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5A5BAE">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3C5239" w:rsidRDefault="003C5239"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3C5239" w:rsidRDefault="003C5239"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5A5BAE">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A5BA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A5BAE">
      <w:pPr>
        <w:spacing w:after="0" w:line="360" w:lineRule="auto"/>
        <w:jc w:val="center"/>
        <w:rPr>
          <w:rFonts w:ascii="Arial" w:hAnsi="Arial" w:cs="Arial"/>
          <w:bCs/>
          <w:sz w:val="24"/>
          <w:szCs w:val="24"/>
        </w:rPr>
      </w:pPr>
    </w:p>
    <w:p w:rsidR="00184C3A" w:rsidRPr="00077FC7" w:rsidRDefault="00184C3A" w:rsidP="005A5BAE">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5A5BAE">
      <w:pPr>
        <w:spacing w:after="0" w:line="360" w:lineRule="auto"/>
        <w:jc w:val="center"/>
        <w:rPr>
          <w:rFonts w:ascii="Arial" w:hAnsi="Arial" w:cs="Arial"/>
          <w:b/>
          <w:sz w:val="24"/>
          <w:szCs w:val="24"/>
        </w:rPr>
      </w:pPr>
    </w:p>
    <w:p w:rsidR="00184C3A" w:rsidRDefault="00184C3A" w:rsidP="005A5BAE">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441E78">
        <w:rPr>
          <w:rFonts w:ascii="Arial" w:hAnsi="Arial" w:cs="Arial"/>
          <w:sz w:val="24"/>
          <w:szCs w:val="24"/>
        </w:rPr>
        <w:t>o:</w:t>
      </w:r>
      <w:r>
        <w:rPr>
          <w:rFonts w:ascii="Arial" w:hAnsi="Arial" w:cs="Arial"/>
          <w:sz w:val="24"/>
          <w:szCs w:val="24"/>
        </w:rPr>
        <w:t xml:space="preserve"> </w:t>
      </w:r>
      <w:r w:rsidR="00EF02D1">
        <w:rPr>
          <w:rFonts w:ascii="Arial" w:eastAsia="Times New Roman" w:hAnsi="Arial" w:cs="Arial"/>
          <w:sz w:val="24"/>
          <w:szCs w:val="24"/>
          <w:lang w:eastAsia="en-GB"/>
        </w:rPr>
        <w:t>HC-MD-CIV-MOT-GEN-2023/0003</w:t>
      </w:r>
      <w:r w:rsidR="00C072EC" w:rsidRPr="00C072EC">
        <w:rPr>
          <w:rFonts w:ascii="Arial" w:eastAsia="Times New Roman" w:hAnsi="Arial" w:cs="Arial"/>
          <w:sz w:val="24"/>
          <w:szCs w:val="24"/>
          <w:lang w:eastAsia="en-GB"/>
        </w:rPr>
        <w:t>3</w:t>
      </w:r>
    </w:p>
    <w:p w:rsidR="00184C3A" w:rsidRPr="00077FC7" w:rsidRDefault="00184C3A" w:rsidP="005A5BA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5A5BAE">
      <w:pPr>
        <w:spacing w:after="0" w:line="360" w:lineRule="auto"/>
        <w:rPr>
          <w:rFonts w:ascii="Arial" w:hAnsi="Arial" w:cs="Arial"/>
          <w:sz w:val="24"/>
          <w:szCs w:val="24"/>
          <w:shd w:val="clear" w:color="auto" w:fill="FFFFFF"/>
        </w:rPr>
      </w:pPr>
    </w:p>
    <w:p w:rsidR="00325A7B" w:rsidRDefault="00E31F61" w:rsidP="005A5BA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JULIA NAMBING</w:t>
      </w:r>
      <w:r w:rsidR="00EF02D1">
        <w:rPr>
          <w:rFonts w:ascii="Arial" w:hAnsi="Arial" w:cs="Arial"/>
          <w:b/>
          <w:sz w:val="24"/>
          <w:szCs w:val="24"/>
        </w:rPr>
        <w:t xml:space="preserve">A </w:t>
      </w:r>
      <w:r w:rsidR="004575D9">
        <w:rPr>
          <w:rFonts w:ascii="Arial" w:hAnsi="Arial" w:cs="Arial"/>
          <w:b/>
          <w:sz w:val="24"/>
          <w:szCs w:val="24"/>
        </w:rPr>
        <w:tab/>
      </w:r>
      <w:r w:rsidR="00EF02D1">
        <w:rPr>
          <w:rFonts w:ascii="Arial" w:hAnsi="Arial" w:cs="Arial"/>
          <w:b/>
          <w:sz w:val="24"/>
          <w:szCs w:val="24"/>
        </w:rPr>
        <w:t>1</w:t>
      </w:r>
      <w:r w:rsidR="00EF02D1">
        <w:rPr>
          <w:rFonts w:ascii="Arial" w:hAnsi="Arial" w:cs="Arial"/>
          <w:b/>
          <w:sz w:val="24"/>
          <w:szCs w:val="24"/>
          <w:vertAlign w:val="superscript"/>
        </w:rPr>
        <w:t>st</w:t>
      </w:r>
      <w:r w:rsidR="00EF02D1">
        <w:rPr>
          <w:rFonts w:ascii="Arial" w:hAnsi="Arial" w:cs="Arial"/>
          <w:b/>
          <w:sz w:val="24"/>
          <w:szCs w:val="24"/>
        </w:rPr>
        <w:t xml:space="preserve"> </w:t>
      </w:r>
      <w:r w:rsidR="004575D9">
        <w:rPr>
          <w:rFonts w:ascii="Arial" w:hAnsi="Arial" w:cs="Arial"/>
          <w:b/>
          <w:sz w:val="24"/>
          <w:szCs w:val="24"/>
        </w:rPr>
        <w:t>A</w:t>
      </w:r>
      <w:r w:rsidR="007A7A36">
        <w:rPr>
          <w:rFonts w:ascii="Arial" w:hAnsi="Arial" w:cs="Arial"/>
          <w:b/>
          <w:sz w:val="24"/>
          <w:szCs w:val="24"/>
        </w:rPr>
        <w:t>PPLICANT</w:t>
      </w:r>
    </w:p>
    <w:p w:rsidR="00EF02D1" w:rsidRDefault="00EF02D1" w:rsidP="005A5BA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JJJ TRANSPORT CC</w:t>
      </w:r>
      <w:r>
        <w:rPr>
          <w:rFonts w:ascii="Arial" w:hAnsi="Arial" w:cs="Arial"/>
          <w:b/>
          <w:sz w:val="24"/>
          <w:szCs w:val="24"/>
        </w:rPr>
        <w:tab/>
        <w:t>2</w:t>
      </w:r>
      <w:r>
        <w:rPr>
          <w:rFonts w:ascii="Arial" w:hAnsi="Arial" w:cs="Arial"/>
          <w:b/>
          <w:sz w:val="24"/>
          <w:szCs w:val="24"/>
          <w:vertAlign w:val="superscript"/>
        </w:rPr>
        <w:t>nd</w:t>
      </w:r>
      <w:r>
        <w:rPr>
          <w:rFonts w:ascii="Arial" w:hAnsi="Arial" w:cs="Arial"/>
          <w:b/>
          <w:sz w:val="24"/>
          <w:szCs w:val="24"/>
        </w:rPr>
        <w:t xml:space="preserve"> APPLICANT</w:t>
      </w:r>
    </w:p>
    <w:p w:rsidR="000A3A47" w:rsidRDefault="000A3A47" w:rsidP="005A5BAE">
      <w:pPr>
        <w:keepNext/>
        <w:tabs>
          <w:tab w:val="right" w:pos="9000"/>
        </w:tabs>
        <w:spacing w:after="0" w:line="360" w:lineRule="auto"/>
        <w:jc w:val="both"/>
        <w:outlineLvl w:val="3"/>
        <w:rPr>
          <w:rFonts w:ascii="Arial" w:hAnsi="Arial" w:cs="Arial"/>
          <w:sz w:val="24"/>
          <w:szCs w:val="24"/>
        </w:rPr>
      </w:pPr>
    </w:p>
    <w:p w:rsidR="00423BD1" w:rsidRDefault="007629EE" w:rsidP="005A5BAE">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5A5BAE">
      <w:pPr>
        <w:keepNext/>
        <w:tabs>
          <w:tab w:val="right" w:pos="9000"/>
        </w:tabs>
        <w:spacing w:after="0" w:line="360" w:lineRule="auto"/>
        <w:jc w:val="both"/>
        <w:outlineLvl w:val="3"/>
        <w:rPr>
          <w:rFonts w:ascii="Arial" w:hAnsi="Arial" w:cs="Arial"/>
          <w:sz w:val="24"/>
          <w:szCs w:val="24"/>
        </w:rPr>
      </w:pPr>
    </w:p>
    <w:p w:rsidR="00EF02D1" w:rsidRDefault="00EF02D1" w:rsidP="005A5BA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LOIDE TASHIYA SHAANIKA</w:t>
      </w:r>
      <w:r>
        <w:rPr>
          <w:rFonts w:ascii="Arial" w:hAnsi="Arial" w:cs="Arial"/>
          <w:b/>
          <w:sz w:val="24"/>
          <w:szCs w:val="24"/>
        </w:rPr>
        <w:tab/>
        <w:t>1</w:t>
      </w:r>
      <w:r>
        <w:rPr>
          <w:rFonts w:ascii="Arial" w:hAnsi="Arial" w:cs="Arial"/>
          <w:b/>
          <w:sz w:val="24"/>
          <w:szCs w:val="24"/>
          <w:vertAlign w:val="superscript"/>
        </w:rPr>
        <w:t>st</w:t>
      </w:r>
      <w:r>
        <w:rPr>
          <w:rFonts w:ascii="Arial" w:hAnsi="Arial" w:cs="Arial"/>
          <w:b/>
          <w:sz w:val="24"/>
          <w:szCs w:val="24"/>
        </w:rPr>
        <w:t xml:space="preserve"> RESPONDENT</w:t>
      </w:r>
    </w:p>
    <w:p w:rsidR="00423BD1" w:rsidRDefault="007A7A36" w:rsidP="005A5BAE">
      <w:pPr>
        <w:keepNext/>
        <w:tabs>
          <w:tab w:val="right" w:pos="9000"/>
        </w:tabs>
        <w:spacing w:after="0" w:line="360" w:lineRule="auto"/>
        <w:jc w:val="both"/>
        <w:outlineLvl w:val="3"/>
        <w:rPr>
          <w:rFonts w:ascii="Arial" w:hAnsi="Arial" w:cs="Arial"/>
          <w:b/>
          <w:sz w:val="24"/>
          <w:szCs w:val="24"/>
        </w:rPr>
      </w:pPr>
      <w:r w:rsidRPr="007A7A36">
        <w:rPr>
          <w:rFonts w:ascii="Arial" w:hAnsi="Arial" w:cs="Arial"/>
          <w:b/>
          <w:sz w:val="24"/>
          <w:szCs w:val="24"/>
        </w:rPr>
        <w:t>ONIIPA TOWN COUNCIL</w:t>
      </w:r>
      <w:r w:rsidR="007629EE" w:rsidRPr="007629EE">
        <w:rPr>
          <w:rFonts w:ascii="Arial" w:hAnsi="Arial" w:cs="Arial"/>
          <w:b/>
          <w:sz w:val="24"/>
          <w:szCs w:val="24"/>
        </w:rPr>
        <w:tab/>
      </w:r>
      <w:r w:rsidR="00EF02D1">
        <w:rPr>
          <w:rFonts w:ascii="Arial" w:hAnsi="Arial" w:cs="Arial"/>
          <w:b/>
          <w:sz w:val="24"/>
          <w:szCs w:val="24"/>
        </w:rPr>
        <w:t>2</w:t>
      </w:r>
      <w:r w:rsidR="00EF02D1">
        <w:rPr>
          <w:rFonts w:ascii="Arial" w:hAnsi="Arial" w:cs="Arial"/>
          <w:b/>
          <w:sz w:val="24"/>
          <w:szCs w:val="24"/>
          <w:vertAlign w:val="superscript"/>
        </w:rPr>
        <w:t>nd</w:t>
      </w:r>
      <w:r w:rsidR="00EF02D1">
        <w:rPr>
          <w:rFonts w:ascii="Arial" w:hAnsi="Arial" w:cs="Arial"/>
          <w:b/>
          <w:sz w:val="24"/>
          <w:szCs w:val="24"/>
        </w:rPr>
        <w:t xml:space="preserve"> </w:t>
      </w:r>
      <w:r>
        <w:rPr>
          <w:rFonts w:ascii="Arial" w:hAnsi="Arial" w:cs="Arial"/>
          <w:b/>
          <w:sz w:val="24"/>
          <w:szCs w:val="24"/>
        </w:rPr>
        <w:t>RESPONDE</w:t>
      </w:r>
      <w:r w:rsidR="00B161DA">
        <w:rPr>
          <w:rFonts w:ascii="Arial" w:hAnsi="Arial" w:cs="Arial"/>
          <w:b/>
          <w:sz w:val="24"/>
          <w:szCs w:val="24"/>
        </w:rPr>
        <w:t>NT</w:t>
      </w:r>
    </w:p>
    <w:p w:rsidR="00DD74D4" w:rsidRDefault="00EF02D1" w:rsidP="005A5BA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ONDONGA TRADITIONAL AUTHORITY</w:t>
      </w:r>
      <w:r w:rsidR="00DD74D4" w:rsidRPr="00DD74D4">
        <w:rPr>
          <w:rFonts w:ascii="Arial" w:hAnsi="Arial" w:cs="Arial"/>
          <w:b/>
          <w:sz w:val="24"/>
          <w:szCs w:val="24"/>
        </w:rPr>
        <w:tab/>
      </w:r>
      <w:r>
        <w:rPr>
          <w:rFonts w:ascii="Arial" w:hAnsi="Arial" w:cs="Arial"/>
          <w:b/>
          <w:sz w:val="24"/>
          <w:szCs w:val="24"/>
        </w:rPr>
        <w:t>3</w:t>
      </w:r>
      <w:r w:rsidRPr="00EF02D1">
        <w:rPr>
          <w:rFonts w:ascii="Arial" w:hAnsi="Arial" w:cs="Arial"/>
          <w:b/>
          <w:sz w:val="24"/>
          <w:szCs w:val="24"/>
          <w:vertAlign w:val="superscript"/>
        </w:rPr>
        <w:t>rd</w:t>
      </w:r>
      <w:r>
        <w:rPr>
          <w:rFonts w:ascii="Arial" w:hAnsi="Arial" w:cs="Arial"/>
          <w:b/>
          <w:sz w:val="24"/>
          <w:szCs w:val="24"/>
        </w:rPr>
        <w:t xml:space="preserve"> </w:t>
      </w:r>
      <w:r w:rsidR="00DD74D4" w:rsidRPr="00DD74D4">
        <w:rPr>
          <w:rFonts w:ascii="Arial" w:hAnsi="Arial" w:cs="Arial"/>
          <w:b/>
          <w:sz w:val="24"/>
          <w:szCs w:val="24"/>
        </w:rPr>
        <w:t>RESPONDENT</w:t>
      </w:r>
    </w:p>
    <w:p w:rsidR="00DD74D4" w:rsidRPr="00423BD1" w:rsidRDefault="00EF02D1" w:rsidP="005A5BA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OSHIKOTO COMMUNAL LAND BOARD</w:t>
      </w:r>
      <w:r w:rsidR="00DD74D4" w:rsidRPr="00DD74D4">
        <w:rPr>
          <w:rFonts w:ascii="Arial" w:hAnsi="Arial" w:cs="Arial"/>
          <w:b/>
          <w:sz w:val="24"/>
          <w:szCs w:val="24"/>
        </w:rPr>
        <w:t xml:space="preserve"> </w:t>
      </w:r>
      <w:r w:rsidR="00DD74D4" w:rsidRPr="00DD74D4">
        <w:rPr>
          <w:rFonts w:ascii="Arial" w:hAnsi="Arial" w:cs="Arial"/>
          <w:b/>
          <w:sz w:val="24"/>
          <w:szCs w:val="24"/>
        </w:rPr>
        <w:tab/>
      </w:r>
      <w:r>
        <w:rPr>
          <w:rFonts w:ascii="Arial" w:hAnsi="Arial" w:cs="Arial"/>
          <w:b/>
          <w:sz w:val="24"/>
          <w:szCs w:val="24"/>
        </w:rPr>
        <w:t>4</w:t>
      </w:r>
      <w:r w:rsidRPr="00EF02D1">
        <w:rPr>
          <w:rFonts w:ascii="Arial" w:hAnsi="Arial" w:cs="Arial"/>
          <w:b/>
          <w:sz w:val="24"/>
          <w:szCs w:val="24"/>
          <w:vertAlign w:val="superscript"/>
        </w:rPr>
        <w:t>th</w:t>
      </w:r>
      <w:r>
        <w:rPr>
          <w:rFonts w:ascii="Arial" w:hAnsi="Arial" w:cs="Arial"/>
          <w:b/>
          <w:sz w:val="24"/>
          <w:szCs w:val="24"/>
        </w:rPr>
        <w:t xml:space="preserve"> </w:t>
      </w:r>
      <w:r w:rsidR="00DD74D4" w:rsidRPr="00DD74D4">
        <w:rPr>
          <w:rFonts w:ascii="Arial" w:hAnsi="Arial" w:cs="Arial"/>
          <w:b/>
          <w:sz w:val="24"/>
          <w:szCs w:val="24"/>
        </w:rPr>
        <w:t>RESPONDENT</w:t>
      </w:r>
    </w:p>
    <w:p w:rsidR="00B161DA" w:rsidRPr="007A0184" w:rsidRDefault="00B161DA" w:rsidP="005A5BAE">
      <w:pPr>
        <w:spacing w:after="0" w:line="360" w:lineRule="auto"/>
        <w:rPr>
          <w:rFonts w:ascii="Arial" w:hAnsi="Arial" w:cs="Arial"/>
          <w:sz w:val="24"/>
          <w:szCs w:val="24"/>
        </w:rPr>
      </w:pPr>
    </w:p>
    <w:p w:rsidR="00184C3A" w:rsidRPr="00280F03" w:rsidRDefault="00184C3A" w:rsidP="005A5BA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D27762">
        <w:rPr>
          <w:rFonts w:ascii="Arial" w:hAnsi="Arial" w:cs="Arial"/>
          <w:i/>
          <w:sz w:val="24"/>
          <w:szCs w:val="24"/>
        </w:rPr>
        <w:t>Nambing</w:t>
      </w:r>
      <w:r w:rsidR="00EF02D1">
        <w:rPr>
          <w:rFonts w:ascii="Arial" w:hAnsi="Arial" w:cs="Arial"/>
          <w:i/>
          <w:sz w:val="24"/>
          <w:szCs w:val="24"/>
        </w:rPr>
        <w:t>a v Shaanika</w:t>
      </w:r>
      <w:r w:rsidR="007A7A36" w:rsidRPr="007A7A36">
        <w:rPr>
          <w:rFonts w:ascii="Arial" w:hAnsi="Arial" w:cs="Arial"/>
          <w:i/>
          <w:sz w:val="24"/>
          <w:szCs w:val="24"/>
        </w:rPr>
        <w:t xml:space="preserve"> </w:t>
      </w:r>
      <w:r w:rsidRPr="00280F03">
        <w:rPr>
          <w:rFonts w:ascii="Arial" w:eastAsia="Times New Roman" w:hAnsi="Arial" w:cs="Arial"/>
          <w:sz w:val="24"/>
          <w:szCs w:val="24"/>
          <w:lang w:eastAsia="en-GB"/>
        </w:rPr>
        <w:t>(</w:t>
      </w:r>
      <w:r w:rsidR="00EF02D1">
        <w:rPr>
          <w:rFonts w:ascii="Arial" w:eastAsia="Times New Roman" w:hAnsi="Arial" w:cs="Arial"/>
          <w:sz w:val="24"/>
          <w:szCs w:val="24"/>
          <w:lang w:eastAsia="en-GB"/>
        </w:rPr>
        <w:t>HC-MD-CIV-MOT-GEN-2023/0003</w:t>
      </w:r>
      <w:r w:rsidR="00C072EC" w:rsidRPr="00C072EC">
        <w:rPr>
          <w:rFonts w:ascii="Arial" w:eastAsia="Times New Roman" w:hAnsi="Arial" w:cs="Arial"/>
          <w:sz w:val="24"/>
          <w:szCs w:val="24"/>
          <w:lang w:eastAsia="en-GB"/>
        </w:rPr>
        <w:t>3</w:t>
      </w:r>
      <w:r w:rsidRPr="00280F03">
        <w:rPr>
          <w:rFonts w:ascii="Arial" w:eastAsia="Times New Roman" w:hAnsi="Arial" w:cs="Arial"/>
          <w:sz w:val="24"/>
          <w:szCs w:val="24"/>
          <w:lang w:eastAsia="en-GB"/>
        </w:rPr>
        <w:t>) [202</w:t>
      </w:r>
      <w:r w:rsidR="007C573C">
        <w:rPr>
          <w:rFonts w:ascii="Arial" w:eastAsia="Times New Roman" w:hAnsi="Arial" w:cs="Arial"/>
          <w:sz w:val="24"/>
          <w:szCs w:val="24"/>
          <w:lang w:eastAsia="en-GB"/>
        </w:rPr>
        <w:t>4</w:t>
      </w:r>
      <w:r w:rsidR="00441E78">
        <w:rPr>
          <w:rFonts w:ascii="Arial" w:eastAsia="Times New Roman" w:hAnsi="Arial" w:cs="Arial"/>
          <w:sz w:val="24"/>
          <w:szCs w:val="24"/>
          <w:lang w:eastAsia="en-GB"/>
        </w:rPr>
        <w:t>] NAHCMD</w:t>
      </w:r>
      <w:r w:rsidR="00EF02D1">
        <w:rPr>
          <w:rFonts w:ascii="Arial" w:eastAsia="Times New Roman" w:hAnsi="Arial" w:cs="Arial"/>
          <w:sz w:val="24"/>
          <w:szCs w:val="24"/>
          <w:lang w:eastAsia="en-GB"/>
        </w:rPr>
        <w:t xml:space="preserve"> </w:t>
      </w:r>
      <w:r w:rsidR="00661272">
        <w:rPr>
          <w:rFonts w:ascii="Arial" w:eastAsia="Times New Roman" w:hAnsi="Arial" w:cs="Arial"/>
          <w:sz w:val="24"/>
          <w:szCs w:val="24"/>
          <w:lang w:eastAsia="en-GB"/>
        </w:rPr>
        <w:t>177</w:t>
      </w:r>
      <w:r w:rsidR="004050A9">
        <w:rPr>
          <w:rFonts w:ascii="Arial" w:eastAsia="Times New Roman" w:hAnsi="Arial" w:cs="Arial"/>
          <w:sz w:val="24"/>
          <w:szCs w:val="24"/>
          <w:lang w:eastAsia="en-GB"/>
        </w:rPr>
        <w:t xml:space="preserve"> (</w:t>
      </w:r>
      <w:r w:rsidR="00EF02D1">
        <w:rPr>
          <w:rFonts w:ascii="Arial" w:eastAsia="Times New Roman" w:hAnsi="Arial" w:cs="Arial"/>
          <w:sz w:val="24"/>
          <w:szCs w:val="24"/>
          <w:lang w:eastAsia="en-GB"/>
        </w:rPr>
        <w:t>18 April</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p w:rsidR="00184C3A" w:rsidRPr="00077FC7" w:rsidRDefault="00184C3A" w:rsidP="005A5BAE">
      <w:pPr>
        <w:spacing w:after="0" w:line="360" w:lineRule="auto"/>
        <w:jc w:val="both"/>
        <w:rPr>
          <w:rFonts w:ascii="Arial" w:hAnsi="Arial" w:cs="Arial"/>
          <w:sz w:val="24"/>
          <w:szCs w:val="24"/>
        </w:rPr>
      </w:pPr>
    </w:p>
    <w:p w:rsidR="00184C3A" w:rsidRPr="00077FC7" w:rsidRDefault="00184C3A" w:rsidP="005A5BAE">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5A5BAE">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5E4857">
        <w:rPr>
          <w:rFonts w:ascii="Arial" w:hAnsi="Arial" w:cs="Arial"/>
          <w:b/>
          <w:color w:val="000000" w:themeColor="text1"/>
          <w:sz w:val="24"/>
          <w:szCs w:val="24"/>
        </w:rPr>
        <w:t>20 Novem</w:t>
      </w:r>
      <w:r w:rsidR="00ED49E9">
        <w:rPr>
          <w:rFonts w:ascii="Arial" w:hAnsi="Arial" w:cs="Arial"/>
          <w:b/>
          <w:color w:val="000000" w:themeColor="text1"/>
          <w:sz w:val="24"/>
          <w:szCs w:val="24"/>
        </w:rPr>
        <w:t xml:space="preserve">ber </w:t>
      </w:r>
      <w:r w:rsidRPr="00324F89">
        <w:rPr>
          <w:rFonts w:ascii="Arial" w:hAnsi="Arial" w:cs="Arial"/>
          <w:b/>
          <w:color w:val="000000" w:themeColor="text1"/>
          <w:sz w:val="24"/>
          <w:szCs w:val="24"/>
        </w:rPr>
        <w:t>202</w:t>
      </w:r>
      <w:r w:rsidR="00ED49E9">
        <w:rPr>
          <w:rFonts w:ascii="Arial" w:hAnsi="Arial" w:cs="Arial"/>
          <w:b/>
          <w:color w:val="000000" w:themeColor="text1"/>
          <w:sz w:val="24"/>
          <w:szCs w:val="24"/>
        </w:rPr>
        <w:t>3</w:t>
      </w:r>
    </w:p>
    <w:p w:rsidR="00184C3A" w:rsidRPr="005E4857" w:rsidRDefault="00184C3A" w:rsidP="005A5BAE">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5E4857">
        <w:rPr>
          <w:rFonts w:ascii="Arial" w:hAnsi="Arial" w:cs="Arial"/>
          <w:b/>
          <w:sz w:val="24"/>
          <w:szCs w:val="24"/>
        </w:rPr>
        <w:t xml:space="preserve">18 April </w:t>
      </w:r>
      <w:r w:rsidRPr="00F1463B">
        <w:rPr>
          <w:rFonts w:ascii="Arial" w:hAnsi="Arial" w:cs="Arial"/>
          <w:b/>
          <w:sz w:val="24"/>
          <w:szCs w:val="24"/>
        </w:rPr>
        <w:t>202</w:t>
      </w:r>
      <w:r w:rsidR="00CE0004">
        <w:rPr>
          <w:rFonts w:ascii="Arial" w:hAnsi="Arial" w:cs="Arial"/>
          <w:b/>
          <w:sz w:val="24"/>
          <w:szCs w:val="24"/>
        </w:rPr>
        <w:t>4</w:t>
      </w:r>
    </w:p>
    <w:p w:rsidR="00964A46" w:rsidRPr="000222CF" w:rsidRDefault="00964A46" w:rsidP="005A5BAE">
      <w:pPr>
        <w:spacing w:after="0" w:line="360" w:lineRule="auto"/>
        <w:jc w:val="both"/>
        <w:rPr>
          <w:rFonts w:ascii="Arial" w:hAnsi="Arial" w:cs="Arial"/>
          <w:sz w:val="24"/>
          <w:szCs w:val="24"/>
        </w:rPr>
      </w:pPr>
    </w:p>
    <w:p w:rsidR="00184C3A" w:rsidRDefault="00184C3A" w:rsidP="005A5BAE">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D521F9">
        <w:rPr>
          <w:rFonts w:ascii="Arial" w:hAnsi="Arial" w:cs="Arial"/>
          <w:sz w:val="24"/>
          <w:szCs w:val="24"/>
        </w:rPr>
        <w:t>Applications and motions –</w:t>
      </w:r>
      <w:bookmarkStart w:id="0" w:name="_GoBack"/>
      <w:bookmarkEnd w:id="0"/>
      <w:r w:rsidR="00A57721">
        <w:rPr>
          <w:rFonts w:ascii="Arial" w:hAnsi="Arial" w:cs="Arial"/>
          <w:sz w:val="24"/>
          <w:szCs w:val="24"/>
        </w:rPr>
        <w:t xml:space="preserve"> Declaratory relief</w:t>
      </w:r>
      <w:r w:rsidR="00441E78">
        <w:rPr>
          <w:rFonts w:ascii="Arial" w:hAnsi="Arial" w:cs="Arial"/>
          <w:sz w:val="24"/>
          <w:szCs w:val="24"/>
        </w:rPr>
        <w:t xml:space="preserve"> – </w:t>
      </w:r>
      <w:r w:rsidR="006E3922">
        <w:rPr>
          <w:rFonts w:ascii="Arial" w:hAnsi="Arial" w:cs="Arial"/>
          <w:sz w:val="24"/>
          <w:szCs w:val="24"/>
        </w:rPr>
        <w:t>Applicants having not established entitlement to the relief they seek</w:t>
      </w:r>
      <w:r w:rsidR="00A57721">
        <w:rPr>
          <w:rFonts w:ascii="Arial" w:hAnsi="Arial" w:cs="Arial"/>
          <w:sz w:val="24"/>
          <w:szCs w:val="24"/>
        </w:rPr>
        <w:t xml:space="preserve"> </w:t>
      </w:r>
      <w:r w:rsidR="006460AF">
        <w:rPr>
          <w:rFonts w:ascii="Arial" w:hAnsi="Arial" w:cs="Arial"/>
          <w:sz w:val="24"/>
          <w:szCs w:val="24"/>
        </w:rPr>
        <w:t xml:space="preserve">– Application dismissed. </w:t>
      </w:r>
    </w:p>
    <w:p w:rsidR="00184C3A" w:rsidRPr="00D9070C" w:rsidRDefault="00184C3A" w:rsidP="005A5BAE">
      <w:pPr>
        <w:spacing w:after="0" w:line="360" w:lineRule="auto"/>
        <w:jc w:val="both"/>
        <w:rPr>
          <w:rFonts w:ascii="Arial" w:hAnsi="Arial" w:cs="Arial"/>
          <w:sz w:val="24"/>
          <w:szCs w:val="24"/>
        </w:rPr>
      </w:pPr>
    </w:p>
    <w:p w:rsidR="005E4857" w:rsidRDefault="00184C3A" w:rsidP="005A5BAE">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CB2B93">
        <w:rPr>
          <w:rFonts w:ascii="Arial" w:hAnsi="Arial" w:cs="Arial"/>
          <w:sz w:val="24"/>
          <w:szCs w:val="24"/>
        </w:rPr>
        <w:t>D</w:t>
      </w:r>
      <w:r w:rsidR="00CB2B93" w:rsidRPr="00CB2B93">
        <w:rPr>
          <w:rFonts w:ascii="Arial" w:hAnsi="Arial" w:cs="Arial"/>
          <w:sz w:val="24"/>
          <w:szCs w:val="24"/>
        </w:rPr>
        <w:t>uring or about September 2017,</w:t>
      </w:r>
      <w:r w:rsidR="00CB2B93">
        <w:rPr>
          <w:rFonts w:ascii="Arial" w:hAnsi="Arial" w:cs="Arial"/>
          <w:sz w:val="24"/>
          <w:szCs w:val="24"/>
        </w:rPr>
        <w:t xml:space="preserve"> </w:t>
      </w:r>
      <w:r w:rsidR="00CB2B93" w:rsidRPr="00CB2B93">
        <w:rPr>
          <w:rFonts w:ascii="Arial" w:hAnsi="Arial" w:cs="Arial"/>
          <w:sz w:val="24"/>
          <w:szCs w:val="24"/>
        </w:rPr>
        <w:t>the second applicant, and the first respondent</w:t>
      </w:r>
      <w:r w:rsidR="00CB2B93">
        <w:rPr>
          <w:rFonts w:ascii="Arial" w:hAnsi="Arial" w:cs="Arial"/>
          <w:sz w:val="24"/>
          <w:szCs w:val="24"/>
        </w:rPr>
        <w:t xml:space="preserve"> entered into a settlement agreement</w:t>
      </w:r>
      <w:r w:rsidR="00CB2B93" w:rsidRPr="00CB2B93">
        <w:rPr>
          <w:rFonts w:ascii="Arial" w:hAnsi="Arial" w:cs="Arial"/>
          <w:sz w:val="24"/>
          <w:szCs w:val="24"/>
        </w:rPr>
        <w:t xml:space="preserve">. The first applicant holds 50% </w:t>
      </w:r>
      <w:r w:rsidR="00CB2B93" w:rsidRPr="00CB2B93">
        <w:rPr>
          <w:rFonts w:ascii="Arial" w:hAnsi="Arial" w:cs="Arial"/>
          <w:sz w:val="24"/>
          <w:szCs w:val="24"/>
        </w:rPr>
        <w:lastRenderedPageBreak/>
        <w:t>members interest in the second applicant. In terms of the settlement agreement</w:t>
      </w:r>
      <w:r w:rsidR="00CB2B93">
        <w:rPr>
          <w:rFonts w:ascii="Arial" w:hAnsi="Arial" w:cs="Arial"/>
          <w:sz w:val="24"/>
          <w:szCs w:val="24"/>
        </w:rPr>
        <w:t>,</w:t>
      </w:r>
      <w:r w:rsidR="003C5239">
        <w:rPr>
          <w:rFonts w:ascii="Arial" w:hAnsi="Arial" w:cs="Arial"/>
          <w:sz w:val="24"/>
          <w:szCs w:val="24"/>
        </w:rPr>
        <w:t xml:space="preserve"> the parties agreed that the second applicant would continue to occupy the portion of land that forms t</w:t>
      </w:r>
      <w:r w:rsidR="00385A9E">
        <w:rPr>
          <w:rFonts w:ascii="Arial" w:hAnsi="Arial" w:cs="Arial"/>
          <w:sz w:val="24"/>
          <w:szCs w:val="24"/>
        </w:rPr>
        <w:t>he subject of this</w:t>
      </w:r>
      <w:r w:rsidR="003C5239">
        <w:rPr>
          <w:rFonts w:ascii="Arial" w:hAnsi="Arial" w:cs="Arial"/>
          <w:sz w:val="24"/>
          <w:szCs w:val="24"/>
        </w:rPr>
        <w:t xml:space="preserve"> matter, at the fixed rental of N$9500 per month, commencing on 1 October 2017, subject to an annual increment of 10%, effective 1 October 2018. The settlement agreement was entered into subject to the determination of ownership of the immovable property by the second respondent. The lease agreement would endure until the final determination of ownership of the land. In case of any judicial process in relation to</w:t>
      </w:r>
      <w:r w:rsidR="00CB2B93" w:rsidRPr="00CB2B93">
        <w:rPr>
          <w:rFonts w:ascii="Arial" w:hAnsi="Arial" w:cs="Arial"/>
          <w:sz w:val="24"/>
          <w:szCs w:val="24"/>
        </w:rPr>
        <w:t xml:space="preserve"> the </w:t>
      </w:r>
      <w:r w:rsidR="003C5239">
        <w:rPr>
          <w:rFonts w:ascii="Arial" w:hAnsi="Arial" w:cs="Arial"/>
          <w:sz w:val="24"/>
          <w:szCs w:val="24"/>
        </w:rPr>
        <w:t xml:space="preserve">allocation, </w:t>
      </w:r>
      <w:r w:rsidR="00385A9E">
        <w:rPr>
          <w:rFonts w:ascii="Arial" w:hAnsi="Arial" w:cs="Arial"/>
          <w:sz w:val="24"/>
          <w:szCs w:val="24"/>
        </w:rPr>
        <w:t xml:space="preserve">then </w:t>
      </w:r>
      <w:r w:rsidR="003C5239">
        <w:rPr>
          <w:rFonts w:ascii="Arial" w:hAnsi="Arial" w:cs="Arial"/>
          <w:sz w:val="24"/>
          <w:szCs w:val="24"/>
        </w:rPr>
        <w:t>at the finali</w:t>
      </w:r>
      <w:r w:rsidR="005A5BAE">
        <w:rPr>
          <w:rFonts w:ascii="Arial" w:hAnsi="Arial" w:cs="Arial"/>
          <w:sz w:val="24"/>
          <w:szCs w:val="24"/>
        </w:rPr>
        <w:t>s</w:t>
      </w:r>
      <w:r w:rsidR="003C5239">
        <w:rPr>
          <w:rFonts w:ascii="Arial" w:hAnsi="Arial" w:cs="Arial"/>
          <w:sz w:val="24"/>
          <w:szCs w:val="24"/>
        </w:rPr>
        <w:t>ation of such proceedings.</w:t>
      </w:r>
      <w:r w:rsidR="00385A9E">
        <w:rPr>
          <w:rFonts w:ascii="Arial" w:hAnsi="Arial" w:cs="Arial"/>
          <w:sz w:val="24"/>
          <w:szCs w:val="24"/>
        </w:rPr>
        <w:t xml:space="preserve"> </w:t>
      </w:r>
    </w:p>
    <w:p w:rsidR="005E4857" w:rsidRDefault="005E4857" w:rsidP="005A5BAE">
      <w:pPr>
        <w:spacing w:after="0" w:line="360" w:lineRule="auto"/>
        <w:jc w:val="both"/>
        <w:rPr>
          <w:rFonts w:ascii="Arial" w:hAnsi="Arial" w:cs="Arial"/>
          <w:sz w:val="24"/>
          <w:szCs w:val="24"/>
        </w:rPr>
      </w:pPr>
    </w:p>
    <w:p w:rsidR="007B4970" w:rsidRPr="00B80534" w:rsidRDefault="00385A9E" w:rsidP="005A5BAE">
      <w:pPr>
        <w:spacing w:after="0" w:line="360" w:lineRule="auto"/>
        <w:jc w:val="both"/>
        <w:rPr>
          <w:rFonts w:ascii="Arial" w:hAnsi="Arial" w:cs="Arial"/>
          <w:sz w:val="24"/>
          <w:szCs w:val="24"/>
        </w:rPr>
      </w:pPr>
      <w:r>
        <w:rPr>
          <w:rFonts w:ascii="Arial" w:hAnsi="Arial" w:cs="Arial"/>
          <w:sz w:val="24"/>
          <w:szCs w:val="24"/>
        </w:rPr>
        <w:t xml:space="preserve">On 4 January 2018, the second respondent informed the parties that they have resolved to leave the issue of ownership of the land </w:t>
      </w:r>
      <w:r w:rsidRPr="00385A9E">
        <w:rPr>
          <w:rFonts w:ascii="Arial" w:hAnsi="Arial" w:cs="Arial"/>
          <w:sz w:val="24"/>
          <w:szCs w:val="24"/>
        </w:rPr>
        <w:t xml:space="preserve">up to </w:t>
      </w:r>
      <w:r>
        <w:rPr>
          <w:rFonts w:ascii="Arial" w:hAnsi="Arial" w:cs="Arial"/>
          <w:sz w:val="24"/>
          <w:szCs w:val="24"/>
        </w:rPr>
        <w:t>the parties’ legal representatives. T</w:t>
      </w:r>
      <w:r w:rsidRPr="00385A9E">
        <w:rPr>
          <w:rFonts w:ascii="Arial" w:hAnsi="Arial" w:cs="Arial"/>
          <w:sz w:val="24"/>
          <w:szCs w:val="24"/>
        </w:rPr>
        <w:t>he current dispute between the second applicant and the first respondent relates to a property known as Portion 1 ('the property'), which has a temporary numb</w:t>
      </w:r>
      <w:r w:rsidR="008B2615">
        <w:rPr>
          <w:rFonts w:ascii="Arial" w:hAnsi="Arial" w:cs="Arial"/>
          <w:sz w:val="24"/>
          <w:szCs w:val="24"/>
        </w:rPr>
        <w:t>er allocated to it by the second</w:t>
      </w:r>
      <w:r w:rsidRPr="00385A9E">
        <w:rPr>
          <w:rFonts w:ascii="Arial" w:hAnsi="Arial" w:cs="Arial"/>
          <w:sz w:val="24"/>
          <w:szCs w:val="24"/>
        </w:rPr>
        <w:t xml:space="preserve"> respondent, namel</w:t>
      </w:r>
      <w:r w:rsidR="009E7CFB">
        <w:rPr>
          <w:rFonts w:ascii="Arial" w:hAnsi="Arial" w:cs="Arial"/>
          <w:sz w:val="24"/>
          <w:szCs w:val="24"/>
        </w:rPr>
        <w:t>y number I-</w:t>
      </w:r>
      <w:r>
        <w:rPr>
          <w:rFonts w:ascii="Arial" w:hAnsi="Arial" w:cs="Arial"/>
          <w:sz w:val="24"/>
          <w:szCs w:val="24"/>
        </w:rPr>
        <w:t xml:space="preserve">1052, </w:t>
      </w:r>
      <w:r w:rsidRPr="00385A9E">
        <w:rPr>
          <w:rFonts w:ascii="Arial" w:hAnsi="Arial" w:cs="Arial"/>
          <w:sz w:val="24"/>
          <w:szCs w:val="24"/>
        </w:rPr>
        <w:t xml:space="preserve">falling under </w:t>
      </w:r>
      <w:r>
        <w:rPr>
          <w:rFonts w:ascii="Arial" w:hAnsi="Arial" w:cs="Arial"/>
          <w:sz w:val="24"/>
          <w:szCs w:val="24"/>
        </w:rPr>
        <w:t xml:space="preserve">the area of </w:t>
      </w:r>
      <w:r w:rsidRPr="00385A9E">
        <w:rPr>
          <w:rFonts w:ascii="Arial" w:hAnsi="Arial" w:cs="Arial"/>
          <w:sz w:val="24"/>
          <w:szCs w:val="24"/>
        </w:rPr>
        <w:t>Oniipa Town.</w:t>
      </w:r>
      <w:r>
        <w:rPr>
          <w:rFonts w:ascii="Arial" w:hAnsi="Arial" w:cs="Arial"/>
          <w:sz w:val="24"/>
          <w:szCs w:val="24"/>
        </w:rPr>
        <w:t xml:space="preserve"> The applicants approach this court seeking a declaratory order</w:t>
      </w:r>
      <w:r w:rsidR="009E7CFB" w:rsidRPr="009E7CFB">
        <w:rPr>
          <w:rFonts w:ascii="Arial" w:hAnsi="Arial" w:cs="Arial"/>
          <w:sz w:val="24"/>
          <w:szCs w:val="24"/>
        </w:rPr>
        <w:t xml:space="preserve"> to declare that a customary land r</w:t>
      </w:r>
      <w:r w:rsidR="00A57721">
        <w:rPr>
          <w:rFonts w:ascii="Arial" w:hAnsi="Arial" w:cs="Arial"/>
          <w:sz w:val="24"/>
          <w:szCs w:val="24"/>
        </w:rPr>
        <w:t>ight in respect of the property</w:t>
      </w:r>
      <w:r w:rsidR="009E7CFB">
        <w:rPr>
          <w:rFonts w:ascii="Arial" w:hAnsi="Arial" w:cs="Arial"/>
          <w:sz w:val="24"/>
          <w:szCs w:val="24"/>
        </w:rPr>
        <w:t xml:space="preserve"> </w:t>
      </w:r>
      <w:r w:rsidR="009E7CFB" w:rsidRPr="009E7CFB">
        <w:rPr>
          <w:rFonts w:ascii="Arial" w:hAnsi="Arial" w:cs="Arial"/>
          <w:sz w:val="24"/>
          <w:szCs w:val="24"/>
        </w:rPr>
        <w:t>was</w:t>
      </w:r>
      <w:r w:rsidR="00A57721">
        <w:rPr>
          <w:rFonts w:ascii="Arial" w:hAnsi="Arial" w:cs="Arial"/>
          <w:sz w:val="24"/>
          <w:szCs w:val="24"/>
        </w:rPr>
        <w:t>,</w:t>
      </w:r>
      <w:r w:rsidR="009E7CFB" w:rsidRPr="009E7CFB">
        <w:rPr>
          <w:rFonts w:ascii="Arial" w:hAnsi="Arial" w:cs="Arial"/>
          <w:sz w:val="24"/>
          <w:szCs w:val="24"/>
        </w:rPr>
        <w:t xml:space="preserve"> on 15 May 2003</w:t>
      </w:r>
      <w:r w:rsidR="00A57721">
        <w:rPr>
          <w:rFonts w:ascii="Arial" w:hAnsi="Arial" w:cs="Arial"/>
          <w:sz w:val="24"/>
          <w:szCs w:val="24"/>
        </w:rPr>
        <w:t>,</w:t>
      </w:r>
      <w:r w:rsidR="009E7CFB" w:rsidRPr="009E7CFB">
        <w:rPr>
          <w:rFonts w:ascii="Arial" w:hAnsi="Arial" w:cs="Arial"/>
          <w:sz w:val="24"/>
          <w:szCs w:val="24"/>
        </w:rPr>
        <w:t xml:space="preserve"> allocated to t</w:t>
      </w:r>
      <w:r w:rsidR="008B2615">
        <w:rPr>
          <w:rFonts w:ascii="Arial" w:hAnsi="Arial" w:cs="Arial"/>
          <w:sz w:val="24"/>
          <w:szCs w:val="24"/>
        </w:rPr>
        <w:t>he first applicant by the third</w:t>
      </w:r>
      <w:r w:rsidR="009E7CFB" w:rsidRPr="009E7CFB">
        <w:rPr>
          <w:rFonts w:ascii="Arial" w:hAnsi="Arial" w:cs="Arial"/>
          <w:sz w:val="24"/>
          <w:szCs w:val="24"/>
        </w:rPr>
        <w:t xml:space="preserve"> respondent in terms of s 20(</w:t>
      </w:r>
      <w:r w:rsidR="009E7CFB" w:rsidRPr="009E7CFB">
        <w:rPr>
          <w:rFonts w:ascii="Arial" w:hAnsi="Arial" w:cs="Arial"/>
          <w:i/>
          <w:sz w:val="24"/>
          <w:szCs w:val="24"/>
        </w:rPr>
        <w:t>b</w:t>
      </w:r>
      <w:r w:rsidR="009E7CFB" w:rsidRPr="009E7CFB">
        <w:rPr>
          <w:rFonts w:ascii="Arial" w:hAnsi="Arial" w:cs="Arial"/>
          <w:sz w:val="24"/>
          <w:szCs w:val="24"/>
        </w:rPr>
        <w:t>) of the Communal Land Reform Act 5 of 2002</w:t>
      </w:r>
      <w:r w:rsidR="00C640E9">
        <w:rPr>
          <w:rFonts w:ascii="Arial" w:hAnsi="Arial" w:cs="Arial"/>
          <w:sz w:val="24"/>
          <w:szCs w:val="24"/>
        </w:rPr>
        <w:t>. In support of their claim, the applicants produced a letter authored by a certain Mr Amoomo, purportedly allocating customary land rights to the first applicant</w:t>
      </w:r>
      <w:r w:rsidR="005A5BAE">
        <w:rPr>
          <w:rFonts w:ascii="Arial" w:hAnsi="Arial" w:cs="Arial"/>
          <w:sz w:val="24"/>
          <w:szCs w:val="24"/>
        </w:rPr>
        <w:t xml:space="preserve">. </w:t>
      </w:r>
      <w:r w:rsidR="009E7CFB">
        <w:rPr>
          <w:rFonts w:ascii="Arial" w:hAnsi="Arial" w:cs="Arial"/>
          <w:sz w:val="24"/>
          <w:szCs w:val="24"/>
        </w:rPr>
        <w:t>The first respondent opposes the matter.</w:t>
      </w:r>
      <w:r>
        <w:rPr>
          <w:rFonts w:ascii="Arial" w:hAnsi="Arial" w:cs="Arial"/>
          <w:sz w:val="24"/>
          <w:szCs w:val="24"/>
        </w:rPr>
        <w:t xml:space="preserve"> </w:t>
      </w:r>
    </w:p>
    <w:p w:rsidR="007B4970" w:rsidRDefault="007B4970" w:rsidP="005A5BAE">
      <w:pPr>
        <w:spacing w:after="0" w:line="360" w:lineRule="auto"/>
        <w:jc w:val="both"/>
        <w:rPr>
          <w:rFonts w:ascii="Arial" w:hAnsi="Arial" w:cs="Arial"/>
          <w:sz w:val="24"/>
          <w:szCs w:val="24"/>
        </w:rPr>
      </w:pPr>
    </w:p>
    <w:p w:rsidR="007739B7" w:rsidRDefault="007B4970" w:rsidP="005A5BAE">
      <w:pPr>
        <w:spacing w:after="0" w:line="360" w:lineRule="auto"/>
        <w:jc w:val="both"/>
        <w:rPr>
          <w:rFonts w:ascii="Arial" w:hAnsi="Arial" w:cs="Arial"/>
          <w:sz w:val="24"/>
          <w:szCs w:val="24"/>
        </w:rPr>
      </w:pPr>
      <w:r w:rsidRPr="007B4970">
        <w:rPr>
          <w:rFonts w:ascii="Arial" w:hAnsi="Arial" w:cs="Arial"/>
          <w:i/>
          <w:sz w:val="24"/>
          <w:szCs w:val="24"/>
        </w:rPr>
        <w:t>Held tha</w:t>
      </w:r>
      <w:r>
        <w:rPr>
          <w:rFonts w:ascii="Arial" w:hAnsi="Arial" w:cs="Arial"/>
          <w:sz w:val="24"/>
          <w:szCs w:val="24"/>
        </w:rPr>
        <w:t>t</w:t>
      </w:r>
      <w:r w:rsidR="005A5BAE">
        <w:rPr>
          <w:rFonts w:ascii="Arial" w:hAnsi="Arial" w:cs="Arial"/>
          <w:sz w:val="24"/>
          <w:szCs w:val="24"/>
        </w:rPr>
        <w:t>,</w:t>
      </w:r>
      <w:r>
        <w:rPr>
          <w:rFonts w:ascii="Arial" w:hAnsi="Arial" w:cs="Arial"/>
          <w:sz w:val="24"/>
          <w:szCs w:val="24"/>
        </w:rPr>
        <w:t xml:space="preserve"> the</w:t>
      </w:r>
      <w:r w:rsidR="007739B7">
        <w:rPr>
          <w:rFonts w:ascii="Arial" w:hAnsi="Arial" w:cs="Arial"/>
          <w:sz w:val="24"/>
          <w:szCs w:val="24"/>
        </w:rPr>
        <w:t xml:space="preserve"> </w:t>
      </w:r>
      <w:r w:rsidR="005E3932">
        <w:rPr>
          <w:rFonts w:ascii="Arial" w:hAnsi="Arial" w:cs="Arial"/>
          <w:sz w:val="24"/>
          <w:szCs w:val="24"/>
        </w:rPr>
        <w:t xml:space="preserve">letter relied upon by the first applicant does not confer any right upon her as regards the immovable property. </w:t>
      </w:r>
      <w:r w:rsidR="00B80534">
        <w:rPr>
          <w:rFonts w:ascii="Arial" w:hAnsi="Arial" w:cs="Arial"/>
          <w:sz w:val="24"/>
          <w:szCs w:val="24"/>
        </w:rPr>
        <w:t>The applicants application is therefore dismissed</w:t>
      </w:r>
      <w:r w:rsidR="00C640E9">
        <w:rPr>
          <w:rFonts w:ascii="Arial" w:hAnsi="Arial" w:cs="Arial"/>
          <w:sz w:val="24"/>
          <w:szCs w:val="24"/>
        </w:rPr>
        <w:t>.</w:t>
      </w:r>
    </w:p>
    <w:p w:rsidR="005A5BAE" w:rsidRDefault="005A5BAE" w:rsidP="005A5BAE">
      <w:pPr>
        <w:spacing w:after="0" w:line="360" w:lineRule="auto"/>
        <w:jc w:val="both"/>
        <w:rPr>
          <w:rFonts w:ascii="Arial" w:hAnsi="Arial" w:cs="Arial"/>
          <w:sz w:val="24"/>
          <w:szCs w:val="24"/>
        </w:rPr>
      </w:pPr>
    </w:p>
    <w:p w:rsidR="00184C3A" w:rsidRPr="00D9070C" w:rsidRDefault="007223A6" w:rsidP="005A5BA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A5BA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7223A6" w:rsidP="005A5BA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D6ADD" w:rsidRPr="00646128" w:rsidRDefault="00646128" w:rsidP="005A5BAE">
      <w:pPr>
        <w:numPr>
          <w:ilvl w:val="0"/>
          <w:numId w:val="16"/>
        </w:numPr>
        <w:spacing w:after="0" w:line="360" w:lineRule="auto"/>
        <w:jc w:val="both"/>
        <w:rPr>
          <w:rFonts w:ascii="Arial" w:hAnsi="Arial" w:cs="Arial"/>
          <w:sz w:val="24"/>
          <w:szCs w:val="24"/>
        </w:rPr>
      </w:pPr>
      <w:r>
        <w:rPr>
          <w:rFonts w:ascii="Arial" w:hAnsi="Arial" w:cs="Arial"/>
          <w:sz w:val="24"/>
          <w:szCs w:val="24"/>
        </w:rPr>
        <w:t>The applicants’ application is dismissed.</w:t>
      </w:r>
    </w:p>
    <w:p w:rsidR="006D6ADD" w:rsidRPr="006D6ADD" w:rsidRDefault="006D6ADD" w:rsidP="005A5BAE">
      <w:pPr>
        <w:numPr>
          <w:ilvl w:val="0"/>
          <w:numId w:val="16"/>
        </w:numPr>
        <w:spacing w:after="0" w:line="360" w:lineRule="auto"/>
        <w:jc w:val="both"/>
        <w:rPr>
          <w:rFonts w:ascii="Arial" w:hAnsi="Arial" w:cs="Arial"/>
          <w:sz w:val="24"/>
          <w:szCs w:val="24"/>
        </w:rPr>
      </w:pPr>
      <w:r w:rsidRPr="006D6ADD">
        <w:rPr>
          <w:rFonts w:ascii="Arial" w:hAnsi="Arial" w:cs="Arial"/>
          <w:sz w:val="24"/>
          <w:szCs w:val="24"/>
        </w:rPr>
        <w:t>The applicants are ordered to pay</w:t>
      </w:r>
      <w:r w:rsidR="00646128">
        <w:rPr>
          <w:rFonts w:ascii="Arial" w:hAnsi="Arial" w:cs="Arial"/>
          <w:sz w:val="24"/>
          <w:szCs w:val="24"/>
        </w:rPr>
        <w:t xml:space="preserve">, jointly and severally, the one paying the other to be absolved, the costs of </w:t>
      </w:r>
      <w:r w:rsidRPr="006D6ADD">
        <w:rPr>
          <w:rFonts w:ascii="Arial" w:hAnsi="Arial" w:cs="Arial"/>
          <w:sz w:val="24"/>
          <w:szCs w:val="24"/>
        </w:rPr>
        <w:t xml:space="preserve"> the </w:t>
      </w:r>
      <w:r w:rsidR="00646128">
        <w:rPr>
          <w:rFonts w:ascii="Arial" w:hAnsi="Arial" w:cs="Arial"/>
          <w:sz w:val="24"/>
          <w:szCs w:val="24"/>
        </w:rPr>
        <w:t>first respondent</w:t>
      </w:r>
      <w:r w:rsidRPr="006D6ADD">
        <w:rPr>
          <w:rFonts w:ascii="Arial" w:hAnsi="Arial" w:cs="Arial"/>
          <w:sz w:val="24"/>
          <w:szCs w:val="24"/>
        </w:rPr>
        <w:t>.</w:t>
      </w:r>
    </w:p>
    <w:p w:rsidR="006D6ADD" w:rsidRDefault="006D6ADD" w:rsidP="005A5BAE">
      <w:pPr>
        <w:numPr>
          <w:ilvl w:val="0"/>
          <w:numId w:val="16"/>
        </w:numPr>
        <w:spacing w:after="0" w:line="360" w:lineRule="auto"/>
        <w:jc w:val="both"/>
        <w:rPr>
          <w:rFonts w:ascii="Arial" w:hAnsi="Arial" w:cs="Arial"/>
          <w:sz w:val="24"/>
          <w:szCs w:val="24"/>
        </w:rPr>
      </w:pPr>
      <w:r w:rsidRPr="006D6ADD">
        <w:rPr>
          <w:rFonts w:ascii="Arial" w:hAnsi="Arial" w:cs="Arial"/>
          <w:sz w:val="24"/>
          <w:szCs w:val="24"/>
        </w:rPr>
        <w:t>The matter is removed from the roll and is regarded finalised.</w:t>
      </w:r>
    </w:p>
    <w:p w:rsidR="005A5BAE" w:rsidRPr="006D6ADD" w:rsidRDefault="005A5BAE" w:rsidP="005A5BAE">
      <w:pPr>
        <w:spacing w:after="0" w:line="360" w:lineRule="auto"/>
        <w:ind w:left="1279"/>
        <w:jc w:val="both"/>
        <w:rPr>
          <w:rFonts w:ascii="Arial" w:hAnsi="Arial" w:cs="Arial"/>
          <w:sz w:val="24"/>
          <w:szCs w:val="24"/>
        </w:rPr>
      </w:pPr>
    </w:p>
    <w:p w:rsidR="00184C3A" w:rsidRPr="00D9070C" w:rsidRDefault="007223A6" w:rsidP="005A5BA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A5BAE">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7223A6" w:rsidP="005A5BAE">
      <w:pPr>
        <w:spacing w:after="0" w:line="360" w:lineRule="auto"/>
        <w:jc w:val="both"/>
        <w:rPr>
          <w:rFonts w:ascii="Arial" w:hAnsi="Arial" w:cs="Arial"/>
          <w:b/>
          <w:sz w:val="24"/>
          <w:szCs w:val="24"/>
        </w:rPr>
      </w:pPr>
      <w:r>
        <w:rPr>
          <w:rFonts w:ascii="Arial" w:hAnsi="Arial" w:cs="Arial"/>
          <w:bCs/>
          <w:sz w:val="24"/>
          <w:szCs w:val="24"/>
        </w:rPr>
        <w:lastRenderedPageBreak/>
        <w:pict>
          <v:rect id="_x0000_i1028" style="width:0;height:1.5pt" o:hralign="center" o:hrstd="t" o:hr="t" fillcolor="#a0a0a0" stroked="f"/>
        </w:pict>
      </w:r>
    </w:p>
    <w:p w:rsidR="00E37838" w:rsidRDefault="00E37838" w:rsidP="005A5BAE">
      <w:pPr>
        <w:spacing w:after="0" w:line="360" w:lineRule="auto"/>
        <w:jc w:val="both"/>
        <w:rPr>
          <w:rFonts w:ascii="Arial" w:hAnsi="Arial" w:cs="Arial"/>
          <w:sz w:val="24"/>
          <w:szCs w:val="24"/>
        </w:rPr>
      </w:pPr>
    </w:p>
    <w:p w:rsidR="00184C3A" w:rsidRPr="006F7308" w:rsidRDefault="00184C3A" w:rsidP="005A5BAE">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313B69">
        <w:rPr>
          <w:rFonts w:ascii="Arial" w:hAnsi="Arial" w:cs="Arial"/>
          <w:sz w:val="24"/>
          <w:szCs w:val="24"/>
        </w:rPr>
        <w:t>:</w:t>
      </w:r>
    </w:p>
    <w:p w:rsidR="00184C3A" w:rsidRDefault="00184C3A" w:rsidP="005A5BAE">
      <w:pPr>
        <w:spacing w:after="0" w:line="360" w:lineRule="auto"/>
        <w:jc w:val="both"/>
        <w:rPr>
          <w:rFonts w:ascii="Arial" w:hAnsi="Arial" w:cs="Arial"/>
          <w:sz w:val="24"/>
          <w:szCs w:val="24"/>
        </w:rPr>
      </w:pPr>
    </w:p>
    <w:p w:rsidR="00184C3A" w:rsidRDefault="00184C3A" w:rsidP="005A5BAE">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313B69" w:rsidRPr="00D9070C" w:rsidRDefault="00313B69" w:rsidP="005A5BAE">
      <w:pPr>
        <w:spacing w:after="0" w:line="360" w:lineRule="auto"/>
        <w:jc w:val="both"/>
        <w:rPr>
          <w:rFonts w:ascii="Arial" w:hAnsi="Arial" w:cs="Arial"/>
          <w:sz w:val="24"/>
          <w:szCs w:val="24"/>
        </w:rPr>
      </w:pPr>
    </w:p>
    <w:p w:rsidR="009A7ABA" w:rsidRDefault="009A7ABA" w:rsidP="005A5BAE">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8173C5">
        <w:rPr>
          <w:rFonts w:ascii="Arial" w:hAnsi="Arial" w:cs="Arial"/>
          <w:sz w:val="24"/>
          <w:szCs w:val="24"/>
        </w:rPr>
        <w:t xml:space="preserve">This is </w:t>
      </w:r>
      <w:r w:rsidR="00760E57">
        <w:rPr>
          <w:rFonts w:ascii="Arial" w:hAnsi="Arial" w:cs="Arial"/>
          <w:sz w:val="24"/>
          <w:szCs w:val="24"/>
        </w:rPr>
        <w:t xml:space="preserve">an </w:t>
      </w:r>
      <w:r w:rsidR="00F42CCC">
        <w:rPr>
          <w:rFonts w:ascii="Arial" w:hAnsi="Arial" w:cs="Arial"/>
          <w:sz w:val="24"/>
          <w:szCs w:val="24"/>
        </w:rPr>
        <w:t>opposed</w:t>
      </w:r>
      <w:r w:rsidR="008173C5">
        <w:rPr>
          <w:rFonts w:ascii="Arial" w:hAnsi="Arial" w:cs="Arial"/>
          <w:sz w:val="24"/>
          <w:szCs w:val="24"/>
        </w:rPr>
        <w:t xml:space="preserve"> application brought by the applicant</w:t>
      </w:r>
      <w:r w:rsidR="00F42CCC">
        <w:rPr>
          <w:rFonts w:ascii="Arial" w:hAnsi="Arial" w:cs="Arial"/>
          <w:sz w:val="24"/>
          <w:szCs w:val="24"/>
        </w:rPr>
        <w:t>s</w:t>
      </w:r>
      <w:r w:rsidR="008173C5">
        <w:rPr>
          <w:rFonts w:ascii="Arial" w:hAnsi="Arial" w:cs="Arial"/>
          <w:sz w:val="24"/>
          <w:szCs w:val="24"/>
        </w:rPr>
        <w:t xml:space="preserve"> seeking a</w:t>
      </w:r>
      <w:r w:rsidR="00F42CCC">
        <w:rPr>
          <w:rFonts w:ascii="Arial" w:hAnsi="Arial" w:cs="Arial"/>
          <w:sz w:val="24"/>
          <w:szCs w:val="24"/>
        </w:rPr>
        <w:t xml:space="preserve">n order declaring that </w:t>
      </w:r>
      <w:r w:rsidR="00F42CCC" w:rsidRPr="00F42CCC">
        <w:rPr>
          <w:rFonts w:ascii="Arial" w:hAnsi="Arial" w:cs="Arial"/>
          <w:sz w:val="24"/>
          <w:szCs w:val="24"/>
        </w:rPr>
        <w:t>a customary land right in respect of the immovable property known as Portion 1 with temporary number I-1052 within the area falling under the Oniipa Town Coucil</w:t>
      </w:r>
      <w:r w:rsidR="00F42CCC">
        <w:rPr>
          <w:rFonts w:ascii="Arial" w:hAnsi="Arial" w:cs="Arial"/>
          <w:sz w:val="24"/>
          <w:szCs w:val="24"/>
        </w:rPr>
        <w:t xml:space="preserve"> (‘the property’) was</w:t>
      </w:r>
      <w:r w:rsidR="005A5BAE">
        <w:rPr>
          <w:rFonts w:ascii="Arial" w:hAnsi="Arial" w:cs="Arial"/>
          <w:sz w:val="24"/>
          <w:szCs w:val="24"/>
        </w:rPr>
        <w:t>,</w:t>
      </w:r>
      <w:r w:rsidR="00F42CCC">
        <w:rPr>
          <w:rFonts w:ascii="Arial" w:hAnsi="Arial" w:cs="Arial"/>
          <w:sz w:val="24"/>
          <w:szCs w:val="24"/>
        </w:rPr>
        <w:t xml:space="preserve"> </w:t>
      </w:r>
      <w:r w:rsidR="00F42CCC" w:rsidRPr="00F42CCC">
        <w:rPr>
          <w:rFonts w:ascii="Arial" w:hAnsi="Arial" w:cs="Arial"/>
          <w:sz w:val="24"/>
          <w:szCs w:val="24"/>
        </w:rPr>
        <w:t>on 15 May 2003</w:t>
      </w:r>
      <w:r w:rsidR="005A5BAE">
        <w:rPr>
          <w:rFonts w:ascii="Arial" w:hAnsi="Arial" w:cs="Arial"/>
          <w:sz w:val="24"/>
          <w:szCs w:val="24"/>
        </w:rPr>
        <w:t>,</w:t>
      </w:r>
      <w:r w:rsidR="00F42CCC">
        <w:rPr>
          <w:rFonts w:ascii="Arial" w:hAnsi="Arial" w:cs="Arial"/>
          <w:sz w:val="24"/>
          <w:szCs w:val="24"/>
        </w:rPr>
        <w:t>allocated</w:t>
      </w:r>
      <w:r w:rsidR="008B2615">
        <w:rPr>
          <w:rFonts w:ascii="Arial" w:hAnsi="Arial" w:cs="Arial"/>
          <w:sz w:val="24"/>
          <w:szCs w:val="24"/>
        </w:rPr>
        <w:t xml:space="preserve"> to the first applicant by the third</w:t>
      </w:r>
      <w:r w:rsidR="00F42CCC">
        <w:rPr>
          <w:rFonts w:ascii="Arial" w:hAnsi="Arial" w:cs="Arial"/>
          <w:sz w:val="24"/>
          <w:szCs w:val="24"/>
        </w:rPr>
        <w:t xml:space="preserve"> respondent in terms of s</w:t>
      </w:r>
      <w:r w:rsidR="00F42CCC" w:rsidRPr="00F42CCC">
        <w:rPr>
          <w:rFonts w:ascii="Arial" w:hAnsi="Arial" w:cs="Arial"/>
          <w:sz w:val="24"/>
          <w:szCs w:val="24"/>
        </w:rPr>
        <w:t xml:space="preserve"> 20(</w:t>
      </w:r>
      <w:r w:rsidR="00F42CCC" w:rsidRPr="00F42CCC">
        <w:rPr>
          <w:rFonts w:ascii="Arial" w:hAnsi="Arial" w:cs="Arial"/>
          <w:i/>
          <w:sz w:val="24"/>
          <w:szCs w:val="24"/>
        </w:rPr>
        <w:t>b</w:t>
      </w:r>
      <w:r w:rsidR="00F42CCC" w:rsidRPr="00F42CCC">
        <w:rPr>
          <w:rFonts w:ascii="Arial" w:hAnsi="Arial" w:cs="Arial"/>
          <w:sz w:val="24"/>
          <w:szCs w:val="24"/>
        </w:rPr>
        <w:t>) of the Communal Land Reform Act 5 of 2002</w:t>
      </w:r>
      <w:r w:rsidR="00F42CCC">
        <w:rPr>
          <w:rFonts w:ascii="Arial" w:hAnsi="Arial" w:cs="Arial"/>
          <w:sz w:val="24"/>
          <w:szCs w:val="24"/>
        </w:rPr>
        <w:t>. The applicants further seek c</w:t>
      </w:r>
      <w:r w:rsidR="008B2615">
        <w:rPr>
          <w:rFonts w:ascii="Arial" w:hAnsi="Arial" w:cs="Arial"/>
          <w:sz w:val="24"/>
          <w:szCs w:val="24"/>
        </w:rPr>
        <w:t xml:space="preserve">osts of suit including costs </w:t>
      </w:r>
      <w:r w:rsidR="00F42CCC" w:rsidRPr="00F42CCC">
        <w:rPr>
          <w:rFonts w:ascii="Arial" w:hAnsi="Arial" w:cs="Arial"/>
          <w:sz w:val="24"/>
          <w:szCs w:val="24"/>
        </w:rPr>
        <w:t>of one instructing and one instructed Counsel</w:t>
      </w:r>
      <w:r w:rsidR="00F42CCC">
        <w:rPr>
          <w:rFonts w:ascii="Arial" w:hAnsi="Arial" w:cs="Arial"/>
          <w:sz w:val="24"/>
          <w:szCs w:val="24"/>
        </w:rPr>
        <w:t xml:space="preserve">. </w:t>
      </w:r>
    </w:p>
    <w:p w:rsidR="009A7ABA" w:rsidRDefault="009A7ABA" w:rsidP="005A5BAE">
      <w:pPr>
        <w:spacing w:after="0" w:line="360" w:lineRule="auto"/>
        <w:jc w:val="both"/>
        <w:rPr>
          <w:rFonts w:ascii="Arial" w:hAnsi="Arial" w:cs="Arial"/>
          <w:sz w:val="24"/>
          <w:szCs w:val="24"/>
        </w:rPr>
      </w:pPr>
    </w:p>
    <w:p w:rsidR="008173C5" w:rsidRPr="008173C5" w:rsidRDefault="008173C5" w:rsidP="005A5BAE">
      <w:pPr>
        <w:spacing w:after="0" w:line="360" w:lineRule="auto"/>
        <w:jc w:val="both"/>
        <w:rPr>
          <w:rFonts w:ascii="Arial" w:hAnsi="Arial" w:cs="Arial"/>
          <w:sz w:val="24"/>
          <w:szCs w:val="24"/>
          <w:u w:val="single"/>
        </w:rPr>
      </w:pPr>
      <w:r w:rsidRPr="008173C5">
        <w:rPr>
          <w:rFonts w:ascii="Arial" w:hAnsi="Arial" w:cs="Arial"/>
          <w:sz w:val="24"/>
          <w:szCs w:val="24"/>
          <w:u w:val="single"/>
        </w:rPr>
        <w:t>The parties</w:t>
      </w:r>
    </w:p>
    <w:p w:rsidR="008173C5" w:rsidRDefault="008173C5" w:rsidP="005A5BAE">
      <w:pPr>
        <w:spacing w:after="0" w:line="360" w:lineRule="auto"/>
        <w:jc w:val="both"/>
        <w:rPr>
          <w:rFonts w:ascii="Arial" w:hAnsi="Arial" w:cs="Arial"/>
          <w:sz w:val="24"/>
          <w:szCs w:val="24"/>
        </w:rPr>
      </w:pPr>
    </w:p>
    <w:p w:rsidR="009A7ABA" w:rsidRDefault="009A7ABA" w:rsidP="005A5BAE">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8173C5">
        <w:rPr>
          <w:rFonts w:ascii="Arial" w:hAnsi="Arial" w:cs="Arial"/>
          <w:sz w:val="24"/>
          <w:szCs w:val="24"/>
        </w:rPr>
        <w:t xml:space="preserve">The </w:t>
      </w:r>
      <w:r w:rsidR="00F42CCC">
        <w:rPr>
          <w:rFonts w:ascii="Arial" w:hAnsi="Arial" w:cs="Arial"/>
          <w:sz w:val="24"/>
          <w:szCs w:val="24"/>
        </w:rPr>
        <w:t xml:space="preserve">first </w:t>
      </w:r>
      <w:r w:rsidR="008173C5">
        <w:rPr>
          <w:rFonts w:ascii="Arial" w:hAnsi="Arial" w:cs="Arial"/>
          <w:sz w:val="24"/>
          <w:szCs w:val="24"/>
        </w:rPr>
        <w:t xml:space="preserve">applicant is </w:t>
      </w:r>
      <w:r w:rsidR="008B2615">
        <w:rPr>
          <w:rFonts w:ascii="Arial" w:hAnsi="Arial" w:cs="Arial"/>
          <w:sz w:val="24"/>
          <w:szCs w:val="24"/>
        </w:rPr>
        <w:t>Julia Nambing</w:t>
      </w:r>
      <w:r w:rsidR="00F42CCC" w:rsidRPr="00F42CCC">
        <w:rPr>
          <w:rFonts w:ascii="Arial" w:hAnsi="Arial" w:cs="Arial"/>
          <w:sz w:val="24"/>
          <w:szCs w:val="24"/>
        </w:rPr>
        <w:t>a</w:t>
      </w:r>
      <w:r w:rsidR="00F42CCC">
        <w:rPr>
          <w:rFonts w:ascii="Arial" w:hAnsi="Arial" w:cs="Arial"/>
          <w:sz w:val="24"/>
          <w:szCs w:val="24"/>
        </w:rPr>
        <w:t xml:space="preserve">, </w:t>
      </w:r>
      <w:r w:rsidR="008B2615">
        <w:rPr>
          <w:rFonts w:ascii="Arial" w:hAnsi="Arial" w:cs="Arial"/>
          <w:sz w:val="24"/>
          <w:szCs w:val="24"/>
        </w:rPr>
        <w:t>a major businesswoman</w:t>
      </w:r>
      <w:r w:rsidR="00F42CCC">
        <w:rPr>
          <w:rFonts w:ascii="Arial" w:hAnsi="Arial" w:cs="Arial"/>
          <w:sz w:val="24"/>
          <w:szCs w:val="24"/>
        </w:rPr>
        <w:t>.</w:t>
      </w:r>
    </w:p>
    <w:p w:rsidR="009A7ABA" w:rsidRPr="00D9070C" w:rsidRDefault="009A7ABA" w:rsidP="005A5BAE">
      <w:pPr>
        <w:spacing w:after="0" w:line="360" w:lineRule="auto"/>
        <w:jc w:val="both"/>
        <w:rPr>
          <w:rFonts w:ascii="Arial" w:hAnsi="Arial" w:cs="Arial"/>
          <w:sz w:val="24"/>
          <w:szCs w:val="24"/>
        </w:rPr>
      </w:pPr>
    </w:p>
    <w:p w:rsidR="00C321C7" w:rsidRDefault="009A7ABA" w:rsidP="005A5BAE">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8173C5">
        <w:rPr>
          <w:rFonts w:ascii="Arial" w:hAnsi="Arial" w:cs="Arial"/>
          <w:sz w:val="24"/>
          <w:szCs w:val="24"/>
        </w:rPr>
        <w:t xml:space="preserve">The </w:t>
      </w:r>
      <w:r w:rsidR="00D15E1B">
        <w:rPr>
          <w:rFonts w:ascii="Arial" w:hAnsi="Arial" w:cs="Arial"/>
          <w:sz w:val="24"/>
          <w:szCs w:val="24"/>
        </w:rPr>
        <w:t>second applicant is JJJ Transport CC, a close corporation registered as such in terms of the l</w:t>
      </w:r>
      <w:r w:rsidR="008B2615">
        <w:rPr>
          <w:rFonts w:ascii="Arial" w:hAnsi="Arial" w:cs="Arial"/>
          <w:sz w:val="24"/>
          <w:szCs w:val="24"/>
        </w:rPr>
        <w:t>aws of Namibia</w:t>
      </w:r>
      <w:r w:rsidR="00C321C7" w:rsidRPr="00C321C7">
        <w:rPr>
          <w:rFonts w:ascii="Arial" w:hAnsi="Arial" w:cs="Arial"/>
          <w:sz w:val="24"/>
          <w:szCs w:val="24"/>
        </w:rPr>
        <w:t>.</w:t>
      </w:r>
    </w:p>
    <w:p w:rsidR="00C321C7" w:rsidRPr="00C321C7" w:rsidRDefault="00C321C7" w:rsidP="005A5BAE">
      <w:pPr>
        <w:spacing w:after="0" w:line="360" w:lineRule="auto"/>
        <w:jc w:val="both"/>
        <w:rPr>
          <w:rFonts w:ascii="Arial" w:hAnsi="Arial" w:cs="Arial"/>
          <w:sz w:val="24"/>
          <w:szCs w:val="24"/>
        </w:rPr>
      </w:pPr>
    </w:p>
    <w:p w:rsidR="00C321C7" w:rsidRDefault="00C321C7" w:rsidP="005A5BA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008173C5">
        <w:rPr>
          <w:rFonts w:ascii="Arial" w:hAnsi="Arial" w:cs="Arial"/>
          <w:sz w:val="24"/>
          <w:szCs w:val="24"/>
        </w:rPr>
        <w:t xml:space="preserve">first respondent is </w:t>
      </w:r>
      <w:r>
        <w:rPr>
          <w:rFonts w:ascii="Arial" w:hAnsi="Arial" w:cs="Arial"/>
          <w:sz w:val="24"/>
          <w:szCs w:val="24"/>
        </w:rPr>
        <w:t>Loide Tashiya Shaanika, a major female teacher currently employed by Oranjemund Primary School. The first respondent is the Executrix of the late estate of Es</w:t>
      </w:r>
      <w:r w:rsidR="008B2615">
        <w:rPr>
          <w:rFonts w:ascii="Arial" w:hAnsi="Arial" w:cs="Arial"/>
          <w:sz w:val="24"/>
          <w:szCs w:val="24"/>
        </w:rPr>
        <w:t>kon Kwathandje Shaanika</w:t>
      </w:r>
      <w:r>
        <w:rPr>
          <w:rFonts w:ascii="Arial" w:hAnsi="Arial" w:cs="Arial"/>
          <w:sz w:val="24"/>
          <w:szCs w:val="24"/>
        </w:rPr>
        <w:t>.</w:t>
      </w:r>
    </w:p>
    <w:p w:rsidR="00C321C7" w:rsidRPr="00C321C7" w:rsidRDefault="00C321C7" w:rsidP="005A5BAE">
      <w:pPr>
        <w:spacing w:after="0" w:line="360" w:lineRule="auto"/>
        <w:jc w:val="both"/>
        <w:rPr>
          <w:rFonts w:ascii="Arial" w:hAnsi="Arial" w:cs="Arial"/>
          <w:sz w:val="24"/>
          <w:szCs w:val="24"/>
        </w:rPr>
      </w:pPr>
    </w:p>
    <w:p w:rsidR="009A7ABA" w:rsidRDefault="00C321C7" w:rsidP="005A5BA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second respondent is </w:t>
      </w:r>
      <w:r w:rsidR="008173C5">
        <w:rPr>
          <w:rFonts w:ascii="Arial" w:hAnsi="Arial" w:cs="Arial"/>
          <w:sz w:val="24"/>
          <w:szCs w:val="24"/>
        </w:rPr>
        <w:t>Oniipa</w:t>
      </w:r>
      <w:r w:rsidR="00E54301">
        <w:rPr>
          <w:rFonts w:ascii="Arial" w:hAnsi="Arial" w:cs="Arial"/>
          <w:sz w:val="24"/>
          <w:szCs w:val="24"/>
        </w:rPr>
        <w:t xml:space="preserve"> </w:t>
      </w:r>
      <w:r>
        <w:rPr>
          <w:rFonts w:ascii="Arial" w:hAnsi="Arial" w:cs="Arial"/>
          <w:sz w:val="24"/>
          <w:szCs w:val="24"/>
        </w:rPr>
        <w:t>Town Council</w:t>
      </w:r>
      <w:r w:rsidR="008173C5">
        <w:rPr>
          <w:rFonts w:ascii="Arial" w:hAnsi="Arial" w:cs="Arial"/>
          <w:sz w:val="24"/>
          <w:szCs w:val="24"/>
        </w:rPr>
        <w:t xml:space="preserve">, a </w:t>
      </w:r>
      <w:r>
        <w:rPr>
          <w:rFonts w:ascii="Arial" w:hAnsi="Arial" w:cs="Arial"/>
          <w:sz w:val="24"/>
          <w:szCs w:val="24"/>
        </w:rPr>
        <w:t xml:space="preserve">duly elected and constituted Town Council in terms of s 6 of </w:t>
      </w:r>
      <w:r w:rsidR="00676B6D">
        <w:rPr>
          <w:rFonts w:ascii="Arial" w:hAnsi="Arial" w:cs="Arial"/>
          <w:sz w:val="24"/>
          <w:szCs w:val="24"/>
        </w:rPr>
        <w:t>the Local Authorities</w:t>
      </w:r>
      <w:r w:rsidR="00760E57">
        <w:rPr>
          <w:rFonts w:ascii="Arial" w:hAnsi="Arial" w:cs="Arial"/>
          <w:sz w:val="24"/>
          <w:szCs w:val="24"/>
        </w:rPr>
        <w:t xml:space="preserve"> Act</w:t>
      </w:r>
      <w:r w:rsidR="008173C5">
        <w:rPr>
          <w:rFonts w:ascii="Arial" w:hAnsi="Arial" w:cs="Arial"/>
          <w:sz w:val="24"/>
          <w:szCs w:val="24"/>
        </w:rPr>
        <w:t xml:space="preserve"> 23 of 1992 (‘the Act’)</w:t>
      </w:r>
      <w:r w:rsidR="008B2615">
        <w:rPr>
          <w:rFonts w:ascii="Arial" w:hAnsi="Arial" w:cs="Arial"/>
          <w:sz w:val="24"/>
          <w:szCs w:val="24"/>
        </w:rPr>
        <w:t>.</w:t>
      </w:r>
      <w:r w:rsidR="005A5BAE">
        <w:rPr>
          <w:rFonts w:ascii="Arial" w:hAnsi="Arial" w:cs="Arial"/>
          <w:sz w:val="24"/>
          <w:szCs w:val="24"/>
        </w:rPr>
        <w:t xml:space="preserve"> </w:t>
      </w:r>
      <w:r w:rsidR="002E7713">
        <w:rPr>
          <w:rFonts w:ascii="Arial" w:hAnsi="Arial" w:cs="Arial"/>
          <w:sz w:val="24"/>
          <w:szCs w:val="24"/>
        </w:rPr>
        <w:t>The second respondent</w:t>
      </w:r>
      <w:r w:rsidR="00AB4831">
        <w:rPr>
          <w:rFonts w:ascii="Arial" w:hAnsi="Arial" w:cs="Arial"/>
          <w:sz w:val="24"/>
          <w:szCs w:val="24"/>
        </w:rPr>
        <w:t xml:space="preserve"> does not oppose the application.</w:t>
      </w:r>
    </w:p>
    <w:p w:rsidR="002E7713" w:rsidRDefault="002E7713" w:rsidP="005A5BAE">
      <w:pPr>
        <w:spacing w:after="0" w:line="360" w:lineRule="auto"/>
        <w:jc w:val="both"/>
        <w:rPr>
          <w:rFonts w:ascii="Arial" w:hAnsi="Arial" w:cs="Arial"/>
          <w:sz w:val="24"/>
          <w:szCs w:val="24"/>
        </w:rPr>
      </w:pPr>
    </w:p>
    <w:p w:rsidR="002E7713" w:rsidRDefault="002E7713" w:rsidP="005A5BA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third respondent is Ondonga Traditional Authority, a duly established traditional authority in terms of s 2(1) of the Traditional Authorities Ac</w:t>
      </w:r>
      <w:r w:rsidR="008B2615">
        <w:rPr>
          <w:rFonts w:ascii="Arial" w:hAnsi="Arial" w:cs="Arial"/>
          <w:sz w:val="24"/>
          <w:szCs w:val="24"/>
        </w:rPr>
        <w:t>t 25 of 2000</w:t>
      </w:r>
      <w:r>
        <w:rPr>
          <w:rFonts w:ascii="Arial" w:hAnsi="Arial" w:cs="Arial"/>
          <w:sz w:val="24"/>
          <w:szCs w:val="24"/>
        </w:rPr>
        <w:t>.</w:t>
      </w:r>
    </w:p>
    <w:p w:rsidR="002E7713" w:rsidRDefault="002E7713" w:rsidP="005A5BAE">
      <w:pPr>
        <w:spacing w:after="0" w:line="360" w:lineRule="auto"/>
        <w:jc w:val="both"/>
        <w:rPr>
          <w:rFonts w:ascii="Arial" w:hAnsi="Arial" w:cs="Arial"/>
          <w:sz w:val="24"/>
          <w:szCs w:val="24"/>
        </w:rPr>
      </w:pPr>
    </w:p>
    <w:p w:rsidR="002E7713" w:rsidRDefault="002E7713" w:rsidP="005A5BA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fourth respondent is Oshikoto Communal Land Board, duly established in terms of s 2 of the Communal Land Reform Act 5 o</w:t>
      </w:r>
      <w:r w:rsidR="008B2615">
        <w:rPr>
          <w:rFonts w:ascii="Arial" w:hAnsi="Arial" w:cs="Arial"/>
          <w:sz w:val="24"/>
          <w:szCs w:val="24"/>
        </w:rPr>
        <w:t>f 2002</w:t>
      </w:r>
      <w:r w:rsidRPr="002E7713">
        <w:rPr>
          <w:rFonts w:ascii="Arial" w:hAnsi="Arial" w:cs="Arial"/>
          <w:sz w:val="24"/>
          <w:szCs w:val="24"/>
        </w:rPr>
        <w:t>.</w:t>
      </w:r>
    </w:p>
    <w:p w:rsidR="00905B31" w:rsidRDefault="00905B31" w:rsidP="005A5BAE">
      <w:pPr>
        <w:spacing w:after="0" w:line="360" w:lineRule="auto"/>
        <w:jc w:val="both"/>
        <w:rPr>
          <w:rFonts w:ascii="Arial" w:hAnsi="Arial" w:cs="Arial"/>
          <w:sz w:val="24"/>
          <w:szCs w:val="24"/>
        </w:rPr>
      </w:pPr>
    </w:p>
    <w:p w:rsidR="00905B31" w:rsidRPr="002E7713" w:rsidRDefault="008B2615" w:rsidP="005A5BAE">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The applicants</w:t>
      </w:r>
      <w:r w:rsidR="00905B31">
        <w:rPr>
          <w:rFonts w:ascii="Arial" w:hAnsi="Arial" w:cs="Arial"/>
          <w:sz w:val="24"/>
          <w:szCs w:val="24"/>
        </w:rPr>
        <w:t xml:space="preserve"> are represented by Mr Chibwana on instructions of Dr. Weder, Kauta and Hoveka Inc, whereas the first respondent is represented by Mr Nangolo.</w:t>
      </w:r>
    </w:p>
    <w:p w:rsidR="00905048" w:rsidRDefault="00905048" w:rsidP="005A5BAE">
      <w:pPr>
        <w:spacing w:after="0" w:line="360" w:lineRule="auto"/>
        <w:jc w:val="both"/>
        <w:rPr>
          <w:rFonts w:ascii="Arial" w:hAnsi="Arial" w:cs="Arial"/>
          <w:sz w:val="24"/>
          <w:szCs w:val="24"/>
        </w:rPr>
      </w:pPr>
    </w:p>
    <w:p w:rsidR="00905048" w:rsidRPr="00905048" w:rsidRDefault="00905048" w:rsidP="005A5BAE">
      <w:pPr>
        <w:spacing w:after="0" w:line="360" w:lineRule="auto"/>
        <w:jc w:val="both"/>
        <w:rPr>
          <w:rFonts w:ascii="Arial" w:hAnsi="Arial" w:cs="Arial"/>
          <w:sz w:val="24"/>
          <w:szCs w:val="24"/>
          <w:u w:val="single"/>
        </w:rPr>
      </w:pPr>
      <w:r>
        <w:rPr>
          <w:rFonts w:ascii="Arial" w:hAnsi="Arial" w:cs="Arial"/>
          <w:sz w:val="24"/>
          <w:szCs w:val="24"/>
          <w:u w:val="single"/>
        </w:rPr>
        <w:t>Background</w:t>
      </w:r>
    </w:p>
    <w:p w:rsidR="009A7ABA" w:rsidRDefault="009A7ABA" w:rsidP="005A5BAE">
      <w:pPr>
        <w:spacing w:after="0" w:line="360" w:lineRule="auto"/>
        <w:jc w:val="both"/>
        <w:rPr>
          <w:rFonts w:ascii="Arial" w:hAnsi="Arial" w:cs="Arial"/>
          <w:sz w:val="24"/>
          <w:szCs w:val="24"/>
        </w:rPr>
      </w:pPr>
    </w:p>
    <w:p w:rsidR="00CA36C5" w:rsidRDefault="009A7ABA" w:rsidP="005A5BAE">
      <w:pPr>
        <w:spacing w:after="0" w:line="360" w:lineRule="auto"/>
        <w:jc w:val="both"/>
        <w:rPr>
          <w:rFonts w:ascii="Arial" w:hAnsi="Arial" w:cs="Arial"/>
          <w:sz w:val="24"/>
          <w:szCs w:val="24"/>
        </w:rPr>
      </w:pPr>
      <w:r>
        <w:rPr>
          <w:rFonts w:ascii="Arial" w:hAnsi="Arial" w:cs="Arial"/>
          <w:sz w:val="24"/>
          <w:szCs w:val="24"/>
        </w:rPr>
        <w:t>[</w:t>
      </w:r>
      <w:r w:rsidR="00905B31">
        <w:rPr>
          <w:rFonts w:ascii="Arial" w:hAnsi="Arial" w:cs="Arial"/>
          <w:sz w:val="24"/>
          <w:szCs w:val="24"/>
        </w:rPr>
        <w:t>9</w:t>
      </w:r>
      <w:r>
        <w:rPr>
          <w:rFonts w:ascii="Arial" w:hAnsi="Arial" w:cs="Arial"/>
          <w:sz w:val="24"/>
          <w:szCs w:val="24"/>
        </w:rPr>
        <w:t>]</w:t>
      </w:r>
      <w:r>
        <w:rPr>
          <w:rFonts w:ascii="Arial" w:hAnsi="Arial" w:cs="Arial"/>
          <w:sz w:val="24"/>
          <w:szCs w:val="24"/>
        </w:rPr>
        <w:tab/>
      </w:r>
      <w:r w:rsidR="00CA36C5">
        <w:rPr>
          <w:rFonts w:ascii="Arial" w:hAnsi="Arial" w:cs="Arial"/>
          <w:sz w:val="24"/>
          <w:szCs w:val="24"/>
        </w:rPr>
        <w:t xml:space="preserve">As a point of departure, it should be noted that the parties are no strangers to each other and in fact, share a long standing history. It </w:t>
      </w:r>
      <w:r w:rsidR="005A5BAE">
        <w:rPr>
          <w:rFonts w:ascii="Arial" w:hAnsi="Arial" w:cs="Arial"/>
          <w:sz w:val="24"/>
          <w:szCs w:val="24"/>
        </w:rPr>
        <w:t xml:space="preserve">is </w:t>
      </w:r>
      <w:r w:rsidR="00CA36C5">
        <w:rPr>
          <w:rFonts w:ascii="Arial" w:hAnsi="Arial" w:cs="Arial"/>
          <w:sz w:val="24"/>
          <w:szCs w:val="24"/>
        </w:rPr>
        <w:t>common cause that d</w:t>
      </w:r>
      <w:r w:rsidR="00CA36C5" w:rsidRPr="00CA36C5">
        <w:rPr>
          <w:rFonts w:ascii="Arial" w:hAnsi="Arial" w:cs="Arial"/>
          <w:sz w:val="24"/>
          <w:szCs w:val="24"/>
        </w:rPr>
        <w:t xml:space="preserve">uring </w:t>
      </w:r>
      <w:r w:rsidR="00CA36C5">
        <w:rPr>
          <w:rFonts w:ascii="Arial" w:hAnsi="Arial" w:cs="Arial"/>
          <w:sz w:val="24"/>
          <w:szCs w:val="24"/>
        </w:rPr>
        <w:t>2015, the applicants</w:t>
      </w:r>
      <w:r w:rsidR="00CA36C5" w:rsidRPr="00CA36C5">
        <w:rPr>
          <w:rFonts w:ascii="Arial" w:hAnsi="Arial" w:cs="Arial"/>
          <w:sz w:val="24"/>
          <w:szCs w:val="24"/>
        </w:rPr>
        <w:t xml:space="preserve"> instituted action against</w:t>
      </w:r>
      <w:r w:rsidR="00CA36C5">
        <w:rPr>
          <w:rFonts w:ascii="Arial" w:hAnsi="Arial" w:cs="Arial"/>
          <w:sz w:val="24"/>
          <w:szCs w:val="24"/>
        </w:rPr>
        <w:t xml:space="preserve"> the first respondent</w:t>
      </w:r>
      <w:r w:rsidR="00CA36C5" w:rsidRPr="00CA36C5">
        <w:rPr>
          <w:rFonts w:ascii="Arial" w:hAnsi="Arial" w:cs="Arial"/>
          <w:sz w:val="24"/>
          <w:szCs w:val="24"/>
        </w:rPr>
        <w:t>,</w:t>
      </w:r>
      <w:r w:rsidR="00CA36C5">
        <w:rPr>
          <w:rFonts w:ascii="Arial" w:hAnsi="Arial" w:cs="Arial"/>
          <w:sz w:val="24"/>
          <w:szCs w:val="24"/>
        </w:rPr>
        <w:t xml:space="preserve"> </w:t>
      </w:r>
      <w:r w:rsidR="00CA36C5" w:rsidRPr="00CA36C5">
        <w:rPr>
          <w:rFonts w:ascii="Arial" w:hAnsi="Arial" w:cs="Arial"/>
          <w:sz w:val="24"/>
          <w:szCs w:val="24"/>
        </w:rPr>
        <w:t xml:space="preserve">under case number I 1707/2015 </w:t>
      </w:r>
      <w:r w:rsidR="00CA36C5">
        <w:rPr>
          <w:rFonts w:ascii="Arial" w:hAnsi="Arial" w:cs="Arial"/>
          <w:sz w:val="24"/>
          <w:szCs w:val="24"/>
        </w:rPr>
        <w:t>(</w:t>
      </w:r>
      <w:r w:rsidR="00CA36C5" w:rsidRPr="00CA36C5">
        <w:rPr>
          <w:rFonts w:ascii="Arial" w:hAnsi="Arial" w:cs="Arial"/>
          <w:sz w:val="24"/>
          <w:szCs w:val="24"/>
        </w:rPr>
        <w:t>‘</w:t>
      </w:r>
      <w:r w:rsidR="00CA36C5">
        <w:rPr>
          <w:rFonts w:ascii="Arial" w:hAnsi="Arial" w:cs="Arial"/>
          <w:sz w:val="24"/>
          <w:szCs w:val="24"/>
        </w:rPr>
        <w:t xml:space="preserve">the </w:t>
      </w:r>
      <w:r w:rsidR="00CA36C5" w:rsidRPr="00CA36C5">
        <w:rPr>
          <w:rFonts w:ascii="Arial" w:hAnsi="Arial" w:cs="Arial"/>
          <w:sz w:val="24"/>
          <w:szCs w:val="24"/>
        </w:rPr>
        <w:t>first matter’).</w:t>
      </w:r>
      <w:r w:rsidR="00CA36C5">
        <w:rPr>
          <w:rFonts w:ascii="Arial" w:hAnsi="Arial" w:cs="Arial"/>
          <w:sz w:val="24"/>
          <w:szCs w:val="24"/>
        </w:rPr>
        <w:t xml:space="preserve"> </w:t>
      </w:r>
      <w:r w:rsidR="00CA36C5" w:rsidRPr="00CA36C5">
        <w:rPr>
          <w:rFonts w:ascii="Arial" w:hAnsi="Arial" w:cs="Arial"/>
          <w:sz w:val="24"/>
          <w:szCs w:val="24"/>
        </w:rPr>
        <w:t xml:space="preserve">During </w:t>
      </w:r>
      <w:r w:rsidR="008B2615">
        <w:rPr>
          <w:rFonts w:ascii="Arial" w:hAnsi="Arial" w:cs="Arial"/>
          <w:sz w:val="24"/>
          <w:szCs w:val="24"/>
        </w:rPr>
        <w:t>2016, the firs</w:t>
      </w:r>
      <w:r w:rsidR="00CA36C5">
        <w:rPr>
          <w:rFonts w:ascii="Arial" w:hAnsi="Arial" w:cs="Arial"/>
          <w:sz w:val="24"/>
          <w:szCs w:val="24"/>
        </w:rPr>
        <w:t xml:space="preserve">t respondent </w:t>
      </w:r>
      <w:r w:rsidR="00CA36C5" w:rsidRPr="00CA36C5">
        <w:rPr>
          <w:rFonts w:ascii="Arial" w:hAnsi="Arial" w:cs="Arial"/>
          <w:sz w:val="24"/>
          <w:szCs w:val="24"/>
        </w:rPr>
        <w:t>also institu</w:t>
      </w:r>
      <w:r w:rsidR="00CA36C5">
        <w:rPr>
          <w:rFonts w:ascii="Arial" w:hAnsi="Arial" w:cs="Arial"/>
          <w:sz w:val="24"/>
          <w:szCs w:val="24"/>
        </w:rPr>
        <w:t>ted action against the applicants</w:t>
      </w:r>
      <w:r w:rsidR="00CA36C5" w:rsidRPr="00CA36C5">
        <w:rPr>
          <w:rFonts w:ascii="Arial" w:hAnsi="Arial" w:cs="Arial"/>
          <w:sz w:val="24"/>
          <w:szCs w:val="24"/>
        </w:rPr>
        <w:t xml:space="preserve"> under case number I 46/2016 </w:t>
      </w:r>
      <w:r w:rsidR="00CA36C5">
        <w:rPr>
          <w:rFonts w:ascii="Arial" w:hAnsi="Arial" w:cs="Arial"/>
          <w:sz w:val="24"/>
          <w:szCs w:val="24"/>
        </w:rPr>
        <w:t>(</w:t>
      </w:r>
      <w:r w:rsidR="00CA36C5" w:rsidRPr="00CA36C5">
        <w:rPr>
          <w:rFonts w:ascii="Arial" w:hAnsi="Arial" w:cs="Arial"/>
          <w:sz w:val="24"/>
          <w:szCs w:val="24"/>
        </w:rPr>
        <w:t>‘</w:t>
      </w:r>
      <w:r w:rsidR="00CA36C5">
        <w:rPr>
          <w:rFonts w:ascii="Arial" w:hAnsi="Arial" w:cs="Arial"/>
          <w:sz w:val="24"/>
          <w:szCs w:val="24"/>
        </w:rPr>
        <w:t xml:space="preserve">the </w:t>
      </w:r>
      <w:r w:rsidR="00CA36C5" w:rsidRPr="00CA36C5">
        <w:rPr>
          <w:rFonts w:ascii="Arial" w:hAnsi="Arial" w:cs="Arial"/>
          <w:sz w:val="24"/>
          <w:szCs w:val="24"/>
        </w:rPr>
        <w:t xml:space="preserve">second matter’). </w:t>
      </w:r>
      <w:r w:rsidR="00CA36C5">
        <w:rPr>
          <w:rFonts w:ascii="Arial" w:hAnsi="Arial" w:cs="Arial"/>
          <w:sz w:val="24"/>
          <w:szCs w:val="24"/>
        </w:rPr>
        <w:t>O</w:t>
      </w:r>
      <w:r w:rsidR="00CA36C5" w:rsidRPr="00CA36C5">
        <w:rPr>
          <w:rFonts w:ascii="Arial" w:hAnsi="Arial" w:cs="Arial"/>
          <w:sz w:val="24"/>
          <w:szCs w:val="24"/>
        </w:rPr>
        <w:t>n 22 May 2017</w:t>
      </w:r>
      <w:r w:rsidR="00CA36C5">
        <w:rPr>
          <w:rFonts w:ascii="Arial" w:hAnsi="Arial" w:cs="Arial"/>
          <w:sz w:val="24"/>
          <w:szCs w:val="24"/>
        </w:rPr>
        <w:t>,</w:t>
      </w:r>
      <w:r w:rsidR="00CA36C5" w:rsidRPr="00CA36C5">
        <w:rPr>
          <w:rFonts w:ascii="Arial" w:hAnsi="Arial" w:cs="Arial"/>
          <w:sz w:val="24"/>
          <w:szCs w:val="24"/>
        </w:rPr>
        <w:t xml:space="preserve"> the first and second matters were consolidated under case number I 1707/2015.</w:t>
      </w:r>
    </w:p>
    <w:p w:rsidR="00CA36C5" w:rsidRDefault="00CA36C5" w:rsidP="005A5BAE">
      <w:pPr>
        <w:spacing w:after="0" w:line="360" w:lineRule="auto"/>
        <w:jc w:val="both"/>
        <w:rPr>
          <w:rFonts w:ascii="Arial" w:hAnsi="Arial" w:cs="Arial"/>
          <w:sz w:val="24"/>
          <w:szCs w:val="24"/>
        </w:rPr>
      </w:pPr>
    </w:p>
    <w:p w:rsidR="00CA36C5" w:rsidRPr="00CA36C5" w:rsidRDefault="00CA36C5" w:rsidP="005A5BA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CA36C5">
        <w:rPr>
          <w:rFonts w:ascii="Arial" w:hAnsi="Arial" w:cs="Arial"/>
          <w:sz w:val="24"/>
          <w:szCs w:val="24"/>
        </w:rPr>
        <w:t xml:space="preserve">The </w:t>
      </w:r>
      <w:r>
        <w:rPr>
          <w:rFonts w:ascii="Arial" w:hAnsi="Arial" w:cs="Arial"/>
          <w:sz w:val="24"/>
          <w:szCs w:val="24"/>
        </w:rPr>
        <w:t xml:space="preserve">parties settled the first matter </w:t>
      </w:r>
      <w:r w:rsidRPr="00CA36C5">
        <w:rPr>
          <w:rFonts w:ascii="Arial" w:hAnsi="Arial" w:cs="Arial"/>
          <w:sz w:val="24"/>
          <w:szCs w:val="24"/>
        </w:rPr>
        <w:t>on 19 Se</w:t>
      </w:r>
      <w:r>
        <w:rPr>
          <w:rFonts w:ascii="Arial" w:hAnsi="Arial" w:cs="Arial"/>
          <w:sz w:val="24"/>
          <w:szCs w:val="24"/>
        </w:rPr>
        <w:t>ptember 2017,</w:t>
      </w:r>
      <w:r w:rsidRPr="00CA36C5">
        <w:rPr>
          <w:rFonts w:ascii="Arial" w:hAnsi="Arial" w:cs="Arial"/>
          <w:sz w:val="24"/>
          <w:szCs w:val="24"/>
        </w:rPr>
        <w:t xml:space="preserve"> prior to commencement</w:t>
      </w:r>
      <w:r>
        <w:rPr>
          <w:rFonts w:ascii="Arial" w:hAnsi="Arial" w:cs="Arial"/>
          <w:sz w:val="24"/>
          <w:szCs w:val="24"/>
        </w:rPr>
        <w:t xml:space="preserve"> of</w:t>
      </w:r>
      <w:r w:rsidRPr="00CA36C5">
        <w:rPr>
          <w:rFonts w:ascii="Arial" w:hAnsi="Arial" w:cs="Arial"/>
          <w:sz w:val="24"/>
          <w:szCs w:val="24"/>
        </w:rPr>
        <w:t xml:space="preserve"> trial in the second matter.</w:t>
      </w:r>
    </w:p>
    <w:p w:rsidR="00CA36C5" w:rsidRPr="00CA36C5" w:rsidRDefault="00CA36C5" w:rsidP="005A5BAE">
      <w:pPr>
        <w:spacing w:after="0" w:line="360" w:lineRule="auto"/>
        <w:jc w:val="both"/>
        <w:rPr>
          <w:rFonts w:ascii="Arial" w:hAnsi="Arial" w:cs="Arial"/>
          <w:sz w:val="24"/>
          <w:szCs w:val="24"/>
        </w:rPr>
      </w:pPr>
    </w:p>
    <w:p w:rsidR="009E2213" w:rsidRDefault="009E2213" w:rsidP="005A5BAE">
      <w:pPr>
        <w:pStyle w:val="ListParagraph"/>
        <w:spacing w:after="0" w:line="360" w:lineRule="auto"/>
        <w:ind w:left="0"/>
        <w:jc w:val="both"/>
        <w:rPr>
          <w:rFonts w:ascii="Arial" w:eastAsia="Calibri" w:hAnsi="Arial" w:cs="Arial"/>
        </w:rPr>
      </w:pPr>
      <w:r>
        <w:rPr>
          <w:rFonts w:ascii="Arial" w:hAnsi="Arial" w:cs="Arial"/>
          <w:sz w:val="24"/>
          <w:szCs w:val="24"/>
        </w:rPr>
        <w:t>[11]</w:t>
      </w:r>
      <w:r>
        <w:rPr>
          <w:rFonts w:ascii="Arial" w:hAnsi="Arial" w:cs="Arial"/>
          <w:sz w:val="24"/>
          <w:szCs w:val="24"/>
        </w:rPr>
        <w:tab/>
      </w:r>
      <w:r w:rsidR="00CA36C5" w:rsidRPr="00CA36C5">
        <w:rPr>
          <w:rFonts w:ascii="Arial" w:hAnsi="Arial" w:cs="Arial"/>
          <w:sz w:val="24"/>
          <w:szCs w:val="24"/>
        </w:rPr>
        <w:t xml:space="preserve">The </w:t>
      </w:r>
      <w:r w:rsidR="00CA36C5">
        <w:rPr>
          <w:rFonts w:ascii="Arial" w:hAnsi="Arial" w:cs="Arial"/>
          <w:sz w:val="24"/>
          <w:szCs w:val="24"/>
        </w:rPr>
        <w:t xml:space="preserve">second matter </w:t>
      </w:r>
      <w:r w:rsidR="00CA36C5" w:rsidRPr="00CA36C5">
        <w:rPr>
          <w:rFonts w:ascii="Arial" w:hAnsi="Arial" w:cs="Arial"/>
          <w:sz w:val="24"/>
          <w:szCs w:val="24"/>
        </w:rPr>
        <w:t>proc</w:t>
      </w:r>
      <w:r w:rsidR="00CA36C5">
        <w:rPr>
          <w:rFonts w:ascii="Arial" w:hAnsi="Arial" w:cs="Arial"/>
          <w:sz w:val="24"/>
          <w:szCs w:val="24"/>
        </w:rPr>
        <w:t>eeded to</w:t>
      </w:r>
      <w:r w:rsidR="00CA36C5" w:rsidRPr="00CA36C5">
        <w:rPr>
          <w:rFonts w:ascii="Arial" w:hAnsi="Arial" w:cs="Arial"/>
          <w:sz w:val="24"/>
          <w:szCs w:val="24"/>
        </w:rPr>
        <w:t xml:space="preserve"> trial before Oosthuizen J</w:t>
      </w:r>
      <w:r w:rsidR="00887823">
        <w:rPr>
          <w:rFonts w:ascii="Arial" w:hAnsi="Arial" w:cs="Arial"/>
          <w:sz w:val="24"/>
          <w:szCs w:val="24"/>
        </w:rPr>
        <w:t>,</w:t>
      </w:r>
      <w:r w:rsidR="00CA36C5" w:rsidRPr="00CA36C5">
        <w:rPr>
          <w:rFonts w:ascii="Arial" w:hAnsi="Arial" w:cs="Arial"/>
          <w:sz w:val="24"/>
          <w:szCs w:val="24"/>
        </w:rPr>
        <w:t xml:space="preserve"> on 19 and 20 September 2017. </w:t>
      </w:r>
      <w:r w:rsidR="00CA36C5">
        <w:rPr>
          <w:rFonts w:ascii="Arial" w:hAnsi="Arial" w:cs="Arial"/>
          <w:sz w:val="24"/>
          <w:szCs w:val="24"/>
        </w:rPr>
        <w:t xml:space="preserve">After </w:t>
      </w:r>
      <w:r w:rsidR="00CA36C5" w:rsidRPr="00CA36C5">
        <w:rPr>
          <w:rFonts w:ascii="Arial" w:hAnsi="Arial" w:cs="Arial"/>
          <w:sz w:val="24"/>
          <w:szCs w:val="24"/>
        </w:rPr>
        <w:t>commencement of the trial</w:t>
      </w:r>
      <w:r w:rsidR="00CA36C5">
        <w:rPr>
          <w:rFonts w:ascii="Arial" w:hAnsi="Arial" w:cs="Arial"/>
          <w:sz w:val="24"/>
          <w:szCs w:val="24"/>
        </w:rPr>
        <w:t xml:space="preserve"> however</w:t>
      </w:r>
      <w:r w:rsidR="00884123">
        <w:rPr>
          <w:rFonts w:ascii="Arial" w:hAnsi="Arial" w:cs="Arial"/>
          <w:sz w:val="24"/>
          <w:szCs w:val="24"/>
        </w:rPr>
        <w:t xml:space="preserve">, the parties concluded a settlement agreement which was subsequently made an order of this court. </w:t>
      </w:r>
      <w:r w:rsidR="00DD4412">
        <w:rPr>
          <w:rFonts w:ascii="Arial" w:eastAsia="Calibri" w:hAnsi="Arial" w:cs="Arial"/>
          <w:sz w:val="24"/>
          <w:szCs w:val="24"/>
        </w:rPr>
        <w:t xml:space="preserve">On 19 April 2021, the first respondent </w:t>
      </w:r>
      <w:r w:rsidR="00DD4412" w:rsidRPr="00DD4412">
        <w:rPr>
          <w:rFonts w:ascii="Arial" w:eastAsia="Calibri" w:hAnsi="Arial" w:cs="Arial"/>
          <w:sz w:val="24"/>
          <w:szCs w:val="24"/>
        </w:rPr>
        <w:t xml:space="preserve">instituted action against the </w:t>
      </w:r>
      <w:r w:rsidR="00DD4412">
        <w:rPr>
          <w:rFonts w:ascii="Arial" w:eastAsia="Calibri" w:hAnsi="Arial" w:cs="Arial"/>
          <w:sz w:val="24"/>
          <w:szCs w:val="24"/>
        </w:rPr>
        <w:t xml:space="preserve">second applicant </w:t>
      </w:r>
      <w:r w:rsidR="00DD4412" w:rsidRPr="00DD4412">
        <w:rPr>
          <w:rFonts w:ascii="Arial" w:eastAsia="Calibri" w:hAnsi="Arial" w:cs="Arial"/>
          <w:sz w:val="24"/>
          <w:szCs w:val="24"/>
        </w:rPr>
        <w:t>premised on the aforesaid</w:t>
      </w:r>
      <w:r w:rsidR="00DD4412">
        <w:rPr>
          <w:rFonts w:ascii="Arial" w:eastAsia="Calibri" w:hAnsi="Arial" w:cs="Arial"/>
          <w:sz w:val="24"/>
          <w:szCs w:val="24"/>
        </w:rPr>
        <w:t xml:space="preserve"> settlement agreement</w:t>
      </w:r>
      <w:r w:rsidR="00DD4412" w:rsidRPr="00DD4412">
        <w:rPr>
          <w:rFonts w:ascii="Arial" w:eastAsia="Calibri" w:hAnsi="Arial" w:cs="Arial"/>
          <w:sz w:val="24"/>
          <w:szCs w:val="24"/>
        </w:rPr>
        <w:t xml:space="preserve">. </w:t>
      </w:r>
      <w:r>
        <w:rPr>
          <w:rFonts w:ascii="Arial" w:eastAsia="Calibri" w:hAnsi="Arial" w:cs="Arial"/>
          <w:sz w:val="24"/>
          <w:szCs w:val="24"/>
        </w:rPr>
        <w:t xml:space="preserve">In terms of the agreement, </w:t>
      </w:r>
      <w:r w:rsidRPr="009E2213">
        <w:rPr>
          <w:rFonts w:ascii="Arial" w:eastAsia="Calibri" w:hAnsi="Arial" w:cs="Arial"/>
          <w:sz w:val="24"/>
          <w:szCs w:val="24"/>
        </w:rPr>
        <w:t xml:space="preserve">the </w:t>
      </w:r>
      <w:r>
        <w:rPr>
          <w:rFonts w:ascii="Arial" w:eastAsia="Calibri" w:hAnsi="Arial" w:cs="Arial"/>
          <w:sz w:val="24"/>
          <w:szCs w:val="24"/>
        </w:rPr>
        <w:t xml:space="preserve">second applicant </w:t>
      </w:r>
      <w:r w:rsidR="00887823">
        <w:rPr>
          <w:rFonts w:ascii="Arial" w:eastAsia="Calibri" w:hAnsi="Arial" w:cs="Arial"/>
          <w:sz w:val="24"/>
          <w:szCs w:val="24"/>
        </w:rPr>
        <w:t>was to continue</w:t>
      </w:r>
      <w:r w:rsidRPr="009E2213">
        <w:rPr>
          <w:rFonts w:ascii="Arial" w:eastAsia="Calibri" w:hAnsi="Arial" w:cs="Arial"/>
          <w:sz w:val="24"/>
          <w:szCs w:val="24"/>
        </w:rPr>
        <w:t xml:space="preserve"> occupy</w:t>
      </w:r>
      <w:r w:rsidR="00887823">
        <w:rPr>
          <w:rFonts w:ascii="Arial" w:eastAsia="Calibri" w:hAnsi="Arial" w:cs="Arial"/>
          <w:sz w:val="24"/>
          <w:szCs w:val="24"/>
        </w:rPr>
        <w:t>ing</w:t>
      </w:r>
      <w:r w:rsidRPr="009E2213">
        <w:rPr>
          <w:rFonts w:ascii="Arial" w:eastAsia="Calibri" w:hAnsi="Arial" w:cs="Arial"/>
          <w:sz w:val="24"/>
          <w:szCs w:val="24"/>
        </w:rPr>
        <w:t xml:space="preserve"> both Portion</w:t>
      </w:r>
      <w:r w:rsidR="00887823">
        <w:rPr>
          <w:rFonts w:ascii="Arial" w:eastAsia="Calibri" w:hAnsi="Arial" w:cs="Arial"/>
          <w:sz w:val="24"/>
          <w:szCs w:val="24"/>
        </w:rPr>
        <w:t>s</w:t>
      </w:r>
      <w:r w:rsidRPr="009E2213">
        <w:rPr>
          <w:rFonts w:ascii="Arial" w:eastAsia="Calibri" w:hAnsi="Arial" w:cs="Arial"/>
          <w:sz w:val="24"/>
          <w:szCs w:val="24"/>
        </w:rPr>
        <w:t xml:space="preserve"> 1 and 2 under temporary number</w:t>
      </w:r>
      <w:r w:rsidR="00887823">
        <w:rPr>
          <w:rFonts w:ascii="Arial" w:eastAsia="Calibri" w:hAnsi="Arial" w:cs="Arial"/>
          <w:sz w:val="24"/>
          <w:szCs w:val="24"/>
        </w:rPr>
        <w:t>s</w:t>
      </w:r>
      <w:r w:rsidRPr="009E2213">
        <w:rPr>
          <w:rFonts w:ascii="Arial" w:eastAsia="Calibri" w:hAnsi="Arial" w:cs="Arial"/>
          <w:sz w:val="24"/>
          <w:szCs w:val="24"/>
        </w:rPr>
        <w:t xml:space="preserve"> I 1052 and I 1054 at a fixed rental amount of N$9 500 per month commencing on 1 October 2017.</w:t>
      </w:r>
      <w:r w:rsidRPr="009E2213">
        <w:rPr>
          <w:rFonts w:ascii="Calibri" w:eastAsia="Calibri" w:hAnsi="Calibri" w:cs="Times New Roman"/>
          <w:sz w:val="24"/>
          <w:szCs w:val="24"/>
        </w:rPr>
        <w:t xml:space="preserve"> </w:t>
      </w:r>
      <w:r w:rsidRPr="009E2213">
        <w:rPr>
          <w:rFonts w:ascii="Arial" w:eastAsia="Calibri" w:hAnsi="Arial" w:cs="Arial"/>
          <w:sz w:val="24"/>
          <w:szCs w:val="24"/>
        </w:rPr>
        <w:t>Such rental shall increase by 10% annually with effect from 1 October 2018.</w:t>
      </w:r>
      <w:r>
        <w:rPr>
          <w:rStyle w:val="FootnoteReference"/>
          <w:rFonts w:ascii="Arial" w:eastAsia="Calibri" w:hAnsi="Arial" w:cs="Arial"/>
          <w:sz w:val="24"/>
          <w:szCs w:val="24"/>
        </w:rPr>
        <w:footnoteReference w:id="1"/>
      </w:r>
      <w:r w:rsidRPr="009E2213">
        <w:rPr>
          <w:rFonts w:ascii="Arial" w:eastAsia="Calibri" w:hAnsi="Arial" w:cs="Arial"/>
        </w:rPr>
        <w:t xml:space="preserve"> </w:t>
      </w:r>
    </w:p>
    <w:p w:rsidR="009E2213" w:rsidRDefault="009E2213" w:rsidP="005A5BAE">
      <w:pPr>
        <w:pStyle w:val="ListParagraph"/>
        <w:spacing w:after="0" w:line="360" w:lineRule="auto"/>
        <w:ind w:left="0"/>
        <w:jc w:val="both"/>
        <w:rPr>
          <w:rFonts w:ascii="Arial" w:eastAsia="Calibri" w:hAnsi="Arial" w:cs="Arial"/>
        </w:rPr>
      </w:pPr>
    </w:p>
    <w:p w:rsidR="009E2213" w:rsidRDefault="009E2213" w:rsidP="005A5BAE">
      <w:pPr>
        <w:pStyle w:val="ListParagraph"/>
        <w:spacing w:after="0" w:line="360" w:lineRule="auto"/>
        <w:ind w:left="0"/>
        <w:jc w:val="both"/>
        <w:rPr>
          <w:rFonts w:ascii="Arial" w:eastAsia="Calibri" w:hAnsi="Arial" w:cs="Arial"/>
          <w:sz w:val="24"/>
          <w:szCs w:val="24"/>
        </w:rPr>
      </w:pPr>
      <w:r w:rsidRPr="009E2213">
        <w:rPr>
          <w:rFonts w:ascii="Arial" w:eastAsia="Calibri" w:hAnsi="Arial" w:cs="Arial"/>
          <w:sz w:val="24"/>
          <w:szCs w:val="24"/>
        </w:rPr>
        <w:t>[12]</w:t>
      </w:r>
      <w:r w:rsidRPr="009E2213">
        <w:rPr>
          <w:rFonts w:ascii="Arial" w:eastAsia="Calibri" w:hAnsi="Arial" w:cs="Arial"/>
          <w:sz w:val="24"/>
          <w:szCs w:val="24"/>
        </w:rPr>
        <w:tab/>
        <w:t xml:space="preserve">It was the first respondent’s case that the </w:t>
      </w:r>
      <w:r>
        <w:rPr>
          <w:rFonts w:ascii="Arial" w:eastAsia="Calibri" w:hAnsi="Arial" w:cs="Arial"/>
          <w:sz w:val="24"/>
          <w:szCs w:val="24"/>
        </w:rPr>
        <w:t xml:space="preserve">second applicant, </w:t>
      </w:r>
      <w:r w:rsidRPr="009E2213">
        <w:rPr>
          <w:rFonts w:ascii="Arial" w:eastAsia="Calibri" w:hAnsi="Arial" w:cs="Arial"/>
          <w:sz w:val="24"/>
          <w:szCs w:val="24"/>
        </w:rPr>
        <w:t xml:space="preserve">despite continuing to occupy the premises concerned, breached the agreement by failing to pay rental provided for under clause 7 with effect from 1 May 2018 to the date of issuing of summons. </w:t>
      </w:r>
      <w:r w:rsidR="00887823">
        <w:rPr>
          <w:rFonts w:ascii="Arial" w:eastAsia="Calibri" w:hAnsi="Arial" w:cs="Arial"/>
          <w:sz w:val="24"/>
          <w:szCs w:val="24"/>
        </w:rPr>
        <w:t>The court, among other thi</w:t>
      </w:r>
      <w:r w:rsidR="005A5BAE">
        <w:rPr>
          <w:rFonts w:ascii="Arial" w:eastAsia="Calibri" w:hAnsi="Arial" w:cs="Arial"/>
          <w:sz w:val="24"/>
          <w:szCs w:val="24"/>
        </w:rPr>
        <w:t>n</w:t>
      </w:r>
      <w:r w:rsidR="00887823">
        <w:rPr>
          <w:rFonts w:ascii="Arial" w:eastAsia="Calibri" w:hAnsi="Arial" w:cs="Arial"/>
          <w:sz w:val="24"/>
          <w:szCs w:val="24"/>
        </w:rPr>
        <w:t>gs</w:t>
      </w:r>
      <w:r w:rsidR="0020729D">
        <w:rPr>
          <w:rFonts w:ascii="Arial" w:eastAsia="Calibri" w:hAnsi="Arial" w:cs="Arial"/>
          <w:sz w:val="24"/>
          <w:szCs w:val="24"/>
        </w:rPr>
        <w:t xml:space="preserve">, found in favour of the first respondent and held that </w:t>
      </w:r>
      <w:r w:rsidR="0020729D" w:rsidRPr="0020729D">
        <w:rPr>
          <w:rFonts w:ascii="Arial" w:eastAsia="Calibri" w:hAnsi="Arial" w:cs="Arial"/>
          <w:sz w:val="24"/>
          <w:szCs w:val="24"/>
        </w:rPr>
        <w:t xml:space="preserve">the </w:t>
      </w:r>
      <w:r w:rsidR="0020729D">
        <w:rPr>
          <w:rFonts w:ascii="Arial" w:eastAsia="Calibri" w:hAnsi="Arial" w:cs="Arial"/>
          <w:sz w:val="24"/>
          <w:szCs w:val="24"/>
        </w:rPr>
        <w:t>second applicant</w:t>
      </w:r>
      <w:r w:rsidR="0020729D" w:rsidRPr="0020729D">
        <w:rPr>
          <w:rFonts w:ascii="Arial" w:eastAsia="Calibri" w:hAnsi="Arial" w:cs="Arial"/>
          <w:sz w:val="24"/>
          <w:szCs w:val="24"/>
        </w:rPr>
        <w:t xml:space="preserve"> remained obliged to make payment of the agreed rental amount in terms of the settlement agreement, for both portions to the plaintiff.</w:t>
      </w:r>
      <w:r w:rsidR="0020729D">
        <w:rPr>
          <w:rStyle w:val="FootnoteReference"/>
          <w:rFonts w:ascii="Arial" w:eastAsia="Calibri" w:hAnsi="Arial" w:cs="Arial"/>
          <w:sz w:val="24"/>
          <w:szCs w:val="24"/>
        </w:rPr>
        <w:footnoteReference w:id="2"/>
      </w:r>
      <w:r w:rsidR="0020729D">
        <w:rPr>
          <w:rFonts w:ascii="Arial" w:eastAsia="Calibri" w:hAnsi="Arial" w:cs="Arial"/>
          <w:sz w:val="24"/>
          <w:szCs w:val="24"/>
        </w:rPr>
        <w:t xml:space="preserve"> Dissatisfied with the outcome, the second applicant appealed and the matter is currently pending in the Supreme Court.</w:t>
      </w:r>
    </w:p>
    <w:p w:rsidR="0020729D" w:rsidRDefault="0020729D" w:rsidP="005A5BAE">
      <w:pPr>
        <w:pStyle w:val="ListParagraph"/>
        <w:spacing w:after="0" w:line="360" w:lineRule="auto"/>
        <w:ind w:left="0"/>
        <w:jc w:val="both"/>
        <w:rPr>
          <w:rFonts w:ascii="Arial" w:eastAsia="Calibri" w:hAnsi="Arial" w:cs="Arial"/>
          <w:sz w:val="24"/>
          <w:szCs w:val="24"/>
        </w:rPr>
      </w:pPr>
      <w:r>
        <w:rPr>
          <w:rFonts w:ascii="Arial" w:eastAsia="Calibri" w:hAnsi="Arial" w:cs="Arial"/>
          <w:sz w:val="24"/>
          <w:szCs w:val="24"/>
        </w:rPr>
        <w:lastRenderedPageBreak/>
        <w:t>[13]</w:t>
      </w:r>
      <w:r>
        <w:rPr>
          <w:rFonts w:ascii="Arial" w:eastAsia="Calibri" w:hAnsi="Arial" w:cs="Arial"/>
          <w:sz w:val="24"/>
          <w:szCs w:val="24"/>
        </w:rPr>
        <w:tab/>
        <w:t>Subsequent to lodging the appeal, the applicants approach</w:t>
      </w:r>
      <w:r w:rsidR="00887823">
        <w:rPr>
          <w:rFonts w:ascii="Arial" w:eastAsia="Calibri" w:hAnsi="Arial" w:cs="Arial"/>
          <w:sz w:val="24"/>
          <w:szCs w:val="24"/>
        </w:rPr>
        <w:t>ed</w:t>
      </w:r>
      <w:r>
        <w:rPr>
          <w:rFonts w:ascii="Arial" w:eastAsia="Calibri" w:hAnsi="Arial" w:cs="Arial"/>
          <w:sz w:val="24"/>
          <w:szCs w:val="24"/>
        </w:rPr>
        <w:t xml:space="preserve"> this court seeking the following relief:</w:t>
      </w:r>
    </w:p>
    <w:p w:rsidR="007A322E" w:rsidRDefault="007A322E" w:rsidP="005A5BAE">
      <w:pPr>
        <w:pStyle w:val="ListParagraph"/>
        <w:spacing w:after="0" w:line="360" w:lineRule="auto"/>
        <w:ind w:left="0"/>
        <w:jc w:val="both"/>
        <w:rPr>
          <w:rFonts w:ascii="Arial" w:eastAsia="Calibri" w:hAnsi="Arial" w:cs="Arial"/>
          <w:sz w:val="24"/>
          <w:szCs w:val="24"/>
        </w:rPr>
      </w:pPr>
    </w:p>
    <w:p w:rsidR="0020729D" w:rsidRPr="0020729D" w:rsidRDefault="007A322E" w:rsidP="005A5BAE">
      <w:pPr>
        <w:pStyle w:val="ListParagraph"/>
        <w:spacing w:after="0" w:line="360" w:lineRule="auto"/>
        <w:ind w:left="0" w:firstLine="644"/>
        <w:jc w:val="both"/>
        <w:rPr>
          <w:rFonts w:ascii="Arial" w:eastAsia="Calibri" w:hAnsi="Arial" w:cs="Arial"/>
        </w:rPr>
      </w:pPr>
      <w:r>
        <w:rPr>
          <w:rFonts w:ascii="Arial" w:eastAsia="Calibri" w:hAnsi="Arial" w:cs="Arial"/>
        </w:rPr>
        <w:t>‘</w:t>
      </w:r>
      <w:r w:rsidR="005D48B7">
        <w:rPr>
          <w:rFonts w:ascii="Arial" w:eastAsia="Calibri" w:hAnsi="Arial" w:cs="Arial"/>
        </w:rPr>
        <w:t>1 TAKE NOTICE that the first and second a</w:t>
      </w:r>
      <w:r w:rsidR="0020729D" w:rsidRPr="0020729D">
        <w:rPr>
          <w:rFonts w:ascii="Arial" w:eastAsia="Calibri" w:hAnsi="Arial" w:cs="Arial"/>
        </w:rPr>
        <w:t xml:space="preserve">pplicants intend to make application to this Court for an order in the following terms: </w:t>
      </w:r>
    </w:p>
    <w:p w:rsidR="0020729D" w:rsidRPr="0020729D" w:rsidRDefault="0020729D" w:rsidP="005A5BAE">
      <w:pPr>
        <w:pStyle w:val="ListParagraph"/>
        <w:spacing w:after="0" w:line="360" w:lineRule="auto"/>
        <w:ind w:left="0"/>
        <w:jc w:val="both"/>
        <w:rPr>
          <w:rFonts w:ascii="Arial" w:eastAsia="Calibri" w:hAnsi="Arial" w:cs="Arial"/>
        </w:rPr>
      </w:pPr>
      <w:r w:rsidRPr="0020729D">
        <w:rPr>
          <w:rFonts w:ascii="Arial" w:eastAsia="Calibri" w:hAnsi="Arial" w:cs="Arial"/>
        </w:rPr>
        <w:t>2 It is declared that a customary land right in respect of the immovable property known as Portion 1 with temporary number I-1052 within the area falling under the Oniipa Town Coucil was allocated on 15 May 2003 to t</w:t>
      </w:r>
      <w:r w:rsidR="005D48B7">
        <w:rPr>
          <w:rFonts w:ascii="Arial" w:eastAsia="Calibri" w:hAnsi="Arial" w:cs="Arial"/>
        </w:rPr>
        <w:t>he First Applicant by the second r</w:t>
      </w:r>
      <w:r w:rsidRPr="0020729D">
        <w:rPr>
          <w:rFonts w:ascii="Arial" w:eastAsia="Calibri" w:hAnsi="Arial" w:cs="Arial"/>
        </w:rPr>
        <w:t xml:space="preserve">espondent in terms of section 20 (b) of the Communal Land Reform Act 5 of 2002. </w:t>
      </w:r>
    </w:p>
    <w:p w:rsidR="0020729D" w:rsidRPr="0020729D" w:rsidRDefault="0020729D" w:rsidP="005A5BAE">
      <w:pPr>
        <w:pStyle w:val="ListParagraph"/>
        <w:spacing w:after="0" w:line="360" w:lineRule="auto"/>
        <w:ind w:left="0"/>
        <w:jc w:val="both"/>
        <w:rPr>
          <w:rFonts w:ascii="Arial" w:eastAsia="Calibri" w:hAnsi="Arial" w:cs="Arial"/>
        </w:rPr>
      </w:pPr>
      <w:r w:rsidRPr="0020729D">
        <w:rPr>
          <w:rFonts w:ascii="Arial" w:eastAsia="Calibri" w:hAnsi="Arial" w:cs="Arial"/>
        </w:rPr>
        <w:t xml:space="preserve">3 Further and or alternative relief. </w:t>
      </w:r>
    </w:p>
    <w:p w:rsidR="0020729D" w:rsidRDefault="0020729D" w:rsidP="005A5BAE">
      <w:pPr>
        <w:pStyle w:val="ListParagraph"/>
        <w:spacing w:after="0" w:line="360" w:lineRule="auto"/>
        <w:ind w:left="0"/>
        <w:jc w:val="both"/>
        <w:rPr>
          <w:rFonts w:ascii="Arial" w:eastAsia="Calibri" w:hAnsi="Arial" w:cs="Arial"/>
        </w:rPr>
      </w:pPr>
      <w:r w:rsidRPr="0020729D">
        <w:rPr>
          <w:rFonts w:ascii="Arial" w:eastAsia="Calibri" w:hAnsi="Arial" w:cs="Arial"/>
        </w:rPr>
        <w:t>4 Costs of suit in respect of one instruc</w:t>
      </w:r>
      <w:r w:rsidR="005D48B7">
        <w:rPr>
          <w:rFonts w:ascii="Arial" w:eastAsia="Calibri" w:hAnsi="Arial" w:cs="Arial"/>
        </w:rPr>
        <w:t>ting and one instructed Counsel.</w:t>
      </w:r>
      <w:r w:rsidR="007A322E">
        <w:rPr>
          <w:rFonts w:ascii="Arial" w:eastAsia="Calibri" w:hAnsi="Arial" w:cs="Arial"/>
        </w:rPr>
        <w:t>’</w:t>
      </w:r>
    </w:p>
    <w:p w:rsidR="006147F3" w:rsidRDefault="006147F3" w:rsidP="005A5BAE">
      <w:pPr>
        <w:pStyle w:val="ListParagraph"/>
        <w:spacing w:after="0" w:line="360" w:lineRule="auto"/>
        <w:ind w:left="0"/>
        <w:jc w:val="both"/>
        <w:rPr>
          <w:rFonts w:ascii="Arial" w:eastAsia="Calibri" w:hAnsi="Arial" w:cs="Arial"/>
        </w:rPr>
      </w:pPr>
    </w:p>
    <w:p w:rsidR="006147F3" w:rsidRPr="007A322E" w:rsidRDefault="006147F3" w:rsidP="005A5BAE">
      <w:pPr>
        <w:pStyle w:val="ListParagraph"/>
        <w:spacing w:after="0" w:line="360" w:lineRule="auto"/>
        <w:ind w:left="0"/>
        <w:jc w:val="both"/>
        <w:rPr>
          <w:rFonts w:ascii="Arial" w:eastAsia="Calibri" w:hAnsi="Arial" w:cs="Arial"/>
          <w:sz w:val="24"/>
          <w:szCs w:val="24"/>
        </w:rPr>
      </w:pPr>
      <w:r w:rsidRPr="007A322E">
        <w:rPr>
          <w:rFonts w:ascii="Arial" w:eastAsia="Calibri" w:hAnsi="Arial" w:cs="Arial"/>
          <w:sz w:val="24"/>
          <w:szCs w:val="24"/>
        </w:rPr>
        <w:t>[14]</w:t>
      </w:r>
      <w:r w:rsidR="007A322E" w:rsidRPr="007A322E">
        <w:rPr>
          <w:rFonts w:ascii="Arial" w:eastAsia="Calibri" w:hAnsi="Arial" w:cs="Arial"/>
          <w:sz w:val="24"/>
          <w:szCs w:val="24"/>
        </w:rPr>
        <w:tab/>
      </w:r>
      <w:r w:rsidRPr="007A322E">
        <w:rPr>
          <w:rFonts w:ascii="Arial" w:eastAsia="Calibri" w:hAnsi="Arial" w:cs="Arial"/>
          <w:sz w:val="24"/>
          <w:szCs w:val="24"/>
        </w:rPr>
        <w:t>It appears that the referen</w:t>
      </w:r>
      <w:r w:rsidR="009F509D">
        <w:rPr>
          <w:rFonts w:ascii="Arial" w:eastAsia="Calibri" w:hAnsi="Arial" w:cs="Arial"/>
          <w:sz w:val="24"/>
          <w:szCs w:val="24"/>
        </w:rPr>
        <w:t>c</w:t>
      </w:r>
      <w:r w:rsidRPr="007A322E">
        <w:rPr>
          <w:rFonts w:ascii="Arial" w:eastAsia="Calibri" w:hAnsi="Arial" w:cs="Arial"/>
          <w:sz w:val="24"/>
          <w:szCs w:val="24"/>
        </w:rPr>
        <w:t>e to the ‘second respondent’ in para 2 of the appplicants’ relief is a typographical error, and that the applicants intended to</w:t>
      </w:r>
      <w:r w:rsidR="007A322E" w:rsidRPr="007A322E">
        <w:rPr>
          <w:rFonts w:ascii="Arial" w:eastAsia="Calibri" w:hAnsi="Arial" w:cs="Arial"/>
          <w:sz w:val="24"/>
          <w:szCs w:val="24"/>
        </w:rPr>
        <w:t xml:space="preserve"> refer to the ‘third respondent</w:t>
      </w:r>
      <w:r w:rsidR="0037042C">
        <w:rPr>
          <w:rFonts w:ascii="Arial" w:eastAsia="Calibri" w:hAnsi="Arial" w:cs="Arial"/>
          <w:sz w:val="24"/>
          <w:szCs w:val="24"/>
        </w:rPr>
        <w:t>’</w:t>
      </w:r>
      <w:r w:rsidRPr="007A322E">
        <w:rPr>
          <w:rFonts w:ascii="Arial" w:eastAsia="Calibri" w:hAnsi="Arial" w:cs="Arial"/>
          <w:sz w:val="24"/>
          <w:szCs w:val="24"/>
        </w:rPr>
        <w:t>.</w:t>
      </w:r>
    </w:p>
    <w:p w:rsidR="009A7ABA" w:rsidRDefault="009A7ABA" w:rsidP="005A5BAE">
      <w:pPr>
        <w:spacing w:after="0" w:line="360" w:lineRule="auto"/>
        <w:jc w:val="both"/>
        <w:rPr>
          <w:rFonts w:ascii="Arial" w:hAnsi="Arial" w:cs="Arial"/>
          <w:sz w:val="24"/>
          <w:szCs w:val="24"/>
        </w:rPr>
      </w:pPr>
    </w:p>
    <w:p w:rsidR="005B0D7F" w:rsidRPr="005B0D7F" w:rsidRDefault="005B0D7F" w:rsidP="005A5BAE">
      <w:pPr>
        <w:spacing w:after="0" w:line="360" w:lineRule="auto"/>
        <w:jc w:val="both"/>
        <w:rPr>
          <w:rFonts w:ascii="Arial" w:hAnsi="Arial" w:cs="Arial"/>
          <w:sz w:val="24"/>
          <w:szCs w:val="24"/>
          <w:u w:val="single"/>
        </w:rPr>
      </w:pPr>
      <w:r>
        <w:rPr>
          <w:rFonts w:ascii="Arial" w:hAnsi="Arial" w:cs="Arial"/>
          <w:sz w:val="24"/>
          <w:szCs w:val="24"/>
          <w:u w:val="single"/>
        </w:rPr>
        <w:t>Applicant</w:t>
      </w:r>
      <w:r w:rsidR="0020729D">
        <w:rPr>
          <w:rFonts w:ascii="Arial" w:hAnsi="Arial" w:cs="Arial"/>
          <w:sz w:val="24"/>
          <w:szCs w:val="24"/>
          <w:u w:val="single"/>
        </w:rPr>
        <w:t>s’</w:t>
      </w:r>
      <w:r>
        <w:rPr>
          <w:rFonts w:ascii="Arial" w:hAnsi="Arial" w:cs="Arial"/>
          <w:sz w:val="24"/>
          <w:szCs w:val="24"/>
          <w:u w:val="single"/>
        </w:rPr>
        <w:t xml:space="preserve"> case</w:t>
      </w:r>
    </w:p>
    <w:p w:rsidR="005B0D7F" w:rsidRPr="00905048" w:rsidRDefault="005B0D7F" w:rsidP="005A5BAE">
      <w:pPr>
        <w:spacing w:after="0" w:line="360" w:lineRule="auto"/>
        <w:jc w:val="both"/>
        <w:rPr>
          <w:rFonts w:ascii="Arial" w:hAnsi="Arial" w:cs="Arial"/>
          <w:sz w:val="24"/>
          <w:szCs w:val="24"/>
        </w:rPr>
      </w:pPr>
    </w:p>
    <w:p w:rsidR="005B47F4" w:rsidRPr="00557DA4" w:rsidRDefault="006147F3" w:rsidP="005A5BAE">
      <w:pPr>
        <w:spacing w:after="0" w:line="360" w:lineRule="auto"/>
        <w:jc w:val="both"/>
        <w:rPr>
          <w:rFonts w:ascii="Arial" w:hAnsi="Arial" w:cs="Arial"/>
        </w:rPr>
      </w:pPr>
      <w:r>
        <w:rPr>
          <w:rFonts w:ascii="Arial" w:hAnsi="Arial" w:cs="Arial"/>
          <w:sz w:val="24"/>
          <w:szCs w:val="24"/>
        </w:rPr>
        <w:t>[15</w:t>
      </w:r>
      <w:r w:rsidR="009A7ABA" w:rsidRPr="00D9070C">
        <w:rPr>
          <w:rFonts w:ascii="Arial" w:hAnsi="Arial" w:cs="Arial"/>
          <w:sz w:val="24"/>
          <w:szCs w:val="24"/>
        </w:rPr>
        <w:t>]</w:t>
      </w:r>
      <w:r w:rsidR="009A7ABA" w:rsidRPr="00D9070C">
        <w:rPr>
          <w:rFonts w:ascii="Arial" w:hAnsi="Arial" w:cs="Arial"/>
          <w:sz w:val="24"/>
          <w:szCs w:val="24"/>
        </w:rPr>
        <w:tab/>
      </w:r>
      <w:r w:rsidR="005B47F4" w:rsidRPr="005B47F4">
        <w:rPr>
          <w:rFonts w:ascii="Arial" w:hAnsi="Arial" w:cs="Arial"/>
          <w:sz w:val="24"/>
          <w:szCs w:val="24"/>
        </w:rPr>
        <w:t>The first applicant deposes to the applicants’ founding affidavit. She</w:t>
      </w:r>
      <w:r w:rsidR="005B47F4">
        <w:rPr>
          <w:rFonts w:ascii="Arial" w:hAnsi="Arial" w:cs="Arial"/>
          <w:sz w:val="24"/>
          <w:szCs w:val="24"/>
        </w:rPr>
        <w:t xml:space="preserve"> avers that d</w:t>
      </w:r>
      <w:r w:rsidR="005B47F4" w:rsidRPr="005B47F4">
        <w:rPr>
          <w:rFonts w:ascii="Arial" w:hAnsi="Arial" w:cs="Arial"/>
          <w:sz w:val="24"/>
          <w:szCs w:val="24"/>
        </w:rPr>
        <w:t>uring or about September 2017</w:t>
      </w:r>
      <w:r w:rsidR="005B47F4">
        <w:rPr>
          <w:rFonts w:ascii="Arial" w:hAnsi="Arial" w:cs="Arial"/>
          <w:sz w:val="24"/>
          <w:szCs w:val="24"/>
        </w:rPr>
        <w:t>,</w:t>
      </w:r>
      <w:r w:rsidR="005B47F4" w:rsidRPr="005B47F4">
        <w:rPr>
          <w:rFonts w:ascii="Arial" w:hAnsi="Arial" w:cs="Arial"/>
          <w:sz w:val="24"/>
          <w:szCs w:val="24"/>
        </w:rPr>
        <w:t xml:space="preserve"> a settlement agreement was ente</w:t>
      </w:r>
      <w:r w:rsidR="00557DA4">
        <w:rPr>
          <w:rFonts w:ascii="Arial" w:hAnsi="Arial" w:cs="Arial"/>
          <w:sz w:val="24"/>
          <w:szCs w:val="24"/>
        </w:rPr>
        <w:t>red into between the second applicant, and the first r</w:t>
      </w:r>
      <w:r w:rsidR="005B47F4" w:rsidRPr="005B47F4">
        <w:rPr>
          <w:rFonts w:ascii="Arial" w:hAnsi="Arial" w:cs="Arial"/>
          <w:sz w:val="24"/>
          <w:szCs w:val="24"/>
        </w:rPr>
        <w:t xml:space="preserve">espondent. </w:t>
      </w:r>
      <w:r w:rsidR="00557DA4">
        <w:rPr>
          <w:rFonts w:ascii="Arial" w:hAnsi="Arial" w:cs="Arial"/>
          <w:sz w:val="24"/>
          <w:szCs w:val="24"/>
        </w:rPr>
        <w:t xml:space="preserve">The first applicant </w:t>
      </w:r>
      <w:r w:rsidR="005B47F4" w:rsidRPr="005B47F4">
        <w:rPr>
          <w:rFonts w:ascii="Arial" w:hAnsi="Arial" w:cs="Arial"/>
          <w:sz w:val="24"/>
          <w:szCs w:val="24"/>
        </w:rPr>
        <w:t>hold</w:t>
      </w:r>
      <w:r w:rsidR="00557DA4">
        <w:rPr>
          <w:rFonts w:ascii="Arial" w:hAnsi="Arial" w:cs="Arial"/>
          <w:sz w:val="24"/>
          <w:szCs w:val="24"/>
        </w:rPr>
        <w:t>s</w:t>
      </w:r>
      <w:r w:rsidR="005B47F4" w:rsidRPr="005B47F4">
        <w:rPr>
          <w:rFonts w:ascii="Arial" w:hAnsi="Arial" w:cs="Arial"/>
          <w:sz w:val="24"/>
          <w:szCs w:val="24"/>
        </w:rPr>
        <w:t xml:space="preserve"> 50</w:t>
      </w:r>
      <w:r w:rsidR="00557DA4">
        <w:rPr>
          <w:rFonts w:ascii="Arial" w:hAnsi="Arial" w:cs="Arial"/>
          <w:sz w:val="24"/>
          <w:szCs w:val="24"/>
        </w:rPr>
        <w:t xml:space="preserve">% members interest in the second applicant. According to the first applicant, the current dispute between the second applicant and the first respondent relates </w:t>
      </w:r>
      <w:r w:rsidR="005B47F4" w:rsidRPr="005B47F4">
        <w:rPr>
          <w:rFonts w:ascii="Arial" w:hAnsi="Arial" w:cs="Arial"/>
          <w:sz w:val="24"/>
          <w:szCs w:val="24"/>
        </w:rPr>
        <w:t>to a property known as Portion 1</w:t>
      </w:r>
      <w:r w:rsidR="00557DA4">
        <w:rPr>
          <w:rFonts w:ascii="Arial" w:hAnsi="Arial" w:cs="Arial"/>
          <w:sz w:val="24"/>
          <w:szCs w:val="24"/>
        </w:rPr>
        <w:t xml:space="preserve"> </w:t>
      </w:r>
      <w:r w:rsidR="00557DA4" w:rsidRPr="00557DA4">
        <w:rPr>
          <w:rFonts w:ascii="Arial" w:hAnsi="Arial" w:cs="Arial"/>
          <w:sz w:val="24"/>
          <w:szCs w:val="24"/>
        </w:rPr>
        <w:t>('the property')</w:t>
      </w:r>
      <w:r w:rsidR="005B47F4" w:rsidRPr="005B47F4">
        <w:rPr>
          <w:rFonts w:ascii="Arial" w:hAnsi="Arial" w:cs="Arial"/>
          <w:sz w:val="24"/>
          <w:szCs w:val="24"/>
        </w:rPr>
        <w:t>, which has a temporary</w:t>
      </w:r>
      <w:r w:rsidR="00557DA4">
        <w:rPr>
          <w:rFonts w:ascii="Arial" w:hAnsi="Arial" w:cs="Arial"/>
          <w:sz w:val="24"/>
          <w:szCs w:val="24"/>
        </w:rPr>
        <w:t xml:space="preserve"> number allocated to it by the second r</w:t>
      </w:r>
      <w:r w:rsidR="005B47F4" w:rsidRPr="005B47F4">
        <w:rPr>
          <w:rFonts w:ascii="Arial" w:hAnsi="Arial" w:cs="Arial"/>
          <w:sz w:val="24"/>
          <w:szCs w:val="24"/>
        </w:rPr>
        <w:t>espondent, namely number 1-1052 withi</w:t>
      </w:r>
      <w:r w:rsidR="005C1822">
        <w:rPr>
          <w:rFonts w:ascii="Arial" w:hAnsi="Arial" w:cs="Arial"/>
          <w:sz w:val="24"/>
          <w:szCs w:val="24"/>
        </w:rPr>
        <w:t>n the area falling under Oni</w:t>
      </w:r>
      <w:r w:rsidR="00FD5329">
        <w:rPr>
          <w:rFonts w:ascii="Arial" w:hAnsi="Arial" w:cs="Arial"/>
          <w:sz w:val="24"/>
          <w:szCs w:val="24"/>
        </w:rPr>
        <w:t>i</w:t>
      </w:r>
      <w:r w:rsidR="005C1822">
        <w:rPr>
          <w:rFonts w:ascii="Arial" w:hAnsi="Arial" w:cs="Arial"/>
          <w:sz w:val="24"/>
          <w:szCs w:val="24"/>
        </w:rPr>
        <w:t>pa T</w:t>
      </w:r>
      <w:r w:rsidR="005B47F4" w:rsidRPr="005B47F4">
        <w:rPr>
          <w:rFonts w:ascii="Arial" w:hAnsi="Arial" w:cs="Arial"/>
          <w:sz w:val="24"/>
          <w:szCs w:val="24"/>
        </w:rPr>
        <w:t>own.</w:t>
      </w:r>
    </w:p>
    <w:p w:rsidR="005C1822" w:rsidRDefault="005C1822" w:rsidP="005A5BAE">
      <w:pPr>
        <w:spacing w:after="0" w:line="360" w:lineRule="auto"/>
        <w:jc w:val="both"/>
        <w:rPr>
          <w:rFonts w:ascii="Arial" w:hAnsi="Arial" w:cs="Arial"/>
          <w:sz w:val="24"/>
          <w:szCs w:val="24"/>
        </w:rPr>
      </w:pPr>
    </w:p>
    <w:p w:rsidR="00FD5329" w:rsidRDefault="006147F3" w:rsidP="005A5BAE">
      <w:pPr>
        <w:spacing w:after="0" w:line="360" w:lineRule="auto"/>
        <w:jc w:val="both"/>
        <w:rPr>
          <w:rFonts w:ascii="Arial" w:hAnsi="Arial" w:cs="Arial"/>
          <w:sz w:val="24"/>
          <w:szCs w:val="24"/>
        </w:rPr>
      </w:pPr>
      <w:r>
        <w:rPr>
          <w:rFonts w:ascii="Arial" w:hAnsi="Arial" w:cs="Arial"/>
          <w:sz w:val="24"/>
          <w:szCs w:val="24"/>
        </w:rPr>
        <w:t>[16</w:t>
      </w:r>
      <w:r w:rsidR="005C1822">
        <w:rPr>
          <w:rFonts w:ascii="Arial" w:hAnsi="Arial" w:cs="Arial"/>
          <w:sz w:val="24"/>
          <w:szCs w:val="24"/>
        </w:rPr>
        <w:t>]</w:t>
      </w:r>
      <w:r w:rsidR="005C1822">
        <w:rPr>
          <w:rFonts w:ascii="Arial" w:hAnsi="Arial" w:cs="Arial"/>
          <w:sz w:val="24"/>
          <w:szCs w:val="24"/>
        </w:rPr>
        <w:tab/>
      </w:r>
      <w:r w:rsidR="005B47F4" w:rsidRPr="005B47F4">
        <w:rPr>
          <w:rFonts w:ascii="Arial" w:hAnsi="Arial" w:cs="Arial"/>
          <w:sz w:val="24"/>
          <w:szCs w:val="24"/>
        </w:rPr>
        <w:t>In terms of the settlement agreement</w:t>
      </w:r>
      <w:r w:rsidR="005C1822">
        <w:rPr>
          <w:rFonts w:ascii="Arial" w:hAnsi="Arial" w:cs="Arial"/>
          <w:sz w:val="24"/>
          <w:szCs w:val="24"/>
        </w:rPr>
        <w:t>, avers the first applicant, the parties agreed that the second r</w:t>
      </w:r>
      <w:r w:rsidR="005B47F4" w:rsidRPr="005B47F4">
        <w:rPr>
          <w:rFonts w:ascii="Arial" w:hAnsi="Arial" w:cs="Arial"/>
          <w:sz w:val="24"/>
          <w:szCs w:val="24"/>
        </w:rPr>
        <w:t>espondent would determine the ownership of the property.</w:t>
      </w:r>
      <w:r w:rsidR="005C1822">
        <w:rPr>
          <w:rFonts w:ascii="Arial" w:hAnsi="Arial" w:cs="Arial"/>
          <w:sz w:val="24"/>
          <w:szCs w:val="24"/>
        </w:rPr>
        <w:t xml:space="preserve"> </w:t>
      </w:r>
      <w:r w:rsidR="005B47F4" w:rsidRPr="005B47F4">
        <w:rPr>
          <w:rFonts w:ascii="Arial" w:hAnsi="Arial" w:cs="Arial"/>
          <w:sz w:val="24"/>
          <w:szCs w:val="24"/>
        </w:rPr>
        <w:t xml:space="preserve">This was on the mutual </w:t>
      </w:r>
      <w:r w:rsidR="00887823">
        <w:rPr>
          <w:rFonts w:ascii="Arial" w:hAnsi="Arial" w:cs="Arial"/>
          <w:sz w:val="24"/>
          <w:szCs w:val="24"/>
        </w:rPr>
        <w:t>understanding that the</w:t>
      </w:r>
      <w:r w:rsidR="005B47F4" w:rsidRPr="005B47F4">
        <w:rPr>
          <w:rFonts w:ascii="Arial" w:hAnsi="Arial" w:cs="Arial"/>
          <w:sz w:val="24"/>
          <w:szCs w:val="24"/>
        </w:rPr>
        <w:t xml:space="preserve"> property was within the area falling under On</w:t>
      </w:r>
      <w:r w:rsidR="00FD5329">
        <w:rPr>
          <w:rFonts w:ascii="Arial" w:hAnsi="Arial" w:cs="Arial"/>
          <w:sz w:val="24"/>
          <w:szCs w:val="24"/>
        </w:rPr>
        <w:t>iipa Town Council.</w:t>
      </w:r>
    </w:p>
    <w:p w:rsidR="00FD5329" w:rsidRDefault="00FD5329" w:rsidP="005A5BAE">
      <w:pPr>
        <w:spacing w:after="0" w:line="360" w:lineRule="auto"/>
        <w:jc w:val="both"/>
        <w:rPr>
          <w:rFonts w:ascii="Arial" w:hAnsi="Arial" w:cs="Arial"/>
          <w:sz w:val="24"/>
          <w:szCs w:val="24"/>
        </w:rPr>
      </w:pPr>
    </w:p>
    <w:p w:rsidR="00365509" w:rsidRDefault="006147F3" w:rsidP="005A5BAE">
      <w:pPr>
        <w:spacing w:after="0" w:line="360" w:lineRule="auto"/>
        <w:jc w:val="both"/>
        <w:rPr>
          <w:rFonts w:ascii="Arial" w:hAnsi="Arial" w:cs="Arial"/>
          <w:sz w:val="24"/>
          <w:szCs w:val="24"/>
        </w:rPr>
      </w:pPr>
      <w:r>
        <w:rPr>
          <w:rFonts w:ascii="Arial" w:hAnsi="Arial" w:cs="Arial"/>
          <w:sz w:val="24"/>
          <w:szCs w:val="24"/>
        </w:rPr>
        <w:t>[17</w:t>
      </w:r>
      <w:r w:rsidR="00FD5329">
        <w:rPr>
          <w:rFonts w:ascii="Arial" w:hAnsi="Arial" w:cs="Arial"/>
          <w:sz w:val="24"/>
          <w:szCs w:val="24"/>
        </w:rPr>
        <w:t>]</w:t>
      </w:r>
      <w:r w:rsidR="00365509">
        <w:rPr>
          <w:rFonts w:ascii="Arial" w:hAnsi="Arial" w:cs="Arial"/>
          <w:sz w:val="24"/>
          <w:szCs w:val="24"/>
        </w:rPr>
        <w:tab/>
      </w:r>
      <w:r w:rsidR="005B47F4" w:rsidRPr="005B47F4">
        <w:rPr>
          <w:rFonts w:ascii="Arial" w:hAnsi="Arial" w:cs="Arial"/>
          <w:sz w:val="24"/>
          <w:szCs w:val="24"/>
        </w:rPr>
        <w:t>I</w:t>
      </w:r>
      <w:r w:rsidR="00365509">
        <w:rPr>
          <w:rFonts w:ascii="Arial" w:hAnsi="Arial" w:cs="Arial"/>
          <w:sz w:val="24"/>
          <w:szCs w:val="24"/>
        </w:rPr>
        <w:t xml:space="preserve">t is the first applicant’s assertion that she is </w:t>
      </w:r>
      <w:r w:rsidR="005B47F4" w:rsidRPr="005B47F4">
        <w:rPr>
          <w:rFonts w:ascii="Arial" w:hAnsi="Arial" w:cs="Arial"/>
          <w:sz w:val="24"/>
          <w:szCs w:val="24"/>
        </w:rPr>
        <w:t>aware t</w:t>
      </w:r>
      <w:r w:rsidR="00365509">
        <w:rPr>
          <w:rFonts w:ascii="Arial" w:hAnsi="Arial" w:cs="Arial"/>
          <w:sz w:val="24"/>
          <w:szCs w:val="24"/>
        </w:rPr>
        <w:t>hat the parties approached the second r</w:t>
      </w:r>
      <w:r w:rsidR="005B47F4" w:rsidRPr="005B47F4">
        <w:rPr>
          <w:rFonts w:ascii="Arial" w:hAnsi="Arial" w:cs="Arial"/>
          <w:sz w:val="24"/>
          <w:szCs w:val="24"/>
        </w:rPr>
        <w:t>espondent seeking a determination of the d</w:t>
      </w:r>
      <w:r w:rsidR="00365509">
        <w:rPr>
          <w:rFonts w:ascii="Arial" w:hAnsi="Arial" w:cs="Arial"/>
          <w:sz w:val="24"/>
          <w:szCs w:val="24"/>
        </w:rPr>
        <w:t>ispute as required by c</w:t>
      </w:r>
      <w:r w:rsidR="005B47F4" w:rsidRPr="005B47F4">
        <w:rPr>
          <w:rFonts w:ascii="Arial" w:hAnsi="Arial" w:cs="Arial"/>
          <w:sz w:val="24"/>
          <w:szCs w:val="24"/>
        </w:rPr>
        <w:t>lause 11 of the sett</w:t>
      </w:r>
      <w:r w:rsidR="00FD5329">
        <w:rPr>
          <w:rFonts w:ascii="Arial" w:hAnsi="Arial" w:cs="Arial"/>
          <w:sz w:val="24"/>
          <w:szCs w:val="24"/>
        </w:rPr>
        <w:t xml:space="preserve">lement </w:t>
      </w:r>
      <w:r w:rsidR="00365509">
        <w:rPr>
          <w:rFonts w:ascii="Arial" w:hAnsi="Arial" w:cs="Arial"/>
          <w:sz w:val="24"/>
          <w:szCs w:val="24"/>
        </w:rPr>
        <w:t xml:space="preserve">agreement and </w:t>
      </w:r>
      <w:r w:rsidR="005B47F4" w:rsidRPr="005B47F4">
        <w:rPr>
          <w:rFonts w:ascii="Arial" w:hAnsi="Arial" w:cs="Arial"/>
          <w:sz w:val="24"/>
          <w:szCs w:val="24"/>
        </w:rPr>
        <w:t xml:space="preserve">that </w:t>
      </w:r>
      <w:r w:rsidR="00365509">
        <w:rPr>
          <w:rFonts w:ascii="Arial" w:hAnsi="Arial" w:cs="Arial"/>
          <w:sz w:val="24"/>
          <w:szCs w:val="24"/>
        </w:rPr>
        <w:t xml:space="preserve">the second respondent </w:t>
      </w:r>
      <w:r w:rsidR="005B47F4" w:rsidRPr="005B47F4">
        <w:rPr>
          <w:rFonts w:ascii="Arial" w:hAnsi="Arial" w:cs="Arial"/>
          <w:sz w:val="24"/>
          <w:szCs w:val="24"/>
        </w:rPr>
        <w:t>on 4 Jan</w:t>
      </w:r>
      <w:r w:rsidR="00365509">
        <w:rPr>
          <w:rFonts w:ascii="Arial" w:hAnsi="Arial" w:cs="Arial"/>
          <w:sz w:val="24"/>
          <w:szCs w:val="24"/>
        </w:rPr>
        <w:t xml:space="preserve">uary 2018 </w:t>
      </w:r>
      <w:r w:rsidR="005B47F4" w:rsidRPr="005B47F4">
        <w:rPr>
          <w:rFonts w:ascii="Arial" w:hAnsi="Arial" w:cs="Arial"/>
          <w:sz w:val="24"/>
          <w:szCs w:val="24"/>
        </w:rPr>
        <w:t>mad</w:t>
      </w:r>
      <w:r w:rsidR="00365509">
        <w:rPr>
          <w:rFonts w:ascii="Arial" w:hAnsi="Arial" w:cs="Arial"/>
          <w:sz w:val="24"/>
          <w:szCs w:val="24"/>
        </w:rPr>
        <w:t xml:space="preserve">e a decision which was </w:t>
      </w:r>
      <w:r w:rsidR="005B47F4" w:rsidRPr="005B47F4">
        <w:rPr>
          <w:rFonts w:ascii="Arial" w:hAnsi="Arial" w:cs="Arial"/>
          <w:sz w:val="24"/>
          <w:szCs w:val="24"/>
        </w:rPr>
        <w:t xml:space="preserve">communicated </w:t>
      </w:r>
      <w:r w:rsidR="00365509">
        <w:rPr>
          <w:rFonts w:ascii="Arial" w:hAnsi="Arial" w:cs="Arial"/>
          <w:sz w:val="24"/>
          <w:szCs w:val="24"/>
        </w:rPr>
        <w:t xml:space="preserve">to the first applicant </w:t>
      </w:r>
      <w:r w:rsidR="005B47F4" w:rsidRPr="005B47F4">
        <w:rPr>
          <w:rFonts w:ascii="Arial" w:hAnsi="Arial" w:cs="Arial"/>
          <w:sz w:val="24"/>
          <w:szCs w:val="24"/>
        </w:rPr>
        <w:t>in writing</w:t>
      </w:r>
      <w:r w:rsidR="00365509">
        <w:rPr>
          <w:rFonts w:ascii="Arial" w:hAnsi="Arial" w:cs="Arial"/>
          <w:sz w:val="24"/>
          <w:szCs w:val="24"/>
        </w:rPr>
        <w:t>.</w:t>
      </w:r>
      <w:r w:rsidR="005B47F4" w:rsidRPr="005B47F4">
        <w:rPr>
          <w:rFonts w:ascii="Arial" w:hAnsi="Arial" w:cs="Arial"/>
          <w:sz w:val="24"/>
          <w:szCs w:val="24"/>
        </w:rPr>
        <w:t xml:space="preserve"> T</w:t>
      </w:r>
      <w:r w:rsidR="00365509">
        <w:rPr>
          <w:rFonts w:ascii="Arial" w:hAnsi="Arial" w:cs="Arial"/>
          <w:sz w:val="24"/>
          <w:szCs w:val="24"/>
        </w:rPr>
        <w:t>he letter provides as follows:</w:t>
      </w:r>
    </w:p>
    <w:p w:rsidR="005B47F4" w:rsidRPr="00365509" w:rsidRDefault="00365509" w:rsidP="005A5BAE">
      <w:pPr>
        <w:spacing w:after="0" w:line="360" w:lineRule="auto"/>
        <w:ind w:firstLine="720"/>
        <w:jc w:val="both"/>
        <w:rPr>
          <w:rFonts w:ascii="Arial" w:hAnsi="Arial" w:cs="Arial"/>
        </w:rPr>
      </w:pPr>
      <w:r w:rsidRPr="00365509">
        <w:rPr>
          <w:rFonts w:ascii="Arial" w:hAnsi="Arial" w:cs="Arial"/>
        </w:rPr>
        <w:lastRenderedPageBreak/>
        <w:t>‘</w:t>
      </w:r>
      <w:r w:rsidR="005B47F4" w:rsidRPr="00365509">
        <w:rPr>
          <w:rFonts w:ascii="Arial" w:hAnsi="Arial" w:cs="Arial"/>
        </w:rPr>
        <w:t>We hereby would like to inform you that your item has been tabled to the Management Committee and the Council meeting which was held on the 11</w:t>
      </w:r>
      <w:r w:rsidRPr="00365509">
        <w:rPr>
          <w:rFonts w:ascii="Arial" w:hAnsi="Arial" w:cs="Arial"/>
        </w:rPr>
        <w:t xml:space="preserve"> </w:t>
      </w:r>
      <w:r w:rsidR="005B47F4" w:rsidRPr="00365509">
        <w:rPr>
          <w:rFonts w:ascii="Arial" w:hAnsi="Arial" w:cs="Arial"/>
        </w:rPr>
        <w:t>October 2018. The subject matter was resolv</w:t>
      </w:r>
      <w:r w:rsidRPr="00365509">
        <w:rPr>
          <w:rFonts w:ascii="Arial" w:hAnsi="Arial" w:cs="Arial"/>
        </w:rPr>
        <w:t xml:space="preserve">ed under the Council Resolution </w:t>
      </w:r>
      <w:r w:rsidR="005B47F4" w:rsidRPr="00365509">
        <w:rPr>
          <w:rFonts w:ascii="Arial" w:hAnsi="Arial" w:cs="Arial"/>
        </w:rPr>
        <w:t>No. OTC/11/10/2018-2 below are the recommendations brought forth:</w:t>
      </w:r>
    </w:p>
    <w:p w:rsidR="005B47F4" w:rsidRPr="00365509" w:rsidRDefault="005B47F4" w:rsidP="005A5BAE">
      <w:pPr>
        <w:spacing w:after="0" w:line="360" w:lineRule="auto"/>
        <w:jc w:val="both"/>
        <w:rPr>
          <w:rFonts w:ascii="Arial" w:hAnsi="Arial" w:cs="Arial"/>
        </w:rPr>
      </w:pPr>
    </w:p>
    <w:p w:rsidR="005B47F4" w:rsidRPr="00365509" w:rsidRDefault="005B47F4" w:rsidP="005A5BAE">
      <w:pPr>
        <w:spacing w:after="0" w:line="360" w:lineRule="auto"/>
        <w:jc w:val="both"/>
        <w:rPr>
          <w:rFonts w:ascii="Arial" w:hAnsi="Arial" w:cs="Arial"/>
        </w:rPr>
      </w:pPr>
      <w:r w:rsidRPr="00365509">
        <w:rPr>
          <w:rFonts w:ascii="Arial" w:hAnsi="Arial" w:cs="Arial"/>
        </w:rPr>
        <w:t>• That Council leaves it up to your lawyers (your legal representatives)</w:t>
      </w:r>
    </w:p>
    <w:p w:rsidR="005B47F4" w:rsidRPr="00365509" w:rsidRDefault="005B47F4" w:rsidP="005A5BAE">
      <w:pPr>
        <w:spacing w:after="0" w:line="360" w:lineRule="auto"/>
        <w:jc w:val="both"/>
        <w:rPr>
          <w:rFonts w:ascii="Arial" w:hAnsi="Arial" w:cs="Arial"/>
        </w:rPr>
      </w:pPr>
      <w:r w:rsidRPr="00365509">
        <w:rPr>
          <w:rFonts w:ascii="Arial" w:hAnsi="Arial" w:cs="Arial"/>
        </w:rPr>
        <w:t>to take care of this issue.</w:t>
      </w:r>
    </w:p>
    <w:p w:rsidR="005B47F4" w:rsidRPr="00365509" w:rsidRDefault="005B47F4" w:rsidP="005A5BAE">
      <w:pPr>
        <w:spacing w:after="0" w:line="360" w:lineRule="auto"/>
        <w:jc w:val="both"/>
        <w:rPr>
          <w:rFonts w:ascii="Arial" w:hAnsi="Arial" w:cs="Arial"/>
        </w:rPr>
      </w:pPr>
    </w:p>
    <w:p w:rsidR="005B47F4" w:rsidRPr="00365509" w:rsidRDefault="005B47F4" w:rsidP="005A5BAE">
      <w:pPr>
        <w:spacing w:after="0" w:line="360" w:lineRule="auto"/>
        <w:jc w:val="both"/>
        <w:rPr>
          <w:rFonts w:ascii="Arial" w:hAnsi="Arial" w:cs="Arial"/>
        </w:rPr>
      </w:pPr>
      <w:r w:rsidRPr="00365509">
        <w:rPr>
          <w:rFonts w:ascii="Arial" w:hAnsi="Arial" w:cs="Arial"/>
        </w:rPr>
        <w:t>• Furthermore, kindly note that this transaction took place before the proclamation of Oniipa town</w:t>
      </w:r>
      <w:r w:rsidR="00887823">
        <w:rPr>
          <w:rFonts w:ascii="Arial" w:hAnsi="Arial" w:cs="Arial"/>
        </w:rPr>
        <w:t>,</w:t>
      </w:r>
      <w:r w:rsidRPr="00365509">
        <w:rPr>
          <w:rFonts w:ascii="Arial" w:hAnsi="Arial" w:cs="Arial"/>
        </w:rPr>
        <w:t xml:space="preserve"> therefore</w:t>
      </w:r>
      <w:r w:rsidR="00887823">
        <w:rPr>
          <w:rFonts w:ascii="Arial" w:hAnsi="Arial" w:cs="Arial"/>
        </w:rPr>
        <w:t>,</w:t>
      </w:r>
      <w:r w:rsidRPr="00365509">
        <w:rPr>
          <w:rFonts w:ascii="Arial" w:hAnsi="Arial" w:cs="Arial"/>
        </w:rPr>
        <w:t xml:space="preserve"> it is up</w:t>
      </w:r>
      <w:r w:rsidR="00365509" w:rsidRPr="00365509">
        <w:rPr>
          <w:rFonts w:ascii="Arial" w:hAnsi="Arial" w:cs="Arial"/>
        </w:rPr>
        <w:t xml:space="preserve"> to the law to make a decision.’</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[18</w:t>
      </w:r>
      <w:r w:rsidR="00365509">
        <w:rPr>
          <w:rFonts w:ascii="Arial" w:hAnsi="Arial" w:cs="Arial"/>
          <w:sz w:val="24"/>
          <w:szCs w:val="24"/>
        </w:rPr>
        <w:t>]</w:t>
      </w:r>
      <w:r w:rsidR="00365509">
        <w:rPr>
          <w:rFonts w:ascii="Arial" w:hAnsi="Arial" w:cs="Arial"/>
          <w:sz w:val="24"/>
          <w:szCs w:val="24"/>
        </w:rPr>
        <w:tab/>
        <w:t>The dispute, according to the first applicant, is whether the third r</w:t>
      </w:r>
      <w:r w:rsidR="005B47F4" w:rsidRPr="005B47F4">
        <w:rPr>
          <w:rFonts w:ascii="Arial" w:hAnsi="Arial" w:cs="Arial"/>
          <w:sz w:val="24"/>
          <w:szCs w:val="24"/>
        </w:rPr>
        <w:t>espondent allocated a customar</w:t>
      </w:r>
      <w:r w:rsidR="00365509">
        <w:rPr>
          <w:rFonts w:ascii="Arial" w:hAnsi="Arial" w:cs="Arial"/>
          <w:sz w:val="24"/>
          <w:szCs w:val="24"/>
        </w:rPr>
        <w:t>y land right in terms of s</w:t>
      </w:r>
      <w:r w:rsidR="005B47F4" w:rsidRPr="005B47F4">
        <w:rPr>
          <w:rFonts w:ascii="Arial" w:hAnsi="Arial" w:cs="Arial"/>
          <w:sz w:val="24"/>
          <w:szCs w:val="24"/>
        </w:rPr>
        <w:t xml:space="preserve"> 20(</w:t>
      </w:r>
      <w:r w:rsidR="005B47F4" w:rsidRPr="00365509">
        <w:rPr>
          <w:rFonts w:ascii="Arial" w:hAnsi="Arial" w:cs="Arial"/>
          <w:i/>
          <w:sz w:val="24"/>
          <w:szCs w:val="24"/>
        </w:rPr>
        <w:t>b</w:t>
      </w:r>
      <w:r w:rsidR="005B47F4" w:rsidRPr="005B47F4">
        <w:rPr>
          <w:rFonts w:ascii="Arial" w:hAnsi="Arial" w:cs="Arial"/>
          <w:sz w:val="24"/>
          <w:szCs w:val="24"/>
        </w:rPr>
        <w:t>) of the Communal Land Reform Act in respect o</w:t>
      </w:r>
      <w:r w:rsidR="00365509">
        <w:rPr>
          <w:rFonts w:ascii="Arial" w:hAnsi="Arial" w:cs="Arial"/>
          <w:sz w:val="24"/>
          <w:szCs w:val="24"/>
        </w:rPr>
        <w:t>f the property</w:t>
      </w:r>
      <w:r w:rsidR="005B47F4" w:rsidRPr="005B47F4">
        <w:rPr>
          <w:rFonts w:ascii="Arial" w:hAnsi="Arial" w:cs="Arial"/>
          <w:sz w:val="24"/>
          <w:szCs w:val="24"/>
        </w:rPr>
        <w:t xml:space="preserve"> either </w:t>
      </w:r>
      <w:r w:rsidR="00365509">
        <w:rPr>
          <w:rFonts w:ascii="Arial" w:hAnsi="Arial" w:cs="Arial"/>
          <w:sz w:val="24"/>
          <w:szCs w:val="24"/>
        </w:rPr>
        <w:t>to the first applicant</w:t>
      </w:r>
      <w:r w:rsidR="005B47F4" w:rsidRPr="005B47F4">
        <w:rPr>
          <w:rFonts w:ascii="Arial" w:hAnsi="Arial" w:cs="Arial"/>
          <w:sz w:val="24"/>
          <w:szCs w:val="24"/>
        </w:rPr>
        <w:t xml:space="preserve"> or the </w:t>
      </w:r>
      <w:r w:rsidR="00365509">
        <w:rPr>
          <w:rFonts w:ascii="Arial" w:hAnsi="Arial" w:cs="Arial"/>
          <w:sz w:val="24"/>
          <w:szCs w:val="24"/>
        </w:rPr>
        <w:t xml:space="preserve">Late Eskon Kwathandje Shaanika. </w:t>
      </w:r>
      <w:r w:rsidR="005B47F4" w:rsidRPr="005B47F4">
        <w:rPr>
          <w:rFonts w:ascii="Arial" w:hAnsi="Arial" w:cs="Arial"/>
          <w:sz w:val="24"/>
          <w:szCs w:val="24"/>
        </w:rPr>
        <w:t>The dispute in relation to the righ</w:t>
      </w:r>
      <w:r w:rsidR="0053704D">
        <w:rPr>
          <w:rFonts w:ascii="Arial" w:hAnsi="Arial" w:cs="Arial"/>
          <w:sz w:val="24"/>
          <w:szCs w:val="24"/>
        </w:rPr>
        <w:t>ts and interest in the</w:t>
      </w:r>
      <w:r w:rsidR="005B47F4" w:rsidRPr="005B47F4">
        <w:rPr>
          <w:rFonts w:ascii="Arial" w:hAnsi="Arial" w:cs="Arial"/>
          <w:sz w:val="24"/>
          <w:szCs w:val="24"/>
        </w:rPr>
        <w:t xml:space="preserve"> property arose at a time when the property was communal land and had not yet been declared a settlement as contemplated by the Regional Councillo</w:t>
      </w:r>
      <w:r w:rsidR="00365509">
        <w:rPr>
          <w:rFonts w:ascii="Arial" w:hAnsi="Arial" w:cs="Arial"/>
          <w:sz w:val="24"/>
          <w:szCs w:val="24"/>
        </w:rPr>
        <w:t>rs Act 22 of 1992 and</w:t>
      </w:r>
      <w:r w:rsidR="0053704D">
        <w:rPr>
          <w:rFonts w:ascii="Arial" w:hAnsi="Arial" w:cs="Arial"/>
          <w:sz w:val="24"/>
          <w:szCs w:val="24"/>
        </w:rPr>
        <w:t xml:space="preserve"> before the land</w:t>
      </w:r>
      <w:r w:rsidR="005B47F4" w:rsidRPr="005B47F4">
        <w:rPr>
          <w:rFonts w:ascii="Arial" w:hAnsi="Arial" w:cs="Arial"/>
          <w:sz w:val="24"/>
          <w:szCs w:val="24"/>
        </w:rPr>
        <w:t xml:space="preserve"> became townlands as contemplated by the Local A</w:t>
      </w:r>
      <w:r w:rsidR="00365509">
        <w:rPr>
          <w:rFonts w:ascii="Arial" w:hAnsi="Arial" w:cs="Arial"/>
          <w:sz w:val="24"/>
          <w:szCs w:val="24"/>
        </w:rPr>
        <w:t>uthorities Act 23 of 1992. The second r</w:t>
      </w:r>
      <w:r w:rsidR="005B47F4" w:rsidRPr="005B47F4">
        <w:rPr>
          <w:rFonts w:ascii="Arial" w:hAnsi="Arial" w:cs="Arial"/>
          <w:sz w:val="24"/>
          <w:szCs w:val="24"/>
        </w:rPr>
        <w:t>espondent aptly captured this f</w:t>
      </w:r>
      <w:r w:rsidR="00365509">
        <w:rPr>
          <w:rFonts w:ascii="Arial" w:hAnsi="Arial" w:cs="Arial"/>
          <w:sz w:val="24"/>
          <w:szCs w:val="24"/>
        </w:rPr>
        <w:t xml:space="preserve">act in its decision. </w:t>
      </w:r>
      <w:r w:rsidR="005B47F4" w:rsidRPr="005B47F4">
        <w:rPr>
          <w:rFonts w:ascii="Arial" w:hAnsi="Arial" w:cs="Arial"/>
          <w:sz w:val="24"/>
          <w:szCs w:val="24"/>
        </w:rPr>
        <w:t>The Late</w:t>
      </w:r>
      <w:r w:rsidR="00365509">
        <w:rPr>
          <w:rFonts w:ascii="Arial" w:hAnsi="Arial" w:cs="Arial"/>
          <w:sz w:val="24"/>
          <w:szCs w:val="24"/>
        </w:rPr>
        <w:t xml:space="preserve"> Eskon Kwathandje Shaanika is the first applicant’s</w:t>
      </w:r>
      <w:r w:rsidR="005B47F4" w:rsidRPr="005B47F4">
        <w:rPr>
          <w:rFonts w:ascii="Arial" w:hAnsi="Arial" w:cs="Arial"/>
          <w:sz w:val="24"/>
          <w:szCs w:val="24"/>
        </w:rPr>
        <w:t xml:space="preserve"> eldest son.</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[19</w:t>
      </w:r>
      <w:r w:rsidR="00BD625C">
        <w:rPr>
          <w:rFonts w:ascii="Arial" w:hAnsi="Arial" w:cs="Arial"/>
          <w:sz w:val="24"/>
          <w:szCs w:val="24"/>
        </w:rPr>
        <w:t>]</w:t>
      </w:r>
      <w:r w:rsidR="00BD625C">
        <w:rPr>
          <w:rFonts w:ascii="Arial" w:hAnsi="Arial" w:cs="Arial"/>
          <w:sz w:val="24"/>
          <w:szCs w:val="24"/>
        </w:rPr>
        <w:tab/>
        <w:t>The first applicant further avers that the deceased, her</w:t>
      </w:r>
      <w:r w:rsidR="005B47F4" w:rsidRPr="005B47F4">
        <w:rPr>
          <w:rFonts w:ascii="Arial" w:hAnsi="Arial" w:cs="Arial"/>
          <w:sz w:val="24"/>
          <w:szCs w:val="24"/>
        </w:rPr>
        <w:t xml:space="preserve"> sister Johanna Nambinga, the deceased's</w:t>
      </w:r>
      <w:r w:rsidR="00BD625C">
        <w:rPr>
          <w:rFonts w:ascii="Arial" w:hAnsi="Arial" w:cs="Arial"/>
          <w:sz w:val="24"/>
          <w:szCs w:val="24"/>
        </w:rPr>
        <w:t xml:space="preserve"> daughter Johanna Shaanika and the first applicant</w:t>
      </w:r>
      <w:r w:rsidR="005B47F4" w:rsidRPr="005B47F4">
        <w:rPr>
          <w:rFonts w:ascii="Arial" w:hAnsi="Arial" w:cs="Arial"/>
          <w:sz w:val="24"/>
          <w:szCs w:val="24"/>
        </w:rPr>
        <w:t>, have be</w:t>
      </w:r>
      <w:r w:rsidR="00BD625C">
        <w:rPr>
          <w:rFonts w:ascii="Arial" w:hAnsi="Arial" w:cs="Arial"/>
          <w:sz w:val="24"/>
          <w:szCs w:val="24"/>
        </w:rPr>
        <w:t xml:space="preserve">en conducting and carrying on </w:t>
      </w:r>
      <w:r w:rsidR="005B47F4" w:rsidRPr="005B47F4">
        <w:rPr>
          <w:rFonts w:ascii="Arial" w:hAnsi="Arial" w:cs="Arial"/>
          <w:sz w:val="24"/>
          <w:szCs w:val="24"/>
        </w:rPr>
        <w:t xml:space="preserve">business in the name of </w:t>
      </w:r>
      <w:r w:rsidR="00BD625C">
        <w:rPr>
          <w:rFonts w:ascii="Arial" w:hAnsi="Arial" w:cs="Arial"/>
          <w:sz w:val="24"/>
          <w:szCs w:val="24"/>
        </w:rPr>
        <w:t>the second applicant. Further, the second a</w:t>
      </w:r>
      <w:r w:rsidR="005B47F4" w:rsidRPr="005B47F4">
        <w:rPr>
          <w:rFonts w:ascii="Arial" w:hAnsi="Arial" w:cs="Arial"/>
          <w:sz w:val="24"/>
          <w:szCs w:val="24"/>
        </w:rPr>
        <w:t>pplican</w:t>
      </w:r>
      <w:r w:rsidR="00BD625C">
        <w:rPr>
          <w:rFonts w:ascii="Arial" w:hAnsi="Arial" w:cs="Arial"/>
          <w:sz w:val="24"/>
          <w:szCs w:val="24"/>
        </w:rPr>
        <w:t xml:space="preserve">t was formerly registered on 4 June </w:t>
      </w:r>
      <w:r w:rsidR="005B47F4" w:rsidRPr="005B47F4">
        <w:rPr>
          <w:rFonts w:ascii="Arial" w:hAnsi="Arial" w:cs="Arial"/>
          <w:sz w:val="24"/>
          <w:szCs w:val="24"/>
        </w:rPr>
        <w:t>2010, operating as JJJ Transport CC with the following members:</w:t>
      </w:r>
    </w:p>
    <w:p w:rsidR="005B47F4" w:rsidRPr="005B47F4" w:rsidRDefault="005B47F4" w:rsidP="005A5BAE">
      <w:pPr>
        <w:spacing w:after="0" w:line="360" w:lineRule="auto"/>
        <w:jc w:val="both"/>
        <w:rPr>
          <w:rFonts w:ascii="Arial" w:hAnsi="Arial" w:cs="Arial"/>
          <w:sz w:val="24"/>
          <w:szCs w:val="24"/>
        </w:rPr>
      </w:pPr>
    </w:p>
    <w:p w:rsidR="005B47F4" w:rsidRPr="005B47F4" w:rsidRDefault="005B47F4" w:rsidP="005A5BAE">
      <w:pPr>
        <w:spacing w:after="0" w:line="360" w:lineRule="auto"/>
        <w:jc w:val="both"/>
        <w:rPr>
          <w:rFonts w:ascii="Arial" w:hAnsi="Arial" w:cs="Arial"/>
          <w:sz w:val="24"/>
          <w:szCs w:val="24"/>
        </w:rPr>
      </w:pPr>
      <w:r w:rsidRPr="005B47F4">
        <w:rPr>
          <w:rFonts w:ascii="Arial" w:hAnsi="Arial" w:cs="Arial"/>
          <w:sz w:val="24"/>
          <w:szCs w:val="24"/>
        </w:rPr>
        <w:t>Julia Nambinga - 50%</w:t>
      </w:r>
    </w:p>
    <w:p w:rsidR="005B47F4" w:rsidRPr="005B47F4" w:rsidRDefault="005B47F4" w:rsidP="005A5BAE">
      <w:pPr>
        <w:spacing w:after="0" w:line="360" w:lineRule="auto"/>
        <w:jc w:val="both"/>
        <w:rPr>
          <w:rFonts w:ascii="Arial" w:hAnsi="Arial" w:cs="Arial"/>
          <w:sz w:val="24"/>
          <w:szCs w:val="24"/>
        </w:rPr>
      </w:pPr>
      <w:r w:rsidRPr="005B47F4">
        <w:rPr>
          <w:rFonts w:ascii="Arial" w:hAnsi="Arial" w:cs="Arial"/>
          <w:sz w:val="24"/>
          <w:szCs w:val="24"/>
        </w:rPr>
        <w:t>Eskon Shaanika - 10%</w:t>
      </w:r>
    </w:p>
    <w:p w:rsidR="005B47F4" w:rsidRPr="005B47F4" w:rsidRDefault="005B47F4" w:rsidP="005A5BAE">
      <w:pPr>
        <w:spacing w:after="0" w:line="360" w:lineRule="auto"/>
        <w:jc w:val="both"/>
        <w:rPr>
          <w:rFonts w:ascii="Arial" w:hAnsi="Arial" w:cs="Arial"/>
          <w:sz w:val="24"/>
          <w:szCs w:val="24"/>
        </w:rPr>
      </w:pPr>
      <w:r w:rsidRPr="005B47F4">
        <w:rPr>
          <w:rFonts w:ascii="Arial" w:hAnsi="Arial" w:cs="Arial"/>
          <w:sz w:val="24"/>
          <w:szCs w:val="24"/>
        </w:rPr>
        <w:t>Johanna Nambinga - 20%</w:t>
      </w:r>
    </w:p>
    <w:p w:rsidR="005B47F4" w:rsidRPr="005B47F4" w:rsidRDefault="005B47F4" w:rsidP="005A5BAE">
      <w:pPr>
        <w:spacing w:after="0" w:line="360" w:lineRule="auto"/>
        <w:jc w:val="both"/>
        <w:rPr>
          <w:rFonts w:ascii="Arial" w:hAnsi="Arial" w:cs="Arial"/>
          <w:sz w:val="24"/>
          <w:szCs w:val="24"/>
        </w:rPr>
      </w:pPr>
      <w:r w:rsidRPr="005B47F4">
        <w:rPr>
          <w:rFonts w:ascii="Arial" w:hAnsi="Arial" w:cs="Arial"/>
          <w:sz w:val="24"/>
          <w:szCs w:val="24"/>
        </w:rPr>
        <w:t>Johanna Shannika</w:t>
      </w:r>
      <w:r w:rsidR="00BD625C">
        <w:rPr>
          <w:rFonts w:ascii="Arial" w:hAnsi="Arial" w:cs="Arial"/>
          <w:sz w:val="24"/>
          <w:szCs w:val="24"/>
        </w:rPr>
        <w:t xml:space="preserve"> </w:t>
      </w:r>
      <w:r w:rsidRPr="005B47F4">
        <w:rPr>
          <w:rFonts w:ascii="Arial" w:hAnsi="Arial" w:cs="Arial"/>
          <w:sz w:val="24"/>
          <w:szCs w:val="24"/>
        </w:rPr>
        <w:t>-</w:t>
      </w:r>
      <w:r w:rsidR="00BD625C">
        <w:rPr>
          <w:rFonts w:ascii="Arial" w:hAnsi="Arial" w:cs="Arial"/>
          <w:sz w:val="24"/>
          <w:szCs w:val="24"/>
        </w:rPr>
        <w:t xml:space="preserve"> </w:t>
      </w:r>
      <w:r w:rsidRPr="005B47F4">
        <w:rPr>
          <w:rFonts w:ascii="Arial" w:hAnsi="Arial" w:cs="Arial"/>
          <w:sz w:val="24"/>
          <w:szCs w:val="24"/>
        </w:rPr>
        <w:t>20%</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[20</w:t>
      </w:r>
      <w:r w:rsidR="00BD625C">
        <w:rPr>
          <w:rFonts w:ascii="Arial" w:hAnsi="Arial" w:cs="Arial"/>
          <w:sz w:val="24"/>
          <w:szCs w:val="24"/>
        </w:rPr>
        <w:t>]</w:t>
      </w:r>
      <w:r w:rsidR="00BD625C">
        <w:rPr>
          <w:rFonts w:ascii="Arial" w:hAnsi="Arial" w:cs="Arial"/>
          <w:sz w:val="24"/>
          <w:szCs w:val="24"/>
        </w:rPr>
        <w:tab/>
        <w:t>The first applicant gives</w:t>
      </w:r>
      <w:r w:rsidR="005B47F4" w:rsidRPr="005B47F4">
        <w:rPr>
          <w:rFonts w:ascii="Arial" w:hAnsi="Arial" w:cs="Arial"/>
          <w:sz w:val="24"/>
          <w:szCs w:val="24"/>
        </w:rPr>
        <w:t xml:space="preserve"> a brief background as to how the business </w:t>
      </w:r>
      <w:r w:rsidR="00BD625C">
        <w:rPr>
          <w:rFonts w:ascii="Arial" w:hAnsi="Arial" w:cs="Arial"/>
          <w:sz w:val="24"/>
          <w:szCs w:val="24"/>
        </w:rPr>
        <w:t xml:space="preserve">(the second applicant) came into existence. </w:t>
      </w:r>
      <w:r w:rsidR="005B47F4" w:rsidRPr="005B47F4">
        <w:rPr>
          <w:rFonts w:ascii="Arial" w:hAnsi="Arial" w:cs="Arial"/>
          <w:sz w:val="24"/>
          <w:szCs w:val="24"/>
        </w:rPr>
        <w:t>During the year 2002, the deceased returned from his work in Okahandja, where he was work</w:t>
      </w:r>
      <w:r w:rsidR="00BD625C">
        <w:rPr>
          <w:rFonts w:ascii="Arial" w:hAnsi="Arial" w:cs="Arial"/>
          <w:sz w:val="24"/>
          <w:szCs w:val="24"/>
        </w:rPr>
        <w:t>ing at a garage as a handy man/</w:t>
      </w:r>
      <w:r w:rsidR="005B47F4" w:rsidRPr="005B47F4">
        <w:rPr>
          <w:rFonts w:ascii="Arial" w:hAnsi="Arial" w:cs="Arial"/>
          <w:sz w:val="24"/>
          <w:szCs w:val="24"/>
        </w:rPr>
        <w:t>mechanic. He came with a b</w:t>
      </w:r>
      <w:r w:rsidR="00BD625C">
        <w:rPr>
          <w:rFonts w:ascii="Arial" w:hAnsi="Arial" w:cs="Arial"/>
          <w:sz w:val="24"/>
          <w:szCs w:val="24"/>
        </w:rPr>
        <w:t xml:space="preserve">usiness idea and approached Ms. </w:t>
      </w:r>
      <w:r w:rsidR="005B47F4" w:rsidRPr="005B47F4">
        <w:rPr>
          <w:rFonts w:ascii="Arial" w:hAnsi="Arial" w:cs="Arial"/>
          <w:sz w:val="24"/>
          <w:szCs w:val="24"/>
        </w:rPr>
        <w:t xml:space="preserve">Johanna Nambinga, </w:t>
      </w:r>
      <w:r w:rsidR="00BD625C">
        <w:rPr>
          <w:rFonts w:ascii="Arial" w:hAnsi="Arial" w:cs="Arial"/>
          <w:sz w:val="24"/>
          <w:szCs w:val="24"/>
        </w:rPr>
        <w:t xml:space="preserve">the first </w:t>
      </w:r>
      <w:r w:rsidR="00BD625C">
        <w:rPr>
          <w:rFonts w:ascii="Arial" w:hAnsi="Arial" w:cs="Arial"/>
          <w:sz w:val="24"/>
          <w:szCs w:val="24"/>
        </w:rPr>
        <w:lastRenderedPageBreak/>
        <w:t>applicant’s sister, who was a teacher, to assist him with</w:t>
      </w:r>
      <w:r w:rsidR="005B47F4" w:rsidRPr="005B47F4">
        <w:rPr>
          <w:rFonts w:ascii="Arial" w:hAnsi="Arial" w:cs="Arial"/>
          <w:sz w:val="24"/>
          <w:szCs w:val="24"/>
        </w:rPr>
        <w:t xml:space="preserve"> set</w:t>
      </w:r>
      <w:r w:rsidR="00BD625C">
        <w:rPr>
          <w:rFonts w:ascii="Arial" w:hAnsi="Arial" w:cs="Arial"/>
          <w:sz w:val="24"/>
          <w:szCs w:val="24"/>
        </w:rPr>
        <w:t>ting</w:t>
      </w:r>
      <w:r w:rsidR="005B47F4" w:rsidRPr="005B47F4">
        <w:rPr>
          <w:rFonts w:ascii="Arial" w:hAnsi="Arial" w:cs="Arial"/>
          <w:sz w:val="24"/>
          <w:szCs w:val="24"/>
        </w:rPr>
        <w:t xml:space="preserve"> up a business. </w:t>
      </w:r>
      <w:r w:rsidR="00BD625C">
        <w:rPr>
          <w:rFonts w:ascii="Arial" w:hAnsi="Arial" w:cs="Arial"/>
          <w:sz w:val="24"/>
          <w:szCs w:val="24"/>
        </w:rPr>
        <w:t xml:space="preserve">Ms </w:t>
      </w:r>
      <w:r w:rsidR="005B47F4" w:rsidRPr="005B47F4">
        <w:rPr>
          <w:rFonts w:ascii="Arial" w:hAnsi="Arial" w:cs="Arial"/>
          <w:sz w:val="24"/>
          <w:szCs w:val="24"/>
        </w:rPr>
        <w:t>Johanna Nambinga i</w:t>
      </w:r>
      <w:r w:rsidR="0053704D">
        <w:rPr>
          <w:rFonts w:ascii="Arial" w:hAnsi="Arial" w:cs="Arial"/>
          <w:sz w:val="24"/>
          <w:szCs w:val="24"/>
        </w:rPr>
        <w:t>s currently a 20% shareholder in the second applicant</w:t>
      </w:r>
      <w:r w:rsidR="005B47F4" w:rsidRPr="005B47F4">
        <w:rPr>
          <w:rFonts w:ascii="Arial" w:hAnsi="Arial" w:cs="Arial"/>
          <w:sz w:val="24"/>
          <w:szCs w:val="24"/>
        </w:rPr>
        <w:t>.</w:t>
      </w:r>
      <w:r w:rsidR="00BD625C">
        <w:rPr>
          <w:rFonts w:ascii="Arial" w:hAnsi="Arial" w:cs="Arial"/>
          <w:sz w:val="24"/>
          <w:szCs w:val="24"/>
        </w:rPr>
        <w:t xml:space="preserve"> The first applicant </w:t>
      </w:r>
      <w:r w:rsidR="00BD625C" w:rsidRPr="00BD625C">
        <w:rPr>
          <w:rFonts w:ascii="Arial" w:hAnsi="Arial" w:cs="Arial"/>
          <w:sz w:val="24"/>
          <w:szCs w:val="24"/>
        </w:rPr>
        <w:t>confirm</w:t>
      </w:r>
      <w:r w:rsidR="00BD625C">
        <w:rPr>
          <w:rFonts w:ascii="Arial" w:hAnsi="Arial" w:cs="Arial"/>
          <w:sz w:val="24"/>
          <w:szCs w:val="24"/>
        </w:rPr>
        <w:t>s</w:t>
      </w:r>
      <w:r w:rsidR="00BD625C" w:rsidRPr="00BD625C">
        <w:rPr>
          <w:rFonts w:ascii="Arial" w:hAnsi="Arial" w:cs="Arial"/>
          <w:sz w:val="24"/>
          <w:szCs w:val="24"/>
        </w:rPr>
        <w:t xml:space="preserve"> that Ms Johanna </w:t>
      </w:r>
      <w:r w:rsidR="00BD625C">
        <w:rPr>
          <w:rFonts w:ascii="Arial" w:hAnsi="Arial" w:cs="Arial"/>
          <w:sz w:val="24"/>
          <w:szCs w:val="24"/>
        </w:rPr>
        <w:t xml:space="preserve">Nambinga, </w:t>
      </w:r>
      <w:r w:rsidR="00BD625C" w:rsidRPr="00BD625C">
        <w:rPr>
          <w:rFonts w:ascii="Arial" w:hAnsi="Arial" w:cs="Arial"/>
          <w:sz w:val="24"/>
          <w:szCs w:val="24"/>
        </w:rPr>
        <w:t>in her attempt to assist the deceased in furthering his business idea</w:t>
      </w:r>
      <w:r w:rsidR="00BD625C">
        <w:rPr>
          <w:rFonts w:ascii="Arial" w:hAnsi="Arial" w:cs="Arial"/>
          <w:sz w:val="24"/>
          <w:szCs w:val="24"/>
        </w:rPr>
        <w:t>,</w:t>
      </w:r>
      <w:r w:rsidR="00BD625C" w:rsidRPr="00BD625C">
        <w:rPr>
          <w:rFonts w:ascii="Arial" w:hAnsi="Arial" w:cs="Arial"/>
          <w:sz w:val="24"/>
          <w:szCs w:val="24"/>
        </w:rPr>
        <w:t xml:space="preserve"> approached the family and suggested that the deceased be granted the financial assistance that he required. As a family, </w:t>
      </w:r>
      <w:r w:rsidR="00BD625C">
        <w:rPr>
          <w:rFonts w:ascii="Arial" w:hAnsi="Arial" w:cs="Arial"/>
          <w:sz w:val="24"/>
          <w:szCs w:val="24"/>
        </w:rPr>
        <w:t>it was agreed that the first applicant would sell some of her</w:t>
      </w:r>
      <w:r w:rsidR="00BD625C" w:rsidRPr="00BD625C">
        <w:rPr>
          <w:rFonts w:ascii="Arial" w:hAnsi="Arial" w:cs="Arial"/>
          <w:sz w:val="24"/>
          <w:szCs w:val="24"/>
        </w:rPr>
        <w:t xml:space="preserve"> cattle in order to put up the business, since the deceased's business idea was viable.</w:t>
      </w:r>
      <w:r w:rsidR="00BD625C">
        <w:rPr>
          <w:rFonts w:ascii="Arial" w:hAnsi="Arial" w:cs="Arial"/>
          <w:sz w:val="24"/>
          <w:szCs w:val="24"/>
        </w:rPr>
        <w:t xml:space="preserve"> Such cattle were sold to a certain</w:t>
      </w:r>
      <w:r w:rsidR="005B47F4" w:rsidRPr="005B47F4">
        <w:rPr>
          <w:rFonts w:ascii="Arial" w:hAnsi="Arial" w:cs="Arial"/>
          <w:sz w:val="24"/>
          <w:szCs w:val="24"/>
        </w:rPr>
        <w:t xml:space="preserve"> Mr Sony of Ombiliha Meat Market in Ondangwa. The proceeds were </w:t>
      </w:r>
      <w:r w:rsidR="00BD625C">
        <w:rPr>
          <w:rFonts w:ascii="Arial" w:hAnsi="Arial" w:cs="Arial"/>
          <w:sz w:val="24"/>
          <w:szCs w:val="24"/>
        </w:rPr>
        <w:t xml:space="preserve">then </w:t>
      </w:r>
      <w:r w:rsidR="005B47F4" w:rsidRPr="005B47F4">
        <w:rPr>
          <w:rFonts w:ascii="Arial" w:hAnsi="Arial" w:cs="Arial"/>
          <w:sz w:val="24"/>
          <w:szCs w:val="24"/>
        </w:rPr>
        <w:t xml:space="preserve">used to purchase </w:t>
      </w:r>
      <w:r w:rsidR="00B740B1">
        <w:rPr>
          <w:rFonts w:ascii="Arial" w:hAnsi="Arial" w:cs="Arial"/>
          <w:sz w:val="24"/>
          <w:szCs w:val="24"/>
        </w:rPr>
        <w:t>the property.</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[21</w:t>
      </w:r>
      <w:r w:rsidR="00B740B1">
        <w:rPr>
          <w:rFonts w:ascii="Arial" w:hAnsi="Arial" w:cs="Arial"/>
          <w:sz w:val="24"/>
          <w:szCs w:val="24"/>
        </w:rPr>
        <w:t>]</w:t>
      </w:r>
      <w:r w:rsidR="00B740B1">
        <w:rPr>
          <w:rFonts w:ascii="Arial" w:hAnsi="Arial" w:cs="Arial"/>
          <w:sz w:val="24"/>
          <w:szCs w:val="24"/>
        </w:rPr>
        <w:tab/>
        <w:t>According to the first applicant, o</w:t>
      </w:r>
      <w:r w:rsidR="005B47F4" w:rsidRPr="005B47F4">
        <w:rPr>
          <w:rFonts w:ascii="Arial" w:hAnsi="Arial" w:cs="Arial"/>
          <w:sz w:val="24"/>
          <w:szCs w:val="24"/>
        </w:rPr>
        <w:t xml:space="preserve">n or about 15 May 2003, </w:t>
      </w:r>
      <w:r w:rsidR="0053704D">
        <w:rPr>
          <w:rFonts w:ascii="Arial" w:hAnsi="Arial" w:cs="Arial"/>
          <w:sz w:val="24"/>
          <w:szCs w:val="24"/>
        </w:rPr>
        <w:t>she</w:t>
      </w:r>
      <w:r w:rsidR="00B740B1">
        <w:rPr>
          <w:rFonts w:ascii="Arial" w:hAnsi="Arial" w:cs="Arial"/>
          <w:sz w:val="24"/>
          <w:szCs w:val="24"/>
        </w:rPr>
        <w:t xml:space="preserve"> and her now late uncle</w:t>
      </w:r>
      <w:r w:rsidR="005B47F4" w:rsidRPr="005B47F4">
        <w:rPr>
          <w:rFonts w:ascii="Arial" w:hAnsi="Arial" w:cs="Arial"/>
          <w:sz w:val="24"/>
          <w:szCs w:val="24"/>
        </w:rPr>
        <w:t>, Mr Asser N</w:t>
      </w:r>
      <w:r w:rsidR="00B740B1">
        <w:rPr>
          <w:rFonts w:ascii="Arial" w:hAnsi="Arial" w:cs="Arial"/>
          <w:sz w:val="24"/>
          <w:szCs w:val="24"/>
        </w:rPr>
        <w:t xml:space="preserve">uuyoma, </w:t>
      </w:r>
      <w:r w:rsidR="005B47F4" w:rsidRPr="005B47F4">
        <w:rPr>
          <w:rFonts w:ascii="Arial" w:hAnsi="Arial" w:cs="Arial"/>
          <w:sz w:val="24"/>
          <w:szCs w:val="24"/>
        </w:rPr>
        <w:t>a</w:t>
      </w:r>
      <w:r w:rsidR="00B740B1">
        <w:rPr>
          <w:rFonts w:ascii="Arial" w:hAnsi="Arial" w:cs="Arial"/>
          <w:sz w:val="24"/>
          <w:szCs w:val="24"/>
        </w:rPr>
        <w:t xml:space="preserve">pproached Michael Amoomo, </w:t>
      </w:r>
      <w:r w:rsidR="005B47F4" w:rsidRPr="005B47F4">
        <w:rPr>
          <w:rFonts w:ascii="Arial" w:hAnsi="Arial" w:cs="Arial"/>
          <w:sz w:val="24"/>
          <w:szCs w:val="24"/>
        </w:rPr>
        <w:t>the Hea</w:t>
      </w:r>
      <w:r w:rsidR="00B740B1">
        <w:rPr>
          <w:rFonts w:ascii="Arial" w:hAnsi="Arial" w:cs="Arial"/>
          <w:sz w:val="24"/>
          <w:szCs w:val="24"/>
        </w:rPr>
        <w:t xml:space="preserve">dman of Onguta Village, </w:t>
      </w:r>
      <w:r w:rsidR="005B47F4" w:rsidRPr="005B47F4">
        <w:rPr>
          <w:rFonts w:ascii="Arial" w:hAnsi="Arial" w:cs="Arial"/>
          <w:sz w:val="24"/>
          <w:szCs w:val="24"/>
        </w:rPr>
        <w:t>where the immovable p</w:t>
      </w:r>
      <w:r w:rsidR="00B740B1">
        <w:rPr>
          <w:rFonts w:ascii="Arial" w:hAnsi="Arial" w:cs="Arial"/>
          <w:sz w:val="24"/>
          <w:szCs w:val="24"/>
        </w:rPr>
        <w:t>roperty is located. The first applicant</w:t>
      </w:r>
      <w:r w:rsidR="005B47F4" w:rsidRPr="005B47F4">
        <w:rPr>
          <w:rFonts w:ascii="Arial" w:hAnsi="Arial" w:cs="Arial"/>
          <w:sz w:val="24"/>
          <w:szCs w:val="24"/>
        </w:rPr>
        <w:t xml:space="preserve"> informed Mr Amoomo, who is a</w:t>
      </w:r>
      <w:r w:rsidR="00B740B1">
        <w:rPr>
          <w:rFonts w:ascii="Arial" w:hAnsi="Arial" w:cs="Arial"/>
          <w:sz w:val="24"/>
          <w:szCs w:val="24"/>
        </w:rPr>
        <w:t>llegedly a Headman under the third respondent, that she</w:t>
      </w:r>
      <w:r w:rsidR="005B47F4" w:rsidRPr="005B47F4">
        <w:rPr>
          <w:rFonts w:ascii="Arial" w:hAnsi="Arial" w:cs="Arial"/>
          <w:sz w:val="24"/>
          <w:szCs w:val="24"/>
        </w:rPr>
        <w:t xml:space="preserve"> required a piece of land. Mr Amoomo </w:t>
      </w:r>
      <w:r w:rsidR="00B740B1">
        <w:rPr>
          <w:rFonts w:ascii="Arial" w:hAnsi="Arial" w:cs="Arial"/>
          <w:sz w:val="24"/>
          <w:szCs w:val="24"/>
        </w:rPr>
        <w:t>then allocated a piece of land which formed part of his mahungu field to the first applicant and she</w:t>
      </w:r>
      <w:r w:rsidR="005B47F4" w:rsidRPr="005B47F4">
        <w:rPr>
          <w:rFonts w:ascii="Arial" w:hAnsi="Arial" w:cs="Arial"/>
          <w:sz w:val="24"/>
          <w:szCs w:val="24"/>
        </w:rPr>
        <w:t xml:space="preserve"> paid the sum of N$600 to him. </w:t>
      </w:r>
      <w:r w:rsidR="00B740B1">
        <w:rPr>
          <w:rFonts w:ascii="Arial" w:hAnsi="Arial" w:cs="Arial"/>
          <w:sz w:val="24"/>
          <w:szCs w:val="24"/>
        </w:rPr>
        <w:t xml:space="preserve">The first applicant avers that she is </w:t>
      </w:r>
      <w:r w:rsidR="005B47F4" w:rsidRPr="005B47F4">
        <w:rPr>
          <w:rFonts w:ascii="Arial" w:hAnsi="Arial" w:cs="Arial"/>
          <w:sz w:val="24"/>
          <w:szCs w:val="24"/>
        </w:rPr>
        <w:t xml:space="preserve">aware that Mr Amoomo was inaugurated as a </w:t>
      </w:r>
      <w:r w:rsidR="007A322E">
        <w:rPr>
          <w:rFonts w:ascii="Arial" w:hAnsi="Arial" w:cs="Arial"/>
          <w:sz w:val="24"/>
          <w:szCs w:val="24"/>
        </w:rPr>
        <w:t>t</w:t>
      </w:r>
      <w:r w:rsidR="005B47F4" w:rsidRPr="005B47F4">
        <w:rPr>
          <w:rFonts w:ascii="Arial" w:hAnsi="Arial" w:cs="Arial"/>
          <w:sz w:val="24"/>
          <w:szCs w:val="24"/>
        </w:rPr>
        <w:t xml:space="preserve">raditional </w:t>
      </w:r>
      <w:r w:rsidR="007A322E">
        <w:rPr>
          <w:rFonts w:ascii="Arial" w:hAnsi="Arial" w:cs="Arial"/>
          <w:sz w:val="24"/>
          <w:szCs w:val="24"/>
        </w:rPr>
        <w:t>c</w:t>
      </w:r>
      <w:r w:rsidR="005B47F4" w:rsidRPr="005B47F4">
        <w:rPr>
          <w:rFonts w:ascii="Arial" w:hAnsi="Arial" w:cs="Arial"/>
          <w:sz w:val="24"/>
          <w:szCs w:val="24"/>
        </w:rPr>
        <w:t>ouncillor in terms of the Traditional Authoriti</w:t>
      </w:r>
      <w:r w:rsidR="00B740B1">
        <w:rPr>
          <w:rFonts w:ascii="Arial" w:hAnsi="Arial" w:cs="Arial"/>
          <w:sz w:val="24"/>
          <w:szCs w:val="24"/>
        </w:rPr>
        <w:t xml:space="preserve">es Act by </w:t>
      </w:r>
      <w:r w:rsidR="007A322E">
        <w:rPr>
          <w:rFonts w:ascii="Arial" w:hAnsi="Arial" w:cs="Arial"/>
          <w:sz w:val="24"/>
          <w:szCs w:val="24"/>
        </w:rPr>
        <w:t>the l</w:t>
      </w:r>
      <w:r w:rsidR="00B740B1">
        <w:rPr>
          <w:rFonts w:ascii="Arial" w:hAnsi="Arial" w:cs="Arial"/>
          <w:sz w:val="24"/>
          <w:szCs w:val="24"/>
        </w:rPr>
        <w:t xml:space="preserve">ate </w:t>
      </w:r>
      <w:r w:rsidR="007A322E">
        <w:rPr>
          <w:rFonts w:ascii="Arial" w:hAnsi="Arial" w:cs="Arial"/>
          <w:sz w:val="24"/>
          <w:szCs w:val="24"/>
        </w:rPr>
        <w:t>k</w:t>
      </w:r>
      <w:r w:rsidR="00B740B1">
        <w:rPr>
          <w:rFonts w:ascii="Arial" w:hAnsi="Arial" w:cs="Arial"/>
          <w:sz w:val="24"/>
          <w:szCs w:val="24"/>
        </w:rPr>
        <w:t>ing of the third r</w:t>
      </w:r>
      <w:r w:rsidR="005B47F4" w:rsidRPr="005B47F4">
        <w:rPr>
          <w:rFonts w:ascii="Arial" w:hAnsi="Arial" w:cs="Arial"/>
          <w:sz w:val="24"/>
          <w:szCs w:val="24"/>
        </w:rPr>
        <w:t>espondent and was the duly authorised represe</w:t>
      </w:r>
      <w:r w:rsidR="00B740B1">
        <w:rPr>
          <w:rFonts w:ascii="Arial" w:hAnsi="Arial" w:cs="Arial"/>
          <w:sz w:val="24"/>
          <w:szCs w:val="24"/>
        </w:rPr>
        <w:t>ntative on 15 May 2003 for the third r</w:t>
      </w:r>
      <w:r w:rsidR="005B47F4" w:rsidRPr="005B47F4">
        <w:rPr>
          <w:rFonts w:ascii="Arial" w:hAnsi="Arial" w:cs="Arial"/>
          <w:sz w:val="24"/>
          <w:szCs w:val="24"/>
        </w:rPr>
        <w:t>espondent</w:t>
      </w:r>
      <w:r w:rsidR="00B740B1">
        <w:rPr>
          <w:rFonts w:ascii="Arial" w:hAnsi="Arial" w:cs="Arial"/>
          <w:sz w:val="24"/>
          <w:szCs w:val="24"/>
        </w:rPr>
        <w:t>,</w:t>
      </w:r>
      <w:r w:rsidR="005B47F4" w:rsidRPr="005B47F4">
        <w:rPr>
          <w:rFonts w:ascii="Arial" w:hAnsi="Arial" w:cs="Arial"/>
          <w:sz w:val="24"/>
          <w:szCs w:val="24"/>
        </w:rPr>
        <w:t xml:space="preserve"> responsible for allocating customary land rights in respect of communal</w:t>
      </w:r>
      <w:r w:rsidR="00B740B1">
        <w:rPr>
          <w:rFonts w:ascii="Arial" w:hAnsi="Arial" w:cs="Arial"/>
          <w:sz w:val="24"/>
          <w:szCs w:val="24"/>
        </w:rPr>
        <w:t xml:space="preserve"> land as contemplated by s</w:t>
      </w:r>
      <w:r w:rsidR="007A322E">
        <w:rPr>
          <w:rFonts w:ascii="Arial" w:hAnsi="Arial" w:cs="Arial"/>
          <w:sz w:val="24"/>
          <w:szCs w:val="24"/>
        </w:rPr>
        <w:t xml:space="preserve"> 20</w:t>
      </w:r>
      <w:r w:rsidR="005B47F4" w:rsidRPr="005B47F4">
        <w:rPr>
          <w:rFonts w:ascii="Arial" w:hAnsi="Arial" w:cs="Arial"/>
          <w:sz w:val="24"/>
          <w:szCs w:val="24"/>
        </w:rPr>
        <w:t>(</w:t>
      </w:r>
      <w:r w:rsidR="005B47F4" w:rsidRPr="00B740B1">
        <w:rPr>
          <w:rFonts w:ascii="Arial" w:hAnsi="Arial" w:cs="Arial"/>
          <w:i/>
          <w:sz w:val="24"/>
          <w:szCs w:val="24"/>
        </w:rPr>
        <w:t>b</w:t>
      </w:r>
      <w:r w:rsidR="005B47F4" w:rsidRPr="005B47F4">
        <w:rPr>
          <w:rFonts w:ascii="Arial" w:hAnsi="Arial" w:cs="Arial"/>
          <w:sz w:val="24"/>
          <w:szCs w:val="24"/>
        </w:rPr>
        <w:t>) o</w:t>
      </w:r>
      <w:r w:rsidR="00B740B1">
        <w:rPr>
          <w:rFonts w:ascii="Arial" w:hAnsi="Arial" w:cs="Arial"/>
          <w:sz w:val="24"/>
          <w:szCs w:val="24"/>
        </w:rPr>
        <w:t xml:space="preserve">f the Communal Land Reform Act. It is therefore her submission that </w:t>
      </w:r>
      <w:r w:rsidR="005B47F4" w:rsidRPr="005B47F4">
        <w:rPr>
          <w:rFonts w:ascii="Arial" w:hAnsi="Arial" w:cs="Arial"/>
          <w:sz w:val="24"/>
          <w:szCs w:val="24"/>
        </w:rPr>
        <w:t>as a result of the allocation of the land</w:t>
      </w:r>
      <w:r w:rsidR="00B740B1">
        <w:rPr>
          <w:rFonts w:ascii="Arial" w:hAnsi="Arial" w:cs="Arial"/>
          <w:sz w:val="24"/>
          <w:szCs w:val="24"/>
        </w:rPr>
        <w:t xml:space="preserve"> to the first applicant</w:t>
      </w:r>
      <w:r w:rsidR="005B47F4" w:rsidRPr="005B47F4">
        <w:rPr>
          <w:rFonts w:ascii="Arial" w:hAnsi="Arial" w:cs="Arial"/>
          <w:sz w:val="24"/>
          <w:szCs w:val="24"/>
        </w:rPr>
        <w:t xml:space="preserve"> b</w:t>
      </w:r>
      <w:r w:rsidR="00B740B1">
        <w:rPr>
          <w:rFonts w:ascii="Arial" w:hAnsi="Arial" w:cs="Arial"/>
          <w:sz w:val="24"/>
          <w:szCs w:val="24"/>
        </w:rPr>
        <w:t xml:space="preserve">y Mr Amoomo, </w:t>
      </w:r>
      <w:r w:rsidR="00C73F48" w:rsidRPr="00C73F48">
        <w:rPr>
          <w:rFonts w:ascii="Arial" w:hAnsi="Arial" w:cs="Arial"/>
          <w:sz w:val="24"/>
          <w:szCs w:val="24"/>
        </w:rPr>
        <w:t>acting in his capacity as a traditional councillor for and on behalf of the Ondonga</w:t>
      </w:r>
      <w:r w:rsidR="007A322E">
        <w:rPr>
          <w:rFonts w:ascii="Arial" w:hAnsi="Arial" w:cs="Arial"/>
          <w:sz w:val="24"/>
          <w:szCs w:val="24"/>
        </w:rPr>
        <w:t xml:space="preserve"> Traditional Authority and its k</w:t>
      </w:r>
      <w:r w:rsidR="00C73F48" w:rsidRPr="00C73F48">
        <w:rPr>
          <w:rFonts w:ascii="Arial" w:hAnsi="Arial" w:cs="Arial"/>
          <w:sz w:val="24"/>
          <w:szCs w:val="24"/>
        </w:rPr>
        <w:t>ing,</w:t>
      </w:r>
      <w:r w:rsidR="00C73F48">
        <w:rPr>
          <w:rFonts w:ascii="Arial" w:hAnsi="Arial" w:cs="Arial"/>
          <w:sz w:val="24"/>
          <w:szCs w:val="24"/>
        </w:rPr>
        <w:t xml:space="preserve"> </w:t>
      </w:r>
      <w:r w:rsidR="00B740B1">
        <w:rPr>
          <w:rFonts w:ascii="Arial" w:hAnsi="Arial" w:cs="Arial"/>
          <w:sz w:val="24"/>
          <w:szCs w:val="24"/>
        </w:rPr>
        <w:t>in terms of s</w:t>
      </w:r>
      <w:r w:rsidR="007A322E">
        <w:rPr>
          <w:rFonts w:ascii="Arial" w:hAnsi="Arial" w:cs="Arial"/>
          <w:sz w:val="24"/>
          <w:szCs w:val="24"/>
        </w:rPr>
        <w:t xml:space="preserve"> 20</w:t>
      </w:r>
      <w:r w:rsidR="005B47F4" w:rsidRPr="005B47F4">
        <w:rPr>
          <w:rFonts w:ascii="Arial" w:hAnsi="Arial" w:cs="Arial"/>
          <w:sz w:val="24"/>
          <w:szCs w:val="24"/>
        </w:rPr>
        <w:t>(</w:t>
      </w:r>
      <w:r w:rsidR="005B47F4" w:rsidRPr="00B740B1">
        <w:rPr>
          <w:rFonts w:ascii="Arial" w:hAnsi="Arial" w:cs="Arial"/>
          <w:i/>
          <w:sz w:val="24"/>
          <w:szCs w:val="24"/>
        </w:rPr>
        <w:t>b</w:t>
      </w:r>
      <w:r w:rsidR="005B47F4" w:rsidRPr="005B47F4">
        <w:rPr>
          <w:rFonts w:ascii="Arial" w:hAnsi="Arial" w:cs="Arial"/>
          <w:sz w:val="24"/>
          <w:szCs w:val="24"/>
        </w:rPr>
        <w:t xml:space="preserve">) of the Communal Land Reform Act, </w:t>
      </w:r>
      <w:r w:rsidR="00C73F48">
        <w:rPr>
          <w:rFonts w:ascii="Arial" w:hAnsi="Arial" w:cs="Arial"/>
          <w:sz w:val="24"/>
          <w:szCs w:val="24"/>
        </w:rPr>
        <w:t xml:space="preserve">the first applicant </w:t>
      </w:r>
      <w:r w:rsidR="005B47F4" w:rsidRPr="005B47F4">
        <w:rPr>
          <w:rFonts w:ascii="Arial" w:hAnsi="Arial" w:cs="Arial"/>
          <w:sz w:val="24"/>
          <w:szCs w:val="24"/>
        </w:rPr>
        <w:t>ob</w:t>
      </w:r>
      <w:r w:rsidR="007A322E">
        <w:rPr>
          <w:rFonts w:ascii="Arial" w:hAnsi="Arial" w:cs="Arial"/>
          <w:sz w:val="24"/>
          <w:szCs w:val="24"/>
        </w:rPr>
        <w:t xml:space="preserve">tained a customary land right </w:t>
      </w:r>
      <w:r w:rsidR="00C73F48">
        <w:rPr>
          <w:rFonts w:ascii="Arial" w:hAnsi="Arial" w:cs="Arial"/>
          <w:sz w:val="24"/>
          <w:szCs w:val="24"/>
        </w:rPr>
        <w:t>over the</w:t>
      </w:r>
      <w:r w:rsidR="005B47F4" w:rsidRPr="005B47F4">
        <w:rPr>
          <w:rFonts w:ascii="Arial" w:hAnsi="Arial" w:cs="Arial"/>
          <w:sz w:val="24"/>
          <w:szCs w:val="24"/>
        </w:rPr>
        <w:t xml:space="preserve"> property</w:t>
      </w:r>
      <w:r w:rsidR="00C73F48" w:rsidRPr="00C73F48">
        <w:rPr>
          <w:rFonts w:ascii="Arial" w:hAnsi="Arial" w:cs="Arial"/>
          <w:sz w:val="24"/>
          <w:szCs w:val="24"/>
        </w:rPr>
        <w:t xml:space="preserve"> on 15 May 2003</w:t>
      </w:r>
      <w:r w:rsidR="005B47F4" w:rsidRPr="005B47F4">
        <w:rPr>
          <w:rFonts w:ascii="Arial" w:hAnsi="Arial" w:cs="Arial"/>
          <w:sz w:val="24"/>
          <w:szCs w:val="24"/>
        </w:rPr>
        <w:t>.</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[22</w:t>
      </w:r>
      <w:r w:rsidR="000A4522">
        <w:rPr>
          <w:rFonts w:ascii="Arial" w:hAnsi="Arial" w:cs="Arial"/>
          <w:sz w:val="24"/>
          <w:szCs w:val="24"/>
        </w:rPr>
        <w:t>]</w:t>
      </w:r>
      <w:r w:rsidR="000A4522">
        <w:rPr>
          <w:rFonts w:ascii="Arial" w:hAnsi="Arial" w:cs="Arial"/>
          <w:sz w:val="24"/>
          <w:szCs w:val="24"/>
        </w:rPr>
        <w:tab/>
        <w:t>The first applicant avers that neither her</w:t>
      </w:r>
      <w:r w:rsidR="005B47F4" w:rsidRPr="005B47F4">
        <w:rPr>
          <w:rFonts w:ascii="Arial" w:hAnsi="Arial" w:cs="Arial"/>
          <w:sz w:val="24"/>
          <w:szCs w:val="24"/>
        </w:rPr>
        <w:t xml:space="preserve">self nor the </w:t>
      </w:r>
      <w:r w:rsidR="000A4522">
        <w:rPr>
          <w:rFonts w:ascii="Arial" w:hAnsi="Arial" w:cs="Arial"/>
          <w:sz w:val="24"/>
          <w:szCs w:val="24"/>
        </w:rPr>
        <w:t xml:space="preserve">Late Eskon Kwathandje Shaanika </w:t>
      </w:r>
      <w:r w:rsidR="005B47F4" w:rsidRPr="005B47F4">
        <w:rPr>
          <w:rFonts w:ascii="Arial" w:hAnsi="Arial" w:cs="Arial"/>
          <w:sz w:val="24"/>
          <w:szCs w:val="24"/>
        </w:rPr>
        <w:t xml:space="preserve">or the widow of the Late </w:t>
      </w:r>
      <w:r w:rsidR="000A4522">
        <w:rPr>
          <w:rFonts w:ascii="Arial" w:hAnsi="Arial" w:cs="Arial"/>
          <w:sz w:val="24"/>
          <w:szCs w:val="24"/>
        </w:rPr>
        <w:t>Eskon Kwathandje Shaanika, the f</w:t>
      </w:r>
      <w:r w:rsidR="005B47F4" w:rsidRPr="005B47F4">
        <w:rPr>
          <w:rFonts w:ascii="Arial" w:hAnsi="Arial" w:cs="Arial"/>
          <w:sz w:val="24"/>
          <w:szCs w:val="24"/>
        </w:rPr>
        <w:t>ir</w:t>
      </w:r>
      <w:r w:rsidR="000A4522">
        <w:rPr>
          <w:rFonts w:ascii="Arial" w:hAnsi="Arial" w:cs="Arial"/>
          <w:sz w:val="24"/>
          <w:szCs w:val="24"/>
        </w:rPr>
        <w:t>st r</w:t>
      </w:r>
      <w:r w:rsidR="005B47F4" w:rsidRPr="005B47F4">
        <w:rPr>
          <w:rFonts w:ascii="Arial" w:hAnsi="Arial" w:cs="Arial"/>
          <w:sz w:val="24"/>
          <w:szCs w:val="24"/>
        </w:rPr>
        <w:t>espondent in this matter, approached the Communal Land Board in terms of the Communal Land Reform Act 5 of 2002 for a ratification of the customary land right.</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[23</w:t>
      </w:r>
      <w:r w:rsidR="000A4522">
        <w:rPr>
          <w:rFonts w:ascii="Arial" w:hAnsi="Arial" w:cs="Arial"/>
          <w:sz w:val="24"/>
          <w:szCs w:val="24"/>
        </w:rPr>
        <w:t>]</w:t>
      </w:r>
      <w:r w:rsidR="000A4522">
        <w:rPr>
          <w:rFonts w:ascii="Arial" w:hAnsi="Arial" w:cs="Arial"/>
          <w:sz w:val="24"/>
          <w:szCs w:val="24"/>
        </w:rPr>
        <w:tab/>
        <w:t xml:space="preserve">As far as why </w:t>
      </w:r>
      <w:r w:rsidR="000A4522" w:rsidRPr="005B47F4">
        <w:rPr>
          <w:rFonts w:ascii="Arial" w:hAnsi="Arial" w:cs="Arial"/>
          <w:sz w:val="24"/>
          <w:szCs w:val="24"/>
        </w:rPr>
        <w:t xml:space="preserve">the declaratory order </w:t>
      </w:r>
      <w:r w:rsidR="000A4522">
        <w:rPr>
          <w:rFonts w:ascii="Arial" w:hAnsi="Arial" w:cs="Arial"/>
          <w:sz w:val="24"/>
          <w:szCs w:val="24"/>
        </w:rPr>
        <w:t>is sought in this court is concerned, the first applicant asserts that it is common cause that the property</w:t>
      </w:r>
      <w:r w:rsidR="005B47F4" w:rsidRPr="005B47F4">
        <w:rPr>
          <w:rFonts w:ascii="Arial" w:hAnsi="Arial" w:cs="Arial"/>
          <w:sz w:val="24"/>
          <w:szCs w:val="24"/>
        </w:rPr>
        <w:t xml:space="preserve"> that is the subject of the dispute between </w:t>
      </w:r>
      <w:r w:rsidR="000A4522">
        <w:rPr>
          <w:rFonts w:ascii="Arial" w:hAnsi="Arial" w:cs="Arial"/>
          <w:sz w:val="24"/>
          <w:szCs w:val="24"/>
        </w:rPr>
        <w:t xml:space="preserve">the parties </w:t>
      </w:r>
      <w:r w:rsidR="005B47F4" w:rsidRPr="005B47F4">
        <w:rPr>
          <w:rFonts w:ascii="Arial" w:hAnsi="Arial" w:cs="Arial"/>
          <w:sz w:val="24"/>
          <w:szCs w:val="24"/>
        </w:rPr>
        <w:t xml:space="preserve">is no longer communal land and as a result does not fall </w:t>
      </w:r>
      <w:r w:rsidR="005B47F4" w:rsidRPr="005B47F4">
        <w:rPr>
          <w:rFonts w:ascii="Arial" w:hAnsi="Arial" w:cs="Arial"/>
          <w:sz w:val="24"/>
          <w:szCs w:val="24"/>
        </w:rPr>
        <w:lastRenderedPageBreak/>
        <w:t>under the jurisdiction of the Communal Land Board and the</w:t>
      </w:r>
      <w:r w:rsidR="000A4522">
        <w:rPr>
          <w:rFonts w:ascii="Arial" w:hAnsi="Arial" w:cs="Arial"/>
          <w:sz w:val="24"/>
          <w:szCs w:val="24"/>
        </w:rPr>
        <w:t xml:space="preserve"> Ondonga Traditional Authority. The first applicant asserts further that she is </w:t>
      </w:r>
      <w:r w:rsidR="005B47F4" w:rsidRPr="005B47F4">
        <w:rPr>
          <w:rFonts w:ascii="Arial" w:hAnsi="Arial" w:cs="Arial"/>
          <w:sz w:val="24"/>
          <w:szCs w:val="24"/>
        </w:rPr>
        <w:t>aware that the land was gaze</w:t>
      </w:r>
      <w:r w:rsidR="000A4522">
        <w:rPr>
          <w:rFonts w:ascii="Arial" w:hAnsi="Arial" w:cs="Arial"/>
          <w:sz w:val="24"/>
          <w:szCs w:val="24"/>
        </w:rPr>
        <w:t>tted in terms of s</w:t>
      </w:r>
      <w:r w:rsidR="007A322E">
        <w:rPr>
          <w:rFonts w:ascii="Arial" w:hAnsi="Arial" w:cs="Arial"/>
          <w:sz w:val="24"/>
          <w:szCs w:val="24"/>
        </w:rPr>
        <w:t xml:space="preserve"> 31</w:t>
      </w:r>
      <w:r w:rsidR="005B47F4" w:rsidRPr="005B47F4">
        <w:rPr>
          <w:rFonts w:ascii="Arial" w:hAnsi="Arial" w:cs="Arial"/>
          <w:sz w:val="24"/>
          <w:szCs w:val="24"/>
        </w:rPr>
        <w:t xml:space="preserve">(1) of the Regional Councils Act as a settlement area. The land then fell under the Oshikoto Regional Council and any rights to that land had to be allocated by the Oshikoto Regional Council in compliance with the provisions of </w:t>
      </w:r>
      <w:r w:rsidR="000A4522">
        <w:rPr>
          <w:rFonts w:ascii="Arial" w:hAnsi="Arial" w:cs="Arial"/>
          <w:sz w:val="24"/>
          <w:szCs w:val="24"/>
        </w:rPr>
        <w:t>s</w:t>
      </w:r>
      <w:r w:rsidR="005B47F4" w:rsidRPr="005B47F4">
        <w:rPr>
          <w:rFonts w:ascii="Arial" w:hAnsi="Arial" w:cs="Arial"/>
          <w:sz w:val="24"/>
          <w:szCs w:val="24"/>
        </w:rPr>
        <w:t xml:space="preserve"> 28(1)</w:t>
      </w:r>
      <w:r w:rsidR="005B47F4" w:rsidRPr="007A322E">
        <w:rPr>
          <w:rFonts w:ascii="Arial" w:hAnsi="Arial" w:cs="Arial"/>
          <w:i/>
          <w:sz w:val="24"/>
          <w:szCs w:val="24"/>
        </w:rPr>
        <w:t xml:space="preserve">(i) </w:t>
      </w:r>
      <w:r w:rsidR="005B47F4" w:rsidRPr="005B47F4">
        <w:rPr>
          <w:rFonts w:ascii="Arial" w:hAnsi="Arial" w:cs="Arial"/>
          <w:sz w:val="24"/>
          <w:szCs w:val="24"/>
        </w:rPr>
        <w:t>of the Regional Councils Act.</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[24</w:t>
      </w:r>
      <w:r w:rsidR="000A4522">
        <w:rPr>
          <w:rFonts w:ascii="Arial" w:hAnsi="Arial" w:cs="Arial"/>
          <w:sz w:val="24"/>
          <w:szCs w:val="24"/>
        </w:rPr>
        <w:t>]</w:t>
      </w:r>
      <w:r w:rsidR="000A4522">
        <w:rPr>
          <w:rFonts w:ascii="Arial" w:hAnsi="Arial" w:cs="Arial"/>
          <w:sz w:val="24"/>
          <w:szCs w:val="24"/>
        </w:rPr>
        <w:tab/>
        <w:t>The first applicant</w:t>
      </w:r>
      <w:r w:rsidR="005B47F4" w:rsidRPr="005B47F4">
        <w:rPr>
          <w:rFonts w:ascii="Arial" w:hAnsi="Arial" w:cs="Arial"/>
          <w:sz w:val="24"/>
          <w:szCs w:val="24"/>
        </w:rPr>
        <w:t xml:space="preserve"> submit</w:t>
      </w:r>
      <w:r w:rsidR="000A4522">
        <w:rPr>
          <w:rFonts w:ascii="Arial" w:hAnsi="Arial" w:cs="Arial"/>
          <w:sz w:val="24"/>
          <w:szCs w:val="24"/>
        </w:rPr>
        <w:t>s that the property</w:t>
      </w:r>
      <w:r w:rsidR="005B47F4" w:rsidRPr="005B47F4">
        <w:rPr>
          <w:rFonts w:ascii="Arial" w:hAnsi="Arial" w:cs="Arial"/>
          <w:sz w:val="24"/>
          <w:szCs w:val="24"/>
        </w:rPr>
        <w:t xml:space="preserve"> could only be allocated by the Oshikoto Regional Council with the written approval of the Minister of Urban and Rural Development. The only other circumstance was that the Oshikoto Regional Council could endorse the allocation made by the Ondonga Traditional Authority in terms of</w:t>
      </w:r>
      <w:r w:rsidR="00650A86">
        <w:rPr>
          <w:rFonts w:ascii="Arial" w:hAnsi="Arial" w:cs="Arial"/>
          <w:sz w:val="24"/>
          <w:szCs w:val="24"/>
        </w:rPr>
        <w:t xml:space="preserve"> the Communal Land Reform Act. The first applicant avers that she is</w:t>
      </w:r>
      <w:r w:rsidR="005B47F4" w:rsidRPr="005B47F4">
        <w:rPr>
          <w:rFonts w:ascii="Arial" w:hAnsi="Arial" w:cs="Arial"/>
          <w:sz w:val="24"/>
          <w:szCs w:val="24"/>
        </w:rPr>
        <w:t xml:space="preserve"> aware that the Minister of Urban and Rural Development has not provided a written approval for t</w:t>
      </w:r>
      <w:r w:rsidR="00650A86">
        <w:rPr>
          <w:rFonts w:ascii="Arial" w:hAnsi="Arial" w:cs="Arial"/>
          <w:sz w:val="24"/>
          <w:szCs w:val="24"/>
        </w:rPr>
        <w:t>he land to be allocated to the first r</w:t>
      </w:r>
      <w:r w:rsidR="005B47F4" w:rsidRPr="005B47F4">
        <w:rPr>
          <w:rFonts w:ascii="Arial" w:hAnsi="Arial" w:cs="Arial"/>
          <w:sz w:val="24"/>
          <w:szCs w:val="24"/>
        </w:rPr>
        <w:t>espondent.</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[25</w:t>
      </w:r>
      <w:r w:rsidR="00650A86">
        <w:rPr>
          <w:rFonts w:ascii="Arial" w:hAnsi="Arial" w:cs="Arial"/>
          <w:sz w:val="24"/>
          <w:szCs w:val="24"/>
        </w:rPr>
        <w:t>]</w:t>
      </w:r>
      <w:r w:rsidR="00650A86">
        <w:rPr>
          <w:rFonts w:ascii="Arial" w:hAnsi="Arial" w:cs="Arial"/>
          <w:sz w:val="24"/>
          <w:szCs w:val="24"/>
        </w:rPr>
        <w:tab/>
        <w:t xml:space="preserve">The </w:t>
      </w:r>
      <w:r w:rsidR="007A322E">
        <w:rPr>
          <w:rFonts w:ascii="Arial" w:hAnsi="Arial" w:cs="Arial"/>
          <w:sz w:val="24"/>
          <w:szCs w:val="24"/>
        </w:rPr>
        <w:t>land</w:t>
      </w:r>
      <w:r w:rsidR="00650A86">
        <w:rPr>
          <w:rFonts w:ascii="Arial" w:hAnsi="Arial" w:cs="Arial"/>
          <w:sz w:val="24"/>
          <w:szCs w:val="24"/>
        </w:rPr>
        <w:t xml:space="preserve">, according to the first applicant, </w:t>
      </w:r>
      <w:r w:rsidR="005B47F4" w:rsidRPr="005B47F4">
        <w:rPr>
          <w:rFonts w:ascii="Arial" w:hAnsi="Arial" w:cs="Arial"/>
          <w:sz w:val="24"/>
          <w:szCs w:val="24"/>
        </w:rPr>
        <w:t>was subsequently declared</w:t>
      </w:r>
      <w:r w:rsidR="007A322E" w:rsidRPr="007A322E">
        <w:rPr>
          <w:rFonts w:ascii="Arial" w:hAnsi="Arial" w:cs="Arial"/>
          <w:sz w:val="24"/>
          <w:szCs w:val="24"/>
        </w:rPr>
        <w:t xml:space="preserve"> </w:t>
      </w:r>
      <w:r w:rsidR="007A322E" w:rsidRPr="005B47F4">
        <w:rPr>
          <w:rFonts w:ascii="Arial" w:hAnsi="Arial" w:cs="Arial"/>
          <w:sz w:val="24"/>
          <w:szCs w:val="24"/>
        </w:rPr>
        <w:t>to be a town under the name Oniipa town</w:t>
      </w:r>
      <w:r w:rsidR="005B47F4" w:rsidRPr="005B47F4">
        <w:rPr>
          <w:rFonts w:ascii="Arial" w:hAnsi="Arial" w:cs="Arial"/>
          <w:sz w:val="24"/>
          <w:szCs w:val="24"/>
        </w:rPr>
        <w:t xml:space="preserve"> by the Minister of Urban and Rural Development by the Notice in the Gazette. This declarat</w:t>
      </w:r>
      <w:r w:rsidR="00650A86">
        <w:rPr>
          <w:rFonts w:ascii="Arial" w:hAnsi="Arial" w:cs="Arial"/>
          <w:sz w:val="24"/>
          <w:szCs w:val="24"/>
        </w:rPr>
        <w:t>ion was made in terms of s</w:t>
      </w:r>
      <w:r w:rsidR="005B47F4" w:rsidRPr="005B47F4">
        <w:rPr>
          <w:rFonts w:ascii="Arial" w:hAnsi="Arial" w:cs="Arial"/>
          <w:sz w:val="24"/>
          <w:szCs w:val="24"/>
        </w:rPr>
        <w:t xml:space="preserve"> 3 (1) of the Local Author</w:t>
      </w:r>
      <w:r w:rsidR="00650A86">
        <w:rPr>
          <w:rFonts w:ascii="Arial" w:hAnsi="Arial" w:cs="Arial"/>
          <w:sz w:val="24"/>
          <w:szCs w:val="24"/>
        </w:rPr>
        <w:t>ities Act. The result was that second r</w:t>
      </w:r>
      <w:r w:rsidR="005B47F4" w:rsidRPr="005B47F4">
        <w:rPr>
          <w:rFonts w:ascii="Arial" w:hAnsi="Arial" w:cs="Arial"/>
          <w:sz w:val="24"/>
          <w:szCs w:val="24"/>
        </w:rPr>
        <w:t>espondent became responsible for allocating the land in question as the land n</w:t>
      </w:r>
      <w:r w:rsidR="00650A86">
        <w:rPr>
          <w:rFonts w:ascii="Arial" w:hAnsi="Arial" w:cs="Arial"/>
          <w:sz w:val="24"/>
          <w:szCs w:val="24"/>
        </w:rPr>
        <w:t>ow fell under its jurisdiction. The second r</w:t>
      </w:r>
      <w:r w:rsidR="005B47F4" w:rsidRPr="005B47F4">
        <w:rPr>
          <w:rFonts w:ascii="Arial" w:hAnsi="Arial" w:cs="Arial"/>
          <w:sz w:val="24"/>
          <w:szCs w:val="24"/>
        </w:rPr>
        <w:t>espondent could only allocate the land in question with the prior written approval of the Minister of Urban and R</w:t>
      </w:r>
      <w:r w:rsidR="00650A86">
        <w:rPr>
          <w:rFonts w:ascii="Arial" w:hAnsi="Arial" w:cs="Arial"/>
          <w:sz w:val="24"/>
          <w:szCs w:val="24"/>
        </w:rPr>
        <w:t>ural Development in terms of s 30(1)</w:t>
      </w:r>
      <w:r w:rsidR="005B47F4" w:rsidRPr="005B47F4">
        <w:rPr>
          <w:rFonts w:ascii="Arial" w:hAnsi="Arial" w:cs="Arial"/>
          <w:sz w:val="24"/>
          <w:szCs w:val="24"/>
        </w:rPr>
        <w:t>(</w:t>
      </w:r>
      <w:r w:rsidR="005B47F4" w:rsidRPr="00650A86">
        <w:rPr>
          <w:rFonts w:ascii="Arial" w:hAnsi="Arial" w:cs="Arial"/>
          <w:i/>
          <w:sz w:val="24"/>
          <w:szCs w:val="24"/>
        </w:rPr>
        <w:t>t</w:t>
      </w:r>
      <w:r w:rsidR="00650A86">
        <w:rPr>
          <w:rFonts w:ascii="Arial" w:hAnsi="Arial" w:cs="Arial"/>
          <w:sz w:val="24"/>
          <w:szCs w:val="24"/>
        </w:rPr>
        <w:t>)(</w:t>
      </w:r>
      <w:r w:rsidR="00650A86" w:rsidRPr="00650A86">
        <w:rPr>
          <w:rFonts w:ascii="Arial" w:hAnsi="Arial" w:cs="Arial"/>
          <w:i/>
          <w:sz w:val="24"/>
          <w:szCs w:val="24"/>
        </w:rPr>
        <w:t>ii</w:t>
      </w:r>
      <w:r w:rsidR="005B47F4" w:rsidRPr="00650A86">
        <w:rPr>
          <w:rFonts w:ascii="Arial" w:hAnsi="Arial" w:cs="Arial"/>
          <w:i/>
          <w:sz w:val="24"/>
          <w:szCs w:val="24"/>
        </w:rPr>
        <w:t>i</w:t>
      </w:r>
      <w:r w:rsidR="00650A86">
        <w:rPr>
          <w:rFonts w:ascii="Arial" w:hAnsi="Arial" w:cs="Arial"/>
          <w:sz w:val="24"/>
          <w:szCs w:val="24"/>
        </w:rPr>
        <w:t>) as read with s</w:t>
      </w:r>
      <w:r w:rsidR="005B47F4" w:rsidRPr="005B47F4">
        <w:rPr>
          <w:rFonts w:ascii="Arial" w:hAnsi="Arial" w:cs="Arial"/>
          <w:sz w:val="24"/>
          <w:szCs w:val="24"/>
        </w:rPr>
        <w:t xml:space="preserve"> 63(1) and (2) of the Local Authorities Act.</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t>[26</w:t>
      </w:r>
      <w:r w:rsidR="00650A86">
        <w:rPr>
          <w:rFonts w:ascii="Arial" w:hAnsi="Arial" w:cs="Arial"/>
          <w:sz w:val="24"/>
          <w:szCs w:val="24"/>
        </w:rPr>
        <w:t>]</w:t>
      </w:r>
      <w:r w:rsidR="00650A86">
        <w:rPr>
          <w:rFonts w:ascii="Arial" w:hAnsi="Arial" w:cs="Arial"/>
          <w:sz w:val="24"/>
          <w:szCs w:val="24"/>
        </w:rPr>
        <w:tab/>
        <w:t xml:space="preserve">It is the first applicant’s assertion further that the second applicant and first respondent labored under the impression that the second respondent would resolve their dispute regarding the property at the time of concluding the settlement agreement. </w:t>
      </w:r>
      <w:r w:rsidR="00AA2819">
        <w:rPr>
          <w:rFonts w:ascii="Arial" w:hAnsi="Arial" w:cs="Arial"/>
          <w:sz w:val="24"/>
          <w:szCs w:val="24"/>
        </w:rPr>
        <w:t>The second applicant and the first r</w:t>
      </w:r>
      <w:r w:rsidR="005B47F4" w:rsidRPr="005B47F4">
        <w:rPr>
          <w:rFonts w:ascii="Arial" w:hAnsi="Arial" w:cs="Arial"/>
          <w:sz w:val="24"/>
          <w:szCs w:val="24"/>
        </w:rPr>
        <w:t>espondent when preparing the settlement agreement worked with the knowledge of the declaration of</w:t>
      </w:r>
      <w:r w:rsidR="00650A86">
        <w:rPr>
          <w:rFonts w:ascii="Arial" w:hAnsi="Arial" w:cs="Arial"/>
          <w:sz w:val="24"/>
          <w:szCs w:val="24"/>
        </w:rPr>
        <w:t xml:space="preserve"> </w:t>
      </w:r>
      <w:r w:rsidR="00AA2819">
        <w:rPr>
          <w:rFonts w:ascii="Arial" w:hAnsi="Arial" w:cs="Arial"/>
          <w:sz w:val="24"/>
          <w:szCs w:val="24"/>
        </w:rPr>
        <w:t>Oniipa T</w:t>
      </w:r>
      <w:r w:rsidR="005B47F4" w:rsidRPr="005B47F4">
        <w:rPr>
          <w:rFonts w:ascii="Arial" w:hAnsi="Arial" w:cs="Arial"/>
          <w:sz w:val="24"/>
          <w:szCs w:val="24"/>
        </w:rPr>
        <w:t>own when t</w:t>
      </w:r>
      <w:r w:rsidR="00AA2819">
        <w:rPr>
          <w:rFonts w:ascii="Arial" w:hAnsi="Arial" w:cs="Arial"/>
          <w:sz w:val="24"/>
          <w:szCs w:val="24"/>
        </w:rPr>
        <w:t>hey entered into the agreement in the belief that the second r</w:t>
      </w:r>
      <w:r w:rsidR="005B47F4" w:rsidRPr="005B47F4">
        <w:rPr>
          <w:rFonts w:ascii="Arial" w:hAnsi="Arial" w:cs="Arial"/>
          <w:sz w:val="24"/>
          <w:szCs w:val="24"/>
        </w:rPr>
        <w:t>espon</w:t>
      </w:r>
      <w:r w:rsidR="00F047CB">
        <w:rPr>
          <w:rFonts w:ascii="Arial" w:hAnsi="Arial" w:cs="Arial"/>
          <w:sz w:val="24"/>
          <w:szCs w:val="24"/>
        </w:rPr>
        <w:t>dent would resolve the dispute. The first applicant</w:t>
      </w:r>
      <w:r w:rsidR="005B47F4" w:rsidRPr="005B47F4">
        <w:rPr>
          <w:rFonts w:ascii="Arial" w:hAnsi="Arial" w:cs="Arial"/>
          <w:sz w:val="24"/>
          <w:szCs w:val="24"/>
        </w:rPr>
        <w:t xml:space="preserve"> submit</w:t>
      </w:r>
      <w:r w:rsidR="00F047CB">
        <w:rPr>
          <w:rFonts w:ascii="Arial" w:hAnsi="Arial" w:cs="Arial"/>
          <w:sz w:val="24"/>
          <w:szCs w:val="24"/>
        </w:rPr>
        <w:t>s</w:t>
      </w:r>
      <w:r w:rsidR="005B47F4" w:rsidRPr="005B47F4">
        <w:rPr>
          <w:rFonts w:ascii="Arial" w:hAnsi="Arial" w:cs="Arial"/>
          <w:sz w:val="24"/>
          <w:szCs w:val="24"/>
        </w:rPr>
        <w:t xml:space="preserve"> that had there </w:t>
      </w:r>
      <w:r w:rsidR="00F047CB">
        <w:rPr>
          <w:rFonts w:ascii="Arial" w:hAnsi="Arial" w:cs="Arial"/>
          <w:sz w:val="24"/>
          <w:szCs w:val="24"/>
        </w:rPr>
        <w:t xml:space="preserve">not been any </w:t>
      </w:r>
      <w:r w:rsidR="005B47F4" w:rsidRPr="005B47F4">
        <w:rPr>
          <w:rFonts w:ascii="Arial" w:hAnsi="Arial" w:cs="Arial"/>
          <w:sz w:val="24"/>
          <w:szCs w:val="24"/>
        </w:rPr>
        <w:t>gazetting of a settlement area in terms of the Regional Councils Act and thereafter the proclamation of On</w:t>
      </w:r>
      <w:r w:rsidR="00F047CB">
        <w:rPr>
          <w:rFonts w:ascii="Arial" w:hAnsi="Arial" w:cs="Arial"/>
          <w:sz w:val="24"/>
          <w:szCs w:val="24"/>
        </w:rPr>
        <w:t>i</w:t>
      </w:r>
      <w:r w:rsidR="00AA2819">
        <w:rPr>
          <w:rFonts w:ascii="Arial" w:hAnsi="Arial" w:cs="Arial"/>
          <w:sz w:val="24"/>
          <w:szCs w:val="24"/>
        </w:rPr>
        <w:t>ipa T</w:t>
      </w:r>
      <w:r w:rsidR="005B47F4" w:rsidRPr="005B47F4">
        <w:rPr>
          <w:rFonts w:ascii="Arial" w:hAnsi="Arial" w:cs="Arial"/>
          <w:sz w:val="24"/>
          <w:szCs w:val="24"/>
        </w:rPr>
        <w:t>own, the appropriate body to determine the dispute would have been the Communal Land Board.</w:t>
      </w:r>
    </w:p>
    <w:p w:rsidR="005B47F4" w:rsidRPr="005B47F4" w:rsidRDefault="005B47F4" w:rsidP="005A5BAE">
      <w:pPr>
        <w:spacing w:after="0" w:line="360" w:lineRule="auto"/>
        <w:jc w:val="both"/>
        <w:rPr>
          <w:rFonts w:ascii="Arial" w:hAnsi="Arial" w:cs="Arial"/>
          <w:sz w:val="24"/>
          <w:szCs w:val="24"/>
        </w:rPr>
      </w:pPr>
    </w:p>
    <w:p w:rsidR="005B47F4" w:rsidRPr="005B47F4" w:rsidRDefault="006147F3" w:rsidP="005A5BAE">
      <w:pPr>
        <w:spacing w:after="0" w:line="360" w:lineRule="auto"/>
        <w:jc w:val="both"/>
        <w:rPr>
          <w:rFonts w:ascii="Arial" w:hAnsi="Arial" w:cs="Arial"/>
          <w:sz w:val="24"/>
          <w:szCs w:val="24"/>
        </w:rPr>
      </w:pPr>
      <w:r>
        <w:rPr>
          <w:rFonts w:ascii="Arial" w:hAnsi="Arial" w:cs="Arial"/>
          <w:sz w:val="24"/>
          <w:szCs w:val="24"/>
        </w:rPr>
        <w:lastRenderedPageBreak/>
        <w:t>[27</w:t>
      </w:r>
      <w:r w:rsidR="00F047CB">
        <w:rPr>
          <w:rFonts w:ascii="Arial" w:hAnsi="Arial" w:cs="Arial"/>
          <w:sz w:val="24"/>
          <w:szCs w:val="24"/>
        </w:rPr>
        <w:t>]</w:t>
      </w:r>
      <w:r w:rsidR="00F047CB">
        <w:rPr>
          <w:rFonts w:ascii="Arial" w:hAnsi="Arial" w:cs="Arial"/>
          <w:sz w:val="24"/>
          <w:szCs w:val="24"/>
        </w:rPr>
        <w:tab/>
        <w:t xml:space="preserve">The first applicant </w:t>
      </w:r>
      <w:r w:rsidR="005B47F4" w:rsidRPr="005B47F4">
        <w:rPr>
          <w:rFonts w:ascii="Arial" w:hAnsi="Arial" w:cs="Arial"/>
          <w:sz w:val="24"/>
          <w:szCs w:val="24"/>
        </w:rPr>
        <w:t>submit</w:t>
      </w:r>
      <w:r w:rsidR="007A322E">
        <w:rPr>
          <w:rFonts w:ascii="Arial" w:hAnsi="Arial" w:cs="Arial"/>
          <w:sz w:val="24"/>
          <w:szCs w:val="24"/>
        </w:rPr>
        <w:t>s further that in terms of s 28</w:t>
      </w:r>
      <w:r w:rsidR="00F047CB">
        <w:rPr>
          <w:rFonts w:ascii="Arial" w:hAnsi="Arial" w:cs="Arial"/>
          <w:sz w:val="24"/>
          <w:szCs w:val="24"/>
        </w:rPr>
        <w:t>(9)</w:t>
      </w:r>
      <w:r w:rsidR="005B47F4" w:rsidRPr="005B47F4">
        <w:rPr>
          <w:rFonts w:ascii="Arial" w:hAnsi="Arial" w:cs="Arial"/>
          <w:sz w:val="24"/>
          <w:szCs w:val="24"/>
        </w:rPr>
        <w:t>(</w:t>
      </w:r>
      <w:r w:rsidR="005B47F4" w:rsidRPr="00F047CB">
        <w:rPr>
          <w:rFonts w:ascii="Arial" w:hAnsi="Arial" w:cs="Arial"/>
          <w:i/>
          <w:sz w:val="24"/>
          <w:szCs w:val="24"/>
        </w:rPr>
        <w:t>a</w:t>
      </w:r>
      <w:r w:rsidR="005B47F4" w:rsidRPr="005B47F4">
        <w:rPr>
          <w:rFonts w:ascii="Arial" w:hAnsi="Arial" w:cs="Arial"/>
          <w:sz w:val="24"/>
          <w:szCs w:val="24"/>
        </w:rPr>
        <w:t>) of the Communal Land Reform Act</w:t>
      </w:r>
      <w:r w:rsidR="00F047CB">
        <w:rPr>
          <w:rFonts w:ascii="Arial" w:hAnsi="Arial" w:cs="Arial"/>
          <w:sz w:val="24"/>
          <w:szCs w:val="24"/>
        </w:rPr>
        <w:t>,</w:t>
      </w:r>
      <w:r w:rsidR="005B47F4" w:rsidRPr="005B47F4">
        <w:rPr>
          <w:rFonts w:ascii="Arial" w:hAnsi="Arial" w:cs="Arial"/>
          <w:sz w:val="24"/>
          <w:szCs w:val="24"/>
        </w:rPr>
        <w:t xml:space="preserve"> where there are conflicting claims in respect of communal land, the Communal Land Board is authorised to determine the dispute in relation to the rights and interest in communal </w:t>
      </w:r>
      <w:r w:rsidR="00F047CB">
        <w:rPr>
          <w:rFonts w:ascii="Arial" w:hAnsi="Arial" w:cs="Arial"/>
          <w:sz w:val="24"/>
          <w:szCs w:val="24"/>
        </w:rPr>
        <w:t>land and may in terms of s</w:t>
      </w:r>
      <w:r w:rsidR="005B47F4" w:rsidRPr="005B47F4">
        <w:rPr>
          <w:rFonts w:ascii="Arial" w:hAnsi="Arial" w:cs="Arial"/>
          <w:sz w:val="24"/>
          <w:szCs w:val="24"/>
        </w:rPr>
        <w:t xml:space="preserve"> 28(10) of the Communal L</w:t>
      </w:r>
      <w:r w:rsidR="00F047CB">
        <w:rPr>
          <w:rFonts w:ascii="Arial" w:hAnsi="Arial" w:cs="Arial"/>
          <w:sz w:val="24"/>
          <w:szCs w:val="24"/>
        </w:rPr>
        <w:t>and Reform Act grant the relief specified in</w:t>
      </w:r>
      <w:r w:rsidR="005B47F4" w:rsidRPr="005B47F4">
        <w:rPr>
          <w:rFonts w:ascii="Arial" w:hAnsi="Arial" w:cs="Arial"/>
          <w:sz w:val="24"/>
          <w:szCs w:val="24"/>
        </w:rPr>
        <w:t xml:space="preserve"> favour o</w:t>
      </w:r>
      <w:r w:rsidR="0058222F">
        <w:rPr>
          <w:rFonts w:ascii="Arial" w:hAnsi="Arial" w:cs="Arial"/>
          <w:sz w:val="24"/>
          <w:szCs w:val="24"/>
        </w:rPr>
        <w:t>f the party that is successful. It is her further submission that the first r</w:t>
      </w:r>
      <w:r w:rsidR="005B47F4" w:rsidRPr="005B47F4">
        <w:rPr>
          <w:rFonts w:ascii="Arial" w:hAnsi="Arial" w:cs="Arial"/>
          <w:sz w:val="24"/>
          <w:szCs w:val="24"/>
        </w:rPr>
        <w:t>espondent has not been realloca</w:t>
      </w:r>
      <w:r w:rsidR="0058222F">
        <w:rPr>
          <w:rFonts w:ascii="Arial" w:hAnsi="Arial" w:cs="Arial"/>
          <w:sz w:val="24"/>
          <w:szCs w:val="24"/>
        </w:rPr>
        <w:t>ted the land in terms of s 26</w:t>
      </w:r>
      <w:r w:rsidR="005B47F4" w:rsidRPr="005B47F4">
        <w:rPr>
          <w:rFonts w:ascii="Arial" w:hAnsi="Arial" w:cs="Arial"/>
          <w:sz w:val="24"/>
          <w:szCs w:val="24"/>
        </w:rPr>
        <w:t xml:space="preserve">(2) of the Communal Land Reform Act and in any event could never be reallocated </w:t>
      </w:r>
      <w:r w:rsidR="0058222F">
        <w:rPr>
          <w:rFonts w:ascii="Arial" w:hAnsi="Arial" w:cs="Arial"/>
          <w:sz w:val="24"/>
          <w:szCs w:val="24"/>
        </w:rPr>
        <w:t xml:space="preserve">that land because the </w:t>
      </w:r>
      <w:r w:rsidR="005B47F4" w:rsidRPr="005B47F4">
        <w:rPr>
          <w:rFonts w:ascii="Arial" w:hAnsi="Arial" w:cs="Arial"/>
          <w:sz w:val="24"/>
          <w:szCs w:val="24"/>
        </w:rPr>
        <w:t>property was never owned by the Late Eskon Kwathandje Shaanika.</w:t>
      </w:r>
    </w:p>
    <w:p w:rsidR="005B47F4" w:rsidRPr="005B47F4" w:rsidRDefault="005B47F4" w:rsidP="005A5BAE">
      <w:pPr>
        <w:spacing w:after="0" w:line="360" w:lineRule="auto"/>
        <w:jc w:val="both"/>
        <w:rPr>
          <w:rFonts w:ascii="Arial" w:hAnsi="Arial" w:cs="Arial"/>
          <w:sz w:val="24"/>
          <w:szCs w:val="24"/>
        </w:rPr>
      </w:pPr>
    </w:p>
    <w:p w:rsidR="009A7ABA" w:rsidRDefault="006147F3" w:rsidP="005A5BAE">
      <w:pPr>
        <w:spacing w:after="0" w:line="360" w:lineRule="auto"/>
        <w:jc w:val="both"/>
        <w:rPr>
          <w:rFonts w:ascii="Arial" w:hAnsi="Arial" w:cs="Arial"/>
          <w:sz w:val="24"/>
          <w:szCs w:val="24"/>
        </w:rPr>
      </w:pPr>
      <w:r>
        <w:rPr>
          <w:rFonts w:ascii="Arial" w:hAnsi="Arial" w:cs="Arial"/>
          <w:sz w:val="24"/>
          <w:szCs w:val="24"/>
        </w:rPr>
        <w:t>[28</w:t>
      </w:r>
      <w:r w:rsidR="0058222F">
        <w:rPr>
          <w:rFonts w:ascii="Arial" w:hAnsi="Arial" w:cs="Arial"/>
          <w:sz w:val="24"/>
          <w:szCs w:val="24"/>
        </w:rPr>
        <w:t>]</w:t>
      </w:r>
      <w:r w:rsidR="0058222F">
        <w:rPr>
          <w:rFonts w:ascii="Arial" w:hAnsi="Arial" w:cs="Arial"/>
          <w:sz w:val="24"/>
          <w:szCs w:val="24"/>
        </w:rPr>
        <w:tab/>
        <w:t>In</w:t>
      </w:r>
      <w:r w:rsidR="005B47F4" w:rsidRPr="005B47F4">
        <w:rPr>
          <w:rFonts w:ascii="Arial" w:hAnsi="Arial" w:cs="Arial"/>
          <w:sz w:val="24"/>
          <w:szCs w:val="24"/>
        </w:rPr>
        <w:t xml:space="preserve"> the circumstances, </w:t>
      </w:r>
      <w:r w:rsidR="0058222F">
        <w:rPr>
          <w:rFonts w:ascii="Arial" w:hAnsi="Arial" w:cs="Arial"/>
          <w:sz w:val="24"/>
          <w:szCs w:val="24"/>
        </w:rPr>
        <w:t xml:space="preserve">according to the first applicant, </w:t>
      </w:r>
      <w:r w:rsidR="005B47F4" w:rsidRPr="005B47F4">
        <w:rPr>
          <w:rFonts w:ascii="Arial" w:hAnsi="Arial" w:cs="Arial"/>
          <w:sz w:val="24"/>
          <w:szCs w:val="24"/>
        </w:rPr>
        <w:t>the appropriate forum</w:t>
      </w:r>
      <w:r w:rsidR="0058222F">
        <w:rPr>
          <w:rFonts w:ascii="Arial" w:hAnsi="Arial" w:cs="Arial"/>
          <w:sz w:val="24"/>
          <w:szCs w:val="24"/>
        </w:rPr>
        <w:t xml:space="preserve"> to determine who</w:t>
      </w:r>
      <w:r w:rsidR="00C72A60">
        <w:rPr>
          <w:rFonts w:ascii="Arial" w:hAnsi="Arial" w:cs="Arial"/>
          <w:sz w:val="24"/>
          <w:szCs w:val="24"/>
        </w:rPr>
        <w:t>,</w:t>
      </w:r>
      <w:r w:rsidR="0058222F">
        <w:rPr>
          <w:rFonts w:ascii="Arial" w:hAnsi="Arial" w:cs="Arial"/>
          <w:sz w:val="24"/>
          <w:szCs w:val="24"/>
        </w:rPr>
        <w:t xml:space="preserve"> between the first applicant</w:t>
      </w:r>
      <w:r w:rsidR="005B47F4" w:rsidRPr="005B47F4">
        <w:rPr>
          <w:rFonts w:ascii="Arial" w:hAnsi="Arial" w:cs="Arial"/>
          <w:sz w:val="24"/>
          <w:szCs w:val="24"/>
        </w:rPr>
        <w:t xml:space="preserve"> and the Late Eskon Kwathandje Shaanika</w:t>
      </w:r>
      <w:r w:rsidR="00C72A60">
        <w:rPr>
          <w:rFonts w:ascii="Arial" w:hAnsi="Arial" w:cs="Arial"/>
          <w:sz w:val="24"/>
          <w:szCs w:val="24"/>
        </w:rPr>
        <w:t>,</w:t>
      </w:r>
      <w:r w:rsidR="005B47F4" w:rsidRPr="005B47F4">
        <w:rPr>
          <w:rFonts w:ascii="Arial" w:hAnsi="Arial" w:cs="Arial"/>
          <w:sz w:val="24"/>
          <w:szCs w:val="24"/>
        </w:rPr>
        <w:t xml:space="preserve"> was the recipient of </w:t>
      </w:r>
      <w:r w:rsidR="0058222F">
        <w:rPr>
          <w:rFonts w:ascii="Arial" w:hAnsi="Arial" w:cs="Arial"/>
          <w:sz w:val="24"/>
          <w:szCs w:val="24"/>
        </w:rPr>
        <w:t>the property</w:t>
      </w:r>
      <w:r w:rsidR="00C72A60">
        <w:rPr>
          <w:rFonts w:ascii="Arial" w:hAnsi="Arial" w:cs="Arial"/>
          <w:sz w:val="24"/>
          <w:szCs w:val="24"/>
        </w:rPr>
        <w:t>,</w:t>
      </w:r>
      <w:r w:rsidR="0058222F">
        <w:rPr>
          <w:rFonts w:ascii="Arial" w:hAnsi="Arial" w:cs="Arial"/>
          <w:sz w:val="24"/>
          <w:szCs w:val="24"/>
        </w:rPr>
        <w:t xml:space="preserve"> </w:t>
      </w:r>
      <w:r w:rsidR="005B47F4" w:rsidRPr="005B47F4">
        <w:rPr>
          <w:rFonts w:ascii="Arial" w:hAnsi="Arial" w:cs="Arial"/>
          <w:sz w:val="24"/>
          <w:szCs w:val="24"/>
        </w:rPr>
        <w:t xml:space="preserve">is this </w:t>
      </w:r>
      <w:r w:rsidR="0058222F">
        <w:rPr>
          <w:rFonts w:ascii="Arial" w:hAnsi="Arial" w:cs="Arial"/>
          <w:sz w:val="24"/>
          <w:szCs w:val="24"/>
        </w:rPr>
        <w:t>court. The first applicant</w:t>
      </w:r>
      <w:r w:rsidR="005B47F4" w:rsidRPr="005B47F4">
        <w:rPr>
          <w:rFonts w:ascii="Arial" w:hAnsi="Arial" w:cs="Arial"/>
          <w:sz w:val="24"/>
          <w:szCs w:val="24"/>
        </w:rPr>
        <w:t xml:space="preserve"> submit</w:t>
      </w:r>
      <w:r w:rsidR="0058222F">
        <w:rPr>
          <w:rFonts w:ascii="Arial" w:hAnsi="Arial" w:cs="Arial"/>
          <w:sz w:val="24"/>
          <w:szCs w:val="24"/>
        </w:rPr>
        <w:t>s that this c</w:t>
      </w:r>
      <w:r w:rsidR="005B47F4" w:rsidRPr="005B47F4">
        <w:rPr>
          <w:rFonts w:ascii="Arial" w:hAnsi="Arial" w:cs="Arial"/>
          <w:sz w:val="24"/>
          <w:szCs w:val="24"/>
        </w:rPr>
        <w:t xml:space="preserve">ourt by virtue of </w:t>
      </w:r>
      <w:r w:rsidR="0058222F">
        <w:rPr>
          <w:rFonts w:ascii="Arial" w:hAnsi="Arial" w:cs="Arial"/>
          <w:sz w:val="24"/>
          <w:szCs w:val="24"/>
        </w:rPr>
        <w:t xml:space="preserve">its original jurisdiction, </w:t>
      </w:r>
      <w:r w:rsidR="005B47F4" w:rsidRPr="005B47F4">
        <w:rPr>
          <w:rFonts w:ascii="Arial" w:hAnsi="Arial" w:cs="Arial"/>
          <w:sz w:val="24"/>
          <w:szCs w:val="24"/>
        </w:rPr>
        <w:t xml:space="preserve">has </w:t>
      </w:r>
      <w:r w:rsidR="0058222F">
        <w:rPr>
          <w:rFonts w:ascii="Arial" w:hAnsi="Arial" w:cs="Arial"/>
          <w:sz w:val="24"/>
          <w:szCs w:val="24"/>
        </w:rPr>
        <w:t xml:space="preserve">the </w:t>
      </w:r>
      <w:r w:rsidR="005B47F4" w:rsidRPr="005B47F4">
        <w:rPr>
          <w:rFonts w:ascii="Arial" w:hAnsi="Arial" w:cs="Arial"/>
          <w:sz w:val="24"/>
          <w:szCs w:val="24"/>
        </w:rPr>
        <w:t>jurisdiction to hear and adjudicate the civil dis</w:t>
      </w:r>
      <w:r w:rsidR="0058222F">
        <w:rPr>
          <w:rFonts w:ascii="Arial" w:hAnsi="Arial" w:cs="Arial"/>
          <w:sz w:val="24"/>
          <w:szCs w:val="24"/>
        </w:rPr>
        <w:t>pute between the applicants and the first r</w:t>
      </w:r>
      <w:r w:rsidR="005B47F4" w:rsidRPr="005B47F4">
        <w:rPr>
          <w:rFonts w:ascii="Arial" w:hAnsi="Arial" w:cs="Arial"/>
          <w:sz w:val="24"/>
          <w:szCs w:val="24"/>
        </w:rPr>
        <w:t>espondent in re</w:t>
      </w:r>
      <w:r w:rsidR="0058222F">
        <w:rPr>
          <w:rFonts w:ascii="Arial" w:hAnsi="Arial" w:cs="Arial"/>
          <w:sz w:val="24"/>
          <w:szCs w:val="24"/>
        </w:rPr>
        <w:t>lation to the rights in the property in question. The first applicant</w:t>
      </w:r>
      <w:r w:rsidR="005B47F4" w:rsidRPr="005B47F4">
        <w:rPr>
          <w:rFonts w:ascii="Arial" w:hAnsi="Arial" w:cs="Arial"/>
          <w:sz w:val="24"/>
          <w:szCs w:val="24"/>
        </w:rPr>
        <w:t xml:space="preserve"> therefore seek</w:t>
      </w:r>
      <w:r w:rsidR="0058222F">
        <w:rPr>
          <w:rFonts w:ascii="Arial" w:hAnsi="Arial" w:cs="Arial"/>
          <w:sz w:val="24"/>
          <w:szCs w:val="24"/>
        </w:rPr>
        <w:t>s</w:t>
      </w:r>
      <w:r w:rsidR="005B47F4" w:rsidRPr="005B47F4">
        <w:rPr>
          <w:rFonts w:ascii="Arial" w:hAnsi="Arial" w:cs="Arial"/>
          <w:sz w:val="24"/>
          <w:szCs w:val="24"/>
        </w:rPr>
        <w:t xml:space="preserve"> a declarator, dec</w:t>
      </w:r>
      <w:r w:rsidR="0058222F">
        <w:rPr>
          <w:rFonts w:ascii="Arial" w:hAnsi="Arial" w:cs="Arial"/>
          <w:sz w:val="24"/>
          <w:szCs w:val="24"/>
        </w:rPr>
        <w:t>laring that</w:t>
      </w:r>
      <w:r w:rsidR="0058222F" w:rsidRPr="0058222F">
        <w:rPr>
          <w:rFonts w:ascii="Arial" w:hAnsi="Arial" w:cs="Arial"/>
          <w:sz w:val="24"/>
          <w:szCs w:val="24"/>
        </w:rPr>
        <w:t xml:space="preserve"> a customary land right was allocated to</w:t>
      </w:r>
      <w:r w:rsidR="0058222F">
        <w:rPr>
          <w:rFonts w:ascii="Arial" w:hAnsi="Arial" w:cs="Arial"/>
          <w:sz w:val="24"/>
          <w:szCs w:val="24"/>
        </w:rPr>
        <w:t xml:space="preserve"> her</w:t>
      </w:r>
      <w:r w:rsidR="0058222F" w:rsidRPr="0058222F">
        <w:rPr>
          <w:rFonts w:ascii="Arial" w:hAnsi="Arial" w:cs="Arial"/>
          <w:sz w:val="24"/>
          <w:szCs w:val="24"/>
        </w:rPr>
        <w:t xml:space="preserve"> </w:t>
      </w:r>
      <w:r w:rsidR="0058222F">
        <w:rPr>
          <w:rFonts w:ascii="Arial" w:hAnsi="Arial" w:cs="Arial"/>
          <w:sz w:val="24"/>
          <w:szCs w:val="24"/>
        </w:rPr>
        <w:t xml:space="preserve">by the third respondent on 15 May 2003 in terms of s </w:t>
      </w:r>
      <w:r w:rsidR="005B47F4" w:rsidRPr="005B47F4">
        <w:rPr>
          <w:rFonts w:ascii="Arial" w:hAnsi="Arial" w:cs="Arial"/>
          <w:sz w:val="24"/>
          <w:szCs w:val="24"/>
        </w:rPr>
        <w:t>20(</w:t>
      </w:r>
      <w:r w:rsidR="005B47F4" w:rsidRPr="0058222F">
        <w:rPr>
          <w:rFonts w:ascii="Arial" w:hAnsi="Arial" w:cs="Arial"/>
          <w:i/>
          <w:sz w:val="24"/>
          <w:szCs w:val="24"/>
        </w:rPr>
        <w:t>b</w:t>
      </w:r>
      <w:r w:rsidR="005B47F4" w:rsidRPr="005B47F4">
        <w:rPr>
          <w:rFonts w:ascii="Arial" w:hAnsi="Arial" w:cs="Arial"/>
          <w:sz w:val="24"/>
          <w:szCs w:val="24"/>
        </w:rPr>
        <w:t>) of t</w:t>
      </w:r>
      <w:r w:rsidR="0058222F">
        <w:rPr>
          <w:rFonts w:ascii="Arial" w:hAnsi="Arial" w:cs="Arial"/>
          <w:sz w:val="24"/>
          <w:szCs w:val="24"/>
        </w:rPr>
        <w:t xml:space="preserve">he Traditional Authorities Act and prays that </w:t>
      </w:r>
      <w:r w:rsidR="005B47F4" w:rsidRPr="005B47F4">
        <w:rPr>
          <w:rFonts w:ascii="Arial" w:hAnsi="Arial" w:cs="Arial"/>
          <w:sz w:val="24"/>
          <w:szCs w:val="24"/>
        </w:rPr>
        <w:t>the application be granted with costs</w:t>
      </w:r>
      <w:r w:rsidR="00C72A60">
        <w:rPr>
          <w:rFonts w:ascii="Arial" w:hAnsi="Arial" w:cs="Arial"/>
          <w:sz w:val="24"/>
          <w:szCs w:val="24"/>
        </w:rPr>
        <w:t>, including costs</w:t>
      </w:r>
      <w:r w:rsidR="005B47F4" w:rsidRPr="005B47F4">
        <w:rPr>
          <w:rFonts w:ascii="Arial" w:hAnsi="Arial" w:cs="Arial"/>
          <w:sz w:val="24"/>
          <w:szCs w:val="24"/>
        </w:rPr>
        <w:t xml:space="preserve"> of one instructing and one instructed counsel.</w:t>
      </w:r>
    </w:p>
    <w:p w:rsidR="00AA7299" w:rsidRDefault="00AA7299" w:rsidP="005A5BAE">
      <w:pPr>
        <w:spacing w:after="0" w:line="360" w:lineRule="auto"/>
        <w:jc w:val="both"/>
        <w:rPr>
          <w:rFonts w:ascii="Arial" w:hAnsi="Arial" w:cs="Arial"/>
          <w:sz w:val="24"/>
          <w:szCs w:val="24"/>
        </w:rPr>
      </w:pPr>
    </w:p>
    <w:p w:rsidR="00AA7299" w:rsidRPr="00AA7299" w:rsidRDefault="0058222F" w:rsidP="005A5BAE">
      <w:pPr>
        <w:spacing w:after="0" w:line="360" w:lineRule="auto"/>
        <w:jc w:val="both"/>
        <w:rPr>
          <w:rFonts w:ascii="Arial" w:hAnsi="Arial" w:cs="Arial"/>
          <w:sz w:val="24"/>
          <w:szCs w:val="24"/>
          <w:u w:val="single"/>
        </w:rPr>
      </w:pPr>
      <w:r>
        <w:rPr>
          <w:rFonts w:ascii="Arial" w:hAnsi="Arial" w:cs="Arial"/>
          <w:sz w:val="24"/>
          <w:szCs w:val="24"/>
          <w:u w:val="single"/>
        </w:rPr>
        <w:t xml:space="preserve">First </w:t>
      </w:r>
      <w:r w:rsidR="007A322E">
        <w:rPr>
          <w:rFonts w:ascii="Arial" w:hAnsi="Arial" w:cs="Arial"/>
          <w:sz w:val="24"/>
          <w:szCs w:val="24"/>
          <w:u w:val="single"/>
        </w:rPr>
        <w:t>r</w:t>
      </w:r>
      <w:r w:rsidR="00AA7299">
        <w:rPr>
          <w:rFonts w:ascii="Arial" w:hAnsi="Arial" w:cs="Arial"/>
          <w:sz w:val="24"/>
          <w:szCs w:val="24"/>
          <w:u w:val="single"/>
        </w:rPr>
        <w:t>espondent’s case</w:t>
      </w:r>
    </w:p>
    <w:p w:rsidR="00184C3A" w:rsidRPr="00D9070C" w:rsidRDefault="00184C3A" w:rsidP="005A5BAE">
      <w:pPr>
        <w:spacing w:after="0" w:line="360" w:lineRule="auto"/>
        <w:jc w:val="both"/>
        <w:rPr>
          <w:rFonts w:ascii="Arial" w:hAnsi="Arial" w:cs="Arial"/>
          <w:sz w:val="24"/>
          <w:szCs w:val="24"/>
        </w:rPr>
      </w:pPr>
    </w:p>
    <w:p w:rsidR="00A33E89" w:rsidRDefault="00184C3A" w:rsidP="005A5BAE">
      <w:pPr>
        <w:spacing w:after="0" w:line="360" w:lineRule="auto"/>
        <w:jc w:val="both"/>
        <w:rPr>
          <w:rFonts w:ascii="Arial" w:hAnsi="Arial" w:cs="Arial"/>
          <w:sz w:val="24"/>
          <w:szCs w:val="24"/>
        </w:rPr>
      </w:pPr>
      <w:r w:rsidRPr="00D9070C">
        <w:rPr>
          <w:rFonts w:ascii="Arial" w:hAnsi="Arial" w:cs="Arial"/>
          <w:sz w:val="24"/>
          <w:szCs w:val="24"/>
        </w:rPr>
        <w:t>[2</w:t>
      </w:r>
      <w:r w:rsidR="006147F3">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58222F" w:rsidRPr="00CD45A6">
        <w:rPr>
          <w:rFonts w:ascii="Arial" w:hAnsi="Arial" w:cs="Arial"/>
          <w:sz w:val="24"/>
          <w:szCs w:val="24"/>
        </w:rPr>
        <w:t>In her</w:t>
      </w:r>
      <w:r w:rsidR="00AA7299" w:rsidRPr="00CD45A6">
        <w:rPr>
          <w:rFonts w:ascii="Arial" w:hAnsi="Arial" w:cs="Arial"/>
          <w:sz w:val="24"/>
          <w:szCs w:val="24"/>
        </w:rPr>
        <w:t xml:space="preserve"> answering affidavit, the </w:t>
      </w:r>
      <w:r w:rsidR="0058222F" w:rsidRPr="00CD45A6">
        <w:rPr>
          <w:rFonts w:ascii="Arial" w:hAnsi="Arial" w:cs="Arial"/>
          <w:sz w:val="24"/>
          <w:szCs w:val="24"/>
        </w:rPr>
        <w:t xml:space="preserve">first </w:t>
      </w:r>
      <w:r w:rsidR="00CD45A6">
        <w:rPr>
          <w:rFonts w:ascii="Arial" w:hAnsi="Arial" w:cs="Arial"/>
          <w:sz w:val="24"/>
          <w:szCs w:val="24"/>
        </w:rPr>
        <w:t>respondent avers that t</w:t>
      </w:r>
      <w:r w:rsidR="00A33E89" w:rsidRPr="00CD45A6">
        <w:rPr>
          <w:rFonts w:ascii="Arial" w:hAnsi="Arial" w:cs="Arial"/>
          <w:sz w:val="24"/>
          <w:szCs w:val="24"/>
        </w:rPr>
        <w:t>here are several legal problems and obstacles to the relief being granted as a matter of law</w:t>
      </w:r>
      <w:r w:rsidR="00CD45A6">
        <w:rPr>
          <w:rFonts w:ascii="Arial" w:hAnsi="Arial" w:cs="Arial"/>
          <w:sz w:val="24"/>
          <w:szCs w:val="24"/>
        </w:rPr>
        <w:t>, these are summed up as follows</w:t>
      </w:r>
      <w:r w:rsidR="00A33E89" w:rsidRPr="00CD45A6">
        <w:rPr>
          <w:rFonts w:ascii="Arial" w:hAnsi="Arial" w:cs="Arial"/>
          <w:sz w:val="24"/>
          <w:szCs w:val="24"/>
        </w:rPr>
        <w:t>:</w:t>
      </w:r>
    </w:p>
    <w:p w:rsidR="007A322E" w:rsidRPr="00CD45A6" w:rsidRDefault="007A322E" w:rsidP="005A5BAE">
      <w:pPr>
        <w:spacing w:after="0" w:line="360" w:lineRule="auto"/>
        <w:jc w:val="both"/>
        <w:rPr>
          <w:rFonts w:ascii="Arial" w:hAnsi="Arial" w:cs="Arial"/>
          <w:sz w:val="24"/>
          <w:szCs w:val="24"/>
        </w:rPr>
      </w:pPr>
    </w:p>
    <w:p w:rsidR="00A33E89" w:rsidRPr="00A33E89" w:rsidRDefault="00CD45A6" w:rsidP="005A5BAE">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A33E89" w:rsidRPr="00CD45A6">
        <w:rPr>
          <w:rFonts w:ascii="Arial" w:hAnsi="Arial" w:cs="Arial"/>
          <w:sz w:val="24"/>
          <w:szCs w:val="24"/>
        </w:rPr>
        <w:t>First,</w:t>
      </w:r>
      <w:r w:rsidR="00A33E89" w:rsidRPr="00A33E89">
        <w:rPr>
          <w:rFonts w:ascii="Arial" w:hAnsi="Arial" w:cs="Arial"/>
          <w:sz w:val="24"/>
          <w:szCs w:val="24"/>
        </w:rPr>
        <w:t xml:space="preserve"> on the basis of once-and-for-all rule</w:t>
      </w:r>
      <w:r>
        <w:rPr>
          <w:rFonts w:ascii="Arial" w:hAnsi="Arial" w:cs="Arial"/>
          <w:sz w:val="24"/>
          <w:szCs w:val="24"/>
        </w:rPr>
        <w:t>, the a</w:t>
      </w:r>
      <w:r w:rsidR="00A33E89" w:rsidRPr="00A33E89">
        <w:rPr>
          <w:rFonts w:ascii="Arial" w:hAnsi="Arial" w:cs="Arial"/>
          <w:sz w:val="24"/>
          <w:szCs w:val="24"/>
        </w:rPr>
        <w:t>pplicants ought to have institute</w:t>
      </w:r>
      <w:r w:rsidR="007A322E">
        <w:rPr>
          <w:rFonts w:ascii="Arial" w:hAnsi="Arial" w:cs="Arial"/>
          <w:sz w:val="24"/>
          <w:szCs w:val="24"/>
        </w:rPr>
        <w:t>d this action with</w:t>
      </w:r>
      <w:r>
        <w:rPr>
          <w:rFonts w:ascii="Arial" w:hAnsi="Arial" w:cs="Arial"/>
          <w:sz w:val="24"/>
          <w:szCs w:val="24"/>
        </w:rPr>
        <w:t xml:space="preserve"> the action they brought before Oosthuizen</w:t>
      </w:r>
      <w:r w:rsidR="00A33E89" w:rsidRPr="00A33E89">
        <w:rPr>
          <w:rFonts w:ascii="Arial" w:hAnsi="Arial" w:cs="Arial"/>
          <w:sz w:val="24"/>
          <w:szCs w:val="24"/>
        </w:rPr>
        <w:t xml:space="preserve"> J</w:t>
      </w:r>
      <w:r>
        <w:rPr>
          <w:rFonts w:ascii="Arial" w:hAnsi="Arial" w:cs="Arial"/>
          <w:sz w:val="24"/>
          <w:szCs w:val="24"/>
        </w:rPr>
        <w:t>,</w:t>
      </w:r>
      <w:r w:rsidR="00A33E89" w:rsidRPr="00A33E89">
        <w:rPr>
          <w:rFonts w:ascii="Arial" w:hAnsi="Arial" w:cs="Arial"/>
          <w:sz w:val="24"/>
          <w:szCs w:val="24"/>
        </w:rPr>
        <w:t xml:space="preserve"> in which action a settle</w:t>
      </w:r>
      <w:r>
        <w:rPr>
          <w:rFonts w:ascii="Arial" w:hAnsi="Arial" w:cs="Arial"/>
          <w:sz w:val="24"/>
          <w:szCs w:val="24"/>
        </w:rPr>
        <w:t xml:space="preserve">ment agreement </w:t>
      </w:r>
      <w:r w:rsidR="00A33E89" w:rsidRPr="00A33E89">
        <w:rPr>
          <w:rFonts w:ascii="Arial" w:hAnsi="Arial" w:cs="Arial"/>
          <w:sz w:val="24"/>
          <w:szCs w:val="24"/>
        </w:rPr>
        <w:t>wa</w:t>
      </w:r>
      <w:r>
        <w:rPr>
          <w:rFonts w:ascii="Arial" w:hAnsi="Arial" w:cs="Arial"/>
          <w:sz w:val="24"/>
          <w:szCs w:val="24"/>
        </w:rPr>
        <w:t>s reached. It follows that the a</w:t>
      </w:r>
      <w:r w:rsidR="00A33E89" w:rsidRPr="00A33E89">
        <w:rPr>
          <w:rFonts w:ascii="Arial" w:hAnsi="Arial" w:cs="Arial"/>
          <w:sz w:val="24"/>
          <w:szCs w:val="24"/>
        </w:rPr>
        <w:t>pplicants are precluded from instituting this case on th</w:t>
      </w:r>
      <w:r>
        <w:rPr>
          <w:rFonts w:ascii="Arial" w:hAnsi="Arial" w:cs="Arial"/>
          <w:sz w:val="24"/>
          <w:szCs w:val="24"/>
        </w:rPr>
        <w:t>e basis of once-an-for-all rule;</w:t>
      </w:r>
    </w:p>
    <w:p w:rsidR="00A33E89" w:rsidRPr="00A33E89" w:rsidRDefault="00A33E89" w:rsidP="005A5BAE">
      <w:pPr>
        <w:spacing w:after="0" w:line="360" w:lineRule="auto"/>
        <w:jc w:val="both"/>
        <w:rPr>
          <w:rFonts w:ascii="Arial" w:hAnsi="Arial" w:cs="Arial"/>
          <w:sz w:val="24"/>
          <w:szCs w:val="24"/>
        </w:rPr>
      </w:pPr>
      <w:r w:rsidRPr="00A33E89">
        <w:rPr>
          <w:rFonts w:ascii="Arial" w:hAnsi="Arial" w:cs="Arial"/>
          <w:sz w:val="24"/>
          <w:szCs w:val="24"/>
        </w:rPr>
        <w:t> </w:t>
      </w:r>
    </w:p>
    <w:p w:rsidR="00A33E89" w:rsidRPr="00A33E89" w:rsidRDefault="00CD45A6" w:rsidP="005A5BAE">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A33E89" w:rsidRPr="00A33E89">
        <w:rPr>
          <w:rFonts w:ascii="Arial" w:hAnsi="Arial" w:cs="Arial"/>
          <w:sz w:val="24"/>
          <w:szCs w:val="24"/>
        </w:rPr>
        <w:t xml:space="preserve">Second, the issues raised are res judicata in respect of the matter that was </w:t>
      </w:r>
      <w:r>
        <w:rPr>
          <w:rFonts w:ascii="Arial" w:hAnsi="Arial" w:cs="Arial"/>
          <w:sz w:val="24"/>
          <w:szCs w:val="24"/>
        </w:rPr>
        <w:t>already heard before Oosthuizen</w:t>
      </w:r>
      <w:r w:rsidR="00A33E89" w:rsidRPr="00A33E89">
        <w:rPr>
          <w:rFonts w:ascii="Arial" w:hAnsi="Arial" w:cs="Arial"/>
          <w:sz w:val="24"/>
          <w:szCs w:val="24"/>
        </w:rPr>
        <w:t xml:space="preserve"> J unde</w:t>
      </w:r>
      <w:r>
        <w:rPr>
          <w:rFonts w:ascii="Arial" w:hAnsi="Arial" w:cs="Arial"/>
          <w:sz w:val="24"/>
          <w:szCs w:val="24"/>
        </w:rPr>
        <w:t>r Case Numbers I1707/2015 and I 46/2016 and the matter</w:t>
      </w:r>
      <w:r w:rsidR="00A33E89" w:rsidRPr="00A33E89">
        <w:rPr>
          <w:rFonts w:ascii="Arial" w:hAnsi="Arial" w:cs="Arial"/>
          <w:sz w:val="24"/>
          <w:szCs w:val="24"/>
        </w:rPr>
        <w:t xml:space="preserve"> pending in the Supreme Court which was</w:t>
      </w:r>
      <w:r>
        <w:rPr>
          <w:rFonts w:ascii="Arial" w:hAnsi="Arial" w:cs="Arial"/>
          <w:sz w:val="24"/>
          <w:szCs w:val="24"/>
        </w:rPr>
        <w:t xml:space="preserve"> heard by Sibeya J </w:t>
      </w:r>
      <w:r w:rsidR="00A33E89" w:rsidRPr="00A33E89">
        <w:rPr>
          <w:rFonts w:ascii="Arial" w:hAnsi="Arial" w:cs="Arial"/>
          <w:sz w:val="24"/>
          <w:szCs w:val="24"/>
        </w:rPr>
        <w:t>under Case Nu</w:t>
      </w:r>
      <w:r>
        <w:rPr>
          <w:rFonts w:ascii="Arial" w:hAnsi="Arial" w:cs="Arial"/>
          <w:sz w:val="24"/>
          <w:szCs w:val="24"/>
        </w:rPr>
        <w:t>mber HC-MD-CIV-ACT-CON-2021/015</w:t>
      </w:r>
      <w:r w:rsidR="00A33E89" w:rsidRPr="00A33E89">
        <w:rPr>
          <w:rFonts w:ascii="Arial" w:hAnsi="Arial" w:cs="Arial"/>
          <w:sz w:val="24"/>
          <w:szCs w:val="24"/>
        </w:rPr>
        <w:t>6</w:t>
      </w:r>
      <w:r>
        <w:rPr>
          <w:rFonts w:ascii="Arial" w:hAnsi="Arial" w:cs="Arial"/>
          <w:sz w:val="24"/>
          <w:szCs w:val="24"/>
        </w:rPr>
        <w:t>5</w:t>
      </w:r>
      <w:r w:rsidR="00A33E89" w:rsidRPr="00A33E89">
        <w:rPr>
          <w:rFonts w:ascii="Arial" w:hAnsi="Arial" w:cs="Arial"/>
          <w:sz w:val="24"/>
          <w:szCs w:val="24"/>
        </w:rPr>
        <w:t xml:space="preserve"> a</w:t>
      </w:r>
      <w:r>
        <w:rPr>
          <w:rFonts w:ascii="Arial" w:hAnsi="Arial" w:cs="Arial"/>
          <w:sz w:val="24"/>
          <w:szCs w:val="24"/>
        </w:rPr>
        <w:t>nd against which the first a</w:t>
      </w:r>
      <w:r w:rsidR="00A33E89" w:rsidRPr="00A33E89">
        <w:rPr>
          <w:rFonts w:ascii="Arial" w:hAnsi="Arial" w:cs="Arial"/>
          <w:sz w:val="24"/>
          <w:szCs w:val="24"/>
        </w:rPr>
        <w:t xml:space="preserve">pplicant filed </w:t>
      </w:r>
      <w:r w:rsidR="00A33E89" w:rsidRPr="00A33E89">
        <w:rPr>
          <w:rFonts w:ascii="Arial" w:hAnsi="Arial" w:cs="Arial"/>
          <w:sz w:val="24"/>
          <w:szCs w:val="24"/>
        </w:rPr>
        <w:lastRenderedPageBreak/>
        <w:t>an appeal</w:t>
      </w:r>
      <w:r>
        <w:rPr>
          <w:rFonts w:ascii="Arial" w:hAnsi="Arial" w:cs="Arial"/>
          <w:sz w:val="24"/>
          <w:szCs w:val="24"/>
        </w:rPr>
        <w:t>.</w:t>
      </w:r>
      <w:r w:rsidR="00A33E89" w:rsidRPr="00A33E89">
        <w:rPr>
          <w:rFonts w:ascii="Arial" w:hAnsi="Arial" w:cs="Arial"/>
          <w:sz w:val="24"/>
          <w:szCs w:val="24"/>
        </w:rPr>
        <w:t xml:space="preserve"> It follows fr</w:t>
      </w:r>
      <w:r>
        <w:rPr>
          <w:rFonts w:ascii="Arial" w:hAnsi="Arial" w:cs="Arial"/>
          <w:sz w:val="24"/>
          <w:szCs w:val="24"/>
        </w:rPr>
        <w:t>om the above that the a</w:t>
      </w:r>
      <w:r w:rsidR="00A33E89" w:rsidRPr="00A33E89">
        <w:rPr>
          <w:rFonts w:ascii="Arial" w:hAnsi="Arial" w:cs="Arial"/>
          <w:sz w:val="24"/>
          <w:szCs w:val="24"/>
        </w:rPr>
        <w:t>pplicants are precluded from bringing this action both on the basis of res</w:t>
      </w:r>
      <w:r>
        <w:rPr>
          <w:rFonts w:ascii="Arial" w:hAnsi="Arial" w:cs="Arial"/>
          <w:sz w:val="24"/>
          <w:szCs w:val="24"/>
        </w:rPr>
        <w:t xml:space="preserve"> </w:t>
      </w:r>
      <w:r w:rsidR="00A33E89" w:rsidRPr="00A33E89">
        <w:rPr>
          <w:rFonts w:ascii="Arial" w:hAnsi="Arial" w:cs="Arial"/>
          <w:sz w:val="24"/>
          <w:szCs w:val="24"/>
        </w:rPr>
        <w:t>judicata and lis pendens.</w:t>
      </w:r>
    </w:p>
    <w:p w:rsidR="00A33E89" w:rsidRPr="00A33E89" w:rsidRDefault="00A33E89" w:rsidP="005A5BAE">
      <w:pPr>
        <w:spacing w:after="0" w:line="360" w:lineRule="auto"/>
        <w:jc w:val="both"/>
        <w:rPr>
          <w:rFonts w:ascii="Arial" w:hAnsi="Arial" w:cs="Arial"/>
          <w:sz w:val="24"/>
          <w:szCs w:val="24"/>
        </w:rPr>
      </w:pPr>
    </w:p>
    <w:p w:rsidR="00A33E89" w:rsidRPr="00A33E89" w:rsidRDefault="00CD45A6" w:rsidP="005A5BAE">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A33E89" w:rsidRPr="00A33E89">
        <w:rPr>
          <w:rFonts w:ascii="Arial" w:hAnsi="Arial" w:cs="Arial"/>
          <w:sz w:val="24"/>
          <w:szCs w:val="24"/>
        </w:rPr>
        <w:t>Third, the ord</w:t>
      </w:r>
      <w:r>
        <w:rPr>
          <w:rFonts w:ascii="Arial" w:hAnsi="Arial" w:cs="Arial"/>
          <w:sz w:val="24"/>
          <w:szCs w:val="24"/>
        </w:rPr>
        <w:t xml:space="preserve">er is legally incompetent. The </w:t>
      </w:r>
      <w:r w:rsidR="00C72A60">
        <w:rPr>
          <w:rFonts w:ascii="Arial" w:hAnsi="Arial" w:cs="Arial"/>
          <w:sz w:val="24"/>
          <w:szCs w:val="24"/>
        </w:rPr>
        <w:t>‘</w:t>
      </w:r>
      <w:r>
        <w:rPr>
          <w:rFonts w:ascii="Arial" w:hAnsi="Arial" w:cs="Arial"/>
          <w:sz w:val="24"/>
          <w:szCs w:val="24"/>
        </w:rPr>
        <w:t>second r</w:t>
      </w:r>
      <w:r w:rsidR="00A33E89" w:rsidRPr="00A33E89">
        <w:rPr>
          <w:rFonts w:ascii="Arial" w:hAnsi="Arial" w:cs="Arial"/>
          <w:sz w:val="24"/>
          <w:szCs w:val="24"/>
        </w:rPr>
        <w:t>espondent</w:t>
      </w:r>
      <w:r w:rsidR="00C72A60">
        <w:rPr>
          <w:rFonts w:ascii="Arial" w:hAnsi="Arial" w:cs="Arial"/>
          <w:sz w:val="24"/>
          <w:szCs w:val="24"/>
        </w:rPr>
        <w:t>’</w:t>
      </w:r>
      <w:r w:rsidR="00A33E89" w:rsidRPr="00A33E89">
        <w:rPr>
          <w:rFonts w:ascii="Arial" w:hAnsi="Arial" w:cs="Arial"/>
          <w:sz w:val="24"/>
          <w:szCs w:val="24"/>
        </w:rPr>
        <w:t xml:space="preserve"> does not alloc</w:t>
      </w:r>
      <w:r>
        <w:rPr>
          <w:rFonts w:ascii="Arial" w:hAnsi="Arial" w:cs="Arial"/>
          <w:sz w:val="24"/>
          <w:szCs w:val="24"/>
        </w:rPr>
        <w:t xml:space="preserve">ate customary land </w:t>
      </w:r>
      <w:r w:rsidR="007A322E">
        <w:rPr>
          <w:rFonts w:ascii="Arial" w:hAnsi="Arial" w:cs="Arial"/>
          <w:sz w:val="24"/>
          <w:szCs w:val="24"/>
        </w:rPr>
        <w:t xml:space="preserve">rights </w:t>
      </w:r>
      <w:r>
        <w:rPr>
          <w:rFonts w:ascii="Arial" w:hAnsi="Arial" w:cs="Arial"/>
          <w:sz w:val="24"/>
          <w:szCs w:val="24"/>
        </w:rPr>
        <w:t xml:space="preserve">under s 20 of the </w:t>
      </w:r>
      <w:r w:rsidR="003575D7">
        <w:rPr>
          <w:rFonts w:ascii="Arial" w:hAnsi="Arial" w:cs="Arial"/>
          <w:sz w:val="24"/>
          <w:szCs w:val="24"/>
        </w:rPr>
        <w:t xml:space="preserve">Communal Land Reform </w:t>
      </w:r>
      <w:r>
        <w:rPr>
          <w:rFonts w:ascii="Arial" w:hAnsi="Arial" w:cs="Arial"/>
          <w:sz w:val="24"/>
          <w:szCs w:val="24"/>
        </w:rPr>
        <w:t xml:space="preserve">Act. </w:t>
      </w:r>
      <w:r w:rsidR="00A33E89" w:rsidRPr="00A33E89">
        <w:rPr>
          <w:rFonts w:ascii="Arial" w:hAnsi="Arial" w:cs="Arial"/>
          <w:sz w:val="24"/>
          <w:szCs w:val="24"/>
        </w:rPr>
        <w:t>On that basis alone, the order is incompetent. Further, section 20(</w:t>
      </w:r>
      <w:r w:rsidR="00A33E89" w:rsidRPr="00CD45A6">
        <w:rPr>
          <w:rFonts w:ascii="Arial" w:hAnsi="Arial" w:cs="Arial"/>
          <w:i/>
          <w:sz w:val="24"/>
          <w:szCs w:val="24"/>
        </w:rPr>
        <w:t>b</w:t>
      </w:r>
      <w:r w:rsidR="00A33E89" w:rsidRPr="00A33E89">
        <w:rPr>
          <w:rFonts w:ascii="Arial" w:hAnsi="Arial" w:cs="Arial"/>
          <w:sz w:val="24"/>
          <w:szCs w:val="24"/>
        </w:rPr>
        <w:t xml:space="preserve">) of the </w:t>
      </w:r>
      <w:r w:rsidR="003575D7" w:rsidRPr="003575D7">
        <w:rPr>
          <w:rFonts w:ascii="Arial" w:hAnsi="Arial" w:cs="Arial"/>
          <w:sz w:val="24"/>
          <w:szCs w:val="24"/>
        </w:rPr>
        <w:t xml:space="preserve">Communal Land Reform </w:t>
      </w:r>
      <w:r w:rsidR="00A33E89" w:rsidRPr="00A33E89">
        <w:rPr>
          <w:rFonts w:ascii="Arial" w:hAnsi="Arial" w:cs="Arial"/>
          <w:sz w:val="24"/>
          <w:szCs w:val="24"/>
        </w:rPr>
        <w:t>Act is a conditional provision which i</w:t>
      </w:r>
      <w:r w:rsidR="00C72A60">
        <w:rPr>
          <w:rFonts w:ascii="Arial" w:hAnsi="Arial" w:cs="Arial"/>
          <w:sz w:val="24"/>
          <w:szCs w:val="24"/>
        </w:rPr>
        <w:t>s only applicable if the Chief ‘determines’</w:t>
      </w:r>
      <w:r w:rsidR="00A33E89" w:rsidRPr="00A33E89">
        <w:rPr>
          <w:rFonts w:ascii="Arial" w:hAnsi="Arial" w:cs="Arial"/>
          <w:sz w:val="24"/>
          <w:szCs w:val="24"/>
        </w:rPr>
        <w:t xml:space="preserve"> that a Traditional Authority could allocate cu</w:t>
      </w:r>
      <w:r w:rsidR="00C72A60">
        <w:rPr>
          <w:rFonts w:ascii="Arial" w:hAnsi="Arial" w:cs="Arial"/>
          <w:sz w:val="24"/>
          <w:szCs w:val="24"/>
        </w:rPr>
        <w:t xml:space="preserve">stomary land rights. </w:t>
      </w:r>
      <w:r w:rsidR="00A33E89" w:rsidRPr="00A33E89">
        <w:rPr>
          <w:rFonts w:ascii="Arial" w:hAnsi="Arial" w:cs="Arial"/>
          <w:sz w:val="24"/>
          <w:szCs w:val="24"/>
        </w:rPr>
        <w:t>The primary party that allocates customary land</w:t>
      </w:r>
      <w:r w:rsidR="00AA15F1">
        <w:rPr>
          <w:rFonts w:ascii="Arial" w:hAnsi="Arial" w:cs="Arial"/>
          <w:sz w:val="24"/>
          <w:szCs w:val="24"/>
        </w:rPr>
        <w:t xml:space="preserve"> </w:t>
      </w:r>
      <w:r w:rsidR="00A33E89" w:rsidRPr="00A33E89">
        <w:rPr>
          <w:rFonts w:ascii="Arial" w:hAnsi="Arial" w:cs="Arial"/>
          <w:sz w:val="24"/>
          <w:szCs w:val="24"/>
        </w:rPr>
        <w:t>rights is the Chief of the Tra</w:t>
      </w:r>
      <w:r w:rsidR="003575D7">
        <w:rPr>
          <w:rFonts w:ascii="Arial" w:hAnsi="Arial" w:cs="Arial"/>
          <w:sz w:val="24"/>
          <w:szCs w:val="24"/>
        </w:rPr>
        <w:t>ditional community under s</w:t>
      </w:r>
      <w:r w:rsidR="00A33E89" w:rsidRPr="00A33E89">
        <w:rPr>
          <w:rFonts w:ascii="Arial" w:hAnsi="Arial" w:cs="Arial"/>
          <w:sz w:val="24"/>
          <w:szCs w:val="24"/>
        </w:rPr>
        <w:t xml:space="preserve"> 20(</w:t>
      </w:r>
      <w:r w:rsidR="00A33E89" w:rsidRPr="00AA15F1">
        <w:rPr>
          <w:rFonts w:ascii="Arial" w:hAnsi="Arial" w:cs="Arial"/>
          <w:i/>
          <w:sz w:val="24"/>
          <w:szCs w:val="24"/>
        </w:rPr>
        <w:t>a</w:t>
      </w:r>
      <w:r w:rsidR="003575D7">
        <w:rPr>
          <w:rFonts w:ascii="Arial" w:hAnsi="Arial" w:cs="Arial"/>
          <w:sz w:val="24"/>
          <w:szCs w:val="24"/>
        </w:rPr>
        <w:t xml:space="preserve">) of the </w:t>
      </w:r>
      <w:r w:rsidR="003575D7" w:rsidRPr="003575D7">
        <w:rPr>
          <w:rFonts w:ascii="Arial" w:hAnsi="Arial" w:cs="Arial"/>
          <w:sz w:val="24"/>
          <w:szCs w:val="24"/>
        </w:rPr>
        <w:t xml:space="preserve">Communal Land Reform </w:t>
      </w:r>
      <w:r w:rsidR="003575D7">
        <w:rPr>
          <w:rFonts w:ascii="Arial" w:hAnsi="Arial" w:cs="Arial"/>
          <w:sz w:val="24"/>
          <w:szCs w:val="24"/>
        </w:rPr>
        <w:t>Act. The a</w:t>
      </w:r>
      <w:r w:rsidR="00A33E89" w:rsidRPr="00A33E89">
        <w:rPr>
          <w:rFonts w:ascii="Arial" w:hAnsi="Arial" w:cs="Arial"/>
          <w:sz w:val="24"/>
          <w:szCs w:val="24"/>
        </w:rPr>
        <w:t>pplicants were thus</w:t>
      </w:r>
      <w:r w:rsidR="00AA15F1">
        <w:rPr>
          <w:rFonts w:ascii="Arial" w:hAnsi="Arial" w:cs="Arial"/>
          <w:sz w:val="24"/>
          <w:szCs w:val="24"/>
        </w:rPr>
        <w:t>,</w:t>
      </w:r>
      <w:r w:rsidR="00A33E89" w:rsidRPr="00A33E89">
        <w:rPr>
          <w:rFonts w:ascii="Arial" w:hAnsi="Arial" w:cs="Arial"/>
          <w:sz w:val="24"/>
          <w:szCs w:val="24"/>
        </w:rPr>
        <w:t xml:space="preserve"> required to allege and prove such a determination under section 20(</w:t>
      </w:r>
      <w:r w:rsidR="00A33E89" w:rsidRPr="00AA15F1">
        <w:rPr>
          <w:rFonts w:ascii="Arial" w:hAnsi="Arial" w:cs="Arial"/>
          <w:i/>
          <w:sz w:val="24"/>
          <w:szCs w:val="24"/>
        </w:rPr>
        <w:t>b</w:t>
      </w:r>
      <w:r w:rsidR="00A33E89" w:rsidRPr="00A33E89">
        <w:rPr>
          <w:rFonts w:ascii="Arial" w:hAnsi="Arial" w:cs="Arial"/>
          <w:sz w:val="24"/>
          <w:szCs w:val="24"/>
        </w:rPr>
        <w:t xml:space="preserve">) of the </w:t>
      </w:r>
      <w:r w:rsidR="003575D7" w:rsidRPr="003575D7">
        <w:rPr>
          <w:rFonts w:ascii="Arial" w:hAnsi="Arial" w:cs="Arial"/>
          <w:sz w:val="24"/>
          <w:szCs w:val="24"/>
        </w:rPr>
        <w:t xml:space="preserve">Communal Land Reform </w:t>
      </w:r>
      <w:r w:rsidR="00A33E89" w:rsidRPr="00A33E89">
        <w:rPr>
          <w:rFonts w:ascii="Arial" w:hAnsi="Arial" w:cs="Arial"/>
          <w:sz w:val="24"/>
          <w:szCs w:val="24"/>
        </w:rPr>
        <w:t>Act. They did not. Accordingly, the order is incompetent when regard is had to the</w:t>
      </w:r>
      <w:r w:rsidR="003575D7">
        <w:rPr>
          <w:rFonts w:ascii="Arial" w:hAnsi="Arial" w:cs="Arial"/>
          <w:sz w:val="24"/>
          <w:szCs w:val="24"/>
        </w:rPr>
        <w:t xml:space="preserve"> scheme and structure of s</w:t>
      </w:r>
      <w:r w:rsidR="00A33E89" w:rsidRPr="00A33E89">
        <w:rPr>
          <w:rFonts w:ascii="Arial" w:hAnsi="Arial" w:cs="Arial"/>
          <w:sz w:val="24"/>
          <w:szCs w:val="24"/>
        </w:rPr>
        <w:t xml:space="preserve"> 20 of the</w:t>
      </w:r>
      <w:r w:rsidR="003575D7" w:rsidRPr="003575D7">
        <w:rPr>
          <w:rFonts w:ascii="Arial" w:hAnsi="Arial" w:cs="Arial"/>
          <w:sz w:val="24"/>
          <w:szCs w:val="24"/>
        </w:rPr>
        <w:t xml:space="preserve"> Communal Land Reform</w:t>
      </w:r>
      <w:r w:rsidR="003575D7">
        <w:rPr>
          <w:rFonts w:ascii="Arial" w:hAnsi="Arial" w:cs="Arial"/>
          <w:sz w:val="24"/>
          <w:szCs w:val="24"/>
        </w:rPr>
        <w:t xml:space="preserve"> Act and on the basis that the </w:t>
      </w:r>
      <w:r w:rsidR="00C72A60">
        <w:rPr>
          <w:rFonts w:ascii="Arial" w:hAnsi="Arial" w:cs="Arial"/>
          <w:sz w:val="24"/>
          <w:szCs w:val="24"/>
        </w:rPr>
        <w:t>‘</w:t>
      </w:r>
      <w:r w:rsidR="003575D7">
        <w:rPr>
          <w:rFonts w:ascii="Arial" w:hAnsi="Arial" w:cs="Arial"/>
          <w:sz w:val="24"/>
          <w:szCs w:val="24"/>
        </w:rPr>
        <w:t>second r</w:t>
      </w:r>
      <w:r w:rsidR="00A33E89" w:rsidRPr="00A33E89">
        <w:rPr>
          <w:rFonts w:ascii="Arial" w:hAnsi="Arial" w:cs="Arial"/>
          <w:sz w:val="24"/>
          <w:szCs w:val="24"/>
        </w:rPr>
        <w:t>espondent</w:t>
      </w:r>
      <w:r w:rsidR="00C72A60">
        <w:rPr>
          <w:rFonts w:ascii="Arial" w:hAnsi="Arial" w:cs="Arial"/>
          <w:sz w:val="24"/>
          <w:szCs w:val="24"/>
        </w:rPr>
        <w:t>’</w:t>
      </w:r>
      <w:r w:rsidR="00A33E89" w:rsidRPr="00A33E89">
        <w:rPr>
          <w:rFonts w:ascii="Arial" w:hAnsi="Arial" w:cs="Arial"/>
          <w:sz w:val="24"/>
          <w:szCs w:val="24"/>
        </w:rPr>
        <w:t xml:space="preserve"> is neither a Chief of a Traditional Authority nor is it a Traditional Authority. The Traditional Authority only does so if the Chief so determines.</w:t>
      </w:r>
    </w:p>
    <w:p w:rsidR="00A33E89" w:rsidRPr="00A33E89" w:rsidRDefault="00A33E89" w:rsidP="005A5BAE">
      <w:pPr>
        <w:spacing w:after="0" w:line="360" w:lineRule="auto"/>
        <w:jc w:val="both"/>
        <w:rPr>
          <w:rFonts w:ascii="Arial" w:hAnsi="Arial" w:cs="Arial"/>
          <w:sz w:val="24"/>
          <w:szCs w:val="24"/>
        </w:rPr>
      </w:pPr>
    </w:p>
    <w:p w:rsidR="00A33E89" w:rsidRPr="00A33E89" w:rsidRDefault="00AA15F1" w:rsidP="005A5BAE">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r w:rsidR="00A33E89" w:rsidRPr="00A33E89">
        <w:rPr>
          <w:rFonts w:ascii="Arial" w:hAnsi="Arial" w:cs="Arial"/>
          <w:sz w:val="24"/>
          <w:szCs w:val="24"/>
        </w:rPr>
        <w:t>Fou</w:t>
      </w:r>
      <w:r>
        <w:rPr>
          <w:rFonts w:ascii="Arial" w:hAnsi="Arial" w:cs="Arial"/>
          <w:sz w:val="24"/>
          <w:szCs w:val="24"/>
        </w:rPr>
        <w:t xml:space="preserve">rth, the </w:t>
      </w:r>
      <w:r w:rsidR="00C72A60">
        <w:rPr>
          <w:rFonts w:ascii="Arial" w:hAnsi="Arial" w:cs="Arial"/>
          <w:sz w:val="24"/>
          <w:szCs w:val="24"/>
        </w:rPr>
        <w:t>‘</w:t>
      </w:r>
      <w:r>
        <w:rPr>
          <w:rFonts w:ascii="Arial" w:hAnsi="Arial" w:cs="Arial"/>
          <w:sz w:val="24"/>
          <w:szCs w:val="24"/>
        </w:rPr>
        <w:t>second r</w:t>
      </w:r>
      <w:r w:rsidR="00A33E89" w:rsidRPr="00A33E89">
        <w:rPr>
          <w:rFonts w:ascii="Arial" w:hAnsi="Arial" w:cs="Arial"/>
          <w:sz w:val="24"/>
          <w:szCs w:val="24"/>
        </w:rPr>
        <w:t>espondent</w:t>
      </w:r>
      <w:r w:rsidR="00C72A60">
        <w:rPr>
          <w:rFonts w:ascii="Arial" w:hAnsi="Arial" w:cs="Arial"/>
          <w:sz w:val="24"/>
          <w:szCs w:val="24"/>
        </w:rPr>
        <w:t>’</w:t>
      </w:r>
      <w:r w:rsidR="00A33E89" w:rsidRPr="00A33E89">
        <w:rPr>
          <w:rFonts w:ascii="Arial" w:hAnsi="Arial" w:cs="Arial"/>
          <w:sz w:val="24"/>
          <w:szCs w:val="24"/>
        </w:rPr>
        <w:t xml:space="preserve"> could not have granted</w:t>
      </w:r>
      <w:r>
        <w:rPr>
          <w:rFonts w:ascii="Arial" w:hAnsi="Arial" w:cs="Arial"/>
          <w:sz w:val="24"/>
          <w:szCs w:val="24"/>
        </w:rPr>
        <w:t xml:space="preserve"> customary land rights to the a</w:t>
      </w:r>
      <w:r w:rsidR="00A33E89" w:rsidRPr="00A33E89">
        <w:rPr>
          <w:rFonts w:ascii="Arial" w:hAnsi="Arial" w:cs="Arial"/>
          <w:sz w:val="24"/>
          <w:szCs w:val="24"/>
        </w:rPr>
        <w:t>pplicants (assuming it could</w:t>
      </w:r>
      <w:r>
        <w:rPr>
          <w:rFonts w:ascii="Arial" w:hAnsi="Arial" w:cs="Arial"/>
          <w:sz w:val="24"/>
          <w:szCs w:val="24"/>
        </w:rPr>
        <w:t>,</w:t>
      </w:r>
      <w:r w:rsidR="00A33E89" w:rsidRPr="00A33E89">
        <w:rPr>
          <w:rFonts w:ascii="Arial" w:hAnsi="Arial" w:cs="Arial"/>
          <w:sz w:val="24"/>
          <w:szCs w:val="24"/>
        </w:rPr>
        <w:t xml:space="preserve"> for </w:t>
      </w:r>
      <w:r>
        <w:rPr>
          <w:rFonts w:ascii="Arial" w:hAnsi="Arial" w:cs="Arial"/>
          <w:sz w:val="24"/>
          <w:szCs w:val="24"/>
        </w:rPr>
        <w:t>it was not in existence in 2003).</w:t>
      </w:r>
    </w:p>
    <w:p w:rsidR="00A33E89" w:rsidRPr="00A33E89" w:rsidRDefault="00A33E89" w:rsidP="005A5BAE">
      <w:pPr>
        <w:spacing w:after="0" w:line="360" w:lineRule="auto"/>
        <w:jc w:val="both"/>
        <w:rPr>
          <w:rFonts w:ascii="Arial" w:hAnsi="Arial" w:cs="Arial"/>
          <w:sz w:val="24"/>
          <w:szCs w:val="24"/>
        </w:rPr>
      </w:pPr>
    </w:p>
    <w:p w:rsidR="00A33E89" w:rsidRPr="00A33E89" w:rsidRDefault="00AA15F1" w:rsidP="005A5BAE">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Fifth, the a</w:t>
      </w:r>
      <w:r w:rsidR="00A33E89" w:rsidRPr="00A33E89">
        <w:rPr>
          <w:rFonts w:ascii="Arial" w:hAnsi="Arial" w:cs="Arial"/>
          <w:sz w:val="24"/>
          <w:szCs w:val="24"/>
        </w:rPr>
        <w:t>pplicants, given the background and history on this matter, have unreasonably delayed bringing this appli</w:t>
      </w:r>
      <w:r w:rsidR="007A322E">
        <w:rPr>
          <w:rFonts w:ascii="Arial" w:hAnsi="Arial" w:cs="Arial"/>
          <w:sz w:val="24"/>
          <w:szCs w:val="24"/>
        </w:rPr>
        <w:t>cation to the prejudice of the r</w:t>
      </w:r>
      <w:r w:rsidR="00A33E89" w:rsidRPr="00A33E89">
        <w:rPr>
          <w:rFonts w:ascii="Arial" w:hAnsi="Arial" w:cs="Arial"/>
          <w:sz w:val="24"/>
          <w:szCs w:val="24"/>
        </w:rPr>
        <w:t>espondents. On this basis alone, the application must be dismissed.</w:t>
      </w:r>
    </w:p>
    <w:p w:rsidR="00A33E89" w:rsidRPr="00A33E89" w:rsidRDefault="00A33E89" w:rsidP="005A5BAE">
      <w:pPr>
        <w:spacing w:after="0" w:line="360" w:lineRule="auto"/>
        <w:jc w:val="both"/>
        <w:rPr>
          <w:rFonts w:ascii="Arial" w:hAnsi="Arial" w:cs="Arial"/>
          <w:sz w:val="24"/>
          <w:szCs w:val="24"/>
        </w:rPr>
      </w:pPr>
    </w:p>
    <w:p w:rsidR="00A33E89" w:rsidRPr="00A33E89" w:rsidRDefault="006147F3" w:rsidP="005A5BAE">
      <w:pPr>
        <w:spacing w:after="0" w:line="360" w:lineRule="auto"/>
        <w:jc w:val="both"/>
        <w:rPr>
          <w:rFonts w:ascii="Arial" w:hAnsi="Arial" w:cs="Arial"/>
          <w:sz w:val="24"/>
          <w:szCs w:val="24"/>
        </w:rPr>
      </w:pPr>
      <w:r>
        <w:rPr>
          <w:rFonts w:ascii="Arial" w:hAnsi="Arial" w:cs="Arial"/>
          <w:sz w:val="24"/>
          <w:szCs w:val="24"/>
        </w:rPr>
        <w:t>[30</w:t>
      </w:r>
      <w:r w:rsidR="00AA15F1">
        <w:rPr>
          <w:rFonts w:ascii="Arial" w:hAnsi="Arial" w:cs="Arial"/>
          <w:sz w:val="24"/>
          <w:szCs w:val="24"/>
        </w:rPr>
        <w:t>]</w:t>
      </w:r>
      <w:r w:rsidR="00AA15F1">
        <w:rPr>
          <w:rFonts w:ascii="Arial" w:hAnsi="Arial" w:cs="Arial"/>
          <w:sz w:val="24"/>
          <w:szCs w:val="24"/>
        </w:rPr>
        <w:tab/>
      </w:r>
      <w:r w:rsidR="00A33E89" w:rsidRPr="00A33E89">
        <w:rPr>
          <w:rFonts w:ascii="Arial" w:hAnsi="Arial" w:cs="Arial"/>
          <w:sz w:val="24"/>
          <w:szCs w:val="24"/>
        </w:rPr>
        <w:t>Having stated the aforestated</w:t>
      </w:r>
      <w:r w:rsidR="00AA15F1">
        <w:rPr>
          <w:rFonts w:ascii="Arial" w:hAnsi="Arial" w:cs="Arial"/>
          <w:sz w:val="24"/>
          <w:szCs w:val="24"/>
        </w:rPr>
        <w:t xml:space="preserve">, the first respondent briefly </w:t>
      </w:r>
      <w:r w:rsidR="006802AC">
        <w:rPr>
          <w:rFonts w:ascii="Arial" w:hAnsi="Arial" w:cs="Arial"/>
          <w:sz w:val="24"/>
          <w:szCs w:val="24"/>
        </w:rPr>
        <w:t>proceeded to respond</w:t>
      </w:r>
      <w:r w:rsidR="00AA15F1">
        <w:rPr>
          <w:rFonts w:ascii="Arial" w:hAnsi="Arial" w:cs="Arial"/>
          <w:sz w:val="24"/>
          <w:szCs w:val="24"/>
        </w:rPr>
        <w:t xml:space="preserve"> to the first applicant’s founding affidavit.</w:t>
      </w:r>
      <w:r w:rsidR="00A33E89" w:rsidRPr="00A33E89">
        <w:rPr>
          <w:rFonts w:ascii="Arial" w:hAnsi="Arial" w:cs="Arial"/>
          <w:sz w:val="24"/>
          <w:szCs w:val="24"/>
        </w:rPr>
        <w:t xml:space="preserve"> </w:t>
      </w:r>
    </w:p>
    <w:p w:rsidR="00AA15F1" w:rsidRDefault="00AA15F1" w:rsidP="005A5BAE">
      <w:pPr>
        <w:spacing w:after="0" w:line="360" w:lineRule="auto"/>
        <w:jc w:val="both"/>
        <w:rPr>
          <w:rFonts w:ascii="Arial" w:hAnsi="Arial" w:cs="Arial"/>
          <w:sz w:val="24"/>
          <w:szCs w:val="24"/>
        </w:rPr>
      </w:pPr>
    </w:p>
    <w:p w:rsidR="003A1609" w:rsidRDefault="006147F3" w:rsidP="005A5BAE">
      <w:pPr>
        <w:spacing w:after="0" w:line="360" w:lineRule="auto"/>
        <w:jc w:val="both"/>
        <w:rPr>
          <w:rFonts w:ascii="Arial" w:hAnsi="Arial" w:cs="Arial"/>
          <w:sz w:val="24"/>
          <w:szCs w:val="24"/>
        </w:rPr>
      </w:pPr>
      <w:r>
        <w:rPr>
          <w:rFonts w:ascii="Arial" w:hAnsi="Arial" w:cs="Arial"/>
          <w:sz w:val="24"/>
          <w:szCs w:val="24"/>
        </w:rPr>
        <w:t>[31</w:t>
      </w:r>
      <w:r w:rsidR="00AA15F1">
        <w:rPr>
          <w:rFonts w:ascii="Arial" w:hAnsi="Arial" w:cs="Arial"/>
          <w:sz w:val="24"/>
          <w:szCs w:val="24"/>
        </w:rPr>
        <w:t>]</w:t>
      </w:r>
      <w:r w:rsidR="00AA15F1">
        <w:rPr>
          <w:rFonts w:ascii="Arial" w:hAnsi="Arial" w:cs="Arial"/>
          <w:sz w:val="24"/>
          <w:szCs w:val="24"/>
        </w:rPr>
        <w:tab/>
        <w:t>According to the first respondent, t</w:t>
      </w:r>
      <w:r w:rsidR="00A33E89" w:rsidRPr="00A33E89">
        <w:rPr>
          <w:rFonts w:ascii="Arial" w:hAnsi="Arial" w:cs="Arial"/>
          <w:sz w:val="24"/>
          <w:szCs w:val="24"/>
        </w:rPr>
        <w:t>he settlement agreement referred to remains operative.</w:t>
      </w:r>
      <w:r w:rsidR="00AA15F1">
        <w:rPr>
          <w:rFonts w:ascii="Arial" w:hAnsi="Arial" w:cs="Arial"/>
          <w:sz w:val="24"/>
          <w:szCs w:val="24"/>
        </w:rPr>
        <w:t xml:space="preserve"> The conditions </w:t>
      </w:r>
      <w:r w:rsidR="00A33E89" w:rsidRPr="00A33E89">
        <w:rPr>
          <w:rFonts w:ascii="Arial" w:hAnsi="Arial" w:cs="Arial"/>
          <w:sz w:val="24"/>
          <w:szCs w:val="24"/>
        </w:rPr>
        <w:t>stated</w:t>
      </w:r>
      <w:r w:rsidR="00AA15F1">
        <w:rPr>
          <w:rFonts w:ascii="Arial" w:hAnsi="Arial" w:cs="Arial"/>
          <w:sz w:val="24"/>
          <w:szCs w:val="24"/>
        </w:rPr>
        <w:t xml:space="preserve"> in the settlement agreement have</w:t>
      </w:r>
      <w:r w:rsidR="00A33E89" w:rsidRPr="00A33E89">
        <w:rPr>
          <w:rFonts w:ascii="Arial" w:hAnsi="Arial" w:cs="Arial"/>
          <w:sz w:val="24"/>
          <w:szCs w:val="24"/>
        </w:rPr>
        <w:t xml:space="preserve"> not been fulfilled and the parties remain awaiting the dec</w:t>
      </w:r>
      <w:r w:rsidR="00AA15F1">
        <w:rPr>
          <w:rFonts w:ascii="Arial" w:hAnsi="Arial" w:cs="Arial"/>
          <w:sz w:val="24"/>
          <w:szCs w:val="24"/>
        </w:rPr>
        <w:t>ision and determination of the second r</w:t>
      </w:r>
      <w:r w:rsidR="00A33E89" w:rsidRPr="00A33E89">
        <w:rPr>
          <w:rFonts w:ascii="Arial" w:hAnsi="Arial" w:cs="Arial"/>
          <w:sz w:val="24"/>
          <w:szCs w:val="24"/>
        </w:rPr>
        <w:t>espondent as found by Sibe</w:t>
      </w:r>
      <w:r w:rsidR="00AA15F1">
        <w:rPr>
          <w:rFonts w:ascii="Arial" w:hAnsi="Arial" w:cs="Arial"/>
          <w:sz w:val="24"/>
          <w:szCs w:val="24"/>
        </w:rPr>
        <w:t>ya J. The second r</w:t>
      </w:r>
      <w:r w:rsidR="00A33E89" w:rsidRPr="00A33E89">
        <w:rPr>
          <w:rFonts w:ascii="Arial" w:hAnsi="Arial" w:cs="Arial"/>
          <w:sz w:val="24"/>
          <w:szCs w:val="24"/>
        </w:rPr>
        <w:t>espondent has not made a determination contemplated in the settlement agreement and this issue</w:t>
      </w:r>
      <w:r w:rsidR="003A1609">
        <w:rPr>
          <w:rFonts w:ascii="Arial" w:hAnsi="Arial" w:cs="Arial"/>
          <w:sz w:val="24"/>
          <w:szCs w:val="24"/>
        </w:rPr>
        <w:t xml:space="preserve"> is pending in </w:t>
      </w:r>
      <w:r w:rsidR="00A33E89" w:rsidRPr="00A33E89">
        <w:rPr>
          <w:rFonts w:ascii="Arial" w:hAnsi="Arial" w:cs="Arial"/>
          <w:sz w:val="24"/>
          <w:szCs w:val="24"/>
        </w:rPr>
        <w:t>the Supreme Court.</w:t>
      </w:r>
    </w:p>
    <w:p w:rsidR="003A1609" w:rsidRDefault="003A1609" w:rsidP="005A5BAE">
      <w:pPr>
        <w:spacing w:after="0" w:line="360" w:lineRule="auto"/>
        <w:jc w:val="both"/>
        <w:rPr>
          <w:rFonts w:ascii="Arial" w:hAnsi="Arial" w:cs="Arial"/>
          <w:sz w:val="24"/>
          <w:szCs w:val="24"/>
        </w:rPr>
      </w:pPr>
    </w:p>
    <w:p w:rsidR="00A33E89" w:rsidRPr="00A33E89" w:rsidRDefault="006147F3" w:rsidP="005A5BAE">
      <w:pPr>
        <w:spacing w:after="0" w:line="360" w:lineRule="auto"/>
        <w:jc w:val="both"/>
        <w:rPr>
          <w:rFonts w:ascii="Arial" w:hAnsi="Arial" w:cs="Arial"/>
          <w:sz w:val="24"/>
          <w:szCs w:val="24"/>
        </w:rPr>
      </w:pPr>
      <w:r>
        <w:rPr>
          <w:rFonts w:ascii="Arial" w:hAnsi="Arial" w:cs="Arial"/>
          <w:sz w:val="24"/>
          <w:szCs w:val="24"/>
        </w:rPr>
        <w:t>[32</w:t>
      </w:r>
      <w:r w:rsidR="003A1609">
        <w:rPr>
          <w:rFonts w:ascii="Arial" w:hAnsi="Arial" w:cs="Arial"/>
          <w:sz w:val="24"/>
          <w:szCs w:val="24"/>
        </w:rPr>
        <w:t>]</w:t>
      </w:r>
      <w:r w:rsidR="003A1609">
        <w:rPr>
          <w:rFonts w:ascii="Arial" w:hAnsi="Arial" w:cs="Arial"/>
          <w:sz w:val="24"/>
          <w:szCs w:val="24"/>
        </w:rPr>
        <w:tab/>
      </w:r>
      <w:r w:rsidR="00A33E89" w:rsidRPr="00A33E89">
        <w:rPr>
          <w:rFonts w:ascii="Arial" w:hAnsi="Arial" w:cs="Arial"/>
          <w:sz w:val="24"/>
          <w:szCs w:val="24"/>
        </w:rPr>
        <w:t>The</w:t>
      </w:r>
      <w:r w:rsidR="003A1609">
        <w:rPr>
          <w:rFonts w:ascii="Arial" w:hAnsi="Arial" w:cs="Arial"/>
          <w:sz w:val="24"/>
          <w:szCs w:val="24"/>
        </w:rPr>
        <w:t xml:space="preserve"> first </w:t>
      </w:r>
      <w:r w:rsidR="00A33E89" w:rsidRPr="00A33E89">
        <w:rPr>
          <w:rFonts w:ascii="Arial" w:hAnsi="Arial" w:cs="Arial"/>
          <w:sz w:val="24"/>
          <w:szCs w:val="24"/>
        </w:rPr>
        <w:t>re</w:t>
      </w:r>
      <w:r w:rsidR="003A1609">
        <w:rPr>
          <w:rFonts w:ascii="Arial" w:hAnsi="Arial" w:cs="Arial"/>
          <w:sz w:val="24"/>
          <w:szCs w:val="24"/>
        </w:rPr>
        <w:t>spondent contends that there</w:t>
      </w:r>
      <w:r w:rsidR="00A33E89" w:rsidRPr="00A33E89">
        <w:rPr>
          <w:rFonts w:ascii="Arial" w:hAnsi="Arial" w:cs="Arial"/>
          <w:sz w:val="24"/>
          <w:szCs w:val="24"/>
        </w:rPr>
        <w:t xml:space="preserve"> was no</w:t>
      </w:r>
      <w:r w:rsidR="003A1609">
        <w:rPr>
          <w:rFonts w:ascii="Arial" w:hAnsi="Arial" w:cs="Arial"/>
          <w:sz w:val="24"/>
          <w:szCs w:val="24"/>
        </w:rPr>
        <w:t xml:space="preserve"> allocation made to any of the a</w:t>
      </w:r>
      <w:r w:rsidR="00A33E89" w:rsidRPr="00A33E89">
        <w:rPr>
          <w:rFonts w:ascii="Arial" w:hAnsi="Arial" w:cs="Arial"/>
          <w:sz w:val="24"/>
          <w:szCs w:val="24"/>
        </w:rPr>
        <w:t xml:space="preserve">pplicants in terms of the Communal Land Reform Act. This explains why the </w:t>
      </w:r>
      <w:r w:rsidR="00A33E89" w:rsidRPr="00A33E89">
        <w:rPr>
          <w:rFonts w:ascii="Arial" w:hAnsi="Arial" w:cs="Arial"/>
          <w:sz w:val="24"/>
          <w:szCs w:val="24"/>
        </w:rPr>
        <w:lastRenderedPageBreak/>
        <w:t>Applicants could not prove it and produce it in this application or in the prio</w:t>
      </w:r>
      <w:r w:rsidR="003A1609">
        <w:rPr>
          <w:rFonts w:ascii="Arial" w:hAnsi="Arial" w:cs="Arial"/>
          <w:sz w:val="24"/>
          <w:szCs w:val="24"/>
        </w:rPr>
        <w:t>r proceedings before Oosthuizen J and Sibeya</w:t>
      </w:r>
      <w:r w:rsidR="00A33E89" w:rsidRPr="00A33E89">
        <w:rPr>
          <w:rFonts w:ascii="Arial" w:hAnsi="Arial" w:cs="Arial"/>
          <w:sz w:val="24"/>
          <w:szCs w:val="24"/>
        </w:rPr>
        <w:t xml:space="preserve"> J.</w:t>
      </w:r>
      <w:r w:rsidR="003A1609">
        <w:rPr>
          <w:rFonts w:ascii="Arial" w:hAnsi="Arial" w:cs="Arial"/>
          <w:sz w:val="24"/>
          <w:szCs w:val="24"/>
        </w:rPr>
        <w:t xml:space="preserve"> It is the first respondent’s contention that her late husband,</w:t>
      </w:r>
      <w:r w:rsidR="00A33E89" w:rsidRPr="00A33E89">
        <w:rPr>
          <w:rFonts w:ascii="Arial" w:hAnsi="Arial" w:cs="Arial"/>
          <w:sz w:val="24"/>
          <w:szCs w:val="24"/>
        </w:rPr>
        <w:t>at all relevant times, conducted business at the plot concerned and was the party that was permitted by the Traditio</w:t>
      </w:r>
      <w:r w:rsidR="003A1609">
        <w:rPr>
          <w:rFonts w:ascii="Arial" w:hAnsi="Arial" w:cs="Arial"/>
          <w:sz w:val="24"/>
          <w:szCs w:val="24"/>
        </w:rPr>
        <w:t>nal Authority and later by the second respondent to conduct</w:t>
      </w:r>
      <w:r w:rsidR="006802AC">
        <w:rPr>
          <w:rFonts w:ascii="Arial" w:hAnsi="Arial" w:cs="Arial"/>
          <w:sz w:val="24"/>
          <w:szCs w:val="24"/>
        </w:rPr>
        <w:t xml:space="preserve"> business on those premises. He,</w:t>
      </w:r>
      <w:r w:rsidR="00A33E89" w:rsidRPr="00A33E89">
        <w:rPr>
          <w:rFonts w:ascii="Arial" w:hAnsi="Arial" w:cs="Arial"/>
          <w:sz w:val="24"/>
          <w:szCs w:val="24"/>
        </w:rPr>
        <w:t xml:space="preserve"> and his estate, after his death, had therefore</w:t>
      </w:r>
      <w:r w:rsidR="003A1609">
        <w:rPr>
          <w:rFonts w:ascii="Arial" w:hAnsi="Arial" w:cs="Arial"/>
          <w:sz w:val="24"/>
          <w:szCs w:val="24"/>
        </w:rPr>
        <w:t>,</w:t>
      </w:r>
      <w:r w:rsidR="00A33E89" w:rsidRPr="00A33E89">
        <w:rPr>
          <w:rFonts w:ascii="Arial" w:hAnsi="Arial" w:cs="Arial"/>
          <w:sz w:val="24"/>
          <w:szCs w:val="24"/>
        </w:rPr>
        <w:t xml:space="preserve"> at all relevant times</w:t>
      </w:r>
      <w:r w:rsidR="003A1609">
        <w:rPr>
          <w:rFonts w:ascii="Arial" w:hAnsi="Arial" w:cs="Arial"/>
          <w:sz w:val="24"/>
          <w:szCs w:val="24"/>
        </w:rPr>
        <w:t>,</w:t>
      </w:r>
      <w:r w:rsidR="00A33E89" w:rsidRPr="00A33E89">
        <w:rPr>
          <w:rFonts w:ascii="Arial" w:hAnsi="Arial" w:cs="Arial"/>
          <w:sz w:val="24"/>
          <w:szCs w:val="24"/>
        </w:rPr>
        <w:t xml:space="preserve"> been the lawful occupiers of the land concerned</w:t>
      </w:r>
      <w:r w:rsidR="003A1609">
        <w:rPr>
          <w:rFonts w:ascii="Arial" w:hAnsi="Arial" w:cs="Arial"/>
          <w:sz w:val="24"/>
          <w:szCs w:val="24"/>
        </w:rPr>
        <w:t>. H</w:t>
      </w:r>
      <w:r w:rsidR="00A33E89" w:rsidRPr="00A33E89">
        <w:rPr>
          <w:rFonts w:ascii="Arial" w:hAnsi="Arial" w:cs="Arial"/>
          <w:sz w:val="24"/>
          <w:szCs w:val="24"/>
        </w:rPr>
        <w:t>ence</w:t>
      </w:r>
      <w:r w:rsidR="003A1609">
        <w:rPr>
          <w:rFonts w:ascii="Arial" w:hAnsi="Arial" w:cs="Arial"/>
          <w:sz w:val="24"/>
          <w:szCs w:val="24"/>
        </w:rPr>
        <w:t>,</w:t>
      </w:r>
      <w:r w:rsidR="00A33E89" w:rsidRPr="00A33E89">
        <w:rPr>
          <w:rFonts w:ascii="Arial" w:hAnsi="Arial" w:cs="Arial"/>
          <w:sz w:val="24"/>
          <w:szCs w:val="24"/>
        </w:rPr>
        <w:t xml:space="preserve"> t</w:t>
      </w:r>
      <w:r w:rsidR="003A1609">
        <w:rPr>
          <w:rFonts w:ascii="Arial" w:hAnsi="Arial" w:cs="Arial"/>
          <w:sz w:val="24"/>
          <w:szCs w:val="24"/>
        </w:rPr>
        <w:t>he parties await the second r</w:t>
      </w:r>
      <w:r w:rsidR="00A33E89" w:rsidRPr="00A33E89">
        <w:rPr>
          <w:rFonts w:ascii="Arial" w:hAnsi="Arial" w:cs="Arial"/>
          <w:sz w:val="24"/>
          <w:szCs w:val="24"/>
        </w:rPr>
        <w:t>espondent</w:t>
      </w:r>
      <w:r w:rsidR="003A1609">
        <w:rPr>
          <w:rFonts w:ascii="Arial" w:hAnsi="Arial" w:cs="Arial"/>
          <w:sz w:val="24"/>
          <w:szCs w:val="24"/>
        </w:rPr>
        <w:t>’s</w:t>
      </w:r>
      <w:r w:rsidR="00A33E89" w:rsidRPr="00A33E89">
        <w:rPr>
          <w:rFonts w:ascii="Arial" w:hAnsi="Arial" w:cs="Arial"/>
          <w:sz w:val="24"/>
          <w:szCs w:val="24"/>
        </w:rPr>
        <w:t xml:space="preserve"> determina</w:t>
      </w:r>
      <w:r w:rsidR="003A1609">
        <w:rPr>
          <w:rFonts w:ascii="Arial" w:hAnsi="Arial" w:cs="Arial"/>
          <w:sz w:val="24"/>
          <w:szCs w:val="24"/>
        </w:rPr>
        <w:t xml:space="preserve">tion and allocation of the property </w:t>
      </w:r>
      <w:r w:rsidR="00A33E89" w:rsidRPr="00A33E89">
        <w:rPr>
          <w:rFonts w:ascii="Arial" w:hAnsi="Arial" w:cs="Arial"/>
          <w:sz w:val="24"/>
          <w:szCs w:val="24"/>
        </w:rPr>
        <w:t>in accordance with the Local Authorities Act, No. 23 of 1992. The Traditional Authority has no right to allocate this land</w:t>
      </w:r>
      <w:r w:rsidR="007A322E">
        <w:rPr>
          <w:rFonts w:ascii="Arial" w:hAnsi="Arial" w:cs="Arial"/>
          <w:sz w:val="24"/>
          <w:szCs w:val="24"/>
        </w:rPr>
        <w:t xml:space="preserve"> after the proclamation of the s</w:t>
      </w:r>
      <w:r w:rsidR="00A33E89" w:rsidRPr="00A33E89">
        <w:rPr>
          <w:rFonts w:ascii="Arial" w:hAnsi="Arial" w:cs="Arial"/>
          <w:sz w:val="24"/>
          <w:szCs w:val="24"/>
        </w:rPr>
        <w:t xml:space="preserve">econd </w:t>
      </w:r>
      <w:r w:rsidR="007A322E">
        <w:rPr>
          <w:rFonts w:ascii="Arial" w:hAnsi="Arial" w:cs="Arial"/>
          <w:sz w:val="24"/>
          <w:szCs w:val="24"/>
        </w:rPr>
        <w:t>r</w:t>
      </w:r>
      <w:r w:rsidR="00A33E89" w:rsidRPr="00A33E89">
        <w:rPr>
          <w:rFonts w:ascii="Arial" w:hAnsi="Arial" w:cs="Arial"/>
          <w:sz w:val="24"/>
          <w:szCs w:val="24"/>
        </w:rPr>
        <w:t>espondent as a Town Council.</w:t>
      </w:r>
    </w:p>
    <w:p w:rsidR="00A33E89" w:rsidRPr="00A33E89" w:rsidRDefault="00A33E89" w:rsidP="005A5BAE">
      <w:pPr>
        <w:spacing w:after="0" w:line="360" w:lineRule="auto"/>
        <w:jc w:val="both"/>
        <w:rPr>
          <w:rFonts w:ascii="Arial" w:hAnsi="Arial" w:cs="Arial"/>
          <w:sz w:val="24"/>
          <w:szCs w:val="24"/>
        </w:rPr>
      </w:pPr>
    </w:p>
    <w:p w:rsidR="00184C3A" w:rsidRDefault="006147F3" w:rsidP="005A5BAE">
      <w:pPr>
        <w:spacing w:after="0" w:line="360" w:lineRule="auto"/>
        <w:jc w:val="both"/>
        <w:rPr>
          <w:rFonts w:ascii="Arial" w:hAnsi="Arial" w:cs="Arial"/>
          <w:sz w:val="24"/>
          <w:szCs w:val="24"/>
        </w:rPr>
      </w:pPr>
      <w:r>
        <w:rPr>
          <w:rFonts w:ascii="Arial" w:hAnsi="Arial" w:cs="Arial"/>
          <w:sz w:val="24"/>
          <w:szCs w:val="24"/>
        </w:rPr>
        <w:t>[33</w:t>
      </w:r>
      <w:r w:rsidR="003A1609">
        <w:rPr>
          <w:rFonts w:ascii="Arial" w:hAnsi="Arial" w:cs="Arial"/>
          <w:sz w:val="24"/>
          <w:szCs w:val="24"/>
        </w:rPr>
        <w:t>]</w:t>
      </w:r>
      <w:r w:rsidR="003A1609">
        <w:rPr>
          <w:rFonts w:ascii="Arial" w:hAnsi="Arial" w:cs="Arial"/>
          <w:sz w:val="24"/>
          <w:szCs w:val="24"/>
        </w:rPr>
        <w:tab/>
        <w:t>A</w:t>
      </w:r>
      <w:r w:rsidR="00A33E89" w:rsidRPr="00A33E89">
        <w:rPr>
          <w:rFonts w:ascii="Arial" w:hAnsi="Arial" w:cs="Arial"/>
          <w:sz w:val="24"/>
          <w:szCs w:val="24"/>
        </w:rPr>
        <w:t>s a matter of law</w:t>
      </w:r>
      <w:r w:rsidR="003A1609">
        <w:rPr>
          <w:rFonts w:ascii="Arial" w:hAnsi="Arial" w:cs="Arial"/>
          <w:sz w:val="24"/>
          <w:szCs w:val="24"/>
        </w:rPr>
        <w:t>, according to the first respondent,</w:t>
      </w:r>
      <w:r w:rsidR="00A33E89" w:rsidRPr="00A33E89">
        <w:rPr>
          <w:rFonts w:ascii="Arial" w:hAnsi="Arial" w:cs="Arial"/>
          <w:sz w:val="24"/>
          <w:szCs w:val="24"/>
        </w:rPr>
        <w:t xml:space="preserve"> the declarator cannot </w:t>
      </w:r>
      <w:r w:rsidR="007A322E">
        <w:rPr>
          <w:rFonts w:ascii="Arial" w:hAnsi="Arial" w:cs="Arial"/>
          <w:sz w:val="24"/>
          <w:szCs w:val="24"/>
        </w:rPr>
        <w:t xml:space="preserve">be </w:t>
      </w:r>
      <w:r w:rsidR="00A33E89" w:rsidRPr="00A33E89">
        <w:rPr>
          <w:rFonts w:ascii="Arial" w:hAnsi="Arial" w:cs="Arial"/>
          <w:sz w:val="24"/>
          <w:szCs w:val="24"/>
        </w:rPr>
        <w:t>granted. There is in any event</w:t>
      </w:r>
      <w:r w:rsidR="003A1609">
        <w:rPr>
          <w:rFonts w:ascii="Arial" w:hAnsi="Arial" w:cs="Arial"/>
          <w:sz w:val="24"/>
          <w:szCs w:val="24"/>
        </w:rPr>
        <w:t>,</w:t>
      </w:r>
      <w:r w:rsidR="00A33E89" w:rsidRPr="00A33E89">
        <w:rPr>
          <w:rFonts w:ascii="Arial" w:hAnsi="Arial" w:cs="Arial"/>
          <w:sz w:val="24"/>
          <w:szCs w:val="24"/>
        </w:rPr>
        <w:t xml:space="preserve"> a fatal and material mismatch between the allegations in the founding affidavit and the declarator sought in the notice of motion.</w:t>
      </w:r>
      <w:r w:rsidR="003A1609">
        <w:rPr>
          <w:rFonts w:ascii="Arial" w:hAnsi="Arial" w:cs="Arial"/>
          <w:sz w:val="24"/>
          <w:szCs w:val="24"/>
        </w:rPr>
        <w:t xml:space="preserve"> </w:t>
      </w:r>
      <w:r w:rsidR="00A33E89" w:rsidRPr="00A33E89">
        <w:rPr>
          <w:rFonts w:ascii="Arial" w:hAnsi="Arial" w:cs="Arial"/>
          <w:sz w:val="24"/>
          <w:szCs w:val="24"/>
        </w:rPr>
        <w:t xml:space="preserve">The </w:t>
      </w:r>
      <w:r w:rsidR="00B70FB2">
        <w:rPr>
          <w:rFonts w:ascii="Arial" w:hAnsi="Arial" w:cs="Arial"/>
          <w:sz w:val="24"/>
          <w:szCs w:val="24"/>
        </w:rPr>
        <w:t>first respondent contends that the case she had to meet is that</w:t>
      </w:r>
      <w:r w:rsidR="003A1609">
        <w:rPr>
          <w:rFonts w:ascii="Arial" w:hAnsi="Arial" w:cs="Arial"/>
          <w:sz w:val="24"/>
          <w:szCs w:val="24"/>
        </w:rPr>
        <w:t xml:space="preserve"> </w:t>
      </w:r>
      <w:r w:rsidR="00A33E89" w:rsidRPr="00A33E89">
        <w:rPr>
          <w:rFonts w:ascii="Arial" w:hAnsi="Arial" w:cs="Arial"/>
          <w:sz w:val="24"/>
          <w:szCs w:val="24"/>
        </w:rPr>
        <w:t>of allegations that t</w:t>
      </w:r>
      <w:r w:rsidR="006802AC">
        <w:rPr>
          <w:rFonts w:ascii="Arial" w:hAnsi="Arial" w:cs="Arial"/>
          <w:sz w:val="24"/>
          <w:szCs w:val="24"/>
        </w:rPr>
        <w:t>here was an allocation by the ‘second respondent’</w:t>
      </w:r>
      <w:r w:rsidR="003A1609">
        <w:rPr>
          <w:rFonts w:ascii="Arial" w:hAnsi="Arial" w:cs="Arial"/>
          <w:sz w:val="24"/>
          <w:szCs w:val="24"/>
        </w:rPr>
        <w:t xml:space="preserve"> to the first a</w:t>
      </w:r>
      <w:r w:rsidR="00A33E89" w:rsidRPr="00A33E89">
        <w:rPr>
          <w:rFonts w:ascii="Arial" w:hAnsi="Arial" w:cs="Arial"/>
          <w:sz w:val="24"/>
          <w:szCs w:val="24"/>
        </w:rPr>
        <w:t>pplicant during 200</w:t>
      </w:r>
      <w:r w:rsidR="003A1609">
        <w:rPr>
          <w:rFonts w:ascii="Arial" w:hAnsi="Arial" w:cs="Arial"/>
          <w:sz w:val="24"/>
          <w:szCs w:val="24"/>
        </w:rPr>
        <w:t>3. That is the relief that the a</w:t>
      </w:r>
      <w:r w:rsidR="00B70FB2">
        <w:rPr>
          <w:rFonts w:ascii="Arial" w:hAnsi="Arial" w:cs="Arial"/>
          <w:sz w:val="24"/>
          <w:szCs w:val="24"/>
        </w:rPr>
        <w:t xml:space="preserve">pplicants are seeking. This relief </w:t>
      </w:r>
      <w:r w:rsidR="00A33E89" w:rsidRPr="00A33E89">
        <w:rPr>
          <w:rFonts w:ascii="Arial" w:hAnsi="Arial" w:cs="Arial"/>
          <w:sz w:val="24"/>
          <w:szCs w:val="24"/>
        </w:rPr>
        <w:t>however</w:t>
      </w:r>
      <w:r w:rsidR="003A1609">
        <w:rPr>
          <w:rFonts w:ascii="Arial" w:hAnsi="Arial" w:cs="Arial"/>
          <w:sz w:val="24"/>
          <w:szCs w:val="24"/>
        </w:rPr>
        <w:t>,</w:t>
      </w:r>
      <w:r w:rsidR="00A33E89" w:rsidRPr="00A33E89">
        <w:rPr>
          <w:rFonts w:ascii="Arial" w:hAnsi="Arial" w:cs="Arial"/>
          <w:sz w:val="24"/>
          <w:szCs w:val="24"/>
        </w:rPr>
        <w:t xml:space="preserve"> </w:t>
      </w:r>
      <w:r w:rsidR="00B70FB2">
        <w:rPr>
          <w:rFonts w:ascii="Arial" w:hAnsi="Arial" w:cs="Arial"/>
          <w:sz w:val="24"/>
          <w:szCs w:val="24"/>
        </w:rPr>
        <w:t xml:space="preserve">is </w:t>
      </w:r>
      <w:r w:rsidR="00A33E89" w:rsidRPr="00A33E89">
        <w:rPr>
          <w:rFonts w:ascii="Arial" w:hAnsi="Arial" w:cs="Arial"/>
          <w:sz w:val="24"/>
          <w:szCs w:val="24"/>
        </w:rPr>
        <w:t xml:space="preserve">contradicted by the allegations made in the </w:t>
      </w:r>
      <w:r w:rsidR="00B70FB2">
        <w:rPr>
          <w:rFonts w:ascii="Arial" w:hAnsi="Arial" w:cs="Arial"/>
          <w:sz w:val="24"/>
          <w:szCs w:val="24"/>
        </w:rPr>
        <w:t xml:space="preserve">founding </w:t>
      </w:r>
      <w:r w:rsidR="00A33E89" w:rsidRPr="00A33E89">
        <w:rPr>
          <w:rFonts w:ascii="Arial" w:hAnsi="Arial" w:cs="Arial"/>
          <w:sz w:val="24"/>
          <w:szCs w:val="24"/>
        </w:rPr>
        <w:t>affidavit and this mismatch spells the destruction of the</w:t>
      </w:r>
      <w:r w:rsidR="00B70FB2">
        <w:rPr>
          <w:rFonts w:ascii="Arial" w:hAnsi="Arial" w:cs="Arial"/>
          <w:sz w:val="24"/>
          <w:szCs w:val="24"/>
        </w:rPr>
        <w:t xml:space="preserve"> </w:t>
      </w:r>
      <w:r w:rsidR="003A1609">
        <w:rPr>
          <w:rFonts w:ascii="Arial" w:hAnsi="Arial" w:cs="Arial"/>
          <w:sz w:val="24"/>
          <w:szCs w:val="24"/>
        </w:rPr>
        <w:t>a</w:t>
      </w:r>
      <w:r w:rsidR="00A33E89" w:rsidRPr="00A33E89">
        <w:rPr>
          <w:rFonts w:ascii="Arial" w:hAnsi="Arial" w:cs="Arial"/>
          <w:sz w:val="24"/>
          <w:szCs w:val="24"/>
        </w:rPr>
        <w:t>pplicants' case.</w:t>
      </w:r>
      <w:r w:rsidR="00B70FB2">
        <w:rPr>
          <w:rFonts w:ascii="Arial" w:hAnsi="Arial" w:cs="Arial"/>
          <w:sz w:val="24"/>
          <w:szCs w:val="24"/>
        </w:rPr>
        <w:t xml:space="preserve"> The first respondent therefore,</w:t>
      </w:r>
      <w:r w:rsidR="00A33E89" w:rsidRPr="00A33E89">
        <w:rPr>
          <w:rFonts w:ascii="Arial" w:hAnsi="Arial" w:cs="Arial"/>
          <w:sz w:val="24"/>
          <w:szCs w:val="24"/>
        </w:rPr>
        <w:t xml:space="preserve"> seek an order dismissing the </w:t>
      </w:r>
      <w:r w:rsidR="007A322E">
        <w:rPr>
          <w:rFonts w:ascii="Arial" w:hAnsi="Arial" w:cs="Arial"/>
          <w:sz w:val="24"/>
          <w:szCs w:val="24"/>
        </w:rPr>
        <w:t>a</w:t>
      </w:r>
      <w:r w:rsidR="00A33E89" w:rsidRPr="00A33E89">
        <w:rPr>
          <w:rFonts w:ascii="Arial" w:hAnsi="Arial" w:cs="Arial"/>
          <w:sz w:val="24"/>
          <w:szCs w:val="24"/>
        </w:rPr>
        <w:t>pplicants' application with costs.</w:t>
      </w:r>
    </w:p>
    <w:p w:rsidR="004E4D52" w:rsidRDefault="004E4D52" w:rsidP="005A5BAE">
      <w:pPr>
        <w:spacing w:after="0" w:line="360" w:lineRule="auto"/>
        <w:jc w:val="both"/>
        <w:rPr>
          <w:rFonts w:ascii="Arial" w:hAnsi="Arial" w:cs="Arial"/>
          <w:sz w:val="24"/>
          <w:szCs w:val="24"/>
        </w:rPr>
      </w:pPr>
    </w:p>
    <w:p w:rsidR="004E4D52" w:rsidRDefault="006147F3" w:rsidP="005A5BAE">
      <w:pPr>
        <w:spacing w:after="0" w:line="360" w:lineRule="auto"/>
        <w:jc w:val="both"/>
        <w:rPr>
          <w:rFonts w:ascii="Arial" w:hAnsi="Arial" w:cs="Arial"/>
          <w:sz w:val="24"/>
          <w:szCs w:val="24"/>
        </w:rPr>
      </w:pPr>
      <w:r>
        <w:rPr>
          <w:rFonts w:ascii="Arial" w:hAnsi="Arial" w:cs="Arial"/>
          <w:sz w:val="24"/>
          <w:szCs w:val="24"/>
        </w:rPr>
        <w:t>[34</w:t>
      </w:r>
      <w:r w:rsidR="004E4D52">
        <w:rPr>
          <w:rFonts w:ascii="Arial" w:hAnsi="Arial" w:cs="Arial"/>
          <w:sz w:val="24"/>
          <w:szCs w:val="24"/>
        </w:rPr>
        <w:t>]</w:t>
      </w:r>
      <w:r w:rsidR="004E4D52">
        <w:rPr>
          <w:rFonts w:ascii="Arial" w:hAnsi="Arial" w:cs="Arial"/>
          <w:sz w:val="24"/>
          <w:szCs w:val="24"/>
        </w:rPr>
        <w:tab/>
        <w:t xml:space="preserve">In reply, the first applicant </w:t>
      </w:r>
      <w:r w:rsidR="00FE588B">
        <w:rPr>
          <w:rFonts w:ascii="Arial" w:hAnsi="Arial" w:cs="Arial"/>
          <w:sz w:val="24"/>
          <w:szCs w:val="24"/>
        </w:rPr>
        <w:t xml:space="preserve">gives a brief account of the litigation history between the parties and </w:t>
      </w:r>
      <w:r w:rsidR="004E4D52">
        <w:rPr>
          <w:rFonts w:ascii="Arial" w:hAnsi="Arial" w:cs="Arial"/>
          <w:sz w:val="24"/>
          <w:szCs w:val="24"/>
        </w:rPr>
        <w:t>contends that the points of law raised by the first respondent are not</w:t>
      </w:r>
      <w:r w:rsidR="00FE588B">
        <w:rPr>
          <w:rFonts w:ascii="Arial" w:hAnsi="Arial" w:cs="Arial"/>
          <w:sz w:val="24"/>
          <w:szCs w:val="24"/>
        </w:rPr>
        <w:t xml:space="preserve"> sustainable. She denies that Sibeya J made any finding that the land ownership dipute would be resolved at a future date by the second respondent. The first applicant reiterates that there was an allocation of customary land rights made to her in terms of the Communal Land Reform Act and denies that the first respondent’s late husband received any permission by the Local Authority and later by the second respondent to conduct </w:t>
      </w:r>
      <w:r w:rsidR="00D63797">
        <w:rPr>
          <w:rFonts w:ascii="Arial" w:hAnsi="Arial" w:cs="Arial"/>
          <w:sz w:val="24"/>
          <w:szCs w:val="24"/>
        </w:rPr>
        <w:t>business at the property</w:t>
      </w:r>
      <w:r w:rsidR="00FE588B">
        <w:rPr>
          <w:rFonts w:ascii="Arial" w:hAnsi="Arial" w:cs="Arial"/>
          <w:sz w:val="24"/>
          <w:szCs w:val="24"/>
        </w:rPr>
        <w:t xml:space="preserve">. </w:t>
      </w:r>
    </w:p>
    <w:p w:rsidR="00184C3A" w:rsidRDefault="00184C3A" w:rsidP="005A5BAE">
      <w:pPr>
        <w:spacing w:after="0" w:line="360" w:lineRule="auto"/>
        <w:jc w:val="both"/>
        <w:rPr>
          <w:rFonts w:ascii="Arial" w:hAnsi="Arial" w:cs="Arial"/>
          <w:sz w:val="24"/>
          <w:szCs w:val="24"/>
        </w:rPr>
      </w:pPr>
    </w:p>
    <w:p w:rsidR="00A7001B" w:rsidRPr="00A7001B" w:rsidRDefault="00A7001B" w:rsidP="005A5BAE">
      <w:pPr>
        <w:spacing w:after="0" w:line="360" w:lineRule="auto"/>
        <w:jc w:val="both"/>
        <w:rPr>
          <w:rFonts w:ascii="Arial" w:hAnsi="Arial" w:cs="Arial"/>
          <w:sz w:val="24"/>
          <w:szCs w:val="24"/>
          <w:u w:val="single"/>
        </w:rPr>
      </w:pPr>
      <w:r>
        <w:rPr>
          <w:rFonts w:ascii="Arial" w:hAnsi="Arial" w:cs="Arial"/>
          <w:sz w:val="24"/>
          <w:szCs w:val="24"/>
          <w:u w:val="single"/>
        </w:rPr>
        <w:t>Analysis</w:t>
      </w:r>
    </w:p>
    <w:p w:rsidR="00A7001B" w:rsidRPr="00D9070C" w:rsidRDefault="00A7001B" w:rsidP="005A5BAE">
      <w:pPr>
        <w:spacing w:after="0" w:line="360" w:lineRule="auto"/>
        <w:jc w:val="both"/>
        <w:rPr>
          <w:rFonts w:ascii="Arial" w:hAnsi="Arial" w:cs="Arial"/>
          <w:sz w:val="24"/>
          <w:szCs w:val="24"/>
        </w:rPr>
      </w:pPr>
    </w:p>
    <w:p w:rsidR="00D231F8" w:rsidRDefault="00755B37" w:rsidP="005A5BAE">
      <w:pPr>
        <w:spacing w:after="0" w:line="360" w:lineRule="auto"/>
        <w:jc w:val="both"/>
        <w:rPr>
          <w:rFonts w:ascii="Arial" w:hAnsi="Arial" w:cs="Arial"/>
          <w:sz w:val="24"/>
          <w:szCs w:val="24"/>
        </w:rPr>
      </w:pPr>
      <w:r>
        <w:rPr>
          <w:rFonts w:ascii="Arial" w:hAnsi="Arial" w:cs="Arial"/>
          <w:sz w:val="24"/>
          <w:szCs w:val="24"/>
        </w:rPr>
        <w:t>[3</w:t>
      </w:r>
      <w:r w:rsidR="006147F3">
        <w:rPr>
          <w:rFonts w:ascii="Arial" w:hAnsi="Arial" w:cs="Arial"/>
          <w:sz w:val="24"/>
          <w:szCs w:val="24"/>
        </w:rPr>
        <w:t>5</w:t>
      </w:r>
      <w:r w:rsidR="00184C3A" w:rsidRPr="00D9070C">
        <w:rPr>
          <w:rFonts w:ascii="Arial" w:hAnsi="Arial" w:cs="Arial"/>
          <w:sz w:val="24"/>
          <w:szCs w:val="24"/>
        </w:rPr>
        <w:t>]</w:t>
      </w:r>
      <w:r w:rsidR="00184C3A" w:rsidRPr="00D9070C">
        <w:rPr>
          <w:rFonts w:ascii="Arial" w:hAnsi="Arial" w:cs="Arial"/>
          <w:sz w:val="24"/>
          <w:szCs w:val="24"/>
        </w:rPr>
        <w:tab/>
      </w:r>
      <w:r w:rsidR="00D231F8">
        <w:rPr>
          <w:rFonts w:ascii="Arial" w:hAnsi="Arial" w:cs="Arial"/>
          <w:sz w:val="24"/>
          <w:szCs w:val="24"/>
        </w:rPr>
        <w:t>The following issues are common cause between the parties:</w:t>
      </w:r>
    </w:p>
    <w:p w:rsidR="00D231F8" w:rsidRPr="00D231F8" w:rsidRDefault="00D231F8" w:rsidP="005A5BAE">
      <w:pPr>
        <w:spacing w:after="0" w:line="360" w:lineRule="auto"/>
        <w:jc w:val="both"/>
        <w:rPr>
          <w:rFonts w:ascii="Arial" w:hAnsi="Arial" w:cs="Arial"/>
        </w:rPr>
      </w:pPr>
    </w:p>
    <w:p w:rsidR="00D231F8" w:rsidRPr="00D231F8" w:rsidRDefault="00D231F8" w:rsidP="005A5BAE">
      <w:pPr>
        <w:widowControl w:val="0"/>
        <w:spacing w:after="0" w:line="360" w:lineRule="auto"/>
        <w:ind w:right="-22" w:firstLine="720"/>
        <w:jc w:val="both"/>
        <w:rPr>
          <w:rFonts w:ascii="Arial" w:eastAsia="Times New Roman" w:hAnsi="Arial" w:cs="Arial"/>
          <w:bCs/>
          <w:lang w:val="en-ZA"/>
        </w:rPr>
      </w:pPr>
      <w:r w:rsidRPr="00D231F8">
        <w:rPr>
          <w:rFonts w:ascii="Arial" w:eastAsia="Times New Roman" w:hAnsi="Arial" w:cs="Arial"/>
          <w:bCs/>
          <w:lang w:val="en-ZA"/>
        </w:rPr>
        <w:t xml:space="preserve">‘(i) That case numbers I1707/2015 and I46/2016 were settled by way of a settlement </w:t>
      </w:r>
      <w:r w:rsidRPr="00D231F8">
        <w:rPr>
          <w:rFonts w:ascii="Arial" w:eastAsia="Times New Roman" w:hAnsi="Arial" w:cs="Arial"/>
          <w:bCs/>
          <w:lang w:val="en-ZA"/>
        </w:rPr>
        <w:lastRenderedPageBreak/>
        <w:t xml:space="preserve">agreement. </w:t>
      </w:r>
    </w:p>
    <w:p w:rsidR="00D231F8" w:rsidRPr="00D231F8" w:rsidRDefault="00D231F8" w:rsidP="005A5BAE">
      <w:pPr>
        <w:widowControl w:val="0"/>
        <w:spacing w:after="0" w:line="360" w:lineRule="auto"/>
        <w:ind w:right="-22"/>
        <w:jc w:val="both"/>
        <w:rPr>
          <w:rFonts w:ascii="Arial" w:eastAsia="Times New Roman" w:hAnsi="Arial" w:cs="Arial"/>
          <w:bCs/>
          <w:lang w:val="en-ZA"/>
        </w:rPr>
      </w:pPr>
      <w:r w:rsidRPr="00D231F8">
        <w:rPr>
          <w:rFonts w:ascii="Arial" w:eastAsia="Times New Roman" w:hAnsi="Arial" w:cs="Arial"/>
          <w:bCs/>
          <w:lang w:val="en-ZA"/>
        </w:rPr>
        <w:t xml:space="preserve">(ii) That His Lordship Justice Sibeya delivered judgment under case number </w:t>
      </w:r>
      <w:r w:rsidRPr="00D231F8">
        <w:rPr>
          <w:rFonts w:ascii="Arial" w:eastAsia="Arial" w:hAnsi="Arial" w:cs="Arial"/>
          <w:lang w:eastAsia="en-GB"/>
        </w:rPr>
        <w:t xml:space="preserve">HC-MD-CIV-ACT-CON-2021/01565 </w:t>
      </w:r>
      <w:r w:rsidRPr="00D231F8">
        <w:rPr>
          <w:rFonts w:ascii="Arial" w:eastAsia="Times New Roman" w:hAnsi="Arial" w:cs="Arial"/>
          <w:bCs/>
          <w:lang w:val="en-ZA"/>
        </w:rPr>
        <w:t>that is the subject of an appeal to the Supreme Court.</w:t>
      </w:r>
    </w:p>
    <w:p w:rsidR="00D231F8" w:rsidRPr="00D231F8" w:rsidRDefault="006802AC" w:rsidP="005A5BAE">
      <w:pPr>
        <w:widowControl w:val="0"/>
        <w:spacing w:after="0" w:line="360" w:lineRule="auto"/>
        <w:ind w:right="-22"/>
        <w:jc w:val="both"/>
        <w:rPr>
          <w:rFonts w:ascii="Arial" w:eastAsia="Times New Roman" w:hAnsi="Arial" w:cs="Arial"/>
          <w:b/>
          <w:lang w:val="en-ZA"/>
        </w:rPr>
      </w:pPr>
      <w:r>
        <w:rPr>
          <w:rFonts w:ascii="Arial" w:eastAsia="Times New Roman" w:hAnsi="Arial" w:cs="Arial"/>
          <w:bCs/>
          <w:lang w:val="en-ZA"/>
        </w:rPr>
        <w:t>(iii) That the second r</w:t>
      </w:r>
      <w:r w:rsidR="00D231F8" w:rsidRPr="00D231F8">
        <w:rPr>
          <w:rFonts w:ascii="Arial" w:eastAsia="Times New Roman" w:hAnsi="Arial" w:cs="Arial"/>
          <w:bCs/>
          <w:lang w:val="en-ZA"/>
        </w:rPr>
        <w:t>espondent wrote a letter dated 04 January 2018</w:t>
      </w:r>
      <w:r w:rsidR="00D231F8" w:rsidRPr="00D231F8">
        <w:rPr>
          <w:rFonts w:ascii="Arial" w:eastAsia="Times New Roman" w:hAnsi="Arial" w:cs="Arial"/>
          <w:b/>
          <w:lang w:val="en-ZA"/>
        </w:rPr>
        <w:t>.</w:t>
      </w:r>
    </w:p>
    <w:p w:rsidR="00D231F8" w:rsidRPr="00D231F8" w:rsidRDefault="00D231F8" w:rsidP="005A5BAE">
      <w:pPr>
        <w:widowControl w:val="0"/>
        <w:spacing w:after="0" w:line="360" w:lineRule="auto"/>
        <w:ind w:right="-22"/>
        <w:jc w:val="both"/>
        <w:rPr>
          <w:rFonts w:ascii="Arial" w:eastAsia="Times New Roman" w:hAnsi="Arial" w:cs="Arial"/>
          <w:bCs/>
          <w:lang w:val="en-ZA"/>
        </w:rPr>
      </w:pPr>
      <w:r w:rsidRPr="00D231F8">
        <w:rPr>
          <w:rFonts w:ascii="Arial" w:eastAsia="Times New Roman" w:hAnsi="Arial" w:cs="Arial"/>
          <w:lang w:val="en-ZA"/>
        </w:rPr>
        <w:t>(iv)</w:t>
      </w:r>
      <w:r w:rsidRPr="00D231F8">
        <w:rPr>
          <w:rFonts w:ascii="Arial" w:eastAsia="Times New Roman" w:hAnsi="Arial" w:cs="Arial"/>
          <w:bCs/>
          <w:lang w:val="en-ZA"/>
        </w:rPr>
        <w:t xml:space="preserve"> That there is a dispute in relation to the ownership of the immovable property known as Portion 1 with temporary number I – 1052 within the area falling under the Oniipa Town Council between the First and Second Applicant and the First Respondent.’</w:t>
      </w:r>
    </w:p>
    <w:p w:rsidR="00D231F8" w:rsidRDefault="00D231F8" w:rsidP="005A5BAE">
      <w:pPr>
        <w:spacing w:after="0" w:line="360" w:lineRule="auto"/>
        <w:rPr>
          <w:rFonts w:ascii="Arial" w:eastAsia="Times New Roman" w:hAnsi="Arial" w:cs="Arial"/>
          <w:bCs/>
          <w:sz w:val="24"/>
          <w:szCs w:val="24"/>
          <w:lang w:val="en-ZA"/>
        </w:rPr>
      </w:pPr>
    </w:p>
    <w:p w:rsidR="00986E1E" w:rsidRDefault="006147F3" w:rsidP="005A5BAE">
      <w:pPr>
        <w:spacing w:after="0" w:line="360" w:lineRule="auto"/>
        <w:rPr>
          <w:rFonts w:ascii="Arial" w:eastAsia="Times New Roman" w:hAnsi="Arial" w:cs="Arial"/>
          <w:bCs/>
          <w:sz w:val="24"/>
          <w:szCs w:val="24"/>
          <w:lang w:val="en-ZA"/>
        </w:rPr>
      </w:pPr>
      <w:r>
        <w:rPr>
          <w:rFonts w:ascii="Arial" w:eastAsia="Times New Roman" w:hAnsi="Arial" w:cs="Arial"/>
          <w:bCs/>
          <w:sz w:val="24"/>
          <w:szCs w:val="24"/>
          <w:lang w:val="en-ZA"/>
        </w:rPr>
        <w:t>[36</w:t>
      </w:r>
      <w:r w:rsidR="00986E1E">
        <w:rPr>
          <w:rFonts w:ascii="Arial" w:eastAsia="Times New Roman" w:hAnsi="Arial" w:cs="Arial"/>
          <w:bCs/>
          <w:sz w:val="24"/>
          <w:szCs w:val="24"/>
          <w:lang w:val="en-ZA"/>
        </w:rPr>
        <w:t>]</w:t>
      </w:r>
      <w:r w:rsidR="00986E1E">
        <w:rPr>
          <w:rFonts w:ascii="Arial" w:eastAsia="Times New Roman" w:hAnsi="Arial" w:cs="Arial"/>
          <w:bCs/>
          <w:sz w:val="24"/>
          <w:szCs w:val="24"/>
          <w:lang w:val="en-ZA"/>
        </w:rPr>
        <w:tab/>
      </w:r>
      <w:r w:rsidR="006802AC">
        <w:rPr>
          <w:rFonts w:ascii="Arial" w:eastAsia="Times New Roman" w:hAnsi="Arial" w:cs="Arial"/>
          <w:bCs/>
          <w:sz w:val="24"/>
          <w:szCs w:val="24"/>
          <w:lang w:val="en-ZA"/>
        </w:rPr>
        <w:t>T</w:t>
      </w:r>
      <w:r w:rsidR="00986E1E">
        <w:rPr>
          <w:rFonts w:ascii="Arial" w:eastAsia="Times New Roman" w:hAnsi="Arial" w:cs="Arial"/>
          <w:bCs/>
          <w:sz w:val="24"/>
          <w:szCs w:val="24"/>
          <w:lang w:val="en-ZA"/>
        </w:rPr>
        <w:t>he following disputes exist between the parties:</w:t>
      </w:r>
    </w:p>
    <w:p w:rsidR="00986E1E" w:rsidRPr="00986E1E" w:rsidRDefault="00986E1E" w:rsidP="005A5BAE">
      <w:pPr>
        <w:spacing w:after="0" w:line="360" w:lineRule="auto"/>
        <w:ind w:firstLine="720"/>
        <w:rPr>
          <w:rFonts w:ascii="Arial" w:eastAsia="Times New Roman" w:hAnsi="Arial" w:cs="Arial"/>
          <w:bCs/>
          <w:lang w:val="en-ZA"/>
        </w:rPr>
      </w:pPr>
      <w:r w:rsidRPr="00986E1E">
        <w:rPr>
          <w:rFonts w:ascii="Arial" w:eastAsia="Times New Roman" w:hAnsi="Arial" w:cs="Arial"/>
          <w:bCs/>
          <w:lang w:val="en-ZA"/>
        </w:rPr>
        <w:t xml:space="preserve">‘(i) </w:t>
      </w:r>
      <w:r w:rsidR="006802AC">
        <w:rPr>
          <w:rFonts w:ascii="Arial" w:hAnsi="Arial" w:cs="Arial"/>
        </w:rPr>
        <w:t>Whether the third r</w:t>
      </w:r>
      <w:r w:rsidRPr="00986E1E">
        <w:rPr>
          <w:rFonts w:ascii="Arial" w:hAnsi="Arial" w:cs="Arial"/>
        </w:rPr>
        <w:t xml:space="preserve">espondent could in terms of section 20 (b) of the Communal Land Reform Act 5 of 2002 allocate a customary land right. </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(ii) </w:t>
      </w:r>
      <w:r w:rsidR="006802AC">
        <w:rPr>
          <w:rFonts w:ascii="Arial" w:hAnsi="Arial" w:cs="Arial"/>
          <w:lang w:val="en-GB"/>
        </w:rPr>
        <w:t>Whether on 15 May 2002 the f</w:t>
      </w:r>
      <w:r w:rsidRPr="00986E1E">
        <w:rPr>
          <w:rFonts w:ascii="Arial" w:hAnsi="Arial" w:cs="Arial"/>
          <w:lang w:val="en-GB"/>
        </w:rPr>
        <w:t xml:space="preserve">irst </w:t>
      </w:r>
      <w:r w:rsidR="006802AC">
        <w:rPr>
          <w:rFonts w:ascii="Arial" w:hAnsi="Arial" w:cs="Arial"/>
          <w:lang w:val="en-GB"/>
        </w:rPr>
        <w:t>a</w:t>
      </w:r>
      <w:r w:rsidRPr="00986E1E">
        <w:rPr>
          <w:rFonts w:ascii="Arial" w:hAnsi="Arial" w:cs="Arial"/>
          <w:lang w:val="en-GB"/>
        </w:rPr>
        <w:t>pplicant was allocated</w:t>
      </w:r>
      <w:r w:rsidR="006802AC">
        <w:rPr>
          <w:rFonts w:ascii="Arial" w:hAnsi="Arial" w:cs="Arial"/>
          <w:lang w:val="en-GB"/>
        </w:rPr>
        <w:t xml:space="preserve"> a customary land right by the second r</w:t>
      </w:r>
      <w:r w:rsidRPr="00986E1E">
        <w:rPr>
          <w:rFonts w:ascii="Arial" w:hAnsi="Arial" w:cs="Arial"/>
          <w:lang w:val="en-GB"/>
        </w:rPr>
        <w:t>espondent represented by Mr Michael Amoomo.</w:t>
      </w:r>
    </w:p>
    <w:p w:rsidR="00986E1E" w:rsidRPr="00986E1E" w:rsidRDefault="00986E1E" w:rsidP="005A5BAE">
      <w:pPr>
        <w:spacing w:after="0" w:line="360" w:lineRule="auto"/>
        <w:rPr>
          <w:rFonts w:ascii="Arial" w:hAnsi="Arial" w:cs="Arial"/>
          <w:lang w:val="en-GB"/>
        </w:rPr>
      </w:pPr>
      <w:r w:rsidRPr="00986E1E">
        <w:rPr>
          <w:rFonts w:ascii="Arial" w:eastAsia="Times New Roman" w:hAnsi="Arial" w:cs="Arial"/>
          <w:bCs/>
          <w:lang w:val="en-ZA"/>
        </w:rPr>
        <w:t xml:space="preserve">(iii) </w:t>
      </w:r>
      <w:r w:rsidRPr="00986E1E">
        <w:rPr>
          <w:rFonts w:ascii="Arial" w:hAnsi="Arial" w:cs="Arial"/>
          <w:lang w:val="en-GB"/>
        </w:rPr>
        <w:t xml:space="preserve">Whether the settlement agreement resolved with finality the dispute related to the ownership of the immovable property </w:t>
      </w:r>
      <w:r w:rsidRPr="00986E1E">
        <w:rPr>
          <w:rFonts w:ascii="Arial" w:hAnsi="Arial" w:cs="Arial"/>
          <w:bCs/>
          <w:lang w:val="en-ZA"/>
        </w:rPr>
        <w:t>known as Portion 1 with temporary number I – 1052 within the area falling under the Oniipa Town Council</w:t>
      </w:r>
      <w:r w:rsidRPr="00986E1E">
        <w:rPr>
          <w:rFonts w:ascii="Arial" w:hAnsi="Arial" w:cs="Arial"/>
          <w:lang w:val="en-GB"/>
        </w:rPr>
        <w:t xml:space="preserve">. </w:t>
      </w:r>
    </w:p>
    <w:p w:rsidR="00986E1E" w:rsidRPr="00986E1E" w:rsidRDefault="00986E1E" w:rsidP="005A5BAE">
      <w:pPr>
        <w:spacing w:after="0" w:line="360" w:lineRule="auto"/>
        <w:rPr>
          <w:rFonts w:ascii="Arial" w:eastAsia="Times New Roman" w:hAnsi="Arial" w:cs="Arial"/>
          <w:bCs/>
          <w:lang w:val="en-ZA"/>
        </w:rPr>
      </w:pPr>
      <w:r w:rsidRPr="00986E1E">
        <w:rPr>
          <w:rFonts w:ascii="Arial" w:hAnsi="Arial" w:cs="Arial"/>
          <w:lang w:val="en-GB"/>
        </w:rPr>
        <w:t>(iv)</w:t>
      </w:r>
      <w:r w:rsidRPr="00986E1E">
        <w:rPr>
          <w:rFonts w:ascii="Arial" w:eastAsia="Times New Roman" w:hAnsi="Arial" w:cs="Arial"/>
          <w:bCs/>
          <w:lang w:val="en-ZA"/>
        </w:rPr>
        <w:t xml:space="preserve"> </w:t>
      </w:r>
      <w:r w:rsidRPr="00986E1E">
        <w:rPr>
          <w:rFonts w:ascii="Arial" w:hAnsi="Arial" w:cs="Arial"/>
          <w:lang w:val="en-GB"/>
        </w:rPr>
        <w:t xml:space="preserve">Whether the once and for all rule finds application in the present matter. </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(v) </w:t>
      </w:r>
      <w:r w:rsidRPr="00986E1E">
        <w:rPr>
          <w:rFonts w:ascii="Arial" w:hAnsi="Arial" w:cs="Arial"/>
          <w:lang w:val="en-GB"/>
        </w:rPr>
        <w:t xml:space="preserve">Whether the present application is </w:t>
      </w:r>
      <w:r w:rsidRPr="00986E1E">
        <w:rPr>
          <w:rFonts w:ascii="Arial" w:hAnsi="Arial" w:cs="Arial"/>
          <w:i/>
          <w:iCs/>
          <w:lang w:val="en-GB"/>
        </w:rPr>
        <w:t>res judicata</w:t>
      </w:r>
      <w:r w:rsidRPr="00986E1E">
        <w:rPr>
          <w:rFonts w:ascii="Arial" w:hAnsi="Arial" w:cs="Arial"/>
          <w:lang w:val="en-GB"/>
        </w:rPr>
        <w:t xml:space="preserve"> in that the issue adjudicated and determined under case numbers </w:t>
      </w:r>
      <w:r w:rsidRPr="00986E1E">
        <w:rPr>
          <w:rFonts w:ascii="Arial" w:hAnsi="Arial" w:cs="Arial"/>
          <w:bCs/>
          <w:lang w:val="en-ZA"/>
        </w:rPr>
        <w:t>I 1707/2015, I 46/2016</w:t>
      </w:r>
      <w:r w:rsidRPr="00986E1E">
        <w:rPr>
          <w:rFonts w:ascii="Arial" w:hAnsi="Arial" w:cs="Arial"/>
          <w:lang w:val="en-GB"/>
        </w:rPr>
        <w:t xml:space="preserve"> and HC-MD-CIV-ACT-CON-2021/01565</w:t>
      </w:r>
      <w:r w:rsidRPr="00986E1E">
        <w:rPr>
          <w:rFonts w:ascii="Arial" w:hAnsi="Arial" w:cs="Arial"/>
          <w:bCs/>
          <w:lang w:val="en-ZA"/>
        </w:rPr>
        <w:t>.</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(vi) </w:t>
      </w:r>
      <w:r w:rsidRPr="00986E1E">
        <w:rPr>
          <w:rFonts w:ascii="Arial" w:hAnsi="Arial" w:cs="Arial"/>
          <w:lang w:val="en-GB"/>
        </w:rPr>
        <w:t>W</w:t>
      </w:r>
      <w:r w:rsidR="006802AC">
        <w:rPr>
          <w:rFonts w:ascii="Arial" w:hAnsi="Arial" w:cs="Arial"/>
          <w:lang w:val="en-GB"/>
        </w:rPr>
        <w:t>hether the order sought by the a</w:t>
      </w:r>
      <w:r w:rsidRPr="00986E1E">
        <w:rPr>
          <w:rFonts w:ascii="Arial" w:hAnsi="Arial" w:cs="Arial"/>
          <w:lang w:val="en-GB"/>
        </w:rPr>
        <w:t>pplicants is legally competent.</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(vii) </w:t>
      </w:r>
      <w:r w:rsidR="006802AC">
        <w:rPr>
          <w:rFonts w:ascii="Arial" w:hAnsi="Arial" w:cs="Arial"/>
          <w:lang w:val="en-GB"/>
        </w:rPr>
        <w:t>Whether the a</w:t>
      </w:r>
      <w:r w:rsidRPr="00986E1E">
        <w:rPr>
          <w:rFonts w:ascii="Arial" w:hAnsi="Arial" w:cs="Arial"/>
          <w:lang w:val="en-GB"/>
        </w:rPr>
        <w:t>pplicants have unreasonably delayed in bringing the present application and prejudiced t</w:t>
      </w:r>
      <w:r w:rsidR="006802AC">
        <w:rPr>
          <w:rFonts w:ascii="Arial" w:hAnsi="Arial" w:cs="Arial"/>
          <w:lang w:val="en-GB"/>
        </w:rPr>
        <w:t>he first r</w:t>
      </w:r>
      <w:r w:rsidRPr="00986E1E">
        <w:rPr>
          <w:rFonts w:ascii="Arial" w:hAnsi="Arial" w:cs="Arial"/>
          <w:lang w:val="en-GB"/>
        </w:rPr>
        <w:t>espondent.</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(viii) </w:t>
      </w:r>
      <w:r w:rsidRPr="00986E1E">
        <w:rPr>
          <w:rFonts w:ascii="Arial" w:hAnsi="Arial" w:cs="Arial"/>
          <w:lang w:val="en-GB"/>
        </w:rPr>
        <w:t>Whether of not the applicant is entitled in law and facts to the relief sought?</w:t>
      </w:r>
    </w:p>
    <w:p w:rsidR="00986E1E" w:rsidRPr="00986E1E" w:rsidRDefault="00986E1E" w:rsidP="005A5BAE">
      <w:pPr>
        <w:spacing w:after="0" w:line="360" w:lineRule="auto"/>
        <w:rPr>
          <w:rFonts w:ascii="Arial" w:eastAsia="Times New Roman" w:hAnsi="Arial" w:cs="Arial"/>
          <w:bCs/>
          <w:lang w:val="en-ZA"/>
        </w:rPr>
      </w:pPr>
      <w:r w:rsidRPr="00986E1E">
        <w:rPr>
          <w:rFonts w:ascii="Arial" w:eastAsia="Times New Roman" w:hAnsi="Arial" w:cs="Arial"/>
          <w:bCs/>
          <w:lang w:val="en-ZA"/>
        </w:rPr>
        <w:t xml:space="preserve">(ix) </w:t>
      </w:r>
      <w:r w:rsidR="006802AC">
        <w:rPr>
          <w:rFonts w:ascii="Arial" w:hAnsi="Arial" w:cs="Arial"/>
          <w:lang w:val="en-GB"/>
        </w:rPr>
        <w:t>Whether the first r</w:t>
      </w:r>
      <w:r w:rsidRPr="00986E1E">
        <w:rPr>
          <w:rFonts w:ascii="Arial" w:hAnsi="Arial" w:cs="Arial"/>
          <w:lang w:val="en-GB"/>
        </w:rPr>
        <w:t>espondent raises a dispute in her answering affidavit with regards to whether the settlement agreement is operative.</w:t>
      </w:r>
      <w:r>
        <w:rPr>
          <w:rFonts w:ascii="Arial" w:hAnsi="Arial" w:cs="Arial"/>
          <w:lang w:val="en-GB"/>
        </w:rPr>
        <w:t>’</w:t>
      </w:r>
      <w:r w:rsidRPr="00986E1E">
        <w:rPr>
          <w:rFonts w:ascii="Arial" w:hAnsi="Arial" w:cs="Arial"/>
          <w:lang w:val="en-GB"/>
        </w:rPr>
        <w:t xml:space="preserve"> </w:t>
      </w:r>
    </w:p>
    <w:p w:rsidR="00A17F65" w:rsidRDefault="006147F3" w:rsidP="005A5BAE">
      <w:pPr>
        <w:spacing w:after="0" w:line="360" w:lineRule="auto"/>
        <w:jc w:val="both"/>
        <w:rPr>
          <w:rFonts w:ascii="Arial" w:hAnsi="Arial" w:cs="Arial"/>
          <w:sz w:val="24"/>
          <w:szCs w:val="24"/>
        </w:rPr>
      </w:pPr>
      <w:r>
        <w:rPr>
          <w:rFonts w:ascii="Arial" w:hAnsi="Arial" w:cs="Arial"/>
          <w:sz w:val="24"/>
          <w:szCs w:val="24"/>
        </w:rPr>
        <w:t>[37</w:t>
      </w:r>
      <w:r w:rsidR="00A17F65">
        <w:rPr>
          <w:rFonts w:ascii="Arial" w:hAnsi="Arial" w:cs="Arial"/>
          <w:sz w:val="24"/>
          <w:szCs w:val="24"/>
        </w:rPr>
        <w:t>]</w:t>
      </w:r>
      <w:r w:rsidR="00A17F65">
        <w:rPr>
          <w:rFonts w:ascii="Arial" w:hAnsi="Arial" w:cs="Arial"/>
          <w:sz w:val="24"/>
          <w:szCs w:val="24"/>
        </w:rPr>
        <w:tab/>
      </w:r>
      <w:r w:rsidR="00986E1E">
        <w:rPr>
          <w:rFonts w:ascii="Arial" w:hAnsi="Arial" w:cs="Arial"/>
          <w:sz w:val="24"/>
          <w:szCs w:val="24"/>
        </w:rPr>
        <w:t>I shall sum up the above disput</w:t>
      </w:r>
      <w:r w:rsidR="00A17F65">
        <w:rPr>
          <w:rFonts w:ascii="Arial" w:hAnsi="Arial" w:cs="Arial"/>
          <w:sz w:val="24"/>
          <w:szCs w:val="24"/>
        </w:rPr>
        <w:t>es into the following legal issue: Are the applicants entitled to the declaratory order they seek?</w:t>
      </w:r>
    </w:p>
    <w:p w:rsidR="00A17F65" w:rsidRDefault="00A17F65" w:rsidP="005A5BAE">
      <w:pPr>
        <w:spacing w:after="0" w:line="360" w:lineRule="auto"/>
        <w:jc w:val="both"/>
        <w:rPr>
          <w:rFonts w:ascii="Arial" w:hAnsi="Arial" w:cs="Arial"/>
          <w:sz w:val="24"/>
          <w:szCs w:val="24"/>
        </w:rPr>
      </w:pPr>
    </w:p>
    <w:p w:rsidR="00857FA5" w:rsidRPr="00857FA5" w:rsidRDefault="006147F3" w:rsidP="005A5BAE">
      <w:pPr>
        <w:spacing w:after="0" w:line="360" w:lineRule="auto"/>
        <w:jc w:val="both"/>
        <w:rPr>
          <w:rFonts w:ascii="Arial" w:hAnsi="Arial" w:cs="Arial"/>
          <w:sz w:val="24"/>
          <w:szCs w:val="24"/>
          <w:lang w:val="en-GB"/>
        </w:rPr>
      </w:pPr>
      <w:r>
        <w:rPr>
          <w:rFonts w:ascii="Arial" w:hAnsi="Arial" w:cs="Arial"/>
          <w:sz w:val="24"/>
          <w:szCs w:val="24"/>
        </w:rPr>
        <w:t>[38</w:t>
      </w:r>
      <w:r w:rsidR="00A17F65">
        <w:rPr>
          <w:rFonts w:ascii="Arial" w:hAnsi="Arial" w:cs="Arial"/>
          <w:sz w:val="24"/>
          <w:szCs w:val="24"/>
        </w:rPr>
        <w:t>]</w:t>
      </w:r>
      <w:r w:rsidR="00A17F65">
        <w:rPr>
          <w:rFonts w:ascii="Arial" w:hAnsi="Arial" w:cs="Arial"/>
          <w:sz w:val="24"/>
          <w:szCs w:val="24"/>
        </w:rPr>
        <w:tab/>
      </w:r>
      <w:r w:rsidR="00C81D67">
        <w:rPr>
          <w:rFonts w:ascii="Arial" w:hAnsi="Arial" w:cs="Arial"/>
          <w:sz w:val="24"/>
          <w:szCs w:val="24"/>
        </w:rPr>
        <w:t>As a point of departure, I will deal with the points of law raise</w:t>
      </w:r>
      <w:r w:rsidR="004F54A1">
        <w:rPr>
          <w:rFonts w:ascii="Arial" w:hAnsi="Arial" w:cs="Arial"/>
          <w:sz w:val="24"/>
          <w:szCs w:val="24"/>
        </w:rPr>
        <w:t>d by the first respondent as the</w:t>
      </w:r>
      <w:r w:rsidR="00C81D67">
        <w:rPr>
          <w:rFonts w:ascii="Arial" w:hAnsi="Arial" w:cs="Arial"/>
          <w:sz w:val="24"/>
          <w:szCs w:val="24"/>
        </w:rPr>
        <w:t>s</w:t>
      </w:r>
      <w:r w:rsidR="004F54A1">
        <w:rPr>
          <w:rFonts w:ascii="Arial" w:hAnsi="Arial" w:cs="Arial"/>
          <w:sz w:val="24"/>
          <w:szCs w:val="24"/>
        </w:rPr>
        <w:t>e</w:t>
      </w:r>
      <w:r w:rsidR="00C81D67">
        <w:rPr>
          <w:rFonts w:ascii="Arial" w:hAnsi="Arial" w:cs="Arial"/>
          <w:sz w:val="24"/>
          <w:szCs w:val="24"/>
        </w:rPr>
        <w:t xml:space="preserve"> will determine whether or not the matter will proceed or</w:t>
      </w:r>
      <w:r w:rsidR="004752EC">
        <w:rPr>
          <w:rFonts w:ascii="Arial" w:hAnsi="Arial" w:cs="Arial"/>
          <w:sz w:val="24"/>
          <w:szCs w:val="24"/>
        </w:rPr>
        <w:t xml:space="preserve"> if it will stop</w:t>
      </w:r>
      <w:r w:rsidR="00C81D67">
        <w:rPr>
          <w:rFonts w:ascii="Arial" w:hAnsi="Arial" w:cs="Arial"/>
          <w:sz w:val="24"/>
          <w:szCs w:val="24"/>
        </w:rPr>
        <w:t xml:space="preserve"> in its tracks.</w:t>
      </w:r>
      <w:r w:rsidR="004752EC">
        <w:rPr>
          <w:rFonts w:ascii="Arial" w:hAnsi="Arial" w:cs="Arial"/>
          <w:sz w:val="24"/>
          <w:szCs w:val="24"/>
        </w:rPr>
        <w:t xml:space="preserve"> </w:t>
      </w:r>
      <w:r w:rsidR="00C81D67">
        <w:rPr>
          <w:rFonts w:ascii="Arial" w:hAnsi="Arial" w:cs="Arial"/>
          <w:sz w:val="24"/>
          <w:szCs w:val="24"/>
        </w:rPr>
        <w:t xml:space="preserve"> </w:t>
      </w:r>
      <w:r w:rsidR="00BC44EF">
        <w:rPr>
          <w:rFonts w:ascii="Arial" w:hAnsi="Arial" w:cs="Arial"/>
          <w:sz w:val="24"/>
          <w:szCs w:val="24"/>
        </w:rPr>
        <w:t>I shall deal with the issue of once and for all rule, res judic</w:t>
      </w:r>
      <w:r w:rsidR="00B04EBB">
        <w:rPr>
          <w:rFonts w:ascii="Arial" w:hAnsi="Arial" w:cs="Arial"/>
          <w:sz w:val="24"/>
          <w:szCs w:val="24"/>
        </w:rPr>
        <w:t>ata and lis pendens together</w:t>
      </w:r>
      <w:r w:rsidR="00BC44EF">
        <w:rPr>
          <w:rFonts w:ascii="Arial" w:hAnsi="Arial" w:cs="Arial"/>
          <w:sz w:val="24"/>
          <w:szCs w:val="24"/>
        </w:rPr>
        <w:t xml:space="preserve">. </w:t>
      </w:r>
      <w:r w:rsidR="00857FA5">
        <w:rPr>
          <w:rFonts w:ascii="Arial" w:hAnsi="Arial" w:cs="Arial"/>
          <w:sz w:val="24"/>
          <w:szCs w:val="24"/>
        </w:rPr>
        <w:t>This court, in</w:t>
      </w:r>
      <w:r w:rsidR="00857FA5" w:rsidRPr="00857FA5">
        <w:rPr>
          <w:rFonts w:ascii="Arial" w:hAnsi="Arial" w:cs="Arial"/>
          <w:i/>
          <w:sz w:val="24"/>
          <w:szCs w:val="24"/>
          <w:lang w:val="en-GB"/>
        </w:rPr>
        <w:t xml:space="preserve"> Somaeb v Standard Bank (Pty) Ltd </w:t>
      </w:r>
      <w:r w:rsidR="00857FA5" w:rsidRPr="00857FA5">
        <w:rPr>
          <w:rFonts w:ascii="Arial" w:hAnsi="Arial" w:cs="Arial"/>
          <w:sz w:val="24"/>
          <w:szCs w:val="24"/>
          <w:lang w:val="en-GB"/>
        </w:rPr>
        <w:t xml:space="preserve">(HC-MD-CIV-MOT-GEN-2017/00443) [2018] NAHCMD 406 (14 December 2018), </w:t>
      </w:r>
      <w:r w:rsidR="002E2DC3">
        <w:rPr>
          <w:rFonts w:ascii="Arial" w:hAnsi="Arial" w:cs="Arial"/>
          <w:sz w:val="24"/>
          <w:szCs w:val="24"/>
          <w:lang w:val="en-GB"/>
        </w:rPr>
        <w:t xml:space="preserve">re-emphasised </w:t>
      </w:r>
      <w:r w:rsidR="00857FA5">
        <w:rPr>
          <w:rFonts w:ascii="Arial" w:hAnsi="Arial" w:cs="Arial"/>
          <w:sz w:val="24"/>
          <w:szCs w:val="24"/>
          <w:lang w:val="en-GB"/>
        </w:rPr>
        <w:t xml:space="preserve"> the principles </w:t>
      </w:r>
      <w:r w:rsidR="002E2DC3">
        <w:rPr>
          <w:rFonts w:ascii="Arial" w:hAnsi="Arial" w:cs="Arial"/>
          <w:sz w:val="24"/>
          <w:szCs w:val="24"/>
          <w:lang w:val="en-GB"/>
        </w:rPr>
        <w:t>relating to</w:t>
      </w:r>
      <w:r w:rsidR="00857FA5" w:rsidRPr="00857FA5">
        <w:rPr>
          <w:rFonts w:ascii="Arial" w:hAnsi="Arial" w:cs="Arial"/>
          <w:sz w:val="24"/>
          <w:szCs w:val="24"/>
          <w:lang w:val="en-GB"/>
        </w:rPr>
        <w:t xml:space="preserve"> the plea alibi pendens</w:t>
      </w:r>
      <w:r w:rsidR="00857FA5" w:rsidRPr="00857FA5">
        <w:rPr>
          <w:rFonts w:ascii="Arial" w:hAnsi="Arial" w:cs="Arial"/>
          <w:i/>
          <w:sz w:val="24"/>
          <w:szCs w:val="24"/>
          <w:lang w:val="en-GB"/>
        </w:rPr>
        <w:t xml:space="preserve"> </w:t>
      </w:r>
      <w:r w:rsidR="00857FA5" w:rsidRPr="00857FA5">
        <w:rPr>
          <w:rFonts w:ascii="Arial" w:hAnsi="Arial" w:cs="Arial"/>
          <w:sz w:val="24"/>
          <w:szCs w:val="24"/>
          <w:lang w:val="en-GB"/>
        </w:rPr>
        <w:t xml:space="preserve">and res judicata </w:t>
      </w:r>
      <w:r w:rsidR="002E2DC3">
        <w:rPr>
          <w:rFonts w:ascii="Arial" w:hAnsi="Arial" w:cs="Arial"/>
          <w:sz w:val="24"/>
          <w:szCs w:val="24"/>
          <w:lang w:val="en-GB"/>
        </w:rPr>
        <w:t>as dealt with i</w:t>
      </w:r>
      <w:r w:rsidR="00857FA5" w:rsidRPr="00857FA5">
        <w:rPr>
          <w:rFonts w:ascii="Arial" w:hAnsi="Arial" w:cs="Arial"/>
          <w:sz w:val="24"/>
          <w:szCs w:val="24"/>
          <w:lang w:val="en-GB"/>
        </w:rPr>
        <w:t xml:space="preserve">n </w:t>
      </w:r>
      <w:r w:rsidR="00857FA5" w:rsidRPr="00857FA5">
        <w:rPr>
          <w:rFonts w:ascii="Arial" w:hAnsi="Arial" w:cs="Arial"/>
          <w:i/>
          <w:sz w:val="24"/>
          <w:szCs w:val="24"/>
          <w:lang w:val="en-GB"/>
        </w:rPr>
        <w:lastRenderedPageBreak/>
        <w:t>Okorusu Fluorspar (Pty) Ltd v Tanaka Trading CC,</w:t>
      </w:r>
      <w:r w:rsidR="00857FA5" w:rsidRPr="00857FA5">
        <w:rPr>
          <w:rFonts w:ascii="Arial" w:hAnsi="Arial" w:cs="Arial"/>
          <w:i/>
          <w:sz w:val="24"/>
          <w:szCs w:val="24"/>
          <w:vertAlign w:val="superscript"/>
          <w:lang w:val="en-GB"/>
        </w:rPr>
        <w:footnoteReference w:id="3"/>
      </w:r>
      <w:r w:rsidR="002E2DC3">
        <w:rPr>
          <w:rFonts w:ascii="Arial" w:hAnsi="Arial" w:cs="Arial"/>
          <w:i/>
          <w:sz w:val="24"/>
          <w:szCs w:val="24"/>
          <w:lang w:val="en-GB"/>
        </w:rPr>
        <w:t xml:space="preserve">. </w:t>
      </w:r>
      <w:r w:rsidR="00857FA5" w:rsidRPr="00857FA5">
        <w:rPr>
          <w:rFonts w:ascii="Arial" w:hAnsi="Arial" w:cs="Arial"/>
          <w:sz w:val="24"/>
          <w:szCs w:val="24"/>
          <w:lang w:val="en-GB"/>
        </w:rPr>
        <w:t xml:space="preserve">In doing so, the court placed reliance on </w:t>
      </w:r>
      <w:r w:rsidR="00857FA5" w:rsidRPr="00857FA5">
        <w:rPr>
          <w:rFonts w:ascii="Arial" w:hAnsi="Arial" w:cs="Arial"/>
          <w:i/>
          <w:sz w:val="24"/>
          <w:szCs w:val="24"/>
          <w:lang w:val="en-GB"/>
        </w:rPr>
        <w:t>Evins Shield Insurance Co Ltd,</w:t>
      </w:r>
      <w:r w:rsidR="00857FA5" w:rsidRPr="00857FA5">
        <w:rPr>
          <w:rFonts w:ascii="Arial" w:hAnsi="Arial" w:cs="Arial"/>
          <w:i/>
          <w:sz w:val="24"/>
          <w:szCs w:val="24"/>
          <w:vertAlign w:val="superscript"/>
          <w:lang w:val="en-GB"/>
        </w:rPr>
        <w:footnoteReference w:id="4"/>
      </w:r>
      <w:r w:rsidR="00857FA5" w:rsidRPr="00857FA5">
        <w:rPr>
          <w:rFonts w:ascii="Arial" w:hAnsi="Arial" w:cs="Arial"/>
          <w:i/>
          <w:sz w:val="24"/>
          <w:szCs w:val="24"/>
          <w:lang w:val="en-GB"/>
        </w:rPr>
        <w:t xml:space="preserve"> </w:t>
      </w:r>
      <w:r w:rsidR="002E2DC3">
        <w:rPr>
          <w:rFonts w:ascii="Arial" w:hAnsi="Arial" w:cs="Arial"/>
          <w:sz w:val="24"/>
          <w:szCs w:val="24"/>
          <w:lang w:val="en-GB"/>
        </w:rPr>
        <w:t>where Corbett J.A. stated as follows</w:t>
      </w:r>
      <w:r w:rsidR="00857FA5" w:rsidRPr="00857FA5">
        <w:rPr>
          <w:rFonts w:ascii="Arial" w:hAnsi="Arial" w:cs="Arial"/>
          <w:sz w:val="24"/>
          <w:szCs w:val="24"/>
          <w:lang w:val="en-GB"/>
        </w:rPr>
        <w:t>:</w:t>
      </w:r>
    </w:p>
    <w:p w:rsidR="00857FA5" w:rsidRPr="00857FA5" w:rsidRDefault="00857FA5" w:rsidP="005A5BAE">
      <w:pPr>
        <w:spacing w:after="0" w:line="360" w:lineRule="auto"/>
        <w:jc w:val="both"/>
        <w:rPr>
          <w:rFonts w:ascii="Arial" w:hAnsi="Arial" w:cs="Arial"/>
          <w:sz w:val="24"/>
          <w:szCs w:val="24"/>
          <w:lang w:val="en-GB"/>
        </w:rPr>
      </w:pPr>
    </w:p>
    <w:p w:rsidR="00857FA5" w:rsidRDefault="00857FA5" w:rsidP="005A5BAE">
      <w:pPr>
        <w:spacing w:after="0" w:line="360" w:lineRule="auto"/>
        <w:ind w:firstLine="720"/>
        <w:jc w:val="both"/>
        <w:rPr>
          <w:rFonts w:ascii="Arial" w:hAnsi="Arial" w:cs="Arial"/>
          <w:lang w:val="en-GB"/>
        </w:rPr>
      </w:pPr>
      <w:r w:rsidRPr="002E2DC3">
        <w:rPr>
          <w:rFonts w:ascii="Arial" w:hAnsi="Arial" w:cs="Arial"/>
          <w:lang w:val="en-GB"/>
        </w:rPr>
        <w:t>‘The object of this principle (</w:t>
      </w:r>
      <w:r w:rsidRPr="002E2DC3">
        <w:rPr>
          <w:rFonts w:ascii="Arial" w:hAnsi="Arial" w:cs="Arial"/>
          <w:i/>
          <w:lang w:val="en-GB"/>
        </w:rPr>
        <w:t>res judicata</w:t>
      </w:r>
      <w:r w:rsidRPr="002E2DC3">
        <w:rPr>
          <w:rFonts w:ascii="Arial" w:hAnsi="Arial" w:cs="Arial"/>
          <w:lang w:val="en-GB"/>
        </w:rPr>
        <w:t xml:space="preserve">) is to prevent repetition of lawsuits, the harassment of a defendant by a multiplicity of actions and the possibility of conflicting decisions . . . The principle of </w:t>
      </w:r>
      <w:r w:rsidRPr="002E2DC3">
        <w:rPr>
          <w:rFonts w:ascii="Arial" w:hAnsi="Arial" w:cs="Arial"/>
          <w:i/>
          <w:lang w:val="en-GB"/>
        </w:rPr>
        <w:t xml:space="preserve">res judicata, </w:t>
      </w:r>
      <w:r w:rsidRPr="002E2DC3">
        <w:rPr>
          <w:rFonts w:ascii="Arial" w:hAnsi="Arial" w:cs="Arial"/>
          <w:lang w:val="en-GB"/>
        </w:rPr>
        <w:t>taken together with the “once and for all” rule, means that a claimant for Aquilian damages who has litigated finally is precluded from subsequently claiming from the same defendant upon the same cause of action additional damages in respect of fu</w:t>
      </w:r>
      <w:r w:rsidR="006802AC">
        <w:rPr>
          <w:rFonts w:ascii="Arial" w:hAnsi="Arial" w:cs="Arial"/>
          <w:lang w:val="en-GB"/>
        </w:rPr>
        <w:t xml:space="preserve">rther loss suffered by him. </w:t>
      </w:r>
      <w:r w:rsidRPr="002E2DC3">
        <w:rPr>
          <w:rFonts w:ascii="Arial" w:hAnsi="Arial" w:cs="Arial"/>
          <w:lang w:val="en-GB"/>
        </w:rPr>
        <w:t>The claimant must sue for all his damages, accrued and prospective, arising from one cause of action, in one action and, once that action has been pursued to final judgment that is the end of the matter.’</w:t>
      </w:r>
    </w:p>
    <w:p w:rsidR="002E2DC3" w:rsidRPr="002E2DC3" w:rsidRDefault="002E2DC3" w:rsidP="005A5BAE">
      <w:pPr>
        <w:spacing w:after="0" w:line="360" w:lineRule="auto"/>
        <w:ind w:firstLine="720"/>
        <w:jc w:val="both"/>
        <w:rPr>
          <w:rFonts w:ascii="Arial" w:hAnsi="Arial" w:cs="Arial"/>
          <w:lang w:val="en-GB"/>
        </w:rPr>
      </w:pPr>
    </w:p>
    <w:p w:rsidR="007F3E9A" w:rsidRDefault="006147F3" w:rsidP="005A5BAE">
      <w:pPr>
        <w:spacing w:after="0" w:line="360" w:lineRule="auto"/>
        <w:jc w:val="both"/>
        <w:rPr>
          <w:rFonts w:ascii="Arial" w:hAnsi="Arial" w:cs="Arial"/>
          <w:sz w:val="24"/>
          <w:szCs w:val="24"/>
        </w:rPr>
      </w:pPr>
      <w:r>
        <w:rPr>
          <w:rFonts w:ascii="Arial" w:hAnsi="Arial" w:cs="Arial"/>
          <w:sz w:val="24"/>
          <w:szCs w:val="24"/>
        </w:rPr>
        <w:t>[39</w:t>
      </w:r>
      <w:r w:rsidR="002E2DC3">
        <w:rPr>
          <w:rFonts w:ascii="Arial" w:hAnsi="Arial" w:cs="Arial"/>
          <w:sz w:val="24"/>
          <w:szCs w:val="24"/>
        </w:rPr>
        <w:t>]</w:t>
      </w:r>
      <w:r w:rsidR="002E2DC3">
        <w:rPr>
          <w:rFonts w:ascii="Arial" w:hAnsi="Arial" w:cs="Arial"/>
          <w:sz w:val="24"/>
          <w:szCs w:val="24"/>
        </w:rPr>
        <w:tab/>
      </w:r>
      <w:r w:rsidR="00A7001B">
        <w:rPr>
          <w:rFonts w:ascii="Arial" w:hAnsi="Arial" w:cs="Arial"/>
          <w:sz w:val="24"/>
          <w:szCs w:val="24"/>
        </w:rPr>
        <w:t xml:space="preserve">From the </w:t>
      </w:r>
      <w:r w:rsidR="002E2DC3">
        <w:rPr>
          <w:rFonts w:ascii="Arial" w:hAnsi="Arial" w:cs="Arial"/>
          <w:sz w:val="24"/>
          <w:szCs w:val="24"/>
        </w:rPr>
        <w:t xml:space="preserve">above, it is evident that </w:t>
      </w:r>
      <w:r w:rsidR="002E2DC3">
        <w:rPr>
          <w:rFonts w:ascii="Arial" w:hAnsi="Arial" w:cs="Arial"/>
          <w:sz w:val="24"/>
          <w:szCs w:val="24"/>
          <w:lang w:val="en-GB"/>
        </w:rPr>
        <w:t>t</w:t>
      </w:r>
      <w:r w:rsidR="002E2DC3" w:rsidRPr="002E2DC3">
        <w:rPr>
          <w:rFonts w:ascii="Arial" w:hAnsi="Arial" w:cs="Arial"/>
          <w:sz w:val="24"/>
          <w:szCs w:val="24"/>
          <w:lang w:val="en-GB"/>
        </w:rPr>
        <w:t xml:space="preserve">he once and for all rule requires that all claims generated by the same cause of action </w:t>
      </w:r>
      <w:r w:rsidR="002E2DC3">
        <w:rPr>
          <w:rFonts w:ascii="Arial" w:hAnsi="Arial" w:cs="Arial"/>
          <w:sz w:val="24"/>
          <w:szCs w:val="24"/>
          <w:lang w:val="en-GB"/>
        </w:rPr>
        <w:t xml:space="preserve">should </w:t>
      </w:r>
      <w:r w:rsidR="002E2DC3" w:rsidRPr="002E2DC3">
        <w:rPr>
          <w:rFonts w:ascii="Arial" w:hAnsi="Arial" w:cs="Arial"/>
          <w:sz w:val="24"/>
          <w:szCs w:val="24"/>
          <w:lang w:val="en-GB"/>
        </w:rPr>
        <w:t xml:space="preserve">be instituted in one action. </w:t>
      </w:r>
      <w:r w:rsidR="004C659D">
        <w:rPr>
          <w:rFonts w:ascii="Arial" w:hAnsi="Arial" w:cs="Arial"/>
          <w:sz w:val="24"/>
          <w:szCs w:val="24"/>
          <w:lang w:val="en-GB"/>
        </w:rPr>
        <w:t>I am not convinced that the applicants finally litigated the previous matters that appeared before this court</w:t>
      </w:r>
      <w:r w:rsidR="007F3E9A">
        <w:rPr>
          <w:rFonts w:ascii="Arial" w:hAnsi="Arial" w:cs="Arial"/>
          <w:sz w:val="24"/>
          <w:szCs w:val="24"/>
          <w:lang w:val="en-GB"/>
        </w:rPr>
        <w:t xml:space="preserve">. The relief currently sought is as a result of the settlement agreement signed between parties that left the issue of declaration of ownership of the property at the behest of the second respondent. Further, upon careful perusal of the previous matters lodged by parties before this court, including the pending Supreme Court appeal, it is evident that </w:t>
      </w:r>
      <w:r w:rsidR="007F3E9A">
        <w:rPr>
          <w:rFonts w:ascii="Arial" w:hAnsi="Arial" w:cs="Arial"/>
          <w:sz w:val="24"/>
          <w:szCs w:val="24"/>
        </w:rPr>
        <w:t>there h</w:t>
      </w:r>
      <w:r w:rsidR="00345C8A">
        <w:rPr>
          <w:rFonts w:ascii="Arial" w:hAnsi="Arial" w:cs="Arial"/>
          <w:sz w:val="24"/>
          <w:szCs w:val="24"/>
        </w:rPr>
        <w:t>as</w:t>
      </w:r>
      <w:r w:rsidR="007F3E9A">
        <w:rPr>
          <w:rFonts w:ascii="Arial" w:hAnsi="Arial" w:cs="Arial"/>
          <w:sz w:val="24"/>
          <w:szCs w:val="24"/>
        </w:rPr>
        <w:t xml:space="preserve"> been no actual </w:t>
      </w:r>
      <w:r w:rsidR="007F3E9A" w:rsidRPr="007F3E9A">
        <w:rPr>
          <w:rFonts w:ascii="Arial" w:hAnsi="Arial" w:cs="Arial"/>
          <w:sz w:val="24"/>
          <w:szCs w:val="24"/>
        </w:rPr>
        <w:t>decision in litigation between these parties</w:t>
      </w:r>
      <w:r w:rsidR="007F3E9A">
        <w:rPr>
          <w:rFonts w:ascii="Arial" w:hAnsi="Arial" w:cs="Arial"/>
          <w:sz w:val="24"/>
          <w:szCs w:val="24"/>
        </w:rPr>
        <w:t xml:space="preserve"> regarding</w:t>
      </w:r>
      <w:r w:rsidR="007F3E9A" w:rsidRPr="007F3E9A">
        <w:rPr>
          <w:rFonts w:ascii="Arial" w:hAnsi="Arial" w:cs="Arial"/>
          <w:sz w:val="24"/>
          <w:szCs w:val="24"/>
        </w:rPr>
        <w:t xml:space="preserve"> the issu</w:t>
      </w:r>
      <w:r w:rsidR="007F3E9A">
        <w:rPr>
          <w:rFonts w:ascii="Arial" w:hAnsi="Arial" w:cs="Arial"/>
          <w:sz w:val="24"/>
          <w:szCs w:val="24"/>
        </w:rPr>
        <w:t>e involved in the present case. For this reason, the point</w:t>
      </w:r>
      <w:r w:rsidR="00345C8A">
        <w:rPr>
          <w:rFonts w:ascii="Arial" w:hAnsi="Arial" w:cs="Arial"/>
          <w:sz w:val="24"/>
          <w:szCs w:val="24"/>
        </w:rPr>
        <w:t>s</w:t>
      </w:r>
      <w:r w:rsidR="007F3E9A">
        <w:rPr>
          <w:rFonts w:ascii="Arial" w:hAnsi="Arial" w:cs="Arial"/>
          <w:sz w:val="24"/>
          <w:szCs w:val="24"/>
        </w:rPr>
        <w:t xml:space="preserve"> of law in as far as they relate to </w:t>
      </w:r>
      <w:r w:rsidR="00B04EBB">
        <w:rPr>
          <w:rFonts w:ascii="Arial" w:hAnsi="Arial" w:cs="Arial"/>
          <w:sz w:val="24"/>
          <w:szCs w:val="24"/>
        </w:rPr>
        <w:t>‘</w:t>
      </w:r>
      <w:r w:rsidR="007F3E9A">
        <w:rPr>
          <w:rFonts w:ascii="Arial" w:hAnsi="Arial" w:cs="Arial"/>
          <w:sz w:val="24"/>
          <w:szCs w:val="24"/>
        </w:rPr>
        <w:t>the once and for all rule</w:t>
      </w:r>
      <w:r w:rsidR="00B04EBB">
        <w:rPr>
          <w:rFonts w:ascii="Arial" w:hAnsi="Arial" w:cs="Arial"/>
          <w:sz w:val="24"/>
          <w:szCs w:val="24"/>
        </w:rPr>
        <w:t>’</w:t>
      </w:r>
      <w:r w:rsidR="007F3E9A">
        <w:rPr>
          <w:rFonts w:ascii="Arial" w:hAnsi="Arial" w:cs="Arial"/>
          <w:sz w:val="24"/>
          <w:szCs w:val="24"/>
        </w:rPr>
        <w:t>, res judicata and l</w:t>
      </w:r>
      <w:r w:rsidR="00B04EBB">
        <w:rPr>
          <w:rFonts w:ascii="Arial" w:hAnsi="Arial" w:cs="Arial"/>
          <w:sz w:val="24"/>
          <w:szCs w:val="24"/>
        </w:rPr>
        <w:t>is pendens stand to be dismissed</w:t>
      </w:r>
      <w:r w:rsidR="007F3E9A">
        <w:rPr>
          <w:rFonts w:ascii="Arial" w:hAnsi="Arial" w:cs="Arial"/>
          <w:sz w:val="24"/>
          <w:szCs w:val="24"/>
        </w:rPr>
        <w:t>.</w:t>
      </w:r>
    </w:p>
    <w:p w:rsidR="007F3E9A" w:rsidRDefault="007F3E9A" w:rsidP="005A5BAE">
      <w:pPr>
        <w:spacing w:after="0" w:line="360" w:lineRule="auto"/>
        <w:jc w:val="both"/>
        <w:rPr>
          <w:rFonts w:ascii="Arial" w:hAnsi="Arial" w:cs="Arial"/>
          <w:sz w:val="24"/>
          <w:szCs w:val="24"/>
        </w:rPr>
      </w:pPr>
    </w:p>
    <w:p w:rsidR="00F8327A" w:rsidRDefault="006147F3" w:rsidP="005A5BAE">
      <w:pPr>
        <w:spacing w:after="0" w:line="360" w:lineRule="auto"/>
        <w:jc w:val="both"/>
        <w:rPr>
          <w:rFonts w:ascii="Arial" w:hAnsi="Arial" w:cs="Arial"/>
          <w:sz w:val="24"/>
          <w:szCs w:val="24"/>
        </w:rPr>
      </w:pPr>
      <w:r>
        <w:rPr>
          <w:rFonts w:ascii="Arial" w:hAnsi="Arial" w:cs="Arial"/>
          <w:sz w:val="24"/>
          <w:szCs w:val="24"/>
        </w:rPr>
        <w:t>[40</w:t>
      </w:r>
      <w:r w:rsidR="007F3E9A">
        <w:rPr>
          <w:rFonts w:ascii="Arial" w:hAnsi="Arial" w:cs="Arial"/>
          <w:sz w:val="24"/>
          <w:szCs w:val="24"/>
        </w:rPr>
        <w:t>]</w:t>
      </w:r>
      <w:r w:rsidR="007F3E9A">
        <w:rPr>
          <w:rFonts w:ascii="Arial" w:hAnsi="Arial" w:cs="Arial"/>
          <w:sz w:val="24"/>
          <w:szCs w:val="24"/>
        </w:rPr>
        <w:tab/>
      </w:r>
      <w:r w:rsidR="00704A74">
        <w:rPr>
          <w:rFonts w:ascii="Arial" w:hAnsi="Arial" w:cs="Arial"/>
          <w:sz w:val="24"/>
          <w:szCs w:val="24"/>
        </w:rPr>
        <w:t>I shall now consider t</w:t>
      </w:r>
      <w:r w:rsidR="003575D7">
        <w:rPr>
          <w:rFonts w:ascii="Arial" w:hAnsi="Arial" w:cs="Arial"/>
          <w:sz w:val="24"/>
          <w:szCs w:val="24"/>
        </w:rPr>
        <w:t xml:space="preserve">he third </w:t>
      </w:r>
      <w:r w:rsidR="00704A74">
        <w:rPr>
          <w:rFonts w:ascii="Arial" w:hAnsi="Arial" w:cs="Arial"/>
          <w:sz w:val="24"/>
          <w:szCs w:val="24"/>
        </w:rPr>
        <w:t>point</w:t>
      </w:r>
      <w:r w:rsidR="003575D7">
        <w:rPr>
          <w:rFonts w:ascii="Arial" w:hAnsi="Arial" w:cs="Arial"/>
          <w:sz w:val="24"/>
          <w:szCs w:val="24"/>
        </w:rPr>
        <w:t xml:space="preserve"> of law</w:t>
      </w:r>
      <w:r w:rsidR="00704A74">
        <w:rPr>
          <w:rFonts w:ascii="Arial" w:hAnsi="Arial" w:cs="Arial"/>
          <w:sz w:val="24"/>
          <w:szCs w:val="24"/>
        </w:rPr>
        <w:t xml:space="preserve">. </w:t>
      </w:r>
      <w:r w:rsidR="003575D7">
        <w:rPr>
          <w:rFonts w:ascii="Arial" w:hAnsi="Arial" w:cs="Arial"/>
          <w:sz w:val="24"/>
          <w:szCs w:val="24"/>
        </w:rPr>
        <w:t xml:space="preserve">According to the </w:t>
      </w:r>
      <w:r w:rsidR="00704A74">
        <w:rPr>
          <w:rFonts w:ascii="Arial" w:hAnsi="Arial" w:cs="Arial"/>
          <w:sz w:val="24"/>
          <w:szCs w:val="24"/>
        </w:rPr>
        <w:t>second respondent</w:t>
      </w:r>
      <w:r w:rsidR="003575D7">
        <w:rPr>
          <w:rFonts w:ascii="Arial" w:hAnsi="Arial" w:cs="Arial"/>
          <w:sz w:val="24"/>
          <w:szCs w:val="24"/>
        </w:rPr>
        <w:t xml:space="preserve">, </w:t>
      </w:r>
      <w:r w:rsidR="003575D7" w:rsidRPr="003575D7">
        <w:rPr>
          <w:rFonts w:ascii="Arial" w:hAnsi="Arial" w:cs="Arial"/>
          <w:sz w:val="24"/>
          <w:szCs w:val="24"/>
        </w:rPr>
        <w:t xml:space="preserve">the </w:t>
      </w:r>
      <w:r w:rsidR="003575D7">
        <w:rPr>
          <w:rFonts w:ascii="Arial" w:hAnsi="Arial" w:cs="Arial"/>
          <w:sz w:val="24"/>
          <w:szCs w:val="24"/>
        </w:rPr>
        <w:t xml:space="preserve">declaratory </w:t>
      </w:r>
      <w:r w:rsidR="003575D7" w:rsidRPr="003575D7">
        <w:rPr>
          <w:rFonts w:ascii="Arial" w:hAnsi="Arial" w:cs="Arial"/>
          <w:sz w:val="24"/>
          <w:szCs w:val="24"/>
        </w:rPr>
        <w:t xml:space="preserve">order </w:t>
      </w:r>
      <w:r w:rsidR="003575D7">
        <w:rPr>
          <w:rFonts w:ascii="Arial" w:hAnsi="Arial" w:cs="Arial"/>
          <w:sz w:val="24"/>
          <w:szCs w:val="24"/>
        </w:rPr>
        <w:t xml:space="preserve">sought </w:t>
      </w:r>
      <w:r w:rsidR="003575D7" w:rsidRPr="003575D7">
        <w:rPr>
          <w:rFonts w:ascii="Arial" w:hAnsi="Arial" w:cs="Arial"/>
          <w:sz w:val="24"/>
          <w:szCs w:val="24"/>
        </w:rPr>
        <w:t xml:space="preserve">is legally incompetent. The </w:t>
      </w:r>
      <w:r w:rsidR="00B04EBB">
        <w:rPr>
          <w:rFonts w:ascii="Arial" w:hAnsi="Arial" w:cs="Arial"/>
          <w:sz w:val="24"/>
          <w:szCs w:val="24"/>
        </w:rPr>
        <w:t>‘</w:t>
      </w:r>
      <w:r w:rsidR="003575D7" w:rsidRPr="003575D7">
        <w:rPr>
          <w:rFonts w:ascii="Arial" w:hAnsi="Arial" w:cs="Arial"/>
          <w:sz w:val="24"/>
          <w:szCs w:val="24"/>
        </w:rPr>
        <w:t>second respondent</w:t>
      </w:r>
      <w:r w:rsidR="00B04EBB">
        <w:rPr>
          <w:rFonts w:ascii="Arial" w:hAnsi="Arial" w:cs="Arial"/>
          <w:sz w:val="24"/>
          <w:szCs w:val="24"/>
        </w:rPr>
        <w:t>’</w:t>
      </w:r>
      <w:r w:rsidR="003575D7" w:rsidRPr="003575D7">
        <w:rPr>
          <w:rFonts w:ascii="Arial" w:hAnsi="Arial" w:cs="Arial"/>
          <w:sz w:val="24"/>
          <w:szCs w:val="24"/>
        </w:rPr>
        <w:t xml:space="preserve"> does not allocate customary land under s 20 of the Communal Land Reform </w:t>
      </w:r>
      <w:r w:rsidR="003575D7">
        <w:rPr>
          <w:rFonts w:ascii="Arial" w:hAnsi="Arial" w:cs="Arial"/>
          <w:sz w:val="24"/>
          <w:szCs w:val="24"/>
        </w:rPr>
        <w:t>Act. Further, s</w:t>
      </w:r>
      <w:r w:rsidR="003575D7" w:rsidRPr="003575D7">
        <w:rPr>
          <w:rFonts w:ascii="Arial" w:hAnsi="Arial" w:cs="Arial"/>
          <w:sz w:val="24"/>
          <w:szCs w:val="24"/>
        </w:rPr>
        <w:t xml:space="preserve"> 20(</w:t>
      </w:r>
      <w:r w:rsidR="003575D7" w:rsidRPr="003575D7">
        <w:rPr>
          <w:rFonts w:ascii="Arial" w:hAnsi="Arial" w:cs="Arial"/>
          <w:i/>
          <w:sz w:val="24"/>
          <w:szCs w:val="24"/>
        </w:rPr>
        <w:t>b</w:t>
      </w:r>
      <w:r w:rsidR="003575D7" w:rsidRPr="003575D7">
        <w:rPr>
          <w:rFonts w:ascii="Arial" w:hAnsi="Arial" w:cs="Arial"/>
          <w:sz w:val="24"/>
          <w:szCs w:val="24"/>
        </w:rPr>
        <w:t>) of the Communal Land Reform Act is a conditional provision which i</w:t>
      </w:r>
      <w:r w:rsidR="00661272">
        <w:rPr>
          <w:rFonts w:ascii="Arial" w:hAnsi="Arial" w:cs="Arial"/>
          <w:sz w:val="24"/>
          <w:szCs w:val="24"/>
        </w:rPr>
        <w:t>s only applicable if the Chief ‘</w:t>
      </w:r>
      <w:r w:rsidR="003575D7" w:rsidRPr="003575D7">
        <w:rPr>
          <w:rFonts w:ascii="Arial" w:hAnsi="Arial" w:cs="Arial"/>
          <w:sz w:val="24"/>
          <w:szCs w:val="24"/>
        </w:rPr>
        <w:t>determines</w:t>
      </w:r>
      <w:r w:rsidR="00661272">
        <w:rPr>
          <w:rFonts w:ascii="Arial" w:hAnsi="Arial" w:cs="Arial"/>
          <w:sz w:val="24"/>
          <w:szCs w:val="24"/>
        </w:rPr>
        <w:t>’</w:t>
      </w:r>
      <w:r w:rsidR="003575D7" w:rsidRPr="003575D7">
        <w:rPr>
          <w:rFonts w:ascii="Arial" w:hAnsi="Arial" w:cs="Arial"/>
          <w:sz w:val="24"/>
          <w:szCs w:val="24"/>
        </w:rPr>
        <w:t xml:space="preserve"> that a Traditional Authority could allocate customary land rights. There is no such determination by the Chief and on that basis alone, the order is incompetent.</w:t>
      </w:r>
      <w:r w:rsidR="00F8327A">
        <w:rPr>
          <w:rFonts w:ascii="Arial" w:hAnsi="Arial" w:cs="Arial"/>
          <w:sz w:val="24"/>
          <w:szCs w:val="24"/>
        </w:rPr>
        <w:t xml:space="preserve"> </w:t>
      </w:r>
    </w:p>
    <w:p w:rsidR="00F8327A" w:rsidRDefault="00F8327A" w:rsidP="005A5BAE">
      <w:pPr>
        <w:spacing w:after="0" w:line="360" w:lineRule="auto"/>
        <w:jc w:val="both"/>
        <w:rPr>
          <w:rFonts w:ascii="Arial" w:hAnsi="Arial" w:cs="Arial"/>
          <w:sz w:val="24"/>
          <w:szCs w:val="24"/>
        </w:rPr>
      </w:pPr>
    </w:p>
    <w:p w:rsidR="00F8327A" w:rsidRDefault="006147F3" w:rsidP="005A5BAE">
      <w:pPr>
        <w:spacing w:after="0" w:line="360" w:lineRule="auto"/>
        <w:jc w:val="both"/>
        <w:rPr>
          <w:rFonts w:ascii="Arial" w:hAnsi="Arial" w:cs="Arial"/>
          <w:sz w:val="24"/>
          <w:szCs w:val="24"/>
        </w:rPr>
      </w:pPr>
      <w:r>
        <w:rPr>
          <w:rFonts w:ascii="Arial" w:hAnsi="Arial" w:cs="Arial"/>
          <w:sz w:val="24"/>
          <w:szCs w:val="24"/>
        </w:rPr>
        <w:t>[41</w:t>
      </w:r>
      <w:r w:rsidR="00F8327A">
        <w:rPr>
          <w:rFonts w:ascii="Arial" w:hAnsi="Arial" w:cs="Arial"/>
          <w:sz w:val="24"/>
          <w:szCs w:val="24"/>
        </w:rPr>
        <w:t>]</w:t>
      </w:r>
      <w:r w:rsidR="00F8327A">
        <w:rPr>
          <w:rFonts w:ascii="Arial" w:hAnsi="Arial" w:cs="Arial"/>
          <w:sz w:val="24"/>
          <w:szCs w:val="24"/>
        </w:rPr>
        <w:tab/>
        <w:t>Section 20 of the Communal Land Reform Act provides as follows:</w:t>
      </w:r>
    </w:p>
    <w:p w:rsidR="00F8327A" w:rsidRDefault="00704A74" w:rsidP="005A5BAE">
      <w:pPr>
        <w:spacing w:after="0" w:line="360" w:lineRule="auto"/>
        <w:jc w:val="both"/>
        <w:rPr>
          <w:rFonts w:ascii="Arial" w:hAnsi="Arial" w:cs="Arial"/>
          <w:sz w:val="24"/>
          <w:szCs w:val="24"/>
        </w:rPr>
      </w:pPr>
      <w:r>
        <w:rPr>
          <w:rFonts w:ascii="Arial" w:hAnsi="Arial" w:cs="Arial"/>
          <w:sz w:val="24"/>
          <w:szCs w:val="24"/>
        </w:rPr>
        <w:t xml:space="preserve"> </w:t>
      </w:r>
    </w:p>
    <w:p w:rsidR="00F8327A" w:rsidRPr="00F8327A" w:rsidRDefault="00F8327A" w:rsidP="005A5BAE">
      <w:pPr>
        <w:spacing w:after="0" w:line="360" w:lineRule="auto"/>
        <w:ind w:firstLine="709"/>
        <w:jc w:val="both"/>
        <w:rPr>
          <w:rFonts w:ascii="Arial" w:hAnsi="Arial" w:cs="Arial"/>
        </w:rPr>
      </w:pPr>
      <w:r w:rsidRPr="00F8327A">
        <w:rPr>
          <w:rFonts w:ascii="Arial" w:hAnsi="Arial" w:cs="Arial"/>
        </w:rPr>
        <w:lastRenderedPageBreak/>
        <w:t>‘Subject to the provisions of this Act, the primary power to allocate or cancel any customary land right in respect of any portion of land in the communal area of a traditional community vests - (a) in the Chief of that traditional community; or (b) where the Chief so determines, in the Traditional Authority of that traditional community.’</w:t>
      </w:r>
    </w:p>
    <w:p w:rsidR="00F8327A" w:rsidRDefault="00F8327A" w:rsidP="005A5BAE">
      <w:pPr>
        <w:spacing w:after="0" w:line="360" w:lineRule="auto"/>
        <w:jc w:val="both"/>
        <w:rPr>
          <w:rFonts w:ascii="Arial" w:hAnsi="Arial" w:cs="Arial"/>
          <w:sz w:val="24"/>
          <w:szCs w:val="24"/>
        </w:rPr>
      </w:pPr>
    </w:p>
    <w:p w:rsidR="00F8327A" w:rsidRDefault="006147F3" w:rsidP="005A5BAE">
      <w:pPr>
        <w:spacing w:after="0" w:line="360" w:lineRule="auto"/>
        <w:jc w:val="both"/>
        <w:rPr>
          <w:rFonts w:ascii="Arial" w:hAnsi="Arial" w:cs="Arial"/>
          <w:sz w:val="24"/>
          <w:szCs w:val="24"/>
        </w:rPr>
      </w:pPr>
      <w:r>
        <w:rPr>
          <w:rFonts w:ascii="Arial" w:hAnsi="Arial" w:cs="Arial"/>
          <w:sz w:val="24"/>
          <w:szCs w:val="24"/>
        </w:rPr>
        <w:t>[42</w:t>
      </w:r>
      <w:r w:rsidR="00F8327A">
        <w:rPr>
          <w:rFonts w:ascii="Arial" w:hAnsi="Arial" w:cs="Arial"/>
          <w:sz w:val="24"/>
          <w:szCs w:val="24"/>
        </w:rPr>
        <w:t>]</w:t>
      </w:r>
      <w:r w:rsidR="00F8327A">
        <w:rPr>
          <w:rFonts w:ascii="Arial" w:hAnsi="Arial" w:cs="Arial"/>
          <w:sz w:val="24"/>
          <w:szCs w:val="24"/>
        </w:rPr>
        <w:tab/>
        <w:t>A</w:t>
      </w:r>
      <w:r w:rsidR="00862E5F">
        <w:rPr>
          <w:rFonts w:ascii="Arial" w:hAnsi="Arial" w:cs="Arial"/>
          <w:sz w:val="24"/>
          <w:szCs w:val="24"/>
        </w:rPr>
        <w:t>ccording to the first applicant</w:t>
      </w:r>
      <w:r w:rsidR="00F8327A" w:rsidRPr="00F8327A">
        <w:rPr>
          <w:rFonts w:ascii="Arial" w:hAnsi="Arial" w:cs="Arial"/>
          <w:sz w:val="24"/>
          <w:szCs w:val="24"/>
        </w:rPr>
        <w:t xml:space="preserve">, on or about 15 May 2003, her and her now late uncle, Mr Asser Nuuyoma, approached </w:t>
      </w:r>
      <w:r w:rsidR="00862E5F">
        <w:rPr>
          <w:rFonts w:ascii="Arial" w:hAnsi="Arial" w:cs="Arial"/>
          <w:sz w:val="24"/>
          <w:szCs w:val="24"/>
        </w:rPr>
        <w:t xml:space="preserve">a certain Mr </w:t>
      </w:r>
      <w:r w:rsidR="00F8327A" w:rsidRPr="00F8327A">
        <w:rPr>
          <w:rFonts w:ascii="Arial" w:hAnsi="Arial" w:cs="Arial"/>
          <w:sz w:val="24"/>
          <w:szCs w:val="24"/>
        </w:rPr>
        <w:t xml:space="preserve">Michael Amoomo, the Headman of Onguta Village, </w:t>
      </w:r>
      <w:r w:rsidR="00862E5F">
        <w:rPr>
          <w:rFonts w:ascii="Arial" w:hAnsi="Arial" w:cs="Arial"/>
          <w:sz w:val="24"/>
          <w:szCs w:val="24"/>
        </w:rPr>
        <w:t xml:space="preserve">where the </w:t>
      </w:r>
      <w:r w:rsidR="00F8327A" w:rsidRPr="00F8327A">
        <w:rPr>
          <w:rFonts w:ascii="Arial" w:hAnsi="Arial" w:cs="Arial"/>
          <w:sz w:val="24"/>
          <w:szCs w:val="24"/>
        </w:rPr>
        <w:t>property</w:t>
      </w:r>
      <w:r w:rsidR="00862E5F">
        <w:rPr>
          <w:rFonts w:ascii="Arial" w:hAnsi="Arial" w:cs="Arial"/>
          <w:sz w:val="24"/>
          <w:szCs w:val="24"/>
        </w:rPr>
        <w:t xml:space="preserve"> is located. Mr Amoomo, whom the first applicant avers</w:t>
      </w:r>
      <w:r w:rsidR="00862E5F" w:rsidRPr="00862E5F">
        <w:rPr>
          <w:rFonts w:ascii="Arial" w:hAnsi="Arial" w:cs="Arial"/>
          <w:sz w:val="24"/>
          <w:szCs w:val="24"/>
        </w:rPr>
        <w:t xml:space="preserve"> was inaugurated as a Traditional Councillor in terms of the Tradition</w:t>
      </w:r>
      <w:r w:rsidR="00661272">
        <w:rPr>
          <w:rFonts w:ascii="Arial" w:hAnsi="Arial" w:cs="Arial"/>
          <w:sz w:val="24"/>
          <w:szCs w:val="24"/>
        </w:rPr>
        <w:t>al Authorities Act by the late k</w:t>
      </w:r>
      <w:r w:rsidR="00862E5F" w:rsidRPr="00862E5F">
        <w:rPr>
          <w:rFonts w:ascii="Arial" w:hAnsi="Arial" w:cs="Arial"/>
          <w:sz w:val="24"/>
          <w:szCs w:val="24"/>
        </w:rPr>
        <w:t>ing of the third respondent and was the duly authorised representative on 15 May 2003 for the third respondent, responsible for allocating customary land rights in respect of communal land as contemplated by s 20(</w:t>
      </w:r>
      <w:r w:rsidR="00862E5F" w:rsidRPr="00862E5F">
        <w:rPr>
          <w:rFonts w:ascii="Arial" w:hAnsi="Arial" w:cs="Arial"/>
          <w:i/>
          <w:sz w:val="24"/>
          <w:szCs w:val="24"/>
        </w:rPr>
        <w:t>b</w:t>
      </w:r>
      <w:r w:rsidR="00862E5F" w:rsidRPr="00862E5F">
        <w:rPr>
          <w:rFonts w:ascii="Arial" w:hAnsi="Arial" w:cs="Arial"/>
          <w:sz w:val="24"/>
          <w:szCs w:val="24"/>
        </w:rPr>
        <w:t>) of the Communal Land Reform Act</w:t>
      </w:r>
      <w:r w:rsidR="00862E5F">
        <w:rPr>
          <w:rFonts w:ascii="Arial" w:hAnsi="Arial" w:cs="Arial"/>
          <w:sz w:val="24"/>
          <w:szCs w:val="24"/>
        </w:rPr>
        <w:t>,</w:t>
      </w:r>
      <w:r w:rsidR="00F8327A" w:rsidRPr="00F8327A">
        <w:rPr>
          <w:rFonts w:ascii="Arial" w:hAnsi="Arial" w:cs="Arial"/>
          <w:sz w:val="24"/>
          <w:szCs w:val="24"/>
        </w:rPr>
        <w:t xml:space="preserve"> allocated a piece of land which formed part of his mahungu field to the first applicant and she </w:t>
      </w:r>
      <w:r w:rsidR="00862E5F">
        <w:rPr>
          <w:rFonts w:ascii="Arial" w:hAnsi="Arial" w:cs="Arial"/>
          <w:sz w:val="24"/>
          <w:szCs w:val="24"/>
        </w:rPr>
        <w:t>paid the sum of N$600 to him</w:t>
      </w:r>
      <w:r w:rsidR="00F8327A" w:rsidRPr="00F8327A">
        <w:rPr>
          <w:rFonts w:ascii="Arial" w:hAnsi="Arial" w:cs="Arial"/>
          <w:sz w:val="24"/>
          <w:szCs w:val="24"/>
        </w:rPr>
        <w:t xml:space="preserve">. It is therefore her submission that as a result of the allocation of the land by Mr Amoomo, acting in his capacity as a traditional councillor for and on behalf of the Ondonga Traditional Authority and its </w:t>
      </w:r>
      <w:r w:rsidR="00661272">
        <w:rPr>
          <w:rFonts w:ascii="Arial" w:hAnsi="Arial" w:cs="Arial"/>
          <w:sz w:val="24"/>
          <w:szCs w:val="24"/>
        </w:rPr>
        <w:t>k</w:t>
      </w:r>
      <w:r w:rsidR="00F8327A" w:rsidRPr="00F8327A">
        <w:rPr>
          <w:rFonts w:ascii="Arial" w:hAnsi="Arial" w:cs="Arial"/>
          <w:sz w:val="24"/>
          <w:szCs w:val="24"/>
        </w:rPr>
        <w:t>ing, in terms of s 20(</w:t>
      </w:r>
      <w:r w:rsidR="00F8327A" w:rsidRPr="00F8327A">
        <w:rPr>
          <w:rFonts w:ascii="Arial" w:hAnsi="Arial" w:cs="Arial"/>
          <w:i/>
          <w:sz w:val="24"/>
          <w:szCs w:val="24"/>
        </w:rPr>
        <w:t>b</w:t>
      </w:r>
      <w:r w:rsidR="00F8327A" w:rsidRPr="00F8327A">
        <w:rPr>
          <w:rFonts w:ascii="Arial" w:hAnsi="Arial" w:cs="Arial"/>
          <w:sz w:val="24"/>
          <w:szCs w:val="24"/>
        </w:rPr>
        <w:t>) of the Communal Land Reform Act, the first applicant ob</w:t>
      </w:r>
      <w:r w:rsidR="00661272">
        <w:rPr>
          <w:rFonts w:ascii="Arial" w:hAnsi="Arial" w:cs="Arial"/>
          <w:sz w:val="24"/>
          <w:szCs w:val="24"/>
        </w:rPr>
        <w:t xml:space="preserve">tained a customary land right </w:t>
      </w:r>
      <w:r w:rsidR="00F8327A" w:rsidRPr="00F8327A">
        <w:rPr>
          <w:rFonts w:ascii="Arial" w:hAnsi="Arial" w:cs="Arial"/>
          <w:sz w:val="24"/>
          <w:szCs w:val="24"/>
        </w:rPr>
        <w:t>over the property on 15 May 2003.</w:t>
      </w:r>
      <w:r w:rsidR="00862E5F">
        <w:rPr>
          <w:rFonts w:ascii="Arial" w:hAnsi="Arial" w:cs="Arial"/>
          <w:sz w:val="24"/>
          <w:szCs w:val="24"/>
        </w:rPr>
        <w:t xml:space="preserve"> The first applicant relies on an annexure attached to the founding affidavit and marked as “JN3A” as proof of Mr Amoomo, in his capacity as headman of the Ondonga Traditional Authority, allocating the property and the rights and interest thereon to herself.</w:t>
      </w:r>
    </w:p>
    <w:p w:rsidR="00862E5F" w:rsidRPr="00F8327A" w:rsidRDefault="00862E5F" w:rsidP="005A5BAE">
      <w:pPr>
        <w:spacing w:after="0" w:line="360" w:lineRule="auto"/>
        <w:jc w:val="both"/>
        <w:rPr>
          <w:rFonts w:ascii="Arial" w:hAnsi="Arial" w:cs="Arial"/>
          <w:sz w:val="24"/>
          <w:szCs w:val="24"/>
        </w:rPr>
      </w:pPr>
    </w:p>
    <w:p w:rsidR="00862E5F" w:rsidRDefault="006147F3" w:rsidP="005A5BAE">
      <w:pPr>
        <w:spacing w:after="0" w:line="360" w:lineRule="auto"/>
        <w:jc w:val="both"/>
        <w:rPr>
          <w:rFonts w:ascii="Arial" w:hAnsi="Arial" w:cs="Arial"/>
          <w:sz w:val="24"/>
          <w:szCs w:val="24"/>
        </w:rPr>
      </w:pPr>
      <w:r>
        <w:rPr>
          <w:rFonts w:ascii="Arial" w:hAnsi="Arial" w:cs="Arial"/>
          <w:sz w:val="24"/>
          <w:szCs w:val="24"/>
        </w:rPr>
        <w:t>[43</w:t>
      </w:r>
      <w:r w:rsidR="00862E5F">
        <w:rPr>
          <w:rFonts w:ascii="Arial" w:hAnsi="Arial" w:cs="Arial"/>
          <w:sz w:val="24"/>
          <w:szCs w:val="24"/>
        </w:rPr>
        <w:t>]</w:t>
      </w:r>
      <w:r w:rsidR="00862E5F">
        <w:rPr>
          <w:rFonts w:ascii="Arial" w:hAnsi="Arial" w:cs="Arial"/>
          <w:sz w:val="24"/>
          <w:szCs w:val="24"/>
        </w:rPr>
        <w:tab/>
        <w:t>Annexure “JN3A”</w:t>
      </w:r>
      <w:r w:rsidR="00D654ED">
        <w:rPr>
          <w:rFonts w:ascii="Arial" w:hAnsi="Arial" w:cs="Arial"/>
          <w:sz w:val="24"/>
          <w:szCs w:val="24"/>
        </w:rPr>
        <w:t xml:space="preserve"> is written in the Oshiwambo language, however, a sworn translation thereof is attached as “JN3B”. The said annexure</w:t>
      </w:r>
      <w:r w:rsidR="00862E5F">
        <w:rPr>
          <w:rFonts w:ascii="Arial" w:hAnsi="Arial" w:cs="Arial"/>
          <w:sz w:val="24"/>
          <w:szCs w:val="24"/>
        </w:rPr>
        <w:t xml:space="preserve"> provides as follows:</w:t>
      </w:r>
    </w:p>
    <w:p w:rsidR="00BA6C6A" w:rsidRDefault="00BA6C6A" w:rsidP="005A5BAE">
      <w:pPr>
        <w:spacing w:after="0" w:line="360" w:lineRule="auto"/>
        <w:jc w:val="both"/>
        <w:rPr>
          <w:rFonts w:ascii="Arial" w:hAnsi="Arial" w:cs="Arial"/>
          <w:sz w:val="24"/>
          <w:szCs w:val="24"/>
        </w:rPr>
      </w:pPr>
    </w:p>
    <w:p w:rsidR="00D654ED" w:rsidRPr="00BA6C6A" w:rsidRDefault="00D654ED" w:rsidP="005A5BAE">
      <w:pPr>
        <w:spacing w:after="0" w:line="360" w:lineRule="auto"/>
        <w:jc w:val="both"/>
        <w:rPr>
          <w:rFonts w:ascii="Arial" w:hAnsi="Arial" w:cs="Arial"/>
        </w:rPr>
      </w:pPr>
      <w:r>
        <w:rPr>
          <w:rFonts w:ascii="Arial" w:hAnsi="Arial" w:cs="Arial"/>
          <w:sz w:val="24"/>
          <w:szCs w:val="24"/>
        </w:rPr>
        <w:tab/>
      </w:r>
      <w:r w:rsidRPr="00BA6C6A">
        <w:rPr>
          <w:rFonts w:ascii="Arial" w:hAnsi="Arial" w:cs="Arial"/>
        </w:rPr>
        <w:t>‘Portion 1</w:t>
      </w:r>
    </w:p>
    <w:p w:rsidR="00D654ED" w:rsidRPr="00BA6C6A" w:rsidRDefault="00D654ED" w:rsidP="005A5BAE">
      <w:pPr>
        <w:spacing w:after="0" w:line="360" w:lineRule="auto"/>
        <w:jc w:val="both"/>
        <w:rPr>
          <w:rFonts w:ascii="Arial" w:hAnsi="Arial" w:cs="Arial"/>
        </w:rPr>
      </w:pP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t>Iinongo</w:t>
      </w:r>
    </w:p>
    <w:p w:rsidR="00D654ED" w:rsidRPr="00BA6C6A" w:rsidRDefault="00D654ED" w:rsidP="005A5BAE">
      <w:pPr>
        <w:spacing w:after="0" w:line="360" w:lineRule="auto"/>
        <w:jc w:val="both"/>
        <w:rPr>
          <w:rFonts w:ascii="Arial" w:hAnsi="Arial" w:cs="Arial"/>
        </w:rPr>
      </w:pP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t>Onguta</w:t>
      </w:r>
    </w:p>
    <w:p w:rsidR="00D654ED" w:rsidRPr="00BA6C6A" w:rsidRDefault="00D654ED" w:rsidP="005A5BAE">
      <w:pPr>
        <w:spacing w:after="0" w:line="360" w:lineRule="auto"/>
        <w:jc w:val="both"/>
        <w:rPr>
          <w:rFonts w:ascii="Arial" w:hAnsi="Arial" w:cs="Arial"/>
        </w:rPr>
      </w:pP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r>
      <w:r w:rsidRPr="00BA6C6A">
        <w:rPr>
          <w:rFonts w:ascii="Arial" w:hAnsi="Arial" w:cs="Arial"/>
        </w:rPr>
        <w:tab/>
        <w:t>15 May 2003</w:t>
      </w:r>
    </w:p>
    <w:p w:rsidR="00D654ED" w:rsidRPr="00BA6C6A" w:rsidRDefault="00D654ED" w:rsidP="005A5BAE">
      <w:pPr>
        <w:spacing w:after="0" w:line="360" w:lineRule="auto"/>
        <w:jc w:val="both"/>
        <w:rPr>
          <w:rFonts w:ascii="Arial" w:hAnsi="Arial" w:cs="Arial"/>
        </w:rPr>
      </w:pPr>
    </w:p>
    <w:p w:rsidR="00D654ED" w:rsidRPr="00BA6C6A" w:rsidRDefault="00D654ED" w:rsidP="005A5BAE">
      <w:pPr>
        <w:spacing w:after="0" w:line="360" w:lineRule="auto"/>
        <w:jc w:val="both"/>
        <w:rPr>
          <w:rFonts w:ascii="Arial" w:hAnsi="Arial" w:cs="Arial"/>
        </w:rPr>
      </w:pPr>
      <w:r w:rsidRPr="00BA6C6A">
        <w:rPr>
          <w:rFonts w:ascii="Arial" w:hAnsi="Arial" w:cs="Arial"/>
        </w:rPr>
        <w:t>I, Mikael Amoomo do hereby issue this letter to Ms. Nambinga Julia, ID no, 49100310050 as a certificate of rights to be a member of Iinoongo village. I noted that there is no act of deceitfulness in her of owning a garage business of fixing trucks.</w:t>
      </w:r>
    </w:p>
    <w:p w:rsidR="00D654ED" w:rsidRPr="00BA6C6A" w:rsidRDefault="00D654ED" w:rsidP="005A5BAE">
      <w:pPr>
        <w:spacing w:after="0" w:line="360" w:lineRule="auto"/>
        <w:jc w:val="both"/>
        <w:rPr>
          <w:rFonts w:ascii="Arial" w:hAnsi="Arial" w:cs="Arial"/>
        </w:rPr>
      </w:pPr>
    </w:p>
    <w:p w:rsidR="00D654ED" w:rsidRPr="00BA6C6A" w:rsidRDefault="00D654ED" w:rsidP="005A5BAE">
      <w:pPr>
        <w:spacing w:after="0" w:line="360" w:lineRule="auto"/>
        <w:jc w:val="both"/>
        <w:rPr>
          <w:rFonts w:ascii="Arial" w:hAnsi="Arial" w:cs="Arial"/>
        </w:rPr>
      </w:pPr>
      <w:r w:rsidRPr="00BA6C6A">
        <w:rPr>
          <w:rFonts w:ascii="Arial" w:hAnsi="Arial" w:cs="Arial"/>
        </w:rPr>
        <w:t>Hence, I feel happy because she is assisting the nation. I regard her that she has decided to be under my leadership in Iinongo.</w:t>
      </w:r>
    </w:p>
    <w:p w:rsidR="00D654ED" w:rsidRPr="00BA6C6A" w:rsidRDefault="00D654ED" w:rsidP="005A5BAE">
      <w:pPr>
        <w:spacing w:after="0" w:line="360" w:lineRule="auto"/>
        <w:jc w:val="both"/>
        <w:rPr>
          <w:rFonts w:ascii="Arial" w:hAnsi="Arial" w:cs="Arial"/>
        </w:rPr>
      </w:pPr>
      <w:r w:rsidRPr="00BA6C6A">
        <w:rPr>
          <w:rFonts w:ascii="Arial" w:hAnsi="Arial" w:cs="Arial"/>
        </w:rPr>
        <w:lastRenderedPageBreak/>
        <w:t>This letter serves as evidence to Ms Nambinga Julia. Julia is from Omusati Region. In the conversation with her there is no act of deceitfulness as I stated earlier.</w:t>
      </w:r>
    </w:p>
    <w:p w:rsidR="00D654ED" w:rsidRPr="00BA6C6A" w:rsidRDefault="00D654ED" w:rsidP="005A5BAE">
      <w:pPr>
        <w:spacing w:after="0" w:line="360" w:lineRule="auto"/>
        <w:jc w:val="both"/>
        <w:rPr>
          <w:rFonts w:ascii="Arial" w:hAnsi="Arial" w:cs="Arial"/>
        </w:rPr>
      </w:pPr>
    </w:p>
    <w:p w:rsidR="00D654ED" w:rsidRPr="00BA6C6A" w:rsidRDefault="00D654ED" w:rsidP="005A5BAE">
      <w:pPr>
        <w:spacing w:after="0" w:line="360" w:lineRule="auto"/>
        <w:jc w:val="both"/>
        <w:rPr>
          <w:rFonts w:ascii="Arial" w:hAnsi="Arial" w:cs="Arial"/>
        </w:rPr>
      </w:pPr>
      <w:r w:rsidRPr="00BA6C6A">
        <w:rPr>
          <w:rFonts w:ascii="Arial" w:hAnsi="Arial" w:cs="Arial"/>
        </w:rPr>
        <w:t xml:space="preserve">Ms Julia will </w:t>
      </w:r>
      <w:r w:rsidR="00BA6C6A">
        <w:rPr>
          <w:rFonts w:ascii="Arial" w:hAnsi="Arial" w:cs="Arial"/>
        </w:rPr>
        <w:t>n</w:t>
      </w:r>
      <w:r w:rsidRPr="00BA6C6A">
        <w:rPr>
          <w:rFonts w:ascii="Arial" w:hAnsi="Arial" w:cs="Arial"/>
        </w:rPr>
        <w:t>ot be the one in charge of the garage; he assigned his son, Eskon Shaanika</w:t>
      </w:r>
      <w:r w:rsidR="00BA6C6A" w:rsidRPr="00BA6C6A">
        <w:rPr>
          <w:rFonts w:ascii="Arial" w:hAnsi="Arial" w:cs="Arial"/>
        </w:rPr>
        <w:t>. Eskon Shaanika is a son of Ms. Julia Nambinga.</w:t>
      </w:r>
    </w:p>
    <w:p w:rsidR="00BA6C6A" w:rsidRPr="00BA6C6A" w:rsidRDefault="00BA6C6A" w:rsidP="005A5BAE">
      <w:pPr>
        <w:spacing w:after="0" w:line="360" w:lineRule="auto"/>
        <w:jc w:val="both"/>
        <w:rPr>
          <w:rFonts w:ascii="Arial" w:hAnsi="Arial" w:cs="Arial"/>
        </w:rPr>
      </w:pPr>
    </w:p>
    <w:p w:rsidR="00BA6C6A" w:rsidRPr="00BA6C6A" w:rsidRDefault="00BA6C6A" w:rsidP="005A5BAE">
      <w:pPr>
        <w:spacing w:after="0" w:line="360" w:lineRule="auto"/>
        <w:jc w:val="both"/>
        <w:rPr>
          <w:rFonts w:ascii="Arial" w:hAnsi="Arial" w:cs="Arial"/>
        </w:rPr>
      </w:pPr>
      <w:r w:rsidRPr="00BA6C6A">
        <w:rPr>
          <w:rFonts w:ascii="Arial" w:hAnsi="Arial" w:cs="Arial"/>
        </w:rPr>
        <w:t>Let me end this letter here in confidence.</w:t>
      </w:r>
    </w:p>
    <w:p w:rsidR="00BA6C6A" w:rsidRPr="00BA6C6A" w:rsidRDefault="00BA6C6A" w:rsidP="005A5BAE">
      <w:pPr>
        <w:spacing w:after="0" w:line="360" w:lineRule="auto"/>
        <w:jc w:val="both"/>
        <w:rPr>
          <w:rFonts w:ascii="Arial" w:hAnsi="Arial" w:cs="Arial"/>
        </w:rPr>
      </w:pPr>
    </w:p>
    <w:p w:rsidR="00BA6C6A" w:rsidRPr="00BA6C6A" w:rsidRDefault="00BA6C6A" w:rsidP="005A5BAE">
      <w:pPr>
        <w:spacing w:after="0" w:line="360" w:lineRule="auto"/>
        <w:jc w:val="both"/>
        <w:rPr>
          <w:rFonts w:ascii="Arial" w:hAnsi="Arial" w:cs="Arial"/>
        </w:rPr>
      </w:pPr>
      <w:r w:rsidRPr="00BA6C6A">
        <w:rPr>
          <w:rFonts w:ascii="Arial" w:hAnsi="Arial" w:cs="Arial"/>
        </w:rPr>
        <w:t>Mikael Amoomo, 44032000174’</w:t>
      </w:r>
    </w:p>
    <w:p w:rsidR="00BA6C6A" w:rsidRDefault="00BA6C6A" w:rsidP="005A5BAE">
      <w:pPr>
        <w:spacing w:after="0" w:line="360" w:lineRule="auto"/>
        <w:jc w:val="both"/>
        <w:rPr>
          <w:rFonts w:ascii="Arial" w:hAnsi="Arial" w:cs="Arial"/>
          <w:sz w:val="24"/>
          <w:szCs w:val="24"/>
        </w:rPr>
      </w:pPr>
    </w:p>
    <w:p w:rsidR="00184C3A" w:rsidRPr="00646128" w:rsidRDefault="006147F3" w:rsidP="005A5BAE">
      <w:pPr>
        <w:spacing w:after="0" w:line="360" w:lineRule="auto"/>
        <w:jc w:val="both"/>
        <w:rPr>
          <w:rFonts w:ascii="Arial" w:hAnsi="Arial" w:cs="Arial"/>
          <w:sz w:val="24"/>
          <w:szCs w:val="24"/>
        </w:rPr>
      </w:pPr>
      <w:r>
        <w:rPr>
          <w:rFonts w:ascii="Arial" w:hAnsi="Arial" w:cs="Arial"/>
          <w:sz w:val="24"/>
          <w:szCs w:val="24"/>
        </w:rPr>
        <w:t>[44</w:t>
      </w:r>
      <w:r w:rsidR="00BA6C6A">
        <w:rPr>
          <w:rFonts w:ascii="Arial" w:hAnsi="Arial" w:cs="Arial"/>
          <w:sz w:val="24"/>
          <w:szCs w:val="24"/>
        </w:rPr>
        <w:t>]</w:t>
      </w:r>
      <w:r w:rsidR="00BA6C6A">
        <w:rPr>
          <w:rFonts w:ascii="Arial" w:hAnsi="Arial" w:cs="Arial"/>
          <w:sz w:val="24"/>
          <w:szCs w:val="24"/>
        </w:rPr>
        <w:tab/>
      </w:r>
      <w:r w:rsidR="00F14155">
        <w:rPr>
          <w:rFonts w:ascii="Arial" w:hAnsi="Arial" w:cs="Arial"/>
          <w:sz w:val="24"/>
          <w:szCs w:val="24"/>
        </w:rPr>
        <w:t xml:space="preserve">Upon careful consideration of the above letter, </w:t>
      </w:r>
      <w:r w:rsidR="00BA6C6A">
        <w:rPr>
          <w:rFonts w:ascii="Arial" w:hAnsi="Arial" w:cs="Arial"/>
          <w:sz w:val="24"/>
          <w:szCs w:val="24"/>
        </w:rPr>
        <w:t xml:space="preserve">I am not </w:t>
      </w:r>
      <w:r w:rsidR="00F14155">
        <w:rPr>
          <w:rFonts w:ascii="Arial" w:hAnsi="Arial" w:cs="Arial"/>
          <w:sz w:val="24"/>
          <w:szCs w:val="24"/>
        </w:rPr>
        <w:t xml:space="preserve">convinced that it </w:t>
      </w:r>
      <w:r w:rsidR="00BA6C6A">
        <w:rPr>
          <w:rFonts w:ascii="Arial" w:hAnsi="Arial" w:cs="Arial"/>
          <w:sz w:val="24"/>
          <w:szCs w:val="24"/>
        </w:rPr>
        <w:t>confers any rights in respect of the property to the first applicant as contended</w:t>
      </w:r>
      <w:r w:rsidR="00B80534">
        <w:rPr>
          <w:rFonts w:ascii="Arial" w:hAnsi="Arial" w:cs="Arial"/>
          <w:sz w:val="24"/>
          <w:szCs w:val="24"/>
        </w:rPr>
        <w:t xml:space="preserve"> for by the applicants</w:t>
      </w:r>
      <w:r w:rsidR="00BA6C6A">
        <w:rPr>
          <w:rFonts w:ascii="Arial" w:hAnsi="Arial" w:cs="Arial"/>
          <w:sz w:val="24"/>
          <w:szCs w:val="24"/>
        </w:rPr>
        <w:t xml:space="preserve">. </w:t>
      </w:r>
      <w:r w:rsidR="00B80534">
        <w:rPr>
          <w:rFonts w:ascii="Arial" w:hAnsi="Arial" w:cs="Arial"/>
          <w:sz w:val="24"/>
          <w:szCs w:val="24"/>
        </w:rPr>
        <w:t xml:space="preserve">The letter does not purport to allocate and does not allocate any </w:t>
      </w:r>
      <w:r w:rsidR="00C640E9">
        <w:rPr>
          <w:rFonts w:ascii="Arial" w:hAnsi="Arial" w:cs="Arial"/>
          <w:sz w:val="24"/>
          <w:szCs w:val="24"/>
        </w:rPr>
        <w:t>customary land rights</w:t>
      </w:r>
      <w:r w:rsidR="00B80534">
        <w:rPr>
          <w:rFonts w:ascii="Arial" w:hAnsi="Arial" w:cs="Arial"/>
          <w:sz w:val="24"/>
          <w:szCs w:val="24"/>
        </w:rPr>
        <w:t xml:space="preserve">. </w:t>
      </w:r>
      <w:r w:rsidR="00F14155">
        <w:rPr>
          <w:rFonts w:ascii="Arial" w:hAnsi="Arial" w:cs="Arial"/>
          <w:sz w:val="24"/>
          <w:szCs w:val="24"/>
        </w:rPr>
        <w:t>Further, this letter does not adva</w:t>
      </w:r>
      <w:r w:rsidR="00C640E9">
        <w:rPr>
          <w:rFonts w:ascii="Arial" w:hAnsi="Arial" w:cs="Arial"/>
          <w:sz w:val="24"/>
          <w:szCs w:val="24"/>
        </w:rPr>
        <w:t xml:space="preserve">nce the applicants’ case in any way. </w:t>
      </w:r>
      <w:r w:rsidR="00126EC3">
        <w:rPr>
          <w:rFonts w:ascii="Arial" w:hAnsi="Arial" w:cs="Arial"/>
          <w:sz w:val="24"/>
          <w:szCs w:val="24"/>
        </w:rPr>
        <w:t xml:space="preserve">In </w:t>
      </w:r>
      <w:r w:rsidR="00B04EBB">
        <w:rPr>
          <w:rFonts w:ascii="Arial" w:hAnsi="Arial" w:cs="Arial"/>
          <w:sz w:val="24"/>
          <w:szCs w:val="24"/>
        </w:rPr>
        <w:t xml:space="preserve">the </w:t>
      </w:r>
      <w:r w:rsidR="00B80534">
        <w:rPr>
          <w:rFonts w:ascii="Arial" w:hAnsi="Arial" w:cs="Arial"/>
          <w:sz w:val="24"/>
          <w:szCs w:val="24"/>
        </w:rPr>
        <w:t>light of the above, I am persuad</w:t>
      </w:r>
      <w:r w:rsidR="00126EC3">
        <w:rPr>
          <w:rFonts w:ascii="Arial" w:hAnsi="Arial" w:cs="Arial"/>
          <w:sz w:val="24"/>
          <w:szCs w:val="24"/>
        </w:rPr>
        <w:t>ed that the f</w:t>
      </w:r>
      <w:r w:rsidR="00B80534">
        <w:rPr>
          <w:rFonts w:ascii="Arial" w:hAnsi="Arial" w:cs="Arial"/>
          <w:sz w:val="24"/>
          <w:szCs w:val="24"/>
        </w:rPr>
        <w:t>irst respondent’s third point of</w:t>
      </w:r>
      <w:r w:rsidR="00126EC3">
        <w:rPr>
          <w:rFonts w:ascii="Arial" w:hAnsi="Arial" w:cs="Arial"/>
          <w:sz w:val="24"/>
          <w:szCs w:val="24"/>
        </w:rPr>
        <w:t xml:space="preserve"> law is sound and I accordingly uphold same. </w:t>
      </w:r>
      <w:r w:rsidR="00646128">
        <w:rPr>
          <w:rFonts w:ascii="Arial" w:hAnsi="Arial" w:cs="Arial"/>
          <w:sz w:val="24"/>
          <w:szCs w:val="24"/>
        </w:rPr>
        <w:t>In other words, I am of the view that</w:t>
      </w:r>
      <w:r w:rsidR="005D48B7">
        <w:rPr>
          <w:rFonts w:ascii="Arial" w:hAnsi="Arial" w:cs="Arial"/>
          <w:sz w:val="24"/>
          <w:szCs w:val="24"/>
        </w:rPr>
        <w:t>,</w:t>
      </w:r>
      <w:r w:rsidR="00646128">
        <w:rPr>
          <w:rFonts w:ascii="Arial" w:hAnsi="Arial" w:cs="Arial"/>
          <w:sz w:val="24"/>
          <w:szCs w:val="24"/>
        </w:rPr>
        <w:t xml:space="preserve"> on the facts of the present case</w:t>
      </w:r>
      <w:r w:rsidR="005D48B7">
        <w:rPr>
          <w:rFonts w:ascii="Arial" w:hAnsi="Arial" w:cs="Arial"/>
          <w:sz w:val="24"/>
          <w:szCs w:val="24"/>
        </w:rPr>
        <w:t>,</w:t>
      </w:r>
      <w:r w:rsidR="00646128">
        <w:rPr>
          <w:rFonts w:ascii="Arial" w:hAnsi="Arial" w:cs="Arial"/>
          <w:sz w:val="24"/>
          <w:szCs w:val="24"/>
        </w:rPr>
        <w:t xml:space="preserve"> the applicants has not established entitlement to the relief they seek. </w:t>
      </w:r>
      <w:r w:rsidR="00B04EBB">
        <w:rPr>
          <w:rFonts w:ascii="Arial" w:hAnsi="Arial" w:cs="Arial"/>
          <w:sz w:val="24"/>
          <w:szCs w:val="24"/>
        </w:rPr>
        <w:t>Having reached this conclusion</w:t>
      </w:r>
      <w:r w:rsidR="00126EC3">
        <w:rPr>
          <w:rFonts w:ascii="Arial" w:hAnsi="Arial" w:cs="Arial"/>
          <w:sz w:val="24"/>
          <w:szCs w:val="24"/>
        </w:rPr>
        <w:t xml:space="preserve">, I do not deem it necessary to deal </w:t>
      </w:r>
      <w:r w:rsidR="00661272">
        <w:rPr>
          <w:rFonts w:ascii="Arial" w:hAnsi="Arial" w:cs="Arial"/>
          <w:sz w:val="24"/>
          <w:szCs w:val="24"/>
        </w:rPr>
        <w:t xml:space="preserve">with </w:t>
      </w:r>
      <w:r>
        <w:rPr>
          <w:rFonts w:ascii="Arial" w:hAnsi="Arial" w:cs="Arial"/>
          <w:sz w:val="24"/>
          <w:szCs w:val="24"/>
        </w:rPr>
        <w:t>other issues</w:t>
      </w:r>
      <w:r w:rsidR="00B80534">
        <w:rPr>
          <w:rFonts w:ascii="Arial" w:hAnsi="Arial" w:cs="Arial"/>
          <w:sz w:val="24"/>
          <w:szCs w:val="24"/>
        </w:rPr>
        <w:t xml:space="preserve"> raised by the first respondent</w:t>
      </w:r>
      <w:r w:rsidR="00126EC3">
        <w:rPr>
          <w:rFonts w:ascii="Arial" w:hAnsi="Arial" w:cs="Arial"/>
          <w:sz w:val="24"/>
          <w:szCs w:val="24"/>
        </w:rPr>
        <w:t>.</w:t>
      </w:r>
      <w:r w:rsidR="00646128">
        <w:rPr>
          <w:rFonts w:ascii="Arial" w:hAnsi="Arial" w:cs="Arial"/>
          <w:sz w:val="24"/>
          <w:szCs w:val="24"/>
        </w:rPr>
        <w:t xml:space="preserve"> The applicants’ application therefore stands to be dismissed.</w:t>
      </w:r>
    </w:p>
    <w:p w:rsidR="00184C3A" w:rsidRDefault="00184C3A" w:rsidP="005A5BAE">
      <w:pPr>
        <w:spacing w:after="0" w:line="360" w:lineRule="auto"/>
        <w:jc w:val="both"/>
        <w:rPr>
          <w:rFonts w:ascii="Arial" w:hAnsi="Arial" w:cs="Arial"/>
          <w:sz w:val="24"/>
          <w:szCs w:val="24"/>
        </w:rPr>
      </w:pPr>
    </w:p>
    <w:p w:rsidR="00184C3A" w:rsidRDefault="006147F3" w:rsidP="005A5BAE">
      <w:pPr>
        <w:spacing w:after="0" w:line="360" w:lineRule="auto"/>
        <w:jc w:val="both"/>
        <w:rPr>
          <w:rFonts w:ascii="Arial" w:hAnsi="Arial" w:cs="Arial"/>
          <w:sz w:val="24"/>
          <w:szCs w:val="24"/>
        </w:rPr>
      </w:pPr>
      <w:r>
        <w:rPr>
          <w:rFonts w:ascii="Arial" w:hAnsi="Arial" w:cs="Arial"/>
          <w:sz w:val="24"/>
          <w:szCs w:val="24"/>
        </w:rPr>
        <w:t>[45</w:t>
      </w:r>
      <w:r w:rsidR="00184C3A">
        <w:rPr>
          <w:rFonts w:ascii="Arial" w:hAnsi="Arial" w:cs="Arial"/>
          <w:sz w:val="24"/>
          <w:szCs w:val="24"/>
        </w:rPr>
        <w:t>]</w:t>
      </w:r>
      <w:r w:rsidR="00184C3A" w:rsidRPr="00D9070C">
        <w:rPr>
          <w:rFonts w:ascii="Arial" w:hAnsi="Arial" w:cs="Arial"/>
          <w:sz w:val="24"/>
          <w:szCs w:val="24"/>
        </w:rPr>
        <w:tab/>
      </w:r>
      <w:r w:rsidR="00AC5773">
        <w:rPr>
          <w:rFonts w:ascii="Arial" w:hAnsi="Arial" w:cs="Arial"/>
          <w:sz w:val="24"/>
          <w:szCs w:val="24"/>
        </w:rPr>
        <w:t>As</w:t>
      </w:r>
      <w:r w:rsidR="00220A42">
        <w:rPr>
          <w:rFonts w:ascii="Arial" w:hAnsi="Arial" w:cs="Arial"/>
          <w:sz w:val="24"/>
          <w:szCs w:val="24"/>
        </w:rPr>
        <w:t xml:space="preserve"> regard</w:t>
      </w:r>
      <w:r w:rsidR="00AC5773">
        <w:rPr>
          <w:rFonts w:ascii="Arial" w:hAnsi="Arial" w:cs="Arial"/>
          <w:sz w:val="24"/>
          <w:szCs w:val="24"/>
        </w:rPr>
        <w:t>s</w:t>
      </w:r>
      <w:r w:rsidR="00220A42">
        <w:rPr>
          <w:rFonts w:ascii="Arial" w:hAnsi="Arial" w:cs="Arial"/>
          <w:sz w:val="24"/>
          <w:szCs w:val="24"/>
        </w:rPr>
        <w:t xml:space="preserve"> the issue of costs, the general rule is that the successful party is entitle</w:t>
      </w:r>
      <w:r w:rsidR="00524F8A">
        <w:rPr>
          <w:rFonts w:ascii="Arial" w:hAnsi="Arial" w:cs="Arial"/>
          <w:sz w:val="24"/>
          <w:szCs w:val="24"/>
        </w:rPr>
        <w:t>d</w:t>
      </w:r>
      <w:r w:rsidR="00220A42">
        <w:rPr>
          <w:rFonts w:ascii="Arial" w:hAnsi="Arial" w:cs="Arial"/>
          <w:sz w:val="24"/>
          <w:szCs w:val="24"/>
        </w:rPr>
        <w:t xml:space="preserve"> to costs. There is no</w:t>
      </w:r>
      <w:r w:rsidR="00AC5773">
        <w:rPr>
          <w:rFonts w:ascii="Arial" w:hAnsi="Arial" w:cs="Arial"/>
          <w:sz w:val="24"/>
          <w:szCs w:val="24"/>
        </w:rPr>
        <w:t xml:space="preserve"> reason to deprive the first respondent,</w:t>
      </w:r>
      <w:r w:rsidR="00220A42">
        <w:rPr>
          <w:rFonts w:ascii="Arial" w:hAnsi="Arial" w:cs="Arial"/>
          <w:sz w:val="24"/>
          <w:szCs w:val="24"/>
        </w:rPr>
        <w:t xml:space="preserve"> who is s</w:t>
      </w:r>
      <w:r w:rsidR="00AC5773">
        <w:rPr>
          <w:rFonts w:ascii="Arial" w:hAnsi="Arial" w:cs="Arial"/>
          <w:sz w:val="24"/>
          <w:szCs w:val="24"/>
        </w:rPr>
        <w:t>uccessful in this matter, of her</w:t>
      </w:r>
      <w:r w:rsidR="00220A42">
        <w:rPr>
          <w:rFonts w:ascii="Arial" w:hAnsi="Arial" w:cs="Arial"/>
          <w:sz w:val="24"/>
          <w:szCs w:val="24"/>
        </w:rPr>
        <w:t xml:space="preserve"> costs. I shall therefore grant an order to that effect.</w:t>
      </w:r>
    </w:p>
    <w:p w:rsidR="00184C3A" w:rsidRPr="00D9070C" w:rsidRDefault="00184C3A" w:rsidP="005A5BAE">
      <w:pPr>
        <w:spacing w:after="0" w:line="360" w:lineRule="auto"/>
        <w:jc w:val="both"/>
        <w:rPr>
          <w:rFonts w:ascii="Arial" w:hAnsi="Arial" w:cs="Arial"/>
          <w:sz w:val="24"/>
          <w:szCs w:val="24"/>
        </w:rPr>
      </w:pPr>
    </w:p>
    <w:p w:rsidR="00184C3A" w:rsidRDefault="00184C3A" w:rsidP="005A5BA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6147F3">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636C21" w:rsidRDefault="00636C21" w:rsidP="005A5BAE">
      <w:pPr>
        <w:spacing w:after="0" w:line="360" w:lineRule="auto"/>
        <w:jc w:val="both"/>
        <w:rPr>
          <w:rFonts w:ascii="Arial" w:hAnsi="Arial" w:cs="Arial"/>
          <w:sz w:val="24"/>
          <w:szCs w:val="24"/>
        </w:rPr>
      </w:pPr>
    </w:p>
    <w:p w:rsidR="00AC5773" w:rsidRPr="005D48B7" w:rsidRDefault="004D4670" w:rsidP="005A5BAE">
      <w:pPr>
        <w:pStyle w:val="ListParagraph"/>
        <w:numPr>
          <w:ilvl w:val="0"/>
          <w:numId w:val="20"/>
        </w:numPr>
        <w:spacing w:after="0" w:line="360" w:lineRule="auto"/>
        <w:jc w:val="both"/>
        <w:rPr>
          <w:rFonts w:ascii="Arial" w:hAnsi="Arial" w:cs="Arial"/>
          <w:sz w:val="24"/>
          <w:szCs w:val="24"/>
        </w:rPr>
      </w:pPr>
      <w:r w:rsidRPr="00A17F65">
        <w:rPr>
          <w:rFonts w:ascii="Arial" w:hAnsi="Arial" w:cs="Arial"/>
          <w:sz w:val="24"/>
          <w:szCs w:val="24"/>
        </w:rPr>
        <w:t xml:space="preserve">The </w:t>
      </w:r>
      <w:r w:rsidR="005D48B7">
        <w:rPr>
          <w:rFonts w:ascii="Arial" w:hAnsi="Arial" w:cs="Arial"/>
          <w:sz w:val="24"/>
          <w:szCs w:val="24"/>
        </w:rPr>
        <w:t>applicants’ application is dismissed.</w:t>
      </w:r>
    </w:p>
    <w:p w:rsidR="00AC5773" w:rsidRPr="005D48B7" w:rsidRDefault="005D48B7" w:rsidP="005A5BAE">
      <w:pPr>
        <w:pStyle w:val="ListParagraph"/>
        <w:numPr>
          <w:ilvl w:val="0"/>
          <w:numId w:val="20"/>
        </w:numPr>
        <w:spacing w:after="0" w:line="360" w:lineRule="auto"/>
        <w:jc w:val="both"/>
        <w:rPr>
          <w:rFonts w:ascii="Arial" w:hAnsi="Arial" w:cs="Arial"/>
          <w:sz w:val="24"/>
          <w:szCs w:val="24"/>
        </w:rPr>
      </w:pPr>
      <w:r>
        <w:rPr>
          <w:rFonts w:ascii="Arial" w:hAnsi="Arial" w:cs="Arial"/>
          <w:sz w:val="24"/>
          <w:szCs w:val="24"/>
        </w:rPr>
        <w:t>The applicants are ordered to pay, jointly and severally, the one paying the other to be absolved, the costs of the first</w:t>
      </w:r>
      <w:r w:rsidR="006147F3">
        <w:rPr>
          <w:rFonts w:ascii="Arial" w:hAnsi="Arial" w:cs="Arial"/>
          <w:sz w:val="24"/>
          <w:szCs w:val="24"/>
        </w:rPr>
        <w:t xml:space="preserve"> respondent.</w:t>
      </w:r>
    </w:p>
    <w:p w:rsidR="00681526" w:rsidRPr="00AC5773" w:rsidRDefault="00681526" w:rsidP="005A5BAE">
      <w:pPr>
        <w:pStyle w:val="ListParagraph"/>
        <w:numPr>
          <w:ilvl w:val="0"/>
          <w:numId w:val="20"/>
        </w:numPr>
        <w:spacing w:after="0" w:line="360" w:lineRule="auto"/>
        <w:jc w:val="both"/>
        <w:rPr>
          <w:rFonts w:ascii="Arial" w:hAnsi="Arial" w:cs="Arial"/>
          <w:sz w:val="24"/>
          <w:szCs w:val="24"/>
        </w:rPr>
      </w:pPr>
      <w:r w:rsidRPr="00AC5773">
        <w:rPr>
          <w:rFonts w:ascii="Arial" w:hAnsi="Arial" w:cs="Arial"/>
          <w:sz w:val="24"/>
          <w:szCs w:val="24"/>
        </w:rPr>
        <w:t>The matter is removed from the roll and is regarded finalised.</w:t>
      </w:r>
    </w:p>
    <w:p w:rsidR="00636C21" w:rsidRPr="00D9070C" w:rsidRDefault="00636C21" w:rsidP="005A5BAE">
      <w:pPr>
        <w:spacing w:after="0" w:line="360" w:lineRule="auto"/>
        <w:jc w:val="both"/>
        <w:rPr>
          <w:rFonts w:ascii="Arial" w:hAnsi="Arial" w:cs="Arial"/>
          <w:sz w:val="24"/>
          <w:szCs w:val="24"/>
        </w:rPr>
      </w:pPr>
    </w:p>
    <w:p w:rsidR="00184C3A" w:rsidRDefault="00184C3A" w:rsidP="005A5BAE">
      <w:pPr>
        <w:spacing w:after="0" w:line="360" w:lineRule="auto"/>
        <w:jc w:val="right"/>
        <w:rPr>
          <w:rFonts w:ascii="Arial" w:hAnsi="Arial" w:cs="Arial"/>
          <w:sz w:val="24"/>
          <w:szCs w:val="24"/>
        </w:rPr>
      </w:pPr>
    </w:p>
    <w:p w:rsidR="00184C3A" w:rsidRPr="00D9070C" w:rsidRDefault="00184C3A" w:rsidP="005A5BAE">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A5BAE">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882FFB" w:rsidRDefault="00184C3A" w:rsidP="005A5BAE">
      <w:pPr>
        <w:spacing w:after="0" w:line="360" w:lineRule="auto"/>
        <w:jc w:val="right"/>
        <w:rPr>
          <w:rFonts w:ascii="Arial" w:hAnsi="Arial" w:cs="Arial"/>
          <w:sz w:val="24"/>
          <w:szCs w:val="24"/>
        </w:rPr>
      </w:pPr>
      <w:r w:rsidRPr="00D9070C">
        <w:rPr>
          <w:rFonts w:ascii="Arial" w:hAnsi="Arial" w:cs="Arial"/>
          <w:sz w:val="24"/>
          <w:szCs w:val="24"/>
        </w:rPr>
        <w:t>Judge</w:t>
      </w:r>
    </w:p>
    <w:p w:rsidR="00A17F65" w:rsidRDefault="00A17F65" w:rsidP="005A5BAE">
      <w:pPr>
        <w:spacing w:after="0" w:line="360" w:lineRule="auto"/>
        <w:rPr>
          <w:rFonts w:ascii="Arial" w:eastAsia="Times New Roman" w:hAnsi="Arial" w:cs="Arial"/>
          <w:sz w:val="24"/>
          <w:szCs w:val="24"/>
          <w:lang w:val="en-GB"/>
        </w:rPr>
      </w:pPr>
    </w:p>
    <w:p w:rsidR="00184C3A" w:rsidRPr="00882FFB" w:rsidRDefault="00184C3A" w:rsidP="005A5BAE">
      <w:pPr>
        <w:spacing w:after="0" w:line="360" w:lineRule="auto"/>
        <w:rPr>
          <w:rFonts w:ascii="Arial" w:hAnsi="Arial" w:cs="Arial"/>
          <w:sz w:val="24"/>
          <w:szCs w:val="24"/>
        </w:rPr>
      </w:pPr>
      <w:r w:rsidRPr="00D9070C">
        <w:rPr>
          <w:rFonts w:ascii="Arial" w:eastAsia="Times New Roman" w:hAnsi="Arial" w:cs="Arial"/>
          <w:sz w:val="24"/>
          <w:szCs w:val="24"/>
          <w:lang w:val="en-GB"/>
        </w:rPr>
        <w:t>APPEARANCES</w:t>
      </w:r>
    </w:p>
    <w:p w:rsidR="00184C3A" w:rsidRPr="00D9070C" w:rsidRDefault="00184C3A" w:rsidP="005A5BAE">
      <w:pPr>
        <w:tabs>
          <w:tab w:val="left" w:pos="1394"/>
          <w:tab w:val="left" w:pos="2528"/>
          <w:tab w:val="left" w:pos="3780"/>
        </w:tabs>
        <w:spacing w:after="0" w:line="360" w:lineRule="auto"/>
        <w:jc w:val="both"/>
        <w:rPr>
          <w:rFonts w:ascii="Arial" w:hAnsi="Arial" w:cs="Arial"/>
          <w:sz w:val="24"/>
          <w:szCs w:val="24"/>
        </w:rPr>
      </w:pPr>
    </w:p>
    <w:p w:rsidR="00B161DA" w:rsidRPr="00B161DA" w:rsidRDefault="00AA131E" w:rsidP="005A5BAE">
      <w:pPr>
        <w:spacing w:after="0" w:line="360" w:lineRule="auto"/>
        <w:rPr>
          <w:rFonts w:ascii="Arial" w:hAnsi="Arial" w:cs="Arial"/>
          <w:sz w:val="24"/>
          <w:szCs w:val="24"/>
        </w:rPr>
      </w:pPr>
      <w:r>
        <w:rPr>
          <w:rFonts w:ascii="Arial" w:hAnsi="Arial" w:cs="Arial"/>
          <w:sz w:val="24"/>
          <w:szCs w:val="24"/>
        </w:rPr>
        <w:t>A</w:t>
      </w:r>
      <w:r w:rsidR="00490B1C">
        <w:rPr>
          <w:rFonts w:ascii="Arial" w:hAnsi="Arial" w:cs="Arial"/>
          <w:sz w:val="24"/>
          <w:szCs w:val="24"/>
        </w:rPr>
        <w:t>pplicant</w:t>
      </w:r>
      <w:r w:rsidR="00654175">
        <w:rPr>
          <w:rFonts w:ascii="Arial" w:hAnsi="Arial" w:cs="Arial"/>
          <w:sz w:val="24"/>
          <w:szCs w:val="24"/>
        </w:rPr>
        <w:t>s</w:t>
      </w:r>
      <w:r w:rsidR="00184C3A" w:rsidRPr="00D9070C">
        <w:rPr>
          <w:rFonts w:ascii="Arial" w:hAnsi="Arial" w:cs="Arial"/>
          <w:sz w:val="24"/>
          <w:szCs w:val="24"/>
        </w:rPr>
        <w:t xml:space="preserve">: </w:t>
      </w:r>
      <w:r w:rsidR="00184C3A" w:rsidRPr="00D9070C">
        <w:rPr>
          <w:rFonts w:ascii="Arial" w:hAnsi="Arial" w:cs="Arial"/>
          <w:sz w:val="24"/>
          <w:szCs w:val="24"/>
        </w:rPr>
        <w:tab/>
      </w:r>
      <w:r w:rsidR="00882FFB">
        <w:rPr>
          <w:rFonts w:ascii="Arial" w:hAnsi="Arial" w:cs="Arial"/>
          <w:sz w:val="24"/>
          <w:szCs w:val="24"/>
        </w:rPr>
        <w:tab/>
      </w:r>
      <w:r w:rsidR="00654175">
        <w:rPr>
          <w:rFonts w:ascii="Arial" w:hAnsi="Arial" w:cs="Arial"/>
          <w:sz w:val="24"/>
          <w:szCs w:val="24"/>
        </w:rPr>
        <w:t>T Chibwana</w:t>
      </w:r>
    </w:p>
    <w:p w:rsidR="00184C3A" w:rsidRDefault="00B161DA" w:rsidP="005A5BAE">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A521D">
        <w:rPr>
          <w:rFonts w:ascii="Arial" w:hAnsi="Arial" w:cs="Arial"/>
          <w:sz w:val="24"/>
          <w:szCs w:val="24"/>
        </w:rPr>
        <w:t>O</w:t>
      </w:r>
      <w:r w:rsidR="00654175">
        <w:rPr>
          <w:rFonts w:ascii="Arial" w:hAnsi="Arial" w:cs="Arial"/>
          <w:sz w:val="24"/>
          <w:szCs w:val="24"/>
        </w:rPr>
        <w:t>n instructions of Dr Weder, Kauta and Hoveka Inc.</w:t>
      </w:r>
    </w:p>
    <w:p w:rsidR="00B161DA" w:rsidRDefault="00B161DA" w:rsidP="005A5BAE">
      <w:pPr>
        <w:tabs>
          <w:tab w:val="left" w:pos="1394"/>
        </w:tabs>
        <w:spacing w:after="0" w:line="360" w:lineRule="auto"/>
        <w:jc w:val="both"/>
        <w:rPr>
          <w:rFonts w:ascii="Arial" w:hAnsi="Arial" w:cs="Arial"/>
          <w:sz w:val="24"/>
          <w:szCs w:val="24"/>
        </w:rPr>
      </w:pPr>
    </w:p>
    <w:p w:rsidR="00490B1C" w:rsidRDefault="00490B1C" w:rsidP="005A5BAE">
      <w:pPr>
        <w:tabs>
          <w:tab w:val="left" w:pos="1394"/>
        </w:tabs>
        <w:spacing w:after="0" w:line="360" w:lineRule="auto"/>
        <w:jc w:val="both"/>
        <w:rPr>
          <w:rFonts w:ascii="Arial" w:hAnsi="Arial" w:cs="Arial"/>
          <w:sz w:val="24"/>
          <w:szCs w:val="24"/>
        </w:rPr>
      </w:pPr>
      <w:r>
        <w:rPr>
          <w:rFonts w:ascii="Arial" w:hAnsi="Arial" w:cs="Arial"/>
          <w:sz w:val="24"/>
          <w:szCs w:val="24"/>
        </w:rPr>
        <w:t>1</w:t>
      </w:r>
      <w:r w:rsidRPr="00490B1C">
        <w:rPr>
          <w:rFonts w:ascii="Arial" w:hAnsi="Arial" w:cs="Arial"/>
          <w:sz w:val="24"/>
          <w:szCs w:val="24"/>
          <w:vertAlign w:val="superscript"/>
        </w:rPr>
        <w:t>st</w:t>
      </w:r>
      <w:r>
        <w:rPr>
          <w:rFonts w:ascii="Arial" w:hAnsi="Arial" w:cs="Arial"/>
          <w:sz w:val="24"/>
          <w:szCs w:val="24"/>
        </w:rPr>
        <w:t xml:space="preserve"> </w:t>
      </w:r>
      <w:r w:rsidR="00661272">
        <w:rPr>
          <w:rFonts w:ascii="Arial" w:hAnsi="Arial" w:cs="Arial"/>
          <w:sz w:val="24"/>
          <w:szCs w:val="24"/>
        </w:rPr>
        <w:t>Respondent:</w:t>
      </w:r>
      <w:r w:rsidR="00661272">
        <w:rPr>
          <w:rFonts w:ascii="Arial" w:hAnsi="Arial" w:cs="Arial"/>
          <w:sz w:val="24"/>
          <w:szCs w:val="24"/>
        </w:rPr>
        <w:tab/>
        <w:t>E</w:t>
      </w:r>
      <w:r w:rsidR="00654175">
        <w:rPr>
          <w:rFonts w:ascii="Arial" w:hAnsi="Arial" w:cs="Arial"/>
          <w:sz w:val="24"/>
          <w:szCs w:val="24"/>
        </w:rPr>
        <w:t xml:space="preserve"> Nangolo</w:t>
      </w:r>
    </w:p>
    <w:p w:rsidR="00654175" w:rsidRDefault="00654175" w:rsidP="005A5BAE">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Sisa Namandje &amp; Company, Windhoek</w:t>
      </w:r>
    </w:p>
    <w:p w:rsidR="00490B1C" w:rsidRPr="00D9070C" w:rsidRDefault="00490B1C" w:rsidP="005A5BAE">
      <w:pPr>
        <w:tabs>
          <w:tab w:val="left" w:pos="1394"/>
        </w:tabs>
        <w:spacing w:after="0" w:line="360" w:lineRule="auto"/>
        <w:jc w:val="both"/>
        <w:rPr>
          <w:rFonts w:ascii="Arial" w:hAnsi="Arial" w:cs="Arial"/>
          <w:sz w:val="24"/>
          <w:szCs w:val="24"/>
        </w:rPr>
      </w:pPr>
    </w:p>
    <w:p w:rsidR="00184C3A" w:rsidRDefault="00265FAB" w:rsidP="005A5BAE">
      <w:pPr>
        <w:spacing w:after="0" w:line="360" w:lineRule="auto"/>
        <w:rPr>
          <w:rFonts w:ascii="Arial" w:hAnsi="Arial" w:cs="Arial"/>
          <w:sz w:val="24"/>
          <w:szCs w:val="24"/>
        </w:rPr>
      </w:pPr>
      <w:r>
        <w:rPr>
          <w:rFonts w:ascii="Arial" w:hAnsi="Arial" w:cs="Arial"/>
          <w:sz w:val="24"/>
          <w:szCs w:val="24"/>
        </w:rPr>
        <w:t>2</w:t>
      </w:r>
      <w:r w:rsidRPr="00265FAB">
        <w:rPr>
          <w:rFonts w:ascii="Arial" w:hAnsi="Arial" w:cs="Arial"/>
          <w:sz w:val="24"/>
          <w:szCs w:val="24"/>
          <w:vertAlign w:val="superscript"/>
        </w:rPr>
        <w:t>nd</w:t>
      </w:r>
      <w:r>
        <w:rPr>
          <w:rFonts w:ascii="Arial" w:hAnsi="Arial" w:cs="Arial"/>
          <w:sz w:val="24"/>
          <w:szCs w:val="24"/>
        </w:rPr>
        <w:t xml:space="preserve"> </w:t>
      </w:r>
      <w:r w:rsidR="00490B1C">
        <w:rPr>
          <w:rFonts w:ascii="Arial" w:hAnsi="Arial" w:cs="Arial"/>
          <w:sz w:val="24"/>
          <w:szCs w:val="24"/>
        </w:rPr>
        <w:t>Responden</w:t>
      </w:r>
      <w:r w:rsidR="00882FFB">
        <w:rPr>
          <w:rFonts w:ascii="Arial" w:hAnsi="Arial" w:cs="Arial"/>
          <w:sz w:val="24"/>
          <w:szCs w:val="24"/>
        </w:rPr>
        <w:t>t</w:t>
      </w:r>
      <w:r w:rsidR="00184C3A" w:rsidRPr="00D9070C">
        <w:rPr>
          <w:rFonts w:ascii="Arial" w:hAnsi="Arial" w:cs="Arial"/>
          <w:sz w:val="24"/>
          <w:szCs w:val="24"/>
        </w:rPr>
        <w:t>:</w:t>
      </w:r>
      <w:r w:rsidR="00184C3A">
        <w:rPr>
          <w:rFonts w:ascii="Arial" w:hAnsi="Arial" w:cs="Arial"/>
          <w:sz w:val="24"/>
          <w:szCs w:val="24"/>
        </w:rPr>
        <w:tab/>
      </w:r>
      <w:r w:rsidR="00654175">
        <w:rPr>
          <w:rFonts w:ascii="Arial" w:hAnsi="Arial" w:cs="Arial"/>
          <w:sz w:val="24"/>
          <w:szCs w:val="24"/>
        </w:rPr>
        <w:t xml:space="preserve">No appearance </w:t>
      </w:r>
    </w:p>
    <w:p w:rsidR="00490B1C" w:rsidRPr="00D9070C" w:rsidRDefault="00490B1C" w:rsidP="005A5BAE">
      <w:pPr>
        <w:tabs>
          <w:tab w:val="left" w:pos="1394"/>
        </w:tabs>
        <w:spacing w:after="0" w:line="360" w:lineRule="auto"/>
        <w:jc w:val="both"/>
        <w:rPr>
          <w:rFonts w:ascii="Arial" w:hAnsi="Arial" w:cs="Arial"/>
          <w:sz w:val="24"/>
          <w:szCs w:val="24"/>
        </w:rPr>
      </w:pPr>
    </w:p>
    <w:p w:rsidR="00490B1C" w:rsidRDefault="00490B1C" w:rsidP="005A5BAE">
      <w:pPr>
        <w:spacing w:after="0" w:line="360" w:lineRule="auto"/>
        <w:rPr>
          <w:rFonts w:ascii="Arial" w:hAnsi="Arial" w:cs="Arial"/>
          <w:sz w:val="24"/>
          <w:szCs w:val="24"/>
        </w:rPr>
      </w:pPr>
      <w:r w:rsidRPr="00490B1C">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Respondent</w:t>
      </w:r>
      <w:r w:rsidRPr="00D9070C">
        <w:rPr>
          <w:rFonts w:ascii="Arial" w:hAnsi="Arial" w:cs="Arial"/>
          <w:sz w:val="24"/>
          <w:szCs w:val="24"/>
        </w:rPr>
        <w:t>:</w:t>
      </w:r>
      <w:r w:rsidR="00654175">
        <w:rPr>
          <w:rFonts w:ascii="Arial" w:hAnsi="Arial" w:cs="Arial"/>
          <w:sz w:val="24"/>
          <w:szCs w:val="24"/>
        </w:rPr>
        <w:tab/>
        <w:t xml:space="preserve">No </w:t>
      </w:r>
      <w:r>
        <w:rPr>
          <w:rFonts w:ascii="Arial" w:hAnsi="Arial" w:cs="Arial"/>
          <w:sz w:val="24"/>
          <w:szCs w:val="24"/>
        </w:rPr>
        <w:t>appearance</w:t>
      </w:r>
    </w:p>
    <w:p w:rsidR="00654175" w:rsidRDefault="00654175" w:rsidP="005A5BAE">
      <w:pPr>
        <w:spacing w:after="0" w:line="360" w:lineRule="auto"/>
        <w:rPr>
          <w:rFonts w:ascii="Arial" w:hAnsi="Arial" w:cs="Arial"/>
          <w:sz w:val="24"/>
          <w:szCs w:val="24"/>
        </w:rPr>
      </w:pPr>
    </w:p>
    <w:p w:rsidR="00654175" w:rsidRDefault="00654175" w:rsidP="005A5BAE">
      <w:pPr>
        <w:spacing w:after="0" w:line="360" w:lineRule="auto"/>
        <w:rPr>
          <w:rFonts w:ascii="Arial" w:hAnsi="Arial" w:cs="Arial"/>
          <w:sz w:val="24"/>
          <w:szCs w:val="24"/>
        </w:rPr>
      </w:pPr>
      <w:r>
        <w:rPr>
          <w:rFonts w:ascii="Arial" w:hAnsi="Arial" w:cs="Arial"/>
          <w:sz w:val="24"/>
          <w:szCs w:val="24"/>
        </w:rPr>
        <w:t>4</w:t>
      </w:r>
      <w:r w:rsidRPr="00654175">
        <w:rPr>
          <w:rFonts w:ascii="Arial" w:hAnsi="Arial" w:cs="Arial"/>
          <w:sz w:val="24"/>
          <w:szCs w:val="24"/>
          <w:vertAlign w:val="superscript"/>
        </w:rPr>
        <w:t>th</w:t>
      </w:r>
      <w:r>
        <w:rPr>
          <w:rFonts w:ascii="Arial" w:hAnsi="Arial" w:cs="Arial"/>
          <w:sz w:val="24"/>
          <w:szCs w:val="24"/>
        </w:rPr>
        <w:t xml:space="preserve"> Respondent:</w:t>
      </w:r>
      <w:r>
        <w:rPr>
          <w:rFonts w:ascii="Arial" w:hAnsi="Arial" w:cs="Arial"/>
          <w:sz w:val="24"/>
          <w:szCs w:val="24"/>
        </w:rPr>
        <w:tab/>
        <w:t>No appearance</w:t>
      </w:r>
    </w:p>
    <w:p w:rsidR="008E12C0" w:rsidRDefault="008E12C0" w:rsidP="005A5BAE">
      <w:pPr>
        <w:spacing w:after="0" w:line="360" w:lineRule="auto"/>
        <w:rPr>
          <w:rFonts w:ascii="Arial" w:hAnsi="Arial" w:cs="Arial"/>
          <w:sz w:val="24"/>
          <w:szCs w:val="24"/>
        </w:rPr>
      </w:pPr>
    </w:p>
    <w:sectPr w:rsidR="008E12C0" w:rsidSect="00661272">
      <w:headerReference w:type="default" r:id="rId12"/>
      <w:pgSz w:w="11907" w:h="16839" w:code="9"/>
      <w:pgMar w:top="993" w:right="1275" w:bottom="993"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A6" w:rsidRDefault="007223A6" w:rsidP="00CD474E">
      <w:pPr>
        <w:spacing w:after="0" w:line="240" w:lineRule="auto"/>
      </w:pPr>
      <w:r>
        <w:separator/>
      </w:r>
    </w:p>
  </w:endnote>
  <w:endnote w:type="continuationSeparator" w:id="0">
    <w:p w:rsidR="007223A6" w:rsidRDefault="007223A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A6" w:rsidRDefault="007223A6" w:rsidP="00CD474E">
      <w:pPr>
        <w:spacing w:after="0" w:line="240" w:lineRule="auto"/>
      </w:pPr>
      <w:r>
        <w:separator/>
      </w:r>
    </w:p>
  </w:footnote>
  <w:footnote w:type="continuationSeparator" w:id="0">
    <w:p w:rsidR="007223A6" w:rsidRDefault="007223A6" w:rsidP="00CD474E">
      <w:pPr>
        <w:spacing w:after="0" w:line="240" w:lineRule="auto"/>
      </w:pPr>
      <w:r>
        <w:continuationSeparator/>
      </w:r>
    </w:p>
  </w:footnote>
  <w:footnote w:id="1">
    <w:p w:rsidR="003C5239" w:rsidRPr="009E2213" w:rsidRDefault="003C5239">
      <w:pPr>
        <w:pStyle w:val="FootnoteText"/>
        <w:rPr>
          <w:rFonts w:ascii="Arial" w:hAnsi="Arial" w:cs="Arial"/>
        </w:rPr>
      </w:pPr>
      <w:r w:rsidRPr="009E2213">
        <w:rPr>
          <w:rStyle w:val="FootnoteReference"/>
          <w:rFonts w:ascii="Arial" w:hAnsi="Arial" w:cs="Arial"/>
        </w:rPr>
        <w:footnoteRef/>
      </w:r>
      <w:r w:rsidRPr="009E2213">
        <w:rPr>
          <w:rFonts w:ascii="Arial" w:hAnsi="Arial" w:cs="Arial"/>
        </w:rPr>
        <w:t xml:space="preserve"> Clause 7 of the settlement agreement.</w:t>
      </w:r>
    </w:p>
  </w:footnote>
  <w:footnote w:id="2">
    <w:p w:rsidR="003C5239" w:rsidRPr="0020729D" w:rsidRDefault="003C5239" w:rsidP="0020729D">
      <w:pPr>
        <w:pStyle w:val="FootnoteText"/>
        <w:rPr>
          <w:rFonts w:ascii="Arial" w:hAnsi="Arial" w:cs="Arial"/>
          <w:b/>
        </w:rPr>
      </w:pPr>
      <w:r w:rsidRPr="0020729D">
        <w:rPr>
          <w:rStyle w:val="FootnoteReference"/>
          <w:rFonts w:ascii="Arial" w:hAnsi="Arial" w:cs="Arial"/>
        </w:rPr>
        <w:footnoteRef/>
      </w:r>
      <w:r w:rsidRPr="0020729D">
        <w:rPr>
          <w:rFonts w:ascii="Arial" w:hAnsi="Arial" w:cs="Arial"/>
        </w:rPr>
        <w:t xml:space="preserve"> </w:t>
      </w:r>
      <w:r w:rsidRPr="0020729D">
        <w:rPr>
          <w:rFonts w:ascii="Arial" w:hAnsi="Arial" w:cs="Arial"/>
          <w:i/>
        </w:rPr>
        <w:t xml:space="preserve">Shaanika v JJJ Transport CC </w:t>
      </w:r>
      <w:r w:rsidRPr="0020729D">
        <w:rPr>
          <w:rFonts w:ascii="Arial" w:hAnsi="Arial" w:cs="Arial"/>
        </w:rPr>
        <w:t>(HC-MD-CIV-ACT-CON-2021/01565) [2022] NAHCMD 688 (16 December 2022) at 65.</w:t>
      </w:r>
    </w:p>
    <w:p w:rsidR="003C5239" w:rsidRDefault="003C5239">
      <w:pPr>
        <w:pStyle w:val="FootnoteText"/>
      </w:pPr>
    </w:p>
  </w:footnote>
  <w:footnote w:id="3">
    <w:p w:rsidR="003C5239" w:rsidRPr="005C0D5E" w:rsidRDefault="003C5239" w:rsidP="00857FA5">
      <w:pPr>
        <w:pStyle w:val="FootnoteText"/>
        <w:jc w:val="both"/>
        <w:rPr>
          <w:rFonts w:ascii="Arial" w:hAnsi="Arial" w:cs="Arial"/>
        </w:rPr>
      </w:pPr>
      <w:r w:rsidRPr="005C0D5E">
        <w:rPr>
          <w:rStyle w:val="FootnoteReference"/>
          <w:rFonts w:ascii="Arial" w:hAnsi="Arial" w:cs="Arial"/>
        </w:rPr>
        <w:footnoteRef/>
      </w:r>
      <w:r w:rsidRPr="005C0D5E">
        <w:rPr>
          <w:rFonts w:ascii="Arial" w:hAnsi="Arial" w:cs="Arial"/>
        </w:rPr>
        <w:t xml:space="preserve"> </w:t>
      </w:r>
      <w:r w:rsidR="00661272" w:rsidRPr="00661272">
        <w:rPr>
          <w:rFonts w:ascii="Arial" w:hAnsi="Arial" w:cs="Arial"/>
          <w:i/>
        </w:rPr>
        <w:t>Okorusu Fluorspar (Pty) Ltd v Tanaka Trading CC</w:t>
      </w:r>
      <w:r w:rsidR="00661272" w:rsidRPr="00661272">
        <w:rPr>
          <w:rFonts w:ascii="Arial" w:hAnsi="Arial" w:cs="Arial"/>
        </w:rPr>
        <w:t xml:space="preserve"> </w:t>
      </w:r>
      <w:r w:rsidRPr="005C0D5E">
        <w:rPr>
          <w:rFonts w:ascii="Arial" w:hAnsi="Arial" w:cs="Arial"/>
        </w:rPr>
        <w:t>2016 (2) NR 468 (HC) at 497.</w:t>
      </w:r>
    </w:p>
  </w:footnote>
  <w:footnote w:id="4">
    <w:p w:rsidR="003C5239" w:rsidRPr="005C0D5E" w:rsidRDefault="003C5239" w:rsidP="00857FA5">
      <w:pPr>
        <w:pStyle w:val="FootnoteText"/>
        <w:jc w:val="both"/>
        <w:rPr>
          <w:rFonts w:ascii="Arial" w:hAnsi="Arial" w:cs="Arial"/>
        </w:rPr>
      </w:pPr>
      <w:r w:rsidRPr="005C0D5E">
        <w:rPr>
          <w:rStyle w:val="FootnoteReference"/>
          <w:rFonts w:ascii="Arial" w:hAnsi="Arial" w:cs="Arial"/>
        </w:rPr>
        <w:footnoteRef/>
      </w:r>
      <w:r w:rsidRPr="005C0D5E">
        <w:rPr>
          <w:rFonts w:ascii="Arial" w:hAnsi="Arial" w:cs="Arial"/>
        </w:rPr>
        <w:t xml:space="preserve"> </w:t>
      </w:r>
      <w:r w:rsidR="00661272" w:rsidRPr="00661272">
        <w:rPr>
          <w:rFonts w:ascii="Arial" w:hAnsi="Arial" w:cs="Arial"/>
          <w:i/>
        </w:rPr>
        <w:t>Evins Shield Insurance Co Ltd</w:t>
      </w:r>
      <w:r w:rsidR="00661272" w:rsidRPr="00661272">
        <w:rPr>
          <w:rFonts w:ascii="Arial" w:hAnsi="Arial" w:cs="Arial"/>
        </w:rPr>
        <w:t xml:space="preserve"> </w:t>
      </w:r>
      <w:r w:rsidRPr="005C0D5E">
        <w:rPr>
          <w:rFonts w:ascii="Arial" w:hAnsi="Arial" w:cs="Arial"/>
        </w:rPr>
        <w:t>1980 (2) SA 814 (A) at 836G-836A.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3C5239" w:rsidRDefault="003C5239">
        <w:pPr>
          <w:pStyle w:val="Header"/>
          <w:jc w:val="right"/>
        </w:pPr>
        <w:r>
          <w:fldChar w:fldCharType="begin"/>
        </w:r>
        <w:r>
          <w:instrText xml:space="preserve"> PAGE   \* MERGEFORMAT </w:instrText>
        </w:r>
        <w:r>
          <w:fldChar w:fldCharType="separate"/>
        </w:r>
        <w:r w:rsidR="00D521F9">
          <w:rPr>
            <w:noProof/>
          </w:rPr>
          <w:t>2</w:t>
        </w:r>
        <w:r>
          <w:rPr>
            <w:noProof/>
          </w:rPr>
          <w:fldChar w:fldCharType="end"/>
        </w:r>
      </w:p>
    </w:sdtContent>
  </w:sdt>
  <w:p w:rsidR="003C5239" w:rsidRDefault="003C5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AF2787"/>
    <w:multiLevelType w:val="hybridMultilevel"/>
    <w:tmpl w:val="37DA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DF45D70"/>
    <w:multiLevelType w:val="hybridMultilevel"/>
    <w:tmpl w:val="E794A15E"/>
    <w:lvl w:ilvl="0" w:tplc="177680A6">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2D3314"/>
    <w:multiLevelType w:val="hybridMultilevel"/>
    <w:tmpl w:val="F4E216FC"/>
    <w:lvl w:ilvl="0" w:tplc="5B1CB540">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DF3C91"/>
    <w:multiLevelType w:val="hybridMultilevel"/>
    <w:tmpl w:val="227C4654"/>
    <w:lvl w:ilvl="0" w:tplc="0409000F">
      <w:start w:val="1"/>
      <w:numFmt w:val="decimal"/>
      <w:lvlText w:val="%1."/>
      <w:lvlJc w:val="left"/>
      <w:pPr>
        <w:ind w:left="1279" w:hanging="57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DD104F"/>
    <w:multiLevelType w:val="multilevel"/>
    <w:tmpl w:val="69DD104F"/>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60C71D5"/>
    <w:multiLevelType w:val="multilevel"/>
    <w:tmpl w:val="760C71D5"/>
    <w:lvl w:ilvl="0">
      <w:start w:val="1"/>
      <w:numFmt w:val="lowerRoman"/>
      <w:lvlText w:val="(%1)"/>
      <w:lvlJc w:val="left"/>
      <w:pPr>
        <w:ind w:left="2880" w:hanging="72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nsid w:val="764910D0"/>
    <w:multiLevelType w:val="hybridMultilevel"/>
    <w:tmpl w:val="7CB4ACBE"/>
    <w:lvl w:ilvl="0" w:tplc="E4485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9F468DF"/>
    <w:multiLevelType w:val="multilevel"/>
    <w:tmpl w:val="79F468DF"/>
    <w:lvl w:ilvl="0">
      <w:start w:val="1"/>
      <w:numFmt w:val="lowerLetter"/>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
  </w:num>
  <w:num w:numId="3">
    <w:abstractNumId w:val="14"/>
  </w:num>
  <w:num w:numId="4">
    <w:abstractNumId w:val="15"/>
  </w:num>
  <w:num w:numId="5">
    <w:abstractNumId w:val="11"/>
  </w:num>
  <w:num w:numId="6">
    <w:abstractNumId w:val="4"/>
  </w:num>
  <w:num w:numId="7">
    <w:abstractNumId w:val="7"/>
  </w:num>
  <w:num w:numId="8">
    <w:abstractNumId w:val="6"/>
  </w:num>
  <w:num w:numId="9">
    <w:abstractNumId w:val="3"/>
  </w:num>
  <w:num w:numId="10">
    <w:abstractNumId w:val="0"/>
  </w:num>
  <w:num w:numId="11">
    <w:abstractNumId w:val="1"/>
  </w:num>
  <w:num w:numId="12">
    <w:abstractNumId w:val="9"/>
  </w:num>
  <w:num w:numId="13">
    <w:abstractNumId w:val="10"/>
  </w:num>
  <w:num w:numId="14">
    <w:abstractNumId w:val="8"/>
  </w:num>
  <w:num w:numId="15">
    <w:abstractNumId w:val="18"/>
  </w:num>
  <w:num w:numId="16">
    <w:abstractNumId w:val="12"/>
  </w:num>
  <w:num w:numId="17">
    <w:abstractNumId w:val="19"/>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A8D"/>
    <w:rsid w:val="00042759"/>
    <w:rsid w:val="000430DF"/>
    <w:rsid w:val="000504E0"/>
    <w:rsid w:val="0005091A"/>
    <w:rsid w:val="00051AC7"/>
    <w:rsid w:val="00051D63"/>
    <w:rsid w:val="000566B3"/>
    <w:rsid w:val="00056C81"/>
    <w:rsid w:val="00057E62"/>
    <w:rsid w:val="00062D26"/>
    <w:rsid w:val="000640D6"/>
    <w:rsid w:val="00067647"/>
    <w:rsid w:val="000730F9"/>
    <w:rsid w:val="00073BDD"/>
    <w:rsid w:val="00074B3C"/>
    <w:rsid w:val="00076145"/>
    <w:rsid w:val="00076FFC"/>
    <w:rsid w:val="00077479"/>
    <w:rsid w:val="00077FC7"/>
    <w:rsid w:val="00080972"/>
    <w:rsid w:val="00080AAD"/>
    <w:rsid w:val="000829E6"/>
    <w:rsid w:val="0008438C"/>
    <w:rsid w:val="00084927"/>
    <w:rsid w:val="000864BE"/>
    <w:rsid w:val="00090634"/>
    <w:rsid w:val="0009122E"/>
    <w:rsid w:val="00093484"/>
    <w:rsid w:val="00094098"/>
    <w:rsid w:val="0009477A"/>
    <w:rsid w:val="00094CBB"/>
    <w:rsid w:val="000A143D"/>
    <w:rsid w:val="000A3A47"/>
    <w:rsid w:val="000A4522"/>
    <w:rsid w:val="000A5654"/>
    <w:rsid w:val="000B1165"/>
    <w:rsid w:val="000B6DFA"/>
    <w:rsid w:val="000C1131"/>
    <w:rsid w:val="000C1B16"/>
    <w:rsid w:val="000C2937"/>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23A3D"/>
    <w:rsid w:val="00126EC3"/>
    <w:rsid w:val="00134231"/>
    <w:rsid w:val="0013560F"/>
    <w:rsid w:val="00141B66"/>
    <w:rsid w:val="00143557"/>
    <w:rsid w:val="00143F23"/>
    <w:rsid w:val="00144DFC"/>
    <w:rsid w:val="00145E00"/>
    <w:rsid w:val="00146E3B"/>
    <w:rsid w:val="00146EE5"/>
    <w:rsid w:val="00146FB7"/>
    <w:rsid w:val="001528A8"/>
    <w:rsid w:val="00152A33"/>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9D"/>
    <w:rsid w:val="002072D1"/>
    <w:rsid w:val="0021074B"/>
    <w:rsid w:val="00211474"/>
    <w:rsid w:val="002162EA"/>
    <w:rsid w:val="00220A42"/>
    <w:rsid w:val="0022166E"/>
    <w:rsid w:val="00223CF7"/>
    <w:rsid w:val="00227E6A"/>
    <w:rsid w:val="002312EA"/>
    <w:rsid w:val="00235D7D"/>
    <w:rsid w:val="00235E7A"/>
    <w:rsid w:val="00243A93"/>
    <w:rsid w:val="00244380"/>
    <w:rsid w:val="00246403"/>
    <w:rsid w:val="002514FD"/>
    <w:rsid w:val="00251886"/>
    <w:rsid w:val="00252626"/>
    <w:rsid w:val="0025270F"/>
    <w:rsid w:val="002558E5"/>
    <w:rsid w:val="00260C79"/>
    <w:rsid w:val="00261D8D"/>
    <w:rsid w:val="00264C12"/>
    <w:rsid w:val="00265FAB"/>
    <w:rsid w:val="0026643E"/>
    <w:rsid w:val="00267A53"/>
    <w:rsid w:val="00280BCD"/>
    <w:rsid w:val="00280F03"/>
    <w:rsid w:val="00282EF6"/>
    <w:rsid w:val="00282F10"/>
    <w:rsid w:val="002922E4"/>
    <w:rsid w:val="00293682"/>
    <w:rsid w:val="00294C05"/>
    <w:rsid w:val="002A2B49"/>
    <w:rsid w:val="002A3EC6"/>
    <w:rsid w:val="002A7BFA"/>
    <w:rsid w:val="002B2B4C"/>
    <w:rsid w:val="002B4389"/>
    <w:rsid w:val="002B464C"/>
    <w:rsid w:val="002B6439"/>
    <w:rsid w:val="002B75D6"/>
    <w:rsid w:val="002B7D97"/>
    <w:rsid w:val="002C02CB"/>
    <w:rsid w:val="002C4470"/>
    <w:rsid w:val="002C60F8"/>
    <w:rsid w:val="002D2F15"/>
    <w:rsid w:val="002D34BB"/>
    <w:rsid w:val="002D3893"/>
    <w:rsid w:val="002D5E15"/>
    <w:rsid w:val="002D738E"/>
    <w:rsid w:val="002D78F5"/>
    <w:rsid w:val="002E1863"/>
    <w:rsid w:val="002E2DC3"/>
    <w:rsid w:val="002E47DA"/>
    <w:rsid w:val="002E7713"/>
    <w:rsid w:val="002F1C1B"/>
    <w:rsid w:val="002F2776"/>
    <w:rsid w:val="002F3FF0"/>
    <w:rsid w:val="00301B6C"/>
    <w:rsid w:val="0030371C"/>
    <w:rsid w:val="00303EB0"/>
    <w:rsid w:val="00313B69"/>
    <w:rsid w:val="00320CCC"/>
    <w:rsid w:val="0032364D"/>
    <w:rsid w:val="003242E5"/>
    <w:rsid w:val="00324F89"/>
    <w:rsid w:val="003253D7"/>
    <w:rsid w:val="00325A7B"/>
    <w:rsid w:val="003324E1"/>
    <w:rsid w:val="00332B17"/>
    <w:rsid w:val="00333349"/>
    <w:rsid w:val="00334C43"/>
    <w:rsid w:val="00335211"/>
    <w:rsid w:val="003412D7"/>
    <w:rsid w:val="00345C8A"/>
    <w:rsid w:val="00346758"/>
    <w:rsid w:val="00347D12"/>
    <w:rsid w:val="003525E9"/>
    <w:rsid w:val="00355861"/>
    <w:rsid w:val="003575D7"/>
    <w:rsid w:val="00364D06"/>
    <w:rsid w:val="00365509"/>
    <w:rsid w:val="00365785"/>
    <w:rsid w:val="00366F1B"/>
    <w:rsid w:val="00366F27"/>
    <w:rsid w:val="00367B9A"/>
    <w:rsid w:val="00367DCB"/>
    <w:rsid w:val="0037042C"/>
    <w:rsid w:val="00371DD0"/>
    <w:rsid w:val="0037241C"/>
    <w:rsid w:val="00372B5D"/>
    <w:rsid w:val="003740B5"/>
    <w:rsid w:val="003751C8"/>
    <w:rsid w:val="00377150"/>
    <w:rsid w:val="003818CD"/>
    <w:rsid w:val="00382A87"/>
    <w:rsid w:val="00382A88"/>
    <w:rsid w:val="003839F5"/>
    <w:rsid w:val="0038565D"/>
    <w:rsid w:val="00385A9E"/>
    <w:rsid w:val="0038716E"/>
    <w:rsid w:val="003924AD"/>
    <w:rsid w:val="0039259A"/>
    <w:rsid w:val="00392A17"/>
    <w:rsid w:val="00393830"/>
    <w:rsid w:val="003A0646"/>
    <w:rsid w:val="003A1609"/>
    <w:rsid w:val="003A19B5"/>
    <w:rsid w:val="003A2CA4"/>
    <w:rsid w:val="003A32B6"/>
    <w:rsid w:val="003A57E8"/>
    <w:rsid w:val="003B1BAB"/>
    <w:rsid w:val="003B420B"/>
    <w:rsid w:val="003B49BC"/>
    <w:rsid w:val="003B5954"/>
    <w:rsid w:val="003C3D8A"/>
    <w:rsid w:val="003C4063"/>
    <w:rsid w:val="003C5239"/>
    <w:rsid w:val="003C7299"/>
    <w:rsid w:val="003C7C7C"/>
    <w:rsid w:val="003D12E0"/>
    <w:rsid w:val="003D230E"/>
    <w:rsid w:val="003D49BD"/>
    <w:rsid w:val="003D51A8"/>
    <w:rsid w:val="003D65F2"/>
    <w:rsid w:val="003E58D6"/>
    <w:rsid w:val="003E62ED"/>
    <w:rsid w:val="003F05C4"/>
    <w:rsid w:val="003F0B22"/>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1E78"/>
    <w:rsid w:val="00445687"/>
    <w:rsid w:val="004469C6"/>
    <w:rsid w:val="00446F9A"/>
    <w:rsid w:val="00455D5A"/>
    <w:rsid w:val="00456103"/>
    <w:rsid w:val="004575D9"/>
    <w:rsid w:val="0046144F"/>
    <w:rsid w:val="00462296"/>
    <w:rsid w:val="00463839"/>
    <w:rsid w:val="00463FBA"/>
    <w:rsid w:val="00465EC9"/>
    <w:rsid w:val="004660D5"/>
    <w:rsid w:val="00474F62"/>
    <w:rsid w:val="004752EC"/>
    <w:rsid w:val="0047768A"/>
    <w:rsid w:val="00477DD8"/>
    <w:rsid w:val="00480ADC"/>
    <w:rsid w:val="0048275A"/>
    <w:rsid w:val="00484981"/>
    <w:rsid w:val="0048580C"/>
    <w:rsid w:val="00486121"/>
    <w:rsid w:val="00486A66"/>
    <w:rsid w:val="004909C8"/>
    <w:rsid w:val="00490B1C"/>
    <w:rsid w:val="00497FC2"/>
    <w:rsid w:val="004A2078"/>
    <w:rsid w:val="004A32E3"/>
    <w:rsid w:val="004A4D8C"/>
    <w:rsid w:val="004A7549"/>
    <w:rsid w:val="004B1046"/>
    <w:rsid w:val="004B1F20"/>
    <w:rsid w:val="004B3FE4"/>
    <w:rsid w:val="004B6C6A"/>
    <w:rsid w:val="004C3F9D"/>
    <w:rsid w:val="004C659D"/>
    <w:rsid w:val="004D0234"/>
    <w:rsid w:val="004D289F"/>
    <w:rsid w:val="004D2EC7"/>
    <w:rsid w:val="004D3F70"/>
    <w:rsid w:val="004D4670"/>
    <w:rsid w:val="004D69CF"/>
    <w:rsid w:val="004E222B"/>
    <w:rsid w:val="004E41C0"/>
    <w:rsid w:val="004E431F"/>
    <w:rsid w:val="004E4D52"/>
    <w:rsid w:val="004F54A1"/>
    <w:rsid w:val="004F74A8"/>
    <w:rsid w:val="005000DE"/>
    <w:rsid w:val="00500DBF"/>
    <w:rsid w:val="0050196C"/>
    <w:rsid w:val="00502AE2"/>
    <w:rsid w:val="005046F8"/>
    <w:rsid w:val="00504919"/>
    <w:rsid w:val="005054DC"/>
    <w:rsid w:val="00510137"/>
    <w:rsid w:val="00512948"/>
    <w:rsid w:val="005138E9"/>
    <w:rsid w:val="00515803"/>
    <w:rsid w:val="005165FB"/>
    <w:rsid w:val="00517240"/>
    <w:rsid w:val="005173E7"/>
    <w:rsid w:val="005222EE"/>
    <w:rsid w:val="00524295"/>
    <w:rsid w:val="00524F8A"/>
    <w:rsid w:val="00530663"/>
    <w:rsid w:val="00531594"/>
    <w:rsid w:val="00532DB7"/>
    <w:rsid w:val="005350FE"/>
    <w:rsid w:val="00535A18"/>
    <w:rsid w:val="0053704D"/>
    <w:rsid w:val="0054058F"/>
    <w:rsid w:val="00541ACB"/>
    <w:rsid w:val="005503C1"/>
    <w:rsid w:val="00554F7B"/>
    <w:rsid w:val="005557E2"/>
    <w:rsid w:val="00557DA4"/>
    <w:rsid w:val="00560429"/>
    <w:rsid w:val="00561DAF"/>
    <w:rsid w:val="00563589"/>
    <w:rsid w:val="00564515"/>
    <w:rsid w:val="00565866"/>
    <w:rsid w:val="00567E36"/>
    <w:rsid w:val="00572466"/>
    <w:rsid w:val="00575748"/>
    <w:rsid w:val="00576861"/>
    <w:rsid w:val="00576CEB"/>
    <w:rsid w:val="0058222F"/>
    <w:rsid w:val="00583520"/>
    <w:rsid w:val="00584856"/>
    <w:rsid w:val="0059020E"/>
    <w:rsid w:val="0059026D"/>
    <w:rsid w:val="00594D79"/>
    <w:rsid w:val="005A0190"/>
    <w:rsid w:val="005A10E0"/>
    <w:rsid w:val="005A33CD"/>
    <w:rsid w:val="005A3F39"/>
    <w:rsid w:val="005A5BAE"/>
    <w:rsid w:val="005A7A6F"/>
    <w:rsid w:val="005B0D7F"/>
    <w:rsid w:val="005B2DAF"/>
    <w:rsid w:val="005B3BBB"/>
    <w:rsid w:val="005B47F4"/>
    <w:rsid w:val="005B695C"/>
    <w:rsid w:val="005B6D53"/>
    <w:rsid w:val="005B7D28"/>
    <w:rsid w:val="005B7DBC"/>
    <w:rsid w:val="005C1822"/>
    <w:rsid w:val="005C37E7"/>
    <w:rsid w:val="005C4DD1"/>
    <w:rsid w:val="005D1D2E"/>
    <w:rsid w:val="005D22BA"/>
    <w:rsid w:val="005D24A8"/>
    <w:rsid w:val="005D287E"/>
    <w:rsid w:val="005D3A6A"/>
    <w:rsid w:val="005D3AA4"/>
    <w:rsid w:val="005D48B7"/>
    <w:rsid w:val="005D48D0"/>
    <w:rsid w:val="005D56EE"/>
    <w:rsid w:val="005D5BEC"/>
    <w:rsid w:val="005D65AC"/>
    <w:rsid w:val="005E00A2"/>
    <w:rsid w:val="005E17B7"/>
    <w:rsid w:val="005E37C3"/>
    <w:rsid w:val="005E3932"/>
    <w:rsid w:val="005E4857"/>
    <w:rsid w:val="005F40E9"/>
    <w:rsid w:val="005F4F40"/>
    <w:rsid w:val="005F7017"/>
    <w:rsid w:val="005F71D6"/>
    <w:rsid w:val="006014C3"/>
    <w:rsid w:val="00601F5B"/>
    <w:rsid w:val="00602475"/>
    <w:rsid w:val="00604B8F"/>
    <w:rsid w:val="006057C6"/>
    <w:rsid w:val="00607177"/>
    <w:rsid w:val="00612557"/>
    <w:rsid w:val="00612BA2"/>
    <w:rsid w:val="006137D0"/>
    <w:rsid w:val="006145C9"/>
    <w:rsid w:val="006147F3"/>
    <w:rsid w:val="00621644"/>
    <w:rsid w:val="006235FD"/>
    <w:rsid w:val="00624EFE"/>
    <w:rsid w:val="006279B6"/>
    <w:rsid w:val="0063453C"/>
    <w:rsid w:val="0063551C"/>
    <w:rsid w:val="00636C21"/>
    <w:rsid w:val="006408D7"/>
    <w:rsid w:val="00641662"/>
    <w:rsid w:val="00643CC7"/>
    <w:rsid w:val="00644F51"/>
    <w:rsid w:val="006460AF"/>
    <w:rsid w:val="00646128"/>
    <w:rsid w:val="00647740"/>
    <w:rsid w:val="00650A86"/>
    <w:rsid w:val="00651AE1"/>
    <w:rsid w:val="00651B4B"/>
    <w:rsid w:val="006539C1"/>
    <w:rsid w:val="00653D4A"/>
    <w:rsid w:val="00654175"/>
    <w:rsid w:val="0065423A"/>
    <w:rsid w:val="0065571C"/>
    <w:rsid w:val="0065792A"/>
    <w:rsid w:val="00657F07"/>
    <w:rsid w:val="00661272"/>
    <w:rsid w:val="00663FA9"/>
    <w:rsid w:val="00665134"/>
    <w:rsid w:val="00666088"/>
    <w:rsid w:val="00670BCB"/>
    <w:rsid w:val="00671C84"/>
    <w:rsid w:val="006751A3"/>
    <w:rsid w:val="00675B42"/>
    <w:rsid w:val="00676B6D"/>
    <w:rsid w:val="00677E8B"/>
    <w:rsid w:val="006802AC"/>
    <w:rsid w:val="00681526"/>
    <w:rsid w:val="00684F18"/>
    <w:rsid w:val="00687B2E"/>
    <w:rsid w:val="006914C3"/>
    <w:rsid w:val="006932BC"/>
    <w:rsid w:val="006939B3"/>
    <w:rsid w:val="00695A86"/>
    <w:rsid w:val="006B10B3"/>
    <w:rsid w:val="006B140E"/>
    <w:rsid w:val="006B2DC3"/>
    <w:rsid w:val="006B60E4"/>
    <w:rsid w:val="006C05FC"/>
    <w:rsid w:val="006C17DA"/>
    <w:rsid w:val="006C32E5"/>
    <w:rsid w:val="006C7B5C"/>
    <w:rsid w:val="006D5427"/>
    <w:rsid w:val="006D6ADD"/>
    <w:rsid w:val="006E06DB"/>
    <w:rsid w:val="006E1713"/>
    <w:rsid w:val="006E2B3B"/>
    <w:rsid w:val="006E3922"/>
    <w:rsid w:val="006E47A6"/>
    <w:rsid w:val="006F0621"/>
    <w:rsid w:val="006F5052"/>
    <w:rsid w:val="006F5A9A"/>
    <w:rsid w:val="006F7308"/>
    <w:rsid w:val="00701607"/>
    <w:rsid w:val="00701D83"/>
    <w:rsid w:val="00701FAE"/>
    <w:rsid w:val="00704A74"/>
    <w:rsid w:val="007073B8"/>
    <w:rsid w:val="00710FFC"/>
    <w:rsid w:val="007162CE"/>
    <w:rsid w:val="00720A22"/>
    <w:rsid w:val="00720D1F"/>
    <w:rsid w:val="007223A6"/>
    <w:rsid w:val="00723003"/>
    <w:rsid w:val="0073157E"/>
    <w:rsid w:val="0073667A"/>
    <w:rsid w:val="0073790D"/>
    <w:rsid w:val="00737C71"/>
    <w:rsid w:val="00741559"/>
    <w:rsid w:val="00750068"/>
    <w:rsid w:val="00750D03"/>
    <w:rsid w:val="007516A1"/>
    <w:rsid w:val="00754616"/>
    <w:rsid w:val="00755B37"/>
    <w:rsid w:val="007560A3"/>
    <w:rsid w:val="00760E57"/>
    <w:rsid w:val="0076120C"/>
    <w:rsid w:val="007629EE"/>
    <w:rsid w:val="00763421"/>
    <w:rsid w:val="00763E27"/>
    <w:rsid w:val="00772134"/>
    <w:rsid w:val="007739B7"/>
    <w:rsid w:val="007740E4"/>
    <w:rsid w:val="00777131"/>
    <w:rsid w:val="00777F42"/>
    <w:rsid w:val="00781BAD"/>
    <w:rsid w:val="00784CF0"/>
    <w:rsid w:val="00787862"/>
    <w:rsid w:val="00793AF6"/>
    <w:rsid w:val="00793D20"/>
    <w:rsid w:val="0079712A"/>
    <w:rsid w:val="007A158E"/>
    <w:rsid w:val="007A322E"/>
    <w:rsid w:val="007A682A"/>
    <w:rsid w:val="007A7A36"/>
    <w:rsid w:val="007B1A22"/>
    <w:rsid w:val="007B1C3D"/>
    <w:rsid w:val="007B2322"/>
    <w:rsid w:val="007B4970"/>
    <w:rsid w:val="007B76ED"/>
    <w:rsid w:val="007C573C"/>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3E9A"/>
    <w:rsid w:val="007F44ED"/>
    <w:rsid w:val="00800474"/>
    <w:rsid w:val="008010D5"/>
    <w:rsid w:val="00807F6D"/>
    <w:rsid w:val="008122EB"/>
    <w:rsid w:val="00812415"/>
    <w:rsid w:val="00814A34"/>
    <w:rsid w:val="008173C5"/>
    <w:rsid w:val="00821E90"/>
    <w:rsid w:val="00822534"/>
    <w:rsid w:val="00822D56"/>
    <w:rsid w:val="008242CC"/>
    <w:rsid w:val="00825F6D"/>
    <w:rsid w:val="00826384"/>
    <w:rsid w:val="008310FF"/>
    <w:rsid w:val="00833CDE"/>
    <w:rsid w:val="0083669E"/>
    <w:rsid w:val="00841BBE"/>
    <w:rsid w:val="00842CF8"/>
    <w:rsid w:val="008510A0"/>
    <w:rsid w:val="008511B5"/>
    <w:rsid w:val="00856D89"/>
    <w:rsid w:val="00857FA5"/>
    <w:rsid w:val="00860596"/>
    <w:rsid w:val="008617F8"/>
    <w:rsid w:val="00862E5F"/>
    <w:rsid w:val="00863E60"/>
    <w:rsid w:val="008670E7"/>
    <w:rsid w:val="0086714C"/>
    <w:rsid w:val="00872C49"/>
    <w:rsid w:val="00874288"/>
    <w:rsid w:val="008803AA"/>
    <w:rsid w:val="008818C9"/>
    <w:rsid w:val="0088211E"/>
    <w:rsid w:val="00882FFB"/>
    <w:rsid w:val="00884123"/>
    <w:rsid w:val="00886605"/>
    <w:rsid w:val="00887823"/>
    <w:rsid w:val="00887B73"/>
    <w:rsid w:val="00890B32"/>
    <w:rsid w:val="008925F5"/>
    <w:rsid w:val="0089541E"/>
    <w:rsid w:val="008A1F6A"/>
    <w:rsid w:val="008A6D39"/>
    <w:rsid w:val="008A7B47"/>
    <w:rsid w:val="008B2615"/>
    <w:rsid w:val="008B2D7D"/>
    <w:rsid w:val="008B3FF8"/>
    <w:rsid w:val="008B5947"/>
    <w:rsid w:val="008B6D75"/>
    <w:rsid w:val="008D1B5B"/>
    <w:rsid w:val="008D1D2E"/>
    <w:rsid w:val="008D2974"/>
    <w:rsid w:val="008D56AF"/>
    <w:rsid w:val="008E12C0"/>
    <w:rsid w:val="008E2FF2"/>
    <w:rsid w:val="008F5486"/>
    <w:rsid w:val="008F5CA9"/>
    <w:rsid w:val="008F694B"/>
    <w:rsid w:val="00903152"/>
    <w:rsid w:val="00903EE7"/>
    <w:rsid w:val="00905048"/>
    <w:rsid w:val="00905B31"/>
    <w:rsid w:val="009111AB"/>
    <w:rsid w:val="0091323C"/>
    <w:rsid w:val="0091640E"/>
    <w:rsid w:val="0092176D"/>
    <w:rsid w:val="0092180D"/>
    <w:rsid w:val="00925103"/>
    <w:rsid w:val="0092544A"/>
    <w:rsid w:val="00930AC8"/>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86E1E"/>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C38"/>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213"/>
    <w:rsid w:val="009E292A"/>
    <w:rsid w:val="009E7392"/>
    <w:rsid w:val="009E7CFB"/>
    <w:rsid w:val="009F1467"/>
    <w:rsid w:val="009F44E1"/>
    <w:rsid w:val="009F509D"/>
    <w:rsid w:val="009F6607"/>
    <w:rsid w:val="009F749B"/>
    <w:rsid w:val="009F76A4"/>
    <w:rsid w:val="009F7FE9"/>
    <w:rsid w:val="00A03FE4"/>
    <w:rsid w:val="00A149D0"/>
    <w:rsid w:val="00A15ADC"/>
    <w:rsid w:val="00A16889"/>
    <w:rsid w:val="00A17B3A"/>
    <w:rsid w:val="00A17F65"/>
    <w:rsid w:val="00A17FD2"/>
    <w:rsid w:val="00A202A2"/>
    <w:rsid w:val="00A20DE9"/>
    <w:rsid w:val="00A225F7"/>
    <w:rsid w:val="00A31517"/>
    <w:rsid w:val="00A331B5"/>
    <w:rsid w:val="00A33E89"/>
    <w:rsid w:val="00A3590E"/>
    <w:rsid w:val="00A36A77"/>
    <w:rsid w:val="00A404FD"/>
    <w:rsid w:val="00A4129B"/>
    <w:rsid w:val="00A420BE"/>
    <w:rsid w:val="00A46DD1"/>
    <w:rsid w:val="00A52A5A"/>
    <w:rsid w:val="00A5356C"/>
    <w:rsid w:val="00A53804"/>
    <w:rsid w:val="00A540BF"/>
    <w:rsid w:val="00A57721"/>
    <w:rsid w:val="00A57A18"/>
    <w:rsid w:val="00A61117"/>
    <w:rsid w:val="00A7001B"/>
    <w:rsid w:val="00A70CE0"/>
    <w:rsid w:val="00A72396"/>
    <w:rsid w:val="00A73205"/>
    <w:rsid w:val="00A74006"/>
    <w:rsid w:val="00A763E1"/>
    <w:rsid w:val="00A8091C"/>
    <w:rsid w:val="00A833B9"/>
    <w:rsid w:val="00A848F5"/>
    <w:rsid w:val="00A866DB"/>
    <w:rsid w:val="00A94A15"/>
    <w:rsid w:val="00A958CD"/>
    <w:rsid w:val="00A97F14"/>
    <w:rsid w:val="00AA131E"/>
    <w:rsid w:val="00AA15F1"/>
    <w:rsid w:val="00AA2819"/>
    <w:rsid w:val="00AA3815"/>
    <w:rsid w:val="00AA52C0"/>
    <w:rsid w:val="00AA6129"/>
    <w:rsid w:val="00AA7299"/>
    <w:rsid w:val="00AB0D34"/>
    <w:rsid w:val="00AB4831"/>
    <w:rsid w:val="00AB7F6B"/>
    <w:rsid w:val="00AC1813"/>
    <w:rsid w:val="00AC2920"/>
    <w:rsid w:val="00AC4777"/>
    <w:rsid w:val="00AC5773"/>
    <w:rsid w:val="00AC5C6B"/>
    <w:rsid w:val="00AD0247"/>
    <w:rsid w:val="00AD0E81"/>
    <w:rsid w:val="00AD18DB"/>
    <w:rsid w:val="00AD253A"/>
    <w:rsid w:val="00AD5020"/>
    <w:rsid w:val="00AE0683"/>
    <w:rsid w:val="00AE1313"/>
    <w:rsid w:val="00AE35CC"/>
    <w:rsid w:val="00AE4C16"/>
    <w:rsid w:val="00AE504D"/>
    <w:rsid w:val="00AE677F"/>
    <w:rsid w:val="00AE76A7"/>
    <w:rsid w:val="00B016A5"/>
    <w:rsid w:val="00B02C90"/>
    <w:rsid w:val="00B02F47"/>
    <w:rsid w:val="00B03B94"/>
    <w:rsid w:val="00B04EBB"/>
    <w:rsid w:val="00B062DD"/>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2A88"/>
    <w:rsid w:val="00B43D87"/>
    <w:rsid w:val="00B46938"/>
    <w:rsid w:val="00B477EC"/>
    <w:rsid w:val="00B47EA9"/>
    <w:rsid w:val="00B50CA0"/>
    <w:rsid w:val="00B52055"/>
    <w:rsid w:val="00B5357F"/>
    <w:rsid w:val="00B60EB0"/>
    <w:rsid w:val="00B61C93"/>
    <w:rsid w:val="00B62804"/>
    <w:rsid w:val="00B63775"/>
    <w:rsid w:val="00B67BC4"/>
    <w:rsid w:val="00B70FB2"/>
    <w:rsid w:val="00B73D58"/>
    <w:rsid w:val="00B740B1"/>
    <w:rsid w:val="00B75BB7"/>
    <w:rsid w:val="00B80534"/>
    <w:rsid w:val="00B81653"/>
    <w:rsid w:val="00B82050"/>
    <w:rsid w:val="00B82854"/>
    <w:rsid w:val="00B82E01"/>
    <w:rsid w:val="00B87906"/>
    <w:rsid w:val="00B879CC"/>
    <w:rsid w:val="00B91399"/>
    <w:rsid w:val="00B918C2"/>
    <w:rsid w:val="00B918D3"/>
    <w:rsid w:val="00B91B42"/>
    <w:rsid w:val="00B920AB"/>
    <w:rsid w:val="00B943B1"/>
    <w:rsid w:val="00BA0313"/>
    <w:rsid w:val="00BA3403"/>
    <w:rsid w:val="00BA521D"/>
    <w:rsid w:val="00BA6382"/>
    <w:rsid w:val="00BA6C6A"/>
    <w:rsid w:val="00BB2520"/>
    <w:rsid w:val="00BC14A4"/>
    <w:rsid w:val="00BC44EF"/>
    <w:rsid w:val="00BC53D5"/>
    <w:rsid w:val="00BC7AE8"/>
    <w:rsid w:val="00BD08AF"/>
    <w:rsid w:val="00BD2859"/>
    <w:rsid w:val="00BD395F"/>
    <w:rsid w:val="00BD5576"/>
    <w:rsid w:val="00BD59C0"/>
    <w:rsid w:val="00BD5DC7"/>
    <w:rsid w:val="00BD625C"/>
    <w:rsid w:val="00BE3543"/>
    <w:rsid w:val="00BE4F4B"/>
    <w:rsid w:val="00BE55E7"/>
    <w:rsid w:val="00BE5D7A"/>
    <w:rsid w:val="00BE6ADF"/>
    <w:rsid w:val="00BF222D"/>
    <w:rsid w:val="00C009D7"/>
    <w:rsid w:val="00C025E5"/>
    <w:rsid w:val="00C05075"/>
    <w:rsid w:val="00C0561B"/>
    <w:rsid w:val="00C072EC"/>
    <w:rsid w:val="00C105F4"/>
    <w:rsid w:val="00C1157E"/>
    <w:rsid w:val="00C11EBE"/>
    <w:rsid w:val="00C11F04"/>
    <w:rsid w:val="00C17D46"/>
    <w:rsid w:val="00C21A04"/>
    <w:rsid w:val="00C24161"/>
    <w:rsid w:val="00C248C8"/>
    <w:rsid w:val="00C26024"/>
    <w:rsid w:val="00C26136"/>
    <w:rsid w:val="00C321C7"/>
    <w:rsid w:val="00C34D37"/>
    <w:rsid w:val="00C3523A"/>
    <w:rsid w:val="00C36826"/>
    <w:rsid w:val="00C425C4"/>
    <w:rsid w:val="00C479F1"/>
    <w:rsid w:val="00C50DCC"/>
    <w:rsid w:val="00C63118"/>
    <w:rsid w:val="00C632F1"/>
    <w:rsid w:val="00C640E9"/>
    <w:rsid w:val="00C67500"/>
    <w:rsid w:val="00C71033"/>
    <w:rsid w:val="00C72705"/>
    <w:rsid w:val="00C72A60"/>
    <w:rsid w:val="00C735DE"/>
    <w:rsid w:val="00C73716"/>
    <w:rsid w:val="00C73F48"/>
    <w:rsid w:val="00C7482C"/>
    <w:rsid w:val="00C74D11"/>
    <w:rsid w:val="00C81D67"/>
    <w:rsid w:val="00C83293"/>
    <w:rsid w:val="00C91574"/>
    <w:rsid w:val="00C9324B"/>
    <w:rsid w:val="00C94BD3"/>
    <w:rsid w:val="00CA36C5"/>
    <w:rsid w:val="00CA4837"/>
    <w:rsid w:val="00CA6D88"/>
    <w:rsid w:val="00CB2452"/>
    <w:rsid w:val="00CB2B93"/>
    <w:rsid w:val="00CB32F7"/>
    <w:rsid w:val="00CB48D6"/>
    <w:rsid w:val="00CC2033"/>
    <w:rsid w:val="00CC287D"/>
    <w:rsid w:val="00CC5083"/>
    <w:rsid w:val="00CD0CB9"/>
    <w:rsid w:val="00CD131C"/>
    <w:rsid w:val="00CD168D"/>
    <w:rsid w:val="00CD1ED1"/>
    <w:rsid w:val="00CD45A6"/>
    <w:rsid w:val="00CD474E"/>
    <w:rsid w:val="00CE0004"/>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15E1B"/>
    <w:rsid w:val="00D2044B"/>
    <w:rsid w:val="00D219D0"/>
    <w:rsid w:val="00D227D6"/>
    <w:rsid w:val="00D231F8"/>
    <w:rsid w:val="00D27762"/>
    <w:rsid w:val="00D27EAA"/>
    <w:rsid w:val="00D32710"/>
    <w:rsid w:val="00D3334E"/>
    <w:rsid w:val="00D4359F"/>
    <w:rsid w:val="00D43799"/>
    <w:rsid w:val="00D4409D"/>
    <w:rsid w:val="00D47D03"/>
    <w:rsid w:val="00D521F9"/>
    <w:rsid w:val="00D53B94"/>
    <w:rsid w:val="00D6102F"/>
    <w:rsid w:val="00D61A42"/>
    <w:rsid w:val="00D61F0B"/>
    <w:rsid w:val="00D63797"/>
    <w:rsid w:val="00D654ED"/>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569"/>
    <w:rsid w:val="00D94678"/>
    <w:rsid w:val="00D95ED1"/>
    <w:rsid w:val="00DA34F2"/>
    <w:rsid w:val="00DA5340"/>
    <w:rsid w:val="00DB3F92"/>
    <w:rsid w:val="00DB4462"/>
    <w:rsid w:val="00DB6FB0"/>
    <w:rsid w:val="00DC069C"/>
    <w:rsid w:val="00DC178D"/>
    <w:rsid w:val="00DC2B60"/>
    <w:rsid w:val="00DC2F51"/>
    <w:rsid w:val="00DC708E"/>
    <w:rsid w:val="00DC7F52"/>
    <w:rsid w:val="00DD4052"/>
    <w:rsid w:val="00DD4412"/>
    <w:rsid w:val="00DD4C36"/>
    <w:rsid w:val="00DD58CC"/>
    <w:rsid w:val="00DD663E"/>
    <w:rsid w:val="00DD74D4"/>
    <w:rsid w:val="00DE0094"/>
    <w:rsid w:val="00DE18FE"/>
    <w:rsid w:val="00DE2BB1"/>
    <w:rsid w:val="00DE4C6B"/>
    <w:rsid w:val="00DE7D62"/>
    <w:rsid w:val="00DF1742"/>
    <w:rsid w:val="00DF3D73"/>
    <w:rsid w:val="00E00BD1"/>
    <w:rsid w:val="00E020AE"/>
    <w:rsid w:val="00E023A1"/>
    <w:rsid w:val="00E04069"/>
    <w:rsid w:val="00E05047"/>
    <w:rsid w:val="00E0700C"/>
    <w:rsid w:val="00E0761B"/>
    <w:rsid w:val="00E1263B"/>
    <w:rsid w:val="00E1315B"/>
    <w:rsid w:val="00E17939"/>
    <w:rsid w:val="00E229D2"/>
    <w:rsid w:val="00E23374"/>
    <w:rsid w:val="00E30E6E"/>
    <w:rsid w:val="00E31F61"/>
    <w:rsid w:val="00E34BF3"/>
    <w:rsid w:val="00E36053"/>
    <w:rsid w:val="00E37838"/>
    <w:rsid w:val="00E42CBC"/>
    <w:rsid w:val="00E452DC"/>
    <w:rsid w:val="00E50364"/>
    <w:rsid w:val="00E5312E"/>
    <w:rsid w:val="00E54301"/>
    <w:rsid w:val="00E602DB"/>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1B8F"/>
    <w:rsid w:val="00E944CC"/>
    <w:rsid w:val="00E977A2"/>
    <w:rsid w:val="00EA090F"/>
    <w:rsid w:val="00EA14DD"/>
    <w:rsid w:val="00EA1A91"/>
    <w:rsid w:val="00EA2ED0"/>
    <w:rsid w:val="00EA3380"/>
    <w:rsid w:val="00EA434B"/>
    <w:rsid w:val="00EA45BF"/>
    <w:rsid w:val="00EA4891"/>
    <w:rsid w:val="00EB5365"/>
    <w:rsid w:val="00EB7EC2"/>
    <w:rsid w:val="00EC6045"/>
    <w:rsid w:val="00EC646B"/>
    <w:rsid w:val="00ED1971"/>
    <w:rsid w:val="00ED28D0"/>
    <w:rsid w:val="00ED28E9"/>
    <w:rsid w:val="00ED49E9"/>
    <w:rsid w:val="00ED591E"/>
    <w:rsid w:val="00ED59C7"/>
    <w:rsid w:val="00ED5B59"/>
    <w:rsid w:val="00ED5DB8"/>
    <w:rsid w:val="00ED734E"/>
    <w:rsid w:val="00ED797D"/>
    <w:rsid w:val="00EE1583"/>
    <w:rsid w:val="00EF02A7"/>
    <w:rsid w:val="00EF02D1"/>
    <w:rsid w:val="00EF2C98"/>
    <w:rsid w:val="00EF53E7"/>
    <w:rsid w:val="00EF5601"/>
    <w:rsid w:val="00F047CB"/>
    <w:rsid w:val="00F065EF"/>
    <w:rsid w:val="00F10299"/>
    <w:rsid w:val="00F14155"/>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2CCC"/>
    <w:rsid w:val="00F45705"/>
    <w:rsid w:val="00F561C4"/>
    <w:rsid w:val="00F57FB4"/>
    <w:rsid w:val="00F60281"/>
    <w:rsid w:val="00F61CE9"/>
    <w:rsid w:val="00F626CA"/>
    <w:rsid w:val="00F653E8"/>
    <w:rsid w:val="00F76E0D"/>
    <w:rsid w:val="00F7721B"/>
    <w:rsid w:val="00F80D38"/>
    <w:rsid w:val="00F813F3"/>
    <w:rsid w:val="00F8327A"/>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5329"/>
    <w:rsid w:val="00FD6D61"/>
    <w:rsid w:val="00FD6F2D"/>
    <w:rsid w:val="00FD734E"/>
    <w:rsid w:val="00FE1F46"/>
    <w:rsid w:val="00FE32D0"/>
    <w:rsid w:val="00FE32D4"/>
    <w:rsid w:val="00FE372C"/>
    <w:rsid w:val="00FE588B"/>
    <w:rsid w:val="00FF7760"/>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NormalWeb">
    <w:name w:val="Normal (Web)"/>
    <w:basedOn w:val="Normal"/>
    <w:uiPriority w:val="99"/>
    <w:semiHidden/>
    <w:unhideWhenUsed/>
    <w:rsid w:val="005B47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84614">
      <w:bodyDiv w:val="1"/>
      <w:marLeft w:val="0"/>
      <w:marRight w:val="0"/>
      <w:marTop w:val="0"/>
      <w:marBottom w:val="0"/>
      <w:divBdr>
        <w:top w:val="none" w:sz="0" w:space="0" w:color="auto"/>
        <w:left w:val="none" w:sz="0" w:space="0" w:color="auto"/>
        <w:bottom w:val="none" w:sz="0" w:space="0" w:color="auto"/>
        <w:right w:val="none" w:sz="0" w:space="0" w:color="auto"/>
      </w:divBdr>
    </w:div>
    <w:div w:id="2086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2024-04-17T18:30:00+00:00</Judgment_x0020_Date>
    <Year xmlns="c1afb1bd-f2fb-40fd-9abb-aea55b4d7662">2024</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8D2CD-98A7-498C-A866-481B41D255FB}"/>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98DC6B85-C3E4-497A-A340-D0C66CE97DB5}"/>
</file>

<file path=docProps/app.xml><?xml version="1.0" encoding="utf-8"?>
<Properties xmlns="http://schemas.openxmlformats.org/officeDocument/2006/extended-properties" xmlns:vt="http://schemas.openxmlformats.org/officeDocument/2006/docPropsVTypes">
  <Template>Normal</Template>
  <TotalTime>38</TotalTime>
  <Pages>16</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Nambinga v Shaanika (HC-MD-CIV-MOT-GEN-2023-00033) [2024] NAHCMD 177 (18 April 2024)</dc:title>
  <dc:creator>drisuro</dc:creator>
  <cp:lastModifiedBy>Bregitha Coetzee</cp:lastModifiedBy>
  <cp:revision>6</cp:revision>
  <cp:lastPrinted>2024-04-18T07:58:00Z</cp:lastPrinted>
  <dcterms:created xsi:type="dcterms:W3CDTF">2024-04-18T07:10:00Z</dcterms:created>
  <dcterms:modified xsi:type="dcterms:W3CDTF">2024-04-18T13:40:00Z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