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731C05" w14:textId="77777777" w:rsidR="00B40844" w:rsidRPr="005641FA" w:rsidRDefault="00B40844" w:rsidP="00337FB2">
      <w:pPr>
        <w:spacing w:after="0" w:line="360" w:lineRule="auto"/>
        <w:jc w:val="center"/>
        <w:rPr>
          <w:rFonts w:ascii="Arial" w:hAnsi="Arial" w:cs="Arial"/>
          <w:b/>
          <w:sz w:val="24"/>
          <w:szCs w:val="24"/>
        </w:rPr>
      </w:pPr>
      <w:r w:rsidRPr="005641FA">
        <w:rPr>
          <w:rFonts w:ascii="Arial" w:hAnsi="Arial" w:cs="Arial"/>
          <w:b/>
          <w:sz w:val="24"/>
          <w:szCs w:val="24"/>
        </w:rPr>
        <w:t>REPUBLIC OF NAMIBIA</w:t>
      </w:r>
    </w:p>
    <w:p w14:paraId="5A06A97B" w14:textId="77777777" w:rsidR="00B40844" w:rsidRPr="005641FA" w:rsidRDefault="00B40844" w:rsidP="00337FB2">
      <w:pPr>
        <w:spacing w:after="0" w:line="360" w:lineRule="auto"/>
        <w:jc w:val="center"/>
        <w:rPr>
          <w:rFonts w:ascii="Arial" w:hAnsi="Arial" w:cs="Arial"/>
          <w:sz w:val="24"/>
          <w:szCs w:val="24"/>
        </w:rPr>
      </w:pPr>
      <w:r w:rsidRPr="005641FA">
        <w:rPr>
          <w:rFonts w:ascii="Arial" w:hAnsi="Arial" w:cs="Arial"/>
          <w:noProof/>
          <w:sz w:val="24"/>
          <w:szCs w:val="24"/>
          <w:lang w:eastAsia="en-ZA"/>
        </w:rPr>
        <w:drawing>
          <wp:anchor distT="0" distB="0" distL="114300" distR="114300" simplePos="0" relativeHeight="251659264" behindDoc="0" locked="0" layoutInCell="1" allowOverlap="1" wp14:anchorId="5D5D2FAE" wp14:editId="5AFB175A">
            <wp:simplePos x="0" y="0"/>
            <wp:positionH relativeFrom="margin">
              <wp:align>center</wp:align>
            </wp:positionH>
            <wp:positionV relativeFrom="paragraph">
              <wp:posOffset>119767</wp:posOffset>
            </wp:positionV>
            <wp:extent cx="1270000" cy="1320800"/>
            <wp:effectExtent l="0" t="0" r="6350" b="0"/>
            <wp:wrapSquare wrapText="bothSides"/>
            <wp:docPr id="1"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0000" cy="1320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641FA">
        <w:rPr>
          <w:rFonts w:ascii="Arial" w:hAnsi="Arial" w:cs="Arial"/>
          <w:b/>
          <w:sz w:val="24"/>
          <w:szCs w:val="24"/>
        </w:rPr>
        <w:br w:type="textWrapping" w:clear="all"/>
      </w:r>
    </w:p>
    <w:p w14:paraId="4DFF3EE4" w14:textId="70C7F08F" w:rsidR="00B40844" w:rsidRDefault="009D12ED" w:rsidP="001049B6">
      <w:pPr>
        <w:spacing w:after="0" w:line="360" w:lineRule="auto"/>
        <w:jc w:val="center"/>
        <w:rPr>
          <w:rFonts w:ascii="Arial" w:hAnsi="Arial" w:cs="Arial"/>
          <w:b/>
          <w:sz w:val="24"/>
          <w:szCs w:val="24"/>
        </w:rPr>
      </w:pPr>
      <w:r w:rsidRPr="005641FA">
        <w:rPr>
          <w:rFonts w:ascii="Arial" w:hAnsi="Arial" w:cs="Arial"/>
          <w:b/>
          <w:sz w:val="24"/>
          <w:szCs w:val="24"/>
        </w:rPr>
        <w:t xml:space="preserve">IN THE </w:t>
      </w:r>
      <w:r w:rsidR="00B40844" w:rsidRPr="005641FA">
        <w:rPr>
          <w:rFonts w:ascii="Arial" w:hAnsi="Arial" w:cs="Arial"/>
          <w:b/>
          <w:sz w:val="24"/>
          <w:szCs w:val="24"/>
        </w:rPr>
        <w:t>HIGH COURT OF NAMIBIA MAIN DIVISION, WINDHOEK</w:t>
      </w:r>
    </w:p>
    <w:p w14:paraId="4CCB5D6F" w14:textId="77777777" w:rsidR="001049B6" w:rsidRPr="001049B6" w:rsidRDefault="001049B6" w:rsidP="001049B6">
      <w:pPr>
        <w:spacing w:after="0" w:line="360" w:lineRule="auto"/>
        <w:jc w:val="center"/>
        <w:rPr>
          <w:rFonts w:ascii="Arial" w:hAnsi="Arial" w:cs="Arial"/>
          <w:bCs/>
          <w:sz w:val="24"/>
          <w:szCs w:val="24"/>
        </w:rPr>
      </w:pPr>
    </w:p>
    <w:p w14:paraId="6625F21C" w14:textId="381A15AC" w:rsidR="009D12ED" w:rsidRPr="005641FA" w:rsidRDefault="008006A3" w:rsidP="00A94526">
      <w:pPr>
        <w:spacing w:after="0" w:line="360" w:lineRule="auto"/>
        <w:jc w:val="center"/>
        <w:rPr>
          <w:rFonts w:ascii="Arial" w:hAnsi="Arial" w:cs="Arial"/>
          <w:b/>
          <w:sz w:val="24"/>
          <w:szCs w:val="24"/>
        </w:rPr>
      </w:pPr>
      <w:r w:rsidRPr="005641FA">
        <w:rPr>
          <w:rFonts w:ascii="Arial" w:hAnsi="Arial" w:cs="Arial"/>
          <w:b/>
          <w:sz w:val="24"/>
          <w:szCs w:val="24"/>
        </w:rPr>
        <w:t>RULING</w:t>
      </w:r>
    </w:p>
    <w:p w14:paraId="58C60CB7" w14:textId="70146148" w:rsidR="00002E9A" w:rsidRPr="005641FA" w:rsidRDefault="00002E9A" w:rsidP="00337FB2">
      <w:pPr>
        <w:spacing w:after="0" w:line="360" w:lineRule="auto"/>
        <w:jc w:val="center"/>
        <w:rPr>
          <w:rFonts w:ascii="Arial" w:hAnsi="Arial" w:cs="Arial"/>
          <w:b/>
          <w:sz w:val="24"/>
          <w:szCs w:val="24"/>
        </w:rPr>
      </w:pPr>
      <w:r w:rsidRPr="005641FA">
        <w:rPr>
          <w:rFonts w:ascii="Arial" w:eastAsia="Times New Roman" w:hAnsi="Arial" w:cs="Arial"/>
          <w:b/>
          <w:sz w:val="24"/>
          <w:szCs w:val="24"/>
          <w:lang w:val="en-US"/>
        </w:rPr>
        <w:t xml:space="preserve">PRACTICE </w:t>
      </w:r>
      <w:r w:rsidR="00141D69">
        <w:rPr>
          <w:rFonts w:ascii="Arial" w:eastAsia="Times New Roman" w:hAnsi="Arial" w:cs="Arial"/>
          <w:b/>
          <w:sz w:val="24"/>
          <w:szCs w:val="24"/>
          <w:lang w:val="en-US"/>
        </w:rPr>
        <w:t>DIRECTION</w:t>
      </w:r>
      <w:r w:rsidRPr="005641FA">
        <w:rPr>
          <w:rFonts w:ascii="Arial" w:eastAsia="Times New Roman" w:hAnsi="Arial" w:cs="Arial"/>
          <w:b/>
          <w:sz w:val="24"/>
          <w:szCs w:val="24"/>
          <w:lang w:val="en-US"/>
        </w:rPr>
        <w:t xml:space="preserve"> 61</w:t>
      </w:r>
    </w:p>
    <w:tbl>
      <w:tblPr>
        <w:tblStyle w:val="TableGrid"/>
        <w:tblW w:w="10632" w:type="dxa"/>
        <w:tblInd w:w="-431" w:type="dxa"/>
        <w:tblLook w:val="04A0" w:firstRow="1" w:lastRow="0" w:firstColumn="1" w:lastColumn="0" w:noHBand="0" w:noVBand="1"/>
      </w:tblPr>
      <w:tblGrid>
        <w:gridCol w:w="5388"/>
        <w:gridCol w:w="1134"/>
        <w:gridCol w:w="4110"/>
      </w:tblGrid>
      <w:tr w:rsidR="00CA7995" w:rsidRPr="005641FA" w14:paraId="05806EE4" w14:textId="77777777" w:rsidTr="00E74A40">
        <w:trPr>
          <w:trHeight w:val="1396"/>
        </w:trPr>
        <w:tc>
          <w:tcPr>
            <w:tcW w:w="6522" w:type="dxa"/>
            <w:gridSpan w:val="2"/>
            <w:vMerge w:val="restart"/>
          </w:tcPr>
          <w:p w14:paraId="50774119" w14:textId="73EB1063" w:rsidR="006B5946" w:rsidRPr="005641FA" w:rsidRDefault="00B40844" w:rsidP="00511F36">
            <w:pPr>
              <w:spacing w:line="360" w:lineRule="auto"/>
              <w:contextualSpacing/>
              <w:jc w:val="both"/>
              <w:rPr>
                <w:rFonts w:ascii="Arial" w:hAnsi="Arial" w:cs="Arial"/>
                <w:b/>
                <w:sz w:val="24"/>
                <w:szCs w:val="24"/>
              </w:rPr>
            </w:pPr>
            <w:r w:rsidRPr="005641FA">
              <w:rPr>
                <w:rFonts w:ascii="Arial" w:hAnsi="Arial" w:cs="Arial"/>
                <w:b/>
                <w:sz w:val="24"/>
                <w:szCs w:val="24"/>
              </w:rPr>
              <w:t>Case Title:</w:t>
            </w:r>
          </w:p>
          <w:p w14:paraId="2B1B4D73" w14:textId="77777777" w:rsidR="00511F36" w:rsidRPr="00511F36" w:rsidRDefault="00511F36" w:rsidP="00511F36">
            <w:pPr>
              <w:pStyle w:val="NormalWeb"/>
              <w:spacing w:line="360" w:lineRule="auto"/>
              <w:contextualSpacing/>
              <w:jc w:val="both"/>
              <w:rPr>
                <w:rFonts w:ascii="Arial" w:hAnsi="Arial" w:cs="Arial"/>
                <w:b/>
              </w:rPr>
            </w:pPr>
            <w:r w:rsidRPr="00511F36">
              <w:rPr>
                <w:rFonts w:ascii="Arial" w:hAnsi="Arial" w:cs="Arial"/>
                <w:b/>
              </w:rPr>
              <w:t xml:space="preserve">CATERPILLAR FINANCIAL SERVICES </w:t>
            </w:r>
          </w:p>
          <w:p w14:paraId="41614031" w14:textId="60A6EFCC" w:rsidR="006B5946" w:rsidRPr="00511F36" w:rsidRDefault="00511F36" w:rsidP="00511F36">
            <w:pPr>
              <w:pStyle w:val="NormalWeb"/>
              <w:spacing w:line="360" w:lineRule="auto"/>
              <w:contextualSpacing/>
              <w:jc w:val="both"/>
              <w:rPr>
                <w:rFonts w:ascii="Arial" w:eastAsia="ArialUnicodeMS" w:hAnsi="Arial" w:cs="Arial"/>
                <w:b/>
              </w:rPr>
            </w:pPr>
            <w:r w:rsidRPr="00511F36">
              <w:rPr>
                <w:rFonts w:ascii="Arial" w:hAnsi="Arial" w:cs="Arial"/>
                <w:b/>
              </w:rPr>
              <w:t>SOUTH AFRICA (PTY) LTD                                         PLAINTIFF</w:t>
            </w:r>
          </w:p>
          <w:p w14:paraId="4AE863ED" w14:textId="662CDC99" w:rsidR="00002E9A" w:rsidRPr="00141D69" w:rsidRDefault="00141D69" w:rsidP="00511F36">
            <w:pPr>
              <w:spacing w:line="360" w:lineRule="auto"/>
              <w:contextualSpacing/>
              <w:jc w:val="both"/>
              <w:rPr>
                <w:rFonts w:ascii="Arial" w:hAnsi="Arial" w:cs="Arial"/>
                <w:sz w:val="24"/>
                <w:szCs w:val="24"/>
              </w:rPr>
            </w:pPr>
            <w:r w:rsidRPr="00141D69">
              <w:rPr>
                <w:rFonts w:ascii="Arial" w:hAnsi="Arial" w:cs="Arial"/>
                <w:sz w:val="24"/>
                <w:szCs w:val="24"/>
              </w:rPr>
              <w:t>and</w:t>
            </w:r>
          </w:p>
          <w:p w14:paraId="69223576" w14:textId="77777777" w:rsidR="00C24DD6" w:rsidRPr="00511F36" w:rsidRDefault="00511F36" w:rsidP="00511F36">
            <w:pPr>
              <w:pStyle w:val="NormalWeb"/>
              <w:spacing w:line="360" w:lineRule="auto"/>
              <w:contextualSpacing/>
              <w:jc w:val="both"/>
              <w:rPr>
                <w:rFonts w:ascii="Arial" w:eastAsia="ArialUnicodeMS" w:hAnsi="Arial" w:cs="Arial"/>
                <w:b/>
              </w:rPr>
            </w:pPr>
            <w:r w:rsidRPr="00511F36">
              <w:rPr>
                <w:rFonts w:ascii="Arial" w:hAnsi="Arial" w:cs="Arial"/>
                <w:b/>
              </w:rPr>
              <w:t xml:space="preserve">JOTO INVESTMENTS CC                                        </w:t>
            </w:r>
            <w:r w:rsidRPr="00511F36">
              <w:rPr>
                <w:rFonts w:ascii="Arial" w:eastAsia="ArialUnicodeMS" w:hAnsi="Arial" w:cs="Arial"/>
                <w:b/>
              </w:rPr>
              <w:t>DEFENDANT</w:t>
            </w:r>
          </w:p>
          <w:p w14:paraId="6B4228A5" w14:textId="38387661" w:rsidR="00511F36" w:rsidRPr="00511F36" w:rsidRDefault="00511F36" w:rsidP="00511F36">
            <w:pPr>
              <w:pStyle w:val="NormalWeb"/>
              <w:spacing w:before="0" w:beforeAutospacing="0" w:after="0" w:afterAutospacing="0" w:line="360" w:lineRule="auto"/>
              <w:jc w:val="both"/>
              <w:rPr>
                <w:rFonts w:ascii="Arial" w:hAnsi="Arial" w:cs="Arial"/>
                <w:b/>
                <w:bCs/>
              </w:rPr>
            </w:pPr>
          </w:p>
        </w:tc>
        <w:tc>
          <w:tcPr>
            <w:tcW w:w="4110" w:type="dxa"/>
          </w:tcPr>
          <w:p w14:paraId="641E3EB2" w14:textId="77777777" w:rsidR="00B40844" w:rsidRPr="005641FA" w:rsidRDefault="00B40844" w:rsidP="006B5946">
            <w:pPr>
              <w:spacing w:line="360" w:lineRule="auto"/>
              <w:jc w:val="both"/>
              <w:rPr>
                <w:rFonts w:ascii="Arial" w:hAnsi="Arial" w:cs="Arial"/>
                <w:b/>
                <w:sz w:val="24"/>
                <w:szCs w:val="24"/>
              </w:rPr>
            </w:pPr>
            <w:r w:rsidRPr="005641FA">
              <w:rPr>
                <w:rFonts w:ascii="Arial" w:hAnsi="Arial" w:cs="Arial"/>
                <w:b/>
                <w:sz w:val="24"/>
                <w:szCs w:val="24"/>
              </w:rPr>
              <w:t>Case No:</w:t>
            </w:r>
          </w:p>
          <w:p w14:paraId="0A62A5D4" w14:textId="433AEF80" w:rsidR="00E74A40" w:rsidRPr="005641FA" w:rsidRDefault="00511F36" w:rsidP="006B5946">
            <w:pPr>
              <w:spacing w:line="360" w:lineRule="auto"/>
              <w:jc w:val="both"/>
              <w:rPr>
                <w:rFonts w:ascii="Arial" w:hAnsi="Arial" w:cs="Arial"/>
                <w:sz w:val="24"/>
                <w:szCs w:val="24"/>
                <w:shd w:val="clear" w:color="auto" w:fill="FFFFFF"/>
              </w:rPr>
            </w:pPr>
            <w:r w:rsidRPr="00BA07BE">
              <w:rPr>
                <w:rFonts w:ascii="Arial" w:hAnsi="Arial" w:cs="Arial"/>
                <w:sz w:val="24"/>
                <w:szCs w:val="24"/>
              </w:rPr>
              <w:t>HC-MD-CIV-ACT-CON-2023/04551</w:t>
            </w:r>
          </w:p>
        </w:tc>
      </w:tr>
      <w:tr w:rsidR="00CA7995" w:rsidRPr="005641FA" w14:paraId="6498B321" w14:textId="77777777" w:rsidTr="00E74A40">
        <w:trPr>
          <w:trHeight w:val="968"/>
        </w:trPr>
        <w:tc>
          <w:tcPr>
            <w:tcW w:w="6522" w:type="dxa"/>
            <w:gridSpan w:val="2"/>
            <w:vMerge/>
          </w:tcPr>
          <w:p w14:paraId="2B2ACF23" w14:textId="77777777" w:rsidR="00B40844" w:rsidRPr="005641FA" w:rsidRDefault="00B40844" w:rsidP="006B5946">
            <w:pPr>
              <w:spacing w:line="360" w:lineRule="auto"/>
              <w:jc w:val="both"/>
              <w:rPr>
                <w:rFonts w:ascii="Arial" w:hAnsi="Arial" w:cs="Arial"/>
                <w:sz w:val="24"/>
                <w:szCs w:val="24"/>
              </w:rPr>
            </w:pPr>
          </w:p>
        </w:tc>
        <w:tc>
          <w:tcPr>
            <w:tcW w:w="4110" w:type="dxa"/>
          </w:tcPr>
          <w:p w14:paraId="24592EEF" w14:textId="77777777" w:rsidR="00B40844" w:rsidRPr="005641FA" w:rsidRDefault="00B40844" w:rsidP="006B5946">
            <w:pPr>
              <w:spacing w:line="360" w:lineRule="auto"/>
              <w:jc w:val="both"/>
              <w:rPr>
                <w:rFonts w:ascii="Arial" w:hAnsi="Arial" w:cs="Arial"/>
                <w:sz w:val="24"/>
                <w:szCs w:val="24"/>
              </w:rPr>
            </w:pPr>
            <w:r w:rsidRPr="005641FA">
              <w:rPr>
                <w:rFonts w:ascii="Arial" w:hAnsi="Arial" w:cs="Arial"/>
                <w:b/>
                <w:sz w:val="24"/>
                <w:szCs w:val="24"/>
              </w:rPr>
              <w:t>Division of Court:</w:t>
            </w:r>
          </w:p>
          <w:p w14:paraId="0C6A49AA" w14:textId="77777777" w:rsidR="00B40844" w:rsidRPr="005641FA" w:rsidRDefault="00B40844" w:rsidP="006B5946">
            <w:pPr>
              <w:spacing w:line="360" w:lineRule="auto"/>
              <w:jc w:val="both"/>
              <w:rPr>
                <w:rFonts w:ascii="Arial" w:hAnsi="Arial" w:cs="Arial"/>
                <w:sz w:val="24"/>
                <w:szCs w:val="24"/>
              </w:rPr>
            </w:pPr>
            <w:r w:rsidRPr="005641FA">
              <w:rPr>
                <w:rFonts w:ascii="Arial" w:hAnsi="Arial" w:cs="Arial"/>
                <w:sz w:val="24"/>
                <w:szCs w:val="24"/>
              </w:rPr>
              <w:t>HIGH COURT (MAIN DIVISION)</w:t>
            </w:r>
          </w:p>
        </w:tc>
      </w:tr>
      <w:tr w:rsidR="00CA7995" w:rsidRPr="005641FA" w14:paraId="67302980" w14:textId="77777777" w:rsidTr="00E74A40">
        <w:trPr>
          <w:trHeight w:val="965"/>
        </w:trPr>
        <w:tc>
          <w:tcPr>
            <w:tcW w:w="6522" w:type="dxa"/>
            <w:gridSpan w:val="2"/>
            <w:vMerge w:val="restart"/>
          </w:tcPr>
          <w:p w14:paraId="511CF7EB" w14:textId="77777777" w:rsidR="00B40844" w:rsidRPr="005641FA" w:rsidRDefault="0068720B" w:rsidP="006B5946">
            <w:pPr>
              <w:spacing w:line="360" w:lineRule="auto"/>
              <w:jc w:val="both"/>
              <w:rPr>
                <w:rFonts w:ascii="Arial" w:hAnsi="Arial" w:cs="Arial"/>
                <w:b/>
                <w:sz w:val="24"/>
                <w:szCs w:val="24"/>
              </w:rPr>
            </w:pPr>
            <w:r w:rsidRPr="005641FA">
              <w:rPr>
                <w:rFonts w:ascii="Arial" w:hAnsi="Arial" w:cs="Arial"/>
                <w:b/>
                <w:sz w:val="24"/>
                <w:szCs w:val="24"/>
              </w:rPr>
              <w:t>Coram:</w:t>
            </w:r>
          </w:p>
          <w:p w14:paraId="5F5FC0AB" w14:textId="77777777" w:rsidR="00B40844" w:rsidRPr="005641FA" w:rsidRDefault="00002E9A" w:rsidP="006B5946">
            <w:pPr>
              <w:spacing w:line="360" w:lineRule="auto"/>
              <w:jc w:val="both"/>
              <w:rPr>
                <w:rFonts w:ascii="Arial" w:hAnsi="Arial" w:cs="Arial"/>
                <w:sz w:val="24"/>
                <w:szCs w:val="24"/>
              </w:rPr>
            </w:pPr>
            <w:r w:rsidRPr="005641FA">
              <w:rPr>
                <w:rFonts w:ascii="Arial" w:hAnsi="Arial" w:cs="Arial"/>
                <w:sz w:val="24"/>
                <w:szCs w:val="24"/>
                <w:lang w:val="en-US"/>
              </w:rPr>
              <w:t>HONOURABLE JUSTICE</w:t>
            </w:r>
            <w:r w:rsidR="003F25C0" w:rsidRPr="005641FA">
              <w:rPr>
                <w:rFonts w:ascii="Arial" w:hAnsi="Arial" w:cs="Arial"/>
                <w:sz w:val="24"/>
                <w:szCs w:val="24"/>
                <w:lang w:val="en-US"/>
              </w:rPr>
              <w:t xml:space="preserve"> UEITELE</w:t>
            </w:r>
          </w:p>
        </w:tc>
        <w:tc>
          <w:tcPr>
            <w:tcW w:w="4110" w:type="dxa"/>
          </w:tcPr>
          <w:p w14:paraId="776F5934" w14:textId="77777777" w:rsidR="00B40844" w:rsidRPr="005641FA" w:rsidRDefault="00B40844" w:rsidP="006B5946">
            <w:pPr>
              <w:spacing w:line="360" w:lineRule="auto"/>
              <w:jc w:val="both"/>
              <w:rPr>
                <w:rFonts w:ascii="Arial" w:hAnsi="Arial" w:cs="Arial"/>
                <w:b/>
                <w:sz w:val="24"/>
                <w:szCs w:val="24"/>
              </w:rPr>
            </w:pPr>
            <w:r w:rsidRPr="005641FA">
              <w:rPr>
                <w:rFonts w:ascii="Arial" w:hAnsi="Arial" w:cs="Arial"/>
                <w:b/>
                <w:sz w:val="24"/>
                <w:szCs w:val="24"/>
              </w:rPr>
              <w:t>Date of hearing:</w:t>
            </w:r>
          </w:p>
          <w:p w14:paraId="05BE0E1D" w14:textId="10ED15C3" w:rsidR="00B40844" w:rsidRPr="005641FA" w:rsidRDefault="00511F36" w:rsidP="006B5946">
            <w:pPr>
              <w:spacing w:line="360" w:lineRule="auto"/>
              <w:jc w:val="both"/>
              <w:rPr>
                <w:rFonts w:ascii="Arial" w:hAnsi="Arial" w:cs="Arial"/>
                <w:sz w:val="24"/>
                <w:szCs w:val="24"/>
              </w:rPr>
            </w:pPr>
            <w:r>
              <w:rPr>
                <w:rFonts w:ascii="Arial" w:hAnsi="Arial" w:cs="Arial"/>
                <w:sz w:val="24"/>
                <w:szCs w:val="24"/>
              </w:rPr>
              <w:t>Determined on the papers</w:t>
            </w:r>
          </w:p>
        </w:tc>
      </w:tr>
      <w:tr w:rsidR="00CA7995" w:rsidRPr="005641FA" w14:paraId="5D03690C" w14:textId="77777777" w:rsidTr="00E74A40">
        <w:trPr>
          <w:trHeight w:val="991"/>
        </w:trPr>
        <w:tc>
          <w:tcPr>
            <w:tcW w:w="6522" w:type="dxa"/>
            <w:gridSpan w:val="2"/>
            <w:vMerge/>
          </w:tcPr>
          <w:p w14:paraId="3DB511D4" w14:textId="77777777" w:rsidR="00B40844" w:rsidRPr="005641FA" w:rsidRDefault="00B40844" w:rsidP="006B5946">
            <w:pPr>
              <w:spacing w:line="360" w:lineRule="auto"/>
              <w:jc w:val="both"/>
              <w:rPr>
                <w:rFonts w:ascii="Arial" w:hAnsi="Arial" w:cs="Arial"/>
                <w:b/>
                <w:sz w:val="24"/>
                <w:szCs w:val="24"/>
              </w:rPr>
            </w:pPr>
          </w:p>
        </w:tc>
        <w:tc>
          <w:tcPr>
            <w:tcW w:w="4110" w:type="dxa"/>
          </w:tcPr>
          <w:p w14:paraId="6679D54B" w14:textId="77777777" w:rsidR="00B40844" w:rsidRPr="005641FA" w:rsidRDefault="00B40844" w:rsidP="006B5946">
            <w:pPr>
              <w:spacing w:line="360" w:lineRule="auto"/>
              <w:jc w:val="both"/>
              <w:rPr>
                <w:rFonts w:ascii="Arial" w:hAnsi="Arial" w:cs="Arial"/>
                <w:b/>
                <w:sz w:val="24"/>
                <w:szCs w:val="24"/>
              </w:rPr>
            </w:pPr>
            <w:r w:rsidRPr="005641FA">
              <w:rPr>
                <w:rFonts w:ascii="Arial" w:hAnsi="Arial" w:cs="Arial"/>
                <w:b/>
                <w:sz w:val="24"/>
                <w:szCs w:val="24"/>
              </w:rPr>
              <w:t>Delivered on:</w:t>
            </w:r>
          </w:p>
          <w:p w14:paraId="6AF891EF" w14:textId="1106ED83" w:rsidR="00B40844" w:rsidRPr="00570EFE" w:rsidRDefault="00E36AFD" w:rsidP="006B5946">
            <w:pPr>
              <w:spacing w:line="360" w:lineRule="auto"/>
              <w:jc w:val="both"/>
              <w:rPr>
                <w:rFonts w:ascii="Arial" w:hAnsi="Arial" w:cs="Arial"/>
                <w:sz w:val="24"/>
                <w:szCs w:val="24"/>
              </w:rPr>
            </w:pPr>
            <w:r>
              <w:rPr>
                <w:rFonts w:ascii="Arial" w:hAnsi="Arial" w:cs="Arial"/>
                <w:sz w:val="24"/>
                <w:szCs w:val="24"/>
              </w:rPr>
              <w:t>30 April</w:t>
            </w:r>
            <w:r w:rsidR="00511F36">
              <w:rPr>
                <w:rFonts w:ascii="Arial" w:hAnsi="Arial" w:cs="Arial"/>
                <w:sz w:val="24"/>
                <w:szCs w:val="24"/>
              </w:rPr>
              <w:t xml:space="preserve"> 2024</w:t>
            </w:r>
          </w:p>
        </w:tc>
      </w:tr>
      <w:tr w:rsidR="00CA7995" w:rsidRPr="005641FA" w14:paraId="7ED5B9DA" w14:textId="77777777" w:rsidTr="00E74A40">
        <w:trPr>
          <w:trHeight w:val="876"/>
        </w:trPr>
        <w:tc>
          <w:tcPr>
            <w:tcW w:w="10632" w:type="dxa"/>
            <w:gridSpan w:val="3"/>
          </w:tcPr>
          <w:p w14:paraId="66E1C880" w14:textId="29994E72" w:rsidR="00B40844" w:rsidRPr="005641FA" w:rsidRDefault="00B40844" w:rsidP="000C3C29">
            <w:pPr>
              <w:spacing w:line="360" w:lineRule="auto"/>
              <w:ind w:left="2019" w:hanging="2019"/>
              <w:jc w:val="both"/>
              <w:rPr>
                <w:rFonts w:ascii="Arial" w:hAnsi="Arial" w:cs="Arial"/>
                <w:sz w:val="24"/>
                <w:szCs w:val="24"/>
                <w:shd w:val="clear" w:color="auto" w:fill="FFFFFF"/>
              </w:rPr>
            </w:pPr>
            <w:r w:rsidRPr="005641FA">
              <w:rPr>
                <w:rFonts w:ascii="Arial" w:hAnsi="Arial" w:cs="Arial"/>
                <w:b/>
                <w:sz w:val="24"/>
                <w:szCs w:val="24"/>
              </w:rPr>
              <w:t xml:space="preserve">Neutral citation: </w:t>
            </w:r>
            <w:r w:rsidR="00466EF2" w:rsidRPr="005641FA">
              <w:rPr>
                <w:rFonts w:ascii="Arial" w:hAnsi="Arial" w:cs="Arial"/>
                <w:b/>
                <w:sz w:val="24"/>
                <w:szCs w:val="24"/>
              </w:rPr>
              <w:tab/>
            </w:r>
            <w:r w:rsidR="00B735A0" w:rsidRPr="005641FA">
              <w:rPr>
                <w:rFonts w:ascii="Arial" w:eastAsia="Times New Roman" w:hAnsi="Arial" w:cs="Arial"/>
                <w:i/>
                <w:sz w:val="24"/>
                <w:szCs w:val="24"/>
              </w:rPr>
              <w:t xml:space="preserve"> </w:t>
            </w:r>
            <w:r w:rsidR="00511F36" w:rsidRPr="00BA07BE">
              <w:rPr>
                <w:rFonts w:ascii="Arial" w:eastAsia="Times New Roman" w:hAnsi="Arial" w:cs="Arial"/>
                <w:i/>
                <w:color w:val="000000"/>
                <w:sz w:val="24"/>
                <w:szCs w:val="24"/>
                <w:lang w:eastAsia="en-GB"/>
              </w:rPr>
              <w:t>Caterpillar Financial Services Sou</w:t>
            </w:r>
            <w:r w:rsidR="00141D69">
              <w:rPr>
                <w:rFonts w:ascii="Arial" w:eastAsia="Times New Roman" w:hAnsi="Arial" w:cs="Arial"/>
                <w:i/>
                <w:color w:val="000000"/>
                <w:sz w:val="24"/>
                <w:szCs w:val="24"/>
                <w:lang w:eastAsia="en-GB"/>
              </w:rPr>
              <w:t>th Africa Proprietary Limited v</w:t>
            </w:r>
            <w:r w:rsidR="00511F36" w:rsidRPr="00BA07BE">
              <w:rPr>
                <w:rFonts w:ascii="Arial" w:eastAsia="Times New Roman" w:hAnsi="Arial" w:cs="Arial"/>
                <w:i/>
                <w:color w:val="000000"/>
                <w:sz w:val="24"/>
                <w:szCs w:val="24"/>
                <w:lang w:eastAsia="en-GB"/>
              </w:rPr>
              <w:t xml:space="preserve"> Joto </w:t>
            </w:r>
            <w:r w:rsidR="00511F36">
              <w:rPr>
                <w:rFonts w:ascii="Arial" w:eastAsia="Times New Roman" w:hAnsi="Arial" w:cs="Arial"/>
                <w:i/>
                <w:color w:val="000000"/>
                <w:sz w:val="24"/>
                <w:szCs w:val="24"/>
                <w:lang w:eastAsia="en-GB"/>
              </w:rPr>
              <w:t xml:space="preserve">               </w:t>
            </w:r>
            <w:r w:rsidR="00511F36" w:rsidRPr="00BA07BE">
              <w:rPr>
                <w:rFonts w:ascii="Arial" w:eastAsia="Times New Roman" w:hAnsi="Arial" w:cs="Arial"/>
                <w:i/>
                <w:color w:val="000000"/>
                <w:sz w:val="24"/>
                <w:szCs w:val="24"/>
                <w:lang w:eastAsia="en-GB"/>
              </w:rPr>
              <w:t xml:space="preserve">Investments CC </w:t>
            </w:r>
            <w:r w:rsidR="00511F36" w:rsidRPr="00E6441C">
              <w:rPr>
                <w:rFonts w:ascii="Arial" w:eastAsia="Times New Roman" w:hAnsi="Arial" w:cs="Arial"/>
                <w:color w:val="000000"/>
                <w:sz w:val="24"/>
                <w:szCs w:val="24"/>
                <w:lang w:eastAsia="en-GB"/>
              </w:rPr>
              <w:t>(</w:t>
            </w:r>
            <w:r w:rsidR="00511F36" w:rsidRPr="00BA07BE">
              <w:rPr>
                <w:rFonts w:ascii="Arial" w:hAnsi="Arial" w:cs="Arial"/>
                <w:sz w:val="24"/>
                <w:szCs w:val="24"/>
              </w:rPr>
              <w:t>HC-MD-CIV-ACT-CON-2023/04551</w:t>
            </w:r>
            <w:r w:rsidR="00511F36" w:rsidRPr="00E6441C">
              <w:rPr>
                <w:rFonts w:ascii="Arial" w:eastAsia="Times New Roman" w:hAnsi="Arial" w:cs="Arial"/>
                <w:color w:val="000000"/>
                <w:sz w:val="24"/>
                <w:szCs w:val="24"/>
                <w:lang w:eastAsia="en-GB"/>
              </w:rPr>
              <w:t>) [</w:t>
            </w:r>
            <w:r w:rsidR="00E36AFD">
              <w:rPr>
                <w:rFonts w:ascii="Arial" w:eastAsia="Times New Roman" w:hAnsi="Arial" w:cs="Arial"/>
                <w:color w:val="000000"/>
                <w:sz w:val="24"/>
                <w:szCs w:val="24"/>
                <w:lang w:eastAsia="en-GB"/>
              </w:rPr>
              <w:t>2024</w:t>
            </w:r>
            <w:r w:rsidR="00511F36" w:rsidRPr="00E6441C">
              <w:rPr>
                <w:rFonts w:ascii="Arial" w:eastAsia="Times New Roman" w:hAnsi="Arial" w:cs="Arial"/>
                <w:color w:val="000000"/>
                <w:sz w:val="24"/>
                <w:szCs w:val="24"/>
                <w:lang w:eastAsia="en-GB"/>
              </w:rPr>
              <w:t xml:space="preserve">] NAHCMD </w:t>
            </w:r>
            <w:r w:rsidR="000C3C29">
              <w:rPr>
                <w:rFonts w:ascii="Arial" w:eastAsia="Times New Roman" w:hAnsi="Arial" w:cs="Arial"/>
                <w:color w:val="000000"/>
                <w:sz w:val="24"/>
                <w:szCs w:val="24"/>
                <w:lang w:eastAsia="en-GB"/>
              </w:rPr>
              <w:t>204</w:t>
            </w:r>
            <w:r w:rsidR="00511F36">
              <w:rPr>
                <w:rFonts w:ascii="Arial" w:eastAsia="Times New Roman" w:hAnsi="Arial" w:cs="Arial"/>
                <w:color w:val="000000"/>
                <w:sz w:val="24"/>
                <w:szCs w:val="24"/>
                <w:lang w:eastAsia="en-GB"/>
              </w:rPr>
              <w:t xml:space="preserve"> </w:t>
            </w:r>
            <w:r w:rsidR="00511F36" w:rsidRPr="00E6441C">
              <w:rPr>
                <w:rFonts w:ascii="Arial" w:eastAsia="Times New Roman" w:hAnsi="Arial" w:cs="Arial"/>
                <w:color w:val="000000"/>
                <w:sz w:val="24"/>
                <w:szCs w:val="24"/>
                <w:lang w:eastAsia="en-GB"/>
              </w:rPr>
              <w:t>(</w:t>
            </w:r>
            <w:r w:rsidR="00E36AFD">
              <w:rPr>
                <w:rFonts w:ascii="Arial" w:eastAsia="Times New Roman" w:hAnsi="Arial" w:cs="Arial"/>
                <w:color w:val="000000"/>
                <w:sz w:val="24"/>
                <w:szCs w:val="24"/>
                <w:lang w:eastAsia="en-GB"/>
              </w:rPr>
              <w:t>30 April 2024</w:t>
            </w:r>
            <w:r w:rsidR="00511F36" w:rsidRPr="00E6441C">
              <w:rPr>
                <w:rFonts w:ascii="Arial" w:eastAsia="Times New Roman" w:hAnsi="Arial" w:cs="Arial"/>
                <w:color w:val="000000"/>
                <w:sz w:val="24"/>
                <w:szCs w:val="24"/>
                <w:lang w:eastAsia="en-GB"/>
              </w:rPr>
              <w:t>)</w:t>
            </w:r>
          </w:p>
        </w:tc>
      </w:tr>
      <w:tr w:rsidR="00CA7995" w:rsidRPr="005641FA" w14:paraId="119A6D21" w14:textId="77777777" w:rsidTr="00E74A40">
        <w:tc>
          <w:tcPr>
            <w:tcW w:w="10632" w:type="dxa"/>
            <w:gridSpan w:val="3"/>
          </w:tcPr>
          <w:p w14:paraId="4756F2F7" w14:textId="48CDCC5F" w:rsidR="00E36AFD" w:rsidRDefault="00B40844" w:rsidP="00E36AFD">
            <w:pPr>
              <w:spacing w:line="360" w:lineRule="auto"/>
              <w:jc w:val="both"/>
              <w:rPr>
                <w:rFonts w:ascii="Arial" w:hAnsi="Arial" w:cs="Arial"/>
                <w:b/>
                <w:sz w:val="24"/>
                <w:szCs w:val="24"/>
              </w:rPr>
            </w:pPr>
            <w:r w:rsidRPr="005641FA">
              <w:rPr>
                <w:rFonts w:ascii="Arial" w:hAnsi="Arial" w:cs="Arial"/>
                <w:b/>
                <w:sz w:val="24"/>
                <w:szCs w:val="24"/>
              </w:rPr>
              <w:t>The order:</w:t>
            </w:r>
          </w:p>
          <w:p w14:paraId="1A26352A" w14:textId="77777777" w:rsidR="00E36AFD" w:rsidRDefault="00E36AFD" w:rsidP="00E36AFD">
            <w:pPr>
              <w:spacing w:line="360" w:lineRule="auto"/>
              <w:jc w:val="both"/>
              <w:rPr>
                <w:rFonts w:ascii="Arial" w:hAnsi="Arial" w:cs="Arial"/>
                <w:b/>
                <w:sz w:val="24"/>
                <w:szCs w:val="24"/>
              </w:rPr>
            </w:pPr>
          </w:p>
          <w:p w14:paraId="6114CED9" w14:textId="77777777" w:rsidR="00E36AFD" w:rsidRDefault="00E36AFD" w:rsidP="00E36AFD">
            <w:pPr>
              <w:spacing w:line="360" w:lineRule="auto"/>
              <w:jc w:val="both"/>
              <w:rPr>
                <w:rFonts w:ascii="Arial" w:hAnsi="Arial" w:cs="Arial"/>
                <w:sz w:val="24"/>
                <w:szCs w:val="24"/>
              </w:rPr>
            </w:pPr>
            <w:r>
              <w:rPr>
                <w:rFonts w:ascii="Arial" w:hAnsi="Arial" w:cs="Arial"/>
                <w:sz w:val="24"/>
                <w:szCs w:val="24"/>
              </w:rPr>
              <w:t>1. It is declared that this Court has jurisdiction to hear this matter</w:t>
            </w:r>
            <w:r w:rsidRPr="001D7A27">
              <w:rPr>
                <w:rFonts w:ascii="Arial" w:hAnsi="Arial" w:cs="Arial"/>
                <w:sz w:val="24"/>
                <w:szCs w:val="24"/>
              </w:rPr>
              <w:t>.</w:t>
            </w:r>
          </w:p>
          <w:p w14:paraId="029087A7" w14:textId="77777777" w:rsidR="00E36AFD" w:rsidRDefault="00E36AFD" w:rsidP="00E36AFD">
            <w:pPr>
              <w:spacing w:line="360" w:lineRule="auto"/>
              <w:jc w:val="both"/>
              <w:rPr>
                <w:rFonts w:ascii="Arial" w:hAnsi="Arial" w:cs="Arial"/>
                <w:sz w:val="24"/>
                <w:szCs w:val="24"/>
              </w:rPr>
            </w:pPr>
          </w:p>
          <w:p w14:paraId="000E8174" w14:textId="77777777" w:rsidR="00E36AFD" w:rsidRDefault="00E36AFD" w:rsidP="00E36AFD">
            <w:pPr>
              <w:spacing w:line="360" w:lineRule="auto"/>
              <w:jc w:val="both"/>
              <w:rPr>
                <w:rFonts w:ascii="Arial" w:hAnsi="Arial" w:cs="Arial"/>
                <w:sz w:val="24"/>
                <w:szCs w:val="24"/>
              </w:rPr>
            </w:pPr>
            <w:r>
              <w:rPr>
                <w:rFonts w:ascii="Arial" w:hAnsi="Arial" w:cs="Arial"/>
                <w:sz w:val="24"/>
                <w:szCs w:val="24"/>
              </w:rPr>
              <w:t xml:space="preserve">2. </w:t>
            </w:r>
            <w:r w:rsidRPr="001D7A27">
              <w:rPr>
                <w:rFonts w:ascii="Arial" w:hAnsi="Arial" w:cs="Arial"/>
                <w:sz w:val="24"/>
                <w:szCs w:val="24"/>
              </w:rPr>
              <w:t xml:space="preserve">The </w:t>
            </w:r>
            <w:r>
              <w:rPr>
                <w:rFonts w:ascii="Arial" w:hAnsi="Arial" w:cs="Arial"/>
                <w:sz w:val="24"/>
                <w:szCs w:val="24"/>
              </w:rPr>
              <w:t>defendant must pay the plaintiff’</w:t>
            </w:r>
            <w:r w:rsidRPr="001D7A27">
              <w:rPr>
                <w:rFonts w:ascii="Arial" w:hAnsi="Arial" w:cs="Arial"/>
                <w:sz w:val="24"/>
                <w:szCs w:val="24"/>
              </w:rPr>
              <w:t xml:space="preserve">s costs in </w:t>
            </w:r>
            <w:r>
              <w:rPr>
                <w:rFonts w:ascii="Arial" w:hAnsi="Arial" w:cs="Arial"/>
                <w:sz w:val="24"/>
                <w:szCs w:val="24"/>
              </w:rPr>
              <w:t xml:space="preserve">the interlocutory </w:t>
            </w:r>
            <w:r w:rsidRPr="001D7A27">
              <w:rPr>
                <w:rFonts w:ascii="Arial" w:hAnsi="Arial" w:cs="Arial"/>
                <w:sz w:val="24"/>
                <w:szCs w:val="24"/>
              </w:rPr>
              <w:t>application and which costs are capped in terms of rule 32(11).</w:t>
            </w:r>
          </w:p>
          <w:p w14:paraId="6C8580EC" w14:textId="77777777" w:rsidR="00E36AFD" w:rsidRDefault="00E36AFD" w:rsidP="00E36AFD">
            <w:pPr>
              <w:spacing w:line="360" w:lineRule="auto"/>
              <w:jc w:val="both"/>
              <w:rPr>
                <w:rFonts w:ascii="Arial" w:hAnsi="Arial" w:cs="Arial"/>
                <w:sz w:val="24"/>
                <w:szCs w:val="24"/>
              </w:rPr>
            </w:pPr>
          </w:p>
          <w:p w14:paraId="6188810B" w14:textId="4CCF48E3" w:rsidR="001049B6" w:rsidRDefault="00E36AFD" w:rsidP="00E36AFD">
            <w:pPr>
              <w:spacing w:line="360" w:lineRule="auto"/>
              <w:jc w:val="both"/>
              <w:rPr>
                <w:rFonts w:ascii="Arial" w:hAnsi="Arial" w:cs="Arial"/>
                <w:sz w:val="24"/>
                <w:szCs w:val="24"/>
              </w:rPr>
            </w:pPr>
            <w:r>
              <w:rPr>
                <w:rFonts w:ascii="Arial" w:hAnsi="Arial" w:cs="Arial"/>
                <w:sz w:val="24"/>
                <w:szCs w:val="24"/>
              </w:rPr>
              <w:t>3. T</w:t>
            </w:r>
            <w:r w:rsidRPr="001D7A27">
              <w:rPr>
                <w:rFonts w:ascii="Arial" w:hAnsi="Arial" w:cs="Arial"/>
                <w:sz w:val="24"/>
                <w:szCs w:val="24"/>
              </w:rPr>
              <w:t xml:space="preserve">he matter is postponed to </w:t>
            </w:r>
            <w:r>
              <w:rPr>
                <w:rFonts w:ascii="Arial" w:hAnsi="Arial" w:cs="Arial"/>
                <w:b/>
                <w:sz w:val="24"/>
                <w:szCs w:val="24"/>
              </w:rPr>
              <w:t xml:space="preserve">07 May 2024 </w:t>
            </w:r>
            <w:r w:rsidRPr="001D7A27">
              <w:rPr>
                <w:rFonts w:ascii="Arial" w:hAnsi="Arial" w:cs="Arial"/>
                <w:b/>
                <w:sz w:val="24"/>
                <w:szCs w:val="24"/>
              </w:rPr>
              <w:t>at 08h30</w:t>
            </w:r>
            <w:r w:rsidRPr="001D7A27">
              <w:rPr>
                <w:rFonts w:ascii="Arial" w:hAnsi="Arial" w:cs="Arial"/>
                <w:sz w:val="24"/>
                <w:szCs w:val="24"/>
              </w:rPr>
              <w:t xml:space="preserve"> for </w:t>
            </w:r>
            <w:r>
              <w:rPr>
                <w:rFonts w:ascii="Arial" w:hAnsi="Arial" w:cs="Arial"/>
                <w:sz w:val="24"/>
                <w:szCs w:val="24"/>
              </w:rPr>
              <w:t xml:space="preserve">a </w:t>
            </w:r>
            <w:r w:rsidRPr="001D7A27">
              <w:rPr>
                <w:rFonts w:ascii="Arial" w:hAnsi="Arial" w:cs="Arial"/>
                <w:sz w:val="24"/>
                <w:szCs w:val="24"/>
              </w:rPr>
              <w:t xml:space="preserve">Case Planning </w:t>
            </w:r>
            <w:r>
              <w:rPr>
                <w:rFonts w:ascii="Arial" w:hAnsi="Arial" w:cs="Arial"/>
                <w:sz w:val="24"/>
                <w:szCs w:val="24"/>
              </w:rPr>
              <w:t xml:space="preserve">Conference Hearing and to, if necessary, determine </w:t>
            </w:r>
            <w:r w:rsidR="00EF7D08">
              <w:rPr>
                <w:rFonts w:ascii="Arial" w:hAnsi="Arial" w:cs="Arial"/>
                <w:sz w:val="24"/>
                <w:szCs w:val="24"/>
              </w:rPr>
              <w:t>a date</w:t>
            </w:r>
            <w:r>
              <w:rPr>
                <w:rFonts w:ascii="Arial" w:hAnsi="Arial" w:cs="Arial"/>
                <w:sz w:val="24"/>
                <w:szCs w:val="24"/>
              </w:rPr>
              <w:t xml:space="preserve"> to hear the summary judgment application.</w:t>
            </w:r>
          </w:p>
          <w:p w14:paraId="3401ADA8" w14:textId="1083AEF3" w:rsidR="00370BDC" w:rsidRDefault="00E36AFD" w:rsidP="00E36AFD">
            <w:pPr>
              <w:spacing w:line="360" w:lineRule="auto"/>
              <w:jc w:val="both"/>
              <w:rPr>
                <w:rFonts w:ascii="Arial" w:hAnsi="Arial" w:cs="Arial"/>
                <w:sz w:val="24"/>
                <w:szCs w:val="24"/>
              </w:rPr>
            </w:pPr>
            <w:r>
              <w:rPr>
                <w:rFonts w:ascii="Arial" w:hAnsi="Arial" w:cs="Arial"/>
                <w:sz w:val="24"/>
                <w:szCs w:val="24"/>
              </w:rPr>
              <w:lastRenderedPageBreak/>
              <w:t xml:space="preserve">4. </w:t>
            </w:r>
            <w:r w:rsidRPr="001D7A27">
              <w:rPr>
                <w:rFonts w:ascii="Arial" w:hAnsi="Arial" w:cs="Arial"/>
                <w:sz w:val="24"/>
                <w:szCs w:val="24"/>
              </w:rPr>
              <w:t xml:space="preserve">The parties must file a joint case plan by not later than </w:t>
            </w:r>
            <w:r>
              <w:rPr>
                <w:rFonts w:ascii="Arial" w:hAnsi="Arial" w:cs="Arial"/>
                <w:b/>
                <w:sz w:val="24"/>
                <w:szCs w:val="24"/>
              </w:rPr>
              <w:t xml:space="preserve">02 May 2024 </w:t>
            </w:r>
            <w:r w:rsidRPr="001D7A27">
              <w:rPr>
                <w:rFonts w:ascii="Arial" w:hAnsi="Arial" w:cs="Arial"/>
                <w:b/>
                <w:sz w:val="24"/>
                <w:szCs w:val="24"/>
              </w:rPr>
              <w:t>at 15h00</w:t>
            </w:r>
            <w:r w:rsidRPr="001D7A27">
              <w:rPr>
                <w:rFonts w:ascii="Arial" w:hAnsi="Arial" w:cs="Arial"/>
                <w:sz w:val="24"/>
                <w:szCs w:val="24"/>
              </w:rPr>
              <w:t>.</w:t>
            </w:r>
          </w:p>
          <w:p w14:paraId="6392CB9F" w14:textId="18B006CD" w:rsidR="00E36AFD" w:rsidRPr="00E36AFD" w:rsidRDefault="00E36AFD" w:rsidP="00E36AFD">
            <w:pPr>
              <w:spacing w:line="360" w:lineRule="auto"/>
              <w:jc w:val="both"/>
              <w:rPr>
                <w:rFonts w:ascii="Arial" w:hAnsi="Arial" w:cs="Arial"/>
                <w:sz w:val="24"/>
                <w:szCs w:val="24"/>
              </w:rPr>
            </w:pPr>
          </w:p>
        </w:tc>
      </w:tr>
      <w:tr w:rsidR="00CA7995" w:rsidRPr="005641FA" w14:paraId="250DDC07" w14:textId="77777777" w:rsidTr="006B5946">
        <w:trPr>
          <w:trHeight w:val="1145"/>
        </w:trPr>
        <w:tc>
          <w:tcPr>
            <w:tcW w:w="10632" w:type="dxa"/>
            <w:gridSpan w:val="3"/>
          </w:tcPr>
          <w:p w14:paraId="6C5940B6" w14:textId="77777777" w:rsidR="006B5946" w:rsidRDefault="006B5946" w:rsidP="006B5946">
            <w:pPr>
              <w:tabs>
                <w:tab w:val="right" w:pos="9693"/>
              </w:tabs>
              <w:spacing w:line="360" w:lineRule="auto"/>
              <w:jc w:val="center"/>
              <w:rPr>
                <w:rFonts w:ascii="Arial" w:hAnsi="Arial" w:cs="Arial"/>
                <w:b/>
                <w:sz w:val="24"/>
                <w:szCs w:val="24"/>
                <w:lang w:val="en-US"/>
              </w:rPr>
            </w:pPr>
          </w:p>
          <w:p w14:paraId="37146906" w14:textId="71B4DA17" w:rsidR="00B40844" w:rsidRPr="005641FA" w:rsidRDefault="00E36AFD" w:rsidP="006B5946">
            <w:pPr>
              <w:tabs>
                <w:tab w:val="right" w:pos="9693"/>
              </w:tabs>
              <w:spacing w:line="360" w:lineRule="auto"/>
              <w:jc w:val="center"/>
              <w:rPr>
                <w:rFonts w:ascii="Arial" w:hAnsi="Arial" w:cs="Arial"/>
                <w:b/>
                <w:sz w:val="24"/>
                <w:szCs w:val="24"/>
              </w:rPr>
            </w:pPr>
            <w:r>
              <w:rPr>
                <w:rFonts w:ascii="Arial" w:hAnsi="Arial" w:cs="Arial"/>
                <w:b/>
                <w:sz w:val="24"/>
                <w:szCs w:val="24"/>
                <w:lang w:val="en-US"/>
              </w:rPr>
              <w:t>REASONS FOR ORDERS</w:t>
            </w:r>
          </w:p>
        </w:tc>
      </w:tr>
      <w:tr w:rsidR="00CA7995" w:rsidRPr="005641FA" w14:paraId="32CA4FEA" w14:textId="77777777" w:rsidTr="00E74A40">
        <w:tc>
          <w:tcPr>
            <w:tcW w:w="10632" w:type="dxa"/>
            <w:gridSpan w:val="3"/>
          </w:tcPr>
          <w:p w14:paraId="1FBED202" w14:textId="77777777" w:rsidR="002E7046" w:rsidRPr="005641FA" w:rsidRDefault="002E7046" w:rsidP="006B5946">
            <w:pPr>
              <w:widowControl w:val="0"/>
              <w:autoSpaceDE w:val="0"/>
              <w:autoSpaceDN w:val="0"/>
              <w:spacing w:line="360" w:lineRule="auto"/>
              <w:jc w:val="both"/>
              <w:rPr>
                <w:rFonts w:ascii="Arial" w:hAnsi="Arial" w:cs="Arial"/>
                <w:sz w:val="24"/>
                <w:szCs w:val="24"/>
                <w:u w:val="single"/>
              </w:rPr>
            </w:pPr>
          </w:p>
          <w:p w14:paraId="2A852DAB" w14:textId="77777777" w:rsidR="00E36AFD" w:rsidRDefault="001C12A8" w:rsidP="00E36AFD">
            <w:pPr>
              <w:widowControl w:val="0"/>
              <w:autoSpaceDE w:val="0"/>
              <w:autoSpaceDN w:val="0"/>
              <w:spacing w:line="360" w:lineRule="auto"/>
              <w:jc w:val="both"/>
              <w:rPr>
                <w:rFonts w:ascii="Arial" w:hAnsi="Arial" w:cs="Arial"/>
                <w:sz w:val="24"/>
                <w:szCs w:val="24"/>
                <w:u w:val="single"/>
              </w:rPr>
            </w:pPr>
            <w:r w:rsidRPr="001C12A8">
              <w:rPr>
                <w:rFonts w:ascii="Arial" w:hAnsi="Arial" w:cs="Arial"/>
                <w:sz w:val="24"/>
                <w:szCs w:val="24"/>
                <w:u w:val="single"/>
              </w:rPr>
              <w:t>Introduction</w:t>
            </w:r>
          </w:p>
          <w:p w14:paraId="75B17B9F" w14:textId="77777777" w:rsidR="00E36AFD" w:rsidRDefault="00E36AFD" w:rsidP="00E36AFD">
            <w:pPr>
              <w:widowControl w:val="0"/>
              <w:autoSpaceDE w:val="0"/>
              <w:autoSpaceDN w:val="0"/>
              <w:spacing w:line="360" w:lineRule="auto"/>
              <w:jc w:val="both"/>
              <w:rPr>
                <w:rFonts w:ascii="Arial" w:hAnsi="Arial" w:cs="Arial"/>
                <w:sz w:val="24"/>
                <w:szCs w:val="24"/>
                <w:u w:val="single"/>
              </w:rPr>
            </w:pPr>
          </w:p>
          <w:p w14:paraId="13BBA0F9" w14:textId="2971D99E" w:rsidR="00E36AFD" w:rsidRPr="00E36AFD" w:rsidRDefault="00E36AFD" w:rsidP="00F85050">
            <w:pPr>
              <w:widowControl w:val="0"/>
              <w:autoSpaceDE w:val="0"/>
              <w:autoSpaceDN w:val="0"/>
              <w:spacing w:line="360" w:lineRule="auto"/>
              <w:ind w:left="885"/>
              <w:jc w:val="both"/>
              <w:rPr>
                <w:rFonts w:ascii="Arial" w:hAnsi="Arial" w:cs="Arial"/>
                <w:sz w:val="24"/>
                <w:szCs w:val="24"/>
                <w:u w:val="single"/>
              </w:rPr>
            </w:pPr>
            <w:r>
              <w:rPr>
                <w:rFonts w:ascii="Arial" w:hAnsi="Arial" w:cs="Arial"/>
                <w:sz w:val="24"/>
                <w:szCs w:val="24"/>
              </w:rPr>
              <w:t>‘</w:t>
            </w:r>
            <w:r w:rsidRPr="00934098">
              <w:rPr>
                <w:rFonts w:ascii="Arial" w:hAnsi="Arial" w:cs="Arial"/>
              </w:rPr>
              <w:t>The principle of effectiveness means that a Judge has no right to pronounce a judgment</w:t>
            </w:r>
            <w:r w:rsidR="00EF7D08">
              <w:rPr>
                <w:rFonts w:ascii="Arial" w:hAnsi="Arial" w:cs="Arial"/>
              </w:rPr>
              <w:t>,</w:t>
            </w:r>
            <w:r w:rsidRPr="00934098">
              <w:rPr>
                <w:rFonts w:ascii="Arial" w:hAnsi="Arial" w:cs="Arial"/>
              </w:rPr>
              <w:t xml:space="preserve"> if he cannot enforce it within his own territory.</w:t>
            </w:r>
            <w:r>
              <w:rPr>
                <w:rFonts w:ascii="Arial" w:hAnsi="Arial" w:cs="Arial"/>
                <w:sz w:val="24"/>
                <w:szCs w:val="24"/>
              </w:rPr>
              <w:t>’</w:t>
            </w:r>
            <w:r>
              <w:rPr>
                <w:rStyle w:val="FootnoteReference"/>
                <w:rFonts w:ascii="Arial" w:hAnsi="Arial" w:cs="Arial"/>
                <w:sz w:val="24"/>
                <w:szCs w:val="24"/>
              </w:rPr>
              <w:footnoteReference w:id="1"/>
            </w:r>
          </w:p>
          <w:p w14:paraId="201B3F82" w14:textId="77777777" w:rsidR="00E36AFD" w:rsidRPr="00E6441C" w:rsidRDefault="00E36AFD" w:rsidP="00E36AFD">
            <w:pPr>
              <w:spacing w:line="360" w:lineRule="auto"/>
              <w:jc w:val="both"/>
              <w:rPr>
                <w:rFonts w:ascii="Arial" w:hAnsi="Arial" w:cs="Arial"/>
                <w:sz w:val="24"/>
                <w:szCs w:val="24"/>
              </w:rPr>
            </w:pPr>
          </w:p>
          <w:p w14:paraId="506029E7" w14:textId="7379511F" w:rsidR="00E36AFD" w:rsidRDefault="00E36AFD" w:rsidP="00E36AFD">
            <w:pPr>
              <w:spacing w:line="360" w:lineRule="auto"/>
              <w:jc w:val="both"/>
              <w:rPr>
                <w:rFonts w:ascii="Arial" w:hAnsi="Arial" w:cs="Arial"/>
                <w:sz w:val="24"/>
                <w:szCs w:val="24"/>
              </w:rPr>
            </w:pPr>
            <w:r w:rsidRPr="00E6441C">
              <w:rPr>
                <w:rFonts w:ascii="Arial" w:hAnsi="Arial" w:cs="Arial"/>
                <w:sz w:val="24"/>
                <w:szCs w:val="24"/>
              </w:rPr>
              <w:t>[</w:t>
            </w:r>
            <w:r w:rsidR="00F85050">
              <w:rPr>
                <w:rFonts w:ascii="Arial" w:hAnsi="Arial" w:cs="Arial"/>
                <w:sz w:val="24"/>
                <w:szCs w:val="24"/>
              </w:rPr>
              <w:t>1</w:t>
            </w:r>
            <w:r w:rsidRPr="00E6441C">
              <w:rPr>
                <w:rFonts w:ascii="Arial" w:hAnsi="Arial" w:cs="Arial"/>
                <w:sz w:val="24"/>
                <w:szCs w:val="24"/>
              </w:rPr>
              <w:t>]</w:t>
            </w:r>
            <w:r w:rsidRPr="00E6441C">
              <w:rPr>
                <w:rFonts w:ascii="Arial" w:hAnsi="Arial" w:cs="Arial"/>
                <w:sz w:val="24"/>
                <w:szCs w:val="24"/>
              </w:rPr>
              <w:tab/>
            </w:r>
            <w:r>
              <w:rPr>
                <w:rFonts w:ascii="Arial" w:hAnsi="Arial" w:cs="Arial"/>
                <w:sz w:val="24"/>
                <w:szCs w:val="24"/>
              </w:rPr>
              <w:t xml:space="preserve">The dispute in this matter is whether this court has jurisdiction to hear this matter. </w:t>
            </w:r>
            <w:r w:rsidRPr="0034687F">
              <w:rPr>
                <w:rFonts w:ascii="Arial" w:hAnsi="Arial" w:cs="Arial"/>
                <w:sz w:val="24"/>
                <w:szCs w:val="24"/>
              </w:rPr>
              <w:t xml:space="preserve">The </w:t>
            </w:r>
            <w:r>
              <w:rPr>
                <w:rFonts w:ascii="Arial" w:hAnsi="Arial" w:cs="Arial"/>
                <w:sz w:val="24"/>
                <w:szCs w:val="24"/>
              </w:rPr>
              <w:t>p</w:t>
            </w:r>
            <w:r w:rsidRPr="0034687F">
              <w:rPr>
                <w:rFonts w:ascii="Arial" w:hAnsi="Arial" w:cs="Arial"/>
                <w:sz w:val="24"/>
                <w:szCs w:val="24"/>
              </w:rPr>
              <w:t xml:space="preserve">laintiff </w:t>
            </w:r>
            <w:r>
              <w:rPr>
                <w:rFonts w:ascii="Arial" w:hAnsi="Arial" w:cs="Arial"/>
                <w:sz w:val="24"/>
                <w:szCs w:val="24"/>
              </w:rPr>
              <w:t xml:space="preserve">is </w:t>
            </w:r>
            <w:r w:rsidRPr="0034687F">
              <w:rPr>
                <w:rFonts w:ascii="Arial" w:hAnsi="Arial" w:cs="Arial"/>
                <w:sz w:val="24"/>
                <w:szCs w:val="24"/>
              </w:rPr>
              <w:t>Caterpillar Financial Services South Africa Proprietary Limited, a public company with limited liability duly incorporated in accordance with the compa</w:t>
            </w:r>
            <w:r w:rsidR="00EF7D08">
              <w:rPr>
                <w:rFonts w:ascii="Arial" w:hAnsi="Arial" w:cs="Arial"/>
                <w:sz w:val="24"/>
                <w:szCs w:val="24"/>
              </w:rPr>
              <w:t xml:space="preserve">ny laws of South Africa (with </w:t>
            </w:r>
            <w:r w:rsidRPr="0034687F">
              <w:rPr>
                <w:rFonts w:ascii="Arial" w:hAnsi="Arial" w:cs="Arial"/>
                <w:sz w:val="24"/>
                <w:szCs w:val="24"/>
              </w:rPr>
              <w:t>S</w:t>
            </w:r>
            <w:r w:rsidR="00EF7D08">
              <w:rPr>
                <w:rFonts w:ascii="Arial" w:hAnsi="Arial" w:cs="Arial"/>
                <w:sz w:val="24"/>
                <w:szCs w:val="24"/>
              </w:rPr>
              <w:t>outh Africa registration number</w:t>
            </w:r>
            <w:r w:rsidRPr="0034687F">
              <w:rPr>
                <w:rFonts w:ascii="Arial" w:hAnsi="Arial" w:cs="Arial"/>
                <w:sz w:val="24"/>
                <w:szCs w:val="24"/>
              </w:rPr>
              <w:t xml:space="preserve"> 2017/486709/07) and with its principal </w:t>
            </w:r>
            <w:r w:rsidR="00141D69">
              <w:rPr>
                <w:rFonts w:ascii="Arial" w:hAnsi="Arial" w:cs="Arial"/>
                <w:sz w:val="24"/>
                <w:szCs w:val="24"/>
              </w:rPr>
              <w:t>place of business situated at 7,</w:t>
            </w:r>
            <w:r w:rsidRPr="0034687F">
              <w:rPr>
                <w:rFonts w:ascii="Arial" w:hAnsi="Arial" w:cs="Arial"/>
                <w:sz w:val="24"/>
                <w:szCs w:val="24"/>
              </w:rPr>
              <w:t xml:space="preserve"> Lindsay Street, Witfontein, Kempton Park, 1620, Johannesburg, South Africa.</w:t>
            </w:r>
            <w:r>
              <w:rPr>
                <w:rFonts w:ascii="Arial" w:hAnsi="Arial" w:cs="Arial"/>
                <w:sz w:val="24"/>
                <w:szCs w:val="24"/>
              </w:rPr>
              <w:t xml:space="preserve"> The plaintiff is thus a </w:t>
            </w:r>
            <w:r w:rsidRPr="008D4A98">
              <w:rPr>
                <w:rFonts w:ascii="Arial" w:hAnsi="Arial" w:cs="Arial"/>
                <w:i/>
                <w:sz w:val="24"/>
                <w:szCs w:val="24"/>
              </w:rPr>
              <w:t>peregrine</w:t>
            </w:r>
            <w:r>
              <w:rPr>
                <w:rFonts w:ascii="Arial" w:hAnsi="Arial" w:cs="Arial"/>
                <w:sz w:val="24"/>
                <w:szCs w:val="24"/>
              </w:rPr>
              <w:t xml:space="preserve"> of this Court.</w:t>
            </w:r>
          </w:p>
          <w:p w14:paraId="5A824E32" w14:textId="77777777" w:rsidR="00E36AFD" w:rsidRPr="0034687F" w:rsidRDefault="00E36AFD" w:rsidP="00E36AFD">
            <w:pPr>
              <w:spacing w:line="360" w:lineRule="auto"/>
              <w:jc w:val="both"/>
              <w:rPr>
                <w:rFonts w:ascii="Arial" w:hAnsi="Arial" w:cs="Arial"/>
                <w:sz w:val="24"/>
                <w:szCs w:val="24"/>
              </w:rPr>
            </w:pPr>
          </w:p>
          <w:p w14:paraId="14346E4B" w14:textId="35F414EE" w:rsidR="00E36AFD" w:rsidRDefault="00E36AFD" w:rsidP="00E36AFD">
            <w:pPr>
              <w:spacing w:line="360" w:lineRule="auto"/>
              <w:jc w:val="both"/>
              <w:rPr>
                <w:rFonts w:ascii="Arial" w:hAnsi="Arial" w:cs="Arial"/>
                <w:sz w:val="24"/>
                <w:szCs w:val="24"/>
              </w:rPr>
            </w:pPr>
            <w:r>
              <w:rPr>
                <w:rFonts w:ascii="Arial" w:hAnsi="Arial" w:cs="Arial"/>
                <w:sz w:val="24"/>
                <w:szCs w:val="24"/>
              </w:rPr>
              <w:t>[</w:t>
            </w:r>
            <w:r w:rsidR="00F85050">
              <w:rPr>
                <w:rFonts w:ascii="Arial" w:hAnsi="Arial" w:cs="Arial"/>
                <w:sz w:val="24"/>
                <w:szCs w:val="24"/>
              </w:rPr>
              <w:t>2</w:t>
            </w:r>
            <w:r>
              <w:rPr>
                <w:rFonts w:ascii="Arial" w:hAnsi="Arial" w:cs="Arial"/>
                <w:sz w:val="24"/>
                <w:szCs w:val="24"/>
              </w:rPr>
              <w:t>]</w:t>
            </w:r>
            <w:r>
              <w:rPr>
                <w:rFonts w:ascii="Arial" w:hAnsi="Arial" w:cs="Arial"/>
                <w:sz w:val="24"/>
                <w:szCs w:val="24"/>
              </w:rPr>
              <w:tab/>
            </w:r>
            <w:r w:rsidRPr="0034687F">
              <w:rPr>
                <w:rFonts w:ascii="Arial" w:hAnsi="Arial" w:cs="Arial"/>
                <w:sz w:val="24"/>
                <w:szCs w:val="24"/>
              </w:rPr>
              <w:t xml:space="preserve">The </w:t>
            </w:r>
            <w:r>
              <w:rPr>
                <w:rFonts w:ascii="Arial" w:hAnsi="Arial" w:cs="Arial"/>
                <w:sz w:val="24"/>
                <w:szCs w:val="24"/>
              </w:rPr>
              <w:t>d</w:t>
            </w:r>
            <w:r w:rsidRPr="0034687F">
              <w:rPr>
                <w:rFonts w:ascii="Arial" w:hAnsi="Arial" w:cs="Arial"/>
                <w:sz w:val="24"/>
                <w:szCs w:val="24"/>
              </w:rPr>
              <w:t xml:space="preserve">efendant </w:t>
            </w:r>
            <w:r>
              <w:rPr>
                <w:rFonts w:ascii="Arial" w:hAnsi="Arial" w:cs="Arial"/>
                <w:sz w:val="24"/>
                <w:szCs w:val="24"/>
              </w:rPr>
              <w:t xml:space="preserve">is </w:t>
            </w:r>
            <w:r w:rsidRPr="0034687F">
              <w:rPr>
                <w:rFonts w:ascii="Arial" w:hAnsi="Arial" w:cs="Arial"/>
                <w:sz w:val="24"/>
                <w:szCs w:val="24"/>
              </w:rPr>
              <w:t xml:space="preserve">Joto Investments </w:t>
            </w:r>
            <w:r>
              <w:rPr>
                <w:rFonts w:ascii="Arial" w:hAnsi="Arial" w:cs="Arial"/>
                <w:sz w:val="24"/>
                <w:szCs w:val="24"/>
              </w:rPr>
              <w:t>CC</w:t>
            </w:r>
            <w:r w:rsidRPr="0034687F">
              <w:rPr>
                <w:rFonts w:ascii="Arial" w:hAnsi="Arial" w:cs="Arial"/>
                <w:sz w:val="24"/>
                <w:szCs w:val="24"/>
              </w:rPr>
              <w:t>, a close corporation</w:t>
            </w:r>
            <w:r w:rsidRPr="008D4A98">
              <w:rPr>
                <w:rFonts w:ascii="Arial" w:hAnsi="Arial" w:cs="Arial"/>
                <w:sz w:val="24"/>
                <w:szCs w:val="24"/>
              </w:rPr>
              <w:t xml:space="preserve"> </w:t>
            </w:r>
            <w:r w:rsidRPr="0034687F">
              <w:rPr>
                <w:rFonts w:ascii="Arial" w:hAnsi="Arial" w:cs="Arial"/>
                <w:sz w:val="24"/>
                <w:szCs w:val="24"/>
              </w:rPr>
              <w:t>incorporated in accordance with</w:t>
            </w:r>
            <w:r>
              <w:rPr>
                <w:rFonts w:ascii="Arial" w:hAnsi="Arial" w:cs="Arial"/>
                <w:sz w:val="24"/>
                <w:szCs w:val="24"/>
              </w:rPr>
              <w:t xml:space="preserve"> the laws of Namibia (with </w:t>
            </w:r>
            <w:r w:rsidRPr="0034687F">
              <w:rPr>
                <w:rFonts w:ascii="Arial" w:hAnsi="Arial" w:cs="Arial"/>
                <w:sz w:val="24"/>
                <w:szCs w:val="24"/>
              </w:rPr>
              <w:t>r</w:t>
            </w:r>
            <w:r>
              <w:rPr>
                <w:rFonts w:ascii="Arial" w:hAnsi="Arial" w:cs="Arial"/>
                <w:sz w:val="24"/>
                <w:szCs w:val="24"/>
              </w:rPr>
              <w:t xml:space="preserve">egistration number CC/2008/3840) and </w:t>
            </w:r>
            <w:r w:rsidRPr="0034687F">
              <w:rPr>
                <w:rFonts w:ascii="Arial" w:hAnsi="Arial" w:cs="Arial"/>
                <w:sz w:val="24"/>
                <w:szCs w:val="24"/>
              </w:rPr>
              <w:t xml:space="preserve">with its principal place of business situated at </w:t>
            </w:r>
            <w:r>
              <w:rPr>
                <w:rFonts w:ascii="Arial" w:hAnsi="Arial" w:cs="Arial"/>
                <w:sz w:val="24"/>
                <w:szCs w:val="24"/>
              </w:rPr>
              <w:t xml:space="preserve">No </w:t>
            </w:r>
            <w:r w:rsidRPr="0034687F">
              <w:rPr>
                <w:rFonts w:ascii="Arial" w:hAnsi="Arial" w:cs="Arial"/>
                <w:sz w:val="24"/>
                <w:szCs w:val="24"/>
              </w:rPr>
              <w:t>482</w:t>
            </w:r>
            <w:r w:rsidR="00EF7D08">
              <w:rPr>
                <w:rFonts w:ascii="Arial" w:hAnsi="Arial" w:cs="Arial"/>
                <w:sz w:val="24"/>
                <w:szCs w:val="24"/>
              </w:rPr>
              <w:t>,</w:t>
            </w:r>
            <w:r w:rsidRPr="0034687F">
              <w:rPr>
                <w:rFonts w:ascii="Arial" w:hAnsi="Arial" w:cs="Arial"/>
                <w:sz w:val="24"/>
                <w:szCs w:val="24"/>
              </w:rPr>
              <w:t xml:space="preserve"> </w:t>
            </w:r>
            <w:proofErr w:type="spellStart"/>
            <w:r w:rsidRPr="0034687F">
              <w:rPr>
                <w:rFonts w:ascii="Arial" w:hAnsi="Arial" w:cs="Arial"/>
                <w:sz w:val="24"/>
                <w:szCs w:val="24"/>
              </w:rPr>
              <w:t>Toivo</w:t>
            </w:r>
            <w:proofErr w:type="spellEnd"/>
            <w:r w:rsidRPr="0034687F">
              <w:rPr>
                <w:rFonts w:ascii="Arial" w:hAnsi="Arial" w:cs="Arial"/>
                <w:sz w:val="24"/>
                <w:szCs w:val="24"/>
              </w:rPr>
              <w:t xml:space="preserve"> </w:t>
            </w:r>
            <w:proofErr w:type="spellStart"/>
            <w:r w:rsidRPr="0034687F">
              <w:rPr>
                <w:rFonts w:ascii="Arial" w:hAnsi="Arial" w:cs="Arial"/>
                <w:sz w:val="24"/>
                <w:szCs w:val="24"/>
              </w:rPr>
              <w:t>Ya</w:t>
            </w:r>
            <w:proofErr w:type="spellEnd"/>
            <w:r w:rsidRPr="0034687F">
              <w:rPr>
                <w:rFonts w:ascii="Arial" w:hAnsi="Arial" w:cs="Arial"/>
                <w:sz w:val="24"/>
                <w:szCs w:val="24"/>
              </w:rPr>
              <w:t xml:space="preserve"> </w:t>
            </w:r>
            <w:proofErr w:type="spellStart"/>
            <w:r w:rsidRPr="0034687F">
              <w:rPr>
                <w:rFonts w:ascii="Arial" w:hAnsi="Arial" w:cs="Arial"/>
                <w:sz w:val="24"/>
                <w:szCs w:val="24"/>
              </w:rPr>
              <w:t>Toivo</w:t>
            </w:r>
            <w:proofErr w:type="spellEnd"/>
            <w:r w:rsidRPr="0034687F">
              <w:rPr>
                <w:rFonts w:ascii="Arial" w:hAnsi="Arial" w:cs="Arial"/>
                <w:sz w:val="24"/>
                <w:szCs w:val="24"/>
              </w:rPr>
              <w:t xml:space="preserve"> Street, </w:t>
            </w:r>
            <w:proofErr w:type="spellStart"/>
            <w:r w:rsidRPr="0034687F">
              <w:rPr>
                <w:rFonts w:ascii="Arial" w:hAnsi="Arial" w:cs="Arial"/>
                <w:sz w:val="24"/>
                <w:szCs w:val="24"/>
              </w:rPr>
              <w:t>Oluno</w:t>
            </w:r>
            <w:proofErr w:type="spellEnd"/>
            <w:r w:rsidRPr="0034687F">
              <w:rPr>
                <w:rFonts w:ascii="Arial" w:hAnsi="Arial" w:cs="Arial"/>
                <w:sz w:val="24"/>
                <w:szCs w:val="24"/>
              </w:rPr>
              <w:t xml:space="preserve">, </w:t>
            </w:r>
            <w:proofErr w:type="spellStart"/>
            <w:r w:rsidRPr="0034687F">
              <w:rPr>
                <w:rFonts w:ascii="Arial" w:hAnsi="Arial" w:cs="Arial"/>
                <w:sz w:val="24"/>
                <w:szCs w:val="24"/>
              </w:rPr>
              <w:t>Ondangwa</w:t>
            </w:r>
            <w:proofErr w:type="spellEnd"/>
            <w:r w:rsidR="00EF7D08">
              <w:rPr>
                <w:rFonts w:ascii="Arial" w:hAnsi="Arial" w:cs="Arial"/>
                <w:sz w:val="24"/>
                <w:szCs w:val="24"/>
              </w:rPr>
              <w:t>,</w:t>
            </w:r>
            <w:r w:rsidRPr="0034687F">
              <w:rPr>
                <w:rFonts w:ascii="Arial" w:hAnsi="Arial" w:cs="Arial"/>
                <w:sz w:val="24"/>
                <w:szCs w:val="24"/>
              </w:rPr>
              <w:t xml:space="preserve"> </w:t>
            </w:r>
            <w:proofErr w:type="gramStart"/>
            <w:r w:rsidRPr="0034687F">
              <w:rPr>
                <w:rFonts w:ascii="Arial" w:hAnsi="Arial" w:cs="Arial"/>
                <w:sz w:val="24"/>
                <w:szCs w:val="24"/>
              </w:rPr>
              <w:t>Republic</w:t>
            </w:r>
            <w:proofErr w:type="gramEnd"/>
            <w:r w:rsidRPr="0034687F">
              <w:rPr>
                <w:rFonts w:ascii="Arial" w:hAnsi="Arial" w:cs="Arial"/>
                <w:sz w:val="24"/>
                <w:szCs w:val="24"/>
              </w:rPr>
              <w:t xml:space="preserve"> of Namibia. </w:t>
            </w:r>
            <w:r>
              <w:rPr>
                <w:rFonts w:ascii="Arial" w:hAnsi="Arial" w:cs="Arial"/>
                <w:sz w:val="24"/>
                <w:szCs w:val="24"/>
              </w:rPr>
              <w:t xml:space="preserve">The defendant is thus an </w:t>
            </w:r>
            <w:r w:rsidRPr="008D4A98">
              <w:rPr>
                <w:rFonts w:ascii="Arial" w:hAnsi="Arial" w:cs="Arial"/>
                <w:i/>
                <w:sz w:val="24"/>
                <w:szCs w:val="24"/>
              </w:rPr>
              <w:t>incola</w:t>
            </w:r>
            <w:r>
              <w:rPr>
                <w:rFonts w:ascii="Arial" w:hAnsi="Arial" w:cs="Arial"/>
                <w:sz w:val="24"/>
                <w:szCs w:val="24"/>
              </w:rPr>
              <w:t xml:space="preserve"> of this court.</w:t>
            </w:r>
          </w:p>
          <w:p w14:paraId="62F02053" w14:textId="3114F72E" w:rsidR="00AA611D" w:rsidRDefault="00AA611D" w:rsidP="00E36AFD">
            <w:pPr>
              <w:spacing w:line="360" w:lineRule="auto"/>
              <w:jc w:val="both"/>
              <w:rPr>
                <w:rFonts w:ascii="Arial" w:hAnsi="Arial" w:cs="Arial"/>
                <w:sz w:val="24"/>
                <w:szCs w:val="24"/>
              </w:rPr>
            </w:pPr>
          </w:p>
          <w:p w14:paraId="0C5B7030" w14:textId="1BCF5E46" w:rsidR="00AA611D" w:rsidRPr="00AA611D" w:rsidRDefault="00AA611D" w:rsidP="00E36AFD">
            <w:pPr>
              <w:spacing w:line="360" w:lineRule="auto"/>
              <w:jc w:val="both"/>
              <w:rPr>
                <w:rFonts w:ascii="Arial" w:hAnsi="Arial" w:cs="Arial"/>
                <w:sz w:val="24"/>
                <w:szCs w:val="24"/>
                <w:u w:val="single"/>
              </w:rPr>
            </w:pPr>
            <w:r w:rsidRPr="00AA611D">
              <w:rPr>
                <w:rFonts w:ascii="Arial" w:hAnsi="Arial" w:cs="Arial"/>
                <w:sz w:val="24"/>
                <w:szCs w:val="24"/>
                <w:u w:val="single"/>
              </w:rPr>
              <w:t>Background</w:t>
            </w:r>
          </w:p>
          <w:p w14:paraId="5DDF49DC" w14:textId="3A77F1E3" w:rsidR="001C12A8" w:rsidRPr="001C12A8" w:rsidRDefault="001C12A8" w:rsidP="006B5946">
            <w:pPr>
              <w:spacing w:line="360" w:lineRule="auto"/>
              <w:jc w:val="both"/>
              <w:rPr>
                <w:rFonts w:ascii="Arial" w:eastAsia="Times New Roman" w:hAnsi="Arial" w:cs="Arial"/>
                <w:sz w:val="24"/>
                <w:szCs w:val="24"/>
                <w:lang w:val="en-US" w:eastAsia="en-GB"/>
              </w:rPr>
            </w:pPr>
          </w:p>
          <w:p w14:paraId="149A2D58" w14:textId="07165E63" w:rsidR="00E36AFD" w:rsidRDefault="00844F39" w:rsidP="00E36AFD">
            <w:pPr>
              <w:tabs>
                <w:tab w:val="left" w:pos="709"/>
                <w:tab w:val="left" w:pos="684"/>
              </w:tabs>
              <w:spacing w:line="360" w:lineRule="auto"/>
              <w:jc w:val="both"/>
              <w:rPr>
                <w:rFonts w:ascii="Arial" w:hAnsi="Arial" w:cs="Arial"/>
                <w:sz w:val="24"/>
                <w:szCs w:val="24"/>
              </w:rPr>
            </w:pPr>
            <w:r>
              <w:rPr>
                <w:rFonts w:ascii="Arial" w:eastAsia="Times New Roman" w:hAnsi="Arial" w:cs="Arial"/>
                <w:sz w:val="24"/>
                <w:szCs w:val="24"/>
                <w:lang w:val="en-US" w:eastAsia="en-GB"/>
              </w:rPr>
              <w:t>[</w:t>
            </w:r>
            <w:r w:rsidR="00F85050">
              <w:rPr>
                <w:rFonts w:ascii="Arial" w:eastAsia="Times New Roman" w:hAnsi="Arial" w:cs="Arial"/>
                <w:sz w:val="24"/>
                <w:szCs w:val="24"/>
                <w:lang w:val="en-US" w:eastAsia="en-GB"/>
              </w:rPr>
              <w:t>3</w:t>
            </w:r>
            <w:r>
              <w:rPr>
                <w:rFonts w:ascii="Arial" w:eastAsia="Times New Roman" w:hAnsi="Arial" w:cs="Arial"/>
                <w:sz w:val="24"/>
                <w:szCs w:val="24"/>
                <w:lang w:val="en-US" w:eastAsia="en-GB"/>
              </w:rPr>
              <w:t>]</w:t>
            </w:r>
            <w:r>
              <w:rPr>
                <w:rFonts w:ascii="Arial" w:eastAsia="Times New Roman" w:hAnsi="Arial" w:cs="Arial"/>
                <w:sz w:val="24"/>
                <w:szCs w:val="24"/>
                <w:lang w:val="en-US" w:eastAsia="en-GB"/>
              </w:rPr>
              <w:tab/>
            </w:r>
            <w:r w:rsidR="00E36AFD">
              <w:rPr>
                <w:rFonts w:ascii="Arial" w:hAnsi="Arial" w:cs="Arial"/>
                <w:sz w:val="24"/>
                <w:szCs w:val="24"/>
              </w:rPr>
              <w:t xml:space="preserve">The background facts which gave rise to this matter are in summary these. </w:t>
            </w:r>
            <w:r w:rsidR="00E36AFD" w:rsidRPr="008D4A98">
              <w:rPr>
                <w:rFonts w:ascii="Arial" w:hAnsi="Arial" w:cs="Arial"/>
                <w:color w:val="000000"/>
                <w:spacing w:val="3"/>
                <w:sz w:val="24"/>
                <w:szCs w:val="24"/>
              </w:rPr>
              <w:t>On 18 May 2021</w:t>
            </w:r>
            <w:r w:rsidR="00E36AFD">
              <w:rPr>
                <w:rFonts w:ascii="Arial" w:hAnsi="Arial" w:cs="Arial"/>
                <w:color w:val="000000"/>
                <w:spacing w:val="3"/>
                <w:sz w:val="24"/>
                <w:szCs w:val="24"/>
              </w:rPr>
              <w:t xml:space="preserve"> and at Ondangwa</w:t>
            </w:r>
            <w:r w:rsidR="00E36AFD" w:rsidRPr="008D4A98">
              <w:rPr>
                <w:rFonts w:ascii="Arial" w:hAnsi="Arial" w:cs="Arial"/>
                <w:color w:val="000000"/>
                <w:spacing w:val="3"/>
                <w:sz w:val="24"/>
                <w:szCs w:val="24"/>
              </w:rPr>
              <w:t xml:space="preserve">, </w:t>
            </w:r>
            <w:r w:rsidR="00E36AFD">
              <w:rPr>
                <w:rFonts w:ascii="Arial" w:hAnsi="Arial" w:cs="Arial"/>
                <w:color w:val="000000"/>
                <w:spacing w:val="3"/>
                <w:sz w:val="24"/>
                <w:szCs w:val="24"/>
              </w:rPr>
              <w:t xml:space="preserve">the plaintiff and the defendant concluded a </w:t>
            </w:r>
            <w:r w:rsidR="00E36AFD" w:rsidRPr="008D4A98">
              <w:rPr>
                <w:rFonts w:ascii="Arial" w:hAnsi="Arial" w:cs="Arial"/>
                <w:color w:val="000000"/>
                <w:spacing w:val="1"/>
                <w:sz w:val="24"/>
                <w:szCs w:val="24"/>
              </w:rPr>
              <w:t>written Master Instalment Sale Agreement</w:t>
            </w:r>
            <w:r w:rsidR="00E36AFD">
              <w:rPr>
                <w:rFonts w:ascii="Arial" w:hAnsi="Arial" w:cs="Arial"/>
                <w:color w:val="000000"/>
                <w:spacing w:val="1"/>
                <w:sz w:val="24"/>
                <w:szCs w:val="24"/>
              </w:rPr>
              <w:t xml:space="preserve"> (the agreement)</w:t>
            </w:r>
            <w:r w:rsidR="00E36AFD" w:rsidRPr="008D4A98">
              <w:rPr>
                <w:rFonts w:ascii="Arial" w:hAnsi="Arial" w:cs="Arial"/>
                <w:color w:val="000000"/>
                <w:spacing w:val="-6"/>
                <w:sz w:val="24"/>
                <w:szCs w:val="24"/>
              </w:rPr>
              <w:t xml:space="preserve">, in terms of which the </w:t>
            </w:r>
            <w:r w:rsidR="00E36AFD">
              <w:rPr>
                <w:rFonts w:ascii="Arial" w:hAnsi="Arial" w:cs="Arial"/>
                <w:color w:val="000000"/>
                <w:spacing w:val="-6"/>
                <w:sz w:val="24"/>
                <w:szCs w:val="24"/>
              </w:rPr>
              <w:t>p</w:t>
            </w:r>
            <w:r w:rsidR="00E36AFD" w:rsidRPr="008D4A98">
              <w:rPr>
                <w:rFonts w:ascii="Arial" w:hAnsi="Arial" w:cs="Arial"/>
                <w:color w:val="000000"/>
                <w:spacing w:val="-6"/>
                <w:sz w:val="24"/>
                <w:szCs w:val="24"/>
              </w:rPr>
              <w:t xml:space="preserve">laintiff </w:t>
            </w:r>
            <w:r w:rsidR="00E36AFD">
              <w:rPr>
                <w:rFonts w:ascii="Arial" w:hAnsi="Arial" w:cs="Arial"/>
                <w:color w:val="000000"/>
                <w:spacing w:val="-6"/>
                <w:sz w:val="24"/>
                <w:szCs w:val="24"/>
              </w:rPr>
              <w:t xml:space="preserve">sold to the defendant </w:t>
            </w:r>
            <w:r w:rsidR="00E36AFD" w:rsidRPr="008D4A98">
              <w:rPr>
                <w:rFonts w:ascii="Arial" w:hAnsi="Arial" w:cs="Arial"/>
                <w:color w:val="000000"/>
                <w:spacing w:val="-5"/>
                <w:sz w:val="24"/>
                <w:szCs w:val="24"/>
              </w:rPr>
              <w:t>a Caterpillar Motor Grader 140GC, with VIN number W</w:t>
            </w:r>
            <w:r w:rsidR="00E36AFD">
              <w:rPr>
                <w:rFonts w:ascii="Arial" w:hAnsi="Arial" w:cs="Arial"/>
                <w:color w:val="000000"/>
                <w:spacing w:val="-5"/>
                <w:sz w:val="24"/>
                <w:szCs w:val="24"/>
              </w:rPr>
              <w:t xml:space="preserve"> 9200601 (the Caterpillar). </w:t>
            </w:r>
            <w:r w:rsidR="00E36AFD" w:rsidRPr="00E6441C">
              <w:rPr>
                <w:rFonts w:ascii="Arial" w:hAnsi="Arial" w:cs="Arial"/>
                <w:sz w:val="24"/>
                <w:szCs w:val="24"/>
              </w:rPr>
              <w:t xml:space="preserve">The purchase price of the </w:t>
            </w:r>
            <w:r w:rsidR="00E36AFD">
              <w:rPr>
                <w:rFonts w:ascii="Arial" w:hAnsi="Arial" w:cs="Arial"/>
                <w:sz w:val="24"/>
                <w:szCs w:val="24"/>
              </w:rPr>
              <w:t>Caterpillar</w:t>
            </w:r>
            <w:r w:rsidR="00AA611D">
              <w:rPr>
                <w:rFonts w:ascii="Arial" w:hAnsi="Arial" w:cs="Arial"/>
                <w:sz w:val="24"/>
                <w:szCs w:val="24"/>
              </w:rPr>
              <w:t xml:space="preserve">, </w:t>
            </w:r>
            <w:r w:rsidR="00E36AFD" w:rsidRPr="00E6441C">
              <w:rPr>
                <w:rFonts w:ascii="Arial" w:hAnsi="Arial" w:cs="Arial"/>
                <w:sz w:val="24"/>
                <w:szCs w:val="24"/>
              </w:rPr>
              <w:t>according to the agreement</w:t>
            </w:r>
            <w:r w:rsidR="00AA611D">
              <w:rPr>
                <w:rFonts w:ascii="Arial" w:hAnsi="Arial" w:cs="Arial"/>
                <w:sz w:val="24"/>
                <w:szCs w:val="24"/>
              </w:rPr>
              <w:t>,</w:t>
            </w:r>
            <w:r w:rsidR="00E36AFD" w:rsidRPr="00E6441C">
              <w:rPr>
                <w:rFonts w:ascii="Arial" w:hAnsi="Arial" w:cs="Arial"/>
                <w:sz w:val="24"/>
                <w:szCs w:val="24"/>
              </w:rPr>
              <w:t xml:space="preserve"> was N$3 </w:t>
            </w:r>
            <w:r w:rsidR="00E36AFD">
              <w:rPr>
                <w:rFonts w:ascii="Arial" w:hAnsi="Arial" w:cs="Arial"/>
                <w:sz w:val="24"/>
                <w:szCs w:val="24"/>
              </w:rPr>
              <w:t>359</w:t>
            </w:r>
            <w:r w:rsidR="00E36AFD" w:rsidRPr="00E6441C">
              <w:rPr>
                <w:rFonts w:ascii="Arial" w:hAnsi="Arial" w:cs="Arial"/>
                <w:sz w:val="24"/>
                <w:szCs w:val="24"/>
              </w:rPr>
              <w:t xml:space="preserve"> </w:t>
            </w:r>
            <w:r w:rsidR="00E36AFD">
              <w:rPr>
                <w:rFonts w:ascii="Arial" w:hAnsi="Arial" w:cs="Arial"/>
                <w:sz w:val="24"/>
                <w:szCs w:val="24"/>
              </w:rPr>
              <w:t>000,</w:t>
            </w:r>
            <w:r w:rsidR="00E36AFD" w:rsidRPr="00E6441C">
              <w:rPr>
                <w:rFonts w:ascii="Arial" w:hAnsi="Arial" w:cs="Arial"/>
                <w:sz w:val="24"/>
                <w:szCs w:val="24"/>
              </w:rPr>
              <w:t xml:space="preserve"> which the respondent agreed to pay in </w:t>
            </w:r>
            <w:r w:rsidR="00E36AFD">
              <w:rPr>
                <w:rFonts w:ascii="Arial" w:hAnsi="Arial" w:cs="Arial"/>
                <w:sz w:val="24"/>
                <w:szCs w:val="24"/>
              </w:rPr>
              <w:t xml:space="preserve">48 monthly instalments of </w:t>
            </w:r>
            <w:r w:rsidR="00E36AFD" w:rsidRPr="004B7B75">
              <w:rPr>
                <w:rFonts w:ascii="Arial" w:hAnsi="Arial" w:cs="Arial"/>
                <w:sz w:val="24"/>
                <w:szCs w:val="24"/>
              </w:rPr>
              <w:t>N$86</w:t>
            </w:r>
            <w:r w:rsidR="00AA611D">
              <w:rPr>
                <w:rFonts w:ascii="Arial" w:hAnsi="Arial" w:cs="Arial"/>
                <w:sz w:val="24"/>
                <w:szCs w:val="24"/>
              </w:rPr>
              <w:t xml:space="preserve"> </w:t>
            </w:r>
            <w:r w:rsidR="00E36AFD" w:rsidRPr="004B7B75">
              <w:rPr>
                <w:rFonts w:ascii="Arial" w:hAnsi="Arial" w:cs="Arial"/>
                <w:sz w:val="24"/>
                <w:szCs w:val="24"/>
              </w:rPr>
              <w:t>002.56</w:t>
            </w:r>
            <w:r w:rsidR="00E36AFD">
              <w:rPr>
                <w:rFonts w:ascii="Arial" w:hAnsi="Arial" w:cs="Arial"/>
                <w:sz w:val="24"/>
                <w:szCs w:val="24"/>
              </w:rPr>
              <w:t>.</w:t>
            </w:r>
          </w:p>
          <w:p w14:paraId="79CA365F" w14:textId="77777777" w:rsidR="00E36AFD" w:rsidRDefault="00E36AFD" w:rsidP="00E36AFD">
            <w:pPr>
              <w:tabs>
                <w:tab w:val="left" w:pos="709"/>
                <w:tab w:val="left" w:pos="684"/>
              </w:tabs>
              <w:spacing w:line="360" w:lineRule="auto"/>
              <w:jc w:val="both"/>
              <w:rPr>
                <w:rFonts w:ascii="Arial" w:hAnsi="Arial" w:cs="Arial"/>
                <w:sz w:val="24"/>
                <w:szCs w:val="24"/>
              </w:rPr>
            </w:pPr>
          </w:p>
          <w:p w14:paraId="5D94DD8F" w14:textId="64FA1F1E" w:rsidR="00E36AFD" w:rsidRPr="00E6441C" w:rsidRDefault="00E36AFD" w:rsidP="00E36AFD">
            <w:pPr>
              <w:spacing w:line="360" w:lineRule="auto"/>
              <w:jc w:val="both"/>
              <w:rPr>
                <w:rFonts w:ascii="Arial" w:hAnsi="Arial" w:cs="Arial"/>
                <w:sz w:val="24"/>
                <w:szCs w:val="24"/>
              </w:rPr>
            </w:pPr>
            <w:r>
              <w:rPr>
                <w:rFonts w:ascii="Arial" w:hAnsi="Arial" w:cs="Arial"/>
                <w:sz w:val="24"/>
                <w:szCs w:val="24"/>
              </w:rPr>
              <w:lastRenderedPageBreak/>
              <w:t>[</w:t>
            </w:r>
            <w:r w:rsidR="00F85050">
              <w:rPr>
                <w:rFonts w:ascii="Arial" w:hAnsi="Arial" w:cs="Arial"/>
                <w:sz w:val="24"/>
                <w:szCs w:val="24"/>
              </w:rPr>
              <w:t>4</w:t>
            </w:r>
            <w:r>
              <w:rPr>
                <w:rFonts w:ascii="Arial" w:hAnsi="Arial" w:cs="Arial"/>
                <w:sz w:val="24"/>
                <w:szCs w:val="24"/>
              </w:rPr>
              <w:t>]</w:t>
            </w:r>
            <w:r>
              <w:rPr>
                <w:rFonts w:ascii="Arial" w:hAnsi="Arial" w:cs="Arial"/>
                <w:sz w:val="24"/>
                <w:szCs w:val="24"/>
              </w:rPr>
              <w:tab/>
            </w:r>
            <w:r w:rsidRPr="00E6441C">
              <w:rPr>
                <w:rFonts w:ascii="Arial" w:hAnsi="Arial" w:cs="Arial"/>
                <w:sz w:val="24"/>
                <w:szCs w:val="24"/>
              </w:rPr>
              <w:t>In terms of the agreement</w:t>
            </w:r>
            <w:r w:rsidR="00AA611D">
              <w:rPr>
                <w:rFonts w:ascii="Arial" w:hAnsi="Arial" w:cs="Arial"/>
                <w:sz w:val="24"/>
                <w:szCs w:val="24"/>
              </w:rPr>
              <w:t>,</w:t>
            </w:r>
            <w:r w:rsidRPr="00E6441C">
              <w:rPr>
                <w:rFonts w:ascii="Arial" w:hAnsi="Arial" w:cs="Arial"/>
                <w:sz w:val="24"/>
                <w:szCs w:val="24"/>
              </w:rPr>
              <w:t xml:space="preserve"> </w:t>
            </w:r>
            <w:r>
              <w:rPr>
                <w:rFonts w:ascii="Arial" w:hAnsi="Arial" w:cs="Arial"/>
                <w:color w:val="000000"/>
                <w:spacing w:val="-5"/>
                <w:sz w:val="24"/>
                <w:szCs w:val="24"/>
              </w:rPr>
              <w:t xml:space="preserve">the plaintiff reserved and retained the right, title (that is ownership) </w:t>
            </w:r>
            <w:r w:rsidRPr="002E3275">
              <w:rPr>
                <w:rFonts w:ascii="Arial" w:hAnsi="Arial" w:cs="Arial"/>
                <w:color w:val="000000"/>
                <w:spacing w:val="-7"/>
                <w:sz w:val="24"/>
                <w:szCs w:val="24"/>
              </w:rPr>
              <w:t xml:space="preserve">and interest in </w:t>
            </w:r>
            <w:r w:rsidRPr="002E3275">
              <w:rPr>
                <w:rFonts w:ascii="Arial" w:hAnsi="Arial" w:cs="Arial"/>
                <w:color w:val="000000"/>
                <w:sz w:val="24"/>
                <w:szCs w:val="24"/>
              </w:rPr>
              <w:t xml:space="preserve">the Caterpillar </w:t>
            </w:r>
            <w:r>
              <w:rPr>
                <w:rFonts w:ascii="Arial" w:hAnsi="Arial" w:cs="Arial"/>
                <w:color w:val="000000"/>
                <w:sz w:val="24"/>
                <w:szCs w:val="24"/>
              </w:rPr>
              <w:t xml:space="preserve">until the title or ownership is transferred to the defendant upon it performing and completing its obligations </w:t>
            </w:r>
            <w:r w:rsidRPr="002E3275">
              <w:rPr>
                <w:rFonts w:ascii="Arial" w:hAnsi="Arial" w:cs="Arial"/>
                <w:color w:val="000000"/>
                <w:spacing w:val="-9"/>
                <w:sz w:val="24"/>
                <w:szCs w:val="24"/>
              </w:rPr>
              <w:t xml:space="preserve">in terms of the </w:t>
            </w:r>
            <w:r>
              <w:rPr>
                <w:rFonts w:ascii="Arial" w:hAnsi="Arial" w:cs="Arial"/>
                <w:color w:val="000000"/>
                <w:spacing w:val="-9"/>
                <w:sz w:val="24"/>
                <w:szCs w:val="24"/>
              </w:rPr>
              <w:t>a</w:t>
            </w:r>
            <w:r w:rsidRPr="002E3275">
              <w:rPr>
                <w:rFonts w:ascii="Arial" w:hAnsi="Arial" w:cs="Arial"/>
                <w:color w:val="000000"/>
                <w:spacing w:val="-9"/>
                <w:sz w:val="24"/>
                <w:szCs w:val="24"/>
              </w:rPr>
              <w:t>greement.</w:t>
            </w:r>
            <w:r>
              <w:rPr>
                <w:rFonts w:ascii="Arial" w:hAnsi="Arial" w:cs="Arial"/>
                <w:sz w:val="24"/>
                <w:szCs w:val="24"/>
              </w:rPr>
              <w:t xml:space="preserve"> The parties furthermore agreed that </w:t>
            </w:r>
            <w:r w:rsidRPr="00E6441C">
              <w:rPr>
                <w:rFonts w:ascii="Arial" w:hAnsi="Arial" w:cs="Arial"/>
                <w:sz w:val="24"/>
                <w:szCs w:val="24"/>
              </w:rPr>
              <w:t>if</w:t>
            </w:r>
            <w:r>
              <w:rPr>
                <w:rFonts w:ascii="Arial" w:hAnsi="Arial" w:cs="Arial"/>
                <w:sz w:val="24"/>
                <w:szCs w:val="24"/>
              </w:rPr>
              <w:t xml:space="preserve"> the defendant defaulted with the payments of the instalment, the plaintiff would be entitled </w:t>
            </w:r>
            <w:r w:rsidRPr="00E6441C">
              <w:rPr>
                <w:rFonts w:ascii="Arial" w:hAnsi="Arial" w:cs="Arial"/>
                <w:sz w:val="24"/>
                <w:szCs w:val="24"/>
              </w:rPr>
              <w:t xml:space="preserve">to cancel the agreement, repossess the </w:t>
            </w:r>
            <w:r>
              <w:rPr>
                <w:rFonts w:ascii="Arial" w:hAnsi="Arial" w:cs="Arial"/>
                <w:sz w:val="24"/>
                <w:szCs w:val="24"/>
              </w:rPr>
              <w:t>Caterpillar</w:t>
            </w:r>
            <w:r w:rsidR="002A6D5E">
              <w:rPr>
                <w:rFonts w:ascii="Arial" w:hAnsi="Arial" w:cs="Arial"/>
                <w:sz w:val="24"/>
                <w:szCs w:val="24"/>
              </w:rPr>
              <w:t>,</w:t>
            </w:r>
            <w:r>
              <w:rPr>
                <w:rFonts w:ascii="Arial" w:hAnsi="Arial" w:cs="Arial"/>
                <w:sz w:val="24"/>
                <w:szCs w:val="24"/>
              </w:rPr>
              <w:t xml:space="preserve"> </w:t>
            </w:r>
            <w:r w:rsidRPr="00E6441C">
              <w:rPr>
                <w:rFonts w:ascii="Arial" w:hAnsi="Arial" w:cs="Arial"/>
                <w:sz w:val="24"/>
                <w:szCs w:val="24"/>
              </w:rPr>
              <w:t xml:space="preserve">and retain the payments already made by the </w:t>
            </w:r>
            <w:r>
              <w:rPr>
                <w:rFonts w:ascii="Arial" w:hAnsi="Arial" w:cs="Arial"/>
                <w:sz w:val="24"/>
                <w:szCs w:val="24"/>
              </w:rPr>
              <w:t xml:space="preserve">defendant </w:t>
            </w:r>
            <w:r w:rsidRPr="00E6441C">
              <w:rPr>
                <w:rFonts w:ascii="Arial" w:hAnsi="Arial" w:cs="Arial"/>
                <w:sz w:val="24"/>
                <w:szCs w:val="24"/>
              </w:rPr>
              <w:t xml:space="preserve">and claim damages </w:t>
            </w:r>
            <w:r>
              <w:rPr>
                <w:rFonts w:ascii="Arial" w:hAnsi="Arial" w:cs="Arial"/>
                <w:sz w:val="24"/>
                <w:szCs w:val="24"/>
              </w:rPr>
              <w:t>from the defendant</w:t>
            </w:r>
            <w:r w:rsidRPr="00E6441C">
              <w:rPr>
                <w:rFonts w:ascii="Arial" w:hAnsi="Arial" w:cs="Arial"/>
                <w:sz w:val="24"/>
                <w:szCs w:val="24"/>
              </w:rPr>
              <w:t xml:space="preserve">.  </w:t>
            </w:r>
          </w:p>
          <w:p w14:paraId="3304AB50" w14:textId="77777777" w:rsidR="00E36AFD" w:rsidRPr="00E6441C" w:rsidRDefault="00E36AFD" w:rsidP="00E36AFD">
            <w:pPr>
              <w:spacing w:line="360" w:lineRule="auto"/>
              <w:jc w:val="both"/>
              <w:rPr>
                <w:rFonts w:ascii="Arial" w:hAnsi="Arial" w:cs="Arial"/>
                <w:sz w:val="24"/>
                <w:szCs w:val="24"/>
              </w:rPr>
            </w:pPr>
          </w:p>
          <w:p w14:paraId="552CF946" w14:textId="43EB9B54" w:rsidR="00E36AFD" w:rsidRPr="00F259EC" w:rsidRDefault="00E36AFD" w:rsidP="00E36AFD">
            <w:pPr>
              <w:spacing w:line="360" w:lineRule="auto"/>
              <w:jc w:val="both"/>
              <w:rPr>
                <w:rFonts w:ascii="Arial" w:hAnsi="Arial" w:cs="Arial"/>
                <w:color w:val="000000"/>
                <w:spacing w:val="-5"/>
                <w:sz w:val="24"/>
                <w:szCs w:val="24"/>
              </w:rPr>
            </w:pPr>
            <w:r w:rsidRPr="00E6441C">
              <w:rPr>
                <w:rFonts w:ascii="Arial" w:hAnsi="Arial" w:cs="Arial"/>
                <w:sz w:val="24"/>
                <w:szCs w:val="24"/>
              </w:rPr>
              <w:t>[</w:t>
            </w:r>
            <w:r w:rsidR="00F85050">
              <w:rPr>
                <w:rFonts w:ascii="Arial" w:hAnsi="Arial" w:cs="Arial"/>
                <w:sz w:val="24"/>
                <w:szCs w:val="24"/>
              </w:rPr>
              <w:t>5</w:t>
            </w:r>
            <w:r w:rsidRPr="00E6441C">
              <w:rPr>
                <w:rFonts w:ascii="Arial" w:hAnsi="Arial" w:cs="Arial"/>
                <w:sz w:val="24"/>
                <w:szCs w:val="24"/>
              </w:rPr>
              <w:t>]</w:t>
            </w:r>
            <w:r w:rsidRPr="00E6441C">
              <w:rPr>
                <w:rFonts w:ascii="Arial" w:hAnsi="Arial" w:cs="Arial"/>
                <w:sz w:val="24"/>
                <w:szCs w:val="24"/>
              </w:rPr>
              <w:tab/>
            </w:r>
            <w:r w:rsidR="00141D69">
              <w:rPr>
                <w:rFonts w:ascii="Arial" w:hAnsi="Arial" w:cs="Arial"/>
                <w:sz w:val="24"/>
                <w:szCs w:val="24"/>
              </w:rPr>
              <w:t xml:space="preserve">The plaintiff, </w:t>
            </w:r>
            <w:r w:rsidR="00AA611D">
              <w:rPr>
                <w:rFonts w:ascii="Arial" w:hAnsi="Arial" w:cs="Arial"/>
                <w:sz w:val="24"/>
                <w:szCs w:val="24"/>
              </w:rPr>
              <w:t>a</w:t>
            </w:r>
            <w:r>
              <w:rPr>
                <w:rFonts w:ascii="Arial" w:hAnsi="Arial" w:cs="Arial"/>
                <w:sz w:val="24"/>
                <w:szCs w:val="24"/>
              </w:rPr>
              <w:t xml:space="preserve">lleging that the defendant breached the agreement in that it failed to </w:t>
            </w:r>
            <w:r w:rsidR="002A6D5E">
              <w:rPr>
                <w:rFonts w:ascii="Arial" w:hAnsi="Arial" w:cs="Arial"/>
                <w:sz w:val="24"/>
                <w:szCs w:val="24"/>
              </w:rPr>
              <w:t>pay</w:t>
            </w:r>
            <w:r w:rsidRPr="00F259EC">
              <w:rPr>
                <w:rFonts w:ascii="Arial" w:hAnsi="Arial" w:cs="Arial"/>
                <w:sz w:val="24"/>
                <w:szCs w:val="24"/>
              </w:rPr>
              <w:t xml:space="preserve"> </w:t>
            </w:r>
            <w:r w:rsidR="002A6D5E">
              <w:rPr>
                <w:rFonts w:ascii="Arial" w:hAnsi="Arial" w:cs="Arial"/>
                <w:sz w:val="24"/>
                <w:szCs w:val="24"/>
              </w:rPr>
              <w:t xml:space="preserve">its </w:t>
            </w:r>
            <w:r w:rsidRPr="00F259EC">
              <w:rPr>
                <w:rFonts w:ascii="Arial" w:hAnsi="Arial" w:cs="Arial"/>
                <w:sz w:val="24"/>
                <w:szCs w:val="24"/>
              </w:rPr>
              <w:t xml:space="preserve">monthly </w:t>
            </w:r>
            <w:r w:rsidR="00AA611D" w:rsidRPr="00F259EC">
              <w:rPr>
                <w:rFonts w:ascii="Arial" w:hAnsi="Arial" w:cs="Arial"/>
                <w:sz w:val="24"/>
                <w:szCs w:val="24"/>
              </w:rPr>
              <w:t>instalments</w:t>
            </w:r>
            <w:r>
              <w:rPr>
                <w:rFonts w:ascii="Arial" w:hAnsi="Arial" w:cs="Arial"/>
                <w:sz w:val="24"/>
                <w:szCs w:val="24"/>
              </w:rPr>
              <w:t xml:space="preserve">, commenced proceedings by issuing summons out of this </w:t>
            </w:r>
            <w:r w:rsidR="00AA611D">
              <w:rPr>
                <w:rFonts w:ascii="Arial" w:hAnsi="Arial" w:cs="Arial"/>
                <w:sz w:val="24"/>
                <w:szCs w:val="24"/>
              </w:rPr>
              <w:t>c</w:t>
            </w:r>
            <w:r>
              <w:rPr>
                <w:rFonts w:ascii="Arial" w:hAnsi="Arial" w:cs="Arial"/>
                <w:sz w:val="24"/>
                <w:szCs w:val="24"/>
              </w:rPr>
              <w:t>ourt</w:t>
            </w:r>
            <w:r w:rsidR="002A6D5E">
              <w:rPr>
                <w:rFonts w:ascii="Arial" w:hAnsi="Arial" w:cs="Arial"/>
                <w:sz w:val="24"/>
                <w:szCs w:val="24"/>
              </w:rPr>
              <w:t xml:space="preserve"> </w:t>
            </w:r>
            <w:r>
              <w:rPr>
                <w:rFonts w:ascii="Arial" w:hAnsi="Arial" w:cs="Arial"/>
                <w:sz w:val="24"/>
                <w:szCs w:val="24"/>
              </w:rPr>
              <w:t xml:space="preserve">seeking amongst other remedies, </w:t>
            </w:r>
            <w:r>
              <w:rPr>
                <w:rFonts w:ascii="Arial" w:hAnsi="Arial" w:cs="Arial"/>
                <w:color w:val="000000"/>
                <w:spacing w:val="-5"/>
                <w:sz w:val="24"/>
                <w:szCs w:val="24"/>
              </w:rPr>
              <w:t>a</w:t>
            </w:r>
            <w:r w:rsidRPr="00F259EC">
              <w:rPr>
                <w:rFonts w:ascii="Arial" w:hAnsi="Arial" w:cs="Arial"/>
                <w:color w:val="000000"/>
                <w:spacing w:val="-5"/>
                <w:sz w:val="24"/>
                <w:szCs w:val="24"/>
              </w:rPr>
              <w:t xml:space="preserve">n order confirming the termination or cancellation of the </w:t>
            </w:r>
            <w:r>
              <w:rPr>
                <w:rFonts w:ascii="Arial" w:hAnsi="Arial" w:cs="Arial"/>
                <w:color w:val="000000"/>
                <w:spacing w:val="-5"/>
                <w:sz w:val="24"/>
                <w:szCs w:val="24"/>
              </w:rPr>
              <w:t>agreement and a</w:t>
            </w:r>
            <w:r w:rsidRPr="00F259EC">
              <w:rPr>
                <w:rFonts w:ascii="Arial" w:hAnsi="Arial" w:cs="Arial"/>
                <w:color w:val="000000"/>
                <w:spacing w:val="-2"/>
                <w:sz w:val="24"/>
                <w:szCs w:val="24"/>
              </w:rPr>
              <w:t xml:space="preserve">n order directing the </w:t>
            </w:r>
            <w:r>
              <w:rPr>
                <w:rFonts w:ascii="Arial" w:hAnsi="Arial" w:cs="Arial"/>
                <w:color w:val="000000"/>
                <w:spacing w:val="-2"/>
                <w:sz w:val="24"/>
                <w:szCs w:val="24"/>
              </w:rPr>
              <w:t>d</w:t>
            </w:r>
            <w:r w:rsidRPr="00F259EC">
              <w:rPr>
                <w:rFonts w:ascii="Arial" w:hAnsi="Arial" w:cs="Arial"/>
                <w:color w:val="000000"/>
                <w:spacing w:val="-2"/>
                <w:sz w:val="24"/>
                <w:szCs w:val="24"/>
              </w:rPr>
              <w:t xml:space="preserve">efendant to return the Caterpillar </w:t>
            </w:r>
            <w:r w:rsidRPr="00F259EC">
              <w:rPr>
                <w:rFonts w:ascii="Arial" w:hAnsi="Arial" w:cs="Arial"/>
                <w:color w:val="000000"/>
                <w:spacing w:val="-3"/>
                <w:sz w:val="24"/>
                <w:szCs w:val="24"/>
              </w:rPr>
              <w:t xml:space="preserve">to the </w:t>
            </w:r>
            <w:r>
              <w:rPr>
                <w:rFonts w:ascii="Arial" w:hAnsi="Arial" w:cs="Arial"/>
                <w:color w:val="000000"/>
                <w:spacing w:val="-3"/>
                <w:sz w:val="24"/>
                <w:szCs w:val="24"/>
              </w:rPr>
              <w:t>p</w:t>
            </w:r>
            <w:r w:rsidRPr="00F259EC">
              <w:rPr>
                <w:rFonts w:ascii="Arial" w:hAnsi="Arial" w:cs="Arial"/>
                <w:color w:val="000000"/>
                <w:spacing w:val="-3"/>
                <w:sz w:val="24"/>
                <w:szCs w:val="24"/>
              </w:rPr>
              <w:t xml:space="preserve">laintiff within a period of 7 court days from </w:t>
            </w:r>
            <w:r w:rsidRPr="00F259EC">
              <w:rPr>
                <w:rFonts w:ascii="Arial" w:hAnsi="Arial" w:cs="Arial"/>
                <w:color w:val="000000"/>
                <w:spacing w:val="-1"/>
                <w:sz w:val="24"/>
                <w:szCs w:val="24"/>
              </w:rPr>
              <w:t xml:space="preserve">date of such order, failure of which, an order directing the Deputy Sheriff to </w:t>
            </w:r>
            <w:r w:rsidRPr="00F259EC">
              <w:rPr>
                <w:rFonts w:ascii="Arial" w:hAnsi="Arial" w:cs="Arial"/>
                <w:color w:val="000000"/>
                <w:spacing w:val="-5"/>
                <w:sz w:val="24"/>
                <w:szCs w:val="24"/>
              </w:rPr>
              <w:t xml:space="preserve">attach and return the Caterpillar to the </w:t>
            </w:r>
            <w:r>
              <w:rPr>
                <w:rFonts w:ascii="Arial" w:hAnsi="Arial" w:cs="Arial"/>
                <w:color w:val="000000"/>
                <w:spacing w:val="-5"/>
                <w:sz w:val="24"/>
                <w:szCs w:val="24"/>
              </w:rPr>
              <w:t>p</w:t>
            </w:r>
            <w:r w:rsidRPr="00F259EC">
              <w:rPr>
                <w:rFonts w:ascii="Arial" w:hAnsi="Arial" w:cs="Arial"/>
                <w:color w:val="000000"/>
                <w:spacing w:val="-5"/>
                <w:sz w:val="24"/>
                <w:szCs w:val="24"/>
              </w:rPr>
              <w:t>laintiff</w:t>
            </w:r>
            <w:r>
              <w:rPr>
                <w:rFonts w:ascii="Arial" w:hAnsi="Arial" w:cs="Arial"/>
                <w:color w:val="000000"/>
                <w:spacing w:val="-5"/>
                <w:sz w:val="24"/>
                <w:szCs w:val="24"/>
              </w:rPr>
              <w:t>.</w:t>
            </w:r>
          </w:p>
          <w:p w14:paraId="3963CAC5" w14:textId="77777777" w:rsidR="00E36AFD" w:rsidRPr="00F259EC" w:rsidRDefault="00E36AFD" w:rsidP="00E36AFD">
            <w:pPr>
              <w:spacing w:line="360" w:lineRule="auto"/>
              <w:jc w:val="both"/>
              <w:rPr>
                <w:rFonts w:ascii="Arial" w:hAnsi="Arial" w:cs="Arial"/>
                <w:color w:val="000000"/>
                <w:spacing w:val="-2"/>
                <w:sz w:val="24"/>
                <w:szCs w:val="24"/>
              </w:rPr>
            </w:pPr>
          </w:p>
          <w:p w14:paraId="4466C753" w14:textId="3959F621" w:rsidR="00E36AFD" w:rsidRDefault="00E36AFD" w:rsidP="00E36AFD">
            <w:pPr>
              <w:spacing w:line="360" w:lineRule="auto"/>
              <w:jc w:val="both"/>
              <w:rPr>
                <w:rFonts w:ascii="Arial" w:hAnsi="Arial" w:cs="Arial"/>
                <w:color w:val="000000"/>
                <w:spacing w:val="-1"/>
                <w:sz w:val="24"/>
                <w:szCs w:val="24"/>
              </w:rPr>
            </w:pPr>
            <w:r>
              <w:rPr>
                <w:rFonts w:ascii="Arial" w:hAnsi="Arial" w:cs="Arial"/>
                <w:color w:val="000000"/>
                <w:spacing w:val="-1"/>
                <w:sz w:val="24"/>
                <w:szCs w:val="24"/>
              </w:rPr>
              <w:t>[</w:t>
            </w:r>
            <w:r w:rsidR="00F85050">
              <w:rPr>
                <w:rFonts w:ascii="Arial" w:hAnsi="Arial" w:cs="Arial"/>
                <w:color w:val="000000"/>
                <w:spacing w:val="-1"/>
                <w:sz w:val="24"/>
                <w:szCs w:val="24"/>
              </w:rPr>
              <w:t>6</w:t>
            </w:r>
            <w:r w:rsidRPr="00D11114">
              <w:rPr>
                <w:rFonts w:ascii="Arial" w:hAnsi="Arial" w:cs="Arial"/>
                <w:color w:val="000000"/>
                <w:spacing w:val="-1"/>
                <w:sz w:val="24"/>
                <w:szCs w:val="24"/>
              </w:rPr>
              <w:t>]</w:t>
            </w:r>
            <w:r>
              <w:rPr>
                <w:rFonts w:ascii="Arial" w:hAnsi="Arial" w:cs="Arial"/>
                <w:color w:val="000000"/>
                <w:spacing w:val="-1"/>
                <w:sz w:val="24"/>
                <w:szCs w:val="24"/>
              </w:rPr>
              <w:tab/>
            </w:r>
            <w:r w:rsidRPr="00D11114">
              <w:rPr>
                <w:rFonts w:ascii="Arial" w:hAnsi="Arial" w:cs="Arial"/>
                <w:color w:val="000000"/>
                <w:spacing w:val="-1"/>
                <w:sz w:val="24"/>
                <w:szCs w:val="24"/>
              </w:rPr>
              <w:t xml:space="preserve">The defendant, faced with the combined summons, filed a notice of intention to defend. This was swiftly met with an application for summary judgment, with the plaintiff contending that the defendant has no valid or </w:t>
            </w:r>
            <w:r w:rsidRPr="00141D69">
              <w:rPr>
                <w:rFonts w:ascii="Arial" w:hAnsi="Arial" w:cs="Arial"/>
                <w:color w:val="000000"/>
                <w:spacing w:val="-1"/>
                <w:sz w:val="24"/>
                <w:szCs w:val="24"/>
              </w:rPr>
              <w:t>bona fide</w:t>
            </w:r>
            <w:r w:rsidRPr="00D11114">
              <w:rPr>
                <w:rFonts w:ascii="Arial" w:hAnsi="Arial" w:cs="Arial"/>
                <w:color w:val="000000"/>
                <w:spacing w:val="-1"/>
                <w:sz w:val="24"/>
                <w:szCs w:val="24"/>
              </w:rPr>
              <w:t xml:space="preserve"> defence to his claim. </w:t>
            </w:r>
            <w:r w:rsidR="00AA611D">
              <w:rPr>
                <w:rFonts w:ascii="Arial" w:hAnsi="Arial" w:cs="Arial"/>
                <w:color w:val="000000"/>
                <w:spacing w:val="-1"/>
                <w:sz w:val="24"/>
                <w:szCs w:val="24"/>
              </w:rPr>
              <w:t>The plaintiff</w:t>
            </w:r>
            <w:r w:rsidRPr="00D11114">
              <w:rPr>
                <w:rFonts w:ascii="Arial" w:hAnsi="Arial" w:cs="Arial"/>
                <w:color w:val="000000"/>
                <w:spacing w:val="-1"/>
                <w:sz w:val="24"/>
                <w:szCs w:val="24"/>
              </w:rPr>
              <w:t xml:space="preserve"> alleged that the defendant had filed the notice to defend for no other purpose than to delay the plaintiff in the enjoyment of the fruits of </w:t>
            </w:r>
            <w:r w:rsidR="00AA611D">
              <w:rPr>
                <w:rFonts w:ascii="Arial" w:hAnsi="Arial" w:cs="Arial"/>
                <w:color w:val="000000"/>
                <w:spacing w:val="-1"/>
                <w:sz w:val="24"/>
                <w:szCs w:val="24"/>
              </w:rPr>
              <w:t>its</w:t>
            </w:r>
            <w:r w:rsidRPr="00D11114">
              <w:rPr>
                <w:rFonts w:ascii="Arial" w:hAnsi="Arial" w:cs="Arial"/>
                <w:color w:val="000000"/>
                <w:spacing w:val="-1"/>
                <w:sz w:val="24"/>
                <w:szCs w:val="24"/>
              </w:rPr>
              <w:t xml:space="preserve"> judgment. </w:t>
            </w:r>
          </w:p>
          <w:p w14:paraId="35F99A3D" w14:textId="77777777" w:rsidR="00E36AFD" w:rsidRDefault="00E36AFD" w:rsidP="00E36AFD">
            <w:pPr>
              <w:spacing w:line="360" w:lineRule="auto"/>
              <w:jc w:val="both"/>
              <w:rPr>
                <w:rFonts w:ascii="Arial" w:hAnsi="Arial" w:cs="Arial"/>
                <w:color w:val="000000"/>
                <w:spacing w:val="-1"/>
                <w:sz w:val="24"/>
                <w:szCs w:val="24"/>
              </w:rPr>
            </w:pPr>
          </w:p>
          <w:p w14:paraId="7CAB82C0" w14:textId="7B41CEF9" w:rsidR="00E36AFD" w:rsidRDefault="00E36AFD" w:rsidP="00F85050">
            <w:pPr>
              <w:spacing w:line="360" w:lineRule="auto"/>
              <w:jc w:val="both"/>
              <w:rPr>
                <w:rFonts w:ascii="Arial" w:hAnsi="Arial" w:cs="Arial"/>
                <w:color w:val="000000"/>
                <w:spacing w:val="-1"/>
                <w:sz w:val="24"/>
                <w:szCs w:val="24"/>
              </w:rPr>
            </w:pPr>
            <w:r w:rsidRPr="00D11114">
              <w:rPr>
                <w:rFonts w:ascii="Arial" w:hAnsi="Arial" w:cs="Arial"/>
                <w:color w:val="000000"/>
                <w:spacing w:val="-1"/>
                <w:sz w:val="24"/>
                <w:szCs w:val="24"/>
              </w:rPr>
              <w:t>[</w:t>
            </w:r>
            <w:r w:rsidR="00F85050">
              <w:rPr>
                <w:rFonts w:ascii="Arial" w:hAnsi="Arial" w:cs="Arial"/>
                <w:color w:val="000000"/>
                <w:spacing w:val="-1"/>
                <w:sz w:val="24"/>
                <w:szCs w:val="24"/>
              </w:rPr>
              <w:t>7</w:t>
            </w:r>
            <w:r w:rsidRPr="00D11114">
              <w:rPr>
                <w:rFonts w:ascii="Arial" w:hAnsi="Arial" w:cs="Arial"/>
                <w:color w:val="000000"/>
                <w:spacing w:val="-1"/>
                <w:sz w:val="24"/>
                <w:szCs w:val="24"/>
              </w:rPr>
              <w:t>]</w:t>
            </w:r>
            <w:r>
              <w:rPr>
                <w:rFonts w:ascii="Arial" w:hAnsi="Arial" w:cs="Arial"/>
                <w:color w:val="000000"/>
                <w:spacing w:val="-1"/>
                <w:sz w:val="24"/>
                <w:szCs w:val="24"/>
              </w:rPr>
              <w:tab/>
            </w:r>
            <w:r w:rsidRPr="00D11114">
              <w:rPr>
                <w:rFonts w:ascii="Arial" w:hAnsi="Arial" w:cs="Arial"/>
                <w:color w:val="000000"/>
                <w:spacing w:val="-1"/>
                <w:sz w:val="24"/>
                <w:szCs w:val="24"/>
              </w:rPr>
              <w:t xml:space="preserve">As </w:t>
            </w:r>
            <w:r w:rsidR="00AA611D">
              <w:rPr>
                <w:rFonts w:ascii="Arial" w:hAnsi="Arial" w:cs="Arial"/>
                <w:color w:val="000000"/>
                <w:spacing w:val="-1"/>
                <w:sz w:val="24"/>
                <w:szCs w:val="24"/>
              </w:rPr>
              <w:t>it</w:t>
            </w:r>
            <w:r w:rsidRPr="00D11114">
              <w:rPr>
                <w:rFonts w:ascii="Arial" w:hAnsi="Arial" w:cs="Arial"/>
                <w:color w:val="000000"/>
                <w:spacing w:val="-1"/>
                <w:sz w:val="24"/>
                <w:szCs w:val="24"/>
              </w:rPr>
              <w:t xml:space="preserve"> was entitled to, the defendant filed an answering affidavit in response to the plaintiff’s allegations filed in support of the application for summary judgment. </w:t>
            </w:r>
            <w:r>
              <w:rPr>
                <w:rFonts w:ascii="Arial" w:hAnsi="Arial" w:cs="Arial"/>
                <w:color w:val="000000"/>
                <w:spacing w:val="-1"/>
                <w:sz w:val="24"/>
                <w:szCs w:val="24"/>
              </w:rPr>
              <w:t xml:space="preserve">The </w:t>
            </w:r>
            <w:r w:rsidRPr="00D11114">
              <w:rPr>
                <w:rFonts w:ascii="Arial" w:hAnsi="Arial" w:cs="Arial"/>
                <w:color w:val="000000"/>
                <w:spacing w:val="-1"/>
                <w:sz w:val="24"/>
                <w:szCs w:val="24"/>
              </w:rPr>
              <w:t xml:space="preserve">main contention by the defendant is that </w:t>
            </w:r>
            <w:r w:rsidR="00AA611D">
              <w:rPr>
                <w:rFonts w:ascii="Arial" w:hAnsi="Arial" w:cs="Arial"/>
                <w:color w:val="000000"/>
                <w:spacing w:val="-1"/>
                <w:sz w:val="24"/>
                <w:szCs w:val="24"/>
              </w:rPr>
              <w:t>it</w:t>
            </w:r>
            <w:r w:rsidRPr="00D11114">
              <w:rPr>
                <w:rFonts w:ascii="Arial" w:hAnsi="Arial" w:cs="Arial"/>
                <w:color w:val="000000"/>
                <w:spacing w:val="-1"/>
                <w:sz w:val="24"/>
                <w:szCs w:val="24"/>
              </w:rPr>
              <w:t xml:space="preserve"> </w:t>
            </w:r>
            <w:r w:rsidR="00AA611D">
              <w:rPr>
                <w:rFonts w:ascii="Arial" w:hAnsi="Arial" w:cs="Arial"/>
                <w:color w:val="000000"/>
                <w:spacing w:val="-1"/>
                <w:sz w:val="24"/>
                <w:szCs w:val="24"/>
              </w:rPr>
              <w:t>did</w:t>
            </w:r>
            <w:r w:rsidR="00141D69">
              <w:rPr>
                <w:rFonts w:ascii="Arial" w:hAnsi="Arial" w:cs="Arial"/>
                <w:color w:val="000000"/>
                <w:spacing w:val="-1"/>
                <w:sz w:val="24"/>
                <w:szCs w:val="24"/>
              </w:rPr>
              <w:t xml:space="preserve"> not file</w:t>
            </w:r>
            <w:r w:rsidRPr="00D11114">
              <w:rPr>
                <w:rFonts w:ascii="Arial" w:hAnsi="Arial" w:cs="Arial"/>
                <w:color w:val="000000"/>
                <w:spacing w:val="-1"/>
                <w:sz w:val="24"/>
                <w:szCs w:val="24"/>
              </w:rPr>
              <w:t xml:space="preserve"> the notice to defend for the nefarious purpose of delaying the granting of the judgment. To the contrary, </w:t>
            </w:r>
            <w:r w:rsidR="00AA611D">
              <w:rPr>
                <w:rFonts w:ascii="Arial" w:hAnsi="Arial" w:cs="Arial"/>
                <w:color w:val="000000"/>
                <w:spacing w:val="-1"/>
                <w:sz w:val="24"/>
                <w:szCs w:val="24"/>
              </w:rPr>
              <w:t>the defendant</w:t>
            </w:r>
            <w:r w:rsidRPr="00D11114">
              <w:rPr>
                <w:rFonts w:ascii="Arial" w:hAnsi="Arial" w:cs="Arial"/>
                <w:color w:val="000000"/>
                <w:spacing w:val="-1"/>
                <w:sz w:val="24"/>
                <w:szCs w:val="24"/>
              </w:rPr>
              <w:t xml:space="preserve"> claims that </w:t>
            </w:r>
            <w:r w:rsidR="00AA611D">
              <w:rPr>
                <w:rFonts w:ascii="Arial" w:hAnsi="Arial" w:cs="Arial"/>
                <w:color w:val="000000"/>
                <w:spacing w:val="-1"/>
                <w:sz w:val="24"/>
                <w:szCs w:val="24"/>
              </w:rPr>
              <w:t>it</w:t>
            </w:r>
            <w:r w:rsidRPr="00D11114">
              <w:rPr>
                <w:rFonts w:ascii="Arial" w:hAnsi="Arial" w:cs="Arial"/>
                <w:color w:val="000000"/>
                <w:spacing w:val="-1"/>
                <w:sz w:val="24"/>
                <w:szCs w:val="24"/>
              </w:rPr>
              <w:t xml:space="preserve"> has a bona fide and valid defence</w:t>
            </w:r>
            <w:r>
              <w:rPr>
                <w:rFonts w:ascii="Arial" w:hAnsi="Arial" w:cs="Arial"/>
                <w:color w:val="000000"/>
                <w:spacing w:val="-1"/>
                <w:sz w:val="24"/>
                <w:szCs w:val="24"/>
              </w:rPr>
              <w:t xml:space="preserve"> to the plaintiff’s claim</w:t>
            </w:r>
            <w:r w:rsidR="00141D69">
              <w:rPr>
                <w:rFonts w:ascii="Arial" w:hAnsi="Arial" w:cs="Arial"/>
                <w:color w:val="000000"/>
                <w:spacing w:val="-1"/>
                <w:sz w:val="24"/>
                <w:szCs w:val="24"/>
              </w:rPr>
              <w:t>,</w:t>
            </w:r>
            <w:r>
              <w:rPr>
                <w:rFonts w:ascii="Arial" w:hAnsi="Arial" w:cs="Arial"/>
                <w:color w:val="000000"/>
                <w:spacing w:val="-1"/>
                <w:sz w:val="24"/>
                <w:szCs w:val="24"/>
              </w:rPr>
              <w:t xml:space="preserve"> namely</w:t>
            </w:r>
            <w:r w:rsidR="00141D69">
              <w:rPr>
                <w:rFonts w:ascii="Arial" w:hAnsi="Arial" w:cs="Arial"/>
                <w:color w:val="000000"/>
                <w:spacing w:val="-1"/>
                <w:sz w:val="24"/>
                <w:szCs w:val="24"/>
              </w:rPr>
              <w:t>,</w:t>
            </w:r>
            <w:r>
              <w:rPr>
                <w:rFonts w:ascii="Arial" w:hAnsi="Arial" w:cs="Arial"/>
                <w:color w:val="000000"/>
                <w:spacing w:val="-1"/>
                <w:sz w:val="24"/>
                <w:szCs w:val="24"/>
              </w:rPr>
              <w:t xml:space="preserve"> that the plaintiff’s particulars of claim are defective in that the plaintiff allegedly does not plead that this court has jurisdiction to entertain the plaintiff’s claim. </w:t>
            </w:r>
            <w:r w:rsidR="00AA611D">
              <w:rPr>
                <w:rFonts w:ascii="Arial" w:hAnsi="Arial" w:cs="Arial"/>
                <w:color w:val="000000"/>
                <w:spacing w:val="-1"/>
                <w:sz w:val="24"/>
                <w:szCs w:val="24"/>
              </w:rPr>
              <w:t>The defendant</w:t>
            </w:r>
            <w:r>
              <w:rPr>
                <w:rFonts w:ascii="Arial" w:hAnsi="Arial" w:cs="Arial"/>
                <w:color w:val="000000"/>
                <w:spacing w:val="-1"/>
                <w:sz w:val="24"/>
                <w:szCs w:val="24"/>
              </w:rPr>
              <w:t xml:space="preserve"> further pleaded that in terms</w:t>
            </w:r>
            <w:r w:rsidR="00F85050">
              <w:rPr>
                <w:rFonts w:ascii="Arial" w:hAnsi="Arial" w:cs="Arial"/>
                <w:color w:val="000000"/>
                <w:spacing w:val="-1"/>
                <w:sz w:val="24"/>
                <w:szCs w:val="24"/>
              </w:rPr>
              <w:t xml:space="preserve"> of clause 21 </w:t>
            </w:r>
            <w:r>
              <w:rPr>
                <w:rFonts w:ascii="Arial" w:hAnsi="Arial" w:cs="Arial"/>
                <w:color w:val="000000"/>
                <w:spacing w:val="-1"/>
                <w:sz w:val="24"/>
                <w:szCs w:val="24"/>
              </w:rPr>
              <w:t>of the agreement</w:t>
            </w:r>
            <w:r w:rsidR="00141D69">
              <w:rPr>
                <w:rFonts w:ascii="Arial" w:hAnsi="Arial" w:cs="Arial"/>
                <w:color w:val="000000"/>
                <w:spacing w:val="-1"/>
                <w:sz w:val="24"/>
                <w:szCs w:val="24"/>
              </w:rPr>
              <w:t>,</w:t>
            </w:r>
            <w:r>
              <w:rPr>
                <w:rFonts w:ascii="Arial" w:hAnsi="Arial" w:cs="Arial"/>
                <w:color w:val="000000"/>
                <w:spacing w:val="-1"/>
                <w:sz w:val="24"/>
                <w:szCs w:val="24"/>
              </w:rPr>
              <w:t xml:space="preserve"> this court’s jurisdiction</w:t>
            </w:r>
            <w:r w:rsidR="00F85050">
              <w:rPr>
                <w:rFonts w:ascii="Arial" w:hAnsi="Arial" w:cs="Arial"/>
                <w:color w:val="000000"/>
                <w:spacing w:val="-1"/>
                <w:sz w:val="24"/>
                <w:szCs w:val="24"/>
              </w:rPr>
              <w:t xml:space="preserve"> to hear the dispute between the parties </w:t>
            </w:r>
            <w:r>
              <w:rPr>
                <w:rFonts w:ascii="Arial" w:hAnsi="Arial" w:cs="Arial"/>
                <w:color w:val="000000"/>
                <w:spacing w:val="-1"/>
                <w:sz w:val="24"/>
                <w:szCs w:val="24"/>
              </w:rPr>
              <w:t xml:space="preserve">is ousted. </w:t>
            </w:r>
          </w:p>
          <w:p w14:paraId="5AC407E5" w14:textId="77777777" w:rsidR="00E36AFD" w:rsidRDefault="00E36AFD" w:rsidP="00E36AFD">
            <w:pPr>
              <w:spacing w:line="360" w:lineRule="auto"/>
              <w:ind w:firstLine="709"/>
              <w:jc w:val="both"/>
              <w:rPr>
                <w:rFonts w:ascii="Arial" w:hAnsi="Arial" w:cs="Arial"/>
                <w:color w:val="000000"/>
                <w:spacing w:val="-1"/>
                <w:sz w:val="24"/>
                <w:szCs w:val="24"/>
              </w:rPr>
            </w:pPr>
          </w:p>
          <w:p w14:paraId="2D6FB7AE" w14:textId="228F4CD0" w:rsidR="00E36AFD" w:rsidRDefault="00E36AFD" w:rsidP="00E36AFD">
            <w:pPr>
              <w:spacing w:line="360" w:lineRule="auto"/>
              <w:jc w:val="both"/>
              <w:rPr>
                <w:rFonts w:ascii="Arial" w:hAnsi="Arial" w:cs="Arial"/>
                <w:color w:val="000000"/>
                <w:spacing w:val="-1"/>
                <w:sz w:val="24"/>
                <w:szCs w:val="24"/>
              </w:rPr>
            </w:pPr>
            <w:r w:rsidRPr="002F3261">
              <w:rPr>
                <w:rFonts w:ascii="Arial" w:hAnsi="Arial" w:cs="Arial"/>
                <w:color w:val="000000"/>
                <w:spacing w:val="-1"/>
                <w:sz w:val="24"/>
                <w:szCs w:val="24"/>
              </w:rPr>
              <w:t>[</w:t>
            </w:r>
            <w:r w:rsidR="00F85050">
              <w:rPr>
                <w:rFonts w:ascii="Arial" w:hAnsi="Arial" w:cs="Arial"/>
                <w:color w:val="000000"/>
                <w:spacing w:val="-1"/>
                <w:sz w:val="24"/>
                <w:szCs w:val="24"/>
              </w:rPr>
              <w:t>8</w:t>
            </w:r>
            <w:r>
              <w:rPr>
                <w:rFonts w:ascii="Arial" w:hAnsi="Arial" w:cs="Arial"/>
                <w:color w:val="000000"/>
                <w:spacing w:val="-1"/>
                <w:sz w:val="24"/>
                <w:szCs w:val="24"/>
              </w:rPr>
              <w:t>]</w:t>
            </w:r>
            <w:r>
              <w:rPr>
                <w:rFonts w:ascii="Arial" w:hAnsi="Arial" w:cs="Arial"/>
                <w:color w:val="000000"/>
                <w:spacing w:val="-1"/>
                <w:sz w:val="24"/>
                <w:szCs w:val="24"/>
              </w:rPr>
              <w:tab/>
              <w:t xml:space="preserve">At a case management conference held on 18 March </w:t>
            </w:r>
            <w:r w:rsidR="00AA611D">
              <w:rPr>
                <w:rFonts w:ascii="Arial" w:hAnsi="Arial" w:cs="Arial"/>
                <w:color w:val="000000"/>
                <w:spacing w:val="-1"/>
                <w:sz w:val="24"/>
                <w:szCs w:val="24"/>
              </w:rPr>
              <w:t>2024,</w:t>
            </w:r>
            <w:r>
              <w:rPr>
                <w:rFonts w:ascii="Arial" w:hAnsi="Arial" w:cs="Arial"/>
                <w:color w:val="000000"/>
                <w:spacing w:val="-1"/>
                <w:sz w:val="24"/>
                <w:szCs w:val="24"/>
              </w:rPr>
              <w:t xml:space="preserve"> </w:t>
            </w:r>
            <w:r w:rsidR="00AA611D">
              <w:rPr>
                <w:rFonts w:ascii="Arial" w:hAnsi="Arial" w:cs="Arial"/>
                <w:color w:val="000000"/>
                <w:spacing w:val="-1"/>
                <w:sz w:val="24"/>
                <w:szCs w:val="24"/>
              </w:rPr>
              <w:t xml:space="preserve">this court </w:t>
            </w:r>
            <w:r>
              <w:rPr>
                <w:rFonts w:ascii="Arial" w:hAnsi="Arial" w:cs="Arial"/>
                <w:color w:val="000000"/>
                <w:spacing w:val="-1"/>
                <w:sz w:val="24"/>
                <w:szCs w:val="24"/>
              </w:rPr>
              <w:t xml:space="preserve">directed that the issue of the court’s jurisdiction </w:t>
            </w:r>
            <w:r w:rsidR="00141D69">
              <w:rPr>
                <w:rFonts w:ascii="Arial" w:hAnsi="Arial" w:cs="Arial"/>
                <w:color w:val="000000"/>
                <w:spacing w:val="-1"/>
                <w:sz w:val="24"/>
                <w:szCs w:val="24"/>
              </w:rPr>
              <w:t xml:space="preserve">must </w:t>
            </w:r>
            <w:r>
              <w:rPr>
                <w:rFonts w:ascii="Arial" w:hAnsi="Arial" w:cs="Arial"/>
                <w:color w:val="000000"/>
                <w:spacing w:val="-1"/>
                <w:sz w:val="24"/>
                <w:szCs w:val="24"/>
              </w:rPr>
              <w:t xml:space="preserve">be determined first before any other issue. The parties agreed to file heads of arguments addressing the question of whether or not this </w:t>
            </w:r>
            <w:r w:rsidR="00D73B4D">
              <w:rPr>
                <w:rFonts w:ascii="Arial" w:hAnsi="Arial" w:cs="Arial"/>
                <w:color w:val="000000"/>
                <w:spacing w:val="-1"/>
                <w:sz w:val="24"/>
                <w:szCs w:val="24"/>
              </w:rPr>
              <w:t>c</w:t>
            </w:r>
            <w:r>
              <w:rPr>
                <w:rFonts w:ascii="Arial" w:hAnsi="Arial" w:cs="Arial"/>
                <w:color w:val="000000"/>
                <w:spacing w:val="-1"/>
                <w:sz w:val="24"/>
                <w:szCs w:val="24"/>
              </w:rPr>
              <w:t xml:space="preserve">ourt has jurisdiction to hear the </w:t>
            </w:r>
            <w:r w:rsidR="00D73B4D">
              <w:rPr>
                <w:rFonts w:ascii="Arial" w:hAnsi="Arial" w:cs="Arial"/>
                <w:color w:val="000000"/>
                <w:spacing w:val="-1"/>
                <w:sz w:val="24"/>
                <w:szCs w:val="24"/>
              </w:rPr>
              <w:t>plaintiff’s claim</w:t>
            </w:r>
            <w:r w:rsidR="00027F81">
              <w:rPr>
                <w:rFonts w:ascii="Arial" w:hAnsi="Arial" w:cs="Arial"/>
                <w:color w:val="000000"/>
                <w:spacing w:val="-1"/>
                <w:sz w:val="24"/>
                <w:szCs w:val="24"/>
              </w:rPr>
              <w:t xml:space="preserve"> (the defendant had to file its heads of  argument  on 28 March 2024 and the plaintiff had to file its heads of arguments on 11 April 2024)</w:t>
            </w:r>
            <w:r w:rsidR="00D73B4D">
              <w:rPr>
                <w:rFonts w:ascii="Arial" w:hAnsi="Arial" w:cs="Arial"/>
                <w:color w:val="000000"/>
                <w:spacing w:val="-1"/>
                <w:sz w:val="24"/>
                <w:szCs w:val="24"/>
              </w:rPr>
              <w:t>.</w:t>
            </w:r>
            <w:r>
              <w:rPr>
                <w:rFonts w:ascii="Arial" w:hAnsi="Arial" w:cs="Arial"/>
                <w:color w:val="000000"/>
                <w:spacing w:val="-1"/>
                <w:sz w:val="24"/>
                <w:szCs w:val="24"/>
              </w:rPr>
              <w:t xml:space="preserve"> The parties furthermore agreed that the issue </w:t>
            </w:r>
            <w:r>
              <w:rPr>
                <w:rFonts w:ascii="Arial" w:hAnsi="Arial" w:cs="Arial"/>
                <w:color w:val="000000"/>
                <w:spacing w:val="-1"/>
                <w:sz w:val="24"/>
                <w:szCs w:val="24"/>
              </w:rPr>
              <w:lastRenderedPageBreak/>
              <w:t>of jurisdiction</w:t>
            </w:r>
            <w:r w:rsidR="00D73B4D">
              <w:rPr>
                <w:rFonts w:ascii="Arial" w:hAnsi="Arial" w:cs="Arial"/>
                <w:color w:val="000000"/>
                <w:spacing w:val="-1"/>
                <w:sz w:val="24"/>
                <w:szCs w:val="24"/>
              </w:rPr>
              <w:t xml:space="preserve"> </w:t>
            </w:r>
            <w:r w:rsidR="002A6D5E">
              <w:rPr>
                <w:rFonts w:ascii="Arial" w:hAnsi="Arial" w:cs="Arial"/>
                <w:color w:val="000000"/>
                <w:spacing w:val="-1"/>
                <w:sz w:val="24"/>
                <w:szCs w:val="24"/>
              </w:rPr>
              <w:t xml:space="preserve">may </w:t>
            </w:r>
            <w:r w:rsidR="00D73B4D">
              <w:rPr>
                <w:rFonts w:ascii="Arial" w:hAnsi="Arial" w:cs="Arial"/>
                <w:color w:val="000000"/>
                <w:spacing w:val="-1"/>
                <w:sz w:val="24"/>
                <w:szCs w:val="24"/>
              </w:rPr>
              <w:t>be determined</w:t>
            </w:r>
            <w:r>
              <w:rPr>
                <w:rFonts w:ascii="Arial" w:hAnsi="Arial" w:cs="Arial"/>
                <w:color w:val="000000"/>
                <w:spacing w:val="-1"/>
                <w:sz w:val="24"/>
                <w:szCs w:val="24"/>
              </w:rPr>
              <w:t xml:space="preserve"> on the papers filed.  It </w:t>
            </w:r>
            <w:r w:rsidR="00D73B4D">
              <w:rPr>
                <w:rFonts w:ascii="Arial" w:hAnsi="Arial" w:cs="Arial"/>
                <w:color w:val="000000"/>
                <w:spacing w:val="-1"/>
                <w:sz w:val="24"/>
                <w:szCs w:val="24"/>
              </w:rPr>
              <w:t xml:space="preserve">therefore </w:t>
            </w:r>
            <w:r>
              <w:rPr>
                <w:rFonts w:ascii="Arial" w:hAnsi="Arial" w:cs="Arial"/>
                <w:color w:val="000000"/>
                <w:spacing w:val="-1"/>
                <w:sz w:val="24"/>
                <w:szCs w:val="24"/>
              </w:rPr>
              <w:t>follows that</w:t>
            </w:r>
            <w:r w:rsidR="00D73B4D">
              <w:rPr>
                <w:rFonts w:ascii="Arial" w:hAnsi="Arial" w:cs="Arial"/>
                <w:color w:val="000000"/>
                <w:spacing w:val="-1"/>
                <w:sz w:val="24"/>
                <w:szCs w:val="24"/>
              </w:rPr>
              <w:t>,</w:t>
            </w:r>
            <w:r>
              <w:rPr>
                <w:rFonts w:ascii="Arial" w:hAnsi="Arial" w:cs="Arial"/>
                <w:color w:val="000000"/>
                <w:spacing w:val="-1"/>
                <w:sz w:val="24"/>
                <w:szCs w:val="24"/>
              </w:rPr>
              <w:t xml:space="preserve"> at this juncture</w:t>
            </w:r>
            <w:r w:rsidR="00D73B4D">
              <w:rPr>
                <w:rFonts w:ascii="Arial" w:hAnsi="Arial" w:cs="Arial"/>
                <w:color w:val="000000"/>
                <w:spacing w:val="-1"/>
                <w:sz w:val="24"/>
                <w:szCs w:val="24"/>
              </w:rPr>
              <w:t xml:space="preserve">, </w:t>
            </w:r>
            <w:r>
              <w:rPr>
                <w:rFonts w:ascii="Arial" w:hAnsi="Arial" w:cs="Arial"/>
                <w:color w:val="000000"/>
                <w:spacing w:val="-1"/>
                <w:sz w:val="24"/>
                <w:szCs w:val="24"/>
              </w:rPr>
              <w:t xml:space="preserve">all that I am called upon to determine is whether this </w:t>
            </w:r>
            <w:r w:rsidR="00D73B4D">
              <w:rPr>
                <w:rFonts w:ascii="Arial" w:hAnsi="Arial" w:cs="Arial"/>
                <w:color w:val="000000"/>
                <w:spacing w:val="-1"/>
                <w:sz w:val="24"/>
                <w:szCs w:val="24"/>
              </w:rPr>
              <w:t>c</w:t>
            </w:r>
            <w:r>
              <w:rPr>
                <w:rFonts w:ascii="Arial" w:hAnsi="Arial" w:cs="Arial"/>
                <w:color w:val="000000"/>
                <w:spacing w:val="-1"/>
                <w:sz w:val="24"/>
                <w:szCs w:val="24"/>
              </w:rPr>
              <w:t>ourt has jurisdiction to hear the plaintiff’s claim.</w:t>
            </w:r>
          </w:p>
          <w:p w14:paraId="5DABCAE6" w14:textId="2293C5FA" w:rsidR="00D73B4D" w:rsidRDefault="00D73B4D" w:rsidP="00E36AFD">
            <w:pPr>
              <w:spacing w:line="360" w:lineRule="auto"/>
              <w:jc w:val="both"/>
              <w:rPr>
                <w:rFonts w:ascii="Arial" w:hAnsi="Arial" w:cs="Arial"/>
                <w:color w:val="000000"/>
                <w:spacing w:val="-1"/>
                <w:sz w:val="24"/>
                <w:szCs w:val="24"/>
              </w:rPr>
            </w:pPr>
          </w:p>
          <w:p w14:paraId="1A1EDB4B" w14:textId="65511F63" w:rsidR="00D73B4D" w:rsidRPr="00D73B4D" w:rsidRDefault="00D73B4D" w:rsidP="00E36AFD">
            <w:pPr>
              <w:spacing w:line="360" w:lineRule="auto"/>
              <w:jc w:val="both"/>
              <w:rPr>
                <w:rFonts w:ascii="Arial" w:hAnsi="Arial" w:cs="Arial"/>
                <w:color w:val="000000"/>
                <w:spacing w:val="-1"/>
                <w:sz w:val="24"/>
                <w:szCs w:val="24"/>
                <w:u w:val="single"/>
              </w:rPr>
            </w:pPr>
            <w:r w:rsidRPr="00D73B4D">
              <w:rPr>
                <w:rFonts w:ascii="Arial" w:hAnsi="Arial" w:cs="Arial"/>
                <w:color w:val="000000"/>
                <w:spacing w:val="-1"/>
                <w:sz w:val="24"/>
                <w:szCs w:val="24"/>
                <w:u w:val="single"/>
              </w:rPr>
              <w:t>Does the court have jurisdiction?</w:t>
            </w:r>
          </w:p>
          <w:p w14:paraId="742DFA85" w14:textId="77777777" w:rsidR="00D73B4D" w:rsidRDefault="00D73B4D" w:rsidP="00E36AFD">
            <w:pPr>
              <w:spacing w:line="360" w:lineRule="auto"/>
              <w:jc w:val="both"/>
              <w:rPr>
                <w:rFonts w:ascii="Arial" w:hAnsi="Arial" w:cs="Arial"/>
                <w:color w:val="000000"/>
                <w:spacing w:val="-1"/>
                <w:sz w:val="24"/>
                <w:szCs w:val="24"/>
              </w:rPr>
            </w:pPr>
          </w:p>
          <w:p w14:paraId="6E00431B" w14:textId="31AD9262" w:rsidR="00D73B4D" w:rsidRDefault="00D73B4D" w:rsidP="00D73B4D">
            <w:pPr>
              <w:spacing w:line="360" w:lineRule="auto"/>
              <w:jc w:val="both"/>
              <w:rPr>
                <w:rFonts w:ascii="Arial" w:hAnsi="Arial" w:cs="Arial"/>
                <w:sz w:val="24"/>
                <w:szCs w:val="24"/>
              </w:rPr>
            </w:pPr>
            <w:r w:rsidRPr="00E6441C">
              <w:rPr>
                <w:rFonts w:ascii="Arial" w:hAnsi="Arial" w:cs="Arial"/>
                <w:sz w:val="24"/>
                <w:szCs w:val="24"/>
              </w:rPr>
              <w:t>[</w:t>
            </w:r>
            <w:r w:rsidR="0069467A">
              <w:rPr>
                <w:rFonts w:ascii="Arial" w:hAnsi="Arial" w:cs="Arial"/>
                <w:sz w:val="24"/>
                <w:szCs w:val="24"/>
              </w:rPr>
              <w:t>9</w:t>
            </w:r>
            <w:r w:rsidRPr="00E6441C">
              <w:rPr>
                <w:rFonts w:ascii="Arial" w:hAnsi="Arial" w:cs="Arial"/>
                <w:sz w:val="24"/>
                <w:szCs w:val="24"/>
              </w:rPr>
              <w:t>]</w:t>
            </w:r>
            <w:r w:rsidRPr="00E6441C">
              <w:rPr>
                <w:rFonts w:ascii="Arial" w:hAnsi="Arial" w:cs="Arial"/>
                <w:sz w:val="24"/>
                <w:szCs w:val="24"/>
              </w:rPr>
              <w:tab/>
              <w:t xml:space="preserve">The defendant argued that </w:t>
            </w:r>
            <w:r w:rsidRPr="00876365">
              <w:rPr>
                <w:rFonts w:ascii="Arial" w:hAnsi="Arial" w:cs="Arial"/>
                <w:sz w:val="24"/>
                <w:szCs w:val="24"/>
              </w:rPr>
              <w:t>the plaintiff’s</w:t>
            </w:r>
            <w:r>
              <w:rPr>
                <w:rFonts w:ascii="Arial" w:hAnsi="Arial" w:cs="Arial"/>
                <w:sz w:val="24"/>
                <w:szCs w:val="24"/>
              </w:rPr>
              <w:t xml:space="preserve"> particulars of claim are </w:t>
            </w:r>
            <w:r w:rsidRPr="00876365">
              <w:rPr>
                <w:rFonts w:ascii="Arial" w:hAnsi="Arial" w:cs="Arial"/>
                <w:sz w:val="24"/>
                <w:szCs w:val="24"/>
              </w:rPr>
              <w:t xml:space="preserve">mute about the averments in relation to the jurisdiction of this court in non-compliance with </w:t>
            </w:r>
            <w:r>
              <w:rPr>
                <w:rFonts w:ascii="Arial" w:hAnsi="Arial" w:cs="Arial"/>
                <w:sz w:val="24"/>
                <w:szCs w:val="24"/>
              </w:rPr>
              <w:t>r</w:t>
            </w:r>
            <w:r w:rsidRPr="00876365">
              <w:rPr>
                <w:rFonts w:ascii="Arial" w:hAnsi="Arial" w:cs="Arial"/>
                <w:sz w:val="24"/>
                <w:szCs w:val="24"/>
              </w:rPr>
              <w:t xml:space="preserve">ule </w:t>
            </w:r>
            <w:r>
              <w:rPr>
                <w:rFonts w:ascii="Arial" w:hAnsi="Arial" w:cs="Arial"/>
                <w:sz w:val="24"/>
                <w:szCs w:val="24"/>
              </w:rPr>
              <w:t>45</w:t>
            </w:r>
            <w:r w:rsidRPr="00876365">
              <w:rPr>
                <w:rFonts w:ascii="Arial" w:hAnsi="Arial" w:cs="Arial"/>
                <w:sz w:val="24"/>
                <w:szCs w:val="24"/>
              </w:rPr>
              <w:t>(5</w:t>
            </w:r>
            <w:proofErr w:type="gramStart"/>
            <w:r w:rsidRPr="00876365">
              <w:rPr>
                <w:rFonts w:ascii="Arial" w:hAnsi="Arial" w:cs="Arial"/>
                <w:sz w:val="24"/>
                <w:szCs w:val="24"/>
              </w:rPr>
              <w:t>)(</w:t>
            </w:r>
            <w:proofErr w:type="gramEnd"/>
            <w:r w:rsidRPr="00876365">
              <w:rPr>
                <w:rFonts w:ascii="Arial" w:hAnsi="Arial" w:cs="Arial"/>
                <w:sz w:val="24"/>
                <w:szCs w:val="24"/>
              </w:rPr>
              <w:t xml:space="preserve">a). The defendant submitted that </w:t>
            </w:r>
            <w:r w:rsidR="002C31D6">
              <w:rPr>
                <w:rFonts w:ascii="Arial" w:hAnsi="Arial" w:cs="Arial"/>
                <w:sz w:val="24"/>
                <w:szCs w:val="24"/>
              </w:rPr>
              <w:t xml:space="preserve">the plaintiff’s </w:t>
            </w:r>
            <w:r w:rsidRPr="00876365">
              <w:rPr>
                <w:rFonts w:ascii="Arial" w:hAnsi="Arial" w:cs="Arial"/>
                <w:sz w:val="24"/>
                <w:szCs w:val="24"/>
              </w:rPr>
              <w:t xml:space="preserve">failure to aver jurisdiction in the particulars of claim was deliberate and misleading in light of clause 21 </w:t>
            </w:r>
            <w:r w:rsidR="0069467A">
              <w:rPr>
                <w:rFonts w:ascii="Arial" w:hAnsi="Arial" w:cs="Arial"/>
                <w:sz w:val="24"/>
                <w:szCs w:val="24"/>
              </w:rPr>
              <w:t xml:space="preserve">of </w:t>
            </w:r>
            <w:r w:rsidR="006F0A6A">
              <w:rPr>
                <w:rFonts w:ascii="Arial" w:hAnsi="Arial" w:cs="Arial"/>
                <w:sz w:val="24"/>
                <w:szCs w:val="24"/>
              </w:rPr>
              <w:t>the agreement</w:t>
            </w:r>
            <w:r w:rsidRPr="00876365">
              <w:rPr>
                <w:rFonts w:ascii="Arial" w:hAnsi="Arial" w:cs="Arial"/>
                <w:sz w:val="24"/>
                <w:szCs w:val="24"/>
              </w:rPr>
              <w:t>. The defendant</w:t>
            </w:r>
            <w:r w:rsidR="00141D69">
              <w:rPr>
                <w:rFonts w:ascii="Arial" w:hAnsi="Arial" w:cs="Arial"/>
                <w:sz w:val="24"/>
                <w:szCs w:val="24"/>
              </w:rPr>
              <w:t>,</w:t>
            </w:r>
            <w:r w:rsidRPr="00876365">
              <w:rPr>
                <w:rFonts w:ascii="Arial" w:hAnsi="Arial" w:cs="Arial"/>
                <w:sz w:val="24"/>
                <w:szCs w:val="24"/>
              </w:rPr>
              <w:t xml:space="preserve"> relying on clause</w:t>
            </w:r>
            <w:r>
              <w:rPr>
                <w:rFonts w:ascii="Arial" w:hAnsi="Arial" w:cs="Arial"/>
                <w:sz w:val="24"/>
                <w:szCs w:val="24"/>
              </w:rPr>
              <w:t xml:space="preserve"> 21</w:t>
            </w:r>
            <w:r w:rsidRPr="00876365">
              <w:rPr>
                <w:rFonts w:ascii="Arial" w:hAnsi="Arial" w:cs="Arial"/>
                <w:sz w:val="24"/>
                <w:szCs w:val="24"/>
              </w:rPr>
              <w:t xml:space="preserve"> of the agreement</w:t>
            </w:r>
            <w:r w:rsidR="00141D69">
              <w:rPr>
                <w:rFonts w:ascii="Arial" w:hAnsi="Arial" w:cs="Arial"/>
                <w:sz w:val="24"/>
                <w:szCs w:val="24"/>
              </w:rPr>
              <w:t>,</w:t>
            </w:r>
            <w:r w:rsidRPr="00876365">
              <w:rPr>
                <w:rFonts w:ascii="Arial" w:hAnsi="Arial" w:cs="Arial"/>
                <w:sz w:val="24"/>
                <w:szCs w:val="24"/>
              </w:rPr>
              <w:t xml:space="preserve"> argued that </w:t>
            </w:r>
            <w:r w:rsidR="002C31D6">
              <w:rPr>
                <w:rFonts w:ascii="Arial" w:hAnsi="Arial" w:cs="Arial"/>
                <w:sz w:val="24"/>
                <w:szCs w:val="24"/>
              </w:rPr>
              <w:t>the agreement</w:t>
            </w:r>
            <w:r w:rsidRPr="00876365">
              <w:rPr>
                <w:rFonts w:ascii="Arial" w:hAnsi="Arial" w:cs="Arial"/>
                <w:sz w:val="24"/>
                <w:szCs w:val="24"/>
              </w:rPr>
              <w:t xml:space="preserve"> provided that only </w:t>
            </w:r>
            <w:r w:rsidR="0069467A">
              <w:rPr>
                <w:rFonts w:ascii="Arial" w:hAnsi="Arial" w:cs="Arial"/>
                <w:sz w:val="24"/>
                <w:szCs w:val="24"/>
              </w:rPr>
              <w:t>a D</w:t>
            </w:r>
            <w:r w:rsidR="006F0A6A">
              <w:rPr>
                <w:rFonts w:ascii="Arial" w:hAnsi="Arial" w:cs="Arial"/>
                <w:sz w:val="24"/>
                <w:szCs w:val="24"/>
              </w:rPr>
              <w:t xml:space="preserve">ivision of the </w:t>
            </w:r>
            <w:r w:rsidRPr="00876365">
              <w:rPr>
                <w:rFonts w:ascii="Arial" w:hAnsi="Arial" w:cs="Arial"/>
                <w:sz w:val="24"/>
                <w:szCs w:val="24"/>
              </w:rPr>
              <w:t>South African High Court has the power to hear this case, to which</w:t>
            </w:r>
            <w:r w:rsidR="006F0A6A">
              <w:rPr>
                <w:rFonts w:ascii="Arial" w:hAnsi="Arial" w:cs="Arial"/>
                <w:sz w:val="24"/>
                <w:szCs w:val="24"/>
              </w:rPr>
              <w:t xml:space="preserve"> jurisdiction </w:t>
            </w:r>
            <w:r w:rsidRPr="00876365">
              <w:rPr>
                <w:rFonts w:ascii="Arial" w:hAnsi="Arial" w:cs="Arial"/>
                <w:sz w:val="24"/>
                <w:szCs w:val="24"/>
              </w:rPr>
              <w:t>the defendant has consented to and the plaintiff is entitled to sue.</w:t>
            </w:r>
            <w:r>
              <w:rPr>
                <w:rFonts w:ascii="Arial" w:hAnsi="Arial" w:cs="Arial"/>
                <w:sz w:val="24"/>
                <w:szCs w:val="24"/>
              </w:rPr>
              <w:t xml:space="preserve"> </w:t>
            </w:r>
            <w:r w:rsidRPr="00876365">
              <w:rPr>
                <w:rFonts w:ascii="Arial" w:hAnsi="Arial" w:cs="Arial"/>
                <w:sz w:val="24"/>
                <w:szCs w:val="24"/>
              </w:rPr>
              <w:t xml:space="preserve">The defendant thus argued that the </w:t>
            </w:r>
            <w:r>
              <w:rPr>
                <w:rFonts w:ascii="Arial" w:hAnsi="Arial" w:cs="Arial"/>
                <w:sz w:val="24"/>
                <w:szCs w:val="24"/>
              </w:rPr>
              <w:t>plaintiff</w:t>
            </w:r>
            <w:r w:rsidRPr="00876365">
              <w:rPr>
                <w:rFonts w:ascii="Arial" w:hAnsi="Arial" w:cs="Arial"/>
                <w:sz w:val="24"/>
                <w:szCs w:val="24"/>
              </w:rPr>
              <w:t xml:space="preserve"> is bound by what they </w:t>
            </w:r>
            <w:r w:rsidR="006F0A6A">
              <w:rPr>
                <w:rFonts w:ascii="Arial" w:hAnsi="Arial" w:cs="Arial"/>
                <w:sz w:val="24"/>
                <w:szCs w:val="24"/>
              </w:rPr>
              <w:t xml:space="preserve">have </w:t>
            </w:r>
            <w:r w:rsidRPr="00876365">
              <w:rPr>
                <w:rFonts w:ascii="Arial" w:hAnsi="Arial" w:cs="Arial"/>
                <w:sz w:val="24"/>
                <w:szCs w:val="24"/>
              </w:rPr>
              <w:t>agreed namely that</w:t>
            </w:r>
            <w:r w:rsidR="002C31D6">
              <w:rPr>
                <w:rFonts w:ascii="Arial" w:hAnsi="Arial" w:cs="Arial"/>
                <w:sz w:val="24"/>
                <w:szCs w:val="24"/>
              </w:rPr>
              <w:t>,</w:t>
            </w:r>
            <w:r w:rsidRPr="00876365">
              <w:rPr>
                <w:rFonts w:ascii="Arial" w:hAnsi="Arial" w:cs="Arial"/>
                <w:sz w:val="24"/>
                <w:szCs w:val="24"/>
              </w:rPr>
              <w:t xml:space="preserve"> </w:t>
            </w:r>
            <w:r>
              <w:rPr>
                <w:rFonts w:ascii="Arial" w:hAnsi="Arial" w:cs="Arial"/>
                <w:sz w:val="24"/>
                <w:szCs w:val="24"/>
              </w:rPr>
              <w:t>it</w:t>
            </w:r>
            <w:r w:rsidRPr="00876365">
              <w:rPr>
                <w:rFonts w:ascii="Arial" w:hAnsi="Arial" w:cs="Arial"/>
                <w:sz w:val="24"/>
                <w:szCs w:val="24"/>
              </w:rPr>
              <w:t xml:space="preserve"> </w:t>
            </w:r>
            <w:r>
              <w:rPr>
                <w:rFonts w:ascii="Arial" w:hAnsi="Arial" w:cs="Arial"/>
                <w:sz w:val="24"/>
                <w:szCs w:val="24"/>
              </w:rPr>
              <w:t>may</w:t>
            </w:r>
            <w:r w:rsidR="006F0A6A">
              <w:rPr>
                <w:rFonts w:ascii="Arial" w:hAnsi="Arial" w:cs="Arial"/>
                <w:sz w:val="24"/>
                <w:szCs w:val="24"/>
              </w:rPr>
              <w:t xml:space="preserve"> only</w:t>
            </w:r>
            <w:r w:rsidRPr="00876365">
              <w:rPr>
                <w:rFonts w:ascii="Arial" w:hAnsi="Arial" w:cs="Arial"/>
                <w:sz w:val="24"/>
                <w:szCs w:val="24"/>
              </w:rPr>
              <w:t xml:space="preserve"> institute </w:t>
            </w:r>
            <w:r>
              <w:rPr>
                <w:rFonts w:ascii="Arial" w:hAnsi="Arial" w:cs="Arial"/>
                <w:sz w:val="24"/>
                <w:szCs w:val="24"/>
              </w:rPr>
              <w:t>its</w:t>
            </w:r>
            <w:r w:rsidRPr="00876365">
              <w:rPr>
                <w:rFonts w:ascii="Arial" w:hAnsi="Arial" w:cs="Arial"/>
                <w:sz w:val="24"/>
                <w:szCs w:val="24"/>
              </w:rPr>
              <w:t xml:space="preserve"> claim in </w:t>
            </w:r>
            <w:r w:rsidR="002C31D6">
              <w:rPr>
                <w:rFonts w:ascii="Arial" w:hAnsi="Arial" w:cs="Arial"/>
                <w:sz w:val="24"/>
                <w:szCs w:val="24"/>
              </w:rPr>
              <w:t>a D</w:t>
            </w:r>
            <w:r w:rsidRPr="00876365">
              <w:rPr>
                <w:rFonts w:ascii="Arial" w:hAnsi="Arial" w:cs="Arial"/>
                <w:sz w:val="24"/>
                <w:szCs w:val="24"/>
              </w:rPr>
              <w:t>ivision of the High Court of South Africa.</w:t>
            </w:r>
          </w:p>
          <w:p w14:paraId="1B1B47E4" w14:textId="77777777" w:rsidR="00D73B4D" w:rsidRDefault="00D73B4D" w:rsidP="00D73B4D">
            <w:pPr>
              <w:spacing w:line="360" w:lineRule="auto"/>
              <w:jc w:val="both"/>
              <w:rPr>
                <w:rFonts w:ascii="Arial" w:hAnsi="Arial" w:cs="Arial"/>
                <w:sz w:val="24"/>
                <w:szCs w:val="24"/>
              </w:rPr>
            </w:pPr>
          </w:p>
          <w:p w14:paraId="657782BE" w14:textId="2D4AE6BE" w:rsidR="006F0A6A" w:rsidRDefault="00D73B4D" w:rsidP="00D73B4D">
            <w:pPr>
              <w:spacing w:line="360" w:lineRule="auto"/>
              <w:jc w:val="both"/>
              <w:rPr>
                <w:rFonts w:ascii="Arial" w:hAnsi="Arial" w:cs="Arial"/>
                <w:sz w:val="24"/>
                <w:szCs w:val="24"/>
              </w:rPr>
            </w:pPr>
            <w:r>
              <w:rPr>
                <w:rFonts w:ascii="Arial" w:hAnsi="Arial" w:cs="Arial"/>
                <w:sz w:val="24"/>
                <w:szCs w:val="24"/>
              </w:rPr>
              <w:t>[1</w:t>
            </w:r>
            <w:r w:rsidR="006F0A6A">
              <w:rPr>
                <w:rFonts w:ascii="Arial" w:hAnsi="Arial" w:cs="Arial"/>
                <w:sz w:val="24"/>
                <w:szCs w:val="24"/>
              </w:rPr>
              <w:t>0</w:t>
            </w:r>
            <w:r>
              <w:rPr>
                <w:rFonts w:ascii="Arial" w:hAnsi="Arial" w:cs="Arial"/>
                <w:sz w:val="24"/>
                <w:szCs w:val="24"/>
              </w:rPr>
              <w:t>]</w:t>
            </w:r>
            <w:r>
              <w:rPr>
                <w:rFonts w:ascii="Arial" w:hAnsi="Arial" w:cs="Arial"/>
                <w:sz w:val="24"/>
                <w:szCs w:val="24"/>
              </w:rPr>
              <w:tab/>
            </w:r>
            <w:r w:rsidR="006F0A6A">
              <w:rPr>
                <w:rFonts w:ascii="Arial" w:hAnsi="Arial" w:cs="Arial"/>
                <w:sz w:val="24"/>
                <w:szCs w:val="24"/>
              </w:rPr>
              <w:t>Counsel for the plaintiff</w:t>
            </w:r>
            <w:r w:rsidR="002C31D6">
              <w:rPr>
                <w:rFonts w:ascii="Arial" w:hAnsi="Arial" w:cs="Arial"/>
                <w:sz w:val="24"/>
                <w:szCs w:val="24"/>
              </w:rPr>
              <w:t xml:space="preserve">, </w:t>
            </w:r>
            <w:r w:rsidR="006F0A6A">
              <w:rPr>
                <w:rFonts w:ascii="Arial" w:hAnsi="Arial" w:cs="Arial"/>
                <w:sz w:val="24"/>
                <w:szCs w:val="24"/>
              </w:rPr>
              <w:t>on the other hand</w:t>
            </w:r>
            <w:r w:rsidR="007E6888">
              <w:rPr>
                <w:rFonts w:ascii="Arial" w:hAnsi="Arial" w:cs="Arial"/>
                <w:sz w:val="24"/>
                <w:szCs w:val="24"/>
              </w:rPr>
              <w:t>,</w:t>
            </w:r>
            <w:r w:rsidR="006F0A6A">
              <w:rPr>
                <w:rFonts w:ascii="Arial" w:hAnsi="Arial" w:cs="Arial"/>
                <w:sz w:val="24"/>
                <w:szCs w:val="24"/>
              </w:rPr>
              <w:t xml:space="preserve"> argued contrary. She argued that clause 21 of the agreement </w:t>
            </w:r>
            <w:r w:rsidR="006F0A6A" w:rsidRPr="006F0A6A">
              <w:rPr>
                <w:rFonts w:ascii="Arial" w:hAnsi="Arial" w:cs="Arial"/>
                <w:sz w:val="24"/>
                <w:szCs w:val="24"/>
              </w:rPr>
              <w:t xml:space="preserve">makes </w:t>
            </w:r>
            <w:r w:rsidR="002C31D6">
              <w:rPr>
                <w:rFonts w:ascii="Arial" w:hAnsi="Arial" w:cs="Arial"/>
                <w:sz w:val="24"/>
                <w:szCs w:val="24"/>
              </w:rPr>
              <w:t>it clear</w:t>
            </w:r>
            <w:r w:rsidR="006F0A6A" w:rsidRPr="006F0A6A">
              <w:rPr>
                <w:rFonts w:ascii="Arial" w:hAnsi="Arial" w:cs="Arial"/>
                <w:sz w:val="24"/>
                <w:szCs w:val="24"/>
              </w:rPr>
              <w:t xml:space="preserve"> that the pla</w:t>
            </w:r>
            <w:r w:rsidR="007E6888">
              <w:rPr>
                <w:rFonts w:ascii="Arial" w:hAnsi="Arial" w:cs="Arial"/>
                <w:sz w:val="24"/>
                <w:szCs w:val="24"/>
              </w:rPr>
              <w:t>intiff may elect (as opposed to/is obliged to/</w:t>
            </w:r>
            <w:r w:rsidR="006F0A6A" w:rsidRPr="006F0A6A">
              <w:rPr>
                <w:rFonts w:ascii="Arial" w:hAnsi="Arial" w:cs="Arial"/>
                <w:sz w:val="24"/>
                <w:szCs w:val="24"/>
              </w:rPr>
              <w:t>must) to institute action in a South African High Court. In other words, the plaintiff will be entitled</w:t>
            </w:r>
            <w:r w:rsidR="007E6888">
              <w:rPr>
                <w:rFonts w:ascii="Arial" w:hAnsi="Arial" w:cs="Arial"/>
                <w:sz w:val="24"/>
                <w:szCs w:val="24"/>
              </w:rPr>
              <w:t xml:space="preserve"> to</w:t>
            </w:r>
            <w:r w:rsidR="006F0A6A" w:rsidRPr="006F0A6A">
              <w:rPr>
                <w:rFonts w:ascii="Arial" w:hAnsi="Arial" w:cs="Arial"/>
                <w:sz w:val="24"/>
                <w:szCs w:val="24"/>
              </w:rPr>
              <w:t>, should it so elect, institute proceedings in a South African Court (provi</w:t>
            </w:r>
            <w:r w:rsidR="002C31D6">
              <w:rPr>
                <w:rFonts w:ascii="Arial" w:hAnsi="Arial" w:cs="Arial"/>
                <w:sz w:val="24"/>
                <w:szCs w:val="24"/>
              </w:rPr>
              <w:t>d</w:t>
            </w:r>
            <w:r w:rsidR="006F0A6A" w:rsidRPr="006F0A6A">
              <w:rPr>
                <w:rFonts w:ascii="Arial" w:hAnsi="Arial" w:cs="Arial"/>
                <w:sz w:val="24"/>
                <w:szCs w:val="24"/>
              </w:rPr>
              <w:t>ed, of course, such proceedings are competent in such court</w:t>
            </w:r>
            <w:r w:rsidR="007E6888">
              <w:rPr>
                <w:rFonts w:ascii="Arial" w:hAnsi="Arial" w:cs="Arial"/>
                <w:sz w:val="24"/>
                <w:szCs w:val="24"/>
              </w:rPr>
              <w:t>)</w:t>
            </w:r>
            <w:r w:rsidR="006F0A6A" w:rsidRPr="006F0A6A">
              <w:rPr>
                <w:rFonts w:ascii="Arial" w:hAnsi="Arial" w:cs="Arial"/>
                <w:sz w:val="24"/>
                <w:szCs w:val="24"/>
              </w:rPr>
              <w:t xml:space="preserve">. </w:t>
            </w:r>
            <w:r w:rsidR="006F0A6A">
              <w:rPr>
                <w:rFonts w:ascii="Arial" w:hAnsi="Arial" w:cs="Arial"/>
                <w:sz w:val="24"/>
                <w:szCs w:val="24"/>
              </w:rPr>
              <w:t xml:space="preserve"> She proceeded and argued that the </w:t>
            </w:r>
            <w:r w:rsidR="006F0A6A" w:rsidRPr="006F0A6A">
              <w:rPr>
                <w:rFonts w:ascii="Arial" w:hAnsi="Arial" w:cs="Arial"/>
                <w:sz w:val="24"/>
                <w:szCs w:val="24"/>
              </w:rPr>
              <w:t xml:space="preserve">use of that phrase gives a right, not an obligation, to the plaintiff and is akin to the use of the word “may” </w:t>
            </w:r>
            <w:r w:rsidR="007E6888">
              <w:rPr>
                <w:rFonts w:ascii="Arial" w:hAnsi="Arial" w:cs="Arial"/>
                <w:sz w:val="24"/>
                <w:szCs w:val="24"/>
              </w:rPr>
              <w:t xml:space="preserve">which </w:t>
            </w:r>
            <w:r w:rsidR="006F0A6A" w:rsidRPr="006F0A6A">
              <w:rPr>
                <w:rFonts w:ascii="Arial" w:hAnsi="Arial" w:cs="Arial"/>
                <w:sz w:val="24"/>
                <w:szCs w:val="24"/>
              </w:rPr>
              <w:t>has been held to be permissive and not mandatory. Furthermore, no ouster or exclusive jurisdiction is borne out by the clause in question and no basis for such an interpretation is presented.</w:t>
            </w:r>
          </w:p>
          <w:p w14:paraId="7FB8A59E" w14:textId="77777777" w:rsidR="006F0A6A" w:rsidRDefault="006F0A6A" w:rsidP="00D73B4D">
            <w:pPr>
              <w:spacing w:line="360" w:lineRule="auto"/>
              <w:jc w:val="both"/>
              <w:rPr>
                <w:rFonts w:ascii="Arial" w:hAnsi="Arial" w:cs="Arial"/>
                <w:sz w:val="24"/>
                <w:szCs w:val="24"/>
              </w:rPr>
            </w:pPr>
          </w:p>
          <w:p w14:paraId="00A1AAA8" w14:textId="5C01AF5C" w:rsidR="00D73B4D" w:rsidRPr="0018681F" w:rsidRDefault="006F0A6A" w:rsidP="006F0A6A">
            <w:pPr>
              <w:tabs>
                <w:tab w:val="left" w:pos="666"/>
              </w:tabs>
              <w:spacing w:line="360" w:lineRule="auto"/>
              <w:jc w:val="both"/>
              <w:rPr>
                <w:rFonts w:ascii="Arial" w:hAnsi="Arial" w:cs="Arial"/>
                <w:sz w:val="24"/>
                <w:szCs w:val="24"/>
              </w:rPr>
            </w:pPr>
            <w:r>
              <w:rPr>
                <w:rFonts w:ascii="Arial" w:hAnsi="Arial" w:cs="Arial"/>
                <w:sz w:val="24"/>
                <w:szCs w:val="24"/>
              </w:rPr>
              <w:t>[11]</w:t>
            </w:r>
            <w:r>
              <w:rPr>
                <w:rFonts w:ascii="Arial" w:hAnsi="Arial" w:cs="Arial"/>
                <w:sz w:val="24"/>
                <w:szCs w:val="24"/>
              </w:rPr>
              <w:tab/>
            </w:r>
            <w:r w:rsidR="00D73B4D" w:rsidRPr="0018681F">
              <w:rPr>
                <w:rFonts w:ascii="Arial" w:hAnsi="Arial" w:cs="Arial"/>
                <w:sz w:val="24"/>
                <w:szCs w:val="24"/>
              </w:rPr>
              <w:t xml:space="preserve">In </w:t>
            </w:r>
            <w:r w:rsidR="00D73B4D" w:rsidRPr="0018681F">
              <w:rPr>
                <w:rFonts w:ascii="Arial" w:hAnsi="Arial" w:cs="Arial"/>
                <w:i/>
                <w:sz w:val="24"/>
                <w:szCs w:val="24"/>
              </w:rPr>
              <w:t>Sciacero &amp; Co v Central South African Railways</w:t>
            </w:r>
            <w:r w:rsidR="006F253A">
              <w:rPr>
                <w:rFonts w:ascii="Arial" w:hAnsi="Arial" w:cs="Arial"/>
                <w:i/>
                <w:sz w:val="24"/>
                <w:szCs w:val="24"/>
              </w:rPr>
              <w:t>,</w:t>
            </w:r>
            <w:r w:rsidR="00D73B4D">
              <w:rPr>
                <w:rStyle w:val="FootnoteReference"/>
                <w:rFonts w:ascii="Arial" w:hAnsi="Arial" w:cs="Arial"/>
                <w:i/>
                <w:sz w:val="24"/>
                <w:szCs w:val="24"/>
              </w:rPr>
              <w:footnoteReference w:id="2"/>
            </w:r>
            <w:r w:rsidR="00D73B4D" w:rsidRPr="0018681F">
              <w:rPr>
                <w:rFonts w:ascii="Arial" w:hAnsi="Arial" w:cs="Arial"/>
                <w:sz w:val="24"/>
                <w:szCs w:val="24"/>
              </w:rPr>
              <w:t xml:space="preserve"> Innes CJ </w:t>
            </w:r>
            <w:r w:rsidR="00D73B4D">
              <w:rPr>
                <w:rFonts w:ascii="Arial" w:hAnsi="Arial" w:cs="Arial"/>
                <w:sz w:val="24"/>
                <w:szCs w:val="24"/>
              </w:rPr>
              <w:t xml:space="preserve">is reported to have </w:t>
            </w:r>
            <w:r w:rsidR="00D73B4D" w:rsidRPr="0018681F">
              <w:rPr>
                <w:rFonts w:ascii="Arial" w:hAnsi="Arial" w:cs="Arial"/>
                <w:sz w:val="24"/>
                <w:szCs w:val="24"/>
              </w:rPr>
              <w:t>said:</w:t>
            </w:r>
          </w:p>
          <w:p w14:paraId="551CA4AE" w14:textId="77777777" w:rsidR="00D73B4D" w:rsidRDefault="00D73B4D" w:rsidP="00D73B4D">
            <w:pPr>
              <w:spacing w:line="360" w:lineRule="auto"/>
              <w:jc w:val="both"/>
              <w:rPr>
                <w:rFonts w:ascii="Arial" w:hAnsi="Arial" w:cs="Arial"/>
                <w:sz w:val="24"/>
                <w:szCs w:val="24"/>
              </w:rPr>
            </w:pPr>
          </w:p>
          <w:p w14:paraId="46E68326" w14:textId="77777777" w:rsidR="00D73B4D" w:rsidRDefault="00D73B4D" w:rsidP="00D73B4D">
            <w:pPr>
              <w:spacing w:line="360" w:lineRule="auto"/>
              <w:ind w:firstLine="709"/>
              <w:jc w:val="both"/>
              <w:rPr>
                <w:rFonts w:ascii="Arial" w:hAnsi="Arial" w:cs="Arial"/>
              </w:rPr>
            </w:pPr>
            <w:r w:rsidRPr="00EA0607">
              <w:rPr>
                <w:rFonts w:ascii="Arial" w:hAnsi="Arial" w:cs="Arial"/>
              </w:rPr>
              <w:t xml:space="preserve">'The general rule in regard to the bringing of actions is </w:t>
            </w:r>
            <w:r w:rsidRPr="00EA0607">
              <w:rPr>
                <w:rFonts w:ascii="Arial" w:hAnsi="Arial" w:cs="Arial"/>
                <w:i/>
              </w:rPr>
              <w:t>actor sequitor forum rei</w:t>
            </w:r>
            <w:r w:rsidRPr="00EA0607">
              <w:rPr>
                <w:rFonts w:ascii="Arial" w:hAnsi="Arial" w:cs="Arial"/>
              </w:rPr>
              <w:t>.  The plaintiff ascertains where the defendant resides, goes to his forum and serves him with the summons there.'</w:t>
            </w:r>
          </w:p>
          <w:p w14:paraId="1442293E" w14:textId="77777777" w:rsidR="00D73B4D" w:rsidRPr="00EA0607" w:rsidRDefault="00D73B4D" w:rsidP="00D73B4D">
            <w:pPr>
              <w:spacing w:line="360" w:lineRule="auto"/>
              <w:ind w:firstLine="709"/>
              <w:jc w:val="both"/>
              <w:rPr>
                <w:rFonts w:ascii="Arial" w:hAnsi="Arial" w:cs="Arial"/>
              </w:rPr>
            </w:pPr>
          </w:p>
          <w:p w14:paraId="4934DA3B" w14:textId="06440081" w:rsidR="00D73B4D" w:rsidRDefault="00D73B4D" w:rsidP="00D73B4D">
            <w:pPr>
              <w:spacing w:line="360" w:lineRule="auto"/>
              <w:jc w:val="both"/>
              <w:rPr>
                <w:rFonts w:ascii="Arial" w:hAnsi="Arial" w:cs="Arial"/>
                <w:sz w:val="24"/>
                <w:szCs w:val="24"/>
              </w:rPr>
            </w:pPr>
            <w:r>
              <w:rPr>
                <w:rFonts w:ascii="Arial" w:hAnsi="Arial" w:cs="Arial"/>
                <w:sz w:val="24"/>
                <w:szCs w:val="24"/>
              </w:rPr>
              <w:t>[12]</w:t>
            </w:r>
            <w:r>
              <w:rPr>
                <w:rFonts w:ascii="Arial" w:hAnsi="Arial" w:cs="Arial"/>
                <w:sz w:val="24"/>
                <w:szCs w:val="24"/>
              </w:rPr>
              <w:tab/>
              <w:t>Section 16 of the High Court Act</w:t>
            </w:r>
            <w:r>
              <w:rPr>
                <w:rStyle w:val="FootnoteReference"/>
                <w:rFonts w:ascii="Arial" w:hAnsi="Arial" w:cs="Arial"/>
                <w:sz w:val="24"/>
                <w:szCs w:val="24"/>
              </w:rPr>
              <w:footnoteReference w:id="3"/>
            </w:r>
            <w:r>
              <w:rPr>
                <w:rFonts w:ascii="Arial" w:hAnsi="Arial" w:cs="Arial"/>
                <w:sz w:val="24"/>
                <w:szCs w:val="24"/>
              </w:rPr>
              <w:t xml:space="preserve"> provides that the</w:t>
            </w:r>
            <w:r w:rsidRPr="008C6943">
              <w:rPr>
                <w:rFonts w:ascii="Arial" w:hAnsi="Arial" w:cs="Arial"/>
                <w:sz w:val="24"/>
                <w:szCs w:val="24"/>
              </w:rPr>
              <w:t xml:space="preserve"> High Court shall have jurisdiction over all persons residing or being in and in relation to all causes arising and all offences triable within Namibia and all other matters of which it may</w:t>
            </w:r>
            <w:r>
              <w:rPr>
                <w:rFonts w:ascii="Arial" w:hAnsi="Arial" w:cs="Arial"/>
                <w:sz w:val="24"/>
                <w:szCs w:val="24"/>
              </w:rPr>
              <w:t xml:space="preserve">, </w:t>
            </w:r>
            <w:r w:rsidRPr="008C6943">
              <w:rPr>
                <w:rFonts w:ascii="Arial" w:hAnsi="Arial" w:cs="Arial"/>
                <w:sz w:val="24"/>
                <w:szCs w:val="24"/>
              </w:rPr>
              <w:t>a</w:t>
            </w:r>
            <w:r>
              <w:rPr>
                <w:rFonts w:ascii="Arial" w:hAnsi="Arial" w:cs="Arial"/>
                <w:sz w:val="24"/>
                <w:szCs w:val="24"/>
              </w:rPr>
              <w:t>ccording to law</w:t>
            </w:r>
            <w:r w:rsidR="00C23DBA">
              <w:rPr>
                <w:rFonts w:ascii="Arial" w:hAnsi="Arial" w:cs="Arial"/>
                <w:sz w:val="24"/>
                <w:szCs w:val="24"/>
              </w:rPr>
              <w:t xml:space="preserve">. Section 16 of the High Court Act </w:t>
            </w:r>
            <w:r>
              <w:rPr>
                <w:rFonts w:ascii="Arial" w:hAnsi="Arial" w:cs="Arial"/>
                <w:sz w:val="24"/>
                <w:szCs w:val="24"/>
              </w:rPr>
              <w:t>take</w:t>
            </w:r>
            <w:r w:rsidR="00E42DE2">
              <w:rPr>
                <w:rFonts w:ascii="Arial" w:hAnsi="Arial" w:cs="Arial"/>
                <w:sz w:val="24"/>
                <w:szCs w:val="24"/>
              </w:rPr>
              <w:t>s</w:t>
            </w:r>
            <w:r>
              <w:rPr>
                <w:rFonts w:ascii="Arial" w:hAnsi="Arial" w:cs="Arial"/>
                <w:sz w:val="24"/>
                <w:szCs w:val="24"/>
              </w:rPr>
              <w:t xml:space="preserve"> cognizance </w:t>
            </w:r>
            <w:r w:rsidR="00E42DE2">
              <w:rPr>
                <w:rFonts w:ascii="Arial" w:hAnsi="Arial" w:cs="Arial"/>
                <w:sz w:val="24"/>
                <w:szCs w:val="24"/>
              </w:rPr>
              <w:t>of and</w:t>
            </w:r>
            <w:r w:rsidR="00C23DBA">
              <w:rPr>
                <w:rFonts w:ascii="Arial" w:hAnsi="Arial" w:cs="Arial"/>
                <w:sz w:val="24"/>
                <w:szCs w:val="24"/>
              </w:rPr>
              <w:t xml:space="preserve"> </w:t>
            </w:r>
            <w:r>
              <w:rPr>
                <w:rFonts w:ascii="Arial" w:hAnsi="Arial" w:cs="Arial"/>
                <w:sz w:val="24"/>
                <w:szCs w:val="24"/>
              </w:rPr>
              <w:t>gives effect to the principle</w:t>
            </w:r>
            <w:r w:rsidR="004E0DB8">
              <w:rPr>
                <w:rFonts w:ascii="Arial" w:hAnsi="Arial" w:cs="Arial"/>
                <w:sz w:val="24"/>
                <w:szCs w:val="24"/>
              </w:rPr>
              <w:t xml:space="preserve"> </w:t>
            </w:r>
            <w:r w:rsidR="00BB4D4C">
              <w:rPr>
                <w:rFonts w:ascii="Arial" w:hAnsi="Arial" w:cs="Arial"/>
                <w:sz w:val="24"/>
                <w:szCs w:val="24"/>
              </w:rPr>
              <w:t xml:space="preserve">of effectives </w:t>
            </w:r>
            <w:r w:rsidR="004E0DB8">
              <w:rPr>
                <w:rFonts w:ascii="Arial" w:hAnsi="Arial" w:cs="Arial"/>
                <w:sz w:val="24"/>
                <w:szCs w:val="24"/>
              </w:rPr>
              <w:t>which was</w:t>
            </w:r>
            <w:r>
              <w:rPr>
                <w:rFonts w:ascii="Arial" w:hAnsi="Arial" w:cs="Arial"/>
                <w:sz w:val="24"/>
                <w:szCs w:val="24"/>
              </w:rPr>
              <w:t xml:space="preserve"> approved by this </w:t>
            </w:r>
            <w:r w:rsidR="004E0DB8">
              <w:rPr>
                <w:rFonts w:ascii="Arial" w:hAnsi="Arial" w:cs="Arial"/>
                <w:sz w:val="24"/>
                <w:szCs w:val="24"/>
              </w:rPr>
              <w:t>c</w:t>
            </w:r>
            <w:r>
              <w:rPr>
                <w:rFonts w:ascii="Arial" w:hAnsi="Arial" w:cs="Arial"/>
                <w:sz w:val="24"/>
                <w:szCs w:val="24"/>
              </w:rPr>
              <w:t xml:space="preserve">ourt </w:t>
            </w:r>
            <w:r w:rsidRPr="008C6943">
              <w:rPr>
                <w:rFonts w:ascii="Arial" w:hAnsi="Arial" w:cs="Arial"/>
                <w:i/>
                <w:sz w:val="24"/>
                <w:szCs w:val="24"/>
              </w:rPr>
              <w:t>in Cabinet of the Transitional Government of South West Africa v Dagnin</w:t>
            </w:r>
            <w:r>
              <w:rPr>
                <w:rStyle w:val="FootnoteReference"/>
                <w:rFonts w:ascii="Arial" w:hAnsi="Arial" w:cs="Arial"/>
                <w:i/>
                <w:sz w:val="24"/>
                <w:szCs w:val="24"/>
              </w:rPr>
              <w:footnoteReference w:id="4"/>
            </w:r>
            <w:r w:rsidR="00BB4D4C">
              <w:rPr>
                <w:rFonts w:ascii="Arial" w:hAnsi="Arial" w:cs="Arial"/>
                <w:sz w:val="24"/>
                <w:szCs w:val="24"/>
              </w:rPr>
              <w:t>. The court confirmed</w:t>
            </w:r>
            <w:r>
              <w:rPr>
                <w:rFonts w:ascii="Arial" w:hAnsi="Arial" w:cs="Arial"/>
                <w:sz w:val="24"/>
                <w:szCs w:val="24"/>
              </w:rPr>
              <w:t xml:space="preserve"> the </w:t>
            </w:r>
            <w:r>
              <w:rPr>
                <w:rFonts w:ascii="Arial" w:hAnsi="Arial" w:cs="Arial"/>
                <w:sz w:val="24"/>
                <w:szCs w:val="24"/>
              </w:rPr>
              <w:lastRenderedPageBreak/>
              <w:t>principle</w:t>
            </w:r>
            <w:r w:rsidR="00BB4D4C">
              <w:rPr>
                <w:rFonts w:ascii="Arial" w:hAnsi="Arial" w:cs="Arial"/>
                <w:sz w:val="24"/>
                <w:szCs w:val="24"/>
              </w:rPr>
              <w:t xml:space="preserve"> </w:t>
            </w:r>
            <w:r>
              <w:rPr>
                <w:rFonts w:ascii="Arial" w:hAnsi="Arial" w:cs="Arial"/>
                <w:sz w:val="24"/>
                <w:szCs w:val="24"/>
              </w:rPr>
              <w:t xml:space="preserve">and reasoned that </w:t>
            </w:r>
            <w:r w:rsidRPr="0018681F">
              <w:rPr>
                <w:rFonts w:ascii="Arial" w:hAnsi="Arial" w:cs="Arial"/>
                <w:sz w:val="24"/>
                <w:szCs w:val="24"/>
              </w:rPr>
              <w:t xml:space="preserve">the jurisdiction of the </w:t>
            </w:r>
            <w:r>
              <w:rPr>
                <w:rFonts w:ascii="Arial" w:hAnsi="Arial" w:cs="Arial"/>
                <w:sz w:val="24"/>
                <w:szCs w:val="24"/>
              </w:rPr>
              <w:t xml:space="preserve">High Court of Namibia </w:t>
            </w:r>
            <w:r w:rsidRPr="0018681F">
              <w:rPr>
                <w:rFonts w:ascii="Arial" w:hAnsi="Arial" w:cs="Arial"/>
                <w:sz w:val="24"/>
                <w:szCs w:val="24"/>
              </w:rPr>
              <w:t xml:space="preserve">does not rest exclusively upon the residence of the defendant. </w:t>
            </w:r>
            <w:r>
              <w:rPr>
                <w:rFonts w:ascii="Arial" w:hAnsi="Arial" w:cs="Arial"/>
                <w:sz w:val="24"/>
                <w:szCs w:val="24"/>
              </w:rPr>
              <w:t>It is now well established that grounds on which the High Court will exercise jurisdiction will depend upon the subject matter of the litigation and the relief claimed.</w:t>
            </w:r>
          </w:p>
          <w:p w14:paraId="0BA4F7CE" w14:textId="77777777" w:rsidR="00D73B4D" w:rsidRDefault="00D73B4D" w:rsidP="00D73B4D">
            <w:pPr>
              <w:spacing w:line="360" w:lineRule="auto"/>
              <w:jc w:val="both"/>
              <w:rPr>
                <w:rFonts w:ascii="Arial" w:hAnsi="Arial" w:cs="Arial"/>
                <w:sz w:val="24"/>
                <w:szCs w:val="24"/>
              </w:rPr>
            </w:pPr>
          </w:p>
          <w:p w14:paraId="52C362AA" w14:textId="198107C8" w:rsidR="00D73B4D" w:rsidRDefault="00D73B4D" w:rsidP="00D73B4D">
            <w:pPr>
              <w:spacing w:line="360" w:lineRule="auto"/>
              <w:jc w:val="both"/>
              <w:rPr>
                <w:rFonts w:ascii="Arial" w:hAnsi="Arial" w:cs="Arial"/>
                <w:sz w:val="24"/>
                <w:szCs w:val="24"/>
              </w:rPr>
            </w:pPr>
            <w:r>
              <w:rPr>
                <w:rFonts w:ascii="Arial" w:hAnsi="Arial" w:cs="Arial"/>
                <w:sz w:val="24"/>
                <w:szCs w:val="24"/>
              </w:rPr>
              <w:t>[</w:t>
            </w:r>
            <w:r w:rsidR="004E0DB8">
              <w:rPr>
                <w:rFonts w:ascii="Arial" w:hAnsi="Arial" w:cs="Arial"/>
                <w:sz w:val="24"/>
                <w:szCs w:val="24"/>
              </w:rPr>
              <w:t>13</w:t>
            </w:r>
            <w:r>
              <w:rPr>
                <w:rFonts w:ascii="Arial" w:hAnsi="Arial" w:cs="Arial"/>
                <w:sz w:val="24"/>
                <w:szCs w:val="24"/>
              </w:rPr>
              <w:t>]</w:t>
            </w:r>
            <w:r>
              <w:rPr>
                <w:rFonts w:ascii="Arial" w:hAnsi="Arial" w:cs="Arial"/>
                <w:sz w:val="24"/>
                <w:szCs w:val="24"/>
              </w:rPr>
              <w:tab/>
            </w:r>
            <w:r w:rsidR="004E0DB8">
              <w:rPr>
                <w:rFonts w:ascii="Arial" w:hAnsi="Arial" w:cs="Arial"/>
                <w:sz w:val="24"/>
                <w:szCs w:val="24"/>
              </w:rPr>
              <w:t xml:space="preserve">Walter </w:t>
            </w:r>
            <w:r>
              <w:rPr>
                <w:rFonts w:ascii="Arial" w:hAnsi="Arial" w:cs="Arial"/>
                <w:sz w:val="24"/>
                <w:szCs w:val="24"/>
              </w:rPr>
              <w:t>Pollak</w:t>
            </w:r>
            <w:r>
              <w:rPr>
                <w:rStyle w:val="FootnoteReference"/>
                <w:rFonts w:ascii="Arial" w:hAnsi="Arial" w:cs="Arial"/>
                <w:sz w:val="24"/>
                <w:szCs w:val="24"/>
              </w:rPr>
              <w:footnoteReference w:id="5"/>
            </w:r>
            <w:r>
              <w:rPr>
                <w:rFonts w:ascii="Arial" w:hAnsi="Arial" w:cs="Arial"/>
                <w:sz w:val="24"/>
                <w:szCs w:val="24"/>
              </w:rPr>
              <w:t xml:space="preserve"> argued that because our courts have accepted the principle of effectiveness</w:t>
            </w:r>
            <w:r w:rsidR="00BB4D4C">
              <w:rPr>
                <w:rFonts w:ascii="Arial" w:hAnsi="Arial" w:cs="Arial"/>
                <w:sz w:val="24"/>
                <w:szCs w:val="24"/>
              </w:rPr>
              <w:t>,</w:t>
            </w:r>
            <w:r>
              <w:rPr>
                <w:rFonts w:ascii="Arial" w:hAnsi="Arial" w:cs="Arial"/>
                <w:sz w:val="24"/>
                <w:szCs w:val="24"/>
              </w:rPr>
              <w:t xml:space="preserve"> jurisdiction must depend not </w:t>
            </w:r>
            <w:r w:rsidR="00BB4D4C">
              <w:rPr>
                <w:rFonts w:ascii="Arial" w:hAnsi="Arial" w:cs="Arial"/>
                <w:sz w:val="24"/>
                <w:szCs w:val="24"/>
              </w:rPr>
              <w:t xml:space="preserve">only </w:t>
            </w:r>
            <w:r>
              <w:rPr>
                <w:rFonts w:ascii="Arial" w:hAnsi="Arial" w:cs="Arial"/>
                <w:sz w:val="24"/>
                <w:szCs w:val="24"/>
              </w:rPr>
              <w:t xml:space="preserve">on the classification of actions that has come down to us from </w:t>
            </w:r>
            <w:r w:rsidR="00C23DBA">
              <w:rPr>
                <w:rFonts w:ascii="Arial" w:hAnsi="Arial" w:cs="Arial"/>
                <w:sz w:val="24"/>
                <w:szCs w:val="24"/>
              </w:rPr>
              <w:t>Ro</w:t>
            </w:r>
            <w:r>
              <w:rPr>
                <w:rFonts w:ascii="Arial" w:hAnsi="Arial" w:cs="Arial"/>
                <w:sz w:val="24"/>
                <w:szCs w:val="24"/>
              </w:rPr>
              <w:t xml:space="preserve">man law but on the nature of the relief claimed. This view has in South Africa found support in </w:t>
            </w:r>
            <w:r w:rsidRPr="000D0755">
              <w:rPr>
                <w:rFonts w:ascii="Arial" w:hAnsi="Arial" w:cs="Arial"/>
                <w:i/>
                <w:sz w:val="24"/>
                <w:szCs w:val="24"/>
              </w:rPr>
              <w:t>Bisonbord Ltd v K Braun Woodworking Machinery (Pty) Ltd</w:t>
            </w:r>
            <w:r w:rsidR="004E0DB8">
              <w:rPr>
                <w:rStyle w:val="FootnoteReference"/>
                <w:rFonts w:ascii="Arial" w:hAnsi="Arial" w:cs="Arial"/>
                <w:i/>
                <w:sz w:val="24"/>
                <w:szCs w:val="24"/>
              </w:rPr>
              <w:footnoteReference w:id="6"/>
            </w:r>
            <w:r>
              <w:rPr>
                <w:rFonts w:ascii="Arial" w:hAnsi="Arial" w:cs="Arial"/>
                <w:i/>
                <w:sz w:val="24"/>
                <w:szCs w:val="24"/>
              </w:rPr>
              <w:t xml:space="preserve"> </w:t>
            </w:r>
            <w:r>
              <w:rPr>
                <w:rFonts w:ascii="Arial" w:hAnsi="Arial" w:cs="Arial"/>
                <w:sz w:val="24"/>
                <w:szCs w:val="24"/>
              </w:rPr>
              <w:t>where the Appellate Division of the Supreme Court said:</w:t>
            </w:r>
          </w:p>
          <w:p w14:paraId="2CAD02E1" w14:textId="77777777" w:rsidR="00D73B4D" w:rsidRDefault="00D73B4D" w:rsidP="00D73B4D">
            <w:pPr>
              <w:spacing w:line="360" w:lineRule="auto"/>
              <w:jc w:val="both"/>
              <w:rPr>
                <w:rFonts w:ascii="Arial" w:hAnsi="Arial" w:cs="Arial"/>
                <w:sz w:val="24"/>
                <w:szCs w:val="24"/>
              </w:rPr>
            </w:pPr>
          </w:p>
          <w:p w14:paraId="04543387" w14:textId="77777777" w:rsidR="00D73B4D" w:rsidRPr="00F45D67" w:rsidRDefault="00D73B4D" w:rsidP="00D73B4D">
            <w:pPr>
              <w:spacing w:line="360" w:lineRule="auto"/>
              <w:ind w:firstLine="709"/>
              <w:jc w:val="both"/>
              <w:rPr>
                <w:rFonts w:ascii="Arial" w:hAnsi="Arial" w:cs="Arial"/>
              </w:rPr>
            </w:pPr>
            <w:r w:rsidRPr="00F45D67">
              <w:rPr>
                <w:rFonts w:ascii="Arial" w:hAnsi="Arial" w:cs="Arial"/>
              </w:rPr>
              <w:t xml:space="preserve">‘The inquiry is a dual one: (1) is there a recognised ground of jurisdiction; and, if there is, (2) is the doctrine of effectiveness satisfied - has the Court power to give effect to the judgment sought? See </w:t>
            </w:r>
            <w:r w:rsidRPr="00F45D67">
              <w:rPr>
                <w:rFonts w:ascii="Arial" w:hAnsi="Arial" w:cs="Arial"/>
                <w:i/>
              </w:rPr>
              <w:t xml:space="preserve">Hugo v Wessel </w:t>
            </w:r>
            <w:r w:rsidRPr="00F45D67">
              <w:rPr>
                <w:rFonts w:ascii="Arial" w:hAnsi="Arial" w:cs="Arial"/>
              </w:rPr>
              <w:t>1987 (3) SA 837 (A) at 849H - 850A.’</w:t>
            </w:r>
          </w:p>
          <w:p w14:paraId="2D4987F4" w14:textId="77777777" w:rsidR="00D73B4D" w:rsidRDefault="00D73B4D" w:rsidP="00D73B4D">
            <w:pPr>
              <w:spacing w:line="360" w:lineRule="auto"/>
              <w:ind w:firstLine="709"/>
              <w:jc w:val="both"/>
              <w:rPr>
                <w:rFonts w:ascii="Arial" w:hAnsi="Arial" w:cs="Arial"/>
                <w:sz w:val="24"/>
                <w:szCs w:val="24"/>
              </w:rPr>
            </w:pPr>
          </w:p>
          <w:p w14:paraId="78F1612C" w14:textId="5A31BDF6" w:rsidR="00D73B4D" w:rsidRDefault="00D73B4D" w:rsidP="00D73B4D">
            <w:pPr>
              <w:spacing w:line="360" w:lineRule="auto"/>
              <w:jc w:val="both"/>
              <w:rPr>
                <w:rFonts w:ascii="Arial" w:eastAsia="Times New Roman" w:hAnsi="Arial" w:cs="Arial"/>
                <w:color w:val="000000"/>
                <w:sz w:val="24"/>
                <w:szCs w:val="24"/>
                <w:lang w:eastAsia="en-GB"/>
              </w:rPr>
            </w:pPr>
            <w:r>
              <w:rPr>
                <w:rFonts w:ascii="Arial" w:hAnsi="Arial" w:cs="Arial"/>
                <w:sz w:val="24"/>
                <w:szCs w:val="24"/>
              </w:rPr>
              <w:t>[</w:t>
            </w:r>
            <w:r w:rsidR="004E0DB8">
              <w:rPr>
                <w:rFonts w:ascii="Arial" w:hAnsi="Arial" w:cs="Arial"/>
                <w:sz w:val="24"/>
                <w:szCs w:val="24"/>
              </w:rPr>
              <w:t>14</w:t>
            </w:r>
            <w:r>
              <w:rPr>
                <w:rFonts w:ascii="Arial" w:hAnsi="Arial" w:cs="Arial"/>
                <w:sz w:val="24"/>
                <w:szCs w:val="24"/>
              </w:rPr>
              <w:t>]</w:t>
            </w:r>
            <w:r>
              <w:rPr>
                <w:rFonts w:ascii="Arial" w:hAnsi="Arial" w:cs="Arial"/>
                <w:sz w:val="24"/>
                <w:szCs w:val="24"/>
              </w:rPr>
              <w:tab/>
              <w:t xml:space="preserve">This </w:t>
            </w:r>
            <w:r w:rsidR="004E0DB8">
              <w:rPr>
                <w:rFonts w:ascii="Arial" w:hAnsi="Arial" w:cs="Arial"/>
                <w:sz w:val="24"/>
                <w:szCs w:val="24"/>
              </w:rPr>
              <w:t>c</w:t>
            </w:r>
            <w:r>
              <w:rPr>
                <w:rFonts w:ascii="Arial" w:hAnsi="Arial" w:cs="Arial"/>
                <w:sz w:val="24"/>
                <w:szCs w:val="24"/>
              </w:rPr>
              <w:t>ourt recently</w:t>
            </w:r>
            <w:r w:rsidR="004E0DB8">
              <w:rPr>
                <w:rFonts w:ascii="Arial" w:hAnsi="Arial" w:cs="Arial"/>
                <w:sz w:val="24"/>
                <w:szCs w:val="24"/>
              </w:rPr>
              <w:t>,</w:t>
            </w:r>
            <w:r>
              <w:rPr>
                <w:rFonts w:ascii="Arial" w:hAnsi="Arial" w:cs="Arial"/>
                <w:sz w:val="24"/>
                <w:szCs w:val="24"/>
              </w:rPr>
              <w:t xml:space="preserve"> in </w:t>
            </w:r>
            <w:r w:rsidRPr="00E6441C">
              <w:rPr>
                <w:rFonts w:ascii="Arial" w:eastAsia="Times New Roman" w:hAnsi="Arial" w:cs="Arial"/>
                <w:i/>
                <w:color w:val="000000"/>
                <w:sz w:val="24"/>
                <w:szCs w:val="24"/>
                <w:lang w:eastAsia="en-GB"/>
              </w:rPr>
              <w:t>Nedbank Namibia Limited v Emvula</w:t>
            </w:r>
            <w:r>
              <w:rPr>
                <w:rStyle w:val="FootnoteReference"/>
                <w:rFonts w:ascii="Arial" w:eastAsia="Times New Roman" w:hAnsi="Arial" w:cs="Arial"/>
                <w:i/>
                <w:color w:val="000000"/>
                <w:sz w:val="24"/>
                <w:szCs w:val="24"/>
                <w:lang w:eastAsia="en-GB"/>
              </w:rPr>
              <w:footnoteReference w:id="7"/>
            </w:r>
            <w:r w:rsidRPr="00E6441C">
              <w:rPr>
                <w:rFonts w:ascii="Arial" w:eastAsia="Times New Roman" w:hAnsi="Arial" w:cs="Arial"/>
                <w:i/>
                <w:color w:val="000000"/>
                <w:sz w:val="24"/>
                <w:szCs w:val="24"/>
                <w:lang w:eastAsia="en-GB"/>
              </w:rPr>
              <w:t xml:space="preserve"> </w:t>
            </w:r>
            <w:r w:rsidRPr="000324F4">
              <w:rPr>
                <w:rFonts w:ascii="Arial" w:eastAsia="Times New Roman" w:hAnsi="Arial" w:cs="Arial"/>
                <w:color w:val="000000"/>
                <w:sz w:val="24"/>
                <w:szCs w:val="24"/>
                <w:lang w:eastAsia="en-GB"/>
              </w:rPr>
              <w:t>relying on</w:t>
            </w:r>
            <w:r>
              <w:rPr>
                <w:rFonts w:ascii="Arial" w:eastAsia="Times New Roman" w:hAnsi="Arial" w:cs="Arial"/>
                <w:i/>
                <w:color w:val="000000"/>
                <w:sz w:val="24"/>
                <w:szCs w:val="24"/>
                <w:lang w:eastAsia="en-GB"/>
              </w:rPr>
              <w:t xml:space="preserve"> </w:t>
            </w:r>
            <w:r w:rsidRPr="00E6441C">
              <w:rPr>
                <w:rFonts w:ascii="Arial" w:hAnsi="Arial" w:cs="Arial"/>
                <w:i/>
                <w:sz w:val="24"/>
                <w:szCs w:val="24"/>
              </w:rPr>
              <w:t>Metlike Trading</w:t>
            </w:r>
            <w:r w:rsidR="00BB4D4C">
              <w:rPr>
                <w:rFonts w:ascii="Arial" w:hAnsi="Arial" w:cs="Arial"/>
                <w:i/>
                <w:sz w:val="24"/>
                <w:szCs w:val="24"/>
              </w:rPr>
              <w:t xml:space="preserve"> LTD and Others v Commissioner, </w:t>
            </w:r>
            <w:r w:rsidRPr="00E6441C">
              <w:rPr>
                <w:rFonts w:ascii="Arial" w:hAnsi="Arial" w:cs="Arial"/>
                <w:i/>
                <w:sz w:val="24"/>
                <w:szCs w:val="24"/>
              </w:rPr>
              <w:t>South African Revenue Service</w:t>
            </w:r>
            <w:r w:rsidR="004E0DB8">
              <w:rPr>
                <w:rFonts w:ascii="Arial" w:hAnsi="Arial" w:cs="Arial"/>
                <w:i/>
                <w:sz w:val="24"/>
                <w:szCs w:val="24"/>
              </w:rPr>
              <w:t>,</w:t>
            </w:r>
            <w:r w:rsidRPr="00E6441C">
              <w:rPr>
                <w:rStyle w:val="FootnoteReference"/>
                <w:rFonts w:ascii="Arial" w:hAnsi="Arial" w:cs="Arial"/>
                <w:i/>
                <w:sz w:val="24"/>
                <w:szCs w:val="24"/>
              </w:rPr>
              <w:footnoteReference w:id="8"/>
            </w:r>
            <w:r>
              <w:rPr>
                <w:rFonts w:ascii="Arial" w:hAnsi="Arial" w:cs="Arial"/>
                <w:i/>
                <w:sz w:val="24"/>
                <w:szCs w:val="24"/>
              </w:rPr>
              <w:t xml:space="preserve"> </w:t>
            </w:r>
            <w:r>
              <w:rPr>
                <w:rFonts w:ascii="Arial" w:eastAsia="Times New Roman" w:hAnsi="Arial" w:cs="Arial"/>
                <w:color w:val="000000"/>
                <w:sz w:val="24"/>
                <w:szCs w:val="24"/>
                <w:lang w:eastAsia="en-GB"/>
              </w:rPr>
              <w:t xml:space="preserve">endorsed the doctrine of effectiveness and approved the reasoning in </w:t>
            </w:r>
            <w:r w:rsidRPr="00E6441C">
              <w:rPr>
                <w:rFonts w:ascii="Arial" w:hAnsi="Arial" w:cs="Arial"/>
                <w:i/>
                <w:sz w:val="24"/>
                <w:szCs w:val="24"/>
              </w:rPr>
              <w:t>Metlike Trading LTD and Others v Commissioner, South African Revenue Service</w:t>
            </w:r>
            <w:r w:rsidR="004E0DB8">
              <w:rPr>
                <w:rStyle w:val="FootnoteReference"/>
                <w:rFonts w:ascii="Arial" w:hAnsi="Arial" w:cs="Arial"/>
                <w:i/>
                <w:sz w:val="24"/>
                <w:szCs w:val="24"/>
              </w:rPr>
              <w:footnoteReference w:id="9"/>
            </w:r>
            <w:r>
              <w:rPr>
                <w:rFonts w:ascii="Arial" w:hAnsi="Arial" w:cs="Arial"/>
                <w:i/>
                <w:sz w:val="24"/>
                <w:szCs w:val="24"/>
              </w:rPr>
              <w:t xml:space="preserve"> </w:t>
            </w:r>
            <w:r w:rsidRPr="000324F4">
              <w:rPr>
                <w:rFonts w:ascii="Arial" w:hAnsi="Arial" w:cs="Arial"/>
                <w:sz w:val="24"/>
                <w:szCs w:val="24"/>
              </w:rPr>
              <w:t>that</w:t>
            </w:r>
            <w:r>
              <w:rPr>
                <w:rFonts w:ascii="Arial" w:eastAsia="Times New Roman" w:hAnsi="Arial" w:cs="Arial"/>
                <w:color w:val="000000"/>
                <w:sz w:val="24"/>
                <w:szCs w:val="24"/>
                <w:lang w:eastAsia="en-GB"/>
              </w:rPr>
              <w:t xml:space="preserve"> ‘</w:t>
            </w:r>
            <w:r w:rsidRPr="000324F4">
              <w:rPr>
                <w:rFonts w:ascii="Arial" w:eastAsia="Times New Roman" w:hAnsi="Arial" w:cs="Arial"/>
                <w:color w:val="000000"/>
                <w:sz w:val="24"/>
                <w:szCs w:val="24"/>
                <w:lang w:eastAsia="en-GB"/>
              </w:rPr>
              <w:t>if the respondent is an</w:t>
            </w:r>
            <w:r w:rsidRPr="000324F4">
              <w:rPr>
                <w:rFonts w:ascii="Arial" w:eastAsia="Times New Roman" w:hAnsi="Arial" w:cs="Arial"/>
                <w:i/>
                <w:color w:val="000000"/>
                <w:sz w:val="24"/>
                <w:szCs w:val="24"/>
                <w:lang w:eastAsia="en-GB"/>
              </w:rPr>
              <w:t xml:space="preserve"> incola</w:t>
            </w:r>
            <w:r w:rsidRPr="000324F4">
              <w:rPr>
                <w:rFonts w:ascii="Arial" w:eastAsia="Times New Roman" w:hAnsi="Arial" w:cs="Arial"/>
                <w:color w:val="000000"/>
                <w:sz w:val="24"/>
                <w:szCs w:val="24"/>
                <w:lang w:eastAsia="en-GB"/>
              </w:rPr>
              <w:t xml:space="preserve">, the </w:t>
            </w:r>
            <w:r w:rsidR="004E0DB8">
              <w:rPr>
                <w:rFonts w:ascii="Arial" w:eastAsia="Times New Roman" w:hAnsi="Arial" w:cs="Arial"/>
                <w:color w:val="000000"/>
                <w:sz w:val="24"/>
                <w:szCs w:val="24"/>
                <w:lang w:eastAsia="en-GB"/>
              </w:rPr>
              <w:t>c</w:t>
            </w:r>
            <w:r w:rsidRPr="000324F4">
              <w:rPr>
                <w:rFonts w:ascii="Arial" w:eastAsia="Times New Roman" w:hAnsi="Arial" w:cs="Arial"/>
                <w:color w:val="000000"/>
                <w:sz w:val="24"/>
                <w:szCs w:val="24"/>
                <w:lang w:eastAsia="en-GB"/>
              </w:rPr>
              <w:t xml:space="preserve">ourt may assume jurisdiction to grant an interdict (whether mandatory or prohibitory) in </w:t>
            </w:r>
            <w:r w:rsidRPr="000324F4">
              <w:rPr>
                <w:rFonts w:ascii="Arial" w:eastAsia="Times New Roman" w:hAnsi="Arial" w:cs="Arial"/>
                <w:i/>
                <w:color w:val="000000"/>
                <w:sz w:val="24"/>
                <w:szCs w:val="24"/>
                <w:lang w:eastAsia="en-GB"/>
              </w:rPr>
              <w:t xml:space="preserve">personam </w:t>
            </w:r>
            <w:r w:rsidRPr="000324F4">
              <w:rPr>
                <w:rFonts w:ascii="Arial" w:eastAsia="Times New Roman" w:hAnsi="Arial" w:cs="Arial"/>
                <w:color w:val="000000"/>
                <w:sz w:val="24"/>
                <w:szCs w:val="24"/>
                <w:lang w:eastAsia="en-GB"/>
              </w:rPr>
              <w:t xml:space="preserve">no matter if the act in question is to be performed or restrained outside the </w:t>
            </w:r>
            <w:r w:rsidR="004E0DB8">
              <w:rPr>
                <w:rFonts w:ascii="Arial" w:eastAsia="Times New Roman" w:hAnsi="Arial" w:cs="Arial"/>
                <w:color w:val="000000"/>
                <w:sz w:val="24"/>
                <w:szCs w:val="24"/>
                <w:lang w:eastAsia="en-GB"/>
              </w:rPr>
              <w:t>c</w:t>
            </w:r>
            <w:r w:rsidRPr="000324F4">
              <w:rPr>
                <w:rFonts w:ascii="Arial" w:eastAsia="Times New Roman" w:hAnsi="Arial" w:cs="Arial"/>
                <w:color w:val="000000"/>
                <w:sz w:val="24"/>
                <w:szCs w:val="24"/>
                <w:lang w:eastAsia="en-GB"/>
              </w:rPr>
              <w:t>ourt's area of jurisdiction</w:t>
            </w:r>
            <w:r w:rsidR="00BB4D4C">
              <w:rPr>
                <w:rFonts w:ascii="Arial" w:eastAsia="Times New Roman" w:hAnsi="Arial" w:cs="Arial"/>
                <w:color w:val="000000"/>
                <w:sz w:val="24"/>
                <w:szCs w:val="24"/>
                <w:lang w:eastAsia="en-GB"/>
              </w:rPr>
              <w:t>’</w:t>
            </w:r>
            <w:r w:rsidRPr="000324F4">
              <w:rPr>
                <w:rFonts w:ascii="Arial" w:eastAsia="Times New Roman" w:hAnsi="Arial" w:cs="Arial"/>
                <w:color w:val="000000"/>
                <w:sz w:val="24"/>
                <w:szCs w:val="24"/>
                <w:lang w:eastAsia="en-GB"/>
              </w:rPr>
              <w:t xml:space="preserve">. </w:t>
            </w:r>
          </w:p>
          <w:p w14:paraId="5F29C467" w14:textId="77777777" w:rsidR="00D73B4D" w:rsidRDefault="00D73B4D" w:rsidP="00D73B4D">
            <w:pPr>
              <w:spacing w:line="360" w:lineRule="auto"/>
              <w:jc w:val="both"/>
              <w:rPr>
                <w:rFonts w:ascii="Arial" w:eastAsia="Times New Roman" w:hAnsi="Arial" w:cs="Arial"/>
                <w:color w:val="000000"/>
                <w:sz w:val="24"/>
                <w:szCs w:val="24"/>
                <w:lang w:eastAsia="en-GB"/>
              </w:rPr>
            </w:pPr>
          </w:p>
          <w:p w14:paraId="60608127" w14:textId="7B7587A9" w:rsidR="00D73B4D" w:rsidRDefault="00D73B4D" w:rsidP="00D73B4D">
            <w:pPr>
              <w:spacing w:line="360" w:lineRule="auto"/>
              <w:jc w:val="both"/>
              <w:rPr>
                <w:rFonts w:ascii="Arial" w:hAnsi="Arial" w:cs="Arial"/>
                <w:sz w:val="24"/>
                <w:szCs w:val="24"/>
              </w:rPr>
            </w:pPr>
            <w:r>
              <w:rPr>
                <w:rFonts w:ascii="Arial" w:eastAsia="Times New Roman" w:hAnsi="Arial" w:cs="Arial"/>
                <w:color w:val="000000"/>
                <w:sz w:val="24"/>
                <w:szCs w:val="24"/>
                <w:lang w:eastAsia="en-GB"/>
              </w:rPr>
              <w:t>[</w:t>
            </w:r>
            <w:r w:rsidR="004E0DB8">
              <w:rPr>
                <w:rFonts w:ascii="Arial" w:eastAsia="Times New Roman" w:hAnsi="Arial" w:cs="Arial"/>
                <w:color w:val="000000"/>
                <w:sz w:val="24"/>
                <w:szCs w:val="24"/>
                <w:lang w:eastAsia="en-GB"/>
              </w:rPr>
              <w:t>15</w:t>
            </w:r>
            <w:r>
              <w:rPr>
                <w:rFonts w:ascii="Arial" w:eastAsia="Times New Roman" w:hAnsi="Arial" w:cs="Arial"/>
                <w:color w:val="000000"/>
                <w:sz w:val="24"/>
                <w:szCs w:val="24"/>
                <w:lang w:eastAsia="en-GB"/>
              </w:rPr>
              <w:t>]</w:t>
            </w:r>
            <w:r>
              <w:rPr>
                <w:rFonts w:ascii="Arial" w:eastAsia="Times New Roman" w:hAnsi="Arial" w:cs="Arial"/>
                <w:color w:val="000000"/>
                <w:sz w:val="24"/>
                <w:szCs w:val="24"/>
                <w:lang w:eastAsia="en-GB"/>
              </w:rPr>
              <w:tab/>
            </w:r>
            <w:r w:rsidRPr="00F45D67">
              <w:rPr>
                <w:rFonts w:ascii="Arial" w:hAnsi="Arial" w:cs="Arial"/>
                <w:sz w:val="24"/>
                <w:szCs w:val="24"/>
              </w:rPr>
              <w:t>In th</w:t>
            </w:r>
            <w:r>
              <w:rPr>
                <w:rFonts w:ascii="Arial" w:hAnsi="Arial" w:cs="Arial"/>
                <w:sz w:val="24"/>
                <w:szCs w:val="24"/>
              </w:rPr>
              <w:t xml:space="preserve">e present </w:t>
            </w:r>
            <w:r w:rsidRPr="00F45D67">
              <w:rPr>
                <w:rFonts w:ascii="Arial" w:hAnsi="Arial" w:cs="Arial"/>
                <w:sz w:val="24"/>
                <w:szCs w:val="24"/>
              </w:rPr>
              <w:t>case</w:t>
            </w:r>
            <w:r w:rsidR="004E0DB8">
              <w:rPr>
                <w:rFonts w:ascii="Arial" w:hAnsi="Arial" w:cs="Arial"/>
                <w:sz w:val="24"/>
                <w:szCs w:val="24"/>
              </w:rPr>
              <w:t>,</w:t>
            </w:r>
            <w:r w:rsidRPr="00F45D67">
              <w:rPr>
                <w:rFonts w:ascii="Arial" w:hAnsi="Arial" w:cs="Arial"/>
                <w:sz w:val="24"/>
                <w:szCs w:val="24"/>
              </w:rPr>
              <w:t xml:space="preserve"> the</w:t>
            </w:r>
            <w:r w:rsidRPr="00986180">
              <w:rPr>
                <w:rFonts w:ascii="Arial" w:hAnsi="Arial" w:cs="Arial"/>
                <w:sz w:val="24"/>
                <w:szCs w:val="24"/>
              </w:rPr>
              <w:t xml:space="preserve"> defendant is in Namibia (being a locally registered and trading corporation and</w:t>
            </w:r>
            <w:r w:rsidR="00BB4D4C">
              <w:rPr>
                <w:rFonts w:ascii="Arial" w:hAnsi="Arial" w:cs="Arial"/>
                <w:sz w:val="24"/>
                <w:szCs w:val="24"/>
              </w:rPr>
              <w:t xml:space="preserve"> an</w:t>
            </w:r>
            <w:r w:rsidRPr="00986180">
              <w:rPr>
                <w:rFonts w:ascii="Arial" w:hAnsi="Arial" w:cs="Arial"/>
                <w:sz w:val="24"/>
                <w:szCs w:val="24"/>
              </w:rPr>
              <w:t xml:space="preserve"> </w:t>
            </w:r>
            <w:proofErr w:type="spellStart"/>
            <w:r w:rsidRPr="00986180">
              <w:rPr>
                <w:rFonts w:ascii="Arial" w:hAnsi="Arial" w:cs="Arial"/>
                <w:i/>
                <w:sz w:val="24"/>
                <w:szCs w:val="24"/>
              </w:rPr>
              <w:t>incola</w:t>
            </w:r>
            <w:proofErr w:type="spellEnd"/>
            <w:r w:rsidRPr="00986180">
              <w:rPr>
                <w:rFonts w:ascii="Arial" w:hAnsi="Arial" w:cs="Arial"/>
                <w:sz w:val="24"/>
                <w:szCs w:val="24"/>
              </w:rPr>
              <w:t xml:space="preserve"> of this court)</w:t>
            </w:r>
            <w:r w:rsidR="004E0DB8">
              <w:rPr>
                <w:rFonts w:ascii="Arial" w:hAnsi="Arial" w:cs="Arial"/>
                <w:sz w:val="24"/>
                <w:szCs w:val="24"/>
              </w:rPr>
              <w:t xml:space="preserve">. The </w:t>
            </w:r>
            <w:r w:rsidRPr="00986180">
              <w:rPr>
                <w:rFonts w:ascii="Arial" w:hAnsi="Arial" w:cs="Arial"/>
                <w:sz w:val="24"/>
                <w:szCs w:val="24"/>
              </w:rPr>
              <w:t xml:space="preserve">agreement between the parties was concluded and executed in Namibia, the breach </w:t>
            </w:r>
            <w:r>
              <w:rPr>
                <w:rFonts w:ascii="Arial" w:hAnsi="Arial" w:cs="Arial"/>
                <w:sz w:val="24"/>
                <w:szCs w:val="24"/>
              </w:rPr>
              <w:t xml:space="preserve">relied upon occurred within Namibia </w:t>
            </w:r>
            <w:r w:rsidRPr="00986180">
              <w:rPr>
                <w:rFonts w:ascii="Arial" w:hAnsi="Arial" w:cs="Arial"/>
                <w:sz w:val="24"/>
                <w:szCs w:val="24"/>
              </w:rPr>
              <w:t>and the movable property that forms the subject matter of the relief sought is in the jurisdiction of this court.</w:t>
            </w:r>
            <w:r>
              <w:rPr>
                <w:rFonts w:ascii="Arial" w:hAnsi="Arial" w:cs="Arial"/>
                <w:sz w:val="24"/>
                <w:szCs w:val="24"/>
              </w:rPr>
              <w:t xml:space="preserve"> I therefore agree with counsel for the plaintiff that this court ‘as of right’ has </w:t>
            </w:r>
            <w:r w:rsidRPr="006F148B">
              <w:rPr>
                <w:rFonts w:ascii="Arial" w:hAnsi="Arial" w:cs="Arial"/>
                <w:sz w:val="24"/>
                <w:szCs w:val="24"/>
              </w:rPr>
              <w:t>jurisdiction to determine</w:t>
            </w:r>
            <w:r w:rsidR="00827568">
              <w:rPr>
                <w:rFonts w:ascii="Arial" w:hAnsi="Arial" w:cs="Arial"/>
                <w:sz w:val="24"/>
                <w:szCs w:val="24"/>
              </w:rPr>
              <w:t xml:space="preserve"> the</w:t>
            </w:r>
            <w:r w:rsidRPr="006F148B">
              <w:rPr>
                <w:rFonts w:ascii="Arial" w:hAnsi="Arial" w:cs="Arial"/>
                <w:sz w:val="24"/>
                <w:szCs w:val="24"/>
              </w:rPr>
              <w:t xml:space="preserve"> title to the possession of </w:t>
            </w:r>
            <w:r w:rsidR="00827568">
              <w:rPr>
                <w:rFonts w:ascii="Arial" w:hAnsi="Arial" w:cs="Arial"/>
                <w:sz w:val="24"/>
                <w:szCs w:val="24"/>
              </w:rPr>
              <w:t xml:space="preserve">the </w:t>
            </w:r>
            <w:r w:rsidRPr="006F148B">
              <w:rPr>
                <w:rFonts w:ascii="Arial" w:hAnsi="Arial" w:cs="Arial"/>
                <w:sz w:val="24"/>
                <w:szCs w:val="24"/>
              </w:rPr>
              <w:t>movable property</w:t>
            </w:r>
            <w:r>
              <w:rPr>
                <w:rFonts w:ascii="Arial" w:hAnsi="Arial" w:cs="Arial"/>
                <w:sz w:val="24"/>
                <w:szCs w:val="24"/>
              </w:rPr>
              <w:t>.</w:t>
            </w:r>
            <w:r>
              <w:rPr>
                <w:rStyle w:val="FootnoteReference"/>
                <w:rFonts w:ascii="Arial" w:hAnsi="Arial" w:cs="Arial"/>
                <w:sz w:val="24"/>
                <w:szCs w:val="24"/>
              </w:rPr>
              <w:footnoteReference w:id="10"/>
            </w:r>
          </w:p>
          <w:p w14:paraId="714797EC" w14:textId="77777777" w:rsidR="00D73B4D" w:rsidRDefault="00D73B4D" w:rsidP="00D73B4D">
            <w:pPr>
              <w:spacing w:line="360" w:lineRule="auto"/>
              <w:jc w:val="both"/>
              <w:rPr>
                <w:rFonts w:ascii="Arial" w:hAnsi="Arial" w:cs="Arial"/>
                <w:sz w:val="24"/>
                <w:szCs w:val="24"/>
              </w:rPr>
            </w:pPr>
          </w:p>
          <w:p w14:paraId="629C2202" w14:textId="728ACA7A" w:rsidR="00D73B4D" w:rsidRDefault="00D73B4D" w:rsidP="00D73B4D">
            <w:pPr>
              <w:spacing w:line="360" w:lineRule="auto"/>
              <w:jc w:val="both"/>
              <w:rPr>
                <w:rFonts w:ascii="Arial" w:hAnsi="Arial" w:cs="Arial"/>
                <w:sz w:val="24"/>
                <w:szCs w:val="24"/>
              </w:rPr>
            </w:pPr>
            <w:r>
              <w:rPr>
                <w:rFonts w:ascii="Arial" w:hAnsi="Arial" w:cs="Arial"/>
                <w:sz w:val="24"/>
                <w:szCs w:val="24"/>
              </w:rPr>
              <w:lastRenderedPageBreak/>
              <w:t>[</w:t>
            </w:r>
            <w:r w:rsidR="004E0DB8">
              <w:rPr>
                <w:rFonts w:ascii="Arial" w:hAnsi="Arial" w:cs="Arial"/>
                <w:sz w:val="24"/>
                <w:szCs w:val="24"/>
              </w:rPr>
              <w:t>16</w:t>
            </w:r>
            <w:r>
              <w:rPr>
                <w:rFonts w:ascii="Arial" w:hAnsi="Arial" w:cs="Arial"/>
                <w:sz w:val="24"/>
                <w:szCs w:val="24"/>
              </w:rPr>
              <w:t>]</w:t>
            </w:r>
            <w:r>
              <w:rPr>
                <w:rFonts w:ascii="Arial" w:hAnsi="Arial" w:cs="Arial"/>
                <w:sz w:val="24"/>
                <w:szCs w:val="24"/>
              </w:rPr>
              <w:tab/>
              <w:t xml:space="preserve">The defendant further relied on its contention that the plaintiff’s particulars are defective in that they allegedly do not plead </w:t>
            </w:r>
            <w:r w:rsidR="004E0DB8">
              <w:rPr>
                <w:rFonts w:ascii="Arial" w:hAnsi="Arial" w:cs="Arial"/>
                <w:sz w:val="24"/>
                <w:szCs w:val="24"/>
              </w:rPr>
              <w:t>that this</w:t>
            </w:r>
            <w:r>
              <w:rPr>
                <w:rFonts w:ascii="Arial" w:hAnsi="Arial" w:cs="Arial"/>
                <w:sz w:val="24"/>
                <w:szCs w:val="24"/>
              </w:rPr>
              <w:t xml:space="preserve"> </w:t>
            </w:r>
            <w:r w:rsidR="004E0DB8">
              <w:rPr>
                <w:rFonts w:ascii="Arial" w:hAnsi="Arial" w:cs="Arial"/>
                <w:sz w:val="24"/>
                <w:szCs w:val="24"/>
              </w:rPr>
              <w:t>c</w:t>
            </w:r>
            <w:r>
              <w:rPr>
                <w:rFonts w:ascii="Arial" w:hAnsi="Arial" w:cs="Arial"/>
                <w:sz w:val="24"/>
                <w:szCs w:val="24"/>
              </w:rPr>
              <w:t>ourt has jurisdiction and therefore</w:t>
            </w:r>
            <w:r w:rsidR="004E0DB8">
              <w:rPr>
                <w:rFonts w:ascii="Arial" w:hAnsi="Arial" w:cs="Arial"/>
                <w:sz w:val="24"/>
                <w:szCs w:val="24"/>
              </w:rPr>
              <w:t>,</w:t>
            </w:r>
            <w:r>
              <w:rPr>
                <w:rFonts w:ascii="Arial" w:hAnsi="Arial" w:cs="Arial"/>
                <w:sz w:val="24"/>
                <w:szCs w:val="24"/>
              </w:rPr>
              <w:t xml:space="preserve"> do not comply with </w:t>
            </w:r>
            <w:r w:rsidR="004E0DB8">
              <w:rPr>
                <w:rFonts w:ascii="Arial" w:hAnsi="Arial" w:cs="Arial"/>
                <w:sz w:val="24"/>
                <w:szCs w:val="24"/>
              </w:rPr>
              <w:t>r</w:t>
            </w:r>
            <w:r w:rsidRPr="00876365">
              <w:rPr>
                <w:rFonts w:ascii="Arial" w:hAnsi="Arial" w:cs="Arial"/>
                <w:sz w:val="24"/>
                <w:szCs w:val="24"/>
              </w:rPr>
              <w:t xml:space="preserve">ule </w:t>
            </w:r>
            <w:r>
              <w:rPr>
                <w:rFonts w:ascii="Arial" w:hAnsi="Arial" w:cs="Arial"/>
                <w:sz w:val="24"/>
                <w:szCs w:val="24"/>
              </w:rPr>
              <w:t>45</w:t>
            </w:r>
            <w:r w:rsidRPr="00876365">
              <w:rPr>
                <w:rFonts w:ascii="Arial" w:hAnsi="Arial" w:cs="Arial"/>
                <w:sz w:val="24"/>
                <w:szCs w:val="24"/>
              </w:rPr>
              <w:t>(5)(a)</w:t>
            </w:r>
            <w:r>
              <w:rPr>
                <w:rFonts w:ascii="Arial" w:hAnsi="Arial" w:cs="Arial"/>
                <w:sz w:val="24"/>
                <w:szCs w:val="24"/>
              </w:rPr>
              <w:t xml:space="preserve">. In </w:t>
            </w:r>
            <w:r w:rsidRPr="008F4C93">
              <w:rPr>
                <w:rFonts w:ascii="Arial" w:hAnsi="Arial" w:cs="Arial"/>
                <w:i/>
                <w:sz w:val="24"/>
                <w:szCs w:val="24"/>
              </w:rPr>
              <w:t>Cabinet of the Transitional Government of South West Africa v Dagnin</w:t>
            </w:r>
            <w:r>
              <w:rPr>
                <w:rStyle w:val="FootnoteReference"/>
                <w:rFonts w:ascii="Arial" w:hAnsi="Arial" w:cs="Arial"/>
                <w:i/>
                <w:sz w:val="24"/>
                <w:szCs w:val="24"/>
              </w:rPr>
              <w:footnoteReference w:id="11"/>
            </w:r>
            <w:r w:rsidRPr="0018681F">
              <w:rPr>
                <w:rFonts w:ascii="Arial" w:hAnsi="Arial" w:cs="Arial"/>
                <w:sz w:val="24"/>
                <w:szCs w:val="24"/>
              </w:rPr>
              <w:t xml:space="preserve"> </w:t>
            </w:r>
            <w:r>
              <w:rPr>
                <w:rFonts w:ascii="Arial" w:hAnsi="Arial" w:cs="Arial"/>
                <w:sz w:val="24"/>
                <w:szCs w:val="24"/>
              </w:rPr>
              <w:t>Levy J reasoned that:</w:t>
            </w:r>
          </w:p>
          <w:p w14:paraId="1AD18883" w14:textId="77777777" w:rsidR="00D73B4D" w:rsidRDefault="00D73B4D" w:rsidP="00D73B4D">
            <w:pPr>
              <w:spacing w:line="360" w:lineRule="auto"/>
              <w:jc w:val="both"/>
              <w:rPr>
                <w:rFonts w:ascii="Arial" w:hAnsi="Arial" w:cs="Arial"/>
                <w:sz w:val="24"/>
                <w:szCs w:val="24"/>
              </w:rPr>
            </w:pPr>
          </w:p>
          <w:p w14:paraId="736EBEA3" w14:textId="052318C4" w:rsidR="00D73B4D" w:rsidRDefault="00D73B4D" w:rsidP="00D73B4D">
            <w:pPr>
              <w:spacing w:line="360" w:lineRule="auto"/>
              <w:ind w:firstLine="709"/>
              <w:jc w:val="both"/>
              <w:rPr>
                <w:rFonts w:ascii="Arial" w:hAnsi="Arial" w:cs="Arial"/>
                <w:sz w:val="24"/>
                <w:szCs w:val="24"/>
              </w:rPr>
            </w:pPr>
            <w:r w:rsidRPr="008F4C93">
              <w:rPr>
                <w:rFonts w:ascii="Arial" w:hAnsi="Arial" w:cs="Arial"/>
              </w:rPr>
              <w:t xml:space="preserve">‘It is sufficient to point out that a summons which does not set forth particulars showing that the </w:t>
            </w:r>
            <w:r w:rsidR="004E0DB8">
              <w:rPr>
                <w:rFonts w:ascii="Arial" w:hAnsi="Arial" w:cs="Arial"/>
              </w:rPr>
              <w:t>c</w:t>
            </w:r>
            <w:r w:rsidRPr="008F4C93">
              <w:rPr>
                <w:rFonts w:ascii="Arial" w:hAnsi="Arial" w:cs="Arial"/>
              </w:rPr>
              <w:t>ourt has jurisdiction is bad and liable to dismissal</w:t>
            </w:r>
            <w:r w:rsidRPr="0018681F">
              <w:rPr>
                <w:rFonts w:ascii="Arial" w:hAnsi="Arial" w:cs="Arial"/>
                <w:sz w:val="24"/>
                <w:szCs w:val="24"/>
              </w:rPr>
              <w:t>.</w:t>
            </w:r>
            <w:r>
              <w:rPr>
                <w:rFonts w:ascii="Arial" w:hAnsi="Arial" w:cs="Arial"/>
                <w:sz w:val="24"/>
                <w:szCs w:val="24"/>
              </w:rPr>
              <w:t xml:space="preserve">’ </w:t>
            </w:r>
          </w:p>
          <w:p w14:paraId="2E79C73C" w14:textId="77777777" w:rsidR="004E0DB8" w:rsidRDefault="004E0DB8" w:rsidP="00D73B4D">
            <w:pPr>
              <w:spacing w:line="360" w:lineRule="auto"/>
              <w:ind w:firstLine="709"/>
              <w:jc w:val="both"/>
              <w:rPr>
                <w:rFonts w:ascii="Arial" w:hAnsi="Arial" w:cs="Arial"/>
                <w:sz w:val="24"/>
                <w:szCs w:val="24"/>
              </w:rPr>
            </w:pPr>
          </w:p>
          <w:p w14:paraId="7A946421" w14:textId="34BD2D36" w:rsidR="00D73B4D" w:rsidRDefault="00D73B4D" w:rsidP="00D73B4D">
            <w:pPr>
              <w:spacing w:line="360" w:lineRule="auto"/>
              <w:jc w:val="both"/>
              <w:rPr>
                <w:rFonts w:ascii="Arial" w:hAnsi="Arial" w:cs="Arial"/>
                <w:sz w:val="24"/>
                <w:szCs w:val="24"/>
              </w:rPr>
            </w:pPr>
            <w:r w:rsidRPr="00E6441C">
              <w:rPr>
                <w:rFonts w:ascii="Arial" w:hAnsi="Arial" w:cs="Arial"/>
                <w:sz w:val="24"/>
                <w:szCs w:val="24"/>
              </w:rPr>
              <w:t>[</w:t>
            </w:r>
            <w:r w:rsidR="004E0DB8">
              <w:rPr>
                <w:rFonts w:ascii="Arial" w:hAnsi="Arial" w:cs="Arial"/>
                <w:sz w:val="24"/>
                <w:szCs w:val="24"/>
              </w:rPr>
              <w:t>17</w:t>
            </w:r>
            <w:r w:rsidRPr="00E6441C">
              <w:rPr>
                <w:rFonts w:ascii="Arial" w:hAnsi="Arial" w:cs="Arial"/>
                <w:sz w:val="24"/>
                <w:szCs w:val="24"/>
              </w:rPr>
              <w:t>]</w:t>
            </w:r>
            <w:r w:rsidRPr="00E6441C">
              <w:rPr>
                <w:rFonts w:ascii="Arial" w:hAnsi="Arial" w:cs="Arial"/>
                <w:sz w:val="24"/>
                <w:szCs w:val="24"/>
              </w:rPr>
              <w:tab/>
              <w:t xml:space="preserve">The </w:t>
            </w:r>
            <w:r>
              <w:rPr>
                <w:rFonts w:ascii="Arial" w:hAnsi="Arial" w:cs="Arial"/>
                <w:sz w:val="24"/>
                <w:szCs w:val="24"/>
              </w:rPr>
              <w:t>question in this matter is whether the plaintiff’s particulars of claim do not comply wi</w:t>
            </w:r>
            <w:r w:rsidR="00827568">
              <w:rPr>
                <w:rFonts w:ascii="Arial" w:hAnsi="Arial" w:cs="Arial"/>
                <w:sz w:val="24"/>
                <w:szCs w:val="24"/>
              </w:rPr>
              <w:t>th rule 45(5</w:t>
            </w:r>
            <w:proofErr w:type="gramStart"/>
            <w:r w:rsidR="00827568">
              <w:rPr>
                <w:rFonts w:ascii="Arial" w:hAnsi="Arial" w:cs="Arial"/>
                <w:sz w:val="24"/>
                <w:szCs w:val="24"/>
              </w:rPr>
              <w:t>)(</w:t>
            </w:r>
            <w:proofErr w:type="gramEnd"/>
            <w:r w:rsidR="00827568">
              <w:rPr>
                <w:rFonts w:ascii="Arial" w:hAnsi="Arial" w:cs="Arial"/>
                <w:sz w:val="24"/>
                <w:szCs w:val="24"/>
              </w:rPr>
              <w:t xml:space="preserve">a). Rule 45(5) </w:t>
            </w:r>
            <w:r>
              <w:rPr>
                <w:rFonts w:ascii="Arial" w:hAnsi="Arial" w:cs="Arial"/>
                <w:sz w:val="24"/>
                <w:szCs w:val="24"/>
              </w:rPr>
              <w:t>provides as follows:</w:t>
            </w:r>
          </w:p>
          <w:p w14:paraId="29D23C01" w14:textId="77777777" w:rsidR="00D73B4D" w:rsidRDefault="00D73B4D" w:rsidP="00D73B4D">
            <w:pPr>
              <w:spacing w:line="360" w:lineRule="auto"/>
              <w:jc w:val="both"/>
              <w:rPr>
                <w:rFonts w:ascii="Arial" w:hAnsi="Arial" w:cs="Arial"/>
                <w:sz w:val="24"/>
                <w:szCs w:val="24"/>
              </w:rPr>
            </w:pPr>
          </w:p>
          <w:p w14:paraId="0154A924" w14:textId="5E2815C7" w:rsidR="00D73B4D" w:rsidRDefault="00D73B4D" w:rsidP="00D73B4D">
            <w:pPr>
              <w:spacing w:line="360" w:lineRule="auto"/>
              <w:ind w:firstLine="709"/>
              <w:jc w:val="both"/>
              <w:rPr>
                <w:rFonts w:ascii="Arial" w:hAnsi="Arial" w:cs="Arial"/>
              </w:rPr>
            </w:pPr>
            <w:r>
              <w:rPr>
                <w:rFonts w:ascii="Arial" w:hAnsi="Arial" w:cs="Arial"/>
              </w:rPr>
              <w:t>‘</w:t>
            </w:r>
            <w:r w:rsidRPr="008F4C93">
              <w:rPr>
                <w:rFonts w:ascii="Arial" w:hAnsi="Arial" w:cs="Arial"/>
              </w:rPr>
              <w:t>(5)</w:t>
            </w:r>
            <w:r>
              <w:rPr>
                <w:rFonts w:ascii="Arial" w:hAnsi="Arial" w:cs="Arial"/>
              </w:rPr>
              <w:tab/>
            </w:r>
            <w:r w:rsidRPr="008F4C93">
              <w:rPr>
                <w:rFonts w:ascii="Arial" w:hAnsi="Arial" w:cs="Arial"/>
              </w:rPr>
              <w:t xml:space="preserve">Every pleading must be divided into paragraphs, including subparagraphs, which must be consecutively numerically numbered and must contain </w:t>
            </w:r>
            <w:r w:rsidRPr="008F4C93">
              <w:rPr>
                <w:rFonts w:ascii="Arial" w:hAnsi="Arial" w:cs="Arial"/>
                <w:u w:val="single"/>
              </w:rPr>
              <w:t>a clear and concise statement of the material facts on which th</w:t>
            </w:r>
            <w:r w:rsidRPr="008F4C93">
              <w:rPr>
                <w:rFonts w:ascii="Arial" w:hAnsi="Arial" w:cs="Arial"/>
              </w:rPr>
              <w:t xml:space="preserve">e pleader relies for his or her claim, defence or answer to any pleading, with sufficient particularity to enable the opposite party to reply and in particular set out </w:t>
            </w:r>
            <w:r>
              <w:rPr>
                <w:rFonts w:ascii="Arial" w:hAnsi="Arial" w:cs="Arial"/>
              </w:rPr>
              <w:t>–</w:t>
            </w:r>
          </w:p>
          <w:p w14:paraId="42D85A66" w14:textId="77777777" w:rsidR="004E0DB8" w:rsidRDefault="004E0DB8" w:rsidP="00D73B4D">
            <w:pPr>
              <w:spacing w:line="360" w:lineRule="auto"/>
              <w:ind w:firstLine="709"/>
              <w:jc w:val="both"/>
              <w:rPr>
                <w:rFonts w:ascii="Arial" w:hAnsi="Arial" w:cs="Arial"/>
              </w:rPr>
            </w:pPr>
          </w:p>
          <w:p w14:paraId="27E97517" w14:textId="77777777" w:rsidR="00D73B4D" w:rsidRDefault="00D73B4D" w:rsidP="00D73B4D">
            <w:pPr>
              <w:numPr>
                <w:ilvl w:val="0"/>
                <w:numId w:val="14"/>
              </w:numPr>
              <w:spacing w:line="360" w:lineRule="auto"/>
              <w:ind w:hanging="720"/>
              <w:jc w:val="both"/>
              <w:rPr>
                <w:rFonts w:ascii="Arial" w:hAnsi="Arial" w:cs="Arial"/>
              </w:rPr>
            </w:pPr>
            <w:r w:rsidRPr="008F4C93">
              <w:rPr>
                <w:rFonts w:ascii="Arial" w:hAnsi="Arial" w:cs="Arial"/>
              </w:rPr>
              <w:t xml:space="preserve">the nature of the claim, including the cause of action; or </w:t>
            </w:r>
          </w:p>
          <w:p w14:paraId="423DB0DF" w14:textId="77777777" w:rsidR="00D73B4D" w:rsidRDefault="00D73B4D" w:rsidP="00D73B4D">
            <w:pPr>
              <w:spacing w:line="360" w:lineRule="auto"/>
              <w:ind w:left="720"/>
              <w:jc w:val="both"/>
              <w:rPr>
                <w:rFonts w:ascii="Arial" w:hAnsi="Arial" w:cs="Arial"/>
              </w:rPr>
            </w:pPr>
          </w:p>
          <w:p w14:paraId="53B74539" w14:textId="77777777" w:rsidR="00D73B4D" w:rsidRDefault="00D73B4D" w:rsidP="00D73B4D">
            <w:pPr>
              <w:numPr>
                <w:ilvl w:val="0"/>
                <w:numId w:val="14"/>
              </w:numPr>
              <w:spacing w:line="360" w:lineRule="auto"/>
              <w:ind w:hanging="720"/>
              <w:jc w:val="both"/>
              <w:rPr>
                <w:rFonts w:ascii="Arial" w:hAnsi="Arial" w:cs="Arial"/>
              </w:rPr>
            </w:pPr>
            <w:r w:rsidRPr="008F4C93">
              <w:rPr>
                <w:rFonts w:ascii="Arial" w:hAnsi="Arial" w:cs="Arial"/>
              </w:rPr>
              <w:t xml:space="preserve">the nature of the defence; and </w:t>
            </w:r>
          </w:p>
          <w:p w14:paraId="38E77493" w14:textId="77777777" w:rsidR="00D73B4D" w:rsidRDefault="00D73B4D" w:rsidP="00D73B4D">
            <w:pPr>
              <w:pStyle w:val="ListParagraph"/>
              <w:rPr>
                <w:rFonts w:ascii="Arial" w:hAnsi="Arial" w:cs="Arial"/>
              </w:rPr>
            </w:pPr>
          </w:p>
          <w:p w14:paraId="226FEF37" w14:textId="77777777" w:rsidR="00D73B4D" w:rsidRPr="008F4C93" w:rsidRDefault="00D73B4D" w:rsidP="00D73B4D">
            <w:pPr>
              <w:numPr>
                <w:ilvl w:val="0"/>
                <w:numId w:val="14"/>
              </w:numPr>
              <w:spacing w:line="360" w:lineRule="auto"/>
              <w:ind w:hanging="720"/>
              <w:jc w:val="both"/>
              <w:rPr>
                <w:rFonts w:ascii="Arial" w:hAnsi="Arial" w:cs="Arial"/>
              </w:rPr>
            </w:pPr>
            <w:r w:rsidRPr="008F4C93">
              <w:rPr>
                <w:rFonts w:ascii="Arial" w:hAnsi="Arial" w:cs="Arial"/>
              </w:rPr>
              <w:t>such particulars of any claim, defence or other matter pleaded by the party as are necessary to enable the opposite party to identify the case that the pleading requires him or her to meet.</w:t>
            </w:r>
            <w:r>
              <w:rPr>
                <w:rFonts w:ascii="Arial" w:hAnsi="Arial" w:cs="Arial"/>
              </w:rPr>
              <w:t xml:space="preserve">’ </w:t>
            </w:r>
          </w:p>
          <w:p w14:paraId="3B38D338" w14:textId="77777777" w:rsidR="00D73B4D" w:rsidRDefault="00D73B4D" w:rsidP="00D73B4D">
            <w:pPr>
              <w:spacing w:line="360" w:lineRule="auto"/>
              <w:jc w:val="both"/>
              <w:rPr>
                <w:rFonts w:ascii="Arial" w:hAnsi="Arial" w:cs="Arial"/>
                <w:sz w:val="24"/>
                <w:szCs w:val="24"/>
              </w:rPr>
            </w:pPr>
          </w:p>
          <w:p w14:paraId="0E0BD4B4" w14:textId="0A4CE6E4" w:rsidR="00D73B4D" w:rsidRDefault="00D73B4D" w:rsidP="00D73B4D">
            <w:pPr>
              <w:spacing w:line="360" w:lineRule="auto"/>
              <w:jc w:val="both"/>
              <w:rPr>
                <w:rFonts w:ascii="Arial" w:hAnsi="Arial" w:cs="Arial"/>
                <w:sz w:val="24"/>
                <w:szCs w:val="24"/>
              </w:rPr>
            </w:pPr>
            <w:r w:rsidRPr="00AA33C0">
              <w:rPr>
                <w:rFonts w:ascii="Arial" w:hAnsi="Arial" w:cs="Arial"/>
                <w:sz w:val="24"/>
                <w:szCs w:val="24"/>
              </w:rPr>
              <w:t>[</w:t>
            </w:r>
            <w:r w:rsidR="003C144A">
              <w:rPr>
                <w:rFonts w:ascii="Arial" w:hAnsi="Arial" w:cs="Arial"/>
                <w:sz w:val="24"/>
                <w:szCs w:val="24"/>
              </w:rPr>
              <w:t>18</w:t>
            </w:r>
            <w:r w:rsidRPr="00AA33C0">
              <w:rPr>
                <w:rFonts w:ascii="Arial" w:hAnsi="Arial" w:cs="Arial"/>
                <w:sz w:val="24"/>
                <w:szCs w:val="24"/>
              </w:rPr>
              <w:t>]</w:t>
            </w:r>
            <w:r w:rsidRPr="00AA33C0">
              <w:rPr>
                <w:rFonts w:ascii="Arial" w:hAnsi="Arial" w:cs="Arial"/>
                <w:sz w:val="24"/>
                <w:szCs w:val="24"/>
              </w:rPr>
              <w:tab/>
              <w:t>I do not agree with counsel for the defendant that the plaintiff’s particulars of claim are defective</w:t>
            </w:r>
            <w:r w:rsidR="00827568">
              <w:rPr>
                <w:rFonts w:ascii="Arial" w:hAnsi="Arial" w:cs="Arial"/>
                <w:sz w:val="24"/>
                <w:szCs w:val="24"/>
              </w:rPr>
              <w:t>,</w:t>
            </w:r>
            <w:r w:rsidRPr="00AA33C0">
              <w:rPr>
                <w:rFonts w:ascii="Arial" w:hAnsi="Arial" w:cs="Arial"/>
                <w:sz w:val="24"/>
                <w:szCs w:val="24"/>
              </w:rPr>
              <w:t xml:space="preserve"> in that the plaintiff does not plead that this court has jurisdiction to hear this matter. I say</w:t>
            </w:r>
            <w:r w:rsidR="00C23DBA">
              <w:rPr>
                <w:rFonts w:ascii="Arial" w:hAnsi="Arial" w:cs="Arial"/>
                <w:sz w:val="24"/>
                <w:szCs w:val="24"/>
              </w:rPr>
              <w:t xml:space="preserve"> so for the following reasons. </w:t>
            </w:r>
            <w:r w:rsidR="00CD0F0C">
              <w:rPr>
                <w:rFonts w:ascii="Arial" w:hAnsi="Arial" w:cs="Arial"/>
                <w:sz w:val="24"/>
                <w:szCs w:val="24"/>
              </w:rPr>
              <w:t>What rule 45(5)</w:t>
            </w:r>
            <w:r w:rsidRPr="00AA33C0">
              <w:rPr>
                <w:rFonts w:ascii="Arial" w:hAnsi="Arial" w:cs="Arial"/>
                <w:sz w:val="24"/>
                <w:szCs w:val="24"/>
              </w:rPr>
              <w:t xml:space="preserve"> requires of a litigant is that </w:t>
            </w:r>
            <w:r w:rsidR="004E0DB8">
              <w:rPr>
                <w:rFonts w:ascii="Arial" w:hAnsi="Arial" w:cs="Arial"/>
                <w:sz w:val="24"/>
                <w:szCs w:val="24"/>
              </w:rPr>
              <w:t>a</w:t>
            </w:r>
            <w:r w:rsidRPr="00AA33C0">
              <w:rPr>
                <w:rFonts w:ascii="Arial" w:hAnsi="Arial" w:cs="Arial"/>
                <w:sz w:val="24"/>
                <w:szCs w:val="24"/>
              </w:rPr>
              <w:t xml:space="preserve"> litigant </w:t>
            </w:r>
            <w:r w:rsidRPr="00AA33C0">
              <w:rPr>
                <w:rFonts w:ascii="Arial" w:hAnsi="Arial" w:cs="Arial"/>
                <w:sz w:val="24"/>
                <w:szCs w:val="24"/>
                <w:u w:val="single"/>
              </w:rPr>
              <w:t>must clearly and concisely set out the material facts on which the pleader relies for his or her claim</w:t>
            </w:r>
            <w:r>
              <w:rPr>
                <w:rFonts w:ascii="Arial" w:hAnsi="Arial" w:cs="Arial"/>
                <w:sz w:val="24"/>
                <w:szCs w:val="24"/>
                <w:u w:val="single"/>
              </w:rPr>
              <w:t>.</w:t>
            </w:r>
            <w:r w:rsidRPr="00AA33C0">
              <w:rPr>
                <w:rFonts w:ascii="Arial" w:hAnsi="Arial" w:cs="Arial"/>
                <w:sz w:val="24"/>
                <w:szCs w:val="24"/>
              </w:rPr>
              <w:t xml:space="preserve"> </w:t>
            </w:r>
            <w:r>
              <w:rPr>
                <w:rFonts w:ascii="Arial" w:hAnsi="Arial" w:cs="Arial"/>
                <w:sz w:val="24"/>
                <w:szCs w:val="24"/>
              </w:rPr>
              <w:t>As regards</w:t>
            </w:r>
            <w:r w:rsidR="004E0DB8">
              <w:rPr>
                <w:rFonts w:ascii="Arial" w:hAnsi="Arial" w:cs="Arial"/>
                <w:sz w:val="24"/>
                <w:szCs w:val="24"/>
              </w:rPr>
              <w:t xml:space="preserve"> </w:t>
            </w:r>
            <w:r>
              <w:rPr>
                <w:rFonts w:ascii="Arial" w:hAnsi="Arial" w:cs="Arial"/>
                <w:sz w:val="24"/>
                <w:szCs w:val="24"/>
              </w:rPr>
              <w:t xml:space="preserve">the jurisdiction of this </w:t>
            </w:r>
            <w:r w:rsidR="003C144A">
              <w:rPr>
                <w:rFonts w:ascii="Arial" w:hAnsi="Arial" w:cs="Arial"/>
                <w:sz w:val="24"/>
                <w:szCs w:val="24"/>
              </w:rPr>
              <w:t>c</w:t>
            </w:r>
            <w:r>
              <w:rPr>
                <w:rFonts w:ascii="Arial" w:hAnsi="Arial" w:cs="Arial"/>
                <w:sz w:val="24"/>
                <w:szCs w:val="24"/>
              </w:rPr>
              <w:t>ourt</w:t>
            </w:r>
            <w:r w:rsidR="003C144A">
              <w:rPr>
                <w:rFonts w:ascii="Arial" w:hAnsi="Arial" w:cs="Arial"/>
                <w:sz w:val="24"/>
                <w:szCs w:val="24"/>
              </w:rPr>
              <w:t xml:space="preserve">, </w:t>
            </w:r>
            <w:r>
              <w:rPr>
                <w:rFonts w:ascii="Arial" w:hAnsi="Arial" w:cs="Arial"/>
                <w:sz w:val="24"/>
                <w:szCs w:val="24"/>
              </w:rPr>
              <w:t xml:space="preserve">the question that must be asked is whether the plaintiff has clearly and concisely set out facts upon which the jurisdiction of this court may be inferred. The answer to that question is in the affirmative. </w:t>
            </w:r>
            <w:r w:rsidR="00CD0F0C">
              <w:rPr>
                <w:rFonts w:ascii="Arial" w:hAnsi="Arial" w:cs="Arial"/>
                <w:sz w:val="24"/>
                <w:szCs w:val="24"/>
              </w:rPr>
              <w:t>Paragraph</w:t>
            </w:r>
            <w:r>
              <w:rPr>
                <w:rFonts w:ascii="Arial" w:hAnsi="Arial" w:cs="Arial"/>
                <w:sz w:val="24"/>
                <w:szCs w:val="24"/>
              </w:rPr>
              <w:t xml:space="preserve"> 3 of the plaintiff’s partic</w:t>
            </w:r>
            <w:r w:rsidR="00141D69">
              <w:rPr>
                <w:rFonts w:ascii="Arial" w:hAnsi="Arial" w:cs="Arial"/>
                <w:sz w:val="24"/>
                <w:szCs w:val="24"/>
              </w:rPr>
              <w:t>ulars of claim reads as follows:</w:t>
            </w:r>
          </w:p>
          <w:p w14:paraId="76EBAA32" w14:textId="77777777" w:rsidR="00D73B4D" w:rsidRDefault="00D73B4D" w:rsidP="00D73B4D">
            <w:pPr>
              <w:spacing w:line="360" w:lineRule="auto"/>
              <w:jc w:val="both"/>
              <w:rPr>
                <w:rFonts w:ascii="Arial" w:hAnsi="Arial" w:cs="Arial"/>
                <w:sz w:val="24"/>
                <w:szCs w:val="24"/>
              </w:rPr>
            </w:pPr>
          </w:p>
          <w:p w14:paraId="2B9D80FC" w14:textId="1F03F2CE" w:rsidR="00D73B4D" w:rsidRDefault="00D73B4D" w:rsidP="003C144A">
            <w:pPr>
              <w:tabs>
                <w:tab w:val="left" w:pos="709"/>
              </w:tabs>
              <w:spacing w:line="360" w:lineRule="auto"/>
              <w:ind w:firstLine="720"/>
              <w:jc w:val="both"/>
              <w:rPr>
                <w:rFonts w:ascii="Arial" w:hAnsi="Arial" w:cs="Arial"/>
              </w:rPr>
            </w:pPr>
            <w:r w:rsidRPr="00634281">
              <w:rPr>
                <w:rFonts w:ascii="Arial" w:hAnsi="Arial" w:cs="Arial"/>
              </w:rPr>
              <w:t>‘On or about 18 May 2021, the Plaintiff, duly represented by Shameema Rahman in his capacity as Credit and Operations Manager, and the Defendant, represented by Jonathan Amupolo in his capacity as member, entered into a written Master Instalment Sale Agreement and a schedule thereto (the Agreement</w:t>
            </w:r>
            <w:r w:rsidRPr="00634281">
              <w:rPr>
                <w:rFonts w:ascii="Arial" w:hAnsi="Arial" w:cs="Arial"/>
                <w:u w:val="single"/>
              </w:rPr>
              <w:t>), at Ondangwa</w:t>
            </w:r>
            <w:r w:rsidRPr="00634281">
              <w:rPr>
                <w:rFonts w:ascii="Arial" w:hAnsi="Arial" w:cs="Arial"/>
              </w:rPr>
              <w:t xml:space="preserve">, in terms of which the Plaintiff undertook to sell to the Defendant a Caterpillar Motor Grader 140GC, with VIN number W9200601 as identified in Schedule Number 01 to the Master Instalment Sale </w:t>
            </w:r>
            <w:r w:rsidRPr="00634281">
              <w:rPr>
                <w:rFonts w:ascii="Arial" w:hAnsi="Arial" w:cs="Arial"/>
              </w:rPr>
              <w:lastRenderedPageBreak/>
              <w:t>Agreement, over time against a monthly instalment. A true copy of the Agreement is annexed hereto and marked annexure "A".</w:t>
            </w:r>
            <w:r>
              <w:rPr>
                <w:rFonts w:ascii="Arial" w:hAnsi="Arial" w:cs="Arial"/>
              </w:rPr>
              <w:t xml:space="preserve">’ </w:t>
            </w:r>
          </w:p>
          <w:p w14:paraId="282F33E3" w14:textId="77777777" w:rsidR="00A94526" w:rsidRPr="003C144A" w:rsidRDefault="00A94526" w:rsidP="003C144A">
            <w:pPr>
              <w:tabs>
                <w:tab w:val="left" w:pos="709"/>
              </w:tabs>
              <w:spacing w:line="360" w:lineRule="auto"/>
              <w:ind w:firstLine="720"/>
              <w:jc w:val="both"/>
              <w:rPr>
                <w:rFonts w:ascii="Arial" w:hAnsi="Arial" w:cs="Arial"/>
              </w:rPr>
            </w:pPr>
          </w:p>
          <w:p w14:paraId="546A1DC2" w14:textId="1CB2B410" w:rsidR="00D73B4D" w:rsidRDefault="00D73B4D" w:rsidP="00D73B4D">
            <w:pPr>
              <w:spacing w:line="360" w:lineRule="auto"/>
              <w:jc w:val="both"/>
              <w:rPr>
                <w:rFonts w:ascii="Arial" w:hAnsi="Arial" w:cs="Arial"/>
                <w:sz w:val="24"/>
                <w:szCs w:val="24"/>
              </w:rPr>
            </w:pPr>
            <w:r>
              <w:rPr>
                <w:rFonts w:ascii="Arial" w:hAnsi="Arial" w:cs="Arial"/>
                <w:sz w:val="24"/>
                <w:szCs w:val="24"/>
              </w:rPr>
              <w:t>[</w:t>
            </w:r>
            <w:r w:rsidR="003C144A">
              <w:rPr>
                <w:rFonts w:ascii="Arial" w:hAnsi="Arial" w:cs="Arial"/>
                <w:sz w:val="24"/>
                <w:szCs w:val="24"/>
              </w:rPr>
              <w:t>19</w:t>
            </w:r>
            <w:r>
              <w:rPr>
                <w:rFonts w:ascii="Arial" w:hAnsi="Arial" w:cs="Arial"/>
                <w:sz w:val="24"/>
                <w:szCs w:val="24"/>
              </w:rPr>
              <w:t>]</w:t>
            </w:r>
            <w:r>
              <w:rPr>
                <w:rFonts w:ascii="Arial" w:hAnsi="Arial" w:cs="Arial"/>
                <w:sz w:val="24"/>
                <w:szCs w:val="24"/>
              </w:rPr>
              <w:tab/>
              <w:t>The particulars of claim clearly state that the defendant is a close corporation</w:t>
            </w:r>
            <w:r w:rsidR="00CD0F0C">
              <w:rPr>
                <w:rFonts w:ascii="Arial" w:hAnsi="Arial" w:cs="Arial"/>
                <w:sz w:val="24"/>
                <w:szCs w:val="24"/>
              </w:rPr>
              <w:t>,</w:t>
            </w:r>
            <w:r>
              <w:rPr>
                <w:rFonts w:ascii="Arial" w:hAnsi="Arial" w:cs="Arial"/>
                <w:sz w:val="24"/>
                <w:szCs w:val="24"/>
              </w:rPr>
              <w:t xml:space="preserve"> which is registered in accordance with the laws of Namibia and its principle place of business </w:t>
            </w:r>
            <w:r w:rsidR="003C144A">
              <w:rPr>
                <w:rFonts w:ascii="Arial" w:hAnsi="Arial" w:cs="Arial"/>
                <w:sz w:val="24"/>
                <w:szCs w:val="24"/>
              </w:rPr>
              <w:t xml:space="preserve">is </w:t>
            </w:r>
            <w:r w:rsidRPr="00A22314">
              <w:rPr>
                <w:rFonts w:ascii="Arial" w:hAnsi="Arial" w:cs="Arial"/>
                <w:sz w:val="24"/>
                <w:szCs w:val="24"/>
              </w:rPr>
              <w:t xml:space="preserve">situated at </w:t>
            </w:r>
            <w:r>
              <w:rPr>
                <w:rFonts w:ascii="Arial" w:hAnsi="Arial" w:cs="Arial"/>
                <w:sz w:val="24"/>
                <w:szCs w:val="24"/>
              </w:rPr>
              <w:t xml:space="preserve">No </w:t>
            </w:r>
            <w:r w:rsidR="00CD0F0C">
              <w:rPr>
                <w:rFonts w:ascii="Arial" w:hAnsi="Arial" w:cs="Arial"/>
                <w:sz w:val="24"/>
                <w:szCs w:val="24"/>
              </w:rPr>
              <w:t xml:space="preserve">482, </w:t>
            </w:r>
            <w:proofErr w:type="spellStart"/>
            <w:r w:rsidRPr="00A22314">
              <w:rPr>
                <w:rFonts w:ascii="Arial" w:hAnsi="Arial" w:cs="Arial"/>
                <w:sz w:val="24"/>
                <w:szCs w:val="24"/>
              </w:rPr>
              <w:t>Toivo</w:t>
            </w:r>
            <w:proofErr w:type="spellEnd"/>
            <w:r w:rsidRPr="00A22314">
              <w:rPr>
                <w:rFonts w:ascii="Arial" w:hAnsi="Arial" w:cs="Arial"/>
                <w:sz w:val="24"/>
                <w:szCs w:val="24"/>
              </w:rPr>
              <w:t xml:space="preserve"> </w:t>
            </w:r>
            <w:proofErr w:type="spellStart"/>
            <w:r w:rsidRPr="00A22314">
              <w:rPr>
                <w:rFonts w:ascii="Arial" w:hAnsi="Arial" w:cs="Arial"/>
                <w:sz w:val="24"/>
                <w:szCs w:val="24"/>
              </w:rPr>
              <w:t>Ya</w:t>
            </w:r>
            <w:proofErr w:type="spellEnd"/>
            <w:r w:rsidRPr="00A22314">
              <w:rPr>
                <w:rFonts w:ascii="Arial" w:hAnsi="Arial" w:cs="Arial"/>
                <w:sz w:val="24"/>
                <w:szCs w:val="24"/>
              </w:rPr>
              <w:t xml:space="preserve"> </w:t>
            </w:r>
            <w:proofErr w:type="spellStart"/>
            <w:r w:rsidRPr="00A22314">
              <w:rPr>
                <w:rFonts w:ascii="Arial" w:hAnsi="Arial" w:cs="Arial"/>
                <w:sz w:val="24"/>
                <w:szCs w:val="24"/>
              </w:rPr>
              <w:t>Toivo</w:t>
            </w:r>
            <w:proofErr w:type="spellEnd"/>
            <w:r w:rsidRPr="00A22314">
              <w:rPr>
                <w:rFonts w:ascii="Arial" w:hAnsi="Arial" w:cs="Arial"/>
                <w:sz w:val="24"/>
                <w:szCs w:val="24"/>
              </w:rPr>
              <w:t xml:space="preserve"> Street, Oluno, Ondangwa</w:t>
            </w:r>
            <w:r w:rsidR="003C144A">
              <w:rPr>
                <w:rFonts w:ascii="Arial" w:hAnsi="Arial" w:cs="Arial"/>
                <w:sz w:val="24"/>
                <w:szCs w:val="24"/>
              </w:rPr>
              <w:t xml:space="preserve">, </w:t>
            </w:r>
            <w:r w:rsidRPr="00A22314">
              <w:rPr>
                <w:rFonts w:ascii="Arial" w:hAnsi="Arial" w:cs="Arial"/>
                <w:sz w:val="24"/>
                <w:szCs w:val="24"/>
              </w:rPr>
              <w:t xml:space="preserve">Republic </w:t>
            </w:r>
            <w:r>
              <w:rPr>
                <w:rFonts w:ascii="Arial" w:hAnsi="Arial" w:cs="Arial"/>
                <w:sz w:val="24"/>
                <w:szCs w:val="24"/>
              </w:rPr>
              <w:t>o</w:t>
            </w:r>
            <w:r w:rsidRPr="00A22314">
              <w:rPr>
                <w:rFonts w:ascii="Arial" w:hAnsi="Arial" w:cs="Arial"/>
                <w:sz w:val="24"/>
                <w:szCs w:val="24"/>
              </w:rPr>
              <w:t>f Namibia</w:t>
            </w:r>
            <w:r>
              <w:rPr>
                <w:rFonts w:ascii="Arial" w:hAnsi="Arial" w:cs="Arial"/>
                <w:sz w:val="24"/>
                <w:szCs w:val="24"/>
              </w:rPr>
              <w:t xml:space="preserve">. The particulars of claim furthermore </w:t>
            </w:r>
            <w:r w:rsidR="003C144A">
              <w:rPr>
                <w:rFonts w:ascii="Arial" w:hAnsi="Arial" w:cs="Arial"/>
                <w:sz w:val="24"/>
                <w:szCs w:val="24"/>
              </w:rPr>
              <w:t>set</w:t>
            </w:r>
            <w:r>
              <w:rPr>
                <w:rFonts w:ascii="Arial" w:hAnsi="Arial" w:cs="Arial"/>
                <w:sz w:val="24"/>
                <w:szCs w:val="24"/>
              </w:rPr>
              <w:t xml:space="preserve"> out where the agreement was signed. The agreement was signed in </w:t>
            </w:r>
            <w:proofErr w:type="spellStart"/>
            <w:r>
              <w:rPr>
                <w:rFonts w:ascii="Arial" w:hAnsi="Arial" w:cs="Arial"/>
                <w:sz w:val="24"/>
                <w:szCs w:val="24"/>
              </w:rPr>
              <w:t>Ondangwa</w:t>
            </w:r>
            <w:proofErr w:type="spellEnd"/>
            <w:r>
              <w:rPr>
                <w:rFonts w:ascii="Arial" w:hAnsi="Arial" w:cs="Arial"/>
                <w:sz w:val="24"/>
                <w:szCs w:val="24"/>
              </w:rPr>
              <w:t xml:space="preserve"> </w:t>
            </w:r>
            <w:r w:rsidR="00CD0F0C">
              <w:rPr>
                <w:rFonts w:ascii="Arial" w:hAnsi="Arial" w:cs="Arial"/>
                <w:sz w:val="24"/>
                <w:szCs w:val="24"/>
              </w:rPr>
              <w:t>which</w:t>
            </w:r>
            <w:r>
              <w:rPr>
                <w:rFonts w:ascii="Arial" w:hAnsi="Arial" w:cs="Arial"/>
                <w:sz w:val="24"/>
                <w:szCs w:val="24"/>
              </w:rPr>
              <w:t xml:space="preserve"> is in the Republic of Namibia. In terms of s 16 of the High Court Act</w:t>
            </w:r>
            <w:r w:rsidR="003C144A">
              <w:rPr>
                <w:rFonts w:ascii="Arial" w:hAnsi="Arial" w:cs="Arial"/>
                <w:sz w:val="24"/>
                <w:szCs w:val="24"/>
              </w:rPr>
              <w:t>,</w:t>
            </w:r>
            <w:r w:rsidR="003C144A">
              <w:rPr>
                <w:rStyle w:val="FootnoteReference"/>
                <w:rFonts w:ascii="Arial" w:hAnsi="Arial" w:cs="Arial"/>
                <w:sz w:val="24"/>
                <w:szCs w:val="24"/>
              </w:rPr>
              <w:footnoteReference w:id="12"/>
            </w:r>
            <w:r w:rsidR="003C144A">
              <w:rPr>
                <w:rFonts w:ascii="Arial" w:hAnsi="Arial" w:cs="Arial"/>
                <w:sz w:val="24"/>
                <w:szCs w:val="24"/>
              </w:rPr>
              <w:t xml:space="preserve"> </w:t>
            </w:r>
            <w:r>
              <w:rPr>
                <w:rFonts w:ascii="Arial" w:hAnsi="Arial" w:cs="Arial"/>
                <w:sz w:val="24"/>
                <w:szCs w:val="24"/>
              </w:rPr>
              <w:t xml:space="preserve">the High Court has </w:t>
            </w:r>
            <w:r w:rsidRPr="008C6943">
              <w:rPr>
                <w:rFonts w:ascii="Arial" w:hAnsi="Arial" w:cs="Arial"/>
                <w:sz w:val="24"/>
                <w:szCs w:val="24"/>
              </w:rPr>
              <w:t xml:space="preserve">jurisdiction over </w:t>
            </w:r>
            <w:r w:rsidRPr="00AA61DE">
              <w:rPr>
                <w:rFonts w:ascii="Arial" w:hAnsi="Arial" w:cs="Arial"/>
                <w:sz w:val="24"/>
                <w:szCs w:val="24"/>
                <w:u w:val="single"/>
              </w:rPr>
              <w:t>all persons residing</w:t>
            </w:r>
            <w:r w:rsidRPr="008C6943">
              <w:rPr>
                <w:rFonts w:ascii="Arial" w:hAnsi="Arial" w:cs="Arial"/>
                <w:sz w:val="24"/>
                <w:szCs w:val="24"/>
              </w:rPr>
              <w:t xml:space="preserve"> or </w:t>
            </w:r>
            <w:r w:rsidRPr="00AA61DE">
              <w:rPr>
                <w:rFonts w:ascii="Arial" w:hAnsi="Arial" w:cs="Arial"/>
                <w:sz w:val="24"/>
                <w:szCs w:val="24"/>
                <w:u w:val="single"/>
              </w:rPr>
              <w:t>being in</w:t>
            </w:r>
            <w:r w:rsidRPr="008C6943">
              <w:rPr>
                <w:rFonts w:ascii="Arial" w:hAnsi="Arial" w:cs="Arial"/>
                <w:sz w:val="24"/>
                <w:szCs w:val="24"/>
              </w:rPr>
              <w:t xml:space="preserve"> and in relation </w:t>
            </w:r>
            <w:r w:rsidRPr="00AA61DE">
              <w:rPr>
                <w:rFonts w:ascii="Arial" w:hAnsi="Arial" w:cs="Arial"/>
                <w:sz w:val="24"/>
                <w:szCs w:val="24"/>
                <w:u w:val="single"/>
              </w:rPr>
              <w:t>to all causes arising within Namibia</w:t>
            </w:r>
            <w:r>
              <w:rPr>
                <w:rFonts w:ascii="Arial" w:hAnsi="Arial" w:cs="Arial"/>
                <w:sz w:val="24"/>
                <w:szCs w:val="24"/>
              </w:rPr>
              <w:t>.  From the particulars of claim</w:t>
            </w:r>
            <w:r w:rsidR="003C144A">
              <w:rPr>
                <w:rFonts w:ascii="Arial" w:hAnsi="Arial" w:cs="Arial"/>
                <w:sz w:val="24"/>
                <w:szCs w:val="24"/>
              </w:rPr>
              <w:t>,</w:t>
            </w:r>
            <w:r>
              <w:rPr>
                <w:rFonts w:ascii="Arial" w:hAnsi="Arial" w:cs="Arial"/>
                <w:sz w:val="24"/>
                <w:szCs w:val="24"/>
              </w:rPr>
              <w:t xml:space="preserve"> allegations </w:t>
            </w:r>
            <w:r w:rsidR="003C144A">
              <w:rPr>
                <w:rFonts w:ascii="Arial" w:hAnsi="Arial" w:cs="Arial"/>
                <w:sz w:val="24"/>
                <w:szCs w:val="24"/>
              </w:rPr>
              <w:t>were</w:t>
            </w:r>
            <w:r>
              <w:rPr>
                <w:rFonts w:ascii="Arial" w:hAnsi="Arial" w:cs="Arial"/>
                <w:sz w:val="24"/>
                <w:szCs w:val="24"/>
              </w:rPr>
              <w:t xml:space="preserve"> made that the defendant is resident in Namibia and the contract was signed in Namibia</w:t>
            </w:r>
            <w:r w:rsidR="00CD0F0C">
              <w:rPr>
                <w:rFonts w:ascii="Arial" w:hAnsi="Arial" w:cs="Arial"/>
                <w:sz w:val="24"/>
                <w:szCs w:val="24"/>
              </w:rPr>
              <w:t>,</w:t>
            </w:r>
            <w:r w:rsidR="00C23DBA">
              <w:rPr>
                <w:rFonts w:ascii="Arial" w:hAnsi="Arial" w:cs="Arial"/>
                <w:sz w:val="24"/>
                <w:szCs w:val="24"/>
              </w:rPr>
              <w:t xml:space="preserve"> and the breach of the contract occurred in Namibia</w:t>
            </w:r>
            <w:r>
              <w:rPr>
                <w:rFonts w:ascii="Arial" w:hAnsi="Arial" w:cs="Arial"/>
                <w:sz w:val="24"/>
                <w:szCs w:val="24"/>
              </w:rPr>
              <w:t xml:space="preserve">. The defendant’s contention that the plaintiff’s particulars </w:t>
            </w:r>
            <w:r w:rsidR="00CD0F0C">
              <w:rPr>
                <w:rFonts w:ascii="Arial" w:hAnsi="Arial" w:cs="Arial"/>
                <w:sz w:val="24"/>
                <w:szCs w:val="24"/>
              </w:rPr>
              <w:t xml:space="preserve">of claim </w:t>
            </w:r>
            <w:r>
              <w:rPr>
                <w:rFonts w:ascii="Arial" w:hAnsi="Arial" w:cs="Arial"/>
                <w:sz w:val="24"/>
                <w:szCs w:val="24"/>
              </w:rPr>
              <w:t>are defective is thus baseless.</w:t>
            </w:r>
          </w:p>
          <w:p w14:paraId="06048FFE" w14:textId="77777777" w:rsidR="00D73B4D" w:rsidRDefault="00D73B4D" w:rsidP="00D73B4D">
            <w:pPr>
              <w:spacing w:line="360" w:lineRule="auto"/>
              <w:jc w:val="both"/>
              <w:rPr>
                <w:rFonts w:ascii="Arial" w:hAnsi="Arial" w:cs="Arial"/>
                <w:sz w:val="24"/>
                <w:szCs w:val="24"/>
              </w:rPr>
            </w:pPr>
          </w:p>
          <w:p w14:paraId="49F395F6" w14:textId="731553AD" w:rsidR="00C23DBA" w:rsidRPr="00C23DBA" w:rsidRDefault="00D73B4D" w:rsidP="008B6AE2">
            <w:pPr>
              <w:spacing w:line="360" w:lineRule="auto"/>
              <w:jc w:val="both"/>
              <w:rPr>
                <w:rFonts w:ascii="Arial" w:hAnsi="Arial" w:cs="Arial"/>
                <w:color w:val="000000"/>
                <w:spacing w:val="-1"/>
                <w:sz w:val="24"/>
                <w:szCs w:val="24"/>
              </w:rPr>
            </w:pPr>
            <w:r>
              <w:rPr>
                <w:rFonts w:ascii="Arial" w:hAnsi="Arial" w:cs="Arial"/>
                <w:sz w:val="24"/>
                <w:szCs w:val="24"/>
              </w:rPr>
              <w:t>[</w:t>
            </w:r>
            <w:r w:rsidR="003C144A">
              <w:rPr>
                <w:rFonts w:ascii="Arial" w:hAnsi="Arial" w:cs="Arial"/>
                <w:sz w:val="24"/>
                <w:szCs w:val="24"/>
              </w:rPr>
              <w:t>20</w:t>
            </w:r>
            <w:r w:rsidR="008B6AE2">
              <w:rPr>
                <w:rFonts w:ascii="Arial" w:hAnsi="Arial" w:cs="Arial"/>
                <w:sz w:val="24"/>
                <w:szCs w:val="24"/>
              </w:rPr>
              <w:t>]</w:t>
            </w:r>
            <w:r w:rsidR="008B6AE2">
              <w:rPr>
                <w:rFonts w:ascii="Arial" w:hAnsi="Arial" w:cs="Arial"/>
                <w:sz w:val="24"/>
                <w:szCs w:val="24"/>
              </w:rPr>
              <w:tab/>
            </w:r>
            <w:r>
              <w:rPr>
                <w:rFonts w:ascii="Arial" w:hAnsi="Arial" w:cs="Arial"/>
                <w:sz w:val="24"/>
                <w:szCs w:val="24"/>
              </w:rPr>
              <w:t xml:space="preserve">The second basis on which the </w:t>
            </w:r>
            <w:r w:rsidR="00CD0F0C">
              <w:rPr>
                <w:rFonts w:ascii="Arial" w:hAnsi="Arial" w:cs="Arial"/>
                <w:sz w:val="24"/>
                <w:szCs w:val="24"/>
              </w:rPr>
              <w:t>defendant</w:t>
            </w:r>
            <w:r>
              <w:rPr>
                <w:rFonts w:ascii="Arial" w:hAnsi="Arial" w:cs="Arial"/>
                <w:sz w:val="24"/>
                <w:szCs w:val="24"/>
              </w:rPr>
              <w:t xml:space="preserve"> submit</w:t>
            </w:r>
            <w:r w:rsidR="00A94526">
              <w:rPr>
                <w:rFonts w:ascii="Arial" w:hAnsi="Arial" w:cs="Arial"/>
                <w:sz w:val="24"/>
                <w:szCs w:val="24"/>
              </w:rPr>
              <w:t>s</w:t>
            </w:r>
            <w:r>
              <w:rPr>
                <w:rFonts w:ascii="Arial" w:hAnsi="Arial" w:cs="Arial"/>
                <w:sz w:val="24"/>
                <w:szCs w:val="24"/>
              </w:rPr>
              <w:t xml:space="preserve"> that this court does not have jurisdiction</w:t>
            </w:r>
            <w:r w:rsidR="00A94526">
              <w:rPr>
                <w:rFonts w:ascii="Arial" w:hAnsi="Arial" w:cs="Arial"/>
                <w:sz w:val="24"/>
                <w:szCs w:val="24"/>
              </w:rPr>
              <w:t>,</w:t>
            </w:r>
            <w:r>
              <w:rPr>
                <w:rFonts w:ascii="Arial" w:hAnsi="Arial" w:cs="Arial"/>
                <w:sz w:val="24"/>
                <w:szCs w:val="24"/>
              </w:rPr>
              <w:t xml:space="preserve"> is its reliance on clause 21 of the agreement</w:t>
            </w:r>
            <w:r w:rsidR="003C144A">
              <w:rPr>
                <w:rFonts w:ascii="Arial" w:hAnsi="Arial" w:cs="Arial"/>
                <w:sz w:val="24"/>
                <w:szCs w:val="24"/>
              </w:rPr>
              <w:t xml:space="preserve">. </w:t>
            </w:r>
            <w:r w:rsidR="00C23DBA" w:rsidRPr="00C23DBA">
              <w:rPr>
                <w:rFonts w:ascii="Arial" w:hAnsi="Arial" w:cs="Arial"/>
                <w:color w:val="000000"/>
                <w:spacing w:val="-1"/>
                <w:sz w:val="24"/>
                <w:szCs w:val="24"/>
              </w:rPr>
              <w:t>Clause 21 of the agreement reads as follows:</w:t>
            </w:r>
          </w:p>
          <w:p w14:paraId="20CCD643" w14:textId="77777777" w:rsidR="00C23DBA" w:rsidRPr="00C23DBA" w:rsidRDefault="00C23DBA" w:rsidP="008B6AE2">
            <w:pPr>
              <w:spacing w:line="360" w:lineRule="auto"/>
              <w:jc w:val="both"/>
              <w:rPr>
                <w:rFonts w:ascii="Arial" w:hAnsi="Arial" w:cs="Arial"/>
                <w:color w:val="000000"/>
                <w:spacing w:val="-1"/>
                <w:sz w:val="24"/>
                <w:szCs w:val="24"/>
              </w:rPr>
            </w:pPr>
          </w:p>
          <w:p w14:paraId="77ADAE54" w14:textId="77777777" w:rsidR="00C23DBA" w:rsidRDefault="00C23DBA" w:rsidP="008B6AE2">
            <w:pPr>
              <w:spacing w:line="360" w:lineRule="auto"/>
              <w:ind w:firstLine="744"/>
              <w:jc w:val="both"/>
              <w:rPr>
                <w:rFonts w:ascii="Arial" w:hAnsi="Arial" w:cs="Arial"/>
                <w:color w:val="000000"/>
                <w:spacing w:val="-1"/>
              </w:rPr>
            </w:pPr>
            <w:r w:rsidRPr="00C23DBA">
              <w:rPr>
                <w:rFonts w:ascii="Arial" w:hAnsi="Arial" w:cs="Arial"/>
                <w:color w:val="000000"/>
                <w:spacing w:val="-1"/>
              </w:rPr>
              <w:t>‘This Agreement is governed by and construed under the laws of the (</w:t>
            </w:r>
            <w:r w:rsidRPr="00C23DBA">
              <w:rPr>
                <w:rFonts w:ascii="Arial" w:hAnsi="Arial" w:cs="Arial"/>
                <w:i/>
                <w:color w:val="000000"/>
                <w:spacing w:val="-1"/>
              </w:rPr>
              <w:t>sic)</w:t>
            </w:r>
            <w:r w:rsidRPr="00C23DBA">
              <w:rPr>
                <w:rFonts w:ascii="Arial" w:hAnsi="Arial" w:cs="Arial"/>
                <w:color w:val="000000"/>
                <w:spacing w:val="-1"/>
              </w:rPr>
              <w:t xml:space="preserve"> South Africa. We will be entitled to institute all and any proceedings against you in connection with this Agreement, in any division of the High Court of South Africa, and you hereby consent and submit to the jurisdiction of that High Court (including a dispute relating to the existence, validity or termination of such document or any non-contractual obligation arising out of or in connection with the Agreement)’.</w:t>
            </w:r>
          </w:p>
          <w:p w14:paraId="3F5B2552" w14:textId="77777777" w:rsidR="00C23DBA" w:rsidRDefault="00C23DBA" w:rsidP="008B6AE2">
            <w:pPr>
              <w:spacing w:line="360" w:lineRule="auto"/>
              <w:jc w:val="both"/>
              <w:rPr>
                <w:rFonts w:ascii="Arial" w:hAnsi="Arial" w:cs="Arial"/>
                <w:color w:val="000000"/>
                <w:spacing w:val="-1"/>
              </w:rPr>
            </w:pPr>
          </w:p>
          <w:p w14:paraId="7814C80E" w14:textId="5BAD30CE" w:rsidR="00D73B4D" w:rsidRDefault="008B6AE2" w:rsidP="008B6AE2">
            <w:pPr>
              <w:spacing w:line="360" w:lineRule="auto"/>
              <w:jc w:val="both"/>
              <w:rPr>
                <w:rFonts w:ascii="Arial" w:hAnsi="Arial" w:cs="Arial"/>
                <w:sz w:val="24"/>
                <w:szCs w:val="24"/>
              </w:rPr>
            </w:pPr>
            <w:r>
              <w:rPr>
                <w:rFonts w:ascii="Arial" w:hAnsi="Arial" w:cs="Arial"/>
                <w:sz w:val="24"/>
                <w:szCs w:val="24"/>
              </w:rPr>
              <w:t>[21]</w:t>
            </w:r>
            <w:r>
              <w:rPr>
                <w:rFonts w:ascii="Arial" w:hAnsi="Arial" w:cs="Arial"/>
                <w:sz w:val="24"/>
                <w:szCs w:val="24"/>
              </w:rPr>
              <w:tab/>
            </w:r>
            <w:r w:rsidRPr="00C23DBA">
              <w:rPr>
                <w:rFonts w:ascii="Arial" w:hAnsi="Arial" w:cs="Arial"/>
                <w:color w:val="000000"/>
                <w:spacing w:val="-1"/>
                <w:sz w:val="24"/>
                <w:szCs w:val="24"/>
              </w:rPr>
              <w:t xml:space="preserve">Clause 21 of the agreement </w:t>
            </w:r>
            <w:r>
              <w:rPr>
                <w:rFonts w:ascii="Arial" w:hAnsi="Arial" w:cs="Arial"/>
                <w:color w:val="000000"/>
                <w:spacing w:val="-1"/>
                <w:sz w:val="24"/>
                <w:szCs w:val="24"/>
              </w:rPr>
              <w:t xml:space="preserve">thus </w:t>
            </w:r>
            <w:r w:rsidR="00D73B4D">
              <w:rPr>
                <w:rFonts w:ascii="Arial" w:hAnsi="Arial" w:cs="Arial"/>
                <w:sz w:val="24"/>
                <w:szCs w:val="24"/>
              </w:rPr>
              <w:t>provides that the ag</w:t>
            </w:r>
            <w:r w:rsidR="00D73B4D" w:rsidRPr="00634281">
              <w:rPr>
                <w:rFonts w:ascii="Arial" w:hAnsi="Arial" w:cs="Arial"/>
                <w:sz w:val="24"/>
                <w:szCs w:val="24"/>
              </w:rPr>
              <w:t xml:space="preserve">reement is governed by and construed under the laws of South Africa. </w:t>
            </w:r>
            <w:r w:rsidR="00D73B4D">
              <w:rPr>
                <w:rFonts w:ascii="Arial" w:hAnsi="Arial" w:cs="Arial"/>
                <w:sz w:val="24"/>
                <w:szCs w:val="24"/>
              </w:rPr>
              <w:t xml:space="preserve">The agreement further provides that the plaintiff </w:t>
            </w:r>
            <w:r w:rsidR="00D73B4D" w:rsidRPr="00634281">
              <w:rPr>
                <w:rFonts w:ascii="Arial" w:hAnsi="Arial" w:cs="Arial"/>
                <w:sz w:val="24"/>
                <w:szCs w:val="24"/>
                <w:u w:val="single"/>
              </w:rPr>
              <w:t xml:space="preserve">will be entitled to institute all and any proceedings against </w:t>
            </w:r>
            <w:r w:rsidR="00D73B4D">
              <w:rPr>
                <w:rFonts w:ascii="Arial" w:hAnsi="Arial" w:cs="Arial"/>
                <w:sz w:val="24"/>
                <w:szCs w:val="24"/>
                <w:u w:val="single"/>
              </w:rPr>
              <w:t xml:space="preserve">the defendant </w:t>
            </w:r>
            <w:r w:rsidR="00D73B4D" w:rsidRPr="00634281">
              <w:rPr>
                <w:rFonts w:ascii="Arial" w:hAnsi="Arial" w:cs="Arial"/>
                <w:sz w:val="24"/>
                <w:szCs w:val="24"/>
                <w:u w:val="single"/>
              </w:rPr>
              <w:t xml:space="preserve">in connection with </w:t>
            </w:r>
            <w:r w:rsidR="00A94526">
              <w:rPr>
                <w:rFonts w:ascii="Arial" w:hAnsi="Arial" w:cs="Arial"/>
                <w:sz w:val="24"/>
                <w:szCs w:val="24"/>
                <w:u w:val="single"/>
              </w:rPr>
              <w:t xml:space="preserve">the </w:t>
            </w:r>
            <w:r w:rsidR="00D73B4D">
              <w:rPr>
                <w:rFonts w:ascii="Arial" w:hAnsi="Arial" w:cs="Arial"/>
                <w:sz w:val="24"/>
                <w:szCs w:val="24"/>
                <w:u w:val="single"/>
              </w:rPr>
              <w:t>agreement</w:t>
            </w:r>
            <w:r w:rsidR="00D73B4D" w:rsidRPr="00A22314">
              <w:rPr>
                <w:rFonts w:ascii="Arial" w:hAnsi="Arial" w:cs="Arial"/>
                <w:sz w:val="24"/>
                <w:szCs w:val="24"/>
              </w:rPr>
              <w:t xml:space="preserve"> </w:t>
            </w:r>
            <w:r w:rsidR="00D73B4D" w:rsidRPr="00634281">
              <w:rPr>
                <w:rFonts w:ascii="Arial" w:hAnsi="Arial" w:cs="Arial"/>
                <w:sz w:val="24"/>
                <w:szCs w:val="24"/>
              </w:rPr>
              <w:t xml:space="preserve">in any division of the High Court of South Africa, and </w:t>
            </w:r>
            <w:r w:rsidR="00D73B4D">
              <w:rPr>
                <w:rFonts w:ascii="Arial" w:hAnsi="Arial" w:cs="Arial"/>
                <w:sz w:val="24"/>
                <w:szCs w:val="24"/>
              </w:rPr>
              <w:t xml:space="preserve">the defendant </w:t>
            </w:r>
            <w:r w:rsidR="00D73B4D" w:rsidRPr="00634281">
              <w:rPr>
                <w:rFonts w:ascii="Arial" w:hAnsi="Arial" w:cs="Arial"/>
                <w:sz w:val="24"/>
                <w:szCs w:val="24"/>
              </w:rPr>
              <w:t>consent</w:t>
            </w:r>
            <w:r w:rsidR="00D73B4D">
              <w:rPr>
                <w:rFonts w:ascii="Arial" w:hAnsi="Arial" w:cs="Arial"/>
                <w:sz w:val="24"/>
                <w:szCs w:val="24"/>
              </w:rPr>
              <w:t>s</w:t>
            </w:r>
            <w:r w:rsidR="00D73B4D" w:rsidRPr="00634281">
              <w:rPr>
                <w:rFonts w:ascii="Arial" w:hAnsi="Arial" w:cs="Arial"/>
                <w:sz w:val="24"/>
                <w:szCs w:val="24"/>
              </w:rPr>
              <w:t xml:space="preserve"> and submit to the jurisdiction of that High Court</w:t>
            </w:r>
            <w:r w:rsidR="00D73B4D">
              <w:rPr>
                <w:rFonts w:ascii="Arial" w:hAnsi="Arial" w:cs="Arial"/>
                <w:sz w:val="24"/>
                <w:szCs w:val="24"/>
              </w:rPr>
              <w:t>.</w:t>
            </w:r>
          </w:p>
          <w:p w14:paraId="504BB78C" w14:textId="77777777" w:rsidR="00D73B4D" w:rsidRPr="00AA61DE" w:rsidRDefault="00D73B4D" w:rsidP="00D73B4D">
            <w:pPr>
              <w:spacing w:line="360" w:lineRule="auto"/>
              <w:jc w:val="both"/>
              <w:rPr>
                <w:rFonts w:ascii="Arial" w:hAnsi="Arial" w:cs="Arial"/>
                <w:sz w:val="24"/>
                <w:szCs w:val="24"/>
              </w:rPr>
            </w:pPr>
          </w:p>
          <w:p w14:paraId="03CD5672" w14:textId="53BB8369" w:rsidR="00D73B4D" w:rsidRPr="00AA61DE" w:rsidRDefault="00D73B4D" w:rsidP="00D73B4D">
            <w:pPr>
              <w:spacing w:line="360" w:lineRule="auto"/>
              <w:jc w:val="both"/>
              <w:rPr>
                <w:rFonts w:ascii="Arial" w:hAnsi="Arial" w:cs="Arial"/>
                <w:color w:val="000000"/>
                <w:sz w:val="24"/>
                <w:szCs w:val="24"/>
                <w:lang w:val="en-GB"/>
              </w:rPr>
            </w:pPr>
            <w:r w:rsidRPr="00AA61DE">
              <w:rPr>
                <w:rFonts w:ascii="Arial" w:hAnsi="Arial" w:cs="Arial"/>
                <w:color w:val="000000"/>
                <w:sz w:val="24"/>
                <w:szCs w:val="24"/>
              </w:rPr>
              <w:t>[</w:t>
            </w:r>
            <w:r w:rsidR="003C144A">
              <w:rPr>
                <w:rFonts w:ascii="Arial" w:hAnsi="Arial" w:cs="Arial"/>
                <w:color w:val="000000"/>
                <w:sz w:val="24"/>
                <w:szCs w:val="24"/>
              </w:rPr>
              <w:t>2</w:t>
            </w:r>
            <w:r w:rsidR="008B6AE2">
              <w:rPr>
                <w:rFonts w:ascii="Arial" w:hAnsi="Arial" w:cs="Arial"/>
                <w:color w:val="000000"/>
                <w:sz w:val="24"/>
                <w:szCs w:val="24"/>
              </w:rPr>
              <w:t>2</w:t>
            </w:r>
            <w:r w:rsidRPr="00AA61DE">
              <w:rPr>
                <w:rFonts w:ascii="Arial" w:hAnsi="Arial" w:cs="Arial"/>
                <w:color w:val="000000"/>
                <w:sz w:val="24"/>
                <w:szCs w:val="24"/>
              </w:rPr>
              <w:t>]</w:t>
            </w:r>
            <w:r w:rsidRPr="00AA61DE">
              <w:rPr>
                <w:rFonts w:ascii="Arial" w:hAnsi="Arial" w:cs="Arial"/>
                <w:color w:val="000000"/>
                <w:sz w:val="24"/>
                <w:szCs w:val="24"/>
              </w:rPr>
              <w:tab/>
              <w:t>Our courts have time and again restate</w:t>
            </w:r>
            <w:r w:rsidR="00AB66D1">
              <w:rPr>
                <w:rFonts w:ascii="Arial" w:hAnsi="Arial" w:cs="Arial"/>
                <w:color w:val="000000"/>
                <w:sz w:val="24"/>
                <w:szCs w:val="24"/>
              </w:rPr>
              <w:t>d</w:t>
            </w:r>
            <w:r w:rsidRPr="00AA61DE">
              <w:rPr>
                <w:rFonts w:ascii="Arial" w:hAnsi="Arial" w:cs="Arial"/>
                <w:color w:val="000000"/>
                <w:sz w:val="24"/>
                <w:szCs w:val="24"/>
              </w:rPr>
              <w:t xml:space="preserve"> that interpretation is the process of </w:t>
            </w:r>
            <w:r w:rsidRPr="00AA61DE">
              <w:rPr>
                <w:rFonts w:ascii="Arial" w:hAnsi="Arial" w:cs="Arial"/>
                <w:sz w:val="24"/>
                <w:szCs w:val="24"/>
              </w:rPr>
              <w:t>attributing meaning to words used in a document</w:t>
            </w:r>
            <w:r>
              <w:rPr>
                <w:rStyle w:val="FootnoteReference"/>
                <w:rFonts w:ascii="Arial" w:hAnsi="Arial" w:cs="Arial"/>
                <w:sz w:val="24"/>
                <w:szCs w:val="24"/>
              </w:rPr>
              <w:footnoteReference w:id="13"/>
            </w:r>
            <w:r>
              <w:rPr>
                <w:rFonts w:ascii="Arial" w:hAnsi="Arial" w:cs="Arial"/>
                <w:color w:val="000000"/>
                <w:sz w:val="24"/>
                <w:szCs w:val="24"/>
              </w:rPr>
              <w:t xml:space="preserve"> and that the</w:t>
            </w:r>
            <w:r w:rsidRPr="00AA61DE">
              <w:rPr>
                <w:rFonts w:ascii="Arial" w:hAnsi="Arial" w:cs="Arial"/>
                <w:color w:val="000000"/>
                <w:sz w:val="24"/>
                <w:szCs w:val="24"/>
                <w:lang w:val="en-GB"/>
              </w:rPr>
              <w:t xml:space="preserve"> starting point is always </w:t>
            </w:r>
            <w:r>
              <w:rPr>
                <w:rFonts w:ascii="Arial" w:hAnsi="Arial" w:cs="Arial"/>
                <w:color w:val="000000"/>
                <w:sz w:val="24"/>
                <w:szCs w:val="24"/>
              </w:rPr>
              <w:t xml:space="preserve">to, where </w:t>
            </w:r>
            <w:r>
              <w:rPr>
                <w:rFonts w:ascii="Arial" w:hAnsi="Arial" w:cs="Arial"/>
                <w:color w:val="000000"/>
                <w:sz w:val="24"/>
                <w:szCs w:val="24"/>
                <w:lang w:val="en-GB"/>
              </w:rPr>
              <w:t xml:space="preserve">the words of a document </w:t>
            </w:r>
            <w:r>
              <w:rPr>
                <w:rFonts w:ascii="Arial" w:hAnsi="Arial" w:cs="Arial"/>
                <w:color w:val="000000"/>
                <w:sz w:val="24"/>
                <w:szCs w:val="24"/>
              </w:rPr>
              <w:t>(being it a statute or contract)</w:t>
            </w:r>
            <w:r w:rsidRPr="00AA61DE">
              <w:rPr>
                <w:rFonts w:ascii="Arial" w:hAnsi="Arial" w:cs="Arial"/>
                <w:color w:val="000000"/>
                <w:sz w:val="24"/>
                <w:szCs w:val="24"/>
                <w:lang w:val="en-GB"/>
              </w:rPr>
              <w:t xml:space="preserve"> are clear and unambiguous, </w:t>
            </w:r>
            <w:r>
              <w:rPr>
                <w:rFonts w:ascii="Arial" w:hAnsi="Arial" w:cs="Arial"/>
                <w:color w:val="000000"/>
                <w:sz w:val="24"/>
                <w:szCs w:val="24"/>
              </w:rPr>
              <w:t>give words</w:t>
            </w:r>
            <w:r w:rsidRPr="00AA61DE">
              <w:rPr>
                <w:rFonts w:ascii="Arial" w:hAnsi="Arial" w:cs="Arial"/>
                <w:color w:val="000000"/>
                <w:sz w:val="24"/>
                <w:szCs w:val="24"/>
                <w:lang w:val="en-GB"/>
              </w:rPr>
              <w:t xml:space="preserve"> their ordinary, </w:t>
            </w:r>
            <w:r w:rsidRPr="00AA61DE">
              <w:rPr>
                <w:rFonts w:ascii="Arial" w:hAnsi="Arial" w:cs="Arial"/>
                <w:color w:val="000000"/>
                <w:sz w:val="24"/>
                <w:szCs w:val="24"/>
                <w:lang w:val="en-GB"/>
              </w:rPr>
              <w:lastRenderedPageBreak/>
              <w:t>literal and grammatical meaning</w:t>
            </w:r>
            <w:r w:rsidR="00A94526">
              <w:rPr>
                <w:rFonts w:ascii="Arial" w:hAnsi="Arial" w:cs="Arial"/>
                <w:color w:val="000000"/>
                <w:sz w:val="24"/>
                <w:szCs w:val="24"/>
                <w:lang w:val="en-GB"/>
              </w:rPr>
              <w:t>,</w:t>
            </w:r>
            <w:r w:rsidRPr="00AA61DE">
              <w:rPr>
                <w:rFonts w:ascii="Arial" w:hAnsi="Arial" w:cs="Arial"/>
                <w:color w:val="000000"/>
                <w:sz w:val="24"/>
                <w:szCs w:val="24"/>
                <w:lang w:val="en-GB"/>
              </w:rPr>
              <w:t xml:space="preserve"> unless such an interpretation would lead to manifest absurdity, inconsistency or hardship or would be contrary to the intention of the legislature.</w:t>
            </w:r>
            <w:r w:rsidRPr="00AA61DE">
              <w:rPr>
                <w:rFonts w:ascii="Arial" w:hAnsi="Arial" w:cs="Arial"/>
                <w:color w:val="000000"/>
                <w:sz w:val="24"/>
                <w:szCs w:val="24"/>
                <w:vertAlign w:val="superscript"/>
                <w:lang w:val="en-GB"/>
              </w:rPr>
              <w:footnoteReference w:id="14"/>
            </w:r>
          </w:p>
          <w:p w14:paraId="777A0C0F" w14:textId="77777777" w:rsidR="00D73B4D" w:rsidRPr="00050B1E" w:rsidRDefault="00D73B4D" w:rsidP="00D73B4D">
            <w:pPr>
              <w:spacing w:line="360" w:lineRule="auto"/>
              <w:jc w:val="both"/>
              <w:rPr>
                <w:rFonts w:ascii="Arial" w:hAnsi="Arial" w:cs="Arial"/>
                <w:color w:val="000000"/>
                <w:sz w:val="24"/>
                <w:szCs w:val="24"/>
              </w:rPr>
            </w:pPr>
          </w:p>
          <w:p w14:paraId="0CD0D46C" w14:textId="3C9F1701" w:rsidR="00D73B4D" w:rsidRDefault="00D73B4D" w:rsidP="00D73B4D">
            <w:pPr>
              <w:shd w:val="clear" w:color="auto" w:fill="FFFFFF"/>
              <w:spacing w:line="360" w:lineRule="auto"/>
              <w:jc w:val="both"/>
              <w:textAlignment w:val="top"/>
              <w:rPr>
                <w:rFonts w:ascii="Arial" w:hAnsi="Arial" w:cs="Arial"/>
                <w:sz w:val="24"/>
                <w:szCs w:val="24"/>
              </w:rPr>
            </w:pPr>
            <w:r w:rsidRPr="00DA05CD">
              <w:rPr>
                <w:rFonts w:ascii="Arial" w:hAnsi="Arial" w:cs="Arial"/>
                <w:color w:val="000000"/>
                <w:sz w:val="24"/>
                <w:szCs w:val="24"/>
              </w:rPr>
              <w:t>[</w:t>
            </w:r>
            <w:r w:rsidR="008B6AE2">
              <w:rPr>
                <w:rFonts w:ascii="Arial" w:hAnsi="Arial" w:cs="Arial"/>
                <w:color w:val="000000"/>
                <w:sz w:val="24"/>
                <w:szCs w:val="24"/>
              </w:rPr>
              <w:t>23</w:t>
            </w:r>
            <w:r w:rsidRPr="00DA05CD">
              <w:rPr>
                <w:rFonts w:ascii="Arial" w:hAnsi="Arial" w:cs="Arial"/>
                <w:color w:val="000000"/>
                <w:sz w:val="24"/>
                <w:szCs w:val="24"/>
              </w:rPr>
              <w:t>]</w:t>
            </w:r>
            <w:r w:rsidRPr="00DA05CD">
              <w:rPr>
                <w:rFonts w:ascii="Arial" w:hAnsi="Arial" w:cs="Arial"/>
                <w:color w:val="000000"/>
                <w:sz w:val="24"/>
                <w:szCs w:val="24"/>
              </w:rPr>
              <w:tab/>
              <w:t xml:space="preserve">The </w:t>
            </w:r>
            <w:r w:rsidRPr="00AB66D1">
              <w:rPr>
                <w:rFonts w:ascii="Arial" w:hAnsi="Arial" w:cs="Arial"/>
                <w:iCs/>
                <w:color w:val="000000"/>
                <w:sz w:val="24"/>
                <w:szCs w:val="24"/>
              </w:rPr>
              <w:t>Concise Oxford Dictionary</w:t>
            </w:r>
            <w:r w:rsidR="00AB66D1">
              <w:rPr>
                <w:rStyle w:val="FootnoteReference"/>
                <w:rFonts w:ascii="Arial" w:hAnsi="Arial" w:cs="Arial"/>
                <w:iCs/>
                <w:color w:val="000000"/>
                <w:sz w:val="24"/>
                <w:szCs w:val="24"/>
              </w:rPr>
              <w:footnoteReference w:id="15"/>
            </w:r>
            <w:r w:rsidRPr="00DA05CD">
              <w:rPr>
                <w:rFonts w:ascii="Arial" w:hAnsi="Arial" w:cs="Arial"/>
                <w:i/>
                <w:color w:val="000000"/>
                <w:sz w:val="24"/>
                <w:szCs w:val="24"/>
              </w:rPr>
              <w:t xml:space="preserve"> </w:t>
            </w:r>
            <w:r w:rsidRPr="00DA05CD">
              <w:rPr>
                <w:rFonts w:ascii="Arial" w:hAnsi="Arial" w:cs="Arial"/>
                <w:color w:val="000000"/>
                <w:sz w:val="24"/>
                <w:szCs w:val="24"/>
              </w:rPr>
              <w:t>defines the word ‘entitle’ to mean ‘</w:t>
            </w:r>
            <w:r w:rsidRPr="00050B1E">
              <w:rPr>
                <w:rFonts w:ascii="Arial" w:eastAsia="Times New Roman" w:hAnsi="Arial" w:cs="Arial"/>
                <w:color w:val="1F1F1F"/>
                <w:sz w:val="24"/>
                <w:szCs w:val="24"/>
              </w:rPr>
              <w:t>give (someone) a legal right or a just claim to receive or do something</w:t>
            </w:r>
            <w:r w:rsidRPr="00DA05CD">
              <w:rPr>
                <w:rFonts w:ascii="Arial" w:eastAsia="Times New Roman" w:hAnsi="Arial" w:cs="Arial"/>
                <w:color w:val="1F1F1F"/>
                <w:sz w:val="24"/>
                <w:szCs w:val="24"/>
              </w:rPr>
              <w:t>’</w:t>
            </w:r>
            <w:r w:rsidR="00AB66D1">
              <w:rPr>
                <w:rFonts w:ascii="Arial" w:eastAsia="Times New Roman" w:hAnsi="Arial" w:cs="Arial"/>
                <w:color w:val="1F1F1F"/>
                <w:sz w:val="24"/>
                <w:szCs w:val="24"/>
              </w:rPr>
              <w:t>.</w:t>
            </w:r>
            <w:r w:rsidRPr="00DA05CD">
              <w:rPr>
                <w:rFonts w:ascii="Arial" w:eastAsia="Times New Roman" w:hAnsi="Arial" w:cs="Arial"/>
                <w:color w:val="1F1F1F"/>
                <w:sz w:val="24"/>
                <w:szCs w:val="24"/>
              </w:rPr>
              <w:t xml:space="preserve">  It thus follows that clause 21 of the agreement simply confers </w:t>
            </w:r>
            <w:r w:rsidR="008B6AE2">
              <w:rPr>
                <w:rFonts w:ascii="Arial" w:eastAsia="Times New Roman" w:hAnsi="Arial" w:cs="Arial"/>
                <w:color w:val="1F1F1F"/>
                <w:sz w:val="24"/>
                <w:szCs w:val="24"/>
              </w:rPr>
              <w:t xml:space="preserve">on </w:t>
            </w:r>
            <w:r w:rsidRPr="00DA05CD">
              <w:rPr>
                <w:rFonts w:ascii="Arial" w:eastAsia="Times New Roman" w:hAnsi="Arial" w:cs="Arial"/>
                <w:color w:val="1F1F1F"/>
                <w:sz w:val="24"/>
                <w:szCs w:val="24"/>
              </w:rPr>
              <w:t xml:space="preserve">or gives the plaintiff a right to </w:t>
            </w:r>
            <w:r w:rsidRPr="00DA05CD">
              <w:rPr>
                <w:rFonts w:ascii="Arial" w:hAnsi="Arial" w:cs="Arial"/>
                <w:sz w:val="24"/>
                <w:szCs w:val="24"/>
              </w:rPr>
              <w:t>institute proceedings against the defendant in connection with the agreement in any division of the High Court of South Africa</w:t>
            </w:r>
            <w:r>
              <w:rPr>
                <w:rFonts w:ascii="Arial" w:hAnsi="Arial" w:cs="Arial"/>
                <w:sz w:val="24"/>
                <w:szCs w:val="24"/>
              </w:rPr>
              <w:t xml:space="preserve">. </w:t>
            </w:r>
            <w:r w:rsidR="000769C2">
              <w:rPr>
                <w:rFonts w:ascii="Arial" w:hAnsi="Arial" w:cs="Arial"/>
                <w:sz w:val="24"/>
                <w:szCs w:val="24"/>
              </w:rPr>
              <w:t>Clause 21</w:t>
            </w:r>
            <w:r>
              <w:rPr>
                <w:rFonts w:ascii="Arial" w:hAnsi="Arial" w:cs="Arial"/>
                <w:sz w:val="24"/>
                <w:szCs w:val="24"/>
              </w:rPr>
              <w:t xml:space="preserve"> does not</w:t>
            </w:r>
            <w:r w:rsidR="000769C2">
              <w:rPr>
                <w:rFonts w:ascii="Arial" w:hAnsi="Arial" w:cs="Arial"/>
                <w:sz w:val="24"/>
                <w:szCs w:val="24"/>
              </w:rPr>
              <w:t xml:space="preserve">, </w:t>
            </w:r>
            <w:r>
              <w:rPr>
                <w:rFonts w:ascii="Arial" w:hAnsi="Arial" w:cs="Arial"/>
                <w:sz w:val="24"/>
                <w:szCs w:val="24"/>
              </w:rPr>
              <w:t>as it is contended by the defendant</w:t>
            </w:r>
            <w:r w:rsidR="000769C2">
              <w:rPr>
                <w:rFonts w:ascii="Arial" w:hAnsi="Arial" w:cs="Arial"/>
                <w:sz w:val="24"/>
                <w:szCs w:val="24"/>
              </w:rPr>
              <w:t>,</w:t>
            </w:r>
            <w:r>
              <w:rPr>
                <w:rFonts w:ascii="Arial" w:hAnsi="Arial" w:cs="Arial"/>
                <w:sz w:val="24"/>
                <w:szCs w:val="24"/>
              </w:rPr>
              <w:t xml:space="preserve"> </w:t>
            </w:r>
            <w:r w:rsidRPr="00687ACD">
              <w:rPr>
                <w:rFonts w:ascii="Arial" w:hAnsi="Arial" w:cs="Arial"/>
                <w:sz w:val="24"/>
                <w:szCs w:val="24"/>
              </w:rPr>
              <w:t xml:space="preserve">vest exclusive jurisdiction in </w:t>
            </w:r>
            <w:r w:rsidR="008B6AE2">
              <w:rPr>
                <w:rFonts w:ascii="Arial" w:hAnsi="Arial" w:cs="Arial"/>
                <w:sz w:val="24"/>
                <w:szCs w:val="24"/>
              </w:rPr>
              <w:t xml:space="preserve">a division of the </w:t>
            </w:r>
            <w:r>
              <w:rPr>
                <w:rFonts w:ascii="Arial" w:hAnsi="Arial" w:cs="Arial"/>
                <w:sz w:val="24"/>
                <w:szCs w:val="24"/>
              </w:rPr>
              <w:t xml:space="preserve">High Court of South Africa and </w:t>
            </w:r>
            <w:r w:rsidRPr="00687ACD">
              <w:rPr>
                <w:rFonts w:ascii="Arial" w:hAnsi="Arial" w:cs="Arial"/>
                <w:sz w:val="24"/>
                <w:szCs w:val="24"/>
              </w:rPr>
              <w:t xml:space="preserve">thereby oust this </w:t>
            </w:r>
            <w:r w:rsidR="000769C2">
              <w:rPr>
                <w:rFonts w:ascii="Arial" w:hAnsi="Arial" w:cs="Arial"/>
                <w:sz w:val="24"/>
                <w:szCs w:val="24"/>
              </w:rPr>
              <w:t>c</w:t>
            </w:r>
            <w:r w:rsidRPr="00687ACD">
              <w:rPr>
                <w:rFonts w:ascii="Arial" w:hAnsi="Arial" w:cs="Arial"/>
                <w:sz w:val="24"/>
                <w:szCs w:val="24"/>
              </w:rPr>
              <w:t>ourt’s jurisdiction</w:t>
            </w:r>
            <w:r>
              <w:rPr>
                <w:rFonts w:ascii="Arial" w:hAnsi="Arial" w:cs="Arial"/>
                <w:sz w:val="24"/>
                <w:szCs w:val="24"/>
              </w:rPr>
              <w:t>. I therefore have no hesitation to find that this court has jurisdiction to entertain this matter.</w:t>
            </w:r>
          </w:p>
          <w:p w14:paraId="0B8E563D" w14:textId="77777777" w:rsidR="000769C2" w:rsidRPr="000769C2" w:rsidRDefault="000769C2" w:rsidP="00D73B4D">
            <w:pPr>
              <w:shd w:val="clear" w:color="auto" w:fill="FFFFFF"/>
              <w:spacing w:line="360" w:lineRule="auto"/>
              <w:jc w:val="both"/>
              <w:textAlignment w:val="top"/>
              <w:rPr>
                <w:rFonts w:ascii="Arial" w:hAnsi="Arial" w:cs="Arial"/>
                <w:sz w:val="24"/>
                <w:szCs w:val="24"/>
              </w:rPr>
            </w:pPr>
          </w:p>
          <w:p w14:paraId="4271FBEA" w14:textId="355A5441" w:rsidR="00D73B4D" w:rsidRPr="00113275" w:rsidRDefault="00D73B4D" w:rsidP="00D73B4D">
            <w:pPr>
              <w:pStyle w:val="ListParagraph"/>
              <w:widowControl w:val="0"/>
              <w:autoSpaceDE w:val="0"/>
              <w:autoSpaceDN w:val="0"/>
              <w:adjustRightInd w:val="0"/>
              <w:spacing w:line="360" w:lineRule="auto"/>
              <w:ind w:left="34"/>
              <w:contextualSpacing w:val="0"/>
              <w:jc w:val="both"/>
              <w:rPr>
                <w:rFonts w:ascii="Arial" w:hAnsi="Arial" w:cs="Arial"/>
                <w:sz w:val="24"/>
                <w:szCs w:val="24"/>
              </w:rPr>
            </w:pPr>
            <w:r>
              <w:rPr>
                <w:rFonts w:ascii="Arial" w:hAnsi="Arial" w:cs="Arial"/>
                <w:sz w:val="24"/>
                <w:szCs w:val="24"/>
              </w:rPr>
              <w:t>[</w:t>
            </w:r>
            <w:r w:rsidR="000769C2">
              <w:rPr>
                <w:rFonts w:ascii="Arial" w:hAnsi="Arial" w:cs="Arial"/>
                <w:sz w:val="24"/>
                <w:szCs w:val="24"/>
              </w:rPr>
              <w:t>2</w:t>
            </w:r>
            <w:r w:rsidR="008B6AE2">
              <w:rPr>
                <w:rFonts w:ascii="Arial" w:hAnsi="Arial" w:cs="Arial"/>
                <w:sz w:val="24"/>
                <w:szCs w:val="24"/>
              </w:rPr>
              <w:t>4</w:t>
            </w:r>
            <w:r>
              <w:rPr>
                <w:rFonts w:ascii="Arial" w:hAnsi="Arial" w:cs="Arial"/>
                <w:sz w:val="24"/>
                <w:szCs w:val="24"/>
              </w:rPr>
              <w:t>]</w:t>
            </w:r>
            <w:r>
              <w:rPr>
                <w:rFonts w:ascii="Arial" w:hAnsi="Arial" w:cs="Arial"/>
                <w:sz w:val="24"/>
                <w:szCs w:val="24"/>
              </w:rPr>
              <w:tab/>
            </w:r>
            <w:r w:rsidRPr="00113275">
              <w:rPr>
                <w:rFonts w:ascii="Arial" w:hAnsi="Arial" w:cs="Arial"/>
                <w:sz w:val="24"/>
                <w:szCs w:val="24"/>
              </w:rPr>
              <w:t xml:space="preserve">What is left is the question of costs. The general rule is that costs </w:t>
            </w:r>
            <w:r w:rsidR="00A94526">
              <w:rPr>
                <w:rFonts w:ascii="Arial" w:hAnsi="Arial" w:cs="Arial"/>
                <w:sz w:val="24"/>
                <w:szCs w:val="24"/>
              </w:rPr>
              <w:t>are</w:t>
            </w:r>
            <w:r w:rsidRPr="00113275">
              <w:rPr>
                <w:rFonts w:ascii="Arial" w:hAnsi="Arial" w:cs="Arial"/>
                <w:sz w:val="24"/>
                <w:szCs w:val="24"/>
              </w:rPr>
              <w:t xml:space="preserve"> in the discretion of the court and that costs must follow the course. The </w:t>
            </w:r>
            <w:r>
              <w:rPr>
                <w:rFonts w:ascii="Arial" w:hAnsi="Arial" w:cs="Arial"/>
                <w:sz w:val="24"/>
                <w:szCs w:val="24"/>
              </w:rPr>
              <w:t xml:space="preserve">plaintiff </w:t>
            </w:r>
            <w:r w:rsidRPr="00113275">
              <w:rPr>
                <w:rFonts w:ascii="Arial" w:hAnsi="Arial" w:cs="Arial"/>
                <w:sz w:val="24"/>
                <w:szCs w:val="24"/>
              </w:rPr>
              <w:t>has not</w:t>
            </w:r>
            <w:r w:rsidRPr="00113275">
              <w:rPr>
                <w:rFonts w:ascii="Arial" w:hAnsi="Arial" w:cs="Arial"/>
                <w:sz w:val="24"/>
                <w:szCs w:val="24"/>
                <w:shd w:val="clear" w:color="auto" w:fill="FFFFFF"/>
                <w:lang w:val="en-GB"/>
              </w:rPr>
              <w:t xml:space="preserve"> discharged the onus</w:t>
            </w:r>
            <w:r w:rsidRPr="00113275">
              <w:rPr>
                <w:rFonts w:ascii="Arial" w:hAnsi="Arial" w:cs="Arial"/>
                <w:i/>
                <w:sz w:val="24"/>
                <w:szCs w:val="24"/>
                <w:shd w:val="clear" w:color="auto" w:fill="FFFFFF"/>
                <w:lang w:val="en-GB"/>
              </w:rPr>
              <w:t xml:space="preserve"> </w:t>
            </w:r>
            <w:r w:rsidRPr="00113275">
              <w:rPr>
                <w:rFonts w:ascii="Arial" w:hAnsi="Arial" w:cs="Arial"/>
                <w:sz w:val="24"/>
                <w:szCs w:val="24"/>
                <w:shd w:val="clear" w:color="auto" w:fill="FFFFFF"/>
                <w:lang w:val="en-GB"/>
              </w:rPr>
              <w:t xml:space="preserve">resting on it </w:t>
            </w:r>
            <w:r w:rsidRPr="00113275">
              <w:rPr>
                <w:rFonts w:ascii="Arial" w:hAnsi="Arial" w:cs="Arial"/>
                <w:sz w:val="24"/>
                <w:szCs w:val="24"/>
              </w:rPr>
              <w:t xml:space="preserve">to convince the court that the limitation in rule 32(11) must not apply. </w:t>
            </w:r>
          </w:p>
          <w:p w14:paraId="29DA2131" w14:textId="77777777" w:rsidR="00D73B4D" w:rsidRPr="00113275" w:rsidRDefault="00D73B4D" w:rsidP="00D73B4D">
            <w:pPr>
              <w:pStyle w:val="ListParagraph"/>
              <w:spacing w:line="360" w:lineRule="auto"/>
              <w:ind w:left="0"/>
              <w:jc w:val="both"/>
              <w:rPr>
                <w:rFonts w:ascii="Arial" w:hAnsi="Arial" w:cs="Arial"/>
                <w:sz w:val="24"/>
                <w:szCs w:val="24"/>
                <w:shd w:val="clear" w:color="auto" w:fill="FFFFFF"/>
                <w:lang w:val="en-GB"/>
              </w:rPr>
            </w:pPr>
          </w:p>
          <w:p w14:paraId="30381ED5" w14:textId="12053353" w:rsidR="00D73B4D" w:rsidRDefault="00D73B4D" w:rsidP="00D73B4D">
            <w:pPr>
              <w:pStyle w:val="ListParagraph"/>
              <w:widowControl w:val="0"/>
              <w:autoSpaceDE w:val="0"/>
              <w:autoSpaceDN w:val="0"/>
              <w:adjustRightInd w:val="0"/>
              <w:spacing w:line="360" w:lineRule="auto"/>
              <w:ind w:left="34"/>
              <w:contextualSpacing w:val="0"/>
              <w:jc w:val="both"/>
              <w:rPr>
                <w:rFonts w:ascii="Arial" w:hAnsi="Arial" w:cs="Arial"/>
                <w:sz w:val="24"/>
                <w:szCs w:val="24"/>
                <w:shd w:val="clear" w:color="auto" w:fill="FFFFFF"/>
                <w:lang w:val="en-GB"/>
              </w:rPr>
            </w:pPr>
            <w:r>
              <w:rPr>
                <w:rFonts w:ascii="Arial" w:hAnsi="Arial" w:cs="Arial"/>
                <w:sz w:val="24"/>
                <w:szCs w:val="24"/>
                <w:shd w:val="clear" w:color="auto" w:fill="FFFFFF"/>
                <w:lang w:val="en-GB"/>
              </w:rPr>
              <w:t>[</w:t>
            </w:r>
            <w:r w:rsidR="009A269A">
              <w:rPr>
                <w:rFonts w:ascii="Arial" w:hAnsi="Arial" w:cs="Arial"/>
                <w:sz w:val="24"/>
                <w:szCs w:val="24"/>
                <w:shd w:val="clear" w:color="auto" w:fill="FFFFFF"/>
                <w:lang w:val="en-GB"/>
              </w:rPr>
              <w:t>2</w:t>
            </w:r>
            <w:r w:rsidR="008B6AE2">
              <w:rPr>
                <w:rFonts w:ascii="Arial" w:hAnsi="Arial" w:cs="Arial"/>
                <w:sz w:val="24"/>
                <w:szCs w:val="24"/>
                <w:shd w:val="clear" w:color="auto" w:fill="FFFFFF"/>
                <w:lang w:val="en-GB"/>
              </w:rPr>
              <w:t>5</w:t>
            </w:r>
            <w:r>
              <w:rPr>
                <w:rFonts w:ascii="Arial" w:hAnsi="Arial" w:cs="Arial"/>
                <w:sz w:val="24"/>
                <w:szCs w:val="24"/>
                <w:shd w:val="clear" w:color="auto" w:fill="FFFFFF"/>
                <w:lang w:val="en-GB"/>
              </w:rPr>
              <w:t>]</w:t>
            </w:r>
            <w:r>
              <w:rPr>
                <w:rFonts w:ascii="Arial" w:hAnsi="Arial" w:cs="Arial"/>
                <w:sz w:val="24"/>
                <w:szCs w:val="24"/>
                <w:shd w:val="clear" w:color="auto" w:fill="FFFFFF"/>
                <w:lang w:val="en-GB"/>
              </w:rPr>
              <w:tab/>
            </w:r>
            <w:r w:rsidRPr="00113275">
              <w:rPr>
                <w:rFonts w:ascii="Arial" w:hAnsi="Arial" w:cs="Arial"/>
                <w:sz w:val="24"/>
                <w:szCs w:val="24"/>
                <w:shd w:val="clear" w:color="auto" w:fill="FFFFFF"/>
                <w:lang w:val="en-GB"/>
              </w:rPr>
              <w:t>In the circumstances, I make the following order:</w:t>
            </w:r>
          </w:p>
          <w:p w14:paraId="52F544E1" w14:textId="07EC0151" w:rsidR="002C31D6" w:rsidRDefault="002C31D6" w:rsidP="002C31D6">
            <w:pPr>
              <w:spacing w:line="360" w:lineRule="auto"/>
              <w:jc w:val="both"/>
              <w:rPr>
                <w:rFonts w:ascii="Arial" w:hAnsi="Arial" w:cs="Arial"/>
                <w:b/>
                <w:sz w:val="24"/>
                <w:szCs w:val="24"/>
              </w:rPr>
            </w:pPr>
          </w:p>
          <w:p w14:paraId="26603C96" w14:textId="77777777" w:rsidR="002C31D6" w:rsidRDefault="002C31D6" w:rsidP="002C31D6">
            <w:pPr>
              <w:spacing w:line="360" w:lineRule="auto"/>
              <w:jc w:val="both"/>
              <w:rPr>
                <w:rFonts w:ascii="Arial" w:hAnsi="Arial" w:cs="Arial"/>
                <w:sz w:val="24"/>
                <w:szCs w:val="24"/>
              </w:rPr>
            </w:pPr>
            <w:r>
              <w:rPr>
                <w:rFonts w:ascii="Arial" w:hAnsi="Arial" w:cs="Arial"/>
                <w:sz w:val="24"/>
                <w:szCs w:val="24"/>
              </w:rPr>
              <w:t>1. It is declared that this Court has jurisdiction to hear this matter</w:t>
            </w:r>
            <w:r w:rsidRPr="001D7A27">
              <w:rPr>
                <w:rFonts w:ascii="Arial" w:hAnsi="Arial" w:cs="Arial"/>
                <w:sz w:val="24"/>
                <w:szCs w:val="24"/>
              </w:rPr>
              <w:t>.</w:t>
            </w:r>
          </w:p>
          <w:p w14:paraId="55011FF5" w14:textId="77777777" w:rsidR="002C31D6" w:rsidRDefault="002C31D6" w:rsidP="002C31D6">
            <w:pPr>
              <w:spacing w:line="360" w:lineRule="auto"/>
              <w:jc w:val="both"/>
              <w:rPr>
                <w:rFonts w:ascii="Arial" w:hAnsi="Arial" w:cs="Arial"/>
                <w:sz w:val="24"/>
                <w:szCs w:val="24"/>
              </w:rPr>
            </w:pPr>
          </w:p>
          <w:p w14:paraId="2733CF33" w14:textId="77777777" w:rsidR="002C31D6" w:rsidRDefault="002C31D6" w:rsidP="002C31D6">
            <w:pPr>
              <w:spacing w:line="360" w:lineRule="auto"/>
              <w:jc w:val="both"/>
              <w:rPr>
                <w:rFonts w:ascii="Arial" w:hAnsi="Arial" w:cs="Arial"/>
                <w:sz w:val="24"/>
                <w:szCs w:val="24"/>
              </w:rPr>
            </w:pPr>
            <w:r>
              <w:rPr>
                <w:rFonts w:ascii="Arial" w:hAnsi="Arial" w:cs="Arial"/>
                <w:sz w:val="24"/>
                <w:szCs w:val="24"/>
              </w:rPr>
              <w:t xml:space="preserve">2. </w:t>
            </w:r>
            <w:r w:rsidRPr="001D7A27">
              <w:rPr>
                <w:rFonts w:ascii="Arial" w:hAnsi="Arial" w:cs="Arial"/>
                <w:sz w:val="24"/>
                <w:szCs w:val="24"/>
              </w:rPr>
              <w:t xml:space="preserve">The </w:t>
            </w:r>
            <w:r>
              <w:rPr>
                <w:rFonts w:ascii="Arial" w:hAnsi="Arial" w:cs="Arial"/>
                <w:sz w:val="24"/>
                <w:szCs w:val="24"/>
              </w:rPr>
              <w:t>defendant must pay the plaintiff’</w:t>
            </w:r>
            <w:r w:rsidRPr="001D7A27">
              <w:rPr>
                <w:rFonts w:ascii="Arial" w:hAnsi="Arial" w:cs="Arial"/>
                <w:sz w:val="24"/>
                <w:szCs w:val="24"/>
              </w:rPr>
              <w:t xml:space="preserve">s costs in </w:t>
            </w:r>
            <w:r>
              <w:rPr>
                <w:rFonts w:ascii="Arial" w:hAnsi="Arial" w:cs="Arial"/>
                <w:sz w:val="24"/>
                <w:szCs w:val="24"/>
              </w:rPr>
              <w:t xml:space="preserve">the interlocutory </w:t>
            </w:r>
            <w:r w:rsidRPr="001D7A27">
              <w:rPr>
                <w:rFonts w:ascii="Arial" w:hAnsi="Arial" w:cs="Arial"/>
                <w:sz w:val="24"/>
                <w:szCs w:val="24"/>
              </w:rPr>
              <w:t>application and which costs are capped in terms of rule 32(11).</w:t>
            </w:r>
          </w:p>
          <w:p w14:paraId="09A09F2A" w14:textId="77777777" w:rsidR="002C31D6" w:rsidRDefault="002C31D6" w:rsidP="002C31D6">
            <w:pPr>
              <w:spacing w:line="360" w:lineRule="auto"/>
              <w:jc w:val="both"/>
              <w:rPr>
                <w:rFonts w:ascii="Arial" w:hAnsi="Arial" w:cs="Arial"/>
                <w:sz w:val="24"/>
                <w:szCs w:val="24"/>
              </w:rPr>
            </w:pPr>
          </w:p>
          <w:p w14:paraId="7206B43E" w14:textId="77777777" w:rsidR="002C31D6" w:rsidRDefault="002C31D6" w:rsidP="002C31D6">
            <w:pPr>
              <w:spacing w:line="360" w:lineRule="auto"/>
              <w:jc w:val="both"/>
              <w:rPr>
                <w:rFonts w:ascii="Arial" w:hAnsi="Arial" w:cs="Arial"/>
                <w:sz w:val="24"/>
                <w:szCs w:val="24"/>
              </w:rPr>
            </w:pPr>
            <w:r>
              <w:rPr>
                <w:rFonts w:ascii="Arial" w:hAnsi="Arial" w:cs="Arial"/>
                <w:sz w:val="24"/>
                <w:szCs w:val="24"/>
              </w:rPr>
              <w:t>3. T</w:t>
            </w:r>
            <w:r w:rsidRPr="001D7A27">
              <w:rPr>
                <w:rFonts w:ascii="Arial" w:hAnsi="Arial" w:cs="Arial"/>
                <w:sz w:val="24"/>
                <w:szCs w:val="24"/>
              </w:rPr>
              <w:t xml:space="preserve">he matter is postponed to </w:t>
            </w:r>
            <w:r>
              <w:rPr>
                <w:rFonts w:ascii="Arial" w:hAnsi="Arial" w:cs="Arial"/>
                <w:b/>
                <w:sz w:val="24"/>
                <w:szCs w:val="24"/>
              </w:rPr>
              <w:t xml:space="preserve">07 May 2024 </w:t>
            </w:r>
            <w:r w:rsidRPr="001D7A27">
              <w:rPr>
                <w:rFonts w:ascii="Arial" w:hAnsi="Arial" w:cs="Arial"/>
                <w:b/>
                <w:sz w:val="24"/>
                <w:szCs w:val="24"/>
              </w:rPr>
              <w:t>at 08h30</w:t>
            </w:r>
            <w:r w:rsidRPr="001D7A27">
              <w:rPr>
                <w:rFonts w:ascii="Arial" w:hAnsi="Arial" w:cs="Arial"/>
                <w:sz w:val="24"/>
                <w:szCs w:val="24"/>
              </w:rPr>
              <w:t xml:space="preserve"> for </w:t>
            </w:r>
            <w:r>
              <w:rPr>
                <w:rFonts w:ascii="Arial" w:hAnsi="Arial" w:cs="Arial"/>
                <w:sz w:val="24"/>
                <w:szCs w:val="24"/>
              </w:rPr>
              <w:t xml:space="preserve">a </w:t>
            </w:r>
            <w:r w:rsidRPr="001D7A27">
              <w:rPr>
                <w:rFonts w:ascii="Arial" w:hAnsi="Arial" w:cs="Arial"/>
                <w:sz w:val="24"/>
                <w:szCs w:val="24"/>
              </w:rPr>
              <w:t xml:space="preserve">Case Planning </w:t>
            </w:r>
            <w:r>
              <w:rPr>
                <w:rFonts w:ascii="Arial" w:hAnsi="Arial" w:cs="Arial"/>
                <w:sz w:val="24"/>
                <w:szCs w:val="24"/>
              </w:rPr>
              <w:t>Conference Hearing and to, if necessary, determine a date to hear the summary judgment application.</w:t>
            </w:r>
          </w:p>
          <w:p w14:paraId="03FB3F85" w14:textId="77777777" w:rsidR="002C31D6" w:rsidRDefault="002C31D6" w:rsidP="002C31D6">
            <w:pPr>
              <w:spacing w:line="360" w:lineRule="auto"/>
              <w:jc w:val="both"/>
              <w:rPr>
                <w:rFonts w:ascii="Arial" w:hAnsi="Arial" w:cs="Arial"/>
                <w:sz w:val="24"/>
                <w:szCs w:val="24"/>
              </w:rPr>
            </w:pPr>
          </w:p>
          <w:p w14:paraId="44D117B3" w14:textId="6C5CF54C" w:rsidR="009A269A" w:rsidRDefault="002C31D6" w:rsidP="009A269A">
            <w:pPr>
              <w:spacing w:line="360" w:lineRule="auto"/>
              <w:jc w:val="both"/>
              <w:rPr>
                <w:rFonts w:ascii="Arial" w:hAnsi="Arial" w:cs="Arial"/>
                <w:sz w:val="24"/>
                <w:szCs w:val="24"/>
              </w:rPr>
            </w:pPr>
            <w:r>
              <w:rPr>
                <w:rFonts w:ascii="Arial" w:hAnsi="Arial" w:cs="Arial"/>
                <w:sz w:val="24"/>
                <w:szCs w:val="24"/>
              </w:rPr>
              <w:t xml:space="preserve">4. </w:t>
            </w:r>
            <w:r w:rsidRPr="001D7A27">
              <w:rPr>
                <w:rFonts w:ascii="Arial" w:hAnsi="Arial" w:cs="Arial"/>
                <w:sz w:val="24"/>
                <w:szCs w:val="24"/>
              </w:rPr>
              <w:t xml:space="preserve">The parties must file a joint case plan by not later than </w:t>
            </w:r>
            <w:r>
              <w:rPr>
                <w:rFonts w:ascii="Arial" w:hAnsi="Arial" w:cs="Arial"/>
                <w:b/>
                <w:sz w:val="24"/>
                <w:szCs w:val="24"/>
              </w:rPr>
              <w:t xml:space="preserve">02 May 2024 </w:t>
            </w:r>
            <w:r w:rsidRPr="001D7A27">
              <w:rPr>
                <w:rFonts w:ascii="Arial" w:hAnsi="Arial" w:cs="Arial"/>
                <w:b/>
                <w:sz w:val="24"/>
                <w:szCs w:val="24"/>
              </w:rPr>
              <w:t>at 15h00</w:t>
            </w:r>
            <w:r w:rsidRPr="001D7A27">
              <w:rPr>
                <w:rFonts w:ascii="Arial" w:hAnsi="Arial" w:cs="Arial"/>
                <w:sz w:val="24"/>
                <w:szCs w:val="24"/>
              </w:rPr>
              <w:t>.</w:t>
            </w:r>
          </w:p>
          <w:p w14:paraId="412D85B3" w14:textId="7E8A7225" w:rsidR="00356691" w:rsidRPr="001C12A8" w:rsidRDefault="00356691" w:rsidP="009A269A">
            <w:pPr>
              <w:widowControl w:val="0"/>
              <w:tabs>
                <w:tab w:val="left" w:pos="602"/>
              </w:tabs>
              <w:autoSpaceDE w:val="0"/>
              <w:autoSpaceDN w:val="0"/>
              <w:spacing w:line="360" w:lineRule="auto"/>
              <w:jc w:val="both"/>
              <w:rPr>
                <w:rFonts w:ascii="Arial" w:eastAsia="Arial" w:hAnsi="Arial" w:cs="Arial"/>
                <w:sz w:val="24"/>
                <w:szCs w:val="24"/>
                <w:lang w:bidi="en-US"/>
              </w:rPr>
            </w:pPr>
          </w:p>
          <w:p w14:paraId="180050BB" w14:textId="77777777" w:rsidR="000C3C29" w:rsidRDefault="000C3C29" w:rsidP="006B5946">
            <w:pPr>
              <w:widowControl w:val="0"/>
              <w:autoSpaceDE w:val="0"/>
              <w:autoSpaceDN w:val="0"/>
              <w:spacing w:line="360" w:lineRule="auto"/>
              <w:jc w:val="both"/>
              <w:rPr>
                <w:rFonts w:ascii="Arial" w:eastAsia="Arial" w:hAnsi="Arial" w:cs="Arial"/>
                <w:sz w:val="24"/>
                <w:szCs w:val="24"/>
                <w:lang w:bidi="en-US"/>
              </w:rPr>
            </w:pPr>
          </w:p>
          <w:p w14:paraId="5F25C4B0" w14:textId="77777777" w:rsidR="000C3C29" w:rsidRPr="001C12A8" w:rsidRDefault="000C3C29" w:rsidP="006B5946">
            <w:pPr>
              <w:widowControl w:val="0"/>
              <w:autoSpaceDE w:val="0"/>
              <w:autoSpaceDN w:val="0"/>
              <w:spacing w:line="360" w:lineRule="auto"/>
              <w:jc w:val="both"/>
              <w:rPr>
                <w:rFonts w:ascii="Arial" w:eastAsia="Arial" w:hAnsi="Arial" w:cs="Arial"/>
                <w:sz w:val="24"/>
                <w:szCs w:val="24"/>
                <w:lang w:bidi="en-US"/>
              </w:rPr>
            </w:pPr>
          </w:p>
          <w:p w14:paraId="16E364B0" w14:textId="2AAF0930" w:rsidR="000C3C29" w:rsidRDefault="00AA0FD1" w:rsidP="000C3C29">
            <w:pPr>
              <w:spacing w:line="360" w:lineRule="auto"/>
              <w:jc w:val="right"/>
              <w:rPr>
                <w:rFonts w:ascii="Arial" w:hAnsi="Arial" w:cs="Arial"/>
                <w:sz w:val="24"/>
                <w:szCs w:val="24"/>
              </w:rPr>
            </w:pPr>
            <w:r>
              <w:rPr>
                <w:rFonts w:ascii="Arial" w:hAnsi="Arial" w:cs="Arial"/>
                <w:sz w:val="24"/>
                <w:szCs w:val="24"/>
              </w:rPr>
              <w:t>________________</w:t>
            </w:r>
          </w:p>
          <w:p w14:paraId="3D782103" w14:textId="50B6FBB6" w:rsidR="001C12A8" w:rsidRPr="001C12A8" w:rsidRDefault="00A94526" w:rsidP="006B5946">
            <w:pPr>
              <w:spacing w:line="360" w:lineRule="auto"/>
              <w:jc w:val="right"/>
              <w:rPr>
                <w:rFonts w:ascii="Arial" w:hAnsi="Arial" w:cs="Arial"/>
                <w:sz w:val="24"/>
                <w:szCs w:val="24"/>
              </w:rPr>
            </w:pPr>
            <w:r>
              <w:rPr>
                <w:rFonts w:ascii="Arial" w:hAnsi="Arial" w:cs="Arial"/>
                <w:sz w:val="24"/>
                <w:szCs w:val="24"/>
              </w:rPr>
              <w:t>SF</w:t>
            </w:r>
            <w:r w:rsidR="001C12A8" w:rsidRPr="001C12A8">
              <w:rPr>
                <w:rFonts w:ascii="Arial" w:hAnsi="Arial" w:cs="Arial"/>
                <w:sz w:val="24"/>
                <w:szCs w:val="24"/>
              </w:rPr>
              <w:t xml:space="preserve">I </w:t>
            </w:r>
            <w:proofErr w:type="spellStart"/>
            <w:r w:rsidR="001C12A8" w:rsidRPr="001C12A8">
              <w:rPr>
                <w:rFonts w:ascii="Arial" w:hAnsi="Arial" w:cs="Arial"/>
                <w:sz w:val="24"/>
                <w:szCs w:val="24"/>
              </w:rPr>
              <w:t>Ueitele</w:t>
            </w:r>
            <w:proofErr w:type="spellEnd"/>
          </w:p>
          <w:p w14:paraId="46F77AF7" w14:textId="77777777" w:rsidR="001C12A8" w:rsidRDefault="001C12A8" w:rsidP="00A94526">
            <w:pPr>
              <w:spacing w:line="360" w:lineRule="auto"/>
              <w:jc w:val="right"/>
              <w:rPr>
                <w:rFonts w:ascii="Arial" w:hAnsi="Arial" w:cs="Arial"/>
                <w:sz w:val="24"/>
                <w:szCs w:val="24"/>
              </w:rPr>
            </w:pPr>
            <w:r w:rsidRPr="001C12A8">
              <w:rPr>
                <w:rFonts w:ascii="Arial" w:hAnsi="Arial" w:cs="Arial"/>
                <w:sz w:val="24"/>
                <w:szCs w:val="24"/>
              </w:rPr>
              <w:t>Judge</w:t>
            </w:r>
          </w:p>
          <w:p w14:paraId="7AA8A4E1" w14:textId="23240680" w:rsidR="000C3C29" w:rsidRPr="00A94526" w:rsidRDefault="000C3C29" w:rsidP="00A94526">
            <w:pPr>
              <w:spacing w:line="360" w:lineRule="auto"/>
              <w:jc w:val="right"/>
              <w:rPr>
                <w:rFonts w:ascii="Arial" w:hAnsi="Arial" w:cs="Arial"/>
                <w:sz w:val="24"/>
                <w:szCs w:val="24"/>
              </w:rPr>
            </w:pPr>
            <w:bookmarkStart w:id="0" w:name="_GoBack"/>
            <w:bookmarkEnd w:id="0"/>
          </w:p>
        </w:tc>
      </w:tr>
      <w:tr w:rsidR="00CA7995" w:rsidRPr="005641FA" w14:paraId="71E49A0D" w14:textId="77777777" w:rsidTr="00E74A40">
        <w:tc>
          <w:tcPr>
            <w:tcW w:w="5388" w:type="dxa"/>
          </w:tcPr>
          <w:p w14:paraId="1668875F" w14:textId="77777777" w:rsidR="00B40844" w:rsidRPr="005641FA" w:rsidRDefault="00B40844" w:rsidP="006B5946">
            <w:pPr>
              <w:spacing w:line="360" w:lineRule="auto"/>
              <w:jc w:val="center"/>
              <w:rPr>
                <w:rFonts w:ascii="Arial" w:hAnsi="Arial" w:cs="Arial"/>
                <w:b/>
                <w:sz w:val="24"/>
                <w:szCs w:val="24"/>
              </w:rPr>
            </w:pPr>
            <w:r w:rsidRPr="005641FA">
              <w:rPr>
                <w:rFonts w:ascii="Arial" w:hAnsi="Arial" w:cs="Arial"/>
                <w:b/>
                <w:sz w:val="24"/>
                <w:szCs w:val="24"/>
              </w:rPr>
              <w:lastRenderedPageBreak/>
              <w:t>Judge’s signature:</w:t>
            </w:r>
          </w:p>
        </w:tc>
        <w:tc>
          <w:tcPr>
            <w:tcW w:w="5244" w:type="dxa"/>
            <w:gridSpan w:val="2"/>
          </w:tcPr>
          <w:p w14:paraId="431E064D" w14:textId="77777777" w:rsidR="00B40844" w:rsidRPr="005641FA" w:rsidRDefault="00B40844" w:rsidP="006B5946">
            <w:pPr>
              <w:spacing w:line="360" w:lineRule="auto"/>
              <w:jc w:val="center"/>
              <w:rPr>
                <w:rFonts w:ascii="Arial" w:hAnsi="Arial" w:cs="Arial"/>
                <w:b/>
                <w:sz w:val="24"/>
                <w:szCs w:val="24"/>
              </w:rPr>
            </w:pPr>
            <w:r w:rsidRPr="005641FA">
              <w:rPr>
                <w:rFonts w:ascii="Arial" w:hAnsi="Arial" w:cs="Arial"/>
                <w:b/>
                <w:sz w:val="24"/>
                <w:szCs w:val="24"/>
              </w:rPr>
              <w:t>Note to the parties:</w:t>
            </w:r>
          </w:p>
        </w:tc>
      </w:tr>
      <w:tr w:rsidR="00CA7995" w:rsidRPr="005641FA" w14:paraId="305C725A" w14:textId="77777777" w:rsidTr="00E74A40">
        <w:trPr>
          <w:trHeight w:val="1114"/>
        </w:trPr>
        <w:tc>
          <w:tcPr>
            <w:tcW w:w="5388" w:type="dxa"/>
          </w:tcPr>
          <w:p w14:paraId="69F6DC02" w14:textId="77777777" w:rsidR="00B40844" w:rsidRPr="005641FA" w:rsidRDefault="00B40844" w:rsidP="006B5946">
            <w:pPr>
              <w:spacing w:line="360" w:lineRule="auto"/>
              <w:jc w:val="both"/>
              <w:rPr>
                <w:rFonts w:ascii="Arial" w:hAnsi="Arial" w:cs="Arial"/>
                <w:sz w:val="24"/>
                <w:szCs w:val="24"/>
              </w:rPr>
            </w:pPr>
          </w:p>
          <w:p w14:paraId="3E631929" w14:textId="77777777" w:rsidR="0000513F" w:rsidRPr="005641FA" w:rsidRDefault="0000513F" w:rsidP="006B5946">
            <w:pPr>
              <w:spacing w:line="360" w:lineRule="auto"/>
              <w:jc w:val="both"/>
              <w:rPr>
                <w:rFonts w:ascii="Arial" w:hAnsi="Arial" w:cs="Arial"/>
                <w:sz w:val="24"/>
                <w:szCs w:val="24"/>
              </w:rPr>
            </w:pPr>
          </w:p>
          <w:p w14:paraId="7AC90AF7" w14:textId="77777777" w:rsidR="00B40844" w:rsidRPr="005641FA" w:rsidRDefault="00B40844" w:rsidP="006B5946">
            <w:pPr>
              <w:spacing w:line="360" w:lineRule="auto"/>
              <w:jc w:val="both"/>
              <w:rPr>
                <w:rFonts w:ascii="Arial" w:hAnsi="Arial" w:cs="Arial"/>
                <w:sz w:val="24"/>
                <w:szCs w:val="24"/>
              </w:rPr>
            </w:pPr>
          </w:p>
        </w:tc>
        <w:tc>
          <w:tcPr>
            <w:tcW w:w="5244" w:type="dxa"/>
            <w:gridSpan w:val="2"/>
          </w:tcPr>
          <w:p w14:paraId="0DB6941A" w14:textId="77777777" w:rsidR="00B40844" w:rsidRPr="005641FA" w:rsidRDefault="00B40844" w:rsidP="00A94526">
            <w:pPr>
              <w:spacing w:line="360" w:lineRule="auto"/>
              <w:jc w:val="center"/>
              <w:rPr>
                <w:rFonts w:ascii="Arial" w:hAnsi="Arial" w:cs="Arial"/>
                <w:sz w:val="24"/>
                <w:szCs w:val="24"/>
              </w:rPr>
            </w:pPr>
            <w:r w:rsidRPr="005641FA">
              <w:rPr>
                <w:rFonts w:ascii="Arial" w:hAnsi="Arial" w:cs="Arial"/>
                <w:sz w:val="24"/>
                <w:szCs w:val="24"/>
              </w:rPr>
              <w:t>Not applicable.</w:t>
            </w:r>
          </w:p>
        </w:tc>
      </w:tr>
      <w:tr w:rsidR="00CA7995" w:rsidRPr="005641FA" w14:paraId="21B20AE7" w14:textId="77777777" w:rsidTr="00E74A40">
        <w:tc>
          <w:tcPr>
            <w:tcW w:w="10632" w:type="dxa"/>
            <w:gridSpan w:val="3"/>
          </w:tcPr>
          <w:p w14:paraId="51C5F550" w14:textId="77777777" w:rsidR="00560B7D" w:rsidRDefault="00560B7D" w:rsidP="00A94526">
            <w:pPr>
              <w:spacing w:line="360" w:lineRule="auto"/>
              <w:rPr>
                <w:rFonts w:ascii="Arial" w:hAnsi="Arial" w:cs="Arial"/>
                <w:b/>
                <w:sz w:val="24"/>
                <w:szCs w:val="24"/>
              </w:rPr>
            </w:pPr>
          </w:p>
          <w:p w14:paraId="659BB66B" w14:textId="393C1A33" w:rsidR="00B40844" w:rsidRPr="005641FA" w:rsidRDefault="00B40844" w:rsidP="006B5946">
            <w:pPr>
              <w:spacing w:line="360" w:lineRule="auto"/>
              <w:jc w:val="center"/>
              <w:rPr>
                <w:rFonts w:ascii="Arial" w:hAnsi="Arial" w:cs="Arial"/>
                <w:b/>
                <w:sz w:val="24"/>
                <w:szCs w:val="24"/>
              </w:rPr>
            </w:pPr>
            <w:r w:rsidRPr="005641FA">
              <w:rPr>
                <w:rFonts w:ascii="Arial" w:hAnsi="Arial" w:cs="Arial"/>
                <w:b/>
                <w:sz w:val="24"/>
                <w:szCs w:val="24"/>
              </w:rPr>
              <w:t>Counsel:</w:t>
            </w:r>
          </w:p>
        </w:tc>
      </w:tr>
      <w:tr w:rsidR="00CA7995" w:rsidRPr="005641FA" w14:paraId="6DC20ABB" w14:textId="77777777" w:rsidTr="00E74A40">
        <w:tc>
          <w:tcPr>
            <w:tcW w:w="5388" w:type="dxa"/>
          </w:tcPr>
          <w:p w14:paraId="46590633" w14:textId="5F996F4D" w:rsidR="00B40844" w:rsidRPr="005641FA" w:rsidRDefault="00560B7D" w:rsidP="006B5946">
            <w:pPr>
              <w:spacing w:line="360" w:lineRule="auto"/>
              <w:jc w:val="center"/>
              <w:rPr>
                <w:rFonts w:ascii="Arial" w:hAnsi="Arial" w:cs="Arial"/>
                <w:b/>
                <w:sz w:val="24"/>
                <w:szCs w:val="24"/>
              </w:rPr>
            </w:pPr>
            <w:r>
              <w:rPr>
                <w:rFonts w:ascii="Arial" w:hAnsi="Arial" w:cs="Arial"/>
                <w:b/>
                <w:sz w:val="24"/>
                <w:szCs w:val="24"/>
              </w:rPr>
              <w:t>Plaintiff</w:t>
            </w:r>
            <w:r w:rsidR="001A2A6F" w:rsidRPr="005641FA">
              <w:rPr>
                <w:rFonts w:ascii="Arial" w:hAnsi="Arial" w:cs="Arial"/>
                <w:b/>
                <w:sz w:val="24"/>
                <w:szCs w:val="24"/>
              </w:rPr>
              <w:t xml:space="preserve"> </w:t>
            </w:r>
          </w:p>
        </w:tc>
        <w:tc>
          <w:tcPr>
            <w:tcW w:w="5244" w:type="dxa"/>
            <w:gridSpan w:val="2"/>
          </w:tcPr>
          <w:p w14:paraId="604FBAE7" w14:textId="14A69565" w:rsidR="00B40844" w:rsidRPr="005641FA" w:rsidRDefault="00560B7D" w:rsidP="006B5946">
            <w:pPr>
              <w:spacing w:line="360" w:lineRule="auto"/>
              <w:jc w:val="center"/>
              <w:rPr>
                <w:rFonts w:ascii="Arial" w:hAnsi="Arial" w:cs="Arial"/>
                <w:b/>
                <w:sz w:val="24"/>
                <w:szCs w:val="24"/>
              </w:rPr>
            </w:pPr>
            <w:r>
              <w:rPr>
                <w:rFonts w:ascii="Arial" w:hAnsi="Arial" w:cs="Arial"/>
                <w:b/>
                <w:sz w:val="24"/>
                <w:szCs w:val="24"/>
              </w:rPr>
              <w:t>Defendant</w:t>
            </w:r>
          </w:p>
        </w:tc>
      </w:tr>
      <w:tr w:rsidR="00CA7995" w:rsidRPr="005641FA" w14:paraId="15CE5C99" w14:textId="77777777" w:rsidTr="00E74A40">
        <w:tc>
          <w:tcPr>
            <w:tcW w:w="5388" w:type="dxa"/>
          </w:tcPr>
          <w:p w14:paraId="6FB3D0D8" w14:textId="53ABC939" w:rsidR="00AA0FD1" w:rsidRPr="00560B7D" w:rsidRDefault="005A39F8" w:rsidP="00A94526">
            <w:pPr>
              <w:pStyle w:val="MediumGrid1-Accent21"/>
              <w:tabs>
                <w:tab w:val="left" w:pos="5490"/>
                <w:tab w:val="left" w:pos="5760"/>
              </w:tabs>
              <w:spacing w:after="0" w:line="360" w:lineRule="auto"/>
              <w:ind w:left="0"/>
              <w:jc w:val="center"/>
              <w:rPr>
                <w:rFonts w:ascii="Arial" w:hAnsi="Arial" w:cs="Arial"/>
                <w:sz w:val="24"/>
                <w:szCs w:val="24"/>
                <w:lang w:val="en-GB"/>
              </w:rPr>
            </w:pPr>
            <w:r w:rsidRPr="005A39F8">
              <w:rPr>
                <w:rFonts w:ascii="Arial" w:hAnsi="Arial" w:cs="Arial"/>
                <w:sz w:val="24"/>
                <w:szCs w:val="24"/>
                <w:lang w:val="en-ZA"/>
              </w:rPr>
              <w:t xml:space="preserve">C E van der Westhuizen </w:t>
            </w:r>
          </w:p>
          <w:p w14:paraId="208D4D42" w14:textId="197283A4" w:rsidR="00560B7D" w:rsidRPr="00560B7D" w:rsidRDefault="005A39F8" w:rsidP="00A94526">
            <w:pPr>
              <w:pStyle w:val="MediumGrid1-Accent21"/>
              <w:tabs>
                <w:tab w:val="left" w:pos="5490"/>
                <w:tab w:val="left" w:pos="5760"/>
              </w:tabs>
              <w:spacing w:after="0" w:line="360" w:lineRule="auto"/>
              <w:ind w:left="0"/>
              <w:jc w:val="center"/>
              <w:rPr>
                <w:rFonts w:ascii="Arial" w:hAnsi="Arial" w:cs="Arial"/>
                <w:sz w:val="24"/>
                <w:szCs w:val="24"/>
                <w:lang w:val="en-GB"/>
              </w:rPr>
            </w:pPr>
            <w:r>
              <w:rPr>
                <w:rFonts w:ascii="Arial" w:hAnsi="Arial" w:cs="Arial"/>
                <w:sz w:val="24"/>
                <w:szCs w:val="24"/>
                <w:shd w:val="clear" w:color="auto" w:fill="FFFFFF"/>
              </w:rPr>
              <w:t xml:space="preserve">Instructed by </w:t>
            </w:r>
            <w:r w:rsidR="00560B7D" w:rsidRPr="00560B7D">
              <w:rPr>
                <w:rFonts w:ascii="Arial" w:hAnsi="Arial" w:cs="Arial"/>
                <w:sz w:val="24"/>
                <w:szCs w:val="24"/>
                <w:shd w:val="clear" w:color="auto" w:fill="FFFFFF"/>
              </w:rPr>
              <w:t>Koep &amp; Partners</w:t>
            </w:r>
          </w:p>
          <w:p w14:paraId="605FEEE5" w14:textId="77777777" w:rsidR="00337FB2" w:rsidRPr="00560B7D" w:rsidRDefault="00337FB2" w:rsidP="00A94526">
            <w:pPr>
              <w:pStyle w:val="MediumGrid1-Accent21"/>
              <w:tabs>
                <w:tab w:val="left" w:pos="5490"/>
                <w:tab w:val="left" w:pos="5760"/>
              </w:tabs>
              <w:spacing w:after="0" w:line="360" w:lineRule="auto"/>
              <w:ind w:left="0"/>
              <w:jc w:val="center"/>
              <w:rPr>
                <w:rFonts w:ascii="Arial" w:hAnsi="Arial" w:cs="Arial"/>
                <w:sz w:val="24"/>
                <w:szCs w:val="24"/>
                <w:lang w:val="en-GB"/>
              </w:rPr>
            </w:pPr>
            <w:r w:rsidRPr="00560B7D">
              <w:rPr>
                <w:rFonts w:ascii="Arial" w:hAnsi="Arial" w:cs="Arial"/>
                <w:sz w:val="24"/>
                <w:szCs w:val="24"/>
                <w:lang w:val="en-GB"/>
              </w:rPr>
              <w:t>Windhoek</w:t>
            </w:r>
          </w:p>
          <w:p w14:paraId="5B5CADEB" w14:textId="77777777" w:rsidR="00B40844" w:rsidRPr="005641FA" w:rsidRDefault="0078733C" w:rsidP="006B5946">
            <w:pPr>
              <w:spacing w:line="360" w:lineRule="auto"/>
              <w:jc w:val="center"/>
              <w:rPr>
                <w:rFonts w:ascii="Arial" w:hAnsi="Arial" w:cs="Arial"/>
                <w:sz w:val="24"/>
                <w:szCs w:val="24"/>
              </w:rPr>
            </w:pPr>
            <w:r w:rsidRPr="005641FA">
              <w:rPr>
                <w:rFonts w:ascii="Arial" w:hAnsi="Arial" w:cs="Arial"/>
                <w:sz w:val="24"/>
                <w:szCs w:val="24"/>
              </w:rPr>
              <w:t xml:space="preserve"> </w:t>
            </w:r>
          </w:p>
        </w:tc>
        <w:tc>
          <w:tcPr>
            <w:tcW w:w="5244" w:type="dxa"/>
            <w:gridSpan w:val="2"/>
          </w:tcPr>
          <w:p w14:paraId="68F1F53E" w14:textId="60B1E17B" w:rsidR="00560B7D" w:rsidRPr="00560B7D" w:rsidRDefault="00560B7D" w:rsidP="00A94526">
            <w:pPr>
              <w:pStyle w:val="MediumGrid1-Accent21"/>
              <w:tabs>
                <w:tab w:val="left" w:pos="5490"/>
              </w:tabs>
              <w:spacing w:after="0" w:line="360" w:lineRule="auto"/>
              <w:ind w:left="0"/>
              <w:jc w:val="center"/>
              <w:rPr>
                <w:rFonts w:ascii="Arial" w:hAnsi="Arial" w:cs="Arial"/>
                <w:sz w:val="24"/>
                <w:szCs w:val="24"/>
                <w:shd w:val="clear" w:color="auto" w:fill="FFFFFF"/>
              </w:rPr>
            </w:pPr>
            <w:r w:rsidRPr="00560B7D">
              <w:rPr>
                <w:rFonts w:ascii="Arial" w:hAnsi="Arial" w:cs="Arial"/>
                <w:sz w:val="24"/>
                <w:szCs w:val="24"/>
                <w:shd w:val="clear" w:color="auto" w:fill="FFFFFF"/>
              </w:rPr>
              <w:t>A</w:t>
            </w:r>
            <w:r w:rsidR="00A94526">
              <w:rPr>
                <w:rFonts w:ascii="Arial" w:hAnsi="Arial" w:cs="Arial"/>
                <w:sz w:val="24"/>
                <w:szCs w:val="24"/>
                <w:shd w:val="clear" w:color="auto" w:fill="FFFFFF"/>
              </w:rPr>
              <w:t xml:space="preserve"> </w:t>
            </w:r>
            <w:r w:rsidR="00A94526" w:rsidRPr="00560B7D">
              <w:rPr>
                <w:rFonts w:ascii="Arial" w:hAnsi="Arial" w:cs="Arial"/>
                <w:sz w:val="24"/>
                <w:szCs w:val="24"/>
                <w:shd w:val="clear" w:color="auto" w:fill="FFFFFF"/>
              </w:rPr>
              <w:t>Shapumba</w:t>
            </w:r>
          </w:p>
          <w:p w14:paraId="58B90959" w14:textId="607C8735" w:rsidR="00AA0FD1" w:rsidRPr="00560B7D" w:rsidRDefault="00560B7D" w:rsidP="00A94526">
            <w:pPr>
              <w:pStyle w:val="MediumGrid1-Accent21"/>
              <w:tabs>
                <w:tab w:val="left" w:pos="5490"/>
              </w:tabs>
              <w:spacing w:after="0" w:line="360" w:lineRule="auto"/>
              <w:ind w:left="0"/>
              <w:jc w:val="center"/>
              <w:rPr>
                <w:rFonts w:ascii="Arial" w:hAnsi="Arial" w:cs="Arial"/>
                <w:sz w:val="24"/>
                <w:szCs w:val="24"/>
                <w:lang w:val="en-GB"/>
              </w:rPr>
            </w:pPr>
            <w:r w:rsidRPr="00560B7D">
              <w:rPr>
                <w:rFonts w:ascii="Arial" w:hAnsi="Arial" w:cs="Arial"/>
                <w:sz w:val="24"/>
                <w:szCs w:val="24"/>
                <w:lang w:val="en-GB"/>
              </w:rPr>
              <w:t>of</w:t>
            </w:r>
          </w:p>
          <w:p w14:paraId="5E39C04A" w14:textId="6892C52D" w:rsidR="00560B7D" w:rsidRPr="00560B7D" w:rsidRDefault="00560B7D" w:rsidP="00A94526">
            <w:pPr>
              <w:pStyle w:val="MediumGrid1-Accent21"/>
              <w:tabs>
                <w:tab w:val="left" w:pos="5490"/>
              </w:tabs>
              <w:spacing w:after="0" w:line="360" w:lineRule="auto"/>
              <w:ind w:left="0"/>
              <w:jc w:val="center"/>
              <w:rPr>
                <w:rFonts w:ascii="Arial" w:hAnsi="Arial" w:cs="Arial"/>
                <w:sz w:val="24"/>
                <w:szCs w:val="24"/>
                <w:shd w:val="clear" w:color="auto" w:fill="FFFFFF"/>
              </w:rPr>
            </w:pPr>
            <w:r w:rsidRPr="00560B7D">
              <w:rPr>
                <w:rFonts w:ascii="Arial" w:hAnsi="Arial" w:cs="Arial"/>
                <w:sz w:val="24"/>
                <w:szCs w:val="24"/>
                <w:shd w:val="clear" w:color="auto" w:fill="FFFFFF"/>
              </w:rPr>
              <w:t>Shapumba &amp; Associates Incorporated</w:t>
            </w:r>
          </w:p>
          <w:p w14:paraId="54CEB1B2" w14:textId="599257A8" w:rsidR="001A2A6F" w:rsidRPr="00560B7D" w:rsidRDefault="00AA0FD1" w:rsidP="00A94526">
            <w:pPr>
              <w:pStyle w:val="MediumGrid1-Accent21"/>
              <w:tabs>
                <w:tab w:val="left" w:pos="5490"/>
              </w:tabs>
              <w:spacing w:after="0" w:line="360" w:lineRule="auto"/>
              <w:ind w:left="0"/>
              <w:jc w:val="center"/>
              <w:rPr>
                <w:rFonts w:ascii="Arial" w:hAnsi="Arial" w:cs="Arial"/>
                <w:sz w:val="24"/>
                <w:szCs w:val="24"/>
              </w:rPr>
            </w:pPr>
            <w:r w:rsidRPr="00560B7D">
              <w:rPr>
                <w:rFonts w:ascii="Arial" w:hAnsi="Arial" w:cs="Arial"/>
                <w:sz w:val="24"/>
                <w:szCs w:val="24"/>
              </w:rPr>
              <w:t>Windhoek</w:t>
            </w:r>
            <w:r w:rsidR="001A2A6F" w:rsidRPr="00560B7D">
              <w:rPr>
                <w:rFonts w:ascii="Arial" w:hAnsi="Arial" w:cs="Arial"/>
                <w:sz w:val="24"/>
                <w:szCs w:val="24"/>
              </w:rPr>
              <w:t xml:space="preserve"> </w:t>
            </w:r>
            <w:r w:rsidR="001A2A6F" w:rsidRPr="00560B7D">
              <w:rPr>
                <w:rFonts w:ascii="Arial" w:hAnsi="Arial" w:cs="Arial"/>
                <w:sz w:val="24"/>
                <w:szCs w:val="24"/>
              </w:rPr>
              <w:br/>
            </w:r>
          </w:p>
          <w:p w14:paraId="1883DD52" w14:textId="77777777" w:rsidR="00FC6147" w:rsidRPr="00560B7D" w:rsidRDefault="00FC6147" w:rsidP="00560B7D">
            <w:pPr>
              <w:pStyle w:val="BodyText3"/>
              <w:jc w:val="both"/>
            </w:pPr>
          </w:p>
        </w:tc>
      </w:tr>
    </w:tbl>
    <w:p w14:paraId="28C309D6" w14:textId="77777777" w:rsidR="00B845CF" w:rsidRPr="005641FA" w:rsidRDefault="00B845CF" w:rsidP="006B5946">
      <w:pPr>
        <w:spacing w:line="360" w:lineRule="auto"/>
        <w:rPr>
          <w:rFonts w:ascii="Arial" w:hAnsi="Arial" w:cs="Arial"/>
          <w:sz w:val="24"/>
          <w:szCs w:val="24"/>
        </w:rPr>
      </w:pPr>
    </w:p>
    <w:sectPr w:rsidR="00B845CF" w:rsidRPr="005641FA" w:rsidSect="00002E9A">
      <w:headerReference w:type="default" r:id="rId9"/>
      <w:footerReference w:type="default" r:id="rId10"/>
      <w:pgSz w:w="11906" w:h="16838"/>
      <w:pgMar w:top="851" w:right="1080" w:bottom="851" w:left="1080" w:header="708" w:footer="61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65CA8C" w14:textId="77777777" w:rsidR="006833E0" w:rsidRDefault="006833E0" w:rsidP="00B40844">
      <w:pPr>
        <w:spacing w:after="0" w:line="240" w:lineRule="auto"/>
      </w:pPr>
      <w:r>
        <w:separator/>
      </w:r>
    </w:p>
  </w:endnote>
  <w:endnote w:type="continuationSeparator" w:id="0">
    <w:p w14:paraId="75D41648" w14:textId="77777777" w:rsidR="006833E0" w:rsidRDefault="006833E0" w:rsidP="00B408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UnicodeMS">
    <w:altName w:val="Yu Gothic"/>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D8B235" w14:textId="77777777" w:rsidR="00827227" w:rsidRPr="00F674F4" w:rsidRDefault="00827227">
    <w:pPr>
      <w:pStyle w:val="Footer"/>
      <w:jc w:val="right"/>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9F4AEC" w14:textId="77777777" w:rsidR="006833E0" w:rsidRDefault="006833E0" w:rsidP="00B40844">
      <w:pPr>
        <w:spacing w:after="0" w:line="240" w:lineRule="auto"/>
      </w:pPr>
      <w:r>
        <w:separator/>
      </w:r>
    </w:p>
  </w:footnote>
  <w:footnote w:type="continuationSeparator" w:id="0">
    <w:p w14:paraId="2F0573C4" w14:textId="77777777" w:rsidR="006833E0" w:rsidRDefault="006833E0" w:rsidP="00B40844">
      <w:pPr>
        <w:spacing w:after="0" w:line="240" w:lineRule="auto"/>
      </w:pPr>
      <w:r>
        <w:continuationSeparator/>
      </w:r>
    </w:p>
  </w:footnote>
  <w:footnote w:id="1">
    <w:p w14:paraId="2687659C" w14:textId="03CABFEA" w:rsidR="00E36AFD" w:rsidRPr="007031A1" w:rsidRDefault="00E36AFD" w:rsidP="00DC5B7E">
      <w:pPr>
        <w:spacing w:after="0" w:line="240" w:lineRule="auto"/>
        <w:jc w:val="both"/>
        <w:rPr>
          <w:rFonts w:ascii="Arial" w:hAnsi="Arial" w:cs="Arial"/>
          <w:sz w:val="20"/>
          <w:szCs w:val="20"/>
        </w:rPr>
      </w:pPr>
      <w:r w:rsidRPr="007031A1">
        <w:rPr>
          <w:rStyle w:val="FootnoteReference"/>
          <w:rFonts w:ascii="Arial" w:hAnsi="Arial" w:cs="Arial"/>
          <w:sz w:val="20"/>
          <w:szCs w:val="20"/>
        </w:rPr>
        <w:footnoteRef/>
      </w:r>
      <w:r w:rsidRPr="007031A1">
        <w:rPr>
          <w:rFonts w:ascii="Arial" w:hAnsi="Arial" w:cs="Arial"/>
          <w:sz w:val="20"/>
          <w:szCs w:val="20"/>
        </w:rPr>
        <w:t xml:space="preserve">  Per Waddington J in </w:t>
      </w:r>
      <w:proofErr w:type="spellStart"/>
      <w:r w:rsidRPr="007031A1">
        <w:rPr>
          <w:rFonts w:ascii="Arial" w:hAnsi="Arial" w:cs="Arial"/>
          <w:bCs/>
          <w:i/>
          <w:iCs/>
          <w:sz w:val="20"/>
          <w:szCs w:val="20"/>
        </w:rPr>
        <w:t>Makoti</w:t>
      </w:r>
      <w:proofErr w:type="spellEnd"/>
      <w:r w:rsidRPr="007031A1">
        <w:rPr>
          <w:rFonts w:ascii="Arial" w:hAnsi="Arial" w:cs="Arial"/>
          <w:bCs/>
          <w:i/>
          <w:iCs/>
          <w:sz w:val="20"/>
          <w:szCs w:val="20"/>
        </w:rPr>
        <w:t xml:space="preserve"> v Brodie and Others </w:t>
      </w:r>
      <w:hyperlink r:id="rId1" w:tooltip="View LawCiteRecord" w:history="1">
        <w:r w:rsidRPr="007031A1">
          <w:rPr>
            <w:rStyle w:val="Hyperlink"/>
            <w:rFonts w:ascii="Arial" w:hAnsi="Arial" w:cs="Arial"/>
            <w:bCs/>
            <w:color w:val="auto"/>
            <w:sz w:val="20"/>
            <w:szCs w:val="20"/>
            <w:u w:val="none"/>
          </w:rPr>
          <w:t>1988 (2) SA 589</w:t>
        </w:r>
      </w:hyperlink>
      <w:r w:rsidRPr="007031A1">
        <w:rPr>
          <w:rFonts w:ascii="Arial" w:hAnsi="Arial" w:cs="Arial"/>
          <w:sz w:val="20"/>
          <w:szCs w:val="20"/>
        </w:rPr>
        <w:t xml:space="preserve"> (BGD) at 576</w:t>
      </w:r>
      <w:r w:rsidR="007031A1">
        <w:rPr>
          <w:rFonts w:ascii="Arial" w:hAnsi="Arial" w:cs="Arial"/>
          <w:sz w:val="20"/>
          <w:szCs w:val="20"/>
        </w:rPr>
        <w:t>.</w:t>
      </w:r>
    </w:p>
    <w:p w14:paraId="3351EAD6" w14:textId="77777777" w:rsidR="00E36AFD" w:rsidRPr="007031A1" w:rsidRDefault="00E36AFD" w:rsidP="00DC5B7E">
      <w:pPr>
        <w:pStyle w:val="FootnoteText"/>
        <w:jc w:val="both"/>
        <w:rPr>
          <w:rFonts w:ascii="Arial" w:hAnsi="Arial" w:cs="Arial"/>
        </w:rPr>
      </w:pPr>
    </w:p>
  </w:footnote>
  <w:footnote w:id="2">
    <w:p w14:paraId="74039689" w14:textId="77777777" w:rsidR="00D73B4D" w:rsidRPr="007031A1" w:rsidRDefault="00D73B4D" w:rsidP="00DC5B7E">
      <w:pPr>
        <w:pStyle w:val="FootnoteText"/>
        <w:jc w:val="both"/>
        <w:rPr>
          <w:rFonts w:ascii="Arial" w:hAnsi="Arial" w:cs="Arial"/>
        </w:rPr>
      </w:pPr>
      <w:r w:rsidRPr="007031A1">
        <w:rPr>
          <w:rStyle w:val="FootnoteReference"/>
          <w:rFonts w:ascii="Arial" w:hAnsi="Arial" w:cs="Arial"/>
        </w:rPr>
        <w:footnoteRef/>
      </w:r>
      <w:r w:rsidRPr="007031A1">
        <w:rPr>
          <w:rFonts w:ascii="Arial" w:hAnsi="Arial" w:cs="Arial"/>
        </w:rPr>
        <w:t xml:space="preserve">  </w:t>
      </w:r>
      <w:r w:rsidRPr="007031A1">
        <w:rPr>
          <w:rFonts w:ascii="Arial" w:hAnsi="Arial" w:cs="Arial"/>
          <w:i/>
        </w:rPr>
        <w:t xml:space="preserve">Sciacero &amp; Co v Central South African Railways </w:t>
      </w:r>
      <w:r w:rsidRPr="007031A1">
        <w:rPr>
          <w:rFonts w:ascii="Arial" w:hAnsi="Arial" w:cs="Arial"/>
        </w:rPr>
        <w:t>1910 TS 119 at 121.</w:t>
      </w:r>
    </w:p>
  </w:footnote>
  <w:footnote w:id="3">
    <w:p w14:paraId="48B2F8B6" w14:textId="77777777" w:rsidR="00D73B4D" w:rsidRPr="007031A1" w:rsidRDefault="00D73B4D" w:rsidP="00DC5B7E">
      <w:pPr>
        <w:pStyle w:val="FootnoteText"/>
        <w:jc w:val="both"/>
        <w:rPr>
          <w:rFonts w:ascii="Arial" w:hAnsi="Arial" w:cs="Arial"/>
        </w:rPr>
      </w:pPr>
      <w:r w:rsidRPr="007031A1">
        <w:rPr>
          <w:rStyle w:val="FootnoteReference"/>
          <w:rFonts w:ascii="Arial" w:hAnsi="Arial" w:cs="Arial"/>
        </w:rPr>
        <w:footnoteRef/>
      </w:r>
      <w:r w:rsidRPr="007031A1">
        <w:rPr>
          <w:rFonts w:ascii="Arial" w:hAnsi="Arial" w:cs="Arial"/>
        </w:rPr>
        <w:t xml:space="preserve">  High Court Act, 1990 (Act 16 of 1990).</w:t>
      </w:r>
    </w:p>
  </w:footnote>
  <w:footnote w:id="4">
    <w:p w14:paraId="14FC2A2C" w14:textId="77777777" w:rsidR="00D73B4D" w:rsidRPr="007031A1" w:rsidRDefault="00D73B4D" w:rsidP="00DC5B7E">
      <w:pPr>
        <w:pStyle w:val="FootnoteText"/>
        <w:jc w:val="both"/>
        <w:rPr>
          <w:rFonts w:ascii="Arial" w:hAnsi="Arial" w:cs="Arial"/>
        </w:rPr>
      </w:pPr>
      <w:r w:rsidRPr="007031A1">
        <w:rPr>
          <w:rStyle w:val="FootnoteReference"/>
          <w:rFonts w:ascii="Arial" w:hAnsi="Arial" w:cs="Arial"/>
        </w:rPr>
        <w:footnoteRef/>
      </w:r>
      <w:r w:rsidRPr="007031A1">
        <w:rPr>
          <w:rFonts w:ascii="Arial" w:hAnsi="Arial" w:cs="Arial"/>
        </w:rPr>
        <w:t xml:space="preserve">  </w:t>
      </w:r>
      <w:r w:rsidRPr="007031A1">
        <w:rPr>
          <w:rFonts w:ascii="Arial" w:hAnsi="Arial" w:cs="Arial"/>
          <w:i/>
        </w:rPr>
        <w:t>Cabinet of the Transitional Government of South West Africa v Dagnin</w:t>
      </w:r>
      <w:r w:rsidRPr="007031A1">
        <w:rPr>
          <w:rFonts w:ascii="Arial" w:hAnsi="Arial" w:cs="Arial"/>
        </w:rPr>
        <w:t xml:space="preserve"> 1990 NR 14 (HC).</w:t>
      </w:r>
    </w:p>
  </w:footnote>
  <w:footnote w:id="5">
    <w:p w14:paraId="28EA9B79" w14:textId="77777777" w:rsidR="00D73B4D" w:rsidRPr="007031A1" w:rsidRDefault="00D73B4D" w:rsidP="00DC5B7E">
      <w:pPr>
        <w:pStyle w:val="FootnoteText"/>
        <w:jc w:val="both"/>
        <w:rPr>
          <w:rFonts w:ascii="Arial" w:hAnsi="Arial" w:cs="Arial"/>
        </w:rPr>
      </w:pPr>
      <w:r w:rsidRPr="007031A1">
        <w:rPr>
          <w:rStyle w:val="FootnoteReference"/>
          <w:rFonts w:ascii="Arial" w:hAnsi="Arial" w:cs="Arial"/>
        </w:rPr>
        <w:footnoteRef/>
      </w:r>
      <w:r w:rsidRPr="007031A1">
        <w:rPr>
          <w:rFonts w:ascii="Arial" w:hAnsi="Arial" w:cs="Arial"/>
        </w:rPr>
        <w:t xml:space="preserve">  </w:t>
      </w:r>
      <w:hyperlink r:id="rId2" w:history="1">
        <w:r w:rsidRPr="007031A1">
          <w:rPr>
            <w:rFonts w:ascii="Arial" w:eastAsia="Times New Roman" w:hAnsi="Arial" w:cs="Arial"/>
          </w:rPr>
          <w:t>Walter Pollak</w:t>
        </w:r>
      </w:hyperlink>
      <w:r w:rsidRPr="007031A1">
        <w:rPr>
          <w:rFonts w:ascii="Arial" w:eastAsia="Times New Roman" w:hAnsi="Arial" w:cs="Arial"/>
        </w:rPr>
        <w:t xml:space="preserve">; </w:t>
      </w:r>
      <w:proofErr w:type="gramStart"/>
      <w:r w:rsidRPr="007031A1">
        <w:rPr>
          <w:rFonts w:ascii="Arial" w:eastAsia="Times New Roman" w:hAnsi="Arial" w:cs="Arial"/>
          <w:bCs/>
          <w:i/>
          <w:kern w:val="36"/>
        </w:rPr>
        <w:t>The</w:t>
      </w:r>
      <w:proofErr w:type="gramEnd"/>
      <w:r w:rsidRPr="007031A1">
        <w:rPr>
          <w:rFonts w:ascii="Arial" w:eastAsia="Times New Roman" w:hAnsi="Arial" w:cs="Arial"/>
          <w:bCs/>
          <w:i/>
          <w:kern w:val="36"/>
        </w:rPr>
        <w:t xml:space="preserve"> South African Law of Jurisdiction, </w:t>
      </w:r>
      <w:r w:rsidRPr="007031A1">
        <w:rPr>
          <w:rFonts w:ascii="Arial" w:eastAsia="Times New Roman" w:hAnsi="Arial" w:cs="Arial"/>
        </w:rPr>
        <w:t>Hortors Limited, 1937 at 31-32.</w:t>
      </w:r>
    </w:p>
  </w:footnote>
  <w:footnote w:id="6">
    <w:p w14:paraId="67280C8A" w14:textId="01AA3735" w:rsidR="004E0DB8" w:rsidRPr="007031A1" w:rsidRDefault="004E0DB8" w:rsidP="00DC5B7E">
      <w:pPr>
        <w:pStyle w:val="Heading4"/>
        <w:spacing w:line="240" w:lineRule="auto"/>
        <w:jc w:val="both"/>
        <w:rPr>
          <w:rFonts w:ascii="Arial" w:hAnsi="Arial" w:cs="Arial"/>
          <w:color w:val="auto"/>
          <w:sz w:val="20"/>
          <w:szCs w:val="20"/>
          <w:lang w:eastAsia="en-GB"/>
        </w:rPr>
      </w:pPr>
      <w:r w:rsidRPr="007031A1">
        <w:rPr>
          <w:rStyle w:val="FootnoteReference"/>
          <w:rFonts w:ascii="Arial" w:hAnsi="Arial" w:cs="Arial"/>
          <w:color w:val="auto"/>
          <w:sz w:val="20"/>
          <w:szCs w:val="20"/>
        </w:rPr>
        <w:footnoteRef/>
      </w:r>
      <w:r w:rsidRPr="007031A1">
        <w:rPr>
          <w:rFonts w:ascii="Arial" w:hAnsi="Arial" w:cs="Arial"/>
          <w:color w:val="auto"/>
          <w:sz w:val="20"/>
          <w:szCs w:val="20"/>
        </w:rPr>
        <w:t xml:space="preserve"> Bisonbord Ltd</w:t>
      </w:r>
      <w:r w:rsidR="007031A1">
        <w:rPr>
          <w:rFonts w:ascii="Arial" w:hAnsi="Arial" w:cs="Arial"/>
          <w:color w:val="auto"/>
          <w:sz w:val="20"/>
          <w:szCs w:val="20"/>
        </w:rPr>
        <w:t xml:space="preserve"> </w:t>
      </w:r>
      <w:r w:rsidRPr="007031A1">
        <w:rPr>
          <w:rFonts w:ascii="Arial" w:hAnsi="Arial" w:cs="Arial"/>
          <w:color w:val="auto"/>
          <w:sz w:val="20"/>
          <w:szCs w:val="20"/>
        </w:rPr>
        <w:t>v K Braun Woodworking Machinery (Pty) Ltd. (384/88) [1990] ZASCA 86; 1991 (1) SA 482 (AD); [1991] 1 All SA 201 (A) (10 September 1990).</w:t>
      </w:r>
    </w:p>
  </w:footnote>
  <w:footnote w:id="7">
    <w:p w14:paraId="4B5B415B" w14:textId="77777777" w:rsidR="00D73B4D" w:rsidRPr="007031A1" w:rsidRDefault="00D73B4D" w:rsidP="00DC5B7E">
      <w:pPr>
        <w:pStyle w:val="FootnoteText"/>
        <w:ind w:left="142" w:hanging="142"/>
        <w:jc w:val="both"/>
        <w:rPr>
          <w:rFonts w:ascii="Arial" w:hAnsi="Arial" w:cs="Arial"/>
        </w:rPr>
      </w:pPr>
      <w:r w:rsidRPr="007031A1">
        <w:rPr>
          <w:rStyle w:val="FootnoteReference"/>
          <w:rFonts w:ascii="Arial" w:hAnsi="Arial" w:cs="Arial"/>
        </w:rPr>
        <w:footnoteRef/>
      </w:r>
      <w:r w:rsidRPr="007031A1">
        <w:rPr>
          <w:rFonts w:ascii="Arial" w:hAnsi="Arial" w:cs="Arial"/>
        </w:rPr>
        <w:t xml:space="preserve">  </w:t>
      </w:r>
      <w:r w:rsidRPr="007031A1">
        <w:rPr>
          <w:rFonts w:ascii="Arial" w:hAnsi="Arial" w:cs="Arial"/>
          <w:i/>
        </w:rPr>
        <w:t xml:space="preserve">Nedbank Namibia Limited v Emvula </w:t>
      </w:r>
      <w:r w:rsidRPr="007031A1">
        <w:rPr>
          <w:rFonts w:ascii="Arial" w:hAnsi="Arial" w:cs="Arial"/>
        </w:rPr>
        <w:t xml:space="preserve">(HC-MD-CIV-MOT-GEN-2021/00399) [2022] NAHCMD 591 (28 October 2022). Also see </w:t>
      </w:r>
      <w:r w:rsidRPr="007031A1">
        <w:rPr>
          <w:rFonts w:ascii="Arial" w:hAnsi="Arial" w:cs="Arial"/>
          <w:i/>
        </w:rPr>
        <w:t xml:space="preserve">Parents' Committee of Namibia and Others v Nujoma and Others </w:t>
      </w:r>
      <w:r w:rsidRPr="007031A1">
        <w:rPr>
          <w:rFonts w:ascii="Arial" w:hAnsi="Arial" w:cs="Arial"/>
        </w:rPr>
        <w:t>1990 (1) SA 873 (SWA).</w:t>
      </w:r>
    </w:p>
  </w:footnote>
  <w:footnote w:id="8">
    <w:p w14:paraId="06E71615" w14:textId="77777777" w:rsidR="00D73B4D" w:rsidRPr="007031A1" w:rsidRDefault="00D73B4D" w:rsidP="00DC5B7E">
      <w:pPr>
        <w:pStyle w:val="FootnoteText"/>
        <w:ind w:left="142" w:hanging="142"/>
        <w:jc w:val="both"/>
        <w:rPr>
          <w:rFonts w:ascii="Arial" w:hAnsi="Arial" w:cs="Arial"/>
        </w:rPr>
      </w:pPr>
      <w:r w:rsidRPr="007031A1">
        <w:rPr>
          <w:rStyle w:val="FootnoteReference"/>
          <w:rFonts w:ascii="Arial" w:hAnsi="Arial" w:cs="Arial"/>
        </w:rPr>
        <w:footnoteRef/>
      </w:r>
      <w:r w:rsidRPr="007031A1">
        <w:rPr>
          <w:rFonts w:ascii="Arial" w:hAnsi="Arial" w:cs="Arial"/>
        </w:rPr>
        <w:t xml:space="preserve">  </w:t>
      </w:r>
      <w:r w:rsidRPr="007031A1">
        <w:rPr>
          <w:rFonts w:ascii="Arial" w:hAnsi="Arial" w:cs="Arial"/>
          <w:i/>
        </w:rPr>
        <w:t>Metlike Trading LTD and Others v Commissioner, South African Revenue Service</w:t>
      </w:r>
      <w:r w:rsidRPr="007031A1">
        <w:rPr>
          <w:rFonts w:ascii="Arial" w:hAnsi="Arial" w:cs="Arial"/>
        </w:rPr>
        <w:t xml:space="preserve"> 2005 (3) SA 1 (SCA).</w:t>
      </w:r>
    </w:p>
  </w:footnote>
  <w:footnote w:id="9">
    <w:p w14:paraId="5D2C577B" w14:textId="230D7D85" w:rsidR="004E0DB8" w:rsidRPr="007031A1" w:rsidRDefault="004E0DB8" w:rsidP="00DC5B7E">
      <w:pPr>
        <w:pStyle w:val="FootnoteText"/>
        <w:jc w:val="both"/>
        <w:rPr>
          <w:rFonts w:ascii="Arial" w:hAnsi="Arial" w:cs="Arial"/>
          <w:lang w:val="en-US"/>
        </w:rPr>
      </w:pPr>
      <w:r w:rsidRPr="007031A1">
        <w:rPr>
          <w:rStyle w:val="FootnoteReference"/>
          <w:rFonts w:ascii="Arial" w:hAnsi="Arial" w:cs="Arial"/>
        </w:rPr>
        <w:footnoteRef/>
      </w:r>
      <w:r w:rsidRPr="007031A1">
        <w:rPr>
          <w:rFonts w:ascii="Arial" w:hAnsi="Arial" w:cs="Arial"/>
        </w:rPr>
        <w:t xml:space="preserve"> </w:t>
      </w:r>
      <w:r w:rsidRPr="007031A1">
        <w:rPr>
          <w:rFonts w:ascii="Arial" w:hAnsi="Arial" w:cs="Arial"/>
          <w:lang w:val="en-US"/>
        </w:rPr>
        <w:t>(</w:t>
      </w:r>
      <w:r w:rsidRPr="007031A1">
        <w:rPr>
          <w:rFonts w:ascii="Arial" w:hAnsi="Arial" w:cs="Arial"/>
          <w:i/>
          <w:iCs/>
          <w:lang w:val="en-US"/>
        </w:rPr>
        <w:t>ibid</w:t>
      </w:r>
      <w:r w:rsidRPr="007031A1">
        <w:rPr>
          <w:rFonts w:ascii="Arial" w:hAnsi="Arial" w:cs="Arial"/>
          <w:lang w:val="en-US"/>
        </w:rPr>
        <w:t>).</w:t>
      </w:r>
    </w:p>
  </w:footnote>
  <w:footnote w:id="10">
    <w:p w14:paraId="6A46C4D2" w14:textId="14311BCC" w:rsidR="00D73B4D" w:rsidRPr="007031A1" w:rsidRDefault="00D73B4D" w:rsidP="00DC5B7E">
      <w:pPr>
        <w:spacing w:after="0" w:line="240" w:lineRule="auto"/>
        <w:jc w:val="both"/>
        <w:rPr>
          <w:rFonts w:ascii="Arial" w:hAnsi="Arial" w:cs="Arial"/>
          <w:sz w:val="20"/>
          <w:szCs w:val="20"/>
        </w:rPr>
      </w:pPr>
      <w:r w:rsidRPr="007031A1">
        <w:rPr>
          <w:rStyle w:val="FootnoteReference"/>
          <w:rFonts w:ascii="Arial" w:hAnsi="Arial" w:cs="Arial"/>
          <w:sz w:val="20"/>
          <w:szCs w:val="20"/>
        </w:rPr>
        <w:footnoteRef/>
      </w:r>
      <w:r w:rsidRPr="007031A1">
        <w:rPr>
          <w:rFonts w:ascii="Arial" w:hAnsi="Arial" w:cs="Arial"/>
          <w:sz w:val="20"/>
          <w:szCs w:val="20"/>
        </w:rPr>
        <w:t xml:space="preserve">  </w:t>
      </w:r>
      <w:r w:rsidRPr="007031A1">
        <w:rPr>
          <w:rFonts w:ascii="Arial" w:hAnsi="Arial" w:cs="Arial"/>
          <w:i/>
          <w:sz w:val="20"/>
          <w:szCs w:val="20"/>
        </w:rPr>
        <w:t xml:space="preserve">Dias Compania Naviera SA v MV Al Kaziemah and Others </w:t>
      </w:r>
      <w:r w:rsidRPr="007031A1">
        <w:rPr>
          <w:rFonts w:ascii="Arial" w:hAnsi="Arial" w:cs="Arial"/>
          <w:sz w:val="20"/>
          <w:szCs w:val="20"/>
        </w:rPr>
        <w:t>1994 (1) SA 570 (D).</w:t>
      </w:r>
    </w:p>
  </w:footnote>
  <w:footnote w:id="11">
    <w:p w14:paraId="37F99809" w14:textId="77777777" w:rsidR="00D73B4D" w:rsidRPr="007031A1" w:rsidRDefault="00D73B4D" w:rsidP="00DC5B7E">
      <w:pPr>
        <w:pStyle w:val="FootnoteText"/>
        <w:jc w:val="both"/>
        <w:rPr>
          <w:rFonts w:ascii="Arial" w:hAnsi="Arial" w:cs="Arial"/>
        </w:rPr>
      </w:pPr>
      <w:r w:rsidRPr="007031A1">
        <w:rPr>
          <w:rStyle w:val="FootnoteReference"/>
          <w:rFonts w:ascii="Arial" w:hAnsi="Arial" w:cs="Arial"/>
        </w:rPr>
        <w:footnoteRef/>
      </w:r>
      <w:r w:rsidRPr="007031A1">
        <w:rPr>
          <w:rFonts w:ascii="Arial" w:hAnsi="Arial" w:cs="Arial"/>
        </w:rPr>
        <w:t xml:space="preserve">  Supra footnote 4.</w:t>
      </w:r>
    </w:p>
  </w:footnote>
  <w:footnote w:id="12">
    <w:p w14:paraId="632D09CA" w14:textId="5BF104C2" w:rsidR="003C144A" w:rsidRPr="007031A1" w:rsidRDefault="003C144A" w:rsidP="00DC5B7E">
      <w:pPr>
        <w:pStyle w:val="FootnoteText"/>
        <w:jc w:val="both"/>
        <w:rPr>
          <w:rFonts w:ascii="Arial" w:hAnsi="Arial" w:cs="Arial"/>
          <w:lang w:val="en-US"/>
        </w:rPr>
      </w:pPr>
      <w:r w:rsidRPr="007031A1">
        <w:rPr>
          <w:rStyle w:val="FootnoteReference"/>
          <w:rFonts w:ascii="Arial" w:hAnsi="Arial" w:cs="Arial"/>
        </w:rPr>
        <w:footnoteRef/>
      </w:r>
      <w:r w:rsidRPr="007031A1">
        <w:rPr>
          <w:rFonts w:ascii="Arial" w:hAnsi="Arial" w:cs="Arial"/>
        </w:rPr>
        <w:t xml:space="preserve"> </w:t>
      </w:r>
      <w:r w:rsidRPr="007031A1">
        <w:rPr>
          <w:rFonts w:ascii="Arial" w:hAnsi="Arial" w:cs="Arial"/>
          <w:lang w:val="en-US"/>
        </w:rPr>
        <w:t>Supra.</w:t>
      </w:r>
    </w:p>
  </w:footnote>
  <w:footnote w:id="13">
    <w:p w14:paraId="7D4A72BF" w14:textId="77777777" w:rsidR="00D73B4D" w:rsidRPr="007031A1" w:rsidRDefault="00D73B4D" w:rsidP="00DC5B7E">
      <w:pPr>
        <w:pStyle w:val="FootnoteText"/>
        <w:ind w:left="284" w:hanging="284"/>
        <w:jc w:val="both"/>
        <w:rPr>
          <w:rFonts w:ascii="Arial" w:hAnsi="Arial" w:cs="Arial"/>
        </w:rPr>
      </w:pPr>
      <w:r w:rsidRPr="007031A1">
        <w:rPr>
          <w:rStyle w:val="FootnoteReference"/>
          <w:rFonts w:ascii="Arial" w:hAnsi="Arial" w:cs="Arial"/>
        </w:rPr>
        <w:footnoteRef/>
      </w:r>
      <w:r w:rsidRPr="007031A1">
        <w:rPr>
          <w:rFonts w:ascii="Arial" w:hAnsi="Arial" w:cs="Arial"/>
        </w:rPr>
        <w:t xml:space="preserve">  </w:t>
      </w:r>
      <w:r w:rsidRPr="007031A1">
        <w:rPr>
          <w:rFonts w:ascii="Arial" w:hAnsi="Arial" w:cs="Arial"/>
          <w:i/>
        </w:rPr>
        <w:t>Total Namibia (Pty) Ltd v OBM Engineering and Petroleum Distribution CC</w:t>
      </w:r>
      <w:r w:rsidRPr="007031A1">
        <w:rPr>
          <w:rFonts w:ascii="Arial" w:hAnsi="Arial" w:cs="Arial"/>
        </w:rPr>
        <w:t xml:space="preserve"> 2015 (3) NR 733 (SC) at paras 17-20.</w:t>
      </w:r>
    </w:p>
  </w:footnote>
  <w:footnote w:id="14">
    <w:p w14:paraId="2C2115A7" w14:textId="0D8E4454" w:rsidR="00D73B4D" w:rsidRPr="007031A1" w:rsidRDefault="00D73B4D" w:rsidP="00DC5B7E">
      <w:pPr>
        <w:pStyle w:val="FootnoteText"/>
        <w:ind w:left="284" w:hanging="284"/>
        <w:jc w:val="both"/>
        <w:rPr>
          <w:rFonts w:ascii="Arial" w:hAnsi="Arial" w:cs="Arial"/>
        </w:rPr>
      </w:pPr>
      <w:r w:rsidRPr="007031A1">
        <w:rPr>
          <w:rStyle w:val="FootnoteReference"/>
          <w:rFonts w:ascii="Arial" w:hAnsi="Arial" w:cs="Arial"/>
        </w:rPr>
        <w:footnoteRef/>
      </w:r>
      <w:r w:rsidRPr="007031A1">
        <w:rPr>
          <w:rFonts w:ascii="Arial" w:hAnsi="Arial" w:cs="Arial"/>
        </w:rPr>
        <w:t xml:space="preserve">  </w:t>
      </w:r>
      <w:r w:rsidRPr="007031A1">
        <w:rPr>
          <w:rFonts w:ascii="Arial" w:hAnsi="Arial" w:cs="Arial"/>
          <w:i/>
        </w:rPr>
        <w:t>Torbitt v International University of Management</w:t>
      </w:r>
      <w:r w:rsidR="007031A1" w:rsidRPr="007031A1">
        <w:rPr>
          <w:rFonts w:ascii="Arial" w:hAnsi="Arial" w:cs="Arial"/>
          <w:i/>
        </w:rPr>
        <w:t>,</w:t>
      </w:r>
      <w:r w:rsidRPr="007031A1">
        <w:rPr>
          <w:rFonts w:ascii="Arial" w:hAnsi="Arial" w:cs="Arial"/>
          <w:i/>
        </w:rPr>
        <w:t xml:space="preserve"> </w:t>
      </w:r>
      <w:r w:rsidR="007031A1" w:rsidRPr="007031A1">
        <w:rPr>
          <w:rFonts w:ascii="Arial" w:hAnsi="Arial" w:cs="Arial"/>
          <w:iCs/>
        </w:rPr>
        <w:t>t</w:t>
      </w:r>
      <w:r w:rsidRPr="007031A1">
        <w:rPr>
          <w:rFonts w:ascii="Arial" w:hAnsi="Arial" w:cs="Arial"/>
          <w:iCs/>
        </w:rPr>
        <w:t xml:space="preserve">he </w:t>
      </w:r>
      <w:r w:rsidRPr="007031A1">
        <w:rPr>
          <w:rFonts w:ascii="Arial" w:hAnsi="Arial" w:cs="Arial"/>
        </w:rPr>
        <w:t xml:space="preserve">court </w:t>
      </w:r>
      <w:r w:rsidR="007031A1" w:rsidRPr="007031A1">
        <w:rPr>
          <w:rFonts w:ascii="Arial" w:hAnsi="Arial" w:cs="Arial"/>
        </w:rPr>
        <w:t>referred</w:t>
      </w:r>
      <w:r w:rsidRPr="007031A1">
        <w:rPr>
          <w:rFonts w:ascii="Arial" w:hAnsi="Arial" w:cs="Arial"/>
        </w:rPr>
        <w:t xml:space="preserve"> to Minister of Justice v Magistrate’s Commission 2012 (2) NR 743 (SC) par</w:t>
      </w:r>
      <w:r w:rsidR="00DC5B7E" w:rsidRPr="007031A1">
        <w:rPr>
          <w:rFonts w:ascii="Arial" w:hAnsi="Arial" w:cs="Arial"/>
        </w:rPr>
        <w:t xml:space="preserve">a </w:t>
      </w:r>
      <w:r w:rsidRPr="007031A1">
        <w:rPr>
          <w:rFonts w:ascii="Arial" w:hAnsi="Arial" w:cs="Arial"/>
        </w:rPr>
        <w:t>27</w:t>
      </w:r>
      <w:r w:rsidR="00DC5B7E" w:rsidRPr="007031A1">
        <w:rPr>
          <w:rFonts w:ascii="Arial" w:hAnsi="Arial" w:cs="Arial"/>
        </w:rPr>
        <w:t>.</w:t>
      </w:r>
    </w:p>
  </w:footnote>
  <w:footnote w:id="15">
    <w:p w14:paraId="2148F571" w14:textId="68E955B1" w:rsidR="00AB66D1" w:rsidRPr="007031A1" w:rsidRDefault="00AB66D1" w:rsidP="00DC5B7E">
      <w:pPr>
        <w:pStyle w:val="FootnoteText"/>
        <w:jc w:val="both"/>
        <w:rPr>
          <w:rFonts w:ascii="Arial" w:hAnsi="Arial" w:cs="Arial"/>
          <w:lang w:val="en-US"/>
        </w:rPr>
      </w:pPr>
      <w:r w:rsidRPr="007031A1">
        <w:rPr>
          <w:rStyle w:val="FootnoteReference"/>
          <w:rFonts w:ascii="Arial" w:hAnsi="Arial" w:cs="Arial"/>
        </w:rPr>
        <w:footnoteRef/>
      </w:r>
      <w:r w:rsidRPr="007031A1">
        <w:rPr>
          <w:rFonts w:ascii="Arial" w:hAnsi="Arial" w:cs="Arial"/>
        </w:rPr>
        <w:t xml:space="preserve"> </w:t>
      </w:r>
      <w:r w:rsidR="00DC5B7E" w:rsidRPr="007031A1">
        <w:rPr>
          <w:rFonts w:ascii="Arial" w:hAnsi="Arial" w:cs="Arial"/>
        </w:rPr>
        <w:t>The Concise Oxford Dictionary</w:t>
      </w:r>
      <w:r w:rsidR="00C80625">
        <w:rPr>
          <w:rFonts w:ascii="Arial" w:hAnsi="Arial" w:cs="Aria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4959610"/>
      <w:docPartObj>
        <w:docPartGallery w:val="Page Numbers (Top of Page)"/>
        <w:docPartUnique/>
      </w:docPartObj>
    </w:sdtPr>
    <w:sdtEndPr>
      <w:rPr>
        <w:noProof/>
      </w:rPr>
    </w:sdtEndPr>
    <w:sdtContent>
      <w:p w14:paraId="22097AE1" w14:textId="77777777" w:rsidR="00827227" w:rsidRDefault="00827227">
        <w:pPr>
          <w:pStyle w:val="Header"/>
          <w:jc w:val="right"/>
        </w:pPr>
        <w:r>
          <w:fldChar w:fldCharType="begin"/>
        </w:r>
        <w:r>
          <w:instrText xml:space="preserve"> PAGE   \* MERGEFORMAT </w:instrText>
        </w:r>
        <w:r>
          <w:fldChar w:fldCharType="separate"/>
        </w:r>
        <w:r w:rsidR="000C3C29">
          <w:rPr>
            <w:noProof/>
          </w:rPr>
          <w:t>9</w:t>
        </w:r>
        <w:r>
          <w:rPr>
            <w:noProof/>
          </w:rPr>
          <w:fldChar w:fldCharType="end"/>
        </w:r>
      </w:p>
    </w:sdtContent>
  </w:sdt>
  <w:p w14:paraId="60BBC814" w14:textId="77777777" w:rsidR="00827227" w:rsidRDefault="008272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44584"/>
    <w:multiLevelType w:val="hybridMultilevel"/>
    <w:tmpl w:val="BB623718"/>
    <w:lvl w:ilvl="0" w:tplc="294CA37C">
      <w:start w:val="1"/>
      <w:numFmt w:val="decimal"/>
      <w:lvlText w:val="%1."/>
      <w:lvlJc w:val="left"/>
      <w:pPr>
        <w:ind w:left="455" w:hanging="435"/>
      </w:pPr>
      <w:rPr>
        <w:rFonts w:hint="default"/>
      </w:r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1" w15:restartNumberingAfterBreak="0">
    <w:nsid w:val="002E0581"/>
    <w:multiLevelType w:val="hybridMultilevel"/>
    <w:tmpl w:val="B426A390"/>
    <w:lvl w:ilvl="0" w:tplc="0409000F">
      <w:start w:val="1"/>
      <w:numFmt w:val="decimal"/>
      <w:lvlText w:val="%1."/>
      <w:lvlJc w:val="left"/>
      <w:pPr>
        <w:ind w:left="815" w:hanging="360"/>
      </w:pPr>
      <w:rPr>
        <w:rFonts w:hint="default"/>
      </w:rPr>
    </w:lvl>
    <w:lvl w:ilvl="1" w:tplc="04090019" w:tentative="1">
      <w:start w:val="1"/>
      <w:numFmt w:val="lowerLetter"/>
      <w:lvlText w:val="%2."/>
      <w:lvlJc w:val="left"/>
      <w:pPr>
        <w:ind w:left="1535" w:hanging="360"/>
      </w:pPr>
    </w:lvl>
    <w:lvl w:ilvl="2" w:tplc="0409001B" w:tentative="1">
      <w:start w:val="1"/>
      <w:numFmt w:val="lowerRoman"/>
      <w:lvlText w:val="%3."/>
      <w:lvlJc w:val="right"/>
      <w:pPr>
        <w:ind w:left="2255" w:hanging="180"/>
      </w:pPr>
    </w:lvl>
    <w:lvl w:ilvl="3" w:tplc="0409000F" w:tentative="1">
      <w:start w:val="1"/>
      <w:numFmt w:val="decimal"/>
      <w:lvlText w:val="%4."/>
      <w:lvlJc w:val="left"/>
      <w:pPr>
        <w:ind w:left="2975" w:hanging="360"/>
      </w:pPr>
    </w:lvl>
    <w:lvl w:ilvl="4" w:tplc="04090019" w:tentative="1">
      <w:start w:val="1"/>
      <w:numFmt w:val="lowerLetter"/>
      <w:lvlText w:val="%5."/>
      <w:lvlJc w:val="left"/>
      <w:pPr>
        <w:ind w:left="3695" w:hanging="360"/>
      </w:pPr>
    </w:lvl>
    <w:lvl w:ilvl="5" w:tplc="0409001B" w:tentative="1">
      <w:start w:val="1"/>
      <w:numFmt w:val="lowerRoman"/>
      <w:lvlText w:val="%6."/>
      <w:lvlJc w:val="right"/>
      <w:pPr>
        <w:ind w:left="4415" w:hanging="180"/>
      </w:pPr>
    </w:lvl>
    <w:lvl w:ilvl="6" w:tplc="0409000F" w:tentative="1">
      <w:start w:val="1"/>
      <w:numFmt w:val="decimal"/>
      <w:lvlText w:val="%7."/>
      <w:lvlJc w:val="left"/>
      <w:pPr>
        <w:ind w:left="5135" w:hanging="360"/>
      </w:pPr>
    </w:lvl>
    <w:lvl w:ilvl="7" w:tplc="04090019" w:tentative="1">
      <w:start w:val="1"/>
      <w:numFmt w:val="lowerLetter"/>
      <w:lvlText w:val="%8."/>
      <w:lvlJc w:val="left"/>
      <w:pPr>
        <w:ind w:left="5855" w:hanging="360"/>
      </w:pPr>
    </w:lvl>
    <w:lvl w:ilvl="8" w:tplc="0409001B" w:tentative="1">
      <w:start w:val="1"/>
      <w:numFmt w:val="lowerRoman"/>
      <w:lvlText w:val="%9."/>
      <w:lvlJc w:val="right"/>
      <w:pPr>
        <w:ind w:left="6575" w:hanging="180"/>
      </w:pPr>
    </w:lvl>
  </w:abstractNum>
  <w:abstractNum w:abstractNumId="2" w15:restartNumberingAfterBreak="0">
    <w:nsid w:val="04B82690"/>
    <w:multiLevelType w:val="hybridMultilevel"/>
    <w:tmpl w:val="77A4533A"/>
    <w:lvl w:ilvl="0" w:tplc="CD98B92C">
      <w:start w:val="1"/>
      <w:numFmt w:val="lowerLetter"/>
      <w:lvlText w:val="%1)"/>
      <w:lvlJc w:val="left"/>
      <w:pPr>
        <w:ind w:left="815" w:hanging="360"/>
      </w:pPr>
      <w:rPr>
        <w:rFonts w:hint="default"/>
      </w:rPr>
    </w:lvl>
    <w:lvl w:ilvl="1" w:tplc="04090019" w:tentative="1">
      <w:start w:val="1"/>
      <w:numFmt w:val="lowerLetter"/>
      <w:lvlText w:val="%2."/>
      <w:lvlJc w:val="left"/>
      <w:pPr>
        <w:ind w:left="1535" w:hanging="360"/>
      </w:pPr>
    </w:lvl>
    <w:lvl w:ilvl="2" w:tplc="0409001B" w:tentative="1">
      <w:start w:val="1"/>
      <w:numFmt w:val="lowerRoman"/>
      <w:lvlText w:val="%3."/>
      <w:lvlJc w:val="right"/>
      <w:pPr>
        <w:ind w:left="2255" w:hanging="180"/>
      </w:pPr>
    </w:lvl>
    <w:lvl w:ilvl="3" w:tplc="0409000F" w:tentative="1">
      <w:start w:val="1"/>
      <w:numFmt w:val="decimal"/>
      <w:lvlText w:val="%4."/>
      <w:lvlJc w:val="left"/>
      <w:pPr>
        <w:ind w:left="2975" w:hanging="360"/>
      </w:pPr>
    </w:lvl>
    <w:lvl w:ilvl="4" w:tplc="04090019" w:tentative="1">
      <w:start w:val="1"/>
      <w:numFmt w:val="lowerLetter"/>
      <w:lvlText w:val="%5."/>
      <w:lvlJc w:val="left"/>
      <w:pPr>
        <w:ind w:left="3695" w:hanging="360"/>
      </w:pPr>
    </w:lvl>
    <w:lvl w:ilvl="5" w:tplc="0409001B" w:tentative="1">
      <w:start w:val="1"/>
      <w:numFmt w:val="lowerRoman"/>
      <w:lvlText w:val="%6."/>
      <w:lvlJc w:val="right"/>
      <w:pPr>
        <w:ind w:left="4415" w:hanging="180"/>
      </w:pPr>
    </w:lvl>
    <w:lvl w:ilvl="6" w:tplc="0409000F" w:tentative="1">
      <w:start w:val="1"/>
      <w:numFmt w:val="decimal"/>
      <w:lvlText w:val="%7."/>
      <w:lvlJc w:val="left"/>
      <w:pPr>
        <w:ind w:left="5135" w:hanging="360"/>
      </w:pPr>
    </w:lvl>
    <w:lvl w:ilvl="7" w:tplc="04090019" w:tentative="1">
      <w:start w:val="1"/>
      <w:numFmt w:val="lowerLetter"/>
      <w:lvlText w:val="%8."/>
      <w:lvlJc w:val="left"/>
      <w:pPr>
        <w:ind w:left="5855" w:hanging="360"/>
      </w:pPr>
    </w:lvl>
    <w:lvl w:ilvl="8" w:tplc="0409001B" w:tentative="1">
      <w:start w:val="1"/>
      <w:numFmt w:val="lowerRoman"/>
      <w:lvlText w:val="%9."/>
      <w:lvlJc w:val="right"/>
      <w:pPr>
        <w:ind w:left="6575" w:hanging="180"/>
      </w:pPr>
    </w:lvl>
  </w:abstractNum>
  <w:abstractNum w:abstractNumId="3" w15:restartNumberingAfterBreak="0">
    <w:nsid w:val="0A411C6E"/>
    <w:multiLevelType w:val="hybridMultilevel"/>
    <w:tmpl w:val="01BE3ACC"/>
    <w:lvl w:ilvl="0" w:tplc="8B20D7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3917AA"/>
    <w:multiLevelType w:val="hybridMultilevel"/>
    <w:tmpl w:val="23DE46CA"/>
    <w:lvl w:ilvl="0" w:tplc="04FA36EA">
      <w:start w:val="1"/>
      <w:numFmt w:val="decimal"/>
      <w:lvlText w:val="%1."/>
      <w:lvlJc w:val="left"/>
      <w:pPr>
        <w:ind w:left="465" w:hanging="465"/>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34D40AA"/>
    <w:multiLevelType w:val="hybridMultilevel"/>
    <w:tmpl w:val="52D65F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C34F4F"/>
    <w:multiLevelType w:val="hybridMultilevel"/>
    <w:tmpl w:val="AFFAA764"/>
    <w:lvl w:ilvl="0" w:tplc="947E1C80">
      <w:start w:val="1"/>
      <w:numFmt w:val="lowerLetter"/>
      <w:lvlText w:val="(%1)"/>
      <w:lvlJc w:val="left"/>
      <w:pPr>
        <w:ind w:left="945" w:hanging="585"/>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C4900F2"/>
    <w:multiLevelType w:val="hybridMultilevel"/>
    <w:tmpl w:val="EB6AC1A2"/>
    <w:lvl w:ilvl="0" w:tplc="CFD80FC2">
      <w:start w:val="1"/>
      <w:numFmt w:val="lowerLetter"/>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15:restartNumberingAfterBreak="0">
    <w:nsid w:val="48F93CAC"/>
    <w:multiLevelType w:val="hybridMultilevel"/>
    <w:tmpl w:val="343E8924"/>
    <w:lvl w:ilvl="0" w:tplc="294CA37C">
      <w:start w:val="1"/>
      <w:numFmt w:val="decimal"/>
      <w:lvlText w:val="%1."/>
      <w:lvlJc w:val="left"/>
      <w:pPr>
        <w:ind w:left="455" w:hanging="435"/>
      </w:pPr>
      <w:rPr>
        <w:rFonts w:hint="default"/>
      </w:r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9" w15:restartNumberingAfterBreak="0">
    <w:nsid w:val="57837C55"/>
    <w:multiLevelType w:val="hybridMultilevel"/>
    <w:tmpl w:val="79C4B0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43D5719"/>
    <w:multiLevelType w:val="hybridMultilevel"/>
    <w:tmpl w:val="CD36125A"/>
    <w:lvl w:ilvl="0" w:tplc="39C481B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E5800C5"/>
    <w:multiLevelType w:val="hybridMultilevel"/>
    <w:tmpl w:val="24C8785A"/>
    <w:lvl w:ilvl="0" w:tplc="06D0BA6C">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2" w15:restartNumberingAfterBreak="0">
    <w:nsid w:val="719C3478"/>
    <w:multiLevelType w:val="hybridMultilevel"/>
    <w:tmpl w:val="A18A982C"/>
    <w:lvl w:ilvl="0" w:tplc="C0AABED8">
      <w:start w:val="1"/>
      <w:numFmt w:val="decimal"/>
      <w:lvlText w:val="[%1]"/>
      <w:lvlJc w:val="left"/>
      <w:pPr>
        <w:ind w:left="644"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CA77658"/>
    <w:multiLevelType w:val="hybridMultilevel"/>
    <w:tmpl w:val="51D8630C"/>
    <w:lvl w:ilvl="0" w:tplc="0D5024AC">
      <w:start w:val="1"/>
      <w:numFmt w:val="decimal"/>
      <w:lvlText w:val="%1."/>
      <w:lvlJc w:val="left"/>
      <w:pPr>
        <w:ind w:left="720" w:hanging="360"/>
      </w:pPr>
      <w:rPr>
        <w:rFonts w:eastAsia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9"/>
  </w:num>
  <w:num w:numId="3">
    <w:abstractNumId w:val="8"/>
  </w:num>
  <w:num w:numId="4">
    <w:abstractNumId w:val="2"/>
  </w:num>
  <w:num w:numId="5">
    <w:abstractNumId w:val="1"/>
  </w:num>
  <w:num w:numId="6">
    <w:abstractNumId w:val="7"/>
  </w:num>
  <w:num w:numId="7">
    <w:abstractNumId w:val="6"/>
  </w:num>
  <w:num w:numId="8">
    <w:abstractNumId w:val="12"/>
  </w:num>
  <w:num w:numId="9">
    <w:abstractNumId w:val="4"/>
  </w:num>
  <w:num w:numId="10">
    <w:abstractNumId w:val="5"/>
  </w:num>
  <w:num w:numId="11">
    <w:abstractNumId w:val="3"/>
  </w:num>
  <w:num w:numId="12">
    <w:abstractNumId w:val="13"/>
  </w:num>
  <w:num w:numId="13">
    <w:abstractNumId w:val="1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844"/>
    <w:rsid w:val="00002E9A"/>
    <w:rsid w:val="0000513F"/>
    <w:rsid w:val="000142CE"/>
    <w:rsid w:val="00015808"/>
    <w:rsid w:val="00027F81"/>
    <w:rsid w:val="00030A66"/>
    <w:rsid w:val="00052806"/>
    <w:rsid w:val="00053646"/>
    <w:rsid w:val="00065E38"/>
    <w:rsid w:val="000769C2"/>
    <w:rsid w:val="000929C5"/>
    <w:rsid w:val="000A6E7F"/>
    <w:rsid w:val="000B0D7C"/>
    <w:rsid w:val="000C03BB"/>
    <w:rsid w:val="000C3C29"/>
    <w:rsid w:val="000D09BD"/>
    <w:rsid w:val="000D3C9C"/>
    <w:rsid w:val="000E7B64"/>
    <w:rsid w:val="000F1066"/>
    <w:rsid w:val="000F1377"/>
    <w:rsid w:val="000F39A3"/>
    <w:rsid w:val="000F681E"/>
    <w:rsid w:val="001049B6"/>
    <w:rsid w:val="00116AFB"/>
    <w:rsid w:val="001223B7"/>
    <w:rsid w:val="00124C63"/>
    <w:rsid w:val="00130B27"/>
    <w:rsid w:val="00141D69"/>
    <w:rsid w:val="00152FEA"/>
    <w:rsid w:val="00157C67"/>
    <w:rsid w:val="00171B96"/>
    <w:rsid w:val="001744E0"/>
    <w:rsid w:val="0018718C"/>
    <w:rsid w:val="001A2A6F"/>
    <w:rsid w:val="001A7411"/>
    <w:rsid w:val="001B06B4"/>
    <w:rsid w:val="001B3825"/>
    <w:rsid w:val="001C12A8"/>
    <w:rsid w:val="001E097B"/>
    <w:rsid w:val="001F0D32"/>
    <w:rsid w:val="001F518D"/>
    <w:rsid w:val="0020274B"/>
    <w:rsid w:val="00202A2E"/>
    <w:rsid w:val="002138AA"/>
    <w:rsid w:val="00217744"/>
    <w:rsid w:val="00224808"/>
    <w:rsid w:val="002317B0"/>
    <w:rsid w:val="0023549A"/>
    <w:rsid w:val="002536EA"/>
    <w:rsid w:val="0026588D"/>
    <w:rsid w:val="00276736"/>
    <w:rsid w:val="002A4AA3"/>
    <w:rsid w:val="002A6D5E"/>
    <w:rsid w:val="002B38E0"/>
    <w:rsid w:val="002B6D80"/>
    <w:rsid w:val="002C1EF6"/>
    <w:rsid w:val="002C31D6"/>
    <w:rsid w:val="002D20C5"/>
    <w:rsid w:val="002E7046"/>
    <w:rsid w:val="002E738E"/>
    <w:rsid w:val="002F1C70"/>
    <w:rsid w:val="002F1E33"/>
    <w:rsid w:val="00303A2B"/>
    <w:rsid w:val="00304036"/>
    <w:rsid w:val="0031523D"/>
    <w:rsid w:val="00322F39"/>
    <w:rsid w:val="00323AAF"/>
    <w:rsid w:val="00323E22"/>
    <w:rsid w:val="00337FB2"/>
    <w:rsid w:val="00340EA6"/>
    <w:rsid w:val="003413C7"/>
    <w:rsid w:val="00341C0F"/>
    <w:rsid w:val="0035617B"/>
    <w:rsid w:val="00356691"/>
    <w:rsid w:val="0036351C"/>
    <w:rsid w:val="00370BDC"/>
    <w:rsid w:val="00371B8F"/>
    <w:rsid w:val="0038382D"/>
    <w:rsid w:val="00384B95"/>
    <w:rsid w:val="003A18AD"/>
    <w:rsid w:val="003A49EA"/>
    <w:rsid w:val="003C144A"/>
    <w:rsid w:val="003C2574"/>
    <w:rsid w:val="003D165C"/>
    <w:rsid w:val="003D3059"/>
    <w:rsid w:val="003D5B62"/>
    <w:rsid w:val="003E6780"/>
    <w:rsid w:val="003F25C0"/>
    <w:rsid w:val="00404B70"/>
    <w:rsid w:val="00412278"/>
    <w:rsid w:val="00426C60"/>
    <w:rsid w:val="00431A65"/>
    <w:rsid w:val="004352E5"/>
    <w:rsid w:val="004358E2"/>
    <w:rsid w:val="00436C2B"/>
    <w:rsid w:val="004561D3"/>
    <w:rsid w:val="00463486"/>
    <w:rsid w:val="004665B1"/>
    <w:rsid w:val="00466B36"/>
    <w:rsid w:val="00466EF2"/>
    <w:rsid w:val="00474C2A"/>
    <w:rsid w:val="00475B7A"/>
    <w:rsid w:val="004843B1"/>
    <w:rsid w:val="004907E4"/>
    <w:rsid w:val="004936A7"/>
    <w:rsid w:val="004A1B08"/>
    <w:rsid w:val="004A2D48"/>
    <w:rsid w:val="004A532D"/>
    <w:rsid w:val="004B1755"/>
    <w:rsid w:val="004C1FBF"/>
    <w:rsid w:val="004C646F"/>
    <w:rsid w:val="004E0DB8"/>
    <w:rsid w:val="004E20E9"/>
    <w:rsid w:val="004F383C"/>
    <w:rsid w:val="00503F36"/>
    <w:rsid w:val="005060A3"/>
    <w:rsid w:val="00511F36"/>
    <w:rsid w:val="00515FA8"/>
    <w:rsid w:val="0053389D"/>
    <w:rsid w:val="00535F29"/>
    <w:rsid w:val="00536EFF"/>
    <w:rsid w:val="00552157"/>
    <w:rsid w:val="00552964"/>
    <w:rsid w:val="00560B7D"/>
    <w:rsid w:val="00562322"/>
    <w:rsid w:val="005629DA"/>
    <w:rsid w:val="005641FA"/>
    <w:rsid w:val="005676AD"/>
    <w:rsid w:val="00570EFE"/>
    <w:rsid w:val="00594F6C"/>
    <w:rsid w:val="005A39F8"/>
    <w:rsid w:val="005A4D90"/>
    <w:rsid w:val="005B4901"/>
    <w:rsid w:val="005B532F"/>
    <w:rsid w:val="005B62A0"/>
    <w:rsid w:val="005C0E24"/>
    <w:rsid w:val="005C21D7"/>
    <w:rsid w:val="005C3354"/>
    <w:rsid w:val="005C7B1B"/>
    <w:rsid w:val="005D33F7"/>
    <w:rsid w:val="005D7BD0"/>
    <w:rsid w:val="005E25BF"/>
    <w:rsid w:val="005F325C"/>
    <w:rsid w:val="005F32EB"/>
    <w:rsid w:val="00610BF1"/>
    <w:rsid w:val="006115E2"/>
    <w:rsid w:val="0064450B"/>
    <w:rsid w:val="006570E3"/>
    <w:rsid w:val="00667AD3"/>
    <w:rsid w:val="00672C76"/>
    <w:rsid w:val="00681A68"/>
    <w:rsid w:val="006833E0"/>
    <w:rsid w:val="0068720B"/>
    <w:rsid w:val="006875B5"/>
    <w:rsid w:val="006916C9"/>
    <w:rsid w:val="0069467A"/>
    <w:rsid w:val="00695745"/>
    <w:rsid w:val="00695E13"/>
    <w:rsid w:val="006976D9"/>
    <w:rsid w:val="006A0BA4"/>
    <w:rsid w:val="006B5946"/>
    <w:rsid w:val="006B7521"/>
    <w:rsid w:val="006C63EF"/>
    <w:rsid w:val="006D0991"/>
    <w:rsid w:val="006D7450"/>
    <w:rsid w:val="006E0FD4"/>
    <w:rsid w:val="006F0A6A"/>
    <w:rsid w:val="006F253A"/>
    <w:rsid w:val="00702C62"/>
    <w:rsid w:val="00703171"/>
    <w:rsid w:val="007031A1"/>
    <w:rsid w:val="00726018"/>
    <w:rsid w:val="00736DA4"/>
    <w:rsid w:val="00737C3D"/>
    <w:rsid w:val="00742272"/>
    <w:rsid w:val="00746C0C"/>
    <w:rsid w:val="00766C68"/>
    <w:rsid w:val="00772DB0"/>
    <w:rsid w:val="00776AF1"/>
    <w:rsid w:val="0078274D"/>
    <w:rsid w:val="007853D8"/>
    <w:rsid w:val="0078733C"/>
    <w:rsid w:val="00793E9C"/>
    <w:rsid w:val="007950C8"/>
    <w:rsid w:val="00796B9C"/>
    <w:rsid w:val="007B5FB1"/>
    <w:rsid w:val="007D0792"/>
    <w:rsid w:val="007D6C74"/>
    <w:rsid w:val="007E6888"/>
    <w:rsid w:val="007F68C4"/>
    <w:rsid w:val="008006A3"/>
    <w:rsid w:val="00805692"/>
    <w:rsid w:val="00812409"/>
    <w:rsid w:val="00816D5D"/>
    <w:rsid w:val="00821A0C"/>
    <w:rsid w:val="00827227"/>
    <w:rsid w:val="00827236"/>
    <w:rsid w:val="00827568"/>
    <w:rsid w:val="008275AC"/>
    <w:rsid w:val="008341CC"/>
    <w:rsid w:val="00835300"/>
    <w:rsid w:val="00836A23"/>
    <w:rsid w:val="00844F39"/>
    <w:rsid w:val="0084650C"/>
    <w:rsid w:val="00882F73"/>
    <w:rsid w:val="00890A20"/>
    <w:rsid w:val="00892D9A"/>
    <w:rsid w:val="008A1447"/>
    <w:rsid w:val="008A6129"/>
    <w:rsid w:val="008B171D"/>
    <w:rsid w:val="008B6AE2"/>
    <w:rsid w:val="008C2200"/>
    <w:rsid w:val="008E0730"/>
    <w:rsid w:val="008F5871"/>
    <w:rsid w:val="008F59A0"/>
    <w:rsid w:val="0091061F"/>
    <w:rsid w:val="00921249"/>
    <w:rsid w:val="009279BE"/>
    <w:rsid w:val="00937C89"/>
    <w:rsid w:val="009617AA"/>
    <w:rsid w:val="009733A9"/>
    <w:rsid w:val="009919F6"/>
    <w:rsid w:val="00997C11"/>
    <w:rsid w:val="009A269A"/>
    <w:rsid w:val="009A7A59"/>
    <w:rsid w:val="009B2B9B"/>
    <w:rsid w:val="009B2FDE"/>
    <w:rsid w:val="009C0487"/>
    <w:rsid w:val="009C35C9"/>
    <w:rsid w:val="009C6F3F"/>
    <w:rsid w:val="009D12ED"/>
    <w:rsid w:val="009D1C9A"/>
    <w:rsid w:val="009D27E8"/>
    <w:rsid w:val="00A06EFA"/>
    <w:rsid w:val="00A10E40"/>
    <w:rsid w:val="00A15CD1"/>
    <w:rsid w:val="00A16679"/>
    <w:rsid w:val="00A22E0F"/>
    <w:rsid w:val="00A26B7B"/>
    <w:rsid w:val="00A3327E"/>
    <w:rsid w:val="00A35B32"/>
    <w:rsid w:val="00A37ED0"/>
    <w:rsid w:val="00A50F13"/>
    <w:rsid w:val="00A53FA6"/>
    <w:rsid w:val="00A5475B"/>
    <w:rsid w:val="00A66511"/>
    <w:rsid w:val="00A75ED6"/>
    <w:rsid w:val="00A86B1F"/>
    <w:rsid w:val="00A94526"/>
    <w:rsid w:val="00AA0FD1"/>
    <w:rsid w:val="00AA3ECB"/>
    <w:rsid w:val="00AA611D"/>
    <w:rsid w:val="00AB31A2"/>
    <w:rsid w:val="00AB66D1"/>
    <w:rsid w:val="00AC0621"/>
    <w:rsid w:val="00AD72DD"/>
    <w:rsid w:val="00AF0ABC"/>
    <w:rsid w:val="00B01B6C"/>
    <w:rsid w:val="00B121EA"/>
    <w:rsid w:val="00B40844"/>
    <w:rsid w:val="00B463CA"/>
    <w:rsid w:val="00B47800"/>
    <w:rsid w:val="00B50C99"/>
    <w:rsid w:val="00B56E34"/>
    <w:rsid w:val="00B5737E"/>
    <w:rsid w:val="00B601AD"/>
    <w:rsid w:val="00B61AC7"/>
    <w:rsid w:val="00B735A0"/>
    <w:rsid w:val="00B808CB"/>
    <w:rsid w:val="00B845CF"/>
    <w:rsid w:val="00B85437"/>
    <w:rsid w:val="00B92DE7"/>
    <w:rsid w:val="00B9407E"/>
    <w:rsid w:val="00BB13F4"/>
    <w:rsid w:val="00BB3273"/>
    <w:rsid w:val="00BB4D4C"/>
    <w:rsid w:val="00BC0CE5"/>
    <w:rsid w:val="00BC5931"/>
    <w:rsid w:val="00BE31AD"/>
    <w:rsid w:val="00BF3297"/>
    <w:rsid w:val="00BF345D"/>
    <w:rsid w:val="00C04F28"/>
    <w:rsid w:val="00C06EB4"/>
    <w:rsid w:val="00C13028"/>
    <w:rsid w:val="00C14AE5"/>
    <w:rsid w:val="00C23DBA"/>
    <w:rsid w:val="00C24DD6"/>
    <w:rsid w:val="00C2633E"/>
    <w:rsid w:val="00C44F65"/>
    <w:rsid w:val="00C515AB"/>
    <w:rsid w:val="00C60B7E"/>
    <w:rsid w:val="00C73D5D"/>
    <w:rsid w:val="00C80625"/>
    <w:rsid w:val="00CA7995"/>
    <w:rsid w:val="00CB6B8A"/>
    <w:rsid w:val="00CC2DCE"/>
    <w:rsid w:val="00CC7431"/>
    <w:rsid w:val="00CD0F0C"/>
    <w:rsid w:val="00CD62C0"/>
    <w:rsid w:val="00CD653B"/>
    <w:rsid w:val="00CE33A0"/>
    <w:rsid w:val="00CE5E5B"/>
    <w:rsid w:val="00CF31B4"/>
    <w:rsid w:val="00CF413C"/>
    <w:rsid w:val="00D055A3"/>
    <w:rsid w:val="00D113DD"/>
    <w:rsid w:val="00D14EF6"/>
    <w:rsid w:val="00D24453"/>
    <w:rsid w:val="00D25285"/>
    <w:rsid w:val="00D30D4D"/>
    <w:rsid w:val="00D3677D"/>
    <w:rsid w:val="00D37DAA"/>
    <w:rsid w:val="00D44484"/>
    <w:rsid w:val="00D5070E"/>
    <w:rsid w:val="00D547B6"/>
    <w:rsid w:val="00D6224D"/>
    <w:rsid w:val="00D63D00"/>
    <w:rsid w:val="00D73B4D"/>
    <w:rsid w:val="00D80947"/>
    <w:rsid w:val="00D837ED"/>
    <w:rsid w:val="00D91FF4"/>
    <w:rsid w:val="00D960EA"/>
    <w:rsid w:val="00DB5AA2"/>
    <w:rsid w:val="00DC5B7E"/>
    <w:rsid w:val="00DD0592"/>
    <w:rsid w:val="00DD70F3"/>
    <w:rsid w:val="00DD76E7"/>
    <w:rsid w:val="00E03866"/>
    <w:rsid w:val="00E0573A"/>
    <w:rsid w:val="00E11E88"/>
    <w:rsid w:val="00E221FD"/>
    <w:rsid w:val="00E22651"/>
    <w:rsid w:val="00E33022"/>
    <w:rsid w:val="00E36AFD"/>
    <w:rsid w:val="00E41BE5"/>
    <w:rsid w:val="00E42DE2"/>
    <w:rsid w:val="00E533BE"/>
    <w:rsid w:val="00E540B7"/>
    <w:rsid w:val="00E62DB3"/>
    <w:rsid w:val="00E705B8"/>
    <w:rsid w:val="00E74A40"/>
    <w:rsid w:val="00E83C8A"/>
    <w:rsid w:val="00E96F9E"/>
    <w:rsid w:val="00EA2DE2"/>
    <w:rsid w:val="00EA6E6F"/>
    <w:rsid w:val="00EB1AE0"/>
    <w:rsid w:val="00EB68B8"/>
    <w:rsid w:val="00EC29B1"/>
    <w:rsid w:val="00ED5B76"/>
    <w:rsid w:val="00ED7008"/>
    <w:rsid w:val="00ED76B2"/>
    <w:rsid w:val="00EE3ECD"/>
    <w:rsid w:val="00EF184A"/>
    <w:rsid w:val="00EF2FFD"/>
    <w:rsid w:val="00EF7D08"/>
    <w:rsid w:val="00F0235A"/>
    <w:rsid w:val="00F05CAB"/>
    <w:rsid w:val="00F0783D"/>
    <w:rsid w:val="00F258A0"/>
    <w:rsid w:val="00F47CD7"/>
    <w:rsid w:val="00F502F0"/>
    <w:rsid w:val="00F62BCA"/>
    <w:rsid w:val="00F65529"/>
    <w:rsid w:val="00F65903"/>
    <w:rsid w:val="00F72231"/>
    <w:rsid w:val="00F722B2"/>
    <w:rsid w:val="00F7691A"/>
    <w:rsid w:val="00F76EA9"/>
    <w:rsid w:val="00F82EDF"/>
    <w:rsid w:val="00F83A8B"/>
    <w:rsid w:val="00F8480F"/>
    <w:rsid w:val="00F85050"/>
    <w:rsid w:val="00F92D04"/>
    <w:rsid w:val="00FA07D9"/>
    <w:rsid w:val="00FA6A67"/>
    <w:rsid w:val="00FB2E9E"/>
    <w:rsid w:val="00FB5F14"/>
    <w:rsid w:val="00FC116A"/>
    <w:rsid w:val="00FC2237"/>
    <w:rsid w:val="00FC5FC0"/>
    <w:rsid w:val="00FC6147"/>
    <w:rsid w:val="00FC6F2E"/>
    <w:rsid w:val="00FD664A"/>
    <w:rsid w:val="00FD68B7"/>
    <w:rsid w:val="00FE3E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59C1F"/>
  <w15:chartTrackingRefBased/>
  <w15:docId w15:val="{646EB867-1AD5-4CC0-97F7-F84711837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0844"/>
    <w:rPr>
      <w:lang w:val="en-ZA"/>
    </w:rPr>
  </w:style>
  <w:style w:type="paragraph" w:styleId="Heading1">
    <w:name w:val="heading 1"/>
    <w:basedOn w:val="Normal"/>
    <w:next w:val="Normal"/>
    <w:link w:val="Heading1Char"/>
    <w:uiPriority w:val="9"/>
    <w:qFormat/>
    <w:rsid w:val="00E74A40"/>
    <w:pPr>
      <w:keepNext/>
      <w:spacing w:after="0" w:line="360" w:lineRule="auto"/>
      <w:outlineLvl w:val="0"/>
    </w:pPr>
    <w:rPr>
      <w:rFonts w:ascii="Arial" w:hAnsi="Arial" w:cs="Arial"/>
      <w:sz w:val="24"/>
      <w:szCs w:val="24"/>
      <w:u w:val="single"/>
      <w:lang w:val="en-US"/>
    </w:rPr>
  </w:style>
  <w:style w:type="paragraph" w:styleId="Heading4">
    <w:name w:val="heading 4"/>
    <w:basedOn w:val="Normal"/>
    <w:next w:val="Normal"/>
    <w:link w:val="Heading4Char"/>
    <w:uiPriority w:val="9"/>
    <w:unhideWhenUsed/>
    <w:qFormat/>
    <w:rsid w:val="004E0DB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40844"/>
    <w:pPr>
      <w:spacing w:after="0" w:line="240" w:lineRule="auto"/>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B408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0844"/>
    <w:rPr>
      <w:lang w:val="en-ZA"/>
    </w:rPr>
  </w:style>
  <w:style w:type="paragraph" w:styleId="FootnoteText">
    <w:name w:val="footnote text"/>
    <w:aliases w:val="Legal opinion Footnote Text,HCR: - Footnote text,Footnote Text Char1,Footnote Text Char Char,Footnote Text Char1 Char Char,Footnote Text Char Char Char Char,Footnote Text Char1 Char Char Char Char"/>
    <w:basedOn w:val="Normal"/>
    <w:link w:val="FootnoteTextChar"/>
    <w:uiPriority w:val="99"/>
    <w:unhideWhenUsed/>
    <w:qFormat/>
    <w:rsid w:val="00B40844"/>
    <w:pPr>
      <w:spacing w:after="0" w:line="240" w:lineRule="auto"/>
    </w:pPr>
    <w:rPr>
      <w:sz w:val="20"/>
      <w:szCs w:val="20"/>
    </w:rPr>
  </w:style>
  <w:style w:type="character" w:customStyle="1" w:styleId="FootnoteTextChar">
    <w:name w:val="Footnote Text Char"/>
    <w:aliases w:val="Legal opinion Footnote Text Char,HCR: - Footnote text Char,Footnote Text Char1 Char,Footnote Text Char Char Char,Footnote Text Char1 Char Char Char,Footnote Text Char Char Char Char Char,Footnote Text Char1 Char Char Char Char Char"/>
    <w:basedOn w:val="DefaultParagraphFont"/>
    <w:link w:val="FootnoteText"/>
    <w:uiPriority w:val="99"/>
    <w:rsid w:val="00B40844"/>
    <w:rPr>
      <w:sz w:val="20"/>
      <w:szCs w:val="20"/>
      <w:lang w:val="en-ZA"/>
    </w:rPr>
  </w:style>
  <w:style w:type="character" w:styleId="FootnoteReference">
    <w:name w:val="footnote reference"/>
    <w:aliases w:val="Footnotes refss,(NECG) Footnote Reference,fr,Appel note de bas de page,Ref,de nota al pie,註腳內容,Footnote symbol,Style 12,Footnote,Footnote Reference + Superscript"/>
    <w:basedOn w:val="DefaultParagraphFont"/>
    <w:uiPriority w:val="99"/>
    <w:unhideWhenUsed/>
    <w:qFormat/>
    <w:rsid w:val="00B40844"/>
    <w:rPr>
      <w:vertAlign w:val="superscript"/>
    </w:rPr>
  </w:style>
  <w:style w:type="paragraph" w:styleId="NormalWeb">
    <w:name w:val="Normal (Web)"/>
    <w:basedOn w:val="Normal"/>
    <w:uiPriority w:val="99"/>
    <w:unhideWhenUsed/>
    <w:rsid w:val="00B40844"/>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ListParagraph">
    <w:name w:val="List Paragraph"/>
    <w:aliases w:val="Bullet Main"/>
    <w:basedOn w:val="Normal"/>
    <w:link w:val="ListParagraphChar"/>
    <w:uiPriority w:val="34"/>
    <w:qFormat/>
    <w:rsid w:val="00B121EA"/>
    <w:pPr>
      <w:ind w:left="720"/>
      <w:contextualSpacing/>
    </w:pPr>
  </w:style>
  <w:style w:type="paragraph" w:styleId="BalloonText">
    <w:name w:val="Balloon Text"/>
    <w:basedOn w:val="Normal"/>
    <w:link w:val="BalloonTextChar"/>
    <w:uiPriority w:val="99"/>
    <w:semiHidden/>
    <w:unhideWhenUsed/>
    <w:rsid w:val="004122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2278"/>
    <w:rPr>
      <w:rFonts w:ascii="Segoe UI" w:hAnsi="Segoe UI" w:cs="Segoe UI"/>
      <w:sz w:val="18"/>
      <w:szCs w:val="18"/>
      <w:lang w:val="en-ZA"/>
    </w:rPr>
  </w:style>
  <w:style w:type="paragraph" w:customStyle="1" w:styleId="I">
    <w:name w:val="I"/>
    <w:uiPriority w:val="99"/>
    <w:rsid w:val="00FB2E9E"/>
    <w:pPr>
      <w:widowControl w:val="0"/>
      <w:tabs>
        <w:tab w:val="left" w:pos="578"/>
        <w:tab w:val="left" w:pos="862"/>
        <w:tab w:val="left" w:pos="1440"/>
        <w:tab w:val="left" w:pos="2013"/>
        <w:tab w:val="left" w:pos="2591"/>
        <w:tab w:val="left" w:pos="3311"/>
      </w:tabs>
      <w:autoSpaceDE w:val="0"/>
      <w:autoSpaceDN w:val="0"/>
      <w:adjustRightInd w:val="0"/>
      <w:spacing w:after="181" w:line="240" w:lineRule="auto"/>
      <w:ind w:left="578" w:hanging="578"/>
    </w:pPr>
    <w:rPr>
      <w:rFonts w:ascii="Arial" w:eastAsiaTheme="minorEastAsia" w:hAnsi="Arial" w:cs="Arial"/>
      <w:sz w:val="24"/>
      <w:szCs w:val="24"/>
    </w:rPr>
  </w:style>
  <w:style w:type="paragraph" w:customStyle="1" w:styleId="Pb">
    <w:name w:val="Pb"/>
    <w:uiPriority w:val="99"/>
    <w:rsid w:val="00FB2E9E"/>
    <w:pPr>
      <w:widowControl w:val="0"/>
      <w:pBdr>
        <w:top w:val="single" w:sz="6" w:space="2" w:color="008080"/>
      </w:pBdr>
      <w:autoSpaceDE w:val="0"/>
      <w:autoSpaceDN w:val="0"/>
      <w:adjustRightInd w:val="0"/>
      <w:spacing w:after="181" w:line="240" w:lineRule="auto"/>
      <w:jc w:val="right"/>
    </w:pPr>
    <w:rPr>
      <w:rFonts w:ascii="Arial" w:eastAsiaTheme="minorEastAsia" w:hAnsi="Arial" w:cs="Arial"/>
      <w:b/>
      <w:bCs/>
      <w:color w:val="808080"/>
      <w:sz w:val="18"/>
      <w:szCs w:val="18"/>
    </w:rPr>
  </w:style>
  <w:style w:type="paragraph" w:customStyle="1" w:styleId="TTI">
    <w:name w:val="TTI"/>
    <w:uiPriority w:val="99"/>
    <w:rsid w:val="00FB2E9E"/>
    <w:pPr>
      <w:widowControl w:val="0"/>
      <w:tabs>
        <w:tab w:val="left" w:pos="283"/>
        <w:tab w:val="left" w:pos="713"/>
        <w:tab w:val="left" w:pos="1293"/>
        <w:tab w:val="left" w:pos="1865"/>
        <w:tab w:val="left" w:pos="2443"/>
        <w:tab w:val="left" w:pos="3163"/>
      </w:tabs>
      <w:autoSpaceDE w:val="0"/>
      <w:autoSpaceDN w:val="0"/>
      <w:adjustRightInd w:val="0"/>
      <w:spacing w:after="181" w:line="240" w:lineRule="auto"/>
      <w:ind w:left="1293" w:hanging="1293"/>
    </w:pPr>
    <w:rPr>
      <w:rFonts w:ascii="Arial" w:eastAsiaTheme="minorEastAsia" w:hAnsi="Arial" w:cs="Arial"/>
      <w:sz w:val="24"/>
      <w:szCs w:val="24"/>
    </w:rPr>
  </w:style>
  <w:style w:type="character" w:customStyle="1" w:styleId="Mc">
    <w:name w:val="Mc"/>
    <w:uiPriority w:val="99"/>
    <w:rsid w:val="00FB2E9E"/>
    <w:rPr>
      <w:color w:val="000000"/>
      <w:sz w:val="16"/>
    </w:rPr>
  </w:style>
  <w:style w:type="paragraph" w:styleId="BodyText">
    <w:name w:val="Body Text"/>
    <w:basedOn w:val="Normal"/>
    <w:link w:val="BodyTextChar"/>
    <w:uiPriority w:val="99"/>
    <w:unhideWhenUsed/>
    <w:rsid w:val="0078733C"/>
    <w:pPr>
      <w:tabs>
        <w:tab w:val="left" w:pos="729"/>
      </w:tabs>
      <w:spacing w:after="0" w:line="360" w:lineRule="auto"/>
      <w:jc w:val="both"/>
    </w:pPr>
    <w:rPr>
      <w:rFonts w:ascii="Arial" w:hAnsi="Arial" w:cs="Arial"/>
      <w:sz w:val="24"/>
      <w:szCs w:val="24"/>
    </w:rPr>
  </w:style>
  <w:style w:type="character" w:customStyle="1" w:styleId="BodyTextChar">
    <w:name w:val="Body Text Char"/>
    <w:basedOn w:val="DefaultParagraphFont"/>
    <w:link w:val="BodyText"/>
    <w:uiPriority w:val="99"/>
    <w:rsid w:val="0078733C"/>
    <w:rPr>
      <w:rFonts w:ascii="Arial" w:hAnsi="Arial" w:cs="Arial"/>
      <w:sz w:val="24"/>
      <w:szCs w:val="24"/>
      <w:lang w:val="en-ZA"/>
    </w:rPr>
  </w:style>
  <w:style w:type="paragraph" w:styleId="BodyTextIndent">
    <w:name w:val="Body Text Indent"/>
    <w:basedOn w:val="Normal"/>
    <w:link w:val="BodyTextIndentChar"/>
    <w:uiPriority w:val="99"/>
    <w:unhideWhenUsed/>
    <w:rsid w:val="0078733C"/>
    <w:pPr>
      <w:spacing w:after="0" w:line="360" w:lineRule="auto"/>
      <w:ind w:left="20" w:hanging="20"/>
      <w:jc w:val="both"/>
    </w:pPr>
    <w:rPr>
      <w:rFonts w:ascii="Arial" w:hAnsi="Arial" w:cs="Arial"/>
      <w:sz w:val="24"/>
      <w:szCs w:val="24"/>
    </w:rPr>
  </w:style>
  <w:style w:type="character" w:customStyle="1" w:styleId="BodyTextIndentChar">
    <w:name w:val="Body Text Indent Char"/>
    <w:basedOn w:val="DefaultParagraphFont"/>
    <w:link w:val="BodyTextIndent"/>
    <w:uiPriority w:val="99"/>
    <w:rsid w:val="0078733C"/>
    <w:rPr>
      <w:rFonts w:ascii="Arial" w:hAnsi="Arial" w:cs="Arial"/>
      <w:sz w:val="24"/>
      <w:szCs w:val="24"/>
      <w:lang w:val="en-ZA"/>
    </w:rPr>
  </w:style>
  <w:style w:type="paragraph" w:styleId="BodyText2">
    <w:name w:val="Body Text 2"/>
    <w:basedOn w:val="Normal"/>
    <w:link w:val="BodyText2Char"/>
    <w:uiPriority w:val="99"/>
    <w:unhideWhenUsed/>
    <w:rsid w:val="0078733C"/>
    <w:pPr>
      <w:spacing w:after="0" w:line="360" w:lineRule="auto"/>
    </w:pPr>
    <w:rPr>
      <w:rFonts w:ascii="Arial" w:hAnsi="Arial" w:cs="Arial"/>
      <w:color w:val="7030A0"/>
      <w:sz w:val="24"/>
      <w:szCs w:val="24"/>
    </w:rPr>
  </w:style>
  <w:style w:type="character" w:customStyle="1" w:styleId="BodyText2Char">
    <w:name w:val="Body Text 2 Char"/>
    <w:basedOn w:val="DefaultParagraphFont"/>
    <w:link w:val="BodyText2"/>
    <w:uiPriority w:val="99"/>
    <w:rsid w:val="0078733C"/>
    <w:rPr>
      <w:rFonts w:ascii="Arial" w:hAnsi="Arial" w:cs="Arial"/>
      <w:color w:val="7030A0"/>
      <w:sz w:val="24"/>
      <w:szCs w:val="24"/>
      <w:lang w:val="en-ZA"/>
    </w:rPr>
  </w:style>
  <w:style w:type="paragraph" w:styleId="BodyTextIndent2">
    <w:name w:val="Body Text Indent 2"/>
    <w:basedOn w:val="Normal"/>
    <w:link w:val="BodyTextIndent2Char"/>
    <w:uiPriority w:val="99"/>
    <w:unhideWhenUsed/>
    <w:rsid w:val="006C63EF"/>
    <w:pPr>
      <w:spacing w:after="0" w:line="360" w:lineRule="auto"/>
      <w:ind w:left="20" w:hanging="20"/>
      <w:jc w:val="both"/>
    </w:pPr>
    <w:rPr>
      <w:rFonts w:ascii="Arial" w:hAnsi="Arial" w:cs="Arial"/>
    </w:rPr>
  </w:style>
  <w:style w:type="character" w:customStyle="1" w:styleId="BodyTextIndent2Char">
    <w:name w:val="Body Text Indent 2 Char"/>
    <w:basedOn w:val="DefaultParagraphFont"/>
    <w:link w:val="BodyTextIndent2"/>
    <w:uiPriority w:val="99"/>
    <w:rsid w:val="006C63EF"/>
    <w:rPr>
      <w:rFonts w:ascii="Arial" w:hAnsi="Arial" w:cs="Arial"/>
      <w:lang w:val="en-ZA"/>
    </w:rPr>
  </w:style>
  <w:style w:type="paragraph" w:styleId="Header">
    <w:name w:val="header"/>
    <w:basedOn w:val="Normal"/>
    <w:link w:val="HeaderChar"/>
    <w:uiPriority w:val="99"/>
    <w:unhideWhenUsed/>
    <w:rsid w:val="006C63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63EF"/>
    <w:rPr>
      <w:lang w:val="en-ZA"/>
    </w:rPr>
  </w:style>
  <w:style w:type="paragraph" w:styleId="BodyText3">
    <w:name w:val="Body Text 3"/>
    <w:basedOn w:val="Normal"/>
    <w:link w:val="BodyText3Char"/>
    <w:uiPriority w:val="99"/>
    <w:unhideWhenUsed/>
    <w:rsid w:val="002F1E33"/>
    <w:pPr>
      <w:spacing w:after="0" w:line="360" w:lineRule="auto"/>
      <w:jc w:val="center"/>
    </w:pPr>
    <w:rPr>
      <w:rFonts w:ascii="Arial" w:hAnsi="Arial" w:cs="Arial"/>
      <w:sz w:val="24"/>
      <w:szCs w:val="24"/>
    </w:rPr>
  </w:style>
  <w:style w:type="character" w:customStyle="1" w:styleId="BodyText3Char">
    <w:name w:val="Body Text 3 Char"/>
    <w:basedOn w:val="DefaultParagraphFont"/>
    <w:link w:val="BodyText3"/>
    <w:uiPriority w:val="99"/>
    <w:rsid w:val="002F1E33"/>
    <w:rPr>
      <w:rFonts w:ascii="Arial" w:hAnsi="Arial" w:cs="Arial"/>
      <w:sz w:val="24"/>
      <w:szCs w:val="24"/>
      <w:lang w:val="en-ZA"/>
    </w:rPr>
  </w:style>
  <w:style w:type="character" w:customStyle="1" w:styleId="ListParagraphChar">
    <w:name w:val="List Paragraph Char"/>
    <w:aliases w:val="Bullet Main Char"/>
    <w:link w:val="ListParagraph"/>
    <w:uiPriority w:val="34"/>
    <w:locked/>
    <w:rsid w:val="00E74A40"/>
    <w:rPr>
      <w:lang w:val="en-ZA"/>
    </w:rPr>
  </w:style>
  <w:style w:type="character" w:customStyle="1" w:styleId="Heading1Char">
    <w:name w:val="Heading 1 Char"/>
    <w:basedOn w:val="DefaultParagraphFont"/>
    <w:link w:val="Heading1"/>
    <w:uiPriority w:val="9"/>
    <w:rsid w:val="00E74A40"/>
    <w:rPr>
      <w:rFonts w:ascii="Arial" w:hAnsi="Arial" w:cs="Arial"/>
      <w:sz w:val="24"/>
      <w:szCs w:val="24"/>
      <w:u w:val="single"/>
    </w:rPr>
  </w:style>
  <w:style w:type="character" w:styleId="Emphasis">
    <w:name w:val="Emphasis"/>
    <w:basedOn w:val="DefaultParagraphFont"/>
    <w:uiPriority w:val="20"/>
    <w:qFormat/>
    <w:rsid w:val="00E74A40"/>
    <w:rPr>
      <w:i/>
      <w:iCs/>
    </w:rPr>
  </w:style>
  <w:style w:type="paragraph" w:customStyle="1" w:styleId="western">
    <w:name w:val="western"/>
    <w:basedOn w:val="Normal"/>
    <w:rsid w:val="00FC614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MediumGrid1-Accent21">
    <w:name w:val="Medium Grid 1 - Accent 21"/>
    <w:basedOn w:val="Normal"/>
    <w:uiPriority w:val="34"/>
    <w:qFormat/>
    <w:rsid w:val="002E7046"/>
    <w:pPr>
      <w:spacing w:after="200" w:line="276" w:lineRule="auto"/>
      <w:ind w:left="720"/>
      <w:contextualSpacing/>
    </w:pPr>
    <w:rPr>
      <w:rFonts w:ascii="Calibri" w:eastAsia="Times New Roman" w:hAnsi="Calibri" w:cs="Times New Roman"/>
      <w:lang w:val="en-ZW"/>
    </w:rPr>
  </w:style>
  <w:style w:type="character" w:styleId="Hyperlink">
    <w:name w:val="Hyperlink"/>
    <w:uiPriority w:val="99"/>
    <w:unhideWhenUsed/>
    <w:rsid w:val="00E36AFD"/>
    <w:rPr>
      <w:color w:val="0563C1"/>
      <w:u w:val="single"/>
    </w:rPr>
  </w:style>
  <w:style w:type="character" w:customStyle="1" w:styleId="Heading4Char">
    <w:name w:val="Heading 4 Char"/>
    <w:basedOn w:val="DefaultParagraphFont"/>
    <w:link w:val="Heading4"/>
    <w:uiPriority w:val="9"/>
    <w:rsid w:val="004E0DB8"/>
    <w:rPr>
      <w:rFonts w:asciiTheme="majorHAnsi" w:eastAsiaTheme="majorEastAsia" w:hAnsiTheme="majorHAnsi" w:cstheme="majorBidi"/>
      <w:i/>
      <w:iCs/>
      <w:color w:val="2E74B5" w:themeColor="accent1" w:themeShade="BF"/>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357905">
      <w:bodyDiv w:val="1"/>
      <w:marLeft w:val="0"/>
      <w:marRight w:val="0"/>
      <w:marTop w:val="0"/>
      <w:marBottom w:val="0"/>
      <w:divBdr>
        <w:top w:val="none" w:sz="0" w:space="0" w:color="auto"/>
        <w:left w:val="none" w:sz="0" w:space="0" w:color="auto"/>
        <w:bottom w:val="none" w:sz="0" w:space="0" w:color="auto"/>
        <w:right w:val="none" w:sz="0" w:space="0" w:color="auto"/>
      </w:divBdr>
      <w:divsChild>
        <w:div w:id="1115827243">
          <w:marLeft w:val="0"/>
          <w:marRight w:val="0"/>
          <w:marTop w:val="0"/>
          <w:marBottom w:val="0"/>
          <w:divBdr>
            <w:top w:val="none" w:sz="0" w:space="0" w:color="auto"/>
            <w:left w:val="none" w:sz="0" w:space="0" w:color="auto"/>
            <w:bottom w:val="none" w:sz="0" w:space="0" w:color="auto"/>
            <w:right w:val="none" w:sz="0" w:space="0" w:color="auto"/>
          </w:divBdr>
          <w:divsChild>
            <w:div w:id="751971349">
              <w:marLeft w:val="0"/>
              <w:marRight w:val="0"/>
              <w:marTop w:val="0"/>
              <w:marBottom w:val="0"/>
              <w:divBdr>
                <w:top w:val="none" w:sz="0" w:space="0" w:color="auto"/>
                <w:left w:val="none" w:sz="0" w:space="0" w:color="auto"/>
                <w:bottom w:val="none" w:sz="0" w:space="0" w:color="auto"/>
                <w:right w:val="none" w:sz="0" w:space="0" w:color="auto"/>
              </w:divBdr>
              <w:divsChild>
                <w:div w:id="83677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743632">
      <w:bodyDiv w:val="1"/>
      <w:marLeft w:val="0"/>
      <w:marRight w:val="0"/>
      <w:marTop w:val="0"/>
      <w:marBottom w:val="0"/>
      <w:divBdr>
        <w:top w:val="none" w:sz="0" w:space="0" w:color="auto"/>
        <w:left w:val="none" w:sz="0" w:space="0" w:color="auto"/>
        <w:bottom w:val="none" w:sz="0" w:space="0" w:color="auto"/>
        <w:right w:val="none" w:sz="0" w:space="0" w:color="auto"/>
      </w:divBdr>
      <w:divsChild>
        <w:div w:id="1285574582">
          <w:marLeft w:val="0"/>
          <w:marRight w:val="0"/>
          <w:marTop w:val="0"/>
          <w:marBottom w:val="0"/>
          <w:divBdr>
            <w:top w:val="none" w:sz="0" w:space="0" w:color="auto"/>
            <w:left w:val="none" w:sz="0" w:space="0" w:color="auto"/>
            <w:bottom w:val="none" w:sz="0" w:space="0" w:color="auto"/>
            <w:right w:val="none" w:sz="0" w:space="0" w:color="auto"/>
          </w:divBdr>
          <w:divsChild>
            <w:div w:id="413668605">
              <w:marLeft w:val="0"/>
              <w:marRight w:val="0"/>
              <w:marTop w:val="0"/>
              <w:marBottom w:val="0"/>
              <w:divBdr>
                <w:top w:val="none" w:sz="0" w:space="0" w:color="auto"/>
                <w:left w:val="none" w:sz="0" w:space="0" w:color="auto"/>
                <w:bottom w:val="none" w:sz="0" w:space="0" w:color="auto"/>
                <w:right w:val="none" w:sz="0" w:space="0" w:color="auto"/>
              </w:divBdr>
              <w:divsChild>
                <w:div w:id="24681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492680">
      <w:bodyDiv w:val="1"/>
      <w:marLeft w:val="0"/>
      <w:marRight w:val="0"/>
      <w:marTop w:val="0"/>
      <w:marBottom w:val="0"/>
      <w:divBdr>
        <w:top w:val="none" w:sz="0" w:space="0" w:color="auto"/>
        <w:left w:val="none" w:sz="0" w:space="0" w:color="auto"/>
        <w:bottom w:val="none" w:sz="0" w:space="0" w:color="auto"/>
        <w:right w:val="none" w:sz="0" w:space="0" w:color="auto"/>
      </w:divBdr>
      <w:divsChild>
        <w:div w:id="1752966071">
          <w:marLeft w:val="0"/>
          <w:marRight w:val="0"/>
          <w:marTop w:val="0"/>
          <w:marBottom w:val="0"/>
          <w:divBdr>
            <w:top w:val="none" w:sz="0" w:space="0" w:color="auto"/>
            <w:left w:val="none" w:sz="0" w:space="0" w:color="auto"/>
            <w:bottom w:val="none" w:sz="0" w:space="0" w:color="auto"/>
            <w:right w:val="none" w:sz="0" w:space="0" w:color="auto"/>
          </w:divBdr>
          <w:divsChild>
            <w:div w:id="330302280">
              <w:marLeft w:val="0"/>
              <w:marRight w:val="0"/>
              <w:marTop w:val="0"/>
              <w:marBottom w:val="0"/>
              <w:divBdr>
                <w:top w:val="none" w:sz="0" w:space="0" w:color="auto"/>
                <w:left w:val="none" w:sz="0" w:space="0" w:color="auto"/>
                <w:bottom w:val="none" w:sz="0" w:space="0" w:color="auto"/>
                <w:right w:val="none" w:sz="0" w:space="0" w:color="auto"/>
              </w:divBdr>
              <w:divsChild>
                <w:div w:id="153577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596119">
      <w:bodyDiv w:val="1"/>
      <w:marLeft w:val="0"/>
      <w:marRight w:val="0"/>
      <w:marTop w:val="0"/>
      <w:marBottom w:val="0"/>
      <w:divBdr>
        <w:top w:val="none" w:sz="0" w:space="0" w:color="auto"/>
        <w:left w:val="none" w:sz="0" w:space="0" w:color="auto"/>
        <w:bottom w:val="none" w:sz="0" w:space="0" w:color="auto"/>
        <w:right w:val="none" w:sz="0" w:space="0" w:color="auto"/>
      </w:divBdr>
      <w:divsChild>
        <w:div w:id="299267145">
          <w:marLeft w:val="0"/>
          <w:marRight w:val="0"/>
          <w:marTop w:val="0"/>
          <w:marBottom w:val="0"/>
          <w:divBdr>
            <w:top w:val="none" w:sz="0" w:space="0" w:color="auto"/>
            <w:left w:val="none" w:sz="0" w:space="0" w:color="auto"/>
            <w:bottom w:val="none" w:sz="0" w:space="0" w:color="auto"/>
            <w:right w:val="none" w:sz="0" w:space="0" w:color="auto"/>
          </w:divBdr>
          <w:divsChild>
            <w:div w:id="1653951570">
              <w:marLeft w:val="0"/>
              <w:marRight w:val="0"/>
              <w:marTop w:val="0"/>
              <w:marBottom w:val="0"/>
              <w:divBdr>
                <w:top w:val="none" w:sz="0" w:space="0" w:color="auto"/>
                <w:left w:val="none" w:sz="0" w:space="0" w:color="auto"/>
                <w:bottom w:val="none" w:sz="0" w:space="0" w:color="auto"/>
                <w:right w:val="none" w:sz="0" w:space="0" w:color="auto"/>
              </w:divBdr>
              <w:divsChild>
                <w:div w:id="6777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2" Type="http://schemas.openxmlformats.org/officeDocument/2006/relationships/hyperlink" Target="https://www.google.com.na/search?tbo=p&amp;tbm=bks&amp;q=inauthor:%22Walter+Pollak%22" TargetMode="External"/><Relationship Id="rId1" Type="http://schemas.openxmlformats.org/officeDocument/2006/relationships/hyperlink" Target="https://www.saflii.org/cgi-bin/LawCite?cit=1988%20%282%29%20SA%2058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2024-04-29T18:30:00+00:00</Judgment_x0020_Date>
    <Year xmlns="c1afb1bd-f2fb-40fd-9abb-aea55b4d7662">2024</Year>
  </documentManagement>
</p:properties>
</file>

<file path=customXml/itemProps1.xml><?xml version="1.0" encoding="utf-8"?>
<ds:datastoreItem xmlns:ds="http://schemas.openxmlformats.org/officeDocument/2006/customXml" ds:itemID="{C5FE9083-D50F-4E56-B75A-14C12095F0DB}"/>
</file>

<file path=customXml/itemProps2.xml><?xml version="1.0" encoding="utf-8"?>
<ds:datastoreItem xmlns:ds="http://schemas.openxmlformats.org/officeDocument/2006/customXml" ds:itemID="{91742567-3645-4816-BEB9-E238A3CB57F4}"/>
</file>

<file path=customXml/itemProps3.xml><?xml version="1.0" encoding="utf-8"?>
<ds:datastoreItem xmlns:ds="http://schemas.openxmlformats.org/officeDocument/2006/customXml" ds:itemID="{4470E6D5-AD4E-4162-8395-AC49AFC2A925}"/>
</file>

<file path=customXml/itemProps4.xml><?xml version="1.0" encoding="utf-8"?>
<ds:datastoreItem xmlns:ds="http://schemas.openxmlformats.org/officeDocument/2006/customXml" ds:itemID="{A73B23CA-5201-4896-8DD8-BA6A5A393AA5}"/>
</file>

<file path=docProps/app.xml><?xml version="1.0" encoding="utf-8"?>
<Properties xmlns="http://schemas.openxmlformats.org/officeDocument/2006/extended-properties" xmlns:vt="http://schemas.openxmlformats.org/officeDocument/2006/docPropsVTypes">
  <Template>Normal</Template>
  <TotalTime>188</TotalTime>
  <Pages>9</Pages>
  <Words>2523</Words>
  <Characters>14386</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Caterpillar Fin. Ser. SA (Pty) (Ltd) v Joto Inv. CC (HC-MD-CIV-ACT-CON-2023-04551) [2024] NAHCMD 204 (30 April 2024)</dc:title>
  <dc:subject/>
  <dc:creator>shomany keister</dc:creator>
  <cp:keywords/>
  <dc:description/>
  <cp:lastModifiedBy>Normadine Cloete</cp:lastModifiedBy>
  <cp:revision>8</cp:revision>
  <cp:lastPrinted>2024-04-30T10:51:00Z</cp:lastPrinted>
  <dcterms:created xsi:type="dcterms:W3CDTF">2024-04-29T13:27:00Z</dcterms:created>
  <dcterms:modified xsi:type="dcterms:W3CDTF">2024-04-30T10:52:00Z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2cdfba32e7b52501905398caff7c37cc1126380f00be713e6bfbfe12cbdb4e62</vt:lpwstr>
  </property>
  <property fmtid="{D5CDD505-2E9C-101B-9397-08002B2CF9AE}" pid="3" name="ContentTypeId">
    <vt:lpwstr>0x0101000ECE0F99B3F8644397ECB0C536651393</vt:lpwstr>
  </property>
</Properties>
</file>