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1F" w:rsidRPr="00684F1F" w:rsidRDefault="00684F1F" w:rsidP="00684F1F">
      <w:pPr>
        <w:spacing w:after="0" w:line="360" w:lineRule="auto"/>
        <w:jc w:val="center"/>
        <w:rPr>
          <w:rFonts w:ascii="Arial" w:eastAsia="Calibri" w:hAnsi="Arial" w:cs="Arial"/>
          <w:b/>
          <w:sz w:val="24"/>
          <w:szCs w:val="24"/>
        </w:rPr>
      </w:pPr>
      <w:r w:rsidRPr="00684F1F">
        <w:rPr>
          <w:rFonts w:ascii="Arial" w:eastAsia="Calibri" w:hAnsi="Arial" w:cs="Arial"/>
          <w:b/>
          <w:sz w:val="24"/>
          <w:szCs w:val="24"/>
        </w:rPr>
        <w:t>REPUBLIC OF NAMIBIA</w:t>
      </w:r>
    </w:p>
    <w:p w:rsidR="00684F1F" w:rsidRPr="00684F1F" w:rsidRDefault="00684F1F" w:rsidP="00684F1F">
      <w:pPr>
        <w:spacing w:after="0" w:line="360" w:lineRule="auto"/>
        <w:rPr>
          <w:rFonts w:ascii="Arial" w:eastAsia="Calibri" w:hAnsi="Arial" w:cs="Arial"/>
          <w:sz w:val="24"/>
          <w:szCs w:val="24"/>
        </w:rPr>
      </w:pPr>
    </w:p>
    <w:p w:rsidR="00684F1F" w:rsidRPr="00684F1F" w:rsidRDefault="00684F1F" w:rsidP="00684F1F">
      <w:pPr>
        <w:spacing w:after="0" w:line="360" w:lineRule="auto"/>
        <w:rPr>
          <w:rFonts w:ascii="Arial" w:eastAsia="Calibri" w:hAnsi="Arial" w:cs="Arial"/>
          <w:sz w:val="24"/>
          <w:szCs w:val="24"/>
        </w:rPr>
      </w:pPr>
    </w:p>
    <w:p w:rsidR="00684F1F" w:rsidRPr="00684F1F" w:rsidRDefault="00684F1F" w:rsidP="00684F1F">
      <w:pPr>
        <w:spacing w:after="0" w:line="360" w:lineRule="auto"/>
        <w:rPr>
          <w:rFonts w:ascii="Arial" w:eastAsia="Calibri" w:hAnsi="Arial" w:cs="Arial"/>
          <w:sz w:val="24"/>
          <w:szCs w:val="24"/>
        </w:rPr>
      </w:pPr>
    </w:p>
    <w:p w:rsidR="00684F1F" w:rsidRPr="00684F1F" w:rsidRDefault="00684F1F" w:rsidP="00684F1F">
      <w:pPr>
        <w:spacing w:after="0" w:line="360" w:lineRule="auto"/>
        <w:rPr>
          <w:rFonts w:ascii="Arial" w:eastAsia="Calibri" w:hAnsi="Arial" w:cs="Arial"/>
          <w:sz w:val="24"/>
          <w:szCs w:val="24"/>
        </w:rPr>
      </w:pPr>
      <w:r w:rsidRPr="00684F1F">
        <w:rPr>
          <w:rFonts w:ascii="Calibri" w:eastAsia="Calibri" w:hAnsi="Calibri" w:cs="Times New Roman"/>
          <w:noProof/>
          <w:lang w:val="en-US"/>
        </w:rPr>
        <w:drawing>
          <wp:anchor distT="0" distB="0" distL="114300" distR="114300" simplePos="0" relativeHeight="251659264" behindDoc="0" locked="0" layoutInCell="1" allowOverlap="1">
            <wp:simplePos x="0" y="0"/>
            <wp:positionH relativeFrom="column">
              <wp:posOffset>2219325</wp:posOffset>
            </wp:positionH>
            <wp:positionV relativeFrom="paragraph">
              <wp:posOffset>-723900</wp:posOffset>
            </wp:positionV>
            <wp:extent cx="1276350" cy="1323975"/>
            <wp:effectExtent l="0" t="0" r="0" b="9525"/>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F1F" w:rsidRPr="00684F1F" w:rsidRDefault="00684F1F" w:rsidP="00684F1F">
      <w:pPr>
        <w:spacing w:after="0" w:line="360" w:lineRule="auto"/>
        <w:jc w:val="center"/>
        <w:rPr>
          <w:rFonts w:ascii="Arial" w:eastAsia="Calibri" w:hAnsi="Arial" w:cs="Arial"/>
          <w:sz w:val="24"/>
          <w:szCs w:val="24"/>
        </w:rPr>
      </w:pPr>
    </w:p>
    <w:p w:rsidR="00684F1F" w:rsidRPr="00684F1F" w:rsidRDefault="00684F1F" w:rsidP="00684F1F">
      <w:pPr>
        <w:spacing w:after="0" w:line="360" w:lineRule="auto"/>
        <w:jc w:val="center"/>
        <w:rPr>
          <w:rFonts w:ascii="Arial" w:eastAsia="Calibri" w:hAnsi="Arial" w:cs="Arial"/>
          <w:sz w:val="24"/>
          <w:szCs w:val="24"/>
        </w:rPr>
      </w:pPr>
    </w:p>
    <w:p w:rsidR="00684F1F" w:rsidRPr="00684F1F" w:rsidRDefault="00684F1F" w:rsidP="00684F1F">
      <w:pPr>
        <w:spacing w:after="0" w:line="360" w:lineRule="auto"/>
        <w:jc w:val="center"/>
        <w:rPr>
          <w:rFonts w:ascii="Arial" w:eastAsia="Calibri" w:hAnsi="Arial" w:cs="Arial"/>
          <w:b/>
          <w:sz w:val="24"/>
          <w:szCs w:val="24"/>
        </w:rPr>
      </w:pPr>
      <w:r w:rsidRPr="00684F1F">
        <w:rPr>
          <w:rFonts w:ascii="Arial" w:eastAsia="Calibri" w:hAnsi="Arial" w:cs="Arial"/>
          <w:b/>
          <w:sz w:val="24"/>
          <w:szCs w:val="24"/>
        </w:rPr>
        <w:t xml:space="preserve">IN THE HIGH COURT OF NAMIBIA, MAIN DIVISION, WINDHOEK </w:t>
      </w:r>
    </w:p>
    <w:p w:rsidR="00684F1F" w:rsidRPr="00684F1F" w:rsidRDefault="00684F1F" w:rsidP="00684F1F">
      <w:pPr>
        <w:spacing w:after="0" w:line="360" w:lineRule="auto"/>
        <w:jc w:val="center"/>
        <w:rPr>
          <w:rFonts w:ascii="Arial" w:eastAsia="Calibri" w:hAnsi="Arial" w:cs="Arial"/>
          <w:b/>
          <w:sz w:val="24"/>
          <w:szCs w:val="24"/>
        </w:rPr>
      </w:pPr>
    </w:p>
    <w:p w:rsidR="00684F1F" w:rsidRPr="00684F1F" w:rsidRDefault="00684F1F" w:rsidP="00684F1F">
      <w:pPr>
        <w:spacing w:after="0" w:line="360" w:lineRule="auto"/>
        <w:jc w:val="center"/>
        <w:rPr>
          <w:rFonts w:ascii="Arial" w:eastAsia="Calibri" w:hAnsi="Arial" w:cs="Arial"/>
          <w:b/>
          <w:sz w:val="24"/>
          <w:szCs w:val="24"/>
        </w:rPr>
      </w:pPr>
      <w:r w:rsidRPr="00684F1F">
        <w:rPr>
          <w:rFonts w:ascii="Arial" w:eastAsia="Calibri" w:hAnsi="Arial" w:cs="Arial"/>
          <w:b/>
          <w:sz w:val="24"/>
          <w:szCs w:val="24"/>
        </w:rPr>
        <w:t>REVIEW JUDGMENT</w:t>
      </w:r>
    </w:p>
    <w:p w:rsidR="00684F1F" w:rsidRPr="00684F1F" w:rsidRDefault="00684F1F" w:rsidP="00684F1F">
      <w:pPr>
        <w:spacing w:after="0" w:line="360" w:lineRule="auto"/>
        <w:jc w:val="center"/>
        <w:rPr>
          <w:rFonts w:ascii="Arial" w:eastAsia="Calibri" w:hAnsi="Arial" w:cs="Arial"/>
          <w:b/>
          <w:sz w:val="24"/>
          <w:szCs w:val="24"/>
        </w:rPr>
      </w:pPr>
    </w:p>
    <w:p w:rsidR="00684F1F" w:rsidRPr="00684F1F" w:rsidRDefault="008A4C84" w:rsidP="00684F1F">
      <w:pPr>
        <w:spacing w:after="0" w:line="360" w:lineRule="auto"/>
        <w:jc w:val="center"/>
        <w:rPr>
          <w:rFonts w:ascii="Arial" w:eastAsia="Calibri" w:hAnsi="Arial" w:cs="Arial"/>
          <w:b/>
          <w:sz w:val="24"/>
          <w:szCs w:val="24"/>
        </w:rPr>
      </w:pPr>
      <w:r>
        <w:rPr>
          <w:rFonts w:ascii="Arial" w:eastAsia="Calibri" w:hAnsi="Arial" w:cs="Arial"/>
          <w:b/>
          <w:sz w:val="24"/>
          <w:szCs w:val="24"/>
        </w:rPr>
        <w:t>PRACTICE DIRECTION</w:t>
      </w:r>
      <w:r w:rsidR="00684F1F" w:rsidRPr="00684F1F">
        <w:rPr>
          <w:rFonts w:ascii="Arial" w:eastAsia="Calibri" w:hAnsi="Arial" w:cs="Arial"/>
          <w:b/>
          <w:sz w:val="24"/>
          <w:szCs w:val="24"/>
        </w:rPr>
        <w:t xml:space="preserve"> 61</w:t>
      </w:r>
    </w:p>
    <w:p w:rsidR="00684F1F" w:rsidRPr="00684F1F" w:rsidRDefault="00684F1F" w:rsidP="00684F1F">
      <w:pPr>
        <w:spacing w:after="0" w:line="360" w:lineRule="auto"/>
        <w:jc w:val="center"/>
        <w:rPr>
          <w:rFonts w:ascii="Arial" w:eastAsia="Calibri" w:hAnsi="Arial" w:cs="Arial"/>
          <w:sz w:val="16"/>
          <w:szCs w:val="16"/>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684F1F" w:rsidRPr="00684F1F" w:rsidTr="008A4C84">
        <w:trPr>
          <w:trHeight w:val="1255"/>
        </w:trPr>
        <w:tc>
          <w:tcPr>
            <w:tcW w:w="5397" w:type="dxa"/>
            <w:gridSpan w:val="2"/>
            <w:tcBorders>
              <w:top w:val="single" w:sz="4" w:space="0" w:color="auto"/>
              <w:left w:val="single" w:sz="4" w:space="0" w:color="auto"/>
              <w:bottom w:val="nil"/>
              <w:right w:val="single" w:sz="4" w:space="0" w:color="auto"/>
            </w:tcBorders>
            <w:shd w:val="clear" w:color="auto" w:fill="auto"/>
          </w:tcPr>
          <w:p w:rsidR="00684F1F" w:rsidRPr="00684F1F" w:rsidRDefault="00684F1F" w:rsidP="00684F1F">
            <w:pPr>
              <w:spacing w:after="0" w:line="360" w:lineRule="auto"/>
              <w:jc w:val="both"/>
              <w:rPr>
                <w:rFonts w:ascii="Arial" w:eastAsia="Calibri" w:hAnsi="Arial" w:cs="Arial"/>
                <w:b/>
                <w:sz w:val="24"/>
                <w:szCs w:val="24"/>
              </w:rPr>
            </w:pPr>
            <w:r w:rsidRPr="00684F1F">
              <w:rPr>
                <w:rFonts w:ascii="Arial" w:eastAsia="Calibri" w:hAnsi="Arial" w:cs="Arial"/>
                <w:b/>
                <w:sz w:val="24"/>
                <w:szCs w:val="24"/>
              </w:rPr>
              <w:t>Case Title:</w:t>
            </w:r>
          </w:p>
          <w:p w:rsidR="00684F1F" w:rsidRPr="00684F1F" w:rsidRDefault="00684F1F" w:rsidP="00684F1F">
            <w:pPr>
              <w:spacing w:after="0" w:line="360" w:lineRule="auto"/>
              <w:rPr>
                <w:rFonts w:ascii="Arial" w:eastAsia="Calibri" w:hAnsi="Arial" w:cs="Arial"/>
                <w:sz w:val="24"/>
                <w:szCs w:val="24"/>
              </w:rPr>
            </w:pPr>
            <w:r w:rsidRPr="00684F1F">
              <w:rPr>
                <w:rFonts w:ascii="Arial" w:eastAsia="Calibri" w:hAnsi="Arial" w:cs="Arial"/>
                <w:sz w:val="24"/>
                <w:szCs w:val="24"/>
              </w:rPr>
              <w:t xml:space="preserve">The State v </w:t>
            </w:r>
            <w:r w:rsidR="00C0284E">
              <w:rPr>
                <w:rFonts w:ascii="Arial" w:eastAsia="Calibri" w:hAnsi="Arial" w:cs="Arial"/>
                <w:sz w:val="24"/>
                <w:szCs w:val="24"/>
              </w:rPr>
              <w:t xml:space="preserve">Rudolf </w:t>
            </w:r>
            <w:proofErr w:type="spellStart"/>
            <w:r w:rsidR="00C0284E">
              <w:rPr>
                <w:rFonts w:ascii="Arial" w:eastAsia="Calibri" w:hAnsi="Arial" w:cs="Arial"/>
                <w:sz w:val="24"/>
                <w:szCs w:val="24"/>
              </w:rPr>
              <w:t>Nyum</w:t>
            </w:r>
            <w:r w:rsidRPr="00684F1F">
              <w:rPr>
                <w:rFonts w:ascii="Arial" w:eastAsia="Calibri" w:hAnsi="Arial" w:cs="Arial"/>
                <w:sz w:val="24"/>
                <w:szCs w:val="24"/>
              </w:rPr>
              <w:t>ba</w:t>
            </w:r>
            <w:proofErr w:type="spellEnd"/>
          </w:p>
        </w:tc>
        <w:tc>
          <w:tcPr>
            <w:tcW w:w="4323" w:type="dxa"/>
            <w:tcBorders>
              <w:top w:val="single" w:sz="4" w:space="0" w:color="auto"/>
              <w:left w:val="single" w:sz="4" w:space="0" w:color="auto"/>
              <w:right w:val="single" w:sz="4" w:space="0" w:color="auto"/>
            </w:tcBorders>
            <w:shd w:val="clear" w:color="auto" w:fill="auto"/>
            <w:hideMark/>
          </w:tcPr>
          <w:p w:rsidR="00684F1F" w:rsidRPr="00684F1F" w:rsidRDefault="00F671D7" w:rsidP="00684F1F">
            <w:pPr>
              <w:spacing w:after="0" w:line="360" w:lineRule="auto"/>
              <w:jc w:val="both"/>
              <w:rPr>
                <w:rFonts w:ascii="Arial" w:eastAsia="Calibri" w:hAnsi="Arial" w:cs="Arial"/>
                <w:b/>
                <w:sz w:val="24"/>
                <w:szCs w:val="24"/>
              </w:rPr>
            </w:pPr>
            <w:r>
              <w:rPr>
                <w:rFonts w:ascii="Arial" w:eastAsia="Calibri" w:hAnsi="Arial" w:cs="Arial"/>
                <w:b/>
                <w:sz w:val="24"/>
                <w:szCs w:val="24"/>
              </w:rPr>
              <w:t>Case No: CR 36</w:t>
            </w:r>
            <w:r w:rsidR="00684F1F" w:rsidRPr="00684F1F">
              <w:rPr>
                <w:rFonts w:ascii="Arial" w:eastAsia="Calibri" w:hAnsi="Arial" w:cs="Arial"/>
                <w:b/>
                <w:sz w:val="24"/>
                <w:szCs w:val="24"/>
              </w:rPr>
              <w:t>/</w:t>
            </w:r>
            <w:r w:rsidR="00684F1F">
              <w:rPr>
                <w:rFonts w:ascii="Arial" w:eastAsia="Calibri" w:hAnsi="Arial" w:cs="Arial"/>
                <w:b/>
                <w:sz w:val="24"/>
                <w:szCs w:val="24"/>
              </w:rPr>
              <w:t>2024</w:t>
            </w:r>
          </w:p>
        </w:tc>
      </w:tr>
      <w:tr w:rsidR="00684F1F" w:rsidRPr="00684F1F" w:rsidTr="005B3ABD">
        <w:trPr>
          <w:trHeight w:val="1263"/>
        </w:trPr>
        <w:tc>
          <w:tcPr>
            <w:tcW w:w="0" w:type="auto"/>
            <w:gridSpan w:val="2"/>
            <w:tcBorders>
              <w:top w:val="single" w:sz="4" w:space="0" w:color="auto"/>
              <w:left w:val="single" w:sz="4" w:space="0" w:color="auto"/>
              <w:right w:val="single" w:sz="4" w:space="0" w:color="auto"/>
            </w:tcBorders>
            <w:shd w:val="clear" w:color="auto" w:fill="auto"/>
            <w:vAlign w:val="center"/>
          </w:tcPr>
          <w:p w:rsidR="00684F1F" w:rsidRPr="00684F1F" w:rsidRDefault="00684F1F" w:rsidP="00684F1F">
            <w:pPr>
              <w:spacing w:after="0" w:line="360" w:lineRule="auto"/>
              <w:jc w:val="both"/>
              <w:rPr>
                <w:rFonts w:ascii="Arial" w:eastAsia="Calibri" w:hAnsi="Arial" w:cs="Arial"/>
                <w:b/>
                <w:sz w:val="24"/>
                <w:szCs w:val="24"/>
              </w:rPr>
            </w:pPr>
            <w:r w:rsidRPr="00684F1F">
              <w:rPr>
                <w:rFonts w:ascii="Arial" w:eastAsia="Calibri" w:hAnsi="Arial" w:cs="Arial"/>
                <w:b/>
                <w:sz w:val="24"/>
                <w:szCs w:val="24"/>
              </w:rPr>
              <w:t>High Court MD Review No:</w:t>
            </w:r>
          </w:p>
          <w:p w:rsidR="00684F1F" w:rsidRPr="00684F1F" w:rsidRDefault="00684F1F" w:rsidP="00684F1F">
            <w:pPr>
              <w:spacing w:after="0" w:line="360" w:lineRule="auto"/>
              <w:jc w:val="both"/>
              <w:rPr>
                <w:rFonts w:ascii="Arial" w:eastAsia="Calibri" w:hAnsi="Arial" w:cs="Arial"/>
                <w:b/>
                <w:sz w:val="24"/>
                <w:szCs w:val="24"/>
              </w:rPr>
            </w:pPr>
            <w:r>
              <w:rPr>
                <w:rFonts w:ascii="Arial" w:eastAsia="Calibri" w:hAnsi="Arial" w:cs="Arial"/>
                <w:sz w:val="24"/>
                <w:szCs w:val="24"/>
              </w:rPr>
              <w:t>381/2024</w:t>
            </w:r>
          </w:p>
          <w:p w:rsidR="00684F1F" w:rsidRPr="00684F1F" w:rsidRDefault="00684F1F" w:rsidP="00684F1F">
            <w:pPr>
              <w:spacing w:after="0" w:line="360" w:lineRule="auto"/>
              <w:rPr>
                <w:rFonts w:ascii="Arial" w:eastAsia="Calibri" w:hAnsi="Arial" w:cs="Arial"/>
                <w:sz w:val="24"/>
                <w:szCs w:val="24"/>
              </w:rPr>
            </w:pPr>
          </w:p>
        </w:tc>
        <w:tc>
          <w:tcPr>
            <w:tcW w:w="4323" w:type="dxa"/>
            <w:tcBorders>
              <w:top w:val="single" w:sz="4" w:space="0" w:color="auto"/>
              <w:left w:val="single" w:sz="4" w:space="0" w:color="auto"/>
              <w:right w:val="single" w:sz="4" w:space="0" w:color="auto"/>
            </w:tcBorders>
            <w:shd w:val="clear" w:color="auto" w:fill="auto"/>
          </w:tcPr>
          <w:p w:rsidR="00684F1F" w:rsidRPr="00684F1F" w:rsidRDefault="00684F1F" w:rsidP="00684F1F">
            <w:pPr>
              <w:spacing w:after="0" w:line="360" w:lineRule="auto"/>
              <w:jc w:val="both"/>
              <w:rPr>
                <w:rFonts w:ascii="Arial" w:eastAsia="Calibri" w:hAnsi="Arial" w:cs="Arial"/>
                <w:sz w:val="24"/>
                <w:szCs w:val="24"/>
              </w:rPr>
            </w:pPr>
            <w:r w:rsidRPr="00684F1F">
              <w:rPr>
                <w:rFonts w:ascii="Arial" w:eastAsia="Calibri" w:hAnsi="Arial" w:cs="Arial"/>
                <w:b/>
                <w:sz w:val="24"/>
                <w:szCs w:val="24"/>
              </w:rPr>
              <w:t>Division of Court:</w:t>
            </w:r>
          </w:p>
          <w:p w:rsidR="00684F1F" w:rsidRPr="00684F1F" w:rsidRDefault="00684F1F" w:rsidP="00684F1F">
            <w:pPr>
              <w:spacing w:after="0" w:line="360" w:lineRule="auto"/>
              <w:jc w:val="both"/>
              <w:rPr>
                <w:rFonts w:ascii="Arial" w:eastAsia="Calibri" w:hAnsi="Arial" w:cs="Arial"/>
                <w:sz w:val="24"/>
                <w:szCs w:val="24"/>
              </w:rPr>
            </w:pPr>
            <w:r w:rsidRPr="00684F1F">
              <w:rPr>
                <w:rFonts w:ascii="Arial" w:eastAsia="Calibri" w:hAnsi="Arial" w:cs="Arial"/>
                <w:sz w:val="24"/>
                <w:szCs w:val="24"/>
              </w:rPr>
              <w:t>High Court, Main Division</w:t>
            </w:r>
          </w:p>
        </w:tc>
      </w:tr>
      <w:tr w:rsidR="00684F1F" w:rsidRPr="00684F1F" w:rsidTr="005B3ABD">
        <w:trPr>
          <w:trHeight w:val="588"/>
        </w:trPr>
        <w:tc>
          <w:tcPr>
            <w:tcW w:w="0" w:type="auto"/>
            <w:gridSpan w:val="2"/>
            <w:tcBorders>
              <w:top w:val="single" w:sz="4" w:space="0" w:color="auto"/>
              <w:left w:val="single" w:sz="4" w:space="0" w:color="auto"/>
              <w:bottom w:val="nil"/>
              <w:right w:val="single" w:sz="4" w:space="0" w:color="auto"/>
            </w:tcBorders>
            <w:shd w:val="clear" w:color="auto" w:fill="auto"/>
            <w:vAlign w:val="center"/>
          </w:tcPr>
          <w:p w:rsidR="00684F1F" w:rsidRPr="00684F1F" w:rsidRDefault="00684F1F" w:rsidP="00684F1F">
            <w:pPr>
              <w:spacing w:after="0" w:line="360" w:lineRule="auto"/>
              <w:rPr>
                <w:rFonts w:ascii="Arial" w:eastAsia="Calibri" w:hAnsi="Arial" w:cs="Arial"/>
                <w:sz w:val="24"/>
                <w:szCs w:val="24"/>
              </w:rPr>
            </w:pPr>
            <w:r w:rsidRPr="00684F1F">
              <w:rPr>
                <w:rFonts w:ascii="Arial" w:eastAsia="Calibri" w:hAnsi="Arial" w:cs="Arial"/>
                <w:b/>
                <w:sz w:val="24"/>
                <w:szCs w:val="24"/>
              </w:rPr>
              <w:t>Coram:</w:t>
            </w:r>
            <w:r w:rsidRPr="00684F1F">
              <w:rPr>
                <w:rFonts w:ascii="Arial" w:eastAsia="Calibri" w:hAnsi="Arial" w:cs="Arial"/>
                <w:sz w:val="24"/>
                <w:szCs w:val="24"/>
              </w:rPr>
              <w:t xml:space="preserve"> </w:t>
            </w:r>
            <w:proofErr w:type="spellStart"/>
            <w:r w:rsidRPr="00684F1F">
              <w:rPr>
                <w:rFonts w:ascii="Arial" w:eastAsia="Calibri" w:hAnsi="Arial" w:cs="Arial"/>
                <w:sz w:val="24"/>
                <w:szCs w:val="24"/>
              </w:rPr>
              <w:t>Shivute</w:t>
            </w:r>
            <w:proofErr w:type="spellEnd"/>
            <w:r w:rsidRPr="00684F1F">
              <w:rPr>
                <w:rFonts w:ascii="Arial" w:eastAsia="Calibri" w:hAnsi="Arial" w:cs="Arial"/>
                <w:sz w:val="24"/>
                <w:szCs w:val="24"/>
              </w:rPr>
              <w:t xml:space="preserve"> J </w:t>
            </w:r>
            <w:r w:rsidRPr="00684F1F">
              <w:rPr>
                <w:rFonts w:ascii="Arial" w:eastAsia="Calibri" w:hAnsi="Arial" w:cs="Arial"/>
                <w:i/>
                <w:sz w:val="24"/>
                <w:szCs w:val="24"/>
              </w:rPr>
              <w:t>et</w:t>
            </w:r>
            <w:r w:rsidRPr="00684F1F">
              <w:rPr>
                <w:rFonts w:ascii="Arial" w:eastAsia="Calibri" w:hAnsi="Arial" w:cs="Arial"/>
                <w:sz w:val="24"/>
                <w:szCs w:val="24"/>
              </w:rPr>
              <w:t xml:space="preserve"> </w:t>
            </w:r>
            <w:proofErr w:type="spellStart"/>
            <w:r w:rsidRPr="00684F1F">
              <w:rPr>
                <w:rFonts w:ascii="Arial" w:eastAsia="Calibri" w:hAnsi="Arial" w:cs="Arial"/>
                <w:sz w:val="24"/>
                <w:szCs w:val="24"/>
              </w:rPr>
              <w:t>Christiaan</w:t>
            </w:r>
            <w:proofErr w:type="spellEnd"/>
            <w:r w:rsidRPr="00684F1F">
              <w:rPr>
                <w:rFonts w:ascii="Arial" w:eastAsia="Calibri" w:hAnsi="Arial" w:cs="Arial"/>
                <w:sz w:val="24"/>
                <w:szCs w:val="24"/>
              </w:rPr>
              <w:t xml:space="preserve"> J</w:t>
            </w:r>
          </w:p>
        </w:tc>
        <w:tc>
          <w:tcPr>
            <w:tcW w:w="4323" w:type="dxa"/>
            <w:tcBorders>
              <w:top w:val="single" w:sz="4" w:space="0" w:color="auto"/>
              <w:left w:val="single" w:sz="4" w:space="0" w:color="auto"/>
              <w:bottom w:val="single" w:sz="4" w:space="0" w:color="auto"/>
              <w:right w:val="single" w:sz="4" w:space="0" w:color="auto"/>
            </w:tcBorders>
            <w:shd w:val="clear" w:color="auto" w:fill="auto"/>
          </w:tcPr>
          <w:p w:rsidR="00684F1F" w:rsidRPr="00684F1F" w:rsidRDefault="00684F1F" w:rsidP="00684F1F">
            <w:pPr>
              <w:spacing w:after="0" w:line="360" w:lineRule="auto"/>
              <w:jc w:val="both"/>
              <w:rPr>
                <w:rFonts w:ascii="Arial" w:eastAsia="Calibri" w:hAnsi="Arial" w:cs="Arial"/>
                <w:b/>
                <w:sz w:val="24"/>
                <w:szCs w:val="24"/>
              </w:rPr>
            </w:pPr>
            <w:r w:rsidRPr="00684F1F">
              <w:rPr>
                <w:rFonts w:ascii="Arial" w:eastAsia="Calibri" w:hAnsi="Arial" w:cs="Arial"/>
                <w:b/>
                <w:sz w:val="24"/>
                <w:szCs w:val="24"/>
              </w:rPr>
              <w:t>Delivered on:</w:t>
            </w:r>
          </w:p>
          <w:p w:rsidR="00684F1F" w:rsidRPr="00684F1F" w:rsidRDefault="00F671D7" w:rsidP="00684F1F">
            <w:pPr>
              <w:spacing w:after="0" w:line="360" w:lineRule="auto"/>
              <w:jc w:val="both"/>
              <w:rPr>
                <w:rFonts w:ascii="Arial" w:eastAsia="Calibri" w:hAnsi="Arial" w:cs="Arial"/>
                <w:b/>
                <w:sz w:val="24"/>
                <w:szCs w:val="24"/>
              </w:rPr>
            </w:pPr>
            <w:r>
              <w:rPr>
                <w:rFonts w:ascii="Arial" w:eastAsia="Calibri" w:hAnsi="Arial" w:cs="Arial"/>
                <w:sz w:val="24"/>
                <w:szCs w:val="24"/>
              </w:rPr>
              <w:t>7</w:t>
            </w:r>
            <w:r w:rsidR="00684F1F">
              <w:rPr>
                <w:rFonts w:ascii="Arial" w:eastAsia="Calibri" w:hAnsi="Arial" w:cs="Arial"/>
                <w:sz w:val="24"/>
                <w:szCs w:val="24"/>
              </w:rPr>
              <w:t xml:space="preserve"> May 2024</w:t>
            </w:r>
          </w:p>
        </w:tc>
      </w:tr>
      <w:tr w:rsidR="00684F1F" w:rsidRPr="00684F1F" w:rsidTr="005B3ABD">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684F1F" w:rsidRPr="00684F1F" w:rsidRDefault="00684F1F" w:rsidP="00F671D7">
            <w:pPr>
              <w:spacing w:before="240" w:after="0" w:line="360" w:lineRule="auto"/>
              <w:ind w:left="2160" w:hanging="2160"/>
              <w:jc w:val="both"/>
              <w:rPr>
                <w:rFonts w:ascii="Arial" w:eastAsia="Calibri" w:hAnsi="Arial" w:cs="Arial"/>
                <w:sz w:val="24"/>
                <w:szCs w:val="24"/>
                <w:lang w:val="en-US"/>
              </w:rPr>
            </w:pPr>
            <w:r w:rsidRPr="00684F1F">
              <w:rPr>
                <w:rFonts w:ascii="Arial" w:eastAsia="Calibri" w:hAnsi="Arial" w:cs="Arial"/>
                <w:b/>
                <w:sz w:val="24"/>
                <w:szCs w:val="24"/>
              </w:rPr>
              <w:t xml:space="preserve">Neutral citation: </w:t>
            </w:r>
            <w:r w:rsidR="00C0284E">
              <w:rPr>
                <w:rFonts w:ascii="Arial" w:eastAsia="Calibri" w:hAnsi="Arial" w:cs="Arial"/>
                <w:i/>
                <w:sz w:val="24"/>
                <w:szCs w:val="24"/>
              </w:rPr>
              <w:t xml:space="preserve">S v </w:t>
            </w:r>
            <w:proofErr w:type="spellStart"/>
            <w:r w:rsidR="00C0284E">
              <w:rPr>
                <w:rFonts w:ascii="Arial" w:eastAsia="Calibri" w:hAnsi="Arial" w:cs="Arial"/>
                <w:i/>
                <w:sz w:val="24"/>
                <w:szCs w:val="24"/>
              </w:rPr>
              <w:t>Nyum</w:t>
            </w:r>
            <w:r>
              <w:rPr>
                <w:rFonts w:ascii="Arial" w:eastAsia="Calibri" w:hAnsi="Arial" w:cs="Arial"/>
                <w:i/>
                <w:sz w:val="24"/>
                <w:szCs w:val="24"/>
              </w:rPr>
              <w:t>ba</w:t>
            </w:r>
            <w:proofErr w:type="spellEnd"/>
            <w:r>
              <w:rPr>
                <w:rFonts w:ascii="Arial" w:eastAsia="Calibri" w:hAnsi="Arial" w:cs="Arial"/>
                <w:i/>
                <w:sz w:val="24"/>
                <w:szCs w:val="24"/>
              </w:rPr>
              <w:t xml:space="preserve"> </w:t>
            </w:r>
            <w:r w:rsidR="00F671D7">
              <w:rPr>
                <w:rFonts w:ascii="Arial" w:eastAsia="Calibri" w:hAnsi="Arial" w:cs="Arial"/>
                <w:sz w:val="24"/>
                <w:szCs w:val="24"/>
                <w:lang w:val="en-US"/>
              </w:rPr>
              <w:t>(CR 36</w:t>
            </w:r>
            <w:r w:rsidRPr="00684F1F">
              <w:rPr>
                <w:rFonts w:ascii="Arial" w:eastAsia="Calibri" w:hAnsi="Arial" w:cs="Arial"/>
                <w:sz w:val="24"/>
                <w:szCs w:val="24"/>
                <w:lang w:val="en-US"/>
              </w:rPr>
              <w:t>/</w:t>
            </w:r>
            <w:r>
              <w:rPr>
                <w:rFonts w:ascii="Arial" w:eastAsia="Calibri" w:hAnsi="Arial" w:cs="Arial"/>
                <w:sz w:val="24"/>
                <w:szCs w:val="24"/>
                <w:lang w:val="en-US"/>
              </w:rPr>
              <w:t>2024) [2024</w:t>
            </w:r>
            <w:r w:rsidRPr="00684F1F">
              <w:rPr>
                <w:rFonts w:ascii="Arial" w:eastAsia="Calibri" w:hAnsi="Arial" w:cs="Arial"/>
                <w:sz w:val="24"/>
                <w:szCs w:val="24"/>
                <w:lang w:val="en-US"/>
              </w:rPr>
              <w:t xml:space="preserve">] NAHCMD </w:t>
            </w:r>
            <w:r w:rsidR="00F671D7">
              <w:rPr>
                <w:rFonts w:ascii="Arial" w:eastAsia="Calibri" w:hAnsi="Arial" w:cs="Arial"/>
                <w:sz w:val="24"/>
                <w:szCs w:val="24"/>
                <w:lang w:val="en-US"/>
              </w:rPr>
              <w:t>215</w:t>
            </w:r>
            <w:r w:rsidRPr="00684F1F">
              <w:rPr>
                <w:rFonts w:ascii="Arial" w:eastAsia="Calibri" w:hAnsi="Arial" w:cs="Arial"/>
                <w:sz w:val="24"/>
                <w:szCs w:val="24"/>
                <w:lang w:val="en-US"/>
              </w:rPr>
              <w:t xml:space="preserve"> (</w:t>
            </w:r>
            <w:r w:rsidR="007C643E">
              <w:rPr>
                <w:rFonts w:ascii="Arial" w:eastAsia="Calibri" w:hAnsi="Arial" w:cs="Arial"/>
                <w:sz w:val="24"/>
                <w:szCs w:val="24"/>
                <w:lang w:val="en-US"/>
              </w:rPr>
              <w:t xml:space="preserve"> 7</w:t>
            </w:r>
            <w:r>
              <w:rPr>
                <w:rFonts w:ascii="Arial" w:eastAsia="Calibri" w:hAnsi="Arial" w:cs="Arial"/>
                <w:sz w:val="24"/>
                <w:szCs w:val="24"/>
                <w:lang w:val="en-US"/>
              </w:rPr>
              <w:t xml:space="preserve"> May 2024</w:t>
            </w:r>
            <w:r w:rsidRPr="00684F1F">
              <w:rPr>
                <w:rFonts w:ascii="Arial" w:eastAsia="Calibri" w:hAnsi="Arial" w:cs="Arial"/>
                <w:sz w:val="24"/>
                <w:szCs w:val="24"/>
                <w:lang w:val="en-US"/>
              </w:rPr>
              <w:t>)</w:t>
            </w:r>
          </w:p>
        </w:tc>
      </w:tr>
      <w:tr w:rsidR="00684F1F" w:rsidRPr="00684F1F" w:rsidTr="005B3ABD">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684F1F" w:rsidRPr="00684F1F" w:rsidRDefault="00684F1F" w:rsidP="00684F1F">
            <w:pPr>
              <w:spacing w:after="0" w:line="360" w:lineRule="auto"/>
              <w:jc w:val="both"/>
              <w:rPr>
                <w:rFonts w:ascii="Arial" w:eastAsia="Calibri" w:hAnsi="Arial" w:cs="Arial"/>
                <w:b/>
                <w:sz w:val="24"/>
                <w:szCs w:val="24"/>
              </w:rPr>
            </w:pPr>
            <w:bookmarkStart w:id="0" w:name="_GoBack"/>
            <w:bookmarkEnd w:id="0"/>
          </w:p>
          <w:p w:rsidR="00684F1F" w:rsidRPr="00684F1F" w:rsidRDefault="00684F1F" w:rsidP="00684F1F">
            <w:pPr>
              <w:spacing w:after="0" w:line="360" w:lineRule="auto"/>
              <w:jc w:val="both"/>
              <w:rPr>
                <w:rFonts w:ascii="Arial" w:eastAsia="Calibri" w:hAnsi="Arial" w:cs="Arial"/>
                <w:b/>
                <w:sz w:val="24"/>
                <w:szCs w:val="24"/>
              </w:rPr>
            </w:pPr>
            <w:r w:rsidRPr="00684F1F">
              <w:rPr>
                <w:rFonts w:ascii="Arial" w:eastAsia="Calibri" w:hAnsi="Arial" w:cs="Arial"/>
                <w:b/>
                <w:sz w:val="24"/>
                <w:szCs w:val="24"/>
              </w:rPr>
              <w:t>ORDER:</w:t>
            </w:r>
          </w:p>
          <w:p w:rsidR="00684F1F" w:rsidRPr="00684F1F" w:rsidRDefault="00BD283F" w:rsidP="003230ED">
            <w:pPr>
              <w:numPr>
                <w:ilvl w:val="0"/>
                <w:numId w:val="1"/>
              </w:numPr>
              <w:spacing w:line="360" w:lineRule="auto"/>
              <w:jc w:val="both"/>
              <w:rPr>
                <w:rFonts w:ascii="Arial" w:eastAsia="Calibri" w:hAnsi="Arial" w:cs="Arial"/>
                <w:sz w:val="24"/>
                <w:szCs w:val="24"/>
              </w:rPr>
            </w:pPr>
            <w:r>
              <w:rPr>
                <w:rFonts w:ascii="Arial" w:eastAsia="Calibri" w:hAnsi="Arial" w:cs="Arial"/>
                <w:sz w:val="24"/>
                <w:szCs w:val="24"/>
              </w:rPr>
              <w:t>The conviction</w:t>
            </w:r>
            <w:r w:rsidR="003230ED" w:rsidRPr="003230ED">
              <w:rPr>
                <w:rFonts w:ascii="Arial" w:eastAsia="Times New Roman" w:hAnsi="Arial" w:cs="Arial"/>
                <w:sz w:val="24"/>
                <w:szCs w:val="24"/>
                <w:lang w:val="en-GB"/>
              </w:rPr>
              <w:t xml:space="preserve"> </w:t>
            </w:r>
            <w:r w:rsidR="00120631" w:rsidRPr="003230ED">
              <w:rPr>
                <w:rFonts w:ascii="Arial" w:eastAsia="Calibri" w:hAnsi="Arial" w:cs="Arial"/>
                <w:sz w:val="24"/>
                <w:szCs w:val="24"/>
                <w:lang w:val="en-GB"/>
              </w:rPr>
              <w:t>and sentence on the alternative to</w:t>
            </w:r>
            <w:r w:rsidR="00413A8D">
              <w:rPr>
                <w:rFonts w:ascii="Arial" w:eastAsia="Calibri" w:hAnsi="Arial" w:cs="Arial"/>
                <w:sz w:val="24"/>
                <w:szCs w:val="24"/>
                <w:lang w:val="en-GB"/>
              </w:rPr>
              <w:t xml:space="preserve"> count 1 are</w:t>
            </w:r>
            <w:r w:rsidR="00120631" w:rsidRPr="003230ED">
              <w:rPr>
                <w:rFonts w:ascii="Arial" w:eastAsia="Calibri" w:hAnsi="Arial" w:cs="Arial"/>
                <w:sz w:val="24"/>
                <w:szCs w:val="24"/>
                <w:lang w:val="en-GB"/>
              </w:rPr>
              <w:t xml:space="preserve"> set aside.</w:t>
            </w:r>
            <w:r>
              <w:rPr>
                <w:rFonts w:ascii="Arial" w:eastAsia="Calibri" w:hAnsi="Arial" w:cs="Arial"/>
                <w:sz w:val="24"/>
                <w:szCs w:val="24"/>
              </w:rPr>
              <w:t xml:space="preserve"> </w:t>
            </w:r>
          </w:p>
          <w:p w:rsidR="003230ED" w:rsidRPr="003230ED" w:rsidRDefault="00684F1F" w:rsidP="003230ED">
            <w:pPr>
              <w:numPr>
                <w:ilvl w:val="0"/>
                <w:numId w:val="1"/>
              </w:numPr>
              <w:spacing w:line="360" w:lineRule="auto"/>
              <w:jc w:val="both"/>
              <w:rPr>
                <w:rFonts w:ascii="Arial" w:eastAsia="Calibri" w:hAnsi="Arial" w:cs="Arial"/>
                <w:sz w:val="24"/>
                <w:szCs w:val="24"/>
              </w:rPr>
            </w:pPr>
            <w:r w:rsidRPr="00684F1F">
              <w:rPr>
                <w:rFonts w:ascii="Arial" w:eastAsia="Calibri" w:hAnsi="Arial" w:cs="Arial"/>
                <w:sz w:val="24"/>
                <w:szCs w:val="24"/>
              </w:rPr>
              <w:t>The</w:t>
            </w:r>
            <w:r w:rsidR="007B610E">
              <w:rPr>
                <w:rFonts w:ascii="Arial" w:eastAsia="Times New Roman" w:hAnsi="Arial" w:cs="Arial"/>
                <w:sz w:val="24"/>
                <w:szCs w:val="24"/>
                <w:lang w:val="en-GB"/>
              </w:rPr>
              <w:t xml:space="preserve"> </w:t>
            </w:r>
            <w:r w:rsidR="003230ED">
              <w:rPr>
                <w:rFonts w:ascii="Arial" w:eastAsia="Times New Roman" w:hAnsi="Arial" w:cs="Arial"/>
                <w:sz w:val="24"/>
                <w:szCs w:val="24"/>
                <w:lang w:val="en-GB"/>
              </w:rPr>
              <w:t xml:space="preserve">conviction on count 2 is confirmed. However, the </w:t>
            </w:r>
            <w:r w:rsidR="007B610E">
              <w:rPr>
                <w:rFonts w:ascii="Arial" w:eastAsia="Times New Roman" w:hAnsi="Arial" w:cs="Arial"/>
                <w:sz w:val="24"/>
                <w:szCs w:val="24"/>
                <w:lang w:val="en-GB"/>
              </w:rPr>
              <w:t>sentence</w:t>
            </w:r>
            <w:r w:rsidR="003230ED">
              <w:rPr>
                <w:rFonts w:ascii="Arial" w:eastAsia="Times New Roman" w:hAnsi="Arial" w:cs="Arial"/>
                <w:sz w:val="24"/>
                <w:szCs w:val="24"/>
                <w:lang w:val="en-GB"/>
              </w:rPr>
              <w:t xml:space="preserve"> is set aside and replaced</w:t>
            </w:r>
            <w:r w:rsidRPr="00684F1F">
              <w:rPr>
                <w:rFonts w:ascii="Arial" w:eastAsia="Times New Roman" w:hAnsi="Arial" w:cs="Arial"/>
                <w:sz w:val="24"/>
                <w:szCs w:val="24"/>
                <w:lang w:val="en-GB"/>
              </w:rPr>
              <w:t xml:space="preserve"> as follows:</w:t>
            </w:r>
          </w:p>
          <w:p w:rsidR="00262238" w:rsidRDefault="00262238" w:rsidP="00C0284E">
            <w:pPr>
              <w:pStyle w:val="ListParagraph"/>
              <w:tabs>
                <w:tab w:val="left" w:pos="720"/>
                <w:tab w:val="left" w:pos="2268"/>
              </w:tabs>
              <w:spacing w:after="0" w:line="360" w:lineRule="auto"/>
              <w:ind w:left="1170"/>
              <w:jc w:val="both"/>
              <w:rPr>
                <w:rFonts w:ascii="Arial" w:eastAsia="Calibri" w:hAnsi="Arial" w:cs="Arial"/>
                <w:sz w:val="24"/>
                <w:szCs w:val="24"/>
              </w:rPr>
            </w:pPr>
            <w:r>
              <w:rPr>
                <w:rFonts w:ascii="Arial" w:eastAsia="Calibri" w:hAnsi="Arial" w:cs="Arial"/>
                <w:sz w:val="24"/>
                <w:szCs w:val="24"/>
              </w:rPr>
              <w:t xml:space="preserve">Count 2: Accused is sentenced to a fine of N$1500 or 3 months’ imprisonment, which is wholly suspended for a period of 3 years on condition that the accused </w:t>
            </w:r>
            <w:r>
              <w:rPr>
                <w:rFonts w:ascii="Arial" w:eastAsia="Calibri" w:hAnsi="Arial" w:cs="Arial"/>
                <w:sz w:val="24"/>
                <w:szCs w:val="24"/>
              </w:rPr>
              <w:lastRenderedPageBreak/>
              <w:t>is not convicted of contravening section 47(1)</w:t>
            </w:r>
            <w:r w:rsidR="001D6460">
              <w:rPr>
                <w:rFonts w:ascii="Arial" w:eastAsia="Calibri" w:hAnsi="Arial" w:cs="Arial"/>
                <w:sz w:val="24"/>
                <w:szCs w:val="24"/>
              </w:rPr>
              <w:t xml:space="preserve"> of O</w:t>
            </w:r>
            <w:r w:rsidR="008A4C84">
              <w:rPr>
                <w:rFonts w:ascii="Arial" w:eastAsia="Calibri" w:hAnsi="Arial" w:cs="Arial"/>
                <w:sz w:val="24"/>
                <w:szCs w:val="24"/>
              </w:rPr>
              <w:t>rdinance 4 of 1975, namely</w:t>
            </w:r>
            <w:r>
              <w:rPr>
                <w:rFonts w:ascii="Arial" w:eastAsia="Calibri" w:hAnsi="Arial" w:cs="Arial"/>
                <w:sz w:val="24"/>
                <w:szCs w:val="24"/>
              </w:rPr>
              <w:t xml:space="preserve"> selling game meat without </w:t>
            </w:r>
            <w:r w:rsidR="008C5493">
              <w:rPr>
                <w:rFonts w:ascii="Arial" w:eastAsia="Calibri" w:hAnsi="Arial" w:cs="Arial"/>
                <w:sz w:val="24"/>
                <w:szCs w:val="24"/>
              </w:rPr>
              <w:t>a permit, committed during the period of suspension.</w:t>
            </w:r>
          </w:p>
          <w:p w:rsidR="00B77800" w:rsidRDefault="00B77800" w:rsidP="00C0284E">
            <w:pPr>
              <w:pStyle w:val="ListParagraph"/>
              <w:tabs>
                <w:tab w:val="left" w:pos="720"/>
                <w:tab w:val="left" w:pos="2268"/>
              </w:tabs>
              <w:spacing w:after="0" w:line="360" w:lineRule="auto"/>
              <w:ind w:left="1170"/>
              <w:jc w:val="both"/>
              <w:rPr>
                <w:rFonts w:ascii="Arial" w:eastAsia="Calibri" w:hAnsi="Arial" w:cs="Arial"/>
                <w:sz w:val="24"/>
                <w:szCs w:val="24"/>
              </w:rPr>
            </w:pPr>
          </w:p>
          <w:p w:rsidR="00604014" w:rsidRPr="00604014" w:rsidRDefault="00604014" w:rsidP="00604014">
            <w:pPr>
              <w:pStyle w:val="ListParagraph"/>
              <w:numPr>
                <w:ilvl w:val="0"/>
                <w:numId w:val="1"/>
              </w:numPr>
              <w:tabs>
                <w:tab w:val="left" w:pos="720"/>
                <w:tab w:val="left" w:pos="2268"/>
              </w:tabs>
              <w:spacing w:after="0" w:line="360" w:lineRule="auto"/>
              <w:jc w:val="both"/>
              <w:rPr>
                <w:rFonts w:ascii="Arial" w:eastAsia="Calibri" w:hAnsi="Arial" w:cs="Arial"/>
                <w:sz w:val="24"/>
                <w:szCs w:val="24"/>
              </w:rPr>
            </w:pPr>
            <w:r w:rsidRPr="00604014">
              <w:rPr>
                <w:rFonts w:ascii="Arial" w:eastAsia="Times New Roman" w:hAnsi="Arial" w:cs="Arial"/>
                <w:sz w:val="24"/>
                <w:szCs w:val="24"/>
                <w:lang w:val="en-GB"/>
              </w:rPr>
              <w:t>This matter to be referred to the Chief Magistrate to investigate</w:t>
            </w:r>
          </w:p>
          <w:p w:rsidR="0034388D" w:rsidRPr="0034388D" w:rsidRDefault="0034388D" w:rsidP="0034388D">
            <w:pPr>
              <w:tabs>
                <w:tab w:val="left" w:pos="720"/>
                <w:tab w:val="left" w:pos="2268"/>
              </w:tabs>
              <w:spacing w:after="0" w:line="360" w:lineRule="auto"/>
              <w:jc w:val="both"/>
              <w:rPr>
                <w:rFonts w:ascii="Arial" w:eastAsia="Calibri" w:hAnsi="Arial" w:cs="Arial"/>
                <w:sz w:val="24"/>
                <w:szCs w:val="24"/>
              </w:rPr>
            </w:pPr>
          </w:p>
        </w:tc>
      </w:tr>
      <w:tr w:rsidR="00684F1F" w:rsidRPr="00684F1F" w:rsidTr="008921ED">
        <w:tc>
          <w:tcPr>
            <w:tcW w:w="9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84F1F" w:rsidRPr="00684F1F" w:rsidRDefault="00684F1F" w:rsidP="00684F1F">
            <w:pPr>
              <w:spacing w:after="0" w:line="360" w:lineRule="auto"/>
              <w:jc w:val="center"/>
              <w:rPr>
                <w:rFonts w:ascii="Arial" w:eastAsia="Calibri" w:hAnsi="Arial" w:cs="Arial"/>
                <w:b/>
                <w:sz w:val="24"/>
                <w:szCs w:val="24"/>
              </w:rPr>
            </w:pPr>
          </w:p>
          <w:p w:rsidR="00684F1F" w:rsidRPr="00684F1F" w:rsidRDefault="00684F1F" w:rsidP="00684F1F">
            <w:pPr>
              <w:spacing w:after="0" w:line="360" w:lineRule="auto"/>
              <w:jc w:val="center"/>
              <w:rPr>
                <w:rFonts w:ascii="Arial" w:eastAsia="Calibri" w:hAnsi="Arial" w:cs="Arial"/>
                <w:b/>
                <w:sz w:val="24"/>
                <w:szCs w:val="24"/>
              </w:rPr>
            </w:pPr>
            <w:r w:rsidRPr="00684F1F">
              <w:rPr>
                <w:rFonts w:ascii="Arial" w:eastAsia="Calibri" w:hAnsi="Arial" w:cs="Arial"/>
                <w:b/>
                <w:sz w:val="24"/>
                <w:szCs w:val="24"/>
              </w:rPr>
              <w:t>REASONS FOR ORDERS:</w:t>
            </w:r>
          </w:p>
        </w:tc>
      </w:tr>
      <w:tr w:rsidR="00684F1F" w:rsidRPr="00684F1F" w:rsidTr="008921ED">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684F1F" w:rsidRPr="00684F1F" w:rsidRDefault="00684F1F" w:rsidP="00684F1F">
            <w:pPr>
              <w:spacing w:after="0" w:line="360" w:lineRule="auto"/>
              <w:jc w:val="both"/>
              <w:rPr>
                <w:rFonts w:ascii="Arial" w:eastAsia="Times New Roman" w:hAnsi="Arial" w:cs="Arial"/>
                <w:sz w:val="24"/>
                <w:szCs w:val="24"/>
                <w:lang w:val="en-GB"/>
              </w:rPr>
            </w:pPr>
          </w:p>
          <w:p w:rsidR="00684F1F" w:rsidRPr="00684F1F" w:rsidRDefault="00684F1F" w:rsidP="00684F1F">
            <w:pPr>
              <w:spacing w:after="0" w:line="360" w:lineRule="auto"/>
              <w:jc w:val="both"/>
              <w:rPr>
                <w:rFonts w:ascii="Arial" w:eastAsia="Calibri" w:hAnsi="Arial" w:cs="Arial"/>
                <w:sz w:val="24"/>
                <w:szCs w:val="24"/>
              </w:rPr>
            </w:pPr>
            <w:r w:rsidRPr="00684F1F">
              <w:rPr>
                <w:rFonts w:ascii="Arial" w:eastAsia="Times New Roman" w:hAnsi="Arial" w:cs="Arial"/>
                <w:sz w:val="24"/>
                <w:szCs w:val="24"/>
                <w:lang w:val="en-GB"/>
              </w:rPr>
              <w:t>SHIVUTE J (CHRISTIAAN J concurring):</w:t>
            </w:r>
          </w:p>
          <w:p w:rsidR="00684F1F" w:rsidRPr="00684F1F" w:rsidRDefault="00684F1F" w:rsidP="00684F1F">
            <w:pPr>
              <w:tabs>
                <w:tab w:val="left" w:pos="720"/>
                <w:tab w:val="left" w:pos="2268"/>
              </w:tabs>
              <w:spacing w:after="0" w:line="360" w:lineRule="auto"/>
              <w:jc w:val="both"/>
              <w:rPr>
                <w:rFonts w:ascii="Arial" w:eastAsia="Times New Roman" w:hAnsi="Arial" w:cs="Arial"/>
                <w:sz w:val="24"/>
                <w:szCs w:val="24"/>
                <w:lang w:val="en-GB"/>
              </w:rPr>
            </w:pPr>
          </w:p>
          <w:p w:rsidR="00684F1F" w:rsidRPr="00684F1F" w:rsidRDefault="00684F1F" w:rsidP="00684F1F">
            <w:pPr>
              <w:tabs>
                <w:tab w:val="left" w:pos="720"/>
                <w:tab w:val="left" w:pos="2268"/>
              </w:tabs>
              <w:spacing w:after="0" w:line="360" w:lineRule="auto"/>
              <w:jc w:val="both"/>
              <w:rPr>
                <w:rFonts w:ascii="Arial" w:eastAsia="Times New Roman" w:hAnsi="Arial" w:cs="Arial"/>
                <w:sz w:val="24"/>
                <w:szCs w:val="24"/>
                <w:lang w:val="en-GB"/>
              </w:rPr>
            </w:pPr>
            <w:r w:rsidRPr="00684F1F">
              <w:rPr>
                <w:rFonts w:ascii="Arial" w:eastAsia="Times New Roman" w:hAnsi="Arial" w:cs="Arial"/>
                <w:sz w:val="24"/>
                <w:szCs w:val="24"/>
                <w:lang w:val="en-GB"/>
              </w:rPr>
              <w:t>[1]</w:t>
            </w:r>
            <w:r w:rsidRPr="00684F1F">
              <w:rPr>
                <w:rFonts w:ascii="Arial" w:eastAsia="Times New Roman" w:hAnsi="Arial" w:cs="Arial"/>
                <w:sz w:val="24"/>
                <w:szCs w:val="24"/>
                <w:lang w:val="en-GB"/>
              </w:rPr>
              <w:tab/>
              <w:t>Th</w:t>
            </w:r>
            <w:r w:rsidR="008C5493">
              <w:rPr>
                <w:rFonts w:ascii="Arial" w:eastAsia="Times New Roman" w:hAnsi="Arial" w:cs="Arial"/>
                <w:sz w:val="24"/>
                <w:szCs w:val="24"/>
                <w:lang w:val="en-GB"/>
              </w:rPr>
              <w:t>e accused in this case was charged with contravening sections 47 and 51 of the Nature Conservation Ordinance 4 of 1975, as amended (the Ordinance)</w:t>
            </w:r>
            <w:r w:rsidR="00221448">
              <w:rPr>
                <w:rFonts w:ascii="Arial" w:eastAsia="Times New Roman" w:hAnsi="Arial" w:cs="Arial"/>
                <w:sz w:val="24"/>
                <w:szCs w:val="24"/>
                <w:lang w:val="en-GB"/>
              </w:rPr>
              <w:t xml:space="preserve"> in the Magistrate’s Court for the district of </w:t>
            </w:r>
            <w:proofErr w:type="spellStart"/>
            <w:r w:rsidR="00221448">
              <w:rPr>
                <w:rFonts w:ascii="Arial" w:eastAsia="Times New Roman" w:hAnsi="Arial" w:cs="Arial"/>
                <w:sz w:val="24"/>
                <w:szCs w:val="24"/>
                <w:lang w:val="en-GB"/>
              </w:rPr>
              <w:t>Grootfontein</w:t>
            </w:r>
            <w:proofErr w:type="spellEnd"/>
            <w:r w:rsidR="008C5493">
              <w:rPr>
                <w:rFonts w:ascii="Arial" w:eastAsia="Times New Roman" w:hAnsi="Arial" w:cs="Arial"/>
                <w:sz w:val="24"/>
                <w:szCs w:val="24"/>
                <w:lang w:val="en-GB"/>
              </w:rPr>
              <w:t>. He pleaded guilty to the charges</w:t>
            </w:r>
            <w:r w:rsidR="0076556B">
              <w:rPr>
                <w:rFonts w:ascii="Arial" w:eastAsia="Times New Roman" w:hAnsi="Arial" w:cs="Arial"/>
                <w:sz w:val="24"/>
                <w:szCs w:val="24"/>
                <w:lang w:val="en-GB"/>
              </w:rPr>
              <w:t xml:space="preserve"> and was convicted of 2 charges</w:t>
            </w:r>
            <w:r w:rsidR="008C5493">
              <w:rPr>
                <w:rFonts w:ascii="Arial" w:eastAsia="Times New Roman" w:hAnsi="Arial" w:cs="Arial"/>
                <w:sz w:val="24"/>
                <w:szCs w:val="24"/>
                <w:lang w:val="en-GB"/>
              </w:rPr>
              <w:t xml:space="preserve"> namely</w:t>
            </w:r>
            <w:r w:rsidR="0076556B">
              <w:rPr>
                <w:rFonts w:ascii="Arial" w:eastAsia="Times New Roman" w:hAnsi="Arial" w:cs="Arial"/>
                <w:sz w:val="24"/>
                <w:szCs w:val="24"/>
                <w:lang w:val="en-GB"/>
              </w:rPr>
              <w:t>,</w:t>
            </w:r>
            <w:r w:rsidR="008C5493">
              <w:rPr>
                <w:rFonts w:ascii="Arial" w:eastAsia="Times New Roman" w:hAnsi="Arial" w:cs="Arial"/>
                <w:sz w:val="24"/>
                <w:szCs w:val="24"/>
                <w:lang w:val="en-GB"/>
              </w:rPr>
              <w:t xml:space="preserve"> an alternative to count 1: contravening section 51 read with sections 85, 87 and 89 of the Ordinance</w:t>
            </w:r>
            <w:r w:rsidR="00221448">
              <w:rPr>
                <w:rFonts w:ascii="Arial" w:eastAsia="Times New Roman" w:hAnsi="Arial" w:cs="Arial"/>
                <w:sz w:val="24"/>
                <w:szCs w:val="24"/>
                <w:lang w:val="en-GB"/>
              </w:rPr>
              <w:t>- possession of game meat</w:t>
            </w:r>
            <w:r w:rsidR="008C5493">
              <w:rPr>
                <w:rFonts w:ascii="Arial" w:eastAsia="Times New Roman" w:hAnsi="Arial" w:cs="Arial"/>
                <w:sz w:val="24"/>
                <w:szCs w:val="24"/>
                <w:lang w:val="en-GB"/>
              </w:rPr>
              <w:t>; and count 2: contravening section 47(1) read with section 1 and 47(6)</w:t>
            </w:r>
            <w:r w:rsidR="00221448">
              <w:rPr>
                <w:rFonts w:ascii="Arial" w:eastAsia="Times New Roman" w:hAnsi="Arial" w:cs="Arial"/>
                <w:sz w:val="24"/>
                <w:szCs w:val="24"/>
                <w:lang w:val="en-GB"/>
              </w:rPr>
              <w:t xml:space="preserve"> of the Ordinance – sale of game meat.</w:t>
            </w:r>
            <w:r w:rsidR="008C5493">
              <w:rPr>
                <w:rFonts w:ascii="Arial" w:eastAsia="Times New Roman" w:hAnsi="Arial" w:cs="Arial"/>
                <w:sz w:val="24"/>
                <w:szCs w:val="24"/>
                <w:lang w:val="en-GB"/>
              </w:rPr>
              <w:t xml:space="preserve"> </w:t>
            </w:r>
          </w:p>
          <w:p w:rsidR="00684F1F" w:rsidRPr="00684F1F" w:rsidRDefault="00684F1F" w:rsidP="00684F1F">
            <w:pPr>
              <w:tabs>
                <w:tab w:val="left" w:pos="720"/>
                <w:tab w:val="left" w:pos="2268"/>
              </w:tabs>
              <w:spacing w:after="0" w:line="360" w:lineRule="auto"/>
              <w:jc w:val="both"/>
              <w:rPr>
                <w:rFonts w:ascii="Arial" w:eastAsia="Times New Roman" w:hAnsi="Arial" w:cs="Arial"/>
                <w:sz w:val="24"/>
                <w:szCs w:val="24"/>
                <w:lang w:val="en-GB"/>
              </w:rPr>
            </w:pPr>
          </w:p>
          <w:p w:rsidR="00684F1F" w:rsidRPr="00684F1F" w:rsidRDefault="00684F1F" w:rsidP="00684F1F">
            <w:pPr>
              <w:tabs>
                <w:tab w:val="left" w:pos="720"/>
                <w:tab w:val="left" w:pos="2268"/>
              </w:tabs>
              <w:spacing w:after="0" w:line="360" w:lineRule="auto"/>
              <w:jc w:val="both"/>
              <w:rPr>
                <w:rFonts w:ascii="Arial" w:eastAsia="Times New Roman" w:hAnsi="Arial" w:cs="Arial"/>
                <w:sz w:val="24"/>
                <w:szCs w:val="24"/>
                <w:lang w:val="en-GB"/>
              </w:rPr>
            </w:pPr>
            <w:r w:rsidRPr="00684F1F">
              <w:rPr>
                <w:rFonts w:ascii="Arial" w:eastAsia="Times New Roman" w:hAnsi="Arial" w:cs="Arial"/>
                <w:sz w:val="24"/>
                <w:szCs w:val="24"/>
                <w:lang w:val="en-GB"/>
              </w:rPr>
              <w:t>[2]</w:t>
            </w:r>
            <w:r w:rsidRPr="00684F1F">
              <w:rPr>
                <w:rFonts w:ascii="Arial" w:eastAsia="Times New Roman" w:hAnsi="Arial" w:cs="Arial"/>
                <w:sz w:val="24"/>
                <w:szCs w:val="24"/>
                <w:lang w:val="en-GB"/>
              </w:rPr>
              <w:tab/>
            </w:r>
            <w:r w:rsidR="00941A75">
              <w:rPr>
                <w:rFonts w:ascii="Arial" w:eastAsia="Times New Roman" w:hAnsi="Arial" w:cs="Arial"/>
                <w:sz w:val="24"/>
                <w:szCs w:val="24"/>
                <w:lang w:val="en-GB"/>
              </w:rPr>
              <w:t>The accused was sentenced on the first alternative to count 1 t</w:t>
            </w:r>
            <w:r w:rsidR="00C0284E">
              <w:rPr>
                <w:rFonts w:ascii="Arial" w:eastAsia="Times New Roman" w:hAnsi="Arial" w:cs="Arial"/>
                <w:sz w:val="24"/>
                <w:szCs w:val="24"/>
                <w:lang w:val="en-GB"/>
              </w:rPr>
              <w:t>o a fine of N$6000 or to 2 year</w:t>
            </w:r>
            <w:r w:rsidR="00941A75">
              <w:rPr>
                <w:rFonts w:ascii="Arial" w:eastAsia="Times New Roman" w:hAnsi="Arial" w:cs="Arial"/>
                <w:sz w:val="24"/>
                <w:szCs w:val="24"/>
                <w:lang w:val="en-GB"/>
              </w:rPr>
              <w:t>s</w:t>
            </w:r>
            <w:r w:rsidR="00C0284E">
              <w:rPr>
                <w:rFonts w:ascii="Arial" w:eastAsia="Times New Roman" w:hAnsi="Arial" w:cs="Arial"/>
                <w:sz w:val="24"/>
                <w:szCs w:val="24"/>
                <w:lang w:val="en-GB"/>
              </w:rPr>
              <w:t>’</w:t>
            </w:r>
            <w:r w:rsidR="00941A75">
              <w:rPr>
                <w:rFonts w:ascii="Arial" w:eastAsia="Times New Roman" w:hAnsi="Arial" w:cs="Arial"/>
                <w:sz w:val="24"/>
                <w:szCs w:val="24"/>
                <w:lang w:val="en-GB"/>
              </w:rPr>
              <w:t xml:space="preserve"> imprisonment and on count 2 to a fine of N$2000 or to 3 months’ imprisonment, wholly suspended with conditions. </w:t>
            </w:r>
          </w:p>
          <w:p w:rsidR="00684F1F" w:rsidRPr="00684F1F" w:rsidRDefault="00684F1F" w:rsidP="00684F1F">
            <w:pPr>
              <w:tabs>
                <w:tab w:val="left" w:pos="720"/>
                <w:tab w:val="left" w:pos="2268"/>
              </w:tabs>
              <w:spacing w:after="0" w:line="360" w:lineRule="auto"/>
              <w:jc w:val="both"/>
              <w:rPr>
                <w:rFonts w:ascii="Arial" w:eastAsia="Times New Roman" w:hAnsi="Arial" w:cs="Arial"/>
                <w:sz w:val="24"/>
                <w:szCs w:val="24"/>
                <w:lang w:val="en-GB"/>
              </w:rPr>
            </w:pPr>
          </w:p>
          <w:p w:rsidR="00941A75" w:rsidRDefault="00684F1F" w:rsidP="00941A75">
            <w:pPr>
              <w:tabs>
                <w:tab w:val="left" w:pos="720"/>
                <w:tab w:val="left" w:pos="2268"/>
              </w:tabs>
              <w:spacing w:after="0" w:line="360" w:lineRule="auto"/>
              <w:jc w:val="both"/>
              <w:rPr>
                <w:rFonts w:ascii="Arial" w:eastAsia="Times New Roman" w:hAnsi="Arial" w:cs="Arial"/>
                <w:sz w:val="24"/>
                <w:szCs w:val="24"/>
                <w:lang w:val="en-GB"/>
              </w:rPr>
            </w:pPr>
            <w:r w:rsidRPr="00684F1F">
              <w:rPr>
                <w:rFonts w:ascii="Arial" w:eastAsia="Times New Roman" w:hAnsi="Arial" w:cs="Arial"/>
                <w:sz w:val="24"/>
                <w:szCs w:val="24"/>
                <w:lang w:val="en-GB"/>
              </w:rPr>
              <w:t>[3]</w:t>
            </w:r>
            <w:r w:rsidRPr="00684F1F">
              <w:rPr>
                <w:rFonts w:ascii="Calibri" w:eastAsia="Calibri" w:hAnsi="Calibri" w:cs="Times New Roman"/>
              </w:rPr>
              <w:t xml:space="preserve"> </w:t>
            </w:r>
            <w:r w:rsidRPr="00684F1F">
              <w:rPr>
                <w:rFonts w:ascii="Arial" w:eastAsia="Times New Roman" w:hAnsi="Arial" w:cs="Arial"/>
                <w:sz w:val="24"/>
                <w:szCs w:val="24"/>
                <w:lang w:val="en-GB"/>
              </w:rPr>
              <w:tab/>
            </w:r>
            <w:r w:rsidR="00941A75" w:rsidRPr="00941A75">
              <w:rPr>
                <w:rFonts w:ascii="Arial" w:eastAsia="Times New Roman" w:hAnsi="Arial" w:cs="Arial"/>
                <w:sz w:val="24"/>
                <w:szCs w:val="24"/>
                <w:lang w:val="en-GB"/>
              </w:rPr>
              <w:t xml:space="preserve">When the matter came before me on review, I queried the magistrate on </w:t>
            </w:r>
            <w:r w:rsidR="00941A75">
              <w:rPr>
                <w:rFonts w:ascii="Arial" w:eastAsia="Times New Roman" w:hAnsi="Arial" w:cs="Arial"/>
                <w:sz w:val="24"/>
                <w:szCs w:val="24"/>
                <w:lang w:val="en-GB"/>
              </w:rPr>
              <w:t>whether the accused was afforded an opportunity to explain</w:t>
            </w:r>
            <w:r w:rsidR="00CB4323">
              <w:rPr>
                <w:rFonts w:ascii="Arial" w:eastAsia="Times New Roman" w:hAnsi="Arial" w:cs="Arial"/>
                <w:sz w:val="24"/>
                <w:szCs w:val="24"/>
                <w:lang w:val="en-GB"/>
              </w:rPr>
              <w:t xml:space="preserve"> or give satisfactory account, as required by the Ordinance, </w:t>
            </w:r>
            <w:r w:rsidR="00941A75">
              <w:rPr>
                <w:rFonts w:ascii="Arial" w:eastAsia="Times New Roman" w:hAnsi="Arial" w:cs="Arial"/>
                <w:sz w:val="24"/>
                <w:szCs w:val="24"/>
                <w:lang w:val="en-GB"/>
              </w:rPr>
              <w:t>how he came to possess game meat, considering that the court applied section 112(1)</w:t>
            </w:r>
            <w:r w:rsidR="00941A75" w:rsidRPr="00941A75">
              <w:rPr>
                <w:rFonts w:ascii="Arial" w:eastAsia="Times New Roman" w:hAnsi="Arial" w:cs="Arial"/>
                <w:i/>
                <w:sz w:val="24"/>
                <w:szCs w:val="24"/>
                <w:lang w:val="en-GB"/>
              </w:rPr>
              <w:t xml:space="preserve">(a) </w:t>
            </w:r>
            <w:r w:rsidR="00941A75">
              <w:rPr>
                <w:rFonts w:ascii="Arial" w:eastAsia="Times New Roman" w:hAnsi="Arial" w:cs="Arial"/>
                <w:sz w:val="24"/>
                <w:szCs w:val="24"/>
                <w:lang w:val="en-GB"/>
              </w:rPr>
              <w:t>o</w:t>
            </w:r>
            <w:r w:rsidR="001D6460">
              <w:rPr>
                <w:rFonts w:ascii="Arial" w:eastAsia="Times New Roman" w:hAnsi="Arial" w:cs="Arial"/>
                <w:sz w:val="24"/>
                <w:szCs w:val="24"/>
                <w:lang w:val="en-GB"/>
              </w:rPr>
              <w:t>f the Criminal Procedure Act 51 of 1977</w:t>
            </w:r>
            <w:r w:rsidR="00941A75">
              <w:rPr>
                <w:rFonts w:ascii="Arial" w:eastAsia="Times New Roman" w:hAnsi="Arial" w:cs="Arial"/>
                <w:sz w:val="24"/>
                <w:szCs w:val="24"/>
                <w:lang w:val="en-GB"/>
              </w:rPr>
              <w:t xml:space="preserve">, as amended (the CPA). </w:t>
            </w:r>
          </w:p>
          <w:p w:rsidR="00941A75" w:rsidRDefault="00941A75" w:rsidP="00941A75">
            <w:pPr>
              <w:tabs>
                <w:tab w:val="left" w:pos="720"/>
                <w:tab w:val="left" w:pos="2268"/>
              </w:tabs>
              <w:spacing w:after="0" w:line="360" w:lineRule="auto"/>
              <w:jc w:val="both"/>
              <w:rPr>
                <w:rFonts w:ascii="Arial" w:eastAsia="Times New Roman" w:hAnsi="Arial" w:cs="Arial"/>
                <w:sz w:val="24"/>
                <w:szCs w:val="24"/>
                <w:lang w:val="en-GB"/>
              </w:rPr>
            </w:pPr>
          </w:p>
          <w:p w:rsidR="00684F1F" w:rsidRDefault="00941A75" w:rsidP="00941A75">
            <w:pPr>
              <w:tabs>
                <w:tab w:val="left" w:pos="720"/>
                <w:tab w:val="left" w:pos="2268"/>
              </w:tabs>
              <w:spacing w:after="0" w:line="360" w:lineRule="auto"/>
              <w:jc w:val="both"/>
              <w:rPr>
                <w:rFonts w:ascii="Arial" w:eastAsia="Times New Roman" w:hAnsi="Arial" w:cs="Arial"/>
                <w:sz w:val="24"/>
                <w:szCs w:val="24"/>
                <w:lang w:val="en-GB"/>
              </w:rPr>
            </w:pPr>
            <w:r w:rsidRPr="00684F1F">
              <w:rPr>
                <w:rFonts w:ascii="Arial" w:eastAsia="Times New Roman" w:hAnsi="Arial" w:cs="Arial"/>
                <w:sz w:val="24"/>
                <w:szCs w:val="24"/>
                <w:lang w:val="en-GB"/>
              </w:rPr>
              <w:t>[4]</w:t>
            </w:r>
            <w:r w:rsidRPr="00684F1F">
              <w:rPr>
                <w:rFonts w:ascii="Arial" w:eastAsia="Times New Roman" w:hAnsi="Arial" w:cs="Arial"/>
                <w:sz w:val="24"/>
                <w:szCs w:val="24"/>
                <w:lang w:val="en-GB"/>
              </w:rPr>
              <w:tab/>
              <w:t xml:space="preserve"> </w:t>
            </w:r>
            <w:r>
              <w:rPr>
                <w:rFonts w:ascii="Arial" w:eastAsia="Times New Roman" w:hAnsi="Arial" w:cs="Arial"/>
                <w:sz w:val="24"/>
                <w:szCs w:val="24"/>
                <w:lang w:val="en-GB"/>
              </w:rPr>
              <w:t xml:space="preserve">To this, the magistrate replied that </w:t>
            </w:r>
            <w:r w:rsidR="00CB4323">
              <w:rPr>
                <w:rFonts w:ascii="Arial" w:eastAsia="Times New Roman" w:hAnsi="Arial" w:cs="Arial"/>
                <w:sz w:val="24"/>
                <w:szCs w:val="24"/>
                <w:lang w:val="en-GB"/>
              </w:rPr>
              <w:t>section 112(1</w:t>
            </w:r>
            <w:proofErr w:type="gramStart"/>
            <w:r w:rsidR="00CB4323">
              <w:rPr>
                <w:rFonts w:ascii="Arial" w:eastAsia="Times New Roman" w:hAnsi="Arial" w:cs="Arial"/>
                <w:sz w:val="24"/>
                <w:szCs w:val="24"/>
                <w:lang w:val="en-GB"/>
              </w:rPr>
              <w:t>)</w:t>
            </w:r>
            <w:r w:rsidR="00CB4323" w:rsidRPr="00CB4323">
              <w:rPr>
                <w:rFonts w:ascii="Arial" w:eastAsia="Times New Roman" w:hAnsi="Arial" w:cs="Arial"/>
                <w:i/>
                <w:sz w:val="24"/>
                <w:szCs w:val="24"/>
                <w:lang w:val="en-GB"/>
              </w:rPr>
              <w:t>(</w:t>
            </w:r>
            <w:proofErr w:type="gramEnd"/>
            <w:r w:rsidR="00CB4323" w:rsidRPr="00CB4323">
              <w:rPr>
                <w:rFonts w:ascii="Arial" w:eastAsia="Times New Roman" w:hAnsi="Arial" w:cs="Arial"/>
                <w:i/>
                <w:sz w:val="24"/>
                <w:szCs w:val="24"/>
                <w:lang w:val="en-GB"/>
              </w:rPr>
              <w:t xml:space="preserve">a) </w:t>
            </w:r>
            <w:r w:rsidR="00CB4323">
              <w:rPr>
                <w:rFonts w:ascii="Arial" w:eastAsia="Times New Roman" w:hAnsi="Arial" w:cs="Arial"/>
                <w:sz w:val="24"/>
                <w:szCs w:val="24"/>
                <w:lang w:val="en-GB"/>
              </w:rPr>
              <w:t>was not applied in the proceedings and that section 112(1)</w:t>
            </w:r>
            <w:r w:rsidR="00CB4323" w:rsidRPr="00CB4323">
              <w:rPr>
                <w:rFonts w:ascii="Arial" w:eastAsia="Times New Roman" w:hAnsi="Arial" w:cs="Arial"/>
                <w:i/>
                <w:sz w:val="24"/>
                <w:szCs w:val="24"/>
                <w:lang w:val="en-GB"/>
              </w:rPr>
              <w:t xml:space="preserve">(b) </w:t>
            </w:r>
            <w:r w:rsidR="00CB4323">
              <w:rPr>
                <w:rFonts w:ascii="Arial" w:eastAsia="Times New Roman" w:hAnsi="Arial" w:cs="Arial"/>
                <w:sz w:val="24"/>
                <w:szCs w:val="24"/>
                <w:lang w:val="en-GB"/>
              </w:rPr>
              <w:t>was applied for both the first alternative to count 1 and to count 2 and that only after questioning the accused in terms of section 112(1)(b), the court satisfied itself that based on the accused’s answers, he could not give a satisfactory account for such possession.</w:t>
            </w:r>
          </w:p>
          <w:p w:rsidR="00CB4323" w:rsidRDefault="00CB4323" w:rsidP="00941A75">
            <w:pPr>
              <w:tabs>
                <w:tab w:val="left" w:pos="720"/>
                <w:tab w:val="left" w:pos="2268"/>
              </w:tabs>
              <w:spacing w:after="0" w:line="360" w:lineRule="auto"/>
              <w:jc w:val="both"/>
              <w:rPr>
                <w:rFonts w:ascii="Arial" w:eastAsia="Times New Roman" w:hAnsi="Arial" w:cs="Arial"/>
                <w:sz w:val="24"/>
                <w:szCs w:val="24"/>
                <w:lang w:val="en-GB"/>
              </w:rPr>
            </w:pPr>
          </w:p>
          <w:p w:rsidR="00CB4323" w:rsidRPr="00684F1F" w:rsidRDefault="00CB4323" w:rsidP="00941A75">
            <w:pPr>
              <w:tabs>
                <w:tab w:val="left" w:pos="720"/>
                <w:tab w:val="left" w:pos="2268"/>
              </w:tabs>
              <w:spacing w:after="0" w:line="360" w:lineRule="auto"/>
              <w:jc w:val="both"/>
              <w:rPr>
                <w:rFonts w:ascii="Arial" w:eastAsia="Times New Roman" w:hAnsi="Arial" w:cs="Arial"/>
                <w:sz w:val="24"/>
                <w:szCs w:val="24"/>
                <w:lang w:val="en-GB"/>
              </w:rPr>
            </w:pPr>
            <w:r w:rsidRPr="00CB4323">
              <w:rPr>
                <w:rFonts w:ascii="Arial" w:eastAsia="Times New Roman" w:hAnsi="Arial" w:cs="Arial"/>
                <w:sz w:val="24"/>
                <w:szCs w:val="24"/>
                <w:lang w:val="en-GB"/>
              </w:rPr>
              <w:t>[5]</w:t>
            </w:r>
            <w:r w:rsidRPr="00CB4323">
              <w:rPr>
                <w:rFonts w:ascii="Arial" w:eastAsia="Times New Roman" w:hAnsi="Arial" w:cs="Arial"/>
                <w:sz w:val="24"/>
                <w:szCs w:val="24"/>
                <w:lang w:val="en-GB"/>
              </w:rPr>
              <w:tab/>
              <w:t xml:space="preserve"> </w:t>
            </w:r>
            <w:r>
              <w:rPr>
                <w:rFonts w:ascii="Arial" w:eastAsia="Times New Roman" w:hAnsi="Arial" w:cs="Arial"/>
                <w:sz w:val="24"/>
                <w:szCs w:val="24"/>
                <w:lang w:val="en-GB"/>
              </w:rPr>
              <w:t xml:space="preserve">I must pause </w:t>
            </w:r>
            <w:r w:rsidR="001958B8">
              <w:rPr>
                <w:rFonts w:ascii="Arial" w:eastAsia="Times New Roman" w:hAnsi="Arial" w:cs="Arial"/>
                <w:sz w:val="24"/>
                <w:szCs w:val="24"/>
                <w:lang w:val="en-GB"/>
              </w:rPr>
              <w:t>here to mention that, initially, the record reflected that the accused was convicted on the first alternative to count 1 after section 112(1</w:t>
            </w:r>
            <w:proofErr w:type="gramStart"/>
            <w:r w:rsidR="001958B8">
              <w:rPr>
                <w:rFonts w:ascii="Arial" w:eastAsia="Times New Roman" w:hAnsi="Arial" w:cs="Arial"/>
                <w:sz w:val="24"/>
                <w:szCs w:val="24"/>
                <w:lang w:val="en-GB"/>
              </w:rPr>
              <w:t>)</w:t>
            </w:r>
            <w:r w:rsidR="001958B8" w:rsidRPr="001958B8">
              <w:rPr>
                <w:rFonts w:ascii="Arial" w:eastAsia="Times New Roman" w:hAnsi="Arial" w:cs="Arial"/>
                <w:i/>
                <w:sz w:val="24"/>
                <w:szCs w:val="24"/>
                <w:lang w:val="en-GB"/>
              </w:rPr>
              <w:t>(</w:t>
            </w:r>
            <w:proofErr w:type="gramEnd"/>
            <w:r w:rsidR="001958B8" w:rsidRPr="001958B8">
              <w:rPr>
                <w:rFonts w:ascii="Arial" w:eastAsia="Times New Roman" w:hAnsi="Arial" w:cs="Arial"/>
                <w:i/>
                <w:sz w:val="24"/>
                <w:szCs w:val="24"/>
                <w:lang w:val="en-GB"/>
              </w:rPr>
              <w:t xml:space="preserve">a) </w:t>
            </w:r>
            <w:r w:rsidR="001958B8">
              <w:rPr>
                <w:rFonts w:ascii="Arial" w:eastAsia="Times New Roman" w:hAnsi="Arial" w:cs="Arial"/>
                <w:sz w:val="24"/>
                <w:szCs w:val="24"/>
                <w:lang w:val="en-GB"/>
              </w:rPr>
              <w:t>was applied by the court, hence the query. Th</w:t>
            </w:r>
            <w:r w:rsidR="00092780">
              <w:rPr>
                <w:rFonts w:ascii="Arial" w:eastAsia="Times New Roman" w:hAnsi="Arial" w:cs="Arial"/>
                <w:sz w:val="24"/>
                <w:szCs w:val="24"/>
                <w:lang w:val="en-GB"/>
              </w:rPr>
              <w:t>e magistrate replied that section 112(1</w:t>
            </w:r>
            <w:proofErr w:type="gramStart"/>
            <w:r w:rsidR="00092780">
              <w:rPr>
                <w:rFonts w:ascii="Arial" w:eastAsia="Times New Roman" w:hAnsi="Arial" w:cs="Arial"/>
                <w:sz w:val="24"/>
                <w:szCs w:val="24"/>
                <w:lang w:val="en-GB"/>
              </w:rPr>
              <w:t>)</w:t>
            </w:r>
            <w:r w:rsidR="00092780" w:rsidRPr="00092780">
              <w:rPr>
                <w:rFonts w:ascii="Arial" w:eastAsia="Times New Roman" w:hAnsi="Arial" w:cs="Arial"/>
                <w:i/>
                <w:sz w:val="24"/>
                <w:szCs w:val="24"/>
                <w:lang w:val="en-GB"/>
              </w:rPr>
              <w:t>(</w:t>
            </w:r>
            <w:proofErr w:type="gramEnd"/>
            <w:r w:rsidR="00092780" w:rsidRPr="00092780">
              <w:rPr>
                <w:rFonts w:ascii="Arial" w:eastAsia="Times New Roman" w:hAnsi="Arial" w:cs="Arial"/>
                <w:i/>
                <w:sz w:val="24"/>
                <w:szCs w:val="24"/>
                <w:lang w:val="en-GB"/>
              </w:rPr>
              <w:t xml:space="preserve">a) </w:t>
            </w:r>
            <w:r w:rsidR="00092780">
              <w:rPr>
                <w:rFonts w:ascii="Arial" w:eastAsia="Times New Roman" w:hAnsi="Arial" w:cs="Arial"/>
                <w:sz w:val="24"/>
                <w:szCs w:val="24"/>
                <w:lang w:val="en-GB"/>
              </w:rPr>
              <w:t xml:space="preserve">was not applied in the proceedings </w:t>
            </w:r>
            <w:r w:rsidR="006E1A08">
              <w:rPr>
                <w:rFonts w:ascii="Arial" w:eastAsia="Times New Roman" w:hAnsi="Arial" w:cs="Arial"/>
                <w:sz w:val="24"/>
                <w:szCs w:val="24"/>
                <w:lang w:val="en-GB"/>
              </w:rPr>
              <w:t>and the record, after being returned with the reply, seems to have been tampered</w:t>
            </w:r>
            <w:r w:rsidR="00C0284E">
              <w:rPr>
                <w:rFonts w:ascii="Arial" w:eastAsia="Times New Roman" w:hAnsi="Arial" w:cs="Arial"/>
                <w:sz w:val="24"/>
                <w:szCs w:val="24"/>
                <w:lang w:val="en-GB"/>
              </w:rPr>
              <w:t xml:space="preserve"> with</w:t>
            </w:r>
            <w:r w:rsidR="001958B8">
              <w:rPr>
                <w:rFonts w:ascii="Arial" w:eastAsia="Times New Roman" w:hAnsi="Arial" w:cs="Arial"/>
                <w:sz w:val="24"/>
                <w:szCs w:val="24"/>
                <w:lang w:val="en-GB"/>
              </w:rPr>
              <w:t>.</w:t>
            </w:r>
            <w:r w:rsidR="006E1A08">
              <w:rPr>
                <w:rFonts w:ascii="Arial" w:eastAsia="Times New Roman" w:hAnsi="Arial" w:cs="Arial"/>
                <w:sz w:val="24"/>
                <w:szCs w:val="24"/>
                <w:lang w:val="en-GB"/>
              </w:rPr>
              <w:t xml:space="preserve"> I say so because,</w:t>
            </w:r>
            <w:r w:rsidR="00092780">
              <w:rPr>
                <w:rFonts w:ascii="Arial" w:eastAsia="Times New Roman" w:hAnsi="Arial" w:cs="Arial"/>
                <w:sz w:val="24"/>
                <w:szCs w:val="24"/>
                <w:lang w:val="en-GB"/>
              </w:rPr>
              <w:t xml:space="preserve"> the </w:t>
            </w:r>
            <w:r w:rsidR="006E1A08">
              <w:rPr>
                <w:rFonts w:ascii="Arial" w:eastAsia="Times New Roman" w:hAnsi="Arial" w:cs="Arial"/>
                <w:sz w:val="24"/>
                <w:szCs w:val="24"/>
                <w:lang w:val="en-GB"/>
              </w:rPr>
              <w:t xml:space="preserve">court </w:t>
            </w:r>
            <w:r w:rsidR="00092780">
              <w:rPr>
                <w:rFonts w:ascii="Arial" w:eastAsia="Times New Roman" w:hAnsi="Arial" w:cs="Arial"/>
                <w:sz w:val="24"/>
                <w:szCs w:val="24"/>
                <w:lang w:val="en-GB"/>
              </w:rPr>
              <w:t>record</w:t>
            </w:r>
            <w:r w:rsidR="006E1A08">
              <w:rPr>
                <w:rFonts w:ascii="Arial" w:eastAsia="Times New Roman" w:hAnsi="Arial" w:cs="Arial"/>
                <w:sz w:val="24"/>
                <w:szCs w:val="24"/>
                <w:lang w:val="en-GB"/>
              </w:rPr>
              <w:t xml:space="preserve"> of 15 February 2024 which contains</w:t>
            </w:r>
            <w:r w:rsidR="00092780">
              <w:rPr>
                <w:rFonts w:ascii="Arial" w:eastAsia="Times New Roman" w:hAnsi="Arial" w:cs="Arial"/>
                <w:sz w:val="24"/>
                <w:szCs w:val="24"/>
                <w:lang w:val="en-GB"/>
              </w:rPr>
              <w:t xml:space="preserve"> section 112(1)</w:t>
            </w:r>
            <w:r w:rsidR="00092780" w:rsidRPr="006E1A08">
              <w:rPr>
                <w:rFonts w:ascii="Arial" w:eastAsia="Times New Roman" w:hAnsi="Arial" w:cs="Arial"/>
                <w:i/>
                <w:sz w:val="24"/>
                <w:szCs w:val="24"/>
                <w:lang w:val="en-GB"/>
              </w:rPr>
              <w:t>(b)</w:t>
            </w:r>
            <w:r w:rsidR="001958B8" w:rsidRPr="006E1A08">
              <w:rPr>
                <w:rFonts w:ascii="Arial" w:eastAsia="Times New Roman" w:hAnsi="Arial" w:cs="Arial"/>
                <w:i/>
                <w:sz w:val="24"/>
                <w:szCs w:val="24"/>
                <w:lang w:val="en-GB"/>
              </w:rPr>
              <w:t xml:space="preserve"> </w:t>
            </w:r>
            <w:r w:rsidR="00092780">
              <w:rPr>
                <w:rFonts w:ascii="Arial" w:eastAsia="Times New Roman" w:hAnsi="Arial" w:cs="Arial"/>
                <w:sz w:val="24"/>
                <w:szCs w:val="24"/>
                <w:lang w:val="en-GB"/>
              </w:rPr>
              <w:t xml:space="preserve">proceedings </w:t>
            </w:r>
            <w:r w:rsidR="00C0284E">
              <w:rPr>
                <w:rFonts w:ascii="Arial" w:eastAsia="Times New Roman" w:hAnsi="Arial" w:cs="Arial"/>
                <w:sz w:val="24"/>
                <w:szCs w:val="24"/>
                <w:lang w:val="en-GB"/>
              </w:rPr>
              <w:t>which was supposed to start with page 1 of 10 to 7 of 10 are specifically not numbered. Strange enough, only page</w:t>
            </w:r>
            <w:r w:rsidR="0000015F">
              <w:rPr>
                <w:rFonts w:ascii="Arial" w:eastAsia="Times New Roman" w:hAnsi="Arial" w:cs="Arial"/>
                <w:sz w:val="24"/>
                <w:szCs w:val="24"/>
                <w:lang w:val="en-GB"/>
              </w:rPr>
              <w:t>s</w:t>
            </w:r>
            <w:r w:rsidR="00C0284E">
              <w:rPr>
                <w:rFonts w:ascii="Arial" w:eastAsia="Times New Roman" w:hAnsi="Arial" w:cs="Arial"/>
                <w:sz w:val="24"/>
                <w:szCs w:val="24"/>
                <w:lang w:val="en-GB"/>
              </w:rPr>
              <w:t xml:space="preserve"> 8 of 10 to 10 of 10 are numbered, although these proceedings took place on the same date, which is 15 February 2024. </w:t>
            </w:r>
            <w:r w:rsidR="001958B8">
              <w:rPr>
                <w:rFonts w:ascii="Arial" w:eastAsia="Times New Roman" w:hAnsi="Arial" w:cs="Arial"/>
                <w:sz w:val="24"/>
                <w:szCs w:val="24"/>
                <w:lang w:val="en-GB"/>
              </w:rPr>
              <w:t>When magistrates are queried regarding the record, they must answer to the query wit</w:t>
            </w:r>
            <w:r w:rsidR="006E1A08">
              <w:rPr>
                <w:rFonts w:ascii="Arial" w:eastAsia="Times New Roman" w:hAnsi="Arial" w:cs="Arial"/>
                <w:sz w:val="24"/>
                <w:szCs w:val="24"/>
                <w:lang w:val="en-GB"/>
              </w:rPr>
              <w:t>hout changing the record in the absence of an</w:t>
            </w:r>
            <w:r w:rsidR="001958B8">
              <w:rPr>
                <w:rFonts w:ascii="Arial" w:eastAsia="Times New Roman" w:hAnsi="Arial" w:cs="Arial"/>
                <w:sz w:val="24"/>
                <w:szCs w:val="24"/>
                <w:lang w:val="en-GB"/>
              </w:rPr>
              <w:t xml:space="preserve"> explanation. Magistrates must desist from tampering with the record, and even if it is not an issue </w:t>
            </w:r>
            <w:r w:rsidR="0046660B">
              <w:rPr>
                <w:rFonts w:ascii="Arial" w:eastAsia="Times New Roman" w:hAnsi="Arial" w:cs="Arial"/>
                <w:sz w:val="24"/>
                <w:szCs w:val="24"/>
                <w:lang w:val="en-GB"/>
              </w:rPr>
              <w:t xml:space="preserve">of tampering, they must pay due diligence so as to not remove anything from the record, ensuring that the record remains the same. Considering that this issue persists with magistrates, we will in future, make copies of the records </w:t>
            </w:r>
            <w:r w:rsidR="006E1A08">
              <w:rPr>
                <w:rFonts w:ascii="Arial" w:eastAsia="Times New Roman" w:hAnsi="Arial" w:cs="Arial"/>
                <w:sz w:val="24"/>
                <w:szCs w:val="24"/>
                <w:lang w:val="en-GB"/>
              </w:rPr>
              <w:t xml:space="preserve">for </w:t>
            </w:r>
            <w:r w:rsidR="0046660B">
              <w:rPr>
                <w:rFonts w:ascii="Arial" w:eastAsia="Times New Roman" w:hAnsi="Arial" w:cs="Arial"/>
                <w:sz w:val="24"/>
                <w:szCs w:val="24"/>
                <w:lang w:val="en-GB"/>
              </w:rPr>
              <w:t xml:space="preserve">which we </w:t>
            </w:r>
            <w:r w:rsidR="006E1A08">
              <w:rPr>
                <w:rFonts w:ascii="Arial" w:eastAsia="Times New Roman" w:hAnsi="Arial" w:cs="Arial"/>
                <w:sz w:val="24"/>
                <w:szCs w:val="24"/>
                <w:lang w:val="en-GB"/>
              </w:rPr>
              <w:t xml:space="preserve">send queries, </w:t>
            </w:r>
            <w:r w:rsidR="0046660B">
              <w:rPr>
                <w:rFonts w:ascii="Arial" w:eastAsia="Times New Roman" w:hAnsi="Arial" w:cs="Arial"/>
                <w:sz w:val="24"/>
                <w:szCs w:val="24"/>
                <w:lang w:val="en-GB"/>
              </w:rPr>
              <w:t>before sending it back</w:t>
            </w:r>
            <w:r w:rsidR="006E1A08">
              <w:rPr>
                <w:rFonts w:ascii="Arial" w:eastAsia="Times New Roman" w:hAnsi="Arial" w:cs="Arial"/>
                <w:sz w:val="24"/>
                <w:szCs w:val="24"/>
                <w:lang w:val="en-GB"/>
              </w:rPr>
              <w:t xml:space="preserve"> to the magistrate</w:t>
            </w:r>
            <w:r w:rsidR="0046660B">
              <w:rPr>
                <w:rFonts w:ascii="Arial" w:eastAsia="Times New Roman" w:hAnsi="Arial" w:cs="Arial"/>
                <w:sz w:val="24"/>
                <w:szCs w:val="24"/>
                <w:lang w:val="en-GB"/>
              </w:rPr>
              <w:t>.</w:t>
            </w:r>
          </w:p>
          <w:p w:rsidR="00684F1F" w:rsidRPr="00684F1F" w:rsidRDefault="00684F1F" w:rsidP="00684F1F">
            <w:pPr>
              <w:tabs>
                <w:tab w:val="left" w:pos="720"/>
                <w:tab w:val="left" w:pos="2268"/>
              </w:tabs>
              <w:spacing w:after="0" w:line="360" w:lineRule="auto"/>
              <w:jc w:val="both"/>
              <w:rPr>
                <w:rFonts w:ascii="Arial" w:eastAsia="Times New Roman" w:hAnsi="Arial" w:cs="Arial"/>
                <w:sz w:val="24"/>
                <w:szCs w:val="24"/>
                <w:lang w:val="en-GB"/>
              </w:rPr>
            </w:pPr>
          </w:p>
          <w:p w:rsidR="00684F1F" w:rsidRPr="00684F1F" w:rsidRDefault="00CB4323" w:rsidP="00CB4323">
            <w:pPr>
              <w:tabs>
                <w:tab w:val="left" w:pos="720"/>
                <w:tab w:val="left" w:pos="2268"/>
              </w:tabs>
              <w:spacing w:after="0" w:line="360" w:lineRule="auto"/>
              <w:jc w:val="both"/>
              <w:rPr>
                <w:rFonts w:ascii="Arial" w:eastAsia="Times New Roman" w:hAnsi="Arial" w:cs="Arial"/>
                <w:lang w:val="en-GB"/>
              </w:rPr>
            </w:pPr>
            <w:r>
              <w:rPr>
                <w:rFonts w:ascii="Arial" w:eastAsia="Times New Roman" w:hAnsi="Arial" w:cs="Arial"/>
                <w:sz w:val="24"/>
                <w:szCs w:val="24"/>
                <w:lang w:val="en-GB"/>
              </w:rPr>
              <w:t>[</w:t>
            </w:r>
            <w:r w:rsidR="0046660B">
              <w:rPr>
                <w:rFonts w:ascii="Arial" w:eastAsia="Times New Roman" w:hAnsi="Arial" w:cs="Arial"/>
                <w:sz w:val="24"/>
                <w:szCs w:val="24"/>
                <w:lang w:val="en-GB"/>
              </w:rPr>
              <w:t>6</w:t>
            </w:r>
            <w:r w:rsidR="00684F1F" w:rsidRPr="00684F1F">
              <w:rPr>
                <w:rFonts w:ascii="Arial" w:eastAsia="Times New Roman" w:hAnsi="Arial" w:cs="Arial"/>
                <w:sz w:val="24"/>
                <w:szCs w:val="24"/>
                <w:lang w:val="en-GB"/>
              </w:rPr>
              <w:t>]</w:t>
            </w:r>
            <w:r w:rsidR="00684F1F" w:rsidRPr="00684F1F">
              <w:rPr>
                <w:rFonts w:ascii="Arial" w:eastAsia="Times New Roman" w:hAnsi="Arial" w:cs="Arial"/>
                <w:sz w:val="24"/>
                <w:szCs w:val="24"/>
                <w:lang w:val="en-GB"/>
              </w:rPr>
              <w:tab/>
              <w:t xml:space="preserve"> </w:t>
            </w:r>
            <w:r w:rsidR="0046660B">
              <w:rPr>
                <w:rFonts w:ascii="Arial" w:eastAsia="Times New Roman" w:hAnsi="Arial" w:cs="Arial"/>
                <w:sz w:val="24"/>
                <w:szCs w:val="24"/>
                <w:lang w:val="en-GB"/>
              </w:rPr>
              <w:t>I further queried the magistrate whether the custodial sentence of two (2) years in respect of the first alternative to count 1 is permissible. The magistrate responded that section 87(1</w:t>
            </w:r>
            <w:proofErr w:type="gramStart"/>
            <w:r w:rsidR="0046660B">
              <w:rPr>
                <w:rFonts w:ascii="Arial" w:eastAsia="Times New Roman" w:hAnsi="Arial" w:cs="Arial"/>
                <w:sz w:val="24"/>
                <w:szCs w:val="24"/>
                <w:lang w:val="en-GB"/>
              </w:rPr>
              <w:t>)</w:t>
            </w:r>
            <w:r w:rsidR="0046660B" w:rsidRPr="0046660B">
              <w:rPr>
                <w:rFonts w:ascii="Arial" w:eastAsia="Times New Roman" w:hAnsi="Arial" w:cs="Arial"/>
                <w:i/>
                <w:sz w:val="24"/>
                <w:szCs w:val="24"/>
                <w:lang w:val="en-GB"/>
              </w:rPr>
              <w:t>(</w:t>
            </w:r>
            <w:proofErr w:type="gramEnd"/>
            <w:r w:rsidR="0046660B" w:rsidRPr="0046660B">
              <w:rPr>
                <w:rFonts w:ascii="Arial" w:eastAsia="Times New Roman" w:hAnsi="Arial" w:cs="Arial"/>
                <w:i/>
                <w:sz w:val="24"/>
                <w:szCs w:val="24"/>
                <w:lang w:val="en-GB"/>
              </w:rPr>
              <w:t xml:space="preserve">a) </w:t>
            </w:r>
            <w:r w:rsidR="0046660B">
              <w:rPr>
                <w:rFonts w:ascii="Arial" w:eastAsia="Times New Roman" w:hAnsi="Arial" w:cs="Arial"/>
                <w:sz w:val="24"/>
                <w:szCs w:val="24"/>
                <w:lang w:val="en-GB"/>
              </w:rPr>
              <w:t xml:space="preserve">of </w:t>
            </w:r>
            <w:r w:rsidR="006F5E0B">
              <w:rPr>
                <w:rFonts w:ascii="Arial" w:eastAsia="Times New Roman" w:hAnsi="Arial" w:cs="Arial"/>
                <w:sz w:val="24"/>
                <w:szCs w:val="24"/>
                <w:lang w:val="en-GB"/>
              </w:rPr>
              <w:t xml:space="preserve">the Ordinance finds application, and it provides for convictions where the Ordinance does not expressly </w:t>
            </w:r>
            <w:r w:rsidR="00120631">
              <w:rPr>
                <w:rFonts w:ascii="Arial" w:eastAsia="Times New Roman" w:hAnsi="Arial" w:cs="Arial"/>
                <w:sz w:val="24"/>
                <w:szCs w:val="24"/>
                <w:lang w:val="en-GB"/>
              </w:rPr>
              <w:t>provide for a penalty. Section 87(1</w:t>
            </w:r>
            <w:proofErr w:type="gramStart"/>
            <w:r w:rsidR="00120631">
              <w:rPr>
                <w:rFonts w:ascii="Arial" w:eastAsia="Times New Roman" w:hAnsi="Arial" w:cs="Arial"/>
                <w:sz w:val="24"/>
                <w:szCs w:val="24"/>
                <w:lang w:val="en-GB"/>
              </w:rPr>
              <w:t>)</w:t>
            </w:r>
            <w:r w:rsidR="00120631" w:rsidRPr="00120631">
              <w:rPr>
                <w:rFonts w:ascii="Arial" w:eastAsia="Times New Roman" w:hAnsi="Arial" w:cs="Arial"/>
                <w:i/>
                <w:sz w:val="24"/>
                <w:szCs w:val="24"/>
                <w:lang w:val="en-GB"/>
              </w:rPr>
              <w:t>(</w:t>
            </w:r>
            <w:proofErr w:type="gramEnd"/>
            <w:r w:rsidR="00120631" w:rsidRPr="00120631">
              <w:rPr>
                <w:rFonts w:ascii="Arial" w:eastAsia="Times New Roman" w:hAnsi="Arial" w:cs="Arial"/>
                <w:i/>
                <w:sz w:val="24"/>
                <w:szCs w:val="24"/>
                <w:lang w:val="en-GB"/>
              </w:rPr>
              <w:t>a)</w:t>
            </w:r>
            <w:r w:rsidR="006F5E0B" w:rsidRPr="00120631">
              <w:rPr>
                <w:rFonts w:ascii="Arial" w:eastAsia="Times New Roman" w:hAnsi="Arial" w:cs="Arial"/>
                <w:sz w:val="24"/>
                <w:szCs w:val="24"/>
                <w:lang w:val="en-GB"/>
              </w:rPr>
              <w:t xml:space="preserve"> </w:t>
            </w:r>
            <w:r w:rsidR="00120631">
              <w:rPr>
                <w:rFonts w:ascii="Arial" w:eastAsia="Times New Roman" w:hAnsi="Arial" w:cs="Arial"/>
                <w:sz w:val="24"/>
                <w:szCs w:val="24"/>
                <w:lang w:val="en-GB"/>
              </w:rPr>
              <w:t xml:space="preserve">provides for </w:t>
            </w:r>
            <w:r w:rsidR="006F5E0B">
              <w:rPr>
                <w:rFonts w:ascii="Arial" w:eastAsia="Times New Roman" w:hAnsi="Arial" w:cs="Arial"/>
                <w:sz w:val="24"/>
                <w:szCs w:val="24"/>
                <w:lang w:val="en-GB"/>
              </w:rPr>
              <w:t xml:space="preserve">sentences of a fine not exceeding N$6000 or to 6 months’ imprisonment. Hence, the magistrate conceded </w:t>
            </w:r>
            <w:r w:rsidR="008A4C84">
              <w:rPr>
                <w:rFonts w:ascii="Arial" w:eastAsia="Times New Roman" w:hAnsi="Arial" w:cs="Arial"/>
                <w:sz w:val="24"/>
                <w:szCs w:val="24"/>
                <w:lang w:val="en-GB"/>
              </w:rPr>
              <w:t>that the sentence of</w:t>
            </w:r>
            <w:r w:rsidR="006F5E0B">
              <w:rPr>
                <w:rFonts w:ascii="Arial" w:eastAsia="Times New Roman" w:hAnsi="Arial" w:cs="Arial"/>
                <w:sz w:val="24"/>
                <w:szCs w:val="24"/>
                <w:lang w:val="en-GB"/>
              </w:rPr>
              <w:t xml:space="preserve"> two (2) years exceed</w:t>
            </w:r>
            <w:r w:rsidR="00163DD2">
              <w:rPr>
                <w:rFonts w:ascii="Arial" w:eastAsia="Times New Roman" w:hAnsi="Arial" w:cs="Arial"/>
                <w:sz w:val="24"/>
                <w:szCs w:val="24"/>
                <w:lang w:val="en-GB"/>
              </w:rPr>
              <w:t>s</w:t>
            </w:r>
            <w:r w:rsidR="006F5E0B">
              <w:rPr>
                <w:rFonts w:ascii="Arial" w:eastAsia="Times New Roman" w:hAnsi="Arial" w:cs="Arial"/>
                <w:sz w:val="24"/>
                <w:szCs w:val="24"/>
                <w:lang w:val="en-GB"/>
              </w:rPr>
              <w:t xml:space="preserve"> the maximum prescribed sentence of six (6) months</w:t>
            </w:r>
            <w:r w:rsidR="008A4C84">
              <w:rPr>
                <w:rFonts w:ascii="Arial" w:eastAsia="Times New Roman" w:hAnsi="Arial" w:cs="Arial"/>
                <w:sz w:val="24"/>
                <w:szCs w:val="24"/>
                <w:lang w:val="en-GB"/>
              </w:rPr>
              <w:t>, and is therefore impermissible</w:t>
            </w:r>
            <w:r w:rsidR="006F5E0B">
              <w:rPr>
                <w:rFonts w:ascii="Arial" w:eastAsia="Times New Roman" w:hAnsi="Arial" w:cs="Arial"/>
                <w:sz w:val="24"/>
                <w:szCs w:val="24"/>
                <w:lang w:val="en-GB"/>
              </w:rPr>
              <w:t>.</w:t>
            </w:r>
          </w:p>
          <w:p w:rsidR="00684F1F" w:rsidRPr="00684F1F" w:rsidRDefault="00684F1F" w:rsidP="00684F1F">
            <w:pPr>
              <w:tabs>
                <w:tab w:val="left" w:pos="720"/>
                <w:tab w:val="left" w:pos="2268"/>
              </w:tabs>
              <w:spacing w:after="0" w:line="360" w:lineRule="auto"/>
              <w:jc w:val="both"/>
              <w:rPr>
                <w:rFonts w:ascii="Arial" w:eastAsia="Times New Roman" w:hAnsi="Arial" w:cs="Arial"/>
                <w:sz w:val="24"/>
                <w:szCs w:val="24"/>
                <w:lang w:val="en-GB"/>
              </w:rPr>
            </w:pPr>
          </w:p>
          <w:p w:rsidR="00684F1F" w:rsidRPr="00684F1F" w:rsidRDefault="0046660B" w:rsidP="00684F1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[7</w:t>
            </w:r>
            <w:r w:rsidR="00684F1F" w:rsidRPr="00684F1F">
              <w:rPr>
                <w:rFonts w:ascii="Arial" w:eastAsia="Times New Roman" w:hAnsi="Arial" w:cs="Arial"/>
                <w:sz w:val="24"/>
                <w:szCs w:val="24"/>
                <w:lang w:val="en-GB"/>
              </w:rPr>
              <w:t>]</w:t>
            </w:r>
            <w:r w:rsidR="00684F1F" w:rsidRPr="00684F1F">
              <w:rPr>
                <w:rFonts w:ascii="Arial" w:eastAsia="Times New Roman" w:hAnsi="Arial" w:cs="Arial"/>
                <w:sz w:val="24"/>
                <w:szCs w:val="24"/>
              </w:rPr>
              <w:t xml:space="preserve"> </w:t>
            </w:r>
            <w:r w:rsidR="006F5E0B">
              <w:rPr>
                <w:rFonts w:ascii="Arial" w:eastAsia="Times New Roman" w:hAnsi="Arial" w:cs="Arial"/>
                <w:sz w:val="24"/>
                <w:szCs w:val="24"/>
                <w:lang w:val="en-GB"/>
              </w:rPr>
              <w:tab/>
              <w:t xml:space="preserve">Lastly, I queried the magistrate </w:t>
            </w:r>
            <w:r w:rsidR="006F5E0B" w:rsidRPr="006F5E0B">
              <w:rPr>
                <w:rFonts w:ascii="Arial" w:eastAsia="Times New Roman" w:hAnsi="Arial" w:cs="Arial"/>
                <w:sz w:val="24"/>
                <w:szCs w:val="24"/>
                <w:lang w:val="en-GB"/>
              </w:rPr>
              <w:t>whether on count 2, the fine of N$2000 imposed is permissible</w:t>
            </w:r>
            <w:r w:rsidR="006F5E0B">
              <w:rPr>
                <w:rFonts w:ascii="Arial" w:eastAsia="Times New Roman" w:hAnsi="Arial" w:cs="Arial"/>
                <w:sz w:val="24"/>
                <w:szCs w:val="24"/>
                <w:lang w:val="en-GB"/>
              </w:rPr>
              <w:t>. The magistrate conceded that it was not permissible as section 47 contains a penalty clause, providing for a sentence of a fine</w:t>
            </w:r>
            <w:r w:rsidR="008A4C84">
              <w:rPr>
                <w:rFonts w:ascii="Arial" w:eastAsia="Times New Roman" w:hAnsi="Arial" w:cs="Arial"/>
                <w:sz w:val="24"/>
                <w:szCs w:val="24"/>
                <w:lang w:val="en-GB"/>
              </w:rPr>
              <w:t xml:space="preserve"> of</w:t>
            </w:r>
            <w:r w:rsidR="006F5E0B">
              <w:rPr>
                <w:rFonts w:ascii="Arial" w:eastAsia="Times New Roman" w:hAnsi="Arial" w:cs="Arial"/>
                <w:sz w:val="24"/>
                <w:szCs w:val="24"/>
                <w:lang w:val="en-GB"/>
              </w:rPr>
              <w:t xml:space="preserve"> not less than N$100 and not exceeding N$1500. </w:t>
            </w:r>
          </w:p>
          <w:p w:rsidR="00684F1F" w:rsidRPr="00684F1F" w:rsidRDefault="00684F1F" w:rsidP="00684F1F">
            <w:pPr>
              <w:tabs>
                <w:tab w:val="left" w:pos="720"/>
                <w:tab w:val="left" w:pos="2268"/>
              </w:tabs>
              <w:spacing w:after="0" w:line="360" w:lineRule="auto"/>
              <w:jc w:val="both"/>
              <w:rPr>
                <w:rFonts w:ascii="Arial" w:eastAsia="Times New Roman" w:hAnsi="Arial" w:cs="Arial"/>
                <w:sz w:val="24"/>
                <w:szCs w:val="24"/>
                <w:lang w:val="en-GB"/>
              </w:rPr>
            </w:pPr>
          </w:p>
          <w:p w:rsidR="00120631" w:rsidRDefault="008921ED" w:rsidP="00684F1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[8</w:t>
            </w:r>
            <w:r w:rsidR="00684F1F" w:rsidRPr="00684F1F">
              <w:rPr>
                <w:rFonts w:ascii="Arial" w:eastAsia="Times New Roman" w:hAnsi="Arial" w:cs="Arial"/>
                <w:sz w:val="24"/>
                <w:szCs w:val="24"/>
                <w:lang w:val="en-GB"/>
              </w:rPr>
              <w:t>]</w:t>
            </w:r>
            <w:r w:rsidR="00684F1F" w:rsidRPr="00684F1F">
              <w:rPr>
                <w:rFonts w:ascii="Arial" w:eastAsia="Times New Roman" w:hAnsi="Arial" w:cs="Arial"/>
                <w:sz w:val="24"/>
                <w:szCs w:val="24"/>
              </w:rPr>
              <w:t xml:space="preserve"> </w:t>
            </w:r>
            <w:r w:rsidR="00684F1F" w:rsidRPr="00684F1F">
              <w:rPr>
                <w:rFonts w:ascii="Arial" w:eastAsia="Times New Roman" w:hAnsi="Arial" w:cs="Arial"/>
                <w:sz w:val="24"/>
                <w:szCs w:val="24"/>
                <w:lang w:val="en-GB"/>
              </w:rPr>
              <w:tab/>
            </w:r>
            <w:r w:rsidR="008A4C84">
              <w:rPr>
                <w:rFonts w:ascii="Arial" w:eastAsia="Times New Roman" w:hAnsi="Arial" w:cs="Arial"/>
                <w:sz w:val="24"/>
                <w:szCs w:val="24"/>
                <w:lang w:val="en-GB"/>
              </w:rPr>
              <w:t>These concessions are correctly made.</w:t>
            </w:r>
          </w:p>
          <w:p w:rsidR="00120631" w:rsidRDefault="00120631" w:rsidP="00684F1F">
            <w:pPr>
              <w:tabs>
                <w:tab w:val="left" w:pos="720"/>
                <w:tab w:val="left" w:pos="2268"/>
              </w:tabs>
              <w:spacing w:after="0" w:line="360" w:lineRule="auto"/>
              <w:jc w:val="both"/>
              <w:rPr>
                <w:rFonts w:ascii="Arial" w:eastAsia="Times New Roman" w:hAnsi="Arial" w:cs="Arial"/>
                <w:sz w:val="24"/>
                <w:szCs w:val="24"/>
                <w:lang w:val="en-GB"/>
              </w:rPr>
            </w:pPr>
          </w:p>
          <w:p w:rsidR="00120631" w:rsidRPr="00684F1F" w:rsidRDefault="00120631" w:rsidP="00684F1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[9</w:t>
            </w:r>
            <w:r w:rsidRPr="00120631">
              <w:rPr>
                <w:rFonts w:ascii="Arial" w:eastAsia="Times New Roman" w:hAnsi="Arial" w:cs="Arial"/>
                <w:sz w:val="24"/>
                <w:szCs w:val="24"/>
                <w:lang w:val="en-GB"/>
              </w:rPr>
              <w:t>]</w:t>
            </w:r>
            <w:r w:rsidRPr="00120631">
              <w:rPr>
                <w:rFonts w:ascii="Arial" w:eastAsia="Times New Roman" w:hAnsi="Arial" w:cs="Arial"/>
                <w:sz w:val="24"/>
                <w:szCs w:val="24"/>
              </w:rPr>
              <w:t xml:space="preserve"> </w:t>
            </w:r>
            <w:r w:rsidRPr="00120631">
              <w:rPr>
                <w:rFonts w:ascii="Arial" w:eastAsia="Times New Roman" w:hAnsi="Arial" w:cs="Arial"/>
                <w:sz w:val="24"/>
                <w:szCs w:val="24"/>
                <w:lang w:val="en-GB"/>
              </w:rPr>
              <w:tab/>
            </w:r>
            <w:r w:rsidR="003230ED">
              <w:rPr>
                <w:rFonts w:ascii="Arial" w:eastAsia="Times New Roman" w:hAnsi="Arial" w:cs="Arial"/>
                <w:sz w:val="24"/>
                <w:szCs w:val="24"/>
                <w:lang w:val="en-GB"/>
              </w:rPr>
              <w:t>However, a</w:t>
            </w:r>
            <w:r>
              <w:rPr>
                <w:rFonts w:ascii="Arial" w:eastAsia="Times New Roman" w:hAnsi="Arial" w:cs="Arial"/>
                <w:sz w:val="24"/>
                <w:szCs w:val="24"/>
                <w:lang w:val="en-GB"/>
              </w:rPr>
              <w:t>s a consequence of the tampering of the record, I am convinced that the magistrate applied section 112(1</w:t>
            </w:r>
            <w:proofErr w:type="gramStart"/>
            <w:r>
              <w:rPr>
                <w:rFonts w:ascii="Arial" w:eastAsia="Times New Roman" w:hAnsi="Arial" w:cs="Arial"/>
                <w:sz w:val="24"/>
                <w:szCs w:val="24"/>
                <w:lang w:val="en-GB"/>
              </w:rPr>
              <w:t>)</w:t>
            </w:r>
            <w:r w:rsidRPr="00120631">
              <w:rPr>
                <w:rFonts w:ascii="Arial" w:eastAsia="Times New Roman" w:hAnsi="Arial" w:cs="Arial"/>
                <w:i/>
                <w:sz w:val="24"/>
                <w:szCs w:val="24"/>
                <w:lang w:val="en-GB"/>
              </w:rPr>
              <w:t>(</w:t>
            </w:r>
            <w:proofErr w:type="gramEnd"/>
            <w:r w:rsidRPr="00120631">
              <w:rPr>
                <w:rFonts w:ascii="Arial" w:eastAsia="Times New Roman" w:hAnsi="Arial" w:cs="Arial"/>
                <w:i/>
                <w:sz w:val="24"/>
                <w:szCs w:val="24"/>
                <w:lang w:val="en-GB"/>
              </w:rPr>
              <w:t>a)</w:t>
            </w:r>
            <w:r>
              <w:rPr>
                <w:rFonts w:ascii="Arial" w:eastAsia="Times New Roman" w:hAnsi="Arial" w:cs="Arial"/>
                <w:sz w:val="24"/>
                <w:szCs w:val="24"/>
                <w:lang w:val="en-GB"/>
              </w:rPr>
              <w:t xml:space="preserve"> instead of section 112(1)</w:t>
            </w:r>
            <w:r w:rsidRPr="00120631">
              <w:rPr>
                <w:rFonts w:ascii="Arial" w:eastAsia="Times New Roman" w:hAnsi="Arial" w:cs="Arial"/>
                <w:i/>
                <w:sz w:val="24"/>
                <w:szCs w:val="24"/>
                <w:lang w:val="en-GB"/>
              </w:rPr>
              <w:t>(b)</w:t>
            </w:r>
            <w:r>
              <w:rPr>
                <w:rFonts w:ascii="Arial" w:eastAsia="Times New Roman" w:hAnsi="Arial" w:cs="Arial"/>
                <w:sz w:val="24"/>
                <w:szCs w:val="24"/>
                <w:lang w:val="en-GB"/>
              </w:rPr>
              <w:t xml:space="preserve"> in regard to the first alternative to count 1. Thus, the accused had not been given the opportunity to explain or give satisfactory account for the possession of the game meat.</w:t>
            </w:r>
          </w:p>
          <w:p w:rsidR="00684F1F" w:rsidRPr="00684F1F" w:rsidRDefault="00684F1F" w:rsidP="00684F1F">
            <w:pPr>
              <w:tabs>
                <w:tab w:val="left" w:pos="720"/>
                <w:tab w:val="left" w:pos="2268"/>
              </w:tabs>
              <w:spacing w:after="0" w:line="360" w:lineRule="auto"/>
              <w:jc w:val="both"/>
              <w:rPr>
                <w:rFonts w:ascii="Arial" w:eastAsia="Times New Roman" w:hAnsi="Arial" w:cs="Arial"/>
                <w:sz w:val="24"/>
                <w:szCs w:val="24"/>
                <w:lang w:val="en-GB"/>
              </w:rPr>
            </w:pPr>
          </w:p>
          <w:p w:rsidR="008A4C84" w:rsidRDefault="00120631" w:rsidP="00120631">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[10</w:t>
            </w:r>
            <w:r w:rsidR="00684F1F" w:rsidRPr="00684F1F">
              <w:rPr>
                <w:rFonts w:ascii="Arial" w:eastAsia="Times New Roman" w:hAnsi="Arial" w:cs="Arial"/>
                <w:sz w:val="24"/>
                <w:szCs w:val="24"/>
                <w:lang w:val="en-GB"/>
              </w:rPr>
              <w:t>]</w:t>
            </w:r>
            <w:r w:rsidR="00684F1F" w:rsidRPr="00684F1F">
              <w:rPr>
                <w:rFonts w:ascii="Calibri" w:eastAsia="Calibri" w:hAnsi="Calibri" w:cs="Times New Roman"/>
              </w:rPr>
              <w:t xml:space="preserve"> </w:t>
            </w:r>
            <w:r w:rsidR="00684F1F" w:rsidRPr="00684F1F">
              <w:rPr>
                <w:rFonts w:ascii="Arial" w:eastAsia="Times New Roman" w:hAnsi="Arial" w:cs="Arial"/>
                <w:sz w:val="24"/>
                <w:szCs w:val="24"/>
                <w:lang w:val="en-GB"/>
              </w:rPr>
              <w:tab/>
              <w:t xml:space="preserve"> As a result,</w:t>
            </w:r>
            <w:r>
              <w:rPr>
                <w:rFonts w:ascii="Arial" w:eastAsia="Times New Roman" w:hAnsi="Arial" w:cs="Arial"/>
                <w:sz w:val="24"/>
                <w:szCs w:val="24"/>
                <w:lang w:val="en-GB"/>
              </w:rPr>
              <w:t xml:space="preserve"> I make the following order:</w:t>
            </w:r>
          </w:p>
          <w:p w:rsidR="00120631" w:rsidRDefault="00120631" w:rsidP="00120631">
            <w:pPr>
              <w:tabs>
                <w:tab w:val="left" w:pos="720"/>
                <w:tab w:val="left" w:pos="2268"/>
              </w:tabs>
              <w:spacing w:after="0" w:line="360" w:lineRule="auto"/>
              <w:jc w:val="both"/>
              <w:rPr>
                <w:rFonts w:ascii="Arial" w:eastAsia="Times New Roman" w:hAnsi="Arial" w:cs="Arial"/>
                <w:sz w:val="24"/>
                <w:szCs w:val="24"/>
                <w:lang w:val="en-GB"/>
              </w:rPr>
            </w:pPr>
          </w:p>
          <w:p w:rsidR="00120631" w:rsidRDefault="00120631" w:rsidP="003230ED">
            <w:pPr>
              <w:pStyle w:val="ListParagraph"/>
              <w:numPr>
                <w:ilvl w:val="0"/>
                <w:numId w:val="6"/>
              </w:numPr>
              <w:tabs>
                <w:tab w:val="left" w:pos="720"/>
                <w:tab w:val="left" w:pos="2268"/>
              </w:tabs>
              <w:spacing w:after="0" w:line="360" w:lineRule="auto"/>
              <w:jc w:val="both"/>
              <w:rPr>
                <w:rFonts w:ascii="Arial" w:eastAsia="Times New Roman" w:hAnsi="Arial" w:cs="Arial"/>
                <w:sz w:val="24"/>
                <w:szCs w:val="24"/>
                <w:lang w:val="en-GB"/>
              </w:rPr>
            </w:pPr>
            <w:r w:rsidRPr="00120631">
              <w:rPr>
                <w:rFonts w:ascii="Arial" w:eastAsia="Times New Roman" w:hAnsi="Arial" w:cs="Arial"/>
                <w:sz w:val="24"/>
                <w:szCs w:val="24"/>
                <w:lang w:val="en-GB"/>
              </w:rPr>
              <w:t>The conviction and sentence on the alternative to</w:t>
            </w:r>
            <w:r w:rsidR="00413A8D">
              <w:rPr>
                <w:rFonts w:ascii="Arial" w:eastAsia="Times New Roman" w:hAnsi="Arial" w:cs="Arial"/>
                <w:sz w:val="24"/>
                <w:szCs w:val="24"/>
                <w:lang w:val="en-GB"/>
              </w:rPr>
              <w:t xml:space="preserve"> count 1 are</w:t>
            </w:r>
            <w:r w:rsidRPr="00120631">
              <w:rPr>
                <w:rFonts w:ascii="Arial" w:eastAsia="Times New Roman" w:hAnsi="Arial" w:cs="Arial"/>
                <w:sz w:val="24"/>
                <w:szCs w:val="24"/>
                <w:lang w:val="en-GB"/>
              </w:rPr>
              <w:t xml:space="preserve"> set aside.</w:t>
            </w:r>
          </w:p>
          <w:p w:rsidR="003230ED" w:rsidRDefault="003230ED" w:rsidP="003230ED">
            <w:pPr>
              <w:pStyle w:val="ListParagraph"/>
              <w:tabs>
                <w:tab w:val="left" w:pos="720"/>
                <w:tab w:val="left" w:pos="2268"/>
              </w:tabs>
              <w:spacing w:after="0" w:line="360" w:lineRule="auto"/>
              <w:jc w:val="both"/>
              <w:rPr>
                <w:rFonts w:ascii="Arial" w:eastAsia="Times New Roman" w:hAnsi="Arial" w:cs="Arial"/>
                <w:sz w:val="24"/>
                <w:szCs w:val="24"/>
                <w:lang w:val="en-GB"/>
              </w:rPr>
            </w:pPr>
          </w:p>
          <w:p w:rsidR="003230ED" w:rsidRDefault="00120631" w:rsidP="003230ED">
            <w:pPr>
              <w:pStyle w:val="ListParagraph"/>
              <w:numPr>
                <w:ilvl w:val="0"/>
                <w:numId w:val="6"/>
              </w:num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The conviction on count 2 is confirmed</w:t>
            </w:r>
            <w:r w:rsidR="003230ED">
              <w:rPr>
                <w:rFonts w:ascii="Arial" w:eastAsia="Times New Roman" w:hAnsi="Arial" w:cs="Arial"/>
                <w:sz w:val="24"/>
                <w:szCs w:val="24"/>
                <w:lang w:val="en-GB"/>
              </w:rPr>
              <w:t>. However the sentence is set aside and replaced with the following:</w:t>
            </w:r>
          </w:p>
          <w:p w:rsidR="003230ED" w:rsidRPr="003230ED" w:rsidRDefault="003230ED" w:rsidP="003230ED">
            <w:pPr>
              <w:tabs>
                <w:tab w:val="left" w:pos="720"/>
                <w:tab w:val="left" w:pos="2268"/>
              </w:tabs>
              <w:spacing w:after="0" w:line="360" w:lineRule="auto"/>
              <w:jc w:val="both"/>
              <w:rPr>
                <w:rFonts w:ascii="Arial" w:eastAsia="Times New Roman" w:hAnsi="Arial" w:cs="Arial"/>
                <w:sz w:val="24"/>
                <w:szCs w:val="24"/>
                <w:lang w:val="en-GB"/>
              </w:rPr>
            </w:pPr>
          </w:p>
          <w:p w:rsidR="00684F1F" w:rsidRDefault="008A4C84" w:rsidP="00C0284E">
            <w:pPr>
              <w:pStyle w:val="ListParagraph"/>
              <w:tabs>
                <w:tab w:val="left" w:pos="720"/>
                <w:tab w:val="left" w:pos="2268"/>
              </w:tabs>
              <w:spacing w:after="0" w:line="360" w:lineRule="auto"/>
              <w:ind w:left="1170"/>
              <w:jc w:val="both"/>
              <w:rPr>
                <w:rFonts w:ascii="Arial" w:eastAsia="Times New Roman" w:hAnsi="Arial" w:cs="Arial"/>
                <w:sz w:val="24"/>
                <w:szCs w:val="24"/>
              </w:rPr>
            </w:pPr>
            <w:r w:rsidRPr="008A4C84">
              <w:rPr>
                <w:rFonts w:ascii="Arial" w:eastAsia="Times New Roman" w:hAnsi="Arial" w:cs="Arial"/>
                <w:sz w:val="24"/>
                <w:szCs w:val="24"/>
                <w:lang w:val="en-GB"/>
              </w:rPr>
              <w:t xml:space="preserve">Count 2: </w:t>
            </w:r>
            <w:r w:rsidRPr="008A4C84">
              <w:rPr>
                <w:rFonts w:ascii="Arial" w:eastAsia="Times New Roman" w:hAnsi="Arial" w:cs="Arial"/>
                <w:sz w:val="24"/>
                <w:szCs w:val="24"/>
              </w:rPr>
              <w:t>Accused is sentenced to a fine of N$1500 or 3 months’ imprisonment,   which is wholly suspended for a period of 3 years on condition that the accused is not convicted of contravening section 47(1)</w:t>
            </w:r>
            <w:r w:rsidR="003230ED">
              <w:rPr>
                <w:rFonts w:ascii="Arial" w:eastAsia="Times New Roman" w:hAnsi="Arial" w:cs="Arial"/>
                <w:sz w:val="24"/>
                <w:szCs w:val="24"/>
              </w:rPr>
              <w:t xml:space="preserve"> of O</w:t>
            </w:r>
            <w:r>
              <w:rPr>
                <w:rFonts w:ascii="Arial" w:eastAsia="Times New Roman" w:hAnsi="Arial" w:cs="Arial"/>
                <w:sz w:val="24"/>
                <w:szCs w:val="24"/>
              </w:rPr>
              <w:t>rdinance 4 of 1975 namely,</w:t>
            </w:r>
            <w:r w:rsidRPr="008A4C84">
              <w:rPr>
                <w:rFonts w:ascii="Arial" w:eastAsia="Times New Roman" w:hAnsi="Arial" w:cs="Arial"/>
                <w:sz w:val="24"/>
                <w:szCs w:val="24"/>
              </w:rPr>
              <w:t xml:space="preserve"> selling game meat without a permit, committed during the period of suspension.</w:t>
            </w:r>
          </w:p>
          <w:p w:rsidR="00604014" w:rsidRDefault="00604014" w:rsidP="00C0284E">
            <w:pPr>
              <w:pStyle w:val="ListParagraph"/>
              <w:tabs>
                <w:tab w:val="left" w:pos="720"/>
                <w:tab w:val="left" w:pos="2268"/>
              </w:tabs>
              <w:spacing w:after="0" w:line="360" w:lineRule="auto"/>
              <w:ind w:left="1170"/>
              <w:jc w:val="both"/>
              <w:rPr>
                <w:rFonts w:ascii="Arial" w:eastAsia="Times New Roman" w:hAnsi="Arial" w:cs="Arial"/>
                <w:sz w:val="24"/>
                <w:szCs w:val="24"/>
              </w:rPr>
            </w:pPr>
          </w:p>
          <w:p w:rsidR="00604014" w:rsidRPr="00604014" w:rsidRDefault="00604014" w:rsidP="00604014">
            <w:pPr>
              <w:pStyle w:val="ListParagraph"/>
              <w:numPr>
                <w:ilvl w:val="0"/>
                <w:numId w:val="6"/>
              </w:num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This matter to be referred to the Chief Magistrate to investigate.</w:t>
            </w:r>
          </w:p>
          <w:p w:rsidR="008A4C84" w:rsidRPr="008A4C84" w:rsidRDefault="008A4C84" w:rsidP="008A4C84">
            <w:pPr>
              <w:pStyle w:val="ListParagraph"/>
              <w:rPr>
                <w:rFonts w:ascii="Arial" w:eastAsia="Times New Roman" w:hAnsi="Arial" w:cs="Arial"/>
                <w:sz w:val="24"/>
                <w:szCs w:val="24"/>
                <w:lang w:val="en-GB"/>
              </w:rPr>
            </w:pPr>
          </w:p>
          <w:p w:rsidR="008A4C84" w:rsidRPr="008A4C84" w:rsidRDefault="008A4C84" w:rsidP="008A4C84">
            <w:pPr>
              <w:pStyle w:val="ListParagraph"/>
              <w:tabs>
                <w:tab w:val="left" w:pos="720"/>
                <w:tab w:val="left" w:pos="2268"/>
              </w:tabs>
              <w:spacing w:after="0" w:line="360" w:lineRule="auto"/>
              <w:ind w:left="1170"/>
              <w:jc w:val="both"/>
              <w:rPr>
                <w:rFonts w:ascii="Arial" w:eastAsia="Times New Roman" w:hAnsi="Arial" w:cs="Arial"/>
                <w:sz w:val="24"/>
                <w:szCs w:val="24"/>
                <w:lang w:val="en-GB"/>
              </w:rPr>
            </w:pPr>
          </w:p>
        </w:tc>
      </w:tr>
      <w:tr w:rsidR="00684F1F" w:rsidRPr="00684F1F" w:rsidTr="008921ED">
        <w:tc>
          <w:tcPr>
            <w:tcW w:w="9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84F1F" w:rsidRPr="00684F1F" w:rsidRDefault="00684F1F" w:rsidP="00684F1F">
            <w:pPr>
              <w:spacing w:after="0" w:line="360" w:lineRule="auto"/>
              <w:rPr>
                <w:rFonts w:ascii="Arial" w:eastAsia="Calibri" w:hAnsi="Arial" w:cs="Arial"/>
                <w:b/>
                <w:sz w:val="24"/>
                <w:szCs w:val="24"/>
              </w:rPr>
            </w:pPr>
          </w:p>
        </w:tc>
      </w:tr>
      <w:tr w:rsidR="00684F1F" w:rsidRPr="00684F1F" w:rsidTr="008921ED">
        <w:tc>
          <w:tcPr>
            <w:tcW w:w="4770" w:type="dxa"/>
            <w:tcBorders>
              <w:top w:val="single" w:sz="4" w:space="0" w:color="auto"/>
              <w:left w:val="single" w:sz="4" w:space="0" w:color="auto"/>
              <w:bottom w:val="single" w:sz="4" w:space="0" w:color="auto"/>
              <w:right w:val="single" w:sz="4" w:space="0" w:color="auto"/>
            </w:tcBorders>
            <w:shd w:val="clear" w:color="auto" w:fill="auto"/>
          </w:tcPr>
          <w:p w:rsidR="00684F1F" w:rsidRPr="00684F1F" w:rsidRDefault="00684F1F" w:rsidP="00684F1F">
            <w:pPr>
              <w:spacing w:after="0" w:line="360" w:lineRule="auto"/>
              <w:rPr>
                <w:rFonts w:ascii="Arial" w:eastAsia="Calibri" w:hAnsi="Arial" w:cs="Arial"/>
                <w:b/>
                <w:sz w:val="24"/>
                <w:szCs w:val="24"/>
              </w:rPr>
            </w:pPr>
          </w:p>
          <w:p w:rsidR="00684F1F" w:rsidRDefault="00684F1F" w:rsidP="00684F1F">
            <w:pPr>
              <w:spacing w:after="0" w:line="360" w:lineRule="auto"/>
              <w:rPr>
                <w:rFonts w:ascii="Arial" w:eastAsia="Calibri" w:hAnsi="Arial" w:cs="Arial"/>
                <w:b/>
                <w:sz w:val="24"/>
                <w:szCs w:val="24"/>
              </w:rPr>
            </w:pPr>
          </w:p>
          <w:p w:rsidR="008A4C84" w:rsidRPr="00684F1F" w:rsidRDefault="008A4C84" w:rsidP="00684F1F">
            <w:pPr>
              <w:spacing w:after="0" w:line="360" w:lineRule="auto"/>
              <w:rPr>
                <w:rFonts w:ascii="Arial" w:eastAsia="Calibri"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684F1F" w:rsidRPr="00684F1F" w:rsidRDefault="00684F1F" w:rsidP="00684F1F">
            <w:pPr>
              <w:spacing w:after="0" w:line="360" w:lineRule="auto"/>
              <w:rPr>
                <w:rFonts w:ascii="Arial" w:eastAsia="Calibri" w:hAnsi="Arial" w:cs="Arial"/>
                <w:b/>
                <w:sz w:val="24"/>
                <w:szCs w:val="24"/>
              </w:rPr>
            </w:pPr>
          </w:p>
        </w:tc>
      </w:tr>
      <w:tr w:rsidR="00684F1F" w:rsidRPr="00684F1F" w:rsidTr="008921ED">
        <w:tc>
          <w:tcPr>
            <w:tcW w:w="4770" w:type="dxa"/>
            <w:tcBorders>
              <w:top w:val="single" w:sz="4" w:space="0" w:color="auto"/>
              <w:left w:val="single" w:sz="4" w:space="0" w:color="auto"/>
              <w:bottom w:val="single" w:sz="4" w:space="0" w:color="auto"/>
              <w:right w:val="single" w:sz="4" w:space="0" w:color="auto"/>
            </w:tcBorders>
            <w:shd w:val="clear" w:color="auto" w:fill="auto"/>
          </w:tcPr>
          <w:p w:rsidR="00684F1F" w:rsidRPr="00684F1F" w:rsidRDefault="00684F1F" w:rsidP="00684F1F">
            <w:pPr>
              <w:spacing w:after="0" w:line="360" w:lineRule="auto"/>
              <w:rPr>
                <w:rFonts w:ascii="Arial" w:eastAsia="Calibri" w:hAnsi="Arial" w:cs="Arial"/>
                <w:b/>
                <w:sz w:val="24"/>
                <w:szCs w:val="24"/>
              </w:rPr>
            </w:pPr>
          </w:p>
          <w:p w:rsidR="00684F1F" w:rsidRPr="00684F1F" w:rsidRDefault="00684F1F" w:rsidP="00684F1F">
            <w:pPr>
              <w:spacing w:after="0" w:line="360" w:lineRule="auto"/>
              <w:jc w:val="center"/>
              <w:rPr>
                <w:rFonts w:ascii="Arial" w:eastAsia="Calibri" w:hAnsi="Arial" w:cs="Arial"/>
                <w:b/>
                <w:sz w:val="24"/>
                <w:szCs w:val="24"/>
              </w:rPr>
            </w:pPr>
            <w:r w:rsidRPr="00684F1F">
              <w:rPr>
                <w:rFonts w:ascii="Arial" w:eastAsia="Calibri" w:hAnsi="Arial" w:cs="Arial"/>
                <w:b/>
                <w:sz w:val="24"/>
                <w:szCs w:val="24"/>
              </w:rPr>
              <w:t xml:space="preserve">N </w:t>
            </w:r>
            <w:proofErr w:type="spellStart"/>
            <w:r w:rsidRPr="00684F1F">
              <w:rPr>
                <w:rFonts w:ascii="Arial" w:eastAsia="Calibri" w:hAnsi="Arial" w:cs="Arial"/>
                <w:b/>
                <w:sz w:val="24"/>
                <w:szCs w:val="24"/>
              </w:rPr>
              <w:t>N</w:t>
            </w:r>
            <w:proofErr w:type="spellEnd"/>
            <w:r w:rsidRPr="00684F1F">
              <w:rPr>
                <w:rFonts w:ascii="Arial" w:eastAsia="Calibri" w:hAnsi="Arial" w:cs="Arial"/>
                <w:b/>
                <w:sz w:val="24"/>
                <w:szCs w:val="24"/>
              </w:rPr>
              <w:t xml:space="preserve"> SHIVUTE </w:t>
            </w:r>
          </w:p>
          <w:p w:rsidR="00684F1F" w:rsidRPr="00684F1F" w:rsidRDefault="00684F1F" w:rsidP="00684F1F">
            <w:pPr>
              <w:spacing w:after="0" w:line="360" w:lineRule="auto"/>
              <w:jc w:val="center"/>
              <w:rPr>
                <w:rFonts w:ascii="Arial" w:eastAsia="Calibri" w:hAnsi="Arial" w:cs="Arial"/>
                <w:b/>
                <w:sz w:val="24"/>
                <w:szCs w:val="24"/>
              </w:rPr>
            </w:pPr>
            <w:r w:rsidRPr="00684F1F">
              <w:rPr>
                <w:rFonts w:ascii="Arial" w:eastAsia="Calibri" w:hAnsi="Arial" w:cs="Arial"/>
                <w:b/>
                <w:sz w:val="24"/>
                <w:szCs w:val="24"/>
              </w:rPr>
              <w:t>JUDGE</w:t>
            </w: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684F1F" w:rsidRPr="00684F1F" w:rsidRDefault="00684F1F" w:rsidP="00684F1F">
            <w:pPr>
              <w:spacing w:after="0" w:line="360" w:lineRule="auto"/>
              <w:rPr>
                <w:rFonts w:ascii="Arial" w:eastAsia="Calibri" w:hAnsi="Arial" w:cs="Arial"/>
                <w:b/>
                <w:sz w:val="24"/>
                <w:szCs w:val="24"/>
              </w:rPr>
            </w:pPr>
          </w:p>
          <w:p w:rsidR="00684F1F" w:rsidRPr="00684F1F" w:rsidRDefault="00684F1F" w:rsidP="00684F1F">
            <w:pPr>
              <w:spacing w:after="0" w:line="360" w:lineRule="auto"/>
              <w:jc w:val="center"/>
              <w:rPr>
                <w:rFonts w:ascii="Arial" w:eastAsia="Calibri" w:hAnsi="Arial" w:cs="Arial"/>
                <w:b/>
                <w:sz w:val="24"/>
                <w:szCs w:val="24"/>
              </w:rPr>
            </w:pPr>
            <w:r w:rsidRPr="00684F1F">
              <w:rPr>
                <w:rFonts w:ascii="Arial" w:eastAsia="Calibri" w:hAnsi="Arial" w:cs="Arial"/>
                <w:b/>
                <w:sz w:val="24"/>
                <w:szCs w:val="24"/>
              </w:rPr>
              <w:t>P CHRISTIAAN</w:t>
            </w:r>
          </w:p>
          <w:p w:rsidR="00684F1F" w:rsidRPr="00684F1F" w:rsidRDefault="00684F1F" w:rsidP="00684F1F">
            <w:pPr>
              <w:spacing w:after="0" w:line="360" w:lineRule="auto"/>
              <w:jc w:val="center"/>
              <w:rPr>
                <w:rFonts w:ascii="Arial" w:eastAsia="Calibri" w:hAnsi="Arial" w:cs="Arial"/>
                <w:b/>
                <w:sz w:val="24"/>
                <w:szCs w:val="24"/>
              </w:rPr>
            </w:pPr>
            <w:r w:rsidRPr="00684F1F">
              <w:rPr>
                <w:rFonts w:ascii="Arial" w:eastAsia="Calibri" w:hAnsi="Arial" w:cs="Arial"/>
                <w:b/>
                <w:sz w:val="24"/>
                <w:szCs w:val="24"/>
              </w:rPr>
              <w:t>JUDGE</w:t>
            </w:r>
          </w:p>
        </w:tc>
      </w:tr>
    </w:tbl>
    <w:p w:rsidR="00684F1F" w:rsidRPr="00684F1F" w:rsidRDefault="00684F1F" w:rsidP="00684F1F">
      <w:pPr>
        <w:spacing w:line="256" w:lineRule="auto"/>
        <w:rPr>
          <w:rFonts w:ascii="Calibri" w:eastAsia="Calibri" w:hAnsi="Calibri" w:cs="Times New Roman"/>
        </w:rPr>
      </w:pPr>
    </w:p>
    <w:p w:rsidR="00781E5B" w:rsidRDefault="00781E5B"/>
    <w:sectPr w:rsidR="00781E5B" w:rsidSect="003D15A3">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CB" w:rsidRDefault="003262CB">
      <w:pPr>
        <w:spacing w:after="0" w:line="240" w:lineRule="auto"/>
      </w:pPr>
      <w:r>
        <w:separator/>
      </w:r>
    </w:p>
  </w:endnote>
  <w:endnote w:type="continuationSeparator" w:id="0">
    <w:p w:rsidR="003262CB" w:rsidRDefault="0032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CB" w:rsidRDefault="003262CB">
      <w:pPr>
        <w:spacing w:after="0" w:line="240" w:lineRule="auto"/>
      </w:pPr>
      <w:r>
        <w:separator/>
      </w:r>
    </w:p>
  </w:footnote>
  <w:footnote w:type="continuationSeparator" w:id="0">
    <w:p w:rsidR="003262CB" w:rsidRDefault="00326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A3" w:rsidRDefault="005768E2">
    <w:pPr>
      <w:pStyle w:val="Header"/>
      <w:jc w:val="right"/>
    </w:pPr>
    <w:r>
      <w:fldChar w:fldCharType="begin"/>
    </w:r>
    <w:r>
      <w:instrText xml:space="preserve"> PAGE   \* MERGEFORMAT </w:instrText>
    </w:r>
    <w:r>
      <w:fldChar w:fldCharType="separate"/>
    </w:r>
    <w:r w:rsidR="007C643E">
      <w:rPr>
        <w:noProof/>
      </w:rPr>
      <w:t>4</w:t>
    </w:r>
    <w:r>
      <w:rPr>
        <w:noProof/>
      </w:rPr>
      <w:fldChar w:fldCharType="end"/>
    </w:r>
  </w:p>
  <w:p w:rsidR="003D15A3" w:rsidRDefault="00326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3D12"/>
    <w:multiLevelType w:val="hybridMultilevel"/>
    <w:tmpl w:val="3EF802F6"/>
    <w:lvl w:ilvl="0" w:tplc="102A95B2">
      <w:start w:val="1"/>
      <w:numFmt w:val="lowerLetter"/>
      <w:lvlText w:val="(%1)"/>
      <w:lvlJc w:val="left"/>
      <w:pPr>
        <w:ind w:left="1170" w:hanging="45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0201E50"/>
    <w:multiLevelType w:val="hybridMultilevel"/>
    <w:tmpl w:val="1E10B9D6"/>
    <w:lvl w:ilvl="0" w:tplc="102A95B2">
      <w:start w:val="1"/>
      <w:numFmt w:val="lowerLetter"/>
      <w:lvlText w:val="(%1)"/>
      <w:lvlJc w:val="left"/>
      <w:pPr>
        <w:ind w:left="117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68725B7"/>
    <w:multiLevelType w:val="hybridMultilevel"/>
    <w:tmpl w:val="3EF802F6"/>
    <w:lvl w:ilvl="0" w:tplc="102A95B2">
      <w:start w:val="1"/>
      <w:numFmt w:val="lowerLetter"/>
      <w:lvlText w:val="(%1)"/>
      <w:lvlJc w:val="left"/>
      <w:pPr>
        <w:ind w:left="1170" w:hanging="45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11D0D96"/>
    <w:multiLevelType w:val="hybridMultilevel"/>
    <w:tmpl w:val="61567D66"/>
    <w:lvl w:ilvl="0" w:tplc="2660B8E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76D1D91"/>
    <w:multiLevelType w:val="hybridMultilevel"/>
    <w:tmpl w:val="B52A79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99D4E68"/>
    <w:multiLevelType w:val="hybridMultilevel"/>
    <w:tmpl w:val="3EF802F6"/>
    <w:lvl w:ilvl="0" w:tplc="102A95B2">
      <w:start w:val="1"/>
      <w:numFmt w:val="lowerLetter"/>
      <w:lvlText w:val="(%1)"/>
      <w:lvlJc w:val="left"/>
      <w:pPr>
        <w:ind w:left="1170" w:hanging="45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1F"/>
    <w:rsid w:val="0000015F"/>
    <w:rsid w:val="00092780"/>
    <w:rsid w:val="00120631"/>
    <w:rsid w:val="00163DD2"/>
    <w:rsid w:val="001958B8"/>
    <w:rsid w:val="001D6460"/>
    <w:rsid w:val="00221448"/>
    <w:rsid w:val="00262238"/>
    <w:rsid w:val="003230ED"/>
    <w:rsid w:val="003262CB"/>
    <w:rsid w:val="0034388D"/>
    <w:rsid w:val="00413A8D"/>
    <w:rsid w:val="0046660B"/>
    <w:rsid w:val="005768E2"/>
    <w:rsid w:val="00604014"/>
    <w:rsid w:val="00684F1F"/>
    <w:rsid w:val="006E1A08"/>
    <w:rsid w:val="006F5E0B"/>
    <w:rsid w:val="00701F5D"/>
    <w:rsid w:val="0076556B"/>
    <w:rsid w:val="00781E5B"/>
    <w:rsid w:val="007B610E"/>
    <w:rsid w:val="007C643E"/>
    <w:rsid w:val="007F0D2F"/>
    <w:rsid w:val="008921ED"/>
    <w:rsid w:val="008A4C84"/>
    <w:rsid w:val="008C5493"/>
    <w:rsid w:val="00941A75"/>
    <w:rsid w:val="00B166DC"/>
    <w:rsid w:val="00B706C6"/>
    <w:rsid w:val="00B77800"/>
    <w:rsid w:val="00BD283F"/>
    <w:rsid w:val="00C0284E"/>
    <w:rsid w:val="00CB4323"/>
    <w:rsid w:val="00D346AF"/>
    <w:rsid w:val="00F0246A"/>
    <w:rsid w:val="00F671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18630-8A8A-496F-ADAC-4E5FF692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4F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4F1F"/>
  </w:style>
  <w:style w:type="paragraph" w:styleId="ListParagraph">
    <w:name w:val="List Paragraph"/>
    <w:basedOn w:val="Normal"/>
    <w:uiPriority w:val="34"/>
    <w:qFormat/>
    <w:rsid w:val="00262238"/>
    <w:pPr>
      <w:ind w:left="720"/>
      <w:contextualSpacing/>
    </w:pPr>
  </w:style>
  <w:style w:type="paragraph" w:styleId="BalloonText">
    <w:name w:val="Balloon Text"/>
    <w:basedOn w:val="Normal"/>
    <w:link w:val="BalloonTextChar"/>
    <w:uiPriority w:val="99"/>
    <w:semiHidden/>
    <w:unhideWhenUsed/>
    <w:rsid w:val="001D6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2024-05-06T18:30:00+00:00</Judgment_x0020_Date>
  </documentManagement>
</p:properties>
</file>

<file path=customXml/itemProps1.xml><?xml version="1.0" encoding="utf-8"?>
<ds:datastoreItem xmlns:ds="http://schemas.openxmlformats.org/officeDocument/2006/customXml" ds:itemID="{8F281563-6B94-4EBB-8AB3-9800E4FD0FDB}"/>
</file>

<file path=customXml/itemProps2.xml><?xml version="1.0" encoding="utf-8"?>
<ds:datastoreItem xmlns:ds="http://schemas.openxmlformats.org/officeDocument/2006/customXml" ds:itemID="{7CC17ECC-0E13-4668-8A01-9FC466CEC010}"/>
</file>

<file path=customXml/itemProps3.xml><?xml version="1.0" encoding="utf-8"?>
<ds:datastoreItem xmlns:ds="http://schemas.openxmlformats.org/officeDocument/2006/customXml" ds:itemID="{916908A3-7C32-45DF-A577-3D46A3BA58F5}"/>
</file>

<file path=docProps/app.xml><?xml version="1.0" encoding="utf-8"?>
<Properties xmlns="http://schemas.openxmlformats.org/officeDocument/2006/extended-properties" xmlns:vt="http://schemas.openxmlformats.org/officeDocument/2006/docPropsVTypes">
  <Template>Normal</Template>
  <TotalTime>10</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Nyumba (CR 36-2024) [2024] NAHCMD 215 ( 7 May 2024)</dc:title>
  <dc:subject/>
  <dc:creator>Patience Brendell</dc:creator>
  <cp:keywords/>
  <dc:description/>
  <cp:lastModifiedBy>Victoria Sem</cp:lastModifiedBy>
  <cp:revision>6</cp:revision>
  <cp:lastPrinted>2024-05-07T07:36:00Z</cp:lastPrinted>
  <dcterms:created xsi:type="dcterms:W3CDTF">2024-05-06T06:57:00Z</dcterms:created>
  <dcterms:modified xsi:type="dcterms:W3CDTF">2024-05-07T07:40:00Z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