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92" w:rsidRPr="00456884" w:rsidRDefault="00F71992" w:rsidP="00F71992">
      <w:pPr>
        <w:jc w:val="center"/>
        <w:rPr>
          <w:rFonts w:ascii="Arial" w:hAnsi="Arial"/>
          <w:b/>
        </w:rPr>
      </w:pPr>
      <w:r w:rsidRPr="00456884">
        <w:rPr>
          <w:rFonts w:ascii="Arial" w:hAnsi="Arial"/>
          <w:b/>
        </w:rPr>
        <w:t>REPUBLIC OF NAMIBIA</w:t>
      </w:r>
    </w:p>
    <w:p w:rsidR="00F71992" w:rsidRPr="00456884" w:rsidRDefault="00F71992" w:rsidP="00F71992">
      <w:pPr>
        <w:jc w:val="center"/>
        <w:rPr>
          <w:rFonts w:ascii="Arial" w:hAnsi="Arial"/>
          <w:b/>
        </w:rPr>
      </w:pPr>
      <w:r w:rsidRPr="00456884">
        <w:rPr>
          <w:rFonts w:ascii="Arial" w:hAnsi="Arial"/>
          <w:b/>
          <w:noProof/>
          <w:lang w:val="en-ZA" w:eastAsia="en-ZA"/>
        </w:rPr>
        <w:drawing>
          <wp:inline distT="0" distB="0" distL="0" distR="0" wp14:anchorId="487C7E76" wp14:editId="6B0C57D8">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rsidR="008B3C05" w:rsidRDefault="001D6571" w:rsidP="001D6571">
      <w:pPr>
        <w:jc w:val="center"/>
        <w:rPr>
          <w:rFonts w:ascii="Arial" w:hAnsi="Arial" w:cs="Arial"/>
          <w:b/>
          <w:sz w:val="24"/>
          <w:szCs w:val="24"/>
        </w:rPr>
      </w:pPr>
      <w:r>
        <w:rPr>
          <w:rFonts w:ascii="Arial" w:hAnsi="Arial" w:cs="Arial"/>
          <w:b/>
          <w:sz w:val="24"/>
          <w:szCs w:val="24"/>
        </w:rPr>
        <w:t>HIGH COURT OF NAMIBIA, MAIN DIVISION, WINDHOEK</w:t>
      </w:r>
    </w:p>
    <w:p w:rsidR="001D6571" w:rsidRDefault="007F47FA" w:rsidP="001D6571">
      <w:pPr>
        <w:jc w:val="center"/>
        <w:rPr>
          <w:rFonts w:ascii="Arial" w:hAnsi="Arial" w:cs="Arial"/>
          <w:b/>
          <w:sz w:val="24"/>
          <w:szCs w:val="24"/>
        </w:rPr>
      </w:pPr>
      <w:r>
        <w:rPr>
          <w:rFonts w:ascii="Arial" w:hAnsi="Arial" w:cs="Arial"/>
          <w:b/>
          <w:sz w:val="24"/>
          <w:szCs w:val="24"/>
        </w:rPr>
        <w:t>JUDGMENT</w:t>
      </w:r>
    </w:p>
    <w:p w:rsidR="007F47FA" w:rsidRPr="008C0B50" w:rsidRDefault="007F47FA" w:rsidP="001D6571">
      <w:pPr>
        <w:jc w:val="center"/>
        <w:rPr>
          <w:rFonts w:ascii="Arial" w:hAnsi="Arial" w:cs="Arial"/>
          <w:b/>
          <w:sz w:val="24"/>
          <w:szCs w:val="24"/>
        </w:rPr>
      </w:pPr>
    </w:p>
    <w:p w:rsidR="001D6571" w:rsidRDefault="001D6571" w:rsidP="001D6571">
      <w:pPr>
        <w:jc w:val="right"/>
        <w:rPr>
          <w:rFonts w:ascii="Arial" w:hAnsi="Arial" w:cs="Arial"/>
          <w:sz w:val="24"/>
          <w:szCs w:val="24"/>
        </w:rPr>
      </w:pPr>
      <w:r w:rsidRPr="008C0B50">
        <w:rPr>
          <w:rFonts w:ascii="Arial" w:hAnsi="Arial" w:cs="Arial"/>
          <w:b/>
          <w:sz w:val="24"/>
          <w:szCs w:val="24"/>
        </w:rPr>
        <w:t>CASE NO:</w:t>
      </w:r>
      <w:r>
        <w:rPr>
          <w:rFonts w:ascii="Arial" w:hAnsi="Arial" w:cs="Arial"/>
          <w:sz w:val="24"/>
          <w:szCs w:val="24"/>
        </w:rPr>
        <w:t xml:space="preserve"> </w:t>
      </w:r>
      <w:r w:rsidR="008C0B50" w:rsidRPr="008C0B50">
        <w:rPr>
          <w:rFonts w:ascii="Arial" w:hAnsi="Arial" w:cs="Arial"/>
          <w:sz w:val="24"/>
          <w:szCs w:val="24"/>
        </w:rPr>
        <w:t>HC-MD-CIV-MOT-REV-2023/00426</w:t>
      </w:r>
    </w:p>
    <w:p w:rsidR="001D6571" w:rsidRPr="008C0B50" w:rsidRDefault="001D6571" w:rsidP="001D6571">
      <w:pPr>
        <w:jc w:val="right"/>
        <w:rPr>
          <w:rFonts w:ascii="Arial" w:hAnsi="Arial" w:cs="Arial"/>
          <w:sz w:val="24"/>
          <w:szCs w:val="24"/>
        </w:rPr>
      </w:pPr>
    </w:p>
    <w:p w:rsidR="008C0B50" w:rsidRPr="008C0B50" w:rsidRDefault="008C0B50" w:rsidP="008C0B50">
      <w:pPr>
        <w:rPr>
          <w:rFonts w:ascii="Arial" w:eastAsia="Calibri" w:hAnsi="Arial" w:cs="Arial"/>
          <w:sz w:val="24"/>
          <w:szCs w:val="24"/>
        </w:rPr>
      </w:pPr>
      <w:r w:rsidRPr="008C0B50">
        <w:rPr>
          <w:rFonts w:ascii="Arial" w:eastAsia="Calibri" w:hAnsi="Arial" w:cs="Arial"/>
          <w:sz w:val="24"/>
          <w:szCs w:val="24"/>
        </w:rPr>
        <w:t>In the matter between:</w:t>
      </w:r>
    </w:p>
    <w:p w:rsidR="008C0B50" w:rsidRPr="008C0B50" w:rsidRDefault="008C0B50" w:rsidP="008C0B50">
      <w:pPr>
        <w:tabs>
          <w:tab w:val="left" w:pos="1182"/>
        </w:tabs>
        <w:rPr>
          <w:rFonts w:ascii="Arial" w:hAnsi="Arial" w:cs="Arial"/>
          <w:sz w:val="24"/>
          <w:szCs w:val="24"/>
        </w:rPr>
      </w:pPr>
    </w:p>
    <w:p w:rsidR="008C0B50" w:rsidRPr="008C0B50" w:rsidRDefault="008C0B50" w:rsidP="008F0F3F">
      <w:pPr>
        <w:tabs>
          <w:tab w:val="right" w:pos="9356"/>
        </w:tabs>
        <w:jc w:val="both"/>
        <w:rPr>
          <w:rFonts w:ascii="Arial" w:hAnsi="Arial" w:cs="Arial"/>
          <w:b/>
          <w:bCs/>
          <w:sz w:val="24"/>
          <w:szCs w:val="24"/>
        </w:rPr>
      </w:pPr>
      <w:r w:rsidRPr="008C0B50">
        <w:rPr>
          <w:rFonts w:ascii="Arial" w:hAnsi="Arial" w:cs="Arial"/>
          <w:b/>
          <w:bCs/>
          <w:sz w:val="24"/>
          <w:szCs w:val="24"/>
        </w:rPr>
        <w:t>AFRICURE PHARMACEUTICAL NAMIBIA (PTY) LTD</w:t>
      </w:r>
      <w:r w:rsidRPr="008C0B50">
        <w:rPr>
          <w:rFonts w:ascii="Arial" w:hAnsi="Arial" w:cs="Arial"/>
          <w:b/>
          <w:bCs/>
          <w:sz w:val="24"/>
          <w:szCs w:val="24"/>
        </w:rPr>
        <w:tab/>
        <w:t>APPLICANT</w:t>
      </w:r>
    </w:p>
    <w:p w:rsidR="008C0B50" w:rsidRPr="008C0B50" w:rsidRDefault="008C0B50" w:rsidP="008F0F3F">
      <w:pPr>
        <w:tabs>
          <w:tab w:val="right" w:pos="9026"/>
        </w:tabs>
        <w:jc w:val="both"/>
        <w:rPr>
          <w:rFonts w:ascii="Arial" w:hAnsi="Arial" w:cs="Arial"/>
          <w:sz w:val="24"/>
          <w:szCs w:val="24"/>
        </w:rPr>
      </w:pPr>
    </w:p>
    <w:p w:rsidR="008C0B50" w:rsidRPr="008C0B50" w:rsidRDefault="008C0B50" w:rsidP="008F0F3F">
      <w:pPr>
        <w:tabs>
          <w:tab w:val="right" w:pos="9026"/>
        </w:tabs>
        <w:jc w:val="both"/>
        <w:rPr>
          <w:rFonts w:ascii="Arial" w:hAnsi="Arial" w:cs="Arial"/>
          <w:sz w:val="24"/>
          <w:szCs w:val="24"/>
        </w:rPr>
      </w:pPr>
      <w:proofErr w:type="gramStart"/>
      <w:r w:rsidRPr="008C0B50">
        <w:rPr>
          <w:rFonts w:ascii="Arial" w:hAnsi="Arial" w:cs="Arial"/>
          <w:sz w:val="24"/>
          <w:szCs w:val="24"/>
        </w:rPr>
        <w:t>and</w:t>
      </w:r>
      <w:proofErr w:type="gramEnd"/>
    </w:p>
    <w:p w:rsidR="008C0B50" w:rsidRPr="008C0B50" w:rsidRDefault="008C0B50" w:rsidP="008F0F3F">
      <w:pPr>
        <w:tabs>
          <w:tab w:val="right" w:pos="7910"/>
        </w:tabs>
        <w:jc w:val="both"/>
        <w:rPr>
          <w:rFonts w:ascii="Arial" w:hAnsi="Arial" w:cs="Arial"/>
          <w:sz w:val="24"/>
          <w:szCs w:val="24"/>
        </w:rPr>
      </w:pPr>
    </w:p>
    <w:p w:rsidR="008C0B50" w:rsidRPr="008C0B50" w:rsidRDefault="008C0B50" w:rsidP="008F0F3F">
      <w:pPr>
        <w:tabs>
          <w:tab w:val="right" w:pos="9356"/>
        </w:tabs>
        <w:jc w:val="both"/>
        <w:rPr>
          <w:rFonts w:ascii="Arial" w:hAnsi="Arial" w:cs="Arial"/>
          <w:b/>
          <w:bCs/>
          <w:sz w:val="24"/>
          <w:szCs w:val="24"/>
        </w:rPr>
      </w:pPr>
      <w:r w:rsidRPr="008C0B50">
        <w:rPr>
          <w:rFonts w:ascii="Arial" w:hAnsi="Arial" w:cs="Arial"/>
          <w:b/>
          <w:bCs/>
          <w:sz w:val="24"/>
          <w:szCs w:val="24"/>
        </w:rPr>
        <w:t>COSPHARM INVESTMENT (PTY) LTD</w:t>
      </w:r>
      <w:r w:rsidRPr="008C0B50">
        <w:rPr>
          <w:rFonts w:ascii="Arial" w:hAnsi="Arial" w:cs="Arial"/>
          <w:b/>
          <w:bCs/>
          <w:sz w:val="24"/>
          <w:szCs w:val="24"/>
        </w:rPr>
        <w:tab/>
        <w:t>1</w:t>
      </w:r>
      <w:r w:rsidRPr="008C0B50">
        <w:rPr>
          <w:rFonts w:ascii="Arial" w:hAnsi="Arial" w:cs="Arial"/>
          <w:b/>
          <w:bCs/>
          <w:sz w:val="24"/>
          <w:szCs w:val="24"/>
          <w:vertAlign w:val="superscript"/>
        </w:rPr>
        <w:t>ST</w:t>
      </w:r>
      <w:r w:rsidRPr="008C0B50">
        <w:rPr>
          <w:rFonts w:ascii="Arial" w:hAnsi="Arial" w:cs="Arial"/>
          <w:b/>
          <w:bCs/>
          <w:sz w:val="24"/>
          <w:szCs w:val="24"/>
        </w:rPr>
        <w:t xml:space="preserve"> RESPONDENT</w:t>
      </w:r>
    </w:p>
    <w:p w:rsidR="008C0B50" w:rsidRPr="008C0B50" w:rsidRDefault="008C0B50" w:rsidP="008F0F3F">
      <w:pPr>
        <w:tabs>
          <w:tab w:val="right" w:pos="9356"/>
        </w:tabs>
        <w:jc w:val="both"/>
        <w:rPr>
          <w:rFonts w:ascii="Arial" w:hAnsi="Arial" w:cs="Arial"/>
          <w:b/>
          <w:bCs/>
          <w:sz w:val="24"/>
          <w:szCs w:val="24"/>
        </w:rPr>
      </w:pPr>
      <w:r w:rsidRPr="008C0B50">
        <w:rPr>
          <w:rFonts w:ascii="Arial" w:hAnsi="Arial" w:cs="Arial"/>
          <w:b/>
          <w:bCs/>
          <w:sz w:val="24"/>
          <w:szCs w:val="24"/>
        </w:rPr>
        <w:t>CENTRAL PROCUREMENT BOARD OF NAMIBIA</w:t>
      </w:r>
      <w:r w:rsidRPr="008C0B50">
        <w:rPr>
          <w:rFonts w:ascii="Arial" w:hAnsi="Arial" w:cs="Arial"/>
          <w:b/>
          <w:bCs/>
          <w:sz w:val="24"/>
          <w:szCs w:val="24"/>
        </w:rPr>
        <w:tab/>
        <w:t xml:space="preserve"> 2</w:t>
      </w:r>
      <w:r w:rsidRPr="008C0B50">
        <w:rPr>
          <w:rFonts w:ascii="Arial" w:hAnsi="Arial" w:cs="Arial"/>
          <w:b/>
          <w:bCs/>
          <w:sz w:val="24"/>
          <w:szCs w:val="24"/>
          <w:vertAlign w:val="superscript"/>
        </w:rPr>
        <w:t>ND</w:t>
      </w:r>
      <w:r w:rsidRPr="008C0B50">
        <w:rPr>
          <w:rFonts w:ascii="Arial" w:hAnsi="Arial" w:cs="Arial"/>
          <w:b/>
          <w:bCs/>
          <w:sz w:val="24"/>
          <w:szCs w:val="24"/>
        </w:rPr>
        <w:t xml:space="preserve"> RESPONDENT</w:t>
      </w:r>
    </w:p>
    <w:p w:rsidR="008C0B50" w:rsidRPr="008C0B50" w:rsidRDefault="008C0B50" w:rsidP="008F0F3F">
      <w:pPr>
        <w:tabs>
          <w:tab w:val="right" w:pos="9356"/>
        </w:tabs>
        <w:jc w:val="both"/>
        <w:rPr>
          <w:rFonts w:ascii="Arial" w:hAnsi="Arial" w:cs="Arial"/>
          <w:b/>
          <w:bCs/>
          <w:sz w:val="24"/>
          <w:szCs w:val="24"/>
        </w:rPr>
      </w:pPr>
      <w:r w:rsidRPr="008C0B50">
        <w:rPr>
          <w:rFonts w:ascii="Arial" w:hAnsi="Arial" w:cs="Arial"/>
          <w:b/>
          <w:bCs/>
          <w:sz w:val="24"/>
          <w:szCs w:val="24"/>
        </w:rPr>
        <w:t>MINISTER OF HEALTH &amp; SOCIAL SERVICES</w:t>
      </w:r>
      <w:r w:rsidRPr="008C0B50">
        <w:rPr>
          <w:rFonts w:ascii="Arial" w:hAnsi="Arial" w:cs="Arial"/>
          <w:b/>
          <w:bCs/>
          <w:sz w:val="24"/>
          <w:szCs w:val="24"/>
        </w:rPr>
        <w:tab/>
        <w:t>3</w:t>
      </w:r>
      <w:r w:rsidRPr="008C0B50">
        <w:rPr>
          <w:rFonts w:ascii="Arial" w:hAnsi="Arial" w:cs="Arial"/>
          <w:b/>
          <w:bCs/>
          <w:sz w:val="24"/>
          <w:szCs w:val="24"/>
          <w:vertAlign w:val="superscript"/>
        </w:rPr>
        <w:t>RD</w:t>
      </w:r>
      <w:r w:rsidRPr="008C0B50">
        <w:rPr>
          <w:rFonts w:ascii="Arial" w:hAnsi="Arial" w:cs="Arial"/>
          <w:b/>
          <w:bCs/>
          <w:sz w:val="24"/>
          <w:szCs w:val="24"/>
        </w:rPr>
        <w:t xml:space="preserve"> RESPONDENT</w:t>
      </w:r>
    </w:p>
    <w:p w:rsidR="008C0B50" w:rsidRPr="008C0B50" w:rsidRDefault="008C0B50" w:rsidP="008F0F3F">
      <w:pPr>
        <w:tabs>
          <w:tab w:val="right" w:pos="9356"/>
        </w:tabs>
        <w:jc w:val="both"/>
        <w:rPr>
          <w:rFonts w:ascii="Arial" w:hAnsi="Arial" w:cs="Arial"/>
          <w:sz w:val="24"/>
          <w:szCs w:val="24"/>
        </w:rPr>
      </w:pPr>
      <w:r w:rsidRPr="008C0B50">
        <w:rPr>
          <w:rFonts w:ascii="Arial" w:hAnsi="Arial" w:cs="Arial"/>
          <w:b/>
          <w:bCs/>
          <w:sz w:val="24"/>
          <w:szCs w:val="24"/>
        </w:rPr>
        <w:t>NAMPHARM</w:t>
      </w:r>
      <w:r w:rsidRPr="008C0B50">
        <w:rPr>
          <w:rFonts w:ascii="Arial" w:hAnsi="Arial" w:cs="Arial"/>
          <w:b/>
          <w:bCs/>
          <w:sz w:val="24"/>
          <w:szCs w:val="24"/>
        </w:rPr>
        <w:tab/>
      </w:r>
      <w:r w:rsidRPr="008C0B50">
        <w:rPr>
          <w:rFonts w:ascii="Arial" w:hAnsi="Arial" w:cs="Arial"/>
          <w:sz w:val="24"/>
          <w:szCs w:val="24"/>
        </w:rPr>
        <w:t xml:space="preserve">            </w:t>
      </w:r>
      <w:r w:rsidRPr="008C0B50">
        <w:rPr>
          <w:rFonts w:ascii="Arial" w:hAnsi="Arial" w:cs="Arial"/>
          <w:b/>
          <w:bCs/>
          <w:sz w:val="24"/>
          <w:szCs w:val="24"/>
        </w:rPr>
        <w:t>4</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F0F3F">
      <w:pPr>
        <w:tabs>
          <w:tab w:val="left" w:pos="720"/>
          <w:tab w:val="left" w:pos="1440"/>
          <w:tab w:val="right" w:pos="9356"/>
        </w:tabs>
        <w:jc w:val="both"/>
        <w:rPr>
          <w:rFonts w:ascii="Arial" w:hAnsi="Arial" w:cs="Arial"/>
          <w:b/>
          <w:bCs/>
          <w:sz w:val="24"/>
          <w:szCs w:val="24"/>
        </w:rPr>
      </w:pPr>
      <w:r w:rsidRPr="008C0B50">
        <w:rPr>
          <w:rFonts w:ascii="Arial" w:hAnsi="Arial" w:cs="Arial"/>
          <w:b/>
          <w:bCs/>
          <w:sz w:val="24"/>
          <w:szCs w:val="24"/>
        </w:rPr>
        <w:t>ERONGOMED HEALTH DISTRIBUTORS (PTY)</w:t>
      </w:r>
      <w:r w:rsidRPr="008C0B50">
        <w:rPr>
          <w:rFonts w:ascii="Arial" w:hAnsi="Arial" w:cs="Arial"/>
          <w:b/>
          <w:bCs/>
          <w:sz w:val="24"/>
          <w:szCs w:val="24"/>
        </w:rPr>
        <w:tab/>
        <w:t>5</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F0F3F">
      <w:pPr>
        <w:tabs>
          <w:tab w:val="left" w:pos="720"/>
          <w:tab w:val="left" w:pos="1440"/>
          <w:tab w:val="right" w:pos="9356"/>
        </w:tabs>
        <w:jc w:val="both"/>
        <w:rPr>
          <w:rFonts w:ascii="Arial" w:hAnsi="Arial" w:cs="Arial"/>
          <w:b/>
          <w:bCs/>
          <w:sz w:val="24"/>
          <w:szCs w:val="24"/>
        </w:rPr>
      </w:pPr>
      <w:r w:rsidRPr="008C0B50">
        <w:rPr>
          <w:rFonts w:ascii="Arial" w:hAnsi="Arial" w:cs="Arial"/>
          <w:b/>
          <w:bCs/>
          <w:sz w:val="24"/>
          <w:szCs w:val="24"/>
        </w:rPr>
        <w:t>GENMED (PTY) LTD</w:t>
      </w:r>
      <w:r w:rsidRPr="008C0B50">
        <w:rPr>
          <w:rFonts w:ascii="Arial" w:hAnsi="Arial" w:cs="Arial"/>
          <w:b/>
          <w:bCs/>
          <w:sz w:val="24"/>
          <w:szCs w:val="24"/>
        </w:rPr>
        <w:tab/>
        <w:t>6</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F0F3F">
      <w:pPr>
        <w:tabs>
          <w:tab w:val="left" w:pos="720"/>
          <w:tab w:val="left" w:pos="1440"/>
          <w:tab w:val="right" w:pos="9356"/>
        </w:tabs>
        <w:jc w:val="both"/>
        <w:rPr>
          <w:rFonts w:ascii="Arial" w:hAnsi="Arial" w:cs="Arial"/>
          <w:b/>
          <w:bCs/>
          <w:sz w:val="24"/>
          <w:szCs w:val="24"/>
        </w:rPr>
      </w:pPr>
      <w:r w:rsidRPr="008C0B50">
        <w:rPr>
          <w:rFonts w:ascii="Arial" w:hAnsi="Arial" w:cs="Arial"/>
          <w:b/>
          <w:bCs/>
          <w:sz w:val="24"/>
          <w:szCs w:val="24"/>
        </w:rPr>
        <w:t>SUPREMO PHARMACEUTICALS (PTY) LTD</w:t>
      </w:r>
      <w:r w:rsidRPr="008C0B50">
        <w:rPr>
          <w:rFonts w:ascii="Arial" w:hAnsi="Arial" w:cs="Arial"/>
          <w:b/>
          <w:bCs/>
          <w:sz w:val="24"/>
          <w:szCs w:val="24"/>
        </w:rPr>
        <w:tab/>
        <w:t>7</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F0F3F">
      <w:pPr>
        <w:tabs>
          <w:tab w:val="left" w:pos="720"/>
          <w:tab w:val="left" w:pos="1440"/>
          <w:tab w:val="right" w:pos="9356"/>
        </w:tabs>
        <w:jc w:val="both"/>
        <w:rPr>
          <w:rFonts w:ascii="Arial" w:hAnsi="Arial" w:cs="Arial"/>
          <w:b/>
          <w:bCs/>
          <w:sz w:val="24"/>
          <w:szCs w:val="24"/>
        </w:rPr>
      </w:pPr>
      <w:r w:rsidRPr="008C0B50">
        <w:rPr>
          <w:rFonts w:ascii="Arial" w:hAnsi="Arial" w:cs="Arial"/>
          <w:b/>
          <w:bCs/>
          <w:sz w:val="24"/>
          <w:szCs w:val="24"/>
        </w:rPr>
        <w:t>MOZART MEDICAL SUPPLIERS (PTY) LTD</w:t>
      </w:r>
      <w:r w:rsidRPr="008C0B50">
        <w:rPr>
          <w:rFonts w:ascii="Arial" w:hAnsi="Arial" w:cs="Arial"/>
          <w:b/>
          <w:bCs/>
          <w:sz w:val="24"/>
          <w:szCs w:val="24"/>
        </w:rPr>
        <w:tab/>
        <w:t>8</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F0F3F">
      <w:pPr>
        <w:tabs>
          <w:tab w:val="left" w:pos="720"/>
          <w:tab w:val="left" w:pos="1440"/>
          <w:tab w:val="right" w:pos="9356"/>
        </w:tabs>
        <w:jc w:val="both"/>
        <w:rPr>
          <w:rFonts w:ascii="Arial" w:hAnsi="Arial" w:cs="Arial"/>
          <w:b/>
          <w:bCs/>
          <w:sz w:val="24"/>
          <w:szCs w:val="24"/>
        </w:rPr>
      </w:pPr>
      <w:r w:rsidRPr="008C0B50">
        <w:rPr>
          <w:rFonts w:ascii="Arial" w:hAnsi="Arial" w:cs="Arial"/>
          <w:b/>
          <w:bCs/>
          <w:sz w:val="24"/>
          <w:szCs w:val="24"/>
        </w:rPr>
        <w:t>CIRON DRUGS &amp; PHARMACEUTICALS (PTY) LTD</w:t>
      </w:r>
      <w:r w:rsidRPr="008C0B50">
        <w:rPr>
          <w:rFonts w:ascii="Arial" w:hAnsi="Arial" w:cs="Arial"/>
          <w:b/>
          <w:bCs/>
          <w:sz w:val="24"/>
          <w:szCs w:val="24"/>
        </w:rPr>
        <w:tab/>
        <w:t>9</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r w:rsidRPr="008C0B50">
        <w:rPr>
          <w:rFonts w:ascii="Arial" w:hAnsi="Arial" w:cs="Arial"/>
          <w:b/>
          <w:bCs/>
          <w:sz w:val="24"/>
          <w:szCs w:val="24"/>
        </w:rPr>
        <w:tab/>
      </w:r>
    </w:p>
    <w:p w:rsidR="008C0B50" w:rsidRPr="008C0B50" w:rsidRDefault="008C0B50" w:rsidP="008F0F3F">
      <w:pPr>
        <w:tabs>
          <w:tab w:val="left" w:pos="720"/>
          <w:tab w:val="left" w:pos="1440"/>
          <w:tab w:val="right" w:pos="9356"/>
        </w:tabs>
        <w:jc w:val="both"/>
        <w:rPr>
          <w:rFonts w:ascii="Arial" w:hAnsi="Arial" w:cs="Arial"/>
          <w:b/>
          <w:bCs/>
          <w:sz w:val="24"/>
          <w:szCs w:val="24"/>
        </w:rPr>
      </w:pPr>
      <w:r w:rsidRPr="008C0B50">
        <w:rPr>
          <w:rFonts w:ascii="Arial" w:hAnsi="Arial" w:cs="Arial"/>
          <w:b/>
          <w:bCs/>
          <w:sz w:val="24"/>
          <w:szCs w:val="24"/>
        </w:rPr>
        <w:t>GEKA-PHARMA (PTY) LTD</w:t>
      </w:r>
      <w:r w:rsidRPr="008C0B50">
        <w:rPr>
          <w:rFonts w:ascii="Arial" w:hAnsi="Arial" w:cs="Arial"/>
          <w:b/>
          <w:bCs/>
          <w:sz w:val="24"/>
          <w:szCs w:val="24"/>
        </w:rPr>
        <w:tab/>
        <w:t>10</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F0F3F">
      <w:pPr>
        <w:tabs>
          <w:tab w:val="left" w:pos="720"/>
          <w:tab w:val="left" w:pos="1440"/>
          <w:tab w:val="right" w:pos="9356"/>
        </w:tabs>
        <w:jc w:val="both"/>
        <w:rPr>
          <w:rFonts w:ascii="Arial" w:hAnsi="Arial" w:cs="Arial"/>
          <w:b/>
          <w:bCs/>
          <w:sz w:val="24"/>
          <w:szCs w:val="24"/>
        </w:rPr>
      </w:pPr>
      <w:r w:rsidRPr="008C0B50">
        <w:rPr>
          <w:rFonts w:ascii="Arial" w:hAnsi="Arial" w:cs="Arial"/>
          <w:b/>
          <w:bCs/>
          <w:sz w:val="24"/>
          <w:szCs w:val="24"/>
        </w:rPr>
        <w:t>ELEMENT MEDICAL SUPPLIERS (PTY) LTD</w:t>
      </w:r>
      <w:r w:rsidRPr="008C0B50">
        <w:rPr>
          <w:rFonts w:ascii="Arial" w:hAnsi="Arial" w:cs="Arial"/>
          <w:b/>
          <w:bCs/>
          <w:sz w:val="24"/>
          <w:szCs w:val="24"/>
        </w:rPr>
        <w:tab/>
        <w:t>11</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F0F3F">
      <w:pPr>
        <w:tabs>
          <w:tab w:val="left" w:pos="720"/>
          <w:tab w:val="left" w:pos="1440"/>
          <w:tab w:val="right" w:pos="9356"/>
        </w:tabs>
        <w:jc w:val="both"/>
        <w:rPr>
          <w:rFonts w:ascii="Arial" w:hAnsi="Arial" w:cs="Arial"/>
          <w:b/>
          <w:bCs/>
          <w:sz w:val="24"/>
          <w:szCs w:val="24"/>
        </w:rPr>
      </w:pPr>
      <w:r w:rsidRPr="008C0B50">
        <w:rPr>
          <w:rFonts w:ascii="Arial" w:hAnsi="Arial" w:cs="Arial"/>
          <w:b/>
          <w:bCs/>
          <w:sz w:val="24"/>
          <w:szCs w:val="24"/>
        </w:rPr>
        <w:t>ECONO INVESTMENTS (PTY) LTD</w:t>
      </w:r>
      <w:r w:rsidRPr="008C0B50">
        <w:rPr>
          <w:rFonts w:ascii="Arial" w:hAnsi="Arial" w:cs="Arial"/>
          <w:b/>
          <w:bCs/>
          <w:sz w:val="24"/>
          <w:szCs w:val="24"/>
        </w:rPr>
        <w:tab/>
        <w:t>12</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F0F3F">
      <w:pPr>
        <w:tabs>
          <w:tab w:val="left" w:pos="720"/>
          <w:tab w:val="left" w:pos="1440"/>
          <w:tab w:val="right" w:pos="9356"/>
        </w:tabs>
        <w:jc w:val="both"/>
        <w:rPr>
          <w:rFonts w:ascii="Arial" w:hAnsi="Arial" w:cs="Arial"/>
          <w:b/>
          <w:bCs/>
          <w:sz w:val="24"/>
          <w:szCs w:val="24"/>
        </w:rPr>
      </w:pPr>
      <w:r w:rsidRPr="008C0B50">
        <w:rPr>
          <w:rFonts w:ascii="Arial" w:hAnsi="Arial" w:cs="Arial"/>
          <w:b/>
          <w:bCs/>
          <w:sz w:val="24"/>
          <w:szCs w:val="24"/>
        </w:rPr>
        <w:t>AFRIPHARM INVESTMENTS (PTY) LTD</w:t>
      </w:r>
      <w:r w:rsidRPr="008C0B50">
        <w:rPr>
          <w:rFonts w:ascii="Arial" w:hAnsi="Arial" w:cs="Arial"/>
          <w:b/>
          <w:bCs/>
          <w:sz w:val="24"/>
          <w:szCs w:val="24"/>
        </w:rPr>
        <w:tab/>
        <w:t>13</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lastRenderedPageBreak/>
        <w:t xml:space="preserve">WAP PHARMACARE T/A WAP MEDICAL </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 xml:space="preserve">SUPPLIERS </w:t>
      </w:r>
      <w:r w:rsidRPr="008C0B50">
        <w:rPr>
          <w:rFonts w:ascii="Arial" w:hAnsi="Arial" w:cs="Arial"/>
          <w:b/>
          <w:bCs/>
          <w:sz w:val="24"/>
          <w:szCs w:val="24"/>
        </w:rPr>
        <w:tab/>
      </w:r>
      <w:r w:rsidRPr="008C0B50">
        <w:rPr>
          <w:rFonts w:ascii="Arial" w:hAnsi="Arial" w:cs="Arial"/>
          <w:b/>
          <w:bCs/>
          <w:sz w:val="24"/>
          <w:szCs w:val="24"/>
        </w:rPr>
        <w:tab/>
        <w:t>14</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BROAD PHARMA (PTY) LTD</w:t>
      </w:r>
      <w:r w:rsidRPr="008C0B50">
        <w:rPr>
          <w:rFonts w:ascii="Arial" w:hAnsi="Arial" w:cs="Arial"/>
          <w:b/>
          <w:bCs/>
          <w:sz w:val="24"/>
          <w:szCs w:val="24"/>
        </w:rPr>
        <w:tab/>
        <w:t>15</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 xml:space="preserve">CORANCE INVESTMENTS (PTY) LTD JV </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TRANSPHARM</w:t>
      </w:r>
      <w:r w:rsidRPr="008C0B50">
        <w:rPr>
          <w:rFonts w:ascii="Arial" w:hAnsi="Arial" w:cs="Arial"/>
          <w:b/>
          <w:bCs/>
          <w:sz w:val="24"/>
          <w:szCs w:val="24"/>
        </w:rPr>
        <w:tab/>
        <w:t xml:space="preserve">           16</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TALIINDJE INVESTMENT CC</w:t>
      </w:r>
      <w:r w:rsidRPr="008C0B50">
        <w:rPr>
          <w:rFonts w:ascii="Arial" w:hAnsi="Arial" w:cs="Arial"/>
          <w:b/>
          <w:bCs/>
          <w:sz w:val="24"/>
          <w:szCs w:val="24"/>
        </w:rPr>
        <w:tab/>
        <w:t>17</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SALUTEM MEDICALS (PTY) LTD</w:t>
      </w:r>
      <w:r w:rsidRPr="008C0B50">
        <w:rPr>
          <w:rFonts w:ascii="Arial" w:hAnsi="Arial" w:cs="Arial"/>
          <w:b/>
          <w:bCs/>
          <w:sz w:val="24"/>
          <w:szCs w:val="24"/>
        </w:rPr>
        <w:tab/>
        <w:t>18</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 xml:space="preserve">HOODIA PHARMA (PTY) LTD JV </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GALEN SUPPLIES CC</w:t>
      </w:r>
      <w:r w:rsidRPr="008C0B50">
        <w:rPr>
          <w:rFonts w:ascii="Arial" w:hAnsi="Arial" w:cs="Arial"/>
          <w:b/>
          <w:bCs/>
          <w:sz w:val="24"/>
          <w:szCs w:val="24"/>
        </w:rPr>
        <w:tab/>
        <w:t>19</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CAREMARQUE PHARMA CC</w:t>
      </w:r>
      <w:r w:rsidRPr="008C0B50">
        <w:rPr>
          <w:rFonts w:ascii="Arial" w:hAnsi="Arial" w:cs="Arial"/>
          <w:b/>
          <w:bCs/>
          <w:sz w:val="24"/>
          <w:szCs w:val="24"/>
        </w:rPr>
        <w:tab/>
        <w:t>20</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OSHAKATI PHARMACY CC T/A MEDEX PHARMA</w:t>
      </w:r>
      <w:r w:rsidRPr="008C0B50">
        <w:rPr>
          <w:rFonts w:ascii="Arial" w:hAnsi="Arial" w:cs="Arial"/>
          <w:b/>
          <w:bCs/>
          <w:sz w:val="24"/>
          <w:szCs w:val="24"/>
        </w:rPr>
        <w:tab/>
        <w:t>21</w:t>
      </w:r>
      <w:r w:rsidRPr="008C0B50">
        <w:rPr>
          <w:rFonts w:ascii="Arial" w:hAnsi="Arial" w:cs="Arial"/>
          <w:b/>
          <w:bCs/>
          <w:sz w:val="24"/>
          <w:szCs w:val="24"/>
          <w:vertAlign w:val="superscript"/>
        </w:rPr>
        <w:t>ST</w:t>
      </w:r>
      <w:r w:rsidRPr="008C0B50">
        <w:rPr>
          <w:rFonts w:ascii="Arial" w:hAnsi="Arial" w:cs="Arial"/>
          <w:b/>
          <w:bCs/>
          <w:sz w:val="24"/>
          <w:szCs w:val="24"/>
        </w:rPr>
        <w:t xml:space="preserve"> RESPONDENT</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SHIPANGA MEDICAL SERVICES (PTY) LTD</w:t>
      </w:r>
      <w:r w:rsidRPr="008C0B50">
        <w:rPr>
          <w:rFonts w:ascii="Arial" w:hAnsi="Arial" w:cs="Arial"/>
          <w:b/>
          <w:bCs/>
          <w:sz w:val="24"/>
          <w:szCs w:val="24"/>
        </w:rPr>
        <w:tab/>
        <w:t>22</w:t>
      </w:r>
      <w:r w:rsidRPr="008C0B50">
        <w:rPr>
          <w:rFonts w:ascii="Arial" w:hAnsi="Arial" w:cs="Arial"/>
          <w:b/>
          <w:bCs/>
          <w:sz w:val="24"/>
          <w:szCs w:val="24"/>
          <w:vertAlign w:val="superscript"/>
        </w:rPr>
        <w:t>ND</w:t>
      </w:r>
      <w:r w:rsidRPr="008C0B50">
        <w:rPr>
          <w:rFonts w:ascii="Arial" w:hAnsi="Arial" w:cs="Arial"/>
          <w:b/>
          <w:bCs/>
          <w:sz w:val="24"/>
          <w:szCs w:val="24"/>
        </w:rPr>
        <w:t xml:space="preserve"> RESPONDENT</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 xml:space="preserve">INNOVA HEALTHCARE DISTRIBUTORS </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&amp; WAREHOUSE (PTY) LTD</w:t>
      </w:r>
      <w:r w:rsidRPr="008C0B50">
        <w:rPr>
          <w:rFonts w:ascii="Arial" w:hAnsi="Arial" w:cs="Arial"/>
          <w:b/>
          <w:bCs/>
          <w:sz w:val="24"/>
          <w:szCs w:val="24"/>
        </w:rPr>
        <w:tab/>
        <w:t>23</w:t>
      </w:r>
      <w:r w:rsidRPr="008C0B50">
        <w:rPr>
          <w:rFonts w:ascii="Arial" w:hAnsi="Arial" w:cs="Arial"/>
          <w:b/>
          <w:bCs/>
          <w:sz w:val="24"/>
          <w:szCs w:val="24"/>
          <w:vertAlign w:val="superscript"/>
        </w:rPr>
        <w:t>RD</w:t>
      </w:r>
      <w:r w:rsidRPr="008C0B50">
        <w:rPr>
          <w:rFonts w:ascii="Arial" w:hAnsi="Arial" w:cs="Arial"/>
          <w:b/>
          <w:bCs/>
          <w:sz w:val="24"/>
          <w:szCs w:val="24"/>
        </w:rPr>
        <w:t xml:space="preserve"> RESPONDENT</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 xml:space="preserve">LANDULAMED WHOLESALER &amp; </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DISTRIBUTORS CC</w:t>
      </w:r>
      <w:r w:rsidRPr="008C0B50">
        <w:rPr>
          <w:rFonts w:ascii="Arial" w:hAnsi="Arial" w:cs="Arial"/>
          <w:b/>
          <w:bCs/>
          <w:sz w:val="24"/>
          <w:szCs w:val="24"/>
        </w:rPr>
        <w:tab/>
        <w:t>24</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PFIZER LABORTORIES (PTY) LTD</w:t>
      </w:r>
      <w:r w:rsidRPr="008C0B50">
        <w:rPr>
          <w:rFonts w:ascii="Arial" w:hAnsi="Arial" w:cs="Arial"/>
          <w:b/>
          <w:bCs/>
          <w:sz w:val="24"/>
          <w:szCs w:val="24"/>
        </w:rPr>
        <w:tab/>
        <w:t>25</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WINDHOEK MEDICAL SOLUTIONS (PTY) LTD</w:t>
      </w:r>
      <w:r w:rsidRPr="008C0B50">
        <w:rPr>
          <w:rFonts w:ascii="Arial" w:hAnsi="Arial" w:cs="Arial"/>
          <w:b/>
          <w:bCs/>
          <w:sz w:val="24"/>
          <w:szCs w:val="24"/>
        </w:rPr>
        <w:tab/>
        <w:t>26</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CHAIRPERSON OF THE REVIEW PANEL</w:t>
      </w:r>
      <w:r w:rsidRPr="008C0B50">
        <w:rPr>
          <w:rFonts w:ascii="Arial" w:hAnsi="Arial" w:cs="Arial"/>
          <w:b/>
          <w:bCs/>
          <w:sz w:val="24"/>
          <w:szCs w:val="24"/>
        </w:rPr>
        <w:tab/>
        <w:t>27</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Pr="008C0B50" w:rsidRDefault="008C0B50" w:rsidP="008C0B50">
      <w:pPr>
        <w:tabs>
          <w:tab w:val="left" w:pos="720"/>
          <w:tab w:val="left" w:pos="1440"/>
          <w:tab w:val="right" w:pos="9356"/>
        </w:tabs>
        <w:rPr>
          <w:rFonts w:ascii="Arial" w:hAnsi="Arial" w:cs="Arial"/>
          <w:b/>
          <w:bCs/>
          <w:sz w:val="24"/>
          <w:szCs w:val="24"/>
        </w:rPr>
      </w:pPr>
      <w:r w:rsidRPr="008C0B50">
        <w:rPr>
          <w:rFonts w:ascii="Arial" w:hAnsi="Arial" w:cs="Arial"/>
          <w:b/>
          <w:bCs/>
          <w:sz w:val="24"/>
          <w:szCs w:val="24"/>
        </w:rPr>
        <w:t>THE REVIEW PANEL</w:t>
      </w:r>
      <w:r w:rsidRPr="008C0B50">
        <w:rPr>
          <w:rFonts w:ascii="Arial" w:hAnsi="Arial" w:cs="Arial"/>
          <w:b/>
          <w:bCs/>
          <w:sz w:val="24"/>
          <w:szCs w:val="24"/>
        </w:rPr>
        <w:tab/>
        <w:t>28</w:t>
      </w:r>
      <w:r w:rsidRPr="008C0B50">
        <w:rPr>
          <w:rFonts w:ascii="Arial" w:hAnsi="Arial" w:cs="Arial"/>
          <w:b/>
          <w:bCs/>
          <w:sz w:val="24"/>
          <w:szCs w:val="24"/>
          <w:vertAlign w:val="superscript"/>
        </w:rPr>
        <w:t>TH</w:t>
      </w:r>
      <w:r w:rsidRPr="008C0B50">
        <w:rPr>
          <w:rFonts w:ascii="Arial" w:hAnsi="Arial" w:cs="Arial"/>
          <w:b/>
          <w:bCs/>
          <w:sz w:val="24"/>
          <w:szCs w:val="24"/>
        </w:rPr>
        <w:t xml:space="preserve"> RESPONDENT</w:t>
      </w:r>
    </w:p>
    <w:p w:rsidR="008C0B50" w:rsidRDefault="008C0B50" w:rsidP="008C0B50">
      <w:pPr>
        <w:tabs>
          <w:tab w:val="left" w:pos="720"/>
          <w:tab w:val="left" w:pos="1440"/>
          <w:tab w:val="right" w:pos="9356"/>
        </w:tabs>
        <w:rPr>
          <w:rFonts w:ascii="Arial" w:hAnsi="Arial" w:cs="Arial"/>
          <w:b/>
          <w:bCs/>
          <w:sz w:val="24"/>
          <w:szCs w:val="24"/>
          <w:lang w:val="en-GB"/>
        </w:rPr>
      </w:pPr>
      <w:r w:rsidRPr="008C0B50">
        <w:rPr>
          <w:rFonts w:ascii="Arial" w:hAnsi="Arial" w:cs="Arial"/>
          <w:b/>
          <w:bCs/>
          <w:sz w:val="24"/>
          <w:szCs w:val="24"/>
        </w:rPr>
        <w:t>ATTORNEY-GENERAL OF THE</w:t>
      </w:r>
      <w:r w:rsidR="00C07608">
        <w:rPr>
          <w:rFonts w:ascii="Arial" w:hAnsi="Arial" w:cs="Arial"/>
          <w:b/>
          <w:bCs/>
          <w:sz w:val="24"/>
          <w:szCs w:val="24"/>
        </w:rPr>
        <w:t xml:space="preserve"> </w:t>
      </w:r>
      <w:r w:rsidRPr="008C0B50">
        <w:rPr>
          <w:rFonts w:ascii="Arial" w:hAnsi="Arial" w:cs="Arial"/>
          <w:b/>
          <w:bCs/>
          <w:sz w:val="24"/>
          <w:szCs w:val="24"/>
          <w:lang w:val="en-GB"/>
        </w:rPr>
        <w:t xml:space="preserve">REPUBLIC OF NAMIBIA  </w:t>
      </w:r>
      <w:r w:rsidRPr="008C0B50">
        <w:rPr>
          <w:rFonts w:ascii="Arial" w:hAnsi="Arial" w:cs="Arial"/>
          <w:b/>
          <w:bCs/>
          <w:sz w:val="24"/>
          <w:szCs w:val="24"/>
          <w:lang w:val="en-GB"/>
        </w:rPr>
        <w:tab/>
        <w:t>29</w:t>
      </w:r>
      <w:r w:rsidRPr="008C0B50">
        <w:rPr>
          <w:rFonts w:ascii="Arial" w:hAnsi="Arial" w:cs="Arial"/>
          <w:b/>
          <w:bCs/>
          <w:sz w:val="24"/>
          <w:szCs w:val="24"/>
          <w:vertAlign w:val="superscript"/>
          <w:lang w:val="en-GB"/>
        </w:rPr>
        <w:t>TH</w:t>
      </w:r>
      <w:r w:rsidRPr="008C0B50">
        <w:rPr>
          <w:rFonts w:ascii="Arial" w:hAnsi="Arial" w:cs="Arial"/>
          <w:b/>
          <w:bCs/>
          <w:sz w:val="24"/>
          <w:szCs w:val="24"/>
          <w:lang w:val="en-GB"/>
        </w:rPr>
        <w:t xml:space="preserve"> RESPONDENT</w:t>
      </w:r>
    </w:p>
    <w:p w:rsidR="008C0B50" w:rsidRDefault="008C0B50" w:rsidP="00E93A6C">
      <w:pPr>
        <w:spacing w:after="0" w:line="360" w:lineRule="auto"/>
        <w:jc w:val="both"/>
        <w:rPr>
          <w:rFonts w:ascii="Arial" w:hAnsi="Arial"/>
          <w:b/>
        </w:rPr>
      </w:pPr>
    </w:p>
    <w:p w:rsidR="00F71992" w:rsidRPr="008C0B50" w:rsidRDefault="00F50621" w:rsidP="008F0F3F">
      <w:pPr>
        <w:spacing w:after="0" w:line="360" w:lineRule="auto"/>
        <w:ind w:left="2127" w:hanging="2127"/>
        <w:jc w:val="both"/>
        <w:rPr>
          <w:rFonts w:ascii="Arial" w:hAnsi="Arial" w:cs="Arial"/>
          <w:sz w:val="24"/>
          <w:szCs w:val="24"/>
        </w:rPr>
      </w:pPr>
      <w:r w:rsidRPr="008C0B50">
        <w:rPr>
          <w:rFonts w:ascii="Arial" w:hAnsi="Arial"/>
          <w:b/>
          <w:sz w:val="24"/>
          <w:szCs w:val="24"/>
        </w:rPr>
        <w:t xml:space="preserve">Neutral Citation: </w:t>
      </w:r>
      <w:r w:rsidR="008F0F3F">
        <w:rPr>
          <w:rFonts w:ascii="Arial" w:hAnsi="Arial"/>
          <w:b/>
          <w:sz w:val="24"/>
          <w:szCs w:val="24"/>
        </w:rPr>
        <w:tab/>
      </w:r>
      <w:r w:rsidR="008C0B50" w:rsidRPr="008C0B50">
        <w:rPr>
          <w:rFonts w:ascii="Arial" w:hAnsi="Arial" w:cs="Arial"/>
          <w:bCs/>
          <w:i/>
          <w:sz w:val="24"/>
          <w:szCs w:val="24"/>
        </w:rPr>
        <w:t>Africure Pharmaceutical Namibia (Pty) Ltd</w:t>
      </w:r>
      <w:r w:rsidR="008C0B50" w:rsidRPr="008C0B50">
        <w:rPr>
          <w:rFonts w:ascii="Arial" w:hAnsi="Arial" w:cs="Arial"/>
          <w:i/>
          <w:sz w:val="24"/>
          <w:szCs w:val="24"/>
        </w:rPr>
        <w:t xml:space="preserve"> </w:t>
      </w:r>
      <w:r w:rsidRPr="008C0B50">
        <w:rPr>
          <w:rFonts w:ascii="Arial" w:hAnsi="Arial" w:cs="Arial"/>
          <w:i/>
          <w:sz w:val="24"/>
          <w:szCs w:val="24"/>
        </w:rPr>
        <w:t xml:space="preserve">v </w:t>
      </w:r>
      <w:r w:rsidR="008C0B50" w:rsidRPr="008C0B50">
        <w:rPr>
          <w:rFonts w:ascii="Arial" w:hAnsi="Arial" w:cs="Arial"/>
          <w:bCs/>
          <w:i/>
          <w:sz w:val="24"/>
          <w:szCs w:val="24"/>
        </w:rPr>
        <w:t>Cospharm Investment (Pty) Ltd</w:t>
      </w:r>
      <w:r w:rsidRPr="008C0B50">
        <w:rPr>
          <w:rFonts w:ascii="Arial" w:hAnsi="Arial" w:cs="Arial"/>
          <w:i/>
          <w:sz w:val="24"/>
          <w:szCs w:val="24"/>
        </w:rPr>
        <w:t xml:space="preserve"> </w:t>
      </w:r>
      <w:r w:rsidRPr="008C0B50">
        <w:rPr>
          <w:rFonts w:ascii="Arial" w:hAnsi="Arial" w:cs="Arial"/>
          <w:sz w:val="24"/>
          <w:szCs w:val="24"/>
        </w:rPr>
        <w:t>(</w:t>
      </w:r>
      <w:r w:rsidR="008C0B50" w:rsidRPr="008C0B50">
        <w:rPr>
          <w:rFonts w:ascii="Arial" w:hAnsi="Arial" w:cs="Arial"/>
          <w:sz w:val="24"/>
          <w:szCs w:val="24"/>
        </w:rPr>
        <w:t>HC-MD-CIV-MOT-REV-2023/00426</w:t>
      </w:r>
      <w:r w:rsidRPr="008C0B50">
        <w:rPr>
          <w:rFonts w:ascii="Arial" w:hAnsi="Arial" w:cs="Arial"/>
          <w:sz w:val="24"/>
          <w:szCs w:val="24"/>
        </w:rPr>
        <w:t>) [</w:t>
      </w:r>
      <w:r w:rsidR="00744B6D">
        <w:rPr>
          <w:rFonts w:ascii="Arial" w:hAnsi="Arial" w:cs="Arial"/>
          <w:sz w:val="24"/>
          <w:szCs w:val="24"/>
        </w:rPr>
        <w:t>2024</w:t>
      </w:r>
      <w:r w:rsidRPr="008C0B50">
        <w:rPr>
          <w:rFonts w:ascii="Arial" w:hAnsi="Arial" w:cs="Arial"/>
          <w:sz w:val="24"/>
          <w:szCs w:val="24"/>
        </w:rPr>
        <w:t xml:space="preserve">] NAHCMD </w:t>
      </w:r>
      <w:r w:rsidR="002869B7">
        <w:rPr>
          <w:rFonts w:ascii="Arial" w:hAnsi="Arial" w:cs="Arial"/>
          <w:sz w:val="24"/>
          <w:szCs w:val="24"/>
        </w:rPr>
        <w:t>248</w:t>
      </w:r>
      <w:r w:rsidRPr="008C0B50">
        <w:rPr>
          <w:rFonts w:ascii="Arial" w:hAnsi="Arial" w:cs="Arial"/>
          <w:sz w:val="24"/>
          <w:szCs w:val="24"/>
        </w:rPr>
        <w:t xml:space="preserve"> (</w:t>
      </w:r>
      <w:r w:rsidR="00744B6D">
        <w:rPr>
          <w:rFonts w:ascii="Arial" w:hAnsi="Arial" w:cs="Arial"/>
          <w:sz w:val="24"/>
          <w:szCs w:val="24"/>
        </w:rPr>
        <w:t>24 May 2024</w:t>
      </w:r>
      <w:r w:rsidRPr="008C0B50">
        <w:rPr>
          <w:rFonts w:ascii="Arial" w:hAnsi="Arial" w:cs="Arial"/>
          <w:sz w:val="24"/>
          <w:szCs w:val="24"/>
        </w:rPr>
        <w:t>)</w:t>
      </w:r>
    </w:p>
    <w:p w:rsidR="008C0B50" w:rsidRDefault="008C0B50" w:rsidP="00E93A6C">
      <w:pPr>
        <w:spacing w:after="0" w:line="360" w:lineRule="auto"/>
        <w:jc w:val="both"/>
        <w:rPr>
          <w:rFonts w:ascii="Arial" w:hAnsi="Arial" w:cs="Arial"/>
          <w:b/>
          <w:sz w:val="24"/>
          <w:szCs w:val="24"/>
        </w:rPr>
      </w:pPr>
    </w:p>
    <w:p w:rsidR="00B038A1" w:rsidRDefault="00DF122D" w:rsidP="00E93A6C">
      <w:pPr>
        <w:spacing w:after="0" w:line="360" w:lineRule="auto"/>
        <w:jc w:val="both"/>
        <w:rPr>
          <w:rFonts w:ascii="Arial" w:hAnsi="Arial" w:cs="Arial"/>
          <w:sz w:val="24"/>
          <w:szCs w:val="24"/>
        </w:rPr>
      </w:pPr>
      <w:r w:rsidRPr="00DF122D">
        <w:rPr>
          <w:rFonts w:ascii="Arial" w:hAnsi="Arial" w:cs="Arial"/>
          <w:b/>
          <w:sz w:val="24"/>
          <w:szCs w:val="24"/>
        </w:rPr>
        <w:t>Coram:</w:t>
      </w:r>
      <w:r>
        <w:rPr>
          <w:rFonts w:ascii="Arial" w:hAnsi="Arial" w:cs="Arial"/>
          <w:sz w:val="24"/>
          <w:szCs w:val="24"/>
        </w:rPr>
        <w:t xml:space="preserve"> </w:t>
      </w:r>
      <w:r w:rsidR="006B1742">
        <w:rPr>
          <w:rFonts w:ascii="Arial" w:hAnsi="Arial" w:cs="Arial"/>
          <w:sz w:val="24"/>
          <w:szCs w:val="24"/>
        </w:rPr>
        <w:t xml:space="preserve">     </w:t>
      </w:r>
      <w:r w:rsidR="006B1742">
        <w:rPr>
          <w:rFonts w:ascii="Arial" w:hAnsi="Arial" w:cs="Arial"/>
          <w:sz w:val="24"/>
          <w:szCs w:val="24"/>
        </w:rPr>
        <w:tab/>
      </w:r>
      <w:r w:rsidR="00C86377" w:rsidRPr="00C86377">
        <w:rPr>
          <w:rFonts w:ascii="Arial" w:hAnsi="Arial" w:cs="Arial"/>
          <w:szCs w:val="24"/>
        </w:rPr>
        <w:t xml:space="preserve">UEITELE </w:t>
      </w:r>
      <w:r>
        <w:rPr>
          <w:rFonts w:ascii="Arial" w:hAnsi="Arial" w:cs="Arial"/>
          <w:sz w:val="24"/>
          <w:szCs w:val="24"/>
        </w:rPr>
        <w:t>J</w:t>
      </w:r>
    </w:p>
    <w:p w:rsidR="00B038A1" w:rsidRPr="00C86377" w:rsidRDefault="00DF122D" w:rsidP="00E93A6C">
      <w:pPr>
        <w:spacing w:after="0" w:line="360" w:lineRule="auto"/>
        <w:jc w:val="both"/>
        <w:rPr>
          <w:rFonts w:ascii="Arial" w:hAnsi="Arial" w:cs="Arial"/>
          <w:b/>
          <w:sz w:val="24"/>
          <w:szCs w:val="24"/>
        </w:rPr>
      </w:pPr>
      <w:r w:rsidRPr="00DF122D">
        <w:rPr>
          <w:rFonts w:ascii="Arial" w:hAnsi="Arial" w:cs="Arial"/>
          <w:b/>
          <w:sz w:val="24"/>
          <w:szCs w:val="24"/>
        </w:rPr>
        <w:t>Heard:</w:t>
      </w:r>
      <w:r w:rsidR="00C31AFC">
        <w:rPr>
          <w:rFonts w:ascii="Arial" w:hAnsi="Arial" w:cs="Arial"/>
          <w:b/>
          <w:sz w:val="24"/>
          <w:szCs w:val="24"/>
        </w:rPr>
        <w:tab/>
      </w:r>
      <w:r w:rsidR="008F0F3F">
        <w:rPr>
          <w:rFonts w:ascii="Arial" w:hAnsi="Arial" w:cs="Arial"/>
          <w:b/>
          <w:sz w:val="24"/>
          <w:szCs w:val="24"/>
        </w:rPr>
        <w:t>15 February 2024</w:t>
      </w:r>
    </w:p>
    <w:p w:rsidR="00744B6D" w:rsidRDefault="00DF122D" w:rsidP="00744B6D">
      <w:pPr>
        <w:spacing w:after="0" w:line="360" w:lineRule="auto"/>
        <w:jc w:val="both"/>
        <w:rPr>
          <w:rFonts w:ascii="Arial" w:hAnsi="Arial" w:cs="Arial"/>
          <w:b/>
          <w:sz w:val="24"/>
          <w:szCs w:val="24"/>
        </w:rPr>
      </w:pPr>
      <w:r w:rsidRPr="00C86377">
        <w:rPr>
          <w:rFonts w:ascii="Arial" w:hAnsi="Arial" w:cs="Arial"/>
          <w:b/>
          <w:sz w:val="24"/>
          <w:szCs w:val="24"/>
        </w:rPr>
        <w:t xml:space="preserve">Delivered: </w:t>
      </w:r>
      <w:r w:rsidR="00C31AFC" w:rsidRPr="00C86377">
        <w:rPr>
          <w:rFonts w:ascii="Arial" w:hAnsi="Arial" w:cs="Arial"/>
          <w:b/>
          <w:sz w:val="24"/>
          <w:szCs w:val="24"/>
        </w:rPr>
        <w:tab/>
      </w:r>
      <w:r w:rsidR="008F0F3F">
        <w:rPr>
          <w:rFonts w:ascii="Arial" w:hAnsi="Arial" w:cs="Arial"/>
          <w:b/>
          <w:sz w:val="24"/>
          <w:szCs w:val="24"/>
        </w:rPr>
        <w:t>24 May 2024</w:t>
      </w:r>
    </w:p>
    <w:p w:rsidR="005258DF" w:rsidRDefault="005258DF" w:rsidP="00744B6D">
      <w:pPr>
        <w:spacing w:after="0" w:line="360" w:lineRule="auto"/>
        <w:jc w:val="both"/>
        <w:rPr>
          <w:rFonts w:ascii="Arial" w:hAnsi="Arial" w:cs="Arial"/>
          <w:b/>
          <w:sz w:val="24"/>
          <w:szCs w:val="24"/>
        </w:rPr>
      </w:pPr>
      <w:proofErr w:type="spellStart"/>
      <w:r w:rsidRPr="00C86377">
        <w:rPr>
          <w:rFonts w:ascii="Arial" w:hAnsi="Arial" w:cs="Arial"/>
          <w:b/>
          <w:sz w:val="24"/>
          <w:szCs w:val="24"/>
        </w:rPr>
        <w:lastRenderedPageBreak/>
        <w:t>Flynote</w:t>
      </w:r>
      <w:proofErr w:type="spellEnd"/>
      <w:r>
        <w:rPr>
          <w:rFonts w:ascii="Arial" w:hAnsi="Arial" w:cs="Arial"/>
          <w:sz w:val="24"/>
          <w:szCs w:val="24"/>
        </w:rPr>
        <w:t>:</w:t>
      </w:r>
      <w:r>
        <w:rPr>
          <w:rFonts w:ascii="Arial" w:hAnsi="Arial" w:cs="Arial"/>
          <w:sz w:val="24"/>
          <w:szCs w:val="24"/>
        </w:rPr>
        <w:tab/>
      </w:r>
      <w:r w:rsidRPr="00C86377">
        <w:rPr>
          <w:rFonts w:ascii="Arial" w:hAnsi="Arial" w:cs="Arial"/>
          <w:sz w:val="24"/>
          <w:szCs w:val="24"/>
        </w:rPr>
        <w:t>Applications</w:t>
      </w:r>
      <w:r w:rsidR="00744B6D">
        <w:rPr>
          <w:rFonts w:ascii="Arial" w:hAnsi="Arial" w:cs="Arial"/>
          <w:sz w:val="24"/>
          <w:szCs w:val="24"/>
        </w:rPr>
        <w:t xml:space="preserve"> </w:t>
      </w:r>
      <w:r w:rsidR="00744B6D" w:rsidRPr="00C86377">
        <w:rPr>
          <w:rFonts w:ascii="Arial" w:hAnsi="Arial" w:cs="Arial"/>
          <w:sz w:val="24"/>
          <w:szCs w:val="24"/>
        </w:rPr>
        <w:t xml:space="preserve">— </w:t>
      </w:r>
      <w:r w:rsidR="00744B6D">
        <w:rPr>
          <w:rFonts w:ascii="Arial" w:hAnsi="Arial" w:cs="Arial"/>
          <w:sz w:val="24"/>
          <w:szCs w:val="24"/>
        </w:rPr>
        <w:t>Reviews</w:t>
      </w:r>
      <w:r w:rsidRPr="00C86377">
        <w:rPr>
          <w:rFonts w:ascii="Arial" w:hAnsi="Arial" w:cs="Arial"/>
          <w:sz w:val="24"/>
          <w:szCs w:val="24"/>
        </w:rPr>
        <w:t xml:space="preserve"> and motions — </w:t>
      </w:r>
      <w:r w:rsidR="00744B6D">
        <w:rPr>
          <w:rFonts w:ascii="Arial" w:hAnsi="Arial" w:cs="Arial"/>
          <w:sz w:val="24"/>
          <w:szCs w:val="24"/>
          <w:lang w:val="en-GB"/>
        </w:rPr>
        <w:t>Su</w:t>
      </w:r>
      <w:r w:rsidR="00744B6D" w:rsidRPr="00F23D55">
        <w:rPr>
          <w:rFonts w:ascii="Arial" w:hAnsi="Arial" w:cs="Arial"/>
          <w:sz w:val="24"/>
          <w:szCs w:val="24"/>
          <w:lang w:val="en-GB"/>
        </w:rPr>
        <w:t>pply of pharmaceutical products</w:t>
      </w:r>
      <w:r w:rsidR="00744B6D">
        <w:rPr>
          <w:rFonts w:ascii="Arial" w:hAnsi="Arial" w:cs="Arial"/>
          <w:sz w:val="24"/>
          <w:szCs w:val="24"/>
          <w:lang w:val="en-GB"/>
        </w:rPr>
        <w:t xml:space="preserve"> </w:t>
      </w:r>
      <w:r w:rsidR="00744B6D" w:rsidRPr="00C86377">
        <w:rPr>
          <w:rFonts w:ascii="Arial" w:hAnsi="Arial" w:cs="Arial"/>
          <w:sz w:val="24"/>
          <w:szCs w:val="24"/>
        </w:rPr>
        <w:t xml:space="preserve">— </w:t>
      </w:r>
      <w:r w:rsidR="00744B6D">
        <w:rPr>
          <w:rFonts w:ascii="Arial" w:hAnsi="Arial" w:cs="Arial"/>
          <w:sz w:val="24"/>
          <w:szCs w:val="24"/>
        </w:rPr>
        <w:t>Public</w:t>
      </w:r>
      <w:r>
        <w:rPr>
          <w:rFonts w:ascii="Arial" w:hAnsi="Arial" w:cs="Arial"/>
          <w:sz w:val="24"/>
          <w:szCs w:val="24"/>
        </w:rPr>
        <w:t xml:space="preserve"> Procurement Act 15 of 2015</w:t>
      </w:r>
      <w:r w:rsidR="00274C8B">
        <w:rPr>
          <w:rFonts w:ascii="Arial" w:hAnsi="Arial" w:cs="Arial"/>
          <w:sz w:val="24"/>
          <w:szCs w:val="24"/>
        </w:rPr>
        <w:t xml:space="preserve"> </w:t>
      </w:r>
      <w:r w:rsidR="00274C8B" w:rsidRPr="00C86377">
        <w:rPr>
          <w:rFonts w:ascii="Arial" w:hAnsi="Arial" w:cs="Arial"/>
          <w:sz w:val="24"/>
          <w:szCs w:val="24"/>
        </w:rPr>
        <w:t xml:space="preserve">— </w:t>
      </w:r>
      <w:r w:rsidR="00274C8B">
        <w:rPr>
          <w:rFonts w:ascii="Arial" w:hAnsi="Arial" w:cs="Arial"/>
          <w:sz w:val="24"/>
          <w:szCs w:val="24"/>
        </w:rPr>
        <w:t>Procedural fairness</w:t>
      </w:r>
      <w:r w:rsidR="00744B6D">
        <w:rPr>
          <w:rFonts w:ascii="Arial" w:hAnsi="Arial" w:cs="Arial"/>
          <w:sz w:val="24"/>
          <w:szCs w:val="24"/>
        </w:rPr>
        <w:t xml:space="preserve"> </w:t>
      </w:r>
      <w:r w:rsidR="00744B6D" w:rsidRPr="00C86377">
        <w:rPr>
          <w:rFonts w:ascii="Arial" w:hAnsi="Arial" w:cs="Arial"/>
          <w:sz w:val="24"/>
          <w:szCs w:val="24"/>
        </w:rPr>
        <w:t xml:space="preserve">— </w:t>
      </w:r>
      <w:r w:rsidR="00744B6D">
        <w:rPr>
          <w:rFonts w:ascii="Arial" w:hAnsi="Arial" w:cs="Arial"/>
          <w:i/>
          <w:iCs/>
          <w:sz w:val="24"/>
          <w:szCs w:val="24"/>
        </w:rPr>
        <w:t>A</w:t>
      </w:r>
      <w:r w:rsidR="00744B6D" w:rsidRPr="003923A5">
        <w:rPr>
          <w:rFonts w:ascii="Arial" w:hAnsi="Arial" w:cs="Arial"/>
          <w:i/>
          <w:iCs/>
          <w:sz w:val="24"/>
          <w:szCs w:val="24"/>
        </w:rPr>
        <w:t xml:space="preserve">udi alteram partem </w:t>
      </w:r>
      <w:r w:rsidR="00744B6D" w:rsidRPr="003923A5">
        <w:rPr>
          <w:rFonts w:ascii="Arial" w:hAnsi="Arial" w:cs="Arial"/>
          <w:sz w:val="24"/>
          <w:szCs w:val="24"/>
        </w:rPr>
        <w:t>rule</w:t>
      </w:r>
      <w:r w:rsidR="00744B6D">
        <w:rPr>
          <w:rFonts w:ascii="Arial" w:hAnsi="Arial" w:cs="Arial"/>
          <w:sz w:val="24"/>
          <w:szCs w:val="24"/>
        </w:rPr>
        <w:t xml:space="preserve"> </w:t>
      </w:r>
      <w:r w:rsidR="00744B6D" w:rsidRPr="00C86377">
        <w:rPr>
          <w:rFonts w:ascii="Arial" w:hAnsi="Arial" w:cs="Arial"/>
          <w:sz w:val="24"/>
          <w:szCs w:val="24"/>
        </w:rPr>
        <w:t xml:space="preserve">— </w:t>
      </w:r>
      <w:r w:rsidR="00744B6D">
        <w:rPr>
          <w:rFonts w:ascii="Arial" w:hAnsi="Arial" w:cs="Arial"/>
          <w:sz w:val="24"/>
          <w:szCs w:val="24"/>
        </w:rPr>
        <w:t>Article 18 of the Namibian Constitution.</w:t>
      </w:r>
    </w:p>
    <w:p w:rsidR="00744B6D" w:rsidRPr="00744B6D" w:rsidRDefault="00744B6D" w:rsidP="00744B6D">
      <w:pPr>
        <w:spacing w:after="0" w:line="360" w:lineRule="auto"/>
        <w:jc w:val="both"/>
        <w:rPr>
          <w:rFonts w:ascii="Arial" w:hAnsi="Arial" w:cs="Arial"/>
          <w:b/>
          <w:sz w:val="24"/>
          <w:szCs w:val="24"/>
        </w:rPr>
      </w:pPr>
    </w:p>
    <w:p w:rsidR="005258DF" w:rsidRPr="00744B6D" w:rsidRDefault="005258DF" w:rsidP="00744B6D">
      <w:pPr>
        <w:spacing w:after="0" w:line="360" w:lineRule="auto"/>
        <w:jc w:val="both"/>
        <w:rPr>
          <w:rFonts w:ascii="Arial" w:hAnsi="Arial" w:cs="Arial"/>
          <w:sz w:val="24"/>
          <w:szCs w:val="24"/>
          <w:lang w:val="en-GB"/>
        </w:rPr>
      </w:pPr>
      <w:r w:rsidRPr="00744B6D">
        <w:rPr>
          <w:rFonts w:ascii="Arial" w:hAnsi="Arial" w:cs="Arial"/>
          <w:b/>
          <w:sz w:val="24"/>
          <w:szCs w:val="24"/>
        </w:rPr>
        <w:t>Summary</w:t>
      </w:r>
      <w:r w:rsidRPr="00744B6D">
        <w:rPr>
          <w:rFonts w:ascii="Arial" w:hAnsi="Arial" w:cs="Arial"/>
          <w:sz w:val="24"/>
          <w:szCs w:val="24"/>
        </w:rPr>
        <w:t>:</w:t>
      </w:r>
      <w:r w:rsidRPr="00744B6D">
        <w:rPr>
          <w:rFonts w:ascii="Arial" w:hAnsi="Arial" w:cs="Arial"/>
          <w:sz w:val="24"/>
          <w:szCs w:val="24"/>
        </w:rPr>
        <w:tab/>
      </w:r>
      <w:r w:rsidRPr="00744B6D">
        <w:rPr>
          <w:rFonts w:ascii="Arial" w:hAnsi="Arial" w:cs="Arial"/>
          <w:sz w:val="24"/>
          <w:szCs w:val="24"/>
          <w:lang w:val="en-GB"/>
        </w:rPr>
        <w:t xml:space="preserve">On 29 April 2022, the Board </w:t>
      </w:r>
      <w:r w:rsidR="00BB620C">
        <w:rPr>
          <w:rFonts w:ascii="Arial" w:hAnsi="Arial" w:cs="Arial"/>
          <w:sz w:val="24"/>
          <w:szCs w:val="24"/>
          <w:lang w:val="en-GB"/>
        </w:rPr>
        <w:t xml:space="preserve">published a tender for </w:t>
      </w:r>
      <w:r w:rsidRPr="00744B6D">
        <w:rPr>
          <w:rFonts w:ascii="Arial" w:hAnsi="Arial" w:cs="Arial"/>
          <w:sz w:val="24"/>
          <w:szCs w:val="24"/>
          <w:lang w:val="en-GB"/>
        </w:rPr>
        <w:t>the sup</w:t>
      </w:r>
      <w:r w:rsidR="00BB620C">
        <w:rPr>
          <w:rFonts w:ascii="Arial" w:hAnsi="Arial" w:cs="Arial"/>
          <w:sz w:val="24"/>
          <w:szCs w:val="24"/>
          <w:lang w:val="en-GB"/>
        </w:rPr>
        <w:t xml:space="preserve">ply of pharmaceutical products, which </w:t>
      </w:r>
      <w:r w:rsidRPr="00744B6D">
        <w:rPr>
          <w:rFonts w:ascii="Arial" w:hAnsi="Arial" w:cs="Arial"/>
          <w:sz w:val="24"/>
          <w:szCs w:val="24"/>
          <w:lang w:val="en-GB"/>
        </w:rPr>
        <w:t>tender closed on 08 November 2022. On 26 April 2023, the Board issued a notice of selection of p</w:t>
      </w:r>
      <w:r w:rsidR="00E07D9D">
        <w:rPr>
          <w:rFonts w:ascii="Arial" w:hAnsi="Arial" w:cs="Arial"/>
          <w:sz w:val="24"/>
          <w:szCs w:val="24"/>
          <w:lang w:val="en-GB"/>
        </w:rPr>
        <w:t>rocurement award to the bidders</w:t>
      </w:r>
      <w:r w:rsidRPr="00744B6D">
        <w:rPr>
          <w:rFonts w:ascii="Arial" w:hAnsi="Arial" w:cs="Arial"/>
          <w:sz w:val="24"/>
          <w:szCs w:val="24"/>
          <w:lang w:val="en-GB"/>
        </w:rPr>
        <w:t xml:space="preserve"> </w:t>
      </w:r>
      <w:r w:rsidR="00E07D9D">
        <w:rPr>
          <w:rFonts w:ascii="Arial" w:hAnsi="Arial" w:cs="Arial"/>
          <w:sz w:val="24"/>
          <w:szCs w:val="24"/>
          <w:lang w:val="en-GB"/>
        </w:rPr>
        <w:t>whereby</w:t>
      </w:r>
      <w:r w:rsidRPr="00744B6D">
        <w:rPr>
          <w:rFonts w:ascii="Arial" w:hAnsi="Arial" w:cs="Arial"/>
          <w:sz w:val="24"/>
          <w:szCs w:val="24"/>
          <w:lang w:val="en-GB"/>
        </w:rPr>
        <w:t xml:space="preserve"> the applicant was notified that it was selected to provide about N$123 million worth of pharmaceutical goods/products. Cospharm, the first re</w:t>
      </w:r>
      <w:r w:rsidR="00BB620C">
        <w:rPr>
          <w:rFonts w:ascii="Arial" w:hAnsi="Arial" w:cs="Arial"/>
          <w:sz w:val="24"/>
          <w:szCs w:val="24"/>
          <w:lang w:val="en-GB"/>
        </w:rPr>
        <w:t xml:space="preserve">spondent, also submitted a bid </w:t>
      </w:r>
      <w:r w:rsidRPr="00744B6D">
        <w:rPr>
          <w:rFonts w:ascii="Arial" w:hAnsi="Arial" w:cs="Arial"/>
          <w:sz w:val="24"/>
          <w:szCs w:val="24"/>
          <w:lang w:val="en-GB"/>
        </w:rPr>
        <w:t>but its bid was unsuccessful and was fou</w:t>
      </w:r>
      <w:r w:rsidR="00BB620C">
        <w:rPr>
          <w:rFonts w:ascii="Arial" w:hAnsi="Arial" w:cs="Arial"/>
          <w:sz w:val="24"/>
          <w:szCs w:val="24"/>
          <w:lang w:val="en-GB"/>
        </w:rPr>
        <w:t xml:space="preserve">nd to be unresponsive. Cospharm, </w:t>
      </w:r>
      <w:r w:rsidRPr="00744B6D">
        <w:rPr>
          <w:rFonts w:ascii="Arial" w:hAnsi="Arial" w:cs="Arial"/>
          <w:sz w:val="24"/>
          <w:szCs w:val="24"/>
          <w:lang w:val="en-GB"/>
        </w:rPr>
        <w:t xml:space="preserve">aggrieved by </w:t>
      </w:r>
      <w:r w:rsidR="00BB620C">
        <w:rPr>
          <w:rFonts w:ascii="Arial" w:hAnsi="Arial" w:cs="Arial"/>
          <w:sz w:val="24"/>
          <w:szCs w:val="24"/>
          <w:lang w:val="en-GB"/>
        </w:rPr>
        <w:t xml:space="preserve">the disqualification of its bid, </w:t>
      </w:r>
      <w:r w:rsidRPr="00744B6D">
        <w:rPr>
          <w:rFonts w:ascii="Arial" w:hAnsi="Arial" w:cs="Arial"/>
          <w:sz w:val="24"/>
          <w:szCs w:val="24"/>
          <w:lang w:val="en-GB"/>
        </w:rPr>
        <w:t xml:space="preserve">filed an application </w:t>
      </w:r>
      <w:r w:rsidR="00E07D9D">
        <w:rPr>
          <w:rFonts w:ascii="Arial" w:hAnsi="Arial" w:cs="Arial"/>
          <w:sz w:val="24"/>
          <w:szCs w:val="24"/>
          <w:lang w:val="en-GB"/>
        </w:rPr>
        <w:t xml:space="preserve">in terms of s 55(4A) </w:t>
      </w:r>
      <w:r w:rsidR="00477DDC" w:rsidRPr="00744B6D">
        <w:rPr>
          <w:rFonts w:ascii="Arial" w:hAnsi="Arial" w:cs="Arial"/>
          <w:sz w:val="24"/>
          <w:szCs w:val="24"/>
        </w:rPr>
        <w:t xml:space="preserve">of the </w:t>
      </w:r>
      <w:r w:rsidR="00477DDC" w:rsidRPr="00744B6D">
        <w:rPr>
          <w:rFonts w:ascii="Arial" w:hAnsi="Arial" w:cs="Arial"/>
          <w:sz w:val="24"/>
          <w:szCs w:val="24"/>
          <w:lang w:val="en-GB"/>
        </w:rPr>
        <w:t>Public Procurement Act 15 of 2015 (the Act)</w:t>
      </w:r>
      <w:r w:rsidR="00E07D9D">
        <w:rPr>
          <w:rFonts w:ascii="Arial" w:hAnsi="Arial" w:cs="Arial"/>
          <w:sz w:val="24"/>
          <w:szCs w:val="24"/>
          <w:lang w:val="en-GB"/>
        </w:rPr>
        <w:t xml:space="preserve">, </w:t>
      </w:r>
      <w:r w:rsidRPr="00744B6D">
        <w:rPr>
          <w:rFonts w:ascii="Arial" w:hAnsi="Arial" w:cs="Arial"/>
          <w:sz w:val="24"/>
          <w:szCs w:val="24"/>
          <w:lang w:val="en-GB"/>
        </w:rPr>
        <w:t>for reconsideration of the notice of selection of procurement award of 26 April 2023.</w:t>
      </w:r>
    </w:p>
    <w:p w:rsidR="005258DF" w:rsidRPr="00744B6D" w:rsidRDefault="005258DF" w:rsidP="00744B6D">
      <w:pPr>
        <w:spacing w:after="0" w:line="360" w:lineRule="auto"/>
        <w:jc w:val="both"/>
        <w:rPr>
          <w:rFonts w:ascii="Arial" w:hAnsi="Arial" w:cs="Arial"/>
          <w:sz w:val="24"/>
          <w:szCs w:val="24"/>
          <w:lang w:val="en-GB"/>
        </w:rPr>
      </w:pPr>
    </w:p>
    <w:p w:rsidR="005258DF" w:rsidRPr="00744B6D" w:rsidRDefault="005258DF" w:rsidP="00744B6D">
      <w:pPr>
        <w:spacing w:after="0" w:line="360" w:lineRule="auto"/>
        <w:jc w:val="both"/>
        <w:rPr>
          <w:rFonts w:ascii="Arial" w:hAnsi="Arial" w:cs="Arial"/>
          <w:sz w:val="24"/>
          <w:szCs w:val="24"/>
        </w:rPr>
      </w:pPr>
      <w:r w:rsidRPr="00744B6D">
        <w:rPr>
          <w:rFonts w:ascii="Arial" w:hAnsi="Arial" w:cs="Arial"/>
          <w:sz w:val="24"/>
          <w:szCs w:val="24"/>
          <w:lang w:val="en-GB"/>
        </w:rPr>
        <w:t xml:space="preserve">On </w:t>
      </w:r>
      <w:r w:rsidR="00BB620C">
        <w:rPr>
          <w:rFonts w:ascii="Arial" w:hAnsi="Arial" w:cs="Arial"/>
          <w:sz w:val="24"/>
          <w:szCs w:val="24"/>
          <w:lang w:val="en-GB"/>
        </w:rPr>
        <w:t>0</w:t>
      </w:r>
      <w:r w:rsidRPr="00744B6D">
        <w:rPr>
          <w:rFonts w:ascii="Arial" w:hAnsi="Arial" w:cs="Arial"/>
          <w:sz w:val="24"/>
          <w:szCs w:val="24"/>
          <w:lang w:val="en-GB"/>
        </w:rPr>
        <w:t>3 August 2023, the Board issued a new notice of selection of procurement award in terms of which Cospharm was issued wi</w:t>
      </w:r>
      <w:r w:rsidR="00BB620C">
        <w:rPr>
          <w:rFonts w:ascii="Arial" w:hAnsi="Arial" w:cs="Arial"/>
          <w:sz w:val="24"/>
          <w:szCs w:val="24"/>
          <w:lang w:val="en-GB"/>
        </w:rPr>
        <w:t>th a notice of award worth N$1.</w:t>
      </w:r>
      <w:r w:rsidRPr="00744B6D">
        <w:rPr>
          <w:rFonts w:ascii="Arial" w:hAnsi="Arial" w:cs="Arial"/>
          <w:sz w:val="24"/>
          <w:szCs w:val="24"/>
          <w:lang w:val="en-GB"/>
        </w:rPr>
        <w:t xml:space="preserve">3 </w:t>
      </w:r>
      <w:r w:rsidR="00A17EE7">
        <w:rPr>
          <w:rFonts w:ascii="Arial" w:hAnsi="Arial" w:cs="Arial"/>
          <w:sz w:val="24"/>
          <w:szCs w:val="24"/>
          <w:lang w:val="en-GB"/>
        </w:rPr>
        <w:t>billion</w:t>
      </w:r>
      <w:r w:rsidRPr="00744B6D">
        <w:rPr>
          <w:rFonts w:ascii="Arial" w:hAnsi="Arial" w:cs="Arial"/>
          <w:sz w:val="24"/>
          <w:szCs w:val="24"/>
          <w:lang w:val="en-GB"/>
        </w:rPr>
        <w:t xml:space="preserve"> and the applicant’s award was reduced from N$123 million to N$45 million. Aggrieved by the notice for selection for award of </w:t>
      </w:r>
      <w:r w:rsidR="00BB620C">
        <w:rPr>
          <w:rFonts w:ascii="Arial" w:hAnsi="Arial" w:cs="Arial"/>
          <w:sz w:val="24"/>
          <w:szCs w:val="24"/>
          <w:lang w:val="en-GB"/>
        </w:rPr>
        <w:t>0</w:t>
      </w:r>
      <w:r w:rsidRPr="00744B6D">
        <w:rPr>
          <w:rFonts w:ascii="Arial" w:hAnsi="Arial" w:cs="Arial"/>
          <w:sz w:val="24"/>
          <w:szCs w:val="24"/>
          <w:lang w:val="en-GB"/>
        </w:rPr>
        <w:t xml:space="preserve">3 August 2023, the applicant, in terms of s 59 of the Act, filed a review application with the Review Panel in terms of which it challenged the </w:t>
      </w:r>
      <w:r w:rsidR="00BB620C">
        <w:rPr>
          <w:rFonts w:ascii="Arial" w:hAnsi="Arial" w:cs="Arial"/>
          <w:sz w:val="24"/>
          <w:szCs w:val="24"/>
          <w:lang w:val="en-GB"/>
        </w:rPr>
        <w:t>0</w:t>
      </w:r>
      <w:r w:rsidRPr="00744B6D">
        <w:rPr>
          <w:rFonts w:ascii="Arial" w:hAnsi="Arial" w:cs="Arial"/>
          <w:sz w:val="24"/>
          <w:szCs w:val="24"/>
          <w:lang w:val="en-GB"/>
        </w:rPr>
        <w:t xml:space="preserve">3 August 2023 award on several review grounds. Despite the </w:t>
      </w:r>
      <w:r w:rsidR="00BB620C">
        <w:rPr>
          <w:rFonts w:ascii="Arial" w:hAnsi="Arial" w:cs="Arial"/>
          <w:sz w:val="24"/>
          <w:szCs w:val="24"/>
          <w:lang w:val="en-GB"/>
        </w:rPr>
        <w:t xml:space="preserve">applicant’s review application </w:t>
      </w:r>
      <w:r w:rsidRPr="00744B6D">
        <w:rPr>
          <w:rFonts w:ascii="Arial" w:hAnsi="Arial" w:cs="Arial"/>
          <w:sz w:val="24"/>
          <w:szCs w:val="24"/>
          <w:lang w:val="en-GB"/>
        </w:rPr>
        <w:t>that was pending before the Review Panel,</w:t>
      </w:r>
      <w:r w:rsidRPr="00744B6D">
        <w:rPr>
          <w:rFonts w:ascii="Arial" w:hAnsi="Arial" w:cs="Arial"/>
          <w:sz w:val="24"/>
          <w:szCs w:val="24"/>
        </w:rPr>
        <w:t xml:space="preserve"> the Board</w:t>
      </w:r>
      <w:r w:rsidR="00BB620C">
        <w:rPr>
          <w:rFonts w:ascii="Arial" w:hAnsi="Arial" w:cs="Arial"/>
          <w:sz w:val="24"/>
          <w:szCs w:val="24"/>
        </w:rPr>
        <w:t>,</w:t>
      </w:r>
      <w:r w:rsidRPr="00744B6D">
        <w:rPr>
          <w:rFonts w:ascii="Arial" w:hAnsi="Arial" w:cs="Arial"/>
          <w:sz w:val="24"/>
          <w:szCs w:val="24"/>
        </w:rPr>
        <w:t xml:space="preserve"> on 16 August 2023</w:t>
      </w:r>
      <w:r w:rsidR="00BB620C">
        <w:rPr>
          <w:rFonts w:ascii="Arial" w:hAnsi="Arial" w:cs="Arial"/>
          <w:sz w:val="24"/>
          <w:szCs w:val="24"/>
        </w:rPr>
        <w:t>,</w:t>
      </w:r>
      <w:r w:rsidRPr="00744B6D">
        <w:rPr>
          <w:rFonts w:ascii="Arial" w:hAnsi="Arial" w:cs="Arial"/>
          <w:sz w:val="24"/>
          <w:szCs w:val="24"/>
        </w:rPr>
        <w:t xml:space="preserve"> issued procurement contract acceptance letters to all successful bidders identified in the </w:t>
      </w:r>
      <w:r w:rsidR="00BB620C">
        <w:rPr>
          <w:rFonts w:ascii="Arial" w:hAnsi="Arial" w:cs="Arial"/>
          <w:sz w:val="24"/>
          <w:szCs w:val="24"/>
        </w:rPr>
        <w:t>0</w:t>
      </w:r>
      <w:r w:rsidRPr="00744B6D">
        <w:rPr>
          <w:rFonts w:ascii="Arial" w:hAnsi="Arial" w:cs="Arial"/>
          <w:sz w:val="24"/>
          <w:szCs w:val="24"/>
        </w:rPr>
        <w:t xml:space="preserve">3 August 2023 notice of procurement award, in which the successful bidders were requested to provide performance security worth ten percent of the contract value, within 30 days, failing which, the Board would select another bidder. </w:t>
      </w:r>
    </w:p>
    <w:p w:rsidR="005258DF" w:rsidRPr="00744B6D" w:rsidRDefault="005258DF" w:rsidP="00744B6D">
      <w:pPr>
        <w:spacing w:after="0" w:line="360" w:lineRule="auto"/>
        <w:jc w:val="both"/>
        <w:rPr>
          <w:rFonts w:ascii="Arial" w:hAnsi="Arial" w:cs="Arial"/>
          <w:sz w:val="24"/>
          <w:szCs w:val="24"/>
        </w:rPr>
      </w:pPr>
    </w:p>
    <w:p w:rsidR="002869B7" w:rsidRDefault="00BB620C" w:rsidP="00744B6D">
      <w:pPr>
        <w:spacing w:after="0" w:line="360" w:lineRule="auto"/>
        <w:jc w:val="both"/>
        <w:rPr>
          <w:rFonts w:ascii="Arial" w:hAnsi="Arial" w:cs="Arial"/>
          <w:sz w:val="24"/>
          <w:szCs w:val="24"/>
        </w:rPr>
      </w:pPr>
      <w:r>
        <w:rPr>
          <w:rFonts w:ascii="Arial" w:hAnsi="Arial" w:cs="Arial"/>
          <w:sz w:val="24"/>
          <w:szCs w:val="24"/>
        </w:rPr>
        <w:t xml:space="preserve">On </w:t>
      </w:r>
      <w:r w:rsidR="005258DF" w:rsidRPr="00744B6D">
        <w:rPr>
          <w:rFonts w:ascii="Arial" w:hAnsi="Arial" w:cs="Arial"/>
          <w:sz w:val="24"/>
          <w:szCs w:val="24"/>
        </w:rPr>
        <w:t xml:space="preserve">21 August 2023, the applicant </w:t>
      </w:r>
      <w:r>
        <w:rPr>
          <w:rFonts w:ascii="Arial" w:hAnsi="Arial" w:cs="Arial"/>
          <w:sz w:val="24"/>
          <w:szCs w:val="24"/>
        </w:rPr>
        <w:t>brought</w:t>
      </w:r>
      <w:r w:rsidR="005258DF" w:rsidRPr="00744B6D">
        <w:rPr>
          <w:rFonts w:ascii="Arial" w:hAnsi="Arial" w:cs="Arial"/>
          <w:sz w:val="24"/>
          <w:szCs w:val="24"/>
        </w:rPr>
        <w:t xml:space="preserve"> an urgent application in terms of which it sought an order restraining and interdicting the Board and Cospharm from implementing or executing any procurement contract awarded by the Board in respect of Tender Number: G/OIB.CPBN01/2022 pending the outcome of the applicant’s review application lodged </w:t>
      </w:r>
      <w:r w:rsidR="005258DF" w:rsidRPr="00744B6D">
        <w:rPr>
          <w:rFonts w:ascii="Arial" w:hAnsi="Arial" w:cs="Arial"/>
          <w:sz w:val="24"/>
          <w:szCs w:val="24"/>
        </w:rPr>
        <w:lastRenderedPageBreak/>
        <w:t>on 11 August 2023 with the Review Panel. This Court granted the order sought by the applicant.</w:t>
      </w:r>
    </w:p>
    <w:p w:rsidR="00477DDC" w:rsidRDefault="00477DDC" w:rsidP="00744B6D">
      <w:pPr>
        <w:spacing w:after="0" w:line="360" w:lineRule="auto"/>
        <w:jc w:val="both"/>
        <w:rPr>
          <w:rFonts w:ascii="Arial" w:hAnsi="Arial" w:cs="Arial"/>
          <w:sz w:val="24"/>
          <w:szCs w:val="24"/>
        </w:rPr>
      </w:pPr>
    </w:p>
    <w:p w:rsidR="00576701" w:rsidRDefault="005258DF" w:rsidP="00744B6D">
      <w:pPr>
        <w:spacing w:after="0" w:line="360" w:lineRule="auto"/>
        <w:jc w:val="both"/>
        <w:rPr>
          <w:rFonts w:ascii="Arial" w:hAnsi="Arial" w:cs="Arial"/>
          <w:sz w:val="24"/>
          <w:szCs w:val="24"/>
        </w:rPr>
      </w:pPr>
      <w:r w:rsidRPr="00744B6D">
        <w:rPr>
          <w:rFonts w:ascii="Arial" w:hAnsi="Arial" w:cs="Arial"/>
          <w:sz w:val="24"/>
          <w:szCs w:val="24"/>
          <w:lang w:val="en-GB"/>
        </w:rPr>
        <w:t>On 28 August 2023</w:t>
      </w:r>
      <w:r w:rsidR="00BB620C">
        <w:rPr>
          <w:rFonts w:ascii="Arial" w:hAnsi="Arial" w:cs="Arial"/>
          <w:sz w:val="24"/>
          <w:szCs w:val="24"/>
          <w:lang w:val="en-GB"/>
        </w:rPr>
        <w:t>,</w:t>
      </w:r>
      <w:r w:rsidRPr="00744B6D">
        <w:rPr>
          <w:rFonts w:ascii="Arial" w:hAnsi="Arial" w:cs="Arial"/>
          <w:sz w:val="24"/>
          <w:szCs w:val="24"/>
          <w:lang w:val="en-GB"/>
        </w:rPr>
        <w:t xml:space="preserve"> the Review Panel heard the applicant’s review application and on 29</w:t>
      </w:r>
      <w:r w:rsidRPr="00744B6D">
        <w:rPr>
          <w:rFonts w:ascii="Arial" w:hAnsi="Arial" w:cs="Arial"/>
          <w:sz w:val="24"/>
          <w:szCs w:val="24"/>
          <w:vertAlign w:val="superscript"/>
          <w:lang w:val="en-GB"/>
        </w:rPr>
        <w:t xml:space="preserve"> </w:t>
      </w:r>
      <w:r w:rsidRPr="00744B6D">
        <w:rPr>
          <w:rFonts w:ascii="Arial" w:hAnsi="Arial" w:cs="Arial"/>
          <w:sz w:val="24"/>
          <w:szCs w:val="24"/>
          <w:lang w:val="en-GB"/>
        </w:rPr>
        <w:t>August 2023</w:t>
      </w:r>
      <w:r w:rsidR="00BB620C">
        <w:rPr>
          <w:rFonts w:ascii="Arial" w:hAnsi="Arial" w:cs="Arial"/>
          <w:sz w:val="24"/>
          <w:szCs w:val="24"/>
          <w:lang w:val="en-GB"/>
        </w:rPr>
        <w:t>, it</w:t>
      </w:r>
      <w:r w:rsidRPr="00744B6D">
        <w:rPr>
          <w:rFonts w:ascii="Arial" w:hAnsi="Arial" w:cs="Arial"/>
          <w:sz w:val="24"/>
          <w:szCs w:val="24"/>
          <w:lang w:val="en-GB"/>
        </w:rPr>
        <w:t xml:space="preserve"> dismissed the applicant’s review application and again confirmed </w:t>
      </w:r>
      <w:r w:rsidR="00BB620C">
        <w:rPr>
          <w:rFonts w:ascii="Arial" w:hAnsi="Arial" w:cs="Arial"/>
          <w:sz w:val="24"/>
          <w:szCs w:val="24"/>
          <w:lang w:val="en-GB"/>
        </w:rPr>
        <w:t>the</w:t>
      </w:r>
      <w:r w:rsidRPr="00744B6D">
        <w:rPr>
          <w:rFonts w:ascii="Arial" w:hAnsi="Arial" w:cs="Arial"/>
          <w:sz w:val="24"/>
          <w:szCs w:val="24"/>
          <w:lang w:val="en-GB"/>
        </w:rPr>
        <w:t xml:space="preserve"> Board’s decision of </w:t>
      </w:r>
      <w:r w:rsidR="00BB620C">
        <w:rPr>
          <w:rFonts w:ascii="Arial" w:hAnsi="Arial" w:cs="Arial"/>
          <w:sz w:val="24"/>
          <w:szCs w:val="24"/>
          <w:lang w:val="en-GB"/>
        </w:rPr>
        <w:t>0</w:t>
      </w:r>
      <w:r w:rsidRPr="00744B6D">
        <w:rPr>
          <w:rFonts w:ascii="Arial" w:hAnsi="Arial" w:cs="Arial"/>
          <w:sz w:val="24"/>
          <w:szCs w:val="24"/>
          <w:lang w:val="en-GB"/>
        </w:rPr>
        <w:t xml:space="preserve">3 August 2023. </w:t>
      </w:r>
      <w:r w:rsidR="00BB620C">
        <w:rPr>
          <w:rFonts w:ascii="Arial" w:hAnsi="Arial" w:cs="Arial"/>
          <w:sz w:val="24"/>
          <w:szCs w:val="24"/>
          <w:lang w:val="en-GB"/>
        </w:rPr>
        <w:t>The applicant, a</w:t>
      </w:r>
      <w:r w:rsidRPr="00744B6D">
        <w:rPr>
          <w:rFonts w:ascii="Arial" w:hAnsi="Arial" w:cs="Arial"/>
          <w:sz w:val="24"/>
          <w:szCs w:val="24"/>
          <w:lang w:val="en-GB"/>
        </w:rPr>
        <w:t>ggrieved by the Review Panel’s decision dismiss</w:t>
      </w:r>
      <w:r w:rsidR="00BB620C">
        <w:rPr>
          <w:rFonts w:ascii="Arial" w:hAnsi="Arial" w:cs="Arial"/>
          <w:sz w:val="24"/>
          <w:szCs w:val="24"/>
          <w:lang w:val="en-GB"/>
        </w:rPr>
        <w:t>ing</w:t>
      </w:r>
      <w:r w:rsidRPr="00744B6D">
        <w:rPr>
          <w:rFonts w:ascii="Arial" w:hAnsi="Arial" w:cs="Arial"/>
          <w:sz w:val="24"/>
          <w:szCs w:val="24"/>
          <w:lang w:val="en-GB"/>
        </w:rPr>
        <w:t xml:space="preserve"> its review application</w:t>
      </w:r>
      <w:r w:rsidR="00E07D9D">
        <w:rPr>
          <w:rFonts w:ascii="Arial" w:hAnsi="Arial" w:cs="Arial"/>
          <w:sz w:val="24"/>
          <w:szCs w:val="24"/>
          <w:lang w:val="en-GB"/>
        </w:rPr>
        <w:t>, approached this C</w:t>
      </w:r>
      <w:r w:rsidRPr="00744B6D">
        <w:rPr>
          <w:rFonts w:ascii="Arial" w:hAnsi="Arial" w:cs="Arial"/>
          <w:sz w:val="24"/>
          <w:szCs w:val="24"/>
          <w:lang w:val="en-GB"/>
        </w:rPr>
        <w:t>ourt on a</w:t>
      </w:r>
      <w:r w:rsidR="00E07D9D">
        <w:rPr>
          <w:rFonts w:ascii="Arial" w:hAnsi="Arial" w:cs="Arial"/>
          <w:sz w:val="24"/>
          <w:szCs w:val="24"/>
          <w:lang w:val="en-GB"/>
        </w:rPr>
        <w:t>n</w:t>
      </w:r>
      <w:r w:rsidRPr="00744B6D">
        <w:rPr>
          <w:rFonts w:ascii="Arial" w:hAnsi="Arial" w:cs="Arial"/>
          <w:sz w:val="24"/>
          <w:szCs w:val="24"/>
          <w:lang w:val="en-GB"/>
        </w:rPr>
        <w:t xml:space="preserve"> urgent basis</w:t>
      </w:r>
      <w:r w:rsidR="00576701">
        <w:rPr>
          <w:rFonts w:ascii="Arial" w:hAnsi="Arial" w:cs="Arial"/>
          <w:sz w:val="24"/>
          <w:szCs w:val="24"/>
          <w:lang w:val="en-GB"/>
        </w:rPr>
        <w:t xml:space="preserve"> again</w:t>
      </w:r>
      <w:r w:rsidRPr="00744B6D">
        <w:rPr>
          <w:rFonts w:ascii="Arial" w:hAnsi="Arial" w:cs="Arial"/>
          <w:sz w:val="24"/>
          <w:szCs w:val="24"/>
          <w:lang w:val="en-GB"/>
        </w:rPr>
        <w:t xml:space="preserve"> on</w:t>
      </w:r>
      <w:r w:rsidRPr="00744B6D">
        <w:rPr>
          <w:rFonts w:ascii="Arial" w:hAnsi="Arial" w:cs="Arial"/>
          <w:sz w:val="24"/>
          <w:szCs w:val="24"/>
        </w:rPr>
        <w:t xml:space="preserve"> 25 September 2023. The relief sought by the applicant consisted of two components namely, part A and part B. This Court, on 25 October 2023, granted the relief sought in part A of the applicant’s application. </w:t>
      </w:r>
    </w:p>
    <w:p w:rsidR="00576701" w:rsidRDefault="00576701" w:rsidP="00744B6D">
      <w:pPr>
        <w:spacing w:after="0" w:line="360" w:lineRule="auto"/>
        <w:jc w:val="both"/>
        <w:rPr>
          <w:rFonts w:ascii="Arial" w:hAnsi="Arial" w:cs="Arial"/>
          <w:sz w:val="24"/>
          <w:szCs w:val="24"/>
        </w:rPr>
      </w:pPr>
    </w:p>
    <w:p w:rsidR="005258DF" w:rsidRPr="00744B6D" w:rsidRDefault="005258DF" w:rsidP="00744B6D">
      <w:pPr>
        <w:spacing w:after="0" w:line="360" w:lineRule="auto"/>
        <w:jc w:val="both"/>
        <w:rPr>
          <w:rFonts w:ascii="Arial" w:hAnsi="Arial" w:cs="Arial"/>
          <w:sz w:val="24"/>
          <w:szCs w:val="24"/>
        </w:rPr>
      </w:pPr>
      <w:r w:rsidRPr="00744B6D">
        <w:rPr>
          <w:rFonts w:ascii="Arial" w:hAnsi="Arial" w:cs="Arial"/>
          <w:sz w:val="24"/>
          <w:szCs w:val="24"/>
        </w:rPr>
        <w:t xml:space="preserve">This judgment therefore only pertains to part B </w:t>
      </w:r>
      <w:r w:rsidR="00576701">
        <w:rPr>
          <w:rFonts w:ascii="Arial" w:hAnsi="Arial" w:cs="Arial"/>
          <w:sz w:val="24"/>
          <w:szCs w:val="24"/>
        </w:rPr>
        <w:t xml:space="preserve">of the applicant’s application which concerns the question of whether or not a party, who is a participant in a tender process, is entitled to be informed about its competitor participant’s application for the reconsideration under the provisions of </w:t>
      </w:r>
      <w:r w:rsidR="00477DDC" w:rsidRPr="00744B6D">
        <w:rPr>
          <w:rFonts w:ascii="Arial" w:hAnsi="Arial" w:cs="Arial"/>
          <w:sz w:val="24"/>
          <w:szCs w:val="24"/>
        </w:rPr>
        <w:t xml:space="preserve">the </w:t>
      </w:r>
      <w:r w:rsidR="00477DDC">
        <w:rPr>
          <w:rFonts w:ascii="Arial" w:hAnsi="Arial" w:cs="Arial"/>
          <w:sz w:val="24"/>
          <w:szCs w:val="24"/>
          <w:lang w:val="en-GB"/>
        </w:rPr>
        <w:t xml:space="preserve">Act </w:t>
      </w:r>
      <w:r w:rsidR="00576701">
        <w:rPr>
          <w:rFonts w:ascii="Arial" w:hAnsi="Arial" w:cs="Arial"/>
          <w:sz w:val="24"/>
          <w:szCs w:val="24"/>
        </w:rPr>
        <w:t>and whether it should be afforded an opportunity to make representations with respect to the reconsideration application.</w:t>
      </w:r>
    </w:p>
    <w:p w:rsidR="005258DF" w:rsidRPr="00744B6D" w:rsidRDefault="005258DF" w:rsidP="00744B6D">
      <w:pPr>
        <w:spacing w:after="0" w:line="360" w:lineRule="auto"/>
        <w:jc w:val="both"/>
        <w:rPr>
          <w:rFonts w:ascii="Arial" w:hAnsi="Arial" w:cs="Arial"/>
          <w:sz w:val="24"/>
          <w:szCs w:val="24"/>
          <w:lang w:val="en-GB"/>
        </w:rPr>
      </w:pPr>
    </w:p>
    <w:p w:rsidR="00744B6D" w:rsidRPr="004646CC" w:rsidRDefault="005258DF" w:rsidP="00744B6D">
      <w:pPr>
        <w:spacing w:after="0" w:line="360" w:lineRule="auto"/>
        <w:jc w:val="both"/>
        <w:rPr>
          <w:rFonts w:ascii="Arial" w:hAnsi="Arial" w:cs="Arial"/>
          <w:sz w:val="24"/>
          <w:szCs w:val="24"/>
          <w:lang w:val="en-GB"/>
        </w:rPr>
      </w:pPr>
      <w:r w:rsidRPr="004646CC">
        <w:rPr>
          <w:rFonts w:ascii="Arial" w:hAnsi="Arial" w:cs="Arial"/>
          <w:i/>
          <w:iCs/>
          <w:sz w:val="24"/>
          <w:szCs w:val="24"/>
        </w:rPr>
        <w:t xml:space="preserve">Held </w:t>
      </w:r>
      <w:r w:rsidR="00744B6D" w:rsidRPr="004646CC">
        <w:rPr>
          <w:rFonts w:ascii="Arial" w:hAnsi="Arial" w:cs="Arial"/>
          <w:i/>
          <w:iCs/>
          <w:sz w:val="24"/>
          <w:szCs w:val="24"/>
        </w:rPr>
        <w:t>that</w:t>
      </w:r>
      <w:r w:rsidR="00744B6D" w:rsidRPr="004646CC">
        <w:rPr>
          <w:rFonts w:ascii="Arial" w:hAnsi="Arial" w:cs="Arial"/>
          <w:iCs/>
          <w:sz w:val="24"/>
          <w:szCs w:val="24"/>
        </w:rPr>
        <w:t>:</w:t>
      </w:r>
      <w:r w:rsidR="00744B6D" w:rsidRPr="004646CC">
        <w:rPr>
          <w:rFonts w:ascii="Arial" w:hAnsi="Arial" w:cs="Arial"/>
          <w:sz w:val="24"/>
          <w:szCs w:val="24"/>
        </w:rPr>
        <w:t xml:space="preserve"> the </w:t>
      </w:r>
      <w:r w:rsidR="004646CC" w:rsidRPr="004646CC">
        <w:rPr>
          <w:rFonts w:ascii="Arial" w:hAnsi="Arial" w:cs="Arial"/>
          <w:sz w:val="24"/>
          <w:szCs w:val="24"/>
          <w:lang w:val="en-GB"/>
        </w:rPr>
        <w:t>consequences for noncompliance with a statutory provision (whether it be classified as directory or peremptory) must ultimately depend upon the proper construction of the statutory provision in question, or, in other words, upon the intention of the lawgiver as ascertained from the language, scope, and purpose of the enactment as a whole and the statutory requirement in particular. It has thus been held that ‘even where the formalities required by statute are peremptory it is not every deviation from the literal prescription that is fatal. Even in that event, the question remains whether, in spite of the defects, the object of the statutory provision had been achieved</w:t>
      </w:r>
      <w:r w:rsidR="00744B6D" w:rsidRPr="004646CC">
        <w:rPr>
          <w:rFonts w:ascii="Arial" w:hAnsi="Arial" w:cs="Arial"/>
          <w:sz w:val="24"/>
          <w:szCs w:val="24"/>
          <w:lang w:val="en-GB"/>
        </w:rPr>
        <w:t>.</w:t>
      </w:r>
    </w:p>
    <w:p w:rsidR="005258DF" w:rsidRPr="00744B6D" w:rsidRDefault="005258DF" w:rsidP="00744B6D">
      <w:pPr>
        <w:spacing w:after="0" w:line="360" w:lineRule="auto"/>
        <w:jc w:val="both"/>
        <w:rPr>
          <w:rFonts w:ascii="Arial" w:hAnsi="Arial" w:cs="Arial"/>
          <w:sz w:val="24"/>
          <w:szCs w:val="24"/>
        </w:rPr>
      </w:pPr>
    </w:p>
    <w:p w:rsidR="00744B6D" w:rsidRDefault="005258DF" w:rsidP="00744B6D">
      <w:pPr>
        <w:spacing w:after="0" w:line="360" w:lineRule="auto"/>
        <w:jc w:val="both"/>
        <w:rPr>
          <w:rFonts w:ascii="Arial" w:hAnsi="Arial" w:cs="Arial"/>
          <w:sz w:val="24"/>
          <w:szCs w:val="24"/>
        </w:rPr>
      </w:pPr>
      <w:r w:rsidRPr="00744B6D">
        <w:rPr>
          <w:rFonts w:ascii="Arial" w:hAnsi="Arial" w:cs="Arial"/>
          <w:i/>
          <w:sz w:val="24"/>
          <w:szCs w:val="24"/>
        </w:rPr>
        <w:t>Held further that</w:t>
      </w:r>
      <w:r w:rsidR="00E07D9D">
        <w:rPr>
          <w:rFonts w:ascii="Arial" w:hAnsi="Arial" w:cs="Arial"/>
          <w:sz w:val="24"/>
          <w:szCs w:val="24"/>
        </w:rPr>
        <w:t>: s</w:t>
      </w:r>
      <w:r w:rsidR="00477DDC">
        <w:rPr>
          <w:rFonts w:ascii="Arial" w:hAnsi="Arial" w:cs="Arial"/>
          <w:sz w:val="24"/>
          <w:szCs w:val="24"/>
        </w:rPr>
        <w:t>ection 55</w:t>
      </w:r>
      <w:r w:rsidR="00744B6D" w:rsidRPr="00744B6D">
        <w:rPr>
          <w:rFonts w:ascii="Arial" w:hAnsi="Arial" w:cs="Arial"/>
          <w:sz w:val="24"/>
          <w:szCs w:val="24"/>
        </w:rPr>
        <w:t xml:space="preserve">(4A) </w:t>
      </w:r>
      <w:r w:rsidR="00477DDC">
        <w:rPr>
          <w:rFonts w:ascii="Arial" w:hAnsi="Arial" w:cs="Arial"/>
          <w:sz w:val="24"/>
          <w:szCs w:val="24"/>
          <w:lang w:val="en-GB"/>
        </w:rPr>
        <w:t>the Act</w:t>
      </w:r>
      <w:r w:rsidR="00744B6D" w:rsidRPr="00744B6D">
        <w:rPr>
          <w:rFonts w:ascii="Arial" w:hAnsi="Arial" w:cs="Arial"/>
          <w:sz w:val="24"/>
          <w:szCs w:val="24"/>
          <w:lang w:val="en-GB"/>
        </w:rPr>
        <w:t xml:space="preserve"> </w:t>
      </w:r>
      <w:r w:rsidR="00744B6D" w:rsidRPr="00744B6D">
        <w:rPr>
          <w:rFonts w:ascii="Arial" w:hAnsi="Arial" w:cs="Arial"/>
          <w:sz w:val="24"/>
          <w:szCs w:val="24"/>
        </w:rPr>
        <w:t>does not state that the Board must take a decision with respect to a reconsideration application within seven days. The section provides that</w:t>
      </w:r>
      <w:r w:rsidR="00E07D9D">
        <w:rPr>
          <w:rFonts w:ascii="Arial" w:hAnsi="Arial" w:cs="Arial"/>
          <w:sz w:val="24"/>
          <w:szCs w:val="24"/>
        </w:rPr>
        <w:t>,</w:t>
      </w:r>
      <w:r w:rsidR="00744B6D" w:rsidRPr="00744B6D">
        <w:rPr>
          <w:rFonts w:ascii="Arial" w:hAnsi="Arial" w:cs="Arial"/>
          <w:sz w:val="24"/>
          <w:szCs w:val="24"/>
        </w:rPr>
        <w:t xml:space="preserve"> the Board must notify a bidder who has applied for the reconsideration of its bid</w:t>
      </w:r>
      <w:r w:rsidR="00E07D9D">
        <w:rPr>
          <w:rFonts w:ascii="Arial" w:hAnsi="Arial" w:cs="Arial"/>
          <w:sz w:val="24"/>
          <w:szCs w:val="24"/>
        </w:rPr>
        <w:t>,</w:t>
      </w:r>
      <w:r w:rsidR="00744B6D" w:rsidRPr="00744B6D">
        <w:rPr>
          <w:rFonts w:ascii="Arial" w:hAnsi="Arial" w:cs="Arial"/>
          <w:sz w:val="24"/>
          <w:szCs w:val="24"/>
        </w:rPr>
        <w:t xml:space="preserve"> within seven days of that application. The Board thus had </w:t>
      </w:r>
      <w:r w:rsidR="00E07D9D">
        <w:rPr>
          <w:rFonts w:ascii="Arial" w:hAnsi="Arial" w:cs="Arial"/>
          <w:sz w:val="24"/>
          <w:szCs w:val="24"/>
        </w:rPr>
        <w:t xml:space="preserve">a </w:t>
      </w:r>
      <w:r w:rsidR="00744B6D" w:rsidRPr="00744B6D">
        <w:rPr>
          <w:rFonts w:ascii="Arial" w:hAnsi="Arial" w:cs="Arial"/>
          <w:sz w:val="24"/>
          <w:szCs w:val="24"/>
        </w:rPr>
        <w:t xml:space="preserve">statutory obligation to inform </w:t>
      </w:r>
      <w:r w:rsidR="00744B6D" w:rsidRPr="00744B6D">
        <w:rPr>
          <w:rFonts w:ascii="Arial" w:hAnsi="Arial" w:cs="Arial"/>
          <w:sz w:val="24"/>
          <w:szCs w:val="24"/>
        </w:rPr>
        <w:lastRenderedPageBreak/>
        <w:t>applicants for reconsideration</w:t>
      </w:r>
      <w:r w:rsidR="00E07D9D">
        <w:rPr>
          <w:rFonts w:ascii="Arial" w:hAnsi="Arial" w:cs="Arial"/>
          <w:sz w:val="24"/>
          <w:szCs w:val="24"/>
        </w:rPr>
        <w:t>,</w:t>
      </w:r>
      <w:r w:rsidR="00744B6D" w:rsidRPr="00744B6D">
        <w:rPr>
          <w:rFonts w:ascii="Arial" w:hAnsi="Arial" w:cs="Arial"/>
          <w:sz w:val="24"/>
          <w:szCs w:val="24"/>
        </w:rPr>
        <w:t xml:space="preserve"> of its decision not later than seven days after it received a reconsideration application.</w:t>
      </w:r>
    </w:p>
    <w:p w:rsidR="002869B7" w:rsidRPr="002869B7" w:rsidRDefault="002869B7" w:rsidP="00744B6D">
      <w:pPr>
        <w:spacing w:after="0" w:line="360" w:lineRule="auto"/>
        <w:jc w:val="both"/>
        <w:rPr>
          <w:rFonts w:ascii="Arial" w:hAnsi="Arial" w:cs="Arial"/>
          <w:sz w:val="24"/>
          <w:szCs w:val="24"/>
        </w:rPr>
      </w:pPr>
    </w:p>
    <w:p w:rsidR="00744B6D" w:rsidRDefault="005258DF" w:rsidP="00744B6D">
      <w:pPr>
        <w:spacing w:after="0" w:line="360" w:lineRule="auto"/>
        <w:jc w:val="both"/>
        <w:rPr>
          <w:rFonts w:ascii="Arial" w:hAnsi="Arial" w:cs="Arial"/>
          <w:sz w:val="24"/>
          <w:szCs w:val="24"/>
        </w:rPr>
      </w:pPr>
      <w:r w:rsidRPr="00744B6D">
        <w:rPr>
          <w:rFonts w:ascii="Arial" w:eastAsiaTheme="minorEastAsia" w:hAnsi="Arial" w:cs="Arial"/>
          <w:i/>
          <w:sz w:val="24"/>
          <w:szCs w:val="24"/>
          <w:lang w:val="en-GB"/>
        </w:rPr>
        <w:t>Held that</w:t>
      </w:r>
      <w:r w:rsidR="00744B6D" w:rsidRPr="00744B6D">
        <w:rPr>
          <w:rFonts w:ascii="Arial" w:eastAsiaTheme="minorEastAsia" w:hAnsi="Arial" w:cs="Arial"/>
          <w:sz w:val="24"/>
          <w:szCs w:val="24"/>
          <w:lang w:val="en-GB"/>
        </w:rPr>
        <w:t xml:space="preserve">: </w:t>
      </w:r>
      <w:r w:rsidR="00744B6D" w:rsidRPr="00744B6D">
        <w:rPr>
          <w:rFonts w:ascii="Arial" w:hAnsi="Arial" w:cs="Arial"/>
          <w:sz w:val="24"/>
          <w:szCs w:val="24"/>
        </w:rPr>
        <w:t>the fact that the right to be treated fairly was included in the Constitution</w:t>
      </w:r>
      <w:r w:rsidR="00E07D9D">
        <w:rPr>
          <w:rFonts w:ascii="Arial" w:hAnsi="Arial" w:cs="Arial"/>
          <w:sz w:val="24"/>
          <w:szCs w:val="24"/>
        </w:rPr>
        <w:t>,</w:t>
      </w:r>
      <w:r w:rsidR="00744B6D" w:rsidRPr="00744B6D">
        <w:rPr>
          <w:rFonts w:ascii="Arial" w:hAnsi="Arial" w:cs="Arial"/>
          <w:sz w:val="24"/>
          <w:szCs w:val="24"/>
        </w:rPr>
        <w:t xml:space="preserve"> highlights the important role this right plays in a democratic society. The important role that the right to be treated fairly (which includes procedural fairness</w:t>
      </w:r>
      <w:r w:rsidR="00E07D9D">
        <w:rPr>
          <w:rFonts w:ascii="Arial" w:hAnsi="Arial" w:cs="Arial"/>
          <w:sz w:val="24"/>
          <w:szCs w:val="24"/>
        </w:rPr>
        <w:t>)</w:t>
      </w:r>
      <w:r w:rsidR="00744B6D" w:rsidRPr="00744B6D">
        <w:rPr>
          <w:rFonts w:ascii="Arial" w:hAnsi="Arial" w:cs="Arial"/>
          <w:sz w:val="24"/>
          <w:szCs w:val="24"/>
        </w:rPr>
        <w:t xml:space="preserve"> plays in a democratic soc</w:t>
      </w:r>
      <w:r w:rsidR="00576701">
        <w:rPr>
          <w:rFonts w:ascii="Arial" w:hAnsi="Arial" w:cs="Arial"/>
          <w:sz w:val="24"/>
          <w:szCs w:val="24"/>
        </w:rPr>
        <w:t>iety has been discussed by our C</w:t>
      </w:r>
      <w:r w:rsidR="00744B6D" w:rsidRPr="00744B6D">
        <w:rPr>
          <w:rFonts w:ascii="Arial" w:hAnsi="Arial" w:cs="Arial"/>
          <w:sz w:val="24"/>
          <w:szCs w:val="24"/>
        </w:rPr>
        <w:t>ourts on a number of occasions.</w:t>
      </w:r>
    </w:p>
    <w:p w:rsidR="00E07D9D" w:rsidRPr="00744B6D" w:rsidRDefault="00E07D9D" w:rsidP="00744B6D">
      <w:pPr>
        <w:spacing w:after="0" w:line="360" w:lineRule="auto"/>
        <w:jc w:val="both"/>
        <w:rPr>
          <w:rFonts w:ascii="Arial" w:hAnsi="Arial" w:cs="Arial"/>
          <w:sz w:val="24"/>
          <w:szCs w:val="24"/>
        </w:rPr>
      </w:pPr>
    </w:p>
    <w:p w:rsidR="00744B6D" w:rsidRPr="00744B6D" w:rsidRDefault="00744B6D" w:rsidP="00744B6D">
      <w:pPr>
        <w:spacing w:line="360" w:lineRule="auto"/>
        <w:jc w:val="both"/>
        <w:rPr>
          <w:rFonts w:ascii="Arial" w:hAnsi="Arial" w:cs="Arial"/>
          <w:sz w:val="24"/>
          <w:szCs w:val="24"/>
        </w:rPr>
      </w:pPr>
      <w:r w:rsidRPr="00744B6D">
        <w:rPr>
          <w:rFonts w:ascii="Arial" w:hAnsi="Arial" w:cs="Arial"/>
          <w:i/>
          <w:sz w:val="24"/>
          <w:szCs w:val="24"/>
        </w:rPr>
        <w:t>Held further that</w:t>
      </w:r>
      <w:r w:rsidR="004D67DE" w:rsidRPr="004D67DE">
        <w:rPr>
          <w:rFonts w:ascii="Arial" w:hAnsi="Arial" w:cs="Arial"/>
          <w:sz w:val="24"/>
          <w:szCs w:val="24"/>
        </w:rPr>
        <w:t>:</w:t>
      </w:r>
      <w:r w:rsidR="004D67DE">
        <w:rPr>
          <w:rFonts w:ascii="Arial" w:hAnsi="Arial" w:cs="Arial"/>
          <w:sz w:val="24"/>
          <w:szCs w:val="24"/>
        </w:rPr>
        <w:t xml:space="preserve"> the</w:t>
      </w:r>
      <w:r w:rsidRPr="00744B6D">
        <w:rPr>
          <w:rFonts w:ascii="Arial" w:hAnsi="Arial" w:cs="Arial"/>
          <w:sz w:val="24"/>
          <w:szCs w:val="24"/>
        </w:rPr>
        <w:t xml:space="preserve"> values and principles contained in our Constitution</w:t>
      </w:r>
      <w:r w:rsidR="00E07D9D">
        <w:rPr>
          <w:rFonts w:ascii="Arial" w:hAnsi="Arial" w:cs="Arial"/>
          <w:sz w:val="24"/>
          <w:szCs w:val="24"/>
        </w:rPr>
        <w:t>,</w:t>
      </w:r>
      <w:r w:rsidRPr="00744B6D">
        <w:rPr>
          <w:rFonts w:ascii="Arial" w:hAnsi="Arial" w:cs="Arial"/>
          <w:sz w:val="24"/>
          <w:szCs w:val="24"/>
        </w:rPr>
        <w:t xml:space="preserve"> requires of public entities such as the Board</w:t>
      </w:r>
      <w:r w:rsidR="00E07D9D">
        <w:rPr>
          <w:rFonts w:ascii="Arial" w:hAnsi="Arial" w:cs="Arial"/>
          <w:sz w:val="24"/>
          <w:szCs w:val="24"/>
        </w:rPr>
        <w:t>,</w:t>
      </w:r>
      <w:r w:rsidRPr="00744B6D">
        <w:rPr>
          <w:rFonts w:ascii="Arial" w:hAnsi="Arial" w:cs="Arial"/>
          <w:sz w:val="24"/>
          <w:szCs w:val="24"/>
        </w:rPr>
        <w:t xml:space="preserve"> to act in a manner that promotes accountability, responsiveness, openness and fairness when fulfilling its constitutional and statutory obligations. Compliance by public entities with their procedural fairness obligations is crucial therefore, not only for the protection of citizens' rights, but also to facilitate trust in the public administration and in our participatory democracy.</w:t>
      </w:r>
    </w:p>
    <w:p w:rsidR="00C86377" w:rsidRPr="004646CC" w:rsidRDefault="00C86377" w:rsidP="00744B6D">
      <w:pPr>
        <w:pBdr>
          <w:bottom w:val="single" w:sz="6" w:space="1" w:color="auto"/>
        </w:pBdr>
        <w:spacing w:line="360" w:lineRule="auto"/>
        <w:jc w:val="both"/>
        <w:rPr>
          <w:rStyle w:val="IntenseEmphasis"/>
          <w:i w:val="0"/>
          <w:color w:val="auto"/>
        </w:rPr>
      </w:pPr>
    </w:p>
    <w:p w:rsidR="00C86377" w:rsidRPr="004646CC" w:rsidRDefault="00C86377" w:rsidP="00D44435">
      <w:pPr>
        <w:spacing w:after="0" w:line="360" w:lineRule="auto"/>
        <w:rPr>
          <w:rStyle w:val="IntenseEmphasis"/>
          <w:i w:val="0"/>
          <w:color w:val="auto"/>
          <w:sz w:val="16"/>
          <w:szCs w:val="16"/>
        </w:rPr>
      </w:pPr>
    </w:p>
    <w:p w:rsidR="00C86377" w:rsidRPr="00C86377" w:rsidRDefault="00C86377" w:rsidP="00D44435">
      <w:pPr>
        <w:spacing w:after="0" w:line="360" w:lineRule="auto"/>
        <w:jc w:val="center"/>
        <w:rPr>
          <w:rStyle w:val="IntenseEmphasis"/>
          <w:rFonts w:ascii="Arial" w:hAnsi="Arial" w:cs="Arial"/>
          <w:b/>
          <w:i w:val="0"/>
          <w:color w:val="auto"/>
          <w:sz w:val="24"/>
        </w:rPr>
      </w:pPr>
      <w:r w:rsidRPr="00C86377">
        <w:rPr>
          <w:rStyle w:val="IntenseEmphasis"/>
          <w:rFonts w:ascii="Arial" w:hAnsi="Arial" w:cs="Arial"/>
          <w:b/>
          <w:i w:val="0"/>
          <w:color w:val="auto"/>
          <w:sz w:val="24"/>
        </w:rPr>
        <w:t>ORDER</w:t>
      </w:r>
    </w:p>
    <w:p w:rsidR="00C86377" w:rsidRPr="00027C71" w:rsidRDefault="00C86377" w:rsidP="00C86377">
      <w:pPr>
        <w:pBdr>
          <w:bottom w:val="single" w:sz="6" w:space="1" w:color="auto"/>
        </w:pBdr>
        <w:spacing w:line="360" w:lineRule="auto"/>
        <w:jc w:val="center"/>
        <w:rPr>
          <w:rStyle w:val="IntenseEmphasis"/>
          <w:i w:val="0"/>
          <w:sz w:val="16"/>
          <w:szCs w:val="16"/>
        </w:rPr>
      </w:pPr>
    </w:p>
    <w:p w:rsidR="00771A97" w:rsidRDefault="00771A97" w:rsidP="00771A97">
      <w:pPr>
        <w:spacing w:after="0" w:line="360" w:lineRule="auto"/>
        <w:jc w:val="both"/>
        <w:rPr>
          <w:rFonts w:ascii="Arial" w:hAnsi="Arial" w:cs="Arial"/>
          <w:sz w:val="24"/>
          <w:szCs w:val="24"/>
        </w:rPr>
      </w:pPr>
    </w:p>
    <w:p w:rsidR="00771A97" w:rsidRDefault="00771A97" w:rsidP="008F0F3F">
      <w:pPr>
        <w:pStyle w:val="ListParagraph"/>
        <w:numPr>
          <w:ilvl w:val="0"/>
          <w:numId w:val="1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 xml:space="preserve">The </w:t>
      </w:r>
      <w:r w:rsidRPr="00F932BF">
        <w:rPr>
          <w:rFonts w:ascii="Arial" w:hAnsi="Arial" w:cs="Arial"/>
          <w:sz w:val="24"/>
          <w:szCs w:val="24"/>
        </w:rPr>
        <w:t xml:space="preserve">decisions of the </w:t>
      </w:r>
      <w:r w:rsidRPr="00D57FEB">
        <w:rPr>
          <w:rFonts w:ascii="Arial" w:eastAsiaTheme="minorEastAsia" w:hAnsi="Arial" w:cs="Arial"/>
          <w:sz w:val="24"/>
          <w:szCs w:val="24"/>
        </w:rPr>
        <w:t xml:space="preserve">Central Procurement Board of Namibia </w:t>
      </w:r>
      <w:r w:rsidRPr="00F932BF">
        <w:rPr>
          <w:rFonts w:ascii="Arial" w:hAnsi="Arial" w:cs="Arial"/>
          <w:sz w:val="24"/>
          <w:szCs w:val="24"/>
        </w:rPr>
        <w:t>taken on 9 May 2023 and 12 May 2023, and in particul</w:t>
      </w:r>
      <w:r w:rsidR="00A17EE7">
        <w:rPr>
          <w:rFonts w:ascii="Arial" w:hAnsi="Arial" w:cs="Arial"/>
          <w:sz w:val="24"/>
          <w:szCs w:val="24"/>
        </w:rPr>
        <w:t>ar</w:t>
      </w:r>
      <w:r w:rsidR="004D67DE">
        <w:rPr>
          <w:rFonts w:ascii="Arial" w:hAnsi="Arial" w:cs="Arial"/>
          <w:sz w:val="24"/>
          <w:szCs w:val="24"/>
        </w:rPr>
        <w:t xml:space="preserve"> the decisions to grant the </w:t>
      </w:r>
      <w:r w:rsidRPr="00F932BF">
        <w:rPr>
          <w:rFonts w:ascii="Arial" w:hAnsi="Arial" w:cs="Arial"/>
          <w:sz w:val="24"/>
          <w:szCs w:val="24"/>
        </w:rPr>
        <w:t>reconsideration applications</w:t>
      </w:r>
      <w:r w:rsidR="004D67DE">
        <w:rPr>
          <w:rFonts w:ascii="Arial" w:hAnsi="Arial" w:cs="Arial"/>
          <w:sz w:val="24"/>
          <w:szCs w:val="24"/>
        </w:rPr>
        <w:t>,</w:t>
      </w:r>
      <w:r w:rsidRPr="00F932BF">
        <w:rPr>
          <w:rFonts w:ascii="Arial" w:hAnsi="Arial" w:cs="Arial"/>
          <w:sz w:val="24"/>
          <w:szCs w:val="24"/>
        </w:rPr>
        <w:t xml:space="preserve"> from the following bidders </w:t>
      </w:r>
      <w:r>
        <w:rPr>
          <w:rFonts w:ascii="Arial" w:hAnsi="Arial" w:cs="Arial"/>
          <w:sz w:val="24"/>
          <w:szCs w:val="24"/>
        </w:rPr>
        <w:t>namely;</w:t>
      </w:r>
      <w:r w:rsidRPr="00F932BF">
        <w:rPr>
          <w:rFonts w:ascii="Arial" w:hAnsi="Arial" w:cs="Arial"/>
          <w:sz w:val="24"/>
          <w:szCs w:val="24"/>
        </w:rPr>
        <w:t xml:space="preserve"> Cospharm Investments (Pty) Ltd (</w:t>
      </w:r>
      <w:r>
        <w:rPr>
          <w:rFonts w:ascii="Arial" w:hAnsi="Arial" w:cs="Arial"/>
          <w:sz w:val="24"/>
          <w:szCs w:val="24"/>
        </w:rPr>
        <w:t xml:space="preserve">the </w:t>
      </w:r>
      <w:r w:rsidR="004D67DE">
        <w:rPr>
          <w:rFonts w:ascii="Arial" w:hAnsi="Arial" w:cs="Arial"/>
          <w:sz w:val="24"/>
          <w:szCs w:val="24"/>
        </w:rPr>
        <w:t>1</w:t>
      </w:r>
      <w:r w:rsidR="004D67DE" w:rsidRPr="004D67DE">
        <w:rPr>
          <w:rFonts w:ascii="Arial" w:hAnsi="Arial" w:cs="Arial"/>
          <w:sz w:val="24"/>
          <w:szCs w:val="24"/>
          <w:vertAlign w:val="superscript"/>
        </w:rPr>
        <w:t>st</w:t>
      </w:r>
      <w:r w:rsidRPr="00F932BF">
        <w:rPr>
          <w:rFonts w:ascii="Arial" w:hAnsi="Arial" w:cs="Arial"/>
          <w:sz w:val="24"/>
          <w:szCs w:val="24"/>
        </w:rPr>
        <w:t xml:space="preserve"> respondent</w:t>
      </w:r>
      <w:r>
        <w:rPr>
          <w:rFonts w:ascii="Arial" w:hAnsi="Arial" w:cs="Arial"/>
          <w:sz w:val="24"/>
          <w:szCs w:val="24"/>
        </w:rPr>
        <w:t xml:space="preserve">), </w:t>
      </w:r>
      <w:r w:rsidRPr="00F932BF">
        <w:rPr>
          <w:rFonts w:ascii="Arial" w:hAnsi="Arial" w:cs="Arial"/>
          <w:sz w:val="24"/>
          <w:szCs w:val="24"/>
        </w:rPr>
        <w:t>Broad Pharma (Pty) Ltd (</w:t>
      </w:r>
      <w:r w:rsidR="00E07D9D">
        <w:rPr>
          <w:rFonts w:ascii="Arial" w:hAnsi="Arial" w:cs="Arial"/>
          <w:sz w:val="24"/>
          <w:szCs w:val="24"/>
        </w:rPr>
        <w:t xml:space="preserve"> the 15</w:t>
      </w:r>
      <w:r w:rsidR="00E07D9D" w:rsidRPr="004D67DE">
        <w:rPr>
          <w:rFonts w:ascii="Arial" w:hAnsi="Arial" w:cs="Arial"/>
          <w:sz w:val="24"/>
          <w:szCs w:val="24"/>
          <w:vertAlign w:val="superscript"/>
        </w:rPr>
        <w:t>th</w:t>
      </w:r>
      <w:r>
        <w:rPr>
          <w:rFonts w:ascii="Arial" w:hAnsi="Arial" w:cs="Arial"/>
          <w:sz w:val="24"/>
          <w:szCs w:val="24"/>
        </w:rPr>
        <w:t xml:space="preserve"> respondent), </w:t>
      </w:r>
      <w:proofErr w:type="spellStart"/>
      <w:r w:rsidRPr="00F932BF">
        <w:rPr>
          <w:rFonts w:ascii="Arial" w:hAnsi="Arial" w:cs="Arial"/>
          <w:sz w:val="24"/>
          <w:szCs w:val="24"/>
        </w:rPr>
        <w:t>Econo</w:t>
      </w:r>
      <w:proofErr w:type="spellEnd"/>
      <w:r w:rsidRPr="00F932BF">
        <w:rPr>
          <w:rFonts w:ascii="Arial" w:hAnsi="Arial" w:cs="Arial"/>
          <w:sz w:val="24"/>
          <w:szCs w:val="24"/>
        </w:rPr>
        <w:t xml:space="preserve"> Investments (Pty) Ltd (</w:t>
      </w:r>
      <w:r>
        <w:rPr>
          <w:rFonts w:ascii="Arial" w:hAnsi="Arial" w:cs="Arial"/>
          <w:sz w:val="24"/>
          <w:szCs w:val="24"/>
        </w:rPr>
        <w:t xml:space="preserve"> the </w:t>
      </w:r>
      <w:r w:rsidRPr="00F932BF">
        <w:rPr>
          <w:rFonts w:ascii="Arial" w:hAnsi="Arial" w:cs="Arial"/>
          <w:sz w:val="24"/>
          <w:szCs w:val="24"/>
        </w:rPr>
        <w:t>12</w:t>
      </w:r>
      <w:r w:rsidRPr="004D67DE">
        <w:rPr>
          <w:rFonts w:ascii="Arial" w:hAnsi="Arial" w:cs="Arial"/>
          <w:sz w:val="24"/>
          <w:szCs w:val="24"/>
          <w:vertAlign w:val="superscript"/>
        </w:rPr>
        <w:t>th</w:t>
      </w:r>
      <w:r w:rsidRPr="00F932BF">
        <w:rPr>
          <w:rFonts w:ascii="Arial" w:hAnsi="Arial" w:cs="Arial"/>
          <w:sz w:val="24"/>
          <w:szCs w:val="24"/>
        </w:rPr>
        <w:t xml:space="preserve"> respondent) </w:t>
      </w:r>
      <w:r>
        <w:rPr>
          <w:rFonts w:ascii="Arial" w:hAnsi="Arial" w:cs="Arial"/>
          <w:sz w:val="24"/>
          <w:szCs w:val="24"/>
        </w:rPr>
        <w:t xml:space="preserve">and </w:t>
      </w:r>
      <w:proofErr w:type="spellStart"/>
      <w:r w:rsidRPr="00F932BF">
        <w:rPr>
          <w:rFonts w:ascii="Arial" w:hAnsi="Arial" w:cs="Arial"/>
          <w:sz w:val="24"/>
          <w:szCs w:val="24"/>
        </w:rPr>
        <w:t>Erongo</w:t>
      </w:r>
      <w:proofErr w:type="spellEnd"/>
      <w:r w:rsidRPr="00F932BF">
        <w:rPr>
          <w:rFonts w:ascii="Arial" w:hAnsi="Arial" w:cs="Arial"/>
          <w:sz w:val="24"/>
          <w:szCs w:val="24"/>
        </w:rPr>
        <w:t xml:space="preserve"> Med Health Distributors (Pty) Ltd (5</w:t>
      </w:r>
      <w:r w:rsidRPr="004D67DE">
        <w:rPr>
          <w:rFonts w:ascii="Arial" w:hAnsi="Arial" w:cs="Arial"/>
          <w:sz w:val="24"/>
          <w:szCs w:val="24"/>
          <w:vertAlign w:val="superscript"/>
        </w:rPr>
        <w:t>th</w:t>
      </w:r>
      <w:r w:rsidRPr="00F932BF">
        <w:rPr>
          <w:rFonts w:ascii="Arial" w:hAnsi="Arial" w:cs="Arial"/>
          <w:sz w:val="24"/>
          <w:szCs w:val="24"/>
        </w:rPr>
        <w:t xml:space="preserve"> respondent) and to order the</w:t>
      </w:r>
      <w:r>
        <w:rPr>
          <w:rFonts w:ascii="Arial" w:hAnsi="Arial" w:cs="Arial"/>
          <w:sz w:val="24"/>
          <w:szCs w:val="24"/>
        </w:rPr>
        <w:t xml:space="preserve"> Bid Evaluation Committee to re</w:t>
      </w:r>
      <w:r w:rsidR="00E07D9D">
        <w:rPr>
          <w:rFonts w:ascii="Arial" w:hAnsi="Arial" w:cs="Arial"/>
          <w:sz w:val="24"/>
          <w:szCs w:val="24"/>
        </w:rPr>
        <w:t>-</w:t>
      </w:r>
      <w:r w:rsidRPr="00F932BF">
        <w:rPr>
          <w:rFonts w:ascii="Arial" w:hAnsi="Arial" w:cs="Arial"/>
          <w:sz w:val="24"/>
          <w:szCs w:val="24"/>
        </w:rPr>
        <w:t xml:space="preserve">evaluate the bids, </w:t>
      </w:r>
      <w:r w:rsidR="00A17EE7">
        <w:rPr>
          <w:rFonts w:ascii="Arial" w:hAnsi="Arial" w:cs="Arial"/>
          <w:sz w:val="24"/>
          <w:szCs w:val="24"/>
        </w:rPr>
        <w:t>are</w:t>
      </w:r>
      <w:r>
        <w:rPr>
          <w:rFonts w:ascii="Arial" w:hAnsi="Arial" w:cs="Arial"/>
          <w:sz w:val="24"/>
          <w:szCs w:val="24"/>
        </w:rPr>
        <w:t xml:space="preserve"> </w:t>
      </w:r>
      <w:r w:rsidRPr="00F932BF">
        <w:rPr>
          <w:rFonts w:ascii="Arial" w:hAnsi="Arial" w:cs="Arial"/>
          <w:sz w:val="24"/>
          <w:szCs w:val="24"/>
        </w:rPr>
        <w:t>reviewed and set aside</w:t>
      </w:r>
      <w:r>
        <w:rPr>
          <w:rFonts w:ascii="Arial" w:hAnsi="Arial" w:cs="Arial"/>
          <w:sz w:val="24"/>
          <w:szCs w:val="24"/>
        </w:rPr>
        <w:t>.</w:t>
      </w:r>
    </w:p>
    <w:p w:rsidR="00771A97" w:rsidRDefault="00771A97" w:rsidP="008F0F3F">
      <w:pPr>
        <w:pStyle w:val="ListParagraph"/>
        <w:tabs>
          <w:tab w:val="left" w:pos="709"/>
        </w:tabs>
        <w:spacing w:after="0" w:line="360" w:lineRule="auto"/>
        <w:ind w:left="0"/>
        <w:jc w:val="both"/>
        <w:rPr>
          <w:rFonts w:ascii="Arial" w:hAnsi="Arial" w:cs="Arial"/>
          <w:sz w:val="24"/>
          <w:szCs w:val="24"/>
        </w:rPr>
      </w:pPr>
    </w:p>
    <w:p w:rsidR="00771A97" w:rsidRDefault="00771A97" w:rsidP="008F0F3F">
      <w:pPr>
        <w:pStyle w:val="ListParagraph"/>
        <w:numPr>
          <w:ilvl w:val="0"/>
          <w:numId w:val="11"/>
        </w:numPr>
        <w:tabs>
          <w:tab w:val="left" w:pos="709"/>
        </w:tabs>
        <w:spacing w:after="0" w:line="360" w:lineRule="auto"/>
        <w:ind w:left="0" w:firstLine="0"/>
        <w:jc w:val="both"/>
        <w:rPr>
          <w:rFonts w:ascii="Arial" w:hAnsi="Arial" w:cs="Arial"/>
          <w:sz w:val="24"/>
          <w:szCs w:val="24"/>
        </w:rPr>
      </w:pPr>
      <w:r w:rsidRPr="00771A97">
        <w:rPr>
          <w:rFonts w:ascii="Arial" w:hAnsi="Arial" w:cs="Arial"/>
          <w:sz w:val="24"/>
          <w:szCs w:val="24"/>
        </w:rPr>
        <w:t xml:space="preserve">The decisions of the Central Procurement Board of Namibia </w:t>
      </w:r>
      <w:r w:rsidRPr="00F932BF">
        <w:rPr>
          <w:rFonts w:ascii="Arial" w:hAnsi="Arial" w:cs="Arial"/>
          <w:sz w:val="24"/>
          <w:szCs w:val="24"/>
        </w:rPr>
        <w:t xml:space="preserve">communicated to the bidders by Notice for Selection of Procurement Award on </w:t>
      </w:r>
      <w:r w:rsidR="004D67DE">
        <w:rPr>
          <w:rFonts w:ascii="Arial" w:hAnsi="Arial" w:cs="Arial"/>
          <w:sz w:val="24"/>
          <w:szCs w:val="24"/>
        </w:rPr>
        <w:t>0</w:t>
      </w:r>
      <w:r w:rsidRPr="00F932BF">
        <w:rPr>
          <w:rFonts w:ascii="Arial" w:hAnsi="Arial" w:cs="Arial"/>
          <w:sz w:val="24"/>
          <w:szCs w:val="24"/>
        </w:rPr>
        <w:t xml:space="preserve">3 August 2023 (and thereafter varied and communicated to the bidders on 27 September 2023) awarding the bid to the </w:t>
      </w:r>
      <w:r w:rsidRPr="00F932BF">
        <w:rPr>
          <w:rFonts w:ascii="Arial" w:hAnsi="Arial" w:cs="Arial"/>
          <w:sz w:val="24"/>
          <w:szCs w:val="24"/>
        </w:rPr>
        <w:lastRenderedPageBreak/>
        <w:t xml:space="preserve">bidders, in accordance with the re-evaluation of the bids pursuant to the reconsideration applications of the bidders referred to above in paragraph 1, </w:t>
      </w:r>
      <w:r>
        <w:rPr>
          <w:rFonts w:ascii="Arial" w:hAnsi="Arial" w:cs="Arial"/>
          <w:sz w:val="24"/>
          <w:szCs w:val="24"/>
        </w:rPr>
        <w:t>is</w:t>
      </w:r>
      <w:r w:rsidRPr="00F932BF">
        <w:rPr>
          <w:rFonts w:ascii="Arial" w:hAnsi="Arial" w:cs="Arial"/>
          <w:sz w:val="24"/>
          <w:szCs w:val="24"/>
        </w:rPr>
        <w:t xml:space="preserve"> reviewed and set aside.</w:t>
      </w:r>
    </w:p>
    <w:p w:rsidR="00771A97" w:rsidRDefault="00771A97" w:rsidP="008F0F3F">
      <w:pPr>
        <w:pStyle w:val="ListParagraph"/>
        <w:tabs>
          <w:tab w:val="left" w:pos="709"/>
        </w:tabs>
        <w:spacing w:after="0" w:line="360" w:lineRule="auto"/>
        <w:ind w:left="0"/>
        <w:jc w:val="both"/>
        <w:rPr>
          <w:rFonts w:ascii="Arial" w:hAnsi="Arial" w:cs="Arial"/>
          <w:sz w:val="24"/>
          <w:szCs w:val="24"/>
        </w:rPr>
      </w:pPr>
    </w:p>
    <w:p w:rsidR="00771A97" w:rsidRPr="008F0F3F" w:rsidRDefault="00771A97" w:rsidP="00274C8B">
      <w:pPr>
        <w:pStyle w:val="ListParagraph"/>
        <w:numPr>
          <w:ilvl w:val="0"/>
          <w:numId w:val="11"/>
        </w:numPr>
        <w:tabs>
          <w:tab w:val="left" w:pos="709"/>
        </w:tabs>
        <w:spacing w:after="0" w:line="360" w:lineRule="auto"/>
        <w:ind w:left="0" w:firstLine="0"/>
        <w:jc w:val="both"/>
        <w:rPr>
          <w:rFonts w:ascii="Arial" w:hAnsi="Arial" w:cs="Arial"/>
          <w:szCs w:val="24"/>
        </w:rPr>
      </w:pPr>
      <w:r w:rsidRPr="008F0F3F">
        <w:rPr>
          <w:rFonts w:ascii="Arial" w:hAnsi="Arial" w:cs="Arial"/>
          <w:sz w:val="24"/>
          <w:szCs w:val="24"/>
        </w:rPr>
        <w:t>The first and second respondents must</w:t>
      </w:r>
      <w:r w:rsidR="008F0F3F" w:rsidRPr="008F0F3F">
        <w:rPr>
          <w:rFonts w:ascii="Arial" w:hAnsi="Arial" w:cs="Arial"/>
          <w:sz w:val="24"/>
          <w:szCs w:val="24"/>
        </w:rPr>
        <w:t>,</w:t>
      </w:r>
      <w:r w:rsidRPr="008F0F3F">
        <w:rPr>
          <w:rFonts w:ascii="Arial" w:hAnsi="Arial" w:cs="Arial"/>
          <w:sz w:val="24"/>
          <w:szCs w:val="24"/>
        </w:rPr>
        <w:t xml:space="preserve"> jointly and severally</w:t>
      </w:r>
      <w:r w:rsidR="008F0F3F" w:rsidRPr="008F0F3F">
        <w:rPr>
          <w:rFonts w:ascii="Arial" w:hAnsi="Arial" w:cs="Arial"/>
          <w:sz w:val="24"/>
          <w:szCs w:val="24"/>
        </w:rPr>
        <w:t>,</w:t>
      </w:r>
      <w:r w:rsidRPr="008F0F3F">
        <w:rPr>
          <w:rFonts w:ascii="Arial" w:hAnsi="Arial" w:cs="Arial"/>
          <w:sz w:val="24"/>
          <w:szCs w:val="24"/>
        </w:rPr>
        <w:t xml:space="preserve"> the one paying the other to be absolved</w:t>
      </w:r>
      <w:r w:rsidR="008F0F3F" w:rsidRPr="008F0F3F">
        <w:rPr>
          <w:rFonts w:ascii="Arial" w:hAnsi="Arial" w:cs="Arial"/>
          <w:sz w:val="24"/>
          <w:szCs w:val="24"/>
        </w:rPr>
        <w:t xml:space="preserve">, pay the </w:t>
      </w:r>
      <w:r w:rsidR="00E07D9D">
        <w:rPr>
          <w:rFonts w:ascii="Arial" w:hAnsi="Arial" w:cs="Arial"/>
          <w:sz w:val="24"/>
          <w:szCs w:val="24"/>
        </w:rPr>
        <w:t>applicant’s</w:t>
      </w:r>
      <w:r w:rsidRPr="008F0F3F">
        <w:rPr>
          <w:rFonts w:ascii="Arial" w:hAnsi="Arial" w:cs="Arial"/>
          <w:sz w:val="24"/>
          <w:szCs w:val="24"/>
        </w:rPr>
        <w:t xml:space="preserve"> </w:t>
      </w:r>
      <w:r w:rsidR="008F0F3F" w:rsidRPr="008F0F3F">
        <w:rPr>
          <w:rFonts w:ascii="Arial" w:hAnsi="Arial" w:cs="Arial"/>
          <w:sz w:val="24"/>
          <w:szCs w:val="24"/>
        </w:rPr>
        <w:t>c</w:t>
      </w:r>
      <w:r w:rsidR="008F0F3F">
        <w:rPr>
          <w:rFonts w:ascii="Arial" w:hAnsi="Arial" w:cs="Arial"/>
          <w:sz w:val="24"/>
          <w:szCs w:val="24"/>
        </w:rPr>
        <w:t>osts of suit.</w:t>
      </w:r>
    </w:p>
    <w:p w:rsidR="008F0F3F" w:rsidRPr="008F0F3F" w:rsidRDefault="008F0F3F" w:rsidP="008F0F3F">
      <w:pPr>
        <w:pStyle w:val="ListParagraph"/>
        <w:tabs>
          <w:tab w:val="left" w:pos="709"/>
        </w:tabs>
        <w:spacing w:after="0" w:line="360" w:lineRule="auto"/>
        <w:ind w:left="0"/>
        <w:jc w:val="both"/>
        <w:rPr>
          <w:rFonts w:ascii="Arial" w:hAnsi="Arial" w:cs="Arial"/>
          <w:szCs w:val="24"/>
        </w:rPr>
      </w:pPr>
    </w:p>
    <w:p w:rsidR="00771A97" w:rsidRDefault="00771A97" w:rsidP="008F0F3F">
      <w:pPr>
        <w:pStyle w:val="ListParagraph"/>
        <w:numPr>
          <w:ilvl w:val="0"/>
          <w:numId w:val="1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The matter is regarded as finalised and is removed from the roll.</w:t>
      </w:r>
    </w:p>
    <w:p w:rsidR="00744B6D" w:rsidRDefault="00744B6D" w:rsidP="003C65A3">
      <w:pPr>
        <w:pBdr>
          <w:bottom w:val="single" w:sz="6" w:space="1" w:color="auto"/>
        </w:pBdr>
        <w:spacing w:after="0" w:line="360" w:lineRule="auto"/>
        <w:jc w:val="both"/>
        <w:rPr>
          <w:rFonts w:ascii="Arial" w:hAnsi="Arial" w:cs="Arial"/>
          <w:b/>
          <w:sz w:val="24"/>
          <w:szCs w:val="24"/>
        </w:rPr>
      </w:pPr>
    </w:p>
    <w:p w:rsidR="002C769B" w:rsidRDefault="002C769B" w:rsidP="003C65A3">
      <w:pPr>
        <w:spacing w:after="0" w:line="360" w:lineRule="auto"/>
        <w:jc w:val="both"/>
        <w:rPr>
          <w:rFonts w:ascii="Arial" w:hAnsi="Arial" w:cs="Arial"/>
          <w:b/>
          <w:sz w:val="24"/>
          <w:szCs w:val="24"/>
        </w:rPr>
      </w:pPr>
    </w:p>
    <w:p w:rsidR="001D6571" w:rsidRDefault="00744B6D" w:rsidP="002C769B">
      <w:pPr>
        <w:spacing w:after="0" w:line="360" w:lineRule="auto"/>
        <w:jc w:val="center"/>
        <w:rPr>
          <w:rFonts w:ascii="Arial" w:hAnsi="Arial" w:cs="Arial"/>
          <w:b/>
          <w:sz w:val="24"/>
          <w:szCs w:val="24"/>
        </w:rPr>
      </w:pPr>
      <w:r>
        <w:rPr>
          <w:rFonts w:ascii="Arial" w:hAnsi="Arial" w:cs="Arial"/>
          <w:b/>
          <w:sz w:val="24"/>
          <w:szCs w:val="24"/>
        </w:rPr>
        <w:t>JUDGMENT</w:t>
      </w:r>
    </w:p>
    <w:p w:rsidR="001D6571" w:rsidRDefault="001D6571" w:rsidP="003C65A3">
      <w:pPr>
        <w:pBdr>
          <w:bottom w:val="single" w:sz="6" w:space="1" w:color="auto"/>
        </w:pBdr>
        <w:spacing w:after="0" w:line="360" w:lineRule="auto"/>
        <w:jc w:val="both"/>
        <w:rPr>
          <w:rFonts w:ascii="Arial" w:hAnsi="Arial" w:cs="Arial"/>
          <w:b/>
          <w:sz w:val="24"/>
          <w:szCs w:val="24"/>
        </w:rPr>
      </w:pPr>
    </w:p>
    <w:p w:rsidR="001D6571" w:rsidRDefault="001D6571" w:rsidP="003C65A3">
      <w:pPr>
        <w:spacing w:after="0" w:line="360" w:lineRule="auto"/>
        <w:jc w:val="both"/>
        <w:rPr>
          <w:rFonts w:ascii="Arial" w:hAnsi="Arial" w:cs="Arial"/>
          <w:sz w:val="24"/>
          <w:szCs w:val="24"/>
        </w:rPr>
      </w:pPr>
    </w:p>
    <w:p w:rsidR="001D6571" w:rsidRDefault="001D6571" w:rsidP="003C65A3">
      <w:pPr>
        <w:spacing w:after="0" w:line="360" w:lineRule="auto"/>
        <w:jc w:val="both"/>
        <w:rPr>
          <w:rFonts w:ascii="Arial" w:hAnsi="Arial" w:cs="Arial"/>
          <w:b/>
          <w:sz w:val="24"/>
          <w:szCs w:val="24"/>
        </w:rPr>
      </w:pPr>
      <w:r>
        <w:rPr>
          <w:rFonts w:ascii="Arial" w:hAnsi="Arial" w:cs="Arial"/>
          <w:b/>
          <w:sz w:val="24"/>
          <w:szCs w:val="24"/>
        </w:rPr>
        <w:t>U</w:t>
      </w:r>
      <w:r w:rsidR="00C07608">
        <w:rPr>
          <w:rFonts w:ascii="Arial" w:hAnsi="Arial" w:cs="Arial"/>
          <w:b/>
          <w:sz w:val="24"/>
          <w:szCs w:val="24"/>
        </w:rPr>
        <w:t>EITELE</w:t>
      </w:r>
      <w:r>
        <w:rPr>
          <w:rFonts w:ascii="Arial" w:hAnsi="Arial" w:cs="Arial"/>
          <w:b/>
          <w:sz w:val="24"/>
          <w:szCs w:val="24"/>
        </w:rPr>
        <w:t xml:space="preserve"> J:</w:t>
      </w:r>
    </w:p>
    <w:p w:rsidR="001D6571" w:rsidRDefault="001D6571" w:rsidP="003C65A3">
      <w:pPr>
        <w:spacing w:after="0" w:line="360" w:lineRule="auto"/>
        <w:jc w:val="both"/>
        <w:rPr>
          <w:rFonts w:ascii="Arial" w:hAnsi="Arial" w:cs="Arial"/>
          <w:b/>
          <w:sz w:val="24"/>
          <w:szCs w:val="24"/>
        </w:rPr>
      </w:pPr>
    </w:p>
    <w:p w:rsidR="001D6571" w:rsidRDefault="001D6571" w:rsidP="003C65A3">
      <w:pPr>
        <w:spacing w:after="0" w:line="360" w:lineRule="auto"/>
        <w:jc w:val="both"/>
        <w:rPr>
          <w:rFonts w:ascii="Arial" w:hAnsi="Arial" w:cs="Arial"/>
          <w:sz w:val="24"/>
          <w:szCs w:val="24"/>
          <w:u w:val="single"/>
        </w:rPr>
      </w:pPr>
      <w:r>
        <w:rPr>
          <w:rFonts w:ascii="Arial" w:hAnsi="Arial" w:cs="Arial"/>
          <w:sz w:val="24"/>
          <w:szCs w:val="24"/>
          <w:u w:val="single"/>
        </w:rPr>
        <w:t>Introduction</w:t>
      </w:r>
    </w:p>
    <w:p w:rsidR="00B03400" w:rsidRPr="00B03400" w:rsidRDefault="00B03400" w:rsidP="00B03400">
      <w:pPr>
        <w:spacing w:after="0" w:line="360" w:lineRule="auto"/>
        <w:jc w:val="both"/>
        <w:rPr>
          <w:rFonts w:ascii="Arial" w:hAnsi="Arial" w:cs="Arial"/>
          <w:sz w:val="24"/>
          <w:szCs w:val="24"/>
        </w:rPr>
      </w:pPr>
    </w:p>
    <w:p w:rsidR="00B03400" w:rsidRPr="00B03400" w:rsidRDefault="00B03400" w:rsidP="00B03400">
      <w:pPr>
        <w:spacing w:after="0" w:line="360" w:lineRule="auto"/>
        <w:ind w:firstLine="851"/>
        <w:jc w:val="both"/>
        <w:rPr>
          <w:rFonts w:ascii="Arial" w:hAnsi="Arial" w:cs="Arial"/>
        </w:rPr>
      </w:pPr>
      <w:r w:rsidRPr="00B03400">
        <w:rPr>
          <w:rFonts w:ascii="Arial" w:hAnsi="Arial" w:cs="Arial"/>
        </w:rPr>
        <w:t>‘In the darkness of secrecy, sinister interest and evil in every shape have full swing. Only in proportion as publicity has place can any of the checks applicable to judicial injustice operate. Where there is no publicity</w:t>
      </w:r>
      <w:r w:rsidR="004D67DE">
        <w:rPr>
          <w:rFonts w:ascii="Arial" w:hAnsi="Arial" w:cs="Arial"/>
        </w:rPr>
        <w:t>,</w:t>
      </w:r>
      <w:r w:rsidRPr="00B03400">
        <w:rPr>
          <w:rFonts w:ascii="Arial" w:hAnsi="Arial" w:cs="Arial"/>
        </w:rPr>
        <w:t xml:space="preserve"> there is no justice</w:t>
      </w:r>
      <w:r>
        <w:rPr>
          <w:rFonts w:ascii="Arial" w:hAnsi="Arial" w:cs="Arial"/>
        </w:rPr>
        <w:t xml:space="preserve">. </w:t>
      </w:r>
      <w:r w:rsidRPr="00B03400">
        <w:rPr>
          <w:rFonts w:ascii="Arial" w:hAnsi="Arial" w:cs="Arial"/>
        </w:rPr>
        <w:t xml:space="preserve">Publicity is the very soul of justice. It is the keenest spur to exertion and the surest of all guards against improbity. </w:t>
      </w:r>
      <w:r>
        <w:rPr>
          <w:rFonts w:ascii="Arial" w:hAnsi="Arial" w:cs="Arial"/>
        </w:rPr>
        <w:t xml:space="preserve">… </w:t>
      </w:r>
      <w:r w:rsidRPr="00B03400">
        <w:rPr>
          <w:rFonts w:ascii="Arial" w:hAnsi="Arial" w:cs="Arial"/>
        </w:rPr>
        <w:t>The secur</w:t>
      </w:r>
      <w:r>
        <w:rPr>
          <w:rFonts w:ascii="Arial" w:hAnsi="Arial" w:cs="Arial"/>
        </w:rPr>
        <w:t>ity of securities is publicity.’</w:t>
      </w:r>
      <w:r>
        <w:rPr>
          <w:rStyle w:val="FootnoteReference"/>
          <w:rFonts w:ascii="Arial" w:hAnsi="Arial" w:cs="Arial"/>
        </w:rPr>
        <w:footnoteReference w:id="1"/>
      </w:r>
    </w:p>
    <w:p w:rsidR="00B03400" w:rsidRDefault="00B03400" w:rsidP="003C65A3">
      <w:pPr>
        <w:spacing w:after="0" w:line="360" w:lineRule="auto"/>
        <w:jc w:val="both"/>
        <w:rPr>
          <w:rFonts w:ascii="Arial" w:hAnsi="Arial" w:cs="Arial"/>
          <w:sz w:val="24"/>
          <w:szCs w:val="24"/>
          <w:u w:val="single"/>
        </w:rPr>
      </w:pPr>
    </w:p>
    <w:p w:rsidR="00B03400" w:rsidRDefault="001D6571" w:rsidP="003C65A3">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B03400">
        <w:rPr>
          <w:rFonts w:ascii="Arial" w:hAnsi="Arial" w:cs="Arial"/>
          <w:sz w:val="24"/>
          <w:szCs w:val="24"/>
        </w:rPr>
        <w:t>This matter concerns the question of whether or not a party</w:t>
      </w:r>
      <w:r w:rsidR="00E07D9D">
        <w:rPr>
          <w:rFonts w:ascii="Arial" w:hAnsi="Arial" w:cs="Arial"/>
          <w:sz w:val="24"/>
          <w:szCs w:val="24"/>
        </w:rPr>
        <w:t>,</w:t>
      </w:r>
      <w:r w:rsidR="00B03400">
        <w:rPr>
          <w:rFonts w:ascii="Arial" w:hAnsi="Arial" w:cs="Arial"/>
          <w:sz w:val="24"/>
          <w:szCs w:val="24"/>
        </w:rPr>
        <w:t xml:space="preserve"> who is a participant in a tender process</w:t>
      </w:r>
      <w:r w:rsidR="00E07D9D">
        <w:rPr>
          <w:rFonts w:ascii="Arial" w:hAnsi="Arial" w:cs="Arial"/>
          <w:sz w:val="24"/>
          <w:szCs w:val="24"/>
        </w:rPr>
        <w:t>,</w:t>
      </w:r>
      <w:r w:rsidR="00B03400">
        <w:rPr>
          <w:rFonts w:ascii="Arial" w:hAnsi="Arial" w:cs="Arial"/>
          <w:sz w:val="24"/>
          <w:szCs w:val="24"/>
        </w:rPr>
        <w:t xml:space="preserve"> is entitled to be informed </w:t>
      </w:r>
      <w:r w:rsidR="00562550">
        <w:rPr>
          <w:rFonts w:ascii="Arial" w:hAnsi="Arial" w:cs="Arial"/>
          <w:sz w:val="24"/>
          <w:szCs w:val="24"/>
        </w:rPr>
        <w:t xml:space="preserve">about </w:t>
      </w:r>
      <w:r w:rsidR="00DA7ECA">
        <w:rPr>
          <w:rFonts w:ascii="Arial" w:hAnsi="Arial" w:cs="Arial"/>
          <w:sz w:val="24"/>
          <w:szCs w:val="24"/>
        </w:rPr>
        <w:t>another participant</w:t>
      </w:r>
      <w:r w:rsidR="00562550">
        <w:rPr>
          <w:rFonts w:ascii="Arial" w:hAnsi="Arial" w:cs="Arial"/>
          <w:sz w:val="24"/>
          <w:szCs w:val="24"/>
        </w:rPr>
        <w:t>’s</w:t>
      </w:r>
      <w:r w:rsidR="00B03400">
        <w:rPr>
          <w:rFonts w:ascii="Arial" w:hAnsi="Arial" w:cs="Arial"/>
          <w:sz w:val="24"/>
          <w:szCs w:val="24"/>
        </w:rPr>
        <w:t xml:space="preserve"> (the competitor) </w:t>
      </w:r>
      <w:r w:rsidR="00562550">
        <w:rPr>
          <w:rFonts w:ascii="Arial" w:hAnsi="Arial" w:cs="Arial"/>
          <w:sz w:val="24"/>
          <w:szCs w:val="24"/>
        </w:rPr>
        <w:t>application for the reconsideration</w:t>
      </w:r>
      <w:r w:rsidR="00F23D55">
        <w:rPr>
          <w:rFonts w:ascii="Arial" w:hAnsi="Arial" w:cs="Arial"/>
          <w:sz w:val="24"/>
          <w:szCs w:val="24"/>
        </w:rPr>
        <w:t xml:space="preserve">, </w:t>
      </w:r>
      <w:r w:rsidR="00B03400">
        <w:rPr>
          <w:rFonts w:ascii="Arial" w:hAnsi="Arial" w:cs="Arial"/>
          <w:sz w:val="24"/>
          <w:szCs w:val="24"/>
        </w:rPr>
        <w:t>under the provision</w:t>
      </w:r>
      <w:r w:rsidR="00E07D9D">
        <w:rPr>
          <w:rFonts w:ascii="Arial" w:hAnsi="Arial" w:cs="Arial"/>
          <w:sz w:val="24"/>
          <w:szCs w:val="24"/>
        </w:rPr>
        <w:t>s</w:t>
      </w:r>
      <w:r w:rsidR="00B03400">
        <w:rPr>
          <w:rFonts w:ascii="Arial" w:hAnsi="Arial" w:cs="Arial"/>
          <w:sz w:val="24"/>
          <w:szCs w:val="24"/>
        </w:rPr>
        <w:t xml:space="preserve"> of the </w:t>
      </w:r>
      <w:r w:rsidR="00891967" w:rsidRPr="006C5A7B">
        <w:rPr>
          <w:rFonts w:ascii="Arial" w:hAnsi="Arial" w:cs="Arial"/>
          <w:sz w:val="24"/>
          <w:szCs w:val="24"/>
          <w:lang w:val="en-GB"/>
        </w:rPr>
        <w:t>Public Procurement Act 15 of 2015</w:t>
      </w:r>
      <w:r w:rsidR="00891967">
        <w:rPr>
          <w:rFonts w:ascii="Arial" w:hAnsi="Arial" w:cs="Arial"/>
          <w:sz w:val="24"/>
          <w:szCs w:val="24"/>
          <w:lang w:val="en-GB"/>
        </w:rPr>
        <w:t xml:space="preserve"> (the Act)</w:t>
      </w:r>
      <w:r w:rsidR="00F23D55">
        <w:rPr>
          <w:rFonts w:ascii="Arial" w:hAnsi="Arial" w:cs="Arial"/>
          <w:sz w:val="24"/>
          <w:szCs w:val="24"/>
        </w:rPr>
        <w:t xml:space="preserve">, </w:t>
      </w:r>
      <w:r w:rsidR="00562550">
        <w:rPr>
          <w:rFonts w:ascii="Arial" w:hAnsi="Arial" w:cs="Arial"/>
          <w:sz w:val="24"/>
          <w:szCs w:val="24"/>
        </w:rPr>
        <w:t xml:space="preserve">of </w:t>
      </w:r>
      <w:r w:rsidR="0012616E">
        <w:rPr>
          <w:rFonts w:ascii="Arial" w:hAnsi="Arial" w:cs="Arial"/>
          <w:sz w:val="24"/>
          <w:szCs w:val="24"/>
        </w:rPr>
        <w:t xml:space="preserve">its </w:t>
      </w:r>
      <w:r w:rsidR="00562550">
        <w:rPr>
          <w:rFonts w:ascii="Arial" w:hAnsi="Arial" w:cs="Arial"/>
          <w:sz w:val="24"/>
          <w:szCs w:val="24"/>
        </w:rPr>
        <w:t xml:space="preserve">(the competitor’s) </w:t>
      </w:r>
      <w:r w:rsidR="0012616E">
        <w:rPr>
          <w:rFonts w:ascii="Arial" w:hAnsi="Arial" w:cs="Arial"/>
          <w:sz w:val="24"/>
          <w:szCs w:val="24"/>
        </w:rPr>
        <w:t xml:space="preserve">bid </w:t>
      </w:r>
      <w:r w:rsidR="00B03400">
        <w:rPr>
          <w:rFonts w:ascii="Arial" w:hAnsi="Arial" w:cs="Arial"/>
          <w:sz w:val="24"/>
          <w:szCs w:val="24"/>
        </w:rPr>
        <w:t xml:space="preserve">and to be afforded an opportunity to make representations </w:t>
      </w:r>
      <w:r w:rsidR="00562550">
        <w:rPr>
          <w:rFonts w:ascii="Arial" w:hAnsi="Arial" w:cs="Arial"/>
          <w:sz w:val="24"/>
          <w:szCs w:val="24"/>
        </w:rPr>
        <w:t>with respect to the reconsideration application</w:t>
      </w:r>
      <w:r w:rsidR="00B03400">
        <w:rPr>
          <w:rFonts w:ascii="Arial" w:hAnsi="Arial" w:cs="Arial"/>
          <w:sz w:val="24"/>
          <w:szCs w:val="24"/>
        </w:rPr>
        <w:t>.</w:t>
      </w:r>
    </w:p>
    <w:p w:rsidR="00F23D55" w:rsidRPr="00F23D55" w:rsidRDefault="00F23D55" w:rsidP="00F23D55">
      <w:pPr>
        <w:spacing w:after="0" w:line="360" w:lineRule="auto"/>
        <w:jc w:val="both"/>
        <w:rPr>
          <w:rFonts w:ascii="Arial" w:hAnsi="Arial" w:cs="Arial"/>
          <w:sz w:val="24"/>
          <w:szCs w:val="24"/>
          <w:u w:val="single"/>
        </w:rPr>
      </w:pPr>
    </w:p>
    <w:p w:rsidR="00F23D55" w:rsidRPr="00F23D55" w:rsidRDefault="00F23D55" w:rsidP="00F23D55">
      <w:pPr>
        <w:spacing w:after="0" w:line="360" w:lineRule="auto"/>
        <w:jc w:val="both"/>
        <w:rPr>
          <w:rFonts w:ascii="Arial" w:hAnsi="Arial" w:cs="Arial"/>
          <w:sz w:val="24"/>
          <w:szCs w:val="24"/>
          <w:lang w:val="en-GB"/>
        </w:rPr>
      </w:pPr>
      <w:r w:rsidRPr="00F23D55">
        <w:rPr>
          <w:rFonts w:ascii="Arial" w:hAnsi="Arial" w:cs="Arial"/>
          <w:sz w:val="24"/>
          <w:szCs w:val="24"/>
        </w:rPr>
        <w:t>[</w:t>
      </w:r>
      <w:r w:rsidR="0012616E">
        <w:rPr>
          <w:rFonts w:ascii="Arial" w:hAnsi="Arial" w:cs="Arial"/>
          <w:sz w:val="24"/>
          <w:szCs w:val="24"/>
        </w:rPr>
        <w:t>2</w:t>
      </w:r>
      <w:r w:rsidRPr="00F23D55">
        <w:rPr>
          <w:rFonts w:ascii="Arial" w:hAnsi="Arial" w:cs="Arial"/>
          <w:sz w:val="24"/>
          <w:szCs w:val="24"/>
        </w:rPr>
        <w:t>]</w:t>
      </w:r>
      <w:r w:rsidRPr="00F23D55">
        <w:rPr>
          <w:rFonts w:ascii="Arial" w:hAnsi="Arial" w:cs="Arial"/>
          <w:sz w:val="24"/>
          <w:szCs w:val="24"/>
        </w:rPr>
        <w:tab/>
      </w:r>
      <w:r w:rsidRPr="00F23D55">
        <w:rPr>
          <w:rFonts w:ascii="Arial" w:hAnsi="Arial" w:cs="Arial"/>
          <w:sz w:val="24"/>
          <w:szCs w:val="24"/>
          <w:lang w:val="en-GB"/>
        </w:rPr>
        <w:t xml:space="preserve">On 29 April 2022, the </w:t>
      </w:r>
      <w:r w:rsidR="0012616E">
        <w:rPr>
          <w:rFonts w:ascii="Arial" w:hAnsi="Arial" w:cs="Arial"/>
          <w:sz w:val="24"/>
          <w:szCs w:val="24"/>
          <w:lang w:val="en-GB"/>
        </w:rPr>
        <w:t xml:space="preserve">Central Procurement Board (the </w:t>
      </w:r>
      <w:r w:rsidRPr="00F23D55">
        <w:rPr>
          <w:rFonts w:ascii="Arial" w:hAnsi="Arial" w:cs="Arial"/>
          <w:sz w:val="24"/>
          <w:szCs w:val="24"/>
          <w:lang w:val="en-GB"/>
        </w:rPr>
        <w:t>Board</w:t>
      </w:r>
      <w:r w:rsidR="0012616E">
        <w:rPr>
          <w:rFonts w:ascii="Arial" w:hAnsi="Arial" w:cs="Arial"/>
          <w:sz w:val="24"/>
          <w:szCs w:val="24"/>
          <w:lang w:val="en-GB"/>
        </w:rPr>
        <w:t>)</w:t>
      </w:r>
      <w:r w:rsidRPr="00F23D55">
        <w:rPr>
          <w:rFonts w:ascii="Arial" w:hAnsi="Arial" w:cs="Arial"/>
          <w:sz w:val="24"/>
          <w:szCs w:val="24"/>
          <w:lang w:val="en-GB"/>
        </w:rPr>
        <w:t xml:space="preserve"> by publication in </w:t>
      </w:r>
      <w:r w:rsidR="004D67DE">
        <w:rPr>
          <w:rFonts w:ascii="Arial" w:hAnsi="Arial" w:cs="Arial"/>
          <w:sz w:val="24"/>
          <w:szCs w:val="24"/>
          <w:lang w:val="en-GB"/>
        </w:rPr>
        <w:t xml:space="preserve">the </w:t>
      </w:r>
      <w:r w:rsidR="00E07D9D">
        <w:rPr>
          <w:rFonts w:ascii="Arial" w:hAnsi="Arial" w:cs="Arial"/>
          <w:sz w:val="24"/>
          <w:szCs w:val="24"/>
          <w:lang w:val="en-GB"/>
        </w:rPr>
        <w:t xml:space="preserve">local, </w:t>
      </w:r>
      <w:r w:rsidRPr="00F23D55">
        <w:rPr>
          <w:rFonts w:ascii="Arial" w:hAnsi="Arial" w:cs="Arial"/>
          <w:sz w:val="24"/>
          <w:szCs w:val="24"/>
          <w:lang w:val="en-GB"/>
        </w:rPr>
        <w:t>printed and electronic media invited bids under procur</w:t>
      </w:r>
      <w:r w:rsidR="004D67DE">
        <w:rPr>
          <w:rFonts w:ascii="Arial" w:hAnsi="Arial" w:cs="Arial"/>
          <w:sz w:val="24"/>
          <w:szCs w:val="24"/>
          <w:lang w:val="en-GB"/>
        </w:rPr>
        <w:t xml:space="preserve">ement number </w:t>
      </w:r>
      <w:r w:rsidR="004D67DE">
        <w:rPr>
          <w:rFonts w:ascii="Arial" w:hAnsi="Arial" w:cs="Arial"/>
          <w:sz w:val="24"/>
          <w:szCs w:val="24"/>
          <w:lang w:val="en-GB"/>
        </w:rPr>
        <w:lastRenderedPageBreak/>
        <w:t xml:space="preserve">G/OIB/CPBN01/2022 </w:t>
      </w:r>
      <w:r w:rsidRPr="00F23D55">
        <w:rPr>
          <w:rFonts w:ascii="Arial" w:hAnsi="Arial" w:cs="Arial"/>
          <w:sz w:val="24"/>
          <w:szCs w:val="24"/>
          <w:lang w:val="en-GB"/>
        </w:rPr>
        <w:t>for the su</w:t>
      </w:r>
      <w:r w:rsidR="004D67DE">
        <w:rPr>
          <w:rFonts w:ascii="Arial" w:hAnsi="Arial" w:cs="Arial"/>
          <w:sz w:val="24"/>
          <w:szCs w:val="24"/>
          <w:lang w:val="en-GB"/>
        </w:rPr>
        <w:t>pply of pharmaceutical products</w:t>
      </w:r>
      <w:r w:rsidRPr="00F23D55">
        <w:rPr>
          <w:rFonts w:ascii="Arial" w:hAnsi="Arial" w:cs="Arial"/>
          <w:sz w:val="24"/>
          <w:szCs w:val="24"/>
          <w:lang w:val="en-GB"/>
        </w:rPr>
        <w:t xml:space="preserve">. The tender closed on 08 November 2022. </w:t>
      </w:r>
      <w:r w:rsidR="00562550">
        <w:rPr>
          <w:rFonts w:ascii="Arial" w:hAnsi="Arial" w:cs="Arial"/>
          <w:sz w:val="24"/>
          <w:szCs w:val="24"/>
          <w:lang w:val="en-GB"/>
        </w:rPr>
        <w:t xml:space="preserve">Twenty </w:t>
      </w:r>
      <w:r w:rsidR="008F0F3F">
        <w:rPr>
          <w:rFonts w:ascii="Arial" w:hAnsi="Arial" w:cs="Arial"/>
          <w:sz w:val="24"/>
          <w:szCs w:val="24"/>
          <w:lang w:val="en-GB"/>
        </w:rPr>
        <w:t>six</w:t>
      </w:r>
      <w:r w:rsidR="00562550">
        <w:rPr>
          <w:rFonts w:ascii="Arial" w:hAnsi="Arial" w:cs="Arial"/>
          <w:sz w:val="24"/>
          <w:szCs w:val="24"/>
          <w:lang w:val="en-GB"/>
        </w:rPr>
        <w:t xml:space="preserve"> entities submitted bids to supply the </w:t>
      </w:r>
      <w:r w:rsidR="00562550" w:rsidRPr="00F23D55">
        <w:rPr>
          <w:rFonts w:ascii="Arial" w:hAnsi="Arial" w:cs="Arial"/>
          <w:sz w:val="24"/>
          <w:szCs w:val="24"/>
          <w:lang w:val="en-GB"/>
        </w:rPr>
        <w:t>pharmaceutical products</w:t>
      </w:r>
      <w:r w:rsidR="00562550">
        <w:rPr>
          <w:rFonts w:ascii="Arial" w:hAnsi="Arial" w:cs="Arial"/>
          <w:sz w:val="24"/>
          <w:szCs w:val="24"/>
          <w:lang w:val="en-GB"/>
        </w:rPr>
        <w:t>.</w:t>
      </w:r>
      <w:r w:rsidR="00562550" w:rsidRPr="00F23D55">
        <w:rPr>
          <w:rFonts w:ascii="Arial" w:hAnsi="Arial" w:cs="Arial"/>
          <w:sz w:val="24"/>
          <w:szCs w:val="24"/>
          <w:lang w:val="en-GB"/>
        </w:rPr>
        <w:t xml:space="preserve"> </w:t>
      </w:r>
      <w:r w:rsidRPr="00F23D55">
        <w:rPr>
          <w:rFonts w:ascii="Arial" w:hAnsi="Arial" w:cs="Arial"/>
          <w:sz w:val="24"/>
          <w:szCs w:val="24"/>
          <w:lang w:val="en-GB"/>
        </w:rPr>
        <w:t>On 26 April 2023, the Board issued a notice of selection of procurement award to the bidders. In the 26 April 2023 notice</w:t>
      </w:r>
      <w:r w:rsidR="00DA7ECA">
        <w:rPr>
          <w:rFonts w:ascii="Arial" w:hAnsi="Arial" w:cs="Arial"/>
          <w:sz w:val="24"/>
          <w:szCs w:val="24"/>
          <w:lang w:val="en-GB"/>
        </w:rPr>
        <w:t>,</w:t>
      </w:r>
      <w:r w:rsidRPr="00F23D55">
        <w:rPr>
          <w:rFonts w:ascii="Arial" w:hAnsi="Arial" w:cs="Arial"/>
          <w:sz w:val="24"/>
          <w:szCs w:val="24"/>
          <w:lang w:val="en-GB"/>
        </w:rPr>
        <w:t xml:space="preserve"> </w:t>
      </w:r>
      <w:r w:rsidR="0012616E" w:rsidRPr="0012616E">
        <w:rPr>
          <w:rFonts w:ascii="Arial" w:hAnsi="Arial" w:cs="Arial"/>
          <w:bCs/>
          <w:sz w:val="24"/>
          <w:szCs w:val="24"/>
        </w:rPr>
        <w:t>Africure Pharmaceutical Namibia (Pty) Ltd</w:t>
      </w:r>
      <w:r w:rsidR="0012616E" w:rsidRPr="0012616E">
        <w:rPr>
          <w:rFonts w:ascii="Arial" w:hAnsi="Arial" w:cs="Arial"/>
          <w:sz w:val="24"/>
          <w:szCs w:val="24"/>
          <w:lang w:val="en-GB"/>
        </w:rPr>
        <w:t xml:space="preserve"> </w:t>
      </w:r>
      <w:r w:rsidR="0012616E">
        <w:rPr>
          <w:rFonts w:ascii="Arial" w:hAnsi="Arial" w:cs="Arial"/>
          <w:sz w:val="24"/>
          <w:szCs w:val="24"/>
          <w:lang w:val="en-GB"/>
        </w:rPr>
        <w:t>(</w:t>
      </w:r>
      <w:r w:rsidR="00DA7ECA">
        <w:rPr>
          <w:rFonts w:ascii="Arial" w:hAnsi="Arial" w:cs="Arial"/>
          <w:sz w:val="24"/>
          <w:szCs w:val="24"/>
          <w:lang w:val="en-GB"/>
        </w:rPr>
        <w:t xml:space="preserve">who is the applicant and </w:t>
      </w:r>
      <w:r w:rsidR="0012616E">
        <w:rPr>
          <w:rFonts w:ascii="Arial" w:hAnsi="Arial" w:cs="Arial"/>
          <w:sz w:val="24"/>
          <w:szCs w:val="24"/>
          <w:lang w:val="en-GB"/>
        </w:rPr>
        <w:t xml:space="preserve">to whom I will in this judgment refer </w:t>
      </w:r>
      <w:r w:rsidR="009B2C09">
        <w:rPr>
          <w:rFonts w:ascii="Arial" w:hAnsi="Arial" w:cs="Arial"/>
          <w:sz w:val="24"/>
          <w:szCs w:val="24"/>
          <w:lang w:val="en-GB"/>
        </w:rPr>
        <w:t xml:space="preserve">to </w:t>
      </w:r>
      <w:r w:rsidR="0012616E">
        <w:rPr>
          <w:rFonts w:ascii="Arial" w:hAnsi="Arial" w:cs="Arial"/>
          <w:sz w:val="24"/>
          <w:szCs w:val="24"/>
          <w:lang w:val="en-GB"/>
        </w:rPr>
        <w:t xml:space="preserve">as </w:t>
      </w:r>
      <w:r w:rsidRPr="00F23D55">
        <w:rPr>
          <w:rFonts w:ascii="Arial" w:hAnsi="Arial" w:cs="Arial"/>
          <w:sz w:val="24"/>
          <w:szCs w:val="24"/>
          <w:lang w:val="en-GB"/>
        </w:rPr>
        <w:t>the applicant</w:t>
      </w:r>
      <w:r w:rsidR="0012616E">
        <w:rPr>
          <w:rFonts w:ascii="Arial" w:hAnsi="Arial" w:cs="Arial"/>
          <w:sz w:val="24"/>
          <w:szCs w:val="24"/>
          <w:lang w:val="en-GB"/>
        </w:rPr>
        <w:t>)</w:t>
      </w:r>
      <w:r w:rsidR="00DA7ECA">
        <w:rPr>
          <w:rFonts w:ascii="Arial" w:hAnsi="Arial" w:cs="Arial"/>
          <w:sz w:val="24"/>
          <w:szCs w:val="24"/>
          <w:lang w:val="en-GB"/>
        </w:rPr>
        <w:t>,</w:t>
      </w:r>
      <w:r w:rsidRPr="00F23D55">
        <w:rPr>
          <w:rFonts w:ascii="Arial" w:hAnsi="Arial" w:cs="Arial"/>
          <w:sz w:val="24"/>
          <w:szCs w:val="24"/>
          <w:lang w:val="en-GB"/>
        </w:rPr>
        <w:t xml:space="preserve"> was notified that it was selected to provide about N$123 million worth of pharmaceutical goods/products. </w:t>
      </w:r>
      <w:r w:rsidR="0012616E">
        <w:rPr>
          <w:rFonts w:ascii="Arial" w:hAnsi="Arial" w:cs="Arial"/>
          <w:sz w:val="24"/>
          <w:szCs w:val="24"/>
          <w:lang w:val="en-GB"/>
        </w:rPr>
        <w:t xml:space="preserve">A company called </w:t>
      </w:r>
      <w:r w:rsidR="0012616E" w:rsidRPr="0012616E">
        <w:rPr>
          <w:rFonts w:ascii="Arial" w:hAnsi="Arial" w:cs="Arial"/>
          <w:bCs/>
          <w:sz w:val="24"/>
          <w:szCs w:val="24"/>
        </w:rPr>
        <w:t>Cospharm Investment (Pty) Ltd</w:t>
      </w:r>
      <w:r w:rsidR="0012616E" w:rsidRPr="00F23D55">
        <w:rPr>
          <w:rFonts w:ascii="Arial" w:hAnsi="Arial" w:cs="Arial"/>
          <w:sz w:val="24"/>
          <w:szCs w:val="24"/>
          <w:lang w:val="en-GB"/>
        </w:rPr>
        <w:t xml:space="preserve"> </w:t>
      </w:r>
      <w:r w:rsidR="0012616E">
        <w:rPr>
          <w:rFonts w:ascii="Arial" w:hAnsi="Arial" w:cs="Arial"/>
          <w:sz w:val="24"/>
          <w:szCs w:val="24"/>
          <w:lang w:val="en-GB"/>
        </w:rPr>
        <w:t>(</w:t>
      </w:r>
      <w:r w:rsidR="00DA7ECA">
        <w:rPr>
          <w:rFonts w:ascii="Arial" w:hAnsi="Arial" w:cs="Arial"/>
          <w:sz w:val="24"/>
          <w:szCs w:val="24"/>
          <w:lang w:val="en-GB"/>
        </w:rPr>
        <w:t xml:space="preserve">who is the first respondent and </w:t>
      </w:r>
      <w:r w:rsidR="0012616E">
        <w:rPr>
          <w:rFonts w:ascii="Arial" w:hAnsi="Arial" w:cs="Arial"/>
          <w:sz w:val="24"/>
          <w:szCs w:val="24"/>
          <w:lang w:val="en-GB"/>
        </w:rPr>
        <w:t>I will</w:t>
      </w:r>
      <w:r w:rsidR="00DA7ECA">
        <w:rPr>
          <w:rFonts w:ascii="Arial" w:hAnsi="Arial" w:cs="Arial"/>
          <w:sz w:val="24"/>
          <w:szCs w:val="24"/>
          <w:lang w:val="en-GB"/>
        </w:rPr>
        <w:t>,</w:t>
      </w:r>
      <w:r w:rsidR="0012616E">
        <w:rPr>
          <w:rFonts w:ascii="Arial" w:hAnsi="Arial" w:cs="Arial"/>
          <w:sz w:val="24"/>
          <w:szCs w:val="24"/>
          <w:lang w:val="en-GB"/>
        </w:rPr>
        <w:t xml:space="preserve"> in this judgment</w:t>
      </w:r>
      <w:r w:rsidR="00DA7ECA">
        <w:rPr>
          <w:rFonts w:ascii="Arial" w:hAnsi="Arial" w:cs="Arial"/>
          <w:sz w:val="24"/>
          <w:szCs w:val="24"/>
          <w:lang w:val="en-GB"/>
        </w:rPr>
        <w:t>,</w:t>
      </w:r>
      <w:r w:rsidR="0012616E">
        <w:rPr>
          <w:rFonts w:ascii="Arial" w:hAnsi="Arial" w:cs="Arial"/>
          <w:sz w:val="24"/>
          <w:szCs w:val="24"/>
          <w:lang w:val="en-GB"/>
        </w:rPr>
        <w:t xml:space="preserve"> for ease of reference</w:t>
      </w:r>
      <w:r w:rsidR="00E07D9D">
        <w:rPr>
          <w:rFonts w:ascii="Arial" w:hAnsi="Arial" w:cs="Arial"/>
          <w:sz w:val="24"/>
          <w:szCs w:val="24"/>
          <w:lang w:val="en-GB"/>
        </w:rPr>
        <w:t>,</w:t>
      </w:r>
      <w:r w:rsidR="0012616E">
        <w:rPr>
          <w:rFonts w:ascii="Arial" w:hAnsi="Arial" w:cs="Arial"/>
          <w:sz w:val="24"/>
          <w:szCs w:val="24"/>
          <w:lang w:val="en-GB"/>
        </w:rPr>
        <w:t xml:space="preserve"> refer to it as</w:t>
      </w:r>
      <w:r w:rsidR="0012616E" w:rsidRPr="0012616E">
        <w:rPr>
          <w:rFonts w:ascii="Arial" w:hAnsi="Arial" w:cs="Arial"/>
          <w:bCs/>
          <w:sz w:val="24"/>
          <w:szCs w:val="24"/>
        </w:rPr>
        <w:t xml:space="preserve"> Cospharm</w:t>
      </w:r>
      <w:r w:rsidR="0012616E">
        <w:rPr>
          <w:rFonts w:ascii="Arial" w:hAnsi="Arial" w:cs="Arial"/>
          <w:bCs/>
          <w:sz w:val="24"/>
          <w:szCs w:val="24"/>
        </w:rPr>
        <w:t>)</w:t>
      </w:r>
      <w:r w:rsidR="0012616E">
        <w:rPr>
          <w:rFonts w:ascii="Arial" w:hAnsi="Arial" w:cs="Arial"/>
          <w:sz w:val="24"/>
          <w:szCs w:val="24"/>
          <w:lang w:val="en-GB"/>
        </w:rPr>
        <w:t xml:space="preserve"> </w:t>
      </w:r>
      <w:r w:rsidR="004D67DE">
        <w:rPr>
          <w:rFonts w:ascii="Arial" w:hAnsi="Arial" w:cs="Arial"/>
          <w:sz w:val="24"/>
          <w:szCs w:val="24"/>
          <w:lang w:val="en-GB"/>
        </w:rPr>
        <w:t xml:space="preserve">also submitted a bid </w:t>
      </w:r>
      <w:r w:rsidRPr="00F23D55">
        <w:rPr>
          <w:rFonts w:ascii="Arial" w:hAnsi="Arial" w:cs="Arial"/>
          <w:sz w:val="24"/>
          <w:szCs w:val="24"/>
          <w:lang w:val="en-GB"/>
        </w:rPr>
        <w:t>but</w:t>
      </w:r>
      <w:r w:rsidR="00DA7ECA">
        <w:rPr>
          <w:rFonts w:ascii="Arial" w:hAnsi="Arial" w:cs="Arial"/>
          <w:sz w:val="24"/>
          <w:szCs w:val="24"/>
          <w:lang w:val="en-GB"/>
        </w:rPr>
        <w:t xml:space="preserve"> it was informed that</w:t>
      </w:r>
      <w:r w:rsidRPr="00F23D55">
        <w:rPr>
          <w:rFonts w:ascii="Arial" w:hAnsi="Arial" w:cs="Arial"/>
          <w:sz w:val="24"/>
          <w:szCs w:val="24"/>
          <w:lang w:val="en-GB"/>
        </w:rPr>
        <w:t xml:space="preserve"> its bid was found to be unresponsive</w:t>
      </w:r>
      <w:r w:rsidR="00891967">
        <w:rPr>
          <w:rFonts w:ascii="Arial" w:hAnsi="Arial" w:cs="Arial"/>
          <w:sz w:val="24"/>
          <w:szCs w:val="24"/>
          <w:lang w:val="en-GB"/>
        </w:rPr>
        <w:t xml:space="preserve"> and was thus disqualified</w:t>
      </w:r>
      <w:r w:rsidRPr="00F23D55">
        <w:rPr>
          <w:rFonts w:ascii="Arial" w:hAnsi="Arial" w:cs="Arial"/>
          <w:sz w:val="24"/>
          <w:szCs w:val="24"/>
          <w:lang w:val="en-GB"/>
        </w:rPr>
        <w:t xml:space="preserve">. </w:t>
      </w:r>
    </w:p>
    <w:p w:rsidR="00F23D55" w:rsidRPr="00F23D55" w:rsidRDefault="00F23D55" w:rsidP="00F23D55">
      <w:pPr>
        <w:spacing w:after="0" w:line="360" w:lineRule="auto"/>
        <w:jc w:val="both"/>
        <w:rPr>
          <w:rFonts w:ascii="Arial" w:hAnsi="Arial" w:cs="Arial"/>
          <w:sz w:val="24"/>
          <w:szCs w:val="24"/>
          <w:lang w:val="en-GB"/>
        </w:rPr>
      </w:pPr>
    </w:p>
    <w:p w:rsidR="00C12739" w:rsidRDefault="00F23D55" w:rsidP="00F23D55">
      <w:pPr>
        <w:spacing w:after="0" w:line="360" w:lineRule="auto"/>
        <w:jc w:val="both"/>
        <w:rPr>
          <w:rFonts w:ascii="Arial" w:hAnsi="Arial" w:cs="Arial"/>
          <w:bCs/>
          <w:sz w:val="24"/>
          <w:szCs w:val="24"/>
        </w:rPr>
      </w:pPr>
      <w:r w:rsidRPr="00C12739">
        <w:rPr>
          <w:rFonts w:ascii="Arial" w:hAnsi="Arial" w:cs="Arial"/>
          <w:sz w:val="24"/>
          <w:szCs w:val="24"/>
          <w:lang w:val="en-GB"/>
        </w:rPr>
        <w:t>[</w:t>
      </w:r>
      <w:r w:rsidR="00891967" w:rsidRPr="00C12739">
        <w:rPr>
          <w:rFonts w:ascii="Arial" w:hAnsi="Arial" w:cs="Arial"/>
          <w:sz w:val="24"/>
          <w:szCs w:val="24"/>
          <w:lang w:val="en-GB"/>
        </w:rPr>
        <w:t>3</w:t>
      </w:r>
      <w:r w:rsidR="004D67DE">
        <w:rPr>
          <w:rFonts w:ascii="Arial" w:hAnsi="Arial" w:cs="Arial"/>
          <w:sz w:val="24"/>
          <w:szCs w:val="24"/>
          <w:lang w:val="en-GB"/>
        </w:rPr>
        <w:t>]</w:t>
      </w:r>
      <w:r w:rsidR="004D67DE">
        <w:rPr>
          <w:rFonts w:ascii="Arial" w:hAnsi="Arial" w:cs="Arial"/>
          <w:sz w:val="24"/>
          <w:szCs w:val="24"/>
          <w:lang w:val="en-GB"/>
        </w:rPr>
        <w:tab/>
        <w:t xml:space="preserve">Cospharm, </w:t>
      </w:r>
      <w:r w:rsidRPr="00C12739">
        <w:rPr>
          <w:rFonts w:ascii="Arial" w:hAnsi="Arial" w:cs="Arial"/>
          <w:sz w:val="24"/>
          <w:szCs w:val="24"/>
          <w:lang w:val="en-GB"/>
        </w:rPr>
        <w:t>aggrieved by the disqualification of its bid</w:t>
      </w:r>
      <w:r w:rsidR="00DA7ECA">
        <w:rPr>
          <w:rFonts w:ascii="Arial" w:hAnsi="Arial" w:cs="Arial"/>
          <w:sz w:val="24"/>
          <w:szCs w:val="24"/>
          <w:lang w:val="en-GB"/>
        </w:rPr>
        <w:t>,</w:t>
      </w:r>
      <w:r w:rsidRPr="00C12739">
        <w:rPr>
          <w:rFonts w:ascii="Arial" w:hAnsi="Arial" w:cs="Arial"/>
          <w:sz w:val="24"/>
          <w:szCs w:val="24"/>
          <w:lang w:val="en-GB"/>
        </w:rPr>
        <w:t xml:space="preserve"> on 02 May 2023, filed an application in terms of s 55(4A) of the Act</w:t>
      </w:r>
      <w:r w:rsidR="004D67DE">
        <w:rPr>
          <w:rFonts w:ascii="Arial" w:hAnsi="Arial" w:cs="Arial"/>
          <w:sz w:val="24"/>
          <w:szCs w:val="24"/>
          <w:lang w:val="en-GB"/>
        </w:rPr>
        <w:t xml:space="preserve"> </w:t>
      </w:r>
      <w:r w:rsidR="00DA7ECA">
        <w:rPr>
          <w:rFonts w:ascii="Arial" w:hAnsi="Arial" w:cs="Arial"/>
          <w:sz w:val="24"/>
          <w:szCs w:val="24"/>
          <w:lang w:val="en-GB"/>
        </w:rPr>
        <w:t>with</w:t>
      </w:r>
      <w:r w:rsidRPr="00C12739">
        <w:rPr>
          <w:rFonts w:ascii="Arial" w:hAnsi="Arial" w:cs="Arial"/>
          <w:sz w:val="24"/>
          <w:szCs w:val="24"/>
          <w:lang w:val="en-GB"/>
        </w:rPr>
        <w:t xml:space="preserve"> the Board for a reconsideration of the notice of selection of procurement award of 26 April 2023. </w:t>
      </w:r>
      <w:r w:rsidR="00C12739" w:rsidRPr="00C12739">
        <w:rPr>
          <w:rFonts w:ascii="Arial" w:hAnsi="Arial" w:cs="Arial"/>
          <w:bCs/>
          <w:sz w:val="24"/>
          <w:szCs w:val="24"/>
        </w:rPr>
        <w:t xml:space="preserve">The following bidders also applied for reconsideration of their bids: </w:t>
      </w:r>
    </w:p>
    <w:p w:rsidR="009B2C09" w:rsidRPr="00C12739" w:rsidRDefault="009B2C09" w:rsidP="00F23D55">
      <w:pPr>
        <w:spacing w:after="0" w:line="360" w:lineRule="auto"/>
        <w:jc w:val="both"/>
        <w:rPr>
          <w:rFonts w:ascii="Arial" w:hAnsi="Arial" w:cs="Arial"/>
          <w:bCs/>
          <w:sz w:val="24"/>
          <w:szCs w:val="24"/>
        </w:rPr>
      </w:pPr>
    </w:p>
    <w:p w:rsidR="00C12739" w:rsidRPr="00C12739" w:rsidRDefault="00C12739" w:rsidP="00F23D55">
      <w:pPr>
        <w:spacing w:after="0" w:line="360" w:lineRule="auto"/>
        <w:jc w:val="both"/>
        <w:rPr>
          <w:rFonts w:ascii="Arial" w:hAnsi="Arial" w:cs="Arial"/>
          <w:bCs/>
          <w:sz w:val="24"/>
          <w:szCs w:val="24"/>
        </w:rPr>
      </w:pPr>
      <w:r w:rsidRPr="00C12739">
        <w:rPr>
          <w:rFonts w:ascii="Arial" w:hAnsi="Arial" w:cs="Arial"/>
          <w:bCs/>
          <w:sz w:val="24"/>
          <w:szCs w:val="24"/>
        </w:rPr>
        <w:t>(a)</w:t>
      </w:r>
      <w:r w:rsidRPr="00C12739">
        <w:rPr>
          <w:rFonts w:ascii="Arial" w:hAnsi="Arial" w:cs="Arial"/>
          <w:bCs/>
          <w:sz w:val="24"/>
          <w:szCs w:val="24"/>
        </w:rPr>
        <w:tab/>
      </w:r>
      <w:proofErr w:type="spellStart"/>
      <w:r w:rsidRPr="00C12739">
        <w:rPr>
          <w:rFonts w:ascii="Arial" w:hAnsi="Arial" w:cs="Arial"/>
          <w:bCs/>
          <w:sz w:val="24"/>
          <w:szCs w:val="24"/>
        </w:rPr>
        <w:t>Landulamed</w:t>
      </w:r>
      <w:proofErr w:type="spellEnd"/>
      <w:r w:rsidRPr="00C12739">
        <w:rPr>
          <w:rFonts w:ascii="Arial" w:hAnsi="Arial" w:cs="Arial"/>
          <w:bCs/>
          <w:sz w:val="24"/>
          <w:szCs w:val="24"/>
        </w:rPr>
        <w:t xml:space="preserve"> Wholesaler &amp; Distributors CC</w:t>
      </w:r>
    </w:p>
    <w:p w:rsidR="00C12739" w:rsidRPr="00C12739" w:rsidRDefault="00C12739" w:rsidP="00F23D55">
      <w:pPr>
        <w:spacing w:after="0" w:line="360" w:lineRule="auto"/>
        <w:jc w:val="both"/>
        <w:rPr>
          <w:rFonts w:ascii="Arial" w:hAnsi="Arial" w:cs="Arial"/>
          <w:bCs/>
          <w:sz w:val="24"/>
          <w:szCs w:val="24"/>
        </w:rPr>
      </w:pPr>
    </w:p>
    <w:p w:rsidR="00C12739" w:rsidRPr="00C12739" w:rsidRDefault="00C12739" w:rsidP="00F23D55">
      <w:pPr>
        <w:spacing w:after="0" w:line="360" w:lineRule="auto"/>
        <w:jc w:val="both"/>
        <w:rPr>
          <w:rFonts w:ascii="Arial" w:hAnsi="Arial" w:cs="Arial"/>
          <w:bCs/>
          <w:sz w:val="24"/>
          <w:szCs w:val="24"/>
        </w:rPr>
      </w:pPr>
      <w:r w:rsidRPr="00C12739">
        <w:rPr>
          <w:rFonts w:ascii="Arial" w:hAnsi="Arial" w:cs="Arial"/>
          <w:bCs/>
          <w:sz w:val="24"/>
          <w:szCs w:val="24"/>
        </w:rPr>
        <w:t>(b)</w:t>
      </w:r>
      <w:r w:rsidRPr="00C12739">
        <w:rPr>
          <w:rFonts w:ascii="Arial" w:hAnsi="Arial" w:cs="Arial"/>
          <w:bCs/>
          <w:sz w:val="24"/>
          <w:szCs w:val="24"/>
        </w:rPr>
        <w:tab/>
      </w:r>
      <w:proofErr w:type="spellStart"/>
      <w:r w:rsidRPr="00C12739">
        <w:rPr>
          <w:rFonts w:ascii="Arial" w:hAnsi="Arial" w:cs="Arial"/>
          <w:bCs/>
          <w:sz w:val="24"/>
          <w:szCs w:val="24"/>
        </w:rPr>
        <w:t>Taliindje</w:t>
      </w:r>
      <w:proofErr w:type="spellEnd"/>
      <w:r w:rsidRPr="00C12739">
        <w:rPr>
          <w:rFonts w:ascii="Arial" w:hAnsi="Arial" w:cs="Arial"/>
          <w:bCs/>
          <w:sz w:val="24"/>
          <w:szCs w:val="24"/>
        </w:rPr>
        <w:t xml:space="preserve"> Investment CC;</w:t>
      </w:r>
    </w:p>
    <w:p w:rsidR="00C12739" w:rsidRPr="00C12739" w:rsidRDefault="00C12739" w:rsidP="00F23D55">
      <w:pPr>
        <w:spacing w:after="0" w:line="360" w:lineRule="auto"/>
        <w:jc w:val="both"/>
        <w:rPr>
          <w:rFonts w:ascii="Arial" w:hAnsi="Arial" w:cs="Arial"/>
          <w:bCs/>
          <w:sz w:val="24"/>
          <w:szCs w:val="24"/>
        </w:rPr>
      </w:pPr>
    </w:p>
    <w:p w:rsidR="00C12739" w:rsidRPr="00C12739" w:rsidRDefault="00C12739" w:rsidP="00F23D55">
      <w:pPr>
        <w:spacing w:after="0" w:line="360" w:lineRule="auto"/>
        <w:jc w:val="both"/>
        <w:rPr>
          <w:rFonts w:ascii="Arial" w:hAnsi="Arial" w:cs="Arial"/>
          <w:bCs/>
          <w:sz w:val="24"/>
          <w:szCs w:val="24"/>
        </w:rPr>
      </w:pPr>
      <w:r w:rsidRPr="00C12739">
        <w:rPr>
          <w:rFonts w:ascii="Arial" w:hAnsi="Arial" w:cs="Arial"/>
          <w:bCs/>
          <w:sz w:val="24"/>
          <w:szCs w:val="24"/>
        </w:rPr>
        <w:t>(c)</w:t>
      </w:r>
      <w:r w:rsidRPr="00C12739">
        <w:rPr>
          <w:rFonts w:ascii="Arial" w:hAnsi="Arial" w:cs="Arial"/>
          <w:bCs/>
          <w:sz w:val="24"/>
          <w:szCs w:val="24"/>
        </w:rPr>
        <w:tab/>
        <w:t>Broad Pharma (Pty) Ltd;</w:t>
      </w:r>
    </w:p>
    <w:p w:rsidR="00C12739" w:rsidRPr="00C12739" w:rsidRDefault="00C12739" w:rsidP="00F23D55">
      <w:pPr>
        <w:spacing w:after="0" w:line="360" w:lineRule="auto"/>
        <w:jc w:val="both"/>
        <w:rPr>
          <w:rFonts w:ascii="Arial" w:hAnsi="Arial" w:cs="Arial"/>
          <w:bCs/>
          <w:sz w:val="24"/>
          <w:szCs w:val="24"/>
        </w:rPr>
      </w:pPr>
    </w:p>
    <w:p w:rsidR="00C12739" w:rsidRPr="00C12739" w:rsidRDefault="00C12739" w:rsidP="00F23D55">
      <w:pPr>
        <w:spacing w:after="0" w:line="360" w:lineRule="auto"/>
        <w:jc w:val="both"/>
        <w:rPr>
          <w:rFonts w:ascii="Arial" w:hAnsi="Arial" w:cs="Arial"/>
          <w:bCs/>
          <w:sz w:val="24"/>
          <w:szCs w:val="24"/>
        </w:rPr>
      </w:pPr>
      <w:r w:rsidRPr="00C12739">
        <w:rPr>
          <w:rFonts w:ascii="Arial" w:hAnsi="Arial" w:cs="Arial"/>
          <w:bCs/>
          <w:sz w:val="24"/>
          <w:szCs w:val="24"/>
        </w:rPr>
        <w:t>(d)</w:t>
      </w:r>
      <w:r w:rsidRPr="00C12739">
        <w:rPr>
          <w:rFonts w:ascii="Arial" w:hAnsi="Arial" w:cs="Arial"/>
          <w:bCs/>
          <w:sz w:val="24"/>
          <w:szCs w:val="24"/>
        </w:rPr>
        <w:tab/>
      </w:r>
      <w:proofErr w:type="spellStart"/>
      <w:r w:rsidRPr="00C12739">
        <w:rPr>
          <w:rFonts w:ascii="Arial" w:hAnsi="Arial" w:cs="Arial"/>
          <w:bCs/>
          <w:sz w:val="24"/>
          <w:szCs w:val="24"/>
        </w:rPr>
        <w:t>Oshakati</w:t>
      </w:r>
      <w:proofErr w:type="spellEnd"/>
      <w:r w:rsidRPr="00C12739">
        <w:rPr>
          <w:rFonts w:ascii="Arial" w:hAnsi="Arial" w:cs="Arial"/>
          <w:bCs/>
          <w:sz w:val="24"/>
          <w:szCs w:val="24"/>
        </w:rPr>
        <w:t xml:space="preserve"> Pharmacy CC t/a </w:t>
      </w:r>
      <w:proofErr w:type="spellStart"/>
      <w:r w:rsidRPr="00C12739">
        <w:rPr>
          <w:rFonts w:ascii="Arial" w:hAnsi="Arial" w:cs="Arial"/>
          <w:bCs/>
          <w:sz w:val="24"/>
          <w:szCs w:val="24"/>
        </w:rPr>
        <w:t>Medex</w:t>
      </w:r>
      <w:proofErr w:type="spellEnd"/>
      <w:r w:rsidRPr="00C12739">
        <w:rPr>
          <w:rFonts w:ascii="Arial" w:hAnsi="Arial" w:cs="Arial"/>
          <w:bCs/>
          <w:sz w:val="24"/>
          <w:szCs w:val="24"/>
        </w:rPr>
        <w:t xml:space="preserve"> Pharma; </w:t>
      </w:r>
    </w:p>
    <w:p w:rsidR="00C12739" w:rsidRPr="00C12739" w:rsidRDefault="00C12739" w:rsidP="00F23D55">
      <w:pPr>
        <w:spacing w:after="0" w:line="360" w:lineRule="auto"/>
        <w:jc w:val="both"/>
        <w:rPr>
          <w:rFonts w:ascii="Arial" w:hAnsi="Arial" w:cs="Arial"/>
          <w:bCs/>
          <w:sz w:val="24"/>
          <w:szCs w:val="24"/>
        </w:rPr>
      </w:pPr>
    </w:p>
    <w:p w:rsidR="00C12739" w:rsidRPr="00C12739" w:rsidRDefault="00C12739" w:rsidP="00F23D55">
      <w:pPr>
        <w:spacing w:after="0" w:line="360" w:lineRule="auto"/>
        <w:jc w:val="both"/>
        <w:rPr>
          <w:rFonts w:ascii="Arial" w:hAnsi="Arial" w:cs="Arial"/>
          <w:bCs/>
          <w:sz w:val="24"/>
          <w:szCs w:val="24"/>
        </w:rPr>
      </w:pPr>
      <w:r w:rsidRPr="00C12739">
        <w:rPr>
          <w:rFonts w:ascii="Arial" w:hAnsi="Arial" w:cs="Arial"/>
          <w:bCs/>
          <w:sz w:val="24"/>
          <w:szCs w:val="24"/>
        </w:rPr>
        <w:t>(e)</w:t>
      </w:r>
      <w:r w:rsidRPr="00C12739">
        <w:rPr>
          <w:rFonts w:ascii="Arial" w:hAnsi="Arial" w:cs="Arial"/>
          <w:bCs/>
          <w:sz w:val="24"/>
          <w:szCs w:val="24"/>
        </w:rPr>
        <w:tab/>
      </w:r>
      <w:proofErr w:type="spellStart"/>
      <w:r w:rsidRPr="00C12739">
        <w:rPr>
          <w:rFonts w:ascii="Arial" w:hAnsi="Arial" w:cs="Arial"/>
          <w:bCs/>
          <w:sz w:val="24"/>
          <w:szCs w:val="24"/>
        </w:rPr>
        <w:t>Econo</w:t>
      </w:r>
      <w:proofErr w:type="spellEnd"/>
      <w:r w:rsidRPr="00C12739">
        <w:rPr>
          <w:rFonts w:ascii="Arial" w:hAnsi="Arial" w:cs="Arial"/>
          <w:bCs/>
          <w:sz w:val="24"/>
          <w:szCs w:val="24"/>
        </w:rPr>
        <w:t xml:space="preserve"> Investments (Pty) Ltd;</w:t>
      </w:r>
    </w:p>
    <w:p w:rsidR="00C12739" w:rsidRPr="00C12739" w:rsidRDefault="00C12739" w:rsidP="00F23D55">
      <w:pPr>
        <w:spacing w:after="0" w:line="360" w:lineRule="auto"/>
        <w:jc w:val="both"/>
        <w:rPr>
          <w:rFonts w:ascii="Arial" w:hAnsi="Arial" w:cs="Arial"/>
          <w:bCs/>
          <w:sz w:val="24"/>
          <w:szCs w:val="24"/>
        </w:rPr>
      </w:pPr>
    </w:p>
    <w:p w:rsidR="00C12739" w:rsidRDefault="00C12739" w:rsidP="00F23D55">
      <w:pPr>
        <w:spacing w:after="0" w:line="360" w:lineRule="auto"/>
        <w:jc w:val="both"/>
        <w:rPr>
          <w:rFonts w:ascii="Arial" w:hAnsi="Arial" w:cs="Arial"/>
          <w:bCs/>
          <w:sz w:val="24"/>
          <w:szCs w:val="24"/>
        </w:rPr>
      </w:pPr>
      <w:r w:rsidRPr="00C12739">
        <w:rPr>
          <w:rFonts w:ascii="Arial" w:hAnsi="Arial" w:cs="Arial"/>
          <w:bCs/>
          <w:sz w:val="24"/>
          <w:szCs w:val="24"/>
        </w:rPr>
        <w:t>(</w:t>
      </w:r>
      <w:proofErr w:type="gramStart"/>
      <w:r w:rsidRPr="00C12739">
        <w:rPr>
          <w:rFonts w:ascii="Arial" w:hAnsi="Arial" w:cs="Arial"/>
          <w:bCs/>
          <w:sz w:val="24"/>
          <w:szCs w:val="24"/>
        </w:rPr>
        <w:t>f</w:t>
      </w:r>
      <w:proofErr w:type="gramEnd"/>
      <w:r w:rsidRPr="00C12739">
        <w:rPr>
          <w:rFonts w:ascii="Arial" w:hAnsi="Arial" w:cs="Arial"/>
          <w:bCs/>
          <w:sz w:val="24"/>
          <w:szCs w:val="24"/>
        </w:rPr>
        <w:t>)</w:t>
      </w:r>
      <w:r w:rsidRPr="00C12739">
        <w:rPr>
          <w:rFonts w:ascii="Arial" w:hAnsi="Arial" w:cs="Arial"/>
          <w:bCs/>
          <w:sz w:val="24"/>
          <w:szCs w:val="24"/>
        </w:rPr>
        <w:tab/>
        <w:t xml:space="preserve">Hoodia Pharma (Pty) Ltd JV Galen Supplies CC  and </w:t>
      </w:r>
    </w:p>
    <w:p w:rsidR="00771A97" w:rsidRPr="00C12739" w:rsidRDefault="00771A97" w:rsidP="00F23D55">
      <w:pPr>
        <w:spacing w:after="0" w:line="360" w:lineRule="auto"/>
        <w:jc w:val="both"/>
        <w:rPr>
          <w:rFonts w:ascii="Arial" w:hAnsi="Arial" w:cs="Arial"/>
          <w:bCs/>
          <w:sz w:val="24"/>
          <w:szCs w:val="24"/>
        </w:rPr>
      </w:pPr>
    </w:p>
    <w:p w:rsidR="00C12739" w:rsidRDefault="00C12739" w:rsidP="00F23D55">
      <w:pPr>
        <w:spacing w:after="0" w:line="360" w:lineRule="auto"/>
        <w:jc w:val="both"/>
        <w:rPr>
          <w:rFonts w:ascii="Arial" w:hAnsi="Arial" w:cs="Arial"/>
          <w:bCs/>
          <w:sz w:val="24"/>
          <w:szCs w:val="24"/>
        </w:rPr>
      </w:pPr>
      <w:r w:rsidRPr="00C12739">
        <w:rPr>
          <w:rFonts w:ascii="Arial" w:hAnsi="Arial" w:cs="Arial"/>
          <w:bCs/>
          <w:sz w:val="24"/>
          <w:szCs w:val="24"/>
        </w:rPr>
        <w:t>(g)</w:t>
      </w:r>
      <w:r w:rsidRPr="00C12739">
        <w:rPr>
          <w:rFonts w:ascii="Arial" w:hAnsi="Arial" w:cs="Arial"/>
          <w:bCs/>
          <w:sz w:val="24"/>
          <w:szCs w:val="24"/>
        </w:rPr>
        <w:tab/>
      </w:r>
      <w:proofErr w:type="spellStart"/>
      <w:r w:rsidRPr="00C12739">
        <w:rPr>
          <w:rFonts w:ascii="Arial" w:hAnsi="Arial" w:cs="Arial"/>
          <w:bCs/>
          <w:sz w:val="24"/>
          <w:szCs w:val="24"/>
        </w:rPr>
        <w:t>Erongomed</w:t>
      </w:r>
      <w:proofErr w:type="spellEnd"/>
      <w:r w:rsidRPr="00C12739">
        <w:rPr>
          <w:rFonts w:ascii="Arial" w:hAnsi="Arial" w:cs="Arial"/>
          <w:bCs/>
          <w:sz w:val="24"/>
          <w:szCs w:val="24"/>
        </w:rPr>
        <w:t xml:space="preserve"> Health Distributors (Pty) Ltd.</w:t>
      </w:r>
    </w:p>
    <w:p w:rsidR="00DC5988" w:rsidRDefault="00DC5988" w:rsidP="00F23D55">
      <w:pPr>
        <w:spacing w:after="0" w:line="360" w:lineRule="auto"/>
        <w:jc w:val="both"/>
        <w:rPr>
          <w:rFonts w:ascii="Arial" w:hAnsi="Arial" w:cs="Arial"/>
          <w:bCs/>
          <w:sz w:val="24"/>
          <w:szCs w:val="24"/>
        </w:rPr>
      </w:pPr>
    </w:p>
    <w:p w:rsidR="00F23D55" w:rsidRPr="00C12739" w:rsidRDefault="00C12739" w:rsidP="00F23D55">
      <w:pPr>
        <w:spacing w:after="0" w:line="360" w:lineRule="auto"/>
        <w:jc w:val="both"/>
        <w:rPr>
          <w:rFonts w:ascii="Arial" w:hAnsi="Arial" w:cs="Arial"/>
          <w:sz w:val="24"/>
          <w:szCs w:val="24"/>
          <w:lang w:val="en-GB"/>
        </w:rPr>
      </w:pPr>
      <w:r w:rsidRPr="00C12739">
        <w:rPr>
          <w:rFonts w:ascii="Arial" w:hAnsi="Arial" w:cs="Arial"/>
          <w:bCs/>
          <w:sz w:val="24"/>
          <w:szCs w:val="24"/>
        </w:rPr>
        <w:lastRenderedPageBreak/>
        <w:t>[4]</w:t>
      </w:r>
      <w:r w:rsidRPr="00C12739">
        <w:rPr>
          <w:rFonts w:ascii="Arial" w:hAnsi="Arial" w:cs="Arial"/>
          <w:bCs/>
          <w:sz w:val="24"/>
          <w:szCs w:val="24"/>
        </w:rPr>
        <w:tab/>
        <w:t xml:space="preserve">It is common cause that the reconsideration applications were only served on </w:t>
      </w:r>
      <w:r w:rsidR="00DC5988">
        <w:rPr>
          <w:rFonts w:ascii="Arial" w:hAnsi="Arial" w:cs="Arial"/>
          <w:bCs/>
          <w:sz w:val="24"/>
          <w:szCs w:val="24"/>
        </w:rPr>
        <w:t xml:space="preserve">the </w:t>
      </w:r>
      <w:r w:rsidRPr="00C12739">
        <w:rPr>
          <w:rFonts w:ascii="Arial" w:hAnsi="Arial" w:cs="Arial"/>
          <w:bCs/>
          <w:sz w:val="24"/>
          <w:szCs w:val="24"/>
        </w:rPr>
        <w:t xml:space="preserve">Board and not on any of the other </w:t>
      </w:r>
      <w:r w:rsidRPr="00C12739">
        <w:rPr>
          <w:rFonts w:ascii="Arial" w:hAnsi="Arial" w:cs="Arial"/>
          <w:sz w:val="24"/>
          <w:szCs w:val="24"/>
          <w:lang w:val="en-GB"/>
        </w:rPr>
        <w:t>bidders who were informed on 26 April 2023 that they were selected to provide pharmaceutical products in terms of tender G/OIB/CPBN01/2022</w:t>
      </w:r>
      <w:r w:rsidRPr="00C12739">
        <w:rPr>
          <w:rFonts w:ascii="Arial" w:hAnsi="Arial" w:cs="Arial"/>
          <w:bCs/>
          <w:sz w:val="24"/>
          <w:szCs w:val="24"/>
        </w:rPr>
        <w:t xml:space="preserve">. In fact, Cospharm made it clear in its reconsideration application that it would only serve its application for reconsideration on the Board. </w:t>
      </w:r>
      <w:proofErr w:type="spellStart"/>
      <w:r w:rsidRPr="00C12739">
        <w:rPr>
          <w:rFonts w:ascii="Arial" w:hAnsi="Arial" w:cs="Arial"/>
          <w:bCs/>
          <w:sz w:val="24"/>
          <w:szCs w:val="24"/>
        </w:rPr>
        <w:t>Cospharm’s</w:t>
      </w:r>
      <w:proofErr w:type="spellEnd"/>
      <w:r w:rsidRPr="00C12739">
        <w:rPr>
          <w:rFonts w:ascii="Arial" w:hAnsi="Arial" w:cs="Arial"/>
          <w:bCs/>
          <w:sz w:val="24"/>
          <w:szCs w:val="24"/>
        </w:rPr>
        <w:t xml:space="preserve"> application for reconsideration is dated </w:t>
      </w:r>
      <w:r w:rsidR="004D67DE">
        <w:rPr>
          <w:rFonts w:ascii="Arial" w:hAnsi="Arial" w:cs="Arial"/>
          <w:bCs/>
          <w:sz w:val="24"/>
          <w:szCs w:val="24"/>
        </w:rPr>
        <w:t>0</w:t>
      </w:r>
      <w:r w:rsidRPr="00C12739">
        <w:rPr>
          <w:rFonts w:ascii="Arial" w:hAnsi="Arial" w:cs="Arial"/>
          <w:bCs/>
          <w:sz w:val="24"/>
          <w:szCs w:val="24"/>
        </w:rPr>
        <w:t xml:space="preserve">2 May 2023. All the other applications for reconsideration, except the one of </w:t>
      </w:r>
      <w:proofErr w:type="spellStart"/>
      <w:r w:rsidRPr="00C12739">
        <w:rPr>
          <w:rFonts w:ascii="Arial" w:hAnsi="Arial" w:cs="Arial"/>
          <w:bCs/>
          <w:sz w:val="24"/>
          <w:szCs w:val="24"/>
        </w:rPr>
        <w:t>Taliindje</w:t>
      </w:r>
      <w:proofErr w:type="spellEnd"/>
      <w:r w:rsidRPr="00C12739">
        <w:rPr>
          <w:rFonts w:ascii="Arial" w:hAnsi="Arial" w:cs="Arial"/>
          <w:bCs/>
          <w:sz w:val="24"/>
          <w:szCs w:val="24"/>
        </w:rPr>
        <w:t xml:space="preserve"> Investment CC (</w:t>
      </w:r>
      <w:proofErr w:type="spellStart"/>
      <w:r w:rsidRPr="00C12739">
        <w:rPr>
          <w:rFonts w:ascii="Arial" w:hAnsi="Arial" w:cs="Arial"/>
          <w:bCs/>
          <w:sz w:val="24"/>
          <w:szCs w:val="24"/>
        </w:rPr>
        <w:t>Tallindje</w:t>
      </w:r>
      <w:proofErr w:type="spellEnd"/>
      <w:r w:rsidRPr="00C12739">
        <w:rPr>
          <w:rFonts w:ascii="Arial" w:hAnsi="Arial" w:cs="Arial"/>
          <w:bCs/>
          <w:sz w:val="24"/>
          <w:szCs w:val="24"/>
        </w:rPr>
        <w:t>)</w:t>
      </w:r>
      <w:r w:rsidR="00E07D9D">
        <w:rPr>
          <w:rFonts w:ascii="Arial" w:hAnsi="Arial" w:cs="Arial"/>
          <w:bCs/>
          <w:sz w:val="24"/>
          <w:szCs w:val="24"/>
        </w:rPr>
        <w:t>,</w:t>
      </w:r>
      <w:r w:rsidRPr="00C12739">
        <w:rPr>
          <w:rFonts w:ascii="Arial" w:hAnsi="Arial" w:cs="Arial"/>
          <w:bCs/>
          <w:sz w:val="24"/>
          <w:szCs w:val="24"/>
        </w:rPr>
        <w:t xml:space="preserve"> are dated </w:t>
      </w:r>
      <w:r w:rsidR="004D67DE">
        <w:rPr>
          <w:rFonts w:ascii="Arial" w:hAnsi="Arial" w:cs="Arial"/>
          <w:bCs/>
          <w:sz w:val="24"/>
          <w:szCs w:val="24"/>
        </w:rPr>
        <w:t>0</w:t>
      </w:r>
      <w:r w:rsidRPr="00C12739">
        <w:rPr>
          <w:rFonts w:ascii="Arial" w:hAnsi="Arial" w:cs="Arial"/>
          <w:bCs/>
          <w:sz w:val="24"/>
          <w:szCs w:val="24"/>
        </w:rPr>
        <w:t>8 May 2023</w:t>
      </w:r>
      <w:r w:rsidR="00617F2B" w:rsidRPr="00C12739">
        <w:rPr>
          <w:rFonts w:ascii="Arial" w:hAnsi="Arial" w:cs="Arial"/>
          <w:bCs/>
          <w:sz w:val="24"/>
          <w:szCs w:val="24"/>
        </w:rPr>
        <w:t>.</w:t>
      </w:r>
      <w:r w:rsidR="00F23D55" w:rsidRPr="00C12739">
        <w:rPr>
          <w:rFonts w:ascii="Arial" w:hAnsi="Arial" w:cs="Arial"/>
          <w:sz w:val="24"/>
          <w:szCs w:val="24"/>
          <w:lang w:val="en-GB"/>
        </w:rPr>
        <w:t xml:space="preserve"> It furthermore appears that the Board</w:t>
      </w:r>
      <w:r w:rsidR="00F83A92" w:rsidRPr="00C12739">
        <w:rPr>
          <w:rFonts w:ascii="Arial" w:hAnsi="Arial" w:cs="Arial"/>
          <w:sz w:val="24"/>
          <w:szCs w:val="24"/>
          <w:lang w:val="en-GB"/>
        </w:rPr>
        <w:t xml:space="preserve">, on </w:t>
      </w:r>
      <w:r w:rsidR="00617F2B" w:rsidRPr="00C12739">
        <w:rPr>
          <w:rFonts w:ascii="Arial" w:hAnsi="Arial" w:cs="Arial"/>
          <w:sz w:val="24"/>
          <w:szCs w:val="24"/>
          <w:lang w:val="en-GB"/>
        </w:rPr>
        <w:t xml:space="preserve">08 </w:t>
      </w:r>
      <w:r w:rsidR="00617F2B">
        <w:rPr>
          <w:rFonts w:ascii="Arial" w:hAnsi="Arial" w:cs="Arial"/>
          <w:sz w:val="24"/>
          <w:szCs w:val="24"/>
          <w:lang w:val="en-GB"/>
        </w:rPr>
        <w:t xml:space="preserve">and 9 </w:t>
      </w:r>
      <w:r w:rsidR="00F83A92" w:rsidRPr="00C12739">
        <w:rPr>
          <w:rFonts w:ascii="Arial" w:hAnsi="Arial" w:cs="Arial"/>
          <w:sz w:val="24"/>
          <w:szCs w:val="24"/>
          <w:lang w:val="en-GB"/>
        </w:rPr>
        <w:t>May 2023,</w:t>
      </w:r>
      <w:r w:rsidR="00617F2B">
        <w:rPr>
          <w:rFonts w:ascii="Arial" w:hAnsi="Arial" w:cs="Arial"/>
          <w:sz w:val="24"/>
          <w:szCs w:val="24"/>
          <w:lang w:val="en-GB"/>
        </w:rPr>
        <w:t xml:space="preserve"> </w:t>
      </w:r>
      <w:r w:rsidR="00F23D55" w:rsidRPr="00C12739">
        <w:rPr>
          <w:rFonts w:ascii="Arial" w:hAnsi="Arial" w:cs="Arial"/>
          <w:sz w:val="24"/>
          <w:szCs w:val="24"/>
          <w:lang w:val="en-GB"/>
        </w:rPr>
        <w:t xml:space="preserve">considered </w:t>
      </w:r>
      <w:proofErr w:type="spellStart"/>
      <w:r w:rsidR="00F23D55" w:rsidRPr="00C12739">
        <w:rPr>
          <w:rFonts w:ascii="Arial" w:hAnsi="Arial" w:cs="Arial"/>
          <w:sz w:val="24"/>
          <w:szCs w:val="24"/>
          <w:lang w:val="en-GB"/>
        </w:rPr>
        <w:t>Cospharm’s</w:t>
      </w:r>
      <w:proofErr w:type="spellEnd"/>
      <w:r w:rsidR="00617F2B">
        <w:rPr>
          <w:rFonts w:ascii="Arial" w:hAnsi="Arial" w:cs="Arial"/>
          <w:sz w:val="24"/>
          <w:szCs w:val="24"/>
          <w:lang w:val="en-GB"/>
        </w:rPr>
        <w:t xml:space="preserve"> and the other bidders’ reconsideration applications </w:t>
      </w:r>
      <w:r w:rsidR="00F23D55" w:rsidRPr="00C12739">
        <w:rPr>
          <w:rFonts w:ascii="Arial" w:hAnsi="Arial" w:cs="Arial"/>
          <w:sz w:val="24"/>
          <w:szCs w:val="24"/>
          <w:lang w:val="en-GB"/>
        </w:rPr>
        <w:t xml:space="preserve">and took a decision in respect </w:t>
      </w:r>
      <w:r w:rsidR="00E07D9D">
        <w:rPr>
          <w:rFonts w:ascii="Arial" w:hAnsi="Arial" w:cs="Arial"/>
          <w:sz w:val="24"/>
          <w:szCs w:val="24"/>
          <w:lang w:val="en-GB"/>
        </w:rPr>
        <w:t>thereof</w:t>
      </w:r>
      <w:r w:rsidR="00DC5988" w:rsidRPr="00DC5988">
        <w:rPr>
          <w:rFonts w:ascii="Arial" w:hAnsi="Arial" w:cs="Arial"/>
          <w:bCs/>
          <w:sz w:val="24"/>
          <w:szCs w:val="24"/>
        </w:rPr>
        <w:t xml:space="preserve"> </w:t>
      </w:r>
      <w:r w:rsidR="00DC5988">
        <w:rPr>
          <w:rFonts w:ascii="Arial" w:hAnsi="Arial" w:cs="Arial"/>
          <w:bCs/>
          <w:sz w:val="24"/>
          <w:szCs w:val="24"/>
        </w:rPr>
        <w:t>(</w:t>
      </w:r>
      <w:r w:rsidR="00DC5988" w:rsidRPr="00C12739">
        <w:rPr>
          <w:rFonts w:ascii="Arial" w:hAnsi="Arial" w:cs="Arial"/>
          <w:bCs/>
          <w:sz w:val="24"/>
          <w:szCs w:val="24"/>
        </w:rPr>
        <w:t xml:space="preserve">except the one of </w:t>
      </w:r>
      <w:proofErr w:type="spellStart"/>
      <w:r w:rsidR="00DC5988" w:rsidRPr="00C12739">
        <w:rPr>
          <w:rFonts w:ascii="Arial" w:hAnsi="Arial" w:cs="Arial"/>
          <w:bCs/>
          <w:sz w:val="24"/>
          <w:szCs w:val="24"/>
        </w:rPr>
        <w:t>Tali</w:t>
      </w:r>
      <w:r w:rsidR="00DC5988">
        <w:rPr>
          <w:rFonts w:ascii="Arial" w:hAnsi="Arial" w:cs="Arial"/>
          <w:bCs/>
          <w:sz w:val="24"/>
          <w:szCs w:val="24"/>
        </w:rPr>
        <w:t>indje</w:t>
      </w:r>
      <w:proofErr w:type="spellEnd"/>
      <w:r w:rsidR="00DC5988">
        <w:rPr>
          <w:rFonts w:ascii="Arial" w:hAnsi="Arial" w:cs="Arial"/>
          <w:bCs/>
          <w:sz w:val="24"/>
          <w:szCs w:val="24"/>
        </w:rPr>
        <w:t xml:space="preserve"> Investment CC (</w:t>
      </w:r>
      <w:proofErr w:type="spellStart"/>
      <w:r w:rsidR="00DC5988">
        <w:rPr>
          <w:rFonts w:ascii="Arial" w:hAnsi="Arial" w:cs="Arial"/>
          <w:bCs/>
          <w:sz w:val="24"/>
          <w:szCs w:val="24"/>
        </w:rPr>
        <w:t>Tallindje</w:t>
      </w:r>
      <w:proofErr w:type="spellEnd"/>
      <w:r w:rsidR="00DC5988">
        <w:rPr>
          <w:rFonts w:ascii="Arial" w:hAnsi="Arial" w:cs="Arial"/>
          <w:bCs/>
          <w:sz w:val="24"/>
          <w:szCs w:val="24"/>
        </w:rPr>
        <w:t>))</w:t>
      </w:r>
      <w:r w:rsidR="00F23D55" w:rsidRPr="00C12739">
        <w:rPr>
          <w:rFonts w:ascii="Arial" w:hAnsi="Arial" w:cs="Arial"/>
          <w:sz w:val="24"/>
          <w:szCs w:val="24"/>
          <w:lang w:val="en-GB"/>
        </w:rPr>
        <w:t xml:space="preserve"> on 9 May 2023 but only communicated its decision to Cospharm</w:t>
      </w:r>
      <w:r w:rsidR="00DC5988">
        <w:rPr>
          <w:rFonts w:ascii="Arial" w:hAnsi="Arial" w:cs="Arial"/>
          <w:sz w:val="24"/>
          <w:szCs w:val="24"/>
          <w:lang w:val="en-GB"/>
        </w:rPr>
        <w:t xml:space="preserve"> and the other </w:t>
      </w:r>
      <w:r w:rsidR="00E07D9D">
        <w:rPr>
          <w:rFonts w:ascii="Arial" w:hAnsi="Arial" w:cs="Arial"/>
          <w:sz w:val="24"/>
          <w:szCs w:val="24"/>
          <w:lang w:val="en-GB"/>
        </w:rPr>
        <w:t>bidders</w:t>
      </w:r>
      <w:r w:rsidR="00DC5988">
        <w:rPr>
          <w:rFonts w:ascii="Arial" w:hAnsi="Arial" w:cs="Arial"/>
          <w:sz w:val="24"/>
          <w:szCs w:val="24"/>
          <w:lang w:val="en-GB"/>
        </w:rPr>
        <w:t xml:space="preserve"> </w:t>
      </w:r>
      <w:r w:rsidR="00F23D55" w:rsidRPr="00C12739">
        <w:rPr>
          <w:rFonts w:ascii="Arial" w:hAnsi="Arial" w:cs="Arial"/>
          <w:sz w:val="24"/>
          <w:szCs w:val="24"/>
          <w:lang w:val="en-GB"/>
        </w:rPr>
        <w:t>on 26 May 2023.</w:t>
      </w:r>
    </w:p>
    <w:p w:rsidR="00F23D55" w:rsidRPr="00F23D55" w:rsidRDefault="00F23D55" w:rsidP="00F23D55">
      <w:pPr>
        <w:spacing w:after="0" w:line="360" w:lineRule="auto"/>
        <w:jc w:val="both"/>
        <w:rPr>
          <w:rFonts w:ascii="Arial" w:hAnsi="Arial" w:cs="Arial"/>
          <w:sz w:val="24"/>
          <w:szCs w:val="24"/>
          <w:lang w:val="en-GB"/>
        </w:rPr>
      </w:pPr>
    </w:p>
    <w:p w:rsidR="00F23D55" w:rsidRPr="00F23D55" w:rsidRDefault="00F23D55" w:rsidP="00F23D55">
      <w:pPr>
        <w:spacing w:after="0" w:line="360" w:lineRule="auto"/>
        <w:jc w:val="both"/>
        <w:rPr>
          <w:rFonts w:ascii="Arial" w:hAnsi="Arial" w:cs="Arial"/>
          <w:sz w:val="24"/>
          <w:szCs w:val="24"/>
          <w:lang w:val="en-GB"/>
        </w:rPr>
      </w:pPr>
      <w:r w:rsidRPr="00F23D55">
        <w:rPr>
          <w:rFonts w:ascii="Arial" w:hAnsi="Arial" w:cs="Arial"/>
          <w:sz w:val="24"/>
          <w:szCs w:val="24"/>
          <w:lang w:val="en-GB"/>
        </w:rPr>
        <w:t>[</w:t>
      </w:r>
      <w:r w:rsidR="00617F2B">
        <w:rPr>
          <w:rFonts w:ascii="Arial" w:hAnsi="Arial" w:cs="Arial"/>
          <w:sz w:val="24"/>
          <w:szCs w:val="24"/>
          <w:lang w:val="en-GB"/>
        </w:rPr>
        <w:t>5</w:t>
      </w:r>
      <w:r w:rsidRPr="00F23D55">
        <w:rPr>
          <w:rFonts w:ascii="Arial" w:hAnsi="Arial" w:cs="Arial"/>
          <w:sz w:val="24"/>
          <w:szCs w:val="24"/>
          <w:lang w:val="en-GB"/>
        </w:rPr>
        <w:t>]</w:t>
      </w:r>
      <w:r w:rsidRPr="00F23D55">
        <w:rPr>
          <w:rFonts w:ascii="Arial" w:hAnsi="Arial" w:cs="Arial"/>
          <w:sz w:val="24"/>
          <w:szCs w:val="24"/>
          <w:lang w:val="en-GB"/>
        </w:rPr>
        <w:tab/>
      </w:r>
      <w:r w:rsidR="00D9163F">
        <w:rPr>
          <w:rFonts w:ascii="Arial" w:hAnsi="Arial" w:cs="Arial"/>
          <w:sz w:val="24"/>
          <w:szCs w:val="24"/>
          <w:lang w:val="en-GB"/>
        </w:rPr>
        <w:t>I interpose here and note that s</w:t>
      </w:r>
      <w:r w:rsidRPr="00F23D55">
        <w:rPr>
          <w:rFonts w:ascii="Arial" w:hAnsi="Arial" w:cs="Arial"/>
          <w:sz w:val="24"/>
          <w:szCs w:val="24"/>
          <w:lang w:val="en-GB"/>
        </w:rPr>
        <w:t xml:space="preserve"> 55(4A</w:t>
      </w:r>
      <w:r w:rsidR="009B2C09" w:rsidRPr="00F23D55">
        <w:rPr>
          <w:rFonts w:ascii="Arial" w:hAnsi="Arial" w:cs="Arial"/>
          <w:sz w:val="24"/>
          <w:szCs w:val="24"/>
          <w:lang w:val="en-GB"/>
        </w:rPr>
        <w:t>)</w:t>
      </w:r>
      <w:r w:rsidR="009B2C09">
        <w:rPr>
          <w:rFonts w:ascii="Arial" w:hAnsi="Arial" w:cs="Arial"/>
          <w:sz w:val="24"/>
          <w:szCs w:val="24"/>
          <w:lang w:val="en-GB"/>
        </w:rPr>
        <w:t xml:space="preserve"> of</w:t>
      </w:r>
      <w:r w:rsidR="00D9163F">
        <w:rPr>
          <w:rFonts w:ascii="Arial" w:hAnsi="Arial" w:cs="Arial"/>
          <w:sz w:val="24"/>
          <w:szCs w:val="24"/>
          <w:lang w:val="en-GB"/>
        </w:rPr>
        <w:t xml:space="preserve"> the Act </w:t>
      </w:r>
      <w:r w:rsidRPr="00F23D55">
        <w:rPr>
          <w:rFonts w:ascii="Arial" w:hAnsi="Arial" w:cs="Arial"/>
          <w:sz w:val="24"/>
          <w:szCs w:val="24"/>
          <w:lang w:val="en-GB"/>
        </w:rPr>
        <w:t xml:space="preserve">requires the Board to, within seven days from the date of receipt of </w:t>
      </w:r>
      <w:r w:rsidR="00DC5988">
        <w:rPr>
          <w:rFonts w:ascii="Arial" w:hAnsi="Arial" w:cs="Arial"/>
          <w:sz w:val="24"/>
          <w:szCs w:val="24"/>
          <w:lang w:val="en-GB"/>
        </w:rPr>
        <w:t xml:space="preserve">an </w:t>
      </w:r>
      <w:r w:rsidRPr="00F23D55">
        <w:rPr>
          <w:rFonts w:ascii="Arial" w:hAnsi="Arial" w:cs="Arial"/>
          <w:sz w:val="24"/>
          <w:szCs w:val="24"/>
          <w:lang w:val="en-GB"/>
        </w:rPr>
        <w:t>application</w:t>
      </w:r>
      <w:r w:rsidR="00F83A92">
        <w:rPr>
          <w:rFonts w:ascii="Arial" w:hAnsi="Arial" w:cs="Arial"/>
          <w:sz w:val="24"/>
          <w:szCs w:val="24"/>
          <w:lang w:val="en-GB"/>
        </w:rPr>
        <w:t xml:space="preserve"> for reconsideration</w:t>
      </w:r>
      <w:r w:rsidRPr="00F23D55">
        <w:rPr>
          <w:rFonts w:ascii="Arial" w:hAnsi="Arial" w:cs="Arial"/>
          <w:sz w:val="24"/>
          <w:szCs w:val="24"/>
          <w:lang w:val="en-GB"/>
        </w:rPr>
        <w:t>, notify</w:t>
      </w:r>
      <w:r w:rsidR="00617F2B">
        <w:rPr>
          <w:rFonts w:ascii="Arial" w:hAnsi="Arial" w:cs="Arial"/>
          <w:sz w:val="24"/>
          <w:szCs w:val="24"/>
          <w:lang w:val="en-GB"/>
        </w:rPr>
        <w:t xml:space="preserve"> a</w:t>
      </w:r>
      <w:r w:rsidRPr="00F23D55">
        <w:rPr>
          <w:rFonts w:ascii="Arial" w:hAnsi="Arial" w:cs="Arial"/>
          <w:sz w:val="24"/>
          <w:szCs w:val="24"/>
          <w:lang w:val="en-GB"/>
        </w:rPr>
        <w:t xml:space="preserve"> bidder</w:t>
      </w:r>
      <w:r w:rsidR="00A85012">
        <w:rPr>
          <w:rFonts w:ascii="Arial" w:hAnsi="Arial" w:cs="Arial"/>
          <w:sz w:val="24"/>
          <w:szCs w:val="24"/>
          <w:lang w:val="en-GB"/>
        </w:rPr>
        <w:t>,</w:t>
      </w:r>
      <w:r w:rsidR="00617F2B">
        <w:rPr>
          <w:rFonts w:ascii="Arial" w:hAnsi="Arial" w:cs="Arial"/>
          <w:sz w:val="24"/>
          <w:szCs w:val="24"/>
          <w:lang w:val="en-GB"/>
        </w:rPr>
        <w:t xml:space="preserve"> who has applied for a reconsideration of its bid</w:t>
      </w:r>
      <w:r w:rsidR="00E07D9D">
        <w:rPr>
          <w:rFonts w:ascii="Arial" w:hAnsi="Arial" w:cs="Arial"/>
          <w:sz w:val="24"/>
          <w:szCs w:val="24"/>
          <w:lang w:val="en-GB"/>
        </w:rPr>
        <w:t>,</w:t>
      </w:r>
      <w:r w:rsidRPr="00F23D55">
        <w:rPr>
          <w:rFonts w:ascii="Arial" w:hAnsi="Arial" w:cs="Arial"/>
          <w:sz w:val="24"/>
          <w:szCs w:val="24"/>
          <w:lang w:val="en-GB"/>
        </w:rPr>
        <w:t xml:space="preserve"> of its decision. As indicated in the preceding paragraph, the Board failed to notify Cospharm</w:t>
      </w:r>
      <w:r w:rsidR="00617F2B">
        <w:rPr>
          <w:rFonts w:ascii="Arial" w:hAnsi="Arial" w:cs="Arial"/>
          <w:sz w:val="24"/>
          <w:szCs w:val="24"/>
          <w:lang w:val="en-GB"/>
        </w:rPr>
        <w:t xml:space="preserve"> and the other bidders </w:t>
      </w:r>
      <w:r w:rsidRPr="00F23D55">
        <w:rPr>
          <w:rFonts w:ascii="Arial" w:hAnsi="Arial" w:cs="Arial"/>
          <w:sz w:val="24"/>
          <w:szCs w:val="24"/>
          <w:lang w:val="en-GB"/>
        </w:rPr>
        <w:t>of its decision within the seven days stipulated in s 55(4A). As a result of the Board’s failure</w:t>
      </w:r>
      <w:r w:rsidR="009B2C09">
        <w:rPr>
          <w:rFonts w:ascii="Arial" w:hAnsi="Arial" w:cs="Arial"/>
          <w:sz w:val="24"/>
          <w:szCs w:val="24"/>
          <w:lang w:val="en-GB"/>
        </w:rPr>
        <w:t xml:space="preserve">, Cospharm, </w:t>
      </w:r>
      <w:r w:rsidRPr="00F23D55">
        <w:rPr>
          <w:rFonts w:ascii="Arial" w:hAnsi="Arial" w:cs="Arial"/>
          <w:sz w:val="24"/>
          <w:szCs w:val="24"/>
          <w:lang w:val="en-GB"/>
        </w:rPr>
        <w:t>on 24 May 2023</w:t>
      </w:r>
      <w:r w:rsidR="009B2C09">
        <w:rPr>
          <w:rFonts w:ascii="Arial" w:hAnsi="Arial" w:cs="Arial"/>
          <w:sz w:val="24"/>
          <w:szCs w:val="24"/>
          <w:lang w:val="en-GB"/>
        </w:rPr>
        <w:t>,</w:t>
      </w:r>
      <w:r w:rsidRPr="00F23D55">
        <w:rPr>
          <w:rFonts w:ascii="Arial" w:hAnsi="Arial" w:cs="Arial"/>
          <w:sz w:val="24"/>
          <w:szCs w:val="24"/>
        </w:rPr>
        <w:t xml:space="preserve"> </w:t>
      </w:r>
      <w:r w:rsidRPr="00F23D55">
        <w:rPr>
          <w:rFonts w:ascii="Arial" w:hAnsi="Arial" w:cs="Arial"/>
          <w:sz w:val="24"/>
          <w:szCs w:val="24"/>
          <w:lang w:val="en-GB"/>
        </w:rPr>
        <w:t>lodged a review application</w:t>
      </w:r>
      <w:r w:rsidR="00F83A92">
        <w:rPr>
          <w:rFonts w:ascii="Arial" w:hAnsi="Arial" w:cs="Arial"/>
          <w:sz w:val="24"/>
          <w:szCs w:val="24"/>
          <w:lang w:val="en-GB"/>
        </w:rPr>
        <w:t xml:space="preserve"> as contemplated under s 59 of the </w:t>
      </w:r>
      <w:r w:rsidR="00617F2B">
        <w:rPr>
          <w:rFonts w:ascii="Arial" w:hAnsi="Arial" w:cs="Arial"/>
          <w:sz w:val="24"/>
          <w:szCs w:val="24"/>
          <w:lang w:val="en-GB"/>
        </w:rPr>
        <w:t>Act</w:t>
      </w:r>
      <w:r w:rsidRPr="00F23D55">
        <w:rPr>
          <w:rFonts w:ascii="Arial" w:hAnsi="Arial" w:cs="Arial"/>
          <w:sz w:val="24"/>
          <w:szCs w:val="24"/>
          <w:lang w:val="en-GB"/>
        </w:rPr>
        <w:t xml:space="preserve"> with the Review Panel. As I indicated in the </w:t>
      </w:r>
      <w:r w:rsidR="00E07D9D" w:rsidRPr="00F23D55">
        <w:rPr>
          <w:rFonts w:ascii="Arial" w:hAnsi="Arial" w:cs="Arial"/>
          <w:sz w:val="24"/>
          <w:szCs w:val="24"/>
          <w:lang w:val="en-GB"/>
        </w:rPr>
        <w:t>prec</w:t>
      </w:r>
      <w:r w:rsidR="00E07D9D">
        <w:rPr>
          <w:rFonts w:ascii="Arial" w:hAnsi="Arial" w:cs="Arial"/>
          <w:sz w:val="24"/>
          <w:szCs w:val="24"/>
          <w:lang w:val="en-GB"/>
        </w:rPr>
        <w:t>e</w:t>
      </w:r>
      <w:r w:rsidR="00E07D9D" w:rsidRPr="00F23D55">
        <w:rPr>
          <w:rFonts w:ascii="Arial" w:hAnsi="Arial" w:cs="Arial"/>
          <w:sz w:val="24"/>
          <w:szCs w:val="24"/>
          <w:lang w:val="en-GB"/>
        </w:rPr>
        <w:t>ding</w:t>
      </w:r>
      <w:r w:rsidRPr="00F23D55">
        <w:rPr>
          <w:rFonts w:ascii="Arial" w:hAnsi="Arial" w:cs="Arial"/>
          <w:sz w:val="24"/>
          <w:szCs w:val="24"/>
          <w:lang w:val="en-GB"/>
        </w:rPr>
        <w:t xml:space="preserve"> paragraph</w:t>
      </w:r>
      <w:r w:rsidR="00E07D9D">
        <w:rPr>
          <w:rFonts w:ascii="Arial" w:hAnsi="Arial" w:cs="Arial"/>
          <w:sz w:val="24"/>
          <w:szCs w:val="24"/>
          <w:lang w:val="en-GB"/>
        </w:rPr>
        <w:t>,</w:t>
      </w:r>
      <w:r w:rsidRPr="00F23D55">
        <w:rPr>
          <w:rFonts w:ascii="Arial" w:hAnsi="Arial" w:cs="Arial"/>
          <w:sz w:val="24"/>
          <w:szCs w:val="24"/>
          <w:lang w:val="en-GB"/>
        </w:rPr>
        <w:t xml:space="preserve"> the Board notified Cospharm </w:t>
      </w:r>
      <w:r w:rsidR="00617F2B">
        <w:rPr>
          <w:rFonts w:ascii="Arial" w:hAnsi="Arial" w:cs="Arial"/>
          <w:sz w:val="24"/>
          <w:szCs w:val="24"/>
          <w:lang w:val="en-GB"/>
        </w:rPr>
        <w:t xml:space="preserve">and the other </w:t>
      </w:r>
      <w:r w:rsidR="00E07D9D">
        <w:rPr>
          <w:rFonts w:ascii="Arial" w:hAnsi="Arial" w:cs="Arial"/>
          <w:sz w:val="24"/>
          <w:szCs w:val="24"/>
          <w:lang w:val="en-GB"/>
        </w:rPr>
        <w:t xml:space="preserve">bidders </w:t>
      </w:r>
      <w:r w:rsidRPr="00F23D55">
        <w:rPr>
          <w:rFonts w:ascii="Arial" w:hAnsi="Arial" w:cs="Arial"/>
          <w:sz w:val="24"/>
          <w:szCs w:val="24"/>
          <w:lang w:val="en-GB"/>
        </w:rPr>
        <w:t xml:space="preserve">of its decision with respect to </w:t>
      </w:r>
      <w:r w:rsidR="00617F2B">
        <w:rPr>
          <w:rFonts w:ascii="Arial" w:hAnsi="Arial" w:cs="Arial"/>
          <w:sz w:val="24"/>
          <w:szCs w:val="24"/>
          <w:lang w:val="en-GB"/>
        </w:rPr>
        <w:t>their</w:t>
      </w:r>
      <w:r w:rsidRPr="00F23D55">
        <w:rPr>
          <w:rFonts w:ascii="Arial" w:hAnsi="Arial" w:cs="Arial"/>
          <w:sz w:val="24"/>
          <w:szCs w:val="24"/>
          <w:lang w:val="en-GB"/>
        </w:rPr>
        <w:t xml:space="preserve"> application for reconsideration on 26 May 2023. In addition to notifying </w:t>
      </w:r>
      <w:r w:rsidR="00617F2B">
        <w:rPr>
          <w:rFonts w:ascii="Arial" w:hAnsi="Arial" w:cs="Arial"/>
          <w:sz w:val="24"/>
          <w:szCs w:val="24"/>
          <w:lang w:val="en-GB"/>
        </w:rPr>
        <w:t xml:space="preserve">the </w:t>
      </w:r>
      <w:r w:rsidR="00AC4868">
        <w:rPr>
          <w:rFonts w:ascii="Arial" w:hAnsi="Arial" w:cs="Arial"/>
          <w:sz w:val="24"/>
          <w:szCs w:val="24"/>
          <w:lang w:val="en-GB"/>
        </w:rPr>
        <w:t xml:space="preserve">bidders </w:t>
      </w:r>
      <w:r w:rsidRPr="00F23D55">
        <w:rPr>
          <w:rFonts w:ascii="Arial" w:hAnsi="Arial" w:cs="Arial"/>
          <w:sz w:val="24"/>
          <w:szCs w:val="24"/>
          <w:lang w:val="en-GB"/>
        </w:rPr>
        <w:t xml:space="preserve">of its decision, the Board directed the Bid Evaluation Committee to re-evaluate </w:t>
      </w:r>
      <w:proofErr w:type="spellStart"/>
      <w:r w:rsidRPr="00F23D55">
        <w:rPr>
          <w:rFonts w:ascii="Arial" w:hAnsi="Arial" w:cs="Arial"/>
          <w:sz w:val="24"/>
          <w:szCs w:val="24"/>
          <w:lang w:val="en-GB"/>
        </w:rPr>
        <w:t>Cospharm’s</w:t>
      </w:r>
      <w:proofErr w:type="spellEnd"/>
      <w:r w:rsidRPr="00F23D55">
        <w:rPr>
          <w:rFonts w:ascii="Arial" w:hAnsi="Arial" w:cs="Arial"/>
          <w:sz w:val="24"/>
          <w:szCs w:val="24"/>
          <w:lang w:val="en-GB"/>
        </w:rPr>
        <w:t xml:space="preserve"> bid.</w:t>
      </w:r>
    </w:p>
    <w:p w:rsidR="00F23D55" w:rsidRPr="00F23D55" w:rsidRDefault="00F23D55" w:rsidP="00F23D55">
      <w:pPr>
        <w:spacing w:after="0" w:line="360" w:lineRule="auto"/>
        <w:jc w:val="both"/>
        <w:rPr>
          <w:rFonts w:ascii="Arial" w:hAnsi="Arial" w:cs="Arial"/>
          <w:sz w:val="24"/>
          <w:szCs w:val="24"/>
          <w:lang w:val="en-GB"/>
        </w:rPr>
      </w:pPr>
    </w:p>
    <w:p w:rsidR="00F23D55" w:rsidRDefault="00F23D55" w:rsidP="00F23D55">
      <w:pPr>
        <w:spacing w:after="0" w:line="360" w:lineRule="auto"/>
        <w:jc w:val="both"/>
        <w:rPr>
          <w:rFonts w:ascii="Arial" w:hAnsi="Arial" w:cs="Arial"/>
          <w:sz w:val="24"/>
          <w:szCs w:val="24"/>
          <w:lang w:val="en-GB"/>
        </w:rPr>
      </w:pPr>
      <w:r w:rsidRPr="00F23D55">
        <w:rPr>
          <w:rFonts w:ascii="Arial" w:hAnsi="Arial" w:cs="Arial"/>
          <w:sz w:val="24"/>
          <w:szCs w:val="24"/>
          <w:lang w:val="en-GB"/>
        </w:rPr>
        <w:t>[</w:t>
      </w:r>
      <w:r w:rsidR="00617F2B">
        <w:rPr>
          <w:rFonts w:ascii="Arial" w:hAnsi="Arial" w:cs="Arial"/>
          <w:sz w:val="24"/>
          <w:szCs w:val="24"/>
          <w:lang w:val="en-GB"/>
        </w:rPr>
        <w:t>6</w:t>
      </w:r>
      <w:r w:rsidRPr="00F23D55">
        <w:rPr>
          <w:rFonts w:ascii="Arial" w:hAnsi="Arial" w:cs="Arial"/>
          <w:sz w:val="24"/>
          <w:szCs w:val="24"/>
          <w:lang w:val="en-GB"/>
        </w:rPr>
        <w:t>]</w:t>
      </w:r>
      <w:r w:rsidRPr="00F23D55">
        <w:rPr>
          <w:rFonts w:ascii="Arial" w:hAnsi="Arial" w:cs="Arial"/>
          <w:sz w:val="24"/>
          <w:szCs w:val="24"/>
          <w:lang w:val="en-GB"/>
        </w:rPr>
        <w:tab/>
        <w:t xml:space="preserve">After learning that its reconsideration application was favourably reconsidered, Cospharm, on 06 June 2023, withdrew its application for review from the Review Panel. </w:t>
      </w:r>
      <w:r w:rsidR="00A85012">
        <w:rPr>
          <w:rFonts w:ascii="Arial" w:hAnsi="Arial" w:cs="Arial"/>
          <w:sz w:val="24"/>
          <w:szCs w:val="24"/>
          <w:lang w:val="en-GB"/>
        </w:rPr>
        <w:t>The</w:t>
      </w:r>
      <w:r w:rsidR="000B7376">
        <w:rPr>
          <w:rFonts w:ascii="Arial" w:hAnsi="Arial" w:cs="Arial"/>
          <w:sz w:val="24"/>
          <w:szCs w:val="24"/>
          <w:lang w:val="en-GB"/>
        </w:rPr>
        <w:t xml:space="preserve"> applicant on 06 June 2023,</w:t>
      </w:r>
      <w:r w:rsidRPr="00F23D55">
        <w:rPr>
          <w:rFonts w:ascii="Arial" w:hAnsi="Arial" w:cs="Arial"/>
          <w:sz w:val="24"/>
          <w:szCs w:val="24"/>
          <w:lang w:val="en-GB"/>
        </w:rPr>
        <w:t xml:space="preserve"> after becoming aware that Cospharm has withdrawn its review application, addressed a letter to the chairperson of the Board. The essence of the applicant’s letter was to convey to the Board that the period within which the Board was empowered to reconsider an award ha</w:t>
      </w:r>
      <w:r w:rsidR="00D9163F">
        <w:rPr>
          <w:rFonts w:ascii="Arial" w:hAnsi="Arial" w:cs="Arial"/>
          <w:sz w:val="24"/>
          <w:szCs w:val="24"/>
          <w:lang w:val="en-GB"/>
        </w:rPr>
        <w:t>d, in terms s 55 (4A) of the Act,</w:t>
      </w:r>
      <w:r w:rsidRPr="00F23D55">
        <w:rPr>
          <w:rFonts w:ascii="Arial" w:hAnsi="Arial" w:cs="Arial"/>
          <w:sz w:val="24"/>
          <w:szCs w:val="24"/>
          <w:lang w:val="en-GB"/>
        </w:rPr>
        <w:t xml:space="preserve"> lapsed. In the letter, the applicant further made </w:t>
      </w:r>
      <w:r w:rsidR="004B6547">
        <w:rPr>
          <w:rFonts w:ascii="Arial" w:hAnsi="Arial" w:cs="Arial"/>
          <w:sz w:val="24"/>
          <w:szCs w:val="24"/>
          <w:lang w:val="en-GB"/>
        </w:rPr>
        <w:t xml:space="preserve">the </w:t>
      </w:r>
      <w:r w:rsidRPr="00F23D55">
        <w:rPr>
          <w:rFonts w:ascii="Arial" w:hAnsi="Arial" w:cs="Arial"/>
          <w:sz w:val="24"/>
          <w:szCs w:val="24"/>
          <w:lang w:val="en-GB"/>
        </w:rPr>
        <w:t xml:space="preserve">allegations that the Board’s decision to </w:t>
      </w:r>
      <w:r w:rsidR="00D9163F">
        <w:rPr>
          <w:rFonts w:ascii="Arial" w:hAnsi="Arial" w:cs="Arial"/>
          <w:sz w:val="24"/>
          <w:szCs w:val="24"/>
          <w:lang w:val="en-GB"/>
        </w:rPr>
        <w:t xml:space="preserve">direct the </w:t>
      </w:r>
      <w:r w:rsidR="00D9163F" w:rsidRPr="00F23D55">
        <w:rPr>
          <w:rFonts w:ascii="Arial" w:hAnsi="Arial" w:cs="Arial"/>
          <w:sz w:val="24"/>
          <w:szCs w:val="24"/>
          <w:lang w:val="en-GB"/>
        </w:rPr>
        <w:t>Bid Evaluation Committee to re-evaluate</w:t>
      </w:r>
      <w:r w:rsidRPr="00F23D55">
        <w:rPr>
          <w:rFonts w:ascii="Arial" w:hAnsi="Arial" w:cs="Arial"/>
          <w:sz w:val="24"/>
          <w:szCs w:val="24"/>
          <w:lang w:val="en-GB"/>
        </w:rPr>
        <w:t xml:space="preserve"> </w:t>
      </w:r>
      <w:proofErr w:type="spellStart"/>
      <w:r w:rsidRPr="00F23D55">
        <w:rPr>
          <w:rFonts w:ascii="Arial" w:hAnsi="Arial" w:cs="Arial"/>
          <w:sz w:val="24"/>
          <w:szCs w:val="24"/>
          <w:lang w:val="en-GB"/>
        </w:rPr>
        <w:t>Cospharm’s</w:t>
      </w:r>
      <w:proofErr w:type="spellEnd"/>
      <w:r w:rsidRPr="00F23D55">
        <w:rPr>
          <w:rFonts w:ascii="Arial" w:hAnsi="Arial" w:cs="Arial"/>
          <w:sz w:val="24"/>
          <w:szCs w:val="24"/>
          <w:lang w:val="en-GB"/>
        </w:rPr>
        <w:t xml:space="preserve"> </w:t>
      </w:r>
      <w:r w:rsidR="00D9163F">
        <w:rPr>
          <w:rFonts w:ascii="Arial" w:hAnsi="Arial" w:cs="Arial"/>
          <w:sz w:val="24"/>
          <w:szCs w:val="24"/>
          <w:lang w:val="en-GB"/>
        </w:rPr>
        <w:t>bid</w:t>
      </w:r>
      <w:r w:rsidRPr="00F23D55">
        <w:rPr>
          <w:rFonts w:ascii="Arial" w:hAnsi="Arial" w:cs="Arial"/>
          <w:sz w:val="24"/>
          <w:szCs w:val="24"/>
          <w:lang w:val="en-GB"/>
        </w:rPr>
        <w:t xml:space="preserve"> was </w:t>
      </w:r>
      <w:r w:rsidRPr="00F23D55">
        <w:rPr>
          <w:rFonts w:ascii="Arial" w:hAnsi="Arial" w:cs="Arial"/>
          <w:i/>
          <w:sz w:val="24"/>
          <w:szCs w:val="24"/>
          <w:lang w:val="en-GB"/>
        </w:rPr>
        <w:t>ultra vires</w:t>
      </w:r>
      <w:r w:rsidRPr="00F23D55">
        <w:rPr>
          <w:rFonts w:ascii="Arial" w:hAnsi="Arial" w:cs="Arial"/>
          <w:sz w:val="24"/>
          <w:szCs w:val="24"/>
          <w:lang w:val="en-GB"/>
        </w:rPr>
        <w:t xml:space="preserve"> the Act. On 8 June </w:t>
      </w:r>
      <w:r w:rsidRPr="00F23D55">
        <w:rPr>
          <w:rFonts w:ascii="Arial" w:hAnsi="Arial" w:cs="Arial"/>
          <w:sz w:val="24"/>
          <w:szCs w:val="24"/>
          <w:lang w:val="en-GB"/>
        </w:rPr>
        <w:lastRenderedPageBreak/>
        <w:t xml:space="preserve">2023, </w:t>
      </w:r>
      <w:proofErr w:type="spellStart"/>
      <w:r w:rsidRPr="00F23D55">
        <w:rPr>
          <w:rFonts w:ascii="Arial" w:hAnsi="Arial" w:cs="Arial"/>
          <w:sz w:val="24"/>
          <w:szCs w:val="24"/>
          <w:lang w:val="en-GB"/>
        </w:rPr>
        <w:t>Cospharm’s</w:t>
      </w:r>
      <w:proofErr w:type="spellEnd"/>
      <w:r w:rsidRPr="00F23D55">
        <w:rPr>
          <w:rFonts w:ascii="Arial" w:hAnsi="Arial" w:cs="Arial"/>
          <w:sz w:val="24"/>
          <w:szCs w:val="24"/>
          <w:lang w:val="en-GB"/>
        </w:rPr>
        <w:t xml:space="preserve"> legal representatives responded to the applicant’s letter of 6 June 2023</w:t>
      </w:r>
      <w:r w:rsidR="009B2C09">
        <w:rPr>
          <w:rFonts w:ascii="Arial" w:hAnsi="Arial" w:cs="Arial"/>
          <w:sz w:val="24"/>
          <w:szCs w:val="24"/>
          <w:lang w:val="en-GB"/>
        </w:rPr>
        <w:t>,</w:t>
      </w:r>
      <w:r w:rsidRPr="00F23D55">
        <w:rPr>
          <w:rFonts w:ascii="Arial" w:hAnsi="Arial" w:cs="Arial"/>
          <w:sz w:val="24"/>
          <w:szCs w:val="24"/>
          <w:lang w:val="en-GB"/>
        </w:rPr>
        <w:t xml:space="preserve"> which was addres</w:t>
      </w:r>
      <w:r w:rsidR="00AC4868">
        <w:rPr>
          <w:rFonts w:ascii="Arial" w:hAnsi="Arial" w:cs="Arial"/>
          <w:sz w:val="24"/>
          <w:szCs w:val="24"/>
          <w:lang w:val="en-GB"/>
        </w:rPr>
        <w:t xml:space="preserve">sed to the Board. In its letter, Cospharm contended that, </w:t>
      </w:r>
      <w:r w:rsidRPr="00F23D55">
        <w:rPr>
          <w:rFonts w:ascii="Arial" w:hAnsi="Arial" w:cs="Arial"/>
          <w:sz w:val="24"/>
          <w:szCs w:val="24"/>
          <w:lang w:val="en-GB"/>
        </w:rPr>
        <w:t>there was no prohibition in law or bar against the Board from taking</w:t>
      </w:r>
      <w:r w:rsidR="00AC4868">
        <w:rPr>
          <w:rFonts w:ascii="Arial" w:hAnsi="Arial" w:cs="Arial"/>
          <w:sz w:val="24"/>
          <w:szCs w:val="24"/>
          <w:lang w:val="en-GB"/>
        </w:rPr>
        <w:t xml:space="preserve"> a decision after the seven day</w:t>
      </w:r>
      <w:r w:rsidRPr="00F23D55">
        <w:rPr>
          <w:rFonts w:ascii="Arial" w:hAnsi="Arial" w:cs="Arial"/>
          <w:sz w:val="24"/>
          <w:szCs w:val="24"/>
          <w:lang w:val="en-GB"/>
        </w:rPr>
        <w:t xml:space="preserve"> prescribed period has lapsed. </w:t>
      </w:r>
    </w:p>
    <w:p w:rsidR="00477DDC" w:rsidRPr="00F23D55" w:rsidRDefault="00477DDC" w:rsidP="00F23D55">
      <w:pPr>
        <w:spacing w:after="0" w:line="360" w:lineRule="auto"/>
        <w:jc w:val="both"/>
        <w:rPr>
          <w:rFonts w:ascii="Arial" w:hAnsi="Arial" w:cs="Arial"/>
          <w:sz w:val="24"/>
          <w:szCs w:val="24"/>
          <w:lang w:val="en-GB"/>
        </w:rPr>
      </w:pPr>
    </w:p>
    <w:p w:rsidR="00F23D55" w:rsidRPr="00F23D55" w:rsidRDefault="00F23D55" w:rsidP="00F23D55">
      <w:pPr>
        <w:spacing w:after="0" w:line="360" w:lineRule="auto"/>
        <w:jc w:val="both"/>
        <w:rPr>
          <w:rFonts w:ascii="Arial" w:hAnsi="Arial" w:cs="Arial"/>
          <w:sz w:val="24"/>
          <w:szCs w:val="24"/>
          <w:lang w:val="en-GB"/>
        </w:rPr>
      </w:pPr>
      <w:r w:rsidRPr="00F23D55">
        <w:rPr>
          <w:rFonts w:ascii="Arial" w:hAnsi="Arial" w:cs="Arial"/>
          <w:sz w:val="24"/>
          <w:szCs w:val="24"/>
          <w:lang w:val="en-GB"/>
        </w:rPr>
        <w:t>[</w:t>
      </w:r>
      <w:r w:rsidR="00934DBE">
        <w:rPr>
          <w:rFonts w:ascii="Arial" w:hAnsi="Arial" w:cs="Arial"/>
          <w:sz w:val="24"/>
          <w:szCs w:val="24"/>
          <w:lang w:val="en-GB"/>
        </w:rPr>
        <w:t>7</w:t>
      </w:r>
      <w:r w:rsidRPr="00F23D55">
        <w:rPr>
          <w:rFonts w:ascii="Arial" w:hAnsi="Arial" w:cs="Arial"/>
          <w:sz w:val="24"/>
          <w:szCs w:val="24"/>
          <w:lang w:val="en-GB"/>
        </w:rPr>
        <w:t>]</w:t>
      </w:r>
      <w:r w:rsidRPr="00F23D55">
        <w:rPr>
          <w:rFonts w:ascii="Arial" w:hAnsi="Arial" w:cs="Arial"/>
          <w:sz w:val="24"/>
          <w:szCs w:val="24"/>
          <w:lang w:val="en-GB"/>
        </w:rPr>
        <w:tab/>
        <w:t>The Board itself only repli</w:t>
      </w:r>
      <w:r w:rsidR="000B7376">
        <w:rPr>
          <w:rFonts w:ascii="Arial" w:hAnsi="Arial" w:cs="Arial"/>
          <w:sz w:val="24"/>
          <w:szCs w:val="24"/>
          <w:lang w:val="en-GB"/>
        </w:rPr>
        <w:t>ed to the applicant’s letter on 12 June 2023, wherein the Board</w:t>
      </w:r>
      <w:r w:rsidRPr="00F23D55">
        <w:rPr>
          <w:rFonts w:ascii="Arial" w:hAnsi="Arial" w:cs="Arial"/>
          <w:sz w:val="24"/>
          <w:szCs w:val="24"/>
          <w:lang w:val="en-GB"/>
        </w:rPr>
        <w:t xml:space="preserve"> stated that it had already adjudicated upon </w:t>
      </w:r>
      <w:proofErr w:type="spellStart"/>
      <w:r w:rsidRPr="00F23D55">
        <w:rPr>
          <w:rFonts w:ascii="Arial" w:hAnsi="Arial" w:cs="Arial"/>
          <w:sz w:val="24"/>
          <w:szCs w:val="24"/>
          <w:lang w:val="en-GB"/>
        </w:rPr>
        <w:t>Cospharm’s</w:t>
      </w:r>
      <w:proofErr w:type="spellEnd"/>
      <w:r w:rsidRPr="00F23D55">
        <w:rPr>
          <w:rFonts w:ascii="Arial" w:hAnsi="Arial" w:cs="Arial"/>
          <w:sz w:val="24"/>
          <w:szCs w:val="24"/>
          <w:lang w:val="en-GB"/>
        </w:rPr>
        <w:t xml:space="preserve"> reconsideration application on </w:t>
      </w:r>
      <w:r w:rsidR="000B7376">
        <w:rPr>
          <w:rFonts w:ascii="Arial" w:hAnsi="Arial" w:cs="Arial"/>
          <w:sz w:val="24"/>
          <w:szCs w:val="24"/>
          <w:lang w:val="en-GB"/>
        </w:rPr>
        <w:t>0</w:t>
      </w:r>
      <w:r w:rsidRPr="00F23D55">
        <w:rPr>
          <w:rFonts w:ascii="Arial" w:hAnsi="Arial" w:cs="Arial"/>
          <w:sz w:val="24"/>
          <w:szCs w:val="24"/>
          <w:lang w:val="en-GB"/>
        </w:rPr>
        <w:t xml:space="preserve">9 May 2023 and a resolution was taken on </w:t>
      </w:r>
      <w:r w:rsidR="000B7376">
        <w:rPr>
          <w:rFonts w:ascii="Arial" w:hAnsi="Arial" w:cs="Arial"/>
          <w:sz w:val="24"/>
          <w:szCs w:val="24"/>
          <w:lang w:val="en-GB"/>
        </w:rPr>
        <w:t>that</w:t>
      </w:r>
      <w:r w:rsidRPr="00F23D55">
        <w:rPr>
          <w:rFonts w:ascii="Arial" w:hAnsi="Arial" w:cs="Arial"/>
          <w:sz w:val="24"/>
          <w:szCs w:val="24"/>
          <w:lang w:val="en-GB"/>
        </w:rPr>
        <w:t xml:space="preserve"> day. The </w:t>
      </w:r>
      <w:r w:rsidR="00F83A92" w:rsidRPr="00F83A92">
        <w:rPr>
          <w:rFonts w:ascii="Arial" w:hAnsi="Arial" w:cs="Arial"/>
          <w:sz w:val="24"/>
          <w:szCs w:val="24"/>
          <w:lang w:val="en-GB"/>
        </w:rPr>
        <w:t xml:space="preserve">Board </w:t>
      </w:r>
      <w:r w:rsidR="000B7376">
        <w:rPr>
          <w:rFonts w:ascii="Arial" w:hAnsi="Arial" w:cs="Arial"/>
          <w:sz w:val="24"/>
          <w:szCs w:val="24"/>
          <w:lang w:val="en-GB"/>
        </w:rPr>
        <w:t xml:space="preserve">in its letter </w:t>
      </w:r>
      <w:r w:rsidRPr="00F23D55">
        <w:rPr>
          <w:rFonts w:ascii="Arial" w:hAnsi="Arial" w:cs="Arial"/>
          <w:sz w:val="24"/>
          <w:szCs w:val="24"/>
          <w:lang w:val="en-GB"/>
        </w:rPr>
        <w:t xml:space="preserve">further </w:t>
      </w:r>
      <w:r w:rsidR="000B7376">
        <w:rPr>
          <w:rFonts w:ascii="Arial" w:hAnsi="Arial" w:cs="Arial"/>
          <w:sz w:val="24"/>
          <w:szCs w:val="24"/>
          <w:lang w:val="en-GB"/>
        </w:rPr>
        <w:t xml:space="preserve">pointed out </w:t>
      </w:r>
      <w:r w:rsidRPr="00F23D55">
        <w:rPr>
          <w:rFonts w:ascii="Arial" w:hAnsi="Arial" w:cs="Arial"/>
          <w:sz w:val="24"/>
          <w:szCs w:val="24"/>
          <w:lang w:val="en-GB"/>
        </w:rPr>
        <w:t>that</w:t>
      </w:r>
      <w:r w:rsidR="00AC4868">
        <w:rPr>
          <w:rFonts w:ascii="Arial" w:hAnsi="Arial" w:cs="Arial"/>
          <w:sz w:val="24"/>
          <w:szCs w:val="24"/>
          <w:lang w:val="en-GB"/>
        </w:rPr>
        <w:t>,</w:t>
      </w:r>
      <w:r w:rsidRPr="00F23D55">
        <w:rPr>
          <w:rFonts w:ascii="Arial" w:hAnsi="Arial" w:cs="Arial"/>
          <w:sz w:val="24"/>
          <w:szCs w:val="24"/>
          <w:lang w:val="en-GB"/>
        </w:rPr>
        <w:t xml:space="preserve"> it was not correct that it had considered the reconsideration application</w:t>
      </w:r>
      <w:r w:rsidR="00A17EE7">
        <w:rPr>
          <w:rFonts w:ascii="Arial" w:hAnsi="Arial" w:cs="Arial"/>
          <w:sz w:val="24"/>
          <w:szCs w:val="24"/>
          <w:lang w:val="en-GB"/>
        </w:rPr>
        <w:t>s</w:t>
      </w:r>
      <w:r w:rsidRPr="00F23D55">
        <w:rPr>
          <w:rFonts w:ascii="Arial" w:hAnsi="Arial" w:cs="Arial"/>
          <w:sz w:val="24"/>
          <w:szCs w:val="24"/>
          <w:lang w:val="en-GB"/>
        </w:rPr>
        <w:t xml:space="preserve"> beyond the seven day standstill pe</w:t>
      </w:r>
      <w:r w:rsidR="009B2C09">
        <w:rPr>
          <w:rFonts w:ascii="Arial" w:hAnsi="Arial" w:cs="Arial"/>
          <w:sz w:val="24"/>
          <w:szCs w:val="24"/>
          <w:lang w:val="en-GB"/>
        </w:rPr>
        <w:t xml:space="preserve">riod that ended on 11 May 2023 </w:t>
      </w:r>
      <w:r w:rsidRPr="00F23D55">
        <w:rPr>
          <w:rFonts w:ascii="Arial" w:hAnsi="Arial" w:cs="Arial"/>
          <w:sz w:val="24"/>
          <w:szCs w:val="24"/>
          <w:lang w:val="en-GB"/>
        </w:rPr>
        <w:t>but admitted that due to some oversight</w:t>
      </w:r>
      <w:r w:rsidR="00AC4868">
        <w:rPr>
          <w:rFonts w:ascii="Arial" w:hAnsi="Arial" w:cs="Arial"/>
          <w:sz w:val="24"/>
          <w:szCs w:val="24"/>
          <w:lang w:val="en-GB"/>
        </w:rPr>
        <w:t>,</w:t>
      </w:r>
      <w:r w:rsidRPr="00F23D55">
        <w:rPr>
          <w:rFonts w:ascii="Arial" w:hAnsi="Arial" w:cs="Arial"/>
          <w:sz w:val="24"/>
          <w:szCs w:val="24"/>
          <w:lang w:val="en-GB"/>
        </w:rPr>
        <w:t xml:space="preserve"> it only communicated its decision to Cospharm</w:t>
      </w:r>
      <w:r w:rsidR="00AC4868">
        <w:rPr>
          <w:rFonts w:ascii="Arial" w:hAnsi="Arial" w:cs="Arial"/>
          <w:sz w:val="24"/>
          <w:szCs w:val="24"/>
          <w:lang w:val="en-GB"/>
        </w:rPr>
        <w:t xml:space="preserve"> and the other bidders</w:t>
      </w:r>
      <w:r w:rsidRPr="00F23D55">
        <w:rPr>
          <w:rFonts w:ascii="Arial" w:hAnsi="Arial" w:cs="Arial"/>
          <w:sz w:val="24"/>
          <w:szCs w:val="24"/>
          <w:lang w:val="en-GB"/>
        </w:rPr>
        <w:t xml:space="preserve"> on 26 May 2023. The applicant and the Board continued to exchange correspondence with respect to the propriety or validity of communicating the Board’s decision outside the seven days stipulated in s 55(4A)</w:t>
      </w:r>
      <w:r w:rsidR="009B2C09">
        <w:rPr>
          <w:rFonts w:ascii="Arial" w:hAnsi="Arial" w:cs="Arial"/>
          <w:sz w:val="24"/>
          <w:szCs w:val="24"/>
          <w:lang w:val="en-GB"/>
        </w:rPr>
        <w:t xml:space="preserve"> of the Act</w:t>
      </w:r>
      <w:r w:rsidRPr="00F23D55">
        <w:rPr>
          <w:rFonts w:ascii="Arial" w:hAnsi="Arial" w:cs="Arial"/>
          <w:sz w:val="24"/>
          <w:szCs w:val="24"/>
          <w:lang w:val="en-GB"/>
        </w:rPr>
        <w:t>.</w:t>
      </w:r>
    </w:p>
    <w:p w:rsidR="00F23D55" w:rsidRPr="00F23D55" w:rsidRDefault="00F23D55" w:rsidP="00F23D55">
      <w:pPr>
        <w:spacing w:after="0" w:line="360" w:lineRule="auto"/>
        <w:jc w:val="both"/>
        <w:rPr>
          <w:rFonts w:ascii="Arial" w:hAnsi="Arial" w:cs="Arial"/>
          <w:sz w:val="24"/>
          <w:szCs w:val="24"/>
          <w:lang w:val="en-GB"/>
        </w:rPr>
      </w:pPr>
    </w:p>
    <w:p w:rsidR="00F23D55" w:rsidRPr="00F23D55" w:rsidRDefault="00F23D55" w:rsidP="00F23D55">
      <w:pPr>
        <w:spacing w:after="0" w:line="360" w:lineRule="auto"/>
        <w:jc w:val="both"/>
        <w:rPr>
          <w:rFonts w:ascii="Arial" w:hAnsi="Arial" w:cs="Arial"/>
          <w:bCs/>
          <w:sz w:val="24"/>
          <w:szCs w:val="24"/>
        </w:rPr>
      </w:pPr>
      <w:r w:rsidRPr="00F23D55">
        <w:rPr>
          <w:rFonts w:ascii="Arial" w:hAnsi="Arial" w:cs="Arial"/>
          <w:sz w:val="24"/>
          <w:szCs w:val="24"/>
          <w:lang w:val="en-GB"/>
        </w:rPr>
        <w:t>[</w:t>
      </w:r>
      <w:r w:rsidR="00934DBE">
        <w:rPr>
          <w:rFonts w:ascii="Arial" w:hAnsi="Arial" w:cs="Arial"/>
          <w:sz w:val="24"/>
          <w:szCs w:val="24"/>
          <w:lang w:val="en-GB"/>
        </w:rPr>
        <w:t>8</w:t>
      </w:r>
      <w:r w:rsidRPr="00F23D55">
        <w:rPr>
          <w:rFonts w:ascii="Arial" w:hAnsi="Arial" w:cs="Arial"/>
          <w:sz w:val="24"/>
          <w:szCs w:val="24"/>
          <w:lang w:val="en-GB"/>
        </w:rPr>
        <w:t>]</w:t>
      </w:r>
      <w:r w:rsidRPr="00F23D55">
        <w:rPr>
          <w:rFonts w:ascii="Arial" w:hAnsi="Arial" w:cs="Arial"/>
          <w:sz w:val="24"/>
          <w:szCs w:val="24"/>
          <w:lang w:val="en-GB"/>
        </w:rPr>
        <w:tab/>
        <w:t xml:space="preserve">It appears that </w:t>
      </w:r>
      <w:proofErr w:type="spellStart"/>
      <w:r w:rsidRPr="00F23D55">
        <w:rPr>
          <w:rFonts w:ascii="Arial" w:hAnsi="Arial" w:cs="Arial"/>
          <w:bCs/>
          <w:sz w:val="24"/>
          <w:szCs w:val="24"/>
        </w:rPr>
        <w:t>Taliindje</w:t>
      </w:r>
      <w:proofErr w:type="spellEnd"/>
      <w:r w:rsidRPr="00F23D55">
        <w:rPr>
          <w:rFonts w:ascii="Arial" w:hAnsi="Arial" w:cs="Arial"/>
          <w:bCs/>
          <w:sz w:val="24"/>
          <w:szCs w:val="24"/>
        </w:rPr>
        <w:t xml:space="preserve"> Investment CC</w:t>
      </w:r>
      <w:r w:rsidR="004B6547">
        <w:rPr>
          <w:rFonts w:ascii="Arial" w:hAnsi="Arial" w:cs="Arial"/>
          <w:bCs/>
          <w:sz w:val="24"/>
          <w:szCs w:val="24"/>
        </w:rPr>
        <w:t>’s</w:t>
      </w:r>
      <w:r w:rsidR="00082759">
        <w:rPr>
          <w:rFonts w:ascii="Arial" w:hAnsi="Arial" w:cs="Arial"/>
          <w:bCs/>
          <w:sz w:val="24"/>
          <w:szCs w:val="24"/>
        </w:rPr>
        <w:t xml:space="preserve"> (the 17</w:t>
      </w:r>
      <w:r w:rsidR="00082759" w:rsidRPr="00082759">
        <w:rPr>
          <w:rFonts w:ascii="Arial" w:hAnsi="Arial" w:cs="Arial"/>
          <w:bCs/>
          <w:sz w:val="24"/>
          <w:szCs w:val="24"/>
          <w:vertAlign w:val="superscript"/>
        </w:rPr>
        <w:t>th</w:t>
      </w:r>
      <w:r w:rsidR="00082759">
        <w:rPr>
          <w:rFonts w:ascii="Arial" w:hAnsi="Arial" w:cs="Arial"/>
          <w:bCs/>
          <w:sz w:val="24"/>
          <w:szCs w:val="24"/>
        </w:rPr>
        <w:t xml:space="preserve"> respondent) </w:t>
      </w:r>
      <w:r w:rsidRPr="00F23D55">
        <w:rPr>
          <w:rFonts w:ascii="Arial" w:hAnsi="Arial" w:cs="Arial"/>
          <w:bCs/>
          <w:sz w:val="24"/>
          <w:szCs w:val="24"/>
        </w:rPr>
        <w:t>application for the reconsideration of its bid</w:t>
      </w:r>
      <w:r w:rsidR="00934DBE">
        <w:rPr>
          <w:rFonts w:ascii="Arial" w:hAnsi="Arial" w:cs="Arial"/>
          <w:bCs/>
          <w:sz w:val="24"/>
          <w:szCs w:val="24"/>
        </w:rPr>
        <w:t xml:space="preserve"> was </w:t>
      </w:r>
      <w:r w:rsidR="00934DBE" w:rsidRPr="00F23D55">
        <w:rPr>
          <w:rFonts w:ascii="Arial" w:hAnsi="Arial" w:cs="Arial"/>
          <w:bCs/>
          <w:sz w:val="24"/>
          <w:szCs w:val="24"/>
        </w:rPr>
        <w:t xml:space="preserve">lodged </w:t>
      </w:r>
      <w:r w:rsidR="00934DBE" w:rsidRPr="00F23D55">
        <w:rPr>
          <w:rFonts w:ascii="Arial" w:hAnsi="Arial" w:cs="Arial"/>
          <w:sz w:val="24"/>
          <w:szCs w:val="24"/>
          <w:lang w:val="en-GB"/>
        </w:rPr>
        <w:t>sometime during June 2023</w:t>
      </w:r>
      <w:r w:rsidRPr="00F23D55">
        <w:rPr>
          <w:rFonts w:ascii="Arial" w:hAnsi="Arial" w:cs="Arial"/>
          <w:bCs/>
          <w:sz w:val="24"/>
          <w:szCs w:val="24"/>
        </w:rPr>
        <w:t xml:space="preserve">. It further appears that </w:t>
      </w:r>
      <w:proofErr w:type="spellStart"/>
      <w:r w:rsidRPr="00F23D55">
        <w:rPr>
          <w:rFonts w:ascii="Arial" w:hAnsi="Arial" w:cs="Arial"/>
          <w:bCs/>
          <w:sz w:val="24"/>
          <w:szCs w:val="24"/>
        </w:rPr>
        <w:t>Taliindje’s</w:t>
      </w:r>
      <w:proofErr w:type="spellEnd"/>
      <w:r w:rsidRPr="00F23D55">
        <w:rPr>
          <w:rFonts w:ascii="Arial" w:hAnsi="Arial" w:cs="Arial"/>
          <w:bCs/>
          <w:sz w:val="24"/>
          <w:szCs w:val="24"/>
        </w:rPr>
        <w:t xml:space="preserve"> reconsideration application was unsuccessful and thereafter </w:t>
      </w:r>
      <w:proofErr w:type="spellStart"/>
      <w:r w:rsidRPr="00F23D55">
        <w:rPr>
          <w:rFonts w:ascii="Arial" w:hAnsi="Arial" w:cs="Arial"/>
          <w:bCs/>
          <w:sz w:val="24"/>
          <w:szCs w:val="24"/>
        </w:rPr>
        <w:t>Taliindje</w:t>
      </w:r>
      <w:proofErr w:type="spellEnd"/>
      <w:r w:rsidRPr="00F23D55">
        <w:rPr>
          <w:rFonts w:ascii="Arial" w:hAnsi="Arial" w:cs="Arial"/>
          <w:bCs/>
          <w:sz w:val="24"/>
          <w:szCs w:val="24"/>
        </w:rPr>
        <w:t xml:space="preserve"> applied for the review of the Board’s decision to the Review Panel in terms of which it challenged the Board’s decision to award the bids as communicated to the bidders on 26 April 2023. The Revie</w:t>
      </w:r>
      <w:r w:rsidR="00D9163F">
        <w:rPr>
          <w:rFonts w:ascii="Arial" w:hAnsi="Arial" w:cs="Arial"/>
          <w:bCs/>
          <w:sz w:val="24"/>
          <w:szCs w:val="24"/>
        </w:rPr>
        <w:t xml:space="preserve">w Panel heard </w:t>
      </w:r>
      <w:proofErr w:type="spellStart"/>
      <w:r w:rsidR="00D9163F">
        <w:rPr>
          <w:rFonts w:ascii="Arial" w:hAnsi="Arial" w:cs="Arial"/>
          <w:bCs/>
          <w:sz w:val="24"/>
          <w:szCs w:val="24"/>
        </w:rPr>
        <w:t>Taliindje</w:t>
      </w:r>
      <w:r w:rsidRPr="00F23D55">
        <w:rPr>
          <w:rFonts w:ascii="Arial" w:hAnsi="Arial" w:cs="Arial"/>
          <w:bCs/>
          <w:sz w:val="24"/>
          <w:szCs w:val="24"/>
        </w:rPr>
        <w:t>’s</w:t>
      </w:r>
      <w:proofErr w:type="spellEnd"/>
      <w:r w:rsidRPr="00F23D55">
        <w:rPr>
          <w:rFonts w:ascii="Arial" w:hAnsi="Arial" w:cs="Arial"/>
          <w:bCs/>
          <w:sz w:val="24"/>
          <w:szCs w:val="24"/>
        </w:rPr>
        <w:t xml:space="preserve"> </w:t>
      </w:r>
      <w:r w:rsidR="00934DBE">
        <w:rPr>
          <w:rFonts w:ascii="Arial" w:hAnsi="Arial" w:cs="Arial"/>
          <w:bCs/>
          <w:sz w:val="24"/>
          <w:szCs w:val="24"/>
        </w:rPr>
        <w:t xml:space="preserve">review </w:t>
      </w:r>
      <w:r w:rsidRPr="00F23D55">
        <w:rPr>
          <w:rFonts w:ascii="Arial" w:hAnsi="Arial" w:cs="Arial"/>
          <w:bCs/>
          <w:sz w:val="24"/>
          <w:szCs w:val="24"/>
        </w:rPr>
        <w:t xml:space="preserve">application on </w:t>
      </w:r>
      <w:r w:rsidR="000B7376">
        <w:rPr>
          <w:rFonts w:ascii="Arial" w:hAnsi="Arial" w:cs="Arial"/>
          <w:bCs/>
          <w:sz w:val="24"/>
          <w:szCs w:val="24"/>
        </w:rPr>
        <w:t>0</w:t>
      </w:r>
      <w:r w:rsidR="00FB477D">
        <w:rPr>
          <w:rFonts w:ascii="Arial" w:hAnsi="Arial" w:cs="Arial"/>
          <w:bCs/>
          <w:sz w:val="24"/>
          <w:szCs w:val="24"/>
        </w:rPr>
        <w:t xml:space="preserve">6 July 2023 and on 17 July 2023, where after it </w:t>
      </w:r>
      <w:r w:rsidRPr="00F23D55">
        <w:rPr>
          <w:rFonts w:ascii="Arial" w:hAnsi="Arial" w:cs="Arial"/>
          <w:bCs/>
          <w:sz w:val="24"/>
          <w:szCs w:val="24"/>
        </w:rPr>
        <w:t xml:space="preserve">dismissed </w:t>
      </w:r>
      <w:r w:rsidR="00AC4868">
        <w:rPr>
          <w:rFonts w:ascii="Arial" w:hAnsi="Arial" w:cs="Arial"/>
          <w:bCs/>
          <w:sz w:val="24"/>
          <w:szCs w:val="24"/>
        </w:rPr>
        <w:t>the application</w:t>
      </w:r>
      <w:r w:rsidRPr="00F23D55">
        <w:rPr>
          <w:rFonts w:ascii="Arial" w:hAnsi="Arial" w:cs="Arial"/>
          <w:bCs/>
          <w:sz w:val="24"/>
          <w:szCs w:val="24"/>
        </w:rPr>
        <w:t>. The Review Panel furthermore confirmed the validity of the awards as communicated by the Board on 26 April 2023.</w:t>
      </w:r>
    </w:p>
    <w:p w:rsidR="00F23D55" w:rsidRPr="00F23D55" w:rsidRDefault="00F23D55" w:rsidP="00F23D55">
      <w:pPr>
        <w:spacing w:after="0" w:line="360" w:lineRule="auto"/>
        <w:jc w:val="both"/>
        <w:rPr>
          <w:rFonts w:ascii="Arial" w:hAnsi="Arial" w:cs="Arial"/>
          <w:bCs/>
          <w:sz w:val="24"/>
          <w:szCs w:val="24"/>
        </w:rPr>
      </w:pPr>
    </w:p>
    <w:p w:rsidR="00F23D55" w:rsidRDefault="00F23D55" w:rsidP="00F23D55">
      <w:pPr>
        <w:spacing w:after="0" w:line="360" w:lineRule="auto"/>
        <w:jc w:val="both"/>
        <w:rPr>
          <w:rFonts w:ascii="Arial" w:hAnsi="Arial" w:cs="Arial"/>
          <w:sz w:val="24"/>
          <w:szCs w:val="24"/>
        </w:rPr>
      </w:pPr>
      <w:r w:rsidRPr="00F23D55">
        <w:rPr>
          <w:rFonts w:ascii="Arial" w:hAnsi="Arial" w:cs="Arial"/>
          <w:bCs/>
          <w:sz w:val="24"/>
          <w:szCs w:val="24"/>
        </w:rPr>
        <w:t>[</w:t>
      </w:r>
      <w:r w:rsidR="00934DBE">
        <w:rPr>
          <w:rFonts w:ascii="Arial" w:hAnsi="Arial" w:cs="Arial"/>
          <w:bCs/>
          <w:sz w:val="24"/>
          <w:szCs w:val="24"/>
        </w:rPr>
        <w:t>9</w:t>
      </w:r>
      <w:r w:rsidRPr="00F23D55">
        <w:rPr>
          <w:rFonts w:ascii="Arial" w:hAnsi="Arial" w:cs="Arial"/>
          <w:bCs/>
          <w:sz w:val="24"/>
          <w:szCs w:val="24"/>
        </w:rPr>
        <w:t>]</w:t>
      </w:r>
      <w:r w:rsidRPr="00F23D55">
        <w:rPr>
          <w:rFonts w:ascii="Arial" w:hAnsi="Arial" w:cs="Arial"/>
          <w:bCs/>
          <w:sz w:val="24"/>
          <w:szCs w:val="24"/>
        </w:rPr>
        <w:tab/>
      </w:r>
      <w:r w:rsidRPr="00F23D55">
        <w:rPr>
          <w:rFonts w:ascii="Arial" w:hAnsi="Arial" w:cs="Arial"/>
          <w:sz w:val="24"/>
          <w:szCs w:val="24"/>
          <w:lang w:val="en-GB"/>
        </w:rPr>
        <w:t xml:space="preserve">On </w:t>
      </w:r>
      <w:r w:rsidR="000B7376">
        <w:rPr>
          <w:rFonts w:ascii="Arial" w:hAnsi="Arial" w:cs="Arial"/>
          <w:sz w:val="24"/>
          <w:szCs w:val="24"/>
          <w:lang w:val="en-GB"/>
        </w:rPr>
        <w:t>0</w:t>
      </w:r>
      <w:r w:rsidRPr="00F23D55">
        <w:rPr>
          <w:rFonts w:ascii="Arial" w:hAnsi="Arial" w:cs="Arial"/>
          <w:sz w:val="24"/>
          <w:szCs w:val="24"/>
          <w:lang w:val="en-GB"/>
        </w:rPr>
        <w:t xml:space="preserve">3 August 2023, the Board issued a new notice of selection </w:t>
      </w:r>
      <w:r w:rsidR="00AC4868">
        <w:rPr>
          <w:rFonts w:ascii="Arial" w:hAnsi="Arial" w:cs="Arial"/>
          <w:sz w:val="24"/>
          <w:szCs w:val="24"/>
          <w:lang w:val="en-GB"/>
        </w:rPr>
        <w:t>for</w:t>
      </w:r>
      <w:r w:rsidRPr="00F23D55">
        <w:rPr>
          <w:rFonts w:ascii="Arial" w:hAnsi="Arial" w:cs="Arial"/>
          <w:sz w:val="24"/>
          <w:szCs w:val="24"/>
          <w:lang w:val="en-GB"/>
        </w:rPr>
        <w:t xml:space="preserve"> procurement award in terms of which Cospharm was issued with a notice of award worth</w:t>
      </w:r>
      <w:r w:rsidR="00934DBE">
        <w:rPr>
          <w:rFonts w:ascii="Arial" w:hAnsi="Arial" w:cs="Arial"/>
          <w:sz w:val="24"/>
          <w:szCs w:val="24"/>
          <w:lang w:val="en-GB"/>
        </w:rPr>
        <w:t xml:space="preserve"> approximately</w:t>
      </w:r>
      <w:r w:rsidRPr="00F23D55">
        <w:rPr>
          <w:rFonts w:ascii="Arial" w:hAnsi="Arial" w:cs="Arial"/>
          <w:sz w:val="24"/>
          <w:szCs w:val="24"/>
          <w:lang w:val="en-GB"/>
        </w:rPr>
        <w:t xml:space="preserve"> N$1</w:t>
      </w:r>
      <w:r w:rsidR="00FB477D">
        <w:rPr>
          <w:rFonts w:ascii="Arial" w:hAnsi="Arial" w:cs="Arial"/>
          <w:sz w:val="24"/>
          <w:szCs w:val="24"/>
          <w:lang w:val="en-GB"/>
        </w:rPr>
        <w:t>.</w:t>
      </w:r>
      <w:r w:rsidR="004D1175" w:rsidRPr="00F23D55">
        <w:rPr>
          <w:rFonts w:ascii="Arial" w:hAnsi="Arial" w:cs="Arial"/>
          <w:sz w:val="24"/>
          <w:szCs w:val="24"/>
          <w:lang w:val="en-GB"/>
        </w:rPr>
        <w:t>3</w:t>
      </w:r>
      <w:r w:rsidRPr="00F23D55">
        <w:rPr>
          <w:rFonts w:ascii="Arial" w:hAnsi="Arial" w:cs="Arial"/>
          <w:sz w:val="24"/>
          <w:szCs w:val="24"/>
          <w:lang w:val="en-GB"/>
        </w:rPr>
        <w:t xml:space="preserve"> </w:t>
      </w:r>
      <w:r w:rsidR="00A17EE7">
        <w:rPr>
          <w:rFonts w:ascii="Arial" w:hAnsi="Arial" w:cs="Arial"/>
          <w:sz w:val="24"/>
          <w:szCs w:val="24"/>
          <w:lang w:val="en-GB"/>
        </w:rPr>
        <w:t xml:space="preserve">billion </w:t>
      </w:r>
      <w:r w:rsidRPr="00F23D55">
        <w:rPr>
          <w:rFonts w:ascii="Arial" w:hAnsi="Arial" w:cs="Arial"/>
          <w:sz w:val="24"/>
          <w:szCs w:val="24"/>
          <w:lang w:val="en-GB"/>
        </w:rPr>
        <w:t xml:space="preserve">and the applicant’s award was reduced from N$123 million to N$45 million. Aggrieved by the notice </w:t>
      </w:r>
      <w:r w:rsidR="00AC4868">
        <w:rPr>
          <w:rFonts w:ascii="Arial" w:hAnsi="Arial" w:cs="Arial"/>
          <w:sz w:val="24"/>
          <w:szCs w:val="24"/>
          <w:lang w:val="en-GB"/>
        </w:rPr>
        <w:t>of</w:t>
      </w:r>
      <w:r w:rsidRPr="00F23D55">
        <w:rPr>
          <w:rFonts w:ascii="Arial" w:hAnsi="Arial" w:cs="Arial"/>
          <w:sz w:val="24"/>
          <w:szCs w:val="24"/>
          <w:lang w:val="en-GB"/>
        </w:rPr>
        <w:t xml:space="preserve"> selec</w:t>
      </w:r>
      <w:r w:rsidR="00FB477D">
        <w:rPr>
          <w:rFonts w:ascii="Arial" w:hAnsi="Arial" w:cs="Arial"/>
          <w:sz w:val="24"/>
          <w:szCs w:val="24"/>
          <w:lang w:val="en-GB"/>
        </w:rPr>
        <w:t>tion for award of 3</w:t>
      </w:r>
      <w:r w:rsidR="000B7376">
        <w:rPr>
          <w:rFonts w:ascii="Arial" w:hAnsi="Arial" w:cs="Arial"/>
          <w:sz w:val="24"/>
          <w:szCs w:val="24"/>
          <w:lang w:val="en-GB"/>
        </w:rPr>
        <w:t>0</w:t>
      </w:r>
      <w:r w:rsidR="00FB477D">
        <w:rPr>
          <w:rFonts w:ascii="Arial" w:hAnsi="Arial" w:cs="Arial"/>
          <w:sz w:val="24"/>
          <w:szCs w:val="24"/>
          <w:lang w:val="en-GB"/>
        </w:rPr>
        <w:t xml:space="preserve"> August 2023, the applicant</w:t>
      </w:r>
      <w:r w:rsidRPr="00F23D55">
        <w:rPr>
          <w:rFonts w:ascii="Arial" w:hAnsi="Arial" w:cs="Arial"/>
          <w:sz w:val="24"/>
          <w:szCs w:val="24"/>
          <w:lang w:val="en-GB"/>
        </w:rPr>
        <w:t xml:space="preserve"> in terms of s 59 of the Act, on 11 August 2023</w:t>
      </w:r>
      <w:r w:rsidR="00FB477D">
        <w:rPr>
          <w:rFonts w:ascii="Arial" w:hAnsi="Arial" w:cs="Arial"/>
          <w:sz w:val="24"/>
          <w:szCs w:val="24"/>
          <w:lang w:val="en-GB"/>
        </w:rPr>
        <w:t>,</w:t>
      </w:r>
      <w:r w:rsidRPr="00F23D55">
        <w:rPr>
          <w:rFonts w:ascii="Arial" w:hAnsi="Arial" w:cs="Arial"/>
          <w:sz w:val="24"/>
          <w:szCs w:val="24"/>
          <w:lang w:val="en-GB"/>
        </w:rPr>
        <w:t xml:space="preserve"> filed a review application with the Review Panel in terms of which it challenged the </w:t>
      </w:r>
      <w:r w:rsidR="000B7376">
        <w:rPr>
          <w:rFonts w:ascii="Arial" w:hAnsi="Arial" w:cs="Arial"/>
          <w:sz w:val="24"/>
          <w:szCs w:val="24"/>
          <w:lang w:val="en-GB"/>
        </w:rPr>
        <w:t>0</w:t>
      </w:r>
      <w:r w:rsidRPr="00F23D55">
        <w:rPr>
          <w:rFonts w:ascii="Arial" w:hAnsi="Arial" w:cs="Arial"/>
          <w:sz w:val="24"/>
          <w:szCs w:val="24"/>
          <w:lang w:val="en-GB"/>
        </w:rPr>
        <w:t xml:space="preserve">3 August 2023 award on several review grounds. Despite the </w:t>
      </w:r>
      <w:r w:rsidR="000B7376">
        <w:rPr>
          <w:rFonts w:ascii="Arial" w:hAnsi="Arial" w:cs="Arial"/>
          <w:sz w:val="24"/>
          <w:szCs w:val="24"/>
          <w:lang w:val="en-GB"/>
        </w:rPr>
        <w:t xml:space="preserve">applicant’s review application which </w:t>
      </w:r>
      <w:r w:rsidRPr="00F23D55">
        <w:rPr>
          <w:rFonts w:ascii="Arial" w:hAnsi="Arial" w:cs="Arial"/>
          <w:sz w:val="24"/>
          <w:szCs w:val="24"/>
          <w:lang w:val="en-GB"/>
        </w:rPr>
        <w:t>was pending before the Review Panel,</w:t>
      </w:r>
      <w:r w:rsidR="00740C87">
        <w:rPr>
          <w:rFonts w:ascii="Arial" w:hAnsi="Arial" w:cs="Arial"/>
          <w:sz w:val="24"/>
          <w:szCs w:val="24"/>
        </w:rPr>
        <w:t xml:space="preserve"> </w:t>
      </w:r>
      <w:r w:rsidR="00740C87">
        <w:rPr>
          <w:rFonts w:ascii="Arial" w:hAnsi="Arial" w:cs="Arial"/>
          <w:sz w:val="24"/>
          <w:szCs w:val="24"/>
        </w:rPr>
        <w:lastRenderedPageBreak/>
        <w:t xml:space="preserve">the Board, </w:t>
      </w:r>
      <w:r w:rsidRPr="00F23D55">
        <w:rPr>
          <w:rFonts w:ascii="Arial" w:hAnsi="Arial" w:cs="Arial"/>
          <w:sz w:val="24"/>
          <w:szCs w:val="24"/>
        </w:rPr>
        <w:t>on 16 August 2023</w:t>
      </w:r>
      <w:r w:rsidR="00740C87">
        <w:rPr>
          <w:rFonts w:ascii="Arial" w:hAnsi="Arial" w:cs="Arial"/>
          <w:sz w:val="24"/>
          <w:szCs w:val="24"/>
        </w:rPr>
        <w:t>,</w:t>
      </w:r>
      <w:r w:rsidRPr="00F23D55">
        <w:rPr>
          <w:rFonts w:ascii="Arial" w:hAnsi="Arial" w:cs="Arial"/>
          <w:sz w:val="24"/>
          <w:szCs w:val="24"/>
        </w:rPr>
        <w:t xml:space="preserve"> issued procurement contract acceptance letters to all successful bidders identified in the </w:t>
      </w:r>
      <w:r w:rsidR="000B7376">
        <w:rPr>
          <w:rFonts w:ascii="Arial" w:hAnsi="Arial" w:cs="Arial"/>
          <w:sz w:val="24"/>
          <w:szCs w:val="24"/>
        </w:rPr>
        <w:t>0</w:t>
      </w:r>
      <w:r w:rsidRPr="00F23D55">
        <w:rPr>
          <w:rFonts w:ascii="Arial" w:hAnsi="Arial" w:cs="Arial"/>
          <w:sz w:val="24"/>
          <w:szCs w:val="24"/>
        </w:rPr>
        <w:t xml:space="preserve">3 August 2023 notice of procurement award, in which the successful bidders were requested to provide performance security worth ten percent of the contract value, within 30 days, failing which, the Board would select another bidder. The </w:t>
      </w:r>
      <w:r w:rsidR="00740C87">
        <w:rPr>
          <w:rFonts w:ascii="Arial" w:hAnsi="Arial" w:cs="Arial"/>
          <w:sz w:val="24"/>
          <w:szCs w:val="24"/>
        </w:rPr>
        <w:t xml:space="preserve">Board’s </w:t>
      </w:r>
      <w:r w:rsidRPr="00F23D55">
        <w:rPr>
          <w:rFonts w:ascii="Arial" w:hAnsi="Arial" w:cs="Arial"/>
          <w:sz w:val="24"/>
          <w:szCs w:val="24"/>
        </w:rPr>
        <w:t>letter of 16 August 2023 further states that ‘pending the signature of the contract agreement, this letter of acceptance, employer’s requirement and your submitted bid offer, shall constitute the establishment of the contract’.</w:t>
      </w:r>
    </w:p>
    <w:p w:rsidR="00477DDC" w:rsidRPr="00F23D55" w:rsidRDefault="00477DDC" w:rsidP="00F23D55">
      <w:pPr>
        <w:spacing w:after="0" w:line="360" w:lineRule="auto"/>
        <w:jc w:val="both"/>
        <w:rPr>
          <w:rFonts w:ascii="Arial" w:hAnsi="Arial" w:cs="Arial"/>
          <w:sz w:val="24"/>
          <w:szCs w:val="24"/>
        </w:rPr>
      </w:pPr>
    </w:p>
    <w:p w:rsidR="00F23D55" w:rsidRPr="00F23D55" w:rsidRDefault="00F23D55" w:rsidP="00F23D55">
      <w:pPr>
        <w:spacing w:after="0" w:line="360" w:lineRule="auto"/>
        <w:jc w:val="both"/>
        <w:rPr>
          <w:rFonts w:ascii="Arial" w:hAnsi="Arial" w:cs="Arial"/>
          <w:sz w:val="24"/>
          <w:szCs w:val="24"/>
        </w:rPr>
      </w:pPr>
      <w:r w:rsidRPr="00F23D55">
        <w:rPr>
          <w:rFonts w:ascii="Arial" w:hAnsi="Arial" w:cs="Arial"/>
          <w:sz w:val="24"/>
          <w:szCs w:val="24"/>
        </w:rPr>
        <w:t>[1</w:t>
      </w:r>
      <w:r w:rsidR="00934DBE">
        <w:rPr>
          <w:rFonts w:ascii="Arial" w:hAnsi="Arial" w:cs="Arial"/>
          <w:sz w:val="24"/>
          <w:szCs w:val="24"/>
        </w:rPr>
        <w:t>0</w:t>
      </w:r>
      <w:r w:rsidRPr="00F23D55">
        <w:rPr>
          <w:rFonts w:ascii="Arial" w:hAnsi="Arial" w:cs="Arial"/>
          <w:sz w:val="24"/>
          <w:szCs w:val="24"/>
        </w:rPr>
        <w:t>]</w:t>
      </w:r>
      <w:r w:rsidRPr="00F23D55">
        <w:rPr>
          <w:rFonts w:ascii="Arial" w:hAnsi="Arial" w:cs="Arial"/>
          <w:sz w:val="24"/>
          <w:szCs w:val="24"/>
        </w:rPr>
        <w:tab/>
        <w:t xml:space="preserve">On 21 August 2023, the applicant launched an urgent application in terms of which it sought an order restraining and interdicting the Board and </w:t>
      </w:r>
      <w:r w:rsidR="004B6547">
        <w:rPr>
          <w:rFonts w:ascii="Arial" w:hAnsi="Arial" w:cs="Arial"/>
          <w:sz w:val="24"/>
          <w:szCs w:val="24"/>
        </w:rPr>
        <w:t xml:space="preserve">any bidder identified in the bid award of </w:t>
      </w:r>
      <w:r w:rsidR="000B7376">
        <w:rPr>
          <w:rFonts w:ascii="Arial" w:hAnsi="Arial" w:cs="Arial"/>
          <w:sz w:val="24"/>
          <w:szCs w:val="24"/>
        </w:rPr>
        <w:t>0</w:t>
      </w:r>
      <w:r w:rsidR="004B6547">
        <w:rPr>
          <w:rFonts w:ascii="Arial" w:hAnsi="Arial" w:cs="Arial"/>
          <w:sz w:val="24"/>
          <w:szCs w:val="24"/>
        </w:rPr>
        <w:t>3 August 2023</w:t>
      </w:r>
      <w:r w:rsidR="00AC4868">
        <w:rPr>
          <w:rFonts w:ascii="Arial" w:hAnsi="Arial" w:cs="Arial"/>
          <w:sz w:val="24"/>
          <w:szCs w:val="24"/>
        </w:rPr>
        <w:t>,</w:t>
      </w:r>
      <w:r w:rsidRPr="00F23D55">
        <w:rPr>
          <w:rFonts w:ascii="Arial" w:hAnsi="Arial" w:cs="Arial"/>
          <w:sz w:val="24"/>
          <w:szCs w:val="24"/>
        </w:rPr>
        <w:t xml:space="preserve"> from implementing or executing any procurement contract awarded by the Board in respect of Tender Number: G/OIB.CPBN01/2022 pending the outcome of the applicant’s review application lodged on 11 August 2023 with the Review Panel. This Court granted the order sought by the applicant</w:t>
      </w:r>
      <w:r w:rsidR="00740C87">
        <w:rPr>
          <w:rFonts w:ascii="Arial" w:hAnsi="Arial" w:cs="Arial"/>
          <w:sz w:val="24"/>
          <w:szCs w:val="24"/>
        </w:rPr>
        <w:t>.</w:t>
      </w:r>
      <w:r w:rsidRPr="00F23D55">
        <w:rPr>
          <w:rFonts w:ascii="Arial" w:hAnsi="Arial" w:cs="Arial"/>
          <w:sz w:val="24"/>
          <w:szCs w:val="24"/>
          <w:vertAlign w:val="superscript"/>
        </w:rPr>
        <w:footnoteReference w:id="2"/>
      </w:r>
    </w:p>
    <w:p w:rsidR="00F23D55" w:rsidRPr="00F23D55" w:rsidRDefault="00F23D55" w:rsidP="00F23D55">
      <w:pPr>
        <w:spacing w:after="0" w:line="360" w:lineRule="auto"/>
        <w:jc w:val="both"/>
        <w:rPr>
          <w:rFonts w:ascii="Arial" w:hAnsi="Arial" w:cs="Arial"/>
          <w:sz w:val="24"/>
          <w:szCs w:val="24"/>
        </w:rPr>
      </w:pPr>
    </w:p>
    <w:p w:rsidR="004D1175" w:rsidRDefault="00111FA1" w:rsidP="00111FA1">
      <w:pPr>
        <w:spacing w:after="0" w:line="360" w:lineRule="auto"/>
        <w:jc w:val="both"/>
        <w:rPr>
          <w:rFonts w:ascii="Arial" w:hAnsi="Arial" w:cs="Arial"/>
          <w:sz w:val="24"/>
          <w:szCs w:val="24"/>
        </w:rPr>
      </w:pPr>
      <w:r>
        <w:rPr>
          <w:rFonts w:ascii="Arial" w:hAnsi="Arial" w:cs="Arial"/>
          <w:sz w:val="24"/>
          <w:szCs w:val="24"/>
          <w:lang w:val="en-GB"/>
        </w:rPr>
        <w:t>[11</w:t>
      </w:r>
      <w:r w:rsidR="00F23D55" w:rsidRPr="00F23D55">
        <w:rPr>
          <w:rFonts w:ascii="Arial" w:hAnsi="Arial" w:cs="Arial"/>
          <w:sz w:val="24"/>
          <w:szCs w:val="24"/>
          <w:lang w:val="en-GB"/>
        </w:rPr>
        <w:t>]</w:t>
      </w:r>
      <w:r w:rsidR="00F23D55" w:rsidRPr="00F23D55">
        <w:rPr>
          <w:rFonts w:ascii="Arial" w:hAnsi="Arial" w:cs="Arial"/>
          <w:sz w:val="24"/>
          <w:szCs w:val="24"/>
          <w:lang w:val="en-GB"/>
        </w:rPr>
        <w:tab/>
        <w:t>On 28 August 2023</w:t>
      </w:r>
      <w:r w:rsidR="00740C87">
        <w:rPr>
          <w:rFonts w:ascii="Arial" w:hAnsi="Arial" w:cs="Arial"/>
          <w:sz w:val="24"/>
          <w:szCs w:val="24"/>
          <w:lang w:val="en-GB"/>
        </w:rPr>
        <w:t>,</w:t>
      </w:r>
      <w:r w:rsidR="00F23D55" w:rsidRPr="00F23D55">
        <w:rPr>
          <w:rFonts w:ascii="Arial" w:hAnsi="Arial" w:cs="Arial"/>
          <w:sz w:val="24"/>
          <w:szCs w:val="24"/>
          <w:lang w:val="en-GB"/>
        </w:rPr>
        <w:t xml:space="preserve"> the Review Panel heard the app</w:t>
      </w:r>
      <w:r w:rsidR="00740C87">
        <w:rPr>
          <w:rFonts w:ascii="Arial" w:hAnsi="Arial" w:cs="Arial"/>
          <w:sz w:val="24"/>
          <w:szCs w:val="24"/>
          <w:lang w:val="en-GB"/>
        </w:rPr>
        <w:t xml:space="preserve">licant’s review application and, </w:t>
      </w:r>
      <w:r w:rsidR="00F23D55" w:rsidRPr="00F23D55">
        <w:rPr>
          <w:rFonts w:ascii="Arial" w:hAnsi="Arial" w:cs="Arial"/>
          <w:sz w:val="24"/>
          <w:szCs w:val="24"/>
          <w:lang w:val="en-GB"/>
        </w:rPr>
        <w:t>on 29</w:t>
      </w:r>
      <w:r w:rsidR="00F23D55" w:rsidRPr="00F23D55">
        <w:rPr>
          <w:rFonts w:ascii="Arial" w:hAnsi="Arial" w:cs="Arial"/>
          <w:sz w:val="24"/>
          <w:szCs w:val="24"/>
          <w:vertAlign w:val="superscript"/>
          <w:lang w:val="en-GB"/>
        </w:rPr>
        <w:t xml:space="preserve"> </w:t>
      </w:r>
      <w:r w:rsidR="00F23D55" w:rsidRPr="00F23D55">
        <w:rPr>
          <w:rFonts w:ascii="Arial" w:hAnsi="Arial" w:cs="Arial"/>
          <w:sz w:val="24"/>
          <w:szCs w:val="24"/>
          <w:lang w:val="en-GB"/>
        </w:rPr>
        <w:t>August 2023</w:t>
      </w:r>
      <w:r w:rsidR="00740C87">
        <w:rPr>
          <w:rFonts w:ascii="Arial" w:hAnsi="Arial" w:cs="Arial"/>
          <w:sz w:val="24"/>
          <w:szCs w:val="24"/>
          <w:lang w:val="en-GB"/>
        </w:rPr>
        <w:t>,</w:t>
      </w:r>
      <w:r w:rsidR="00F23D55" w:rsidRPr="00F23D55">
        <w:rPr>
          <w:rFonts w:ascii="Arial" w:hAnsi="Arial" w:cs="Arial"/>
          <w:sz w:val="24"/>
          <w:szCs w:val="24"/>
          <w:lang w:val="en-GB"/>
        </w:rPr>
        <w:t xml:space="preserve"> dismissed the applicant’s review application and again confirmed the Board’s decision of </w:t>
      </w:r>
      <w:r w:rsidR="000B7376">
        <w:rPr>
          <w:rFonts w:ascii="Arial" w:hAnsi="Arial" w:cs="Arial"/>
          <w:sz w:val="24"/>
          <w:szCs w:val="24"/>
          <w:lang w:val="en-GB"/>
        </w:rPr>
        <w:t>0</w:t>
      </w:r>
      <w:r w:rsidR="00F23D55" w:rsidRPr="00F23D55">
        <w:rPr>
          <w:rFonts w:ascii="Arial" w:hAnsi="Arial" w:cs="Arial"/>
          <w:sz w:val="24"/>
          <w:szCs w:val="24"/>
          <w:lang w:val="en-GB"/>
        </w:rPr>
        <w:t xml:space="preserve">3 August 2023. </w:t>
      </w:r>
      <w:r w:rsidR="00740C87">
        <w:rPr>
          <w:rFonts w:ascii="Arial" w:hAnsi="Arial" w:cs="Arial"/>
          <w:sz w:val="24"/>
          <w:szCs w:val="24"/>
          <w:lang w:val="en-GB"/>
        </w:rPr>
        <w:t>The applicant</w:t>
      </w:r>
      <w:r>
        <w:rPr>
          <w:rFonts w:ascii="Arial" w:hAnsi="Arial" w:cs="Arial"/>
          <w:sz w:val="24"/>
          <w:szCs w:val="24"/>
          <w:lang w:val="en-GB"/>
        </w:rPr>
        <w:t xml:space="preserve"> aggrieved </w:t>
      </w:r>
      <w:r w:rsidR="00F23D55" w:rsidRPr="00F23D55">
        <w:rPr>
          <w:rFonts w:ascii="Arial" w:hAnsi="Arial" w:cs="Arial"/>
          <w:sz w:val="24"/>
          <w:szCs w:val="24"/>
          <w:lang w:val="en-GB"/>
        </w:rPr>
        <w:t>by the Review Panel’s decision</w:t>
      </w:r>
      <w:r w:rsidR="004D1175">
        <w:rPr>
          <w:rFonts w:ascii="Arial" w:hAnsi="Arial" w:cs="Arial"/>
          <w:sz w:val="24"/>
          <w:szCs w:val="24"/>
          <w:lang w:val="en-GB"/>
        </w:rPr>
        <w:t>,</w:t>
      </w:r>
      <w:r w:rsidRPr="00F23D55">
        <w:rPr>
          <w:rFonts w:ascii="Arial" w:hAnsi="Arial" w:cs="Arial"/>
          <w:sz w:val="24"/>
          <w:szCs w:val="24"/>
          <w:lang w:val="en-GB"/>
        </w:rPr>
        <w:t xml:space="preserve"> </w:t>
      </w:r>
      <w:r>
        <w:rPr>
          <w:rFonts w:ascii="Arial" w:hAnsi="Arial" w:cs="Arial"/>
          <w:sz w:val="24"/>
          <w:szCs w:val="24"/>
        </w:rPr>
        <w:t>commenced proceedi</w:t>
      </w:r>
      <w:r w:rsidR="00A90D0C">
        <w:rPr>
          <w:rFonts w:ascii="Arial" w:hAnsi="Arial" w:cs="Arial"/>
          <w:sz w:val="24"/>
          <w:szCs w:val="24"/>
        </w:rPr>
        <w:t xml:space="preserve">ngs, on 25 September 2023, on an urgent basis against </w:t>
      </w:r>
      <w:r>
        <w:rPr>
          <w:rFonts w:ascii="Arial" w:hAnsi="Arial" w:cs="Arial"/>
          <w:sz w:val="24"/>
          <w:szCs w:val="24"/>
        </w:rPr>
        <w:t>Cospharm</w:t>
      </w:r>
      <w:r w:rsidR="00477DF3">
        <w:rPr>
          <w:rFonts w:ascii="Arial" w:hAnsi="Arial" w:cs="Arial"/>
          <w:sz w:val="24"/>
          <w:szCs w:val="24"/>
        </w:rPr>
        <w:t xml:space="preserve"> as the first respondent,</w:t>
      </w:r>
      <w:r>
        <w:rPr>
          <w:rFonts w:ascii="Arial" w:hAnsi="Arial" w:cs="Arial"/>
          <w:sz w:val="24"/>
          <w:szCs w:val="24"/>
        </w:rPr>
        <w:t xml:space="preserve"> the </w:t>
      </w:r>
      <w:r w:rsidR="00477DF3">
        <w:rPr>
          <w:rFonts w:ascii="Arial" w:hAnsi="Arial" w:cs="Arial"/>
          <w:sz w:val="24"/>
          <w:szCs w:val="24"/>
        </w:rPr>
        <w:t>B</w:t>
      </w:r>
      <w:r>
        <w:rPr>
          <w:rFonts w:ascii="Arial" w:hAnsi="Arial" w:cs="Arial"/>
          <w:sz w:val="24"/>
          <w:szCs w:val="24"/>
        </w:rPr>
        <w:t>oard</w:t>
      </w:r>
      <w:r w:rsidR="004D1175">
        <w:rPr>
          <w:rFonts w:ascii="Arial" w:hAnsi="Arial" w:cs="Arial"/>
          <w:sz w:val="24"/>
          <w:szCs w:val="24"/>
        </w:rPr>
        <w:t xml:space="preserve"> as the second respondent, the Minister of Health and Social S</w:t>
      </w:r>
      <w:r w:rsidR="003B6CA3">
        <w:rPr>
          <w:rFonts w:ascii="Arial" w:hAnsi="Arial" w:cs="Arial"/>
          <w:sz w:val="24"/>
          <w:szCs w:val="24"/>
        </w:rPr>
        <w:t>ervices</w:t>
      </w:r>
      <w:r w:rsidR="004D1175">
        <w:rPr>
          <w:rFonts w:ascii="Arial" w:hAnsi="Arial" w:cs="Arial"/>
          <w:sz w:val="24"/>
          <w:szCs w:val="24"/>
        </w:rPr>
        <w:t xml:space="preserve"> as the third respondent, the other 24 bidders as the fourth to the twenty </w:t>
      </w:r>
      <w:r w:rsidR="003B6CA3">
        <w:rPr>
          <w:rFonts w:ascii="Arial" w:hAnsi="Arial" w:cs="Arial"/>
          <w:sz w:val="24"/>
          <w:szCs w:val="24"/>
        </w:rPr>
        <w:t>sixth</w:t>
      </w:r>
      <w:r w:rsidR="004D1175">
        <w:rPr>
          <w:rFonts w:ascii="Arial" w:hAnsi="Arial" w:cs="Arial"/>
          <w:sz w:val="24"/>
          <w:szCs w:val="24"/>
        </w:rPr>
        <w:t xml:space="preserve"> respondents, the </w:t>
      </w:r>
      <w:r w:rsidR="003B6CA3">
        <w:rPr>
          <w:rFonts w:ascii="Arial" w:hAnsi="Arial" w:cs="Arial"/>
          <w:sz w:val="24"/>
          <w:szCs w:val="24"/>
        </w:rPr>
        <w:t>Chairperson</w:t>
      </w:r>
      <w:r w:rsidR="004D1175">
        <w:rPr>
          <w:rFonts w:ascii="Arial" w:hAnsi="Arial" w:cs="Arial"/>
          <w:sz w:val="24"/>
          <w:szCs w:val="24"/>
        </w:rPr>
        <w:t xml:space="preserve"> of the Review Panel and the Review Panel as the twenty s</w:t>
      </w:r>
      <w:r w:rsidR="003B6CA3">
        <w:rPr>
          <w:rFonts w:ascii="Arial" w:hAnsi="Arial" w:cs="Arial"/>
          <w:sz w:val="24"/>
          <w:szCs w:val="24"/>
        </w:rPr>
        <w:t>eventh</w:t>
      </w:r>
      <w:r w:rsidR="004D1175">
        <w:rPr>
          <w:rFonts w:ascii="Arial" w:hAnsi="Arial" w:cs="Arial"/>
          <w:sz w:val="24"/>
          <w:szCs w:val="24"/>
        </w:rPr>
        <w:t xml:space="preserve"> and </w:t>
      </w:r>
      <w:r w:rsidR="003B6CA3">
        <w:rPr>
          <w:rFonts w:ascii="Arial" w:hAnsi="Arial" w:cs="Arial"/>
          <w:sz w:val="24"/>
          <w:szCs w:val="24"/>
        </w:rPr>
        <w:t>twenty eight</w:t>
      </w:r>
      <w:r w:rsidR="00A90D0C">
        <w:rPr>
          <w:rFonts w:ascii="Arial" w:hAnsi="Arial" w:cs="Arial"/>
          <w:sz w:val="24"/>
          <w:szCs w:val="24"/>
        </w:rPr>
        <w:t>h respondents and the Attorney-</w:t>
      </w:r>
      <w:r w:rsidR="003B6CA3">
        <w:rPr>
          <w:rFonts w:ascii="Arial" w:hAnsi="Arial" w:cs="Arial"/>
          <w:sz w:val="24"/>
          <w:szCs w:val="24"/>
        </w:rPr>
        <w:t>General as the twenty ninth</w:t>
      </w:r>
      <w:r w:rsidR="004D1175">
        <w:rPr>
          <w:rFonts w:ascii="Arial" w:hAnsi="Arial" w:cs="Arial"/>
          <w:sz w:val="24"/>
          <w:szCs w:val="24"/>
        </w:rPr>
        <w:t xml:space="preserve"> </w:t>
      </w:r>
      <w:r w:rsidR="00A90D0C">
        <w:rPr>
          <w:rFonts w:ascii="Arial" w:hAnsi="Arial" w:cs="Arial"/>
          <w:sz w:val="24"/>
          <w:szCs w:val="24"/>
        </w:rPr>
        <w:t xml:space="preserve">respondents. </w:t>
      </w:r>
      <w:r>
        <w:rPr>
          <w:rFonts w:ascii="Arial" w:hAnsi="Arial" w:cs="Arial"/>
          <w:sz w:val="24"/>
          <w:szCs w:val="24"/>
        </w:rPr>
        <w:t>The applicant’s application of 25 September 2023</w:t>
      </w:r>
      <w:r w:rsidRPr="0064265E">
        <w:rPr>
          <w:rFonts w:ascii="Arial" w:hAnsi="Arial" w:cs="Arial"/>
          <w:sz w:val="24"/>
          <w:szCs w:val="24"/>
        </w:rPr>
        <w:t xml:space="preserve"> consists of two components namely, </w:t>
      </w:r>
      <w:r>
        <w:rPr>
          <w:rFonts w:ascii="Arial" w:hAnsi="Arial" w:cs="Arial"/>
          <w:sz w:val="24"/>
          <w:szCs w:val="24"/>
        </w:rPr>
        <w:t>p</w:t>
      </w:r>
      <w:r w:rsidRPr="0064265E">
        <w:rPr>
          <w:rFonts w:ascii="Arial" w:hAnsi="Arial" w:cs="Arial"/>
          <w:sz w:val="24"/>
          <w:szCs w:val="24"/>
        </w:rPr>
        <w:t xml:space="preserve">art A and </w:t>
      </w:r>
      <w:r>
        <w:rPr>
          <w:rFonts w:ascii="Arial" w:hAnsi="Arial" w:cs="Arial"/>
          <w:sz w:val="24"/>
          <w:szCs w:val="24"/>
        </w:rPr>
        <w:t>p</w:t>
      </w:r>
      <w:r w:rsidRPr="0064265E">
        <w:rPr>
          <w:rFonts w:ascii="Arial" w:hAnsi="Arial" w:cs="Arial"/>
          <w:sz w:val="24"/>
          <w:szCs w:val="24"/>
        </w:rPr>
        <w:t xml:space="preserve">art B. </w:t>
      </w:r>
      <w:r w:rsidR="00A90D0C">
        <w:rPr>
          <w:rFonts w:ascii="Arial" w:hAnsi="Arial" w:cs="Arial"/>
          <w:sz w:val="24"/>
          <w:szCs w:val="24"/>
        </w:rPr>
        <w:t xml:space="preserve">From the 29 respondents, only Cospharm, the Board </w:t>
      </w:r>
      <w:r w:rsidR="00BD4CFE">
        <w:rPr>
          <w:rFonts w:ascii="Arial" w:hAnsi="Arial" w:cs="Arial"/>
          <w:sz w:val="24"/>
          <w:szCs w:val="24"/>
        </w:rPr>
        <w:t>and the Attorney General opposed the applicant’s application.</w:t>
      </w:r>
      <w:r w:rsidR="003B6CA3">
        <w:rPr>
          <w:rFonts w:ascii="Arial" w:hAnsi="Arial" w:cs="Arial"/>
          <w:sz w:val="24"/>
          <w:szCs w:val="24"/>
        </w:rPr>
        <w:t xml:space="preserve"> The Chairperson of the Review Panel and the Review Panel did not oppose the application but they filed affidavits to place certain facts before the Court.</w:t>
      </w:r>
    </w:p>
    <w:p w:rsidR="00111FA1" w:rsidRDefault="00111FA1" w:rsidP="00111FA1">
      <w:pPr>
        <w:spacing w:after="0" w:line="360" w:lineRule="auto"/>
        <w:jc w:val="both"/>
        <w:rPr>
          <w:rFonts w:ascii="Arial" w:hAnsi="Arial" w:cs="Arial"/>
          <w:sz w:val="24"/>
          <w:szCs w:val="24"/>
          <w:lang w:val="en-GB"/>
        </w:rPr>
      </w:pPr>
      <w:r>
        <w:rPr>
          <w:rFonts w:ascii="Arial" w:hAnsi="Arial" w:cs="Arial"/>
          <w:sz w:val="24"/>
          <w:szCs w:val="24"/>
        </w:rPr>
        <w:lastRenderedPageBreak/>
        <w:t>[12]</w:t>
      </w:r>
      <w:r>
        <w:rPr>
          <w:rFonts w:ascii="Arial" w:hAnsi="Arial" w:cs="Arial"/>
          <w:sz w:val="24"/>
          <w:szCs w:val="24"/>
        </w:rPr>
        <w:tab/>
      </w:r>
      <w:r w:rsidRPr="0064265E">
        <w:rPr>
          <w:rFonts w:ascii="Arial" w:hAnsi="Arial" w:cs="Arial"/>
          <w:sz w:val="24"/>
          <w:szCs w:val="24"/>
        </w:rPr>
        <w:t xml:space="preserve">In </w:t>
      </w:r>
      <w:r>
        <w:rPr>
          <w:rFonts w:ascii="Arial" w:hAnsi="Arial" w:cs="Arial"/>
          <w:sz w:val="24"/>
          <w:szCs w:val="24"/>
        </w:rPr>
        <w:t>p</w:t>
      </w:r>
      <w:r w:rsidR="000B7376">
        <w:rPr>
          <w:rFonts w:ascii="Arial" w:hAnsi="Arial" w:cs="Arial"/>
          <w:sz w:val="24"/>
          <w:szCs w:val="24"/>
        </w:rPr>
        <w:t xml:space="preserve">art A, </w:t>
      </w:r>
      <w:r w:rsidRPr="0064265E">
        <w:rPr>
          <w:rFonts w:ascii="Arial" w:hAnsi="Arial" w:cs="Arial"/>
          <w:sz w:val="24"/>
          <w:szCs w:val="24"/>
        </w:rPr>
        <w:t>the applicant s</w:t>
      </w:r>
      <w:r w:rsidR="00477DF3">
        <w:rPr>
          <w:rFonts w:ascii="Arial" w:hAnsi="Arial" w:cs="Arial"/>
          <w:sz w:val="24"/>
          <w:szCs w:val="24"/>
        </w:rPr>
        <w:t>ought</w:t>
      </w:r>
      <w:r w:rsidRPr="0064265E">
        <w:rPr>
          <w:rFonts w:ascii="Arial" w:hAnsi="Arial" w:cs="Arial"/>
          <w:sz w:val="24"/>
          <w:szCs w:val="24"/>
        </w:rPr>
        <w:t xml:space="preserve">, apart from the prayer for costs, </w:t>
      </w:r>
      <w:r>
        <w:rPr>
          <w:rFonts w:ascii="Arial" w:hAnsi="Arial" w:cs="Arial"/>
          <w:sz w:val="24"/>
          <w:szCs w:val="24"/>
        </w:rPr>
        <w:t xml:space="preserve">an order </w:t>
      </w:r>
      <w:r w:rsidRPr="002E1729">
        <w:rPr>
          <w:rFonts w:ascii="Arial" w:hAnsi="Arial" w:cs="Arial"/>
          <w:sz w:val="24"/>
          <w:szCs w:val="24"/>
          <w:lang w:val="en-GB"/>
        </w:rPr>
        <w:t xml:space="preserve">condoning </w:t>
      </w:r>
      <w:r>
        <w:rPr>
          <w:rFonts w:ascii="Arial" w:hAnsi="Arial" w:cs="Arial"/>
          <w:sz w:val="24"/>
          <w:szCs w:val="24"/>
          <w:lang w:val="en-GB"/>
        </w:rPr>
        <w:t>its</w:t>
      </w:r>
      <w:r w:rsidRPr="002E1729">
        <w:rPr>
          <w:rFonts w:ascii="Arial" w:hAnsi="Arial" w:cs="Arial"/>
          <w:sz w:val="24"/>
          <w:szCs w:val="24"/>
          <w:lang w:val="en-GB"/>
        </w:rPr>
        <w:t xml:space="preserve"> non-compliance with the rules of this </w:t>
      </w:r>
      <w:r w:rsidR="00A90D0C">
        <w:rPr>
          <w:rFonts w:ascii="Arial" w:hAnsi="Arial" w:cs="Arial"/>
          <w:sz w:val="24"/>
          <w:szCs w:val="24"/>
          <w:lang w:val="en-GB"/>
        </w:rPr>
        <w:t>C</w:t>
      </w:r>
      <w:r w:rsidRPr="002E1729">
        <w:rPr>
          <w:rFonts w:ascii="Arial" w:hAnsi="Arial" w:cs="Arial"/>
          <w:sz w:val="24"/>
          <w:szCs w:val="24"/>
          <w:lang w:val="en-GB"/>
        </w:rPr>
        <w:t xml:space="preserve">ourt and </w:t>
      </w:r>
      <w:r>
        <w:rPr>
          <w:rFonts w:ascii="Arial" w:hAnsi="Arial" w:cs="Arial"/>
          <w:sz w:val="24"/>
          <w:szCs w:val="24"/>
          <w:lang w:val="en-GB"/>
        </w:rPr>
        <w:t xml:space="preserve">to have the matter heard on an </w:t>
      </w:r>
      <w:r w:rsidRPr="002E1729">
        <w:rPr>
          <w:rFonts w:ascii="Arial" w:hAnsi="Arial" w:cs="Arial"/>
          <w:sz w:val="24"/>
          <w:szCs w:val="24"/>
          <w:lang w:val="en-GB"/>
        </w:rPr>
        <w:t xml:space="preserve">urgent basis as envisaged </w:t>
      </w:r>
      <w:r>
        <w:rPr>
          <w:rFonts w:ascii="Arial" w:hAnsi="Arial" w:cs="Arial"/>
          <w:sz w:val="24"/>
          <w:szCs w:val="24"/>
          <w:lang w:val="en-GB"/>
        </w:rPr>
        <w:t xml:space="preserve">under </w:t>
      </w:r>
      <w:r w:rsidRPr="002E1729">
        <w:rPr>
          <w:rFonts w:ascii="Arial" w:hAnsi="Arial" w:cs="Arial"/>
          <w:sz w:val="24"/>
          <w:szCs w:val="24"/>
          <w:lang w:val="en-GB"/>
        </w:rPr>
        <w:t>rule</w:t>
      </w:r>
      <w:r>
        <w:rPr>
          <w:rFonts w:ascii="Arial" w:hAnsi="Arial" w:cs="Arial"/>
          <w:sz w:val="24"/>
          <w:szCs w:val="24"/>
          <w:lang w:val="en-GB"/>
        </w:rPr>
        <w:t xml:space="preserve"> </w:t>
      </w:r>
      <w:r w:rsidR="000B7376">
        <w:rPr>
          <w:rFonts w:ascii="Arial" w:hAnsi="Arial" w:cs="Arial"/>
          <w:sz w:val="24"/>
          <w:szCs w:val="24"/>
          <w:lang w:val="en-GB"/>
        </w:rPr>
        <w:t xml:space="preserve">73 (4) of the High Court Rules and </w:t>
      </w:r>
      <w:r>
        <w:rPr>
          <w:rFonts w:ascii="Arial" w:hAnsi="Arial" w:cs="Arial"/>
          <w:sz w:val="24"/>
          <w:szCs w:val="24"/>
          <w:lang w:val="en-GB"/>
        </w:rPr>
        <w:t xml:space="preserve">an interim </w:t>
      </w:r>
      <w:r w:rsidRPr="002E1729">
        <w:rPr>
          <w:rFonts w:ascii="Arial" w:hAnsi="Arial" w:cs="Arial"/>
          <w:sz w:val="24"/>
          <w:szCs w:val="24"/>
          <w:lang w:val="en-GB"/>
        </w:rPr>
        <w:t>order</w:t>
      </w:r>
      <w:r>
        <w:rPr>
          <w:rFonts w:ascii="Arial" w:hAnsi="Arial" w:cs="Arial"/>
          <w:sz w:val="24"/>
          <w:szCs w:val="24"/>
          <w:lang w:val="en-GB"/>
        </w:rPr>
        <w:t xml:space="preserve"> interdicting and restraining the </w:t>
      </w:r>
      <w:r w:rsidR="00771051">
        <w:rPr>
          <w:rFonts w:ascii="Arial" w:hAnsi="Arial" w:cs="Arial"/>
          <w:sz w:val="24"/>
          <w:szCs w:val="24"/>
          <w:lang w:val="en-GB"/>
        </w:rPr>
        <w:t>Board</w:t>
      </w:r>
      <w:r w:rsidRPr="002E1729">
        <w:rPr>
          <w:rFonts w:ascii="Arial" w:hAnsi="Arial" w:cs="Arial"/>
          <w:sz w:val="24"/>
          <w:szCs w:val="24"/>
          <w:lang w:val="en-GB"/>
        </w:rPr>
        <w:t xml:space="preserve"> and all the successful bidders in terms of the notice of selection for award dated 3</w:t>
      </w:r>
      <w:r w:rsidRPr="002E1729">
        <w:rPr>
          <w:rFonts w:ascii="Arial" w:hAnsi="Arial" w:cs="Arial"/>
          <w:sz w:val="24"/>
          <w:szCs w:val="24"/>
          <w:vertAlign w:val="superscript"/>
          <w:lang w:val="en-GB"/>
        </w:rPr>
        <w:t xml:space="preserve"> </w:t>
      </w:r>
      <w:r w:rsidRPr="002E1729">
        <w:rPr>
          <w:rFonts w:ascii="Arial" w:hAnsi="Arial" w:cs="Arial"/>
          <w:sz w:val="24"/>
          <w:szCs w:val="24"/>
          <w:lang w:val="en-GB"/>
        </w:rPr>
        <w:t>August 2023 from implementing or executing any procurement contract awarded by the</w:t>
      </w:r>
      <w:r>
        <w:rPr>
          <w:rFonts w:ascii="Arial" w:hAnsi="Arial" w:cs="Arial"/>
          <w:sz w:val="24"/>
          <w:szCs w:val="24"/>
          <w:lang w:val="en-GB"/>
        </w:rPr>
        <w:t xml:space="preserve"> Central Procurement Board</w:t>
      </w:r>
      <w:r w:rsidRPr="002E1729">
        <w:rPr>
          <w:rFonts w:ascii="Arial" w:hAnsi="Arial" w:cs="Arial"/>
          <w:sz w:val="24"/>
          <w:szCs w:val="24"/>
          <w:lang w:val="en-GB"/>
        </w:rPr>
        <w:t xml:space="preserve">, in respect of </w:t>
      </w:r>
      <w:r w:rsidRPr="000C3B29">
        <w:rPr>
          <w:rFonts w:ascii="Arial" w:hAnsi="Arial" w:cs="Arial"/>
          <w:i/>
          <w:sz w:val="24"/>
          <w:szCs w:val="24"/>
          <w:lang w:val="en-GB"/>
        </w:rPr>
        <w:t xml:space="preserve">Tender Number: </w:t>
      </w:r>
      <w:r w:rsidRPr="000C3B29">
        <w:rPr>
          <w:rFonts w:ascii="Arial" w:hAnsi="Arial" w:cs="Arial"/>
          <w:bCs/>
          <w:i/>
          <w:sz w:val="24"/>
          <w:szCs w:val="24"/>
          <w:lang w:val="en-GB"/>
        </w:rPr>
        <w:t>G/OIB/CPBN01/2022</w:t>
      </w:r>
      <w:r w:rsidRPr="002E1729">
        <w:rPr>
          <w:rFonts w:ascii="Arial" w:hAnsi="Arial" w:cs="Arial"/>
          <w:sz w:val="24"/>
          <w:szCs w:val="24"/>
          <w:lang w:val="en-GB"/>
        </w:rPr>
        <w:t xml:space="preserve"> </w:t>
      </w:r>
      <w:r w:rsidRPr="0064265E">
        <w:rPr>
          <w:rFonts w:ascii="Arial" w:hAnsi="Arial" w:cs="Arial"/>
          <w:sz w:val="24"/>
          <w:szCs w:val="24"/>
        </w:rPr>
        <w:t xml:space="preserve">pending the review in </w:t>
      </w:r>
      <w:r>
        <w:rPr>
          <w:rFonts w:ascii="Arial" w:hAnsi="Arial" w:cs="Arial"/>
          <w:sz w:val="24"/>
          <w:szCs w:val="24"/>
        </w:rPr>
        <w:t>p</w:t>
      </w:r>
      <w:r w:rsidRPr="0064265E">
        <w:rPr>
          <w:rFonts w:ascii="Arial" w:hAnsi="Arial" w:cs="Arial"/>
          <w:sz w:val="24"/>
          <w:szCs w:val="24"/>
        </w:rPr>
        <w:t>art B of the notice of motion</w:t>
      </w:r>
      <w:r w:rsidRPr="002E1729">
        <w:rPr>
          <w:rFonts w:ascii="Arial" w:hAnsi="Arial" w:cs="Arial"/>
          <w:sz w:val="24"/>
          <w:szCs w:val="24"/>
          <w:lang w:val="en-GB"/>
        </w:rPr>
        <w:t>.</w:t>
      </w:r>
      <w:r w:rsidR="00B86E93">
        <w:rPr>
          <w:rFonts w:ascii="Arial" w:hAnsi="Arial" w:cs="Arial"/>
          <w:sz w:val="24"/>
          <w:szCs w:val="24"/>
          <w:lang w:val="en-GB"/>
        </w:rPr>
        <w:t xml:space="preserve"> On 2</w:t>
      </w:r>
      <w:r w:rsidR="00576701">
        <w:rPr>
          <w:rFonts w:ascii="Arial" w:hAnsi="Arial" w:cs="Arial"/>
          <w:sz w:val="24"/>
          <w:szCs w:val="24"/>
          <w:lang w:val="en-GB"/>
        </w:rPr>
        <w:t>5 October 2023 this C</w:t>
      </w:r>
      <w:r w:rsidR="00F74F9E">
        <w:rPr>
          <w:rFonts w:ascii="Arial" w:hAnsi="Arial" w:cs="Arial"/>
          <w:sz w:val="24"/>
          <w:szCs w:val="24"/>
          <w:lang w:val="en-GB"/>
        </w:rPr>
        <w:t>ourt granted</w:t>
      </w:r>
      <w:r w:rsidR="00B86E93">
        <w:rPr>
          <w:rFonts w:ascii="Arial" w:hAnsi="Arial" w:cs="Arial"/>
          <w:sz w:val="24"/>
          <w:szCs w:val="24"/>
          <w:lang w:val="en-GB"/>
        </w:rPr>
        <w:t xml:space="preserve"> the interim interdict as claimed in part A of the applicants notice of motion.</w:t>
      </w:r>
      <w:r w:rsidR="00B86E93">
        <w:rPr>
          <w:rStyle w:val="FootnoteReference"/>
          <w:rFonts w:ascii="Arial" w:hAnsi="Arial" w:cs="Arial"/>
          <w:sz w:val="24"/>
          <w:szCs w:val="24"/>
          <w:lang w:val="en-GB"/>
        </w:rPr>
        <w:footnoteReference w:id="3"/>
      </w:r>
      <w:r w:rsidR="00B86E93">
        <w:rPr>
          <w:rFonts w:ascii="Arial" w:hAnsi="Arial" w:cs="Arial"/>
          <w:sz w:val="24"/>
          <w:szCs w:val="24"/>
          <w:lang w:val="en-GB"/>
        </w:rPr>
        <w:t xml:space="preserve"> </w:t>
      </w:r>
    </w:p>
    <w:p w:rsidR="00111FA1" w:rsidRDefault="00111FA1" w:rsidP="00111FA1">
      <w:pPr>
        <w:spacing w:after="0" w:line="360" w:lineRule="auto"/>
        <w:jc w:val="both"/>
        <w:rPr>
          <w:rFonts w:ascii="Arial" w:hAnsi="Arial" w:cs="Arial"/>
          <w:sz w:val="24"/>
          <w:szCs w:val="24"/>
          <w:lang w:val="en-GB"/>
        </w:rPr>
      </w:pPr>
    </w:p>
    <w:p w:rsidR="00872FB3" w:rsidRDefault="00111FA1" w:rsidP="00111FA1">
      <w:pPr>
        <w:spacing w:after="0" w:line="360" w:lineRule="auto"/>
        <w:jc w:val="both"/>
        <w:rPr>
          <w:rFonts w:ascii="Arial" w:hAnsi="Arial" w:cs="Arial"/>
          <w:sz w:val="24"/>
          <w:szCs w:val="24"/>
        </w:rPr>
      </w:pPr>
      <w:r>
        <w:rPr>
          <w:rFonts w:ascii="Arial" w:hAnsi="Arial" w:cs="Arial"/>
          <w:sz w:val="24"/>
          <w:szCs w:val="24"/>
        </w:rPr>
        <w:t>[</w:t>
      </w:r>
      <w:r w:rsidR="00EA5232">
        <w:rPr>
          <w:rFonts w:ascii="Arial" w:hAnsi="Arial" w:cs="Arial"/>
          <w:sz w:val="24"/>
          <w:szCs w:val="24"/>
        </w:rPr>
        <w:t>13</w:t>
      </w:r>
      <w:r>
        <w:rPr>
          <w:rFonts w:ascii="Arial" w:hAnsi="Arial" w:cs="Arial"/>
          <w:sz w:val="24"/>
          <w:szCs w:val="24"/>
        </w:rPr>
        <w:t>]</w:t>
      </w:r>
      <w:r>
        <w:rPr>
          <w:rFonts w:ascii="Arial" w:hAnsi="Arial" w:cs="Arial"/>
          <w:sz w:val="24"/>
          <w:szCs w:val="24"/>
        </w:rPr>
        <w:tab/>
      </w:r>
      <w:r w:rsidR="00A90D0C">
        <w:rPr>
          <w:rFonts w:ascii="Arial" w:hAnsi="Arial" w:cs="Arial"/>
          <w:sz w:val="24"/>
          <w:szCs w:val="24"/>
        </w:rPr>
        <w:t>After this C</w:t>
      </w:r>
      <w:r w:rsidR="00B86E93">
        <w:rPr>
          <w:rFonts w:ascii="Arial" w:hAnsi="Arial" w:cs="Arial"/>
          <w:sz w:val="24"/>
          <w:szCs w:val="24"/>
        </w:rPr>
        <w:t>ourt granted the relief sought in part A of the applicant’s application</w:t>
      </w:r>
      <w:r w:rsidR="00A90D0C">
        <w:rPr>
          <w:rFonts w:ascii="Arial" w:hAnsi="Arial" w:cs="Arial"/>
          <w:sz w:val="24"/>
          <w:szCs w:val="24"/>
        </w:rPr>
        <w:t>,</w:t>
      </w:r>
      <w:r w:rsidR="00B86E93">
        <w:rPr>
          <w:rFonts w:ascii="Arial" w:hAnsi="Arial" w:cs="Arial"/>
          <w:sz w:val="24"/>
          <w:szCs w:val="24"/>
        </w:rPr>
        <w:t xml:space="preserve"> the Board and the Review Panel filed their records of proceedings</w:t>
      </w:r>
      <w:r w:rsidR="00F74F9E">
        <w:rPr>
          <w:rFonts w:ascii="Arial" w:hAnsi="Arial" w:cs="Arial"/>
          <w:sz w:val="24"/>
          <w:szCs w:val="24"/>
        </w:rPr>
        <w:t xml:space="preserve"> sought to be reviewed</w:t>
      </w:r>
      <w:r w:rsidR="00B86E93">
        <w:rPr>
          <w:rFonts w:ascii="Arial" w:hAnsi="Arial" w:cs="Arial"/>
          <w:sz w:val="24"/>
          <w:szCs w:val="24"/>
        </w:rPr>
        <w:t>. Subsequent to receiving the records of the pr</w:t>
      </w:r>
      <w:r w:rsidR="00A90D0C">
        <w:rPr>
          <w:rFonts w:ascii="Arial" w:hAnsi="Arial" w:cs="Arial"/>
          <w:sz w:val="24"/>
          <w:szCs w:val="24"/>
        </w:rPr>
        <w:t xml:space="preserve">oceedings sought to be reviewed, </w:t>
      </w:r>
      <w:r w:rsidR="00B86E93">
        <w:rPr>
          <w:rFonts w:ascii="Arial" w:hAnsi="Arial" w:cs="Arial"/>
          <w:sz w:val="24"/>
          <w:szCs w:val="24"/>
        </w:rPr>
        <w:t>the applicant filed an amended notice of motion</w:t>
      </w:r>
      <w:r w:rsidR="00AC4868">
        <w:rPr>
          <w:rFonts w:ascii="Arial" w:hAnsi="Arial" w:cs="Arial"/>
          <w:sz w:val="24"/>
          <w:szCs w:val="24"/>
        </w:rPr>
        <w:t>,</w:t>
      </w:r>
      <w:r w:rsidR="00B86E93">
        <w:rPr>
          <w:rFonts w:ascii="Arial" w:hAnsi="Arial" w:cs="Arial"/>
          <w:sz w:val="24"/>
          <w:szCs w:val="24"/>
        </w:rPr>
        <w:t xml:space="preserve"> in terms of which it now in part B of the application</w:t>
      </w:r>
      <w:r w:rsidR="00AC4868">
        <w:rPr>
          <w:rFonts w:ascii="Arial" w:hAnsi="Arial" w:cs="Arial"/>
          <w:sz w:val="24"/>
          <w:szCs w:val="24"/>
        </w:rPr>
        <w:t>,</w:t>
      </w:r>
      <w:r w:rsidR="00B86E93">
        <w:rPr>
          <w:rFonts w:ascii="Arial" w:hAnsi="Arial" w:cs="Arial"/>
          <w:sz w:val="24"/>
          <w:szCs w:val="24"/>
        </w:rPr>
        <w:t xml:space="preserve"> sought </w:t>
      </w:r>
      <w:r w:rsidR="00AC4868">
        <w:rPr>
          <w:rFonts w:ascii="Arial" w:hAnsi="Arial" w:cs="Arial"/>
          <w:sz w:val="24"/>
          <w:szCs w:val="24"/>
        </w:rPr>
        <w:t xml:space="preserve">the </w:t>
      </w:r>
      <w:r w:rsidR="00872FB3">
        <w:rPr>
          <w:rFonts w:ascii="Arial" w:hAnsi="Arial" w:cs="Arial"/>
          <w:sz w:val="24"/>
          <w:szCs w:val="24"/>
        </w:rPr>
        <w:t>following orders:</w:t>
      </w:r>
    </w:p>
    <w:p w:rsidR="00872FB3" w:rsidRDefault="00872FB3" w:rsidP="00111FA1">
      <w:pPr>
        <w:spacing w:after="0" w:line="360" w:lineRule="auto"/>
        <w:jc w:val="both"/>
        <w:rPr>
          <w:rFonts w:ascii="Arial" w:hAnsi="Arial" w:cs="Arial"/>
          <w:sz w:val="24"/>
          <w:szCs w:val="24"/>
        </w:rPr>
      </w:pPr>
    </w:p>
    <w:p w:rsidR="00872FB3" w:rsidRDefault="00B86E93" w:rsidP="00A90D0C">
      <w:pPr>
        <w:pStyle w:val="ListParagraph"/>
        <w:numPr>
          <w:ilvl w:val="0"/>
          <w:numId w:val="8"/>
        </w:numPr>
        <w:spacing w:after="0" w:line="360" w:lineRule="auto"/>
        <w:ind w:left="709"/>
        <w:jc w:val="both"/>
        <w:rPr>
          <w:rFonts w:ascii="Arial" w:hAnsi="Arial" w:cs="Arial"/>
          <w:sz w:val="24"/>
          <w:szCs w:val="24"/>
        </w:rPr>
      </w:pPr>
      <w:r w:rsidRPr="00872FB3">
        <w:rPr>
          <w:rFonts w:ascii="Arial" w:hAnsi="Arial" w:cs="Arial"/>
          <w:sz w:val="24"/>
          <w:szCs w:val="24"/>
        </w:rPr>
        <w:t>an</w:t>
      </w:r>
      <w:r w:rsidR="000413A0" w:rsidRPr="00872FB3">
        <w:rPr>
          <w:rFonts w:ascii="Arial" w:hAnsi="Arial" w:cs="Arial"/>
          <w:sz w:val="24"/>
          <w:szCs w:val="24"/>
        </w:rPr>
        <w:t xml:space="preserve"> order</w:t>
      </w:r>
      <w:r w:rsidRPr="00872FB3">
        <w:rPr>
          <w:rFonts w:ascii="Arial" w:hAnsi="Arial" w:cs="Arial"/>
          <w:sz w:val="24"/>
          <w:szCs w:val="24"/>
        </w:rPr>
        <w:t xml:space="preserve"> declaring the Board’s decision</w:t>
      </w:r>
      <w:r w:rsidR="00872FB3" w:rsidRPr="00872FB3">
        <w:rPr>
          <w:rFonts w:ascii="Arial" w:hAnsi="Arial" w:cs="Arial"/>
          <w:sz w:val="24"/>
          <w:szCs w:val="24"/>
        </w:rPr>
        <w:t>s</w:t>
      </w:r>
      <w:r w:rsidRPr="00872FB3">
        <w:rPr>
          <w:rFonts w:ascii="Arial" w:hAnsi="Arial" w:cs="Arial"/>
          <w:sz w:val="24"/>
          <w:szCs w:val="24"/>
        </w:rPr>
        <w:t xml:space="preserve"> </w:t>
      </w:r>
      <w:r w:rsidR="000413A0" w:rsidRPr="00872FB3">
        <w:rPr>
          <w:rFonts w:ascii="Arial" w:hAnsi="Arial" w:cs="Arial"/>
          <w:sz w:val="24"/>
          <w:szCs w:val="24"/>
        </w:rPr>
        <w:t>taken on 9 May 2023 and 12 May 2023, and in particular, the decisions to grant the 3 reconsideration applications from the following bidders</w:t>
      </w:r>
      <w:r w:rsidR="00872FB3" w:rsidRPr="00872FB3">
        <w:rPr>
          <w:rFonts w:ascii="Arial" w:hAnsi="Arial" w:cs="Arial"/>
          <w:sz w:val="24"/>
          <w:szCs w:val="24"/>
        </w:rPr>
        <w:t>, namely Cospharm, Broad Pharma (Pty) Ltd (the 15</w:t>
      </w:r>
      <w:r w:rsidR="00872FB3" w:rsidRPr="00872FB3">
        <w:rPr>
          <w:rFonts w:ascii="Arial" w:hAnsi="Arial" w:cs="Arial"/>
          <w:sz w:val="24"/>
          <w:szCs w:val="24"/>
          <w:vertAlign w:val="superscript"/>
        </w:rPr>
        <w:t>th</w:t>
      </w:r>
      <w:r w:rsidR="00872FB3" w:rsidRPr="00872FB3">
        <w:rPr>
          <w:rFonts w:ascii="Arial" w:hAnsi="Arial" w:cs="Arial"/>
          <w:sz w:val="24"/>
          <w:szCs w:val="24"/>
        </w:rPr>
        <w:t xml:space="preserve"> respondent), </w:t>
      </w:r>
      <w:proofErr w:type="spellStart"/>
      <w:r w:rsidR="00872FB3" w:rsidRPr="00872FB3">
        <w:rPr>
          <w:rFonts w:ascii="Arial" w:hAnsi="Arial" w:cs="Arial"/>
          <w:sz w:val="24"/>
          <w:szCs w:val="24"/>
        </w:rPr>
        <w:t>Econo</w:t>
      </w:r>
      <w:proofErr w:type="spellEnd"/>
      <w:r w:rsidR="00872FB3" w:rsidRPr="00872FB3">
        <w:rPr>
          <w:rFonts w:ascii="Arial" w:hAnsi="Arial" w:cs="Arial"/>
          <w:sz w:val="24"/>
          <w:szCs w:val="24"/>
        </w:rPr>
        <w:t xml:space="preserve"> Investments (Pty) Ltd (the 12</w:t>
      </w:r>
      <w:r w:rsidR="00872FB3" w:rsidRPr="00872FB3">
        <w:rPr>
          <w:rFonts w:ascii="Arial" w:hAnsi="Arial" w:cs="Arial"/>
          <w:sz w:val="24"/>
          <w:szCs w:val="24"/>
          <w:vertAlign w:val="superscript"/>
        </w:rPr>
        <w:t>th</w:t>
      </w:r>
      <w:r w:rsidR="00872FB3" w:rsidRPr="00872FB3">
        <w:rPr>
          <w:rFonts w:ascii="Arial" w:hAnsi="Arial" w:cs="Arial"/>
          <w:sz w:val="24"/>
          <w:szCs w:val="24"/>
        </w:rPr>
        <w:t xml:space="preserve"> respondent) and </w:t>
      </w:r>
      <w:proofErr w:type="spellStart"/>
      <w:r w:rsidR="00872FB3" w:rsidRPr="00872FB3">
        <w:rPr>
          <w:rFonts w:ascii="Arial" w:hAnsi="Arial" w:cs="Arial"/>
          <w:sz w:val="24"/>
          <w:szCs w:val="24"/>
        </w:rPr>
        <w:t>Erongo</w:t>
      </w:r>
      <w:proofErr w:type="spellEnd"/>
      <w:r w:rsidR="00872FB3" w:rsidRPr="00872FB3">
        <w:rPr>
          <w:rFonts w:ascii="Arial" w:hAnsi="Arial" w:cs="Arial"/>
          <w:sz w:val="24"/>
          <w:szCs w:val="24"/>
        </w:rPr>
        <w:t xml:space="preserve"> Med Health Distributors (Pty) Ltd (</w:t>
      </w:r>
      <w:r w:rsidR="00AC4868">
        <w:rPr>
          <w:rFonts w:ascii="Arial" w:hAnsi="Arial" w:cs="Arial"/>
          <w:sz w:val="24"/>
          <w:szCs w:val="24"/>
        </w:rPr>
        <w:t xml:space="preserve">the </w:t>
      </w:r>
      <w:r w:rsidR="00872FB3" w:rsidRPr="00872FB3">
        <w:rPr>
          <w:rFonts w:ascii="Arial" w:hAnsi="Arial" w:cs="Arial"/>
          <w:sz w:val="24"/>
          <w:szCs w:val="24"/>
        </w:rPr>
        <w:t>5</w:t>
      </w:r>
      <w:r w:rsidR="00872FB3" w:rsidRPr="00872FB3">
        <w:rPr>
          <w:rFonts w:ascii="Arial" w:hAnsi="Arial" w:cs="Arial"/>
          <w:sz w:val="24"/>
          <w:szCs w:val="24"/>
          <w:vertAlign w:val="superscript"/>
        </w:rPr>
        <w:t>th</w:t>
      </w:r>
      <w:r w:rsidR="00872FB3" w:rsidRPr="00872FB3">
        <w:rPr>
          <w:rFonts w:ascii="Arial" w:hAnsi="Arial" w:cs="Arial"/>
          <w:sz w:val="24"/>
          <w:szCs w:val="24"/>
        </w:rPr>
        <w:t xml:space="preserve"> respondent</w:t>
      </w:r>
      <w:r w:rsidR="00F74F9E">
        <w:rPr>
          <w:rFonts w:ascii="Arial" w:hAnsi="Arial" w:cs="Arial"/>
          <w:sz w:val="24"/>
          <w:szCs w:val="24"/>
        </w:rPr>
        <w:t xml:space="preserve"> ) </w:t>
      </w:r>
      <w:r w:rsidR="000413A0" w:rsidRPr="00872FB3">
        <w:rPr>
          <w:rFonts w:ascii="Arial" w:hAnsi="Arial" w:cs="Arial"/>
          <w:sz w:val="24"/>
          <w:szCs w:val="24"/>
        </w:rPr>
        <w:t xml:space="preserve">and any other bidders not </w:t>
      </w:r>
      <w:r w:rsidR="00513893">
        <w:rPr>
          <w:rFonts w:ascii="Arial" w:hAnsi="Arial" w:cs="Arial"/>
          <w:sz w:val="24"/>
          <w:szCs w:val="24"/>
        </w:rPr>
        <w:t>mentioned in the application</w:t>
      </w:r>
      <w:r w:rsidR="000413A0" w:rsidRPr="00872FB3">
        <w:rPr>
          <w:rFonts w:ascii="Arial" w:hAnsi="Arial" w:cs="Arial"/>
          <w:sz w:val="24"/>
          <w:szCs w:val="24"/>
        </w:rPr>
        <w:t xml:space="preserve"> and to order the</w:t>
      </w:r>
      <w:r w:rsidR="00872FB3" w:rsidRPr="00872FB3">
        <w:rPr>
          <w:rFonts w:ascii="Arial" w:hAnsi="Arial" w:cs="Arial"/>
          <w:sz w:val="24"/>
          <w:szCs w:val="24"/>
        </w:rPr>
        <w:t xml:space="preserve"> Bid Evaluation Committee to re-</w:t>
      </w:r>
      <w:r w:rsidR="000413A0" w:rsidRPr="00872FB3">
        <w:rPr>
          <w:rFonts w:ascii="Arial" w:hAnsi="Arial" w:cs="Arial"/>
          <w:sz w:val="24"/>
          <w:szCs w:val="24"/>
        </w:rPr>
        <w:t xml:space="preserve">evaluate the </w:t>
      </w:r>
      <w:r w:rsidR="00872FB3" w:rsidRPr="00872FB3">
        <w:rPr>
          <w:rFonts w:ascii="Arial" w:hAnsi="Arial" w:cs="Arial"/>
          <w:sz w:val="24"/>
          <w:szCs w:val="24"/>
        </w:rPr>
        <w:t>bids,</w:t>
      </w:r>
      <w:r w:rsidR="000413A0" w:rsidRPr="00872FB3">
        <w:rPr>
          <w:rFonts w:ascii="Arial" w:hAnsi="Arial" w:cs="Arial"/>
          <w:sz w:val="24"/>
          <w:szCs w:val="24"/>
        </w:rPr>
        <w:t xml:space="preserve"> </w:t>
      </w:r>
      <w:r w:rsidR="00872FB3" w:rsidRPr="00872FB3">
        <w:rPr>
          <w:rFonts w:ascii="Arial" w:hAnsi="Arial" w:cs="Arial"/>
          <w:sz w:val="24"/>
          <w:szCs w:val="24"/>
        </w:rPr>
        <w:t>invalid</w:t>
      </w:r>
      <w:r w:rsidR="00872FB3">
        <w:rPr>
          <w:rFonts w:ascii="Arial" w:hAnsi="Arial" w:cs="Arial"/>
          <w:sz w:val="24"/>
          <w:szCs w:val="24"/>
        </w:rPr>
        <w:t>;</w:t>
      </w:r>
    </w:p>
    <w:p w:rsidR="00872FB3" w:rsidRPr="00872FB3" w:rsidRDefault="00872FB3" w:rsidP="00A90D0C">
      <w:pPr>
        <w:spacing w:after="0" w:line="360" w:lineRule="auto"/>
        <w:ind w:left="-11"/>
        <w:jc w:val="both"/>
        <w:rPr>
          <w:rFonts w:ascii="Arial" w:hAnsi="Arial" w:cs="Arial"/>
          <w:sz w:val="24"/>
          <w:szCs w:val="24"/>
        </w:rPr>
      </w:pPr>
    </w:p>
    <w:p w:rsidR="00111FA1" w:rsidRPr="00872FB3" w:rsidRDefault="00872FB3" w:rsidP="00A90D0C">
      <w:pPr>
        <w:pStyle w:val="ListParagraph"/>
        <w:numPr>
          <w:ilvl w:val="0"/>
          <w:numId w:val="8"/>
        </w:numPr>
        <w:spacing w:after="0" w:line="360" w:lineRule="auto"/>
        <w:ind w:left="709"/>
        <w:jc w:val="both"/>
        <w:rPr>
          <w:rFonts w:ascii="Arial" w:hAnsi="Arial" w:cs="Arial"/>
          <w:sz w:val="24"/>
          <w:szCs w:val="24"/>
          <w:lang w:val="en-GB"/>
        </w:rPr>
      </w:pPr>
      <w:r>
        <w:rPr>
          <w:rFonts w:ascii="Arial" w:hAnsi="Arial" w:cs="Arial"/>
          <w:sz w:val="24"/>
          <w:szCs w:val="24"/>
        </w:rPr>
        <w:t>a</w:t>
      </w:r>
      <w:r w:rsidR="000413A0" w:rsidRPr="00872FB3">
        <w:rPr>
          <w:rFonts w:ascii="Arial" w:hAnsi="Arial" w:cs="Arial"/>
          <w:sz w:val="24"/>
          <w:szCs w:val="24"/>
        </w:rPr>
        <w:t xml:space="preserve">n order </w:t>
      </w:r>
      <w:r>
        <w:rPr>
          <w:rFonts w:ascii="Arial" w:hAnsi="Arial" w:cs="Arial"/>
          <w:sz w:val="24"/>
          <w:szCs w:val="24"/>
        </w:rPr>
        <w:t>declaring</w:t>
      </w:r>
      <w:r w:rsidR="000413A0" w:rsidRPr="00872FB3">
        <w:rPr>
          <w:rFonts w:ascii="Arial" w:hAnsi="Arial" w:cs="Arial"/>
          <w:sz w:val="24"/>
          <w:szCs w:val="24"/>
        </w:rPr>
        <w:t xml:space="preserve"> the </w:t>
      </w:r>
      <w:r>
        <w:rPr>
          <w:rFonts w:ascii="Arial" w:hAnsi="Arial" w:cs="Arial"/>
          <w:sz w:val="24"/>
          <w:szCs w:val="24"/>
        </w:rPr>
        <w:t xml:space="preserve">Board’s decision </w:t>
      </w:r>
      <w:r w:rsidR="000413A0" w:rsidRPr="00872FB3">
        <w:rPr>
          <w:rFonts w:ascii="Arial" w:hAnsi="Arial" w:cs="Arial"/>
          <w:sz w:val="24"/>
          <w:szCs w:val="24"/>
        </w:rPr>
        <w:t>communicated to the bidders by Notice for Selection of Procurement Award on 3 August 2023 (and thereafter varied and communicated to the bidders on 27 September 2023) awarding the bid</w:t>
      </w:r>
      <w:r>
        <w:rPr>
          <w:rFonts w:ascii="Arial" w:hAnsi="Arial" w:cs="Arial"/>
          <w:sz w:val="24"/>
          <w:szCs w:val="24"/>
        </w:rPr>
        <w:t>s</w:t>
      </w:r>
      <w:r w:rsidR="000413A0" w:rsidRPr="00872FB3">
        <w:rPr>
          <w:rFonts w:ascii="Arial" w:hAnsi="Arial" w:cs="Arial"/>
          <w:sz w:val="24"/>
          <w:szCs w:val="24"/>
        </w:rPr>
        <w:t xml:space="preserve"> to the bidders, in accordance with the re-evaluation of the bids pursuant to the </w:t>
      </w:r>
      <w:r w:rsidR="000413A0" w:rsidRPr="00872FB3">
        <w:rPr>
          <w:rFonts w:ascii="Arial" w:hAnsi="Arial" w:cs="Arial"/>
          <w:sz w:val="24"/>
          <w:szCs w:val="24"/>
        </w:rPr>
        <w:lastRenderedPageBreak/>
        <w:t>reconsideration applications of the bidders referred to in</w:t>
      </w:r>
      <w:r w:rsidR="00AC4868">
        <w:rPr>
          <w:rFonts w:ascii="Arial" w:hAnsi="Arial" w:cs="Arial"/>
          <w:sz w:val="24"/>
          <w:szCs w:val="24"/>
        </w:rPr>
        <w:t xml:space="preserve"> the preceding  subparagraph, </w:t>
      </w:r>
      <w:r>
        <w:rPr>
          <w:rFonts w:ascii="Arial" w:hAnsi="Arial" w:cs="Arial"/>
          <w:sz w:val="24"/>
          <w:szCs w:val="24"/>
        </w:rPr>
        <w:t>invalid</w:t>
      </w:r>
      <w:r w:rsidR="00AC4868">
        <w:rPr>
          <w:rFonts w:ascii="Arial" w:hAnsi="Arial" w:cs="Arial"/>
          <w:sz w:val="24"/>
          <w:szCs w:val="24"/>
        </w:rPr>
        <w:t>,</w:t>
      </w:r>
      <w:r w:rsidR="000413A0" w:rsidRPr="00872FB3">
        <w:rPr>
          <w:rFonts w:ascii="Arial" w:hAnsi="Arial" w:cs="Arial"/>
          <w:sz w:val="24"/>
          <w:szCs w:val="24"/>
        </w:rPr>
        <w:t xml:space="preserve"> alternatively reviewed and set aside</w:t>
      </w:r>
      <w:r>
        <w:rPr>
          <w:rFonts w:ascii="Arial" w:hAnsi="Arial" w:cs="Arial"/>
          <w:sz w:val="24"/>
          <w:szCs w:val="24"/>
        </w:rPr>
        <w:t>;</w:t>
      </w:r>
    </w:p>
    <w:p w:rsidR="00872FB3" w:rsidRPr="00872FB3" w:rsidRDefault="00872FB3" w:rsidP="00A90D0C">
      <w:pPr>
        <w:pStyle w:val="ListParagraph"/>
        <w:spacing w:line="360" w:lineRule="auto"/>
        <w:jc w:val="both"/>
        <w:rPr>
          <w:rFonts w:ascii="Arial" w:hAnsi="Arial" w:cs="Arial"/>
          <w:sz w:val="24"/>
          <w:szCs w:val="24"/>
          <w:lang w:val="en-GB"/>
        </w:rPr>
      </w:pPr>
    </w:p>
    <w:p w:rsidR="00D77BB3" w:rsidRPr="00D77BB3" w:rsidRDefault="00D77BB3" w:rsidP="00A90D0C">
      <w:pPr>
        <w:pStyle w:val="ListParagraph"/>
        <w:numPr>
          <w:ilvl w:val="0"/>
          <w:numId w:val="8"/>
        </w:numPr>
        <w:spacing w:after="0" w:line="360" w:lineRule="auto"/>
        <w:ind w:left="709"/>
        <w:jc w:val="both"/>
        <w:rPr>
          <w:rFonts w:ascii="Arial" w:hAnsi="Arial" w:cs="Arial"/>
          <w:sz w:val="24"/>
          <w:szCs w:val="24"/>
          <w:lang w:val="en-GB"/>
        </w:rPr>
      </w:pPr>
      <w:r>
        <w:rPr>
          <w:rFonts w:ascii="Arial" w:hAnsi="Arial" w:cs="Arial"/>
          <w:sz w:val="24"/>
          <w:szCs w:val="24"/>
        </w:rPr>
        <w:t>a</w:t>
      </w:r>
      <w:r w:rsidRPr="00D77BB3">
        <w:rPr>
          <w:rFonts w:ascii="Arial" w:hAnsi="Arial" w:cs="Arial"/>
          <w:sz w:val="24"/>
          <w:szCs w:val="24"/>
        </w:rPr>
        <w:t xml:space="preserve">n order </w:t>
      </w:r>
      <w:r>
        <w:rPr>
          <w:rFonts w:ascii="Arial" w:hAnsi="Arial" w:cs="Arial"/>
          <w:sz w:val="24"/>
          <w:szCs w:val="24"/>
        </w:rPr>
        <w:t>declaring invalid and reviewing and setting aside the decision and order by the Review Panel</w:t>
      </w:r>
      <w:r w:rsidRPr="00D77BB3">
        <w:rPr>
          <w:rFonts w:ascii="Arial" w:hAnsi="Arial" w:cs="Arial"/>
          <w:sz w:val="24"/>
          <w:szCs w:val="24"/>
        </w:rPr>
        <w:t xml:space="preserve"> dated 29 August 2023 (but served on the </w:t>
      </w:r>
      <w:r>
        <w:rPr>
          <w:rFonts w:ascii="Arial" w:hAnsi="Arial" w:cs="Arial"/>
          <w:sz w:val="24"/>
          <w:szCs w:val="24"/>
        </w:rPr>
        <w:t>a</w:t>
      </w:r>
      <w:r w:rsidRPr="00D77BB3">
        <w:rPr>
          <w:rFonts w:ascii="Arial" w:hAnsi="Arial" w:cs="Arial"/>
          <w:sz w:val="24"/>
          <w:szCs w:val="24"/>
        </w:rPr>
        <w:t xml:space="preserve">pplicant on 15 September 2023) dismissing the review application lodged by the </w:t>
      </w:r>
      <w:r>
        <w:rPr>
          <w:rFonts w:ascii="Arial" w:hAnsi="Arial" w:cs="Arial"/>
          <w:sz w:val="24"/>
          <w:szCs w:val="24"/>
        </w:rPr>
        <w:t>applicant;</w:t>
      </w:r>
    </w:p>
    <w:p w:rsidR="00D77BB3" w:rsidRPr="00D77BB3" w:rsidRDefault="00D77BB3" w:rsidP="00A90D0C">
      <w:pPr>
        <w:pStyle w:val="ListParagraph"/>
        <w:spacing w:line="360" w:lineRule="auto"/>
        <w:jc w:val="both"/>
        <w:rPr>
          <w:rFonts w:ascii="Arial" w:hAnsi="Arial" w:cs="Arial"/>
          <w:sz w:val="24"/>
          <w:szCs w:val="24"/>
        </w:rPr>
      </w:pPr>
    </w:p>
    <w:p w:rsidR="00D77BB3" w:rsidRPr="00D77BB3" w:rsidRDefault="00D77BB3" w:rsidP="00A90D0C">
      <w:pPr>
        <w:pStyle w:val="ListParagraph"/>
        <w:numPr>
          <w:ilvl w:val="0"/>
          <w:numId w:val="8"/>
        </w:numPr>
        <w:spacing w:after="0" w:line="360" w:lineRule="auto"/>
        <w:ind w:left="709"/>
        <w:jc w:val="both"/>
        <w:rPr>
          <w:rFonts w:ascii="Arial" w:hAnsi="Arial" w:cs="Arial"/>
          <w:sz w:val="24"/>
          <w:szCs w:val="24"/>
          <w:lang w:val="en-GB"/>
        </w:rPr>
      </w:pPr>
      <w:r>
        <w:rPr>
          <w:rFonts w:ascii="Arial" w:hAnsi="Arial" w:cs="Arial"/>
          <w:sz w:val="24"/>
          <w:szCs w:val="24"/>
        </w:rPr>
        <w:t>a</w:t>
      </w:r>
      <w:r w:rsidRPr="00D77BB3">
        <w:rPr>
          <w:rFonts w:ascii="Arial" w:hAnsi="Arial" w:cs="Arial"/>
          <w:sz w:val="24"/>
          <w:szCs w:val="24"/>
        </w:rPr>
        <w:t xml:space="preserve">n order directing the </w:t>
      </w:r>
      <w:r>
        <w:rPr>
          <w:rFonts w:ascii="Arial" w:hAnsi="Arial" w:cs="Arial"/>
          <w:sz w:val="24"/>
          <w:szCs w:val="24"/>
        </w:rPr>
        <w:t>board</w:t>
      </w:r>
      <w:r w:rsidRPr="00D77BB3">
        <w:rPr>
          <w:rFonts w:ascii="Arial" w:hAnsi="Arial" w:cs="Arial"/>
          <w:sz w:val="24"/>
          <w:szCs w:val="24"/>
        </w:rPr>
        <w:t xml:space="preserve"> to act in terms of s 55(5) of the Public Procurement Act, 15 of 2015 and award contracts to the successful bidders in terms of the first Notice for Selection of Procur</w:t>
      </w:r>
      <w:r>
        <w:rPr>
          <w:rFonts w:ascii="Arial" w:hAnsi="Arial" w:cs="Arial"/>
          <w:sz w:val="24"/>
          <w:szCs w:val="24"/>
        </w:rPr>
        <w:t xml:space="preserve">ement Award dated 26 April 2023; and </w:t>
      </w:r>
    </w:p>
    <w:p w:rsidR="00D77BB3" w:rsidRPr="00D77BB3" w:rsidRDefault="00D77BB3" w:rsidP="00A90D0C">
      <w:pPr>
        <w:pStyle w:val="ListParagraph"/>
        <w:spacing w:line="360" w:lineRule="auto"/>
        <w:jc w:val="both"/>
        <w:rPr>
          <w:rFonts w:ascii="Arial" w:hAnsi="Arial" w:cs="Arial"/>
          <w:sz w:val="24"/>
          <w:szCs w:val="24"/>
        </w:rPr>
      </w:pPr>
    </w:p>
    <w:p w:rsidR="00872FB3" w:rsidRPr="00872FB3" w:rsidRDefault="00576701" w:rsidP="00A90D0C">
      <w:pPr>
        <w:pStyle w:val="ListParagraph"/>
        <w:numPr>
          <w:ilvl w:val="0"/>
          <w:numId w:val="8"/>
        </w:numPr>
        <w:spacing w:after="0" w:line="360" w:lineRule="auto"/>
        <w:ind w:left="709"/>
        <w:jc w:val="both"/>
        <w:rPr>
          <w:rFonts w:ascii="Arial" w:hAnsi="Arial" w:cs="Arial"/>
          <w:sz w:val="24"/>
          <w:szCs w:val="24"/>
          <w:lang w:val="en-GB"/>
        </w:rPr>
      </w:pPr>
      <w:r>
        <w:rPr>
          <w:rFonts w:ascii="Arial" w:hAnsi="Arial" w:cs="Arial"/>
          <w:sz w:val="24"/>
          <w:szCs w:val="24"/>
        </w:rPr>
        <w:t>In the event that the C</w:t>
      </w:r>
      <w:r w:rsidR="00D77BB3" w:rsidRPr="00D77BB3">
        <w:rPr>
          <w:rFonts w:ascii="Arial" w:hAnsi="Arial" w:cs="Arial"/>
          <w:sz w:val="24"/>
          <w:szCs w:val="24"/>
        </w:rPr>
        <w:t xml:space="preserve">ourt finds that s 55(4A) of the Public Procurement Act, Act 15 of 2015 denies a selected bidder an opportunity to make representations to a Public Entity or the </w:t>
      </w:r>
      <w:r w:rsidR="00D77BB3">
        <w:rPr>
          <w:rFonts w:ascii="Arial" w:hAnsi="Arial" w:cs="Arial"/>
          <w:sz w:val="24"/>
          <w:szCs w:val="24"/>
        </w:rPr>
        <w:t>Board</w:t>
      </w:r>
      <w:r w:rsidR="00D77BB3" w:rsidRPr="00D77BB3">
        <w:rPr>
          <w:rFonts w:ascii="Arial" w:hAnsi="Arial" w:cs="Arial"/>
          <w:sz w:val="24"/>
          <w:szCs w:val="24"/>
        </w:rPr>
        <w:t xml:space="preserve"> in respect of a reconsideration application of another bidder, an order declaring s</w:t>
      </w:r>
      <w:r w:rsidR="00AC4868">
        <w:rPr>
          <w:rFonts w:ascii="Arial" w:hAnsi="Arial" w:cs="Arial"/>
          <w:sz w:val="24"/>
          <w:szCs w:val="24"/>
        </w:rPr>
        <w:t xml:space="preserve"> </w:t>
      </w:r>
      <w:r w:rsidR="00D77BB3" w:rsidRPr="00D77BB3">
        <w:rPr>
          <w:rFonts w:ascii="Arial" w:hAnsi="Arial" w:cs="Arial"/>
          <w:sz w:val="24"/>
          <w:szCs w:val="24"/>
        </w:rPr>
        <w:t xml:space="preserve">55 (4A) of the Public Procurement Act, No. 15 of 2015 unconstitutional to the extent that the provision seeks to deny a selected bidder an opportunity to make representations, to the Public Entity or the </w:t>
      </w:r>
      <w:r w:rsidR="00D77BB3">
        <w:rPr>
          <w:rFonts w:ascii="Arial" w:hAnsi="Arial" w:cs="Arial"/>
          <w:sz w:val="24"/>
          <w:szCs w:val="24"/>
        </w:rPr>
        <w:t>Board</w:t>
      </w:r>
      <w:r w:rsidR="00D77BB3" w:rsidRPr="00D77BB3">
        <w:rPr>
          <w:rFonts w:ascii="Arial" w:hAnsi="Arial" w:cs="Arial"/>
          <w:sz w:val="24"/>
          <w:szCs w:val="24"/>
        </w:rPr>
        <w:t>, in relation to a reconsideration application lodged by another bidder for being in violation of Article 18 of the Namibian Constitution.</w:t>
      </w:r>
    </w:p>
    <w:p w:rsidR="00C71D9B" w:rsidRDefault="00C71D9B" w:rsidP="00111FA1">
      <w:pPr>
        <w:spacing w:after="0" w:line="360" w:lineRule="auto"/>
        <w:jc w:val="both"/>
        <w:rPr>
          <w:rFonts w:ascii="Arial" w:hAnsi="Arial" w:cs="Arial"/>
          <w:sz w:val="24"/>
          <w:szCs w:val="24"/>
        </w:rPr>
      </w:pPr>
    </w:p>
    <w:p w:rsidR="00F15D2F" w:rsidRDefault="00F15D2F" w:rsidP="00D44435">
      <w:pPr>
        <w:spacing w:after="0" w:line="360" w:lineRule="auto"/>
        <w:jc w:val="both"/>
        <w:rPr>
          <w:rFonts w:ascii="Arial" w:hAnsi="Arial" w:cs="Arial"/>
          <w:sz w:val="24"/>
          <w:szCs w:val="24"/>
          <w:u w:val="single"/>
        </w:rPr>
      </w:pPr>
      <w:r w:rsidRPr="00F15D2F">
        <w:rPr>
          <w:rFonts w:ascii="Arial" w:hAnsi="Arial" w:cs="Arial"/>
          <w:sz w:val="24"/>
          <w:szCs w:val="24"/>
          <w:u w:val="single"/>
        </w:rPr>
        <w:t>The basis on which the app</w:t>
      </w:r>
      <w:r>
        <w:rPr>
          <w:rFonts w:ascii="Arial" w:hAnsi="Arial" w:cs="Arial"/>
          <w:sz w:val="24"/>
          <w:szCs w:val="24"/>
          <w:u w:val="single"/>
        </w:rPr>
        <w:t>licant relies for the relief it</w:t>
      </w:r>
      <w:r w:rsidR="00B268B9">
        <w:rPr>
          <w:rFonts w:ascii="Arial" w:hAnsi="Arial" w:cs="Arial"/>
          <w:sz w:val="24"/>
          <w:szCs w:val="24"/>
          <w:u w:val="single"/>
        </w:rPr>
        <w:t xml:space="preserve"> seeks</w:t>
      </w:r>
      <w:r w:rsidR="003923A5">
        <w:rPr>
          <w:rFonts w:ascii="Arial" w:hAnsi="Arial" w:cs="Arial"/>
          <w:sz w:val="24"/>
          <w:szCs w:val="24"/>
          <w:u w:val="single"/>
        </w:rPr>
        <w:t xml:space="preserve"> and the Board’s </w:t>
      </w:r>
      <w:r w:rsidR="00A90D0C">
        <w:rPr>
          <w:rFonts w:ascii="Arial" w:hAnsi="Arial" w:cs="Arial"/>
          <w:sz w:val="24"/>
          <w:szCs w:val="24"/>
          <w:u w:val="single"/>
        </w:rPr>
        <w:t>opposition of the relief sought</w:t>
      </w:r>
    </w:p>
    <w:p w:rsidR="00A20345" w:rsidRDefault="00A20345" w:rsidP="00A20345">
      <w:pPr>
        <w:spacing w:after="0" w:line="360" w:lineRule="auto"/>
        <w:jc w:val="both"/>
        <w:rPr>
          <w:rFonts w:ascii="Arial" w:hAnsi="Arial" w:cs="Arial"/>
          <w:sz w:val="24"/>
          <w:szCs w:val="24"/>
          <w:u w:val="single"/>
        </w:rPr>
      </w:pPr>
    </w:p>
    <w:p w:rsidR="00513893" w:rsidRPr="00477DDC" w:rsidRDefault="00F15D2F" w:rsidP="006F536F">
      <w:pPr>
        <w:spacing w:after="0" w:line="360" w:lineRule="auto"/>
        <w:jc w:val="both"/>
        <w:rPr>
          <w:rFonts w:ascii="Arial" w:hAnsi="Arial" w:cs="Arial"/>
          <w:sz w:val="24"/>
          <w:szCs w:val="24"/>
        </w:rPr>
      </w:pPr>
      <w:r w:rsidRPr="006F536F">
        <w:rPr>
          <w:rFonts w:ascii="Arial" w:hAnsi="Arial" w:cs="Arial"/>
          <w:sz w:val="24"/>
          <w:szCs w:val="24"/>
        </w:rPr>
        <w:t>[</w:t>
      </w:r>
      <w:r w:rsidR="00BD4CFE">
        <w:rPr>
          <w:rFonts w:ascii="Arial" w:hAnsi="Arial" w:cs="Arial"/>
          <w:sz w:val="24"/>
          <w:szCs w:val="24"/>
        </w:rPr>
        <w:t>14</w:t>
      </w:r>
      <w:r w:rsidRPr="006F536F">
        <w:rPr>
          <w:rFonts w:ascii="Arial" w:hAnsi="Arial" w:cs="Arial"/>
          <w:sz w:val="24"/>
          <w:szCs w:val="24"/>
        </w:rPr>
        <w:t>]</w:t>
      </w:r>
      <w:r w:rsidRPr="006F536F">
        <w:rPr>
          <w:rFonts w:ascii="Arial" w:hAnsi="Arial" w:cs="Arial"/>
          <w:sz w:val="24"/>
          <w:szCs w:val="24"/>
        </w:rPr>
        <w:tab/>
        <w:t xml:space="preserve">The applicant </w:t>
      </w:r>
      <w:r w:rsidR="00BD4CFE">
        <w:rPr>
          <w:rFonts w:ascii="Arial" w:hAnsi="Arial" w:cs="Arial"/>
          <w:sz w:val="24"/>
          <w:szCs w:val="24"/>
        </w:rPr>
        <w:t xml:space="preserve">seeks </w:t>
      </w:r>
      <w:r w:rsidR="00513893">
        <w:rPr>
          <w:rFonts w:ascii="Arial" w:hAnsi="Arial" w:cs="Arial"/>
          <w:sz w:val="24"/>
          <w:szCs w:val="24"/>
        </w:rPr>
        <w:t xml:space="preserve">an order </w:t>
      </w:r>
      <w:r w:rsidR="00F63B66">
        <w:rPr>
          <w:rFonts w:ascii="Arial" w:hAnsi="Arial" w:cs="Arial"/>
          <w:sz w:val="24"/>
          <w:szCs w:val="24"/>
        </w:rPr>
        <w:t xml:space="preserve">either </w:t>
      </w:r>
      <w:r w:rsidR="00513893">
        <w:rPr>
          <w:rFonts w:ascii="Arial" w:hAnsi="Arial" w:cs="Arial"/>
          <w:sz w:val="24"/>
          <w:szCs w:val="24"/>
        </w:rPr>
        <w:t xml:space="preserve">declaring </w:t>
      </w:r>
      <w:r w:rsidR="00BD4CFE">
        <w:rPr>
          <w:rFonts w:ascii="Arial" w:hAnsi="Arial" w:cs="Arial"/>
          <w:sz w:val="24"/>
          <w:szCs w:val="24"/>
        </w:rPr>
        <w:t xml:space="preserve">the Board and the Review Panel’s </w:t>
      </w:r>
      <w:r w:rsidR="00A20345" w:rsidRPr="006F536F">
        <w:rPr>
          <w:rFonts w:ascii="Arial" w:hAnsi="Arial" w:cs="Arial"/>
          <w:sz w:val="24"/>
          <w:szCs w:val="24"/>
        </w:rPr>
        <w:t>decision</w:t>
      </w:r>
      <w:r w:rsidR="004D58B0">
        <w:rPr>
          <w:rFonts w:ascii="Arial" w:hAnsi="Arial" w:cs="Arial"/>
          <w:sz w:val="24"/>
          <w:szCs w:val="24"/>
        </w:rPr>
        <w:t>s</w:t>
      </w:r>
      <w:r w:rsidR="00BD4CFE">
        <w:rPr>
          <w:rFonts w:ascii="Arial" w:hAnsi="Arial" w:cs="Arial"/>
          <w:sz w:val="24"/>
          <w:szCs w:val="24"/>
        </w:rPr>
        <w:t xml:space="preserve"> invalid or </w:t>
      </w:r>
      <w:r w:rsidR="00A20345" w:rsidRPr="006F536F">
        <w:rPr>
          <w:rFonts w:ascii="Arial" w:hAnsi="Arial" w:cs="Arial"/>
          <w:sz w:val="24"/>
          <w:szCs w:val="24"/>
        </w:rPr>
        <w:t>review</w:t>
      </w:r>
      <w:r w:rsidR="00F63B66">
        <w:rPr>
          <w:rFonts w:ascii="Arial" w:hAnsi="Arial" w:cs="Arial"/>
          <w:sz w:val="24"/>
          <w:szCs w:val="24"/>
        </w:rPr>
        <w:t>ing</w:t>
      </w:r>
      <w:r w:rsidR="00A20345" w:rsidRPr="006F536F">
        <w:rPr>
          <w:rFonts w:ascii="Arial" w:hAnsi="Arial" w:cs="Arial"/>
          <w:sz w:val="24"/>
          <w:szCs w:val="24"/>
        </w:rPr>
        <w:t xml:space="preserve"> and </w:t>
      </w:r>
      <w:r w:rsidR="00F63B66" w:rsidRPr="006F536F">
        <w:rPr>
          <w:rFonts w:ascii="Arial" w:hAnsi="Arial" w:cs="Arial"/>
          <w:sz w:val="24"/>
          <w:szCs w:val="24"/>
        </w:rPr>
        <w:t>set</w:t>
      </w:r>
      <w:r w:rsidR="00F63B66">
        <w:rPr>
          <w:rFonts w:ascii="Arial" w:hAnsi="Arial" w:cs="Arial"/>
          <w:sz w:val="24"/>
          <w:szCs w:val="24"/>
        </w:rPr>
        <w:t xml:space="preserve">ting </w:t>
      </w:r>
      <w:r w:rsidR="00F63B66" w:rsidRPr="006F536F">
        <w:rPr>
          <w:rFonts w:ascii="Arial" w:hAnsi="Arial" w:cs="Arial"/>
          <w:sz w:val="24"/>
          <w:szCs w:val="24"/>
        </w:rPr>
        <w:t>aside</w:t>
      </w:r>
      <w:r w:rsidR="00F63B66">
        <w:rPr>
          <w:rFonts w:ascii="Arial" w:hAnsi="Arial" w:cs="Arial"/>
          <w:sz w:val="24"/>
          <w:szCs w:val="24"/>
        </w:rPr>
        <w:t xml:space="preserve"> those </w:t>
      </w:r>
      <w:r w:rsidR="00516C98">
        <w:rPr>
          <w:rFonts w:ascii="Arial" w:hAnsi="Arial" w:cs="Arial"/>
          <w:sz w:val="24"/>
          <w:szCs w:val="24"/>
        </w:rPr>
        <w:t>decisions</w:t>
      </w:r>
      <w:r w:rsidR="00A20345" w:rsidRPr="006F536F">
        <w:rPr>
          <w:rFonts w:ascii="Arial" w:hAnsi="Arial" w:cs="Arial"/>
          <w:sz w:val="24"/>
          <w:szCs w:val="24"/>
        </w:rPr>
        <w:t xml:space="preserve"> on </w:t>
      </w:r>
      <w:r w:rsidR="00980440" w:rsidRPr="006F536F">
        <w:rPr>
          <w:rFonts w:ascii="Arial" w:hAnsi="Arial" w:cs="Arial"/>
          <w:sz w:val="24"/>
          <w:szCs w:val="24"/>
        </w:rPr>
        <w:t xml:space="preserve">three bases. The first </w:t>
      </w:r>
      <w:r w:rsidR="00BD4CFE">
        <w:rPr>
          <w:rFonts w:ascii="Arial" w:hAnsi="Arial" w:cs="Arial"/>
          <w:sz w:val="24"/>
          <w:szCs w:val="24"/>
        </w:rPr>
        <w:t xml:space="preserve">basis </w:t>
      </w:r>
      <w:r w:rsidR="00980440" w:rsidRPr="006F536F">
        <w:rPr>
          <w:rFonts w:ascii="Arial" w:hAnsi="Arial" w:cs="Arial"/>
          <w:sz w:val="24"/>
          <w:szCs w:val="24"/>
        </w:rPr>
        <w:t xml:space="preserve">is the applicant’s contention that </w:t>
      </w:r>
      <w:r w:rsidR="00980440" w:rsidRPr="006F536F">
        <w:rPr>
          <w:rFonts w:ascii="Arial" w:hAnsi="Arial" w:cs="Arial"/>
          <w:bCs/>
          <w:iCs/>
          <w:sz w:val="24"/>
          <w:szCs w:val="24"/>
          <w:lang w:val="en-GB"/>
        </w:rPr>
        <w:t>the decision</w:t>
      </w:r>
      <w:r w:rsidR="00BD4CFE">
        <w:rPr>
          <w:rFonts w:ascii="Arial" w:hAnsi="Arial" w:cs="Arial"/>
          <w:bCs/>
          <w:iCs/>
          <w:sz w:val="24"/>
          <w:szCs w:val="24"/>
          <w:lang w:val="en-GB"/>
        </w:rPr>
        <w:t>s</w:t>
      </w:r>
      <w:r w:rsidR="00980440" w:rsidRPr="006F536F">
        <w:rPr>
          <w:rFonts w:ascii="Arial" w:hAnsi="Arial" w:cs="Arial"/>
          <w:bCs/>
          <w:iCs/>
          <w:sz w:val="24"/>
          <w:szCs w:val="24"/>
          <w:lang w:val="en-GB"/>
        </w:rPr>
        <w:t xml:space="preserve"> taken</w:t>
      </w:r>
      <w:r w:rsidR="000B7376">
        <w:rPr>
          <w:rFonts w:ascii="Arial" w:hAnsi="Arial" w:cs="Arial"/>
          <w:bCs/>
          <w:iCs/>
          <w:sz w:val="24"/>
          <w:szCs w:val="24"/>
          <w:lang w:val="en-GB"/>
        </w:rPr>
        <w:t xml:space="preserve"> on 09 May 2023 and 12 May 2023 </w:t>
      </w:r>
      <w:r w:rsidR="00BD4CFE" w:rsidRPr="006F536F">
        <w:rPr>
          <w:rFonts w:ascii="Arial" w:hAnsi="Arial" w:cs="Arial"/>
          <w:bCs/>
          <w:iCs/>
          <w:sz w:val="24"/>
          <w:szCs w:val="24"/>
          <w:lang w:val="en-GB"/>
        </w:rPr>
        <w:t>and</w:t>
      </w:r>
      <w:r w:rsidR="00980440" w:rsidRPr="006F536F">
        <w:rPr>
          <w:rFonts w:ascii="Arial" w:hAnsi="Arial" w:cs="Arial"/>
          <w:bCs/>
          <w:iCs/>
          <w:sz w:val="24"/>
          <w:szCs w:val="24"/>
          <w:lang w:val="en-GB"/>
        </w:rPr>
        <w:t xml:space="preserve"> </w:t>
      </w:r>
      <w:r w:rsidR="00980440" w:rsidRPr="00406F57">
        <w:rPr>
          <w:rFonts w:ascii="Arial" w:hAnsi="Arial" w:cs="Arial"/>
          <w:bCs/>
          <w:iCs/>
          <w:sz w:val="24"/>
          <w:szCs w:val="24"/>
          <w:lang w:val="en-GB"/>
        </w:rPr>
        <w:t>communicated</w:t>
      </w:r>
      <w:r w:rsidR="004D58B0">
        <w:rPr>
          <w:rFonts w:ascii="Arial" w:hAnsi="Arial" w:cs="Arial"/>
          <w:bCs/>
          <w:iCs/>
          <w:sz w:val="24"/>
          <w:szCs w:val="24"/>
          <w:lang w:val="en-GB"/>
        </w:rPr>
        <w:t xml:space="preserve"> on 26 May 2023 by the Board, </w:t>
      </w:r>
      <w:r w:rsidR="000B7376">
        <w:rPr>
          <w:rFonts w:ascii="Arial" w:hAnsi="Arial" w:cs="Arial"/>
          <w:bCs/>
          <w:iCs/>
          <w:sz w:val="24"/>
          <w:szCs w:val="24"/>
          <w:lang w:val="en-GB"/>
        </w:rPr>
        <w:t xml:space="preserve">which is </w:t>
      </w:r>
      <w:r w:rsidR="00980440" w:rsidRPr="00406F57">
        <w:rPr>
          <w:rFonts w:ascii="Arial" w:hAnsi="Arial" w:cs="Arial"/>
          <w:bCs/>
          <w:iCs/>
          <w:sz w:val="24"/>
          <w:szCs w:val="24"/>
          <w:lang w:val="en-GB"/>
        </w:rPr>
        <w:t xml:space="preserve">outside the prescribed </w:t>
      </w:r>
      <w:r w:rsidR="000B7376">
        <w:rPr>
          <w:rFonts w:ascii="Arial" w:hAnsi="Arial" w:cs="Arial"/>
          <w:bCs/>
          <w:iCs/>
          <w:sz w:val="24"/>
          <w:szCs w:val="24"/>
          <w:lang w:val="en-GB"/>
        </w:rPr>
        <w:t>‘</w:t>
      </w:r>
      <w:r w:rsidR="00980440" w:rsidRPr="00406F57">
        <w:rPr>
          <w:rFonts w:ascii="Arial" w:hAnsi="Arial" w:cs="Arial"/>
          <w:bCs/>
          <w:iCs/>
          <w:sz w:val="24"/>
          <w:szCs w:val="24"/>
          <w:lang w:val="en-GB"/>
        </w:rPr>
        <w:t>standstill period</w:t>
      </w:r>
      <w:r w:rsidR="000B7376">
        <w:rPr>
          <w:rFonts w:ascii="Arial" w:hAnsi="Arial" w:cs="Arial"/>
          <w:bCs/>
          <w:iCs/>
          <w:sz w:val="24"/>
          <w:szCs w:val="24"/>
          <w:lang w:val="en-GB"/>
        </w:rPr>
        <w:t>’</w:t>
      </w:r>
      <w:r w:rsidR="00980440" w:rsidRPr="00406F57">
        <w:rPr>
          <w:rFonts w:ascii="Arial" w:hAnsi="Arial" w:cs="Arial"/>
          <w:bCs/>
          <w:iCs/>
          <w:sz w:val="24"/>
          <w:szCs w:val="24"/>
          <w:lang w:val="en-GB"/>
        </w:rPr>
        <w:t xml:space="preserve"> of 7 days</w:t>
      </w:r>
      <w:r w:rsidR="000B7376">
        <w:rPr>
          <w:rFonts w:ascii="Arial" w:hAnsi="Arial" w:cs="Arial"/>
          <w:bCs/>
          <w:iCs/>
          <w:sz w:val="24"/>
          <w:szCs w:val="24"/>
          <w:lang w:val="en-GB"/>
        </w:rPr>
        <w:t>,</w:t>
      </w:r>
      <w:r w:rsidR="00BD4CFE" w:rsidRPr="00406F57">
        <w:rPr>
          <w:rFonts w:ascii="Arial" w:hAnsi="Arial" w:cs="Arial"/>
          <w:bCs/>
          <w:iCs/>
          <w:sz w:val="24"/>
          <w:szCs w:val="24"/>
          <w:lang w:val="en-GB"/>
        </w:rPr>
        <w:t xml:space="preserve"> </w:t>
      </w:r>
      <w:r w:rsidR="004D58B0">
        <w:rPr>
          <w:rFonts w:ascii="Arial" w:hAnsi="Arial" w:cs="Arial"/>
          <w:bCs/>
          <w:iCs/>
          <w:sz w:val="24"/>
          <w:szCs w:val="24"/>
          <w:lang w:val="en-GB"/>
        </w:rPr>
        <w:t>are</w:t>
      </w:r>
      <w:r w:rsidR="000B7376">
        <w:rPr>
          <w:rFonts w:ascii="Arial" w:hAnsi="Arial" w:cs="Arial"/>
          <w:bCs/>
          <w:iCs/>
          <w:sz w:val="24"/>
          <w:szCs w:val="24"/>
          <w:lang w:val="en-GB"/>
        </w:rPr>
        <w:t xml:space="preserve"> a</w:t>
      </w:r>
      <w:r w:rsidR="00980440" w:rsidRPr="00406F57">
        <w:rPr>
          <w:rFonts w:ascii="Arial" w:hAnsi="Arial" w:cs="Arial"/>
          <w:bCs/>
          <w:iCs/>
          <w:sz w:val="24"/>
          <w:szCs w:val="24"/>
          <w:lang w:val="en-GB"/>
        </w:rPr>
        <w:t xml:space="preserve"> nullity</w:t>
      </w:r>
      <w:r w:rsidR="00BD4CFE" w:rsidRPr="00406F57">
        <w:rPr>
          <w:rFonts w:ascii="Arial" w:hAnsi="Arial" w:cs="Arial"/>
          <w:bCs/>
          <w:iCs/>
          <w:sz w:val="24"/>
          <w:szCs w:val="24"/>
          <w:lang w:val="en-GB"/>
        </w:rPr>
        <w:t xml:space="preserve">. </w:t>
      </w:r>
      <w:r w:rsidR="00496305" w:rsidRPr="00406F57">
        <w:rPr>
          <w:rFonts w:ascii="Arial" w:hAnsi="Arial" w:cs="Arial"/>
          <w:sz w:val="24"/>
          <w:szCs w:val="24"/>
        </w:rPr>
        <w:t>The applicant contends that although the Board considered</w:t>
      </w:r>
      <w:r w:rsidR="00406F57" w:rsidRPr="00406F57">
        <w:rPr>
          <w:rFonts w:ascii="Arial" w:hAnsi="Arial" w:cs="Arial"/>
          <w:sz w:val="24"/>
          <w:szCs w:val="24"/>
        </w:rPr>
        <w:t xml:space="preserve"> the applications within the 7 days ‘standstill period’ </w:t>
      </w:r>
      <w:r w:rsidR="00496305" w:rsidRPr="00406F57">
        <w:rPr>
          <w:rFonts w:ascii="Arial" w:hAnsi="Arial" w:cs="Arial"/>
          <w:sz w:val="24"/>
          <w:szCs w:val="24"/>
        </w:rPr>
        <w:t>the Board failed to communicate its decision in respect of the reconsideration applicati</w:t>
      </w:r>
      <w:r w:rsidR="00406F57" w:rsidRPr="00406F57">
        <w:rPr>
          <w:rFonts w:ascii="Arial" w:hAnsi="Arial" w:cs="Arial"/>
          <w:sz w:val="24"/>
          <w:szCs w:val="24"/>
        </w:rPr>
        <w:t>ons to the bidde</w:t>
      </w:r>
      <w:r w:rsidR="000B7376">
        <w:rPr>
          <w:rFonts w:ascii="Arial" w:hAnsi="Arial" w:cs="Arial"/>
          <w:sz w:val="24"/>
          <w:szCs w:val="24"/>
        </w:rPr>
        <w:t xml:space="preserve">rs within the ‘standstill period’ </w:t>
      </w:r>
      <w:r w:rsidR="00496305" w:rsidRPr="00406F57">
        <w:rPr>
          <w:rFonts w:ascii="Arial" w:hAnsi="Arial" w:cs="Arial"/>
          <w:sz w:val="24"/>
          <w:szCs w:val="24"/>
        </w:rPr>
        <w:t>provided for in s 55(4A) of the Act</w:t>
      </w:r>
      <w:r w:rsidR="00406F57" w:rsidRPr="00406F57">
        <w:rPr>
          <w:rFonts w:ascii="Arial" w:hAnsi="Arial" w:cs="Arial"/>
          <w:sz w:val="24"/>
          <w:szCs w:val="24"/>
        </w:rPr>
        <w:t xml:space="preserve">. </w:t>
      </w:r>
    </w:p>
    <w:p w:rsidR="00406F57" w:rsidRPr="003923A5" w:rsidRDefault="00406F57" w:rsidP="006F536F">
      <w:pPr>
        <w:spacing w:after="0" w:line="360" w:lineRule="auto"/>
        <w:jc w:val="both"/>
        <w:rPr>
          <w:rFonts w:ascii="Arial" w:hAnsi="Arial" w:cs="Arial"/>
          <w:sz w:val="24"/>
          <w:szCs w:val="24"/>
        </w:rPr>
      </w:pPr>
      <w:r w:rsidRPr="00406F57">
        <w:rPr>
          <w:rFonts w:ascii="Arial" w:hAnsi="Arial" w:cs="Arial"/>
          <w:sz w:val="24"/>
          <w:szCs w:val="24"/>
        </w:rPr>
        <w:lastRenderedPageBreak/>
        <w:t>[15]</w:t>
      </w:r>
      <w:r w:rsidRPr="00406F57">
        <w:rPr>
          <w:rFonts w:ascii="Arial" w:hAnsi="Arial" w:cs="Arial"/>
          <w:sz w:val="24"/>
          <w:szCs w:val="24"/>
        </w:rPr>
        <w:tab/>
        <w:t>The applicant thus contends that</w:t>
      </w:r>
      <w:r w:rsidR="00AC4868">
        <w:rPr>
          <w:rFonts w:ascii="Arial" w:hAnsi="Arial" w:cs="Arial"/>
          <w:sz w:val="24"/>
          <w:szCs w:val="24"/>
        </w:rPr>
        <w:t>,</w:t>
      </w:r>
      <w:r w:rsidRPr="00406F57">
        <w:rPr>
          <w:rFonts w:ascii="Arial" w:hAnsi="Arial" w:cs="Arial"/>
          <w:sz w:val="24"/>
          <w:szCs w:val="24"/>
        </w:rPr>
        <w:t xml:space="preserve"> the failure</w:t>
      </w:r>
      <w:r w:rsidR="00637FF9">
        <w:rPr>
          <w:rFonts w:ascii="Arial" w:hAnsi="Arial" w:cs="Arial"/>
          <w:sz w:val="24"/>
          <w:szCs w:val="24"/>
        </w:rPr>
        <w:t xml:space="preserve"> of the Board</w:t>
      </w:r>
      <w:r w:rsidRPr="00406F57">
        <w:rPr>
          <w:rFonts w:ascii="Arial" w:hAnsi="Arial" w:cs="Arial"/>
          <w:sz w:val="24"/>
          <w:szCs w:val="24"/>
        </w:rPr>
        <w:t xml:space="preserve"> to communicate </w:t>
      </w:r>
      <w:r w:rsidR="00637FF9">
        <w:rPr>
          <w:rFonts w:ascii="Arial" w:hAnsi="Arial" w:cs="Arial"/>
          <w:sz w:val="24"/>
          <w:szCs w:val="24"/>
        </w:rPr>
        <w:t>its</w:t>
      </w:r>
      <w:r w:rsidRPr="00406F57">
        <w:rPr>
          <w:rFonts w:ascii="Arial" w:hAnsi="Arial" w:cs="Arial"/>
          <w:sz w:val="24"/>
          <w:szCs w:val="24"/>
        </w:rPr>
        <w:t xml:space="preserve"> decision within the period </w:t>
      </w:r>
      <w:r w:rsidR="00637FF9">
        <w:rPr>
          <w:rFonts w:ascii="Arial" w:hAnsi="Arial" w:cs="Arial"/>
          <w:sz w:val="24"/>
          <w:szCs w:val="24"/>
        </w:rPr>
        <w:t xml:space="preserve">provided for in s 55(4A), </w:t>
      </w:r>
      <w:r w:rsidR="00496305" w:rsidRPr="00406F57">
        <w:rPr>
          <w:rFonts w:ascii="Arial" w:hAnsi="Arial" w:cs="Arial"/>
          <w:sz w:val="24"/>
          <w:szCs w:val="24"/>
        </w:rPr>
        <w:t>result</w:t>
      </w:r>
      <w:r w:rsidRPr="00406F57">
        <w:rPr>
          <w:rFonts w:ascii="Arial" w:hAnsi="Arial" w:cs="Arial"/>
          <w:sz w:val="24"/>
          <w:szCs w:val="24"/>
        </w:rPr>
        <w:t>ed in</w:t>
      </w:r>
      <w:r w:rsidR="00496305" w:rsidRPr="00406F57">
        <w:rPr>
          <w:rFonts w:ascii="Arial" w:hAnsi="Arial" w:cs="Arial"/>
          <w:sz w:val="24"/>
          <w:szCs w:val="24"/>
        </w:rPr>
        <w:t xml:space="preserve"> the </w:t>
      </w:r>
      <w:r w:rsidRPr="00406F57">
        <w:rPr>
          <w:rFonts w:ascii="Arial" w:hAnsi="Arial" w:cs="Arial"/>
          <w:sz w:val="24"/>
          <w:szCs w:val="24"/>
        </w:rPr>
        <w:t xml:space="preserve">process of </w:t>
      </w:r>
      <w:r w:rsidR="00496305" w:rsidRPr="00406F57">
        <w:rPr>
          <w:rFonts w:ascii="Arial" w:hAnsi="Arial" w:cs="Arial"/>
          <w:sz w:val="24"/>
          <w:szCs w:val="24"/>
        </w:rPr>
        <w:t>reconsider</w:t>
      </w:r>
      <w:r w:rsidRPr="00406F57">
        <w:rPr>
          <w:rFonts w:ascii="Arial" w:hAnsi="Arial" w:cs="Arial"/>
          <w:sz w:val="24"/>
          <w:szCs w:val="24"/>
        </w:rPr>
        <w:t xml:space="preserve">ing </w:t>
      </w:r>
      <w:r w:rsidR="00516C98">
        <w:rPr>
          <w:rFonts w:ascii="Arial" w:hAnsi="Arial" w:cs="Arial"/>
          <w:sz w:val="24"/>
          <w:szCs w:val="24"/>
        </w:rPr>
        <w:t xml:space="preserve">the </w:t>
      </w:r>
      <w:r w:rsidR="00496305" w:rsidRPr="00406F57">
        <w:rPr>
          <w:rFonts w:ascii="Arial" w:hAnsi="Arial" w:cs="Arial"/>
          <w:sz w:val="24"/>
          <w:szCs w:val="24"/>
        </w:rPr>
        <w:t xml:space="preserve">applications </w:t>
      </w:r>
      <w:r w:rsidRPr="00406F57">
        <w:rPr>
          <w:rFonts w:ascii="Arial" w:hAnsi="Arial" w:cs="Arial"/>
          <w:sz w:val="24"/>
          <w:szCs w:val="24"/>
        </w:rPr>
        <w:t xml:space="preserve">coming to an end </w:t>
      </w:r>
      <w:r w:rsidR="00496305" w:rsidRPr="00406F57">
        <w:rPr>
          <w:rFonts w:ascii="Arial" w:hAnsi="Arial" w:cs="Arial"/>
          <w:sz w:val="24"/>
          <w:szCs w:val="24"/>
        </w:rPr>
        <w:t xml:space="preserve">and the </w:t>
      </w:r>
      <w:r w:rsidRPr="00406F57">
        <w:rPr>
          <w:rFonts w:ascii="Arial" w:hAnsi="Arial" w:cs="Arial"/>
          <w:sz w:val="24"/>
          <w:szCs w:val="24"/>
        </w:rPr>
        <w:t xml:space="preserve">Board </w:t>
      </w:r>
      <w:r w:rsidR="00496305" w:rsidRPr="00406F57">
        <w:rPr>
          <w:rFonts w:ascii="Arial" w:hAnsi="Arial" w:cs="Arial"/>
          <w:sz w:val="24"/>
          <w:szCs w:val="24"/>
        </w:rPr>
        <w:t xml:space="preserve">could no longer communicate any valid decision in respect of the reconsideration applications as it was no longer seized with the </w:t>
      </w:r>
      <w:r w:rsidR="00496305" w:rsidRPr="003923A5">
        <w:rPr>
          <w:rFonts w:ascii="Arial" w:hAnsi="Arial" w:cs="Arial"/>
          <w:sz w:val="24"/>
          <w:szCs w:val="24"/>
        </w:rPr>
        <w:t>reconsid</w:t>
      </w:r>
      <w:r w:rsidR="00B15246">
        <w:rPr>
          <w:rFonts w:ascii="Arial" w:hAnsi="Arial" w:cs="Arial"/>
          <w:sz w:val="24"/>
          <w:szCs w:val="24"/>
        </w:rPr>
        <w:t xml:space="preserve">eration applications when the </w:t>
      </w:r>
      <w:r w:rsidR="00637FF9">
        <w:rPr>
          <w:rFonts w:ascii="Arial" w:hAnsi="Arial" w:cs="Arial"/>
          <w:sz w:val="24"/>
          <w:szCs w:val="24"/>
        </w:rPr>
        <w:t>7</w:t>
      </w:r>
      <w:r w:rsidR="00496305" w:rsidRPr="003923A5">
        <w:rPr>
          <w:rFonts w:ascii="Arial" w:hAnsi="Arial" w:cs="Arial"/>
          <w:sz w:val="24"/>
          <w:szCs w:val="24"/>
        </w:rPr>
        <w:t xml:space="preserve"> day period </w:t>
      </w:r>
      <w:r w:rsidR="00637FF9">
        <w:rPr>
          <w:rFonts w:ascii="Arial" w:hAnsi="Arial" w:cs="Arial"/>
          <w:sz w:val="24"/>
          <w:szCs w:val="24"/>
        </w:rPr>
        <w:t xml:space="preserve">expired. As a result thereof, the Board </w:t>
      </w:r>
      <w:r w:rsidR="00496305" w:rsidRPr="003923A5">
        <w:rPr>
          <w:rFonts w:ascii="Arial" w:hAnsi="Arial" w:cs="Arial"/>
          <w:sz w:val="24"/>
          <w:szCs w:val="24"/>
        </w:rPr>
        <w:t xml:space="preserve">no longer had jurisdiction to deal with the reconsideration applications – it was </w:t>
      </w:r>
      <w:proofErr w:type="spellStart"/>
      <w:r w:rsidR="00496305" w:rsidRPr="003923A5">
        <w:rPr>
          <w:rFonts w:ascii="Arial" w:hAnsi="Arial" w:cs="Arial"/>
          <w:i/>
          <w:sz w:val="24"/>
          <w:szCs w:val="24"/>
        </w:rPr>
        <w:t>functus</w:t>
      </w:r>
      <w:proofErr w:type="spellEnd"/>
      <w:r w:rsidR="00496305" w:rsidRPr="003923A5">
        <w:rPr>
          <w:rFonts w:ascii="Arial" w:hAnsi="Arial" w:cs="Arial"/>
          <w:i/>
          <w:sz w:val="24"/>
          <w:szCs w:val="24"/>
        </w:rPr>
        <w:t xml:space="preserve"> officio</w:t>
      </w:r>
      <w:r w:rsidRPr="003923A5">
        <w:rPr>
          <w:rFonts w:ascii="Arial" w:hAnsi="Arial" w:cs="Arial"/>
          <w:sz w:val="24"/>
          <w:szCs w:val="24"/>
        </w:rPr>
        <w:t>.</w:t>
      </w:r>
      <w:r w:rsidR="00496305" w:rsidRPr="003923A5">
        <w:rPr>
          <w:rFonts w:ascii="Arial" w:hAnsi="Arial" w:cs="Arial"/>
          <w:sz w:val="24"/>
          <w:szCs w:val="24"/>
        </w:rPr>
        <w:t xml:space="preserve"> By failing to communicate its decision within the prescribed period, the </w:t>
      </w:r>
      <w:r w:rsidRPr="003923A5">
        <w:rPr>
          <w:rFonts w:ascii="Arial" w:hAnsi="Arial" w:cs="Arial"/>
          <w:sz w:val="24"/>
          <w:szCs w:val="24"/>
        </w:rPr>
        <w:t>Board</w:t>
      </w:r>
      <w:r w:rsidR="00496305" w:rsidRPr="003923A5">
        <w:rPr>
          <w:rFonts w:ascii="Arial" w:hAnsi="Arial" w:cs="Arial"/>
          <w:sz w:val="24"/>
          <w:szCs w:val="24"/>
        </w:rPr>
        <w:t xml:space="preserve"> is considered to not have made any valid decision in respect of the reconsideration applications</w:t>
      </w:r>
      <w:r w:rsidR="00516C98">
        <w:rPr>
          <w:rFonts w:ascii="Arial" w:hAnsi="Arial" w:cs="Arial"/>
          <w:sz w:val="24"/>
          <w:szCs w:val="24"/>
        </w:rPr>
        <w:t>, the reasoning continued</w:t>
      </w:r>
      <w:r w:rsidR="00496305" w:rsidRPr="003923A5">
        <w:rPr>
          <w:rFonts w:ascii="Arial" w:hAnsi="Arial" w:cs="Arial"/>
          <w:sz w:val="24"/>
          <w:szCs w:val="24"/>
        </w:rPr>
        <w:t xml:space="preserve">. </w:t>
      </w:r>
    </w:p>
    <w:p w:rsidR="00496305" w:rsidRPr="003923A5" w:rsidRDefault="00496305" w:rsidP="006F536F">
      <w:pPr>
        <w:spacing w:after="0" w:line="360" w:lineRule="auto"/>
        <w:jc w:val="both"/>
        <w:rPr>
          <w:rFonts w:ascii="Arial" w:hAnsi="Arial" w:cs="Arial"/>
          <w:bCs/>
          <w:iCs/>
          <w:sz w:val="24"/>
          <w:szCs w:val="24"/>
          <w:lang w:val="en-GB"/>
        </w:rPr>
      </w:pPr>
    </w:p>
    <w:p w:rsidR="003923A5" w:rsidRPr="003923A5" w:rsidRDefault="00406F57" w:rsidP="006F536F">
      <w:pPr>
        <w:spacing w:after="0" w:line="360" w:lineRule="auto"/>
        <w:jc w:val="both"/>
        <w:rPr>
          <w:rFonts w:ascii="Arial" w:hAnsi="Arial" w:cs="Arial"/>
          <w:sz w:val="24"/>
          <w:szCs w:val="24"/>
        </w:rPr>
      </w:pPr>
      <w:r w:rsidRPr="003923A5">
        <w:rPr>
          <w:rFonts w:ascii="Arial" w:hAnsi="Arial" w:cs="Arial"/>
          <w:sz w:val="24"/>
          <w:szCs w:val="24"/>
        </w:rPr>
        <w:t>[16]</w:t>
      </w:r>
      <w:r w:rsidRPr="003923A5">
        <w:rPr>
          <w:rFonts w:ascii="Arial" w:hAnsi="Arial" w:cs="Arial"/>
          <w:sz w:val="24"/>
          <w:szCs w:val="24"/>
        </w:rPr>
        <w:tab/>
      </w:r>
      <w:r w:rsidR="00BD4CFE" w:rsidRPr="003923A5">
        <w:rPr>
          <w:rFonts w:ascii="Arial" w:hAnsi="Arial" w:cs="Arial"/>
          <w:sz w:val="24"/>
          <w:szCs w:val="24"/>
        </w:rPr>
        <w:t>The second basis is</w:t>
      </w:r>
      <w:r w:rsidRPr="003923A5">
        <w:rPr>
          <w:rFonts w:ascii="Arial" w:hAnsi="Arial" w:cs="Arial"/>
          <w:sz w:val="24"/>
          <w:szCs w:val="24"/>
        </w:rPr>
        <w:t xml:space="preserve"> the </w:t>
      </w:r>
      <w:r w:rsidR="003923A5" w:rsidRPr="003923A5">
        <w:rPr>
          <w:rFonts w:ascii="Arial" w:hAnsi="Arial" w:cs="Arial"/>
          <w:sz w:val="24"/>
          <w:szCs w:val="24"/>
        </w:rPr>
        <w:t>applicant’s</w:t>
      </w:r>
      <w:r w:rsidRPr="003923A5">
        <w:rPr>
          <w:rFonts w:ascii="Arial" w:hAnsi="Arial" w:cs="Arial"/>
          <w:sz w:val="24"/>
          <w:szCs w:val="24"/>
        </w:rPr>
        <w:t xml:space="preserve"> contention </w:t>
      </w:r>
      <w:r w:rsidR="00BD4CFE" w:rsidRPr="003923A5">
        <w:rPr>
          <w:rFonts w:ascii="Arial" w:hAnsi="Arial" w:cs="Arial"/>
          <w:sz w:val="24"/>
          <w:szCs w:val="24"/>
        </w:rPr>
        <w:t xml:space="preserve">that the Board failed to observe the </w:t>
      </w:r>
      <w:proofErr w:type="spellStart"/>
      <w:r w:rsidR="00BD4CFE" w:rsidRPr="003923A5">
        <w:rPr>
          <w:rFonts w:ascii="Arial" w:hAnsi="Arial" w:cs="Arial"/>
          <w:i/>
          <w:iCs/>
          <w:sz w:val="24"/>
          <w:szCs w:val="24"/>
        </w:rPr>
        <w:t>audi</w:t>
      </w:r>
      <w:proofErr w:type="spellEnd"/>
      <w:r w:rsidR="00BD4CFE" w:rsidRPr="003923A5">
        <w:rPr>
          <w:rFonts w:ascii="Arial" w:hAnsi="Arial" w:cs="Arial"/>
          <w:i/>
          <w:iCs/>
          <w:sz w:val="24"/>
          <w:szCs w:val="24"/>
        </w:rPr>
        <w:t xml:space="preserve"> alteram partem </w:t>
      </w:r>
      <w:r w:rsidR="00BD4CFE" w:rsidRPr="003923A5">
        <w:rPr>
          <w:rFonts w:ascii="Arial" w:hAnsi="Arial" w:cs="Arial"/>
          <w:sz w:val="24"/>
          <w:szCs w:val="24"/>
        </w:rPr>
        <w:t xml:space="preserve">rule and thus failed to ensure that the applicant was </w:t>
      </w:r>
      <w:r w:rsidR="00AC4868">
        <w:rPr>
          <w:rFonts w:ascii="Arial" w:hAnsi="Arial" w:cs="Arial"/>
          <w:sz w:val="24"/>
          <w:szCs w:val="24"/>
        </w:rPr>
        <w:t>treated procedurally fair</w:t>
      </w:r>
      <w:r w:rsidR="00BD4CFE" w:rsidRPr="003923A5">
        <w:rPr>
          <w:rFonts w:ascii="Arial" w:hAnsi="Arial" w:cs="Arial"/>
          <w:sz w:val="24"/>
          <w:szCs w:val="24"/>
        </w:rPr>
        <w:t xml:space="preserve"> as required under Art 18 of the Constitution</w:t>
      </w:r>
      <w:r w:rsidR="003923A5" w:rsidRPr="003923A5">
        <w:rPr>
          <w:rFonts w:ascii="Arial" w:hAnsi="Arial" w:cs="Arial"/>
          <w:sz w:val="24"/>
          <w:szCs w:val="24"/>
        </w:rPr>
        <w:t>. The applicant argued that the reconsideration application</w:t>
      </w:r>
      <w:r w:rsidR="00516C98">
        <w:rPr>
          <w:rFonts w:ascii="Arial" w:hAnsi="Arial" w:cs="Arial"/>
          <w:sz w:val="24"/>
          <w:szCs w:val="24"/>
        </w:rPr>
        <w:t>s</w:t>
      </w:r>
      <w:r w:rsidR="003923A5" w:rsidRPr="003923A5">
        <w:rPr>
          <w:rFonts w:ascii="Arial" w:hAnsi="Arial" w:cs="Arial"/>
          <w:sz w:val="24"/>
          <w:szCs w:val="24"/>
        </w:rPr>
        <w:t xml:space="preserve"> w</w:t>
      </w:r>
      <w:r w:rsidR="00516C98">
        <w:rPr>
          <w:rFonts w:ascii="Arial" w:hAnsi="Arial" w:cs="Arial"/>
          <w:sz w:val="24"/>
          <w:szCs w:val="24"/>
        </w:rPr>
        <w:t>ere</w:t>
      </w:r>
      <w:r w:rsidR="003923A5" w:rsidRPr="003923A5">
        <w:rPr>
          <w:rFonts w:ascii="Arial" w:hAnsi="Arial" w:cs="Arial"/>
          <w:sz w:val="24"/>
          <w:szCs w:val="24"/>
        </w:rPr>
        <w:t xml:space="preserve"> not served on the applicant or any of the other selected bidders who were interested parties. The reconsideration applications were considered in secret</w:t>
      </w:r>
      <w:r w:rsidR="00AC4868">
        <w:rPr>
          <w:rFonts w:ascii="Arial" w:hAnsi="Arial" w:cs="Arial"/>
          <w:sz w:val="24"/>
          <w:szCs w:val="24"/>
        </w:rPr>
        <w:t>,</w:t>
      </w:r>
      <w:r w:rsidR="003923A5" w:rsidRPr="003923A5">
        <w:rPr>
          <w:rFonts w:ascii="Arial" w:hAnsi="Arial" w:cs="Arial"/>
          <w:sz w:val="24"/>
          <w:szCs w:val="24"/>
        </w:rPr>
        <w:t xml:space="preserve"> in contravention of the provisions of the Act</w:t>
      </w:r>
      <w:r w:rsidR="00AC4868">
        <w:rPr>
          <w:rFonts w:ascii="Arial" w:hAnsi="Arial" w:cs="Arial"/>
          <w:sz w:val="24"/>
          <w:szCs w:val="24"/>
        </w:rPr>
        <w:t>,</w:t>
      </w:r>
      <w:r w:rsidR="003923A5" w:rsidRPr="003923A5">
        <w:rPr>
          <w:rFonts w:ascii="Arial" w:hAnsi="Arial" w:cs="Arial"/>
          <w:sz w:val="24"/>
          <w:szCs w:val="24"/>
        </w:rPr>
        <w:t xml:space="preserve"> which require</w:t>
      </w:r>
      <w:r w:rsidR="00AC4868">
        <w:rPr>
          <w:rFonts w:ascii="Arial" w:hAnsi="Arial" w:cs="Arial"/>
          <w:sz w:val="24"/>
          <w:szCs w:val="24"/>
        </w:rPr>
        <w:t>s</w:t>
      </w:r>
      <w:r w:rsidR="003923A5" w:rsidRPr="003923A5">
        <w:rPr>
          <w:rFonts w:ascii="Arial" w:hAnsi="Arial" w:cs="Arial"/>
          <w:sz w:val="24"/>
          <w:szCs w:val="24"/>
        </w:rPr>
        <w:t xml:space="preserve"> the Board to act transparently. T</w:t>
      </w:r>
      <w:r w:rsidR="004D58B0">
        <w:rPr>
          <w:rFonts w:ascii="Arial" w:hAnsi="Arial" w:cs="Arial"/>
          <w:sz w:val="24"/>
          <w:szCs w:val="24"/>
        </w:rPr>
        <w:t xml:space="preserve">he applicant </w:t>
      </w:r>
      <w:r w:rsidR="003923A5" w:rsidRPr="003923A5">
        <w:rPr>
          <w:rFonts w:ascii="Arial" w:hAnsi="Arial" w:cs="Arial"/>
          <w:sz w:val="24"/>
          <w:szCs w:val="24"/>
        </w:rPr>
        <w:t>further contends that the Board d</w:t>
      </w:r>
      <w:r w:rsidR="004D58B0">
        <w:rPr>
          <w:rFonts w:ascii="Arial" w:hAnsi="Arial" w:cs="Arial"/>
          <w:sz w:val="24"/>
          <w:szCs w:val="24"/>
        </w:rPr>
        <w:t>id not afford</w:t>
      </w:r>
      <w:r w:rsidR="003923A5" w:rsidRPr="003923A5">
        <w:rPr>
          <w:rFonts w:ascii="Arial" w:hAnsi="Arial" w:cs="Arial"/>
          <w:sz w:val="24"/>
          <w:szCs w:val="24"/>
        </w:rPr>
        <w:t xml:space="preserve"> it and other selected bidders an opportunity to be heard in respect of the reconsideration applications </w:t>
      </w:r>
      <w:r w:rsidR="00513893">
        <w:rPr>
          <w:rFonts w:ascii="Arial" w:hAnsi="Arial" w:cs="Arial"/>
          <w:sz w:val="24"/>
          <w:szCs w:val="24"/>
        </w:rPr>
        <w:t xml:space="preserve">thus </w:t>
      </w:r>
      <w:r w:rsidR="003923A5" w:rsidRPr="003923A5">
        <w:rPr>
          <w:rFonts w:ascii="Arial" w:hAnsi="Arial" w:cs="Arial"/>
          <w:sz w:val="24"/>
          <w:szCs w:val="24"/>
        </w:rPr>
        <w:t xml:space="preserve">infringing the applicant’s right to fair and reasonable administrative action guaranteed by </w:t>
      </w:r>
      <w:r w:rsidR="00AC4868">
        <w:rPr>
          <w:rFonts w:ascii="Arial" w:hAnsi="Arial" w:cs="Arial"/>
          <w:sz w:val="24"/>
          <w:szCs w:val="24"/>
        </w:rPr>
        <w:t xml:space="preserve">Art </w:t>
      </w:r>
      <w:r w:rsidR="003923A5" w:rsidRPr="003923A5">
        <w:rPr>
          <w:rFonts w:ascii="Arial" w:hAnsi="Arial" w:cs="Arial"/>
          <w:sz w:val="24"/>
          <w:szCs w:val="24"/>
        </w:rPr>
        <w:t>18</w:t>
      </w:r>
      <w:r w:rsidR="004D58B0">
        <w:rPr>
          <w:rFonts w:ascii="Arial" w:hAnsi="Arial" w:cs="Arial"/>
          <w:sz w:val="24"/>
          <w:szCs w:val="24"/>
        </w:rPr>
        <w:t xml:space="preserve"> of the Constitution</w:t>
      </w:r>
      <w:r w:rsidR="003923A5" w:rsidRPr="003923A5">
        <w:rPr>
          <w:rFonts w:ascii="Arial" w:hAnsi="Arial" w:cs="Arial"/>
          <w:sz w:val="24"/>
          <w:szCs w:val="24"/>
        </w:rPr>
        <w:t>.</w:t>
      </w:r>
    </w:p>
    <w:p w:rsidR="003923A5" w:rsidRDefault="003923A5" w:rsidP="006F536F">
      <w:pPr>
        <w:spacing w:after="0" w:line="360" w:lineRule="auto"/>
        <w:jc w:val="both"/>
        <w:rPr>
          <w:rFonts w:ascii="Arial" w:hAnsi="Arial" w:cs="Arial"/>
          <w:sz w:val="24"/>
          <w:szCs w:val="24"/>
        </w:rPr>
      </w:pPr>
    </w:p>
    <w:p w:rsidR="006F536F" w:rsidRDefault="003923A5" w:rsidP="006F536F">
      <w:pPr>
        <w:spacing w:after="0" w:line="360" w:lineRule="auto"/>
        <w:jc w:val="both"/>
        <w:rPr>
          <w:rFonts w:ascii="Arial" w:hAnsi="Arial" w:cs="Arial"/>
          <w:bCs/>
          <w:sz w:val="24"/>
          <w:szCs w:val="24"/>
        </w:rPr>
      </w:pPr>
      <w:r>
        <w:rPr>
          <w:rFonts w:ascii="Arial" w:hAnsi="Arial" w:cs="Arial"/>
          <w:sz w:val="24"/>
          <w:szCs w:val="24"/>
        </w:rPr>
        <w:t>[17]</w:t>
      </w:r>
      <w:r>
        <w:rPr>
          <w:rFonts w:ascii="Arial" w:hAnsi="Arial" w:cs="Arial"/>
          <w:sz w:val="24"/>
          <w:szCs w:val="24"/>
        </w:rPr>
        <w:tab/>
        <w:t>T</w:t>
      </w:r>
      <w:r w:rsidR="00980440" w:rsidRPr="006F536F">
        <w:rPr>
          <w:rFonts w:ascii="Arial" w:hAnsi="Arial" w:cs="Arial"/>
          <w:bCs/>
          <w:iCs/>
          <w:sz w:val="24"/>
          <w:szCs w:val="24"/>
          <w:lang w:val="en-GB"/>
        </w:rPr>
        <w:t xml:space="preserve">he third basis is </w:t>
      </w:r>
      <w:r w:rsidR="006F536F" w:rsidRPr="006F536F">
        <w:rPr>
          <w:rFonts w:ascii="Arial" w:hAnsi="Arial" w:cs="Arial"/>
          <w:bCs/>
          <w:iCs/>
          <w:sz w:val="24"/>
          <w:szCs w:val="24"/>
          <w:lang w:val="en-GB"/>
        </w:rPr>
        <w:t xml:space="preserve">the applicant’s contention that </w:t>
      </w:r>
      <w:r w:rsidR="0080215D">
        <w:rPr>
          <w:rFonts w:ascii="Arial" w:hAnsi="Arial" w:cs="Arial"/>
          <w:bCs/>
          <w:iCs/>
          <w:sz w:val="24"/>
          <w:szCs w:val="24"/>
          <w:lang w:val="en-GB"/>
        </w:rPr>
        <w:t xml:space="preserve">the </w:t>
      </w:r>
      <w:r>
        <w:rPr>
          <w:rFonts w:ascii="Arial" w:hAnsi="Arial" w:cs="Arial"/>
          <w:bCs/>
          <w:iCs/>
          <w:sz w:val="24"/>
          <w:szCs w:val="24"/>
          <w:lang w:val="en-GB"/>
        </w:rPr>
        <w:t xml:space="preserve">Review Panel </w:t>
      </w:r>
      <w:r w:rsidR="006F536F" w:rsidRPr="006F536F">
        <w:rPr>
          <w:rFonts w:ascii="Arial" w:hAnsi="Arial" w:cs="Arial"/>
          <w:bCs/>
          <w:iCs/>
          <w:sz w:val="24"/>
          <w:szCs w:val="24"/>
          <w:lang w:val="en-GB"/>
        </w:rPr>
        <w:t xml:space="preserve">ignored its own order made in respect of the review application that was filed by </w:t>
      </w:r>
      <w:proofErr w:type="spellStart"/>
      <w:r w:rsidR="0080215D" w:rsidRPr="00C63C98">
        <w:rPr>
          <w:rFonts w:ascii="Arial" w:hAnsi="Arial" w:cs="Arial"/>
          <w:bCs/>
          <w:sz w:val="24"/>
          <w:szCs w:val="24"/>
        </w:rPr>
        <w:t>Taliindje</w:t>
      </w:r>
      <w:proofErr w:type="spellEnd"/>
      <w:r w:rsidR="0080215D" w:rsidRPr="00C63C98">
        <w:rPr>
          <w:rFonts w:ascii="Arial" w:hAnsi="Arial" w:cs="Arial"/>
          <w:bCs/>
          <w:sz w:val="24"/>
          <w:szCs w:val="24"/>
        </w:rPr>
        <w:t xml:space="preserve"> Investment C</w:t>
      </w:r>
      <w:r w:rsidR="0080215D">
        <w:rPr>
          <w:rFonts w:ascii="Arial" w:hAnsi="Arial" w:cs="Arial"/>
          <w:bCs/>
          <w:sz w:val="24"/>
          <w:szCs w:val="24"/>
        </w:rPr>
        <w:t>C</w:t>
      </w:r>
      <w:r w:rsidR="00843852">
        <w:rPr>
          <w:rFonts w:ascii="Arial" w:hAnsi="Arial" w:cs="Arial"/>
          <w:bCs/>
          <w:sz w:val="24"/>
          <w:szCs w:val="24"/>
        </w:rPr>
        <w:t xml:space="preserve"> and that the Review Panel’s decision </w:t>
      </w:r>
      <w:r w:rsidR="00843852" w:rsidRPr="00843852">
        <w:rPr>
          <w:rFonts w:ascii="Arial" w:hAnsi="Arial" w:cs="Arial"/>
          <w:bCs/>
          <w:sz w:val="24"/>
          <w:szCs w:val="24"/>
        </w:rPr>
        <w:t xml:space="preserve">of 11 June 2023 </w:t>
      </w:r>
      <w:r w:rsidR="002123E3">
        <w:rPr>
          <w:rFonts w:ascii="Arial" w:hAnsi="Arial" w:cs="Arial"/>
          <w:bCs/>
          <w:sz w:val="24"/>
          <w:szCs w:val="24"/>
        </w:rPr>
        <w:t xml:space="preserve">was never disturbed and </w:t>
      </w:r>
      <w:r>
        <w:rPr>
          <w:rFonts w:ascii="Arial" w:hAnsi="Arial" w:cs="Arial"/>
          <w:bCs/>
          <w:sz w:val="24"/>
          <w:szCs w:val="24"/>
        </w:rPr>
        <w:t xml:space="preserve">that decision </w:t>
      </w:r>
      <w:r w:rsidR="00843852" w:rsidRPr="00843852">
        <w:rPr>
          <w:rFonts w:ascii="Arial" w:hAnsi="Arial" w:cs="Arial"/>
          <w:bCs/>
          <w:sz w:val="24"/>
          <w:szCs w:val="24"/>
        </w:rPr>
        <w:t>still stands</w:t>
      </w:r>
      <w:r w:rsidR="0080215D">
        <w:rPr>
          <w:rFonts w:ascii="Arial" w:hAnsi="Arial" w:cs="Arial"/>
          <w:bCs/>
          <w:sz w:val="24"/>
          <w:szCs w:val="24"/>
        </w:rPr>
        <w:t>.</w:t>
      </w:r>
    </w:p>
    <w:p w:rsidR="003923A5" w:rsidRDefault="003923A5" w:rsidP="006F536F">
      <w:pPr>
        <w:spacing w:after="0" w:line="360" w:lineRule="auto"/>
        <w:jc w:val="both"/>
        <w:rPr>
          <w:rFonts w:ascii="Arial" w:hAnsi="Arial" w:cs="Arial"/>
          <w:bCs/>
          <w:sz w:val="24"/>
          <w:szCs w:val="24"/>
        </w:rPr>
      </w:pPr>
    </w:p>
    <w:p w:rsidR="009E7FCA" w:rsidRDefault="003923A5" w:rsidP="009E7FCA">
      <w:pPr>
        <w:spacing w:after="0" w:line="360" w:lineRule="auto"/>
        <w:jc w:val="both"/>
        <w:rPr>
          <w:rFonts w:ascii="Arial" w:hAnsi="Arial" w:cs="Arial"/>
          <w:bCs/>
          <w:sz w:val="24"/>
          <w:szCs w:val="24"/>
        </w:rPr>
      </w:pPr>
      <w:r>
        <w:rPr>
          <w:rFonts w:ascii="Arial" w:hAnsi="Arial" w:cs="Arial"/>
          <w:bCs/>
          <w:sz w:val="24"/>
          <w:szCs w:val="24"/>
        </w:rPr>
        <w:t>[18]</w:t>
      </w:r>
      <w:r>
        <w:rPr>
          <w:rFonts w:ascii="Arial" w:hAnsi="Arial" w:cs="Arial"/>
          <w:bCs/>
          <w:sz w:val="24"/>
          <w:szCs w:val="24"/>
        </w:rPr>
        <w:tab/>
      </w:r>
      <w:r w:rsidR="009E7FCA">
        <w:rPr>
          <w:rFonts w:ascii="Arial" w:hAnsi="Arial" w:cs="Arial"/>
          <w:bCs/>
          <w:sz w:val="24"/>
          <w:szCs w:val="24"/>
        </w:rPr>
        <w:t xml:space="preserve">The Board </w:t>
      </w:r>
      <w:r w:rsidR="009E7FCA" w:rsidRPr="009E7FCA">
        <w:rPr>
          <w:rFonts w:ascii="Arial" w:hAnsi="Arial" w:cs="Arial"/>
          <w:bCs/>
          <w:sz w:val="24"/>
          <w:szCs w:val="24"/>
        </w:rPr>
        <w:t xml:space="preserve">opposes </w:t>
      </w:r>
      <w:r w:rsidR="009E7FCA">
        <w:rPr>
          <w:rFonts w:ascii="Arial" w:hAnsi="Arial" w:cs="Arial"/>
          <w:bCs/>
          <w:sz w:val="24"/>
          <w:szCs w:val="24"/>
        </w:rPr>
        <w:t xml:space="preserve">the </w:t>
      </w:r>
      <w:r w:rsidR="009E7FCA" w:rsidRPr="009E7FCA">
        <w:rPr>
          <w:rFonts w:ascii="Arial" w:hAnsi="Arial" w:cs="Arial"/>
          <w:bCs/>
          <w:sz w:val="24"/>
          <w:szCs w:val="24"/>
        </w:rPr>
        <w:t xml:space="preserve">application on the basis that </w:t>
      </w:r>
      <w:r w:rsidR="004D58B0">
        <w:rPr>
          <w:rFonts w:ascii="Arial" w:hAnsi="Arial" w:cs="Arial"/>
          <w:bCs/>
          <w:sz w:val="24"/>
          <w:szCs w:val="24"/>
        </w:rPr>
        <w:t xml:space="preserve">s </w:t>
      </w:r>
      <w:r w:rsidR="00477DDC">
        <w:rPr>
          <w:rFonts w:ascii="Arial" w:hAnsi="Arial" w:cs="Arial"/>
          <w:bCs/>
          <w:sz w:val="24"/>
          <w:szCs w:val="24"/>
        </w:rPr>
        <w:t>55</w:t>
      </w:r>
      <w:r w:rsidR="009E7FCA">
        <w:rPr>
          <w:rFonts w:ascii="Arial" w:hAnsi="Arial" w:cs="Arial"/>
          <w:bCs/>
          <w:sz w:val="24"/>
          <w:szCs w:val="24"/>
        </w:rPr>
        <w:t xml:space="preserve">(4A) only prescribes the period within which an application for reconsideration must be determined. The Board continued and contended that there is nothing in the Act which prescribes the period within which the decision, once taken, must be communicated. It thus </w:t>
      </w:r>
      <w:r w:rsidR="00513893">
        <w:rPr>
          <w:rFonts w:ascii="Arial" w:hAnsi="Arial" w:cs="Arial"/>
          <w:bCs/>
          <w:sz w:val="24"/>
          <w:szCs w:val="24"/>
        </w:rPr>
        <w:t>reasoned</w:t>
      </w:r>
      <w:r w:rsidR="009E7FCA">
        <w:rPr>
          <w:rFonts w:ascii="Arial" w:hAnsi="Arial" w:cs="Arial"/>
          <w:bCs/>
          <w:sz w:val="24"/>
          <w:szCs w:val="24"/>
        </w:rPr>
        <w:t xml:space="preserve"> that</w:t>
      </w:r>
      <w:r w:rsidR="0097308E">
        <w:rPr>
          <w:rFonts w:ascii="Arial" w:hAnsi="Arial" w:cs="Arial"/>
          <w:bCs/>
          <w:sz w:val="24"/>
          <w:szCs w:val="24"/>
        </w:rPr>
        <w:t>,</w:t>
      </w:r>
      <w:r w:rsidR="009E7FCA">
        <w:rPr>
          <w:rFonts w:ascii="Arial" w:hAnsi="Arial" w:cs="Arial"/>
          <w:bCs/>
          <w:sz w:val="24"/>
          <w:szCs w:val="24"/>
        </w:rPr>
        <w:t xml:space="preserve"> the fact that the decision to grant the reconsideration applications was communicated outside </w:t>
      </w:r>
      <w:r w:rsidR="009E7FCA">
        <w:rPr>
          <w:rFonts w:ascii="Arial" w:hAnsi="Arial" w:cs="Arial"/>
          <w:bCs/>
          <w:sz w:val="24"/>
          <w:szCs w:val="24"/>
        </w:rPr>
        <w:lastRenderedPageBreak/>
        <w:t xml:space="preserve">the </w:t>
      </w:r>
      <w:r w:rsidR="00637FF9">
        <w:rPr>
          <w:rFonts w:ascii="Arial" w:hAnsi="Arial" w:cs="Arial"/>
          <w:bCs/>
          <w:sz w:val="24"/>
          <w:szCs w:val="24"/>
        </w:rPr>
        <w:t>7</w:t>
      </w:r>
      <w:r w:rsidR="009E7FCA">
        <w:rPr>
          <w:rFonts w:ascii="Arial" w:hAnsi="Arial" w:cs="Arial"/>
          <w:bCs/>
          <w:sz w:val="24"/>
          <w:szCs w:val="24"/>
        </w:rPr>
        <w:t xml:space="preserve"> day period</w:t>
      </w:r>
      <w:r w:rsidR="00637FF9">
        <w:rPr>
          <w:rFonts w:ascii="Arial" w:hAnsi="Arial" w:cs="Arial"/>
          <w:bCs/>
          <w:sz w:val="24"/>
          <w:szCs w:val="24"/>
        </w:rPr>
        <w:t xml:space="preserve"> as</w:t>
      </w:r>
      <w:r w:rsidR="009E7FCA">
        <w:rPr>
          <w:rFonts w:ascii="Arial" w:hAnsi="Arial" w:cs="Arial"/>
          <w:bCs/>
          <w:sz w:val="24"/>
          <w:szCs w:val="24"/>
        </w:rPr>
        <w:t xml:space="preserve"> stated in s 55(4A)</w:t>
      </w:r>
      <w:r w:rsidR="00637FF9">
        <w:rPr>
          <w:rFonts w:ascii="Arial" w:hAnsi="Arial" w:cs="Arial"/>
          <w:bCs/>
          <w:sz w:val="24"/>
          <w:szCs w:val="24"/>
        </w:rPr>
        <w:t xml:space="preserve"> of the Act</w:t>
      </w:r>
      <w:r w:rsidR="009E7FCA">
        <w:rPr>
          <w:rFonts w:ascii="Arial" w:hAnsi="Arial" w:cs="Arial"/>
          <w:bCs/>
          <w:sz w:val="24"/>
          <w:szCs w:val="24"/>
        </w:rPr>
        <w:t xml:space="preserve"> is of</w:t>
      </w:r>
      <w:r w:rsidR="00516C98">
        <w:rPr>
          <w:rFonts w:ascii="Arial" w:hAnsi="Arial" w:cs="Arial"/>
          <w:bCs/>
          <w:sz w:val="24"/>
          <w:szCs w:val="24"/>
        </w:rPr>
        <w:t xml:space="preserve"> no moment and does not render a</w:t>
      </w:r>
      <w:r w:rsidR="009E7FCA">
        <w:rPr>
          <w:rFonts w:ascii="Arial" w:hAnsi="Arial" w:cs="Arial"/>
          <w:bCs/>
          <w:sz w:val="24"/>
          <w:szCs w:val="24"/>
        </w:rPr>
        <w:t xml:space="preserve"> decision</w:t>
      </w:r>
      <w:r w:rsidR="00516C98">
        <w:rPr>
          <w:rFonts w:ascii="Arial" w:hAnsi="Arial" w:cs="Arial"/>
          <w:bCs/>
          <w:sz w:val="24"/>
          <w:szCs w:val="24"/>
        </w:rPr>
        <w:t xml:space="preserve"> taken within the prescribed time frame </w:t>
      </w:r>
      <w:r w:rsidR="009E7FCA">
        <w:rPr>
          <w:rFonts w:ascii="Arial" w:hAnsi="Arial" w:cs="Arial"/>
          <w:bCs/>
          <w:sz w:val="24"/>
          <w:szCs w:val="24"/>
        </w:rPr>
        <w:t>invalid.</w:t>
      </w:r>
    </w:p>
    <w:p w:rsidR="00B15246" w:rsidRPr="009E7FCA" w:rsidRDefault="00B15246" w:rsidP="009E7FCA">
      <w:pPr>
        <w:spacing w:after="0" w:line="360" w:lineRule="auto"/>
        <w:jc w:val="both"/>
        <w:rPr>
          <w:rFonts w:ascii="Arial" w:hAnsi="Arial" w:cs="Arial"/>
          <w:bCs/>
          <w:sz w:val="24"/>
          <w:szCs w:val="24"/>
        </w:rPr>
      </w:pPr>
    </w:p>
    <w:p w:rsidR="004D58B0" w:rsidRDefault="009E7FCA" w:rsidP="009E7FCA">
      <w:pPr>
        <w:spacing w:after="0" w:line="360" w:lineRule="auto"/>
        <w:jc w:val="both"/>
        <w:rPr>
          <w:rFonts w:ascii="Arial" w:hAnsi="Arial" w:cs="Arial"/>
          <w:bCs/>
          <w:sz w:val="24"/>
          <w:szCs w:val="24"/>
        </w:rPr>
      </w:pPr>
      <w:r w:rsidRPr="009E7FCA">
        <w:rPr>
          <w:rFonts w:ascii="Arial" w:hAnsi="Arial" w:cs="Arial"/>
          <w:bCs/>
          <w:sz w:val="24"/>
          <w:szCs w:val="24"/>
          <w:lang w:val="en-ZA"/>
        </w:rPr>
        <w:t>[1</w:t>
      </w:r>
      <w:r w:rsidR="004D58B0">
        <w:rPr>
          <w:rFonts w:ascii="Arial" w:hAnsi="Arial" w:cs="Arial"/>
          <w:bCs/>
          <w:sz w:val="24"/>
          <w:szCs w:val="24"/>
          <w:lang w:val="en-ZA"/>
        </w:rPr>
        <w:t>9</w:t>
      </w:r>
      <w:r w:rsidRPr="009E7FCA">
        <w:rPr>
          <w:rFonts w:ascii="Arial" w:hAnsi="Arial" w:cs="Arial"/>
          <w:bCs/>
          <w:sz w:val="24"/>
          <w:szCs w:val="24"/>
          <w:lang w:val="en-ZA"/>
        </w:rPr>
        <w:t>]</w:t>
      </w:r>
      <w:r w:rsidRPr="009E7FCA">
        <w:rPr>
          <w:rFonts w:ascii="Arial" w:hAnsi="Arial" w:cs="Arial"/>
          <w:bCs/>
          <w:sz w:val="24"/>
          <w:szCs w:val="24"/>
          <w:lang w:val="en-ZA"/>
        </w:rPr>
        <w:tab/>
      </w:r>
      <w:r w:rsidR="004D58B0" w:rsidRPr="004D58B0">
        <w:rPr>
          <w:rFonts w:ascii="Arial" w:hAnsi="Arial" w:cs="Arial"/>
          <w:bCs/>
          <w:sz w:val="24"/>
          <w:szCs w:val="24"/>
        </w:rPr>
        <w:t xml:space="preserve">As regards the applicant’s contention that it was not informed of the reconsideration applications and that it was denied </w:t>
      </w:r>
      <w:proofErr w:type="spellStart"/>
      <w:r w:rsidR="0097308E">
        <w:rPr>
          <w:rFonts w:ascii="Arial" w:hAnsi="Arial" w:cs="Arial"/>
          <w:bCs/>
          <w:i/>
          <w:sz w:val="24"/>
          <w:szCs w:val="24"/>
        </w:rPr>
        <w:t>audi</w:t>
      </w:r>
      <w:proofErr w:type="spellEnd"/>
      <w:r w:rsidR="0097308E">
        <w:rPr>
          <w:rFonts w:ascii="Arial" w:hAnsi="Arial" w:cs="Arial"/>
          <w:bCs/>
          <w:i/>
          <w:sz w:val="24"/>
          <w:szCs w:val="24"/>
        </w:rPr>
        <w:t xml:space="preserve">, </w:t>
      </w:r>
      <w:r w:rsidR="004D58B0" w:rsidRPr="004D58B0">
        <w:rPr>
          <w:rFonts w:ascii="Arial" w:hAnsi="Arial" w:cs="Arial"/>
          <w:bCs/>
          <w:sz w:val="24"/>
          <w:szCs w:val="24"/>
        </w:rPr>
        <w:t>the Board reasoned</w:t>
      </w:r>
      <w:r w:rsidR="004D58B0">
        <w:rPr>
          <w:rFonts w:ascii="Arial" w:hAnsi="Arial" w:cs="Arial"/>
          <w:bCs/>
          <w:sz w:val="24"/>
          <w:szCs w:val="24"/>
        </w:rPr>
        <w:t xml:space="preserve"> that</w:t>
      </w:r>
      <w:r w:rsidR="004D58B0" w:rsidRPr="004D58B0">
        <w:rPr>
          <w:rFonts w:ascii="Arial" w:hAnsi="Arial" w:cs="Arial"/>
          <w:bCs/>
          <w:sz w:val="24"/>
          <w:szCs w:val="24"/>
        </w:rPr>
        <w:t xml:space="preserve"> s 55(4A) of the </w:t>
      </w:r>
      <w:r w:rsidR="004D58B0">
        <w:rPr>
          <w:rFonts w:ascii="Arial" w:hAnsi="Arial" w:cs="Arial"/>
          <w:bCs/>
          <w:sz w:val="24"/>
          <w:szCs w:val="24"/>
        </w:rPr>
        <w:t xml:space="preserve">Act </w:t>
      </w:r>
      <w:r w:rsidR="004D58B0" w:rsidRPr="004D58B0">
        <w:rPr>
          <w:rFonts w:ascii="Arial" w:hAnsi="Arial" w:cs="Arial"/>
          <w:bCs/>
          <w:sz w:val="24"/>
          <w:szCs w:val="24"/>
        </w:rPr>
        <w:t>imposes no obligation o</w:t>
      </w:r>
      <w:r w:rsidR="00637FF9">
        <w:rPr>
          <w:rFonts w:ascii="Arial" w:hAnsi="Arial" w:cs="Arial"/>
          <w:bCs/>
          <w:sz w:val="24"/>
          <w:szCs w:val="24"/>
        </w:rPr>
        <w:t xml:space="preserve">n it to serve a </w:t>
      </w:r>
      <w:r w:rsidR="00637FF9" w:rsidRPr="004D58B0">
        <w:rPr>
          <w:rFonts w:ascii="Arial" w:hAnsi="Arial" w:cs="Arial"/>
          <w:bCs/>
          <w:sz w:val="24"/>
          <w:szCs w:val="24"/>
        </w:rPr>
        <w:t xml:space="preserve">request </w:t>
      </w:r>
      <w:r w:rsidR="00637FF9">
        <w:rPr>
          <w:rFonts w:ascii="Arial" w:hAnsi="Arial" w:cs="Arial"/>
          <w:bCs/>
          <w:sz w:val="24"/>
          <w:szCs w:val="24"/>
        </w:rPr>
        <w:t xml:space="preserve">or an application </w:t>
      </w:r>
      <w:r w:rsidR="00637FF9" w:rsidRPr="004D58B0">
        <w:rPr>
          <w:rFonts w:ascii="Arial" w:hAnsi="Arial" w:cs="Arial"/>
          <w:bCs/>
          <w:sz w:val="24"/>
          <w:szCs w:val="24"/>
        </w:rPr>
        <w:t>for reconsideration</w:t>
      </w:r>
      <w:r w:rsidR="00637FF9">
        <w:rPr>
          <w:rFonts w:ascii="Arial" w:hAnsi="Arial" w:cs="Arial"/>
          <w:bCs/>
          <w:sz w:val="24"/>
          <w:szCs w:val="24"/>
        </w:rPr>
        <w:t xml:space="preserve"> on other bidders</w:t>
      </w:r>
      <w:r w:rsidR="004D58B0" w:rsidRPr="004D58B0">
        <w:rPr>
          <w:rFonts w:ascii="Arial" w:hAnsi="Arial" w:cs="Arial"/>
          <w:bCs/>
          <w:sz w:val="24"/>
          <w:szCs w:val="24"/>
        </w:rPr>
        <w:t xml:space="preserve">. The board contended that s </w:t>
      </w:r>
      <w:r w:rsidR="004D58B0" w:rsidRPr="00637FF9">
        <w:rPr>
          <w:rFonts w:ascii="Arial" w:hAnsi="Arial" w:cs="Arial"/>
          <w:bCs/>
          <w:sz w:val="24"/>
          <w:szCs w:val="24"/>
        </w:rPr>
        <w:t>55(4A)</w:t>
      </w:r>
      <w:r w:rsidR="004D58B0" w:rsidRPr="004D58B0">
        <w:rPr>
          <w:rFonts w:ascii="Arial" w:hAnsi="Arial" w:cs="Arial"/>
          <w:bCs/>
          <w:sz w:val="24"/>
          <w:szCs w:val="24"/>
        </w:rPr>
        <w:t xml:space="preserve"> simply crea</w:t>
      </w:r>
      <w:r w:rsidR="00637FF9">
        <w:rPr>
          <w:rFonts w:ascii="Arial" w:hAnsi="Arial" w:cs="Arial"/>
          <w:bCs/>
          <w:sz w:val="24"/>
          <w:szCs w:val="24"/>
        </w:rPr>
        <w:t>tes a right for ‘a bidder’</w:t>
      </w:r>
      <w:r w:rsidR="004D58B0" w:rsidRPr="004D58B0">
        <w:rPr>
          <w:rFonts w:ascii="Arial" w:hAnsi="Arial" w:cs="Arial"/>
          <w:bCs/>
          <w:sz w:val="24"/>
          <w:szCs w:val="24"/>
        </w:rPr>
        <w:t xml:space="preserve"> to apply to the Board for it to reconsider the bidders bid.</w:t>
      </w:r>
      <w:r w:rsidR="003B48CB">
        <w:rPr>
          <w:rFonts w:ascii="Arial" w:hAnsi="Arial" w:cs="Arial"/>
          <w:bCs/>
          <w:sz w:val="24"/>
          <w:szCs w:val="24"/>
        </w:rPr>
        <w:t xml:space="preserve"> The Board further reasoned that s 5</w:t>
      </w:r>
      <w:r w:rsidR="00502B32">
        <w:rPr>
          <w:rFonts w:ascii="Arial" w:hAnsi="Arial" w:cs="Arial"/>
          <w:bCs/>
          <w:sz w:val="24"/>
          <w:szCs w:val="24"/>
        </w:rPr>
        <w:t>5</w:t>
      </w:r>
      <w:r w:rsidR="003B48CB">
        <w:rPr>
          <w:rFonts w:ascii="Arial" w:hAnsi="Arial" w:cs="Arial"/>
          <w:bCs/>
          <w:sz w:val="24"/>
          <w:szCs w:val="24"/>
        </w:rPr>
        <w:t xml:space="preserve">(4B) of the Act confers on a bidder the right to have a reconsideration application reviewed by the Review Panel. The right to have </w:t>
      </w:r>
      <w:r w:rsidR="00637FF9">
        <w:rPr>
          <w:rFonts w:ascii="Arial" w:hAnsi="Arial" w:cs="Arial"/>
          <w:bCs/>
          <w:sz w:val="24"/>
          <w:szCs w:val="24"/>
        </w:rPr>
        <w:t xml:space="preserve">a decision of the Board </w:t>
      </w:r>
      <w:r w:rsidR="003B48CB">
        <w:rPr>
          <w:rFonts w:ascii="Arial" w:hAnsi="Arial" w:cs="Arial"/>
          <w:bCs/>
          <w:sz w:val="24"/>
          <w:szCs w:val="24"/>
        </w:rPr>
        <w:t xml:space="preserve">in relation to a reconsideration application reviewed by the Review Panel is the build in </w:t>
      </w:r>
      <w:proofErr w:type="spellStart"/>
      <w:r w:rsidR="003B48CB" w:rsidRPr="003B48CB">
        <w:rPr>
          <w:rFonts w:ascii="Arial" w:hAnsi="Arial" w:cs="Arial"/>
          <w:bCs/>
          <w:i/>
          <w:sz w:val="24"/>
          <w:szCs w:val="24"/>
        </w:rPr>
        <w:t>audi</w:t>
      </w:r>
      <w:proofErr w:type="spellEnd"/>
      <w:r w:rsidR="0097308E">
        <w:rPr>
          <w:rFonts w:ascii="Arial" w:hAnsi="Arial" w:cs="Arial"/>
          <w:bCs/>
          <w:sz w:val="24"/>
          <w:szCs w:val="24"/>
        </w:rPr>
        <w:t xml:space="preserve"> </w:t>
      </w:r>
      <w:r w:rsidR="003B48CB">
        <w:rPr>
          <w:rFonts w:ascii="Arial" w:hAnsi="Arial" w:cs="Arial"/>
          <w:bCs/>
          <w:sz w:val="24"/>
          <w:szCs w:val="24"/>
        </w:rPr>
        <w:t>that is granted to a bidder, the Board</w:t>
      </w:r>
      <w:r w:rsidR="00637FF9">
        <w:rPr>
          <w:rFonts w:ascii="Arial" w:hAnsi="Arial" w:cs="Arial"/>
          <w:bCs/>
          <w:sz w:val="24"/>
          <w:szCs w:val="24"/>
        </w:rPr>
        <w:t xml:space="preserve"> contended</w:t>
      </w:r>
      <w:r w:rsidR="003B48CB">
        <w:rPr>
          <w:rFonts w:ascii="Arial" w:hAnsi="Arial" w:cs="Arial"/>
          <w:bCs/>
          <w:sz w:val="24"/>
          <w:szCs w:val="24"/>
        </w:rPr>
        <w:t>.</w:t>
      </w:r>
    </w:p>
    <w:p w:rsidR="004D58B0" w:rsidRDefault="004D58B0" w:rsidP="009E7FCA">
      <w:pPr>
        <w:spacing w:after="0" w:line="360" w:lineRule="auto"/>
        <w:jc w:val="both"/>
        <w:rPr>
          <w:rFonts w:ascii="Arial" w:hAnsi="Arial" w:cs="Arial"/>
          <w:bCs/>
          <w:sz w:val="24"/>
          <w:szCs w:val="24"/>
          <w:lang w:val="en-ZA"/>
        </w:rPr>
      </w:pPr>
    </w:p>
    <w:p w:rsidR="00534AEC" w:rsidRPr="00CC24DD" w:rsidRDefault="00CC24DD" w:rsidP="00827A16">
      <w:pPr>
        <w:spacing w:after="0" w:line="360" w:lineRule="auto"/>
        <w:jc w:val="both"/>
        <w:rPr>
          <w:rFonts w:ascii="Arial" w:hAnsi="Arial" w:cs="Arial"/>
          <w:bCs/>
          <w:sz w:val="24"/>
          <w:szCs w:val="24"/>
          <w:u w:val="single"/>
        </w:rPr>
      </w:pPr>
      <w:r w:rsidRPr="00CC24DD">
        <w:rPr>
          <w:rFonts w:ascii="Arial" w:hAnsi="Arial" w:cs="Arial"/>
          <w:bCs/>
          <w:sz w:val="24"/>
          <w:szCs w:val="24"/>
          <w:u w:val="single"/>
        </w:rPr>
        <w:t>T</w:t>
      </w:r>
      <w:r w:rsidR="00B15246">
        <w:rPr>
          <w:rFonts w:ascii="Arial" w:hAnsi="Arial" w:cs="Arial"/>
          <w:bCs/>
          <w:sz w:val="24"/>
          <w:szCs w:val="24"/>
          <w:u w:val="single"/>
        </w:rPr>
        <w:t>he issues to be decided</w:t>
      </w:r>
    </w:p>
    <w:p w:rsidR="00CC24DD" w:rsidRDefault="00CC24DD" w:rsidP="00827A16">
      <w:pPr>
        <w:spacing w:after="0" w:line="360" w:lineRule="auto"/>
        <w:jc w:val="both"/>
        <w:rPr>
          <w:rFonts w:ascii="Arial" w:hAnsi="Arial" w:cs="Arial"/>
          <w:bCs/>
          <w:sz w:val="24"/>
          <w:szCs w:val="24"/>
        </w:rPr>
      </w:pPr>
    </w:p>
    <w:p w:rsidR="00CC24DD" w:rsidRDefault="00CC24DD" w:rsidP="00CC24DD">
      <w:pPr>
        <w:spacing w:after="0" w:line="360" w:lineRule="auto"/>
        <w:jc w:val="both"/>
        <w:rPr>
          <w:rFonts w:ascii="Arial" w:hAnsi="Arial" w:cs="Arial"/>
          <w:bCs/>
          <w:sz w:val="24"/>
          <w:szCs w:val="24"/>
          <w:lang w:val="en-ZA"/>
        </w:rPr>
      </w:pPr>
      <w:r>
        <w:rPr>
          <w:rFonts w:ascii="Arial" w:hAnsi="Arial" w:cs="Arial"/>
          <w:bCs/>
          <w:sz w:val="24"/>
          <w:szCs w:val="24"/>
        </w:rPr>
        <w:t>[20]</w:t>
      </w:r>
      <w:r>
        <w:rPr>
          <w:rFonts w:ascii="Arial" w:hAnsi="Arial" w:cs="Arial"/>
          <w:bCs/>
          <w:sz w:val="24"/>
          <w:szCs w:val="24"/>
        </w:rPr>
        <w:tab/>
      </w:r>
      <w:r w:rsidRPr="009E7FCA">
        <w:rPr>
          <w:rFonts w:ascii="Arial" w:hAnsi="Arial" w:cs="Arial"/>
          <w:bCs/>
          <w:sz w:val="24"/>
          <w:szCs w:val="24"/>
          <w:lang w:val="en-ZA"/>
        </w:rPr>
        <w:t>In view of the parties’ contentions, I am of the view that th</w:t>
      </w:r>
      <w:r>
        <w:rPr>
          <w:rFonts w:ascii="Arial" w:hAnsi="Arial" w:cs="Arial"/>
          <w:bCs/>
          <w:sz w:val="24"/>
          <w:szCs w:val="24"/>
          <w:lang w:val="en-ZA"/>
        </w:rPr>
        <w:t xml:space="preserve">ree </w:t>
      </w:r>
      <w:r w:rsidRPr="009E7FCA">
        <w:rPr>
          <w:rFonts w:ascii="Arial" w:hAnsi="Arial" w:cs="Arial"/>
          <w:bCs/>
          <w:sz w:val="24"/>
          <w:szCs w:val="24"/>
          <w:lang w:val="en-ZA"/>
        </w:rPr>
        <w:t>question</w:t>
      </w:r>
      <w:r>
        <w:rPr>
          <w:rFonts w:ascii="Arial" w:hAnsi="Arial" w:cs="Arial"/>
          <w:bCs/>
          <w:sz w:val="24"/>
          <w:szCs w:val="24"/>
          <w:lang w:val="en-ZA"/>
        </w:rPr>
        <w:t>s arise for de</w:t>
      </w:r>
      <w:r w:rsidR="00B15246">
        <w:rPr>
          <w:rFonts w:ascii="Arial" w:hAnsi="Arial" w:cs="Arial"/>
          <w:bCs/>
          <w:sz w:val="24"/>
          <w:szCs w:val="24"/>
          <w:lang w:val="en-ZA"/>
        </w:rPr>
        <w:t>termination in this application. F</w:t>
      </w:r>
      <w:r>
        <w:rPr>
          <w:rFonts w:ascii="Arial" w:hAnsi="Arial" w:cs="Arial"/>
          <w:bCs/>
          <w:sz w:val="24"/>
          <w:szCs w:val="24"/>
          <w:lang w:val="en-ZA"/>
        </w:rPr>
        <w:t>irst</w:t>
      </w:r>
      <w:r w:rsidR="00B15246">
        <w:rPr>
          <w:rFonts w:ascii="Arial" w:hAnsi="Arial" w:cs="Arial"/>
          <w:bCs/>
          <w:sz w:val="24"/>
          <w:szCs w:val="24"/>
          <w:lang w:val="en-ZA"/>
        </w:rPr>
        <w:t xml:space="preserve">ly, </w:t>
      </w:r>
      <w:r>
        <w:rPr>
          <w:rFonts w:ascii="Arial" w:hAnsi="Arial" w:cs="Arial"/>
          <w:bCs/>
          <w:sz w:val="24"/>
          <w:szCs w:val="24"/>
          <w:lang w:val="en-ZA"/>
        </w:rPr>
        <w:t xml:space="preserve">whether the failure to communicate the Board’s decision within the </w:t>
      </w:r>
      <w:r w:rsidR="00FF13D9">
        <w:rPr>
          <w:rFonts w:ascii="Arial" w:hAnsi="Arial" w:cs="Arial"/>
          <w:bCs/>
          <w:sz w:val="24"/>
          <w:szCs w:val="24"/>
          <w:lang w:val="en-ZA"/>
        </w:rPr>
        <w:t>7</w:t>
      </w:r>
      <w:r>
        <w:rPr>
          <w:rFonts w:ascii="Arial" w:hAnsi="Arial" w:cs="Arial"/>
          <w:bCs/>
          <w:sz w:val="24"/>
          <w:szCs w:val="24"/>
          <w:lang w:val="en-ZA"/>
        </w:rPr>
        <w:t xml:space="preserve"> days</w:t>
      </w:r>
      <w:r w:rsidR="0097308E">
        <w:rPr>
          <w:rFonts w:ascii="Arial" w:hAnsi="Arial" w:cs="Arial"/>
          <w:bCs/>
          <w:sz w:val="24"/>
          <w:szCs w:val="24"/>
          <w:lang w:val="en-ZA"/>
        </w:rPr>
        <w:t>,</w:t>
      </w:r>
      <w:r w:rsidR="00B15246">
        <w:rPr>
          <w:rFonts w:ascii="Arial" w:hAnsi="Arial" w:cs="Arial"/>
          <w:bCs/>
          <w:sz w:val="24"/>
          <w:szCs w:val="24"/>
          <w:lang w:val="en-ZA"/>
        </w:rPr>
        <w:t xml:space="preserve"> as</w:t>
      </w:r>
      <w:r>
        <w:rPr>
          <w:rFonts w:ascii="Arial" w:hAnsi="Arial" w:cs="Arial"/>
          <w:bCs/>
          <w:sz w:val="24"/>
          <w:szCs w:val="24"/>
          <w:lang w:val="en-ZA"/>
        </w:rPr>
        <w:t xml:space="preserve"> contemplated under </w:t>
      </w:r>
      <w:r w:rsidR="00B15246">
        <w:rPr>
          <w:rFonts w:ascii="Arial" w:hAnsi="Arial" w:cs="Arial"/>
          <w:bCs/>
          <w:sz w:val="24"/>
          <w:szCs w:val="24"/>
          <w:lang w:val="en-ZA"/>
        </w:rPr>
        <w:t>a</w:t>
      </w:r>
      <w:r>
        <w:rPr>
          <w:rFonts w:ascii="Arial" w:hAnsi="Arial" w:cs="Arial"/>
          <w:bCs/>
          <w:sz w:val="24"/>
          <w:szCs w:val="24"/>
          <w:lang w:val="en-ZA"/>
        </w:rPr>
        <w:t xml:space="preserve"> 54(4A)</w:t>
      </w:r>
      <w:r w:rsidR="00B15246">
        <w:rPr>
          <w:rFonts w:ascii="Arial" w:hAnsi="Arial" w:cs="Arial"/>
          <w:bCs/>
          <w:sz w:val="24"/>
          <w:szCs w:val="24"/>
          <w:lang w:val="en-ZA"/>
        </w:rPr>
        <w:t xml:space="preserve"> of the Act</w:t>
      </w:r>
      <w:r w:rsidR="0097308E">
        <w:rPr>
          <w:rFonts w:ascii="Arial" w:hAnsi="Arial" w:cs="Arial"/>
          <w:bCs/>
          <w:sz w:val="24"/>
          <w:szCs w:val="24"/>
          <w:lang w:val="en-ZA"/>
        </w:rPr>
        <w:t>,</w:t>
      </w:r>
      <w:r w:rsidR="00B15246">
        <w:rPr>
          <w:rFonts w:ascii="Arial" w:hAnsi="Arial" w:cs="Arial"/>
          <w:bCs/>
          <w:sz w:val="24"/>
          <w:szCs w:val="24"/>
          <w:lang w:val="en-ZA"/>
        </w:rPr>
        <w:t xml:space="preserve"> is fatal.</w:t>
      </w:r>
      <w:r>
        <w:rPr>
          <w:rFonts w:ascii="Arial" w:hAnsi="Arial" w:cs="Arial"/>
          <w:bCs/>
          <w:sz w:val="24"/>
          <w:szCs w:val="24"/>
          <w:lang w:val="en-ZA"/>
        </w:rPr>
        <w:t xml:space="preserve"> </w:t>
      </w:r>
      <w:r w:rsidR="00B15246">
        <w:rPr>
          <w:rFonts w:ascii="Arial" w:hAnsi="Arial" w:cs="Arial"/>
          <w:bCs/>
          <w:sz w:val="24"/>
          <w:szCs w:val="24"/>
          <w:lang w:val="en-ZA"/>
        </w:rPr>
        <w:t xml:space="preserve">Secondly, </w:t>
      </w:r>
      <w:r>
        <w:rPr>
          <w:rFonts w:ascii="Arial" w:hAnsi="Arial" w:cs="Arial"/>
          <w:bCs/>
          <w:sz w:val="24"/>
          <w:szCs w:val="24"/>
          <w:lang w:val="en-ZA"/>
        </w:rPr>
        <w:t xml:space="preserve">whether the Board is obliged to inform bidders about a reconsideration application and to afford them an opportunity to comment on </w:t>
      </w:r>
      <w:r w:rsidR="00B15246">
        <w:rPr>
          <w:rFonts w:ascii="Arial" w:hAnsi="Arial" w:cs="Arial"/>
          <w:bCs/>
          <w:sz w:val="24"/>
          <w:szCs w:val="24"/>
          <w:lang w:val="en-ZA"/>
        </w:rPr>
        <w:t xml:space="preserve">the reconsideration application. Thirdly, </w:t>
      </w:r>
      <w:r>
        <w:rPr>
          <w:rFonts w:ascii="Arial" w:hAnsi="Arial" w:cs="Arial"/>
          <w:bCs/>
          <w:sz w:val="24"/>
          <w:szCs w:val="24"/>
          <w:lang w:val="en-ZA"/>
        </w:rPr>
        <w:t>whether the Review Panels decision of 11 June 2023 is still valid.</w:t>
      </w:r>
    </w:p>
    <w:p w:rsidR="00CC24DD" w:rsidRPr="00CC24DD" w:rsidRDefault="00CC24DD" w:rsidP="00CC24DD">
      <w:pPr>
        <w:spacing w:after="0" w:line="360" w:lineRule="auto"/>
        <w:jc w:val="both"/>
        <w:rPr>
          <w:rFonts w:ascii="Arial" w:hAnsi="Arial" w:cs="Arial"/>
          <w:bCs/>
          <w:sz w:val="24"/>
          <w:szCs w:val="24"/>
          <w:u w:val="single"/>
          <w:lang w:val="en-ZA"/>
        </w:rPr>
      </w:pPr>
    </w:p>
    <w:p w:rsidR="0097308E" w:rsidRDefault="00CC24DD" w:rsidP="00CC24DD">
      <w:pPr>
        <w:spacing w:after="0" w:line="360" w:lineRule="auto"/>
        <w:jc w:val="both"/>
        <w:rPr>
          <w:rFonts w:ascii="Arial" w:hAnsi="Arial" w:cs="Arial"/>
          <w:bCs/>
          <w:sz w:val="24"/>
          <w:szCs w:val="24"/>
          <w:lang w:val="en-ZA"/>
        </w:rPr>
      </w:pPr>
      <w:r w:rsidRPr="00CC24DD">
        <w:rPr>
          <w:rFonts w:ascii="Arial" w:hAnsi="Arial" w:cs="Arial"/>
          <w:bCs/>
          <w:sz w:val="24"/>
          <w:szCs w:val="24"/>
          <w:u w:val="single"/>
          <w:lang w:val="en-ZA"/>
        </w:rPr>
        <w:t>[</w:t>
      </w:r>
      <w:r>
        <w:rPr>
          <w:rFonts w:ascii="Arial" w:hAnsi="Arial" w:cs="Arial"/>
          <w:bCs/>
          <w:sz w:val="24"/>
          <w:szCs w:val="24"/>
          <w:lang w:val="en-ZA"/>
        </w:rPr>
        <w:t>21</w:t>
      </w:r>
      <w:r w:rsidR="0097308E">
        <w:rPr>
          <w:rFonts w:ascii="Arial" w:hAnsi="Arial" w:cs="Arial"/>
          <w:bCs/>
          <w:sz w:val="24"/>
          <w:szCs w:val="24"/>
          <w:lang w:val="en-ZA"/>
        </w:rPr>
        <w:t>]</w:t>
      </w:r>
      <w:r w:rsidR="0097308E">
        <w:rPr>
          <w:rFonts w:ascii="Arial" w:hAnsi="Arial" w:cs="Arial"/>
          <w:bCs/>
          <w:sz w:val="24"/>
          <w:szCs w:val="24"/>
          <w:lang w:val="en-ZA"/>
        </w:rPr>
        <w:tab/>
        <w:t>I find it appropriate to</w:t>
      </w:r>
      <w:r w:rsidRPr="00CC24DD">
        <w:rPr>
          <w:rFonts w:ascii="Arial" w:hAnsi="Arial" w:cs="Arial"/>
          <w:bCs/>
          <w:sz w:val="24"/>
          <w:szCs w:val="24"/>
          <w:lang w:val="en-ZA"/>
        </w:rPr>
        <w:t xml:space="preserve">, briefly set out the legislative </w:t>
      </w:r>
      <w:r w:rsidR="007A0624">
        <w:rPr>
          <w:rFonts w:ascii="Arial" w:hAnsi="Arial" w:cs="Arial"/>
          <w:bCs/>
          <w:sz w:val="24"/>
          <w:szCs w:val="24"/>
          <w:lang w:val="en-ZA"/>
        </w:rPr>
        <w:t xml:space="preserve">framework </w:t>
      </w:r>
      <w:r w:rsidRPr="00CC24DD">
        <w:rPr>
          <w:rFonts w:ascii="Arial" w:hAnsi="Arial" w:cs="Arial"/>
          <w:bCs/>
          <w:sz w:val="24"/>
          <w:szCs w:val="24"/>
          <w:lang w:val="en-ZA"/>
        </w:rPr>
        <w:t>which</w:t>
      </w:r>
      <w:r w:rsidR="007A0624">
        <w:rPr>
          <w:rFonts w:ascii="Arial" w:hAnsi="Arial" w:cs="Arial"/>
          <w:bCs/>
          <w:sz w:val="24"/>
          <w:szCs w:val="24"/>
          <w:lang w:val="en-ZA"/>
        </w:rPr>
        <w:t xml:space="preserve"> governs the bidding process</w:t>
      </w:r>
      <w:r w:rsidR="0097308E">
        <w:rPr>
          <w:rFonts w:ascii="Arial" w:hAnsi="Arial" w:cs="Arial"/>
          <w:bCs/>
          <w:sz w:val="24"/>
          <w:szCs w:val="24"/>
          <w:lang w:val="en-ZA"/>
        </w:rPr>
        <w:t xml:space="preserve">, </w:t>
      </w:r>
      <w:r w:rsidR="0097308E" w:rsidRPr="00CC24DD">
        <w:rPr>
          <w:rFonts w:ascii="Arial" w:hAnsi="Arial" w:cs="Arial"/>
          <w:bCs/>
          <w:sz w:val="24"/>
          <w:szCs w:val="24"/>
          <w:lang w:val="en-ZA"/>
        </w:rPr>
        <w:t>before I embark on answering the question</w:t>
      </w:r>
      <w:r w:rsidR="0097308E">
        <w:rPr>
          <w:rFonts w:ascii="Arial" w:hAnsi="Arial" w:cs="Arial"/>
          <w:bCs/>
          <w:sz w:val="24"/>
          <w:szCs w:val="24"/>
          <w:lang w:val="en-ZA"/>
        </w:rPr>
        <w:t>s</w:t>
      </w:r>
      <w:r w:rsidR="0097308E" w:rsidRPr="00CC24DD">
        <w:rPr>
          <w:rFonts w:ascii="Arial" w:hAnsi="Arial" w:cs="Arial"/>
          <w:bCs/>
          <w:sz w:val="24"/>
          <w:szCs w:val="24"/>
          <w:lang w:val="en-ZA"/>
        </w:rPr>
        <w:t xml:space="preserve"> that I have identified</w:t>
      </w:r>
      <w:r w:rsidR="00FF13D9">
        <w:rPr>
          <w:rFonts w:ascii="Arial" w:hAnsi="Arial" w:cs="Arial"/>
          <w:bCs/>
          <w:sz w:val="24"/>
          <w:szCs w:val="24"/>
          <w:lang w:val="en-ZA"/>
        </w:rPr>
        <w:t>.</w:t>
      </w:r>
    </w:p>
    <w:p w:rsidR="00FF13D9" w:rsidRPr="00CC24DD" w:rsidRDefault="00FF13D9" w:rsidP="00CC24DD">
      <w:pPr>
        <w:spacing w:after="0" w:line="360" w:lineRule="auto"/>
        <w:jc w:val="both"/>
        <w:rPr>
          <w:rFonts w:ascii="Arial" w:hAnsi="Arial" w:cs="Arial"/>
          <w:bCs/>
          <w:sz w:val="24"/>
          <w:szCs w:val="24"/>
          <w:lang w:val="en-ZA"/>
        </w:rPr>
      </w:pPr>
    </w:p>
    <w:p w:rsidR="007A0624" w:rsidRPr="000F5DBB" w:rsidRDefault="007A0624" w:rsidP="00CC24DD">
      <w:pPr>
        <w:spacing w:after="0" w:line="360" w:lineRule="auto"/>
        <w:jc w:val="both"/>
        <w:rPr>
          <w:rFonts w:ascii="Arial" w:hAnsi="Arial" w:cs="Arial"/>
          <w:bCs/>
          <w:sz w:val="24"/>
          <w:szCs w:val="24"/>
          <w:u w:val="single"/>
          <w:lang w:val="en-ZA"/>
        </w:rPr>
      </w:pPr>
      <w:r w:rsidRPr="000F5DBB">
        <w:rPr>
          <w:rFonts w:ascii="Arial" w:hAnsi="Arial" w:cs="Arial"/>
          <w:bCs/>
          <w:sz w:val="24"/>
          <w:szCs w:val="24"/>
          <w:u w:val="single"/>
          <w:lang w:val="en-ZA"/>
        </w:rPr>
        <w:t>The legislative framework</w:t>
      </w:r>
    </w:p>
    <w:p w:rsidR="007A0624" w:rsidRPr="0097308E" w:rsidRDefault="007A0624" w:rsidP="00CC24DD">
      <w:pPr>
        <w:spacing w:after="0" w:line="360" w:lineRule="auto"/>
        <w:jc w:val="both"/>
        <w:rPr>
          <w:rFonts w:ascii="Arial" w:hAnsi="Arial" w:cs="Arial"/>
          <w:bCs/>
          <w:sz w:val="24"/>
          <w:szCs w:val="24"/>
          <w:lang w:val="en-ZA"/>
        </w:rPr>
      </w:pPr>
    </w:p>
    <w:p w:rsidR="00F574AE" w:rsidRDefault="00CC24DD" w:rsidP="00CC24DD">
      <w:pPr>
        <w:spacing w:after="0" w:line="360" w:lineRule="auto"/>
        <w:jc w:val="both"/>
        <w:rPr>
          <w:rFonts w:ascii="Arial" w:hAnsi="Arial" w:cs="Arial"/>
          <w:bCs/>
          <w:sz w:val="24"/>
          <w:szCs w:val="24"/>
          <w:u w:val="single"/>
        </w:rPr>
      </w:pPr>
      <w:r w:rsidRPr="00CC24DD">
        <w:rPr>
          <w:rFonts w:ascii="Arial" w:hAnsi="Arial" w:cs="Arial"/>
          <w:bCs/>
          <w:sz w:val="24"/>
          <w:szCs w:val="24"/>
          <w:lang w:val="en-ZA"/>
        </w:rPr>
        <w:t>[</w:t>
      </w:r>
      <w:r>
        <w:rPr>
          <w:rFonts w:ascii="Arial" w:hAnsi="Arial" w:cs="Arial"/>
          <w:bCs/>
          <w:sz w:val="24"/>
          <w:szCs w:val="24"/>
          <w:lang w:val="en-ZA"/>
        </w:rPr>
        <w:t>22</w:t>
      </w:r>
      <w:r w:rsidRPr="00CC24DD">
        <w:rPr>
          <w:rFonts w:ascii="Arial" w:hAnsi="Arial" w:cs="Arial"/>
          <w:bCs/>
          <w:sz w:val="24"/>
          <w:szCs w:val="24"/>
          <w:lang w:val="en-ZA"/>
        </w:rPr>
        <w:t>]</w:t>
      </w:r>
      <w:r w:rsidRPr="00CC24DD">
        <w:rPr>
          <w:rFonts w:ascii="Arial" w:hAnsi="Arial" w:cs="Arial"/>
          <w:bCs/>
          <w:sz w:val="24"/>
          <w:szCs w:val="24"/>
          <w:lang w:val="en-ZA"/>
        </w:rPr>
        <w:tab/>
        <w:t>The</w:t>
      </w:r>
      <w:r>
        <w:rPr>
          <w:rFonts w:ascii="Arial" w:hAnsi="Arial" w:cs="Arial"/>
          <w:bCs/>
          <w:sz w:val="24"/>
          <w:szCs w:val="24"/>
          <w:lang w:val="en-ZA"/>
        </w:rPr>
        <w:t xml:space="preserve"> starting </w:t>
      </w:r>
      <w:r w:rsidR="000C01F7">
        <w:rPr>
          <w:rFonts w:ascii="Arial" w:hAnsi="Arial" w:cs="Arial"/>
          <w:bCs/>
          <w:sz w:val="24"/>
          <w:szCs w:val="24"/>
          <w:lang w:val="en-ZA"/>
        </w:rPr>
        <w:t>point is the purpose of the Act. The long title of the Act</w:t>
      </w:r>
      <w:r w:rsidR="00502B32">
        <w:rPr>
          <w:rFonts w:ascii="Arial" w:hAnsi="Arial" w:cs="Arial"/>
          <w:bCs/>
          <w:sz w:val="24"/>
          <w:szCs w:val="24"/>
          <w:lang w:val="en-ZA"/>
        </w:rPr>
        <w:t>,</w:t>
      </w:r>
      <w:r w:rsidR="000C01F7">
        <w:rPr>
          <w:rFonts w:ascii="Arial" w:hAnsi="Arial" w:cs="Arial"/>
          <w:bCs/>
          <w:sz w:val="24"/>
          <w:szCs w:val="24"/>
          <w:lang w:val="en-ZA"/>
        </w:rPr>
        <w:t xml:space="preserve"> amongst other matter</w:t>
      </w:r>
      <w:r w:rsidR="00502B32">
        <w:rPr>
          <w:rFonts w:ascii="Arial" w:hAnsi="Arial" w:cs="Arial"/>
          <w:bCs/>
          <w:sz w:val="24"/>
          <w:szCs w:val="24"/>
          <w:lang w:val="en-ZA"/>
        </w:rPr>
        <w:t>s,</w:t>
      </w:r>
      <w:r w:rsidR="000C01F7">
        <w:rPr>
          <w:rFonts w:ascii="Arial" w:hAnsi="Arial" w:cs="Arial"/>
          <w:bCs/>
          <w:sz w:val="24"/>
          <w:szCs w:val="24"/>
          <w:lang w:val="en-ZA"/>
        </w:rPr>
        <w:t xml:space="preserve"> provides that the Act is enacted to </w:t>
      </w:r>
      <w:r w:rsidR="000C01F7" w:rsidRPr="00AF1AD5">
        <w:rPr>
          <w:rFonts w:ascii="Arial" w:hAnsi="Arial" w:cs="Arial"/>
          <w:bCs/>
          <w:sz w:val="24"/>
          <w:szCs w:val="24"/>
          <w:u w:val="single"/>
        </w:rPr>
        <w:t>regulate</w:t>
      </w:r>
      <w:r w:rsidR="000C01F7" w:rsidRPr="000C01F7">
        <w:rPr>
          <w:rFonts w:ascii="Arial" w:hAnsi="Arial" w:cs="Arial"/>
          <w:bCs/>
          <w:sz w:val="24"/>
          <w:szCs w:val="24"/>
        </w:rPr>
        <w:t xml:space="preserve"> the procurement of goods, works and services, the letting or hiring of anything or the acquisition or granting of rights for or on </w:t>
      </w:r>
      <w:r w:rsidR="000C01F7" w:rsidRPr="000C01F7">
        <w:rPr>
          <w:rFonts w:ascii="Arial" w:hAnsi="Arial" w:cs="Arial"/>
          <w:bCs/>
          <w:sz w:val="24"/>
          <w:szCs w:val="24"/>
        </w:rPr>
        <w:lastRenderedPageBreak/>
        <w:t>behalf of, and the disposal of assets of public entities</w:t>
      </w:r>
      <w:r w:rsidR="007A5E6C">
        <w:rPr>
          <w:rFonts w:ascii="Arial" w:hAnsi="Arial" w:cs="Arial"/>
          <w:bCs/>
          <w:sz w:val="24"/>
          <w:szCs w:val="24"/>
        </w:rPr>
        <w:t>.</w:t>
      </w:r>
      <w:r w:rsidR="00502B32">
        <w:rPr>
          <w:rStyle w:val="FootnoteReference"/>
          <w:rFonts w:ascii="Arial" w:hAnsi="Arial" w:cs="Arial"/>
          <w:bCs/>
          <w:sz w:val="24"/>
          <w:szCs w:val="24"/>
        </w:rPr>
        <w:footnoteReference w:id="4"/>
      </w:r>
      <w:r w:rsidR="000C01F7">
        <w:rPr>
          <w:rFonts w:ascii="Arial" w:hAnsi="Arial" w:cs="Arial"/>
          <w:bCs/>
          <w:sz w:val="24"/>
          <w:szCs w:val="24"/>
        </w:rPr>
        <w:t xml:space="preserve"> Section 2 of the Act identifies three</w:t>
      </w:r>
      <w:r w:rsidR="007A5E6C">
        <w:rPr>
          <w:rFonts w:ascii="Arial" w:hAnsi="Arial" w:cs="Arial"/>
          <w:bCs/>
          <w:sz w:val="24"/>
          <w:szCs w:val="24"/>
        </w:rPr>
        <w:t xml:space="preserve"> </w:t>
      </w:r>
      <w:r w:rsidR="000C01F7">
        <w:rPr>
          <w:rFonts w:ascii="Arial" w:hAnsi="Arial" w:cs="Arial"/>
          <w:bCs/>
          <w:sz w:val="24"/>
          <w:szCs w:val="24"/>
        </w:rPr>
        <w:t xml:space="preserve">core objects of the Act, the first core object identified by the Act is </w:t>
      </w:r>
      <w:r w:rsidR="000C01F7" w:rsidRPr="000C01F7">
        <w:rPr>
          <w:rFonts w:ascii="Arial" w:hAnsi="Arial" w:cs="Arial"/>
          <w:bCs/>
          <w:sz w:val="24"/>
          <w:szCs w:val="24"/>
        </w:rPr>
        <w:t xml:space="preserve">to promote </w:t>
      </w:r>
      <w:r w:rsidR="000C01F7" w:rsidRPr="000C01F7">
        <w:rPr>
          <w:rFonts w:ascii="Arial" w:hAnsi="Arial" w:cs="Arial"/>
          <w:bCs/>
          <w:sz w:val="24"/>
          <w:szCs w:val="24"/>
          <w:u w:val="single"/>
        </w:rPr>
        <w:t xml:space="preserve">integrity, accountability, transparency, competitive supply, effectiveness, efficiency, fair-dealing, value for money, responsiveness, informed decision making, consistency, legality and integration in the procurement, the letting and hiring of anything, the acquisition or granting of rights and the disposal of </w:t>
      </w:r>
      <w:r w:rsidR="00CA64EB">
        <w:rPr>
          <w:rFonts w:ascii="Arial" w:hAnsi="Arial" w:cs="Arial"/>
          <w:bCs/>
          <w:sz w:val="24"/>
          <w:szCs w:val="24"/>
          <w:u w:val="single"/>
        </w:rPr>
        <w:t xml:space="preserve">assets. </w:t>
      </w:r>
      <w:r w:rsidR="00502B32" w:rsidRPr="00502B32">
        <w:rPr>
          <w:rFonts w:ascii="Arial" w:hAnsi="Arial" w:cs="Arial"/>
          <w:bCs/>
          <w:sz w:val="24"/>
          <w:szCs w:val="24"/>
        </w:rPr>
        <w:t>(Underlined for emphasis)</w:t>
      </w:r>
    </w:p>
    <w:p w:rsidR="00F574AE" w:rsidRDefault="00F574AE" w:rsidP="00CC24DD">
      <w:pPr>
        <w:spacing w:after="0" w:line="360" w:lineRule="auto"/>
        <w:jc w:val="both"/>
        <w:rPr>
          <w:rFonts w:ascii="Arial" w:hAnsi="Arial" w:cs="Arial"/>
          <w:bCs/>
          <w:sz w:val="24"/>
          <w:szCs w:val="24"/>
          <w:u w:val="single"/>
        </w:rPr>
      </w:pPr>
    </w:p>
    <w:p w:rsidR="002F60B5" w:rsidRDefault="00F574AE" w:rsidP="00CC24DD">
      <w:pPr>
        <w:spacing w:after="0" w:line="360" w:lineRule="auto"/>
        <w:jc w:val="both"/>
        <w:rPr>
          <w:rFonts w:ascii="Arial" w:hAnsi="Arial" w:cs="Arial"/>
          <w:bCs/>
          <w:sz w:val="24"/>
          <w:szCs w:val="24"/>
        </w:rPr>
      </w:pPr>
      <w:r w:rsidRPr="00F574AE">
        <w:rPr>
          <w:rFonts w:ascii="Arial" w:hAnsi="Arial" w:cs="Arial"/>
          <w:bCs/>
          <w:sz w:val="24"/>
          <w:szCs w:val="24"/>
        </w:rPr>
        <w:t>[23]</w:t>
      </w:r>
      <w:r w:rsidRPr="00F574AE">
        <w:rPr>
          <w:rFonts w:ascii="Arial" w:hAnsi="Arial" w:cs="Arial"/>
          <w:bCs/>
          <w:sz w:val="24"/>
          <w:szCs w:val="24"/>
        </w:rPr>
        <w:tab/>
      </w:r>
      <w:r>
        <w:rPr>
          <w:rFonts w:ascii="Arial" w:hAnsi="Arial" w:cs="Arial"/>
          <w:bCs/>
          <w:sz w:val="24"/>
          <w:szCs w:val="24"/>
          <w:lang w:val="en-ZA"/>
        </w:rPr>
        <w:t xml:space="preserve">The next relevant provisions are contained in </w:t>
      </w:r>
      <w:r w:rsidR="00CA64EB">
        <w:rPr>
          <w:rFonts w:ascii="Arial" w:hAnsi="Arial" w:cs="Arial"/>
          <w:bCs/>
          <w:sz w:val="24"/>
          <w:szCs w:val="24"/>
          <w:lang w:val="en-ZA"/>
        </w:rPr>
        <w:t>P</w:t>
      </w:r>
      <w:r w:rsidR="007A0624">
        <w:rPr>
          <w:rFonts w:ascii="Arial" w:hAnsi="Arial" w:cs="Arial"/>
          <w:bCs/>
          <w:sz w:val="24"/>
          <w:szCs w:val="24"/>
          <w:lang w:val="en-ZA"/>
        </w:rPr>
        <w:t xml:space="preserve">art 6 of the Act. Section 40 of the Act obliges the Board </w:t>
      </w:r>
      <w:r w:rsidR="007A0624">
        <w:rPr>
          <w:rFonts w:ascii="Arial" w:hAnsi="Arial" w:cs="Arial"/>
          <w:bCs/>
          <w:sz w:val="24"/>
          <w:szCs w:val="24"/>
        </w:rPr>
        <w:t xml:space="preserve">to </w:t>
      </w:r>
      <w:r w:rsidR="007A0624" w:rsidRPr="007A0624">
        <w:rPr>
          <w:rFonts w:ascii="Arial" w:hAnsi="Arial" w:cs="Arial"/>
          <w:bCs/>
          <w:sz w:val="24"/>
          <w:szCs w:val="24"/>
        </w:rPr>
        <w:t>prepare an invitation to bid</w:t>
      </w:r>
      <w:r w:rsidR="0097308E">
        <w:rPr>
          <w:rFonts w:ascii="Arial" w:hAnsi="Arial" w:cs="Arial"/>
          <w:bCs/>
          <w:sz w:val="24"/>
          <w:szCs w:val="24"/>
        </w:rPr>
        <w:t>,</w:t>
      </w:r>
      <w:r w:rsidR="007A0624" w:rsidRPr="007A0624">
        <w:rPr>
          <w:rFonts w:ascii="Arial" w:hAnsi="Arial" w:cs="Arial"/>
          <w:bCs/>
          <w:sz w:val="24"/>
          <w:szCs w:val="24"/>
        </w:rPr>
        <w:t xml:space="preserve"> inviting bidders to submit priced offers for</w:t>
      </w:r>
      <w:r w:rsidR="0097308E">
        <w:rPr>
          <w:rFonts w:ascii="Arial" w:hAnsi="Arial" w:cs="Arial"/>
          <w:bCs/>
          <w:sz w:val="24"/>
          <w:szCs w:val="24"/>
        </w:rPr>
        <w:t>,</w:t>
      </w:r>
      <w:r w:rsidR="007A0624" w:rsidRPr="007A0624">
        <w:rPr>
          <w:rFonts w:ascii="Arial" w:hAnsi="Arial" w:cs="Arial"/>
          <w:bCs/>
          <w:sz w:val="24"/>
          <w:szCs w:val="24"/>
        </w:rPr>
        <w:t xml:space="preserve"> </w:t>
      </w:r>
      <w:r w:rsidR="007A0624">
        <w:rPr>
          <w:rFonts w:ascii="Arial" w:hAnsi="Arial" w:cs="Arial"/>
          <w:bCs/>
          <w:sz w:val="24"/>
          <w:szCs w:val="24"/>
        </w:rPr>
        <w:t>amongst other services</w:t>
      </w:r>
      <w:r w:rsidR="0097308E">
        <w:rPr>
          <w:rFonts w:ascii="Arial" w:hAnsi="Arial" w:cs="Arial"/>
          <w:bCs/>
          <w:sz w:val="24"/>
          <w:szCs w:val="24"/>
        </w:rPr>
        <w:t>,</w:t>
      </w:r>
      <w:r w:rsidR="007A0624">
        <w:rPr>
          <w:rFonts w:ascii="Arial" w:hAnsi="Arial" w:cs="Arial"/>
          <w:bCs/>
          <w:sz w:val="24"/>
          <w:szCs w:val="24"/>
        </w:rPr>
        <w:t xml:space="preserve"> </w:t>
      </w:r>
      <w:r w:rsidR="007A0624" w:rsidRPr="007A0624">
        <w:rPr>
          <w:rFonts w:ascii="Arial" w:hAnsi="Arial" w:cs="Arial"/>
          <w:bCs/>
          <w:sz w:val="24"/>
          <w:szCs w:val="24"/>
        </w:rPr>
        <w:t>the supply of goods</w:t>
      </w:r>
      <w:r w:rsidR="007A0624">
        <w:rPr>
          <w:rFonts w:ascii="Arial" w:hAnsi="Arial" w:cs="Arial"/>
          <w:bCs/>
          <w:sz w:val="24"/>
          <w:szCs w:val="24"/>
        </w:rPr>
        <w:t xml:space="preserve">. As </w:t>
      </w:r>
      <w:r w:rsidR="0097308E">
        <w:rPr>
          <w:rFonts w:ascii="Arial" w:hAnsi="Arial" w:cs="Arial"/>
          <w:bCs/>
          <w:sz w:val="24"/>
          <w:szCs w:val="24"/>
        </w:rPr>
        <w:t xml:space="preserve">a </w:t>
      </w:r>
      <w:r w:rsidR="007A0624">
        <w:rPr>
          <w:rFonts w:ascii="Arial" w:hAnsi="Arial" w:cs="Arial"/>
          <w:bCs/>
          <w:sz w:val="24"/>
          <w:szCs w:val="24"/>
        </w:rPr>
        <w:t xml:space="preserve">general rule, a bid </w:t>
      </w:r>
      <w:r w:rsidR="007A0624" w:rsidRPr="007A0624">
        <w:rPr>
          <w:rFonts w:ascii="Arial" w:hAnsi="Arial" w:cs="Arial"/>
          <w:bCs/>
          <w:sz w:val="24"/>
          <w:szCs w:val="24"/>
        </w:rPr>
        <w:t>is submitted in writing, duly signed and in a sealed envelope</w:t>
      </w:r>
      <w:r w:rsidR="0097308E">
        <w:rPr>
          <w:rFonts w:ascii="Arial" w:hAnsi="Arial" w:cs="Arial"/>
          <w:bCs/>
          <w:sz w:val="24"/>
          <w:szCs w:val="24"/>
        </w:rPr>
        <w:t>,</w:t>
      </w:r>
      <w:r w:rsidR="007A0624" w:rsidRPr="007A0624">
        <w:rPr>
          <w:rFonts w:ascii="Arial" w:hAnsi="Arial" w:cs="Arial"/>
          <w:bCs/>
          <w:sz w:val="24"/>
          <w:szCs w:val="24"/>
        </w:rPr>
        <w:t xml:space="preserve"> at the address specified in the bidding documents</w:t>
      </w:r>
      <w:r w:rsidR="007A5E6C">
        <w:rPr>
          <w:rFonts w:ascii="Arial" w:hAnsi="Arial" w:cs="Arial"/>
          <w:bCs/>
          <w:sz w:val="24"/>
          <w:szCs w:val="24"/>
        </w:rPr>
        <w:t>.</w:t>
      </w:r>
      <w:r w:rsidR="005132DF">
        <w:rPr>
          <w:rStyle w:val="FootnoteReference"/>
          <w:rFonts w:ascii="Arial" w:hAnsi="Arial" w:cs="Arial"/>
          <w:bCs/>
          <w:sz w:val="24"/>
          <w:szCs w:val="24"/>
        </w:rPr>
        <w:footnoteReference w:id="5"/>
      </w:r>
      <w:r w:rsidR="007A0624" w:rsidRPr="007A0624">
        <w:rPr>
          <w:rFonts w:ascii="Arial" w:hAnsi="Arial" w:cs="Arial"/>
          <w:bCs/>
          <w:sz w:val="24"/>
          <w:szCs w:val="24"/>
        </w:rPr>
        <w:t xml:space="preserve"> The Board must set a deadline for the submission of bids, applications for pre-qualification and expressions of interest</w:t>
      </w:r>
      <w:r w:rsidR="0097308E">
        <w:rPr>
          <w:rFonts w:ascii="Arial" w:hAnsi="Arial" w:cs="Arial"/>
          <w:bCs/>
          <w:sz w:val="24"/>
          <w:szCs w:val="24"/>
        </w:rPr>
        <w:t>,</w:t>
      </w:r>
      <w:r w:rsidR="007A0624" w:rsidRPr="007A0624">
        <w:rPr>
          <w:rFonts w:ascii="Arial" w:hAnsi="Arial" w:cs="Arial"/>
          <w:bCs/>
          <w:sz w:val="24"/>
          <w:szCs w:val="24"/>
        </w:rPr>
        <w:t xml:space="preserve"> so as to allow sufficient time for the preparation and submission, with a view to maximizing competition, which may not be less than the prescribed minimum period</w:t>
      </w:r>
      <w:r w:rsidR="007A5E6C">
        <w:rPr>
          <w:rFonts w:ascii="Arial" w:hAnsi="Arial" w:cs="Arial"/>
          <w:bCs/>
          <w:sz w:val="24"/>
          <w:szCs w:val="24"/>
        </w:rPr>
        <w:t>.</w:t>
      </w:r>
      <w:r w:rsidR="005132DF">
        <w:rPr>
          <w:rStyle w:val="FootnoteReference"/>
          <w:rFonts w:ascii="Arial" w:hAnsi="Arial" w:cs="Arial"/>
          <w:bCs/>
          <w:sz w:val="24"/>
          <w:szCs w:val="24"/>
        </w:rPr>
        <w:footnoteReference w:id="6"/>
      </w:r>
      <w:r w:rsidR="007A0624" w:rsidRPr="007A0624">
        <w:rPr>
          <w:rFonts w:ascii="Arial" w:hAnsi="Arial" w:cs="Arial"/>
          <w:bCs/>
          <w:sz w:val="24"/>
          <w:szCs w:val="24"/>
        </w:rPr>
        <w:t xml:space="preserve"> </w:t>
      </w:r>
      <w:r w:rsidR="005132DF">
        <w:rPr>
          <w:rFonts w:ascii="Arial" w:hAnsi="Arial" w:cs="Arial"/>
          <w:bCs/>
          <w:sz w:val="24"/>
          <w:szCs w:val="24"/>
        </w:rPr>
        <w:t xml:space="preserve"> Where the Board </w:t>
      </w:r>
      <w:r w:rsidR="002F60B5" w:rsidRPr="007A0624">
        <w:rPr>
          <w:rFonts w:ascii="Arial" w:hAnsi="Arial" w:cs="Arial"/>
          <w:bCs/>
          <w:sz w:val="24"/>
          <w:szCs w:val="24"/>
        </w:rPr>
        <w:t>receive</w:t>
      </w:r>
      <w:r w:rsidR="002F60B5">
        <w:rPr>
          <w:rFonts w:ascii="Arial" w:hAnsi="Arial" w:cs="Arial"/>
          <w:bCs/>
          <w:sz w:val="24"/>
          <w:szCs w:val="24"/>
        </w:rPr>
        <w:t>s a</w:t>
      </w:r>
      <w:r w:rsidR="007A0624" w:rsidRPr="007A0624">
        <w:rPr>
          <w:rFonts w:ascii="Arial" w:hAnsi="Arial" w:cs="Arial"/>
          <w:bCs/>
          <w:sz w:val="24"/>
          <w:szCs w:val="24"/>
        </w:rPr>
        <w:t xml:space="preserve"> bid in its sealed envelope after the deadline for submission of bids</w:t>
      </w:r>
      <w:r w:rsidR="00427DE6">
        <w:rPr>
          <w:rFonts w:ascii="Arial" w:hAnsi="Arial" w:cs="Arial"/>
          <w:bCs/>
          <w:sz w:val="24"/>
          <w:szCs w:val="24"/>
        </w:rPr>
        <w:t>,</w:t>
      </w:r>
      <w:r w:rsidR="007A0624" w:rsidRPr="007A0624">
        <w:rPr>
          <w:rFonts w:ascii="Arial" w:hAnsi="Arial" w:cs="Arial"/>
          <w:bCs/>
          <w:sz w:val="24"/>
          <w:szCs w:val="24"/>
        </w:rPr>
        <w:t xml:space="preserve"> </w:t>
      </w:r>
      <w:r w:rsidR="002F60B5">
        <w:rPr>
          <w:rFonts w:ascii="Arial" w:hAnsi="Arial" w:cs="Arial"/>
          <w:bCs/>
          <w:sz w:val="24"/>
          <w:szCs w:val="24"/>
        </w:rPr>
        <w:t xml:space="preserve">it </w:t>
      </w:r>
      <w:r w:rsidR="007A0624" w:rsidRPr="007A0624">
        <w:rPr>
          <w:rFonts w:ascii="Arial" w:hAnsi="Arial" w:cs="Arial"/>
          <w:bCs/>
          <w:sz w:val="24"/>
          <w:szCs w:val="24"/>
        </w:rPr>
        <w:t>must return the unopened sealed envelope to the bidder</w:t>
      </w:r>
      <w:r w:rsidR="00427DE6">
        <w:rPr>
          <w:rFonts w:ascii="Arial" w:hAnsi="Arial" w:cs="Arial"/>
          <w:bCs/>
          <w:sz w:val="24"/>
          <w:szCs w:val="24"/>
        </w:rPr>
        <w:t>.</w:t>
      </w:r>
      <w:r w:rsidR="002F60B5">
        <w:rPr>
          <w:rStyle w:val="FootnoteReference"/>
          <w:rFonts w:ascii="Arial" w:hAnsi="Arial" w:cs="Arial"/>
          <w:bCs/>
          <w:sz w:val="24"/>
          <w:szCs w:val="24"/>
        </w:rPr>
        <w:footnoteReference w:id="7"/>
      </w:r>
      <w:r w:rsidR="007A0624" w:rsidRPr="007A0624">
        <w:rPr>
          <w:rFonts w:ascii="Arial" w:hAnsi="Arial" w:cs="Arial"/>
          <w:bCs/>
          <w:sz w:val="24"/>
          <w:szCs w:val="24"/>
        </w:rPr>
        <w:t xml:space="preserve"> A bid remains valid for the period as indicated in the bidding documents which ma</w:t>
      </w:r>
      <w:r w:rsidR="002F60B5">
        <w:rPr>
          <w:rFonts w:ascii="Arial" w:hAnsi="Arial" w:cs="Arial"/>
          <w:bCs/>
          <w:sz w:val="24"/>
          <w:szCs w:val="24"/>
        </w:rPr>
        <w:t>y not be more than 180 days</w:t>
      </w:r>
      <w:r w:rsidR="00427DE6">
        <w:rPr>
          <w:rFonts w:ascii="Arial" w:hAnsi="Arial" w:cs="Arial"/>
          <w:bCs/>
          <w:sz w:val="24"/>
          <w:szCs w:val="24"/>
        </w:rPr>
        <w:t>.</w:t>
      </w:r>
      <w:r w:rsidR="002F60B5">
        <w:rPr>
          <w:rStyle w:val="FootnoteReference"/>
          <w:rFonts w:ascii="Arial" w:hAnsi="Arial" w:cs="Arial"/>
          <w:bCs/>
          <w:sz w:val="24"/>
          <w:szCs w:val="24"/>
        </w:rPr>
        <w:footnoteReference w:id="8"/>
      </w:r>
      <w:r w:rsidR="007A0624" w:rsidRPr="007A0624">
        <w:rPr>
          <w:rFonts w:ascii="Arial" w:hAnsi="Arial" w:cs="Arial"/>
          <w:bCs/>
          <w:sz w:val="24"/>
          <w:szCs w:val="24"/>
        </w:rPr>
        <w:t xml:space="preserve"> The validity period of a bid may be extended only with the agreement of the bidder concerned</w:t>
      </w:r>
      <w:r w:rsidR="00427DE6">
        <w:rPr>
          <w:rFonts w:ascii="Arial" w:hAnsi="Arial" w:cs="Arial"/>
          <w:bCs/>
          <w:sz w:val="24"/>
          <w:szCs w:val="24"/>
        </w:rPr>
        <w:t>.</w:t>
      </w:r>
      <w:r w:rsidR="002F60B5">
        <w:rPr>
          <w:rStyle w:val="FootnoteReference"/>
          <w:rFonts w:ascii="Arial" w:hAnsi="Arial" w:cs="Arial"/>
          <w:bCs/>
          <w:sz w:val="24"/>
          <w:szCs w:val="24"/>
        </w:rPr>
        <w:footnoteReference w:id="9"/>
      </w:r>
    </w:p>
    <w:p w:rsidR="002F60B5" w:rsidRDefault="002F60B5" w:rsidP="00CC24DD">
      <w:pPr>
        <w:spacing w:after="0" w:line="360" w:lineRule="auto"/>
        <w:jc w:val="both"/>
        <w:rPr>
          <w:rFonts w:ascii="Arial" w:hAnsi="Arial" w:cs="Arial"/>
          <w:bCs/>
          <w:sz w:val="24"/>
          <w:szCs w:val="24"/>
        </w:rPr>
      </w:pPr>
    </w:p>
    <w:p w:rsidR="002F60B5" w:rsidRDefault="002F60B5" w:rsidP="00CC24DD">
      <w:pPr>
        <w:spacing w:after="0" w:line="360" w:lineRule="auto"/>
        <w:jc w:val="both"/>
        <w:rPr>
          <w:rFonts w:ascii="Arial" w:hAnsi="Arial" w:cs="Arial"/>
          <w:bCs/>
          <w:sz w:val="24"/>
          <w:szCs w:val="24"/>
        </w:rPr>
      </w:pPr>
      <w:r>
        <w:rPr>
          <w:rFonts w:ascii="Arial" w:hAnsi="Arial" w:cs="Arial"/>
          <w:bCs/>
          <w:sz w:val="24"/>
          <w:szCs w:val="24"/>
        </w:rPr>
        <w:lastRenderedPageBreak/>
        <w:t>[24]</w:t>
      </w:r>
      <w:r>
        <w:rPr>
          <w:rFonts w:ascii="Arial" w:hAnsi="Arial" w:cs="Arial"/>
          <w:bCs/>
          <w:sz w:val="24"/>
          <w:szCs w:val="24"/>
        </w:rPr>
        <w:tab/>
      </w:r>
      <w:r w:rsidR="007A0624" w:rsidRPr="007A0624">
        <w:rPr>
          <w:rFonts w:ascii="Arial" w:hAnsi="Arial" w:cs="Arial"/>
          <w:bCs/>
          <w:sz w:val="24"/>
          <w:szCs w:val="24"/>
        </w:rPr>
        <w:t>A bid envelop</w:t>
      </w:r>
      <w:r w:rsidR="0097308E">
        <w:rPr>
          <w:rFonts w:ascii="Arial" w:hAnsi="Arial" w:cs="Arial"/>
          <w:bCs/>
          <w:sz w:val="24"/>
          <w:szCs w:val="24"/>
        </w:rPr>
        <w:t>e</w:t>
      </w:r>
      <w:r w:rsidR="007A0624" w:rsidRPr="007A0624">
        <w:rPr>
          <w:rFonts w:ascii="Arial" w:hAnsi="Arial" w:cs="Arial"/>
          <w:bCs/>
          <w:sz w:val="24"/>
          <w:szCs w:val="24"/>
        </w:rPr>
        <w:t xml:space="preserve"> is opened at the time and place indicated in the bidding documents</w:t>
      </w:r>
      <w:r w:rsidR="0097308E">
        <w:rPr>
          <w:rFonts w:ascii="Arial" w:hAnsi="Arial" w:cs="Arial"/>
          <w:bCs/>
          <w:sz w:val="24"/>
          <w:szCs w:val="24"/>
        </w:rPr>
        <w:t>.</w:t>
      </w:r>
      <w:r w:rsidR="00D243EB">
        <w:rPr>
          <w:rStyle w:val="FootnoteReference"/>
          <w:rFonts w:ascii="Arial" w:hAnsi="Arial" w:cs="Arial"/>
          <w:bCs/>
          <w:sz w:val="24"/>
          <w:szCs w:val="24"/>
        </w:rPr>
        <w:footnoteReference w:id="10"/>
      </w:r>
      <w:r w:rsidR="0097308E">
        <w:rPr>
          <w:rFonts w:ascii="Arial" w:hAnsi="Arial" w:cs="Arial"/>
          <w:bCs/>
          <w:sz w:val="24"/>
          <w:szCs w:val="24"/>
        </w:rPr>
        <w:t xml:space="preserve"> </w:t>
      </w:r>
      <w:r w:rsidR="007A0624" w:rsidRPr="007A0624">
        <w:rPr>
          <w:rFonts w:ascii="Arial" w:hAnsi="Arial" w:cs="Arial"/>
          <w:bCs/>
          <w:sz w:val="24"/>
          <w:szCs w:val="24"/>
        </w:rPr>
        <w:t>The time of bid opening coincides with the deadline for the submission of bids, or follows immediately thereafter, if this is necessary for logistic reasons</w:t>
      </w:r>
      <w:r w:rsidR="0097308E">
        <w:rPr>
          <w:rFonts w:ascii="Arial" w:hAnsi="Arial" w:cs="Arial"/>
          <w:bCs/>
          <w:sz w:val="24"/>
          <w:szCs w:val="24"/>
        </w:rPr>
        <w:t>.</w:t>
      </w:r>
      <w:r>
        <w:rPr>
          <w:rStyle w:val="FootnoteReference"/>
          <w:rFonts w:ascii="Arial" w:hAnsi="Arial" w:cs="Arial"/>
          <w:bCs/>
          <w:sz w:val="24"/>
          <w:szCs w:val="24"/>
        </w:rPr>
        <w:footnoteReference w:id="11"/>
      </w:r>
      <w:r w:rsidR="007A0624" w:rsidRPr="007A0624">
        <w:rPr>
          <w:rFonts w:ascii="Arial" w:hAnsi="Arial" w:cs="Arial"/>
          <w:bCs/>
          <w:sz w:val="24"/>
          <w:szCs w:val="24"/>
        </w:rPr>
        <w:t xml:space="preserve"> A bidder or his or her representative is </w:t>
      </w:r>
      <w:proofErr w:type="spellStart"/>
      <w:r w:rsidR="007A0624" w:rsidRPr="007A0624">
        <w:rPr>
          <w:rFonts w:ascii="Arial" w:hAnsi="Arial" w:cs="Arial"/>
          <w:bCs/>
          <w:sz w:val="24"/>
          <w:szCs w:val="24"/>
        </w:rPr>
        <w:t>authorised</w:t>
      </w:r>
      <w:proofErr w:type="spellEnd"/>
      <w:r w:rsidR="007A0624" w:rsidRPr="007A0624">
        <w:rPr>
          <w:rFonts w:ascii="Arial" w:hAnsi="Arial" w:cs="Arial"/>
          <w:bCs/>
          <w:sz w:val="24"/>
          <w:szCs w:val="24"/>
        </w:rPr>
        <w:t xml:space="preserve"> to attend the bid opening</w:t>
      </w:r>
      <w:r w:rsidR="0097308E">
        <w:rPr>
          <w:rFonts w:ascii="Arial" w:hAnsi="Arial" w:cs="Arial"/>
          <w:bCs/>
          <w:sz w:val="24"/>
          <w:szCs w:val="24"/>
        </w:rPr>
        <w:t>.</w:t>
      </w:r>
      <w:r w:rsidR="00D243EB">
        <w:rPr>
          <w:rStyle w:val="FootnoteReference"/>
          <w:rFonts w:ascii="Arial" w:hAnsi="Arial" w:cs="Arial"/>
          <w:bCs/>
          <w:sz w:val="24"/>
          <w:szCs w:val="24"/>
        </w:rPr>
        <w:footnoteReference w:id="12"/>
      </w:r>
      <w:r w:rsidR="0097308E">
        <w:rPr>
          <w:rFonts w:ascii="Arial" w:hAnsi="Arial" w:cs="Arial"/>
          <w:bCs/>
          <w:sz w:val="24"/>
          <w:szCs w:val="24"/>
        </w:rPr>
        <w:t xml:space="preserve"> </w:t>
      </w:r>
      <w:r w:rsidR="007A0624" w:rsidRPr="007A0624">
        <w:rPr>
          <w:rFonts w:ascii="Arial" w:hAnsi="Arial" w:cs="Arial"/>
          <w:bCs/>
          <w:sz w:val="24"/>
          <w:szCs w:val="24"/>
        </w:rPr>
        <w:t>At a bid opening session, the name of the bidder, the total amount of each bid, any discount or alternative offered, the presence</w:t>
      </w:r>
      <w:r w:rsidR="00427DE6">
        <w:rPr>
          <w:rFonts w:ascii="Arial" w:hAnsi="Arial" w:cs="Arial"/>
          <w:bCs/>
          <w:sz w:val="24"/>
          <w:szCs w:val="24"/>
        </w:rPr>
        <w:t xml:space="preserve"> or absence of any bid security, </w:t>
      </w:r>
      <w:r w:rsidR="007A0624" w:rsidRPr="007A0624">
        <w:rPr>
          <w:rFonts w:ascii="Arial" w:hAnsi="Arial" w:cs="Arial"/>
          <w:bCs/>
          <w:sz w:val="24"/>
          <w:szCs w:val="24"/>
        </w:rPr>
        <w:t>if required, and the documents referred to in s 50(2), are read out and recorded, and a copy of the record is made available to any bidder on request</w:t>
      </w:r>
      <w:r w:rsidR="0097308E">
        <w:rPr>
          <w:rFonts w:ascii="Arial" w:hAnsi="Arial" w:cs="Arial"/>
          <w:bCs/>
          <w:sz w:val="24"/>
          <w:szCs w:val="24"/>
        </w:rPr>
        <w:t>.</w:t>
      </w:r>
      <w:r>
        <w:rPr>
          <w:rStyle w:val="FootnoteReference"/>
          <w:rFonts w:ascii="Arial" w:hAnsi="Arial" w:cs="Arial"/>
          <w:bCs/>
          <w:sz w:val="24"/>
          <w:szCs w:val="24"/>
        </w:rPr>
        <w:footnoteReference w:id="13"/>
      </w:r>
    </w:p>
    <w:p w:rsidR="002F60B5" w:rsidRDefault="002F60B5" w:rsidP="00CC24DD">
      <w:pPr>
        <w:spacing w:after="0" w:line="360" w:lineRule="auto"/>
        <w:jc w:val="both"/>
        <w:rPr>
          <w:rFonts w:ascii="Arial" w:hAnsi="Arial" w:cs="Arial"/>
          <w:bCs/>
          <w:sz w:val="24"/>
          <w:szCs w:val="24"/>
        </w:rPr>
      </w:pPr>
    </w:p>
    <w:p w:rsidR="007A0624" w:rsidRDefault="002F60B5" w:rsidP="00CC24DD">
      <w:pPr>
        <w:spacing w:after="0" w:line="360" w:lineRule="auto"/>
        <w:jc w:val="both"/>
        <w:rPr>
          <w:rFonts w:ascii="Arial" w:hAnsi="Arial" w:cs="Arial"/>
          <w:bCs/>
          <w:sz w:val="24"/>
          <w:szCs w:val="24"/>
        </w:rPr>
      </w:pPr>
      <w:r>
        <w:rPr>
          <w:rFonts w:ascii="Arial" w:hAnsi="Arial" w:cs="Arial"/>
          <w:bCs/>
          <w:sz w:val="24"/>
          <w:szCs w:val="24"/>
        </w:rPr>
        <w:t>[25]</w:t>
      </w:r>
      <w:r>
        <w:rPr>
          <w:rFonts w:ascii="Arial" w:hAnsi="Arial" w:cs="Arial"/>
          <w:bCs/>
          <w:sz w:val="24"/>
          <w:szCs w:val="24"/>
        </w:rPr>
        <w:tab/>
      </w:r>
      <w:r w:rsidR="007A0624" w:rsidRPr="007A0624">
        <w:rPr>
          <w:rFonts w:ascii="Arial" w:hAnsi="Arial" w:cs="Arial"/>
          <w:bCs/>
          <w:sz w:val="24"/>
          <w:szCs w:val="24"/>
        </w:rPr>
        <w:t xml:space="preserve">The Board or a public entity in order to evaluate bids must, except where the request for sealed quotations method is used and where price is the determining factor, set </w:t>
      </w:r>
      <w:r>
        <w:rPr>
          <w:rFonts w:ascii="Arial" w:hAnsi="Arial" w:cs="Arial"/>
          <w:bCs/>
          <w:sz w:val="24"/>
          <w:szCs w:val="24"/>
        </w:rPr>
        <w:t>up a bid evaluation committee</w:t>
      </w:r>
      <w:r w:rsidR="0097308E">
        <w:rPr>
          <w:rFonts w:ascii="Arial" w:hAnsi="Arial" w:cs="Arial"/>
          <w:bCs/>
          <w:sz w:val="24"/>
          <w:szCs w:val="24"/>
        </w:rPr>
        <w:t>.</w:t>
      </w:r>
      <w:r>
        <w:rPr>
          <w:rStyle w:val="FootnoteReference"/>
          <w:rFonts w:ascii="Arial" w:hAnsi="Arial" w:cs="Arial"/>
          <w:bCs/>
          <w:sz w:val="24"/>
          <w:szCs w:val="24"/>
        </w:rPr>
        <w:footnoteReference w:id="14"/>
      </w:r>
      <w:r>
        <w:rPr>
          <w:rFonts w:ascii="Arial" w:hAnsi="Arial" w:cs="Arial"/>
          <w:bCs/>
          <w:sz w:val="24"/>
          <w:szCs w:val="24"/>
        </w:rPr>
        <w:t xml:space="preserve"> </w:t>
      </w:r>
      <w:r w:rsidR="007A0624" w:rsidRPr="007A0624">
        <w:rPr>
          <w:rFonts w:ascii="Arial" w:hAnsi="Arial" w:cs="Arial"/>
          <w:bCs/>
          <w:sz w:val="24"/>
          <w:szCs w:val="24"/>
        </w:rPr>
        <w:t>The bid evaluation committee must prepare an evaluation report</w:t>
      </w:r>
      <w:r w:rsidR="0097308E">
        <w:rPr>
          <w:rFonts w:ascii="Arial" w:hAnsi="Arial" w:cs="Arial"/>
          <w:bCs/>
          <w:sz w:val="24"/>
          <w:szCs w:val="24"/>
        </w:rPr>
        <w:t>,</w:t>
      </w:r>
      <w:r w:rsidR="007A0624" w:rsidRPr="007A0624">
        <w:rPr>
          <w:rFonts w:ascii="Arial" w:hAnsi="Arial" w:cs="Arial"/>
          <w:bCs/>
          <w:sz w:val="24"/>
          <w:szCs w:val="24"/>
        </w:rPr>
        <w:t xml:space="preserve"> detailing the examination and evaluation of bids and identifying the lowest evaluated bid that meets the qualification criteria</w:t>
      </w:r>
      <w:r w:rsidR="0097308E">
        <w:rPr>
          <w:rFonts w:ascii="Arial" w:hAnsi="Arial" w:cs="Arial"/>
          <w:bCs/>
          <w:sz w:val="24"/>
          <w:szCs w:val="24"/>
        </w:rPr>
        <w:t>.</w:t>
      </w:r>
      <w:r w:rsidR="00EA7B3C">
        <w:rPr>
          <w:rStyle w:val="FootnoteReference"/>
          <w:rFonts w:ascii="Arial" w:hAnsi="Arial" w:cs="Arial"/>
          <w:bCs/>
          <w:sz w:val="24"/>
          <w:szCs w:val="24"/>
        </w:rPr>
        <w:footnoteReference w:id="15"/>
      </w:r>
    </w:p>
    <w:p w:rsidR="00EA7B3C" w:rsidRDefault="00EA7B3C" w:rsidP="00CC24DD">
      <w:pPr>
        <w:spacing w:after="0" w:line="360" w:lineRule="auto"/>
        <w:jc w:val="both"/>
        <w:rPr>
          <w:rFonts w:ascii="Arial" w:hAnsi="Arial" w:cs="Arial"/>
          <w:bCs/>
          <w:sz w:val="24"/>
          <w:szCs w:val="24"/>
          <w:lang w:val="en-ZA"/>
        </w:rPr>
      </w:pPr>
    </w:p>
    <w:p w:rsidR="001F033B" w:rsidRDefault="00D243EB" w:rsidP="00CC24DD">
      <w:pPr>
        <w:spacing w:after="0" w:line="360" w:lineRule="auto"/>
        <w:jc w:val="both"/>
        <w:rPr>
          <w:rFonts w:ascii="Arial" w:hAnsi="Arial" w:cs="Arial"/>
          <w:bCs/>
          <w:sz w:val="24"/>
          <w:szCs w:val="24"/>
          <w:lang w:val="en-ZA"/>
        </w:rPr>
      </w:pPr>
      <w:r>
        <w:rPr>
          <w:rFonts w:ascii="Arial" w:hAnsi="Arial" w:cs="Arial"/>
          <w:bCs/>
          <w:sz w:val="24"/>
          <w:szCs w:val="24"/>
          <w:lang w:val="en-ZA"/>
        </w:rPr>
        <w:t>[26]</w:t>
      </w:r>
      <w:r>
        <w:rPr>
          <w:rFonts w:ascii="Arial" w:hAnsi="Arial" w:cs="Arial"/>
          <w:bCs/>
          <w:sz w:val="24"/>
          <w:szCs w:val="24"/>
          <w:lang w:val="en-ZA"/>
        </w:rPr>
        <w:tab/>
        <w:t xml:space="preserve">Section </w:t>
      </w:r>
      <w:r w:rsidR="00CC24DD" w:rsidRPr="00CC24DD">
        <w:rPr>
          <w:rFonts w:ascii="Arial" w:hAnsi="Arial" w:cs="Arial"/>
          <w:bCs/>
          <w:sz w:val="24"/>
          <w:szCs w:val="24"/>
          <w:lang w:val="en-ZA"/>
        </w:rPr>
        <w:t>55 of the Act</w:t>
      </w:r>
      <w:r w:rsidR="00502B32">
        <w:rPr>
          <w:rFonts w:ascii="Arial" w:hAnsi="Arial" w:cs="Arial"/>
          <w:bCs/>
          <w:sz w:val="24"/>
          <w:szCs w:val="24"/>
          <w:lang w:val="en-ZA"/>
        </w:rPr>
        <w:t xml:space="preserve"> provides that the Board </w:t>
      </w:r>
      <w:r w:rsidR="00CC24DD" w:rsidRPr="00CC24DD">
        <w:rPr>
          <w:rFonts w:ascii="Arial" w:hAnsi="Arial" w:cs="Arial"/>
          <w:bCs/>
          <w:sz w:val="24"/>
          <w:szCs w:val="24"/>
          <w:u w:val="single"/>
          <w:lang w:val="en-ZA"/>
        </w:rPr>
        <w:t>must</w:t>
      </w:r>
      <w:r w:rsidR="00CC24DD" w:rsidRPr="00CC24DD">
        <w:rPr>
          <w:rFonts w:ascii="Arial" w:hAnsi="Arial" w:cs="Arial"/>
          <w:bCs/>
          <w:sz w:val="24"/>
          <w:szCs w:val="24"/>
          <w:lang w:val="en-ZA"/>
        </w:rPr>
        <w:t xml:space="preserve"> award a procurement contract to the bidder having submitted the lowest evaluated substantially </w:t>
      </w:r>
      <w:r w:rsidR="00CC24DD" w:rsidRPr="00502B32">
        <w:rPr>
          <w:rFonts w:ascii="Arial" w:hAnsi="Arial" w:cs="Arial"/>
          <w:bCs/>
          <w:sz w:val="24"/>
          <w:szCs w:val="24"/>
          <w:u w:val="single"/>
          <w:lang w:val="en-ZA"/>
        </w:rPr>
        <w:t>responsive bid</w:t>
      </w:r>
      <w:r w:rsidR="00427DE6">
        <w:rPr>
          <w:rFonts w:ascii="Arial" w:hAnsi="Arial" w:cs="Arial"/>
          <w:bCs/>
          <w:sz w:val="24"/>
          <w:szCs w:val="24"/>
          <w:lang w:val="en-ZA"/>
        </w:rPr>
        <w:t xml:space="preserve"> </w:t>
      </w:r>
      <w:r w:rsidR="00CC24DD" w:rsidRPr="00CC24DD">
        <w:rPr>
          <w:rFonts w:ascii="Arial" w:hAnsi="Arial" w:cs="Arial"/>
          <w:bCs/>
          <w:sz w:val="24"/>
          <w:szCs w:val="24"/>
          <w:lang w:val="en-ZA"/>
        </w:rPr>
        <w:t xml:space="preserve">which meets the qualification criteria specified in the pre-qualification or bidding documents, </w:t>
      </w:r>
      <w:r w:rsidR="001F033B">
        <w:rPr>
          <w:rFonts w:ascii="Arial" w:hAnsi="Arial" w:cs="Arial"/>
          <w:bCs/>
          <w:sz w:val="24"/>
          <w:szCs w:val="24"/>
          <w:lang w:val="en-ZA"/>
        </w:rPr>
        <w:t>but only after the</w:t>
      </w:r>
      <w:r w:rsidR="00502B32">
        <w:rPr>
          <w:rFonts w:ascii="Arial" w:hAnsi="Arial" w:cs="Arial"/>
          <w:bCs/>
          <w:sz w:val="24"/>
          <w:szCs w:val="24"/>
          <w:lang w:val="en-ZA"/>
        </w:rPr>
        <w:t xml:space="preserve"> Board </w:t>
      </w:r>
      <w:r w:rsidR="00CC24DD" w:rsidRPr="00CC24DD">
        <w:rPr>
          <w:rFonts w:ascii="Arial" w:hAnsi="Arial" w:cs="Arial"/>
          <w:bCs/>
          <w:sz w:val="24"/>
          <w:szCs w:val="24"/>
          <w:lang w:val="en-ZA"/>
        </w:rPr>
        <w:t xml:space="preserve">has complied with the steps outlined in </w:t>
      </w:r>
      <w:r w:rsidR="00427DE6">
        <w:rPr>
          <w:rFonts w:ascii="Arial" w:hAnsi="Arial" w:cs="Arial"/>
          <w:bCs/>
          <w:sz w:val="24"/>
          <w:szCs w:val="24"/>
          <w:lang w:val="en-ZA"/>
        </w:rPr>
        <w:t>sections</w:t>
      </w:r>
      <w:r w:rsidR="00CC24DD" w:rsidRPr="00CC24DD">
        <w:rPr>
          <w:rFonts w:ascii="Arial" w:hAnsi="Arial" w:cs="Arial"/>
          <w:bCs/>
          <w:sz w:val="24"/>
          <w:szCs w:val="24"/>
          <w:lang w:val="en-ZA"/>
        </w:rPr>
        <w:t xml:space="preserve"> </w:t>
      </w:r>
      <w:r w:rsidR="001F033B" w:rsidRPr="001F033B">
        <w:rPr>
          <w:rFonts w:ascii="Arial" w:hAnsi="Arial" w:cs="Arial"/>
          <w:bCs/>
          <w:sz w:val="24"/>
          <w:szCs w:val="24"/>
        </w:rPr>
        <w:t>(3), (4), (4A), (4B), (4C), (4D) and (5</w:t>
      </w:r>
      <w:r w:rsidR="00CC24DD" w:rsidRPr="00CC24DD">
        <w:rPr>
          <w:rFonts w:ascii="Arial" w:hAnsi="Arial" w:cs="Arial"/>
          <w:bCs/>
          <w:sz w:val="24"/>
          <w:szCs w:val="24"/>
          <w:lang w:val="en-ZA"/>
        </w:rPr>
        <w:t>).</w:t>
      </w:r>
      <w:r w:rsidR="00CC24DD" w:rsidRPr="00CC24DD">
        <w:rPr>
          <w:rFonts w:ascii="Arial" w:hAnsi="Arial" w:cs="Arial"/>
          <w:bCs/>
          <w:sz w:val="24"/>
          <w:szCs w:val="24"/>
          <w:vertAlign w:val="superscript"/>
          <w:lang w:val="en-ZA"/>
        </w:rPr>
        <w:footnoteReference w:id="16"/>
      </w:r>
    </w:p>
    <w:p w:rsidR="0097308E" w:rsidRDefault="0097308E" w:rsidP="00CC24DD">
      <w:pPr>
        <w:spacing w:after="0" w:line="360" w:lineRule="auto"/>
        <w:jc w:val="both"/>
        <w:rPr>
          <w:rFonts w:ascii="Arial" w:hAnsi="Arial" w:cs="Arial"/>
          <w:bCs/>
          <w:sz w:val="24"/>
          <w:szCs w:val="24"/>
          <w:lang w:val="en-ZA"/>
        </w:rPr>
      </w:pPr>
    </w:p>
    <w:p w:rsidR="001F033B" w:rsidRPr="001F033B" w:rsidRDefault="00CC24DD" w:rsidP="001F033B">
      <w:pPr>
        <w:spacing w:after="0" w:line="360" w:lineRule="auto"/>
        <w:jc w:val="both"/>
        <w:rPr>
          <w:rFonts w:ascii="Arial" w:hAnsi="Arial" w:cs="Arial"/>
          <w:bCs/>
          <w:sz w:val="24"/>
          <w:szCs w:val="24"/>
          <w:lang w:val="en-ZA"/>
        </w:rPr>
      </w:pPr>
      <w:r w:rsidRPr="00CC24DD">
        <w:rPr>
          <w:rFonts w:ascii="Arial" w:hAnsi="Arial" w:cs="Arial"/>
          <w:bCs/>
          <w:sz w:val="24"/>
          <w:szCs w:val="24"/>
          <w:lang w:val="en-ZA"/>
        </w:rPr>
        <w:lastRenderedPageBreak/>
        <w:t>[2</w:t>
      </w:r>
      <w:r w:rsidR="00EA7B3C">
        <w:rPr>
          <w:rFonts w:ascii="Arial" w:hAnsi="Arial" w:cs="Arial"/>
          <w:bCs/>
          <w:sz w:val="24"/>
          <w:szCs w:val="24"/>
          <w:lang w:val="en-ZA"/>
        </w:rPr>
        <w:t>7</w:t>
      </w:r>
      <w:r w:rsidRPr="00CC24DD">
        <w:rPr>
          <w:rFonts w:ascii="Arial" w:hAnsi="Arial" w:cs="Arial"/>
          <w:bCs/>
          <w:sz w:val="24"/>
          <w:szCs w:val="24"/>
          <w:lang w:val="en-ZA"/>
        </w:rPr>
        <w:t>]</w:t>
      </w:r>
      <w:r w:rsidRPr="00CC24DD">
        <w:rPr>
          <w:rFonts w:ascii="Arial" w:hAnsi="Arial" w:cs="Arial"/>
          <w:bCs/>
          <w:sz w:val="24"/>
          <w:szCs w:val="24"/>
          <w:lang w:val="en-ZA"/>
        </w:rPr>
        <w:tab/>
      </w:r>
      <w:r w:rsidR="0097308E">
        <w:rPr>
          <w:rFonts w:ascii="Arial" w:hAnsi="Arial" w:cs="Arial"/>
          <w:bCs/>
          <w:sz w:val="24"/>
          <w:szCs w:val="24"/>
          <w:lang w:val="en-ZA"/>
        </w:rPr>
        <w:t>Section 55(</w:t>
      </w:r>
      <w:r w:rsidR="001F033B">
        <w:rPr>
          <w:rFonts w:ascii="Arial" w:hAnsi="Arial" w:cs="Arial"/>
          <w:bCs/>
          <w:sz w:val="24"/>
          <w:szCs w:val="24"/>
          <w:lang w:val="en-ZA"/>
        </w:rPr>
        <w:t>4</w:t>
      </w:r>
      <w:r w:rsidR="0097308E">
        <w:rPr>
          <w:rFonts w:ascii="Arial" w:hAnsi="Arial" w:cs="Arial"/>
          <w:bCs/>
          <w:sz w:val="24"/>
          <w:szCs w:val="24"/>
          <w:lang w:val="en-ZA"/>
        </w:rPr>
        <w:t>)</w:t>
      </w:r>
      <w:r w:rsidR="001F033B">
        <w:rPr>
          <w:rFonts w:ascii="Arial" w:hAnsi="Arial" w:cs="Arial"/>
          <w:bCs/>
          <w:sz w:val="24"/>
          <w:szCs w:val="24"/>
          <w:lang w:val="en-ZA"/>
        </w:rPr>
        <w:t xml:space="preserve"> </w:t>
      </w:r>
      <w:r w:rsidR="001F033B" w:rsidRPr="001F033B">
        <w:rPr>
          <w:rFonts w:ascii="Arial" w:hAnsi="Arial" w:cs="Arial"/>
          <w:bCs/>
          <w:sz w:val="24"/>
          <w:szCs w:val="24"/>
          <w:lang w:val="en-ZA"/>
        </w:rPr>
        <w:t xml:space="preserve">furthermore provides that </w:t>
      </w:r>
      <w:r w:rsidR="001F033B">
        <w:rPr>
          <w:rFonts w:ascii="Arial" w:hAnsi="Arial" w:cs="Arial"/>
          <w:bCs/>
          <w:sz w:val="24"/>
          <w:szCs w:val="24"/>
          <w:lang w:val="en-ZA"/>
        </w:rPr>
        <w:t xml:space="preserve">the chairperson of the Board </w:t>
      </w:r>
      <w:r w:rsidR="001F033B" w:rsidRPr="001F033B">
        <w:rPr>
          <w:rFonts w:ascii="Arial" w:hAnsi="Arial" w:cs="Arial"/>
          <w:bCs/>
          <w:sz w:val="24"/>
          <w:szCs w:val="24"/>
          <w:u w:val="single"/>
          <w:lang w:val="en-ZA"/>
        </w:rPr>
        <w:t>must</w:t>
      </w:r>
      <w:r w:rsidR="001F033B" w:rsidRPr="001F033B">
        <w:rPr>
          <w:rFonts w:ascii="Arial" w:hAnsi="Arial" w:cs="Arial"/>
          <w:bCs/>
          <w:sz w:val="24"/>
          <w:szCs w:val="24"/>
          <w:lang w:val="en-ZA"/>
        </w:rPr>
        <w:t>, in the prescribed manner and form, notify-</w:t>
      </w:r>
    </w:p>
    <w:p w:rsidR="001F033B" w:rsidRPr="001F033B" w:rsidRDefault="001F033B" w:rsidP="001F033B">
      <w:pPr>
        <w:spacing w:after="0" w:line="360" w:lineRule="auto"/>
        <w:jc w:val="both"/>
        <w:rPr>
          <w:rFonts w:ascii="Arial" w:hAnsi="Arial" w:cs="Arial"/>
          <w:bCs/>
          <w:sz w:val="24"/>
          <w:szCs w:val="24"/>
          <w:lang w:val="en-ZA"/>
        </w:rPr>
      </w:pPr>
    </w:p>
    <w:p w:rsidR="00427DE6" w:rsidRPr="00427DE6" w:rsidRDefault="001F033B" w:rsidP="00427DE6">
      <w:pPr>
        <w:numPr>
          <w:ilvl w:val="0"/>
          <w:numId w:val="9"/>
        </w:numPr>
        <w:spacing w:line="360" w:lineRule="auto"/>
        <w:ind w:hanging="720"/>
        <w:jc w:val="both"/>
        <w:rPr>
          <w:rFonts w:ascii="Arial" w:hAnsi="Arial" w:cs="Arial"/>
          <w:bCs/>
          <w:sz w:val="24"/>
          <w:szCs w:val="24"/>
        </w:rPr>
      </w:pPr>
      <w:r w:rsidRPr="001F033B">
        <w:rPr>
          <w:rFonts w:ascii="Arial" w:hAnsi="Arial" w:cs="Arial"/>
          <w:bCs/>
          <w:sz w:val="24"/>
          <w:szCs w:val="24"/>
          <w:lang w:val="en-ZA"/>
        </w:rPr>
        <w:t>the successful bidder of the selection of its bid for award; and</w:t>
      </w:r>
    </w:p>
    <w:p w:rsidR="00EA7B3C" w:rsidRPr="00477DDC" w:rsidRDefault="001F033B" w:rsidP="00477DDC">
      <w:pPr>
        <w:numPr>
          <w:ilvl w:val="0"/>
          <w:numId w:val="9"/>
        </w:numPr>
        <w:spacing w:after="0" w:line="360" w:lineRule="auto"/>
        <w:ind w:hanging="720"/>
        <w:jc w:val="both"/>
        <w:rPr>
          <w:rFonts w:ascii="Arial" w:hAnsi="Arial" w:cs="Arial"/>
          <w:bCs/>
          <w:sz w:val="24"/>
          <w:szCs w:val="24"/>
        </w:rPr>
      </w:pPr>
      <w:proofErr w:type="gramStart"/>
      <w:r w:rsidRPr="001F033B">
        <w:rPr>
          <w:rFonts w:ascii="Arial" w:hAnsi="Arial" w:cs="Arial"/>
          <w:bCs/>
          <w:sz w:val="24"/>
          <w:szCs w:val="24"/>
          <w:lang w:val="en-ZA"/>
        </w:rPr>
        <w:t>the</w:t>
      </w:r>
      <w:proofErr w:type="gramEnd"/>
      <w:r w:rsidRPr="001F033B">
        <w:rPr>
          <w:rFonts w:ascii="Arial" w:hAnsi="Arial" w:cs="Arial"/>
          <w:bCs/>
          <w:sz w:val="24"/>
          <w:szCs w:val="24"/>
          <w:lang w:val="en-ZA"/>
        </w:rPr>
        <w:t xml:space="preserve"> other bidders, specifying the name and address of the successful bidder and the price of the contract, accompanied by the executive summary of the bid evaluation report.</w:t>
      </w:r>
      <w:r w:rsidRPr="001F033B">
        <w:rPr>
          <w:rFonts w:ascii="Arial" w:hAnsi="Arial" w:cs="Arial"/>
          <w:bCs/>
          <w:sz w:val="24"/>
          <w:szCs w:val="24"/>
          <w:vertAlign w:val="superscript"/>
          <w:lang w:val="en-ZA"/>
        </w:rPr>
        <w:footnoteReference w:id="17"/>
      </w:r>
    </w:p>
    <w:p w:rsidR="00477DDC" w:rsidRPr="00427DE6" w:rsidRDefault="00477DDC" w:rsidP="00477DDC">
      <w:pPr>
        <w:spacing w:after="0" w:line="360" w:lineRule="auto"/>
        <w:ind w:left="720"/>
        <w:jc w:val="both"/>
        <w:rPr>
          <w:rFonts w:ascii="Arial" w:hAnsi="Arial" w:cs="Arial"/>
          <w:bCs/>
          <w:sz w:val="24"/>
          <w:szCs w:val="24"/>
        </w:rPr>
      </w:pPr>
    </w:p>
    <w:p w:rsidR="001F033B" w:rsidRDefault="00EA7B3C" w:rsidP="00477DDC">
      <w:pPr>
        <w:spacing w:after="0" w:line="360" w:lineRule="auto"/>
        <w:jc w:val="both"/>
        <w:rPr>
          <w:rFonts w:ascii="Arial" w:hAnsi="Arial" w:cs="Arial"/>
          <w:bCs/>
          <w:sz w:val="24"/>
          <w:szCs w:val="24"/>
          <w:lang w:val="en-ZA"/>
        </w:rPr>
      </w:pPr>
      <w:r>
        <w:rPr>
          <w:rFonts w:ascii="Arial" w:hAnsi="Arial" w:cs="Arial"/>
          <w:bCs/>
          <w:sz w:val="24"/>
          <w:szCs w:val="24"/>
          <w:lang w:val="en-ZA"/>
        </w:rPr>
        <w:t>[28</w:t>
      </w:r>
      <w:r w:rsidR="001F033B" w:rsidRPr="001F033B">
        <w:rPr>
          <w:rFonts w:ascii="Arial" w:hAnsi="Arial" w:cs="Arial"/>
          <w:bCs/>
          <w:sz w:val="24"/>
          <w:szCs w:val="24"/>
          <w:lang w:val="en-ZA"/>
        </w:rPr>
        <w:t>]</w:t>
      </w:r>
      <w:r w:rsidR="001F033B" w:rsidRPr="001F033B">
        <w:rPr>
          <w:rFonts w:ascii="Arial" w:hAnsi="Arial" w:cs="Arial"/>
          <w:bCs/>
          <w:sz w:val="24"/>
          <w:szCs w:val="24"/>
          <w:lang w:val="en-ZA"/>
        </w:rPr>
        <w:tab/>
        <w:t xml:space="preserve">The section proceeds and provides that an unsuccessful bidder may, within seven days from the date of receipt of the notice referred to in </w:t>
      </w:r>
      <w:r w:rsidR="00427DE6">
        <w:rPr>
          <w:rFonts w:ascii="Arial" w:hAnsi="Arial" w:cs="Arial"/>
          <w:bCs/>
          <w:sz w:val="24"/>
          <w:szCs w:val="24"/>
          <w:lang w:val="en-ZA"/>
        </w:rPr>
        <w:t>subsection</w:t>
      </w:r>
      <w:r w:rsidR="0097308E">
        <w:rPr>
          <w:rFonts w:ascii="Arial" w:hAnsi="Arial" w:cs="Arial"/>
          <w:bCs/>
          <w:sz w:val="24"/>
          <w:szCs w:val="24"/>
          <w:lang w:val="en-ZA"/>
        </w:rPr>
        <w:t xml:space="preserve"> 4</w:t>
      </w:r>
      <w:r w:rsidR="001F033B" w:rsidRPr="001F033B">
        <w:rPr>
          <w:rFonts w:ascii="Arial" w:hAnsi="Arial" w:cs="Arial"/>
          <w:bCs/>
          <w:sz w:val="24"/>
          <w:szCs w:val="24"/>
          <w:lang w:val="en-ZA"/>
        </w:rPr>
        <w:t xml:space="preserve">, apply to the </w:t>
      </w:r>
      <w:r w:rsidR="001F033B">
        <w:rPr>
          <w:rFonts w:ascii="Arial" w:hAnsi="Arial" w:cs="Arial"/>
          <w:bCs/>
          <w:sz w:val="24"/>
          <w:szCs w:val="24"/>
          <w:lang w:val="en-ZA"/>
        </w:rPr>
        <w:t>Board</w:t>
      </w:r>
      <w:r w:rsidR="001F033B" w:rsidRPr="001F033B">
        <w:rPr>
          <w:rFonts w:ascii="Arial" w:hAnsi="Arial" w:cs="Arial"/>
          <w:bCs/>
          <w:sz w:val="24"/>
          <w:szCs w:val="24"/>
          <w:lang w:val="en-ZA"/>
        </w:rPr>
        <w:t xml:space="preserve"> to reconsider its selection of a bid for award and the Board must, within seven days from the date of receipt of the application, notify the bidder of its decision.</w:t>
      </w:r>
      <w:r w:rsidR="001F033B" w:rsidRPr="001F033B">
        <w:rPr>
          <w:rFonts w:ascii="Arial" w:hAnsi="Arial" w:cs="Arial"/>
          <w:bCs/>
          <w:sz w:val="24"/>
          <w:szCs w:val="24"/>
          <w:vertAlign w:val="superscript"/>
          <w:lang w:val="en-ZA"/>
        </w:rPr>
        <w:footnoteReference w:id="18"/>
      </w:r>
      <w:r w:rsidR="001F033B" w:rsidRPr="001F033B">
        <w:rPr>
          <w:rFonts w:ascii="Arial" w:hAnsi="Arial" w:cs="Arial"/>
          <w:bCs/>
          <w:sz w:val="24"/>
          <w:szCs w:val="24"/>
          <w:lang w:val="en-ZA"/>
        </w:rPr>
        <w:t xml:space="preserve"> If the unsuccessful bidder does not, receive a response (to its application for reconsideration) from or is not satisfied with a decision of </w:t>
      </w:r>
      <w:r w:rsidR="00437DDB" w:rsidRPr="001F033B">
        <w:rPr>
          <w:rFonts w:ascii="Arial" w:hAnsi="Arial" w:cs="Arial"/>
          <w:bCs/>
          <w:sz w:val="24"/>
          <w:szCs w:val="24"/>
          <w:lang w:val="en-ZA"/>
        </w:rPr>
        <w:t xml:space="preserve">the </w:t>
      </w:r>
      <w:r w:rsidR="00437DDB">
        <w:rPr>
          <w:rFonts w:ascii="Arial" w:hAnsi="Arial" w:cs="Arial"/>
          <w:bCs/>
          <w:sz w:val="24"/>
          <w:szCs w:val="24"/>
          <w:lang w:val="en-ZA"/>
        </w:rPr>
        <w:t>Board</w:t>
      </w:r>
      <w:r w:rsidR="0097308E">
        <w:rPr>
          <w:rFonts w:ascii="Arial" w:hAnsi="Arial" w:cs="Arial"/>
          <w:bCs/>
          <w:sz w:val="24"/>
          <w:szCs w:val="24"/>
          <w:lang w:val="en-ZA"/>
        </w:rPr>
        <w:t>,</w:t>
      </w:r>
      <w:r w:rsidR="00CE1A0E" w:rsidRPr="00CE1A0E">
        <w:t xml:space="preserve"> </w:t>
      </w:r>
      <w:r w:rsidR="00CE1A0E" w:rsidRPr="00CE1A0E">
        <w:rPr>
          <w:rFonts w:ascii="Arial" w:hAnsi="Arial" w:cs="Arial"/>
          <w:bCs/>
          <w:sz w:val="24"/>
          <w:szCs w:val="24"/>
        </w:rPr>
        <w:t>the unsuccessful bidder may</w:t>
      </w:r>
      <w:r w:rsidR="00744447">
        <w:rPr>
          <w:rFonts w:ascii="Arial" w:hAnsi="Arial" w:cs="Arial"/>
          <w:bCs/>
          <w:sz w:val="24"/>
          <w:szCs w:val="24"/>
        </w:rPr>
        <w:t xml:space="preserve"> </w:t>
      </w:r>
      <w:r w:rsidR="00CE1A0E" w:rsidRPr="00CE1A0E">
        <w:rPr>
          <w:rFonts w:ascii="Arial" w:hAnsi="Arial" w:cs="Arial"/>
          <w:bCs/>
          <w:sz w:val="24"/>
          <w:szCs w:val="24"/>
        </w:rPr>
        <w:t>within the seven days apply to the Review Panel for review of the decision or action</w:t>
      </w:r>
      <w:r w:rsidR="00744447">
        <w:rPr>
          <w:rFonts w:ascii="Arial" w:hAnsi="Arial" w:cs="Arial"/>
          <w:bCs/>
          <w:sz w:val="24"/>
          <w:szCs w:val="24"/>
          <w:lang w:val="en-ZA"/>
        </w:rPr>
        <w:t xml:space="preserve"> </w:t>
      </w:r>
      <w:r w:rsidR="001F033B" w:rsidRPr="001F033B">
        <w:rPr>
          <w:rFonts w:ascii="Arial" w:hAnsi="Arial" w:cs="Arial"/>
          <w:bCs/>
          <w:sz w:val="24"/>
          <w:szCs w:val="24"/>
          <w:lang w:val="en-ZA"/>
        </w:rPr>
        <w:t xml:space="preserve">as contemplated in s 59(1) of the Act. The section furthermore provides that a bidder who is aggrieved by a decision or action of the </w:t>
      </w:r>
      <w:r w:rsidR="00437DDB">
        <w:rPr>
          <w:rFonts w:ascii="Arial" w:hAnsi="Arial" w:cs="Arial"/>
          <w:bCs/>
          <w:sz w:val="24"/>
          <w:szCs w:val="24"/>
          <w:lang w:val="en-ZA"/>
        </w:rPr>
        <w:t xml:space="preserve">Board </w:t>
      </w:r>
      <w:r w:rsidR="001F033B" w:rsidRPr="001F033B">
        <w:rPr>
          <w:rFonts w:ascii="Arial" w:hAnsi="Arial" w:cs="Arial"/>
          <w:bCs/>
          <w:sz w:val="24"/>
          <w:szCs w:val="24"/>
          <w:lang w:val="en-ZA"/>
        </w:rPr>
        <w:t xml:space="preserve">must </w:t>
      </w:r>
      <w:r w:rsidR="00C033E2">
        <w:rPr>
          <w:rFonts w:ascii="Arial" w:hAnsi="Arial" w:cs="Arial"/>
          <w:bCs/>
          <w:sz w:val="24"/>
          <w:szCs w:val="24"/>
          <w:lang w:val="en-ZA"/>
        </w:rPr>
        <w:t xml:space="preserve">first </w:t>
      </w:r>
      <w:r w:rsidR="001F033B" w:rsidRPr="001F033B">
        <w:rPr>
          <w:rFonts w:ascii="Arial" w:hAnsi="Arial" w:cs="Arial"/>
          <w:bCs/>
          <w:sz w:val="24"/>
          <w:szCs w:val="24"/>
          <w:lang w:val="en-ZA"/>
        </w:rPr>
        <w:t>exhaust the remedies under s 55 of the Ac</w:t>
      </w:r>
      <w:r w:rsidR="0097308E">
        <w:rPr>
          <w:rFonts w:ascii="Arial" w:hAnsi="Arial" w:cs="Arial"/>
          <w:bCs/>
          <w:sz w:val="24"/>
          <w:szCs w:val="24"/>
          <w:lang w:val="en-ZA"/>
        </w:rPr>
        <w:t xml:space="preserve">t, </w:t>
      </w:r>
      <w:r w:rsidR="001F033B" w:rsidRPr="001F033B">
        <w:rPr>
          <w:rFonts w:ascii="Arial" w:hAnsi="Arial" w:cs="Arial"/>
          <w:bCs/>
          <w:sz w:val="24"/>
          <w:szCs w:val="24"/>
          <w:lang w:val="en-ZA"/>
        </w:rPr>
        <w:t>before applying for review under s 59(1) of the Act.</w:t>
      </w:r>
      <w:r w:rsidR="001F033B" w:rsidRPr="001F033B">
        <w:rPr>
          <w:rFonts w:ascii="Arial" w:hAnsi="Arial" w:cs="Arial"/>
          <w:bCs/>
          <w:sz w:val="24"/>
          <w:szCs w:val="24"/>
          <w:vertAlign w:val="superscript"/>
          <w:lang w:val="en-ZA"/>
        </w:rPr>
        <w:footnoteReference w:id="19"/>
      </w:r>
    </w:p>
    <w:p w:rsidR="000F5DBB" w:rsidRDefault="000F5DBB" w:rsidP="001F033B">
      <w:pPr>
        <w:spacing w:after="0" w:line="360" w:lineRule="auto"/>
        <w:jc w:val="both"/>
        <w:rPr>
          <w:rFonts w:ascii="Arial" w:hAnsi="Arial" w:cs="Arial"/>
          <w:bCs/>
          <w:i/>
          <w:sz w:val="24"/>
          <w:szCs w:val="24"/>
          <w:lang w:val="en-ZA"/>
        </w:rPr>
      </w:pPr>
    </w:p>
    <w:p w:rsidR="00EA7B3C" w:rsidRPr="000F5DBB" w:rsidRDefault="00EA7B3C" w:rsidP="001F033B">
      <w:pPr>
        <w:spacing w:after="0" w:line="360" w:lineRule="auto"/>
        <w:jc w:val="both"/>
        <w:rPr>
          <w:rFonts w:ascii="Arial" w:hAnsi="Arial" w:cs="Arial"/>
          <w:bCs/>
          <w:sz w:val="24"/>
          <w:szCs w:val="24"/>
          <w:u w:val="single"/>
          <w:lang w:val="en-ZA"/>
        </w:rPr>
      </w:pPr>
      <w:r w:rsidRPr="000F5DBB">
        <w:rPr>
          <w:rFonts w:ascii="Arial" w:hAnsi="Arial" w:cs="Arial"/>
          <w:bCs/>
          <w:sz w:val="24"/>
          <w:szCs w:val="24"/>
          <w:u w:val="single"/>
          <w:lang w:val="en-ZA"/>
        </w:rPr>
        <w:t>The approach to the in</w:t>
      </w:r>
      <w:r w:rsidR="000F5DBB">
        <w:rPr>
          <w:rFonts w:ascii="Arial" w:hAnsi="Arial" w:cs="Arial"/>
          <w:bCs/>
          <w:sz w:val="24"/>
          <w:szCs w:val="24"/>
          <w:u w:val="single"/>
          <w:lang w:val="en-ZA"/>
        </w:rPr>
        <w:t>terpretation of legal documents</w:t>
      </w:r>
    </w:p>
    <w:p w:rsidR="00EA7B3C" w:rsidRPr="00EA7B3C" w:rsidRDefault="00EA7B3C" w:rsidP="001F033B">
      <w:pPr>
        <w:spacing w:after="0" w:line="360" w:lineRule="auto"/>
        <w:jc w:val="both"/>
        <w:rPr>
          <w:rFonts w:ascii="Arial" w:hAnsi="Arial" w:cs="Arial"/>
          <w:bCs/>
          <w:i/>
          <w:sz w:val="24"/>
          <w:szCs w:val="24"/>
          <w:lang w:val="en-ZA"/>
        </w:rPr>
      </w:pPr>
    </w:p>
    <w:p w:rsidR="00754EBC" w:rsidRPr="00754EBC" w:rsidRDefault="00C033E2" w:rsidP="00754EBC">
      <w:pPr>
        <w:spacing w:after="0" w:line="360" w:lineRule="auto"/>
        <w:jc w:val="both"/>
        <w:rPr>
          <w:rFonts w:ascii="Arial" w:hAnsi="Arial" w:cs="Arial"/>
          <w:bCs/>
          <w:sz w:val="24"/>
          <w:szCs w:val="24"/>
          <w:lang w:val="en-ZA"/>
        </w:rPr>
      </w:pPr>
      <w:r w:rsidRPr="00477DDC">
        <w:rPr>
          <w:rFonts w:ascii="Arial" w:hAnsi="Arial" w:cs="Arial"/>
          <w:bCs/>
          <w:sz w:val="24"/>
          <w:szCs w:val="24"/>
          <w:lang w:val="en-ZA"/>
        </w:rPr>
        <w:t>[2</w:t>
      </w:r>
      <w:r w:rsidR="00EA7B3C" w:rsidRPr="00477DDC">
        <w:rPr>
          <w:rFonts w:ascii="Arial" w:hAnsi="Arial" w:cs="Arial"/>
          <w:bCs/>
          <w:sz w:val="24"/>
          <w:szCs w:val="24"/>
          <w:lang w:val="en-ZA"/>
        </w:rPr>
        <w:t>9</w:t>
      </w:r>
      <w:r w:rsidRPr="00477DDC">
        <w:rPr>
          <w:rFonts w:ascii="Arial" w:hAnsi="Arial" w:cs="Arial"/>
          <w:bCs/>
          <w:sz w:val="24"/>
          <w:szCs w:val="24"/>
          <w:lang w:val="en-ZA"/>
        </w:rPr>
        <w:t>]</w:t>
      </w:r>
      <w:r>
        <w:rPr>
          <w:rFonts w:ascii="Arial" w:hAnsi="Arial" w:cs="Arial"/>
          <w:bCs/>
          <w:sz w:val="24"/>
          <w:szCs w:val="24"/>
          <w:lang w:val="en-ZA"/>
        </w:rPr>
        <w:tab/>
      </w:r>
      <w:r w:rsidR="00754EBC" w:rsidRPr="00754EBC">
        <w:rPr>
          <w:rFonts w:ascii="Arial" w:hAnsi="Arial" w:cs="Arial"/>
          <w:bCs/>
          <w:sz w:val="24"/>
          <w:szCs w:val="24"/>
          <w:lang w:val="en-ZA"/>
        </w:rPr>
        <w:t xml:space="preserve">In </w:t>
      </w:r>
      <w:r w:rsidR="00754EBC" w:rsidRPr="00754EBC">
        <w:rPr>
          <w:rFonts w:ascii="Arial" w:hAnsi="Arial" w:cs="Arial"/>
          <w:bCs/>
          <w:i/>
          <w:sz w:val="24"/>
          <w:szCs w:val="24"/>
          <w:lang w:val="en-ZA"/>
        </w:rPr>
        <w:t>Total Namibia (Pty) Ltd v OBM Engineering and Petroleum Distributors CC,</w:t>
      </w:r>
      <w:r w:rsidR="00754EBC" w:rsidRPr="00754EBC">
        <w:rPr>
          <w:rFonts w:ascii="Arial" w:hAnsi="Arial" w:cs="Arial"/>
          <w:bCs/>
          <w:i/>
          <w:sz w:val="24"/>
          <w:szCs w:val="24"/>
          <w:vertAlign w:val="superscript"/>
          <w:lang w:val="en-ZA"/>
        </w:rPr>
        <w:footnoteReference w:id="20"/>
      </w:r>
      <w:r w:rsidR="00754EBC" w:rsidRPr="00754EBC">
        <w:rPr>
          <w:rFonts w:ascii="Arial" w:hAnsi="Arial" w:cs="Arial"/>
          <w:bCs/>
          <w:sz w:val="24"/>
          <w:szCs w:val="24"/>
          <w:lang w:val="en-ZA"/>
        </w:rPr>
        <w:t xml:space="preserve"> the Supreme Court set out the proper approach to the interpretation of documents, generally. The Supreme Court, in a nutshell stated that, interpretation is 'essentially one unitary exercise' in which both text and context are relevant to co</w:t>
      </w:r>
      <w:r w:rsidR="00576701">
        <w:rPr>
          <w:rFonts w:ascii="Arial" w:hAnsi="Arial" w:cs="Arial"/>
          <w:bCs/>
          <w:sz w:val="24"/>
          <w:szCs w:val="24"/>
          <w:lang w:val="en-ZA"/>
        </w:rPr>
        <w:t>nstruing a legal document. The C</w:t>
      </w:r>
      <w:r w:rsidR="00754EBC" w:rsidRPr="00754EBC">
        <w:rPr>
          <w:rFonts w:ascii="Arial" w:hAnsi="Arial" w:cs="Arial"/>
          <w:bCs/>
          <w:sz w:val="24"/>
          <w:szCs w:val="24"/>
          <w:lang w:val="en-ZA"/>
        </w:rPr>
        <w:t xml:space="preserve">ourt </w:t>
      </w:r>
      <w:r w:rsidR="00754EBC">
        <w:rPr>
          <w:rFonts w:ascii="Arial" w:hAnsi="Arial" w:cs="Arial"/>
          <w:bCs/>
          <w:sz w:val="24"/>
          <w:szCs w:val="24"/>
          <w:lang w:val="en-ZA"/>
        </w:rPr>
        <w:t xml:space="preserve">further stated that </w:t>
      </w:r>
      <w:r w:rsidR="00754EBC" w:rsidRPr="00754EBC">
        <w:rPr>
          <w:rFonts w:ascii="Arial" w:hAnsi="Arial" w:cs="Arial"/>
          <w:bCs/>
          <w:sz w:val="24"/>
          <w:szCs w:val="24"/>
          <w:lang w:val="en-ZA"/>
        </w:rPr>
        <w:t xml:space="preserve">one must assess the meaning, grammar and syntax of the words used; and the words used must be construed within their immediate </w:t>
      </w:r>
      <w:r w:rsidR="00754EBC" w:rsidRPr="00754EBC">
        <w:rPr>
          <w:rFonts w:ascii="Arial" w:hAnsi="Arial" w:cs="Arial"/>
          <w:bCs/>
          <w:sz w:val="24"/>
          <w:szCs w:val="24"/>
          <w:lang w:val="en-ZA"/>
        </w:rPr>
        <w:lastRenderedPageBreak/>
        <w:t>textual context, as well as against the broader purpose and character of the document itself.</w:t>
      </w:r>
    </w:p>
    <w:p w:rsidR="00754EBC" w:rsidRPr="00754EBC" w:rsidRDefault="00754EBC" w:rsidP="00754EBC">
      <w:pPr>
        <w:spacing w:after="0" w:line="360" w:lineRule="auto"/>
        <w:jc w:val="both"/>
        <w:rPr>
          <w:rFonts w:ascii="Arial" w:hAnsi="Arial" w:cs="Arial"/>
          <w:bCs/>
          <w:sz w:val="24"/>
          <w:szCs w:val="24"/>
          <w:lang w:val="en-ZA"/>
        </w:rPr>
      </w:pPr>
    </w:p>
    <w:p w:rsidR="00754EBC" w:rsidRDefault="00754EBC" w:rsidP="00754EBC">
      <w:pPr>
        <w:spacing w:after="0" w:line="360" w:lineRule="auto"/>
        <w:jc w:val="both"/>
        <w:rPr>
          <w:rFonts w:ascii="Arial" w:hAnsi="Arial" w:cs="Arial"/>
          <w:bCs/>
          <w:sz w:val="24"/>
          <w:szCs w:val="24"/>
          <w:lang w:val="en-ZA"/>
        </w:rPr>
      </w:pPr>
      <w:r w:rsidRPr="00754EBC">
        <w:rPr>
          <w:rFonts w:ascii="Arial" w:hAnsi="Arial" w:cs="Arial"/>
          <w:bCs/>
          <w:sz w:val="24"/>
          <w:szCs w:val="24"/>
          <w:lang w:val="en-ZA"/>
        </w:rPr>
        <w:t>[</w:t>
      </w:r>
      <w:r w:rsidR="00EA7B3C">
        <w:rPr>
          <w:rFonts w:ascii="Arial" w:hAnsi="Arial" w:cs="Arial"/>
          <w:bCs/>
          <w:sz w:val="24"/>
          <w:szCs w:val="24"/>
          <w:lang w:val="en-ZA"/>
        </w:rPr>
        <w:t>30</w:t>
      </w:r>
      <w:r w:rsidR="00576701">
        <w:rPr>
          <w:rFonts w:ascii="Arial" w:hAnsi="Arial" w:cs="Arial"/>
          <w:bCs/>
          <w:sz w:val="24"/>
          <w:szCs w:val="24"/>
          <w:lang w:val="en-ZA"/>
        </w:rPr>
        <w:t>]</w:t>
      </w:r>
      <w:r w:rsidR="00576701">
        <w:rPr>
          <w:rFonts w:ascii="Arial" w:hAnsi="Arial" w:cs="Arial"/>
          <w:bCs/>
          <w:sz w:val="24"/>
          <w:szCs w:val="24"/>
          <w:lang w:val="en-ZA"/>
        </w:rPr>
        <w:tab/>
        <w:t>The C</w:t>
      </w:r>
      <w:r w:rsidRPr="00754EBC">
        <w:rPr>
          <w:rFonts w:ascii="Arial" w:hAnsi="Arial" w:cs="Arial"/>
          <w:bCs/>
          <w:sz w:val="24"/>
          <w:szCs w:val="24"/>
          <w:lang w:val="en-ZA"/>
        </w:rPr>
        <w:t xml:space="preserve">ourt </w:t>
      </w:r>
      <w:r>
        <w:rPr>
          <w:rFonts w:ascii="Arial" w:hAnsi="Arial" w:cs="Arial"/>
          <w:bCs/>
          <w:sz w:val="24"/>
          <w:szCs w:val="24"/>
          <w:lang w:val="en-ZA"/>
        </w:rPr>
        <w:t xml:space="preserve">furthermore reasoned </w:t>
      </w:r>
      <w:r w:rsidRPr="00754EBC">
        <w:rPr>
          <w:rFonts w:ascii="Arial" w:hAnsi="Arial" w:cs="Arial"/>
          <w:bCs/>
          <w:sz w:val="24"/>
          <w:szCs w:val="24"/>
          <w:lang w:val="en-ZA"/>
        </w:rPr>
        <w:t xml:space="preserve">that consideration must be given to the language used in the document in light of the ordinary rules of grammar and syntax, 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A sensible meaning is to be preferred to one that leads to insensible or </w:t>
      </w:r>
      <w:proofErr w:type="spellStart"/>
      <w:r w:rsidRPr="00754EBC">
        <w:rPr>
          <w:rFonts w:ascii="Arial" w:hAnsi="Arial" w:cs="Arial"/>
          <w:bCs/>
          <w:sz w:val="24"/>
          <w:szCs w:val="24"/>
          <w:lang w:val="en-ZA"/>
        </w:rPr>
        <w:t>unbusinesslike</w:t>
      </w:r>
      <w:proofErr w:type="spellEnd"/>
      <w:r w:rsidRPr="00754EBC">
        <w:rPr>
          <w:rFonts w:ascii="Arial" w:hAnsi="Arial" w:cs="Arial"/>
          <w:bCs/>
          <w:sz w:val="24"/>
          <w:szCs w:val="24"/>
          <w:lang w:val="en-ZA"/>
        </w:rPr>
        <w:t xml:space="preserve"> results, or one that undermines the apparent purpose of the docum</w:t>
      </w:r>
      <w:r w:rsidR="00576701">
        <w:rPr>
          <w:rFonts w:ascii="Arial" w:hAnsi="Arial" w:cs="Arial"/>
          <w:bCs/>
          <w:sz w:val="24"/>
          <w:szCs w:val="24"/>
          <w:lang w:val="en-ZA"/>
        </w:rPr>
        <w:t>ent. The C</w:t>
      </w:r>
      <w:r w:rsidRPr="00754EBC">
        <w:rPr>
          <w:rFonts w:ascii="Arial" w:hAnsi="Arial" w:cs="Arial"/>
          <w:bCs/>
          <w:sz w:val="24"/>
          <w:szCs w:val="24"/>
          <w:lang w:val="en-ZA"/>
        </w:rPr>
        <w:t xml:space="preserve">ourt must avoid the temptation to substitute what it regards as reasonable, sensible or </w:t>
      </w:r>
      <w:proofErr w:type="spellStart"/>
      <w:r w:rsidRPr="00754EBC">
        <w:rPr>
          <w:rFonts w:ascii="Arial" w:hAnsi="Arial" w:cs="Arial"/>
          <w:bCs/>
          <w:sz w:val="24"/>
          <w:szCs w:val="24"/>
          <w:lang w:val="en-ZA"/>
        </w:rPr>
        <w:t>unbusinesslike</w:t>
      </w:r>
      <w:proofErr w:type="spellEnd"/>
      <w:r w:rsidRPr="00754EBC">
        <w:rPr>
          <w:rFonts w:ascii="Arial" w:hAnsi="Arial" w:cs="Arial"/>
          <w:bCs/>
          <w:sz w:val="24"/>
          <w:szCs w:val="24"/>
          <w:lang w:val="en-ZA"/>
        </w:rPr>
        <w:t>, for the words actually used.</w:t>
      </w:r>
    </w:p>
    <w:p w:rsidR="0077401A" w:rsidRPr="00754EBC" w:rsidRDefault="0077401A" w:rsidP="00754EBC">
      <w:pPr>
        <w:spacing w:after="0" w:line="360" w:lineRule="auto"/>
        <w:jc w:val="both"/>
        <w:rPr>
          <w:rFonts w:ascii="Arial" w:hAnsi="Arial" w:cs="Arial"/>
          <w:bCs/>
          <w:sz w:val="24"/>
          <w:szCs w:val="24"/>
          <w:lang w:val="en-ZA"/>
        </w:rPr>
      </w:pPr>
    </w:p>
    <w:p w:rsidR="00754EBC" w:rsidRDefault="005961B4" w:rsidP="005961B4">
      <w:pPr>
        <w:spacing w:after="0" w:line="360" w:lineRule="auto"/>
        <w:jc w:val="both"/>
        <w:rPr>
          <w:rFonts w:ascii="Arial" w:hAnsi="Arial" w:cs="Arial"/>
          <w:bCs/>
          <w:sz w:val="24"/>
          <w:szCs w:val="24"/>
        </w:rPr>
      </w:pPr>
      <w:r>
        <w:rPr>
          <w:rFonts w:ascii="Arial" w:hAnsi="Arial" w:cs="Arial"/>
          <w:bCs/>
          <w:sz w:val="24"/>
          <w:szCs w:val="24"/>
        </w:rPr>
        <w:t>[</w:t>
      </w:r>
      <w:r w:rsidR="00EA7B3C">
        <w:rPr>
          <w:rFonts w:ascii="Arial" w:hAnsi="Arial" w:cs="Arial"/>
          <w:bCs/>
          <w:sz w:val="24"/>
          <w:szCs w:val="24"/>
        </w:rPr>
        <w:t>3</w:t>
      </w:r>
      <w:r w:rsidR="007A4100">
        <w:rPr>
          <w:rFonts w:ascii="Arial" w:hAnsi="Arial" w:cs="Arial"/>
          <w:bCs/>
          <w:sz w:val="24"/>
          <w:szCs w:val="24"/>
        </w:rPr>
        <w:t>1</w:t>
      </w:r>
      <w:r w:rsidR="00754EBC">
        <w:rPr>
          <w:rFonts w:ascii="Arial" w:hAnsi="Arial" w:cs="Arial"/>
          <w:bCs/>
          <w:sz w:val="24"/>
          <w:szCs w:val="24"/>
        </w:rPr>
        <w:t>]</w:t>
      </w:r>
      <w:r>
        <w:rPr>
          <w:rFonts w:ascii="Arial" w:hAnsi="Arial" w:cs="Arial"/>
          <w:bCs/>
          <w:sz w:val="24"/>
          <w:szCs w:val="24"/>
        </w:rPr>
        <w:tab/>
      </w:r>
      <w:r w:rsidR="00D342B0">
        <w:rPr>
          <w:rFonts w:ascii="Arial" w:hAnsi="Arial" w:cs="Arial"/>
          <w:bCs/>
          <w:sz w:val="24"/>
          <w:szCs w:val="24"/>
        </w:rPr>
        <w:t>It is a</w:t>
      </w:r>
      <w:r w:rsidR="00754EBC">
        <w:rPr>
          <w:rFonts w:ascii="Arial" w:hAnsi="Arial" w:cs="Arial"/>
          <w:bCs/>
          <w:sz w:val="24"/>
          <w:szCs w:val="24"/>
        </w:rPr>
        <w:t xml:space="preserve">gainst the background of the legislative framework and the principles governing the interpretation of written documents that I now </w:t>
      </w:r>
      <w:r w:rsidR="00D342B0">
        <w:rPr>
          <w:rFonts w:ascii="Arial" w:hAnsi="Arial" w:cs="Arial"/>
          <w:bCs/>
          <w:sz w:val="24"/>
          <w:szCs w:val="24"/>
        </w:rPr>
        <w:t>discuss and answer the question that I am required to resolve in this matter</w:t>
      </w:r>
      <w:r w:rsidR="00754EBC">
        <w:rPr>
          <w:rFonts w:ascii="Arial" w:hAnsi="Arial" w:cs="Arial"/>
          <w:bCs/>
          <w:sz w:val="24"/>
          <w:szCs w:val="24"/>
        </w:rPr>
        <w:t xml:space="preserve">. </w:t>
      </w:r>
    </w:p>
    <w:p w:rsidR="00754EBC" w:rsidRPr="00135FC3" w:rsidRDefault="00754EBC" w:rsidP="005961B4">
      <w:pPr>
        <w:spacing w:after="0" w:line="360" w:lineRule="auto"/>
        <w:jc w:val="both"/>
        <w:rPr>
          <w:rFonts w:ascii="Arial" w:hAnsi="Arial" w:cs="Arial"/>
          <w:bCs/>
          <w:i/>
          <w:sz w:val="24"/>
          <w:szCs w:val="24"/>
        </w:rPr>
      </w:pPr>
    </w:p>
    <w:p w:rsidR="00754EBC" w:rsidRPr="00744B6D" w:rsidRDefault="00754EBC" w:rsidP="005961B4">
      <w:pPr>
        <w:spacing w:after="0" w:line="360" w:lineRule="auto"/>
        <w:jc w:val="both"/>
        <w:rPr>
          <w:rFonts w:ascii="Arial" w:hAnsi="Arial" w:cs="Arial"/>
          <w:bCs/>
          <w:sz w:val="24"/>
          <w:szCs w:val="24"/>
          <w:u w:val="single"/>
        </w:rPr>
      </w:pPr>
      <w:r w:rsidRPr="00744B6D">
        <w:rPr>
          <w:rFonts w:ascii="Arial" w:hAnsi="Arial" w:cs="Arial"/>
          <w:bCs/>
          <w:sz w:val="24"/>
          <w:szCs w:val="24"/>
          <w:u w:val="single"/>
        </w:rPr>
        <w:t>Is the</w:t>
      </w:r>
      <w:r w:rsidR="00135FC3" w:rsidRPr="00744B6D">
        <w:rPr>
          <w:rFonts w:ascii="Arial" w:hAnsi="Arial" w:cs="Arial"/>
          <w:bCs/>
          <w:sz w:val="24"/>
          <w:szCs w:val="24"/>
          <w:u w:val="single"/>
        </w:rPr>
        <w:t xml:space="preserve"> Board’s</w:t>
      </w:r>
      <w:r w:rsidRPr="00744B6D">
        <w:rPr>
          <w:rFonts w:ascii="Arial" w:hAnsi="Arial" w:cs="Arial"/>
          <w:bCs/>
          <w:sz w:val="24"/>
          <w:szCs w:val="24"/>
          <w:u w:val="single"/>
        </w:rPr>
        <w:t xml:space="preserve"> failure to inform a bidder within 7 days of </w:t>
      </w:r>
      <w:r w:rsidR="00135FC3" w:rsidRPr="00744B6D">
        <w:rPr>
          <w:rFonts w:ascii="Arial" w:hAnsi="Arial" w:cs="Arial"/>
          <w:bCs/>
          <w:sz w:val="24"/>
          <w:szCs w:val="24"/>
          <w:u w:val="single"/>
        </w:rPr>
        <w:t>its</w:t>
      </w:r>
      <w:r w:rsidRPr="00744B6D">
        <w:rPr>
          <w:rFonts w:ascii="Arial" w:hAnsi="Arial" w:cs="Arial"/>
          <w:bCs/>
          <w:sz w:val="24"/>
          <w:szCs w:val="24"/>
          <w:u w:val="single"/>
        </w:rPr>
        <w:t xml:space="preserve"> decision</w:t>
      </w:r>
      <w:r w:rsidR="0097308E">
        <w:rPr>
          <w:rFonts w:ascii="Arial" w:hAnsi="Arial" w:cs="Arial"/>
          <w:bCs/>
          <w:sz w:val="24"/>
          <w:szCs w:val="24"/>
          <w:u w:val="single"/>
        </w:rPr>
        <w:t>,</w:t>
      </w:r>
      <w:r w:rsidRPr="00744B6D">
        <w:rPr>
          <w:rFonts w:ascii="Arial" w:hAnsi="Arial" w:cs="Arial"/>
          <w:bCs/>
          <w:sz w:val="24"/>
          <w:szCs w:val="24"/>
          <w:u w:val="single"/>
        </w:rPr>
        <w:t xml:space="preserve"> </w:t>
      </w:r>
      <w:r w:rsidR="00135FC3" w:rsidRPr="00744B6D">
        <w:rPr>
          <w:rFonts w:ascii="Arial" w:hAnsi="Arial" w:cs="Arial"/>
          <w:bCs/>
          <w:sz w:val="24"/>
          <w:szCs w:val="24"/>
          <w:u w:val="single"/>
        </w:rPr>
        <w:t>regarding a reconsideration application</w:t>
      </w:r>
      <w:r w:rsidR="0097308E">
        <w:rPr>
          <w:rFonts w:ascii="Arial" w:hAnsi="Arial" w:cs="Arial"/>
          <w:bCs/>
          <w:sz w:val="24"/>
          <w:szCs w:val="24"/>
          <w:u w:val="single"/>
        </w:rPr>
        <w:t>,</w:t>
      </w:r>
      <w:r w:rsidR="00135FC3" w:rsidRPr="00744B6D">
        <w:rPr>
          <w:rFonts w:ascii="Arial" w:hAnsi="Arial" w:cs="Arial"/>
          <w:bCs/>
          <w:sz w:val="24"/>
          <w:szCs w:val="24"/>
          <w:u w:val="single"/>
        </w:rPr>
        <w:t xml:space="preserve"> </w:t>
      </w:r>
      <w:r w:rsidR="00D7115A" w:rsidRPr="00744B6D">
        <w:rPr>
          <w:rFonts w:ascii="Arial" w:hAnsi="Arial" w:cs="Arial"/>
          <w:bCs/>
          <w:sz w:val="24"/>
          <w:szCs w:val="24"/>
          <w:u w:val="single"/>
        </w:rPr>
        <w:t>fatal?</w:t>
      </w:r>
    </w:p>
    <w:p w:rsidR="00135FC3" w:rsidRPr="0053507F" w:rsidRDefault="00135FC3" w:rsidP="005961B4">
      <w:pPr>
        <w:spacing w:after="0" w:line="360" w:lineRule="auto"/>
        <w:jc w:val="both"/>
        <w:rPr>
          <w:rFonts w:ascii="Arial" w:hAnsi="Arial" w:cs="Arial"/>
          <w:bCs/>
          <w:i/>
          <w:sz w:val="24"/>
          <w:szCs w:val="24"/>
        </w:rPr>
      </w:pPr>
    </w:p>
    <w:p w:rsidR="00D7115A" w:rsidRDefault="00135FC3" w:rsidP="00827A16">
      <w:pPr>
        <w:spacing w:after="0" w:line="360" w:lineRule="auto"/>
        <w:jc w:val="both"/>
        <w:rPr>
          <w:rFonts w:ascii="Arial" w:hAnsi="Arial" w:cs="Arial"/>
          <w:sz w:val="24"/>
          <w:szCs w:val="24"/>
        </w:rPr>
      </w:pPr>
      <w:r w:rsidRPr="0053507F">
        <w:rPr>
          <w:rFonts w:ascii="Arial" w:hAnsi="Arial" w:cs="Arial"/>
          <w:bCs/>
          <w:sz w:val="24"/>
          <w:szCs w:val="24"/>
        </w:rPr>
        <w:t>[</w:t>
      </w:r>
      <w:r w:rsidR="00EA7B3C">
        <w:rPr>
          <w:rFonts w:ascii="Arial" w:hAnsi="Arial" w:cs="Arial"/>
          <w:bCs/>
          <w:sz w:val="24"/>
          <w:szCs w:val="24"/>
        </w:rPr>
        <w:t>3</w:t>
      </w:r>
      <w:r w:rsidR="007A4100">
        <w:rPr>
          <w:rFonts w:ascii="Arial" w:hAnsi="Arial" w:cs="Arial"/>
          <w:bCs/>
          <w:sz w:val="24"/>
          <w:szCs w:val="24"/>
        </w:rPr>
        <w:t>2</w:t>
      </w:r>
      <w:r w:rsidR="00EA7B3C">
        <w:rPr>
          <w:rFonts w:ascii="Arial" w:hAnsi="Arial" w:cs="Arial"/>
          <w:bCs/>
          <w:sz w:val="24"/>
          <w:szCs w:val="24"/>
        </w:rPr>
        <w:t>]</w:t>
      </w:r>
      <w:r w:rsidRPr="0053507F">
        <w:rPr>
          <w:rFonts w:ascii="Arial" w:hAnsi="Arial" w:cs="Arial"/>
          <w:bCs/>
          <w:sz w:val="24"/>
          <w:szCs w:val="24"/>
        </w:rPr>
        <w:tab/>
      </w:r>
      <w:r w:rsidR="00EA7B3C">
        <w:rPr>
          <w:rFonts w:ascii="Arial" w:hAnsi="Arial" w:cs="Arial"/>
          <w:bCs/>
          <w:sz w:val="24"/>
          <w:szCs w:val="24"/>
        </w:rPr>
        <w:t>I will not rehearse the detail submissions made by the respective counsels at the hearing of this matter</w:t>
      </w:r>
      <w:r w:rsidR="002055F5">
        <w:rPr>
          <w:rFonts w:ascii="Arial" w:hAnsi="Arial" w:cs="Arial"/>
          <w:bCs/>
          <w:sz w:val="24"/>
          <w:szCs w:val="24"/>
        </w:rPr>
        <w:t>,</w:t>
      </w:r>
      <w:r w:rsidR="00EA7B3C">
        <w:rPr>
          <w:rFonts w:ascii="Arial" w:hAnsi="Arial" w:cs="Arial"/>
          <w:bCs/>
          <w:sz w:val="24"/>
          <w:szCs w:val="24"/>
        </w:rPr>
        <w:t xml:space="preserve"> I will simply </w:t>
      </w:r>
      <w:proofErr w:type="spellStart"/>
      <w:r w:rsidR="00EA7B3C">
        <w:rPr>
          <w:rFonts w:ascii="Arial" w:hAnsi="Arial" w:cs="Arial"/>
          <w:bCs/>
          <w:sz w:val="24"/>
          <w:szCs w:val="24"/>
        </w:rPr>
        <w:t>summarise</w:t>
      </w:r>
      <w:proofErr w:type="spellEnd"/>
      <w:r w:rsidR="00EA7B3C">
        <w:rPr>
          <w:rFonts w:ascii="Arial" w:hAnsi="Arial" w:cs="Arial"/>
          <w:bCs/>
          <w:sz w:val="24"/>
          <w:szCs w:val="24"/>
        </w:rPr>
        <w:t xml:space="preserve"> the crux of their submissions. </w:t>
      </w:r>
      <w:r w:rsidR="007A4100" w:rsidRPr="0053507F">
        <w:rPr>
          <w:rFonts w:ascii="Arial" w:hAnsi="Arial" w:cs="Arial"/>
          <w:sz w:val="24"/>
          <w:szCs w:val="24"/>
        </w:rPr>
        <w:t xml:space="preserve">Counsel </w:t>
      </w:r>
      <w:r w:rsidR="007A4100">
        <w:rPr>
          <w:rFonts w:ascii="Arial" w:hAnsi="Arial" w:cs="Arial"/>
          <w:sz w:val="24"/>
          <w:szCs w:val="24"/>
        </w:rPr>
        <w:t>who represented the applicant</w:t>
      </w:r>
      <w:r w:rsidR="002055F5">
        <w:rPr>
          <w:rFonts w:ascii="Arial" w:hAnsi="Arial" w:cs="Arial"/>
          <w:sz w:val="24"/>
          <w:szCs w:val="24"/>
        </w:rPr>
        <w:t>,</w:t>
      </w:r>
      <w:r w:rsidR="007A4100">
        <w:rPr>
          <w:rFonts w:ascii="Arial" w:hAnsi="Arial" w:cs="Arial"/>
          <w:sz w:val="24"/>
          <w:szCs w:val="24"/>
        </w:rPr>
        <w:t xml:space="preserve"> </w:t>
      </w:r>
      <w:r w:rsidR="002055F5">
        <w:rPr>
          <w:rFonts w:ascii="Arial" w:hAnsi="Arial" w:cs="Arial"/>
          <w:bCs/>
          <w:sz w:val="24"/>
          <w:szCs w:val="24"/>
        </w:rPr>
        <w:t xml:space="preserve">in summary argued that, </w:t>
      </w:r>
      <w:r w:rsidR="00E602B6" w:rsidRPr="0053507F">
        <w:rPr>
          <w:rFonts w:ascii="Arial" w:hAnsi="Arial" w:cs="Arial"/>
          <w:sz w:val="24"/>
          <w:szCs w:val="24"/>
        </w:rPr>
        <w:t>s 55(4A) of the Act provides that the Board must notify the bidder of its decision in respect of a reconsideration application within seven days from date of receipt of the application. She further argued that the use of the word “must” is generally regarded as implying tha</w:t>
      </w:r>
      <w:r w:rsidR="00EA7B3C">
        <w:rPr>
          <w:rFonts w:ascii="Arial" w:hAnsi="Arial" w:cs="Arial"/>
          <w:sz w:val="24"/>
          <w:szCs w:val="24"/>
        </w:rPr>
        <w:t xml:space="preserve">t the provision is peremptory. </w:t>
      </w:r>
      <w:r w:rsidR="00E602B6" w:rsidRPr="0053507F">
        <w:rPr>
          <w:rFonts w:ascii="Arial" w:hAnsi="Arial" w:cs="Arial"/>
          <w:sz w:val="24"/>
          <w:szCs w:val="24"/>
        </w:rPr>
        <w:t>Referring to authorities from the Supreme Court</w:t>
      </w:r>
      <w:r w:rsidR="00E602B6" w:rsidRPr="0053507F">
        <w:rPr>
          <w:rStyle w:val="FootnoteReference"/>
          <w:rFonts w:ascii="Arial" w:hAnsi="Arial" w:cs="Arial"/>
          <w:sz w:val="24"/>
          <w:szCs w:val="24"/>
        </w:rPr>
        <w:footnoteReference w:id="21"/>
      </w:r>
      <w:r w:rsidR="00E602B6" w:rsidRPr="0053507F">
        <w:rPr>
          <w:rFonts w:ascii="Arial" w:hAnsi="Arial" w:cs="Arial"/>
          <w:sz w:val="24"/>
          <w:szCs w:val="24"/>
        </w:rPr>
        <w:t xml:space="preserve"> and this Court</w:t>
      </w:r>
      <w:r w:rsidR="00D7115A" w:rsidRPr="0053507F">
        <w:rPr>
          <w:rStyle w:val="FootnoteReference"/>
          <w:rFonts w:ascii="Arial" w:hAnsi="Arial" w:cs="Arial"/>
          <w:sz w:val="24"/>
          <w:szCs w:val="24"/>
        </w:rPr>
        <w:footnoteReference w:id="22"/>
      </w:r>
      <w:r w:rsidR="00E602B6" w:rsidRPr="0053507F">
        <w:rPr>
          <w:rFonts w:ascii="Arial" w:hAnsi="Arial" w:cs="Arial"/>
          <w:sz w:val="24"/>
          <w:szCs w:val="24"/>
        </w:rPr>
        <w:t xml:space="preserve"> </w:t>
      </w:r>
      <w:r w:rsidR="00D7115A" w:rsidRPr="0053507F">
        <w:rPr>
          <w:rFonts w:ascii="Arial" w:hAnsi="Arial" w:cs="Arial"/>
          <w:sz w:val="24"/>
          <w:szCs w:val="24"/>
        </w:rPr>
        <w:t xml:space="preserve">she </w:t>
      </w:r>
      <w:proofErr w:type="spellStart"/>
      <w:r w:rsidR="00D7115A" w:rsidRPr="0053507F">
        <w:rPr>
          <w:rFonts w:ascii="Arial" w:hAnsi="Arial" w:cs="Arial"/>
          <w:sz w:val="24"/>
          <w:szCs w:val="24"/>
        </w:rPr>
        <w:t>recognises</w:t>
      </w:r>
      <w:proofErr w:type="spellEnd"/>
      <w:r w:rsidR="00D7115A" w:rsidRPr="0053507F">
        <w:rPr>
          <w:rFonts w:ascii="Arial" w:hAnsi="Arial" w:cs="Arial"/>
          <w:sz w:val="24"/>
          <w:szCs w:val="24"/>
        </w:rPr>
        <w:t xml:space="preserve"> that the enquiry does not stop there in deciding whether non</w:t>
      </w:r>
      <w:r w:rsidR="002055F5">
        <w:rPr>
          <w:rFonts w:ascii="Arial" w:hAnsi="Arial" w:cs="Arial"/>
          <w:sz w:val="24"/>
          <w:szCs w:val="24"/>
        </w:rPr>
        <w:t>-</w:t>
      </w:r>
      <w:r w:rsidR="00D7115A" w:rsidRPr="0053507F">
        <w:rPr>
          <w:rFonts w:ascii="Arial" w:hAnsi="Arial" w:cs="Arial"/>
          <w:sz w:val="24"/>
          <w:szCs w:val="24"/>
        </w:rPr>
        <w:t>compliance</w:t>
      </w:r>
      <w:r w:rsidR="00E602B6" w:rsidRPr="0053507F">
        <w:rPr>
          <w:rFonts w:ascii="Arial" w:hAnsi="Arial" w:cs="Arial"/>
          <w:sz w:val="24"/>
          <w:szCs w:val="24"/>
        </w:rPr>
        <w:t xml:space="preserve"> with the prescribed </w:t>
      </w:r>
      <w:r w:rsidR="00E602B6" w:rsidRPr="0053507F">
        <w:rPr>
          <w:rFonts w:ascii="Arial" w:hAnsi="Arial" w:cs="Arial"/>
          <w:sz w:val="24"/>
          <w:szCs w:val="24"/>
        </w:rPr>
        <w:lastRenderedPageBreak/>
        <w:t xml:space="preserve">time period would result in a nullity. </w:t>
      </w:r>
      <w:r w:rsidR="00D7115A" w:rsidRPr="0053507F">
        <w:rPr>
          <w:rFonts w:ascii="Arial" w:hAnsi="Arial" w:cs="Arial"/>
          <w:sz w:val="24"/>
          <w:szCs w:val="24"/>
        </w:rPr>
        <w:t>She submitted that t</w:t>
      </w:r>
      <w:r w:rsidR="00E602B6" w:rsidRPr="0053507F">
        <w:rPr>
          <w:rFonts w:ascii="Arial" w:hAnsi="Arial" w:cs="Arial"/>
          <w:sz w:val="24"/>
          <w:szCs w:val="24"/>
        </w:rPr>
        <w:t>he context of the particular legislation is particularly crucial in determining whether nullity should follow on non</w:t>
      </w:r>
      <w:r w:rsidR="002055F5">
        <w:rPr>
          <w:rFonts w:ascii="Arial" w:hAnsi="Arial" w:cs="Arial"/>
          <w:sz w:val="24"/>
          <w:szCs w:val="24"/>
        </w:rPr>
        <w:t>-</w:t>
      </w:r>
      <w:r w:rsidR="00E602B6" w:rsidRPr="0053507F">
        <w:rPr>
          <w:rFonts w:ascii="Arial" w:hAnsi="Arial" w:cs="Arial"/>
          <w:sz w:val="24"/>
          <w:szCs w:val="24"/>
        </w:rPr>
        <w:t xml:space="preserve">compliance. </w:t>
      </w:r>
    </w:p>
    <w:p w:rsidR="00744447" w:rsidRPr="0053507F" w:rsidRDefault="00744447" w:rsidP="00827A16">
      <w:pPr>
        <w:spacing w:after="0" w:line="360" w:lineRule="auto"/>
        <w:jc w:val="both"/>
        <w:rPr>
          <w:rFonts w:ascii="Arial" w:hAnsi="Arial" w:cs="Arial"/>
          <w:sz w:val="24"/>
          <w:szCs w:val="24"/>
        </w:rPr>
      </w:pPr>
    </w:p>
    <w:p w:rsidR="0053507F" w:rsidRPr="0053507F" w:rsidRDefault="00D7115A" w:rsidP="00827A16">
      <w:pPr>
        <w:spacing w:after="0" w:line="360" w:lineRule="auto"/>
        <w:jc w:val="both"/>
        <w:rPr>
          <w:rFonts w:ascii="Arial" w:hAnsi="Arial" w:cs="Arial"/>
          <w:sz w:val="24"/>
          <w:szCs w:val="24"/>
        </w:rPr>
      </w:pPr>
      <w:r w:rsidRPr="0053507F">
        <w:rPr>
          <w:rFonts w:ascii="Arial" w:hAnsi="Arial" w:cs="Arial"/>
          <w:sz w:val="24"/>
          <w:szCs w:val="24"/>
        </w:rPr>
        <w:t>[3</w:t>
      </w:r>
      <w:r w:rsidR="007A4100">
        <w:rPr>
          <w:rFonts w:ascii="Arial" w:hAnsi="Arial" w:cs="Arial"/>
          <w:sz w:val="24"/>
          <w:szCs w:val="24"/>
        </w:rPr>
        <w:t>3</w:t>
      </w:r>
      <w:r w:rsidRPr="0053507F">
        <w:rPr>
          <w:rFonts w:ascii="Arial" w:hAnsi="Arial" w:cs="Arial"/>
          <w:sz w:val="24"/>
          <w:szCs w:val="24"/>
        </w:rPr>
        <w:t>]</w:t>
      </w:r>
      <w:r w:rsidRPr="0053507F">
        <w:rPr>
          <w:rFonts w:ascii="Arial" w:hAnsi="Arial" w:cs="Arial"/>
          <w:sz w:val="24"/>
          <w:szCs w:val="24"/>
        </w:rPr>
        <w:tab/>
        <w:t xml:space="preserve"> Counsel </w:t>
      </w:r>
      <w:r w:rsidR="007A4100">
        <w:rPr>
          <w:rFonts w:ascii="Arial" w:hAnsi="Arial" w:cs="Arial"/>
          <w:sz w:val="24"/>
          <w:szCs w:val="24"/>
        </w:rPr>
        <w:t xml:space="preserve">who represented the </w:t>
      </w:r>
      <w:r w:rsidR="002055F5">
        <w:rPr>
          <w:rFonts w:ascii="Arial" w:hAnsi="Arial" w:cs="Arial"/>
          <w:sz w:val="24"/>
          <w:szCs w:val="24"/>
        </w:rPr>
        <w:t xml:space="preserve">applicant further argued that </w:t>
      </w:r>
      <w:r w:rsidRPr="0053507F">
        <w:rPr>
          <w:rFonts w:ascii="Arial" w:hAnsi="Arial" w:cs="Arial"/>
          <w:sz w:val="24"/>
          <w:szCs w:val="24"/>
        </w:rPr>
        <w:t>it</w:t>
      </w:r>
      <w:r w:rsidR="00E602B6" w:rsidRPr="0053507F">
        <w:rPr>
          <w:rFonts w:ascii="Arial" w:hAnsi="Arial" w:cs="Arial"/>
          <w:sz w:val="24"/>
          <w:szCs w:val="24"/>
        </w:rPr>
        <w:t xml:space="preserve"> is apparent from the Act, read as a whole, that there is a general sensitivity to time.</w:t>
      </w:r>
      <w:r w:rsidR="00744447">
        <w:rPr>
          <w:rFonts w:ascii="Arial" w:hAnsi="Arial" w:cs="Arial"/>
          <w:sz w:val="24"/>
          <w:szCs w:val="24"/>
        </w:rPr>
        <w:t xml:space="preserve"> She argued that:</w:t>
      </w:r>
    </w:p>
    <w:p w:rsidR="0053507F" w:rsidRPr="0053507F" w:rsidRDefault="0053507F" w:rsidP="00827A16">
      <w:pPr>
        <w:spacing w:after="0" w:line="360" w:lineRule="auto"/>
        <w:jc w:val="both"/>
        <w:rPr>
          <w:rFonts w:ascii="Arial" w:hAnsi="Arial" w:cs="Arial"/>
          <w:sz w:val="24"/>
          <w:szCs w:val="24"/>
        </w:rPr>
      </w:pPr>
    </w:p>
    <w:p w:rsidR="0053507F" w:rsidRDefault="00D7115A" w:rsidP="0053507F">
      <w:pPr>
        <w:spacing w:after="0" w:line="360" w:lineRule="auto"/>
        <w:ind w:firstLine="709"/>
        <w:jc w:val="both"/>
        <w:rPr>
          <w:rFonts w:ascii="Arial" w:hAnsi="Arial" w:cs="Arial"/>
        </w:rPr>
      </w:pPr>
      <w:r w:rsidRPr="0053507F">
        <w:rPr>
          <w:rFonts w:ascii="Arial" w:hAnsi="Arial" w:cs="Arial"/>
        </w:rPr>
        <w:t>‘… [it]</w:t>
      </w:r>
      <w:r w:rsidR="00E602B6" w:rsidRPr="0053507F">
        <w:rPr>
          <w:rFonts w:ascii="Arial" w:hAnsi="Arial" w:cs="Arial"/>
        </w:rPr>
        <w:t xml:space="preserve"> is clear from the objects of the Act as set out in section 2 that the legislature wanted to create a procurement system which is effective and efficient, not only in respect of the processes that must be adopted, but to also ensure economic efficiency. Time, in this regard, plays a significant role. The import of time in the context of public procurement again becomes apparent in section 49 which deals with the bid validity period. A bid validity period must not be more than 180 days and although this period may be extended, it can only be extended in agreement with the bidders. This generally imposes a period of six months within which the </w:t>
      </w:r>
      <w:r w:rsidR="0053507F" w:rsidRPr="0053507F">
        <w:rPr>
          <w:rFonts w:ascii="Arial" w:hAnsi="Arial" w:cs="Arial"/>
        </w:rPr>
        <w:t>Board</w:t>
      </w:r>
      <w:r w:rsidR="00E602B6" w:rsidRPr="0053507F">
        <w:rPr>
          <w:rFonts w:ascii="Arial" w:hAnsi="Arial" w:cs="Arial"/>
        </w:rPr>
        <w:t xml:space="preserve"> must consider, evaluate and award bids. If the bid validity period expires prior to a bid being </w:t>
      </w:r>
      <w:r w:rsidR="00E602B6" w:rsidRPr="00133D86">
        <w:rPr>
          <w:rFonts w:ascii="Arial" w:hAnsi="Arial" w:cs="Arial"/>
        </w:rPr>
        <w:t>awarded, any award outside that bid validity pe</w:t>
      </w:r>
      <w:r w:rsidR="0053507F" w:rsidRPr="00133D86">
        <w:rPr>
          <w:rFonts w:ascii="Arial" w:hAnsi="Arial" w:cs="Arial"/>
        </w:rPr>
        <w:t xml:space="preserve">riod will constitute a nullity. </w:t>
      </w:r>
      <w:r w:rsidR="00E602B6" w:rsidRPr="00133D86">
        <w:rPr>
          <w:rFonts w:ascii="Arial" w:hAnsi="Arial" w:cs="Arial"/>
        </w:rPr>
        <w:t>The reason for this is the fact that once the bid validity period expires, without there being an award, the bidding process is co</w:t>
      </w:r>
      <w:r w:rsidR="0053507F" w:rsidRPr="00133D86">
        <w:rPr>
          <w:rFonts w:ascii="Arial" w:hAnsi="Arial" w:cs="Arial"/>
        </w:rPr>
        <w:t>ncluded, albeit unsuccessfully.’</w:t>
      </w:r>
    </w:p>
    <w:p w:rsidR="00771A97" w:rsidRPr="00133D86" w:rsidRDefault="00771A97" w:rsidP="0053507F">
      <w:pPr>
        <w:spacing w:after="0" w:line="360" w:lineRule="auto"/>
        <w:ind w:firstLine="709"/>
        <w:jc w:val="both"/>
        <w:rPr>
          <w:rFonts w:ascii="Arial" w:hAnsi="Arial" w:cs="Arial"/>
        </w:rPr>
      </w:pPr>
    </w:p>
    <w:p w:rsidR="00E602B6" w:rsidRDefault="0053507F" w:rsidP="00827A16">
      <w:pPr>
        <w:spacing w:after="0" w:line="360" w:lineRule="auto"/>
        <w:jc w:val="both"/>
        <w:rPr>
          <w:rFonts w:ascii="Arial" w:hAnsi="Arial" w:cs="Arial"/>
          <w:sz w:val="24"/>
          <w:szCs w:val="24"/>
        </w:rPr>
      </w:pPr>
      <w:r w:rsidRPr="00133D86">
        <w:rPr>
          <w:rFonts w:ascii="Arial" w:hAnsi="Arial" w:cs="Arial"/>
          <w:sz w:val="24"/>
          <w:szCs w:val="24"/>
        </w:rPr>
        <w:t>[3</w:t>
      </w:r>
      <w:r w:rsidR="007A4100">
        <w:rPr>
          <w:rFonts w:ascii="Arial" w:hAnsi="Arial" w:cs="Arial"/>
          <w:sz w:val="24"/>
          <w:szCs w:val="24"/>
        </w:rPr>
        <w:t>4</w:t>
      </w:r>
      <w:r w:rsidRPr="00133D86">
        <w:rPr>
          <w:rFonts w:ascii="Arial" w:hAnsi="Arial" w:cs="Arial"/>
          <w:sz w:val="24"/>
          <w:szCs w:val="24"/>
        </w:rPr>
        <w:t>]</w:t>
      </w:r>
      <w:r w:rsidRPr="00133D86">
        <w:rPr>
          <w:rFonts w:ascii="Arial" w:hAnsi="Arial" w:cs="Arial"/>
          <w:sz w:val="24"/>
          <w:szCs w:val="24"/>
        </w:rPr>
        <w:tab/>
        <w:t>Counsel continued and argued that a</w:t>
      </w:r>
      <w:r w:rsidR="00E602B6" w:rsidRPr="00133D86">
        <w:rPr>
          <w:rFonts w:ascii="Arial" w:hAnsi="Arial" w:cs="Arial"/>
          <w:sz w:val="24"/>
          <w:szCs w:val="24"/>
        </w:rPr>
        <w:t>n application for review brought outside the seven day period</w:t>
      </w:r>
      <w:r w:rsidR="002055F5">
        <w:rPr>
          <w:rFonts w:ascii="Arial" w:hAnsi="Arial" w:cs="Arial"/>
          <w:sz w:val="24"/>
          <w:szCs w:val="24"/>
        </w:rPr>
        <w:t>,</w:t>
      </w:r>
      <w:r w:rsidR="00E602B6" w:rsidRPr="00133D86">
        <w:rPr>
          <w:rFonts w:ascii="Arial" w:hAnsi="Arial" w:cs="Arial"/>
          <w:sz w:val="24"/>
          <w:szCs w:val="24"/>
        </w:rPr>
        <w:t xml:space="preserve"> constitutes a nullity</w:t>
      </w:r>
      <w:r w:rsidRPr="00133D86">
        <w:rPr>
          <w:rFonts w:ascii="Arial" w:hAnsi="Arial" w:cs="Arial"/>
          <w:sz w:val="24"/>
          <w:szCs w:val="24"/>
        </w:rPr>
        <w:t xml:space="preserve">. </w:t>
      </w:r>
      <w:r w:rsidR="00E602B6" w:rsidRPr="00133D86">
        <w:rPr>
          <w:rFonts w:ascii="Arial" w:hAnsi="Arial" w:cs="Arial"/>
          <w:sz w:val="24"/>
          <w:szCs w:val="24"/>
        </w:rPr>
        <w:t xml:space="preserve">Even if the failure to bring the review application within the seven day period is on account of reasons outside the control of the bidder, condonation cannot be granted. </w:t>
      </w:r>
      <w:r w:rsidRPr="00133D86">
        <w:rPr>
          <w:rFonts w:ascii="Arial" w:hAnsi="Arial" w:cs="Arial"/>
          <w:sz w:val="24"/>
          <w:szCs w:val="24"/>
        </w:rPr>
        <w:t>She further argued that</w:t>
      </w:r>
      <w:r w:rsidR="00E602B6" w:rsidRPr="00133D86">
        <w:rPr>
          <w:rFonts w:ascii="Arial" w:hAnsi="Arial" w:cs="Arial"/>
          <w:sz w:val="24"/>
          <w:szCs w:val="24"/>
        </w:rPr>
        <w:t xml:space="preserve"> is clear from sections 55(4A) and 55(4B) that the legislature intended to create a process which would prevent an inordinate delay in the challenging of bid awards. </w:t>
      </w:r>
      <w:r w:rsidR="00133D86" w:rsidRPr="00133D86">
        <w:rPr>
          <w:rFonts w:ascii="Arial" w:hAnsi="Arial" w:cs="Arial"/>
          <w:sz w:val="24"/>
          <w:szCs w:val="24"/>
        </w:rPr>
        <w:t xml:space="preserve">She concluded by submitting that </w:t>
      </w:r>
      <w:r w:rsidR="00E602B6" w:rsidRPr="00133D86">
        <w:rPr>
          <w:rFonts w:ascii="Arial" w:hAnsi="Arial" w:cs="Arial"/>
          <w:sz w:val="24"/>
          <w:szCs w:val="24"/>
        </w:rPr>
        <w:t xml:space="preserve">the decisions of the </w:t>
      </w:r>
      <w:r w:rsidR="00133D86" w:rsidRPr="00133D86">
        <w:rPr>
          <w:rFonts w:ascii="Arial" w:hAnsi="Arial" w:cs="Arial"/>
          <w:sz w:val="24"/>
          <w:szCs w:val="24"/>
        </w:rPr>
        <w:t xml:space="preserve">Board </w:t>
      </w:r>
      <w:r w:rsidR="00E602B6" w:rsidRPr="00133D86">
        <w:rPr>
          <w:rFonts w:ascii="Arial" w:hAnsi="Arial" w:cs="Arial"/>
          <w:sz w:val="24"/>
          <w:szCs w:val="24"/>
        </w:rPr>
        <w:t>communicated to the bidders after the seven d</w:t>
      </w:r>
      <w:r w:rsidR="00133D86">
        <w:rPr>
          <w:rFonts w:ascii="Arial" w:hAnsi="Arial" w:cs="Arial"/>
          <w:sz w:val="24"/>
          <w:szCs w:val="24"/>
        </w:rPr>
        <w:t>ay period constitute a nullity.</w:t>
      </w:r>
    </w:p>
    <w:p w:rsidR="00133D86" w:rsidRDefault="00133D86" w:rsidP="00827A16">
      <w:pPr>
        <w:spacing w:after="0" w:line="360" w:lineRule="auto"/>
        <w:jc w:val="both"/>
        <w:rPr>
          <w:rFonts w:ascii="Arial" w:hAnsi="Arial" w:cs="Arial"/>
          <w:sz w:val="24"/>
          <w:szCs w:val="24"/>
        </w:rPr>
      </w:pPr>
    </w:p>
    <w:p w:rsidR="007A4100" w:rsidRPr="007A4100" w:rsidRDefault="00133D86" w:rsidP="00827A16">
      <w:pPr>
        <w:spacing w:after="0" w:line="360" w:lineRule="auto"/>
        <w:jc w:val="both"/>
        <w:rPr>
          <w:rFonts w:ascii="Arial" w:hAnsi="Arial" w:cs="Arial"/>
          <w:sz w:val="24"/>
          <w:szCs w:val="24"/>
        </w:rPr>
      </w:pPr>
      <w:r>
        <w:rPr>
          <w:rFonts w:ascii="Arial" w:hAnsi="Arial" w:cs="Arial"/>
          <w:sz w:val="24"/>
          <w:szCs w:val="24"/>
        </w:rPr>
        <w:t>[3</w:t>
      </w:r>
      <w:r w:rsidR="007A4100">
        <w:rPr>
          <w:rFonts w:ascii="Arial" w:hAnsi="Arial" w:cs="Arial"/>
          <w:sz w:val="24"/>
          <w:szCs w:val="24"/>
        </w:rPr>
        <w:t>5</w:t>
      </w:r>
      <w:r>
        <w:rPr>
          <w:rFonts w:ascii="Arial" w:hAnsi="Arial" w:cs="Arial"/>
          <w:sz w:val="24"/>
          <w:szCs w:val="24"/>
        </w:rPr>
        <w:t>]</w:t>
      </w:r>
      <w:r>
        <w:rPr>
          <w:rFonts w:ascii="Arial" w:hAnsi="Arial" w:cs="Arial"/>
          <w:sz w:val="24"/>
          <w:szCs w:val="24"/>
        </w:rPr>
        <w:tab/>
        <w:t xml:space="preserve"> Counsel for Cosp</w:t>
      </w:r>
      <w:r w:rsidR="007B7D96">
        <w:rPr>
          <w:rFonts w:ascii="Arial" w:hAnsi="Arial" w:cs="Arial"/>
          <w:sz w:val="24"/>
          <w:szCs w:val="24"/>
        </w:rPr>
        <w:t>harm relying on</w:t>
      </w:r>
      <w:r w:rsidR="007B7D96" w:rsidRPr="007B7D96">
        <w:rPr>
          <w:rFonts w:ascii="Arial" w:hAnsi="Arial" w:cs="Arial"/>
          <w:sz w:val="24"/>
          <w:szCs w:val="24"/>
        </w:rPr>
        <w:t xml:space="preserve"> </w:t>
      </w:r>
      <w:proofErr w:type="spellStart"/>
      <w:r w:rsidR="007B7D96" w:rsidRPr="007B7D96">
        <w:rPr>
          <w:rFonts w:ascii="Arial" w:hAnsi="Arial" w:cs="Arial"/>
          <w:sz w:val="24"/>
          <w:szCs w:val="24"/>
        </w:rPr>
        <w:t>Torbitt</w:t>
      </w:r>
      <w:proofErr w:type="spellEnd"/>
      <w:r w:rsidR="007B7D96">
        <w:rPr>
          <w:rStyle w:val="FootnoteReference"/>
          <w:rFonts w:ascii="Arial" w:hAnsi="Arial" w:cs="Arial"/>
          <w:sz w:val="24"/>
          <w:szCs w:val="24"/>
        </w:rPr>
        <w:footnoteReference w:id="23"/>
      </w:r>
      <w:r w:rsidR="007B7D96" w:rsidRPr="007B7D96">
        <w:rPr>
          <w:rFonts w:ascii="Arial" w:hAnsi="Arial" w:cs="Arial"/>
          <w:sz w:val="24"/>
          <w:szCs w:val="24"/>
        </w:rPr>
        <w:t xml:space="preserve"> </w:t>
      </w:r>
      <w:r w:rsidR="007B7D96">
        <w:rPr>
          <w:rFonts w:ascii="Arial" w:hAnsi="Arial" w:cs="Arial"/>
          <w:sz w:val="24"/>
          <w:szCs w:val="24"/>
        </w:rPr>
        <w:t>contended that</w:t>
      </w:r>
      <w:r w:rsidR="002055F5">
        <w:rPr>
          <w:rFonts w:ascii="Arial" w:hAnsi="Arial" w:cs="Arial"/>
          <w:sz w:val="24"/>
          <w:szCs w:val="24"/>
        </w:rPr>
        <w:t>,</w:t>
      </w:r>
      <w:r w:rsidR="007B7D96">
        <w:rPr>
          <w:rFonts w:ascii="Arial" w:hAnsi="Arial" w:cs="Arial"/>
          <w:sz w:val="24"/>
          <w:szCs w:val="24"/>
        </w:rPr>
        <w:t xml:space="preserve"> where </w:t>
      </w:r>
      <w:r w:rsidR="007B7D96" w:rsidRPr="007B7D96">
        <w:rPr>
          <w:rFonts w:ascii="Arial" w:hAnsi="Arial" w:cs="Arial"/>
          <w:sz w:val="24"/>
          <w:szCs w:val="24"/>
        </w:rPr>
        <w:t xml:space="preserve">a statutory duty </w:t>
      </w:r>
      <w:r w:rsidR="007B7D96" w:rsidRPr="007A4100">
        <w:rPr>
          <w:rFonts w:ascii="Arial" w:hAnsi="Arial" w:cs="Arial"/>
          <w:sz w:val="24"/>
          <w:szCs w:val="24"/>
        </w:rPr>
        <w:t xml:space="preserve">is imposed on a public entity or public officers and the statute requires that such a duty </w:t>
      </w:r>
      <w:r w:rsidR="00565809">
        <w:rPr>
          <w:rFonts w:ascii="Arial" w:hAnsi="Arial" w:cs="Arial"/>
          <w:sz w:val="24"/>
          <w:szCs w:val="24"/>
        </w:rPr>
        <w:t>must</w:t>
      </w:r>
      <w:r w:rsidR="007B7D96" w:rsidRPr="007A4100">
        <w:rPr>
          <w:rFonts w:ascii="Arial" w:hAnsi="Arial" w:cs="Arial"/>
          <w:sz w:val="24"/>
          <w:szCs w:val="24"/>
        </w:rPr>
        <w:t xml:space="preserve"> be performed in a certain manner or in a certain time or under specified conditions, such prescription may well be regarded as intended to be directory only in cases when </w:t>
      </w:r>
      <w:r w:rsidR="007B7D96" w:rsidRPr="007A4100">
        <w:rPr>
          <w:rFonts w:ascii="Arial" w:hAnsi="Arial" w:cs="Arial"/>
          <w:sz w:val="24"/>
          <w:szCs w:val="24"/>
        </w:rPr>
        <w:lastRenderedPageBreak/>
        <w:t>injustice or inconvenience to others</w:t>
      </w:r>
      <w:r w:rsidR="002055F5">
        <w:rPr>
          <w:rFonts w:ascii="Arial" w:hAnsi="Arial" w:cs="Arial"/>
          <w:sz w:val="24"/>
          <w:szCs w:val="24"/>
        </w:rPr>
        <w:t>,</w:t>
      </w:r>
      <w:r w:rsidR="007B7D96" w:rsidRPr="007A4100">
        <w:rPr>
          <w:rFonts w:ascii="Arial" w:hAnsi="Arial" w:cs="Arial"/>
          <w:sz w:val="24"/>
          <w:szCs w:val="24"/>
        </w:rPr>
        <w:t xml:space="preserve"> who have no control over those exercising the duty would result</w:t>
      </w:r>
      <w:r w:rsidR="002055F5">
        <w:rPr>
          <w:rFonts w:ascii="Arial" w:hAnsi="Arial" w:cs="Arial"/>
          <w:sz w:val="24"/>
          <w:szCs w:val="24"/>
        </w:rPr>
        <w:t>,</w:t>
      </w:r>
      <w:r w:rsidR="007B7D96" w:rsidRPr="007A4100">
        <w:rPr>
          <w:rFonts w:ascii="Arial" w:hAnsi="Arial" w:cs="Arial"/>
          <w:sz w:val="24"/>
          <w:szCs w:val="24"/>
        </w:rPr>
        <w:t xml:space="preserve"> if such requirement were essential or imperative. Counsel </w:t>
      </w:r>
      <w:r w:rsidR="007A4100" w:rsidRPr="007A4100">
        <w:rPr>
          <w:rFonts w:ascii="Arial" w:hAnsi="Arial" w:cs="Arial"/>
          <w:sz w:val="24"/>
          <w:szCs w:val="24"/>
        </w:rPr>
        <w:t xml:space="preserve">thus </w:t>
      </w:r>
      <w:r w:rsidR="007B7D96" w:rsidRPr="007A4100">
        <w:rPr>
          <w:rFonts w:ascii="Arial" w:hAnsi="Arial" w:cs="Arial"/>
          <w:sz w:val="24"/>
          <w:szCs w:val="24"/>
        </w:rPr>
        <w:t xml:space="preserve">concluded that the communication of the decision outside the time prescribed under s 55(4A) </w:t>
      </w:r>
      <w:r w:rsidR="007A4100" w:rsidRPr="007A4100">
        <w:rPr>
          <w:rFonts w:ascii="Arial" w:hAnsi="Arial" w:cs="Arial"/>
          <w:sz w:val="24"/>
          <w:szCs w:val="24"/>
        </w:rPr>
        <w:t>can</w:t>
      </w:r>
      <w:r w:rsidR="007B7D96" w:rsidRPr="007A4100">
        <w:rPr>
          <w:rFonts w:ascii="Arial" w:hAnsi="Arial" w:cs="Arial"/>
          <w:sz w:val="24"/>
          <w:szCs w:val="24"/>
        </w:rPr>
        <w:t xml:space="preserve"> therefore not render the decision a nullity. </w:t>
      </w:r>
    </w:p>
    <w:p w:rsidR="00133D86" w:rsidRPr="00AA40DC" w:rsidRDefault="00133D86" w:rsidP="00827A16">
      <w:pPr>
        <w:spacing w:after="0" w:line="360" w:lineRule="auto"/>
        <w:jc w:val="both"/>
        <w:rPr>
          <w:rFonts w:ascii="Arial" w:hAnsi="Arial" w:cs="Arial"/>
          <w:sz w:val="24"/>
          <w:szCs w:val="24"/>
          <w:lang w:val="en-GB"/>
        </w:rPr>
      </w:pPr>
    </w:p>
    <w:p w:rsidR="00BC07C7" w:rsidRPr="00AA40DC" w:rsidRDefault="007A4100" w:rsidP="00827A16">
      <w:pPr>
        <w:spacing w:after="0" w:line="360" w:lineRule="auto"/>
        <w:jc w:val="both"/>
        <w:rPr>
          <w:rFonts w:ascii="Arial" w:hAnsi="Arial" w:cs="Arial"/>
          <w:sz w:val="24"/>
          <w:szCs w:val="24"/>
        </w:rPr>
      </w:pPr>
      <w:r w:rsidRPr="00AA40DC">
        <w:rPr>
          <w:rFonts w:ascii="Arial" w:hAnsi="Arial" w:cs="Arial"/>
          <w:sz w:val="24"/>
          <w:szCs w:val="24"/>
        </w:rPr>
        <w:t xml:space="preserve">[36] </w:t>
      </w:r>
      <w:r w:rsidRPr="00AA40DC">
        <w:rPr>
          <w:rFonts w:ascii="Arial" w:hAnsi="Arial" w:cs="Arial"/>
          <w:sz w:val="24"/>
          <w:szCs w:val="24"/>
        </w:rPr>
        <w:tab/>
        <w:t xml:space="preserve">Counsel who represented the Board argued that section 55(4A) </w:t>
      </w:r>
      <w:r w:rsidR="00496305" w:rsidRPr="00AA40DC">
        <w:rPr>
          <w:rFonts w:ascii="Arial" w:hAnsi="Arial" w:cs="Arial"/>
          <w:sz w:val="24"/>
          <w:szCs w:val="24"/>
        </w:rPr>
        <w:t>does not, at least on the part of the Board, prescribe the requisites for its implementation of that decision. The section also does not prescribe that the decision can only be implemented or acted upon after the bidder is notified. In fact</w:t>
      </w:r>
      <w:r w:rsidR="002055F5">
        <w:rPr>
          <w:rFonts w:ascii="Arial" w:hAnsi="Arial" w:cs="Arial"/>
          <w:sz w:val="24"/>
          <w:szCs w:val="24"/>
        </w:rPr>
        <w:t>,</w:t>
      </w:r>
      <w:r w:rsidR="00496305" w:rsidRPr="00AA40DC">
        <w:rPr>
          <w:rFonts w:ascii="Arial" w:hAnsi="Arial" w:cs="Arial"/>
          <w:sz w:val="24"/>
          <w:szCs w:val="24"/>
        </w:rPr>
        <w:t xml:space="preserve"> the section is completely silent as to whether the Board can immediately implement that decision prior to the notifying of the bidder. The requirement is that there must be a decision taken by the Board.</w:t>
      </w:r>
      <w:r w:rsidRPr="00AA40DC">
        <w:rPr>
          <w:rFonts w:ascii="Arial" w:hAnsi="Arial" w:cs="Arial"/>
          <w:sz w:val="24"/>
          <w:szCs w:val="24"/>
        </w:rPr>
        <w:t xml:space="preserve"> Counsel thus argued that</w:t>
      </w:r>
      <w:r w:rsidR="002055F5">
        <w:rPr>
          <w:rFonts w:ascii="Arial" w:hAnsi="Arial" w:cs="Arial"/>
          <w:sz w:val="24"/>
          <w:szCs w:val="24"/>
        </w:rPr>
        <w:t>,</w:t>
      </w:r>
      <w:r w:rsidRPr="00AA40DC">
        <w:rPr>
          <w:rFonts w:ascii="Arial" w:hAnsi="Arial" w:cs="Arial"/>
          <w:sz w:val="24"/>
          <w:szCs w:val="24"/>
        </w:rPr>
        <w:t xml:space="preserve"> </w:t>
      </w:r>
      <w:r w:rsidR="00496305" w:rsidRPr="00AA40DC">
        <w:rPr>
          <w:rFonts w:ascii="Arial" w:hAnsi="Arial" w:cs="Arial"/>
          <w:sz w:val="24"/>
          <w:szCs w:val="24"/>
        </w:rPr>
        <w:t xml:space="preserve">the effect of that decision and its validity </w:t>
      </w:r>
      <w:r w:rsidRPr="00AA40DC">
        <w:rPr>
          <w:rFonts w:ascii="Arial" w:hAnsi="Arial" w:cs="Arial"/>
          <w:sz w:val="24"/>
          <w:szCs w:val="24"/>
        </w:rPr>
        <w:t xml:space="preserve">must </w:t>
      </w:r>
      <w:r w:rsidR="00496305" w:rsidRPr="00AA40DC">
        <w:rPr>
          <w:rFonts w:ascii="Arial" w:hAnsi="Arial" w:cs="Arial"/>
          <w:sz w:val="24"/>
          <w:szCs w:val="24"/>
        </w:rPr>
        <w:t xml:space="preserve">not be linked to </w:t>
      </w:r>
      <w:r w:rsidR="002055F5">
        <w:rPr>
          <w:rFonts w:ascii="Arial" w:hAnsi="Arial" w:cs="Arial"/>
          <w:sz w:val="24"/>
          <w:szCs w:val="24"/>
        </w:rPr>
        <w:t xml:space="preserve">a </w:t>
      </w:r>
      <w:r w:rsidR="00496305" w:rsidRPr="00AA40DC">
        <w:rPr>
          <w:rFonts w:ascii="Arial" w:hAnsi="Arial" w:cs="Arial"/>
          <w:sz w:val="24"/>
          <w:szCs w:val="24"/>
        </w:rPr>
        <w:t xml:space="preserve">requirement for notifying the </w:t>
      </w:r>
      <w:r w:rsidR="009E7FCA" w:rsidRPr="00AA40DC">
        <w:rPr>
          <w:rFonts w:ascii="Arial" w:hAnsi="Arial" w:cs="Arial"/>
          <w:sz w:val="24"/>
          <w:szCs w:val="24"/>
        </w:rPr>
        <w:t>bidder</w:t>
      </w:r>
      <w:r w:rsidR="00496305" w:rsidRPr="00AA40DC">
        <w:rPr>
          <w:rFonts w:ascii="Arial" w:hAnsi="Arial" w:cs="Arial"/>
          <w:sz w:val="24"/>
          <w:szCs w:val="24"/>
        </w:rPr>
        <w:t xml:space="preserve"> of its existence</w:t>
      </w:r>
      <w:r w:rsidRPr="00AA40DC">
        <w:rPr>
          <w:rFonts w:ascii="Arial" w:hAnsi="Arial" w:cs="Arial"/>
          <w:sz w:val="24"/>
          <w:szCs w:val="24"/>
        </w:rPr>
        <w:t>. Co</w:t>
      </w:r>
      <w:r w:rsidR="002055F5">
        <w:rPr>
          <w:rFonts w:ascii="Arial" w:hAnsi="Arial" w:cs="Arial"/>
          <w:sz w:val="24"/>
          <w:szCs w:val="24"/>
        </w:rPr>
        <w:t xml:space="preserve">unsel continued and argued that, </w:t>
      </w:r>
      <w:r w:rsidR="00496305" w:rsidRPr="00AA40DC">
        <w:rPr>
          <w:rFonts w:ascii="Arial" w:hAnsi="Arial" w:cs="Arial"/>
          <w:sz w:val="24"/>
          <w:szCs w:val="24"/>
        </w:rPr>
        <w:t xml:space="preserve">once there is a decision it must be valid </w:t>
      </w:r>
      <w:r w:rsidRPr="00AA40DC">
        <w:rPr>
          <w:rFonts w:ascii="Arial" w:hAnsi="Arial" w:cs="Arial"/>
          <w:sz w:val="24"/>
          <w:szCs w:val="24"/>
        </w:rPr>
        <w:t xml:space="preserve">and it must </w:t>
      </w:r>
      <w:r w:rsidR="00496305" w:rsidRPr="00AA40DC">
        <w:rPr>
          <w:rFonts w:ascii="Arial" w:hAnsi="Arial" w:cs="Arial"/>
          <w:sz w:val="24"/>
          <w:szCs w:val="24"/>
        </w:rPr>
        <w:t xml:space="preserve">have valid consequences. The requirement to notify the </w:t>
      </w:r>
      <w:r w:rsidR="00BC07C7" w:rsidRPr="00AA40DC">
        <w:rPr>
          <w:rFonts w:ascii="Arial" w:hAnsi="Arial" w:cs="Arial"/>
          <w:sz w:val="24"/>
          <w:szCs w:val="24"/>
        </w:rPr>
        <w:t>bidder</w:t>
      </w:r>
      <w:r w:rsidR="00496305" w:rsidRPr="00AA40DC">
        <w:rPr>
          <w:rFonts w:ascii="Arial" w:hAnsi="Arial" w:cs="Arial"/>
          <w:sz w:val="24"/>
          <w:szCs w:val="24"/>
        </w:rPr>
        <w:t xml:space="preserve"> is separate from the act of taking the decision. The delay in the </w:t>
      </w:r>
      <w:r w:rsidR="00BC07C7" w:rsidRPr="00AA40DC">
        <w:rPr>
          <w:rFonts w:ascii="Arial" w:hAnsi="Arial" w:cs="Arial"/>
          <w:sz w:val="24"/>
          <w:szCs w:val="24"/>
        </w:rPr>
        <w:t>notification</w:t>
      </w:r>
      <w:r w:rsidR="008B768E">
        <w:rPr>
          <w:rFonts w:ascii="Arial" w:hAnsi="Arial" w:cs="Arial"/>
          <w:sz w:val="24"/>
          <w:szCs w:val="24"/>
        </w:rPr>
        <w:t xml:space="preserve"> must</w:t>
      </w:r>
      <w:r w:rsidR="00496305" w:rsidRPr="00AA40DC">
        <w:rPr>
          <w:rFonts w:ascii="Arial" w:hAnsi="Arial" w:cs="Arial"/>
          <w:sz w:val="24"/>
          <w:szCs w:val="24"/>
        </w:rPr>
        <w:t xml:space="preserve"> </w:t>
      </w:r>
      <w:r w:rsidR="00C87AD8">
        <w:rPr>
          <w:rFonts w:ascii="Arial" w:hAnsi="Arial" w:cs="Arial"/>
          <w:sz w:val="24"/>
          <w:szCs w:val="24"/>
        </w:rPr>
        <w:t xml:space="preserve">not </w:t>
      </w:r>
      <w:r w:rsidR="00496305" w:rsidRPr="00AA40DC">
        <w:rPr>
          <w:rFonts w:ascii="Arial" w:hAnsi="Arial" w:cs="Arial"/>
          <w:sz w:val="24"/>
          <w:szCs w:val="24"/>
        </w:rPr>
        <w:t>invalidate</w:t>
      </w:r>
      <w:r w:rsidR="008B768E">
        <w:rPr>
          <w:rFonts w:ascii="Arial" w:hAnsi="Arial" w:cs="Arial"/>
          <w:sz w:val="24"/>
          <w:szCs w:val="24"/>
        </w:rPr>
        <w:t xml:space="preserve"> </w:t>
      </w:r>
      <w:r w:rsidR="00496305" w:rsidRPr="00AA40DC">
        <w:rPr>
          <w:rFonts w:ascii="Arial" w:hAnsi="Arial" w:cs="Arial"/>
          <w:sz w:val="24"/>
          <w:szCs w:val="24"/>
        </w:rPr>
        <w:t>a decision</w:t>
      </w:r>
      <w:r w:rsidR="00744447">
        <w:rPr>
          <w:rFonts w:ascii="Arial" w:hAnsi="Arial" w:cs="Arial"/>
          <w:sz w:val="24"/>
          <w:szCs w:val="24"/>
        </w:rPr>
        <w:t xml:space="preserve">, </w:t>
      </w:r>
      <w:r w:rsidR="00496305" w:rsidRPr="00AA40DC">
        <w:rPr>
          <w:rFonts w:ascii="Arial" w:hAnsi="Arial" w:cs="Arial"/>
          <w:sz w:val="24"/>
          <w:szCs w:val="24"/>
        </w:rPr>
        <w:t>if that decision</w:t>
      </w:r>
      <w:r w:rsidR="008B768E">
        <w:rPr>
          <w:rFonts w:ascii="Arial" w:hAnsi="Arial" w:cs="Arial"/>
          <w:sz w:val="24"/>
          <w:szCs w:val="24"/>
        </w:rPr>
        <w:t xml:space="preserve"> by the Board</w:t>
      </w:r>
      <w:r w:rsidR="00496305" w:rsidRPr="00AA40DC">
        <w:rPr>
          <w:rFonts w:ascii="Arial" w:hAnsi="Arial" w:cs="Arial"/>
          <w:sz w:val="24"/>
          <w:szCs w:val="24"/>
        </w:rPr>
        <w:t xml:space="preserve"> was taken within the seven days </w:t>
      </w:r>
      <w:r w:rsidR="008B768E">
        <w:rPr>
          <w:rFonts w:ascii="Arial" w:hAnsi="Arial" w:cs="Arial"/>
          <w:sz w:val="24"/>
          <w:szCs w:val="24"/>
        </w:rPr>
        <w:t xml:space="preserve">as </w:t>
      </w:r>
      <w:r w:rsidR="00496305" w:rsidRPr="00AA40DC">
        <w:rPr>
          <w:rFonts w:ascii="Arial" w:hAnsi="Arial" w:cs="Arial"/>
          <w:sz w:val="24"/>
          <w:szCs w:val="24"/>
        </w:rPr>
        <w:t xml:space="preserve">prescribed by </w:t>
      </w:r>
      <w:r w:rsidR="002055F5">
        <w:rPr>
          <w:rFonts w:ascii="Arial" w:hAnsi="Arial" w:cs="Arial"/>
          <w:sz w:val="24"/>
          <w:szCs w:val="24"/>
        </w:rPr>
        <w:t>s</w:t>
      </w:r>
      <w:r w:rsidR="00496305" w:rsidRPr="00AA40DC">
        <w:rPr>
          <w:rFonts w:ascii="Arial" w:hAnsi="Arial" w:cs="Arial"/>
          <w:sz w:val="24"/>
          <w:szCs w:val="24"/>
        </w:rPr>
        <w:t xml:space="preserve"> 55(4A)</w:t>
      </w:r>
      <w:r w:rsidR="00C87AD8">
        <w:rPr>
          <w:rFonts w:ascii="Arial" w:hAnsi="Arial" w:cs="Arial"/>
          <w:sz w:val="24"/>
          <w:szCs w:val="24"/>
        </w:rPr>
        <w:t>, the argument went</w:t>
      </w:r>
      <w:r w:rsidR="00496305" w:rsidRPr="00AA40DC">
        <w:rPr>
          <w:rFonts w:ascii="Arial" w:hAnsi="Arial" w:cs="Arial"/>
          <w:sz w:val="24"/>
          <w:szCs w:val="24"/>
        </w:rPr>
        <w:t xml:space="preserve">. </w:t>
      </w:r>
    </w:p>
    <w:p w:rsidR="00BC07C7" w:rsidRDefault="00BC07C7" w:rsidP="00827A16">
      <w:pPr>
        <w:spacing w:after="0" w:line="360" w:lineRule="auto"/>
        <w:jc w:val="both"/>
        <w:rPr>
          <w:rFonts w:ascii="Arial" w:hAnsi="Arial" w:cs="Arial"/>
          <w:color w:val="7030A0"/>
          <w:sz w:val="24"/>
          <w:szCs w:val="24"/>
        </w:rPr>
      </w:pPr>
    </w:p>
    <w:p w:rsidR="00C87AD8" w:rsidRDefault="00AA40DC" w:rsidP="0097115A">
      <w:pPr>
        <w:spacing w:after="0" w:line="360" w:lineRule="auto"/>
        <w:jc w:val="both"/>
        <w:rPr>
          <w:rFonts w:ascii="Arial" w:hAnsi="Arial" w:cs="Arial"/>
          <w:sz w:val="24"/>
          <w:szCs w:val="24"/>
        </w:rPr>
      </w:pPr>
      <w:r w:rsidRPr="005666C9">
        <w:rPr>
          <w:rFonts w:ascii="Arial" w:hAnsi="Arial" w:cs="Arial"/>
          <w:sz w:val="24"/>
          <w:szCs w:val="24"/>
        </w:rPr>
        <w:t>[37]</w:t>
      </w:r>
      <w:r w:rsidRPr="005666C9">
        <w:rPr>
          <w:rFonts w:ascii="Arial" w:hAnsi="Arial" w:cs="Arial"/>
          <w:sz w:val="24"/>
          <w:szCs w:val="24"/>
        </w:rPr>
        <w:tab/>
        <w:t xml:space="preserve"> Counsel furthermore argued that the</w:t>
      </w:r>
      <w:r w:rsidR="00496305" w:rsidRPr="005666C9">
        <w:rPr>
          <w:rFonts w:ascii="Arial" w:hAnsi="Arial" w:cs="Arial"/>
          <w:sz w:val="24"/>
          <w:szCs w:val="24"/>
        </w:rPr>
        <w:t xml:space="preserve"> provision</w:t>
      </w:r>
      <w:r w:rsidR="008B768E">
        <w:rPr>
          <w:rFonts w:ascii="Arial" w:hAnsi="Arial" w:cs="Arial"/>
          <w:sz w:val="24"/>
          <w:szCs w:val="24"/>
        </w:rPr>
        <w:t xml:space="preserve"> of the Act</w:t>
      </w:r>
      <w:r w:rsidR="00C87AD8">
        <w:rPr>
          <w:rFonts w:ascii="Arial" w:hAnsi="Arial" w:cs="Arial"/>
          <w:sz w:val="24"/>
          <w:szCs w:val="24"/>
        </w:rPr>
        <w:t>, (that is s 55(4A))</w:t>
      </w:r>
      <w:r w:rsidR="00496305" w:rsidRPr="005666C9">
        <w:rPr>
          <w:rFonts w:ascii="Arial" w:hAnsi="Arial" w:cs="Arial"/>
          <w:sz w:val="24"/>
          <w:szCs w:val="24"/>
        </w:rPr>
        <w:t xml:space="preserve"> is silent on the consequences that </w:t>
      </w:r>
      <w:r w:rsidRPr="005666C9">
        <w:rPr>
          <w:rFonts w:ascii="Arial" w:hAnsi="Arial" w:cs="Arial"/>
          <w:sz w:val="24"/>
          <w:szCs w:val="24"/>
        </w:rPr>
        <w:t>must be</w:t>
      </w:r>
      <w:r w:rsidR="00496305" w:rsidRPr="005666C9">
        <w:rPr>
          <w:rFonts w:ascii="Arial" w:hAnsi="Arial" w:cs="Arial"/>
          <w:sz w:val="24"/>
          <w:szCs w:val="24"/>
        </w:rPr>
        <w:t xml:space="preserve"> visited</w:t>
      </w:r>
      <w:r w:rsidR="00C87AD8">
        <w:rPr>
          <w:rFonts w:ascii="Arial" w:hAnsi="Arial" w:cs="Arial"/>
          <w:sz w:val="24"/>
          <w:szCs w:val="24"/>
        </w:rPr>
        <w:t xml:space="preserve"> upon a decision</w:t>
      </w:r>
      <w:r w:rsidR="00496305" w:rsidRPr="005666C9">
        <w:rPr>
          <w:rFonts w:ascii="Arial" w:hAnsi="Arial" w:cs="Arial"/>
          <w:sz w:val="24"/>
          <w:szCs w:val="24"/>
        </w:rPr>
        <w:t xml:space="preserve"> if the</w:t>
      </w:r>
      <w:r w:rsidRPr="005666C9">
        <w:rPr>
          <w:rFonts w:ascii="Arial" w:hAnsi="Arial" w:cs="Arial"/>
          <w:sz w:val="24"/>
          <w:szCs w:val="24"/>
        </w:rPr>
        <w:t xml:space="preserve"> Board </w:t>
      </w:r>
      <w:r w:rsidR="00496305" w:rsidRPr="005666C9">
        <w:rPr>
          <w:rFonts w:ascii="Arial" w:hAnsi="Arial" w:cs="Arial"/>
          <w:sz w:val="24"/>
          <w:szCs w:val="24"/>
        </w:rPr>
        <w:t xml:space="preserve">takes the decision within 7 days but for one reason or another fails to notify the bidder </w:t>
      </w:r>
      <w:r w:rsidR="008B768E">
        <w:rPr>
          <w:rFonts w:ascii="Arial" w:hAnsi="Arial" w:cs="Arial"/>
          <w:sz w:val="24"/>
          <w:szCs w:val="24"/>
        </w:rPr>
        <w:t xml:space="preserve">of that decision within 7 days. </w:t>
      </w:r>
      <w:r w:rsidRPr="005666C9">
        <w:rPr>
          <w:rFonts w:ascii="Arial" w:hAnsi="Arial" w:cs="Arial"/>
          <w:sz w:val="24"/>
          <w:szCs w:val="24"/>
        </w:rPr>
        <w:t>He continued and argued that w</w:t>
      </w:r>
      <w:r w:rsidR="00496305" w:rsidRPr="005666C9">
        <w:rPr>
          <w:rFonts w:ascii="Arial" w:hAnsi="Arial" w:cs="Arial"/>
          <w:sz w:val="24"/>
          <w:szCs w:val="24"/>
        </w:rPr>
        <w:t xml:space="preserve">ithin the scheme of the Act, the procurement process </w:t>
      </w:r>
      <w:r w:rsidRPr="005666C9">
        <w:rPr>
          <w:rFonts w:ascii="Arial" w:hAnsi="Arial" w:cs="Arial"/>
          <w:sz w:val="24"/>
          <w:szCs w:val="24"/>
        </w:rPr>
        <w:t>must</w:t>
      </w:r>
      <w:r w:rsidR="00496305" w:rsidRPr="005666C9">
        <w:rPr>
          <w:rFonts w:ascii="Arial" w:hAnsi="Arial" w:cs="Arial"/>
          <w:sz w:val="24"/>
          <w:szCs w:val="24"/>
        </w:rPr>
        <w:t xml:space="preserve"> be completed within a timeline of 180 days. Time </w:t>
      </w:r>
      <w:r w:rsidR="008B768E">
        <w:rPr>
          <w:rFonts w:ascii="Arial" w:hAnsi="Arial" w:cs="Arial"/>
          <w:sz w:val="24"/>
          <w:szCs w:val="24"/>
        </w:rPr>
        <w:t xml:space="preserve">is of the essence and therefore, </w:t>
      </w:r>
      <w:r w:rsidR="00496305" w:rsidRPr="005666C9">
        <w:rPr>
          <w:rFonts w:ascii="Arial" w:hAnsi="Arial" w:cs="Arial"/>
          <w:sz w:val="24"/>
          <w:szCs w:val="24"/>
        </w:rPr>
        <w:t xml:space="preserve">if the bidder does not receive the decision or is dissatisfied with a decision under s 55(4A), such bidder can resort to </w:t>
      </w:r>
      <w:r w:rsidR="008B768E">
        <w:rPr>
          <w:rFonts w:ascii="Arial" w:hAnsi="Arial" w:cs="Arial"/>
          <w:sz w:val="24"/>
          <w:szCs w:val="24"/>
        </w:rPr>
        <w:t>s</w:t>
      </w:r>
      <w:r w:rsidR="00496305" w:rsidRPr="005666C9">
        <w:rPr>
          <w:rFonts w:ascii="Arial" w:hAnsi="Arial" w:cs="Arial"/>
          <w:sz w:val="24"/>
          <w:szCs w:val="24"/>
        </w:rPr>
        <w:t xml:space="preserve"> 55(4B) and take that decision/inaction</w:t>
      </w:r>
      <w:r w:rsidR="00C87AD8">
        <w:rPr>
          <w:rFonts w:ascii="Arial" w:hAnsi="Arial" w:cs="Arial"/>
          <w:sz w:val="24"/>
          <w:szCs w:val="24"/>
        </w:rPr>
        <w:t xml:space="preserve"> on review to the Review Panel in terms of </w:t>
      </w:r>
      <w:r w:rsidR="00496305" w:rsidRPr="005666C9">
        <w:rPr>
          <w:rFonts w:ascii="Arial" w:hAnsi="Arial" w:cs="Arial"/>
          <w:sz w:val="24"/>
          <w:szCs w:val="24"/>
        </w:rPr>
        <w:t xml:space="preserve">s 59 of the Act. </w:t>
      </w:r>
    </w:p>
    <w:p w:rsidR="00C87AD8" w:rsidRDefault="00C87AD8" w:rsidP="0097115A">
      <w:pPr>
        <w:spacing w:after="0" w:line="360" w:lineRule="auto"/>
        <w:jc w:val="both"/>
        <w:rPr>
          <w:rFonts w:ascii="Arial" w:hAnsi="Arial" w:cs="Arial"/>
          <w:sz w:val="24"/>
          <w:szCs w:val="24"/>
        </w:rPr>
      </w:pPr>
    </w:p>
    <w:p w:rsidR="00BC07C7" w:rsidRDefault="00C87AD8" w:rsidP="0097115A">
      <w:pPr>
        <w:spacing w:after="0" w:line="360" w:lineRule="auto"/>
        <w:jc w:val="both"/>
        <w:rPr>
          <w:rFonts w:ascii="Arial" w:hAnsi="Arial" w:cs="Arial"/>
          <w:sz w:val="24"/>
          <w:szCs w:val="24"/>
        </w:rPr>
      </w:pPr>
      <w:r w:rsidRPr="00C87AD8">
        <w:rPr>
          <w:rFonts w:ascii="Arial" w:hAnsi="Arial" w:cs="Arial"/>
          <w:sz w:val="24"/>
          <w:szCs w:val="24"/>
        </w:rPr>
        <w:t>[38]</w:t>
      </w:r>
      <w:r w:rsidRPr="00C87AD8">
        <w:rPr>
          <w:rFonts w:ascii="Arial" w:hAnsi="Arial" w:cs="Arial"/>
          <w:sz w:val="24"/>
          <w:szCs w:val="24"/>
        </w:rPr>
        <w:tab/>
      </w:r>
      <w:r w:rsidR="00AA40DC" w:rsidRPr="00C87AD8">
        <w:rPr>
          <w:rFonts w:ascii="Arial" w:hAnsi="Arial" w:cs="Arial"/>
          <w:sz w:val="24"/>
          <w:szCs w:val="24"/>
        </w:rPr>
        <w:t xml:space="preserve">He </w:t>
      </w:r>
      <w:r w:rsidRPr="00C87AD8">
        <w:rPr>
          <w:rFonts w:ascii="Arial" w:hAnsi="Arial" w:cs="Arial"/>
          <w:sz w:val="24"/>
          <w:szCs w:val="24"/>
        </w:rPr>
        <w:t xml:space="preserve">further </w:t>
      </w:r>
      <w:r w:rsidR="00AA40DC" w:rsidRPr="00C87AD8">
        <w:rPr>
          <w:rFonts w:ascii="Arial" w:hAnsi="Arial" w:cs="Arial"/>
          <w:sz w:val="24"/>
          <w:szCs w:val="24"/>
        </w:rPr>
        <w:t xml:space="preserve">argued that </w:t>
      </w:r>
      <w:r w:rsidRPr="00C87AD8">
        <w:rPr>
          <w:rFonts w:ascii="Arial" w:hAnsi="Arial" w:cs="Arial"/>
          <w:sz w:val="24"/>
          <w:szCs w:val="24"/>
        </w:rPr>
        <w:t>rendering a</w:t>
      </w:r>
      <w:r w:rsidR="00496305" w:rsidRPr="00C87AD8">
        <w:rPr>
          <w:rFonts w:ascii="Arial" w:hAnsi="Arial" w:cs="Arial"/>
          <w:sz w:val="24"/>
          <w:szCs w:val="24"/>
        </w:rPr>
        <w:t xml:space="preserve"> decision of the Board validly taken within the prescribed period </w:t>
      </w:r>
      <w:r w:rsidR="00B535F7">
        <w:rPr>
          <w:rFonts w:ascii="Arial" w:hAnsi="Arial" w:cs="Arial"/>
          <w:sz w:val="24"/>
          <w:szCs w:val="24"/>
        </w:rPr>
        <w:t xml:space="preserve">simply </w:t>
      </w:r>
      <w:r w:rsidR="007F5C58">
        <w:rPr>
          <w:rFonts w:ascii="Arial" w:hAnsi="Arial" w:cs="Arial"/>
          <w:sz w:val="24"/>
          <w:szCs w:val="24"/>
        </w:rPr>
        <w:t xml:space="preserve">because the decision so taken </w:t>
      </w:r>
      <w:r w:rsidR="00496305" w:rsidRPr="00C87AD8">
        <w:rPr>
          <w:rFonts w:ascii="Arial" w:hAnsi="Arial" w:cs="Arial"/>
          <w:sz w:val="24"/>
          <w:szCs w:val="24"/>
        </w:rPr>
        <w:t xml:space="preserve">was not communicated to </w:t>
      </w:r>
      <w:r w:rsidR="00A42E54">
        <w:rPr>
          <w:rFonts w:ascii="Arial" w:hAnsi="Arial" w:cs="Arial"/>
          <w:sz w:val="24"/>
          <w:szCs w:val="24"/>
        </w:rPr>
        <w:t>a</w:t>
      </w:r>
      <w:r w:rsidR="00496305" w:rsidRPr="00C87AD8">
        <w:rPr>
          <w:rFonts w:ascii="Arial" w:hAnsi="Arial" w:cs="Arial"/>
          <w:sz w:val="24"/>
          <w:szCs w:val="24"/>
        </w:rPr>
        <w:t xml:space="preserve"> bidder within seven days</w:t>
      </w:r>
      <w:r w:rsidR="007F5C58">
        <w:rPr>
          <w:rFonts w:ascii="Arial" w:hAnsi="Arial" w:cs="Arial"/>
          <w:sz w:val="24"/>
          <w:szCs w:val="24"/>
        </w:rPr>
        <w:t xml:space="preserve"> set out in the section</w:t>
      </w:r>
      <w:r w:rsidR="00496305" w:rsidRPr="00C87AD8">
        <w:rPr>
          <w:rFonts w:ascii="Arial" w:hAnsi="Arial" w:cs="Arial"/>
          <w:sz w:val="24"/>
          <w:szCs w:val="24"/>
        </w:rPr>
        <w:t xml:space="preserve"> would lead to absurd consequences.</w:t>
      </w:r>
      <w:r w:rsidR="00496305" w:rsidRPr="005666C9">
        <w:rPr>
          <w:rFonts w:ascii="Arial" w:hAnsi="Arial" w:cs="Arial"/>
          <w:sz w:val="24"/>
          <w:szCs w:val="24"/>
        </w:rPr>
        <w:t xml:space="preserve"> Such an adverse consequence will do injustic</w:t>
      </w:r>
      <w:r w:rsidR="008B768E">
        <w:rPr>
          <w:rFonts w:ascii="Arial" w:hAnsi="Arial" w:cs="Arial"/>
          <w:sz w:val="24"/>
          <w:szCs w:val="24"/>
        </w:rPr>
        <w:t xml:space="preserve">e to the provisions of s 55(4A), </w:t>
      </w:r>
      <w:r w:rsidR="00496305" w:rsidRPr="005666C9">
        <w:rPr>
          <w:rFonts w:ascii="Arial" w:hAnsi="Arial" w:cs="Arial"/>
          <w:sz w:val="24"/>
          <w:szCs w:val="24"/>
        </w:rPr>
        <w:t xml:space="preserve">particularly </w:t>
      </w:r>
      <w:r w:rsidR="005666C9" w:rsidRPr="005666C9">
        <w:rPr>
          <w:rFonts w:ascii="Arial" w:hAnsi="Arial" w:cs="Arial"/>
          <w:sz w:val="24"/>
          <w:szCs w:val="24"/>
        </w:rPr>
        <w:t xml:space="preserve">where </w:t>
      </w:r>
      <w:r w:rsidR="005666C9" w:rsidRPr="005666C9">
        <w:rPr>
          <w:rFonts w:ascii="Arial" w:hAnsi="Arial" w:cs="Arial"/>
          <w:sz w:val="24"/>
          <w:szCs w:val="24"/>
        </w:rPr>
        <w:lastRenderedPageBreak/>
        <w:t>it does not appear from the words used in the section that the legislat</w:t>
      </w:r>
      <w:r w:rsidR="00B535F7">
        <w:rPr>
          <w:rFonts w:ascii="Arial" w:hAnsi="Arial" w:cs="Arial"/>
          <w:sz w:val="24"/>
          <w:szCs w:val="24"/>
        </w:rPr>
        <w:t>ure</w:t>
      </w:r>
      <w:r w:rsidR="005666C9" w:rsidRPr="005666C9">
        <w:rPr>
          <w:rFonts w:ascii="Arial" w:hAnsi="Arial" w:cs="Arial"/>
          <w:sz w:val="24"/>
          <w:szCs w:val="24"/>
        </w:rPr>
        <w:t xml:space="preserve"> intended that the failure to notify a bidder of </w:t>
      </w:r>
      <w:r w:rsidR="008B768E">
        <w:rPr>
          <w:rFonts w:ascii="Arial" w:hAnsi="Arial" w:cs="Arial"/>
          <w:sz w:val="24"/>
          <w:szCs w:val="24"/>
        </w:rPr>
        <w:t>the</w:t>
      </w:r>
      <w:r w:rsidR="005666C9" w:rsidRPr="005666C9">
        <w:rPr>
          <w:rFonts w:ascii="Arial" w:hAnsi="Arial" w:cs="Arial"/>
          <w:sz w:val="24"/>
          <w:szCs w:val="24"/>
        </w:rPr>
        <w:t xml:space="preserve"> </w:t>
      </w:r>
      <w:r w:rsidR="002055F5">
        <w:rPr>
          <w:rFonts w:ascii="Arial" w:hAnsi="Arial" w:cs="Arial"/>
          <w:sz w:val="24"/>
          <w:szCs w:val="24"/>
        </w:rPr>
        <w:t xml:space="preserve">decision </w:t>
      </w:r>
      <w:r w:rsidR="005666C9" w:rsidRPr="005666C9">
        <w:rPr>
          <w:rFonts w:ascii="Arial" w:hAnsi="Arial" w:cs="Arial"/>
          <w:sz w:val="24"/>
          <w:szCs w:val="24"/>
        </w:rPr>
        <w:t xml:space="preserve">taken </w:t>
      </w:r>
      <w:r w:rsidR="002055F5">
        <w:rPr>
          <w:rFonts w:ascii="Arial" w:hAnsi="Arial" w:cs="Arial"/>
          <w:sz w:val="24"/>
          <w:szCs w:val="24"/>
        </w:rPr>
        <w:t>would</w:t>
      </w:r>
      <w:r w:rsidR="005666C9" w:rsidRPr="005666C9">
        <w:rPr>
          <w:rFonts w:ascii="Arial" w:hAnsi="Arial" w:cs="Arial"/>
          <w:sz w:val="24"/>
          <w:szCs w:val="24"/>
        </w:rPr>
        <w:t xml:space="preserve"> result in a nullity.</w:t>
      </w:r>
    </w:p>
    <w:p w:rsidR="000F5DBB" w:rsidRDefault="000F5DBB" w:rsidP="0097115A">
      <w:pPr>
        <w:spacing w:after="0" w:line="360" w:lineRule="auto"/>
        <w:jc w:val="both"/>
        <w:rPr>
          <w:rFonts w:ascii="Arial" w:hAnsi="Arial" w:cs="Arial"/>
          <w:sz w:val="24"/>
          <w:szCs w:val="24"/>
        </w:rPr>
      </w:pPr>
    </w:p>
    <w:p w:rsidR="0097115A" w:rsidRPr="0097115A" w:rsidRDefault="0097115A" w:rsidP="00002DF8">
      <w:pPr>
        <w:spacing w:after="0" w:line="360" w:lineRule="auto"/>
        <w:jc w:val="both"/>
        <w:rPr>
          <w:rFonts w:ascii="Arial" w:hAnsi="Arial" w:cs="Arial"/>
          <w:sz w:val="24"/>
          <w:szCs w:val="24"/>
          <w:lang w:val="en-GB"/>
        </w:rPr>
      </w:pPr>
      <w:r>
        <w:rPr>
          <w:rFonts w:ascii="Arial" w:hAnsi="Arial" w:cs="Arial"/>
          <w:sz w:val="24"/>
          <w:szCs w:val="24"/>
        </w:rPr>
        <w:t>[3</w:t>
      </w:r>
      <w:r w:rsidR="00A42E54">
        <w:rPr>
          <w:rFonts w:ascii="Arial" w:hAnsi="Arial" w:cs="Arial"/>
          <w:sz w:val="24"/>
          <w:szCs w:val="24"/>
        </w:rPr>
        <w:t>9</w:t>
      </w:r>
      <w:r>
        <w:rPr>
          <w:rFonts w:ascii="Arial" w:hAnsi="Arial" w:cs="Arial"/>
          <w:sz w:val="24"/>
          <w:szCs w:val="24"/>
        </w:rPr>
        <w:t>]</w:t>
      </w:r>
      <w:r>
        <w:rPr>
          <w:rFonts w:ascii="Arial" w:hAnsi="Arial" w:cs="Arial"/>
          <w:sz w:val="24"/>
          <w:szCs w:val="24"/>
        </w:rPr>
        <w:tab/>
      </w:r>
      <w:r w:rsidR="00877B6F" w:rsidRPr="00877B6F">
        <w:rPr>
          <w:rFonts w:ascii="Arial" w:hAnsi="Arial" w:cs="Arial"/>
          <w:sz w:val="24"/>
          <w:szCs w:val="24"/>
        </w:rPr>
        <w:t xml:space="preserve">The debate as to what consequences must follow where </w:t>
      </w:r>
      <w:r w:rsidR="00877B6F" w:rsidRPr="00877B6F">
        <w:rPr>
          <w:rFonts w:ascii="Arial" w:hAnsi="Arial" w:cs="Arial"/>
          <w:sz w:val="24"/>
          <w:szCs w:val="24"/>
          <w:lang w:val="en-GB"/>
        </w:rPr>
        <w:t>a Statute does not prescribe the consequences of non-compliance with a statutory p</w:t>
      </w:r>
      <w:r w:rsidR="00576701">
        <w:rPr>
          <w:rFonts w:ascii="Arial" w:hAnsi="Arial" w:cs="Arial"/>
          <w:sz w:val="24"/>
          <w:szCs w:val="24"/>
          <w:lang w:val="en-GB"/>
        </w:rPr>
        <w:t>rovision has engaged C</w:t>
      </w:r>
      <w:r w:rsidR="00877B6F" w:rsidRPr="00877B6F">
        <w:rPr>
          <w:rFonts w:ascii="Arial" w:hAnsi="Arial" w:cs="Arial"/>
          <w:sz w:val="24"/>
          <w:szCs w:val="24"/>
          <w:lang w:val="en-GB"/>
        </w:rPr>
        <w:t xml:space="preserve">ourts for a considerable period. </w:t>
      </w:r>
      <w:r w:rsidR="00877B6F">
        <w:rPr>
          <w:rFonts w:ascii="Arial" w:hAnsi="Arial" w:cs="Arial"/>
          <w:sz w:val="24"/>
          <w:szCs w:val="24"/>
          <w:lang w:val="en-GB"/>
        </w:rPr>
        <w:t xml:space="preserve">The Courts have generally </w:t>
      </w:r>
      <w:r w:rsidRPr="0097115A">
        <w:rPr>
          <w:rFonts w:ascii="Arial" w:hAnsi="Arial" w:cs="Arial"/>
          <w:sz w:val="24"/>
          <w:szCs w:val="24"/>
          <w:lang w:val="en-GB"/>
        </w:rPr>
        <w:t>accepted that the use of peremptory words such as 'shall</w:t>
      </w:r>
      <w:r w:rsidR="00877B6F">
        <w:rPr>
          <w:rFonts w:ascii="Arial" w:hAnsi="Arial" w:cs="Arial"/>
          <w:sz w:val="24"/>
          <w:szCs w:val="24"/>
          <w:lang w:val="en-GB"/>
        </w:rPr>
        <w:t>/must</w:t>
      </w:r>
      <w:r w:rsidRPr="0097115A">
        <w:rPr>
          <w:rFonts w:ascii="Arial" w:hAnsi="Arial" w:cs="Arial"/>
          <w:sz w:val="24"/>
          <w:szCs w:val="24"/>
          <w:lang w:val="en-GB"/>
        </w:rPr>
        <w:t>' as opposed to '</w:t>
      </w:r>
      <w:proofErr w:type="gramStart"/>
      <w:r w:rsidRPr="0097115A">
        <w:rPr>
          <w:rFonts w:ascii="Arial" w:hAnsi="Arial" w:cs="Arial"/>
          <w:sz w:val="24"/>
          <w:szCs w:val="24"/>
          <w:lang w:val="en-GB"/>
        </w:rPr>
        <w:t>may</w:t>
      </w:r>
      <w:proofErr w:type="gramEnd"/>
      <w:r w:rsidRPr="0097115A">
        <w:rPr>
          <w:rFonts w:ascii="Arial" w:hAnsi="Arial" w:cs="Arial"/>
          <w:sz w:val="24"/>
          <w:szCs w:val="24"/>
          <w:lang w:val="en-GB"/>
        </w:rPr>
        <w:t>' is indicative of the legislature’s intention to make the provision peremptory. The use of the word '</w:t>
      </w:r>
      <w:proofErr w:type="gramStart"/>
      <w:r w:rsidRPr="0097115A">
        <w:rPr>
          <w:rFonts w:ascii="Arial" w:hAnsi="Arial" w:cs="Arial"/>
          <w:sz w:val="24"/>
          <w:szCs w:val="24"/>
          <w:lang w:val="en-GB"/>
        </w:rPr>
        <w:t>may</w:t>
      </w:r>
      <w:proofErr w:type="gramEnd"/>
      <w:r w:rsidRPr="0097115A">
        <w:rPr>
          <w:rFonts w:ascii="Arial" w:hAnsi="Arial" w:cs="Arial"/>
          <w:sz w:val="24"/>
          <w:szCs w:val="24"/>
          <w:lang w:val="en-GB"/>
        </w:rPr>
        <w:t xml:space="preserve">' as opposed to 'shall' is construed as indicative of the legislature’s intention to make a provision directory. In some instances the legislature explicitly provides that failure to comply with a </w:t>
      </w:r>
      <w:r w:rsidR="00877B6F">
        <w:rPr>
          <w:rFonts w:ascii="Arial" w:hAnsi="Arial" w:cs="Arial"/>
          <w:sz w:val="24"/>
          <w:szCs w:val="24"/>
          <w:lang w:val="en-GB"/>
        </w:rPr>
        <w:t xml:space="preserve">statutory provision is fatal. </w:t>
      </w:r>
      <w:r w:rsidRPr="0097115A">
        <w:rPr>
          <w:rFonts w:ascii="Arial" w:hAnsi="Arial" w:cs="Arial"/>
          <w:sz w:val="24"/>
          <w:szCs w:val="24"/>
          <w:lang w:val="en-GB"/>
        </w:rPr>
        <w:t>In other instances, the legislature specifically provides that f</w:t>
      </w:r>
      <w:r w:rsidR="00877B6F">
        <w:rPr>
          <w:rFonts w:ascii="Arial" w:hAnsi="Arial" w:cs="Arial"/>
          <w:sz w:val="24"/>
          <w:szCs w:val="24"/>
          <w:lang w:val="en-GB"/>
        </w:rPr>
        <w:t>ailure to comply is not fatal</w:t>
      </w:r>
      <w:r w:rsidR="008B768E">
        <w:rPr>
          <w:rFonts w:ascii="Arial" w:hAnsi="Arial" w:cs="Arial"/>
          <w:sz w:val="24"/>
          <w:szCs w:val="24"/>
          <w:lang w:val="en-GB"/>
        </w:rPr>
        <w:t>.</w:t>
      </w:r>
      <w:r w:rsidR="00877B6F">
        <w:rPr>
          <w:rStyle w:val="FootnoteReference"/>
          <w:rFonts w:ascii="Arial" w:hAnsi="Arial" w:cs="Arial"/>
          <w:sz w:val="24"/>
          <w:szCs w:val="24"/>
          <w:lang w:val="en-GB"/>
        </w:rPr>
        <w:footnoteReference w:id="24"/>
      </w:r>
      <w:r w:rsidRPr="0097115A">
        <w:rPr>
          <w:rFonts w:ascii="Arial" w:hAnsi="Arial" w:cs="Arial"/>
          <w:sz w:val="24"/>
          <w:szCs w:val="24"/>
          <w:lang w:val="en-GB"/>
        </w:rPr>
        <w:t xml:space="preserve"> In both of the above i</w:t>
      </w:r>
      <w:r w:rsidR="00877B6F">
        <w:rPr>
          <w:rFonts w:ascii="Arial" w:hAnsi="Arial" w:cs="Arial"/>
          <w:sz w:val="24"/>
          <w:szCs w:val="24"/>
          <w:lang w:val="en-GB"/>
        </w:rPr>
        <w:t xml:space="preserve">nstances no difficulty arises. </w:t>
      </w:r>
      <w:r w:rsidRPr="0097115A">
        <w:rPr>
          <w:rFonts w:ascii="Arial" w:hAnsi="Arial" w:cs="Arial"/>
          <w:sz w:val="24"/>
          <w:szCs w:val="24"/>
          <w:lang w:val="en-GB"/>
        </w:rPr>
        <w:t>The difficulty usually arises where the legislature has made no specific indication as to whether failure to comply is fatal or not.</w:t>
      </w:r>
    </w:p>
    <w:p w:rsidR="00877B6F" w:rsidRDefault="00877B6F" w:rsidP="0097115A">
      <w:pPr>
        <w:spacing w:after="0" w:line="360" w:lineRule="auto"/>
        <w:jc w:val="both"/>
        <w:rPr>
          <w:rFonts w:ascii="Arial" w:hAnsi="Arial" w:cs="Arial"/>
          <w:sz w:val="24"/>
          <w:szCs w:val="24"/>
          <w:lang w:val="en-GB"/>
        </w:rPr>
      </w:pPr>
    </w:p>
    <w:p w:rsidR="005D2457" w:rsidRDefault="00877B6F" w:rsidP="005D2457">
      <w:pPr>
        <w:spacing w:after="0" w:line="360" w:lineRule="auto"/>
        <w:jc w:val="both"/>
        <w:rPr>
          <w:rFonts w:ascii="Arial" w:hAnsi="Arial" w:cs="Arial"/>
          <w:sz w:val="24"/>
          <w:szCs w:val="24"/>
          <w:lang w:val="en-GB"/>
        </w:rPr>
      </w:pPr>
      <w:r>
        <w:rPr>
          <w:rFonts w:ascii="Arial" w:hAnsi="Arial" w:cs="Arial"/>
          <w:sz w:val="24"/>
          <w:szCs w:val="24"/>
          <w:lang w:val="en-GB"/>
        </w:rPr>
        <w:t>[</w:t>
      </w:r>
      <w:r w:rsidR="00000719">
        <w:rPr>
          <w:rFonts w:ascii="Arial" w:hAnsi="Arial" w:cs="Arial"/>
          <w:sz w:val="24"/>
          <w:szCs w:val="24"/>
          <w:lang w:val="en-GB"/>
        </w:rPr>
        <w:t>40</w:t>
      </w:r>
      <w:r>
        <w:rPr>
          <w:rFonts w:ascii="Arial" w:hAnsi="Arial" w:cs="Arial"/>
          <w:sz w:val="24"/>
          <w:szCs w:val="24"/>
          <w:lang w:val="en-GB"/>
        </w:rPr>
        <w:t>]</w:t>
      </w:r>
      <w:r>
        <w:rPr>
          <w:rFonts w:ascii="Arial" w:hAnsi="Arial" w:cs="Arial"/>
          <w:sz w:val="24"/>
          <w:szCs w:val="24"/>
          <w:lang w:val="en-GB"/>
        </w:rPr>
        <w:tab/>
        <w:t xml:space="preserve"> Francis </w:t>
      </w:r>
      <w:proofErr w:type="spellStart"/>
      <w:r w:rsidR="0097115A" w:rsidRPr="0097115A">
        <w:rPr>
          <w:rFonts w:ascii="Arial" w:hAnsi="Arial" w:cs="Arial"/>
          <w:sz w:val="24"/>
          <w:szCs w:val="24"/>
          <w:lang w:val="en-GB"/>
        </w:rPr>
        <w:t>Bennion</w:t>
      </w:r>
      <w:proofErr w:type="spellEnd"/>
      <w:r w:rsidR="005D2457">
        <w:rPr>
          <w:rStyle w:val="FootnoteReference"/>
          <w:rFonts w:ascii="Arial" w:hAnsi="Arial" w:cs="Arial"/>
          <w:sz w:val="24"/>
          <w:szCs w:val="24"/>
          <w:lang w:val="en-GB"/>
        </w:rPr>
        <w:footnoteReference w:id="25"/>
      </w:r>
      <w:r w:rsidR="00576701">
        <w:rPr>
          <w:rFonts w:ascii="Arial" w:hAnsi="Arial" w:cs="Arial"/>
          <w:sz w:val="24"/>
          <w:szCs w:val="24"/>
          <w:lang w:val="en-GB"/>
        </w:rPr>
        <w:t xml:space="preserve"> suggests that the C</w:t>
      </w:r>
      <w:r w:rsidR="0097115A" w:rsidRPr="0097115A">
        <w:rPr>
          <w:rFonts w:ascii="Arial" w:hAnsi="Arial" w:cs="Arial"/>
          <w:sz w:val="24"/>
          <w:szCs w:val="24"/>
          <w:lang w:val="en-GB"/>
        </w:rPr>
        <w:t>ourts have to determine the intention of the legislature using certain principles of</w:t>
      </w:r>
      <w:r w:rsidR="005D2457">
        <w:rPr>
          <w:rFonts w:ascii="Arial" w:hAnsi="Arial" w:cs="Arial"/>
          <w:sz w:val="24"/>
          <w:szCs w:val="24"/>
          <w:lang w:val="en-GB"/>
        </w:rPr>
        <w:t xml:space="preserve"> interpretation as guidelines. </w:t>
      </w:r>
      <w:r w:rsidR="005D2457" w:rsidRPr="0097115A">
        <w:rPr>
          <w:rFonts w:ascii="Arial" w:hAnsi="Arial" w:cs="Arial"/>
          <w:sz w:val="24"/>
          <w:szCs w:val="24"/>
          <w:lang w:val="en-GB"/>
        </w:rPr>
        <w:t xml:space="preserve">He </w:t>
      </w:r>
      <w:r w:rsidR="005D2457">
        <w:rPr>
          <w:rFonts w:ascii="Arial" w:hAnsi="Arial" w:cs="Arial"/>
          <w:sz w:val="24"/>
          <w:szCs w:val="24"/>
          <w:lang w:val="en-GB"/>
        </w:rPr>
        <w:t>said:</w:t>
      </w:r>
    </w:p>
    <w:p w:rsidR="00771A97" w:rsidRDefault="00771A97" w:rsidP="005D2457">
      <w:pPr>
        <w:spacing w:after="0" w:line="360" w:lineRule="auto"/>
        <w:jc w:val="both"/>
        <w:rPr>
          <w:rFonts w:ascii="Arial" w:hAnsi="Arial" w:cs="Arial"/>
          <w:sz w:val="24"/>
          <w:szCs w:val="24"/>
          <w:lang w:val="en-GB"/>
        </w:rPr>
      </w:pPr>
    </w:p>
    <w:p w:rsidR="0097115A" w:rsidRPr="00002DF8" w:rsidRDefault="0097115A" w:rsidP="005D2457">
      <w:pPr>
        <w:spacing w:after="0" w:line="360" w:lineRule="auto"/>
        <w:ind w:firstLine="709"/>
        <w:jc w:val="both"/>
        <w:rPr>
          <w:rFonts w:ascii="Arial" w:hAnsi="Arial" w:cs="Arial"/>
          <w:lang w:val="en-GB"/>
        </w:rPr>
      </w:pPr>
      <w:r w:rsidRPr="00002DF8">
        <w:rPr>
          <w:rFonts w:ascii="Arial" w:hAnsi="Arial" w:cs="Arial"/>
          <w:lang w:val="en-GB"/>
        </w:rPr>
        <w:t>'Where a duty arises under a statute, the court, charged with the task of enforcing the statute, needs to decide what consequence Parliament intended should follow from breach of the duty.</w:t>
      </w:r>
      <w:r w:rsidR="005D2457" w:rsidRPr="00002DF8">
        <w:rPr>
          <w:rFonts w:ascii="Arial" w:hAnsi="Arial" w:cs="Arial"/>
          <w:lang w:val="en-GB"/>
        </w:rPr>
        <w:t xml:space="preserve"> </w:t>
      </w:r>
      <w:r w:rsidRPr="00002DF8">
        <w:rPr>
          <w:rFonts w:ascii="Arial" w:hAnsi="Arial" w:cs="Arial"/>
          <w:lang w:val="en-GB"/>
        </w:rPr>
        <w:t>This is an area where legislative drafting has been markedly deficient. Draftsmen find it easy to</w:t>
      </w:r>
      <w:r w:rsidR="005D2457" w:rsidRPr="00002DF8">
        <w:rPr>
          <w:rFonts w:ascii="Arial" w:hAnsi="Arial" w:cs="Arial"/>
          <w:lang w:val="en-GB"/>
        </w:rPr>
        <w:t xml:space="preserve"> use the language of command. </w:t>
      </w:r>
      <w:r w:rsidRPr="00002DF8">
        <w:rPr>
          <w:rFonts w:ascii="Arial" w:hAnsi="Arial" w:cs="Arial"/>
          <w:lang w:val="en-GB"/>
        </w:rPr>
        <w:t xml:space="preserve">They say </w:t>
      </w:r>
      <w:r w:rsidR="005D2457" w:rsidRPr="00002DF8">
        <w:rPr>
          <w:rFonts w:ascii="Arial" w:hAnsi="Arial" w:cs="Arial"/>
          <w:lang w:val="en-GB"/>
        </w:rPr>
        <w:t xml:space="preserve">that a thing "shall" be done. </w:t>
      </w:r>
      <w:r w:rsidRPr="00002DF8">
        <w:rPr>
          <w:rFonts w:ascii="Arial" w:hAnsi="Arial" w:cs="Arial"/>
          <w:lang w:val="en-GB"/>
        </w:rPr>
        <w:t>Too often they fail to consider the co</w:t>
      </w:r>
      <w:r w:rsidR="005D2457" w:rsidRPr="00002DF8">
        <w:rPr>
          <w:rFonts w:ascii="Arial" w:hAnsi="Arial" w:cs="Arial"/>
          <w:lang w:val="en-GB"/>
        </w:rPr>
        <w:t>nsequence when it is not done.</w:t>
      </w:r>
      <w:r w:rsidRPr="00002DF8">
        <w:rPr>
          <w:rFonts w:ascii="Arial" w:hAnsi="Arial" w:cs="Arial"/>
          <w:lang w:val="en-GB"/>
        </w:rPr>
        <w:t xml:space="preserve"> What is not thought of by the draftsman is not expres</w:t>
      </w:r>
      <w:r w:rsidR="005D2457" w:rsidRPr="00002DF8">
        <w:rPr>
          <w:rFonts w:ascii="Arial" w:hAnsi="Arial" w:cs="Arial"/>
          <w:lang w:val="en-GB"/>
        </w:rPr>
        <w:t xml:space="preserve">sed in the statute. </w:t>
      </w:r>
      <w:r w:rsidRPr="00002DF8">
        <w:rPr>
          <w:rFonts w:ascii="Arial" w:hAnsi="Arial" w:cs="Arial"/>
          <w:lang w:val="en-GB"/>
        </w:rPr>
        <w:t>Yet the courts are forced to reach a decision.</w:t>
      </w:r>
    </w:p>
    <w:p w:rsidR="0097115A" w:rsidRPr="00002DF8" w:rsidRDefault="0097115A" w:rsidP="0097115A">
      <w:pPr>
        <w:spacing w:after="0" w:line="360" w:lineRule="auto"/>
        <w:jc w:val="both"/>
        <w:rPr>
          <w:rFonts w:ascii="Arial" w:hAnsi="Arial" w:cs="Arial"/>
          <w:lang w:val="en-GB"/>
        </w:rPr>
      </w:pPr>
    </w:p>
    <w:p w:rsidR="0097115A" w:rsidRPr="00002DF8" w:rsidRDefault="0097115A" w:rsidP="0097115A">
      <w:pPr>
        <w:spacing w:after="0" w:line="360" w:lineRule="auto"/>
        <w:jc w:val="both"/>
        <w:rPr>
          <w:rFonts w:ascii="Arial" w:hAnsi="Arial" w:cs="Arial"/>
          <w:lang w:val="en-GB"/>
        </w:rPr>
      </w:pPr>
      <w:r w:rsidRPr="00002DF8">
        <w:rPr>
          <w:rFonts w:ascii="Arial" w:hAnsi="Arial" w:cs="Arial"/>
          <w:lang w:val="en-GB"/>
        </w:rPr>
        <w:t>It would be draconian to hold that in every case failure to comply with the relevant du</w:t>
      </w:r>
      <w:r w:rsidR="005D2457" w:rsidRPr="00002DF8">
        <w:rPr>
          <w:rFonts w:ascii="Arial" w:hAnsi="Arial" w:cs="Arial"/>
          <w:lang w:val="en-GB"/>
        </w:rPr>
        <w:t>ty invalidates the thing done.</w:t>
      </w:r>
      <w:r w:rsidRPr="00002DF8">
        <w:rPr>
          <w:rFonts w:ascii="Arial" w:hAnsi="Arial" w:cs="Arial"/>
          <w:lang w:val="en-GB"/>
        </w:rPr>
        <w:t xml:space="preserve"> So the courts’ answer has been to devise a distinction between ma</w:t>
      </w:r>
      <w:r w:rsidR="005D2457" w:rsidRPr="00002DF8">
        <w:rPr>
          <w:rFonts w:ascii="Arial" w:hAnsi="Arial" w:cs="Arial"/>
          <w:lang w:val="en-GB"/>
        </w:rPr>
        <w:t>ndatory and directory duties.</w:t>
      </w:r>
      <w:r w:rsidRPr="00002DF8">
        <w:rPr>
          <w:rFonts w:ascii="Arial" w:hAnsi="Arial" w:cs="Arial"/>
          <w:lang w:val="en-GB"/>
        </w:rPr>
        <w:t xml:space="preserve"> Terms used instead of "mandatory" include "absolute", "obligatory", "imperative" and "strict". In place of "directory", the term "permissive" is sometimes used. Use of the term </w:t>
      </w:r>
      <w:r w:rsidRPr="00002DF8">
        <w:rPr>
          <w:rFonts w:ascii="Arial" w:hAnsi="Arial" w:cs="Arial"/>
          <w:lang w:val="en-GB"/>
        </w:rPr>
        <w:lastRenderedPageBreak/>
        <w:t xml:space="preserve">"directory" in the sense of permissive has been justly criticised.  {See </w:t>
      </w:r>
      <w:proofErr w:type="spellStart"/>
      <w:r w:rsidRPr="00002DF8">
        <w:rPr>
          <w:rFonts w:ascii="Arial" w:hAnsi="Arial" w:cs="Arial"/>
          <w:lang w:val="en-GB"/>
        </w:rPr>
        <w:t>Craies</w:t>
      </w:r>
      <w:proofErr w:type="spellEnd"/>
      <w:r w:rsidRPr="00002DF8">
        <w:rPr>
          <w:rFonts w:ascii="Arial" w:hAnsi="Arial" w:cs="Arial"/>
          <w:lang w:val="en-GB"/>
        </w:rPr>
        <w:t xml:space="preserve"> </w:t>
      </w:r>
      <w:r w:rsidRPr="00002DF8">
        <w:rPr>
          <w:rFonts w:ascii="Arial" w:hAnsi="Arial" w:cs="Arial"/>
          <w:i/>
          <w:lang w:val="en-GB"/>
        </w:rPr>
        <w:t>Statute Law</w:t>
      </w:r>
      <w:r w:rsidRPr="00002DF8">
        <w:rPr>
          <w:rFonts w:ascii="Arial" w:hAnsi="Arial" w:cs="Arial"/>
          <w:lang w:val="en-GB"/>
        </w:rPr>
        <w:t xml:space="preserve"> (7</w:t>
      </w:r>
      <w:r w:rsidRPr="00002DF8">
        <w:rPr>
          <w:rFonts w:ascii="Arial" w:hAnsi="Arial" w:cs="Arial"/>
          <w:vertAlign w:val="superscript"/>
          <w:lang w:val="en-GB"/>
        </w:rPr>
        <w:t>th</w:t>
      </w:r>
      <w:r w:rsidR="005D2457" w:rsidRPr="00002DF8">
        <w:rPr>
          <w:rFonts w:ascii="Arial" w:hAnsi="Arial" w:cs="Arial"/>
          <w:lang w:val="en-GB"/>
        </w:rPr>
        <w:t xml:space="preserve"> </w:t>
      </w:r>
      <w:proofErr w:type="spellStart"/>
      <w:r w:rsidR="005D2457" w:rsidRPr="00002DF8">
        <w:rPr>
          <w:rFonts w:ascii="Arial" w:hAnsi="Arial" w:cs="Arial"/>
          <w:lang w:val="en-GB"/>
        </w:rPr>
        <w:t>edn</w:t>
      </w:r>
      <w:proofErr w:type="spellEnd"/>
      <w:r w:rsidR="005D2457" w:rsidRPr="00002DF8">
        <w:rPr>
          <w:rFonts w:ascii="Arial" w:hAnsi="Arial" w:cs="Arial"/>
          <w:lang w:val="en-GB"/>
        </w:rPr>
        <w:t xml:space="preserve">, 1971) p 61 n 74.} </w:t>
      </w:r>
      <w:r w:rsidRPr="00002DF8">
        <w:rPr>
          <w:rFonts w:ascii="Arial" w:hAnsi="Arial" w:cs="Arial"/>
          <w:lang w:val="en-GB"/>
        </w:rPr>
        <w:t>However it is now firmly rooted.</w:t>
      </w:r>
    </w:p>
    <w:p w:rsidR="0097115A" w:rsidRPr="00002DF8" w:rsidRDefault="0097115A" w:rsidP="0097115A">
      <w:pPr>
        <w:spacing w:after="0" w:line="360" w:lineRule="auto"/>
        <w:jc w:val="both"/>
        <w:rPr>
          <w:rFonts w:ascii="Arial" w:hAnsi="Arial" w:cs="Arial"/>
          <w:lang w:val="en-GB"/>
        </w:rPr>
      </w:pPr>
    </w:p>
    <w:p w:rsidR="0097115A" w:rsidRDefault="0097115A" w:rsidP="0097115A">
      <w:pPr>
        <w:spacing w:after="0" w:line="360" w:lineRule="auto"/>
        <w:jc w:val="both"/>
        <w:rPr>
          <w:rFonts w:ascii="Arial" w:hAnsi="Arial" w:cs="Arial"/>
          <w:lang w:val="en-GB"/>
        </w:rPr>
      </w:pPr>
      <w:r w:rsidRPr="00002DF8">
        <w:rPr>
          <w:rFonts w:ascii="Arial" w:hAnsi="Arial" w:cs="Arial"/>
          <w:lang w:val="en-GB"/>
        </w:rPr>
        <w:t>Where the relevant duty is mandatory, failure to comply with it invalidates the thing done. Where it is merely directory the thing done will be unaffected (though there may be some sanction for disobedience imposed on the person bound)</w:t>
      </w:r>
      <w:r w:rsidR="005D2457" w:rsidRPr="00002DF8">
        <w:rPr>
          <w:rFonts w:ascii="Arial" w:hAnsi="Arial" w:cs="Arial"/>
          <w:lang w:val="en-GB"/>
        </w:rPr>
        <w:t>…</w:t>
      </w:r>
      <w:r w:rsidRPr="00002DF8">
        <w:rPr>
          <w:rFonts w:ascii="Arial" w:hAnsi="Arial" w:cs="Arial"/>
          <w:lang w:val="en-GB"/>
        </w:rPr>
        <w:t>'</w:t>
      </w:r>
    </w:p>
    <w:p w:rsidR="008B768E" w:rsidRPr="002055F5" w:rsidRDefault="008B768E" w:rsidP="0097115A">
      <w:pPr>
        <w:spacing w:after="0" w:line="360" w:lineRule="auto"/>
        <w:jc w:val="both"/>
        <w:rPr>
          <w:rFonts w:ascii="Arial" w:hAnsi="Arial" w:cs="Arial"/>
          <w:lang w:val="en-GB"/>
        </w:rPr>
      </w:pPr>
    </w:p>
    <w:p w:rsidR="0097115A" w:rsidRPr="0097115A" w:rsidRDefault="005D2457" w:rsidP="0097115A">
      <w:pPr>
        <w:spacing w:after="0" w:line="360" w:lineRule="auto"/>
        <w:jc w:val="both"/>
        <w:rPr>
          <w:rFonts w:ascii="Arial" w:hAnsi="Arial" w:cs="Arial"/>
          <w:sz w:val="24"/>
          <w:szCs w:val="24"/>
          <w:lang w:val="en-GB"/>
        </w:rPr>
      </w:pPr>
      <w:r>
        <w:rPr>
          <w:rFonts w:ascii="Arial" w:hAnsi="Arial" w:cs="Arial"/>
          <w:sz w:val="24"/>
          <w:szCs w:val="24"/>
          <w:lang w:val="en-GB"/>
        </w:rPr>
        <w:t>[4</w:t>
      </w:r>
      <w:r w:rsidR="00000719">
        <w:rPr>
          <w:rFonts w:ascii="Arial" w:hAnsi="Arial" w:cs="Arial"/>
          <w:sz w:val="24"/>
          <w:szCs w:val="24"/>
          <w:lang w:val="en-GB"/>
        </w:rPr>
        <w:t>1</w:t>
      </w:r>
      <w:r>
        <w:rPr>
          <w:rFonts w:ascii="Arial" w:hAnsi="Arial" w:cs="Arial"/>
          <w:sz w:val="24"/>
          <w:szCs w:val="24"/>
          <w:lang w:val="en-GB"/>
        </w:rPr>
        <w:t>]</w:t>
      </w:r>
      <w:r>
        <w:rPr>
          <w:rFonts w:ascii="Arial" w:hAnsi="Arial" w:cs="Arial"/>
          <w:sz w:val="24"/>
          <w:szCs w:val="24"/>
          <w:lang w:val="en-GB"/>
        </w:rPr>
        <w:tab/>
      </w:r>
      <w:r w:rsidR="0097115A" w:rsidRPr="0097115A">
        <w:rPr>
          <w:rFonts w:ascii="Arial" w:hAnsi="Arial" w:cs="Arial"/>
          <w:sz w:val="24"/>
          <w:szCs w:val="24"/>
          <w:lang w:val="en-GB"/>
        </w:rPr>
        <w:t>Thereafter the learned author sets out some guiding principles for the determination of whether failure to comply with a statutory provision is fatal or a mere irregularity.</w:t>
      </w:r>
      <w:r>
        <w:rPr>
          <w:rFonts w:ascii="Arial" w:hAnsi="Arial" w:cs="Arial"/>
          <w:sz w:val="24"/>
          <w:szCs w:val="24"/>
          <w:lang w:val="en-GB"/>
        </w:rPr>
        <w:t xml:space="preserve"> He said:</w:t>
      </w:r>
    </w:p>
    <w:p w:rsidR="005D2457" w:rsidRDefault="005D2457" w:rsidP="0097115A">
      <w:pPr>
        <w:spacing w:after="0" w:line="360" w:lineRule="auto"/>
        <w:jc w:val="both"/>
        <w:rPr>
          <w:rFonts w:ascii="Arial" w:hAnsi="Arial" w:cs="Arial"/>
          <w:sz w:val="24"/>
          <w:szCs w:val="24"/>
          <w:lang w:val="en-GB"/>
        </w:rPr>
      </w:pPr>
    </w:p>
    <w:p w:rsidR="0097115A" w:rsidRPr="005D2457" w:rsidRDefault="005D2457" w:rsidP="005D2457">
      <w:pPr>
        <w:spacing w:after="0" w:line="360" w:lineRule="auto"/>
        <w:ind w:firstLine="709"/>
        <w:jc w:val="both"/>
        <w:rPr>
          <w:rFonts w:ascii="Arial" w:hAnsi="Arial" w:cs="Arial"/>
          <w:lang w:val="en-GB"/>
        </w:rPr>
      </w:pPr>
      <w:r w:rsidRPr="005D2457">
        <w:rPr>
          <w:rFonts w:ascii="Arial" w:hAnsi="Arial" w:cs="Arial"/>
          <w:lang w:val="en-GB"/>
        </w:rPr>
        <w:t>‘</w:t>
      </w:r>
      <w:r w:rsidR="0097115A" w:rsidRPr="005D2457">
        <w:rPr>
          <w:rFonts w:ascii="Arial" w:hAnsi="Arial" w:cs="Arial"/>
          <w:lang w:val="en-GB"/>
        </w:rPr>
        <w:t>One of these guiding principles is the possible consequences of a particular interpretation. If interpreting non-compliance with a statutory provision leads to consequences totally disproportionate to the mischief intended to be remedied, the presumption is that Parliament did not intend such a consequence and theref</w:t>
      </w:r>
      <w:r w:rsidRPr="005D2457">
        <w:rPr>
          <w:rFonts w:ascii="Arial" w:hAnsi="Arial" w:cs="Arial"/>
          <w:lang w:val="en-GB"/>
        </w:rPr>
        <w:t>ore the provision is directory.’</w:t>
      </w:r>
    </w:p>
    <w:p w:rsidR="00C6628F" w:rsidRDefault="00C6628F" w:rsidP="00002DF8">
      <w:pPr>
        <w:spacing w:after="0" w:line="360" w:lineRule="auto"/>
        <w:jc w:val="both"/>
        <w:rPr>
          <w:rFonts w:ascii="Arial" w:hAnsi="Arial" w:cs="Arial"/>
          <w:color w:val="7030A0"/>
          <w:sz w:val="24"/>
          <w:szCs w:val="24"/>
        </w:rPr>
      </w:pPr>
    </w:p>
    <w:p w:rsidR="00002DF8" w:rsidRPr="00002DF8" w:rsidRDefault="00002DF8" w:rsidP="00827A16">
      <w:pPr>
        <w:spacing w:after="0" w:line="360" w:lineRule="auto"/>
        <w:jc w:val="both"/>
        <w:rPr>
          <w:rFonts w:ascii="Arial" w:hAnsi="Arial" w:cs="Arial"/>
          <w:sz w:val="24"/>
          <w:szCs w:val="24"/>
        </w:rPr>
      </w:pPr>
      <w:r>
        <w:rPr>
          <w:rFonts w:ascii="Arial" w:hAnsi="Arial" w:cs="Arial"/>
          <w:sz w:val="24"/>
          <w:szCs w:val="24"/>
        </w:rPr>
        <w:t>[4</w:t>
      </w:r>
      <w:r w:rsidR="00000719">
        <w:rPr>
          <w:rFonts w:ascii="Arial" w:hAnsi="Arial" w:cs="Arial"/>
          <w:sz w:val="24"/>
          <w:szCs w:val="24"/>
        </w:rPr>
        <w:t>2</w:t>
      </w:r>
      <w:r>
        <w:rPr>
          <w:rFonts w:ascii="Arial" w:hAnsi="Arial" w:cs="Arial"/>
          <w:sz w:val="24"/>
          <w:szCs w:val="24"/>
        </w:rPr>
        <w:t>]</w:t>
      </w:r>
      <w:r>
        <w:rPr>
          <w:rFonts w:ascii="Arial" w:hAnsi="Arial" w:cs="Arial"/>
          <w:sz w:val="24"/>
          <w:szCs w:val="24"/>
        </w:rPr>
        <w:tab/>
      </w:r>
      <w:r w:rsidR="00496305" w:rsidRPr="00002DF8">
        <w:rPr>
          <w:rFonts w:ascii="Arial" w:hAnsi="Arial" w:cs="Arial"/>
          <w:sz w:val="24"/>
          <w:szCs w:val="24"/>
        </w:rPr>
        <w:t xml:space="preserve">In </w:t>
      </w:r>
      <w:proofErr w:type="spellStart"/>
      <w:r w:rsidR="00496305" w:rsidRPr="00002DF8">
        <w:rPr>
          <w:rFonts w:ascii="Arial" w:hAnsi="Arial" w:cs="Arial"/>
          <w:i/>
          <w:sz w:val="24"/>
          <w:szCs w:val="24"/>
        </w:rPr>
        <w:t>Volschenk</w:t>
      </w:r>
      <w:proofErr w:type="spellEnd"/>
      <w:r w:rsidR="00496305" w:rsidRPr="00002DF8">
        <w:rPr>
          <w:rFonts w:ascii="Arial" w:hAnsi="Arial" w:cs="Arial"/>
          <w:i/>
          <w:sz w:val="24"/>
          <w:szCs w:val="24"/>
        </w:rPr>
        <w:t xml:space="preserve"> v </w:t>
      </w:r>
      <w:proofErr w:type="spellStart"/>
      <w:r w:rsidR="00496305" w:rsidRPr="00002DF8">
        <w:rPr>
          <w:rFonts w:ascii="Arial" w:hAnsi="Arial" w:cs="Arial"/>
          <w:i/>
          <w:sz w:val="24"/>
          <w:szCs w:val="24"/>
        </w:rPr>
        <w:t>Volschenk</w:t>
      </w:r>
      <w:proofErr w:type="spellEnd"/>
      <w:r w:rsidRPr="00002DF8">
        <w:rPr>
          <w:rStyle w:val="FootnoteReference"/>
          <w:rFonts w:ascii="Arial" w:hAnsi="Arial" w:cs="Arial"/>
          <w:i/>
          <w:sz w:val="24"/>
          <w:szCs w:val="24"/>
        </w:rPr>
        <w:footnoteReference w:id="26"/>
      </w:r>
      <w:r w:rsidRPr="00002DF8">
        <w:rPr>
          <w:rFonts w:ascii="Arial" w:hAnsi="Arial" w:cs="Arial"/>
          <w:sz w:val="24"/>
          <w:szCs w:val="24"/>
        </w:rPr>
        <w:t xml:space="preserve"> </w:t>
      </w:r>
      <w:r w:rsidR="00576701">
        <w:rPr>
          <w:rFonts w:ascii="Arial" w:hAnsi="Arial" w:cs="Arial"/>
          <w:sz w:val="24"/>
          <w:szCs w:val="24"/>
        </w:rPr>
        <w:t>, the C</w:t>
      </w:r>
      <w:r w:rsidR="00496305" w:rsidRPr="00002DF8">
        <w:rPr>
          <w:rFonts w:ascii="Arial" w:hAnsi="Arial" w:cs="Arial"/>
          <w:sz w:val="24"/>
          <w:szCs w:val="24"/>
        </w:rPr>
        <w:t>ourt stated the following:</w:t>
      </w:r>
    </w:p>
    <w:p w:rsidR="00002DF8" w:rsidRPr="00002DF8" w:rsidRDefault="00002DF8" w:rsidP="00827A16">
      <w:pPr>
        <w:spacing w:after="0" w:line="360" w:lineRule="auto"/>
        <w:jc w:val="both"/>
        <w:rPr>
          <w:rFonts w:ascii="Arial" w:hAnsi="Arial" w:cs="Arial"/>
          <w:sz w:val="24"/>
          <w:szCs w:val="24"/>
        </w:rPr>
      </w:pPr>
    </w:p>
    <w:p w:rsidR="00002DF8" w:rsidRDefault="00002DF8" w:rsidP="00002DF8">
      <w:pPr>
        <w:spacing w:after="0" w:line="360" w:lineRule="auto"/>
        <w:ind w:firstLine="709"/>
        <w:jc w:val="both"/>
        <w:rPr>
          <w:rFonts w:ascii="Arial" w:hAnsi="Arial" w:cs="Arial"/>
        </w:rPr>
      </w:pPr>
      <w:r w:rsidRPr="00002DF8">
        <w:rPr>
          <w:rFonts w:ascii="Arial" w:hAnsi="Arial" w:cs="Arial"/>
        </w:rPr>
        <w:t>‘</w:t>
      </w:r>
      <w:r w:rsidR="00496305" w:rsidRPr="00002DF8">
        <w:rPr>
          <w:rFonts w:ascii="Arial" w:hAnsi="Arial" w:cs="Arial"/>
        </w:rPr>
        <w:t>I am not aware of any decision laying down a general rule that all provisions with respect to time are necessarily obligatory, and that failure to comply strictly therewith results in nullifying all acts done pursuant thereto. The real intention of the legislature should in all cases be inquired into and the reasons ascertained why the legislature should have wished to create a nullity</w:t>
      </w:r>
      <w:r>
        <w:rPr>
          <w:rFonts w:ascii="Arial" w:hAnsi="Arial" w:cs="Arial"/>
        </w:rPr>
        <w:t>.’</w:t>
      </w:r>
    </w:p>
    <w:p w:rsidR="00002DF8" w:rsidRPr="00002DF8" w:rsidRDefault="00002DF8" w:rsidP="00002DF8">
      <w:pPr>
        <w:spacing w:after="0" w:line="360" w:lineRule="auto"/>
        <w:ind w:firstLine="709"/>
        <w:jc w:val="both"/>
        <w:rPr>
          <w:rFonts w:ascii="Arial" w:hAnsi="Arial" w:cs="Arial"/>
          <w:sz w:val="24"/>
          <w:szCs w:val="24"/>
        </w:rPr>
      </w:pPr>
    </w:p>
    <w:p w:rsidR="002F7CFE" w:rsidRDefault="00002DF8" w:rsidP="002F7CFE">
      <w:pPr>
        <w:spacing w:after="0" w:line="360" w:lineRule="auto"/>
        <w:jc w:val="both"/>
        <w:rPr>
          <w:rFonts w:ascii="Arial" w:hAnsi="Arial" w:cs="Arial"/>
          <w:sz w:val="24"/>
          <w:szCs w:val="24"/>
        </w:rPr>
      </w:pPr>
      <w:r w:rsidRPr="002F7CFE">
        <w:rPr>
          <w:rFonts w:ascii="Arial" w:hAnsi="Arial" w:cs="Arial"/>
          <w:sz w:val="24"/>
          <w:szCs w:val="24"/>
        </w:rPr>
        <w:t>[4</w:t>
      </w:r>
      <w:r w:rsidR="00000719">
        <w:rPr>
          <w:rFonts w:ascii="Arial" w:hAnsi="Arial" w:cs="Arial"/>
          <w:sz w:val="24"/>
          <w:szCs w:val="24"/>
        </w:rPr>
        <w:t>3</w:t>
      </w:r>
      <w:r w:rsidRPr="002F7CFE">
        <w:rPr>
          <w:rFonts w:ascii="Arial" w:hAnsi="Arial" w:cs="Arial"/>
          <w:sz w:val="24"/>
          <w:szCs w:val="24"/>
        </w:rPr>
        <w:t>]</w:t>
      </w:r>
      <w:r w:rsidRPr="002F7CFE">
        <w:rPr>
          <w:rFonts w:ascii="Arial" w:hAnsi="Arial" w:cs="Arial"/>
          <w:sz w:val="24"/>
          <w:szCs w:val="24"/>
        </w:rPr>
        <w:tab/>
        <w:t xml:space="preserve">In </w:t>
      </w:r>
      <w:r w:rsidR="002F7CFE" w:rsidRPr="002F7CFE">
        <w:rPr>
          <w:rFonts w:ascii="Arial" w:hAnsi="Arial" w:cs="Arial"/>
          <w:i/>
          <w:sz w:val="24"/>
          <w:szCs w:val="24"/>
          <w:lang w:val="en-GB"/>
        </w:rPr>
        <w:t xml:space="preserve">Standard Bank Namibia Limited v </w:t>
      </w:r>
      <w:proofErr w:type="spellStart"/>
      <w:r w:rsidR="002F7CFE" w:rsidRPr="002F7CFE">
        <w:rPr>
          <w:rFonts w:ascii="Arial" w:hAnsi="Arial" w:cs="Arial"/>
          <w:i/>
          <w:sz w:val="24"/>
          <w:szCs w:val="24"/>
          <w:lang w:val="en-GB"/>
        </w:rPr>
        <w:t>Nambele</w:t>
      </w:r>
      <w:proofErr w:type="spellEnd"/>
      <w:r w:rsidR="002F7CFE" w:rsidRPr="002F7CFE">
        <w:rPr>
          <w:rFonts w:ascii="Arial" w:hAnsi="Arial" w:cs="Arial"/>
          <w:i/>
          <w:sz w:val="24"/>
          <w:szCs w:val="24"/>
          <w:lang w:val="en-GB"/>
        </w:rPr>
        <w:t xml:space="preserve"> N.O</w:t>
      </w:r>
      <w:r w:rsidR="002F7CFE" w:rsidRPr="002F7CFE">
        <w:rPr>
          <w:rStyle w:val="FootnoteReference"/>
          <w:rFonts w:ascii="Arial" w:hAnsi="Arial" w:cs="Arial"/>
          <w:i/>
          <w:sz w:val="24"/>
          <w:szCs w:val="24"/>
          <w:lang w:val="en-GB"/>
        </w:rPr>
        <w:footnoteReference w:id="27"/>
      </w:r>
      <w:r w:rsidR="002F7CFE" w:rsidRPr="002F7CFE">
        <w:rPr>
          <w:rFonts w:ascii="Arial" w:hAnsi="Arial" w:cs="Arial"/>
          <w:sz w:val="24"/>
          <w:szCs w:val="24"/>
          <w:lang w:val="en-GB"/>
        </w:rPr>
        <w:t xml:space="preserve"> t</w:t>
      </w:r>
      <w:r w:rsidR="00496305" w:rsidRPr="002F7CFE">
        <w:rPr>
          <w:rFonts w:ascii="Arial" w:hAnsi="Arial" w:cs="Arial"/>
          <w:sz w:val="24"/>
          <w:szCs w:val="24"/>
        </w:rPr>
        <w:t>h</w:t>
      </w:r>
      <w:r w:rsidR="00576701">
        <w:rPr>
          <w:rFonts w:ascii="Arial" w:hAnsi="Arial" w:cs="Arial"/>
          <w:sz w:val="24"/>
          <w:szCs w:val="24"/>
        </w:rPr>
        <w:t>is C</w:t>
      </w:r>
      <w:r w:rsidR="00496305" w:rsidRPr="002F7CFE">
        <w:rPr>
          <w:rFonts w:ascii="Arial" w:hAnsi="Arial" w:cs="Arial"/>
          <w:sz w:val="24"/>
          <w:szCs w:val="24"/>
        </w:rPr>
        <w:t xml:space="preserve">ourt </w:t>
      </w:r>
      <w:r w:rsidR="002F7CFE" w:rsidRPr="002F7CFE">
        <w:rPr>
          <w:rFonts w:ascii="Arial" w:hAnsi="Arial" w:cs="Arial"/>
          <w:sz w:val="24"/>
          <w:szCs w:val="24"/>
        </w:rPr>
        <w:t>reasoned that</w:t>
      </w:r>
      <w:r w:rsidR="002F7CFE">
        <w:rPr>
          <w:rFonts w:ascii="Arial" w:hAnsi="Arial" w:cs="Arial"/>
          <w:sz w:val="24"/>
          <w:szCs w:val="24"/>
        </w:rPr>
        <w:t>:</w:t>
      </w:r>
    </w:p>
    <w:p w:rsidR="002F7CFE" w:rsidRPr="002F7CFE" w:rsidRDefault="002F7CFE" w:rsidP="002F7CFE">
      <w:pPr>
        <w:spacing w:after="0" w:line="360" w:lineRule="auto"/>
        <w:jc w:val="both"/>
        <w:rPr>
          <w:rFonts w:ascii="Arial" w:hAnsi="Arial" w:cs="Arial"/>
        </w:rPr>
      </w:pPr>
    </w:p>
    <w:p w:rsidR="002F7CFE" w:rsidRPr="002F7CFE" w:rsidRDefault="002F7CFE" w:rsidP="002F7CFE">
      <w:pPr>
        <w:spacing w:after="0" w:line="360" w:lineRule="auto"/>
        <w:ind w:firstLine="709"/>
        <w:jc w:val="both"/>
        <w:rPr>
          <w:rFonts w:ascii="Arial" w:hAnsi="Arial" w:cs="Arial"/>
          <w:lang w:val="en-GB"/>
        </w:rPr>
      </w:pPr>
      <w:r>
        <w:rPr>
          <w:rFonts w:ascii="Arial" w:hAnsi="Arial" w:cs="Arial"/>
          <w:lang w:val="en-GB"/>
        </w:rPr>
        <w:t>‘[</w:t>
      </w:r>
      <w:r w:rsidRPr="002F7CFE">
        <w:rPr>
          <w:rFonts w:ascii="Arial" w:hAnsi="Arial" w:cs="Arial"/>
          <w:lang w:val="en-GB"/>
        </w:rPr>
        <w:t>14]</w:t>
      </w:r>
      <w:r w:rsidRPr="002F7CFE">
        <w:rPr>
          <w:rFonts w:ascii="Arial" w:hAnsi="Arial" w:cs="Arial"/>
          <w:lang w:val="en-GB"/>
        </w:rPr>
        <w:tab/>
        <w:t>Statutory requirements are often categorized as "</w:t>
      </w:r>
      <w:r w:rsidRPr="002F7CFE">
        <w:rPr>
          <w:rFonts w:ascii="Arial" w:hAnsi="Arial" w:cs="Arial"/>
          <w:i/>
          <w:lang w:val="en-GB"/>
        </w:rPr>
        <w:t>peremptory</w:t>
      </w:r>
      <w:r w:rsidRPr="002F7CFE">
        <w:rPr>
          <w:rFonts w:ascii="Arial" w:hAnsi="Arial" w:cs="Arial"/>
          <w:lang w:val="en-GB"/>
        </w:rPr>
        <w:t xml:space="preserve">" or </w:t>
      </w:r>
      <w:r w:rsidRPr="002F7CFE">
        <w:rPr>
          <w:rFonts w:ascii="Arial" w:hAnsi="Arial" w:cs="Arial"/>
          <w:i/>
          <w:lang w:val="en-GB"/>
        </w:rPr>
        <w:t>"directory</w:t>
      </w:r>
      <w:r w:rsidRPr="002F7CFE">
        <w:rPr>
          <w:rFonts w:ascii="Arial" w:hAnsi="Arial" w:cs="Arial"/>
          <w:lang w:val="en-GB"/>
        </w:rPr>
        <w:t xml:space="preserve">". These are well-known, concise, and convenient labels to use for the purpose of differentiating between the two categories. But the earlier clear-cut distinction between them (the former requiring exact compliance and the latter merely substantial compliance) now seems to have become somewhat blurred. Care must therefore be exercised not to infer merely from the use of such labels what </w:t>
      </w:r>
      <w:r w:rsidRPr="002F7CFE">
        <w:rPr>
          <w:rFonts w:ascii="Arial" w:hAnsi="Arial" w:cs="Arial"/>
          <w:lang w:val="en-GB"/>
        </w:rPr>
        <w:lastRenderedPageBreak/>
        <w:t xml:space="preserve">degree of compliance is necessary and what the consequences are of </w:t>
      </w:r>
      <w:r w:rsidR="008B768E" w:rsidRPr="002F7CFE">
        <w:rPr>
          <w:rFonts w:ascii="Arial" w:hAnsi="Arial" w:cs="Arial"/>
          <w:lang w:val="en-GB"/>
        </w:rPr>
        <w:t>none</w:t>
      </w:r>
      <w:r w:rsidRPr="002F7CFE">
        <w:rPr>
          <w:rFonts w:ascii="Arial" w:hAnsi="Arial" w:cs="Arial"/>
          <w:lang w:val="en-GB"/>
        </w:rPr>
        <w:t xml:space="preserve"> or defective compliance. </w:t>
      </w:r>
    </w:p>
    <w:p w:rsidR="002F7CFE" w:rsidRPr="002F7CFE" w:rsidRDefault="002F7CFE" w:rsidP="002F7CFE">
      <w:pPr>
        <w:spacing w:after="0" w:line="360" w:lineRule="auto"/>
        <w:jc w:val="both"/>
        <w:rPr>
          <w:rFonts w:ascii="Arial" w:hAnsi="Arial" w:cs="Arial"/>
          <w:lang w:val="en-GB"/>
        </w:rPr>
      </w:pPr>
    </w:p>
    <w:p w:rsidR="002F7CFE" w:rsidRDefault="002F7CFE" w:rsidP="002F7CFE">
      <w:pPr>
        <w:spacing w:after="0" w:line="360" w:lineRule="auto"/>
        <w:jc w:val="both"/>
        <w:rPr>
          <w:rFonts w:ascii="Arial" w:hAnsi="Arial" w:cs="Arial"/>
          <w:lang w:val="en-GB"/>
        </w:rPr>
      </w:pPr>
      <w:r w:rsidRPr="002F7CFE">
        <w:rPr>
          <w:rFonts w:ascii="Arial" w:hAnsi="Arial" w:cs="Arial"/>
          <w:lang w:val="en-GB"/>
        </w:rPr>
        <w:t>[15]</w:t>
      </w:r>
      <w:r w:rsidRPr="002F7CFE">
        <w:rPr>
          <w:rFonts w:ascii="Arial" w:hAnsi="Arial" w:cs="Arial"/>
          <w:lang w:val="en-GB"/>
        </w:rPr>
        <w:tab/>
        <w:t>The consequences for noncompliance with a statutory provision (whether it be classified as directory or peremptory) must ultimately depend upon the proper construction of the statutory provision in question, or, in other words, upon the intention of the lawgiver as ascertained from the language, scope, and purpose of the enactment as a whole and the statutory requirement in particular. It has thus been held that ‘even where the formalities required by statute are peremptory it is not every deviation from the literal prescription that is fatal. Even in that event, the question remains whether, in spite of the defects, the object of the statu</w:t>
      </w:r>
      <w:r>
        <w:rPr>
          <w:rFonts w:ascii="Arial" w:hAnsi="Arial" w:cs="Arial"/>
          <w:lang w:val="en-GB"/>
        </w:rPr>
        <w:t>tory provision had been achieved.</w:t>
      </w:r>
      <w:r w:rsidRPr="002F7CFE">
        <w:rPr>
          <w:rFonts w:ascii="Arial" w:hAnsi="Arial" w:cs="Arial"/>
          <w:lang w:val="en-GB"/>
        </w:rPr>
        <w:t>’</w:t>
      </w:r>
    </w:p>
    <w:p w:rsidR="002F7CFE" w:rsidRDefault="002F7CFE" w:rsidP="002F7CFE">
      <w:pPr>
        <w:spacing w:after="0" w:line="360" w:lineRule="auto"/>
        <w:jc w:val="both"/>
        <w:rPr>
          <w:rFonts w:ascii="Arial" w:hAnsi="Arial" w:cs="Arial"/>
          <w:lang w:val="en-GB"/>
        </w:rPr>
      </w:pPr>
    </w:p>
    <w:p w:rsidR="007A2DA1" w:rsidRDefault="00AE7BC2" w:rsidP="002F7CFE">
      <w:pPr>
        <w:spacing w:after="0" w:line="360" w:lineRule="auto"/>
        <w:jc w:val="both"/>
        <w:rPr>
          <w:rFonts w:ascii="Arial" w:hAnsi="Arial" w:cs="Arial"/>
          <w:sz w:val="24"/>
          <w:szCs w:val="24"/>
        </w:rPr>
      </w:pPr>
      <w:r w:rsidRPr="00AE7BC2">
        <w:rPr>
          <w:rFonts w:ascii="Arial" w:hAnsi="Arial" w:cs="Arial"/>
          <w:sz w:val="24"/>
          <w:szCs w:val="24"/>
          <w:lang w:val="en-GB"/>
        </w:rPr>
        <w:t>[4</w:t>
      </w:r>
      <w:r w:rsidR="00000719">
        <w:rPr>
          <w:rFonts w:ascii="Arial" w:hAnsi="Arial" w:cs="Arial"/>
          <w:sz w:val="24"/>
          <w:szCs w:val="24"/>
          <w:lang w:val="en-GB"/>
        </w:rPr>
        <w:t>4</w:t>
      </w:r>
      <w:r w:rsidRPr="00AE7BC2">
        <w:rPr>
          <w:rFonts w:ascii="Arial" w:hAnsi="Arial" w:cs="Arial"/>
          <w:sz w:val="24"/>
          <w:szCs w:val="24"/>
          <w:lang w:val="en-GB"/>
        </w:rPr>
        <w:t>]</w:t>
      </w:r>
      <w:r w:rsidRPr="00AE7BC2">
        <w:rPr>
          <w:rFonts w:ascii="Arial" w:hAnsi="Arial" w:cs="Arial"/>
          <w:sz w:val="24"/>
          <w:szCs w:val="24"/>
          <w:lang w:val="en-GB"/>
        </w:rPr>
        <w:tab/>
      </w:r>
      <w:r w:rsidR="007A2DA1">
        <w:rPr>
          <w:rFonts w:ascii="Arial" w:hAnsi="Arial" w:cs="Arial"/>
          <w:sz w:val="24"/>
          <w:szCs w:val="24"/>
        </w:rPr>
        <w:t xml:space="preserve">The </w:t>
      </w:r>
      <w:r w:rsidR="00903170">
        <w:rPr>
          <w:rFonts w:ascii="Arial" w:hAnsi="Arial" w:cs="Arial"/>
          <w:sz w:val="24"/>
          <w:szCs w:val="24"/>
        </w:rPr>
        <w:t>proposition</w:t>
      </w:r>
      <w:r w:rsidR="007A2DA1">
        <w:rPr>
          <w:rFonts w:ascii="Arial" w:hAnsi="Arial" w:cs="Arial"/>
          <w:sz w:val="24"/>
          <w:szCs w:val="24"/>
        </w:rPr>
        <w:t xml:space="preserve"> by counsel who r</w:t>
      </w:r>
      <w:r w:rsidR="00477DDC">
        <w:rPr>
          <w:rFonts w:ascii="Arial" w:hAnsi="Arial" w:cs="Arial"/>
          <w:sz w:val="24"/>
          <w:szCs w:val="24"/>
        </w:rPr>
        <w:t>epresented the Board, that s 55</w:t>
      </w:r>
      <w:r w:rsidR="007A2DA1">
        <w:rPr>
          <w:rFonts w:ascii="Arial" w:hAnsi="Arial" w:cs="Arial"/>
          <w:sz w:val="24"/>
          <w:szCs w:val="24"/>
        </w:rPr>
        <w:t>(4A) of the Act does</w:t>
      </w:r>
      <w:r w:rsidR="007A2DA1" w:rsidRPr="00AA40DC">
        <w:rPr>
          <w:rFonts w:ascii="Arial" w:hAnsi="Arial" w:cs="Arial"/>
          <w:sz w:val="24"/>
          <w:szCs w:val="24"/>
        </w:rPr>
        <w:t xml:space="preserve"> not, at least on the part of the Board, prescribe the requisites for its implementation of </w:t>
      </w:r>
      <w:r w:rsidR="007A2DA1">
        <w:rPr>
          <w:rFonts w:ascii="Arial" w:hAnsi="Arial" w:cs="Arial"/>
          <w:sz w:val="24"/>
          <w:szCs w:val="24"/>
        </w:rPr>
        <w:t xml:space="preserve">the decision with respect to a reconsideration application and that the </w:t>
      </w:r>
      <w:r w:rsidR="007A2DA1" w:rsidRPr="00AA40DC">
        <w:rPr>
          <w:rFonts w:ascii="Arial" w:hAnsi="Arial" w:cs="Arial"/>
          <w:sz w:val="24"/>
          <w:szCs w:val="24"/>
        </w:rPr>
        <w:t xml:space="preserve">section </w:t>
      </w:r>
      <w:r w:rsidR="00477DDC">
        <w:rPr>
          <w:rFonts w:ascii="Arial" w:hAnsi="Arial" w:cs="Arial"/>
          <w:sz w:val="24"/>
          <w:szCs w:val="24"/>
        </w:rPr>
        <w:t>(that is, s 55(4A)</w:t>
      </w:r>
      <w:r w:rsidR="007A2DA1">
        <w:rPr>
          <w:rFonts w:ascii="Arial" w:hAnsi="Arial" w:cs="Arial"/>
          <w:sz w:val="24"/>
          <w:szCs w:val="24"/>
        </w:rPr>
        <w:t xml:space="preserve"> </w:t>
      </w:r>
      <w:r w:rsidR="007A2DA1" w:rsidRPr="00AA40DC">
        <w:rPr>
          <w:rFonts w:ascii="Arial" w:hAnsi="Arial" w:cs="Arial"/>
          <w:sz w:val="24"/>
          <w:szCs w:val="24"/>
        </w:rPr>
        <w:t>also does not prescribe that the decision can only be implemented or acted upon after the bidder is notified</w:t>
      </w:r>
      <w:r w:rsidR="007A2DA1">
        <w:rPr>
          <w:rFonts w:ascii="Arial" w:hAnsi="Arial" w:cs="Arial"/>
          <w:sz w:val="24"/>
          <w:szCs w:val="24"/>
        </w:rPr>
        <w:t>, is</w:t>
      </w:r>
      <w:r w:rsidR="00903170" w:rsidRPr="00561DE2">
        <w:rPr>
          <w:rFonts w:ascii="Arial" w:hAnsi="Arial" w:cs="Arial"/>
          <w:sz w:val="24"/>
          <w:szCs w:val="24"/>
        </w:rPr>
        <w:t>, under the circumstances of this case, demonstrably flawed:</w:t>
      </w:r>
      <w:r w:rsidR="007A2DA1">
        <w:rPr>
          <w:rFonts w:ascii="Arial" w:hAnsi="Arial" w:cs="Arial"/>
          <w:sz w:val="24"/>
          <w:szCs w:val="24"/>
        </w:rPr>
        <w:t xml:space="preserve"> </w:t>
      </w:r>
      <w:r w:rsidR="00000719">
        <w:rPr>
          <w:rFonts w:ascii="Arial" w:hAnsi="Arial" w:cs="Arial"/>
          <w:sz w:val="24"/>
          <w:szCs w:val="24"/>
        </w:rPr>
        <w:t>I say the reasoning is flawed because s</w:t>
      </w:r>
      <w:r w:rsidR="00477DDC">
        <w:rPr>
          <w:rFonts w:ascii="Arial" w:hAnsi="Arial" w:cs="Arial"/>
          <w:sz w:val="24"/>
          <w:szCs w:val="24"/>
        </w:rPr>
        <w:t xml:space="preserve"> 55</w:t>
      </w:r>
      <w:r w:rsidR="007A2DA1">
        <w:rPr>
          <w:rFonts w:ascii="Arial" w:hAnsi="Arial" w:cs="Arial"/>
          <w:sz w:val="24"/>
          <w:szCs w:val="24"/>
        </w:rPr>
        <w:t>(4A)</w:t>
      </w:r>
      <w:r w:rsidR="00000719">
        <w:rPr>
          <w:rFonts w:ascii="Arial" w:hAnsi="Arial" w:cs="Arial"/>
          <w:sz w:val="24"/>
          <w:szCs w:val="24"/>
        </w:rPr>
        <w:t xml:space="preserve"> of the Act </w:t>
      </w:r>
      <w:r w:rsidR="007A2DA1">
        <w:rPr>
          <w:rFonts w:ascii="Arial" w:hAnsi="Arial" w:cs="Arial"/>
          <w:sz w:val="24"/>
          <w:szCs w:val="24"/>
        </w:rPr>
        <w:t>does not state that the Board must take a decision with respect to a reconsideration application within seven days. The section provides that the Board must notify a bidder</w:t>
      </w:r>
      <w:r w:rsidR="009E6E64">
        <w:rPr>
          <w:rFonts w:ascii="Arial" w:hAnsi="Arial" w:cs="Arial"/>
          <w:sz w:val="24"/>
          <w:szCs w:val="24"/>
        </w:rPr>
        <w:t>,</w:t>
      </w:r>
      <w:r w:rsidR="007A2DA1">
        <w:rPr>
          <w:rFonts w:ascii="Arial" w:hAnsi="Arial" w:cs="Arial"/>
          <w:sz w:val="24"/>
          <w:szCs w:val="24"/>
        </w:rPr>
        <w:t xml:space="preserve"> who has applied for the reconsideration of its bid</w:t>
      </w:r>
      <w:r w:rsidR="009E6E64">
        <w:rPr>
          <w:rFonts w:ascii="Arial" w:hAnsi="Arial" w:cs="Arial"/>
          <w:sz w:val="24"/>
          <w:szCs w:val="24"/>
        </w:rPr>
        <w:t>,</w:t>
      </w:r>
      <w:r w:rsidR="007A2DA1">
        <w:rPr>
          <w:rFonts w:ascii="Arial" w:hAnsi="Arial" w:cs="Arial"/>
          <w:sz w:val="24"/>
          <w:szCs w:val="24"/>
        </w:rPr>
        <w:t xml:space="preserve"> </w:t>
      </w:r>
      <w:r w:rsidR="00000719">
        <w:rPr>
          <w:rFonts w:ascii="Arial" w:hAnsi="Arial" w:cs="Arial"/>
          <w:sz w:val="24"/>
          <w:szCs w:val="24"/>
        </w:rPr>
        <w:t xml:space="preserve">of its decision </w:t>
      </w:r>
      <w:r w:rsidR="007A2DA1">
        <w:rPr>
          <w:rFonts w:ascii="Arial" w:hAnsi="Arial" w:cs="Arial"/>
          <w:sz w:val="24"/>
          <w:szCs w:val="24"/>
        </w:rPr>
        <w:t xml:space="preserve">within seven days of that application. </w:t>
      </w:r>
      <w:r w:rsidR="007A2DA1" w:rsidRPr="00BC5962">
        <w:rPr>
          <w:rFonts w:ascii="Arial" w:hAnsi="Arial" w:cs="Arial"/>
          <w:sz w:val="24"/>
          <w:szCs w:val="24"/>
        </w:rPr>
        <w:t xml:space="preserve">The </w:t>
      </w:r>
      <w:r w:rsidR="007A2DA1">
        <w:rPr>
          <w:rFonts w:ascii="Arial" w:hAnsi="Arial" w:cs="Arial"/>
          <w:sz w:val="24"/>
          <w:szCs w:val="24"/>
        </w:rPr>
        <w:t>B</w:t>
      </w:r>
      <w:r w:rsidR="007A2DA1" w:rsidRPr="00BC5962">
        <w:rPr>
          <w:rFonts w:ascii="Arial" w:hAnsi="Arial" w:cs="Arial"/>
          <w:sz w:val="24"/>
          <w:szCs w:val="24"/>
        </w:rPr>
        <w:t xml:space="preserve">oard </w:t>
      </w:r>
      <w:r w:rsidR="00000719">
        <w:rPr>
          <w:rFonts w:ascii="Arial" w:hAnsi="Arial" w:cs="Arial"/>
          <w:sz w:val="24"/>
          <w:szCs w:val="24"/>
        </w:rPr>
        <w:t>thus has</w:t>
      </w:r>
      <w:r w:rsidR="007A2DA1">
        <w:rPr>
          <w:rFonts w:ascii="Arial" w:hAnsi="Arial" w:cs="Arial"/>
          <w:sz w:val="24"/>
          <w:szCs w:val="24"/>
        </w:rPr>
        <w:t xml:space="preserve"> </w:t>
      </w:r>
      <w:r w:rsidR="009E6E64">
        <w:rPr>
          <w:rFonts w:ascii="Arial" w:hAnsi="Arial" w:cs="Arial"/>
          <w:sz w:val="24"/>
          <w:szCs w:val="24"/>
        </w:rPr>
        <w:t xml:space="preserve">a </w:t>
      </w:r>
      <w:r w:rsidR="007A2DA1">
        <w:rPr>
          <w:rFonts w:ascii="Arial" w:hAnsi="Arial" w:cs="Arial"/>
          <w:sz w:val="24"/>
          <w:szCs w:val="24"/>
        </w:rPr>
        <w:t xml:space="preserve">statutory </w:t>
      </w:r>
      <w:r w:rsidR="007A2DA1" w:rsidRPr="00BC5962">
        <w:rPr>
          <w:rFonts w:ascii="Arial" w:hAnsi="Arial" w:cs="Arial"/>
          <w:sz w:val="24"/>
          <w:szCs w:val="24"/>
        </w:rPr>
        <w:t>obligation to inform</w:t>
      </w:r>
      <w:r w:rsidR="007A2DA1">
        <w:rPr>
          <w:rFonts w:ascii="Arial" w:hAnsi="Arial" w:cs="Arial"/>
          <w:sz w:val="24"/>
          <w:szCs w:val="24"/>
        </w:rPr>
        <w:t xml:space="preserve"> </w:t>
      </w:r>
      <w:r w:rsidR="00000719">
        <w:rPr>
          <w:rFonts w:ascii="Arial" w:hAnsi="Arial" w:cs="Arial"/>
          <w:sz w:val="24"/>
          <w:szCs w:val="24"/>
        </w:rPr>
        <w:t>an</w:t>
      </w:r>
      <w:r w:rsidR="009E6E64">
        <w:rPr>
          <w:rFonts w:ascii="Arial" w:hAnsi="Arial" w:cs="Arial"/>
          <w:sz w:val="24"/>
          <w:szCs w:val="24"/>
        </w:rPr>
        <w:t xml:space="preserve"> </w:t>
      </w:r>
      <w:r w:rsidR="007A2DA1">
        <w:rPr>
          <w:rFonts w:ascii="Arial" w:hAnsi="Arial" w:cs="Arial"/>
          <w:sz w:val="24"/>
          <w:szCs w:val="24"/>
        </w:rPr>
        <w:t>applicant for reconsideration of its decision</w:t>
      </w:r>
      <w:r w:rsidR="009E6E64">
        <w:rPr>
          <w:rFonts w:ascii="Arial" w:hAnsi="Arial" w:cs="Arial"/>
          <w:sz w:val="24"/>
          <w:szCs w:val="24"/>
        </w:rPr>
        <w:t>,</w:t>
      </w:r>
      <w:r w:rsidR="007A2DA1">
        <w:rPr>
          <w:rFonts w:ascii="Arial" w:hAnsi="Arial" w:cs="Arial"/>
          <w:sz w:val="24"/>
          <w:szCs w:val="24"/>
        </w:rPr>
        <w:t xml:space="preserve"> not later than seven days after it received a reconsideration application.</w:t>
      </w:r>
    </w:p>
    <w:p w:rsidR="007A2DA1" w:rsidRDefault="007A2DA1" w:rsidP="002F7CFE">
      <w:pPr>
        <w:spacing w:after="0" w:line="360" w:lineRule="auto"/>
        <w:jc w:val="both"/>
        <w:rPr>
          <w:rFonts w:ascii="Arial" w:hAnsi="Arial" w:cs="Arial"/>
          <w:sz w:val="24"/>
          <w:szCs w:val="24"/>
        </w:rPr>
      </w:pPr>
    </w:p>
    <w:p w:rsidR="00AE7BC2" w:rsidRDefault="007A2DA1" w:rsidP="002F7CFE">
      <w:pPr>
        <w:spacing w:after="0" w:line="360" w:lineRule="auto"/>
        <w:jc w:val="both"/>
        <w:rPr>
          <w:rFonts w:ascii="Arial" w:hAnsi="Arial" w:cs="Arial"/>
          <w:sz w:val="24"/>
          <w:szCs w:val="24"/>
          <w:lang w:val="en-GB"/>
        </w:rPr>
      </w:pPr>
      <w:r>
        <w:rPr>
          <w:rFonts w:ascii="Arial" w:hAnsi="Arial" w:cs="Arial"/>
          <w:sz w:val="24"/>
          <w:szCs w:val="24"/>
        </w:rPr>
        <w:t>[4</w:t>
      </w:r>
      <w:r w:rsidR="00000719">
        <w:rPr>
          <w:rFonts w:ascii="Arial" w:hAnsi="Arial" w:cs="Arial"/>
          <w:sz w:val="24"/>
          <w:szCs w:val="24"/>
        </w:rPr>
        <w:t>5</w:t>
      </w:r>
      <w:r>
        <w:rPr>
          <w:rFonts w:ascii="Arial" w:hAnsi="Arial" w:cs="Arial"/>
          <w:sz w:val="24"/>
          <w:szCs w:val="24"/>
        </w:rPr>
        <w:t>]</w:t>
      </w:r>
      <w:r>
        <w:rPr>
          <w:rFonts w:ascii="Arial" w:hAnsi="Arial" w:cs="Arial"/>
          <w:sz w:val="24"/>
          <w:szCs w:val="24"/>
        </w:rPr>
        <w:tab/>
      </w:r>
      <w:r w:rsidR="00AE7BC2">
        <w:rPr>
          <w:rFonts w:ascii="Arial" w:hAnsi="Arial" w:cs="Arial"/>
          <w:sz w:val="24"/>
          <w:szCs w:val="24"/>
          <w:lang w:val="en-GB"/>
        </w:rPr>
        <w:t xml:space="preserve">Esther N </w:t>
      </w:r>
      <w:proofErr w:type="spellStart"/>
      <w:r w:rsidR="00AE7BC2">
        <w:rPr>
          <w:rFonts w:ascii="Arial" w:hAnsi="Arial" w:cs="Arial"/>
          <w:sz w:val="24"/>
          <w:szCs w:val="24"/>
          <w:lang w:val="en-GB"/>
        </w:rPr>
        <w:t>Kuugongelwa</w:t>
      </w:r>
      <w:proofErr w:type="spellEnd"/>
      <w:r w:rsidR="00AE7BC2">
        <w:rPr>
          <w:rStyle w:val="FootnoteReference"/>
          <w:rFonts w:ascii="Arial" w:hAnsi="Arial" w:cs="Arial"/>
          <w:sz w:val="24"/>
          <w:szCs w:val="24"/>
          <w:lang w:val="en-GB"/>
        </w:rPr>
        <w:footnoteReference w:id="28"/>
      </w:r>
      <w:r w:rsidR="00AE7BC2">
        <w:rPr>
          <w:rFonts w:ascii="Arial" w:hAnsi="Arial" w:cs="Arial"/>
          <w:sz w:val="24"/>
          <w:szCs w:val="24"/>
          <w:lang w:val="en-GB"/>
        </w:rPr>
        <w:t xml:space="preserve"> argues that:</w:t>
      </w:r>
    </w:p>
    <w:p w:rsidR="00AE7BC2" w:rsidRDefault="00AE7BC2" w:rsidP="002F7CFE">
      <w:pPr>
        <w:spacing w:after="0" w:line="360" w:lineRule="auto"/>
        <w:jc w:val="both"/>
        <w:rPr>
          <w:rFonts w:ascii="Arial" w:hAnsi="Arial" w:cs="Arial"/>
          <w:sz w:val="24"/>
          <w:szCs w:val="24"/>
          <w:lang w:val="en-GB"/>
        </w:rPr>
      </w:pPr>
    </w:p>
    <w:p w:rsidR="00AE7BC2" w:rsidRPr="007A2DA1" w:rsidRDefault="00AE7BC2" w:rsidP="00AE7BC2">
      <w:pPr>
        <w:spacing w:after="0" w:line="360" w:lineRule="auto"/>
        <w:ind w:firstLine="709"/>
        <w:jc w:val="both"/>
        <w:rPr>
          <w:rFonts w:ascii="Arial" w:hAnsi="Arial" w:cs="Arial"/>
        </w:rPr>
      </w:pPr>
      <w:r w:rsidRPr="007A2DA1">
        <w:rPr>
          <w:rFonts w:ascii="Arial" w:hAnsi="Arial" w:cs="Arial"/>
        </w:rPr>
        <w:t xml:space="preserve">‘In public procurement, review bodies have generally been prohibited from interfering with concluded contracts. This is particularly so as time is of the essence in the procurement process and any disruptions delay the implementation of government contracts. Delays are undesirable as they lead to the inflation of costs, which at the end of the day government has to incur. The </w:t>
      </w:r>
      <w:r w:rsidRPr="007A2DA1">
        <w:rPr>
          <w:rFonts w:ascii="Arial" w:hAnsi="Arial" w:cs="Arial"/>
        </w:rPr>
        <w:lastRenderedPageBreak/>
        <w:t>procuring process involves the high expenditure of public funds and requires it to be used in a manner that ensures that public money is not wasted. The disruption that comes with supplier remedies therefore has to be regulated to ensure it remains minimal while affording suppliers with the right to justice. It is for this reason that the standstill period was created in the European Union (EU) to set a time limit within which unsuccessful suppliers who feel that the correct procedures were not followed can lodge their complaints before the contract is concluded. Once the time period has lapsed, contracts awarded can then be concluded between the government and the successful supplier. Challenges to the concluded contract are prohibited after this. The implementation of the contract awarded is, in other words, allowed to run smoothly with no interruptions.’</w:t>
      </w:r>
    </w:p>
    <w:p w:rsidR="00AE7BC2" w:rsidRPr="00AE7BC2" w:rsidRDefault="00AE7BC2" w:rsidP="00AE7BC2">
      <w:pPr>
        <w:spacing w:after="0" w:line="360" w:lineRule="auto"/>
        <w:jc w:val="both"/>
        <w:rPr>
          <w:rFonts w:ascii="Arial" w:hAnsi="Arial" w:cs="Arial"/>
          <w:sz w:val="24"/>
          <w:szCs w:val="24"/>
        </w:rPr>
      </w:pPr>
    </w:p>
    <w:p w:rsidR="007A2DA1" w:rsidRDefault="00AE7BC2" w:rsidP="007A2DA1">
      <w:pPr>
        <w:spacing w:after="0" w:line="360" w:lineRule="auto"/>
        <w:jc w:val="both"/>
        <w:rPr>
          <w:rFonts w:ascii="Arial" w:hAnsi="Arial" w:cs="Arial"/>
          <w:sz w:val="24"/>
          <w:szCs w:val="24"/>
        </w:rPr>
      </w:pPr>
      <w:r>
        <w:rPr>
          <w:rFonts w:ascii="Arial" w:hAnsi="Arial" w:cs="Arial"/>
          <w:sz w:val="24"/>
          <w:szCs w:val="24"/>
        </w:rPr>
        <w:t>[4</w:t>
      </w:r>
      <w:r w:rsidR="00000719">
        <w:rPr>
          <w:rFonts w:ascii="Arial" w:hAnsi="Arial" w:cs="Arial"/>
          <w:sz w:val="24"/>
          <w:szCs w:val="24"/>
        </w:rPr>
        <w:t>6</w:t>
      </w:r>
      <w:r>
        <w:rPr>
          <w:rFonts w:ascii="Arial" w:hAnsi="Arial" w:cs="Arial"/>
          <w:sz w:val="24"/>
          <w:szCs w:val="24"/>
        </w:rPr>
        <w:t>]</w:t>
      </w:r>
      <w:r>
        <w:rPr>
          <w:rFonts w:ascii="Arial" w:hAnsi="Arial" w:cs="Arial"/>
          <w:sz w:val="24"/>
          <w:szCs w:val="24"/>
        </w:rPr>
        <w:tab/>
      </w:r>
      <w:r w:rsidR="007A2DA1">
        <w:rPr>
          <w:rFonts w:ascii="Arial" w:hAnsi="Arial" w:cs="Arial"/>
          <w:sz w:val="24"/>
          <w:szCs w:val="24"/>
        </w:rPr>
        <w:t>I have no doubt in my mind</w:t>
      </w:r>
      <w:r w:rsidR="000F5DBB">
        <w:rPr>
          <w:rFonts w:ascii="Arial" w:hAnsi="Arial" w:cs="Arial"/>
          <w:sz w:val="24"/>
          <w:szCs w:val="24"/>
        </w:rPr>
        <w:t xml:space="preserve"> that the standstill period of seven</w:t>
      </w:r>
      <w:r w:rsidR="007A2DA1">
        <w:rPr>
          <w:rFonts w:ascii="Arial" w:hAnsi="Arial" w:cs="Arial"/>
          <w:sz w:val="24"/>
          <w:szCs w:val="24"/>
        </w:rPr>
        <w:t xml:space="preserve"> days introduced by s 55(4C) of the Act was similarly introduced in the procurement process to minimize the </w:t>
      </w:r>
      <w:r w:rsidR="007A2DA1" w:rsidRPr="007A2DA1">
        <w:rPr>
          <w:rFonts w:ascii="Arial" w:hAnsi="Arial" w:cs="Arial"/>
          <w:sz w:val="24"/>
          <w:szCs w:val="24"/>
        </w:rPr>
        <w:t>disruption</w:t>
      </w:r>
      <w:r w:rsidR="007A2DA1">
        <w:rPr>
          <w:rFonts w:ascii="Arial" w:hAnsi="Arial" w:cs="Arial"/>
          <w:sz w:val="24"/>
          <w:szCs w:val="24"/>
        </w:rPr>
        <w:t>s that come</w:t>
      </w:r>
      <w:r w:rsidR="007A2DA1" w:rsidRPr="007A2DA1">
        <w:rPr>
          <w:rFonts w:ascii="Arial" w:hAnsi="Arial" w:cs="Arial"/>
          <w:sz w:val="24"/>
          <w:szCs w:val="24"/>
        </w:rPr>
        <w:t xml:space="preserve"> with supplier remedies while affording </w:t>
      </w:r>
      <w:r w:rsidR="007A2DA1">
        <w:rPr>
          <w:rFonts w:ascii="Arial" w:hAnsi="Arial" w:cs="Arial"/>
          <w:sz w:val="24"/>
          <w:szCs w:val="24"/>
        </w:rPr>
        <w:t xml:space="preserve">them the </w:t>
      </w:r>
      <w:r w:rsidR="007A2DA1" w:rsidRPr="007A2DA1">
        <w:rPr>
          <w:rFonts w:ascii="Arial" w:hAnsi="Arial" w:cs="Arial"/>
          <w:sz w:val="24"/>
          <w:szCs w:val="24"/>
        </w:rPr>
        <w:t>right to justice. Once the time period</w:t>
      </w:r>
      <w:r w:rsidR="009E6E64">
        <w:rPr>
          <w:rFonts w:ascii="Arial" w:hAnsi="Arial" w:cs="Arial"/>
          <w:sz w:val="24"/>
          <w:szCs w:val="24"/>
        </w:rPr>
        <w:t xml:space="preserve"> (the standstill period)</w:t>
      </w:r>
      <w:r w:rsidR="007A2DA1">
        <w:rPr>
          <w:rFonts w:ascii="Arial" w:hAnsi="Arial" w:cs="Arial"/>
          <w:sz w:val="24"/>
          <w:szCs w:val="24"/>
        </w:rPr>
        <w:t xml:space="preserve"> </w:t>
      </w:r>
      <w:r w:rsidR="007A2DA1" w:rsidRPr="007A2DA1">
        <w:rPr>
          <w:rFonts w:ascii="Arial" w:hAnsi="Arial" w:cs="Arial"/>
          <w:sz w:val="24"/>
          <w:szCs w:val="24"/>
        </w:rPr>
        <w:t>has lapsed, contracts awarded can then be concluded between the government and the successful supplier. Challenges to the concluded contract are prohibited after t</w:t>
      </w:r>
      <w:r w:rsidR="007A2DA1">
        <w:rPr>
          <w:rFonts w:ascii="Arial" w:hAnsi="Arial" w:cs="Arial"/>
          <w:sz w:val="24"/>
          <w:szCs w:val="24"/>
        </w:rPr>
        <w:t>he standstill period</w:t>
      </w:r>
      <w:r w:rsidR="007A2DA1" w:rsidRPr="007A2DA1">
        <w:rPr>
          <w:rFonts w:ascii="Arial" w:hAnsi="Arial" w:cs="Arial"/>
          <w:sz w:val="24"/>
          <w:szCs w:val="24"/>
        </w:rPr>
        <w:t xml:space="preserve">. </w:t>
      </w:r>
    </w:p>
    <w:p w:rsidR="00DB7804" w:rsidRPr="00330FA6" w:rsidRDefault="00DB7804" w:rsidP="007A2DA1">
      <w:pPr>
        <w:spacing w:after="0" w:line="360" w:lineRule="auto"/>
        <w:jc w:val="both"/>
        <w:rPr>
          <w:rFonts w:ascii="Arial" w:hAnsi="Arial" w:cs="Arial"/>
          <w:sz w:val="24"/>
          <w:szCs w:val="24"/>
        </w:rPr>
      </w:pPr>
    </w:p>
    <w:p w:rsidR="00FC6270" w:rsidRDefault="00DB7804" w:rsidP="009E03AC">
      <w:pPr>
        <w:spacing w:after="0" w:line="360" w:lineRule="auto"/>
        <w:jc w:val="both"/>
        <w:rPr>
          <w:rFonts w:ascii="Arial" w:hAnsi="Arial" w:cs="Arial"/>
          <w:sz w:val="24"/>
          <w:szCs w:val="24"/>
          <w:lang w:val="en-GB"/>
        </w:rPr>
      </w:pPr>
      <w:r w:rsidRPr="00330FA6">
        <w:rPr>
          <w:rFonts w:ascii="Arial" w:hAnsi="Arial" w:cs="Arial"/>
          <w:sz w:val="24"/>
          <w:szCs w:val="24"/>
        </w:rPr>
        <w:t>[4</w:t>
      </w:r>
      <w:r w:rsidR="0076725E">
        <w:rPr>
          <w:rFonts w:ascii="Arial" w:hAnsi="Arial" w:cs="Arial"/>
          <w:sz w:val="24"/>
          <w:szCs w:val="24"/>
        </w:rPr>
        <w:t>7</w:t>
      </w:r>
      <w:r w:rsidRPr="00330FA6">
        <w:rPr>
          <w:rFonts w:ascii="Arial" w:hAnsi="Arial" w:cs="Arial"/>
          <w:sz w:val="24"/>
          <w:szCs w:val="24"/>
        </w:rPr>
        <w:t>]</w:t>
      </w:r>
      <w:r w:rsidRPr="00330FA6">
        <w:rPr>
          <w:rFonts w:ascii="Arial" w:hAnsi="Arial" w:cs="Arial"/>
          <w:sz w:val="24"/>
          <w:szCs w:val="24"/>
        </w:rPr>
        <w:tab/>
        <w:t xml:space="preserve">If one </w:t>
      </w:r>
      <w:r w:rsidR="00FC6270">
        <w:rPr>
          <w:rFonts w:ascii="Arial" w:hAnsi="Arial" w:cs="Arial"/>
          <w:sz w:val="24"/>
          <w:szCs w:val="24"/>
        </w:rPr>
        <w:t>has regard to</w:t>
      </w:r>
      <w:r w:rsidRPr="00330FA6">
        <w:rPr>
          <w:rFonts w:ascii="Arial" w:hAnsi="Arial" w:cs="Arial"/>
          <w:sz w:val="24"/>
          <w:szCs w:val="24"/>
        </w:rPr>
        <w:t xml:space="preserve"> the legislative </w:t>
      </w:r>
      <w:r w:rsidR="006C24DF" w:rsidRPr="00330FA6">
        <w:rPr>
          <w:rFonts w:ascii="Arial" w:hAnsi="Arial" w:cs="Arial"/>
          <w:sz w:val="24"/>
          <w:szCs w:val="24"/>
        </w:rPr>
        <w:t>framework</w:t>
      </w:r>
      <w:r w:rsidR="006C24DF">
        <w:rPr>
          <w:rFonts w:ascii="Arial" w:hAnsi="Arial" w:cs="Arial"/>
          <w:sz w:val="24"/>
          <w:szCs w:val="24"/>
        </w:rPr>
        <w:t xml:space="preserve"> </w:t>
      </w:r>
      <w:r w:rsidR="006C24DF" w:rsidRPr="00330FA6">
        <w:rPr>
          <w:rFonts w:ascii="Arial" w:hAnsi="Arial" w:cs="Arial"/>
          <w:sz w:val="24"/>
          <w:szCs w:val="24"/>
        </w:rPr>
        <w:t>there</w:t>
      </w:r>
      <w:r w:rsidRPr="00330FA6">
        <w:rPr>
          <w:rFonts w:ascii="Arial" w:hAnsi="Arial" w:cs="Arial"/>
          <w:sz w:val="24"/>
          <w:szCs w:val="24"/>
        </w:rPr>
        <w:t xml:space="preserve"> is one thread that runs through it and the thread is that time is off </w:t>
      </w:r>
      <w:r w:rsidR="009E6E64">
        <w:rPr>
          <w:rFonts w:ascii="Arial" w:hAnsi="Arial" w:cs="Arial"/>
          <w:sz w:val="24"/>
          <w:szCs w:val="24"/>
        </w:rPr>
        <w:t xml:space="preserve">the </w:t>
      </w:r>
      <w:r w:rsidRPr="00330FA6">
        <w:rPr>
          <w:rFonts w:ascii="Arial" w:hAnsi="Arial" w:cs="Arial"/>
          <w:sz w:val="24"/>
          <w:szCs w:val="24"/>
        </w:rPr>
        <w:t>essence. For example</w:t>
      </w:r>
      <w:r w:rsidR="009E6E64">
        <w:rPr>
          <w:rFonts w:ascii="Arial" w:hAnsi="Arial" w:cs="Arial"/>
          <w:sz w:val="24"/>
          <w:szCs w:val="24"/>
        </w:rPr>
        <w:t>,</w:t>
      </w:r>
      <w:r w:rsidRPr="00330FA6">
        <w:rPr>
          <w:rFonts w:ascii="Arial" w:hAnsi="Arial" w:cs="Arial"/>
          <w:sz w:val="24"/>
          <w:szCs w:val="24"/>
        </w:rPr>
        <w:t xml:space="preserve"> a bidder who submits his, her or its bid outside the time set</w:t>
      </w:r>
      <w:r w:rsidR="009E6E64">
        <w:rPr>
          <w:rFonts w:ascii="Arial" w:hAnsi="Arial" w:cs="Arial"/>
          <w:sz w:val="24"/>
          <w:szCs w:val="24"/>
        </w:rPr>
        <w:t>,</w:t>
      </w:r>
      <w:r w:rsidRPr="00330FA6">
        <w:rPr>
          <w:rFonts w:ascii="Arial" w:hAnsi="Arial" w:cs="Arial"/>
          <w:sz w:val="24"/>
          <w:szCs w:val="24"/>
        </w:rPr>
        <w:t xml:space="preserve"> is automatically disqualified, a bid is valid for a period of 180 days only. No bid can be awarded during the standstill period</w:t>
      </w:r>
      <w:r w:rsidR="0076725E">
        <w:rPr>
          <w:rFonts w:ascii="Arial" w:hAnsi="Arial" w:cs="Arial"/>
          <w:sz w:val="24"/>
          <w:szCs w:val="24"/>
        </w:rPr>
        <w:t xml:space="preserve"> a bid awarded during that period is invalid</w:t>
      </w:r>
      <w:r w:rsidRPr="00330FA6">
        <w:rPr>
          <w:rFonts w:ascii="Arial" w:hAnsi="Arial" w:cs="Arial"/>
          <w:sz w:val="24"/>
          <w:szCs w:val="24"/>
        </w:rPr>
        <w:t>, a dissatisfied bidder cannot challenge the valid</w:t>
      </w:r>
      <w:r w:rsidR="00330FA6" w:rsidRPr="00330FA6">
        <w:rPr>
          <w:rFonts w:ascii="Arial" w:hAnsi="Arial" w:cs="Arial"/>
          <w:sz w:val="24"/>
          <w:szCs w:val="24"/>
        </w:rPr>
        <w:t xml:space="preserve">ity of bid after the standstill period. I therefore </w:t>
      </w:r>
      <w:r w:rsidR="0076725E">
        <w:rPr>
          <w:rFonts w:ascii="Arial" w:hAnsi="Arial" w:cs="Arial"/>
          <w:sz w:val="24"/>
          <w:szCs w:val="24"/>
          <w:lang w:val="en-GB"/>
        </w:rPr>
        <w:t xml:space="preserve">conclude </w:t>
      </w:r>
      <w:r w:rsidR="009E6E64">
        <w:rPr>
          <w:rFonts w:ascii="Arial" w:hAnsi="Arial" w:cs="Arial"/>
          <w:sz w:val="24"/>
          <w:szCs w:val="24"/>
          <w:lang w:val="en-GB"/>
        </w:rPr>
        <w:t xml:space="preserve">that </w:t>
      </w:r>
      <w:r w:rsidR="00330FA6" w:rsidRPr="00330FA6">
        <w:rPr>
          <w:rFonts w:ascii="Arial" w:hAnsi="Arial" w:cs="Arial"/>
          <w:sz w:val="24"/>
          <w:szCs w:val="24"/>
          <w:lang w:val="en-GB"/>
        </w:rPr>
        <w:t>the object</w:t>
      </w:r>
      <w:r w:rsidR="00330FA6">
        <w:rPr>
          <w:rFonts w:ascii="Arial" w:hAnsi="Arial" w:cs="Arial"/>
          <w:sz w:val="24"/>
          <w:szCs w:val="24"/>
          <w:lang w:val="en-GB"/>
        </w:rPr>
        <w:t>s</w:t>
      </w:r>
      <w:r w:rsidR="00330FA6" w:rsidRPr="00330FA6">
        <w:rPr>
          <w:rFonts w:ascii="Arial" w:hAnsi="Arial" w:cs="Arial"/>
          <w:sz w:val="24"/>
          <w:szCs w:val="24"/>
          <w:lang w:val="en-GB"/>
        </w:rPr>
        <w:t xml:space="preserve"> of the statutory provision</w:t>
      </w:r>
      <w:r w:rsidR="0076725E">
        <w:rPr>
          <w:rFonts w:ascii="Arial" w:hAnsi="Arial" w:cs="Arial"/>
          <w:sz w:val="24"/>
          <w:szCs w:val="24"/>
          <w:lang w:val="en-GB"/>
        </w:rPr>
        <w:t xml:space="preserve"> (that is s 55(4A)) </w:t>
      </w:r>
      <w:r w:rsidR="00330FA6">
        <w:rPr>
          <w:rFonts w:ascii="Arial" w:hAnsi="Arial" w:cs="Arial"/>
          <w:sz w:val="24"/>
          <w:szCs w:val="24"/>
          <w:lang w:val="en-GB"/>
        </w:rPr>
        <w:t xml:space="preserve">would not be </w:t>
      </w:r>
      <w:r w:rsidR="00330FA6" w:rsidRPr="00330FA6">
        <w:rPr>
          <w:rFonts w:ascii="Arial" w:hAnsi="Arial" w:cs="Arial"/>
          <w:sz w:val="24"/>
          <w:szCs w:val="24"/>
          <w:lang w:val="en-GB"/>
        </w:rPr>
        <w:t>achieved</w:t>
      </w:r>
      <w:r w:rsidR="00330FA6">
        <w:rPr>
          <w:rFonts w:ascii="Arial" w:hAnsi="Arial" w:cs="Arial"/>
          <w:sz w:val="24"/>
          <w:szCs w:val="24"/>
          <w:lang w:val="en-GB"/>
        </w:rPr>
        <w:t xml:space="preserve"> if the </w:t>
      </w:r>
      <w:r w:rsidR="009E03AC">
        <w:rPr>
          <w:rFonts w:ascii="Arial" w:hAnsi="Arial" w:cs="Arial"/>
          <w:sz w:val="24"/>
          <w:szCs w:val="24"/>
          <w:lang w:val="en-GB"/>
        </w:rPr>
        <w:t xml:space="preserve">applicants are not notified of the </w:t>
      </w:r>
      <w:r w:rsidR="009E6E64">
        <w:rPr>
          <w:rFonts w:ascii="Arial" w:hAnsi="Arial" w:cs="Arial"/>
          <w:sz w:val="24"/>
          <w:szCs w:val="24"/>
          <w:lang w:val="en-GB"/>
        </w:rPr>
        <w:t>Board’s</w:t>
      </w:r>
      <w:r w:rsidR="009E03AC">
        <w:rPr>
          <w:rFonts w:ascii="Arial" w:hAnsi="Arial" w:cs="Arial"/>
          <w:sz w:val="24"/>
          <w:szCs w:val="24"/>
          <w:lang w:val="en-GB"/>
        </w:rPr>
        <w:t xml:space="preserve"> decision within the prescribed period</w:t>
      </w:r>
      <w:r w:rsidR="00330FA6" w:rsidRPr="00330FA6">
        <w:rPr>
          <w:rFonts w:ascii="Arial" w:hAnsi="Arial" w:cs="Arial"/>
          <w:sz w:val="24"/>
          <w:szCs w:val="24"/>
          <w:lang w:val="en-GB"/>
        </w:rPr>
        <w:t>.</w:t>
      </w:r>
      <w:r w:rsidR="009E03AC">
        <w:rPr>
          <w:rFonts w:ascii="Arial" w:hAnsi="Arial" w:cs="Arial"/>
          <w:sz w:val="24"/>
          <w:szCs w:val="24"/>
          <w:lang w:val="en-GB"/>
        </w:rPr>
        <w:t xml:space="preserve"> The Board’s failure to notify the applicants for reconsideration </w:t>
      </w:r>
      <w:r w:rsidR="0076725E">
        <w:rPr>
          <w:rFonts w:ascii="Arial" w:hAnsi="Arial" w:cs="Arial"/>
          <w:sz w:val="24"/>
          <w:szCs w:val="24"/>
          <w:lang w:val="en-GB"/>
        </w:rPr>
        <w:t xml:space="preserve">of its decision </w:t>
      </w:r>
      <w:r w:rsidR="009E03AC">
        <w:rPr>
          <w:rFonts w:ascii="Arial" w:hAnsi="Arial" w:cs="Arial"/>
          <w:sz w:val="24"/>
          <w:szCs w:val="24"/>
          <w:lang w:val="en-GB"/>
        </w:rPr>
        <w:t xml:space="preserve">within the prescribed </w:t>
      </w:r>
      <w:r w:rsidR="009E6E64">
        <w:rPr>
          <w:rFonts w:ascii="Arial" w:hAnsi="Arial" w:cs="Arial"/>
          <w:sz w:val="24"/>
          <w:szCs w:val="24"/>
          <w:lang w:val="en-GB"/>
        </w:rPr>
        <w:t>period</w:t>
      </w:r>
      <w:r w:rsidR="0076725E">
        <w:rPr>
          <w:rFonts w:ascii="Arial" w:hAnsi="Arial" w:cs="Arial"/>
          <w:sz w:val="24"/>
          <w:szCs w:val="24"/>
          <w:lang w:val="en-GB"/>
        </w:rPr>
        <w:t xml:space="preserve"> undermines the objects of s 55(4A) and </w:t>
      </w:r>
      <w:r w:rsidR="009E6E64">
        <w:rPr>
          <w:rFonts w:ascii="Arial" w:hAnsi="Arial" w:cs="Arial"/>
          <w:sz w:val="24"/>
          <w:szCs w:val="24"/>
          <w:lang w:val="en-GB"/>
        </w:rPr>
        <w:t>is thus fatal and result</w:t>
      </w:r>
      <w:r w:rsidR="009E03AC">
        <w:rPr>
          <w:rFonts w:ascii="Arial" w:hAnsi="Arial" w:cs="Arial"/>
          <w:sz w:val="24"/>
          <w:szCs w:val="24"/>
          <w:lang w:val="en-GB"/>
        </w:rPr>
        <w:t>s in a nullity of the Board’s decision.</w:t>
      </w:r>
    </w:p>
    <w:p w:rsidR="0076725E" w:rsidRDefault="0076725E" w:rsidP="009E03AC">
      <w:pPr>
        <w:spacing w:after="0" w:line="360" w:lineRule="auto"/>
        <w:jc w:val="both"/>
        <w:rPr>
          <w:rFonts w:ascii="Arial" w:hAnsi="Arial" w:cs="Arial"/>
          <w:lang w:val="en-GB"/>
        </w:rPr>
      </w:pPr>
    </w:p>
    <w:p w:rsidR="00477DDC" w:rsidRDefault="00477DDC" w:rsidP="009E03AC">
      <w:pPr>
        <w:spacing w:after="0" w:line="360" w:lineRule="auto"/>
        <w:jc w:val="both"/>
        <w:rPr>
          <w:rFonts w:ascii="Arial" w:hAnsi="Arial" w:cs="Arial"/>
          <w:lang w:val="en-GB"/>
        </w:rPr>
      </w:pPr>
    </w:p>
    <w:p w:rsidR="00477DDC" w:rsidRDefault="00477DDC" w:rsidP="009E03AC">
      <w:pPr>
        <w:spacing w:after="0" w:line="360" w:lineRule="auto"/>
        <w:jc w:val="both"/>
        <w:rPr>
          <w:rFonts w:ascii="Arial" w:hAnsi="Arial" w:cs="Arial"/>
          <w:lang w:val="en-GB"/>
        </w:rPr>
      </w:pPr>
    </w:p>
    <w:p w:rsidR="009E03AC" w:rsidRPr="000F5DBB" w:rsidRDefault="00FC6270" w:rsidP="009E03AC">
      <w:pPr>
        <w:spacing w:after="0" w:line="360" w:lineRule="auto"/>
        <w:jc w:val="both"/>
        <w:rPr>
          <w:rFonts w:ascii="Arial" w:hAnsi="Arial" w:cs="Arial"/>
          <w:sz w:val="24"/>
          <w:szCs w:val="24"/>
          <w:u w:val="single"/>
          <w:lang w:val="en-GB"/>
        </w:rPr>
      </w:pPr>
      <w:r w:rsidRPr="000F5DBB">
        <w:rPr>
          <w:rFonts w:ascii="Arial" w:hAnsi="Arial" w:cs="Arial"/>
          <w:sz w:val="24"/>
          <w:szCs w:val="24"/>
          <w:u w:val="single"/>
          <w:lang w:val="en-GB"/>
        </w:rPr>
        <w:lastRenderedPageBreak/>
        <w:t xml:space="preserve">Is the applicant entitled to be informed and heard as regards an application for </w:t>
      </w:r>
      <w:r w:rsidR="000F5DBB" w:rsidRPr="000F5DBB">
        <w:rPr>
          <w:rFonts w:ascii="Arial" w:hAnsi="Arial" w:cs="Arial"/>
          <w:sz w:val="24"/>
          <w:szCs w:val="24"/>
          <w:u w:val="single"/>
          <w:lang w:val="en-GB"/>
        </w:rPr>
        <w:t>reconsideration</w:t>
      </w:r>
      <w:r w:rsidR="000F5DBB">
        <w:rPr>
          <w:rFonts w:ascii="Arial" w:hAnsi="Arial" w:cs="Arial"/>
          <w:sz w:val="24"/>
          <w:szCs w:val="24"/>
          <w:u w:val="single"/>
          <w:lang w:val="en-GB"/>
        </w:rPr>
        <w:t>?</w:t>
      </w:r>
    </w:p>
    <w:p w:rsidR="006C24DF" w:rsidRDefault="006C24DF" w:rsidP="009E03AC">
      <w:pPr>
        <w:spacing w:after="0" w:line="360" w:lineRule="auto"/>
        <w:jc w:val="both"/>
        <w:rPr>
          <w:rFonts w:ascii="Arial" w:hAnsi="Arial" w:cs="Arial"/>
          <w:i/>
          <w:sz w:val="24"/>
          <w:szCs w:val="24"/>
          <w:lang w:val="en-GB"/>
        </w:rPr>
      </w:pPr>
    </w:p>
    <w:p w:rsidR="006C24DF" w:rsidRDefault="006C24DF" w:rsidP="006C24DF">
      <w:pPr>
        <w:spacing w:after="0" w:line="360" w:lineRule="auto"/>
        <w:jc w:val="both"/>
        <w:rPr>
          <w:rFonts w:ascii="Arial" w:hAnsi="Arial" w:cs="Arial"/>
          <w:sz w:val="24"/>
          <w:szCs w:val="24"/>
        </w:rPr>
      </w:pPr>
      <w:r>
        <w:rPr>
          <w:rFonts w:ascii="Arial" w:hAnsi="Arial" w:cs="Arial"/>
          <w:sz w:val="24"/>
          <w:szCs w:val="24"/>
          <w:lang w:val="en-GB"/>
        </w:rPr>
        <w:t>[4</w:t>
      </w:r>
      <w:r w:rsidR="0076725E">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r>
      <w:r>
        <w:rPr>
          <w:rFonts w:ascii="Arial" w:hAnsi="Arial" w:cs="Arial"/>
          <w:sz w:val="24"/>
          <w:szCs w:val="24"/>
        </w:rPr>
        <w:t xml:space="preserve">Counsel for the applicant argued that the Board </w:t>
      </w:r>
      <w:r w:rsidRPr="006C24DF">
        <w:rPr>
          <w:rFonts w:ascii="Arial" w:hAnsi="Arial" w:cs="Arial"/>
          <w:sz w:val="24"/>
          <w:szCs w:val="24"/>
        </w:rPr>
        <w:t xml:space="preserve">is required to be transparent in its decision-making. </w:t>
      </w:r>
      <w:r>
        <w:rPr>
          <w:rFonts w:ascii="Arial" w:hAnsi="Arial" w:cs="Arial"/>
          <w:sz w:val="24"/>
          <w:szCs w:val="24"/>
        </w:rPr>
        <w:t>She continued and argued that a</w:t>
      </w:r>
      <w:r w:rsidRPr="006C24DF">
        <w:rPr>
          <w:rFonts w:ascii="Arial" w:hAnsi="Arial" w:cs="Arial"/>
          <w:sz w:val="24"/>
          <w:szCs w:val="24"/>
        </w:rPr>
        <w:t xml:space="preserve">s an affected party, </w:t>
      </w:r>
      <w:r>
        <w:rPr>
          <w:rFonts w:ascii="Arial" w:hAnsi="Arial" w:cs="Arial"/>
          <w:sz w:val="24"/>
          <w:szCs w:val="24"/>
        </w:rPr>
        <w:t xml:space="preserve">the applicant </w:t>
      </w:r>
      <w:r w:rsidRPr="006C24DF">
        <w:rPr>
          <w:rFonts w:ascii="Arial" w:hAnsi="Arial" w:cs="Arial"/>
          <w:sz w:val="24"/>
          <w:szCs w:val="24"/>
        </w:rPr>
        <w:t>ought to have been informed that reconsideration applications were filed and it should have been granted an opportunity to be heard in respect of those applications.</w:t>
      </w:r>
      <w:r>
        <w:rPr>
          <w:rFonts w:ascii="Arial" w:hAnsi="Arial" w:cs="Arial"/>
          <w:sz w:val="24"/>
          <w:szCs w:val="24"/>
        </w:rPr>
        <w:t xml:space="preserve"> She</w:t>
      </w:r>
      <w:r w:rsidR="00987BE7">
        <w:rPr>
          <w:rFonts w:ascii="Arial" w:hAnsi="Arial" w:cs="Arial"/>
          <w:sz w:val="24"/>
          <w:szCs w:val="24"/>
        </w:rPr>
        <w:t xml:space="preserve">, with reference to the matter of </w:t>
      </w:r>
      <w:r w:rsidR="00987BE7" w:rsidRPr="00987BE7">
        <w:rPr>
          <w:rFonts w:ascii="Arial" w:hAnsi="Arial" w:cs="Arial"/>
          <w:i/>
          <w:sz w:val="24"/>
          <w:szCs w:val="24"/>
        </w:rPr>
        <w:t>Matador Enterprises (Pty) Ltd v Minister of Trade and Industry and Others</w:t>
      </w:r>
      <w:r w:rsidR="00987BE7">
        <w:rPr>
          <w:rStyle w:val="FootnoteReference"/>
          <w:rFonts w:ascii="Arial" w:hAnsi="Arial" w:cs="Arial"/>
          <w:i/>
          <w:sz w:val="24"/>
          <w:szCs w:val="24"/>
        </w:rPr>
        <w:footnoteReference w:id="29"/>
      </w:r>
      <w:r w:rsidR="00987BE7" w:rsidRPr="00987BE7">
        <w:rPr>
          <w:rFonts w:ascii="Arial" w:hAnsi="Arial" w:cs="Arial"/>
          <w:sz w:val="24"/>
          <w:szCs w:val="24"/>
        </w:rPr>
        <w:t xml:space="preserve"> 2015 (2) NR 477 (HC)</w:t>
      </w:r>
      <w:r w:rsidR="009B29CC">
        <w:rPr>
          <w:rFonts w:ascii="Arial" w:hAnsi="Arial" w:cs="Arial"/>
          <w:sz w:val="24"/>
          <w:szCs w:val="24"/>
        </w:rPr>
        <w:t xml:space="preserve">, </w:t>
      </w:r>
      <w:r>
        <w:rPr>
          <w:rFonts w:ascii="Arial" w:hAnsi="Arial" w:cs="Arial"/>
          <w:sz w:val="24"/>
          <w:szCs w:val="24"/>
        </w:rPr>
        <w:t>argued that:</w:t>
      </w:r>
    </w:p>
    <w:p w:rsidR="006C24DF" w:rsidRDefault="006C24DF" w:rsidP="006C24DF">
      <w:pPr>
        <w:spacing w:after="0" w:line="360" w:lineRule="auto"/>
        <w:jc w:val="both"/>
        <w:rPr>
          <w:rFonts w:ascii="Arial" w:hAnsi="Arial" w:cs="Arial"/>
          <w:sz w:val="24"/>
          <w:szCs w:val="24"/>
        </w:rPr>
      </w:pPr>
    </w:p>
    <w:p w:rsidR="00987BE7" w:rsidRDefault="006C24DF" w:rsidP="006C24DF">
      <w:pPr>
        <w:spacing w:after="0" w:line="360" w:lineRule="auto"/>
        <w:ind w:firstLine="709"/>
        <w:jc w:val="both"/>
        <w:rPr>
          <w:rFonts w:ascii="Arial" w:hAnsi="Arial" w:cs="Arial"/>
        </w:rPr>
      </w:pPr>
      <w:r w:rsidRPr="00987BE7">
        <w:rPr>
          <w:rFonts w:ascii="Arial" w:hAnsi="Arial" w:cs="Arial"/>
        </w:rPr>
        <w:t xml:space="preserve">‘The right to be heard and fairness demand that persons adversely affected by a decision be afforded the opportunity to be heard with a view to producing a </w:t>
      </w:r>
      <w:proofErr w:type="spellStart"/>
      <w:r w:rsidRPr="00987BE7">
        <w:rPr>
          <w:rFonts w:ascii="Arial" w:hAnsi="Arial" w:cs="Arial"/>
        </w:rPr>
        <w:t>favourable</w:t>
      </w:r>
      <w:proofErr w:type="spellEnd"/>
      <w:r w:rsidRPr="00987BE7">
        <w:rPr>
          <w:rFonts w:ascii="Arial" w:hAnsi="Arial" w:cs="Arial"/>
        </w:rPr>
        <w:t xml:space="preserve"> result and require that they are apprised of factors which they need to ad</w:t>
      </w:r>
      <w:r w:rsidR="00576701">
        <w:rPr>
          <w:rFonts w:ascii="Arial" w:hAnsi="Arial" w:cs="Arial"/>
        </w:rPr>
        <w:t>dress. As was stressed by this C</w:t>
      </w:r>
      <w:r w:rsidRPr="00987BE7">
        <w:rPr>
          <w:rFonts w:ascii="Arial" w:hAnsi="Arial" w:cs="Arial"/>
        </w:rPr>
        <w:t>ourt —</w:t>
      </w:r>
    </w:p>
    <w:p w:rsidR="00987BE7" w:rsidRDefault="00987BE7" w:rsidP="006C24DF">
      <w:pPr>
        <w:spacing w:after="0" w:line="360" w:lineRule="auto"/>
        <w:ind w:firstLine="709"/>
        <w:jc w:val="both"/>
        <w:rPr>
          <w:rFonts w:ascii="Arial" w:hAnsi="Arial" w:cs="Arial"/>
        </w:rPr>
      </w:pPr>
    </w:p>
    <w:p w:rsidR="00987BE7" w:rsidRPr="00987BE7" w:rsidRDefault="00987BE7" w:rsidP="00987BE7">
      <w:pPr>
        <w:spacing w:after="0" w:line="360" w:lineRule="auto"/>
        <w:ind w:left="709" w:firstLine="60"/>
        <w:jc w:val="both"/>
        <w:rPr>
          <w:rFonts w:ascii="Arial" w:hAnsi="Arial" w:cs="Arial"/>
        </w:rPr>
      </w:pPr>
      <w:r>
        <w:rPr>
          <w:rFonts w:ascii="Arial" w:hAnsi="Arial" w:cs="Arial"/>
        </w:rPr>
        <w:t>“</w:t>
      </w:r>
      <w:r w:rsidR="009B29CC">
        <w:rPr>
          <w:rFonts w:ascii="Arial" w:hAnsi="Arial" w:cs="Arial"/>
        </w:rPr>
        <w:t>Art</w:t>
      </w:r>
      <w:r w:rsidR="006C24DF" w:rsidRPr="00987BE7">
        <w:rPr>
          <w:rFonts w:ascii="Arial" w:hAnsi="Arial" w:cs="Arial"/>
        </w:rPr>
        <w:t xml:space="preserve"> 18 of the Constitution of Namibia pertaining to administrative justice requires not only reasonable and fair decisions based on reasonable grounds, but inherent in that requirement is fair procedures which are transparent</w:t>
      </w:r>
      <w:r>
        <w:rPr>
          <w:rFonts w:ascii="Arial" w:hAnsi="Arial" w:cs="Arial"/>
        </w:rPr>
        <w:t>”</w:t>
      </w:r>
      <w:r>
        <w:rPr>
          <w:rFonts w:ascii="Arial" w:hAnsi="Arial" w:cs="Arial"/>
          <w:sz w:val="24"/>
          <w:szCs w:val="24"/>
        </w:rPr>
        <w:t>.’</w:t>
      </w:r>
    </w:p>
    <w:p w:rsidR="006C24DF" w:rsidRPr="00F33BCB" w:rsidRDefault="006C24DF" w:rsidP="00987BE7">
      <w:pPr>
        <w:spacing w:after="0" w:line="360" w:lineRule="auto"/>
        <w:ind w:left="709" w:firstLine="60"/>
        <w:jc w:val="both"/>
        <w:rPr>
          <w:rFonts w:ascii="Arial" w:hAnsi="Arial" w:cs="Arial"/>
          <w:sz w:val="24"/>
          <w:szCs w:val="24"/>
        </w:rPr>
      </w:pPr>
    </w:p>
    <w:p w:rsidR="00652C6C" w:rsidRDefault="009E6E64" w:rsidP="00827A16">
      <w:pPr>
        <w:spacing w:after="0" w:line="360" w:lineRule="auto"/>
        <w:jc w:val="both"/>
        <w:rPr>
          <w:rFonts w:ascii="Arial" w:hAnsi="Arial" w:cs="Arial"/>
          <w:sz w:val="24"/>
          <w:szCs w:val="24"/>
        </w:rPr>
      </w:pPr>
      <w:r>
        <w:rPr>
          <w:rFonts w:ascii="Arial" w:hAnsi="Arial" w:cs="Arial"/>
          <w:sz w:val="24"/>
          <w:szCs w:val="24"/>
          <w:lang w:val="en-GB"/>
        </w:rPr>
        <w:t>[4</w:t>
      </w:r>
      <w:r w:rsidR="00BA6100">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t>Counsel for the B</w:t>
      </w:r>
      <w:r w:rsidR="009B29CC">
        <w:rPr>
          <w:rFonts w:ascii="Arial" w:hAnsi="Arial" w:cs="Arial"/>
          <w:sz w:val="24"/>
          <w:szCs w:val="24"/>
          <w:lang w:val="en-GB"/>
        </w:rPr>
        <w:t xml:space="preserve">oard, </w:t>
      </w:r>
      <w:r w:rsidR="00987BE7" w:rsidRPr="00F33BCB">
        <w:rPr>
          <w:rFonts w:ascii="Arial" w:hAnsi="Arial" w:cs="Arial"/>
          <w:sz w:val="24"/>
          <w:szCs w:val="24"/>
          <w:lang w:val="en-GB"/>
        </w:rPr>
        <w:t>on the other hand</w:t>
      </w:r>
      <w:r w:rsidR="009B29CC">
        <w:rPr>
          <w:rFonts w:ascii="Arial" w:hAnsi="Arial" w:cs="Arial"/>
          <w:sz w:val="24"/>
          <w:szCs w:val="24"/>
          <w:lang w:val="en-GB"/>
        </w:rPr>
        <w:t>,</w:t>
      </w:r>
      <w:r w:rsidR="00987BE7" w:rsidRPr="00F33BCB">
        <w:rPr>
          <w:rFonts w:ascii="Arial" w:hAnsi="Arial" w:cs="Arial"/>
          <w:sz w:val="24"/>
          <w:szCs w:val="24"/>
          <w:lang w:val="en-GB"/>
        </w:rPr>
        <w:t xml:space="preserve"> argued that there was no breach of the </w:t>
      </w:r>
      <w:proofErr w:type="spellStart"/>
      <w:r w:rsidR="00987BE7" w:rsidRPr="00F33BCB">
        <w:rPr>
          <w:rFonts w:ascii="Arial" w:hAnsi="Arial" w:cs="Arial"/>
          <w:i/>
          <w:sz w:val="24"/>
          <w:szCs w:val="24"/>
          <w:lang w:val="en-GB"/>
        </w:rPr>
        <w:t>audi</w:t>
      </w:r>
      <w:proofErr w:type="spellEnd"/>
      <w:r w:rsidR="00987BE7" w:rsidRPr="00F33BCB">
        <w:rPr>
          <w:rFonts w:ascii="Arial" w:hAnsi="Arial" w:cs="Arial"/>
          <w:i/>
          <w:sz w:val="24"/>
          <w:szCs w:val="24"/>
          <w:lang w:val="en-GB"/>
        </w:rPr>
        <w:t xml:space="preserve"> </w:t>
      </w:r>
      <w:proofErr w:type="spellStart"/>
      <w:r w:rsidR="00987BE7" w:rsidRPr="00F33BCB">
        <w:rPr>
          <w:rFonts w:ascii="Arial" w:hAnsi="Arial" w:cs="Arial"/>
          <w:i/>
          <w:sz w:val="24"/>
          <w:szCs w:val="24"/>
          <w:lang w:val="en-GB"/>
        </w:rPr>
        <w:t>alterm</w:t>
      </w:r>
      <w:proofErr w:type="spellEnd"/>
      <w:r w:rsidR="00987BE7" w:rsidRPr="00F33BCB">
        <w:rPr>
          <w:rFonts w:ascii="Arial" w:hAnsi="Arial" w:cs="Arial"/>
          <w:i/>
          <w:sz w:val="24"/>
          <w:szCs w:val="24"/>
          <w:lang w:val="en-GB"/>
        </w:rPr>
        <w:t xml:space="preserve"> partem</w:t>
      </w:r>
      <w:r w:rsidR="00987BE7" w:rsidRPr="00F33BCB">
        <w:rPr>
          <w:rFonts w:ascii="Arial" w:hAnsi="Arial" w:cs="Arial"/>
          <w:sz w:val="24"/>
          <w:szCs w:val="24"/>
          <w:lang w:val="en-GB"/>
        </w:rPr>
        <w:t xml:space="preserve"> rule.</w:t>
      </w:r>
      <w:r w:rsidR="00F33BCB">
        <w:rPr>
          <w:rFonts w:ascii="Arial" w:hAnsi="Arial" w:cs="Arial"/>
          <w:sz w:val="24"/>
          <w:szCs w:val="24"/>
        </w:rPr>
        <w:t xml:space="preserve"> His </w:t>
      </w:r>
      <w:r w:rsidR="002B7D94">
        <w:rPr>
          <w:rFonts w:ascii="Arial" w:hAnsi="Arial" w:cs="Arial"/>
          <w:sz w:val="24"/>
          <w:szCs w:val="24"/>
        </w:rPr>
        <w:t>point</w:t>
      </w:r>
      <w:r w:rsidR="00F33BCB">
        <w:rPr>
          <w:rFonts w:ascii="Arial" w:hAnsi="Arial" w:cs="Arial"/>
          <w:sz w:val="24"/>
          <w:szCs w:val="24"/>
        </w:rPr>
        <w:t xml:space="preserve"> of departure was that</w:t>
      </w:r>
      <w:r w:rsidR="002B7D94">
        <w:rPr>
          <w:rFonts w:ascii="Arial" w:hAnsi="Arial" w:cs="Arial"/>
          <w:sz w:val="24"/>
          <w:szCs w:val="24"/>
        </w:rPr>
        <w:t>,</w:t>
      </w:r>
      <w:r w:rsidR="00F33BCB">
        <w:rPr>
          <w:rFonts w:ascii="Arial" w:hAnsi="Arial" w:cs="Arial"/>
          <w:sz w:val="24"/>
          <w:szCs w:val="24"/>
        </w:rPr>
        <w:t xml:space="preserve"> </w:t>
      </w:r>
      <w:r w:rsidR="008E4BC5">
        <w:rPr>
          <w:rFonts w:ascii="Arial" w:hAnsi="Arial" w:cs="Arial"/>
          <w:sz w:val="24"/>
          <w:szCs w:val="24"/>
        </w:rPr>
        <w:t xml:space="preserve">unlike s 55(4) of the Act which obliges the chairperson of the Board to </w:t>
      </w:r>
      <w:r w:rsidR="008E4BC5" w:rsidRPr="008E4BC5">
        <w:rPr>
          <w:rFonts w:ascii="Arial" w:hAnsi="Arial" w:cs="Arial"/>
          <w:sz w:val="24"/>
          <w:szCs w:val="24"/>
        </w:rPr>
        <w:t>notify</w:t>
      </w:r>
      <w:r w:rsidR="008E4BC5">
        <w:rPr>
          <w:rFonts w:ascii="Arial" w:hAnsi="Arial" w:cs="Arial"/>
          <w:sz w:val="24"/>
          <w:szCs w:val="24"/>
        </w:rPr>
        <w:t xml:space="preserve"> a </w:t>
      </w:r>
      <w:r w:rsidR="008E4BC5" w:rsidRPr="002B7D94">
        <w:rPr>
          <w:rFonts w:ascii="Arial" w:hAnsi="Arial" w:cs="Arial"/>
          <w:sz w:val="24"/>
          <w:szCs w:val="24"/>
        </w:rPr>
        <w:t>successful bidder</w:t>
      </w:r>
      <w:r w:rsidR="008E4BC5" w:rsidRPr="008E4BC5">
        <w:rPr>
          <w:rFonts w:ascii="Arial" w:hAnsi="Arial" w:cs="Arial"/>
          <w:sz w:val="24"/>
          <w:szCs w:val="24"/>
        </w:rPr>
        <w:t xml:space="preserve"> of the selection of its bid for the award and the </w:t>
      </w:r>
      <w:r w:rsidR="008E4BC5" w:rsidRPr="002B7D94">
        <w:rPr>
          <w:rFonts w:ascii="Arial" w:hAnsi="Arial" w:cs="Arial"/>
          <w:sz w:val="24"/>
          <w:szCs w:val="24"/>
        </w:rPr>
        <w:t>other bidders</w:t>
      </w:r>
      <w:r w:rsidR="002B7D94">
        <w:rPr>
          <w:rFonts w:ascii="Arial" w:hAnsi="Arial" w:cs="Arial"/>
          <w:sz w:val="24"/>
          <w:szCs w:val="24"/>
        </w:rPr>
        <w:t>,</w:t>
      </w:r>
      <w:r w:rsidR="008E4BC5">
        <w:rPr>
          <w:rFonts w:ascii="Arial" w:hAnsi="Arial" w:cs="Arial"/>
          <w:sz w:val="24"/>
          <w:szCs w:val="24"/>
        </w:rPr>
        <w:t xml:space="preserve"> s 55(4A)</w:t>
      </w:r>
      <w:r w:rsidR="002B7D94" w:rsidRPr="002B7D94">
        <w:rPr>
          <w:rFonts w:ascii="Arial" w:hAnsi="Arial" w:cs="Arial"/>
          <w:sz w:val="24"/>
          <w:szCs w:val="24"/>
        </w:rPr>
        <w:t xml:space="preserve"> </w:t>
      </w:r>
      <w:r w:rsidR="002B7D94">
        <w:rPr>
          <w:rFonts w:ascii="Arial" w:hAnsi="Arial" w:cs="Arial"/>
          <w:sz w:val="24"/>
          <w:szCs w:val="24"/>
        </w:rPr>
        <w:t>of the Act</w:t>
      </w:r>
      <w:r w:rsidR="008E4BC5" w:rsidRPr="008E4BC5">
        <w:rPr>
          <w:rFonts w:ascii="Arial" w:hAnsi="Arial" w:cs="Arial"/>
          <w:sz w:val="24"/>
          <w:szCs w:val="24"/>
        </w:rPr>
        <w:t xml:space="preserve"> </w:t>
      </w:r>
      <w:r w:rsidR="008E4BC5">
        <w:rPr>
          <w:rFonts w:ascii="Arial" w:hAnsi="Arial" w:cs="Arial"/>
          <w:sz w:val="24"/>
          <w:szCs w:val="24"/>
        </w:rPr>
        <w:t xml:space="preserve">is silent about notifying other bidders of the reconsideration application. </w:t>
      </w:r>
    </w:p>
    <w:p w:rsidR="00771A97" w:rsidRDefault="00771A97" w:rsidP="00827A16">
      <w:pPr>
        <w:spacing w:after="0" w:line="360" w:lineRule="auto"/>
        <w:jc w:val="both"/>
        <w:rPr>
          <w:rFonts w:ascii="Arial" w:hAnsi="Arial" w:cs="Arial"/>
          <w:sz w:val="24"/>
          <w:szCs w:val="24"/>
        </w:rPr>
      </w:pPr>
    </w:p>
    <w:p w:rsidR="00652C6C" w:rsidRPr="007C4A68" w:rsidRDefault="00652C6C" w:rsidP="00827A16">
      <w:pPr>
        <w:spacing w:after="0" w:line="360" w:lineRule="auto"/>
        <w:jc w:val="both"/>
        <w:rPr>
          <w:rFonts w:ascii="Arial" w:hAnsi="Arial" w:cs="Arial"/>
          <w:sz w:val="24"/>
          <w:szCs w:val="24"/>
        </w:rPr>
      </w:pPr>
      <w:r w:rsidRPr="007C4A68">
        <w:rPr>
          <w:rFonts w:ascii="Arial" w:hAnsi="Arial" w:cs="Arial"/>
          <w:sz w:val="24"/>
          <w:szCs w:val="24"/>
        </w:rPr>
        <w:t>[</w:t>
      </w:r>
      <w:r w:rsidR="00BA6100">
        <w:rPr>
          <w:rFonts w:ascii="Arial" w:hAnsi="Arial" w:cs="Arial"/>
          <w:sz w:val="24"/>
          <w:szCs w:val="24"/>
        </w:rPr>
        <w:t>50</w:t>
      </w:r>
      <w:r w:rsidRPr="007C4A68">
        <w:rPr>
          <w:rFonts w:ascii="Arial" w:hAnsi="Arial" w:cs="Arial"/>
          <w:sz w:val="24"/>
          <w:szCs w:val="24"/>
        </w:rPr>
        <w:t>]</w:t>
      </w:r>
      <w:r w:rsidRPr="007C4A68">
        <w:rPr>
          <w:rFonts w:ascii="Arial" w:hAnsi="Arial" w:cs="Arial"/>
          <w:sz w:val="24"/>
          <w:szCs w:val="24"/>
        </w:rPr>
        <w:tab/>
      </w:r>
      <w:r w:rsidR="008E4BC5" w:rsidRPr="007C4A68">
        <w:rPr>
          <w:rFonts w:ascii="Arial" w:hAnsi="Arial" w:cs="Arial"/>
          <w:sz w:val="24"/>
          <w:szCs w:val="24"/>
        </w:rPr>
        <w:t xml:space="preserve">Counsel </w:t>
      </w:r>
      <w:r w:rsidRPr="007C4A68">
        <w:rPr>
          <w:rFonts w:ascii="Arial" w:hAnsi="Arial" w:cs="Arial"/>
          <w:sz w:val="24"/>
          <w:szCs w:val="24"/>
        </w:rPr>
        <w:t xml:space="preserve">furthermore </w:t>
      </w:r>
      <w:r w:rsidR="008E4BC5" w:rsidRPr="007C4A68">
        <w:rPr>
          <w:rFonts w:ascii="Arial" w:hAnsi="Arial" w:cs="Arial"/>
          <w:sz w:val="24"/>
          <w:szCs w:val="24"/>
        </w:rPr>
        <w:t xml:space="preserve">argued that </w:t>
      </w:r>
      <w:proofErr w:type="spellStart"/>
      <w:r w:rsidR="009E6E64">
        <w:rPr>
          <w:rFonts w:ascii="Arial" w:hAnsi="Arial" w:cs="Arial"/>
          <w:i/>
          <w:sz w:val="24"/>
          <w:szCs w:val="24"/>
        </w:rPr>
        <w:t>a</w:t>
      </w:r>
      <w:r w:rsidR="00496305" w:rsidRPr="007C4A68">
        <w:rPr>
          <w:rFonts w:ascii="Arial" w:hAnsi="Arial" w:cs="Arial"/>
          <w:i/>
          <w:sz w:val="24"/>
          <w:szCs w:val="24"/>
        </w:rPr>
        <w:t>udi</w:t>
      </w:r>
      <w:proofErr w:type="spellEnd"/>
      <w:r w:rsidR="00496305" w:rsidRPr="007C4A68">
        <w:rPr>
          <w:rFonts w:ascii="Arial" w:hAnsi="Arial" w:cs="Arial"/>
          <w:i/>
          <w:sz w:val="24"/>
          <w:szCs w:val="24"/>
        </w:rPr>
        <w:t xml:space="preserve"> i</w:t>
      </w:r>
      <w:r w:rsidR="00496305" w:rsidRPr="007C4A68">
        <w:rPr>
          <w:rFonts w:ascii="Arial" w:hAnsi="Arial" w:cs="Arial"/>
          <w:sz w:val="24"/>
          <w:szCs w:val="24"/>
        </w:rPr>
        <w:t>s not a one-size-fits-all but a flexible principle</w:t>
      </w:r>
      <w:r w:rsidR="008E4BC5" w:rsidRPr="007C4A68">
        <w:rPr>
          <w:rFonts w:ascii="Arial" w:hAnsi="Arial" w:cs="Arial"/>
          <w:sz w:val="24"/>
          <w:szCs w:val="24"/>
        </w:rPr>
        <w:t>,</w:t>
      </w:r>
      <w:r w:rsidR="00496305" w:rsidRPr="007C4A68">
        <w:rPr>
          <w:rFonts w:ascii="Arial" w:hAnsi="Arial" w:cs="Arial"/>
          <w:sz w:val="24"/>
          <w:szCs w:val="24"/>
        </w:rPr>
        <w:t xml:space="preserve"> </w:t>
      </w:r>
      <w:r w:rsidR="009B29CC">
        <w:rPr>
          <w:rFonts w:ascii="Arial" w:hAnsi="Arial" w:cs="Arial"/>
          <w:sz w:val="24"/>
          <w:szCs w:val="24"/>
        </w:rPr>
        <w:t xml:space="preserve">where </w:t>
      </w:r>
      <w:r w:rsidR="00496305" w:rsidRPr="007C4A68">
        <w:rPr>
          <w:rFonts w:ascii="Arial" w:hAnsi="Arial" w:cs="Arial"/>
          <w:sz w:val="24"/>
          <w:szCs w:val="24"/>
        </w:rPr>
        <w:t xml:space="preserve">context is </w:t>
      </w:r>
      <w:r w:rsidR="009B29CC">
        <w:rPr>
          <w:rFonts w:ascii="Arial" w:hAnsi="Arial" w:cs="Arial"/>
          <w:sz w:val="24"/>
          <w:szCs w:val="24"/>
        </w:rPr>
        <w:t>important</w:t>
      </w:r>
      <w:r w:rsidR="00496305" w:rsidRPr="007C4A68">
        <w:rPr>
          <w:rFonts w:ascii="Arial" w:hAnsi="Arial" w:cs="Arial"/>
          <w:sz w:val="24"/>
          <w:szCs w:val="24"/>
        </w:rPr>
        <w:t xml:space="preserve">. The context of fairness is not static but must be tailored to the circumstances of each case. The all-or-nothing approach to fairness has been said to be a thing of the past. </w:t>
      </w:r>
      <w:r w:rsidR="008E4BC5" w:rsidRPr="007C4A68">
        <w:rPr>
          <w:rFonts w:ascii="Arial" w:hAnsi="Arial" w:cs="Arial"/>
          <w:sz w:val="24"/>
          <w:szCs w:val="24"/>
        </w:rPr>
        <w:t>Counsel proceeded and argued</w:t>
      </w:r>
      <w:r w:rsidR="009B29CC">
        <w:rPr>
          <w:rFonts w:ascii="Arial" w:hAnsi="Arial" w:cs="Arial"/>
          <w:sz w:val="24"/>
          <w:szCs w:val="24"/>
        </w:rPr>
        <w:t xml:space="preserve"> that the ‘one-size-fits-all’</w:t>
      </w:r>
      <w:r w:rsidR="00496305" w:rsidRPr="007C4A68">
        <w:rPr>
          <w:rFonts w:ascii="Arial" w:hAnsi="Arial" w:cs="Arial"/>
          <w:sz w:val="24"/>
          <w:szCs w:val="24"/>
        </w:rPr>
        <w:t xml:space="preserve"> approach tended to produce results that were either overly burdensome for the administration or entirely unhelpful to the complainant. </w:t>
      </w:r>
    </w:p>
    <w:p w:rsidR="00561DE2" w:rsidRDefault="00652C6C" w:rsidP="00827A16">
      <w:pPr>
        <w:spacing w:after="0" w:line="360" w:lineRule="auto"/>
        <w:jc w:val="both"/>
        <w:rPr>
          <w:rFonts w:ascii="Arial" w:hAnsi="Arial" w:cs="Arial"/>
          <w:sz w:val="24"/>
          <w:szCs w:val="24"/>
        </w:rPr>
      </w:pPr>
      <w:r w:rsidRPr="007C4A68">
        <w:rPr>
          <w:rFonts w:ascii="Arial" w:hAnsi="Arial" w:cs="Arial"/>
          <w:sz w:val="24"/>
          <w:szCs w:val="24"/>
        </w:rPr>
        <w:lastRenderedPageBreak/>
        <w:t>[5</w:t>
      </w:r>
      <w:r w:rsidR="00BA6100">
        <w:rPr>
          <w:rFonts w:ascii="Arial" w:hAnsi="Arial" w:cs="Arial"/>
          <w:sz w:val="24"/>
          <w:szCs w:val="24"/>
        </w:rPr>
        <w:t>1</w:t>
      </w:r>
      <w:r w:rsidRPr="007C4A68">
        <w:rPr>
          <w:rFonts w:ascii="Arial" w:hAnsi="Arial" w:cs="Arial"/>
          <w:sz w:val="24"/>
          <w:szCs w:val="24"/>
        </w:rPr>
        <w:t>]</w:t>
      </w:r>
      <w:r w:rsidRPr="007C4A68">
        <w:rPr>
          <w:rFonts w:ascii="Arial" w:hAnsi="Arial" w:cs="Arial"/>
          <w:sz w:val="24"/>
          <w:szCs w:val="24"/>
        </w:rPr>
        <w:tab/>
      </w:r>
      <w:r w:rsidR="00496305" w:rsidRPr="007C4A68">
        <w:rPr>
          <w:rFonts w:ascii="Arial" w:hAnsi="Arial" w:cs="Arial"/>
          <w:sz w:val="24"/>
          <w:szCs w:val="24"/>
        </w:rPr>
        <w:t xml:space="preserve"> </w:t>
      </w:r>
      <w:r w:rsidRPr="007C4A68">
        <w:rPr>
          <w:rFonts w:ascii="Arial" w:hAnsi="Arial" w:cs="Arial"/>
          <w:sz w:val="24"/>
          <w:szCs w:val="24"/>
        </w:rPr>
        <w:t>He continued and argued that</w:t>
      </w:r>
      <w:r w:rsidR="009E6E64">
        <w:rPr>
          <w:rFonts w:ascii="Arial" w:hAnsi="Arial" w:cs="Arial"/>
          <w:sz w:val="24"/>
          <w:szCs w:val="24"/>
        </w:rPr>
        <w:t>,</w:t>
      </w:r>
      <w:r w:rsidRPr="007C4A68">
        <w:rPr>
          <w:rFonts w:ascii="Arial" w:hAnsi="Arial" w:cs="Arial"/>
          <w:sz w:val="24"/>
          <w:szCs w:val="24"/>
        </w:rPr>
        <w:t xml:space="preserve"> </w:t>
      </w:r>
      <w:r w:rsidR="00496305" w:rsidRPr="007C4A68">
        <w:rPr>
          <w:rFonts w:ascii="Arial" w:hAnsi="Arial" w:cs="Arial"/>
          <w:sz w:val="24"/>
          <w:szCs w:val="24"/>
        </w:rPr>
        <w:t xml:space="preserve">although </w:t>
      </w:r>
      <w:proofErr w:type="spellStart"/>
      <w:r w:rsidR="00496305" w:rsidRPr="009E6E64">
        <w:rPr>
          <w:rFonts w:ascii="Arial" w:hAnsi="Arial" w:cs="Arial"/>
          <w:i/>
          <w:sz w:val="24"/>
          <w:szCs w:val="24"/>
        </w:rPr>
        <w:t>audi</w:t>
      </w:r>
      <w:proofErr w:type="spellEnd"/>
      <w:r w:rsidR="00496305" w:rsidRPr="007C4A68">
        <w:rPr>
          <w:rFonts w:ascii="Arial" w:hAnsi="Arial" w:cs="Arial"/>
          <w:sz w:val="24"/>
          <w:szCs w:val="24"/>
        </w:rPr>
        <w:t xml:space="preserve"> may be a statutory requirement, the case’s particular circumstances may oust </w:t>
      </w:r>
      <w:proofErr w:type="spellStart"/>
      <w:r w:rsidR="00496305" w:rsidRPr="007C4A68">
        <w:rPr>
          <w:rFonts w:ascii="Arial" w:hAnsi="Arial" w:cs="Arial"/>
          <w:i/>
          <w:sz w:val="24"/>
          <w:szCs w:val="24"/>
        </w:rPr>
        <w:t>audi</w:t>
      </w:r>
      <w:proofErr w:type="spellEnd"/>
      <w:r w:rsidR="00496305" w:rsidRPr="007C4A68">
        <w:rPr>
          <w:rFonts w:ascii="Arial" w:hAnsi="Arial" w:cs="Arial"/>
          <w:i/>
          <w:sz w:val="24"/>
          <w:szCs w:val="24"/>
        </w:rPr>
        <w:t xml:space="preserve"> </w:t>
      </w:r>
      <w:r w:rsidR="00496305" w:rsidRPr="007C4A68">
        <w:rPr>
          <w:rFonts w:ascii="Arial" w:hAnsi="Arial" w:cs="Arial"/>
          <w:sz w:val="24"/>
          <w:szCs w:val="24"/>
        </w:rPr>
        <w:t>or significantly attenuate its operation.</w:t>
      </w:r>
      <w:r w:rsidRPr="007C4A68">
        <w:rPr>
          <w:rFonts w:ascii="Arial" w:hAnsi="Arial" w:cs="Arial"/>
          <w:sz w:val="24"/>
          <w:szCs w:val="24"/>
        </w:rPr>
        <w:t xml:space="preserve"> He submitted t</w:t>
      </w:r>
      <w:r w:rsidR="00496305" w:rsidRPr="007C4A68">
        <w:rPr>
          <w:rFonts w:ascii="Arial" w:hAnsi="Arial" w:cs="Arial"/>
          <w:sz w:val="24"/>
          <w:szCs w:val="24"/>
        </w:rPr>
        <w:t xml:space="preserve">hat reconsideration applications are such a case. </w:t>
      </w:r>
      <w:r w:rsidRPr="007C4A68">
        <w:rPr>
          <w:rFonts w:ascii="Arial" w:hAnsi="Arial" w:cs="Arial"/>
          <w:sz w:val="24"/>
          <w:szCs w:val="24"/>
        </w:rPr>
        <w:t xml:space="preserve"> He continued and argued that s 55(4A) simply confers </w:t>
      </w:r>
      <w:r w:rsidR="00496305" w:rsidRPr="007C4A68">
        <w:rPr>
          <w:rFonts w:ascii="Arial" w:hAnsi="Arial" w:cs="Arial"/>
          <w:sz w:val="24"/>
          <w:szCs w:val="24"/>
        </w:rPr>
        <w:t>a right</w:t>
      </w:r>
      <w:r w:rsidRPr="007C4A68">
        <w:rPr>
          <w:rFonts w:ascii="Arial" w:hAnsi="Arial" w:cs="Arial"/>
          <w:sz w:val="24"/>
          <w:szCs w:val="24"/>
        </w:rPr>
        <w:t xml:space="preserve"> on aggrieved bidder </w:t>
      </w:r>
      <w:r w:rsidR="007C4A68" w:rsidRPr="007C4A68">
        <w:rPr>
          <w:rFonts w:ascii="Arial" w:hAnsi="Arial" w:cs="Arial"/>
          <w:sz w:val="24"/>
          <w:szCs w:val="24"/>
        </w:rPr>
        <w:t>to apply</w:t>
      </w:r>
      <w:r w:rsidRPr="007C4A68">
        <w:rPr>
          <w:rFonts w:ascii="Arial" w:hAnsi="Arial" w:cs="Arial"/>
          <w:sz w:val="24"/>
          <w:szCs w:val="24"/>
        </w:rPr>
        <w:t xml:space="preserve"> for </w:t>
      </w:r>
      <w:r w:rsidR="007C4A68" w:rsidRPr="007C4A68">
        <w:rPr>
          <w:rFonts w:ascii="Arial" w:hAnsi="Arial" w:cs="Arial"/>
          <w:sz w:val="24"/>
          <w:szCs w:val="24"/>
        </w:rPr>
        <w:t xml:space="preserve">the </w:t>
      </w:r>
      <w:r w:rsidR="00496305" w:rsidRPr="007C4A68">
        <w:rPr>
          <w:rFonts w:ascii="Arial" w:hAnsi="Arial" w:cs="Arial"/>
          <w:sz w:val="24"/>
          <w:szCs w:val="24"/>
        </w:rPr>
        <w:t xml:space="preserve">reconsideration </w:t>
      </w:r>
      <w:r w:rsidR="007C4A68" w:rsidRPr="007C4A68">
        <w:rPr>
          <w:rFonts w:ascii="Arial" w:hAnsi="Arial" w:cs="Arial"/>
          <w:sz w:val="24"/>
          <w:szCs w:val="24"/>
        </w:rPr>
        <w:t>of its bid</w:t>
      </w:r>
      <w:r w:rsidR="00496305" w:rsidRPr="007C4A68">
        <w:rPr>
          <w:rFonts w:ascii="Arial" w:hAnsi="Arial" w:cs="Arial"/>
          <w:sz w:val="24"/>
          <w:szCs w:val="24"/>
        </w:rPr>
        <w:t>, which</w:t>
      </w:r>
      <w:r w:rsidR="007C4A68" w:rsidRPr="007C4A68">
        <w:rPr>
          <w:rFonts w:ascii="Arial" w:hAnsi="Arial" w:cs="Arial"/>
          <w:sz w:val="24"/>
          <w:szCs w:val="24"/>
        </w:rPr>
        <w:t xml:space="preserve"> application</w:t>
      </w:r>
      <w:r w:rsidR="00496305" w:rsidRPr="007C4A68">
        <w:rPr>
          <w:rFonts w:ascii="Arial" w:hAnsi="Arial" w:cs="Arial"/>
          <w:sz w:val="24"/>
          <w:szCs w:val="24"/>
        </w:rPr>
        <w:t xml:space="preserve"> must be decided within seven days. The Act also create</w:t>
      </w:r>
      <w:r w:rsidR="007C4A68" w:rsidRPr="007C4A68">
        <w:rPr>
          <w:rFonts w:ascii="Arial" w:hAnsi="Arial" w:cs="Arial"/>
          <w:sz w:val="24"/>
          <w:szCs w:val="24"/>
        </w:rPr>
        <w:t xml:space="preserve">s </w:t>
      </w:r>
      <w:r w:rsidR="00496305" w:rsidRPr="007C4A68">
        <w:rPr>
          <w:rFonts w:ascii="Arial" w:hAnsi="Arial" w:cs="Arial"/>
          <w:sz w:val="24"/>
          <w:szCs w:val="24"/>
        </w:rPr>
        <w:t>a right</w:t>
      </w:r>
      <w:r w:rsidR="009E6E64">
        <w:rPr>
          <w:rFonts w:ascii="Arial" w:hAnsi="Arial" w:cs="Arial"/>
          <w:sz w:val="24"/>
          <w:szCs w:val="24"/>
        </w:rPr>
        <w:t xml:space="preserve"> to review the decision of the B</w:t>
      </w:r>
      <w:r w:rsidR="00496305" w:rsidRPr="007C4A68">
        <w:rPr>
          <w:rFonts w:ascii="Arial" w:hAnsi="Arial" w:cs="Arial"/>
          <w:sz w:val="24"/>
          <w:szCs w:val="24"/>
        </w:rPr>
        <w:t xml:space="preserve">oard under s 59. It thus means </w:t>
      </w:r>
      <w:r w:rsidR="009B29CC">
        <w:rPr>
          <w:rFonts w:ascii="Arial" w:hAnsi="Arial" w:cs="Arial"/>
          <w:sz w:val="24"/>
          <w:szCs w:val="24"/>
        </w:rPr>
        <w:t xml:space="preserve">that </w:t>
      </w:r>
      <w:r w:rsidR="00496305" w:rsidRPr="007C4A68">
        <w:rPr>
          <w:rFonts w:ascii="Arial" w:hAnsi="Arial" w:cs="Arial"/>
          <w:sz w:val="24"/>
          <w:szCs w:val="24"/>
        </w:rPr>
        <w:t xml:space="preserve">an aggrieved bidder must apply to the Review Panel </w:t>
      </w:r>
      <w:r w:rsidR="00987BE7" w:rsidRPr="007C4A68">
        <w:rPr>
          <w:rFonts w:ascii="Arial" w:hAnsi="Arial" w:cs="Arial"/>
          <w:sz w:val="24"/>
          <w:szCs w:val="24"/>
        </w:rPr>
        <w:t xml:space="preserve">if </w:t>
      </w:r>
      <w:r w:rsidR="00496305" w:rsidRPr="007C4A68">
        <w:rPr>
          <w:rFonts w:ascii="Arial" w:hAnsi="Arial" w:cs="Arial"/>
          <w:sz w:val="24"/>
          <w:szCs w:val="24"/>
        </w:rPr>
        <w:t xml:space="preserve">it is </w:t>
      </w:r>
      <w:r w:rsidR="00987BE7" w:rsidRPr="007C4A68">
        <w:rPr>
          <w:rFonts w:ascii="Arial" w:hAnsi="Arial" w:cs="Arial"/>
          <w:sz w:val="24"/>
          <w:szCs w:val="24"/>
        </w:rPr>
        <w:t>aggrieved</w:t>
      </w:r>
      <w:r w:rsidR="00496305" w:rsidRPr="007C4A68">
        <w:rPr>
          <w:rFonts w:ascii="Arial" w:hAnsi="Arial" w:cs="Arial"/>
          <w:sz w:val="24"/>
          <w:szCs w:val="24"/>
        </w:rPr>
        <w:t xml:space="preserve"> by a reconsideration decision. This is the built-in </w:t>
      </w:r>
      <w:proofErr w:type="spellStart"/>
      <w:r w:rsidR="00496305" w:rsidRPr="009E6E64">
        <w:rPr>
          <w:rFonts w:ascii="Arial" w:hAnsi="Arial" w:cs="Arial"/>
          <w:i/>
          <w:sz w:val="24"/>
          <w:szCs w:val="24"/>
        </w:rPr>
        <w:t>audi</w:t>
      </w:r>
      <w:proofErr w:type="spellEnd"/>
      <w:r w:rsidR="00496305" w:rsidRPr="007C4A68">
        <w:rPr>
          <w:rFonts w:ascii="Arial" w:hAnsi="Arial" w:cs="Arial"/>
          <w:sz w:val="24"/>
          <w:szCs w:val="24"/>
        </w:rPr>
        <w:t xml:space="preserve"> mech</w:t>
      </w:r>
      <w:r w:rsidR="007C4A68" w:rsidRPr="007C4A68">
        <w:rPr>
          <w:rFonts w:ascii="Arial" w:hAnsi="Arial" w:cs="Arial"/>
          <w:sz w:val="24"/>
          <w:szCs w:val="24"/>
        </w:rPr>
        <w:t>anism created by the Act itself</w:t>
      </w:r>
      <w:r w:rsidR="009E6E64">
        <w:rPr>
          <w:rFonts w:ascii="Arial" w:hAnsi="Arial" w:cs="Arial"/>
          <w:sz w:val="24"/>
          <w:szCs w:val="24"/>
        </w:rPr>
        <w:t>,</w:t>
      </w:r>
      <w:r w:rsidR="007C4A68" w:rsidRPr="007C4A68">
        <w:rPr>
          <w:rFonts w:ascii="Arial" w:hAnsi="Arial" w:cs="Arial"/>
          <w:sz w:val="24"/>
          <w:szCs w:val="24"/>
        </w:rPr>
        <w:t xml:space="preserve"> the argument went.</w:t>
      </w:r>
    </w:p>
    <w:p w:rsidR="00BA6100" w:rsidRDefault="00BA6100" w:rsidP="00827A16">
      <w:pPr>
        <w:spacing w:after="0" w:line="360" w:lineRule="auto"/>
        <w:jc w:val="both"/>
        <w:rPr>
          <w:rFonts w:ascii="Arial" w:hAnsi="Arial" w:cs="Arial"/>
          <w:sz w:val="24"/>
          <w:szCs w:val="24"/>
        </w:rPr>
      </w:pPr>
    </w:p>
    <w:p w:rsidR="003F0180" w:rsidRDefault="00561DE2" w:rsidP="003F0180">
      <w:pPr>
        <w:spacing w:after="0" w:line="360" w:lineRule="auto"/>
        <w:jc w:val="both"/>
        <w:rPr>
          <w:rFonts w:ascii="Arial" w:hAnsi="Arial" w:cs="Arial"/>
          <w:sz w:val="24"/>
          <w:szCs w:val="24"/>
        </w:rPr>
      </w:pPr>
      <w:r>
        <w:rPr>
          <w:rFonts w:ascii="Arial" w:hAnsi="Arial" w:cs="Arial"/>
          <w:sz w:val="24"/>
          <w:szCs w:val="24"/>
        </w:rPr>
        <w:t>[5</w:t>
      </w:r>
      <w:r w:rsidR="00BA6100">
        <w:rPr>
          <w:rFonts w:ascii="Arial" w:hAnsi="Arial" w:cs="Arial"/>
          <w:sz w:val="24"/>
          <w:szCs w:val="24"/>
        </w:rPr>
        <w:t>2</w:t>
      </w:r>
      <w:r>
        <w:rPr>
          <w:rFonts w:ascii="Arial" w:hAnsi="Arial" w:cs="Arial"/>
          <w:sz w:val="24"/>
          <w:szCs w:val="24"/>
        </w:rPr>
        <w:t>]</w:t>
      </w:r>
      <w:r>
        <w:rPr>
          <w:rFonts w:ascii="Arial" w:hAnsi="Arial" w:cs="Arial"/>
          <w:sz w:val="24"/>
          <w:szCs w:val="24"/>
        </w:rPr>
        <w:tab/>
        <w:t>In</w:t>
      </w:r>
      <w:r w:rsidRPr="00561DE2">
        <w:t xml:space="preserve"> </w:t>
      </w:r>
      <w:proofErr w:type="spellStart"/>
      <w:r w:rsidRPr="00561DE2">
        <w:rPr>
          <w:rFonts w:ascii="Arial" w:hAnsi="Arial" w:cs="Arial"/>
          <w:i/>
          <w:sz w:val="24"/>
          <w:szCs w:val="24"/>
        </w:rPr>
        <w:t>Pamo</w:t>
      </w:r>
      <w:proofErr w:type="spellEnd"/>
      <w:r w:rsidRPr="00561DE2">
        <w:rPr>
          <w:rFonts w:ascii="Arial" w:hAnsi="Arial" w:cs="Arial"/>
          <w:i/>
          <w:sz w:val="24"/>
          <w:szCs w:val="24"/>
        </w:rPr>
        <w:t xml:space="preserve"> Trading Enterprises CC and Another v Chairperson of the Tender Board of Namibia and Others</w:t>
      </w:r>
      <w:r w:rsidR="009B29CC">
        <w:rPr>
          <w:rFonts w:ascii="Arial" w:hAnsi="Arial" w:cs="Arial"/>
          <w:i/>
          <w:sz w:val="24"/>
          <w:szCs w:val="24"/>
        </w:rPr>
        <w:t>,</w:t>
      </w:r>
      <w:r>
        <w:rPr>
          <w:rStyle w:val="FootnoteReference"/>
          <w:rFonts w:ascii="Arial" w:hAnsi="Arial" w:cs="Arial"/>
          <w:sz w:val="24"/>
          <w:szCs w:val="24"/>
        </w:rPr>
        <w:footnoteReference w:id="30"/>
      </w:r>
      <w:r>
        <w:rPr>
          <w:rFonts w:ascii="Arial" w:hAnsi="Arial" w:cs="Arial"/>
          <w:i/>
          <w:sz w:val="24"/>
          <w:szCs w:val="24"/>
        </w:rPr>
        <w:t xml:space="preserve"> </w:t>
      </w:r>
      <w:r>
        <w:rPr>
          <w:rFonts w:ascii="Arial" w:hAnsi="Arial" w:cs="Arial"/>
          <w:sz w:val="24"/>
          <w:szCs w:val="24"/>
        </w:rPr>
        <w:t>the Supreme Court observed that o</w:t>
      </w:r>
      <w:r w:rsidR="009B29CC">
        <w:rPr>
          <w:rFonts w:ascii="Arial" w:hAnsi="Arial" w:cs="Arial"/>
          <w:sz w:val="24"/>
          <w:szCs w:val="24"/>
        </w:rPr>
        <w:t xml:space="preserve">rgans of state, </w:t>
      </w:r>
      <w:r w:rsidRPr="00561DE2">
        <w:rPr>
          <w:rFonts w:ascii="Arial" w:hAnsi="Arial" w:cs="Arial"/>
          <w:sz w:val="24"/>
          <w:szCs w:val="24"/>
        </w:rPr>
        <w:t xml:space="preserve">such as the </w:t>
      </w:r>
      <w:r>
        <w:rPr>
          <w:rFonts w:ascii="Arial" w:hAnsi="Arial" w:cs="Arial"/>
          <w:sz w:val="24"/>
          <w:szCs w:val="24"/>
        </w:rPr>
        <w:t>B</w:t>
      </w:r>
      <w:r w:rsidRPr="00561DE2">
        <w:rPr>
          <w:rFonts w:ascii="Arial" w:hAnsi="Arial" w:cs="Arial"/>
          <w:sz w:val="24"/>
          <w:szCs w:val="24"/>
        </w:rPr>
        <w:t xml:space="preserve">oard, </w:t>
      </w:r>
      <w:r w:rsidR="009B29CC">
        <w:rPr>
          <w:rFonts w:ascii="Arial" w:hAnsi="Arial" w:cs="Arial"/>
          <w:sz w:val="24"/>
          <w:szCs w:val="24"/>
        </w:rPr>
        <w:t xml:space="preserve">are performing public functions and </w:t>
      </w:r>
      <w:proofErr w:type="spellStart"/>
      <w:r w:rsidRPr="00561DE2">
        <w:rPr>
          <w:rFonts w:ascii="Arial" w:hAnsi="Arial" w:cs="Arial"/>
          <w:sz w:val="24"/>
          <w:szCs w:val="24"/>
        </w:rPr>
        <w:t>utilise</w:t>
      </w:r>
      <w:r w:rsidR="009B29CC">
        <w:rPr>
          <w:rFonts w:ascii="Arial" w:hAnsi="Arial" w:cs="Arial"/>
          <w:sz w:val="24"/>
          <w:szCs w:val="24"/>
        </w:rPr>
        <w:t>s</w:t>
      </w:r>
      <w:proofErr w:type="spellEnd"/>
      <w:r w:rsidRPr="00561DE2">
        <w:rPr>
          <w:rFonts w:ascii="Arial" w:hAnsi="Arial" w:cs="Arial"/>
          <w:sz w:val="24"/>
          <w:szCs w:val="24"/>
        </w:rPr>
        <w:t xml:space="preserve"> public funds. There can be no doubt that decisions relating to procurement of services ordinarily qualify as administrative action under the Constitution and, speci</w:t>
      </w:r>
      <w:r w:rsidR="001F26AC">
        <w:rPr>
          <w:rFonts w:ascii="Arial" w:hAnsi="Arial" w:cs="Arial"/>
          <w:sz w:val="24"/>
          <w:szCs w:val="24"/>
        </w:rPr>
        <w:t xml:space="preserve">fically, in terms of </w:t>
      </w:r>
      <w:r w:rsidR="009B29CC">
        <w:rPr>
          <w:rFonts w:ascii="Arial" w:hAnsi="Arial" w:cs="Arial"/>
          <w:sz w:val="24"/>
          <w:szCs w:val="24"/>
        </w:rPr>
        <w:t>Art</w:t>
      </w:r>
      <w:r w:rsidR="001F26AC">
        <w:rPr>
          <w:rFonts w:ascii="Arial" w:hAnsi="Arial" w:cs="Arial"/>
          <w:sz w:val="24"/>
          <w:szCs w:val="24"/>
        </w:rPr>
        <w:t xml:space="preserve"> 18 of the Constitution</w:t>
      </w:r>
      <w:r w:rsidR="009E6E64">
        <w:rPr>
          <w:rFonts w:ascii="Arial" w:hAnsi="Arial" w:cs="Arial"/>
          <w:sz w:val="24"/>
          <w:szCs w:val="24"/>
        </w:rPr>
        <w:t>.</w:t>
      </w:r>
      <w:r w:rsidR="00FE7626">
        <w:rPr>
          <w:rStyle w:val="FootnoteReference"/>
          <w:rFonts w:ascii="Arial" w:hAnsi="Arial" w:cs="Arial"/>
          <w:sz w:val="24"/>
          <w:szCs w:val="24"/>
        </w:rPr>
        <w:footnoteReference w:id="31"/>
      </w:r>
      <w:r w:rsidR="009E6E64">
        <w:rPr>
          <w:rFonts w:ascii="Arial" w:hAnsi="Arial" w:cs="Arial"/>
          <w:sz w:val="24"/>
          <w:szCs w:val="24"/>
        </w:rPr>
        <w:t xml:space="preserve"> </w:t>
      </w:r>
      <w:r w:rsidRPr="00561DE2">
        <w:rPr>
          <w:rFonts w:ascii="Arial" w:hAnsi="Arial" w:cs="Arial"/>
          <w:sz w:val="24"/>
          <w:szCs w:val="24"/>
        </w:rPr>
        <w:t>Procurement steps taken by public officials and agencies</w:t>
      </w:r>
      <w:r w:rsidR="009B29CC">
        <w:rPr>
          <w:rFonts w:ascii="Arial" w:hAnsi="Arial" w:cs="Arial"/>
          <w:sz w:val="24"/>
          <w:szCs w:val="24"/>
        </w:rPr>
        <w:t>,</w:t>
      </w:r>
      <w:r w:rsidRPr="00561DE2">
        <w:rPr>
          <w:rFonts w:ascii="Arial" w:hAnsi="Arial" w:cs="Arial"/>
          <w:sz w:val="24"/>
          <w:szCs w:val="24"/>
        </w:rPr>
        <w:t xml:space="preserve"> like the </w:t>
      </w:r>
      <w:r w:rsidR="00DE72CB">
        <w:rPr>
          <w:rFonts w:ascii="Arial" w:hAnsi="Arial" w:cs="Arial"/>
          <w:sz w:val="24"/>
          <w:szCs w:val="24"/>
        </w:rPr>
        <w:t>B</w:t>
      </w:r>
      <w:r w:rsidRPr="00561DE2">
        <w:rPr>
          <w:rFonts w:ascii="Arial" w:hAnsi="Arial" w:cs="Arial"/>
          <w:sz w:val="24"/>
          <w:szCs w:val="24"/>
        </w:rPr>
        <w:t>oard</w:t>
      </w:r>
      <w:r w:rsidR="009B29CC">
        <w:rPr>
          <w:rFonts w:ascii="Arial" w:hAnsi="Arial" w:cs="Arial"/>
          <w:sz w:val="24"/>
          <w:szCs w:val="24"/>
        </w:rPr>
        <w:t>,</w:t>
      </w:r>
      <w:r w:rsidRPr="00561DE2">
        <w:rPr>
          <w:rFonts w:ascii="Arial" w:hAnsi="Arial" w:cs="Arial"/>
          <w:sz w:val="24"/>
          <w:szCs w:val="24"/>
        </w:rPr>
        <w:t xml:space="preserve"> must therefore be lawful and procedurally fair</w:t>
      </w:r>
      <w:r w:rsidR="009E6E64">
        <w:rPr>
          <w:rFonts w:ascii="Arial" w:hAnsi="Arial" w:cs="Arial"/>
          <w:sz w:val="24"/>
          <w:szCs w:val="24"/>
        </w:rPr>
        <w:t>.</w:t>
      </w:r>
      <w:r w:rsidR="001F26AC">
        <w:rPr>
          <w:rStyle w:val="FootnoteReference"/>
          <w:rFonts w:ascii="Arial" w:hAnsi="Arial" w:cs="Arial"/>
          <w:sz w:val="24"/>
          <w:szCs w:val="24"/>
        </w:rPr>
        <w:footnoteReference w:id="32"/>
      </w:r>
    </w:p>
    <w:p w:rsidR="003F0180" w:rsidRDefault="003F0180" w:rsidP="003F0180">
      <w:pPr>
        <w:spacing w:after="0" w:line="360" w:lineRule="auto"/>
        <w:jc w:val="both"/>
        <w:rPr>
          <w:rFonts w:ascii="Arial" w:hAnsi="Arial" w:cs="Arial"/>
          <w:sz w:val="24"/>
          <w:szCs w:val="24"/>
        </w:rPr>
      </w:pPr>
    </w:p>
    <w:p w:rsidR="00903170" w:rsidRDefault="003F0180" w:rsidP="00561DE2">
      <w:pPr>
        <w:spacing w:after="0" w:line="360" w:lineRule="auto"/>
        <w:jc w:val="both"/>
        <w:rPr>
          <w:rFonts w:ascii="Arial" w:hAnsi="Arial" w:cs="Arial"/>
          <w:sz w:val="24"/>
          <w:szCs w:val="24"/>
        </w:rPr>
      </w:pPr>
      <w:r>
        <w:rPr>
          <w:rFonts w:ascii="Arial" w:hAnsi="Arial" w:cs="Arial"/>
          <w:sz w:val="24"/>
          <w:szCs w:val="24"/>
        </w:rPr>
        <w:t>[5</w:t>
      </w:r>
      <w:r w:rsidR="00BA6100">
        <w:rPr>
          <w:rFonts w:ascii="Arial" w:hAnsi="Arial" w:cs="Arial"/>
          <w:sz w:val="24"/>
          <w:szCs w:val="24"/>
        </w:rPr>
        <w:t>3</w:t>
      </w:r>
      <w:r>
        <w:rPr>
          <w:rFonts w:ascii="Arial" w:hAnsi="Arial" w:cs="Arial"/>
          <w:sz w:val="24"/>
          <w:szCs w:val="24"/>
        </w:rPr>
        <w:t>]</w:t>
      </w:r>
      <w:r>
        <w:rPr>
          <w:rFonts w:ascii="Arial" w:hAnsi="Arial" w:cs="Arial"/>
          <w:sz w:val="24"/>
          <w:szCs w:val="24"/>
        </w:rPr>
        <w:tab/>
      </w:r>
      <w:r w:rsidR="00903170">
        <w:rPr>
          <w:rFonts w:ascii="Arial" w:hAnsi="Arial" w:cs="Arial"/>
          <w:sz w:val="24"/>
          <w:szCs w:val="24"/>
        </w:rPr>
        <w:t>Article 18 of the Namibian Constitution provides that ‘</w:t>
      </w:r>
      <w:r w:rsidR="00903170" w:rsidRPr="00903170">
        <w:rPr>
          <w:rFonts w:ascii="Arial" w:hAnsi="Arial" w:cs="Arial"/>
          <w:sz w:val="24"/>
          <w:szCs w:val="24"/>
        </w:rPr>
        <w:t xml:space="preserve">Administrative bodies and administrative officials </w:t>
      </w:r>
      <w:r w:rsidR="00903170">
        <w:rPr>
          <w:rFonts w:ascii="Arial" w:hAnsi="Arial" w:cs="Arial"/>
          <w:sz w:val="24"/>
          <w:szCs w:val="24"/>
        </w:rPr>
        <w:t xml:space="preserve">must </w:t>
      </w:r>
      <w:r w:rsidR="00903170" w:rsidRPr="00903170">
        <w:rPr>
          <w:rFonts w:ascii="Arial" w:hAnsi="Arial" w:cs="Arial"/>
          <w:sz w:val="24"/>
          <w:szCs w:val="24"/>
        </w:rPr>
        <w:t>act fairly and reasonably and comply with the requirements imposed upon such bodies and officials by common law and any relevant legislation, and persons aggrieved by the exercise of such acts and decisions shall have the right to seek redress before a competent Court or Tribunal</w:t>
      </w:r>
      <w:r w:rsidR="00E06D95">
        <w:rPr>
          <w:rFonts w:ascii="Arial" w:hAnsi="Arial" w:cs="Arial"/>
          <w:sz w:val="24"/>
          <w:szCs w:val="24"/>
        </w:rPr>
        <w:t>.</w:t>
      </w:r>
      <w:r w:rsidR="00903170">
        <w:rPr>
          <w:rFonts w:ascii="Arial" w:hAnsi="Arial" w:cs="Arial"/>
          <w:sz w:val="24"/>
          <w:szCs w:val="24"/>
        </w:rPr>
        <w:t xml:space="preserve">’ </w:t>
      </w:r>
    </w:p>
    <w:p w:rsidR="00903170" w:rsidRDefault="00903170" w:rsidP="00561DE2">
      <w:pPr>
        <w:spacing w:after="0" w:line="360" w:lineRule="auto"/>
        <w:jc w:val="both"/>
        <w:rPr>
          <w:rFonts w:ascii="Arial" w:hAnsi="Arial" w:cs="Arial"/>
          <w:sz w:val="24"/>
          <w:szCs w:val="24"/>
        </w:rPr>
      </w:pPr>
    </w:p>
    <w:p w:rsidR="00903170" w:rsidRPr="00903170" w:rsidRDefault="00903170" w:rsidP="006E699A">
      <w:pPr>
        <w:spacing w:after="0" w:line="360" w:lineRule="auto"/>
        <w:jc w:val="both"/>
        <w:rPr>
          <w:rFonts w:ascii="Arial" w:hAnsi="Arial" w:cs="Arial"/>
          <w:sz w:val="24"/>
          <w:szCs w:val="24"/>
        </w:rPr>
      </w:pPr>
      <w:r>
        <w:rPr>
          <w:rFonts w:ascii="Arial" w:hAnsi="Arial" w:cs="Arial"/>
          <w:sz w:val="24"/>
          <w:szCs w:val="24"/>
        </w:rPr>
        <w:t>[5</w:t>
      </w:r>
      <w:r w:rsidR="00BA6100">
        <w:rPr>
          <w:rFonts w:ascii="Arial" w:hAnsi="Arial" w:cs="Arial"/>
          <w:sz w:val="24"/>
          <w:szCs w:val="24"/>
        </w:rPr>
        <w:t>4</w:t>
      </w:r>
      <w:r>
        <w:rPr>
          <w:rFonts w:ascii="Arial" w:hAnsi="Arial" w:cs="Arial"/>
          <w:sz w:val="24"/>
          <w:szCs w:val="24"/>
        </w:rPr>
        <w:t>]</w:t>
      </w:r>
      <w:r>
        <w:rPr>
          <w:rFonts w:ascii="Arial" w:hAnsi="Arial" w:cs="Arial"/>
          <w:sz w:val="24"/>
          <w:szCs w:val="24"/>
        </w:rPr>
        <w:tab/>
      </w:r>
      <w:r w:rsidR="00E06D95" w:rsidRPr="00E06D95">
        <w:rPr>
          <w:rFonts w:ascii="Arial" w:hAnsi="Arial" w:cs="Arial"/>
          <w:sz w:val="24"/>
          <w:szCs w:val="24"/>
        </w:rPr>
        <w:t xml:space="preserve">The fact that the right to </w:t>
      </w:r>
      <w:r w:rsidR="00E06D95">
        <w:rPr>
          <w:rFonts w:ascii="Arial" w:hAnsi="Arial" w:cs="Arial"/>
          <w:sz w:val="24"/>
          <w:szCs w:val="24"/>
        </w:rPr>
        <w:t xml:space="preserve">be treated fairly </w:t>
      </w:r>
      <w:r w:rsidR="00E06D95" w:rsidRPr="00E06D95">
        <w:rPr>
          <w:rFonts w:ascii="Arial" w:hAnsi="Arial" w:cs="Arial"/>
          <w:sz w:val="24"/>
          <w:szCs w:val="24"/>
        </w:rPr>
        <w:t xml:space="preserve">was included in </w:t>
      </w:r>
      <w:r w:rsidR="00E06D95">
        <w:rPr>
          <w:rFonts w:ascii="Arial" w:hAnsi="Arial" w:cs="Arial"/>
          <w:sz w:val="24"/>
          <w:szCs w:val="24"/>
        </w:rPr>
        <w:t xml:space="preserve">the </w:t>
      </w:r>
      <w:r w:rsidR="00E06D95" w:rsidRPr="00E06D95">
        <w:rPr>
          <w:rFonts w:ascii="Arial" w:hAnsi="Arial" w:cs="Arial"/>
          <w:sz w:val="24"/>
          <w:szCs w:val="24"/>
        </w:rPr>
        <w:t xml:space="preserve">Constitution highlights the important role this right plays in a democratic society. The important role that </w:t>
      </w:r>
      <w:r w:rsidR="00E06D95">
        <w:rPr>
          <w:rFonts w:ascii="Arial" w:hAnsi="Arial" w:cs="Arial"/>
          <w:sz w:val="24"/>
          <w:szCs w:val="24"/>
        </w:rPr>
        <w:t xml:space="preserve">the right to be treated fairly (which includes </w:t>
      </w:r>
      <w:r w:rsidR="00E06D95" w:rsidRPr="00E06D95">
        <w:rPr>
          <w:rFonts w:ascii="Arial" w:hAnsi="Arial" w:cs="Arial"/>
          <w:sz w:val="24"/>
          <w:szCs w:val="24"/>
        </w:rPr>
        <w:t>procedural fairness</w:t>
      </w:r>
      <w:r w:rsidR="009E6E64">
        <w:rPr>
          <w:rFonts w:ascii="Arial" w:hAnsi="Arial" w:cs="Arial"/>
          <w:sz w:val="24"/>
          <w:szCs w:val="24"/>
        </w:rPr>
        <w:t>)</w:t>
      </w:r>
      <w:r w:rsidR="00E06D95" w:rsidRPr="00E06D95">
        <w:rPr>
          <w:rFonts w:ascii="Arial" w:hAnsi="Arial" w:cs="Arial"/>
          <w:sz w:val="24"/>
          <w:szCs w:val="24"/>
        </w:rPr>
        <w:t xml:space="preserve"> plays in a democratic society has </w:t>
      </w:r>
      <w:r w:rsidR="00E06D95" w:rsidRPr="00E06D95">
        <w:rPr>
          <w:rFonts w:ascii="Arial" w:hAnsi="Arial" w:cs="Arial"/>
          <w:sz w:val="24"/>
          <w:szCs w:val="24"/>
        </w:rPr>
        <w:lastRenderedPageBreak/>
        <w:t xml:space="preserve">been discussed by </w:t>
      </w:r>
      <w:r w:rsidR="00576701">
        <w:rPr>
          <w:rFonts w:ascii="Arial" w:hAnsi="Arial" w:cs="Arial"/>
          <w:sz w:val="24"/>
          <w:szCs w:val="24"/>
        </w:rPr>
        <w:t>our C</w:t>
      </w:r>
      <w:r w:rsidR="00E06D95">
        <w:rPr>
          <w:rFonts w:ascii="Arial" w:hAnsi="Arial" w:cs="Arial"/>
          <w:sz w:val="24"/>
          <w:szCs w:val="24"/>
        </w:rPr>
        <w:t>ourts</w:t>
      </w:r>
      <w:r w:rsidR="00E06D95" w:rsidRPr="00E06D95">
        <w:rPr>
          <w:rFonts w:ascii="Arial" w:hAnsi="Arial" w:cs="Arial"/>
          <w:sz w:val="24"/>
          <w:szCs w:val="24"/>
        </w:rPr>
        <w:t xml:space="preserve"> on a number of occasions</w:t>
      </w:r>
      <w:r w:rsidR="00E06D95">
        <w:rPr>
          <w:rFonts w:ascii="Arial" w:hAnsi="Arial" w:cs="Arial"/>
          <w:sz w:val="24"/>
          <w:szCs w:val="24"/>
        </w:rPr>
        <w:t>.</w:t>
      </w:r>
      <w:r w:rsidR="006E699A">
        <w:rPr>
          <w:rFonts w:ascii="Arial" w:hAnsi="Arial" w:cs="Arial"/>
          <w:sz w:val="24"/>
          <w:szCs w:val="24"/>
        </w:rPr>
        <w:t xml:space="preserve"> Professor </w:t>
      </w:r>
      <w:proofErr w:type="spellStart"/>
      <w:r w:rsidR="006E699A">
        <w:rPr>
          <w:rFonts w:ascii="Arial" w:hAnsi="Arial" w:cs="Arial"/>
          <w:sz w:val="24"/>
          <w:szCs w:val="24"/>
        </w:rPr>
        <w:t>Hoexter</w:t>
      </w:r>
      <w:proofErr w:type="spellEnd"/>
      <w:r w:rsidR="00E06D95">
        <w:rPr>
          <w:rStyle w:val="FootnoteReference"/>
          <w:rFonts w:ascii="Arial" w:hAnsi="Arial" w:cs="Arial"/>
          <w:sz w:val="24"/>
          <w:szCs w:val="24"/>
        </w:rPr>
        <w:footnoteReference w:id="33"/>
      </w:r>
      <w:r w:rsidRPr="00903170">
        <w:rPr>
          <w:rFonts w:ascii="Arial" w:hAnsi="Arial" w:cs="Arial"/>
          <w:sz w:val="24"/>
          <w:szCs w:val="24"/>
        </w:rPr>
        <w:t xml:space="preserve"> </w:t>
      </w:r>
      <w:r w:rsidR="006E699A">
        <w:rPr>
          <w:rFonts w:ascii="Arial" w:hAnsi="Arial" w:cs="Arial"/>
          <w:sz w:val="24"/>
          <w:szCs w:val="24"/>
        </w:rPr>
        <w:t>describes t</w:t>
      </w:r>
      <w:r w:rsidRPr="00903170">
        <w:rPr>
          <w:rFonts w:ascii="Arial" w:hAnsi="Arial" w:cs="Arial"/>
          <w:sz w:val="24"/>
          <w:szCs w:val="24"/>
        </w:rPr>
        <w:t>he importance of procedural fairness</w:t>
      </w:r>
      <w:r w:rsidR="006E699A">
        <w:rPr>
          <w:rFonts w:ascii="Arial" w:hAnsi="Arial" w:cs="Arial"/>
          <w:sz w:val="24"/>
          <w:szCs w:val="24"/>
        </w:rPr>
        <w:t xml:space="preserve"> as follows:</w:t>
      </w:r>
    </w:p>
    <w:p w:rsidR="006E699A" w:rsidRDefault="006E699A" w:rsidP="00903170">
      <w:pPr>
        <w:spacing w:after="0" w:line="360" w:lineRule="auto"/>
        <w:jc w:val="both"/>
        <w:rPr>
          <w:rFonts w:ascii="Arial" w:hAnsi="Arial" w:cs="Arial"/>
          <w:sz w:val="24"/>
          <w:szCs w:val="24"/>
        </w:rPr>
      </w:pPr>
    </w:p>
    <w:p w:rsidR="00903170" w:rsidRDefault="00903170" w:rsidP="006E699A">
      <w:pPr>
        <w:spacing w:after="0" w:line="360" w:lineRule="auto"/>
        <w:ind w:firstLine="709"/>
        <w:jc w:val="both"/>
        <w:rPr>
          <w:rFonts w:ascii="Arial" w:hAnsi="Arial" w:cs="Arial"/>
          <w:sz w:val="24"/>
          <w:szCs w:val="24"/>
        </w:rPr>
      </w:pPr>
      <w:r w:rsidRPr="006E699A">
        <w:rPr>
          <w:rFonts w:ascii="Arial" w:hAnsi="Arial" w:cs="Arial"/>
        </w:rPr>
        <w:t>'Procedural fairness . . . is concerned with giving people an opportunity to participate in the decisions that will affect them, and - crucially - a chance of influencing the outcome of those decisions. Such participation is a safeguard that not only signals respect for the dignity and worth of the participants, but is also likely to improve the quality and rationality of administrative decision-making and to enhance its legitimacy.'</w:t>
      </w:r>
      <w:r w:rsidRPr="00903170">
        <w:rPr>
          <w:rFonts w:ascii="Arial" w:hAnsi="Arial" w:cs="Arial"/>
          <w:sz w:val="24"/>
          <w:szCs w:val="24"/>
        </w:rPr>
        <w:t xml:space="preserve"> </w:t>
      </w:r>
    </w:p>
    <w:p w:rsidR="00744B6D" w:rsidRDefault="00744B6D" w:rsidP="006E699A">
      <w:pPr>
        <w:spacing w:after="0" w:line="360" w:lineRule="auto"/>
        <w:ind w:firstLine="709"/>
        <w:jc w:val="both"/>
        <w:rPr>
          <w:rFonts w:ascii="Arial" w:hAnsi="Arial" w:cs="Arial"/>
          <w:sz w:val="24"/>
          <w:szCs w:val="24"/>
        </w:rPr>
      </w:pPr>
    </w:p>
    <w:p w:rsidR="005A414A" w:rsidRDefault="00903170" w:rsidP="00903170">
      <w:pPr>
        <w:spacing w:after="0" w:line="360" w:lineRule="auto"/>
        <w:jc w:val="both"/>
        <w:rPr>
          <w:rFonts w:ascii="Arial" w:hAnsi="Arial" w:cs="Arial"/>
          <w:sz w:val="24"/>
          <w:szCs w:val="24"/>
        </w:rPr>
      </w:pPr>
      <w:r w:rsidRPr="00903170">
        <w:rPr>
          <w:rFonts w:ascii="Arial" w:hAnsi="Arial" w:cs="Arial"/>
          <w:sz w:val="24"/>
          <w:szCs w:val="24"/>
        </w:rPr>
        <w:t>[</w:t>
      </w:r>
      <w:r w:rsidR="00A3502B">
        <w:rPr>
          <w:rFonts w:ascii="Arial" w:hAnsi="Arial" w:cs="Arial"/>
          <w:sz w:val="24"/>
          <w:szCs w:val="24"/>
        </w:rPr>
        <w:t>55</w:t>
      </w:r>
      <w:r w:rsidRPr="00903170">
        <w:rPr>
          <w:rFonts w:ascii="Arial" w:hAnsi="Arial" w:cs="Arial"/>
          <w:sz w:val="24"/>
          <w:szCs w:val="24"/>
        </w:rPr>
        <w:t>]</w:t>
      </w:r>
      <w:r w:rsidR="005A414A">
        <w:rPr>
          <w:rFonts w:ascii="Arial" w:hAnsi="Arial" w:cs="Arial"/>
          <w:sz w:val="24"/>
          <w:szCs w:val="24"/>
        </w:rPr>
        <w:tab/>
      </w:r>
      <w:r w:rsidR="005A414A" w:rsidRPr="005A414A">
        <w:rPr>
          <w:rFonts w:ascii="Arial" w:hAnsi="Arial" w:cs="Arial"/>
          <w:sz w:val="24"/>
          <w:szCs w:val="24"/>
        </w:rPr>
        <w:t xml:space="preserve">In </w:t>
      </w:r>
      <w:r w:rsidR="005A414A" w:rsidRPr="005A414A">
        <w:rPr>
          <w:rFonts w:ascii="Arial" w:hAnsi="Arial" w:cs="Arial"/>
          <w:i/>
          <w:sz w:val="24"/>
          <w:szCs w:val="24"/>
        </w:rPr>
        <w:t>De Lange v Smuts NO</w:t>
      </w:r>
      <w:r w:rsidR="009B29CC">
        <w:rPr>
          <w:rFonts w:ascii="Arial" w:hAnsi="Arial" w:cs="Arial"/>
          <w:i/>
          <w:sz w:val="24"/>
          <w:szCs w:val="24"/>
        </w:rPr>
        <w:t>,</w:t>
      </w:r>
      <w:r w:rsidR="005A414A">
        <w:rPr>
          <w:rStyle w:val="FootnoteReference"/>
          <w:rFonts w:ascii="Arial" w:hAnsi="Arial" w:cs="Arial"/>
          <w:i/>
          <w:sz w:val="24"/>
          <w:szCs w:val="24"/>
        </w:rPr>
        <w:footnoteReference w:id="34"/>
      </w:r>
      <w:r w:rsidR="005A414A" w:rsidRPr="005A414A">
        <w:rPr>
          <w:rFonts w:ascii="Arial" w:hAnsi="Arial" w:cs="Arial"/>
          <w:sz w:val="24"/>
          <w:szCs w:val="24"/>
        </w:rPr>
        <w:t xml:space="preserve"> </w:t>
      </w:r>
      <w:proofErr w:type="spellStart"/>
      <w:r w:rsidR="005A414A" w:rsidRPr="005A414A">
        <w:rPr>
          <w:rFonts w:ascii="Arial" w:hAnsi="Arial" w:cs="Arial"/>
          <w:sz w:val="24"/>
          <w:szCs w:val="24"/>
        </w:rPr>
        <w:t>Mokgoro</w:t>
      </w:r>
      <w:proofErr w:type="spellEnd"/>
      <w:r w:rsidR="005A414A" w:rsidRPr="005A414A">
        <w:rPr>
          <w:rFonts w:ascii="Arial" w:hAnsi="Arial" w:cs="Arial"/>
          <w:sz w:val="24"/>
          <w:szCs w:val="24"/>
        </w:rPr>
        <w:t xml:space="preserve"> J </w:t>
      </w:r>
      <w:r w:rsidR="005A414A">
        <w:rPr>
          <w:rFonts w:ascii="Arial" w:hAnsi="Arial" w:cs="Arial"/>
          <w:sz w:val="24"/>
          <w:szCs w:val="24"/>
        </w:rPr>
        <w:t>reasoned that:</w:t>
      </w:r>
    </w:p>
    <w:p w:rsidR="00A3502B" w:rsidRDefault="00A3502B" w:rsidP="00903170">
      <w:pPr>
        <w:spacing w:after="0" w:line="360" w:lineRule="auto"/>
        <w:jc w:val="both"/>
        <w:rPr>
          <w:rFonts w:ascii="Arial" w:hAnsi="Arial" w:cs="Arial"/>
          <w:sz w:val="24"/>
          <w:szCs w:val="24"/>
        </w:rPr>
      </w:pPr>
    </w:p>
    <w:p w:rsidR="005A414A" w:rsidRPr="005A414A" w:rsidRDefault="005A414A" w:rsidP="005A414A">
      <w:pPr>
        <w:spacing w:after="0" w:line="360" w:lineRule="auto"/>
        <w:ind w:firstLine="709"/>
        <w:jc w:val="both"/>
        <w:rPr>
          <w:rFonts w:ascii="Arial" w:hAnsi="Arial" w:cs="Arial"/>
        </w:rPr>
      </w:pPr>
      <w:r w:rsidRPr="005A414A">
        <w:rPr>
          <w:rFonts w:ascii="Arial" w:hAnsi="Arial" w:cs="Arial"/>
        </w:rPr>
        <w:t>‘…everyone has the right to state his or her own case, not because his or her version is right, and must be accepted, but because in evaluating the cogency of any argument, the arbiter, still a fallible human being, must be informed about the points of view of both parties in order to stand any real chance of coming up with an objectively justifiable conclusion that is anything more than chance</w:t>
      </w:r>
      <w:r w:rsidR="009B29CC">
        <w:rPr>
          <w:rFonts w:ascii="Arial" w:hAnsi="Arial" w:cs="Arial"/>
        </w:rPr>
        <w:t>.’</w:t>
      </w:r>
    </w:p>
    <w:p w:rsidR="005A414A" w:rsidRDefault="005A414A" w:rsidP="00903170">
      <w:pPr>
        <w:spacing w:after="0" w:line="360" w:lineRule="auto"/>
        <w:jc w:val="both"/>
        <w:rPr>
          <w:rFonts w:ascii="Arial" w:hAnsi="Arial" w:cs="Arial"/>
          <w:sz w:val="24"/>
          <w:szCs w:val="24"/>
        </w:rPr>
      </w:pPr>
    </w:p>
    <w:p w:rsidR="003F1554" w:rsidRDefault="005A414A" w:rsidP="003F1554">
      <w:pPr>
        <w:spacing w:after="0" w:line="360" w:lineRule="auto"/>
        <w:jc w:val="both"/>
        <w:rPr>
          <w:rFonts w:ascii="Arial" w:hAnsi="Arial" w:cs="Arial"/>
          <w:sz w:val="24"/>
          <w:szCs w:val="24"/>
        </w:rPr>
      </w:pPr>
      <w:r>
        <w:rPr>
          <w:rFonts w:ascii="Arial" w:hAnsi="Arial" w:cs="Arial"/>
          <w:sz w:val="24"/>
          <w:szCs w:val="24"/>
        </w:rPr>
        <w:t>[5</w:t>
      </w:r>
      <w:r w:rsidR="00A3502B">
        <w:rPr>
          <w:rFonts w:ascii="Arial" w:hAnsi="Arial" w:cs="Arial"/>
          <w:sz w:val="24"/>
          <w:szCs w:val="24"/>
        </w:rPr>
        <w:t>6</w:t>
      </w:r>
      <w:r>
        <w:rPr>
          <w:rFonts w:ascii="Arial" w:hAnsi="Arial" w:cs="Arial"/>
          <w:sz w:val="24"/>
          <w:szCs w:val="24"/>
        </w:rPr>
        <w:t>]</w:t>
      </w:r>
      <w:r>
        <w:rPr>
          <w:rFonts w:ascii="Arial" w:hAnsi="Arial" w:cs="Arial"/>
          <w:sz w:val="24"/>
          <w:szCs w:val="24"/>
        </w:rPr>
        <w:tab/>
        <w:t xml:space="preserve">In addition to the </w:t>
      </w:r>
      <w:r w:rsidRPr="005A414A">
        <w:rPr>
          <w:rFonts w:ascii="Arial" w:hAnsi="Arial" w:cs="Arial"/>
          <w:sz w:val="24"/>
          <w:szCs w:val="24"/>
        </w:rPr>
        <w:t xml:space="preserve">reasons referred to </w:t>
      </w:r>
      <w:r>
        <w:rPr>
          <w:rFonts w:ascii="Arial" w:hAnsi="Arial" w:cs="Arial"/>
          <w:sz w:val="24"/>
          <w:szCs w:val="24"/>
        </w:rPr>
        <w:t>in the preceding paragraphs</w:t>
      </w:r>
      <w:r w:rsidRPr="005A414A">
        <w:rPr>
          <w:rFonts w:ascii="Arial" w:hAnsi="Arial" w:cs="Arial"/>
          <w:sz w:val="24"/>
          <w:szCs w:val="24"/>
        </w:rPr>
        <w:t xml:space="preserve">, procedural fairness also plays an important role in our democracy because it promotes some of the values that underlie the Constitution, including accountability, responsiveness and openness. In addition, it also promotes the value of public participation. </w:t>
      </w:r>
      <w:r>
        <w:rPr>
          <w:rFonts w:ascii="Arial" w:hAnsi="Arial" w:cs="Arial"/>
          <w:sz w:val="24"/>
          <w:szCs w:val="24"/>
        </w:rPr>
        <w:t>Since our Constitution is the Supreme Law of our Country</w:t>
      </w:r>
      <w:r w:rsidR="009E6E64">
        <w:rPr>
          <w:rFonts w:ascii="Arial" w:hAnsi="Arial" w:cs="Arial"/>
          <w:sz w:val="24"/>
          <w:szCs w:val="24"/>
        </w:rPr>
        <w:t>,</w:t>
      </w:r>
      <w:r>
        <w:rPr>
          <w:rFonts w:ascii="Arial" w:hAnsi="Arial" w:cs="Arial"/>
          <w:sz w:val="24"/>
          <w:szCs w:val="24"/>
        </w:rPr>
        <w:t xml:space="preserve"> I repeat the reasoning of the Supreme Court when it stated that </w:t>
      </w:r>
      <w:r w:rsidR="009B29CC">
        <w:rPr>
          <w:rFonts w:ascii="Arial" w:hAnsi="Arial" w:cs="Arial"/>
          <w:sz w:val="24"/>
          <w:szCs w:val="24"/>
        </w:rPr>
        <w:t>p</w:t>
      </w:r>
      <w:r w:rsidRPr="00561DE2">
        <w:rPr>
          <w:rFonts w:ascii="Arial" w:hAnsi="Arial" w:cs="Arial"/>
          <w:sz w:val="24"/>
          <w:szCs w:val="24"/>
        </w:rPr>
        <w:t xml:space="preserve">rocurement steps taken by public officials and agencies like the </w:t>
      </w:r>
      <w:r>
        <w:rPr>
          <w:rFonts w:ascii="Arial" w:hAnsi="Arial" w:cs="Arial"/>
          <w:sz w:val="24"/>
          <w:szCs w:val="24"/>
        </w:rPr>
        <w:t>B</w:t>
      </w:r>
      <w:r w:rsidRPr="00561DE2">
        <w:rPr>
          <w:rFonts w:ascii="Arial" w:hAnsi="Arial" w:cs="Arial"/>
          <w:sz w:val="24"/>
          <w:szCs w:val="24"/>
        </w:rPr>
        <w:t>oard must therefore be lawful and procedurally fair</w:t>
      </w:r>
      <w:r>
        <w:rPr>
          <w:rFonts w:ascii="Arial" w:hAnsi="Arial" w:cs="Arial"/>
          <w:sz w:val="24"/>
          <w:szCs w:val="24"/>
        </w:rPr>
        <w:t>. It follows that the applicant is</w:t>
      </w:r>
      <w:r w:rsidR="00D71ACC">
        <w:rPr>
          <w:rFonts w:ascii="Arial" w:hAnsi="Arial" w:cs="Arial"/>
          <w:sz w:val="24"/>
          <w:szCs w:val="24"/>
        </w:rPr>
        <w:t>,</w:t>
      </w:r>
      <w:r>
        <w:rPr>
          <w:rFonts w:ascii="Arial" w:hAnsi="Arial" w:cs="Arial"/>
          <w:sz w:val="24"/>
          <w:szCs w:val="24"/>
        </w:rPr>
        <w:t xml:space="preserve"> in the circumstances of this matter</w:t>
      </w:r>
      <w:r w:rsidR="00D71ACC">
        <w:rPr>
          <w:rFonts w:ascii="Arial" w:hAnsi="Arial" w:cs="Arial"/>
          <w:sz w:val="24"/>
          <w:szCs w:val="24"/>
        </w:rPr>
        <w:t>,</w:t>
      </w:r>
      <w:r>
        <w:rPr>
          <w:rFonts w:ascii="Arial" w:hAnsi="Arial" w:cs="Arial"/>
          <w:sz w:val="24"/>
          <w:szCs w:val="24"/>
        </w:rPr>
        <w:t xml:space="preserve"> entitled to be informed of an application</w:t>
      </w:r>
      <w:r w:rsidR="00611BA9">
        <w:rPr>
          <w:rFonts w:ascii="Arial" w:hAnsi="Arial" w:cs="Arial"/>
          <w:sz w:val="24"/>
          <w:szCs w:val="24"/>
        </w:rPr>
        <w:t xml:space="preserve"> for the reconsideration of any bidder and is also entitled to be heard</w:t>
      </w:r>
      <w:r>
        <w:rPr>
          <w:rFonts w:ascii="Arial" w:hAnsi="Arial" w:cs="Arial"/>
          <w:sz w:val="24"/>
          <w:szCs w:val="24"/>
        </w:rPr>
        <w:t xml:space="preserve"> </w:t>
      </w:r>
      <w:r w:rsidR="00611BA9">
        <w:rPr>
          <w:rFonts w:ascii="Arial" w:hAnsi="Arial" w:cs="Arial"/>
          <w:sz w:val="24"/>
          <w:szCs w:val="24"/>
        </w:rPr>
        <w:t>with respect to that reconsideration application.</w:t>
      </w:r>
    </w:p>
    <w:p w:rsidR="009E6E64" w:rsidRPr="00561DE2" w:rsidRDefault="009E6E64" w:rsidP="003F1554">
      <w:pPr>
        <w:spacing w:after="0" w:line="360" w:lineRule="auto"/>
        <w:jc w:val="both"/>
        <w:rPr>
          <w:rFonts w:ascii="Arial" w:hAnsi="Arial" w:cs="Arial"/>
          <w:sz w:val="24"/>
          <w:szCs w:val="24"/>
        </w:rPr>
      </w:pPr>
    </w:p>
    <w:p w:rsidR="00561DE2" w:rsidRPr="008F68C5" w:rsidRDefault="003F1554" w:rsidP="00E41050">
      <w:pPr>
        <w:spacing w:after="0" w:line="360" w:lineRule="auto"/>
        <w:jc w:val="both"/>
        <w:rPr>
          <w:rFonts w:ascii="Arial" w:hAnsi="Arial" w:cs="Arial"/>
          <w:sz w:val="24"/>
          <w:szCs w:val="24"/>
        </w:rPr>
      </w:pPr>
      <w:r w:rsidRPr="003F1554">
        <w:rPr>
          <w:rFonts w:ascii="Arial" w:hAnsi="Arial" w:cs="Arial"/>
          <w:sz w:val="24"/>
          <w:szCs w:val="24"/>
        </w:rPr>
        <w:t>[</w:t>
      </w:r>
      <w:r>
        <w:rPr>
          <w:rFonts w:ascii="Arial" w:hAnsi="Arial" w:cs="Arial"/>
          <w:sz w:val="24"/>
          <w:szCs w:val="24"/>
        </w:rPr>
        <w:t>5</w:t>
      </w:r>
      <w:r w:rsidR="00A3502B">
        <w:rPr>
          <w:rFonts w:ascii="Arial" w:hAnsi="Arial" w:cs="Arial"/>
          <w:sz w:val="24"/>
          <w:szCs w:val="24"/>
        </w:rPr>
        <w:t>7</w:t>
      </w:r>
      <w:r w:rsidR="00E41050">
        <w:rPr>
          <w:rFonts w:ascii="Arial" w:hAnsi="Arial" w:cs="Arial"/>
          <w:sz w:val="24"/>
          <w:szCs w:val="24"/>
        </w:rPr>
        <w:t>]</w:t>
      </w:r>
      <w:r>
        <w:rPr>
          <w:rFonts w:ascii="Arial" w:hAnsi="Arial" w:cs="Arial"/>
          <w:sz w:val="24"/>
          <w:szCs w:val="24"/>
        </w:rPr>
        <w:tab/>
      </w:r>
      <w:r w:rsidR="00E41050">
        <w:rPr>
          <w:rFonts w:ascii="Arial" w:hAnsi="Arial" w:cs="Arial"/>
          <w:sz w:val="24"/>
          <w:szCs w:val="24"/>
        </w:rPr>
        <w:t xml:space="preserve">The </w:t>
      </w:r>
      <w:r w:rsidRPr="003F1554">
        <w:rPr>
          <w:rFonts w:ascii="Arial" w:hAnsi="Arial" w:cs="Arial"/>
          <w:sz w:val="24"/>
          <w:szCs w:val="24"/>
        </w:rPr>
        <w:t xml:space="preserve">values and principles </w:t>
      </w:r>
      <w:r w:rsidR="00E41050">
        <w:rPr>
          <w:rFonts w:ascii="Arial" w:hAnsi="Arial" w:cs="Arial"/>
          <w:sz w:val="24"/>
          <w:szCs w:val="24"/>
        </w:rPr>
        <w:t>contained in our Constitut</w:t>
      </w:r>
      <w:r w:rsidR="00181071">
        <w:rPr>
          <w:rFonts w:ascii="Arial" w:hAnsi="Arial" w:cs="Arial"/>
          <w:sz w:val="24"/>
          <w:szCs w:val="24"/>
        </w:rPr>
        <w:t>ion require</w:t>
      </w:r>
      <w:r w:rsidR="00D71ACC">
        <w:rPr>
          <w:rFonts w:ascii="Arial" w:hAnsi="Arial" w:cs="Arial"/>
          <w:sz w:val="24"/>
          <w:szCs w:val="24"/>
        </w:rPr>
        <w:t xml:space="preserve"> of public entities, </w:t>
      </w:r>
      <w:r w:rsidR="00E41050">
        <w:rPr>
          <w:rFonts w:ascii="Arial" w:hAnsi="Arial" w:cs="Arial"/>
          <w:sz w:val="24"/>
          <w:szCs w:val="24"/>
        </w:rPr>
        <w:t>such as the Board</w:t>
      </w:r>
      <w:r w:rsidR="00D71ACC">
        <w:rPr>
          <w:rFonts w:ascii="Arial" w:hAnsi="Arial" w:cs="Arial"/>
          <w:sz w:val="24"/>
          <w:szCs w:val="24"/>
        </w:rPr>
        <w:t>,</w:t>
      </w:r>
      <w:r w:rsidR="00E41050">
        <w:rPr>
          <w:rFonts w:ascii="Arial" w:hAnsi="Arial" w:cs="Arial"/>
          <w:sz w:val="24"/>
          <w:szCs w:val="24"/>
        </w:rPr>
        <w:t xml:space="preserve"> </w:t>
      </w:r>
      <w:r w:rsidRPr="003F1554">
        <w:rPr>
          <w:rFonts w:ascii="Arial" w:hAnsi="Arial" w:cs="Arial"/>
          <w:sz w:val="24"/>
          <w:szCs w:val="24"/>
        </w:rPr>
        <w:t xml:space="preserve">to act in a manner that </w:t>
      </w:r>
      <w:r w:rsidR="00E41050">
        <w:rPr>
          <w:rFonts w:ascii="Arial" w:hAnsi="Arial" w:cs="Arial"/>
          <w:sz w:val="24"/>
          <w:szCs w:val="24"/>
        </w:rPr>
        <w:t xml:space="preserve">promotes </w:t>
      </w:r>
      <w:r w:rsidR="00E41050" w:rsidRPr="00DE72CB">
        <w:rPr>
          <w:rFonts w:ascii="Arial" w:hAnsi="Arial" w:cs="Arial"/>
          <w:sz w:val="24"/>
          <w:szCs w:val="24"/>
        </w:rPr>
        <w:t>accountability, responsiveness</w:t>
      </w:r>
      <w:r w:rsidR="00E41050">
        <w:rPr>
          <w:rFonts w:ascii="Arial" w:hAnsi="Arial" w:cs="Arial"/>
          <w:sz w:val="24"/>
          <w:szCs w:val="24"/>
        </w:rPr>
        <w:t xml:space="preserve">, </w:t>
      </w:r>
      <w:r w:rsidR="00E41050" w:rsidRPr="00DE72CB">
        <w:rPr>
          <w:rFonts w:ascii="Arial" w:hAnsi="Arial" w:cs="Arial"/>
          <w:sz w:val="24"/>
          <w:szCs w:val="24"/>
        </w:rPr>
        <w:lastRenderedPageBreak/>
        <w:t>openness</w:t>
      </w:r>
      <w:r w:rsidR="00E41050" w:rsidRPr="003F1554">
        <w:rPr>
          <w:rFonts w:ascii="Arial" w:hAnsi="Arial" w:cs="Arial"/>
          <w:sz w:val="24"/>
          <w:szCs w:val="24"/>
        </w:rPr>
        <w:t xml:space="preserve"> </w:t>
      </w:r>
      <w:r w:rsidRPr="003F1554">
        <w:rPr>
          <w:rFonts w:ascii="Arial" w:hAnsi="Arial" w:cs="Arial"/>
          <w:sz w:val="24"/>
          <w:szCs w:val="24"/>
        </w:rPr>
        <w:t>and fair</w:t>
      </w:r>
      <w:r w:rsidR="00E41050">
        <w:rPr>
          <w:rFonts w:ascii="Arial" w:hAnsi="Arial" w:cs="Arial"/>
          <w:sz w:val="24"/>
          <w:szCs w:val="24"/>
        </w:rPr>
        <w:t>ness</w:t>
      </w:r>
      <w:r w:rsidRPr="003F1554">
        <w:rPr>
          <w:rFonts w:ascii="Arial" w:hAnsi="Arial" w:cs="Arial"/>
          <w:sz w:val="24"/>
          <w:szCs w:val="24"/>
        </w:rPr>
        <w:t xml:space="preserve"> when fulfilling its constitutional and statutory obligations. Compliance by </w:t>
      </w:r>
      <w:r w:rsidR="00E41050">
        <w:rPr>
          <w:rFonts w:ascii="Arial" w:hAnsi="Arial" w:cs="Arial"/>
          <w:sz w:val="24"/>
          <w:szCs w:val="24"/>
        </w:rPr>
        <w:t xml:space="preserve">public entities </w:t>
      </w:r>
      <w:r w:rsidRPr="003F1554">
        <w:rPr>
          <w:rFonts w:ascii="Arial" w:hAnsi="Arial" w:cs="Arial"/>
          <w:sz w:val="24"/>
          <w:szCs w:val="24"/>
        </w:rPr>
        <w:t xml:space="preserve">with </w:t>
      </w:r>
      <w:r w:rsidR="00E41050">
        <w:rPr>
          <w:rFonts w:ascii="Arial" w:hAnsi="Arial" w:cs="Arial"/>
          <w:sz w:val="24"/>
          <w:szCs w:val="24"/>
        </w:rPr>
        <w:t xml:space="preserve">their </w:t>
      </w:r>
      <w:r w:rsidRPr="003F1554">
        <w:rPr>
          <w:rFonts w:ascii="Arial" w:hAnsi="Arial" w:cs="Arial"/>
          <w:sz w:val="24"/>
          <w:szCs w:val="24"/>
        </w:rPr>
        <w:t xml:space="preserve">procedural fairness obligations is </w:t>
      </w:r>
      <w:r w:rsidR="00D71ACC">
        <w:rPr>
          <w:rFonts w:ascii="Arial" w:hAnsi="Arial" w:cs="Arial"/>
          <w:sz w:val="24"/>
          <w:szCs w:val="24"/>
        </w:rPr>
        <w:t xml:space="preserve">therefore </w:t>
      </w:r>
      <w:r w:rsidRPr="003F1554">
        <w:rPr>
          <w:rFonts w:ascii="Arial" w:hAnsi="Arial" w:cs="Arial"/>
          <w:sz w:val="24"/>
          <w:szCs w:val="24"/>
        </w:rPr>
        <w:t>crucial, not only for</w:t>
      </w:r>
      <w:r w:rsidR="00E41050">
        <w:rPr>
          <w:rFonts w:ascii="Arial" w:hAnsi="Arial" w:cs="Arial"/>
          <w:sz w:val="24"/>
          <w:szCs w:val="24"/>
        </w:rPr>
        <w:t xml:space="preserve"> </w:t>
      </w:r>
      <w:r w:rsidRPr="003F1554">
        <w:rPr>
          <w:rFonts w:ascii="Arial" w:hAnsi="Arial" w:cs="Arial"/>
          <w:sz w:val="24"/>
          <w:szCs w:val="24"/>
        </w:rPr>
        <w:t>the protection of citizens' rights, but also to fac</w:t>
      </w:r>
      <w:r w:rsidR="00E41050">
        <w:rPr>
          <w:rFonts w:ascii="Arial" w:hAnsi="Arial" w:cs="Arial"/>
          <w:sz w:val="24"/>
          <w:szCs w:val="24"/>
        </w:rPr>
        <w:t>ilitate trust in the public</w:t>
      </w:r>
      <w:r w:rsidRPr="003F1554">
        <w:rPr>
          <w:rFonts w:ascii="Arial" w:hAnsi="Arial" w:cs="Arial"/>
          <w:sz w:val="24"/>
          <w:szCs w:val="24"/>
        </w:rPr>
        <w:t xml:space="preserve"> administration and in our participatory democracy. </w:t>
      </w:r>
      <w:r w:rsidR="00E41050">
        <w:rPr>
          <w:rFonts w:ascii="Arial" w:hAnsi="Arial" w:cs="Arial"/>
          <w:sz w:val="24"/>
          <w:szCs w:val="24"/>
        </w:rPr>
        <w:t>I hold that when the Board received the applications for reconsiderations</w:t>
      </w:r>
      <w:r w:rsidRPr="003F1554">
        <w:rPr>
          <w:rFonts w:ascii="Arial" w:hAnsi="Arial" w:cs="Arial"/>
          <w:sz w:val="24"/>
          <w:szCs w:val="24"/>
        </w:rPr>
        <w:t xml:space="preserve">, it did so in fulfilment of </w:t>
      </w:r>
      <w:r w:rsidR="00E41050">
        <w:rPr>
          <w:rFonts w:ascii="Arial" w:hAnsi="Arial" w:cs="Arial"/>
          <w:sz w:val="24"/>
          <w:szCs w:val="24"/>
        </w:rPr>
        <w:t xml:space="preserve">the </w:t>
      </w:r>
      <w:r w:rsidRPr="003F1554">
        <w:rPr>
          <w:rFonts w:ascii="Arial" w:hAnsi="Arial" w:cs="Arial"/>
          <w:sz w:val="24"/>
          <w:szCs w:val="24"/>
        </w:rPr>
        <w:t xml:space="preserve">statutory duties </w:t>
      </w:r>
      <w:r w:rsidR="00D71ACC">
        <w:rPr>
          <w:rFonts w:ascii="Arial" w:hAnsi="Arial" w:cs="Arial"/>
          <w:sz w:val="24"/>
          <w:szCs w:val="24"/>
        </w:rPr>
        <w:t>to acquire goods for the public’s wellbeing</w:t>
      </w:r>
      <w:r w:rsidR="00E41050">
        <w:rPr>
          <w:rFonts w:ascii="Arial" w:hAnsi="Arial" w:cs="Arial"/>
          <w:sz w:val="24"/>
          <w:szCs w:val="24"/>
        </w:rPr>
        <w:t>.</w:t>
      </w:r>
      <w:r w:rsidR="008F68C5">
        <w:rPr>
          <w:rFonts w:ascii="Arial" w:hAnsi="Arial" w:cs="Arial"/>
          <w:sz w:val="24"/>
          <w:szCs w:val="24"/>
        </w:rPr>
        <w:t xml:space="preserve"> The Board thus had an obligation and duty </w:t>
      </w:r>
      <w:r w:rsidR="00181071">
        <w:rPr>
          <w:rFonts w:ascii="Arial" w:hAnsi="Arial" w:cs="Arial"/>
          <w:sz w:val="24"/>
          <w:szCs w:val="24"/>
        </w:rPr>
        <w:t xml:space="preserve">to treat every bidder and </w:t>
      </w:r>
      <w:r w:rsidR="008F68C5">
        <w:rPr>
          <w:rFonts w:ascii="Arial" w:hAnsi="Arial" w:cs="Arial"/>
          <w:sz w:val="24"/>
          <w:szCs w:val="24"/>
        </w:rPr>
        <w:t xml:space="preserve">to afford </w:t>
      </w:r>
      <w:r w:rsidR="00181071">
        <w:rPr>
          <w:rFonts w:ascii="Arial" w:hAnsi="Arial" w:cs="Arial"/>
          <w:sz w:val="24"/>
          <w:szCs w:val="24"/>
        </w:rPr>
        <w:t>such a bidder</w:t>
      </w:r>
      <w:r w:rsidR="008F68C5">
        <w:rPr>
          <w:rFonts w:ascii="Arial" w:hAnsi="Arial" w:cs="Arial"/>
          <w:sz w:val="24"/>
          <w:szCs w:val="24"/>
        </w:rPr>
        <w:t xml:space="preserve"> an opportunity to be heard before </w:t>
      </w:r>
      <w:r w:rsidR="00181071">
        <w:rPr>
          <w:rFonts w:ascii="Arial" w:hAnsi="Arial" w:cs="Arial"/>
          <w:sz w:val="24"/>
          <w:szCs w:val="24"/>
        </w:rPr>
        <w:t>any decision affecting its rights (this includes a decision to</w:t>
      </w:r>
      <w:r w:rsidR="008F68C5">
        <w:rPr>
          <w:rFonts w:ascii="Arial" w:hAnsi="Arial" w:cs="Arial"/>
          <w:sz w:val="24"/>
          <w:szCs w:val="24"/>
        </w:rPr>
        <w:t xml:space="preserve"> reconsidered the application</w:t>
      </w:r>
      <w:r w:rsidR="00D71ACC">
        <w:rPr>
          <w:rFonts w:ascii="Arial" w:hAnsi="Arial" w:cs="Arial"/>
          <w:sz w:val="24"/>
          <w:szCs w:val="24"/>
        </w:rPr>
        <w:t>s filed in terms of s 55(4A</w:t>
      </w:r>
      <w:r w:rsidR="00181071">
        <w:rPr>
          <w:rFonts w:ascii="Arial" w:hAnsi="Arial" w:cs="Arial"/>
          <w:sz w:val="24"/>
          <w:szCs w:val="24"/>
        </w:rPr>
        <w:t>)) are taken</w:t>
      </w:r>
      <w:r w:rsidR="008F68C5">
        <w:rPr>
          <w:rFonts w:ascii="Arial" w:hAnsi="Arial" w:cs="Arial"/>
          <w:sz w:val="24"/>
          <w:szCs w:val="24"/>
        </w:rPr>
        <w:t xml:space="preserve">. The Board’s failure to </w:t>
      </w:r>
      <w:r w:rsidR="00181071">
        <w:rPr>
          <w:rFonts w:ascii="Arial" w:hAnsi="Arial" w:cs="Arial"/>
          <w:sz w:val="24"/>
          <w:szCs w:val="24"/>
        </w:rPr>
        <w:t xml:space="preserve">inform the applicant and afford it an opportunity to be heard in respect of reconsideration applications amounts to a failure to </w:t>
      </w:r>
      <w:r w:rsidR="008F68C5">
        <w:rPr>
          <w:rFonts w:ascii="Arial" w:hAnsi="Arial" w:cs="Arial"/>
          <w:sz w:val="24"/>
          <w:szCs w:val="24"/>
        </w:rPr>
        <w:t xml:space="preserve">comply with </w:t>
      </w:r>
      <w:r w:rsidR="00181071">
        <w:rPr>
          <w:rFonts w:ascii="Arial" w:hAnsi="Arial" w:cs="Arial"/>
          <w:sz w:val="24"/>
          <w:szCs w:val="24"/>
        </w:rPr>
        <w:t xml:space="preserve">the </w:t>
      </w:r>
      <w:r w:rsidR="008F68C5">
        <w:rPr>
          <w:rFonts w:ascii="Arial" w:hAnsi="Arial" w:cs="Arial"/>
          <w:sz w:val="24"/>
          <w:szCs w:val="24"/>
        </w:rPr>
        <w:t>pr</w:t>
      </w:r>
      <w:r w:rsidR="00181071">
        <w:rPr>
          <w:rFonts w:ascii="Arial" w:hAnsi="Arial" w:cs="Arial"/>
          <w:sz w:val="24"/>
          <w:szCs w:val="24"/>
        </w:rPr>
        <w:t>ocedural fairness obligations</w:t>
      </w:r>
      <w:r w:rsidR="008F68C5">
        <w:rPr>
          <w:rFonts w:ascii="Arial" w:hAnsi="Arial" w:cs="Arial"/>
          <w:sz w:val="24"/>
          <w:szCs w:val="24"/>
        </w:rPr>
        <w:t xml:space="preserve"> outlined in Art 18 of the Constitution </w:t>
      </w:r>
      <w:r w:rsidR="00181071">
        <w:rPr>
          <w:rFonts w:ascii="Arial" w:hAnsi="Arial" w:cs="Arial"/>
          <w:sz w:val="24"/>
          <w:szCs w:val="24"/>
        </w:rPr>
        <w:t xml:space="preserve">and thus </w:t>
      </w:r>
      <w:r w:rsidR="008F68C5">
        <w:rPr>
          <w:rFonts w:ascii="Arial" w:hAnsi="Arial" w:cs="Arial"/>
          <w:sz w:val="24"/>
          <w:szCs w:val="24"/>
        </w:rPr>
        <w:t xml:space="preserve">renders the reconsideration exercise invalid and </w:t>
      </w:r>
      <w:r w:rsidR="00D71ACC">
        <w:rPr>
          <w:rFonts w:ascii="Arial" w:hAnsi="Arial" w:cs="Arial"/>
          <w:sz w:val="24"/>
          <w:szCs w:val="24"/>
        </w:rPr>
        <w:t xml:space="preserve">it </w:t>
      </w:r>
      <w:r w:rsidR="008F68C5">
        <w:rPr>
          <w:rFonts w:ascii="Arial" w:hAnsi="Arial" w:cs="Arial"/>
          <w:sz w:val="24"/>
          <w:szCs w:val="24"/>
        </w:rPr>
        <w:t>must for that reason be set aside</w:t>
      </w:r>
      <w:r w:rsidR="008F68C5" w:rsidRPr="008F68C5">
        <w:rPr>
          <w:rFonts w:ascii="Arial" w:hAnsi="Arial" w:cs="Arial"/>
          <w:sz w:val="24"/>
          <w:szCs w:val="24"/>
        </w:rPr>
        <w:t xml:space="preserve">. </w:t>
      </w:r>
      <w:r w:rsidRPr="008F68C5">
        <w:rPr>
          <w:rFonts w:ascii="Arial" w:hAnsi="Arial" w:cs="Arial"/>
          <w:sz w:val="24"/>
          <w:szCs w:val="24"/>
        </w:rPr>
        <w:t xml:space="preserve"> </w:t>
      </w:r>
    </w:p>
    <w:p w:rsidR="008F68C5" w:rsidRPr="008F68C5" w:rsidRDefault="008F68C5" w:rsidP="00E41050">
      <w:pPr>
        <w:spacing w:after="0" w:line="360" w:lineRule="auto"/>
        <w:jc w:val="both"/>
        <w:rPr>
          <w:rFonts w:ascii="Arial" w:hAnsi="Arial" w:cs="Arial"/>
          <w:sz w:val="24"/>
          <w:szCs w:val="24"/>
        </w:rPr>
      </w:pPr>
    </w:p>
    <w:p w:rsidR="00F45C1E" w:rsidRDefault="00F63B66" w:rsidP="00F63B66">
      <w:pPr>
        <w:spacing w:after="0" w:line="360" w:lineRule="auto"/>
        <w:jc w:val="both"/>
        <w:rPr>
          <w:rFonts w:ascii="Arial" w:hAnsi="Arial" w:cs="Arial"/>
          <w:sz w:val="24"/>
          <w:szCs w:val="24"/>
          <w:lang w:val="en-GB"/>
        </w:rPr>
      </w:pPr>
      <w:r w:rsidRPr="008F68C5">
        <w:rPr>
          <w:rFonts w:ascii="Arial" w:hAnsi="Arial" w:cs="Arial"/>
          <w:sz w:val="24"/>
          <w:szCs w:val="24"/>
          <w:lang w:val="en-GB"/>
        </w:rPr>
        <w:t>[</w:t>
      </w:r>
      <w:r w:rsidR="008F68C5" w:rsidRPr="008F68C5">
        <w:rPr>
          <w:rFonts w:ascii="Arial" w:hAnsi="Arial" w:cs="Arial"/>
          <w:sz w:val="24"/>
          <w:szCs w:val="24"/>
          <w:lang w:val="en-GB"/>
        </w:rPr>
        <w:t>5</w:t>
      </w:r>
      <w:r w:rsidR="00E004C0">
        <w:rPr>
          <w:rFonts w:ascii="Arial" w:hAnsi="Arial" w:cs="Arial"/>
          <w:sz w:val="24"/>
          <w:szCs w:val="24"/>
          <w:lang w:val="en-GB"/>
        </w:rPr>
        <w:t>8</w:t>
      </w:r>
      <w:r w:rsidRPr="008F68C5">
        <w:rPr>
          <w:rFonts w:ascii="Arial" w:hAnsi="Arial" w:cs="Arial"/>
          <w:sz w:val="24"/>
          <w:szCs w:val="24"/>
          <w:lang w:val="en-GB"/>
        </w:rPr>
        <w:t>]</w:t>
      </w:r>
      <w:r w:rsidRPr="008F68C5">
        <w:rPr>
          <w:rFonts w:ascii="Arial" w:hAnsi="Arial" w:cs="Arial"/>
          <w:sz w:val="24"/>
          <w:szCs w:val="24"/>
          <w:lang w:val="en-GB"/>
        </w:rPr>
        <w:tab/>
        <w:t xml:space="preserve"> In light of the conclusion that I have come to</w:t>
      </w:r>
      <w:r w:rsidR="00E004C0">
        <w:rPr>
          <w:rFonts w:ascii="Arial" w:hAnsi="Arial" w:cs="Arial"/>
          <w:sz w:val="24"/>
          <w:szCs w:val="24"/>
          <w:lang w:val="en-GB"/>
        </w:rPr>
        <w:t>, particularly the conclusion to set aside the Board’s decision to grant the reconsideration applications,</w:t>
      </w:r>
      <w:r w:rsidRPr="008F68C5">
        <w:rPr>
          <w:rFonts w:ascii="Arial" w:hAnsi="Arial" w:cs="Arial"/>
          <w:sz w:val="24"/>
          <w:szCs w:val="24"/>
          <w:lang w:val="en-GB"/>
        </w:rPr>
        <w:t xml:space="preserve"> I will not deal with </w:t>
      </w:r>
      <w:r w:rsidR="008F68C5">
        <w:rPr>
          <w:rFonts w:ascii="Arial" w:hAnsi="Arial" w:cs="Arial"/>
          <w:sz w:val="24"/>
          <w:szCs w:val="24"/>
          <w:lang w:val="en-GB"/>
        </w:rPr>
        <w:t>the argument whether or not the Review Panel’s decision to dismiss the applicants’ review application as contemplated under s 59 is irregula</w:t>
      </w:r>
      <w:r w:rsidRPr="008F68C5">
        <w:rPr>
          <w:rFonts w:ascii="Arial" w:hAnsi="Arial" w:cs="Arial"/>
          <w:sz w:val="24"/>
          <w:szCs w:val="24"/>
          <w:lang w:val="en-GB"/>
        </w:rPr>
        <w:t>r</w:t>
      </w:r>
      <w:r w:rsidR="008F68C5">
        <w:rPr>
          <w:rFonts w:ascii="Arial" w:hAnsi="Arial" w:cs="Arial"/>
          <w:sz w:val="24"/>
          <w:szCs w:val="24"/>
          <w:lang w:val="en-GB"/>
        </w:rPr>
        <w:t xml:space="preserve"> or not.</w:t>
      </w:r>
      <w:r w:rsidRPr="008F68C5">
        <w:rPr>
          <w:rFonts w:ascii="Arial" w:hAnsi="Arial" w:cs="Arial"/>
          <w:sz w:val="24"/>
          <w:szCs w:val="24"/>
          <w:lang w:val="en-GB"/>
        </w:rPr>
        <w:t xml:space="preserve"> I</w:t>
      </w:r>
    </w:p>
    <w:p w:rsidR="00F63B66" w:rsidRPr="008F68C5" w:rsidRDefault="00F63B66" w:rsidP="00F63B66">
      <w:pPr>
        <w:spacing w:after="0" w:line="360" w:lineRule="auto"/>
        <w:jc w:val="both"/>
        <w:rPr>
          <w:rFonts w:ascii="Arial" w:hAnsi="Arial" w:cs="Arial"/>
          <w:sz w:val="24"/>
          <w:szCs w:val="24"/>
          <w:lang w:val="en-GB"/>
        </w:rPr>
      </w:pPr>
    </w:p>
    <w:p w:rsidR="00F45C1E" w:rsidRPr="00F45C1E" w:rsidRDefault="00F45C1E" w:rsidP="00F45C1E">
      <w:pPr>
        <w:tabs>
          <w:tab w:val="left" w:pos="709"/>
        </w:tabs>
        <w:spacing w:after="0" w:line="360" w:lineRule="auto"/>
        <w:contextualSpacing/>
        <w:jc w:val="both"/>
        <w:rPr>
          <w:rFonts w:ascii="Arial" w:eastAsiaTheme="minorEastAsia" w:hAnsi="Arial" w:cs="Arial"/>
          <w:sz w:val="24"/>
          <w:szCs w:val="24"/>
          <w:u w:val="single"/>
          <w:lang w:val="en-GB"/>
        </w:rPr>
      </w:pPr>
      <w:r w:rsidRPr="00F45C1E">
        <w:rPr>
          <w:rFonts w:ascii="Arial" w:eastAsiaTheme="minorEastAsia" w:hAnsi="Arial" w:cs="Arial"/>
          <w:sz w:val="24"/>
          <w:szCs w:val="24"/>
          <w:u w:val="single"/>
          <w:lang w:val="en-GB"/>
        </w:rPr>
        <w:t>The appropriatene</w:t>
      </w:r>
      <w:r w:rsidR="000F5DBB">
        <w:rPr>
          <w:rFonts w:ascii="Arial" w:eastAsiaTheme="minorEastAsia" w:hAnsi="Arial" w:cs="Arial"/>
          <w:sz w:val="24"/>
          <w:szCs w:val="24"/>
          <w:u w:val="single"/>
          <w:lang w:val="en-GB"/>
        </w:rPr>
        <w:t>ss of the further relief sought</w:t>
      </w:r>
    </w:p>
    <w:p w:rsidR="00F45C1E" w:rsidRPr="00F45C1E" w:rsidRDefault="00F45C1E" w:rsidP="00F45C1E">
      <w:pPr>
        <w:tabs>
          <w:tab w:val="left" w:pos="709"/>
        </w:tabs>
        <w:spacing w:after="0" w:line="360" w:lineRule="auto"/>
        <w:contextualSpacing/>
        <w:jc w:val="both"/>
        <w:rPr>
          <w:rFonts w:ascii="Arial" w:eastAsiaTheme="minorEastAsia" w:hAnsi="Arial" w:cs="Arial"/>
          <w:sz w:val="24"/>
          <w:szCs w:val="24"/>
          <w:lang w:val="en-GB"/>
        </w:rPr>
      </w:pPr>
    </w:p>
    <w:p w:rsidR="00F45C1E" w:rsidRPr="00F45C1E" w:rsidRDefault="00F45C1E" w:rsidP="00F45C1E">
      <w:pPr>
        <w:tabs>
          <w:tab w:val="left" w:pos="709"/>
        </w:tabs>
        <w:spacing w:after="0" w:line="360" w:lineRule="auto"/>
        <w:contextualSpacing/>
        <w:jc w:val="both"/>
        <w:rPr>
          <w:rFonts w:ascii="Arial" w:eastAsiaTheme="minorEastAsia" w:hAnsi="Arial" w:cs="Arial"/>
          <w:sz w:val="24"/>
          <w:szCs w:val="24"/>
          <w:lang w:val="en-GB"/>
        </w:rPr>
      </w:pPr>
      <w:r w:rsidRPr="00F45C1E">
        <w:rPr>
          <w:rFonts w:ascii="Arial" w:eastAsiaTheme="minorEastAsia" w:hAnsi="Arial" w:cs="Arial"/>
          <w:sz w:val="24"/>
          <w:szCs w:val="24"/>
          <w:lang w:val="en-GB"/>
        </w:rPr>
        <w:t>[</w:t>
      </w:r>
      <w:r w:rsidR="000F5DBB">
        <w:rPr>
          <w:rFonts w:ascii="Arial" w:eastAsiaTheme="minorEastAsia" w:hAnsi="Arial" w:cs="Arial"/>
          <w:sz w:val="24"/>
          <w:szCs w:val="24"/>
          <w:lang w:val="en-GB"/>
        </w:rPr>
        <w:t>5</w:t>
      </w:r>
      <w:r w:rsidR="00E004C0">
        <w:rPr>
          <w:rFonts w:ascii="Arial" w:eastAsiaTheme="minorEastAsia" w:hAnsi="Arial" w:cs="Arial"/>
          <w:sz w:val="24"/>
          <w:szCs w:val="24"/>
          <w:lang w:val="en-GB"/>
        </w:rPr>
        <w:t>9</w:t>
      </w:r>
      <w:r w:rsidRPr="00F45C1E">
        <w:rPr>
          <w:rFonts w:ascii="Arial" w:eastAsiaTheme="minorEastAsia" w:hAnsi="Arial" w:cs="Arial"/>
          <w:sz w:val="24"/>
          <w:szCs w:val="24"/>
          <w:lang w:val="en-GB"/>
        </w:rPr>
        <w:t>]</w:t>
      </w:r>
      <w:r>
        <w:rPr>
          <w:rFonts w:ascii="Arial" w:eastAsiaTheme="minorEastAsia" w:hAnsi="Arial" w:cs="Arial"/>
          <w:sz w:val="24"/>
          <w:szCs w:val="24"/>
          <w:lang w:val="en-GB"/>
        </w:rPr>
        <w:tab/>
      </w:r>
      <w:r w:rsidRPr="00F45C1E">
        <w:rPr>
          <w:rFonts w:ascii="Arial" w:eastAsiaTheme="minorEastAsia" w:hAnsi="Arial" w:cs="Arial"/>
          <w:sz w:val="24"/>
          <w:szCs w:val="24"/>
          <w:lang w:val="en-GB"/>
        </w:rPr>
        <w:t xml:space="preserve">The next question that arises is whether </w:t>
      </w:r>
      <w:r>
        <w:rPr>
          <w:rFonts w:ascii="Arial" w:eastAsiaTheme="minorEastAsia" w:hAnsi="Arial" w:cs="Arial"/>
          <w:sz w:val="24"/>
          <w:szCs w:val="24"/>
          <w:lang w:val="en-GB"/>
        </w:rPr>
        <w:t>the applicant is</w:t>
      </w:r>
      <w:r w:rsidRPr="00F45C1E">
        <w:rPr>
          <w:rFonts w:ascii="Arial" w:eastAsiaTheme="minorEastAsia" w:hAnsi="Arial" w:cs="Arial"/>
          <w:sz w:val="24"/>
          <w:szCs w:val="24"/>
          <w:lang w:val="en-GB"/>
        </w:rPr>
        <w:t xml:space="preserve"> entitled to the further relief </w:t>
      </w:r>
      <w:r>
        <w:rPr>
          <w:rFonts w:ascii="Arial" w:eastAsiaTheme="minorEastAsia" w:hAnsi="Arial" w:cs="Arial"/>
          <w:sz w:val="24"/>
          <w:szCs w:val="24"/>
          <w:lang w:val="en-GB"/>
        </w:rPr>
        <w:t xml:space="preserve">which it </w:t>
      </w:r>
      <w:r w:rsidR="00D57FEB">
        <w:rPr>
          <w:rFonts w:ascii="Arial" w:eastAsiaTheme="minorEastAsia" w:hAnsi="Arial" w:cs="Arial"/>
          <w:sz w:val="24"/>
          <w:szCs w:val="24"/>
          <w:lang w:val="en-GB"/>
        </w:rPr>
        <w:t xml:space="preserve">seeks in paragraph 4 </w:t>
      </w:r>
      <w:r w:rsidRPr="00F45C1E">
        <w:rPr>
          <w:rFonts w:ascii="Arial" w:eastAsiaTheme="minorEastAsia" w:hAnsi="Arial" w:cs="Arial"/>
          <w:sz w:val="24"/>
          <w:szCs w:val="24"/>
          <w:lang w:val="en-GB"/>
        </w:rPr>
        <w:t>of the amended notice of</w:t>
      </w:r>
      <w:r w:rsidR="00D57FEB">
        <w:rPr>
          <w:rFonts w:ascii="Arial" w:eastAsiaTheme="minorEastAsia" w:hAnsi="Arial" w:cs="Arial"/>
          <w:sz w:val="24"/>
          <w:szCs w:val="24"/>
          <w:lang w:val="en-GB"/>
        </w:rPr>
        <w:t xml:space="preserve"> motion, namely an</w:t>
      </w:r>
      <w:r w:rsidR="00D57FEB" w:rsidRPr="00D57FEB">
        <w:rPr>
          <w:rFonts w:ascii="Arial" w:eastAsiaTheme="minorEastAsia" w:hAnsi="Arial" w:cs="Arial"/>
          <w:sz w:val="24"/>
          <w:szCs w:val="24"/>
        </w:rPr>
        <w:t xml:space="preserve"> order directing the Central Procurement Board of Namibia to act in terms of s 55(5) of the </w:t>
      </w:r>
      <w:r w:rsidR="009E6E64">
        <w:rPr>
          <w:rFonts w:ascii="Arial" w:eastAsiaTheme="minorEastAsia" w:hAnsi="Arial" w:cs="Arial"/>
          <w:sz w:val="24"/>
          <w:szCs w:val="24"/>
        </w:rPr>
        <w:t xml:space="preserve">Act </w:t>
      </w:r>
      <w:r w:rsidR="00D57FEB" w:rsidRPr="00D57FEB">
        <w:rPr>
          <w:rFonts w:ascii="Arial" w:eastAsiaTheme="minorEastAsia" w:hAnsi="Arial" w:cs="Arial"/>
          <w:sz w:val="24"/>
          <w:szCs w:val="24"/>
        </w:rPr>
        <w:t>and award contracts to the successful bidders in terms of the first Notice for Selection of Procurement Award dated 26 April 2023</w:t>
      </w:r>
      <w:r w:rsidR="00D57FEB">
        <w:rPr>
          <w:rFonts w:ascii="Arial" w:eastAsiaTheme="minorEastAsia" w:hAnsi="Arial" w:cs="Arial"/>
          <w:sz w:val="24"/>
          <w:szCs w:val="24"/>
        </w:rPr>
        <w:t>.</w:t>
      </w:r>
    </w:p>
    <w:p w:rsidR="00771A97" w:rsidRDefault="00771A97" w:rsidP="00E40767">
      <w:pPr>
        <w:tabs>
          <w:tab w:val="left" w:pos="709"/>
        </w:tabs>
        <w:spacing w:after="0" w:line="360" w:lineRule="auto"/>
        <w:contextualSpacing/>
        <w:jc w:val="both"/>
        <w:rPr>
          <w:rFonts w:ascii="Arial" w:eastAsiaTheme="minorEastAsia" w:hAnsi="Arial" w:cs="Arial"/>
          <w:sz w:val="24"/>
          <w:szCs w:val="24"/>
          <w:lang w:val="en-GB"/>
        </w:rPr>
      </w:pPr>
    </w:p>
    <w:p w:rsidR="00E40767" w:rsidRPr="00E40767" w:rsidRDefault="00F45C1E" w:rsidP="00E40767">
      <w:pPr>
        <w:tabs>
          <w:tab w:val="left" w:pos="709"/>
        </w:tabs>
        <w:spacing w:after="0" w:line="360" w:lineRule="auto"/>
        <w:contextualSpacing/>
        <w:jc w:val="both"/>
        <w:rPr>
          <w:rFonts w:ascii="Arial" w:eastAsiaTheme="minorEastAsia" w:hAnsi="Arial" w:cs="Arial"/>
          <w:sz w:val="24"/>
          <w:szCs w:val="24"/>
          <w:lang w:val="en-GB"/>
        </w:rPr>
      </w:pPr>
      <w:r w:rsidRPr="00F45C1E">
        <w:rPr>
          <w:rFonts w:ascii="Arial" w:eastAsiaTheme="minorEastAsia" w:hAnsi="Arial" w:cs="Arial"/>
          <w:sz w:val="24"/>
          <w:szCs w:val="24"/>
          <w:lang w:val="en-GB"/>
        </w:rPr>
        <w:t>[</w:t>
      </w:r>
      <w:r w:rsidR="00E004C0">
        <w:rPr>
          <w:rFonts w:ascii="Arial" w:eastAsiaTheme="minorEastAsia" w:hAnsi="Arial" w:cs="Arial"/>
          <w:sz w:val="24"/>
          <w:szCs w:val="24"/>
          <w:lang w:val="en-GB"/>
        </w:rPr>
        <w:t>60</w:t>
      </w:r>
      <w:r w:rsidRPr="00F45C1E">
        <w:rPr>
          <w:rFonts w:ascii="Arial" w:eastAsiaTheme="minorEastAsia" w:hAnsi="Arial" w:cs="Arial"/>
          <w:sz w:val="24"/>
          <w:szCs w:val="24"/>
          <w:lang w:val="en-GB"/>
        </w:rPr>
        <w:t>]</w:t>
      </w:r>
      <w:r w:rsidR="00D57FEB">
        <w:rPr>
          <w:rFonts w:ascii="Arial" w:eastAsiaTheme="minorEastAsia" w:hAnsi="Arial" w:cs="Arial"/>
          <w:sz w:val="24"/>
          <w:szCs w:val="24"/>
          <w:lang w:val="en-GB"/>
        </w:rPr>
        <w:tab/>
        <w:t xml:space="preserve">What the applicant, in essence, </w:t>
      </w:r>
      <w:r w:rsidR="00CB1134">
        <w:rPr>
          <w:rFonts w:ascii="Arial" w:eastAsiaTheme="minorEastAsia" w:hAnsi="Arial" w:cs="Arial"/>
          <w:sz w:val="24"/>
          <w:szCs w:val="24"/>
          <w:lang w:val="en-GB"/>
        </w:rPr>
        <w:t xml:space="preserve">is </w:t>
      </w:r>
      <w:r w:rsidR="00D57FEB">
        <w:rPr>
          <w:rFonts w:ascii="Arial" w:eastAsiaTheme="minorEastAsia" w:hAnsi="Arial" w:cs="Arial"/>
          <w:sz w:val="24"/>
          <w:szCs w:val="24"/>
          <w:lang w:val="en-GB"/>
        </w:rPr>
        <w:t xml:space="preserve">seeking </w:t>
      </w:r>
      <w:r w:rsidR="00CB1134">
        <w:rPr>
          <w:rFonts w:ascii="Arial" w:eastAsiaTheme="minorEastAsia" w:hAnsi="Arial" w:cs="Arial"/>
          <w:sz w:val="24"/>
          <w:szCs w:val="24"/>
          <w:lang w:val="en-GB"/>
        </w:rPr>
        <w:t xml:space="preserve">from this Court </w:t>
      </w:r>
      <w:r w:rsidR="00D57FEB">
        <w:rPr>
          <w:rFonts w:ascii="Arial" w:eastAsiaTheme="minorEastAsia" w:hAnsi="Arial" w:cs="Arial"/>
          <w:sz w:val="24"/>
          <w:szCs w:val="24"/>
          <w:lang w:val="en-GB"/>
        </w:rPr>
        <w:t>is that this Court must substitute</w:t>
      </w:r>
      <w:r w:rsidR="00D57FEB" w:rsidRPr="00D57FEB">
        <w:t xml:space="preserve"> </w:t>
      </w:r>
      <w:r w:rsidR="00D57FEB" w:rsidRPr="00D57FEB">
        <w:rPr>
          <w:rFonts w:ascii="Arial" w:eastAsiaTheme="minorEastAsia" w:hAnsi="Arial" w:cs="Arial"/>
          <w:sz w:val="24"/>
          <w:szCs w:val="24"/>
          <w:lang w:val="en-GB"/>
        </w:rPr>
        <w:t>i</w:t>
      </w:r>
      <w:r w:rsidR="00D57FEB">
        <w:rPr>
          <w:rFonts w:ascii="Arial" w:eastAsiaTheme="minorEastAsia" w:hAnsi="Arial" w:cs="Arial"/>
          <w:sz w:val="24"/>
          <w:szCs w:val="24"/>
          <w:lang w:val="en-GB"/>
        </w:rPr>
        <w:t>ts own decision for that of the</w:t>
      </w:r>
      <w:r w:rsidR="00D57FEB" w:rsidRPr="00D57FEB">
        <w:rPr>
          <w:rFonts w:ascii="Arial" w:eastAsiaTheme="minorEastAsia" w:hAnsi="Arial" w:cs="Arial"/>
          <w:sz w:val="24"/>
          <w:szCs w:val="24"/>
          <w:lang w:val="en-GB"/>
        </w:rPr>
        <w:t xml:space="preserve"> Board</w:t>
      </w:r>
      <w:r w:rsidR="00D57FEB">
        <w:rPr>
          <w:rFonts w:ascii="Arial" w:eastAsiaTheme="minorEastAsia" w:hAnsi="Arial" w:cs="Arial"/>
          <w:sz w:val="24"/>
          <w:szCs w:val="24"/>
          <w:lang w:val="en-GB"/>
        </w:rPr>
        <w:t>.</w:t>
      </w:r>
      <w:r w:rsidR="00E40767">
        <w:rPr>
          <w:rFonts w:ascii="Arial" w:eastAsiaTheme="minorEastAsia" w:hAnsi="Arial" w:cs="Arial"/>
          <w:sz w:val="24"/>
          <w:szCs w:val="24"/>
          <w:lang w:val="en-GB"/>
        </w:rPr>
        <w:t xml:space="preserve"> I</w:t>
      </w:r>
      <w:r w:rsidR="00E40767" w:rsidRPr="00E40767">
        <w:rPr>
          <w:rFonts w:ascii="Arial" w:eastAsiaTheme="minorEastAsia" w:hAnsi="Arial" w:cs="Arial"/>
          <w:sz w:val="24"/>
          <w:szCs w:val="24"/>
          <w:lang w:val="en-GB"/>
        </w:rPr>
        <w:t xml:space="preserve">n </w:t>
      </w:r>
      <w:r w:rsidR="00E40767" w:rsidRPr="00E40767">
        <w:rPr>
          <w:rFonts w:ascii="Arial" w:eastAsiaTheme="minorEastAsia" w:hAnsi="Arial" w:cs="Arial"/>
          <w:i/>
          <w:sz w:val="24"/>
          <w:szCs w:val="24"/>
          <w:lang w:val="en-GB"/>
        </w:rPr>
        <w:t xml:space="preserve">Waterberg Big Game Hunting Lodge </w:t>
      </w:r>
      <w:proofErr w:type="spellStart"/>
      <w:r w:rsidR="00E40767" w:rsidRPr="00E40767">
        <w:rPr>
          <w:rFonts w:ascii="Arial" w:eastAsiaTheme="minorEastAsia" w:hAnsi="Arial" w:cs="Arial"/>
          <w:i/>
          <w:sz w:val="24"/>
          <w:szCs w:val="24"/>
          <w:lang w:val="en-GB"/>
        </w:rPr>
        <w:t>Otjahewita</w:t>
      </w:r>
      <w:proofErr w:type="spellEnd"/>
      <w:r w:rsidR="00E40767" w:rsidRPr="00E40767">
        <w:rPr>
          <w:rFonts w:ascii="Arial" w:eastAsiaTheme="minorEastAsia" w:hAnsi="Arial" w:cs="Arial"/>
          <w:i/>
          <w:sz w:val="24"/>
          <w:szCs w:val="24"/>
          <w:lang w:val="en-GB"/>
        </w:rPr>
        <w:t xml:space="preserve"> (Pty) Ltd v Minister of Environment and Tourism</w:t>
      </w:r>
      <w:r w:rsidR="00E40767">
        <w:rPr>
          <w:rStyle w:val="FootnoteReference"/>
          <w:rFonts w:ascii="Arial" w:eastAsiaTheme="minorEastAsia" w:hAnsi="Arial" w:cs="Arial"/>
          <w:i/>
          <w:sz w:val="24"/>
          <w:szCs w:val="24"/>
          <w:lang w:val="en-GB"/>
        </w:rPr>
        <w:footnoteReference w:id="35"/>
      </w:r>
      <w:r w:rsidR="00E40767">
        <w:rPr>
          <w:rFonts w:ascii="Arial" w:eastAsiaTheme="minorEastAsia" w:hAnsi="Arial" w:cs="Arial"/>
          <w:sz w:val="24"/>
          <w:szCs w:val="24"/>
          <w:lang w:val="en-GB"/>
        </w:rPr>
        <w:t xml:space="preserve"> the Supreme Court relying </w:t>
      </w:r>
      <w:r w:rsidR="00E40767">
        <w:rPr>
          <w:rFonts w:ascii="Arial" w:eastAsiaTheme="minorEastAsia" w:hAnsi="Arial" w:cs="Arial"/>
          <w:sz w:val="24"/>
          <w:szCs w:val="24"/>
          <w:lang w:val="en-GB"/>
        </w:rPr>
        <w:lastRenderedPageBreak/>
        <w:t xml:space="preserve">on </w:t>
      </w:r>
      <w:proofErr w:type="spellStart"/>
      <w:r w:rsidR="00E40767" w:rsidRPr="00E40767">
        <w:rPr>
          <w:rFonts w:ascii="Arial" w:eastAsiaTheme="minorEastAsia" w:hAnsi="Arial" w:cs="Arial"/>
          <w:i/>
          <w:sz w:val="24"/>
          <w:szCs w:val="24"/>
          <w:lang w:val="en-GB"/>
        </w:rPr>
        <w:t>Masamba</w:t>
      </w:r>
      <w:proofErr w:type="spellEnd"/>
      <w:r w:rsidR="00E40767" w:rsidRPr="00E40767">
        <w:rPr>
          <w:rFonts w:ascii="Arial" w:eastAsiaTheme="minorEastAsia" w:hAnsi="Arial" w:cs="Arial"/>
          <w:i/>
          <w:sz w:val="24"/>
          <w:szCs w:val="24"/>
          <w:lang w:val="en-GB"/>
        </w:rPr>
        <w:t xml:space="preserve"> v Chairperson, West</w:t>
      </w:r>
      <w:r w:rsidR="00E40767">
        <w:rPr>
          <w:rFonts w:ascii="Arial" w:eastAsiaTheme="minorEastAsia" w:hAnsi="Arial" w:cs="Arial"/>
          <w:i/>
          <w:sz w:val="24"/>
          <w:szCs w:val="24"/>
          <w:lang w:val="en-GB"/>
        </w:rPr>
        <w:t>ern Cape Regional Committee,</w:t>
      </w:r>
      <w:r w:rsidR="00E40767" w:rsidRPr="00E40767">
        <w:rPr>
          <w:rFonts w:ascii="Arial" w:eastAsiaTheme="minorEastAsia" w:hAnsi="Arial" w:cs="Arial"/>
          <w:i/>
          <w:sz w:val="24"/>
          <w:szCs w:val="24"/>
          <w:lang w:val="en-GB"/>
        </w:rPr>
        <w:t xml:space="preserve"> Immigrants Selection Board, and Others</w:t>
      </w:r>
      <w:r w:rsidR="00E40767">
        <w:rPr>
          <w:rStyle w:val="FootnoteReference"/>
          <w:rFonts w:ascii="Arial" w:eastAsiaTheme="minorEastAsia" w:hAnsi="Arial" w:cs="Arial"/>
          <w:i/>
          <w:sz w:val="24"/>
          <w:szCs w:val="24"/>
          <w:lang w:val="en-GB"/>
        </w:rPr>
        <w:footnoteReference w:id="36"/>
      </w:r>
      <w:r w:rsidR="00E40767" w:rsidRPr="00E40767">
        <w:rPr>
          <w:rFonts w:ascii="Arial" w:eastAsiaTheme="minorEastAsia" w:hAnsi="Arial" w:cs="Arial"/>
          <w:sz w:val="24"/>
          <w:szCs w:val="24"/>
          <w:lang w:val="en-GB"/>
        </w:rPr>
        <w:t xml:space="preserve"> </w:t>
      </w:r>
      <w:proofErr w:type="spellStart"/>
      <w:r w:rsidR="005041D4">
        <w:rPr>
          <w:rFonts w:ascii="Arial" w:eastAsiaTheme="minorEastAsia" w:hAnsi="Arial" w:cs="Arial"/>
          <w:sz w:val="24"/>
          <w:szCs w:val="24"/>
          <w:lang w:val="en-GB"/>
        </w:rPr>
        <w:t>Shivute</w:t>
      </w:r>
      <w:proofErr w:type="spellEnd"/>
      <w:r w:rsidR="005041D4">
        <w:rPr>
          <w:rFonts w:ascii="Arial" w:eastAsiaTheme="minorEastAsia" w:hAnsi="Arial" w:cs="Arial"/>
          <w:sz w:val="24"/>
          <w:szCs w:val="24"/>
          <w:lang w:val="en-GB"/>
        </w:rPr>
        <w:t xml:space="preserve"> CJ </w:t>
      </w:r>
      <w:r w:rsidR="00E40767" w:rsidRPr="00E40767">
        <w:rPr>
          <w:rFonts w:ascii="Arial" w:eastAsiaTheme="minorEastAsia" w:hAnsi="Arial" w:cs="Arial"/>
          <w:sz w:val="24"/>
          <w:szCs w:val="24"/>
          <w:lang w:val="en-GB"/>
        </w:rPr>
        <w:t>stated</w:t>
      </w:r>
      <w:r w:rsidR="00E40767">
        <w:rPr>
          <w:rFonts w:ascii="Arial" w:eastAsiaTheme="minorEastAsia" w:hAnsi="Arial" w:cs="Arial"/>
          <w:sz w:val="24"/>
          <w:szCs w:val="24"/>
          <w:lang w:val="en-GB"/>
        </w:rPr>
        <w:t xml:space="preserve"> that</w:t>
      </w:r>
      <w:r w:rsidR="00E40767" w:rsidRPr="00E40767">
        <w:rPr>
          <w:rFonts w:ascii="Arial" w:eastAsiaTheme="minorEastAsia" w:hAnsi="Arial" w:cs="Arial"/>
          <w:sz w:val="24"/>
          <w:szCs w:val="24"/>
          <w:lang w:val="en-GB"/>
        </w:rPr>
        <w:t>:</w:t>
      </w:r>
    </w:p>
    <w:p w:rsidR="00E40767" w:rsidRDefault="00E40767" w:rsidP="00E40767">
      <w:pPr>
        <w:tabs>
          <w:tab w:val="left" w:pos="709"/>
        </w:tabs>
        <w:spacing w:after="0" w:line="360" w:lineRule="auto"/>
        <w:contextualSpacing/>
        <w:jc w:val="both"/>
        <w:rPr>
          <w:rFonts w:ascii="Arial" w:eastAsiaTheme="minorEastAsia" w:hAnsi="Arial" w:cs="Arial"/>
          <w:sz w:val="24"/>
          <w:szCs w:val="24"/>
          <w:lang w:val="en-GB"/>
        </w:rPr>
      </w:pPr>
    </w:p>
    <w:p w:rsidR="005041D4" w:rsidRDefault="00E40767" w:rsidP="005041D4">
      <w:pPr>
        <w:tabs>
          <w:tab w:val="left" w:pos="709"/>
        </w:tabs>
        <w:spacing w:after="0" w:line="360" w:lineRule="auto"/>
        <w:ind w:firstLine="709"/>
        <w:contextualSpacing/>
        <w:jc w:val="both"/>
        <w:rPr>
          <w:rFonts w:ascii="Arial" w:eastAsiaTheme="minorEastAsia" w:hAnsi="Arial" w:cs="Arial"/>
          <w:lang w:val="en-GB"/>
        </w:rPr>
      </w:pPr>
      <w:r w:rsidRPr="00E40767">
        <w:rPr>
          <w:rFonts w:ascii="Arial" w:eastAsiaTheme="minorEastAsia" w:hAnsi="Arial" w:cs="Arial"/>
          <w:lang w:val="en-GB"/>
        </w:rPr>
        <w:t>'The purpose of judicial review is to scrutinise the lawfulness of administrative action in order to ensure that the limits to the exercise of public power are not transgressed, not to</w:t>
      </w:r>
      <w:r>
        <w:rPr>
          <w:rFonts w:ascii="Arial" w:eastAsiaTheme="minorEastAsia" w:hAnsi="Arial" w:cs="Arial"/>
          <w:lang w:val="en-GB"/>
        </w:rPr>
        <w:t xml:space="preserve"> give the courts the power to </w:t>
      </w:r>
      <w:r w:rsidRPr="00E40767">
        <w:rPr>
          <w:rFonts w:ascii="Arial" w:eastAsiaTheme="minorEastAsia" w:hAnsi="Arial" w:cs="Arial"/>
          <w:lang w:val="en-GB"/>
        </w:rPr>
        <w:t xml:space="preserve">perform the relevant administrative function themselves. As a general principle, therefore, a review court, when setting aside a decision of an administrative authority, will not substitute its own decision for that of the administrative authority, but will refer the matter back to the authority for a fresh decision. To do otherwise would be contrary to the doctrine of separation of powers in </w:t>
      </w:r>
      <w:r>
        <w:rPr>
          <w:rFonts w:ascii="Arial" w:eastAsiaTheme="minorEastAsia" w:hAnsi="Arial" w:cs="Arial"/>
          <w:lang w:val="en-GB"/>
        </w:rPr>
        <w:t xml:space="preserve">terms of which the legislative </w:t>
      </w:r>
      <w:r w:rsidRPr="00E40767">
        <w:rPr>
          <w:rFonts w:ascii="Arial" w:eastAsiaTheme="minorEastAsia" w:hAnsi="Arial" w:cs="Arial"/>
          <w:lang w:val="en-GB"/>
        </w:rPr>
        <w:t>authority of the State administration is vested in the Legislature, the executive authority in the Executive, and the judicial authority in the courts.'</w:t>
      </w:r>
    </w:p>
    <w:p w:rsidR="005041D4" w:rsidRPr="00E40767" w:rsidRDefault="005041D4" w:rsidP="005041D4">
      <w:pPr>
        <w:tabs>
          <w:tab w:val="left" w:pos="709"/>
        </w:tabs>
        <w:spacing w:after="0" w:line="360" w:lineRule="auto"/>
        <w:ind w:firstLine="709"/>
        <w:contextualSpacing/>
        <w:jc w:val="both"/>
        <w:rPr>
          <w:rFonts w:ascii="Arial" w:eastAsiaTheme="minorEastAsia" w:hAnsi="Arial" w:cs="Arial"/>
          <w:sz w:val="24"/>
          <w:szCs w:val="24"/>
          <w:lang w:val="en-GB"/>
        </w:rPr>
      </w:pPr>
    </w:p>
    <w:p w:rsidR="005041D4" w:rsidRDefault="005041D4" w:rsidP="00E40767">
      <w:pPr>
        <w:tabs>
          <w:tab w:val="left" w:pos="709"/>
        </w:tabs>
        <w:spacing w:after="0" w:line="360" w:lineRule="auto"/>
        <w:contextualSpacing/>
        <w:jc w:val="both"/>
        <w:rPr>
          <w:rFonts w:ascii="Arial" w:eastAsiaTheme="minorEastAsia" w:hAnsi="Arial" w:cs="Arial"/>
          <w:sz w:val="24"/>
          <w:szCs w:val="24"/>
          <w:lang w:val="en-GB"/>
        </w:rPr>
      </w:pPr>
      <w:r>
        <w:rPr>
          <w:rFonts w:ascii="Arial" w:eastAsiaTheme="minorEastAsia" w:hAnsi="Arial" w:cs="Arial"/>
          <w:sz w:val="24"/>
          <w:szCs w:val="24"/>
          <w:lang w:val="en-GB"/>
        </w:rPr>
        <w:t>[</w:t>
      </w:r>
      <w:r w:rsidR="000F5DBB">
        <w:rPr>
          <w:rFonts w:ascii="Arial" w:eastAsiaTheme="minorEastAsia" w:hAnsi="Arial" w:cs="Arial"/>
          <w:sz w:val="24"/>
          <w:szCs w:val="24"/>
          <w:lang w:val="en-GB"/>
        </w:rPr>
        <w:t>6</w:t>
      </w:r>
      <w:r w:rsidR="00E004C0">
        <w:rPr>
          <w:rFonts w:ascii="Arial" w:eastAsiaTheme="minorEastAsia" w:hAnsi="Arial" w:cs="Arial"/>
          <w:sz w:val="24"/>
          <w:szCs w:val="24"/>
          <w:lang w:val="en-GB"/>
        </w:rPr>
        <w:t>1</w:t>
      </w:r>
      <w:r>
        <w:rPr>
          <w:rFonts w:ascii="Arial" w:eastAsiaTheme="minorEastAsia" w:hAnsi="Arial" w:cs="Arial"/>
          <w:sz w:val="24"/>
          <w:szCs w:val="24"/>
          <w:lang w:val="en-GB"/>
        </w:rPr>
        <w:t>]</w:t>
      </w:r>
      <w:r>
        <w:rPr>
          <w:rFonts w:ascii="Arial" w:eastAsiaTheme="minorEastAsia" w:hAnsi="Arial" w:cs="Arial"/>
          <w:sz w:val="24"/>
          <w:szCs w:val="24"/>
          <w:lang w:val="en-GB"/>
        </w:rPr>
        <w:tab/>
        <w:t>The learned Chief Justice proceeded and stated that:</w:t>
      </w:r>
    </w:p>
    <w:p w:rsidR="006C0BC1" w:rsidRDefault="006C0BC1" w:rsidP="00E40767">
      <w:pPr>
        <w:tabs>
          <w:tab w:val="left" w:pos="709"/>
        </w:tabs>
        <w:spacing w:after="0" w:line="360" w:lineRule="auto"/>
        <w:contextualSpacing/>
        <w:jc w:val="both"/>
        <w:rPr>
          <w:rFonts w:ascii="Arial" w:eastAsiaTheme="minorEastAsia" w:hAnsi="Arial" w:cs="Arial"/>
          <w:sz w:val="24"/>
          <w:szCs w:val="24"/>
          <w:lang w:val="en-GB"/>
        </w:rPr>
      </w:pPr>
    </w:p>
    <w:p w:rsidR="00E40767" w:rsidRPr="005041D4" w:rsidRDefault="00E40767" w:rsidP="005041D4">
      <w:pPr>
        <w:tabs>
          <w:tab w:val="left" w:pos="709"/>
        </w:tabs>
        <w:spacing w:after="0" w:line="360" w:lineRule="auto"/>
        <w:ind w:firstLine="709"/>
        <w:contextualSpacing/>
        <w:jc w:val="both"/>
        <w:rPr>
          <w:rFonts w:ascii="Arial" w:eastAsiaTheme="minorEastAsia" w:hAnsi="Arial" w:cs="Arial"/>
          <w:lang w:val="en-GB"/>
        </w:rPr>
      </w:pPr>
      <w:r w:rsidRPr="005041D4">
        <w:rPr>
          <w:rFonts w:ascii="Arial" w:eastAsiaTheme="minorEastAsia" w:hAnsi="Arial" w:cs="Arial"/>
          <w:lang w:val="en-GB"/>
        </w:rPr>
        <w:t>'Whether there are exceptional circumstances justifying a court to substitute its own decision for that of the admi</w:t>
      </w:r>
      <w:r w:rsidR="005041D4" w:rsidRPr="005041D4">
        <w:rPr>
          <w:rFonts w:ascii="Arial" w:eastAsiaTheme="minorEastAsia" w:hAnsi="Arial" w:cs="Arial"/>
          <w:lang w:val="en-GB"/>
        </w:rPr>
        <w:t>nistrative authority is ''in essence …</w:t>
      </w:r>
      <w:r w:rsidRPr="005041D4">
        <w:rPr>
          <w:rFonts w:ascii="Arial" w:eastAsiaTheme="minorEastAsia" w:hAnsi="Arial" w:cs="Arial"/>
          <w:lang w:val="en-GB"/>
        </w:rPr>
        <w:t xml:space="preserve"> a questi</w:t>
      </w:r>
      <w:r w:rsidR="005041D4" w:rsidRPr="005041D4">
        <w:rPr>
          <w:rFonts w:ascii="Arial" w:eastAsiaTheme="minorEastAsia" w:hAnsi="Arial" w:cs="Arial"/>
          <w:lang w:val="en-GB"/>
        </w:rPr>
        <w:t>on of fairness to both sides''…</w:t>
      </w:r>
      <w:bookmarkStart w:id="0" w:name="_GoBack"/>
      <w:bookmarkEnd w:id="0"/>
    </w:p>
    <w:p w:rsidR="005041D4" w:rsidRPr="005041D4" w:rsidRDefault="005041D4" w:rsidP="00E40767">
      <w:pPr>
        <w:tabs>
          <w:tab w:val="left" w:pos="709"/>
        </w:tabs>
        <w:spacing w:after="0" w:line="360" w:lineRule="auto"/>
        <w:contextualSpacing/>
        <w:jc w:val="both"/>
        <w:rPr>
          <w:rFonts w:ascii="Arial" w:eastAsiaTheme="minorEastAsia" w:hAnsi="Arial" w:cs="Arial"/>
          <w:lang w:val="en-GB"/>
        </w:rPr>
      </w:pPr>
    </w:p>
    <w:p w:rsidR="005041D4" w:rsidRDefault="00E40767" w:rsidP="00E40767">
      <w:pPr>
        <w:tabs>
          <w:tab w:val="left" w:pos="709"/>
        </w:tabs>
        <w:spacing w:after="0" w:line="360" w:lineRule="auto"/>
        <w:contextualSpacing/>
        <w:jc w:val="both"/>
        <w:rPr>
          <w:rFonts w:ascii="Arial" w:eastAsiaTheme="minorEastAsia" w:hAnsi="Arial" w:cs="Arial"/>
          <w:lang w:val="en-GB"/>
        </w:rPr>
      </w:pPr>
      <w:r w:rsidRPr="005041D4">
        <w:rPr>
          <w:rFonts w:ascii="Arial" w:eastAsiaTheme="minorEastAsia" w:hAnsi="Arial" w:cs="Arial"/>
          <w:lang w:val="en-GB"/>
        </w:rPr>
        <w:t xml:space="preserve">Where the end result is in any event a foregone conclusion and it would merely be a waste of time to order the tribunal or functionary to reconsider the matter, the Courts have not hesitated to substitute their own decision for that of the functionary </w:t>
      </w:r>
      <w:r w:rsidR="005041D4" w:rsidRPr="005041D4">
        <w:rPr>
          <w:rFonts w:ascii="Arial" w:eastAsiaTheme="minorEastAsia" w:hAnsi="Arial" w:cs="Arial"/>
          <w:lang w:val="en-GB"/>
        </w:rPr>
        <w:t>…</w:t>
      </w:r>
      <w:r w:rsidRPr="005041D4">
        <w:rPr>
          <w:rFonts w:ascii="Arial" w:eastAsiaTheme="minorEastAsia" w:hAnsi="Arial" w:cs="Arial"/>
          <w:lang w:val="en-GB"/>
        </w:rPr>
        <w:t xml:space="preserve"> The Courts have also not hesitated to substitute their own decision for</w:t>
      </w:r>
      <w:r w:rsidR="005041D4" w:rsidRPr="005041D4">
        <w:rPr>
          <w:rFonts w:ascii="Arial" w:eastAsiaTheme="minorEastAsia" w:hAnsi="Arial" w:cs="Arial"/>
          <w:lang w:val="en-GB"/>
        </w:rPr>
        <w:t xml:space="preserve"> that of a functionary where</w:t>
      </w:r>
      <w:r w:rsidRPr="005041D4">
        <w:rPr>
          <w:rFonts w:ascii="Arial" w:eastAsiaTheme="minorEastAsia" w:hAnsi="Arial" w:cs="Arial"/>
          <w:lang w:val="en-GB"/>
        </w:rPr>
        <w:t xml:space="preserve"> further delay would cause unjustifiable prejudice to the applicant </w:t>
      </w:r>
      <w:r w:rsidR="005041D4" w:rsidRPr="005041D4">
        <w:rPr>
          <w:rFonts w:ascii="Arial" w:eastAsiaTheme="minorEastAsia" w:hAnsi="Arial" w:cs="Arial"/>
          <w:lang w:val="en-GB"/>
        </w:rPr>
        <w:t>…</w:t>
      </w:r>
      <w:r w:rsidRPr="005041D4">
        <w:rPr>
          <w:rFonts w:ascii="Arial" w:eastAsiaTheme="minorEastAsia" w:hAnsi="Arial" w:cs="Arial"/>
          <w:lang w:val="en-GB"/>
        </w:rPr>
        <w:t xml:space="preserve"> Our Courts have further recognised that they will substitute a decision of a functionary where the functionary or tribunal has exhibited bias or incompetence to such a degree that it would be unfair to require the applicant to submit</w:t>
      </w:r>
      <w:r w:rsidR="005041D4">
        <w:rPr>
          <w:rFonts w:ascii="Arial" w:eastAsiaTheme="minorEastAsia" w:hAnsi="Arial" w:cs="Arial"/>
          <w:lang w:val="en-GB"/>
        </w:rPr>
        <w:t xml:space="preserve"> to the same jurisdiction again … </w:t>
      </w:r>
      <w:r w:rsidRPr="005041D4">
        <w:rPr>
          <w:rFonts w:ascii="Arial" w:eastAsiaTheme="minorEastAsia" w:hAnsi="Arial" w:cs="Arial"/>
          <w:lang w:val="en-GB"/>
        </w:rPr>
        <w:t>It would also seem that our Courts are willing to interfere</w:t>
      </w:r>
      <w:r w:rsidR="005041D4">
        <w:rPr>
          <w:rFonts w:ascii="Arial" w:eastAsiaTheme="minorEastAsia" w:hAnsi="Arial" w:cs="Arial"/>
          <w:lang w:val="en-GB"/>
        </w:rPr>
        <w:t>, thereby substituting their …</w:t>
      </w:r>
      <w:r w:rsidRPr="005041D4">
        <w:rPr>
          <w:rFonts w:ascii="Arial" w:eastAsiaTheme="minorEastAsia" w:hAnsi="Arial" w:cs="Arial"/>
          <w:lang w:val="en-GB"/>
        </w:rPr>
        <w:t xml:space="preserve"> own decision for that of a functionary, where the Court is in as good a position to make the decision itself. Of course the mere fact that a Court considers itself as qualified to take the decision as the administrator does not per se justify usurping the administrator's powers or functions. In some cases, however, fairness to the applicant may demand that the Court should take such a view.' </w:t>
      </w:r>
    </w:p>
    <w:p w:rsidR="002B4DA5" w:rsidRDefault="005041D4" w:rsidP="00F45C1E">
      <w:pPr>
        <w:tabs>
          <w:tab w:val="left" w:pos="709"/>
        </w:tabs>
        <w:spacing w:after="0" w:line="360" w:lineRule="auto"/>
        <w:contextualSpacing/>
        <w:jc w:val="both"/>
        <w:rPr>
          <w:rFonts w:ascii="Arial" w:eastAsiaTheme="minorEastAsia" w:hAnsi="Arial" w:cs="Arial"/>
          <w:sz w:val="24"/>
          <w:szCs w:val="24"/>
          <w:lang w:val="en-GB"/>
        </w:rPr>
      </w:pPr>
      <w:r w:rsidRPr="005041D4">
        <w:rPr>
          <w:rFonts w:ascii="Arial" w:eastAsiaTheme="minorEastAsia" w:hAnsi="Arial" w:cs="Arial"/>
          <w:sz w:val="24"/>
          <w:szCs w:val="24"/>
          <w:lang w:val="en-GB"/>
        </w:rPr>
        <w:lastRenderedPageBreak/>
        <w:t>[</w:t>
      </w:r>
      <w:r w:rsidR="000F5DBB">
        <w:rPr>
          <w:rFonts w:ascii="Arial" w:eastAsiaTheme="minorEastAsia" w:hAnsi="Arial" w:cs="Arial"/>
          <w:sz w:val="24"/>
          <w:szCs w:val="24"/>
          <w:lang w:val="en-GB"/>
        </w:rPr>
        <w:t>6</w:t>
      </w:r>
      <w:r w:rsidR="006C0BC1">
        <w:rPr>
          <w:rFonts w:ascii="Arial" w:eastAsiaTheme="minorEastAsia" w:hAnsi="Arial" w:cs="Arial"/>
          <w:sz w:val="24"/>
          <w:szCs w:val="24"/>
          <w:lang w:val="en-GB"/>
        </w:rPr>
        <w:t>2</w:t>
      </w:r>
      <w:r w:rsidRPr="005041D4">
        <w:rPr>
          <w:rFonts w:ascii="Arial" w:eastAsiaTheme="minorEastAsia" w:hAnsi="Arial" w:cs="Arial"/>
          <w:sz w:val="24"/>
          <w:szCs w:val="24"/>
          <w:lang w:val="en-GB"/>
        </w:rPr>
        <w:t>]</w:t>
      </w:r>
      <w:r w:rsidRPr="005041D4">
        <w:rPr>
          <w:rFonts w:ascii="Arial" w:eastAsiaTheme="minorEastAsia" w:hAnsi="Arial" w:cs="Arial"/>
          <w:sz w:val="24"/>
          <w:szCs w:val="24"/>
          <w:lang w:val="en-GB"/>
        </w:rPr>
        <w:tab/>
      </w:r>
      <w:r>
        <w:rPr>
          <w:rFonts w:ascii="Arial" w:eastAsiaTheme="minorEastAsia" w:hAnsi="Arial" w:cs="Arial"/>
          <w:sz w:val="24"/>
          <w:szCs w:val="24"/>
          <w:lang w:val="en-GB"/>
        </w:rPr>
        <w:t>In the present matter</w:t>
      </w:r>
      <w:r w:rsidR="009E6E64">
        <w:rPr>
          <w:rFonts w:ascii="Arial" w:eastAsiaTheme="minorEastAsia" w:hAnsi="Arial" w:cs="Arial"/>
          <w:sz w:val="24"/>
          <w:szCs w:val="24"/>
          <w:lang w:val="en-GB"/>
        </w:rPr>
        <w:t>,</w:t>
      </w:r>
      <w:r>
        <w:rPr>
          <w:rFonts w:ascii="Arial" w:eastAsiaTheme="minorEastAsia" w:hAnsi="Arial" w:cs="Arial"/>
          <w:sz w:val="24"/>
          <w:szCs w:val="24"/>
          <w:lang w:val="en-GB"/>
        </w:rPr>
        <w:t xml:space="preserve"> the applicant has not placed before me</w:t>
      </w:r>
      <w:r w:rsidR="00F45C1E" w:rsidRPr="00F45C1E">
        <w:rPr>
          <w:rFonts w:ascii="Arial" w:eastAsiaTheme="minorEastAsia" w:hAnsi="Arial" w:cs="Arial"/>
          <w:sz w:val="24"/>
          <w:szCs w:val="24"/>
          <w:lang w:val="en-GB"/>
        </w:rPr>
        <w:t xml:space="preserve"> any such exceptional circumstances </w:t>
      </w:r>
      <w:r w:rsidR="00087EE0">
        <w:rPr>
          <w:rFonts w:ascii="Arial" w:eastAsiaTheme="minorEastAsia" w:hAnsi="Arial" w:cs="Arial"/>
          <w:sz w:val="24"/>
          <w:szCs w:val="24"/>
          <w:lang w:val="en-GB"/>
        </w:rPr>
        <w:t>that</w:t>
      </w:r>
      <w:r w:rsidR="00576701">
        <w:rPr>
          <w:rFonts w:ascii="Arial" w:eastAsiaTheme="minorEastAsia" w:hAnsi="Arial" w:cs="Arial"/>
          <w:sz w:val="24"/>
          <w:szCs w:val="24"/>
          <w:lang w:val="en-GB"/>
        </w:rPr>
        <w:t xml:space="preserve"> would require this C</w:t>
      </w:r>
      <w:r>
        <w:rPr>
          <w:rFonts w:ascii="Arial" w:eastAsiaTheme="minorEastAsia" w:hAnsi="Arial" w:cs="Arial"/>
          <w:sz w:val="24"/>
          <w:szCs w:val="24"/>
          <w:lang w:val="en-GB"/>
        </w:rPr>
        <w:t xml:space="preserve">ourt to substitute its decision for </w:t>
      </w:r>
      <w:r w:rsidR="00F932BF">
        <w:rPr>
          <w:rFonts w:ascii="Arial" w:eastAsiaTheme="minorEastAsia" w:hAnsi="Arial" w:cs="Arial"/>
          <w:sz w:val="24"/>
          <w:szCs w:val="24"/>
          <w:lang w:val="en-GB"/>
        </w:rPr>
        <w:t>that of</w:t>
      </w:r>
      <w:r>
        <w:rPr>
          <w:rFonts w:ascii="Arial" w:eastAsiaTheme="minorEastAsia" w:hAnsi="Arial" w:cs="Arial"/>
          <w:sz w:val="24"/>
          <w:szCs w:val="24"/>
          <w:lang w:val="en-GB"/>
        </w:rPr>
        <w:t xml:space="preserve"> the Board</w:t>
      </w:r>
      <w:r w:rsidR="00F932BF">
        <w:rPr>
          <w:rFonts w:ascii="Arial" w:eastAsiaTheme="minorEastAsia" w:hAnsi="Arial" w:cs="Arial"/>
          <w:sz w:val="24"/>
          <w:szCs w:val="24"/>
          <w:lang w:val="en-GB"/>
        </w:rPr>
        <w:t xml:space="preserve">. </w:t>
      </w:r>
      <w:r w:rsidR="00F932BF" w:rsidRPr="00F932BF">
        <w:t xml:space="preserve"> </w:t>
      </w:r>
      <w:r w:rsidR="00F932BF" w:rsidRPr="00F932BF">
        <w:rPr>
          <w:rFonts w:ascii="Arial" w:eastAsiaTheme="minorEastAsia" w:hAnsi="Arial" w:cs="Arial"/>
          <w:sz w:val="24"/>
          <w:szCs w:val="24"/>
          <w:lang w:val="en-GB"/>
        </w:rPr>
        <w:t xml:space="preserve">It will </w:t>
      </w:r>
      <w:r w:rsidR="00F932BF">
        <w:rPr>
          <w:rFonts w:ascii="Arial" w:eastAsiaTheme="minorEastAsia" w:hAnsi="Arial" w:cs="Arial"/>
          <w:sz w:val="24"/>
          <w:szCs w:val="24"/>
          <w:lang w:val="en-GB"/>
        </w:rPr>
        <w:t xml:space="preserve">therefore not </w:t>
      </w:r>
      <w:r w:rsidR="00F932BF" w:rsidRPr="00F932BF">
        <w:rPr>
          <w:rFonts w:ascii="Arial" w:eastAsiaTheme="minorEastAsia" w:hAnsi="Arial" w:cs="Arial"/>
          <w:sz w:val="24"/>
          <w:szCs w:val="24"/>
          <w:lang w:val="en-GB"/>
        </w:rPr>
        <w:t>be just and equitable to grant the further orders sought in paragraph</w:t>
      </w:r>
      <w:r w:rsidR="00F932BF">
        <w:rPr>
          <w:rFonts w:ascii="Arial" w:eastAsiaTheme="minorEastAsia" w:hAnsi="Arial" w:cs="Arial"/>
          <w:sz w:val="24"/>
          <w:szCs w:val="24"/>
          <w:lang w:val="en-GB"/>
        </w:rPr>
        <w:t xml:space="preserve"> 4 of the applicant’s amended notice </w:t>
      </w:r>
      <w:r w:rsidR="00F932BF" w:rsidRPr="00F932BF">
        <w:rPr>
          <w:rFonts w:ascii="Arial" w:eastAsiaTheme="minorEastAsia" w:hAnsi="Arial" w:cs="Arial"/>
          <w:sz w:val="24"/>
          <w:szCs w:val="24"/>
          <w:lang w:val="en-GB"/>
        </w:rPr>
        <w:t>of</w:t>
      </w:r>
      <w:r w:rsidR="00F932BF">
        <w:rPr>
          <w:rFonts w:ascii="Arial" w:eastAsiaTheme="minorEastAsia" w:hAnsi="Arial" w:cs="Arial"/>
          <w:sz w:val="24"/>
          <w:szCs w:val="24"/>
          <w:lang w:val="en-GB"/>
        </w:rPr>
        <w:t xml:space="preserve"> motion</w:t>
      </w:r>
      <w:r w:rsidR="00F932BF" w:rsidRPr="00F932BF">
        <w:rPr>
          <w:rFonts w:ascii="Arial" w:eastAsiaTheme="minorEastAsia" w:hAnsi="Arial" w:cs="Arial"/>
          <w:sz w:val="24"/>
          <w:szCs w:val="24"/>
          <w:lang w:val="en-GB"/>
        </w:rPr>
        <w:t xml:space="preserve">. </w:t>
      </w:r>
      <w:r w:rsidR="00F45C1E" w:rsidRPr="00F45C1E">
        <w:rPr>
          <w:rFonts w:ascii="Arial" w:eastAsiaTheme="minorEastAsia" w:hAnsi="Arial" w:cs="Arial"/>
          <w:sz w:val="24"/>
          <w:szCs w:val="24"/>
          <w:lang w:val="en-GB"/>
        </w:rPr>
        <w:t xml:space="preserve">For these reasons, I refuse to grant the relief sought in </w:t>
      </w:r>
      <w:r w:rsidR="00F932BF">
        <w:rPr>
          <w:rFonts w:ascii="Arial" w:eastAsiaTheme="minorEastAsia" w:hAnsi="Arial" w:cs="Arial"/>
          <w:sz w:val="24"/>
          <w:szCs w:val="24"/>
          <w:lang w:val="en-GB"/>
        </w:rPr>
        <w:t>paragraph 4.</w:t>
      </w:r>
    </w:p>
    <w:p w:rsidR="00F932BF" w:rsidRPr="008F68C5" w:rsidRDefault="00F932BF" w:rsidP="00F45C1E">
      <w:pPr>
        <w:tabs>
          <w:tab w:val="left" w:pos="709"/>
        </w:tabs>
        <w:spacing w:after="0" w:line="360" w:lineRule="auto"/>
        <w:contextualSpacing/>
        <w:jc w:val="both"/>
        <w:rPr>
          <w:rFonts w:ascii="Arial" w:eastAsiaTheme="minorEastAsia" w:hAnsi="Arial" w:cs="Arial"/>
          <w:sz w:val="24"/>
          <w:szCs w:val="24"/>
          <w:lang w:val="en-GB"/>
        </w:rPr>
      </w:pPr>
    </w:p>
    <w:p w:rsidR="002B4DA5" w:rsidRPr="002B4DA5" w:rsidRDefault="002B4DA5" w:rsidP="00270BB7">
      <w:pPr>
        <w:tabs>
          <w:tab w:val="left" w:pos="709"/>
        </w:tabs>
        <w:spacing w:after="0" w:line="360" w:lineRule="auto"/>
        <w:jc w:val="both"/>
        <w:rPr>
          <w:rFonts w:ascii="Arial" w:eastAsiaTheme="minorEastAsia" w:hAnsi="Arial" w:cs="Arial"/>
          <w:sz w:val="24"/>
          <w:szCs w:val="24"/>
          <w:lang w:val="en-GB"/>
        </w:rPr>
      </w:pPr>
      <w:r w:rsidRPr="002B4DA5">
        <w:rPr>
          <w:rFonts w:ascii="Arial" w:eastAsiaTheme="minorEastAsia" w:hAnsi="Arial" w:cs="Arial"/>
          <w:sz w:val="24"/>
          <w:szCs w:val="24"/>
          <w:lang w:val="en-GB"/>
        </w:rPr>
        <w:t>[</w:t>
      </w:r>
      <w:r w:rsidR="000F5DBB">
        <w:rPr>
          <w:rFonts w:ascii="Arial" w:eastAsiaTheme="minorEastAsia" w:hAnsi="Arial" w:cs="Arial"/>
          <w:sz w:val="24"/>
          <w:szCs w:val="24"/>
          <w:lang w:val="en-GB"/>
        </w:rPr>
        <w:t>6</w:t>
      </w:r>
      <w:r w:rsidR="006C0BC1">
        <w:rPr>
          <w:rFonts w:ascii="Arial" w:eastAsiaTheme="minorEastAsia" w:hAnsi="Arial" w:cs="Arial"/>
          <w:sz w:val="24"/>
          <w:szCs w:val="24"/>
          <w:lang w:val="en-GB"/>
        </w:rPr>
        <w:t>3</w:t>
      </w:r>
      <w:r w:rsidRPr="002B4DA5">
        <w:rPr>
          <w:rFonts w:ascii="Arial" w:eastAsiaTheme="minorEastAsia" w:hAnsi="Arial" w:cs="Arial"/>
          <w:sz w:val="24"/>
          <w:szCs w:val="24"/>
          <w:lang w:val="en-GB"/>
        </w:rPr>
        <w:t xml:space="preserve">] </w:t>
      </w:r>
      <w:r w:rsidRPr="002B4DA5">
        <w:rPr>
          <w:rFonts w:ascii="Arial" w:eastAsiaTheme="minorEastAsia" w:hAnsi="Arial" w:cs="Arial"/>
          <w:sz w:val="24"/>
          <w:szCs w:val="24"/>
          <w:lang w:val="en-GB"/>
        </w:rPr>
        <w:tab/>
        <w:t>What stands over is the question of costs. The general rule is that costs must follow the result. Nothing emerges from this matter warranting a deviation from this principle.</w:t>
      </w:r>
    </w:p>
    <w:p w:rsidR="00481D73" w:rsidRDefault="00481D73" w:rsidP="00270BB7">
      <w:pPr>
        <w:spacing w:after="0" w:line="360" w:lineRule="auto"/>
        <w:jc w:val="both"/>
        <w:rPr>
          <w:rFonts w:ascii="Arial" w:hAnsi="Arial" w:cs="Arial"/>
          <w:sz w:val="24"/>
          <w:szCs w:val="24"/>
        </w:rPr>
      </w:pPr>
    </w:p>
    <w:p w:rsidR="000834F3" w:rsidRDefault="000834F3" w:rsidP="00270BB7">
      <w:pPr>
        <w:spacing w:after="0" w:line="360" w:lineRule="auto"/>
        <w:jc w:val="both"/>
        <w:rPr>
          <w:rFonts w:ascii="Arial" w:hAnsi="Arial" w:cs="Arial"/>
          <w:sz w:val="24"/>
          <w:szCs w:val="24"/>
          <w:u w:val="single"/>
        </w:rPr>
      </w:pPr>
      <w:r>
        <w:rPr>
          <w:rFonts w:ascii="Arial" w:hAnsi="Arial" w:cs="Arial"/>
          <w:sz w:val="24"/>
          <w:szCs w:val="24"/>
          <w:u w:val="single"/>
        </w:rPr>
        <w:t>Order</w:t>
      </w:r>
    </w:p>
    <w:p w:rsidR="00A02C9F" w:rsidRDefault="00A02C9F" w:rsidP="00270BB7">
      <w:pPr>
        <w:spacing w:after="0" w:line="360" w:lineRule="auto"/>
        <w:jc w:val="both"/>
        <w:rPr>
          <w:rFonts w:ascii="Arial" w:hAnsi="Arial" w:cs="Arial"/>
          <w:sz w:val="24"/>
          <w:szCs w:val="24"/>
          <w:u w:val="single"/>
        </w:rPr>
      </w:pPr>
    </w:p>
    <w:p w:rsidR="000834F3" w:rsidRDefault="00DC0877" w:rsidP="00270BB7">
      <w:pPr>
        <w:spacing w:after="0" w:line="360" w:lineRule="auto"/>
        <w:jc w:val="both"/>
        <w:rPr>
          <w:rFonts w:ascii="Arial" w:hAnsi="Arial" w:cs="Arial"/>
          <w:sz w:val="24"/>
          <w:szCs w:val="24"/>
        </w:rPr>
      </w:pPr>
      <w:r>
        <w:rPr>
          <w:rFonts w:ascii="Arial" w:hAnsi="Arial" w:cs="Arial"/>
          <w:sz w:val="24"/>
          <w:szCs w:val="24"/>
        </w:rPr>
        <w:t>[</w:t>
      </w:r>
      <w:r w:rsidR="000F5DBB">
        <w:rPr>
          <w:rFonts w:ascii="Arial" w:hAnsi="Arial" w:cs="Arial"/>
          <w:sz w:val="24"/>
          <w:szCs w:val="24"/>
        </w:rPr>
        <w:t>6</w:t>
      </w:r>
      <w:r w:rsidR="006C0BC1">
        <w:rPr>
          <w:rFonts w:ascii="Arial" w:hAnsi="Arial" w:cs="Arial"/>
          <w:sz w:val="24"/>
          <w:szCs w:val="24"/>
        </w:rPr>
        <w:t>4</w:t>
      </w:r>
      <w:r w:rsidR="000834F3">
        <w:rPr>
          <w:rFonts w:ascii="Arial" w:hAnsi="Arial" w:cs="Arial"/>
          <w:sz w:val="24"/>
          <w:szCs w:val="24"/>
        </w:rPr>
        <w:t>]</w:t>
      </w:r>
      <w:r w:rsidR="000834F3">
        <w:rPr>
          <w:rFonts w:ascii="Arial" w:hAnsi="Arial" w:cs="Arial"/>
          <w:sz w:val="24"/>
          <w:szCs w:val="24"/>
        </w:rPr>
        <w:tab/>
      </w:r>
      <w:r w:rsidR="00F932BF">
        <w:rPr>
          <w:rFonts w:ascii="Arial" w:hAnsi="Arial" w:cs="Arial"/>
          <w:sz w:val="24"/>
          <w:szCs w:val="24"/>
        </w:rPr>
        <w:t>In the premises, and for the</w:t>
      </w:r>
      <w:r w:rsidR="000834F3">
        <w:rPr>
          <w:rFonts w:ascii="Arial" w:hAnsi="Arial" w:cs="Arial"/>
          <w:sz w:val="24"/>
          <w:szCs w:val="24"/>
        </w:rPr>
        <w:t xml:space="preserve"> reasons</w:t>
      </w:r>
      <w:r w:rsidR="00F932BF">
        <w:rPr>
          <w:rFonts w:ascii="Arial" w:hAnsi="Arial" w:cs="Arial"/>
          <w:sz w:val="24"/>
          <w:szCs w:val="24"/>
        </w:rPr>
        <w:t xml:space="preserve"> and conclusions that I have arrived at in this judgment</w:t>
      </w:r>
      <w:r w:rsidR="000834F3">
        <w:rPr>
          <w:rFonts w:ascii="Arial" w:hAnsi="Arial" w:cs="Arial"/>
          <w:sz w:val="24"/>
          <w:szCs w:val="24"/>
        </w:rPr>
        <w:t xml:space="preserve">, I </w:t>
      </w:r>
      <w:r w:rsidR="00C86377">
        <w:rPr>
          <w:rFonts w:ascii="Arial" w:hAnsi="Arial" w:cs="Arial"/>
          <w:sz w:val="24"/>
          <w:szCs w:val="24"/>
        </w:rPr>
        <w:t>make</w:t>
      </w:r>
      <w:r w:rsidR="000834F3">
        <w:rPr>
          <w:rFonts w:ascii="Arial" w:hAnsi="Arial" w:cs="Arial"/>
          <w:sz w:val="24"/>
          <w:szCs w:val="24"/>
        </w:rPr>
        <w:t xml:space="preserve"> the following order:</w:t>
      </w:r>
    </w:p>
    <w:p w:rsidR="00087EE0" w:rsidRDefault="00087EE0" w:rsidP="00087EE0">
      <w:pPr>
        <w:spacing w:after="0" w:line="360" w:lineRule="auto"/>
        <w:jc w:val="both"/>
        <w:rPr>
          <w:rFonts w:ascii="Arial" w:hAnsi="Arial" w:cs="Arial"/>
          <w:sz w:val="24"/>
          <w:szCs w:val="24"/>
        </w:rPr>
      </w:pPr>
    </w:p>
    <w:p w:rsidR="00087EE0" w:rsidRDefault="00087EE0" w:rsidP="00087EE0">
      <w:pPr>
        <w:pStyle w:val="ListParagraph"/>
        <w:numPr>
          <w:ilvl w:val="0"/>
          <w:numId w:val="14"/>
        </w:numPr>
        <w:tabs>
          <w:tab w:val="left" w:pos="0"/>
        </w:tabs>
        <w:spacing w:after="0" w:line="360" w:lineRule="auto"/>
        <w:ind w:left="0" w:firstLine="0"/>
        <w:jc w:val="both"/>
        <w:rPr>
          <w:rFonts w:ascii="Arial" w:hAnsi="Arial" w:cs="Arial"/>
          <w:sz w:val="24"/>
          <w:szCs w:val="24"/>
        </w:rPr>
      </w:pPr>
      <w:r>
        <w:rPr>
          <w:rFonts w:ascii="Arial" w:hAnsi="Arial" w:cs="Arial"/>
          <w:sz w:val="24"/>
          <w:szCs w:val="24"/>
        </w:rPr>
        <w:t xml:space="preserve">The </w:t>
      </w:r>
      <w:r w:rsidRPr="00F932BF">
        <w:rPr>
          <w:rFonts w:ascii="Arial" w:hAnsi="Arial" w:cs="Arial"/>
          <w:sz w:val="24"/>
          <w:szCs w:val="24"/>
        </w:rPr>
        <w:t xml:space="preserve">decisions of the </w:t>
      </w:r>
      <w:r w:rsidRPr="00D57FEB">
        <w:rPr>
          <w:rFonts w:ascii="Arial" w:eastAsiaTheme="minorEastAsia" w:hAnsi="Arial" w:cs="Arial"/>
          <w:sz w:val="24"/>
          <w:szCs w:val="24"/>
        </w:rPr>
        <w:t xml:space="preserve">Central Procurement Board of Namibia </w:t>
      </w:r>
      <w:r w:rsidRPr="00F932BF">
        <w:rPr>
          <w:rFonts w:ascii="Arial" w:hAnsi="Arial" w:cs="Arial"/>
          <w:sz w:val="24"/>
          <w:szCs w:val="24"/>
        </w:rPr>
        <w:t>taken on 9 May 2023 and 12 May 2023, and in particul</w:t>
      </w:r>
      <w:r>
        <w:rPr>
          <w:rFonts w:ascii="Arial" w:hAnsi="Arial" w:cs="Arial"/>
          <w:sz w:val="24"/>
          <w:szCs w:val="24"/>
        </w:rPr>
        <w:t xml:space="preserve">ar the decisions to grant the </w:t>
      </w:r>
      <w:r w:rsidRPr="00F932BF">
        <w:rPr>
          <w:rFonts w:ascii="Arial" w:hAnsi="Arial" w:cs="Arial"/>
          <w:sz w:val="24"/>
          <w:szCs w:val="24"/>
        </w:rPr>
        <w:t xml:space="preserve">reconsideration applications from the following bidders </w:t>
      </w:r>
      <w:r>
        <w:rPr>
          <w:rFonts w:ascii="Arial" w:hAnsi="Arial" w:cs="Arial"/>
          <w:sz w:val="24"/>
          <w:szCs w:val="24"/>
        </w:rPr>
        <w:t>namely;</w:t>
      </w:r>
      <w:r w:rsidRPr="00F932BF">
        <w:rPr>
          <w:rFonts w:ascii="Arial" w:hAnsi="Arial" w:cs="Arial"/>
          <w:sz w:val="24"/>
          <w:szCs w:val="24"/>
        </w:rPr>
        <w:t xml:space="preserve"> Cospharm Investments (Pty) Ltd (</w:t>
      </w:r>
      <w:r>
        <w:rPr>
          <w:rFonts w:ascii="Arial" w:hAnsi="Arial" w:cs="Arial"/>
          <w:sz w:val="24"/>
          <w:szCs w:val="24"/>
        </w:rPr>
        <w:t>the 1</w:t>
      </w:r>
      <w:r w:rsidRPr="004D67DE">
        <w:rPr>
          <w:rFonts w:ascii="Arial" w:hAnsi="Arial" w:cs="Arial"/>
          <w:sz w:val="24"/>
          <w:szCs w:val="24"/>
          <w:vertAlign w:val="superscript"/>
        </w:rPr>
        <w:t>st</w:t>
      </w:r>
      <w:r w:rsidRPr="00F932BF">
        <w:rPr>
          <w:rFonts w:ascii="Arial" w:hAnsi="Arial" w:cs="Arial"/>
          <w:sz w:val="24"/>
          <w:szCs w:val="24"/>
        </w:rPr>
        <w:t xml:space="preserve"> respondent</w:t>
      </w:r>
      <w:r>
        <w:rPr>
          <w:rFonts w:ascii="Arial" w:hAnsi="Arial" w:cs="Arial"/>
          <w:sz w:val="24"/>
          <w:szCs w:val="24"/>
        </w:rPr>
        <w:t xml:space="preserve">), </w:t>
      </w:r>
      <w:r w:rsidRPr="00F932BF">
        <w:rPr>
          <w:rFonts w:ascii="Arial" w:hAnsi="Arial" w:cs="Arial"/>
          <w:sz w:val="24"/>
          <w:szCs w:val="24"/>
        </w:rPr>
        <w:t>Broad Pharma (Pty) Ltd (</w:t>
      </w:r>
      <w:r>
        <w:rPr>
          <w:rFonts w:ascii="Arial" w:hAnsi="Arial" w:cs="Arial"/>
          <w:sz w:val="24"/>
          <w:szCs w:val="24"/>
        </w:rPr>
        <w:t xml:space="preserve"> the 15</w:t>
      </w:r>
      <w:r w:rsidRPr="004D67DE">
        <w:rPr>
          <w:rFonts w:ascii="Arial" w:hAnsi="Arial" w:cs="Arial"/>
          <w:sz w:val="24"/>
          <w:szCs w:val="24"/>
          <w:vertAlign w:val="superscript"/>
        </w:rPr>
        <w:t>th</w:t>
      </w:r>
      <w:r>
        <w:rPr>
          <w:rFonts w:ascii="Arial" w:hAnsi="Arial" w:cs="Arial"/>
          <w:sz w:val="24"/>
          <w:szCs w:val="24"/>
        </w:rPr>
        <w:t xml:space="preserve"> respondent), </w:t>
      </w:r>
      <w:proofErr w:type="spellStart"/>
      <w:r w:rsidRPr="00F932BF">
        <w:rPr>
          <w:rFonts w:ascii="Arial" w:hAnsi="Arial" w:cs="Arial"/>
          <w:sz w:val="24"/>
          <w:szCs w:val="24"/>
        </w:rPr>
        <w:t>Econo</w:t>
      </w:r>
      <w:proofErr w:type="spellEnd"/>
      <w:r w:rsidRPr="00F932BF">
        <w:rPr>
          <w:rFonts w:ascii="Arial" w:hAnsi="Arial" w:cs="Arial"/>
          <w:sz w:val="24"/>
          <w:szCs w:val="24"/>
        </w:rPr>
        <w:t xml:space="preserve"> Investments (Pty) Ltd (</w:t>
      </w:r>
      <w:r>
        <w:rPr>
          <w:rFonts w:ascii="Arial" w:hAnsi="Arial" w:cs="Arial"/>
          <w:sz w:val="24"/>
          <w:szCs w:val="24"/>
        </w:rPr>
        <w:t xml:space="preserve"> the </w:t>
      </w:r>
      <w:r w:rsidRPr="00F932BF">
        <w:rPr>
          <w:rFonts w:ascii="Arial" w:hAnsi="Arial" w:cs="Arial"/>
          <w:sz w:val="24"/>
          <w:szCs w:val="24"/>
        </w:rPr>
        <w:t>12</w:t>
      </w:r>
      <w:r w:rsidRPr="004D67DE">
        <w:rPr>
          <w:rFonts w:ascii="Arial" w:hAnsi="Arial" w:cs="Arial"/>
          <w:sz w:val="24"/>
          <w:szCs w:val="24"/>
          <w:vertAlign w:val="superscript"/>
        </w:rPr>
        <w:t>th</w:t>
      </w:r>
      <w:r w:rsidRPr="00F932BF">
        <w:rPr>
          <w:rFonts w:ascii="Arial" w:hAnsi="Arial" w:cs="Arial"/>
          <w:sz w:val="24"/>
          <w:szCs w:val="24"/>
        </w:rPr>
        <w:t xml:space="preserve"> respondent) </w:t>
      </w:r>
      <w:r>
        <w:rPr>
          <w:rFonts w:ascii="Arial" w:hAnsi="Arial" w:cs="Arial"/>
          <w:sz w:val="24"/>
          <w:szCs w:val="24"/>
        </w:rPr>
        <w:t xml:space="preserve">and </w:t>
      </w:r>
      <w:proofErr w:type="spellStart"/>
      <w:r w:rsidRPr="00F932BF">
        <w:rPr>
          <w:rFonts w:ascii="Arial" w:hAnsi="Arial" w:cs="Arial"/>
          <w:sz w:val="24"/>
          <w:szCs w:val="24"/>
        </w:rPr>
        <w:t>Erongo</w:t>
      </w:r>
      <w:proofErr w:type="spellEnd"/>
      <w:r w:rsidRPr="00F932BF">
        <w:rPr>
          <w:rFonts w:ascii="Arial" w:hAnsi="Arial" w:cs="Arial"/>
          <w:sz w:val="24"/>
          <w:szCs w:val="24"/>
        </w:rPr>
        <w:t xml:space="preserve"> Med Health Distributors (Pty) Ltd (5</w:t>
      </w:r>
      <w:r w:rsidRPr="004D67DE">
        <w:rPr>
          <w:rFonts w:ascii="Arial" w:hAnsi="Arial" w:cs="Arial"/>
          <w:sz w:val="24"/>
          <w:szCs w:val="24"/>
          <w:vertAlign w:val="superscript"/>
        </w:rPr>
        <w:t>th</w:t>
      </w:r>
      <w:r w:rsidRPr="00F932BF">
        <w:rPr>
          <w:rFonts w:ascii="Arial" w:hAnsi="Arial" w:cs="Arial"/>
          <w:sz w:val="24"/>
          <w:szCs w:val="24"/>
        </w:rPr>
        <w:t xml:space="preserve"> respondent) and to order the</w:t>
      </w:r>
      <w:r>
        <w:rPr>
          <w:rFonts w:ascii="Arial" w:hAnsi="Arial" w:cs="Arial"/>
          <w:sz w:val="24"/>
          <w:szCs w:val="24"/>
        </w:rPr>
        <w:t xml:space="preserve"> Bid Evaluation Committee to re-</w:t>
      </w:r>
      <w:r w:rsidRPr="00F932BF">
        <w:rPr>
          <w:rFonts w:ascii="Arial" w:hAnsi="Arial" w:cs="Arial"/>
          <w:sz w:val="24"/>
          <w:szCs w:val="24"/>
        </w:rPr>
        <w:t xml:space="preserve">evaluate the bids, </w:t>
      </w:r>
      <w:r w:rsidR="006C0BC1">
        <w:rPr>
          <w:rFonts w:ascii="Arial" w:hAnsi="Arial" w:cs="Arial"/>
          <w:sz w:val="24"/>
          <w:szCs w:val="24"/>
        </w:rPr>
        <w:t>are</w:t>
      </w:r>
      <w:r>
        <w:rPr>
          <w:rFonts w:ascii="Arial" w:hAnsi="Arial" w:cs="Arial"/>
          <w:sz w:val="24"/>
          <w:szCs w:val="24"/>
        </w:rPr>
        <w:t xml:space="preserve"> </w:t>
      </w:r>
      <w:r w:rsidRPr="00F932BF">
        <w:rPr>
          <w:rFonts w:ascii="Arial" w:hAnsi="Arial" w:cs="Arial"/>
          <w:sz w:val="24"/>
          <w:szCs w:val="24"/>
        </w:rPr>
        <w:t>reviewed and set aside</w:t>
      </w:r>
      <w:r>
        <w:rPr>
          <w:rFonts w:ascii="Arial" w:hAnsi="Arial" w:cs="Arial"/>
          <w:sz w:val="24"/>
          <w:szCs w:val="24"/>
        </w:rPr>
        <w:t>.</w:t>
      </w:r>
    </w:p>
    <w:p w:rsidR="00087EE0" w:rsidRDefault="00087EE0" w:rsidP="00087EE0">
      <w:pPr>
        <w:pStyle w:val="ListParagraph"/>
        <w:tabs>
          <w:tab w:val="left" w:pos="709"/>
        </w:tabs>
        <w:spacing w:after="0" w:line="360" w:lineRule="auto"/>
        <w:ind w:left="0"/>
        <w:jc w:val="both"/>
        <w:rPr>
          <w:rFonts w:ascii="Arial" w:hAnsi="Arial" w:cs="Arial"/>
          <w:sz w:val="24"/>
          <w:szCs w:val="24"/>
        </w:rPr>
      </w:pPr>
    </w:p>
    <w:p w:rsidR="00087EE0" w:rsidRDefault="00087EE0" w:rsidP="00087EE0">
      <w:pPr>
        <w:pStyle w:val="ListParagraph"/>
        <w:numPr>
          <w:ilvl w:val="0"/>
          <w:numId w:val="14"/>
        </w:numPr>
        <w:tabs>
          <w:tab w:val="left" w:pos="709"/>
        </w:tabs>
        <w:spacing w:after="0" w:line="360" w:lineRule="auto"/>
        <w:ind w:left="0" w:firstLine="0"/>
        <w:jc w:val="both"/>
        <w:rPr>
          <w:rFonts w:ascii="Arial" w:hAnsi="Arial" w:cs="Arial"/>
          <w:sz w:val="24"/>
          <w:szCs w:val="24"/>
        </w:rPr>
      </w:pPr>
      <w:r w:rsidRPr="00771A97">
        <w:rPr>
          <w:rFonts w:ascii="Arial" w:hAnsi="Arial" w:cs="Arial"/>
          <w:sz w:val="24"/>
          <w:szCs w:val="24"/>
        </w:rPr>
        <w:t xml:space="preserve">The decision of the Central Procurement Board of Namibia </w:t>
      </w:r>
      <w:r w:rsidRPr="00F932BF">
        <w:rPr>
          <w:rFonts w:ascii="Arial" w:hAnsi="Arial" w:cs="Arial"/>
          <w:sz w:val="24"/>
          <w:szCs w:val="24"/>
        </w:rPr>
        <w:t xml:space="preserve">communicated to the bidders by Notice for Selection of Procurement Award on </w:t>
      </w:r>
      <w:r>
        <w:rPr>
          <w:rFonts w:ascii="Arial" w:hAnsi="Arial" w:cs="Arial"/>
          <w:sz w:val="24"/>
          <w:szCs w:val="24"/>
        </w:rPr>
        <w:t>0</w:t>
      </w:r>
      <w:r w:rsidRPr="00F932BF">
        <w:rPr>
          <w:rFonts w:ascii="Arial" w:hAnsi="Arial" w:cs="Arial"/>
          <w:sz w:val="24"/>
          <w:szCs w:val="24"/>
        </w:rPr>
        <w:t xml:space="preserve">3 August 2023 (and thereafter varied and communicated to the bidders on 27 September 2023) awarding the bid to the bidders, in accordance with the re-evaluation of the bids pursuant to the reconsideration applications of the bidders referred to above in paragraph 1, </w:t>
      </w:r>
      <w:r>
        <w:rPr>
          <w:rFonts w:ascii="Arial" w:hAnsi="Arial" w:cs="Arial"/>
          <w:sz w:val="24"/>
          <w:szCs w:val="24"/>
        </w:rPr>
        <w:t>is</w:t>
      </w:r>
      <w:r w:rsidRPr="00F932BF">
        <w:rPr>
          <w:rFonts w:ascii="Arial" w:hAnsi="Arial" w:cs="Arial"/>
          <w:sz w:val="24"/>
          <w:szCs w:val="24"/>
        </w:rPr>
        <w:t xml:space="preserve"> reviewed and set aside.</w:t>
      </w:r>
    </w:p>
    <w:p w:rsidR="00087EE0" w:rsidRDefault="00087EE0" w:rsidP="00087EE0">
      <w:pPr>
        <w:pStyle w:val="ListParagraph"/>
        <w:tabs>
          <w:tab w:val="left" w:pos="709"/>
        </w:tabs>
        <w:spacing w:after="0" w:line="360" w:lineRule="auto"/>
        <w:ind w:left="0"/>
        <w:jc w:val="both"/>
        <w:rPr>
          <w:rFonts w:ascii="Arial" w:hAnsi="Arial" w:cs="Arial"/>
          <w:sz w:val="24"/>
          <w:szCs w:val="24"/>
        </w:rPr>
      </w:pPr>
    </w:p>
    <w:p w:rsidR="00087EE0" w:rsidRPr="008F0F3F" w:rsidRDefault="00087EE0" w:rsidP="00087EE0">
      <w:pPr>
        <w:pStyle w:val="ListParagraph"/>
        <w:numPr>
          <w:ilvl w:val="0"/>
          <w:numId w:val="14"/>
        </w:numPr>
        <w:tabs>
          <w:tab w:val="left" w:pos="709"/>
        </w:tabs>
        <w:spacing w:after="0" w:line="360" w:lineRule="auto"/>
        <w:ind w:left="0" w:firstLine="0"/>
        <w:jc w:val="both"/>
        <w:rPr>
          <w:rFonts w:ascii="Arial" w:hAnsi="Arial" w:cs="Arial"/>
          <w:szCs w:val="24"/>
        </w:rPr>
      </w:pPr>
      <w:r w:rsidRPr="008F0F3F">
        <w:rPr>
          <w:rFonts w:ascii="Arial" w:hAnsi="Arial" w:cs="Arial"/>
          <w:sz w:val="24"/>
          <w:szCs w:val="24"/>
        </w:rPr>
        <w:t xml:space="preserve">The first and second respondents must, jointly and severally, the one paying the other to be absolved, pay the </w:t>
      </w:r>
      <w:r>
        <w:rPr>
          <w:rFonts w:ascii="Arial" w:hAnsi="Arial" w:cs="Arial"/>
          <w:sz w:val="24"/>
          <w:szCs w:val="24"/>
        </w:rPr>
        <w:t>applicant’s</w:t>
      </w:r>
      <w:r w:rsidRPr="008F0F3F">
        <w:rPr>
          <w:rFonts w:ascii="Arial" w:hAnsi="Arial" w:cs="Arial"/>
          <w:sz w:val="24"/>
          <w:szCs w:val="24"/>
        </w:rPr>
        <w:t xml:space="preserve"> c</w:t>
      </w:r>
      <w:r>
        <w:rPr>
          <w:rFonts w:ascii="Arial" w:hAnsi="Arial" w:cs="Arial"/>
          <w:sz w:val="24"/>
          <w:szCs w:val="24"/>
        </w:rPr>
        <w:t>osts of suit.</w:t>
      </w:r>
    </w:p>
    <w:p w:rsidR="00087EE0" w:rsidRPr="008F0F3F" w:rsidRDefault="00087EE0" w:rsidP="00087EE0">
      <w:pPr>
        <w:pStyle w:val="ListParagraph"/>
        <w:tabs>
          <w:tab w:val="left" w:pos="709"/>
        </w:tabs>
        <w:spacing w:after="0" w:line="360" w:lineRule="auto"/>
        <w:ind w:left="0"/>
        <w:jc w:val="both"/>
        <w:rPr>
          <w:rFonts w:ascii="Arial" w:hAnsi="Arial" w:cs="Arial"/>
          <w:szCs w:val="24"/>
        </w:rPr>
      </w:pPr>
    </w:p>
    <w:p w:rsidR="00087EE0" w:rsidRDefault="00087EE0" w:rsidP="00087EE0">
      <w:pPr>
        <w:pStyle w:val="ListParagraph"/>
        <w:numPr>
          <w:ilvl w:val="0"/>
          <w:numId w:val="14"/>
        </w:numPr>
        <w:tabs>
          <w:tab w:val="left" w:pos="709"/>
        </w:tabs>
        <w:spacing w:after="0" w:line="360" w:lineRule="auto"/>
        <w:ind w:left="0" w:firstLine="0"/>
        <w:jc w:val="both"/>
        <w:rPr>
          <w:rFonts w:ascii="Arial" w:hAnsi="Arial" w:cs="Arial"/>
          <w:sz w:val="24"/>
          <w:szCs w:val="24"/>
        </w:rPr>
      </w:pPr>
      <w:r>
        <w:rPr>
          <w:rFonts w:ascii="Arial" w:hAnsi="Arial" w:cs="Arial"/>
          <w:sz w:val="24"/>
          <w:szCs w:val="24"/>
        </w:rPr>
        <w:t>The matter is regarded as finalised and is removed from the roll.</w:t>
      </w:r>
    </w:p>
    <w:p w:rsidR="00C86377" w:rsidRDefault="00C86377" w:rsidP="00481D73">
      <w:pPr>
        <w:spacing w:line="360" w:lineRule="auto"/>
        <w:jc w:val="both"/>
        <w:rPr>
          <w:rFonts w:ascii="Arial" w:hAnsi="Arial" w:cs="Arial"/>
          <w:b/>
          <w:sz w:val="24"/>
          <w:szCs w:val="24"/>
        </w:rPr>
      </w:pPr>
    </w:p>
    <w:p w:rsidR="00087EE0" w:rsidRPr="00087EE0" w:rsidRDefault="00087EE0" w:rsidP="00481D73">
      <w:pPr>
        <w:spacing w:line="360" w:lineRule="auto"/>
        <w:jc w:val="both"/>
        <w:rPr>
          <w:rFonts w:ascii="Arial" w:hAnsi="Arial" w:cs="Arial"/>
          <w:b/>
          <w:sz w:val="24"/>
          <w:szCs w:val="24"/>
        </w:rPr>
      </w:pPr>
    </w:p>
    <w:p w:rsidR="00481D73" w:rsidRDefault="005548B0" w:rsidP="002C27AE">
      <w:pPr>
        <w:spacing w:after="0" w:line="360" w:lineRule="auto"/>
        <w:ind w:left="720"/>
        <w:jc w:val="right"/>
        <w:rPr>
          <w:rFonts w:ascii="Arial" w:hAnsi="Arial" w:cs="Arial"/>
          <w:sz w:val="24"/>
          <w:szCs w:val="24"/>
        </w:rPr>
      </w:pPr>
      <w:r>
        <w:rPr>
          <w:rFonts w:ascii="Arial" w:hAnsi="Arial" w:cs="Arial"/>
          <w:sz w:val="24"/>
          <w:szCs w:val="24"/>
        </w:rPr>
        <w:t>______</w:t>
      </w:r>
      <w:r w:rsidR="00D00136">
        <w:rPr>
          <w:rFonts w:ascii="Arial" w:hAnsi="Arial" w:cs="Arial"/>
          <w:sz w:val="24"/>
          <w:szCs w:val="24"/>
        </w:rPr>
        <w:t>______</w:t>
      </w:r>
    </w:p>
    <w:p w:rsidR="00D00136" w:rsidRDefault="00770A1F" w:rsidP="002C27AE">
      <w:pPr>
        <w:spacing w:after="0" w:line="360" w:lineRule="auto"/>
        <w:jc w:val="right"/>
        <w:rPr>
          <w:rFonts w:ascii="Arial" w:hAnsi="Arial" w:cs="Arial"/>
          <w:sz w:val="24"/>
          <w:szCs w:val="24"/>
        </w:rPr>
      </w:pPr>
      <w:r>
        <w:rPr>
          <w:rFonts w:ascii="Arial" w:hAnsi="Arial" w:cs="Arial"/>
          <w:sz w:val="24"/>
          <w:szCs w:val="24"/>
        </w:rPr>
        <w:t>UEITELE SFI</w:t>
      </w:r>
    </w:p>
    <w:p w:rsidR="00D00136" w:rsidRPr="000834F3" w:rsidRDefault="00D00136" w:rsidP="005548B0">
      <w:pPr>
        <w:spacing w:after="0" w:line="360" w:lineRule="auto"/>
        <w:jc w:val="right"/>
        <w:rPr>
          <w:rFonts w:ascii="Arial" w:hAnsi="Arial" w:cs="Arial"/>
          <w:sz w:val="24"/>
          <w:szCs w:val="24"/>
        </w:rPr>
      </w:pPr>
      <w:r>
        <w:rPr>
          <w:rFonts w:ascii="Arial" w:hAnsi="Arial" w:cs="Arial"/>
          <w:sz w:val="24"/>
          <w:szCs w:val="24"/>
        </w:rPr>
        <w:t>Judge</w:t>
      </w:r>
    </w:p>
    <w:p w:rsidR="00D00136" w:rsidRDefault="000A32E6" w:rsidP="005548B0">
      <w:pPr>
        <w:spacing w:after="0" w:line="360" w:lineRule="auto"/>
        <w:rPr>
          <w:rFonts w:ascii="Arial" w:hAnsi="Arial" w:cs="Arial"/>
          <w:sz w:val="24"/>
          <w:szCs w:val="24"/>
        </w:rPr>
      </w:pPr>
      <w:r>
        <w:rPr>
          <w:rFonts w:ascii="Arial" w:hAnsi="Arial" w:cs="Arial"/>
          <w:sz w:val="24"/>
          <w:szCs w:val="24"/>
        </w:rPr>
        <w:br w:type="page"/>
      </w:r>
      <w:r w:rsidR="005548B0">
        <w:rPr>
          <w:rFonts w:ascii="Arial" w:hAnsi="Arial" w:cs="Arial"/>
          <w:sz w:val="24"/>
          <w:szCs w:val="24"/>
        </w:rPr>
        <w:lastRenderedPageBreak/>
        <w:t>APPEARANCES</w:t>
      </w:r>
    </w:p>
    <w:p w:rsidR="005548B0" w:rsidRDefault="005548B0" w:rsidP="005548B0">
      <w:pPr>
        <w:spacing w:after="0" w:line="360" w:lineRule="auto"/>
        <w:rPr>
          <w:rFonts w:ascii="Arial" w:hAnsi="Arial" w:cs="Arial"/>
          <w:sz w:val="24"/>
          <w:szCs w:val="24"/>
        </w:rPr>
      </w:pPr>
    </w:p>
    <w:p w:rsidR="005548B0" w:rsidRDefault="005548B0" w:rsidP="005548B0">
      <w:pPr>
        <w:spacing w:after="0" w:line="360" w:lineRule="auto"/>
        <w:rPr>
          <w:rFonts w:ascii="Arial" w:hAnsi="Arial" w:cs="Arial"/>
          <w:sz w:val="24"/>
          <w:szCs w:val="24"/>
        </w:rPr>
      </w:pPr>
    </w:p>
    <w:p w:rsidR="000422F8" w:rsidRDefault="00D00136" w:rsidP="000422F8">
      <w:pPr>
        <w:tabs>
          <w:tab w:val="left" w:pos="3119"/>
        </w:tabs>
        <w:spacing w:after="0" w:line="360" w:lineRule="auto"/>
        <w:jc w:val="both"/>
        <w:rPr>
          <w:rFonts w:ascii="Arial" w:hAnsi="Arial" w:cs="Arial"/>
          <w:sz w:val="24"/>
          <w:szCs w:val="24"/>
        </w:rPr>
      </w:pPr>
      <w:r>
        <w:rPr>
          <w:rFonts w:ascii="Arial" w:hAnsi="Arial" w:cs="Arial"/>
          <w:sz w:val="24"/>
          <w:szCs w:val="24"/>
        </w:rPr>
        <w:t>APPLICANT</w:t>
      </w:r>
      <w:r w:rsidR="000422F8">
        <w:rPr>
          <w:rFonts w:ascii="Arial" w:hAnsi="Arial" w:cs="Arial"/>
          <w:sz w:val="24"/>
          <w:szCs w:val="24"/>
        </w:rPr>
        <w:t>:</w:t>
      </w:r>
      <w:r w:rsidR="000422F8">
        <w:rPr>
          <w:rFonts w:ascii="Arial" w:hAnsi="Arial" w:cs="Arial"/>
          <w:sz w:val="24"/>
          <w:szCs w:val="24"/>
        </w:rPr>
        <w:tab/>
      </w:r>
      <w:r w:rsidR="002C769B">
        <w:rPr>
          <w:rFonts w:ascii="Arial" w:hAnsi="Arial" w:cs="Arial"/>
          <w:sz w:val="24"/>
          <w:szCs w:val="24"/>
        </w:rPr>
        <w:tab/>
      </w:r>
      <w:r w:rsidR="002C769B">
        <w:rPr>
          <w:rFonts w:ascii="Arial" w:hAnsi="Arial" w:cs="Arial"/>
          <w:sz w:val="24"/>
          <w:szCs w:val="24"/>
        </w:rPr>
        <w:tab/>
      </w:r>
      <w:r w:rsidR="000422F8" w:rsidRPr="000422F8">
        <w:rPr>
          <w:rFonts w:ascii="Arial" w:hAnsi="Arial" w:cs="Arial"/>
          <w:sz w:val="24"/>
          <w:szCs w:val="24"/>
        </w:rPr>
        <w:t xml:space="preserve">N </w:t>
      </w:r>
      <w:proofErr w:type="spellStart"/>
      <w:r w:rsidR="000422F8" w:rsidRPr="000422F8">
        <w:rPr>
          <w:rFonts w:ascii="Arial" w:hAnsi="Arial" w:cs="Arial"/>
          <w:sz w:val="24"/>
          <w:szCs w:val="24"/>
        </w:rPr>
        <w:t>B</w:t>
      </w:r>
      <w:r w:rsidR="000422F8" w:rsidRPr="000422F8">
        <w:rPr>
          <w:rFonts w:ascii="Arial" w:hAnsi="Arial" w:cs="Arial"/>
          <w:sz w:val="24"/>
          <w:szCs w:val="24"/>
        </w:rPr>
        <w:fldChar w:fldCharType="begin"/>
      </w:r>
      <w:r w:rsidR="000422F8" w:rsidRPr="000422F8">
        <w:rPr>
          <w:rFonts w:ascii="Arial" w:hAnsi="Arial" w:cs="Arial"/>
          <w:sz w:val="24"/>
          <w:szCs w:val="24"/>
        </w:rPr>
        <w:instrText xml:space="preserve"> HYPERLINK "https://www.linkedin.com/in/natasha-bassingthwaighte-1b21b2a/overlay/about-this-profile/?lipi=urn%3Ali%3Apage%3Ad_flagship3_profile_view_base%3BrOVa4KEISdqSIpZoEQEEfQ%3D%3D" </w:instrText>
      </w:r>
      <w:r w:rsidR="000422F8" w:rsidRPr="000422F8">
        <w:rPr>
          <w:rFonts w:ascii="Arial" w:hAnsi="Arial" w:cs="Arial"/>
          <w:sz w:val="24"/>
          <w:szCs w:val="24"/>
        </w:rPr>
        <w:fldChar w:fldCharType="separate"/>
      </w:r>
      <w:r w:rsidR="000422F8" w:rsidRPr="000422F8">
        <w:rPr>
          <w:rStyle w:val="Hyperlink"/>
          <w:rFonts w:ascii="Arial" w:hAnsi="Arial" w:cs="Arial"/>
          <w:bCs/>
          <w:color w:val="auto"/>
          <w:sz w:val="24"/>
          <w:szCs w:val="24"/>
          <w:u w:val="none"/>
        </w:rPr>
        <w:t>assingthwaighte</w:t>
      </w:r>
      <w:proofErr w:type="spellEnd"/>
      <w:r w:rsidR="000422F8">
        <w:rPr>
          <w:rFonts w:ascii="Arial" w:hAnsi="Arial" w:cs="Arial"/>
          <w:sz w:val="24"/>
          <w:szCs w:val="24"/>
        </w:rPr>
        <w:t xml:space="preserve"> (With </w:t>
      </w:r>
      <w:r w:rsidR="00C86377">
        <w:rPr>
          <w:rFonts w:ascii="Arial" w:hAnsi="Arial" w:cs="Arial"/>
          <w:sz w:val="24"/>
          <w:szCs w:val="24"/>
        </w:rPr>
        <w:t>her R</w:t>
      </w:r>
      <w:r w:rsidR="000422F8">
        <w:rPr>
          <w:rFonts w:ascii="Arial" w:hAnsi="Arial" w:cs="Arial"/>
          <w:sz w:val="24"/>
          <w:szCs w:val="24"/>
        </w:rPr>
        <w:t xml:space="preserve"> </w:t>
      </w:r>
      <w:proofErr w:type="spellStart"/>
      <w:r w:rsidR="000422F8">
        <w:rPr>
          <w:rFonts w:ascii="Arial" w:hAnsi="Arial" w:cs="Arial"/>
          <w:sz w:val="24"/>
          <w:szCs w:val="24"/>
        </w:rPr>
        <w:t>Ketjijere</w:t>
      </w:r>
      <w:proofErr w:type="spellEnd"/>
      <w:r w:rsidR="000422F8">
        <w:rPr>
          <w:rFonts w:ascii="Arial" w:hAnsi="Arial" w:cs="Arial"/>
          <w:sz w:val="24"/>
          <w:szCs w:val="24"/>
        </w:rPr>
        <w:t>)</w:t>
      </w:r>
    </w:p>
    <w:p w:rsidR="00D00136" w:rsidRDefault="000422F8" w:rsidP="002C769B">
      <w:pPr>
        <w:tabs>
          <w:tab w:val="left" w:pos="3119"/>
        </w:tabs>
        <w:spacing w:after="0" w:line="360" w:lineRule="auto"/>
        <w:ind w:left="4320" w:hanging="4320"/>
        <w:jc w:val="both"/>
        <w:rPr>
          <w:rFonts w:ascii="Arial" w:hAnsi="Arial" w:cs="Arial"/>
          <w:sz w:val="24"/>
          <w:szCs w:val="24"/>
        </w:rPr>
      </w:pPr>
      <w:r w:rsidRPr="000422F8">
        <w:rPr>
          <w:rFonts w:ascii="Arial" w:hAnsi="Arial" w:cs="Arial"/>
          <w:sz w:val="24"/>
          <w:szCs w:val="24"/>
        </w:rPr>
        <w:fldChar w:fldCharType="end"/>
      </w:r>
      <w:r w:rsidR="00D00136">
        <w:rPr>
          <w:rFonts w:ascii="Arial" w:hAnsi="Arial" w:cs="Arial"/>
          <w:sz w:val="24"/>
          <w:szCs w:val="24"/>
        </w:rPr>
        <w:t xml:space="preserve">Instructed </w:t>
      </w:r>
      <w:r>
        <w:rPr>
          <w:rFonts w:ascii="Arial" w:hAnsi="Arial" w:cs="Arial"/>
          <w:sz w:val="24"/>
          <w:szCs w:val="24"/>
        </w:rPr>
        <w:t>By:</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w:t>
      </w:r>
      <w:r w:rsidRPr="000422F8">
        <w:rPr>
          <w:rFonts w:ascii="Arial" w:hAnsi="Arial" w:cs="Arial"/>
          <w:sz w:val="24"/>
          <w:szCs w:val="24"/>
        </w:rPr>
        <w:t>röckerhoff</w:t>
      </w:r>
      <w:proofErr w:type="spellEnd"/>
      <w:r w:rsidRPr="000422F8">
        <w:rPr>
          <w:rFonts w:ascii="Arial" w:hAnsi="Arial" w:cs="Arial"/>
          <w:sz w:val="24"/>
          <w:szCs w:val="24"/>
        </w:rPr>
        <w:t xml:space="preserve"> &amp; Associates Legal Practitioners</w:t>
      </w:r>
      <w:r>
        <w:rPr>
          <w:rFonts w:ascii="Arial" w:hAnsi="Arial" w:cs="Arial"/>
          <w:sz w:val="24"/>
          <w:szCs w:val="24"/>
        </w:rPr>
        <w:t xml:space="preserve">, </w:t>
      </w:r>
      <w:r w:rsidR="00D00136">
        <w:rPr>
          <w:rFonts w:ascii="Arial" w:hAnsi="Arial" w:cs="Arial"/>
          <w:sz w:val="24"/>
          <w:szCs w:val="24"/>
        </w:rPr>
        <w:t>Windhoek</w:t>
      </w:r>
    </w:p>
    <w:p w:rsidR="000422F8" w:rsidRDefault="000422F8" w:rsidP="000422F8">
      <w:pPr>
        <w:spacing w:after="0" w:line="360" w:lineRule="auto"/>
        <w:jc w:val="both"/>
        <w:rPr>
          <w:rFonts w:ascii="Arial" w:hAnsi="Arial" w:cs="Arial"/>
          <w:sz w:val="24"/>
          <w:szCs w:val="24"/>
        </w:rPr>
      </w:pPr>
    </w:p>
    <w:p w:rsidR="005548B0" w:rsidRDefault="005548B0" w:rsidP="000422F8">
      <w:pPr>
        <w:spacing w:after="0" w:line="360" w:lineRule="auto"/>
        <w:jc w:val="both"/>
        <w:rPr>
          <w:rFonts w:ascii="Arial" w:hAnsi="Arial" w:cs="Arial"/>
          <w:sz w:val="24"/>
          <w:szCs w:val="24"/>
        </w:rPr>
      </w:pPr>
    </w:p>
    <w:p w:rsidR="000422F8" w:rsidRDefault="000422F8" w:rsidP="000422F8">
      <w:pPr>
        <w:tabs>
          <w:tab w:val="left" w:pos="3119"/>
        </w:tabs>
        <w:spacing w:after="0" w:line="360" w:lineRule="auto"/>
        <w:jc w:val="both"/>
        <w:rPr>
          <w:rFonts w:ascii="Arial" w:hAnsi="Arial" w:cs="Arial"/>
          <w:sz w:val="24"/>
          <w:szCs w:val="24"/>
        </w:rPr>
      </w:pPr>
      <w:r>
        <w:rPr>
          <w:rFonts w:ascii="Arial" w:hAnsi="Arial" w:cs="Arial"/>
          <w:sz w:val="24"/>
          <w:szCs w:val="24"/>
        </w:rPr>
        <w:t xml:space="preserve">FIRST </w:t>
      </w:r>
      <w:r w:rsidR="005548B0">
        <w:rPr>
          <w:rFonts w:ascii="Arial" w:hAnsi="Arial" w:cs="Arial"/>
          <w:sz w:val="24"/>
          <w:szCs w:val="24"/>
        </w:rPr>
        <w:t>RESPONDENT</w:t>
      </w:r>
      <w:r w:rsidR="00D00136">
        <w:rPr>
          <w:rFonts w:ascii="Arial" w:hAnsi="Arial" w:cs="Arial"/>
          <w:sz w:val="24"/>
          <w:szCs w:val="24"/>
        </w:rPr>
        <w:t>:</w:t>
      </w:r>
      <w:r w:rsidR="00D00136">
        <w:rPr>
          <w:rFonts w:ascii="Arial" w:hAnsi="Arial" w:cs="Arial"/>
          <w:sz w:val="24"/>
          <w:szCs w:val="24"/>
        </w:rPr>
        <w:tab/>
      </w:r>
      <w:r w:rsidR="002C769B">
        <w:rPr>
          <w:rFonts w:ascii="Arial" w:hAnsi="Arial" w:cs="Arial"/>
          <w:sz w:val="24"/>
          <w:szCs w:val="24"/>
        </w:rPr>
        <w:tab/>
      </w:r>
      <w:r w:rsidR="002C769B">
        <w:rPr>
          <w:rFonts w:ascii="Arial" w:hAnsi="Arial" w:cs="Arial"/>
          <w:sz w:val="24"/>
          <w:szCs w:val="24"/>
        </w:rPr>
        <w:tab/>
      </w:r>
      <w:r w:rsidR="005548B0">
        <w:rPr>
          <w:rFonts w:ascii="Arial" w:hAnsi="Arial" w:cs="Arial"/>
          <w:sz w:val="24"/>
          <w:szCs w:val="24"/>
        </w:rPr>
        <w:t>A</w:t>
      </w:r>
      <w:r w:rsidR="00C86377">
        <w:rPr>
          <w:rFonts w:ascii="Arial" w:hAnsi="Arial" w:cs="Arial"/>
          <w:sz w:val="24"/>
          <w:szCs w:val="24"/>
        </w:rPr>
        <w:t xml:space="preserve"> Corbett (</w:t>
      </w:r>
      <w:r>
        <w:rPr>
          <w:rFonts w:ascii="Arial" w:hAnsi="Arial" w:cs="Arial"/>
          <w:sz w:val="24"/>
          <w:szCs w:val="24"/>
        </w:rPr>
        <w:t xml:space="preserve">With him L </w:t>
      </w:r>
      <w:proofErr w:type="spellStart"/>
      <w:r>
        <w:rPr>
          <w:rFonts w:ascii="Arial" w:hAnsi="Arial" w:cs="Arial"/>
          <w:sz w:val="24"/>
          <w:szCs w:val="24"/>
        </w:rPr>
        <w:t>Ihalua</w:t>
      </w:r>
      <w:proofErr w:type="spellEnd"/>
      <w:r>
        <w:rPr>
          <w:rFonts w:ascii="Arial" w:hAnsi="Arial" w:cs="Arial"/>
          <w:sz w:val="24"/>
          <w:szCs w:val="24"/>
        </w:rPr>
        <w:t xml:space="preserve">) </w:t>
      </w:r>
    </w:p>
    <w:p w:rsidR="00C86377" w:rsidRDefault="000422F8" w:rsidP="000422F8">
      <w:pPr>
        <w:tabs>
          <w:tab w:val="left" w:pos="3119"/>
        </w:tabs>
        <w:spacing w:after="0" w:line="360" w:lineRule="auto"/>
        <w:ind w:left="2160" w:hanging="2160"/>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2C769B">
        <w:rPr>
          <w:rFonts w:ascii="Arial" w:hAnsi="Arial" w:cs="Arial"/>
          <w:sz w:val="24"/>
          <w:szCs w:val="24"/>
        </w:rPr>
        <w:tab/>
      </w:r>
      <w:r w:rsidR="002C769B">
        <w:rPr>
          <w:rFonts w:ascii="Arial" w:hAnsi="Arial" w:cs="Arial"/>
          <w:sz w:val="24"/>
          <w:szCs w:val="24"/>
        </w:rPr>
        <w:tab/>
      </w:r>
      <w:proofErr w:type="spellStart"/>
      <w:r w:rsidR="005548B0">
        <w:rPr>
          <w:rFonts w:ascii="Arial" w:hAnsi="Arial" w:cs="Arial"/>
          <w:sz w:val="24"/>
          <w:szCs w:val="24"/>
        </w:rPr>
        <w:t>Sisa</w:t>
      </w:r>
      <w:proofErr w:type="spellEnd"/>
      <w:r w:rsidR="005548B0">
        <w:rPr>
          <w:rFonts w:ascii="Arial" w:hAnsi="Arial" w:cs="Arial"/>
          <w:sz w:val="24"/>
          <w:szCs w:val="24"/>
        </w:rPr>
        <w:t xml:space="preserve"> </w:t>
      </w:r>
      <w:proofErr w:type="spellStart"/>
      <w:r w:rsidR="005548B0">
        <w:rPr>
          <w:rFonts w:ascii="Arial" w:hAnsi="Arial" w:cs="Arial"/>
          <w:sz w:val="24"/>
          <w:szCs w:val="24"/>
        </w:rPr>
        <w:t>Namandje</w:t>
      </w:r>
      <w:proofErr w:type="spellEnd"/>
      <w:r w:rsidR="005548B0">
        <w:rPr>
          <w:rFonts w:ascii="Arial" w:hAnsi="Arial" w:cs="Arial"/>
          <w:sz w:val="24"/>
          <w:szCs w:val="24"/>
        </w:rPr>
        <w:t xml:space="preserve"> </w:t>
      </w:r>
      <w:proofErr w:type="spellStart"/>
      <w:r w:rsidR="005548B0">
        <w:rPr>
          <w:rFonts w:ascii="Arial" w:hAnsi="Arial" w:cs="Arial"/>
          <w:sz w:val="24"/>
          <w:szCs w:val="24"/>
        </w:rPr>
        <w:t>Inc</w:t>
      </w:r>
      <w:proofErr w:type="spellEnd"/>
    </w:p>
    <w:p w:rsidR="005548B0" w:rsidRDefault="00C86377" w:rsidP="005548B0">
      <w:pPr>
        <w:tabs>
          <w:tab w:val="left" w:pos="3119"/>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422F8">
        <w:rPr>
          <w:rFonts w:ascii="Arial" w:hAnsi="Arial" w:cs="Arial"/>
          <w:sz w:val="24"/>
          <w:szCs w:val="24"/>
        </w:rPr>
        <w:t>Windhoek</w:t>
      </w:r>
    </w:p>
    <w:p w:rsidR="005548B0" w:rsidRDefault="005548B0" w:rsidP="005548B0">
      <w:pPr>
        <w:tabs>
          <w:tab w:val="left" w:pos="3119"/>
        </w:tabs>
        <w:spacing w:after="0" w:line="360" w:lineRule="auto"/>
        <w:ind w:left="2160" w:hanging="2160"/>
        <w:jc w:val="both"/>
        <w:rPr>
          <w:rFonts w:ascii="Arial" w:hAnsi="Arial" w:cs="Arial"/>
          <w:sz w:val="24"/>
          <w:szCs w:val="24"/>
        </w:rPr>
      </w:pPr>
    </w:p>
    <w:p w:rsidR="005548B0" w:rsidRDefault="005548B0" w:rsidP="005548B0">
      <w:pPr>
        <w:tabs>
          <w:tab w:val="left" w:pos="3119"/>
        </w:tabs>
        <w:spacing w:after="0" w:line="360" w:lineRule="auto"/>
        <w:ind w:left="2160" w:hanging="2160"/>
        <w:jc w:val="both"/>
        <w:rPr>
          <w:rFonts w:ascii="Arial" w:hAnsi="Arial" w:cs="Arial"/>
          <w:sz w:val="24"/>
          <w:szCs w:val="24"/>
        </w:rPr>
      </w:pPr>
    </w:p>
    <w:p w:rsidR="000422F8" w:rsidRDefault="000422F8" w:rsidP="000422F8">
      <w:pPr>
        <w:tabs>
          <w:tab w:val="left" w:pos="3119"/>
        </w:tabs>
        <w:spacing w:after="0" w:line="360" w:lineRule="auto"/>
        <w:jc w:val="both"/>
        <w:rPr>
          <w:rFonts w:ascii="Arial" w:hAnsi="Arial" w:cs="Arial"/>
          <w:sz w:val="24"/>
          <w:szCs w:val="24"/>
        </w:rPr>
      </w:pPr>
      <w:r>
        <w:rPr>
          <w:rFonts w:ascii="Arial" w:hAnsi="Arial" w:cs="Arial"/>
          <w:sz w:val="24"/>
          <w:szCs w:val="24"/>
        </w:rPr>
        <w:t>SECOND, THIRD &amp;</w:t>
      </w:r>
    </w:p>
    <w:p w:rsidR="000422F8" w:rsidRDefault="002C769B" w:rsidP="000422F8">
      <w:pPr>
        <w:tabs>
          <w:tab w:val="left" w:pos="3119"/>
        </w:tabs>
        <w:spacing w:after="0" w:line="360" w:lineRule="auto"/>
        <w:jc w:val="both"/>
        <w:rPr>
          <w:rFonts w:ascii="Arial" w:hAnsi="Arial" w:cs="Arial"/>
          <w:sz w:val="24"/>
          <w:szCs w:val="24"/>
        </w:rPr>
      </w:pPr>
      <w:r>
        <w:rPr>
          <w:rFonts w:ascii="Arial" w:hAnsi="Arial" w:cs="Arial"/>
          <w:sz w:val="24"/>
          <w:szCs w:val="24"/>
        </w:rPr>
        <w:t>T</w:t>
      </w:r>
      <w:r w:rsidR="000422F8">
        <w:rPr>
          <w:rFonts w:ascii="Arial" w:hAnsi="Arial" w:cs="Arial"/>
          <w:sz w:val="24"/>
          <w:szCs w:val="24"/>
        </w:rPr>
        <w:t>WENTY EIGHT</w:t>
      </w:r>
      <w:r>
        <w:rPr>
          <w:rFonts w:ascii="Arial" w:hAnsi="Arial" w:cs="Arial"/>
          <w:sz w:val="24"/>
          <w:szCs w:val="24"/>
        </w:rPr>
        <w:t>H</w:t>
      </w:r>
      <w:r w:rsidR="005548B0">
        <w:rPr>
          <w:rFonts w:ascii="Arial" w:hAnsi="Arial" w:cs="Arial"/>
          <w:sz w:val="24"/>
          <w:szCs w:val="24"/>
        </w:rPr>
        <w:t xml:space="preserve"> RESPONDENT</w:t>
      </w:r>
      <w:r w:rsidR="000422F8">
        <w:rPr>
          <w:rFonts w:ascii="Arial" w:hAnsi="Arial" w:cs="Arial"/>
          <w:sz w:val="24"/>
          <w:szCs w:val="24"/>
        </w:rPr>
        <w:t>:</w:t>
      </w:r>
      <w:r w:rsidR="000422F8">
        <w:rPr>
          <w:rFonts w:ascii="Arial" w:hAnsi="Arial" w:cs="Arial"/>
          <w:sz w:val="24"/>
          <w:szCs w:val="24"/>
        </w:rPr>
        <w:tab/>
      </w:r>
      <w:r w:rsidR="005548B0">
        <w:rPr>
          <w:rFonts w:ascii="Arial" w:hAnsi="Arial" w:cs="Arial"/>
          <w:sz w:val="24"/>
          <w:szCs w:val="24"/>
        </w:rPr>
        <w:t>T</w:t>
      </w:r>
      <w:r w:rsidR="000422F8">
        <w:rPr>
          <w:rFonts w:ascii="Arial" w:hAnsi="Arial" w:cs="Arial"/>
          <w:sz w:val="24"/>
          <w:szCs w:val="24"/>
        </w:rPr>
        <w:t xml:space="preserve"> </w:t>
      </w:r>
      <w:proofErr w:type="spellStart"/>
      <w:r w:rsidR="000422F8">
        <w:rPr>
          <w:rFonts w:ascii="Arial" w:hAnsi="Arial" w:cs="Arial"/>
          <w:sz w:val="24"/>
          <w:szCs w:val="24"/>
        </w:rPr>
        <w:t>Phatela</w:t>
      </w:r>
      <w:proofErr w:type="spellEnd"/>
      <w:r w:rsidR="000422F8">
        <w:rPr>
          <w:rFonts w:ascii="Arial" w:hAnsi="Arial" w:cs="Arial"/>
          <w:sz w:val="24"/>
          <w:szCs w:val="24"/>
        </w:rPr>
        <w:t xml:space="preserve"> </w:t>
      </w:r>
    </w:p>
    <w:p w:rsidR="00C86377" w:rsidRDefault="000422F8" w:rsidP="002C769B">
      <w:pPr>
        <w:tabs>
          <w:tab w:val="left" w:pos="3119"/>
        </w:tabs>
        <w:spacing w:after="0" w:line="360" w:lineRule="auto"/>
        <w:ind w:left="2160" w:hanging="2160"/>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2C769B">
        <w:rPr>
          <w:rFonts w:ascii="Arial" w:hAnsi="Arial" w:cs="Arial"/>
          <w:sz w:val="24"/>
          <w:szCs w:val="24"/>
        </w:rPr>
        <w:tab/>
      </w:r>
      <w:r w:rsidR="002C769B">
        <w:rPr>
          <w:rFonts w:ascii="Arial" w:hAnsi="Arial" w:cs="Arial"/>
          <w:sz w:val="24"/>
          <w:szCs w:val="24"/>
        </w:rPr>
        <w:tab/>
      </w:r>
      <w:r w:rsidR="00D00136">
        <w:rPr>
          <w:rFonts w:ascii="Arial" w:hAnsi="Arial" w:cs="Arial"/>
          <w:sz w:val="24"/>
          <w:szCs w:val="24"/>
        </w:rPr>
        <w:t>Government Attorney</w:t>
      </w:r>
    </w:p>
    <w:p w:rsidR="00D00136" w:rsidRDefault="00C86377" w:rsidP="002C769B">
      <w:pPr>
        <w:tabs>
          <w:tab w:val="left" w:pos="3119"/>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C769B">
        <w:rPr>
          <w:rFonts w:ascii="Arial" w:hAnsi="Arial" w:cs="Arial"/>
          <w:sz w:val="24"/>
          <w:szCs w:val="24"/>
        </w:rPr>
        <w:t xml:space="preserve">Windhoek </w:t>
      </w:r>
    </w:p>
    <w:p w:rsidR="005548B0" w:rsidRDefault="005548B0" w:rsidP="002C769B">
      <w:pPr>
        <w:tabs>
          <w:tab w:val="left" w:pos="3119"/>
        </w:tabs>
        <w:spacing w:after="0" w:line="360" w:lineRule="auto"/>
        <w:ind w:left="2160" w:hanging="2160"/>
        <w:jc w:val="both"/>
        <w:rPr>
          <w:rFonts w:ascii="Arial" w:hAnsi="Arial" w:cs="Arial"/>
          <w:sz w:val="24"/>
          <w:szCs w:val="24"/>
        </w:rPr>
      </w:pPr>
    </w:p>
    <w:p w:rsidR="003C4E8B" w:rsidRDefault="003C4E8B" w:rsidP="00534300">
      <w:pPr>
        <w:spacing w:line="360" w:lineRule="auto"/>
        <w:jc w:val="both"/>
        <w:rPr>
          <w:rFonts w:ascii="Arial" w:hAnsi="Arial" w:cs="Arial"/>
          <w:sz w:val="24"/>
          <w:szCs w:val="24"/>
        </w:rPr>
      </w:pPr>
    </w:p>
    <w:p w:rsidR="00744B6D" w:rsidRDefault="005548B0" w:rsidP="00FA4AF9">
      <w:pPr>
        <w:spacing w:after="0" w:line="360" w:lineRule="auto"/>
        <w:jc w:val="both"/>
        <w:rPr>
          <w:rFonts w:ascii="Arial" w:hAnsi="Arial" w:cs="Arial"/>
          <w:sz w:val="24"/>
          <w:szCs w:val="24"/>
        </w:rPr>
      </w:pPr>
      <w:r>
        <w:rPr>
          <w:rFonts w:ascii="Arial" w:hAnsi="Arial" w:cs="Arial"/>
          <w:sz w:val="24"/>
          <w:szCs w:val="24"/>
        </w:rPr>
        <w:t>NINETH RESPONDENT:</w:t>
      </w:r>
      <w:r>
        <w:rPr>
          <w:rFonts w:ascii="Arial" w:hAnsi="Arial" w:cs="Arial"/>
          <w:sz w:val="24"/>
          <w:szCs w:val="24"/>
        </w:rPr>
        <w:tab/>
      </w:r>
      <w:r w:rsidR="002C769B">
        <w:rPr>
          <w:rFonts w:ascii="Arial" w:hAnsi="Arial" w:cs="Arial"/>
          <w:sz w:val="24"/>
          <w:szCs w:val="24"/>
        </w:rPr>
        <w:tab/>
      </w:r>
      <w:r w:rsidR="002C769B">
        <w:rPr>
          <w:rFonts w:ascii="Arial" w:hAnsi="Arial" w:cs="Arial"/>
          <w:sz w:val="24"/>
          <w:szCs w:val="24"/>
        </w:rPr>
        <w:tab/>
        <w:t xml:space="preserve">Gilroy Kasper </w:t>
      </w:r>
    </w:p>
    <w:p w:rsidR="005548B0" w:rsidRDefault="005548B0" w:rsidP="00FA4AF9">
      <w:pPr>
        <w:spacing w:after="0" w:line="360" w:lineRule="auto"/>
        <w:ind w:left="3600" w:firstLine="720"/>
        <w:jc w:val="both"/>
        <w:rPr>
          <w:rFonts w:ascii="Arial" w:hAnsi="Arial" w:cs="Arial"/>
          <w:sz w:val="24"/>
          <w:szCs w:val="24"/>
          <w:shd w:val="clear" w:color="auto" w:fill="FFFFFF"/>
        </w:rPr>
      </w:pPr>
      <w:proofErr w:type="gramStart"/>
      <w:r>
        <w:rPr>
          <w:rFonts w:ascii="Arial" w:hAnsi="Arial" w:cs="Arial"/>
          <w:sz w:val="24"/>
          <w:szCs w:val="24"/>
        </w:rPr>
        <w:t>o</w:t>
      </w:r>
      <w:r w:rsidRPr="005548B0">
        <w:rPr>
          <w:rFonts w:ascii="Arial" w:hAnsi="Arial" w:cs="Arial"/>
          <w:sz w:val="24"/>
          <w:szCs w:val="24"/>
        </w:rPr>
        <w:t>f</w:t>
      </w:r>
      <w:proofErr w:type="gramEnd"/>
      <w:r w:rsidRPr="005548B0">
        <w:rPr>
          <w:rFonts w:ascii="Arial" w:hAnsi="Arial" w:cs="Arial"/>
          <w:sz w:val="24"/>
          <w:szCs w:val="24"/>
        </w:rPr>
        <w:t xml:space="preserve"> </w:t>
      </w:r>
      <w:proofErr w:type="spellStart"/>
      <w:r w:rsidRPr="005548B0">
        <w:rPr>
          <w:rFonts w:ascii="Arial" w:hAnsi="Arial" w:cs="Arial"/>
          <w:sz w:val="24"/>
          <w:szCs w:val="24"/>
          <w:shd w:val="clear" w:color="auto" w:fill="FFFFFF"/>
        </w:rPr>
        <w:t>Murorua</w:t>
      </w:r>
      <w:proofErr w:type="spellEnd"/>
      <w:r w:rsidRPr="005548B0">
        <w:rPr>
          <w:rFonts w:ascii="Arial" w:hAnsi="Arial" w:cs="Arial"/>
          <w:sz w:val="24"/>
          <w:szCs w:val="24"/>
          <w:shd w:val="clear" w:color="auto" w:fill="FFFFFF"/>
        </w:rPr>
        <w:t xml:space="preserve"> Kurtz Kasper Incorporated</w:t>
      </w:r>
    </w:p>
    <w:p w:rsidR="00FA4AF9" w:rsidRDefault="00FA4AF9" w:rsidP="00FA4AF9">
      <w:pPr>
        <w:tabs>
          <w:tab w:val="left" w:pos="3119"/>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Windhoek </w:t>
      </w:r>
    </w:p>
    <w:p w:rsidR="00FA4AF9" w:rsidRPr="005548B0" w:rsidRDefault="00FA4AF9" w:rsidP="00FA4AF9">
      <w:pPr>
        <w:spacing w:line="360" w:lineRule="auto"/>
        <w:ind w:hanging="56"/>
        <w:jc w:val="both"/>
        <w:rPr>
          <w:rFonts w:ascii="Arial" w:hAnsi="Arial" w:cs="Arial"/>
          <w:sz w:val="24"/>
          <w:szCs w:val="24"/>
        </w:rPr>
      </w:pPr>
    </w:p>
    <w:sectPr w:rsidR="00FA4AF9" w:rsidRPr="005548B0" w:rsidSect="00207E24">
      <w:headerReference w:type="default" r:id="rId12"/>
      <w:pgSz w:w="12240" w:h="15840"/>
      <w:pgMar w:top="851" w:right="1440" w:bottom="141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501" w:rsidRDefault="00C45501" w:rsidP="00534300">
      <w:pPr>
        <w:spacing w:after="0" w:line="240" w:lineRule="auto"/>
      </w:pPr>
      <w:r>
        <w:separator/>
      </w:r>
    </w:p>
  </w:endnote>
  <w:endnote w:type="continuationSeparator" w:id="0">
    <w:p w:rsidR="00C45501" w:rsidRDefault="00C45501" w:rsidP="0053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501" w:rsidRDefault="00C45501" w:rsidP="00534300">
      <w:pPr>
        <w:spacing w:after="0" w:line="240" w:lineRule="auto"/>
      </w:pPr>
      <w:r>
        <w:separator/>
      </w:r>
    </w:p>
  </w:footnote>
  <w:footnote w:type="continuationSeparator" w:id="0">
    <w:p w:rsidR="00C45501" w:rsidRDefault="00C45501" w:rsidP="00534300">
      <w:pPr>
        <w:spacing w:after="0" w:line="240" w:lineRule="auto"/>
      </w:pPr>
      <w:r>
        <w:continuationSeparator/>
      </w:r>
    </w:p>
  </w:footnote>
  <w:footnote w:id="1">
    <w:p w:rsidR="00274C8B" w:rsidRPr="00891967" w:rsidRDefault="00274C8B">
      <w:pPr>
        <w:pStyle w:val="FootnoteText"/>
        <w:rPr>
          <w:rFonts w:ascii="Arial" w:hAnsi="Arial" w:cs="Arial"/>
        </w:rPr>
      </w:pPr>
      <w:r w:rsidRPr="00891967">
        <w:rPr>
          <w:rStyle w:val="FootnoteReference"/>
          <w:rFonts w:ascii="Arial" w:hAnsi="Arial" w:cs="Arial"/>
        </w:rPr>
        <w:footnoteRef/>
      </w:r>
      <w:r w:rsidRPr="00891967">
        <w:rPr>
          <w:rFonts w:ascii="Arial" w:hAnsi="Arial" w:cs="Arial"/>
        </w:rPr>
        <w:t xml:space="preserve"> </w:t>
      </w:r>
      <w:r>
        <w:rPr>
          <w:rFonts w:ascii="Arial" w:hAnsi="Arial" w:cs="Arial"/>
        </w:rPr>
        <w:t xml:space="preserve"> John Bowring: The Works of</w:t>
      </w:r>
      <w:r w:rsidRPr="00891967">
        <w:rPr>
          <w:rFonts w:ascii="Arial" w:hAnsi="Arial" w:cs="Arial"/>
        </w:rPr>
        <w:t xml:space="preserve"> Jeremy Bentham</w:t>
      </w:r>
      <w:r>
        <w:rPr>
          <w:rFonts w:ascii="Arial" w:hAnsi="Arial" w:cs="Arial"/>
        </w:rPr>
        <w:t>. Vol 4</w:t>
      </w:r>
      <w:r w:rsidRPr="00891967">
        <w:rPr>
          <w:rFonts w:ascii="Arial" w:hAnsi="Arial" w:cs="Arial"/>
        </w:rPr>
        <w:t xml:space="preserve"> </w:t>
      </w:r>
      <w:r>
        <w:rPr>
          <w:rFonts w:ascii="Arial" w:hAnsi="Arial" w:cs="Arial"/>
        </w:rPr>
        <w:t>(1843) at 316-317.</w:t>
      </w:r>
      <w:r w:rsidRPr="00891967">
        <w:rPr>
          <w:rFonts w:ascii="Arial" w:hAnsi="Arial" w:cs="Arial"/>
        </w:rPr>
        <w:t xml:space="preserve"> </w:t>
      </w:r>
    </w:p>
  </w:footnote>
  <w:footnote w:id="2">
    <w:p w:rsidR="00274C8B" w:rsidRPr="003C4E8B" w:rsidRDefault="00274C8B" w:rsidP="00F23D55">
      <w:pPr>
        <w:pStyle w:val="FootnoteText"/>
        <w:ind w:left="142" w:hanging="142"/>
        <w:jc w:val="both"/>
        <w:rPr>
          <w:rFonts w:ascii="Arial" w:hAnsi="Arial" w:cs="Arial"/>
        </w:rPr>
      </w:pPr>
      <w:r w:rsidRPr="003C4E8B">
        <w:rPr>
          <w:rStyle w:val="FootnoteReference"/>
          <w:rFonts w:ascii="Arial" w:hAnsi="Arial" w:cs="Arial"/>
        </w:rPr>
        <w:footnoteRef/>
      </w:r>
      <w:r w:rsidRPr="003C4E8B">
        <w:rPr>
          <w:rFonts w:ascii="Arial" w:hAnsi="Arial" w:cs="Arial"/>
        </w:rPr>
        <w:t xml:space="preserve"> See </w:t>
      </w:r>
      <w:r w:rsidRPr="003C4E8B">
        <w:rPr>
          <w:rFonts w:ascii="Arial" w:hAnsi="Arial" w:cs="Arial"/>
          <w:i/>
        </w:rPr>
        <w:t xml:space="preserve">Africure Pharmaceutical Namibia (Pty) Ltd v Cospharm Investment (Pty) Ltd </w:t>
      </w:r>
      <w:r w:rsidRPr="003C4E8B">
        <w:rPr>
          <w:rFonts w:ascii="Arial" w:hAnsi="Arial" w:cs="Arial"/>
        </w:rPr>
        <w:t>(HC-MD-CIV-MOT</w:t>
      </w:r>
      <w:r>
        <w:rPr>
          <w:rFonts w:ascii="Arial" w:hAnsi="Arial" w:cs="Arial"/>
        </w:rPr>
        <w:t xml:space="preserve">-GEN-2023/00374) [2023] NAHCMD </w:t>
      </w:r>
      <w:r w:rsidRPr="003C4E8B">
        <w:rPr>
          <w:rFonts w:ascii="Arial" w:hAnsi="Arial" w:cs="Arial"/>
        </w:rPr>
        <w:t>578 (19 September 2023)</w:t>
      </w:r>
      <w:r>
        <w:rPr>
          <w:rFonts w:ascii="Arial" w:hAnsi="Arial" w:cs="Arial"/>
        </w:rPr>
        <w:t>.</w:t>
      </w:r>
    </w:p>
    <w:p w:rsidR="00274C8B" w:rsidRDefault="00274C8B" w:rsidP="00F23D55">
      <w:pPr>
        <w:pStyle w:val="FootnoteText"/>
      </w:pPr>
    </w:p>
  </w:footnote>
  <w:footnote w:id="3">
    <w:p w:rsidR="00274C8B" w:rsidRDefault="00274C8B" w:rsidP="00BD4CFE">
      <w:pPr>
        <w:pStyle w:val="FootnoteText"/>
        <w:ind w:left="142" w:hanging="142"/>
        <w:jc w:val="both"/>
      </w:pPr>
      <w:r>
        <w:rPr>
          <w:rStyle w:val="FootnoteReference"/>
        </w:rPr>
        <w:footnoteRef/>
      </w:r>
      <w:r>
        <w:t xml:space="preserve">  </w:t>
      </w:r>
      <w:r w:rsidRPr="00B86E93">
        <w:rPr>
          <w:rFonts w:ascii="Arial" w:hAnsi="Arial" w:cs="Arial"/>
          <w:bCs/>
          <w:i/>
        </w:rPr>
        <w:t>Africure Pharmaceutical Namibia (Pty) Ltd</w:t>
      </w:r>
      <w:r w:rsidRPr="00B86E93">
        <w:rPr>
          <w:rFonts w:ascii="Arial" w:hAnsi="Arial" w:cs="Arial"/>
          <w:i/>
        </w:rPr>
        <w:t xml:space="preserve"> v </w:t>
      </w:r>
      <w:r w:rsidRPr="00B86E93">
        <w:rPr>
          <w:rFonts w:ascii="Arial" w:hAnsi="Arial" w:cs="Arial"/>
          <w:bCs/>
          <w:i/>
        </w:rPr>
        <w:t>Cospharm Investment (Pty) Ltd</w:t>
      </w:r>
      <w:r w:rsidRPr="00B86E93">
        <w:rPr>
          <w:rFonts w:ascii="Arial" w:hAnsi="Arial" w:cs="Arial"/>
          <w:i/>
        </w:rPr>
        <w:t xml:space="preserve"> </w:t>
      </w:r>
      <w:r w:rsidRPr="00B86E93">
        <w:rPr>
          <w:rFonts w:ascii="Arial" w:hAnsi="Arial" w:cs="Arial"/>
        </w:rPr>
        <w:t>(HC-MD-CIV-MOT-REV-2023/00426) [2023] NAHCMD 679 (25 October 2023).</w:t>
      </w:r>
    </w:p>
  </w:footnote>
  <w:footnote w:id="4">
    <w:p w:rsidR="00274C8B" w:rsidRDefault="00274C8B" w:rsidP="005132DF">
      <w:pPr>
        <w:pStyle w:val="FootnoteText"/>
        <w:tabs>
          <w:tab w:val="left" w:pos="284"/>
        </w:tabs>
        <w:jc w:val="both"/>
        <w:rPr>
          <w:rFonts w:ascii="Arial" w:hAnsi="Arial" w:cs="Arial"/>
        </w:rPr>
      </w:pPr>
      <w:r w:rsidRPr="001F033B">
        <w:rPr>
          <w:rStyle w:val="FootnoteReference"/>
          <w:rFonts w:ascii="Arial" w:hAnsi="Arial" w:cs="Arial"/>
        </w:rPr>
        <w:footnoteRef/>
      </w:r>
      <w:r w:rsidRPr="001F033B">
        <w:rPr>
          <w:rFonts w:ascii="Arial" w:hAnsi="Arial" w:cs="Arial"/>
        </w:rPr>
        <w:t xml:space="preserve"> </w:t>
      </w:r>
      <w:r w:rsidRPr="001F033B">
        <w:rPr>
          <w:rFonts w:ascii="Arial" w:hAnsi="Arial" w:cs="Arial"/>
        </w:rPr>
        <w:tab/>
        <w:t>Section 1 of the Act defines public entity as follows:</w:t>
      </w:r>
    </w:p>
    <w:p w:rsidR="00274C8B" w:rsidRDefault="00274C8B" w:rsidP="005132DF">
      <w:pPr>
        <w:pStyle w:val="FootnoteText"/>
        <w:tabs>
          <w:tab w:val="left" w:pos="284"/>
        </w:tabs>
        <w:ind w:left="284"/>
        <w:jc w:val="both"/>
        <w:rPr>
          <w:rFonts w:ascii="Arial" w:hAnsi="Arial" w:cs="Arial"/>
        </w:rPr>
      </w:pPr>
      <w:r w:rsidRPr="005132DF">
        <w:rPr>
          <w:rFonts w:ascii="Arial" w:hAnsi="Arial" w:cs="Arial"/>
        </w:rPr>
        <w:t xml:space="preserve">“public entity” means any office, ministry or agency of the Government, and includes </w:t>
      </w:r>
      <w:r>
        <w:rPr>
          <w:rFonts w:ascii="Arial" w:hAnsi="Arial" w:cs="Arial"/>
        </w:rPr>
        <w:t>–</w:t>
      </w:r>
      <w:r w:rsidRPr="005132DF">
        <w:rPr>
          <w:rFonts w:ascii="Arial" w:hAnsi="Arial" w:cs="Arial"/>
        </w:rPr>
        <w:t xml:space="preserve"> </w:t>
      </w:r>
    </w:p>
    <w:p w:rsidR="00274C8B" w:rsidRDefault="00274C8B" w:rsidP="005132DF">
      <w:pPr>
        <w:pStyle w:val="FootnoteText"/>
        <w:numPr>
          <w:ilvl w:val="0"/>
          <w:numId w:val="10"/>
        </w:numPr>
        <w:tabs>
          <w:tab w:val="left" w:pos="284"/>
        </w:tabs>
        <w:ind w:left="709" w:hanging="425"/>
        <w:jc w:val="both"/>
        <w:rPr>
          <w:rFonts w:ascii="Arial" w:hAnsi="Arial" w:cs="Arial"/>
        </w:rPr>
      </w:pPr>
      <w:r w:rsidRPr="005132DF">
        <w:rPr>
          <w:rFonts w:ascii="Arial" w:hAnsi="Arial" w:cs="Arial"/>
        </w:rPr>
        <w:t xml:space="preserve">a local authority council; </w:t>
      </w:r>
    </w:p>
    <w:p w:rsidR="00274C8B" w:rsidRDefault="00274C8B" w:rsidP="005132DF">
      <w:pPr>
        <w:pStyle w:val="FootnoteText"/>
        <w:numPr>
          <w:ilvl w:val="0"/>
          <w:numId w:val="10"/>
        </w:numPr>
        <w:tabs>
          <w:tab w:val="left" w:pos="284"/>
        </w:tabs>
        <w:ind w:left="709" w:hanging="425"/>
        <w:jc w:val="both"/>
        <w:rPr>
          <w:rFonts w:ascii="Arial" w:hAnsi="Arial" w:cs="Arial"/>
        </w:rPr>
      </w:pPr>
      <w:r w:rsidRPr="005132DF">
        <w:rPr>
          <w:rFonts w:ascii="Arial" w:hAnsi="Arial" w:cs="Arial"/>
        </w:rPr>
        <w:t xml:space="preserve">a regional council; </w:t>
      </w:r>
    </w:p>
    <w:p w:rsidR="00274C8B" w:rsidRDefault="00274C8B" w:rsidP="005132DF">
      <w:pPr>
        <w:pStyle w:val="FootnoteText"/>
        <w:numPr>
          <w:ilvl w:val="0"/>
          <w:numId w:val="10"/>
        </w:numPr>
        <w:tabs>
          <w:tab w:val="left" w:pos="284"/>
        </w:tabs>
        <w:ind w:left="709" w:hanging="425"/>
        <w:jc w:val="both"/>
        <w:rPr>
          <w:rFonts w:ascii="Arial" w:hAnsi="Arial" w:cs="Arial"/>
        </w:rPr>
      </w:pPr>
      <w:r w:rsidRPr="005132DF">
        <w:rPr>
          <w:rFonts w:ascii="Arial" w:hAnsi="Arial" w:cs="Arial"/>
        </w:rPr>
        <w:t xml:space="preserve">a public enterprise as referred to in the Public Enterprises Governance Act, 2019 (Act No. 1 of 2019); </w:t>
      </w:r>
    </w:p>
    <w:p w:rsidR="00274C8B" w:rsidRDefault="00274C8B" w:rsidP="005132DF">
      <w:pPr>
        <w:pStyle w:val="FootnoteText"/>
        <w:numPr>
          <w:ilvl w:val="0"/>
          <w:numId w:val="10"/>
        </w:numPr>
        <w:tabs>
          <w:tab w:val="left" w:pos="284"/>
        </w:tabs>
        <w:ind w:left="709" w:hanging="425"/>
        <w:jc w:val="both"/>
        <w:rPr>
          <w:rFonts w:ascii="Arial" w:hAnsi="Arial" w:cs="Arial"/>
        </w:rPr>
      </w:pPr>
      <w:r w:rsidRPr="005132DF">
        <w:rPr>
          <w:rFonts w:ascii="Arial" w:hAnsi="Arial" w:cs="Arial"/>
        </w:rPr>
        <w:t>an entity or trust that is owned or controlled by the Government, when engaged in any procurement individually or in consortium;</w:t>
      </w:r>
    </w:p>
    <w:p w:rsidR="00274C8B" w:rsidRDefault="00274C8B" w:rsidP="005132DF">
      <w:pPr>
        <w:pStyle w:val="FootnoteText"/>
        <w:numPr>
          <w:ilvl w:val="0"/>
          <w:numId w:val="10"/>
        </w:numPr>
        <w:tabs>
          <w:tab w:val="left" w:pos="284"/>
        </w:tabs>
        <w:ind w:left="709" w:hanging="425"/>
        <w:jc w:val="both"/>
        <w:rPr>
          <w:rFonts w:ascii="Arial" w:hAnsi="Arial" w:cs="Arial"/>
        </w:rPr>
      </w:pPr>
      <w:r w:rsidRPr="005132DF">
        <w:rPr>
          <w:rFonts w:ascii="Arial" w:hAnsi="Arial" w:cs="Arial"/>
        </w:rPr>
        <w:t xml:space="preserve">an entity declared as public entity in terms of section 5; and </w:t>
      </w:r>
    </w:p>
    <w:p w:rsidR="00274C8B" w:rsidRPr="005132DF" w:rsidRDefault="00274C8B" w:rsidP="005132DF">
      <w:pPr>
        <w:pStyle w:val="FootnoteText"/>
        <w:numPr>
          <w:ilvl w:val="0"/>
          <w:numId w:val="10"/>
        </w:numPr>
        <w:tabs>
          <w:tab w:val="left" w:pos="284"/>
        </w:tabs>
        <w:ind w:left="709" w:hanging="425"/>
        <w:jc w:val="both"/>
        <w:rPr>
          <w:rFonts w:ascii="Arial" w:hAnsi="Arial" w:cs="Arial"/>
        </w:rPr>
      </w:pPr>
      <w:r w:rsidRPr="005132DF">
        <w:rPr>
          <w:rFonts w:ascii="Arial" w:hAnsi="Arial" w:cs="Arial"/>
        </w:rPr>
        <w:t>a subsidiary of a public enterprise referred to in paragraph (c);</w:t>
      </w:r>
    </w:p>
  </w:footnote>
  <w:footnote w:id="5">
    <w:p w:rsidR="00274C8B" w:rsidRPr="005132DF" w:rsidRDefault="00274C8B" w:rsidP="005132DF">
      <w:pPr>
        <w:pStyle w:val="FootnoteText"/>
        <w:jc w:val="both"/>
        <w:rPr>
          <w:rFonts w:ascii="Arial" w:hAnsi="Arial" w:cs="Arial"/>
        </w:rPr>
      </w:pPr>
      <w:r w:rsidRPr="005132DF">
        <w:rPr>
          <w:rStyle w:val="FootnoteReference"/>
          <w:rFonts w:ascii="Arial" w:hAnsi="Arial" w:cs="Arial"/>
        </w:rPr>
        <w:footnoteRef/>
      </w:r>
      <w:r w:rsidRPr="005132DF">
        <w:rPr>
          <w:rFonts w:ascii="Arial" w:hAnsi="Arial" w:cs="Arial"/>
        </w:rPr>
        <w:t xml:space="preserve"> </w:t>
      </w:r>
      <w:r>
        <w:rPr>
          <w:rFonts w:ascii="Arial" w:hAnsi="Arial" w:cs="Arial"/>
        </w:rPr>
        <w:t xml:space="preserve">  Section 46 (1).</w:t>
      </w:r>
    </w:p>
  </w:footnote>
  <w:footnote w:id="6">
    <w:p w:rsidR="00274C8B" w:rsidRPr="00EA7B3C" w:rsidRDefault="00274C8B">
      <w:pPr>
        <w:pStyle w:val="FootnoteText"/>
        <w:rPr>
          <w:rFonts w:ascii="Arial" w:hAnsi="Arial" w:cs="Arial"/>
        </w:rPr>
      </w:pPr>
      <w:r w:rsidRPr="00EA7B3C">
        <w:rPr>
          <w:rStyle w:val="FootnoteReference"/>
          <w:rFonts w:ascii="Arial" w:hAnsi="Arial" w:cs="Arial"/>
        </w:rPr>
        <w:footnoteRef/>
      </w:r>
      <w:r w:rsidRPr="00EA7B3C">
        <w:rPr>
          <w:rFonts w:ascii="Arial" w:hAnsi="Arial" w:cs="Arial"/>
        </w:rPr>
        <w:t xml:space="preserve">  Section 47 (1).</w:t>
      </w:r>
    </w:p>
  </w:footnote>
  <w:footnote w:id="7">
    <w:p w:rsidR="00274C8B" w:rsidRPr="00EA7B3C" w:rsidRDefault="00274C8B">
      <w:pPr>
        <w:pStyle w:val="FootnoteText"/>
        <w:rPr>
          <w:rFonts w:ascii="Arial" w:hAnsi="Arial" w:cs="Arial"/>
        </w:rPr>
      </w:pPr>
      <w:r w:rsidRPr="00EA7B3C">
        <w:rPr>
          <w:rStyle w:val="FootnoteReference"/>
          <w:rFonts w:ascii="Arial" w:hAnsi="Arial" w:cs="Arial"/>
        </w:rPr>
        <w:footnoteRef/>
      </w:r>
      <w:r w:rsidRPr="00EA7B3C">
        <w:rPr>
          <w:rFonts w:ascii="Arial" w:hAnsi="Arial" w:cs="Arial"/>
        </w:rPr>
        <w:t xml:space="preserve">  Section 47(2).</w:t>
      </w:r>
    </w:p>
  </w:footnote>
  <w:footnote w:id="8">
    <w:p w:rsidR="00274C8B" w:rsidRPr="00EA7B3C" w:rsidRDefault="00274C8B">
      <w:pPr>
        <w:pStyle w:val="FootnoteText"/>
        <w:rPr>
          <w:rFonts w:ascii="Arial" w:hAnsi="Arial" w:cs="Arial"/>
        </w:rPr>
      </w:pPr>
      <w:r w:rsidRPr="00EA7B3C">
        <w:rPr>
          <w:rStyle w:val="FootnoteReference"/>
          <w:rFonts w:ascii="Arial" w:hAnsi="Arial" w:cs="Arial"/>
        </w:rPr>
        <w:footnoteRef/>
      </w:r>
      <w:r w:rsidRPr="00EA7B3C">
        <w:rPr>
          <w:rFonts w:ascii="Arial" w:hAnsi="Arial" w:cs="Arial"/>
        </w:rPr>
        <w:t xml:space="preserve">  Section 48 (1).</w:t>
      </w:r>
    </w:p>
  </w:footnote>
  <w:footnote w:id="9">
    <w:p w:rsidR="00274C8B" w:rsidRPr="00EA7B3C" w:rsidRDefault="00274C8B">
      <w:pPr>
        <w:pStyle w:val="FootnoteText"/>
        <w:rPr>
          <w:rFonts w:ascii="Arial" w:hAnsi="Arial" w:cs="Arial"/>
        </w:rPr>
      </w:pPr>
      <w:r w:rsidRPr="00EA7B3C">
        <w:rPr>
          <w:rStyle w:val="FootnoteReference"/>
          <w:rFonts w:ascii="Arial" w:hAnsi="Arial" w:cs="Arial"/>
        </w:rPr>
        <w:footnoteRef/>
      </w:r>
      <w:r w:rsidRPr="00EA7B3C">
        <w:rPr>
          <w:rFonts w:ascii="Arial" w:hAnsi="Arial" w:cs="Arial"/>
        </w:rPr>
        <w:t xml:space="preserve">  Section 48 (2).</w:t>
      </w:r>
    </w:p>
  </w:footnote>
  <w:footnote w:id="10">
    <w:p w:rsidR="00274C8B" w:rsidRPr="00EA7B3C" w:rsidRDefault="00274C8B">
      <w:pPr>
        <w:pStyle w:val="FootnoteText"/>
        <w:rPr>
          <w:rFonts w:ascii="Arial" w:hAnsi="Arial" w:cs="Arial"/>
        </w:rPr>
      </w:pPr>
      <w:r w:rsidRPr="00EA7B3C">
        <w:rPr>
          <w:rStyle w:val="FootnoteReference"/>
          <w:rFonts w:ascii="Arial" w:hAnsi="Arial" w:cs="Arial"/>
        </w:rPr>
        <w:footnoteRef/>
      </w:r>
      <w:r w:rsidRPr="00EA7B3C">
        <w:rPr>
          <w:rFonts w:ascii="Arial" w:hAnsi="Arial" w:cs="Arial"/>
        </w:rPr>
        <w:t xml:space="preserve">  Section 51(1).</w:t>
      </w:r>
    </w:p>
  </w:footnote>
  <w:footnote w:id="11">
    <w:p w:rsidR="00274C8B" w:rsidRPr="00EA7B3C" w:rsidRDefault="00274C8B">
      <w:pPr>
        <w:pStyle w:val="FootnoteText"/>
        <w:rPr>
          <w:rFonts w:ascii="Arial" w:hAnsi="Arial" w:cs="Arial"/>
        </w:rPr>
      </w:pPr>
      <w:r w:rsidRPr="00EA7B3C">
        <w:rPr>
          <w:rStyle w:val="FootnoteReference"/>
          <w:rFonts w:ascii="Arial" w:hAnsi="Arial" w:cs="Arial"/>
        </w:rPr>
        <w:footnoteRef/>
      </w:r>
      <w:r w:rsidRPr="00EA7B3C">
        <w:rPr>
          <w:rFonts w:ascii="Arial" w:hAnsi="Arial" w:cs="Arial"/>
        </w:rPr>
        <w:t xml:space="preserve">  Section 51 (2).</w:t>
      </w:r>
    </w:p>
  </w:footnote>
  <w:footnote w:id="12">
    <w:p w:rsidR="00274C8B" w:rsidRPr="00EA7B3C" w:rsidRDefault="00274C8B">
      <w:pPr>
        <w:pStyle w:val="FootnoteText"/>
        <w:rPr>
          <w:rFonts w:ascii="Arial" w:hAnsi="Arial" w:cs="Arial"/>
        </w:rPr>
      </w:pPr>
      <w:r w:rsidRPr="00EA7B3C">
        <w:rPr>
          <w:rStyle w:val="FootnoteReference"/>
          <w:rFonts w:ascii="Arial" w:hAnsi="Arial" w:cs="Arial"/>
        </w:rPr>
        <w:footnoteRef/>
      </w:r>
      <w:r w:rsidRPr="00EA7B3C">
        <w:rPr>
          <w:rFonts w:ascii="Arial" w:hAnsi="Arial" w:cs="Arial"/>
        </w:rPr>
        <w:t xml:space="preserve">  Section 51(3).</w:t>
      </w:r>
    </w:p>
  </w:footnote>
  <w:footnote w:id="13">
    <w:p w:rsidR="00274C8B" w:rsidRPr="00EA7B3C" w:rsidRDefault="00274C8B">
      <w:pPr>
        <w:pStyle w:val="FootnoteText"/>
        <w:rPr>
          <w:rFonts w:ascii="Arial" w:hAnsi="Arial" w:cs="Arial"/>
        </w:rPr>
      </w:pPr>
      <w:r w:rsidRPr="00EA7B3C">
        <w:rPr>
          <w:rStyle w:val="FootnoteReference"/>
          <w:rFonts w:ascii="Arial" w:hAnsi="Arial" w:cs="Arial"/>
        </w:rPr>
        <w:footnoteRef/>
      </w:r>
      <w:r w:rsidRPr="00EA7B3C">
        <w:rPr>
          <w:rFonts w:ascii="Arial" w:hAnsi="Arial" w:cs="Arial"/>
        </w:rPr>
        <w:t xml:space="preserve"> Section 51 (4).</w:t>
      </w:r>
    </w:p>
  </w:footnote>
  <w:footnote w:id="14">
    <w:p w:rsidR="00274C8B" w:rsidRPr="00EA7B3C" w:rsidRDefault="00274C8B">
      <w:pPr>
        <w:pStyle w:val="FootnoteText"/>
        <w:rPr>
          <w:rFonts w:ascii="Arial" w:hAnsi="Arial" w:cs="Arial"/>
        </w:rPr>
      </w:pPr>
      <w:r w:rsidRPr="00EA7B3C">
        <w:rPr>
          <w:rStyle w:val="FootnoteReference"/>
          <w:rFonts w:ascii="Arial" w:hAnsi="Arial" w:cs="Arial"/>
        </w:rPr>
        <w:footnoteRef/>
      </w:r>
      <w:r w:rsidRPr="00EA7B3C">
        <w:rPr>
          <w:rFonts w:ascii="Arial" w:hAnsi="Arial" w:cs="Arial"/>
        </w:rPr>
        <w:t xml:space="preserve"> Section 52 (2).</w:t>
      </w:r>
    </w:p>
  </w:footnote>
  <w:footnote w:id="15">
    <w:p w:rsidR="00274C8B" w:rsidRDefault="00274C8B">
      <w:pPr>
        <w:pStyle w:val="FootnoteText"/>
      </w:pPr>
      <w:r w:rsidRPr="00EA7B3C">
        <w:rPr>
          <w:rStyle w:val="FootnoteReference"/>
          <w:rFonts w:ascii="Arial" w:hAnsi="Arial" w:cs="Arial"/>
        </w:rPr>
        <w:footnoteRef/>
      </w:r>
      <w:r w:rsidRPr="00EA7B3C">
        <w:rPr>
          <w:rFonts w:ascii="Arial" w:hAnsi="Arial" w:cs="Arial"/>
        </w:rPr>
        <w:t xml:space="preserve">  Section 52(3).</w:t>
      </w:r>
    </w:p>
  </w:footnote>
  <w:footnote w:id="16">
    <w:p w:rsidR="00274C8B" w:rsidRDefault="00274C8B" w:rsidP="001F033B">
      <w:pPr>
        <w:pStyle w:val="FootnoteText"/>
        <w:tabs>
          <w:tab w:val="left" w:pos="284"/>
        </w:tabs>
        <w:ind w:left="284"/>
        <w:jc w:val="both"/>
        <w:rPr>
          <w:rFonts w:ascii="Arial" w:hAnsi="Arial" w:cs="Arial"/>
        </w:rPr>
      </w:pPr>
      <w:r w:rsidRPr="001F033B">
        <w:rPr>
          <w:rFonts w:ascii="Arial" w:hAnsi="Arial" w:cs="Arial"/>
        </w:rPr>
        <w:t xml:space="preserve">“public entity” means any office, ministry or agency of the Government, and includes </w:t>
      </w:r>
      <w:r>
        <w:rPr>
          <w:rFonts w:ascii="Arial" w:hAnsi="Arial" w:cs="Arial"/>
        </w:rPr>
        <w:t>–</w:t>
      </w:r>
      <w:r w:rsidRPr="001F033B">
        <w:rPr>
          <w:rFonts w:ascii="Arial" w:hAnsi="Arial" w:cs="Arial"/>
        </w:rPr>
        <w:t xml:space="preserve"> </w:t>
      </w:r>
    </w:p>
    <w:p w:rsidR="00274C8B" w:rsidRDefault="00274C8B" w:rsidP="00437DDB">
      <w:pPr>
        <w:pStyle w:val="FootnoteText"/>
        <w:tabs>
          <w:tab w:val="left" w:pos="851"/>
        </w:tabs>
        <w:ind w:left="426"/>
        <w:jc w:val="both"/>
        <w:rPr>
          <w:rFonts w:ascii="Arial" w:hAnsi="Arial" w:cs="Arial"/>
        </w:rPr>
      </w:pPr>
      <w:r w:rsidRPr="001F033B">
        <w:rPr>
          <w:rFonts w:ascii="Arial" w:hAnsi="Arial" w:cs="Arial"/>
        </w:rPr>
        <w:t xml:space="preserve">(a) </w:t>
      </w:r>
      <w:r>
        <w:rPr>
          <w:rFonts w:ascii="Arial" w:hAnsi="Arial" w:cs="Arial"/>
        </w:rPr>
        <w:tab/>
      </w:r>
      <w:r w:rsidRPr="001F033B">
        <w:rPr>
          <w:rFonts w:ascii="Arial" w:hAnsi="Arial" w:cs="Arial"/>
        </w:rPr>
        <w:t xml:space="preserve">a local authority council; </w:t>
      </w:r>
    </w:p>
    <w:p w:rsidR="00274C8B" w:rsidRDefault="00274C8B" w:rsidP="00437DDB">
      <w:pPr>
        <w:pStyle w:val="FootnoteText"/>
        <w:tabs>
          <w:tab w:val="left" w:pos="426"/>
          <w:tab w:val="left" w:pos="851"/>
        </w:tabs>
        <w:ind w:left="426"/>
        <w:jc w:val="both"/>
        <w:rPr>
          <w:rFonts w:ascii="Arial" w:hAnsi="Arial" w:cs="Arial"/>
        </w:rPr>
      </w:pPr>
      <w:r w:rsidRPr="001F033B">
        <w:rPr>
          <w:rFonts w:ascii="Arial" w:hAnsi="Arial" w:cs="Arial"/>
        </w:rPr>
        <w:t xml:space="preserve">(b) </w:t>
      </w:r>
      <w:r>
        <w:rPr>
          <w:rFonts w:ascii="Arial" w:hAnsi="Arial" w:cs="Arial"/>
        </w:rPr>
        <w:tab/>
      </w:r>
      <w:r w:rsidRPr="001F033B">
        <w:rPr>
          <w:rFonts w:ascii="Arial" w:hAnsi="Arial" w:cs="Arial"/>
        </w:rPr>
        <w:t>a regional council;</w:t>
      </w:r>
    </w:p>
    <w:p w:rsidR="00274C8B" w:rsidRDefault="00274C8B" w:rsidP="00437DDB">
      <w:pPr>
        <w:pStyle w:val="FootnoteText"/>
        <w:tabs>
          <w:tab w:val="left" w:pos="851"/>
        </w:tabs>
        <w:ind w:left="851" w:hanging="425"/>
        <w:jc w:val="both"/>
        <w:rPr>
          <w:rFonts w:ascii="Arial" w:hAnsi="Arial" w:cs="Arial"/>
        </w:rPr>
      </w:pPr>
      <w:r w:rsidRPr="001F033B">
        <w:rPr>
          <w:rFonts w:ascii="Arial" w:hAnsi="Arial" w:cs="Arial"/>
        </w:rPr>
        <w:t>(c)</w:t>
      </w:r>
      <w:r>
        <w:rPr>
          <w:rFonts w:ascii="Arial" w:hAnsi="Arial" w:cs="Arial"/>
        </w:rPr>
        <w:tab/>
      </w:r>
      <w:r w:rsidRPr="001F033B">
        <w:rPr>
          <w:rFonts w:ascii="Arial" w:hAnsi="Arial" w:cs="Arial"/>
        </w:rPr>
        <w:t>a public enterprise as referred to in the Public Enterprises Governance Act, 2019 (Act No. 1 of 2019);</w:t>
      </w:r>
    </w:p>
    <w:p w:rsidR="00274C8B" w:rsidRDefault="00274C8B" w:rsidP="00437DDB">
      <w:pPr>
        <w:pStyle w:val="FootnoteText"/>
        <w:tabs>
          <w:tab w:val="left" w:pos="851"/>
        </w:tabs>
        <w:ind w:left="851" w:hanging="425"/>
        <w:jc w:val="both"/>
        <w:rPr>
          <w:rFonts w:ascii="Arial" w:hAnsi="Arial" w:cs="Arial"/>
        </w:rPr>
      </w:pPr>
      <w:r w:rsidRPr="001F033B">
        <w:rPr>
          <w:rFonts w:ascii="Arial" w:hAnsi="Arial" w:cs="Arial"/>
        </w:rPr>
        <w:t xml:space="preserve">(d) </w:t>
      </w:r>
      <w:r>
        <w:rPr>
          <w:rFonts w:ascii="Arial" w:hAnsi="Arial" w:cs="Arial"/>
        </w:rPr>
        <w:tab/>
      </w:r>
      <w:r w:rsidRPr="001F033B">
        <w:rPr>
          <w:rFonts w:ascii="Arial" w:hAnsi="Arial" w:cs="Arial"/>
        </w:rPr>
        <w:t xml:space="preserve">an entity or trust that is owned or controlled by the Government, when engaged in any procurement individually or in consortium; </w:t>
      </w:r>
    </w:p>
    <w:p w:rsidR="00274C8B" w:rsidRDefault="00274C8B" w:rsidP="00437DDB">
      <w:pPr>
        <w:pStyle w:val="FootnoteText"/>
        <w:tabs>
          <w:tab w:val="left" w:pos="851"/>
        </w:tabs>
        <w:ind w:left="851" w:hanging="425"/>
        <w:jc w:val="both"/>
        <w:rPr>
          <w:rFonts w:ascii="Arial" w:hAnsi="Arial" w:cs="Arial"/>
        </w:rPr>
      </w:pPr>
      <w:r w:rsidRPr="001F033B">
        <w:rPr>
          <w:rFonts w:ascii="Arial" w:hAnsi="Arial" w:cs="Arial"/>
        </w:rPr>
        <w:t>(e)</w:t>
      </w:r>
      <w:r>
        <w:rPr>
          <w:rFonts w:ascii="Arial" w:hAnsi="Arial" w:cs="Arial"/>
        </w:rPr>
        <w:tab/>
      </w:r>
      <w:proofErr w:type="gramStart"/>
      <w:r w:rsidRPr="001F033B">
        <w:rPr>
          <w:rFonts w:ascii="Arial" w:hAnsi="Arial" w:cs="Arial"/>
        </w:rPr>
        <w:t>an</w:t>
      </w:r>
      <w:proofErr w:type="gramEnd"/>
      <w:r w:rsidRPr="001F033B">
        <w:rPr>
          <w:rFonts w:ascii="Arial" w:hAnsi="Arial" w:cs="Arial"/>
        </w:rPr>
        <w:t xml:space="preserve"> entity declared as public entity in terms of section 5; and [The word “a” appears to have been omitted before the phrase “public entity”.]</w:t>
      </w:r>
    </w:p>
    <w:p w:rsidR="00274C8B" w:rsidRPr="00543E94" w:rsidRDefault="00274C8B" w:rsidP="00437DDB">
      <w:pPr>
        <w:pStyle w:val="FootnoteText"/>
        <w:tabs>
          <w:tab w:val="left" w:pos="851"/>
        </w:tabs>
        <w:ind w:left="851" w:hanging="425"/>
        <w:jc w:val="both"/>
        <w:rPr>
          <w:rFonts w:ascii="Arial" w:hAnsi="Arial" w:cs="Arial"/>
        </w:rPr>
      </w:pPr>
      <w:r w:rsidRPr="001F033B">
        <w:rPr>
          <w:rFonts w:ascii="Arial" w:hAnsi="Arial" w:cs="Arial"/>
        </w:rPr>
        <w:t xml:space="preserve">(f) </w:t>
      </w:r>
      <w:r>
        <w:rPr>
          <w:rFonts w:ascii="Arial" w:hAnsi="Arial" w:cs="Arial"/>
        </w:rPr>
        <w:tab/>
      </w:r>
      <w:proofErr w:type="gramStart"/>
      <w:r w:rsidRPr="001F033B">
        <w:rPr>
          <w:rFonts w:ascii="Arial" w:hAnsi="Arial" w:cs="Arial"/>
        </w:rPr>
        <w:t>a</w:t>
      </w:r>
      <w:proofErr w:type="gramEnd"/>
      <w:r w:rsidRPr="001F033B">
        <w:rPr>
          <w:rFonts w:ascii="Arial" w:hAnsi="Arial" w:cs="Arial"/>
        </w:rPr>
        <w:t xml:space="preserve"> subsidiary of a public enterpri</w:t>
      </w:r>
      <w:r>
        <w:rPr>
          <w:rFonts w:ascii="Arial" w:hAnsi="Arial" w:cs="Arial"/>
        </w:rPr>
        <w:t>se referred to in paragraph (c).”</w:t>
      </w:r>
    </w:p>
  </w:footnote>
  <w:footnote w:id="17">
    <w:p w:rsidR="00274C8B" w:rsidRPr="00543E94" w:rsidRDefault="00274C8B" w:rsidP="001F033B">
      <w:pPr>
        <w:pStyle w:val="FootnoteText"/>
        <w:tabs>
          <w:tab w:val="left" w:pos="284"/>
        </w:tabs>
        <w:jc w:val="both"/>
        <w:rPr>
          <w:rFonts w:ascii="Arial" w:hAnsi="Arial" w:cs="Arial"/>
        </w:rPr>
      </w:pPr>
      <w:r w:rsidRPr="00543E94">
        <w:rPr>
          <w:rStyle w:val="FootnoteReference"/>
          <w:rFonts w:ascii="Arial" w:hAnsi="Arial" w:cs="Arial"/>
        </w:rPr>
        <w:footnoteRef/>
      </w:r>
      <w:r w:rsidRPr="00543E94">
        <w:rPr>
          <w:rFonts w:ascii="Arial" w:hAnsi="Arial" w:cs="Arial"/>
        </w:rPr>
        <w:t xml:space="preserve"> </w:t>
      </w:r>
      <w:r w:rsidRPr="00543E94">
        <w:rPr>
          <w:rFonts w:ascii="Arial" w:hAnsi="Arial" w:cs="Arial"/>
        </w:rPr>
        <w:tab/>
        <w:t>Section 55(4).</w:t>
      </w:r>
    </w:p>
  </w:footnote>
  <w:footnote w:id="18">
    <w:p w:rsidR="00274C8B" w:rsidRPr="009E464F" w:rsidRDefault="00274C8B" w:rsidP="001F033B">
      <w:pPr>
        <w:pStyle w:val="FootnoteText"/>
        <w:tabs>
          <w:tab w:val="left" w:pos="284"/>
        </w:tabs>
        <w:jc w:val="both"/>
        <w:rPr>
          <w:rFonts w:ascii="Arial" w:hAnsi="Arial" w:cs="Arial"/>
        </w:rPr>
      </w:pPr>
      <w:r w:rsidRPr="00543E94">
        <w:rPr>
          <w:rStyle w:val="FootnoteReference"/>
          <w:rFonts w:ascii="Arial" w:hAnsi="Arial" w:cs="Arial"/>
        </w:rPr>
        <w:footnoteRef/>
      </w:r>
      <w:r>
        <w:tab/>
      </w:r>
      <w:r w:rsidRPr="00C2764D">
        <w:rPr>
          <w:rFonts w:ascii="Arial" w:hAnsi="Arial" w:cs="Arial"/>
        </w:rPr>
        <w:t>Section 55(</w:t>
      </w:r>
      <w:r>
        <w:rPr>
          <w:rFonts w:ascii="Arial" w:hAnsi="Arial" w:cs="Arial"/>
        </w:rPr>
        <w:t>4A).</w:t>
      </w:r>
    </w:p>
  </w:footnote>
  <w:footnote w:id="19">
    <w:p w:rsidR="00274C8B" w:rsidRPr="00AB7004" w:rsidRDefault="00274C8B" w:rsidP="001F033B">
      <w:pPr>
        <w:pStyle w:val="FootnoteText"/>
        <w:tabs>
          <w:tab w:val="left" w:pos="284"/>
        </w:tabs>
        <w:jc w:val="both"/>
        <w:rPr>
          <w:rFonts w:ascii="Arial" w:hAnsi="Arial" w:cs="Arial"/>
        </w:rPr>
      </w:pPr>
      <w:r w:rsidRPr="00AB7004">
        <w:rPr>
          <w:rStyle w:val="FootnoteReference"/>
          <w:rFonts w:ascii="Arial" w:hAnsi="Arial" w:cs="Arial"/>
        </w:rPr>
        <w:footnoteRef/>
      </w:r>
      <w:r w:rsidRPr="00AB7004">
        <w:rPr>
          <w:rFonts w:ascii="Arial" w:hAnsi="Arial" w:cs="Arial"/>
        </w:rPr>
        <w:tab/>
        <w:t>Section 55(4D).</w:t>
      </w:r>
    </w:p>
  </w:footnote>
  <w:footnote w:id="20">
    <w:p w:rsidR="00274C8B" w:rsidRPr="006B1786" w:rsidRDefault="00274C8B" w:rsidP="00754EBC">
      <w:pPr>
        <w:pStyle w:val="FootnoteText"/>
        <w:tabs>
          <w:tab w:val="left" w:pos="360"/>
        </w:tabs>
        <w:ind w:left="360" w:hanging="360"/>
        <w:jc w:val="both"/>
        <w:rPr>
          <w:rFonts w:ascii="Arial" w:hAnsi="Arial" w:cs="Arial"/>
        </w:rPr>
      </w:pPr>
      <w:r w:rsidRPr="000A40A7">
        <w:rPr>
          <w:rStyle w:val="FootnoteReference"/>
          <w:rFonts w:ascii="Arial" w:hAnsi="Arial" w:cs="Arial"/>
        </w:rPr>
        <w:footnoteRef/>
      </w:r>
      <w:r>
        <w:rPr>
          <w:rFonts w:ascii="Arial" w:hAnsi="Arial" w:cs="Arial"/>
          <w:i/>
        </w:rPr>
        <w:t xml:space="preserve"> </w:t>
      </w:r>
      <w:r>
        <w:rPr>
          <w:rFonts w:ascii="Arial" w:hAnsi="Arial" w:cs="Arial"/>
          <w:i/>
        </w:rPr>
        <w:tab/>
      </w:r>
      <w:r w:rsidRPr="000A40A7">
        <w:rPr>
          <w:rFonts w:ascii="Arial" w:hAnsi="Arial" w:cs="Arial"/>
          <w:i/>
        </w:rPr>
        <w:t>Total Namibia (Pty) Ltd v OBM Engineering and Petroleum Distributors CC</w:t>
      </w:r>
      <w:r w:rsidRPr="000A40A7">
        <w:rPr>
          <w:rFonts w:ascii="Arial" w:hAnsi="Arial" w:cs="Arial"/>
        </w:rPr>
        <w:t> 2015 (3) NR 733 (SC).</w:t>
      </w:r>
    </w:p>
  </w:footnote>
  <w:footnote w:id="21">
    <w:p w:rsidR="00274C8B" w:rsidRPr="00D7115A" w:rsidRDefault="00274C8B" w:rsidP="00D7115A">
      <w:pPr>
        <w:pStyle w:val="FootnoteText"/>
        <w:ind w:left="284" w:hanging="284"/>
        <w:jc w:val="both"/>
        <w:rPr>
          <w:rFonts w:ascii="Arial" w:hAnsi="Arial" w:cs="Arial"/>
        </w:rPr>
      </w:pPr>
      <w:r w:rsidRPr="00D7115A">
        <w:rPr>
          <w:rStyle w:val="FootnoteReference"/>
          <w:rFonts w:ascii="Arial" w:hAnsi="Arial" w:cs="Arial"/>
        </w:rPr>
        <w:footnoteRef/>
      </w:r>
      <w:r w:rsidRPr="00D7115A">
        <w:rPr>
          <w:rFonts w:ascii="Arial" w:hAnsi="Arial" w:cs="Arial"/>
        </w:rPr>
        <w:t xml:space="preserve"> </w:t>
      </w:r>
      <w:r>
        <w:rPr>
          <w:rFonts w:ascii="Arial" w:hAnsi="Arial" w:cs="Arial"/>
        </w:rPr>
        <w:t xml:space="preserve"> </w:t>
      </w:r>
      <w:proofErr w:type="spellStart"/>
      <w:r w:rsidRPr="00D7115A">
        <w:rPr>
          <w:rFonts w:ascii="Arial" w:hAnsi="Arial" w:cs="Arial"/>
          <w:i/>
        </w:rPr>
        <w:t>Torbitt</w:t>
      </w:r>
      <w:proofErr w:type="spellEnd"/>
      <w:r w:rsidRPr="00D7115A">
        <w:rPr>
          <w:rFonts w:ascii="Arial" w:hAnsi="Arial" w:cs="Arial"/>
          <w:i/>
        </w:rPr>
        <w:t xml:space="preserve"> v International University of Management and</w:t>
      </w:r>
      <w:r w:rsidRPr="00D7115A">
        <w:rPr>
          <w:rFonts w:ascii="Arial" w:hAnsi="Arial" w:cs="Arial"/>
          <w:color w:val="00B050"/>
          <w:sz w:val="24"/>
          <w:szCs w:val="24"/>
        </w:rPr>
        <w:t xml:space="preserve"> </w:t>
      </w:r>
      <w:r w:rsidRPr="00D7115A">
        <w:rPr>
          <w:rFonts w:ascii="Arial" w:hAnsi="Arial" w:cs="Arial"/>
          <w:i/>
        </w:rPr>
        <w:t xml:space="preserve">Namibia </w:t>
      </w:r>
      <w:r>
        <w:rPr>
          <w:rFonts w:ascii="Arial" w:hAnsi="Arial" w:cs="Arial"/>
        </w:rPr>
        <w:t xml:space="preserve">2017 (2) NR 233 (SC); </w:t>
      </w:r>
      <w:r w:rsidRPr="00D7115A">
        <w:rPr>
          <w:rFonts w:ascii="Arial" w:hAnsi="Arial" w:cs="Arial"/>
          <w:i/>
        </w:rPr>
        <w:t>Financial Exchange (Pty) Ltd v Chief Executive Officer of the Namibia Financial Institution Supervisory Authority and Registrar of Stock Exchanges and Another 2019 (3) NR 859 (SC).</w:t>
      </w:r>
    </w:p>
  </w:footnote>
  <w:footnote w:id="22">
    <w:p w:rsidR="00274C8B" w:rsidRPr="00D7115A" w:rsidRDefault="00274C8B" w:rsidP="00D7115A">
      <w:pPr>
        <w:pStyle w:val="FootnoteText"/>
        <w:jc w:val="both"/>
        <w:rPr>
          <w:rFonts w:ascii="Arial" w:hAnsi="Arial" w:cs="Arial"/>
        </w:rPr>
      </w:pPr>
      <w:r w:rsidRPr="00D7115A">
        <w:rPr>
          <w:rStyle w:val="FootnoteReference"/>
          <w:rFonts w:ascii="Arial" w:hAnsi="Arial" w:cs="Arial"/>
        </w:rPr>
        <w:footnoteRef/>
      </w:r>
      <w:r w:rsidRPr="00D7115A">
        <w:rPr>
          <w:rFonts w:ascii="Arial" w:hAnsi="Arial" w:cs="Arial"/>
        </w:rPr>
        <w:t xml:space="preserve">  </w:t>
      </w:r>
      <w:r w:rsidRPr="00D7115A">
        <w:rPr>
          <w:rFonts w:ascii="Arial" w:hAnsi="Arial" w:cs="Arial"/>
          <w:i/>
        </w:rPr>
        <w:t xml:space="preserve">Engels v Allied Chemical Manufacturers (Pty) Ltd and </w:t>
      </w:r>
      <w:proofErr w:type="gramStart"/>
      <w:r w:rsidRPr="00D7115A">
        <w:rPr>
          <w:rFonts w:ascii="Arial" w:hAnsi="Arial" w:cs="Arial"/>
          <w:i/>
        </w:rPr>
        <w:t>Another</w:t>
      </w:r>
      <w:proofErr w:type="gramEnd"/>
      <w:r w:rsidRPr="00D7115A">
        <w:rPr>
          <w:rFonts w:ascii="Arial" w:hAnsi="Arial" w:cs="Arial"/>
        </w:rPr>
        <w:t xml:space="preserve"> 1992 NR 372 (HC) at 380C-I</w:t>
      </w:r>
      <w:r w:rsidR="00744447">
        <w:rPr>
          <w:rFonts w:ascii="Arial" w:hAnsi="Arial" w:cs="Arial"/>
        </w:rPr>
        <w:t>.</w:t>
      </w:r>
    </w:p>
  </w:footnote>
  <w:footnote w:id="23">
    <w:p w:rsidR="00274C8B" w:rsidRDefault="00274C8B">
      <w:pPr>
        <w:pStyle w:val="FootnoteText"/>
      </w:pPr>
      <w:r>
        <w:rPr>
          <w:rStyle w:val="FootnoteReference"/>
        </w:rPr>
        <w:footnoteRef/>
      </w:r>
      <w:r>
        <w:t xml:space="preserve">  Supra  footnote 10</w:t>
      </w:r>
    </w:p>
  </w:footnote>
  <w:footnote w:id="24">
    <w:p w:rsidR="00274C8B" w:rsidRDefault="00274C8B" w:rsidP="00877B6F">
      <w:pPr>
        <w:pStyle w:val="FootnoteText"/>
        <w:ind w:left="284" w:hanging="284"/>
        <w:jc w:val="both"/>
      </w:pPr>
      <w:r>
        <w:rPr>
          <w:rStyle w:val="FootnoteReference"/>
        </w:rPr>
        <w:footnoteRef/>
      </w:r>
      <w:r>
        <w:t xml:space="preserve">  </w:t>
      </w:r>
      <w:r w:rsidRPr="001870AA">
        <w:rPr>
          <w:rFonts w:ascii="Arial" w:hAnsi="Arial" w:cs="Arial"/>
          <w:i/>
        </w:rPr>
        <w:t>Messenger of the Magistrate’s Court, Durban v Pillay</w:t>
      </w:r>
      <w:r w:rsidRPr="001870AA">
        <w:rPr>
          <w:rFonts w:ascii="Arial" w:hAnsi="Arial" w:cs="Arial"/>
        </w:rPr>
        <w:t xml:space="preserve"> 1952(3) SA 678 to 683 (A)</w:t>
      </w:r>
      <w:r>
        <w:rPr>
          <w:rFonts w:ascii="Arial" w:hAnsi="Arial" w:cs="Arial"/>
        </w:rPr>
        <w:t xml:space="preserve"> quoted with approval in </w:t>
      </w:r>
      <w:r w:rsidRPr="00877B6F">
        <w:rPr>
          <w:rFonts w:ascii="Arial" w:hAnsi="Arial" w:cs="Arial"/>
          <w:i/>
          <w:lang w:val="en-ZA"/>
        </w:rPr>
        <w:t xml:space="preserve">Old Mutual Life Assurance Company (Namibia) Ltd v Deputy Sheriff of Windhoek </w:t>
      </w:r>
      <w:r w:rsidRPr="00877B6F">
        <w:rPr>
          <w:rFonts w:ascii="Arial" w:hAnsi="Arial" w:cs="Arial"/>
          <w:lang w:val="en-ZA"/>
        </w:rPr>
        <w:t>(HC-MD-CIV-MOT-REV-2018/00454) [2021] NAHCMD 88 (26 February 2021)</w:t>
      </w:r>
      <w:r w:rsidRPr="001870AA">
        <w:rPr>
          <w:rFonts w:ascii="Arial" w:hAnsi="Arial" w:cs="Arial"/>
        </w:rPr>
        <w:t>.</w:t>
      </w:r>
    </w:p>
  </w:footnote>
  <w:footnote w:id="25">
    <w:p w:rsidR="00274C8B" w:rsidRPr="005D2457" w:rsidRDefault="00274C8B" w:rsidP="005D2457">
      <w:pPr>
        <w:pStyle w:val="FootnoteText"/>
        <w:jc w:val="both"/>
        <w:rPr>
          <w:rFonts w:ascii="Arial" w:hAnsi="Arial" w:cs="Arial"/>
        </w:rPr>
      </w:pPr>
      <w:r w:rsidRPr="005D2457">
        <w:rPr>
          <w:rStyle w:val="FootnoteReference"/>
          <w:rFonts w:ascii="Arial" w:hAnsi="Arial" w:cs="Arial"/>
        </w:rPr>
        <w:footnoteRef/>
      </w:r>
      <w:r w:rsidRPr="005D2457">
        <w:rPr>
          <w:rFonts w:ascii="Arial" w:hAnsi="Arial" w:cs="Arial"/>
        </w:rPr>
        <w:t xml:space="preserve">  </w:t>
      </w:r>
      <w:r w:rsidRPr="005D2457">
        <w:rPr>
          <w:rFonts w:ascii="Arial" w:hAnsi="Arial" w:cs="Arial"/>
          <w:color w:val="343332"/>
          <w:spacing w:val="-5"/>
        </w:rPr>
        <w:t xml:space="preserve">Francis </w:t>
      </w:r>
      <w:proofErr w:type="spellStart"/>
      <w:r w:rsidRPr="005D2457">
        <w:rPr>
          <w:rFonts w:ascii="Arial" w:hAnsi="Arial" w:cs="Arial"/>
          <w:color w:val="343332"/>
          <w:spacing w:val="-5"/>
        </w:rPr>
        <w:t>Bennion</w:t>
      </w:r>
      <w:proofErr w:type="spellEnd"/>
      <w:r w:rsidRPr="005D2457">
        <w:rPr>
          <w:rFonts w:ascii="Arial" w:hAnsi="Arial" w:cs="Arial"/>
          <w:color w:val="343332"/>
          <w:spacing w:val="-5"/>
        </w:rPr>
        <w:t xml:space="preserve"> </w:t>
      </w:r>
      <w:r w:rsidRPr="005D2457">
        <w:rPr>
          <w:rStyle w:val="HTMLCite"/>
          <w:rFonts w:ascii="Arial" w:hAnsi="Arial" w:cs="Arial"/>
          <w:color w:val="343332"/>
          <w:spacing w:val="-5"/>
        </w:rPr>
        <w:t>Statutory Interpretation</w:t>
      </w:r>
      <w:r w:rsidRPr="005D2457">
        <w:rPr>
          <w:rFonts w:ascii="Arial" w:hAnsi="Arial" w:cs="Arial"/>
          <w:color w:val="343332"/>
          <w:spacing w:val="-5"/>
        </w:rPr>
        <w:t>, Butterworths, London 1984, p 21-22.</w:t>
      </w:r>
    </w:p>
  </w:footnote>
  <w:footnote w:id="26">
    <w:p w:rsidR="00274C8B" w:rsidRPr="00002DF8" w:rsidRDefault="00274C8B">
      <w:pPr>
        <w:pStyle w:val="FootnoteText"/>
        <w:rPr>
          <w:rFonts w:ascii="Arial" w:hAnsi="Arial" w:cs="Arial"/>
        </w:rPr>
      </w:pPr>
      <w:r w:rsidRPr="00002DF8">
        <w:rPr>
          <w:rStyle w:val="FootnoteReference"/>
          <w:rFonts w:ascii="Arial" w:hAnsi="Arial" w:cs="Arial"/>
        </w:rPr>
        <w:footnoteRef/>
      </w:r>
      <w:r w:rsidRPr="00002DF8">
        <w:rPr>
          <w:rFonts w:ascii="Arial" w:hAnsi="Arial" w:cs="Arial"/>
        </w:rPr>
        <w:t xml:space="preserve"> </w:t>
      </w:r>
      <w:proofErr w:type="spellStart"/>
      <w:r w:rsidRPr="00002DF8">
        <w:rPr>
          <w:rFonts w:ascii="Arial" w:hAnsi="Arial" w:cs="Arial"/>
          <w:i/>
          <w:lang w:val="en-ZA"/>
        </w:rPr>
        <w:t>Volsclenk</w:t>
      </w:r>
      <w:proofErr w:type="spellEnd"/>
      <w:r w:rsidRPr="00002DF8">
        <w:rPr>
          <w:rFonts w:ascii="Arial" w:hAnsi="Arial" w:cs="Arial"/>
          <w:i/>
          <w:lang w:val="en-ZA"/>
        </w:rPr>
        <w:t xml:space="preserve"> v </w:t>
      </w:r>
      <w:proofErr w:type="spellStart"/>
      <w:r w:rsidRPr="00002DF8">
        <w:rPr>
          <w:rFonts w:ascii="Arial" w:hAnsi="Arial" w:cs="Arial"/>
          <w:i/>
          <w:lang w:val="en-ZA"/>
        </w:rPr>
        <w:t>Volsclenk</w:t>
      </w:r>
      <w:proofErr w:type="spellEnd"/>
      <w:r w:rsidRPr="00002DF8">
        <w:rPr>
          <w:rFonts w:ascii="Arial" w:hAnsi="Arial" w:cs="Arial"/>
          <w:lang w:val="en-ZA"/>
        </w:rPr>
        <w:t xml:space="preserve"> 1947 TPD 486</w:t>
      </w:r>
      <w:r>
        <w:rPr>
          <w:rFonts w:ascii="Arial" w:hAnsi="Arial" w:cs="Arial"/>
          <w:lang w:val="en-ZA"/>
        </w:rPr>
        <w:t xml:space="preserve"> at p 490</w:t>
      </w:r>
      <w:proofErr w:type="gramStart"/>
      <w:r>
        <w:rPr>
          <w:rFonts w:ascii="Arial" w:hAnsi="Arial" w:cs="Arial"/>
          <w:lang w:val="en-ZA"/>
        </w:rPr>
        <w:t>.</w:t>
      </w:r>
      <w:r w:rsidRPr="00002DF8">
        <w:rPr>
          <w:rFonts w:ascii="Arial" w:hAnsi="Arial" w:cs="Arial"/>
          <w:lang w:val="en-ZA"/>
        </w:rPr>
        <w:t>.</w:t>
      </w:r>
      <w:proofErr w:type="gramEnd"/>
    </w:p>
  </w:footnote>
  <w:footnote w:id="27">
    <w:p w:rsidR="00274C8B" w:rsidRPr="00AE7BC2" w:rsidRDefault="00274C8B" w:rsidP="00AE7BC2">
      <w:pPr>
        <w:pStyle w:val="FootnoteText"/>
        <w:ind w:left="284" w:hanging="284"/>
        <w:jc w:val="both"/>
        <w:rPr>
          <w:rFonts w:ascii="Arial" w:hAnsi="Arial" w:cs="Arial"/>
        </w:rPr>
      </w:pPr>
      <w:r w:rsidRPr="00AE7BC2">
        <w:rPr>
          <w:rStyle w:val="FootnoteReference"/>
          <w:rFonts w:ascii="Arial" w:hAnsi="Arial" w:cs="Arial"/>
        </w:rPr>
        <w:footnoteRef/>
      </w:r>
      <w:r w:rsidRPr="00AE7BC2">
        <w:rPr>
          <w:rFonts w:ascii="Arial" w:hAnsi="Arial" w:cs="Arial"/>
        </w:rPr>
        <w:t xml:space="preserve">  </w:t>
      </w:r>
      <w:r w:rsidRPr="00AE7BC2">
        <w:rPr>
          <w:rFonts w:ascii="Arial" w:hAnsi="Arial" w:cs="Arial"/>
          <w:i/>
          <w:lang w:val="en-GB"/>
        </w:rPr>
        <w:t xml:space="preserve">Standard Bank Namibia Limited v </w:t>
      </w:r>
      <w:proofErr w:type="spellStart"/>
      <w:r w:rsidRPr="00AE7BC2">
        <w:rPr>
          <w:rFonts w:ascii="Arial" w:hAnsi="Arial" w:cs="Arial"/>
          <w:i/>
          <w:lang w:val="en-GB"/>
        </w:rPr>
        <w:t>Nambele</w:t>
      </w:r>
      <w:proofErr w:type="spellEnd"/>
      <w:r w:rsidRPr="00AE7BC2">
        <w:rPr>
          <w:rFonts w:ascii="Arial" w:hAnsi="Arial" w:cs="Arial"/>
          <w:i/>
          <w:lang w:val="en-GB"/>
        </w:rPr>
        <w:t xml:space="preserve"> N.O</w:t>
      </w:r>
      <w:r w:rsidRPr="00AE7BC2">
        <w:rPr>
          <w:rFonts w:ascii="Arial" w:hAnsi="Arial" w:cs="Arial"/>
          <w:lang w:val="en-GB"/>
        </w:rPr>
        <w:t xml:space="preserve"> (HC-MD-CIV-ACT-CON-2020/03082) NAHCMD 484 (8 August 2023). </w:t>
      </w:r>
    </w:p>
  </w:footnote>
  <w:footnote w:id="28">
    <w:p w:rsidR="00274C8B" w:rsidRDefault="00274C8B" w:rsidP="00AE7BC2">
      <w:pPr>
        <w:pStyle w:val="FootnoteText"/>
        <w:ind w:left="284" w:hanging="284"/>
        <w:jc w:val="both"/>
      </w:pPr>
      <w:r w:rsidRPr="00AE7BC2">
        <w:rPr>
          <w:rStyle w:val="FootnoteReference"/>
          <w:rFonts w:ascii="Arial" w:hAnsi="Arial" w:cs="Arial"/>
        </w:rPr>
        <w:footnoteRef/>
      </w:r>
      <w:r w:rsidRPr="00AE7BC2">
        <w:rPr>
          <w:rFonts w:ascii="Arial" w:hAnsi="Arial" w:cs="Arial"/>
        </w:rPr>
        <w:t xml:space="preserve">  Ester </w:t>
      </w:r>
      <w:proofErr w:type="spellStart"/>
      <w:r w:rsidRPr="00AE7BC2">
        <w:rPr>
          <w:rFonts w:ascii="Arial" w:hAnsi="Arial" w:cs="Arial"/>
        </w:rPr>
        <w:t>Ndapepwa</w:t>
      </w:r>
      <w:proofErr w:type="spellEnd"/>
      <w:r w:rsidRPr="00AE7BC2">
        <w:rPr>
          <w:rFonts w:ascii="Arial" w:hAnsi="Arial" w:cs="Arial"/>
        </w:rPr>
        <w:t xml:space="preserve"> </w:t>
      </w:r>
      <w:proofErr w:type="spellStart"/>
      <w:r w:rsidRPr="00AE7BC2">
        <w:rPr>
          <w:rFonts w:ascii="Arial" w:hAnsi="Arial" w:cs="Arial"/>
        </w:rPr>
        <w:t>Kuugongelwa</w:t>
      </w:r>
      <w:proofErr w:type="spellEnd"/>
      <w:r>
        <w:rPr>
          <w:rFonts w:ascii="Arial" w:hAnsi="Arial" w:cs="Arial"/>
        </w:rPr>
        <w:t>.</w:t>
      </w:r>
      <w:r w:rsidRPr="00AE7BC2">
        <w:rPr>
          <w:rFonts w:ascii="Arial" w:hAnsi="Arial" w:cs="Arial"/>
        </w:rPr>
        <w:t xml:space="preserve"> </w:t>
      </w:r>
      <w:r>
        <w:rPr>
          <w:rFonts w:ascii="Arial" w:hAnsi="Arial" w:cs="Arial"/>
        </w:rPr>
        <w:t xml:space="preserve">A </w:t>
      </w:r>
      <w:r w:rsidRPr="00AE7BC2">
        <w:rPr>
          <w:rFonts w:ascii="Arial" w:hAnsi="Arial" w:cs="Arial"/>
          <w:i/>
        </w:rPr>
        <w:t xml:space="preserve">Critical Analysis </w:t>
      </w:r>
      <w:r>
        <w:rPr>
          <w:rFonts w:ascii="Arial" w:hAnsi="Arial" w:cs="Arial"/>
          <w:i/>
        </w:rPr>
        <w:t>o</w:t>
      </w:r>
      <w:r w:rsidRPr="00AE7BC2">
        <w:rPr>
          <w:rFonts w:ascii="Arial" w:hAnsi="Arial" w:cs="Arial"/>
          <w:i/>
        </w:rPr>
        <w:t>f Namibia’s Public Procurement Supplier Remedies Regulatory Framework: Introducing the Standstill Period</w:t>
      </w:r>
      <w:r>
        <w:t xml:space="preserve">. </w:t>
      </w:r>
      <w:r w:rsidRPr="00AE7BC2">
        <w:rPr>
          <w:rFonts w:ascii="Arial" w:hAnsi="Arial" w:cs="Arial"/>
        </w:rPr>
        <w:t>(2015) 2 A</w:t>
      </w:r>
      <w:r>
        <w:rPr>
          <w:rFonts w:ascii="Arial" w:hAnsi="Arial" w:cs="Arial"/>
        </w:rPr>
        <w:t>frica Public Procurement Law Journal. (A</w:t>
      </w:r>
      <w:r w:rsidRPr="00AE7BC2">
        <w:rPr>
          <w:rFonts w:ascii="Arial" w:hAnsi="Arial" w:cs="Arial"/>
        </w:rPr>
        <w:t>PPLJ</w:t>
      </w:r>
      <w:r>
        <w:rPr>
          <w:rFonts w:ascii="Arial" w:hAnsi="Arial" w:cs="Arial"/>
        </w:rPr>
        <w:t>)</w:t>
      </w:r>
      <w:r w:rsidRPr="00AE7BC2">
        <w:rPr>
          <w:rFonts w:ascii="Arial" w:hAnsi="Arial" w:cs="Arial"/>
        </w:rPr>
        <w:t xml:space="preserve"> 59</w:t>
      </w:r>
      <w:r>
        <w:rPr>
          <w:rFonts w:ascii="Arial" w:hAnsi="Arial" w:cs="Arial"/>
        </w:rPr>
        <w:t xml:space="preserve"> at p 60.</w:t>
      </w:r>
    </w:p>
  </w:footnote>
  <w:footnote w:id="29">
    <w:p w:rsidR="00274C8B" w:rsidRPr="00987BE7" w:rsidRDefault="00274C8B" w:rsidP="00987BE7">
      <w:pPr>
        <w:pStyle w:val="FootnoteText"/>
        <w:ind w:left="284" w:hanging="284"/>
        <w:jc w:val="both"/>
        <w:rPr>
          <w:rFonts w:ascii="Arial" w:hAnsi="Arial" w:cs="Arial"/>
        </w:rPr>
      </w:pPr>
      <w:r w:rsidRPr="00987BE7">
        <w:rPr>
          <w:rStyle w:val="FootnoteReference"/>
          <w:rFonts w:ascii="Arial" w:hAnsi="Arial" w:cs="Arial"/>
        </w:rPr>
        <w:footnoteRef/>
      </w:r>
      <w:r w:rsidRPr="00987BE7">
        <w:rPr>
          <w:rFonts w:ascii="Arial" w:hAnsi="Arial" w:cs="Arial"/>
        </w:rPr>
        <w:t xml:space="preserve"> </w:t>
      </w:r>
      <w:r>
        <w:rPr>
          <w:rFonts w:ascii="Arial" w:hAnsi="Arial" w:cs="Arial"/>
        </w:rPr>
        <w:t xml:space="preserve"> </w:t>
      </w:r>
      <w:r w:rsidRPr="00987BE7">
        <w:rPr>
          <w:rFonts w:ascii="Arial" w:hAnsi="Arial" w:cs="Arial"/>
          <w:i/>
        </w:rPr>
        <w:t>Matador Enterprises (Pty) Ltd v Minister of Trade and Industry and Others</w:t>
      </w:r>
      <w:r w:rsidRPr="00987BE7">
        <w:rPr>
          <w:rFonts w:ascii="Arial" w:hAnsi="Arial" w:cs="Arial"/>
        </w:rPr>
        <w:t xml:space="preserve"> 2015 (2) NR 477 (HC)</w:t>
      </w:r>
      <w:r>
        <w:rPr>
          <w:rFonts w:ascii="Arial" w:hAnsi="Arial" w:cs="Arial"/>
        </w:rPr>
        <w:t xml:space="preserve"> at para 105.</w:t>
      </w:r>
    </w:p>
  </w:footnote>
  <w:footnote w:id="30">
    <w:p w:rsidR="00274C8B" w:rsidRPr="00FE7626" w:rsidRDefault="00274C8B" w:rsidP="00561DE2">
      <w:pPr>
        <w:pStyle w:val="FootnoteText"/>
        <w:ind w:left="284" w:hanging="284"/>
        <w:jc w:val="both"/>
        <w:rPr>
          <w:rFonts w:ascii="Arial" w:hAnsi="Arial" w:cs="Arial"/>
        </w:rPr>
      </w:pPr>
      <w:r w:rsidRPr="00FE7626">
        <w:rPr>
          <w:rStyle w:val="FootnoteReference"/>
          <w:rFonts w:ascii="Arial" w:hAnsi="Arial" w:cs="Arial"/>
        </w:rPr>
        <w:footnoteRef/>
      </w:r>
      <w:r w:rsidRPr="00FE7626">
        <w:rPr>
          <w:rFonts w:ascii="Arial" w:hAnsi="Arial" w:cs="Arial"/>
        </w:rPr>
        <w:t xml:space="preserve">  </w:t>
      </w:r>
      <w:proofErr w:type="spellStart"/>
      <w:r w:rsidRPr="00FE7626">
        <w:rPr>
          <w:rFonts w:ascii="Arial" w:hAnsi="Arial" w:cs="Arial"/>
          <w:i/>
        </w:rPr>
        <w:t>Pamo</w:t>
      </w:r>
      <w:proofErr w:type="spellEnd"/>
      <w:r w:rsidRPr="00FE7626">
        <w:rPr>
          <w:rFonts w:ascii="Arial" w:hAnsi="Arial" w:cs="Arial"/>
          <w:i/>
        </w:rPr>
        <w:t xml:space="preserve"> Trading Enterprises CC and Another v Chairperson of the Tender Board of Namibia and Others</w:t>
      </w:r>
      <w:r w:rsidRPr="00FE7626">
        <w:rPr>
          <w:rFonts w:ascii="Arial" w:hAnsi="Arial" w:cs="Arial"/>
        </w:rPr>
        <w:t xml:space="preserve"> 2019 (3) NR 834 (SC)</w:t>
      </w:r>
    </w:p>
  </w:footnote>
  <w:footnote w:id="31">
    <w:p w:rsidR="00274C8B" w:rsidRPr="00FE7626" w:rsidRDefault="00274C8B">
      <w:pPr>
        <w:pStyle w:val="FootnoteText"/>
        <w:rPr>
          <w:rFonts w:ascii="Arial" w:hAnsi="Arial" w:cs="Arial"/>
          <w:i/>
        </w:rPr>
      </w:pPr>
      <w:r w:rsidRPr="00FE7626">
        <w:rPr>
          <w:rStyle w:val="FootnoteReference"/>
          <w:rFonts w:ascii="Arial" w:hAnsi="Arial" w:cs="Arial"/>
          <w:i/>
        </w:rPr>
        <w:footnoteRef/>
      </w:r>
      <w:r w:rsidRPr="00FE7626">
        <w:rPr>
          <w:rFonts w:ascii="Arial" w:hAnsi="Arial" w:cs="Arial"/>
          <w:i/>
        </w:rPr>
        <w:t xml:space="preserve">  Ibid.</w:t>
      </w:r>
    </w:p>
  </w:footnote>
  <w:footnote w:id="32">
    <w:p w:rsidR="00274C8B" w:rsidRDefault="00274C8B">
      <w:pPr>
        <w:pStyle w:val="FootnoteText"/>
      </w:pPr>
      <w:r w:rsidRPr="00FE7626">
        <w:rPr>
          <w:rStyle w:val="FootnoteReference"/>
          <w:rFonts w:ascii="Arial" w:hAnsi="Arial" w:cs="Arial"/>
          <w:i/>
        </w:rPr>
        <w:footnoteRef/>
      </w:r>
      <w:r w:rsidRPr="00FE7626">
        <w:rPr>
          <w:rFonts w:ascii="Arial" w:hAnsi="Arial" w:cs="Arial"/>
          <w:i/>
        </w:rPr>
        <w:t xml:space="preserve">  Ibid.</w:t>
      </w:r>
    </w:p>
  </w:footnote>
  <w:footnote w:id="33">
    <w:p w:rsidR="00274C8B" w:rsidRPr="005A414A" w:rsidRDefault="00274C8B">
      <w:pPr>
        <w:pStyle w:val="FootnoteText"/>
        <w:rPr>
          <w:rFonts w:ascii="Arial" w:hAnsi="Arial" w:cs="Arial"/>
        </w:rPr>
      </w:pPr>
      <w:r w:rsidRPr="005A414A">
        <w:rPr>
          <w:rStyle w:val="FootnoteReference"/>
          <w:rFonts w:ascii="Arial" w:hAnsi="Arial" w:cs="Arial"/>
        </w:rPr>
        <w:footnoteRef/>
      </w:r>
      <w:r w:rsidRPr="005A414A">
        <w:rPr>
          <w:rFonts w:ascii="Arial" w:hAnsi="Arial" w:cs="Arial"/>
        </w:rPr>
        <w:t xml:space="preserve">  Cora </w:t>
      </w:r>
      <w:proofErr w:type="spellStart"/>
      <w:r w:rsidRPr="005A414A">
        <w:rPr>
          <w:rFonts w:ascii="Arial" w:hAnsi="Arial" w:cs="Arial"/>
        </w:rPr>
        <w:t>Hoexter</w:t>
      </w:r>
      <w:proofErr w:type="spellEnd"/>
      <w:r w:rsidRPr="005A414A">
        <w:rPr>
          <w:rFonts w:ascii="Arial" w:hAnsi="Arial" w:cs="Arial"/>
        </w:rPr>
        <w:t xml:space="preserve"> </w:t>
      </w:r>
      <w:r w:rsidRPr="005A414A">
        <w:rPr>
          <w:rFonts w:ascii="Arial" w:hAnsi="Arial" w:cs="Arial"/>
          <w:i/>
        </w:rPr>
        <w:t>Administrative Law in South Africa</w:t>
      </w:r>
      <w:r w:rsidRPr="005A414A">
        <w:rPr>
          <w:rFonts w:ascii="Arial" w:hAnsi="Arial" w:cs="Arial"/>
        </w:rPr>
        <w:t xml:space="preserve"> (</w:t>
      </w:r>
      <w:proofErr w:type="spellStart"/>
      <w:r w:rsidRPr="005A414A">
        <w:rPr>
          <w:rFonts w:ascii="Arial" w:hAnsi="Arial" w:cs="Arial"/>
        </w:rPr>
        <w:t>Juta</w:t>
      </w:r>
      <w:proofErr w:type="spellEnd"/>
      <w:r w:rsidRPr="005A414A">
        <w:rPr>
          <w:rFonts w:ascii="Arial" w:hAnsi="Arial" w:cs="Arial"/>
        </w:rPr>
        <w:t>, Cape Town 2007) at 326 – 7.</w:t>
      </w:r>
    </w:p>
  </w:footnote>
  <w:footnote w:id="34">
    <w:p w:rsidR="00274C8B" w:rsidRDefault="00274C8B">
      <w:pPr>
        <w:pStyle w:val="FootnoteText"/>
      </w:pPr>
      <w:r w:rsidRPr="005A414A">
        <w:rPr>
          <w:rStyle w:val="FootnoteReference"/>
          <w:rFonts w:ascii="Arial" w:hAnsi="Arial" w:cs="Arial"/>
        </w:rPr>
        <w:footnoteRef/>
      </w:r>
      <w:r w:rsidRPr="005A414A">
        <w:rPr>
          <w:rFonts w:ascii="Arial" w:hAnsi="Arial" w:cs="Arial"/>
        </w:rPr>
        <w:t xml:space="preserve">  </w:t>
      </w:r>
      <w:r w:rsidRPr="005A414A">
        <w:rPr>
          <w:rFonts w:ascii="Arial" w:hAnsi="Arial" w:cs="Arial"/>
          <w:i/>
        </w:rPr>
        <w:t>De Lange v Smuts NO</w:t>
      </w:r>
      <w:r w:rsidRPr="005A414A">
        <w:rPr>
          <w:rFonts w:ascii="Arial" w:hAnsi="Arial" w:cs="Arial"/>
        </w:rPr>
        <w:t xml:space="preserve"> 1998 (3) SA 785 (CC) at para 131,</w:t>
      </w:r>
    </w:p>
  </w:footnote>
  <w:footnote w:id="35">
    <w:p w:rsidR="00274C8B" w:rsidRPr="005041D4" w:rsidRDefault="00274C8B" w:rsidP="005041D4">
      <w:pPr>
        <w:tabs>
          <w:tab w:val="left" w:pos="709"/>
        </w:tabs>
        <w:spacing w:after="0" w:line="240" w:lineRule="auto"/>
        <w:ind w:left="284" w:hanging="284"/>
        <w:contextualSpacing/>
        <w:jc w:val="both"/>
        <w:rPr>
          <w:rFonts w:ascii="Arial" w:eastAsiaTheme="minorEastAsia" w:hAnsi="Arial" w:cs="Arial"/>
          <w:sz w:val="20"/>
          <w:szCs w:val="20"/>
          <w:lang w:val="en-GB"/>
        </w:rPr>
      </w:pPr>
      <w:r w:rsidRPr="005041D4">
        <w:rPr>
          <w:rStyle w:val="FootnoteReference"/>
          <w:rFonts w:ascii="Arial" w:hAnsi="Arial" w:cs="Arial"/>
          <w:sz w:val="20"/>
          <w:szCs w:val="20"/>
        </w:rPr>
        <w:footnoteRef/>
      </w:r>
      <w:r w:rsidRPr="005041D4">
        <w:rPr>
          <w:rFonts w:ascii="Arial" w:hAnsi="Arial" w:cs="Arial"/>
          <w:sz w:val="20"/>
          <w:szCs w:val="20"/>
        </w:rPr>
        <w:t xml:space="preserve"> </w:t>
      </w:r>
      <w:r>
        <w:rPr>
          <w:rFonts w:ascii="Arial" w:hAnsi="Arial" w:cs="Arial"/>
          <w:sz w:val="20"/>
          <w:szCs w:val="20"/>
        </w:rPr>
        <w:t xml:space="preserve"> </w:t>
      </w:r>
      <w:r w:rsidRPr="005041D4">
        <w:rPr>
          <w:rFonts w:ascii="Arial" w:eastAsiaTheme="minorEastAsia" w:hAnsi="Arial" w:cs="Arial"/>
          <w:i/>
          <w:sz w:val="20"/>
          <w:szCs w:val="20"/>
          <w:lang w:val="en-GB"/>
        </w:rPr>
        <w:t xml:space="preserve">Waterberg Big Game Hunting Lodge </w:t>
      </w:r>
      <w:proofErr w:type="spellStart"/>
      <w:r w:rsidRPr="005041D4">
        <w:rPr>
          <w:rFonts w:ascii="Arial" w:eastAsiaTheme="minorEastAsia" w:hAnsi="Arial" w:cs="Arial"/>
          <w:i/>
          <w:sz w:val="20"/>
          <w:szCs w:val="20"/>
          <w:lang w:val="en-GB"/>
        </w:rPr>
        <w:t>Otjahewita</w:t>
      </w:r>
      <w:proofErr w:type="spellEnd"/>
      <w:r w:rsidRPr="005041D4">
        <w:rPr>
          <w:rFonts w:ascii="Arial" w:eastAsiaTheme="minorEastAsia" w:hAnsi="Arial" w:cs="Arial"/>
          <w:i/>
          <w:sz w:val="20"/>
          <w:szCs w:val="20"/>
          <w:lang w:val="en-GB"/>
        </w:rPr>
        <w:t xml:space="preserve"> (Pty) Ltd v Minister of Environment and Tourism </w:t>
      </w:r>
      <w:r w:rsidRPr="005041D4">
        <w:rPr>
          <w:rFonts w:ascii="Arial" w:eastAsiaTheme="minorEastAsia" w:hAnsi="Arial" w:cs="Arial"/>
          <w:sz w:val="20"/>
          <w:szCs w:val="20"/>
          <w:lang w:val="en-GB"/>
        </w:rPr>
        <w:t>2010 (1) NR 1 at p32.</w:t>
      </w:r>
    </w:p>
  </w:footnote>
  <w:footnote w:id="36">
    <w:p w:rsidR="00274C8B" w:rsidRDefault="00274C8B" w:rsidP="005041D4">
      <w:pPr>
        <w:pStyle w:val="FootnoteText"/>
        <w:ind w:left="284" w:hanging="284"/>
        <w:jc w:val="both"/>
      </w:pPr>
      <w:r w:rsidRPr="005041D4">
        <w:rPr>
          <w:rStyle w:val="FootnoteReference"/>
          <w:rFonts w:ascii="Arial" w:hAnsi="Arial" w:cs="Arial"/>
        </w:rPr>
        <w:footnoteRef/>
      </w:r>
      <w:r w:rsidRPr="005041D4">
        <w:rPr>
          <w:rFonts w:ascii="Arial" w:hAnsi="Arial" w:cs="Arial"/>
        </w:rPr>
        <w:t xml:space="preserve">  </w:t>
      </w:r>
      <w:proofErr w:type="spellStart"/>
      <w:r w:rsidRPr="005041D4">
        <w:rPr>
          <w:rFonts w:ascii="Arial" w:hAnsi="Arial" w:cs="Arial"/>
          <w:i/>
          <w:lang w:val="en-GB"/>
        </w:rPr>
        <w:t>Masamba</w:t>
      </w:r>
      <w:proofErr w:type="spellEnd"/>
      <w:r w:rsidRPr="005041D4">
        <w:rPr>
          <w:rFonts w:ascii="Arial" w:hAnsi="Arial" w:cs="Arial"/>
          <w:i/>
          <w:lang w:val="en-GB"/>
        </w:rPr>
        <w:t xml:space="preserve"> v Chairperson, We</w:t>
      </w:r>
      <w:r w:rsidR="00CB1134">
        <w:rPr>
          <w:rFonts w:ascii="Arial" w:hAnsi="Arial" w:cs="Arial"/>
          <w:i/>
          <w:lang w:val="en-GB"/>
        </w:rPr>
        <w:t>stern Cape Regional Committee, H</w:t>
      </w:r>
      <w:r w:rsidRPr="005041D4">
        <w:rPr>
          <w:rFonts w:ascii="Arial" w:hAnsi="Arial" w:cs="Arial"/>
          <w:i/>
          <w:lang w:val="en-GB"/>
        </w:rPr>
        <w:t xml:space="preserve"> Immigrants Selection Board, and </w:t>
      </w:r>
      <w:proofErr w:type="gramStart"/>
      <w:r w:rsidRPr="005041D4">
        <w:rPr>
          <w:rFonts w:ascii="Arial" w:hAnsi="Arial" w:cs="Arial"/>
          <w:i/>
          <w:lang w:val="en-GB"/>
        </w:rPr>
        <w:t>Others</w:t>
      </w:r>
      <w:proofErr w:type="gramEnd"/>
      <w:r w:rsidR="00CB1134">
        <w:rPr>
          <w:rFonts w:ascii="Arial" w:hAnsi="Arial" w:cs="Arial"/>
          <w:lang w:val="en-GB"/>
        </w:rPr>
        <w:t xml:space="preserve"> 2001 (12) BCLR 1239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1900"/>
      <w:docPartObj>
        <w:docPartGallery w:val="Page Numbers (Top of Page)"/>
        <w:docPartUnique/>
      </w:docPartObj>
    </w:sdtPr>
    <w:sdtEndPr>
      <w:rPr>
        <w:rFonts w:ascii="Arial" w:hAnsi="Arial" w:cs="Arial"/>
        <w:noProof/>
        <w:sz w:val="24"/>
        <w:szCs w:val="24"/>
      </w:rPr>
    </w:sdtEndPr>
    <w:sdtContent>
      <w:p w:rsidR="00274C8B" w:rsidRPr="00E366EF" w:rsidRDefault="002869B7" w:rsidP="002869B7">
        <w:pPr>
          <w:pStyle w:val="Header"/>
          <w:tabs>
            <w:tab w:val="left" w:pos="2730"/>
            <w:tab w:val="right" w:pos="9360"/>
          </w:tabs>
          <w:rPr>
            <w:rFonts w:ascii="Arial" w:hAnsi="Arial" w:cs="Arial"/>
            <w:sz w:val="24"/>
            <w:szCs w:val="24"/>
          </w:rPr>
        </w:pPr>
        <w:r>
          <w:tab/>
        </w:r>
        <w:r>
          <w:tab/>
        </w:r>
        <w:r>
          <w:tab/>
        </w:r>
        <w:r>
          <w:tab/>
        </w:r>
        <w:r w:rsidR="00274C8B" w:rsidRPr="00E366EF">
          <w:rPr>
            <w:rFonts w:ascii="Arial" w:hAnsi="Arial" w:cs="Arial"/>
            <w:sz w:val="24"/>
            <w:szCs w:val="24"/>
          </w:rPr>
          <w:fldChar w:fldCharType="begin"/>
        </w:r>
        <w:r w:rsidR="00274C8B" w:rsidRPr="00E366EF">
          <w:rPr>
            <w:rFonts w:ascii="Arial" w:hAnsi="Arial" w:cs="Arial"/>
            <w:sz w:val="24"/>
            <w:szCs w:val="24"/>
          </w:rPr>
          <w:instrText xml:space="preserve"> PAGE   \* MERGEFORMAT </w:instrText>
        </w:r>
        <w:r w:rsidR="00274C8B" w:rsidRPr="00E366EF">
          <w:rPr>
            <w:rFonts w:ascii="Arial" w:hAnsi="Arial" w:cs="Arial"/>
            <w:sz w:val="24"/>
            <w:szCs w:val="24"/>
          </w:rPr>
          <w:fldChar w:fldCharType="separate"/>
        </w:r>
        <w:r w:rsidR="00FF7ABB">
          <w:rPr>
            <w:rFonts w:ascii="Arial" w:hAnsi="Arial" w:cs="Arial"/>
            <w:noProof/>
            <w:sz w:val="24"/>
            <w:szCs w:val="24"/>
          </w:rPr>
          <w:t>31</w:t>
        </w:r>
        <w:r w:rsidR="00274C8B" w:rsidRPr="00E366EF">
          <w:rPr>
            <w:rFonts w:ascii="Arial" w:hAnsi="Arial" w:cs="Arial"/>
            <w:noProof/>
            <w:sz w:val="24"/>
            <w:szCs w:val="24"/>
          </w:rPr>
          <w:fldChar w:fldCharType="end"/>
        </w:r>
      </w:p>
    </w:sdtContent>
  </w:sdt>
  <w:p w:rsidR="00274C8B" w:rsidRDefault="00274C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C6BB8"/>
    <w:multiLevelType w:val="hybridMultilevel"/>
    <w:tmpl w:val="DA86D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01B3B"/>
    <w:multiLevelType w:val="hybridMultilevel"/>
    <w:tmpl w:val="DE0401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DE569E"/>
    <w:multiLevelType w:val="multilevel"/>
    <w:tmpl w:val="5738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E1B6C"/>
    <w:multiLevelType w:val="multilevel"/>
    <w:tmpl w:val="4EAC800C"/>
    <w:lvl w:ilvl="0">
      <w:start w:val="1"/>
      <w:numFmt w:val="decimal"/>
      <w:lvlText w:val="%1."/>
      <w:lvlJc w:val="left"/>
      <w:pPr>
        <w:ind w:left="502" w:hanging="360"/>
      </w:pPr>
      <w:rPr>
        <w:b w:val="0"/>
        <w:bCs w:val="0"/>
        <w:sz w:val="24"/>
        <w:szCs w:val="24"/>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 w15:restartNumberingAfterBreak="0">
    <w:nsid w:val="30E630DE"/>
    <w:multiLevelType w:val="hybridMultilevel"/>
    <w:tmpl w:val="CC38F532"/>
    <w:lvl w:ilvl="0" w:tplc="C1BAABFE">
      <w:start w:val="1"/>
      <w:numFmt w:val="decimal"/>
      <w:lvlText w:val="%1."/>
      <w:lvlJc w:val="left"/>
      <w:pPr>
        <w:ind w:left="648" w:hanging="64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4A042F"/>
    <w:multiLevelType w:val="hybridMultilevel"/>
    <w:tmpl w:val="E034DE30"/>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16439"/>
    <w:multiLevelType w:val="hybridMultilevel"/>
    <w:tmpl w:val="1A28E394"/>
    <w:lvl w:ilvl="0" w:tplc="48124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E650C"/>
    <w:multiLevelType w:val="hybridMultilevel"/>
    <w:tmpl w:val="6DE09C0E"/>
    <w:lvl w:ilvl="0" w:tplc="5A5CF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815D2"/>
    <w:multiLevelType w:val="hybridMultilevel"/>
    <w:tmpl w:val="CC38F532"/>
    <w:lvl w:ilvl="0" w:tplc="C1BAABFE">
      <w:start w:val="1"/>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B1E2D"/>
    <w:multiLevelType w:val="hybridMultilevel"/>
    <w:tmpl w:val="77628C64"/>
    <w:lvl w:ilvl="0" w:tplc="85D4A3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868A0"/>
    <w:multiLevelType w:val="hybridMultilevel"/>
    <w:tmpl w:val="6520EE90"/>
    <w:lvl w:ilvl="0" w:tplc="F8847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12FC7"/>
    <w:multiLevelType w:val="hybridMultilevel"/>
    <w:tmpl w:val="34BED7E2"/>
    <w:lvl w:ilvl="0" w:tplc="BB121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723A3"/>
    <w:multiLevelType w:val="hybridMultilevel"/>
    <w:tmpl w:val="938AB966"/>
    <w:lvl w:ilvl="0" w:tplc="C58C0B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ECA08A1"/>
    <w:multiLevelType w:val="hybridMultilevel"/>
    <w:tmpl w:val="CC38F532"/>
    <w:lvl w:ilvl="0" w:tplc="C1BAABFE">
      <w:start w:val="1"/>
      <w:numFmt w:val="decimal"/>
      <w:lvlText w:val="%1."/>
      <w:lvlJc w:val="left"/>
      <w:pPr>
        <w:ind w:left="648" w:hanging="64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9"/>
  </w:num>
  <w:num w:numId="9">
    <w:abstractNumId w:val="10"/>
  </w:num>
  <w:num w:numId="10">
    <w:abstractNumId w:val="12"/>
  </w:num>
  <w:num w:numId="11">
    <w:abstractNumId w:val="8"/>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71"/>
    <w:rsid w:val="00000719"/>
    <w:rsid w:val="00002DF8"/>
    <w:rsid w:val="000335FE"/>
    <w:rsid w:val="000413A0"/>
    <w:rsid w:val="000422F8"/>
    <w:rsid w:val="00073C5D"/>
    <w:rsid w:val="00074DDE"/>
    <w:rsid w:val="00080EC6"/>
    <w:rsid w:val="00082759"/>
    <w:rsid w:val="000834F3"/>
    <w:rsid w:val="00087EE0"/>
    <w:rsid w:val="00091170"/>
    <w:rsid w:val="000A32E6"/>
    <w:rsid w:val="000B7376"/>
    <w:rsid w:val="000C01F7"/>
    <w:rsid w:val="000C3B29"/>
    <w:rsid w:val="000C6696"/>
    <w:rsid w:val="000D0B7A"/>
    <w:rsid w:val="000E579A"/>
    <w:rsid w:val="000F5DBB"/>
    <w:rsid w:val="001079DA"/>
    <w:rsid w:val="00111FA1"/>
    <w:rsid w:val="00112416"/>
    <w:rsid w:val="00112ADB"/>
    <w:rsid w:val="001248A5"/>
    <w:rsid w:val="0012616E"/>
    <w:rsid w:val="00133D86"/>
    <w:rsid w:val="00135FC3"/>
    <w:rsid w:val="00155314"/>
    <w:rsid w:val="001601B5"/>
    <w:rsid w:val="00165659"/>
    <w:rsid w:val="00181071"/>
    <w:rsid w:val="001819CC"/>
    <w:rsid w:val="00183889"/>
    <w:rsid w:val="00183A87"/>
    <w:rsid w:val="00193F1E"/>
    <w:rsid w:val="001B7892"/>
    <w:rsid w:val="001D6571"/>
    <w:rsid w:val="001E41EB"/>
    <w:rsid w:val="001E568A"/>
    <w:rsid w:val="001E79AD"/>
    <w:rsid w:val="001F033B"/>
    <w:rsid w:val="001F26AC"/>
    <w:rsid w:val="001F6695"/>
    <w:rsid w:val="002055F5"/>
    <w:rsid w:val="002060DB"/>
    <w:rsid w:val="00207E24"/>
    <w:rsid w:val="002123E3"/>
    <w:rsid w:val="0021326B"/>
    <w:rsid w:val="00217496"/>
    <w:rsid w:val="0022126C"/>
    <w:rsid w:val="0022576F"/>
    <w:rsid w:val="002275A6"/>
    <w:rsid w:val="002372A8"/>
    <w:rsid w:val="002436BA"/>
    <w:rsid w:val="002465A8"/>
    <w:rsid w:val="00255F1E"/>
    <w:rsid w:val="00263501"/>
    <w:rsid w:val="0026664D"/>
    <w:rsid w:val="00270BB7"/>
    <w:rsid w:val="00274C8B"/>
    <w:rsid w:val="002869B7"/>
    <w:rsid w:val="002A53E6"/>
    <w:rsid w:val="002B4DA5"/>
    <w:rsid w:val="002B7D94"/>
    <w:rsid w:val="002C27AE"/>
    <w:rsid w:val="002C73E2"/>
    <w:rsid w:val="002C769B"/>
    <w:rsid w:val="002D0E4E"/>
    <w:rsid w:val="002D5E58"/>
    <w:rsid w:val="002E100E"/>
    <w:rsid w:val="002E1729"/>
    <w:rsid w:val="002F2894"/>
    <w:rsid w:val="002F60B5"/>
    <w:rsid w:val="002F7CFE"/>
    <w:rsid w:val="00305B59"/>
    <w:rsid w:val="00317F27"/>
    <w:rsid w:val="00324DA1"/>
    <w:rsid w:val="00330FA6"/>
    <w:rsid w:val="00342E41"/>
    <w:rsid w:val="00347E8F"/>
    <w:rsid w:val="00352783"/>
    <w:rsid w:val="00375EDC"/>
    <w:rsid w:val="00390B85"/>
    <w:rsid w:val="003923A5"/>
    <w:rsid w:val="00392D9E"/>
    <w:rsid w:val="00394F89"/>
    <w:rsid w:val="003B48CB"/>
    <w:rsid w:val="003B6CA3"/>
    <w:rsid w:val="003C4E8B"/>
    <w:rsid w:val="003C65A3"/>
    <w:rsid w:val="003E0C06"/>
    <w:rsid w:val="003E2682"/>
    <w:rsid w:val="003F0180"/>
    <w:rsid w:val="003F1554"/>
    <w:rsid w:val="00406F57"/>
    <w:rsid w:val="00410A67"/>
    <w:rsid w:val="00427DE6"/>
    <w:rsid w:val="004336E8"/>
    <w:rsid w:val="00437DDB"/>
    <w:rsid w:val="004646CC"/>
    <w:rsid w:val="0047241D"/>
    <w:rsid w:val="00477DDC"/>
    <w:rsid w:val="00477DF3"/>
    <w:rsid w:val="00481D73"/>
    <w:rsid w:val="00482F9C"/>
    <w:rsid w:val="0049313C"/>
    <w:rsid w:val="00496305"/>
    <w:rsid w:val="004A68AB"/>
    <w:rsid w:val="004B6547"/>
    <w:rsid w:val="004C3E38"/>
    <w:rsid w:val="004C778C"/>
    <w:rsid w:val="004D08CF"/>
    <w:rsid w:val="004D1175"/>
    <w:rsid w:val="004D541B"/>
    <w:rsid w:val="004D58B0"/>
    <w:rsid w:val="004D67DE"/>
    <w:rsid w:val="004D6D52"/>
    <w:rsid w:val="004F1E3A"/>
    <w:rsid w:val="00502B32"/>
    <w:rsid w:val="005041D4"/>
    <w:rsid w:val="00512005"/>
    <w:rsid w:val="005132DF"/>
    <w:rsid w:val="00513893"/>
    <w:rsid w:val="00516C98"/>
    <w:rsid w:val="005258DF"/>
    <w:rsid w:val="00534300"/>
    <w:rsid w:val="00534AEC"/>
    <w:rsid w:val="0053507F"/>
    <w:rsid w:val="00535BD6"/>
    <w:rsid w:val="00552541"/>
    <w:rsid w:val="005548B0"/>
    <w:rsid w:val="005553FB"/>
    <w:rsid w:val="00561DE2"/>
    <w:rsid w:val="00562550"/>
    <w:rsid w:val="00565809"/>
    <w:rsid w:val="005666C9"/>
    <w:rsid w:val="00576701"/>
    <w:rsid w:val="005961B4"/>
    <w:rsid w:val="00597068"/>
    <w:rsid w:val="005A414A"/>
    <w:rsid w:val="005B6C5C"/>
    <w:rsid w:val="005D2457"/>
    <w:rsid w:val="005D7BFD"/>
    <w:rsid w:val="005E42E7"/>
    <w:rsid w:val="005E7C3B"/>
    <w:rsid w:val="00611BA9"/>
    <w:rsid w:val="00617F2B"/>
    <w:rsid w:val="006212BC"/>
    <w:rsid w:val="006274EE"/>
    <w:rsid w:val="00631CBD"/>
    <w:rsid w:val="00637FF9"/>
    <w:rsid w:val="006424CB"/>
    <w:rsid w:val="0064265E"/>
    <w:rsid w:val="00651B9F"/>
    <w:rsid w:val="00652C6C"/>
    <w:rsid w:val="00660307"/>
    <w:rsid w:val="00673DDF"/>
    <w:rsid w:val="00682677"/>
    <w:rsid w:val="006839B0"/>
    <w:rsid w:val="006A2AB8"/>
    <w:rsid w:val="006A5319"/>
    <w:rsid w:val="006B1742"/>
    <w:rsid w:val="006B47B3"/>
    <w:rsid w:val="006C0BC1"/>
    <w:rsid w:val="006C24DF"/>
    <w:rsid w:val="006C5A7B"/>
    <w:rsid w:val="006E027E"/>
    <w:rsid w:val="006E699A"/>
    <w:rsid w:val="006F3540"/>
    <w:rsid w:val="006F536F"/>
    <w:rsid w:val="00717F24"/>
    <w:rsid w:val="00721866"/>
    <w:rsid w:val="007263A2"/>
    <w:rsid w:val="00736572"/>
    <w:rsid w:val="0074024F"/>
    <w:rsid w:val="0074075F"/>
    <w:rsid w:val="00740C87"/>
    <w:rsid w:val="00744447"/>
    <w:rsid w:val="00744B6D"/>
    <w:rsid w:val="00754EBC"/>
    <w:rsid w:val="0076725E"/>
    <w:rsid w:val="00770A1F"/>
    <w:rsid w:val="00771051"/>
    <w:rsid w:val="00771A97"/>
    <w:rsid w:val="0077401A"/>
    <w:rsid w:val="007808C2"/>
    <w:rsid w:val="00784AB3"/>
    <w:rsid w:val="007A0624"/>
    <w:rsid w:val="007A2DA1"/>
    <w:rsid w:val="007A4100"/>
    <w:rsid w:val="007A5E6C"/>
    <w:rsid w:val="007B7D96"/>
    <w:rsid w:val="007C1728"/>
    <w:rsid w:val="007C29D1"/>
    <w:rsid w:val="007C4A68"/>
    <w:rsid w:val="007C50C1"/>
    <w:rsid w:val="007D6E80"/>
    <w:rsid w:val="007E7024"/>
    <w:rsid w:val="007F311F"/>
    <w:rsid w:val="007F47FA"/>
    <w:rsid w:val="007F5C58"/>
    <w:rsid w:val="007F6A93"/>
    <w:rsid w:val="0080215D"/>
    <w:rsid w:val="0080442C"/>
    <w:rsid w:val="00827A16"/>
    <w:rsid w:val="00843852"/>
    <w:rsid w:val="008565C2"/>
    <w:rsid w:val="008575E1"/>
    <w:rsid w:val="008713CA"/>
    <w:rsid w:val="00872FB3"/>
    <w:rsid w:val="00877B6F"/>
    <w:rsid w:val="0089012E"/>
    <w:rsid w:val="00890412"/>
    <w:rsid w:val="00891967"/>
    <w:rsid w:val="008B3580"/>
    <w:rsid w:val="008B3C05"/>
    <w:rsid w:val="008B768E"/>
    <w:rsid w:val="008C0B50"/>
    <w:rsid w:val="008D282C"/>
    <w:rsid w:val="008E4BC5"/>
    <w:rsid w:val="008F0F3F"/>
    <w:rsid w:val="008F68C5"/>
    <w:rsid w:val="008F784A"/>
    <w:rsid w:val="00903170"/>
    <w:rsid w:val="00916DE5"/>
    <w:rsid w:val="00922340"/>
    <w:rsid w:val="009231BF"/>
    <w:rsid w:val="0092378F"/>
    <w:rsid w:val="00927D44"/>
    <w:rsid w:val="00934DBE"/>
    <w:rsid w:val="00946BC3"/>
    <w:rsid w:val="00963C33"/>
    <w:rsid w:val="0097115A"/>
    <w:rsid w:val="0097308E"/>
    <w:rsid w:val="009734C2"/>
    <w:rsid w:val="009771E4"/>
    <w:rsid w:val="00980440"/>
    <w:rsid w:val="009867D6"/>
    <w:rsid w:val="00987BE7"/>
    <w:rsid w:val="009975D0"/>
    <w:rsid w:val="009A3A0A"/>
    <w:rsid w:val="009A3AF8"/>
    <w:rsid w:val="009A4C43"/>
    <w:rsid w:val="009B29CC"/>
    <w:rsid w:val="009B2C09"/>
    <w:rsid w:val="009D09B3"/>
    <w:rsid w:val="009D1049"/>
    <w:rsid w:val="009D48D2"/>
    <w:rsid w:val="009D5D1E"/>
    <w:rsid w:val="009E03AC"/>
    <w:rsid w:val="009E5C9B"/>
    <w:rsid w:val="009E6E64"/>
    <w:rsid w:val="009E7FCA"/>
    <w:rsid w:val="00A02C9F"/>
    <w:rsid w:val="00A16F4B"/>
    <w:rsid w:val="00A17EE7"/>
    <w:rsid w:val="00A20345"/>
    <w:rsid w:val="00A3502B"/>
    <w:rsid w:val="00A42E54"/>
    <w:rsid w:val="00A55ABB"/>
    <w:rsid w:val="00A609D6"/>
    <w:rsid w:val="00A707BF"/>
    <w:rsid w:val="00A85012"/>
    <w:rsid w:val="00A907F1"/>
    <w:rsid w:val="00A90D0C"/>
    <w:rsid w:val="00AA2444"/>
    <w:rsid w:val="00AA40DC"/>
    <w:rsid w:val="00AC2DA8"/>
    <w:rsid w:val="00AC4868"/>
    <w:rsid w:val="00AC5789"/>
    <w:rsid w:val="00AE36ED"/>
    <w:rsid w:val="00AE7BC2"/>
    <w:rsid w:val="00AF1AD5"/>
    <w:rsid w:val="00B03400"/>
    <w:rsid w:val="00B038A1"/>
    <w:rsid w:val="00B15246"/>
    <w:rsid w:val="00B22F5A"/>
    <w:rsid w:val="00B25004"/>
    <w:rsid w:val="00B253EF"/>
    <w:rsid w:val="00B268B9"/>
    <w:rsid w:val="00B32A3C"/>
    <w:rsid w:val="00B452EE"/>
    <w:rsid w:val="00B535F7"/>
    <w:rsid w:val="00B86E93"/>
    <w:rsid w:val="00BA5A46"/>
    <w:rsid w:val="00BA6100"/>
    <w:rsid w:val="00BB0918"/>
    <w:rsid w:val="00BB620C"/>
    <w:rsid w:val="00BC07C7"/>
    <w:rsid w:val="00BC5962"/>
    <w:rsid w:val="00BC72EB"/>
    <w:rsid w:val="00BD4CFE"/>
    <w:rsid w:val="00BD4D5A"/>
    <w:rsid w:val="00BF0199"/>
    <w:rsid w:val="00BF7B1A"/>
    <w:rsid w:val="00C033E2"/>
    <w:rsid w:val="00C03B73"/>
    <w:rsid w:val="00C07608"/>
    <w:rsid w:val="00C12739"/>
    <w:rsid w:val="00C163CC"/>
    <w:rsid w:val="00C31AFC"/>
    <w:rsid w:val="00C32D54"/>
    <w:rsid w:val="00C4093A"/>
    <w:rsid w:val="00C419DB"/>
    <w:rsid w:val="00C45501"/>
    <w:rsid w:val="00C62358"/>
    <w:rsid w:val="00C63C98"/>
    <w:rsid w:val="00C65760"/>
    <w:rsid w:val="00C65F3C"/>
    <w:rsid w:val="00C6628F"/>
    <w:rsid w:val="00C71D9B"/>
    <w:rsid w:val="00C74DAC"/>
    <w:rsid w:val="00C82D79"/>
    <w:rsid w:val="00C82E68"/>
    <w:rsid w:val="00C84C84"/>
    <w:rsid w:val="00C86377"/>
    <w:rsid w:val="00C87AD8"/>
    <w:rsid w:val="00C95A00"/>
    <w:rsid w:val="00C95F5B"/>
    <w:rsid w:val="00CA64EB"/>
    <w:rsid w:val="00CB1134"/>
    <w:rsid w:val="00CB2BEF"/>
    <w:rsid w:val="00CC24DD"/>
    <w:rsid w:val="00CC3052"/>
    <w:rsid w:val="00CE1A0E"/>
    <w:rsid w:val="00CE3D96"/>
    <w:rsid w:val="00CE79AC"/>
    <w:rsid w:val="00D00136"/>
    <w:rsid w:val="00D243EB"/>
    <w:rsid w:val="00D342B0"/>
    <w:rsid w:val="00D35121"/>
    <w:rsid w:val="00D44435"/>
    <w:rsid w:val="00D44820"/>
    <w:rsid w:val="00D55C84"/>
    <w:rsid w:val="00D57FEB"/>
    <w:rsid w:val="00D64392"/>
    <w:rsid w:val="00D643A9"/>
    <w:rsid w:val="00D7115A"/>
    <w:rsid w:val="00D71ACC"/>
    <w:rsid w:val="00D74802"/>
    <w:rsid w:val="00D77BB3"/>
    <w:rsid w:val="00D85AC9"/>
    <w:rsid w:val="00D91026"/>
    <w:rsid w:val="00D9163F"/>
    <w:rsid w:val="00DA7ECA"/>
    <w:rsid w:val="00DB173F"/>
    <w:rsid w:val="00DB66D3"/>
    <w:rsid w:val="00DB7804"/>
    <w:rsid w:val="00DC0877"/>
    <w:rsid w:val="00DC5988"/>
    <w:rsid w:val="00DE72CB"/>
    <w:rsid w:val="00DF122D"/>
    <w:rsid w:val="00DF7DD9"/>
    <w:rsid w:val="00E004C0"/>
    <w:rsid w:val="00E06D95"/>
    <w:rsid w:val="00E07D9D"/>
    <w:rsid w:val="00E173AE"/>
    <w:rsid w:val="00E267D0"/>
    <w:rsid w:val="00E366EF"/>
    <w:rsid w:val="00E40767"/>
    <w:rsid w:val="00E41050"/>
    <w:rsid w:val="00E53530"/>
    <w:rsid w:val="00E602B6"/>
    <w:rsid w:val="00E62945"/>
    <w:rsid w:val="00E76970"/>
    <w:rsid w:val="00E90C7D"/>
    <w:rsid w:val="00E93A6C"/>
    <w:rsid w:val="00EA5232"/>
    <w:rsid w:val="00EA7B3C"/>
    <w:rsid w:val="00EB3D14"/>
    <w:rsid w:val="00EF730D"/>
    <w:rsid w:val="00F027F5"/>
    <w:rsid w:val="00F05AD5"/>
    <w:rsid w:val="00F11C61"/>
    <w:rsid w:val="00F15D2F"/>
    <w:rsid w:val="00F165CA"/>
    <w:rsid w:val="00F1685D"/>
    <w:rsid w:val="00F23D55"/>
    <w:rsid w:val="00F241E6"/>
    <w:rsid w:val="00F33BCB"/>
    <w:rsid w:val="00F45C1E"/>
    <w:rsid w:val="00F50621"/>
    <w:rsid w:val="00F56E47"/>
    <w:rsid w:val="00F574AE"/>
    <w:rsid w:val="00F606CC"/>
    <w:rsid w:val="00F63B66"/>
    <w:rsid w:val="00F71992"/>
    <w:rsid w:val="00F742D1"/>
    <w:rsid w:val="00F743EE"/>
    <w:rsid w:val="00F74F9E"/>
    <w:rsid w:val="00F811F9"/>
    <w:rsid w:val="00F8173B"/>
    <w:rsid w:val="00F83A92"/>
    <w:rsid w:val="00F932BF"/>
    <w:rsid w:val="00F97D78"/>
    <w:rsid w:val="00FA4AF9"/>
    <w:rsid w:val="00FB477D"/>
    <w:rsid w:val="00FB66E5"/>
    <w:rsid w:val="00FC6270"/>
    <w:rsid w:val="00FE7626"/>
    <w:rsid w:val="00FF13D9"/>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6320A-1352-44D0-9C33-3EC1C6B5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4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300"/>
    <w:rPr>
      <w:sz w:val="20"/>
      <w:szCs w:val="20"/>
    </w:rPr>
  </w:style>
  <w:style w:type="character" w:styleId="FootnoteReference">
    <w:name w:val="footnote reference"/>
    <w:aliases w:val="Footnotes refss,Footnote Reference + Superscript,(NECG) Footnote Reference,Appel note de bas de page,Ref,de nota al pie,註腳內容,fr,Footnote symbol,Style 12,Footnote"/>
    <w:basedOn w:val="DefaultParagraphFont"/>
    <w:uiPriority w:val="99"/>
    <w:unhideWhenUsed/>
    <w:qFormat/>
    <w:rsid w:val="00534300"/>
    <w:rPr>
      <w:vertAlign w:val="superscript"/>
    </w:rPr>
  </w:style>
  <w:style w:type="paragraph" w:styleId="ListParagraph">
    <w:name w:val="List Paragraph"/>
    <w:basedOn w:val="Normal"/>
    <w:uiPriority w:val="34"/>
    <w:qFormat/>
    <w:rsid w:val="00534300"/>
    <w:pPr>
      <w:ind w:left="720"/>
      <w:contextualSpacing/>
    </w:pPr>
  </w:style>
  <w:style w:type="paragraph" w:styleId="BalloonText">
    <w:name w:val="Balloon Text"/>
    <w:basedOn w:val="Normal"/>
    <w:link w:val="BalloonTextChar"/>
    <w:uiPriority w:val="99"/>
    <w:semiHidden/>
    <w:unhideWhenUsed/>
    <w:rsid w:val="00342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E41"/>
    <w:rPr>
      <w:rFonts w:ascii="Segoe UI" w:hAnsi="Segoe UI" w:cs="Segoe UI"/>
      <w:sz w:val="18"/>
      <w:szCs w:val="18"/>
    </w:rPr>
  </w:style>
  <w:style w:type="paragraph" w:styleId="Header">
    <w:name w:val="header"/>
    <w:basedOn w:val="Normal"/>
    <w:link w:val="HeaderChar"/>
    <w:uiPriority w:val="99"/>
    <w:unhideWhenUsed/>
    <w:rsid w:val="00F71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992"/>
  </w:style>
  <w:style w:type="paragraph" w:styleId="Footer">
    <w:name w:val="footer"/>
    <w:basedOn w:val="Normal"/>
    <w:link w:val="FooterChar"/>
    <w:uiPriority w:val="99"/>
    <w:unhideWhenUsed/>
    <w:rsid w:val="00F71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992"/>
  </w:style>
  <w:style w:type="paragraph" w:styleId="NormalWeb">
    <w:name w:val="Normal (Web)"/>
    <w:basedOn w:val="Normal"/>
    <w:uiPriority w:val="99"/>
    <w:unhideWhenUsed/>
    <w:rsid w:val="00651B9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Style10">
    <w:name w:val="Style10"/>
    <w:basedOn w:val="Normal"/>
    <w:uiPriority w:val="99"/>
    <w:rsid w:val="00C74DAC"/>
    <w:pPr>
      <w:widowControl w:val="0"/>
      <w:autoSpaceDE w:val="0"/>
      <w:autoSpaceDN w:val="0"/>
      <w:adjustRightInd w:val="0"/>
      <w:spacing w:after="0" w:line="554" w:lineRule="exact"/>
      <w:ind w:firstLine="742"/>
      <w:jc w:val="both"/>
    </w:pPr>
    <w:rPr>
      <w:rFonts w:ascii="Arial" w:eastAsiaTheme="minorEastAsia" w:hAnsi="Arial" w:cs="Arial"/>
      <w:sz w:val="24"/>
      <w:szCs w:val="24"/>
    </w:rPr>
  </w:style>
  <w:style w:type="character" w:customStyle="1" w:styleId="FontStyle19">
    <w:name w:val="Font Style19"/>
    <w:basedOn w:val="DefaultParagraphFont"/>
    <w:uiPriority w:val="99"/>
    <w:rsid w:val="00C74DAC"/>
    <w:rPr>
      <w:rFonts w:ascii="Arial" w:hAnsi="Arial" w:cs="Arial"/>
      <w:sz w:val="20"/>
      <w:szCs w:val="20"/>
    </w:rPr>
  </w:style>
  <w:style w:type="character" w:customStyle="1" w:styleId="FontStyle21">
    <w:name w:val="Font Style21"/>
    <w:basedOn w:val="DefaultParagraphFont"/>
    <w:uiPriority w:val="99"/>
    <w:rsid w:val="00C74DAC"/>
    <w:rPr>
      <w:rFonts w:ascii="Arial" w:hAnsi="Arial" w:cs="Arial"/>
      <w:i/>
      <w:iCs/>
      <w:sz w:val="20"/>
      <w:szCs w:val="20"/>
    </w:rPr>
  </w:style>
  <w:style w:type="character" w:styleId="IntenseEmphasis">
    <w:name w:val="Intense Emphasis"/>
    <w:basedOn w:val="DefaultParagraphFont"/>
    <w:uiPriority w:val="21"/>
    <w:qFormat/>
    <w:rsid w:val="00D35121"/>
    <w:rPr>
      <w:i/>
      <w:iCs/>
      <w:color w:val="5B9BD5" w:themeColor="accent1"/>
    </w:rPr>
  </w:style>
  <w:style w:type="character" w:styleId="Hyperlink">
    <w:name w:val="Hyperlink"/>
    <w:basedOn w:val="DefaultParagraphFont"/>
    <w:uiPriority w:val="99"/>
    <w:unhideWhenUsed/>
    <w:rsid w:val="000422F8"/>
    <w:rPr>
      <w:color w:val="0563C1" w:themeColor="hyperlink"/>
      <w:u w:val="single"/>
    </w:rPr>
  </w:style>
  <w:style w:type="character" w:styleId="HTMLCite">
    <w:name w:val="HTML Cite"/>
    <w:basedOn w:val="DefaultParagraphFont"/>
    <w:uiPriority w:val="99"/>
    <w:semiHidden/>
    <w:unhideWhenUsed/>
    <w:rsid w:val="005D2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8154">
      <w:bodyDiv w:val="1"/>
      <w:marLeft w:val="0"/>
      <w:marRight w:val="0"/>
      <w:marTop w:val="0"/>
      <w:marBottom w:val="0"/>
      <w:divBdr>
        <w:top w:val="none" w:sz="0" w:space="0" w:color="auto"/>
        <w:left w:val="none" w:sz="0" w:space="0" w:color="auto"/>
        <w:bottom w:val="none" w:sz="0" w:space="0" w:color="auto"/>
        <w:right w:val="none" w:sz="0" w:space="0" w:color="auto"/>
      </w:divBdr>
    </w:div>
    <w:div w:id="920484446">
      <w:bodyDiv w:val="1"/>
      <w:marLeft w:val="0"/>
      <w:marRight w:val="0"/>
      <w:marTop w:val="0"/>
      <w:marBottom w:val="0"/>
      <w:divBdr>
        <w:top w:val="none" w:sz="0" w:space="0" w:color="auto"/>
        <w:left w:val="none" w:sz="0" w:space="0" w:color="auto"/>
        <w:bottom w:val="none" w:sz="0" w:space="0" w:color="auto"/>
        <w:right w:val="none" w:sz="0" w:space="0" w:color="auto"/>
      </w:divBdr>
    </w:div>
    <w:div w:id="9972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2024-05-23T18:30:00+00:00</Judgment_x0020_Date>
    <Year xmlns="c1afb1bd-f2fb-40fd-9abb-aea55b4d7662">2024</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54808-7597-4D66-B039-F9B8E177A3C1}"/>
</file>

<file path=customXml/itemProps2.xml><?xml version="1.0" encoding="utf-8"?>
<ds:datastoreItem xmlns:ds="http://schemas.openxmlformats.org/officeDocument/2006/customXml" ds:itemID="{F40EC9C6-1A58-46D4-96C9-EF098823C540}"/>
</file>

<file path=customXml/itemProps3.xml><?xml version="1.0" encoding="utf-8"?>
<ds:datastoreItem xmlns:ds="http://schemas.openxmlformats.org/officeDocument/2006/customXml" ds:itemID="{D857A9C7-2117-489F-86B8-5DF3242AB461}"/>
</file>

<file path=customXml/itemProps4.xml><?xml version="1.0" encoding="utf-8"?>
<ds:datastoreItem xmlns:ds="http://schemas.openxmlformats.org/officeDocument/2006/customXml" ds:itemID="{A0375CE1-2461-42EA-AB60-50FBAE08F758}"/>
</file>

<file path=docProps/app.xml><?xml version="1.0" encoding="utf-8"?>
<Properties xmlns="http://schemas.openxmlformats.org/officeDocument/2006/extended-properties" xmlns:vt="http://schemas.openxmlformats.org/officeDocument/2006/docPropsVTypes">
  <Template>Normal</Template>
  <TotalTime>8</TotalTime>
  <Pages>1</Pages>
  <Words>8775</Words>
  <Characters>50019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Africure Pharmace  Nam  (Pty) Ltd v Cosp  Invest  (Pty) Ltd (HC-MD-CIV-MOT-REV-2023-00426) [2024] NAHCMD 248 (24 May 2024)</dc:title>
  <dc:subject/>
  <dc:creator>Thomas Masuku</dc:creator>
  <cp:keywords/>
  <dc:description/>
  <cp:lastModifiedBy>Normadine Cloete</cp:lastModifiedBy>
  <cp:revision>5</cp:revision>
  <cp:lastPrinted>2024-05-24T07:35:00Z</cp:lastPrinted>
  <dcterms:created xsi:type="dcterms:W3CDTF">2024-05-24T07:35:00Z</dcterms:created>
  <dcterms:modified xsi:type="dcterms:W3CDTF">2024-05-27T06:32:00Z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