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86CA" w14:textId="77777777" w:rsidR="00B40844" w:rsidRPr="00DA4155" w:rsidRDefault="00B40844" w:rsidP="004358E2">
      <w:pPr>
        <w:spacing w:after="0" w:line="360" w:lineRule="auto"/>
        <w:jc w:val="center"/>
        <w:rPr>
          <w:rFonts w:ascii="Arial" w:hAnsi="Arial" w:cs="Arial"/>
          <w:b/>
          <w:sz w:val="24"/>
          <w:szCs w:val="24"/>
        </w:rPr>
      </w:pPr>
      <w:r w:rsidRPr="00DA4155">
        <w:rPr>
          <w:rFonts w:ascii="Arial" w:hAnsi="Arial" w:cs="Arial"/>
          <w:b/>
          <w:sz w:val="24"/>
          <w:szCs w:val="24"/>
        </w:rPr>
        <w:t>REPUBLIC OF NAMIBIA</w:t>
      </w:r>
    </w:p>
    <w:p w14:paraId="77E0E4BF" w14:textId="77777777" w:rsidR="00B40844" w:rsidRPr="00DA4155" w:rsidRDefault="00B40844" w:rsidP="00B40844">
      <w:pPr>
        <w:spacing w:after="0" w:line="360" w:lineRule="auto"/>
        <w:jc w:val="both"/>
        <w:rPr>
          <w:rFonts w:ascii="Arial Narrow" w:hAnsi="Arial Narrow"/>
          <w:sz w:val="10"/>
          <w:szCs w:val="10"/>
        </w:rPr>
      </w:pPr>
      <w:r w:rsidRPr="00DA4155">
        <w:rPr>
          <w:noProof/>
          <w:lang w:val="en-ZA" w:eastAsia="en-ZA"/>
        </w:rPr>
        <w:drawing>
          <wp:anchor distT="0" distB="0" distL="114300" distR="114300" simplePos="0" relativeHeight="251659264" behindDoc="0" locked="0" layoutInCell="1" allowOverlap="1" wp14:anchorId="7662C4DF" wp14:editId="3257B521">
            <wp:simplePos x="0" y="0"/>
            <wp:positionH relativeFrom="column">
              <wp:posOffset>2267585</wp:posOffset>
            </wp:positionH>
            <wp:positionV relativeFrom="paragraph">
              <wp:posOffset>157480</wp:posOffset>
            </wp:positionV>
            <wp:extent cx="1094105" cy="1241425"/>
            <wp:effectExtent l="0" t="0" r="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10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155">
        <w:rPr>
          <w:rFonts w:ascii="Arial Narrow" w:hAnsi="Arial Narrow"/>
          <w:b/>
          <w:sz w:val="32"/>
          <w:szCs w:val="32"/>
        </w:rPr>
        <w:br w:type="textWrapping" w:clear="all"/>
      </w:r>
    </w:p>
    <w:p w14:paraId="4AC9AB9D" w14:textId="35468A4B" w:rsidR="001070AB" w:rsidRDefault="001070AB" w:rsidP="00B40844">
      <w:pPr>
        <w:spacing w:after="0" w:line="360" w:lineRule="auto"/>
        <w:jc w:val="center"/>
        <w:rPr>
          <w:rFonts w:ascii="Arial" w:hAnsi="Arial" w:cs="Arial"/>
          <w:b/>
          <w:sz w:val="24"/>
          <w:szCs w:val="24"/>
        </w:rPr>
      </w:pPr>
      <w:r>
        <w:rPr>
          <w:rFonts w:ascii="Arial" w:hAnsi="Arial" w:cs="Arial"/>
          <w:b/>
          <w:sz w:val="24"/>
          <w:szCs w:val="24"/>
        </w:rPr>
        <w:t>HIGH</w:t>
      </w:r>
      <w:r w:rsidR="00B40844" w:rsidRPr="00DA4155">
        <w:rPr>
          <w:rFonts w:ascii="Arial" w:hAnsi="Arial" w:cs="Arial"/>
          <w:b/>
          <w:sz w:val="24"/>
          <w:szCs w:val="24"/>
        </w:rPr>
        <w:t xml:space="preserve"> COURT OF NAMIBIA </w:t>
      </w:r>
    </w:p>
    <w:p w14:paraId="09B46CD9" w14:textId="35C9760F" w:rsidR="00B40844" w:rsidRPr="00DA4155" w:rsidRDefault="00B40844" w:rsidP="00B40844">
      <w:pPr>
        <w:spacing w:after="0" w:line="360" w:lineRule="auto"/>
        <w:jc w:val="center"/>
        <w:rPr>
          <w:rFonts w:ascii="Arial" w:hAnsi="Arial" w:cs="Arial"/>
          <w:bCs/>
          <w:sz w:val="24"/>
          <w:szCs w:val="24"/>
        </w:rPr>
      </w:pPr>
      <w:r w:rsidRPr="00DA4155">
        <w:rPr>
          <w:rFonts w:ascii="Arial" w:hAnsi="Arial" w:cs="Arial"/>
          <w:b/>
          <w:sz w:val="24"/>
          <w:szCs w:val="24"/>
        </w:rPr>
        <w:t>MAIN DIVISION, WINDHOEK</w:t>
      </w:r>
    </w:p>
    <w:p w14:paraId="69C0853D" w14:textId="77777777" w:rsidR="00B40844" w:rsidRPr="00DA4155" w:rsidRDefault="00B40844" w:rsidP="00B40844">
      <w:pPr>
        <w:spacing w:after="0" w:line="360" w:lineRule="auto"/>
        <w:jc w:val="center"/>
        <w:rPr>
          <w:rFonts w:ascii="Arial" w:hAnsi="Arial" w:cs="Arial"/>
          <w:b/>
          <w:sz w:val="14"/>
          <w:szCs w:val="14"/>
        </w:rPr>
      </w:pPr>
    </w:p>
    <w:p w14:paraId="321BC1AB" w14:textId="0D5FCBCF" w:rsidR="00222067" w:rsidRPr="00DA4155" w:rsidRDefault="00DA4155" w:rsidP="00B40844">
      <w:pPr>
        <w:spacing w:after="0" w:line="360" w:lineRule="auto"/>
        <w:jc w:val="center"/>
        <w:rPr>
          <w:rFonts w:ascii="Arial" w:hAnsi="Arial" w:cs="Arial"/>
          <w:b/>
          <w:sz w:val="24"/>
          <w:szCs w:val="24"/>
        </w:rPr>
      </w:pPr>
      <w:r w:rsidRPr="00DA4155">
        <w:rPr>
          <w:rFonts w:ascii="Arial" w:hAnsi="Arial" w:cs="Arial"/>
          <w:b/>
          <w:sz w:val="24"/>
          <w:szCs w:val="24"/>
        </w:rPr>
        <w:t>PRACTICE DIRECTION 61</w:t>
      </w:r>
    </w:p>
    <w:p w14:paraId="1FE8AD31" w14:textId="09975335" w:rsidR="00D965B8" w:rsidRPr="00DA4155" w:rsidRDefault="00D965B8" w:rsidP="00B40844">
      <w:pPr>
        <w:spacing w:after="0" w:line="360" w:lineRule="auto"/>
        <w:jc w:val="center"/>
        <w:rPr>
          <w:rFonts w:ascii="Arial" w:hAnsi="Arial" w:cs="Arial"/>
          <w:b/>
          <w:sz w:val="24"/>
          <w:szCs w:val="24"/>
        </w:rPr>
      </w:pPr>
    </w:p>
    <w:tbl>
      <w:tblPr>
        <w:tblStyle w:val="TableGrid"/>
        <w:tblW w:w="10710" w:type="dxa"/>
        <w:tblInd w:w="-815" w:type="dxa"/>
        <w:tblLook w:val="04A0" w:firstRow="1" w:lastRow="0" w:firstColumn="1" w:lastColumn="0" w:noHBand="0" w:noVBand="1"/>
      </w:tblPr>
      <w:tblGrid>
        <w:gridCol w:w="5013"/>
        <w:gridCol w:w="1287"/>
        <w:gridCol w:w="4410"/>
      </w:tblGrid>
      <w:tr w:rsidR="00DA4155" w:rsidRPr="00DA4155" w14:paraId="54B0706B" w14:textId="77777777" w:rsidTr="00AA3DA9">
        <w:trPr>
          <w:trHeight w:val="997"/>
        </w:trPr>
        <w:tc>
          <w:tcPr>
            <w:tcW w:w="6300" w:type="dxa"/>
            <w:gridSpan w:val="2"/>
            <w:vMerge w:val="restart"/>
          </w:tcPr>
          <w:p w14:paraId="5486D0AF" w14:textId="2A04F88D" w:rsidR="00F403CC" w:rsidRPr="00DA4155" w:rsidRDefault="00B40844" w:rsidP="00F403CC">
            <w:pPr>
              <w:spacing w:line="360" w:lineRule="auto"/>
              <w:jc w:val="both"/>
              <w:rPr>
                <w:rFonts w:ascii="Arial" w:hAnsi="Arial" w:cs="Arial"/>
                <w:b/>
                <w:sz w:val="24"/>
                <w:szCs w:val="24"/>
              </w:rPr>
            </w:pPr>
            <w:r w:rsidRPr="00DA4155">
              <w:rPr>
                <w:rFonts w:ascii="Arial" w:hAnsi="Arial" w:cs="Arial"/>
                <w:b/>
                <w:sz w:val="24"/>
                <w:szCs w:val="24"/>
              </w:rPr>
              <w:t>Case Title:</w:t>
            </w:r>
          </w:p>
          <w:p w14:paraId="256EC5BE" w14:textId="77777777" w:rsidR="00AA3DA9" w:rsidRPr="00DA4155" w:rsidRDefault="00AA3DA9" w:rsidP="00F403CC">
            <w:pPr>
              <w:spacing w:line="360" w:lineRule="auto"/>
              <w:jc w:val="both"/>
              <w:rPr>
                <w:rFonts w:ascii="Arial" w:hAnsi="Arial" w:cs="Arial"/>
                <w:b/>
                <w:sz w:val="24"/>
                <w:szCs w:val="24"/>
              </w:rPr>
            </w:pPr>
          </w:p>
          <w:p w14:paraId="2B9F3C5A" w14:textId="3A7B7010" w:rsidR="00AA3DA9" w:rsidRDefault="00AA3DA9" w:rsidP="00F403CC">
            <w:pPr>
              <w:jc w:val="both"/>
              <w:rPr>
                <w:rFonts w:ascii="Arial" w:hAnsi="Arial" w:cs="Arial"/>
                <w:sz w:val="24"/>
                <w:szCs w:val="24"/>
              </w:rPr>
            </w:pPr>
            <w:proofErr w:type="spellStart"/>
            <w:r w:rsidRPr="00DA4155">
              <w:rPr>
                <w:rFonts w:ascii="Arial" w:hAnsi="Arial" w:cs="Arial"/>
                <w:sz w:val="24"/>
                <w:szCs w:val="24"/>
              </w:rPr>
              <w:t>McNel</w:t>
            </w:r>
            <w:proofErr w:type="spellEnd"/>
            <w:r w:rsidRPr="00DA4155">
              <w:rPr>
                <w:rFonts w:ascii="Arial" w:hAnsi="Arial" w:cs="Arial"/>
                <w:sz w:val="24"/>
                <w:szCs w:val="24"/>
              </w:rPr>
              <w:t xml:space="preserve"> Investment CC </w:t>
            </w:r>
            <w:r w:rsidRPr="00DA4155">
              <w:rPr>
                <w:rFonts w:ascii="Arial" w:hAnsi="Arial" w:cs="Arial"/>
                <w:sz w:val="24"/>
                <w:szCs w:val="24"/>
              </w:rPr>
              <w:tab/>
            </w:r>
            <w:r w:rsidRPr="00DA4155">
              <w:rPr>
                <w:rFonts w:ascii="Arial" w:hAnsi="Arial" w:cs="Arial"/>
                <w:sz w:val="24"/>
                <w:szCs w:val="24"/>
              </w:rPr>
              <w:tab/>
            </w:r>
            <w:r w:rsidRPr="00DA4155">
              <w:rPr>
                <w:rFonts w:ascii="Arial" w:hAnsi="Arial" w:cs="Arial"/>
                <w:sz w:val="24"/>
                <w:szCs w:val="24"/>
              </w:rPr>
              <w:tab/>
            </w:r>
            <w:r w:rsidRPr="00DA4155">
              <w:rPr>
                <w:rFonts w:ascii="Arial" w:hAnsi="Arial" w:cs="Arial"/>
                <w:sz w:val="24"/>
                <w:szCs w:val="24"/>
              </w:rPr>
              <w:tab/>
            </w:r>
            <w:r w:rsidR="001070AB">
              <w:rPr>
                <w:rFonts w:ascii="Arial" w:hAnsi="Arial" w:cs="Arial"/>
                <w:sz w:val="24"/>
                <w:szCs w:val="24"/>
              </w:rPr>
              <w:t xml:space="preserve">   </w:t>
            </w:r>
            <w:r w:rsidRPr="00DA4155">
              <w:rPr>
                <w:rFonts w:ascii="Arial" w:hAnsi="Arial" w:cs="Arial"/>
                <w:sz w:val="24"/>
                <w:szCs w:val="24"/>
              </w:rPr>
              <w:t>Plaintiff</w:t>
            </w:r>
          </w:p>
          <w:p w14:paraId="2F1A767A" w14:textId="77777777" w:rsidR="00DA4155" w:rsidRDefault="00DA4155" w:rsidP="00F403CC">
            <w:pPr>
              <w:jc w:val="both"/>
              <w:rPr>
                <w:rFonts w:ascii="Arial" w:hAnsi="Arial" w:cs="Arial"/>
                <w:sz w:val="24"/>
                <w:szCs w:val="24"/>
              </w:rPr>
            </w:pPr>
          </w:p>
          <w:p w14:paraId="253FFB97" w14:textId="22A39E75" w:rsidR="00DA4155" w:rsidRPr="00DA4155" w:rsidRDefault="00DA4155" w:rsidP="00F403CC">
            <w:pPr>
              <w:jc w:val="both"/>
              <w:rPr>
                <w:rFonts w:ascii="Arial" w:hAnsi="Arial" w:cs="Arial"/>
                <w:sz w:val="24"/>
                <w:szCs w:val="24"/>
              </w:rPr>
            </w:pPr>
            <w:r>
              <w:rPr>
                <w:rFonts w:ascii="Arial" w:hAnsi="Arial" w:cs="Arial"/>
                <w:sz w:val="24"/>
                <w:szCs w:val="24"/>
              </w:rPr>
              <w:t>and</w:t>
            </w:r>
          </w:p>
          <w:p w14:paraId="453554DA" w14:textId="77777777" w:rsidR="00AA3DA9" w:rsidRPr="00DA4155" w:rsidRDefault="00AA3DA9" w:rsidP="00F403CC">
            <w:pPr>
              <w:jc w:val="both"/>
              <w:rPr>
                <w:rFonts w:ascii="Arial" w:hAnsi="Arial" w:cs="Arial"/>
                <w:sz w:val="24"/>
                <w:szCs w:val="24"/>
              </w:rPr>
            </w:pPr>
          </w:p>
          <w:p w14:paraId="20EAB700" w14:textId="0ECF5F11" w:rsidR="001070AB" w:rsidRPr="00DA4155" w:rsidRDefault="001070AB" w:rsidP="00AA3DA9">
            <w:pPr>
              <w:jc w:val="both"/>
              <w:rPr>
                <w:rFonts w:ascii="Arial" w:hAnsi="Arial" w:cs="Arial"/>
                <w:sz w:val="24"/>
                <w:szCs w:val="24"/>
              </w:rPr>
            </w:pPr>
            <w:r>
              <w:rPr>
                <w:rFonts w:ascii="Arial" w:hAnsi="Arial" w:cs="Arial"/>
                <w:sz w:val="24"/>
                <w:szCs w:val="24"/>
              </w:rPr>
              <w:t xml:space="preserve"> PC Centre (Pty)Ltd</w:t>
            </w:r>
            <w:r w:rsidR="00AA3DA9" w:rsidRPr="00DA4155">
              <w:rPr>
                <w:rFonts w:ascii="Arial" w:hAnsi="Arial" w:cs="Arial"/>
                <w:sz w:val="24"/>
                <w:szCs w:val="24"/>
              </w:rPr>
              <w:tab/>
            </w:r>
            <w:r w:rsidR="00AA3DA9" w:rsidRPr="00DA4155">
              <w:rPr>
                <w:rFonts w:ascii="Arial" w:hAnsi="Arial" w:cs="Arial"/>
                <w:sz w:val="24"/>
                <w:szCs w:val="24"/>
              </w:rPr>
              <w:tab/>
            </w:r>
            <w:r w:rsidR="00AA3DA9" w:rsidRPr="00DA4155">
              <w:rPr>
                <w:rFonts w:ascii="Arial" w:hAnsi="Arial" w:cs="Arial"/>
                <w:sz w:val="24"/>
                <w:szCs w:val="24"/>
              </w:rPr>
              <w:tab/>
              <w:t xml:space="preserve">       </w:t>
            </w:r>
            <w:r>
              <w:rPr>
                <w:rFonts w:ascii="Arial" w:hAnsi="Arial" w:cs="Arial"/>
                <w:sz w:val="24"/>
                <w:szCs w:val="24"/>
              </w:rPr>
              <w:t xml:space="preserve">             </w:t>
            </w:r>
            <w:r w:rsidR="00AA3DA9" w:rsidRPr="00DA4155">
              <w:rPr>
                <w:rFonts w:ascii="Arial" w:hAnsi="Arial" w:cs="Arial"/>
                <w:sz w:val="24"/>
                <w:szCs w:val="24"/>
              </w:rPr>
              <w:t>Defendant</w:t>
            </w:r>
          </w:p>
        </w:tc>
        <w:tc>
          <w:tcPr>
            <w:tcW w:w="4410" w:type="dxa"/>
          </w:tcPr>
          <w:p w14:paraId="677B36DE" w14:textId="77777777" w:rsidR="00B40844" w:rsidRPr="00DA4155" w:rsidRDefault="00B40844" w:rsidP="00937C89">
            <w:pPr>
              <w:spacing w:line="360" w:lineRule="auto"/>
              <w:jc w:val="both"/>
              <w:rPr>
                <w:rFonts w:ascii="Arial" w:hAnsi="Arial" w:cs="Arial"/>
                <w:b/>
                <w:sz w:val="24"/>
                <w:szCs w:val="24"/>
              </w:rPr>
            </w:pPr>
            <w:r w:rsidRPr="00DA4155">
              <w:rPr>
                <w:rFonts w:ascii="Arial" w:hAnsi="Arial" w:cs="Arial"/>
                <w:b/>
                <w:sz w:val="24"/>
                <w:szCs w:val="24"/>
              </w:rPr>
              <w:t>Case No:</w:t>
            </w:r>
          </w:p>
          <w:p w14:paraId="7CF4C181" w14:textId="52199499" w:rsidR="00865F37" w:rsidRPr="00DA4155" w:rsidRDefault="00AA3DA9" w:rsidP="00937C89">
            <w:pPr>
              <w:spacing w:line="360" w:lineRule="auto"/>
              <w:jc w:val="both"/>
              <w:rPr>
                <w:rFonts w:ascii="Arial" w:hAnsi="Arial" w:cs="Arial"/>
                <w:sz w:val="24"/>
                <w:szCs w:val="24"/>
              </w:rPr>
            </w:pPr>
            <w:r w:rsidRPr="00DA4155">
              <w:rPr>
                <w:rFonts w:ascii="Arial" w:hAnsi="Arial" w:cs="Arial"/>
                <w:sz w:val="24"/>
                <w:szCs w:val="24"/>
              </w:rPr>
              <w:t>HC-MD-CIV-ACT-OTH-2023/01135</w:t>
            </w:r>
          </w:p>
        </w:tc>
      </w:tr>
      <w:tr w:rsidR="00DA4155" w:rsidRPr="00DA4155" w14:paraId="166013AA" w14:textId="77777777" w:rsidTr="001070AB">
        <w:trPr>
          <w:trHeight w:val="1672"/>
        </w:trPr>
        <w:tc>
          <w:tcPr>
            <w:tcW w:w="6300" w:type="dxa"/>
            <w:gridSpan w:val="2"/>
            <w:vMerge/>
          </w:tcPr>
          <w:p w14:paraId="0FD58AC5" w14:textId="77777777" w:rsidR="00B40844" w:rsidRPr="00DA4155" w:rsidRDefault="00B40844" w:rsidP="00937C89">
            <w:pPr>
              <w:spacing w:line="360" w:lineRule="auto"/>
              <w:jc w:val="both"/>
              <w:rPr>
                <w:rFonts w:ascii="Arial" w:hAnsi="Arial" w:cs="Arial"/>
                <w:sz w:val="24"/>
                <w:szCs w:val="24"/>
              </w:rPr>
            </w:pPr>
          </w:p>
        </w:tc>
        <w:tc>
          <w:tcPr>
            <w:tcW w:w="4410" w:type="dxa"/>
          </w:tcPr>
          <w:p w14:paraId="0E396F80" w14:textId="5D924D5F" w:rsidR="00B40844" w:rsidRPr="00DA4155" w:rsidRDefault="00F403CC" w:rsidP="00937C89">
            <w:pPr>
              <w:spacing w:line="360" w:lineRule="auto"/>
              <w:jc w:val="both"/>
              <w:rPr>
                <w:rFonts w:ascii="Arial" w:hAnsi="Arial" w:cs="Arial"/>
                <w:sz w:val="24"/>
                <w:szCs w:val="24"/>
              </w:rPr>
            </w:pPr>
            <w:r w:rsidRPr="00DA4155">
              <w:rPr>
                <w:rFonts w:ascii="Arial" w:hAnsi="Arial" w:cs="Arial"/>
                <w:b/>
                <w:sz w:val="24"/>
                <w:szCs w:val="24"/>
              </w:rPr>
              <w:t>Division of Court</w:t>
            </w:r>
          </w:p>
          <w:p w14:paraId="25A4CB5D" w14:textId="77777777" w:rsidR="00AA3DA9" w:rsidRPr="00DA4155" w:rsidRDefault="00AA3DA9" w:rsidP="00937C89">
            <w:pPr>
              <w:spacing w:line="360" w:lineRule="auto"/>
              <w:jc w:val="both"/>
              <w:rPr>
                <w:rFonts w:ascii="Arial" w:hAnsi="Arial" w:cs="Arial"/>
                <w:sz w:val="24"/>
                <w:szCs w:val="24"/>
              </w:rPr>
            </w:pPr>
          </w:p>
          <w:p w14:paraId="4C77435D" w14:textId="77777777" w:rsidR="00B40844" w:rsidRPr="00DA4155" w:rsidRDefault="00B40844" w:rsidP="00937C89">
            <w:pPr>
              <w:spacing w:line="360" w:lineRule="auto"/>
              <w:jc w:val="both"/>
              <w:rPr>
                <w:rFonts w:ascii="Arial" w:hAnsi="Arial" w:cs="Arial"/>
                <w:sz w:val="24"/>
                <w:szCs w:val="24"/>
              </w:rPr>
            </w:pPr>
            <w:r w:rsidRPr="00DA4155">
              <w:rPr>
                <w:rFonts w:ascii="Arial" w:hAnsi="Arial" w:cs="Arial"/>
                <w:sz w:val="24"/>
                <w:szCs w:val="24"/>
              </w:rPr>
              <w:t>HIGH COURT (MAIN DIVISION)</w:t>
            </w:r>
          </w:p>
        </w:tc>
      </w:tr>
      <w:tr w:rsidR="00DA4155" w:rsidRPr="00DA4155" w14:paraId="0BF47252" w14:textId="77777777" w:rsidTr="00AA3DA9">
        <w:trPr>
          <w:trHeight w:val="965"/>
        </w:trPr>
        <w:tc>
          <w:tcPr>
            <w:tcW w:w="6300" w:type="dxa"/>
            <w:gridSpan w:val="2"/>
            <w:vMerge w:val="restart"/>
          </w:tcPr>
          <w:p w14:paraId="7EDF222B" w14:textId="77777777" w:rsidR="00B40844" w:rsidRPr="00DA4155" w:rsidRDefault="00B40844" w:rsidP="00937C89">
            <w:pPr>
              <w:spacing w:line="360" w:lineRule="auto"/>
              <w:jc w:val="both"/>
              <w:rPr>
                <w:rFonts w:ascii="Arial" w:hAnsi="Arial" w:cs="Arial"/>
                <w:b/>
                <w:sz w:val="24"/>
                <w:szCs w:val="24"/>
              </w:rPr>
            </w:pPr>
            <w:r w:rsidRPr="00DA4155">
              <w:rPr>
                <w:rFonts w:ascii="Arial" w:hAnsi="Arial" w:cs="Arial"/>
                <w:b/>
                <w:sz w:val="24"/>
                <w:szCs w:val="24"/>
              </w:rPr>
              <w:t>Heard before:</w:t>
            </w:r>
          </w:p>
          <w:p w14:paraId="512EBB6A" w14:textId="0FDC4F28" w:rsidR="00B40844" w:rsidRPr="00DA4155" w:rsidRDefault="00F403CC" w:rsidP="00E60E31">
            <w:pPr>
              <w:spacing w:line="360" w:lineRule="auto"/>
              <w:jc w:val="both"/>
              <w:rPr>
                <w:rFonts w:ascii="Arial" w:hAnsi="Arial" w:cs="Arial"/>
                <w:sz w:val="24"/>
                <w:szCs w:val="24"/>
              </w:rPr>
            </w:pPr>
            <w:r w:rsidRPr="00DA4155">
              <w:rPr>
                <w:rFonts w:ascii="Arial" w:hAnsi="Arial" w:cs="Arial"/>
                <w:sz w:val="24"/>
                <w:szCs w:val="24"/>
              </w:rPr>
              <w:t>CLAASEN</w:t>
            </w:r>
            <w:r w:rsidR="00B40844" w:rsidRPr="00DA4155">
              <w:rPr>
                <w:rFonts w:ascii="Arial" w:hAnsi="Arial" w:cs="Arial"/>
                <w:sz w:val="24"/>
                <w:szCs w:val="24"/>
              </w:rPr>
              <w:t xml:space="preserve">, </w:t>
            </w:r>
            <w:r w:rsidR="00E60E31" w:rsidRPr="00DA4155">
              <w:rPr>
                <w:rFonts w:ascii="Arial" w:hAnsi="Arial" w:cs="Arial"/>
                <w:sz w:val="24"/>
                <w:szCs w:val="24"/>
              </w:rPr>
              <w:t>J</w:t>
            </w:r>
          </w:p>
        </w:tc>
        <w:tc>
          <w:tcPr>
            <w:tcW w:w="4410" w:type="dxa"/>
          </w:tcPr>
          <w:p w14:paraId="08D8ABA6" w14:textId="7F0228F4" w:rsidR="00B40844" w:rsidRPr="00DA4155" w:rsidRDefault="00AA3DA9" w:rsidP="00937C89">
            <w:pPr>
              <w:spacing w:line="360" w:lineRule="auto"/>
              <w:jc w:val="both"/>
              <w:rPr>
                <w:rFonts w:ascii="Arial" w:hAnsi="Arial" w:cs="Arial"/>
                <w:b/>
                <w:sz w:val="24"/>
                <w:szCs w:val="24"/>
              </w:rPr>
            </w:pPr>
            <w:r w:rsidRPr="00DA4155">
              <w:rPr>
                <w:rFonts w:ascii="Arial" w:hAnsi="Arial" w:cs="Arial"/>
                <w:b/>
                <w:sz w:val="24"/>
                <w:szCs w:val="24"/>
              </w:rPr>
              <w:t>Heard on</w:t>
            </w:r>
            <w:r w:rsidR="00B40844" w:rsidRPr="00DA4155">
              <w:rPr>
                <w:rFonts w:ascii="Arial" w:hAnsi="Arial" w:cs="Arial"/>
                <w:b/>
                <w:sz w:val="24"/>
                <w:szCs w:val="24"/>
              </w:rPr>
              <w:t>:</w:t>
            </w:r>
          </w:p>
          <w:p w14:paraId="7B3DC67C" w14:textId="290E9662" w:rsidR="00B40844" w:rsidRPr="00DA4155" w:rsidRDefault="00AA3DA9" w:rsidP="00F403CC">
            <w:pPr>
              <w:spacing w:line="360" w:lineRule="auto"/>
              <w:jc w:val="both"/>
              <w:rPr>
                <w:rFonts w:ascii="Arial" w:hAnsi="Arial" w:cs="Arial"/>
                <w:sz w:val="24"/>
                <w:szCs w:val="24"/>
              </w:rPr>
            </w:pPr>
            <w:r w:rsidRPr="00DA4155">
              <w:rPr>
                <w:rFonts w:ascii="Arial" w:hAnsi="Arial" w:cs="Arial"/>
                <w:sz w:val="24"/>
                <w:szCs w:val="24"/>
              </w:rPr>
              <w:t xml:space="preserve">8 </w:t>
            </w:r>
            <w:r w:rsidR="001070AB">
              <w:rPr>
                <w:rFonts w:ascii="Arial" w:hAnsi="Arial" w:cs="Arial"/>
                <w:sz w:val="24"/>
                <w:szCs w:val="24"/>
              </w:rPr>
              <w:t>November 2023, 04 December 2023</w:t>
            </w:r>
          </w:p>
        </w:tc>
      </w:tr>
      <w:tr w:rsidR="00DA4155" w:rsidRPr="00DA4155" w14:paraId="751064C1" w14:textId="77777777" w:rsidTr="00AA3DA9">
        <w:trPr>
          <w:trHeight w:val="991"/>
        </w:trPr>
        <w:tc>
          <w:tcPr>
            <w:tcW w:w="6300" w:type="dxa"/>
            <w:gridSpan w:val="2"/>
            <w:vMerge/>
          </w:tcPr>
          <w:p w14:paraId="3BD25D3A" w14:textId="77777777" w:rsidR="00B40844" w:rsidRPr="00DA4155" w:rsidRDefault="00B40844" w:rsidP="00937C89">
            <w:pPr>
              <w:spacing w:line="360" w:lineRule="auto"/>
              <w:jc w:val="both"/>
              <w:rPr>
                <w:rFonts w:ascii="Arial" w:hAnsi="Arial" w:cs="Arial"/>
                <w:b/>
                <w:sz w:val="24"/>
                <w:szCs w:val="24"/>
              </w:rPr>
            </w:pPr>
          </w:p>
        </w:tc>
        <w:tc>
          <w:tcPr>
            <w:tcW w:w="4410" w:type="dxa"/>
          </w:tcPr>
          <w:p w14:paraId="104F3EB5" w14:textId="77777777" w:rsidR="00B40844" w:rsidRPr="00DA4155" w:rsidRDefault="00B40844" w:rsidP="00937C89">
            <w:pPr>
              <w:spacing w:line="360" w:lineRule="auto"/>
              <w:jc w:val="both"/>
              <w:rPr>
                <w:rFonts w:ascii="Arial" w:hAnsi="Arial" w:cs="Arial"/>
                <w:b/>
                <w:sz w:val="24"/>
                <w:szCs w:val="24"/>
              </w:rPr>
            </w:pPr>
            <w:r w:rsidRPr="00DA4155">
              <w:rPr>
                <w:rFonts w:ascii="Arial" w:hAnsi="Arial" w:cs="Arial"/>
                <w:b/>
                <w:sz w:val="24"/>
                <w:szCs w:val="24"/>
              </w:rPr>
              <w:t>Delivered on:</w:t>
            </w:r>
          </w:p>
          <w:p w14:paraId="4B2567EA" w14:textId="5931A153" w:rsidR="00B40844" w:rsidRPr="00DA4155" w:rsidRDefault="00AA3DA9" w:rsidP="00AA3DA9">
            <w:pPr>
              <w:spacing w:line="360" w:lineRule="auto"/>
              <w:jc w:val="both"/>
              <w:rPr>
                <w:rFonts w:ascii="Arial" w:hAnsi="Arial" w:cs="Arial"/>
                <w:sz w:val="24"/>
                <w:szCs w:val="24"/>
              </w:rPr>
            </w:pPr>
            <w:r w:rsidRPr="00DA4155">
              <w:rPr>
                <w:rFonts w:ascii="Arial" w:hAnsi="Arial" w:cs="Arial"/>
                <w:sz w:val="24"/>
                <w:szCs w:val="24"/>
              </w:rPr>
              <w:t xml:space="preserve">8 February </w:t>
            </w:r>
            <w:r w:rsidR="00F403CC" w:rsidRPr="00DA4155">
              <w:rPr>
                <w:rFonts w:ascii="Arial" w:hAnsi="Arial" w:cs="Arial"/>
                <w:sz w:val="24"/>
                <w:szCs w:val="24"/>
              </w:rPr>
              <w:t>2024</w:t>
            </w:r>
          </w:p>
        </w:tc>
      </w:tr>
      <w:tr w:rsidR="00DA4155" w:rsidRPr="00DA4155" w14:paraId="51AC7992" w14:textId="77777777" w:rsidTr="00301DD0">
        <w:trPr>
          <w:trHeight w:val="998"/>
        </w:trPr>
        <w:tc>
          <w:tcPr>
            <w:tcW w:w="10710" w:type="dxa"/>
            <w:gridSpan w:val="3"/>
          </w:tcPr>
          <w:p w14:paraId="10F63DC5" w14:textId="2F7F0682" w:rsidR="00B40844" w:rsidRPr="00DA4155" w:rsidRDefault="00B40844" w:rsidP="001070AB">
            <w:pPr>
              <w:pStyle w:val="Body"/>
              <w:keepNext/>
              <w:tabs>
                <w:tab w:val="right" w:pos="9000"/>
              </w:tabs>
              <w:spacing w:line="360" w:lineRule="auto"/>
              <w:ind w:left="2118" w:hanging="2118"/>
              <w:jc w:val="both"/>
              <w:outlineLvl w:val="3"/>
              <w:rPr>
                <w:rFonts w:ascii="Arial" w:hAnsi="Arial" w:cs="Arial"/>
                <w:color w:val="auto"/>
                <w:sz w:val="24"/>
                <w:szCs w:val="24"/>
              </w:rPr>
            </w:pPr>
            <w:r w:rsidRPr="00DA4155">
              <w:rPr>
                <w:rFonts w:ascii="Arial" w:hAnsi="Arial" w:cs="Arial"/>
                <w:b/>
                <w:color w:val="auto"/>
                <w:sz w:val="24"/>
                <w:szCs w:val="24"/>
              </w:rPr>
              <w:t>Neutral citation</w:t>
            </w:r>
            <w:r w:rsidR="001070AB">
              <w:rPr>
                <w:rFonts w:ascii="Arial" w:hAnsi="Arial" w:cs="Arial"/>
                <w:color w:val="auto"/>
                <w:sz w:val="24"/>
                <w:szCs w:val="24"/>
              </w:rPr>
              <w:t xml:space="preserve">: </w:t>
            </w:r>
            <w:proofErr w:type="spellStart"/>
            <w:r w:rsidR="00AA3DA9" w:rsidRPr="00DA4155">
              <w:rPr>
                <w:rFonts w:ascii="Arial" w:hAnsi="Arial" w:cs="Arial"/>
                <w:i/>
                <w:color w:val="auto"/>
                <w:sz w:val="24"/>
                <w:szCs w:val="24"/>
                <w:lang w:val="en-GB"/>
              </w:rPr>
              <w:t>McNel</w:t>
            </w:r>
            <w:proofErr w:type="spellEnd"/>
            <w:r w:rsidR="00AA3DA9" w:rsidRPr="00DA4155">
              <w:rPr>
                <w:rFonts w:ascii="Arial" w:hAnsi="Arial" w:cs="Arial"/>
                <w:i/>
                <w:color w:val="auto"/>
                <w:sz w:val="24"/>
                <w:szCs w:val="24"/>
                <w:lang w:val="en-GB"/>
              </w:rPr>
              <w:t xml:space="preserve"> Inve</w:t>
            </w:r>
            <w:r w:rsidR="00992059">
              <w:rPr>
                <w:rFonts w:ascii="Arial" w:hAnsi="Arial" w:cs="Arial"/>
                <w:i/>
                <w:color w:val="auto"/>
                <w:sz w:val="24"/>
                <w:szCs w:val="24"/>
                <w:lang w:val="en-GB"/>
              </w:rPr>
              <w:t>stment CC v PC Centre (Pty) Ltd</w:t>
            </w:r>
            <w:r w:rsidR="00AA3DA9" w:rsidRPr="00DA4155">
              <w:rPr>
                <w:rFonts w:ascii="Arial" w:hAnsi="Arial" w:cs="Arial"/>
                <w:color w:val="auto"/>
                <w:sz w:val="24"/>
                <w:szCs w:val="24"/>
                <w:lang w:val="en-GB"/>
              </w:rPr>
              <w:t xml:space="preserve"> (</w:t>
            </w:r>
            <w:r w:rsidR="001070AB">
              <w:rPr>
                <w:rFonts w:ascii="Arial" w:hAnsi="Arial" w:cs="Arial"/>
                <w:color w:val="auto"/>
                <w:sz w:val="24"/>
                <w:szCs w:val="24"/>
              </w:rPr>
              <w:t>HC-MD-CIV-ACT-OTH-</w:t>
            </w:r>
            <w:r w:rsidR="006D15AD">
              <w:rPr>
                <w:rFonts w:ascii="Arial" w:hAnsi="Arial" w:cs="Arial"/>
                <w:color w:val="auto"/>
                <w:sz w:val="24"/>
                <w:szCs w:val="24"/>
              </w:rPr>
              <w:t xml:space="preserve">2023/01135) </w:t>
            </w:r>
            <w:r w:rsidR="00A74C55" w:rsidRPr="00DA4155">
              <w:rPr>
                <w:rFonts w:ascii="Arial" w:hAnsi="Arial" w:cs="Arial"/>
                <w:bCs/>
                <w:iCs/>
                <w:color w:val="auto"/>
                <w:sz w:val="24"/>
                <w:szCs w:val="24"/>
                <w:lang w:val="en-US"/>
              </w:rPr>
              <w:t>[2024</w:t>
            </w:r>
            <w:r w:rsidR="00F403CC" w:rsidRPr="00DA4155">
              <w:rPr>
                <w:rFonts w:ascii="Arial" w:hAnsi="Arial" w:cs="Arial"/>
                <w:bCs/>
                <w:iCs/>
                <w:color w:val="auto"/>
                <w:sz w:val="24"/>
                <w:szCs w:val="24"/>
                <w:lang w:val="en-US"/>
              </w:rPr>
              <w:t xml:space="preserve">] </w:t>
            </w:r>
            <w:r w:rsidR="001070AB">
              <w:rPr>
                <w:rFonts w:ascii="Arial" w:hAnsi="Arial" w:cs="Arial"/>
                <w:bCs/>
                <w:iCs/>
                <w:color w:val="auto"/>
                <w:sz w:val="24"/>
                <w:szCs w:val="24"/>
                <w:lang w:val="en-US"/>
              </w:rPr>
              <w:t xml:space="preserve"> </w:t>
            </w:r>
            <w:r w:rsidR="007759E8">
              <w:rPr>
                <w:rFonts w:ascii="Arial" w:hAnsi="Arial" w:cs="Arial"/>
                <w:bCs/>
                <w:iCs/>
                <w:color w:val="auto"/>
                <w:sz w:val="24"/>
                <w:szCs w:val="24"/>
                <w:lang w:val="en-US"/>
              </w:rPr>
              <w:t>36</w:t>
            </w:r>
            <w:r w:rsidR="001070AB">
              <w:rPr>
                <w:rFonts w:ascii="Arial" w:hAnsi="Arial" w:cs="Arial"/>
                <w:bCs/>
                <w:iCs/>
                <w:color w:val="auto"/>
                <w:sz w:val="24"/>
                <w:szCs w:val="24"/>
                <w:lang w:val="en-US"/>
              </w:rPr>
              <w:t xml:space="preserve">  </w:t>
            </w:r>
            <w:r w:rsidR="00F403CC" w:rsidRPr="00DA4155">
              <w:rPr>
                <w:rFonts w:ascii="Arial" w:hAnsi="Arial" w:cs="Arial"/>
                <w:bCs/>
                <w:iCs/>
                <w:color w:val="auto"/>
                <w:sz w:val="24"/>
                <w:szCs w:val="24"/>
                <w:lang w:val="en-US"/>
              </w:rPr>
              <w:t>NAHCMD (</w:t>
            </w:r>
            <w:r w:rsidR="00AA3DA9" w:rsidRPr="00DA4155">
              <w:rPr>
                <w:rFonts w:ascii="Arial" w:hAnsi="Arial" w:cs="Arial"/>
                <w:bCs/>
                <w:iCs/>
                <w:color w:val="auto"/>
                <w:sz w:val="24"/>
                <w:szCs w:val="24"/>
                <w:lang w:val="en-US"/>
              </w:rPr>
              <w:t>8 February</w:t>
            </w:r>
            <w:r w:rsidR="00301DD0" w:rsidRPr="00DA4155">
              <w:rPr>
                <w:rFonts w:ascii="Arial" w:hAnsi="Arial" w:cs="Arial"/>
                <w:bCs/>
                <w:iCs/>
                <w:color w:val="auto"/>
                <w:sz w:val="24"/>
                <w:szCs w:val="24"/>
                <w:lang w:val="en-US"/>
              </w:rPr>
              <w:t xml:space="preserve"> 2024</w:t>
            </w:r>
            <w:r w:rsidR="00F403CC" w:rsidRPr="00DA4155">
              <w:rPr>
                <w:rFonts w:ascii="Arial" w:hAnsi="Arial" w:cs="Arial"/>
                <w:bCs/>
                <w:iCs/>
                <w:color w:val="auto"/>
                <w:sz w:val="24"/>
                <w:szCs w:val="24"/>
                <w:lang w:val="en-US"/>
              </w:rPr>
              <w:t>)</w:t>
            </w:r>
          </w:p>
        </w:tc>
      </w:tr>
      <w:tr w:rsidR="00DA4155" w:rsidRPr="00DA4155" w14:paraId="11188504" w14:textId="77777777" w:rsidTr="00301DD0">
        <w:trPr>
          <w:trHeight w:val="542"/>
        </w:trPr>
        <w:tc>
          <w:tcPr>
            <w:tcW w:w="10710" w:type="dxa"/>
            <w:gridSpan w:val="3"/>
          </w:tcPr>
          <w:p w14:paraId="6CE7BBB2" w14:textId="6BCCA21D" w:rsidR="00222067" w:rsidRPr="00DA4155" w:rsidRDefault="00222067" w:rsidP="00222067">
            <w:pPr>
              <w:spacing w:line="360" w:lineRule="auto"/>
              <w:jc w:val="both"/>
              <w:rPr>
                <w:rFonts w:ascii="Arial" w:hAnsi="Arial" w:cs="Arial"/>
                <w:b/>
                <w:sz w:val="24"/>
                <w:szCs w:val="24"/>
              </w:rPr>
            </w:pPr>
            <w:r w:rsidRPr="00DA4155">
              <w:rPr>
                <w:rFonts w:ascii="Arial" w:hAnsi="Arial" w:cs="Arial"/>
                <w:b/>
                <w:sz w:val="24"/>
                <w:szCs w:val="24"/>
              </w:rPr>
              <w:t>Order:</w:t>
            </w:r>
          </w:p>
        </w:tc>
      </w:tr>
      <w:tr w:rsidR="00DA4155" w:rsidRPr="00DA4155" w14:paraId="6E51612E" w14:textId="77777777" w:rsidTr="00301DD0">
        <w:tc>
          <w:tcPr>
            <w:tcW w:w="10710" w:type="dxa"/>
            <w:gridSpan w:val="3"/>
          </w:tcPr>
          <w:p w14:paraId="4912674D" w14:textId="77777777" w:rsidR="008C2200" w:rsidRPr="00DA4155" w:rsidRDefault="008C2200" w:rsidP="00AA3DA9">
            <w:pPr>
              <w:spacing w:line="360" w:lineRule="auto"/>
              <w:jc w:val="both"/>
              <w:rPr>
                <w:rFonts w:ascii="Arial" w:hAnsi="Arial" w:cs="Arial"/>
              </w:rPr>
            </w:pPr>
          </w:p>
          <w:p w14:paraId="5A32BBE5" w14:textId="77777777" w:rsidR="004B3AEA" w:rsidRDefault="004B3AEA" w:rsidP="004B3AEA">
            <w:pPr>
              <w:pStyle w:val="ListParagraph"/>
              <w:numPr>
                <w:ilvl w:val="0"/>
                <w:numId w:val="32"/>
              </w:numPr>
              <w:spacing w:line="360" w:lineRule="auto"/>
              <w:jc w:val="both"/>
              <w:rPr>
                <w:rFonts w:ascii="Arial" w:hAnsi="Arial" w:cs="Arial"/>
                <w:sz w:val="24"/>
                <w:szCs w:val="24"/>
              </w:rPr>
            </w:pPr>
            <w:r w:rsidRPr="00DA4155">
              <w:rPr>
                <w:rFonts w:ascii="Arial" w:hAnsi="Arial" w:cs="Arial"/>
                <w:sz w:val="24"/>
                <w:szCs w:val="24"/>
              </w:rPr>
              <w:t>The special plea of misjoinder is dismissed.</w:t>
            </w:r>
          </w:p>
          <w:p w14:paraId="062968D2" w14:textId="77777777" w:rsidR="007C2837" w:rsidRPr="007C2837" w:rsidRDefault="007C2837" w:rsidP="007C2837">
            <w:pPr>
              <w:spacing w:line="360" w:lineRule="auto"/>
              <w:jc w:val="both"/>
              <w:rPr>
                <w:rFonts w:ascii="Arial" w:hAnsi="Arial" w:cs="Arial"/>
                <w:sz w:val="24"/>
                <w:szCs w:val="24"/>
              </w:rPr>
            </w:pPr>
          </w:p>
          <w:p w14:paraId="4D72BBAA" w14:textId="4A5EED0F" w:rsidR="007C2837" w:rsidRPr="007C2837" w:rsidRDefault="004B3AEA" w:rsidP="007C2837">
            <w:pPr>
              <w:pStyle w:val="ListParagraph"/>
              <w:numPr>
                <w:ilvl w:val="0"/>
                <w:numId w:val="32"/>
              </w:numPr>
              <w:spacing w:line="360" w:lineRule="auto"/>
              <w:jc w:val="both"/>
              <w:rPr>
                <w:rFonts w:ascii="Arial" w:hAnsi="Arial" w:cs="Arial"/>
                <w:sz w:val="24"/>
                <w:szCs w:val="24"/>
              </w:rPr>
            </w:pPr>
            <w:r w:rsidRPr="00DA4155">
              <w:rPr>
                <w:rFonts w:ascii="Arial" w:hAnsi="Arial" w:cs="Arial"/>
                <w:sz w:val="24"/>
                <w:szCs w:val="24"/>
              </w:rPr>
              <w:t>The defendant is to pay the plaintiff’s cost</w:t>
            </w:r>
            <w:r w:rsidR="001070AB">
              <w:rPr>
                <w:rFonts w:ascii="Arial" w:hAnsi="Arial" w:cs="Arial"/>
                <w:sz w:val="24"/>
                <w:szCs w:val="24"/>
              </w:rPr>
              <w:t>s</w:t>
            </w:r>
            <w:r w:rsidRPr="00DA4155">
              <w:rPr>
                <w:rFonts w:ascii="Arial" w:hAnsi="Arial" w:cs="Arial"/>
                <w:sz w:val="24"/>
                <w:szCs w:val="24"/>
              </w:rPr>
              <w:t>, which cost</w:t>
            </w:r>
            <w:r w:rsidR="001070AB">
              <w:rPr>
                <w:rFonts w:ascii="Arial" w:hAnsi="Arial" w:cs="Arial"/>
                <w:sz w:val="24"/>
                <w:szCs w:val="24"/>
              </w:rPr>
              <w:t>s</w:t>
            </w:r>
            <w:r w:rsidRPr="00DA4155">
              <w:rPr>
                <w:rFonts w:ascii="Arial" w:hAnsi="Arial" w:cs="Arial"/>
                <w:sz w:val="24"/>
                <w:szCs w:val="24"/>
              </w:rPr>
              <w:t xml:space="preserve"> shall be capped in terms of rule 32(11). </w:t>
            </w:r>
          </w:p>
          <w:p w14:paraId="13FC3465" w14:textId="77777777" w:rsidR="007C2837" w:rsidRPr="007C2837" w:rsidRDefault="007C2837" w:rsidP="007C2837">
            <w:pPr>
              <w:pStyle w:val="ListParagraph"/>
              <w:spacing w:line="360" w:lineRule="auto"/>
              <w:jc w:val="both"/>
              <w:rPr>
                <w:rFonts w:ascii="Arial" w:hAnsi="Arial" w:cs="Arial"/>
                <w:sz w:val="24"/>
                <w:szCs w:val="24"/>
              </w:rPr>
            </w:pPr>
            <w:bookmarkStart w:id="0" w:name="_GoBack"/>
            <w:bookmarkEnd w:id="0"/>
          </w:p>
          <w:p w14:paraId="463CF92A" w14:textId="6BE87663" w:rsidR="004B3AEA" w:rsidRPr="00DA4155" w:rsidRDefault="001070AB" w:rsidP="004B3AEA">
            <w:pPr>
              <w:pStyle w:val="ListParagraph"/>
              <w:numPr>
                <w:ilvl w:val="0"/>
                <w:numId w:val="32"/>
              </w:numPr>
              <w:spacing w:line="360" w:lineRule="auto"/>
              <w:jc w:val="both"/>
              <w:rPr>
                <w:rFonts w:ascii="Arial" w:hAnsi="Arial" w:cs="Arial"/>
                <w:sz w:val="24"/>
                <w:szCs w:val="24"/>
              </w:rPr>
            </w:pPr>
            <w:r>
              <w:rPr>
                <w:rFonts w:ascii="Arial" w:hAnsi="Arial" w:cs="Arial"/>
                <w:sz w:val="24"/>
                <w:szCs w:val="24"/>
              </w:rPr>
              <w:t xml:space="preserve">The matter is postponed to </w:t>
            </w:r>
            <w:r w:rsidR="007C2837">
              <w:rPr>
                <w:rFonts w:ascii="Arial" w:hAnsi="Arial" w:cs="Arial"/>
                <w:sz w:val="24"/>
                <w:szCs w:val="24"/>
              </w:rPr>
              <w:t xml:space="preserve">13 March 2024 </w:t>
            </w:r>
            <w:r w:rsidR="007C2837" w:rsidRPr="00DA4155">
              <w:rPr>
                <w:rFonts w:ascii="Arial" w:hAnsi="Arial" w:cs="Arial"/>
                <w:sz w:val="24"/>
                <w:szCs w:val="24"/>
              </w:rPr>
              <w:t xml:space="preserve">at </w:t>
            </w:r>
            <w:r w:rsidR="007C2837">
              <w:rPr>
                <w:rFonts w:ascii="Arial" w:hAnsi="Arial" w:cs="Arial"/>
                <w:sz w:val="24"/>
                <w:szCs w:val="24"/>
              </w:rPr>
              <w:t>0</w:t>
            </w:r>
            <w:r w:rsidR="007C2837" w:rsidRPr="00DA4155">
              <w:rPr>
                <w:rFonts w:ascii="Arial" w:hAnsi="Arial" w:cs="Arial"/>
                <w:sz w:val="24"/>
                <w:szCs w:val="24"/>
              </w:rPr>
              <w:t>8h30</w:t>
            </w:r>
            <w:r w:rsidR="007C2837">
              <w:rPr>
                <w:rFonts w:ascii="Arial" w:hAnsi="Arial" w:cs="Arial"/>
                <w:sz w:val="24"/>
                <w:szCs w:val="24"/>
              </w:rPr>
              <w:t xml:space="preserve"> for </w:t>
            </w:r>
            <w:r w:rsidR="00FB673C">
              <w:rPr>
                <w:rFonts w:ascii="Arial" w:hAnsi="Arial" w:cs="Arial"/>
                <w:sz w:val="24"/>
                <w:szCs w:val="24"/>
              </w:rPr>
              <w:t>status hearing</w:t>
            </w:r>
            <w:r w:rsidR="004B3AEA" w:rsidRPr="00DA4155">
              <w:rPr>
                <w:rFonts w:ascii="Arial" w:hAnsi="Arial" w:cs="Arial"/>
                <w:sz w:val="24"/>
                <w:szCs w:val="24"/>
              </w:rPr>
              <w:t>.</w:t>
            </w:r>
          </w:p>
          <w:p w14:paraId="1D7360B2" w14:textId="77ED0EEC" w:rsidR="00AA3DA9" w:rsidRPr="007C2837" w:rsidRDefault="004B3AEA" w:rsidP="00FB673C">
            <w:pPr>
              <w:pStyle w:val="ListParagraph"/>
              <w:numPr>
                <w:ilvl w:val="0"/>
                <w:numId w:val="32"/>
              </w:numPr>
              <w:spacing w:line="360" w:lineRule="auto"/>
              <w:jc w:val="both"/>
              <w:rPr>
                <w:rFonts w:ascii="Arial" w:hAnsi="Arial" w:cs="Arial"/>
              </w:rPr>
            </w:pPr>
            <w:r w:rsidRPr="00DA4155">
              <w:rPr>
                <w:rFonts w:ascii="Arial" w:hAnsi="Arial" w:cs="Arial"/>
                <w:sz w:val="24"/>
                <w:szCs w:val="24"/>
              </w:rPr>
              <w:lastRenderedPageBreak/>
              <w:t xml:space="preserve">The parties are directed to file a joint </w:t>
            </w:r>
            <w:r w:rsidR="00FB673C">
              <w:rPr>
                <w:rFonts w:ascii="Arial" w:hAnsi="Arial" w:cs="Arial"/>
                <w:sz w:val="24"/>
                <w:szCs w:val="24"/>
              </w:rPr>
              <w:t>status report</w:t>
            </w:r>
            <w:r w:rsidR="007C2837">
              <w:rPr>
                <w:rFonts w:ascii="Arial" w:hAnsi="Arial" w:cs="Arial"/>
                <w:sz w:val="24"/>
                <w:szCs w:val="24"/>
              </w:rPr>
              <w:t xml:space="preserve"> on or before</w:t>
            </w:r>
            <w:r w:rsidR="001070AB">
              <w:rPr>
                <w:rFonts w:ascii="Arial" w:hAnsi="Arial" w:cs="Arial"/>
                <w:sz w:val="24"/>
                <w:szCs w:val="24"/>
              </w:rPr>
              <w:t xml:space="preserve"> </w:t>
            </w:r>
            <w:r w:rsidR="007C2837">
              <w:rPr>
                <w:rFonts w:ascii="Arial" w:hAnsi="Arial" w:cs="Arial"/>
                <w:sz w:val="24"/>
                <w:szCs w:val="24"/>
              </w:rPr>
              <w:t>7 March</w:t>
            </w:r>
            <w:r w:rsidR="001070AB">
              <w:rPr>
                <w:rFonts w:ascii="Arial" w:hAnsi="Arial" w:cs="Arial"/>
                <w:sz w:val="24"/>
                <w:szCs w:val="24"/>
              </w:rPr>
              <w:t xml:space="preserve"> </w:t>
            </w:r>
            <w:r w:rsidRPr="00DA4155">
              <w:rPr>
                <w:rFonts w:ascii="Arial" w:hAnsi="Arial" w:cs="Arial"/>
                <w:sz w:val="24"/>
                <w:szCs w:val="24"/>
              </w:rPr>
              <w:t>2024.</w:t>
            </w:r>
          </w:p>
        </w:tc>
      </w:tr>
      <w:tr w:rsidR="00DA4155" w:rsidRPr="00DA4155" w14:paraId="7622E6FE" w14:textId="77777777" w:rsidTr="00301DD0">
        <w:trPr>
          <w:trHeight w:val="548"/>
        </w:trPr>
        <w:tc>
          <w:tcPr>
            <w:tcW w:w="10710" w:type="dxa"/>
            <w:gridSpan w:val="3"/>
          </w:tcPr>
          <w:p w14:paraId="430A1DB8" w14:textId="273F4BA3" w:rsidR="00B40844" w:rsidRPr="00DA4155" w:rsidRDefault="003B03B0" w:rsidP="00937C89">
            <w:pPr>
              <w:tabs>
                <w:tab w:val="right" w:pos="9693"/>
              </w:tabs>
              <w:spacing w:line="360" w:lineRule="auto"/>
              <w:jc w:val="both"/>
              <w:rPr>
                <w:rFonts w:ascii="Arial" w:hAnsi="Arial" w:cs="Arial"/>
                <w:b/>
                <w:sz w:val="24"/>
                <w:szCs w:val="24"/>
              </w:rPr>
            </w:pPr>
            <w:r w:rsidRPr="00DA4155">
              <w:rPr>
                <w:rFonts w:ascii="Arial" w:hAnsi="Arial" w:cs="Arial"/>
                <w:b/>
                <w:sz w:val="24"/>
                <w:szCs w:val="24"/>
              </w:rPr>
              <w:lastRenderedPageBreak/>
              <w:t>R</w:t>
            </w:r>
            <w:r w:rsidR="00222067" w:rsidRPr="00DA4155">
              <w:rPr>
                <w:rFonts w:ascii="Arial" w:hAnsi="Arial" w:cs="Arial"/>
                <w:b/>
                <w:sz w:val="24"/>
                <w:szCs w:val="24"/>
              </w:rPr>
              <w:t>easons</w:t>
            </w:r>
            <w:r w:rsidR="00702A59" w:rsidRPr="00DA4155">
              <w:rPr>
                <w:rFonts w:ascii="Arial" w:hAnsi="Arial" w:cs="Arial"/>
                <w:b/>
                <w:sz w:val="24"/>
                <w:szCs w:val="24"/>
              </w:rPr>
              <w:t xml:space="preserve"> for order</w:t>
            </w:r>
            <w:r w:rsidR="00B40844" w:rsidRPr="00DA4155">
              <w:rPr>
                <w:rFonts w:ascii="Arial" w:hAnsi="Arial" w:cs="Arial"/>
                <w:b/>
                <w:sz w:val="24"/>
                <w:szCs w:val="24"/>
              </w:rPr>
              <w:t>:</w:t>
            </w:r>
          </w:p>
        </w:tc>
      </w:tr>
      <w:tr w:rsidR="00DA4155" w:rsidRPr="00DA4155" w14:paraId="5E5C7ACE" w14:textId="77777777" w:rsidTr="00301DD0">
        <w:tc>
          <w:tcPr>
            <w:tcW w:w="10710" w:type="dxa"/>
            <w:gridSpan w:val="3"/>
          </w:tcPr>
          <w:p w14:paraId="53B14A68" w14:textId="36406954" w:rsidR="00AA3DA9" w:rsidRDefault="00AA3DA9" w:rsidP="001070AB">
            <w:pPr>
              <w:spacing w:line="360" w:lineRule="auto"/>
              <w:ind w:left="1440" w:hanging="1440"/>
              <w:jc w:val="both"/>
              <w:rPr>
                <w:rFonts w:ascii="Arial" w:eastAsia="Calibri" w:hAnsi="Arial" w:cs="Arial"/>
                <w:b/>
                <w:i/>
                <w:sz w:val="24"/>
                <w:szCs w:val="24"/>
                <w:lang w:val="en-US"/>
              </w:rPr>
            </w:pPr>
            <w:r w:rsidRPr="00DA4155">
              <w:rPr>
                <w:rFonts w:ascii="Arial" w:eastAsia="Calibri" w:hAnsi="Arial" w:cs="Arial"/>
                <w:sz w:val="24"/>
                <w:szCs w:val="24"/>
                <w:lang w:val="en-US"/>
              </w:rPr>
              <w:t>CLAASEN J:</w:t>
            </w:r>
          </w:p>
          <w:p w14:paraId="60158970" w14:textId="77777777" w:rsidR="001070AB" w:rsidRPr="001070AB" w:rsidRDefault="001070AB" w:rsidP="001070AB">
            <w:pPr>
              <w:spacing w:line="360" w:lineRule="auto"/>
              <w:ind w:left="1440" w:hanging="1440"/>
              <w:jc w:val="both"/>
              <w:rPr>
                <w:rFonts w:ascii="Arial" w:eastAsia="Calibri" w:hAnsi="Arial" w:cs="Arial"/>
                <w:sz w:val="24"/>
                <w:szCs w:val="24"/>
                <w:lang w:val="en-US"/>
              </w:rPr>
            </w:pPr>
          </w:p>
          <w:p w14:paraId="43E530C3" w14:textId="1E618D6E" w:rsidR="00AA3DA9" w:rsidRPr="00DA4155" w:rsidRDefault="00AA3DA9" w:rsidP="00AA3DA9">
            <w:pPr>
              <w:spacing w:line="360" w:lineRule="auto"/>
              <w:jc w:val="both"/>
              <w:rPr>
                <w:rFonts w:ascii="Arial" w:eastAsia="Calibri" w:hAnsi="Arial" w:cs="Arial"/>
                <w:bCs/>
                <w:strike/>
                <w:sz w:val="24"/>
                <w:szCs w:val="24"/>
                <w:lang w:val="en-US"/>
              </w:rPr>
            </w:pPr>
            <w:r w:rsidRPr="00DA4155">
              <w:rPr>
                <w:rFonts w:ascii="Arial" w:eastAsia="Calibri" w:hAnsi="Arial" w:cs="Arial"/>
                <w:bCs/>
                <w:sz w:val="24"/>
                <w:szCs w:val="24"/>
                <w:lang w:val="en-US"/>
              </w:rPr>
              <w:t>[1]</w:t>
            </w:r>
            <w:r w:rsidRPr="00DA4155">
              <w:rPr>
                <w:rFonts w:ascii="Arial" w:eastAsia="Calibri" w:hAnsi="Arial" w:cs="Arial"/>
                <w:bCs/>
                <w:sz w:val="24"/>
                <w:szCs w:val="24"/>
                <w:lang w:val="en-US"/>
              </w:rPr>
              <w:tab/>
              <w:t xml:space="preserve">The plaintiff is a close corporation trading as </w:t>
            </w:r>
            <w:proofErr w:type="spellStart"/>
            <w:r w:rsidRPr="00DA4155">
              <w:rPr>
                <w:rFonts w:ascii="Arial" w:eastAsia="Calibri" w:hAnsi="Arial" w:cs="Arial"/>
                <w:bCs/>
                <w:sz w:val="24"/>
                <w:szCs w:val="24"/>
                <w:lang w:val="en-US"/>
              </w:rPr>
              <w:t>McNel</w:t>
            </w:r>
            <w:proofErr w:type="spellEnd"/>
            <w:r w:rsidRPr="00DA4155">
              <w:rPr>
                <w:rFonts w:ascii="Arial" w:eastAsia="Calibri" w:hAnsi="Arial" w:cs="Arial"/>
                <w:bCs/>
                <w:sz w:val="24"/>
                <w:szCs w:val="24"/>
                <w:lang w:val="en-US"/>
              </w:rPr>
              <w:t xml:space="preserve"> Freight</w:t>
            </w:r>
            <w:r w:rsidR="001070AB">
              <w:rPr>
                <w:rFonts w:ascii="Arial" w:eastAsia="Calibri" w:hAnsi="Arial" w:cs="Arial"/>
                <w:bCs/>
                <w:sz w:val="24"/>
                <w:szCs w:val="24"/>
                <w:lang w:val="en-US"/>
              </w:rPr>
              <w:t>,</w:t>
            </w:r>
            <w:r w:rsidRPr="00DA4155">
              <w:rPr>
                <w:rFonts w:ascii="Arial" w:eastAsia="Calibri" w:hAnsi="Arial" w:cs="Arial"/>
                <w:bCs/>
                <w:sz w:val="24"/>
                <w:szCs w:val="24"/>
                <w:lang w:val="en-US"/>
              </w:rPr>
              <w:t xml:space="preserve"> with its principal place of business located in Nickel street</w:t>
            </w:r>
            <w:r w:rsidR="001070AB">
              <w:rPr>
                <w:rFonts w:ascii="Arial" w:eastAsia="Calibri" w:hAnsi="Arial" w:cs="Arial"/>
                <w:bCs/>
                <w:sz w:val="24"/>
                <w:szCs w:val="24"/>
                <w:lang w:val="en-US"/>
              </w:rPr>
              <w:t>,</w:t>
            </w:r>
            <w:r w:rsidRPr="00DA4155">
              <w:rPr>
                <w:rFonts w:ascii="Arial" w:eastAsia="Calibri" w:hAnsi="Arial" w:cs="Arial"/>
                <w:bCs/>
                <w:sz w:val="24"/>
                <w:szCs w:val="24"/>
                <w:lang w:val="en-US"/>
              </w:rPr>
              <w:t xml:space="preserve"> Windhoek.</w:t>
            </w:r>
            <w:r w:rsidR="00F1483A" w:rsidRPr="00DA4155">
              <w:rPr>
                <w:rFonts w:ascii="Arial" w:eastAsia="Calibri" w:hAnsi="Arial" w:cs="Arial"/>
                <w:bCs/>
                <w:sz w:val="24"/>
                <w:szCs w:val="24"/>
                <w:lang w:val="en-US"/>
              </w:rPr>
              <w:t xml:space="preserve"> </w:t>
            </w:r>
            <w:r w:rsidRPr="00DA4155">
              <w:rPr>
                <w:rFonts w:ascii="Arial" w:eastAsia="Calibri" w:hAnsi="Arial" w:cs="Arial"/>
                <w:bCs/>
                <w:sz w:val="24"/>
                <w:szCs w:val="24"/>
                <w:lang w:val="en-US"/>
              </w:rPr>
              <w:t>The defendant is a private company duly registered in terms of the laws of Namibia with its principal place of business located i</w:t>
            </w:r>
            <w:r w:rsidR="001070AB">
              <w:rPr>
                <w:rFonts w:ascii="Arial" w:eastAsia="Calibri" w:hAnsi="Arial" w:cs="Arial"/>
                <w:bCs/>
                <w:sz w:val="24"/>
                <w:szCs w:val="24"/>
                <w:lang w:val="en-US"/>
              </w:rPr>
              <w:t xml:space="preserve">n Hosea </w:t>
            </w:r>
            <w:proofErr w:type="spellStart"/>
            <w:r w:rsidR="001070AB">
              <w:rPr>
                <w:rFonts w:ascii="Arial" w:eastAsia="Calibri" w:hAnsi="Arial" w:cs="Arial"/>
                <w:bCs/>
                <w:sz w:val="24"/>
                <w:szCs w:val="24"/>
                <w:lang w:val="en-US"/>
              </w:rPr>
              <w:t>Kutako</w:t>
            </w:r>
            <w:proofErr w:type="spellEnd"/>
            <w:r w:rsidR="001070AB">
              <w:rPr>
                <w:rFonts w:ascii="Arial" w:eastAsia="Calibri" w:hAnsi="Arial" w:cs="Arial"/>
                <w:bCs/>
                <w:sz w:val="24"/>
                <w:szCs w:val="24"/>
                <w:lang w:val="en-US"/>
              </w:rPr>
              <w:t xml:space="preserve"> Drive, Windhoek.</w:t>
            </w:r>
            <w:r w:rsidRPr="00DA4155">
              <w:rPr>
                <w:rFonts w:ascii="Arial" w:eastAsia="Calibri" w:hAnsi="Arial" w:cs="Arial"/>
                <w:bCs/>
                <w:strike/>
                <w:sz w:val="24"/>
                <w:szCs w:val="24"/>
                <w:lang w:val="en-US"/>
              </w:rPr>
              <w:t xml:space="preserve"> </w:t>
            </w:r>
          </w:p>
          <w:p w14:paraId="4A8C812E"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0B44A179" w14:textId="5FEB43D4"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[2]</w:t>
            </w:r>
            <w:r w:rsidRPr="00DA4155">
              <w:rPr>
                <w:rFonts w:ascii="Arial" w:eastAsia="Calibri" w:hAnsi="Arial" w:cs="Arial"/>
                <w:bCs/>
                <w:sz w:val="24"/>
                <w:szCs w:val="24"/>
                <w:lang w:val="en-US"/>
              </w:rPr>
              <w:tab/>
              <w:t xml:space="preserve">The plaintiff instituted summons claiming that the defendant has failed to pay an outstanding invoice of N$40 400. The defendant raised a special plea and pleaded on the merits. After the plaintiff replicated thereon the matter was set down for evidence and hearing of the special plea. </w:t>
            </w:r>
          </w:p>
          <w:p w14:paraId="7DCE2D5F" w14:textId="77777777" w:rsidR="00AA3DA9" w:rsidRPr="00DA4155" w:rsidRDefault="00AA3DA9" w:rsidP="00AA3DA9">
            <w:pPr>
              <w:spacing w:line="360" w:lineRule="auto"/>
              <w:contextualSpacing/>
              <w:jc w:val="both"/>
              <w:rPr>
                <w:rFonts w:ascii="Arial" w:eastAsia="Calibri" w:hAnsi="Arial" w:cs="Arial"/>
                <w:bCs/>
                <w:sz w:val="24"/>
                <w:szCs w:val="24"/>
                <w:u w:val="single"/>
                <w:lang w:val="en-US"/>
              </w:rPr>
            </w:pPr>
          </w:p>
          <w:p w14:paraId="69AF7DF6" w14:textId="5525001C"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[3]</w:t>
            </w:r>
            <w:r w:rsidRPr="00DA4155">
              <w:rPr>
                <w:rFonts w:ascii="Arial" w:eastAsia="Calibri" w:hAnsi="Arial" w:cs="Arial"/>
                <w:bCs/>
                <w:sz w:val="24"/>
                <w:szCs w:val="24"/>
                <w:lang w:val="en-US"/>
              </w:rPr>
              <w:tab/>
              <w:t xml:space="preserve">The plaintiff’s claim is predicated on an oral agreement concluded during November 2021 for the shipment, freight, importation, storage, and incidental expenses in respect of carriage and delivery of goods from China. The plaintiff pleaded that </w:t>
            </w:r>
            <w:r w:rsidR="001070AB">
              <w:rPr>
                <w:rFonts w:ascii="Arial" w:eastAsia="Calibri" w:hAnsi="Arial" w:cs="Arial"/>
                <w:bCs/>
                <w:sz w:val="24"/>
                <w:szCs w:val="24"/>
                <w:lang w:val="en-US"/>
              </w:rPr>
              <w:t>it</w:t>
            </w:r>
            <w:r w:rsidRPr="00DA4155">
              <w:rPr>
                <w:rFonts w:ascii="Arial" w:eastAsia="Calibri" w:hAnsi="Arial" w:cs="Arial"/>
                <w:bCs/>
                <w:sz w:val="24"/>
                <w:szCs w:val="24"/>
                <w:lang w:val="en-US"/>
              </w:rPr>
              <w:t xml:space="preserve"> was represented by its member and authorized representative</w:t>
            </w:r>
            <w:r w:rsidR="001070AB">
              <w:rPr>
                <w:rFonts w:ascii="Arial" w:eastAsia="Calibri" w:hAnsi="Arial" w:cs="Arial"/>
                <w:bCs/>
                <w:sz w:val="24"/>
                <w:szCs w:val="24"/>
                <w:lang w:val="en-US"/>
              </w:rPr>
              <w:t>,</w:t>
            </w:r>
            <w:r w:rsidRPr="00DA4155">
              <w:rPr>
                <w:rFonts w:ascii="Arial" w:eastAsia="Calibri" w:hAnsi="Arial" w:cs="Arial"/>
                <w:bCs/>
                <w:sz w:val="24"/>
                <w:szCs w:val="24"/>
                <w:lang w:val="en-US"/>
              </w:rPr>
              <w:t xml:space="preserve">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Charlton </w:t>
            </w:r>
            <w:proofErr w:type="spellStart"/>
            <w:r w:rsidRPr="00DA4155">
              <w:rPr>
                <w:rFonts w:ascii="Arial" w:eastAsia="Calibri" w:hAnsi="Arial" w:cs="Arial"/>
                <w:bCs/>
                <w:sz w:val="24"/>
                <w:szCs w:val="24"/>
                <w:lang w:val="en-US"/>
              </w:rPr>
              <w:t>Hwende</w:t>
            </w:r>
            <w:proofErr w:type="spellEnd"/>
            <w:r w:rsidR="001070AB">
              <w:rPr>
                <w:rFonts w:ascii="Arial" w:eastAsia="Calibri" w:hAnsi="Arial" w:cs="Arial"/>
                <w:bCs/>
                <w:sz w:val="24"/>
                <w:szCs w:val="24"/>
                <w:lang w:val="en-US"/>
              </w:rPr>
              <w:t>,</w:t>
            </w:r>
            <w:r w:rsidRPr="00DA4155">
              <w:rPr>
                <w:rFonts w:ascii="Arial" w:eastAsia="Calibri" w:hAnsi="Arial" w:cs="Arial"/>
                <w:bCs/>
                <w:sz w:val="24"/>
                <w:szCs w:val="24"/>
                <w:lang w:val="en-US"/>
              </w:rPr>
              <w:t xml:space="preserve"> and the defendant was represented by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Alexander </w:t>
            </w:r>
            <w:proofErr w:type="spellStart"/>
            <w:r w:rsidRPr="00DA4155">
              <w:rPr>
                <w:rFonts w:ascii="Arial" w:eastAsia="Calibri" w:hAnsi="Arial" w:cs="Arial"/>
                <w:bCs/>
                <w:sz w:val="24"/>
                <w:szCs w:val="24"/>
                <w:lang w:val="en-US"/>
              </w:rPr>
              <w:t>Zacharia</w:t>
            </w:r>
            <w:proofErr w:type="spellEnd"/>
            <w:r w:rsidRPr="00DA4155">
              <w:rPr>
                <w:rFonts w:ascii="Arial" w:eastAsia="Calibri" w:hAnsi="Arial" w:cs="Arial"/>
                <w:bCs/>
                <w:sz w:val="24"/>
                <w:szCs w:val="24"/>
                <w:lang w:val="en-US"/>
              </w:rPr>
              <w:t xml:space="preserve">. </w:t>
            </w:r>
          </w:p>
          <w:p w14:paraId="0C80284D"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2B96D4F6" w14:textId="735F39C3"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[4]</w:t>
            </w:r>
            <w:r w:rsidRPr="00DA4155">
              <w:rPr>
                <w:rFonts w:ascii="Arial" w:eastAsia="Calibri" w:hAnsi="Arial" w:cs="Arial"/>
                <w:bCs/>
                <w:sz w:val="24"/>
                <w:szCs w:val="24"/>
                <w:lang w:val="en-US"/>
              </w:rPr>
              <w:tab/>
              <w:t>The plaintiff contends that the material terms of the agreement were that upon arrival of the goods at the ports in Namibia</w:t>
            </w:r>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the plaintiff would attend to </w:t>
            </w:r>
            <w:r w:rsidR="0032237A">
              <w:rPr>
                <w:rFonts w:ascii="Arial" w:eastAsia="Calibri" w:hAnsi="Arial" w:cs="Arial"/>
                <w:bCs/>
                <w:sz w:val="24"/>
                <w:szCs w:val="24"/>
                <w:lang w:val="en-US"/>
              </w:rPr>
              <w:t xml:space="preserve">the </w:t>
            </w:r>
            <w:r w:rsidRPr="00DA4155">
              <w:rPr>
                <w:rFonts w:ascii="Arial" w:eastAsia="Calibri" w:hAnsi="Arial" w:cs="Arial"/>
                <w:bCs/>
                <w:sz w:val="24"/>
                <w:szCs w:val="24"/>
                <w:lang w:val="en-US"/>
              </w:rPr>
              <w:t xml:space="preserve">customary clearance where-after it </w:t>
            </w:r>
            <w:r w:rsidR="0032237A">
              <w:rPr>
                <w:rFonts w:ascii="Arial" w:eastAsia="Calibri" w:hAnsi="Arial" w:cs="Arial"/>
                <w:bCs/>
                <w:sz w:val="24"/>
                <w:szCs w:val="24"/>
                <w:lang w:val="en-US"/>
              </w:rPr>
              <w:t>would</w:t>
            </w:r>
            <w:r w:rsidRPr="00DA4155">
              <w:rPr>
                <w:rFonts w:ascii="Arial" w:eastAsia="Calibri" w:hAnsi="Arial" w:cs="Arial"/>
                <w:bCs/>
                <w:sz w:val="24"/>
                <w:szCs w:val="24"/>
                <w:lang w:val="en-US"/>
              </w:rPr>
              <w:t xml:space="preserve"> invoice the defendant. Such invoice would be payable on demand. The plaintiff contends that having rendered the services, it delivered invoices to the defenda</w:t>
            </w:r>
            <w:r w:rsidR="0032237A">
              <w:rPr>
                <w:rFonts w:ascii="Arial" w:eastAsia="Calibri" w:hAnsi="Arial" w:cs="Arial"/>
                <w:bCs/>
                <w:sz w:val="24"/>
                <w:szCs w:val="24"/>
                <w:lang w:val="en-US"/>
              </w:rPr>
              <w:t>nt. One of the invoices</w:t>
            </w:r>
            <w:r w:rsidRPr="00DA4155">
              <w:rPr>
                <w:rFonts w:ascii="Arial" w:eastAsia="Calibri" w:hAnsi="Arial" w:cs="Arial"/>
                <w:bCs/>
                <w:sz w:val="24"/>
                <w:szCs w:val="24"/>
                <w:lang w:val="en-US"/>
              </w:rPr>
              <w:t xml:space="preserve"> was delivered on 24 November 2021 for freight and importation in the amount of N$35 900 and another invoice was delivered on 13 January 2023 for storage fees. The defendant has </w:t>
            </w:r>
            <w:r w:rsidR="0032237A">
              <w:rPr>
                <w:rFonts w:ascii="Arial" w:eastAsia="Calibri" w:hAnsi="Arial" w:cs="Arial"/>
                <w:bCs/>
                <w:sz w:val="24"/>
                <w:szCs w:val="24"/>
                <w:lang w:val="en-US"/>
              </w:rPr>
              <w:t>up to</w:t>
            </w:r>
            <w:r w:rsidRPr="00DA4155">
              <w:rPr>
                <w:rFonts w:ascii="Arial" w:eastAsia="Calibri" w:hAnsi="Arial" w:cs="Arial"/>
                <w:bCs/>
                <w:sz w:val="24"/>
                <w:szCs w:val="24"/>
                <w:lang w:val="en-US"/>
              </w:rPr>
              <w:t xml:space="preserve"> date not paid the outstanding amount. </w:t>
            </w:r>
          </w:p>
          <w:p w14:paraId="5474A3AE"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19B81A89" w14:textId="5A08548A"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[5]</w:t>
            </w:r>
            <w:r w:rsidRPr="00DA4155">
              <w:rPr>
                <w:rFonts w:ascii="Arial" w:eastAsia="Calibri" w:hAnsi="Arial" w:cs="Arial"/>
                <w:bCs/>
                <w:sz w:val="24"/>
                <w:szCs w:val="24"/>
                <w:lang w:val="en-US"/>
              </w:rPr>
              <w:tab/>
              <w:t>The defendant raised a special plea of misjoinder to the claim. In the special plea</w:t>
            </w:r>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the defendant contends that no agreement was concluded between the </w:t>
            </w:r>
            <w:r w:rsidR="0032237A">
              <w:rPr>
                <w:rFonts w:ascii="Arial" w:eastAsia="Calibri" w:hAnsi="Arial" w:cs="Arial"/>
                <w:bCs/>
                <w:sz w:val="24"/>
                <w:szCs w:val="24"/>
                <w:lang w:val="en-US"/>
              </w:rPr>
              <w:t>parties</w:t>
            </w:r>
            <w:r w:rsidRPr="00DA4155">
              <w:rPr>
                <w:rFonts w:ascii="Arial" w:eastAsia="Calibri" w:hAnsi="Arial" w:cs="Arial"/>
                <w:bCs/>
                <w:sz w:val="24"/>
                <w:szCs w:val="24"/>
                <w:lang w:val="en-US"/>
              </w:rPr>
              <w:t xml:space="preserve"> and denies that it received any services from the plaintiff. The defendant pleads that a certain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w:t>
            </w:r>
            <w:proofErr w:type="spellStart"/>
            <w:r w:rsidRPr="00DA4155">
              <w:rPr>
                <w:rFonts w:ascii="Arial" w:eastAsia="Calibri" w:hAnsi="Arial" w:cs="Arial"/>
                <w:bCs/>
                <w:sz w:val="24"/>
                <w:szCs w:val="24"/>
                <w:lang w:val="en-US"/>
              </w:rPr>
              <w:t>Zacharia</w:t>
            </w:r>
            <w:proofErr w:type="spellEnd"/>
            <w:r w:rsidRPr="00DA4155">
              <w:rPr>
                <w:rFonts w:ascii="Arial" w:eastAsia="Calibri" w:hAnsi="Arial" w:cs="Arial"/>
                <w:bCs/>
                <w:sz w:val="24"/>
                <w:szCs w:val="24"/>
                <w:lang w:val="en-US"/>
              </w:rPr>
              <w:t>, who is the Managing Director of the d</w:t>
            </w:r>
            <w:r w:rsidR="00F1483A" w:rsidRPr="00DA4155">
              <w:rPr>
                <w:rFonts w:ascii="Arial" w:eastAsia="Calibri" w:hAnsi="Arial" w:cs="Arial"/>
                <w:bCs/>
                <w:sz w:val="24"/>
                <w:szCs w:val="24"/>
                <w:lang w:val="en-US"/>
              </w:rPr>
              <w:t xml:space="preserve">efendant, concluded a purported </w:t>
            </w:r>
            <w:r w:rsidRPr="00DA4155">
              <w:rPr>
                <w:rFonts w:ascii="Arial" w:eastAsia="Calibri" w:hAnsi="Arial" w:cs="Arial"/>
                <w:bCs/>
                <w:sz w:val="24"/>
                <w:szCs w:val="24"/>
                <w:lang w:val="en-US"/>
              </w:rPr>
              <w:t xml:space="preserve">agreement with the plaintiff. The defendant admits that communication was done between the parties ‘on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w:t>
            </w:r>
            <w:proofErr w:type="spellStart"/>
            <w:r w:rsidRPr="00DA4155">
              <w:rPr>
                <w:rFonts w:ascii="Arial" w:eastAsia="Calibri" w:hAnsi="Arial" w:cs="Arial"/>
                <w:bCs/>
                <w:sz w:val="24"/>
                <w:szCs w:val="24"/>
                <w:lang w:val="en-US"/>
              </w:rPr>
              <w:t>Zacharia’s</w:t>
            </w:r>
            <w:proofErr w:type="spellEnd"/>
            <w:r w:rsidRPr="00DA4155">
              <w:rPr>
                <w:rFonts w:ascii="Arial" w:eastAsia="Calibri" w:hAnsi="Arial" w:cs="Arial"/>
                <w:bCs/>
                <w:sz w:val="24"/>
                <w:szCs w:val="24"/>
                <w:lang w:val="en-US"/>
              </w:rPr>
              <w:t xml:space="preserve"> work e-mail’ but that all further communication and payment was done by him personally. The defen</w:t>
            </w:r>
            <w:r w:rsidR="0032237A">
              <w:rPr>
                <w:rFonts w:ascii="Arial" w:eastAsia="Calibri" w:hAnsi="Arial" w:cs="Arial"/>
                <w:bCs/>
                <w:sz w:val="24"/>
                <w:szCs w:val="24"/>
                <w:lang w:val="en-US"/>
              </w:rPr>
              <w:t xml:space="preserve">dant denies </w:t>
            </w:r>
            <w:r w:rsidR="0032237A">
              <w:rPr>
                <w:rFonts w:ascii="Arial" w:eastAsia="Calibri" w:hAnsi="Arial" w:cs="Arial"/>
                <w:bCs/>
                <w:sz w:val="24"/>
                <w:szCs w:val="24"/>
                <w:lang w:val="en-US"/>
              </w:rPr>
              <w:lastRenderedPageBreak/>
              <w:t xml:space="preserve">that </w:t>
            </w:r>
            <w:proofErr w:type="spellStart"/>
            <w:r w:rsidR="0032237A">
              <w:rPr>
                <w:rFonts w:ascii="Arial" w:eastAsia="Calibri" w:hAnsi="Arial" w:cs="Arial"/>
                <w:bCs/>
                <w:sz w:val="24"/>
                <w:szCs w:val="24"/>
                <w:lang w:val="en-US"/>
              </w:rPr>
              <w:t>Mr</w:t>
            </w:r>
            <w:proofErr w:type="spellEnd"/>
            <w:r w:rsidR="0032237A">
              <w:rPr>
                <w:rFonts w:ascii="Arial" w:eastAsia="Calibri" w:hAnsi="Arial" w:cs="Arial"/>
                <w:bCs/>
                <w:sz w:val="24"/>
                <w:szCs w:val="24"/>
                <w:lang w:val="en-US"/>
              </w:rPr>
              <w:t xml:space="preserve"> </w:t>
            </w:r>
            <w:proofErr w:type="spellStart"/>
            <w:r w:rsidR="0032237A">
              <w:rPr>
                <w:rFonts w:ascii="Arial" w:eastAsia="Calibri" w:hAnsi="Arial" w:cs="Arial"/>
                <w:bCs/>
                <w:sz w:val="24"/>
                <w:szCs w:val="24"/>
                <w:lang w:val="en-US"/>
              </w:rPr>
              <w:t>Zacharia</w:t>
            </w:r>
            <w:proofErr w:type="spellEnd"/>
            <w:r w:rsidR="0032237A">
              <w:rPr>
                <w:rFonts w:ascii="Arial" w:eastAsia="Calibri" w:hAnsi="Arial" w:cs="Arial"/>
                <w:bCs/>
                <w:sz w:val="24"/>
                <w:szCs w:val="24"/>
                <w:lang w:val="en-US"/>
              </w:rPr>
              <w:t xml:space="preserve"> had</w:t>
            </w:r>
            <w:r w:rsidRPr="00DA4155">
              <w:rPr>
                <w:rFonts w:ascii="Arial" w:eastAsia="Calibri" w:hAnsi="Arial" w:cs="Arial"/>
                <w:bCs/>
                <w:sz w:val="24"/>
                <w:szCs w:val="24"/>
                <w:lang w:val="en-US"/>
              </w:rPr>
              <w:t xml:space="preserve"> </w:t>
            </w:r>
            <w:r w:rsidR="00F1483A" w:rsidRPr="00DA4155">
              <w:rPr>
                <w:rFonts w:ascii="Arial" w:eastAsia="Calibri" w:hAnsi="Arial" w:cs="Arial"/>
                <w:bCs/>
                <w:sz w:val="24"/>
                <w:szCs w:val="24"/>
                <w:lang w:val="en-US"/>
              </w:rPr>
              <w:t>a</w:t>
            </w:r>
            <w:r w:rsidRPr="00DA4155">
              <w:rPr>
                <w:rFonts w:ascii="Arial" w:eastAsia="Calibri" w:hAnsi="Arial" w:cs="Arial"/>
                <w:bCs/>
                <w:sz w:val="24"/>
                <w:szCs w:val="24"/>
                <w:lang w:val="en-US"/>
              </w:rPr>
              <w:t>ct</w:t>
            </w:r>
            <w:r w:rsidR="00F1483A" w:rsidRPr="00DA4155">
              <w:rPr>
                <w:rFonts w:ascii="Arial" w:eastAsia="Calibri" w:hAnsi="Arial" w:cs="Arial"/>
                <w:bCs/>
                <w:sz w:val="24"/>
                <w:szCs w:val="24"/>
                <w:lang w:val="en-US"/>
              </w:rPr>
              <w:t xml:space="preserve">ed </w:t>
            </w:r>
            <w:r w:rsidRPr="00DA4155">
              <w:rPr>
                <w:rFonts w:ascii="Arial" w:eastAsia="Calibri" w:hAnsi="Arial" w:cs="Arial"/>
                <w:bCs/>
                <w:sz w:val="24"/>
                <w:szCs w:val="24"/>
                <w:lang w:val="en-US"/>
              </w:rPr>
              <w:t xml:space="preserve">on behalf </w:t>
            </w:r>
            <w:r w:rsidR="0032237A">
              <w:rPr>
                <w:rFonts w:ascii="Arial" w:eastAsia="Calibri" w:hAnsi="Arial" w:cs="Arial"/>
                <w:bCs/>
                <w:sz w:val="24"/>
                <w:szCs w:val="24"/>
                <w:lang w:val="en-US"/>
              </w:rPr>
              <w:t>it</w:t>
            </w:r>
            <w:r w:rsidRPr="00DA4155">
              <w:rPr>
                <w:rFonts w:ascii="Arial" w:eastAsia="Calibri" w:hAnsi="Arial" w:cs="Arial"/>
                <w:bCs/>
                <w:sz w:val="24"/>
                <w:szCs w:val="24"/>
                <w:lang w:val="en-US"/>
              </w:rPr>
              <w:t xml:space="preserve"> and pleaded that the defendant has no interest in the purported agreement between the plaintiff and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w:t>
            </w:r>
            <w:proofErr w:type="spellStart"/>
            <w:r w:rsidRPr="00DA4155">
              <w:rPr>
                <w:rFonts w:ascii="Arial" w:eastAsia="Calibri" w:hAnsi="Arial" w:cs="Arial"/>
                <w:bCs/>
                <w:sz w:val="24"/>
                <w:szCs w:val="24"/>
                <w:lang w:val="en-US"/>
              </w:rPr>
              <w:t>Zacharia</w:t>
            </w:r>
            <w:proofErr w:type="spellEnd"/>
            <w:r w:rsidRPr="00DA4155">
              <w:rPr>
                <w:rFonts w:ascii="Arial" w:eastAsia="Calibri" w:hAnsi="Arial" w:cs="Arial"/>
                <w:bCs/>
                <w:sz w:val="24"/>
                <w:szCs w:val="24"/>
                <w:lang w:val="en-US"/>
              </w:rPr>
              <w:t>.</w:t>
            </w:r>
          </w:p>
          <w:p w14:paraId="46DEC8D2"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62CB4E1A" w14:textId="2A5B19D9"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[6]</w:t>
            </w:r>
            <w:r w:rsidRPr="00DA4155">
              <w:rPr>
                <w:rFonts w:ascii="Arial" w:eastAsia="Calibri" w:hAnsi="Arial" w:cs="Arial"/>
                <w:bCs/>
                <w:sz w:val="24"/>
                <w:szCs w:val="24"/>
                <w:lang w:val="en-US"/>
              </w:rPr>
              <w:tab/>
              <w:t>The plaintiff replicated and asserted that the defendant has through its conduct represented that the agreement was between them, and that it was a reasonable belief on the part of the plaintiff</w:t>
            </w:r>
            <w:r w:rsidR="00F1483A" w:rsidRPr="00DA4155">
              <w:rPr>
                <w:rFonts w:ascii="Arial" w:eastAsia="Calibri" w:hAnsi="Arial" w:cs="Arial"/>
                <w:bCs/>
                <w:sz w:val="24"/>
                <w:szCs w:val="24"/>
                <w:lang w:val="en-US"/>
              </w:rPr>
              <w:t>.</w:t>
            </w:r>
            <w:r w:rsidRPr="00DA4155">
              <w:rPr>
                <w:rFonts w:ascii="Arial" w:eastAsia="Calibri" w:hAnsi="Arial" w:cs="Arial"/>
                <w:bCs/>
                <w:sz w:val="24"/>
                <w:szCs w:val="24"/>
                <w:lang w:val="en-US"/>
              </w:rPr>
              <w:t xml:space="preserve"> The plaintiff contends that it sent </w:t>
            </w:r>
            <w:r w:rsidR="00F1483A" w:rsidRPr="00DA4155">
              <w:rPr>
                <w:rFonts w:ascii="Arial" w:eastAsia="Calibri" w:hAnsi="Arial" w:cs="Arial"/>
                <w:bCs/>
                <w:sz w:val="24"/>
                <w:szCs w:val="24"/>
                <w:lang w:val="en-US"/>
              </w:rPr>
              <w:t>i</w:t>
            </w:r>
            <w:r w:rsidRPr="00DA4155">
              <w:rPr>
                <w:rFonts w:ascii="Arial" w:eastAsia="Calibri" w:hAnsi="Arial" w:cs="Arial"/>
                <w:bCs/>
                <w:sz w:val="24"/>
                <w:szCs w:val="24"/>
                <w:lang w:val="en-US"/>
              </w:rPr>
              <w:t xml:space="preserve">nvoices </w:t>
            </w:r>
            <w:r w:rsidR="00F1483A" w:rsidRPr="00DA4155">
              <w:rPr>
                <w:rFonts w:ascii="Arial" w:eastAsia="Calibri" w:hAnsi="Arial" w:cs="Arial"/>
                <w:bCs/>
                <w:sz w:val="24"/>
                <w:szCs w:val="24"/>
                <w:lang w:val="en-US"/>
              </w:rPr>
              <w:t xml:space="preserve">and </w:t>
            </w:r>
            <w:r w:rsidR="0032237A">
              <w:rPr>
                <w:rFonts w:ascii="Arial" w:eastAsia="Calibri" w:hAnsi="Arial" w:cs="Arial"/>
                <w:bCs/>
                <w:sz w:val="24"/>
                <w:szCs w:val="24"/>
                <w:lang w:val="en-US"/>
              </w:rPr>
              <w:t xml:space="preserve">a </w:t>
            </w:r>
            <w:r w:rsidRPr="00DA4155">
              <w:rPr>
                <w:rFonts w:ascii="Arial" w:eastAsia="Calibri" w:hAnsi="Arial" w:cs="Arial"/>
                <w:bCs/>
                <w:sz w:val="24"/>
                <w:szCs w:val="24"/>
                <w:lang w:val="en-US"/>
              </w:rPr>
              <w:t>letter of demand to the defendant and it was r</w:t>
            </w:r>
            <w:r w:rsidR="00F1483A" w:rsidRPr="00DA4155">
              <w:rPr>
                <w:rFonts w:ascii="Arial" w:eastAsia="Calibri" w:hAnsi="Arial" w:cs="Arial"/>
                <w:bCs/>
                <w:sz w:val="24"/>
                <w:szCs w:val="24"/>
                <w:lang w:val="en-US"/>
              </w:rPr>
              <w:t xml:space="preserve">eceived. </w:t>
            </w:r>
            <w:r w:rsidRPr="00DA4155">
              <w:rPr>
                <w:rFonts w:ascii="Arial" w:eastAsia="Calibri" w:hAnsi="Arial" w:cs="Arial"/>
                <w:bCs/>
                <w:sz w:val="24"/>
                <w:szCs w:val="24"/>
                <w:lang w:val="en-US"/>
              </w:rPr>
              <w:t>The defendant knew for a substantial period tha</w:t>
            </w:r>
            <w:r w:rsidR="0032237A">
              <w:rPr>
                <w:rFonts w:ascii="Arial" w:eastAsia="Calibri" w:hAnsi="Arial" w:cs="Arial"/>
                <w:bCs/>
                <w:sz w:val="24"/>
                <w:szCs w:val="24"/>
                <w:lang w:val="en-US"/>
              </w:rPr>
              <w:t>t the plaintiff acted under the</w:t>
            </w:r>
            <w:r w:rsidRPr="00DA4155">
              <w:rPr>
                <w:rFonts w:ascii="Arial" w:eastAsia="Calibri" w:hAnsi="Arial" w:cs="Arial"/>
                <w:bCs/>
                <w:sz w:val="24"/>
                <w:szCs w:val="24"/>
                <w:lang w:val="en-US"/>
              </w:rPr>
              <w:t xml:space="preserve"> reasonable belief that the contract was concluded between them and has, throughout, omitted to inform the plaintiff that it </w:t>
            </w:r>
            <w:r w:rsidR="00292F8A" w:rsidRPr="00DA4155">
              <w:rPr>
                <w:rFonts w:ascii="Arial" w:eastAsia="Calibri" w:hAnsi="Arial" w:cs="Arial"/>
                <w:bCs/>
                <w:sz w:val="24"/>
                <w:szCs w:val="24"/>
                <w:lang w:val="en-US"/>
              </w:rPr>
              <w:t xml:space="preserve">billed the </w:t>
            </w:r>
            <w:r w:rsidRPr="00DA4155">
              <w:rPr>
                <w:rFonts w:ascii="Arial" w:eastAsia="Calibri" w:hAnsi="Arial" w:cs="Arial"/>
                <w:bCs/>
                <w:sz w:val="24"/>
                <w:szCs w:val="24"/>
                <w:lang w:val="en-US"/>
              </w:rPr>
              <w:t>wrong entity</w:t>
            </w:r>
            <w:r w:rsidR="00F1483A" w:rsidRPr="00DA4155">
              <w:rPr>
                <w:rFonts w:ascii="Arial" w:eastAsia="Calibri" w:hAnsi="Arial" w:cs="Arial"/>
                <w:bCs/>
                <w:sz w:val="24"/>
                <w:szCs w:val="24"/>
                <w:lang w:val="en-US"/>
              </w:rPr>
              <w:t xml:space="preserve">. </w:t>
            </w:r>
          </w:p>
          <w:p w14:paraId="0DAADB88" w14:textId="77777777" w:rsidR="00F1483A" w:rsidRPr="00DA4155" w:rsidRDefault="00F1483A" w:rsidP="00AA3DA9">
            <w:pPr>
              <w:spacing w:line="360" w:lineRule="auto"/>
              <w:contextualSpacing/>
              <w:jc w:val="both"/>
              <w:rPr>
                <w:rFonts w:ascii="Arial" w:eastAsia="Calibri" w:hAnsi="Arial" w:cs="Arial"/>
                <w:bCs/>
                <w:sz w:val="24"/>
                <w:szCs w:val="24"/>
                <w:lang w:val="en-US"/>
              </w:rPr>
            </w:pPr>
          </w:p>
          <w:p w14:paraId="2C802086" w14:textId="01D4110D"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[7]</w:t>
            </w:r>
            <w:r w:rsidRPr="00DA4155">
              <w:rPr>
                <w:rFonts w:ascii="Arial" w:eastAsia="Calibri" w:hAnsi="Arial" w:cs="Arial"/>
                <w:bCs/>
                <w:sz w:val="24"/>
                <w:szCs w:val="24"/>
                <w:lang w:val="en-US"/>
              </w:rPr>
              <w:tab/>
              <w:t xml:space="preserve">Counsel for the defendant cited several authorities on misjoinder and the test for that. She referred to the evidence by the defense witness,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Alexander </w:t>
            </w:r>
            <w:proofErr w:type="spellStart"/>
            <w:r w:rsidRPr="00DA4155">
              <w:rPr>
                <w:rFonts w:ascii="Arial" w:eastAsia="Calibri" w:hAnsi="Arial" w:cs="Arial"/>
                <w:bCs/>
                <w:sz w:val="24"/>
                <w:szCs w:val="24"/>
                <w:lang w:val="en-US"/>
              </w:rPr>
              <w:t>Zaharia</w:t>
            </w:r>
            <w:proofErr w:type="spellEnd"/>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who is the managing di</w:t>
            </w:r>
            <w:r w:rsidR="007F240A" w:rsidRPr="00DA4155">
              <w:rPr>
                <w:rFonts w:ascii="Arial" w:eastAsia="Calibri" w:hAnsi="Arial" w:cs="Arial"/>
                <w:bCs/>
                <w:sz w:val="24"/>
                <w:szCs w:val="24"/>
                <w:lang w:val="en-US"/>
              </w:rPr>
              <w:t>rector of the defendant. T</w:t>
            </w:r>
            <w:r w:rsidR="00216C20" w:rsidRPr="00DA4155">
              <w:rPr>
                <w:rFonts w:ascii="Arial" w:eastAsia="Calibri" w:hAnsi="Arial" w:cs="Arial"/>
                <w:bCs/>
                <w:sz w:val="24"/>
                <w:szCs w:val="24"/>
                <w:lang w:val="en-US"/>
              </w:rPr>
              <w:t>he court has</w:t>
            </w:r>
            <w:r w:rsidR="007F240A" w:rsidRPr="00DA4155">
              <w:rPr>
                <w:rFonts w:ascii="Arial" w:eastAsia="Calibri" w:hAnsi="Arial" w:cs="Arial"/>
                <w:bCs/>
                <w:sz w:val="24"/>
                <w:szCs w:val="24"/>
                <w:lang w:val="en-US"/>
              </w:rPr>
              <w:t xml:space="preserve"> </w:t>
            </w:r>
            <w:r w:rsidR="00216C20" w:rsidRPr="00DA4155">
              <w:rPr>
                <w:rFonts w:ascii="Arial" w:eastAsia="Calibri" w:hAnsi="Arial" w:cs="Arial"/>
                <w:bCs/>
                <w:sz w:val="24"/>
                <w:szCs w:val="24"/>
                <w:lang w:val="en-US"/>
              </w:rPr>
              <w:t xml:space="preserve">to </w:t>
            </w:r>
            <w:r w:rsidR="007F240A" w:rsidRPr="00DA4155">
              <w:rPr>
                <w:rFonts w:ascii="Arial" w:eastAsia="Calibri" w:hAnsi="Arial" w:cs="Arial"/>
                <w:bCs/>
                <w:sz w:val="24"/>
                <w:szCs w:val="24"/>
                <w:lang w:val="en-US"/>
              </w:rPr>
              <w:t xml:space="preserve">restrict itself to the evidence </w:t>
            </w:r>
            <w:r w:rsidR="00216C20" w:rsidRPr="00DA4155">
              <w:rPr>
                <w:rFonts w:ascii="Arial" w:eastAsia="Calibri" w:hAnsi="Arial" w:cs="Arial"/>
                <w:bCs/>
                <w:sz w:val="24"/>
                <w:szCs w:val="24"/>
                <w:lang w:val="en-US"/>
              </w:rPr>
              <w:t>rele</w:t>
            </w:r>
            <w:r w:rsidR="007F240A" w:rsidRPr="00DA4155">
              <w:rPr>
                <w:rFonts w:ascii="Arial" w:eastAsia="Calibri" w:hAnsi="Arial" w:cs="Arial"/>
                <w:bCs/>
                <w:sz w:val="24"/>
                <w:szCs w:val="24"/>
                <w:lang w:val="en-US"/>
              </w:rPr>
              <w:t xml:space="preserve">vant for the </w:t>
            </w:r>
            <w:r w:rsidR="00216C20" w:rsidRPr="00DA4155">
              <w:rPr>
                <w:rFonts w:ascii="Arial" w:eastAsia="Calibri" w:hAnsi="Arial" w:cs="Arial"/>
                <w:bCs/>
                <w:sz w:val="24"/>
                <w:szCs w:val="24"/>
                <w:lang w:val="en-US"/>
              </w:rPr>
              <w:t xml:space="preserve">misjoinder allegations as </w:t>
            </w:r>
            <w:r w:rsidR="007F240A" w:rsidRPr="00DA4155">
              <w:rPr>
                <w:rFonts w:ascii="Arial" w:eastAsia="Calibri" w:hAnsi="Arial" w:cs="Arial"/>
                <w:bCs/>
                <w:sz w:val="24"/>
                <w:szCs w:val="24"/>
                <w:lang w:val="en-US"/>
              </w:rPr>
              <w:t xml:space="preserve">that is all that the court is seized with at this juncture. </w:t>
            </w:r>
            <w:proofErr w:type="spellStart"/>
            <w:r w:rsidR="00216C20" w:rsidRPr="00DA4155">
              <w:rPr>
                <w:rFonts w:ascii="Arial" w:eastAsia="Calibri" w:hAnsi="Arial" w:cs="Arial"/>
                <w:bCs/>
                <w:sz w:val="24"/>
                <w:szCs w:val="24"/>
                <w:lang w:val="en-US"/>
              </w:rPr>
              <w:t>Mr</w:t>
            </w:r>
            <w:proofErr w:type="spellEnd"/>
            <w:r w:rsidR="00216C20" w:rsidRPr="00DA4155">
              <w:rPr>
                <w:rFonts w:ascii="Arial" w:eastAsia="Calibri" w:hAnsi="Arial" w:cs="Arial"/>
                <w:bCs/>
                <w:sz w:val="24"/>
                <w:szCs w:val="24"/>
                <w:lang w:val="en-US"/>
              </w:rPr>
              <w:t xml:space="preserve"> </w:t>
            </w:r>
            <w:proofErr w:type="spellStart"/>
            <w:r w:rsidR="00216C20" w:rsidRPr="00DA4155">
              <w:rPr>
                <w:rFonts w:ascii="Arial" w:eastAsia="Calibri" w:hAnsi="Arial" w:cs="Arial"/>
                <w:bCs/>
                <w:sz w:val="24"/>
                <w:szCs w:val="24"/>
                <w:lang w:val="en-US"/>
              </w:rPr>
              <w:t>Zacharia</w:t>
            </w:r>
            <w:proofErr w:type="spellEnd"/>
            <w:r w:rsidR="00216C20" w:rsidRPr="00DA4155">
              <w:rPr>
                <w:rFonts w:ascii="Arial" w:eastAsia="Calibri" w:hAnsi="Arial" w:cs="Arial"/>
                <w:bCs/>
                <w:sz w:val="24"/>
                <w:szCs w:val="24"/>
                <w:lang w:val="en-US"/>
              </w:rPr>
              <w:t xml:space="preserve"> contac</w:t>
            </w:r>
            <w:r w:rsidRPr="00DA4155">
              <w:rPr>
                <w:rFonts w:ascii="Arial" w:eastAsia="Calibri" w:hAnsi="Arial" w:cs="Arial"/>
                <w:bCs/>
                <w:sz w:val="24"/>
                <w:szCs w:val="24"/>
                <w:lang w:val="en-US"/>
              </w:rPr>
              <w:t xml:space="preserve">ted the plaintiff via </w:t>
            </w:r>
            <w:proofErr w:type="spellStart"/>
            <w:r w:rsidRPr="00DA4155">
              <w:rPr>
                <w:rFonts w:ascii="Arial" w:eastAsia="Calibri" w:hAnsi="Arial" w:cs="Arial"/>
                <w:bCs/>
                <w:sz w:val="24"/>
                <w:szCs w:val="24"/>
                <w:lang w:val="en-US"/>
              </w:rPr>
              <w:t>Whatsapp</w:t>
            </w:r>
            <w:proofErr w:type="spellEnd"/>
            <w:r w:rsidRPr="00DA4155">
              <w:rPr>
                <w:rFonts w:ascii="Arial" w:eastAsia="Calibri" w:hAnsi="Arial" w:cs="Arial"/>
                <w:bCs/>
                <w:sz w:val="24"/>
                <w:szCs w:val="24"/>
                <w:lang w:val="en-US"/>
              </w:rPr>
              <w:t xml:space="preserve"> Messenger in response to an advertisement on Facebook. He registered on the plaintiff’s online system and did so under </w:t>
            </w:r>
            <w:r w:rsidR="00292F8A" w:rsidRPr="00DA4155">
              <w:rPr>
                <w:rFonts w:ascii="Arial" w:eastAsia="Calibri" w:hAnsi="Arial" w:cs="Arial"/>
                <w:bCs/>
                <w:sz w:val="24"/>
                <w:szCs w:val="24"/>
                <w:lang w:val="en-US"/>
              </w:rPr>
              <w:t>‘</w:t>
            </w:r>
            <w:r w:rsidRPr="00DA4155">
              <w:rPr>
                <w:rFonts w:ascii="Arial" w:eastAsia="Calibri" w:hAnsi="Arial" w:cs="Arial"/>
                <w:bCs/>
                <w:sz w:val="24"/>
                <w:szCs w:val="24"/>
                <w:lang w:val="en-US"/>
              </w:rPr>
              <w:t>his name</w:t>
            </w:r>
            <w:r w:rsidR="00292F8A" w:rsidRPr="00DA4155">
              <w:rPr>
                <w:rFonts w:ascii="Arial" w:eastAsia="Calibri" w:hAnsi="Arial" w:cs="Arial"/>
                <w:bCs/>
                <w:sz w:val="24"/>
                <w:szCs w:val="24"/>
                <w:lang w:val="en-US"/>
              </w:rPr>
              <w:t>’</w:t>
            </w:r>
            <w:r w:rsidRPr="00DA4155">
              <w:rPr>
                <w:rFonts w:ascii="Arial" w:eastAsia="Calibri" w:hAnsi="Arial" w:cs="Arial"/>
                <w:bCs/>
                <w:sz w:val="24"/>
                <w:szCs w:val="24"/>
                <w:lang w:val="en-US"/>
              </w:rPr>
              <w:t>. On 21 December 2021</w:t>
            </w:r>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he received invoice no</w:t>
            </w:r>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1108 for N$13 075 </w:t>
            </w:r>
            <w:r w:rsidR="0032237A">
              <w:rPr>
                <w:rFonts w:ascii="Arial" w:eastAsia="Calibri" w:hAnsi="Arial" w:cs="Arial"/>
                <w:bCs/>
                <w:sz w:val="24"/>
                <w:szCs w:val="24"/>
                <w:lang w:val="en-US"/>
              </w:rPr>
              <w:t xml:space="preserve">delivered </w:t>
            </w:r>
            <w:r w:rsidRPr="00DA4155">
              <w:rPr>
                <w:rFonts w:ascii="Arial" w:eastAsia="Calibri" w:hAnsi="Arial" w:cs="Arial"/>
                <w:bCs/>
                <w:sz w:val="24"/>
                <w:szCs w:val="24"/>
                <w:lang w:val="en-US"/>
              </w:rPr>
              <w:t xml:space="preserve">to him at his work email address and it contained details such as his name and the physical address of PC Centre. He says that the instruction on the invoice was to ‘Use Your Name on the Invoice’. He paid the invoice from his personal bank account and referenced his name and surname as requested. </w:t>
            </w:r>
          </w:p>
          <w:p w14:paraId="4A6C8FCB"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41D533CA" w14:textId="4521FECE"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[8]</w:t>
            </w:r>
            <w:r w:rsidRPr="00DA4155">
              <w:rPr>
                <w:rFonts w:ascii="Arial" w:eastAsia="Calibri" w:hAnsi="Arial" w:cs="Arial"/>
                <w:bCs/>
                <w:sz w:val="24"/>
                <w:szCs w:val="24"/>
                <w:lang w:val="en-US"/>
              </w:rPr>
              <w:tab/>
              <w:t>Co</w:t>
            </w:r>
            <w:r w:rsidR="0032237A">
              <w:rPr>
                <w:rFonts w:ascii="Arial" w:eastAsia="Calibri" w:hAnsi="Arial" w:cs="Arial"/>
                <w:bCs/>
                <w:sz w:val="24"/>
                <w:szCs w:val="24"/>
                <w:lang w:val="en-US"/>
              </w:rPr>
              <w:t xml:space="preserve">unsel for the defendant </w:t>
            </w:r>
            <w:proofErr w:type="spellStart"/>
            <w:r w:rsidR="0032237A">
              <w:rPr>
                <w:rFonts w:ascii="Arial" w:eastAsia="Calibri" w:hAnsi="Arial" w:cs="Arial"/>
                <w:bCs/>
                <w:sz w:val="24"/>
                <w:szCs w:val="24"/>
                <w:lang w:val="en-US"/>
              </w:rPr>
              <w:t>emphasis</w:t>
            </w:r>
            <w:r w:rsidRPr="00DA4155">
              <w:rPr>
                <w:rFonts w:ascii="Arial" w:eastAsia="Calibri" w:hAnsi="Arial" w:cs="Arial"/>
                <w:bCs/>
                <w:sz w:val="24"/>
                <w:szCs w:val="24"/>
                <w:lang w:val="en-US"/>
              </w:rPr>
              <w:t>ed</w:t>
            </w:r>
            <w:proofErr w:type="spellEnd"/>
            <w:r w:rsidRPr="00DA4155">
              <w:rPr>
                <w:rFonts w:ascii="Arial" w:eastAsia="Calibri" w:hAnsi="Arial" w:cs="Arial"/>
                <w:bCs/>
                <w:sz w:val="24"/>
                <w:szCs w:val="24"/>
                <w:lang w:val="en-US"/>
              </w:rPr>
              <w:t xml:space="preserve"> that the witness testified that</w:t>
            </w:r>
            <w:r w:rsidR="0032237A">
              <w:rPr>
                <w:rFonts w:ascii="Arial" w:eastAsia="Calibri" w:hAnsi="Arial" w:cs="Arial"/>
                <w:bCs/>
                <w:sz w:val="24"/>
                <w:szCs w:val="24"/>
                <w:lang w:val="en-US"/>
              </w:rPr>
              <w:t>,</w:t>
            </w:r>
            <w:r w:rsidRPr="00DA4155">
              <w:rPr>
                <w:rFonts w:ascii="Arial" w:eastAsia="Calibri" w:hAnsi="Arial" w:cs="Arial"/>
                <w:bCs/>
                <w:sz w:val="24"/>
                <w:szCs w:val="24"/>
                <w:lang w:val="en-US"/>
              </w:rPr>
              <w:t xml:space="preserve"> at no material time has he conveyed that the goods were for the business and that, in any event, he communicated to a certain Leonor and denies ever making any representation to Charlton </w:t>
            </w:r>
            <w:proofErr w:type="spellStart"/>
            <w:r w:rsidRPr="00DA4155">
              <w:rPr>
                <w:rFonts w:ascii="Arial" w:eastAsia="Calibri" w:hAnsi="Arial" w:cs="Arial"/>
                <w:bCs/>
                <w:sz w:val="24"/>
                <w:szCs w:val="24"/>
                <w:lang w:val="en-US"/>
              </w:rPr>
              <w:t>Hwende</w:t>
            </w:r>
            <w:proofErr w:type="spellEnd"/>
            <w:r w:rsidRPr="00DA4155">
              <w:rPr>
                <w:rFonts w:ascii="Arial" w:eastAsia="Calibri" w:hAnsi="Arial" w:cs="Arial"/>
                <w:bCs/>
                <w:sz w:val="24"/>
                <w:szCs w:val="24"/>
                <w:lang w:val="en-US"/>
              </w:rPr>
              <w:t>. Furthermore, that the witness also explained what would have to happen if the business places orders, namely that the activities must be authorized by the board of the defendant and all activities must relate to</w:t>
            </w:r>
            <w:r w:rsidR="00F526E0">
              <w:rPr>
                <w:rFonts w:ascii="Arial" w:eastAsia="Calibri" w:hAnsi="Arial" w:cs="Arial"/>
                <w:bCs/>
                <w:sz w:val="24"/>
                <w:szCs w:val="24"/>
                <w:lang w:val="en-US"/>
              </w:rPr>
              <w:t xml:space="preserve"> the business of the defendant.</w:t>
            </w:r>
            <w:r w:rsidRPr="00DA4155">
              <w:rPr>
                <w:rFonts w:ascii="Arial" w:eastAsia="Calibri" w:hAnsi="Arial" w:cs="Arial"/>
                <w:bCs/>
                <w:sz w:val="24"/>
                <w:szCs w:val="24"/>
                <w:lang w:val="en-US"/>
              </w:rPr>
              <w:t xml:space="preserve"> Additionally</w:t>
            </w:r>
            <w:r w:rsidR="00F526E0">
              <w:rPr>
                <w:rFonts w:ascii="Arial" w:eastAsia="Calibri" w:hAnsi="Arial" w:cs="Arial"/>
                <w:bCs/>
                <w:sz w:val="24"/>
                <w:szCs w:val="24"/>
                <w:lang w:val="en-US"/>
              </w:rPr>
              <w:t>,</w:t>
            </w:r>
            <w:r w:rsidRPr="00DA4155">
              <w:rPr>
                <w:rFonts w:ascii="Arial" w:eastAsia="Calibri" w:hAnsi="Arial" w:cs="Arial"/>
                <w:bCs/>
                <w:sz w:val="24"/>
                <w:szCs w:val="24"/>
                <w:lang w:val="en-US"/>
              </w:rPr>
              <w:t xml:space="preserve"> that th</w:t>
            </w:r>
            <w:r w:rsidR="00F526E0">
              <w:rPr>
                <w:rFonts w:ascii="Arial" w:eastAsia="Calibri" w:hAnsi="Arial" w:cs="Arial"/>
                <w:bCs/>
                <w:sz w:val="24"/>
                <w:szCs w:val="24"/>
                <w:lang w:val="en-US"/>
              </w:rPr>
              <w:t>e company would use its company</w:t>
            </w:r>
            <w:r w:rsidRPr="00DA4155">
              <w:rPr>
                <w:rFonts w:ascii="Arial" w:eastAsia="Calibri" w:hAnsi="Arial" w:cs="Arial"/>
                <w:bCs/>
                <w:sz w:val="24"/>
                <w:szCs w:val="24"/>
                <w:lang w:val="en-US"/>
              </w:rPr>
              <w:t xml:space="preserve"> letterhead and would pay from its business account, which is not the case herein.</w:t>
            </w:r>
          </w:p>
          <w:p w14:paraId="2B30AC71"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05543FA6" w14:textId="5CE574BF"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[9]</w:t>
            </w:r>
            <w:r w:rsidRPr="00DA4155">
              <w:rPr>
                <w:rFonts w:ascii="Arial" w:eastAsia="Calibri" w:hAnsi="Arial" w:cs="Arial"/>
                <w:bCs/>
                <w:sz w:val="24"/>
                <w:szCs w:val="24"/>
                <w:lang w:val="en-US"/>
              </w:rPr>
              <w:tab/>
              <w:t>Counsel for the defense accepted</w:t>
            </w:r>
            <w:r w:rsidR="00292F8A" w:rsidRPr="00DA4155">
              <w:rPr>
                <w:rFonts w:ascii="Arial" w:eastAsia="Calibri" w:hAnsi="Arial" w:cs="Arial"/>
                <w:bCs/>
                <w:sz w:val="24"/>
                <w:szCs w:val="24"/>
                <w:lang w:val="en-US"/>
              </w:rPr>
              <w:t xml:space="preserve">, </w:t>
            </w:r>
            <w:r w:rsidRPr="00DA4155">
              <w:rPr>
                <w:rFonts w:ascii="Arial" w:eastAsia="Calibri" w:hAnsi="Arial" w:cs="Arial"/>
                <w:bCs/>
                <w:sz w:val="24"/>
                <w:szCs w:val="24"/>
                <w:lang w:val="en-US"/>
              </w:rPr>
              <w:t xml:space="preserve">correctly so, that the defendant has the burden </w:t>
            </w:r>
            <w:r w:rsidR="00F526E0">
              <w:rPr>
                <w:rFonts w:ascii="Arial" w:eastAsia="Calibri" w:hAnsi="Arial" w:cs="Arial"/>
                <w:bCs/>
                <w:sz w:val="24"/>
                <w:szCs w:val="24"/>
                <w:lang w:val="en-US"/>
              </w:rPr>
              <w:t xml:space="preserve">of proving it has been </w:t>
            </w:r>
            <w:proofErr w:type="spellStart"/>
            <w:r w:rsidR="00F526E0">
              <w:rPr>
                <w:rFonts w:ascii="Arial" w:eastAsia="Calibri" w:hAnsi="Arial" w:cs="Arial"/>
                <w:bCs/>
                <w:sz w:val="24"/>
                <w:szCs w:val="24"/>
                <w:lang w:val="en-US"/>
              </w:rPr>
              <w:t>mis</w:t>
            </w:r>
            <w:proofErr w:type="spellEnd"/>
            <w:r w:rsidR="00F526E0">
              <w:rPr>
                <w:rFonts w:ascii="Arial" w:eastAsia="Calibri" w:hAnsi="Arial" w:cs="Arial"/>
                <w:bCs/>
                <w:sz w:val="24"/>
                <w:szCs w:val="24"/>
                <w:lang w:val="en-US"/>
              </w:rPr>
              <w:t>-join</w:t>
            </w:r>
            <w:r w:rsidRPr="00DA4155">
              <w:rPr>
                <w:rFonts w:ascii="Arial" w:eastAsia="Calibri" w:hAnsi="Arial" w:cs="Arial"/>
                <w:bCs/>
                <w:sz w:val="24"/>
                <w:szCs w:val="24"/>
                <w:lang w:val="en-US"/>
              </w:rPr>
              <w:t>ed. She argued that the defendant has done so whereas</w:t>
            </w:r>
            <w:r w:rsidR="00F526E0">
              <w:rPr>
                <w:rFonts w:ascii="Arial" w:eastAsia="Calibri" w:hAnsi="Arial" w:cs="Arial"/>
                <w:bCs/>
                <w:sz w:val="24"/>
                <w:szCs w:val="24"/>
                <w:lang w:val="en-US"/>
              </w:rPr>
              <w:t>,</w:t>
            </w:r>
            <w:r w:rsidRPr="00DA4155">
              <w:rPr>
                <w:rFonts w:ascii="Arial" w:eastAsia="Calibri" w:hAnsi="Arial" w:cs="Arial"/>
                <w:bCs/>
                <w:sz w:val="24"/>
                <w:szCs w:val="24"/>
                <w:lang w:val="en-US"/>
              </w:rPr>
              <w:t xml:space="preserve"> the plaintiff failed to prove the existence of an a</w:t>
            </w:r>
            <w:r w:rsidR="00292F8A" w:rsidRPr="00DA4155">
              <w:rPr>
                <w:rFonts w:ascii="Arial" w:eastAsia="Calibri" w:hAnsi="Arial" w:cs="Arial"/>
                <w:bCs/>
                <w:sz w:val="24"/>
                <w:szCs w:val="24"/>
                <w:lang w:val="en-US"/>
              </w:rPr>
              <w:t xml:space="preserve">lleged oral contract between </w:t>
            </w:r>
            <w:r w:rsidRPr="00DA4155">
              <w:rPr>
                <w:rFonts w:ascii="Arial" w:eastAsia="Calibri" w:hAnsi="Arial" w:cs="Arial"/>
                <w:bCs/>
                <w:sz w:val="24"/>
                <w:szCs w:val="24"/>
                <w:lang w:val="en-US"/>
              </w:rPr>
              <w:t>itself and the defendant. Thus the defendant has no interest in the matter.</w:t>
            </w:r>
          </w:p>
          <w:p w14:paraId="0C1A798E"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6EB6038A" w14:textId="27A0BB49" w:rsidR="00AA3DA9" w:rsidRPr="00DA4155" w:rsidRDefault="00F526E0" w:rsidP="00AA3DA9">
            <w:pPr>
              <w:spacing w:line="360" w:lineRule="auto"/>
              <w:contextualSpacing/>
              <w:jc w:val="both"/>
              <w:rPr>
                <w:rFonts w:ascii="Arial" w:eastAsia="Calibri" w:hAnsi="Arial" w:cs="Arial"/>
                <w:bCs/>
                <w:sz w:val="24"/>
                <w:szCs w:val="24"/>
                <w:lang w:val="en-US"/>
              </w:rPr>
            </w:pPr>
            <w:r>
              <w:rPr>
                <w:rFonts w:ascii="Arial" w:eastAsia="Calibri" w:hAnsi="Arial" w:cs="Arial"/>
                <w:bCs/>
                <w:sz w:val="24"/>
                <w:szCs w:val="24"/>
                <w:lang w:val="en-US"/>
              </w:rPr>
              <w:t>[10]</w:t>
            </w:r>
            <w:r>
              <w:rPr>
                <w:rFonts w:ascii="Arial" w:eastAsia="Calibri" w:hAnsi="Arial" w:cs="Arial"/>
                <w:bCs/>
                <w:sz w:val="24"/>
                <w:szCs w:val="24"/>
                <w:lang w:val="en-US"/>
              </w:rPr>
              <w:tab/>
              <w:t>As fa</w:t>
            </w:r>
            <w:r w:rsidR="00AA3DA9" w:rsidRPr="00DA4155">
              <w:rPr>
                <w:rFonts w:ascii="Arial" w:eastAsia="Calibri" w:hAnsi="Arial" w:cs="Arial"/>
                <w:bCs/>
                <w:sz w:val="24"/>
                <w:szCs w:val="24"/>
                <w:lang w:val="en-US"/>
              </w:rPr>
              <w:t xml:space="preserve">r </w:t>
            </w:r>
            <w:r>
              <w:rPr>
                <w:rFonts w:ascii="Arial" w:eastAsia="Calibri" w:hAnsi="Arial" w:cs="Arial"/>
                <w:bCs/>
                <w:sz w:val="24"/>
                <w:szCs w:val="24"/>
                <w:lang w:val="en-US"/>
              </w:rPr>
              <w:t xml:space="preserve">as </w:t>
            </w:r>
            <w:r w:rsidR="00AA3DA9" w:rsidRPr="00DA4155">
              <w:rPr>
                <w:rFonts w:ascii="Arial" w:eastAsia="Calibri" w:hAnsi="Arial" w:cs="Arial"/>
                <w:bCs/>
                <w:sz w:val="24"/>
                <w:szCs w:val="24"/>
                <w:lang w:val="en-US"/>
              </w:rPr>
              <w:t>the estoppel is concerned</w:t>
            </w:r>
            <w:r>
              <w:rPr>
                <w:rFonts w:ascii="Arial" w:eastAsia="Calibri" w:hAnsi="Arial" w:cs="Arial"/>
                <w:bCs/>
                <w:sz w:val="24"/>
                <w:szCs w:val="24"/>
                <w:lang w:val="en-US"/>
              </w:rPr>
              <w:t>,</w:t>
            </w:r>
            <w:r w:rsidR="00AA3DA9" w:rsidRPr="00DA4155">
              <w:rPr>
                <w:rFonts w:ascii="Arial" w:eastAsia="Calibri" w:hAnsi="Arial" w:cs="Arial"/>
                <w:bCs/>
                <w:sz w:val="24"/>
                <w:szCs w:val="24"/>
                <w:lang w:val="en-US"/>
              </w:rPr>
              <w:t xml:space="preserve"> she submitted that the plaintiff has not even met the first requirement</w:t>
            </w:r>
            <w:r>
              <w:rPr>
                <w:rFonts w:ascii="Arial" w:eastAsia="Calibri" w:hAnsi="Arial" w:cs="Arial"/>
                <w:bCs/>
                <w:sz w:val="24"/>
                <w:szCs w:val="24"/>
                <w:lang w:val="en-US"/>
              </w:rPr>
              <w:t>,</w:t>
            </w:r>
            <w:r w:rsidR="00AA3DA9" w:rsidRPr="00DA4155">
              <w:rPr>
                <w:rFonts w:ascii="Arial" w:eastAsia="Calibri" w:hAnsi="Arial" w:cs="Arial"/>
                <w:bCs/>
                <w:sz w:val="24"/>
                <w:szCs w:val="24"/>
                <w:lang w:val="en-US"/>
              </w:rPr>
              <w:t xml:space="preserve"> namely that a representation by words or conduct has taken place. She argued that the mere using of a work e-mail address could</w:t>
            </w:r>
            <w:r>
              <w:rPr>
                <w:rFonts w:ascii="Arial" w:eastAsia="Calibri" w:hAnsi="Arial" w:cs="Arial"/>
                <w:bCs/>
                <w:sz w:val="24"/>
                <w:szCs w:val="24"/>
                <w:lang w:val="en-US"/>
              </w:rPr>
              <w:t xml:space="preserve"> not</w:t>
            </w:r>
            <w:r w:rsidR="00AA3DA9" w:rsidRPr="00DA4155">
              <w:rPr>
                <w:rFonts w:ascii="Arial" w:eastAsia="Calibri" w:hAnsi="Arial" w:cs="Arial"/>
                <w:bCs/>
                <w:sz w:val="24"/>
                <w:szCs w:val="24"/>
                <w:lang w:val="en-US"/>
              </w:rPr>
              <w:t xml:space="preserve"> possibly constitute a representation that the defendant was the party that contracted with the plaintiff. </w:t>
            </w:r>
          </w:p>
          <w:p w14:paraId="57B2C5DC"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005D652A" w14:textId="2F7F9CE5"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[11]</w:t>
            </w:r>
            <w:r w:rsidRPr="00DA4155">
              <w:rPr>
                <w:rFonts w:ascii="Arial" w:eastAsia="Calibri" w:hAnsi="Arial" w:cs="Arial"/>
                <w:bCs/>
                <w:sz w:val="24"/>
                <w:szCs w:val="24"/>
                <w:lang w:val="en-US"/>
              </w:rPr>
              <w:tab/>
            </w:r>
            <w:r w:rsidR="0014570D" w:rsidRPr="00DA4155">
              <w:rPr>
                <w:rFonts w:ascii="Arial" w:eastAsia="Calibri" w:hAnsi="Arial" w:cs="Arial"/>
                <w:bCs/>
                <w:sz w:val="24"/>
                <w:szCs w:val="24"/>
                <w:lang w:val="en-US"/>
              </w:rPr>
              <w:t xml:space="preserve">Counsel for the plaintiff, </w:t>
            </w:r>
            <w:proofErr w:type="spellStart"/>
            <w:r w:rsidR="0014570D" w:rsidRPr="00DA4155">
              <w:rPr>
                <w:rFonts w:ascii="Arial" w:eastAsia="Calibri" w:hAnsi="Arial" w:cs="Arial"/>
                <w:bCs/>
                <w:sz w:val="24"/>
                <w:szCs w:val="24"/>
                <w:lang w:val="en-US"/>
              </w:rPr>
              <w:t>Mr</w:t>
            </w:r>
            <w:proofErr w:type="spellEnd"/>
            <w:r w:rsidR="0014570D" w:rsidRPr="00DA4155">
              <w:rPr>
                <w:rFonts w:ascii="Arial" w:eastAsia="Calibri" w:hAnsi="Arial" w:cs="Arial"/>
                <w:bCs/>
                <w:sz w:val="24"/>
                <w:szCs w:val="24"/>
                <w:lang w:val="en-US"/>
              </w:rPr>
              <w:t xml:space="preserve"> </w:t>
            </w:r>
            <w:proofErr w:type="spellStart"/>
            <w:r w:rsidR="0014570D" w:rsidRPr="00DA4155">
              <w:rPr>
                <w:rFonts w:ascii="Arial" w:eastAsia="Calibri" w:hAnsi="Arial" w:cs="Arial"/>
                <w:bCs/>
                <w:sz w:val="24"/>
                <w:szCs w:val="24"/>
                <w:lang w:val="en-US"/>
              </w:rPr>
              <w:t>Rukambe</w:t>
            </w:r>
            <w:proofErr w:type="spellEnd"/>
            <w:r w:rsidR="0014570D" w:rsidRPr="00DA4155">
              <w:rPr>
                <w:rFonts w:ascii="Arial" w:eastAsia="Calibri" w:hAnsi="Arial" w:cs="Arial"/>
                <w:bCs/>
                <w:sz w:val="24"/>
                <w:szCs w:val="24"/>
                <w:lang w:val="en-US"/>
              </w:rPr>
              <w:t xml:space="preserve"> argued contrariwise. Having heard the defendant’s evidence, </w:t>
            </w:r>
            <w:r w:rsidR="00F526E0">
              <w:rPr>
                <w:rFonts w:ascii="Arial" w:eastAsia="Calibri" w:hAnsi="Arial" w:cs="Arial"/>
                <w:bCs/>
                <w:sz w:val="24"/>
                <w:szCs w:val="24"/>
                <w:lang w:val="en-US"/>
              </w:rPr>
              <w:t>counsel</w:t>
            </w:r>
            <w:r w:rsidR="0014570D" w:rsidRPr="00DA4155">
              <w:rPr>
                <w:rFonts w:ascii="Arial" w:eastAsia="Calibri" w:hAnsi="Arial" w:cs="Arial"/>
                <w:bCs/>
                <w:sz w:val="24"/>
                <w:szCs w:val="24"/>
                <w:lang w:val="en-US"/>
              </w:rPr>
              <w:t xml:space="preserve"> elected not to call </w:t>
            </w:r>
            <w:r w:rsidR="00F526E0">
              <w:rPr>
                <w:rFonts w:ascii="Arial" w:eastAsia="Calibri" w:hAnsi="Arial" w:cs="Arial"/>
                <w:bCs/>
                <w:sz w:val="24"/>
                <w:szCs w:val="24"/>
                <w:lang w:val="en-US"/>
              </w:rPr>
              <w:t>the witness to the stand for the</w:t>
            </w:r>
            <w:r w:rsidR="0014570D" w:rsidRPr="00DA4155">
              <w:rPr>
                <w:rFonts w:ascii="Arial" w:eastAsia="Calibri" w:hAnsi="Arial" w:cs="Arial"/>
                <w:bCs/>
                <w:sz w:val="24"/>
                <w:szCs w:val="24"/>
                <w:lang w:val="en-US"/>
              </w:rPr>
              <w:t>s</w:t>
            </w:r>
            <w:r w:rsidR="00F526E0">
              <w:rPr>
                <w:rFonts w:ascii="Arial" w:eastAsia="Calibri" w:hAnsi="Arial" w:cs="Arial"/>
                <w:bCs/>
                <w:sz w:val="24"/>
                <w:szCs w:val="24"/>
                <w:lang w:val="en-US"/>
              </w:rPr>
              <w:t>e</w:t>
            </w:r>
            <w:r w:rsidR="0014570D" w:rsidRPr="00DA4155">
              <w:rPr>
                <w:rFonts w:ascii="Arial" w:eastAsia="Calibri" w:hAnsi="Arial" w:cs="Arial"/>
                <w:bCs/>
                <w:sz w:val="24"/>
                <w:szCs w:val="24"/>
                <w:lang w:val="en-US"/>
              </w:rPr>
              <w:t xml:space="preserve"> proceedings. He su</w:t>
            </w:r>
            <w:r w:rsidRPr="00DA4155">
              <w:rPr>
                <w:rFonts w:ascii="Arial" w:eastAsia="Calibri" w:hAnsi="Arial" w:cs="Arial"/>
                <w:bCs/>
                <w:sz w:val="24"/>
                <w:szCs w:val="24"/>
                <w:lang w:val="en-US"/>
              </w:rPr>
              <w:t>bmitted that the nub of plaintiff’s case is that the defendant has, by way of its conduct, represented to the plaintiff that the person with whom it cont</w:t>
            </w:r>
            <w:r w:rsidR="00F526E0">
              <w:rPr>
                <w:rFonts w:ascii="Arial" w:eastAsia="Calibri" w:hAnsi="Arial" w:cs="Arial"/>
                <w:bCs/>
                <w:sz w:val="24"/>
                <w:szCs w:val="24"/>
                <w:lang w:val="en-US"/>
              </w:rPr>
              <w:t xml:space="preserve">racted was an </w:t>
            </w:r>
            <w:proofErr w:type="spellStart"/>
            <w:r w:rsidR="00F526E0">
              <w:rPr>
                <w:rFonts w:ascii="Arial" w:eastAsia="Calibri" w:hAnsi="Arial" w:cs="Arial"/>
                <w:bCs/>
                <w:sz w:val="24"/>
                <w:szCs w:val="24"/>
                <w:lang w:val="en-US"/>
              </w:rPr>
              <w:t>authoris</w:t>
            </w:r>
            <w:r w:rsidR="00292F8A" w:rsidRPr="00DA4155">
              <w:rPr>
                <w:rFonts w:ascii="Arial" w:eastAsia="Calibri" w:hAnsi="Arial" w:cs="Arial"/>
                <w:bCs/>
                <w:sz w:val="24"/>
                <w:szCs w:val="24"/>
                <w:lang w:val="en-US"/>
              </w:rPr>
              <w:t>ed</w:t>
            </w:r>
            <w:proofErr w:type="spellEnd"/>
            <w:r w:rsidR="00292F8A" w:rsidRPr="00DA4155">
              <w:rPr>
                <w:rFonts w:ascii="Arial" w:eastAsia="Calibri" w:hAnsi="Arial" w:cs="Arial"/>
                <w:bCs/>
                <w:sz w:val="24"/>
                <w:szCs w:val="24"/>
                <w:lang w:val="en-US"/>
              </w:rPr>
              <w:t xml:space="preserve"> agent of the company.</w:t>
            </w:r>
            <w:r w:rsidRPr="00DA4155">
              <w:rPr>
                <w:rFonts w:ascii="Arial" w:eastAsia="Calibri" w:hAnsi="Arial" w:cs="Arial"/>
                <w:bCs/>
                <w:sz w:val="24"/>
                <w:szCs w:val="24"/>
                <w:lang w:val="en-US"/>
              </w:rPr>
              <w:t xml:space="preserve"> In this regard</w:t>
            </w:r>
            <w:r w:rsidR="00F526E0">
              <w:rPr>
                <w:rFonts w:ascii="Arial" w:eastAsia="Calibri" w:hAnsi="Arial" w:cs="Arial"/>
                <w:bCs/>
                <w:sz w:val="24"/>
                <w:szCs w:val="24"/>
                <w:lang w:val="en-US"/>
              </w:rPr>
              <w:t>,</w:t>
            </w:r>
            <w:r w:rsidRPr="00DA4155">
              <w:rPr>
                <w:rFonts w:ascii="Arial" w:eastAsia="Calibri" w:hAnsi="Arial" w:cs="Arial"/>
                <w:bCs/>
                <w:sz w:val="24"/>
                <w:szCs w:val="24"/>
                <w:lang w:val="en-US"/>
              </w:rPr>
              <w:t xml:space="preserve"> he cited </w:t>
            </w:r>
            <w:proofErr w:type="spellStart"/>
            <w:r w:rsidRPr="00DA4155">
              <w:rPr>
                <w:rFonts w:ascii="Arial" w:eastAsia="Calibri" w:hAnsi="Arial" w:cs="Arial"/>
                <w:bCs/>
                <w:i/>
                <w:sz w:val="24"/>
                <w:szCs w:val="24"/>
                <w:lang w:val="en-US"/>
              </w:rPr>
              <w:t>Monzali</w:t>
            </w:r>
            <w:proofErr w:type="spellEnd"/>
            <w:r w:rsidRPr="00DA4155">
              <w:rPr>
                <w:rFonts w:ascii="Arial" w:eastAsia="Calibri" w:hAnsi="Arial" w:cs="Arial"/>
                <w:bCs/>
                <w:i/>
                <w:sz w:val="24"/>
                <w:szCs w:val="24"/>
                <w:lang w:val="en-US"/>
              </w:rPr>
              <w:t xml:space="preserve"> v Smith</w:t>
            </w:r>
            <w:r w:rsidRPr="00DA4155">
              <w:rPr>
                <w:rFonts w:ascii="Arial" w:eastAsia="Calibri" w:hAnsi="Arial" w:cs="Arial"/>
                <w:bCs/>
                <w:sz w:val="24"/>
                <w:szCs w:val="24"/>
                <w:vertAlign w:val="superscript"/>
                <w:lang w:val="en-US"/>
              </w:rPr>
              <w:footnoteReference w:id="1"/>
            </w:r>
            <w:r w:rsidRPr="00DA4155">
              <w:rPr>
                <w:rFonts w:ascii="Arial" w:eastAsia="Calibri" w:hAnsi="Arial" w:cs="Arial"/>
                <w:bCs/>
                <w:sz w:val="24"/>
                <w:szCs w:val="24"/>
                <w:lang w:val="en-US"/>
              </w:rPr>
              <w:t xml:space="preserve"> wherein it was stated that where any person, by words or conduct, represents to anyone or permits it to be represented that another person has authority to act on his behalf, he is bound by the acts of such other person with respect to any dealing with him as an agent on the faith of any such representation, to the same extent as if such other person had the authority which he was so represented to have.</w:t>
            </w:r>
          </w:p>
          <w:p w14:paraId="19FEA060" w14:textId="77777777" w:rsidR="00AA3DA9" w:rsidRPr="00DA4155" w:rsidRDefault="00AA3DA9" w:rsidP="00AA3DA9">
            <w:pPr>
              <w:spacing w:line="254" w:lineRule="auto"/>
              <w:ind w:left="720"/>
              <w:contextualSpacing/>
              <w:jc w:val="both"/>
              <w:rPr>
                <w:rFonts w:ascii="Arial" w:eastAsia="Calibri" w:hAnsi="Arial" w:cs="Arial"/>
                <w:bCs/>
                <w:sz w:val="24"/>
                <w:szCs w:val="24"/>
                <w:lang w:val="en-ZA"/>
              </w:rPr>
            </w:pPr>
          </w:p>
          <w:p w14:paraId="585B4B7B" w14:textId="2D494E96"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[12]</w:t>
            </w:r>
            <w:r w:rsidRPr="00DA4155">
              <w:rPr>
                <w:rFonts w:ascii="Arial" w:eastAsia="Calibri" w:hAnsi="Arial" w:cs="Arial"/>
                <w:bCs/>
                <w:sz w:val="24"/>
                <w:szCs w:val="24"/>
                <w:lang w:val="en-US"/>
              </w:rPr>
              <w:tab/>
              <w:t>He implored the court to consider the following common cause facts:</w:t>
            </w:r>
          </w:p>
          <w:p w14:paraId="416B9644" w14:textId="77777777" w:rsidR="00AA3DA9" w:rsidRPr="00DA4155" w:rsidRDefault="00AA3DA9" w:rsidP="00AA3DA9">
            <w:pPr>
              <w:spacing w:line="254" w:lineRule="auto"/>
              <w:ind w:left="720"/>
              <w:contextualSpacing/>
              <w:jc w:val="both"/>
              <w:rPr>
                <w:rFonts w:ascii="Arial" w:eastAsia="Calibri" w:hAnsi="Arial" w:cs="Arial"/>
                <w:bCs/>
                <w:sz w:val="24"/>
                <w:szCs w:val="24"/>
                <w:lang w:val="en-ZA"/>
              </w:rPr>
            </w:pPr>
          </w:p>
          <w:p w14:paraId="57707FED" w14:textId="77777777" w:rsidR="00AA3DA9" w:rsidRPr="00DA4155" w:rsidRDefault="00AA3DA9" w:rsidP="00AA3DA9">
            <w:pPr>
              <w:numPr>
                <w:ilvl w:val="0"/>
                <w:numId w:val="33"/>
              </w:numPr>
              <w:spacing w:line="360" w:lineRule="auto"/>
              <w:contextualSpacing/>
              <w:jc w:val="both"/>
              <w:rPr>
                <w:rFonts w:ascii="Arial" w:eastAsia="Calibri" w:hAnsi="Arial" w:cs="Arial"/>
                <w:bCs/>
                <w:sz w:val="24"/>
                <w:szCs w:val="24"/>
                <w:lang w:val="en-ZA"/>
              </w:rPr>
            </w:pPr>
            <w:r w:rsidRPr="00DA4155">
              <w:rPr>
                <w:rFonts w:ascii="Arial" w:eastAsia="Calibri" w:hAnsi="Arial" w:cs="Arial"/>
                <w:bCs/>
                <w:sz w:val="24"/>
                <w:szCs w:val="24"/>
                <w:lang w:val="en-ZA"/>
              </w:rPr>
              <w:t>The defendant gave instructions and specifications to the plaintiff, using the work’s email address;</w:t>
            </w:r>
          </w:p>
          <w:p w14:paraId="11E87D0B" w14:textId="77777777" w:rsidR="00AA3DA9" w:rsidRPr="00DA4155" w:rsidRDefault="00AA3DA9" w:rsidP="00AA3DA9">
            <w:pPr>
              <w:numPr>
                <w:ilvl w:val="0"/>
                <w:numId w:val="33"/>
              </w:numPr>
              <w:spacing w:line="360" w:lineRule="auto"/>
              <w:contextualSpacing/>
              <w:jc w:val="both"/>
              <w:rPr>
                <w:rFonts w:ascii="Arial" w:eastAsia="Calibri" w:hAnsi="Arial" w:cs="Arial"/>
                <w:bCs/>
                <w:sz w:val="24"/>
                <w:szCs w:val="24"/>
                <w:lang w:val="en-ZA"/>
              </w:rPr>
            </w:pPr>
            <w:r w:rsidRPr="00DA4155">
              <w:rPr>
                <w:rFonts w:ascii="Arial" w:eastAsia="Calibri" w:hAnsi="Arial" w:cs="Arial"/>
                <w:bCs/>
                <w:sz w:val="24"/>
                <w:szCs w:val="24"/>
                <w:lang w:val="en-ZA"/>
              </w:rPr>
              <w:t>The defendant received and accepted the invoices from the plaintiff made out to the defendant;</w:t>
            </w:r>
          </w:p>
          <w:p w14:paraId="1F11CF96" w14:textId="20EFDC2E" w:rsidR="00AA3DA9" w:rsidRPr="00DA4155" w:rsidRDefault="00AA3DA9" w:rsidP="00AA3DA9">
            <w:pPr>
              <w:numPr>
                <w:ilvl w:val="0"/>
                <w:numId w:val="33"/>
              </w:numPr>
              <w:spacing w:line="360" w:lineRule="auto"/>
              <w:contextualSpacing/>
              <w:jc w:val="both"/>
              <w:rPr>
                <w:rFonts w:ascii="Arial" w:eastAsia="Calibri" w:hAnsi="Arial" w:cs="Arial"/>
                <w:bCs/>
                <w:sz w:val="24"/>
                <w:szCs w:val="24"/>
                <w:lang w:val="en-ZA"/>
              </w:rPr>
            </w:pPr>
            <w:r w:rsidRPr="00DA4155">
              <w:rPr>
                <w:rFonts w:ascii="Arial" w:eastAsia="Calibri" w:hAnsi="Arial" w:cs="Arial"/>
                <w:bCs/>
                <w:sz w:val="24"/>
                <w:szCs w:val="24"/>
                <w:lang w:val="en-ZA"/>
              </w:rPr>
              <w:t>The defendant caused payment</w:t>
            </w:r>
            <w:r w:rsidR="00705128">
              <w:rPr>
                <w:rFonts w:ascii="Arial" w:eastAsia="Calibri" w:hAnsi="Arial" w:cs="Arial"/>
                <w:bCs/>
                <w:sz w:val="24"/>
                <w:szCs w:val="24"/>
                <w:lang w:val="en-ZA"/>
              </w:rPr>
              <w:t xml:space="preserve"> </w:t>
            </w:r>
            <w:r w:rsidRPr="00DA4155">
              <w:rPr>
                <w:rFonts w:ascii="Arial" w:eastAsia="Calibri" w:hAnsi="Arial" w:cs="Arial"/>
                <w:bCs/>
                <w:sz w:val="24"/>
                <w:szCs w:val="24"/>
                <w:lang w:val="en-ZA"/>
              </w:rPr>
              <w:t xml:space="preserve">( partial) to the invoices </w:t>
            </w:r>
            <w:r w:rsidR="00705128">
              <w:rPr>
                <w:rFonts w:ascii="Arial" w:eastAsia="Calibri" w:hAnsi="Arial" w:cs="Arial"/>
                <w:bCs/>
                <w:sz w:val="24"/>
                <w:szCs w:val="24"/>
                <w:lang w:val="en-ZA"/>
              </w:rPr>
              <w:t xml:space="preserve">to be </w:t>
            </w:r>
            <w:r w:rsidRPr="00DA4155">
              <w:rPr>
                <w:rFonts w:ascii="Arial" w:eastAsia="Calibri" w:hAnsi="Arial" w:cs="Arial"/>
                <w:bCs/>
                <w:sz w:val="24"/>
                <w:szCs w:val="24"/>
                <w:lang w:val="en-ZA"/>
              </w:rPr>
              <w:t xml:space="preserve">made out to the defendant; </w:t>
            </w:r>
          </w:p>
          <w:p w14:paraId="09557700" w14:textId="77777777" w:rsidR="00AA3DA9" w:rsidRPr="00DA4155" w:rsidRDefault="00AA3DA9" w:rsidP="00AA3DA9">
            <w:pPr>
              <w:numPr>
                <w:ilvl w:val="0"/>
                <w:numId w:val="33"/>
              </w:numPr>
              <w:spacing w:line="360" w:lineRule="auto"/>
              <w:contextualSpacing/>
              <w:jc w:val="both"/>
              <w:rPr>
                <w:rFonts w:ascii="Arial" w:eastAsia="Calibri" w:hAnsi="Arial" w:cs="Arial"/>
                <w:bCs/>
                <w:sz w:val="24"/>
                <w:szCs w:val="24"/>
                <w:lang w:val="en-ZA"/>
              </w:rPr>
            </w:pPr>
            <w:r w:rsidRPr="00DA4155">
              <w:rPr>
                <w:rFonts w:ascii="Arial" w:eastAsia="Calibri" w:hAnsi="Arial" w:cs="Arial"/>
                <w:bCs/>
                <w:sz w:val="24"/>
                <w:szCs w:val="24"/>
                <w:lang w:val="en-ZA"/>
              </w:rPr>
              <w:t>The defendant received a letter of demand issued in its name.</w:t>
            </w:r>
          </w:p>
          <w:p w14:paraId="2EC2F5BF" w14:textId="77777777" w:rsidR="00AA3DA9" w:rsidRPr="00DA4155" w:rsidRDefault="00AA3DA9" w:rsidP="00AA3DA9">
            <w:pPr>
              <w:spacing w:line="360" w:lineRule="auto"/>
              <w:jc w:val="both"/>
              <w:rPr>
                <w:rFonts w:ascii="Arial" w:eastAsia="Calibri" w:hAnsi="Arial" w:cs="Arial"/>
                <w:bCs/>
                <w:strike/>
                <w:sz w:val="24"/>
                <w:szCs w:val="24"/>
                <w:lang w:val="en-US"/>
              </w:rPr>
            </w:pPr>
          </w:p>
          <w:p w14:paraId="085A6374" w14:textId="70A49095"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[13]</w:t>
            </w:r>
            <w:r w:rsidRPr="00DA4155">
              <w:rPr>
                <w:rFonts w:ascii="Arial" w:eastAsia="Calibri" w:hAnsi="Arial" w:cs="Arial"/>
                <w:bCs/>
                <w:sz w:val="24"/>
                <w:szCs w:val="24"/>
                <w:lang w:val="en-US"/>
              </w:rPr>
              <w:tab/>
              <w:t xml:space="preserve">Counsel for the plaintiff argued that these common cause facts illustrate that at no point has the defendant informed the plaintiff about the defence of alleged lack of authority or that it has cited the wrong party. He urged </w:t>
            </w:r>
            <w:r w:rsidR="00705128">
              <w:rPr>
                <w:rFonts w:ascii="Arial" w:eastAsia="Calibri" w:hAnsi="Arial" w:cs="Arial"/>
                <w:bCs/>
                <w:sz w:val="24"/>
                <w:szCs w:val="24"/>
                <w:lang w:val="en-US"/>
              </w:rPr>
              <w:t xml:space="preserve">that </w:t>
            </w:r>
            <w:r w:rsidRPr="00DA4155">
              <w:rPr>
                <w:rFonts w:ascii="Arial" w:eastAsia="Calibri" w:hAnsi="Arial" w:cs="Arial"/>
                <w:bCs/>
                <w:sz w:val="24"/>
                <w:szCs w:val="24"/>
                <w:lang w:val="en-US"/>
              </w:rPr>
              <w:t xml:space="preserve">the court </w:t>
            </w:r>
            <w:r w:rsidR="00705128">
              <w:rPr>
                <w:rFonts w:ascii="Arial" w:eastAsia="Calibri" w:hAnsi="Arial" w:cs="Arial"/>
                <w:bCs/>
                <w:sz w:val="24"/>
                <w:szCs w:val="24"/>
                <w:lang w:val="en-US"/>
              </w:rPr>
              <w:t xml:space="preserve">should </w:t>
            </w:r>
            <w:r w:rsidRPr="00DA4155">
              <w:rPr>
                <w:rFonts w:ascii="Arial" w:eastAsia="Calibri" w:hAnsi="Arial" w:cs="Arial"/>
                <w:bCs/>
                <w:sz w:val="24"/>
                <w:szCs w:val="24"/>
                <w:lang w:val="en-US"/>
              </w:rPr>
              <w:t xml:space="preserve">to reject the explanation that the email address was used merely because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w:t>
            </w:r>
            <w:proofErr w:type="spellStart"/>
            <w:r w:rsidRPr="00DA4155">
              <w:rPr>
                <w:rFonts w:ascii="Arial" w:eastAsia="Calibri" w:hAnsi="Arial" w:cs="Arial"/>
                <w:bCs/>
                <w:sz w:val="24"/>
                <w:szCs w:val="24"/>
                <w:lang w:val="en-US"/>
              </w:rPr>
              <w:t>Zacharia</w:t>
            </w:r>
            <w:proofErr w:type="spellEnd"/>
            <w:r w:rsidRPr="00DA4155">
              <w:rPr>
                <w:rFonts w:ascii="Arial" w:eastAsia="Calibri" w:hAnsi="Arial" w:cs="Arial"/>
                <w:bCs/>
                <w:sz w:val="24"/>
                <w:szCs w:val="24"/>
                <w:lang w:val="en-US"/>
              </w:rPr>
              <w:t xml:space="preserve"> ‘freq</w:t>
            </w:r>
            <w:r w:rsidR="00216C20" w:rsidRPr="00DA4155">
              <w:rPr>
                <w:rFonts w:ascii="Arial" w:eastAsia="Calibri" w:hAnsi="Arial" w:cs="Arial"/>
                <w:bCs/>
                <w:sz w:val="24"/>
                <w:szCs w:val="24"/>
                <w:lang w:val="en-US"/>
              </w:rPr>
              <w:t xml:space="preserve">uently checks his work email </w:t>
            </w:r>
            <w:proofErr w:type="gramStart"/>
            <w:r w:rsidR="00705128">
              <w:rPr>
                <w:rFonts w:ascii="Arial" w:eastAsia="Calibri" w:hAnsi="Arial" w:cs="Arial"/>
                <w:bCs/>
                <w:sz w:val="24"/>
                <w:szCs w:val="24"/>
                <w:lang w:val="en-US"/>
              </w:rPr>
              <w:t>address’</w:t>
            </w:r>
            <w:proofErr w:type="gramEnd"/>
            <w:r w:rsidRPr="00DA4155">
              <w:rPr>
                <w:rFonts w:ascii="Arial" w:eastAsia="Calibri" w:hAnsi="Arial" w:cs="Arial"/>
                <w:bCs/>
                <w:sz w:val="24"/>
                <w:szCs w:val="24"/>
                <w:lang w:val="en-US"/>
              </w:rPr>
              <w:t xml:space="preserve"> as one of convenience and without merit. He argued that the defendant would have had to disclose to the plaintiff and is now estopped from relying on</w:t>
            </w:r>
            <w:r w:rsidR="00292F8A" w:rsidRPr="00DA4155">
              <w:rPr>
                <w:rFonts w:ascii="Arial" w:eastAsia="Calibri" w:hAnsi="Arial" w:cs="Arial"/>
                <w:bCs/>
                <w:sz w:val="24"/>
                <w:szCs w:val="24"/>
                <w:lang w:val="en-US"/>
              </w:rPr>
              <w:t xml:space="preserve"> this excuse to avoid liability.</w:t>
            </w:r>
            <w:r w:rsidRPr="00DA4155">
              <w:rPr>
                <w:rFonts w:ascii="Arial" w:eastAsia="Calibri" w:hAnsi="Arial" w:cs="Arial"/>
                <w:bCs/>
                <w:sz w:val="24"/>
                <w:szCs w:val="24"/>
                <w:lang w:val="en-US"/>
              </w:rPr>
              <w:t xml:space="preserve"> </w:t>
            </w:r>
            <w:r w:rsidR="00292F8A" w:rsidRPr="00DA4155">
              <w:rPr>
                <w:rFonts w:ascii="Arial" w:eastAsia="Calibri" w:hAnsi="Arial" w:cs="Arial"/>
                <w:bCs/>
                <w:sz w:val="24"/>
                <w:szCs w:val="24"/>
                <w:lang w:val="en-US"/>
              </w:rPr>
              <w:t xml:space="preserve">As for the defendant’s evidence about its internal procedures and transactions to bind the company he referred to the </w:t>
            </w:r>
            <w:proofErr w:type="spellStart"/>
            <w:r w:rsidR="00292F8A" w:rsidRPr="00DA4155">
              <w:rPr>
                <w:rFonts w:ascii="Arial" w:eastAsia="Calibri" w:hAnsi="Arial" w:cs="Arial"/>
                <w:bCs/>
                <w:sz w:val="24"/>
                <w:szCs w:val="24"/>
                <w:lang w:val="en-US"/>
              </w:rPr>
              <w:t>Tu</w:t>
            </w:r>
            <w:r w:rsidR="003576B6" w:rsidRPr="00DA4155">
              <w:rPr>
                <w:rFonts w:ascii="Arial" w:eastAsia="Calibri" w:hAnsi="Arial" w:cs="Arial"/>
                <w:bCs/>
                <w:sz w:val="24"/>
                <w:szCs w:val="24"/>
                <w:lang w:val="en-US"/>
              </w:rPr>
              <w:t>rquand</w:t>
            </w:r>
            <w:proofErr w:type="spellEnd"/>
            <w:r w:rsidR="003576B6" w:rsidRPr="00DA4155">
              <w:rPr>
                <w:rFonts w:ascii="Arial" w:eastAsia="Calibri" w:hAnsi="Arial" w:cs="Arial"/>
                <w:bCs/>
                <w:sz w:val="24"/>
                <w:szCs w:val="24"/>
                <w:lang w:val="en-US"/>
              </w:rPr>
              <w:t xml:space="preserve"> rule and that </w:t>
            </w:r>
            <w:r w:rsidR="003576B6" w:rsidRPr="00DA4155">
              <w:rPr>
                <w:rFonts w:ascii="Arial" w:eastAsia="Calibri" w:hAnsi="Arial" w:cs="Arial"/>
                <w:bCs/>
                <w:sz w:val="24"/>
                <w:szCs w:val="24"/>
                <w:lang w:val="en-US"/>
              </w:rPr>
              <w:lastRenderedPageBreak/>
              <w:t xml:space="preserve">the effect thereof is that </w:t>
            </w:r>
            <w:r w:rsidR="00292F8A" w:rsidRPr="00DA4155">
              <w:rPr>
                <w:rFonts w:ascii="Arial" w:eastAsia="Calibri" w:hAnsi="Arial" w:cs="Arial"/>
                <w:bCs/>
                <w:sz w:val="24"/>
                <w:szCs w:val="24"/>
                <w:lang w:val="en-US"/>
              </w:rPr>
              <w:t xml:space="preserve">a person dealing with a company or association is entitled to assume </w:t>
            </w:r>
            <w:r w:rsidR="00705128">
              <w:rPr>
                <w:rFonts w:ascii="Arial" w:eastAsia="Calibri" w:hAnsi="Arial" w:cs="Arial"/>
                <w:bCs/>
                <w:sz w:val="24"/>
                <w:szCs w:val="24"/>
                <w:lang w:val="en-US"/>
              </w:rPr>
              <w:t xml:space="preserve">that </w:t>
            </w:r>
            <w:r w:rsidR="00292F8A" w:rsidRPr="00DA4155">
              <w:rPr>
                <w:rFonts w:ascii="Arial" w:eastAsia="Calibri" w:hAnsi="Arial" w:cs="Arial"/>
                <w:bCs/>
                <w:sz w:val="24"/>
                <w:szCs w:val="24"/>
                <w:lang w:val="en-US"/>
              </w:rPr>
              <w:t>due compliance has taken place</w:t>
            </w:r>
            <w:r w:rsidR="003576B6" w:rsidRPr="00DA4155">
              <w:rPr>
                <w:rFonts w:ascii="Arial" w:eastAsia="Calibri" w:hAnsi="Arial" w:cs="Arial"/>
                <w:bCs/>
                <w:sz w:val="24"/>
                <w:szCs w:val="24"/>
                <w:lang w:val="en-US"/>
              </w:rPr>
              <w:t>.</w:t>
            </w:r>
            <w:r w:rsidRPr="00DA4155">
              <w:rPr>
                <w:rFonts w:ascii="Arial" w:eastAsia="Calibri" w:hAnsi="Arial" w:cs="Arial"/>
                <w:bCs/>
                <w:sz w:val="24"/>
                <w:szCs w:val="24"/>
                <w:lang w:val="en-US"/>
              </w:rPr>
              <w:t xml:space="preserve"> </w:t>
            </w:r>
          </w:p>
          <w:p w14:paraId="0EA5FC10" w14:textId="77777777" w:rsidR="00AA3DA9" w:rsidRPr="00DA4155" w:rsidRDefault="00AA3DA9" w:rsidP="00AA3DA9">
            <w:pPr>
              <w:spacing w:line="360" w:lineRule="auto"/>
              <w:contextualSpacing/>
              <w:jc w:val="both"/>
              <w:rPr>
                <w:rFonts w:ascii="Arial" w:eastAsia="Calibri" w:hAnsi="Arial" w:cs="Arial"/>
                <w:bCs/>
                <w:sz w:val="24"/>
                <w:szCs w:val="24"/>
                <w:lang w:val="en-US"/>
              </w:rPr>
            </w:pPr>
          </w:p>
          <w:p w14:paraId="10C397A8" w14:textId="2EEF9403" w:rsidR="00AA3DA9"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[14]</w:t>
            </w:r>
            <w:r w:rsidRPr="00DA4155">
              <w:rPr>
                <w:rFonts w:ascii="Arial" w:eastAsia="Calibri" w:hAnsi="Arial" w:cs="Arial"/>
                <w:bCs/>
                <w:sz w:val="24"/>
                <w:szCs w:val="24"/>
                <w:lang w:val="en-US"/>
              </w:rPr>
              <w:tab/>
              <w:t xml:space="preserve">The law on misjoinder is settled and the parties are in agreement about the applicable test. The court gave a concise explanation in </w:t>
            </w:r>
            <w:r w:rsidRPr="00DA4155">
              <w:rPr>
                <w:rFonts w:ascii="Arial" w:eastAsia="Calibri" w:hAnsi="Arial" w:cs="Arial"/>
                <w:bCs/>
                <w:i/>
                <w:sz w:val="24"/>
                <w:szCs w:val="24"/>
                <w:lang w:val="en-US"/>
              </w:rPr>
              <w:t xml:space="preserve">Tobias v </w:t>
            </w:r>
            <w:proofErr w:type="spellStart"/>
            <w:r w:rsidRPr="00DA4155">
              <w:rPr>
                <w:rFonts w:ascii="Arial" w:eastAsia="Calibri" w:hAnsi="Arial" w:cs="Arial"/>
                <w:bCs/>
                <w:i/>
                <w:sz w:val="24"/>
                <w:szCs w:val="24"/>
                <w:lang w:val="en-US"/>
              </w:rPr>
              <w:t>Nguvauva</w:t>
            </w:r>
            <w:proofErr w:type="spellEnd"/>
            <w:r w:rsidRPr="00DA4155">
              <w:rPr>
                <w:rFonts w:ascii="Arial" w:eastAsia="Calibri" w:hAnsi="Arial" w:cs="Arial"/>
                <w:bCs/>
                <w:sz w:val="24"/>
                <w:szCs w:val="24"/>
                <w:vertAlign w:val="superscript"/>
                <w:lang w:val="en-US"/>
              </w:rPr>
              <w:footnoteReference w:id="2"/>
            </w:r>
            <w:r w:rsidRPr="00DA4155">
              <w:rPr>
                <w:rFonts w:ascii="Arial" w:eastAsia="Calibri" w:hAnsi="Arial" w:cs="Arial"/>
                <w:bCs/>
                <w:sz w:val="24"/>
                <w:szCs w:val="24"/>
                <w:lang w:val="en-US"/>
              </w:rPr>
              <w:t xml:space="preserve"> at para 9:</w:t>
            </w:r>
          </w:p>
          <w:p w14:paraId="744BA980" w14:textId="77777777" w:rsidR="00705128" w:rsidRPr="00DA4155" w:rsidRDefault="00705128" w:rsidP="00AA3DA9">
            <w:pPr>
              <w:spacing w:line="360" w:lineRule="auto"/>
              <w:contextualSpacing/>
              <w:jc w:val="both"/>
              <w:rPr>
                <w:rFonts w:ascii="Arial" w:eastAsia="Calibri" w:hAnsi="Arial" w:cs="Arial"/>
                <w:bCs/>
                <w:sz w:val="24"/>
                <w:szCs w:val="24"/>
                <w:lang w:val="en-US"/>
              </w:rPr>
            </w:pPr>
          </w:p>
          <w:p w14:paraId="3A9DB118" w14:textId="0D936263" w:rsidR="00AA3DA9" w:rsidRPr="00DA4155" w:rsidRDefault="00AA3DA9" w:rsidP="00AA3DA9">
            <w:pPr>
              <w:spacing w:line="360" w:lineRule="auto"/>
              <w:contextualSpacing/>
              <w:jc w:val="both"/>
              <w:rPr>
                <w:rFonts w:ascii="Arial" w:eastAsia="Calibri" w:hAnsi="Arial" w:cs="Arial"/>
                <w:bCs/>
                <w:lang w:val="en-US"/>
              </w:rPr>
            </w:pPr>
            <w:r w:rsidRPr="00DA4155">
              <w:rPr>
                <w:rFonts w:ascii="Arial" w:eastAsia="Calibri" w:hAnsi="Arial" w:cs="Arial"/>
                <w:bCs/>
                <w:lang w:val="en-US"/>
              </w:rPr>
              <w:tab/>
              <w:t>‘With respect to misjoinders, the test to determine whether there is a misjoinder is whether or not the party</w:t>
            </w:r>
            <w:r w:rsidR="00705128">
              <w:rPr>
                <w:rFonts w:ascii="Arial" w:eastAsia="Calibri" w:hAnsi="Arial" w:cs="Arial"/>
                <w:bCs/>
                <w:lang w:val="en-US"/>
              </w:rPr>
              <w:t xml:space="preserve"> </w:t>
            </w:r>
            <w:r w:rsidRPr="00DA4155">
              <w:rPr>
                <w:rFonts w:ascii="Arial" w:eastAsia="Calibri" w:hAnsi="Arial" w:cs="Arial"/>
                <w:bCs/>
                <w:lang w:val="en-US"/>
              </w:rPr>
              <w:t>(cited) has a direct interest in the subject matter of the action, i.e. a legal interest in the subject matter of the litigation which</w:t>
            </w:r>
            <w:r w:rsidR="00705128">
              <w:rPr>
                <w:rFonts w:ascii="Arial" w:eastAsia="Calibri" w:hAnsi="Arial" w:cs="Arial"/>
                <w:bCs/>
                <w:lang w:val="en-US"/>
              </w:rPr>
              <w:t xml:space="preserve"> might</w:t>
            </w:r>
            <w:r w:rsidRPr="00DA4155">
              <w:rPr>
                <w:rFonts w:ascii="Arial" w:eastAsia="Calibri" w:hAnsi="Arial" w:cs="Arial"/>
                <w:bCs/>
                <w:lang w:val="en-US"/>
              </w:rPr>
              <w:t xml:space="preserve"> be affected prejudicially by the judgment of the court’.</w:t>
            </w:r>
          </w:p>
          <w:p w14:paraId="4E9FADE0" w14:textId="77777777" w:rsidR="00AA3DA9" w:rsidRPr="00DA4155" w:rsidRDefault="00AA3DA9" w:rsidP="00AA3DA9">
            <w:pPr>
              <w:spacing w:line="360" w:lineRule="auto"/>
              <w:contextualSpacing/>
              <w:jc w:val="both"/>
              <w:rPr>
                <w:rFonts w:ascii="Arial" w:eastAsia="Calibri" w:hAnsi="Arial" w:cs="Arial"/>
                <w:bCs/>
                <w:lang w:val="en-US"/>
              </w:rPr>
            </w:pPr>
          </w:p>
          <w:p w14:paraId="5EDE4124" w14:textId="0C78E57C"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 xml:space="preserve">[15] </w:t>
            </w:r>
            <w:r w:rsidRPr="00DA4155">
              <w:rPr>
                <w:rFonts w:ascii="Arial" w:eastAsia="Calibri" w:hAnsi="Arial" w:cs="Arial"/>
                <w:bCs/>
                <w:sz w:val="24"/>
                <w:szCs w:val="24"/>
                <w:lang w:val="en-US"/>
              </w:rPr>
              <w:tab/>
              <w:t>Stripped from its frills, the defendant’s objection in the special plea is that the plaintiff cited the wrong party. The contention is postulated that the Managing Director, in his personal capacity, has purportedly entered into an agreement with the plaintiff to transport goods from China and deliver it in Namibia.</w:t>
            </w:r>
          </w:p>
          <w:p w14:paraId="0F75E8F5" w14:textId="77777777" w:rsidR="00AA3DA9" w:rsidRPr="00DA4155" w:rsidRDefault="00AA3DA9" w:rsidP="00AA3DA9">
            <w:pPr>
              <w:spacing w:line="360" w:lineRule="auto"/>
              <w:contextualSpacing/>
              <w:jc w:val="both"/>
              <w:rPr>
                <w:rFonts w:ascii="Arial" w:eastAsia="Calibri" w:hAnsi="Arial" w:cs="Arial"/>
                <w:bCs/>
                <w:lang w:val="en-US"/>
              </w:rPr>
            </w:pPr>
          </w:p>
          <w:p w14:paraId="3976C18A" w14:textId="0EF8AAD3"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[16]</w:t>
            </w:r>
            <w:r w:rsidRPr="00DA4155">
              <w:rPr>
                <w:rFonts w:ascii="Arial" w:eastAsia="Calibri" w:hAnsi="Arial" w:cs="Arial"/>
                <w:bCs/>
                <w:sz w:val="24"/>
                <w:szCs w:val="24"/>
                <w:lang w:val="en-US"/>
              </w:rPr>
              <w:tab/>
              <w:t xml:space="preserve">The facts leave no doubt that the plaintiff received an instruction and procurement to transport and deliver goods. The issue in contention in this </w:t>
            </w:r>
            <w:r w:rsidR="0077091E" w:rsidRPr="00DA4155">
              <w:rPr>
                <w:rFonts w:ascii="Arial" w:eastAsia="Calibri" w:hAnsi="Arial" w:cs="Arial"/>
                <w:bCs/>
                <w:sz w:val="24"/>
                <w:szCs w:val="24"/>
                <w:lang w:val="en-US"/>
              </w:rPr>
              <w:t xml:space="preserve">special </w:t>
            </w:r>
            <w:r w:rsidRPr="00DA4155">
              <w:rPr>
                <w:rFonts w:ascii="Arial" w:eastAsia="Calibri" w:hAnsi="Arial" w:cs="Arial"/>
                <w:bCs/>
                <w:sz w:val="24"/>
                <w:szCs w:val="24"/>
                <w:lang w:val="en-US"/>
              </w:rPr>
              <w:t>plea is who concluded the contract? The plaintiff say</w:t>
            </w:r>
            <w:r w:rsidR="00705128">
              <w:rPr>
                <w:rFonts w:ascii="Arial" w:eastAsia="Calibri" w:hAnsi="Arial" w:cs="Arial"/>
                <w:bCs/>
                <w:sz w:val="24"/>
                <w:szCs w:val="24"/>
                <w:lang w:val="en-US"/>
              </w:rPr>
              <w:t>s</w:t>
            </w:r>
            <w:r w:rsidRPr="00DA4155">
              <w:rPr>
                <w:rFonts w:ascii="Arial" w:eastAsia="Calibri" w:hAnsi="Arial" w:cs="Arial"/>
                <w:bCs/>
                <w:sz w:val="24"/>
                <w:szCs w:val="24"/>
                <w:lang w:val="en-US"/>
              </w:rPr>
              <w:t xml:space="preserve"> it is the company</w:t>
            </w:r>
            <w:r w:rsidR="00705128">
              <w:rPr>
                <w:rFonts w:ascii="Arial" w:eastAsia="Calibri" w:hAnsi="Arial" w:cs="Arial"/>
                <w:bCs/>
                <w:sz w:val="24"/>
                <w:szCs w:val="24"/>
                <w:lang w:val="en-US"/>
              </w:rPr>
              <w:t>,</w:t>
            </w:r>
            <w:r w:rsidRPr="00DA4155">
              <w:rPr>
                <w:rFonts w:ascii="Arial" w:eastAsia="Calibri" w:hAnsi="Arial" w:cs="Arial"/>
                <w:bCs/>
                <w:sz w:val="24"/>
                <w:szCs w:val="24"/>
                <w:lang w:val="en-US"/>
              </w:rPr>
              <w:t xml:space="preserve"> and it relies on certain representations ostensibly made by the defendant tha</w:t>
            </w:r>
            <w:r w:rsidR="00705128">
              <w:rPr>
                <w:rFonts w:ascii="Arial" w:eastAsia="Calibri" w:hAnsi="Arial" w:cs="Arial"/>
                <w:bCs/>
                <w:sz w:val="24"/>
                <w:szCs w:val="24"/>
                <w:lang w:val="en-US"/>
              </w:rPr>
              <w:t>t led it to that impression. It is</w:t>
            </w:r>
            <w:r w:rsidRPr="00DA4155">
              <w:rPr>
                <w:rFonts w:ascii="Arial" w:eastAsia="Calibri" w:hAnsi="Arial" w:cs="Arial"/>
                <w:bCs/>
                <w:sz w:val="24"/>
                <w:szCs w:val="24"/>
                <w:lang w:val="en-US"/>
              </w:rPr>
              <w:t xml:space="preserve"> common cause that the engagement commenced by communication on ‘</w:t>
            </w:r>
            <w:r w:rsidR="00705128" w:rsidRPr="00DA4155">
              <w:rPr>
                <w:rFonts w:ascii="Arial" w:eastAsia="Calibri" w:hAnsi="Arial" w:cs="Arial"/>
                <w:bCs/>
                <w:sz w:val="24"/>
                <w:szCs w:val="24"/>
                <w:lang w:val="en-US"/>
              </w:rPr>
              <w:t>WhatsApp</w:t>
            </w:r>
            <w:r w:rsidRPr="00DA4155">
              <w:rPr>
                <w:rFonts w:ascii="Arial" w:eastAsia="Calibri" w:hAnsi="Arial" w:cs="Arial"/>
                <w:bCs/>
                <w:sz w:val="24"/>
                <w:szCs w:val="24"/>
                <w:lang w:val="en-US"/>
              </w:rPr>
              <w:t xml:space="preserve">’ between the witness, </w:t>
            </w:r>
            <w:proofErr w:type="spellStart"/>
            <w:r w:rsidRPr="00DA4155">
              <w:rPr>
                <w:rFonts w:ascii="Arial" w:eastAsia="Calibri" w:hAnsi="Arial" w:cs="Arial"/>
                <w:bCs/>
                <w:sz w:val="24"/>
                <w:szCs w:val="24"/>
                <w:lang w:val="en-US"/>
              </w:rPr>
              <w:t>Mr</w:t>
            </w:r>
            <w:proofErr w:type="spellEnd"/>
            <w:r w:rsidRPr="00DA4155">
              <w:rPr>
                <w:rFonts w:ascii="Arial" w:eastAsia="Calibri" w:hAnsi="Arial" w:cs="Arial"/>
                <w:bCs/>
                <w:sz w:val="24"/>
                <w:szCs w:val="24"/>
                <w:lang w:val="en-US"/>
              </w:rPr>
              <w:t xml:space="preserve"> Alexander</w:t>
            </w:r>
            <w:r w:rsidR="00705128">
              <w:rPr>
                <w:rFonts w:ascii="Arial" w:eastAsia="Calibri" w:hAnsi="Arial" w:cs="Arial"/>
                <w:bCs/>
                <w:sz w:val="24"/>
                <w:szCs w:val="24"/>
                <w:lang w:val="en-US"/>
              </w:rPr>
              <w:t>,</w:t>
            </w:r>
            <w:r w:rsidRPr="00DA4155">
              <w:rPr>
                <w:rFonts w:ascii="Arial" w:eastAsia="Calibri" w:hAnsi="Arial" w:cs="Arial"/>
                <w:bCs/>
                <w:sz w:val="24"/>
                <w:szCs w:val="24"/>
                <w:lang w:val="en-US"/>
              </w:rPr>
              <w:t xml:space="preserve"> and a certain person Leonor at </w:t>
            </w:r>
            <w:proofErr w:type="spellStart"/>
            <w:r w:rsidRPr="00DA4155">
              <w:rPr>
                <w:rFonts w:ascii="Arial" w:eastAsia="Calibri" w:hAnsi="Arial" w:cs="Arial"/>
                <w:bCs/>
                <w:sz w:val="24"/>
                <w:szCs w:val="24"/>
                <w:lang w:val="en-US"/>
              </w:rPr>
              <w:t>McNel</w:t>
            </w:r>
            <w:proofErr w:type="spellEnd"/>
            <w:r w:rsidRPr="00DA4155">
              <w:rPr>
                <w:rFonts w:ascii="Arial" w:eastAsia="Calibri" w:hAnsi="Arial" w:cs="Arial"/>
                <w:bCs/>
                <w:sz w:val="24"/>
                <w:szCs w:val="24"/>
                <w:lang w:val="en-US"/>
              </w:rPr>
              <w:t xml:space="preserve"> Freight. </w:t>
            </w:r>
          </w:p>
          <w:p w14:paraId="1BEBB05D" w14:textId="77777777" w:rsidR="00AA3DA9" w:rsidRPr="00DA4155" w:rsidRDefault="00AA3DA9" w:rsidP="00AA3DA9">
            <w:pPr>
              <w:spacing w:line="360" w:lineRule="auto"/>
              <w:contextualSpacing/>
              <w:jc w:val="both"/>
              <w:rPr>
                <w:rFonts w:ascii="Arial" w:eastAsia="Calibri" w:hAnsi="Arial" w:cs="Arial"/>
                <w:bCs/>
                <w:lang w:val="en-US"/>
              </w:rPr>
            </w:pPr>
          </w:p>
          <w:p w14:paraId="3BD9A279" w14:textId="1682AC3B" w:rsidR="00AA3DA9" w:rsidRPr="00DA4155" w:rsidRDefault="00AA3DA9" w:rsidP="00AA3DA9">
            <w:pPr>
              <w:spacing w:line="360" w:lineRule="auto"/>
              <w:contextualSpacing/>
              <w:jc w:val="both"/>
              <w:rPr>
                <w:rFonts w:ascii="Arial" w:eastAsia="Calibri" w:hAnsi="Arial" w:cs="Arial"/>
                <w:bCs/>
                <w:sz w:val="24"/>
                <w:szCs w:val="24"/>
                <w:lang w:val="en-US"/>
              </w:rPr>
            </w:pPr>
            <w:r w:rsidRPr="00DA4155">
              <w:rPr>
                <w:rFonts w:ascii="Arial" w:eastAsia="Calibri" w:hAnsi="Arial" w:cs="Arial"/>
                <w:bCs/>
                <w:sz w:val="24"/>
                <w:szCs w:val="24"/>
                <w:lang w:val="en-US"/>
              </w:rPr>
              <w:t>[17]</w:t>
            </w:r>
            <w:r w:rsidRPr="00DA4155">
              <w:rPr>
                <w:rFonts w:ascii="Arial" w:eastAsia="Calibri" w:hAnsi="Arial" w:cs="Arial"/>
                <w:bCs/>
                <w:sz w:val="24"/>
                <w:szCs w:val="24"/>
                <w:lang w:val="en-US"/>
              </w:rPr>
              <w:tab/>
              <w:t xml:space="preserve">It is not in dispute that there was e-mail correspondence regarding the </w:t>
            </w:r>
            <w:r w:rsidR="0077091E" w:rsidRPr="00DA4155">
              <w:rPr>
                <w:rFonts w:ascii="Arial" w:eastAsia="Calibri" w:hAnsi="Arial" w:cs="Arial"/>
                <w:bCs/>
                <w:sz w:val="24"/>
                <w:szCs w:val="24"/>
                <w:lang w:val="en-US"/>
              </w:rPr>
              <w:t>matter</w:t>
            </w:r>
            <w:r w:rsidRPr="00DA4155">
              <w:rPr>
                <w:rFonts w:ascii="Arial" w:eastAsia="Calibri" w:hAnsi="Arial" w:cs="Arial"/>
                <w:bCs/>
                <w:sz w:val="24"/>
                <w:szCs w:val="24"/>
                <w:lang w:val="en-US"/>
              </w:rPr>
              <w:t>, shortly after the text messages on ‘</w:t>
            </w:r>
            <w:r w:rsidR="00705128" w:rsidRPr="00DA4155">
              <w:rPr>
                <w:rFonts w:ascii="Arial" w:eastAsia="Calibri" w:hAnsi="Arial" w:cs="Arial"/>
                <w:bCs/>
                <w:sz w:val="24"/>
                <w:szCs w:val="24"/>
                <w:lang w:val="en-US"/>
              </w:rPr>
              <w:t>WhatsApp</w:t>
            </w:r>
            <w:r w:rsidR="00705128">
              <w:rPr>
                <w:rFonts w:ascii="Arial" w:eastAsia="Calibri" w:hAnsi="Arial" w:cs="Arial"/>
                <w:bCs/>
                <w:sz w:val="24"/>
                <w:szCs w:val="24"/>
                <w:lang w:val="en-US"/>
              </w:rPr>
              <w:t>’. F</w:t>
            </w:r>
            <w:r w:rsidRPr="00DA4155">
              <w:rPr>
                <w:rFonts w:ascii="Arial" w:eastAsia="Calibri" w:hAnsi="Arial" w:cs="Arial"/>
                <w:bCs/>
                <w:sz w:val="24"/>
                <w:szCs w:val="24"/>
                <w:lang w:val="en-US"/>
              </w:rPr>
              <w:t xml:space="preserve">rom the plaintiff’s side there is an e-mail on 23 December 2021 from a person called Leonor </w:t>
            </w:r>
            <w:proofErr w:type="spellStart"/>
            <w:r w:rsidRPr="00DA4155">
              <w:rPr>
                <w:rFonts w:ascii="Arial" w:eastAsia="Calibri" w:hAnsi="Arial" w:cs="Arial"/>
                <w:bCs/>
                <w:sz w:val="24"/>
                <w:szCs w:val="24"/>
                <w:lang w:val="en-US"/>
              </w:rPr>
              <w:t>Hwende</w:t>
            </w:r>
            <w:proofErr w:type="spellEnd"/>
            <w:r w:rsidRPr="00DA4155">
              <w:rPr>
                <w:rFonts w:ascii="Arial" w:eastAsia="Calibri" w:hAnsi="Arial" w:cs="Arial"/>
                <w:bCs/>
                <w:sz w:val="24"/>
                <w:szCs w:val="24"/>
                <w:lang w:val="en-US"/>
              </w:rPr>
              <w:t xml:space="preserve">, whose e-mail signature indicates her title as the Logistic Manager. It informs the recipient that the plaintiff has updated the status on their system and he should receive e-mails from the e-mail that he registered with. The professional e-mail address of the recipient bears the name of the witness, his position as Managing Director, the company’s name and the company’s address. It is also indicative thereof that </w:t>
            </w:r>
            <w:r w:rsidR="00422185">
              <w:rPr>
                <w:rFonts w:ascii="Arial" w:eastAsia="Calibri" w:hAnsi="Arial" w:cs="Arial"/>
                <w:bCs/>
                <w:sz w:val="24"/>
                <w:szCs w:val="24"/>
                <w:lang w:val="en-US"/>
              </w:rPr>
              <w:t xml:space="preserve">that </w:t>
            </w:r>
            <w:r w:rsidRPr="00DA4155">
              <w:rPr>
                <w:rFonts w:ascii="Arial" w:eastAsia="Calibri" w:hAnsi="Arial" w:cs="Arial"/>
                <w:bCs/>
                <w:sz w:val="24"/>
                <w:szCs w:val="24"/>
                <w:lang w:val="en-US"/>
              </w:rPr>
              <w:t xml:space="preserve">was the witness who provided these details in his registration when he placed the order. The rhetorical question is </w:t>
            </w:r>
            <w:r w:rsidR="00422185">
              <w:rPr>
                <w:rFonts w:ascii="Arial" w:eastAsia="Calibri" w:hAnsi="Arial" w:cs="Arial"/>
                <w:bCs/>
                <w:sz w:val="24"/>
                <w:szCs w:val="24"/>
                <w:lang w:val="en-US"/>
              </w:rPr>
              <w:t xml:space="preserve">therefore </w:t>
            </w:r>
            <w:r w:rsidRPr="00DA4155">
              <w:rPr>
                <w:rFonts w:ascii="Arial" w:eastAsia="Calibri" w:hAnsi="Arial" w:cs="Arial"/>
                <w:bCs/>
                <w:sz w:val="24"/>
                <w:szCs w:val="24"/>
                <w:lang w:val="en-US"/>
              </w:rPr>
              <w:t xml:space="preserve">what impression did that create as to who or what entity placed the order? </w:t>
            </w:r>
          </w:p>
          <w:p w14:paraId="273AC8C3" w14:textId="77777777" w:rsidR="00AA3DA9" w:rsidRPr="00DA4155" w:rsidRDefault="00AA3DA9" w:rsidP="00AA3DA9">
            <w:pPr>
              <w:spacing w:line="360" w:lineRule="auto"/>
              <w:contextualSpacing/>
              <w:jc w:val="both"/>
              <w:rPr>
                <w:rFonts w:ascii="Arial" w:eastAsia="Calibri" w:hAnsi="Arial" w:cs="Arial"/>
                <w:bCs/>
                <w:lang w:val="en-US"/>
              </w:rPr>
            </w:pPr>
          </w:p>
          <w:p w14:paraId="15349B49" w14:textId="0DEF211F" w:rsidR="00AA3DA9" w:rsidRPr="00DA4155" w:rsidRDefault="00AA3DA9" w:rsidP="00AA3DA9">
            <w:pPr>
              <w:spacing w:line="360" w:lineRule="auto"/>
              <w:jc w:val="both"/>
              <w:rPr>
                <w:rFonts w:ascii="Arial" w:eastAsia="Calibri" w:hAnsi="Arial" w:cs="Arial"/>
                <w:bCs/>
                <w:sz w:val="24"/>
                <w:szCs w:val="24"/>
                <w:lang w:val="en-US"/>
              </w:rPr>
            </w:pPr>
            <w:r w:rsidRPr="00DA4155">
              <w:rPr>
                <w:rFonts w:ascii="Arial" w:eastAsia="Calibri" w:hAnsi="Arial" w:cs="Arial"/>
                <w:bCs/>
                <w:sz w:val="24"/>
                <w:szCs w:val="24"/>
                <w:lang w:val="en-US"/>
              </w:rPr>
              <w:lastRenderedPageBreak/>
              <w:t>[18]</w:t>
            </w:r>
            <w:r w:rsidRPr="00DA4155">
              <w:rPr>
                <w:rFonts w:ascii="Arial" w:eastAsia="Calibri" w:hAnsi="Arial" w:cs="Arial"/>
                <w:bCs/>
                <w:sz w:val="24"/>
                <w:szCs w:val="24"/>
                <w:lang w:val="en-US"/>
              </w:rPr>
              <w:tab/>
              <w:t xml:space="preserve">Further indicators were that the company received certain invoices in respect of this transaction. One of these invoices </w:t>
            </w:r>
            <w:r w:rsidR="003576B6" w:rsidRPr="00DA4155">
              <w:rPr>
                <w:rFonts w:ascii="Arial" w:eastAsia="Calibri" w:hAnsi="Arial" w:cs="Arial"/>
                <w:bCs/>
                <w:sz w:val="24"/>
                <w:szCs w:val="24"/>
                <w:lang w:val="en-US"/>
              </w:rPr>
              <w:t xml:space="preserve">in the paper trail </w:t>
            </w:r>
            <w:r w:rsidRPr="00DA4155">
              <w:rPr>
                <w:rFonts w:ascii="Arial" w:eastAsia="Calibri" w:hAnsi="Arial" w:cs="Arial"/>
                <w:bCs/>
                <w:sz w:val="24"/>
                <w:szCs w:val="24"/>
                <w:lang w:val="en-US"/>
              </w:rPr>
              <w:t xml:space="preserve">was paid, without any objection or denial of liability that the recipient of these invoices was the wrong party. </w:t>
            </w:r>
          </w:p>
          <w:p w14:paraId="1E360D13" w14:textId="77777777" w:rsidR="00AA3DA9" w:rsidRPr="00DA4155" w:rsidRDefault="00AA3DA9" w:rsidP="00AA3DA9">
            <w:pPr>
              <w:spacing w:line="360" w:lineRule="auto"/>
              <w:jc w:val="both"/>
              <w:rPr>
                <w:rFonts w:ascii="Arial" w:eastAsia="Calibri" w:hAnsi="Arial" w:cs="Arial"/>
                <w:bCs/>
                <w:sz w:val="24"/>
                <w:szCs w:val="24"/>
                <w:lang w:val="en-US"/>
              </w:rPr>
            </w:pPr>
          </w:p>
          <w:p w14:paraId="1AA0454E" w14:textId="55A08BD6" w:rsidR="00AA3DA9" w:rsidRPr="00DA4155" w:rsidRDefault="00AA3DA9" w:rsidP="00AA3DA9">
            <w:pPr>
              <w:spacing w:line="360" w:lineRule="auto"/>
              <w:jc w:val="both"/>
              <w:rPr>
                <w:rFonts w:ascii="Arial" w:eastAsia="Calibri" w:hAnsi="Arial" w:cs="Arial"/>
                <w:bCs/>
                <w:sz w:val="24"/>
                <w:szCs w:val="24"/>
                <w:lang w:val="en-US"/>
              </w:rPr>
            </w:pPr>
            <w:r w:rsidRPr="00DA4155">
              <w:rPr>
                <w:rFonts w:ascii="Arial" w:eastAsia="Calibri" w:hAnsi="Arial" w:cs="Arial"/>
                <w:bCs/>
                <w:sz w:val="24"/>
                <w:szCs w:val="24"/>
                <w:lang w:val="en-US"/>
              </w:rPr>
              <w:t>[19]</w:t>
            </w:r>
            <w:r w:rsidRPr="00DA4155">
              <w:rPr>
                <w:rFonts w:ascii="Arial" w:eastAsia="Calibri" w:hAnsi="Arial" w:cs="Arial"/>
                <w:bCs/>
                <w:sz w:val="24"/>
                <w:szCs w:val="24"/>
                <w:lang w:val="en-US"/>
              </w:rPr>
              <w:tab/>
              <w:t>In view of that</w:t>
            </w:r>
            <w:r w:rsidR="00422185">
              <w:rPr>
                <w:rFonts w:ascii="Arial" w:eastAsia="Calibri" w:hAnsi="Arial" w:cs="Arial"/>
                <w:bCs/>
                <w:sz w:val="24"/>
                <w:szCs w:val="24"/>
                <w:lang w:val="en-US"/>
              </w:rPr>
              <w:t>,</w:t>
            </w:r>
            <w:r w:rsidRPr="00DA4155">
              <w:rPr>
                <w:rFonts w:ascii="Arial" w:eastAsia="Calibri" w:hAnsi="Arial" w:cs="Arial"/>
                <w:bCs/>
                <w:sz w:val="24"/>
                <w:szCs w:val="24"/>
                <w:lang w:val="en-US"/>
              </w:rPr>
              <w:t xml:space="preserve"> the court is not persuaded by the defendant</w:t>
            </w:r>
            <w:r w:rsidR="00155C3F" w:rsidRPr="00DA4155">
              <w:rPr>
                <w:rFonts w:ascii="Arial" w:eastAsia="Calibri" w:hAnsi="Arial" w:cs="Arial"/>
                <w:bCs/>
                <w:sz w:val="24"/>
                <w:szCs w:val="24"/>
                <w:lang w:val="en-US"/>
              </w:rPr>
              <w:t>’</w:t>
            </w:r>
            <w:r w:rsidRPr="00DA4155">
              <w:rPr>
                <w:rFonts w:ascii="Arial" w:eastAsia="Calibri" w:hAnsi="Arial" w:cs="Arial"/>
                <w:bCs/>
                <w:sz w:val="24"/>
                <w:szCs w:val="24"/>
                <w:lang w:val="en-US"/>
              </w:rPr>
              <w:t>s arguments</w:t>
            </w:r>
            <w:r w:rsidR="00155C3F" w:rsidRPr="00DA4155">
              <w:rPr>
                <w:rFonts w:ascii="Arial" w:eastAsia="Calibri" w:hAnsi="Arial" w:cs="Arial"/>
                <w:bCs/>
                <w:sz w:val="24"/>
                <w:szCs w:val="24"/>
                <w:lang w:val="en-US"/>
              </w:rPr>
              <w:t xml:space="preserve"> i</w:t>
            </w:r>
            <w:r w:rsidRPr="00DA4155">
              <w:rPr>
                <w:rFonts w:ascii="Arial" w:eastAsia="Calibri" w:hAnsi="Arial" w:cs="Arial"/>
                <w:bCs/>
                <w:sz w:val="24"/>
                <w:szCs w:val="24"/>
                <w:lang w:val="en-US"/>
              </w:rPr>
              <w:t xml:space="preserve">n support of the special plea. The defendant has had several opportunities, spanning </w:t>
            </w:r>
            <w:r w:rsidR="003576B6" w:rsidRPr="00DA4155">
              <w:rPr>
                <w:rFonts w:ascii="Arial" w:eastAsia="Calibri" w:hAnsi="Arial" w:cs="Arial"/>
                <w:bCs/>
                <w:sz w:val="24"/>
                <w:szCs w:val="24"/>
                <w:lang w:val="en-US"/>
              </w:rPr>
              <w:t xml:space="preserve">over more than a year to divest </w:t>
            </w:r>
            <w:r w:rsidRPr="00DA4155">
              <w:rPr>
                <w:rFonts w:ascii="Arial" w:eastAsia="Calibri" w:hAnsi="Arial" w:cs="Arial"/>
                <w:bCs/>
                <w:sz w:val="24"/>
                <w:szCs w:val="24"/>
                <w:lang w:val="en-US"/>
              </w:rPr>
              <w:t xml:space="preserve">itself from the </w:t>
            </w:r>
            <w:r w:rsidR="003576B6" w:rsidRPr="00DA4155">
              <w:rPr>
                <w:rFonts w:ascii="Arial" w:eastAsia="Calibri" w:hAnsi="Arial" w:cs="Arial"/>
                <w:bCs/>
                <w:sz w:val="24"/>
                <w:szCs w:val="24"/>
                <w:lang w:val="en-US"/>
              </w:rPr>
              <w:t>‘agreement’ and inform</w:t>
            </w:r>
            <w:r w:rsidRPr="00DA4155">
              <w:rPr>
                <w:rFonts w:ascii="Arial" w:eastAsia="Calibri" w:hAnsi="Arial" w:cs="Arial"/>
                <w:bCs/>
                <w:sz w:val="24"/>
                <w:szCs w:val="24"/>
                <w:lang w:val="en-US"/>
              </w:rPr>
              <w:t xml:space="preserve"> the plaintiff </w:t>
            </w:r>
            <w:r w:rsidR="003576B6" w:rsidRPr="00DA4155">
              <w:rPr>
                <w:rFonts w:ascii="Arial" w:eastAsia="Calibri" w:hAnsi="Arial" w:cs="Arial"/>
                <w:bCs/>
                <w:sz w:val="24"/>
                <w:szCs w:val="24"/>
                <w:lang w:val="en-US"/>
              </w:rPr>
              <w:t xml:space="preserve">that it was pursing the wrong entity. </w:t>
            </w:r>
            <w:r w:rsidRPr="00DA4155">
              <w:rPr>
                <w:rFonts w:ascii="Arial" w:eastAsia="Calibri" w:hAnsi="Arial" w:cs="Arial"/>
                <w:bCs/>
                <w:sz w:val="24"/>
                <w:szCs w:val="24"/>
                <w:lang w:val="en-US"/>
              </w:rPr>
              <w:t>It has not done so.</w:t>
            </w:r>
            <w:r w:rsidR="003576B6" w:rsidRPr="00DA4155">
              <w:rPr>
                <w:rFonts w:ascii="Arial" w:eastAsia="Calibri" w:hAnsi="Arial" w:cs="Arial"/>
                <w:bCs/>
                <w:sz w:val="24"/>
                <w:szCs w:val="24"/>
                <w:lang w:val="en-US"/>
              </w:rPr>
              <w:t xml:space="preserve"> </w:t>
            </w:r>
            <w:r w:rsidR="00B74572" w:rsidRPr="00DA4155">
              <w:rPr>
                <w:rFonts w:ascii="Arial" w:eastAsia="Calibri" w:hAnsi="Arial" w:cs="Arial"/>
                <w:bCs/>
                <w:sz w:val="24"/>
                <w:szCs w:val="24"/>
                <w:lang w:val="en-US"/>
              </w:rPr>
              <w:t>According to the e</w:t>
            </w:r>
            <w:r w:rsidR="003576B6" w:rsidRPr="00DA4155">
              <w:rPr>
                <w:rFonts w:ascii="Arial" w:eastAsia="Calibri" w:hAnsi="Arial" w:cs="Arial"/>
                <w:bCs/>
                <w:sz w:val="24"/>
                <w:szCs w:val="24"/>
                <w:lang w:val="en-US"/>
              </w:rPr>
              <w:t>-mail</w:t>
            </w:r>
            <w:r w:rsidR="00B74572" w:rsidRPr="00DA4155">
              <w:rPr>
                <w:rFonts w:ascii="Arial" w:eastAsia="Calibri" w:hAnsi="Arial" w:cs="Arial"/>
                <w:bCs/>
                <w:sz w:val="24"/>
                <w:szCs w:val="24"/>
                <w:lang w:val="en-US"/>
              </w:rPr>
              <w:t xml:space="preserve"> signature</w:t>
            </w:r>
            <w:r w:rsidR="00422185">
              <w:rPr>
                <w:rFonts w:ascii="Arial" w:eastAsia="Calibri" w:hAnsi="Arial" w:cs="Arial"/>
                <w:bCs/>
                <w:sz w:val="24"/>
                <w:szCs w:val="24"/>
                <w:lang w:val="en-US"/>
              </w:rPr>
              <w:t>,</w:t>
            </w:r>
            <w:r w:rsidR="00B74572" w:rsidRPr="00DA4155">
              <w:rPr>
                <w:rFonts w:ascii="Arial" w:eastAsia="Calibri" w:hAnsi="Arial" w:cs="Arial"/>
                <w:bCs/>
                <w:sz w:val="24"/>
                <w:szCs w:val="24"/>
                <w:lang w:val="en-US"/>
              </w:rPr>
              <w:t xml:space="preserve"> it</w:t>
            </w:r>
            <w:r w:rsidR="003576B6" w:rsidRPr="00DA4155">
              <w:rPr>
                <w:rFonts w:ascii="Arial" w:eastAsia="Calibri" w:hAnsi="Arial" w:cs="Arial"/>
                <w:bCs/>
                <w:sz w:val="24"/>
                <w:szCs w:val="24"/>
                <w:lang w:val="en-US"/>
              </w:rPr>
              <w:t xml:space="preserve"> emanated from the Managing Director, who has certain functions in the company. </w:t>
            </w:r>
            <w:r w:rsidR="00B74572" w:rsidRPr="00DA4155">
              <w:rPr>
                <w:rFonts w:ascii="Arial" w:eastAsia="Calibri" w:hAnsi="Arial" w:cs="Arial"/>
                <w:bCs/>
                <w:sz w:val="24"/>
                <w:szCs w:val="24"/>
                <w:lang w:val="en-US"/>
              </w:rPr>
              <w:t xml:space="preserve">He provided that information, at the outset, when he registered and logged on to the plaintiff’s system. </w:t>
            </w:r>
            <w:r w:rsidR="003576B6" w:rsidRPr="00DA4155">
              <w:rPr>
                <w:rFonts w:ascii="Arial" w:eastAsia="Calibri" w:hAnsi="Arial" w:cs="Arial"/>
                <w:bCs/>
                <w:sz w:val="24"/>
                <w:szCs w:val="24"/>
                <w:lang w:val="en-US"/>
              </w:rPr>
              <w:t xml:space="preserve">It is a lukewarm </w:t>
            </w:r>
            <w:r w:rsidRPr="00DA4155">
              <w:rPr>
                <w:rFonts w:ascii="Arial" w:eastAsia="Calibri" w:hAnsi="Arial" w:cs="Arial"/>
                <w:bCs/>
                <w:sz w:val="24"/>
                <w:szCs w:val="24"/>
                <w:lang w:val="en-US"/>
              </w:rPr>
              <w:t>explanation that</w:t>
            </w:r>
            <w:r w:rsidR="004B3AEA" w:rsidRPr="00DA4155">
              <w:rPr>
                <w:rFonts w:ascii="Arial" w:eastAsia="Calibri" w:hAnsi="Arial" w:cs="Arial"/>
                <w:bCs/>
                <w:sz w:val="24"/>
                <w:szCs w:val="24"/>
                <w:lang w:val="en-US"/>
              </w:rPr>
              <w:t xml:space="preserve"> the professional </w:t>
            </w:r>
            <w:r w:rsidRPr="00DA4155">
              <w:rPr>
                <w:rFonts w:ascii="Arial" w:eastAsia="Calibri" w:hAnsi="Arial" w:cs="Arial"/>
                <w:bCs/>
                <w:sz w:val="24"/>
                <w:szCs w:val="24"/>
                <w:lang w:val="en-US"/>
              </w:rPr>
              <w:t xml:space="preserve">e-mail was used </w:t>
            </w:r>
            <w:r w:rsidR="003576B6" w:rsidRPr="00DA4155">
              <w:rPr>
                <w:rFonts w:ascii="Arial" w:eastAsia="Calibri" w:hAnsi="Arial" w:cs="Arial"/>
                <w:bCs/>
                <w:sz w:val="24"/>
                <w:szCs w:val="24"/>
                <w:lang w:val="en-US"/>
              </w:rPr>
              <w:t xml:space="preserve">merely because he checks it more </w:t>
            </w:r>
            <w:r w:rsidRPr="00DA4155">
              <w:rPr>
                <w:rFonts w:ascii="Arial" w:eastAsia="Calibri" w:hAnsi="Arial" w:cs="Arial"/>
                <w:bCs/>
                <w:sz w:val="24"/>
                <w:szCs w:val="24"/>
                <w:lang w:val="en-US"/>
              </w:rPr>
              <w:t>frequently</w:t>
            </w:r>
            <w:r w:rsidR="003576B6" w:rsidRPr="00DA4155">
              <w:rPr>
                <w:rFonts w:ascii="Arial" w:eastAsia="Calibri" w:hAnsi="Arial" w:cs="Arial"/>
                <w:bCs/>
                <w:sz w:val="24"/>
                <w:szCs w:val="24"/>
                <w:lang w:val="en-US"/>
              </w:rPr>
              <w:t>.</w:t>
            </w:r>
            <w:r w:rsidR="004B3AEA" w:rsidRPr="00DA4155">
              <w:rPr>
                <w:rFonts w:ascii="Arial" w:eastAsia="Calibri" w:hAnsi="Arial" w:cs="Arial"/>
                <w:bCs/>
                <w:sz w:val="24"/>
                <w:szCs w:val="24"/>
                <w:lang w:val="en-US"/>
              </w:rPr>
              <w:t xml:space="preserve"> Furthermore, i</w:t>
            </w:r>
            <w:r w:rsidRPr="00DA4155">
              <w:rPr>
                <w:rFonts w:ascii="Arial" w:eastAsia="Calibri" w:hAnsi="Arial" w:cs="Arial"/>
                <w:bCs/>
                <w:sz w:val="24"/>
                <w:szCs w:val="24"/>
                <w:lang w:val="en-US"/>
              </w:rPr>
              <w:t xml:space="preserve">f the matter goes on trial and the plaintiff’s assertions about its case are found to be correct, the company might be affected by the order. </w:t>
            </w:r>
            <w:r w:rsidR="00155C3F" w:rsidRPr="00DA4155">
              <w:rPr>
                <w:rFonts w:ascii="Arial" w:eastAsia="Calibri" w:hAnsi="Arial" w:cs="Arial"/>
                <w:bCs/>
                <w:sz w:val="24"/>
                <w:szCs w:val="24"/>
                <w:lang w:val="en-US"/>
              </w:rPr>
              <w:t>T</w:t>
            </w:r>
            <w:r w:rsidRPr="00DA4155">
              <w:rPr>
                <w:rFonts w:ascii="Arial" w:eastAsia="Calibri" w:hAnsi="Arial" w:cs="Arial"/>
                <w:bCs/>
                <w:sz w:val="24"/>
                <w:szCs w:val="24"/>
                <w:lang w:val="en-US"/>
              </w:rPr>
              <w:t>his court</w:t>
            </w:r>
            <w:r w:rsidR="004B3AEA" w:rsidRPr="00DA4155">
              <w:rPr>
                <w:rFonts w:ascii="Arial" w:eastAsia="Calibri" w:hAnsi="Arial" w:cs="Arial"/>
                <w:bCs/>
                <w:sz w:val="24"/>
                <w:szCs w:val="24"/>
                <w:lang w:val="en-US"/>
              </w:rPr>
              <w:t xml:space="preserve"> will refrain from saying anything about the </w:t>
            </w:r>
            <w:r w:rsidRPr="00DA4155">
              <w:rPr>
                <w:rFonts w:ascii="Arial" w:eastAsia="Calibri" w:hAnsi="Arial" w:cs="Arial"/>
                <w:bCs/>
                <w:sz w:val="24"/>
                <w:szCs w:val="24"/>
                <w:lang w:val="en-US"/>
              </w:rPr>
              <w:t xml:space="preserve">main claim as that is a battle for another day. </w:t>
            </w:r>
          </w:p>
          <w:p w14:paraId="118F8C0B" w14:textId="77777777" w:rsidR="00AA3DA9" w:rsidRPr="00DA4155" w:rsidRDefault="00AA3DA9" w:rsidP="00AA3DA9">
            <w:pPr>
              <w:spacing w:line="360" w:lineRule="auto"/>
              <w:jc w:val="both"/>
              <w:rPr>
                <w:rFonts w:ascii="Arial" w:eastAsia="Calibri" w:hAnsi="Arial" w:cs="Arial"/>
                <w:bCs/>
                <w:sz w:val="24"/>
                <w:szCs w:val="24"/>
                <w:lang w:val="en-US"/>
              </w:rPr>
            </w:pPr>
          </w:p>
          <w:p w14:paraId="47162285" w14:textId="0B2185EF" w:rsidR="00AA3DA9" w:rsidRPr="00DA4155" w:rsidRDefault="00AA3DA9" w:rsidP="00AA3DA9">
            <w:pPr>
              <w:spacing w:line="360" w:lineRule="auto"/>
              <w:jc w:val="both"/>
              <w:rPr>
                <w:rFonts w:ascii="Arial" w:eastAsia="Calibri" w:hAnsi="Arial" w:cs="Arial"/>
                <w:sz w:val="24"/>
                <w:szCs w:val="24"/>
                <w:lang w:val="en-US"/>
              </w:rPr>
            </w:pPr>
            <w:r w:rsidRPr="00DA4155">
              <w:rPr>
                <w:rFonts w:ascii="Arial" w:eastAsia="Calibri" w:hAnsi="Arial" w:cs="Arial"/>
                <w:bCs/>
                <w:sz w:val="24"/>
                <w:szCs w:val="24"/>
                <w:lang w:val="en-US"/>
              </w:rPr>
              <w:t>[20]</w:t>
            </w:r>
            <w:r w:rsidRPr="00DA4155">
              <w:rPr>
                <w:rFonts w:ascii="Arial" w:eastAsia="Calibri" w:hAnsi="Arial" w:cs="Arial"/>
                <w:bCs/>
                <w:sz w:val="24"/>
                <w:szCs w:val="24"/>
                <w:lang w:val="en-US"/>
              </w:rPr>
              <w:tab/>
            </w:r>
            <w:r w:rsidRPr="00DA4155">
              <w:rPr>
                <w:rFonts w:ascii="Arial" w:eastAsia="Calibri" w:hAnsi="Arial" w:cs="Arial"/>
                <w:sz w:val="24"/>
                <w:szCs w:val="24"/>
                <w:lang w:val="en-US"/>
              </w:rPr>
              <w:t xml:space="preserve">The court was presented with no reason to depart from the principle that costs follow the result. </w:t>
            </w:r>
            <w:r w:rsidR="004B3AEA" w:rsidRPr="00DA4155">
              <w:rPr>
                <w:rFonts w:ascii="Arial" w:eastAsia="Calibri" w:hAnsi="Arial" w:cs="Arial"/>
                <w:sz w:val="24"/>
                <w:szCs w:val="24"/>
                <w:lang w:val="en-US"/>
              </w:rPr>
              <w:t>However</w:t>
            </w:r>
            <w:r w:rsidR="00422185">
              <w:rPr>
                <w:rFonts w:ascii="Arial" w:eastAsia="Calibri" w:hAnsi="Arial" w:cs="Arial"/>
                <w:sz w:val="24"/>
                <w:szCs w:val="24"/>
                <w:lang w:val="en-US"/>
              </w:rPr>
              <w:t>,</w:t>
            </w:r>
            <w:r w:rsidR="004B3AEA" w:rsidRPr="00DA4155">
              <w:rPr>
                <w:rFonts w:ascii="Arial" w:eastAsia="Calibri" w:hAnsi="Arial" w:cs="Arial"/>
                <w:sz w:val="24"/>
                <w:szCs w:val="24"/>
                <w:lang w:val="en-US"/>
              </w:rPr>
              <w:t xml:space="preserve"> </w:t>
            </w:r>
            <w:r w:rsidRPr="00DA4155">
              <w:rPr>
                <w:rFonts w:ascii="Arial" w:eastAsia="Calibri" w:hAnsi="Arial" w:cs="Arial"/>
                <w:sz w:val="24"/>
                <w:szCs w:val="24"/>
                <w:lang w:val="en-US"/>
              </w:rPr>
              <w:t>I received no compelling reason why the costs to be awarded should not be capped as provided for in rule 32(11). As a result, costs to be awarded shall be subject to rule 32(11).</w:t>
            </w:r>
          </w:p>
          <w:p w14:paraId="373728E6" w14:textId="77777777" w:rsidR="00AA3DA9" w:rsidRPr="00DA4155" w:rsidRDefault="00AA3DA9" w:rsidP="00AA3DA9">
            <w:pPr>
              <w:spacing w:line="360" w:lineRule="auto"/>
              <w:jc w:val="both"/>
              <w:rPr>
                <w:rFonts w:ascii="Arial" w:eastAsia="Calibri" w:hAnsi="Arial" w:cs="Arial"/>
                <w:strike/>
                <w:sz w:val="24"/>
                <w:szCs w:val="24"/>
                <w:lang w:val="en-US"/>
              </w:rPr>
            </w:pPr>
          </w:p>
          <w:p w14:paraId="7034E417" w14:textId="1D2B118D" w:rsidR="002B58A7" w:rsidRPr="00DA4155" w:rsidRDefault="00AA3DA9" w:rsidP="00CD6977">
            <w:pPr>
              <w:spacing w:line="360" w:lineRule="auto"/>
              <w:jc w:val="both"/>
              <w:rPr>
                <w:rFonts w:ascii="Arial" w:hAnsi="Arial" w:cs="Arial"/>
                <w:sz w:val="24"/>
                <w:szCs w:val="24"/>
              </w:rPr>
            </w:pPr>
            <w:r w:rsidRPr="00DA4155">
              <w:rPr>
                <w:rFonts w:ascii="Arial" w:eastAsia="Calibri" w:hAnsi="Arial" w:cs="Arial"/>
                <w:sz w:val="24"/>
                <w:szCs w:val="24"/>
                <w:lang w:val="en-US"/>
              </w:rPr>
              <w:t>[2</w:t>
            </w:r>
            <w:r w:rsidR="004B3AEA" w:rsidRPr="00DA4155">
              <w:rPr>
                <w:rFonts w:ascii="Arial" w:eastAsia="Calibri" w:hAnsi="Arial" w:cs="Arial"/>
                <w:sz w:val="24"/>
                <w:szCs w:val="24"/>
                <w:lang w:val="en-US"/>
              </w:rPr>
              <w:t>1</w:t>
            </w:r>
            <w:r w:rsidRPr="00DA4155">
              <w:rPr>
                <w:rFonts w:ascii="Arial" w:eastAsia="Calibri" w:hAnsi="Arial" w:cs="Arial"/>
                <w:sz w:val="24"/>
                <w:szCs w:val="24"/>
                <w:lang w:val="en-US"/>
              </w:rPr>
              <w:t>]</w:t>
            </w:r>
            <w:r w:rsidRPr="00DA4155">
              <w:rPr>
                <w:rFonts w:ascii="Arial" w:eastAsia="Calibri" w:hAnsi="Arial" w:cs="Arial"/>
                <w:sz w:val="24"/>
                <w:szCs w:val="24"/>
                <w:lang w:val="en-US"/>
              </w:rPr>
              <w:tab/>
            </w:r>
            <w:r w:rsidR="002B58A7" w:rsidRPr="00DA4155">
              <w:rPr>
                <w:rFonts w:ascii="Arial" w:hAnsi="Arial" w:cs="Arial"/>
                <w:sz w:val="24"/>
                <w:szCs w:val="24"/>
              </w:rPr>
              <w:t>In the result:</w:t>
            </w:r>
          </w:p>
          <w:p w14:paraId="21328299" w14:textId="77777777" w:rsidR="007C2837" w:rsidRPr="00DA4155" w:rsidRDefault="007C2837" w:rsidP="007C2837">
            <w:pPr>
              <w:spacing w:line="360" w:lineRule="auto"/>
              <w:jc w:val="both"/>
              <w:rPr>
                <w:rFonts w:ascii="Arial" w:hAnsi="Arial" w:cs="Arial"/>
              </w:rPr>
            </w:pPr>
          </w:p>
          <w:p w14:paraId="1A7FD500" w14:textId="74DCC70B" w:rsidR="007C2837" w:rsidRDefault="007C2837" w:rsidP="007C2837">
            <w:pPr>
              <w:pStyle w:val="ListParagraph"/>
              <w:numPr>
                <w:ilvl w:val="0"/>
                <w:numId w:val="35"/>
              </w:numPr>
              <w:spacing w:after="160" w:line="360" w:lineRule="auto"/>
              <w:jc w:val="both"/>
              <w:rPr>
                <w:rFonts w:ascii="Arial" w:hAnsi="Arial" w:cs="Arial"/>
                <w:sz w:val="24"/>
                <w:szCs w:val="24"/>
              </w:rPr>
            </w:pPr>
            <w:r w:rsidRPr="00DA4155">
              <w:rPr>
                <w:rFonts w:ascii="Arial" w:hAnsi="Arial" w:cs="Arial"/>
                <w:sz w:val="24"/>
                <w:szCs w:val="24"/>
              </w:rPr>
              <w:t>The special plea of misjoinder is dismissed.</w:t>
            </w:r>
          </w:p>
          <w:p w14:paraId="54CCF086" w14:textId="77777777" w:rsidR="007C2837" w:rsidRPr="007C2837" w:rsidRDefault="007C2837" w:rsidP="007C2837">
            <w:pPr>
              <w:pStyle w:val="ListParagraph"/>
              <w:spacing w:after="160" w:line="360" w:lineRule="auto"/>
              <w:jc w:val="both"/>
              <w:rPr>
                <w:rFonts w:ascii="Arial" w:hAnsi="Arial" w:cs="Arial"/>
                <w:sz w:val="24"/>
                <w:szCs w:val="24"/>
              </w:rPr>
            </w:pPr>
          </w:p>
          <w:p w14:paraId="434DF9BE" w14:textId="5A46AFDF" w:rsidR="007C2837" w:rsidRPr="007C2837" w:rsidRDefault="007C2837" w:rsidP="007C2837">
            <w:pPr>
              <w:pStyle w:val="ListParagraph"/>
              <w:numPr>
                <w:ilvl w:val="0"/>
                <w:numId w:val="35"/>
              </w:numPr>
              <w:spacing w:line="360" w:lineRule="auto"/>
              <w:jc w:val="both"/>
              <w:rPr>
                <w:rFonts w:ascii="Arial" w:hAnsi="Arial" w:cs="Arial"/>
                <w:sz w:val="24"/>
                <w:szCs w:val="24"/>
              </w:rPr>
            </w:pPr>
            <w:r w:rsidRPr="00DA4155">
              <w:rPr>
                <w:rFonts w:ascii="Arial" w:hAnsi="Arial" w:cs="Arial"/>
                <w:sz w:val="24"/>
                <w:szCs w:val="24"/>
              </w:rPr>
              <w:t>The defendant is to pay the plaintiff’s cost</w:t>
            </w:r>
            <w:r>
              <w:rPr>
                <w:rFonts w:ascii="Arial" w:hAnsi="Arial" w:cs="Arial"/>
                <w:sz w:val="24"/>
                <w:szCs w:val="24"/>
              </w:rPr>
              <w:t>s</w:t>
            </w:r>
            <w:r w:rsidRPr="00DA4155">
              <w:rPr>
                <w:rFonts w:ascii="Arial" w:hAnsi="Arial" w:cs="Arial"/>
                <w:sz w:val="24"/>
                <w:szCs w:val="24"/>
              </w:rPr>
              <w:t>, which cost</w:t>
            </w:r>
            <w:r>
              <w:rPr>
                <w:rFonts w:ascii="Arial" w:hAnsi="Arial" w:cs="Arial"/>
                <w:sz w:val="24"/>
                <w:szCs w:val="24"/>
              </w:rPr>
              <w:t>s</w:t>
            </w:r>
            <w:r w:rsidRPr="00DA4155">
              <w:rPr>
                <w:rFonts w:ascii="Arial" w:hAnsi="Arial" w:cs="Arial"/>
                <w:sz w:val="24"/>
                <w:szCs w:val="24"/>
              </w:rPr>
              <w:t xml:space="preserve"> shall be capped in terms of rule 32(11). </w:t>
            </w:r>
          </w:p>
          <w:p w14:paraId="1D2C3084" w14:textId="77777777" w:rsidR="007C2837" w:rsidRPr="007C2837" w:rsidRDefault="007C2837" w:rsidP="007C2837">
            <w:pPr>
              <w:pStyle w:val="ListParagraph"/>
              <w:spacing w:line="360" w:lineRule="auto"/>
              <w:jc w:val="both"/>
              <w:rPr>
                <w:rFonts w:ascii="Arial" w:hAnsi="Arial" w:cs="Arial"/>
                <w:sz w:val="24"/>
                <w:szCs w:val="24"/>
              </w:rPr>
            </w:pPr>
          </w:p>
          <w:p w14:paraId="5F89841C" w14:textId="419EA853" w:rsidR="009A3CEF" w:rsidRPr="009A3CEF" w:rsidRDefault="009A3CEF" w:rsidP="009A3CEF">
            <w:pPr>
              <w:pStyle w:val="ListParagraph"/>
              <w:numPr>
                <w:ilvl w:val="0"/>
                <w:numId w:val="35"/>
              </w:numPr>
              <w:spacing w:after="160" w:line="360" w:lineRule="auto"/>
              <w:jc w:val="both"/>
              <w:rPr>
                <w:rFonts w:ascii="Arial" w:hAnsi="Arial" w:cs="Arial"/>
                <w:sz w:val="24"/>
                <w:szCs w:val="24"/>
              </w:rPr>
            </w:pPr>
            <w:r>
              <w:rPr>
                <w:rFonts w:ascii="Arial" w:hAnsi="Arial" w:cs="Arial"/>
                <w:sz w:val="24"/>
                <w:szCs w:val="24"/>
              </w:rPr>
              <w:t xml:space="preserve">The matter is postponed to 13 March 2024 </w:t>
            </w:r>
            <w:r w:rsidRPr="00DA4155">
              <w:rPr>
                <w:rFonts w:ascii="Arial" w:hAnsi="Arial" w:cs="Arial"/>
                <w:sz w:val="24"/>
                <w:szCs w:val="24"/>
              </w:rPr>
              <w:t xml:space="preserve">at </w:t>
            </w:r>
            <w:r>
              <w:rPr>
                <w:rFonts w:ascii="Arial" w:hAnsi="Arial" w:cs="Arial"/>
                <w:sz w:val="24"/>
                <w:szCs w:val="24"/>
              </w:rPr>
              <w:t>0</w:t>
            </w:r>
            <w:r w:rsidRPr="00DA4155">
              <w:rPr>
                <w:rFonts w:ascii="Arial" w:hAnsi="Arial" w:cs="Arial"/>
                <w:sz w:val="24"/>
                <w:szCs w:val="24"/>
              </w:rPr>
              <w:t>8h30</w:t>
            </w:r>
            <w:r>
              <w:rPr>
                <w:rFonts w:ascii="Arial" w:hAnsi="Arial" w:cs="Arial"/>
                <w:sz w:val="24"/>
                <w:szCs w:val="24"/>
              </w:rPr>
              <w:t xml:space="preserve"> for status hearing</w:t>
            </w:r>
            <w:r w:rsidRPr="00DA4155">
              <w:rPr>
                <w:rFonts w:ascii="Arial" w:hAnsi="Arial" w:cs="Arial"/>
                <w:sz w:val="24"/>
                <w:szCs w:val="24"/>
              </w:rPr>
              <w:t>.</w:t>
            </w:r>
          </w:p>
          <w:p w14:paraId="055D18B5" w14:textId="77777777" w:rsidR="009A3CEF" w:rsidRPr="00DA4155" w:rsidRDefault="009A3CEF" w:rsidP="009A3CEF">
            <w:pPr>
              <w:pStyle w:val="ListParagraph"/>
              <w:spacing w:after="160" w:line="360" w:lineRule="auto"/>
              <w:jc w:val="both"/>
              <w:rPr>
                <w:rFonts w:ascii="Arial" w:hAnsi="Arial" w:cs="Arial"/>
                <w:sz w:val="24"/>
                <w:szCs w:val="24"/>
              </w:rPr>
            </w:pPr>
          </w:p>
          <w:p w14:paraId="71D39DDF" w14:textId="11545A9C" w:rsidR="00347A14" w:rsidRPr="007C2837" w:rsidRDefault="009A3CEF" w:rsidP="009A3CEF">
            <w:pPr>
              <w:pStyle w:val="ListParagraph"/>
              <w:numPr>
                <w:ilvl w:val="0"/>
                <w:numId w:val="35"/>
              </w:numPr>
              <w:spacing w:after="160" w:line="360" w:lineRule="auto"/>
              <w:jc w:val="both"/>
              <w:rPr>
                <w:rFonts w:ascii="Arial" w:hAnsi="Arial" w:cs="Arial"/>
                <w:sz w:val="24"/>
                <w:szCs w:val="24"/>
              </w:rPr>
            </w:pPr>
            <w:r w:rsidRPr="00DA4155">
              <w:rPr>
                <w:rFonts w:ascii="Arial" w:hAnsi="Arial" w:cs="Arial"/>
                <w:sz w:val="24"/>
                <w:szCs w:val="24"/>
              </w:rPr>
              <w:t xml:space="preserve">The parties are directed to file a joint </w:t>
            </w:r>
            <w:r>
              <w:rPr>
                <w:rFonts w:ascii="Arial" w:hAnsi="Arial" w:cs="Arial"/>
                <w:sz w:val="24"/>
                <w:szCs w:val="24"/>
              </w:rPr>
              <w:t xml:space="preserve">status report on or before 7 March </w:t>
            </w:r>
            <w:r w:rsidRPr="00DA4155">
              <w:rPr>
                <w:rFonts w:ascii="Arial" w:hAnsi="Arial" w:cs="Arial"/>
                <w:sz w:val="24"/>
                <w:szCs w:val="24"/>
              </w:rPr>
              <w:t>2024.</w:t>
            </w:r>
          </w:p>
        </w:tc>
      </w:tr>
      <w:tr w:rsidR="00DA4155" w:rsidRPr="00DA4155" w14:paraId="569D7468" w14:textId="77777777" w:rsidTr="00301DD0">
        <w:tc>
          <w:tcPr>
            <w:tcW w:w="5013" w:type="dxa"/>
          </w:tcPr>
          <w:p w14:paraId="1CE02859" w14:textId="0EDC8D90" w:rsidR="00B40844" w:rsidRPr="00DA4155" w:rsidRDefault="00DC6B2A" w:rsidP="00ED76B2">
            <w:pPr>
              <w:spacing w:line="360" w:lineRule="auto"/>
              <w:jc w:val="center"/>
              <w:rPr>
                <w:rFonts w:ascii="Arial" w:hAnsi="Arial" w:cs="Arial"/>
                <w:b/>
                <w:sz w:val="24"/>
                <w:szCs w:val="24"/>
              </w:rPr>
            </w:pPr>
            <w:r w:rsidRPr="00DA4155">
              <w:rPr>
                <w:rFonts w:ascii="Arial" w:hAnsi="Arial" w:cs="Arial"/>
                <w:b/>
                <w:sz w:val="24"/>
                <w:szCs w:val="24"/>
              </w:rPr>
              <w:lastRenderedPageBreak/>
              <w:t>Judge’s signature:</w:t>
            </w:r>
          </w:p>
        </w:tc>
        <w:tc>
          <w:tcPr>
            <w:tcW w:w="5697" w:type="dxa"/>
            <w:gridSpan w:val="2"/>
          </w:tcPr>
          <w:p w14:paraId="5E78AD4E" w14:textId="77777777" w:rsidR="00B40844" w:rsidRPr="00DA4155" w:rsidRDefault="00B40844" w:rsidP="00937C89">
            <w:pPr>
              <w:spacing w:line="360" w:lineRule="auto"/>
              <w:jc w:val="center"/>
              <w:rPr>
                <w:rFonts w:ascii="Arial" w:hAnsi="Arial" w:cs="Arial"/>
                <w:b/>
                <w:sz w:val="24"/>
                <w:szCs w:val="24"/>
              </w:rPr>
            </w:pPr>
            <w:r w:rsidRPr="00DA4155">
              <w:rPr>
                <w:rFonts w:ascii="Arial" w:hAnsi="Arial" w:cs="Arial"/>
                <w:b/>
                <w:sz w:val="24"/>
                <w:szCs w:val="24"/>
              </w:rPr>
              <w:t>Note to the parties:</w:t>
            </w:r>
          </w:p>
        </w:tc>
      </w:tr>
      <w:tr w:rsidR="00DA4155" w:rsidRPr="00DA4155" w14:paraId="71A537E8" w14:textId="77777777" w:rsidTr="00152A6D">
        <w:trPr>
          <w:trHeight w:val="1040"/>
        </w:trPr>
        <w:tc>
          <w:tcPr>
            <w:tcW w:w="5013" w:type="dxa"/>
          </w:tcPr>
          <w:p w14:paraId="7187A946" w14:textId="77777777" w:rsidR="00B40844" w:rsidRPr="00DA4155" w:rsidRDefault="00B40844" w:rsidP="00937C89">
            <w:pPr>
              <w:spacing w:line="360" w:lineRule="auto"/>
              <w:jc w:val="both"/>
              <w:rPr>
                <w:rFonts w:ascii="Arial" w:hAnsi="Arial" w:cs="Arial"/>
                <w:sz w:val="24"/>
                <w:szCs w:val="24"/>
              </w:rPr>
            </w:pPr>
          </w:p>
          <w:p w14:paraId="4D626231" w14:textId="77777777" w:rsidR="007008BE" w:rsidRPr="00DA4155" w:rsidRDefault="007008BE" w:rsidP="003F053B">
            <w:pPr>
              <w:spacing w:line="360" w:lineRule="auto"/>
              <w:jc w:val="both"/>
              <w:rPr>
                <w:rFonts w:ascii="Arial" w:hAnsi="Arial" w:cs="Arial"/>
                <w:sz w:val="24"/>
                <w:szCs w:val="24"/>
              </w:rPr>
            </w:pPr>
          </w:p>
        </w:tc>
        <w:tc>
          <w:tcPr>
            <w:tcW w:w="5697" w:type="dxa"/>
            <w:gridSpan w:val="2"/>
          </w:tcPr>
          <w:p w14:paraId="525DC040" w14:textId="77777777" w:rsidR="00B40844" w:rsidRPr="00DA4155" w:rsidRDefault="00B40844" w:rsidP="00937C89">
            <w:pPr>
              <w:spacing w:line="360" w:lineRule="auto"/>
              <w:jc w:val="both"/>
              <w:rPr>
                <w:rFonts w:ascii="Arial" w:hAnsi="Arial" w:cs="Arial"/>
                <w:sz w:val="24"/>
                <w:szCs w:val="24"/>
              </w:rPr>
            </w:pPr>
            <w:r w:rsidRPr="00DA4155">
              <w:rPr>
                <w:rFonts w:ascii="Arial" w:hAnsi="Arial" w:cs="Arial"/>
                <w:sz w:val="24"/>
                <w:szCs w:val="24"/>
              </w:rPr>
              <w:t>Not applicable.</w:t>
            </w:r>
          </w:p>
        </w:tc>
      </w:tr>
      <w:tr w:rsidR="00DA4155" w:rsidRPr="00DA4155" w14:paraId="4BF6B70F" w14:textId="77777777" w:rsidTr="00301DD0">
        <w:tc>
          <w:tcPr>
            <w:tcW w:w="10710" w:type="dxa"/>
            <w:gridSpan w:val="3"/>
          </w:tcPr>
          <w:p w14:paraId="6A5EA542" w14:textId="77777777" w:rsidR="00B40844" w:rsidRPr="00DA4155" w:rsidRDefault="00B40844" w:rsidP="00937C89">
            <w:pPr>
              <w:spacing w:line="360" w:lineRule="auto"/>
              <w:jc w:val="center"/>
              <w:rPr>
                <w:rFonts w:ascii="Arial" w:hAnsi="Arial" w:cs="Arial"/>
                <w:b/>
                <w:sz w:val="24"/>
                <w:szCs w:val="24"/>
              </w:rPr>
            </w:pPr>
            <w:r w:rsidRPr="00DA4155">
              <w:rPr>
                <w:rFonts w:ascii="Arial" w:hAnsi="Arial" w:cs="Arial"/>
                <w:b/>
                <w:sz w:val="24"/>
                <w:szCs w:val="24"/>
              </w:rPr>
              <w:t>Counsel:</w:t>
            </w:r>
          </w:p>
        </w:tc>
      </w:tr>
      <w:tr w:rsidR="00DA4155" w:rsidRPr="00DA4155" w14:paraId="579F63FC" w14:textId="77777777" w:rsidTr="00301DD0">
        <w:tc>
          <w:tcPr>
            <w:tcW w:w="5013" w:type="dxa"/>
          </w:tcPr>
          <w:p w14:paraId="52D98B5F" w14:textId="6D7BB73C" w:rsidR="00B40844" w:rsidRPr="00DA4155" w:rsidRDefault="00AA3DA9" w:rsidP="00937C89">
            <w:pPr>
              <w:spacing w:line="360" w:lineRule="auto"/>
              <w:jc w:val="center"/>
              <w:rPr>
                <w:rFonts w:ascii="Arial" w:hAnsi="Arial" w:cs="Arial"/>
                <w:b/>
                <w:sz w:val="24"/>
                <w:szCs w:val="24"/>
              </w:rPr>
            </w:pPr>
            <w:r w:rsidRPr="00DA4155">
              <w:rPr>
                <w:rFonts w:ascii="Arial" w:hAnsi="Arial" w:cs="Arial"/>
                <w:b/>
                <w:sz w:val="24"/>
                <w:szCs w:val="24"/>
              </w:rPr>
              <w:lastRenderedPageBreak/>
              <w:t xml:space="preserve">Plaintiff </w:t>
            </w:r>
          </w:p>
        </w:tc>
        <w:tc>
          <w:tcPr>
            <w:tcW w:w="5697" w:type="dxa"/>
            <w:gridSpan w:val="2"/>
          </w:tcPr>
          <w:p w14:paraId="7EC49BF1" w14:textId="690F0C26" w:rsidR="00B40844" w:rsidRPr="00DA4155" w:rsidRDefault="00AA3DA9" w:rsidP="00C834FA">
            <w:pPr>
              <w:spacing w:line="360" w:lineRule="auto"/>
              <w:jc w:val="center"/>
              <w:rPr>
                <w:rFonts w:ascii="Arial" w:hAnsi="Arial" w:cs="Arial"/>
                <w:b/>
                <w:sz w:val="24"/>
                <w:szCs w:val="24"/>
              </w:rPr>
            </w:pPr>
            <w:r w:rsidRPr="00DA4155">
              <w:rPr>
                <w:rFonts w:ascii="Arial" w:hAnsi="Arial" w:cs="Arial"/>
                <w:b/>
                <w:sz w:val="24"/>
                <w:szCs w:val="24"/>
              </w:rPr>
              <w:t>Defendant</w:t>
            </w:r>
          </w:p>
        </w:tc>
      </w:tr>
      <w:tr w:rsidR="00DA4155" w:rsidRPr="00DA4155" w14:paraId="7F6632AA" w14:textId="77777777" w:rsidTr="00301DD0">
        <w:tc>
          <w:tcPr>
            <w:tcW w:w="5013" w:type="dxa"/>
          </w:tcPr>
          <w:p w14:paraId="0E6CF800" w14:textId="30F15707" w:rsidR="00935FE9" w:rsidRPr="00DA4155" w:rsidRDefault="005529CB" w:rsidP="00935FE9">
            <w:pPr>
              <w:pStyle w:val="Body"/>
              <w:spacing w:line="360" w:lineRule="auto"/>
              <w:jc w:val="center"/>
              <w:rPr>
                <w:rFonts w:ascii="Arial" w:hAnsi="Arial" w:cs="Arial"/>
                <w:color w:val="auto"/>
                <w:sz w:val="24"/>
                <w:szCs w:val="24"/>
              </w:rPr>
            </w:pPr>
            <w:r w:rsidRPr="00DA4155">
              <w:rPr>
                <w:rFonts w:ascii="Arial" w:hAnsi="Arial" w:cs="Arial"/>
                <w:color w:val="auto"/>
                <w:sz w:val="24"/>
                <w:szCs w:val="24"/>
              </w:rPr>
              <w:t xml:space="preserve">U </w:t>
            </w:r>
            <w:proofErr w:type="spellStart"/>
            <w:r w:rsidRPr="00DA4155">
              <w:rPr>
                <w:rFonts w:ascii="Arial" w:hAnsi="Arial" w:cs="Arial"/>
                <w:color w:val="auto"/>
                <w:sz w:val="24"/>
                <w:szCs w:val="24"/>
              </w:rPr>
              <w:t>Rukambe</w:t>
            </w:r>
            <w:proofErr w:type="spellEnd"/>
          </w:p>
          <w:p w14:paraId="55E6E6BA" w14:textId="753D2856" w:rsidR="005529CB" w:rsidRPr="00DA4155" w:rsidRDefault="00422185" w:rsidP="00935FE9">
            <w:pPr>
              <w:pStyle w:val="Body"/>
              <w:spacing w:line="360" w:lineRule="auto"/>
              <w:jc w:val="center"/>
              <w:rPr>
                <w:rFonts w:ascii="Arial" w:hAnsi="Arial" w:cs="Arial"/>
                <w:color w:val="auto"/>
                <w:sz w:val="24"/>
                <w:szCs w:val="24"/>
              </w:rPr>
            </w:pPr>
            <w:r>
              <w:rPr>
                <w:rFonts w:ascii="Arial" w:hAnsi="Arial" w:cs="Arial"/>
                <w:color w:val="auto"/>
                <w:sz w:val="24"/>
                <w:szCs w:val="24"/>
              </w:rPr>
              <w:t xml:space="preserve">Of </w:t>
            </w:r>
            <w:r w:rsidR="005529CB" w:rsidRPr="00DA4155">
              <w:rPr>
                <w:rFonts w:ascii="Arial" w:hAnsi="Arial" w:cs="Arial"/>
                <w:color w:val="auto"/>
                <w:sz w:val="24"/>
                <w:szCs w:val="24"/>
              </w:rPr>
              <w:t xml:space="preserve">Fisher, </w:t>
            </w:r>
            <w:proofErr w:type="spellStart"/>
            <w:r w:rsidR="005529CB" w:rsidRPr="00DA4155">
              <w:rPr>
                <w:rFonts w:ascii="Arial" w:hAnsi="Arial" w:cs="Arial"/>
                <w:color w:val="auto"/>
                <w:sz w:val="24"/>
                <w:szCs w:val="24"/>
              </w:rPr>
              <w:t>Quarmby</w:t>
            </w:r>
            <w:proofErr w:type="spellEnd"/>
            <w:r w:rsidR="005529CB" w:rsidRPr="00DA4155">
              <w:rPr>
                <w:rFonts w:ascii="Arial" w:hAnsi="Arial" w:cs="Arial"/>
                <w:color w:val="auto"/>
                <w:sz w:val="24"/>
                <w:szCs w:val="24"/>
              </w:rPr>
              <w:t xml:space="preserve"> &amp; Pfeiffer</w:t>
            </w:r>
          </w:p>
          <w:p w14:paraId="5DF3F17F" w14:textId="0572C603" w:rsidR="00B40844" w:rsidRPr="00DA4155" w:rsidRDefault="00935FE9" w:rsidP="00935FE9">
            <w:pPr>
              <w:spacing w:line="360" w:lineRule="auto"/>
              <w:jc w:val="center"/>
              <w:rPr>
                <w:rFonts w:ascii="Arial" w:hAnsi="Arial" w:cs="Arial"/>
                <w:sz w:val="24"/>
                <w:szCs w:val="24"/>
              </w:rPr>
            </w:pPr>
            <w:r w:rsidRPr="00DA4155">
              <w:rPr>
                <w:rFonts w:ascii="Arial" w:hAnsi="Arial" w:cs="Arial"/>
                <w:sz w:val="24"/>
                <w:szCs w:val="24"/>
              </w:rPr>
              <w:t>Windhoek.</w:t>
            </w:r>
          </w:p>
        </w:tc>
        <w:tc>
          <w:tcPr>
            <w:tcW w:w="5697" w:type="dxa"/>
            <w:gridSpan w:val="2"/>
          </w:tcPr>
          <w:p w14:paraId="0151F104" w14:textId="35A471CC" w:rsidR="00AA3DA9" w:rsidRPr="00DA4155" w:rsidRDefault="005529CB" w:rsidP="00E22825">
            <w:pPr>
              <w:spacing w:line="360" w:lineRule="auto"/>
              <w:jc w:val="center"/>
              <w:rPr>
                <w:rFonts w:ascii="Arial" w:hAnsi="Arial" w:cs="Arial"/>
                <w:sz w:val="24"/>
                <w:szCs w:val="24"/>
                <w:lang w:val="en-ZA"/>
              </w:rPr>
            </w:pPr>
            <w:r w:rsidRPr="00DA4155">
              <w:rPr>
                <w:rFonts w:ascii="Arial" w:hAnsi="Arial" w:cs="Arial"/>
                <w:sz w:val="24"/>
                <w:szCs w:val="24"/>
                <w:lang w:val="en-ZA"/>
              </w:rPr>
              <w:t xml:space="preserve">E </w:t>
            </w:r>
            <w:proofErr w:type="spellStart"/>
            <w:r w:rsidRPr="00DA4155">
              <w:rPr>
                <w:rFonts w:ascii="Arial" w:hAnsi="Arial" w:cs="Arial"/>
                <w:sz w:val="24"/>
                <w:szCs w:val="24"/>
                <w:lang w:val="en-ZA"/>
              </w:rPr>
              <w:t>Shifotoka</w:t>
            </w:r>
            <w:proofErr w:type="spellEnd"/>
          </w:p>
          <w:p w14:paraId="60290E10" w14:textId="508E7FA1" w:rsidR="005529CB" w:rsidRPr="00DA4155" w:rsidRDefault="005529CB" w:rsidP="00E22825">
            <w:pPr>
              <w:spacing w:line="360" w:lineRule="auto"/>
              <w:jc w:val="center"/>
              <w:rPr>
                <w:rFonts w:ascii="Arial" w:hAnsi="Arial" w:cs="Arial"/>
                <w:sz w:val="24"/>
                <w:szCs w:val="24"/>
                <w:lang w:val="en-ZA"/>
              </w:rPr>
            </w:pPr>
            <w:r w:rsidRPr="00DA4155">
              <w:rPr>
                <w:rFonts w:ascii="Arial" w:hAnsi="Arial" w:cs="Arial"/>
                <w:sz w:val="24"/>
                <w:szCs w:val="24"/>
                <w:lang w:val="en-ZA"/>
              </w:rPr>
              <w:t xml:space="preserve">Instructed by </w:t>
            </w:r>
            <w:proofErr w:type="spellStart"/>
            <w:r w:rsidRPr="00DA4155">
              <w:rPr>
                <w:rFonts w:ascii="Arial" w:hAnsi="Arial" w:cs="Arial"/>
                <w:sz w:val="24"/>
                <w:szCs w:val="24"/>
                <w:lang w:val="en-ZA"/>
              </w:rPr>
              <w:t>Kloppers</w:t>
            </w:r>
            <w:proofErr w:type="spellEnd"/>
            <w:r w:rsidRPr="00DA4155">
              <w:rPr>
                <w:rFonts w:ascii="Arial" w:hAnsi="Arial" w:cs="Arial"/>
                <w:sz w:val="24"/>
                <w:szCs w:val="24"/>
                <w:lang w:val="en-ZA"/>
              </w:rPr>
              <w:t xml:space="preserve"> Legal Practitioners</w:t>
            </w:r>
          </w:p>
          <w:p w14:paraId="2EDA150C" w14:textId="43FAA875" w:rsidR="00B62F2B" w:rsidRPr="00DA4155" w:rsidRDefault="00935FE9" w:rsidP="00E22825">
            <w:pPr>
              <w:spacing w:line="360" w:lineRule="auto"/>
              <w:jc w:val="center"/>
              <w:rPr>
                <w:rFonts w:ascii="Arial" w:hAnsi="Arial" w:cs="Arial"/>
                <w:sz w:val="24"/>
                <w:szCs w:val="24"/>
                <w:lang w:val="en-ZA"/>
              </w:rPr>
            </w:pPr>
            <w:r w:rsidRPr="00DA4155">
              <w:rPr>
                <w:rFonts w:ascii="Arial" w:hAnsi="Arial" w:cs="Arial"/>
                <w:sz w:val="24"/>
                <w:szCs w:val="24"/>
                <w:lang w:val="en-ZA"/>
              </w:rPr>
              <w:t>Windhoek</w:t>
            </w:r>
          </w:p>
        </w:tc>
      </w:tr>
    </w:tbl>
    <w:p w14:paraId="50B5640E" w14:textId="220D6670" w:rsidR="0094041F" w:rsidRPr="00DA4155" w:rsidRDefault="0094041F" w:rsidP="005145D9"/>
    <w:sectPr w:rsidR="0094041F" w:rsidRPr="00DA4155" w:rsidSect="001070AB">
      <w:headerReference w:type="default" r:id="rId12"/>
      <w:footerReference w:type="default" r:id="rId13"/>
      <w:pgSz w:w="11906" w:h="16838"/>
      <w:pgMar w:top="1440" w:right="1440" w:bottom="1440"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00D7" w14:textId="77777777" w:rsidR="002D5FA3" w:rsidRPr="004A5618" w:rsidRDefault="002D5FA3" w:rsidP="00B40844">
      <w:pPr>
        <w:spacing w:after="0" w:line="240" w:lineRule="auto"/>
      </w:pPr>
      <w:r w:rsidRPr="004A5618">
        <w:separator/>
      </w:r>
    </w:p>
  </w:endnote>
  <w:endnote w:type="continuationSeparator" w:id="0">
    <w:p w14:paraId="7376C31A" w14:textId="77777777" w:rsidR="002D5FA3" w:rsidRPr="004A5618" w:rsidRDefault="002D5FA3" w:rsidP="00B40844">
      <w:pPr>
        <w:spacing w:after="0" w:line="240" w:lineRule="auto"/>
      </w:pPr>
      <w:r w:rsidRPr="004A56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715E" w14:textId="77777777" w:rsidR="00937C89" w:rsidRPr="004A5618"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2918" w14:textId="77777777" w:rsidR="002D5FA3" w:rsidRPr="004A5618" w:rsidRDefault="002D5FA3" w:rsidP="00B40844">
      <w:pPr>
        <w:spacing w:after="0" w:line="240" w:lineRule="auto"/>
      </w:pPr>
      <w:r w:rsidRPr="004A5618">
        <w:separator/>
      </w:r>
    </w:p>
  </w:footnote>
  <w:footnote w:type="continuationSeparator" w:id="0">
    <w:p w14:paraId="30EBF47D" w14:textId="77777777" w:rsidR="002D5FA3" w:rsidRPr="004A5618" w:rsidRDefault="002D5FA3" w:rsidP="00B40844">
      <w:pPr>
        <w:spacing w:after="0" w:line="240" w:lineRule="auto"/>
      </w:pPr>
      <w:r w:rsidRPr="004A5618">
        <w:continuationSeparator/>
      </w:r>
    </w:p>
  </w:footnote>
  <w:footnote w:id="1">
    <w:p w14:paraId="6CEF2070" w14:textId="77777777" w:rsidR="00AA3DA9" w:rsidRPr="00422185" w:rsidRDefault="00AA3DA9" w:rsidP="00AA3DA9">
      <w:pPr>
        <w:pStyle w:val="FootnoteText"/>
        <w:rPr>
          <w:rFonts w:ascii="Arial" w:hAnsi="Arial" w:cs="Arial"/>
          <w:lang w:val="en-US"/>
        </w:rPr>
      </w:pPr>
      <w:r w:rsidRPr="00422185">
        <w:rPr>
          <w:rStyle w:val="FootnoteReference"/>
          <w:rFonts w:ascii="Arial" w:hAnsi="Arial" w:cs="Arial"/>
        </w:rPr>
        <w:footnoteRef/>
      </w:r>
      <w:r w:rsidRPr="00422185">
        <w:rPr>
          <w:rFonts w:ascii="Arial" w:hAnsi="Arial" w:cs="Arial"/>
        </w:rPr>
        <w:t xml:space="preserve">  </w:t>
      </w:r>
      <w:proofErr w:type="spellStart"/>
      <w:r w:rsidRPr="00422185">
        <w:rPr>
          <w:rFonts w:ascii="Arial" w:hAnsi="Arial" w:cs="Arial"/>
          <w:i/>
        </w:rPr>
        <w:t>Monzali</w:t>
      </w:r>
      <w:proofErr w:type="spellEnd"/>
      <w:r w:rsidRPr="00422185">
        <w:rPr>
          <w:rFonts w:ascii="Arial" w:hAnsi="Arial" w:cs="Arial"/>
          <w:i/>
        </w:rPr>
        <w:t xml:space="preserve"> v Smith</w:t>
      </w:r>
      <w:r w:rsidRPr="00422185">
        <w:rPr>
          <w:rFonts w:ascii="Arial" w:hAnsi="Arial" w:cs="Arial"/>
        </w:rPr>
        <w:t xml:space="preserve"> </w:t>
      </w:r>
      <w:r w:rsidRPr="00422185">
        <w:rPr>
          <w:rFonts w:ascii="Arial" w:hAnsi="Arial" w:cs="Arial"/>
          <w:lang w:val="en-US"/>
        </w:rPr>
        <w:t xml:space="preserve">1929 AD 382 at 385 </w:t>
      </w:r>
    </w:p>
  </w:footnote>
  <w:footnote w:id="2">
    <w:p w14:paraId="2CBC58A2" w14:textId="77777777" w:rsidR="00AA3DA9" w:rsidRPr="00422185" w:rsidRDefault="00AA3DA9" w:rsidP="00AA3DA9">
      <w:pPr>
        <w:pStyle w:val="FootnoteText"/>
        <w:rPr>
          <w:rFonts w:ascii="Arial" w:hAnsi="Arial" w:cs="Arial"/>
          <w:lang w:val="en-US"/>
        </w:rPr>
      </w:pPr>
      <w:r w:rsidRPr="00422185">
        <w:rPr>
          <w:rStyle w:val="FootnoteReference"/>
          <w:rFonts w:ascii="Arial" w:hAnsi="Arial" w:cs="Arial"/>
        </w:rPr>
        <w:footnoteRef/>
      </w:r>
      <w:r w:rsidRPr="00422185">
        <w:rPr>
          <w:rFonts w:ascii="Arial" w:hAnsi="Arial" w:cs="Arial"/>
        </w:rPr>
        <w:t xml:space="preserve"> </w:t>
      </w:r>
      <w:r w:rsidRPr="00422185">
        <w:rPr>
          <w:rFonts w:ascii="Arial" w:hAnsi="Arial" w:cs="Arial"/>
          <w:i/>
          <w:lang w:val="en-US"/>
        </w:rPr>
        <w:t xml:space="preserve">Tobias v </w:t>
      </w:r>
      <w:proofErr w:type="spellStart"/>
      <w:r w:rsidRPr="00422185">
        <w:rPr>
          <w:rFonts w:ascii="Arial" w:hAnsi="Arial" w:cs="Arial"/>
          <w:i/>
          <w:lang w:val="en-US"/>
        </w:rPr>
        <w:t>Nguvauva</w:t>
      </w:r>
      <w:proofErr w:type="spellEnd"/>
      <w:r w:rsidRPr="00422185">
        <w:rPr>
          <w:rFonts w:ascii="Arial" w:hAnsi="Arial" w:cs="Arial"/>
          <w:i/>
          <w:lang w:val="en-US"/>
        </w:rPr>
        <w:t xml:space="preserve"> (</w:t>
      </w:r>
      <w:r w:rsidRPr="00422185">
        <w:rPr>
          <w:rFonts w:ascii="Arial" w:hAnsi="Arial" w:cs="Arial"/>
        </w:rPr>
        <w:t>HC-MD-CIV-ACT-DEL-2019/05249</w:t>
      </w:r>
      <w:proofErr w:type="gramStart"/>
      <w:r w:rsidRPr="00422185">
        <w:rPr>
          <w:rFonts w:ascii="Arial" w:hAnsi="Arial" w:cs="Arial"/>
        </w:rPr>
        <w:t>)[</w:t>
      </w:r>
      <w:proofErr w:type="gramEnd"/>
      <w:r w:rsidRPr="00422185">
        <w:rPr>
          <w:rFonts w:ascii="Arial" w:hAnsi="Arial" w:cs="Arial"/>
        </w:rPr>
        <w:t>2020] NAHCMD 343 (31 July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75618"/>
      <w:docPartObj>
        <w:docPartGallery w:val="Page Numbers (Top of Page)"/>
        <w:docPartUnique/>
      </w:docPartObj>
    </w:sdtPr>
    <w:sdtEndPr/>
    <w:sdtContent>
      <w:p w14:paraId="34337E68" w14:textId="77777777" w:rsidR="00157447" w:rsidRPr="004A5618" w:rsidRDefault="00157447">
        <w:pPr>
          <w:pStyle w:val="Header"/>
          <w:jc w:val="right"/>
        </w:pPr>
        <w:r w:rsidRPr="004A5618">
          <w:rPr>
            <w:rFonts w:ascii="Arial" w:hAnsi="Arial" w:cs="Arial"/>
            <w:sz w:val="24"/>
            <w:szCs w:val="24"/>
          </w:rPr>
          <w:fldChar w:fldCharType="begin"/>
        </w:r>
        <w:r w:rsidRPr="004A5618">
          <w:rPr>
            <w:rFonts w:ascii="Arial" w:hAnsi="Arial" w:cs="Arial"/>
            <w:sz w:val="24"/>
            <w:szCs w:val="24"/>
          </w:rPr>
          <w:instrText xml:space="preserve"> PAGE   \* MERGEFORMAT </w:instrText>
        </w:r>
        <w:r w:rsidRPr="004A5618">
          <w:rPr>
            <w:rFonts w:ascii="Arial" w:hAnsi="Arial" w:cs="Arial"/>
            <w:sz w:val="24"/>
            <w:szCs w:val="24"/>
          </w:rPr>
          <w:fldChar w:fldCharType="separate"/>
        </w:r>
        <w:r w:rsidR="009D74D9">
          <w:rPr>
            <w:rFonts w:ascii="Arial" w:hAnsi="Arial" w:cs="Arial"/>
            <w:noProof/>
            <w:sz w:val="24"/>
            <w:szCs w:val="24"/>
          </w:rPr>
          <w:t>7</w:t>
        </w:r>
        <w:r w:rsidRPr="004A5618">
          <w:rPr>
            <w:rFonts w:ascii="Arial" w:hAnsi="Arial" w:cs="Arial"/>
            <w:sz w:val="24"/>
            <w:szCs w:val="24"/>
          </w:rPr>
          <w:fldChar w:fldCharType="end"/>
        </w:r>
      </w:p>
    </w:sdtContent>
  </w:sdt>
  <w:p w14:paraId="36851913" w14:textId="77777777" w:rsidR="00157447" w:rsidRPr="004A5618" w:rsidRDefault="00157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0646573E"/>
    <w:multiLevelType w:val="hybridMultilevel"/>
    <w:tmpl w:val="99A4C3D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D2169"/>
    <w:multiLevelType w:val="hybridMultilevel"/>
    <w:tmpl w:val="92DEF4C6"/>
    <w:lvl w:ilvl="0" w:tplc="B24A7226">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nsid w:val="0E32570D"/>
    <w:multiLevelType w:val="hybridMultilevel"/>
    <w:tmpl w:val="D846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D5361"/>
    <w:multiLevelType w:val="hybridMultilevel"/>
    <w:tmpl w:val="D944A550"/>
    <w:lvl w:ilvl="0" w:tplc="63FAEF5A">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7">
    <w:nsid w:val="175A0894"/>
    <w:multiLevelType w:val="hybridMultilevel"/>
    <w:tmpl w:val="DD245E3A"/>
    <w:lvl w:ilvl="0" w:tplc="C1D6B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34F07"/>
    <w:multiLevelType w:val="hybridMultilevel"/>
    <w:tmpl w:val="4318823E"/>
    <w:lvl w:ilvl="0" w:tplc="492A46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4816F9"/>
    <w:multiLevelType w:val="hybridMultilevel"/>
    <w:tmpl w:val="1E22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86A2B"/>
    <w:multiLevelType w:val="hybridMultilevel"/>
    <w:tmpl w:val="4A6EB146"/>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CA31AD"/>
    <w:multiLevelType w:val="hybridMultilevel"/>
    <w:tmpl w:val="57E8C07C"/>
    <w:lvl w:ilvl="0" w:tplc="082E31E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E61473"/>
    <w:multiLevelType w:val="hybridMultilevel"/>
    <w:tmpl w:val="04A80FD0"/>
    <w:lvl w:ilvl="0" w:tplc="65A0487A">
      <w:start w:val="1"/>
      <w:numFmt w:val="decimal"/>
      <w:lvlText w:val="%1."/>
      <w:lvlJc w:val="left"/>
      <w:pPr>
        <w:ind w:left="1110" w:hanging="7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D02432"/>
    <w:multiLevelType w:val="hybridMultilevel"/>
    <w:tmpl w:val="82380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947409"/>
    <w:multiLevelType w:val="hybridMultilevel"/>
    <w:tmpl w:val="9E5827D0"/>
    <w:lvl w:ilvl="0" w:tplc="075CC504">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15">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E992AEB"/>
    <w:multiLevelType w:val="hybridMultilevel"/>
    <w:tmpl w:val="48845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F51BCE"/>
    <w:multiLevelType w:val="hybridMultilevel"/>
    <w:tmpl w:val="651410BA"/>
    <w:lvl w:ilvl="0" w:tplc="7624CE2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51271D44"/>
    <w:multiLevelType w:val="hybridMultilevel"/>
    <w:tmpl w:val="C9820F42"/>
    <w:lvl w:ilvl="0" w:tplc="C92658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3C34B2"/>
    <w:multiLevelType w:val="hybridMultilevel"/>
    <w:tmpl w:val="EFF8908E"/>
    <w:lvl w:ilvl="0" w:tplc="9382741C">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2">
    <w:nsid w:val="534255FC"/>
    <w:multiLevelType w:val="hybridMultilevel"/>
    <w:tmpl w:val="9F12DE0E"/>
    <w:lvl w:ilvl="0" w:tplc="5A2A978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23">
    <w:nsid w:val="57046B77"/>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A7B9E"/>
    <w:multiLevelType w:val="hybridMultilevel"/>
    <w:tmpl w:val="AB206022"/>
    <w:lvl w:ilvl="0" w:tplc="757467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0B056F"/>
    <w:multiLevelType w:val="hybridMultilevel"/>
    <w:tmpl w:val="6A0005DE"/>
    <w:lvl w:ilvl="0" w:tplc="EB5019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B86CB3"/>
    <w:multiLevelType w:val="hybridMultilevel"/>
    <w:tmpl w:val="5824F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24C75"/>
    <w:multiLevelType w:val="hybridMultilevel"/>
    <w:tmpl w:val="6094AB24"/>
    <w:lvl w:ilvl="0" w:tplc="383E0F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19C48EE"/>
    <w:multiLevelType w:val="hybridMultilevel"/>
    <w:tmpl w:val="AC7A7672"/>
    <w:lvl w:ilvl="0" w:tplc="FED8668E">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0">
    <w:nsid w:val="7A1302A3"/>
    <w:multiLevelType w:val="hybridMultilevel"/>
    <w:tmpl w:val="6EB2FC96"/>
    <w:lvl w:ilvl="0" w:tplc="A394D874">
      <w:start w:val="1"/>
      <w:numFmt w:val="lowerLetter"/>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31">
    <w:nsid w:val="7D0E6647"/>
    <w:multiLevelType w:val="hybridMultilevel"/>
    <w:tmpl w:val="401CDFC6"/>
    <w:lvl w:ilvl="0" w:tplc="5CF6D17C">
      <w:start w:val="1"/>
      <w:numFmt w:val="lowerLetter"/>
      <w:lvlText w:val="(%1)"/>
      <w:lvlJc w:val="left"/>
      <w:pPr>
        <w:ind w:left="720" w:hanging="360"/>
      </w:pPr>
      <w:rPr>
        <w:rFonts w:ascii="Arial" w:eastAsia="Times New Roman" w:hAnsi="Arial" w:cs="Arial"/>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8A7B9E"/>
    <w:multiLevelType w:val="hybridMultilevel"/>
    <w:tmpl w:val="D11E27FA"/>
    <w:lvl w:ilvl="0" w:tplc="57745AA4">
      <w:start w:val="1"/>
      <w:numFmt w:val="decimal"/>
      <w:lvlText w:val="%1."/>
      <w:lvlJc w:val="left"/>
      <w:pPr>
        <w:ind w:left="1103" w:hanging="36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3">
    <w:nsid w:val="7DB30925"/>
    <w:multiLevelType w:val="hybridMultilevel"/>
    <w:tmpl w:val="4B80FB1A"/>
    <w:lvl w:ilvl="0" w:tplc="D0E68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2"/>
  </w:num>
  <w:num w:numId="5">
    <w:abstractNumId w:val="1"/>
  </w:num>
  <w:num w:numId="6">
    <w:abstractNumId w:val="16"/>
  </w:num>
  <w:num w:numId="7">
    <w:abstractNumId w:val="15"/>
  </w:num>
  <w:num w:numId="8">
    <w:abstractNumId w:val="32"/>
  </w:num>
  <w:num w:numId="9">
    <w:abstractNumId w:val="11"/>
  </w:num>
  <w:num w:numId="10">
    <w:abstractNumId w:val="4"/>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14"/>
  </w:num>
  <w:num w:numId="16">
    <w:abstractNumId w:val="30"/>
  </w:num>
  <w:num w:numId="17">
    <w:abstractNumId w:val="6"/>
  </w:num>
  <w:num w:numId="18">
    <w:abstractNumId w:val="28"/>
  </w:num>
  <w:num w:numId="19">
    <w:abstractNumId w:val="33"/>
  </w:num>
  <w:num w:numId="20">
    <w:abstractNumId w:val="21"/>
  </w:num>
  <w:num w:numId="21">
    <w:abstractNumId w:val="20"/>
  </w:num>
  <w:num w:numId="22">
    <w:abstractNumId w:val="22"/>
  </w:num>
  <w:num w:numId="23">
    <w:abstractNumId w:val="3"/>
  </w:num>
  <w:num w:numId="24">
    <w:abstractNumId w:val="1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10"/>
  </w:num>
  <w:num w:numId="29">
    <w:abstractNumId w:val="29"/>
  </w:num>
  <w:num w:numId="30">
    <w:abstractNumId w:val="17"/>
  </w:num>
  <w:num w:numId="31">
    <w:abstractNumId w:val="12"/>
  </w:num>
  <w:num w:numId="32">
    <w:abstractNumId w:val="9"/>
  </w:num>
  <w:num w:numId="33">
    <w:abstractNumId w:val="27"/>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02760"/>
    <w:rsid w:val="00007F1F"/>
    <w:rsid w:val="000142CE"/>
    <w:rsid w:val="00015808"/>
    <w:rsid w:val="000200BD"/>
    <w:rsid w:val="00022A4B"/>
    <w:rsid w:val="00030A66"/>
    <w:rsid w:val="00031642"/>
    <w:rsid w:val="00037236"/>
    <w:rsid w:val="00042EFE"/>
    <w:rsid w:val="00043914"/>
    <w:rsid w:val="00047BBE"/>
    <w:rsid w:val="0005029C"/>
    <w:rsid w:val="00052806"/>
    <w:rsid w:val="00053646"/>
    <w:rsid w:val="0006006E"/>
    <w:rsid w:val="000650A0"/>
    <w:rsid w:val="00070995"/>
    <w:rsid w:val="00071E6A"/>
    <w:rsid w:val="00076184"/>
    <w:rsid w:val="00083F88"/>
    <w:rsid w:val="0009263E"/>
    <w:rsid w:val="000929C5"/>
    <w:rsid w:val="0009303D"/>
    <w:rsid w:val="000A5503"/>
    <w:rsid w:val="000A6E7F"/>
    <w:rsid w:val="000B297E"/>
    <w:rsid w:val="000B6044"/>
    <w:rsid w:val="000B6579"/>
    <w:rsid w:val="000D1E23"/>
    <w:rsid w:val="000E0485"/>
    <w:rsid w:val="000E7C99"/>
    <w:rsid w:val="000F1438"/>
    <w:rsid w:val="000F2FD9"/>
    <w:rsid w:val="000F39A3"/>
    <w:rsid w:val="000F681E"/>
    <w:rsid w:val="00100870"/>
    <w:rsid w:val="001011B6"/>
    <w:rsid w:val="001032AE"/>
    <w:rsid w:val="00106AE7"/>
    <w:rsid w:val="001070AB"/>
    <w:rsid w:val="00111C0D"/>
    <w:rsid w:val="00116AFB"/>
    <w:rsid w:val="00117280"/>
    <w:rsid w:val="00122070"/>
    <w:rsid w:val="001223B7"/>
    <w:rsid w:val="00124C63"/>
    <w:rsid w:val="00125676"/>
    <w:rsid w:val="00130339"/>
    <w:rsid w:val="0013117E"/>
    <w:rsid w:val="00131545"/>
    <w:rsid w:val="00134E9F"/>
    <w:rsid w:val="00136505"/>
    <w:rsid w:val="00144967"/>
    <w:rsid w:val="0014570D"/>
    <w:rsid w:val="001470CE"/>
    <w:rsid w:val="00150B08"/>
    <w:rsid w:val="00152A6D"/>
    <w:rsid w:val="00152FEA"/>
    <w:rsid w:val="00153ED0"/>
    <w:rsid w:val="00155C3F"/>
    <w:rsid w:val="00157447"/>
    <w:rsid w:val="00163FB4"/>
    <w:rsid w:val="0016648A"/>
    <w:rsid w:val="001721EB"/>
    <w:rsid w:val="00174049"/>
    <w:rsid w:val="0017433C"/>
    <w:rsid w:val="001822C1"/>
    <w:rsid w:val="0018718C"/>
    <w:rsid w:val="00190265"/>
    <w:rsid w:val="00191A61"/>
    <w:rsid w:val="001A13C3"/>
    <w:rsid w:val="001A2A21"/>
    <w:rsid w:val="001A5DE4"/>
    <w:rsid w:val="001B2CA3"/>
    <w:rsid w:val="001B3825"/>
    <w:rsid w:val="001B5BE5"/>
    <w:rsid w:val="001C1570"/>
    <w:rsid w:val="001C33C5"/>
    <w:rsid w:val="001C44E2"/>
    <w:rsid w:val="001D619B"/>
    <w:rsid w:val="001D7162"/>
    <w:rsid w:val="001D795C"/>
    <w:rsid w:val="001E097B"/>
    <w:rsid w:val="001E113F"/>
    <w:rsid w:val="001E192B"/>
    <w:rsid w:val="001E2A2D"/>
    <w:rsid w:val="001E47FA"/>
    <w:rsid w:val="002000BA"/>
    <w:rsid w:val="00202CBF"/>
    <w:rsid w:val="00204A1F"/>
    <w:rsid w:val="00204E8A"/>
    <w:rsid w:val="00210CE5"/>
    <w:rsid w:val="00216C20"/>
    <w:rsid w:val="00217744"/>
    <w:rsid w:val="00222067"/>
    <w:rsid w:val="00224808"/>
    <w:rsid w:val="00225792"/>
    <w:rsid w:val="0022676A"/>
    <w:rsid w:val="002317B0"/>
    <w:rsid w:val="0023549A"/>
    <w:rsid w:val="00241D98"/>
    <w:rsid w:val="0024267D"/>
    <w:rsid w:val="00244BAC"/>
    <w:rsid w:val="00244C17"/>
    <w:rsid w:val="00244F7C"/>
    <w:rsid w:val="00247485"/>
    <w:rsid w:val="0025219B"/>
    <w:rsid w:val="002536EA"/>
    <w:rsid w:val="00276736"/>
    <w:rsid w:val="0028119C"/>
    <w:rsid w:val="002850A3"/>
    <w:rsid w:val="002863C2"/>
    <w:rsid w:val="00287097"/>
    <w:rsid w:val="002873A9"/>
    <w:rsid w:val="00292F8A"/>
    <w:rsid w:val="002974FD"/>
    <w:rsid w:val="002A3C64"/>
    <w:rsid w:val="002A4AA3"/>
    <w:rsid w:val="002A7BF4"/>
    <w:rsid w:val="002B14DA"/>
    <w:rsid w:val="002B38E0"/>
    <w:rsid w:val="002B44E0"/>
    <w:rsid w:val="002B58A7"/>
    <w:rsid w:val="002B6C33"/>
    <w:rsid w:val="002C1EF6"/>
    <w:rsid w:val="002C7DA2"/>
    <w:rsid w:val="002C7EC7"/>
    <w:rsid w:val="002D20C5"/>
    <w:rsid w:val="002D2A66"/>
    <w:rsid w:val="002D407B"/>
    <w:rsid w:val="002D5FA3"/>
    <w:rsid w:val="002D633E"/>
    <w:rsid w:val="002E738E"/>
    <w:rsid w:val="002E769F"/>
    <w:rsid w:val="002E7EA5"/>
    <w:rsid w:val="002F06E3"/>
    <w:rsid w:val="002F0BA9"/>
    <w:rsid w:val="002F35AC"/>
    <w:rsid w:val="00301CC7"/>
    <w:rsid w:val="00301DD0"/>
    <w:rsid w:val="00302F62"/>
    <w:rsid w:val="0030757C"/>
    <w:rsid w:val="00311DE0"/>
    <w:rsid w:val="0031523D"/>
    <w:rsid w:val="00315F4E"/>
    <w:rsid w:val="00316E0A"/>
    <w:rsid w:val="003206F3"/>
    <w:rsid w:val="0032237A"/>
    <w:rsid w:val="00322F39"/>
    <w:rsid w:val="00323AAF"/>
    <w:rsid w:val="00323E22"/>
    <w:rsid w:val="00326AAF"/>
    <w:rsid w:val="00326D6C"/>
    <w:rsid w:val="00333796"/>
    <w:rsid w:val="00337423"/>
    <w:rsid w:val="00340EA6"/>
    <w:rsid w:val="003414A7"/>
    <w:rsid w:val="00344B76"/>
    <w:rsid w:val="00347A14"/>
    <w:rsid w:val="00354AF8"/>
    <w:rsid w:val="003576B6"/>
    <w:rsid w:val="0036327E"/>
    <w:rsid w:val="00371A8B"/>
    <w:rsid w:val="00371B8F"/>
    <w:rsid w:val="003759B3"/>
    <w:rsid w:val="00382B98"/>
    <w:rsid w:val="0038382D"/>
    <w:rsid w:val="00384F39"/>
    <w:rsid w:val="00390712"/>
    <w:rsid w:val="00390CB3"/>
    <w:rsid w:val="00391459"/>
    <w:rsid w:val="0039392B"/>
    <w:rsid w:val="00394797"/>
    <w:rsid w:val="00396707"/>
    <w:rsid w:val="003A1463"/>
    <w:rsid w:val="003A18AD"/>
    <w:rsid w:val="003A3390"/>
    <w:rsid w:val="003A43B2"/>
    <w:rsid w:val="003A624B"/>
    <w:rsid w:val="003B03B0"/>
    <w:rsid w:val="003C0EA4"/>
    <w:rsid w:val="003C1FA6"/>
    <w:rsid w:val="003C2574"/>
    <w:rsid w:val="003C6803"/>
    <w:rsid w:val="003D165C"/>
    <w:rsid w:val="003D3059"/>
    <w:rsid w:val="003D442D"/>
    <w:rsid w:val="003E29B3"/>
    <w:rsid w:val="003E6398"/>
    <w:rsid w:val="003E6669"/>
    <w:rsid w:val="003F053B"/>
    <w:rsid w:val="00404B70"/>
    <w:rsid w:val="00412278"/>
    <w:rsid w:val="00414B69"/>
    <w:rsid w:val="00415F4F"/>
    <w:rsid w:val="00422185"/>
    <w:rsid w:val="004232DF"/>
    <w:rsid w:val="00426C60"/>
    <w:rsid w:val="00431A65"/>
    <w:rsid w:val="004352E5"/>
    <w:rsid w:val="004358E2"/>
    <w:rsid w:val="00436B1E"/>
    <w:rsid w:val="00436C2B"/>
    <w:rsid w:val="00437666"/>
    <w:rsid w:val="004416D0"/>
    <w:rsid w:val="00443B14"/>
    <w:rsid w:val="00450650"/>
    <w:rsid w:val="00457D5C"/>
    <w:rsid w:val="00461F35"/>
    <w:rsid w:val="00463486"/>
    <w:rsid w:val="004665B1"/>
    <w:rsid w:val="00466B36"/>
    <w:rsid w:val="00472769"/>
    <w:rsid w:val="00474C2A"/>
    <w:rsid w:val="00475B7A"/>
    <w:rsid w:val="00475D2C"/>
    <w:rsid w:val="00476D64"/>
    <w:rsid w:val="004807E1"/>
    <w:rsid w:val="0048380F"/>
    <w:rsid w:val="0048485D"/>
    <w:rsid w:val="00490505"/>
    <w:rsid w:val="004907E4"/>
    <w:rsid w:val="004936A7"/>
    <w:rsid w:val="004A0AE3"/>
    <w:rsid w:val="004A2855"/>
    <w:rsid w:val="004A2D48"/>
    <w:rsid w:val="004A325C"/>
    <w:rsid w:val="004A34A8"/>
    <w:rsid w:val="004A5618"/>
    <w:rsid w:val="004A7106"/>
    <w:rsid w:val="004B337B"/>
    <w:rsid w:val="004B3AEA"/>
    <w:rsid w:val="004B6FA1"/>
    <w:rsid w:val="004C5788"/>
    <w:rsid w:val="004C646F"/>
    <w:rsid w:val="004D4C39"/>
    <w:rsid w:val="004D7D3B"/>
    <w:rsid w:val="004E02A0"/>
    <w:rsid w:val="004E3BFB"/>
    <w:rsid w:val="004E6D2F"/>
    <w:rsid w:val="004F5C19"/>
    <w:rsid w:val="004F738D"/>
    <w:rsid w:val="0050357C"/>
    <w:rsid w:val="00503F36"/>
    <w:rsid w:val="00505A25"/>
    <w:rsid w:val="005111BA"/>
    <w:rsid w:val="00512AB9"/>
    <w:rsid w:val="005145D9"/>
    <w:rsid w:val="00522621"/>
    <w:rsid w:val="005233E6"/>
    <w:rsid w:val="00523D75"/>
    <w:rsid w:val="005327E0"/>
    <w:rsid w:val="005334B7"/>
    <w:rsid w:val="0053496C"/>
    <w:rsid w:val="00535F29"/>
    <w:rsid w:val="00536EFF"/>
    <w:rsid w:val="00546677"/>
    <w:rsid w:val="00551D14"/>
    <w:rsid w:val="005529CB"/>
    <w:rsid w:val="005629DA"/>
    <w:rsid w:val="0057484E"/>
    <w:rsid w:val="00576470"/>
    <w:rsid w:val="00580728"/>
    <w:rsid w:val="00586B27"/>
    <w:rsid w:val="0059211E"/>
    <w:rsid w:val="0059331E"/>
    <w:rsid w:val="00594F6C"/>
    <w:rsid w:val="005952CE"/>
    <w:rsid w:val="005A0EBD"/>
    <w:rsid w:val="005A4D90"/>
    <w:rsid w:val="005B490B"/>
    <w:rsid w:val="005B62A0"/>
    <w:rsid w:val="005B62C7"/>
    <w:rsid w:val="005B7449"/>
    <w:rsid w:val="005C0E24"/>
    <w:rsid w:val="005C21D7"/>
    <w:rsid w:val="005C3354"/>
    <w:rsid w:val="005C4157"/>
    <w:rsid w:val="005C715D"/>
    <w:rsid w:val="005C7D31"/>
    <w:rsid w:val="005D0D19"/>
    <w:rsid w:val="005D100A"/>
    <w:rsid w:val="005D1FA8"/>
    <w:rsid w:val="005D4C34"/>
    <w:rsid w:val="005D6452"/>
    <w:rsid w:val="005E2DC4"/>
    <w:rsid w:val="005F325C"/>
    <w:rsid w:val="005F32EB"/>
    <w:rsid w:val="005F39EA"/>
    <w:rsid w:val="00602C25"/>
    <w:rsid w:val="00605348"/>
    <w:rsid w:val="00610BF1"/>
    <w:rsid w:val="006115E2"/>
    <w:rsid w:val="00614106"/>
    <w:rsid w:val="006144A8"/>
    <w:rsid w:val="0061537D"/>
    <w:rsid w:val="0062003A"/>
    <w:rsid w:val="00625A57"/>
    <w:rsid w:val="00631F48"/>
    <w:rsid w:val="00653784"/>
    <w:rsid w:val="00663770"/>
    <w:rsid w:val="00663C80"/>
    <w:rsid w:val="00667BF0"/>
    <w:rsid w:val="00672C76"/>
    <w:rsid w:val="006734C7"/>
    <w:rsid w:val="00674800"/>
    <w:rsid w:val="00676755"/>
    <w:rsid w:val="0069311C"/>
    <w:rsid w:val="00693260"/>
    <w:rsid w:val="00695745"/>
    <w:rsid w:val="006976D9"/>
    <w:rsid w:val="006A0BA4"/>
    <w:rsid w:val="006A1E08"/>
    <w:rsid w:val="006A3CBE"/>
    <w:rsid w:val="006B5854"/>
    <w:rsid w:val="006B7521"/>
    <w:rsid w:val="006C2FB6"/>
    <w:rsid w:val="006D0991"/>
    <w:rsid w:val="006D0E84"/>
    <w:rsid w:val="006D15AD"/>
    <w:rsid w:val="006D3438"/>
    <w:rsid w:val="006D3A0B"/>
    <w:rsid w:val="006D5AB1"/>
    <w:rsid w:val="006D6828"/>
    <w:rsid w:val="006D69E7"/>
    <w:rsid w:val="006D7450"/>
    <w:rsid w:val="006E014E"/>
    <w:rsid w:val="006E0FD4"/>
    <w:rsid w:val="006E13E5"/>
    <w:rsid w:val="006F07B3"/>
    <w:rsid w:val="006F1CCC"/>
    <w:rsid w:val="006F5B42"/>
    <w:rsid w:val="006F6DE3"/>
    <w:rsid w:val="007008BE"/>
    <w:rsid w:val="00700B1F"/>
    <w:rsid w:val="00702A59"/>
    <w:rsid w:val="00702C62"/>
    <w:rsid w:val="00703171"/>
    <w:rsid w:val="00703917"/>
    <w:rsid w:val="00705128"/>
    <w:rsid w:val="00706F94"/>
    <w:rsid w:val="00710E0D"/>
    <w:rsid w:val="007204DC"/>
    <w:rsid w:val="00721F98"/>
    <w:rsid w:val="00734802"/>
    <w:rsid w:val="00735C39"/>
    <w:rsid w:val="00736DA4"/>
    <w:rsid w:val="007448FE"/>
    <w:rsid w:val="00746C0C"/>
    <w:rsid w:val="0075019C"/>
    <w:rsid w:val="00750F55"/>
    <w:rsid w:val="00752FAA"/>
    <w:rsid w:val="0075454D"/>
    <w:rsid w:val="007600DB"/>
    <w:rsid w:val="00764CF8"/>
    <w:rsid w:val="00765AE4"/>
    <w:rsid w:val="00766C68"/>
    <w:rsid w:val="0077091E"/>
    <w:rsid w:val="00772D17"/>
    <w:rsid w:val="0077463E"/>
    <w:rsid w:val="007759E8"/>
    <w:rsid w:val="00776163"/>
    <w:rsid w:val="0078274D"/>
    <w:rsid w:val="007853D8"/>
    <w:rsid w:val="00785735"/>
    <w:rsid w:val="00787EE4"/>
    <w:rsid w:val="00793A61"/>
    <w:rsid w:val="0079505A"/>
    <w:rsid w:val="007950C8"/>
    <w:rsid w:val="007979CA"/>
    <w:rsid w:val="007A3C0A"/>
    <w:rsid w:val="007B131C"/>
    <w:rsid w:val="007B2BC4"/>
    <w:rsid w:val="007C2837"/>
    <w:rsid w:val="007C2B88"/>
    <w:rsid w:val="007C2BC3"/>
    <w:rsid w:val="007D0792"/>
    <w:rsid w:val="007D6A0F"/>
    <w:rsid w:val="007D6C74"/>
    <w:rsid w:val="007E19C1"/>
    <w:rsid w:val="007E2F91"/>
    <w:rsid w:val="007E43B6"/>
    <w:rsid w:val="007E594A"/>
    <w:rsid w:val="007E600D"/>
    <w:rsid w:val="007F230F"/>
    <w:rsid w:val="007F240A"/>
    <w:rsid w:val="007F4E11"/>
    <w:rsid w:val="007F564C"/>
    <w:rsid w:val="007F68C4"/>
    <w:rsid w:val="008006A3"/>
    <w:rsid w:val="00802096"/>
    <w:rsid w:val="0080277A"/>
    <w:rsid w:val="0080318F"/>
    <w:rsid w:val="0080447A"/>
    <w:rsid w:val="00812409"/>
    <w:rsid w:val="00812E19"/>
    <w:rsid w:val="008134AF"/>
    <w:rsid w:val="00814ECC"/>
    <w:rsid w:val="00816D5D"/>
    <w:rsid w:val="00821A0C"/>
    <w:rsid w:val="00822BEF"/>
    <w:rsid w:val="00824F3D"/>
    <w:rsid w:val="008275AC"/>
    <w:rsid w:val="00827F39"/>
    <w:rsid w:val="008320D8"/>
    <w:rsid w:val="00835300"/>
    <w:rsid w:val="00836773"/>
    <w:rsid w:val="00840C06"/>
    <w:rsid w:val="0084277C"/>
    <w:rsid w:val="00843040"/>
    <w:rsid w:val="00847C4B"/>
    <w:rsid w:val="00853833"/>
    <w:rsid w:val="008653EA"/>
    <w:rsid w:val="00865F37"/>
    <w:rsid w:val="008733EF"/>
    <w:rsid w:val="0087368D"/>
    <w:rsid w:val="00882F73"/>
    <w:rsid w:val="00883D7C"/>
    <w:rsid w:val="00886625"/>
    <w:rsid w:val="00890A20"/>
    <w:rsid w:val="00892219"/>
    <w:rsid w:val="00892D9A"/>
    <w:rsid w:val="008A1447"/>
    <w:rsid w:val="008A5AC1"/>
    <w:rsid w:val="008B5D68"/>
    <w:rsid w:val="008B6223"/>
    <w:rsid w:val="008C2200"/>
    <w:rsid w:val="008C39E9"/>
    <w:rsid w:val="008D54B2"/>
    <w:rsid w:val="008E0730"/>
    <w:rsid w:val="008E5E3D"/>
    <w:rsid w:val="008E74B0"/>
    <w:rsid w:val="008F31B5"/>
    <w:rsid w:val="008F59A0"/>
    <w:rsid w:val="009007E8"/>
    <w:rsid w:val="00903F86"/>
    <w:rsid w:val="0090480D"/>
    <w:rsid w:val="00906AF6"/>
    <w:rsid w:val="009119B5"/>
    <w:rsid w:val="00912F74"/>
    <w:rsid w:val="009222E7"/>
    <w:rsid w:val="00923430"/>
    <w:rsid w:val="009279BE"/>
    <w:rsid w:val="00930F17"/>
    <w:rsid w:val="009327F0"/>
    <w:rsid w:val="00932F19"/>
    <w:rsid w:val="00933AC3"/>
    <w:rsid w:val="0093567D"/>
    <w:rsid w:val="00935FE9"/>
    <w:rsid w:val="00937C89"/>
    <w:rsid w:val="009402AE"/>
    <w:rsid w:val="0094041F"/>
    <w:rsid w:val="00940E2D"/>
    <w:rsid w:val="00944CCD"/>
    <w:rsid w:val="00944F85"/>
    <w:rsid w:val="0094588F"/>
    <w:rsid w:val="00946D90"/>
    <w:rsid w:val="009470F3"/>
    <w:rsid w:val="0095505F"/>
    <w:rsid w:val="00955095"/>
    <w:rsid w:val="00961E03"/>
    <w:rsid w:val="0096420A"/>
    <w:rsid w:val="0096585C"/>
    <w:rsid w:val="009661E4"/>
    <w:rsid w:val="009733A9"/>
    <w:rsid w:val="009856AB"/>
    <w:rsid w:val="009919F6"/>
    <w:rsid w:val="00992059"/>
    <w:rsid w:val="00992A2F"/>
    <w:rsid w:val="00993F7F"/>
    <w:rsid w:val="00996760"/>
    <w:rsid w:val="00997C11"/>
    <w:rsid w:val="009A3CEF"/>
    <w:rsid w:val="009A5AD1"/>
    <w:rsid w:val="009A7A59"/>
    <w:rsid w:val="009A7F13"/>
    <w:rsid w:val="009B41E2"/>
    <w:rsid w:val="009B4A62"/>
    <w:rsid w:val="009B600F"/>
    <w:rsid w:val="009C3275"/>
    <w:rsid w:val="009C35C9"/>
    <w:rsid w:val="009C507C"/>
    <w:rsid w:val="009C62AE"/>
    <w:rsid w:val="009C6F3F"/>
    <w:rsid w:val="009D24DC"/>
    <w:rsid w:val="009D27E8"/>
    <w:rsid w:val="009D5376"/>
    <w:rsid w:val="009D74D9"/>
    <w:rsid w:val="009E730A"/>
    <w:rsid w:val="009F1FA2"/>
    <w:rsid w:val="009F2ADD"/>
    <w:rsid w:val="00A05FE8"/>
    <w:rsid w:val="00A10E40"/>
    <w:rsid w:val="00A13C7B"/>
    <w:rsid w:val="00A15CD1"/>
    <w:rsid w:val="00A168A5"/>
    <w:rsid w:val="00A22E0F"/>
    <w:rsid w:val="00A2391E"/>
    <w:rsid w:val="00A25A01"/>
    <w:rsid w:val="00A26B7B"/>
    <w:rsid w:val="00A27854"/>
    <w:rsid w:val="00A31424"/>
    <w:rsid w:val="00A3327E"/>
    <w:rsid w:val="00A42469"/>
    <w:rsid w:val="00A45560"/>
    <w:rsid w:val="00A50F13"/>
    <w:rsid w:val="00A52F09"/>
    <w:rsid w:val="00A60965"/>
    <w:rsid w:val="00A66511"/>
    <w:rsid w:val="00A73064"/>
    <w:rsid w:val="00A74C55"/>
    <w:rsid w:val="00A75ED6"/>
    <w:rsid w:val="00A7774E"/>
    <w:rsid w:val="00A80306"/>
    <w:rsid w:val="00A80BFC"/>
    <w:rsid w:val="00A82D44"/>
    <w:rsid w:val="00A85792"/>
    <w:rsid w:val="00A90F3E"/>
    <w:rsid w:val="00A91240"/>
    <w:rsid w:val="00A9498C"/>
    <w:rsid w:val="00AA2EFA"/>
    <w:rsid w:val="00AA3DA9"/>
    <w:rsid w:val="00AA3ECB"/>
    <w:rsid w:val="00AC4E79"/>
    <w:rsid w:val="00AD72DD"/>
    <w:rsid w:val="00AE0185"/>
    <w:rsid w:val="00AE08F0"/>
    <w:rsid w:val="00AE16BF"/>
    <w:rsid w:val="00AE2293"/>
    <w:rsid w:val="00AE4328"/>
    <w:rsid w:val="00AE49CB"/>
    <w:rsid w:val="00AF4EDE"/>
    <w:rsid w:val="00B0095B"/>
    <w:rsid w:val="00B01B6C"/>
    <w:rsid w:val="00B050E7"/>
    <w:rsid w:val="00B119D6"/>
    <w:rsid w:val="00B121EA"/>
    <w:rsid w:val="00B220E6"/>
    <w:rsid w:val="00B2391C"/>
    <w:rsid w:val="00B30526"/>
    <w:rsid w:val="00B32493"/>
    <w:rsid w:val="00B40844"/>
    <w:rsid w:val="00B40E58"/>
    <w:rsid w:val="00B421C1"/>
    <w:rsid w:val="00B42F3B"/>
    <w:rsid w:val="00B45E7F"/>
    <w:rsid w:val="00B45F83"/>
    <w:rsid w:val="00B47800"/>
    <w:rsid w:val="00B50C99"/>
    <w:rsid w:val="00B52418"/>
    <w:rsid w:val="00B528ED"/>
    <w:rsid w:val="00B56E34"/>
    <w:rsid w:val="00B5737E"/>
    <w:rsid w:val="00B573A6"/>
    <w:rsid w:val="00B60287"/>
    <w:rsid w:val="00B61AC7"/>
    <w:rsid w:val="00B62F2B"/>
    <w:rsid w:val="00B655B4"/>
    <w:rsid w:val="00B72DF0"/>
    <w:rsid w:val="00B74572"/>
    <w:rsid w:val="00B772F4"/>
    <w:rsid w:val="00B77777"/>
    <w:rsid w:val="00B808CB"/>
    <w:rsid w:val="00B845CF"/>
    <w:rsid w:val="00B84680"/>
    <w:rsid w:val="00B912B2"/>
    <w:rsid w:val="00B92DE7"/>
    <w:rsid w:val="00B93677"/>
    <w:rsid w:val="00B9407E"/>
    <w:rsid w:val="00B94288"/>
    <w:rsid w:val="00BA1C86"/>
    <w:rsid w:val="00BA2C89"/>
    <w:rsid w:val="00BA4C8B"/>
    <w:rsid w:val="00BB13F4"/>
    <w:rsid w:val="00BB3273"/>
    <w:rsid w:val="00BB3C0C"/>
    <w:rsid w:val="00BC055D"/>
    <w:rsid w:val="00BC2C75"/>
    <w:rsid w:val="00BC5931"/>
    <w:rsid w:val="00BD61A4"/>
    <w:rsid w:val="00BD7103"/>
    <w:rsid w:val="00BD79DA"/>
    <w:rsid w:val="00BE31AD"/>
    <w:rsid w:val="00BE3978"/>
    <w:rsid w:val="00BE4F57"/>
    <w:rsid w:val="00BF1AB4"/>
    <w:rsid w:val="00BF44EC"/>
    <w:rsid w:val="00BF7B15"/>
    <w:rsid w:val="00C02EE4"/>
    <w:rsid w:val="00C04F28"/>
    <w:rsid w:val="00C06EB4"/>
    <w:rsid w:val="00C10CAA"/>
    <w:rsid w:val="00C1368A"/>
    <w:rsid w:val="00C14AB5"/>
    <w:rsid w:val="00C2633E"/>
    <w:rsid w:val="00C278BE"/>
    <w:rsid w:val="00C3225B"/>
    <w:rsid w:val="00C360E9"/>
    <w:rsid w:val="00C37D7A"/>
    <w:rsid w:val="00C43E50"/>
    <w:rsid w:val="00C45D36"/>
    <w:rsid w:val="00C47E3A"/>
    <w:rsid w:val="00C5200F"/>
    <w:rsid w:val="00C617C6"/>
    <w:rsid w:val="00C649D5"/>
    <w:rsid w:val="00C64A51"/>
    <w:rsid w:val="00C67D0C"/>
    <w:rsid w:val="00C72463"/>
    <w:rsid w:val="00C73D5D"/>
    <w:rsid w:val="00C7517F"/>
    <w:rsid w:val="00C834FA"/>
    <w:rsid w:val="00C94E52"/>
    <w:rsid w:val="00CA7995"/>
    <w:rsid w:val="00CB1183"/>
    <w:rsid w:val="00CB5862"/>
    <w:rsid w:val="00CC128D"/>
    <w:rsid w:val="00CC29CE"/>
    <w:rsid w:val="00CC4529"/>
    <w:rsid w:val="00CC7431"/>
    <w:rsid w:val="00CD5AE8"/>
    <w:rsid w:val="00CD62C0"/>
    <w:rsid w:val="00CD6977"/>
    <w:rsid w:val="00CE4631"/>
    <w:rsid w:val="00CF5288"/>
    <w:rsid w:val="00CF6440"/>
    <w:rsid w:val="00D03B96"/>
    <w:rsid w:val="00D04B6F"/>
    <w:rsid w:val="00D0732E"/>
    <w:rsid w:val="00D113DD"/>
    <w:rsid w:val="00D1307C"/>
    <w:rsid w:val="00D24453"/>
    <w:rsid w:val="00D25285"/>
    <w:rsid w:val="00D269B1"/>
    <w:rsid w:val="00D30D4D"/>
    <w:rsid w:val="00D32F8E"/>
    <w:rsid w:val="00D37DAA"/>
    <w:rsid w:val="00D5070E"/>
    <w:rsid w:val="00D547B6"/>
    <w:rsid w:val="00D61648"/>
    <w:rsid w:val="00D6224D"/>
    <w:rsid w:val="00D6655A"/>
    <w:rsid w:val="00D74C69"/>
    <w:rsid w:val="00D752D7"/>
    <w:rsid w:val="00D80947"/>
    <w:rsid w:val="00D80B43"/>
    <w:rsid w:val="00D82E99"/>
    <w:rsid w:val="00D869D2"/>
    <w:rsid w:val="00D86F11"/>
    <w:rsid w:val="00D87914"/>
    <w:rsid w:val="00D9282E"/>
    <w:rsid w:val="00D939E4"/>
    <w:rsid w:val="00D960EA"/>
    <w:rsid w:val="00D965B8"/>
    <w:rsid w:val="00D9720B"/>
    <w:rsid w:val="00D976B2"/>
    <w:rsid w:val="00DA1708"/>
    <w:rsid w:val="00DA2283"/>
    <w:rsid w:val="00DA4155"/>
    <w:rsid w:val="00DA5689"/>
    <w:rsid w:val="00DA58B4"/>
    <w:rsid w:val="00DA6C57"/>
    <w:rsid w:val="00DB1C18"/>
    <w:rsid w:val="00DB5AA2"/>
    <w:rsid w:val="00DB7A73"/>
    <w:rsid w:val="00DC3FD1"/>
    <w:rsid w:val="00DC5666"/>
    <w:rsid w:val="00DC6B2A"/>
    <w:rsid w:val="00DD5288"/>
    <w:rsid w:val="00DD614B"/>
    <w:rsid w:val="00DD7306"/>
    <w:rsid w:val="00DD76E7"/>
    <w:rsid w:val="00DE1990"/>
    <w:rsid w:val="00DE220E"/>
    <w:rsid w:val="00DF0F46"/>
    <w:rsid w:val="00DF1D2A"/>
    <w:rsid w:val="00DF5C98"/>
    <w:rsid w:val="00E03967"/>
    <w:rsid w:val="00E04664"/>
    <w:rsid w:val="00E0573A"/>
    <w:rsid w:val="00E07A3E"/>
    <w:rsid w:val="00E16A68"/>
    <w:rsid w:val="00E20030"/>
    <w:rsid w:val="00E2006F"/>
    <w:rsid w:val="00E221FD"/>
    <w:rsid w:val="00E22825"/>
    <w:rsid w:val="00E2743C"/>
    <w:rsid w:val="00E41369"/>
    <w:rsid w:val="00E41BE5"/>
    <w:rsid w:val="00E42A4B"/>
    <w:rsid w:val="00E4469F"/>
    <w:rsid w:val="00E452F4"/>
    <w:rsid w:val="00E46B58"/>
    <w:rsid w:val="00E5089F"/>
    <w:rsid w:val="00E533BE"/>
    <w:rsid w:val="00E5361F"/>
    <w:rsid w:val="00E53C47"/>
    <w:rsid w:val="00E5507F"/>
    <w:rsid w:val="00E55FBE"/>
    <w:rsid w:val="00E60E31"/>
    <w:rsid w:val="00E62DB3"/>
    <w:rsid w:val="00E62E6B"/>
    <w:rsid w:val="00E67680"/>
    <w:rsid w:val="00E73C41"/>
    <w:rsid w:val="00E77313"/>
    <w:rsid w:val="00E778B9"/>
    <w:rsid w:val="00E82B5D"/>
    <w:rsid w:val="00E847D9"/>
    <w:rsid w:val="00E86EB5"/>
    <w:rsid w:val="00E911FB"/>
    <w:rsid w:val="00E96F9E"/>
    <w:rsid w:val="00E97512"/>
    <w:rsid w:val="00E97B9E"/>
    <w:rsid w:val="00EA2DE2"/>
    <w:rsid w:val="00EB1AE0"/>
    <w:rsid w:val="00EC1776"/>
    <w:rsid w:val="00EC7E83"/>
    <w:rsid w:val="00ED27EE"/>
    <w:rsid w:val="00ED2C7B"/>
    <w:rsid w:val="00ED5B76"/>
    <w:rsid w:val="00ED5E52"/>
    <w:rsid w:val="00ED7008"/>
    <w:rsid w:val="00ED735C"/>
    <w:rsid w:val="00ED76B2"/>
    <w:rsid w:val="00EE122C"/>
    <w:rsid w:val="00EE3808"/>
    <w:rsid w:val="00EE4268"/>
    <w:rsid w:val="00EE4364"/>
    <w:rsid w:val="00EE5473"/>
    <w:rsid w:val="00EF184A"/>
    <w:rsid w:val="00EF249A"/>
    <w:rsid w:val="00EF2FFD"/>
    <w:rsid w:val="00EF7A64"/>
    <w:rsid w:val="00F01B97"/>
    <w:rsid w:val="00F0235A"/>
    <w:rsid w:val="00F05B1C"/>
    <w:rsid w:val="00F05CAB"/>
    <w:rsid w:val="00F0783D"/>
    <w:rsid w:val="00F13D78"/>
    <w:rsid w:val="00F146F6"/>
    <w:rsid w:val="00F1483A"/>
    <w:rsid w:val="00F17E2E"/>
    <w:rsid w:val="00F21EDB"/>
    <w:rsid w:val="00F3779B"/>
    <w:rsid w:val="00F403CC"/>
    <w:rsid w:val="00F4176A"/>
    <w:rsid w:val="00F46AB5"/>
    <w:rsid w:val="00F4726A"/>
    <w:rsid w:val="00F47A1E"/>
    <w:rsid w:val="00F50A5B"/>
    <w:rsid w:val="00F526E0"/>
    <w:rsid w:val="00F57D85"/>
    <w:rsid w:val="00F606E9"/>
    <w:rsid w:val="00F62189"/>
    <w:rsid w:val="00F65529"/>
    <w:rsid w:val="00F65903"/>
    <w:rsid w:val="00F66F79"/>
    <w:rsid w:val="00F70F56"/>
    <w:rsid w:val="00F72231"/>
    <w:rsid w:val="00F72FCD"/>
    <w:rsid w:val="00F7691A"/>
    <w:rsid w:val="00F82EDF"/>
    <w:rsid w:val="00F84868"/>
    <w:rsid w:val="00F92650"/>
    <w:rsid w:val="00F92D04"/>
    <w:rsid w:val="00F9481A"/>
    <w:rsid w:val="00F9509A"/>
    <w:rsid w:val="00FA2F85"/>
    <w:rsid w:val="00FB27BC"/>
    <w:rsid w:val="00FB2E9E"/>
    <w:rsid w:val="00FB5CB2"/>
    <w:rsid w:val="00FB5F14"/>
    <w:rsid w:val="00FB673C"/>
    <w:rsid w:val="00FC1CFF"/>
    <w:rsid w:val="00FC2237"/>
    <w:rsid w:val="00FC6F2E"/>
    <w:rsid w:val="00FD30E6"/>
    <w:rsid w:val="00FD66D6"/>
    <w:rsid w:val="00FD68B7"/>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5425"/>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8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B40844"/>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Header">
    <w:name w:val="header"/>
    <w:basedOn w:val="Normal"/>
    <w:link w:val="HeaderChar"/>
    <w:uiPriority w:val="99"/>
    <w:unhideWhenUsed/>
    <w:rsid w:val="0015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47"/>
    <w:rPr>
      <w:lang w:val="en-ZA"/>
    </w:rPr>
  </w:style>
  <w:style w:type="character" w:customStyle="1" w:styleId="ListParagraphChar">
    <w:name w:val="List Paragraph Char"/>
    <w:link w:val="ListParagraph"/>
    <w:uiPriority w:val="34"/>
    <w:locked/>
    <w:rsid w:val="00824F3D"/>
    <w:rPr>
      <w:lang w:val="en-GB"/>
    </w:rPr>
  </w:style>
  <w:style w:type="paragraph" w:styleId="BodyText">
    <w:name w:val="Body Text"/>
    <w:basedOn w:val="Normal"/>
    <w:link w:val="BodyTextChar"/>
    <w:rsid w:val="00F403C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03CC"/>
    <w:rPr>
      <w:rFonts w:ascii="Times New Roman" w:eastAsia="Times New Roman" w:hAnsi="Times New Roman" w:cs="Times New Roman"/>
      <w:sz w:val="24"/>
      <w:szCs w:val="24"/>
      <w:lang w:val="en-GB"/>
    </w:rPr>
  </w:style>
  <w:style w:type="paragraph" w:customStyle="1" w:styleId="Body">
    <w:name w:val="Body"/>
    <w:rsid w:val="00F403CC"/>
    <w:pPr>
      <w:pBdr>
        <w:top w:val="nil"/>
        <w:left w:val="nil"/>
        <w:bottom w:val="nil"/>
        <w:right w:val="nil"/>
        <w:between w:val="nil"/>
        <w:bar w:val="nil"/>
      </w:pBdr>
    </w:pPr>
    <w:rPr>
      <w:rFonts w:ascii="Calibri" w:eastAsia="Arial Unicode MS" w:hAnsi="Calibri" w:cs="Arial Unicode MS"/>
      <w:color w:val="000000"/>
      <w:u w:color="000000"/>
      <w:bdr w:val="nil"/>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2024-02-07T18:30:00+00:00</Judgment_x0020_Date>
    <Year xmlns="c1afb1bd-f2fb-40fd-9abb-aea55b4d7662">2024</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8CDB-8D9C-48BE-B0EE-F6E775DF0D57}"/>
</file>

<file path=customXml/itemProps2.xml><?xml version="1.0" encoding="utf-8"?>
<ds:datastoreItem xmlns:ds="http://schemas.openxmlformats.org/officeDocument/2006/customXml" ds:itemID="{CABD2BF5-69E9-46A3-B343-48919469AD1E}"/>
</file>

<file path=customXml/itemProps3.xml><?xml version="1.0" encoding="utf-8"?>
<ds:datastoreItem xmlns:ds="http://schemas.openxmlformats.org/officeDocument/2006/customXml" ds:itemID="{159838E0-A284-4314-A03A-2367E9ED068B}"/>
</file>

<file path=customXml/itemProps4.xml><?xml version="1.0" encoding="utf-8"?>
<ds:datastoreItem xmlns:ds="http://schemas.openxmlformats.org/officeDocument/2006/customXml" ds:itemID="{BE375A30-ACB4-45D0-BA73-E86E6242E72F}"/>
</file>

<file path=docProps/app.xml><?xml version="1.0" encoding="utf-8"?>
<Properties xmlns="http://schemas.openxmlformats.org/officeDocument/2006/extended-properties" xmlns:vt="http://schemas.openxmlformats.org/officeDocument/2006/docPropsVTypes">
  <Template>Normal</Template>
  <TotalTime>1</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FP du Toit Transport (Pty) Ltd v Van Wyk (HC-MD-LAB-MOT-GEN-2023-00179) [2023] NALCMD 55 (22 November 2023)</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McNel Investment CC v PC Centre (Pty) Ltd (HC-MD-CIV-ACT-OTH-2023-01135) [2024]  36  NAHCMD (8 February 2024)</dc:title>
  <dc:subject/>
  <dc:creator>shomany keister</dc:creator>
  <cp:keywords/>
  <dc:description/>
  <cp:lastModifiedBy>Liana Cloete</cp:lastModifiedBy>
  <cp:revision>2</cp:revision>
  <cp:lastPrinted>2024-02-08T07:17:00Z</cp:lastPrinted>
  <dcterms:created xsi:type="dcterms:W3CDTF">2024-02-08T11:07:00Z</dcterms:created>
  <dcterms:modified xsi:type="dcterms:W3CDTF">2024-02-08T11:07:00Z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