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D7" w:rsidRDefault="00E327D7" w:rsidP="0013707D">
      <w:pPr>
        <w:spacing w:line="360" w:lineRule="auto"/>
        <w:jc w:val="center"/>
        <w:rPr>
          <w:rFonts w:ascii="Arial" w:hAnsi="Arial" w:cs="Arial"/>
          <w:b/>
        </w:rPr>
      </w:pPr>
    </w:p>
    <w:p w:rsidR="0013707D" w:rsidRPr="00D67BB3" w:rsidRDefault="0013707D" w:rsidP="0013707D">
      <w:pPr>
        <w:spacing w:line="360" w:lineRule="auto"/>
        <w:jc w:val="center"/>
        <w:rPr>
          <w:rFonts w:ascii="Arial" w:hAnsi="Arial" w:cs="Arial"/>
          <w:b/>
        </w:rPr>
      </w:pPr>
      <w:r w:rsidRPr="00D67BB3">
        <w:rPr>
          <w:rFonts w:ascii="Arial" w:hAnsi="Arial" w:cs="Arial"/>
          <w:b/>
        </w:rPr>
        <w:t>REPUBLIC OF NAMIBIA</w:t>
      </w:r>
    </w:p>
    <w:p w:rsidR="0013707D" w:rsidRPr="00D67BB3" w:rsidRDefault="0013707D" w:rsidP="0013707D">
      <w:pPr>
        <w:spacing w:line="360" w:lineRule="auto"/>
        <w:jc w:val="right"/>
        <w:rPr>
          <w:rFonts w:ascii="Arial" w:hAnsi="Arial" w:cs="Arial"/>
        </w:rPr>
      </w:pPr>
    </w:p>
    <w:p w:rsidR="0013707D" w:rsidRPr="00D67BB3" w:rsidRDefault="0013707D" w:rsidP="00A13531">
      <w:pPr>
        <w:spacing w:line="360" w:lineRule="auto"/>
        <w:jc w:val="center"/>
        <w:rPr>
          <w:rFonts w:ascii="Arial" w:hAnsi="Arial" w:cs="Arial"/>
        </w:rPr>
      </w:pPr>
      <w:r w:rsidRPr="00D67BB3">
        <w:rPr>
          <w:rFonts w:ascii="Arial" w:eastAsia="MS Mincho" w:hAnsi="Arial" w:cs="Arial"/>
          <w:b/>
          <w:noProof/>
          <w:sz w:val="32"/>
          <w:szCs w:val="32"/>
          <w:lang w:val="en-ZA" w:eastAsia="en-ZA"/>
        </w:rPr>
        <w:drawing>
          <wp:inline distT="0" distB="0" distL="0" distR="0">
            <wp:extent cx="1114425" cy="1156008"/>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619" cy="1164507"/>
                    </a:xfrm>
                    <a:prstGeom prst="rect">
                      <a:avLst/>
                    </a:prstGeom>
                    <a:noFill/>
                    <a:ln>
                      <a:noFill/>
                    </a:ln>
                  </pic:spPr>
                </pic:pic>
              </a:graphicData>
            </a:graphic>
          </wp:inline>
        </w:drawing>
      </w:r>
    </w:p>
    <w:p w:rsidR="0013707D" w:rsidRPr="00D67BB3" w:rsidRDefault="0013707D" w:rsidP="0013707D">
      <w:pPr>
        <w:spacing w:line="360" w:lineRule="auto"/>
        <w:jc w:val="center"/>
        <w:rPr>
          <w:rFonts w:ascii="Arial" w:hAnsi="Arial" w:cs="Arial"/>
          <w:b/>
        </w:rPr>
      </w:pPr>
      <w:r w:rsidRPr="00D67BB3">
        <w:rPr>
          <w:rFonts w:ascii="Arial" w:hAnsi="Arial" w:cs="Arial"/>
          <w:b/>
        </w:rPr>
        <w:t xml:space="preserve">HIGH COURT OF NAMIBIA </w:t>
      </w:r>
      <w:r w:rsidR="00083D1C">
        <w:rPr>
          <w:rFonts w:ascii="Arial" w:hAnsi="Arial" w:cs="Arial"/>
          <w:b/>
        </w:rPr>
        <w:t>MAIN</w:t>
      </w:r>
      <w:r w:rsidRPr="00D67BB3">
        <w:rPr>
          <w:rFonts w:ascii="Arial" w:hAnsi="Arial" w:cs="Arial"/>
          <w:b/>
        </w:rPr>
        <w:t xml:space="preserve"> DIVISION, </w:t>
      </w:r>
      <w:r w:rsidR="00083D1C">
        <w:rPr>
          <w:rFonts w:ascii="Arial" w:hAnsi="Arial" w:cs="Arial"/>
          <w:b/>
        </w:rPr>
        <w:t>WINDHOEK</w:t>
      </w:r>
    </w:p>
    <w:p w:rsidR="0013707D" w:rsidRPr="00D67BB3" w:rsidRDefault="0013707D" w:rsidP="0013707D">
      <w:pPr>
        <w:spacing w:line="360" w:lineRule="auto"/>
        <w:jc w:val="center"/>
        <w:rPr>
          <w:rFonts w:ascii="Arial" w:hAnsi="Arial" w:cs="Arial"/>
          <w:b/>
        </w:rPr>
      </w:pPr>
    </w:p>
    <w:p w:rsidR="0013707D" w:rsidRPr="00D67BB3" w:rsidRDefault="0013707D" w:rsidP="0013707D">
      <w:pPr>
        <w:spacing w:line="360" w:lineRule="auto"/>
        <w:jc w:val="center"/>
        <w:rPr>
          <w:rFonts w:ascii="Arial" w:hAnsi="Arial" w:cs="Arial"/>
          <w:b/>
        </w:rPr>
      </w:pPr>
      <w:r w:rsidRPr="00D67BB3">
        <w:rPr>
          <w:rFonts w:ascii="Arial" w:hAnsi="Arial" w:cs="Arial"/>
          <w:b/>
        </w:rPr>
        <w:t>APPEAL JUDGMENT</w:t>
      </w:r>
    </w:p>
    <w:p w:rsidR="00E327D7" w:rsidRPr="00D67BB3" w:rsidRDefault="00E327D7" w:rsidP="0013707D">
      <w:pPr>
        <w:spacing w:line="360" w:lineRule="auto"/>
        <w:jc w:val="center"/>
        <w:rPr>
          <w:rFonts w:ascii="Arial" w:hAnsi="Arial" w:cs="Arial"/>
          <w:b/>
        </w:rPr>
      </w:pPr>
    </w:p>
    <w:p w:rsidR="0013707D" w:rsidRPr="00D67BB3" w:rsidRDefault="0013707D" w:rsidP="0013707D">
      <w:pPr>
        <w:spacing w:line="360" w:lineRule="auto"/>
        <w:jc w:val="right"/>
        <w:rPr>
          <w:rFonts w:ascii="Arial" w:hAnsi="Arial" w:cs="Arial"/>
        </w:rPr>
      </w:pPr>
      <w:r w:rsidRPr="00D67BB3">
        <w:rPr>
          <w:rFonts w:ascii="Arial" w:hAnsi="Arial" w:cs="Arial"/>
        </w:rPr>
        <w:t>Case no: HC-</w:t>
      </w:r>
      <w:r w:rsidR="00083D1C">
        <w:rPr>
          <w:rFonts w:ascii="Arial" w:hAnsi="Arial" w:cs="Arial"/>
        </w:rPr>
        <w:t>M</w:t>
      </w:r>
      <w:r w:rsidRPr="00D67BB3">
        <w:rPr>
          <w:rFonts w:ascii="Arial" w:hAnsi="Arial" w:cs="Arial"/>
        </w:rPr>
        <w:t>D-CRI-APP-CAL-202</w:t>
      </w:r>
      <w:r w:rsidR="00083D1C">
        <w:rPr>
          <w:rFonts w:ascii="Arial" w:hAnsi="Arial" w:cs="Arial"/>
        </w:rPr>
        <w:t>3</w:t>
      </w:r>
      <w:r w:rsidRPr="00D67BB3">
        <w:rPr>
          <w:rFonts w:ascii="Arial" w:hAnsi="Arial" w:cs="Arial"/>
        </w:rPr>
        <w:t>/000</w:t>
      </w:r>
      <w:r w:rsidR="00933854">
        <w:rPr>
          <w:rFonts w:ascii="Arial" w:hAnsi="Arial" w:cs="Arial"/>
        </w:rPr>
        <w:t>04</w:t>
      </w:r>
    </w:p>
    <w:p w:rsidR="0013707D" w:rsidRPr="00D67BB3" w:rsidRDefault="0013707D" w:rsidP="0013707D">
      <w:pPr>
        <w:spacing w:line="360" w:lineRule="auto"/>
        <w:jc w:val="both"/>
        <w:rPr>
          <w:rFonts w:ascii="Arial" w:hAnsi="Arial" w:cs="Arial"/>
          <w:b/>
        </w:rPr>
      </w:pPr>
    </w:p>
    <w:p w:rsidR="0013707D" w:rsidRPr="00D67BB3" w:rsidRDefault="0013707D" w:rsidP="0013707D">
      <w:pPr>
        <w:spacing w:line="360" w:lineRule="auto"/>
        <w:jc w:val="both"/>
        <w:rPr>
          <w:rFonts w:ascii="Arial" w:hAnsi="Arial" w:cs="Arial"/>
        </w:rPr>
      </w:pPr>
      <w:r w:rsidRPr="00D67BB3">
        <w:rPr>
          <w:rFonts w:ascii="Arial" w:hAnsi="Arial" w:cs="Arial"/>
        </w:rPr>
        <w:t>In the matter between:</w:t>
      </w:r>
    </w:p>
    <w:p w:rsidR="0013707D" w:rsidRPr="00D67BB3" w:rsidRDefault="0013707D" w:rsidP="0013707D">
      <w:pPr>
        <w:spacing w:line="360" w:lineRule="auto"/>
        <w:jc w:val="both"/>
        <w:rPr>
          <w:rFonts w:ascii="Arial" w:hAnsi="Arial" w:cs="Arial"/>
        </w:rPr>
      </w:pPr>
    </w:p>
    <w:p w:rsidR="0013707D" w:rsidRPr="00D67BB3" w:rsidRDefault="00933854" w:rsidP="000A1453">
      <w:pPr>
        <w:tabs>
          <w:tab w:val="right" w:pos="8306"/>
        </w:tabs>
        <w:spacing w:line="360" w:lineRule="auto"/>
        <w:ind w:left="284" w:hanging="284"/>
        <w:jc w:val="both"/>
        <w:rPr>
          <w:rFonts w:ascii="Arial" w:hAnsi="Arial" w:cs="Arial"/>
          <w:b/>
        </w:rPr>
      </w:pPr>
      <w:r>
        <w:rPr>
          <w:rFonts w:ascii="Arial" w:hAnsi="Arial" w:cs="Arial"/>
          <w:b/>
        </w:rPr>
        <w:t>SIMON HAIBEB</w:t>
      </w:r>
      <w:r w:rsidR="000A1453">
        <w:rPr>
          <w:rFonts w:ascii="Arial" w:hAnsi="Arial" w:cs="Arial"/>
          <w:b/>
        </w:rPr>
        <w:t xml:space="preserve">                                                                  </w:t>
      </w:r>
      <w:r w:rsidR="0013707D" w:rsidRPr="00D67BB3">
        <w:rPr>
          <w:rFonts w:ascii="Arial" w:hAnsi="Arial" w:cs="Arial"/>
          <w:b/>
        </w:rPr>
        <w:tab/>
      </w:r>
      <w:r w:rsidR="001C2948" w:rsidRPr="00D67BB3">
        <w:rPr>
          <w:rFonts w:ascii="Arial" w:hAnsi="Arial" w:cs="Arial"/>
          <w:b/>
        </w:rPr>
        <w:t xml:space="preserve">    </w:t>
      </w:r>
      <w:r w:rsidR="00FC7A92" w:rsidRPr="00D67BB3">
        <w:rPr>
          <w:rFonts w:ascii="Arial" w:hAnsi="Arial" w:cs="Arial"/>
          <w:b/>
        </w:rPr>
        <w:t xml:space="preserve">    </w:t>
      </w:r>
      <w:r w:rsidR="000A1453">
        <w:rPr>
          <w:rFonts w:ascii="Arial" w:hAnsi="Arial" w:cs="Arial"/>
          <w:b/>
        </w:rPr>
        <w:t xml:space="preserve">            </w:t>
      </w:r>
      <w:r w:rsidR="0013707D" w:rsidRPr="00D67BB3">
        <w:rPr>
          <w:rFonts w:ascii="Arial" w:hAnsi="Arial" w:cs="Arial"/>
          <w:b/>
        </w:rPr>
        <w:t>APPELLANT</w:t>
      </w: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rPr>
      </w:pPr>
      <w:proofErr w:type="gramStart"/>
      <w:r w:rsidRPr="00D67BB3">
        <w:rPr>
          <w:rFonts w:ascii="Arial" w:hAnsi="Arial" w:cs="Arial"/>
        </w:rPr>
        <w:t>and</w:t>
      </w:r>
      <w:proofErr w:type="gramEnd"/>
    </w:p>
    <w:p w:rsidR="0013707D" w:rsidRPr="00D67BB3" w:rsidRDefault="0013707D" w:rsidP="0013707D">
      <w:pPr>
        <w:spacing w:line="360" w:lineRule="auto"/>
        <w:jc w:val="both"/>
        <w:rPr>
          <w:rFonts w:ascii="Arial" w:hAnsi="Arial" w:cs="Arial"/>
          <w:b/>
        </w:rPr>
      </w:pPr>
    </w:p>
    <w:p w:rsidR="0013707D" w:rsidRPr="00D67BB3" w:rsidRDefault="0013707D" w:rsidP="0013707D">
      <w:pPr>
        <w:tabs>
          <w:tab w:val="right" w:pos="8306"/>
        </w:tabs>
        <w:spacing w:line="360" w:lineRule="auto"/>
        <w:jc w:val="both"/>
        <w:rPr>
          <w:rFonts w:ascii="Arial" w:hAnsi="Arial" w:cs="Arial"/>
          <w:b/>
        </w:rPr>
      </w:pPr>
      <w:r w:rsidRPr="00D67BB3">
        <w:rPr>
          <w:rFonts w:ascii="Arial" w:hAnsi="Arial" w:cs="Arial"/>
          <w:b/>
        </w:rPr>
        <w:t>THE STATE</w:t>
      </w:r>
      <w:r w:rsidR="000A1453">
        <w:rPr>
          <w:rFonts w:ascii="Arial" w:hAnsi="Arial" w:cs="Arial"/>
          <w:b/>
        </w:rPr>
        <w:t xml:space="preserve">                                                                                         </w:t>
      </w:r>
      <w:r w:rsidRPr="00D67BB3">
        <w:rPr>
          <w:rFonts w:ascii="Arial" w:hAnsi="Arial" w:cs="Arial"/>
          <w:b/>
        </w:rPr>
        <w:tab/>
        <w:t>RESPONDENT</w:t>
      </w:r>
    </w:p>
    <w:p w:rsidR="0013707D" w:rsidRPr="00D67BB3" w:rsidRDefault="0013707D" w:rsidP="0013707D">
      <w:pPr>
        <w:spacing w:line="360" w:lineRule="auto"/>
        <w:jc w:val="both"/>
        <w:rPr>
          <w:rFonts w:ascii="Arial" w:hAnsi="Arial" w:cs="Arial"/>
          <w:b/>
        </w:rPr>
      </w:pPr>
    </w:p>
    <w:p w:rsidR="0013707D" w:rsidRPr="00D67BB3" w:rsidRDefault="0013707D" w:rsidP="00A7284D">
      <w:pPr>
        <w:spacing w:line="360" w:lineRule="auto"/>
        <w:ind w:left="1985" w:hanging="1985"/>
        <w:jc w:val="both"/>
        <w:rPr>
          <w:rFonts w:ascii="Arial" w:hAnsi="Arial" w:cs="Arial"/>
        </w:rPr>
      </w:pPr>
      <w:r w:rsidRPr="00D67BB3">
        <w:rPr>
          <w:rFonts w:ascii="Arial" w:hAnsi="Arial" w:cs="Arial"/>
          <w:b/>
        </w:rPr>
        <w:t>Neutral citation:</w:t>
      </w:r>
      <w:r w:rsidR="00E44C8F" w:rsidRPr="00D67BB3">
        <w:rPr>
          <w:rFonts w:ascii="Arial" w:hAnsi="Arial" w:cs="Arial"/>
        </w:rPr>
        <w:t xml:space="preserve"> </w:t>
      </w:r>
      <w:bookmarkStart w:id="0" w:name="_GoBack"/>
      <w:proofErr w:type="spellStart"/>
      <w:r w:rsidR="00933854">
        <w:rPr>
          <w:rFonts w:ascii="Arial" w:hAnsi="Arial" w:cs="Arial"/>
          <w:i/>
        </w:rPr>
        <w:t>Haibeb</w:t>
      </w:r>
      <w:proofErr w:type="spellEnd"/>
      <w:r w:rsidRPr="00D67BB3">
        <w:rPr>
          <w:rFonts w:ascii="Arial" w:hAnsi="Arial" w:cs="Arial"/>
          <w:i/>
        </w:rPr>
        <w:t xml:space="preserve"> v S </w:t>
      </w:r>
      <w:r w:rsidRPr="00D67BB3">
        <w:rPr>
          <w:rFonts w:ascii="Arial" w:hAnsi="Arial" w:cs="Arial"/>
        </w:rPr>
        <w:t>(HC-</w:t>
      </w:r>
      <w:r w:rsidR="00083D1C">
        <w:rPr>
          <w:rFonts w:ascii="Arial" w:hAnsi="Arial" w:cs="Arial"/>
        </w:rPr>
        <w:t>M</w:t>
      </w:r>
      <w:r w:rsidRPr="00D67BB3">
        <w:rPr>
          <w:rFonts w:ascii="Arial" w:hAnsi="Arial" w:cs="Arial"/>
        </w:rPr>
        <w:t>D-CRI-APP</w:t>
      </w:r>
      <w:r w:rsidR="001C2948" w:rsidRPr="00D67BB3">
        <w:rPr>
          <w:rFonts w:ascii="Arial" w:hAnsi="Arial" w:cs="Arial"/>
        </w:rPr>
        <w:t>-CAL-202</w:t>
      </w:r>
      <w:r w:rsidR="00083D1C">
        <w:rPr>
          <w:rFonts w:ascii="Arial" w:hAnsi="Arial" w:cs="Arial"/>
        </w:rPr>
        <w:t>3</w:t>
      </w:r>
      <w:r w:rsidR="001C2948" w:rsidRPr="00D67BB3">
        <w:rPr>
          <w:rFonts w:ascii="Arial" w:hAnsi="Arial" w:cs="Arial"/>
        </w:rPr>
        <w:t>/000</w:t>
      </w:r>
      <w:r w:rsidR="00933854">
        <w:rPr>
          <w:rFonts w:ascii="Arial" w:hAnsi="Arial" w:cs="Arial"/>
        </w:rPr>
        <w:t>04</w:t>
      </w:r>
      <w:r w:rsidR="001C2948" w:rsidRPr="00D67BB3">
        <w:rPr>
          <w:rFonts w:ascii="Arial" w:hAnsi="Arial" w:cs="Arial"/>
        </w:rPr>
        <w:t>) [2023] NAHC</w:t>
      </w:r>
      <w:r w:rsidR="00083D1C">
        <w:rPr>
          <w:rFonts w:ascii="Arial" w:hAnsi="Arial" w:cs="Arial"/>
        </w:rPr>
        <w:t>M</w:t>
      </w:r>
      <w:r w:rsidR="001C2948" w:rsidRPr="00D67BB3">
        <w:rPr>
          <w:rFonts w:ascii="Arial" w:hAnsi="Arial" w:cs="Arial"/>
        </w:rPr>
        <w:t>D</w:t>
      </w:r>
      <w:r w:rsidR="001108D1">
        <w:rPr>
          <w:rFonts w:ascii="Arial" w:hAnsi="Arial" w:cs="Arial"/>
        </w:rPr>
        <w:t xml:space="preserve"> </w:t>
      </w:r>
      <w:r w:rsidR="00A7284D">
        <w:rPr>
          <w:rFonts w:ascii="Arial" w:hAnsi="Arial" w:cs="Arial"/>
        </w:rPr>
        <w:t xml:space="preserve">38 </w:t>
      </w:r>
      <w:r w:rsidRPr="00D67BB3">
        <w:rPr>
          <w:rFonts w:ascii="Arial" w:hAnsi="Arial" w:cs="Arial"/>
        </w:rPr>
        <w:t>(</w:t>
      </w:r>
      <w:r w:rsidR="00A7284D">
        <w:rPr>
          <w:rFonts w:ascii="Arial" w:hAnsi="Arial" w:cs="Arial"/>
        </w:rPr>
        <w:t>9 February 2024</w:t>
      </w:r>
      <w:r w:rsidRPr="00D67BB3">
        <w:rPr>
          <w:rFonts w:ascii="Arial" w:hAnsi="Arial" w:cs="Arial"/>
        </w:rPr>
        <w:t>)</w:t>
      </w:r>
      <w:bookmarkEnd w:id="0"/>
    </w:p>
    <w:p w:rsidR="0013707D" w:rsidRPr="00D67BB3" w:rsidRDefault="0013707D" w:rsidP="0013707D">
      <w:pPr>
        <w:spacing w:line="360" w:lineRule="auto"/>
        <w:jc w:val="both"/>
        <w:rPr>
          <w:rFonts w:ascii="Arial" w:hAnsi="Arial" w:cs="Arial"/>
          <w:b/>
        </w:rPr>
      </w:pPr>
    </w:p>
    <w:p w:rsidR="0013707D" w:rsidRPr="00D67BB3" w:rsidRDefault="0013707D" w:rsidP="0013707D">
      <w:pPr>
        <w:spacing w:line="360" w:lineRule="auto"/>
        <w:jc w:val="both"/>
        <w:rPr>
          <w:rFonts w:ascii="Arial" w:hAnsi="Arial" w:cs="Arial"/>
        </w:rPr>
      </w:pPr>
      <w:r w:rsidRPr="00D67BB3">
        <w:rPr>
          <w:rFonts w:ascii="Arial" w:hAnsi="Arial" w:cs="Arial"/>
          <w:b/>
        </w:rPr>
        <w:t>Coram:</w:t>
      </w:r>
      <w:r w:rsidR="001855BC" w:rsidRPr="00D67BB3">
        <w:rPr>
          <w:rFonts w:ascii="Arial" w:hAnsi="Arial" w:cs="Arial"/>
        </w:rPr>
        <w:tab/>
      </w:r>
      <w:r w:rsidR="007D5697">
        <w:rPr>
          <w:rFonts w:ascii="Arial" w:hAnsi="Arial" w:cs="Arial"/>
        </w:rPr>
        <w:t>JANUARY</w:t>
      </w:r>
      <w:r w:rsidR="001855BC" w:rsidRPr="00D67BB3">
        <w:rPr>
          <w:rFonts w:ascii="Arial" w:hAnsi="Arial" w:cs="Arial"/>
        </w:rPr>
        <w:t xml:space="preserve"> J </w:t>
      </w:r>
      <w:proofErr w:type="gramStart"/>
      <w:r w:rsidR="001855BC" w:rsidRPr="00441E0B">
        <w:rPr>
          <w:rFonts w:ascii="Arial" w:hAnsi="Arial" w:cs="Arial"/>
        </w:rPr>
        <w:t>et</w:t>
      </w:r>
      <w:proofErr w:type="gramEnd"/>
      <w:r w:rsidR="001855BC" w:rsidRPr="00D67BB3">
        <w:rPr>
          <w:rFonts w:ascii="Arial" w:hAnsi="Arial" w:cs="Arial"/>
        </w:rPr>
        <w:t xml:space="preserve"> </w:t>
      </w:r>
      <w:r w:rsidR="00083D1C">
        <w:rPr>
          <w:rFonts w:ascii="Arial" w:hAnsi="Arial" w:cs="Arial"/>
        </w:rPr>
        <w:t xml:space="preserve">CHRISTIAAN </w:t>
      </w:r>
      <w:r w:rsidR="00083D1C" w:rsidRPr="00D67BB3">
        <w:rPr>
          <w:rFonts w:ascii="Arial" w:hAnsi="Arial" w:cs="Arial"/>
        </w:rPr>
        <w:t>J</w:t>
      </w:r>
    </w:p>
    <w:p w:rsidR="0013707D" w:rsidRPr="00D67BB3" w:rsidRDefault="001855BC" w:rsidP="0013707D">
      <w:pPr>
        <w:spacing w:line="360" w:lineRule="auto"/>
        <w:jc w:val="both"/>
        <w:rPr>
          <w:rFonts w:ascii="Arial" w:hAnsi="Arial" w:cs="Arial"/>
          <w:b/>
        </w:rPr>
      </w:pPr>
      <w:r w:rsidRPr="00D67BB3">
        <w:rPr>
          <w:rFonts w:ascii="Arial" w:hAnsi="Arial" w:cs="Arial"/>
          <w:b/>
        </w:rPr>
        <w:t>Heard:</w:t>
      </w:r>
      <w:r w:rsidRPr="00D67BB3">
        <w:rPr>
          <w:rFonts w:ascii="Arial" w:hAnsi="Arial" w:cs="Arial"/>
          <w:b/>
        </w:rPr>
        <w:tab/>
      </w:r>
      <w:r w:rsidR="00933854">
        <w:rPr>
          <w:rFonts w:ascii="Arial" w:hAnsi="Arial" w:cs="Arial"/>
          <w:b/>
        </w:rPr>
        <w:t>6</w:t>
      </w:r>
      <w:r w:rsidR="00083D1C">
        <w:rPr>
          <w:rFonts w:ascii="Arial" w:hAnsi="Arial" w:cs="Arial"/>
          <w:b/>
        </w:rPr>
        <w:t xml:space="preserve"> November 2023</w:t>
      </w:r>
    </w:p>
    <w:p w:rsidR="0013707D" w:rsidRPr="00D67BB3" w:rsidRDefault="0013707D" w:rsidP="0013707D">
      <w:pPr>
        <w:spacing w:line="360" w:lineRule="auto"/>
        <w:jc w:val="both"/>
        <w:rPr>
          <w:rFonts w:ascii="Arial" w:hAnsi="Arial" w:cs="Arial"/>
          <w:b/>
        </w:rPr>
      </w:pPr>
      <w:r w:rsidRPr="00D67BB3">
        <w:rPr>
          <w:rFonts w:ascii="Arial" w:hAnsi="Arial" w:cs="Arial"/>
          <w:b/>
        </w:rPr>
        <w:t>Delivered:</w:t>
      </w:r>
      <w:r w:rsidRPr="00D67BB3">
        <w:rPr>
          <w:rFonts w:ascii="Arial" w:hAnsi="Arial" w:cs="Arial"/>
          <w:b/>
        </w:rPr>
        <w:tab/>
      </w:r>
      <w:r w:rsidR="00A7284D">
        <w:rPr>
          <w:rFonts w:ascii="Arial" w:hAnsi="Arial" w:cs="Arial"/>
          <w:b/>
        </w:rPr>
        <w:t>9 February 2024</w:t>
      </w:r>
    </w:p>
    <w:p w:rsidR="0013707D" w:rsidRPr="00D67BB3" w:rsidRDefault="0013707D" w:rsidP="0013707D">
      <w:pPr>
        <w:spacing w:line="360" w:lineRule="auto"/>
        <w:jc w:val="both"/>
        <w:rPr>
          <w:rFonts w:ascii="Arial" w:hAnsi="Arial" w:cs="Arial"/>
          <w:b/>
        </w:rPr>
      </w:pPr>
      <w:r w:rsidRPr="00D67BB3">
        <w:rPr>
          <w:rFonts w:ascii="Arial" w:hAnsi="Arial" w:cs="Arial"/>
        </w:rPr>
        <w:tab/>
      </w:r>
    </w:p>
    <w:p w:rsidR="0013707D" w:rsidRPr="00D67BB3" w:rsidRDefault="0013707D" w:rsidP="0013707D">
      <w:pPr>
        <w:spacing w:line="360" w:lineRule="auto"/>
        <w:contextualSpacing/>
        <w:jc w:val="both"/>
        <w:rPr>
          <w:rFonts w:ascii="Arial" w:hAnsi="Arial" w:cs="Arial"/>
        </w:rPr>
      </w:pPr>
      <w:proofErr w:type="spellStart"/>
      <w:r w:rsidRPr="00D67BB3">
        <w:rPr>
          <w:rFonts w:ascii="Arial" w:hAnsi="Arial" w:cs="Arial"/>
          <w:b/>
        </w:rPr>
        <w:t>Flynote</w:t>
      </w:r>
      <w:proofErr w:type="spellEnd"/>
      <w:r w:rsidR="001C2948" w:rsidRPr="00D67BB3">
        <w:rPr>
          <w:rFonts w:ascii="Arial" w:hAnsi="Arial" w:cs="Arial"/>
        </w:rPr>
        <w:t>:</w:t>
      </w:r>
      <w:r w:rsidR="001C2948" w:rsidRPr="00D67BB3">
        <w:rPr>
          <w:rFonts w:ascii="Arial" w:hAnsi="Arial" w:cs="Arial"/>
        </w:rPr>
        <w:tab/>
      </w:r>
      <w:r w:rsidR="001C2948" w:rsidRPr="00441E0B">
        <w:rPr>
          <w:rFonts w:ascii="Arial" w:hAnsi="Arial" w:cs="Arial"/>
        </w:rPr>
        <w:t xml:space="preserve">Criminal Appeal </w:t>
      </w:r>
      <w:r w:rsidR="00334579" w:rsidRPr="00441E0B">
        <w:rPr>
          <w:rFonts w:ascii="Arial" w:hAnsi="Arial" w:cs="Arial"/>
        </w:rPr>
        <w:t>−</w:t>
      </w:r>
      <w:r w:rsidR="001C2948" w:rsidRPr="00441E0B">
        <w:rPr>
          <w:rFonts w:ascii="Arial" w:hAnsi="Arial" w:cs="Arial"/>
        </w:rPr>
        <w:t xml:space="preserve"> Procedure</w:t>
      </w:r>
      <w:r w:rsidR="00334579" w:rsidRPr="00441E0B">
        <w:rPr>
          <w:rFonts w:ascii="Arial" w:hAnsi="Arial" w:cs="Arial"/>
        </w:rPr>
        <w:t xml:space="preserve"> – </w:t>
      </w:r>
      <w:r w:rsidR="00775596" w:rsidRPr="00441E0B">
        <w:rPr>
          <w:rFonts w:ascii="Arial" w:hAnsi="Arial" w:cs="Arial"/>
        </w:rPr>
        <w:t>Late filing of the Notice of Appeal</w:t>
      </w:r>
      <w:r w:rsidR="00334579" w:rsidRPr="00441E0B">
        <w:rPr>
          <w:rFonts w:ascii="Arial" w:hAnsi="Arial" w:cs="Arial"/>
        </w:rPr>
        <w:t xml:space="preserve"> −</w:t>
      </w:r>
      <w:r w:rsidR="001C2948" w:rsidRPr="00441E0B">
        <w:rPr>
          <w:rFonts w:ascii="Arial" w:hAnsi="Arial" w:cs="Arial"/>
        </w:rPr>
        <w:t xml:space="preserve"> Condonation application – N</w:t>
      </w:r>
      <w:r w:rsidRPr="00441E0B">
        <w:rPr>
          <w:rFonts w:ascii="Arial" w:hAnsi="Arial" w:cs="Arial"/>
        </w:rPr>
        <w:t>o reasonable and acceptable expla</w:t>
      </w:r>
      <w:r w:rsidR="00334579" w:rsidRPr="00441E0B">
        <w:rPr>
          <w:rFonts w:ascii="Arial" w:hAnsi="Arial" w:cs="Arial"/>
        </w:rPr>
        <w:t xml:space="preserve">nation for delay </w:t>
      </w:r>
      <w:r w:rsidR="00775596" w:rsidRPr="00441E0B">
        <w:rPr>
          <w:rFonts w:ascii="Arial" w:hAnsi="Arial" w:cs="Arial"/>
        </w:rPr>
        <w:t>–</w:t>
      </w:r>
      <w:r w:rsidR="001C2948" w:rsidRPr="00441E0B">
        <w:rPr>
          <w:rFonts w:ascii="Arial" w:hAnsi="Arial" w:cs="Arial"/>
        </w:rPr>
        <w:t xml:space="preserve"> </w:t>
      </w:r>
      <w:r w:rsidR="00775596" w:rsidRPr="00441E0B">
        <w:rPr>
          <w:rFonts w:ascii="Arial" w:hAnsi="Arial" w:cs="Arial"/>
        </w:rPr>
        <w:t>Prospects of success not sufficiently dealt with</w:t>
      </w:r>
      <w:r w:rsidR="001C2948" w:rsidRPr="00441E0B">
        <w:rPr>
          <w:rFonts w:ascii="Arial" w:hAnsi="Arial" w:cs="Arial"/>
        </w:rPr>
        <w:t xml:space="preserve"> – A</w:t>
      </w:r>
      <w:r w:rsidRPr="00441E0B">
        <w:rPr>
          <w:rFonts w:ascii="Arial" w:hAnsi="Arial" w:cs="Arial"/>
        </w:rPr>
        <w:t>ppeal struck from the roll.</w:t>
      </w:r>
    </w:p>
    <w:p w:rsidR="0013707D" w:rsidRPr="00D67BB3" w:rsidRDefault="0013707D" w:rsidP="0013707D">
      <w:pPr>
        <w:spacing w:line="360" w:lineRule="auto"/>
        <w:contextualSpacing/>
        <w:jc w:val="both"/>
        <w:rPr>
          <w:rFonts w:ascii="Arial" w:hAnsi="Arial" w:cs="Arial"/>
        </w:rPr>
      </w:pPr>
    </w:p>
    <w:p w:rsidR="00E646E8" w:rsidRPr="00D67BB3" w:rsidRDefault="0013707D" w:rsidP="00E646E8">
      <w:pPr>
        <w:spacing w:line="360" w:lineRule="auto"/>
        <w:jc w:val="both"/>
        <w:rPr>
          <w:rFonts w:ascii="Arial" w:hAnsi="Arial" w:cs="Arial"/>
        </w:rPr>
      </w:pPr>
      <w:r w:rsidRPr="00D67BB3">
        <w:rPr>
          <w:rFonts w:ascii="Arial" w:hAnsi="Arial" w:cs="Arial"/>
          <w:b/>
        </w:rPr>
        <w:lastRenderedPageBreak/>
        <w:t>Summary:</w:t>
      </w:r>
      <w:r w:rsidRPr="00D67BB3">
        <w:rPr>
          <w:rFonts w:ascii="Arial" w:hAnsi="Arial" w:cs="Arial"/>
        </w:rPr>
        <w:tab/>
      </w:r>
      <w:r w:rsidRPr="00441E0B">
        <w:rPr>
          <w:rFonts w:ascii="Arial" w:hAnsi="Arial" w:cs="Arial"/>
        </w:rPr>
        <w:t xml:space="preserve">The appellant was convicted </w:t>
      </w:r>
      <w:r w:rsidR="00334579" w:rsidRPr="00441E0B">
        <w:rPr>
          <w:rFonts w:ascii="Arial" w:hAnsi="Arial" w:cs="Arial"/>
        </w:rPr>
        <w:t>of</w:t>
      </w:r>
      <w:r w:rsidRPr="00441E0B">
        <w:rPr>
          <w:rFonts w:ascii="Arial" w:hAnsi="Arial" w:cs="Arial"/>
        </w:rPr>
        <w:t xml:space="preserve"> </w:t>
      </w:r>
      <w:r w:rsidR="00340027" w:rsidRPr="00441E0B">
        <w:rPr>
          <w:rFonts w:ascii="Arial" w:hAnsi="Arial" w:cs="Arial"/>
        </w:rPr>
        <w:t>rape</w:t>
      </w:r>
      <w:r w:rsidR="00321FDE" w:rsidRPr="00441E0B">
        <w:rPr>
          <w:rFonts w:ascii="Arial" w:hAnsi="Arial" w:cs="Arial"/>
        </w:rPr>
        <w:t xml:space="preserve"> in </w:t>
      </w:r>
      <w:r w:rsidR="00075896" w:rsidRPr="00441E0B">
        <w:rPr>
          <w:rFonts w:ascii="Arial" w:hAnsi="Arial" w:cs="Arial"/>
        </w:rPr>
        <w:t xml:space="preserve">the </w:t>
      </w:r>
      <w:proofErr w:type="spellStart"/>
      <w:r w:rsidR="00075896" w:rsidRPr="00441E0B">
        <w:rPr>
          <w:rFonts w:ascii="Arial" w:hAnsi="Arial" w:cs="Arial"/>
        </w:rPr>
        <w:t>Ot</w:t>
      </w:r>
      <w:r w:rsidR="000A1453">
        <w:rPr>
          <w:rFonts w:ascii="Arial" w:hAnsi="Arial" w:cs="Arial"/>
        </w:rPr>
        <w:t>j</w:t>
      </w:r>
      <w:r w:rsidR="00075896" w:rsidRPr="00441E0B">
        <w:rPr>
          <w:rFonts w:ascii="Arial" w:hAnsi="Arial" w:cs="Arial"/>
        </w:rPr>
        <w:t>iwarongo</w:t>
      </w:r>
      <w:proofErr w:type="spellEnd"/>
      <w:r w:rsidR="00075896" w:rsidRPr="00441E0B">
        <w:rPr>
          <w:rFonts w:ascii="Arial" w:hAnsi="Arial" w:cs="Arial"/>
        </w:rPr>
        <w:t xml:space="preserve"> Regional </w:t>
      </w:r>
      <w:r w:rsidR="000A1453">
        <w:rPr>
          <w:rFonts w:ascii="Arial" w:hAnsi="Arial" w:cs="Arial"/>
        </w:rPr>
        <w:t>Court and sentenced to 15 years</w:t>
      </w:r>
      <w:r w:rsidR="00075896" w:rsidRPr="00441E0B">
        <w:rPr>
          <w:rFonts w:ascii="Arial" w:hAnsi="Arial" w:cs="Arial"/>
        </w:rPr>
        <w:t xml:space="preserve"> </w:t>
      </w:r>
      <w:r w:rsidR="00321FDE" w:rsidRPr="00441E0B">
        <w:rPr>
          <w:rFonts w:ascii="Arial" w:hAnsi="Arial" w:cs="Arial"/>
        </w:rPr>
        <w:t xml:space="preserve">imprisonment. Dissatisfied with the </w:t>
      </w:r>
      <w:r w:rsidR="00585ABB" w:rsidRPr="00441E0B">
        <w:rPr>
          <w:rFonts w:ascii="Arial" w:hAnsi="Arial" w:cs="Arial"/>
        </w:rPr>
        <w:t>conviction</w:t>
      </w:r>
      <w:r w:rsidR="00075896" w:rsidRPr="00441E0B">
        <w:rPr>
          <w:rFonts w:ascii="Arial" w:hAnsi="Arial" w:cs="Arial"/>
        </w:rPr>
        <w:t xml:space="preserve"> and sentence</w:t>
      </w:r>
      <w:r w:rsidR="00083D1C" w:rsidRPr="00441E0B">
        <w:rPr>
          <w:rFonts w:ascii="Arial" w:hAnsi="Arial" w:cs="Arial"/>
        </w:rPr>
        <w:t>, appellant</w:t>
      </w:r>
      <w:r w:rsidR="00321FDE" w:rsidRPr="00441E0B">
        <w:rPr>
          <w:rFonts w:ascii="Arial" w:hAnsi="Arial" w:cs="Arial"/>
        </w:rPr>
        <w:t xml:space="preserve"> filed a notice to appeal.</w:t>
      </w:r>
      <w:r w:rsidR="009F58A0" w:rsidRPr="00441E0B">
        <w:rPr>
          <w:rFonts w:ascii="Arial" w:hAnsi="Arial" w:cs="Arial"/>
        </w:rPr>
        <w:t xml:space="preserve"> Requirements for </w:t>
      </w:r>
      <w:r w:rsidR="00334579" w:rsidRPr="00441E0B">
        <w:rPr>
          <w:rFonts w:ascii="Arial" w:hAnsi="Arial" w:cs="Arial"/>
        </w:rPr>
        <w:t xml:space="preserve">a </w:t>
      </w:r>
      <w:r w:rsidR="009F58A0" w:rsidRPr="00441E0B">
        <w:rPr>
          <w:rFonts w:ascii="Arial" w:hAnsi="Arial" w:cs="Arial"/>
        </w:rPr>
        <w:t>success</w:t>
      </w:r>
      <w:r w:rsidR="00334579" w:rsidRPr="00441E0B">
        <w:rPr>
          <w:rFonts w:ascii="Arial" w:hAnsi="Arial" w:cs="Arial"/>
        </w:rPr>
        <w:t>ful</w:t>
      </w:r>
      <w:r w:rsidR="009F58A0" w:rsidRPr="00441E0B">
        <w:rPr>
          <w:rFonts w:ascii="Arial" w:hAnsi="Arial" w:cs="Arial"/>
        </w:rPr>
        <w:t xml:space="preserve"> applica</w:t>
      </w:r>
      <w:r w:rsidR="000A1453">
        <w:rPr>
          <w:rFonts w:ascii="Arial" w:hAnsi="Arial" w:cs="Arial"/>
        </w:rPr>
        <w:t xml:space="preserve">tion for condonation revisited. </w:t>
      </w:r>
      <w:r w:rsidR="00075896" w:rsidRPr="00441E0B">
        <w:rPr>
          <w:rFonts w:ascii="Arial" w:eastAsia="Calibri" w:hAnsi="Arial" w:cs="Arial"/>
          <w:lang w:val="en-ZA" w:eastAsia="en-US"/>
        </w:rPr>
        <w:t xml:space="preserve">Held that, it should be borne in mind that condonation applications should be an exceptional practice which should only be resorted to by a litigant whose failure to comply is genuine and not a practice where litigants neglect their duties with a settled mind that they will be excused as long as they file an application for condonation. </w:t>
      </w:r>
      <w:r w:rsidR="009F58A0" w:rsidRPr="00441E0B">
        <w:rPr>
          <w:rFonts w:ascii="Arial" w:hAnsi="Arial" w:cs="Arial"/>
        </w:rPr>
        <w:t xml:space="preserve"> Held</w:t>
      </w:r>
      <w:r w:rsidR="007F444A" w:rsidRPr="00441E0B">
        <w:rPr>
          <w:rFonts w:ascii="Arial" w:hAnsi="Arial" w:cs="Arial"/>
        </w:rPr>
        <w:t>,</w:t>
      </w:r>
      <w:r w:rsidR="009F58A0" w:rsidRPr="00441E0B">
        <w:rPr>
          <w:rFonts w:ascii="Arial" w:hAnsi="Arial" w:cs="Arial"/>
        </w:rPr>
        <w:t xml:space="preserve"> </w:t>
      </w:r>
      <w:r w:rsidR="00BB461E" w:rsidRPr="00441E0B">
        <w:rPr>
          <w:rFonts w:ascii="Arial" w:hAnsi="Arial" w:cs="Arial"/>
        </w:rPr>
        <w:t>prospects of success, as a requirement, must be directly addressed as it carries substantial weight in the decision to either grant or refuse an application for condonation. It is not one that an applicant for condonation must pay lip service to or one which it may deal with laconically or with some element of reluctance. It is an important cog in the entire enquiry.</w:t>
      </w:r>
      <w:r w:rsidR="009F58A0" w:rsidRPr="00441E0B">
        <w:rPr>
          <w:rFonts w:ascii="Arial" w:hAnsi="Arial" w:cs="Arial"/>
        </w:rPr>
        <w:t xml:space="preserve"> Application for condonation refused.</w:t>
      </w:r>
    </w:p>
    <w:p w:rsidR="00E646E8" w:rsidRPr="000A1453" w:rsidRDefault="00E646E8" w:rsidP="00E646E8">
      <w:pPr>
        <w:spacing w:line="360" w:lineRule="auto"/>
        <w:contextualSpacing/>
        <w:jc w:val="both"/>
        <w:rPr>
          <w:rFonts w:ascii="Arial" w:hAnsi="Arial" w:cs="Arial"/>
          <w:b/>
        </w:rPr>
      </w:pPr>
      <w:r w:rsidRPr="000A1453">
        <w:rPr>
          <w:rFonts w:ascii="Arial" w:hAnsi="Arial" w:cs="Arial"/>
          <w:b/>
        </w:rPr>
        <w:t>__________________________________________________________________</w:t>
      </w:r>
    </w:p>
    <w:p w:rsidR="0013707D" w:rsidRPr="004050C4" w:rsidRDefault="0013707D" w:rsidP="0013707D">
      <w:pPr>
        <w:jc w:val="both"/>
        <w:rPr>
          <w:rFonts w:ascii="Arial" w:hAnsi="Arial" w:cs="Arial"/>
        </w:rPr>
      </w:pPr>
    </w:p>
    <w:p w:rsidR="0013707D" w:rsidRPr="007E3B68" w:rsidRDefault="0013707D" w:rsidP="007E3B68">
      <w:pPr>
        <w:pBdr>
          <w:bottom w:val="single" w:sz="12" w:space="1" w:color="auto"/>
        </w:pBdr>
        <w:jc w:val="center"/>
        <w:rPr>
          <w:rFonts w:ascii="Arial" w:hAnsi="Arial" w:cs="Arial"/>
          <w:b/>
        </w:rPr>
      </w:pPr>
      <w:r w:rsidRPr="007E3B68">
        <w:rPr>
          <w:rFonts w:ascii="Arial" w:hAnsi="Arial" w:cs="Arial"/>
          <w:b/>
        </w:rPr>
        <w:t>ORDER</w:t>
      </w:r>
    </w:p>
    <w:p w:rsidR="007E3B68" w:rsidRDefault="007E3B68" w:rsidP="007E3B68">
      <w:pPr>
        <w:pBdr>
          <w:bottom w:val="single" w:sz="12" w:space="1" w:color="auto"/>
        </w:pBdr>
        <w:jc w:val="center"/>
        <w:rPr>
          <w:rFonts w:ascii="Arial" w:hAnsi="Arial" w:cs="Arial"/>
        </w:rPr>
      </w:pPr>
    </w:p>
    <w:p w:rsidR="007E3B68" w:rsidRPr="007E3B68" w:rsidRDefault="007E3B68" w:rsidP="001908F2">
      <w:pPr>
        <w:spacing w:line="360" w:lineRule="auto"/>
        <w:jc w:val="both"/>
        <w:rPr>
          <w:rFonts w:ascii="Arial" w:hAnsi="Arial" w:cs="Arial"/>
        </w:rPr>
      </w:pPr>
    </w:p>
    <w:p w:rsidR="0013707D" w:rsidRPr="004050C4" w:rsidRDefault="009F58A0" w:rsidP="001908F2">
      <w:pPr>
        <w:spacing w:line="360" w:lineRule="auto"/>
        <w:jc w:val="both"/>
        <w:rPr>
          <w:rFonts w:ascii="Arial" w:hAnsi="Arial" w:cs="Arial"/>
        </w:rPr>
      </w:pPr>
      <w:r w:rsidRPr="004050C4">
        <w:rPr>
          <w:rFonts w:ascii="Arial" w:hAnsi="Arial" w:cs="Arial"/>
        </w:rPr>
        <w:t>The application for condonation is refused and the matter is struck from the roll</w:t>
      </w:r>
      <w:r w:rsidR="001908F2" w:rsidRPr="004050C4">
        <w:rPr>
          <w:rFonts w:ascii="Arial" w:hAnsi="Arial" w:cs="Arial"/>
        </w:rPr>
        <w:t xml:space="preserve"> and regarded as finalised.</w:t>
      </w:r>
    </w:p>
    <w:p w:rsidR="007E3B68" w:rsidRDefault="007E3B68">
      <w:r>
        <w:rPr>
          <w:rFonts w:ascii="Arial" w:hAnsi="Arial" w:cs="Arial"/>
        </w:rPr>
        <w:t>__________________________________________________________________</w:t>
      </w:r>
    </w:p>
    <w:p w:rsidR="007E3B68" w:rsidRPr="004050C4" w:rsidRDefault="007E3B68" w:rsidP="0013707D">
      <w:pPr>
        <w:jc w:val="both"/>
        <w:rPr>
          <w:rFonts w:ascii="Arial" w:hAnsi="Arial" w:cs="Arial"/>
        </w:rPr>
      </w:pPr>
    </w:p>
    <w:p w:rsidR="0013707D" w:rsidRPr="007E3B68" w:rsidRDefault="00565B1A" w:rsidP="0013707D">
      <w:pPr>
        <w:jc w:val="center"/>
        <w:rPr>
          <w:rFonts w:ascii="Arial" w:hAnsi="Arial" w:cs="Arial"/>
          <w:b/>
        </w:rPr>
      </w:pPr>
      <w:r>
        <w:rPr>
          <w:rFonts w:ascii="Arial" w:hAnsi="Arial" w:cs="Arial"/>
          <w:b/>
        </w:rPr>
        <w:t>JUDG</w:t>
      </w:r>
      <w:r w:rsidR="0013707D" w:rsidRPr="007E3B68">
        <w:rPr>
          <w:rFonts w:ascii="Arial" w:hAnsi="Arial" w:cs="Arial"/>
          <w:b/>
        </w:rPr>
        <w:t>MENT</w:t>
      </w:r>
    </w:p>
    <w:p w:rsidR="0013707D" w:rsidRPr="004050C4" w:rsidRDefault="0013707D" w:rsidP="0013707D">
      <w:pPr>
        <w:jc w:val="both"/>
        <w:rPr>
          <w:rFonts w:ascii="Arial" w:hAnsi="Arial" w:cs="Arial"/>
        </w:rPr>
      </w:pPr>
      <w:r w:rsidRPr="004050C4">
        <w:rPr>
          <w:rFonts w:ascii="Arial" w:hAnsi="Arial" w:cs="Arial"/>
        </w:rPr>
        <w:t>__________________________________________________________________</w:t>
      </w:r>
    </w:p>
    <w:p w:rsidR="0013707D" w:rsidRPr="004050C4" w:rsidRDefault="0013707D" w:rsidP="0013707D">
      <w:pPr>
        <w:spacing w:line="360" w:lineRule="auto"/>
        <w:jc w:val="both"/>
        <w:rPr>
          <w:rFonts w:ascii="Arial" w:hAnsi="Arial" w:cs="Arial"/>
        </w:rPr>
      </w:pPr>
    </w:p>
    <w:p w:rsidR="0013707D" w:rsidRPr="00D67BB3" w:rsidRDefault="00933854" w:rsidP="0013707D">
      <w:pPr>
        <w:spacing w:line="360" w:lineRule="auto"/>
        <w:jc w:val="both"/>
        <w:rPr>
          <w:rFonts w:ascii="Arial" w:hAnsi="Arial" w:cs="Arial"/>
        </w:rPr>
      </w:pPr>
      <w:r>
        <w:rPr>
          <w:rFonts w:ascii="Arial" w:hAnsi="Arial" w:cs="Arial"/>
        </w:rPr>
        <w:t xml:space="preserve">JANUARY </w:t>
      </w:r>
      <w:r w:rsidR="00083D1C" w:rsidRPr="00D67BB3">
        <w:rPr>
          <w:rFonts w:ascii="Arial" w:hAnsi="Arial" w:cs="Arial"/>
        </w:rPr>
        <w:t>J</w:t>
      </w:r>
      <w:r w:rsidR="0013707D" w:rsidRPr="00D67BB3">
        <w:rPr>
          <w:rFonts w:ascii="Arial" w:hAnsi="Arial" w:cs="Arial"/>
        </w:rPr>
        <w:t xml:space="preserve"> (</w:t>
      </w:r>
      <w:r>
        <w:rPr>
          <w:rFonts w:ascii="Arial" w:hAnsi="Arial" w:cs="Arial"/>
        </w:rPr>
        <w:t>CHRISTIAAN</w:t>
      </w:r>
      <w:r w:rsidR="0013707D" w:rsidRPr="00D67BB3">
        <w:rPr>
          <w:rFonts w:ascii="Arial" w:hAnsi="Arial" w:cs="Arial"/>
        </w:rPr>
        <w:t xml:space="preserve"> J concurring):</w:t>
      </w: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u w:val="single"/>
        </w:rPr>
      </w:pPr>
      <w:r w:rsidRPr="00D67BB3">
        <w:rPr>
          <w:rFonts w:ascii="Arial" w:hAnsi="Arial" w:cs="Arial"/>
          <w:u w:val="single"/>
        </w:rPr>
        <w:t>Introduction</w:t>
      </w:r>
    </w:p>
    <w:p w:rsidR="0013707D" w:rsidRPr="00D67BB3" w:rsidRDefault="0013707D" w:rsidP="0013707D">
      <w:pPr>
        <w:spacing w:line="360" w:lineRule="auto"/>
        <w:jc w:val="both"/>
        <w:rPr>
          <w:rFonts w:ascii="Arial" w:hAnsi="Arial" w:cs="Arial"/>
        </w:rPr>
      </w:pPr>
    </w:p>
    <w:p w:rsidR="0013707D" w:rsidRDefault="007E3B68" w:rsidP="0013707D">
      <w:pPr>
        <w:spacing w:line="360" w:lineRule="auto"/>
        <w:jc w:val="both"/>
        <w:rPr>
          <w:rFonts w:ascii="Arial" w:eastAsia="Calibri" w:hAnsi="Arial" w:cs="Arial"/>
          <w:lang w:eastAsia="en-US"/>
        </w:rPr>
      </w:pPr>
      <w:r>
        <w:rPr>
          <w:rFonts w:ascii="Arial" w:eastAsia="Calibri" w:hAnsi="Arial" w:cs="Arial"/>
          <w:lang w:eastAsia="en-US"/>
        </w:rPr>
        <w:t>[1]</w:t>
      </w:r>
      <w:r>
        <w:rPr>
          <w:rFonts w:ascii="Arial" w:eastAsia="Calibri" w:hAnsi="Arial" w:cs="Arial"/>
          <w:lang w:eastAsia="en-US"/>
        </w:rPr>
        <w:tab/>
      </w:r>
      <w:r w:rsidR="00933854">
        <w:rPr>
          <w:rFonts w:ascii="Arial" w:eastAsia="Calibri" w:hAnsi="Arial" w:cs="Arial"/>
          <w:lang w:eastAsia="en-US"/>
        </w:rPr>
        <w:t>On 30 November 2020</w:t>
      </w:r>
      <w:r w:rsidR="000A1453">
        <w:rPr>
          <w:rFonts w:ascii="Arial" w:eastAsia="Calibri" w:hAnsi="Arial" w:cs="Arial"/>
          <w:lang w:eastAsia="en-US"/>
        </w:rPr>
        <w:t>,</w:t>
      </w:r>
      <w:r w:rsidR="00933854">
        <w:rPr>
          <w:rFonts w:ascii="Arial" w:eastAsia="Calibri" w:hAnsi="Arial" w:cs="Arial"/>
          <w:lang w:eastAsia="en-US"/>
        </w:rPr>
        <w:t xml:space="preserve"> the appellant was convicted</w:t>
      </w:r>
      <w:r w:rsidR="009441AA">
        <w:rPr>
          <w:rFonts w:ascii="Arial" w:eastAsia="Calibri" w:hAnsi="Arial" w:cs="Arial"/>
          <w:lang w:eastAsia="en-US"/>
        </w:rPr>
        <w:t xml:space="preserve"> in the </w:t>
      </w:r>
      <w:proofErr w:type="spellStart"/>
      <w:r w:rsidR="009441AA">
        <w:rPr>
          <w:rFonts w:ascii="Arial" w:eastAsia="Calibri" w:hAnsi="Arial" w:cs="Arial"/>
          <w:lang w:eastAsia="en-US"/>
        </w:rPr>
        <w:t>Otjiwarongo</w:t>
      </w:r>
      <w:proofErr w:type="spellEnd"/>
      <w:r w:rsidR="009441AA">
        <w:rPr>
          <w:rFonts w:ascii="Arial" w:eastAsia="Calibri" w:hAnsi="Arial" w:cs="Arial"/>
          <w:lang w:eastAsia="en-US"/>
        </w:rPr>
        <w:t xml:space="preserve"> Regional Court</w:t>
      </w:r>
      <w:r w:rsidR="00933854">
        <w:rPr>
          <w:rFonts w:ascii="Arial" w:eastAsia="Calibri" w:hAnsi="Arial" w:cs="Arial"/>
          <w:lang w:eastAsia="en-US"/>
        </w:rPr>
        <w:t xml:space="preserve"> o</w:t>
      </w:r>
      <w:r w:rsidR="009441AA">
        <w:rPr>
          <w:rFonts w:ascii="Arial" w:eastAsia="Calibri" w:hAnsi="Arial" w:cs="Arial"/>
          <w:lang w:eastAsia="en-US"/>
        </w:rPr>
        <w:t>n</w:t>
      </w:r>
      <w:r w:rsidR="00933854">
        <w:rPr>
          <w:rFonts w:ascii="Arial" w:eastAsia="Calibri" w:hAnsi="Arial" w:cs="Arial"/>
          <w:lang w:eastAsia="en-US"/>
        </w:rPr>
        <w:t xml:space="preserve"> one count of rape</w:t>
      </w:r>
      <w:r w:rsidR="000A1453">
        <w:rPr>
          <w:rFonts w:ascii="Arial" w:eastAsiaTheme="minorHAnsi" w:hAnsi="Arial" w:cs="Arial"/>
          <w:lang w:eastAsia="en-US"/>
        </w:rPr>
        <w:t xml:space="preserve">, </w:t>
      </w:r>
      <w:r w:rsidR="009441AA">
        <w:rPr>
          <w:rFonts w:ascii="Arial" w:eastAsiaTheme="minorHAnsi" w:hAnsi="Arial" w:cs="Arial"/>
          <w:lang w:eastAsia="en-US"/>
        </w:rPr>
        <w:t xml:space="preserve">committed under </w:t>
      </w:r>
      <w:r w:rsidR="00387F64" w:rsidRPr="00083D1C">
        <w:rPr>
          <w:rFonts w:ascii="Arial" w:eastAsiaTheme="minorHAnsi" w:hAnsi="Arial" w:cs="Arial"/>
          <w:lang w:eastAsia="en-US"/>
        </w:rPr>
        <w:t>coercive circumsta</w:t>
      </w:r>
      <w:r>
        <w:rPr>
          <w:rFonts w:ascii="Arial" w:eastAsiaTheme="minorHAnsi" w:hAnsi="Arial" w:cs="Arial"/>
          <w:lang w:eastAsia="en-US"/>
        </w:rPr>
        <w:t>nces in contravention of s 2(1)</w:t>
      </w:r>
      <w:r w:rsidR="00387F64" w:rsidRPr="007E3B68">
        <w:rPr>
          <w:rFonts w:ascii="Arial" w:eastAsiaTheme="minorHAnsi" w:hAnsi="Arial" w:cs="Arial"/>
          <w:i/>
          <w:lang w:eastAsia="en-US"/>
        </w:rPr>
        <w:t xml:space="preserve">(a) </w:t>
      </w:r>
      <w:r>
        <w:rPr>
          <w:rFonts w:ascii="Arial" w:eastAsiaTheme="minorHAnsi" w:hAnsi="Arial" w:cs="Arial"/>
          <w:lang w:eastAsia="en-US"/>
        </w:rPr>
        <w:t>of the Combating of R</w:t>
      </w:r>
      <w:r w:rsidR="00387F64" w:rsidRPr="00083D1C">
        <w:rPr>
          <w:rFonts w:ascii="Arial" w:eastAsiaTheme="minorHAnsi" w:hAnsi="Arial" w:cs="Arial"/>
          <w:lang w:eastAsia="en-US"/>
        </w:rPr>
        <w:t>ape Act 8 of 2000</w:t>
      </w:r>
      <w:r w:rsidR="00441E0B">
        <w:rPr>
          <w:rFonts w:ascii="Arial" w:eastAsiaTheme="minorHAnsi" w:hAnsi="Arial" w:cs="Arial"/>
          <w:lang w:eastAsia="en-US"/>
        </w:rPr>
        <w:t>, as amended</w:t>
      </w:r>
      <w:r w:rsidR="009441AA">
        <w:rPr>
          <w:rFonts w:ascii="Arial" w:eastAsiaTheme="minorHAnsi" w:hAnsi="Arial" w:cs="Arial"/>
          <w:lang w:eastAsia="en-US"/>
        </w:rPr>
        <w:t>. The appellant was subsequently sentenced to 15 years imprisonment</w:t>
      </w:r>
      <w:r w:rsidR="00441E0B">
        <w:rPr>
          <w:rFonts w:ascii="Arial" w:eastAsiaTheme="minorHAnsi" w:hAnsi="Arial" w:cs="Arial"/>
          <w:lang w:eastAsia="en-US"/>
        </w:rPr>
        <w:t>.</w:t>
      </w:r>
      <w:r w:rsidR="009441AA">
        <w:rPr>
          <w:rFonts w:ascii="Arial" w:eastAsiaTheme="minorHAnsi" w:hAnsi="Arial" w:cs="Arial"/>
          <w:lang w:eastAsia="en-US"/>
        </w:rPr>
        <w:t xml:space="preserve">  </w:t>
      </w:r>
      <w:r w:rsidR="009441AA" w:rsidRPr="00271345">
        <w:rPr>
          <w:rFonts w:ascii="Arial" w:eastAsia="Calibri" w:hAnsi="Arial" w:cs="Arial"/>
          <w:lang w:eastAsia="en-US"/>
        </w:rPr>
        <w:t xml:space="preserve">Ms </w:t>
      </w:r>
      <w:proofErr w:type="spellStart"/>
      <w:r w:rsidR="009441AA" w:rsidRPr="00271345">
        <w:rPr>
          <w:rFonts w:ascii="Arial" w:eastAsia="Calibri" w:hAnsi="Arial" w:cs="Arial"/>
          <w:lang w:eastAsia="en-US"/>
        </w:rPr>
        <w:t>Katjimune</w:t>
      </w:r>
      <w:proofErr w:type="spellEnd"/>
      <w:r w:rsidR="009441AA" w:rsidRPr="00271345">
        <w:rPr>
          <w:rFonts w:ascii="Arial" w:eastAsia="Calibri" w:hAnsi="Arial" w:cs="Arial"/>
          <w:lang w:eastAsia="en-US"/>
        </w:rPr>
        <w:t xml:space="preserve"> represented the appe</w:t>
      </w:r>
      <w:r w:rsidR="000A1453">
        <w:rPr>
          <w:rFonts w:ascii="Arial" w:eastAsia="Calibri" w:hAnsi="Arial" w:cs="Arial"/>
          <w:lang w:eastAsia="en-US"/>
        </w:rPr>
        <w:t xml:space="preserve">llant during his trial, whereas, </w:t>
      </w:r>
      <w:r w:rsidR="009441AA" w:rsidRPr="00271345">
        <w:rPr>
          <w:rFonts w:ascii="Arial" w:eastAsia="Calibri" w:hAnsi="Arial" w:cs="Arial"/>
          <w:lang w:eastAsia="en-US"/>
        </w:rPr>
        <w:t xml:space="preserve">Mr </w:t>
      </w:r>
      <w:proofErr w:type="spellStart"/>
      <w:r w:rsidR="00441AEA" w:rsidRPr="00271345">
        <w:rPr>
          <w:rFonts w:ascii="Arial" w:eastAsia="Calibri" w:hAnsi="Arial" w:cs="Arial"/>
          <w:lang w:eastAsia="en-US"/>
        </w:rPr>
        <w:t>Tjveze</w:t>
      </w:r>
      <w:proofErr w:type="spellEnd"/>
      <w:r w:rsidR="000A1453">
        <w:rPr>
          <w:rFonts w:ascii="Arial" w:eastAsia="Calibri" w:hAnsi="Arial" w:cs="Arial"/>
          <w:lang w:eastAsia="en-US"/>
        </w:rPr>
        <w:t>, represented the State. It</w:t>
      </w:r>
      <w:r w:rsidR="00797BF7">
        <w:rPr>
          <w:rFonts w:ascii="Arial" w:eastAsia="Calibri" w:hAnsi="Arial" w:cs="Arial"/>
          <w:lang w:eastAsia="en-US"/>
        </w:rPr>
        <w:t xml:space="preserve"> is howev</w:t>
      </w:r>
      <w:r w:rsidR="000A1453">
        <w:rPr>
          <w:rFonts w:ascii="Arial" w:eastAsia="Calibri" w:hAnsi="Arial" w:cs="Arial"/>
          <w:lang w:eastAsia="en-US"/>
        </w:rPr>
        <w:t xml:space="preserve">er evident from the record that, </w:t>
      </w:r>
      <w:r w:rsidR="00797BF7">
        <w:rPr>
          <w:rFonts w:ascii="Arial" w:eastAsia="Calibri" w:hAnsi="Arial" w:cs="Arial"/>
          <w:lang w:eastAsia="en-US"/>
        </w:rPr>
        <w:t xml:space="preserve">Mr </w:t>
      </w:r>
      <w:proofErr w:type="spellStart"/>
      <w:r w:rsidR="00797BF7">
        <w:rPr>
          <w:rFonts w:ascii="Arial" w:eastAsia="Calibri" w:hAnsi="Arial" w:cs="Arial"/>
          <w:lang w:eastAsia="en-US"/>
        </w:rPr>
        <w:t>Kalipi</w:t>
      </w:r>
      <w:proofErr w:type="spellEnd"/>
      <w:r w:rsidR="00797BF7">
        <w:rPr>
          <w:rFonts w:ascii="Arial" w:eastAsia="Calibri" w:hAnsi="Arial" w:cs="Arial"/>
          <w:lang w:eastAsia="en-US"/>
        </w:rPr>
        <w:t xml:space="preserve"> also assisted the State </w:t>
      </w:r>
      <w:r w:rsidR="00271345">
        <w:rPr>
          <w:rFonts w:ascii="Arial" w:eastAsia="Calibri" w:hAnsi="Arial" w:cs="Arial"/>
          <w:lang w:eastAsia="en-US"/>
        </w:rPr>
        <w:t>at</w:t>
      </w:r>
      <w:r w:rsidR="00797BF7">
        <w:rPr>
          <w:rFonts w:ascii="Arial" w:eastAsia="Calibri" w:hAnsi="Arial" w:cs="Arial"/>
          <w:lang w:eastAsia="en-US"/>
        </w:rPr>
        <w:t xml:space="preserve"> some point. </w:t>
      </w:r>
    </w:p>
    <w:p w:rsidR="00387F64" w:rsidRDefault="00387F64" w:rsidP="0013707D">
      <w:pPr>
        <w:spacing w:line="360" w:lineRule="auto"/>
        <w:jc w:val="both"/>
        <w:rPr>
          <w:rFonts w:ascii="Arial" w:eastAsia="Calibri" w:hAnsi="Arial" w:cs="Arial"/>
          <w:lang w:eastAsia="en-US"/>
        </w:rPr>
      </w:pPr>
    </w:p>
    <w:p w:rsidR="00083D1C" w:rsidRPr="00083D1C" w:rsidRDefault="00387F64" w:rsidP="00083D1C">
      <w:pPr>
        <w:spacing w:after="160" w:line="360" w:lineRule="auto"/>
        <w:jc w:val="both"/>
        <w:rPr>
          <w:rFonts w:ascii="Arial" w:eastAsiaTheme="minorHAnsi" w:hAnsi="Arial" w:cs="Arial"/>
          <w:lang w:val="en-US" w:eastAsia="en-US"/>
        </w:rPr>
      </w:pPr>
      <w:r>
        <w:rPr>
          <w:rFonts w:ascii="Arial" w:eastAsiaTheme="minorHAnsi" w:hAnsi="Arial" w:cs="Arial"/>
          <w:lang w:val="en-US" w:eastAsia="en-US"/>
        </w:rPr>
        <w:t>[2]</w:t>
      </w:r>
      <w:r>
        <w:rPr>
          <w:rFonts w:ascii="Arial" w:eastAsiaTheme="minorHAnsi" w:hAnsi="Arial" w:cs="Arial"/>
          <w:lang w:val="en-US" w:eastAsia="en-US"/>
        </w:rPr>
        <w:tab/>
      </w:r>
      <w:r w:rsidR="009441AA">
        <w:rPr>
          <w:rFonts w:ascii="Arial" w:eastAsiaTheme="minorHAnsi" w:hAnsi="Arial" w:cs="Arial"/>
          <w:lang w:val="en-US" w:eastAsia="en-US"/>
        </w:rPr>
        <w:t xml:space="preserve">The appellant was charged with two counts in the </w:t>
      </w:r>
      <w:proofErr w:type="spellStart"/>
      <w:r w:rsidR="009441AA">
        <w:rPr>
          <w:rFonts w:ascii="Arial" w:eastAsiaTheme="minorHAnsi" w:hAnsi="Arial" w:cs="Arial"/>
          <w:lang w:val="en-US" w:eastAsia="en-US"/>
        </w:rPr>
        <w:t>Otjiwarongo</w:t>
      </w:r>
      <w:proofErr w:type="spellEnd"/>
      <w:r w:rsidR="009441AA">
        <w:rPr>
          <w:rFonts w:ascii="Arial" w:eastAsiaTheme="minorHAnsi" w:hAnsi="Arial" w:cs="Arial"/>
          <w:lang w:val="en-US" w:eastAsia="en-US"/>
        </w:rPr>
        <w:t xml:space="preserve"> Magistrates Court to wit; count on</w:t>
      </w:r>
      <w:r w:rsidR="000A1453">
        <w:rPr>
          <w:rFonts w:ascii="Arial" w:eastAsiaTheme="minorHAnsi" w:hAnsi="Arial" w:cs="Arial"/>
          <w:lang w:val="en-US" w:eastAsia="en-US"/>
        </w:rPr>
        <w:t>e, rape in contravention of s 2(1)</w:t>
      </w:r>
      <w:r w:rsidR="00817B4F" w:rsidRPr="00817B4F">
        <w:rPr>
          <w:rFonts w:ascii="Arial" w:eastAsiaTheme="minorHAnsi" w:hAnsi="Arial" w:cs="Arial"/>
          <w:i/>
          <w:lang w:val="en-US" w:eastAsia="en-US"/>
        </w:rPr>
        <w:t>(a)</w:t>
      </w:r>
      <w:r w:rsidR="000A1453">
        <w:rPr>
          <w:rFonts w:ascii="Arial" w:eastAsiaTheme="minorHAnsi" w:hAnsi="Arial" w:cs="Arial"/>
          <w:lang w:val="en-US" w:eastAsia="en-US"/>
        </w:rPr>
        <w:t>, read with sections 1, 2</w:t>
      </w:r>
      <w:r w:rsidR="00817B4F">
        <w:rPr>
          <w:rFonts w:ascii="Arial" w:eastAsiaTheme="minorHAnsi" w:hAnsi="Arial" w:cs="Arial"/>
          <w:lang w:val="en-US" w:eastAsia="en-US"/>
        </w:rPr>
        <w:t xml:space="preserve">(2) </w:t>
      </w:r>
      <w:r w:rsidR="00817B4F" w:rsidRPr="00817B4F">
        <w:rPr>
          <w:rFonts w:ascii="Arial" w:eastAsiaTheme="minorHAnsi" w:hAnsi="Arial" w:cs="Arial"/>
          <w:i/>
          <w:lang w:val="en-US" w:eastAsia="en-US"/>
        </w:rPr>
        <w:t>(d)</w:t>
      </w:r>
      <w:r w:rsidR="00817B4F">
        <w:rPr>
          <w:rFonts w:ascii="Arial" w:eastAsiaTheme="minorHAnsi" w:hAnsi="Arial" w:cs="Arial"/>
          <w:lang w:val="en-US" w:eastAsia="en-US"/>
        </w:rPr>
        <w:t xml:space="preserve">, 3, 4, 5, 6 and 7 </w:t>
      </w:r>
      <w:r w:rsidR="009441AA">
        <w:rPr>
          <w:rFonts w:ascii="Arial" w:eastAsiaTheme="minorHAnsi" w:hAnsi="Arial" w:cs="Arial"/>
          <w:lang w:val="en-US" w:eastAsia="en-US"/>
        </w:rPr>
        <w:t xml:space="preserve">of the </w:t>
      </w:r>
      <w:r w:rsidR="00817B4F">
        <w:rPr>
          <w:rFonts w:ascii="Arial" w:eastAsiaTheme="minorHAnsi" w:hAnsi="Arial" w:cs="Arial"/>
          <w:lang w:val="en-US" w:eastAsia="en-US"/>
        </w:rPr>
        <w:t>Combating</w:t>
      </w:r>
      <w:r w:rsidR="009441AA">
        <w:rPr>
          <w:rFonts w:ascii="Arial" w:eastAsiaTheme="minorHAnsi" w:hAnsi="Arial" w:cs="Arial"/>
          <w:lang w:val="en-US" w:eastAsia="en-US"/>
        </w:rPr>
        <w:t xml:space="preserve"> of Rape Act, 8 of 2000 and count two assault with intent to do grievous bodily harm</w:t>
      </w:r>
      <w:r w:rsidR="00817B4F">
        <w:rPr>
          <w:rFonts w:ascii="Arial" w:eastAsiaTheme="minorHAnsi" w:hAnsi="Arial" w:cs="Arial"/>
          <w:lang w:val="en-US" w:eastAsia="en-US"/>
        </w:rPr>
        <w:t>. Both counts were in relation to</w:t>
      </w:r>
      <w:r w:rsidR="00441E0B">
        <w:rPr>
          <w:rFonts w:ascii="Arial" w:eastAsiaTheme="minorHAnsi" w:hAnsi="Arial" w:cs="Arial"/>
          <w:lang w:val="en-US" w:eastAsia="en-US"/>
        </w:rPr>
        <w:t xml:space="preserve"> a complainant,</w:t>
      </w:r>
      <w:r w:rsidR="00817B4F">
        <w:rPr>
          <w:rFonts w:ascii="Arial" w:eastAsiaTheme="minorHAnsi" w:hAnsi="Arial" w:cs="Arial"/>
          <w:lang w:val="en-US" w:eastAsia="en-US"/>
        </w:rPr>
        <w:t xml:space="preserve"> </w:t>
      </w:r>
      <w:proofErr w:type="spellStart"/>
      <w:r w:rsidR="00817B4F">
        <w:rPr>
          <w:rFonts w:ascii="Arial" w:eastAsiaTheme="minorHAnsi" w:hAnsi="Arial" w:cs="Arial"/>
          <w:lang w:val="en-US" w:eastAsia="en-US"/>
        </w:rPr>
        <w:t>Cecilie</w:t>
      </w:r>
      <w:proofErr w:type="spellEnd"/>
      <w:r w:rsidR="00817B4F">
        <w:rPr>
          <w:rFonts w:ascii="Arial" w:eastAsiaTheme="minorHAnsi" w:hAnsi="Arial" w:cs="Arial"/>
          <w:lang w:val="en-US" w:eastAsia="en-US"/>
        </w:rPr>
        <w:t xml:space="preserve"> </w:t>
      </w:r>
      <w:proofErr w:type="spellStart"/>
      <w:r w:rsidR="00817B4F">
        <w:rPr>
          <w:rFonts w:ascii="Arial" w:eastAsiaTheme="minorHAnsi" w:hAnsi="Arial" w:cs="Arial"/>
          <w:lang w:val="en-US" w:eastAsia="en-US"/>
        </w:rPr>
        <w:t>Lamperth</w:t>
      </w:r>
      <w:proofErr w:type="spellEnd"/>
      <w:r w:rsidR="00817B4F">
        <w:rPr>
          <w:rFonts w:ascii="Arial" w:eastAsiaTheme="minorHAnsi" w:hAnsi="Arial" w:cs="Arial"/>
          <w:lang w:val="en-US" w:eastAsia="en-US"/>
        </w:rPr>
        <w:t>.</w:t>
      </w:r>
    </w:p>
    <w:p w:rsidR="00083D1C" w:rsidRPr="00D67BB3" w:rsidRDefault="00083D1C" w:rsidP="0013707D">
      <w:pPr>
        <w:spacing w:line="360" w:lineRule="auto"/>
        <w:jc w:val="both"/>
        <w:rPr>
          <w:rFonts w:ascii="Arial" w:eastAsia="Calibri" w:hAnsi="Arial" w:cs="Arial"/>
          <w:lang w:eastAsia="en-US"/>
        </w:rPr>
      </w:pPr>
    </w:p>
    <w:p w:rsidR="00387F64" w:rsidRPr="00387F64" w:rsidRDefault="00E0694B" w:rsidP="00387F64">
      <w:pPr>
        <w:spacing w:line="360" w:lineRule="auto"/>
        <w:jc w:val="both"/>
        <w:rPr>
          <w:rFonts w:ascii="Arial" w:eastAsiaTheme="minorHAnsi" w:hAnsi="Arial" w:cs="Arial"/>
          <w:lang w:val="en-US" w:eastAsia="en-US"/>
        </w:rPr>
      </w:pPr>
      <w:r w:rsidRPr="00D67BB3">
        <w:rPr>
          <w:rFonts w:ascii="Arial" w:eastAsia="Calibri" w:hAnsi="Arial" w:cs="Arial"/>
          <w:lang w:eastAsia="en-US"/>
        </w:rPr>
        <w:t>[3]</w:t>
      </w:r>
      <w:r w:rsidRPr="00D67BB3">
        <w:rPr>
          <w:rFonts w:ascii="Arial" w:eastAsia="Calibri" w:hAnsi="Arial" w:cs="Arial"/>
          <w:lang w:eastAsia="en-US"/>
        </w:rPr>
        <w:tab/>
      </w:r>
      <w:r w:rsidR="00387F64" w:rsidRPr="00387F64">
        <w:rPr>
          <w:rFonts w:ascii="Arial" w:eastAsiaTheme="minorHAnsi" w:hAnsi="Arial" w:cs="Arial"/>
          <w:lang w:val="en-US" w:eastAsia="en-US"/>
        </w:rPr>
        <w:t>The appellant pleaded not guilty</w:t>
      </w:r>
      <w:r w:rsidR="00326D85">
        <w:rPr>
          <w:rFonts w:ascii="Arial" w:eastAsiaTheme="minorHAnsi" w:hAnsi="Arial" w:cs="Arial"/>
          <w:lang w:val="en-US" w:eastAsia="en-US"/>
        </w:rPr>
        <w:t xml:space="preserve"> to the offences and denied all allegations, </w:t>
      </w:r>
      <w:r w:rsidR="00074EB7">
        <w:rPr>
          <w:rFonts w:ascii="Arial" w:eastAsiaTheme="minorHAnsi" w:hAnsi="Arial" w:cs="Arial"/>
          <w:lang w:val="en-US" w:eastAsia="en-US"/>
        </w:rPr>
        <w:t>urging</w:t>
      </w:r>
      <w:r w:rsidR="000A1453">
        <w:rPr>
          <w:rFonts w:ascii="Arial" w:eastAsiaTheme="minorHAnsi" w:hAnsi="Arial" w:cs="Arial"/>
          <w:lang w:val="en-US" w:eastAsia="en-US"/>
        </w:rPr>
        <w:t xml:space="preserve"> the State to prove</w:t>
      </w:r>
      <w:r w:rsidR="00326D85">
        <w:rPr>
          <w:rFonts w:ascii="Arial" w:eastAsiaTheme="minorHAnsi" w:hAnsi="Arial" w:cs="Arial"/>
          <w:lang w:val="en-US" w:eastAsia="en-US"/>
        </w:rPr>
        <w:t xml:space="preserve"> all essential </w:t>
      </w:r>
      <w:r w:rsidR="00074EB7">
        <w:rPr>
          <w:rFonts w:ascii="Arial" w:eastAsiaTheme="minorHAnsi" w:hAnsi="Arial" w:cs="Arial"/>
          <w:lang w:val="en-US" w:eastAsia="en-US"/>
        </w:rPr>
        <w:t xml:space="preserve">elements of the </w:t>
      </w:r>
      <w:r w:rsidR="00594CDD">
        <w:rPr>
          <w:rFonts w:ascii="Arial" w:eastAsiaTheme="minorHAnsi" w:hAnsi="Arial" w:cs="Arial"/>
          <w:lang w:val="en-US" w:eastAsia="en-US"/>
        </w:rPr>
        <w:t>purported offences he is charged</w:t>
      </w:r>
      <w:r w:rsidR="00074EB7">
        <w:rPr>
          <w:rFonts w:ascii="Arial" w:eastAsiaTheme="minorHAnsi" w:hAnsi="Arial" w:cs="Arial"/>
          <w:lang w:val="en-US" w:eastAsia="en-US"/>
        </w:rPr>
        <w:t xml:space="preserve"> with. </w:t>
      </w:r>
      <w:r w:rsidR="00420D86">
        <w:rPr>
          <w:rFonts w:ascii="Arial" w:eastAsiaTheme="minorHAnsi" w:hAnsi="Arial" w:cs="Arial"/>
          <w:lang w:val="en-US" w:eastAsia="en-US"/>
        </w:rPr>
        <w:t xml:space="preserve">After </w:t>
      </w:r>
      <w:r w:rsidR="00441E0B">
        <w:rPr>
          <w:rFonts w:ascii="Arial" w:eastAsiaTheme="minorHAnsi" w:hAnsi="Arial" w:cs="Arial"/>
          <w:lang w:val="en-US" w:eastAsia="en-US"/>
        </w:rPr>
        <w:t xml:space="preserve">the </w:t>
      </w:r>
      <w:r w:rsidR="00420D86">
        <w:rPr>
          <w:rFonts w:ascii="Arial" w:eastAsiaTheme="minorHAnsi" w:hAnsi="Arial" w:cs="Arial"/>
          <w:lang w:val="en-US" w:eastAsia="en-US"/>
        </w:rPr>
        <w:t xml:space="preserve">close of the State`s case, the appellant proceeded to testify in his </w:t>
      </w:r>
      <w:r w:rsidR="009E4C87">
        <w:rPr>
          <w:rFonts w:ascii="Arial" w:eastAsiaTheme="minorHAnsi" w:hAnsi="Arial" w:cs="Arial"/>
          <w:lang w:val="en-US" w:eastAsia="en-US"/>
        </w:rPr>
        <w:t xml:space="preserve">own </w:t>
      </w:r>
      <w:proofErr w:type="spellStart"/>
      <w:r w:rsidR="00420D86">
        <w:rPr>
          <w:rFonts w:ascii="Arial" w:eastAsiaTheme="minorHAnsi" w:hAnsi="Arial" w:cs="Arial"/>
          <w:lang w:val="en-US" w:eastAsia="en-US"/>
        </w:rPr>
        <w:t>defence</w:t>
      </w:r>
      <w:proofErr w:type="spellEnd"/>
      <w:r w:rsidR="00420D86">
        <w:rPr>
          <w:rFonts w:ascii="Arial" w:eastAsiaTheme="minorHAnsi" w:hAnsi="Arial" w:cs="Arial"/>
          <w:lang w:val="en-US" w:eastAsia="en-US"/>
        </w:rPr>
        <w:t xml:space="preserve"> and </w:t>
      </w:r>
      <w:r w:rsidR="009E4C87">
        <w:rPr>
          <w:rFonts w:ascii="Arial" w:eastAsiaTheme="minorHAnsi" w:hAnsi="Arial" w:cs="Arial"/>
          <w:lang w:val="en-US" w:eastAsia="en-US"/>
        </w:rPr>
        <w:t xml:space="preserve">called </w:t>
      </w:r>
      <w:r w:rsidR="00420D86">
        <w:rPr>
          <w:rFonts w:ascii="Arial" w:eastAsiaTheme="minorHAnsi" w:hAnsi="Arial" w:cs="Arial"/>
          <w:lang w:val="en-US" w:eastAsia="en-US"/>
        </w:rPr>
        <w:t xml:space="preserve">one Lucas </w:t>
      </w:r>
      <w:proofErr w:type="spellStart"/>
      <w:r w:rsidR="00420D86">
        <w:rPr>
          <w:rFonts w:ascii="Arial" w:eastAsiaTheme="minorHAnsi" w:hAnsi="Arial" w:cs="Arial"/>
          <w:lang w:val="en-US" w:eastAsia="en-US"/>
        </w:rPr>
        <w:t>H</w:t>
      </w:r>
      <w:r w:rsidR="009E4C87">
        <w:rPr>
          <w:rFonts w:ascii="Arial" w:eastAsiaTheme="minorHAnsi" w:hAnsi="Arial" w:cs="Arial"/>
          <w:lang w:val="en-US" w:eastAsia="en-US"/>
        </w:rPr>
        <w:t>aibeb</w:t>
      </w:r>
      <w:proofErr w:type="spellEnd"/>
      <w:r w:rsidR="009E4C87">
        <w:rPr>
          <w:rFonts w:ascii="Arial" w:eastAsiaTheme="minorHAnsi" w:hAnsi="Arial" w:cs="Arial"/>
          <w:lang w:val="en-US" w:eastAsia="en-US"/>
        </w:rPr>
        <w:t>, the appellant`s brother, to testify</w:t>
      </w:r>
      <w:r w:rsidR="00271345">
        <w:rPr>
          <w:rFonts w:ascii="Arial" w:eastAsiaTheme="minorHAnsi" w:hAnsi="Arial" w:cs="Arial"/>
          <w:lang w:val="en-US" w:eastAsia="en-US"/>
        </w:rPr>
        <w:t xml:space="preserve"> on his behalf</w:t>
      </w:r>
      <w:r w:rsidR="009E4C87">
        <w:rPr>
          <w:rFonts w:ascii="Arial" w:eastAsiaTheme="minorHAnsi" w:hAnsi="Arial" w:cs="Arial"/>
          <w:lang w:val="en-US" w:eastAsia="en-US"/>
        </w:rPr>
        <w:t xml:space="preserve">. </w:t>
      </w:r>
      <w:r w:rsidR="00657E54">
        <w:rPr>
          <w:rFonts w:ascii="Arial" w:eastAsiaTheme="minorHAnsi" w:hAnsi="Arial" w:cs="Arial"/>
          <w:lang w:val="en-US" w:eastAsia="en-US"/>
        </w:rPr>
        <w:t xml:space="preserve">Upon finalization of the trial, the appellant was convicted and accordingly sentenced. </w:t>
      </w:r>
    </w:p>
    <w:p w:rsidR="00387F64" w:rsidRDefault="00387F64" w:rsidP="0013707D">
      <w:pPr>
        <w:spacing w:line="360" w:lineRule="auto"/>
        <w:jc w:val="both"/>
        <w:rPr>
          <w:rFonts w:ascii="Arial" w:eastAsia="Calibri" w:hAnsi="Arial" w:cs="Arial"/>
          <w:lang w:eastAsia="en-US"/>
        </w:rPr>
      </w:pPr>
    </w:p>
    <w:p w:rsidR="008F7C81" w:rsidRDefault="00387F64" w:rsidP="00387F64">
      <w:pPr>
        <w:spacing w:line="360" w:lineRule="auto"/>
        <w:jc w:val="both"/>
        <w:rPr>
          <w:rFonts w:ascii="Arial" w:eastAsia="Calibri" w:hAnsi="Arial" w:cs="Arial"/>
          <w:lang w:eastAsia="en-US"/>
        </w:rPr>
      </w:pPr>
      <w:r w:rsidRPr="00D67BB3">
        <w:rPr>
          <w:rFonts w:ascii="Arial" w:eastAsia="Calibri" w:hAnsi="Arial" w:cs="Arial"/>
          <w:lang w:eastAsia="en-US"/>
        </w:rPr>
        <w:t>[</w:t>
      </w:r>
      <w:r>
        <w:rPr>
          <w:rFonts w:ascii="Arial" w:eastAsia="Calibri" w:hAnsi="Arial" w:cs="Arial"/>
          <w:lang w:eastAsia="en-US"/>
        </w:rPr>
        <w:t>4</w:t>
      </w:r>
      <w:r w:rsidRPr="00D67BB3">
        <w:rPr>
          <w:rFonts w:ascii="Arial" w:eastAsia="Calibri" w:hAnsi="Arial" w:cs="Arial"/>
          <w:lang w:eastAsia="en-US"/>
        </w:rPr>
        <w:t>]</w:t>
      </w:r>
      <w:r w:rsidRPr="00D67BB3">
        <w:rPr>
          <w:rFonts w:ascii="Arial" w:eastAsia="Calibri" w:hAnsi="Arial" w:cs="Arial"/>
          <w:lang w:eastAsia="en-US"/>
        </w:rPr>
        <w:tab/>
      </w:r>
      <w:r w:rsidR="00657E54">
        <w:rPr>
          <w:rFonts w:ascii="Arial" w:eastAsia="Calibri" w:hAnsi="Arial" w:cs="Arial"/>
          <w:lang w:eastAsia="en-US"/>
        </w:rPr>
        <w:t xml:space="preserve">Dissatisfied with the outcome, the </w:t>
      </w:r>
      <w:r w:rsidR="000A1453">
        <w:rPr>
          <w:rFonts w:ascii="Arial" w:eastAsia="Calibri" w:hAnsi="Arial" w:cs="Arial"/>
          <w:lang w:eastAsia="en-US"/>
        </w:rPr>
        <w:t>a</w:t>
      </w:r>
      <w:r w:rsidRPr="00D67BB3">
        <w:rPr>
          <w:rFonts w:ascii="Arial" w:eastAsia="Calibri" w:hAnsi="Arial" w:cs="Arial"/>
          <w:lang w:eastAsia="en-US"/>
        </w:rPr>
        <w:t>ppellant filed a notice of appeal</w:t>
      </w:r>
      <w:r w:rsidR="002104C0">
        <w:rPr>
          <w:rFonts w:ascii="Arial" w:eastAsia="Calibri" w:hAnsi="Arial" w:cs="Arial"/>
          <w:lang w:eastAsia="en-US"/>
        </w:rPr>
        <w:t xml:space="preserve"> against both conviction and sentence</w:t>
      </w:r>
      <w:r w:rsidRPr="00D67BB3">
        <w:rPr>
          <w:rFonts w:ascii="Arial" w:eastAsia="Calibri" w:hAnsi="Arial" w:cs="Arial"/>
          <w:lang w:eastAsia="en-US"/>
        </w:rPr>
        <w:t xml:space="preserve"> together with an application for condonation on </w:t>
      </w:r>
      <w:r w:rsidR="0014451D">
        <w:rPr>
          <w:rFonts w:ascii="Arial" w:eastAsia="Calibri" w:hAnsi="Arial" w:cs="Arial"/>
          <w:lang w:eastAsia="en-US"/>
        </w:rPr>
        <w:t>29 November 2022</w:t>
      </w:r>
      <w:r w:rsidRPr="00D67BB3">
        <w:rPr>
          <w:rFonts w:ascii="Arial" w:eastAsia="Calibri" w:hAnsi="Arial" w:cs="Arial"/>
          <w:lang w:eastAsia="en-US"/>
        </w:rPr>
        <w:t>, a</w:t>
      </w:r>
      <w:r w:rsidR="0014451D">
        <w:rPr>
          <w:rFonts w:ascii="Arial" w:eastAsia="Calibri" w:hAnsi="Arial" w:cs="Arial"/>
          <w:lang w:eastAsia="en-US"/>
        </w:rPr>
        <w:t xml:space="preserve">lmost 2 years from the date of sentencing. It is important to note that, the </w:t>
      </w:r>
      <w:r w:rsidR="00050843">
        <w:rPr>
          <w:rFonts w:ascii="Arial" w:eastAsia="Calibri" w:hAnsi="Arial" w:cs="Arial"/>
          <w:lang w:eastAsia="en-US"/>
        </w:rPr>
        <w:t>application</w:t>
      </w:r>
      <w:r w:rsidR="0014451D">
        <w:rPr>
          <w:rFonts w:ascii="Arial" w:eastAsia="Calibri" w:hAnsi="Arial" w:cs="Arial"/>
          <w:lang w:eastAsia="en-US"/>
        </w:rPr>
        <w:t xml:space="preserve"> for cond</w:t>
      </w:r>
      <w:r w:rsidR="008F7C81">
        <w:rPr>
          <w:rFonts w:ascii="Arial" w:eastAsia="Calibri" w:hAnsi="Arial" w:cs="Arial"/>
          <w:lang w:eastAsia="en-US"/>
        </w:rPr>
        <w:t>o</w:t>
      </w:r>
      <w:r w:rsidR="00797BF7">
        <w:rPr>
          <w:rFonts w:ascii="Arial" w:eastAsia="Calibri" w:hAnsi="Arial" w:cs="Arial"/>
          <w:lang w:eastAsia="en-US"/>
        </w:rPr>
        <w:t xml:space="preserve">nation </w:t>
      </w:r>
      <w:r w:rsidR="0014451D">
        <w:rPr>
          <w:rFonts w:ascii="Arial" w:eastAsia="Calibri" w:hAnsi="Arial" w:cs="Arial"/>
          <w:lang w:eastAsia="en-US"/>
        </w:rPr>
        <w:t>bears no date or date stamp, whereas</w:t>
      </w:r>
      <w:r w:rsidR="000A1453">
        <w:rPr>
          <w:rFonts w:ascii="Arial" w:eastAsia="Calibri" w:hAnsi="Arial" w:cs="Arial"/>
          <w:lang w:eastAsia="en-US"/>
        </w:rPr>
        <w:t>,</w:t>
      </w:r>
      <w:r w:rsidR="0014451D">
        <w:rPr>
          <w:rFonts w:ascii="Arial" w:eastAsia="Calibri" w:hAnsi="Arial" w:cs="Arial"/>
          <w:lang w:eastAsia="en-US"/>
        </w:rPr>
        <w:t xml:space="preserve"> the application for leave to appeal is dated 30 </w:t>
      </w:r>
      <w:r w:rsidR="00271345">
        <w:rPr>
          <w:rFonts w:ascii="Arial" w:eastAsia="Calibri" w:hAnsi="Arial" w:cs="Arial"/>
          <w:lang w:eastAsia="en-US"/>
        </w:rPr>
        <w:t xml:space="preserve">September </w:t>
      </w:r>
      <w:r w:rsidR="0014451D">
        <w:rPr>
          <w:rFonts w:ascii="Arial" w:eastAsia="Calibri" w:hAnsi="Arial" w:cs="Arial"/>
          <w:lang w:eastAsia="en-US"/>
        </w:rPr>
        <w:t xml:space="preserve">2022, whilst the date stamp </w:t>
      </w:r>
      <w:r w:rsidR="00050843">
        <w:rPr>
          <w:rFonts w:ascii="Arial" w:eastAsia="Calibri" w:hAnsi="Arial" w:cs="Arial"/>
          <w:lang w:eastAsia="en-US"/>
        </w:rPr>
        <w:t xml:space="preserve">from the clerk of court </w:t>
      </w:r>
      <w:r w:rsidR="0014451D">
        <w:rPr>
          <w:rFonts w:ascii="Arial" w:eastAsia="Calibri" w:hAnsi="Arial" w:cs="Arial"/>
          <w:lang w:eastAsia="en-US"/>
        </w:rPr>
        <w:t>reflected on said application</w:t>
      </w:r>
      <w:r w:rsidR="008F7C81">
        <w:rPr>
          <w:rFonts w:ascii="Arial" w:eastAsia="Calibri" w:hAnsi="Arial" w:cs="Arial"/>
          <w:lang w:eastAsia="en-US"/>
        </w:rPr>
        <w:t xml:space="preserve"> reads 29 November 2022</w:t>
      </w:r>
      <w:r w:rsidR="00797BF7">
        <w:rPr>
          <w:rFonts w:ascii="Arial" w:eastAsia="Calibri" w:hAnsi="Arial" w:cs="Arial"/>
          <w:lang w:eastAsia="en-US"/>
        </w:rPr>
        <w:t xml:space="preserve">. </w:t>
      </w:r>
    </w:p>
    <w:p w:rsidR="008F7C81" w:rsidRDefault="008F7C81" w:rsidP="00387F64">
      <w:pPr>
        <w:spacing w:line="360" w:lineRule="auto"/>
        <w:jc w:val="both"/>
        <w:rPr>
          <w:rFonts w:ascii="Arial" w:eastAsia="Calibri" w:hAnsi="Arial" w:cs="Arial"/>
          <w:lang w:eastAsia="en-US"/>
        </w:rPr>
      </w:pPr>
    </w:p>
    <w:p w:rsidR="002104C0" w:rsidRPr="004428B8" w:rsidRDefault="002104C0" w:rsidP="00387F64">
      <w:pPr>
        <w:spacing w:line="360" w:lineRule="auto"/>
        <w:jc w:val="both"/>
        <w:rPr>
          <w:rFonts w:ascii="Arial" w:eastAsia="Calibri" w:hAnsi="Arial" w:cs="Arial"/>
          <w:u w:val="single"/>
          <w:lang w:eastAsia="en-US"/>
        </w:rPr>
      </w:pPr>
      <w:r w:rsidRPr="004428B8">
        <w:rPr>
          <w:rFonts w:ascii="Arial" w:eastAsia="Calibri" w:hAnsi="Arial" w:cs="Arial"/>
          <w:u w:val="single"/>
          <w:lang w:eastAsia="en-US"/>
        </w:rPr>
        <w:t>Application for condonation</w:t>
      </w:r>
      <w:r w:rsidR="0018520B" w:rsidRPr="004428B8">
        <w:rPr>
          <w:rFonts w:ascii="Arial" w:eastAsia="Calibri" w:hAnsi="Arial" w:cs="Arial"/>
          <w:u w:val="single"/>
          <w:lang w:eastAsia="en-US"/>
        </w:rPr>
        <w:t>/ Reasons for delay and prospects of success</w:t>
      </w:r>
    </w:p>
    <w:p w:rsidR="00387F64" w:rsidRDefault="00387F64" w:rsidP="0013707D">
      <w:pPr>
        <w:spacing w:line="360" w:lineRule="auto"/>
        <w:jc w:val="both"/>
        <w:rPr>
          <w:rFonts w:ascii="Arial" w:eastAsia="Calibri" w:hAnsi="Arial" w:cs="Arial"/>
          <w:lang w:eastAsia="en-US"/>
        </w:rPr>
      </w:pPr>
    </w:p>
    <w:p w:rsidR="002104C0" w:rsidRDefault="00387F64" w:rsidP="0013707D">
      <w:pPr>
        <w:spacing w:line="360" w:lineRule="auto"/>
        <w:jc w:val="both"/>
        <w:rPr>
          <w:rFonts w:ascii="Arial" w:eastAsia="Calibri" w:hAnsi="Arial" w:cs="Arial"/>
          <w:lang w:eastAsia="en-US"/>
        </w:rPr>
      </w:pPr>
      <w:r>
        <w:rPr>
          <w:rFonts w:ascii="Arial" w:eastAsia="Calibri" w:hAnsi="Arial" w:cs="Arial"/>
          <w:lang w:eastAsia="en-US"/>
        </w:rPr>
        <w:t>[5]</w:t>
      </w:r>
      <w:r>
        <w:rPr>
          <w:rFonts w:ascii="Arial" w:eastAsia="Calibri" w:hAnsi="Arial" w:cs="Arial"/>
          <w:lang w:eastAsia="en-US"/>
        </w:rPr>
        <w:tab/>
      </w:r>
      <w:r w:rsidR="002104C0">
        <w:rPr>
          <w:rFonts w:ascii="Arial" w:eastAsia="Calibri" w:hAnsi="Arial" w:cs="Arial"/>
          <w:lang w:eastAsia="en-US"/>
        </w:rPr>
        <w:t xml:space="preserve">In his initial application for condonation, the appellant attributed </w:t>
      </w:r>
      <w:r w:rsidR="000F2C19">
        <w:rPr>
          <w:rFonts w:ascii="Arial" w:eastAsia="Calibri" w:hAnsi="Arial" w:cs="Arial"/>
          <w:lang w:eastAsia="en-US"/>
        </w:rPr>
        <w:t>the late filing of his notice of</w:t>
      </w:r>
      <w:r w:rsidR="002104C0">
        <w:rPr>
          <w:rFonts w:ascii="Arial" w:eastAsia="Calibri" w:hAnsi="Arial" w:cs="Arial"/>
          <w:lang w:eastAsia="en-US"/>
        </w:rPr>
        <w:t xml:space="preserve"> appeal</w:t>
      </w:r>
      <w:r w:rsidR="000A1453">
        <w:rPr>
          <w:rFonts w:ascii="Arial" w:eastAsia="Calibri" w:hAnsi="Arial" w:cs="Arial"/>
          <w:lang w:eastAsia="en-US"/>
        </w:rPr>
        <w:t>,</w:t>
      </w:r>
      <w:r w:rsidR="002104C0">
        <w:rPr>
          <w:rFonts w:ascii="Arial" w:eastAsia="Calibri" w:hAnsi="Arial" w:cs="Arial"/>
          <w:lang w:eastAsia="en-US"/>
        </w:rPr>
        <w:t xml:space="preserve"> to a lack of knowledge and experience in</w:t>
      </w:r>
      <w:r w:rsidR="000F2C19">
        <w:rPr>
          <w:rFonts w:ascii="Arial" w:eastAsia="Calibri" w:hAnsi="Arial" w:cs="Arial"/>
          <w:lang w:eastAsia="en-US"/>
        </w:rPr>
        <w:t xml:space="preserve"> the compilation of the notice </w:t>
      </w:r>
      <w:r w:rsidR="002104C0">
        <w:rPr>
          <w:rFonts w:ascii="Arial" w:eastAsia="Calibri" w:hAnsi="Arial" w:cs="Arial"/>
          <w:lang w:eastAsia="en-US"/>
        </w:rPr>
        <w:t>o</w:t>
      </w:r>
      <w:r w:rsidR="000F2C19">
        <w:rPr>
          <w:rFonts w:ascii="Arial" w:eastAsia="Calibri" w:hAnsi="Arial" w:cs="Arial"/>
          <w:lang w:eastAsia="en-US"/>
        </w:rPr>
        <w:t>f</w:t>
      </w:r>
      <w:r w:rsidR="002104C0">
        <w:rPr>
          <w:rFonts w:ascii="Arial" w:eastAsia="Calibri" w:hAnsi="Arial" w:cs="Arial"/>
          <w:lang w:eastAsia="en-US"/>
        </w:rPr>
        <w:t xml:space="preserve"> appeal. The appellant further averred that</w:t>
      </w:r>
      <w:r w:rsidR="000A1453">
        <w:rPr>
          <w:rFonts w:ascii="Arial" w:eastAsia="Calibri" w:hAnsi="Arial" w:cs="Arial"/>
          <w:lang w:eastAsia="en-US"/>
        </w:rPr>
        <w:t>,</w:t>
      </w:r>
      <w:r w:rsidR="002104C0">
        <w:rPr>
          <w:rFonts w:ascii="Arial" w:eastAsia="Calibri" w:hAnsi="Arial" w:cs="Arial"/>
          <w:lang w:eastAsia="en-US"/>
        </w:rPr>
        <w:t xml:space="preserve"> he sought assistance to draft the notice for several months before ultimately finding someone to a</w:t>
      </w:r>
      <w:r w:rsidR="000F2C19">
        <w:rPr>
          <w:rFonts w:ascii="Arial" w:eastAsia="Calibri" w:hAnsi="Arial" w:cs="Arial"/>
          <w:lang w:eastAsia="en-US"/>
        </w:rPr>
        <w:t>ssist him in that regard</w:t>
      </w:r>
      <w:r w:rsidR="002104C0">
        <w:rPr>
          <w:rFonts w:ascii="Arial" w:eastAsia="Calibri" w:hAnsi="Arial" w:cs="Arial"/>
          <w:lang w:eastAsia="en-US"/>
        </w:rPr>
        <w:t xml:space="preserve">. The appellant </w:t>
      </w:r>
      <w:r w:rsidR="000F2C19">
        <w:rPr>
          <w:rFonts w:ascii="Arial" w:eastAsia="Calibri" w:hAnsi="Arial" w:cs="Arial"/>
          <w:lang w:eastAsia="en-US"/>
        </w:rPr>
        <w:t>further</w:t>
      </w:r>
      <w:r w:rsidR="002104C0">
        <w:rPr>
          <w:rFonts w:ascii="Arial" w:eastAsia="Calibri" w:hAnsi="Arial" w:cs="Arial"/>
          <w:lang w:eastAsia="en-US"/>
        </w:rPr>
        <w:t xml:space="preserve"> stated that</w:t>
      </w:r>
      <w:r w:rsidR="000F39CD">
        <w:rPr>
          <w:rFonts w:ascii="Arial" w:eastAsia="Calibri" w:hAnsi="Arial" w:cs="Arial"/>
          <w:lang w:eastAsia="en-US"/>
        </w:rPr>
        <w:t>,</w:t>
      </w:r>
      <w:r w:rsidR="002104C0">
        <w:rPr>
          <w:rFonts w:ascii="Arial" w:eastAsia="Calibri" w:hAnsi="Arial" w:cs="Arial"/>
          <w:lang w:eastAsia="en-US"/>
        </w:rPr>
        <w:t xml:space="preserve"> the notice dated 30 November 2022 was not the first notice of appeal </w:t>
      </w:r>
      <w:r w:rsidR="000F2C19">
        <w:rPr>
          <w:rFonts w:ascii="Arial" w:eastAsia="Calibri" w:hAnsi="Arial" w:cs="Arial"/>
          <w:lang w:eastAsia="en-US"/>
        </w:rPr>
        <w:t xml:space="preserve">he drafted, but that he </w:t>
      </w:r>
      <w:r w:rsidR="00657E54">
        <w:rPr>
          <w:rFonts w:ascii="Arial" w:eastAsia="Calibri" w:hAnsi="Arial" w:cs="Arial"/>
          <w:lang w:eastAsia="en-US"/>
        </w:rPr>
        <w:t xml:space="preserve">already </w:t>
      </w:r>
      <w:r w:rsidR="000F2C19">
        <w:rPr>
          <w:rFonts w:ascii="Arial" w:eastAsia="Calibri" w:hAnsi="Arial" w:cs="Arial"/>
          <w:lang w:eastAsia="en-US"/>
        </w:rPr>
        <w:t xml:space="preserve">drafted one </w:t>
      </w:r>
      <w:r w:rsidR="002104C0">
        <w:rPr>
          <w:rFonts w:ascii="Arial" w:eastAsia="Calibri" w:hAnsi="Arial" w:cs="Arial"/>
          <w:lang w:eastAsia="en-US"/>
        </w:rPr>
        <w:t xml:space="preserve">on 25 October 2021, which was given to the records office at the Windhoek Correctional Facility on 27 October 2021, for purposes of forwarding same to the clerk of court. The appellant was however later informed that the documents got lost and that he had to draft a new notice. </w:t>
      </w:r>
      <w:r w:rsidR="00657E54">
        <w:rPr>
          <w:rFonts w:ascii="Arial" w:eastAsia="Calibri" w:hAnsi="Arial" w:cs="Arial"/>
          <w:lang w:eastAsia="en-US"/>
        </w:rPr>
        <w:t>The appellant accordingly filed said new notice on 29 November 2022.</w:t>
      </w:r>
    </w:p>
    <w:p w:rsidR="002104C0" w:rsidRDefault="002104C0" w:rsidP="0013707D">
      <w:pPr>
        <w:spacing w:line="360" w:lineRule="auto"/>
        <w:jc w:val="both"/>
        <w:rPr>
          <w:rFonts w:ascii="Arial" w:eastAsia="Calibri" w:hAnsi="Arial" w:cs="Arial"/>
          <w:lang w:eastAsia="en-US"/>
        </w:rPr>
      </w:pPr>
    </w:p>
    <w:p w:rsidR="002104C0" w:rsidRDefault="002B2F96" w:rsidP="0013707D">
      <w:pPr>
        <w:spacing w:line="360" w:lineRule="auto"/>
        <w:jc w:val="both"/>
        <w:rPr>
          <w:rFonts w:ascii="Arial" w:eastAsia="Calibri" w:hAnsi="Arial" w:cs="Arial"/>
          <w:lang w:eastAsia="en-US"/>
        </w:rPr>
      </w:pPr>
      <w:r>
        <w:rPr>
          <w:rFonts w:ascii="Arial" w:eastAsia="Calibri" w:hAnsi="Arial" w:cs="Arial"/>
          <w:lang w:eastAsia="en-US"/>
        </w:rPr>
        <w:lastRenderedPageBreak/>
        <w:t xml:space="preserve">[6]     On 15 August 2023, the appellant`s legal representative, Mr </w:t>
      </w:r>
      <w:proofErr w:type="spellStart"/>
      <w:r>
        <w:rPr>
          <w:rFonts w:ascii="Arial" w:eastAsia="Calibri" w:hAnsi="Arial" w:cs="Arial"/>
          <w:lang w:eastAsia="en-US"/>
        </w:rPr>
        <w:t>Kanyemba</w:t>
      </w:r>
      <w:proofErr w:type="spellEnd"/>
      <w:r>
        <w:rPr>
          <w:rFonts w:ascii="Arial" w:eastAsia="Calibri" w:hAnsi="Arial" w:cs="Arial"/>
          <w:lang w:eastAsia="en-US"/>
        </w:rPr>
        <w:t xml:space="preserve"> filed an amended notice of appeal</w:t>
      </w:r>
      <w:r w:rsidR="0018520B">
        <w:rPr>
          <w:rFonts w:ascii="Arial" w:eastAsia="Calibri" w:hAnsi="Arial" w:cs="Arial"/>
          <w:lang w:eastAsia="en-US"/>
        </w:rPr>
        <w:t xml:space="preserve"> as well as an amended condonation application and</w:t>
      </w:r>
      <w:r>
        <w:rPr>
          <w:rFonts w:ascii="Arial" w:eastAsia="Calibri" w:hAnsi="Arial" w:cs="Arial"/>
          <w:lang w:eastAsia="en-US"/>
        </w:rPr>
        <w:t xml:space="preserve"> affidavit in support of the condonation application, which in essence amplified what was already mentioned in the appellant`s initial affidavit. </w:t>
      </w:r>
      <w:r w:rsidR="0018520B">
        <w:rPr>
          <w:rFonts w:ascii="Arial" w:eastAsia="Calibri" w:hAnsi="Arial" w:cs="Arial"/>
          <w:lang w:eastAsia="en-US"/>
        </w:rPr>
        <w:t xml:space="preserve">In the amended affidavit, the appellant states that, in addition to the reasons alluded to in the previous application for condonation, he similarly had financial constraints in acquiring assistance from a private lawyer, </w:t>
      </w:r>
      <w:r w:rsidR="003F527A">
        <w:rPr>
          <w:rFonts w:ascii="Arial" w:eastAsia="Calibri" w:hAnsi="Arial" w:cs="Arial"/>
          <w:lang w:eastAsia="en-US"/>
        </w:rPr>
        <w:t>forcing him to file the initial notice of appeal in his personal capacity on 27 October 2021</w:t>
      </w:r>
      <w:r w:rsidR="004428B8">
        <w:rPr>
          <w:rFonts w:ascii="Arial" w:eastAsia="Calibri" w:hAnsi="Arial" w:cs="Arial"/>
          <w:lang w:eastAsia="en-US"/>
        </w:rPr>
        <w:t xml:space="preserve">. The appellant thereafter </w:t>
      </w:r>
      <w:r w:rsidR="0018520B">
        <w:rPr>
          <w:rFonts w:ascii="Arial" w:eastAsia="Calibri" w:hAnsi="Arial" w:cs="Arial"/>
          <w:lang w:eastAsia="en-US"/>
        </w:rPr>
        <w:t xml:space="preserve">opted to apply for legal aid, which </w:t>
      </w:r>
      <w:r w:rsidR="004428B8">
        <w:rPr>
          <w:rFonts w:ascii="Arial" w:eastAsia="Calibri" w:hAnsi="Arial" w:cs="Arial"/>
          <w:lang w:eastAsia="en-US"/>
        </w:rPr>
        <w:t>application was granted after a reasonably</w:t>
      </w:r>
      <w:r w:rsidR="00441E0B">
        <w:rPr>
          <w:rFonts w:ascii="Arial" w:eastAsia="Calibri" w:hAnsi="Arial" w:cs="Arial"/>
          <w:lang w:eastAsia="en-US"/>
        </w:rPr>
        <w:t xml:space="preserve"> long time. Mr </w:t>
      </w:r>
      <w:proofErr w:type="spellStart"/>
      <w:r w:rsidR="00441E0B">
        <w:rPr>
          <w:rFonts w:ascii="Arial" w:eastAsia="Calibri" w:hAnsi="Arial" w:cs="Arial"/>
          <w:lang w:eastAsia="en-US"/>
        </w:rPr>
        <w:t>Kanyemba</w:t>
      </w:r>
      <w:proofErr w:type="spellEnd"/>
      <w:r w:rsidR="00441E0B">
        <w:rPr>
          <w:rFonts w:ascii="Arial" w:eastAsia="Calibri" w:hAnsi="Arial" w:cs="Arial"/>
          <w:lang w:eastAsia="en-US"/>
        </w:rPr>
        <w:t xml:space="preserve"> was</w:t>
      </w:r>
      <w:r w:rsidR="004428B8">
        <w:rPr>
          <w:rFonts w:ascii="Arial" w:eastAsia="Calibri" w:hAnsi="Arial" w:cs="Arial"/>
          <w:lang w:eastAsia="en-US"/>
        </w:rPr>
        <w:t xml:space="preserve"> appointed to represent the appellant. The appellant further indicated that it took a long time for him to consult with his legal practitioner, mainly due to the failure of the correctional facility officers to take him to his legal practitioner, but also attempted phone calls clashed with the lawyers schedule and as such a </w:t>
      </w:r>
      <w:r w:rsidR="00657E54">
        <w:rPr>
          <w:rFonts w:ascii="Arial" w:eastAsia="Calibri" w:hAnsi="Arial" w:cs="Arial"/>
          <w:lang w:eastAsia="en-US"/>
        </w:rPr>
        <w:t xml:space="preserve">considerable </w:t>
      </w:r>
      <w:r w:rsidR="004428B8">
        <w:rPr>
          <w:rFonts w:ascii="Arial" w:eastAsia="Calibri" w:hAnsi="Arial" w:cs="Arial"/>
          <w:lang w:eastAsia="en-US"/>
        </w:rPr>
        <w:t xml:space="preserve">period of time had lapsed before the amended notice and application for condonation was filed. </w:t>
      </w:r>
    </w:p>
    <w:p w:rsidR="00924C3B" w:rsidRDefault="00924C3B" w:rsidP="0013707D">
      <w:pPr>
        <w:spacing w:line="360" w:lineRule="auto"/>
        <w:jc w:val="both"/>
        <w:rPr>
          <w:rFonts w:ascii="Arial" w:eastAsia="Calibri" w:hAnsi="Arial" w:cs="Arial"/>
          <w:lang w:eastAsia="en-US"/>
        </w:rPr>
      </w:pPr>
    </w:p>
    <w:p w:rsidR="00924C3B" w:rsidRDefault="00924C3B" w:rsidP="0013707D">
      <w:pPr>
        <w:spacing w:line="360" w:lineRule="auto"/>
        <w:jc w:val="both"/>
        <w:rPr>
          <w:rFonts w:ascii="Arial" w:eastAsia="Calibri" w:hAnsi="Arial" w:cs="Arial"/>
          <w:lang w:eastAsia="en-US"/>
        </w:rPr>
      </w:pPr>
      <w:r>
        <w:rPr>
          <w:rFonts w:ascii="Arial" w:eastAsia="Calibri" w:hAnsi="Arial" w:cs="Arial"/>
          <w:lang w:eastAsia="en-US"/>
        </w:rPr>
        <w:t xml:space="preserve">[7] </w:t>
      </w:r>
      <w:r w:rsidR="00657E54">
        <w:rPr>
          <w:rFonts w:ascii="Arial" w:eastAsia="Calibri" w:hAnsi="Arial" w:cs="Arial"/>
          <w:lang w:eastAsia="en-US"/>
        </w:rPr>
        <w:t xml:space="preserve">  </w:t>
      </w:r>
      <w:r w:rsidRPr="00C7166D">
        <w:rPr>
          <w:rFonts w:ascii="Arial" w:eastAsia="Calibri" w:hAnsi="Arial" w:cs="Arial"/>
          <w:lang w:eastAsia="en-US"/>
        </w:rPr>
        <w:t>As far as prospects</w:t>
      </w:r>
      <w:r w:rsidR="000F39CD">
        <w:rPr>
          <w:rFonts w:ascii="Arial" w:eastAsia="Calibri" w:hAnsi="Arial" w:cs="Arial"/>
          <w:lang w:eastAsia="en-US"/>
        </w:rPr>
        <w:t xml:space="preserve"> of success are concerned, the a</w:t>
      </w:r>
      <w:r w:rsidRPr="00C7166D">
        <w:rPr>
          <w:rFonts w:ascii="Arial" w:eastAsia="Calibri" w:hAnsi="Arial" w:cs="Arial"/>
          <w:lang w:eastAsia="en-US"/>
        </w:rPr>
        <w:t>ppellant merely made reference to the grounds set out in his notice of appeal and indicated that he enjoys prospects of success.</w:t>
      </w:r>
      <w:r>
        <w:rPr>
          <w:rFonts w:ascii="Arial" w:eastAsia="Calibri" w:hAnsi="Arial" w:cs="Arial"/>
          <w:lang w:eastAsia="en-US"/>
        </w:rPr>
        <w:t xml:space="preserve"> </w:t>
      </w:r>
    </w:p>
    <w:p w:rsidR="00BC7862" w:rsidRDefault="00BC7862" w:rsidP="0013707D">
      <w:pPr>
        <w:spacing w:line="360" w:lineRule="auto"/>
        <w:jc w:val="both"/>
        <w:rPr>
          <w:rFonts w:ascii="Arial" w:eastAsia="Calibri" w:hAnsi="Arial" w:cs="Arial"/>
          <w:lang w:eastAsia="en-US"/>
        </w:rPr>
      </w:pPr>
    </w:p>
    <w:p w:rsidR="00BC7862" w:rsidRPr="00BC7862" w:rsidRDefault="00BC7862" w:rsidP="0013707D">
      <w:pPr>
        <w:spacing w:line="360" w:lineRule="auto"/>
        <w:jc w:val="both"/>
        <w:rPr>
          <w:rFonts w:ascii="Arial" w:eastAsia="Calibri" w:hAnsi="Arial" w:cs="Arial"/>
          <w:u w:val="single"/>
          <w:lang w:eastAsia="en-US"/>
        </w:rPr>
      </w:pPr>
      <w:r w:rsidRPr="00C71A14">
        <w:rPr>
          <w:rFonts w:ascii="Arial" w:eastAsia="Calibri" w:hAnsi="Arial" w:cs="Arial"/>
          <w:u w:val="single"/>
          <w:lang w:eastAsia="en-US"/>
        </w:rPr>
        <w:t xml:space="preserve">Point </w:t>
      </w:r>
      <w:r w:rsidRPr="00C71A14">
        <w:rPr>
          <w:rFonts w:ascii="Arial" w:eastAsia="Calibri" w:hAnsi="Arial" w:cs="Arial"/>
          <w:i/>
          <w:u w:val="single"/>
          <w:lang w:eastAsia="en-US"/>
        </w:rPr>
        <w:t xml:space="preserve">in </w:t>
      </w:r>
      <w:proofErr w:type="spellStart"/>
      <w:r w:rsidRPr="00C71A14">
        <w:rPr>
          <w:rFonts w:ascii="Arial" w:eastAsia="Calibri" w:hAnsi="Arial" w:cs="Arial"/>
          <w:i/>
          <w:u w:val="single"/>
          <w:lang w:eastAsia="en-US"/>
        </w:rPr>
        <w:t>limine</w:t>
      </w:r>
      <w:proofErr w:type="spellEnd"/>
    </w:p>
    <w:p w:rsidR="002104C0" w:rsidRDefault="002104C0" w:rsidP="0013707D">
      <w:pPr>
        <w:spacing w:line="360" w:lineRule="auto"/>
        <w:jc w:val="both"/>
        <w:rPr>
          <w:rFonts w:ascii="Arial" w:eastAsia="Calibri" w:hAnsi="Arial" w:cs="Arial"/>
          <w:lang w:eastAsia="en-US"/>
        </w:rPr>
      </w:pPr>
    </w:p>
    <w:p w:rsidR="00BC7862" w:rsidRDefault="00924C3B" w:rsidP="00BC7862">
      <w:pPr>
        <w:spacing w:line="360" w:lineRule="auto"/>
        <w:jc w:val="both"/>
        <w:rPr>
          <w:rFonts w:ascii="Arial" w:eastAsia="Calibri" w:hAnsi="Arial" w:cs="Arial"/>
          <w:lang w:eastAsia="en-US"/>
        </w:rPr>
      </w:pPr>
      <w:r>
        <w:rPr>
          <w:rFonts w:ascii="Arial" w:eastAsia="Calibri" w:hAnsi="Arial" w:cs="Arial"/>
          <w:lang w:eastAsia="en-US"/>
        </w:rPr>
        <w:t>[8</w:t>
      </w:r>
      <w:r w:rsidR="00C71A14">
        <w:rPr>
          <w:rFonts w:ascii="Arial" w:eastAsia="Calibri" w:hAnsi="Arial" w:cs="Arial"/>
          <w:lang w:eastAsia="en-US"/>
        </w:rPr>
        <w:t xml:space="preserve">]    </w:t>
      </w:r>
      <w:r w:rsidR="00BC7862">
        <w:rPr>
          <w:rFonts w:ascii="Arial" w:eastAsia="Calibri" w:hAnsi="Arial" w:cs="Arial"/>
          <w:lang w:eastAsia="en-US"/>
        </w:rPr>
        <w:t xml:space="preserve">Ms </w:t>
      </w:r>
      <w:proofErr w:type="spellStart"/>
      <w:r w:rsidR="00BC7862">
        <w:rPr>
          <w:rFonts w:ascii="Arial" w:eastAsia="Calibri" w:hAnsi="Arial" w:cs="Arial"/>
          <w:lang w:eastAsia="en-US"/>
        </w:rPr>
        <w:t>Amukugo</w:t>
      </w:r>
      <w:proofErr w:type="spellEnd"/>
      <w:r w:rsidR="00BC7862">
        <w:rPr>
          <w:rFonts w:ascii="Arial" w:eastAsia="Calibri" w:hAnsi="Arial" w:cs="Arial"/>
          <w:lang w:eastAsia="en-US"/>
        </w:rPr>
        <w:t xml:space="preserve">, counsel for the State, raised a point </w:t>
      </w:r>
      <w:r w:rsidR="00BC7862" w:rsidRPr="00126186">
        <w:rPr>
          <w:rFonts w:ascii="Arial" w:eastAsia="Calibri" w:hAnsi="Arial" w:cs="Arial"/>
          <w:i/>
          <w:lang w:eastAsia="en-US"/>
        </w:rPr>
        <w:t xml:space="preserve">in </w:t>
      </w:r>
      <w:proofErr w:type="spellStart"/>
      <w:r w:rsidR="00BC7862" w:rsidRPr="00126186">
        <w:rPr>
          <w:rFonts w:ascii="Arial" w:eastAsia="Calibri" w:hAnsi="Arial" w:cs="Arial"/>
          <w:i/>
          <w:lang w:eastAsia="en-US"/>
        </w:rPr>
        <w:t>limine</w:t>
      </w:r>
      <w:proofErr w:type="spellEnd"/>
      <w:r w:rsidR="00BC7862" w:rsidRPr="00126186">
        <w:rPr>
          <w:rFonts w:ascii="Arial" w:eastAsia="Calibri" w:hAnsi="Arial" w:cs="Arial"/>
          <w:i/>
          <w:lang w:eastAsia="en-US"/>
        </w:rPr>
        <w:t xml:space="preserve"> </w:t>
      </w:r>
      <w:r w:rsidR="00BC7862">
        <w:rPr>
          <w:rFonts w:ascii="Arial" w:eastAsia="Calibri" w:hAnsi="Arial" w:cs="Arial"/>
          <w:lang w:eastAsia="en-US"/>
        </w:rPr>
        <w:t>in respect of the late filing of the appellant`s notice of appeal. She submitted that the appellant was sentenced on 30 September 2020, but the notice of appeal was only filed with the c</w:t>
      </w:r>
      <w:r w:rsidR="000F39CD">
        <w:rPr>
          <w:rFonts w:ascii="Arial" w:eastAsia="Calibri" w:hAnsi="Arial" w:cs="Arial"/>
          <w:lang w:eastAsia="en-US"/>
        </w:rPr>
        <w:t xml:space="preserve">lerk of court in </w:t>
      </w:r>
      <w:proofErr w:type="spellStart"/>
      <w:r w:rsidR="000F39CD">
        <w:rPr>
          <w:rFonts w:ascii="Arial" w:eastAsia="Calibri" w:hAnsi="Arial" w:cs="Arial"/>
          <w:lang w:eastAsia="en-US"/>
        </w:rPr>
        <w:t>Otjiwarongo</w:t>
      </w:r>
      <w:proofErr w:type="spellEnd"/>
      <w:r w:rsidR="000F39CD">
        <w:rPr>
          <w:rFonts w:ascii="Arial" w:eastAsia="Calibri" w:hAnsi="Arial" w:cs="Arial"/>
          <w:lang w:eastAsia="en-US"/>
        </w:rPr>
        <w:t xml:space="preserve"> on </w:t>
      </w:r>
      <w:r w:rsidR="00AF5505">
        <w:rPr>
          <w:rFonts w:ascii="Arial" w:eastAsia="Calibri" w:hAnsi="Arial" w:cs="Arial"/>
          <w:lang w:eastAsia="en-US"/>
        </w:rPr>
        <w:t>17 August 2022</w:t>
      </w:r>
      <w:r w:rsidR="00BC7862">
        <w:rPr>
          <w:rFonts w:ascii="Arial" w:eastAsia="Calibri" w:hAnsi="Arial" w:cs="Arial"/>
          <w:lang w:eastAsia="en-US"/>
        </w:rPr>
        <w:t>, which is out of time by almost 7 months, in</w:t>
      </w:r>
      <w:r w:rsidR="000F39CD">
        <w:rPr>
          <w:rFonts w:ascii="Arial" w:eastAsia="Calibri" w:hAnsi="Arial" w:cs="Arial"/>
          <w:lang w:eastAsia="en-US"/>
        </w:rPr>
        <w:t xml:space="preserve"> clear contradiction of rule 67</w:t>
      </w:r>
      <w:r w:rsidR="00BC7862">
        <w:rPr>
          <w:rFonts w:ascii="Arial" w:eastAsia="Calibri" w:hAnsi="Arial" w:cs="Arial"/>
          <w:lang w:eastAsia="en-US"/>
        </w:rPr>
        <w:t xml:space="preserve">(1)  of the Magistrate`s Court rules. Counsel further submitted that, the explanation advanced by the appellant for the delay is not reasonable and that no proper grounds were established by the appellant for the late noting of his appeal. </w:t>
      </w:r>
    </w:p>
    <w:p w:rsidR="00C71A14" w:rsidRDefault="00C71A14" w:rsidP="0013707D">
      <w:pPr>
        <w:spacing w:line="360" w:lineRule="auto"/>
        <w:jc w:val="both"/>
        <w:rPr>
          <w:rFonts w:ascii="Arial" w:eastAsia="Calibri" w:hAnsi="Arial" w:cs="Arial"/>
          <w:lang w:eastAsia="en-US"/>
        </w:rPr>
      </w:pPr>
    </w:p>
    <w:p w:rsidR="00C71A14" w:rsidRDefault="00924C3B" w:rsidP="0013707D">
      <w:pPr>
        <w:spacing w:line="360" w:lineRule="auto"/>
        <w:jc w:val="both"/>
        <w:rPr>
          <w:rFonts w:ascii="Arial" w:eastAsia="Calibri" w:hAnsi="Arial" w:cs="Arial"/>
          <w:lang w:eastAsia="en-US"/>
        </w:rPr>
      </w:pPr>
      <w:r>
        <w:rPr>
          <w:rFonts w:ascii="Arial" w:eastAsia="Calibri" w:hAnsi="Arial" w:cs="Arial"/>
          <w:lang w:eastAsia="en-US"/>
        </w:rPr>
        <w:t>[9</w:t>
      </w:r>
      <w:r w:rsidR="00C71A14">
        <w:rPr>
          <w:rFonts w:ascii="Arial" w:eastAsia="Calibri" w:hAnsi="Arial" w:cs="Arial"/>
          <w:lang w:eastAsia="en-US"/>
        </w:rPr>
        <w:t xml:space="preserve">] </w:t>
      </w:r>
      <w:r w:rsidR="001F2BF7">
        <w:rPr>
          <w:rFonts w:ascii="Arial" w:eastAsia="Calibri" w:hAnsi="Arial" w:cs="Arial"/>
          <w:lang w:eastAsia="en-US"/>
        </w:rPr>
        <w:t xml:space="preserve">  With reference to the prospects of success, Ms </w:t>
      </w:r>
      <w:proofErr w:type="spellStart"/>
      <w:r w:rsidR="001F2BF7">
        <w:rPr>
          <w:rFonts w:ascii="Arial" w:eastAsia="Calibri" w:hAnsi="Arial" w:cs="Arial"/>
          <w:lang w:eastAsia="en-US"/>
        </w:rPr>
        <w:t>Amukugo</w:t>
      </w:r>
      <w:proofErr w:type="spellEnd"/>
      <w:r w:rsidR="001F2BF7">
        <w:rPr>
          <w:rFonts w:ascii="Arial" w:eastAsia="Calibri" w:hAnsi="Arial" w:cs="Arial"/>
          <w:lang w:eastAsia="en-US"/>
        </w:rPr>
        <w:t xml:space="preserve"> submitted that, the learned magistrate considered the evidence in totality from both the State and defence case in convicting the appellant. She submitted further that</w:t>
      </w:r>
      <w:r w:rsidR="003B166F">
        <w:rPr>
          <w:rFonts w:ascii="Arial" w:eastAsia="Calibri" w:hAnsi="Arial" w:cs="Arial"/>
          <w:lang w:eastAsia="en-US"/>
        </w:rPr>
        <w:t>,</w:t>
      </w:r>
      <w:r w:rsidR="001F2BF7">
        <w:rPr>
          <w:rFonts w:ascii="Arial" w:eastAsia="Calibri" w:hAnsi="Arial" w:cs="Arial"/>
          <w:lang w:eastAsia="en-US"/>
        </w:rPr>
        <w:t xml:space="preserve"> the learned magistrate also considered the legal principles applicable in sentencing and that there are no </w:t>
      </w:r>
      <w:r w:rsidR="001F2BF7">
        <w:rPr>
          <w:rFonts w:ascii="Arial" w:eastAsia="Calibri" w:hAnsi="Arial" w:cs="Arial"/>
          <w:lang w:eastAsia="en-US"/>
        </w:rPr>
        <w:lastRenderedPageBreak/>
        <w:t>substantial and compelling circumstances and as such</w:t>
      </w:r>
      <w:r w:rsidR="003B166F">
        <w:rPr>
          <w:rFonts w:ascii="Arial" w:eastAsia="Calibri" w:hAnsi="Arial" w:cs="Arial"/>
          <w:lang w:eastAsia="en-US"/>
        </w:rPr>
        <w:t>,</w:t>
      </w:r>
      <w:r w:rsidR="001F2BF7">
        <w:rPr>
          <w:rFonts w:ascii="Arial" w:eastAsia="Calibri" w:hAnsi="Arial" w:cs="Arial"/>
          <w:lang w:eastAsia="en-US"/>
        </w:rPr>
        <w:t xml:space="preserve"> the magistrate did not commit any misdirection. Thus, there are no prospects of success on appeal.</w:t>
      </w:r>
      <w:r>
        <w:rPr>
          <w:rFonts w:ascii="Arial" w:eastAsia="Calibri" w:hAnsi="Arial" w:cs="Arial"/>
          <w:lang w:eastAsia="en-US"/>
        </w:rPr>
        <w:t xml:space="preserve"> Counsel concluded that the appeal should be struck from the roll on that basis. </w:t>
      </w:r>
    </w:p>
    <w:p w:rsidR="00AF275D" w:rsidRDefault="00AF275D" w:rsidP="0013707D">
      <w:pPr>
        <w:spacing w:line="360" w:lineRule="auto"/>
        <w:jc w:val="both"/>
        <w:rPr>
          <w:rFonts w:ascii="Arial" w:eastAsia="Calibri" w:hAnsi="Arial" w:cs="Arial"/>
          <w:lang w:eastAsia="en-US"/>
        </w:rPr>
      </w:pPr>
    </w:p>
    <w:p w:rsidR="00AF275D" w:rsidRDefault="00F03928" w:rsidP="0013707D">
      <w:pPr>
        <w:spacing w:line="360" w:lineRule="auto"/>
        <w:jc w:val="both"/>
        <w:rPr>
          <w:rFonts w:ascii="Arial" w:eastAsia="Calibri" w:hAnsi="Arial" w:cs="Arial"/>
          <w:lang w:eastAsia="en-US"/>
        </w:rPr>
      </w:pPr>
      <w:r>
        <w:rPr>
          <w:rFonts w:ascii="Arial" w:eastAsia="Calibri" w:hAnsi="Arial" w:cs="Arial"/>
          <w:lang w:eastAsia="en-US"/>
        </w:rPr>
        <w:t xml:space="preserve">[10] </w:t>
      </w:r>
      <w:r w:rsidR="00657E54">
        <w:rPr>
          <w:rFonts w:ascii="Arial" w:eastAsia="Calibri" w:hAnsi="Arial" w:cs="Arial"/>
          <w:lang w:eastAsia="en-US"/>
        </w:rPr>
        <w:t xml:space="preserve">  </w:t>
      </w:r>
      <w:r w:rsidR="00AF275D">
        <w:rPr>
          <w:rFonts w:ascii="Arial" w:eastAsia="Calibri" w:hAnsi="Arial" w:cs="Arial"/>
          <w:lang w:eastAsia="en-US"/>
        </w:rPr>
        <w:t xml:space="preserve">At the hearing, Ms </w:t>
      </w:r>
      <w:proofErr w:type="spellStart"/>
      <w:r w:rsidR="00AF275D">
        <w:rPr>
          <w:rFonts w:ascii="Arial" w:eastAsia="Calibri" w:hAnsi="Arial" w:cs="Arial"/>
          <w:lang w:eastAsia="en-US"/>
        </w:rPr>
        <w:t>Amukugo</w:t>
      </w:r>
      <w:proofErr w:type="spellEnd"/>
      <w:r w:rsidR="00AF275D">
        <w:rPr>
          <w:rFonts w:ascii="Arial" w:eastAsia="Calibri" w:hAnsi="Arial" w:cs="Arial"/>
          <w:lang w:eastAsia="en-US"/>
        </w:rPr>
        <w:t xml:space="preserve"> highlight</w:t>
      </w:r>
      <w:r w:rsidR="003B166F">
        <w:rPr>
          <w:rFonts w:ascii="Arial" w:eastAsia="Calibri" w:hAnsi="Arial" w:cs="Arial"/>
          <w:lang w:eastAsia="en-US"/>
        </w:rPr>
        <w:t>ed that the explanation of the a</w:t>
      </w:r>
      <w:r w:rsidR="00AF275D">
        <w:rPr>
          <w:rFonts w:ascii="Arial" w:eastAsia="Calibri" w:hAnsi="Arial" w:cs="Arial"/>
          <w:lang w:eastAsia="en-US"/>
        </w:rPr>
        <w:t>ppellant not having funds to appoint a private lawyer is devoid of substance, as he had the option to apply to Legal Aid for assistance. She argued that</w:t>
      </w:r>
      <w:r w:rsidR="003B166F">
        <w:rPr>
          <w:rFonts w:ascii="Arial" w:eastAsia="Calibri" w:hAnsi="Arial" w:cs="Arial"/>
          <w:lang w:eastAsia="en-US"/>
        </w:rPr>
        <w:t>, the a</w:t>
      </w:r>
      <w:r w:rsidR="00AF275D">
        <w:rPr>
          <w:rFonts w:ascii="Arial" w:eastAsia="Calibri" w:hAnsi="Arial" w:cs="Arial"/>
          <w:lang w:eastAsia="en-US"/>
        </w:rPr>
        <w:t xml:space="preserve">ppellant made no effort in that regard. </w:t>
      </w:r>
    </w:p>
    <w:p w:rsidR="00C71A14" w:rsidRDefault="00C71A14" w:rsidP="0013707D">
      <w:pPr>
        <w:spacing w:line="360" w:lineRule="auto"/>
        <w:jc w:val="both"/>
        <w:rPr>
          <w:rFonts w:ascii="Arial" w:eastAsia="Calibri" w:hAnsi="Arial" w:cs="Arial"/>
          <w:lang w:eastAsia="en-US"/>
        </w:rPr>
      </w:pPr>
    </w:p>
    <w:p w:rsidR="00F03928" w:rsidRDefault="00F03928" w:rsidP="0013707D">
      <w:pPr>
        <w:spacing w:line="360" w:lineRule="auto"/>
        <w:jc w:val="both"/>
        <w:rPr>
          <w:rFonts w:ascii="Arial" w:eastAsia="Calibri" w:hAnsi="Arial" w:cs="Arial"/>
          <w:lang w:eastAsia="en-US"/>
        </w:rPr>
      </w:pPr>
      <w:r>
        <w:rPr>
          <w:rFonts w:ascii="Arial" w:eastAsia="Calibri" w:hAnsi="Arial" w:cs="Arial"/>
          <w:lang w:eastAsia="en-US"/>
        </w:rPr>
        <w:t>[11</w:t>
      </w:r>
      <w:r w:rsidR="00AF275D">
        <w:rPr>
          <w:rFonts w:ascii="Arial" w:eastAsia="Calibri" w:hAnsi="Arial" w:cs="Arial"/>
          <w:lang w:eastAsia="en-US"/>
        </w:rPr>
        <w:t xml:space="preserve">] </w:t>
      </w:r>
      <w:r w:rsidR="00657E54">
        <w:rPr>
          <w:rFonts w:ascii="Arial" w:eastAsia="Calibri" w:hAnsi="Arial" w:cs="Arial"/>
          <w:lang w:eastAsia="en-US"/>
        </w:rPr>
        <w:t xml:space="preserve">  </w:t>
      </w:r>
      <w:r w:rsidR="00AF275D">
        <w:rPr>
          <w:rFonts w:ascii="Arial" w:eastAsia="Calibri" w:hAnsi="Arial" w:cs="Arial"/>
          <w:lang w:eastAsia="en-US"/>
        </w:rPr>
        <w:t>In response to the point</w:t>
      </w:r>
      <w:r w:rsidR="002A2065">
        <w:rPr>
          <w:rFonts w:ascii="Arial" w:eastAsia="Calibri" w:hAnsi="Arial" w:cs="Arial"/>
          <w:lang w:eastAsia="en-US"/>
        </w:rPr>
        <w:t xml:space="preserve"> </w:t>
      </w:r>
      <w:r w:rsidR="002A2065" w:rsidRPr="002A2065">
        <w:rPr>
          <w:rFonts w:ascii="Arial" w:eastAsia="Calibri" w:hAnsi="Arial" w:cs="Arial"/>
          <w:i/>
          <w:lang w:eastAsia="en-US"/>
        </w:rPr>
        <w:t>in</w:t>
      </w:r>
      <w:r w:rsidR="003B166F">
        <w:rPr>
          <w:rFonts w:ascii="Arial" w:eastAsia="Calibri" w:hAnsi="Arial" w:cs="Arial"/>
          <w:i/>
          <w:lang w:eastAsia="en-US"/>
        </w:rPr>
        <w:t xml:space="preserve"> </w:t>
      </w:r>
      <w:proofErr w:type="spellStart"/>
      <w:r w:rsidR="003B166F">
        <w:rPr>
          <w:rFonts w:ascii="Arial" w:eastAsia="Calibri" w:hAnsi="Arial" w:cs="Arial"/>
          <w:i/>
          <w:lang w:eastAsia="en-US"/>
        </w:rPr>
        <w:t>limine</w:t>
      </w:r>
      <w:proofErr w:type="spellEnd"/>
      <w:r w:rsidR="00AF275D">
        <w:rPr>
          <w:rFonts w:ascii="Arial" w:eastAsia="Calibri" w:hAnsi="Arial" w:cs="Arial"/>
          <w:lang w:eastAsia="en-US"/>
        </w:rPr>
        <w:t xml:space="preserve"> raised, Mr </w:t>
      </w:r>
      <w:proofErr w:type="spellStart"/>
      <w:r w:rsidR="00AF275D">
        <w:rPr>
          <w:rFonts w:ascii="Arial" w:eastAsia="Calibri" w:hAnsi="Arial" w:cs="Arial"/>
          <w:lang w:eastAsia="en-US"/>
        </w:rPr>
        <w:t>Kanyemba</w:t>
      </w:r>
      <w:proofErr w:type="spellEnd"/>
      <w:r w:rsidR="00AF275D">
        <w:rPr>
          <w:rFonts w:ascii="Arial" w:eastAsia="Calibri" w:hAnsi="Arial" w:cs="Arial"/>
          <w:lang w:eastAsia="en-US"/>
        </w:rPr>
        <w:t xml:space="preserve"> </w:t>
      </w:r>
      <w:r w:rsidR="003B166F">
        <w:rPr>
          <w:rFonts w:ascii="Arial" w:eastAsia="Calibri" w:hAnsi="Arial" w:cs="Arial"/>
          <w:lang w:eastAsia="en-US"/>
        </w:rPr>
        <w:t>reiterated the contents of the a</w:t>
      </w:r>
      <w:r w:rsidR="00AF275D">
        <w:rPr>
          <w:rFonts w:ascii="Arial" w:eastAsia="Calibri" w:hAnsi="Arial" w:cs="Arial"/>
          <w:lang w:eastAsia="en-US"/>
        </w:rPr>
        <w:t>ppellant`s condonation</w:t>
      </w:r>
      <w:r w:rsidR="003B166F">
        <w:rPr>
          <w:rFonts w:ascii="Arial" w:eastAsia="Calibri" w:hAnsi="Arial" w:cs="Arial"/>
          <w:lang w:eastAsia="en-US"/>
        </w:rPr>
        <w:t xml:space="preserve"> affidavit. He argued that the a</w:t>
      </w:r>
      <w:r w:rsidR="00AF275D">
        <w:rPr>
          <w:rFonts w:ascii="Arial" w:eastAsia="Calibri" w:hAnsi="Arial" w:cs="Arial"/>
          <w:lang w:eastAsia="en-US"/>
        </w:rPr>
        <w:t>ppellant filed an initial notice of appeal on 27 October 2021 already, granted said notice was also out of time, the State is not correct in their contention that the notice of appeal was only filed in 2022. Counsel proceeded to submit that the initial notice of appeal was lost by the correct</w:t>
      </w:r>
      <w:r w:rsidR="003B166F">
        <w:rPr>
          <w:rFonts w:ascii="Arial" w:eastAsia="Calibri" w:hAnsi="Arial" w:cs="Arial"/>
          <w:lang w:eastAsia="en-US"/>
        </w:rPr>
        <w:t>ional facility, prompting the a</w:t>
      </w:r>
      <w:r w:rsidR="00AF275D">
        <w:rPr>
          <w:rFonts w:ascii="Arial" w:eastAsia="Calibri" w:hAnsi="Arial" w:cs="Arial"/>
          <w:lang w:eastAsia="en-US"/>
        </w:rPr>
        <w:t xml:space="preserve">ppellant to file another notice </w:t>
      </w:r>
      <w:r w:rsidR="001E4BEB">
        <w:rPr>
          <w:rFonts w:ascii="Arial" w:eastAsia="Calibri" w:hAnsi="Arial" w:cs="Arial"/>
          <w:lang w:eastAsia="en-US"/>
        </w:rPr>
        <w:t>on 21 September 2022</w:t>
      </w:r>
      <w:r w:rsidR="00AF275D">
        <w:rPr>
          <w:rFonts w:ascii="Arial" w:eastAsia="Calibri" w:hAnsi="Arial" w:cs="Arial"/>
          <w:lang w:eastAsia="en-US"/>
        </w:rPr>
        <w:t>. Counsel furt</w:t>
      </w:r>
      <w:r w:rsidR="001E4BEB">
        <w:rPr>
          <w:rFonts w:ascii="Arial" w:eastAsia="Calibri" w:hAnsi="Arial" w:cs="Arial"/>
          <w:lang w:eastAsia="en-US"/>
        </w:rPr>
        <w:t xml:space="preserve">her submitted that the matter was set down after the subsequent notice of appeal was filed. Counsel continued by submitting that the appellant did apply to legal aid and that he was then appointed. </w:t>
      </w:r>
    </w:p>
    <w:p w:rsidR="00F03928" w:rsidRDefault="00F03928" w:rsidP="0013707D">
      <w:pPr>
        <w:spacing w:line="360" w:lineRule="auto"/>
        <w:jc w:val="both"/>
        <w:rPr>
          <w:rFonts w:ascii="Arial" w:eastAsia="Calibri" w:hAnsi="Arial" w:cs="Arial"/>
          <w:lang w:eastAsia="en-US"/>
        </w:rPr>
      </w:pPr>
    </w:p>
    <w:p w:rsidR="00C71A14" w:rsidRDefault="00F03928" w:rsidP="0013707D">
      <w:pPr>
        <w:spacing w:line="360" w:lineRule="auto"/>
        <w:jc w:val="both"/>
        <w:rPr>
          <w:rFonts w:ascii="Arial" w:eastAsia="Calibri" w:hAnsi="Arial" w:cs="Arial"/>
          <w:lang w:eastAsia="en-US"/>
        </w:rPr>
      </w:pPr>
      <w:r>
        <w:rPr>
          <w:rFonts w:ascii="Arial" w:eastAsia="Calibri" w:hAnsi="Arial" w:cs="Arial"/>
          <w:lang w:eastAsia="en-US"/>
        </w:rPr>
        <w:t>[12</w:t>
      </w:r>
      <w:r w:rsidR="00441E0B">
        <w:rPr>
          <w:rFonts w:ascii="Arial" w:eastAsia="Calibri" w:hAnsi="Arial" w:cs="Arial"/>
          <w:lang w:eastAsia="en-US"/>
        </w:rPr>
        <w:t>]   Counsel</w:t>
      </w:r>
      <w:r w:rsidR="001E4BEB">
        <w:rPr>
          <w:rFonts w:ascii="Arial" w:eastAsia="Calibri" w:hAnsi="Arial" w:cs="Arial"/>
          <w:lang w:eastAsia="en-US"/>
        </w:rPr>
        <w:t xml:space="preserve"> indicated that</w:t>
      </w:r>
      <w:r w:rsidR="003B166F">
        <w:rPr>
          <w:rFonts w:ascii="Arial" w:eastAsia="Calibri" w:hAnsi="Arial" w:cs="Arial"/>
          <w:lang w:eastAsia="en-US"/>
        </w:rPr>
        <w:t>, he advised the a</w:t>
      </w:r>
      <w:r w:rsidR="001E4BEB">
        <w:rPr>
          <w:rFonts w:ascii="Arial" w:eastAsia="Calibri" w:hAnsi="Arial" w:cs="Arial"/>
          <w:lang w:eastAsia="en-US"/>
        </w:rPr>
        <w:t>ppellant that an amended notice of appeal had to be filed, however</w:t>
      </w:r>
      <w:r w:rsidR="003B166F">
        <w:rPr>
          <w:rFonts w:ascii="Arial" w:eastAsia="Calibri" w:hAnsi="Arial" w:cs="Arial"/>
          <w:lang w:eastAsia="en-US"/>
        </w:rPr>
        <w:t>, consultation with the a</w:t>
      </w:r>
      <w:r w:rsidR="001E4BEB">
        <w:rPr>
          <w:rFonts w:ascii="Arial" w:eastAsia="Calibri" w:hAnsi="Arial" w:cs="Arial"/>
          <w:lang w:eastAsia="en-US"/>
        </w:rPr>
        <w:t>ppellant for purposes of drafting the</w:t>
      </w:r>
      <w:r w:rsidR="002A2065">
        <w:rPr>
          <w:rFonts w:ascii="Arial" w:eastAsia="Calibri" w:hAnsi="Arial" w:cs="Arial"/>
          <w:lang w:eastAsia="en-US"/>
        </w:rPr>
        <w:t xml:space="preserve"> amended notice of appeal was difficult as there are always “hiccups” at the prison, prolonging the filing of the amended notice. With rega</w:t>
      </w:r>
      <w:r w:rsidR="003B166F">
        <w:rPr>
          <w:rFonts w:ascii="Arial" w:eastAsia="Calibri" w:hAnsi="Arial" w:cs="Arial"/>
          <w:lang w:eastAsia="en-US"/>
        </w:rPr>
        <w:t>rd to the a</w:t>
      </w:r>
      <w:r w:rsidR="002A2065">
        <w:rPr>
          <w:rFonts w:ascii="Arial" w:eastAsia="Calibri" w:hAnsi="Arial" w:cs="Arial"/>
          <w:lang w:eastAsia="en-US"/>
        </w:rPr>
        <w:t xml:space="preserve">ppellant having been represented during the trial in the court </w:t>
      </w:r>
      <w:r w:rsidR="002A2065" w:rsidRPr="002A2065">
        <w:rPr>
          <w:rFonts w:ascii="Arial" w:eastAsia="Calibri" w:hAnsi="Arial" w:cs="Arial"/>
          <w:i/>
          <w:lang w:eastAsia="en-US"/>
        </w:rPr>
        <w:t>a quo</w:t>
      </w:r>
      <w:r w:rsidR="002A2065">
        <w:rPr>
          <w:rFonts w:ascii="Arial" w:eastAsia="Calibri" w:hAnsi="Arial" w:cs="Arial"/>
          <w:lang w:eastAsia="en-US"/>
        </w:rPr>
        <w:t xml:space="preserve">, counsel submitted that, the legal practitioners mandate ends at sentencing and </w:t>
      </w:r>
      <w:r w:rsidR="003B166F">
        <w:rPr>
          <w:rFonts w:ascii="Arial" w:eastAsia="Calibri" w:hAnsi="Arial" w:cs="Arial"/>
          <w:lang w:eastAsia="en-US"/>
        </w:rPr>
        <w:t>it was thus impossible for the a</w:t>
      </w:r>
      <w:r w:rsidR="002A2065">
        <w:rPr>
          <w:rFonts w:ascii="Arial" w:eastAsia="Calibri" w:hAnsi="Arial" w:cs="Arial"/>
          <w:lang w:eastAsia="en-US"/>
        </w:rPr>
        <w:t>ppellant to adequately consult with the lawyer in prison. As suc</w:t>
      </w:r>
      <w:r w:rsidR="003B166F">
        <w:rPr>
          <w:rFonts w:ascii="Arial" w:eastAsia="Calibri" w:hAnsi="Arial" w:cs="Arial"/>
          <w:lang w:eastAsia="en-US"/>
        </w:rPr>
        <w:t>h, the a</w:t>
      </w:r>
      <w:r w:rsidR="002A2065">
        <w:rPr>
          <w:rFonts w:ascii="Arial" w:eastAsia="Calibri" w:hAnsi="Arial" w:cs="Arial"/>
          <w:lang w:eastAsia="en-US"/>
        </w:rPr>
        <w:t>ppellant remained a lay person. Counsel concluded by submitting that the explanation provided was reasonable, that the court should not merely accept the respond</w:t>
      </w:r>
      <w:r w:rsidR="003B166F">
        <w:rPr>
          <w:rFonts w:ascii="Arial" w:eastAsia="Calibri" w:hAnsi="Arial" w:cs="Arial"/>
          <w:lang w:eastAsia="en-US"/>
        </w:rPr>
        <w:t>ent`s submissions and that the a</w:t>
      </w:r>
      <w:r w:rsidR="002A2065">
        <w:rPr>
          <w:rFonts w:ascii="Arial" w:eastAsia="Calibri" w:hAnsi="Arial" w:cs="Arial"/>
          <w:lang w:eastAsia="en-US"/>
        </w:rPr>
        <w:t xml:space="preserve">ppellant should be heard. He stated further that rules should be bent where possible and </w:t>
      </w:r>
      <w:r w:rsidR="003B166F">
        <w:rPr>
          <w:rFonts w:ascii="Arial" w:eastAsia="Calibri" w:hAnsi="Arial" w:cs="Arial"/>
          <w:lang w:eastAsia="en-US"/>
        </w:rPr>
        <w:t>asked the court to condone the appellant’s</w:t>
      </w:r>
      <w:r w:rsidR="002A2065">
        <w:rPr>
          <w:rFonts w:ascii="Arial" w:eastAsia="Calibri" w:hAnsi="Arial" w:cs="Arial"/>
          <w:lang w:eastAsia="en-US"/>
        </w:rPr>
        <w:t xml:space="preserve"> non-compliance. </w:t>
      </w:r>
    </w:p>
    <w:p w:rsidR="00C71A14" w:rsidRDefault="00C71A14" w:rsidP="0013707D">
      <w:pPr>
        <w:spacing w:line="360" w:lineRule="auto"/>
        <w:jc w:val="both"/>
        <w:rPr>
          <w:rFonts w:ascii="Arial" w:eastAsia="Calibri" w:hAnsi="Arial" w:cs="Arial"/>
          <w:lang w:eastAsia="en-US"/>
        </w:rPr>
      </w:pPr>
    </w:p>
    <w:p w:rsidR="00C71A14" w:rsidRDefault="00F03928" w:rsidP="0013707D">
      <w:pPr>
        <w:spacing w:line="360" w:lineRule="auto"/>
        <w:jc w:val="both"/>
        <w:rPr>
          <w:rFonts w:ascii="Arial" w:eastAsia="Calibri" w:hAnsi="Arial" w:cs="Arial"/>
          <w:lang w:eastAsia="en-US"/>
        </w:rPr>
      </w:pPr>
      <w:r>
        <w:rPr>
          <w:rFonts w:ascii="Arial" w:eastAsia="Calibri" w:hAnsi="Arial" w:cs="Arial"/>
          <w:lang w:eastAsia="en-US"/>
        </w:rPr>
        <w:t xml:space="preserve">[13] </w:t>
      </w:r>
      <w:r w:rsidR="00657E54">
        <w:rPr>
          <w:rFonts w:ascii="Arial" w:eastAsia="Calibri" w:hAnsi="Arial" w:cs="Arial"/>
          <w:lang w:eastAsia="en-US"/>
        </w:rPr>
        <w:t xml:space="preserve">   </w:t>
      </w:r>
      <w:r>
        <w:rPr>
          <w:rFonts w:ascii="Arial" w:eastAsia="Calibri" w:hAnsi="Arial" w:cs="Arial"/>
          <w:lang w:eastAsia="en-US"/>
        </w:rPr>
        <w:t>On</w:t>
      </w:r>
      <w:r w:rsidR="002A2065">
        <w:rPr>
          <w:rFonts w:ascii="Arial" w:eastAsia="Calibri" w:hAnsi="Arial" w:cs="Arial"/>
          <w:lang w:eastAsia="en-US"/>
        </w:rPr>
        <w:t xml:space="preserve"> the prospects of success, counsel submitted that the grounds </w:t>
      </w:r>
      <w:r>
        <w:rPr>
          <w:rFonts w:ascii="Arial" w:eastAsia="Calibri" w:hAnsi="Arial" w:cs="Arial"/>
          <w:lang w:eastAsia="en-US"/>
        </w:rPr>
        <w:t>are set out in the affidavit. He submitted that a c</w:t>
      </w:r>
      <w:r w:rsidR="003B166F">
        <w:rPr>
          <w:rFonts w:ascii="Arial" w:eastAsia="Calibri" w:hAnsi="Arial" w:cs="Arial"/>
          <w:lang w:eastAsia="en-US"/>
        </w:rPr>
        <w:t>ase has been made out that the a</w:t>
      </w:r>
      <w:r>
        <w:rPr>
          <w:rFonts w:ascii="Arial" w:eastAsia="Calibri" w:hAnsi="Arial" w:cs="Arial"/>
          <w:lang w:eastAsia="en-US"/>
        </w:rPr>
        <w:t xml:space="preserve">ppellant has good prospects of success on appeal and </w:t>
      </w:r>
      <w:r w:rsidR="00C7166D">
        <w:rPr>
          <w:rFonts w:ascii="Arial" w:eastAsia="Calibri" w:hAnsi="Arial" w:cs="Arial"/>
          <w:lang w:eastAsia="en-US"/>
        </w:rPr>
        <w:t xml:space="preserve">has </w:t>
      </w:r>
      <w:r>
        <w:rPr>
          <w:rFonts w:ascii="Arial" w:eastAsia="Calibri" w:hAnsi="Arial" w:cs="Arial"/>
          <w:lang w:eastAsia="en-US"/>
        </w:rPr>
        <w:t xml:space="preserve">valid grounds. </w:t>
      </w:r>
    </w:p>
    <w:p w:rsidR="00C71A14" w:rsidRDefault="00C71A14" w:rsidP="0013707D">
      <w:pPr>
        <w:spacing w:line="360" w:lineRule="auto"/>
        <w:jc w:val="both"/>
        <w:rPr>
          <w:rFonts w:ascii="Arial" w:eastAsia="Calibri" w:hAnsi="Arial" w:cs="Arial"/>
          <w:lang w:eastAsia="en-US"/>
        </w:rPr>
      </w:pPr>
    </w:p>
    <w:p w:rsidR="001108D1" w:rsidRDefault="00F03928" w:rsidP="0013707D">
      <w:pPr>
        <w:spacing w:line="360" w:lineRule="auto"/>
        <w:jc w:val="both"/>
        <w:rPr>
          <w:rFonts w:ascii="Arial" w:eastAsia="Calibri" w:hAnsi="Arial" w:cs="Arial"/>
          <w:lang w:eastAsia="en-US"/>
        </w:rPr>
      </w:pPr>
      <w:r>
        <w:rPr>
          <w:rFonts w:ascii="Arial" w:eastAsia="Calibri" w:hAnsi="Arial" w:cs="Arial"/>
          <w:lang w:eastAsia="en-US"/>
        </w:rPr>
        <w:t>[14</w:t>
      </w:r>
      <w:r w:rsidR="00C71A14">
        <w:rPr>
          <w:rFonts w:ascii="Arial" w:eastAsia="Calibri" w:hAnsi="Arial" w:cs="Arial"/>
          <w:lang w:eastAsia="en-US"/>
        </w:rPr>
        <w:t xml:space="preserve">] </w:t>
      </w:r>
      <w:r w:rsidR="00126186">
        <w:rPr>
          <w:rFonts w:ascii="Arial" w:eastAsia="Calibri" w:hAnsi="Arial" w:cs="Arial"/>
          <w:lang w:eastAsia="en-US"/>
        </w:rPr>
        <w:t xml:space="preserve">   </w:t>
      </w:r>
      <w:r>
        <w:rPr>
          <w:rFonts w:ascii="Arial" w:eastAsia="Calibri" w:hAnsi="Arial" w:cs="Arial"/>
          <w:lang w:eastAsia="en-US"/>
        </w:rPr>
        <w:t xml:space="preserve">Following the parties’ submissions in respect of the point </w:t>
      </w:r>
      <w:r w:rsidRPr="00F03928">
        <w:rPr>
          <w:rFonts w:ascii="Arial" w:eastAsia="Calibri" w:hAnsi="Arial" w:cs="Arial"/>
          <w:i/>
          <w:lang w:eastAsia="en-US"/>
        </w:rPr>
        <w:t xml:space="preserve">in </w:t>
      </w:r>
      <w:proofErr w:type="spellStart"/>
      <w:r w:rsidRPr="00F03928">
        <w:rPr>
          <w:rFonts w:ascii="Arial" w:eastAsia="Calibri" w:hAnsi="Arial" w:cs="Arial"/>
          <w:i/>
          <w:lang w:eastAsia="en-US"/>
        </w:rPr>
        <w:t>limine</w:t>
      </w:r>
      <w:proofErr w:type="spellEnd"/>
      <w:r>
        <w:rPr>
          <w:rFonts w:ascii="Arial" w:eastAsia="Calibri" w:hAnsi="Arial" w:cs="Arial"/>
          <w:lang w:eastAsia="en-US"/>
        </w:rPr>
        <w:t xml:space="preserve">, judgment on condonation was reserved. </w:t>
      </w:r>
    </w:p>
    <w:p w:rsidR="00F03928" w:rsidRDefault="00F03928" w:rsidP="0013707D">
      <w:pPr>
        <w:spacing w:line="360" w:lineRule="auto"/>
        <w:jc w:val="both"/>
        <w:rPr>
          <w:rFonts w:ascii="Arial" w:eastAsia="Calibri" w:hAnsi="Arial" w:cs="Arial"/>
          <w:lang w:eastAsia="en-US"/>
        </w:rPr>
      </w:pPr>
    </w:p>
    <w:p w:rsidR="00F03928" w:rsidRPr="00F03928" w:rsidRDefault="00F03928" w:rsidP="0013707D">
      <w:pPr>
        <w:spacing w:line="360" w:lineRule="auto"/>
        <w:jc w:val="both"/>
        <w:rPr>
          <w:rFonts w:ascii="Arial" w:eastAsia="Calibri" w:hAnsi="Arial" w:cs="Arial"/>
          <w:u w:val="single"/>
          <w:lang w:eastAsia="en-US"/>
        </w:rPr>
      </w:pPr>
      <w:r w:rsidRPr="00F03928">
        <w:rPr>
          <w:rFonts w:ascii="Arial" w:eastAsia="Calibri" w:hAnsi="Arial" w:cs="Arial"/>
          <w:u w:val="single"/>
          <w:lang w:eastAsia="en-US"/>
        </w:rPr>
        <w:t>Discussion</w:t>
      </w:r>
    </w:p>
    <w:p w:rsidR="00F03928" w:rsidRDefault="00F03928" w:rsidP="0013707D">
      <w:pPr>
        <w:spacing w:line="360" w:lineRule="auto"/>
        <w:jc w:val="both"/>
        <w:rPr>
          <w:rFonts w:ascii="Arial" w:eastAsia="Calibri" w:hAnsi="Arial" w:cs="Arial"/>
          <w:lang w:eastAsia="en-US"/>
        </w:rPr>
      </w:pPr>
    </w:p>
    <w:p w:rsidR="00B23941" w:rsidRDefault="00F03928" w:rsidP="00B23941">
      <w:pPr>
        <w:spacing w:line="360" w:lineRule="auto"/>
        <w:jc w:val="both"/>
        <w:rPr>
          <w:rFonts w:ascii="Arial" w:eastAsia="Calibri" w:hAnsi="Arial" w:cs="Arial"/>
          <w:lang w:eastAsia="en-US"/>
        </w:rPr>
      </w:pPr>
      <w:r>
        <w:rPr>
          <w:rFonts w:ascii="Arial" w:eastAsia="Calibri" w:hAnsi="Arial" w:cs="Arial"/>
          <w:lang w:eastAsia="en-US"/>
        </w:rPr>
        <w:t>[15</w:t>
      </w:r>
      <w:r w:rsidR="00C71A14">
        <w:rPr>
          <w:rFonts w:ascii="Arial" w:eastAsia="Calibri" w:hAnsi="Arial" w:cs="Arial"/>
          <w:lang w:eastAsia="en-US"/>
        </w:rPr>
        <w:t>]</w:t>
      </w:r>
      <w:r w:rsidR="00583C69">
        <w:rPr>
          <w:rFonts w:ascii="Arial" w:eastAsia="Calibri" w:hAnsi="Arial" w:cs="Arial"/>
          <w:lang w:eastAsia="en-US"/>
        </w:rPr>
        <w:t xml:space="preserve">   </w:t>
      </w:r>
      <w:r w:rsidR="001108D1">
        <w:rPr>
          <w:rFonts w:ascii="Arial" w:eastAsia="Calibri" w:hAnsi="Arial" w:cs="Arial"/>
          <w:lang w:eastAsia="en-US"/>
        </w:rPr>
        <w:t>For an application for condonation</w:t>
      </w:r>
      <w:r w:rsidR="00583C69">
        <w:rPr>
          <w:rFonts w:ascii="Arial" w:eastAsia="Calibri" w:hAnsi="Arial" w:cs="Arial"/>
          <w:lang w:eastAsia="en-US"/>
        </w:rPr>
        <w:t xml:space="preserve"> to succeed,</w:t>
      </w:r>
      <w:r w:rsidR="001108D1">
        <w:rPr>
          <w:rFonts w:ascii="Arial" w:eastAsia="Calibri" w:hAnsi="Arial" w:cs="Arial"/>
          <w:lang w:eastAsia="en-US"/>
        </w:rPr>
        <w:t xml:space="preserve"> said application must satisfy two requirements. Firstly, an appellant must provide a reasonable and acceptable explanation for the delay, and secondly, he must satisfy the court that there are reasonable p</w:t>
      </w:r>
      <w:r w:rsidR="00B23941">
        <w:rPr>
          <w:rFonts w:ascii="Arial" w:eastAsia="Calibri" w:hAnsi="Arial" w:cs="Arial"/>
          <w:lang w:eastAsia="en-US"/>
        </w:rPr>
        <w:t>rospects of success on appeal. Counsel made reference to several cases highlighting these requirements.</w:t>
      </w:r>
      <w:r w:rsidR="00B23941">
        <w:rPr>
          <w:rStyle w:val="FootnoteReference"/>
          <w:rFonts w:ascii="Arial" w:eastAsia="Calibri" w:hAnsi="Arial" w:cs="Arial"/>
          <w:lang w:eastAsia="en-US"/>
        </w:rPr>
        <w:footnoteReference w:id="1"/>
      </w:r>
    </w:p>
    <w:p w:rsidR="00973978" w:rsidRPr="00D67BB3" w:rsidRDefault="00973978" w:rsidP="0013707D">
      <w:pPr>
        <w:spacing w:line="360" w:lineRule="auto"/>
        <w:jc w:val="both"/>
        <w:rPr>
          <w:rFonts w:ascii="Arial" w:eastAsia="Calibri" w:hAnsi="Arial" w:cs="Arial"/>
          <w:lang w:eastAsia="en-US"/>
        </w:rPr>
      </w:pPr>
    </w:p>
    <w:p w:rsidR="00B43C03" w:rsidRPr="00B43C03" w:rsidRDefault="00894383" w:rsidP="00B43C03">
      <w:pPr>
        <w:spacing w:line="360" w:lineRule="auto"/>
        <w:jc w:val="both"/>
        <w:rPr>
          <w:rFonts w:ascii="Arial" w:eastAsiaTheme="minorHAnsi" w:hAnsi="Arial" w:cs="Arial"/>
          <w:lang w:eastAsia="en-US"/>
        </w:rPr>
      </w:pPr>
      <w:r w:rsidRPr="00D67BB3">
        <w:rPr>
          <w:rFonts w:ascii="Arial" w:eastAsia="Calibri" w:hAnsi="Arial" w:cs="Arial"/>
          <w:lang w:eastAsia="en-US"/>
        </w:rPr>
        <w:t>[</w:t>
      </w:r>
      <w:r w:rsidR="00F03928">
        <w:rPr>
          <w:rFonts w:ascii="Arial" w:eastAsia="Calibri" w:hAnsi="Arial" w:cs="Arial"/>
          <w:lang w:eastAsia="en-US"/>
        </w:rPr>
        <w:t xml:space="preserve">16] </w:t>
      </w:r>
      <w:r w:rsidR="00441E0B">
        <w:rPr>
          <w:rFonts w:ascii="Arial" w:eastAsia="Calibri" w:hAnsi="Arial" w:cs="Arial"/>
          <w:lang w:eastAsia="en-US"/>
        </w:rPr>
        <w:t xml:space="preserve">  </w:t>
      </w:r>
      <w:r w:rsidR="00F03928">
        <w:rPr>
          <w:rFonts w:ascii="Arial" w:eastAsia="Calibri" w:hAnsi="Arial" w:cs="Arial"/>
          <w:lang w:eastAsia="en-US"/>
        </w:rPr>
        <w:t>In</w:t>
      </w:r>
      <w:r w:rsidR="00B43C03" w:rsidRPr="00B43C03">
        <w:rPr>
          <w:rFonts w:ascii="Arial" w:eastAsiaTheme="minorHAnsi" w:hAnsi="Arial" w:cs="Arial"/>
          <w:lang w:eastAsia="en-US"/>
        </w:rPr>
        <w:t xml:space="preserve"> </w:t>
      </w:r>
      <w:proofErr w:type="spellStart"/>
      <w:r w:rsidR="00B43C03" w:rsidRPr="00B43C03">
        <w:rPr>
          <w:rFonts w:ascii="Arial" w:eastAsiaTheme="minorHAnsi" w:hAnsi="Arial" w:cs="Arial"/>
          <w:i/>
          <w:lang w:eastAsia="en-US"/>
        </w:rPr>
        <w:t>Balzer</w:t>
      </w:r>
      <w:proofErr w:type="spellEnd"/>
      <w:r w:rsidR="00B43C03" w:rsidRPr="00B43C03">
        <w:rPr>
          <w:rFonts w:ascii="Arial" w:eastAsiaTheme="minorHAnsi" w:hAnsi="Arial" w:cs="Arial"/>
          <w:i/>
          <w:lang w:eastAsia="en-US"/>
        </w:rPr>
        <w:t xml:space="preserve"> v </w:t>
      </w:r>
      <w:proofErr w:type="spellStart"/>
      <w:r w:rsidR="00B43C03" w:rsidRPr="00B43C03">
        <w:rPr>
          <w:rFonts w:ascii="Arial" w:eastAsiaTheme="minorHAnsi" w:hAnsi="Arial" w:cs="Arial"/>
          <w:i/>
          <w:lang w:eastAsia="en-US"/>
        </w:rPr>
        <w:t>Vries</w:t>
      </w:r>
      <w:proofErr w:type="spellEnd"/>
      <w:r w:rsidR="00B43C03" w:rsidRPr="00B43C03">
        <w:rPr>
          <w:rFonts w:ascii="Arial" w:eastAsiaTheme="minorHAnsi" w:hAnsi="Arial" w:cs="Arial"/>
          <w:i/>
          <w:vertAlign w:val="superscript"/>
          <w:lang w:eastAsia="en-US"/>
        </w:rPr>
        <w:footnoteReference w:id="2"/>
      </w:r>
      <w:r w:rsidR="00B43C03" w:rsidRPr="00B43C03">
        <w:rPr>
          <w:rFonts w:ascii="Arial" w:eastAsiaTheme="minorHAnsi" w:hAnsi="Arial" w:cs="Arial"/>
          <w:i/>
          <w:lang w:eastAsia="en-US"/>
        </w:rPr>
        <w:t xml:space="preserve"> </w:t>
      </w:r>
      <w:r w:rsidR="00B43C03" w:rsidRPr="00B43C03">
        <w:rPr>
          <w:rFonts w:ascii="Arial" w:eastAsiaTheme="minorHAnsi" w:hAnsi="Arial" w:cs="Arial"/>
          <w:lang w:eastAsia="en-US"/>
        </w:rPr>
        <w:t>the Supreme Court pr</w:t>
      </w:r>
      <w:r w:rsidR="00AF5505">
        <w:rPr>
          <w:rFonts w:ascii="Arial" w:eastAsiaTheme="minorHAnsi" w:hAnsi="Arial" w:cs="Arial"/>
          <w:lang w:eastAsia="en-US"/>
        </w:rPr>
        <w:t>onounced itself on this matter and held:</w:t>
      </w:r>
    </w:p>
    <w:p w:rsidR="00B43C03" w:rsidRPr="00B43C03" w:rsidRDefault="00B43C03" w:rsidP="00B43C03">
      <w:pPr>
        <w:spacing w:line="360" w:lineRule="auto"/>
        <w:jc w:val="both"/>
        <w:rPr>
          <w:rFonts w:ascii="Arial" w:eastAsiaTheme="minorHAnsi" w:hAnsi="Arial" w:cs="Arial"/>
          <w:lang w:eastAsia="en-US"/>
        </w:rPr>
      </w:pPr>
    </w:p>
    <w:p w:rsidR="00B43C03" w:rsidRPr="00B43C03" w:rsidRDefault="00B43C03" w:rsidP="00B43C03">
      <w:pPr>
        <w:spacing w:line="360" w:lineRule="auto"/>
        <w:ind w:firstLine="720"/>
        <w:jc w:val="both"/>
        <w:rPr>
          <w:rFonts w:ascii="Arial" w:eastAsiaTheme="minorHAnsi" w:hAnsi="Arial" w:cs="Arial"/>
          <w:sz w:val="22"/>
          <w:szCs w:val="22"/>
          <w:lang w:eastAsia="en-US"/>
        </w:rPr>
      </w:pPr>
      <w:r w:rsidRPr="00B43C03">
        <w:rPr>
          <w:rFonts w:ascii="Arial" w:eastAsiaTheme="minorHAnsi" w:hAnsi="Arial" w:cs="Arial"/>
          <w:sz w:val="22"/>
          <w:szCs w:val="22"/>
          <w:lang w:eastAsia="en-US"/>
        </w:rPr>
        <w:t>‘[20] It is well settled that an application for condonation is required</w:t>
      </w:r>
      <w:r w:rsidRPr="00B43C03">
        <w:rPr>
          <w:rFonts w:ascii="Arial" w:eastAsiaTheme="minorHAnsi" w:hAnsi="Arial" w:cs="Arial"/>
          <w:i/>
          <w:sz w:val="22"/>
          <w:szCs w:val="22"/>
          <w:lang w:eastAsia="en-US"/>
        </w:rPr>
        <w:t xml:space="preserve"> </w:t>
      </w:r>
      <w:r w:rsidRPr="00B43C03">
        <w:rPr>
          <w:rFonts w:ascii="Arial" w:eastAsiaTheme="minorHAnsi" w:hAnsi="Arial" w:cs="Arial"/>
          <w:sz w:val="22"/>
          <w:szCs w:val="22"/>
          <w:lang w:eastAsia="en-US"/>
        </w:rPr>
        <w:t xml:space="preserve">to meet the two requisites of good cause before he or she can succeed in such an application. These entail firstly establishing a reasonable and acceptable explanation for the delay and secondly satisfying the court that there are reasonable prospects of success on appeal.’ </w:t>
      </w:r>
    </w:p>
    <w:p w:rsidR="00B43C03" w:rsidRPr="00B43C03" w:rsidRDefault="00B43C03" w:rsidP="00B43C03">
      <w:pPr>
        <w:spacing w:line="360" w:lineRule="auto"/>
        <w:jc w:val="both"/>
        <w:rPr>
          <w:rFonts w:ascii="Arial" w:eastAsia="Calibri" w:hAnsi="Arial" w:cs="Arial"/>
          <w:lang w:val="en-US" w:eastAsia="en-US"/>
        </w:rPr>
      </w:pPr>
    </w:p>
    <w:p w:rsidR="00973978" w:rsidRPr="00B43C03" w:rsidRDefault="00B43C03" w:rsidP="00B43C03">
      <w:pPr>
        <w:shd w:val="clear" w:color="auto" w:fill="FFFFFF"/>
        <w:spacing w:after="100" w:afterAutospacing="1" w:line="360" w:lineRule="auto"/>
        <w:jc w:val="both"/>
        <w:rPr>
          <w:rFonts w:ascii="Arial" w:eastAsia="Calibri" w:hAnsi="Arial" w:cs="Arial"/>
          <w:lang w:val="en-ZW" w:eastAsia="en-US"/>
        </w:rPr>
      </w:pPr>
      <w:r w:rsidRPr="00B43C03">
        <w:rPr>
          <w:rFonts w:ascii="Arial" w:eastAsia="Calibri" w:hAnsi="Arial" w:cs="Arial"/>
          <w:lang w:val="en-US" w:eastAsia="en-US"/>
        </w:rPr>
        <w:t>[</w:t>
      </w:r>
      <w:r w:rsidR="00F03928">
        <w:rPr>
          <w:rFonts w:ascii="Arial" w:eastAsia="Calibri" w:hAnsi="Arial" w:cs="Arial"/>
          <w:lang w:val="en-US" w:eastAsia="en-US"/>
        </w:rPr>
        <w:t xml:space="preserve">17] </w:t>
      </w:r>
      <w:r w:rsidR="00441E0B">
        <w:rPr>
          <w:rFonts w:ascii="Arial" w:eastAsia="Calibri" w:hAnsi="Arial" w:cs="Arial"/>
          <w:lang w:val="en-US" w:eastAsia="en-US"/>
        </w:rPr>
        <w:t xml:space="preserve">  </w:t>
      </w:r>
      <w:r w:rsidRPr="00B43C03">
        <w:rPr>
          <w:rFonts w:ascii="Arial" w:eastAsia="Calibri" w:hAnsi="Arial" w:cs="Arial"/>
          <w:lang w:val="en-ZW" w:eastAsia="en-US"/>
        </w:rPr>
        <w:t>The granting of condonation i</w:t>
      </w:r>
      <w:r w:rsidR="003B166F">
        <w:rPr>
          <w:rFonts w:ascii="Arial" w:eastAsia="Calibri" w:hAnsi="Arial" w:cs="Arial"/>
          <w:lang w:val="en-ZW" w:eastAsia="en-US"/>
        </w:rPr>
        <w:t>s not just for the asking. The rules of c</w:t>
      </w:r>
      <w:r w:rsidRPr="00B43C03">
        <w:rPr>
          <w:rFonts w:ascii="Arial" w:eastAsia="Calibri" w:hAnsi="Arial" w:cs="Arial"/>
          <w:lang w:val="en-ZW" w:eastAsia="en-US"/>
        </w:rPr>
        <w:t>ourt and court orders are to be observed to facilitate strict compliance with them to ensure efficient administration of justice.</w:t>
      </w:r>
      <w:r w:rsidRPr="00B43C03">
        <w:rPr>
          <w:rFonts w:ascii="Arial" w:eastAsia="Calibri" w:hAnsi="Arial" w:cs="Arial"/>
          <w:vertAlign w:val="superscript"/>
          <w:lang w:val="en-ZW" w:eastAsia="en-US"/>
        </w:rPr>
        <w:footnoteReference w:id="3"/>
      </w:r>
      <w:r>
        <w:rPr>
          <w:rFonts w:ascii="Arial" w:eastAsia="Calibri" w:hAnsi="Arial" w:cs="Arial"/>
          <w:lang w:val="en-ZW" w:eastAsia="en-US"/>
        </w:rPr>
        <w:t xml:space="preserve"> </w:t>
      </w:r>
      <w:r w:rsidR="00973978" w:rsidRPr="00524B07">
        <w:rPr>
          <w:rFonts w:ascii="Arial" w:hAnsi="Arial" w:cs="Arial"/>
        </w:rPr>
        <w:t xml:space="preserve"> </w:t>
      </w:r>
      <w:r>
        <w:rPr>
          <w:rFonts w:ascii="Arial" w:hAnsi="Arial" w:cs="Arial"/>
        </w:rPr>
        <w:t>We</w:t>
      </w:r>
      <w:r w:rsidR="00973978" w:rsidRPr="00524B07">
        <w:rPr>
          <w:rFonts w:ascii="Arial" w:hAnsi="Arial" w:cs="Arial"/>
        </w:rPr>
        <w:t xml:space="preserve"> shall accordingly adopt and apply them in the instant case.</w:t>
      </w:r>
    </w:p>
    <w:p w:rsidR="00973978" w:rsidRDefault="00973978" w:rsidP="00973978">
      <w:pPr>
        <w:spacing w:line="360" w:lineRule="auto"/>
        <w:jc w:val="both"/>
        <w:rPr>
          <w:rFonts w:ascii="Arial" w:hAnsi="Arial" w:cs="Arial"/>
        </w:rPr>
      </w:pPr>
      <w:r w:rsidRPr="00524B07">
        <w:rPr>
          <w:rFonts w:ascii="Arial" w:hAnsi="Arial" w:cs="Arial"/>
        </w:rPr>
        <w:t>[1</w:t>
      </w:r>
      <w:r w:rsidR="007F3FB3">
        <w:rPr>
          <w:rFonts w:ascii="Arial" w:hAnsi="Arial" w:cs="Arial"/>
        </w:rPr>
        <w:t>8</w:t>
      </w:r>
      <w:r w:rsidRPr="00524B07">
        <w:rPr>
          <w:rFonts w:ascii="Arial" w:hAnsi="Arial" w:cs="Arial"/>
        </w:rPr>
        <w:t>]</w:t>
      </w:r>
      <w:r w:rsidRPr="00524B07">
        <w:rPr>
          <w:rFonts w:ascii="Arial" w:hAnsi="Arial" w:cs="Arial"/>
        </w:rPr>
        <w:tab/>
      </w:r>
      <w:r w:rsidR="004F0BE9">
        <w:rPr>
          <w:rFonts w:ascii="Arial" w:hAnsi="Arial" w:cs="Arial"/>
        </w:rPr>
        <w:t xml:space="preserve">The court </w:t>
      </w:r>
      <w:r w:rsidR="00AF5505">
        <w:rPr>
          <w:rFonts w:ascii="Arial" w:hAnsi="Arial" w:cs="Arial"/>
        </w:rPr>
        <w:t>consequently</w:t>
      </w:r>
      <w:r w:rsidR="003B166F">
        <w:rPr>
          <w:rFonts w:ascii="Arial" w:hAnsi="Arial" w:cs="Arial"/>
        </w:rPr>
        <w:t xml:space="preserve"> has to determine whether the a</w:t>
      </w:r>
      <w:r w:rsidR="004F0BE9">
        <w:rPr>
          <w:rFonts w:ascii="Arial" w:hAnsi="Arial" w:cs="Arial"/>
        </w:rPr>
        <w:t xml:space="preserve">ppellant provided a reasonable and acceptable </w:t>
      </w:r>
      <w:r w:rsidR="00AF5505">
        <w:rPr>
          <w:rFonts w:ascii="Arial" w:hAnsi="Arial" w:cs="Arial"/>
        </w:rPr>
        <w:t>explanation</w:t>
      </w:r>
      <w:r w:rsidR="004F0BE9">
        <w:rPr>
          <w:rFonts w:ascii="Arial" w:hAnsi="Arial" w:cs="Arial"/>
        </w:rPr>
        <w:t xml:space="preserve"> for his delay in filing the notice of appeal and whether </w:t>
      </w:r>
      <w:r w:rsidRPr="00524B07">
        <w:rPr>
          <w:rFonts w:ascii="Arial" w:hAnsi="Arial" w:cs="Arial"/>
        </w:rPr>
        <w:t>the app</w:t>
      </w:r>
      <w:r>
        <w:rPr>
          <w:rFonts w:ascii="Arial" w:hAnsi="Arial" w:cs="Arial"/>
        </w:rPr>
        <w:t>ellant</w:t>
      </w:r>
      <w:r w:rsidRPr="00524B07">
        <w:rPr>
          <w:rFonts w:ascii="Arial" w:hAnsi="Arial" w:cs="Arial"/>
        </w:rPr>
        <w:t xml:space="preserve"> has sufficiently dealt with prospects of success on appeal.</w:t>
      </w:r>
    </w:p>
    <w:p w:rsidR="00AF5505" w:rsidRDefault="00AF5505" w:rsidP="00973978">
      <w:pPr>
        <w:spacing w:line="360" w:lineRule="auto"/>
        <w:jc w:val="both"/>
        <w:rPr>
          <w:rFonts w:ascii="Arial" w:hAnsi="Arial" w:cs="Arial"/>
        </w:rPr>
      </w:pPr>
    </w:p>
    <w:p w:rsidR="003B166F" w:rsidRDefault="003B166F" w:rsidP="00973978">
      <w:pPr>
        <w:spacing w:line="360" w:lineRule="auto"/>
        <w:jc w:val="both"/>
        <w:rPr>
          <w:rFonts w:ascii="Arial" w:hAnsi="Arial" w:cs="Arial"/>
        </w:rPr>
      </w:pPr>
    </w:p>
    <w:p w:rsidR="003B166F" w:rsidRDefault="003B166F" w:rsidP="00973978">
      <w:pPr>
        <w:spacing w:line="360" w:lineRule="auto"/>
        <w:jc w:val="both"/>
        <w:rPr>
          <w:rFonts w:ascii="Arial" w:hAnsi="Arial" w:cs="Arial"/>
        </w:rPr>
      </w:pPr>
    </w:p>
    <w:p w:rsidR="003B166F" w:rsidRDefault="003B166F" w:rsidP="00973978">
      <w:pPr>
        <w:spacing w:line="360" w:lineRule="auto"/>
        <w:jc w:val="both"/>
        <w:rPr>
          <w:rFonts w:ascii="Arial" w:hAnsi="Arial" w:cs="Arial"/>
        </w:rPr>
      </w:pPr>
    </w:p>
    <w:p w:rsidR="003B166F" w:rsidRPr="00565B1A" w:rsidRDefault="003B166F" w:rsidP="00973978">
      <w:pPr>
        <w:spacing w:line="360" w:lineRule="auto"/>
        <w:jc w:val="both"/>
        <w:rPr>
          <w:rFonts w:ascii="Arial" w:hAnsi="Arial" w:cs="Arial"/>
        </w:rPr>
      </w:pPr>
    </w:p>
    <w:p w:rsidR="0094016E" w:rsidRPr="00565B1A" w:rsidRDefault="0094016E" w:rsidP="0094016E">
      <w:pPr>
        <w:spacing w:line="360" w:lineRule="auto"/>
        <w:jc w:val="both"/>
        <w:rPr>
          <w:rFonts w:ascii="Arial" w:eastAsia="Calibri" w:hAnsi="Arial" w:cs="Arial"/>
          <w:u w:val="single"/>
          <w:lang w:eastAsia="en-US"/>
        </w:rPr>
      </w:pPr>
      <w:r w:rsidRPr="00565B1A">
        <w:rPr>
          <w:rFonts w:ascii="Arial" w:eastAsia="Calibri" w:hAnsi="Arial" w:cs="Arial"/>
          <w:u w:val="single"/>
          <w:lang w:eastAsia="en-US"/>
        </w:rPr>
        <w:t xml:space="preserve">The explanation for the delay </w:t>
      </w:r>
    </w:p>
    <w:p w:rsidR="00973978" w:rsidRPr="00524B07" w:rsidRDefault="00973978" w:rsidP="00973978">
      <w:pPr>
        <w:spacing w:line="360" w:lineRule="auto"/>
        <w:jc w:val="both"/>
        <w:rPr>
          <w:rFonts w:ascii="Arial" w:hAnsi="Arial" w:cs="Arial"/>
        </w:rPr>
      </w:pPr>
    </w:p>
    <w:p w:rsidR="00973978" w:rsidRPr="00524B07" w:rsidRDefault="00973978" w:rsidP="00973978">
      <w:pPr>
        <w:spacing w:line="360" w:lineRule="auto"/>
        <w:jc w:val="both"/>
        <w:rPr>
          <w:rFonts w:ascii="Arial" w:hAnsi="Arial" w:cs="Arial"/>
        </w:rPr>
      </w:pPr>
      <w:r w:rsidRPr="00524B07">
        <w:rPr>
          <w:rFonts w:ascii="Arial" w:hAnsi="Arial" w:cs="Arial"/>
        </w:rPr>
        <w:t>[1</w:t>
      </w:r>
      <w:r w:rsidR="002A4795">
        <w:rPr>
          <w:rFonts w:ascii="Arial" w:hAnsi="Arial" w:cs="Arial"/>
        </w:rPr>
        <w:t>9</w:t>
      </w:r>
      <w:r w:rsidRPr="00524B07">
        <w:rPr>
          <w:rFonts w:ascii="Arial" w:hAnsi="Arial" w:cs="Arial"/>
        </w:rPr>
        <w:t>]</w:t>
      </w:r>
      <w:r w:rsidRPr="00524B07">
        <w:rPr>
          <w:rFonts w:ascii="Arial" w:hAnsi="Arial" w:cs="Arial"/>
        </w:rPr>
        <w:tab/>
      </w:r>
      <w:r w:rsidR="004F0BE9">
        <w:rPr>
          <w:rFonts w:ascii="Arial" w:hAnsi="Arial" w:cs="Arial"/>
        </w:rPr>
        <w:t xml:space="preserve">Without </w:t>
      </w:r>
      <w:r w:rsidR="002E25BB">
        <w:rPr>
          <w:rFonts w:ascii="Arial" w:hAnsi="Arial" w:cs="Arial"/>
        </w:rPr>
        <w:t>restating</w:t>
      </w:r>
      <w:r w:rsidR="004F0BE9">
        <w:rPr>
          <w:rFonts w:ascii="Arial" w:hAnsi="Arial" w:cs="Arial"/>
        </w:rPr>
        <w:t xml:space="preserve"> the reasons for </w:t>
      </w:r>
      <w:r w:rsidR="00AF5505">
        <w:rPr>
          <w:rFonts w:ascii="Arial" w:hAnsi="Arial" w:cs="Arial"/>
        </w:rPr>
        <w:t>delay already dealt with in the preceding paragraphs of this</w:t>
      </w:r>
      <w:r w:rsidR="004F0BE9">
        <w:rPr>
          <w:rFonts w:ascii="Arial" w:hAnsi="Arial" w:cs="Arial"/>
        </w:rPr>
        <w:t xml:space="preserve"> judgment, </w:t>
      </w:r>
      <w:r w:rsidR="00AF5505">
        <w:rPr>
          <w:rFonts w:ascii="Arial" w:hAnsi="Arial" w:cs="Arial"/>
        </w:rPr>
        <w:t>we</w:t>
      </w:r>
      <w:r w:rsidR="004F0BE9">
        <w:rPr>
          <w:rFonts w:ascii="Arial" w:hAnsi="Arial" w:cs="Arial"/>
        </w:rPr>
        <w:t xml:space="preserve"> will attempt to highlight the key reasons advan</w:t>
      </w:r>
      <w:r w:rsidR="003B166F">
        <w:rPr>
          <w:rFonts w:ascii="Arial" w:hAnsi="Arial" w:cs="Arial"/>
        </w:rPr>
        <w:t>ced by the appellant. According to the a</w:t>
      </w:r>
      <w:r w:rsidR="004F0BE9">
        <w:rPr>
          <w:rFonts w:ascii="Arial" w:hAnsi="Arial" w:cs="Arial"/>
        </w:rPr>
        <w:t>ppellant, he filed a notice of appeal on 27 October 2021 already, which notice was lost</w:t>
      </w:r>
      <w:r w:rsidR="003B166F">
        <w:rPr>
          <w:rFonts w:ascii="Arial" w:hAnsi="Arial" w:cs="Arial"/>
        </w:rPr>
        <w:t>,</w:t>
      </w:r>
      <w:r w:rsidR="004F0BE9">
        <w:rPr>
          <w:rFonts w:ascii="Arial" w:hAnsi="Arial" w:cs="Arial"/>
        </w:rPr>
        <w:t xml:space="preserve"> prompting him to file a subsequent</w:t>
      </w:r>
      <w:r w:rsidR="003B166F">
        <w:rPr>
          <w:rFonts w:ascii="Arial" w:hAnsi="Arial" w:cs="Arial"/>
        </w:rPr>
        <w:t xml:space="preserve"> notice in September 2022. The a</w:t>
      </w:r>
      <w:r w:rsidR="004F0BE9">
        <w:rPr>
          <w:rFonts w:ascii="Arial" w:hAnsi="Arial" w:cs="Arial"/>
        </w:rPr>
        <w:t xml:space="preserve">ppellant did not have the financial means forthwith to pursue the services of a private lawyer, that he was a lay person with no knowledge and experience in drafting the notice and although he applied for legal aid assistance, such application took a long time to be processed and approved before Mr </w:t>
      </w:r>
      <w:proofErr w:type="spellStart"/>
      <w:r w:rsidR="004F0BE9">
        <w:rPr>
          <w:rFonts w:ascii="Arial" w:hAnsi="Arial" w:cs="Arial"/>
        </w:rPr>
        <w:t>Kanyemba</w:t>
      </w:r>
      <w:proofErr w:type="spellEnd"/>
      <w:r w:rsidR="004F0BE9">
        <w:rPr>
          <w:rFonts w:ascii="Arial" w:hAnsi="Arial" w:cs="Arial"/>
        </w:rPr>
        <w:t xml:space="preserve"> was ultimately appointed to represent him in this matter. </w:t>
      </w:r>
    </w:p>
    <w:p w:rsidR="00973978" w:rsidRDefault="00973978" w:rsidP="0013707D">
      <w:pPr>
        <w:spacing w:line="360" w:lineRule="auto"/>
        <w:jc w:val="both"/>
        <w:rPr>
          <w:rFonts w:ascii="Arial" w:hAnsi="Arial" w:cs="Arial"/>
        </w:rPr>
      </w:pPr>
    </w:p>
    <w:p w:rsidR="004B2E04" w:rsidRDefault="002A4795" w:rsidP="0094016E">
      <w:pPr>
        <w:spacing w:line="360" w:lineRule="auto"/>
        <w:jc w:val="both"/>
        <w:rPr>
          <w:rFonts w:ascii="Arial" w:eastAsia="Calibri" w:hAnsi="Arial" w:cs="Arial"/>
          <w:lang w:eastAsia="en-US"/>
        </w:rPr>
      </w:pPr>
      <w:r>
        <w:rPr>
          <w:rFonts w:ascii="Arial" w:hAnsi="Arial" w:cs="Arial"/>
        </w:rPr>
        <w:t>[20</w:t>
      </w:r>
      <w:r w:rsidR="0094016E">
        <w:rPr>
          <w:rFonts w:ascii="Arial" w:hAnsi="Arial" w:cs="Arial"/>
        </w:rPr>
        <w:t>]</w:t>
      </w:r>
      <w:r w:rsidR="0094016E">
        <w:rPr>
          <w:rFonts w:ascii="Arial" w:hAnsi="Arial" w:cs="Arial"/>
        </w:rPr>
        <w:tab/>
      </w:r>
      <w:r w:rsidR="003B166F">
        <w:rPr>
          <w:rFonts w:ascii="Arial" w:hAnsi="Arial" w:cs="Arial"/>
        </w:rPr>
        <w:t>The a</w:t>
      </w:r>
      <w:r w:rsidR="002E25BB">
        <w:rPr>
          <w:rFonts w:ascii="Arial" w:hAnsi="Arial" w:cs="Arial"/>
        </w:rPr>
        <w:t xml:space="preserve">ppellant was </w:t>
      </w:r>
      <w:r w:rsidR="00AF5505">
        <w:rPr>
          <w:rFonts w:ascii="Arial" w:hAnsi="Arial" w:cs="Arial"/>
        </w:rPr>
        <w:t xml:space="preserve">convicted and </w:t>
      </w:r>
      <w:r w:rsidR="002E25BB">
        <w:rPr>
          <w:rFonts w:ascii="Arial" w:hAnsi="Arial" w:cs="Arial"/>
        </w:rPr>
        <w:t xml:space="preserve">sentenced </w:t>
      </w:r>
      <w:r w:rsidR="00AF5505">
        <w:rPr>
          <w:rFonts w:ascii="Arial" w:hAnsi="Arial" w:cs="Arial"/>
        </w:rPr>
        <w:t>on 30 November 2020. In the event th</w:t>
      </w:r>
      <w:r w:rsidR="003B166F">
        <w:rPr>
          <w:rFonts w:ascii="Arial" w:hAnsi="Arial" w:cs="Arial"/>
        </w:rPr>
        <w:t>at this court accepts that the a</w:t>
      </w:r>
      <w:r w:rsidR="00AF5505">
        <w:rPr>
          <w:rFonts w:ascii="Arial" w:hAnsi="Arial" w:cs="Arial"/>
        </w:rPr>
        <w:t>ppellant did in fact file a notice of appeal on 27 October 2021, even in the absence of evidence to that effect, said application was nonetheless filed outs</w:t>
      </w:r>
      <w:r w:rsidR="003B166F">
        <w:rPr>
          <w:rFonts w:ascii="Arial" w:hAnsi="Arial" w:cs="Arial"/>
        </w:rPr>
        <w:t>ide the prescribed period. The a</w:t>
      </w:r>
      <w:r w:rsidR="00AF5505">
        <w:rPr>
          <w:rFonts w:ascii="Arial" w:hAnsi="Arial" w:cs="Arial"/>
        </w:rPr>
        <w:t xml:space="preserve">ppellant fails to account for the period between his sentence and the alleged initial notice of appeal. </w:t>
      </w:r>
      <w:r w:rsidR="0054209D" w:rsidRPr="00441E0B">
        <w:rPr>
          <w:rFonts w:ascii="Arial" w:hAnsi="Arial" w:cs="Arial"/>
        </w:rPr>
        <w:t>From the facts before court, the notice of appeal</w:t>
      </w:r>
      <w:r w:rsidR="00815198" w:rsidRPr="00441E0B">
        <w:rPr>
          <w:rFonts w:ascii="Arial" w:hAnsi="Arial" w:cs="Arial"/>
        </w:rPr>
        <w:t xml:space="preserve"> dated </w:t>
      </w:r>
      <w:r w:rsidR="00C7166D" w:rsidRPr="00441E0B">
        <w:rPr>
          <w:rFonts w:ascii="Arial" w:hAnsi="Arial" w:cs="Arial"/>
        </w:rPr>
        <w:t>30 September 2022, was only filed at the clerk of court on 29 November 2022 (evidenced by the date stamp reflected on the notice)</w:t>
      </w:r>
      <w:r w:rsidR="00441E0B">
        <w:rPr>
          <w:rFonts w:ascii="Arial" w:hAnsi="Arial" w:cs="Arial"/>
        </w:rPr>
        <w:t>.</w:t>
      </w:r>
      <w:r w:rsidR="00C7166D" w:rsidRPr="00441E0B">
        <w:rPr>
          <w:rFonts w:ascii="Arial" w:hAnsi="Arial" w:cs="Arial"/>
        </w:rPr>
        <w:t xml:space="preserve"> </w:t>
      </w:r>
      <w:r w:rsidR="00441E0B">
        <w:rPr>
          <w:rFonts w:ascii="Arial" w:hAnsi="Arial" w:cs="Arial"/>
        </w:rPr>
        <w:t>A</w:t>
      </w:r>
      <w:r w:rsidR="00C7166D" w:rsidRPr="00441E0B">
        <w:rPr>
          <w:rFonts w:ascii="Arial" w:hAnsi="Arial" w:cs="Arial"/>
        </w:rPr>
        <w:t>s such, the appeal was</w:t>
      </w:r>
      <w:r w:rsidR="0054209D" w:rsidRPr="00441E0B">
        <w:rPr>
          <w:rFonts w:ascii="Arial" w:hAnsi="Arial" w:cs="Arial"/>
        </w:rPr>
        <w:t xml:space="preserve"> filed almost 2 years after</w:t>
      </w:r>
      <w:r w:rsidR="003B166F">
        <w:rPr>
          <w:rFonts w:ascii="Arial" w:hAnsi="Arial" w:cs="Arial"/>
        </w:rPr>
        <w:t xml:space="preserve"> the date of sentencing of the a</w:t>
      </w:r>
      <w:r w:rsidR="0054209D" w:rsidRPr="00441E0B">
        <w:rPr>
          <w:rFonts w:ascii="Arial" w:hAnsi="Arial" w:cs="Arial"/>
        </w:rPr>
        <w:t>ppellant.</w:t>
      </w:r>
      <w:r w:rsidR="0054209D">
        <w:rPr>
          <w:rFonts w:ascii="Arial" w:hAnsi="Arial" w:cs="Arial"/>
        </w:rPr>
        <w:t xml:space="preserve"> Upon consideration of the submissions and the facts of this matter, we are of the considered view </w:t>
      </w:r>
      <w:r w:rsidR="0094016E" w:rsidRPr="00524B07">
        <w:rPr>
          <w:rFonts w:ascii="Arial" w:hAnsi="Arial" w:cs="Arial"/>
        </w:rPr>
        <w:t xml:space="preserve">that the </w:t>
      </w:r>
      <w:r w:rsidR="0054209D">
        <w:rPr>
          <w:rFonts w:ascii="Arial" w:hAnsi="Arial" w:cs="Arial"/>
        </w:rPr>
        <w:t xml:space="preserve">explanation for delay </w:t>
      </w:r>
      <w:r w:rsidR="00815198">
        <w:rPr>
          <w:rFonts w:ascii="Arial" w:hAnsi="Arial" w:cs="Arial"/>
        </w:rPr>
        <w:t xml:space="preserve">provided </w:t>
      </w:r>
      <w:r w:rsidR="0054209D">
        <w:rPr>
          <w:rFonts w:ascii="Arial" w:hAnsi="Arial" w:cs="Arial"/>
        </w:rPr>
        <w:t>above</w:t>
      </w:r>
      <w:r w:rsidR="00B43C03">
        <w:rPr>
          <w:rFonts w:ascii="Arial" w:eastAsia="Calibri" w:hAnsi="Arial" w:cs="Arial"/>
          <w:lang w:eastAsia="en-US"/>
        </w:rPr>
        <w:t xml:space="preserve">, </w:t>
      </w:r>
      <w:r w:rsidR="00815198">
        <w:rPr>
          <w:rFonts w:ascii="Arial" w:eastAsia="Calibri" w:hAnsi="Arial" w:cs="Arial"/>
          <w:lang w:eastAsia="en-US"/>
        </w:rPr>
        <w:t xml:space="preserve">is neither reasonable nor acceptable in the circumstances. </w:t>
      </w:r>
      <w:r w:rsidR="00B43C03">
        <w:rPr>
          <w:rFonts w:ascii="Arial" w:eastAsia="Calibri" w:hAnsi="Arial" w:cs="Arial"/>
          <w:lang w:eastAsia="en-US"/>
        </w:rPr>
        <w:t xml:space="preserve"> </w:t>
      </w:r>
    </w:p>
    <w:p w:rsidR="004B2E04" w:rsidRDefault="004B2E04" w:rsidP="0094016E">
      <w:pPr>
        <w:spacing w:line="360" w:lineRule="auto"/>
        <w:jc w:val="both"/>
        <w:rPr>
          <w:rFonts w:ascii="Arial" w:eastAsia="Calibri" w:hAnsi="Arial" w:cs="Arial"/>
          <w:lang w:eastAsia="en-US"/>
        </w:rPr>
      </w:pPr>
    </w:p>
    <w:p w:rsidR="00DD6EC5" w:rsidRDefault="002A4795" w:rsidP="0094016E">
      <w:pPr>
        <w:spacing w:line="360" w:lineRule="auto"/>
        <w:jc w:val="both"/>
        <w:rPr>
          <w:rFonts w:ascii="Arial" w:eastAsia="Calibri" w:hAnsi="Arial" w:cs="Arial"/>
          <w:lang w:val="en-US"/>
        </w:rPr>
      </w:pPr>
      <w:r>
        <w:rPr>
          <w:rFonts w:ascii="Arial" w:eastAsia="Calibri" w:hAnsi="Arial" w:cs="Arial"/>
          <w:lang w:eastAsia="en-US"/>
        </w:rPr>
        <w:t>[21</w:t>
      </w:r>
      <w:r w:rsidR="00DD6EC5">
        <w:rPr>
          <w:rFonts w:ascii="Arial" w:eastAsia="Calibri" w:hAnsi="Arial" w:cs="Arial"/>
          <w:lang w:eastAsia="en-US"/>
        </w:rPr>
        <w:t xml:space="preserve">] In </w:t>
      </w:r>
      <w:r w:rsidR="00DD6EC5">
        <w:rPr>
          <w:rFonts w:ascii="Arial" w:eastAsia="Calibri" w:hAnsi="Arial" w:cs="Arial"/>
          <w:i/>
          <w:lang w:val="en-US"/>
        </w:rPr>
        <w:t xml:space="preserve">Metropolitan Namibia v </w:t>
      </w:r>
      <w:proofErr w:type="spellStart"/>
      <w:r w:rsidR="00DD6EC5">
        <w:rPr>
          <w:rFonts w:ascii="Arial" w:eastAsia="Calibri" w:hAnsi="Arial" w:cs="Arial"/>
          <w:i/>
          <w:lang w:val="en-US"/>
        </w:rPr>
        <w:t>Nangolo</w:t>
      </w:r>
      <w:proofErr w:type="spellEnd"/>
      <w:r w:rsidR="00DD6EC5">
        <w:rPr>
          <w:rStyle w:val="FootnoteReference"/>
          <w:rFonts w:ascii="Arial" w:eastAsia="Calibri" w:hAnsi="Arial" w:cs="Arial"/>
          <w:i/>
          <w:lang w:val="en-US"/>
        </w:rPr>
        <w:footnoteReference w:id="4"/>
      </w:r>
      <w:r w:rsidR="00DD6EC5">
        <w:rPr>
          <w:rFonts w:ascii="Arial" w:eastAsia="Calibri" w:hAnsi="Arial" w:cs="Arial"/>
          <w:i/>
          <w:lang w:val="en-US"/>
        </w:rPr>
        <w:t xml:space="preserve"> </w:t>
      </w:r>
      <w:r w:rsidR="00DD6EC5" w:rsidRPr="00DD6EC5">
        <w:rPr>
          <w:rFonts w:ascii="Arial" w:eastAsia="Calibri" w:hAnsi="Arial" w:cs="Arial"/>
          <w:lang w:val="en-US"/>
        </w:rPr>
        <w:t>the court held that:</w:t>
      </w:r>
    </w:p>
    <w:p w:rsidR="00DD6EC5" w:rsidRDefault="00DD6EC5" w:rsidP="0094016E">
      <w:pPr>
        <w:spacing w:line="360" w:lineRule="auto"/>
        <w:jc w:val="both"/>
        <w:rPr>
          <w:rFonts w:ascii="Arial" w:eastAsia="Calibri" w:hAnsi="Arial" w:cs="Arial"/>
          <w:lang w:val="en-US"/>
        </w:rPr>
      </w:pPr>
    </w:p>
    <w:p w:rsidR="00DD6EC5" w:rsidRPr="00DD6EC5" w:rsidRDefault="00DD6EC5" w:rsidP="00DD6EC5">
      <w:pPr>
        <w:spacing w:line="360" w:lineRule="auto"/>
        <w:ind w:firstLine="720"/>
        <w:jc w:val="both"/>
        <w:rPr>
          <w:rFonts w:ascii="Arial" w:eastAsia="Calibri" w:hAnsi="Arial" w:cs="Arial"/>
          <w:sz w:val="22"/>
          <w:szCs w:val="22"/>
          <w:lang w:val="en-ZA" w:eastAsia="en-US"/>
        </w:rPr>
      </w:pPr>
      <w:r>
        <w:rPr>
          <w:rFonts w:ascii="Arial" w:eastAsia="Calibri" w:hAnsi="Arial" w:cs="Arial"/>
          <w:lang w:val="en-US"/>
        </w:rPr>
        <w:t>‘</w:t>
      </w:r>
      <w:r w:rsidRPr="00DD6EC5">
        <w:rPr>
          <w:rFonts w:ascii="Arial" w:eastAsia="Calibri" w:hAnsi="Arial" w:cs="Arial"/>
          <w:sz w:val="22"/>
          <w:szCs w:val="22"/>
          <w:lang w:val="en-ZA" w:eastAsia="en-US"/>
        </w:rPr>
        <w:t xml:space="preserve">Applications for condonation for non-compliance with the rules coming before these courts are now too common, to an extent that they have now become fashionable.  It should be borne in mind that it should be an exceptional practice which should only be resorted to by a litigant whose failure to comply is genuine and not a practice where litigants neglect their </w:t>
      </w:r>
      <w:r w:rsidRPr="00DD6EC5">
        <w:rPr>
          <w:rFonts w:ascii="Arial" w:eastAsia="Calibri" w:hAnsi="Arial" w:cs="Arial"/>
          <w:sz w:val="22"/>
          <w:szCs w:val="22"/>
          <w:lang w:val="en-ZA" w:eastAsia="en-US"/>
        </w:rPr>
        <w:lastRenderedPageBreak/>
        <w:t>duties with a settled mind that they will be excused as long as they file an application for condonation.  This should not be the case.</w:t>
      </w:r>
      <w:r>
        <w:rPr>
          <w:rFonts w:ascii="Arial" w:eastAsia="Calibri" w:hAnsi="Arial" w:cs="Arial"/>
          <w:sz w:val="22"/>
          <w:szCs w:val="22"/>
          <w:lang w:val="en-ZA" w:eastAsia="en-US"/>
        </w:rPr>
        <w:t>’</w:t>
      </w:r>
    </w:p>
    <w:p w:rsidR="004B2E04" w:rsidRPr="00D67BB3" w:rsidRDefault="004B2E04" w:rsidP="004B2E04">
      <w:pPr>
        <w:spacing w:line="360" w:lineRule="auto"/>
        <w:jc w:val="both"/>
        <w:rPr>
          <w:rFonts w:ascii="Arial" w:eastAsia="Calibri" w:hAnsi="Arial" w:cs="Arial"/>
          <w:lang w:eastAsia="en-US"/>
        </w:rPr>
      </w:pPr>
    </w:p>
    <w:p w:rsidR="00DD6EC5" w:rsidRDefault="002A4795" w:rsidP="0013707D">
      <w:pPr>
        <w:spacing w:line="360" w:lineRule="auto"/>
        <w:jc w:val="both"/>
        <w:rPr>
          <w:rFonts w:ascii="Arial" w:hAnsi="Arial" w:cs="Arial"/>
        </w:rPr>
      </w:pPr>
      <w:r>
        <w:rPr>
          <w:rFonts w:ascii="Arial" w:hAnsi="Arial" w:cs="Arial"/>
        </w:rPr>
        <w:t>[22</w:t>
      </w:r>
      <w:r w:rsidR="004B2E04">
        <w:rPr>
          <w:rFonts w:ascii="Arial" w:hAnsi="Arial" w:cs="Arial"/>
        </w:rPr>
        <w:t>]</w:t>
      </w:r>
      <w:r w:rsidR="004B2E04">
        <w:rPr>
          <w:rFonts w:ascii="Arial" w:hAnsi="Arial" w:cs="Arial"/>
        </w:rPr>
        <w:tab/>
      </w:r>
      <w:r w:rsidR="00DD6EC5">
        <w:rPr>
          <w:rFonts w:ascii="Arial" w:hAnsi="Arial" w:cs="Arial"/>
        </w:rPr>
        <w:t>We associate ourselves with the sentiments expressed above. The reasons</w:t>
      </w:r>
      <w:r w:rsidR="003B166F">
        <w:rPr>
          <w:rFonts w:ascii="Arial" w:hAnsi="Arial" w:cs="Arial"/>
        </w:rPr>
        <w:t xml:space="preserve"> for the delay outlined by the a</w:t>
      </w:r>
      <w:r w:rsidR="00DD6EC5">
        <w:rPr>
          <w:rFonts w:ascii="Arial" w:hAnsi="Arial" w:cs="Arial"/>
        </w:rPr>
        <w:t xml:space="preserve">ppellant cannot be classified as exceptional circumstances warranting the granting of condonation. </w:t>
      </w:r>
    </w:p>
    <w:p w:rsidR="004A4026" w:rsidRDefault="004A4026" w:rsidP="0013707D">
      <w:pPr>
        <w:spacing w:line="360" w:lineRule="auto"/>
        <w:jc w:val="both"/>
        <w:rPr>
          <w:rFonts w:ascii="Arial" w:hAnsi="Arial" w:cs="Arial"/>
        </w:rPr>
      </w:pPr>
    </w:p>
    <w:p w:rsidR="00C27E71" w:rsidRPr="00D67BB3" w:rsidRDefault="002A4795" w:rsidP="0013707D">
      <w:pPr>
        <w:spacing w:line="360" w:lineRule="auto"/>
        <w:jc w:val="both"/>
        <w:rPr>
          <w:rFonts w:ascii="Arial" w:hAnsi="Arial" w:cs="Arial"/>
        </w:rPr>
      </w:pPr>
      <w:r>
        <w:rPr>
          <w:rFonts w:ascii="Arial" w:hAnsi="Arial" w:cs="Arial"/>
        </w:rPr>
        <w:t>[23</w:t>
      </w:r>
      <w:r w:rsidR="004A4026">
        <w:rPr>
          <w:rFonts w:ascii="Arial" w:hAnsi="Arial" w:cs="Arial"/>
        </w:rPr>
        <w:t xml:space="preserve">]   We </w:t>
      </w:r>
      <w:r w:rsidR="004B2E04">
        <w:rPr>
          <w:rFonts w:ascii="Arial" w:hAnsi="Arial" w:cs="Arial"/>
        </w:rPr>
        <w:t xml:space="preserve">will now proceed to deal with </w:t>
      </w:r>
      <w:r w:rsidR="004A4026">
        <w:rPr>
          <w:rFonts w:ascii="Arial" w:hAnsi="Arial" w:cs="Arial"/>
        </w:rPr>
        <w:t>the second requirement of condonation applications</w:t>
      </w:r>
      <w:r w:rsidR="003B166F">
        <w:rPr>
          <w:rFonts w:ascii="Arial" w:hAnsi="Arial" w:cs="Arial"/>
        </w:rPr>
        <w:t>,</w:t>
      </w:r>
      <w:r w:rsidR="004A4026">
        <w:rPr>
          <w:rFonts w:ascii="Arial" w:hAnsi="Arial" w:cs="Arial"/>
        </w:rPr>
        <w:t xml:space="preserve"> namely</w:t>
      </w:r>
      <w:r w:rsidR="003B166F">
        <w:rPr>
          <w:rFonts w:ascii="Arial" w:hAnsi="Arial" w:cs="Arial"/>
        </w:rPr>
        <w:t>,</w:t>
      </w:r>
      <w:r w:rsidR="004A4026">
        <w:rPr>
          <w:rFonts w:ascii="Arial" w:hAnsi="Arial" w:cs="Arial"/>
        </w:rPr>
        <w:t xml:space="preserve"> prospects of success. </w:t>
      </w:r>
    </w:p>
    <w:p w:rsidR="00C27E71" w:rsidRPr="00D67BB3" w:rsidRDefault="00C27E71" w:rsidP="0013707D">
      <w:pPr>
        <w:spacing w:line="360" w:lineRule="auto"/>
        <w:jc w:val="both"/>
        <w:rPr>
          <w:rFonts w:ascii="Arial" w:hAnsi="Arial" w:cs="Arial"/>
        </w:rPr>
      </w:pPr>
    </w:p>
    <w:p w:rsidR="00C62E11" w:rsidRDefault="00FA4A24" w:rsidP="00FA4A24">
      <w:pPr>
        <w:spacing w:line="360" w:lineRule="auto"/>
        <w:jc w:val="both"/>
        <w:rPr>
          <w:rFonts w:ascii="Arial" w:eastAsia="Calibri" w:hAnsi="Arial" w:cs="Arial"/>
          <w:i/>
          <w:u w:val="single"/>
          <w:lang w:eastAsia="en-US"/>
        </w:rPr>
      </w:pPr>
      <w:r w:rsidRPr="004B2E04">
        <w:rPr>
          <w:rFonts w:ascii="Arial" w:eastAsia="Calibri" w:hAnsi="Arial" w:cs="Arial"/>
          <w:i/>
          <w:u w:val="single"/>
          <w:lang w:eastAsia="en-US"/>
        </w:rPr>
        <w:t xml:space="preserve">Prospects of success </w:t>
      </w:r>
    </w:p>
    <w:p w:rsidR="004B2E04" w:rsidRDefault="004B2E04" w:rsidP="00FA4A24">
      <w:pPr>
        <w:spacing w:line="360" w:lineRule="auto"/>
        <w:jc w:val="both"/>
        <w:rPr>
          <w:rFonts w:ascii="Arial" w:eastAsia="Calibri" w:hAnsi="Arial" w:cs="Arial"/>
          <w:i/>
          <w:u w:val="single"/>
          <w:lang w:eastAsia="en-US"/>
        </w:rPr>
      </w:pPr>
    </w:p>
    <w:p w:rsidR="004B2E04" w:rsidRPr="00524B07" w:rsidRDefault="002A4795" w:rsidP="004B2E04">
      <w:pPr>
        <w:spacing w:line="360" w:lineRule="auto"/>
        <w:jc w:val="both"/>
        <w:rPr>
          <w:rFonts w:ascii="Arial" w:hAnsi="Arial" w:cs="Arial"/>
        </w:rPr>
      </w:pPr>
      <w:r>
        <w:rPr>
          <w:rFonts w:ascii="Arial" w:hAnsi="Arial" w:cs="Arial"/>
        </w:rPr>
        <w:t>[24</w:t>
      </w:r>
      <w:r w:rsidR="004B2E04">
        <w:rPr>
          <w:rFonts w:ascii="Arial" w:hAnsi="Arial" w:cs="Arial"/>
        </w:rPr>
        <w:t>]</w:t>
      </w:r>
      <w:r w:rsidR="004B2E04">
        <w:rPr>
          <w:rFonts w:ascii="Arial" w:hAnsi="Arial" w:cs="Arial"/>
        </w:rPr>
        <w:tab/>
      </w:r>
      <w:r w:rsidR="004A4026">
        <w:rPr>
          <w:rFonts w:ascii="Arial" w:hAnsi="Arial" w:cs="Arial"/>
        </w:rPr>
        <w:t>The second requirement for consideration in condonati</w:t>
      </w:r>
      <w:r w:rsidR="003B166F">
        <w:rPr>
          <w:rFonts w:ascii="Arial" w:hAnsi="Arial" w:cs="Arial"/>
        </w:rPr>
        <w:t>on applications is whether the a</w:t>
      </w:r>
      <w:r w:rsidR="004A4026">
        <w:rPr>
          <w:rFonts w:ascii="Arial" w:hAnsi="Arial" w:cs="Arial"/>
        </w:rPr>
        <w:t xml:space="preserve">ppellant has shown that he enjoys reasonable prospects of success on appeal. In </w:t>
      </w:r>
      <w:r w:rsidR="00D41039">
        <w:rPr>
          <w:rFonts w:ascii="Arial" w:hAnsi="Arial" w:cs="Arial"/>
        </w:rPr>
        <w:t xml:space="preserve">an endeavour </w:t>
      </w:r>
      <w:r w:rsidR="004A4026">
        <w:rPr>
          <w:rFonts w:ascii="Arial" w:hAnsi="Arial" w:cs="Arial"/>
        </w:rPr>
        <w:t xml:space="preserve">to answer this question, </w:t>
      </w:r>
      <w:r w:rsidR="00D41039">
        <w:rPr>
          <w:rFonts w:ascii="Arial" w:hAnsi="Arial" w:cs="Arial"/>
        </w:rPr>
        <w:t xml:space="preserve">it is imperative to revert to the appellant`s affidavit. In the present circumstances, the appellant`s affidavit fails to adequately discuss the prospects of success on appeal, which creates the impression that this requirement was treated as a mere afterthought. Reference was made to the prospects of success </w:t>
      </w:r>
      <w:r w:rsidR="004B2E04" w:rsidRPr="00524B07">
        <w:rPr>
          <w:rFonts w:ascii="Arial" w:hAnsi="Arial" w:cs="Arial"/>
        </w:rPr>
        <w:t xml:space="preserve">in </w:t>
      </w:r>
      <w:r w:rsidR="00323962">
        <w:rPr>
          <w:rFonts w:ascii="Arial" w:hAnsi="Arial" w:cs="Arial"/>
        </w:rPr>
        <w:t xml:space="preserve">one </w:t>
      </w:r>
      <w:r w:rsidR="004B2E04" w:rsidRPr="00524B07">
        <w:rPr>
          <w:rFonts w:ascii="Arial" w:hAnsi="Arial" w:cs="Arial"/>
        </w:rPr>
        <w:t xml:space="preserve">short paragraph </w:t>
      </w:r>
      <w:r w:rsidR="00D41039">
        <w:rPr>
          <w:rFonts w:ascii="Arial" w:hAnsi="Arial" w:cs="Arial"/>
        </w:rPr>
        <w:t>at para 15, as follows;</w:t>
      </w:r>
    </w:p>
    <w:p w:rsidR="004B2E04" w:rsidRPr="00524B07" w:rsidRDefault="004B2E04" w:rsidP="004B2E04">
      <w:pPr>
        <w:spacing w:line="360" w:lineRule="auto"/>
        <w:jc w:val="both"/>
        <w:rPr>
          <w:rFonts w:ascii="Arial" w:hAnsi="Arial" w:cs="Arial"/>
        </w:rPr>
      </w:pPr>
    </w:p>
    <w:p w:rsidR="004B2E04" w:rsidRPr="00524B07" w:rsidRDefault="004B2E04" w:rsidP="004B2E04">
      <w:pPr>
        <w:spacing w:line="360" w:lineRule="auto"/>
        <w:jc w:val="both"/>
        <w:rPr>
          <w:rFonts w:ascii="Arial" w:hAnsi="Arial" w:cs="Arial"/>
          <w:sz w:val="22"/>
          <w:szCs w:val="22"/>
        </w:rPr>
      </w:pPr>
      <w:r w:rsidRPr="00524B07">
        <w:rPr>
          <w:rFonts w:ascii="Arial" w:hAnsi="Arial" w:cs="Arial"/>
        </w:rPr>
        <w:tab/>
      </w:r>
      <w:r w:rsidRPr="00524B07">
        <w:rPr>
          <w:rFonts w:ascii="Arial" w:hAnsi="Arial" w:cs="Arial"/>
          <w:sz w:val="22"/>
          <w:szCs w:val="22"/>
        </w:rPr>
        <w:t xml:space="preserve">‘In </w:t>
      </w:r>
      <w:r w:rsidR="00323962">
        <w:rPr>
          <w:rFonts w:ascii="Arial" w:hAnsi="Arial" w:cs="Arial"/>
          <w:sz w:val="22"/>
          <w:szCs w:val="22"/>
        </w:rPr>
        <w:t>as</w:t>
      </w:r>
      <w:r w:rsidRPr="00524B07">
        <w:rPr>
          <w:rFonts w:ascii="Arial" w:hAnsi="Arial" w:cs="Arial"/>
          <w:sz w:val="22"/>
          <w:szCs w:val="22"/>
        </w:rPr>
        <w:t xml:space="preserve"> far as it may be necessary to deal with the merits and prospects of success on appeal, I pray that the grounds which are raised in </w:t>
      </w:r>
      <w:r w:rsidR="00323962">
        <w:rPr>
          <w:rFonts w:ascii="Arial" w:hAnsi="Arial" w:cs="Arial"/>
          <w:sz w:val="22"/>
          <w:szCs w:val="22"/>
        </w:rPr>
        <w:t>my Amended Notice of Appeal be read as if expressly set out herein.  The grounds of appeal as set out below will be extensively argued in the appeal suffice it to say that they enjoy prospects of success:</w:t>
      </w:r>
      <w:r w:rsidRPr="00524B07">
        <w:rPr>
          <w:rFonts w:ascii="Arial" w:hAnsi="Arial" w:cs="Arial"/>
          <w:sz w:val="22"/>
          <w:szCs w:val="22"/>
        </w:rPr>
        <w:t>’</w:t>
      </w:r>
    </w:p>
    <w:p w:rsidR="00323962" w:rsidRDefault="00323962" w:rsidP="00323962">
      <w:pPr>
        <w:spacing w:line="360" w:lineRule="auto"/>
        <w:jc w:val="both"/>
        <w:rPr>
          <w:rFonts w:ascii="Arial" w:hAnsi="Arial" w:cs="Arial"/>
        </w:rPr>
      </w:pPr>
    </w:p>
    <w:p w:rsidR="00323962" w:rsidRPr="00524B07" w:rsidRDefault="002A4795" w:rsidP="00323962">
      <w:pPr>
        <w:spacing w:line="360" w:lineRule="auto"/>
        <w:jc w:val="both"/>
        <w:rPr>
          <w:rFonts w:ascii="Arial" w:hAnsi="Arial" w:cs="Arial"/>
        </w:rPr>
      </w:pPr>
      <w:r>
        <w:rPr>
          <w:rFonts w:ascii="Arial" w:hAnsi="Arial" w:cs="Arial"/>
        </w:rPr>
        <w:t>[25</w:t>
      </w:r>
      <w:r w:rsidR="00323962">
        <w:rPr>
          <w:rFonts w:ascii="Arial" w:hAnsi="Arial" w:cs="Arial"/>
        </w:rPr>
        <w:t>]</w:t>
      </w:r>
      <w:r w:rsidR="00323962">
        <w:rPr>
          <w:rFonts w:ascii="Arial" w:hAnsi="Arial" w:cs="Arial"/>
        </w:rPr>
        <w:tab/>
      </w:r>
      <w:r w:rsidR="00240F08">
        <w:rPr>
          <w:rFonts w:ascii="Arial" w:hAnsi="Arial" w:cs="Arial"/>
        </w:rPr>
        <w:t xml:space="preserve">Prospects of success, as a requirement, must be </w:t>
      </w:r>
      <w:r w:rsidR="00240F08" w:rsidRPr="00524B07">
        <w:rPr>
          <w:rFonts w:ascii="Arial" w:hAnsi="Arial" w:cs="Arial"/>
        </w:rPr>
        <w:t>directly</w:t>
      </w:r>
      <w:r w:rsidR="00323962" w:rsidRPr="00524B07">
        <w:rPr>
          <w:rFonts w:ascii="Arial" w:hAnsi="Arial" w:cs="Arial"/>
        </w:rPr>
        <w:t xml:space="preserve"> addressed as it </w:t>
      </w:r>
      <w:r w:rsidR="00240F08">
        <w:rPr>
          <w:rFonts w:ascii="Arial" w:hAnsi="Arial" w:cs="Arial"/>
        </w:rPr>
        <w:t xml:space="preserve">carries </w:t>
      </w:r>
      <w:r w:rsidR="00543030">
        <w:rPr>
          <w:rFonts w:ascii="Arial" w:hAnsi="Arial" w:cs="Arial"/>
        </w:rPr>
        <w:t>substantial</w:t>
      </w:r>
      <w:r w:rsidR="00240F08">
        <w:rPr>
          <w:rFonts w:ascii="Arial" w:hAnsi="Arial" w:cs="Arial"/>
        </w:rPr>
        <w:t xml:space="preserve"> weight in the decision to either grant or refuse an application for condonation. </w:t>
      </w:r>
      <w:r w:rsidR="00323962" w:rsidRPr="00524B07">
        <w:rPr>
          <w:rFonts w:ascii="Arial" w:hAnsi="Arial" w:cs="Arial"/>
        </w:rPr>
        <w:t>It is not one that an applicant for condonation must pay lip service to or one which it may deal with laconically or with some element of reluctance. It is an important cog in the entire enquiry.</w:t>
      </w:r>
      <w:r w:rsidR="00240F08">
        <w:rPr>
          <w:rStyle w:val="FootnoteReference"/>
          <w:rFonts w:ascii="Arial" w:hAnsi="Arial" w:cs="Arial"/>
        </w:rPr>
        <w:footnoteReference w:id="5"/>
      </w:r>
    </w:p>
    <w:p w:rsidR="00323962" w:rsidRPr="00524B07" w:rsidRDefault="00323962" w:rsidP="00323962">
      <w:pPr>
        <w:spacing w:line="360" w:lineRule="auto"/>
        <w:jc w:val="both"/>
        <w:rPr>
          <w:rFonts w:ascii="Arial" w:hAnsi="Arial" w:cs="Arial"/>
        </w:rPr>
      </w:pPr>
    </w:p>
    <w:p w:rsidR="00543030" w:rsidRPr="003C012D" w:rsidRDefault="00323962" w:rsidP="00543030">
      <w:pPr>
        <w:pStyle w:val="ListParagraph"/>
        <w:spacing w:line="360" w:lineRule="auto"/>
        <w:ind w:left="0"/>
        <w:jc w:val="both"/>
        <w:rPr>
          <w:rFonts w:ascii="Arial" w:hAnsi="Arial" w:cs="Arial"/>
        </w:rPr>
      </w:pPr>
      <w:r w:rsidRPr="00524B07">
        <w:rPr>
          <w:rFonts w:ascii="Arial" w:hAnsi="Arial" w:cs="Arial"/>
        </w:rPr>
        <w:lastRenderedPageBreak/>
        <w:t>[2</w:t>
      </w:r>
      <w:r w:rsidR="002A4795">
        <w:rPr>
          <w:rFonts w:ascii="Arial" w:hAnsi="Arial" w:cs="Arial"/>
        </w:rPr>
        <w:t>6</w:t>
      </w:r>
      <w:r w:rsidRPr="00524B07">
        <w:rPr>
          <w:rFonts w:ascii="Arial" w:hAnsi="Arial" w:cs="Arial"/>
        </w:rPr>
        <w:t>]</w:t>
      </w:r>
      <w:r w:rsidRPr="00524B07">
        <w:rPr>
          <w:rFonts w:ascii="Arial" w:hAnsi="Arial" w:cs="Arial"/>
        </w:rPr>
        <w:tab/>
      </w:r>
      <w:proofErr w:type="spellStart"/>
      <w:r w:rsidR="00543030">
        <w:rPr>
          <w:rFonts w:ascii="Arial" w:hAnsi="Arial" w:cs="Arial"/>
        </w:rPr>
        <w:t>Mainga</w:t>
      </w:r>
      <w:proofErr w:type="spellEnd"/>
      <w:r w:rsidR="00543030">
        <w:rPr>
          <w:rFonts w:ascii="Arial" w:hAnsi="Arial" w:cs="Arial"/>
        </w:rPr>
        <w:t xml:space="preserve"> JA in the </w:t>
      </w:r>
      <w:r w:rsidR="00543030" w:rsidRPr="003C012D">
        <w:rPr>
          <w:rFonts w:ascii="Arial" w:hAnsi="Arial" w:cs="Arial"/>
        </w:rPr>
        <w:t>Supreme Court</w:t>
      </w:r>
      <w:r w:rsidR="00543030">
        <w:rPr>
          <w:rFonts w:ascii="Arial" w:hAnsi="Arial" w:cs="Arial"/>
        </w:rPr>
        <w:t xml:space="preserve"> matter of </w:t>
      </w:r>
      <w:r w:rsidR="00543030" w:rsidRPr="003C012D">
        <w:rPr>
          <w:rFonts w:ascii="Arial" w:hAnsi="Arial" w:cs="Arial"/>
          <w:i/>
        </w:rPr>
        <w:t xml:space="preserve">S v </w:t>
      </w:r>
      <w:proofErr w:type="spellStart"/>
      <w:r w:rsidR="00543030" w:rsidRPr="003C012D">
        <w:rPr>
          <w:rFonts w:ascii="Arial" w:hAnsi="Arial" w:cs="Arial"/>
          <w:i/>
        </w:rPr>
        <w:t>Ningisa</w:t>
      </w:r>
      <w:proofErr w:type="spellEnd"/>
      <w:r w:rsidR="00543030" w:rsidRPr="003C012D">
        <w:rPr>
          <w:rStyle w:val="FootnoteReference"/>
          <w:rFonts w:ascii="Arial" w:hAnsi="Arial" w:cs="Arial"/>
        </w:rPr>
        <w:footnoteReference w:id="6"/>
      </w:r>
      <w:r w:rsidR="00543030" w:rsidRPr="003C012D">
        <w:rPr>
          <w:rFonts w:ascii="Arial" w:hAnsi="Arial" w:cs="Arial"/>
        </w:rPr>
        <w:t xml:space="preserve"> refer</w:t>
      </w:r>
      <w:r w:rsidR="00543030">
        <w:rPr>
          <w:rFonts w:ascii="Arial" w:hAnsi="Arial" w:cs="Arial"/>
        </w:rPr>
        <w:t>red</w:t>
      </w:r>
      <w:r w:rsidR="00543030" w:rsidRPr="003C012D">
        <w:rPr>
          <w:rFonts w:ascii="Arial" w:hAnsi="Arial" w:cs="Arial"/>
        </w:rPr>
        <w:t xml:space="preserve"> to the a</w:t>
      </w:r>
      <w:r w:rsidR="00543030">
        <w:rPr>
          <w:rFonts w:ascii="Arial" w:hAnsi="Arial" w:cs="Arial"/>
        </w:rPr>
        <w:t xml:space="preserve">foresaid test as set out in </w:t>
      </w:r>
      <w:r w:rsidR="00543030" w:rsidRPr="003C012D">
        <w:rPr>
          <w:rFonts w:ascii="Arial" w:hAnsi="Arial" w:cs="Arial"/>
          <w:i/>
        </w:rPr>
        <w:t xml:space="preserve">S v Ackerman </w:t>
      </w:r>
      <w:proofErr w:type="spellStart"/>
      <w:r w:rsidR="00543030" w:rsidRPr="003C012D">
        <w:rPr>
          <w:rFonts w:ascii="Arial" w:hAnsi="Arial" w:cs="Arial"/>
          <w:i/>
        </w:rPr>
        <w:t>en</w:t>
      </w:r>
      <w:proofErr w:type="spellEnd"/>
      <w:r w:rsidR="00543030" w:rsidRPr="003C012D">
        <w:rPr>
          <w:rFonts w:ascii="Arial" w:hAnsi="Arial" w:cs="Arial"/>
          <w:i/>
        </w:rPr>
        <w:t xml:space="preserve"> ‘n Ander</w:t>
      </w:r>
      <w:r w:rsidR="00543030" w:rsidRPr="003C012D">
        <w:rPr>
          <w:rStyle w:val="FootnoteReference"/>
          <w:rFonts w:ascii="Arial" w:hAnsi="Arial" w:cs="Arial"/>
        </w:rPr>
        <w:footnoteReference w:id="7"/>
      </w:r>
      <w:r w:rsidR="00543030" w:rsidRPr="003C012D">
        <w:rPr>
          <w:rFonts w:ascii="Arial" w:hAnsi="Arial" w:cs="Arial"/>
        </w:rPr>
        <w:t xml:space="preserve"> and </w:t>
      </w:r>
      <w:r w:rsidR="00543030" w:rsidRPr="003C012D">
        <w:rPr>
          <w:rFonts w:ascii="Arial" w:hAnsi="Arial" w:cs="Arial"/>
          <w:i/>
        </w:rPr>
        <w:t xml:space="preserve">R v </w:t>
      </w:r>
      <w:proofErr w:type="spellStart"/>
      <w:r w:rsidR="00543030" w:rsidRPr="003C012D">
        <w:rPr>
          <w:rFonts w:ascii="Arial" w:hAnsi="Arial" w:cs="Arial"/>
          <w:i/>
        </w:rPr>
        <w:t>Boya</w:t>
      </w:r>
      <w:proofErr w:type="spellEnd"/>
      <w:r w:rsidR="00543030">
        <w:rPr>
          <w:rFonts w:ascii="Arial" w:hAnsi="Arial" w:cs="Arial"/>
          <w:i/>
        </w:rPr>
        <w:t>,</w:t>
      </w:r>
      <w:r w:rsidR="00543030" w:rsidRPr="003C012D">
        <w:rPr>
          <w:rStyle w:val="FootnoteReference"/>
          <w:rFonts w:ascii="Arial" w:hAnsi="Arial" w:cs="Arial"/>
        </w:rPr>
        <w:footnoteReference w:id="8"/>
      </w:r>
      <w:r w:rsidR="00543030" w:rsidRPr="003C012D">
        <w:rPr>
          <w:rFonts w:ascii="Arial" w:hAnsi="Arial" w:cs="Arial"/>
        </w:rPr>
        <w:t xml:space="preserve"> as follows</w:t>
      </w:r>
      <w:r w:rsidR="00543030">
        <w:rPr>
          <w:rFonts w:ascii="Arial" w:hAnsi="Arial" w:cs="Arial"/>
        </w:rPr>
        <w:t>:</w:t>
      </w:r>
      <w:r w:rsidR="00543030" w:rsidRPr="003C012D">
        <w:rPr>
          <w:rFonts w:ascii="Arial" w:hAnsi="Arial" w:cs="Arial"/>
        </w:rPr>
        <w:t xml:space="preserve"> </w:t>
      </w:r>
    </w:p>
    <w:p w:rsidR="00543030" w:rsidRPr="003C012D" w:rsidRDefault="00543030" w:rsidP="00543030">
      <w:pPr>
        <w:pStyle w:val="ListParagraph"/>
        <w:spacing w:line="360" w:lineRule="auto"/>
        <w:ind w:left="0"/>
        <w:jc w:val="both"/>
        <w:rPr>
          <w:rFonts w:ascii="Arial" w:hAnsi="Arial" w:cs="Arial"/>
        </w:rPr>
      </w:pPr>
    </w:p>
    <w:p w:rsidR="00543030" w:rsidRPr="00543030" w:rsidRDefault="00543030" w:rsidP="00543030">
      <w:pPr>
        <w:pStyle w:val="ListParagraph"/>
        <w:spacing w:line="360" w:lineRule="auto"/>
        <w:ind w:left="0" w:firstLine="720"/>
        <w:jc w:val="both"/>
        <w:rPr>
          <w:rFonts w:ascii="Arial" w:hAnsi="Arial" w:cs="Arial"/>
          <w:sz w:val="22"/>
          <w:szCs w:val="22"/>
        </w:rPr>
      </w:pPr>
      <w:r w:rsidRPr="00543030">
        <w:rPr>
          <w:rFonts w:ascii="Arial" w:hAnsi="Arial" w:cs="Arial"/>
          <w:sz w:val="22"/>
          <w:szCs w:val="22"/>
        </w:rPr>
        <w:t>‘A reasonable prospect of success means that the judge who has to deal with an application for leave to appeal must be satisfied that, on the findings or conclusions of law involved, the Court of Appeal may well take a different view from that arrived at by the jury or by himself and arrive at a different conclusion.’</w:t>
      </w:r>
    </w:p>
    <w:p w:rsidR="00543030" w:rsidRDefault="00543030" w:rsidP="00323962">
      <w:pPr>
        <w:spacing w:line="360" w:lineRule="auto"/>
        <w:jc w:val="both"/>
        <w:rPr>
          <w:rFonts w:ascii="Arial" w:hAnsi="Arial" w:cs="Arial"/>
        </w:rPr>
      </w:pPr>
    </w:p>
    <w:p w:rsidR="00543030" w:rsidRDefault="00543030" w:rsidP="00323962">
      <w:pPr>
        <w:spacing w:line="360" w:lineRule="auto"/>
        <w:jc w:val="both"/>
        <w:rPr>
          <w:rFonts w:ascii="Arial" w:hAnsi="Arial" w:cs="Arial"/>
        </w:rPr>
      </w:pPr>
      <w:r>
        <w:rPr>
          <w:rFonts w:ascii="Arial" w:hAnsi="Arial" w:cs="Arial"/>
        </w:rPr>
        <w:t>[</w:t>
      </w:r>
      <w:r w:rsidR="002A4795">
        <w:rPr>
          <w:rFonts w:ascii="Arial" w:hAnsi="Arial" w:cs="Arial"/>
        </w:rPr>
        <w:t>27</w:t>
      </w:r>
      <w:r>
        <w:rPr>
          <w:rFonts w:ascii="Arial" w:hAnsi="Arial" w:cs="Arial"/>
        </w:rPr>
        <w:t xml:space="preserve">] </w:t>
      </w:r>
      <w:r w:rsidR="00D831FD">
        <w:rPr>
          <w:rFonts w:ascii="Arial" w:hAnsi="Arial" w:cs="Arial"/>
        </w:rPr>
        <w:tab/>
      </w:r>
      <w:r>
        <w:rPr>
          <w:rFonts w:ascii="Arial" w:hAnsi="Arial" w:cs="Arial"/>
        </w:rPr>
        <w:t>In</w:t>
      </w:r>
      <w:r w:rsidR="003B166F">
        <w:rPr>
          <w:rFonts w:ascii="Arial" w:hAnsi="Arial" w:cs="Arial"/>
        </w:rPr>
        <w:t xml:space="preserve"> light of the above, an a</w:t>
      </w:r>
      <w:r>
        <w:rPr>
          <w:rFonts w:ascii="Arial" w:hAnsi="Arial" w:cs="Arial"/>
        </w:rPr>
        <w:t>ppellant must extensively discuss and establish the prospects of success on appeal in its papers so as to place the Court of Appeal in the best possible position to make the decision whether</w:t>
      </w:r>
      <w:r w:rsidR="00C7166D">
        <w:rPr>
          <w:rFonts w:ascii="Arial" w:hAnsi="Arial" w:cs="Arial"/>
        </w:rPr>
        <w:t xml:space="preserve"> or not</w:t>
      </w:r>
      <w:r>
        <w:rPr>
          <w:rFonts w:ascii="Arial" w:hAnsi="Arial" w:cs="Arial"/>
        </w:rPr>
        <w:t xml:space="preserve"> condonation should be granted. It is accordingly unacceptable to merely refer to the notice </w:t>
      </w:r>
      <w:r w:rsidR="002A4795">
        <w:rPr>
          <w:rFonts w:ascii="Arial" w:hAnsi="Arial" w:cs="Arial"/>
        </w:rPr>
        <w:t>of appeal and expect the Court to fill in the bla</w:t>
      </w:r>
      <w:r w:rsidR="003B166F">
        <w:rPr>
          <w:rFonts w:ascii="Arial" w:hAnsi="Arial" w:cs="Arial"/>
        </w:rPr>
        <w:t>nks. The burden falls upon the a</w:t>
      </w:r>
      <w:r w:rsidR="002A4795">
        <w:rPr>
          <w:rFonts w:ascii="Arial" w:hAnsi="Arial" w:cs="Arial"/>
        </w:rPr>
        <w:t>ppellant to show whether there exists good prospects of success</w:t>
      </w:r>
      <w:r w:rsidR="003B166F">
        <w:rPr>
          <w:rFonts w:ascii="Arial" w:hAnsi="Arial" w:cs="Arial"/>
        </w:rPr>
        <w:t>,</w:t>
      </w:r>
      <w:r w:rsidR="002A4795">
        <w:rPr>
          <w:rFonts w:ascii="Arial" w:hAnsi="Arial" w:cs="Arial"/>
        </w:rPr>
        <w:t xml:space="preserve"> which burden presupposes condonation being granted. </w:t>
      </w:r>
    </w:p>
    <w:p w:rsidR="00323962" w:rsidRPr="00524B07" w:rsidRDefault="00323962" w:rsidP="00323962">
      <w:pPr>
        <w:spacing w:line="360" w:lineRule="auto"/>
        <w:jc w:val="both"/>
        <w:rPr>
          <w:rFonts w:ascii="Arial" w:hAnsi="Arial" w:cs="Arial"/>
        </w:rPr>
      </w:pPr>
    </w:p>
    <w:p w:rsidR="00323962" w:rsidRDefault="00323962" w:rsidP="00323962">
      <w:pPr>
        <w:spacing w:line="360" w:lineRule="auto"/>
        <w:jc w:val="both"/>
        <w:rPr>
          <w:rFonts w:ascii="Arial" w:hAnsi="Arial" w:cs="Arial"/>
        </w:rPr>
      </w:pPr>
      <w:r w:rsidRPr="00524B07">
        <w:rPr>
          <w:rFonts w:ascii="Arial" w:hAnsi="Arial" w:cs="Arial"/>
        </w:rPr>
        <w:t>[2</w:t>
      </w:r>
      <w:r w:rsidR="002A4795">
        <w:rPr>
          <w:rFonts w:ascii="Arial" w:hAnsi="Arial" w:cs="Arial"/>
        </w:rPr>
        <w:t>8</w:t>
      </w:r>
      <w:r w:rsidRPr="00524B07">
        <w:rPr>
          <w:rFonts w:ascii="Arial" w:hAnsi="Arial" w:cs="Arial"/>
        </w:rPr>
        <w:t>]</w:t>
      </w:r>
      <w:r w:rsidRPr="00524B07">
        <w:rPr>
          <w:rFonts w:ascii="Arial" w:hAnsi="Arial" w:cs="Arial"/>
        </w:rPr>
        <w:tab/>
        <w:t xml:space="preserve">The grounds of appeal have their place and it is not </w:t>
      </w:r>
      <w:r>
        <w:rPr>
          <w:rFonts w:ascii="Arial" w:hAnsi="Arial" w:cs="Arial"/>
        </w:rPr>
        <w:t xml:space="preserve">ordinarily </w:t>
      </w:r>
      <w:r w:rsidRPr="00524B07">
        <w:rPr>
          <w:rFonts w:ascii="Arial" w:hAnsi="Arial" w:cs="Arial"/>
        </w:rPr>
        <w:t xml:space="preserve">in the application for leave, but primarily during the hearing of the </w:t>
      </w:r>
      <w:r w:rsidR="002A4795" w:rsidRPr="00524B07">
        <w:rPr>
          <w:rFonts w:ascii="Arial" w:hAnsi="Arial" w:cs="Arial"/>
        </w:rPr>
        <w:t xml:space="preserve">appeal. </w:t>
      </w:r>
      <w:r w:rsidRPr="00524B07">
        <w:rPr>
          <w:rFonts w:ascii="Arial" w:hAnsi="Arial" w:cs="Arial"/>
        </w:rPr>
        <w:t>A party wh</w:t>
      </w:r>
      <w:r w:rsidR="002A4795">
        <w:rPr>
          <w:rFonts w:ascii="Arial" w:hAnsi="Arial" w:cs="Arial"/>
        </w:rPr>
        <w:t xml:space="preserve">o </w:t>
      </w:r>
      <w:r w:rsidRPr="00524B07">
        <w:rPr>
          <w:rFonts w:ascii="Arial" w:hAnsi="Arial" w:cs="Arial"/>
        </w:rPr>
        <w:t xml:space="preserve">takes a short-cut in this regard </w:t>
      </w:r>
      <w:r>
        <w:rPr>
          <w:rFonts w:ascii="Arial" w:hAnsi="Arial" w:cs="Arial"/>
        </w:rPr>
        <w:t xml:space="preserve">and </w:t>
      </w:r>
      <w:r w:rsidRPr="00524B07">
        <w:rPr>
          <w:rFonts w:ascii="Arial" w:hAnsi="Arial" w:cs="Arial"/>
        </w:rPr>
        <w:t xml:space="preserve">does </w:t>
      </w:r>
      <w:r>
        <w:rPr>
          <w:rFonts w:ascii="Arial" w:hAnsi="Arial" w:cs="Arial"/>
        </w:rPr>
        <w:t>not fully address the reasons why it claims it has prospects of success</w:t>
      </w:r>
      <w:r w:rsidR="00791503">
        <w:rPr>
          <w:rFonts w:ascii="Arial" w:hAnsi="Arial" w:cs="Arial"/>
        </w:rPr>
        <w:t>,</w:t>
      </w:r>
      <w:r>
        <w:rPr>
          <w:rFonts w:ascii="Arial" w:hAnsi="Arial" w:cs="Arial"/>
        </w:rPr>
        <w:t xml:space="preserve"> does </w:t>
      </w:r>
      <w:r w:rsidRPr="00524B07">
        <w:rPr>
          <w:rFonts w:ascii="Arial" w:hAnsi="Arial" w:cs="Arial"/>
        </w:rPr>
        <w:t xml:space="preserve">so only to its peril. Reasons should be advanced in the papers on the prospects of success </w:t>
      </w:r>
      <w:r w:rsidR="002B585B">
        <w:rPr>
          <w:rFonts w:ascii="Arial" w:hAnsi="Arial" w:cs="Arial"/>
        </w:rPr>
        <w:t xml:space="preserve">which </w:t>
      </w:r>
      <w:r w:rsidRPr="00524B07">
        <w:rPr>
          <w:rFonts w:ascii="Arial" w:hAnsi="Arial" w:cs="Arial"/>
        </w:rPr>
        <w:t>may include addressing some of the grounds of appeal together with reasons why it is claimed</w:t>
      </w:r>
      <w:r w:rsidR="002B585B">
        <w:rPr>
          <w:rFonts w:ascii="Arial" w:hAnsi="Arial" w:cs="Arial"/>
        </w:rPr>
        <w:t xml:space="preserve"> that</w:t>
      </w:r>
      <w:r w:rsidRPr="00524B07">
        <w:rPr>
          <w:rFonts w:ascii="Arial" w:hAnsi="Arial" w:cs="Arial"/>
        </w:rPr>
        <w:t xml:space="preserve"> the prospects of success are extant.</w:t>
      </w:r>
      <w:r w:rsidR="002A4795">
        <w:rPr>
          <w:rStyle w:val="FootnoteReference"/>
          <w:rFonts w:ascii="Arial" w:hAnsi="Arial" w:cs="Arial"/>
        </w:rPr>
        <w:footnoteReference w:id="9"/>
      </w:r>
      <w:r>
        <w:rPr>
          <w:rFonts w:ascii="Arial" w:hAnsi="Arial" w:cs="Arial"/>
        </w:rPr>
        <w:t xml:space="preserve"> </w:t>
      </w:r>
    </w:p>
    <w:p w:rsidR="00323962" w:rsidRDefault="00323962" w:rsidP="00323962">
      <w:pPr>
        <w:spacing w:line="360" w:lineRule="auto"/>
        <w:jc w:val="both"/>
        <w:rPr>
          <w:rFonts w:ascii="Arial" w:hAnsi="Arial" w:cs="Arial"/>
        </w:rPr>
      </w:pPr>
    </w:p>
    <w:p w:rsidR="00323962" w:rsidRPr="00271345" w:rsidRDefault="002A4795" w:rsidP="00323962">
      <w:pPr>
        <w:spacing w:line="360" w:lineRule="auto"/>
        <w:jc w:val="both"/>
        <w:rPr>
          <w:rFonts w:ascii="Arial" w:hAnsi="Arial" w:cs="Arial"/>
          <w:sz w:val="22"/>
        </w:rPr>
      </w:pPr>
      <w:r>
        <w:rPr>
          <w:rFonts w:ascii="Arial" w:hAnsi="Arial" w:cs="Arial"/>
        </w:rPr>
        <w:t>[29</w:t>
      </w:r>
      <w:r w:rsidR="00D831FD">
        <w:rPr>
          <w:rFonts w:ascii="Arial" w:hAnsi="Arial" w:cs="Arial"/>
        </w:rPr>
        <w:t>]</w:t>
      </w:r>
      <w:r w:rsidR="00D831FD">
        <w:rPr>
          <w:rFonts w:ascii="Arial" w:hAnsi="Arial" w:cs="Arial"/>
        </w:rPr>
        <w:tab/>
      </w:r>
      <w:r w:rsidR="00D831FD">
        <w:rPr>
          <w:rFonts w:ascii="Arial" w:hAnsi="Arial" w:cs="Arial"/>
          <w:sz w:val="22"/>
        </w:rPr>
        <w:t xml:space="preserve"> In</w:t>
      </w:r>
      <w:r w:rsidR="003B166F">
        <w:rPr>
          <w:rFonts w:ascii="Arial" w:hAnsi="Arial" w:cs="Arial"/>
        </w:rPr>
        <w:t xml:space="preserve"> light of the</w:t>
      </w:r>
      <w:r w:rsidR="00D831FD">
        <w:rPr>
          <w:rFonts w:ascii="Arial" w:hAnsi="Arial" w:cs="Arial"/>
        </w:rPr>
        <w:t xml:space="preserve"> foregoing</w:t>
      </w:r>
      <w:r w:rsidR="00775596">
        <w:rPr>
          <w:rFonts w:ascii="Arial" w:hAnsi="Arial" w:cs="Arial"/>
        </w:rPr>
        <w:t>, it is clear</w:t>
      </w:r>
      <w:r w:rsidR="003B166F">
        <w:rPr>
          <w:rFonts w:ascii="Arial" w:hAnsi="Arial" w:cs="Arial"/>
        </w:rPr>
        <w:t xml:space="preserve"> that, the a</w:t>
      </w:r>
      <w:r w:rsidR="00C7166D">
        <w:rPr>
          <w:rFonts w:ascii="Arial" w:hAnsi="Arial" w:cs="Arial"/>
        </w:rPr>
        <w:t xml:space="preserve">ppellant </w:t>
      </w:r>
      <w:r w:rsidR="00775596">
        <w:rPr>
          <w:rFonts w:ascii="Arial" w:hAnsi="Arial" w:cs="Arial"/>
        </w:rPr>
        <w:t>failed to establish that he has good prospects of success on appeal</w:t>
      </w:r>
      <w:r w:rsidR="003B166F">
        <w:rPr>
          <w:rFonts w:ascii="Arial" w:hAnsi="Arial" w:cs="Arial"/>
        </w:rPr>
        <w:t>,</w:t>
      </w:r>
      <w:r w:rsidR="00775596">
        <w:rPr>
          <w:rFonts w:ascii="Arial" w:hAnsi="Arial" w:cs="Arial"/>
        </w:rPr>
        <w:t xml:space="preserve"> by neglecting to adequately discuss the requirement and not affording it the significance</w:t>
      </w:r>
      <w:r w:rsidR="00C7166D">
        <w:rPr>
          <w:rFonts w:ascii="Arial" w:hAnsi="Arial" w:cs="Arial"/>
        </w:rPr>
        <w:t xml:space="preserve"> it deserves.</w:t>
      </w:r>
      <w:r w:rsidR="00775596">
        <w:rPr>
          <w:rFonts w:ascii="Arial" w:hAnsi="Arial" w:cs="Arial"/>
        </w:rPr>
        <w:t xml:space="preserve"> </w:t>
      </w:r>
      <w:r w:rsidR="00F0384E">
        <w:rPr>
          <w:rFonts w:ascii="Arial" w:hAnsi="Arial" w:cs="Arial"/>
        </w:rPr>
        <w:t>We</w:t>
      </w:r>
      <w:r w:rsidR="00323962" w:rsidRPr="00524B07">
        <w:rPr>
          <w:rFonts w:ascii="Arial" w:hAnsi="Arial" w:cs="Arial"/>
        </w:rPr>
        <w:t xml:space="preserve"> cannot, in the circumstances find that this is a proper case in which to grant condonation</w:t>
      </w:r>
      <w:r w:rsidR="00274901">
        <w:rPr>
          <w:rFonts w:ascii="Arial" w:hAnsi="Arial" w:cs="Arial"/>
        </w:rPr>
        <w:t>,</w:t>
      </w:r>
      <w:r w:rsidR="00323962" w:rsidRPr="00524B07">
        <w:rPr>
          <w:rFonts w:ascii="Arial" w:hAnsi="Arial" w:cs="Arial"/>
        </w:rPr>
        <w:t xml:space="preserve"> </w:t>
      </w:r>
      <w:r w:rsidR="00323962">
        <w:rPr>
          <w:rFonts w:ascii="Arial" w:hAnsi="Arial" w:cs="Arial"/>
        </w:rPr>
        <w:t xml:space="preserve">for lack of effort and necessary information and pertinent allegations. </w:t>
      </w:r>
      <w:r w:rsidR="00775596">
        <w:rPr>
          <w:rFonts w:ascii="Arial" w:hAnsi="Arial" w:cs="Arial"/>
        </w:rPr>
        <w:t>It is thus</w:t>
      </w:r>
      <w:r w:rsidR="003B166F">
        <w:rPr>
          <w:rFonts w:ascii="Arial" w:hAnsi="Arial" w:cs="Arial"/>
        </w:rPr>
        <w:t>,</w:t>
      </w:r>
      <w:r w:rsidR="00775596">
        <w:rPr>
          <w:rFonts w:ascii="Arial" w:hAnsi="Arial" w:cs="Arial"/>
        </w:rPr>
        <w:t xml:space="preserve"> our contention</w:t>
      </w:r>
      <w:r w:rsidR="00323962">
        <w:rPr>
          <w:rFonts w:ascii="Arial" w:hAnsi="Arial" w:cs="Arial"/>
        </w:rPr>
        <w:t xml:space="preserve"> that</w:t>
      </w:r>
      <w:r w:rsidR="003B166F">
        <w:rPr>
          <w:rFonts w:ascii="Arial" w:hAnsi="Arial" w:cs="Arial"/>
        </w:rPr>
        <w:t>,</w:t>
      </w:r>
      <w:r w:rsidR="00323962" w:rsidRPr="00524B07">
        <w:rPr>
          <w:rFonts w:ascii="Arial" w:hAnsi="Arial" w:cs="Arial"/>
        </w:rPr>
        <w:t xml:space="preserve"> one of the necessary requirements has not been sufficiently dealt with or satisfied</w:t>
      </w:r>
      <w:r w:rsidR="00323962">
        <w:rPr>
          <w:rFonts w:ascii="Arial" w:hAnsi="Arial" w:cs="Arial"/>
        </w:rPr>
        <w:t xml:space="preserve"> by the app</w:t>
      </w:r>
      <w:r w:rsidR="003B166F">
        <w:rPr>
          <w:rFonts w:ascii="Arial" w:hAnsi="Arial" w:cs="Arial"/>
        </w:rPr>
        <w:t>ellant</w:t>
      </w:r>
      <w:r w:rsidR="00323962">
        <w:rPr>
          <w:rFonts w:ascii="Arial" w:hAnsi="Arial" w:cs="Arial"/>
        </w:rPr>
        <w:t xml:space="preserve"> herein</w:t>
      </w:r>
      <w:r w:rsidR="00323962" w:rsidRPr="00524B07">
        <w:rPr>
          <w:rFonts w:ascii="Arial" w:hAnsi="Arial" w:cs="Arial"/>
        </w:rPr>
        <w:t>.</w:t>
      </w:r>
    </w:p>
    <w:p w:rsidR="00323962" w:rsidRPr="00524B07" w:rsidRDefault="00323962" w:rsidP="00323962">
      <w:pPr>
        <w:spacing w:line="360" w:lineRule="auto"/>
        <w:jc w:val="both"/>
        <w:rPr>
          <w:rFonts w:ascii="Arial" w:hAnsi="Arial" w:cs="Arial"/>
        </w:rPr>
      </w:pPr>
    </w:p>
    <w:p w:rsidR="00323962" w:rsidRPr="00524B07" w:rsidRDefault="002A4795" w:rsidP="00323962">
      <w:pPr>
        <w:spacing w:line="360" w:lineRule="auto"/>
        <w:jc w:val="both"/>
        <w:rPr>
          <w:rFonts w:ascii="Arial" w:hAnsi="Arial" w:cs="Arial"/>
        </w:rPr>
      </w:pPr>
      <w:r>
        <w:rPr>
          <w:rFonts w:ascii="Arial" w:hAnsi="Arial" w:cs="Arial"/>
        </w:rPr>
        <w:t>[32</w:t>
      </w:r>
      <w:r w:rsidR="00323962" w:rsidRPr="00524B07">
        <w:rPr>
          <w:rFonts w:ascii="Arial" w:hAnsi="Arial" w:cs="Arial"/>
        </w:rPr>
        <w:t>]</w:t>
      </w:r>
      <w:r w:rsidR="00323962" w:rsidRPr="00524B07">
        <w:rPr>
          <w:rFonts w:ascii="Arial" w:hAnsi="Arial" w:cs="Arial"/>
        </w:rPr>
        <w:tab/>
        <w:t>In the premises, the application for condonation is refused</w:t>
      </w:r>
      <w:r w:rsidR="00323962">
        <w:rPr>
          <w:rFonts w:ascii="Arial" w:hAnsi="Arial" w:cs="Arial"/>
        </w:rPr>
        <w:t xml:space="preserve"> and the matter is struck from the roll</w:t>
      </w:r>
      <w:r w:rsidR="00F0384E">
        <w:rPr>
          <w:rFonts w:ascii="Arial" w:hAnsi="Arial" w:cs="Arial"/>
        </w:rPr>
        <w:t xml:space="preserve"> and regarded as finalised</w:t>
      </w:r>
      <w:r w:rsidR="00323962" w:rsidRPr="00524B07">
        <w:rPr>
          <w:rFonts w:ascii="Arial" w:hAnsi="Arial" w:cs="Arial"/>
        </w:rPr>
        <w:t>.</w:t>
      </w:r>
    </w:p>
    <w:p w:rsidR="00323962" w:rsidRDefault="00323962" w:rsidP="00323962">
      <w:pPr>
        <w:jc w:val="both"/>
      </w:pPr>
    </w:p>
    <w:p w:rsidR="004B2E04" w:rsidRPr="00323962" w:rsidRDefault="004B2E04" w:rsidP="00FA4A24">
      <w:pPr>
        <w:spacing w:line="360" w:lineRule="auto"/>
        <w:jc w:val="both"/>
        <w:rPr>
          <w:rFonts w:ascii="Arial" w:eastAsia="Calibri" w:hAnsi="Arial" w:cs="Arial"/>
          <w:lang w:eastAsia="en-US"/>
        </w:rPr>
      </w:pPr>
    </w:p>
    <w:p w:rsidR="0013707D" w:rsidRPr="00D67BB3" w:rsidRDefault="0013707D" w:rsidP="0013707D">
      <w:pPr>
        <w:spacing w:line="360" w:lineRule="auto"/>
        <w:jc w:val="right"/>
        <w:rPr>
          <w:rFonts w:ascii="Arial" w:hAnsi="Arial" w:cs="Arial"/>
        </w:rPr>
      </w:pPr>
      <w:r w:rsidRPr="00D67BB3">
        <w:rPr>
          <w:rFonts w:ascii="Arial" w:hAnsi="Arial" w:cs="Arial"/>
        </w:rPr>
        <w:t>________________</w:t>
      </w:r>
    </w:p>
    <w:p w:rsidR="0013707D" w:rsidRPr="00D67BB3" w:rsidRDefault="00271345" w:rsidP="0013707D">
      <w:pPr>
        <w:spacing w:line="360" w:lineRule="auto"/>
        <w:jc w:val="right"/>
        <w:rPr>
          <w:rFonts w:ascii="Arial" w:hAnsi="Arial" w:cs="Arial"/>
        </w:rPr>
      </w:pPr>
      <w:r>
        <w:rPr>
          <w:rFonts w:ascii="Arial" w:hAnsi="Arial" w:cs="Arial"/>
        </w:rPr>
        <w:t>HC JANUARY</w:t>
      </w:r>
    </w:p>
    <w:p w:rsidR="0013707D" w:rsidRPr="00D67BB3" w:rsidRDefault="0013707D" w:rsidP="0013707D">
      <w:pPr>
        <w:spacing w:line="360" w:lineRule="auto"/>
        <w:jc w:val="right"/>
        <w:rPr>
          <w:rFonts w:ascii="Arial" w:hAnsi="Arial" w:cs="Arial"/>
        </w:rPr>
      </w:pPr>
      <w:r w:rsidRPr="00D67BB3">
        <w:rPr>
          <w:rFonts w:ascii="Arial" w:hAnsi="Arial" w:cs="Arial"/>
        </w:rPr>
        <w:t xml:space="preserve"> JUDGE</w:t>
      </w:r>
    </w:p>
    <w:p w:rsidR="002C22EF" w:rsidRPr="00D67BB3" w:rsidRDefault="002C22EF" w:rsidP="0013707D">
      <w:pPr>
        <w:spacing w:line="360" w:lineRule="auto"/>
        <w:jc w:val="right"/>
        <w:rPr>
          <w:rFonts w:ascii="Arial" w:hAnsi="Arial" w:cs="Arial"/>
        </w:rPr>
      </w:pPr>
    </w:p>
    <w:p w:rsidR="0013707D" w:rsidRPr="00D67BB3" w:rsidRDefault="0013707D" w:rsidP="0013707D">
      <w:pPr>
        <w:spacing w:line="360" w:lineRule="auto"/>
        <w:jc w:val="right"/>
        <w:rPr>
          <w:rFonts w:ascii="Arial" w:hAnsi="Arial" w:cs="Arial"/>
        </w:rPr>
      </w:pPr>
    </w:p>
    <w:p w:rsidR="002C22EF" w:rsidRPr="00D67BB3" w:rsidRDefault="002C22EF" w:rsidP="0013707D">
      <w:pPr>
        <w:spacing w:line="360" w:lineRule="auto"/>
        <w:jc w:val="right"/>
        <w:rPr>
          <w:rFonts w:ascii="Arial" w:hAnsi="Arial" w:cs="Arial"/>
        </w:rPr>
      </w:pPr>
    </w:p>
    <w:p w:rsidR="0049421B" w:rsidRPr="00D67BB3" w:rsidRDefault="0049421B" w:rsidP="0013707D">
      <w:pPr>
        <w:spacing w:line="360" w:lineRule="auto"/>
        <w:jc w:val="right"/>
        <w:rPr>
          <w:rFonts w:ascii="Arial" w:hAnsi="Arial" w:cs="Arial"/>
        </w:rPr>
      </w:pPr>
      <w:r w:rsidRPr="00D67BB3">
        <w:rPr>
          <w:rFonts w:ascii="Arial" w:hAnsi="Arial" w:cs="Arial"/>
        </w:rPr>
        <w:t>I concur</w:t>
      </w:r>
      <w:r w:rsidR="002C22EF" w:rsidRPr="00D67BB3">
        <w:rPr>
          <w:rFonts w:ascii="Arial" w:hAnsi="Arial" w:cs="Arial"/>
        </w:rPr>
        <w:t>.</w:t>
      </w:r>
    </w:p>
    <w:p w:rsidR="0049421B" w:rsidRPr="00D67BB3" w:rsidRDefault="0049421B" w:rsidP="0013707D">
      <w:pPr>
        <w:spacing w:line="360" w:lineRule="auto"/>
        <w:jc w:val="right"/>
        <w:rPr>
          <w:rFonts w:ascii="Arial" w:hAnsi="Arial" w:cs="Arial"/>
        </w:rPr>
      </w:pPr>
    </w:p>
    <w:p w:rsidR="002C22EF" w:rsidRPr="00D67BB3" w:rsidRDefault="002C22EF" w:rsidP="0013707D">
      <w:pPr>
        <w:spacing w:line="360" w:lineRule="auto"/>
        <w:jc w:val="right"/>
        <w:rPr>
          <w:rFonts w:ascii="Arial" w:hAnsi="Arial" w:cs="Arial"/>
        </w:rPr>
      </w:pPr>
    </w:p>
    <w:p w:rsidR="0013707D" w:rsidRPr="00D67BB3" w:rsidRDefault="0013707D" w:rsidP="0013707D">
      <w:pPr>
        <w:spacing w:line="360" w:lineRule="auto"/>
        <w:jc w:val="right"/>
        <w:rPr>
          <w:rFonts w:ascii="Arial" w:hAnsi="Arial" w:cs="Arial"/>
        </w:rPr>
      </w:pPr>
    </w:p>
    <w:p w:rsidR="0013707D" w:rsidRPr="00D67BB3" w:rsidRDefault="0013707D" w:rsidP="0013707D">
      <w:pPr>
        <w:spacing w:line="360" w:lineRule="auto"/>
        <w:jc w:val="right"/>
        <w:rPr>
          <w:rFonts w:ascii="Arial" w:hAnsi="Arial" w:cs="Arial"/>
        </w:rPr>
      </w:pPr>
      <w:r w:rsidRPr="00D67BB3">
        <w:rPr>
          <w:rFonts w:ascii="Arial" w:hAnsi="Arial" w:cs="Arial"/>
        </w:rPr>
        <w:t>________________</w:t>
      </w:r>
    </w:p>
    <w:p w:rsidR="0013707D" w:rsidRPr="00D67BB3" w:rsidRDefault="00271345" w:rsidP="0013707D">
      <w:pPr>
        <w:spacing w:line="360" w:lineRule="auto"/>
        <w:jc w:val="right"/>
        <w:rPr>
          <w:rFonts w:ascii="Arial" w:hAnsi="Arial" w:cs="Arial"/>
        </w:rPr>
      </w:pPr>
      <w:r>
        <w:rPr>
          <w:rFonts w:ascii="Arial" w:hAnsi="Arial" w:cs="Arial"/>
        </w:rPr>
        <w:t>P CHRISTIAAN</w:t>
      </w:r>
    </w:p>
    <w:p w:rsidR="0013707D" w:rsidRPr="00D67BB3" w:rsidRDefault="0013707D" w:rsidP="0013707D">
      <w:pPr>
        <w:spacing w:line="360" w:lineRule="auto"/>
        <w:jc w:val="right"/>
        <w:rPr>
          <w:rFonts w:ascii="Arial" w:hAnsi="Arial" w:cs="Arial"/>
        </w:rPr>
      </w:pPr>
      <w:r w:rsidRPr="00D67BB3">
        <w:rPr>
          <w:rFonts w:ascii="Arial" w:hAnsi="Arial" w:cs="Arial"/>
        </w:rPr>
        <w:t>JUDGE</w:t>
      </w:r>
    </w:p>
    <w:p w:rsidR="0013707D" w:rsidRPr="00D67BB3" w:rsidRDefault="0013707D" w:rsidP="00066C65">
      <w:pPr>
        <w:spacing w:after="160" w:line="259" w:lineRule="auto"/>
        <w:rPr>
          <w:rFonts w:ascii="Arial" w:hAnsi="Arial" w:cs="Arial"/>
        </w:rPr>
      </w:pPr>
      <w:r w:rsidRPr="00D67BB3">
        <w:rPr>
          <w:rFonts w:ascii="Arial" w:hAnsi="Arial" w:cs="Arial"/>
        </w:rPr>
        <w:br w:type="page"/>
      </w:r>
    </w:p>
    <w:p w:rsidR="0013707D" w:rsidRPr="009156CF" w:rsidRDefault="0013707D" w:rsidP="0013707D">
      <w:pPr>
        <w:spacing w:line="360" w:lineRule="auto"/>
        <w:jc w:val="both"/>
        <w:rPr>
          <w:rFonts w:ascii="Arial" w:hAnsi="Arial" w:cs="Arial"/>
        </w:rPr>
      </w:pPr>
      <w:r w:rsidRPr="009156CF">
        <w:rPr>
          <w:rFonts w:ascii="Arial" w:hAnsi="Arial" w:cs="Arial"/>
        </w:rPr>
        <w:lastRenderedPageBreak/>
        <w:t>APPEARANCES</w:t>
      </w: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rPr>
      </w:pPr>
    </w:p>
    <w:p w:rsidR="0038121A" w:rsidRPr="00D67BB3" w:rsidRDefault="0038121A" w:rsidP="0013707D">
      <w:pPr>
        <w:spacing w:line="360" w:lineRule="auto"/>
        <w:jc w:val="both"/>
        <w:rPr>
          <w:rFonts w:ascii="Arial" w:hAnsi="Arial" w:cs="Arial"/>
        </w:rPr>
      </w:pPr>
      <w:r w:rsidRPr="00D67BB3">
        <w:rPr>
          <w:rFonts w:ascii="Arial" w:hAnsi="Arial" w:cs="Arial"/>
        </w:rPr>
        <w:t xml:space="preserve">APPELLANT </w:t>
      </w:r>
      <w:r w:rsidRPr="00D67BB3">
        <w:rPr>
          <w:rFonts w:ascii="Arial" w:hAnsi="Arial" w:cs="Arial"/>
        </w:rPr>
        <w:tab/>
      </w:r>
      <w:r w:rsidRPr="00D67BB3">
        <w:rPr>
          <w:rFonts w:ascii="Arial" w:hAnsi="Arial" w:cs="Arial"/>
        </w:rPr>
        <w:tab/>
      </w:r>
      <w:r w:rsidR="00D67BB3" w:rsidRPr="00D67BB3">
        <w:rPr>
          <w:rFonts w:ascii="Arial" w:hAnsi="Arial" w:cs="Arial"/>
        </w:rPr>
        <w:t>Mr</w:t>
      </w:r>
      <w:r w:rsidR="0013707D" w:rsidRPr="00D67BB3">
        <w:rPr>
          <w:rFonts w:ascii="Arial" w:hAnsi="Arial" w:cs="Arial"/>
        </w:rPr>
        <w:t xml:space="preserve"> </w:t>
      </w:r>
      <w:r w:rsidR="00F0384E">
        <w:rPr>
          <w:rFonts w:ascii="Arial" w:hAnsi="Arial" w:cs="Arial"/>
        </w:rPr>
        <w:t xml:space="preserve">S. </w:t>
      </w:r>
      <w:proofErr w:type="spellStart"/>
      <w:r w:rsidR="00340027">
        <w:rPr>
          <w:rFonts w:ascii="Arial" w:hAnsi="Arial" w:cs="Arial"/>
        </w:rPr>
        <w:t>Kanyemba</w:t>
      </w:r>
      <w:proofErr w:type="spellEnd"/>
    </w:p>
    <w:p w:rsidR="0013707D" w:rsidRPr="00D67BB3" w:rsidRDefault="0038121A" w:rsidP="0013707D">
      <w:pPr>
        <w:spacing w:line="360" w:lineRule="auto"/>
        <w:jc w:val="both"/>
        <w:rPr>
          <w:rFonts w:ascii="Arial" w:hAnsi="Arial" w:cs="Arial"/>
        </w:rPr>
      </w:pPr>
      <w:r w:rsidRPr="00D67BB3">
        <w:rPr>
          <w:rFonts w:ascii="Arial" w:hAnsi="Arial" w:cs="Arial"/>
        </w:rPr>
        <w:tab/>
      </w:r>
      <w:r w:rsidRPr="00D67BB3">
        <w:rPr>
          <w:rFonts w:ascii="Arial" w:hAnsi="Arial" w:cs="Arial"/>
        </w:rPr>
        <w:tab/>
      </w:r>
      <w:r w:rsidRPr="00D67BB3">
        <w:rPr>
          <w:rFonts w:ascii="Arial" w:hAnsi="Arial" w:cs="Arial"/>
        </w:rPr>
        <w:tab/>
      </w:r>
      <w:r w:rsidRPr="00D67BB3">
        <w:rPr>
          <w:rFonts w:ascii="Arial" w:hAnsi="Arial" w:cs="Arial"/>
        </w:rPr>
        <w:tab/>
      </w:r>
      <w:r w:rsidR="003B166F">
        <w:rPr>
          <w:rFonts w:ascii="Arial" w:hAnsi="Arial" w:cs="Arial"/>
        </w:rPr>
        <w:t xml:space="preserve">Of </w:t>
      </w:r>
      <w:r w:rsidR="00F0384E">
        <w:rPr>
          <w:rFonts w:ascii="Arial" w:hAnsi="Arial" w:cs="Arial"/>
        </w:rPr>
        <w:t xml:space="preserve">Salomon </w:t>
      </w:r>
      <w:proofErr w:type="spellStart"/>
      <w:r w:rsidR="00F0384E">
        <w:rPr>
          <w:rFonts w:ascii="Arial" w:hAnsi="Arial" w:cs="Arial"/>
        </w:rPr>
        <w:t>Kanyemba</w:t>
      </w:r>
      <w:proofErr w:type="spellEnd"/>
      <w:r w:rsidR="00F0384E">
        <w:rPr>
          <w:rFonts w:ascii="Arial" w:hAnsi="Arial" w:cs="Arial"/>
        </w:rPr>
        <w:t xml:space="preserve"> Incorporated, Windhoek</w:t>
      </w:r>
    </w:p>
    <w:p w:rsidR="008C41AB" w:rsidRPr="00D67BB3" w:rsidRDefault="008C41AB" w:rsidP="0013707D">
      <w:pPr>
        <w:spacing w:line="360" w:lineRule="auto"/>
        <w:jc w:val="both"/>
        <w:rPr>
          <w:rFonts w:ascii="Arial" w:hAnsi="Arial" w:cs="Arial"/>
        </w:rPr>
      </w:pPr>
    </w:p>
    <w:p w:rsidR="008C41AB" w:rsidRPr="00D67BB3" w:rsidRDefault="008C41AB"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rPr>
      </w:pPr>
    </w:p>
    <w:p w:rsidR="0013707D" w:rsidRPr="00D67BB3" w:rsidRDefault="0038121A" w:rsidP="0013707D">
      <w:pPr>
        <w:spacing w:line="360" w:lineRule="auto"/>
        <w:jc w:val="both"/>
        <w:rPr>
          <w:rFonts w:ascii="Arial" w:hAnsi="Arial" w:cs="Arial"/>
        </w:rPr>
      </w:pPr>
      <w:r w:rsidRPr="00D67BB3">
        <w:rPr>
          <w:rFonts w:ascii="Arial" w:hAnsi="Arial" w:cs="Arial"/>
        </w:rPr>
        <w:t>RESPONDENT</w:t>
      </w:r>
      <w:r w:rsidRPr="00D67BB3">
        <w:rPr>
          <w:rFonts w:ascii="Arial" w:hAnsi="Arial" w:cs="Arial"/>
        </w:rPr>
        <w:tab/>
      </w:r>
      <w:r w:rsidRPr="00D67BB3">
        <w:rPr>
          <w:rFonts w:ascii="Arial" w:hAnsi="Arial" w:cs="Arial"/>
        </w:rPr>
        <w:tab/>
      </w:r>
      <w:r w:rsidR="00D67BB3" w:rsidRPr="00D67BB3">
        <w:rPr>
          <w:rFonts w:ascii="Arial" w:hAnsi="Arial" w:cs="Arial"/>
        </w:rPr>
        <w:t>Ms</w:t>
      </w:r>
      <w:r w:rsidR="001A4F29">
        <w:rPr>
          <w:rFonts w:ascii="Arial" w:hAnsi="Arial" w:cs="Arial"/>
        </w:rPr>
        <w:t xml:space="preserve"> </w:t>
      </w:r>
      <w:proofErr w:type="spellStart"/>
      <w:r w:rsidR="00271345">
        <w:rPr>
          <w:rFonts w:ascii="Arial" w:hAnsi="Arial" w:cs="Arial"/>
        </w:rPr>
        <w:t>Amukugo</w:t>
      </w:r>
      <w:proofErr w:type="spellEnd"/>
    </w:p>
    <w:p w:rsidR="0013707D" w:rsidRPr="00D67BB3" w:rsidRDefault="0013707D" w:rsidP="0013707D">
      <w:pPr>
        <w:spacing w:line="360" w:lineRule="auto"/>
        <w:jc w:val="both"/>
        <w:rPr>
          <w:rFonts w:ascii="Arial" w:hAnsi="Arial" w:cs="Arial"/>
        </w:rPr>
      </w:pPr>
      <w:r w:rsidRPr="00D67BB3">
        <w:rPr>
          <w:rFonts w:ascii="Arial" w:hAnsi="Arial" w:cs="Arial"/>
        </w:rPr>
        <w:tab/>
      </w:r>
      <w:r w:rsidRPr="00D67BB3">
        <w:rPr>
          <w:rFonts w:ascii="Arial" w:hAnsi="Arial" w:cs="Arial"/>
        </w:rPr>
        <w:tab/>
      </w:r>
      <w:r w:rsidRPr="00D67BB3">
        <w:rPr>
          <w:rFonts w:ascii="Arial" w:hAnsi="Arial" w:cs="Arial"/>
        </w:rPr>
        <w:tab/>
      </w:r>
      <w:r w:rsidRPr="00D67BB3">
        <w:rPr>
          <w:rFonts w:ascii="Arial" w:hAnsi="Arial" w:cs="Arial"/>
        </w:rPr>
        <w:tab/>
        <w:t xml:space="preserve">Of the Office of the Prosecutor-General, </w:t>
      </w:r>
      <w:r w:rsidR="00F0384E">
        <w:rPr>
          <w:rFonts w:ascii="Arial" w:hAnsi="Arial" w:cs="Arial"/>
        </w:rPr>
        <w:t>Windhoek</w:t>
      </w:r>
    </w:p>
    <w:p w:rsidR="0013707D" w:rsidRPr="00D67BB3" w:rsidRDefault="0013707D" w:rsidP="0013707D">
      <w:pPr>
        <w:spacing w:line="360" w:lineRule="auto"/>
        <w:jc w:val="both"/>
        <w:rPr>
          <w:rFonts w:ascii="Arial" w:hAnsi="Arial" w:cs="Arial"/>
        </w:rPr>
      </w:pPr>
    </w:p>
    <w:p w:rsidR="00F05F73" w:rsidRPr="00D67BB3" w:rsidRDefault="00F05F73"/>
    <w:sectPr w:rsidR="00F05F73" w:rsidRPr="00D67BB3" w:rsidSect="007E3B68">
      <w:headerReference w:type="even" r:id="rId12"/>
      <w:headerReference w:type="defaul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898" w:rsidRDefault="008C3898" w:rsidP="0013707D">
      <w:r>
        <w:separator/>
      </w:r>
    </w:p>
  </w:endnote>
  <w:endnote w:type="continuationSeparator" w:id="0">
    <w:p w:rsidR="008C3898" w:rsidRDefault="008C3898" w:rsidP="0013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898" w:rsidRDefault="008C3898" w:rsidP="0013707D">
      <w:r>
        <w:separator/>
      </w:r>
    </w:p>
  </w:footnote>
  <w:footnote w:type="continuationSeparator" w:id="0">
    <w:p w:rsidR="008C3898" w:rsidRDefault="008C3898" w:rsidP="0013707D">
      <w:r>
        <w:continuationSeparator/>
      </w:r>
    </w:p>
  </w:footnote>
  <w:footnote w:id="1">
    <w:p w:rsidR="00F03928" w:rsidRPr="00CE1BA9" w:rsidRDefault="00B23941" w:rsidP="00B23941">
      <w:pPr>
        <w:pStyle w:val="FootnoteText"/>
        <w:rPr>
          <w:rFonts w:ascii="Arial" w:hAnsi="Arial" w:cs="Arial"/>
          <w:lang w:val="en-US"/>
        </w:rPr>
      </w:pPr>
      <w:r w:rsidRPr="00CE1BA9">
        <w:rPr>
          <w:rStyle w:val="FootnoteReference"/>
          <w:rFonts w:ascii="Arial" w:hAnsi="Arial" w:cs="Arial"/>
        </w:rPr>
        <w:footnoteRef/>
      </w:r>
      <w:r w:rsidRPr="00CE1BA9">
        <w:rPr>
          <w:rFonts w:ascii="Arial" w:hAnsi="Arial" w:cs="Arial"/>
        </w:rPr>
        <w:t xml:space="preserve"> </w:t>
      </w:r>
      <w:r w:rsidRPr="00CE1BA9">
        <w:rPr>
          <w:rFonts w:ascii="Arial" w:hAnsi="Arial" w:cs="Arial"/>
          <w:lang w:val="en-US"/>
        </w:rPr>
        <w:t xml:space="preserve">See: </w:t>
      </w:r>
      <w:proofErr w:type="spellStart"/>
      <w:r w:rsidRPr="00CE1BA9">
        <w:rPr>
          <w:rFonts w:ascii="Arial" w:hAnsi="Arial" w:cs="Arial"/>
          <w:i/>
          <w:lang w:val="en-US"/>
        </w:rPr>
        <w:t>Nakale</w:t>
      </w:r>
      <w:proofErr w:type="spellEnd"/>
      <w:r w:rsidRPr="00CE1BA9">
        <w:rPr>
          <w:rFonts w:ascii="Arial" w:hAnsi="Arial" w:cs="Arial"/>
          <w:i/>
          <w:lang w:val="en-US"/>
        </w:rPr>
        <w:t xml:space="preserve"> v S</w:t>
      </w:r>
      <w:r w:rsidRPr="00CE1BA9">
        <w:rPr>
          <w:rFonts w:ascii="Arial" w:hAnsi="Arial" w:cs="Arial"/>
          <w:lang w:val="en-US"/>
        </w:rPr>
        <w:t xml:space="preserve"> 2011 (2) NR 599 (SC); </w:t>
      </w:r>
      <w:r>
        <w:rPr>
          <w:rFonts w:ascii="Arial" w:hAnsi="Arial" w:cs="Arial"/>
          <w:i/>
          <w:lang w:val="en-US"/>
        </w:rPr>
        <w:t xml:space="preserve">S v </w:t>
      </w:r>
      <w:proofErr w:type="spellStart"/>
      <w:r>
        <w:rPr>
          <w:rFonts w:ascii="Arial" w:hAnsi="Arial" w:cs="Arial"/>
          <w:i/>
          <w:lang w:val="en-US"/>
        </w:rPr>
        <w:t>Valede</w:t>
      </w:r>
      <w:proofErr w:type="spellEnd"/>
      <w:r>
        <w:rPr>
          <w:rFonts w:ascii="Arial" w:hAnsi="Arial" w:cs="Arial"/>
          <w:i/>
          <w:lang w:val="en-US"/>
        </w:rPr>
        <w:t xml:space="preserve"> and</w:t>
      </w:r>
      <w:r w:rsidRPr="00CE1BA9">
        <w:rPr>
          <w:rFonts w:ascii="Arial" w:hAnsi="Arial" w:cs="Arial"/>
          <w:i/>
          <w:lang w:val="en-US"/>
        </w:rPr>
        <w:t xml:space="preserve"> Others</w:t>
      </w:r>
      <w:r w:rsidRPr="00CE1BA9">
        <w:rPr>
          <w:rFonts w:ascii="Arial" w:hAnsi="Arial" w:cs="Arial"/>
          <w:lang w:val="en-US"/>
        </w:rPr>
        <w:t xml:space="preserve"> 1990 NR 81 (HC); </w:t>
      </w:r>
      <w:r w:rsidRPr="00CE1BA9">
        <w:rPr>
          <w:rFonts w:ascii="Arial" w:hAnsi="Arial" w:cs="Arial"/>
          <w:i/>
          <w:lang w:val="en-US"/>
        </w:rPr>
        <w:t xml:space="preserve">S v </w:t>
      </w:r>
      <w:proofErr w:type="spellStart"/>
      <w:r w:rsidRPr="00CE1BA9">
        <w:rPr>
          <w:rFonts w:ascii="Arial" w:hAnsi="Arial" w:cs="Arial"/>
          <w:i/>
          <w:lang w:val="en-US"/>
        </w:rPr>
        <w:t>Itembu</w:t>
      </w:r>
      <w:proofErr w:type="spellEnd"/>
      <w:r w:rsidRPr="00CE1BA9">
        <w:rPr>
          <w:rFonts w:ascii="Arial" w:hAnsi="Arial" w:cs="Arial"/>
          <w:lang w:val="en-US"/>
        </w:rPr>
        <w:t xml:space="preserve"> 2010 </w:t>
      </w:r>
      <w:r w:rsidR="00441E0B">
        <w:rPr>
          <w:rFonts w:ascii="Arial" w:hAnsi="Arial" w:cs="Arial"/>
          <w:lang w:val="en-US"/>
        </w:rPr>
        <w:t xml:space="preserve">    </w:t>
      </w:r>
      <w:r w:rsidRPr="00CE1BA9">
        <w:rPr>
          <w:rFonts w:ascii="Arial" w:hAnsi="Arial" w:cs="Arial"/>
          <w:lang w:val="en-US"/>
        </w:rPr>
        <w:t xml:space="preserve">NR 160; </w:t>
      </w:r>
      <w:r w:rsidRPr="00CE1BA9">
        <w:rPr>
          <w:rFonts w:ascii="Arial" w:hAnsi="Arial" w:cs="Arial"/>
          <w:i/>
          <w:lang w:val="en-US"/>
        </w:rPr>
        <w:t xml:space="preserve">S v </w:t>
      </w:r>
      <w:proofErr w:type="spellStart"/>
      <w:r w:rsidRPr="00CE1BA9">
        <w:rPr>
          <w:rFonts w:ascii="Arial" w:hAnsi="Arial" w:cs="Arial"/>
          <w:i/>
          <w:lang w:val="en-US"/>
        </w:rPr>
        <w:t>Nakapela</w:t>
      </w:r>
      <w:proofErr w:type="spellEnd"/>
      <w:r w:rsidRPr="00CE1BA9">
        <w:rPr>
          <w:rFonts w:ascii="Arial" w:hAnsi="Arial" w:cs="Arial"/>
          <w:i/>
          <w:lang w:val="en-US"/>
        </w:rPr>
        <w:t xml:space="preserve"> and </w:t>
      </w:r>
      <w:proofErr w:type="gramStart"/>
      <w:r w:rsidRPr="00CE1BA9">
        <w:rPr>
          <w:rFonts w:ascii="Arial" w:hAnsi="Arial" w:cs="Arial"/>
          <w:i/>
          <w:lang w:val="en-US"/>
        </w:rPr>
        <w:t>Another</w:t>
      </w:r>
      <w:proofErr w:type="gramEnd"/>
      <w:r w:rsidRPr="00CE1BA9">
        <w:rPr>
          <w:rFonts w:ascii="Arial" w:hAnsi="Arial" w:cs="Arial"/>
          <w:lang w:val="en-US"/>
        </w:rPr>
        <w:t xml:space="preserve"> 1997 NR 184 (HC).</w:t>
      </w:r>
    </w:p>
  </w:footnote>
  <w:footnote w:id="2">
    <w:p w:rsidR="00B43C03" w:rsidRPr="00561473" w:rsidRDefault="00B43C03" w:rsidP="00F03928">
      <w:pPr>
        <w:pStyle w:val="FootnoteText"/>
        <w:jc w:val="both"/>
        <w:rPr>
          <w:rFonts w:ascii="Arial" w:hAnsi="Arial" w:cs="Arial"/>
        </w:rPr>
      </w:pPr>
      <w:r w:rsidRPr="00561473">
        <w:rPr>
          <w:rStyle w:val="FootnoteReference"/>
          <w:rFonts w:ascii="Arial" w:hAnsi="Arial" w:cs="Arial"/>
        </w:rPr>
        <w:footnoteRef/>
      </w:r>
      <w:r w:rsidRPr="00561473">
        <w:rPr>
          <w:rFonts w:ascii="Arial" w:hAnsi="Arial" w:cs="Arial"/>
        </w:rPr>
        <w:t xml:space="preserve"> </w:t>
      </w:r>
      <w:proofErr w:type="spellStart"/>
      <w:r w:rsidR="00441E0B" w:rsidRPr="00B43C03">
        <w:rPr>
          <w:rFonts w:ascii="Arial" w:eastAsiaTheme="minorHAnsi" w:hAnsi="Arial" w:cs="Arial"/>
          <w:i/>
          <w:lang w:eastAsia="en-US"/>
        </w:rPr>
        <w:t>Balzer</w:t>
      </w:r>
      <w:proofErr w:type="spellEnd"/>
      <w:r w:rsidR="00441E0B" w:rsidRPr="00B43C03">
        <w:rPr>
          <w:rFonts w:ascii="Arial" w:eastAsiaTheme="minorHAnsi" w:hAnsi="Arial" w:cs="Arial"/>
          <w:i/>
          <w:lang w:eastAsia="en-US"/>
        </w:rPr>
        <w:t xml:space="preserve"> v </w:t>
      </w:r>
      <w:proofErr w:type="spellStart"/>
      <w:r w:rsidR="00441E0B" w:rsidRPr="00B43C03">
        <w:rPr>
          <w:rFonts w:ascii="Arial" w:eastAsiaTheme="minorHAnsi" w:hAnsi="Arial" w:cs="Arial"/>
          <w:i/>
          <w:lang w:eastAsia="en-US"/>
        </w:rPr>
        <w:t>Vries</w:t>
      </w:r>
      <w:proofErr w:type="spellEnd"/>
      <w:r w:rsidR="00441E0B">
        <w:rPr>
          <w:rFonts w:ascii="Arial" w:hAnsi="Arial" w:cs="Arial"/>
        </w:rPr>
        <w:t xml:space="preserve"> </w:t>
      </w:r>
      <w:r w:rsidRPr="00441E0B">
        <w:rPr>
          <w:rFonts w:ascii="Arial" w:hAnsi="Arial" w:cs="Arial"/>
        </w:rPr>
        <w:t>2015 (2) NR 547 (SC) at 661 J – 552 F.</w:t>
      </w:r>
    </w:p>
  </w:footnote>
  <w:footnote w:id="3">
    <w:p w:rsidR="00B43C03" w:rsidRPr="00545E83" w:rsidRDefault="00B43C03" w:rsidP="00B43C03">
      <w:pPr>
        <w:pStyle w:val="FootnoteText"/>
        <w:rPr>
          <w:rFonts w:ascii="Arial" w:hAnsi="Arial" w:cs="Arial"/>
          <w:lang w:val="en-US"/>
        </w:rPr>
      </w:pPr>
      <w:r w:rsidRPr="00545E83">
        <w:rPr>
          <w:rStyle w:val="FootnoteReference"/>
          <w:rFonts w:ascii="Arial" w:hAnsi="Arial" w:cs="Arial"/>
        </w:rPr>
        <w:footnoteRef/>
      </w:r>
      <w:r w:rsidRPr="00545E83">
        <w:rPr>
          <w:rFonts w:ascii="Arial" w:hAnsi="Arial" w:cs="Arial"/>
        </w:rPr>
        <w:t xml:space="preserve"> </w:t>
      </w:r>
      <w:r w:rsidRPr="005A798B">
        <w:rPr>
          <w:rFonts w:ascii="Arial" w:hAnsi="Arial" w:cs="Arial"/>
          <w:i/>
        </w:rPr>
        <w:t xml:space="preserve">S v </w:t>
      </w:r>
      <w:proofErr w:type="spellStart"/>
      <w:r w:rsidRPr="005A798B">
        <w:rPr>
          <w:rFonts w:ascii="Arial" w:hAnsi="Arial" w:cs="Arial"/>
          <w:i/>
        </w:rPr>
        <w:t>Kakolo</w:t>
      </w:r>
      <w:proofErr w:type="spellEnd"/>
      <w:r w:rsidR="00A0019E">
        <w:rPr>
          <w:rFonts w:ascii="Arial" w:hAnsi="Arial" w:cs="Arial"/>
        </w:rPr>
        <w:t xml:space="preserve"> 2004 N</w:t>
      </w:r>
      <w:r w:rsidRPr="00545E83">
        <w:rPr>
          <w:rFonts w:ascii="Arial" w:hAnsi="Arial" w:cs="Arial"/>
        </w:rPr>
        <w:t xml:space="preserve"> 7 at 10 E- C</w:t>
      </w:r>
      <w:r>
        <w:rPr>
          <w:rFonts w:ascii="Arial" w:hAnsi="Arial" w:cs="Arial"/>
        </w:rPr>
        <w:t>.</w:t>
      </w:r>
    </w:p>
  </w:footnote>
  <w:footnote w:id="4">
    <w:p w:rsidR="00DD6EC5" w:rsidRPr="00DD6EC5" w:rsidRDefault="00DD6EC5" w:rsidP="00DD6EC5">
      <w:pPr>
        <w:spacing w:line="360" w:lineRule="auto"/>
        <w:ind w:left="2160" w:hanging="2160"/>
        <w:jc w:val="both"/>
        <w:rPr>
          <w:rFonts w:ascii="Arial" w:eastAsia="Calibri" w:hAnsi="Arial" w:cs="Arial"/>
          <w:lang w:val="en-US" w:eastAsia="en-US"/>
        </w:rPr>
      </w:pPr>
      <w:r>
        <w:rPr>
          <w:rStyle w:val="FootnoteReference"/>
        </w:rPr>
        <w:footnoteRef/>
      </w:r>
      <w:r>
        <w:t xml:space="preserve"> </w:t>
      </w:r>
      <w:r w:rsidRPr="00DD6EC5">
        <w:rPr>
          <w:rFonts w:ascii="Arial" w:eastAsia="Calibri" w:hAnsi="Arial" w:cs="Arial"/>
          <w:i/>
          <w:sz w:val="20"/>
          <w:szCs w:val="20"/>
          <w:lang w:val="en-US" w:eastAsia="en-US"/>
        </w:rPr>
        <w:t xml:space="preserve">Metropolitan Namibia v </w:t>
      </w:r>
      <w:proofErr w:type="spellStart"/>
      <w:r w:rsidRPr="00DD6EC5">
        <w:rPr>
          <w:rFonts w:ascii="Arial" w:eastAsia="Calibri" w:hAnsi="Arial" w:cs="Arial"/>
          <w:i/>
          <w:sz w:val="20"/>
          <w:szCs w:val="20"/>
          <w:lang w:val="en-US" w:eastAsia="en-US"/>
        </w:rPr>
        <w:t>Nangolo</w:t>
      </w:r>
      <w:proofErr w:type="spellEnd"/>
      <w:r w:rsidRPr="00DD6EC5">
        <w:rPr>
          <w:rFonts w:ascii="Arial" w:eastAsia="Calibri" w:hAnsi="Arial" w:cs="Arial"/>
          <w:i/>
          <w:sz w:val="20"/>
          <w:szCs w:val="20"/>
          <w:lang w:val="en-US" w:eastAsia="en-US"/>
        </w:rPr>
        <w:t xml:space="preserve"> </w:t>
      </w:r>
      <w:r w:rsidRPr="00DD6EC5">
        <w:rPr>
          <w:rFonts w:ascii="Arial" w:eastAsia="Calibri" w:hAnsi="Arial" w:cs="Arial"/>
          <w:sz w:val="20"/>
          <w:szCs w:val="20"/>
          <w:lang w:val="en-US" w:eastAsia="en-US"/>
        </w:rPr>
        <w:t>(CA 03/2015) [2017] NAHCNLD 02</w:t>
      </w:r>
      <w:r w:rsidRPr="00DD6EC5">
        <w:rPr>
          <w:rFonts w:ascii="Arial" w:eastAsia="Calibri" w:hAnsi="Arial" w:cs="Arial"/>
          <w:b/>
          <w:sz w:val="20"/>
          <w:szCs w:val="20"/>
          <w:lang w:val="en-US" w:eastAsia="en-US"/>
        </w:rPr>
        <w:t xml:space="preserve"> </w:t>
      </w:r>
      <w:r w:rsidRPr="00DD6EC5">
        <w:rPr>
          <w:rFonts w:ascii="Arial" w:eastAsia="Calibri" w:hAnsi="Arial" w:cs="Arial"/>
          <w:sz w:val="20"/>
          <w:szCs w:val="20"/>
          <w:lang w:val="en-US" w:eastAsia="en-US"/>
        </w:rPr>
        <w:t>(30 January 2017).</w:t>
      </w:r>
    </w:p>
    <w:p w:rsidR="00DD6EC5" w:rsidRPr="00DD6EC5" w:rsidRDefault="00DD6EC5">
      <w:pPr>
        <w:pStyle w:val="FootnoteText"/>
        <w:rPr>
          <w:lang w:val="en-ZA"/>
        </w:rPr>
      </w:pPr>
    </w:p>
  </w:footnote>
  <w:footnote w:id="5">
    <w:p w:rsidR="00240F08" w:rsidRPr="00240F08" w:rsidRDefault="00240F08">
      <w:pPr>
        <w:pStyle w:val="FootnoteText"/>
        <w:rPr>
          <w:rFonts w:ascii="Arial" w:hAnsi="Arial" w:cs="Arial"/>
          <w:lang w:val="en-ZA"/>
        </w:rPr>
      </w:pPr>
      <w:r w:rsidRPr="00240F08">
        <w:rPr>
          <w:rStyle w:val="FootnoteReference"/>
          <w:rFonts w:ascii="Arial" w:hAnsi="Arial" w:cs="Arial"/>
        </w:rPr>
        <w:footnoteRef/>
      </w:r>
      <w:r w:rsidRPr="00240F08">
        <w:rPr>
          <w:rFonts w:ascii="Arial" w:hAnsi="Arial" w:cs="Arial"/>
        </w:rPr>
        <w:t xml:space="preserve"> </w:t>
      </w:r>
      <w:proofErr w:type="spellStart"/>
      <w:r w:rsidRPr="00240F08">
        <w:rPr>
          <w:rFonts w:ascii="Arial" w:hAnsi="Arial" w:cs="Arial"/>
          <w:i/>
        </w:rPr>
        <w:t>Korupanda</w:t>
      </w:r>
      <w:proofErr w:type="spellEnd"/>
      <w:r w:rsidRPr="00240F08">
        <w:rPr>
          <w:rFonts w:ascii="Arial" w:hAnsi="Arial" w:cs="Arial"/>
          <w:i/>
        </w:rPr>
        <w:t xml:space="preserve"> v S</w:t>
      </w:r>
      <w:r w:rsidRPr="00240F08">
        <w:rPr>
          <w:rFonts w:ascii="Arial" w:hAnsi="Arial" w:cs="Arial"/>
        </w:rPr>
        <w:t xml:space="preserve"> (HC-MD-CRI-APP-CAL-2023/00014) [2023] NAHCMD 788 (04 December 2023).</w:t>
      </w:r>
    </w:p>
  </w:footnote>
  <w:footnote w:id="6">
    <w:p w:rsidR="00543030" w:rsidRPr="00C7166D" w:rsidRDefault="00543030" w:rsidP="00543030">
      <w:pPr>
        <w:pStyle w:val="FootnoteText"/>
        <w:rPr>
          <w:rFonts w:ascii="Arial" w:hAnsi="Arial" w:cs="Arial"/>
          <w:lang w:val="en-US"/>
        </w:rPr>
      </w:pPr>
      <w:r w:rsidRPr="00C7166D">
        <w:rPr>
          <w:rStyle w:val="FootnoteReference"/>
          <w:rFonts w:ascii="Arial" w:hAnsi="Arial" w:cs="Arial"/>
        </w:rPr>
        <w:footnoteRef/>
      </w:r>
      <w:r w:rsidRPr="00C7166D">
        <w:rPr>
          <w:rFonts w:ascii="Arial" w:hAnsi="Arial" w:cs="Arial"/>
        </w:rPr>
        <w:t xml:space="preserve"> </w:t>
      </w:r>
      <w:r w:rsidRPr="00C7166D">
        <w:rPr>
          <w:rFonts w:ascii="Arial" w:hAnsi="Arial" w:cs="Arial"/>
          <w:i/>
        </w:rPr>
        <w:t xml:space="preserve">S v </w:t>
      </w:r>
      <w:proofErr w:type="spellStart"/>
      <w:r w:rsidRPr="00C7166D">
        <w:rPr>
          <w:rFonts w:ascii="Arial" w:hAnsi="Arial" w:cs="Arial"/>
          <w:i/>
        </w:rPr>
        <w:t>Ningisa</w:t>
      </w:r>
      <w:proofErr w:type="spellEnd"/>
      <w:r w:rsidRPr="00C7166D">
        <w:rPr>
          <w:rFonts w:ascii="Arial" w:hAnsi="Arial" w:cs="Arial"/>
          <w:i/>
        </w:rPr>
        <w:t xml:space="preserve"> </w:t>
      </w:r>
      <w:r w:rsidRPr="00C7166D">
        <w:rPr>
          <w:rFonts w:ascii="Arial" w:hAnsi="Arial" w:cs="Arial"/>
        </w:rPr>
        <w:t>2013 (2) NR 504 SC at para 6.</w:t>
      </w:r>
    </w:p>
  </w:footnote>
  <w:footnote w:id="7">
    <w:p w:rsidR="00543030" w:rsidRPr="00C7166D" w:rsidRDefault="00543030" w:rsidP="00543030">
      <w:pPr>
        <w:pStyle w:val="FootnoteText"/>
        <w:ind w:left="142" w:hanging="142"/>
        <w:rPr>
          <w:rFonts w:ascii="Arial" w:hAnsi="Arial" w:cs="Arial"/>
          <w:lang w:val="en-ZA"/>
        </w:rPr>
      </w:pPr>
      <w:r w:rsidRPr="00C7166D">
        <w:rPr>
          <w:rStyle w:val="FootnoteReference"/>
          <w:rFonts w:ascii="Arial" w:hAnsi="Arial" w:cs="Arial"/>
          <w:i/>
        </w:rPr>
        <w:footnoteRef/>
      </w:r>
      <w:r w:rsidRPr="00C7166D">
        <w:rPr>
          <w:rFonts w:ascii="Arial" w:hAnsi="Arial" w:cs="Arial"/>
          <w:i/>
        </w:rPr>
        <w:t xml:space="preserve"> S v Ackerman </w:t>
      </w:r>
      <w:proofErr w:type="spellStart"/>
      <w:r w:rsidRPr="00C7166D">
        <w:rPr>
          <w:rFonts w:ascii="Arial" w:hAnsi="Arial" w:cs="Arial"/>
          <w:i/>
        </w:rPr>
        <w:t>en</w:t>
      </w:r>
      <w:proofErr w:type="spellEnd"/>
      <w:r w:rsidRPr="00C7166D">
        <w:rPr>
          <w:rFonts w:ascii="Arial" w:hAnsi="Arial" w:cs="Arial"/>
          <w:i/>
        </w:rPr>
        <w:t xml:space="preserve"> ‘n Ander</w:t>
      </w:r>
      <w:r w:rsidRPr="00C7166D">
        <w:rPr>
          <w:rFonts w:ascii="Arial" w:hAnsi="Arial" w:cs="Arial"/>
        </w:rPr>
        <w:t xml:space="preserve"> 1973 (1) SA 765 at 766H quoting from </w:t>
      </w:r>
      <w:r w:rsidRPr="00C7166D">
        <w:rPr>
          <w:rFonts w:ascii="Arial" w:hAnsi="Arial" w:cs="Arial"/>
          <w:i/>
          <w:iCs/>
        </w:rPr>
        <w:t xml:space="preserve">R v </w:t>
      </w:r>
      <w:proofErr w:type="spellStart"/>
      <w:r w:rsidRPr="00C7166D">
        <w:rPr>
          <w:rFonts w:ascii="Arial" w:hAnsi="Arial" w:cs="Arial"/>
          <w:i/>
          <w:iCs/>
        </w:rPr>
        <w:t>Boya</w:t>
      </w:r>
      <w:proofErr w:type="spellEnd"/>
      <w:r w:rsidRPr="00C7166D">
        <w:rPr>
          <w:rFonts w:ascii="Arial" w:hAnsi="Arial" w:cs="Arial"/>
        </w:rPr>
        <w:t xml:space="preserve"> 1952 (3) SA 574 (C) at 577B-C.</w:t>
      </w:r>
    </w:p>
  </w:footnote>
  <w:footnote w:id="8">
    <w:p w:rsidR="00543030" w:rsidRPr="00C7166D" w:rsidRDefault="00543030" w:rsidP="00543030">
      <w:pPr>
        <w:pStyle w:val="FootnoteText"/>
        <w:rPr>
          <w:rFonts w:ascii="Arial" w:hAnsi="Arial" w:cs="Arial"/>
          <w:lang w:val="en-ZA"/>
        </w:rPr>
      </w:pPr>
      <w:r w:rsidRPr="00C7166D">
        <w:rPr>
          <w:rStyle w:val="FootnoteReference"/>
          <w:rFonts w:ascii="Arial" w:hAnsi="Arial" w:cs="Arial"/>
        </w:rPr>
        <w:footnoteRef/>
      </w:r>
      <w:r w:rsidRPr="00C7166D">
        <w:rPr>
          <w:rFonts w:ascii="Arial" w:hAnsi="Arial" w:cs="Arial"/>
        </w:rPr>
        <w:t xml:space="preserve"> </w:t>
      </w:r>
      <w:r w:rsidRPr="00C7166D">
        <w:rPr>
          <w:rFonts w:ascii="Arial" w:hAnsi="Arial" w:cs="Arial"/>
          <w:i/>
        </w:rPr>
        <w:t xml:space="preserve">R v </w:t>
      </w:r>
      <w:proofErr w:type="spellStart"/>
      <w:r w:rsidRPr="00C7166D">
        <w:rPr>
          <w:rFonts w:ascii="Arial" w:hAnsi="Arial" w:cs="Arial"/>
          <w:i/>
        </w:rPr>
        <w:t>Boya</w:t>
      </w:r>
      <w:proofErr w:type="spellEnd"/>
      <w:r w:rsidRPr="00C7166D">
        <w:rPr>
          <w:rFonts w:ascii="Arial" w:hAnsi="Arial" w:cs="Arial"/>
        </w:rPr>
        <w:t xml:space="preserve"> 1952 (3) SA 574 (C) at 577B-C.</w:t>
      </w:r>
    </w:p>
  </w:footnote>
  <w:footnote w:id="9">
    <w:p w:rsidR="002A4795" w:rsidRPr="002A4795" w:rsidRDefault="002A4795">
      <w:pPr>
        <w:pStyle w:val="FootnoteText"/>
        <w:rPr>
          <w:lang w:val="en-ZA"/>
        </w:rPr>
      </w:pPr>
      <w:r w:rsidRPr="00C7166D">
        <w:rPr>
          <w:rStyle w:val="FootnoteReference"/>
          <w:rFonts w:ascii="Arial" w:hAnsi="Arial" w:cs="Arial"/>
        </w:rPr>
        <w:footnoteRef/>
      </w:r>
      <w:r w:rsidRPr="00C7166D">
        <w:rPr>
          <w:rFonts w:ascii="Arial" w:hAnsi="Arial" w:cs="Arial"/>
        </w:rPr>
        <w:t xml:space="preserve"> </w:t>
      </w:r>
      <w:r w:rsidRPr="003B166F">
        <w:rPr>
          <w:rFonts w:ascii="Arial" w:hAnsi="Arial" w:cs="Arial"/>
          <w:i/>
          <w:lang w:val="en-ZA"/>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2E" w:rsidRDefault="0087712E" w:rsidP="008771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12E" w:rsidRDefault="00877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2E" w:rsidRDefault="0087712E">
    <w:pPr>
      <w:pStyle w:val="Header"/>
      <w:jc w:val="right"/>
    </w:pPr>
    <w:r>
      <w:fldChar w:fldCharType="begin"/>
    </w:r>
    <w:r>
      <w:instrText xml:space="preserve"> PAGE   \* MERGEFORMAT </w:instrText>
    </w:r>
    <w:r>
      <w:fldChar w:fldCharType="separate"/>
    </w:r>
    <w:r w:rsidR="00B30041">
      <w:rPr>
        <w:noProof/>
      </w:rPr>
      <w:t>2</w:t>
    </w:r>
    <w:r>
      <w:rPr>
        <w:noProof/>
      </w:rPr>
      <w:fldChar w:fldCharType="end"/>
    </w:r>
  </w:p>
  <w:p w:rsidR="0087712E" w:rsidRDefault="00877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526FB"/>
    <w:multiLevelType w:val="hybridMultilevel"/>
    <w:tmpl w:val="083E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A67C1"/>
    <w:multiLevelType w:val="multilevel"/>
    <w:tmpl w:val="41DE34E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7D"/>
    <w:rsid w:val="0001406D"/>
    <w:rsid w:val="00016817"/>
    <w:rsid w:val="000204B6"/>
    <w:rsid w:val="00022DF5"/>
    <w:rsid w:val="00030ADA"/>
    <w:rsid w:val="00050843"/>
    <w:rsid w:val="00053F75"/>
    <w:rsid w:val="00066C65"/>
    <w:rsid w:val="00070D76"/>
    <w:rsid w:val="00074EB7"/>
    <w:rsid w:val="00075896"/>
    <w:rsid w:val="00083D1C"/>
    <w:rsid w:val="000A1453"/>
    <w:rsid w:val="000B3F88"/>
    <w:rsid w:val="000C2311"/>
    <w:rsid w:val="000E359A"/>
    <w:rsid w:val="000F2C19"/>
    <w:rsid w:val="000F39CD"/>
    <w:rsid w:val="00100436"/>
    <w:rsid w:val="00106B97"/>
    <w:rsid w:val="001108D1"/>
    <w:rsid w:val="00114177"/>
    <w:rsid w:val="00115C28"/>
    <w:rsid w:val="00117AD7"/>
    <w:rsid w:val="00126186"/>
    <w:rsid w:val="0013707D"/>
    <w:rsid w:val="0014451D"/>
    <w:rsid w:val="00146681"/>
    <w:rsid w:val="00151537"/>
    <w:rsid w:val="0018520B"/>
    <w:rsid w:val="001855BC"/>
    <w:rsid w:val="001908F2"/>
    <w:rsid w:val="00191023"/>
    <w:rsid w:val="00192B24"/>
    <w:rsid w:val="001A4F29"/>
    <w:rsid w:val="001B0121"/>
    <w:rsid w:val="001C2948"/>
    <w:rsid w:val="001D3372"/>
    <w:rsid w:val="001E4BEB"/>
    <w:rsid w:val="001E7988"/>
    <w:rsid w:val="001F2BF7"/>
    <w:rsid w:val="002104C0"/>
    <w:rsid w:val="00213E29"/>
    <w:rsid w:val="00217A49"/>
    <w:rsid w:val="00240F08"/>
    <w:rsid w:val="002448B1"/>
    <w:rsid w:val="0025072A"/>
    <w:rsid w:val="002539E4"/>
    <w:rsid w:val="00260DD2"/>
    <w:rsid w:val="00271345"/>
    <w:rsid w:val="00274901"/>
    <w:rsid w:val="0029236E"/>
    <w:rsid w:val="0029380E"/>
    <w:rsid w:val="00293FF5"/>
    <w:rsid w:val="0029684D"/>
    <w:rsid w:val="002A2065"/>
    <w:rsid w:val="002A4795"/>
    <w:rsid w:val="002B12F4"/>
    <w:rsid w:val="002B2F96"/>
    <w:rsid w:val="002B585B"/>
    <w:rsid w:val="002C22EF"/>
    <w:rsid w:val="002C3EE3"/>
    <w:rsid w:val="002D0201"/>
    <w:rsid w:val="002D4BA7"/>
    <w:rsid w:val="002E1894"/>
    <w:rsid w:val="002E25BB"/>
    <w:rsid w:val="002F4965"/>
    <w:rsid w:val="00300050"/>
    <w:rsid w:val="00303497"/>
    <w:rsid w:val="00314417"/>
    <w:rsid w:val="00321FDE"/>
    <w:rsid w:val="00323962"/>
    <w:rsid w:val="00326D85"/>
    <w:rsid w:val="00334579"/>
    <w:rsid w:val="00340027"/>
    <w:rsid w:val="00351852"/>
    <w:rsid w:val="00373F8E"/>
    <w:rsid w:val="0038121A"/>
    <w:rsid w:val="00385D52"/>
    <w:rsid w:val="00387F64"/>
    <w:rsid w:val="003B166F"/>
    <w:rsid w:val="003C6297"/>
    <w:rsid w:val="003D1905"/>
    <w:rsid w:val="003D29E5"/>
    <w:rsid w:val="003E3A17"/>
    <w:rsid w:val="003E6038"/>
    <w:rsid w:val="003F28E1"/>
    <w:rsid w:val="003F527A"/>
    <w:rsid w:val="003F775C"/>
    <w:rsid w:val="004050C4"/>
    <w:rsid w:val="004148C9"/>
    <w:rsid w:val="00420D86"/>
    <w:rsid w:val="00441AEA"/>
    <w:rsid w:val="00441E0B"/>
    <w:rsid w:val="004428B8"/>
    <w:rsid w:val="0044473C"/>
    <w:rsid w:val="00472BBC"/>
    <w:rsid w:val="0047765A"/>
    <w:rsid w:val="0049421B"/>
    <w:rsid w:val="004A04C0"/>
    <w:rsid w:val="004A08F5"/>
    <w:rsid w:val="004A103A"/>
    <w:rsid w:val="004A4026"/>
    <w:rsid w:val="004B2E04"/>
    <w:rsid w:val="004B4B0F"/>
    <w:rsid w:val="004C3F4B"/>
    <w:rsid w:val="004C5D62"/>
    <w:rsid w:val="004E04CF"/>
    <w:rsid w:val="004F0BE9"/>
    <w:rsid w:val="004F6A90"/>
    <w:rsid w:val="00500460"/>
    <w:rsid w:val="00524465"/>
    <w:rsid w:val="0054209D"/>
    <w:rsid w:val="00543030"/>
    <w:rsid w:val="005439C3"/>
    <w:rsid w:val="005461EE"/>
    <w:rsid w:val="00565B1A"/>
    <w:rsid w:val="00573074"/>
    <w:rsid w:val="00580F21"/>
    <w:rsid w:val="00583C69"/>
    <w:rsid w:val="005859B6"/>
    <w:rsid w:val="00585ABB"/>
    <w:rsid w:val="00594CDD"/>
    <w:rsid w:val="0059734D"/>
    <w:rsid w:val="005A78A6"/>
    <w:rsid w:val="005D4EBE"/>
    <w:rsid w:val="005E09AB"/>
    <w:rsid w:val="005F571B"/>
    <w:rsid w:val="006113CE"/>
    <w:rsid w:val="006161F0"/>
    <w:rsid w:val="00652BB0"/>
    <w:rsid w:val="00657E54"/>
    <w:rsid w:val="006606C2"/>
    <w:rsid w:val="006622EF"/>
    <w:rsid w:val="006862D2"/>
    <w:rsid w:val="006B3B92"/>
    <w:rsid w:val="006B4A8D"/>
    <w:rsid w:val="006B7ACA"/>
    <w:rsid w:val="006F1FC6"/>
    <w:rsid w:val="006F5D80"/>
    <w:rsid w:val="007164CB"/>
    <w:rsid w:val="00721576"/>
    <w:rsid w:val="00735866"/>
    <w:rsid w:val="007462E1"/>
    <w:rsid w:val="00775596"/>
    <w:rsid w:val="007818A7"/>
    <w:rsid w:val="00781F22"/>
    <w:rsid w:val="00785EAE"/>
    <w:rsid w:val="0079144B"/>
    <w:rsid w:val="00791503"/>
    <w:rsid w:val="007916E6"/>
    <w:rsid w:val="00797BF7"/>
    <w:rsid w:val="007A75A0"/>
    <w:rsid w:val="007B5E8D"/>
    <w:rsid w:val="007D0B31"/>
    <w:rsid w:val="007D5697"/>
    <w:rsid w:val="007D60C1"/>
    <w:rsid w:val="007E3B68"/>
    <w:rsid w:val="007F3FB3"/>
    <w:rsid w:val="007F444A"/>
    <w:rsid w:val="00814678"/>
    <w:rsid w:val="00815198"/>
    <w:rsid w:val="00817B4F"/>
    <w:rsid w:val="00823AB9"/>
    <w:rsid w:val="00827713"/>
    <w:rsid w:val="0084090A"/>
    <w:rsid w:val="00860A3C"/>
    <w:rsid w:val="00862EDD"/>
    <w:rsid w:val="0087561F"/>
    <w:rsid w:val="0087712E"/>
    <w:rsid w:val="008857B7"/>
    <w:rsid w:val="00894383"/>
    <w:rsid w:val="008C1757"/>
    <w:rsid w:val="008C3898"/>
    <w:rsid w:val="008C41AB"/>
    <w:rsid w:val="008C5EA9"/>
    <w:rsid w:val="008D594A"/>
    <w:rsid w:val="008D6050"/>
    <w:rsid w:val="008E5578"/>
    <w:rsid w:val="008E6006"/>
    <w:rsid w:val="008F2B43"/>
    <w:rsid w:val="008F7C81"/>
    <w:rsid w:val="009133D9"/>
    <w:rsid w:val="009156CF"/>
    <w:rsid w:val="00916275"/>
    <w:rsid w:val="00924C3B"/>
    <w:rsid w:val="00933854"/>
    <w:rsid w:val="00937966"/>
    <w:rsid w:val="0094016E"/>
    <w:rsid w:val="00942604"/>
    <w:rsid w:val="009441AA"/>
    <w:rsid w:val="00953E3E"/>
    <w:rsid w:val="00961F0C"/>
    <w:rsid w:val="0096469B"/>
    <w:rsid w:val="00964EDA"/>
    <w:rsid w:val="00966ECB"/>
    <w:rsid w:val="00967E26"/>
    <w:rsid w:val="00973978"/>
    <w:rsid w:val="009750CD"/>
    <w:rsid w:val="00984D2B"/>
    <w:rsid w:val="00994036"/>
    <w:rsid w:val="00996ABA"/>
    <w:rsid w:val="009A07FA"/>
    <w:rsid w:val="009A22B0"/>
    <w:rsid w:val="009B1213"/>
    <w:rsid w:val="009D3A87"/>
    <w:rsid w:val="009E4C87"/>
    <w:rsid w:val="009F00FC"/>
    <w:rsid w:val="009F190F"/>
    <w:rsid w:val="009F58A0"/>
    <w:rsid w:val="00A0019E"/>
    <w:rsid w:val="00A13531"/>
    <w:rsid w:val="00A15145"/>
    <w:rsid w:val="00A418C7"/>
    <w:rsid w:val="00A461D2"/>
    <w:rsid w:val="00A52A49"/>
    <w:rsid w:val="00A7284D"/>
    <w:rsid w:val="00A805D5"/>
    <w:rsid w:val="00A926B6"/>
    <w:rsid w:val="00AA7AD3"/>
    <w:rsid w:val="00AC2DE5"/>
    <w:rsid w:val="00AE3BE4"/>
    <w:rsid w:val="00AE405B"/>
    <w:rsid w:val="00AF275D"/>
    <w:rsid w:val="00AF5505"/>
    <w:rsid w:val="00B00A3B"/>
    <w:rsid w:val="00B14FC7"/>
    <w:rsid w:val="00B177A4"/>
    <w:rsid w:val="00B23941"/>
    <w:rsid w:val="00B30041"/>
    <w:rsid w:val="00B43C03"/>
    <w:rsid w:val="00B474DC"/>
    <w:rsid w:val="00B565B4"/>
    <w:rsid w:val="00B777A6"/>
    <w:rsid w:val="00B90D36"/>
    <w:rsid w:val="00BA6F6B"/>
    <w:rsid w:val="00BB461E"/>
    <w:rsid w:val="00BB57AF"/>
    <w:rsid w:val="00BC23C2"/>
    <w:rsid w:val="00BC7862"/>
    <w:rsid w:val="00BD77D7"/>
    <w:rsid w:val="00BF4C9A"/>
    <w:rsid w:val="00C01C1C"/>
    <w:rsid w:val="00C20EF5"/>
    <w:rsid w:val="00C23F01"/>
    <w:rsid w:val="00C2620B"/>
    <w:rsid w:val="00C27E71"/>
    <w:rsid w:val="00C35A4E"/>
    <w:rsid w:val="00C62E11"/>
    <w:rsid w:val="00C706DA"/>
    <w:rsid w:val="00C7166D"/>
    <w:rsid w:val="00C71A14"/>
    <w:rsid w:val="00C75F66"/>
    <w:rsid w:val="00C850D3"/>
    <w:rsid w:val="00C91097"/>
    <w:rsid w:val="00C97766"/>
    <w:rsid w:val="00CA602B"/>
    <w:rsid w:val="00CB582E"/>
    <w:rsid w:val="00CD282E"/>
    <w:rsid w:val="00CE1BA9"/>
    <w:rsid w:val="00D41039"/>
    <w:rsid w:val="00D569CB"/>
    <w:rsid w:val="00D67BB3"/>
    <w:rsid w:val="00D831FD"/>
    <w:rsid w:val="00D84845"/>
    <w:rsid w:val="00D97BB3"/>
    <w:rsid w:val="00DB0790"/>
    <w:rsid w:val="00DB4F52"/>
    <w:rsid w:val="00DD6EC5"/>
    <w:rsid w:val="00DE0C80"/>
    <w:rsid w:val="00DF21C2"/>
    <w:rsid w:val="00E0473C"/>
    <w:rsid w:val="00E0694B"/>
    <w:rsid w:val="00E327D7"/>
    <w:rsid w:val="00E35D9D"/>
    <w:rsid w:val="00E37D70"/>
    <w:rsid w:val="00E44C8F"/>
    <w:rsid w:val="00E646E8"/>
    <w:rsid w:val="00E94A53"/>
    <w:rsid w:val="00EA0E28"/>
    <w:rsid w:val="00EA2BF2"/>
    <w:rsid w:val="00EA4FFB"/>
    <w:rsid w:val="00EA5F1F"/>
    <w:rsid w:val="00ED0E91"/>
    <w:rsid w:val="00EE61D8"/>
    <w:rsid w:val="00F005E7"/>
    <w:rsid w:val="00F0384E"/>
    <w:rsid w:val="00F03928"/>
    <w:rsid w:val="00F04F47"/>
    <w:rsid w:val="00F05F73"/>
    <w:rsid w:val="00F13DFE"/>
    <w:rsid w:val="00F271E0"/>
    <w:rsid w:val="00F436F6"/>
    <w:rsid w:val="00F572A1"/>
    <w:rsid w:val="00F6180A"/>
    <w:rsid w:val="00F64D70"/>
    <w:rsid w:val="00F66D11"/>
    <w:rsid w:val="00F707A6"/>
    <w:rsid w:val="00F81C79"/>
    <w:rsid w:val="00FA4A24"/>
    <w:rsid w:val="00FB0211"/>
    <w:rsid w:val="00FC20D6"/>
    <w:rsid w:val="00FC7A92"/>
    <w:rsid w:val="00FC7D19"/>
    <w:rsid w:val="00FD0896"/>
    <w:rsid w:val="00FD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E4EB4-6805-4167-A86C-071E9DDE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7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707D"/>
    <w:pPr>
      <w:tabs>
        <w:tab w:val="center" w:pos="4153"/>
        <w:tab w:val="right" w:pos="8306"/>
      </w:tabs>
    </w:pPr>
  </w:style>
  <w:style w:type="character" w:customStyle="1" w:styleId="HeaderChar">
    <w:name w:val="Header Char"/>
    <w:basedOn w:val="DefaultParagraphFont"/>
    <w:link w:val="Header"/>
    <w:uiPriority w:val="99"/>
    <w:rsid w:val="0013707D"/>
    <w:rPr>
      <w:rFonts w:ascii="Times New Roman" w:eastAsia="Times New Roman" w:hAnsi="Times New Roman" w:cs="Times New Roman"/>
      <w:sz w:val="24"/>
      <w:szCs w:val="24"/>
      <w:lang w:val="en-GB" w:eastAsia="en-GB"/>
    </w:rPr>
  </w:style>
  <w:style w:type="character" w:styleId="PageNumber">
    <w:name w:val="page number"/>
    <w:basedOn w:val="DefaultParagraphFont"/>
    <w:rsid w:val="0013707D"/>
  </w:style>
  <w:style w:type="paragraph" w:styleId="FootnoteText">
    <w:name w:val="footnote text"/>
    <w:basedOn w:val="Normal"/>
    <w:link w:val="FootnoteTextChar"/>
    <w:uiPriority w:val="99"/>
    <w:unhideWhenUsed/>
    <w:rsid w:val="0013707D"/>
    <w:rPr>
      <w:sz w:val="20"/>
      <w:szCs w:val="20"/>
    </w:rPr>
  </w:style>
  <w:style w:type="character" w:customStyle="1" w:styleId="FootnoteTextChar">
    <w:name w:val="Footnote Text Char"/>
    <w:basedOn w:val="DefaultParagraphFont"/>
    <w:link w:val="FootnoteText"/>
    <w:uiPriority w:val="99"/>
    <w:rsid w:val="0013707D"/>
    <w:rPr>
      <w:rFonts w:ascii="Times New Roman" w:eastAsia="Times New Roman" w:hAnsi="Times New Roman" w:cs="Times New Roman"/>
      <w:sz w:val="20"/>
      <w:szCs w:val="20"/>
      <w:lang w:val="en-GB" w:eastAsia="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13707D"/>
    <w:rPr>
      <w:vertAlign w:val="superscript"/>
    </w:rPr>
  </w:style>
  <w:style w:type="paragraph" w:styleId="ListParagraph">
    <w:name w:val="List Paragraph"/>
    <w:basedOn w:val="Normal"/>
    <w:uiPriority w:val="34"/>
    <w:qFormat/>
    <w:rsid w:val="00A461D2"/>
    <w:pPr>
      <w:ind w:left="720"/>
      <w:contextualSpacing/>
    </w:pPr>
  </w:style>
  <w:style w:type="character" w:customStyle="1" w:styleId="FontStyle18">
    <w:name w:val="Font Style18"/>
    <w:uiPriority w:val="99"/>
    <w:rsid w:val="0025072A"/>
    <w:rPr>
      <w:rFonts w:cs="Times New Roman"/>
      <w:i/>
      <w:iCs/>
      <w:sz w:val="20"/>
      <w:szCs w:val="20"/>
      <w:lang w:val="en-US" w:eastAsia="zh-CN" w:bidi="hi-IN"/>
    </w:rPr>
  </w:style>
  <w:style w:type="character" w:customStyle="1" w:styleId="FontStyle19">
    <w:name w:val="Font Style19"/>
    <w:uiPriority w:val="99"/>
    <w:rsid w:val="0025072A"/>
    <w:rPr>
      <w:rFonts w:cs="Times New Roman"/>
      <w:sz w:val="20"/>
      <w:szCs w:val="20"/>
      <w:lang w:val="en-US" w:eastAsia="zh-CN" w:bidi="hi-IN"/>
    </w:rPr>
  </w:style>
  <w:style w:type="character" w:customStyle="1" w:styleId="FontStyle20">
    <w:name w:val="Font Style20"/>
    <w:uiPriority w:val="99"/>
    <w:rsid w:val="0025072A"/>
    <w:rPr>
      <w:rFonts w:cs="Times New Roman"/>
      <w:sz w:val="22"/>
      <w:szCs w:val="22"/>
      <w:lang w:val="en-US" w:eastAsia="zh-CN" w:bidi="hi-IN"/>
    </w:rPr>
  </w:style>
  <w:style w:type="paragraph" w:styleId="BalloonText">
    <w:name w:val="Balloon Text"/>
    <w:basedOn w:val="Normal"/>
    <w:link w:val="BalloonTextChar"/>
    <w:uiPriority w:val="99"/>
    <w:semiHidden/>
    <w:unhideWhenUsed/>
    <w:rsid w:val="00146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681"/>
    <w:rPr>
      <w:rFonts w:ascii="Segoe UI" w:eastAsia="Times New Roman" w:hAnsi="Segoe UI" w:cs="Segoe UI"/>
      <w:sz w:val="18"/>
      <w:szCs w:val="18"/>
      <w:lang w:val="en-GB" w:eastAsia="en-GB"/>
    </w:rPr>
  </w:style>
  <w:style w:type="paragraph" w:styleId="NormalWeb">
    <w:name w:val="Normal (Web)"/>
    <w:basedOn w:val="Normal"/>
    <w:uiPriority w:val="99"/>
    <w:semiHidden/>
    <w:unhideWhenUsed/>
    <w:rsid w:val="002B12F4"/>
    <w:pPr>
      <w:spacing w:before="100" w:beforeAutospacing="1" w:after="100" w:afterAutospacing="1"/>
    </w:pPr>
    <w:rPr>
      <w:lang w:val="en-ZA" w:eastAsia="en-ZA"/>
    </w:rPr>
  </w:style>
  <w:style w:type="paragraph" w:styleId="Footer">
    <w:name w:val="footer"/>
    <w:basedOn w:val="Normal"/>
    <w:link w:val="FooterChar"/>
    <w:uiPriority w:val="99"/>
    <w:unhideWhenUsed/>
    <w:rsid w:val="00441E0B"/>
    <w:pPr>
      <w:tabs>
        <w:tab w:val="center" w:pos="4680"/>
        <w:tab w:val="right" w:pos="9360"/>
      </w:tabs>
    </w:pPr>
  </w:style>
  <w:style w:type="character" w:customStyle="1" w:styleId="FooterChar">
    <w:name w:val="Footer Char"/>
    <w:basedOn w:val="DefaultParagraphFont"/>
    <w:link w:val="Footer"/>
    <w:uiPriority w:val="99"/>
    <w:rsid w:val="00441E0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2024-02-08T18:30:00+00:00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4EB7-CBE6-402E-BF2A-9522CD0972B4}"/>
</file>

<file path=customXml/itemProps2.xml><?xml version="1.0" encoding="utf-8"?>
<ds:datastoreItem xmlns:ds="http://schemas.openxmlformats.org/officeDocument/2006/customXml" ds:itemID="{E2F68899-FC8A-49D1-89D5-68D42A0A93F8}"/>
</file>

<file path=customXml/itemProps3.xml><?xml version="1.0" encoding="utf-8"?>
<ds:datastoreItem xmlns:ds="http://schemas.openxmlformats.org/officeDocument/2006/customXml" ds:itemID="{A0EED821-22AB-48F3-B658-8FDB10DDB6F5}"/>
</file>

<file path=customXml/itemProps4.xml><?xml version="1.0" encoding="utf-8"?>
<ds:datastoreItem xmlns:ds="http://schemas.openxmlformats.org/officeDocument/2006/customXml" ds:itemID="{29106902-8FF6-447E-91F2-EE21872D07FC}"/>
</file>

<file path=docProps/app.xml><?xml version="1.0" encoding="utf-8"?>
<Properties xmlns="http://schemas.openxmlformats.org/officeDocument/2006/extended-properties" xmlns:vt="http://schemas.openxmlformats.org/officeDocument/2006/docPropsVTypes">
  <Template>Normal</Template>
  <TotalTime>152</TotalTime>
  <Pages>11</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Aseb v S (HC-NLD-CRI-APP-CAL-2022 00024) [2023] NAHCNLD 66 (21 July 2023)</vt:lpstr>
    </vt:vector>
  </TitlesOfParts>
  <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Haibeb v S (HC-MD-CRI-APP-CAL-2023-00004) [2023] NAHCMD 38 (9 February 2024)</dc:title>
  <dc:creator>Billy M. Lutaka</dc:creator>
  <cp:lastModifiedBy>Michelle N. Ullrich</cp:lastModifiedBy>
  <cp:revision>4</cp:revision>
  <cp:lastPrinted>2024-02-09T08:25:00Z</cp:lastPrinted>
  <dcterms:created xsi:type="dcterms:W3CDTF">2024-01-11T06:52:00Z</dcterms:created>
  <dcterms:modified xsi:type="dcterms:W3CDTF">2024-02-09T08:31:00Z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