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005911">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005911">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005911">
      <w:pPr>
        <w:spacing w:after="0" w:line="360" w:lineRule="auto"/>
        <w:jc w:val="center"/>
        <w:rPr>
          <w:rFonts w:ascii="Arial" w:hAnsi="Arial" w:cs="Arial"/>
          <w:bCs/>
          <w:sz w:val="24"/>
          <w:szCs w:val="24"/>
        </w:rPr>
      </w:pPr>
    </w:p>
    <w:p w:rsidR="00184C3A" w:rsidRPr="00077FC7" w:rsidRDefault="00005911" w:rsidP="00005911">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005911">
      <w:pPr>
        <w:spacing w:after="0" w:line="360" w:lineRule="auto"/>
        <w:jc w:val="center"/>
        <w:rPr>
          <w:rFonts w:ascii="Arial" w:hAnsi="Arial" w:cs="Arial"/>
          <w:b/>
          <w:sz w:val="24"/>
          <w:szCs w:val="24"/>
        </w:rPr>
      </w:pPr>
    </w:p>
    <w:p w:rsidR="00A76CF6" w:rsidRPr="00A76CF6" w:rsidRDefault="00184C3A" w:rsidP="00A76CF6">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sidR="00CA1311">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A76CF6" w:rsidRPr="00A76CF6">
        <w:rPr>
          <w:rFonts w:ascii="Arial" w:eastAsia="Times New Roman" w:hAnsi="Arial" w:cs="Arial"/>
          <w:sz w:val="24"/>
          <w:szCs w:val="24"/>
          <w:lang w:eastAsia="en-GB"/>
        </w:rPr>
        <w:t>HC-MD-CIV-MOT-GEN-2022/00530</w:t>
      </w:r>
    </w:p>
    <w:p w:rsidR="00184C3A" w:rsidRDefault="00A76CF6" w:rsidP="00A76CF6">
      <w:pPr>
        <w:tabs>
          <w:tab w:val="right" w:pos="90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D931E5" w:rsidRPr="00D931E5">
        <w:rPr>
          <w:rFonts w:ascii="Arial" w:eastAsia="Times New Roman" w:hAnsi="Arial" w:cs="Arial"/>
          <w:sz w:val="24"/>
          <w:szCs w:val="24"/>
          <w:lang w:eastAsia="en-GB"/>
        </w:rPr>
        <w:t>(INT-HC-LEA2023/00473)</w:t>
      </w:r>
    </w:p>
    <w:p w:rsidR="00CA1311" w:rsidRDefault="00CA1311" w:rsidP="00005911">
      <w:pPr>
        <w:tabs>
          <w:tab w:val="right" w:pos="9000"/>
        </w:tabs>
        <w:spacing w:after="0" w:line="360" w:lineRule="auto"/>
        <w:jc w:val="both"/>
        <w:rPr>
          <w:rFonts w:ascii="Arial" w:hAnsi="Arial" w:cs="Arial"/>
          <w:sz w:val="24"/>
          <w:szCs w:val="24"/>
        </w:rPr>
      </w:pPr>
    </w:p>
    <w:p w:rsidR="00184C3A" w:rsidRPr="00077FC7" w:rsidRDefault="00184C3A" w:rsidP="00005911">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005911">
      <w:pPr>
        <w:spacing w:after="0" w:line="360" w:lineRule="auto"/>
        <w:rPr>
          <w:rFonts w:ascii="Arial" w:hAnsi="Arial" w:cs="Arial"/>
          <w:sz w:val="24"/>
          <w:szCs w:val="24"/>
          <w:shd w:val="clear" w:color="auto" w:fill="FFFFFF"/>
        </w:rPr>
      </w:pPr>
    </w:p>
    <w:p w:rsidR="00DF41CB" w:rsidRPr="00423BD1" w:rsidRDefault="00DF41CB" w:rsidP="00DF41CB">
      <w:pPr>
        <w:keepNext/>
        <w:tabs>
          <w:tab w:val="right" w:pos="9000"/>
        </w:tabs>
        <w:spacing w:after="0" w:line="360" w:lineRule="auto"/>
        <w:jc w:val="both"/>
        <w:outlineLvl w:val="3"/>
        <w:rPr>
          <w:rFonts w:ascii="Arial" w:hAnsi="Arial" w:cs="Arial"/>
          <w:b/>
          <w:sz w:val="24"/>
          <w:szCs w:val="24"/>
        </w:rPr>
      </w:pPr>
      <w:r w:rsidRPr="00032920">
        <w:rPr>
          <w:rFonts w:ascii="Arial" w:hAnsi="Arial" w:cs="Arial"/>
          <w:b/>
          <w:sz w:val="24"/>
          <w:szCs w:val="24"/>
        </w:rPr>
        <w:t>BANK OF NAMIBIA</w:t>
      </w:r>
      <w:r w:rsidRPr="007629EE">
        <w:rPr>
          <w:rFonts w:ascii="Arial" w:hAnsi="Arial" w:cs="Arial"/>
          <w:b/>
          <w:sz w:val="24"/>
          <w:szCs w:val="24"/>
        </w:rPr>
        <w:tab/>
      </w:r>
      <w:r w:rsidRPr="000A3A47">
        <w:rPr>
          <w:rFonts w:ascii="Arial" w:hAnsi="Arial" w:cs="Arial"/>
          <w:b/>
          <w:sz w:val="24"/>
          <w:szCs w:val="24"/>
        </w:rPr>
        <w:t>A</w:t>
      </w:r>
      <w:r>
        <w:rPr>
          <w:rFonts w:ascii="Arial" w:hAnsi="Arial" w:cs="Arial"/>
          <w:b/>
          <w:sz w:val="24"/>
          <w:szCs w:val="24"/>
        </w:rPr>
        <w:t>P</w:t>
      </w:r>
      <w:r w:rsidR="001602D8">
        <w:rPr>
          <w:rFonts w:ascii="Arial" w:hAnsi="Arial" w:cs="Arial"/>
          <w:b/>
          <w:sz w:val="24"/>
          <w:szCs w:val="24"/>
        </w:rPr>
        <w:t>P</w:t>
      </w:r>
      <w:r>
        <w:rPr>
          <w:rFonts w:ascii="Arial" w:hAnsi="Arial" w:cs="Arial"/>
          <w:b/>
          <w:sz w:val="24"/>
          <w:szCs w:val="24"/>
        </w:rPr>
        <w:t>LICANT</w:t>
      </w:r>
    </w:p>
    <w:p w:rsidR="00DF41CB" w:rsidRDefault="00DF41CB" w:rsidP="00005911">
      <w:pPr>
        <w:keepNext/>
        <w:tabs>
          <w:tab w:val="right" w:pos="9000"/>
        </w:tabs>
        <w:spacing w:after="0" w:line="360" w:lineRule="auto"/>
        <w:jc w:val="both"/>
        <w:outlineLvl w:val="3"/>
        <w:rPr>
          <w:rFonts w:ascii="Arial" w:hAnsi="Arial" w:cs="Arial"/>
          <w:b/>
          <w:sz w:val="24"/>
          <w:szCs w:val="24"/>
        </w:rPr>
      </w:pPr>
    </w:p>
    <w:p w:rsidR="000A3A47" w:rsidRDefault="000A3A47" w:rsidP="00005911">
      <w:pPr>
        <w:keepNext/>
        <w:tabs>
          <w:tab w:val="right" w:pos="9000"/>
        </w:tabs>
        <w:spacing w:after="0" w:line="360" w:lineRule="auto"/>
        <w:jc w:val="both"/>
        <w:outlineLvl w:val="3"/>
        <w:rPr>
          <w:rFonts w:ascii="Arial" w:hAnsi="Arial" w:cs="Arial"/>
          <w:sz w:val="24"/>
          <w:szCs w:val="24"/>
        </w:rPr>
      </w:pPr>
    </w:p>
    <w:p w:rsidR="00423BD1" w:rsidRDefault="007629EE" w:rsidP="00005911">
      <w:pPr>
        <w:keepNext/>
        <w:tabs>
          <w:tab w:val="right" w:pos="9000"/>
        </w:tabs>
        <w:spacing w:after="0" w:line="360" w:lineRule="auto"/>
        <w:jc w:val="both"/>
        <w:outlineLvl w:val="3"/>
        <w:rPr>
          <w:rFonts w:ascii="Arial" w:hAnsi="Arial" w:cs="Arial"/>
          <w:sz w:val="24"/>
          <w:szCs w:val="24"/>
        </w:rPr>
      </w:pPr>
      <w:r>
        <w:rPr>
          <w:rFonts w:ascii="Arial" w:hAnsi="Arial" w:cs="Arial"/>
          <w:sz w:val="24"/>
          <w:szCs w:val="24"/>
        </w:rPr>
        <w:t>a</w:t>
      </w:r>
      <w:r w:rsidR="00423BD1" w:rsidRPr="007629EE">
        <w:rPr>
          <w:rFonts w:ascii="Arial" w:hAnsi="Arial" w:cs="Arial"/>
          <w:sz w:val="24"/>
          <w:szCs w:val="24"/>
        </w:rPr>
        <w:t>nd</w:t>
      </w:r>
    </w:p>
    <w:p w:rsidR="007629EE" w:rsidRPr="007629EE" w:rsidRDefault="007629EE" w:rsidP="00005911">
      <w:pPr>
        <w:keepNext/>
        <w:tabs>
          <w:tab w:val="right" w:pos="9000"/>
        </w:tabs>
        <w:spacing w:after="0" w:line="360" w:lineRule="auto"/>
        <w:jc w:val="both"/>
        <w:outlineLvl w:val="3"/>
        <w:rPr>
          <w:rFonts w:ascii="Arial" w:hAnsi="Arial" w:cs="Arial"/>
          <w:sz w:val="24"/>
          <w:szCs w:val="24"/>
        </w:rPr>
      </w:pPr>
    </w:p>
    <w:p w:rsidR="00DF41CB" w:rsidRDefault="00DF41CB" w:rsidP="00DF41CB">
      <w:pPr>
        <w:keepNext/>
        <w:tabs>
          <w:tab w:val="right" w:pos="9000"/>
        </w:tabs>
        <w:spacing w:after="0" w:line="360" w:lineRule="auto"/>
        <w:jc w:val="both"/>
        <w:outlineLvl w:val="3"/>
        <w:rPr>
          <w:rFonts w:ascii="Arial" w:hAnsi="Arial" w:cs="Arial"/>
          <w:b/>
          <w:sz w:val="24"/>
          <w:szCs w:val="24"/>
        </w:rPr>
      </w:pPr>
      <w:r w:rsidRPr="00032920">
        <w:rPr>
          <w:rFonts w:ascii="Arial" w:hAnsi="Arial" w:cs="Arial"/>
          <w:b/>
          <w:sz w:val="24"/>
          <w:szCs w:val="24"/>
        </w:rPr>
        <w:t>TRUSTCO BANK NAMIBIA LTD</w:t>
      </w:r>
      <w:r>
        <w:rPr>
          <w:rFonts w:ascii="Arial" w:hAnsi="Arial" w:cs="Arial"/>
          <w:b/>
          <w:sz w:val="24"/>
          <w:szCs w:val="24"/>
        </w:rPr>
        <w:tab/>
        <w:t>1</w:t>
      </w:r>
      <w:r w:rsidRPr="00B161DA">
        <w:rPr>
          <w:rFonts w:ascii="Arial" w:hAnsi="Arial" w:cs="Arial"/>
          <w:b/>
          <w:sz w:val="24"/>
          <w:szCs w:val="24"/>
          <w:vertAlign w:val="superscript"/>
        </w:rPr>
        <w:t>st</w:t>
      </w:r>
      <w:r>
        <w:rPr>
          <w:rFonts w:ascii="Arial" w:hAnsi="Arial" w:cs="Arial"/>
          <w:b/>
          <w:sz w:val="24"/>
          <w:szCs w:val="24"/>
        </w:rPr>
        <w:t xml:space="preserve"> RESPONDENT</w:t>
      </w:r>
    </w:p>
    <w:p w:rsidR="00DF41CB" w:rsidRDefault="00DF41CB" w:rsidP="00DF41CB">
      <w:pPr>
        <w:keepNext/>
        <w:tabs>
          <w:tab w:val="right" w:pos="9000"/>
        </w:tabs>
        <w:spacing w:after="0" w:line="360" w:lineRule="auto"/>
        <w:jc w:val="both"/>
        <w:outlineLvl w:val="3"/>
        <w:rPr>
          <w:rFonts w:ascii="Arial" w:hAnsi="Arial" w:cs="Arial"/>
          <w:b/>
          <w:sz w:val="24"/>
          <w:szCs w:val="24"/>
        </w:rPr>
      </w:pPr>
      <w:r w:rsidRPr="00032920">
        <w:rPr>
          <w:rFonts w:ascii="Arial" w:hAnsi="Arial" w:cs="Arial"/>
          <w:b/>
          <w:sz w:val="24"/>
          <w:szCs w:val="24"/>
        </w:rPr>
        <w:t>TRUSTCO GROUP HOLDINGS LTD</w:t>
      </w:r>
      <w:r>
        <w:rPr>
          <w:rFonts w:ascii="Arial" w:hAnsi="Arial" w:cs="Arial"/>
          <w:b/>
          <w:sz w:val="24"/>
          <w:szCs w:val="24"/>
        </w:rPr>
        <w:tab/>
        <w:t>2</w:t>
      </w:r>
      <w:r w:rsidRPr="00B161DA">
        <w:rPr>
          <w:rFonts w:ascii="Arial" w:hAnsi="Arial" w:cs="Arial"/>
          <w:b/>
          <w:sz w:val="24"/>
          <w:szCs w:val="24"/>
          <w:vertAlign w:val="superscript"/>
        </w:rPr>
        <w:t>nd</w:t>
      </w:r>
      <w:r>
        <w:rPr>
          <w:rFonts w:ascii="Arial" w:hAnsi="Arial" w:cs="Arial"/>
          <w:b/>
          <w:sz w:val="24"/>
          <w:szCs w:val="24"/>
        </w:rPr>
        <w:t xml:space="preserve"> RESPONDENT</w:t>
      </w:r>
    </w:p>
    <w:p w:rsidR="007629EE" w:rsidRDefault="00DF41CB" w:rsidP="00005911">
      <w:pPr>
        <w:keepNext/>
        <w:tabs>
          <w:tab w:val="right" w:pos="9000"/>
        </w:tabs>
        <w:spacing w:after="0" w:line="360" w:lineRule="auto"/>
        <w:jc w:val="both"/>
        <w:outlineLvl w:val="3"/>
        <w:rPr>
          <w:rFonts w:ascii="Arial" w:hAnsi="Arial" w:cs="Arial"/>
          <w:b/>
          <w:sz w:val="24"/>
          <w:szCs w:val="24"/>
        </w:rPr>
      </w:pPr>
      <w:r w:rsidRPr="00DF41CB">
        <w:rPr>
          <w:rFonts w:ascii="Arial" w:hAnsi="Arial" w:cs="Arial"/>
          <w:b/>
          <w:sz w:val="24"/>
          <w:szCs w:val="24"/>
        </w:rPr>
        <w:t>COLLEXIA (PTY) LTD</w:t>
      </w:r>
      <w:r>
        <w:rPr>
          <w:rFonts w:ascii="Arial" w:hAnsi="Arial" w:cs="Arial"/>
          <w:b/>
          <w:sz w:val="24"/>
          <w:szCs w:val="24"/>
        </w:rPr>
        <w:tab/>
        <w:t>3</w:t>
      </w:r>
      <w:r w:rsidRPr="00DF41CB">
        <w:rPr>
          <w:rFonts w:ascii="Arial" w:hAnsi="Arial" w:cs="Arial"/>
          <w:b/>
          <w:sz w:val="24"/>
          <w:szCs w:val="24"/>
          <w:vertAlign w:val="superscript"/>
        </w:rPr>
        <w:t>rd</w:t>
      </w:r>
      <w:r>
        <w:rPr>
          <w:rFonts w:ascii="Arial" w:hAnsi="Arial" w:cs="Arial"/>
          <w:b/>
          <w:sz w:val="24"/>
          <w:szCs w:val="24"/>
        </w:rPr>
        <w:t xml:space="preserve"> </w:t>
      </w:r>
      <w:r w:rsidR="00B161DA">
        <w:rPr>
          <w:rFonts w:ascii="Arial" w:hAnsi="Arial" w:cs="Arial"/>
          <w:b/>
          <w:sz w:val="24"/>
          <w:szCs w:val="24"/>
        </w:rPr>
        <w:t>RESPONDENT</w:t>
      </w:r>
    </w:p>
    <w:p w:rsidR="00032920" w:rsidRDefault="00032920" w:rsidP="00005911">
      <w:pPr>
        <w:keepNext/>
        <w:tabs>
          <w:tab w:val="right" w:pos="9000"/>
        </w:tabs>
        <w:spacing w:after="0" w:line="360" w:lineRule="auto"/>
        <w:jc w:val="both"/>
        <w:outlineLvl w:val="3"/>
        <w:rPr>
          <w:rFonts w:ascii="Arial" w:hAnsi="Arial" w:cs="Arial"/>
          <w:b/>
          <w:sz w:val="24"/>
          <w:szCs w:val="24"/>
        </w:rPr>
      </w:pPr>
      <w:r w:rsidRPr="00032920">
        <w:rPr>
          <w:rFonts w:ascii="Arial" w:hAnsi="Arial" w:cs="Arial"/>
          <w:b/>
          <w:sz w:val="24"/>
          <w:szCs w:val="24"/>
        </w:rPr>
        <w:t>PAYMENTS ASSOCIATION OF NAMIBIA</w:t>
      </w:r>
      <w:r w:rsidRPr="00032920">
        <w:rPr>
          <w:rFonts w:ascii="Arial" w:hAnsi="Arial" w:cs="Arial"/>
          <w:b/>
          <w:sz w:val="24"/>
          <w:szCs w:val="24"/>
        </w:rPr>
        <w:tab/>
      </w:r>
      <w:r w:rsidR="00DF41CB">
        <w:rPr>
          <w:rFonts w:ascii="Arial" w:hAnsi="Arial" w:cs="Arial"/>
          <w:b/>
          <w:sz w:val="24"/>
          <w:szCs w:val="24"/>
        </w:rPr>
        <w:t>4</w:t>
      </w:r>
      <w:r w:rsidR="002765E8" w:rsidRPr="002765E8">
        <w:rPr>
          <w:rFonts w:ascii="Arial" w:hAnsi="Arial" w:cs="Arial"/>
          <w:b/>
          <w:sz w:val="24"/>
          <w:szCs w:val="24"/>
          <w:vertAlign w:val="superscript"/>
        </w:rPr>
        <w:t>th</w:t>
      </w:r>
      <w:r w:rsidR="002765E8">
        <w:rPr>
          <w:rFonts w:ascii="Arial" w:hAnsi="Arial" w:cs="Arial"/>
          <w:b/>
          <w:sz w:val="24"/>
          <w:szCs w:val="24"/>
        </w:rPr>
        <w:t xml:space="preserve"> </w:t>
      </w:r>
      <w:r w:rsidRPr="00032920">
        <w:rPr>
          <w:rFonts w:ascii="Arial" w:hAnsi="Arial" w:cs="Arial"/>
          <w:b/>
          <w:sz w:val="24"/>
          <w:szCs w:val="24"/>
        </w:rPr>
        <w:t>RESPONDENT</w:t>
      </w:r>
    </w:p>
    <w:p w:rsidR="00DF41CB" w:rsidRPr="00032920" w:rsidRDefault="00DF41CB" w:rsidP="00005911">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MINISTER OF FINANCE</w:t>
      </w:r>
      <w:r>
        <w:rPr>
          <w:rFonts w:ascii="Arial" w:hAnsi="Arial" w:cs="Arial"/>
          <w:b/>
          <w:sz w:val="24"/>
          <w:szCs w:val="24"/>
        </w:rPr>
        <w:tab/>
        <w:t>5</w:t>
      </w:r>
      <w:r w:rsidRPr="00DF41CB">
        <w:rPr>
          <w:rFonts w:ascii="Arial" w:hAnsi="Arial" w:cs="Arial"/>
          <w:b/>
          <w:sz w:val="24"/>
          <w:szCs w:val="24"/>
          <w:vertAlign w:val="superscript"/>
        </w:rPr>
        <w:t>th</w:t>
      </w:r>
      <w:r w:rsidRPr="00DF41CB">
        <w:rPr>
          <w:rFonts w:ascii="Arial" w:hAnsi="Arial" w:cs="Arial"/>
          <w:b/>
          <w:sz w:val="24"/>
          <w:szCs w:val="24"/>
        </w:rPr>
        <w:t xml:space="preserve"> RESPONDENT</w:t>
      </w:r>
    </w:p>
    <w:p w:rsidR="00B161DA" w:rsidRPr="007A0184" w:rsidRDefault="00B161DA" w:rsidP="00005911">
      <w:pPr>
        <w:spacing w:after="0" w:line="360" w:lineRule="auto"/>
        <w:rPr>
          <w:rFonts w:ascii="Arial" w:hAnsi="Arial" w:cs="Arial"/>
          <w:sz w:val="24"/>
          <w:szCs w:val="24"/>
        </w:rPr>
      </w:pPr>
    </w:p>
    <w:p w:rsidR="00184C3A" w:rsidRPr="00280F03" w:rsidRDefault="00184C3A" w:rsidP="00005911">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bookmarkStart w:id="0" w:name="_GoBack"/>
      <w:r w:rsidR="00A76CF6">
        <w:rPr>
          <w:rFonts w:ascii="Arial" w:hAnsi="Arial" w:cs="Arial"/>
          <w:i/>
          <w:sz w:val="24"/>
          <w:szCs w:val="24"/>
        </w:rPr>
        <w:t>Bank o</w:t>
      </w:r>
      <w:r w:rsidR="00A76CF6" w:rsidRPr="00032920">
        <w:rPr>
          <w:rFonts w:ascii="Arial" w:hAnsi="Arial" w:cs="Arial"/>
          <w:i/>
          <w:sz w:val="24"/>
          <w:szCs w:val="24"/>
        </w:rPr>
        <w:t>f Namibia</w:t>
      </w:r>
      <w:r w:rsidR="00A76CF6" w:rsidRPr="00B161DA">
        <w:rPr>
          <w:rFonts w:ascii="Arial" w:hAnsi="Arial" w:cs="Arial"/>
          <w:i/>
          <w:sz w:val="24"/>
          <w:szCs w:val="24"/>
        </w:rPr>
        <w:t xml:space="preserve"> </w:t>
      </w:r>
      <w:r w:rsidR="00A76CF6">
        <w:rPr>
          <w:rFonts w:ascii="Arial" w:hAnsi="Arial" w:cs="Arial"/>
          <w:i/>
          <w:sz w:val="24"/>
          <w:szCs w:val="24"/>
        </w:rPr>
        <w:t xml:space="preserve">v </w:t>
      </w:r>
      <w:r w:rsidR="00032920" w:rsidRPr="00032920">
        <w:rPr>
          <w:rFonts w:ascii="Arial" w:hAnsi="Arial" w:cs="Arial"/>
          <w:i/>
          <w:sz w:val="24"/>
          <w:szCs w:val="24"/>
        </w:rPr>
        <w:t>Trustco Bank Namibia Ltd</w:t>
      </w:r>
      <w:r w:rsidR="00032920" w:rsidRPr="00A76CF6">
        <w:rPr>
          <w:rFonts w:ascii="Arial" w:hAnsi="Arial" w:cs="Arial"/>
          <w:sz w:val="24"/>
          <w:szCs w:val="24"/>
        </w:rPr>
        <w:t xml:space="preserve"> </w:t>
      </w:r>
      <w:r w:rsidRPr="00280F03">
        <w:rPr>
          <w:rFonts w:ascii="Arial" w:eastAsia="Times New Roman" w:hAnsi="Arial" w:cs="Arial"/>
          <w:sz w:val="24"/>
          <w:szCs w:val="24"/>
          <w:lang w:eastAsia="en-GB"/>
        </w:rPr>
        <w:t>(</w:t>
      </w:r>
      <w:r w:rsidR="00A76CF6" w:rsidRPr="00A76CF6">
        <w:rPr>
          <w:rFonts w:ascii="Arial" w:eastAsia="Times New Roman" w:hAnsi="Arial" w:cs="Arial"/>
          <w:sz w:val="24"/>
          <w:szCs w:val="24"/>
          <w:lang w:eastAsia="en-GB"/>
        </w:rPr>
        <w:t>HC-MD-CIV-MOT-GEN-2022/00530</w:t>
      </w:r>
      <w:r w:rsidRPr="00280F03">
        <w:rPr>
          <w:rFonts w:ascii="Arial" w:eastAsia="Times New Roman" w:hAnsi="Arial" w:cs="Arial"/>
          <w:sz w:val="24"/>
          <w:szCs w:val="24"/>
          <w:lang w:eastAsia="en-GB"/>
        </w:rPr>
        <w:t>) [202</w:t>
      </w:r>
      <w:r w:rsidR="006D321A">
        <w:rPr>
          <w:rFonts w:ascii="Arial" w:eastAsia="Times New Roman" w:hAnsi="Arial" w:cs="Arial"/>
          <w:sz w:val="24"/>
          <w:szCs w:val="24"/>
          <w:lang w:eastAsia="en-GB"/>
        </w:rPr>
        <w:t>4</w:t>
      </w:r>
      <w:r w:rsidRPr="00280F03">
        <w:rPr>
          <w:rFonts w:ascii="Arial" w:eastAsia="Times New Roman" w:hAnsi="Arial" w:cs="Arial"/>
          <w:sz w:val="24"/>
          <w:szCs w:val="24"/>
          <w:lang w:eastAsia="en-GB"/>
        </w:rPr>
        <w:t xml:space="preserve">] NAHCMD </w:t>
      </w:r>
      <w:r w:rsidR="000E4D27">
        <w:rPr>
          <w:rFonts w:ascii="Arial" w:eastAsia="Times New Roman" w:hAnsi="Arial" w:cs="Arial"/>
          <w:sz w:val="24"/>
          <w:szCs w:val="24"/>
          <w:lang w:eastAsia="en-GB"/>
        </w:rPr>
        <w:t>42</w:t>
      </w:r>
      <w:r w:rsidR="004050A9">
        <w:rPr>
          <w:rFonts w:ascii="Arial" w:eastAsia="Times New Roman" w:hAnsi="Arial" w:cs="Arial"/>
          <w:sz w:val="24"/>
          <w:szCs w:val="24"/>
          <w:lang w:eastAsia="en-GB"/>
        </w:rPr>
        <w:t xml:space="preserve"> (</w:t>
      </w:r>
      <w:r w:rsidR="006D321A">
        <w:rPr>
          <w:rFonts w:ascii="Arial" w:eastAsia="Times New Roman" w:hAnsi="Arial" w:cs="Arial"/>
          <w:sz w:val="24"/>
          <w:szCs w:val="24"/>
          <w:lang w:eastAsia="en-GB"/>
        </w:rPr>
        <w:t>9 February</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6D321A">
        <w:rPr>
          <w:rFonts w:ascii="Arial" w:eastAsia="Times New Roman" w:hAnsi="Arial" w:cs="Arial"/>
          <w:sz w:val="24"/>
          <w:szCs w:val="24"/>
          <w:lang w:eastAsia="en-GB"/>
        </w:rPr>
        <w:t>4</w:t>
      </w:r>
      <w:r w:rsidRPr="00280F03">
        <w:rPr>
          <w:rFonts w:ascii="Arial" w:eastAsia="Times New Roman" w:hAnsi="Arial" w:cs="Arial"/>
          <w:sz w:val="24"/>
          <w:szCs w:val="24"/>
          <w:lang w:eastAsia="en-GB"/>
        </w:rPr>
        <w:t>)</w:t>
      </w:r>
    </w:p>
    <w:bookmarkEnd w:id="0"/>
    <w:p w:rsidR="00184C3A" w:rsidRPr="00077FC7" w:rsidRDefault="00184C3A" w:rsidP="00005911">
      <w:pPr>
        <w:spacing w:after="0" w:line="360" w:lineRule="auto"/>
        <w:jc w:val="both"/>
        <w:rPr>
          <w:rFonts w:ascii="Arial" w:hAnsi="Arial" w:cs="Arial"/>
          <w:sz w:val="24"/>
          <w:szCs w:val="24"/>
        </w:rPr>
      </w:pPr>
    </w:p>
    <w:p w:rsidR="00184C3A" w:rsidRPr="00077FC7" w:rsidRDefault="00184C3A" w:rsidP="00005911">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r>
      <w:r w:rsidR="00A76CF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005911">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6D321A">
        <w:rPr>
          <w:rFonts w:ascii="Arial" w:hAnsi="Arial" w:cs="Arial"/>
          <w:b/>
          <w:color w:val="000000" w:themeColor="text1"/>
          <w:sz w:val="24"/>
          <w:szCs w:val="24"/>
        </w:rPr>
        <w:t>24 November</w:t>
      </w:r>
      <w:r w:rsidR="00B161DA">
        <w:rPr>
          <w:rFonts w:ascii="Arial" w:hAnsi="Arial" w:cs="Arial"/>
          <w:b/>
          <w:color w:val="000000" w:themeColor="text1"/>
          <w:sz w:val="24"/>
          <w:szCs w:val="24"/>
        </w:rPr>
        <w:t xml:space="preserve"> </w:t>
      </w:r>
      <w:r w:rsidRPr="00324F89">
        <w:rPr>
          <w:rFonts w:ascii="Arial" w:hAnsi="Arial" w:cs="Arial"/>
          <w:b/>
          <w:color w:val="000000" w:themeColor="text1"/>
          <w:sz w:val="24"/>
          <w:szCs w:val="24"/>
        </w:rPr>
        <w:t>202</w:t>
      </w:r>
      <w:r w:rsidR="002D3893">
        <w:rPr>
          <w:rFonts w:ascii="Arial" w:hAnsi="Arial" w:cs="Arial"/>
          <w:b/>
          <w:color w:val="000000" w:themeColor="text1"/>
          <w:sz w:val="24"/>
          <w:szCs w:val="24"/>
        </w:rPr>
        <w:t>3</w:t>
      </w:r>
    </w:p>
    <w:p w:rsidR="00184C3A" w:rsidRPr="00F1463B" w:rsidRDefault="00184C3A" w:rsidP="00005911">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6D321A">
        <w:rPr>
          <w:rFonts w:ascii="Arial" w:hAnsi="Arial" w:cs="Arial"/>
          <w:b/>
          <w:sz w:val="24"/>
          <w:szCs w:val="24"/>
        </w:rPr>
        <w:t>9 February</w:t>
      </w:r>
      <w:r w:rsidR="00B161DA">
        <w:rPr>
          <w:rFonts w:ascii="Arial" w:hAnsi="Arial" w:cs="Arial"/>
          <w:b/>
          <w:sz w:val="24"/>
          <w:szCs w:val="24"/>
        </w:rPr>
        <w:t xml:space="preserve"> </w:t>
      </w:r>
      <w:r w:rsidRPr="00F1463B">
        <w:rPr>
          <w:rFonts w:ascii="Arial" w:hAnsi="Arial" w:cs="Arial"/>
          <w:b/>
          <w:sz w:val="24"/>
          <w:szCs w:val="24"/>
        </w:rPr>
        <w:t>202</w:t>
      </w:r>
      <w:r w:rsidR="006D321A">
        <w:rPr>
          <w:rFonts w:ascii="Arial" w:hAnsi="Arial" w:cs="Arial"/>
          <w:b/>
          <w:sz w:val="24"/>
          <w:szCs w:val="24"/>
        </w:rPr>
        <w:t>4</w:t>
      </w:r>
    </w:p>
    <w:p w:rsidR="00184C3A" w:rsidRPr="000222CF" w:rsidRDefault="00184C3A" w:rsidP="00005911">
      <w:pPr>
        <w:spacing w:after="0" w:line="360" w:lineRule="auto"/>
        <w:jc w:val="both"/>
        <w:rPr>
          <w:rFonts w:ascii="Arial" w:hAnsi="Arial" w:cs="Arial"/>
          <w:sz w:val="24"/>
          <w:szCs w:val="24"/>
        </w:rPr>
      </w:pPr>
    </w:p>
    <w:p w:rsidR="00184C3A" w:rsidRDefault="00184C3A" w:rsidP="00005911">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BD0756">
        <w:rPr>
          <w:rFonts w:ascii="Arial" w:hAnsi="Arial" w:cs="Arial"/>
          <w:sz w:val="24"/>
          <w:szCs w:val="24"/>
        </w:rPr>
        <w:t>Civil Procedure</w:t>
      </w:r>
      <w:r w:rsidR="00D931E5">
        <w:rPr>
          <w:rFonts w:ascii="Arial" w:hAnsi="Arial" w:cs="Arial"/>
          <w:sz w:val="24"/>
          <w:szCs w:val="24"/>
        </w:rPr>
        <w:t xml:space="preserve"> – </w:t>
      </w:r>
      <w:r w:rsidR="00BD0756">
        <w:rPr>
          <w:rFonts w:ascii="Arial" w:hAnsi="Arial" w:cs="Arial"/>
          <w:sz w:val="24"/>
          <w:szCs w:val="24"/>
        </w:rPr>
        <w:t>Leave to appeal</w:t>
      </w:r>
      <w:r w:rsidR="00D931E5">
        <w:rPr>
          <w:rFonts w:ascii="Arial" w:hAnsi="Arial" w:cs="Arial"/>
          <w:sz w:val="24"/>
          <w:szCs w:val="24"/>
        </w:rPr>
        <w:t xml:space="preserve"> – </w:t>
      </w:r>
      <w:r w:rsidR="00B97FF9">
        <w:rPr>
          <w:rFonts w:ascii="Arial" w:hAnsi="Arial" w:cs="Arial"/>
          <w:sz w:val="24"/>
          <w:szCs w:val="24"/>
        </w:rPr>
        <w:t>Whether an applica</w:t>
      </w:r>
      <w:r w:rsidR="00BD0756">
        <w:rPr>
          <w:rFonts w:ascii="Arial" w:hAnsi="Arial" w:cs="Arial"/>
          <w:sz w:val="24"/>
          <w:szCs w:val="24"/>
        </w:rPr>
        <w:t>tion for recusal is appealable</w:t>
      </w:r>
      <w:r w:rsidR="00D931E5">
        <w:rPr>
          <w:rFonts w:ascii="Arial" w:hAnsi="Arial" w:cs="Arial"/>
          <w:sz w:val="24"/>
          <w:szCs w:val="24"/>
        </w:rPr>
        <w:t xml:space="preserve"> – </w:t>
      </w:r>
      <w:r w:rsidR="00B97FF9">
        <w:rPr>
          <w:rFonts w:ascii="Arial" w:hAnsi="Arial" w:cs="Arial"/>
          <w:sz w:val="24"/>
          <w:szCs w:val="24"/>
        </w:rPr>
        <w:t xml:space="preserve">The Court finds that two of the three appealable requirements </w:t>
      </w:r>
      <w:r w:rsidR="00D931E5">
        <w:rPr>
          <w:rFonts w:ascii="Arial" w:hAnsi="Arial" w:cs="Arial"/>
          <w:sz w:val="24"/>
          <w:szCs w:val="24"/>
        </w:rPr>
        <w:t xml:space="preserve">of </w:t>
      </w:r>
      <w:r w:rsidR="00B97FF9">
        <w:rPr>
          <w:rFonts w:ascii="Arial" w:hAnsi="Arial" w:cs="Arial"/>
          <w:sz w:val="24"/>
          <w:szCs w:val="24"/>
        </w:rPr>
        <w:t xml:space="preserve">recusal are met and that the Supreme Court may come to </w:t>
      </w:r>
      <w:r w:rsidR="00D931E5">
        <w:rPr>
          <w:rFonts w:ascii="Arial" w:hAnsi="Arial" w:cs="Arial"/>
          <w:sz w:val="24"/>
          <w:szCs w:val="24"/>
        </w:rPr>
        <w:t xml:space="preserve">a </w:t>
      </w:r>
      <w:r w:rsidR="00B97FF9">
        <w:rPr>
          <w:rFonts w:ascii="Arial" w:hAnsi="Arial" w:cs="Arial"/>
          <w:sz w:val="24"/>
          <w:szCs w:val="24"/>
        </w:rPr>
        <w:t>different conclusion and thus grants leave to appeal.</w:t>
      </w:r>
    </w:p>
    <w:p w:rsidR="00184C3A" w:rsidRPr="00D9070C" w:rsidRDefault="00184C3A" w:rsidP="00005911">
      <w:pPr>
        <w:spacing w:after="0" w:line="360" w:lineRule="auto"/>
        <w:jc w:val="both"/>
        <w:rPr>
          <w:rFonts w:ascii="Arial" w:hAnsi="Arial" w:cs="Arial"/>
          <w:sz w:val="24"/>
          <w:szCs w:val="24"/>
        </w:rPr>
      </w:pPr>
    </w:p>
    <w:p w:rsidR="00B97FF9" w:rsidRDefault="00184C3A" w:rsidP="00B97FF9">
      <w:pPr>
        <w:spacing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B97FF9">
        <w:rPr>
          <w:rFonts w:ascii="Arial" w:hAnsi="Arial" w:cs="Arial"/>
          <w:sz w:val="24"/>
          <w:szCs w:val="24"/>
        </w:rPr>
        <w:t xml:space="preserve">This is an application for leave to appeal for </w:t>
      </w:r>
      <w:r w:rsidR="00D931E5">
        <w:rPr>
          <w:rFonts w:ascii="Arial" w:hAnsi="Arial" w:cs="Arial"/>
          <w:sz w:val="24"/>
          <w:szCs w:val="24"/>
        </w:rPr>
        <w:t>the refusal by the managing judge</w:t>
      </w:r>
      <w:r w:rsidR="00B97FF9">
        <w:rPr>
          <w:rFonts w:ascii="Arial" w:hAnsi="Arial" w:cs="Arial"/>
          <w:sz w:val="24"/>
          <w:szCs w:val="24"/>
        </w:rPr>
        <w:t xml:space="preserve"> to recuse herself from the main matter.</w:t>
      </w:r>
    </w:p>
    <w:p w:rsidR="00B97FF9" w:rsidRDefault="00B97FF9" w:rsidP="00B97FF9">
      <w:pPr>
        <w:spacing w:line="360" w:lineRule="auto"/>
        <w:jc w:val="both"/>
        <w:rPr>
          <w:rFonts w:ascii="Arial" w:hAnsi="Arial" w:cs="Arial"/>
          <w:sz w:val="24"/>
          <w:szCs w:val="24"/>
        </w:rPr>
      </w:pPr>
      <w:r>
        <w:rPr>
          <w:rFonts w:ascii="Arial" w:hAnsi="Arial" w:cs="Arial"/>
          <w:sz w:val="24"/>
          <w:szCs w:val="24"/>
        </w:rPr>
        <w:t xml:space="preserve">It was argued </w:t>
      </w:r>
      <w:r w:rsidR="0094275F">
        <w:rPr>
          <w:rFonts w:ascii="Arial" w:hAnsi="Arial" w:cs="Arial"/>
          <w:sz w:val="24"/>
          <w:szCs w:val="24"/>
        </w:rPr>
        <w:t xml:space="preserve">that the </w:t>
      </w:r>
      <w:r w:rsidR="00D931E5">
        <w:rPr>
          <w:rFonts w:ascii="Arial" w:hAnsi="Arial" w:cs="Arial"/>
          <w:sz w:val="24"/>
          <w:szCs w:val="24"/>
        </w:rPr>
        <w:t>managing judge</w:t>
      </w:r>
      <w:r>
        <w:rPr>
          <w:rFonts w:ascii="Arial" w:hAnsi="Arial" w:cs="Arial"/>
          <w:sz w:val="24"/>
          <w:szCs w:val="24"/>
        </w:rPr>
        <w:t xml:space="preserve"> determined the application for recusal on a prior adverse finding against the plaintiff. It was further argued that, </w:t>
      </w:r>
      <w:r w:rsidR="00D931E5">
        <w:rPr>
          <w:rFonts w:ascii="Arial" w:hAnsi="Arial" w:cs="Arial"/>
          <w:sz w:val="24"/>
          <w:szCs w:val="24"/>
        </w:rPr>
        <w:t>she</w:t>
      </w:r>
      <w:r>
        <w:rPr>
          <w:rFonts w:ascii="Arial" w:hAnsi="Arial" w:cs="Arial"/>
          <w:sz w:val="24"/>
          <w:szCs w:val="24"/>
        </w:rPr>
        <w:t xml:space="preserve"> is unlikely to be impart</w:t>
      </w:r>
      <w:r w:rsidR="00D931E5">
        <w:rPr>
          <w:rFonts w:ascii="Arial" w:hAnsi="Arial" w:cs="Arial"/>
          <w:sz w:val="24"/>
          <w:szCs w:val="24"/>
        </w:rPr>
        <w:t xml:space="preserve">ial in the main application </w:t>
      </w:r>
      <w:r>
        <w:rPr>
          <w:rFonts w:ascii="Arial" w:hAnsi="Arial" w:cs="Arial"/>
          <w:sz w:val="24"/>
          <w:szCs w:val="24"/>
        </w:rPr>
        <w:t xml:space="preserve">due to an order that is being challenged in the Supreme Court that was made by </w:t>
      </w:r>
      <w:r w:rsidR="00D931E5">
        <w:rPr>
          <w:rFonts w:ascii="Arial" w:hAnsi="Arial" w:cs="Arial"/>
          <w:sz w:val="24"/>
          <w:szCs w:val="24"/>
        </w:rPr>
        <w:t>her</w:t>
      </w:r>
      <w:r>
        <w:rPr>
          <w:rFonts w:ascii="Arial" w:hAnsi="Arial" w:cs="Arial"/>
          <w:sz w:val="24"/>
          <w:szCs w:val="24"/>
        </w:rPr>
        <w:t xml:space="preserve"> </w:t>
      </w:r>
      <w:r w:rsidR="00D931E5">
        <w:rPr>
          <w:rFonts w:ascii="Arial" w:hAnsi="Arial" w:cs="Arial"/>
          <w:sz w:val="24"/>
          <w:szCs w:val="24"/>
        </w:rPr>
        <w:t>and contradicted by another j</w:t>
      </w:r>
      <w:r>
        <w:rPr>
          <w:rFonts w:ascii="Arial" w:hAnsi="Arial" w:cs="Arial"/>
          <w:sz w:val="24"/>
          <w:szCs w:val="24"/>
        </w:rPr>
        <w:t xml:space="preserve">udge in separate proceedings. </w:t>
      </w:r>
    </w:p>
    <w:p w:rsidR="00B97FF9" w:rsidRDefault="00B97FF9" w:rsidP="00B97FF9">
      <w:pPr>
        <w:spacing w:line="360" w:lineRule="auto"/>
        <w:jc w:val="both"/>
        <w:rPr>
          <w:rFonts w:ascii="Arial" w:hAnsi="Arial" w:cs="Arial"/>
          <w:sz w:val="24"/>
          <w:szCs w:val="24"/>
        </w:rPr>
      </w:pPr>
      <w:r>
        <w:rPr>
          <w:rFonts w:ascii="Arial" w:hAnsi="Arial" w:cs="Arial"/>
          <w:sz w:val="24"/>
          <w:szCs w:val="24"/>
        </w:rPr>
        <w:t xml:space="preserve">It was further argued that the Supreme Court is likely to find that </w:t>
      </w:r>
      <w:r w:rsidR="0094275F">
        <w:rPr>
          <w:rFonts w:ascii="Arial" w:hAnsi="Arial" w:cs="Arial"/>
          <w:sz w:val="24"/>
          <w:szCs w:val="24"/>
        </w:rPr>
        <w:t xml:space="preserve">the </w:t>
      </w:r>
      <w:r w:rsidR="00D931E5">
        <w:rPr>
          <w:rFonts w:ascii="Arial" w:hAnsi="Arial" w:cs="Arial"/>
          <w:sz w:val="24"/>
          <w:szCs w:val="24"/>
        </w:rPr>
        <w:t>managing judge</w:t>
      </w:r>
      <w:r>
        <w:rPr>
          <w:rFonts w:ascii="Arial" w:hAnsi="Arial" w:cs="Arial"/>
          <w:sz w:val="24"/>
          <w:szCs w:val="24"/>
        </w:rPr>
        <w:t xml:space="preserve"> ought to have recused herself.</w:t>
      </w:r>
    </w:p>
    <w:p w:rsidR="00B97FF9" w:rsidRDefault="00B97FF9" w:rsidP="00B97FF9">
      <w:pPr>
        <w:spacing w:line="360" w:lineRule="auto"/>
        <w:jc w:val="both"/>
        <w:rPr>
          <w:rFonts w:ascii="Arial" w:hAnsi="Arial" w:cs="Arial"/>
          <w:i/>
          <w:sz w:val="24"/>
          <w:szCs w:val="24"/>
        </w:rPr>
      </w:pPr>
      <w:r w:rsidRPr="001468E5">
        <w:rPr>
          <w:rFonts w:ascii="Arial" w:hAnsi="Arial" w:cs="Arial"/>
          <w:i/>
          <w:sz w:val="24"/>
          <w:szCs w:val="24"/>
        </w:rPr>
        <w:t xml:space="preserve">Held that, </w:t>
      </w:r>
      <w:r w:rsidRPr="001C221D">
        <w:rPr>
          <w:rFonts w:ascii="Arial" w:hAnsi="Arial" w:cs="Arial"/>
          <w:sz w:val="24"/>
          <w:szCs w:val="24"/>
        </w:rPr>
        <w:t xml:space="preserve">the matter is appealable as it meets two of the three requirements laid out in the </w:t>
      </w:r>
      <w:r w:rsidRPr="001C221D">
        <w:rPr>
          <w:rFonts w:ascii="Arial" w:hAnsi="Arial" w:cs="Arial"/>
          <w:i/>
          <w:sz w:val="24"/>
          <w:szCs w:val="24"/>
        </w:rPr>
        <w:t>Zweni</w:t>
      </w:r>
      <w:r w:rsidRPr="001C221D">
        <w:rPr>
          <w:rFonts w:ascii="Arial" w:hAnsi="Arial" w:cs="Arial"/>
          <w:sz w:val="24"/>
          <w:szCs w:val="24"/>
        </w:rPr>
        <w:t xml:space="preserve"> matter</w:t>
      </w:r>
      <w:r>
        <w:rPr>
          <w:rFonts w:ascii="Arial" w:hAnsi="Arial" w:cs="Arial"/>
          <w:i/>
          <w:sz w:val="24"/>
          <w:szCs w:val="24"/>
        </w:rPr>
        <w:t>.</w:t>
      </w:r>
    </w:p>
    <w:p w:rsidR="00B97FF9" w:rsidRPr="001468E5" w:rsidRDefault="00B97FF9" w:rsidP="00B97FF9">
      <w:pPr>
        <w:spacing w:line="360" w:lineRule="auto"/>
        <w:jc w:val="both"/>
        <w:rPr>
          <w:rFonts w:ascii="Arial" w:hAnsi="Arial" w:cs="Arial"/>
          <w:sz w:val="24"/>
          <w:szCs w:val="24"/>
        </w:rPr>
      </w:pPr>
      <w:r>
        <w:rPr>
          <w:rFonts w:ascii="Arial" w:hAnsi="Arial" w:cs="Arial"/>
          <w:i/>
          <w:sz w:val="24"/>
          <w:szCs w:val="24"/>
        </w:rPr>
        <w:t>Held that</w:t>
      </w:r>
      <w:r w:rsidRPr="001C221D">
        <w:rPr>
          <w:rFonts w:ascii="Arial" w:hAnsi="Arial" w:cs="Arial"/>
          <w:sz w:val="24"/>
          <w:szCs w:val="24"/>
        </w:rPr>
        <w:t>, the Supreme Court may come to a different conclusion. The Court grants the</w:t>
      </w:r>
      <w:r w:rsidR="00F40056">
        <w:rPr>
          <w:rFonts w:ascii="Arial" w:hAnsi="Arial" w:cs="Arial"/>
          <w:sz w:val="24"/>
          <w:szCs w:val="24"/>
        </w:rPr>
        <w:t xml:space="preserve"> application for</w:t>
      </w:r>
      <w:r w:rsidRPr="001C221D">
        <w:rPr>
          <w:rFonts w:ascii="Arial" w:hAnsi="Arial" w:cs="Arial"/>
          <w:sz w:val="24"/>
          <w:szCs w:val="24"/>
        </w:rPr>
        <w:t xml:space="preserve"> leave to appeal.</w:t>
      </w:r>
    </w:p>
    <w:p w:rsidR="00A76CF6" w:rsidRDefault="00A76CF6" w:rsidP="00A76CF6">
      <w:pPr>
        <w:spacing w:after="0" w:line="360" w:lineRule="auto"/>
        <w:jc w:val="both"/>
        <w:rPr>
          <w:rFonts w:ascii="Arial" w:hAnsi="Arial" w:cs="Arial"/>
          <w:sz w:val="24"/>
          <w:szCs w:val="24"/>
        </w:rPr>
      </w:pPr>
    </w:p>
    <w:p w:rsidR="00184C3A" w:rsidRPr="00D9070C" w:rsidRDefault="00BC6F31" w:rsidP="00005911">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005911">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BC6F31" w:rsidP="00005911">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7432CC" w:rsidRPr="007432CC" w:rsidRDefault="007432CC" w:rsidP="0094275F">
      <w:pPr>
        <w:spacing w:after="0" w:line="360" w:lineRule="auto"/>
        <w:ind w:left="567" w:hanging="567"/>
        <w:jc w:val="both"/>
        <w:rPr>
          <w:rFonts w:ascii="Arial" w:hAnsi="Arial" w:cs="Arial"/>
          <w:sz w:val="24"/>
          <w:szCs w:val="24"/>
        </w:rPr>
      </w:pPr>
      <w:r w:rsidRPr="007432CC">
        <w:rPr>
          <w:rFonts w:ascii="Arial" w:hAnsi="Arial" w:cs="Arial"/>
          <w:sz w:val="24"/>
          <w:szCs w:val="24"/>
        </w:rPr>
        <w:t>1.</w:t>
      </w:r>
      <w:r w:rsidRPr="007432CC">
        <w:rPr>
          <w:rFonts w:ascii="Arial" w:hAnsi="Arial" w:cs="Arial"/>
          <w:sz w:val="24"/>
          <w:szCs w:val="24"/>
        </w:rPr>
        <w:tab/>
        <w:t>The application for leav</w:t>
      </w:r>
      <w:r w:rsidR="00D931E5">
        <w:rPr>
          <w:rFonts w:ascii="Arial" w:hAnsi="Arial" w:cs="Arial"/>
          <w:sz w:val="24"/>
          <w:szCs w:val="24"/>
        </w:rPr>
        <w:t>e to appeal is hereby granted.</w:t>
      </w:r>
    </w:p>
    <w:p w:rsidR="002765E8" w:rsidRDefault="007432CC" w:rsidP="0094275F">
      <w:pPr>
        <w:spacing w:after="0" w:line="360" w:lineRule="auto"/>
        <w:ind w:left="567" w:hanging="567"/>
        <w:jc w:val="both"/>
        <w:rPr>
          <w:rFonts w:ascii="Arial" w:hAnsi="Arial" w:cs="Arial"/>
          <w:sz w:val="24"/>
          <w:szCs w:val="24"/>
        </w:rPr>
      </w:pPr>
      <w:r w:rsidRPr="007432CC">
        <w:rPr>
          <w:rFonts w:ascii="Arial" w:hAnsi="Arial" w:cs="Arial"/>
          <w:sz w:val="24"/>
          <w:szCs w:val="24"/>
        </w:rPr>
        <w:t>2.</w:t>
      </w:r>
      <w:r w:rsidRPr="007432CC">
        <w:rPr>
          <w:rFonts w:ascii="Arial" w:hAnsi="Arial" w:cs="Arial"/>
          <w:sz w:val="24"/>
          <w:szCs w:val="24"/>
        </w:rPr>
        <w:tab/>
        <w:t>Cost</w:t>
      </w:r>
      <w:r w:rsidR="00D931E5">
        <w:rPr>
          <w:rFonts w:ascii="Arial" w:hAnsi="Arial" w:cs="Arial"/>
          <w:sz w:val="24"/>
          <w:szCs w:val="24"/>
        </w:rPr>
        <w:t>s</w:t>
      </w:r>
      <w:r w:rsidRPr="007432CC">
        <w:rPr>
          <w:rFonts w:ascii="Arial" w:hAnsi="Arial" w:cs="Arial"/>
          <w:sz w:val="24"/>
          <w:szCs w:val="24"/>
        </w:rPr>
        <w:t xml:space="preserve"> of the application shall be cost in the appeal</w:t>
      </w:r>
      <w:r w:rsidR="001602D8">
        <w:rPr>
          <w:rFonts w:ascii="Arial" w:hAnsi="Arial" w:cs="Arial"/>
          <w:sz w:val="24"/>
          <w:szCs w:val="24"/>
        </w:rPr>
        <w:t>.</w:t>
      </w:r>
    </w:p>
    <w:p w:rsidR="00184C3A" w:rsidRPr="00D9070C" w:rsidRDefault="00BC6F31" w:rsidP="00005911">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005911">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BC6F31" w:rsidP="00005911">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005911">
      <w:pPr>
        <w:spacing w:after="0" w:line="360" w:lineRule="auto"/>
        <w:jc w:val="both"/>
        <w:rPr>
          <w:rFonts w:ascii="Arial" w:hAnsi="Arial" w:cs="Arial"/>
          <w:sz w:val="24"/>
          <w:szCs w:val="24"/>
        </w:rPr>
      </w:pPr>
    </w:p>
    <w:p w:rsidR="00184C3A" w:rsidRPr="006F7308" w:rsidRDefault="00A76CF6" w:rsidP="00005911">
      <w:pPr>
        <w:spacing w:after="0" w:line="360" w:lineRule="auto"/>
        <w:jc w:val="both"/>
        <w:rPr>
          <w:rFonts w:ascii="Arial" w:hAnsi="Arial" w:cs="Arial"/>
          <w:sz w:val="24"/>
          <w:szCs w:val="24"/>
        </w:rPr>
      </w:pPr>
      <w:r>
        <w:rPr>
          <w:rFonts w:ascii="Arial" w:hAnsi="Arial" w:cs="Arial"/>
          <w:sz w:val="24"/>
          <w:szCs w:val="24"/>
        </w:rPr>
        <w:t>RAKOW J</w:t>
      </w:r>
      <w:r w:rsidR="001F3264">
        <w:rPr>
          <w:rFonts w:ascii="Arial" w:hAnsi="Arial" w:cs="Arial"/>
          <w:sz w:val="24"/>
          <w:szCs w:val="24"/>
        </w:rPr>
        <w:t>:</w:t>
      </w:r>
    </w:p>
    <w:p w:rsidR="00184C3A" w:rsidRDefault="00184C3A" w:rsidP="00005911">
      <w:pPr>
        <w:spacing w:after="0" w:line="360" w:lineRule="auto"/>
        <w:jc w:val="both"/>
        <w:rPr>
          <w:rFonts w:ascii="Arial" w:hAnsi="Arial" w:cs="Arial"/>
          <w:sz w:val="24"/>
          <w:szCs w:val="24"/>
        </w:rPr>
      </w:pPr>
    </w:p>
    <w:p w:rsidR="00184C3A" w:rsidRPr="00D9070C" w:rsidRDefault="00184C3A" w:rsidP="00005911">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053A37" w:rsidRDefault="00053A37" w:rsidP="00005911">
      <w:pPr>
        <w:spacing w:after="0" w:line="360" w:lineRule="auto"/>
        <w:jc w:val="both"/>
        <w:rPr>
          <w:rFonts w:ascii="Arial" w:hAnsi="Arial" w:cs="Arial"/>
          <w:sz w:val="24"/>
          <w:szCs w:val="24"/>
        </w:rPr>
      </w:pPr>
    </w:p>
    <w:p w:rsidR="00900834" w:rsidRPr="00900834" w:rsidRDefault="00900834" w:rsidP="00900834">
      <w:pPr>
        <w:spacing w:after="0" w:line="360" w:lineRule="auto"/>
        <w:jc w:val="both"/>
        <w:rPr>
          <w:rFonts w:ascii="Arial" w:hAnsi="Arial" w:cs="Arial"/>
          <w:b/>
          <w:sz w:val="24"/>
          <w:szCs w:val="24"/>
        </w:rPr>
      </w:pPr>
      <w:r w:rsidRPr="00900834">
        <w:rPr>
          <w:rFonts w:ascii="Arial" w:hAnsi="Arial" w:cs="Arial"/>
          <w:sz w:val="24"/>
          <w:szCs w:val="24"/>
        </w:rPr>
        <w:t>[1]</w:t>
      </w:r>
      <w:r w:rsidRPr="00900834">
        <w:rPr>
          <w:rFonts w:ascii="Arial" w:hAnsi="Arial" w:cs="Arial"/>
          <w:sz w:val="24"/>
          <w:szCs w:val="24"/>
        </w:rPr>
        <w:tab/>
        <w:t>The parties in the main matter are the Bank of Namibia, who is bringing an application for the first respondent to be placed under a provisional order of winding-up in the hands of the Master of the High Court of Namibia. The main application is opposed by Trustco Bank Namibia Ltd who is the first respondent and Trustco Group Holdings Ltd who is the second respondent.</w:t>
      </w:r>
      <w:r w:rsidRPr="00900834">
        <w:rPr>
          <w:rFonts w:ascii="Arial" w:hAnsi="Arial" w:cs="Arial"/>
          <w:b/>
          <w:sz w:val="24"/>
          <w:szCs w:val="24"/>
        </w:rPr>
        <w:tab/>
      </w:r>
    </w:p>
    <w:p w:rsidR="00900834" w:rsidRPr="00900834" w:rsidRDefault="00900834" w:rsidP="00900834">
      <w:pPr>
        <w:spacing w:after="0" w:line="360" w:lineRule="auto"/>
        <w:jc w:val="both"/>
        <w:rPr>
          <w:rFonts w:ascii="Arial" w:hAnsi="Arial" w:cs="Arial"/>
          <w:sz w:val="24"/>
          <w:szCs w:val="24"/>
        </w:rPr>
      </w:pPr>
    </w:p>
    <w:p w:rsidR="00900834" w:rsidRPr="00900834" w:rsidRDefault="00900834" w:rsidP="00900834">
      <w:pPr>
        <w:spacing w:after="0" w:line="360" w:lineRule="auto"/>
        <w:jc w:val="both"/>
        <w:rPr>
          <w:rFonts w:ascii="Arial" w:hAnsi="Arial" w:cs="Arial"/>
          <w:sz w:val="24"/>
          <w:szCs w:val="24"/>
        </w:rPr>
      </w:pPr>
      <w:r w:rsidRPr="00900834">
        <w:rPr>
          <w:rFonts w:ascii="Arial" w:hAnsi="Arial" w:cs="Arial"/>
          <w:sz w:val="24"/>
          <w:szCs w:val="24"/>
        </w:rPr>
        <w:lastRenderedPageBreak/>
        <w:t>[2]</w:t>
      </w:r>
      <w:r w:rsidRPr="00900834">
        <w:rPr>
          <w:rFonts w:ascii="Arial" w:hAnsi="Arial" w:cs="Arial"/>
          <w:sz w:val="24"/>
          <w:szCs w:val="24"/>
        </w:rPr>
        <w:tab/>
        <w:t xml:space="preserve">The parties exchanged papers and the matter proceeded until such a time when the court was requested by the applicant to recuse </w:t>
      </w:r>
      <w:r w:rsidR="00D931E5">
        <w:rPr>
          <w:rFonts w:ascii="Arial" w:hAnsi="Arial" w:cs="Arial"/>
          <w:sz w:val="24"/>
          <w:szCs w:val="24"/>
        </w:rPr>
        <w:t>itse</w:t>
      </w:r>
      <w:r w:rsidRPr="00900834">
        <w:rPr>
          <w:rFonts w:ascii="Arial" w:hAnsi="Arial" w:cs="Arial"/>
          <w:sz w:val="24"/>
          <w:szCs w:val="24"/>
        </w:rPr>
        <w:t>lf from the matter. The court advised the parties to bring a formal application that will allow for all parties to ventilate the issues properly</w:t>
      </w:r>
      <w:r w:rsidR="00D931E5">
        <w:rPr>
          <w:rFonts w:ascii="Arial" w:hAnsi="Arial" w:cs="Arial"/>
          <w:sz w:val="24"/>
          <w:szCs w:val="24"/>
        </w:rPr>
        <w:t>,</w:t>
      </w:r>
      <w:r w:rsidRPr="00900834">
        <w:rPr>
          <w:rFonts w:ascii="Arial" w:hAnsi="Arial" w:cs="Arial"/>
          <w:sz w:val="24"/>
          <w:szCs w:val="24"/>
        </w:rPr>
        <w:t xml:space="preserve"> which application was then brought by the applicant.  </w:t>
      </w:r>
    </w:p>
    <w:p w:rsidR="009A7ABA" w:rsidRPr="00D9070C" w:rsidRDefault="009A7ABA" w:rsidP="00005911">
      <w:pPr>
        <w:spacing w:after="0" w:line="360" w:lineRule="auto"/>
        <w:jc w:val="both"/>
        <w:rPr>
          <w:rFonts w:ascii="Arial" w:hAnsi="Arial" w:cs="Arial"/>
          <w:sz w:val="24"/>
          <w:szCs w:val="24"/>
        </w:rPr>
      </w:pPr>
    </w:p>
    <w:p w:rsidR="00A76CF6" w:rsidRDefault="009A7ABA" w:rsidP="00A76CF6">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sidR="00900834">
        <w:rPr>
          <w:rFonts w:ascii="Arial" w:hAnsi="Arial" w:cs="Arial"/>
          <w:sz w:val="24"/>
          <w:szCs w:val="24"/>
        </w:rPr>
        <w:t>The application for recusal was refused and the plaintiff then brought the current applicati</w:t>
      </w:r>
      <w:r w:rsidR="00D931E5">
        <w:rPr>
          <w:rFonts w:ascii="Arial" w:hAnsi="Arial" w:cs="Arial"/>
          <w:sz w:val="24"/>
          <w:szCs w:val="24"/>
        </w:rPr>
        <w:t>on for leave to appeal the</w:t>
      </w:r>
      <w:r w:rsidR="00900834">
        <w:rPr>
          <w:rFonts w:ascii="Arial" w:hAnsi="Arial" w:cs="Arial"/>
          <w:sz w:val="24"/>
          <w:szCs w:val="24"/>
        </w:rPr>
        <w:t xml:space="preserve"> decision.  None of the other parties opposed this application.</w:t>
      </w:r>
    </w:p>
    <w:p w:rsidR="00900834" w:rsidRPr="004E5FBB" w:rsidRDefault="00900834" w:rsidP="00A76CF6">
      <w:pPr>
        <w:spacing w:after="0" w:line="360" w:lineRule="auto"/>
        <w:jc w:val="both"/>
        <w:rPr>
          <w:rFonts w:ascii="Arial" w:hAnsi="Arial" w:cs="Arial"/>
        </w:rPr>
      </w:pPr>
    </w:p>
    <w:p w:rsidR="009A7ABA" w:rsidRDefault="00754011" w:rsidP="00005911">
      <w:pPr>
        <w:spacing w:after="0" w:line="360" w:lineRule="auto"/>
        <w:jc w:val="both"/>
        <w:rPr>
          <w:rFonts w:ascii="Arial" w:hAnsi="Arial" w:cs="Arial"/>
          <w:sz w:val="24"/>
          <w:szCs w:val="24"/>
          <w:u w:val="single"/>
        </w:rPr>
      </w:pPr>
      <w:r w:rsidRPr="00754011">
        <w:rPr>
          <w:rFonts w:ascii="Arial" w:hAnsi="Arial" w:cs="Arial"/>
          <w:sz w:val="24"/>
          <w:szCs w:val="24"/>
          <w:u w:val="single"/>
        </w:rPr>
        <w:t>Arguments on behalf of the plaintiff</w:t>
      </w:r>
    </w:p>
    <w:p w:rsidR="001602D8" w:rsidRPr="00754011" w:rsidRDefault="001602D8" w:rsidP="00005911">
      <w:pPr>
        <w:spacing w:after="0" w:line="360" w:lineRule="auto"/>
        <w:jc w:val="both"/>
        <w:rPr>
          <w:rFonts w:ascii="Arial" w:hAnsi="Arial" w:cs="Arial"/>
          <w:sz w:val="24"/>
          <w:szCs w:val="24"/>
          <w:u w:val="single"/>
        </w:rPr>
      </w:pPr>
    </w:p>
    <w:p w:rsidR="00030094" w:rsidRPr="00030094" w:rsidRDefault="009A7ABA" w:rsidP="00A76CF6">
      <w:pPr>
        <w:spacing w:after="0" w:line="360" w:lineRule="auto"/>
        <w:jc w:val="both"/>
        <w:rPr>
          <w:rFonts w:ascii="Arial" w:hAnsi="Arial" w:cs="Arial"/>
          <w:sz w:val="24"/>
          <w:szCs w:val="24"/>
          <w:u w:val="single"/>
        </w:rPr>
      </w:pPr>
      <w:r w:rsidRPr="00D9070C">
        <w:rPr>
          <w:rFonts w:ascii="Arial" w:hAnsi="Arial" w:cs="Arial"/>
          <w:sz w:val="24"/>
          <w:szCs w:val="24"/>
        </w:rPr>
        <w:t>[4]</w:t>
      </w:r>
      <w:r w:rsidRPr="00D9070C">
        <w:rPr>
          <w:rFonts w:ascii="Arial" w:hAnsi="Arial" w:cs="Arial"/>
          <w:sz w:val="24"/>
          <w:szCs w:val="24"/>
        </w:rPr>
        <w:tab/>
      </w:r>
      <w:r w:rsidR="0028452D">
        <w:rPr>
          <w:rFonts w:ascii="Arial" w:hAnsi="Arial" w:cs="Arial"/>
          <w:sz w:val="24"/>
          <w:szCs w:val="24"/>
        </w:rPr>
        <w:t xml:space="preserve">It was argued that by perusal of the ruling of </w:t>
      </w:r>
      <w:r w:rsidR="00D931E5">
        <w:rPr>
          <w:rFonts w:ascii="Arial" w:hAnsi="Arial" w:cs="Arial"/>
          <w:sz w:val="24"/>
          <w:szCs w:val="24"/>
        </w:rPr>
        <w:t>the managing judge</w:t>
      </w:r>
      <w:r w:rsidR="0028452D">
        <w:rPr>
          <w:rFonts w:ascii="Arial" w:hAnsi="Arial" w:cs="Arial"/>
          <w:sz w:val="24"/>
          <w:szCs w:val="24"/>
        </w:rPr>
        <w:t xml:space="preserve"> it is demonstrative that </w:t>
      </w:r>
      <w:r w:rsidR="00D931E5">
        <w:rPr>
          <w:rFonts w:ascii="Arial" w:hAnsi="Arial" w:cs="Arial"/>
          <w:sz w:val="24"/>
          <w:szCs w:val="24"/>
        </w:rPr>
        <w:t>she</w:t>
      </w:r>
      <w:r w:rsidR="0028452D">
        <w:rPr>
          <w:rFonts w:ascii="Arial" w:hAnsi="Arial" w:cs="Arial"/>
          <w:sz w:val="24"/>
          <w:szCs w:val="24"/>
        </w:rPr>
        <w:t xml:space="preserve"> did not engage the pleaded basis upon which the plaintiff sought her recusal.  She determined the application on a wrong premise i.e that the plaintiff sought her recusal </w:t>
      </w:r>
      <w:r w:rsidR="003E25D9">
        <w:rPr>
          <w:rFonts w:ascii="Arial" w:hAnsi="Arial" w:cs="Arial"/>
          <w:sz w:val="24"/>
          <w:szCs w:val="24"/>
        </w:rPr>
        <w:t xml:space="preserve">as a consequence of her prior adverse finding against the plaintiff.  The plaintiff further argued that their case is simply that it objectively and reasonably apprehends that </w:t>
      </w:r>
      <w:r w:rsidR="00D931E5">
        <w:rPr>
          <w:rFonts w:ascii="Arial" w:hAnsi="Arial" w:cs="Arial"/>
          <w:sz w:val="24"/>
          <w:szCs w:val="24"/>
        </w:rPr>
        <w:t xml:space="preserve">the managing judge </w:t>
      </w:r>
      <w:r w:rsidR="003E25D9">
        <w:rPr>
          <w:rFonts w:ascii="Arial" w:hAnsi="Arial" w:cs="Arial"/>
          <w:sz w:val="24"/>
          <w:szCs w:val="24"/>
        </w:rPr>
        <w:t>is unlikely to bring an impartial mind to bear in her adjudication and determination of the main application because of an order, which is now the subject of determination of an appeal to the Supreme Court and which has been contradicted by another judge of this Court in separate proceedings, that she made in separate and prior proceedings</w:t>
      </w:r>
      <w:r w:rsidR="00D931E5">
        <w:rPr>
          <w:rFonts w:ascii="Arial" w:hAnsi="Arial" w:cs="Arial"/>
          <w:sz w:val="24"/>
          <w:szCs w:val="24"/>
        </w:rPr>
        <w:t>,</w:t>
      </w:r>
      <w:r w:rsidR="001602D8">
        <w:rPr>
          <w:rFonts w:ascii="Arial" w:hAnsi="Arial" w:cs="Arial"/>
          <w:sz w:val="24"/>
          <w:szCs w:val="24"/>
        </w:rPr>
        <w:t xml:space="preserve"> arises for decision in the main</w:t>
      </w:r>
      <w:r w:rsidR="003E25D9">
        <w:rPr>
          <w:rFonts w:ascii="Arial" w:hAnsi="Arial" w:cs="Arial"/>
          <w:sz w:val="24"/>
          <w:szCs w:val="24"/>
        </w:rPr>
        <w:t xml:space="preserve"> application.  </w:t>
      </w:r>
    </w:p>
    <w:p w:rsidR="00030094" w:rsidRDefault="00030094"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944F51">
        <w:rPr>
          <w:rFonts w:ascii="Arial" w:hAnsi="Arial" w:cs="Arial"/>
          <w:sz w:val="24"/>
          <w:szCs w:val="24"/>
        </w:rPr>
        <w:t xml:space="preserve">It was further submitted that the Supreme Court applying the trite principles governing applications for the recusal of judicial officers to the pleaded basis upon which the plaintiff sought the recusal of </w:t>
      </w:r>
      <w:r w:rsidR="00D931E5">
        <w:rPr>
          <w:rFonts w:ascii="Arial" w:hAnsi="Arial" w:cs="Arial"/>
          <w:sz w:val="24"/>
          <w:szCs w:val="24"/>
        </w:rPr>
        <w:t>the managing judge</w:t>
      </w:r>
      <w:r w:rsidR="00944F51">
        <w:rPr>
          <w:rFonts w:ascii="Arial" w:hAnsi="Arial" w:cs="Arial"/>
          <w:sz w:val="24"/>
          <w:szCs w:val="24"/>
        </w:rPr>
        <w:t xml:space="preserve">, is likely to find that </w:t>
      </w:r>
      <w:r w:rsidR="00D931E5">
        <w:rPr>
          <w:rFonts w:ascii="Arial" w:hAnsi="Arial" w:cs="Arial"/>
          <w:sz w:val="24"/>
          <w:szCs w:val="24"/>
        </w:rPr>
        <w:t>she</w:t>
      </w:r>
      <w:r w:rsidR="00944F51">
        <w:rPr>
          <w:rFonts w:ascii="Arial" w:hAnsi="Arial" w:cs="Arial"/>
          <w:sz w:val="24"/>
          <w:szCs w:val="24"/>
        </w:rPr>
        <w:t xml:space="preserve"> ought to have recused herself.</w:t>
      </w:r>
    </w:p>
    <w:p w:rsidR="009A7ABA" w:rsidRDefault="009A7ABA" w:rsidP="00944F51">
      <w:pPr>
        <w:spacing w:after="0" w:line="360" w:lineRule="auto"/>
        <w:jc w:val="both"/>
        <w:rPr>
          <w:rFonts w:ascii="Arial" w:hAnsi="Arial" w:cs="Arial"/>
          <w:sz w:val="24"/>
          <w:szCs w:val="24"/>
        </w:rPr>
      </w:pPr>
    </w:p>
    <w:p w:rsidR="00900834" w:rsidRPr="00900834" w:rsidRDefault="00900834" w:rsidP="00900834">
      <w:pPr>
        <w:spacing w:after="0" w:line="360" w:lineRule="auto"/>
        <w:jc w:val="both"/>
        <w:rPr>
          <w:rFonts w:ascii="Arial" w:hAnsi="Arial" w:cs="Arial"/>
          <w:sz w:val="24"/>
          <w:szCs w:val="24"/>
          <w:u w:val="single"/>
          <w:lang w:val="en-ZA"/>
        </w:rPr>
      </w:pPr>
      <w:r w:rsidRPr="00900834">
        <w:rPr>
          <w:rFonts w:ascii="Arial" w:hAnsi="Arial" w:cs="Arial"/>
          <w:sz w:val="24"/>
          <w:szCs w:val="24"/>
          <w:u w:val="single"/>
          <w:lang w:val="en-ZA"/>
        </w:rPr>
        <w:t>Legal Considerations and Conclusions</w:t>
      </w:r>
    </w:p>
    <w:p w:rsidR="00900834" w:rsidRPr="00900834" w:rsidRDefault="00900834" w:rsidP="00900834">
      <w:pPr>
        <w:spacing w:after="0" w:line="360" w:lineRule="auto"/>
        <w:jc w:val="both"/>
        <w:rPr>
          <w:rFonts w:ascii="Arial" w:hAnsi="Arial" w:cs="Arial"/>
          <w:sz w:val="24"/>
          <w:szCs w:val="24"/>
          <w:u w:val="single"/>
          <w:lang w:val="en-ZA"/>
        </w:rPr>
      </w:pPr>
    </w:p>
    <w:p w:rsidR="00900834" w:rsidRPr="00900834" w:rsidRDefault="00944F51" w:rsidP="00944F51">
      <w:pPr>
        <w:spacing w:after="0" w:line="360" w:lineRule="auto"/>
        <w:jc w:val="both"/>
        <w:rPr>
          <w:rFonts w:ascii="Arial" w:hAnsi="Arial" w:cs="Arial"/>
          <w:sz w:val="24"/>
          <w:szCs w:val="24"/>
          <w:lang w:val="af-ZA"/>
        </w:rPr>
      </w:pPr>
      <w:r>
        <w:rPr>
          <w:rFonts w:ascii="Arial" w:hAnsi="Arial" w:cs="Arial"/>
          <w:sz w:val="24"/>
          <w:szCs w:val="24"/>
          <w:lang w:val="af-ZA"/>
        </w:rPr>
        <w:t>[7]</w:t>
      </w:r>
      <w:r>
        <w:rPr>
          <w:rFonts w:ascii="Arial" w:hAnsi="Arial" w:cs="Arial"/>
          <w:sz w:val="24"/>
          <w:szCs w:val="24"/>
          <w:lang w:val="af-ZA"/>
        </w:rPr>
        <w:tab/>
      </w:r>
      <w:r w:rsidR="00900834" w:rsidRPr="00900834">
        <w:rPr>
          <w:rFonts w:ascii="Arial" w:hAnsi="Arial" w:cs="Arial"/>
          <w:sz w:val="24"/>
          <w:szCs w:val="24"/>
          <w:lang w:val="af-ZA"/>
        </w:rPr>
        <w:t>The court first needs to decide whether the current order is indeed an appealable order as contemplated i</w:t>
      </w:r>
      <w:r w:rsidR="00D931E5">
        <w:rPr>
          <w:rFonts w:ascii="Arial" w:hAnsi="Arial" w:cs="Arial"/>
          <w:sz w:val="24"/>
          <w:szCs w:val="24"/>
          <w:lang w:val="af-ZA"/>
        </w:rPr>
        <w:t>n s 18(3) of the High Court Act</w:t>
      </w:r>
      <w:r w:rsidR="00900834" w:rsidRPr="00900834">
        <w:rPr>
          <w:rFonts w:ascii="Arial" w:hAnsi="Arial" w:cs="Arial"/>
          <w:sz w:val="24"/>
          <w:szCs w:val="24"/>
          <w:lang w:val="af-ZA"/>
        </w:rPr>
        <w:t xml:space="preserve"> 16 of 1990.  This section reads as follows:</w:t>
      </w:r>
    </w:p>
    <w:p w:rsidR="00900834" w:rsidRPr="00900834" w:rsidRDefault="00900834" w:rsidP="00900834">
      <w:pPr>
        <w:spacing w:after="0" w:line="360" w:lineRule="auto"/>
        <w:jc w:val="both"/>
        <w:rPr>
          <w:rFonts w:ascii="Arial" w:hAnsi="Arial" w:cs="Arial"/>
          <w:sz w:val="24"/>
          <w:szCs w:val="24"/>
          <w:lang w:val="af-ZA"/>
        </w:rPr>
      </w:pPr>
    </w:p>
    <w:p w:rsidR="00900834" w:rsidRPr="001602D8" w:rsidRDefault="00900834" w:rsidP="00900834">
      <w:pPr>
        <w:spacing w:after="0" w:line="360" w:lineRule="auto"/>
        <w:jc w:val="both"/>
        <w:rPr>
          <w:rFonts w:ascii="Arial" w:hAnsi="Arial" w:cs="Arial"/>
          <w:lang w:val="af-ZA"/>
        </w:rPr>
      </w:pPr>
      <w:r w:rsidRPr="00900834">
        <w:rPr>
          <w:rFonts w:ascii="Arial" w:hAnsi="Arial" w:cs="Arial"/>
          <w:sz w:val="24"/>
          <w:szCs w:val="24"/>
          <w:lang w:val="af-ZA"/>
        </w:rPr>
        <w:tab/>
      </w:r>
      <w:r w:rsidRPr="001602D8">
        <w:rPr>
          <w:rFonts w:ascii="Arial" w:hAnsi="Arial" w:cs="Arial"/>
          <w:lang w:val="af-ZA"/>
        </w:rPr>
        <w:t xml:space="preserve">‘(3) No judgment or order where the judgment or order sought to be appealed from is an interlocutory order or an order as to costs only left by law to the discretion of the court shall be </w:t>
      </w:r>
      <w:r w:rsidRPr="001602D8">
        <w:rPr>
          <w:rFonts w:ascii="Arial" w:hAnsi="Arial" w:cs="Arial"/>
          <w:lang w:val="af-ZA"/>
        </w:rPr>
        <w:lastRenderedPageBreak/>
        <w:t>subject to appeal save with the leave of the court which has given the judgment or has made the order, or in the event of such leave to appeal being refused, leave to appeal being granted by the Supreme Court.’</w:t>
      </w:r>
    </w:p>
    <w:p w:rsidR="00900834" w:rsidRPr="00900834" w:rsidRDefault="00900834" w:rsidP="00900834">
      <w:pPr>
        <w:spacing w:after="0" w:line="360" w:lineRule="auto"/>
        <w:jc w:val="both"/>
        <w:rPr>
          <w:rFonts w:ascii="Arial" w:hAnsi="Arial" w:cs="Arial"/>
          <w:sz w:val="24"/>
          <w:szCs w:val="24"/>
          <w:lang w:val="af-ZA"/>
        </w:rPr>
      </w:pPr>
    </w:p>
    <w:p w:rsidR="00900834" w:rsidRPr="00900834" w:rsidRDefault="00944F51" w:rsidP="00944F51">
      <w:pPr>
        <w:spacing w:after="0" w:line="360" w:lineRule="auto"/>
        <w:jc w:val="both"/>
        <w:rPr>
          <w:rFonts w:ascii="Arial" w:hAnsi="Arial" w:cs="Arial"/>
          <w:sz w:val="24"/>
          <w:szCs w:val="24"/>
          <w:lang w:val="af-ZA"/>
        </w:rPr>
      </w:pPr>
      <w:r>
        <w:rPr>
          <w:rFonts w:ascii="Arial" w:hAnsi="Arial" w:cs="Arial"/>
          <w:sz w:val="24"/>
          <w:szCs w:val="24"/>
          <w:lang w:val="af-ZA"/>
        </w:rPr>
        <w:t>[8]</w:t>
      </w:r>
      <w:r>
        <w:rPr>
          <w:rFonts w:ascii="Arial" w:hAnsi="Arial" w:cs="Arial"/>
          <w:sz w:val="24"/>
          <w:szCs w:val="24"/>
          <w:lang w:val="af-ZA"/>
        </w:rPr>
        <w:tab/>
      </w:r>
      <w:r w:rsidR="00900834" w:rsidRPr="00900834">
        <w:rPr>
          <w:rFonts w:ascii="Arial" w:hAnsi="Arial" w:cs="Arial"/>
          <w:sz w:val="24"/>
          <w:szCs w:val="24"/>
          <w:lang w:val="af-ZA"/>
        </w:rPr>
        <w:t>In deciding whe</w:t>
      </w:r>
      <w:r w:rsidR="001602D8">
        <w:rPr>
          <w:rFonts w:ascii="Arial" w:hAnsi="Arial" w:cs="Arial"/>
          <w:sz w:val="24"/>
          <w:szCs w:val="24"/>
          <w:lang w:val="af-ZA"/>
        </w:rPr>
        <w:t>ther an order or judg</w:t>
      </w:r>
      <w:r w:rsidR="00900834" w:rsidRPr="00900834">
        <w:rPr>
          <w:rFonts w:ascii="Arial" w:hAnsi="Arial" w:cs="Arial"/>
          <w:sz w:val="24"/>
          <w:szCs w:val="24"/>
          <w:lang w:val="af-ZA"/>
        </w:rPr>
        <w:t xml:space="preserve">ment is appealable, in the </w:t>
      </w:r>
      <w:r w:rsidR="00900834" w:rsidRPr="00900834">
        <w:rPr>
          <w:rFonts w:ascii="Arial" w:hAnsi="Arial" w:cs="Arial"/>
          <w:i/>
          <w:sz w:val="24"/>
          <w:szCs w:val="24"/>
          <w:lang w:val="af-ZA"/>
        </w:rPr>
        <w:t>Di Savino v Nedbank Namibia Ltd</w:t>
      </w:r>
      <w:r w:rsidR="00900834" w:rsidRPr="00900834">
        <w:rPr>
          <w:rFonts w:ascii="Arial" w:hAnsi="Arial" w:cs="Arial"/>
          <w:i/>
          <w:sz w:val="24"/>
          <w:szCs w:val="24"/>
          <w:vertAlign w:val="superscript"/>
          <w:lang w:val="af-ZA"/>
        </w:rPr>
        <w:footnoteReference w:id="1"/>
      </w:r>
      <w:r w:rsidR="00900834" w:rsidRPr="00900834">
        <w:rPr>
          <w:rFonts w:ascii="Arial" w:hAnsi="Arial" w:cs="Arial"/>
          <w:sz w:val="24"/>
          <w:szCs w:val="24"/>
          <w:lang w:val="af-ZA"/>
        </w:rPr>
        <w:t xml:space="preserve"> matter, Shivute CJ referred to the three attributes that must be present</w:t>
      </w:r>
      <w:r w:rsidR="001602D8">
        <w:rPr>
          <w:rFonts w:ascii="Arial" w:hAnsi="Arial" w:cs="Arial"/>
          <w:sz w:val="24"/>
          <w:szCs w:val="24"/>
          <w:lang w:val="af-ZA"/>
        </w:rPr>
        <w:t xml:space="preserve"> to identify an appealable judg</w:t>
      </w:r>
      <w:r w:rsidR="00900834" w:rsidRPr="00900834">
        <w:rPr>
          <w:rFonts w:ascii="Arial" w:hAnsi="Arial" w:cs="Arial"/>
          <w:sz w:val="24"/>
          <w:szCs w:val="24"/>
          <w:lang w:val="af-ZA"/>
        </w:rPr>
        <w:t>ment or order as follows:</w:t>
      </w:r>
    </w:p>
    <w:p w:rsidR="00900834" w:rsidRPr="00900834" w:rsidRDefault="00900834" w:rsidP="00900834">
      <w:pPr>
        <w:spacing w:after="0" w:line="360" w:lineRule="auto"/>
        <w:jc w:val="both"/>
        <w:rPr>
          <w:rFonts w:ascii="Arial" w:hAnsi="Arial" w:cs="Arial"/>
          <w:sz w:val="24"/>
          <w:szCs w:val="24"/>
          <w:lang w:val="af-ZA"/>
        </w:rPr>
      </w:pPr>
    </w:p>
    <w:p w:rsidR="00900834" w:rsidRPr="001602D8" w:rsidRDefault="00900834" w:rsidP="00900834">
      <w:pPr>
        <w:spacing w:after="0" w:line="360" w:lineRule="auto"/>
        <w:jc w:val="both"/>
        <w:rPr>
          <w:rFonts w:ascii="Arial" w:hAnsi="Arial" w:cs="Arial"/>
          <w:lang w:val="af-ZA"/>
        </w:rPr>
      </w:pPr>
      <w:r w:rsidRPr="00900834">
        <w:rPr>
          <w:rFonts w:ascii="Arial" w:hAnsi="Arial" w:cs="Arial"/>
          <w:sz w:val="24"/>
          <w:szCs w:val="24"/>
          <w:lang w:val="af-ZA"/>
        </w:rPr>
        <w:t xml:space="preserve">         </w:t>
      </w:r>
      <w:r w:rsidRPr="001602D8">
        <w:rPr>
          <w:rFonts w:ascii="Arial" w:hAnsi="Arial" w:cs="Arial"/>
          <w:lang w:val="af-ZA"/>
        </w:rPr>
        <w:t xml:space="preserve">‘The three attributes counsel for the appellant referred to are those set out in the decision of the South African Appellate Division in </w:t>
      </w:r>
      <w:r w:rsidRPr="001602D8">
        <w:rPr>
          <w:rFonts w:ascii="Arial" w:hAnsi="Arial" w:cs="Arial"/>
          <w:i/>
          <w:lang w:val="af-ZA"/>
        </w:rPr>
        <w:t>Zweni v Minister of Law and Order 1993 (1) SA 523 (AD)</w:t>
      </w:r>
      <w:r w:rsidRPr="001602D8">
        <w:rPr>
          <w:rFonts w:ascii="Arial" w:hAnsi="Arial" w:cs="Arial"/>
          <w:lang w:val="af-ZA"/>
        </w:rPr>
        <w:t xml:space="preserve"> and as endorsed in many judgments of this court, namely that (i) the decision must be final in effect and not susceptible to alteration by the Court of first instance; (ii) it must be definitive of the rights of the parties, ie. it must grant definite and distinct relief, and (iii) it must have the effect of disposing of at least a substantial portion of the relief claimed in the main proceedings</w:t>
      </w:r>
      <w:r w:rsidR="001602D8">
        <w:rPr>
          <w:rFonts w:ascii="Arial" w:hAnsi="Arial" w:cs="Arial"/>
          <w:lang w:val="af-ZA"/>
        </w:rPr>
        <w:t>.’</w:t>
      </w:r>
    </w:p>
    <w:p w:rsidR="00900834" w:rsidRPr="00900834" w:rsidRDefault="00900834" w:rsidP="00900834">
      <w:pPr>
        <w:spacing w:after="0" w:line="360" w:lineRule="auto"/>
        <w:jc w:val="both"/>
        <w:rPr>
          <w:rFonts w:ascii="Arial" w:hAnsi="Arial" w:cs="Arial"/>
          <w:sz w:val="24"/>
          <w:szCs w:val="24"/>
          <w:lang w:val="af-ZA"/>
        </w:rPr>
      </w:pPr>
    </w:p>
    <w:p w:rsidR="00900834" w:rsidRPr="00900834" w:rsidRDefault="00944F51" w:rsidP="00944F51">
      <w:pPr>
        <w:spacing w:after="0" w:line="360" w:lineRule="auto"/>
        <w:jc w:val="both"/>
        <w:rPr>
          <w:rFonts w:ascii="Arial" w:hAnsi="Arial" w:cs="Arial"/>
          <w:sz w:val="24"/>
          <w:szCs w:val="24"/>
          <w:lang w:val="af-ZA"/>
        </w:rPr>
      </w:pPr>
      <w:r>
        <w:rPr>
          <w:rFonts w:ascii="Arial" w:hAnsi="Arial" w:cs="Arial"/>
          <w:sz w:val="24"/>
          <w:szCs w:val="24"/>
          <w:lang w:val="af-ZA"/>
        </w:rPr>
        <w:t>[9]</w:t>
      </w:r>
      <w:r>
        <w:rPr>
          <w:rFonts w:ascii="Arial" w:hAnsi="Arial" w:cs="Arial"/>
          <w:sz w:val="24"/>
          <w:szCs w:val="24"/>
          <w:lang w:val="af-ZA"/>
        </w:rPr>
        <w:tab/>
      </w:r>
      <w:r w:rsidR="00900834" w:rsidRPr="00900834">
        <w:rPr>
          <w:rFonts w:ascii="Arial" w:hAnsi="Arial" w:cs="Arial"/>
          <w:sz w:val="24"/>
          <w:szCs w:val="24"/>
          <w:lang w:val="af-ZA"/>
        </w:rPr>
        <w:t xml:space="preserve">Applying the above to the current matter before the court, the court finds that the dismissing of the </w:t>
      </w:r>
      <w:r w:rsidR="008811AC">
        <w:rPr>
          <w:rFonts w:ascii="Arial" w:hAnsi="Arial" w:cs="Arial"/>
          <w:sz w:val="24"/>
          <w:szCs w:val="24"/>
          <w:lang w:val="af-ZA"/>
        </w:rPr>
        <w:t>recusal application</w:t>
      </w:r>
      <w:r w:rsidR="00900834" w:rsidRPr="00900834">
        <w:rPr>
          <w:rFonts w:ascii="Arial" w:hAnsi="Arial" w:cs="Arial"/>
          <w:sz w:val="24"/>
          <w:szCs w:val="24"/>
          <w:lang w:val="af-ZA"/>
        </w:rPr>
        <w:t xml:space="preserve"> in this instance indeed meets </w:t>
      </w:r>
      <w:r w:rsidR="008811AC">
        <w:rPr>
          <w:rFonts w:ascii="Arial" w:hAnsi="Arial" w:cs="Arial"/>
          <w:sz w:val="24"/>
          <w:szCs w:val="24"/>
          <w:lang w:val="af-ZA"/>
        </w:rPr>
        <w:t xml:space="preserve">two of the three </w:t>
      </w:r>
      <w:r w:rsidR="00900834" w:rsidRPr="00900834">
        <w:rPr>
          <w:rFonts w:ascii="Arial" w:hAnsi="Arial" w:cs="Arial"/>
          <w:sz w:val="24"/>
          <w:szCs w:val="24"/>
          <w:lang w:val="af-ZA"/>
        </w:rPr>
        <w:t xml:space="preserve">attributes as set out in the </w:t>
      </w:r>
      <w:r w:rsidR="00900834" w:rsidRPr="0094275F">
        <w:rPr>
          <w:rFonts w:ascii="Arial" w:hAnsi="Arial" w:cs="Arial"/>
          <w:i/>
          <w:sz w:val="24"/>
          <w:szCs w:val="24"/>
          <w:lang w:val="af-ZA"/>
        </w:rPr>
        <w:t>Zweni</w:t>
      </w:r>
      <w:r w:rsidR="00900834" w:rsidRPr="00900834">
        <w:rPr>
          <w:rFonts w:ascii="Arial" w:hAnsi="Arial" w:cs="Arial"/>
          <w:sz w:val="24"/>
          <w:szCs w:val="24"/>
          <w:lang w:val="af-ZA"/>
        </w:rPr>
        <w:t xml:space="preserve"> matter and </w:t>
      </w:r>
      <w:r w:rsidR="008811AC">
        <w:rPr>
          <w:rFonts w:ascii="Arial" w:hAnsi="Arial" w:cs="Arial"/>
          <w:sz w:val="24"/>
          <w:szCs w:val="24"/>
          <w:lang w:val="af-ZA"/>
        </w:rPr>
        <w:t>in light of the interest of justice</w:t>
      </w:r>
      <w:r w:rsidR="0094275F">
        <w:rPr>
          <w:rFonts w:ascii="Arial" w:hAnsi="Arial" w:cs="Arial"/>
          <w:sz w:val="24"/>
          <w:szCs w:val="24"/>
          <w:lang w:val="af-ZA"/>
        </w:rPr>
        <w:t>,</w:t>
      </w:r>
      <w:r w:rsidR="008811AC">
        <w:rPr>
          <w:rFonts w:ascii="Arial" w:hAnsi="Arial" w:cs="Arial"/>
          <w:sz w:val="24"/>
          <w:szCs w:val="24"/>
          <w:lang w:val="af-ZA"/>
        </w:rPr>
        <w:t xml:space="preserve"> that def</w:t>
      </w:r>
      <w:r w:rsidR="0094275F">
        <w:rPr>
          <w:rFonts w:ascii="Arial" w:hAnsi="Arial" w:cs="Arial"/>
          <w:sz w:val="24"/>
          <w:szCs w:val="24"/>
          <w:lang w:val="af-ZA"/>
        </w:rPr>
        <w:t>ine</w:t>
      </w:r>
      <w:r w:rsidR="008811AC">
        <w:rPr>
          <w:rFonts w:ascii="Arial" w:hAnsi="Arial" w:cs="Arial"/>
          <w:sz w:val="24"/>
          <w:szCs w:val="24"/>
          <w:lang w:val="af-ZA"/>
        </w:rPr>
        <w:t>tly plays a big role when considering recusal applications</w:t>
      </w:r>
      <w:r w:rsidR="0094275F">
        <w:rPr>
          <w:rFonts w:ascii="Arial" w:hAnsi="Arial" w:cs="Arial"/>
          <w:sz w:val="24"/>
          <w:szCs w:val="24"/>
          <w:lang w:val="af-ZA"/>
        </w:rPr>
        <w:t>,</w:t>
      </w:r>
      <w:r w:rsidR="008811AC">
        <w:rPr>
          <w:rFonts w:ascii="Arial" w:hAnsi="Arial" w:cs="Arial"/>
          <w:sz w:val="24"/>
          <w:szCs w:val="24"/>
          <w:lang w:val="af-ZA"/>
        </w:rPr>
        <w:t xml:space="preserve"> I find that this matter is appealable</w:t>
      </w:r>
      <w:r w:rsidR="00900834" w:rsidRPr="00900834">
        <w:rPr>
          <w:rFonts w:ascii="Arial" w:hAnsi="Arial" w:cs="Arial"/>
          <w:sz w:val="24"/>
          <w:szCs w:val="24"/>
          <w:lang w:val="af-ZA"/>
        </w:rPr>
        <w:t>.</w:t>
      </w:r>
    </w:p>
    <w:p w:rsidR="00900834" w:rsidRPr="00900834" w:rsidRDefault="00900834" w:rsidP="00900834">
      <w:pPr>
        <w:spacing w:after="0" w:line="360" w:lineRule="auto"/>
        <w:jc w:val="both"/>
        <w:rPr>
          <w:rFonts w:ascii="Arial" w:hAnsi="Arial" w:cs="Arial"/>
          <w:sz w:val="24"/>
          <w:szCs w:val="24"/>
          <w:lang w:val="af-ZA"/>
        </w:rPr>
      </w:pPr>
    </w:p>
    <w:p w:rsidR="00900834" w:rsidRPr="00900834" w:rsidRDefault="00944F51" w:rsidP="00944F51">
      <w:pPr>
        <w:spacing w:after="0" w:line="360" w:lineRule="auto"/>
        <w:jc w:val="both"/>
        <w:rPr>
          <w:rFonts w:ascii="Arial" w:hAnsi="Arial" w:cs="Arial"/>
          <w:sz w:val="24"/>
          <w:szCs w:val="24"/>
          <w:lang w:val="af-ZA"/>
        </w:rPr>
      </w:pPr>
      <w:r>
        <w:rPr>
          <w:rFonts w:ascii="Arial" w:hAnsi="Arial" w:cs="Arial"/>
          <w:sz w:val="24"/>
          <w:szCs w:val="24"/>
          <w:lang w:val="en-ZA"/>
        </w:rPr>
        <w:t>[10]</w:t>
      </w:r>
      <w:r>
        <w:rPr>
          <w:rFonts w:ascii="Arial" w:hAnsi="Arial" w:cs="Arial"/>
          <w:sz w:val="24"/>
          <w:szCs w:val="24"/>
          <w:lang w:val="en-ZA"/>
        </w:rPr>
        <w:tab/>
      </w:r>
      <w:r w:rsidR="0094275F">
        <w:rPr>
          <w:rFonts w:ascii="Arial" w:hAnsi="Arial" w:cs="Arial"/>
          <w:sz w:val="24"/>
          <w:szCs w:val="24"/>
          <w:lang w:val="en-ZA"/>
        </w:rPr>
        <w:t>On</w:t>
      </w:r>
      <w:r w:rsidR="00900834" w:rsidRPr="00900834">
        <w:rPr>
          <w:rFonts w:ascii="Arial" w:hAnsi="Arial" w:cs="Arial"/>
          <w:sz w:val="24"/>
          <w:szCs w:val="24"/>
          <w:lang w:val="en-ZA"/>
        </w:rPr>
        <w:t xml:space="preserve"> test to be applied on whether leave to appeal should be granted, the following was stated by this court in </w:t>
      </w:r>
      <w:r w:rsidR="00900834" w:rsidRPr="00900834">
        <w:rPr>
          <w:rFonts w:ascii="Arial" w:hAnsi="Arial" w:cs="Arial"/>
          <w:i/>
          <w:sz w:val="24"/>
          <w:szCs w:val="24"/>
          <w:lang w:val="en-ZA"/>
        </w:rPr>
        <w:t>African Selection Trust SA v Namsov Fishing Enterprises (Pty) Ltd</w:t>
      </w:r>
      <w:r w:rsidR="00900834" w:rsidRPr="00900834">
        <w:rPr>
          <w:rFonts w:ascii="Arial" w:hAnsi="Arial" w:cs="Arial"/>
          <w:sz w:val="24"/>
          <w:szCs w:val="24"/>
          <w:lang w:val="en-ZA"/>
        </w:rPr>
        <w:t xml:space="preserve">: </w:t>
      </w:r>
      <w:r w:rsidR="00900834" w:rsidRPr="00900834">
        <w:rPr>
          <w:rFonts w:ascii="Arial" w:hAnsi="Arial" w:cs="Arial"/>
          <w:sz w:val="24"/>
          <w:szCs w:val="24"/>
          <w:vertAlign w:val="superscript"/>
          <w:lang w:val="en-ZA"/>
        </w:rPr>
        <w:footnoteReference w:id="2"/>
      </w:r>
    </w:p>
    <w:p w:rsidR="00900834" w:rsidRPr="00900834" w:rsidRDefault="00900834" w:rsidP="00900834">
      <w:pPr>
        <w:spacing w:after="0" w:line="360" w:lineRule="auto"/>
        <w:jc w:val="both"/>
        <w:rPr>
          <w:rFonts w:ascii="Arial" w:hAnsi="Arial" w:cs="Arial"/>
          <w:sz w:val="24"/>
          <w:szCs w:val="24"/>
          <w:lang w:val="en-ZA"/>
        </w:rPr>
      </w:pPr>
    </w:p>
    <w:p w:rsidR="00900834" w:rsidRPr="00900834" w:rsidRDefault="00900834" w:rsidP="00900834">
      <w:pPr>
        <w:spacing w:after="0" w:line="360" w:lineRule="auto"/>
        <w:jc w:val="both"/>
        <w:rPr>
          <w:rFonts w:ascii="Arial" w:hAnsi="Arial" w:cs="Arial"/>
          <w:sz w:val="24"/>
          <w:szCs w:val="24"/>
          <w:lang w:val="en-ZA"/>
        </w:rPr>
      </w:pPr>
      <w:r w:rsidRPr="00900834">
        <w:rPr>
          <w:rFonts w:ascii="Arial" w:hAnsi="Arial" w:cs="Arial"/>
          <w:sz w:val="24"/>
          <w:szCs w:val="24"/>
          <w:lang w:val="en-ZA"/>
        </w:rPr>
        <w:tab/>
        <w:t xml:space="preserve">'In terms of the applicable test, the court will now have to determine whether or not there is a reasonable possibility that the Supreme Court may come to a different conclusion.' </w:t>
      </w:r>
    </w:p>
    <w:p w:rsidR="00900834" w:rsidRPr="00900834" w:rsidRDefault="00900834" w:rsidP="00900834">
      <w:pPr>
        <w:spacing w:after="0" w:line="360" w:lineRule="auto"/>
        <w:jc w:val="both"/>
        <w:rPr>
          <w:rFonts w:ascii="Arial" w:hAnsi="Arial" w:cs="Arial"/>
          <w:sz w:val="24"/>
          <w:szCs w:val="24"/>
          <w:lang w:val="en-ZA"/>
        </w:rPr>
      </w:pPr>
    </w:p>
    <w:p w:rsidR="007432CC" w:rsidRDefault="00944F51" w:rsidP="00944F51">
      <w:pPr>
        <w:spacing w:after="0" w:line="360" w:lineRule="auto"/>
        <w:jc w:val="both"/>
        <w:rPr>
          <w:rFonts w:ascii="Arial" w:hAnsi="Arial" w:cs="Arial"/>
          <w:sz w:val="24"/>
          <w:szCs w:val="24"/>
        </w:rPr>
      </w:pPr>
      <w:r>
        <w:rPr>
          <w:rFonts w:ascii="Arial" w:hAnsi="Arial" w:cs="Arial"/>
          <w:sz w:val="24"/>
          <w:szCs w:val="24"/>
          <w:lang w:val="en-ZA"/>
        </w:rPr>
        <w:t>[11]</w:t>
      </w:r>
      <w:r>
        <w:rPr>
          <w:rFonts w:ascii="Arial" w:hAnsi="Arial" w:cs="Arial"/>
          <w:sz w:val="24"/>
          <w:szCs w:val="24"/>
          <w:lang w:val="en-ZA"/>
        </w:rPr>
        <w:tab/>
      </w:r>
      <w:r w:rsidR="007432CC">
        <w:rPr>
          <w:rFonts w:ascii="Arial" w:hAnsi="Arial" w:cs="Arial"/>
          <w:sz w:val="24"/>
          <w:szCs w:val="24"/>
          <w:lang w:val="en-ZA"/>
        </w:rPr>
        <w:t xml:space="preserve">What Mainga JA said in </w:t>
      </w:r>
      <w:r w:rsidR="007432CC" w:rsidRPr="007432CC">
        <w:rPr>
          <w:rFonts w:ascii="Arial" w:hAnsi="Arial" w:cs="Arial"/>
          <w:i/>
          <w:sz w:val="24"/>
          <w:szCs w:val="24"/>
        </w:rPr>
        <w:t>S v Ningisa and Others</w:t>
      </w:r>
      <w:r w:rsidR="007432CC">
        <w:rPr>
          <w:rStyle w:val="FootnoteReference"/>
          <w:rFonts w:ascii="Arial" w:hAnsi="Arial" w:cs="Arial"/>
          <w:sz w:val="24"/>
          <w:szCs w:val="24"/>
        </w:rPr>
        <w:footnoteReference w:id="3"/>
      </w:r>
      <w:r w:rsidR="007432CC">
        <w:rPr>
          <w:rFonts w:ascii="Arial" w:hAnsi="Arial" w:cs="Arial"/>
          <w:sz w:val="24"/>
          <w:szCs w:val="24"/>
        </w:rPr>
        <w:t xml:space="preserve"> which was a criminal appeal matter find application in civil matters also.  He said:</w:t>
      </w:r>
    </w:p>
    <w:p w:rsidR="007432CC" w:rsidRDefault="007432CC" w:rsidP="00944F51">
      <w:pPr>
        <w:spacing w:after="0" w:line="360" w:lineRule="auto"/>
        <w:jc w:val="both"/>
        <w:rPr>
          <w:rFonts w:ascii="Arial" w:hAnsi="Arial" w:cs="Arial"/>
          <w:sz w:val="24"/>
          <w:szCs w:val="24"/>
        </w:rPr>
      </w:pPr>
    </w:p>
    <w:p w:rsidR="001602D8" w:rsidRPr="00F40056" w:rsidRDefault="007432CC" w:rsidP="00944F51">
      <w:pPr>
        <w:spacing w:after="0" w:line="360" w:lineRule="auto"/>
        <w:jc w:val="both"/>
        <w:rPr>
          <w:rFonts w:ascii="Arial" w:hAnsi="Arial" w:cs="Arial"/>
          <w:lang w:val="en-ZA"/>
        </w:rPr>
      </w:pPr>
      <w:r w:rsidRPr="007432CC">
        <w:rPr>
          <w:rFonts w:ascii="Arial" w:hAnsi="Arial" w:cs="Arial"/>
          <w:lang w:val="en-ZA"/>
        </w:rPr>
        <w:tab/>
      </w:r>
      <w:r w:rsidR="001602D8">
        <w:rPr>
          <w:rFonts w:ascii="Arial" w:hAnsi="Arial" w:cs="Arial"/>
          <w:lang w:val="en-ZA"/>
        </w:rPr>
        <w:t>‘</w:t>
      </w:r>
      <w:r w:rsidR="008811AC" w:rsidRPr="007432CC">
        <w:rPr>
          <w:rFonts w:ascii="Arial" w:hAnsi="Arial" w:cs="Arial"/>
          <w:lang w:val="en-ZA"/>
        </w:rPr>
        <w:t>I</w:t>
      </w:r>
      <w:r w:rsidR="008811AC" w:rsidRPr="007432CC">
        <w:rPr>
          <w:rFonts w:ascii="Arial" w:hAnsi="Arial" w:cs="Arial"/>
          <w:lang w:val="en-GB"/>
        </w:rPr>
        <w:t xml:space="preserve">n determining whether or not to grant a convicted person leave to appeal, the dominant criterion is whether or not the applicant will have a reasonable prospect of success on appeal </w:t>
      </w:r>
      <w:r w:rsidR="008811AC" w:rsidRPr="007432CC">
        <w:rPr>
          <w:rFonts w:ascii="Arial" w:hAnsi="Arial" w:cs="Arial"/>
          <w:lang w:val="en-GB"/>
        </w:rPr>
        <w:lastRenderedPageBreak/>
        <w:t>(</w:t>
      </w:r>
      <w:r w:rsidR="008811AC" w:rsidRPr="007432CC">
        <w:rPr>
          <w:rFonts w:ascii="Arial" w:hAnsi="Arial" w:cs="Arial"/>
          <w:i/>
          <w:iCs/>
          <w:lang w:val="en-GB"/>
        </w:rPr>
        <w:t>Rex v Baloi</w:t>
      </w:r>
      <w:r w:rsidR="008811AC" w:rsidRPr="007432CC">
        <w:rPr>
          <w:rFonts w:ascii="Arial" w:hAnsi="Arial" w:cs="Arial"/>
          <w:lang w:val="en-GB"/>
        </w:rPr>
        <w:t> 1949 (1) SA 523 (AD)). From the very nature of things, it is always somewhat invidious for a Judge to have to determine whether a judgment which he/she has himself/herself given maybe considered by a higher court to be wrong, but that is a duty imposed by the legislature upon Judges in both civil and criminal matters. As regards the latter, difficult though it may be for a trial Judge to disabuse his/her mind of the fact that he/she has himself/herself found the State case to be proved beyond reasonable doubt, he/she must, both in relation to questions of fact and of law, direct himself/herself specifically to the enquiry of “whether there is a reasonable prospect that the Judges of App</w:t>
      </w:r>
      <w:r w:rsidR="001602D8">
        <w:rPr>
          <w:rFonts w:ascii="Arial" w:hAnsi="Arial" w:cs="Arial"/>
          <w:lang w:val="en-GB"/>
        </w:rPr>
        <w:t>eal will take a different view.</w:t>
      </w:r>
      <w:r w:rsidR="008811AC" w:rsidRPr="007432CC">
        <w:rPr>
          <w:rFonts w:ascii="Arial" w:hAnsi="Arial" w:cs="Arial"/>
          <w:lang w:val="en-GB"/>
        </w:rPr>
        <w:t>…</w:t>
      </w:r>
      <w:r w:rsidR="001602D8">
        <w:rPr>
          <w:rFonts w:ascii="Arial" w:hAnsi="Arial" w:cs="Arial"/>
          <w:lang w:val="en-GB"/>
        </w:rPr>
        <w:t>’’’</w:t>
      </w:r>
    </w:p>
    <w:p w:rsidR="00B97FF9" w:rsidRDefault="00B97FF9" w:rsidP="00944F51">
      <w:pPr>
        <w:spacing w:after="0" w:line="360" w:lineRule="auto"/>
        <w:jc w:val="both"/>
        <w:rPr>
          <w:rFonts w:ascii="Arial" w:hAnsi="Arial" w:cs="Arial"/>
          <w:sz w:val="24"/>
          <w:szCs w:val="24"/>
          <w:u w:val="single"/>
          <w:lang w:val="en-ZA"/>
        </w:rPr>
      </w:pPr>
    </w:p>
    <w:p w:rsidR="008811AC" w:rsidRPr="007432CC" w:rsidRDefault="007432CC" w:rsidP="00944F51">
      <w:pPr>
        <w:spacing w:after="0" w:line="360" w:lineRule="auto"/>
        <w:jc w:val="both"/>
        <w:rPr>
          <w:rFonts w:ascii="Arial" w:hAnsi="Arial" w:cs="Arial"/>
          <w:sz w:val="24"/>
          <w:szCs w:val="24"/>
          <w:u w:val="single"/>
          <w:lang w:val="en-ZA"/>
        </w:rPr>
      </w:pPr>
      <w:r w:rsidRPr="007432CC">
        <w:rPr>
          <w:rFonts w:ascii="Arial" w:hAnsi="Arial" w:cs="Arial"/>
          <w:sz w:val="24"/>
          <w:szCs w:val="24"/>
          <w:u w:val="single"/>
          <w:lang w:val="en-ZA"/>
        </w:rPr>
        <w:t>Conclusion</w:t>
      </w:r>
    </w:p>
    <w:p w:rsidR="008811AC" w:rsidRDefault="008811AC" w:rsidP="00944F51">
      <w:pPr>
        <w:spacing w:after="0" w:line="360" w:lineRule="auto"/>
        <w:jc w:val="both"/>
        <w:rPr>
          <w:rFonts w:ascii="Arial" w:hAnsi="Arial" w:cs="Arial"/>
          <w:sz w:val="24"/>
          <w:szCs w:val="24"/>
          <w:lang w:val="en-ZA"/>
        </w:rPr>
      </w:pPr>
    </w:p>
    <w:p w:rsidR="00900834" w:rsidRPr="00900834" w:rsidRDefault="007432CC" w:rsidP="00944F51">
      <w:pPr>
        <w:spacing w:after="0" w:line="360" w:lineRule="auto"/>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900834" w:rsidRPr="00900834">
        <w:rPr>
          <w:rFonts w:ascii="Arial" w:hAnsi="Arial" w:cs="Arial"/>
          <w:sz w:val="24"/>
          <w:szCs w:val="24"/>
          <w:lang w:val="en-ZA"/>
        </w:rPr>
        <w:t>After hearing and considering the arguments, this court is of the opinion that the Supreme Court may come to a different conclusion as to what this court came to, and for that reason, the application for leave to appeal must be succe</w:t>
      </w:r>
      <w:r w:rsidR="0094275F">
        <w:rPr>
          <w:rFonts w:ascii="Arial" w:hAnsi="Arial" w:cs="Arial"/>
          <w:sz w:val="24"/>
          <w:szCs w:val="24"/>
          <w:lang w:val="en-ZA"/>
        </w:rPr>
        <w:t>ed</w:t>
      </w:r>
      <w:r w:rsidR="00900834" w:rsidRPr="00900834">
        <w:rPr>
          <w:rFonts w:ascii="Arial" w:hAnsi="Arial" w:cs="Arial"/>
          <w:sz w:val="24"/>
          <w:szCs w:val="24"/>
          <w:lang w:val="en-ZA"/>
        </w:rPr>
        <w:t>.</w:t>
      </w:r>
    </w:p>
    <w:p w:rsidR="009A7ABA" w:rsidRDefault="009A7ABA" w:rsidP="00005911">
      <w:pPr>
        <w:spacing w:after="0" w:line="360" w:lineRule="auto"/>
        <w:jc w:val="both"/>
        <w:rPr>
          <w:rFonts w:ascii="Arial" w:hAnsi="Arial" w:cs="Arial"/>
          <w:sz w:val="24"/>
          <w:szCs w:val="24"/>
        </w:rPr>
      </w:pPr>
    </w:p>
    <w:p w:rsidR="009A7ABA" w:rsidRDefault="009A7ABA" w:rsidP="00005911">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7432CC">
        <w:rPr>
          <w:rFonts w:ascii="Arial" w:hAnsi="Arial" w:cs="Arial"/>
          <w:sz w:val="24"/>
          <w:szCs w:val="24"/>
        </w:rPr>
        <w:t>The court therefore makes the following order:</w:t>
      </w:r>
    </w:p>
    <w:p w:rsidR="0094275F" w:rsidRDefault="0094275F" w:rsidP="00005911">
      <w:pPr>
        <w:spacing w:after="0" w:line="360" w:lineRule="auto"/>
        <w:jc w:val="both"/>
        <w:rPr>
          <w:rFonts w:ascii="Arial" w:hAnsi="Arial" w:cs="Arial"/>
          <w:sz w:val="24"/>
          <w:szCs w:val="24"/>
        </w:rPr>
      </w:pPr>
    </w:p>
    <w:p w:rsidR="007432CC" w:rsidRDefault="007432CC" w:rsidP="0094275F">
      <w:pPr>
        <w:spacing w:after="0" w:line="360" w:lineRule="auto"/>
        <w:ind w:left="851"/>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application for leave to appeal is hereby granted.  </w:t>
      </w:r>
    </w:p>
    <w:p w:rsidR="007432CC" w:rsidRDefault="007432CC" w:rsidP="0094275F">
      <w:pPr>
        <w:spacing w:after="0" w:line="360" w:lineRule="auto"/>
        <w:ind w:left="851"/>
        <w:jc w:val="both"/>
        <w:rPr>
          <w:rFonts w:ascii="Arial" w:hAnsi="Arial" w:cs="Arial"/>
          <w:sz w:val="24"/>
          <w:szCs w:val="24"/>
        </w:rPr>
      </w:pPr>
      <w:r>
        <w:rPr>
          <w:rFonts w:ascii="Arial" w:hAnsi="Arial" w:cs="Arial"/>
          <w:sz w:val="24"/>
          <w:szCs w:val="24"/>
        </w:rPr>
        <w:t>2.</w:t>
      </w:r>
      <w:r>
        <w:rPr>
          <w:rFonts w:ascii="Arial" w:hAnsi="Arial" w:cs="Arial"/>
          <w:sz w:val="24"/>
          <w:szCs w:val="24"/>
        </w:rPr>
        <w:tab/>
        <w:t>Cost of the application shall be cost in the appeal</w:t>
      </w:r>
      <w:r w:rsidR="001602D8">
        <w:rPr>
          <w:rFonts w:ascii="Arial" w:hAnsi="Arial" w:cs="Arial"/>
          <w:sz w:val="24"/>
          <w:szCs w:val="24"/>
        </w:rPr>
        <w:t>.</w:t>
      </w:r>
    </w:p>
    <w:p w:rsidR="009A7ABA" w:rsidRPr="00D9070C" w:rsidRDefault="009A7ABA" w:rsidP="00005911">
      <w:pPr>
        <w:spacing w:after="0" w:line="360" w:lineRule="auto"/>
        <w:jc w:val="both"/>
        <w:rPr>
          <w:rFonts w:ascii="Arial" w:hAnsi="Arial" w:cs="Arial"/>
          <w:sz w:val="24"/>
          <w:szCs w:val="24"/>
        </w:rPr>
      </w:pPr>
    </w:p>
    <w:p w:rsidR="00E25C1C" w:rsidRDefault="00E25C1C" w:rsidP="00005911">
      <w:pPr>
        <w:spacing w:after="0" w:line="360" w:lineRule="auto"/>
        <w:jc w:val="both"/>
        <w:rPr>
          <w:rFonts w:ascii="Arial" w:hAnsi="Arial" w:cs="Arial"/>
          <w:sz w:val="24"/>
          <w:szCs w:val="24"/>
        </w:rPr>
      </w:pPr>
    </w:p>
    <w:p w:rsidR="00A76CF6" w:rsidRPr="00D9070C" w:rsidRDefault="00A76CF6" w:rsidP="00005911">
      <w:pPr>
        <w:spacing w:after="0" w:line="360" w:lineRule="auto"/>
        <w:jc w:val="both"/>
        <w:rPr>
          <w:rFonts w:ascii="Arial" w:hAnsi="Arial" w:cs="Arial"/>
          <w:sz w:val="24"/>
          <w:szCs w:val="24"/>
        </w:rPr>
      </w:pPr>
    </w:p>
    <w:p w:rsidR="00184C3A" w:rsidRDefault="00184C3A" w:rsidP="00005911">
      <w:pPr>
        <w:spacing w:after="0" w:line="360" w:lineRule="auto"/>
        <w:jc w:val="right"/>
        <w:rPr>
          <w:rFonts w:ascii="Arial" w:hAnsi="Arial" w:cs="Arial"/>
          <w:sz w:val="24"/>
          <w:szCs w:val="24"/>
        </w:rPr>
      </w:pPr>
    </w:p>
    <w:p w:rsidR="00184C3A" w:rsidRPr="00D9070C" w:rsidRDefault="00184C3A" w:rsidP="00005911">
      <w:pPr>
        <w:spacing w:after="0" w:line="360" w:lineRule="auto"/>
        <w:jc w:val="right"/>
        <w:rPr>
          <w:rFonts w:ascii="Arial" w:hAnsi="Arial" w:cs="Arial"/>
          <w:sz w:val="24"/>
          <w:szCs w:val="24"/>
        </w:rPr>
      </w:pPr>
    </w:p>
    <w:p w:rsidR="00184C3A" w:rsidRPr="00D9070C" w:rsidRDefault="00184C3A" w:rsidP="00005911">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A76CF6" w:rsidP="00005911">
      <w:pPr>
        <w:spacing w:after="0" w:line="360" w:lineRule="auto"/>
        <w:jc w:val="right"/>
        <w:rPr>
          <w:rFonts w:ascii="Arial" w:hAnsi="Arial" w:cs="Arial"/>
          <w:sz w:val="24"/>
          <w:szCs w:val="24"/>
        </w:rPr>
      </w:pPr>
      <w:r>
        <w:rPr>
          <w:rFonts w:ascii="Arial" w:hAnsi="Arial" w:cs="Arial"/>
          <w:sz w:val="24"/>
          <w:szCs w:val="24"/>
        </w:rPr>
        <w:t>E  RAKOW</w:t>
      </w:r>
    </w:p>
    <w:p w:rsidR="00184C3A" w:rsidRPr="00D9070C" w:rsidRDefault="00184C3A" w:rsidP="00005911">
      <w:pPr>
        <w:spacing w:after="0" w:line="360" w:lineRule="auto"/>
        <w:jc w:val="right"/>
        <w:rPr>
          <w:rFonts w:ascii="Arial" w:hAnsi="Arial" w:cs="Arial"/>
          <w:sz w:val="24"/>
          <w:szCs w:val="24"/>
        </w:rPr>
      </w:pPr>
      <w:r w:rsidRPr="00D9070C">
        <w:rPr>
          <w:rFonts w:ascii="Arial" w:hAnsi="Arial" w:cs="Arial"/>
          <w:sz w:val="24"/>
          <w:szCs w:val="24"/>
        </w:rPr>
        <w:t>Judge</w:t>
      </w:r>
    </w:p>
    <w:p w:rsidR="00184C3A" w:rsidRDefault="00184C3A" w:rsidP="00005911">
      <w:pPr>
        <w:autoSpaceDE w:val="0"/>
        <w:autoSpaceDN w:val="0"/>
        <w:adjustRightInd w:val="0"/>
        <w:spacing w:after="0" w:line="360" w:lineRule="auto"/>
        <w:jc w:val="both"/>
        <w:rPr>
          <w:rFonts w:ascii="Arial" w:eastAsia="Times New Roman" w:hAnsi="Arial" w:cs="Arial"/>
          <w:sz w:val="24"/>
          <w:szCs w:val="24"/>
          <w:lang w:val="en-GB"/>
        </w:rPr>
      </w:pPr>
    </w:p>
    <w:p w:rsidR="009810B2" w:rsidRDefault="009810B2" w:rsidP="00005911">
      <w:pPr>
        <w:autoSpaceDE w:val="0"/>
        <w:autoSpaceDN w:val="0"/>
        <w:adjustRightInd w:val="0"/>
        <w:spacing w:after="0" w:line="360" w:lineRule="auto"/>
        <w:jc w:val="both"/>
        <w:rPr>
          <w:rFonts w:ascii="Arial" w:eastAsia="Times New Roman" w:hAnsi="Arial" w:cs="Arial"/>
          <w:sz w:val="24"/>
          <w:szCs w:val="24"/>
          <w:lang w:val="en-GB"/>
        </w:rPr>
      </w:pPr>
    </w:p>
    <w:p w:rsidR="009810B2" w:rsidRDefault="009810B2" w:rsidP="00005911">
      <w:pPr>
        <w:autoSpaceDE w:val="0"/>
        <w:autoSpaceDN w:val="0"/>
        <w:adjustRightInd w:val="0"/>
        <w:spacing w:after="0" w:line="360" w:lineRule="auto"/>
        <w:jc w:val="both"/>
        <w:rPr>
          <w:rFonts w:ascii="Arial" w:eastAsia="Times New Roman" w:hAnsi="Arial" w:cs="Arial"/>
          <w:sz w:val="24"/>
          <w:szCs w:val="24"/>
          <w:lang w:val="en-GB"/>
        </w:rPr>
      </w:pPr>
    </w:p>
    <w:p w:rsidR="009810B2" w:rsidRDefault="009810B2" w:rsidP="00005911">
      <w:pPr>
        <w:autoSpaceDE w:val="0"/>
        <w:autoSpaceDN w:val="0"/>
        <w:adjustRightInd w:val="0"/>
        <w:spacing w:after="0" w:line="360" w:lineRule="auto"/>
        <w:jc w:val="both"/>
        <w:rPr>
          <w:rFonts w:ascii="Arial" w:eastAsia="Times New Roman" w:hAnsi="Arial" w:cs="Arial"/>
          <w:sz w:val="24"/>
          <w:szCs w:val="24"/>
          <w:lang w:val="en-GB"/>
        </w:rPr>
      </w:pPr>
    </w:p>
    <w:p w:rsidR="009810B2" w:rsidRDefault="009810B2" w:rsidP="00005911">
      <w:pPr>
        <w:autoSpaceDE w:val="0"/>
        <w:autoSpaceDN w:val="0"/>
        <w:adjustRightInd w:val="0"/>
        <w:spacing w:after="0" w:line="360" w:lineRule="auto"/>
        <w:jc w:val="both"/>
        <w:rPr>
          <w:rFonts w:ascii="Arial" w:eastAsia="Times New Roman" w:hAnsi="Arial" w:cs="Arial"/>
          <w:sz w:val="24"/>
          <w:szCs w:val="24"/>
          <w:lang w:val="en-GB"/>
        </w:rPr>
      </w:pPr>
    </w:p>
    <w:p w:rsidR="009810B2" w:rsidRDefault="009810B2" w:rsidP="00005911">
      <w:pPr>
        <w:autoSpaceDE w:val="0"/>
        <w:autoSpaceDN w:val="0"/>
        <w:adjustRightInd w:val="0"/>
        <w:spacing w:after="0" w:line="360" w:lineRule="auto"/>
        <w:jc w:val="both"/>
        <w:rPr>
          <w:rFonts w:ascii="Arial" w:eastAsia="Times New Roman" w:hAnsi="Arial" w:cs="Arial"/>
          <w:sz w:val="24"/>
          <w:szCs w:val="24"/>
          <w:lang w:val="en-GB"/>
        </w:rPr>
      </w:pPr>
    </w:p>
    <w:p w:rsidR="009810B2" w:rsidRDefault="009810B2" w:rsidP="00005911">
      <w:pPr>
        <w:autoSpaceDE w:val="0"/>
        <w:autoSpaceDN w:val="0"/>
        <w:adjustRightInd w:val="0"/>
        <w:spacing w:after="0" w:line="360" w:lineRule="auto"/>
        <w:jc w:val="both"/>
        <w:rPr>
          <w:rFonts w:ascii="Arial" w:eastAsia="Times New Roman" w:hAnsi="Arial" w:cs="Arial"/>
          <w:sz w:val="24"/>
          <w:szCs w:val="24"/>
          <w:lang w:val="en-GB"/>
        </w:rPr>
      </w:pPr>
    </w:p>
    <w:p w:rsidR="0094275F" w:rsidRDefault="0094275F" w:rsidP="00005911">
      <w:pPr>
        <w:autoSpaceDE w:val="0"/>
        <w:autoSpaceDN w:val="0"/>
        <w:adjustRightInd w:val="0"/>
        <w:spacing w:after="0" w:line="360" w:lineRule="auto"/>
        <w:jc w:val="both"/>
        <w:rPr>
          <w:rFonts w:ascii="Arial" w:eastAsia="Times New Roman" w:hAnsi="Arial" w:cs="Arial"/>
          <w:sz w:val="24"/>
          <w:szCs w:val="24"/>
          <w:lang w:val="en-GB"/>
        </w:rPr>
      </w:pPr>
    </w:p>
    <w:p w:rsidR="0094275F" w:rsidRDefault="0094275F" w:rsidP="00005911">
      <w:pPr>
        <w:autoSpaceDE w:val="0"/>
        <w:autoSpaceDN w:val="0"/>
        <w:adjustRightInd w:val="0"/>
        <w:spacing w:after="0" w:line="360" w:lineRule="auto"/>
        <w:jc w:val="both"/>
        <w:rPr>
          <w:rFonts w:ascii="Arial" w:eastAsia="Times New Roman" w:hAnsi="Arial" w:cs="Arial"/>
          <w:sz w:val="24"/>
          <w:szCs w:val="24"/>
          <w:lang w:val="en-GB"/>
        </w:rPr>
      </w:pPr>
    </w:p>
    <w:p w:rsidR="00F40056" w:rsidRDefault="00F40056" w:rsidP="00005911">
      <w:pPr>
        <w:autoSpaceDE w:val="0"/>
        <w:autoSpaceDN w:val="0"/>
        <w:adjustRightInd w:val="0"/>
        <w:spacing w:after="0" w:line="360" w:lineRule="auto"/>
        <w:jc w:val="both"/>
        <w:rPr>
          <w:rFonts w:ascii="Arial" w:eastAsia="Times New Roman" w:hAnsi="Arial" w:cs="Arial"/>
          <w:sz w:val="24"/>
          <w:szCs w:val="24"/>
          <w:lang w:val="en-GB"/>
        </w:rPr>
      </w:pPr>
    </w:p>
    <w:p w:rsidR="00184C3A" w:rsidRPr="001602D8" w:rsidRDefault="00184C3A" w:rsidP="00005911">
      <w:pPr>
        <w:autoSpaceDE w:val="0"/>
        <w:autoSpaceDN w:val="0"/>
        <w:adjustRightInd w:val="0"/>
        <w:spacing w:after="0" w:line="360" w:lineRule="auto"/>
        <w:jc w:val="both"/>
        <w:rPr>
          <w:rFonts w:ascii="Arial" w:eastAsia="Times New Roman" w:hAnsi="Arial" w:cs="Arial"/>
          <w:sz w:val="24"/>
          <w:szCs w:val="24"/>
          <w:lang w:val="en-GB"/>
        </w:rPr>
      </w:pPr>
      <w:r w:rsidRPr="001602D8">
        <w:rPr>
          <w:rFonts w:ascii="Arial" w:eastAsia="Times New Roman" w:hAnsi="Arial" w:cs="Arial"/>
          <w:sz w:val="24"/>
          <w:szCs w:val="24"/>
          <w:lang w:val="en-GB"/>
        </w:rPr>
        <w:t>APPEARANCES</w:t>
      </w:r>
    </w:p>
    <w:p w:rsidR="00184C3A" w:rsidRPr="001602D8" w:rsidRDefault="00184C3A" w:rsidP="00005911">
      <w:pPr>
        <w:tabs>
          <w:tab w:val="left" w:pos="1394"/>
          <w:tab w:val="left" w:pos="2528"/>
          <w:tab w:val="left" w:pos="3780"/>
        </w:tabs>
        <w:spacing w:after="0" w:line="360" w:lineRule="auto"/>
        <w:jc w:val="both"/>
        <w:rPr>
          <w:rFonts w:ascii="Arial" w:hAnsi="Arial" w:cs="Arial"/>
          <w:sz w:val="24"/>
          <w:szCs w:val="24"/>
        </w:rPr>
      </w:pPr>
    </w:p>
    <w:p w:rsidR="00AA131E" w:rsidRPr="001602D8" w:rsidRDefault="002520A5" w:rsidP="00005911">
      <w:pPr>
        <w:spacing w:after="0" w:line="360" w:lineRule="auto"/>
        <w:rPr>
          <w:rFonts w:ascii="Arial" w:hAnsi="Arial" w:cs="Arial"/>
          <w:sz w:val="24"/>
          <w:szCs w:val="24"/>
        </w:rPr>
      </w:pPr>
      <w:r w:rsidRPr="001602D8">
        <w:rPr>
          <w:rFonts w:ascii="Arial" w:hAnsi="Arial" w:cs="Arial"/>
          <w:sz w:val="24"/>
          <w:szCs w:val="24"/>
        </w:rPr>
        <w:t>APPLICANTS:</w:t>
      </w:r>
      <w:r w:rsidR="00184C3A" w:rsidRPr="001602D8">
        <w:rPr>
          <w:rFonts w:ascii="Arial" w:hAnsi="Arial" w:cs="Arial"/>
          <w:sz w:val="24"/>
          <w:szCs w:val="24"/>
        </w:rPr>
        <w:tab/>
      </w:r>
      <w:r w:rsidR="00C86A0C" w:rsidRPr="001602D8">
        <w:rPr>
          <w:rFonts w:ascii="Arial" w:hAnsi="Arial" w:cs="Arial"/>
          <w:sz w:val="24"/>
          <w:szCs w:val="24"/>
        </w:rPr>
        <w:t xml:space="preserve">T Motau </w:t>
      </w:r>
      <w:r w:rsidR="006A0C68" w:rsidRPr="001602D8">
        <w:rPr>
          <w:rFonts w:ascii="Arial" w:hAnsi="Arial" w:cs="Arial"/>
          <w:sz w:val="24"/>
          <w:szCs w:val="24"/>
        </w:rPr>
        <w:t xml:space="preserve">SC (with him T Muhongo </w:t>
      </w:r>
      <w:r w:rsidR="00C86A0C" w:rsidRPr="001602D8">
        <w:rPr>
          <w:rFonts w:ascii="Arial" w:hAnsi="Arial" w:cs="Arial"/>
          <w:sz w:val="24"/>
          <w:szCs w:val="24"/>
        </w:rPr>
        <w:t>and</w:t>
      </w:r>
      <w:r w:rsidR="006A0C68" w:rsidRPr="001602D8">
        <w:rPr>
          <w:rFonts w:ascii="Arial" w:hAnsi="Arial" w:cs="Arial"/>
          <w:sz w:val="24"/>
          <w:szCs w:val="24"/>
        </w:rPr>
        <w:t xml:space="preserve"> L Shikale)</w:t>
      </w:r>
    </w:p>
    <w:p w:rsidR="00184C3A" w:rsidRPr="001602D8" w:rsidRDefault="00AA131E" w:rsidP="00D41124">
      <w:pPr>
        <w:tabs>
          <w:tab w:val="left" w:pos="2268"/>
        </w:tabs>
        <w:spacing w:after="0" w:line="360" w:lineRule="auto"/>
        <w:rPr>
          <w:rFonts w:ascii="Arial" w:hAnsi="Arial" w:cs="Arial"/>
          <w:sz w:val="24"/>
          <w:szCs w:val="24"/>
        </w:rPr>
      </w:pPr>
      <w:r w:rsidRPr="001602D8">
        <w:rPr>
          <w:rFonts w:ascii="Arial" w:hAnsi="Arial" w:cs="Arial"/>
          <w:sz w:val="24"/>
          <w:szCs w:val="24"/>
        </w:rPr>
        <w:tab/>
      </w:r>
      <w:r w:rsidR="006A0C68" w:rsidRPr="001602D8">
        <w:rPr>
          <w:rFonts w:ascii="Arial" w:hAnsi="Arial" w:cs="Arial"/>
          <w:sz w:val="24"/>
          <w:szCs w:val="24"/>
        </w:rPr>
        <w:t>Instructed by Shikale &amp; Associates</w:t>
      </w:r>
      <w:r w:rsidR="000A3A47" w:rsidRPr="001602D8">
        <w:rPr>
          <w:rFonts w:ascii="Arial" w:hAnsi="Arial" w:cs="Arial"/>
          <w:sz w:val="24"/>
          <w:szCs w:val="24"/>
        </w:rPr>
        <w:t>, Windhoek</w:t>
      </w:r>
    </w:p>
    <w:p w:rsidR="006A0C68" w:rsidRPr="001602D8" w:rsidRDefault="006A0C68" w:rsidP="00005911">
      <w:pPr>
        <w:spacing w:after="0" w:line="360" w:lineRule="auto"/>
        <w:rPr>
          <w:rFonts w:ascii="Arial" w:hAnsi="Arial" w:cs="Arial"/>
          <w:sz w:val="24"/>
          <w:szCs w:val="24"/>
        </w:rPr>
      </w:pPr>
    </w:p>
    <w:p w:rsidR="002520A5" w:rsidRPr="001602D8" w:rsidRDefault="002520A5" w:rsidP="002520A5">
      <w:pPr>
        <w:spacing w:after="0" w:line="360" w:lineRule="auto"/>
        <w:rPr>
          <w:rFonts w:ascii="Arial" w:hAnsi="Arial" w:cs="Arial"/>
          <w:sz w:val="24"/>
          <w:szCs w:val="24"/>
        </w:rPr>
      </w:pPr>
      <w:r w:rsidRPr="001602D8">
        <w:rPr>
          <w:rFonts w:ascii="Arial" w:hAnsi="Arial" w:cs="Arial"/>
          <w:sz w:val="24"/>
          <w:szCs w:val="24"/>
        </w:rPr>
        <w:t>1</w:t>
      </w:r>
      <w:r w:rsidRPr="001602D8">
        <w:rPr>
          <w:rFonts w:ascii="Arial" w:hAnsi="Arial" w:cs="Arial"/>
          <w:sz w:val="24"/>
          <w:szCs w:val="24"/>
          <w:vertAlign w:val="superscript"/>
        </w:rPr>
        <w:t>st</w:t>
      </w:r>
      <w:r w:rsidRPr="001602D8">
        <w:rPr>
          <w:rFonts w:ascii="Arial" w:hAnsi="Arial" w:cs="Arial"/>
          <w:sz w:val="24"/>
          <w:szCs w:val="24"/>
        </w:rPr>
        <w:t xml:space="preserve"> &amp; 2</w:t>
      </w:r>
      <w:r w:rsidRPr="001602D8">
        <w:rPr>
          <w:rFonts w:ascii="Arial" w:hAnsi="Arial" w:cs="Arial"/>
          <w:sz w:val="24"/>
          <w:szCs w:val="24"/>
          <w:vertAlign w:val="superscript"/>
        </w:rPr>
        <w:t>nd</w:t>
      </w:r>
      <w:r w:rsidRPr="001602D8">
        <w:rPr>
          <w:rFonts w:ascii="Arial" w:hAnsi="Arial" w:cs="Arial"/>
          <w:sz w:val="24"/>
          <w:szCs w:val="24"/>
        </w:rPr>
        <w:t xml:space="preserve"> </w:t>
      </w:r>
    </w:p>
    <w:p w:rsidR="002520A5" w:rsidRPr="001602D8" w:rsidRDefault="002520A5" w:rsidP="00D41124">
      <w:pPr>
        <w:tabs>
          <w:tab w:val="left" w:pos="2268"/>
        </w:tabs>
        <w:spacing w:after="0" w:line="360" w:lineRule="auto"/>
        <w:ind w:right="-284"/>
        <w:jc w:val="both"/>
        <w:rPr>
          <w:rFonts w:ascii="Arial" w:hAnsi="Arial" w:cs="Arial"/>
          <w:sz w:val="24"/>
          <w:szCs w:val="24"/>
        </w:rPr>
      </w:pPr>
      <w:r w:rsidRPr="001602D8">
        <w:rPr>
          <w:rFonts w:ascii="Arial" w:hAnsi="Arial" w:cs="Arial"/>
          <w:sz w:val="24"/>
          <w:szCs w:val="24"/>
        </w:rPr>
        <w:t>RESPONDENTS:</w:t>
      </w:r>
      <w:r w:rsidRPr="001602D8">
        <w:rPr>
          <w:rFonts w:ascii="Arial" w:hAnsi="Arial" w:cs="Arial"/>
          <w:sz w:val="24"/>
          <w:szCs w:val="24"/>
        </w:rPr>
        <w:tab/>
      </w:r>
      <w:r w:rsidR="00D41124" w:rsidRPr="001602D8">
        <w:rPr>
          <w:rFonts w:ascii="Arial" w:hAnsi="Arial" w:cs="Arial"/>
          <w:sz w:val="24"/>
          <w:szCs w:val="24"/>
        </w:rPr>
        <w:t>J</w:t>
      </w:r>
      <w:r w:rsidR="00303D26" w:rsidRPr="001602D8">
        <w:rPr>
          <w:rFonts w:ascii="Arial" w:hAnsi="Arial" w:cs="Arial"/>
          <w:sz w:val="24"/>
          <w:szCs w:val="24"/>
        </w:rPr>
        <w:t xml:space="preserve"> Schickerling</w:t>
      </w:r>
      <w:r w:rsidRPr="001602D8">
        <w:rPr>
          <w:rFonts w:ascii="Arial" w:hAnsi="Arial" w:cs="Arial"/>
          <w:sz w:val="24"/>
          <w:szCs w:val="24"/>
        </w:rPr>
        <w:t xml:space="preserve"> SC (with him </w:t>
      </w:r>
      <w:r w:rsidR="00D41124" w:rsidRPr="001602D8">
        <w:rPr>
          <w:rFonts w:ascii="Arial" w:hAnsi="Arial" w:cs="Arial"/>
          <w:sz w:val="24"/>
          <w:szCs w:val="24"/>
        </w:rPr>
        <w:t>L</w:t>
      </w:r>
      <w:r w:rsidR="003D439D" w:rsidRPr="001602D8">
        <w:rPr>
          <w:rFonts w:ascii="Arial" w:hAnsi="Arial" w:cs="Arial"/>
          <w:sz w:val="24"/>
          <w:szCs w:val="24"/>
        </w:rPr>
        <w:t xml:space="preserve"> Lambaard</w:t>
      </w:r>
      <w:r w:rsidRPr="001602D8">
        <w:rPr>
          <w:rFonts w:ascii="Arial" w:hAnsi="Arial" w:cs="Arial"/>
          <w:sz w:val="24"/>
          <w:szCs w:val="24"/>
        </w:rPr>
        <w:t>)</w:t>
      </w:r>
    </w:p>
    <w:p w:rsidR="002520A5" w:rsidRPr="001602D8" w:rsidRDefault="00D41124" w:rsidP="00D41124">
      <w:pPr>
        <w:tabs>
          <w:tab w:val="left" w:pos="2268"/>
        </w:tabs>
        <w:spacing w:after="0" w:line="360" w:lineRule="auto"/>
        <w:jc w:val="both"/>
        <w:rPr>
          <w:rFonts w:ascii="Arial" w:hAnsi="Arial" w:cs="Arial"/>
          <w:sz w:val="24"/>
          <w:szCs w:val="24"/>
        </w:rPr>
      </w:pPr>
      <w:r w:rsidRPr="001602D8">
        <w:rPr>
          <w:rFonts w:ascii="Arial" w:hAnsi="Arial" w:cs="Arial"/>
          <w:sz w:val="24"/>
          <w:szCs w:val="24"/>
        </w:rPr>
        <w:tab/>
      </w:r>
      <w:r w:rsidR="002520A5" w:rsidRPr="001602D8">
        <w:rPr>
          <w:rFonts w:ascii="Arial" w:hAnsi="Arial" w:cs="Arial"/>
          <w:sz w:val="24"/>
          <w:szCs w:val="24"/>
        </w:rPr>
        <w:t>Instructed by PD Theron &amp; Associates, Windhoek</w:t>
      </w:r>
    </w:p>
    <w:p w:rsidR="006A0C68" w:rsidRDefault="006A0C68" w:rsidP="00005911">
      <w:pPr>
        <w:spacing w:after="0" w:line="360" w:lineRule="auto"/>
        <w:rPr>
          <w:rFonts w:ascii="Arial" w:hAnsi="Arial" w:cs="Arial"/>
          <w:sz w:val="24"/>
          <w:szCs w:val="24"/>
        </w:rPr>
      </w:pPr>
    </w:p>
    <w:sectPr w:rsidR="006A0C68" w:rsidSect="004E182C">
      <w:headerReference w:type="default" r:id="rId12"/>
      <w:pgSz w:w="11907" w:h="16839" w:code="9"/>
      <w:pgMar w:top="709" w:right="1134" w:bottom="993" w:left="1418"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31" w:rsidRDefault="00BC6F31" w:rsidP="00CD474E">
      <w:pPr>
        <w:spacing w:after="0" w:line="240" w:lineRule="auto"/>
      </w:pPr>
      <w:r>
        <w:separator/>
      </w:r>
    </w:p>
  </w:endnote>
  <w:endnote w:type="continuationSeparator" w:id="0">
    <w:p w:rsidR="00BC6F31" w:rsidRDefault="00BC6F31"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31" w:rsidRDefault="00BC6F31" w:rsidP="00CD474E">
      <w:pPr>
        <w:spacing w:after="0" w:line="240" w:lineRule="auto"/>
      </w:pPr>
      <w:r>
        <w:separator/>
      </w:r>
    </w:p>
  </w:footnote>
  <w:footnote w:type="continuationSeparator" w:id="0">
    <w:p w:rsidR="00BC6F31" w:rsidRDefault="00BC6F31" w:rsidP="00CD474E">
      <w:pPr>
        <w:spacing w:after="0" w:line="240" w:lineRule="auto"/>
      </w:pPr>
      <w:r>
        <w:continuationSeparator/>
      </w:r>
    </w:p>
  </w:footnote>
  <w:footnote w:id="1">
    <w:p w:rsidR="00900834" w:rsidRPr="00595CF1" w:rsidRDefault="00900834" w:rsidP="00900834">
      <w:pPr>
        <w:pStyle w:val="FootnoteText"/>
        <w:rPr>
          <w:rFonts w:ascii="Arial" w:hAnsi="Arial" w:cs="Arial"/>
        </w:rPr>
      </w:pPr>
      <w:r>
        <w:rPr>
          <w:rStyle w:val="FootnoteReference"/>
        </w:rPr>
        <w:footnoteRef/>
      </w:r>
      <w:r>
        <w:t xml:space="preserve"> </w:t>
      </w:r>
      <w:r w:rsidRPr="00595CF1">
        <w:rPr>
          <w:rFonts w:ascii="Arial" w:hAnsi="Arial" w:cs="Arial"/>
          <w:i/>
          <w:lang w:val="af-ZA"/>
        </w:rPr>
        <w:t>Di Savino v Nedbank Namibia Ltd</w:t>
      </w:r>
      <w:r w:rsidRPr="00595CF1">
        <w:rPr>
          <w:rFonts w:ascii="Arial" w:hAnsi="Arial" w:cs="Arial"/>
        </w:rPr>
        <w:t xml:space="preserve"> 2017 (3) NR 880 (SC)</w:t>
      </w:r>
      <w:r>
        <w:rPr>
          <w:rFonts w:ascii="Arial" w:hAnsi="Arial" w:cs="Arial"/>
        </w:rPr>
        <w:t>.</w:t>
      </w:r>
    </w:p>
  </w:footnote>
  <w:footnote w:id="2">
    <w:p w:rsidR="00900834" w:rsidRPr="001602D8" w:rsidRDefault="00900834" w:rsidP="00900834">
      <w:pPr>
        <w:pStyle w:val="FootnoteText"/>
        <w:jc w:val="both"/>
        <w:rPr>
          <w:rFonts w:ascii="Arial" w:hAnsi="Arial" w:cs="Arial"/>
        </w:rPr>
      </w:pPr>
      <w:r w:rsidRPr="00595CF1">
        <w:rPr>
          <w:rStyle w:val="FootnoteReference"/>
          <w:rFonts w:ascii="Arial" w:hAnsi="Arial" w:cs="Arial"/>
        </w:rPr>
        <w:footnoteRef/>
      </w:r>
      <w:r>
        <w:rPr>
          <w:rFonts w:ascii="Arial" w:hAnsi="Arial" w:cs="Arial"/>
        </w:rPr>
        <w:t xml:space="preserve"> </w:t>
      </w:r>
      <w:r w:rsidRPr="001602D8">
        <w:rPr>
          <w:rFonts w:ascii="Arial" w:hAnsi="Arial" w:cs="Arial"/>
          <w:i/>
        </w:rPr>
        <w:t>African Selection Trust SA v Namsov Fishing Enterprises (Pty) Ltd</w:t>
      </w:r>
      <w:r w:rsidRPr="001602D8">
        <w:rPr>
          <w:rFonts w:ascii="Arial" w:hAnsi="Arial" w:cs="Arial"/>
        </w:rPr>
        <w:t xml:space="preserve"> (HC-MD-CIV-ACT-CON-2016/03860) [2017] NAHCMD 363 (17 November 2017).</w:t>
      </w:r>
    </w:p>
  </w:footnote>
  <w:footnote w:id="3">
    <w:p w:rsidR="007432CC" w:rsidRDefault="007432CC">
      <w:pPr>
        <w:pStyle w:val="FootnoteText"/>
      </w:pPr>
      <w:r w:rsidRPr="001602D8">
        <w:rPr>
          <w:rStyle w:val="FootnoteReference"/>
          <w:rFonts w:ascii="Arial" w:hAnsi="Arial" w:cs="Arial"/>
        </w:rPr>
        <w:footnoteRef/>
      </w:r>
      <w:r w:rsidRPr="0094275F">
        <w:rPr>
          <w:rFonts w:ascii="Arial" w:hAnsi="Arial" w:cs="Arial"/>
          <w:i/>
        </w:rPr>
        <w:t>S v Ningisa and Others</w:t>
      </w:r>
      <w:r w:rsidRPr="001602D8">
        <w:rPr>
          <w:rFonts w:ascii="Arial" w:hAnsi="Arial" w:cs="Arial"/>
        </w:rPr>
        <w:t xml:space="preserve"> (SA 3 of 2009) </w:t>
      </w:r>
      <w:r w:rsidR="001602D8" w:rsidRPr="001602D8">
        <w:rPr>
          <w:rFonts w:ascii="Arial" w:hAnsi="Arial" w:cs="Arial"/>
        </w:rPr>
        <w:t>[2012] NASC 10 (13 August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287758"/>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256431">
          <w:rPr>
            <w:noProof/>
          </w:rPr>
          <w:t>2</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DF3128"/>
    <w:multiLevelType w:val="hybridMultilevel"/>
    <w:tmpl w:val="1B0851E0"/>
    <w:lvl w:ilvl="0" w:tplc="E31E759A">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E211D99"/>
    <w:multiLevelType w:val="hybridMultilevel"/>
    <w:tmpl w:val="A25E91D8"/>
    <w:lvl w:ilvl="0" w:tplc="A4A621D8">
      <w:start w:val="1"/>
      <w:numFmt w:val="decimal"/>
      <w:lvlText w:val="[%1]"/>
      <w:lvlJc w:val="left"/>
      <w:pPr>
        <w:ind w:left="720" w:hanging="360"/>
      </w:pPr>
      <w:rPr>
        <w:rFonts w:hint="default"/>
      </w:rPr>
    </w:lvl>
    <w:lvl w:ilvl="1" w:tplc="C04836D4" w:tentative="1">
      <w:start w:val="1"/>
      <w:numFmt w:val="lowerLetter"/>
      <w:lvlText w:val="%2."/>
      <w:lvlJc w:val="left"/>
      <w:pPr>
        <w:ind w:left="1440" w:hanging="360"/>
      </w:pPr>
    </w:lvl>
    <w:lvl w:ilvl="2" w:tplc="D9E6F3C6" w:tentative="1">
      <w:start w:val="1"/>
      <w:numFmt w:val="lowerRoman"/>
      <w:lvlText w:val="%3."/>
      <w:lvlJc w:val="right"/>
      <w:pPr>
        <w:ind w:left="2160" w:hanging="180"/>
      </w:pPr>
    </w:lvl>
    <w:lvl w:ilvl="3" w:tplc="9B56A9FA" w:tentative="1">
      <w:start w:val="1"/>
      <w:numFmt w:val="decimal"/>
      <w:lvlText w:val="%4."/>
      <w:lvlJc w:val="left"/>
      <w:pPr>
        <w:ind w:left="2880" w:hanging="360"/>
      </w:pPr>
    </w:lvl>
    <w:lvl w:ilvl="4" w:tplc="663EE542" w:tentative="1">
      <w:start w:val="1"/>
      <w:numFmt w:val="lowerLetter"/>
      <w:lvlText w:val="%5."/>
      <w:lvlJc w:val="left"/>
      <w:pPr>
        <w:ind w:left="3600" w:hanging="360"/>
      </w:pPr>
    </w:lvl>
    <w:lvl w:ilvl="5" w:tplc="A11C4E06" w:tentative="1">
      <w:start w:val="1"/>
      <w:numFmt w:val="lowerRoman"/>
      <w:lvlText w:val="%6."/>
      <w:lvlJc w:val="right"/>
      <w:pPr>
        <w:ind w:left="4320" w:hanging="180"/>
      </w:pPr>
    </w:lvl>
    <w:lvl w:ilvl="6" w:tplc="966AC8D6" w:tentative="1">
      <w:start w:val="1"/>
      <w:numFmt w:val="decimal"/>
      <w:lvlText w:val="%7."/>
      <w:lvlJc w:val="left"/>
      <w:pPr>
        <w:ind w:left="5040" w:hanging="360"/>
      </w:pPr>
    </w:lvl>
    <w:lvl w:ilvl="7" w:tplc="59AEC920" w:tentative="1">
      <w:start w:val="1"/>
      <w:numFmt w:val="lowerLetter"/>
      <w:lvlText w:val="%8."/>
      <w:lvlJc w:val="left"/>
      <w:pPr>
        <w:ind w:left="5760" w:hanging="360"/>
      </w:pPr>
    </w:lvl>
    <w:lvl w:ilvl="8" w:tplc="50D8F09A"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0115"/>
    <w:rsid w:val="000014E1"/>
    <w:rsid w:val="00001B1F"/>
    <w:rsid w:val="00002D0D"/>
    <w:rsid w:val="00004B2C"/>
    <w:rsid w:val="00005911"/>
    <w:rsid w:val="000063D3"/>
    <w:rsid w:val="000064CD"/>
    <w:rsid w:val="0001086F"/>
    <w:rsid w:val="000125C7"/>
    <w:rsid w:val="00015E04"/>
    <w:rsid w:val="00017C3C"/>
    <w:rsid w:val="00017F25"/>
    <w:rsid w:val="00020136"/>
    <w:rsid w:val="000222CF"/>
    <w:rsid w:val="000230D9"/>
    <w:rsid w:val="00026E26"/>
    <w:rsid w:val="000271C3"/>
    <w:rsid w:val="00027AF8"/>
    <w:rsid w:val="00027C5A"/>
    <w:rsid w:val="00030094"/>
    <w:rsid w:val="000324CB"/>
    <w:rsid w:val="00032920"/>
    <w:rsid w:val="000335DE"/>
    <w:rsid w:val="000364A7"/>
    <w:rsid w:val="00037749"/>
    <w:rsid w:val="00040752"/>
    <w:rsid w:val="000413CF"/>
    <w:rsid w:val="00041A8D"/>
    <w:rsid w:val="00042759"/>
    <w:rsid w:val="000430DF"/>
    <w:rsid w:val="00044B07"/>
    <w:rsid w:val="000504E0"/>
    <w:rsid w:val="0005091A"/>
    <w:rsid w:val="00051AC7"/>
    <w:rsid w:val="00051D63"/>
    <w:rsid w:val="00053A37"/>
    <w:rsid w:val="000554A2"/>
    <w:rsid w:val="000566B3"/>
    <w:rsid w:val="00057E62"/>
    <w:rsid w:val="000617A5"/>
    <w:rsid w:val="00062D26"/>
    <w:rsid w:val="000640D6"/>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97ADD"/>
    <w:rsid w:val="000A143D"/>
    <w:rsid w:val="000A3A47"/>
    <w:rsid w:val="000A5654"/>
    <w:rsid w:val="000B1165"/>
    <w:rsid w:val="000B226B"/>
    <w:rsid w:val="000B6DFA"/>
    <w:rsid w:val="000C1131"/>
    <w:rsid w:val="000C1B16"/>
    <w:rsid w:val="000C4304"/>
    <w:rsid w:val="000C57C1"/>
    <w:rsid w:val="000C6BD3"/>
    <w:rsid w:val="000C7CB1"/>
    <w:rsid w:val="000D3BAF"/>
    <w:rsid w:val="000D4C59"/>
    <w:rsid w:val="000D6F7E"/>
    <w:rsid w:val="000E031D"/>
    <w:rsid w:val="000E0C22"/>
    <w:rsid w:val="000E1C0D"/>
    <w:rsid w:val="000E3C73"/>
    <w:rsid w:val="000E4D27"/>
    <w:rsid w:val="000F7167"/>
    <w:rsid w:val="001038C5"/>
    <w:rsid w:val="00105102"/>
    <w:rsid w:val="00106C01"/>
    <w:rsid w:val="00106EA4"/>
    <w:rsid w:val="00115F45"/>
    <w:rsid w:val="00122AEC"/>
    <w:rsid w:val="00134231"/>
    <w:rsid w:val="0013560F"/>
    <w:rsid w:val="00141B66"/>
    <w:rsid w:val="00143557"/>
    <w:rsid w:val="00143F23"/>
    <w:rsid w:val="00144DFC"/>
    <w:rsid w:val="00145E00"/>
    <w:rsid w:val="00146E3B"/>
    <w:rsid w:val="00146EE5"/>
    <w:rsid w:val="00146FB7"/>
    <w:rsid w:val="001528A8"/>
    <w:rsid w:val="00154598"/>
    <w:rsid w:val="00155288"/>
    <w:rsid w:val="00157936"/>
    <w:rsid w:val="001602D8"/>
    <w:rsid w:val="00160A7E"/>
    <w:rsid w:val="00162EFB"/>
    <w:rsid w:val="00163A0A"/>
    <w:rsid w:val="00163CC5"/>
    <w:rsid w:val="0016528B"/>
    <w:rsid w:val="00175331"/>
    <w:rsid w:val="00175599"/>
    <w:rsid w:val="00180C2C"/>
    <w:rsid w:val="00180F7B"/>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10FC"/>
    <w:rsid w:val="001D4286"/>
    <w:rsid w:val="001D6B7D"/>
    <w:rsid w:val="001D6EAC"/>
    <w:rsid w:val="001E2990"/>
    <w:rsid w:val="001F3264"/>
    <w:rsid w:val="001F3A95"/>
    <w:rsid w:val="001F5DDF"/>
    <w:rsid w:val="001F6E75"/>
    <w:rsid w:val="00202517"/>
    <w:rsid w:val="00202B26"/>
    <w:rsid w:val="0020668F"/>
    <w:rsid w:val="00207016"/>
    <w:rsid w:val="002072D1"/>
    <w:rsid w:val="00211474"/>
    <w:rsid w:val="002162EA"/>
    <w:rsid w:val="0022166E"/>
    <w:rsid w:val="00223CF7"/>
    <w:rsid w:val="00227E6A"/>
    <w:rsid w:val="002312EA"/>
    <w:rsid w:val="00235E7A"/>
    <w:rsid w:val="00243A93"/>
    <w:rsid w:val="00244380"/>
    <w:rsid w:val="00246403"/>
    <w:rsid w:val="00246B54"/>
    <w:rsid w:val="002514FD"/>
    <w:rsid w:val="00251886"/>
    <w:rsid w:val="002520A5"/>
    <w:rsid w:val="00252626"/>
    <w:rsid w:val="0025270F"/>
    <w:rsid w:val="002558E5"/>
    <w:rsid w:val="00256431"/>
    <w:rsid w:val="00257BA6"/>
    <w:rsid w:val="00260C79"/>
    <w:rsid w:val="00261D8D"/>
    <w:rsid w:val="002647E4"/>
    <w:rsid w:val="00264C12"/>
    <w:rsid w:val="0026643E"/>
    <w:rsid w:val="00267A53"/>
    <w:rsid w:val="002765E8"/>
    <w:rsid w:val="00280318"/>
    <w:rsid w:val="00280BCD"/>
    <w:rsid w:val="00280F03"/>
    <w:rsid w:val="00282EF6"/>
    <w:rsid w:val="00282F10"/>
    <w:rsid w:val="0028452D"/>
    <w:rsid w:val="002922E4"/>
    <w:rsid w:val="00294C05"/>
    <w:rsid w:val="002A2B49"/>
    <w:rsid w:val="002A3EC6"/>
    <w:rsid w:val="002A7BFA"/>
    <w:rsid w:val="002B2B4C"/>
    <w:rsid w:val="002B4389"/>
    <w:rsid w:val="002B464C"/>
    <w:rsid w:val="002B5153"/>
    <w:rsid w:val="002B6439"/>
    <w:rsid w:val="002B75D6"/>
    <w:rsid w:val="002C02CB"/>
    <w:rsid w:val="002C60F8"/>
    <w:rsid w:val="002D2F15"/>
    <w:rsid w:val="002D34BB"/>
    <w:rsid w:val="002D3893"/>
    <w:rsid w:val="002D5E15"/>
    <w:rsid w:val="002D738E"/>
    <w:rsid w:val="002D78F5"/>
    <w:rsid w:val="002E1863"/>
    <w:rsid w:val="002E47DA"/>
    <w:rsid w:val="002E54D9"/>
    <w:rsid w:val="002F1C1B"/>
    <w:rsid w:val="002F2776"/>
    <w:rsid w:val="002F52E5"/>
    <w:rsid w:val="002F77B5"/>
    <w:rsid w:val="00301B6C"/>
    <w:rsid w:val="0030371C"/>
    <w:rsid w:val="00303D26"/>
    <w:rsid w:val="00303EB0"/>
    <w:rsid w:val="00320CCC"/>
    <w:rsid w:val="0032364D"/>
    <w:rsid w:val="003242E5"/>
    <w:rsid w:val="00324F89"/>
    <w:rsid w:val="003253D7"/>
    <w:rsid w:val="00325A7B"/>
    <w:rsid w:val="003324E1"/>
    <w:rsid w:val="00333349"/>
    <w:rsid w:val="00334C43"/>
    <w:rsid w:val="00335211"/>
    <w:rsid w:val="003412D7"/>
    <w:rsid w:val="00346758"/>
    <w:rsid w:val="00347D12"/>
    <w:rsid w:val="003525E9"/>
    <w:rsid w:val="00355861"/>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399"/>
    <w:rsid w:val="003B1BAB"/>
    <w:rsid w:val="003B420B"/>
    <w:rsid w:val="003B49BC"/>
    <w:rsid w:val="003B5954"/>
    <w:rsid w:val="003C3D8A"/>
    <w:rsid w:val="003C4063"/>
    <w:rsid w:val="003C7299"/>
    <w:rsid w:val="003C7C7C"/>
    <w:rsid w:val="003D230E"/>
    <w:rsid w:val="003D439D"/>
    <w:rsid w:val="003D49BD"/>
    <w:rsid w:val="003D51A8"/>
    <w:rsid w:val="003D65F2"/>
    <w:rsid w:val="003E1302"/>
    <w:rsid w:val="003E25D9"/>
    <w:rsid w:val="003E62ED"/>
    <w:rsid w:val="003F05C4"/>
    <w:rsid w:val="003F1C7F"/>
    <w:rsid w:val="003F27B7"/>
    <w:rsid w:val="003F432F"/>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33B8A"/>
    <w:rsid w:val="0043487E"/>
    <w:rsid w:val="00435211"/>
    <w:rsid w:val="00436722"/>
    <w:rsid w:val="00440909"/>
    <w:rsid w:val="00445687"/>
    <w:rsid w:val="004469C6"/>
    <w:rsid w:val="00446F9A"/>
    <w:rsid w:val="0045374E"/>
    <w:rsid w:val="00455D5A"/>
    <w:rsid w:val="00456103"/>
    <w:rsid w:val="0046144F"/>
    <w:rsid w:val="00462296"/>
    <w:rsid w:val="00463839"/>
    <w:rsid w:val="00463FBA"/>
    <w:rsid w:val="00465EC9"/>
    <w:rsid w:val="004660D5"/>
    <w:rsid w:val="00470A94"/>
    <w:rsid w:val="00474F62"/>
    <w:rsid w:val="004769E2"/>
    <w:rsid w:val="00477DD8"/>
    <w:rsid w:val="00480ADC"/>
    <w:rsid w:val="0048275A"/>
    <w:rsid w:val="0048580C"/>
    <w:rsid w:val="00486121"/>
    <w:rsid w:val="00486A66"/>
    <w:rsid w:val="004909C8"/>
    <w:rsid w:val="00497FC2"/>
    <w:rsid w:val="004A2078"/>
    <w:rsid w:val="004A32E3"/>
    <w:rsid w:val="004A4D8C"/>
    <w:rsid w:val="004A7549"/>
    <w:rsid w:val="004B1046"/>
    <w:rsid w:val="004B1F20"/>
    <w:rsid w:val="004B3FE4"/>
    <w:rsid w:val="004B6C6A"/>
    <w:rsid w:val="004B6CC3"/>
    <w:rsid w:val="004C3F9D"/>
    <w:rsid w:val="004D0234"/>
    <w:rsid w:val="004D289F"/>
    <w:rsid w:val="004D2EC7"/>
    <w:rsid w:val="004D3F70"/>
    <w:rsid w:val="004E182C"/>
    <w:rsid w:val="004E222B"/>
    <w:rsid w:val="004E41C0"/>
    <w:rsid w:val="004E431F"/>
    <w:rsid w:val="004E5FBB"/>
    <w:rsid w:val="004F74A8"/>
    <w:rsid w:val="005000DE"/>
    <w:rsid w:val="00500DBF"/>
    <w:rsid w:val="0050196C"/>
    <w:rsid w:val="00502AE2"/>
    <w:rsid w:val="005054DC"/>
    <w:rsid w:val="00510137"/>
    <w:rsid w:val="00512948"/>
    <w:rsid w:val="005138E9"/>
    <w:rsid w:val="00515803"/>
    <w:rsid w:val="005165FB"/>
    <w:rsid w:val="00517240"/>
    <w:rsid w:val="00517282"/>
    <w:rsid w:val="005173E7"/>
    <w:rsid w:val="005222EE"/>
    <w:rsid w:val="00524295"/>
    <w:rsid w:val="00532DB7"/>
    <w:rsid w:val="005350FE"/>
    <w:rsid w:val="00535A18"/>
    <w:rsid w:val="0054058F"/>
    <w:rsid w:val="00541ACB"/>
    <w:rsid w:val="005462FB"/>
    <w:rsid w:val="005503C1"/>
    <w:rsid w:val="00554F7B"/>
    <w:rsid w:val="005557E2"/>
    <w:rsid w:val="00560429"/>
    <w:rsid w:val="00561DAF"/>
    <w:rsid w:val="00563589"/>
    <w:rsid w:val="00564515"/>
    <w:rsid w:val="00565866"/>
    <w:rsid w:val="0056694D"/>
    <w:rsid w:val="00567E36"/>
    <w:rsid w:val="00570A2E"/>
    <w:rsid w:val="00572466"/>
    <w:rsid w:val="00575748"/>
    <w:rsid w:val="00576861"/>
    <w:rsid w:val="00576CEB"/>
    <w:rsid w:val="00583520"/>
    <w:rsid w:val="0059020E"/>
    <w:rsid w:val="0059026D"/>
    <w:rsid w:val="00594D79"/>
    <w:rsid w:val="005A0190"/>
    <w:rsid w:val="005A10E0"/>
    <w:rsid w:val="005A33CD"/>
    <w:rsid w:val="005A3F39"/>
    <w:rsid w:val="005A7A6F"/>
    <w:rsid w:val="005B2DAF"/>
    <w:rsid w:val="005B3BBB"/>
    <w:rsid w:val="005B695C"/>
    <w:rsid w:val="005B6D53"/>
    <w:rsid w:val="005B7D28"/>
    <w:rsid w:val="005B7DBC"/>
    <w:rsid w:val="005C37E7"/>
    <w:rsid w:val="005C382A"/>
    <w:rsid w:val="005C4DD1"/>
    <w:rsid w:val="005C73B9"/>
    <w:rsid w:val="005D1D2E"/>
    <w:rsid w:val="005D22BA"/>
    <w:rsid w:val="005D24A8"/>
    <w:rsid w:val="005D287E"/>
    <w:rsid w:val="005D3A6A"/>
    <w:rsid w:val="005D3AA4"/>
    <w:rsid w:val="005D48D0"/>
    <w:rsid w:val="005D56EE"/>
    <w:rsid w:val="005D5BEC"/>
    <w:rsid w:val="005D65AC"/>
    <w:rsid w:val="005E00A2"/>
    <w:rsid w:val="005E17B7"/>
    <w:rsid w:val="005E37C3"/>
    <w:rsid w:val="005E37F4"/>
    <w:rsid w:val="005F40E9"/>
    <w:rsid w:val="005F5484"/>
    <w:rsid w:val="005F7017"/>
    <w:rsid w:val="005F71D6"/>
    <w:rsid w:val="006014C3"/>
    <w:rsid w:val="00601F5B"/>
    <w:rsid w:val="00602475"/>
    <w:rsid w:val="00604B8F"/>
    <w:rsid w:val="006057C6"/>
    <w:rsid w:val="00607177"/>
    <w:rsid w:val="00610E34"/>
    <w:rsid w:val="00612557"/>
    <w:rsid w:val="00612BA2"/>
    <w:rsid w:val="006137D0"/>
    <w:rsid w:val="00613EBA"/>
    <w:rsid w:val="00621644"/>
    <w:rsid w:val="006235FD"/>
    <w:rsid w:val="00624EFE"/>
    <w:rsid w:val="006279B6"/>
    <w:rsid w:val="0063453C"/>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901"/>
    <w:rsid w:val="00675B42"/>
    <w:rsid w:val="00677E8B"/>
    <w:rsid w:val="00684F18"/>
    <w:rsid w:val="00687B2E"/>
    <w:rsid w:val="006914C3"/>
    <w:rsid w:val="006932BC"/>
    <w:rsid w:val="006939B3"/>
    <w:rsid w:val="00695A86"/>
    <w:rsid w:val="006A0C68"/>
    <w:rsid w:val="006A62A5"/>
    <w:rsid w:val="006B10B3"/>
    <w:rsid w:val="006B140E"/>
    <w:rsid w:val="006B2DC3"/>
    <w:rsid w:val="006B60E4"/>
    <w:rsid w:val="006C05FC"/>
    <w:rsid w:val="006C17DA"/>
    <w:rsid w:val="006C32E5"/>
    <w:rsid w:val="006C7B5C"/>
    <w:rsid w:val="006D321A"/>
    <w:rsid w:val="006D5427"/>
    <w:rsid w:val="006E06DB"/>
    <w:rsid w:val="006E1713"/>
    <w:rsid w:val="006E2B3B"/>
    <w:rsid w:val="006E47A6"/>
    <w:rsid w:val="006F0621"/>
    <w:rsid w:val="006F5052"/>
    <w:rsid w:val="006F7308"/>
    <w:rsid w:val="00701607"/>
    <w:rsid w:val="00701D83"/>
    <w:rsid w:val="00701FAE"/>
    <w:rsid w:val="007049A3"/>
    <w:rsid w:val="007073B8"/>
    <w:rsid w:val="0071071A"/>
    <w:rsid w:val="00710FFC"/>
    <w:rsid w:val="00712A40"/>
    <w:rsid w:val="007162CE"/>
    <w:rsid w:val="00720A22"/>
    <w:rsid w:val="00720D1F"/>
    <w:rsid w:val="00723003"/>
    <w:rsid w:val="0073157E"/>
    <w:rsid w:val="0073667A"/>
    <w:rsid w:val="0073790D"/>
    <w:rsid w:val="00737C71"/>
    <w:rsid w:val="00741559"/>
    <w:rsid w:val="007432CC"/>
    <w:rsid w:val="00750068"/>
    <w:rsid w:val="00750D03"/>
    <w:rsid w:val="007516A1"/>
    <w:rsid w:val="00754011"/>
    <w:rsid w:val="00754616"/>
    <w:rsid w:val="007560A3"/>
    <w:rsid w:val="0076120C"/>
    <w:rsid w:val="007629EE"/>
    <w:rsid w:val="00763421"/>
    <w:rsid w:val="0076367C"/>
    <w:rsid w:val="00763E27"/>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76ED"/>
    <w:rsid w:val="007C644F"/>
    <w:rsid w:val="007C66B0"/>
    <w:rsid w:val="007C78C3"/>
    <w:rsid w:val="007D0125"/>
    <w:rsid w:val="007D09B8"/>
    <w:rsid w:val="007D1DC4"/>
    <w:rsid w:val="007D2574"/>
    <w:rsid w:val="007D2BD3"/>
    <w:rsid w:val="007D528F"/>
    <w:rsid w:val="007E0033"/>
    <w:rsid w:val="007E270B"/>
    <w:rsid w:val="007E3471"/>
    <w:rsid w:val="007E4281"/>
    <w:rsid w:val="007E4960"/>
    <w:rsid w:val="007E6FF4"/>
    <w:rsid w:val="007F05B0"/>
    <w:rsid w:val="007F1EC7"/>
    <w:rsid w:val="007F245F"/>
    <w:rsid w:val="007F2766"/>
    <w:rsid w:val="007F44ED"/>
    <w:rsid w:val="00800474"/>
    <w:rsid w:val="008010D5"/>
    <w:rsid w:val="00807F6D"/>
    <w:rsid w:val="008122EB"/>
    <w:rsid w:val="00812415"/>
    <w:rsid w:val="0081411B"/>
    <w:rsid w:val="00814A34"/>
    <w:rsid w:val="00821E90"/>
    <w:rsid w:val="00822534"/>
    <w:rsid w:val="00822D56"/>
    <w:rsid w:val="008237E4"/>
    <w:rsid w:val="008242CC"/>
    <w:rsid w:val="00826384"/>
    <w:rsid w:val="008310FF"/>
    <w:rsid w:val="00833CDE"/>
    <w:rsid w:val="0083669E"/>
    <w:rsid w:val="00841BBE"/>
    <w:rsid w:val="00842CF8"/>
    <w:rsid w:val="008510A0"/>
    <w:rsid w:val="008511B5"/>
    <w:rsid w:val="00854C60"/>
    <w:rsid w:val="00856D89"/>
    <w:rsid w:val="00857B48"/>
    <w:rsid w:val="00860596"/>
    <w:rsid w:val="0086373C"/>
    <w:rsid w:val="00863E60"/>
    <w:rsid w:val="008670E7"/>
    <w:rsid w:val="0086714C"/>
    <w:rsid w:val="00872C49"/>
    <w:rsid w:val="00874288"/>
    <w:rsid w:val="008803AA"/>
    <w:rsid w:val="008811AC"/>
    <w:rsid w:val="008818C9"/>
    <w:rsid w:val="00886605"/>
    <w:rsid w:val="00887B73"/>
    <w:rsid w:val="00890B32"/>
    <w:rsid w:val="008925F5"/>
    <w:rsid w:val="0089541E"/>
    <w:rsid w:val="008A1F6A"/>
    <w:rsid w:val="008A6D39"/>
    <w:rsid w:val="008A7B47"/>
    <w:rsid w:val="008B2D7D"/>
    <w:rsid w:val="008B5947"/>
    <w:rsid w:val="008B6D75"/>
    <w:rsid w:val="008D1B5B"/>
    <w:rsid w:val="008D1D2E"/>
    <w:rsid w:val="008D2974"/>
    <w:rsid w:val="008D56AF"/>
    <w:rsid w:val="008E2FF2"/>
    <w:rsid w:val="008F5486"/>
    <w:rsid w:val="008F5CA9"/>
    <w:rsid w:val="008F694B"/>
    <w:rsid w:val="008F6FD5"/>
    <w:rsid w:val="00900834"/>
    <w:rsid w:val="00903EE7"/>
    <w:rsid w:val="009111AB"/>
    <w:rsid w:val="0091323C"/>
    <w:rsid w:val="0091640E"/>
    <w:rsid w:val="0092176D"/>
    <w:rsid w:val="0092180D"/>
    <w:rsid w:val="009235C2"/>
    <w:rsid w:val="00925103"/>
    <w:rsid w:val="0092544A"/>
    <w:rsid w:val="009314B4"/>
    <w:rsid w:val="0093169B"/>
    <w:rsid w:val="00935EE8"/>
    <w:rsid w:val="00941BD6"/>
    <w:rsid w:val="0094275F"/>
    <w:rsid w:val="00943510"/>
    <w:rsid w:val="009435FA"/>
    <w:rsid w:val="00943FE9"/>
    <w:rsid w:val="00944F51"/>
    <w:rsid w:val="00944FBE"/>
    <w:rsid w:val="00947F7B"/>
    <w:rsid w:val="009520A0"/>
    <w:rsid w:val="00953E56"/>
    <w:rsid w:val="0095607C"/>
    <w:rsid w:val="0095668D"/>
    <w:rsid w:val="00962D35"/>
    <w:rsid w:val="00964A46"/>
    <w:rsid w:val="00964C96"/>
    <w:rsid w:val="00967622"/>
    <w:rsid w:val="009707B6"/>
    <w:rsid w:val="009727BD"/>
    <w:rsid w:val="00973148"/>
    <w:rsid w:val="0097367E"/>
    <w:rsid w:val="009746F1"/>
    <w:rsid w:val="00975C7F"/>
    <w:rsid w:val="0098088D"/>
    <w:rsid w:val="009810B2"/>
    <w:rsid w:val="0099014D"/>
    <w:rsid w:val="009903EF"/>
    <w:rsid w:val="00990530"/>
    <w:rsid w:val="0099163D"/>
    <w:rsid w:val="00992122"/>
    <w:rsid w:val="00992352"/>
    <w:rsid w:val="00992445"/>
    <w:rsid w:val="00993770"/>
    <w:rsid w:val="00994FA2"/>
    <w:rsid w:val="00995A5D"/>
    <w:rsid w:val="009961D4"/>
    <w:rsid w:val="00997B89"/>
    <w:rsid w:val="009A2DA9"/>
    <w:rsid w:val="009A3C17"/>
    <w:rsid w:val="009A4F45"/>
    <w:rsid w:val="009A5A11"/>
    <w:rsid w:val="009A6260"/>
    <w:rsid w:val="009A75D6"/>
    <w:rsid w:val="009A7ABA"/>
    <w:rsid w:val="009B0FAB"/>
    <w:rsid w:val="009B2185"/>
    <w:rsid w:val="009B2714"/>
    <w:rsid w:val="009B28D7"/>
    <w:rsid w:val="009B4BBB"/>
    <w:rsid w:val="009C0B17"/>
    <w:rsid w:val="009C2265"/>
    <w:rsid w:val="009C29D4"/>
    <w:rsid w:val="009C39B7"/>
    <w:rsid w:val="009C4082"/>
    <w:rsid w:val="009C74BF"/>
    <w:rsid w:val="009C767F"/>
    <w:rsid w:val="009D228B"/>
    <w:rsid w:val="009D2C29"/>
    <w:rsid w:val="009D34FB"/>
    <w:rsid w:val="009D3786"/>
    <w:rsid w:val="009D7F99"/>
    <w:rsid w:val="009E0074"/>
    <w:rsid w:val="009E292A"/>
    <w:rsid w:val="009F44E1"/>
    <w:rsid w:val="009F6607"/>
    <w:rsid w:val="009F6D00"/>
    <w:rsid w:val="009F749B"/>
    <w:rsid w:val="009F76A4"/>
    <w:rsid w:val="009F7FE9"/>
    <w:rsid w:val="00A0189B"/>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439A"/>
    <w:rsid w:val="00A46DD1"/>
    <w:rsid w:val="00A52A5A"/>
    <w:rsid w:val="00A5356C"/>
    <w:rsid w:val="00A53804"/>
    <w:rsid w:val="00A540BF"/>
    <w:rsid w:val="00A55E77"/>
    <w:rsid w:val="00A57A18"/>
    <w:rsid w:val="00A70CE0"/>
    <w:rsid w:val="00A72396"/>
    <w:rsid w:val="00A73205"/>
    <w:rsid w:val="00A74006"/>
    <w:rsid w:val="00A763E1"/>
    <w:rsid w:val="00A76CF6"/>
    <w:rsid w:val="00A8091C"/>
    <w:rsid w:val="00A81A85"/>
    <w:rsid w:val="00A833B9"/>
    <w:rsid w:val="00A848F5"/>
    <w:rsid w:val="00A866DB"/>
    <w:rsid w:val="00A907A4"/>
    <w:rsid w:val="00A94A15"/>
    <w:rsid w:val="00A958CD"/>
    <w:rsid w:val="00A97F14"/>
    <w:rsid w:val="00AA131E"/>
    <w:rsid w:val="00AA3815"/>
    <w:rsid w:val="00AA52C0"/>
    <w:rsid w:val="00AA6129"/>
    <w:rsid w:val="00AB0D34"/>
    <w:rsid w:val="00AB6B57"/>
    <w:rsid w:val="00AB7F6B"/>
    <w:rsid w:val="00AC1813"/>
    <w:rsid w:val="00AC2920"/>
    <w:rsid w:val="00AC4777"/>
    <w:rsid w:val="00AC5C6B"/>
    <w:rsid w:val="00AD0247"/>
    <w:rsid w:val="00AD0E81"/>
    <w:rsid w:val="00AD18DB"/>
    <w:rsid w:val="00AD253A"/>
    <w:rsid w:val="00AD5020"/>
    <w:rsid w:val="00AE0683"/>
    <w:rsid w:val="00AE1313"/>
    <w:rsid w:val="00AE3555"/>
    <w:rsid w:val="00AE35CC"/>
    <w:rsid w:val="00AE4C16"/>
    <w:rsid w:val="00AE504D"/>
    <w:rsid w:val="00AE50E7"/>
    <w:rsid w:val="00AE76A7"/>
    <w:rsid w:val="00AF0851"/>
    <w:rsid w:val="00AF24BF"/>
    <w:rsid w:val="00B016A5"/>
    <w:rsid w:val="00B02C90"/>
    <w:rsid w:val="00B02F47"/>
    <w:rsid w:val="00B03B94"/>
    <w:rsid w:val="00B062DD"/>
    <w:rsid w:val="00B10FD9"/>
    <w:rsid w:val="00B11670"/>
    <w:rsid w:val="00B13504"/>
    <w:rsid w:val="00B153D6"/>
    <w:rsid w:val="00B161DA"/>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27C"/>
    <w:rsid w:val="00B73D58"/>
    <w:rsid w:val="00B75BB7"/>
    <w:rsid w:val="00B80535"/>
    <w:rsid w:val="00B81653"/>
    <w:rsid w:val="00B82050"/>
    <w:rsid w:val="00B82854"/>
    <w:rsid w:val="00B82E01"/>
    <w:rsid w:val="00B86F42"/>
    <w:rsid w:val="00B87906"/>
    <w:rsid w:val="00B879CC"/>
    <w:rsid w:val="00B91399"/>
    <w:rsid w:val="00B918D3"/>
    <w:rsid w:val="00B91B42"/>
    <w:rsid w:val="00B920AB"/>
    <w:rsid w:val="00B943B1"/>
    <w:rsid w:val="00B97FF9"/>
    <w:rsid w:val="00BA0313"/>
    <w:rsid w:val="00BA6382"/>
    <w:rsid w:val="00BB2520"/>
    <w:rsid w:val="00BB3EB1"/>
    <w:rsid w:val="00BC14A4"/>
    <w:rsid w:val="00BC53D5"/>
    <w:rsid w:val="00BC6F31"/>
    <w:rsid w:val="00BC7AE8"/>
    <w:rsid w:val="00BD0756"/>
    <w:rsid w:val="00BD08AF"/>
    <w:rsid w:val="00BD2859"/>
    <w:rsid w:val="00BD5576"/>
    <w:rsid w:val="00BD59C0"/>
    <w:rsid w:val="00BE3543"/>
    <w:rsid w:val="00BE4F4B"/>
    <w:rsid w:val="00BE55E7"/>
    <w:rsid w:val="00BE5D7A"/>
    <w:rsid w:val="00BE6ADF"/>
    <w:rsid w:val="00BF222D"/>
    <w:rsid w:val="00C009D7"/>
    <w:rsid w:val="00C025E5"/>
    <w:rsid w:val="00C05075"/>
    <w:rsid w:val="00C0561B"/>
    <w:rsid w:val="00C105F4"/>
    <w:rsid w:val="00C1118B"/>
    <w:rsid w:val="00C1157E"/>
    <w:rsid w:val="00C11EBE"/>
    <w:rsid w:val="00C11F04"/>
    <w:rsid w:val="00C17D46"/>
    <w:rsid w:val="00C21A04"/>
    <w:rsid w:val="00C24161"/>
    <w:rsid w:val="00C248C8"/>
    <w:rsid w:val="00C26024"/>
    <w:rsid w:val="00C26136"/>
    <w:rsid w:val="00C34D37"/>
    <w:rsid w:val="00C3523A"/>
    <w:rsid w:val="00C36826"/>
    <w:rsid w:val="00C425C4"/>
    <w:rsid w:val="00C43E99"/>
    <w:rsid w:val="00C479F1"/>
    <w:rsid w:val="00C536BD"/>
    <w:rsid w:val="00C63118"/>
    <w:rsid w:val="00C632F1"/>
    <w:rsid w:val="00C67500"/>
    <w:rsid w:val="00C71033"/>
    <w:rsid w:val="00C72705"/>
    <w:rsid w:val="00C735DE"/>
    <w:rsid w:val="00C73716"/>
    <w:rsid w:val="00C7482C"/>
    <w:rsid w:val="00C74D11"/>
    <w:rsid w:val="00C83293"/>
    <w:rsid w:val="00C86A0C"/>
    <w:rsid w:val="00C9324B"/>
    <w:rsid w:val="00C94BD3"/>
    <w:rsid w:val="00CA1311"/>
    <w:rsid w:val="00CA4837"/>
    <w:rsid w:val="00CA6D88"/>
    <w:rsid w:val="00CB2452"/>
    <w:rsid w:val="00CB32F7"/>
    <w:rsid w:val="00CB48D6"/>
    <w:rsid w:val="00CC2033"/>
    <w:rsid w:val="00CC287D"/>
    <w:rsid w:val="00CC5083"/>
    <w:rsid w:val="00CD0CB9"/>
    <w:rsid w:val="00CD168D"/>
    <w:rsid w:val="00CD1ED1"/>
    <w:rsid w:val="00CD474E"/>
    <w:rsid w:val="00CE0EFB"/>
    <w:rsid w:val="00CE14F6"/>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2044B"/>
    <w:rsid w:val="00D219D0"/>
    <w:rsid w:val="00D226B5"/>
    <w:rsid w:val="00D227D6"/>
    <w:rsid w:val="00D27EAA"/>
    <w:rsid w:val="00D3334E"/>
    <w:rsid w:val="00D41124"/>
    <w:rsid w:val="00D4359F"/>
    <w:rsid w:val="00D43799"/>
    <w:rsid w:val="00D44C65"/>
    <w:rsid w:val="00D47D03"/>
    <w:rsid w:val="00D514AA"/>
    <w:rsid w:val="00D53B94"/>
    <w:rsid w:val="00D61A42"/>
    <w:rsid w:val="00D61F0B"/>
    <w:rsid w:val="00D669B8"/>
    <w:rsid w:val="00D70A69"/>
    <w:rsid w:val="00D70C41"/>
    <w:rsid w:val="00D724DD"/>
    <w:rsid w:val="00D749AB"/>
    <w:rsid w:val="00D7583D"/>
    <w:rsid w:val="00D761CB"/>
    <w:rsid w:val="00D763A2"/>
    <w:rsid w:val="00D813F1"/>
    <w:rsid w:val="00D82D2D"/>
    <w:rsid w:val="00D84111"/>
    <w:rsid w:val="00D846B5"/>
    <w:rsid w:val="00D90279"/>
    <w:rsid w:val="00D9070C"/>
    <w:rsid w:val="00D92E64"/>
    <w:rsid w:val="00D931E5"/>
    <w:rsid w:val="00D94678"/>
    <w:rsid w:val="00D95ED1"/>
    <w:rsid w:val="00DA34F2"/>
    <w:rsid w:val="00DA5340"/>
    <w:rsid w:val="00DB4462"/>
    <w:rsid w:val="00DB6FB0"/>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7D62"/>
    <w:rsid w:val="00DF1447"/>
    <w:rsid w:val="00DF1742"/>
    <w:rsid w:val="00DF41CB"/>
    <w:rsid w:val="00E00BD1"/>
    <w:rsid w:val="00E020AE"/>
    <w:rsid w:val="00E023A1"/>
    <w:rsid w:val="00E04069"/>
    <w:rsid w:val="00E05047"/>
    <w:rsid w:val="00E0700C"/>
    <w:rsid w:val="00E0761B"/>
    <w:rsid w:val="00E07CF0"/>
    <w:rsid w:val="00E1263B"/>
    <w:rsid w:val="00E1315B"/>
    <w:rsid w:val="00E17939"/>
    <w:rsid w:val="00E229D2"/>
    <w:rsid w:val="00E23374"/>
    <w:rsid w:val="00E25C1C"/>
    <w:rsid w:val="00E30E6E"/>
    <w:rsid w:val="00E3491E"/>
    <w:rsid w:val="00E34BF3"/>
    <w:rsid w:val="00E36053"/>
    <w:rsid w:val="00E37838"/>
    <w:rsid w:val="00E41ED5"/>
    <w:rsid w:val="00E42CBC"/>
    <w:rsid w:val="00E452DC"/>
    <w:rsid w:val="00E50364"/>
    <w:rsid w:val="00E5312E"/>
    <w:rsid w:val="00E602DB"/>
    <w:rsid w:val="00E60474"/>
    <w:rsid w:val="00E60E71"/>
    <w:rsid w:val="00E610C9"/>
    <w:rsid w:val="00E61F9E"/>
    <w:rsid w:val="00E70C43"/>
    <w:rsid w:val="00E73D8A"/>
    <w:rsid w:val="00E74400"/>
    <w:rsid w:val="00E74C68"/>
    <w:rsid w:val="00E7577A"/>
    <w:rsid w:val="00E75F4A"/>
    <w:rsid w:val="00E76269"/>
    <w:rsid w:val="00E76862"/>
    <w:rsid w:val="00E81651"/>
    <w:rsid w:val="00E83788"/>
    <w:rsid w:val="00E84709"/>
    <w:rsid w:val="00E905AF"/>
    <w:rsid w:val="00E90CCA"/>
    <w:rsid w:val="00E91856"/>
    <w:rsid w:val="00E944CC"/>
    <w:rsid w:val="00E977A2"/>
    <w:rsid w:val="00EA090F"/>
    <w:rsid w:val="00EA14DD"/>
    <w:rsid w:val="00EA1A91"/>
    <w:rsid w:val="00EA2ED0"/>
    <w:rsid w:val="00EA434B"/>
    <w:rsid w:val="00EA45BF"/>
    <w:rsid w:val="00EA4891"/>
    <w:rsid w:val="00EB5365"/>
    <w:rsid w:val="00EC6045"/>
    <w:rsid w:val="00EC646B"/>
    <w:rsid w:val="00EC6615"/>
    <w:rsid w:val="00EC6FA0"/>
    <w:rsid w:val="00ED1971"/>
    <w:rsid w:val="00ED28D0"/>
    <w:rsid w:val="00ED28E9"/>
    <w:rsid w:val="00ED591E"/>
    <w:rsid w:val="00ED5B59"/>
    <w:rsid w:val="00ED5DB8"/>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4FDE"/>
    <w:rsid w:val="00F36DDB"/>
    <w:rsid w:val="00F40056"/>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styleId="Footer">
    <w:name w:val="footer"/>
    <w:basedOn w:val="Normal"/>
    <w:link w:val="FooterChar"/>
    <w:uiPriority w:val="99"/>
    <w:unhideWhenUsed/>
    <w:rsid w:val="00CA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2024-02-08T18:30:00+00:00</Judgment_x0020_Date>
    <Year xmlns="c1afb1bd-f2fb-40fd-9abb-aea55b4d7662">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AC3C1-4B57-4D8D-8983-7C3D7CEFC745}"/>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FA177180-A1A4-49DC-825C-64ECE3BF5720}"/>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Namibia v Trustco Bank Namibia Ltd (HC-MD-CIV-MOT-GEN-2022-00530) [2024] NAHCMD 42 (9 February 2024)</dc:title>
  <dc:creator>drisuro</dc:creator>
  <cp:lastModifiedBy>Selma Nambahu</cp:lastModifiedBy>
  <cp:revision>2</cp:revision>
  <cp:lastPrinted>2024-02-09T07:35:00Z</cp:lastPrinted>
  <dcterms:created xsi:type="dcterms:W3CDTF">2024-02-09T09:05:00Z</dcterms:created>
  <dcterms:modified xsi:type="dcterms:W3CDTF">2024-02-09T09:05:00Z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