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C93C62">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rsidR="00184C3A" w:rsidRPr="00077FC7" w:rsidRDefault="00184C3A" w:rsidP="00C93C62">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6616D2" w:rsidP="00C93C62">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rsidR="00184C3A" w:rsidRPr="00077FC7" w:rsidRDefault="00184C3A" w:rsidP="00C93C62">
      <w:pPr>
        <w:spacing w:after="0" w:line="360" w:lineRule="auto"/>
        <w:jc w:val="center"/>
        <w:rPr>
          <w:rFonts w:ascii="Arial" w:hAnsi="Arial" w:cs="Arial"/>
          <w:bCs/>
          <w:sz w:val="24"/>
          <w:szCs w:val="24"/>
        </w:rPr>
      </w:pPr>
    </w:p>
    <w:p w:rsidR="00184C3A" w:rsidRPr="00077FC7" w:rsidRDefault="005303EE" w:rsidP="00C93C62">
      <w:pPr>
        <w:spacing w:after="0" w:line="360" w:lineRule="auto"/>
        <w:jc w:val="center"/>
        <w:rPr>
          <w:rFonts w:ascii="Arial" w:hAnsi="Arial" w:cs="Arial"/>
          <w:b/>
          <w:sz w:val="24"/>
          <w:szCs w:val="24"/>
        </w:rPr>
      </w:pPr>
      <w:r>
        <w:rPr>
          <w:rFonts w:ascii="Arial" w:hAnsi="Arial" w:cs="Arial"/>
          <w:b/>
          <w:sz w:val="24"/>
          <w:szCs w:val="24"/>
        </w:rPr>
        <w:t>RULING</w:t>
      </w:r>
    </w:p>
    <w:p w:rsidR="00184C3A" w:rsidRPr="006E2B3B" w:rsidRDefault="00184C3A" w:rsidP="00C93C62">
      <w:pPr>
        <w:spacing w:after="0" w:line="360" w:lineRule="auto"/>
        <w:jc w:val="center"/>
        <w:rPr>
          <w:rFonts w:ascii="Arial" w:hAnsi="Arial" w:cs="Arial"/>
          <w:b/>
          <w:sz w:val="24"/>
          <w:szCs w:val="24"/>
        </w:rPr>
      </w:pPr>
    </w:p>
    <w:p w:rsidR="007B57EE" w:rsidRDefault="00184C3A" w:rsidP="00C93C62">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007B57EE" w:rsidRPr="007B57EE">
        <w:rPr>
          <w:rFonts w:ascii="Arial" w:hAnsi="Arial" w:cs="Arial"/>
          <w:sz w:val="24"/>
          <w:szCs w:val="24"/>
        </w:rPr>
        <w:t>Case N</w:t>
      </w:r>
      <w:r w:rsidR="007B57EE">
        <w:rPr>
          <w:rFonts w:ascii="Arial" w:hAnsi="Arial" w:cs="Arial"/>
          <w:sz w:val="24"/>
          <w:szCs w:val="24"/>
        </w:rPr>
        <w:t>o</w:t>
      </w:r>
      <w:r w:rsidR="007B57EE" w:rsidRPr="007B57EE">
        <w:rPr>
          <w:rFonts w:ascii="Arial" w:hAnsi="Arial" w:cs="Arial"/>
          <w:sz w:val="24"/>
          <w:szCs w:val="24"/>
        </w:rPr>
        <w:t>:</w:t>
      </w:r>
      <w:r w:rsidR="007B57EE">
        <w:rPr>
          <w:rFonts w:ascii="Arial" w:hAnsi="Arial" w:cs="Arial"/>
          <w:sz w:val="24"/>
          <w:szCs w:val="24"/>
        </w:rPr>
        <w:t xml:space="preserve"> </w:t>
      </w:r>
      <w:r w:rsidR="007B57EE" w:rsidRPr="007B57EE">
        <w:rPr>
          <w:rFonts w:ascii="Arial" w:hAnsi="Arial" w:cs="Arial"/>
          <w:sz w:val="24"/>
          <w:szCs w:val="24"/>
        </w:rPr>
        <w:t xml:space="preserve"> </w:t>
      </w:r>
      <w:r w:rsidR="00716B88" w:rsidRPr="00716B88">
        <w:rPr>
          <w:rFonts w:ascii="Arial" w:hAnsi="Arial" w:cs="Arial"/>
          <w:sz w:val="24"/>
          <w:szCs w:val="24"/>
        </w:rPr>
        <w:t>HC-MD-CIV-ACT-CON-2020/02695</w:t>
      </w:r>
    </w:p>
    <w:p w:rsidR="00716B88" w:rsidRDefault="00716B88" w:rsidP="00C93C62">
      <w:pPr>
        <w:tabs>
          <w:tab w:val="right" w:pos="9000"/>
        </w:tabs>
        <w:spacing w:after="0" w:line="360" w:lineRule="auto"/>
        <w:jc w:val="both"/>
        <w:rPr>
          <w:rFonts w:ascii="Arial" w:hAnsi="Arial" w:cs="Arial"/>
          <w:sz w:val="24"/>
          <w:szCs w:val="24"/>
        </w:rPr>
      </w:pPr>
    </w:p>
    <w:p w:rsidR="00184C3A" w:rsidRPr="00077FC7" w:rsidRDefault="00184C3A" w:rsidP="00C93C62">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65532C" w:rsidRDefault="00184C3A" w:rsidP="00C93C62">
      <w:pPr>
        <w:spacing w:after="0" w:line="360" w:lineRule="auto"/>
        <w:rPr>
          <w:rFonts w:ascii="Arial" w:hAnsi="Arial" w:cs="Arial"/>
          <w:sz w:val="24"/>
          <w:szCs w:val="24"/>
          <w:lang w:val="en-GB"/>
        </w:rPr>
      </w:pPr>
    </w:p>
    <w:p w:rsidR="006C3AF0" w:rsidRDefault="00115555" w:rsidP="00C93C62">
      <w:pPr>
        <w:spacing w:after="0" w:line="360" w:lineRule="auto"/>
        <w:ind w:left="33" w:right="25" w:hanging="10"/>
        <w:jc w:val="both"/>
        <w:rPr>
          <w:rFonts w:ascii="Arial" w:eastAsia="Arial Unicode MS" w:hAnsi="Arial" w:cs="Arial"/>
          <w:b/>
          <w:color w:val="000000"/>
          <w:sz w:val="24"/>
          <w:szCs w:val="24"/>
        </w:rPr>
      </w:pPr>
      <w:r w:rsidRPr="00115555">
        <w:rPr>
          <w:rFonts w:ascii="Arial" w:eastAsia="Arial Unicode MS" w:hAnsi="Arial" w:cs="Arial"/>
          <w:b/>
          <w:color w:val="000000"/>
          <w:sz w:val="24"/>
          <w:szCs w:val="24"/>
        </w:rPr>
        <w:t>THE GOVERNMENT OF THE REPUBLIC OF NAMIBIA</w:t>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005303EE">
        <w:rPr>
          <w:rFonts w:ascii="Arial" w:eastAsia="Arial Unicode MS" w:hAnsi="Arial" w:cs="Arial"/>
          <w:b/>
          <w:color w:val="000000"/>
          <w:sz w:val="24"/>
          <w:szCs w:val="24"/>
        </w:rPr>
        <w:t>1</w:t>
      </w:r>
      <w:r w:rsidR="005303EE" w:rsidRPr="005303EE">
        <w:rPr>
          <w:rFonts w:ascii="Arial" w:eastAsia="Arial Unicode MS" w:hAnsi="Arial" w:cs="Arial"/>
          <w:b/>
          <w:color w:val="000000"/>
          <w:sz w:val="24"/>
          <w:szCs w:val="24"/>
          <w:vertAlign w:val="superscript"/>
        </w:rPr>
        <w:t>st</w:t>
      </w:r>
      <w:r w:rsidR="005303EE">
        <w:rPr>
          <w:rFonts w:ascii="Arial" w:eastAsia="Arial Unicode MS" w:hAnsi="Arial" w:cs="Arial"/>
          <w:b/>
          <w:color w:val="000000"/>
          <w:sz w:val="24"/>
          <w:szCs w:val="24"/>
        </w:rPr>
        <w:t xml:space="preserve"> </w:t>
      </w:r>
      <w:r w:rsidR="00293BF8">
        <w:rPr>
          <w:rFonts w:ascii="Arial" w:eastAsia="Arial Unicode MS" w:hAnsi="Arial" w:cs="Arial"/>
          <w:b/>
          <w:color w:val="000000"/>
          <w:sz w:val="24"/>
          <w:szCs w:val="24"/>
        </w:rPr>
        <w:t>PLAINTIFF</w:t>
      </w:r>
    </w:p>
    <w:p w:rsidR="00C93C62" w:rsidRPr="00C93C62" w:rsidRDefault="00C93C62" w:rsidP="00C93C62">
      <w:pPr>
        <w:spacing w:after="0" w:line="360" w:lineRule="auto"/>
        <w:ind w:left="33" w:right="25" w:hanging="10"/>
        <w:jc w:val="both"/>
        <w:rPr>
          <w:rFonts w:ascii="Arial" w:eastAsia="Arial Unicode MS" w:hAnsi="Arial" w:cs="Arial"/>
          <w:b/>
          <w:color w:val="000000"/>
          <w:sz w:val="24"/>
          <w:szCs w:val="24"/>
        </w:rPr>
      </w:pPr>
      <w:r w:rsidRPr="00C93C62">
        <w:rPr>
          <w:rFonts w:ascii="Arial" w:eastAsia="Arial Unicode MS" w:hAnsi="Arial" w:cs="Arial"/>
          <w:b/>
          <w:color w:val="000000"/>
          <w:sz w:val="24"/>
          <w:szCs w:val="24"/>
        </w:rPr>
        <w:t>MINISTER URBAN AND RURAL DEVELOPMENT</w:t>
      </w:r>
      <w:r w:rsidRPr="00C93C62">
        <w:rPr>
          <w:rFonts w:ascii="Arial" w:eastAsia="Arial Unicode MS" w:hAnsi="Arial" w:cs="Arial"/>
          <w:b/>
          <w:color w:val="000000"/>
          <w:sz w:val="24"/>
          <w:szCs w:val="24"/>
        </w:rPr>
        <w:tab/>
      </w:r>
      <w:r>
        <w:rPr>
          <w:rFonts w:ascii="Arial" w:eastAsia="Arial Unicode MS" w:hAnsi="Arial" w:cs="Arial"/>
          <w:b/>
          <w:color w:val="000000"/>
          <w:sz w:val="24"/>
          <w:szCs w:val="24"/>
        </w:rPr>
        <w:tab/>
      </w:r>
      <w:r w:rsidRPr="00C93C62">
        <w:rPr>
          <w:rFonts w:ascii="Arial" w:eastAsia="Arial Unicode MS" w:hAnsi="Arial" w:cs="Arial"/>
          <w:b/>
          <w:color w:val="000000"/>
          <w:sz w:val="24"/>
          <w:szCs w:val="24"/>
        </w:rPr>
        <w:tab/>
      </w:r>
      <w:r>
        <w:rPr>
          <w:rFonts w:ascii="Arial" w:eastAsia="Arial Unicode MS" w:hAnsi="Arial" w:cs="Arial"/>
          <w:b/>
          <w:color w:val="000000"/>
          <w:sz w:val="24"/>
          <w:szCs w:val="24"/>
        </w:rPr>
        <w:t xml:space="preserve"> </w:t>
      </w:r>
      <w:r w:rsidRPr="00C93C62">
        <w:rPr>
          <w:rFonts w:ascii="Arial" w:eastAsia="Arial Unicode MS" w:hAnsi="Arial" w:cs="Arial"/>
          <w:b/>
          <w:color w:val="000000"/>
          <w:sz w:val="24"/>
          <w:szCs w:val="24"/>
        </w:rPr>
        <w:t xml:space="preserve"> </w:t>
      </w:r>
      <w:r>
        <w:rPr>
          <w:rFonts w:ascii="Arial" w:eastAsia="Arial Unicode MS" w:hAnsi="Arial" w:cs="Arial"/>
          <w:b/>
          <w:color w:val="000000"/>
          <w:sz w:val="24"/>
          <w:szCs w:val="24"/>
        </w:rPr>
        <w:t xml:space="preserve"> </w:t>
      </w:r>
      <w:r w:rsidRPr="00C93C62">
        <w:rPr>
          <w:rFonts w:ascii="Arial" w:eastAsia="Arial Unicode MS" w:hAnsi="Arial" w:cs="Arial"/>
          <w:b/>
          <w:color w:val="000000"/>
          <w:sz w:val="24"/>
          <w:szCs w:val="24"/>
        </w:rPr>
        <w:t>2</w:t>
      </w:r>
      <w:r w:rsidRPr="00C93C62">
        <w:rPr>
          <w:rFonts w:ascii="Arial" w:eastAsia="Arial Unicode MS" w:hAnsi="Arial" w:cs="Arial"/>
          <w:b/>
          <w:color w:val="000000"/>
          <w:sz w:val="24"/>
          <w:szCs w:val="24"/>
          <w:vertAlign w:val="superscript"/>
        </w:rPr>
        <w:t>nd</w:t>
      </w:r>
      <w:r w:rsidRPr="00C93C62">
        <w:rPr>
          <w:rFonts w:ascii="Arial" w:eastAsia="Arial Unicode MS" w:hAnsi="Arial" w:cs="Arial"/>
          <w:b/>
          <w:color w:val="000000"/>
          <w:sz w:val="24"/>
          <w:szCs w:val="24"/>
        </w:rPr>
        <w:t xml:space="preserve"> PLAINTIFF</w:t>
      </w:r>
    </w:p>
    <w:p w:rsidR="006C3AF0" w:rsidRPr="006C3AF0" w:rsidRDefault="006C3AF0" w:rsidP="00C93C62">
      <w:pPr>
        <w:spacing w:after="0" w:line="360" w:lineRule="auto"/>
        <w:ind w:left="33" w:right="25" w:hanging="10"/>
        <w:jc w:val="both"/>
        <w:rPr>
          <w:rFonts w:ascii="Arial" w:eastAsia="Arial Unicode MS" w:hAnsi="Arial" w:cs="Arial"/>
          <w:color w:val="000000"/>
          <w:sz w:val="24"/>
          <w:szCs w:val="24"/>
        </w:rPr>
      </w:pPr>
    </w:p>
    <w:p w:rsidR="006C3AF0" w:rsidRPr="006C3AF0" w:rsidRDefault="006C3AF0" w:rsidP="00C93C62">
      <w:pPr>
        <w:spacing w:after="0" w:line="360"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rsidR="006C3AF0" w:rsidRPr="006C3AF0" w:rsidRDefault="006C3AF0" w:rsidP="00C93C62">
      <w:pPr>
        <w:spacing w:after="0" w:line="360" w:lineRule="auto"/>
        <w:ind w:left="33" w:right="25" w:hanging="10"/>
        <w:jc w:val="both"/>
        <w:rPr>
          <w:rFonts w:ascii="Arial" w:eastAsia="Arial Unicode MS" w:hAnsi="Arial" w:cs="Arial"/>
          <w:color w:val="000000"/>
          <w:sz w:val="24"/>
          <w:szCs w:val="24"/>
        </w:rPr>
      </w:pPr>
    </w:p>
    <w:p w:rsidR="00585174" w:rsidRDefault="00115555" w:rsidP="00C93C62">
      <w:pPr>
        <w:spacing w:after="0" w:line="360" w:lineRule="auto"/>
        <w:ind w:left="33" w:right="25" w:hanging="10"/>
        <w:jc w:val="both"/>
        <w:rPr>
          <w:rFonts w:ascii="Arial" w:eastAsia="Arial Unicode MS" w:hAnsi="Arial" w:cs="Arial"/>
          <w:b/>
          <w:color w:val="000000"/>
          <w:sz w:val="24"/>
          <w:szCs w:val="24"/>
        </w:rPr>
      </w:pPr>
      <w:r w:rsidRPr="00115555">
        <w:rPr>
          <w:rFonts w:ascii="Arial" w:eastAsia="Arial Unicode MS" w:hAnsi="Arial" w:cs="Arial"/>
          <w:b/>
          <w:color w:val="000000"/>
          <w:sz w:val="24"/>
          <w:szCs w:val="24"/>
        </w:rPr>
        <w:t>FERUSA CAPITAL FINANCING PARTNERS CC</w:t>
      </w:r>
      <w:r w:rsidR="00627DE1">
        <w:rPr>
          <w:rFonts w:ascii="Arial" w:eastAsia="Arial Unicode MS" w:hAnsi="Arial" w:cs="Arial"/>
          <w:b/>
          <w:color w:val="000000"/>
          <w:sz w:val="24"/>
          <w:szCs w:val="24"/>
        </w:rPr>
        <w:tab/>
      </w:r>
      <w:r w:rsidR="00627DE1">
        <w:rPr>
          <w:rFonts w:ascii="Arial" w:eastAsia="Arial Unicode MS" w:hAnsi="Arial" w:cs="Arial"/>
          <w:b/>
          <w:color w:val="000000"/>
          <w:sz w:val="24"/>
          <w:szCs w:val="24"/>
        </w:rPr>
        <w:tab/>
      </w:r>
      <w:r w:rsidR="00716B88">
        <w:rPr>
          <w:rFonts w:ascii="Arial" w:eastAsia="Arial Unicode MS" w:hAnsi="Arial" w:cs="Arial"/>
          <w:b/>
          <w:color w:val="000000"/>
          <w:sz w:val="24"/>
          <w:szCs w:val="24"/>
        </w:rPr>
        <w:tab/>
      </w:r>
      <w:r>
        <w:rPr>
          <w:rFonts w:ascii="Arial" w:eastAsia="Arial Unicode MS" w:hAnsi="Arial" w:cs="Arial"/>
          <w:b/>
          <w:color w:val="000000"/>
          <w:sz w:val="24"/>
          <w:szCs w:val="24"/>
        </w:rPr>
        <w:t>1</w:t>
      </w:r>
      <w:r w:rsidRPr="00115555">
        <w:rPr>
          <w:rFonts w:ascii="Arial" w:eastAsia="Arial Unicode MS" w:hAnsi="Arial" w:cs="Arial"/>
          <w:b/>
          <w:color w:val="000000"/>
          <w:sz w:val="24"/>
          <w:szCs w:val="24"/>
          <w:vertAlign w:val="superscript"/>
        </w:rPr>
        <w:t>st</w:t>
      </w:r>
      <w:r w:rsidR="00293BF8">
        <w:rPr>
          <w:rFonts w:ascii="Arial" w:eastAsia="Arial Unicode MS" w:hAnsi="Arial" w:cs="Arial"/>
          <w:b/>
          <w:color w:val="000000"/>
          <w:sz w:val="24"/>
          <w:szCs w:val="24"/>
        </w:rPr>
        <w:t xml:space="preserve"> DEFENDA</w:t>
      </w:r>
      <w:r w:rsidR="007B57EE" w:rsidRPr="007B57EE">
        <w:rPr>
          <w:rFonts w:ascii="Arial" w:eastAsia="Arial Unicode MS" w:hAnsi="Arial" w:cs="Arial"/>
          <w:b/>
          <w:color w:val="000000"/>
          <w:sz w:val="24"/>
          <w:szCs w:val="24"/>
        </w:rPr>
        <w:t>NT</w:t>
      </w:r>
    </w:p>
    <w:p w:rsidR="00C93C62" w:rsidRPr="00C93C62" w:rsidRDefault="00C93C62" w:rsidP="00C93C62">
      <w:pPr>
        <w:spacing w:after="0" w:line="360" w:lineRule="auto"/>
        <w:ind w:left="33" w:right="25" w:hanging="10"/>
        <w:jc w:val="both"/>
        <w:rPr>
          <w:rFonts w:ascii="Arial" w:eastAsia="Arial Unicode MS" w:hAnsi="Arial" w:cs="Arial"/>
          <w:b/>
          <w:color w:val="000000"/>
          <w:sz w:val="24"/>
          <w:szCs w:val="24"/>
        </w:rPr>
      </w:pPr>
      <w:r w:rsidRPr="00C93C62">
        <w:rPr>
          <w:rFonts w:ascii="Arial" w:eastAsia="Arial Unicode MS" w:hAnsi="Arial" w:cs="Arial"/>
          <w:b/>
          <w:color w:val="000000"/>
          <w:sz w:val="24"/>
          <w:szCs w:val="24"/>
        </w:rPr>
        <w:t>NELSON NDELIMOMO NAPEJE AKWENYE</w:t>
      </w:r>
      <w:r w:rsidRPr="00C93C62">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C93C62">
        <w:rPr>
          <w:rFonts w:ascii="Arial" w:eastAsia="Arial Unicode MS" w:hAnsi="Arial" w:cs="Arial"/>
          <w:b/>
          <w:color w:val="000000"/>
          <w:sz w:val="24"/>
          <w:szCs w:val="24"/>
        </w:rPr>
        <w:t>2</w:t>
      </w:r>
      <w:r w:rsidRPr="00C93C62">
        <w:rPr>
          <w:rFonts w:ascii="Arial" w:eastAsia="Arial Unicode MS" w:hAnsi="Arial" w:cs="Arial"/>
          <w:b/>
          <w:color w:val="000000"/>
          <w:sz w:val="24"/>
          <w:szCs w:val="24"/>
          <w:vertAlign w:val="superscript"/>
        </w:rPr>
        <w:t>nd</w:t>
      </w:r>
      <w:r w:rsidRPr="00C93C62">
        <w:rPr>
          <w:rFonts w:ascii="Arial" w:eastAsia="Arial Unicode MS" w:hAnsi="Arial" w:cs="Arial"/>
          <w:b/>
          <w:color w:val="000000"/>
          <w:sz w:val="24"/>
          <w:szCs w:val="24"/>
        </w:rPr>
        <w:t xml:space="preserve"> DEFENDANT</w:t>
      </w:r>
    </w:p>
    <w:p w:rsidR="00C93C62" w:rsidRDefault="00C93C62" w:rsidP="00C93C62">
      <w:pPr>
        <w:spacing w:after="0" w:line="360" w:lineRule="auto"/>
        <w:ind w:left="33" w:right="25" w:hanging="10"/>
        <w:jc w:val="both"/>
        <w:rPr>
          <w:rFonts w:ascii="Arial" w:eastAsia="Arial Unicode MS" w:hAnsi="Arial" w:cs="Arial"/>
          <w:b/>
          <w:color w:val="000000"/>
          <w:sz w:val="24"/>
          <w:szCs w:val="24"/>
        </w:rPr>
      </w:pPr>
      <w:r>
        <w:rPr>
          <w:rFonts w:ascii="Arial" w:eastAsia="Arial Unicode MS" w:hAnsi="Arial" w:cs="Arial"/>
          <w:b/>
          <w:color w:val="000000"/>
          <w:sz w:val="24"/>
          <w:szCs w:val="24"/>
        </w:rPr>
        <w:t>TOBIAS AKWENYE</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C93C62">
        <w:rPr>
          <w:rFonts w:ascii="Arial" w:eastAsia="Arial Unicode MS" w:hAnsi="Arial" w:cs="Arial"/>
          <w:b/>
          <w:color w:val="000000"/>
          <w:sz w:val="24"/>
          <w:szCs w:val="24"/>
        </w:rPr>
        <w:t xml:space="preserve"> 3</w:t>
      </w:r>
      <w:r w:rsidRPr="00C93C62">
        <w:rPr>
          <w:rFonts w:ascii="Arial" w:eastAsia="Arial Unicode MS" w:hAnsi="Arial" w:cs="Arial"/>
          <w:b/>
          <w:color w:val="000000"/>
          <w:sz w:val="24"/>
          <w:szCs w:val="24"/>
          <w:vertAlign w:val="superscript"/>
        </w:rPr>
        <w:t>rd</w:t>
      </w:r>
      <w:r>
        <w:rPr>
          <w:rFonts w:ascii="Arial" w:eastAsia="Arial Unicode MS" w:hAnsi="Arial" w:cs="Arial"/>
          <w:b/>
          <w:color w:val="000000"/>
          <w:sz w:val="24"/>
          <w:szCs w:val="24"/>
        </w:rPr>
        <w:t xml:space="preserve"> </w:t>
      </w:r>
      <w:r w:rsidRPr="00C93C62">
        <w:rPr>
          <w:rFonts w:ascii="Arial" w:eastAsia="Arial Unicode MS" w:hAnsi="Arial" w:cs="Arial"/>
          <w:b/>
          <w:color w:val="000000"/>
          <w:sz w:val="24"/>
          <w:szCs w:val="24"/>
        </w:rPr>
        <w:t>DEFENDANT</w:t>
      </w:r>
    </w:p>
    <w:p w:rsidR="00FC4490" w:rsidRDefault="00FC4490" w:rsidP="00C93C62">
      <w:pPr>
        <w:spacing w:after="0" w:line="360" w:lineRule="auto"/>
        <w:ind w:hanging="2160"/>
        <w:jc w:val="both"/>
        <w:rPr>
          <w:rFonts w:ascii="Arial" w:hAnsi="Arial" w:cs="Arial"/>
          <w:b/>
          <w:sz w:val="24"/>
          <w:szCs w:val="24"/>
        </w:rPr>
      </w:pPr>
    </w:p>
    <w:p w:rsidR="00184C3A" w:rsidRPr="00280F03" w:rsidRDefault="00184C3A" w:rsidP="00C93C6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1351D7" w:rsidRPr="001351D7">
        <w:rPr>
          <w:rFonts w:ascii="Arial" w:hAnsi="Arial" w:cs="Arial"/>
          <w:i/>
          <w:sz w:val="24"/>
          <w:szCs w:val="24"/>
        </w:rPr>
        <w:t xml:space="preserve">The Government </w:t>
      </w:r>
      <w:r w:rsidR="001351D7">
        <w:rPr>
          <w:rFonts w:ascii="Arial" w:hAnsi="Arial" w:cs="Arial"/>
          <w:i/>
          <w:sz w:val="24"/>
          <w:szCs w:val="24"/>
        </w:rPr>
        <w:t>o</w:t>
      </w:r>
      <w:r w:rsidR="001351D7" w:rsidRPr="001351D7">
        <w:rPr>
          <w:rFonts w:ascii="Arial" w:hAnsi="Arial" w:cs="Arial"/>
          <w:i/>
          <w:sz w:val="24"/>
          <w:szCs w:val="24"/>
        </w:rPr>
        <w:t xml:space="preserve">f </w:t>
      </w:r>
      <w:r w:rsidR="001351D7">
        <w:rPr>
          <w:rFonts w:ascii="Arial" w:hAnsi="Arial" w:cs="Arial"/>
          <w:i/>
          <w:sz w:val="24"/>
          <w:szCs w:val="24"/>
        </w:rPr>
        <w:t>t</w:t>
      </w:r>
      <w:r w:rsidR="001351D7" w:rsidRPr="001351D7">
        <w:rPr>
          <w:rFonts w:ascii="Arial" w:hAnsi="Arial" w:cs="Arial"/>
          <w:i/>
          <w:sz w:val="24"/>
          <w:szCs w:val="24"/>
        </w:rPr>
        <w:t xml:space="preserve">he Republic </w:t>
      </w:r>
      <w:r w:rsidR="001351D7">
        <w:rPr>
          <w:rFonts w:ascii="Arial" w:hAnsi="Arial" w:cs="Arial"/>
          <w:i/>
          <w:sz w:val="24"/>
          <w:szCs w:val="24"/>
        </w:rPr>
        <w:t>o</w:t>
      </w:r>
      <w:r w:rsidR="001351D7" w:rsidRPr="001351D7">
        <w:rPr>
          <w:rFonts w:ascii="Arial" w:hAnsi="Arial" w:cs="Arial"/>
          <w:i/>
          <w:sz w:val="24"/>
          <w:szCs w:val="24"/>
        </w:rPr>
        <w:t xml:space="preserve">f Namibia </w:t>
      </w:r>
      <w:r w:rsidR="001351D7">
        <w:rPr>
          <w:rFonts w:ascii="Arial" w:hAnsi="Arial" w:cs="Arial"/>
          <w:i/>
          <w:sz w:val="24"/>
          <w:szCs w:val="24"/>
        </w:rPr>
        <w:t>v</w:t>
      </w:r>
      <w:r w:rsidR="001351D7" w:rsidRPr="001351D7">
        <w:rPr>
          <w:rFonts w:ascii="Arial" w:hAnsi="Arial" w:cs="Arial"/>
          <w:i/>
          <w:sz w:val="24"/>
          <w:szCs w:val="24"/>
        </w:rPr>
        <w:t xml:space="preserve"> Ferusa Capital Financing Partners CC </w:t>
      </w:r>
      <w:r w:rsidR="009758C6">
        <w:rPr>
          <w:rFonts w:ascii="Arial" w:eastAsia="Times New Roman" w:hAnsi="Arial" w:cs="Arial"/>
          <w:sz w:val="24"/>
          <w:szCs w:val="24"/>
          <w:lang w:eastAsia="en-GB"/>
        </w:rPr>
        <w:t>(</w:t>
      </w:r>
      <w:r w:rsidR="00716B88" w:rsidRPr="00716B88">
        <w:rPr>
          <w:rFonts w:ascii="Arial" w:eastAsia="Times New Roman" w:hAnsi="Arial" w:cs="Arial"/>
          <w:sz w:val="24"/>
          <w:szCs w:val="24"/>
          <w:lang w:eastAsia="en-GB"/>
        </w:rPr>
        <w:t>HC-MD-CIV-ACT-CON-2020/02695</w:t>
      </w:r>
      <w:r w:rsidRPr="00280F03">
        <w:rPr>
          <w:rFonts w:ascii="Arial" w:eastAsia="Times New Roman" w:hAnsi="Arial" w:cs="Arial"/>
          <w:sz w:val="24"/>
          <w:szCs w:val="24"/>
          <w:lang w:eastAsia="en-GB"/>
        </w:rPr>
        <w:t>) [202</w:t>
      </w:r>
      <w:r w:rsidR="001351D7">
        <w:rPr>
          <w:rFonts w:ascii="Arial" w:eastAsia="Times New Roman" w:hAnsi="Arial" w:cs="Arial"/>
          <w:sz w:val="24"/>
          <w:szCs w:val="24"/>
          <w:lang w:eastAsia="en-GB"/>
        </w:rPr>
        <w:t>4</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460881">
        <w:rPr>
          <w:rFonts w:ascii="Arial" w:eastAsia="Times New Roman" w:hAnsi="Arial" w:cs="Arial"/>
          <w:sz w:val="24"/>
          <w:szCs w:val="24"/>
          <w:lang w:eastAsia="en-GB"/>
        </w:rPr>
        <w:t>52</w:t>
      </w:r>
      <w:r w:rsidR="006C3AF0">
        <w:rPr>
          <w:rFonts w:ascii="Arial" w:eastAsia="Times New Roman" w:hAnsi="Arial" w:cs="Arial"/>
          <w:sz w:val="24"/>
          <w:szCs w:val="24"/>
          <w:lang w:eastAsia="en-GB"/>
        </w:rPr>
        <w:t xml:space="preserve"> (</w:t>
      </w:r>
      <w:r w:rsidR="00B21A8D">
        <w:rPr>
          <w:rFonts w:ascii="Arial" w:eastAsia="Times New Roman" w:hAnsi="Arial" w:cs="Arial"/>
          <w:sz w:val="24"/>
          <w:szCs w:val="24"/>
          <w:lang w:eastAsia="en-GB"/>
        </w:rPr>
        <w:t>13 February</w:t>
      </w:r>
      <w:r w:rsidR="00716B88" w:rsidRPr="00716B88">
        <w:rPr>
          <w:rFonts w:ascii="Arial" w:eastAsia="Times New Roman" w:hAnsi="Arial" w:cs="Arial"/>
          <w:sz w:val="24"/>
          <w:szCs w:val="24"/>
          <w:lang w:eastAsia="en-GB"/>
        </w:rPr>
        <w:t xml:space="preserve"> 2024</w:t>
      </w:r>
      <w:r w:rsidRPr="00280F03">
        <w:rPr>
          <w:rFonts w:ascii="Arial" w:eastAsia="Times New Roman" w:hAnsi="Arial" w:cs="Arial"/>
          <w:sz w:val="24"/>
          <w:szCs w:val="24"/>
          <w:lang w:eastAsia="en-GB"/>
        </w:rPr>
        <w:t>)</w:t>
      </w:r>
    </w:p>
    <w:p w:rsidR="00184C3A" w:rsidRPr="00077FC7" w:rsidRDefault="00184C3A" w:rsidP="00C93C62">
      <w:pPr>
        <w:spacing w:after="0" w:line="360" w:lineRule="auto"/>
        <w:jc w:val="both"/>
        <w:rPr>
          <w:rFonts w:ascii="Arial" w:hAnsi="Arial" w:cs="Arial"/>
          <w:sz w:val="24"/>
          <w:szCs w:val="24"/>
        </w:rPr>
      </w:pPr>
    </w:p>
    <w:p w:rsidR="00184C3A" w:rsidRPr="00077FC7" w:rsidRDefault="00184C3A" w:rsidP="00C93C62">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746204" w:rsidRDefault="00184C3A" w:rsidP="00B21A8D">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716B88">
        <w:rPr>
          <w:rFonts w:ascii="Arial" w:hAnsi="Arial" w:cs="Arial"/>
          <w:b/>
          <w:sz w:val="24"/>
          <w:szCs w:val="24"/>
        </w:rPr>
        <w:t>27 November 2023</w:t>
      </w:r>
    </w:p>
    <w:p w:rsidR="00184C3A" w:rsidRPr="00746204" w:rsidRDefault="00184C3A" w:rsidP="00C93C62">
      <w:pPr>
        <w:spacing w:after="0" w:line="36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0F0BB4">
        <w:rPr>
          <w:rFonts w:ascii="Arial" w:hAnsi="Arial" w:cs="Arial"/>
          <w:b/>
          <w:sz w:val="24"/>
          <w:szCs w:val="24"/>
        </w:rPr>
        <w:t>13 February 2024</w:t>
      </w:r>
    </w:p>
    <w:p w:rsidR="00184C3A" w:rsidRPr="008803AA" w:rsidRDefault="00184C3A" w:rsidP="00C93C62">
      <w:pPr>
        <w:spacing w:after="0" w:line="360" w:lineRule="auto"/>
        <w:jc w:val="both"/>
        <w:rPr>
          <w:rFonts w:ascii="Arial" w:hAnsi="Arial" w:cs="Arial"/>
          <w:sz w:val="24"/>
          <w:szCs w:val="24"/>
        </w:rPr>
      </w:pPr>
    </w:p>
    <w:p w:rsidR="00585174" w:rsidRDefault="00184C3A" w:rsidP="00C93C62">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B9778E">
        <w:rPr>
          <w:rFonts w:ascii="Arial" w:hAnsi="Arial" w:cs="Arial"/>
          <w:sz w:val="24"/>
          <w:szCs w:val="24"/>
        </w:rPr>
        <w:t>Civil procedure –</w:t>
      </w:r>
      <w:r w:rsidR="00EF48FE">
        <w:rPr>
          <w:rFonts w:ascii="Arial" w:hAnsi="Arial" w:cs="Arial"/>
          <w:sz w:val="24"/>
          <w:szCs w:val="24"/>
        </w:rPr>
        <w:t xml:space="preserve"> Application for absolution from the instance</w:t>
      </w:r>
      <w:r w:rsidR="00B9778E">
        <w:rPr>
          <w:rFonts w:ascii="Arial" w:hAnsi="Arial" w:cs="Arial"/>
          <w:sz w:val="24"/>
          <w:szCs w:val="24"/>
        </w:rPr>
        <w:t xml:space="preserve"> – </w:t>
      </w:r>
      <w:r w:rsidR="004076F9">
        <w:rPr>
          <w:rFonts w:ascii="Arial" w:hAnsi="Arial" w:cs="Arial"/>
          <w:sz w:val="24"/>
          <w:szCs w:val="24"/>
        </w:rPr>
        <w:t>Test</w:t>
      </w:r>
      <w:r w:rsidR="00EF48FE">
        <w:rPr>
          <w:rFonts w:ascii="Arial" w:hAnsi="Arial" w:cs="Arial"/>
          <w:sz w:val="24"/>
          <w:szCs w:val="24"/>
        </w:rPr>
        <w:t xml:space="preserve"> </w:t>
      </w:r>
      <w:r w:rsidR="004076F9">
        <w:rPr>
          <w:rFonts w:ascii="Arial" w:hAnsi="Arial" w:cs="Arial"/>
          <w:sz w:val="24"/>
          <w:szCs w:val="24"/>
        </w:rPr>
        <w:t xml:space="preserve">to be applied at this stage </w:t>
      </w:r>
      <w:r w:rsidR="00EF48FE">
        <w:rPr>
          <w:rFonts w:ascii="Arial" w:hAnsi="Arial" w:cs="Arial"/>
          <w:sz w:val="24"/>
          <w:szCs w:val="24"/>
        </w:rPr>
        <w:t xml:space="preserve">is whether there is evidence upon which a Court, applying its mind reasonably to such evidence could or might find for the plaintiff and whether the </w:t>
      </w:r>
      <w:r w:rsidR="00EF48FE">
        <w:rPr>
          <w:rFonts w:ascii="Arial" w:hAnsi="Arial" w:cs="Arial"/>
          <w:sz w:val="24"/>
          <w:szCs w:val="24"/>
        </w:rPr>
        <w:lastRenderedPageBreak/>
        <w:t>plaintiff has made out a prima facie case</w:t>
      </w:r>
      <w:r w:rsidR="00B9778E">
        <w:rPr>
          <w:rFonts w:ascii="Arial" w:hAnsi="Arial" w:cs="Arial"/>
          <w:sz w:val="24"/>
          <w:szCs w:val="24"/>
        </w:rPr>
        <w:t xml:space="preserve"> – </w:t>
      </w:r>
      <w:r w:rsidR="004076F9">
        <w:rPr>
          <w:rFonts w:ascii="Arial" w:hAnsi="Arial" w:cs="Arial"/>
          <w:sz w:val="24"/>
          <w:szCs w:val="24"/>
        </w:rPr>
        <w:t xml:space="preserve">Court satisfied that a prima case has been made out against the first defendant and therefore dismisses absolution application, however, Court not satisfied that the second and third defendants conducted business in a fraudulent, negligent and reckless </w:t>
      </w:r>
      <w:r w:rsidR="004D7AA6">
        <w:rPr>
          <w:rFonts w:ascii="Arial" w:hAnsi="Arial" w:cs="Arial"/>
          <w:sz w:val="24"/>
          <w:szCs w:val="24"/>
        </w:rPr>
        <w:t xml:space="preserve">manner </w:t>
      </w:r>
      <w:bookmarkStart w:id="0" w:name="_GoBack"/>
      <w:bookmarkEnd w:id="0"/>
      <w:r w:rsidR="004076F9">
        <w:rPr>
          <w:rFonts w:ascii="Arial" w:hAnsi="Arial" w:cs="Arial"/>
          <w:sz w:val="24"/>
          <w:szCs w:val="24"/>
        </w:rPr>
        <w:t>to be held personally liable. The second and third defendants’ application for absolution from the instance is granted.</w:t>
      </w:r>
    </w:p>
    <w:p w:rsidR="00EF48FE" w:rsidRPr="00585174" w:rsidRDefault="00EF48FE" w:rsidP="00C93C62">
      <w:pPr>
        <w:spacing w:after="0" w:line="360" w:lineRule="auto"/>
        <w:jc w:val="both"/>
        <w:rPr>
          <w:rFonts w:ascii="Arial" w:hAnsi="Arial" w:cs="Arial"/>
          <w:sz w:val="24"/>
          <w:szCs w:val="24"/>
        </w:rPr>
      </w:pPr>
    </w:p>
    <w:p w:rsidR="002B2B69" w:rsidRDefault="00184C3A" w:rsidP="002B2B69">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2B2B69">
        <w:rPr>
          <w:rFonts w:ascii="Arial" w:hAnsi="Arial" w:cs="Arial"/>
          <w:sz w:val="24"/>
          <w:szCs w:val="24"/>
        </w:rPr>
        <w:t xml:space="preserve">In this matter, the first defendant was awarded a contract to construct houses by National Housing Enterprises (NHE). Subcontracts were concluded with </w:t>
      </w:r>
      <w:r w:rsidR="00B9778E">
        <w:rPr>
          <w:rFonts w:ascii="Arial" w:hAnsi="Arial" w:cs="Arial"/>
          <w:sz w:val="24"/>
          <w:szCs w:val="24"/>
        </w:rPr>
        <w:t xml:space="preserve">two </w:t>
      </w:r>
      <w:r w:rsidR="002B2B69">
        <w:rPr>
          <w:rFonts w:ascii="Arial" w:hAnsi="Arial" w:cs="Arial"/>
          <w:sz w:val="24"/>
          <w:szCs w:val="24"/>
        </w:rPr>
        <w:t>other companies.</w:t>
      </w:r>
    </w:p>
    <w:p w:rsidR="002B2B69" w:rsidRDefault="002B2B69" w:rsidP="002B2B69">
      <w:pPr>
        <w:spacing w:after="0" w:line="360" w:lineRule="auto"/>
        <w:jc w:val="both"/>
        <w:rPr>
          <w:rFonts w:ascii="Arial" w:hAnsi="Arial" w:cs="Arial"/>
          <w:sz w:val="24"/>
          <w:szCs w:val="24"/>
        </w:rPr>
      </w:pPr>
    </w:p>
    <w:p w:rsidR="002B2B69" w:rsidRDefault="002B2B69" w:rsidP="002B2B69">
      <w:pPr>
        <w:spacing w:after="0" w:line="360" w:lineRule="auto"/>
        <w:jc w:val="both"/>
        <w:rPr>
          <w:rFonts w:ascii="Arial" w:hAnsi="Arial" w:cs="Arial"/>
          <w:sz w:val="24"/>
          <w:szCs w:val="24"/>
        </w:rPr>
      </w:pPr>
      <w:r>
        <w:rPr>
          <w:rFonts w:ascii="Arial" w:hAnsi="Arial" w:cs="Arial"/>
          <w:sz w:val="24"/>
          <w:szCs w:val="24"/>
        </w:rPr>
        <w:t>NHE started having financial difficulties and could not pay the first defendant. First defendant informed the other two companies to suspend work, however, the Government of the Republic of Namibia entered into a new construction agreement with the first defendant.</w:t>
      </w:r>
    </w:p>
    <w:p w:rsidR="002B2B69" w:rsidRDefault="002B2B69" w:rsidP="002B2B69">
      <w:pPr>
        <w:spacing w:after="0" w:line="360" w:lineRule="auto"/>
        <w:jc w:val="both"/>
        <w:rPr>
          <w:rFonts w:ascii="Arial" w:hAnsi="Arial" w:cs="Arial"/>
          <w:sz w:val="24"/>
          <w:szCs w:val="24"/>
        </w:rPr>
      </w:pPr>
    </w:p>
    <w:p w:rsidR="002B2B69" w:rsidRDefault="002B2B69" w:rsidP="002B2B69">
      <w:pPr>
        <w:spacing w:after="0" w:line="360" w:lineRule="auto"/>
        <w:jc w:val="both"/>
        <w:rPr>
          <w:rFonts w:ascii="Arial" w:hAnsi="Arial" w:cs="Arial"/>
          <w:sz w:val="24"/>
          <w:szCs w:val="24"/>
        </w:rPr>
      </w:pPr>
      <w:r>
        <w:rPr>
          <w:rFonts w:ascii="Arial" w:hAnsi="Arial" w:cs="Arial"/>
          <w:sz w:val="24"/>
          <w:szCs w:val="24"/>
        </w:rPr>
        <w:t xml:space="preserve">It is alleged that the </w:t>
      </w:r>
      <w:r w:rsidR="00B9778E">
        <w:rPr>
          <w:rFonts w:ascii="Arial" w:hAnsi="Arial" w:cs="Arial"/>
          <w:sz w:val="24"/>
          <w:szCs w:val="24"/>
        </w:rPr>
        <w:t xml:space="preserve">first </w:t>
      </w:r>
      <w:r>
        <w:rPr>
          <w:rFonts w:ascii="Arial" w:hAnsi="Arial" w:cs="Arial"/>
          <w:sz w:val="24"/>
          <w:szCs w:val="24"/>
        </w:rPr>
        <w:t>defendant breached the new construction agreement as they refused to complete the houses and failed to ensure the completion of the project with</w:t>
      </w:r>
      <w:r w:rsidR="00B9778E">
        <w:rPr>
          <w:rFonts w:ascii="Arial" w:hAnsi="Arial" w:cs="Arial"/>
          <w:sz w:val="24"/>
          <w:szCs w:val="24"/>
        </w:rPr>
        <w:t>in</w:t>
      </w:r>
      <w:r>
        <w:rPr>
          <w:rFonts w:ascii="Arial" w:hAnsi="Arial" w:cs="Arial"/>
          <w:sz w:val="24"/>
          <w:szCs w:val="24"/>
        </w:rPr>
        <w:t xml:space="preserve"> the timelines as contemplated in the agreement.</w:t>
      </w:r>
    </w:p>
    <w:p w:rsidR="002B2B69" w:rsidRDefault="002B2B69" w:rsidP="002B2B69">
      <w:pPr>
        <w:spacing w:after="0" w:line="360" w:lineRule="auto"/>
        <w:jc w:val="both"/>
        <w:rPr>
          <w:rFonts w:ascii="Arial" w:hAnsi="Arial" w:cs="Arial"/>
          <w:sz w:val="24"/>
          <w:szCs w:val="24"/>
        </w:rPr>
      </w:pPr>
    </w:p>
    <w:p w:rsidR="002B2B69" w:rsidRDefault="002B2B69" w:rsidP="002B2B69">
      <w:pPr>
        <w:spacing w:after="0" w:line="360" w:lineRule="auto"/>
        <w:jc w:val="both"/>
        <w:rPr>
          <w:rFonts w:ascii="Arial" w:hAnsi="Arial" w:cs="Arial"/>
          <w:sz w:val="24"/>
          <w:szCs w:val="24"/>
        </w:rPr>
      </w:pPr>
      <w:r>
        <w:rPr>
          <w:rFonts w:ascii="Arial" w:hAnsi="Arial" w:cs="Arial"/>
          <w:sz w:val="24"/>
          <w:szCs w:val="24"/>
        </w:rPr>
        <w:t>It is further alleged that they conducted themselves in such a manner that the subcontractors obtained a lien on the construction site. Further, the failure to complete the construction of the houses timeously caused the plaintiffs damages due to vandalism and weather damages.</w:t>
      </w:r>
    </w:p>
    <w:p w:rsidR="002B2B69" w:rsidRDefault="002B2B69" w:rsidP="002B2B69">
      <w:pPr>
        <w:spacing w:after="0" w:line="360" w:lineRule="auto"/>
        <w:jc w:val="both"/>
        <w:rPr>
          <w:rFonts w:ascii="Arial" w:hAnsi="Arial" w:cs="Arial"/>
          <w:sz w:val="24"/>
          <w:szCs w:val="24"/>
        </w:rPr>
      </w:pPr>
    </w:p>
    <w:p w:rsidR="002B2B69" w:rsidRDefault="002B2B69" w:rsidP="002B2B69">
      <w:pPr>
        <w:spacing w:after="0" w:line="360" w:lineRule="auto"/>
        <w:jc w:val="both"/>
        <w:rPr>
          <w:rFonts w:ascii="Arial" w:hAnsi="Arial" w:cs="Arial"/>
          <w:sz w:val="24"/>
          <w:szCs w:val="24"/>
        </w:rPr>
      </w:pPr>
      <w:r>
        <w:rPr>
          <w:rFonts w:ascii="Arial" w:hAnsi="Arial" w:cs="Arial"/>
          <w:sz w:val="24"/>
          <w:szCs w:val="24"/>
        </w:rPr>
        <w:t>It is argued that the plaintiffs failed to pray for cancellation of the new agreement and since they are claiming for damages, the plaintiff should have prayed for cancellation of the agreement.</w:t>
      </w:r>
    </w:p>
    <w:p w:rsidR="006771FF" w:rsidRDefault="006771FF" w:rsidP="002B2B69">
      <w:pPr>
        <w:spacing w:after="0" w:line="360" w:lineRule="auto"/>
        <w:jc w:val="both"/>
        <w:rPr>
          <w:rFonts w:ascii="Arial" w:hAnsi="Arial" w:cs="Arial"/>
          <w:sz w:val="24"/>
          <w:szCs w:val="24"/>
        </w:rPr>
      </w:pPr>
    </w:p>
    <w:p w:rsidR="006771FF" w:rsidRDefault="006771FF" w:rsidP="002B2B69">
      <w:pPr>
        <w:spacing w:after="0" w:line="360" w:lineRule="auto"/>
        <w:jc w:val="both"/>
        <w:rPr>
          <w:rFonts w:ascii="Arial" w:hAnsi="Arial" w:cs="Arial"/>
          <w:sz w:val="24"/>
          <w:szCs w:val="24"/>
        </w:rPr>
      </w:pPr>
      <w:r>
        <w:rPr>
          <w:rFonts w:ascii="Arial" w:hAnsi="Arial" w:cs="Arial"/>
          <w:sz w:val="24"/>
          <w:szCs w:val="24"/>
        </w:rPr>
        <w:t>It is further argued that the loss claimed by the plaintiffs must be directly linked for the defendants</w:t>
      </w:r>
      <w:r w:rsidR="00276028">
        <w:rPr>
          <w:rFonts w:ascii="Arial" w:hAnsi="Arial" w:cs="Arial"/>
          <w:sz w:val="24"/>
          <w:szCs w:val="24"/>
        </w:rPr>
        <w:t>’</w:t>
      </w:r>
      <w:r>
        <w:rPr>
          <w:rFonts w:ascii="Arial" w:hAnsi="Arial" w:cs="Arial"/>
          <w:sz w:val="24"/>
          <w:szCs w:val="24"/>
        </w:rPr>
        <w:t xml:space="preserve"> alleged breach of contract. It was further argued that the claim for vandalism is not attributable to the defendants as well as the claim for the weather damages is not due to the defendants’ breach. Further, the claim for escalation, is without merit and ba</w:t>
      </w:r>
      <w:r w:rsidR="00DE2DE9">
        <w:rPr>
          <w:rFonts w:ascii="Arial" w:hAnsi="Arial" w:cs="Arial"/>
          <w:sz w:val="24"/>
          <w:szCs w:val="24"/>
        </w:rPr>
        <w:t>seless</w:t>
      </w:r>
      <w:r>
        <w:rPr>
          <w:rFonts w:ascii="Arial" w:hAnsi="Arial" w:cs="Arial"/>
          <w:sz w:val="24"/>
          <w:szCs w:val="24"/>
        </w:rPr>
        <w:t xml:space="preserve"> thus the defendants cannot be held accountable.</w:t>
      </w:r>
    </w:p>
    <w:p w:rsidR="006771FF" w:rsidRDefault="006771FF" w:rsidP="002B2B69">
      <w:pPr>
        <w:spacing w:after="0" w:line="360" w:lineRule="auto"/>
        <w:jc w:val="both"/>
        <w:rPr>
          <w:rFonts w:ascii="Arial" w:hAnsi="Arial" w:cs="Arial"/>
          <w:sz w:val="24"/>
          <w:szCs w:val="24"/>
        </w:rPr>
      </w:pPr>
    </w:p>
    <w:p w:rsidR="006771FF" w:rsidRDefault="006771FF" w:rsidP="002B2B69">
      <w:pPr>
        <w:spacing w:after="0" w:line="360" w:lineRule="auto"/>
        <w:jc w:val="both"/>
        <w:rPr>
          <w:rFonts w:ascii="Arial" w:hAnsi="Arial" w:cs="Arial"/>
          <w:sz w:val="24"/>
          <w:szCs w:val="24"/>
        </w:rPr>
      </w:pPr>
      <w:r>
        <w:rPr>
          <w:rFonts w:ascii="Arial" w:hAnsi="Arial" w:cs="Arial"/>
          <w:sz w:val="24"/>
          <w:szCs w:val="24"/>
        </w:rPr>
        <w:lastRenderedPageBreak/>
        <w:t xml:space="preserve">It was argued that the second and third defendants were negligent in the running of the business of the first defendant resulting in the plaintiffs suffering loss and therefore should be held personally liable. </w:t>
      </w:r>
    </w:p>
    <w:p w:rsidR="006771FF" w:rsidRDefault="006771FF" w:rsidP="002B2B69">
      <w:pPr>
        <w:spacing w:after="0" w:line="360" w:lineRule="auto"/>
        <w:jc w:val="both"/>
        <w:rPr>
          <w:rFonts w:ascii="Arial" w:hAnsi="Arial" w:cs="Arial"/>
          <w:sz w:val="24"/>
          <w:szCs w:val="24"/>
        </w:rPr>
      </w:pPr>
    </w:p>
    <w:p w:rsidR="006771FF" w:rsidRDefault="006771FF" w:rsidP="002B2B69">
      <w:pPr>
        <w:spacing w:after="0" w:line="360" w:lineRule="auto"/>
        <w:jc w:val="both"/>
        <w:rPr>
          <w:rFonts w:ascii="Arial" w:hAnsi="Arial" w:cs="Arial"/>
          <w:sz w:val="24"/>
          <w:szCs w:val="24"/>
        </w:rPr>
      </w:pPr>
      <w:r>
        <w:rPr>
          <w:rFonts w:ascii="Arial" w:hAnsi="Arial" w:cs="Arial"/>
          <w:sz w:val="24"/>
          <w:szCs w:val="24"/>
        </w:rPr>
        <w:t xml:space="preserve">The second and third defendants argued that a close corporation is a juristic person, and that the allegations of fraudulent, reckless and negligent conduct must be proven and </w:t>
      </w:r>
      <w:r w:rsidR="00B9778E">
        <w:rPr>
          <w:rFonts w:ascii="Arial" w:hAnsi="Arial" w:cs="Arial"/>
          <w:sz w:val="24"/>
          <w:szCs w:val="24"/>
        </w:rPr>
        <w:t xml:space="preserve">in </w:t>
      </w:r>
      <w:r>
        <w:rPr>
          <w:rFonts w:ascii="Arial" w:hAnsi="Arial" w:cs="Arial"/>
          <w:sz w:val="24"/>
          <w:szCs w:val="24"/>
        </w:rPr>
        <w:t>this instance it was not proven.</w:t>
      </w:r>
    </w:p>
    <w:p w:rsidR="004076F9" w:rsidRDefault="004076F9" w:rsidP="002B2B69">
      <w:pPr>
        <w:spacing w:after="0" w:line="360" w:lineRule="auto"/>
        <w:jc w:val="both"/>
        <w:rPr>
          <w:rFonts w:ascii="Arial" w:hAnsi="Arial" w:cs="Arial"/>
          <w:sz w:val="24"/>
          <w:szCs w:val="24"/>
        </w:rPr>
      </w:pPr>
    </w:p>
    <w:p w:rsidR="006771FF" w:rsidRDefault="006771FF" w:rsidP="002B2B69">
      <w:pPr>
        <w:spacing w:after="0" w:line="360" w:lineRule="auto"/>
        <w:jc w:val="both"/>
        <w:rPr>
          <w:rFonts w:ascii="Arial" w:hAnsi="Arial" w:cs="Arial"/>
          <w:sz w:val="24"/>
          <w:szCs w:val="24"/>
        </w:rPr>
      </w:pPr>
      <w:r w:rsidRPr="00276028">
        <w:rPr>
          <w:rFonts w:ascii="Arial" w:hAnsi="Arial" w:cs="Arial"/>
          <w:i/>
          <w:sz w:val="24"/>
          <w:szCs w:val="24"/>
        </w:rPr>
        <w:t>Held that</w:t>
      </w:r>
      <w:r>
        <w:rPr>
          <w:rFonts w:ascii="Arial" w:hAnsi="Arial" w:cs="Arial"/>
          <w:sz w:val="24"/>
          <w:szCs w:val="24"/>
        </w:rPr>
        <w:t>, the test to be applied at this stage, is whether there is evidence upon which a Court, applying its mind reasonably to such evidence could or might find for the plaintiff and whether the plaintiff has made out a prima facie case.</w:t>
      </w:r>
    </w:p>
    <w:p w:rsidR="006771FF" w:rsidRDefault="006771FF" w:rsidP="002B2B69">
      <w:pPr>
        <w:spacing w:after="0" w:line="360" w:lineRule="auto"/>
        <w:jc w:val="both"/>
        <w:rPr>
          <w:rFonts w:ascii="Arial" w:hAnsi="Arial" w:cs="Arial"/>
          <w:sz w:val="24"/>
          <w:szCs w:val="24"/>
        </w:rPr>
      </w:pPr>
    </w:p>
    <w:p w:rsidR="006771FF" w:rsidRDefault="00B9778E" w:rsidP="002B2B69">
      <w:pPr>
        <w:spacing w:after="0" w:line="360" w:lineRule="auto"/>
        <w:jc w:val="both"/>
        <w:rPr>
          <w:rFonts w:ascii="Arial" w:hAnsi="Arial" w:cs="Arial"/>
          <w:sz w:val="24"/>
          <w:szCs w:val="24"/>
        </w:rPr>
      </w:pPr>
      <w:r w:rsidRPr="00B9778E">
        <w:rPr>
          <w:rFonts w:ascii="Arial" w:hAnsi="Arial" w:cs="Arial"/>
          <w:i/>
          <w:sz w:val="24"/>
          <w:szCs w:val="24"/>
        </w:rPr>
        <w:t>Held further</w:t>
      </w:r>
      <w:r>
        <w:rPr>
          <w:rFonts w:ascii="Arial" w:hAnsi="Arial" w:cs="Arial"/>
          <w:sz w:val="24"/>
          <w:szCs w:val="24"/>
        </w:rPr>
        <w:t xml:space="preserve"> the C</w:t>
      </w:r>
      <w:r w:rsidR="006771FF">
        <w:rPr>
          <w:rFonts w:ascii="Arial" w:hAnsi="Arial" w:cs="Arial"/>
          <w:sz w:val="24"/>
          <w:szCs w:val="24"/>
        </w:rPr>
        <w:t xml:space="preserve">ourt is satisfied that evidence was presented for breach of the new agreement </w:t>
      </w:r>
      <w:r w:rsidR="00276028">
        <w:rPr>
          <w:rFonts w:ascii="Arial" w:hAnsi="Arial" w:cs="Arial"/>
          <w:sz w:val="24"/>
          <w:szCs w:val="24"/>
        </w:rPr>
        <w:t xml:space="preserve">and that the plaintiffs suffered damages. However, the </w:t>
      </w:r>
      <w:r>
        <w:rPr>
          <w:rFonts w:ascii="Arial" w:hAnsi="Arial" w:cs="Arial"/>
          <w:sz w:val="24"/>
          <w:szCs w:val="24"/>
        </w:rPr>
        <w:t>C</w:t>
      </w:r>
      <w:r w:rsidR="00276028">
        <w:rPr>
          <w:rFonts w:ascii="Arial" w:hAnsi="Arial" w:cs="Arial"/>
          <w:sz w:val="24"/>
          <w:szCs w:val="24"/>
        </w:rPr>
        <w:t>ourt is not satisfied that plaintiffs made out a case against the second and third defendants, that they conducted business in a fraudulent, negligent and reckless manner. The Court therefore dismisses the first defendant’s absolution from the instance application and grants the second and third defendants’ absolution from instance application.</w:t>
      </w:r>
    </w:p>
    <w:p w:rsidR="00184C3A" w:rsidRDefault="00184C3A" w:rsidP="00C93C62">
      <w:pPr>
        <w:spacing w:after="0" w:line="360" w:lineRule="auto"/>
        <w:jc w:val="both"/>
        <w:rPr>
          <w:rFonts w:ascii="Arial" w:hAnsi="Arial" w:cs="Arial"/>
          <w:sz w:val="24"/>
          <w:szCs w:val="24"/>
        </w:rPr>
      </w:pPr>
    </w:p>
    <w:p w:rsidR="00184C3A" w:rsidRPr="00D9070C" w:rsidRDefault="00192D5A" w:rsidP="00C93C6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C93C6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192D5A" w:rsidP="00C93C62">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F0BB4" w:rsidRPr="000F0BB4" w:rsidRDefault="000F0BB4" w:rsidP="000F0BB4">
      <w:pPr>
        <w:numPr>
          <w:ilvl w:val="0"/>
          <w:numId w:val="14"/>
        </w:numPr>
        <w:spacing w:after="0" w:line="360" w:lineRule="auto"/>
        <w:jc w:val="both"/>
        <w:rPr>
          <w:rFonts w:ascii="Arial" w:hAnsi="Arial" w:cs="Arial"/>
          <w:sz w:val="24"/>
          <w:szCs w:val="24"/>
        </w:rPr>
      </w:pPr>
      <w:r w:rsidRPr="000F0BB4">
        <w:rPr>
          <w:rFonts w:ascii="Arial" w:hAnsi="Arial" w:cs="Arial"/>
          <w:sz w:val="24"/>
          <w:szCs w:val="24"/>
        </w:rPr>
        <w:t>The first defendant’s absolution from the instance application is dismissed.</w:t>
      </w:r>
    </w:p>
    <w:p w:rsidR="000F0BB4" w:rsidRPr="000F0BB4" w:rsidRDefault="000F0BB4" w:rsidP="000F0BB4">
      <w:pPr>
        <w:numPr>
          <w:ilvl w:val="0"/>
          <w:numId w:val="14"/>
        </w:numPr>
        <w:spacing w:after="0" w:line="360" w:lineRule="auto"/>
        <w:jc w:val="both"/>
        <w:rPr>
          <w:rFonts w:ascii="Arial" w:hAnsi="Arial" w:cs="Arial"/>
          <w:sz w:val="24"/>
          <w:szCs w:val="24"/>
        </w:rPr>
      </w:pPr>
      <w:r w:rsidRPr="000F0BB4">
        <w:rPr>
          <w:rFonts w:ascii="Arial" w:hAnsi="Arial" w:cs="Arial"/>
          <w:sz w:val="24"/>
          <w:szCs w:val="24"/>
        </w:rPr>
        <w:t xml:space="preserve">The second and third defendants’ absolution from the instance application is granted.  </w:t>
      </w:r>
    </w:p>
    <w:p w:rsidR="000F0BB4" w:rsidRPr="000F0BB4" w:rsidRDefault="000F0BB4" w:rsidP="000F0BB4">
      <w:pPr>
        <w:numPr>
          <w:ilvl w:val="0"/>
          <w:numId w:val="14"/>
        </w:numPr>
        <w:spacing w:after="0" w:line="360" w:lineRule="auto"/>
        <w:jc w:val="both"/>
        <w:rPr>
          <w:rFonts w:ascii="Arial" w:hAnsi="Arial" w:cs="Arial"/>
          <w:sz w:val="24"/>
          <w:szCs w:val="24"/>
        </w:rPr>
      </w:pPr>
      <w:r w:rsidRPr="000F0BB4">
        <w:rPr>
          <w:rFonts w:ascii="Arial" w:hAnsi="Arial" w:cs="Arial"/>
          <w:sz w:val="24"/>
          <w:szCs w:val="24"/>
        </w:rPr>
        <w:t>Costs to be costs in the cause.</w:t>
      </w:r>
    </w:p>
    <w:p w:rsidR="00184C3A" w:rsidRDefault="00184C3A" w:rsidP="00C93C62">
      <w:pPr>
        <w:spacing w:after="0" w:line="360" w:lineRule="auto"/>
        <w:ind w:left="1452" w:hanging="743"/>
        <w:jc w:val="both"/>
        <w:rPr>
          <w:rFonts w:ascii="Arial" w:hAnsi="Arial" w:cs="Arial"/>
          <w:sz w:val="24"/>
          <w:szCs w:val="24"/>
        </w:rPr>
      </w:pPr>
    </w:p>
    <w:p w:rsidR="00184C3A" w:rsidRPr="00D9070C" w:rsidRDefault="00192D5A" w:rsidP="00C93C6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C93C62">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192D5A" w:rsidP="00C93C6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F3639A" w:rsidRDefault="00F3639A" w:rsidP="00C93C62">
      <w:pPr>
        <w:spacing w:after="0" w:line="360" w:lineRule="auto"/>
        <w:jc w:val="both"/>
        <w:rPr>
          <w:rFonts w:ascii="Arial" w:hAnsi="Arial" w:cs="Arial"/>
          <w:sz w:val="24"/>
          <w:szCs w:val="24"/>
        </w:rPr>
      </w:pPr>
    </w:p>
    <w:p w:rsidR="00184C3A" w:rsidRPr="00F3639A" w:rsidRDefault="009758C6" w:rsidP="00C93C62">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r w:rsidR="008C1F7E">
        <w:rPr>
          <w:rFonts w:ascii="Arial" w:hAnsi="Arial" w:cs="Arial"/>
          <w:sz w:val="24"/>
          <w:szCs w:val="24"/>
        </w:rPr>
        <w:t>:</w:t>
      </w:r>
    </w:p>
    <w:p w:rsidR="00184C3A" w:rsidRDefault="00184C3A" w:rsidP="00C93C62">
      <w:pPr>
        <w:spacing w:after="0" w:line="360" w:lineRule="auto"/>
        <w:jc w:val="both"/>
        <w:rPr>
          <w:rFonts w:ascii="Arial" w:hAnsi="Arial" w:cs="Arial"/>
          <w:sz w:val="24"/>
          <w:szCs w:val="24"/>
        </w:rPr>
      </w:pPr>
    </w:p>
    <w:p w:rsidR="00184C3A" w:rsidRPr="00D9070C" w:rsidRDefault="00184C3A" w:rsidP="00C93C62">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9758C6" w:rsidRDefault="009758C6" w:rsidP="00C93C62">
      <w:pPr>
        <w:spacing w:after="0" w:line="360" w:lineRule="auto"/>
        <w:jc w:val="both"/>
        <w:rPr>
          <w:rFonts w:ascii="Arial" w:hAnsi="Arial" w:cs="Arial"/>
          <w:sz w:val="24"/>
          <w:szCs w:val="24"/>
        </w:rPr>
      </w:pPr>
    </w:p>
    <w:p w:rsidR="00184C3A" w:rsidRDefault="00184C3A" w:rsidP="00C93C62">
      <w:pPr>
        <w:spacing w:after="0" w:line="360" w:lineRule="auto"/>
        <w:jc w:val="both"/>
        <w:rPr>
          <w:rFonts w:ascii="Arial" w:hAnsi="Arial" w:cs="Arial"/>
          <w:sz w:val="24"/>
          <w:szCs w:val="24"/>
        </w:rPr>
      </w:pPr>
      <w:r w:rsidRPr="00D9070C">
        <w:rPr>
          <w:rFonts w:ascii="Arial" w:hAnsi="Arial" w:cs="Arial"/>
          <w:sz w:val="24"/>
          <w:szCs w:val="24"/>
        </w:rPr>
        <w:lastRenderedPageBreak/>
        <w:t>[1]</w:t>
      </w:r>
      <w:r w:rsidRPr="00D9070C">
        <w:rPr>
          <w:rFonts w:ascii="Arial" w:hAnsi="Arial" w:cs="Arial"/>
          <w:sz w:val="24"/>
          <w:szCs w:val="24"/>
        </w:rPr>
        <w:tab/>
      </w:r>
      <w:r w:rsidR="00BF49C7">
        <w:rPr>
          <w:rFonts w:ascii="Arial" w:hAnsi="Arial" w:cs="Arial"/>
          <w:sz w:val="24"/>
          <w:szCs w:val="24"/>
        </w:rPr>
        <w:t>The first plaintiff is the Government of the Republic of Namibia duly constituted in terms of the Consititution of the Republic of Namibia</w:t>
      </w:r>
      <w:r w:rsidR="001366FF">
        <w:rPr>
          <w:rFonts w:ascii="Arial" w:hAnsi="Arial" w:cs="Arial"/>
          <w:sz w:val="24"/>
          <w:szCs w:val="24"/>
        </w:rPr>
        <w:t xml:space="preserve"> rep</w:t>
      </w:r>
      <w:r w:rsidR="00B404FB">
        <w:rPr>
          <w:rFonts w:ascii="Arial" w:hAnsi="Arial" w:cs="Arial"/>
          <w:sz w:val="24"/>
          <w:szCs w:val="24"/>
        </w:rPr>
        <w:t>resented by the Minister of Urban and Rural Development.  The second plaintiff is the Minister of Urban and Rural Development appointed as such in terms of Article 32(3)(</w:t>
      </w:r>
      <w:r w:rsidR="00B404FB" w:rsidRPr="00EF48FE">
        <w:rPr>
          <w:rFonts w:ascii="Arial" w:hAnsi="Arial" w:cs="Arial"/>
          <w:i/>
          <w:sz w:val="24"/>
          <w:szCs w:val="24"/>
        </w:rPr>
        <w:t>i</w:t>
      </w:r>
      <w:r w:rsidR="00B404FB">
        <w:rPr>
          <w:rFonts w:ascii="Arial" w:hAnsi="Arial" w:cs="Arial"/>
          <w:sz w:val="24"/>
          <w:szCs w:val="24"/>
        </w:rPr>
        <w:t>)(</w:t>
      </w:r>
      <w:r w:rsidR="00B404FB" w:rsidRPr="00EF48FE">
        <w:rPr>
          <w:rFonts w:ascii="Arial" w:hAnsi="Arial" w:cs="Arial"/>
          <w:i/>
          <w:sz w:val="24"/>
          <w:szCs w:val="24"/>
        </w:rPr>
        <w:t>dd</w:t>
      </w:r>
      <w:r w:rsidR="00B404FB">
        <w:rPr>
          <w:rFonts w:ascii="Arial" w:hAnsi="Arial" w:cs="Arial"/>
          <w:sz w:val="24"/>
          <w:szCs w:val="24"/>
        </w:rPr>
        <w:t xml:space="preserve">) of the Constitution.  </w:t>
      </w:r>
    </w:p>
    <w:p w:rsidR="00184C3A" w:rsidRDefault="00184C3A" w:rsidP="00C93C62">
      <w:pPr>
        <w:spacing w:after="0" w:line="360" w:lineRule="auto"/>
        <w:jc w:val="both"/>
        <w:rPr>
          <w:rFonts w:ascii="Arial" w:hAnsi="Arial" w:cs="Arial"/>
          <w:sz w:val="24"/>
          <w:szCs w:val="24"/>
        </w:rPr>
      </w:pPr>
    </w:p>
    <w:p w:rsidR="00184C3A" w:rsidRDefault="00184C3A" w:rsidP="00B404FB">
      <w:pPr>
        <w:tabs>
          <w:tab w:val="left" w:pos="720"/>
          <w:tab w:val="left" w:pos="6528"/>
        </w:tabs>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B404FB">
        <w:rPr>
          <w:rFonts w:ascii="Arial" w:hAnsi="Arial" w:cs="Arial"/>
          <w:sz w:val="24"/>
          <w:szCs w:val="24"/>
        </w:rPr>
        <w:t>The first defendant is Ferusa Capital Financing Partners CC, a closed corporation, duly registered in accordance</w:t>
      </w:r>
      <w:r w:rsidR="00B9778E">
        <w:rPr>
          <w:rFonts w:ascii="Arial" w:hAnsi="Arial" w:cs="Arial"/>
          <w:sz w:val="24"/>
          <w:szCs w:val="24"/>
        </w:rPr>
        <w:t xml:space="preserve"> with the Close Corporation Act</w:t>
      </w:r>
      <w:r w:rsidR="00B404FB">
        <w:rPr>
          <w:rFonts w:ascii="Arial" w:hAnsi="Arial" w:cs="Arial"/>
          <w:sz w:val="24"/>
          <w:szCs w:val="24"/>
        </w:rPr>
        <w:t xml:space="preserve"> 26 of 1988, as amended.  The second defendant is Nelson Ndelimomo Napeje Akwenye, an adult </w:t>
      </w:r>
      <w:r w:rsidR="00D93D93">
        <w:rPr>
          <w:rFonts w:ascii="Arial" w:hAnsi="Arial" w:cs="Arial"/>
          <w:sz w:val="24"/>
          <w:szCs w:val="24"/>
        </w:rPr>
        <w:t>m</w:t>
      </w:r>
      <w:r w:rsidR="00B404FB">
        <w:rPr>
          <w:rFonts w:ascii="Arial" w:hAnsi="Arial" w:cs="Arial"/>
          <w:sz w:val="24"/>
          <w:szCs w:val="24"/>
        </w:rPr>
        <w:t>ale businessman who is also a member of the first defendant, holding 50% of the membership of the first defendant and by virtue of the aforesaid position also the accountable member of the first defendant.  The third defendant is Tobias Akwenye, a major male person with full legal capacity who resides in the Unites States of America.  He is also a member of the first defendant and holds 50% of the membership in the first defendant and by virtue of the aforesaid position</w:t>
      </w:r>
      <w:r w:rsidR="00B9778E">
        <w:rPr>
          <w:rFonts w:ascii="Arial" w:hAnsi="Arial" w:cs="Arial"/>
          <w:sz w:val="24"/>
          <w:szCs w:val="24"/>
        </w:rPr>
        <w:t>,</w:t>
      </w:r>
      <w:r w:rsidR="00B404FB">
        <w:rPr>
          <w:rFonts w:ascii="Arial" w:hAnsi="Arial" w:cs="Arial"/>
          <w:sz w:val="24"/>
          <w:szCs w:val="24"/>
        </w:rPr>
        <w:t xml:space="preserve"> also the accountable member of the first defendant.</w:t>
      </w:r>
    </w:p>
    <w:p w:rsidR="00184C3A" w:rsidRDefault="00184C3A" w:rsidP="00C93C62">
      <w:pPr>
        <w:spacing w:after="0" w:line="360" w:lineRule="auto"/>
        <w:jc w:val="both"/>
        <w:rPr>
          <w:rFonts w:ascii="Arial" w:hAnsi="Arial" w:cs="Arial"/>
          <w:sz w:val="24"/>
          <w:szCs w:val="24"/>
        </w:rPr>
      </w:pPr>
    </w:p>
    <w:p w:rsidR="00B404FB" w:rsidRDefault="00B404FB" w:rsidP="00C93C62">
      <w:pPr>
        <w:spacing w:after="0" w:line="360" w:lineRule="auto"/>
        <w:jc w:val="both"/>
        <w:rPr>
          <w:rFonts w:ascii="Arial" w:hAnsi="Arial" w:cs="Arial"/>
          <w:sz w:val="24"/>
          <w:szCs w:val="24"/>
          <w:u w:val="single"/>
        </w:rPr>
      </w:pPr>
      <w:r>
        <w:rPr>
          <w:rFonts w:ascii="Arial" w:hAnsi="Arial" w:cs="Arial"/>
          <w:sz w:val="24"/>
          <w:szCs w:val="24"/>
          <w:u w:val="single"/>
        </w:rPr>
        <w:t>Background</w:t>
      </w:r>
    </w:p>
    <w:p w:rsidR="00A90F5D" w:rsidRDefault="00A90F5D" w:rsidP="00C93C62">
      <w:pPr>
        <w:spacing w:after="0" w:line="360" w:lineRule="auto"/>
        <w:jc w:val="both"/>
        <w:rPr>
          <w:rFonts w:ascii="Arial" w:hAnsi="Arial" w:cs="Arial"/>
          <w:sz w:val="24"/>
          <w:szCs w:val="24"/>
          <w:u w:val="single"/>
        </w:rPr>
      </w:pPr>
    </w:p>
    <w:p w:rsidR="00184C3A" w:rsidRDefault="00184C3A" w:rsidP="00C93C62">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B404FB">
        <w:rPr>
          <w:rFonts w:ascii="Arial" w:hAnsi="Arial" w:cs="Arial"/>
          <w:sz w:val="24"/>
          <w:szCs w:val="24"/>
        </w:rPr>
        <w:t>On 1 May 2014</w:t>
      </w:r>
      <w:r w:rsidR="00EF48FE">
        <w:rPr>
          <w:rFonts w:ascii="Arial" w:hAnsi="Arial" w:cs="Arial"/>
          <w:sz w:val="24"/>
          <w:szCs w:val="24"/>
        </w:rPr>
        <w:t>,</w:t>
      </w:r>
      <w:r w:rsidR="00B404FB">
        <w:rPr>
          <w:rFonts w:ascii="Arial" w:hAnsi="Arial" w:cs="Arial"/>
          <w:sz w:val="24"/>
          <w:szCs w:val="24"/>
        </w:rPr>
        <w:t xml:space="preserve"> the first defendant was awarded a contract by the National Housing Enterprise (NHE) to construct six hundered houses in Swakopmund, Republic of Namibia.  The total value of the project amounted to </w:t>
      </w:r>
      <w:r w:rsidR="00A90F5D">
        <w:rPr>
          <w:rFonts w:ascii="Arial" w:hAnsi="Arial" w:cs="Arial"/>
          <w:sz w:val="24"/>
          <w:szCs w:val="24"/>
        </w:rPr>
        <w:t xml:space="preserve">N$165 666450, including VAT. </w:t>
      </w:r>
      <w:r w:rsidR="00B404FB">
        <w:rPr>
          <w:rFonts w:ascii="Arial" w:hAnsi="Arial" w:cs="Arial"/>
          <w:sz w:val="24"/>
          <w:szCs w:val="24"/>
        </w:rPr>
        <w:t xml:space="preserve">Although prohibited in the contract </w:t>
      </w:r>
      <w:r w:rsidR="00A90F5D">
        <w:rPr>
          <w:rFonts w:ascii="Arial" w:hAnsi="Arial" w:cs="Arial"/>
          <w:sz w:val="24"/>
          <w:szCs w:val="24"/>
        </w:rPr>
        <w:t xml:space="preserve">and </w:t>
      </w:r>
      <w:r w:rsidR="00B404FB">
        <w:rPr>
          <w:rFonts w:ascii="Arial" w:hAnsi="Arial" w:cs="Arial"/>
          <w:sz w:val="24"/>
          <w:szCs w:val="24"/>
        </w:rPr>
        <w:t>without prior approval, the defendants subsequently concluded sub-contracting agreements for the construction of the houses with</w:t>
      </w:r>
      <w:r w:rsidR="0066546F">
        <w:rPr>
          <w:rFonts w:ascii="Arial" w:hAnsi="Arial" w:cs="Arial"/>
          <w:sz w:val="24"/>
          <w:szCs w:val="24"/>
        </w:rPr>
        <w:t xml:space="preserve"> Strauss Group and later</w:t>
      </w:r>
      <w:r w:rsidR="00B404FB">
        <w:rPr>
          <w:rFonts w:ascii="Arial" w:hAnsi="Arial" w:cs="Arial"/>
          <w:sz w:val="24"/>
          <w:szCs w:val="24"/>
        </w:rPr>
        <w:t xml:space="preserve"> Desert Paving and Construction</w:t>
      </w:r>
      <w:r w:rsidR="0066546F">
        <w:rPr>
          <w:rFonts w:ascii="Arial" w:hAnsi="Arial" w:cs="Arial"/>
          <w:sz w:val="24"/>
          <w:szCs w:val="24"/>
        </w:rPr>
        <w:t xml:space="preserve"> CC, and </w:t>
      </w:r>
      <w:r w:rsidR="00A90F5D">
        <w:rPr>
          <w:rFonts w:ascii="Arial" w:hAnsi="Arial" w:cs="Arial"/>
          <w:sz w:val="24"/>
          <w:szCs w:val="24"/>
        </w:rPr>
        <w:t>New Era Investments (Pty) Ltd.</w:t>
      </w:r>
    </w:p>
    <w:p w:rsidR="00184C3A" w:rsidRPr="00D9070C" w:rsidRDefault="00184C3A" w:rsidP="00C93C62">
      <w:pPr>
        <w:spacing w:after="0" w:line="360" w:lineRule="auto"/>
        <w:jc w:val="both"/>
        <w:rPr>
          <w:rFonts w:ascii="Arial" w:hAnsi="Arial" w:cs="Arial"/>
          <w:sz w:val="24"/>
          <w:szCs w:val="24"/>
        </w:rPr>
      </w:pPr>
    </w:p>
    <w:p w:rsidR="00184C3A" w:rsidRDefault="00184C3A" w:rsidP="00C93C62">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3311CF">
        <w:rPr>
          <w:rFonts w:ascii="Arial" w:hAnsi="Arial" w:cs="Arial"/>
          <w:sz w:val="24"/>
          <w:szCs w:val="24"/>
        </w:rPr>
        <w:t>During the period of construction</w:t>
      </w:r>
      <w:r w:rsidR="00332382">
        <w:rPr>
          <w:rFonts w:ascii="Arial" w:hAnsi="Arial" w:cs="Arial"/>
          <w:sz w:val="24"/>
          <w:szCs w:val="24"/>
        </w:rPr>
        <w:t>,</w:t>
      </w:r>
      <w:r w:rsidR="003311CF">
        <w:rPr>
          <w:rFonts w:ascii="Arial" w:hAnsi="Arial" w:cs="Arial"/>
          <w:sz w:val="24"/>
          <w:szCs w:val="24"/>
        </w:rPr>
        <w:t xml:space="preserve"> the NHE ran into financial difficulties which in turn caused some financial troubles for the first defendant also as they were not being paid.  During that time the first defendant gave notice to New Era Investments (Pty) Ltd and Strauss Group</w:t>
      </w:r>
      <w:r w:rsidR="00CD43D8">
        <w:rPr>
          <w:rFonts w:ascii="Arial" w:hAnsi="Arial" w:cs="Arial"/>
          <w:sz w:val="24"/>
          <w:szCs w:val="24"/>
        </w:rPr>
        <w:t xml:space="preserve"> to cease or suspend works. Following negotiations, the Government of Namibia entered into a compromise which resulted in a New Construction Agreement under the Mass Housing Development Programme.  </w:t>
      </w:r>
    </w:p>
    <w:p w:rsidR="00184C3A" w:rsidRDefault="00184C3A" w:rsidP="00C93C62">
      <w:pPr>
        <w:spacing w:after="0" w:line="360" w:lineRule="auto"/>
        <w:jc w:val="both"/>
        <w:rPr>
          <w:rFonts w:ascii="Arial" w:hAnsi="Arial" w:cs="Arial"/>
          <w:sz w:val="24"/>
          <w:szCs w:val="24"/>
        </w:rPr>
      </w:pPr>
    </w:p>
    <w:p w:rsidR="00184C3A" w:rsidRDefault="00184C3A" w:rsidP="00C93C62">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CD43D8">
        <w:rPr>
          <w:rFonts w:ascii="Arial" w:hAnsi="Arial" w:cs="Arial"/>
          <w:sz w:val="24"/>
          <w:szCs w:val="24"/>
        </w:rPr>
        <w:t xml:space="preserve">It is alleged that the defendants breached this agreement in that they refused to complete the houses subject to the New Construction Agreement and that they failed </w:t>
      </w:r>
      <w:r w:rsidR="00CD43D8">
        <w:rPr>
          <w:rFonts w:ascii="Arial" w:hAnsi="Arial" w:cs="Arial"/>
          <w:sz w:val="24"/>
          <w:szCs w:val="24"/>
        </w:rPr>
        <w:lastRenderedPageBreak/>
        <w:t xml:space="preserve">to ensure the completion of the project in accordance with the timelines as contemplated in the agreement.  They further conducted themselves in such a manner that the subcontractors obtained a lien on the construction site which is the subject matter of the New Construction Agreement since 2015. The failure of the first defendant, alternatively second and third defendants to complete the construction of the houses timeously further caused the plaintiffs to suffer further damages due to vandalism and weather damages.  </w:t>
      </w:r>
    </w:p>
    <w:p w:rsidR="00184C3A" w:rsidRDefault="00184C3A" w:rsidP="00C93C62">
      <w:pPr>
        <w:spacing w:after="0" w:line="360" w:lineRule="auto"/>
        <w:jc w:val="both"/>
        <w:rPr>
          <w:rFonts w:ascii="Arial" w:hAnsi="Arial" w:cs="Arial"/>
          <w:sz w:val="24"/>
          <w:szCs w:val="24"/>
        </w:rPr>
      </w:pPr>
    </w:p>
    <w:p w:rsidR="00EB0B05" w:rsidRDefault="00EB0B05" w:rsidP="00C93C62">
      <w:pPr>
        <w:spacing w:after="0" w:line="360" w:lineRule="auto"/>
        <w:jc w:val="both"/>
        <w:rPr>
          <w:rFonts w:ascii="Arial" w:hAnsi="Arial" w:cs="Arial"/>
          <w:sz w:val="24"/>
          <w:szCs w:val="24"/>
          <w:u w:val="single"/>
        </w:rPr>
      </w:pPr>
      <w:r w:rsidRPr="00EB0B05">
        <w:rPr>
          <w:rFonts w:ascii="Arial" w:hAnsi="Arial" w:cs="Arial"/>
          <w:sz w:val="24"/>
          <w:szCs w:val="24"/>
          <w:u w:val="single"/>
        </w:rPr>
        <w:t xml:space="preserve">The evidence led at the </w:t>
      </w:r>
      <w:r w:rsidR="00332382">
        <w:rPr>
          <w:rFonts w:ascii="Arial" w:hAnsi="Arial" w:cs="Arial"/>
          <w:sz w:val="24"/>
          <w:szCs w:val="24"/>
          <w:u w:val="single"/>
        </w:rPr>
        <w:t>trial</w:t>
      </w:r>
    </w:p>
    <w:p w:rsidR="00EF48FE" w:rsidRPr="00EB0B05" w:rsidRDefault="00EF48FE" w:rsidP="00C93C62">
      <w:pPr>
        <w:spacing w:after="0" w:line="360" w:lineRule="auto"/>
        <w:jc w:val="both"/>
        <w:rPr>
          <w:rFonts w:ascii="Arial" w:hAnsi="Arial" w:cs="Arial"/>
          <w:sz w:val="24"/>
          <w:szCs w:val="24"/>
          <w:u w:val="single"/>
        </w:rPr>
      </w:pPr>
    </w:p>
    <w:p w:rsidR="00D21C51" w:rsidRDefault="00EB0B05" w:rsidP="00C93C62">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EB0B05">
        <w:rPr>
          <w:rFonts w:ascii="Arial" w:hAnsi="Arial" w:cs="Arial"/>
          <w:sz w:val="24"/>
          <w:szCs w:val="24"/>
        </w:rPr>
        <w:t xml:space="preserve">The plaintiffs called three witnesses to testify. In particular </w:t>
      </w:r>
      <w:r>
        <w:rPr>
          <w:rFonts w:ascii="Arial" w:hAnsi="Arial" w:cs="Arial"/>
          <w:sz w:val="24"/>
          <w:szCs w:val="24"/>
        </w:rPr>
        <w:t xml:space="preserve">Mattheus Theodill de Klerk, </w:t>
      </w:r>
      <w:r w:rsidRPr="00EB0B05">
        <w:rPr>
          <w:rFonts w:ascii="Arial" w:hAnsi="Arial" w:cs="Arial"/>
          <w:sz w:val="24"/>
          <w:szCs w:val="24"/>
        </w:rPr>
        <w:t>Lesley Hin</w:t>
      </w:r>
      <w:r>
        <w:rPr>
          <w:rFonts w:ascii="Arial" w:hAnsi="Arial" w:cs="Arial"/>
          <w:sz w:val="24"/>
          <w:szCs w:val="24"/>
        </w:rPr>
        <w:t xml:space="preserve">djou and </w:t>
      </w:r>
      <w:r w:rsidRPr="00EB0B05">
        <w:rPr>
          <w:rFonts w:ascii="Arial" w:hAnsi="Arial" w:cs="Arial"/>
          <w:sz w:val="24"/>
          <w:szCs w:val="24"/>
        </w:rPr>
        <w:t xml:space="preserve">Cornelius Merrow Thaniseb. </w:t>
      </w:r>
    </w:p>
    <w:p w:rsidR="00D21C51" w:rsidRDefault="00D21C51" w:rsidP="00C93C62">
      <w:pPr>
        <w:spacing w:after="0" w:line="360" w:lineRule="auto"/>
        <w:jc w:val="both"/>
        <w:rPr>
          <w:rFonts w:ascii="Arial" w:hAnsi="Arial" w:cs="Arial"/>
          <w:sz w:val="24"/>
          <w:szCs w:val="24"/>
        </w:rPr>
      </w:pPr>
    </w:p>
    <w:p w:rsidR="00D21C51" w:rsidRDefault="00D21C51" w:rsidP="00C93C62">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Mr de Klerk testified that he worked at the NHE as a Contract Administrator.  His division was tasked with the implementation of the mass housing project in Swakopmund.  One of the entities awarded a contract was Ferusa Capital Financial Partners.  They were given two blocks to start with, block 9 with 275 houses and block 10 with 230 houses.  This was therefore in total 505 houses.  He further testified that the defendant</w:t>
      </w:r>
      <w:r w:rsidR="00EF48FE">
        <w:rPr>
          <w:rFonts w:ascii="Arial" w:hAnsi="Arial" w:cs="Arial"/>
          <w:sz w:val="24"/>
          <w:szCs w:val="24"/>
        </w:rPr>
        <w:t>s</w:t>
      </w:r>
      <w:r>
        <w:rPr>
          <w:rFonts w:ascii="Arial" w:hAnsi="Arial" w:cs="Arial"/>
          <w:sz w:val="24"/>
          <w:szCs w:val="24"/>
        </w:rPr>
        <w:t xml:space="preserve"> appointed two subcontractors, being New Era Investments (319 houses) and Strauss Group (186 houses).  There w</w:t>
      </w:r>
      <w:r w:rsidR="006C04EA">
        <w:rPr>
          <w:rFonts w:ascii="Arial" w:hAnsi="Arial" w:cs="Arial"/>
          <w:sz w:val="24"/>
          <w:szCs w:val="24"/>
        </w:rPr>
        <w:t>ere</w:t>
      </w:r>
      <w:r>
        <w:rPr>
          <w:rFonts w:ascii="Arial" w:hAnsi="Arial" w:cs="Arial"/>
          <w:sz w:val="24"/>
          <w:szCs w:val="24"/>
        </w:rPr>
        <w:t xml:space="preserve"> different types of houses, Social houses – 270 and credit link houses – 235.  Credit linked houses were again divided into two groups being core – 110 houses and conventional – 125 houses.</w:t>
      </w:r>
      <w:r w:rsidR="00EF48FE">
        <w:rPr>
          <w:rFonts w:ascii="Arial" w:hAnsi="Arial" w:cs="Arial"/>
          <w:sz w:val="24"/>
          <w:szCs w:val="24"/>
        </w:rPr>
        <w:t xml:space="preserve"> Social </w:t>
      </w:r>
      <w:r w:rsidR="00396757">
        <w:rPr>
          <w:rFonts w:ascii="Arial" w:hAnsi="Arial" w:cs="Arial"/>
          <w:sz w:val="24"/>
          <w:szCs w:val="24"/>
        </w:rPr>
        <w:t xml:space="preserve">houses </w:t>
      </w:r>
      <w:r w:rsidR="006C04EA">
        <w:rPr>
          <w:rFonts w:ascii="Arial" w:hAnsi="Arial" w:cs="Arial"/>
          <w:sz w:val="24"/>
          <w:szCs w:val="24"/>
        </w:rPr>
        <w:t xml:space="preserve">were paid for by the Ministry </w:t>
      </w:r>
      <w:r w:rsidR="00396757">
        <w:rPr>
          <w:rFonts w:ascii="Arial" w:hAnsi="Arial" w:cs="Arial"/>
          <w:sz w:val="24"/>
          <w:szCs w:val="24"/>
        </w:rPr>
        <w:t>U</w:t>
      </w:r>
      <w:r w:rsidR="006C04EA">
        <w:rPr>
          <w:rFonts w:ascii="Arial" w:hAnsi="Arial" w:cs="Arial"/>
          <w:sz w:val="24"/>
          <w:szCs w:val="24"/>
        </w:rPr>
        <w:t xml:space="preserve">rban </w:t>
      </w:r>
      <w:r w:rsidR="00396757">
        <w:rPr>
          <w:rFonts w:ascii="Arial" w:hAnsi="Arial" w:cs="Arial"/>
          <w:sz w:val="24"/>
          <w:szCs w:val="24"/>
        </w:rPr>
        <w:t>R</w:t>
      </w:r>
      <w:r w:rsidR="006C04EA">
        <w:rPr>
          <w:rFonts w:ascii="Arial" w:hAnsi="Arial" w:cs="Arial"/>
          <w:sz w:val="24"/>
          <w:szCs w:val="24"/>
        </w:rPr>
        <w:t xml:space="preserve">ural </w:t>
      </w:r>
      <w:r w:rsidR="00396757">
        <w:rPr>
          <w:rFonts w:ascii="Arial" w:hAnsi="Arial" w:cs="Arial"/>
          <w:sz w:val="24"/>
          <w:szCs w:val="24"/>
        </w:rPr>
        <w:t>D</w:t>
      </w:r>
      <w:r w:rsidR="006C04EA">
        <w:rPr>
          <w:rFonts w:ascii="Arial" w:hAnsi="Arial" w:cs="Arial"/>
          <w:sz w:val="24"/>
          <w:szCs w:val="24"/>
        </w:rPr>
        <w:t>evelopment</w:t>
      </w:r>
      <w:r w:rsidR="00396757">
        <w:rPr>
          <w:rFonts w:ascii="Arial" w:hAnsi="Arial" w:cs="Arial"/>
          <w:sz w:val="24"/>
          <w:szCs w:val="24"/>
        </w:rPr>
        <w:t xml:space="preserve"> </w:t>
      </w:r>
      <w:r w:rsidR="006C04EA">
        <w:rPr>
          <w:rFonts w:ascii="Arial" w:hAnsi="Arial" w:cs="Arial"/>
          <w:sz w:val="24"/>
          <w:szCs w:val="24"/>
        </w:rPr>
        <w:t xml:space="preserve">(MURD) </w:t>
      </w:r>
      <w:r w:rsidR="00396757">
        <w:rPr>
          <w:rFonts w:ascii="Arial" w:hAnsi="Arial" w:cs="Arial"/>
          <w:sz w:val="24"/>
          <w:szCs w:val="24"/>
        </w:rPr>
        <w:t>and Credit-Linked houses by NHE. T</w:t>
      </w:r>
      <w:r w:rsidR="00EF48FE">
        <w:rPr>
          <w:rFonts w:ascii="Arial" w:hAnsi="Arial" w:cs="Arial"/>
          <w:sz w:val="24"/>
          <w:szCs w:val="24"/>
        </w:rPr>
        <w:t>he result was that every month</w:t>
      </w:r>
      <w:r w:rsidR="006C04EA">
        <w:rPr>
          <w:rFonts w:ascii="Arial" w:hAnsi="Arial" w:cs="Arial"/>
          <w:sz w:val="24"/>
          <w:szCs w:val="24"/>
        </w:rPr>
        <w:t>,</w:t>
      </w:r>
      <w:r w:rsidR="00EF48FE">
        <w:rPr>
          <w:rFonts w:ascii="Arial" w:hAnsi="Arial" w:cs="Arial"/>
          <w:sz w:val="24"/>
          <w:szCs w:val="24"/>
        </w:rPr>
        <w:t xml:space="preserve"> three</w:t>
      </w:r>
      <w:r w:rsidR="00396757">
        <w:rPr>
          <w:rFonts w:ascii="Arial" w:hAnsi="Arial" w:cs="Arial"/>
          <w:sz w:val="24"/>
          <w:szCs w:val="24"/>
        </w:rPr>
        <w:t xml:space="preserve"> Payment Certificates were prepared for the Project.</w:t>
      </w:r>
    </w:p>
    <w:p w:rsidR="00D21C51" w:rsidRDefault="00D21C51" w:rsidP="00C93C62">
      <w:pPr>
        <w:spacing w:after="0" w:line="360" w:lineRule="auto"/>
        <w:jc w:val="both"/>
        <w:rPr>
          <w:rFonts w:ascii="Arial" w:hAnsi="Arial" w:cs="Arial"/>
          <w:sz w:val="24"/>
          <w:szCs w:val="24"/>
        </w:rPr>
      </w:pPr>
    </w:p>
    <w:p w:rsidR="00D21C51" w:rsidRDefault="00396757" w:rsidP="00C93C62">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NHE started having money issues in November/December 2014 but all social housing claims were paid to the contractors until the project was stopped in June 2015.  Ferusa’s first claims were in August 2014 and the last claims in May 2015.  The core houses claim for November 2014 was the first claim that was not paid by NHE due to money issues.  The total amount outstanding to Ferusa at the project stoppage was N$13 926 259,03</w:t>
      </w:r>
      <w:r w:rsidR="00463939">
        <w:rPr>
          <w:rFonts w:ascii="Arial" w:hAnsi="Arial" w:cs="Arial"/>
          <w:sz w:val="24"/>
          <w:szCs w:val="24"/>
        </w:rPr>
        <w:t>.  NHE was instructed on 27 May 2015 by the then Minister of MURD to stop the Mass Housing Project.  Mess</w:t>
      </w:r>
      <w:r w:rsidR="00DE2DE9">
        <w:rPr>
          <w:rFonts w:ascii="Arial" w:hAnsi="Arial" w:cs="Arial"/>
          <w:sz w:val="24"/>
          <w:szCs w:val="24"/>
        </w:rPr>
        <w:t>eurs</w:t>
      </w:r>
      <w:r w:rsidR="00463939">
        <w:rPr>
          <w:rFonts w:ascii="Arial" w:hAnsi="Arial" w:cs="Arial"/>
          <w:sz w:val="24"/>
          <w:szCs w:val="24"/>
        </w:rPr>
        <w:t xml:space="preserve">. Richard Franklin and Partners were appointed by the Ministry of Works to measure all the work done.  After this, there were negotiations with all the contractors to settle the outstanding amounts owed to them.  </w:t>
      </w:r>
      <w:r w:rsidR="00463939">
        <w:rPr>
          <w:rFonts w:ascii="Arial" w:hAnsi="Arial" w:cs="Arial"/>
          <w:sz w:val="24"/>
          <w:szCs w:val="24"/>
        </w:rPr>
        <w:lastRenderedPageBreak/>
        <w:t>These negotiations were handled by the Attorney General’s office.  Ferusa signed th</w:t>
      </w:r>
      <w:r w:rsidR="00256D6A">
        <w:rPr>
          <w:rFonts w:ascii="Arial" w:hAnsi="Arial" w:cs="Arial"/>
          <w:sz w:val="24"/>
          <w:szCs w:val="24"/>
        </w:rPr>
        <w:t xml:space="preserve">eir settlement contract with </w:t>
      </w:r>
      <w:r w:rsidR="00256D6A" w:rsidRPr="00256D6A">
        <w:rPr>
          <w:rFonts w:ascii="Arial" w:hAnsi="Arial" w:cs="Arial"/>
          <w:sz w:val="24"/>
          <w:szCs w:val="24"/>
        </w:rPr>
        <w:t>MURD</w:t>
      </w:r>
      <w:r w:rsidR="00463939">
        <w:rPr>
          <w:rFonts w:ascii="Arial" w:hAnsi="Arial" w:cs="Arial"/>
          <w:sz w:val="24"/>
          <w:szCs w:val="24"/>
        </w:rPr>
        <w:t xml:space="preserve"> on 9 October 2015 and signed further new contracts for the completion of the houses.  </w:t>
      </w:r>
    </w:p>
    <w:p w:rsidR="00D21C51" w:rsidRDefault="00D21C51" w:rsidP="00C93C62">
      <w:pPr>
        <w:spacing w:after="0" w:line="360" w:lineRule="auto"/>
        <w:jc w:val="both"/>
        <w:rPr>
          <w:rFonts w:ascii="Arial" w:hAnsi="Arial" w:cs="Arial"/>
          <w:sz w:val="24"/>
          <w:szCs w:val="24"/>
        </w:rPr>
      </w:pPr>
    </w:p>
    <w:p w:rsidR="00D21C51" w:rsidRDefault="00463939" w:rsidP="00C93C62">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52505">
        <w:rPr>
          <w:rFonts w:ascii="Arial" w:hAnsi="Arial" w:cs="Arial"/>
          <w:sz w:val="24"/>
          <w:szCs w:val="24"/>
        </w:rPr>
        <w:t>Lesley Hindjou testified that he is the Principal Agent on the Swakopmund housing project since February 2017. He is employed at mess</w:t>
      </w:r>
      <w:r w:rsidR="00DE2DE9">
        <w:rPr>
          <w:rFonts w:ascii="Arial" w:hAnsi="Arial" w:cs="Arial"/>
          <w:sz w:val="24"/>
          <w:szCs w:val="24"/>
        </w:rPr>
        <w:t>eurs</w:t>
      </w:r>
      <w:r w:rsidR="00052505">
        <w:rPr>
          <w:rFonts w:ascii="Arial" w:hAnsi="Arial" w:cs="Arial"/>
          <w:sz w:val="24"/>
          <w:szCs w:val="24"/>
        </w:rPr>
        <w:t>. Richard Frankle and Partners who is the principal agent on the project. He was responsible for the handling of the day to day affairs of the plaintiffs in the implementation of the agreement between the plaintiffs and Ferusa Capital Financial Partners CC. After he took over hi</w:t>
      </w:r>
      <w:r w:rsidR="00EF48FE">
        <w:rPr>
          <w:rFonts w:ascii="Arial" w:hAnsi="Arial" w:cs="Arial"/>
          <w:sz w:val="24"/>
          <w:szCs w:val="24"/>
        </w:rPr>
        <w:t xml:space="preserve">s first task, there </w:t>
      </w:r>
      <w:r w:rsidR="00052505">
        <w:rPr>
          <w:rFonts w:ascii="Arial" w:hAnsi="Arial" w:cs="Arial"/>
          <w:sz w:val="24"/>
          <w:szCs w:val="24"/>
        </w:rPr>
        <w:t>was the first site meeting which he chaired, between the employer, contractor and sub-contractors being D</w:t>
      </w:r>
      <w:r w:rsidR="00EF48FE">
        <w:rPr>
          <w:rFonts w:ascii="Arial" w:hAnsi="Arial" w:cs="Arial"/>
          <w:sz w:val="24"/>
          <w:szCs w:val="24"/>
        </w:rPr>
        <w:t>esert Paving and Construction CC</w:t>
      </w:r>
      <w:r w:rsidR="00052505">
        <w:rPr>
          <w:rFonts w:ascii="Arial" w:hAnsi="Arial" w:cs="Arial"/>
          <w:sz w:val="24"/>
          <w:szCs w:val="24"/>
        </w:rPr>
        <w:t xml:space="preserve"> to co-ordinate the project. At the time that he came onto the project</w:t>
      </w:r>
      <w:r w:rsidR="00256D6A">
        <w:rPr>
          <w:rFonts w:ascii="Arial" w:hAnsi="Arial" w:cs="Arial"/>
          <w:sz w:val="24"/>
          <w:szCs w:val="24"/>
        </w:rPr>
        <w:t>,</w:t>
      </w:r>
      <w:r w:rsidR="00052505">
        <w:rPr>
          <w:rFonts w:ascii="Arial" w:hAnsi="Arial" w:cs="Arial"/>
          <w:sz w:val="24"/>
          <w:szCs w:val="24"/>
        </w:rPr>
        <w:t xml:space="preserve"> the plaintiffs had paid Ferusa an amount of N$21 836 471, 43</w:t>
      </w:r>
      <w:r w:rsidR="00256D6A">
        <w:rPr>
          <w:rFonts w:ascii="Arial" w:hAnsi="Arial" w:cs="Arial"/>
          <w:sz w:val="24"/>
          <w:szCs w:val="24"/>
        </w:rPr>
        <w:t>,</w:t>
      </w:r>
      <w:r w:rsidR="00052505">
        <w:rPr>
          <w:rFonts w:ascii="Arial" w:hAnsi="Arial" w:cs="Arial"/>
          <w:sz w:val="24"/>
          <w:szCs w:val="24"/>
        </w:rPr>
        <w:t xml:space="preserve"> whilst the budget for the project was N$132 307 471,43 which meant that the</w:t>
      </w:r>
      <w:r w:rsidR="00EF48FE">
        <w:rPr>
          <w:rFonts w:ascii="Arial" w:hAnsi="Arial" w:cs="Arial"/>
          <w:sz w:val="24"/>
          <w:szCs w:val="24"/>
        </w:rPr>
        <w:t>y</w:t>
      </w:r>
      <w:r w:rsidR="00052505">
        <w:rPr>
          <w:rFonts w:ascii="Arial" w:hAnsi="Arial" w:cs="Arial"/>
          <w:sz w:val="24"/>
          <w:szCs w:val="24"/>
        </w:rPr>
        <w:t xml:space="preserve"> received about 17% of the whole budget.  </w:t>
      </w:r>
    </w:p>
    <w:p w:rsidR="00052505" w:rsidRDefault="00052505" w:rsidP="00C93C62">
      <w:pPr>
        <w:spacing w:after="0" w:line="360" w:lineRule="auto"/>
        <w:jc w:val="both"/>
        <w:rPr>
          <w:rFonts w:ascii="Arial" w:hAnsi="Arial" w:cs="Arial"/>
          <w:sz w:val="24"/>
          <w:szCs w:val="24"/>
        </w:rPr>
      </w:pPr>
    </w:p>
    <w:p w:rsidR="00052505" w:rsidRDefault="00052505" w:rsidP="00C93C62">
      <w:pPr>
        <w:spacing w:after="0" w:line="360" w:lineRule="auto"/>
        <w:jc w:val="both"/>
        <w:rPr>
          <w:rFonts w:ascii="Arial" w:hAnsi="Arial" w:cs="Arial"/>
          <w:sz w:val="24"/>
          <w:szCs w:val="24"/>
        </w:rPr>
      </w:pPr>
    </w:p>
    <w:p w:rsidR="00052505" w:rsidRDefault="006505A8" w:rsidP="00C93C6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Ferusa raised further payments certificates 6,7 and 8 during August 2017 but an amount of N$3 471 279,33 was deducted by the plaintiffs from these payment certificates for the failure to show out materials on hand at the site as well as other material on hand on another site that the defendants indicated some stock was stored.  This material on site formed part of the settlement agreement that was reached between all the parties on 9 October 2015.</w:t>
      </w:r>
      <w:r w:rsidR="00B9595B">
        <w:rPr>
          <w:rFonts w:ascii="Arial" w:hAnsi="Arial" w:cs="Arial"/>
          <w:sz w:val="24"/>
          <w:szCs w:val="24"/>
        </w:rPr>
        <w:t xml:space="preserve">  This was therefore treated as an over-payment. </w:t>
      </w:r>
      <w:r w:rsidR="00D96931">
        <w:rPr>
          <w:rFonts w:ascii="Arial" w:hAnsi="Arial" w:cs="Arial"/>
          <w:sz w:val="24"/>
          <w:szCs w:val="24"/>
        </w:rPr>
        <w:t>The witness further testified that the project came to a standstill from May 2017 as Ferusa, despite Principal Agent notices containing instructions</w:t>
      </w:r>
      <w:r w:rsidR="00256D6A">
        <w:rPr>
          <w:rFonts w:ascii="Arial" w:hAnsi="Arial" w:cs="Arial"/>
          <w:sz w:val="24"/>
          <w:szCs w:val="24"/>
        </w:rPr>
        <w:t>,</w:t>
      </w:r>
      <w:r w:rsidR="00D96931">
        <w:rPr>
          <w:rFonts w:ascii="Arial" w:hAnsi="Arial" w:cs="Arial"/>
          <w:sz w:val="24"/>
          <w:szCs w:val="24"/>
        </w:rPr>
        <w:t xml:space="preserve"> failed to perform further construction on the project.  There were several letters written from the Principal Agent titled </w:t>
      </w:r>
      <w:r w:rsidR="00256D6A">
        <w:rPr>
          <w:rFonts w:ascii="Arial" w:hAnsi="Arial" w:cs="Arial"/>
          <w:sz w:val="24"/>
          <w:szCs w:val="24"/>
        </w:rPr>
        <w:t>“</w:t>
      </w:r>
      <w:r w:rsidR="00D96931">
        <w:rPr>
          <w:rFonts w:ascii="Arial" w:hAnsi="Arial" w:cs="Arial"/>
          <w:sz w:val="24"/>
          <w:szCs w:val="24"/>
        </w:rPr>
        <w:t>Principal Agent Instructions to Ferusa</w:t>
      </w:r>
      <w:r w:rsidR="00256D6A">
        <w:rPr>
          <w:rFonts w:ascii="Arial" w:hAnsi="Arial" w:cs="Arial"/>
          <w:sz w:val="24"/>
          <w:szCs w:val="24"/>
        </w:rPr>
        <w:t>”</w:t>
      </w:r>
      <w:r w:rsidR="00D96931">
        <w:rPr>
          <w:rFonts w:ascii="Arial" w:hAnsi="Arial" w:cs="Arial"/>
          <w:sz w:val="24"/>
          <w:szCs w:val="24"/>
        </w:rPr>
        <w:t xml:space="preserve"> pointing out</w:t>
      </w:r>
      <w:r w:rsidR="007A5CE0">
        <w:rPr>
          <w:rFonts w:ascii="Arial" w:hAnsi="Arial" w:cs="Arial"/>
          <w:sz w:val="24"/>
          <w:szCs w:val="24"/>
        </w:rPr>
        <w:t xml:space="preserve"> various instances of default</w:t>
      </w:r>
      <w:r w:rsidR="00256D6A">
        <w:rPr>
          <w:rFonts w:ascii="Arial" w:hAnsi="Arial" w:cs="Arial"/>
          <w:sz w:val="24"/>
          <w:szCs w:val="24"/>
        </w:rPr>
        <w:t>,</w:t>
      </w:r>
      <w:r w:rsidR="007A5CE0">
        <w:rPr>
          <w:rFonts w:ascii="Arial" w:hAnsi="Arial" w:cs="Arial"/>
          <w:sz w:val="24"/>
          <w:szCs w:val="24"/>
        </w:rPr>
        <w:t xml:space="preserve"> but no response w</w:t>
      </w:r>
      <w:r w:rsidR="00256D6A">
        <w:rPr>
          <w:rFonts w:ascii="Arial" w:hAnsi="Arial" w:cs="Arial"/>
          <w:sz w:val="24"/>
          <w:szCs w:val="24"/>
        </w:rPr>
        <w:t>AS</w:t>
      </w:r>
      <w:r w:rsidR="007A5CE0">
        <w:rPr>
          <w:rFonts w:ascii="Arial" w:hAnsi="Arial" w:cs="Arial"/>
          <w:sz w:val="24"/>
          <w:szCs w:val="24"/>
        </w:rPr>
        <w:t xml:space="preserve"> received from them until the letter received on 11 May 2020 from Ferusa where they objected </w:t>
      </w:r>
      <w:r w:rsidR="00A52896">
        <w:rPr>
          <w:rFonts w:ascii="Arial" w:hAnsi="Arial" w:cs="Arial"/>
          <w:sz w:val="24"/>
          <w:szCs w:val="24"/>
        </w:rPr>
        <w:t>to</w:t>
      </w:r>
      <w:r w:rsidR="007A5CE0">
        <w:rPr>
          <w:rFonts w:ascii="Arial" w:hAnsi="Arial" w:cs="Arial"/>
          <w:sz w:val="24"/>
          <w:szCs w:val="24"/>
        </w:rPr>
        <w:t xml:space="preserve"> the termination of the contract.</w:t>
      </w:r>
    </w:p>
    <w:p w:rsidR="007A5CE0" w:rsidRDefault="007A5CE0" w:rsidP="00C93C62">
      <w:pPr>
        <w:spacing w:after="0" w:line="360" w:lineRule="auto"/>
        <w:jc w:val="both"/>
        <w:rPr>
          <w:rFonts w:ascii="Arial" w:hAnsi="Arial" w:cs="Arial"/>
          <w:sz w:val="24"/>
          <w:szCs w:val="24"/>
        </w:rPr>
      </w:pPr>
    </w:p>
    <w:p w:rsidR="007A5CE0" w:rsidRDefault="007A5CE0" w:rsidP="00C93C62">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Due to the lien against the property by the sub-contractor of Ferusa, New Era In</w:t>
      </w:r>
      <w:r w:rsidR="00256D6A">
        <w:rPr>
          <w:rFonts w:ascii="Arial" w:hAnsi="Arial" w:cs="Arial"/>
          <w:sz w:val="24"/>
          <w:szCs w:val="24"/>
        </w:rPr>
        <w:t>vestment (Pty) Ltd obtained in c</w:t>
      </w:r>
      <w:r>
        <w:rPr>
          <w:rFonts w:ascii="Arial" w:hAnsi="Arial" w:cs="Arial"/>
          <w:sz w:val="24"/>
          <w:szCs w:val="24"/>
        </w:rPr>
        <w:t xml:space="preserve">ourt, the government and Principal Agent and their representatives were no longer able to access the site.  </w:t>
      </w:r>
      <w:r w:rsidR="00A52896">
        <w:rPr>
          <w:rFonts w:ascii="Arial" w:hAnsi="Arial" w:cs="Arial"/>
          <w:sz w:val="24"/>
          <w:szCs w:val="24"/>
        </w:rPr>
        <w:t>Ferusa failed to perform its duties and obligations under the agreement as it did not secure the site and as a consequence</w:t>
      </w:r>
      <w:r w:rsidR="00256D6A">
        <w:rPr>
          <w:rFonts w:ascii="Arial" w:hAnsi="Arial" w:cs="Arial"/>
          <w:sz w:val="24"/>
          <w:szCs w:val="24"/>
        </w:rPr>
        <w:t>,</w:t>
      </w:r>
      <w:r w:rsidR="00A52896">
        <w:rPr>
          <w:rFonts w:ascii="Arial" w:hAnsi="Arial" w:cs="Arial"/>
          <w:sz w:val="24"/>
          <w:szCs w:val="24"/>
        </w:rPr>
        <w:t xml:space="preserve"> some of the houses were vandalized. This is contrary to Ferusa’s obligation in terms of clause 13 of the agreement which obligated Ferusa to protect </w:t>
      </w:r>
      <w:r w:rsidR="00A52896">
        <w:rPr>
          <w:rFonts w:ascii="Arial" w:hAnsi="Arial" w:cs="Arial"/>
          <w:sz w:val="24"/>
          <w:szCs w:val="24"/>
        </w:rPr>
        <w:lastRenderedPageBreak/>
        <w:t xml:space="preserve">and secure the site and goods against damage. </w:t>
      </w:r>
      <w:r w:rsidR="00887B50">
        <w:rPr>
          <w:rFonts w:ascii="Arial" w:hAnsi="Arial" w:cs="Arial"/>
          <w:sz w:val="24"/>
          <w:szCs w:val="24"/>
        </w:rPr>
        <w:t>The vandalism became so bad that the Principal Agent engaged security services in June 2019 in order to stop the continuing damage to the structures that was going on at that stage.</w:t>
      </w:r>
    </w:p>
    <w:p w:rsidR="00052505" w:rsidRDefault="00052505" w:rsidP="00C93C62">
      <w:pPr>
        <w:spacing w:after="0" w:line="360" w:lineRule="auto"/>
        <w:jc w:val="both"/>
        <w:rPr>
          <w:rFonts w:ascii="Arial" w:hAnsi="Arial" w:cs="Arial"/>
          <w:sz w:val="24"/>
          <w:szCs w:val="24"/>
        </w:rPr>
      </w:pPr>
    </w:p>
    <w:p w:rsidR="00052505" w:rsidRDefault="00A52896" w:rsidP="00C93C62">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87B50">
        <w:rPr>
          <w:rFonts w:ascii="Arial" w:hAnsi="Arial" w:cs="Arial"/>
          <w:sz w:val="24"/>
          <w:szCs w:val="24"/>
        </w:rPr>
        <w:t>During May 2019</w:t>
      </w:r>
      <w:r w:rsidR="00256D6A">
        <w:rPr>
          <w:rFonts w:ascii="Arial" w:hAnsi="Arial" w:cs="Arial"/>
          <w:sz w:val="24"/>
          <w:szCs w:val="24"/>
        </w:rPr>
        <w:t>,</w:t>
      </w:r>
      <w:r w:rsidR="00887B50">
        <w:rPr>
          <w:rFonts w:ascii="Arial" w:hAnsi="Arial" w:cs="Arial"/>
          <w:sz w:val="24"/>
          <w:szCs w:val="24"/>
        </w:rPr>
        <w:t xml:space="preserve"> an audit team gained access to the site and proceeded to draw up a report setting out the damages that were done to the houses.  They also took some photos which were included in the report.  The report further deals with the payment certificates issued by the first defendant and indicates that payments were made to the tune of N$21 836 471.43 to the defendants.  </w:t>
      </w:r>
      <w:r w:rsidR="00AB5D10">
        <w:rPr>
          <w:rFonts w:ascii="Arial" w:hAnsi="Arial" w:cs="Arial"/>
          <w:sz w:val="24"/>
          <w:szCs w:val="24"/>
        </w:rPr>
        <w:t xml:space="preserve">The </w:t>
      </w:r>
      <w:r w:rsidR="00256D6A">
        <w:rPr>
          <w:rFonts w:ascii="Arial" w:hAnsi="Arial" w:cs="Arial"/>
          <w:sz w:val="24"/>
          <w:szCs w:val="24"/>
        </w:rPr>
        <w:t>witness further testified that three Principal Agent</w:t>
      </w:r>
      <w:r w:rsidR="00AB5D10">
        <w:rPr>
          <w:rFonts w:ascii="Arial" w:hAnsi="Arial" w:cs="Arial"/>
          <w:sz w:val="24"/>
          <w:szCs w:val="24"/>
        </w:rPr>
        <w:t>s</w:t>
      </w:r>
      <w:r w:rsidR="00256D6A">
        <w:rPr>
          <w:rFonts w:ascii="Arial" w:hAnsi="Arial" w:cs="Arial"/>
          <w:sz w:val="24"/>
          <w:szCs w:val="24"/>
        </w:rPr>
        <w:t>’</w:t>
      </w:r>
      <w:r w:rsidR="00AB5D10">
        <w:rPr>
          <w:rFonts w:ascii="Arial" w:hAnsi="Arial" w:cs="Arial"/>
          <w:sz w:val="24"/>
          <w:szCs w:val="24"/>
        </w:rPr>
        <w:t xml:space="preserve"> Instructions and two Notices of Default were written before the Determination of the Contract which happened on 5 May 2020. A</w:t>
      </w:r>
      <w:r w:rsidR="00256D6A">
        <w:rPr>
          <w:rFonts w:ascii="Arial" w:hAnsi="Arial" w:cs="Arial"/>
          <w:sz w:val="24"/>
          <w:szCs w:val="24"/>
        </w:rPr>
        <w:t>t</w:t>
      </w:r>
      <w:r w:rsidR="00AB5D10">
        <w:rPr>
          <w:rFonts w:ascii="Arial" w:hAnsi="Arial" w:cs="Arial"/>
          <w:sz w:val="24"/>
          <w:szCs w:val="24"/>
        </w:rPr>
        <w:t xml:space="preserve"> the time of giving evidence</w:t>
      </w:r>
      <w:r w:rsidR="00256D6A">
        <w:rPr>
          <w:rFonts w:ascii="Arial" w:hAnsi="Arial" w:cs="Arial"/>
          <w:sz w:val="24"/>
          <w:szCs w:val="24"/>
        </w:rPr>
        <w:t>,</w:t>
      </w:r>
      <w:r w:rsidR="00AB5D10">
        <w:rPr>
          <w:rFonts w:ascii="Arial" w:hAnsi="Arial" w:cs="Arial"/>
          <w:sz w:val="24"/>
          <w:szCs w:val="24"/>
        </w:rPr>
        <w:t xml:space="preserve"> the witness testified that work of N$110 346 265.55 excluding VAT</w:t>
      </w:r>
      <w:r w:rsidR="00256D6A">
        <w:rPr>
          <w:rFonts w:ascii="Arial" w:hAnsi="Arial" w:cs="Arial"/>
          <w:sz w:val="24"/>
          <w:szCs w:val="24"/>
        </w:rPr>
        <w:t>,</w:t>
      </w:r>
      <w:r w:rsidR="00AB5D10">
        <w:rPr>
          <w:rFonts w:ascii="Arial" w:hAnsi="Arial" w:cs="Arial"/>
          <w:sz w:val="24"/>
          <w:szCs w:val="24"/>
        </w:rPr>
        <w:t xml:space="preserve"> should be done to complete the 505 houses.  This includes work to repair the vandalism, theft and damages by the weather.</w:t>
      </w:r>
    </w:p>
    <w:p w:rsidR="00D21C51" w:rsidRDefault="00D21C51" w:rsidP="00C93C62">
      <w:pPr>
        <w:spacing w:after="0" w:line="360" w:lineRule="auto"/>
        <w:jc w:val="both"/>
        <w:rPr>
          <w:rFonts w:ascii="Arial" w:hAnsi="Arial" w:cs="Arial"/>
          <w:sz w:val="24"/>
          <w:szCs w:val="24"/>
        </w:rPr>
      </w:pPr>
    </w:p>
    <w:p w:rsidR="00184C3A" w:rsidRDefault="00AB5D10" w:rsidP="00C93C6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Cornelius Merrow Thaiseb then testified that he has been in the employ of the plaintiffs as from 1 March 2012.  </w:t>
      </w:r>
      <w:r w:rsidR="005720B5">
        <w:rPr>
          <w:rFonts w:ascii="Arial" w:hAnsi="Arial" w:cs="Arial"/>
          <w:sz w:val="24"/>
          <w:szCs w:val="24"/>
        </w:rPr>
        <w:t>He was the representative of the MURD on the government team lead by the Attorney G</w:t>
      </w:r>
      <w:r w:rsidR="00256D6A">
        <w:rPr>
          <w:rFonts w:ascii="Arial" w:hAnsi="Arial" w:cs="Arial"/>
          <w:sz w:val="24"/>
          <w:szCs w:val="24"/>
        </w:rPr>
        <w:t xml:space="preserve">eneral during the 2015 - </w:t>
      </w:r>
      <w:r w:rsidR="005720B5">
        <w:rPr>
          <w:rFonts w:ascii="Arial" w:hAnsi="Arial" w:cs="Arial"/>
          <w:sz w:val="24"/>
          <w:szCs w:val="24"/>
        </w:rPr>
        <w:t>2016 settlement negotiations between government and various contractors</w:t>
      </w:r>
      <w:r w:rsidR="00256D6A">
        <w:rPr>
          <w:rFonts w:ascii="Arial" w:hAnsi="Arial" w:cs="Arial"/>
          <w:sz w:val="24"/>
          <w:szCs w:val="24"/>
        </w:rPr>
        <w:t>,</w:t>
      </w:r>
      <w:r w:rsidR="005720B5">
        <w:rPr>
          <w:rFonts w:ascii="Arial" w:hAnsi="Arial" w:cs="Arial"/>
          <w:sz w:val="24"/>
          <w:szCs w:val="24"/>
        </w:rPr>
        <w:t xml:space="preserve"> including Ferusa Capital Financing Partners CC.  He largely dealt with the Government’s Principal Agent</w:t>
      </w:r>
      <w:r w:rsidR="00256D6A">
        <w:rPr>
          <w:rFonts w:ascii="Arial" w:hAnsi="Arial" w:cs="Arial"/>
          <w:sz w:val="24"/>
          <w:szCs w:val="24"/>
        </w:rPr>
        <w:t>,</w:t>
      </w:r>
      <w:r w:rsidR="005720B5">
        <w:rPr>
          <w:rFonts w:ascii="Arial" w:hAnsi="Arial" w:cs="Arial"/>
          <w:sz w:val="24"/>
          <w:szCs w:val="24"/>
        </w:rPr>
        <w:t xml:space="preserve"> Mr. Hindjou.  MURD has paid all the payment certificates that were due and payable to Ferusa and as certified and verified by the Principal Agent as monies payable to Ferusa.  The project has stood still since the later part of 2017 and the structures have suffered significant damage due to deterioration</w:t>
      </w:r>
      <w:r w:rsidR="00256D6A">
        <w:rPr>
          <w:rFonts w:ascii="Arial" w:hAnsi="Arial" w:cs="Arial"/>
          <w:sz w:val="24"/>
          <w:szCs w:val="24"/>
        </w:rPr>
        <w:t>,</w:t>
      </w:r>
      <w:r w:rsidR="005720B5">
        <w:rPr>
          <w:rFonts w:ascii="Arial" w:hAnsi="Arial" w:cs="Arial"/>
          <w:sz w:val="24"/>
          <w:szCs w:val="24"/>
        </w:rPr>
        <w:t xml:space="preserve"> vandalism and theft.  The plaintiffs will have to incur significant costs to remedy the aforementioned damages to the structures and to deal with the escalated costs due to the delay in the completion of the project by Ferusa.  The project was to be completed within 15 months.</w:t>
      </w:r>
    </w:p>
    <w:p w:rsidR="00184C3A" w:rsidRDefault="00184C3A" w:rsidP="00C93C62">
      <w:pPr>
        <w:spacing w:after="0" w:line="360" w:lineRule="auto"/>
        <w:jc w:val="both"/>
        <w:rPr>
          <w:rFonts w:ascii="Arial" w:hAnsi="Arial" w:cs="Arial"/>
          <w:sz w:val="24"/>
          <w:szCs w:val="24"/>
        </w:rPr>
      </w:pPr>
    </w:p>
    <w:p w:rsidR="003516FE" w:rsidRPr="00526CC1" w:rsidRDefault="003516FE" w:rsidP="00C93C62">
      <w:pPr>
        <w:spacing w:after="0" w:line="360" w:lineRule="auto"/>
        <w:jc w:val="both"/>
        <w:rPr>
          <w:rFonts w:ascii="Arial" w:hAnsi="Arial" w:cs="Arial"/>
          <w:sz w:val="24"/>
          <w:szCs w:val="24"/>
          <w:u w:val="single"/>
        </w:rPr>
      </w:pPr>
      <w:r w:rsidRPr="00526CC1">
        <w:rPr>
          <w:rFonts w:ascii="Arial" w:hAnsi="Arial" w:cs="Arial"/>
          <w:sz w:val="24"/>
          <w:szCs w:val="24"/>
          <w:u w:val="single"/>
        </w:rPr>
        <w:t>The grounds for absolution raised by the defendants</w:t>
      </w:r>
    </w:p>
    <w:p w:rsidR="00256D6A" w:rsidRDefault="00256D6A" w:rsidP="00C93C62">
      <w:pPr>
        <w:spacing w:after="0" w:line="360" w:lineRule="auto"/>
        <w:jc w:val="both"/>
        <w:rPr>
          <w:rFonts w:ascii="Arial" w:hAnsi="Arial" w:cs="Arial"/>
          <w:sz w:val="24"/>
          <w:szCs w:val="24"/>
        </w:rPr>
      </w:pPr>
    </w:p>
    <w:p w:rsidR="00526CC1" w:rsidRDefault="003516FE" w:rsidP="00C93C62">
      <w:pPr>
        <w:spacing w:after="0" w:line="360" w:lineRule="auto"/>
        <w:jc w:val="both"/>
        <w:rPr>
          <w:rFonts w:ascii="Arial" w:hAnsi="Arial" w:cs="Arial"/>
          <w:sz w:val="24"/>
          <w:szCs w:val="24"/>
        </w:rPr>
      </w:pPr>
      <w:r w:rsidRPr="003516FE">
        <w:rPr>
          <w:rFonts w:ascii="Arial" w:hAnsi="Arial" w:cs="Arial"/>
          <w:sz w:val="24"/>
          <w:szCs w:val="24"/>
        </w:rPr>
        <w:t xml:space="preserve">FAILURE TO PRAY FOR CANCELLATION </w:t>
      </w:r>
    </w:p>
    <w:p w:rsidR="00526CC1" w:rsidRDefault="00526CC1" w:rsidP="00C93C62">
      <w:pPr>
        <w:spacing w:after="0" w:line="360" w:lineRule="auto"/>
        <w:jc w:val="both"/>
        <w:rPr>
          <w:rFonts w:ascii="Arial" w:hAnsi="Arial" w:cs="Arial"/>
          <w:sz w:val="24"/>
          <w:szCs w:val="24"/>
        </w:rPr>
      </w:pPr>
    </w:p>
    <w:p w:rsidR="00DA0FFC" w:rsidRDefault="00526CC1" w:rsidP="00C93C62">
      <w:pPr>
        <w:spacing w:after="0" w:line="360" w:lineRule="auto"/>
        <w:jc w:val="both"/>
        <w:rPr>
          <w:rFonts w:ascii="Arial" w:hAnsi="Arial" w:cs="Arial"/>
          <w:sz w:val="24"/>
          <w:szCs w:val="24"/>
        </w:rPr>
      </w:pPr>
      <w:r>
        <w:rPr>
          <w:rFonts w:ascii="Arial" w:hAnsi="Arial" w:cs="Arial"/>
          <w:sz w:val="24"/>
          <w:szCs w:val="24"/>
        </w:rPr>
        <w:t>[</w:t>
      </w:r>
      <w:r w:rsidR="00256D6A">
        <w:rPr>
          <w:rFonts w:ascii="Arial" w:hAnsi="Arial" w:cs="Arial"/>
          <w:sz w:val="24"/>
          <w:szCs w:val="24"/>
        </w:rPr>
        <w:t>14</w:t>
      </w:r>
      <w:r>
        <w:rPr>
          <w:rFonts w:ascii="Arial" w:hAnsi="Arial" w:cs="Arial"/>
          <w:sz w:val="24"/>
          <w:szCs w:val="24"/>
        </w:rPr>
        <w:t>]</w:t>
      </w:r>
      <w:r>
        <w:rPr>
          <w:rFonts w:ascii="Arial" w:hAnsi="Arial" w:cs="Arial"/>
          <w:sz w:val="24"/>
          <w:szCs w:val="24"/>
        </w:rPr>
        <w:tab/>
      </w:r>
      <w:r w:rsidR="006676CF">
        <w:rPr>
          <w:rFonts w:ascii="Arial" w:hAnsi="Arial" w:cs="Arial"/>
          <w:sz w:val="24"/>
          <w:szCs w:val="24"/>
        </w:rPr>
        <w:t>For the defendants</w:t>
      </w:r>
      <w:r w:rsidR="00256D6A">
        <w:rPr>
          <w:rFonts w:ascii="Arial" w:hAnsi="Arial" w:cs="Arial"/>
          <w:sz w:val="24"/>
          <w:szCs w:val="24"/>
        </w:rPr>
        <w:t>,</w:t>
      </w:r>
      <w:r w:rsidR="006676CF">
        <w:rPr>
          <w:rFonts w:ascii="Arial" w:hAnsi="Arial" w:cs="Arial"/>
          <w:sz w:val="24"/>
          <w:szCs w:val="24"/>
        </w:rPr>
        <w:t xml:space="preserve"> it was argued that the p</w:t>
      </w:r>
      <w:r w:rsidR="00256D6A">
        <w:rPr>
          <w:rFonts w:ascii="Arial" w:hAnsi="Arial" w:cs="Arial"/>
          <w:sz w:val="24"/>
          <w:szCs w:val="24"/>
        </w:rPr>
        <w:t>laintiff</w:t>
      </w:r>
      <w:r w:rsidR="00DA0FFC">
        <w:rPr>
          <w:rFonts w:ascii="Arial" w:hAnsi="Arial" w:cs="Arial"/>
          <w:sz w:val="24"/>
          <w:szCs w:val="24"/>
        </w:rPr>
        <w:t>s</w:t>
      </w:r>
      <w:r w:rsidR="00256D6A">
        <w:rPr>
          <w:rFonts w:ascii="Arial" w:hAnsi="Arial" w:cs="Arial"/>
          <w:sz w:val="24"/>
          <w:szCs w:val="24"/>
        </w:rPr>
        <w:t>’</w:t>
      </w:r>
      <w:r w:rsidR="00DA0FFC">
        <w:rPr>
          <w:rFonts w:ascii="Arial" w:hAnsi="Arial" w:cs="Arial"/>
          <w:sz w:val="24"/>
          <w:szCs w:val="24"/>
        </w:rPr>
        <w:t xml:space="preserve"> </w:t>
      </w:r>
      <w:r w:rsidR="003516FE" w:rsidRPr="003516FE">
        <w:rPr>
          <w:rFonts w:ascii="Arial" w:hAnsi="Arial" w:cs="Arial"/>
          <w:sz w:val="24"/>
          <w:szCs w:val="24"/>
        </w:rPr>
        <w:t>failed to allege, prove and pray for cancella</w:t>
      </w:r>
      <w:r w:rsidR="00DA0FFC">
        <w:rPr>
          <w:rFonts w:ascii="Arial" w:hAnsi="Arial" w:cs="Arial"/>
          <w:sz w:val="24"/>
          <w:szCs w:val="24"/>
        </w:rPr>
        <w:t xml:space="preserve">tion of the ‘New Agreement’. </w:t>
      </w:r>
      <w:r w:rsidR="006676CF">
        <w:rPr>
          <w:rFonts w:ascii="Arial" w:hAnsi="Arial" w:cs="Arial"/>
          <w:sz w:val="24"/>
          <w:szCs w:val="24"/>
        </w:rPr>
        <w:t>The p</w:t>
      </w:r>
      <w:r w:rsidR="003516FE" w:rsidRPr="003516FE">
        <w:rPr>
          <w:rFonts w:ascii="Arial" w:hAnsi="Arial" w:cs="Arial"/>
          <w:sz w:val="24"/>
          <w:szCs w:val="24"/>
        </w:rPr>
        <w:t xml:space="preserve">laintiffs plead breach of contract and seek damages allegedly suffered in consequence of the breach. The form of the </w:t>
      </w:r>
      <w:r w:rsidR="003516FE" w:rsidRPr="003516FE">
        <w:rPr>
          <w:rFonts w:ascii="Arial" w:hAnsi="Arial" w:cs="Arial"/>
          <w:sz w:val="24"/>
          <w:szCs w:val="24"/>
        </w:rPr>
        <w:lastRenderedPageBreak/>
        <w:t xml:space="preserve">breach although not clearly expressed in the particulars of claim appears to be positive malperformance, and incomplete performance in particular on the part of the </w:t>
      </w:r>
      <w:r w:rsidR="001B3327">
        <w:rPr>
          <w:rFonts w:ascii="Arial" w:hAnsi="Arial" w:cs="Arial"/>
          <w:sz w:val="24"/>
          <w:szCs w:val="24"/>
        </w:rPr>
        <w:t>d</w:t>
      </w:r>
      <w:r w:rsidR="003516FE" w:rsidRPr="003516FE">
        <w:rPr>
          <w:rFonts w:ascii="Arial" w:hAnsi="Arial" w:cs="Arial"/>
          <w:sz w:val="24"/>
          <w:szCs w:val="24"/>
        </w:rPr>
        <w:t xml:space="preserve">efendants. The </w:t>
      </w:r>
      <w:r w:rsidR="006676CF">
        <w:rPr>
          <w:rFonts w:ascii="Arial" w:hAnsi="Arial" w:cs="Arial"/>
          <w:sz w:val="24"/>
          <w:szCs w:val="24"/>
        </w:rPr>
        <w:t>p</w:t>
      </w:r>
      <w:r w:rsidR="003516FE" w:rsidRPr="003516FE">
        <w:rPr>
          <w:rFonts w:ascii="Arial" w:hAnsi="Arial" w:cs="Arial"/>
          <w:sz w:val="24"/>
          <w:szCs w:val="24"/>
        </w:rPr>
        <w:t>laintiffs had an election between seeking specific performance on the one hand and cancellation of the agreement and cont</w:t>
      </w:r>
      <w:r w:rsidR="00DA0FFC">
        <w:rPr>
          <w:rFonts w:ascii="Arial" w:hAnsi="Arial" w:cs="Arial"/>
          <w:sz w:val="24"/>
          <w:szCs w:val="24"/>
        </w:rPr>
        <w:t xml:space="preserve">ractual damages on the other. </w:t>
      </w:r>
    </w:p>
    <w:p w:rsidR="00DA0FFC" w:rsidRDefault="00DA0FFC" w:rsidP="00C93C62">
      <w:pPr>
        <w:spacing w:after="0" w:line="360" w:lineRule="auto"/>
        <w:jc w:val="both"/>
        <w:rPr>
          <w:rFonts w:ascii="Arial" w:hAnsi="Arial" w:cs="Arial"/>
          <w:sz w:val="24"/>
          <w:szCs w:val="24"/>
        </w:rPr>
      </w:pPr>
    </w:p>
    <w:p w:rsidR="00DA0FFC" w:rsidRDefault="001B3327" w:rsidP="00C93C62">
      <w:pPr>
        <w:spacing w:after="0" w:line="360" w:lineRule="auto"/>
        <w:jc w:val="both"/>
        <w:rPr>
          <w:rFonts w:ascii="Arial" w:hAnsi="Arial" w:cs="Arial"/>
          <w:sz w:val="24"/>
          <w:szCs w:val="24"/>
        </w:rPr>
      </w:pPr>
      <w:r>
        <w:rPr>
          <w:rFonts w:ascii="Arial" w:hAnsi="Arial" w:cs="Arial"/>
          <w:sz w:val="24"/>
          <w:szCs w:val="24"/>
        </w:rPr>
        <w:t>[15</w:t>
      </w:r>
      <w:r w:rsidR="00DA0FFC">
        <w:rPr>
          <w:rFonts w:ascii="Arial" w:hAnsi="Arial" w:cs="Arial"/>
          <w:sz w:val="24"/>
          <w:szCs w:val="24"/>
        </w:rPr>
        <w:t>]</w:t>
      </w:r>
      <w:r w:rsidR="00DA0FFC">
        <w:rPr>
          <w:rFonts w:ascii="Arial" w:hAnsi="Arial" w:cs="Arial"/>
          <w:sz w:val="24"/>
          <w:szCs w:val="24"/>
        </w:rPr>
        <w:tab/>
      </w:r>
      <w:r w:rsidR="003516FE" w:rsidRPr="003516FE">
        <w:rPr>
          <w:rFonts w:ascii="Arial" w:hAnsi="Arial" w:cs="Arial"/>
          <w:sz w:val="24"/>
          <w:szCs w:val="24"/>
        </w:rPr>
        <w:t>It</w:t>
      </w:r>
      <w:r w:rsidR="00DA0FFC">
        <w:rPr>
          <w:rFonts w:ascii="Arial" w:hAnsi="Arial" w:cs="Arial"/>
          <w:sz w:val="24"/>
          <w:szCs w:val="24"/>
        </w:rPr>
        <w:t xml:space="preserve"> was argued that it</w:t>
      </w:r>
      <w:r w:rsidR="003516FE" w:rsidRPr="003516FE">
        <w:rPr>
          <w:rFonts w:ascii="Arial" w:hAnsi="Arial" w:cs="Arial"/>
          <w:sz w:val="24"/>
          <w:szCs w:val="24"/>
        </w:rPr>
        <w:t xml:space="preserve"> is trite that since the </w:t>
      </w:r>
      <w:r w:rsidR="006676CF">
        <w:rPr>
          <w:rFonts w:ascii="Arial" w:hAnsi="Arial" w:cs="Arial"/>
          <w:sz w:val="24"/>
          <w:szCs w:val="24"/>
        </w:rPr>
        <w:t>p</w:t>
      </w:r>
      <w:r w:rsidR="003516FE" w:rsidRPr="003516FE">
        <w:rPr>
          <w:rFonts w:ascii="Arial" w:hAnsi="Arial" w:cs="Arial"/>
          <w:sz w:val="24"/>
          <w:szCs w:val="24"/>
        </w:rPr>
        <w:t xml:space="preserve">laintiffs elected to claim damages, they should have simultaneously sought an order for this court to cancel the New Construction Agreement. It is submitted that the </w:t>
      </w:r>
      <w:r w:rsidR="006676CF">
        <w:rPr>
          <w:rFonts w:ascii="Arial" w:hAnsi="Arial" w:cs="Arial"/>
          <w:sz w:val="24"/>
          <w:szCs w:val="24"/>
        </w:rPr>
        <w:t>p</w:t>
      </w:r>
      <w:r w:rsidR="003516FE" w:rsidRPr="003516FE">
        <w:rPr>
          <w:rFonts w:ascii="Arial" w:hAnsi="Arial" w:cs="Arial"/>
          <w:sz w:val="24"/>
          <w:szCs w:val="24"/>
        </w:rPr>
        <w:t>laintiffs</w:t>
      </w:r>
      <w:r>
        <w:rPr>
          <w:rFonts w:ascii="Arial" w:hAnsi="Arial" w:cs="Arial"/>
          <w:sz w:val="24"/>
          <w:szCs w:val="24"/>
        </w:rPr>
        <w:t>’</w:t>
      </w:r>
      <w:r w:rsidR="003516FE" w:rsidRPr="003516FE">
        <w:rPr>
          <w:rFonts w:ascii="Arial" w:hAnsi="Arial" w:cs="Arial"/>
          <w:sz w:val="24"/>
          <w:szCs w:val="24"/>
        </w:rPr>
        <w:t xml:space="preserve"> cannot competently claim for breach of contract and damages consequential thereto, without first seeking to cancel the agreement. It </w:t>
      </w:r>
      <w:r w:rsidR="00DA0FFC">
        <w:rPr>
          <w:rFonts w:ascii="Arial" w:hAnsi="Arial" w:cs="Arial"/>
          <w:sz w:val="24"/>
          <w:szCs w:val="24"/>
        </w:rPr>
        <w:t>wa</w:t>
      </w:r>
      <w:r w:rsidR="003516FE" w:rsidRPr="003516FE">
        <w:rPr>
          <w:rFonts w:ascii="Arial" w:hAnsi="Arial" w:cs="Arial"/>
          <w:sz w:val="24"/>
          <w:szCs w:val="24"/>
        </w:rPr>
        <w:t xml:space="preserve">s accordingly submitted that the </w:t>
      </w:r>
      <w:r w:rsidR="006676CF">
        <w:rPr>
          <w:rFonts w:ascii="Arial" w:hAnsi="Arial" w:cs="Arial"/>
          <w:sz w:val="24"/>
          <w:szCs w:val="24"/>
        </w:rPr>
        <w:t>p</w:t>
      </w:r>
      <w:r>
        <w:rPr>
          <w:rFonts w:ascii="Arial" w:hAnsi="Arial" w:cs="Arial"/>
          <w:sz w:val="24"/>
          <w:szCs w:val="24"/>
        </w:rPr>
        <w:t>laintiffs are</w:t>
      </w:r>
      <w:r w:rsidR="003516FE" w:rsidRPr="003516FE">
        <w:rPr>
          <w:rFonts w:ascii="Arial" w:hAnsi="Arial" w:cs="Arial"/>
          <w:sz w:val="24"/>
          <w:szCs w:val="24"/>
        </w:rPr>
        <w:t xml:space="preserve"> not entitled to claim damages of any sort without first lawfully cancelling the agreement. The claim for damages accordingly hinge upon the cancellation first. The </w:t>
      </w:r>
      <w:r w:rsidR="006676CF">
        <w:rPr>
          <w:rFonts w:ascii="Arial" w:hAnsi="Arial" w:cs="Arial"/>
          <w:sz w:val="24"/>
          <w:szCs w:val="24"/>
        </w:rPr>
        <w:t>p</w:t>
      </w:r>
      <w:r w:rsidR="003516FE" w:rsidRPr="003516FE">
        <w:rPr>
          <w:rFonts w:ascii="Arial" w:hAnsi="Arial" w:cs="Arial"/>
          <w:sz w:val="24"/>
          <w:szCs w:val="24"/>
        </w:rPr>
        <w:t>laintiffs</w:t>
      </w:r>
      <w:r>
        <w:rPr>
          <w:rFonts w:ascii="Arial" w:hAnsi="Arial" w:cs="Arial"/>
          <w:sz w:val="24"/>
          <w:szCs w:val="24"/>
        </w:rPr>
        <w:t>’</w:t>
      </w:r>
      <w:r w:rsidR="003516FE" w:rsidRPr="003516FE">
        <w:rPr>
          <w:rFonts w:ascii="Arial" w:hAnsi="Arial" w:cs="Arial"/>
          <w:sz w:val="24"/>
          <w:szCs w:val="24"/>
        </w:rPr>
        <w:t xml:space="preserve"> failure to plead and claim cancellation of the new agreement is fatal</w:t>
      </w:r>
      <w:r w:rsidR="00DA0FFC">
        <w:rPr>
          <w:rFonts w:ascii="Arial" w:hAnsi="Arial" w:cs="Arial"/>
          <w:sz w:val="24"/>
          <w:szCs w:val="24"/>
        </w:rPr>
        <w:t>.</w:t>
      </w:r>
    </w:p>
    <w:p w:rsidR="00DA0FFC" w:rsidRDefault="00DA0FFC" w:rsidP="00C93C62">
      <w:pPr>
        <w:spacing w:after="0" w:line="360" w:lineRule="auto"/>
        <w:jc w:val="both"/>
        <w:rPr>
          <w:rFonts w:ascii="Arial" w:hAnsi="Arial" w:cs="Arial"/>
          <w:sz w:val="24"/>
          <w:szCs w:val="24"/>
        </w:rPr>
      </w:pPr>
    </w:p>
    <w:p w:rsidR="00DA0FFC" w:rsidRDefault="003516FE" w:rsidP="00C93C62">
      <w:pPr>
        <w:spacing w:after="0" w:line="360" w:lineRule="auto"/>
        <w:jc w:val="both"/>
        <w:rPr>
          <w:rFonts w:ascii="Arial" w:hAnsi="Arial" w:cs="Arial"/>
          <w:sz w:val="24"/>
          <w:szCs w:val="24"/>
        </w:rPr>
      </w:pPr>
      <w:r w:rsidRPr="003516FE">
        <w:rPr>
          <w:rFonts w:ascii="Arial" w:hAnsi="Arial" w:cs="Arial"/>
          <w:sz w:val="24"/>
          <w:szCs w:val="24"/>
        </w:rPr>
        <w:t>NO FACTUAL CA</w:t>
      </w:r>
      <w:r w:rsidR="001B3327">
        <w:rPr>
          <w:rFonts w:ascii="Arial" w:hAnsi="Arial" w:cs="Arial"/>
          <w:sz w:val="24"/>
          <w:szCs w:val="24"/>
        </w:rPr>
        <w:t>USATION PROVED AS THE PLAINTIFF</w:t>
      </w:r>
      <w:r w:rsidRPr="003516FE">
        <w:rPr>
          <w:rFonts w:ascii="Arial" w:hAnsi="Arial" w:cs="Arial"/>
          <w:sz w:val="24"/>
          <w:szCs w:val="24"/>
        </w:rPr>
        <w:t>S</w:t>
      </w:r>
      <w:r w:rsidR="001B3327">
        <w:rPr>
          <w:rFonts w:ascii="Arial" w:hAnsi="Arial" w:cs="Arial"/>
          <w:sz w:val="24"/>
          <w:szCs w:val="24"/>
        </w:rPr>
        <w:t>’</w:t>
      </w:r>
      <w:r w:rsidRPr="003516FE">
        <w:rPr>
          <w:rFonts w:ascii="Arial" w:hAnsi="Arial" w:cs="Arial"/>
          <w:sz w:val="24"/>
          <w:szCs w:val="24"/>
        </w:rPr>
        <w:t xml:space="preserve"> LOSS IS NOT LINKED TO THE DEFENDANTS</w:t>
      </w:r>
      <w:r w:rsidR="001B3327">
        <w:rPr>
          <w:rFonts w:ascii="Arial" w:hAnsi="Arial" w:cs="Arial"/>
          <w:sz w:val="24"/>
          <w:szCs w:val="24"/>
        </w:rPr>
        <w:t>’</w:t>
      </w:r>
      <w:r w:rsidRPr="003516FE">
        <w:rPr>
          <w:rFonts w:ascii="Arial" w:hAnsi="Arial" w:cs="Arial"/>
          <w:sz w:val="24"/>
          <w:szCs w:val="24"/>
        </w:rPr>
        <w:t xml:space="preserve"> BREACH </w:t>
      </w:r>
    </w:p>
    <w:p w:rsidR="00CE005B" w:rsidRDefault="00CE005B" w:rsidP="00C93C62">
      <w:pPr>
        <w:spacing w:after="0" w:line="360" w:lineRule="auto"/>
        <w:jc w:val="both"/>
        <w:rPr>
          <w:rFonts w:ascii="Arial" w:hAnsi="Arial" w:cs="Arial"/>
          <w:sz w:val="24"/>
          <w:szCs w:val="24"/>
        </w:rPr>
      </w:pPr>
    </w:p>
    <w:p w:rsidR="00520EC0" w:rsidRDefault="00DA0FFC" w:rsidP="00C93C62">
      <w:pPr>
        <w:spacing w:after="0" w:line="360" w:lineRule="auto"/>
        <w:jc w:val="both"/>
        <w:rPr>
          <w:rFonts w:ascii="Arial" w:hAnsi="Arial" w:cs="Arial"/>
          <w:sz w:val="24"/>
          <w:szCs w:val="24"/>
        </w:rPr>
      </w:pPr>
      <w:r>
        <w:rPr>
          <w:rFonts w:ascii="Arial" w:hAnsi="Arial" w:cs="Arial"/>
          <w:sz w:val="24"/>
          <w:szCs w:val="24"/>
        </w:rPr>
        <w:t>[1</w:t>
      </w:r>
      <w:r w:rsidR="002B247C">
        <w:rPr>
          <w:rFonts w:ascii="Arial" w:hAnsi="Arial" w:cs="Arial"/>
          <w:sz w:val="24"/>
          <w:szCs w:val="24"/>
        </w:rPr>
        <w:t>6</w:t>
      </w:r>
      <w:r>
        <w:rPr>
          <w:rFonts w:ascii="Arial" w:hAnsi="Arial" w:cs="Arial"/>
          <w:sz w:val="24"/>
          <w:szCs w:val="24"/>
        </w:rPr>
        <w:t>]</w:t>
      </w:r>
      <w:r>
        <w:rPr>
          <w:rFonts w:ascii="Arial" w:hAnsi="Arial" w:cs="Arial"/>
          <w:sz w:val="24"/>
          <w:szCs w:val="24"/>
        </w:rPr>
        <w:tab/>
      </w:r>
      <w:r w:rsidR="003516FE" w:rsidRPr="003516FE">
        <w:rPr>
          <w:rFonts w:ascii="Arial" w:hAnsi="Arial" w:cs="Arial"/>
          <w:sz w:val="24"/>
          <w:szCs w:val="24"/>
        </w:rPr>
        <w:t>It</w:t>
      </w:r>
      <w:r w:rsidR="00520EC0">
        <w:rPr>
          <w:rFonts w:ascii="Arial" w:hAnsi="Arial" w:cs="Arial"/>
          <w:sz w:val="24"/>
          <w:szCs w:val="24"/>
        </w:rPr>
        <w:t xml:space="preserve"> was further argued that it</w:t>
      </w:r>
      <w:r w:rsidR="003516FE" w:rsidRPr="003516FE">
        <w:rPr>
          <w:rFonts w:ascii="Arial" w:hAnsi="Arial" w:cs="Arial"/>
          <w:sz w:val="24"/>
          <w:szCs w:val="24"/>
        </w:rPr>
        <w:t xml:space="preserve"> is trite that the loss claimed by the </w:t>
      </w:r>
      <w:r w:rsidR="006676CF">
        <w:rPr>
          <w:rFonts w:ascii="Arial" w:hAnsi="Arial" w:cs="Arial"/>
          <w:sz w:val="24"/>
          <w:szCs w:val="24"/>
        </w:rPr>
        <w:t>p</w:t>
      </w:r>
      <w:r w:rsidR="003516FE" w:rsidRPr="003516FE">
        <w:rPr>
          <w:rFonts w:ascii="Arial" w:hAnsi="Arial" w:cs="Arial"/>
          <w:sz w:val="24"/>
          <w:szCs w:val="24"/>
        </w:rPr>
        <w:t xml:space="preserve">laintiff must be directly linked to the </w:t>
      </w:r>
      <w:r w:rsidR="006676CF">
        <w:rPr>
          <w:rFonts w:ascii="Arial" w:hAnsi="Arial" w:cs="Arial"/>
          <w:sz w:val="24"/>
          <w:szCs w:val="24"/>
        </w:rPr>
        <w:t>d</w:t>
      </w:r>
      <w:r w:rsidR="001B3327">
        <w:rPr>
          <w:rFonts w:ascii="Arial" w:hAnsi="Arial" w:cs="Arial"/>
          <w:sz w:val="24"/>
          <w:szCs w:val="24"/>
        </w:rPr>
        <w:t>efendant</w:t>
      </w:r>
      <w:r w:rsidR="003516FE" w:rsidRPr="003516FE">
        <w:rPr>
          <w:rFonts w:ascii="Arial" w:hAnsi="Arial" w:cs="Arial"/>
          <w:sz w:val="24"/>
          <w:szCs w:val="24"/>
        </w:rPr>
        <w:t>s</w:t>
      </w:r>
      <w:r w:rsidR="001B3327">
        <w:rPr>
          <w:rFonts w:ascii="Arial" w:hAnsi="Arial" w:cs="Arial"/>
          <w:sz w:val="24"/>
          <w:szCs w:val="24"/>
        </w:rPr>
        <w:t>’</w:t>
      </w:r>
      <w:r w:rsidR="003516FE" w:rsidRPr="003516FE">
        <w:rPr>
          <w:rFonts w:ascii="Arial" w:hAnsi="Arial" w:cs="Arial"/>
          <w:sz w:val="24"/>
          <w:szCs w:val="24"/>
        </w:rPr>
        <w:t xml:space="preserve"> alleged breach of contract (factual causation). </w:t>
      </w:r>
      <w:r>
        <w:rPr>
          <w:rFonts w:ascii="Arial" w:hAnsi="Arial" w:cs="Arial"/>
          <w:sz w:val="24"/>
          <w:szCs w:val="24"/>
        </w:rPr>
        <w:t>It was</w:t>
      </w:r>
      <w:r w:rsidR="003516FE" w:rsidRPr="003516FE">
        <w:rPr>
          <w:rFonts w:ascii="Arial" w:hAnsi="Arial" w:cs="Arial"/>
          <w:sz w:val="24"/>
          <w:szCs w:val="24"/>
        </w:rPr>
        <w:t xml:space="preserve"> submitted that the </w:t>
      </w:r>
      <w:r w:rsidR="006676CF">
        <w:rPr>
          <w:rFonts w:ascii="Arial" w:hAnsi="Arial" w:cs="Arial"/>
          <w:sz w:val="24"/>
          <w:szCs w:val="24"/>
        </w:rPr>
        <w:t>p</w:t>
      </w:r>
      <w:r w:rsidR="001B3327">
        <w:rPr>
          <w:rFonts w:ascii="Arial" w:hAnsi="Arial" w:cs="Arial"/>
          <w:sz w:val="24"/>
          <w:szCs w:val="24"/>
        </w:rPr>
        <w:t>laintiff</w:t>
      </w:r>
      <w:r w:rsidR="003516FE" w:rsidRPr="003516FE">
        <w:rPr>
          <w:rFonts w:ascii="Arial" w:hAnsi="Arial" w:cs="Arial"/>
          <w:sz w:val="24"/>
          <w:szCs w:val="24"/>
        </w:rPr>
        <w:t>s</w:t>
      </w:r>
      <w:r w:rsidR="001B3327">
        <w:rPr>
          <w:rFonts w:ascii="Arial" w:hAnsi="Arial" w:cs="Arial"/>
          <w:sz w:val="24"/>
          <w:szCs w:val="24"/>
        </w:rPr>
        <w:t>’</w:t>
      </w:r>
      <w:r w:rsidR="003516FE" w:rsidRPr="003516FE">
        <w:rPr>
          <w:rFonts w:ascii="Arial" w:hAnsi="Arial" w:cs="Arial"/>
          <w:sz w:val="24"/>
          <w:szCs w:val="24"/>
        </w:rPr>
        <w:t xml:space="preserve"> claim for vandalism, is by no means attributable to the </w:t>
      </w:r>
      <w:r w:rsidR="006676CF">
        <w:rPr>
          <w:rFonts w:ascii="Arial" w:hAnsi="Arial" w:cs="Arial"/>
          <w:sz w:val="24"/>
          <w:szCs w:val="24"/>
        </w:rPr>
        <w:t>d</w:t>
      </w:r>
      <w:r w:rsidR="003516FE" w:rsidRPr="003516FE">
        <w:rPr>
          <w:rFonts w:ascii="Arial" w:hAnsi="Arial" w:cs="Arial"/>
          <w:sz w:val="24"/>
          <w:szCs w:val="24"/>
        </w:rPr>
        <w:t>efendant</w:t>
      </w:r>
      <w:r w:rsidR="001B3327">
        <w:rPr>
          <w:rFonts w:ascii="Arial" w:hAnsi="Arial" w:cs="Arial"/>
          <w:sz w:val="24"/>
          <w:szCs w:val="24"/>
        </w:rPr>
        <w:t>s</w:t>
      </w:r>
      <w:r w:rsidR="003516FE" w:rsidRPr="003516FE">
        <w:rPr>
          <w:rFonts w:ascii="Arial" w:hAnsi="Arial" w:cs="Arial"/>
          <w:sz w:val="24"/>
          <w:szCs w:val="24"/>
        </w:rPr>
        <w:t xml:space="preserve">. Secondly, the </w:t>
      </w:r>
      <w:r w:rsidR="006676CF">
        <w:rPr>
          <w:rFonts w:ascii="Arial" w:hAnsi="Arial" w:cs="Arial"/>
          <w:sz w:val="24"/>
          <w:szCs w:val="24"/>
        </w:rPr>
        <w:t>p</w:t>
      </w:r>
      <w:r w:rsidR="002B247C">
        <w:rPr>
          <w:rFonts w:ascii="Arial" w:hAnsi="Arial" w:cs="Arial"/>
          <w:sz w:val="24"/>
          <w:szCs w:val="24"/>
        </w:rPr>
        <w:t>laintiff</w:t>
      </w:r>
      <w:r w:rsidR="003516FE" w:rsidRPr="003516FE">
        <w:rPr>
          <w:rFonts w:ascii="Arial" w:hAnsi="Arial" w:cs="Arial"/>
          <w:sz w:val="24"/>
          <w:szCs w:val="24"/>
        </w:rPr>
        <w:t>s</w:t>
      </w:r>
      <w:r w:rsidR="002B247C">
        <w:rPr>
          <w:rFonts w:ascii="Arial" w:hAnsi="Arial" w:cs="Arial"/>
          <w:sz w:val="24"/>
          <w:szCs w:val="24"/>
        </w:rPr>
        <w:t>’</w:t>
      </w:r>
      <w:r w:rsidR="003516FE" w:rsidRPr="003516FE">
        <w:rPr>
          <w:rFonts w:ascii="Arial" w:hAnsi="Arial" w:cs="Arial"/>
          <w:sz w:val="24"/>
          <w:szCs w:val="24"/>
        </w:rPr>
        <w:t xml:space="preserve"> claim </w:t>
      </w:r>
      <w:r w:rsidR="006676CF">
        <w:rPr>
          <w:rFonts w:ascii="Arial" w:hAnsi="Arial" w:cs="Arial"/>
          <w:sz w:val="24"/>
          <w:szCs w:val="24"/>
        </w:rPr>
        <w:t>for weather</w:t>
      </w:r>
      <w:r w:rsidR="003516FE" w:rsidRPr="003516FE">
        <w:rPr>
          <w:rFonts w:ascii="Arial" w:hAnsi="Arial" w:cs="Arial"/>
          <w:sz w:val="24"/>
          <w:szCs w:val="24"/>
        </w:rPr>
        <w:t xml:space="preserve"> damages is equally not a consequence of the </w:t>
      </w:r>
      <w:r w:rsidR="006676CF">
        <w:rPr>
          <w:rFonts w:ascii="Arial" w:hAnsi="Arial" w:cs="Arial"/>
          <w:sz w:val="24"/>
          <w:szCs w:val="24"/>
        </w:rPr>
        <w:t>d</w:t>
      </w:r>
      <w:r w:rsidR="003516FE" w:rsidRPr="003516FE">
        <w:rPr>
          <w:rFonts w:ascii="Arial" w:hAnsi="Arial" w:cs="Arial"/>
          <w:sz w:val="24"/>
          <w:szCs w:val="24"/>
        </w:rPr>
        <w:t>efendants</w:t>
      </w:r>
      <w:r w:rsidR="002B247C">
        <w:rPr>
          <w:rFonts w:ascii="Arial" w:hAnsi="Arial" w:cs="Arial"/>
          <w:sz w:val="24"/>
          <w:szCs w:val="24"/>
        </w:rPr>
        <w:t>’</w:t>
      </w:r>
      <w:r w:rsidR="003516FE" w:rsidRPr="003516FE">
        <w:rPr>
          <w:rFonts w:ascii="Arial" w:hAnsi="Arial" w:cs="Arial"/>
          <w:sz w:val="24"/>
          <w:szCs w:val="24"/>
        </w:rPr>
        <w:t xml:space="preserve"> apparent breach. Thirdly, the </w:t>
      </w:r>
      <w:r w:rsidR="006676CF">
        <w:rPr>
          <w:rFonts w:ascii="Arial" w:hAnsi="Arial" w:cs="Arial"/>
          <w:sz w:val="24"/>
          <w:szCs w:val="24"/>
        </w:rPr>
        <w:t>p</w:t>
      </w:r>
      <w:r w:rsidR="003516FE" w:rsidRPr="003516FE">
        <w:rPr>
          <w:rFonts w:ascii="Arial" w:hAnsi="Arial" w:cs="Arial"/>
          <w:sz w:val="24"/>
          <w:szCs w:val="24"/>
        </w:rPr>
        <w:t>laintiffs</w:t>
      </w:r>
      <w:r w:rsidR="002B247C">
        <w:rPr>
          <w:rFonts w:ascii="Arial" w:hAnsi="Arial" w:cs="Arial"/>
          <w:sz w:val="24"/>
          <w:szCs w:val="24"/>
        </w:rPr>
        <w:t>’</w:t>
      </w:r>
      <w:r w:rsidR="003516FE" w:rsidRPr="003516FE">
        <w:rPr>
          <w:rFonts w:ascii="Arial" w:hAnsi="Arial" w:cs="Arial"/>
          <w:sz w:val="24"/>
          <w:szCs w:val="24"/>
        </w:rPr>
        <w:t xml:space="preserve"> claim for escalation is not alleged or proven to be linked to the </w:t>
      </w:r>
      <w:r w:rsidR="006676CF">
        <w:rPr>
          <w:rFonts w:ascii="Arial" w:hAnsi="Arial" w:cs="Arial"/>
          <w:sz w:val="24"/>
          <w:szCs w:val="24"/>
        </w:rPr>
        <w:t>d</w:t>
      </w:r>
      <w:r w:rsidR="003516FE" w:rsidRPr="003516FE">
        <w:rPr>
          <w:rFonts w:ascii="Arial" w:hAnsi="Arial" w:cs="Arial"/>
          <w:sz w:val="24"/>
          <w:szCs w:val="24"/>
        </w:rPr>
        <w:t>efendants</w:t>
      </w:r>
      <w:r w:rsidR="002B247C">
        <w:rPr>
          <w:rFonts w:ascii="Arial" w:hAnsi="Arial" w:cs="Arial"/>
          <w:sz w:val="24"/>
          <w:szCs w:val="24"/>
        </w:rPr>
        <w:t>’</w:t>
      </w:r>
      <w:r w:rsidR="003516FE" w:rsidRPr="003516FE">
        <w:rPr>
          <w:rFonts w:ascii="Arial" w:hAnsi="Arial" w:cs="Arial"/>
          <w:sz w:val="24"/>
          <w:szCs w:val="24"/>
        </w:rPr>
        <w:t xml:space="preserve"> alleged breach. This ground is accordingly raised in respect of three (3) different claims by the </w:t>
      </w:r>
      <w:r w:rsidR="006676CF">
        <w:rPr>
          <w:rFonts w:ascii="Arial" w:hAnsi="Arial" w:cs="Arial"/>
          <w:sz w:val="24"/>
          <w:szCs w:val="24"/>
        </w:rPr>
        <w:t>plaintiff</w:t>
      </w:r>
      <w:r w:rsidR="003516FE" w:rsidRPr="003516FE">
        <w:rPr>
          <w:rFonts w:ascii="Arial" w:hAnsi="Arial" w:cs="Arial"/>
          <w:sz w:val="24"/>
          <w:szCs w:val="24"/>
        </w:rPr>
        <w:t xml:space="preserve">s, each to be considered individually. </w:t>
      </w:r>
    </w:p>
    <w:p w:rsidR="00520EC0" w:rsidRDefault="00520EC0" w:rsidP="00C93C62">
      <w:pPr>
        <w:spacing w:after="0" w:line="360" w:lineRule="auto"/>
        <w:jc w:val="both"/>
        <w:rPr>
          <w:rFonts w:ascii="Arial" w:hAnsi="Arial" w:cs="Arial"/>
          <w:sz w:val="24"/>
          <w:szCs w:val="24"/>
        </w:rPr>
      </w:pPr>
    </w:p>
    <w:p w:rsidR="00520EC0" w:rsidRDefault="00520EC0" w:rsidP="00C93C62">
      <w:pPr>
        <w:spacing w:after="0" w:line="360" w:lineRule="auto"/>
        <w:jc w:val="both"/>
        <w:rPr>
          <w:rFonts w:ascii="Arial" w:hAnsi="Arial" w:cs="Arial"/>
          <w:sz w:val="24"/>
          <w:szCs w:val="24"/>
        </w:rPr>
      </w:pPr>
      <w:r>
        <w:rPr>
          <w:rFonts w:ascii="Arial" w:hAnsi="Arial" w:cs="Arial"/>
          <w:sz w:val="24"/>
          <w:szCs w:val="24"/>
        </w:rPr>
        <w:t>[1</w:t>
      </w:r>
      <w:r w:rsidR="002B247C">
        <w:rPr>
          <w:rFonts w:ascii="Arial" w:hAnsi="Arial" w:cs="Arial"/>
          <w:sz w:val="24"/>
          <w:szCs w:val="24"/>
        </w:rPr>
        <w:t>7</w:t>
      </w:r>
      <w:r>
        <w:rPr>
          <w:rFonts w:ascii="Arial" w:hAnsi="Arial" w:cs="Arial"/>
          <w:sz w:val="24"/>
          <w:szCs w:val="24"/>
        </w:rPr>
        <w:t>]</w:t>
      </w:r>
      <w:r>
        <w:rPr>
          <w:rFonts w:ascii="Arial" w:hAnsi="Arial" w:cs="Arial"/>
          <w:sz w:val="24"/>
          <w:szCs w:val="24"/>
        </w:rPr>
        <w:tab/>
      </w:r>
      <w:r w:rsidRPr="00452BC2">
        <w:rPr>
          <w:rFonts w:ascii="Arial" w:hAnsi="Arial" w:cs="Arial"/>
          <w:sz w:val="24"/>
          <w:szCs w:val="24"/>
          <w:u w:val="single"/>
        </w:rPr>
        <w:t>Vandalism</w:t>
      </w:r>
      <w:r>
        <w:rPr>
          <w:rFonts w:ascii="Arial" w:hAnsi="Arial" w:cs="Arial"/>
          <w:sz w:val="24"/>
          <w:szCs w:val="24"/>
        </w:rPr>
        <w:t xml:space="preserve">:  </w:t>
      </w:r>
      <w:r w:rsidR="003516FE" w:rsidRPr="003516FE">
        <w:rPr>
          <w:rFonts w:ascii="Arial" w:hAnsi="Arial" w:cs="Arial"/>
          <w:sz w:val="24"/>
          <w:szCs w:val="24"/>
        </w:rPr>
        <w:t xml:space="preserve">In terms of the vandalism claim, the </w:t>
      </w:r>
      <w:r w:rsidR="006676CF">
        <w:rPr>
          <w:rFonts w:ascii="Arial" w:hAnsi="Arial" w:cs="Arial"/>
          <w:sz w:val="24"/>
          <w:szCs w:val="24"/>
        </w:rPr>
        <w:t>p</w:t>
      </w:r>
      <w:r w:rsidR="002B247C">
        <w:rPr>
          <w:rFonts w:ascii="Arial" w:hAnsi="Arial" w:cs="Arial"/>
          <w:sz w:val="24"/>
          <w:szCs w:val="24"/>
        </w:rPr>
        <w:t>laintiffs’</w:t>
      </w:r>
      <w:r w:rsidR="003516FE" w:rsidRPr="003516FE">
        <w:rPr>
          <w:rFonts w:ascii="Arial" w:hAnsi="Arial" w:cs="Arial"/>
          <w:sz w:val="24"/>
          <w:szCs w:val="24"/>
        </w:rPr>
        <w:t xml:space="preserve"> witness, Mr. Lesley Hindjou</w:t>
      </w:r>
      <w:r w:rsidR="002B247C">
        <w:rPr>
          <w:rFonts w:ascii="Arial" w:hAnsi="Arial" w:cs="Arial"/>
          <w:sz w:val="24"/>
          <w:szCs w:val="24"/>
        </w:rPr>
        <w:t>,</w:t>
      </w:r>
      <w:r w:rsidR="003516FE" w:rsidRPr="003516FE">
        <w:rPr>
          <w:rFonts w:ascii="Arial" w:hAnsi="Arial" w:cs="Arial"/>
          <w:sz w:val="24"/>
          <w:szCs w:val="24"/>
        </w:rPr>
        <w:t xml:space="preserve"> testified that when Desert Paving had vacated the site, he within a day, being in charge of the daily operations, noted the aba</w:t>
      </w:r>
      <w:r>
        <w:rPr>
          <w:rFonts w:ascii="Arial" w:hAnsi="Arial" w:cs="Arial"/>
          <w:sz w:val="24"/>
          <w:szCs w:val="24"/>
        </w:rPr>
        <w:t>ndonment of the site by the Sub-</w:t>
      </w:r>
      <w:r w:rsidR="003516FE" w:rsidRPr="003516FE">
        <w:rPr>
          <w:rFonts w:ascii="Arial" w:hAnsi="Arial" w:cs="Arial"/>
          <w:sz w:val="24"/>
          <w:szCs w:val="24"/>
        </w:rPr>
        <w:t xml:space="preserve">contractor. The Principal Agent, Mr. Hindjou, testified under cross examination that he immediately notified the </w:t>
      </w:r>
      <w:r w:rsidR="006676CF">
        <w:rPr>
          <w:rFonts w:ascii="Arial" w:hAnsi="Arial" w:cs="Arial"/>
          <w:sz w:val="24"/>
          <w:szCs w:val="24"/>
        </w:rPr>
        <w:t>p</w:t>
      </w:r>
      <w:r w:rsidR="003516FE" w:rsidRPr="003516FE">
        <w:rPr>
          <w:rFonts w:ascii="Arial" w:hAnsi="Arial" w:cs="Arial"/>
          <w:sz w:val="24"/>
          <w:szCs w:val="24"/>
        </w:rPr>
        <w:t xml:space="preserve">rincipal and that they arranged for security on the site. He testified specifically that the securities were appointed and </w:t>
      </w:r>
      <w:r w:rsidR="002B247C">
        <w:rPr>
          <w:rFonts w:ascii="Arial" w:hAnsi="Arial" w:cs="Arial"/>
          <w:sz w:val="24"/>
          <w:szCs w:val="24"/>
        </w:rPr>
        <w:t xml:space="preserve">were </w:t>
      </w:r>
      <w:r w:rsidR="003516FE" w:rsidRPr="003516FE">
        <w:rPr>
          <w:rFonts w:ascii="Arial" w:hAnsi="Arial" w:cs="Arial"/>
          <w:sz w:val="24"/>
          <w:szCs w:val="24"/>
        </w:rPr>
        <w:t>on site by June 2019.</w:t>
      </w:r>
      <w:r>
        <w:rPr>
          <w:rFonts w:ascii="Arial" w:hAnsi="Arial" w:cs="Arial"/>
          <w:sz w:val="24"/>
          <w:szCs w:val="24"/>
        </w:rPr>
        <w:t xml:space="preserve">  </w:t>
      </w:r>
      <w:r w:rsidR="003516FE" w:rsidRPr="003516FE">
        <w:rPr>
          <w:rFonts w:ascii="Arial" w:hAnsi="Arial" w:cs="Arial"/>
          <w:sz w:val="24"/>
          <w:szCs w:val="24"/>
        </w:rPr>
        <w:t xml:space="preserve">Mr. Thaniseb testified that the site was vacated by September 2017. It is therefore the evidence before this court that the site was accordingly </w:t>
      </w:r>
      <w:r w:rsidR="002B247C">
        <w:rPr>
          <w:rFonts w:ascii="Arial" w:hAnsi="Arial" w:cs="Arial"/>
          <w:sz w:val="24"/>
          <w:szCs w:val="24"/>
        </w:rPr>
        <w:t>unmanned for a period of two</w:t>
      </w:r>
      <w:r w:rsidR="003516FE" w:rsidRPr="003516FE">
        <w:rPr>
          <w:rFonts w:ascii="Arial" w:hAnsi="Arial" w:cs="Arial"/>
          <w:sz w:val="24"/>
          <w:szCs w:val="24"/>
        </w:rPr>
        <w:t xml:space="preserve"> years. Mr. Hindjou confirmed under cross examination that the only period upon which </w:t>
      </w:r>
      <w:r w:rsidR="003516FE" w:rsidRPr="003516FE">
        <w:rPr>
          <w:rFonts w:ascii="Arial" w:hAnsi="Arial" w:cs="Arial"/>
          <w:sz w:val="24"/>
          <w:szCs w:val="24"/>
        </w:rPr>
        <w:lastRenderedPageBreak/>
        <w:t xml:space="preserve">they claim the vandalism was between the period of site abandonment and the </w:t>
      </w:r>
      <w:r>
        <w:rPr>
          <w:rFonts w:ascii="Arial" w:hAnsi="Arial" w:cs="Arial"/>
          <w:sz w:val="24"/>
          <w:szCs w:val="24"/>
        </w:rPr>
        <w:t xml:space="preserve">appointment of the security. </w:t>
      </w:r>
    </w:p>
    <w:p w:rsidR="00520EC0" w:rsidRDefault="00520EC0" w:rsidP="00C93C62">
      <w:pPr>
        <w:spacing w:after="0" w:line="360" w:lineRule="auto"/>
        <w:jc w:val="both"/>
        <w:rPr>
          <w:rFonts w:ascii="Arial" w:hAnsi="Arial" w:cs="Arial"/>
          <w:sz w:val="24"/>
          <w:szCs w:val="24"/>
        </w:rPr>
      </w:pPr>
    </w:p>
    <w:p w:rsidR="00452BC2" w:rsidRDefault="00520EC0" w:rsidP="00C93C62">
      <w:pPr>
        <w:spacing w:after="0" w:line="360" w:lineRule="auto"/>
        <w:jc w:val="both"/>
        <w:rPr>
          <w:rFonts w:ascii="Arial" w:hAnsi="Arial" w:cs="Arial"/>
          <w:sz w:val="24"/>
          <w:szCs w:val="24"/>
        </w:rPr>
      </w:pPr>
      <w:r>
        <w:rPr>
          <w:rFonts w:ascii="Arial" w:hAnsi="Arial" w:cs="Arial"/>
          <w:sz w:val="24"/>
          <w:szCs w:val="24"/>
        </w:rPr>
        <w:t>[1</w:t>
      </w:r>
      <w:r w:rsidR="002B247C">
        <w:rPr>
          <w:rFonts w:ascii="Arial" w:hAnsi="Arial" w:cs="Arial"/>
          <w:sz w:val="24"/>
          <w:szCs w:val="24"/>
        </w:rPr>
        <w:t>8</w:t>
      </w:r>
      <w:r>
        <w:rPr>
          <w:rFonts w:ascii="Arial" w:hAnsi="Arial" w:cs="Arial"/>
          <w:sz w:val="24"/>
          <w:szCs w:val="24"/>
        </w:rPr>
        <w:t>]</w:t>
      </w:r>
      <w:r>
        <w:rPr>
          <w:rFonts w:ascii="Arial" w:hAnsi="Arial" w:cs="Arial"/>
          <w:sz w:val="24"/>
          <w:szCs w:val="24"/>
        </w:rPr>
        <w:tab/>
      </w:r>
      <w:r w:rsidR="003516FE" w:rsidRPr="003516FE">
        <w:rPr>
          <w:rFonts w:ascii="Arial" w:hAnsi="Arial" w:cs="Arial"/>
          <w:sz w:val="24"/>
          <w:szCs w:val="24"/>
        </w:rPr>
        <w:t xml:space="preserve">The </w:t>
      </w:r>
      <w:r w:rsidR="006676CF">
        <w:rPr>
          <w:rFonts w:ascii="Arial" w:hAnsi="Arial" w:cs="Arial"/>
          <w:sz w:val="24"/>
          <w:szCs w:val="24"/>
        </w:rPr>
        <w:t>p</w:t>
      </w:r>
      <w:r w:rsidR="003516FE" w:rsidRPr="003516FE">
        <w:rPr>
          <w:rFonts w:ascii="Arial" w:hAnsi="Arial" w:cs="Arial"/>
          <w:sz w:val="24"/>
          <w:szCs w:val="24"/>
        </w:rPr>
        <w:t>laintiff</w:t>
      </w:r>
      <w:r w:rsidR="004076F9">
        <w:rPr>
          <w:rFonts w:ascii="Arial" w:hAnsi="Arial" w:cs="Arial"/>
          <w:sz w:val="24"/>
          <w:szCs w:val="24"/>
        </w:rPr>
        <w:t>s</w:t>
      </w:r>
      <w:r w:rsidR="003516FE" w:rsidRPr="003516FE">
        <w:rPr>
          <w:rFonts w:ascii="Arial" w:hAnsi="Arial" w:cs="Arial"/>
          <w:sz w:val="24"/>
          <w:szCs w:val="24"/>
        </w:rPr>
        <w:t xml:space="preserve"> did not lead evidence that the </w:t>
      </w:r>
      <w:r w:rsidR="006676CF">
        <w:rPr>
          <w:rFonts w:ascii="Arial" w:hAnsi="Arial" w:cs="Arial"/>
          <w:sz w:val="24"/>
          <w:szCs w:val="24"/>
        </w:rPr>
        <w:t>d</w:t>
      </w:r>
      <w:r w:rsidR="003516FE" w:rsidRPr="003516FE">
        <w:rPr>
          <w:rFonts w:ascii="Arial" w:hAnsi="Arial" w:cs="Arial"/>
          <w:sz w:val="24"/>
          <w:szCs w:val="24"/>
        </w:rPr>
        <w:t>efendant</w:t>
      </w:r>
      <w:r w:rsidR="002B247C">
        <w:rPr>
          <w:rFonts w:ascii="Arial" w:hAnsi="Arial" w:cs="Arial"/>
          <w:sz w:val="24"/>
          <w:szCs w:val="24"/>
        </w:rPr>
        <w:t>s</w:t>
      </w:r>
      <w:r w:rsidR="003516FE" w:rsidRPr="003516FE">
        <w:rPr>
          <w:rFonts w:ascii="Arial" w:hAnsi="Arial" w:cs="Arial"/>
          <w:sz w:val="24"/>
          <w:szCs w:val="24"/>
        </w:rPr>
        <w:t xml:space="preserve"> w</w:t>
      </w:r>
      <w:r w:rsidR="002B247C">
        <w:rPr>
          <w:rFonts w:ascii="Arial" w:hAnsi="Arial" w:cs="Arial"/>
          <w:sz w:val="24"/>
          <w:szCs w:val="24"/>
        </w:rPr>
        <w:t>ere</w:t>
      </w:r>
      <w:r w:rsidR="003516FE" w:rsidRPr="003516FE">
        <w:rPr>
          <w:rFonts w:ascii="Arial" w:hAnsi="Arial" w:cs="Arial"/>
          <w:sz w:val="24"/>
          <w:szCs w:val="24"/>
        </w:rPr>
        <w:t xml:space="preserve"> aware that the site was abandoned. It is accordingly submitted, in line with the </w:t>
      </w:r>
      <w:r w:rsidR="006676CF">
        <w:rPr>
          <w:rFonts w:ascii="Arial" w:hAnsi="Arial" w:cs="Arial"/>
          <w:sz w:val="24"/>
          <w:szCs w:val="24"/>
        </w:rPr>
        <w:t>p</w:t>
      </w:r>
      <w:r w:rsidR="002B247C">
        <w:rPr>
          <w:rFonts w:ascii="Arial" w:hAnsi="Arial" w:cs="Arial"/>
          <w:sz w:val="24"/>
          <w:szCs w:val="24"/>
        </w:rPr>
        <w:t>laintiff</w:t>
      </w:r>
      <w:r w:rsidR="003516FE" w:rsidRPr="003516FE">
        <w:rPr>
          <w:rFonts w:ascii="Arial" w:hAnsi="Arial" w:cs="Arial"/>
          <w:sz w:val="24"/>
          <w:szCs w:val="24"/>
        </w:rPr>
        <w:t>s</w:t>
      </w:r>
      <w:r w:rsidR="002B247C">
        <w:rPr>
          <w:rFonts w:ascii="Arial" w:hAnsi="Arial" w:cs="Arial"/>
          <w:sz w:val="24"/>
          <w:szCs w:val="24"/>
        </w:rPr>
        <w:t>’</w:t>
      </w:r>
      <w:r w:rsidR="003516FE" w:rsidRPr="003516FE">
        <w:rPr>
          <w:rFonts w:ascii="Arial" w:hAnsi="Arial" w:cs="Arial"/>
          <w:sz w:val="24"/>
          <w:szCs w:val="24"/>
        </w:rPr>
        <w:t xml:space="preserve"> duty to mitigate </w:t>
      </w:r>
      <w:r w:rsidR="00452BC2" w:rsidRPr="003516FE">
        <w:rPr>
          <w:rFonts w:ascii="Arial" w:hAnsi="Arial" w:cs="Arial"/>
          <w:sz w:val="24"/>
          <w:szCs w:val="24"/>
        </w:rPr>
        <w:t>loss that</w:t>
      </w:r>
      <w:r w:rsidR="003516FE" w:rsidRPr="003516FE">
        <w:rPr>
          <w:rFonts w:ascii="Arial" w:hAnsi="Arial" w:cs="Arial"/>
          <w:sz w:val="24"/>
          <w:szCs w:val="24"/>
        </w:rPr>
        <w:t xml:space="preserve"> they should have acted reasonably and procured the security earlier as they were fully aware of </w:t>
      </w:r>
      <w:r w:rsidR="002B247C">
        <w:rPr>
          <w:rFonts w:ascii="Arial" w:hAnsi="Arial" w:cs="Arial"/>
          <w:sz w:val="24"/>
          <w:szCs w:val="24"/>
        </w:rPr>
        <w:t xml:space="preserve">the </w:t>
      </w:r>
      <w:r w:rsidR="003516FE" w:rsidRPr="003516FE">
        <w:rPr>
          <w:rFonts w:ascii="Arial" w:hAnsi="Arial" w:cs="Arial"/>
          <w:sz w:val="24"/>
          <w:szCs w:val="24"/>
        </w:rPr>
        <w:t xml:space="preserve">potential vulnerability of the site. The </w:t>
      </w:r>
      <w:r w:rsidR="006676CF">
        <w:rPr>
          <w:rFonts w:ascii="Arial" w:hAnsi="Arial" w:cs="Arial"/>
          <w:sz w:val="24"/>
          <w:szCs w:val="24"/>
        </w:rPr>
        <w:t>p</w:t>
      </w:r>
      <w:r w:rsidR="00452BC2" w:rsidRPr="003516FE">
        <w:rPr>
          <w:rFonts w:ascii="Arial" w:hAnsi="Arial" w:cs="Arial"/>
          <w:sz w:val="24"/>
          <w:szCs w:val="24"/>
        </w:rPr>
        <w:t>laintiffs</w:t>
      </w:r>
      <w:r w:rsidR="003516FE" w:rsidRPr="003516FE">
        <w:rPr>
          <w:rFonts w:ascii="Arial" w:hAnsi="Arial" w:cs="Arial"/>
          <w:sz w:val="24"/>
          <w:szCs w:val="24"/>
        </w:rPr>
        <w:t xml:space="preserve"> were also fully aware that Des</w:t>
      </w:r>
      <w:r w:rsidR="00452BC2">
        <w:rPr>
          <w:rFonts w:ascii="Arial" w:hAnsi="Arial" w:cs="Arial"/>
          <w:sz w:val="24"/>
          <w:szCs w:val="24"/>
        </w:rPr>
        <w:t>ert Paving was on site as a sub-</w:t>
      </w:r>
      <w:r w:rsidR="003516FE" w:rsidRPr="003516FE">
        <w:rPr>
          <w:rFonts w:ascii="Arial" w:hAnsi="Arial" w:cs="Arial"/>
          <w:sz w:val="24"/>
          <w:szCs w:val="24"/>
        </w:rPr>
        <w:t xml:space="preserve">contractor and endorsed it as such. The </w:t>
      </w:r>
      <w:r w:rsidR="00F740DA">
        <w:rPr>
          <w:rFonts w:ascii="Arial" w:hAnsi="Arial" w:cs="Arial"/>
          <w:sz w:val="24"/>
          <w:szCs w:val="24"/>
        </w:rPr>
        <w:t>d</w:t>
      </w:r>
      <w:r w:rsidR="003516FE" w:rsidRPr="003516FE">
        <w:rPr>
          <w:rFonts w:ascii="Arial" w:hAnsi="Arial" w:cs="Arial"/>
          <w:sz w:val="24"/>
          <w:szCs w:val="24"/>
        </w:rPr>
        <w:t>efendants cannot be held liable for the conduct</w:t>
      </w:r>
      <w:r w:rsidR="002B247C">
        <w:rPr>
          <w:rFonts w:ascii="Arial" w:hAnsi="Arial" w:cs="Arial"/>
          <w:sz w:val="24"/>
          <w:szCs w:val="24"/>
        </w:rPr>
        <w:t xml:space="preserve"> of a 3rd party and due to the p</w:t>
      </w:r>
      <w:r w:rsidR="003516FE" w:rsidRPr="003516FE">
        <w:rPr>
          <w:rFonts w:ascii="Arial" w:hAnsi="Arial" w:cs="Arial"/>
          <w:sz w:val="24"/>
          <w:szCs w:val="24"/>
        </w:rPr>
        <w:t>laintiffs</w:t>
      </w:r>
      <w:r w:rsidR="002B247C">
        <w:rPr>
          <w:rFonts w:ascii="Arial" w:hAnsi="Arial" w:cs="Arial"/>
          <w:sz w:val="24"/>
          <w:szCs w:val="24"/>
        </w:rPr>
        <w:t>’</w:t>
      </w:r>
      <w:r w:rsidR="003516FE" w:rsidRPr="003516FE">
        <w:rPr>
          <w:rFonts w:ascii="Arial" w:hAnsi="Arial" w:cs="Arial"/>
          <w:sz w:val="24"/>
          <w:szCs w:val="24"/>
        </w:rPr>
        <w:t xml:space="preserve"> failure to mitiga</w:t>
      </w:r>
      <w:r w:rsidR="00452BC2">
        <w:rPr>
          <w:rFonts w:ascii="Arial" w:hAnsi="Arial" w:cs="Arial"/>
          <w:sz w:val="24"/>
          <w:szCs w:val="24"/>
        </w:rPr>
        <w:t>te</w:t>
      </w:r>
      <w:r w:rsidR="002B247C">
        <w:rPr>
          <w:rFonts w:ascii="Arial" w:hAnsi="Arial" w:cs="Arial"/>
          <w:sz w:val="24"/>
          <w:szCs w:val="24"/>
        </w:rPr>
        <w:t xml:space="preserve"> their</w:t>
      </w:r>
      <w:r w:rsidR="00452BC2">
        <w:rPr>
          <w:rFonts w:ascii="Arial" w:hAnsi="Arial" w:cs="Arial"/>
          <w:sz w:val="24"/>
          <w:szCs w:val="24"/>
        </w:rPr>
        <w:t xml:space="preserve"> loss. It was argued that the </w:t>
      </w:r>
      <w:r w:rsidR="00F740DA">
        <w:rPr>
          <w:rFonts w:ascii="Arial" w:hAnsi="Arial" w:cs="Arial"/>
          <w:sz w:val="24"/>
          <w:szCs w:val="24"/>
        </w:rPr>
        <w:t>d</w:t>
      </w:r>
      <w:r w:rsidR="003516FE" w:rsidRPr="003516FE">
        <w:rPr>
          <w:rFonts w:ascii="Arial" w:hAnsi="Arial" w:cs="Arial"/>
          <w:sz w:val="24"/>
          <w:szCs w:val="24"/>
        </w:rPr>
        <w:t xml:space="preserve">efendants are accordingly not liable to pay for the vandalism as the </w:t>
      </w:r>
      <w:r w:rsidR="00F740DA">
        <w:rPr>
          <w:rFonts w:ascii="Arial" w:hAnsi="Arial" w:cs="Arial"/>
          <w:sz w:val="24"/>
          <w:szCs w:val="24"/>
        </w:rPr>
        <w:t>d</w:t>
      </w:r>
      <w:r w:rsidR="003516FE" w:rsidRPr="003516FE">
        <w:rPr>
          <w:rFonts w:ascii="Arial" w:hAnsi="Arial" w:cs="Arial"/>
          <w:sz w:val="24"/>
          <w:szCs w:val="24"/>
        </w:rPr>
        <w:t>efendants</w:t>
      </w:r>
      <w:r w:rsidR="002B247C">
        <w:rPr>
          <w:rFonts w:ascii="Arial" w:hAnsi="Arial" w:cs="Arial"/>
          <w:sz w:val="24"/>
          <w:szCs w:val="24"/>
        </w:rPr>
        <w:t>’ were</w:t>
      </w:r>
      <w:r w:rsidR="003516FE" w:rsidRPr="003516FE">
        <w:rPr>
          <w:rFonts w:ascii="Arial" w:hAnsi="Arial" w:cs="Arial"/>
          <w:sz w:val="24"/>
          <w:szCs w:val="24"/>
        </w:rPr>
        <w:t xml:space="preserve"> not aware of the site abandonment</w:t>
      </w:r>
      <w:r w:rsidR="00452BC2">
        <w:rPr>
          <w:rFonts w:ascii="Arial" w:hAnsi="Arial" w:cs="Arial"/>
          <w:sz w:val="24"/>
          <w:szCs w:val="24"/>
        </w:rPr>
        <w:t xml:space="preserve"> and</w:t>
      </w:r>
      <w:r w:rsidR="003516FE" w:rsidRPr="003516FE">
        <w:rPr>
          <w:rFonts w:ascii="Arial" w:hAnsi="Arial" w:cs="Arial"/>
          <w:sz w:val="24"/>
          <w:szCs w:val="24"/>
        </w:rPr>
        <w:t xml:space="preserve"> relied on Desert </w:t>
      </w:r>
      <w:r w:rsidR="00F740DA">
        <w:rPr>
          <w:rFonts w:ascii="Arial" w:hAnsi="Arial" w:cs="Arial"/>
          <w:sz w:val="24"/>
          <w:szCs w:val="24"/>
        </w:rPr>
        <w:t>P</w:t>
      </w:r>
      <w:r w:rsidR="003516FE" w:rsidRPr="003516FE">
        <w:rPr>
          <w:rFonts w:ascii="Arial" w:hAnsi="Arial" w:cs="Arial"/>
          <w:sz w:val="24"/>
          <w:szCs w:val="24"/>
        </w:rPr>
        <w:t xml:space="preserve">aving to secure the site. </w:t>
      </w:r>
    </w:p>
    <w:p w:rsidR="00452BC2" w:rsidRDefault="00452BC2" w:rsidP="00C93C62">
      <w:pPr>
        <w:spacing w:after="0" w:line="360" w:lineRule="auto"/>
        <w:jc w:val="both"/>
        <w:rPr>
          <w:rFonts w:ascii="Arial" w:hAnsi="Arial" w:cs="Arial"/>
          <w:sz w:val="24"/>
          <w:szCs w:val="24"/>
        </w:rPr>
      </w:pPr>
    </w:p>
    <w:p w:rsidR="00452BC2" w:rsidRDefault="002B247C" w:rsidP="00C93C62">
      <w:pPr>
        <w:spacing w:after="0" w:line="360" w:lineRule="auto"/>
        <w:jc w:val="both"/>
        <w:rPr>
          <w:rFonts w:ascii="Arial" w:hAnsi="Arial" w:cs="Arial"/>
          <w:sz w:val="24"/>
          <w:szCs w:val="24"/>
        </w:rPr>
      </w:pPr>
      <w:r>
        <w:rPr>
          <w:rFonts w:ascii="Arial" w:hAnsi="Arial" w:cs="Arial"/>
          <w:sz w:val="24"/>
          <w:szCs w:val="24"/>
        </w:rPr>
        <w:t>[19</w:t>
      </w:r>
      <w:r w:rsidR="00452BC2">
        <w:rPr>
          <w:rFonts w:ascii="Arial" w:hAnsi="Arial" w:cs="Arial"/>
          <w:sz w:val="24"/>
          <w:szCs w:val="24"/>
        </w:rPr>
        <w:t>]</w:t>
      </w:r>
      <w:r w:rsidR="00452BC2">
        <w:rPr>
          <w:rFonts w:ascii="Arial" w:hAnsi="Arial" w:cs="Arial"/>
          <w:sz w:val="24"/>
          <w:szCs w:val="24"/>
        </w:rPr>
        <w:tab/>
      </w:r>
      <w:r w:rsidR="00452BC2" w:rsidRPr="00452BC2">
        <w:rPr>
          <w:rFonts w:ascii="Arial" w:hAnsi="Arial" w:cs="Arial"/>
          <w:sz w:val="24"/>
          <w:szCs w:val="24"/>
          <w:u w:val="single"/>
        </w:rPr>
        <w:t>Weather Damages</w:t>
      </w:r>
      <w:r w:rsidR="00452BC2">
        <w:rPr>
          <w:rFonts w:ascii="Arial" w:hAnsi="Arial" w:cs="Arial"/>
          <w:sz w:val="24"/>
          <w:szCs w:val="24"/>
        </w:rPr>
        <w:t xml:space="preserve">:  </w:t>
      </w:r>
      <w:r w:rsidR="003516FE" w:rsidRPr="003516FE">
        <w:rPr>
          <w:rFonts w:ascii="Arial" w:hAnsi="Arial" w:cs="Arial"/>
          <w:sz w:val="24"/>
          <w:szCs w:val="24"/>
        </w:rPr>
        <w:t xml:space="preserve">In respect of the weather damage, it is submitted that same can by no means be attributed to the </w:t>
      </w:r>
      <w:r w:rsidR="00F740DA">
        <w:rPr>
          <w:rFonts w:ascii="Arial" w:hAnsi="Arial" w:cs="Arial"/>
          <w:sz w:val="24"/>
          <w:szCs w:val="24"/>
        </w:rPr>
        <w:t>d</w:t>
      </w:r>
      <w:r>
        <w:rPr>
          <w:rFonts w:ascii="Arial" w:hAnsi="Arial" w:cs="Arial"/>
          <w:sz w:val="24"/>
          <w:szCs w:val="24"/>
        </w:rPr>
        <w:t>efendant</w:t>
      </w:r>
      <w:r w:rsidR="003516FE" w:rsidRPr="003516FE">
        <w:rPr>
          <w:rFonts w:ascii="Arial" w:hAnsi="Arial" w:cs="Arial"/>
          <w:sz w:val="24"/>
          <w:szCs w:val="24"/>
        </w:rPr>
        <w:t>s</w:t>
      </w:r>
      <w:r>
        <w:rPr>
          <w:rFonts w:ascii="Arial" w:hAnsi="Arial" w:cs="Arial"/>
          <w:sz w:val="24"/>
          <w:szCs w:val="24"/>
        </w:rPr>
        <w:t>’</w:t>
      </w:r>
      <w:r w:rsidR="003516FE" w:rsidRPr="003516FE">
        <w:rPr>
          <w:rFonts w:ascii="Arial" w:hAnsi="Arial" w:cs="Arial"/>
          <w:sz w:val="24"/>
          <w:szCs w:val="24"/>
        </w:rPr>
        <w:t xml:space="preserve"> alleged breach. The </w:t>
      </w:r>
      <w:r w:rsidR="00F740DA">
        <w:rPr>
          <w:rFonts w:ascii="Arial" w:hAnsi="Arial" w:cs="Arial"/>
          <w:sz w:val="24"/>
          <w:szCs w:val="24"/>
        </w:rPr>
        <w:t>p</w:t>
      </w:r>
      <w:r w:rsidR="003516FE" w:rsidRPr="003516FE">
        <w:rPr>
          <w:rFonts w:ascii="Arial" w:hAnsi="Arial" w:cs="Arial"/>
          <w:sz w:val="24"/>
          <w:szCs w:val="24"/>
        </w:rPr>
        <w:t xml:space="preserve">laintiffs led no evidence that cements that the </w:t>
      </w:r>
      <w:r w:rsidR="00F740DA">
        <w:rPr>
          <w:rFonts w:ascii="Arial" w:hAnsi="Arial" w:cs="Arial"/>
          <w:sz w:val="24"/>
          <w:szCs w:val="24"/>
        </w:rPr>
        <w:t>d</w:t>
      </w:r>
      <w:r>
        <w:rPr>
          <w:rFonts w:ascii="Arial" w:hAnsi="Arial" w:cs="Arial"/>
          <w:sz w:val="24"/>
          <w:szCs w:val="24"/>
        </w:rPr>
        <w:t>efendant</w:t>
      </w:r>
      <w:r w:rsidR="003516FE" w:rsidRPr="003516FE">
        <w:rPr>
          <w:rFonts w:ascii="Arial" w:hAnsi="Arial" w:cs="Arial"/>
          <w:sz w:val="24"/>
          <w:szCs w:val="24"/>
        </w:rPr>
        <w:t>s</w:t>
      </w:r>
      <w:r>
        <w:rPr>
          <w:rFonts w:ascii="Arial" w:hAnsi="Arial" w:cs="Arial"/>
          <w:sz w:val="24"/>
          <w:szCs w:val="24"/>
        </w:rPr>
        <w:t>’</w:t>
      </w:r>
      <w:r w:rsidR="003516FE" w:rsidRPr="003516FE">
        <w:rPr>
          <w:rFonts w:ascii="Arial" w:hAnsi="Arial" w:cs="Arial"/>
          <w:sz w:val="24"/>
          <w:szCs w:val="24"/>
        </w:rPr>
        <w:t xml:space="preserve"> ought to be held liable for same or that same was occasioned purely due to the incomplete construction. The </w:t>
      </w:r>
      <w:r w:rsidR="00F740DA">
        <w:rPr>
          <w:rFonts w:ascii="Arial" w:hAnsi="Arial" w:cs="Arial"/>
          <w:sz w:val="24"/>
          <w:szCs w:val="24"/>
        </w:rPr>
        <w:t>d</w:t>
      </w:r>
      <w:r w:rsidR="003516FE" w:rsidRPr="003516FE">
        <w:rPr>
          <w:rFonts w:ascii="Arial" w:hAnsi="Arial" w:cs="Arial"/>
          <w:sz w:val="24"/>
          <w:szCs w:val="24"/>
        </w:rPr>
        <w:t>efendant</w:t>
      </w:r>
      <w:r>
        <w:rPr>
          <w:rFonts w:ascii="Arial" w:hAnsi="Arial" w:cs="Arial"/>
          <w:sz w:val="24"/>
          <w:szCs w:val="24"/>
        </w:rPr>
        <w:t>s</w:t>
      </w:r>
      <w:r w:rsidR="003516FE" w:rsidRPr="003516FE">
        <w:rPr>
          <w:rFonts w:ascii="Arial" w:hAnsi="Arial" w:cs="Arial"/>
          <w:sz w:val="24"/>
          <w:szCs w:val="24"/>
        </w:rPr>
        <w:t xml:space="preserve"> cannot be held liable for normal wear and tear which is mainly resultant from the geographical location of the site. No liability should factually and legally be attributed to the </w:t>
      </w:r>
      <w:r w:rsidR="00F740DA">
        <w:rPr>
          <w:rFonts w:ascii="Arial" w:hAnsi="Arial" w:cs="Arial"/>
          <w:sz w:val="24"/>
          <w:szCs w:val="24"/>
        </w:rPr>
        <w:t>d</w:t>
      </w:r>
      <w:r w:rsidR="003516FE" w:rsidRPr="003516FE">
        <w:rPr>
          <w:rFonts w:ascii="Arial" w:hAnsi="Arial" w:cs="Arial"/>
          <w:sz w:val="24"/>
          <w:szCs w:val="24"/>
        </w:rPr>
        <w:t>efendants</w:t>
      </w:r>
      <w:r>
        <w:rPr>
          <w:rFonts w:ascii="Arial" w:hAnsi="Arial" w:cs="Arial"/>
          <w:sz w:val="24"/>
          <w:szCs w:val="24"/>
        </w:rPr>
        <w:t>’</w:t>
      </w:r>
      <w:r w:rsidR="003516FE" w:rsidRPr="003516FE">
        <w:rPr>
          <w:rFonts w:ascii="Arial" w:hAnsi="Arial" w:cs="Arial"/>
          <w:sz w:val="24"/>
          <w:szCs w:val="24"/>
        </w:rPr>
        <w:t xml:space="preserve"> in this respect. </w:t>
      </w:r>
    </w:p>
    <w:p w:rsidR="00452BC2" w:rsidRDefault="00452BC2" w:rsidP="00C93C62">
      <w:pPr>
        <w:spacing w:after="0" w:line="360" w:lineRule="auto"/>
        <w:jc w:val="both"/>
        <w:rPr>
          <w:rFonts w:ascii="Arial" w:hAnsi="Arial" w:cs="Arial"/>
          <w:sz w:val="24"/>
          <w:szCs w:val="24"/>
        </w:rPr>
      </w:pPr>
    </w:p>
    <w:p w:rsidR="00184C3A" w:rsidRDefault="002B247C" w:rsidP="00C93C62">
      <w:pPr>
        <w:spacing w:after="0" w:line="360" w:lineRule="auto"/>
        <w:jc w:val="both"/>
        <w:rPr>
          <w:rFonts w:ascii="Arial" w:hAnsi="Arial" w:cs="Arial"/>
          <w:sz w:val="24"/>
          <w:szCs w:val="24"/>
        </w:rPr>
      </w:pPr>
      <w:r>
        <w:rPr>
          <w:rFonts w:ascii="Arial" w:hAnsi="Arial" w:cs="Arial"/>
          <w:sz w:val="24"/>
          <w:szCs w:val="24"/>
        </w:rPr>
        <w:t>[20</w:t>
      </w:r>
      <w:r w:rsidR="00452BC2">
        <w:rPr>
          <w:rFonts w:ascii="Arial" w:hAnsi="Arial" w:cs="Arial"/>
          <w:sz w:val="24"/>
          <w:szCs w:val="24"/>
        </w:rPr>
        <w:t>]</w:t>
      </w:r>
      <w:r w:rsidR="00452BC2">
        <w:rPr>
          <w:rFonts w:ascii="Arial" w:hAnsi="Arial" w:cs="Arial"/>
          <w:sz w:val="24"/>
          <w:szCs w:val="24"/>
        </w:rPr>
        <w:tab/>
      </w:r>
      <w:r w:rsidR="003516FE" w:rsidRPr="00452BC2">
        <w:rPr>
          <w:rFonts w:ascii="Arial" w:hAnsi="Arial" w:cs="Arial"/>
          <w:sz w:val="24"/>
          <w:szCs w:val="24"/>
          <w:u w:val="single"/>
        </w:rPr>
        <w:t>The claim for escalation</w:t>
      </w:r>
      <w:r w:rsidR="00452BC2">
        <w:rPr>
          <w:rFonts w:ascii="Arial" w:hAnsi="Arial" w:cs="Arial"/>
          <w:sz w:val="24"/>
          <w:szCs w:val="24"/>
          <w:u w:val="single"/>
        </w:rPr>
        <w:t>:</w:t>
      </w:r>
      <w:r w:rsidR="00452BC2">
        <w:rPr>
          <w:rFonts w:ascii="Arial" w:hAnsi="Arial" w:cs="Arial"/>
          <w:sz w:val="24"/>
          <w:szCs w:val="24"/>
        </w:rPr>
        <w:t xml:space="preserve">  It was argued that this claim</w:t>
      </w:r>
      <w:r w:rsidR="003516FE" w:rsidRPr="003516FE">
        <w:rPr>
          <w:rFonts w:ascii="Arial" w:hAnsi="Arial" w:cs="Arial"/>
          <w:sz w:val="24"/>
          <w:szCs w:val="24"/>
        </w:rPr>
        <w:t xml:space="preserve"> is without basis and merit and should not be for the account of the </w:t>
      </w:r>
      <w:r w:rsidR="00F740DA">
        <w:rPr>
          <w:rFonts w:ascii="Arial" w:hAnsi="Arial" w:cs="Arial"/>
          <w:sz w:val="24"/>
          <w:szCs w:val="24"/>
        </w:rPr>
        <w:t>d</w:t>
      </w:r>
      <w:r w:rsidR="003516FE" w:rsidRPr="003516FE">
        <w:rPr>
          <w:rFonts w:ascii="Arial" w:hAnsi="Arial" w:cs="Arial"/>
          <w:sz w:val="24"/>
          <w:szCs w:val="24"/>
        </w:rPr>
        <w:t xml:space="preserve">efendants. The </w:t>
      </w:r>
      <w:r w:rsidR="00F740DA">
        <w:rPr>
          <w:rFonts w:ascii="Arial" w:hAnsi="Arial" w:cs="Arial"/>
          <w:sz w:val="24"/>
          <w:szCs w:val="24"/>
        </w:rPr>
        <w:t>p</w:t>
      </w:r>
      <w:r w:rsidR="003516FE" w:rsidRPr="003516FE">
        <w:rPr>
          <w:rFonts w:ascii="Arial" w:hAnsi="Arial" w:cs="Arial"/>
          <w:sz w:val="24"/>
          <w:szCs w:val="24"/>
        </w:rPr>
        <w:t>laintiffs failed to lead evidence on the nexus thereof, factually and legally.</w:t>
      </w:r>
    </w:p>
    <w:p w:rsidR="00CE005B" w:rsidRDefault="00CE005B" w:rsidP="00C93C62">
      <w:pPr>
        <w:spacing w:after="0" w:line="360" w:lineRule="auto"/>
        <w:jc w:val="both"/>
        <w:rPr>
          <w:rFonts w:ascii="Arial" w:hAnsi="Arial" w:cs="Arial"/>
          <w:sz w:val="24"/>
          <w:szCs w:val="24"/>
        </w:rPr>
      </w:pPr>
    </w:p>
    <w:p w:rsidR="00CE005B" w:rsidRDefault="00CE005B" w:rsidP="00C93C62">
      <w:pPr>
        <w:spacing w:after="0" w:line="360" w:lineRule="auto"/>
        <w:jc w:val="both"/>
        <w:rPr>
          <w:rFonts w:ascii="Arial" w:hAnsi="Arial" w:cs="Arial"/>
          <w:sz w:val="24"/>
          <w:szCs w:val="24"/>
        </w:rPr>
      </w:pPr>
      <w:r w:rsidRPr="00CE005B">
        <w:rPr>
          <w:rFonts w:ascii="Arial" w:hAnsi="Arial" w:cs="Arial"/>
          <w:sz w:val="24"/>
          <w:szCs w:val="24"/>
        </w:rPr>
        <w:t>FAILURE TO ALLEGE AND PROVE THE PERSONAL LIABILITY O</w:t>
      </w:r>
      <w:r>
        <w:rPr>
          <w:rFonts w:ascii="Arial" w:hAnsi="Arial" w:cs="Arial"/>
          <w:sz w:val="24"/>
          <w:szCs w:val="24"/>
        </w:rPr>
        <w:t xml:space="preserve">F THE 2ND AND 3RD DEFENDANTS </w:t>
      </w:r>
    </w:p>
    <w:p w:rsidR="002B247C" w:rsidRDefault="002B247C" w:rsidP="00C93C62">
      <w:pPr>
        <w:spacing w:after="0" w:line="360" w:lineRule="auto"/>
        <w:jc w:val="both"/>
        <w:rPr>
          <w:rFonts w:ascii="Arial" w:hAnsi="Arial" w:cs="Arial"/>
          <w:sz w:val="24"/>
          <w:szCs w:val="24"/>
        </w:rPr>
      </w:pPr>
    </w:p>
    <w:p w:rsidR="004076F9" w:rsidRDefault="002B247C" w:rsidP="00C93C62">
      <w:pPr>
        <w:spacing w:after="0" w:line="360" w:lineRule="auto"/>
        <w:jc w:val="both"/>
        <w:rPr>
          <w:rFonts w:ascii="Arial" w:hAnsi="Arial" w:cs="Arial"/>
          <w:sz w:val="24"/>
          <w:szCs w:val="24"/>
        </w:rPr>
      </w:pPr>
      <w:r>
        <w:rPr>
          <w:rFonts w:ascii="Arial" w:hAnsi="Arial" w:cs="Arial"/>
          <w:sz w:val="24"/>
          <w:szCs w:val="24"/>
        </w:rPr>
        <w:t>[21</w:t>
      </w:r>
      <w:r w:rsidR="00CE005B">
        <w:rPr>
          <w:rFonts w:ascii="Arial" w:hAnsi="Arial" w:cs="Arial"/>
          <w:sz w:val="24"/>
          <w:szCs w:val="24"/>
        </w:rPr>
        <w:t>]</w:t>
      </w:r>
      <w:r w:rsidR="00CE005B">
        <w:rPr>
          <w:rFonts w:ascii="Arial" w:hAnsi="Arial" w:cs="Arial"/>
          <w:sz w:val="24"/>
          <w:szCs w:val="24"/>
        </w:rPr>
        <w:tab/>
      </w:r>
      <w:r w:rsidR="003306C1">
        <w:rPr>
          <w:rFonts w:ascii="Arial" w:hAnsi="Arial" w:cs="Arial"/>
          <w:sz w:val="24"/>
          <w:szCs w:val="24"/>
        </w:rPr>
        <w:t>For the defendants</w:t>
      </w:r>
      <w:r>
        <w:rPr>
          <w:rFonts w:ascii="Arial" w:hAnsi="Arial" w:cs="Arial"/>
          <w:sz w:val="24"/>
          <w:szCs w:val="24"/>
        </w:rPr>
        <w:t>,</w:t>
      </w:r>
      <w:r w:rsidR="003306C1">
        <w:rPr>
          <w:rFonts w:ascii="Arial" w:hAnsi="Arial" w:cs="Arial"/>
          <w:sz w:val="24"/>
          <w:szCs w:val="24"/>
        </w:rPr>
        <w:t xml:space="preserve"> it was argued that t</w:t>
      </w:r>
      <w:r w:rsidR="00CE005B" w:rsidRPr="00CE005B">
        <w:rPr>
          <w:rFonts w:ascii="Arial" w:hAnsi="Arial" w:cs="Arial"/>
          <w:sz w:val="24"/>
          <w:szCs w:val="24"/>
        </w:rPr>
        <w:t xml:space="preserve">he </w:t>
      </w:r>
      <w:r w:rsidR="00473C68">
        <w:rPr>
          <w:rFonts w:ascii="Arial" w:hAnsi="Arial" w:cs="Arial"/>
          <w:sz w:val="24"/>
          <w:szCs w:val="24"/>
        </w:rPr>
        <w:t>p</w:t>
      </w:r>
      <w:r w:rsidR="00CE005B" w:rsidRPr="00CE005B">
        <w:rPr>
          <w:rFonts w:ascii="Arial" w:hAnsi="Arial" w:cs="Arial"/>
          <w:sz w:val="24"/>
          <w:szCs w:val="24"/>
        </w:rPr>
        <w:t>laintiffs allege in their particulars</w:t>
      </w:r>
      <w:r w:rsidR="00473C68">
        <w:rPr>
          <w:rFonts w:ascii="Arial" w:hAnsi="Arial" w:cs="Arial"/>
          <w:sz w:val="24"/>
          <w:szCs w:val="24"/>
        </w:rPr>
        <w:t xml:space="preserve"> of claim that the 2nd and 3rd d</w:t>
      </w:r>
      <w:r w:rsidR="00CE005B" w:rsidRPr="00CE005B">
        <w:rPr>
          <w:rFonts w:ascii="Arial" w:hAnsi="Arial" w:cs="Arial"/>
          <w:sz w:val="24"/>
          <w:szCs w:val="24"/>
        </w:rPr>
        <w:t xml:space="preserve">efendants were negligent in the conduct of the business of the 1st </w:t>
      </w:r>
      <w:r w:rsidR="00473C68">
        <w:rPr>
          <w:rFonts w:ascii="Arial" w:hAnsi="Arial" w:cs="Arial"/>
          <w:sz w:val="24"/>
          <w:szCs w:val="24"/>
        </w:rPr>
        <w:t>d</w:t>
      </w:r>
      <w:r w:rsidR="00CE005B" w:rsidRPr="00CE005B">
        <w:rPr>
          <w:rFonts w:ascii="Arial" w:hAnsi="Arial" w:cs="Arial"/>
          <w:sz w:val="24"/>
          <w:szCs w:val="24"/>
        </w:rPr>
        <w:t xml:space="preserve">efendant resulting in the </w:t>
      </w:r>
      <w:r w:rsidR="00473C68">
        <w:rPr>
          <w:rFonts w:ascii="Arial" w:hAnsi="Arial" w:cs="Arial"/>
          <w:sz w:val="24"/>
          <w:szCs w:val="24"/>
        </w:rPr>
        <w:t>p</w:t>
      </w:r>
      <w:r w:rsidR="00CE005B" w:rsidRPr="00CE005B">
        <w:rPr>
          <w:rFonts w:ascii="Arial" w:hAnsi="Arial" w:cs="Arial"/>
          <w:sz w:val="24"/>
          <w:szCs w:val="24"/>
        </w:rPr>
        <w:t xml:space="preserve">laintiffs suffering loss </w:t>
      </w:r>
      <w:r w:rsidR="003306C1">
        <w:rPr>
          <w:rFonts w:ascii="Arial" w:hAnsi="Arial" w:cs="Arial"/>
          <w:sz w:val="24"/>
          <w:szCs w:val="24"/>
        </w:rPr>
        <w:t xml:space="preserve">and hence personally liable. </w:t>
      </w:r>
      <w:r w:rsidR="00CE005B" w:rsidRPr="00CE005B">
        <w:rPr>
          <w:rFonts w:ascii="Arial" w:hAnsi="Arial" w:cs="Arial"/>
          <w:sz w:val="24"/>
          <w:szCs w:val="24"/>
        </w:rPr>
        <w:t xml:space="preserve">The 2nd and 3rd </w:t>
      </w:r>
      <w:r w:rsidR="00473C68">
        <w:rPr>
          <w:rFonts w:ascii="Arial" w:hAnsi="Arial" w:cs="Arial"/>
          <w:sz w:val="24"/>
          <w:szCs w:val="24"/>
        </w:rPr>
        <w:t>d</w:t>
      </w:r>
      <w:r w:rsidR="00CE005B" w:rsidRPr="00CE005B">
        <w:rPr>
          <w:rFonts w:ascii="Arial" w:hAnsi="Arial" w:cs="Arial"/>
          <w:sz w:val="24"/>
          <w:szCs w:val="24"/>
        </w:rPr>
        <w:t xml:space="preserve">efendants will briefly summarise the reasons why the court should find that the </w:t>
      </w:r>
      <w:r w:rsidR="00473C68">
        <w:rPr>
          <w:rFonts w:ascii="Arial" w:hAnsi="Arial" w:cs="Arial"/>
          <w:sz w:val="24"/>
          <w:szCs w:val="24"/>
        </w:rPr>
        <w:t>plaintiffs</w:t>
      </w:r>
      <w:r w:rsidR="00CE005B" w:rsidRPr="00CE005B">
        <w:rPr>
          <w:rFonts w:ascii="Arial" w:hAnsi="Arial" w:cs="Arial"/>
          <w:sz w:val="24"/>
          <w:szCs w:val="24"/>
        </w:rPr>
        <w:t xml:space="preserve"> failed to prove that the 2nd and 3rd </w:t>
      </w:r>
      <w:r w:rsidR="00473C68">
        <w:rPr>
          <w:rFonts w:ascii="Arial" w:hAnsi="Arial" w:cs="Arial"/>
          <w:sz w:val="24"/>
          <w:szCs w:val="24"/>
        </w:rPr>
        <w:t>d</w:t>
      </w:r>
      <w:r w:rsidR="00CE005B" w:rsidRPr="00CE005B">
        <w:rPr>
          <w:rFonts w:ascii="Arial" w:hAnsi="Arial" w:cs="Arial"/>
          <w:sz w:val="24"/>
          <w:szCs w:val="24"/>
        </w:rPr>
        <w:t>efendants were negligent in the conduct of the busi</w:t>
      </w:r>
      <w:r w:rsidR="003306C1">
        <w:rPr>
          <w:rFonts w:ascii="Arial" w:hAnsi="Arial" w:cs="Arial"/>
          <w:sz w:val="24"/>
          <w:szCs w:val="24"/>
        </w:rPr>
        <w:t xml:space="preserve">ness of the 1st </w:t>
      </w:r>
      <w:r w:rsidR="004076F9">
        <w:rPr>
          <w:rFonts w:ascii="Arial" w:hAnsi="Arial" w:cs="Arial"/>
          <w:sz w:val="24"/>
          <w:szCs w:val="24"/>
        </w:rPr>
        <w:t>d</w:t>
      </w:r>
      <w:r w:rsidR="003306C1">
        <w:rPr>
          <w:rFonts w:ascii="Arial" w:hAnsi="Arial" w:cs="Arial"/>
          <w:sz w:val="24"/>
          <w:szCs w:val="24"/>
        </w:rPr>
        <w:t>efendant and</w:t>
      </w:r>
      <w:r w:rsidR="00CE005B" w:rsidRPr="00CE005B">
        <w:rPr>
          <w:rFonts w:ascii="Arial" w:hAnsi="Arial" w:cs="Arial"/>
          <w:sz w:val="24"/>
          <w:szCs w:val="24"/>
        </w:rPr>
        <w:t xml:space="preserve"> that they should be held liable in their personal capacities. </w:t>
      </w:r>
    </w:p>
    <w:p w:rsidR="004076F9" w:rsidRDefault="002B247C" w:rsidP="00C93C62">
      <w:pPr>
        <w:spacing w:after="0" w:line="360" w:lineRule="auto"/>
        <w:jc w:val="both"/>
        <w:rPr>
          <w:rFonts w:ascii="Arial" w:hAnsi="Arial" w:cs="Arial"/>
          <w:sz w:val="24"/>
          <w:szCs w:val="24"/>
        </w:rPr>
      </w:pPr>
      <w:r>
        <w:rPr>
          <w:rFonts w:ascii="Arial" w:hAnsi="Arial" w:cs="Arial"/>
          <w:sz w:val="24"/>
          <w:szCs w:val="24"/>
        </w:rPr>
        <w:lastRenderedPageBreak/>
        <w:t>21</w:t>
      </w:r>
      <w:r w:rsidR="00CE005B" w:rsidRPr="00CE005B">
        <w:rPr>
          <w:rFonts w:ascii="Arial" w:hAnsi="Arial" w:cs="Arial"/>
          <w:sz w:val="24"/>
          <w:szCs w:val="24"/>
        </w:rPr>
        <w:t xml:space="preserve">.1. A close corporation is a juristic person, able to contract in its own name and incur debts and liabilities in its own name. A close corporation’s juristic personality is separate from its members. </w:t>
      </w:r>
    </w:p>
    <w:p w:rsidR="002B247C" w:rsidRDefault="002B247C" w:rsidP="00C93C62">
      <w:pPr>
        <w:spacing w:after="0" w:line="360" w:lineRule="auto"/>
        <w:jc w:val="both"/>
        <w:rPr>
          <w:rFonts w:ascii="Arial" w:hAnsi="Arial" w:cs="Arial"/>
          <w:sz w:val="24"/>
          <w:szCs w:val="24"/>
        </w:rPr>
      </w:pPr>
    </w:p>
    <w:p w:rsidR="004076F9" w:rsidRDefault="002B247C" w:rsidP="00C93C62">
      <w:pPr>
        <w:spacing w:after="0" w:line="360" w:lineRule="auto"/>
        <w:jc w:val="both"/>
        <w:rPr>
          <w:rFonts w:ascii="Arial" w:hAnsi="Arial" w:cs="Arial"/>
          <w:sz w:val="24"/>
          <w:szCs w:val="24"/>
        </w:rPr>
      </w:pPr>
      <w:r>
        <w:rPr>
          <w:rFonts w:ascii="Arial" w:hAnsi="Arial" w:cs="Arial"/>
          <w:sz w:val="24"/>
          <w:szCs w:val="24"/>
        </w:rPr>
        <w:t>21</w:t>
      </w:r>
      <w:r w:rsidR="00CE005B" w:rsidRPr="00CE005B">
        <w:rPr>
          <w:rFonts w:ascii="Arial" w:hAnsi="Arial" w:cs="Arial"/>
          <w:sz w:val="24"/>
          <w:szCs w:val="24"/>
        </w:rPr>
        <w:t>.2. It is tr</w:t>
      </w:r>
      <w:r>
        <w:rPr>
          <w:rFonts w:ascii="Arial" w:hAnsi="Arial" w:cs="Arial"/>
          <w:sz w:val="24"/>
          <w:szCs w:val="24"/>
        </w:rPr>
        <w:t xml:space="preserve">ite that the plaintiffs having </w:t>
      </w:r>
      <w:r w:rsidR="00CE005B" w:rsidRPr="00CE005B">
        <w:rPr>
          <w:rFonts w:ascii="Arial" w:hAnsi="Arial" w:cs="Arial"/>
          <w:sz w:val="24"/>
          <w:szCs w:val="24"/>
        </w:rPr>
        <w:t xml:space="preserve">made allegations of fraudulent, reckless, and negligent conduct bear the onus to prove such conduct. These are serious allegations and require strong evidence to back them up. </w:t>
      </w:r>
    </w:p>
    <w:p w:rsidR="002B247C" w:rsidRDefault="002B247C" w:rsidP="00C93C62">
      <w:pPr>
        <w:spacing w:after="0" w:line="360" w:lineRule="auto"/>
        <w:jc w:val="both"/>
        <w:rPr>
          <w:rFonts w:ascii="Arial" w:hAnsi="Arial" w:cs="Arial"/>
          <w:sz w:val="24"/>
          <w:szCs w:val="24"/>
        </w:rPr>
      </w:pPr>
    </w:p>
    <w:p w:rsidR="00473C68" w:rsidRDefault="00CE005B" w:rsidP="00C93C62">
      <w:pPr>
        <w:spacing w:after="0" w:line="360" w:lineRule="auto"/>
        <w:jc w:val="both"/>
        <w:rPr>
          <w:rFonts w:ascii="Arial" w:hAnsi="Arial" w:cs="Arial"/>
          <w:sz w:val="24"/>
          <w:szCs w:val="24"/>
        </w:rPr>
      </w:pPr>
      <w:r w:rsidRPr="00CE005B">
        <w:rPr>
          <w:rFonts w:ascii="Arial" w:hAnsi="Arial" w:cs="Arial"/>
          <w:sz w:val="24"/>
          <w:szCs w:val="24"/>
        </w:rPr>
        <w:t>2</w:t>
      </w:r>
      <w:r w:rsidR="002B247C">
        <w:rPr>
          <w:rFonts w:ascii="Arial" w:hAnsi="Arial" w:cs="Arial"/>
          <w:sz w:val="24"/>
          <w:szCs w:val="24"/>
        </w:rPr>
        <w:t>1</w:t>
      </w:r>
      <w:r w:rsidRPr="00CE005B">
        <w:rPr>
          <w:rFonts w:ascii="Arial" w:hAnsi="Arial" w:cs="Arial"/>
          <w:sz w:val="24"/>
          <w:szCs w:val="24"/>
        </w:rPr>
        <w:t xml:space="preserve">.3. It is submitted that the alleged fraudulent and negligent conduct was not proven. In fact, the only witness that testified on personal liability is Mr. Cornelius Merrow Thaniseb, whose evidence is wholly insufficient for the court to find sufficient grounds for holding the 2nd and 3rd </w:t>
      </w:r>
      <w:r w:rsidR="00473C68">
        <w:rPr>
          <w:rFonts w:ascii="Arial" w:hAnsi="Arial" w:cs="Arial"/>
          <w:sz w:val="24"/>
          <w:szCs w:val="24"/>
        </w:rPr>
        <w:t>d</w:t>
      </w:r>
      <w:r w:rsidRPr="00CE005B">
        <w:rPr>
          <w:rFonts w:ascii="Arial" w:hAnsi="Arial" w:cs="Arial"/>
          <w:sz w:val="24"/>
          <w:szCs w:val="24"/>
        </w:rPr>
        <w:t xml:space="preserve">efendants personally liable for the debts of the 1st </w:t>
      </w:r>
      <w:r w:rsidR="00473C68">
        <w:rPr>
          <w:rFonts w:ascii="Arial" w:hAnsi="Arial" w:cs="Arial"/>
          <w:sz w:val="24"/>
          <w:szCs w:val="24"/>
        </w:rPr>
        <w:t xml:space="preserve">defendant. </w:t>
      </w:r>
      <w:r w:rsidRPr="00CE005B">
        <w:rPr>
          <w:rFonts w:ascii="Arial" w:hAnsi="Arial" w:cs="Arial"/>
          <w:sz w:val="24"/>
          <w:szCs w:val="24"/>
        </w:rPr>
        <w:t xml:space="preserve">Holding members of a corporation liable has to be made by way of a substantive application for a declaratory order that the members of the close corporation be held jointly and severally liable for the debts of the corporation. Such declaratory order must first be granted before a member of a close corporation may be sued personally for the debts </w:t>
      </w:r>
      <w:r w:rsidR="00473C68">
        <w:rPr>
          <w:rFonts w:ascii="Arial" w:hAnsi="Arial" w:cs="Arial"/>
          <w:sz w:val="24"/>
          <w:szCs w:val="24"/>
        </w:rPr>
        <w:t xml:space="preserve">of the close corporation. </w:t>
      </w:r>
      <w:r w:rsidRPr="00CE005B">
        <w:rPr>
          <w:rFonts w:ascii="Arial" w:hAnsi="Arial" w:cs="Arial"/>
          <w:sz w:val="24"/>
          <w:szCs w:val="24"/>
        </w:rPr>
        <w:t xml:space="preserve">All the witnesses confirmed that the contract was concluded between the </w:t>
      </w:r>
      <w:r w:rsidR="00473C68">
        <w:rPr>
          <w:rFonts w:ascii="Arial" w:hAnsi="Arial" w:cs="Arial"/>
          <w:sz w:val="24"/>
          <w:szCs w:val="24"/>
        </w:rPr>
        <w:t>p</w:t>
      </w:r>
      <w:r w:rsidRPr="00CE005B">
        <w:rPr>
          <w:rFonts w:ascii="Arial" w:hAnsi="Arial" w:cs="Arial"/>
          <w:sz w:val="24"/>
          <w:szCs w:val="24"/>
        </w:rPr>
        <w:t xml:space="preserve">laintiffs and the 1st </w:t>
      </w:r>
      <w:r w:rsidR="00473C68">
        <w:rPr>
          <w:rFonts w:ascii="Arial" w:hAnsi="Arial" w:cs="Arial"/>
          <w:sz w:val="24"/>
          <w:szCs w:val="24"/>
        </w:rPr>
        <w:t>d</w:t>
      </w:r>
      <w:r w:rsidRPr="00CE005B">
        <w:rPr>
          <w:rFonts w:ascii="Arial" w:hAnsi="Arial" w:cs="Arial"/>
          <w:sz w:val="24"/>
          <w:szCs w:val="24"/>
        </w:rPr>
        <w:t xml:space="preserve">efendant and the parties are ad idem as regards this fact. They further confirmed that there was no suretyship agreement in which the 2nd and 3rd </w:t>
      </w:r>
      <w:r w:rsidR="00473C68">
        <w:rPr>
          <w:rFonts w:ascii="Arial" w:hAnsi="Arial" w:cs="Arial"/>
          <w:sz w:val="24"/>
          <w:szCs w:val="24"/>
        </w:rPr>
        <w:t>d</w:t>
      </w:r>
      <w:r w:rsidRPr="00CE005B">
        <w:rPr>
          <w:rFonts w:ascii="Arial" w:hAnsi="Arial" w:cs="Arial"/>
          <w:sz w:val="24"/>
          <w:szCs w:val="24"/>
        </w:rPr>
        <w:t xml:space="preserve">efendants indemnify the 1st </w:t>
      </w:r>
      <w:r w:rsidR="00473C68">
        <w:rPr>
          <w:rFonts w:ascii="Arial" w:hAnsi="Arial" w:cs="Arial"/>
          <w:sz w:val="24"/>
          <w:szCs w:val="24"/>
        </w:rPr>
        <w:t xml:space="preserve">defendant against liability. </w:t>
      </w:r>
    </w:p>
    <w:p w:rsidR="002B247C" w:rsidRDefault="002B247C" w:rsidP="00C93C62">
      <w:pPr>
        <w:spacing w:after="0" w:line="360" w:lineRule="auto"/>
        <w:jc w:val="both"/>
        <w:rPr>
          <w:rFonts w:ascii="Arial" w:hAnsi="Arial" w:cs="Arial"/>
          <w:sz w:val="24"/>
          <w:szCs w:val="24"/>
        </w:rPr>
      </w:pPr>
    </w:p>
    <w:p w:rsidR="00184C3A" w:rsidRDefault="002B247C" w:rsidP="00C93C62">
      <w:pPr>
        <w:spacing w:after="0" w:line="360" w:lineRule="auto"/>
        <w:jc w:val="both"/>
        <w:rPr>
          <w:rFonts w:ascii="Arial" w:hAnsi="Arial" w:cs="Arial"/>
          <w:sz w:val="24"/>
          <w:szCs w:val="24"/>
        </w:rPr>
      </w:pPr>
      <w:r>
        <w:rPr>
          <w:rFonts w:ascii="Arial" w:hAnsi="Arial" w:cs="Arial"/>
          <w:sz w:val="24"/>
          <w:szCs w:val="24"/>
        </w:rPr>
        <w:t>[22</w:t>
      </w:r>
      <w:r w:rsidR="00473C68">
        <w:rPr>
          <w:rFonts w:ascii="Arial" w:hAnsi="Arial" w:cs="Arial"/>
          <w:sz w:val="24"/>
          <w:szCs w:val="24"/>
        </w:rPr>
        <w:t>]</w:t>
      </w:r>
      <w:r w:rsidR="00473C68">
        <w:rPr>
          <w:rFonts w:ascii="Arial" w:hAnsi="Arial" w:cs="Arial"/>
          <w:sz w:val="24"/>
          <w:szCs w:val="24"/>
        </w:rPr>
        <w:tab/>
      </w:r>
      <w:r w:rsidR="00CE005B" w:rsidRPr="00CE005B">
        <w:rPr>
          <w:rFonts w:ascii="Arial" w:hAnsi="Arial" w:cs="Arial"/>
          <w:sz w:val="24"/>
          <w:szCs w:val="24"/>
        </w:rPr>
        <w:t>The 2</w:t>
      </w:r>
      <w:r w:rsidRPr="002B247C">
        <w:rPr>
          <w:rFonts w:ascii="Arial" w:hAnsi="Arial" w:cs="Arial"/>
          <w:sz w:val="24"/>
          <w:szCs w:val="24"/>
          <w:vertAlign w:val="superscript"/>
        </w:rPr>
        <w:t>nd</w:t>
      </w:r>
      <w:r>
        <w:rPr>
          <w:rFonts w:ascii="Arial" w:hAnsi="Arial" w:cs="Arial"/>
          <w:sz w:val="24"/>
          <w:szCs w:val="24"/>
        </w:rPr>
        <w:t xml:space="preserve"> </w:t>
      </w:r>
      <w:r w:rsidR="00CE005B" w:rsidRPr="00CE005B">
        <w:rPr>
          <w:rFonts w:ascii="Arial" w:hAnsi="Arial" w:cs="Arial"/>
          <w:sz w:val="24"/>
          <w:szCs w:val="24"/>
        </w:rPr>
        <w:t>and 3</w:t>
      </w:r>
      <w:r w:rsidRPr="002B247C">
        <w:rPr>
          <w:rFonts w:ascii="Arial" w:hAnsi="Arial" w:cs="Arial"/>
          <w:sz w:val="24"/>
          <w:szCs w:val="24"/>
          <w:vertAlign w:val="superscript"/>
        </w:rPr>
        <w:t>rd</w:t>
      </w:r>
      <w:r>
        <w:rPr>
          <w:rFonts w:ascii="Arial" w:hAnsi="Arial" w:cs="Arial"/>
          <w:sz w:val="24"/>
          <w:szCs w:val="24"/>
        </w:rPr>
        <w:t xml:space="preserve"> </w:t>
      </w:r>
      <w:r w:rsidR="00473C68">
        <w:rPr>
          <w:rFonts w:ascii="Arial" w:hAnsi="Arial" w:cs="Arial"/>
          <w:sz w:val="24"/>
          <w:szCs w:val="24"/>
        </w:rPr>
        <w:t>d</w:t>
      </w:r>
      <w:r w:rsidR="00CE005B" w:rsidRPr="00CE005B">
        <w:rPr>
          <w:rFonts w:ascii="Arial" w:hAnsi="Arial" w:cs="Arial"/>
          <w:sz w:val="24"/>
          <w:szCs w:val="24"/>
        </w:rPr>
        <w:t xml:space="preserve">efendants record from the onset that the contract which the </w:t>
      </w:r>
      <w:r w:rsidR="00473C68">
        <w:rPr>
          <w:rFonts w:ascii="Arial" w:hAnsi="Arial" w:cs="Arial"/>
          <w:sz w:val="24"/>
          <w:szCs w:val="24"/>
        </w:rPr>
        <w:t>p</w:t>
      </w:r>
      <w:r w:rsidR="00CE005B" w:rsidRPr="00CE005B">
        <w:rPr>
          <w:rFonts w:ascii="Arial" w:hAnsi="Arial" w:cs="Arial"/>
          <w:sz w:val="24"/>
          <w:szCs w:val="24"/>
        </w:rPr>
        <w:t xml:space="preserve">laintiffs rely on for their claim against the </w:t>
      </w:r>
      <w:r w:rsidR="00473C68">
        <w:rPr>
          <w:rFonts w:ascii="Arial" w:hAnsi="Arial" w:cs="Arial"/>
          <w:sz w:val="24"/>
          <w:szCs w:val="24"/>
        </w:rPr>
        <w:t>d</w:t>
      </w:r>
      <w:r w:rsidR="00CE005B" w:rsidRPr="00CE005B">
        <w:rPr>
          <w:rFonts w:ascii="Arial" w:hAnsi="Arial" w:cs="Arial"/>
          <w:sz w:val="24"/>
          <w:szCs w:val="24"/>
        </w:rPr>
        <w:t>efendant</w:t>
      </w:r>
      <w:r>
        <w:rPr>
          <w:rFonts w:ascii="Arial" w:hAnsi="Arial" w:cs="Arial"/>
          <w:sz w:val="24"/>
          <w:szCs w:val="24"/>
        </w:rPr>
        <w:t>s</w:t>
      </w:r>
      <w:r w:rsidR="00CE005B" w:rsidRPr="00CE005B">
        <w:rPr>
          <w:rFonts w:ascii="Arial" w:hAnsi="Arial" w:cs="Arial"/>
          <w:sz w:val="24"/>
          <w:szCs w:val="24"/>
        </w:rPr>
        <w:t xml:space="preserve"> only bears the name of one contractor, being Ferusa Capital Fin</w:t>
      </w:r>
      <w:r w:rsidR="00A3152A">
        <w:rPr>
          <w:rFonts w:ascii="Arial" w:hAnsi="Arial" w:cs="Arial"/>
          <w:sz w:val="24"/>
          <w:szCs w:val="24"/>
        </w:rPr>
        <w:t>ancing Partners CC, being the 1</w:t>
      </w:r>
      <w:r w:rsidR="00CE005B" w:rsidRPr="00CE005B">
        <w:rPr>
          <w:rFonts w:ascii="Arial" w:hAnsi="Arial" w:cs="Arial"/>
          <w:sz w:val="24"/>
          <w:szCs w:val="24"/>
        </w:rPr>
        <w:t xml:space="preserve">st </w:t>
      </w:r>
      <w:r w:rsidR="00473C68">
        <w:rPr>
          <w:rFonts w:ascii="Arial" w:hAnsi="Arial" w:cs="Arial"/>
          <w:sz w:val="24"/>
          <w:szCs w:val="24"/>
        </w:rPr>
        <w:t>d</w:t>
      </w:r>
      <w:r w:rsidR="00CE005B" w:rsidRPr="00CE005B">
        <w:rPr>
          <w:rFonts w:ascii="Arial" w:hAnsi="Arial" w:cs="Arial"/>
          <w:sz w:val="24"/>
          <w:szCs w:val="24"/>
        </w:rPr>
        <w:t xml:space="preserve">efendant in this matter. Furthermore, the </w:t>
      </w:r>
      <w:r w:rsidR="00473C68">
        <w:rPr>
          <w:rFonts w:ascii="Arial" w:hAnsi="Arial" w:cs="Arial"/>
          <w:sz w:val="24"/>
          <w:szCs w:val="24"/>
        </w:rPr>
        <w:t>p</w:t>
      </w:r>
      <w:r>
        <w:rPr>
          <w:rFonts w:ascii="Arial" w:hAnsi="Arial" w:cs="Arial"/>
          <w:sz w:val="24"/>
          <w:szCs w:val="24"/>
        </w:rPr>
        <w:t>laintiff</w:t>
      </w:r>
      <w:r w:rsidR="00CE005B" w:rsidRPr="00CE005B">
        <w:rPr>
          <w:rFonts w:ascii="Arial" w:hAnsi="Arial" w:cs="Arial"/>
          <w:sz w:val="24"/>
          <w:szCs w:val="24"/>
        </w:rPr>
        <w:t xml:space="preserve">s did not seek a declaratory order that the 2nd and 3rd </w:t>
      </w:r>
      <w:r w:rsidR="00473C68">
        <w:rPr>
          <w:rFonts w:ascii="Arial" w:hAnsi="Arial" w:cs="Arial"/>
          <w:sz w:val="24"/>
          <w:szCs w:val="24"/>
        </w:rPr>
        <w:t>d</w:t>
      </w:r>
      <w:r w:rsidR="00CE005B" w:rsidRPr="00CE005B">
        <w:rPr>
          <w:rFonts w:ascii="Arial" w:hAnsi="Arial" w:cs="Arial"/>
          <w:sz w:val="24"/>
          <w:szCs w:val="24"/>
        </w:rPr>
        <w:t>efendants be found to have acted fraudulently, recklessly and negligently and that they</w:t>
      </w:r>
      <w:r>
        <w:rPr>
          <w:rFonts w:ascii="Arial" w:hAnsi="Arial" w:cs="Arial"/>
          <w:sz w:val="24"/>
          <w:szCs w:val="24"/>
        </w:rPr>
        <w:t>,</w:t>
      </w:r>
      <w:r w:rsidR="00CE005B" w:rsidRPr="00CE005B">
        <w:rPr>
          <w:rFonts w:ascii="Arial" w:hAnsi="Arial" w:cs="Arial"/>
          <w:sz w:val="24"/>
          <w:szCs w:val="24"/>
        </w:rPr>
        <w:t xml:space="preserve"> as a consequence be held jointly and severall</w:t>
      </w:r>
      <w:r w:rsidR="00A3152A">
        <w:rPr>
          <w:rFonts w:ascii="Arial" w:hAnsi="Arial" w:cs="Arial"/>
          <w:sz w:val="24"/>
          <w:szCs w:val="24"/>
        </w:rPr>
        <w:t>y liable for the debts of the 1</w:t>
      </w:r>
      <w:r w:rsidR="00CE005B" w:rsidRPr="00CE005B">
        <w:rPr>
          <w:rFonts w:ascii="Arial" w:hAnsi="Arial" w:cs="Arial"/>
          <w:sz w:val="24"/>
          <w:szCs w:val="24"/>
        </w:rPr>
        <w:t xml:space="preserve">st </w:t>
      </w:r>
      <w:r w:rsidR="00473C68">
        <w:rPr>
          <w:rFonts w:ascii="Arial" w:hAnsi="Arial" w:cs="Arial"/>
          <w:sz w:val="24"/>
          <w:szCs w:val="24"/>
        </w:rPr>
        <w:t xml:space="preserve">defendant. </w:t>
      </w:r>
      <w:r w:rsidR="00CE005B" w:rsidRPr="00CE005B">
        <w:rPr>
          <w:rFonts w:ascii="Arial" w:hAnsi="Arial" w:cs="Arial"/>
          <w:sz w:val="24"/>
          <w:szCs w:val="24"/>
        </w:rPr>
        <w:t xml:space="preserve">The </w:t>
      </w:r>
      <w:r w:rsidR="00473C68">
        <w:rPr>
          <w:rFonts w:ascii="Arial" w:hAnsi="Arial" w:cs="Arial"/>
          <w:sz w:val="24"/>
          <w:szCs w:val="24"/>
        </w:rPr>
        <w:t>p</w:t>
      </w:r>
      <w:r>
        <w:rPr>
          <w:rFonts w:ascii="Arial" w:hAnsi="Arial" w:cs="Arial"/>
          <w:sz w:val="24"/>
          <w:szCs w:val="24"/>
        </w:rPr>
        <w:t>laintiff</w:t>
      </w:r>
      <w:r w:rsidR="00CE005B" w:rsidRPr="00CE005B">
        <w:rPr>
          <w:rFonts w:ascii="Arial" w:hAnsi="Arial" w:cs="Arial"/>
          <w:sz w:val="24"/>
          <w:szCs w:val="24"/>
        </w:rPr>
        <w:t>s</w:t>
      </w:r>
      <w:r>
        <w:rPr>
          <w:rFonts w:ascii="Arial" w:hAnsi="Arial" w:cs="Arial"/>
          <w:sz w:val="24"/>
          <w:szCs w:val="24"/>
        </w:rPr>
        <w:t>’</w:t>
      </w:r>
      <w:r w:rsidR="00CE005B" w:rsidRPr="00CE005B">
        <w:rPr>
          <w:rFonts w:ascii="Arial" w:hAnsi="Arial" w:cs="Arial"/>
          <w:sz w:val="24"/>
          <w:szCs w:val="24"/>
        </w:rPr>
        <w:t xml:space="preserve"> witnesses did not lead sufficient evidence for the court to find that the 2nd and 3rd </w:t>
      </w:r>
      <w:r w:rsidR="00473C68">
        <w:rPr>
          <w:rFonts w:ascii="Arial" w:hAnsi="Arial" w:cs="Arial"/>
          <w:sz w:val="24"/>
          <w:szCs w:val="24"/>
        </w:rPr>
        <w:t>d</w:t>
      </w:r>
      <w:r w:rsidR="00CE005B" w:rsidRPr="00CE005B">
        <w:rPr>
          <w:rFonts w:ascii="Arial" w:hAnsi="Arial" w:cs="Arial"/>
          <w:sz w:val="24"/>
          <w:szCs w:val="24"/>
        </w:rPr>
        <w:t xml:space="preserve">efendants acted fraudulently, recklessly or negligently in the conduct of the business of the 1st </w:t>
      </w:r>
      <w:r w:rsidR="00473C68">
        <w:rPr>
          <w:rFonts w:ascii="Arial" w:hAnsi="Arial" w:cs="Arial"/>
          <w:sz w:val="24"/>
          <w:szCs w:val="24"/>
        </w:rPr>
        <w:t>d</w:t>
      </w:r>
      <w:r w:rsidR="00CE005B" w:rsidRPr="00CE005B">
        <w:rPr>
          <w:rFonts w:ascii="Arial" w:hAnsi="Arial" w:cs="Arial"/>
          <w:sz w:val="24"/>
          <w:szCs w:val="24"/>
        </w:rPr>
        <w:t xml:space="preserve">efendant. The only witness that led evidence on the grounds to impute personal liability on the 2nd and 3rd </w:t>
      </w:r>
      <w:r w:rsidR="00473C68">
        <w:rPr>
          <w:rFonts w:ascii="Arial" w:hAnsi="Arial" w:cs="Arial"/>
          <w:sz w:val="24"/>
          <w:szCs w:val="24"/>
        </w:rPr>
        <w:t>d</w:t>
      </w:r>
      <w:r w:rsidR="00CE005B" w:rsidRPr="00CE005B">
        <w:rPr>
          <w:rFonts w:ascii="Arial" w:hAnsi="Arial" w:cs="Arial"/>
          <w:sz w:val="24"/>
          <w:szCs w:val="24"/>
        </w:rPr>
        <w:t xml:space="preserve">efendants is Mr. Thaniseb, who only made bare allegations that were not supported by concrete evidence and wholly subtracted from the </w:t>
      </w:r>
      <w:r w:rsidR="00473C68">
        <w:rPr>
          <w:rFonts w:ascii="Arial" w:hAnsi="Arial" w:cs="Arial"/>
          <w:sz w:val="24"/>
          <w:szCs w:val="24"/>
        </w:rPr>
        <w:t>p</w:t>
      </w:r>
      <w:r>
        <w:rPr>
          <w:rFonts w:ascii="Arial" w:hAnsi="Arial" w:cs="Arial"/>
          <w:sz w:val="24"/>
          <w:szCs w:val="24"/>
        </w:rPr>
        <w:t>laintiff</w:t>
      </w:r>
      <w:r w:rsidR="00CE005B" w:rsidRPr="00CE005B">
        <w:rPr>
          <w:rFonts w:ascii="Arial" w:hAnsi="Arial" w:cs="Arial"/>
          <w:sz w:val="24"/>
          <w:szCs w:val="24"/>
        </w:rPr>
        <w:t>s</w:t>
      </w:r>
      <w:r>
        <w:rPr>
          <w:rFonts w:ascii="Arial" w:hAnsi="Arial" w:cs="Arial"/>
          <w:sz w:val="24"/>
          <w:szCs w:val="24"/>
        </w:rPr>
        <w:t>’</w:t>
      </w:r>
      <w:r w:rsidR="00CE005B" w:rsidRPr="00CE005B">
        <w:rPr>
          <w:rFonts w:ascii="Arial" w:hAnsi="Arial" w:cs="Arial"/>
          <w:sz w:val="24"/>
          <w:szCs w:val="24"/>
        </w:rPr>
        <w:t xml:space="preserve"> particulars of claim and hence to be disregarded</w:t>
      </w:r>
      <w:r>
        <w:rPr>
          <w:rFonts w:ascii="Arial" w:hAnsi="Arial" w:cs="Arial"/>
          <w:sz w:val="24"/>
          <w:szCs w:val="24"/>
        </w:rPr>
        <w:t>.</w:t>
      </w:r>
    </w:p>
    <w:p w:rsidR="00184C3A" w:rsidRDefault="00184C3A" w:rsidP="00C93C62">
      <w:pPr>
        <w:spacing w:after="0" w:line="360" w:lineRule="auto"/>
        <w:jc w:val="both"/>
        <w:rPr>
          <w:rFonts w:ascii="Arial" w:hAnsi="Arial" w:cs="Arial"/>
          <w:sz w:val="24"/>
          <w:szCs w:val="24"/>
        </w:rPr>
      </w:pPr>
    </w:p>
    <w:p w:rsidR="00A3152A" w:rsidRDefault="00A3152A" w:rsidP="00C93C62">
      <w:pPr>
        <w:spacing w:after="0" w:line="360" w:lineRule="auto"/>
        <w:jc w:val="both"/>
        <w:rPr>
          <w:rFonts w:ascii="Arial" w:hAnsi="Arial" w:cs="Arial"/>
          <w:sz w:val="24"/>
          <w:szCs w:val="24"/>
        </w:rPr>
      </w:pPr>
      <w:r>
        <w:rPr>
          <w:rFonts w:ascii="Arial" w:hAnsi="Arial" w:cs="Arial"/>
          <w:sz w:val="24"/>
          <w:szCs w:val="24"/>
        </w:rPr>
        <w:lastRenderedPageBreak/>
        <w:t>THE ARGUMENTS OF THE PLAINTIFF</w:t>
      </w:r>
      <w:r w:rsidR="002B247C">
        <w:rPr>
          <w:rFonts w:ascii="Arial" w:hAnsi="Arial" w:cs="Arial"/>
          <w:sz w:val="24"/>
          <w:szCs w:val="24"/>
        </w:rPr>
        <w:t>S</w:t>
      </w:r>
    </w:p>
    <w:p w:rsidR="002B247C" w:rsidRDefault="002B247C" w:rsidP="00C93C62">
      <w:pPr>
        <w:spacing w:after="0" w:line="360" w:lineRule="auto"/>
        <w:jc w:val="both"/>
        <w:rPr>
          <w:rFonts w:ascii="Arial" w:hAnsi="Arial" w:cs="Arial"/>
          <w:sz w:val="24"/>
          <w:szCs w:val="24"/>
        </w:rPr>
      </w:pPr>
    </w:p>
    <w:p w:rsidR="007B7B5F" w:rsidRDefault="002B247C" w:rsidP="00C93C62">
      <w:pPr>
        <w:spacing w:after="0" w:line="360" w:lineRule="auto"/>
        <w:jc w:val="both"/>
        <w:rPr>
          <w:rFonts w:ascii="Arial" w:hAnsi="Arial" w:cs="Arial"/>
          <w:sz w:val="24"/>
          <w:szCs w:val="24"/>
        </w:rPr>
      </w:pPr>
      <w:r>
        <w:rPr>
          <w:rFonts w:ascii="Arial" w:hAnsi="Arial" w:cs="Arial"/>
          <w:sz w:val="24"/>
          <w:szCs w:val="24"/>
        </w:rPr>
        <w:t>[23</w:t>
      </w:r>
      <w:r w:rsidR="00A3152A">
        <w:rPr>
          <w:rFonts w:ascii="Arial" w:hAnsi="Arial" w:cs="Arial"/>
          <w:sz w:val="24"/>
          <w:szCs w:val="24"/>
        </w:rPr>
        <w:t>]</w:t>
      </w:r>
      <w:r w:rsidR="00A3152A">
        <w:rPr>
          <w:rFonts w:ascii="Arial" w:hAnsi="Arial" w:cs="Arial"/>
          <w:sz w:val="24"/>
          <w:szCs w:val="24"/>
        </w:rPr>
        <w:tab/>
        <w:t xml:space="preserve">Regarding the argument for </w:t>
      </w:r>
      <w:r>
        <w:rPr>
          <w:rFonts w:ascii="Arial" w:hAnsi="Arial" w:cs="Arial"/>
          <w:sz w:val="24"/>
          <w:szCs w:val="24"/>
        </w:rPr>
        <w:t>a</w:t>
      </w:r>
      <w:r w:rsidR="00A3152A" w:rsidRPr="00A3152A">
        <w:rPr>
          <w:rFonts w:ascii="Arial" w:hAnsi="Arial" w:cs="Arial"/>
          <w:sz w:val="24"/>
          <w:szCs w:val="24"/>
        </w:rPr>
        <w:t xml:space="preserve">lleged </w:t>
      </w:r>
      <w:r>
        <w:rPr>
          <w:rFonts w:ascii="Arial" w:hAnsi="Arial" w:cs="Arial"/>
          <w:sz w:val="24"/>
          <w:szCs w:val="24"/>
        </w:rPr>
        <w:t>l</w:t>
      </w:r>
      <w:r w:rsidR="00A3152A" w:rsidRPr="00A3152A">
        <w:rPr>
          <w:rFonts w:ascii="Arial" w:hAnsi="Arial" w:cs="Arial"/>
          <w:sz w:val="24"/>
          <w:szCs w:val="24"/>
        </w:rPr>
        <w:t xml:space="preserve">ack of </w:t>
      </w:r>
      <w:r>
        <w:rPr>
          <w:rFonts w:ascii="Arial" w:hAnsi="Arial" w:cs="Arial"/>
          <w:sz w:val="24"/>
          <w:szCs w:val="24"/>
        </w:rPr>
        <w:t>p</w:t>
      </w:r>
      <w:r w:rsidR="00A3152A" w:rsidRPr="00A3152A">
        <w:rPr>
          <w:rFonts w:ascii="Arial" w:hAnsi="Arial" w:cs="Arial"/>
          <w:sz w:val="24"/>
          <w:szCs w:val="24"/>
        </w:rPr>
        <w:t xml:space="preserve">rayer for </w:t>
      </w:r>
      <w:r>
        <w:rPr>
          <w:rFonts w:ascii="Arial" w:hAnsi="Arial" w:cs="Arial"/>
          <w:sz w:val="24"/>
          <w:szCs w:val="24"/>
        </w:rPr>
        <w:t>c</w:t>
      </w:r>
      <w:r w:rsidR="00DE2DE9">
        <w:rPr>
          <w:rFonts w:ascii="Arial" w:hAnsi="Arial" w:cs="Arial"/>
          <w:sz w:val="24"/>
          <w:szCs w:val="24"/>
        </w:rPr>
        <w:t>ancellation of the new contract</w:t>
      </w:r>
      <w:r w:rsidR="00A3152A" w:rsidRPr="00A3152A">
        <w:rPr>
          <w:rFonts w:ascii="Arial" w:hAnsi="Arial" w:cs="Arial"/>
          <w:sz w:val="24"/>
          <w:szCs w:val="24"/>
        </w:rPr>
        <w:t xml:space="preserve"> as a prerequisite for the damages claim</w:t>
      </w:r>
      <w:r>
        <w:rPr>
          <w:rFonts w:ascii="Arial" w:hAnsi="Arial" w:cs="Arial"/>
          <w:sz w:val="24"/>
          <w:szCs w:val="24"/>
        </w:rPr>
        <w:t>,</w:t>
      </w:r>
      <w:r w:rsidR="007B7B5F">
        <w:rPr>
          <w:rFonts w:ascii="Arial" w:hAnsi="Arial" w:cs="Arial"/>
          <w:sz w:val="24"/>
          <w:szCs w:val="24"/>
        </w:rPr>
        <w:t xml:space="preserve"> it was</w:t>
      </w:r>
      <w:r w:rsidR="00A3152A" w:rsidRPr="00A3152A">
        <w:rPr>
          <w:rFonts w:ascii="Arial" w:hAnsi="Arial" w:cs="Arial"/>
          <w:sz w:val="24"/>
          <w:szCs w:val="24"/>
        </w:rPr>
        <w:t xml:space="preserve"> submit</w:t>
      </w:r>
      <w:r>
        <w:rPr>
          <w:rFonts w:ascii="Arial" w:hAnsi="Arial" w:cs="Arial"/>
          <w:sz w:val="24"/>
          <w:szCs w:val="24"/>
        </w:rPr>
        <w:t>ed</w:t>
      </w:r>
      <w:r w:rsidR="00A3152A" w:rsidRPr="00A3152A">
        <w:rPr>
          <w:rFonts w:ascii="Arial" w:hAnsi="Arial" w:cs="Arial"/>
          <w:sz w:val="24"/>
          <w:szCs w:val="24"/>
        </w:rPr>
        <w:t xml:space="preserve"> that such a contention is not born out of proper consideration of the agreement a</w:t>
      </w:r>
      <w:r w:rsidR="007B7B5F">
        <w:rPr>
          <w:rFonts w:ascii="Arial" w:hAnsi="Arial" w:cs="Arial"/>
          <w:sz w:val="24"/>
          <w:szCs w:val="24"/>
        </w:rPr>
        <w:t xml:space="preserve">nd the facts of this matter. </w:t>
      </w:r>
      <w:r w:rsidR="00A3152A" w:rsidRPr="00A3152A">
        <w:rPr>
          <w:rFonts w:ascii="Arial" w:hAnsi="Arial" w:cs="Arial"/>
          <w:sz w:val="24"/>
          <w:szCs w:val="24"/>
        </w:rPr>
        <w:t>The plaintiffs witness – Mr Hindjou</w:t>
      </w:r>
      <w:r w:rsidR="001D780D">
        <w:rPr>
          <w:rFonts w:ascii="Arial" w:hAnsi="Arial" w:cs="Arial"/>
          <w:sz w:val="24"/>
          <w:szCs w:val="24"/>
        </w:rPr>
        <w:t>,</w:t>
      </w:r>
      <w:r w:rsidR="00A3152A" w:rsidRPr="00A3152A">
        <w:rPr>
          <w:rFonts w:ascii="Arial" w:hAnsi="Arial" w:cs="Arial"/>
          <w:sz w:val="24"/>
          <w:szCs w:val="24"/>
        </w:rPr>
        <w:t xml:space="preserve"> testified that the </w:t>
      </w:r>
      <w:r w:rsidR="00DE2DE9">
        <w:rPr>
          <w:rFonts w:ascii="Arial" w:hAnsi="Arial" w:cs="Arial"/>
          <w:sz w:val="24"/>
          <w:szCs w:val="24"/>
        </w:rPr>
        <w:t>new contract</w:t>
      </w:r>
      <w:r w:rsidR="00A3152A" w:rsidRPr="00A3152A">
        <w:rPr>
          <w:rFonts w:ascii="Arial" w:hAnsi="Arial" w:cs="Arial"/>
          <w:sz w:val="24"/>
          <w:szCs w:val="24"/>
        </w:rPr>
        <w:t xml:space="preserve"> was </w:t>
      </w:r>
      <w:r w:rsidR="007B7B5F">
        <w:rPr>
          <w:rFonts w:ascii="Arial" w:hAnsi="Arial" w:cs="Arial"/>
          <w:sz w:val="24"/>
          <w:szCs w:val="24"/>
        </w:rPr>
        <w:t xml:space="preserve">ended by the employer, the plaintiff </w:t>
      </w:r>
      <w:r w:rsidR="00A3152A" w:rsidRPr="00A3152A">
        <w:rPr>
          <w:rFonts w:ascii="Arial" w:hAnsi="Arial" w:cs="Arial"/>
          <w:sz w:val="24"/>
          <w:szCs w:val="24"/>
        </w:rPr>
        <w:t xml:space="preserve">and </w:t>
      </w:r>
      <w:r w:rsidR="007B7B5F">
        <w:rPr>
          <w:rFonts w:ascii="Arial" w:hAnsi="Arial" w:cs="Arial"/>
          <w:sz w:val="24"/>
          <w:szCs w:val="24"/>
        </w:rPr>
        <w:t xml:space="preserve">that </w:t>
      </w:r>
      <w:r w:rsidR="00A3152A" w:rsidRPr="00A3152A">
        <w:rPr>
          <w:rFonts w:ascii="Arial" w:hAnsi="Arial" w:cs="Arial"/>
          <w:sz w:val="24"/>
          <w:szCs w:val="24"/>
        </w:rPr>
        <w:t>proper notic</w:t>
      </w:r>
      <w:r w:rsidR="007B7B5F">
        <w:rPr>
          <w:rFonts w:ascii="Arial" w:hAnsi="Arial" w:cs="Arial"/>
          <w:sz w:val="24"/>
          <w:szCs w:val="24"/>
        </w:rPr>
        <w:t>es were given to the defendants and t</w:t>
      </w:r>
      <w:r w:rsidR="00A3152A" w:rsidRPr="00A3152A">
        <w:rPr>
          <w:rFonts w:ascii="Arial" w:hAnsi="Arial" w:cs="Arial"/>
          <w:sz w:val="24"/>
          <w:szCs w:val="24"/>
        </w:rPr>
        <w:t xml:space="preserve">his fact was not disputed at all by the defendants. </w:t>
      </w:r>
    </w:p>
    <w:p w:rsidR="007B7B5F" w:rsidRDefault="007B7B5F" w:rsidP="00C93C62">
      <w:pPr>
        <w:spacing w:after="0" w:line="360" w:lineRule="auto"/>
        <w:jc w:val="both"/>
        <w:rPr>
          <w:rFonts w:ascii="Arial" w:hAnsi="Arial" w:cs="Arial"/>
          <w:sz w:val="24"/>
          <w:szCs w:val="24"/>
        </w:rPr>
      </w:pPr>
    </w:p>
    <w:p w:rsidR="00C51EFB" w:rsidRDefault="001D780D" w:rsidP="00C93C62">
      <w:pPr>
        <w:spacing w:after="0" w:line="360" w:lineRule="auto"/>
        <w:jc w:val="both"/>
        <w:rPr>
          <w:rFonts w:ascii="Arial" w:hAnsi="Arial" w:cs="Arial"/>
          <w:sz w:val="24"/>
          <w:szCs w:val="24"/>
        </w:rPr>
      </w:pPr>
      <w:r>
        <w:rPr>
          <w:rFonts w:ascii="Arial" w:hAnsi="Arial" w:cs="Arial"/>
          <w:sz w:val="24"/>
          <w:szCs w:val="24"/>
        </w:rPr>
        <w:t>[24</w:t>
      </w:r>
      <w:r w:rsidR="007B7B5F">
        <w:rPr>
          <w:rFonts w:ascii="Arial" w:hAnsi="Arial" w:cs="Arial"/>
          <w:sz w:val="24"/>
          <w:szCs w:val="24"/>
        </w:rPr>
        <w:t>]</w:t>
      </w:r>
      <w:r w:rsidR="007B7B5F">
        <w:rPr>
          <w:rFonts w:ascii="Arial" w:hAnsi="Arial" w:cs="Arial"/>
          <w:sz w:val="24"/>
          <w:szCs w:val="24"/>
        </w:rPr>
        <w:tab/>
      </w:r>
      <w:r w:rsidR="00A3152A" w:rsidRPr="00A3152A">
        <w:rPr>
          <w:rFonts w:ascii="Arial" w:hAnsi="Arial" w:cs="Arial"/>
          <w:sz w:val="24"/>
          <w:szCs w:val="24"/>
        </w:rPr>
        <w:t xml:space="preserve">There is </w:t>
      </w:r>
      <w:r w:rsidR="007B7B5F">
        <w:rPr>
          <w:rFonts w:ascii="Arial" w:hAnsi="Arial" w:cs="Arial"/>
          <w:sz w:val="24"/>
          <w:szCs w:val="24"/>
        </w:rPr>
        <w:t xml:space="preserve">further </w:t>
      </w:r>
      <w:r w:rsidR="00A3152A" w:rsidRPr="00A3152A">
        <w:rPr>
          <w:rFonts w:ascii="Arial" w:hAnsi="Arial" w:cs="Arial"/>
          <w:sz w:val="24"/>
          <w:szCs w:val="24"/>
        </w:rPr>
        <w:t xml:space="preserve">no legal proposition cited by the defendants in their heads that the judicial declaration of cancellation is a prerequisite for a claim of contractual damages. One of the most important terms of a contract is the </w:t>
      </w:r>
      <w:r w:rsidR="00A3152A" w:rsidRPr="00C51EFB">
        <w:rPr>
          <w:rFonts w:ascii="Arial" w:hAnsi="Arial" w:cs="Arial"/>
          <w:i/>
          <w:sz w:val="24"/>
          <w:szCs w:val="24"/>
        </w:rPr>
        <w:t xml:space="preserve">lex commissoria </w:t>
      </w:r>
      <w:r w:rsidR="00A3152A" w:rsidRPr="00A3152A">
        <w:rPr>
          <w:rFonts w:ascii="Arial" w:hAnsi="Arial" w:cs="Arial"/>
          <w:sz w:val="24"/>
          <w:szCs w:val="24"/>
        </w:rPr>
        <w:t xml:space="preserve">or ‘cancellation clause’, which sets out the process to be followed when an innocent party elects to either cancel the contract or enforce the contract in the event of a breach. Although the </w:t>
      </w:r>
      <w:r w:rsidR="00A3152A" w:rsidRPr="00C51EFB">
        <w:rPr>
          <w:rFonts w:ascii="Arial" w:hAnsi="Arial" w:cs="Arial"/>
          <w:i/>
          <w:sz w:val="24"/>
          <w:szCs w:val="24"/>
        </w:rPr>
        <w:t>lex commissoria</w:t>
      </w:r>
      <w:r w:rsidR="00A3152A" w:rsidRPr="00A3152A">
        <w:rPr>
          <w:rFonts w:ascii="Arial" w:hAnsi="Arial" w:cs="Arial"/>
          <w:sz w:val="24"/>
          <w:szCs w:val="24"/>
        </w:rPr>
        <w:t xml:space="preserve"> of every contract will be dependent on the terms of the specific contract, the factual circumstances under which the contract was concluded and the specific statutory formalities prescribed, it is important that the correct procedure as determined in the cancellation clause is followed when terminating the contract. </w:t>
      </w:r>
    </w:p>
    <w:p w:rsidR="00C51EFB" w:rsidRDefault="00C51EFB" w:rsidP="00C93C62">
      <w:pPr>
        <w:spacing w:after="0" w:line="360" w:lineRule="auto"/>
        <w:jc w:val="both"/>
        <w:rPr>
          <w:rFonts w:ascii="Arial" w:hAnsi="Arial" w:cs="Arial"/>
          <w:sz w:val="24"/>
          <w:szCs w:val="24"/>
        </w:rPr>
      </w:pPr>
    </w:p>
    <w:p w:rsidR="00DE2DE9" w:rsidRDefault="00184C3A" w:rsidP="00C93C62">
      <w:pPr>
        <w:spacing w:after="0" w:line="360" w:lineRule="auto"/>
        <w:jc w:val="both"/>
        <w:rPr>
          <w:rFonts w:ascii="Arial" w:hAnsi="Arial" w:cs="Arial"/>
          <w:sz w:val="24"/>
          <w:szCs w:val="24"/>
        </w:rPr>
      </w:pPr>
      <w:r>
        <w:rPr>
          <w:rFonts w:ascii="Arial" w:hAnsi="Arial" w:cs="Arial"/>
          <w:sz w:val="24"/>
          <w:szCs w:val="24"/>
        </w:rPr>
        <w:t>[</w:t>
      </w:r>
      <w:r w:rsidR="001D780D">
        <w:rPr>
          <w:rFonts w:ascii="Arial" w:hAnsi="Arial" w:cs="Arial"/>
          <w:sz w:val="24"/>
          <w:szCs w:val="24"/>
        </w:rPr>
        <w:t>25</w:t>
      </w:r>
      <w:r w:rsidRPr="00D9070C">
        <w:rPr>
          <w:rFonts w:ascii="Arial" w:hAnsi="Arial" w:cs="Arial"/>
          <w:sz w:val="24"/>
          <w:szCs w:val="24"/>
        </w:rPr>
        <w:t>]</w:t>
      </w:r>
      <w:r w:rsidRPr="00D9070C">
        <w:rPr>
          <w:rFonts w:ascii="Arial" w:hAnsi="Arial" w:cs="Arial"/>
          <w:sz w:val="24"/>
          <w:szCs w:val="24"/>
        </w:rPr>
        <w:tab/>
      </w:r>
      <w:r w:rsidR="007B7B5F">
        <w:rPr>
          <w:rFonts w:ascii="Arial" w:hAnsi="Arial" w:cs="Arial"/>
          <w:sz w:val="24"/>
          <w:szCs w:val="24"/>
        </w:rPr>
        <w:t>Regarding the defendants</w:t>
      </w:r>
      <w:r w:rsidR="001D780D">
        <w:rPr>
          <w:rFonts w:ascii="Arial" w:hAnsi="Arial" w:cs="Arial"/>
          <w:sz w:val="24"/>
          <w:szCs w:val="24"/>
        </w:rPr>
        <w:t>’</w:t>
      </w:r>
      <w:r w:rsidR="007B7B5F">
        <w:rPr>
          <w:rFonts w:ascii="Arial" w:hAnsi="Arial" w:cs="Arial"/>
          <w:sz w:val="24"/>
          <w:szCs w:val="24"/>
        </w:rPr>
        <w:t xml:space="preserve"> alleged l</w:t>
      </w:r>
      <w:r w:rsidR="007B7B5F" w:rsidRPr="007B7B5F">
        <w:rPr>
          <w:rFonts w:ascii="Arial" w:hAnsi="Arial" w:cs="Arial"/>
          <w:sz w:val="24"/>
          <w:szCs w:val="24"/>
        </w:rPr>
        <w:t>a</w:t>
      </w:r>
      <w:r w:rsidR="007B7B5F">
        <w:rPr>
          <w:rFonts w:ascii="Arial" w:hAnsi="Arial" w:cs="Arial"/>
          <w:sz w:val="24"/>
          <w:szCs w:val="24"/>
        </w:rPr>
        <w:t>ck of causation for the damages</w:t>
      </w:r>
      <w:r w:rsidR="001D780D">
        <w:rPr>
          <w:rFonts w:ascii="Arial" w:hAnsi="Arial" w:cs="Arial"/>
          <w:sz w:val="24"/>
          <w:szCs w:val="24"/>
        </w:rPr>
        <w:t>,</w:t>
      </w:r>
      <w:r w:rsidR="007B7B5F">
        <w:rPr>
          <w:rFonts w:ascii="Arial" w:hAnsi="Arial" w:cs="Arial"/>
          <w:sz w:val="24"/>
          <w:szCs w:val="24"/>
        </w:rPr>
        <w:t xml:space="preserve"> it is submitted that t</w:t>
      </w:r>
      <w:r w:rsidR="007B7B5F" w:rsidRPr="007B7B5F">
        <w:rPr>
          <w:rFonts w:ascii="Arial" w:hAnsi="Arial" w:cs="Arial"/>
          <w:sz w:val="24"/>
          <w:szCs w:val="24"/>
        </w:rPr>
        <w:t>he evidence before the Ho</w:t>
      </w:r>
      <w:r w:rsidR="001D780D">
        <w:rPr>
          <w:rFonts w:ascii="Arial" w:hAnsi="Arial" w:cs="Arial"/>
          <w:sz w:val="24"/>
          <w:szCs w:val="24"/>
        </w:rPr>
        <w:t>nourable Court is clear that</w:t>
      </w:r>
      <w:r w:rsidR="007B7B5F" w:rsidRPr="007B7B5F">
        <w:rPr>
          <w:rFonts w:ascii="Arial" w:hAnsi="Arial" w:cs="Arial"/>
          <w:sz w:val="24"/>
          <w:szCs w:val="24"/>
        </w:rPr>
        <w:t xml:space="preserve"> Ferusa was the contractor contracted by the plaintiffs </w:t>
      </w:r>
      <w:r w:rsidR="00C51EFB">
        <w:rPr>
          <w:rFonts w:ascii="Arial" w:hAnsi="Arial" w:cs="Arial"/>
          <w:sz w:val="24"/>
          <w:szCs w:val="24"/>
        </w:rPr>
        <w:t>per the new agreement</w:t>
      </w:r>
      <w:r w:rsidR="007B7B5F" w:rsidRPr="007B7B5F">
        <w:rPr>
          <w:rFonts w:ascii="Arial" w:hAnsi="Arial" w:cs="Arial"/>
          <w:sz w:val="24"/>
          <w:szCs w:val="24"/>
        </w:rPr>
        <w:t xml:space="preserve">. Ferusa, without complying with the </w:t>
      </w:r>
      <w:r w:rsidR="00C51EFB">
        <w:rPr>
          <w:rFonts w:ascii="Arial" w:hAnsi="Arial" w:cs="Arial"/>
          <w:sz w:val="24"/>
          <w:szCs w:val="24"/>
        </w:rPr>
        <w:t>new agreement</w:t>
      </w:r>
      <w:r w:rsidR="007B7B5F" w:rsidRPr="007B7B5F">
        <w:rPr>
          <w:rFonts w:ascii="Arial" w:hAnsi="Arial" w:cs="Arial"/>
          <w:sz w:val="24"/>
          <w:szCs w:val="24"/>
        </w:rPr>
        <w:t xml:space="preserve"> subcontracted the works to third parties. There was no agreement between the plaintiffs and th</w:t>
      </w:r>
      <w:r w:rsidR="00C51EFB">
        <w:rPr>
          <w:rFonts w:ascii="Arial" w:hAnsi="Arial" w:cs="Arial"/>
          <w:sz w:val="24"/>
          <w:szCs w:val="24"/>
        </w:rPr>
        <w:t>ose third parties. T</w:t>
      </w:r>
      <w:r w:rsidR="007B7B5F" w:rsidRPr="007B7B5F">
        <w:rPr>
          <w:rFonts w:ascii="Arial" w:hAnsi="Arial" w:cs="Arial"/>
          <w:sz w:val="24"/>
          <w:szCs w:val="24"/>
        </w:rPr>
        <w:t xml:space="preserve">hey facilitate a situation where their disputes with their own subcontractors degenerated into chaos on the construction site. Their subcontractors obtained judgments against Ferusa and </w:t>
      </w:r>
      <w:r w:rsidR="001D780D">
        <w:rPr>
          <w:rFonts w:ascii="Arial" w:hAnsi="Arial" w:cs="Arial"/>
          <w:sz w:val="24"/>
          <w:szCs w:val="24"/>
        </w:rPr>
        <w:t xml:space="preserve">/ </w:t>
      </w:r>
      <w:r w:rsidR="007B7B5F" w:rsidRPr="007B7B5F">
        <w:rPr>
          <w:rFonts w:ascii="Arial" w:hAnsi="Arial" w:cs="Arial"/>
          <w:sz w:val="24"/>
          <w:szCs w:val="24"/>
        </w:rPr>
        <w:t>or exercised a lien over the entire construction site. Ferusa and its members were aware that time – 15 months to fully construct and complete 505 the houses – was of essence in the agreement. Ferusa being a contractor was aware that the costs would escalate if the project was delayed. Ferusa simply did nothing to complete the houses</w:t>
      </w:r>
      <w:r w:rsidR="00DE2DE9">
        <w:rPr>
          <w:rFonts w:ascii="Arial" w:hAnsi="Arial" w:cs="Arial"/>
          <w:sz w:val="24"/>
          <w:szCs w:val="24"/>
        </w:rPr>
        <w:t>.</w:t>
      </w:r>
    </w:p>
    <w:p w:rsidR="00DE2DE9" w:rsidRDefault="00DE2DE9" w:rsidP="00C93C62">
      <w:pPr>
        <w:spacing w:after="0" w:line="360" w:lineRule="auto"/>
        <w:jc w:val="both"/>
        <w:rPr>
          <w:rFonts w:ascii="Arial" w:hAnsi="Arial" w:cs="Arial"/>
          <w:sz w:val="24"/>
          <w:szCs w:val="24"/>
        </w:rPr>
      </w:pPr>
    </w:p>
    <w:p w:rsidR="00C51EFB" w:rsidRDefault="00C51EFB" w:rsidP="00C93C62">
      <w:pPr>
        <w:spacing w:after="0" w:line="360" w:lineRule="auto"/>
        <w:jc w:val="both"/>
        <w:rPr>
          <w:rFonts w:ascii="Arial" w:hAnsi="Arial" w:cs="Arial"/>
          <w:sz w:val="24"/>
          <w:szCs w:val="24"/>
        </w:rPr>
      </w:pPr>
      <w:r>
        <w:rPr>
          <w:rFonts w:ascii="Arial" w:hAnsi="Arial" w:cs="Arial"/>
          <w:sz w:val="24"/>
          <w:szCs w:val="24"/>
        </w:rPr>
        <w:t>2</w:t>
      </w:r>
      <w:r w:rsidR="001D780D">
        <w:rPr>
          <w:rFonts w:ascii="Arial" w:hAnsi="Arial" w:cs="Arial"/>
          <w:sz w:val="24"/>
          <w:szCs w:val="24"/>
        </w:rPr>
        <w:t>6</w:t>
      </w:r>
      <w:r>
        <w:rPr>
          <w:rFonts w:ascii="Arial" w:hAnsi="Arial" w:cs="Arial"/>
          <w:sz w:val="24"/>
          <w:szCs w:val="24"/>
        </w:rPr>
        <w:t>]</w:t>
      </w:r>
      <w:r>
        <w:rPr>
          <w:rFonts w:ascii="Arial" w:hAnsi="Arial" w:cs="Arial"/>
          <w:sz w:val="24"/>
          <w:szCs w:val="24"/>
        </w:rPr>
        <w:tab/>
        <w:t xml:space="preserve">It was further argued that </w:t>
      </w:r>
      <w:r w:rsidR="007B7B5F" w:rsidRPr="007B7B5F">
        <w:rPr>
          <w:rFonts w:ascii="Arial" w:hAnsi="Arial" w:cs="Arial"/>
          <w:sz w:val="24"/>
          <w:szCs w:val="24"/>
        </w:rPr>
        <w:t>Ferusa failed to provide security (guards) for the site to prevent theft and vandalism despite being under an obligation to do</w:t>
      </w:r>
      <w:r w:rsidR="001D780D">
        <w:rPr>
          <w:rFonts w:ascii="Arial" w:hAnsi="Arial" w:cs="Arial"/>
          <w:sz w:val="24"/>
          <w:szCs w:val="24"/>
        </w:rPr>
        <w:t xml:space="preserve"> so </w:t>
      </w:r>
      <w:r w:rsidR="007B7B5F" w:rsidRPr="007B7B5F">
        <w:rPr>
          <w:rFonts w:ascii="Arial" w:hAnsi="Arial" w:cs="Arial"/>
          <w:sz w:val="24"/>
          <w:szCs w:val="24"/>
        </w:rPr>
        <w:t xml:space="preserve">and being paid by the plaintiffs to secure the site and the houses (structures) on site. During </w:t>
      </w:r>
      <w:r w:rsidR="007B7B5F" w:rsidRPr="007B7B5F">
        <w:rPr>
          <w:rFonts w:ascii="Arial" w:hAnsi="Arial" w:cs="Arial"/>
          <w:sz w:val="24"/>
          <w:szCs w:val="24"/>
        </w:rPr>
        <w:lastRenderedPageBreak/>
        <w:t>cross-examination</w:t>
      </w:r>
      <w:r w:rsidR="001D780D">
        <w:rPr>
          <w:rFonts w:ascii="Arial" w:hAnsi="Arial" w:cs="Arial"/>
          <w:sz w:val="24"/>
          <w:szCs w:val="24"/>
        </w:rPr>
        <w:t>,</w:t>
      </w:r>
      <w:r w:rsidR="007B7B5F" w:rsidRPr="007B7B5F">
        <w:rPr>
          <w:rFonts w:ascii="Arial" w:hAnsi="Arial" w:cs="Arial"/>
          <w:sz w:val="24"/>
          <w:szCs w:val="24"/>
        </w:rPr>
        <w:t xml:space="preserve"> the defendants were at pains to elicit from the plaintiffs’ witnesses whether there was a delay on the part of the plaintiff to secure the construction site. The testimonies of the plaintiffs</w:t>
      </w:r>
      <w:r w:rsidR="001D780D">
        <w:rPr>
          <w:rFonts w:ascii="Arial" w:hAnsi="Arial" w:cs="Arial"/>
          <w:sz w:val="24"/>
          <w:szCs w:val="24"/>
        </w:rPr>
        <w:t>’</w:t>
      </w:r>
      <w:r w:rsidR="007B7B5F" w:rsidRPr="007B7B5F">
        <w:rPr>
          <w:rFonts w:ascii="Arial" w:hAnsi="Arial" w:cs="Arial"/>
          <w:sz w:val="24"/>
          <w:szCs w:val="24"/>
        </w:rPr>
        <w:t xml:space="preserve"> witnesses is that within a reasonable time after the plaintiffs became aware that Ferusa’s own sub-contractor – Desert Paving had abandoned the site. Insofar as the weather damage is relevant for the defendants</w:t>
      </w:r>
      <w:r w:rsidR="004076F9">
        <w:rPr>
          <w:rFonts w:ascii="Arial" w:hAnsi="Arial" w:cs="Arial"/>
          <w:sz w:val="24"/>
          <w:szCs w:val="24"/>
        </w:rPr>
        <w:t>’</w:t>
      </w:r>
      <w:r w:rsidR="007B7B5F" w:rsidRPr="007B7B5F">
        <w:rPr>
          <w:rFonts w:ascii="Arial" w:hAnsi="Arial" w:cs="Arial"/>
          <w:sz w:val="24"/>
          <w:szCs w:val="24"/>
        </w:rPr>
        <w:t xml:space="preserve"> liability, it is submitted that since 2017 Ferusa and its subcontractors used “access” to the construction site as their ‘battle ground’. Ferusa was under an obligation to provide access to the site at all reasonable times but failed to do so. Notices constituting the P</w:t>
      </w:r>
      <w:r>
        <w:rPr>
          <w:rFonts w:ascii="Arial" w:hAnsi="Arial" w:cs="Arial"/>
          <w:sz w:val="24"/>
          <w:szCs w:val="24"/>
        </w:rPr>
        <w:t>rincipal Agent’s</w:t>
      </w:r>
      <w:r w:rsidR="007B7B5F" w:rsidRPr="007B7B5F">
        <w:rPr>
          <w:rFonts w:ascii="Arial" w:hAnsi="Arial" w:cs="Arial"/>
          <w:sz w:val="24"/>
          <w:szCs w:val="24"/>
        </w:rPr>
        <w:t xml:space="preserve"> instructions were communicated to Ferusa to no avail. </w:t>
      </w:r>
    </w:p>
    <w:p w:rsidR="00C51EFB" w:rsidRDefault="00C51EFB" w:rsidP="00C93C62">
      <w:pPr>
        <w:spacing w:after="0" w:line="360" w:lineRule="auto"/>
        <w:jc w:val="both"/>
        <w:rPr>
          <w:rFonts w:ascii="Arial" w:hAnsi="Arial" w:cs="Arial"/>
          <w:sz w:val="24"/>
          <w:szCs w:val="24"/>
        </w:rPr>
      </w:pPr>
    </w:p>
    <w:p w:rsidR="00184C3A" w:rsidRDefault="001D780D" w:rsidP="00C93C62">
      <w:pPr>
        <w:spacing w:after="0" w:line="360" w:lineRule="auto"/>
        <w:jc w:val="both"/>
        <w:rPr>
          <w:rFonts w:ascii="Arial" w:hAnsi="Arial" w:cs="Arial"/>
          <w:sz w:val="24"/>
          <w:szCs w:val="24"/>
        </w:rPr>
      </w:pPr>
      <w:r>
        <w:rPr>
          <w:rFonts w:ascii="Arial" w:hAnsi="Arial" w:cs="Arial"/>
          <w:sz w:val="24"/>
          <w:szCs w:val="24"/>
        </w:rPr>
        <w:t>[27</w:t>
      </w:r>
      <w:r w:rsidR="00C51EFB">
        <w:rPr>
          <w:rFonts w:ascii="Arial" w:hAnsi="Arial" w:cs="Arial"/>
          <w:sz w:val="24"/>
          <w:szCs w:val="24"/>
        </w:rPr>
        <w:t>]</w:t>
      </w:r>
      <w:r w:rsidR="00C51EFB">
        <w:rPr>
          <w:rFonts w:ascii="Arial" w:hAnsi="Arial" w:cs="Arial"/>
          <w:sz w:val="24"/>
          <w:szCs w:val="24"/>
        </w:rPr>
        <w:tab/>
      </w:r>
      <w:r w:rsidR="007B7B5F" w:rsidRPr="007B7B5F">
        <w:rPr>
          <w:rFonts w:ascii="Arial" w:hAnsi="Arial" w:cs="Arial"/>
          <w:sz w:val="24"/>
          <w:szCs w:val="24"/>
        </w:rPr>
        <w:t>Ferusa and its members negligently, intentionally and/or fraudulently misrepresented to the plaintiff</w:t>
      </w:r>
      <w:r>
        <w:rPr>
          <w:rFonts w:ascii="Arial" w:hAnsi="Arial" w:cs="Arial"/>
          <w:sz w:val="24"/>
          <w:szCs w:val="24"/>
        </w:rPr>
        <w:t>s</w:t>
      </w:r>
      <w:r w:rsidR="007B7B5F" w:rsidRPr="007B7B5F">
        <w:rPr>
          <w:rFonts w:ascii="Arial" w:hAnsi="Arial" w:cs="Arial"/>
          <w:sz w:val="24"/>
          <w:szCs w:val="24"/>
        </w:rPr>
        <w:t xml:space="preserve"> their intentions or ability to</w:t>
      </w:r>
      <w:r w:rsidR="00C51EFB">
        <w:rPr>
          <w:rFonts w:ascii="Arial" w:hAnsi="Arial" w:cs="Arial"/>
          <w:sz w:val="24"/>
          <w:szCs w:val="24"/>
        </w:rPr>
        <w:t xml:space="preserve"> implement their part of the new agreement</w:t>
      </w:r>
      <w:r w:rsidR="007B7B5F" w:rsidRPr="007B7B5F">
        <w:rPr>
          <w:rFonts w:ascii="Arial" w:hAnsi="Arial" w:cs="Arial"/>
          <w:sz w:val="24"/>
          <w:szCs w:val="24"/>
        </w:rPr>
        <w:t xml:space="preserve"> when they knew or ought to have known that they were unable to do so. There is therefore</w:t>
      </w:r>
      <w:r>
        <w:rPr>
          <w:rFonts w:ascii="Arial" w:hAnsi="Arial" w:cs="Arial"/>
          <w:sz w:val="24"/>
          <w:szCs w:val="24"/>
        </w:rPr>
        <w:t>,</w:t>
      </w:r>
      <w:r w:rsidR="007B7B5F" w:rsidRPr="007B7B5F">
        <w:rPr>
          <w:rFonts w:ascii="Arial" w:hAnsi="Arial" w:cs="Arial"/>
          <w:sz w:val="24"/>
          <w:szCs w:val="24"/>
        </w:rPr>
        <w:t xml:space="preserve"> a basis for either personal liability as they were directing minds of Ferusa when the misconduct relied upon by the plaintiffs</w:t>
      </w:r>
      <w:r w:rsidR="00C51EFB">
        <w:rPr>
          <w:rFonts w:ascii="Arial" w:hAnsi="Arial" w:cs="Arial"/>
          <w:sz w:val="24"/>
          <w:szCs w:val="24"/>
        </w:rPr>
        <w:t xml:space="preserve"> in this matter to please. </w:t>
      </w:r>
      <w:r w:rsidR="007B7B5F" w:rsidRPr="007B7B5F">
        <w:rPr>
          <w:rFonts w:ascii="Arial" w:hAnsi="Arial" w:cs="Arial"/>
          <w:sz w:val="24"/>
          <w:szCs w:val="24"/>
        </w:rPr>
        <w:t>The fact that an entity is registered and has juristic personality does not absorb its members from acting in good faith where they conduct themselves in a manner pleaded by the plaintiffs. There is a basis for personal liability. The manner in which the first and second defendants dealt with the plaintiffs under the guides of Ferusa clearly provides a basis for the Honourable Court to act in a manner claimed in this matter</w:t>
      </w:r>
      <w:r w:rsidR="003D1E36">
        <w:rPr>
          <w:rFonts w:ascii="Arial" w:hAnsi="Arial" w:cs="Arial"/>
          <w:sz w:val="24"/>
          <w:szCs w:val="24"/>
        </w:rPr>
        <w:t xml:space="preserve">.  </w:t>
      </w:r>
      <w:r>
        <w:rPr>
          <w:rFonts w:ascii="Arial" w:hAnsi="Arial" w:cs="Arial"/>
          <w:sz w:val="24"/>
          <w:szCs w:val="24"/>
        </w:rPr>
        <w:t>The 2</w:t>
      </w:r>
      <w:r w:rsidRPr="001D780D">
        <w:rPr>
          <w:rFonts w:ascii="Arial" w:hAnsi="Arial" w:cs="Arial"/>
          <w:sz w:val="24"/>
          <w:szCs w:val="24"/>
          <w:vertAlign w:val="superscript"/>
        </w:rPr>
        <w:t>nd</w:t>
      </w:r>
      <w:r>
        <w:rPr>
          <w:rFonts w:ascii="Arial" w:hAnsi="Arial" w:cs="Arial"/>
          <w:sz w:val="24"/>
          <w:szCs w:val="24"/>
        </w:rPr>
        <w:t xml:space="preserve"> and 3</w:t>
      </w:r>
      <w:r w:rsidRPr="001D780D">
        <w:rPr>
          <w:rFonts w:ascii="Arial" w:hAnsi="Arial" w:cs="Arial"/>
          <w:sz w:val="24"/>
          <w:szCs w:val="24"/>
          <w:vertAlign w:val="superscript"/>
        </w:rPr>
        <w:t>rd</w:t>
      </w:r>
      <w:r w:rsidR="007B7B5F" w:rsidRPr="007B7B5F">
        <w:rPr>
          <w:rFonts w:ascii="Arial" w:hAnsi="Arial" w:cs="Arial"/>
          <w:sz w:val="24"/>
          <w:szCs w:val="24"/>
        </w:rPr>
        <w:t xml:space="preserve"> defendants were the controlling minds of Ferusa in their dealings with the plaintiffs and their obligations regarding the </w:t>
      </w:r>
      <w:r w:rsidR="00DE2DE9">
        <w:rPr>
          <w:rFonts w:ascii="Arial" w:hAnsi="Arial" w:cs="Arial"/>
          <w:sz w:val="24"/>
          <w:szCs w:val="24"/>
        </w:rPr>
        <w:t>new contract</w:t>
      </w:r>
      <w:r w:rsidR="007B7B5F" w:rsidRPr="007B7B5F">
        <w:rPr>
          <w:rFonts w:ascii="Arial" w:hAnsi="Arial" w:cs="Arial"/>
          <w:sz w:val="24"/>
          <w:szCs w:val="24"/>
        </w:rPr>
        <w:t xml:space="preserve"> at the very list, abused the corpora</w:t>
      </w:r>
      <w:r w:rsidR="003D1E36">
        <w:rPr>
          <w:rFonts w:ascii="Arial" w:hAnsi="Arial" w:cs="Arial"/>
          <w:sz w:val="24"/>
          <w:szCs w:val="24"/>
        </w:rPr>
        <w:t xml:space="preserve">te juristic of personality of </w:t>
      </w:r>
      <w:r w:rsidR="007B7B5F" w:rsidRPr="007B7B5F">
        <w:rPr>
          <w:rFonts w:ascii="Arial" w:hAnsi="Arial" w:cs="Arial"/>
          <w:sz w:val="24"/>
          <w:szCs w:val="24"/>
        </w:rPr>
        <w:t xml:space="preserve">Ferusa to their own ends. The defendants have proffered no explanation whatsoever as to what they did with the +N$87 million and why they failed to pay their subcontractors or at least refer their disputes to a speedy dispute settlement mechanisms. </w:t>
      </w:r>
    </w:p>
    <w:p w:rsidR="003D1E36" w:rsidRDefault="003D1E36" w:rsidP="00C93C62">
      <w:pPr>
        <w:spacing w:after="0" w:line="360" w:lineRule="auto"/>
        <w:jc w:val="both"/>
        <w:rPr>
          <w:rFonts w:ascii="Arial" w:hAnsi="Arial" w:cs="Arial"/>
          <w:sz w:val="24"/>
          <w:szCs w:val="24"/>
        </w:rPr>
      </w:pPr>
    </w:p>
    <w:p w:rsidR="003D1E36" w:rsidRDefault="003D1E36" w:rsidP="00C93C62">
      <w:pPr>
        <w:spacing w:after="0" w:line="360" w:lineRule="auto"/>
        <w:jc w:val="both"/>
        <w:rPr>
          <w:rFonts w:ascii="Arial" w:hAnsi="Arial" w:cs="Arial"/>
          <w:sz w:val="24"/>
          <w:szCs w:val="24"/>
          <w:u w:val="single"/>
        </w:rPr>
      </w:pPr>
      <w:r w:rsidRPr="003D1E36">
        <w:rPr>
          <w:rFonts w:ascii="Arial" w:hAnsi="Arial" w:cs="Arial"/>
          <w:sz w:val="24"/>
          <w:szCs w:val="24"/>
          <w:u w:val="single"/>
        </w:rPr>
        <w:t>Legal considerations</w:t>
      </w:r>
    </w:p>
    <w:p w:rsidR="004076F9" w:rsidRPr="003D1E36" w:rsidRDefault="004076F9" w:rsidP="00C93C62">
      <w:pPr>
        <w:spacing w:after="0" w:line="360" w:lineRule="auto"/>
        <w:jc w:val="both"/>
        <w:rPr>
          <w:rFonts w:ascii="Arial" w:hAnsi="Arial" w:cs="Arial"/>
          <w:sz w:val="24"/>
          <w:szCs w:val="24"/>
          <w:u w:val="single"/>
        </w:rPr>
      </w:pPr>
    </w:p>
    <w:p w:rsidR="003D1E36" w:rsidRDefault="00184C3A" w:rsidP="003D1E36">
      <w:pPr>
        <w:spacing w:after="0" w:line="360" w:lineRule="auto"/>
        <w:jc w:val="both"/>
        <w:rPr>
          <w:rFonts w:ascii="Arial" w:hAnsi="Arial" w:cs="Arial"/>
          <w:sz w:val="24"/>
          <w:szCs w:val="24"/>
        </w:rPr>
      </w:pPr>
      <w:r w:rsidRPr="00D9070C">
        <w:rPr>
          <w:rFonts w:ascii="Arial" w:hAnsi="Arial" w:cs="Arial"/>
          <w:sz w:val="24"/>
          <w:szCs w:val="24"/>
        </w:rPr>
        <w:t>[2</w:t>
      </w:r>
      <w:r w:rsidR="001D780D">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3D1E36" w:rsidRPr="003D1E36">
        <w:rPr>
          <w:rFonts w:ascii="Arial" w:hAnsi="Arial" w:cs="Arial"/>
          <w:sz w:val="24"/>
          <w:szCs w:val="24"/>
        </w:rPr>
        <w:t>The test to be applied by the court at this stage of the trial is: is there evidence upon which a Court, applying its mind reasonably to such evidence, could or might (not should or ought to) find for the plaintiff?</w:t>
      </w:r>
      <w:r w:rsidR="003D1E36" w:rsidRPr="003D1E36">
        <w:rPr>
          <w:rFonts w:ascii="Arial" w:hAnsi="Arial" w:cs="Arial"/>
          <w:sz w:val="24"/>
          <w:szCs w:val="24"/>
          <w:vertAlign w:val="superscript"/>
        </w:rPr>
        <w:footnoteReference w:id="1"/>
      </w:r>
      <w:r w:rsidR="003D1E36" w:rsidRPr="003D1E36">
        <w:rPr>
          <w:rFonts w:ascii="Arial" w:hAnsi="Arial" w:cs="Arial"/>
          <w:sz w:val="24"/>
          <w:szCs w:val="24"/>
        </w:rPr>
        <w:t xml:space="preserve"> Another approach is to enquire whether the plaintiff has made out a prima facie case.</w:t>
      </w:r>
    </w:p>
    <w:p w:rsidR="003D1E36" w:rsidRPr="003D1E36" w:rsidRDefault="003D1E36" w:rsidP="003D1E36">
      <w:pPr>
        <w:spacing w:after="0" w:line="360" w:lineRule="auto"/>
        <w:jc w:val="both"/>
        <w:rPr>
          <w:rFonts w:ascii="Arial" w:hAnsi="Arial" w:cs="Arial"/>
          <w:sz w:val="24"/>
          <w:szCs w:val="24"/>
          <w:u w:val="single"/>
        </w:rPr>
      </w:pPr>
    </w:p>
    <w:p w:rsidR="003D1E36" w:rsidRPr="003D1E36" w:rsidRDefault="001D780D" w:rsidP="003D1E36">
      <w:pPr>
        <w:spacing w:after="0" w:line="360" w:lineRule="auto"/>
        <w:jc w:val="both"/>
        <w:rPr>
          <w:rFonts w:ascii="Arial" w:hAnsi="Arial" w:cs="Arial"/>
          <w:sz w:val="24"/>
          <w:szCs w:val="24"/>
          <w:u w:val="single"/>
        </w:rPr>
      </w:pPr>
      <w:r>
        <w:rPr>
          <w:rFonts w:ascii="Arial" w:hAnsi="Arial" w:cs="Arial"/>
          <w:sz w:val="24"/>
          <w:szCs w:val="24"/>
        </w:rPr>
        <w:t>[29</w:t>
      </w:r>
      <w:r w:rsidR="003D1E36" w:rsidRPr="003D1E36">
        <w:rPr>
          <w:rFonts w:ascii="Arial" w:hAnsi="Arial" w:cs="Arial"/>
          <w:sz w:val="24"/>
          <w:szCs w:val="24"/>
        </w:rPr>
        <w:t>]</w:t>
      </w:r>
      <w:r w:rsidR="003D1E36" w:rsidRPr="003D1E36">
        <w:rPr>
          <w:rFonts w:ascii="Arial" w:hAnsi="Arial" w:cs="Arial"/>
          <w:sz w:val="24"/>
          <w:szCs w:val="24"/>
        </w:rPr>
        <w:tab/>
        <w:t xml:space="preserve">In the case of </w:t>
      </w:r>
      <w:r w:rsidR="003D1E36" w:rsidRPr="003D1E36">
        <w:rPr>
          <w:rFonts w:ascii="Arial" w:hAnsi="Arial" w:cs="Arial"/>
          <w:i/>
          <w:sz w:val="24"/>
          <w:szCs w:val="24"/>
        </w:rPr>
        <w:t>Bidoli v Ellistron T/A Ellistron Truck &amp; Plant</w:t>
      </w:r>
      <w:r w:rsidR="003D1E36" w:rsidRPr="003D1E36">
        <w:rPr>
          <w:rFonts w:ascii="Arial" w:hAnsi="Arial" w:cs="Arial"/>
          <w:sz w:val="24"/>
          <w:szCs w:val="24"/>
          <w:vertAlign w:val="superscript"/>
        </w:rPr>
        <w:footnoteReference w:id="2"/>
      </w:r>
      <w:r>
        <w:rPr>
          <w:rFonts w:ascii="Arial" w:hAnsi="Arial" w:cs="Arial"/>
          <w:sz w:val="24"/>
          <w:szCs w:val="24"/>
        </w:rPr>
        <w:t xml:space="preserve"> this Court o</w:t>
      </w:r>
      <w:r w:rsidR="003D1E36" w:rsidRPr="003D1E36">
        <w:rPr>
          <w:rFonts w:ascii="Arial" w:hAnsi="Arial" w:cs="Arial"/>
          <w:sz w:val="24"/>
          <w:szCs w:val="24"/>
        </w:rPr>
        <w:t>f Namibia stated and approved the following test for absolution from the instance, at 453D-F:</w:t>
      </w:r>
    </w:p>
    <w:p w:rsidR="001D780D" w:rsidRDefault="001D780D" w:rsidP="001D780D">
      <w:pPr>
        <w:spacing w:after="0" w:line="360" w:lineRule="auto"/>
        <w:ind w:firstLine="720"/>
        <w:jc w:val="both"/>
        <w:rPr>
          <w:rFonts w:ascii="Arial" w:hAnsi="Arial" w:cs="Arial"/>
        </w:rPr>
      </w:pPr>
    </w:p>
    <w:p w:rsidR="003D1E36" w:rsidRPr="003D1E36" w:rsidRDefault="003D1E36" w:rsidP="001D780D">
      <w:pPr>
        <w:spacing w:after="0" w:line="360" w:lineRule="auto"/>
        <w:ind w:firstLine="720"/>
        <w:jc w:val="both"/>
        <w:rPr>
          <w:rFonts w:ascii="Arial" w:hAnsi="Arial" w:cs="Arial"/>
        </w:rPr>
      </w:pPr>
      <w:r w:rsidRPr="003D1E36">
        <w:rPr>
          <w:rFonts w:ascii="Arial" w:hAnsi="Arial" w:cs="Arial"/>
        </w:rPr>
        <w:t xml:space="preserve">‘In Claude Neon Lights (SA) Ltd v Daniel 1976 (4) SA 403 (A) the Court of Appeal held that when absolution from the instance is sought at the end of the plaintiff's case, the test to be applied is not whether the evidence led by the plaintiff established what would finally be required to be established, but whether there is evidence upon which a Court, applying its mind reasonably to such evidence, could or might (not should or ought to) find for the plaintiff. The phrase 'applying its mind reasonably' requires the Court not to consider the evidence </w:t>
      </w:r>
      <w:r w:rsidRPr="003D1E36">
        <w:rPr>
          <w:rFonts w:ascii="Arial" w:hAnsi="Arial" w:cs="Arial"/>
          <w:i/>
        </w:rPr>
        <w:t>in vacuo</w:t>
      </w:r>
      <w:r w:rsidRPr="003D1E36">
        <w:rPr>
          <w:rFonts w:ascii="Arial" w:hAnsi="Arial" w:cs="Arial"/>
        </w:rPr>
        <w:t xml:space="preserve"> but to consider the admissible evidence in relation to the pleadings and in relation to the requirements of the law applicable to the particular case.’</w:t>
      </w:r>
    </w:p>
    <w:p w:rsidR="003D1E36" w:rsidRPr="003D1E36" w:rsidRDefault="003D1E36" w:rsidP="003D1E36">
      <w:pPr>
        <w:spacing w:after="0" w:line="360" w:lineRule="auto"/>
        <w:jc w:val="both"/>
        <w:rPr>
          <w:rFonts w:ascii="Arial" w:hAnsi="Arial" w:cs="Arial"/>
          <w:sz w:val="24"/>
          <w:szCs w:val="24"/>
        </w:rPr>
      </w:pPr>
    </w:p>
    <w:p w:rsidR="003D1E36" w:rsidRPr="003D1E36" w:rsidRDefault="003D1E36" w:rsidP="003D1E36">
      <w:pPr>
        <w:spacing w:after="0" w:line="360" w:lineRule="auto"/>
        <w:jc w:val="both"/>
        <w:rPr>
          <w:rFonts w:ascii="Arial" w:hAnsi="Arial" w:cs="Arial"/>
          <w:sz w:val="24"/>
          <w:szCs w:val="24"/>
        </w:rPr>
      </w:pPr>
      <w:r w:rsidRPr="003D1E36">
        <w:rPr>
          <w:rFonts w:ascii="Arial" w:hAnsi="Arial" w:cs="Arial"/>
          <w:sz w:val="24"/>
          <w:szCs w:val="24"/>
        </w:rPr>
        <w:t>[</w:t>
      </w:r>
      <w:r w:rsidR="001D780D">
        <w:rPr>
          <w:rFonts w:ascii="Arial" w:hAnsi="Arial" w:cs="Arial"/>
          <w:sz w:val="24"/>
          <w:szCs w:val="24"/>
        </w:rPr>
        <w:t>30</w:t>
      </w:r>
      <w:r w:rsidRPr="003D1E36">
        <w:rPr>
          <w:rFonts w:ascii="Arial" w:hAnsi="Arial" w:cs="Arial"/>
          <w:sz w:val="24"/>
          <w:szCs w:val="24"/>
        </w:rPr>
        <w:t>]</w:t>
      </w:r>
      <w:r w:rsidRPr="003D1E36">
        <w:rPr>
          <w:rFonts w:ascii="Arial" w:hAnsi="Arial" w:cs="Arial"/>
          <w:sz w:val="24"/>
          <w:szCs w:val="24"/>
        </w:rPr>
        <w:tab/>
        <w:t xml:space="preserve">In </w:t>
      </w:r>
      <w:r w:rsidRPr="003D1E36">
        <w:rPr>
          <w:rFonts w:ascii="Arial" w:hAnsi="Arial" w:cs="Arial"/>
          <w:i/>
          <w:sz w:val="24"/>
          <w:szCs w:val="24"/>
        </w:rPr>
        <w:t>Ramirez v Frans and Others</w:t>
      </w:r>
      <w:r w:rsidRPr="003D1E36">
        <w:rPr>
          <w:rFonts w:ascii="Arial" w:hAnsi="Arial" w:cs="Arial"/>
          <w:sz w:val="24"/>
          <w:szCs w:val="24"/>
        </w:rPr>
        <w:t>,</w:t>
      </w:r>
      <w:r w:rsidRPr="003D1E36">
        <w:rPr>
          <w:rFonts w:ascii="Arial" w:hAnsi="Arial" w:cs="Arial"/>
          <w:sz w:val="24"/>
          <w:szCs w:val="24"/>
          <w:vertAlign w:val="superscript"/>
        </w:rPr>
        <w:footnoteReference w:id="3"/>
      </w:r>
      <w:r w:rsidRPr="003D1E36">
        <w:rPr>
          <w:rFonts w:ascii="Arial" w:hAnsi="Arial" w:cs="Arial"/>
          <w:sz w:val="24"/>
          <w:szCs w:val="24"/>
        </w:rPr>
        <w:t xml:space="preserve"> this court dealt with the application and the principles applicable. Concerning case law, the following principles were extracted:  </w:t>
      </w:r>
    </w:p>
    <w:p w:rsidR="003D1E36" w:rsidRPr="003D1E36" w:rsidRDefault="003D1E36" w:rsidP="003D1E36">
      <w:pPr>
        <w:spacing w:after="0" w:line="360" w:lineRule="auto"/>
        <w:jc w:val="both"/>
        <w:rPr>
          <w:rFonts w:ascii="Arial" w:hAnsi="Arial" w:cs="Arial"/>
        </w:rPr>
      </w:pPr>
    </w:p>
    <w:p w:rsidR="003D1E36" w:rsidRPr="003D1E36" w:rsidRDefault="003D1E36" w:rsidP="003D1E36">
      <w:pPr>
        <w:spacing w:after="0" w:line="360" w:lineRule="auto"/>
        <w:jc w:val="both"/>
        <w:rPr>
          <w:rFonts w:ascii="Arial" w:hAnsi="Arial" w:cs="Arial"/>
        </w:rPr>
      </w:pPr>
      <w:r w:rsidRPr="003D1E36">
        <w:rPr>
          <w:rFonts w:ascii="Arial" w:hAnsi="Arial" w:cs="Arial"/>
        </w:rPr>
        <w:tab/>
        <w:t xml:space="preserve">‘(a)   (T)his application is akin to an application for a discharge at the end of the case for the prosecution in criminal trials i.e. in terms of s 174 of the Criminal Procedure Act — </w:t>
      </w:r>
      <w:r w:rsidRPr="003D1E36">
        <w:rPr>
          <w:rFonts w:ascii="Arial" w:hAnsi="Arial" w:cs="Arial"/>
          <w:i/>
        </w:rPr>
        <w:t>General Francois Olenga v Spranger</w:t>
      </w:r>
      <w:r w:rsidRPr="003D1E36">
        <w:rPr>
          <w:rFonts w:ascii="Arial" w:hAnsi="Arial" w:cs="Arial"/>
          <w:vertAlign w:val="superscript"/>
        </w:rPr>
        <w:footnoteReference w:id="4"/>
      </w:r>
      <w:r w:rsidRPr="003D1E36">
        <w:rPr>
          <w:rFonts w:ascii="Arial" w:hAnsi="Arial" w:cs="Arial"/>
        </w:rPr>
        <w:t xml:space="preserve"> ;</w:t>
      </w:r>
    </w:p>
    <w:p w:rsidR="003D1E36" w:rsidRPr="003D1E36" w:rsidRDefault="003D1E36" w:rsidP="003D1E36">
      <w:pPr>
        <w:spacing w:after="0" w:line="360" w:lineRule="auto"/>
        <w:jc w:val="both"/>
        <w:rPr>
          <w:rFonts w:ascii="Arial" w:hAnsi="Arial" w:cs="Arial"/>
        </w:rPr>
      </w:pPr>
      <w:r w:rsidRPr="003D1E36">
        <w:rPr>
          <w:rFonts w:ascii="Arial" w:hAnsi="Arial" w:cs="Arial"/>
        </w:rPr>
        <w:t>(b)</w:t>
      </w:r>
      <w:r w:rsidRPr="003D1E36">
        <w:rPr>
          <w:rFonts w:ascii="Arial" w:hAnsi="Arial" w:cs="Arial"/>
        </w:rPr>
        <w:tab/>
        <w:t xml:space="preserve">the standard to be applied is whether the plaintiff, in the mind of the court, has tendered evidence upon which a court, properly directed and applying its mind reasonably to such evidence, could or might, not should, find for the plaintiff — </w:t>
      </w:r>
      <w:r w:rsidRPr="003D1E36">
        <w:rPr>
          <w:rFonts w:ascii="Arial" w:hAnsi="Arial" w:cs="Arial"/>
          <w:i/>
        </w:rPr>
        <w:t>Stier and Another v Henke</w:t>
      </w:r>
      <w:r w:rsidRPr="003D1E36">
        <w:rPr>
          <w:rFonts w:ascii="Arial" w:hAnsi="Arial" w:cs="Arial"/>
          <w:i/>
          <w:vertAlign w:val="superscript"/>
        </w:rPr>
        <w:footnoteReference w:id="5"/>
      </w:r>
      <w:r w:rsidRPr="003D1E36">
        <w:rPr>
          <w:rFonts w:ascii="Arial" w:hAnsi="Arial" w:cs="Arial"/>
        </w:rPr>
        <w:t xml:space="preserve"> </w:t>
      </w:r>
    </w:p>
    <w:p w:rsidR="003D1E36" w:rsidRPr="003D1E36" w:rsidRDefault="003D1E36" w:rsidP="003D1E36">
      <w:pPr>
        <w:spacing w:after="0" w:line="360" w:lineRule="auto"/>
        <w:jc w:val="both"/>
        <w:rPr>
          <w:rFonts w:ascii="Arial" w:hAnsi="Arial" w:cs="Arial"/>
        </w:rPr>
      </w:pPr>
      <w:r w:rsidRPr="003D1E36">
        <w:rPr>
          <w:rFonts w:ascii="Arial" w:hAnsi="Arial" w:cs="Arial"/>
        </w:rPr>
        <w:t>(c)</w:t>
      </w:r>
      <w:r w:rsidRPr="003D1E36">
        <w:rPr>
          <w:rFonts w:ascii="Arial" w:hAnsi="Arial" w:cs="Arial"/>
        </w:rPr>
        <w:tab/>
        <w:t xml:space="preserve">the evidence adduced by the plaintiff should relate to all the elements of the claim because, in the absence of such evidence, no court could find for the plaintiff — </w:t>
      </w:r>
      <w:r w:rsidRPr="003D1E36">
        <w:rPr>
          <w:rFonts w:ascii="Arial" w:hAnsi="Arial" w:cs="Arial"/>
          <w:i/>
        </w:rPr>
        <w:t>Factcrown Limited v Namibian  Broadcasting Corporation</w:t>
      </w:r>
      <w:r w:rsidRPr="003D1E36">
        <w:rPr>
          <w:rFonts w:ascii="Arial" w:hAnsi="Arial" w:cs="Arial"/>
        </w:rPr>
        <w:t>;</w:t>
      </w:r>
      <w:r w:rsidRPr="003D1E36">
        <w:rPr>
          <w:rFonts w:ascii="Arial" w:hAnsi="Arial" w:cs="Arial"/>
          <w:vertAlign w:val="superscript"/>
        </w:rPr>
        <w:footnoteReference w:id="6"/>
      </w:r>
      <w:r w:rsidRPr="003D1E36">
        <w:rPr>
          <w:rFonts w:ascii="Arial" w:hAnsi="Arial" w:cs="Arial"/>
        </w:rPr>
        <w:t xml:space="preserve"> .</w:t>
      </w:r>
    </w:p>
    <w:p w:rsidR="003D1E36" w:rsidRPr="003D1E36" w:rsidRDefault="003D1E36" w:rsidP="003D1E36">
      <w:pPr>
        <w:spacing w:after="0" w:line="360" w:lineRule="auto"/>
        <w:jc w:val="both"/>
        <w:rPr>
          <w:rFonts w:ascii="Arial" w:hAnsi="Arial" w:cs="Arial"/>
        </w:rPr>
      </w:pPr>
      <w:r w:rsidRPr="003D1E36">
        <w:rPr>
          <w:rFonts w:ascii="Arial" w:hAnsi="Arial" w:cs="Arial"/>
        </w:rPr>
        <w:t>(d)</w:t>
      </w:r>
      <w:r w:rsidRPr="003D1E36">
        <w:rPr>
          <w:rFonts w:ascii="Arial" w:hAnsi="Arial" w:cs="Arial"/>
        </w:rPr>
        <w:tab/>
        <w:t xml:space="preserve">in dealing with such applications, the court does not normally evaluate the evidence adduced on behalf of the plaintiff by making credibility findings at this stage. The court assumes that the evidence adduced by the plaintiff is true and deals with the matter on that basis. If the evidence adduced by the plaintiff is, however,   hopelessly poor, vacillating, or of so romancing a character, the court may, in those circumstances, grant the application — </w:t>
      </w:r>
      <w:r w:rsidRPr="003D1E36">
        <w:rPr>
          <w:rFonts w:ascii="Arial" w:hAnsi="Arial" w:cs="Arial"/>
          <w:i/>
        </w:rPr>
        <w:t>General Francois Olenga v Erwin Spranger</w:t>
      </w:r>
      <w:r w:rsidRPr="003D1E36">
        <w:rPr>
          <w:rFonts w:ascii="Arial" w:hAnsi="Arial" w:cs="Arial"/>
        </w:rPr>
        <w:t xml:space="preserve">; </w:t>
      </w:r>
      <w:r w:rsidRPr="003D1E36">
        <w:rPr>
          <w:rFonts w:ascii="Arial" w:hAnsi="Arial" w:cs="Arial"/>
          <w:vertAlign w:val="superscript"/>
        </w:rPr>
        <w:footnoteReference w:id="7"/>
      </w:r>
    </w:p>
    <w:p w:rsidR="003D1E36" w:rsidRPr="003D1E36" w:rsidRDefault="003D1E36" w:rsidP="003D1E36">
      <w:pPr>
        <w:spacing w:after="0" w:line="360" w:lineRule="auto"/>
        <w:jc w:val="both"/>
        <w:rPr>
          <w:rFonts w:ascii="Arial" w:hAnsi="Arial" w:cs="Arial"/>
        </w:rPr>
      </w:pPr>
      <w:r w:rsidRPr="003D1E36">
        <w:rPr>
          <w:rFonts w:ascii="Arial" w:hAnsi="Arial" w:cs="Arial"/>
        </w:rPr>
        <w:lastRenderedPageBreak/>
        <w:t>(e)</w:t>
      </w:r>
      <w:r w:rsidRPr="003D1E36">
        <w:rPr>
          <w:rFonts w:ascii="Arial" w:hAnsi="Arial" w:cs="Arial"/>
        </w:rPr>
        <w:tab/>
        <w:t xml:space="preserve">the application for absolution from the instance should be granted sparingly. The court must, generally speaking, be shy, frigid, or cautious in granting this application. But when the proper occasion arises, and in the interests of justice, the court should not hesitate to grant this application — </w:t>
      </w:r>
      <w:r w:rsidRPr="003D1E36">
        <w:rPr>
          <w:rFonts w:ascii="Arial" w:hAnsi="Arial" w:cs="Arial"/>
          <w:i/>
        </w:rPr>
        <w:t>Stier and General Francois Olenga v Spranger (supra)</w:t>
      </w:r>
      <w:r w:rsidRPr="003D1E36">
        <w:rPr>
          <w:rFonts w:ascii="Arial" w:hAnsi="Arial" w:cs="Arial"/>
        </w:rPr>
        <w:t>.’</w:t>
      </w:r>
    </w:p>
    <w:p w:rsidR="00184C3A" w:rsidRPr="00D9070C" w:rsidRDefault="00184C3A" w:rsidP="00C93C62">
      <w:pPr>
        <w:spacing w:after="0" w:line="360" w:lineRule="auto"/>
        <w:jc w:val="both"/>
        <w:rPr>
          <w:rFonts w:ascii="Arial" w:hAnsi="Arial" w:cs="Arial"/>
          <w:sz w:val="24"/>
          <w:szCs w:val="24"/>
        </w:rPr>
      </w:pPr>
    </w:p>
    <w:p w:rsidR="00037C17" w:rsidRDefault="001D780D" w:rsidP="00C93C62">
      <w:pPr>
        <w:spacing w:after="0" w:line="360" w:lineRule="auto"/>
        <w:jc w:val="both"/>
        <w:rPr>
          <w:rFonts w:ascii="Arial" w:hAnsi="Arial" w:cs="Arial"/>
          <w:sz w:val="24"/>
          <w:szCs w:val="24"/>
        </w:rPr>
      </w:pPr>
      <w:r>
        <w:rPr>
          <w:rFonts w:ascii="Arial" w:hAnsi="Arial" w:cs="Arial"/>
          <w:sz w:val="24"/>
          <w:szCs w:val="24"/>
        </w:rPr>
        <w:t>[31</w:t>
      </w:r>
      <w:r w:rsidR="003D1E36">
        <w:rPr>
          <w:rFonts w:ascii="Arial" w:hAnsi="Arial" w:cs="Arial"/>
          <w:sz w:val="24"/>
          <w:szCs w:val="24"/>
        </w:rPr>
        <w:t>]</w:t>
      </w:r>
      <w:r w:rsidR="003D1E36">
        <w:rPr>
          <w:rFonts w:ascii="Arial" w:hAnsi="Arial" w:cs="Arial"/>
          <w:sz w:val="24"/>
          <w:szCs w:val="24"/>
        </w:rPr>
        <w:tab/>
      </w:r>
      <w:r w:rsidR="003D1E36" w:rsidRPr="003D1E36">
        <w:rPr>
          <w:rFonts w:ascii="Arial" w:hAnsi="Arial" w:cs="Arial"/>
          <w:sz w:val="24"/>
          <w:szCs w:val="24"/>
        </w:rPr>
        <w:t xml:space="preserve">In the matter of </w:t>
      </w:r>
      <w:r w:rsidR="003D1E36" w:rsidRPr="003D1E36">
        <w:rPr>
          <w:rFonts w:ascii="Arial" w:hAnsi="Arial" w:cs="Arial"/>
          <w:i/>
          <w:sz w:val="24"/>
          <w:szCs w:val="24"/>
        </w:rPr>
        <w:t>Holmdene Brickworks (Pty) Ltd v Roberts Construction Co Ltd</w:t>
      </w:r>
      <w:r w:rsidR="003D1E36">
        <w:rPr>
          <w:rStyle w:val="FootnoteReference"/>
          <w:rFonts w:ascii="Arial" w:hAnsi="Arial" w:cs="Arial"/>
          <w:i/>
          <w:sz w:val="24"/>
          <w:szCs w:val="24"/>
        </w:rPr>
        <w:footnoteReference w:id="8"/>
      </w:r>
      <w:r w:rsidR="00037C17">
        <w:rPr>
          <w:rFonts w:ascii="Arial" w:hAnsi="Arial" w:cs="Arial"/>
          <w:sz w:val="24"/>
          <w:szCs w:val="24"/>
        </w:rPr>
        <w:t xml:space="preserve">, the </w:t>
      </w:r>
      <w:r w:rsidR="003D1E36" w:rsidRPr="003D1E36">
        <w:rPr>
          <w:rFonts w:ascii="Arial" w:hAnsi="Arial" w:cs="Arial"/>
          <w:sz w:val="24"/>
          <w:szCs w:val="24"/>
        </w:rPr>
        <w:t xml:space="preserve">requirements </w:t>
      </w:r>
      <w:r w:rsidR="00037C17">
        <w:rPr>
          <w:rFonts w:ascii="Arial" w:hAnsi="Arial" w:cs="Arial"/>
          <w:sz w:val="24"/>
          <w:szCs w:val="24"/>
        </w:rPr>
        <w:t xml:space="preserve">for damages in the case of breach of contract </w:t>
      </w:r>
      <w:r w:rsidR="003D1E36" w:rsidRPr="003D1E36">
        <w:rPr>
          <w:rFonts w:ascii="Arial" w:hAnsi="Arial" w:cs="Arial"/>
          <w:sz w:val="24"/>
          <w:szCs w:val="24"/>
        </w:rPr>
        <w:t xml:space="preserve">have been articulated as follows by Corbett, J.A: </w:t>
      </w:r>
    </w:p>
    <w:p w:rsidR="00037C17" w:rsidRDefault="00037C17" w:rsidP="00C93C62">
      <w:pPr>
        <w:spacing w:after="0" w:line="360" w:lineRule="auto"/>
        <w:jc w:val="both"/>
        <w:rPr>
          <w:rFonts w:ascii="Arial" w:hAnsi="Arial" w:cs="Arial"/>
          <w:sz w:val="24"/>
          <w:szCs w:val="24"/>
        </w:rPr>
      </w:pPr>
    </w:p>
    <w:p w:rsidR="00037C17" w:rsidRDefault="003D1E36" w:rsidP="00037C17">
      <w:pPr>
        <w:spacing w:after="0" w:line="360" w:lineRule="auto"/>
        <w:ind w:firstLine="720"/>
        <w:jc w:val="both"/>
        <w:rPr>
          <w:rFonts w:ascii="Arial" w:hAnsi="Arial" w:cs="Arial"/>
        </w:rPr>
      </w:pPr>
      <w:r w:rsidRPr="00037C17">
        <w:rPr>
          <w:rFonts w:ascii="Arial" w:hAnsi="Arial" w:cs="Arial"/>
        </w:rPr>
        <w:t xml:space="preserve">‘The fundamental rule in regard to the award of damages for breach of contract is that the sufferer should be placed in the position he would have occupied had the contract been properly performed, so far as this can be done by the payment of money and without undue hardship to the defaulting party said that to ensure that undue hardship is not imposed on the defaulting party the sufferer is obliged to take reasonable steps to mitigate his loss or damage and, in addition, the defaulting party's liability is limited in terms of broad principles of causation and remoteness, to </w:t>
      </w:r>
    </w:p>
    <w:p w:rsidR="00037C17" w:rsidRDefault="003D1E36" w:rsidP="00037C17">
      <w:pPr>
        <w:spacing w:after="0" w:line="360" w:lineRule="auto"/>
        <w:ind w:firstLine="720"/>
        <w:jc w:val="both"/>
        <w:rPr>
          <w:rFonts w:ascii="Arial" w:hAnsi="Arial" w:cs="Arial"/>
        </w:rPr>
      </w:pPr>
      <w:r w:rsidRPr="00037C17">
        <w:rPr>
          <w:rFonts w:ascii="Arial" w:hAnsi="Arial" w:cs="Arial"/>
        </w:rPr>
        <w:t xml:space="preserve">(a) those damages that flow naturally and generally from the kind of breach of contract in question and which the law presumes the parties contemplated as a probable result of the breach, and </w:t>
      </w:r>
    </w:p>
    <w:p w:rsidR="00184C3A" w:rsidRDefault="003D1E36" w:rsidP="00037C17">
      <w:pPr>
        <w:spacing w:after="0" w:line="360" w:lineRule="auto"/>
        <w:ind w:firstLine="720"/>
        <w:jc w:val="both"/>
        <w:rPr>
          <w:rFonts w:ascii="Arial" w:hAnsi="Arial" w:cs="Arial"/>
          <w:sz w:val="24"/>
          <w:szCs w:val="24"/>
        </w:rPr>
      </w:pPr>
      <w:r w:rsidRPr="00037C17">
        <w:rPr>
          <w:rFonts w:ascii="Arial" w:hAnsi="Arial" w:cs="Arial"/>
        </w:rPr>
        <w:t>(b) those damages that, although caused by the breach of contract, are ordinarily regarded in law as being too remote to be recoverable unless, in the special circumstances attending the conclusion of the contract, the parties actually or presumptively contemplated that they would probably result from its breach I have in this matter found that the defendant’s failure to excavate the trenches for the foundations on firm natural ground amounts to breach of contract. It thus follows that the plaintiff has discharged the onus with respect to the first namely that the defendant has breach the contract.’</w:t>
      </w:r>
    </w:p>
    <w:p w:rsidR="00184C3A" w:rsidRPr="00D9070C" w:rsidRDefault="00184C3A" w:rsidP="00C93C62">
      <w:pPr>
        <w:spacing w:after="0" w:line="360" w:lineRule="auto"/>
        <w:jc w:val="both"/>
        <w:rPr>
          <w:rFonts w:ascii="Arial" w:hAnsi="Arial" w:cs="Arial"/>
          <w:sz w:val="24"/>
          <w:szCs w:val="24"/>
        </w:rPr>
      </w:pPr>
    </w:p>
    <w:p w:rsidR="00037C17" w:rsidRDefault="001D780D" w:rsidP="00C93C62">
      <w:pPr>
        <w:spacing w:after="0" w:line="360" w:lineRule="auto"/>
        <w:jc w:val="both"/>
        <w:rPr>
          <w:rFonts w:ascii="Arial" w:hAnsi="Arial" w:cs="Arial"/>
          <w:sz w:val="24"/>
          <w:szCs w:val="24"/>
        </w:rPr>
      </w:pPr>
      <w:r>
        <w:rPr>
          <w:rFonts w:ascii="Arial" w:hAnsi="Arial" w:cs="Arial"/>
          <w:sz w:val="24"/>
          <w:szCs w:val="24"/>
        </w:rPr>
        <w:t>[32</w:t>
      </w:r>
      <w:r w:rsidR="00184C3A" w:rsidRPr="00D9070C">
        <w:rPr>
          <w:rFonts w:ascii="Arial" w:hAnsi="Arial" w:cs="Arial"/>
          <w:sz w:val="24"/>
          <w:szCs w:val="24"/>
        </w:rPr>
        <w:t>]</w:t>
      </w:r>
      <w:r w:rsidR="00184C3A" w:rsidRPr="00D9070C">
        <w:rPr>
          <w:rFonts w:ascii="Arial" w:hAnsi="Arial" w:cs="Arial"/>
          <w:sz w:val="24"/>
          <w:szCs w:val="24"/>
        </w:rPr>
        <w:tab/>
      </w:r>
      <w:r>
        <w:rPr>
          <w:rFonts w:ascii="Arial" w:hAnsi="Arial" w:cs="Arial"/>
          <w:sz w:val="24"/>
          <w:szCs w:val="24"/>
        </w:rPr>
        <w:t>The p</w:t>
      </w:r>
      <w:r w:rsidR="00037C17">
        <w:rPr>
          <w:rFonts w:ascii="Arial" w:hAnsi="Arial" w:cs="Arial"/>
          <w:sz w:val="24"/>
          <w:szCs w:val="24"/>
        </w:rPr>
        <w:t xml:space="preserve">laintiff must proof that </w:t>
      </w:r>
      <w:r>
        <w:rPr>
          <w:rFonts w:ascii="Arial" w:hAnsi="Arial" w:cs="Arial"/>
          <w:sz w:val="24"/>
          <w:szCs w:val="24"/>
        </w:rPr>
        <w:t>the 2</w:t>
      </w:r>
      <w:r w:rsidRPr="001D780D">
        <w:rPr>
          <w:rFonts w:ascii="Arial" w:hAnsi="Arial" w:cs="Arial"/>
          <w:sz w:val="24"/>
          <w:szCs w:val="24"/>
          <w:vertAlign w:val="superscript"/>
        </w:rPr>
        <w:t>nd</w:t>
      </w:r>
      <w:r>
        <w:rPr>
          <w:rFonts w:ascii="Arial" w:hAnsi="Arial" w:cs="Arial"/>
          <w:sz w:val="24"/>
          <w:szCs w:val="24"/>
        </w:rPr>
        <w:t xml:space="preserve"> </w:t>
      </w:r>
      <w:r w:rsidR="00037C17" w:rsidRPr="00037C17">
        <w:rPr>
          <w:rFonts w:ascii="Arial" w:hAnsi="Arial" w:cs="Arial"/>
          <w:sz w:val="24"/>
          <w:szCs w:val="24"/>
        </w:rPr>
        <w:t>and 3</w:t>
      </w:r>
      <w:r w:rsidRPr="001D780D">
        <w:rPr>
          <w:rFonts w:ascii="Arial" w:hAnsi="Arial" w:cs="Arial"/>
          <w:sz w:val="24"/>
          <w:szCs w:val="24"/>
          <w:vertAlign w:val="superscript"/>
        </w:rPr>
        <w:t>rd</w:t>
      </w:r>
      <w:r>
        <w:rPr>
          <w:rFonts w:ascii="Arial" w:hAnsi="Arial" w:cs="Arial"/>
          <w:sz w:val="24"/>
          <w:szCs w:val="24"/>
        </w:rPr>
        <w:t xml:space="preserve"> d</w:t>
      </w:r>
      <w:r w:rsidR="00037C17" w:rsidRPr="00037C17">
        <w:rPr>
          <w:rFonts w:ascii="Arial" w:hAnsi="Arial" w:cs="Arial"/>
          <w:sz w:val="24"/>
          <w:szCs w:val="24"/>
        </w:rPr>
        <w:t>efendants acted fraudulently, recklessly or negligently in the conduct of the business of the 1</w:t>
      </w:r>
      <w:r w:rsidRPr="001D780D">
        <w:rPr>
          <w:rFonts w:ascii="Arial" w:hAnsi="Arial" w:cs="Arial"/>
          <w:sz w:val="24"/>
          <w:szCs w:val="24"/>
          <w:vertAlign w:val="superscript"/>
        </w:rPr>
        <w:t>st</w:t>
      </w:r>
      <w:r>
        <w:rPr>
          <w:rFonts w:ascii="Arial" w:hAnsi="Arial" w:cs="Arial"/>
          <w:sz w:val="24"/>
          <w:szCs w:val="24"/>
        </w:rPr>
        <w:t xml:space="preserve"> d</w:t>
      </w:r>
      <w:r w:rsidR="00037C17" w:rsidRPr="00037C17">
        <w:rPr>
          <w:rFonts w:ascii="Arial" w:hAnsi="Arial" w:cs="Arial"/>
          <w:sz w:val="24"/>
          <w:szCs w:val="24"/>
        </w:rPr>
        <w:t>efendant.</w:t>
      </w:r>
      <w:r w:rsidR="00037C17" w:rsidRPr="00037C17">
        <w:t xml:space="preserve"> </w:t>
      </w:r>
      <w:r w:rsidR="00037C17" w:rsidRPr="00037C17">
        <w:rPr>
          <w:rFonts w:ascii="Arial" w:hAnsi="Arial" w:cs="Arial"/>
          <w:sz w:val="24"/>
          <w:szCs w:val="24"/>
        </w:rPr>
        <w:t>The relevant provision in the Close Corporations Act is sectio</w:t>
      </w:r>
      <w:r w:rsidR="00037C17">
        <w:rPr>
          <w:rFonts w:ascii="Arial" w:hAnsi="Arial" w:cs="Arial"/>
          <w:sz w:val="24"/>
          <w:szCs w:val="24"/>
        </w:rPr>
        <w:t xml:space="preserve">n </w:t>
      </w:r>
      <w:r w:rsidR="00936D1E">
        <w:rPr>
          <w:rFonts w:ascii="Arial" w:hAnsi="Arial" w:cs="Arial"/>
          <w:sz w:val="24"/>
          <w:szCs w:val="24"/>
        </w:rPr>
        <w:t>64</w:t>
      </w:r>
      <w:r w:rsidR="00037C17">
        <w:rPr>
          <w:rStyle w:val="FootnoteReference"/>
          <w:rFonts w:ascii="Arial" w:hAnsi="Arial" w:cs="Arial"/>
          <w:sz w:val="24"/>
          <w:szCs w:val="24"/>
        </w:rPr>
        <w:footnoteReference w:id="9"/>
      </w:r>
      <w:r w:rsidR="00037C17">
        <w:rPr>
          <w:rFonts w:ascii="Arial" w:hAnsi="Arial" w:cs="Arial"/>
          <w:sz w:val="24"/>
          <w:szCs w:val="24"/>
        </w:rPr>
        <w:t xml:space="preserve"> which reads as follows:</w:t>
      </w:r>
    </w:p>
    <w:p w:rsidR="00037C17" w:rsidRDefault="00037C17" w:rsidP="00C93C62">
      <w:pPr>
        <w:spacing w:after="0" w:line="360" w:lineRule="auto"/>
        <w:jc w:val="both"/>
        <w:rPr>
          <w:rFonts w:ascii="Arial" w:hAnsi="Arial" w:cs="Arial"/>
          <w:sz w:val="24"/>
          <w:szCs w:val="24"/>
        </w:rPr>
      </w:pPr>
    </w:p>
    <w:p w:rsidR="00936D1E" w:rsidRDefault="00936D1E" w:rsidP="00936D1E">
      <w:pPr>
        <w:spacing w:after="0" w:line="360" w:lineRule="auto"/>
        <w:ind w:firstLine="720"/>
        <w:jc w:val="both"/>
        <w:rPr>
          <w:rFonts w:ascii="Arial" w:hAnsi="Arial" w:cs="Arial"/>
        </w:rPr>
      </w:pPr>
      <w:r>
        <w:rPr>
          <w:rFonts w:ascii="Arial" w:hAnsi="Arial" w:cs="Arial"/>
        </w:rPr>
        <w:t xml:space="preserve">‘ </w:t>
      </w:r>
      <w:r w:rsidRPr="00936D1E">
        <w:rPr>
          <w:rFonts w:ascii="Arial" w:hAnsi="Arial" w:cs="Arial"/>
        </w:rPr>
        <w:t xml:space="preserve">(1) If it at any time appears that any business of a corporation was or is being carried on recklessly, with gross negligence or with intent to defraud any person or for any fraudulent purpose, a Court may on the application of the Master, or any creditor, member or liquidator of the corporation, declare that any person who was knowingly a party to the carrying on of the </w:t>
      </w:r>
      <w:r w:rsidRPr="00936D1E">
        <w:rPr>
          <w:rFonts w:ascii="Arial" w:hAnsi="Arial" w:cs="Arial"/>
        </w:rPr>
        <w:lastRenderedPageBreak/>
        <w:t xml:space="preserve">business in any such manner, shall be personally liable for all or any of such debts or other liabilities of the corporation as the Court may direct, and the Court may give such further orders as it considers proper for the purpose of giving effect to the declaration and enforcing that liability. </w:t>
      </w:r>
    </w:p>
    <w:p w:rsidR="00184C3A" w:rsidRPr="00936D1E" w:rsidRDefault="00936D1E" w:rsidP="00936D1E">
      <w:pPr>
        <w:spacing w:after="0" w:line="360" w:lineRule="auto"/>
        <w:ind w:firstLine="720"/>
        <w:jc w:val="both"/>
        <w:rPr>
          <w:rFonts w:ascii="Arial" w:hAnsi="Arial" w:cs="Arial"/>
        </w:rPr>
      </w:pPr>
      <w:r w:rsidRPr="00936D1E">
        <w:rPr>
          <w:rFonts w:ascii="Arial" w:hAnsi="Arial" w:cs="Arial"/>
        </w:rPr>
        <w:t>(2) Without prejudice to any other criminal liability incurred where any business of a corporation is carried on in any manner contemplated in subsection (1), every person who is knowingly a party to the carrying on of the business in any such manner, shall be guilty of an offence.</w:t>
      </w:r>
      <w:r>
        <w:rPr>
          <w:rFonts w:ascii="Arial" w:hAnsi="Arial" w:cs="Arial"/>
        </w:rPr>
        <w:t>’</w:t>
      </w:r>
    </w:p>
    <w:p w:rsidR="00184C3A" w:rsidRDefault="00184C3A" w:rsidP="00C93C62">
      <w:pPr>
        <w:spacing w:after="0" w:line="360" w:lineRule="auto"/>
        <w:jc w:val="both"/>
        <w:rPr>
          <w:rFonts w:ascii="Arial" w:hAnsi="Arial" w:cs="Arial"/>
          <w:sz w:val="24"/>
          <w:szCs w:val="24"/>
        </w:rPr>
      </w:pPr>
    </w:p>
    <w:p w:rsidR="00E578D7" w:rsidRDefault="00E578D7" w:rsidP="00C93C62">
      <w:pPr>
        <w:spacing w:after="0" w:line="360" w:lineRule="auto"/>
        <w:jc w:val="both"/>
        <w:rPr>
          <w:rFonts w:ascii="Arial" w:hAnsi="Arial" w:cs="Arial"/>
          <w:sz w:val="24"/>
          <w:szCs w:val="24"/>
          <w:u w:val="single"/>
        </w:rPr>
      </w:pPr>
      <w:r w:rsidRPr="00E578D7">
        <w:rPr>
          <w:rFonts w:ascii="Arial" w:hAnsi="Arial" w:cs="Arial"/>
          <w:sz w:val="24"/>
          <w:szCs w:val="24"/>
          <w:u w:val="single"/>
        </w:rPr>
        <w:t>Discussion</w:t>
      </w:r>
    </w:p>
    <w:p w:rsidR="004076F9" w:rsidRPr="00E578D7" w:rsidRDefault="004076F9" w:rsidP="00C93C62">
      <w:pPr>
        <w:spacing w:after="0" w:line="360" w:lineRule="auto"/>
        <w:jc w:val="both"/>
        <w:rPr>
          <w:rFonts w:ascii="Arial" w:hAnsi="Arial" w:cs="Arial"/>
          <w:sz w:val="24"/>
          <w:szCs w:val="24"/>
          <w:u w:val="single"/>
        </w:rPr>
      </w:pPr>
    </w:p>
    <w:p w:rsidR="00184C3A" w:rsidRDefault="001D780D" w:rsidP="00C93C62">
      <w:pPr>
        <w:spacing w:after="0" w:line="360" w:lineRule="auto"/>
        <w:jc w:val="both"/>
        <w:rPr>
          <w:rFonts w:ascii="Arial" w:hAnsi="Arial" w:cs="Arial"/>
          <w:sz w:val="24"/>
          <w:szCs w:val="24"/>
        </w:rPr>
      </w:pPr>
      <w:r>
        <w:rPr>
          <w:rFonts w:ascii="Arial" w:hAnsi="Arial" w:cs="Arial"/>
          <w:sz w:val="24"/>
          <w:szCs w:val="24"/>
        </w:rPr>
        <w:t>[33</w:t>
      </w:r>
      <w:r w:rsidR="00184C3A" w:rsidRPr="00D9070C">
        <w:rPr>
          <w:rFonts w:ascii="Arial" w:hAnsi="Arial" w:cs="Arial"/>
          <w:sz w:val="24"/>
          <w:szCs w:val="24"/>
        </w:rPr>
        <w:t>]</w:t>
      </w:r>
      <w:r w:rsidR="00184C3A">
        <w:rPr>
          <w:rFonts w:ascii="Arial" w:hAnsi="Arial" w:cs="Arial"/>
          <w:sz w:val="24"/>
          <w:szCs w:val="24"/>
        </w:rPr>
        <w:tab/>
      </w:r>
      <w:r w:rsidR="00E578D7">
        <w:rPr>
          <w:rFonts w:ascii="Arial" w:hAnsi="Arial" w:cs="Arial"/>
          <w:sz w:val="24"/>
          <w:szCs w:val="24"/>
        </w:rPr>
        <w:t xml:space="preserve">Evidence was presented to this court in detail regarding the breach of the new agreement as well as the damages suffered.  The court further conducted an inspection in loco and observed firsthand the destruction that affected some of the houses that were close to completion.  It was further clearly observed that the New Era site which was fenced in and had permanent </w:t>
      </w:r>
      <w:r w:rsidR="00DE2DE9">
        <w:rPr>
          <w:rFonts w:ascii="Arial" w:hAnsi="Arial" w:cs="Arial"/>
          <w:sz w:val="24"/>
          <w:szCs w:val="24"/>
        </w:rPr>
        <w:t>employees</w:t>
      </w:r>
      <w:r w:rsidR="00681D2F">
        <w:rPr>
          <w:rFonts w:ascii="Arial" w:hAnsi="Arial" w:cs="Arial"/>
          <w:sz w:val="24"/>
          <w:szCs w:val="24"/>
        </w:rPr>
        <w:t xml:space="preserve"> attending to the site during this whole time and the Dessert Paving site, where the site was abandoned and security services only arranged at a later stage differed vastly in the amount of damage that was caused.  The New Era site did not suffer the same level of destruction that was visible at some of the houses on the Dessert Paving site.  The court is satisfied that a case has indeed been made out against the first defendant.</w:t>
      </w:r>
    </w:p>
    <w:p w:rsidR="00184C3A" w:rsidRDefault="00184C3A" w:rsidP="00C93C62">
      <w:pPr>
        <w:spacing w:after="0" w:line="360" w:lineRule="auto"/>
        <w:jc w:val="both"/>
        <w:rPr>
          <w:rFonts w:ascii="Arial" w:hAnsi="Arial" w:cs="Arial"/>
          <w:sz w:val="24"/>
          <w:szCs w:val="24"/>
        </w:rPr>
      </w:pPr>
    </w:p>
    <w:p w:rsidR="00184C3A" w:rsidRDefault="001D780D" w:rsidP="00C93C62">
      <w:pPr>
        <w:spacing w:after="0" w:line="360" w:lineRule="auto"/>
        <w:jc w:val="both"/>
        <w:rPr>
          <w:rFonts w:ascii="Arial" w:hAnsi="Arial" w:cs="Arial"/>
          <w:sz w:val="24"/>
          <w:szCs w:val="24"/>
        </w:rPr>
      </w:pPr>
      <w:r>
        <w:rPr>
          <w:rFonts w:ascii="Arial" w:hAnsi="Arial" w:cs="Arial"/>
          <w:sz w:val="24"/>
          <w:szCs w:val="24"/>
        </w:rPr>
        <w:t>[34</w:t>
      </w:r>
      <w:r w:rsidR="00184C3A">
        <w:rPr>
          <w:rFonts w:ascii="Arial" w:hAnsi="Arial" w:cs="Arial"/>
          <w:sz w:val="24"/>
          <w:szCs w:val="24"/>
        </w:rPr>
        <w:t>]</w:t>
      </w:r>
      <w:r w:rsidR="00184C3A">
        <w:rPr>
          <w:rFonts w:ascii="Arial" w:hAnsi="Arial" w:cs="Arial"/>
          <w:sz w:val="24"/>
          <w:szCs w:val="24"/>
        </w:rPr>
        <w:tab/>
      </w:r>
      <w:r w:rsidR="00681D2F">
        <w:rPr>
          <w:rFonts w:ascii="Arial" w:hAnsi="Arial" w:cs="Arial"/>
          <w:sz w:val="24"/>
          <w:szCs w:val="24"/>
        </w:rPr>
        <w:t>Regarding the second and third defendant</w:t>
      </w:r>
      <w:r>
        <w:rPr>
          <w:rFonts w:ascii="Arial" w:hAnsi="Arial" w:cs="Arial"/>
          <w:sz w:val="24"/>
          <w:szCs w:val="24"/>
        </w:rPr>
        <w:t>s</w:t>
      </w:r>
      <w:r w:rsidR="00681D2F">
        <w:rPr>
          <w:rFonts w:ascii="Arial" w:hAnsi="Arial" w:cs="Arial"/>
          <w:sz w:val="24"/>
          <w:szCs w:val="24"/>
        </w:rPr>
        <w:t xml:space="preserve">, the plaintiffs had to show that </w:t>
      </w:r>
      <w:r w:rsidR="00936D1E" w:rsidRPr="00681D2F">
        <w:rPr>
          <w:rFonts w:ascii="Arial" w:hAnsi="Arial" w:cs="Arial"/>
          <w:sz w:val="24"/>
          <w:szCs w:val="24"/>
        </w:rPr>
        <w:t>business of a corporation was or is being carried on recklessly, with gross negligence or with intent to defraud any person or for any fraudulent purpose</w:t>
      </w:r>
      <w:r w:rsidR="00681D2F">
        <w:rPr>
          <w:rFonts w:ascii="Arial" w:hAnsi="Arial" w:cs="Arial"/>
          <w:sz w:val="24"/>
          <w:szCs w:val="24"/>
        </w:rPr>
        <w:t xml:space="preserve">.  </w:t>
      </w:r>
      <w:r w:rsidR="000F0BB4">
        <w:rPr>
          <w:rFonts w:ascii="Arial" w:hAnsi="Arial" w:cs="Arial"/>
          <w:sz w:val="24"/>
          <w:szCs w:val="24"/>
        </w:rPr>
        <w:t>This is the case that the plaintiffs should have made out in order for the second and third defendants to be held liable jointly and severally with the first defendant for the debt of the first defendant.  I find that no such case was made out.  The first defendant failed to meet its commitments and incurred possible damages but no evidence was presented that the second and third defendant</w:t>
      </w:r>
      <w:r>
        <w:rPr>
          <w:rFonts w:ascii="Arial" w:hAnsi="Arial" w:cs="Arial"/>
          <w:sz w:val="24"/>
          <w:szCs w:val="24"/>
        </w:rPr>
        <w:t>s</w:t>
      </w:r>
      <w:r w:rsidR="000F0BB4">
        <w:rPr>
          <w:rFonts w:ascii="Arial" w:hAnsi="Arial" w:cs="Arial"/>
          <w:sz w:val="24"/>
          <w:szCs w:val="24"/>
        </w:rPr>
        <w:t xml:space="preserve"> indeed carried on the business of the first respondent recklessly nor grossly negligent nor with the intent to defraud anybody o</w:t>
      </w:r>
      <w:r>
        <w:rPr>
          <w:rFonts w:ascii="Arial" w:hAnsi="Arial" w:cs="Arial"/>
          <w:sz w:val="24"/>
          <w:szCs w:val="24"/>
        </w:rPr>
        <w:t>r</w:t>
      </w:r>
      <w:r w:rsidR="000F0BB4">
        <w:rPr>
          <w:rFonts w:ascii="Arial" w:hAnsi="Arial" w:cs="Arial"/>
          <w:sz w:val="24"/>
          <w:szCs w:val="24"/>
        </w:rPr>
        <w:t xml:space="preserve"> for a fraudulent purpose.  Their application for absolution from the instance must therefore be successful. </w:t>
      </w:r>
    </w:p>
    <w:p w:rsidR="00184C3A" w:rsidRDefault="00184C3A" w:rsidP="00C93C62">
      <w:pPr>
        <w:spacing w:after="0" w:line="360" w:lineRule="auto"/>
        <w:jc w:val="both"/>
        <w:rPr>
          <w:rFonts w:ascii="Arial" w:hAnsi="Arial" w:cs="Arial"/>
          <w:sz w:val="24"/>
          <w:szCs w:val="24"/>
        </w:rPr>
      </w:pPr>
    </w:p>
    <w:p w:rsidR="00184C3A" w:rsidRDefault="001D780D" w:rsidP="00C93C62">
      <w:pPr>
        <w:spacing w:after="0" w:line="360" w:lineRule="auto"/>
        <w:jc w:val="both"/>
        <w:rPr>
          <w:rFonts w:ascii="Arial" w:hAnsi="Arial" w:cs="Arial"/>
          <w:sz w:val="24"/>
          <w:szCs w:val="24"/>
        </w:rPr>
      </w:pPr>
      <w:r>
        <w:rPr>
          <w:rFonts w:ascii="Arial" w:hAnsi="Arial" w:cs="Arial"/>
          <w:sz w:val="24"/>
          <w:szCs w:val="24"/>
        </w:rPr>
        <w:t>[35</w:t>
      </w:r>
      <w:r w:rsidR="00184C3A">
        <w:rPr>
          <w:rFonts w:ascii="Arial" w:hAnsi="Arial" w:cs="Arial"/>
          <w:sz w:val="24"/>
          <w:szCs w:val="24"/>
        </w:rPr>
        <w:t>]</w:t>
      </w:r>
      <w:r w:rsidR="00184C3A">
        <w:rPr>
          <w:rFonts w:ascii="Arial" w:hAnsi="Arial" w:cs="Arial"/>
          <w:sz w:val="24"/>
          <w:szCs w:val="24"/>
        </w:rPr>
        <w:tab/>
        <w:t>In the result, I make the following order:</w:t>
      </w:r>
    </w:p>
    <w:p w:rsidR="000F0BB4" w:rsidRDefault="000F0BB4" w:rsidP="00C93C62">
      <w:pPr>
        <w:spacing w:after="0" w:line="360" w:lineRule="auto"/>
        <w:jc w:val="both"/>
        <w:rPr>
          <w:rFonts w:ascii="Arial" w:hAnsi="Arial" w:cs="Arial"/>
          <w:sz w:val="24"/>
          <w:szCs w:val="24"/>
        </w:rPr>
      </w:pPr>
    </w:p>
    <w:p w:rsidR="004076F9" w:rsidRPr="004076F9" w:rsidRDefault="000F0BB4" w:rsidP="004076F9">
      <w:pPr>
        <w:pStyle w:val="ListParagraph"/>
        <w:numPr>
          <w:ilvl w:val="0"/>
          <w:numId w:val="15"/>
        </w:numPr>
        <w:spacing w:after="0" w:line="360" w:lineRule="auto"/>
        <w:jc w:val="both"/>
        <w:rPr>
          <w:rFonts w:ascii="Arial" w:hAnsi="Arial" w:cs="Arial"/>
          <w:sz w:val="24"/>
          <w:szCs w:val="24"/>
        </w:rPr>
      </w:pPr>
      <w:r w:rsidRPr="004076F9">
        <w:rPr>
          <w:rFonts w:ascii="Arial" w:hAnsi="Arial" w:cs="Arial"/>
          <w:sz w:val="24"/>
          <w:szCs w:val="24"/>
        </w:rPr>
        <w:t>The first defendant’s absolution from the instance application is dismissed.</w:t>
      </w:r>
    </w:p>
    <w:p w:rsidR="004076F9" w:rsidRDefault="000F0BB4" w:rsidP="004076F9">
      <w:pPr>
        <w:pStyle w:val="ListParagraph"/>
        <w:numPr>
          <w:ilvl w:val="0"/>
          <w:numId w:val="15"/>
        </w:numPr>
        <w:spacing w:after="0" w:line="360" w:lineRule="auto"/>
        <w:jc w:val="both"/>
        <w:rPr>
          <w:rFonts w:ascii="Arial" w:hAnsi="Arial" w:cs="Arial"/>
          <w:sz w:val="24"/>
          <w:szCs w:val="24"/>
        </w:rPr>
      </w:pPr>
      <w:r w:rsidRPr="004076F9">
        <w:rPr>
          <w:rFonts w:ascii="Arial" w:hAnsi="Arial" w:cs="Arial"/>
          <w:sz w:val="24"/>
          <w:szCs w:val="24"/>
        </w:rPr>
        <w:t xml:space="preserve">The second and third defendants’ absolution from the instance application is granted.  </w:t>
      </w:r>
    </w:p>
    <w:p w:rsidR="000F0BB4" w:rsidRPr="004076F9" w:rsidRDefault="000F0BB4" w:rsidP="004076F9">
      <w:pPr>
        <w:pStyle w:val="ListParagraph"/>
        <w:numPr>
          <w:ilvl w:val="0"/>
          <w:numId w:val="15"/>
        </w:numPr>
        <w:spacing w:after="0" w:line="360" w:lineRule="auto"/>
        <w:jc w:val="both"/>
        <w:rPr>
          <w:rFonts w:ascii="Arial" w:hAnsi="Arial" w:cs="Arial"/>
          <w:sz w:val="24"/>
          <w:szCs w:val="24"/>
        </w:rPr>
      </w:pPr>
      <w:r w:rsidRPr="004076F9">
        <w:rPr>
          <w:rFonts w:ascii="Arial" w:hAnsi="Arial" w:cs="Arial"/>
          <w:sz w:val="24"/>
          <w:szCs w:val="24"/>
        </w:rPr>
        <w:t>Costs to be costs in the cause.</w:t>
      </w:r>
    </w:p>
    <w:p w:rsidR="00184C3A" w:rsidRDefault="00184C3A" w:rsidP="00C93C62">
      <w:pPr>
        <w:spacing w:after="0" w:line="360" w:lineRule="auto"/>
        <w:jc w:val="right"/>
        <w:rPr>
          <w:rFonts w:ascii="Arial" w:hAnsi="Arial" w:cs="Arial"/>
          <w:sz w:val="24"/>
          <w:szCs w:val="24"/>
        </w:rPr>
      </w:pPr>
    </w:p>
    <w:p w:rsidR="00184C3A" w:rsidRDefault="00184C3A" w:rsidP="00C93C62">
      <w:pPr>
        <w:spacing w:after="0" w:line="360" w:lineRule="auto"/>
        <w:jc w:val="right"/>
        <w:rPr>
          <w:rFonts w:ascii="Arial" w:hAnsi="Arial" w:cs="Arial"/>
          <w:sz w:val="24"/>
          <w:szCs w:val="24"/>
        </w:rPr>
      </w:pPr>
    </w:p>
    <w:p w:rsidR="00184C3A" w:rsidRPr="00D9070C" w:rsidRDefault="00184C3A" w:rsidP="00C93C62">
      <w:pPr>
        <w:spacing w:after="0" w:line="360" w:lineRule="auto"/>
        <w:jc w:val="right"/>
        <w:rPr>
          <w:rFonts w:ascii="Arial" w:hAnsi="Arial" w:cs="Arial"/>
          <w:sz w:val="24"/>
          <w:szCs w:val="24"/>
        </w:rPr>
      </w:pPr>
    </w:p>
    <w:p w:rsidR="00184C3A" w:rsidRPr="00D9070C" w:rsidRDefault="00184C3A" w:rsidP="00C93C62">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9758C6" w:rsidP="00C93C62">
      <w:pPr>
        <w:spacing w:after="0" w:line="360" w:lineRule="auto"/>
        <w:jc w:val="right"/>
        <w:rPr>
          <w:rFonts w:ascii="Arial" w:hAnsi="Arial" w:cs="Arial"/>
          <w:sz w:val="24"/>
          <w:szCs w:val="24"/>
        </w:rPr>
      </w:pPr>
      <w:r>
        <w:rPr>
          <w:rFonts w:ascii="Arial" w:hAnsi="Arial" w:cs="Arial"/>
          <w:sz w:val="24"/>
          <w:szCs w:val="24"/>
        </w:rPr>
        <w:t>E  RAKOW</w:t>
      </w:r>
    </w:p>
    <w:p w:rsidR="00184C3A" w:rsidRPr="00D9070C" w:rsidRDefault="00184C3A" w:rsidP="00C93C62">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B11248" w:rsidRDefault="00B11248" w:rsidP="00C93C62">
      <w:pPr>
        <w:autoSpaceDE w:val="0"/>
        <w:autoSpaceDN w:val="0"/>
        <w:adjustRightInd w:val="0"/>
        <w:spacing w:after="0" w:line="360" w:lineRule="auto"/>
        <w:jc w:val="both"/>
        <w:rPr>
          <w:rFonts w:ascii="Arial" w:eastAsia="Times New Roman" w:hAnsi="Arial" w:cs="Arial"/>
          <w:sz w:val="24"/>
          <w:szCs w:val="24"/>
          <w:lang w:val="en-GB"/>
        </w:rPr>
      </w:pPr>
    </w:p>
    <w:p w:rsidR="004076F9" w:rsidRDefault="004076F9" w:rsidP="00C93C62">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265600" w:rsidP="00C93C62">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rsidR="00184C3A" w:rsidRPr="00D9070C" w:rsidRDefault="00184C3A" w:rsidP="00C93C62">
      <w:pPr>
        <w:tabs>
          <w:tab w:val="left" w:pos="1394"/>
          <w:tab w:val="left" w:pos="2528"/>
          <w:tab w:val="left" w:pos="3780"/>
        </w:tabs>
        <w:spacing w:after="0" w:line="360" w:lineRule="auto"/>
        <w:jc w:val="both"/>
        <w:rPr>
          <w:rFonts w:ascii="Arial" w:hAnsi="Arial" w:cs="Arial"/>
          <w:sz w:val="24"/>
          <w:szCs w:val="24"/>
        </w:rPr>
      </w:pPr>
    </w:p>
    <w:p w:rsidR="00716B88" w:rsidRDefault="00716B88" w:rsidP="00C93C62">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1 &amp; 2</w:t>
      </w:r>
    </w:p>
    <w:p w:rsidR="00A612E9" w:rsidRPr="00A612E9" w:rsidRDefault="00585174" w:rsidP="00C93C62">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Plaintiff</w:t>
      </w:r>
      <w:r w:rsidR="00716B88">
        <w:rPr>
          <w:rFonts w:ascii="Arial" w:hAnsi="Arial" w:cs="Arial"/>
          <w:sz w:val="24"/>
          <w:szCs w:val="24"/>
        </w:rPr>
        <w:t>s</w:t>
      </w:r>
      <w:r w:rsidR="00184C3A" w:rsidRPr="00D9070C">
        <w:rPr>
          <w:rFonts w:ascii="Arial" w:hAnsi="Arial" w:cs="Arial"/>
          <w:sz w:val="24"/>
          <w:szCs w:val="24"/>
        </w:rPr>
        <w:t xml:space="preserve">: </w:t>
      </w:r>
      <w:r w:rsidR="00184C3A" w:rsidRPr="00D9070C">
        <w:rPr>
          <w:rFonts w:ascii="Arial" w:hAnsi="Arial" w:cs="Arial"/>
          <w:sz w:val="24"/>
          <w:szCs w:val="24"/>
        </w:rPr>
        <w:tab/>
      </w:r>
      <w:r w:rsidR="00705FF9">
        <w:rPr>
          <w:rFonts w:ascii="Arial" w:hAnsi="Arial" w:cs="Arial"/>
          <w:sz w:val="24"/>
          <w:szCs w:val="24"/>
        </w:rPr>
        <w:t>T Phatela (with him G Gawises)</w:t>
      </w:r>
    </w:p>
    <w:p w:rsidR="00A612E9" w:rsidRDefault="00A612E9" w:rsidP="00C93C62">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05FF9">
        <w:rPr>
          <w:rFonts w:ascii="Arial" w:hAnsi="Arial" w:cs="Arial"/>
          <w:sz w:val="24"/>
          <w:szCs w:val="24"/>
        </w:rPr>
        <w:t>Instructed by Office of the Attorney-General</w:t>
      </w:r>
      <w:r w:rsidR="00585174" w:rsidRPr="00585174">
        <w:rPr>
          <w:rFonts w:ascii="Arial" w:hAnsi="Arial" w:cs="Arial"/>
          <w:sz w:val="24"/>
          <w:szCs w:val="24"/>
        </w:rPr>
        <w:t>, Windhoek</w:t>
      </w:r>
    </w:p>
    <w:p w:rsidR="00585174" w:rsidRDefault="00585174" w:rsidP="00C93C62">
      <w:pPr>
        <w:autoSpaceDE w:val="0"/>
        <w:autoSpaceDN w:val="0"/>
        <w:adjustRightInd w:val="0"/>
        <w:spacing w:after="0" w:line="360" w:lineRule="auto"/>
        <w:ind w:hanging="11"/>
        <w:jc w:val="both"/>
        <w:rPr>
          <w:rFonts w:ascii="Arial" w:hAnsi="Arial" w:cs="Arial"/>
          <w:sz w:val="24"/>
          <w:szCs w:val="24"/>
        </w:rPr>
      </w:pPr>
    </w:p>
    <w:p w:rsidR="00716B88" w:rsidRDefault="00716B88" w:rsidP="00C93C62">
      <w:pPr>
        <w:spacing w:after="0" w:line="360" w:lineRule="auto"/>
        <w:rPr>
          <w:rFonts w:ascii="Arial" w:hAnsi="Arial" w:cs="Arial"/>
          <w:sz w:val="24"/>
          <w:szCs w:val="24"/>
        </w:rPr>
      </w:pPr>
      <w:r>
        <w:rPr>
          <w:rFonts w:ascii="Arial" w:hAnsi="Arial" w:cs="Arial"/>
          <w:sz w:val="24"/>
          <w:szCs w:val="24"/>
        </w:rPr>
        <w:t>1, 2 &amp; 3</w:t>
      </w:r>
    </w:p>
    <w:p w:rsidR="00A612E9" w:rsidRPr="00BF3321" w:rsidRDefault="00716B88" w:rsidP="00C93C62">
      <w:pPr>
        <w:spacing w:after="0" w:line="360" w:lineRule="auto"/>
        <w:rPr>
          <w:rFonts w:ascii="Arial" w:hAnsi="Arial" w:cs="Arial"/>
          <w:lang w:val="en-ZA"/>
        </w:rPr>
      </w:pPr>
      <w:r w:rsidRPr="00716B88">
        <w:rPr>
          <w:rFonts w:ascii="Arial" w:hAnsi="Arial" w:cs="Arial"/>
          <w:sz w:val="24"/>
          <w:szCs w:val="24"/>
        </w:rPr>
        <w:t>Defendant</w:t>
      </w:r>
      <w:r>
        <w:rPr>
          <w:rFonts w:ascii="Arial" w:hAnsi="Arial" w:cs="Arial"/>
          <w:sz w:val="24"/>
          <w:szCs w:val="24"/>
        </w:rPr>
        <w:t>s</w:t>
      </w:r>
      <w:r w:rsidR="00184C3A" w:rsidRPr="00D9070C">
        <w:rPr>
          <w:rFonts w:ascii="Arial" w:hAnsi="Arial" w:cs="Arial"/>
          <w:sz w:val="24"/>
          <w:szCs w:val="24"/>
        </w:rPr>
        <w:t>:</w:t>
      </w:r>
      <w:r w:rsidR="00BC0826">
        <w:rPr>
          <w:rFonts w:ascii="Arial" w:hAnsi="Arial" w:cs="Arial"/>
          <w:sz w:val="24"/>
          <w:szCs w:val="24"/>
        </w:rPr>
        <w:tab/>
      </w:r>
      <w:r w:rsidR="004076F9">
        <w:rPr>
          <w:rFonts w:ascii="Arial" w:hAnsi="Arial" w:cs="Arial"/>
          <w:sz w:val="24"/>
          <w:szCs w:val="24"/>
        </w:rPr>
        <w:t xml:space="preserve">E Shikongo </w:t>
      </w:r>
      <w:r w:rsidR="00705FF9">
        <w:rPr>
          <w:rFonts w:ascii="Arial" w:hAnsi="Arial" w:cs="Arial"/>
          <w:sz w:val="24"/>
          <w:szCs w:val="24"/>
        </w:rPr>
        <w:t>(with him A Brendell)</w:t>
      </w:r>
    </w:p>
    <w:p w:rsidR="00585174" w:rsidRPr="00705FF9" w:rsidRDefault="00A612E9" w:rsidP="00C93C62">
      <w:pPr>
        <w:spacing w:after="0" w:line="360" w:lineRule="auto"/>
        <w:rPr>
          <w:rFonts w:ascii="Arial" w:hAnsi="Arial" w:cs="Arial"/>
          <w:sz w:val="24"/>
          <w:szCs w:val="24"/>
        </w:rPr>
      </w:pPr>
      <w:r w:rsidRPr="00705FF9">
        <w:rPr>
          <w:rFonts w:ascii="Arial" w:hAnsi="Arial" w:cs="Arial"/>
          <w:sz w:val="24"/>
          <w:szCs w:val="24"/>
          <w:lang w:val="en-ZA"/>
        </w:rPr>
        <w:tab/>
      </w:r>
      <w:r w:rsidRPr="00705FF9">
        <w:rPr>
          <w:rFonts w:ascii="Arial" w:hAnsi="Arial" w:cs="Arial"/>
          <w:sz w:val="24"/>
          <w:szCs w:val="24"/>
          <w:lang w:val="en-ZA"/>
        </w:rPr>
        <w:tab/>
      </w:r>
      <w:r w:rsidR="00705FF9">
        <w:rPr>
          <w:rFonts w:ascii="Arial" w:hAnsi="Arial" w:cs="Arial"/>
          <w:sz w:val="24"/>
          <w:szCs w:val="24"/>
          <w:lang w:val="en-ZA"/>
        </w:rPr>
        <w:t>Of Shikongo Law Chambers</w:t>
      </w:r>
      <w:r w:rsidR="00585174" w:rsidRPr="00705FF9">
        <w:rPr>
          <w:rFonts w:ascii="Arial" w:hAnsi="Arial" w:cs="Arial"/>
          <w:sz w:val="24"/>
          <w:szCs w:val="24"/>
          <w:lang w:val="en-ZA"/>
        </w:rPr>
        <w:t>, Windhoek</w:t>
      </w:r>
    </w:p>
    <w:p w:rsidR="00A612E9" w:rsidRPr="00BF3321" w:rsidRDefault="00A612E9" w:rsidP="00C93C62">
      <w:pPr>
        <w:spacing w:after="0" w:line="360" w:lineRule="auto"/>
        <w:rPr>
          <w:rFonts w:ascii="Arial" w:hAnsi="Arial" w:cs="Arial"/>
          <w:lang w:val="en-ZA"/>
        </w:rPr>
      </w:pPr>
    </w:p>
    <w:sectPr w:rsidR="00A612E9" w:rsidRPr="00BF3321"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5A" w:rsidRDefault="00192D5A" w:rsidP="00CD474E">
      <w:pPr>
        <w:spacing w:after="0" w:line="240" w:lineRule="auto"/>
      </w:pPr>
      <w:r>
        <w:separator/>
      </w:r>
    </w:p>
  </w:endnote>
  <w:endnote w:type="continuationSeparator" w:id="0">
    <w:p w:rsidR="00192D5A" w:rsidRDefault="00192D5A"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5A" w:rsidRDefault="00192D5A" w:rsidP="00CD474E">
      <w:pPr>
        <w:spacing w:after="0" w:line="240" w:lineRule="auto"/>
      </w:pPr>
      <w:r>
        <w:separator/>
      </w:r>
    </w:p>
  </w:footnote>
  <w:footnote w:type="continuationSeparator" w:id="0">
    <w:p w:rsidR="00192D5A" w:rsidRDefault="00192D5A" w:rsidP="00CD474E">
      <w:pPr>
        <w:spacing w:after="0" w:line="240" w:lineRule="auto"/>
      </w:pPr>
      <w:r>
        <w:continuationSeparator/>
      </w:r>
    </w:p>
  </w:footnote>
  <w:footnote w:id="1">
    <w:p w:rsidR="003D1E36" w:rsidRPr="008E4968" w:rsidRDefault="003D1E36" w:rsidP="003D1E36">
      <w:pPr>
        <w:pStyle w:val="FootnoteText"/>
        <w:rPr>
          <w:rFonts w:ascii="Arial" w:hAnsi="Arial" w:cs="Arial"/>
        </w:rPr>
      </w:pPr>
      <w:r w:rsidRPr="00462D05">
        <w:rPr>
          <w:rStyle w:val="FootnoteReference"/>
          <w:i/>
        </w:rPr>
        <w:footnoteRef/>
      </w:r>
      <w:r w:rsidRPr="00462D05">
        <w:rPr>
          <w:i/>
        </w:rPr>
        <w:t xml:space="preserve"> </w:t>
      </w:r>
      <w:r w:rsidRPr="008E4968">
        <w:rPr>
          <w:rFonts w:ascii="Arial" w:hAnsi="Arial" w:cs="Arial"/>
          <w:i/>
        </w:rPr>
        <w:t>Gascoyne v Paul &amp; Hunter</w:t>
      </w:r>
      <w:r w:rsidRPr="008E4968">
        <w:rPr>
          <w:rFonts w:ascii="Arial" w:hAnsi="Arial" w:cs="Arial"/>
        </w:rPr>
        <w:t xml:space="preserve"> 1917 TPD 170. In </w:t>
      </w:r>
      <w:r w:rsidRPr="008E4968">
        <w:rPr>
          <w:rFonts w:ascii="Arial" w:hAnsi="Arial" w:cs="Arial"/>
          <w:i/>
        </w:rPr>
        <w:t>Gordon Lloyd Page &amp; Assiciates v Riviera</w:t>
      </w:r>
      <w:r w:rsidRPr="008E4968">
        <w:rPr>
          <w:rFonts w:ascii="Arial" w:hAnsi="Arial" w:cs="Arial"/>
        </w:rPr>
        <w:t xml:space="preserve"> 2001 1 SA 988 (SCA)</w:t>
      </w:r>
      <w:r>
        <w:rPr>
          <w:rFonts w:ascii="Arial" w:hAnsi="Arial" w:cs="Arial"/>
        </w:rPr>
        <w:t>.</w:t>
      </w:r>
    </w:p>
  </w:footnote>
  <w:footnote w:id="2">
    <w:p w:rsidR="003D1E36" w:rsidRPr="008E4968" w:rsidRDefault="003D1E36" w:rsidP="003D1E36">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Bidoli v Ellistron T/A Ellistron Truck &amp; Plan</w:t>
      </w:r>
      <w:r w:rsidRPr="008E4968">
        <w:rPr>
          <w:rFonts w:ascii="Arial" w:hAnsi="Arial" w:cs="Arial"/>
        </w:rPr>
        <w:t>t 2002 NR 451 HC</w:t>
      </w:r>
      <w:r>
        <w:rPr>
          <w:rFonts w:ascii="Arial" w:hAnsi="Arial" w:cs="Arial"/>
        </w:rPr>
        <w:t>.</w:t>
      </w:r>
    </w:p>
  </w:footnote>
  <w:footnote w:id="3">
    <w:p w:rsidR="003D1E36" w:rsidRPr="008E4968" w:rsidRDefault="003D1E36" w:rsidP="003D1E36">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Ramirez v Frans and Others</w:t>
      </w:r>
      <w:r w:rsidRPr="008E4968">
        <w:rPr>
          <w:rFonts w:ascii="Arial" w:hAnsi="Arial" w:cs="Arial"/>
        </w:rPr>
        <w:t xml:space="preserve"> [2016] NAHCMD 376 (I 933/2013; 25 November 2016) para 28. See also </w:t>
      </w:r>
      <w:r w:rsidRPr="008E4968">
        <w:rPr>
          <w:rFonts w:ascii="Arial" w:hAnsi="Arial" w:cs="Arial"/>
          <w:i/>
        </w:rPr>
        <w:t xml:space="preserve">Uvanga v Steenkamp and Others </w:t>
      </w:r>
      <w:r w:rsidRPr="008E4968">
        <w:rPr>
          <w:rFonts w:ascii="Arial" w:hAnsi="Arial" w:cs="Arial"/>
        </w:rPr>
        <w:t>[2017] NAHCMD 341 (I 1968/2014; 29 November 2017) para 41.</w:t>
      </w:r>
    </w:p>
  </w:footnote>
  <w:footnote w:id="4">
    <w:p w:rsidR="003D1E36" w:rsidRPr="008E4968" w:rsidRDefault="003D1E36" w:rsidP="003D1E36">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General Francois Olenga v Spranger</w:t>
      </w:r>
      <w:r w:rsidRPr="008E4968">
        <w:rPr>
          <w:rFonts w:ascii="Arial" w:hAnsi="Arial" w:cs="Arial"/>
        </w:rPr>
        <w:t xml:space="preserve"> (I 3826/2011) [2019] NAHCMD 192 (17 June 2019), infra at 13 para 35</w:t>
      </w:r>
      <w:r>
        <w:rPr>
          <w:rFonts w:ascii="Arial" w:hAnsi="Arial" w:cs="Arial"/>
        </w:rPr>
        <w:t>.</w:t>
      </w:r>
    </w:p>
  </w:footnote>
  <w:footnote w:id="5">
    <w:p w:rsidR="003D1E36" w:rsidRPr="008E4968" w:rsidRDefault="003D1E36" w:rsidP="003D1E36">
      <w:pPr>
        <w:pStyle w:val="FootnoteText"/>
        <w:rPr>
          <w:rFonts w:ascii="Arial" w:hAnsi="Arial" w:cs="Arial"/>
        </w:rPr>
      </w:pPr>
      <w:r w:rsidRPr="008E4968">
        <w:rPr>
          <w:rStyle w:val="FootnoteReference"/>
          <w:rFonts w:ascii="Arial" w:hAnsi="Arial" w:cs="Arial"/>
        </w:rPr>
        <w:footnoteRef/>
      </w:r>
      <w:r>
        <w:rPr>
          <w:rFonts w:ascii="Arial" w:hAnsi="Arial" w:cs="Arial"/>
        </w:rPr>
        <w:t xml:space="preserve"> </w:t>
      </w:r>
      <w:r w:rsidRPr="008E4968">
        <w:rPr>
          <w:rFonts w:ascii="Arial" w:hAnsi="Arial" w:cs="Arial"/>
          <w:i/>
        </w:rPr>
        <w:t>Stier and Another v Henke</w:t>
      </w:r>
      <w:r w:rsidRPr="008E4968">
        <w:rPr>
          <w:rFonts w:ascii="Arial" w:hAnsi="Arial" w:cs="Arial"/>
        </w:rPr>
        <w:t xml:space="preserve"> 2012 (1) NR 370 (SC) at 373</w:t>
      </w:r>
      <w:r>
        <w:rPr>
          <w:rFonts w:ascii="Arial" w:hAnsi="Arial" w:cs="Arial"/>
        </w:rPr>
        <w:t>.</w:t>
      </w:r>
    </w:p>
  </w:footnote>
  <w:footnote w:id="6">
    <w:p w:rsidR="003D1E36" w:rsidRPr="008E4968" w:rsidRDefault="003D1E36" w:rsidP="003D1E36">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 xml:space="preserve">Factcrown Limited v Namibian Broadcasting Corporation </w:t>
      </w:r>
      <w:r w:rsidRPr="008E4968">
        <w:rPr>
          <w:rFonts w:ascii="Arial" w:hAnsi="Arial" w:cs="Arial"/>
        </w:rPr>
        <w:t>2014 (2) NR 447 (SC).</w:t>
      </w:r>
    </w:p>
  </w:footnote>
  <w:footnote w:id="7">
    <w:p w:rsidR="003D1E36" w:rsidRPr="008E4968" w:rsidRDefault="003D1E36" w:rsidP="003D1E36">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Supra</w:t>
      </w:r>
      <w:r>
        <w:rPr>
          <w:rFonts w:ascii="Arial" w:hAnsi="Arial" w:cs="Arial"/>
        </w:rPr>
        <w:t>.</w:t>
      </w:r>
    </w:p>
  </w:footnote>
  <w:footnote w:id="8">
    <w:p w:rsidR="003D1E36" w:rsidRDefault="003D1E36">
      <w:pPr>
        <w:pStyle w:val="FootnoteText"/>
      </w:pPr>
      <w:r>
        <w:rPr>
          <w:rStyle w:val="FootnoteReference"/>
        </w:rPr>
        <w:footnoteRef/>
      </w:r>
      <w:r>
        <w:t xml:space="preserve"> </w:t>
      </w:r>
      <w:r w:rsidR="00037C17" w:rsidRPr="00037C17">
        <w:t>Holmdene Brickworks (Pty) Ltd v Roberts Construction Co Ltd</w:t>
      </w:r>
      <w:r w:rsidR="00037C17">
        <w:t xml:space="preserve"> </w:t>
      </w:r>
      <w:r w:rsidR="00037C17" w:rsidRPr="00037C17">
        <w:t>1977 (3) SA 670 (A)</w:t>
      </w:r>
      <w:r w:rsidR="004076F9">
        <w:t>.</w:t>
      </w:r>
    </w:p>
  </w:footnote>
  <w:footnote w:id="9">
    <w:p w:rsidR="00037C17" w:rsidRDefault="00037C17">
      <w:pPr>
        <w:pStyle w:val="FootnoteText"/>
      </w:pPr>
      <w:r>
        <w:rPr>
          <w:rStyle w:val="FootnoteReference"/>
        </w:rPr>
        <w:footnoteRef/>
      </w:r>
      <w:r>
        <w:t xml:space="preserve"> </w:t>
      </w:r>
      <w:r w:rsidR="00936D1E">
        <w:t xml:space="preserve">Section 64 </w:t>
      </w:r>
      <w:r w:rsidRPr="00037C17">
        <w:t>of the Close Corporations Act 26 of 1988</w:t>
      </w:r>
      <w:r w:rsidR="004076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4D7AA6">
          <w:rPr>
            <w:noProof/>
          </w:rPr>
          <w:t>4</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A60B89"/>
    <w:multiLevelType w:val="hybridMultilevel"/>
    <w:tmpl w:val="E87A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C9D5F87"/>
    <w:multiLevelType w:val="hybridMultilevel"/>
    <w:tmpl w:val="4B86A9AA"/>
    <w:lvl w:ilvl="0" w:tplc="51B878FE">
      <w:start w:val="1"/>
      <w:numFmt w:val="lowerLetter"/>
      <w:lvlText w:val="(%1)"/>
      <w:lvlJc w:val="left"/>
      <w:pPr>
        <w:ind w:left="516" w:hanging="444"/>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1D14A0"/>
    <w:multiLevelType w:val="hybridMultilevel"/>
    <w:tmpl w:val="323C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4"/>
  </w:num>
  <w:num w:numId="5">
    <w:abstractNumId w:val="10"/>
  </w:num>
  <w:num w:numId="6">
    <w:abstractNumId w:val="5"/>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7F25"/>
    <w:rsid w:val="00020136"/>
    <w:rsid w:val="000230D9"/>
    <w:rsid w:val="00026E26"/>
    <w:rsid w:val="000271C3"/>
    <w:rsid w:val="00027AF8"/>
    <w:rsid w:val="00027C5A"/>
    <w:rsid w:val="000364A7"/>
    <w:rsid w:val="000373BD"/>
    <w:rsid w:val="00037749"/>
    <w:rsid w:val="00037C17"/>
    <w:rsid w:val="00040752"/>
    <w:rsid w:val="00041A8D"/>
    <w:rsid w:val="00042759"/>
    <w:rsid w:val="000430DF"/>
    <w:rsid w:val="000504E0"/>
    <w:rsid w:val="0005091A"/>
    <w:rsid w:val="00051AC7"/>
    <w:rsid w:val="00051D63"/>
    <w:rsid w:val="00052505"/>
    <w:rsid w:val="000539D9"/>
    <w:rsid w:val="000566B3"/>
    <w:rsid w:val="00057E62"/>
    <w:rsid w:val="00062D26"/>
    <w:rsid w:val="000640D6"/>
    <w:rsid w:val="000664A9"/>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963A3"/>
    <w:rsid w:val="000A5654"/>
    <w:rsid w:val="000B1165"/>
    <w:rsid w:val="000B6DFA"/>
    <w:rsid w:val="000C1131"/>
    <w:rsid w:val="000C1B16"/>
    <w:rsid w:val="000C4304"/>
    <w:rsid w:val="000C57C1"/>
    <w:rsid w:val="000C6BD3"/>
    <w:rsid w:val="000C7CB1"/>
    <w:rsid w:val="000D3BAF"/>
    <w:rsid w:val="000D6F7E"/>
    <w:rsid w:val="000E031D"/>
    <w:rsid w:val="000E0C22"/>
    <w:rsid w:val="000E1202"/>
    <w:rsid w:val="000E1C0D"/>
    <w:rsid w:val="000F0BB4"/>
    <w:rsid w:val="000F5D13"/>
    <w:rsid w:val="000F65B5"/>
    <w:rsid w:val="000F7167"/>
    <w:rsid w:val="001038C5"/>
    <w:rsid w:val="00106C01"/>
    <w:rsid w:val="00106EA4"/>
    <w:rsid w:val="00115555"/>
    <w:rsid w:val="00115F45"/>
    <w:rsid w:val="00134231"/>
    <w:rsid w:val="001351D7"/>
    <w:rsid w:val="0013560F"/>
    <w:rsid w:val="001366FF"/>
    <w:rsid w:val="00141B66"/>
    <w:rsid w:val="00143557"/>
    <w:rsid w:val="00143F23"/>
    <w:rsid w:val="00145E00"/>
    <w:rsid w:val="00146E3B"/>
    <w:rsid w:val="00146EE5"/>
    <w:rsid w:val="00146FB7"/>
    <w:rsid w:val="001525BC"/>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5A"/>
    <w:rsid w:val="00192DE9"/>
    <w:rsid w:val="00195EE7"/>
    <w:rsid w:val="001A0050"/>
    <w:rsid w:val="001A0799"/>
    <w:rsid w:val="001A1D27"/>
    <w:rsid w:val="001A2D88"/>
    <w:rsid w:val="001A366F"/>
    <w:rsid w:val="001A4079"/>
    <w:rsid w:val="001B0557"/>
    <w:rsid w:val="001B0A90"/>
    <w:rsid w:val="001B0FBE"/>
    <w:rsid w:val="001B3327"/>
    <w:rsid w:val="001B67D7"/>
    <w:rsid w:val="001C017E"/>
    <w:rsid w:val="001C0892"/>
    <w:rsid w:val="001C1034"/>
    <w:rsid w:val="001C6012"/>
    <w:rsid w:val="001D4286"/>
    <w:rsid w:val="001D6B7D"/>
    <w:rsid w:val="001D6EAC"/>
    <w:rsid w:val="001D780D"/>
    <w:rsid w:val="001E2990"/>
    <w:rsid w:val="001F36E7"/>
    <w:rsid w:val="001F3A95"/>
    <w:rsid w:val="001F40C7"/>
    <w:rsid w:val="001F5789"/>
    <w:rsid w:val="001F5DDF"/>
    <w:rsid w:val="001F6E75"/>
    <w:rsid w:val="00202517"/>
    <w:rsid w:val="0020668F"/>
    <w:rsid w:val="00207016"/>
    <w:rsid w:val="002072D1"/>
    <w:rsid w:val="00211474"/>
    <w:rsid w:val="002162EA"/>
    <w:rsid w:val="0022166E"/>
    <w:rsid w:val="00223CF7"/>
    <w:rsid w:val="00227E6A"/>
    <w:rsid w:val="002312EA"/>
    <w:rsid w:val="00235E7A"/>
    <w:rsid w:val="0024172A"/>
    <w:rsid w:val="00243A93"/>
    <w:rsid w:val="00244380"/>
    <w:rsid w:val="00245087"/>
    <w:rsid w:val="00246403"/>
    <w:rsid w:val="002514FD"/>
    <w:rsid w:val="00251886"/>
    <w:rsid w:val="00252626"/>
    <w:rsid w:val="0025270F"/>
    <w:rsid w:val="00252DD7"/>
    <w:rsid w:val="002558E5"/>
    <w:rsid w:val="00256D6A"/>
    <w:rsid w:val="00260C79"/>
    <w:rsid w:val="00261D8D"/>
    <w:rsid w:val="00264C12"/>
    <w:rsid w:val="00265600"/>
    <w:rsid w:val="0026643E"/>
    <w:rsid w:val="002679F6"/>
    <w:rsid w:val="00267A53"/>
    <w:rsid w:val="00276028"/>
    <w:rsid w:val="00280BCD"/>
    <w:rsid w:val="00280F03"/>
    <w:rsid w:val="00282EF6"/>
    <w:rsid w:val="00282F10"/>
    <w:rsid w:val="002922E4"/>
    <w:rsid w:val="00293BF8"/>
    <w:rsid w:val="00294C05"/>
    <w:rsid w:val="00297AB7"/>
    <w:rsid w:val="002A2B49"/>
    <w:rsid w:val="002A3EC6"/>
    <w:rsid w:val="002A70C6"/>
    <w:rsid w:val="002A7BFA"/>
    <w:rsid w:val="002B247C"/>
    <w:rsid w:val="002B2B69"/>
    <w:rsid w:val="002B4389"/>
    <w:rsid w:val="002B464C"/>
    <w:rsid w:val="002B6439"/>
    <w:rsid w:val="002B75D6"/>
    <w:rsid w:val="002C02CB"/>
    <w:rsid w:val="002C60F8"/>
    <w:rsid w:val="002D2090"/>
    <w:rsid w:val="002D2F15"/>
    <w:rsid w:val="002D34BB"/>
    <w:rsid w:val="002D5E15"/>
    <w:rsid w:val="002D738E"/>
    <w:rsid w:val="002D78F5"/>
    <w:rsid w:val="002E1863"/>
    <w:rsid w:val="002E2B32"/>
    <w:rsid w:val="002E47DA"/>
    <w:rsid w:val="002F1C1B"/>
    <w:rsid w:val="002F21C5"/>
    <w:rsid w:val="002F2776"/>
    <w:rsid w:val="00301B6C"/>
    <w:rsid w:val="0030371C"/>
    <w:rsid w:val="00303EB0"/>
    <w:rsid w:val="00312549"/>
    <w:rsid w:val="00320CCC"/>
    <w:rsid w:val="0032364D"/>
    <w:rsid w:val="003242E5"/>
    <w:rsid w:val="003253D7"/>
    <w:rsid w:val="003306C1"/>
    <w:rsid w:val="003311CF"/>
    <w:rsid w:val="00332382"/>
    <w:rsid w:val="003324E1"/>
    <w:rsid w:val="00333349"/>
    <w:rsid w:val="003337B6"/>
    <w:rsid w:val="00334C43"/>
    <w:rsid w:val="00335211"/>
    <w:rsid w:val="003412D7"/>
    <w:rsid w:val="003439DF"/>
    <w:rsid w:val="00346758"/>
    <w:rsid w:val="00347D12"/>
    <w:rsid w:val="003516FE"/>
    <w:rsid w:val="003525E9"/>
    <w:rsid w:val="00355861"/>
    <w:rsid w:val="00361C8E"/>
    <w:rsid w:val="00364D06"/>
    <w:rsid w:val="00365785"/>
    <w:rsid w:val="00366F1B"/>
    <w:rsid w:val="00366F27"/>
    <w:rsid w:val="00367B9A"/>
    <w:rsid w:val="00371DD0"/>
    <w:rsid w:val="00372B5D"/>
    <w:rsid w:val="003740B5"/>
    <w:rsid w:val="003751C8"/>
    <w:rsid w:val="003769F6"/>
    <w:rsid w:val="00377150"/>
    <w:rsid w:val="00382A87"/>
    <w:rsid w:val="00382A88"/>
    <w:rsid w:val="003839F5"/>
    <w:rsid w:val="0038565D"/>
    <w:rsid w:val="0038716E"/>
    <w:rsid w:val="003924AD"/>
    <w:rsid w:val="0039259A"/>
    <w:rsid w:val="00392656"/>
    <w:rsid w:val="00392A17"/>
    <w:rsid w:val="00393830"/>
    <w:rsid w:val="00396757"/>
    <w:rsid w:val="003A0646"/>
    <w:rsid w:val="003A19B5"/>
    <w:rsid w:val="003A2CA4"/>
    <w:rsid w:val="003A32B6"/>
    <w:rsid w:val="003A57E8"/>
    <w:rsid w:val="003B1BAB"/>
    <w:rsid w:val="003B420B"/>
    <w:rsid w:val="003B49BC"/>
    <w:rsid w:val="003B5954"/>
    <w:rsid w:val="003C3D8A"/>
    <w:rsid w:val="003C4063"/>
    <w:rsid w:val="003C7299"/>
    <w:rsid w:val="003D1E36"/>
    <w:rsid w:val="003D230E"/>
    <w:rsid w:val="003D49BD"/>
    <w:rsid w:val="003D51A8"/>
    <w:rsid w:val="003D65F2"/>
    <w:rsid w:val="003E62ED"/>
    <w:rsid w:val="003F05C4"/>
    <w:rsid w:val="003F1C7F"/>
    <w:rsid w:val="003F27B7"/>
    <w:rsid w:val="003F432F"/>
    <w:rsid w:val="003F5EBC"/>
    <w:rsid w:val="004052A4"/>
    <w:rsid w:val="004076F9"/>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1337"/>
    <w:rsid w:val="00441AEC"/>
    <w:rsid w:val="00445687"/>
    <w:rsid w:val="004469C6"/>
    <w:rsid w:val="00446F9A"/>
    <w:rsid w:val="00452BC2"/>
    <w:rsid w:val="00455D5A"/>
    <w:rsid w:val="00456103"/>
    <w:rsid w:val="00460881"/>
    <w:rsid w:val="0046144F"/>
    <w:rsid w:val="00463839"/>
    <w:rsid w:val="00463939"/>
    <w:rsid w:val="00463FBA"/>
    <w:rsid w:val="00465EC9"/>
    <w:rsid w:val="004660D5"/>
    <w:rsid w:val="00473C68"/>
    <w:rsid w:val="00477DD8"/>
    <w:rsid w:val="0048580C"/>
    <w:rsid w:val="00486121"/>
    <w:rsid w:val="00486A66"/>
    <w:rsid w:val="004909C8"/>
    <w:rsid w:val="00497FC2"/>
    <w:rsid w:val="004A2078"/>
    <w:rsid w:val="004A32E3"/>
    <w:rsid w:val="004A4439"/>
    <w:rsid w:val="004A4D8C"/>
    <w:rsid w:val="004A7549"/>
    <w:rsid w:val="004B1F20"/>
    <w:rsid w:val="004B6C6A"/>
    <w:rsid w:val="004C3F9D"/>
    <w:rsid w:val="004D0234"/>
    <w:rsid w:val="004D289F"/>
    <w:rsid w:val="004D2EC7"/>
    <w:rsid w:val="004D3F70"/>
    <w:rsid w:val="004D7AA6"/>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0EC0"/>
    <w:rsid w:val="00524295"/>
    <w:rsid w:val="00526CC1"/>
    <w:rsid w:val="00526DEF"/>
    <w:rsid w:val="005303EE"/>
    <w:rsid w:val="00532DB7"/>
    <w:rsid w:val="005350FE"/>
    <w:rsid w:val="00535A18"/>
    <w:rsid w:val="00541ACB"/>
    <w:rsid w:val="005503C1"/>
    <w:rsid w:val="00554F7B"/>
    <w:rsid w:val="005557E2"/>
    <w:rsid w:val="00560429"/>
    <w:rsid w:val="00561DAF"/>
    <w:rsid w:val="00563589"/>
    <w:rsid w:val="00564515"/>
    <w:rsid w:val="00565866"/>
    <w:rsid w:val="00567E36"/>
    <w:rsid w:val="005720B5"/>
    <w:rsid w:val="00572466"/>
    <w:rsid w:val="00575748"/>
    <w:rsid w:val="00576861"/>
    <w:rsid w:val="00576CEB"/>
    <w:rsid w:val="00583520"/>
    <w:rsid w:val="00585174"/>
    <w:rsid w:val="0059020E"/>
    <w:rsid w:val="0059026D"/>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27DE1"/>
    <w:rsid w:val="0063453C"/>
    <w:rsid w:val="0063551C"/>
    <w:rsid w:val="00637218"/>
    <w:rsid w:val="006408D7"/>
    <w:rsid w:val="00641662"/>
    <w:rsid w:val="00643CC7"/>
    <w:rsid w:val="00644F51"/>
    <w:rsid w:val="00647740"/>
    <w:rsid w:val="006505A8"/>
    <w:rsid w:val="006508D4"/>
    <w:rsid w:val="00651AE1"/>
    <w:rsid w:val="00651B4B"/>
    <w:rsid w:val="00652969"/>
    <w:rsid w:val="006539C1"/>
    <w:rsid w:val="00653D4A"/>
    <w:rsid w:val="0065423A"/>
    <w:rsid w:val="0065571C"/>
    <w:rsid w:val="0065792A"/>
    <w:rsid w:val="00657F07"/>
    <w:rsid w:val="006616D2"/>
    <w:rsid w:val="00663FA9"/>
    <w:rsid w:val="00665134"/>
    <w:rsid w:val="0066546F"/>
    <w:rsid w:val="00666088"/>
    <w:rsid w:val="00666E35"/>
    <w:rsid w:val="006676CF"/>
    <w:rsid w:val="00670BCB"/>
    <w:rsid w:val="006713DD"/>
    <w:rsid w:val="00671C84"/>
    <w:rsid w:val="006771FF"/>
    <w:rsid w:val="00681D2F"/>
    <w:rsid w:val="00684F18"/>
    <w:rsid w:val="00687B2E"/>
    <w:rsid w:val="006914C3"/>
    <w:rsid w:val="006932BC"/>
    <w:rsid w:val="006939B3"/>
    <w:rsid w:val="00695A86"/>
    <w:rsid w:val="006B10B3"/>
    <w:rsid w:val="006B140E"/>
    <w:rsid w:val="006B2DC3"/>
    <w:rsid w:val="006B60E4"/>
    <w:rsid w:val="006C04EA"/>
    <w:rsid w:val="006C05FC"/>
    <w:rsid w:val="006C17DA"/>
    <w:rsid w:val="006C32E5"/>
    <w:rsid w:val="006C3AF0"/>
    <w:rsid w:val="006D32EE"/>
    <w:rsid w:val="006D5427"/>
    <w:rsid w:val="006E06DB"/>
    <w:rsid w:val="006E1713"/>
    <w:rsid w:val="006E2B3B"/>
    <w:rsid w:val="006E47A6"/>
    <w:rsid w:val="006F0621"/>
    <w:rsid w:val="006F5052"/>
    <w:rsid w:val="00701607"/>
    <w:rsid w:val="00701D83"/>
    <w:rsid w:val="00701FAE"/>
    <w:rsid w:val="00705B0A"/>
    <w:rsid w:val="00705FF9"/>
    <w:rsid w:val="007073B8"/>
    <w:rsid w:val="00710FFC"/>
    <w:rsid w:val="007162CE"/>
    <w:rsid w:val="00716B88"/>
    <w:rsid w:val="00717746"/>
    <w:rsid w:val="00720245"/>
    <w:rsid w:val="00720D1F"/>
    <w:rsid w:val="00723003"/>
    <w:rsid w:val="0073157E"/>
    <w:rsid w:val="0073667A"/>
    <w:rsid w:val="0073790D"/>
    <w:rsid w:val="00737C71"/>
    <w:rsid w:val="0074416C"/>
    <w:rsid w:val="00746204"/>
    <w:rsid w:val="00747604"/>
    <w:rsid w:val="00750068"/>
    <w:rsid w:val="00750D03"/>
    <w:rsid w:val="007516A1"/>
    <w:rsid w:val="00754616"/>
    <w:rsid w:val="007560A3"/>
    <w:rsid w:val="0076120C"/>
    <w:rsid w:val="00763421"/>
    <w:rsid w:val="00763E27"/>
    <w:rsid w:val="00772134"/>
    <w:rsid w:val="007740E4"/>
    <w:rsid w:val="00777131"/>
    <w:rsid w:val="00777F42"/>
    <w:rsid w:val="00781BAD"/>
    <w:rsid w:val="007828A8"/>
    <w:rsid w:val="00784CF0"/>
    <w:rsid w:val="00787862"/>
    <w:rsid w:val="00793AF6"/>
    <w:rsid w:val="00793D20"/>
    <w:rsid w:val="0079712A"/>
    <w:rsid w:val="007A49ED"/>
    <w:rsid w:val="007A5CE0"/>
    <w:rsid w:val="007A682A"/>
    <w:rsid w:val="007B1A22"/>
    <w:rsid w:val="007B1C3D"/>
    <w:rsid w:val="007B2322"/>
    <w:rsid w:val="007B57EE"/>
    <w:rsid w:val="007B76ED"/>
    <w:rsid w:val="007B7B5F"/>
    <w:rsid w:val="007C644F"/>
    <w:rsid w:val="007C66B0"/>
    <w:rsid w:val="007C7D4F"/>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7F5FB8"/>
    <w:rsid w:val="00800474"/>
    <w:rsid w:val="008010D5"/>
    <w:rsid w:val="00807F6D"/>
    <w:rsid w:val="00812415"/>
    <w:rsid w:val="00814A34"/>
    <w:rsid w:val="00821E90"/>
    <w:rsid w:val="00822534"/>
    <w:rsid w:val="008242CC"/>
    <w:rsid w:val="00826384"/>
    <w:rsid w:val="00830D3A"/>
    <w:rsid w:val="008310FF"/>
    <w:rsid w:val="00833CDE"/>
    <w:rsid w:val="00835F89"/>
    <w:rsid w:val="0083669E"/>
    <w:rsid w:val="00841BBE"/>
    <w:rsid w:val="00842CF8"/>
    <w:rsid w:val="008510A0"/>
    <w:rsid w:val="008511B5"/>
    <w:rsid w:val="00856D89"/>
    <w:rsid w:val="00860596"/>
    <w:rsid w:val="00863E60"/>
    <w:rsid w:val="008670E7"/>
    <w:rsid w:val="0086714C"/>
    <w:rsid w:val="00872C49"/>
    <w:rsid w:val="00874288"/>
    <w:rsid w:val="008803AA"/>
    <w:rsid w:val="00880F3A"/>
    <w:rsid w:val="008818C9"/>
    <w:rsid w:val="00886605"/>
    <w:rsid w:val="00887B50"/>
    <w:rsid w:val="00890B32"/>
    <w:rsid w:val="008925F5"/>
    <w:rsid w:val="00897E20"/>
    <w:rsid w:val="008A1F6A"/>
    <w:rsid w:val="008A6D39"/>
    <w:rsid w:val="008A7B47"/>
    <w:rsid w:val="008B2D7D"/>
    <w:rsid w:val="008B6D75"/>
    <w:rsid w:val="008C08B0"/>
    <w:rsid w:val="008C1F7E"/>
    <w:rsid w:val="008D1B5B"/>
    <w:rsid w:val="008D1D2E"/>
    <w:rsid w:val="008D2974"/>
    <w:rsid w:val="008D69ED"/>
    <w:rsid w:val="008E2FF2"/>
    <w:rsid w:val="008F5486"/>
    <w:rsid w:val="008F694B"/>
    <w:rsid w:val="00903EE7"/>
    <w:rsid w:val="009111AB"/>
    <w:rsid w:val="0091323C"/>
    <w:rsid w:val="0091640E"/>
    <w:rsid w:val="0092176D"/>
    <w:rsid w:val="0092180D"/>
    <w:rsid w:val="00925103"/>
    <w:rsid w:val="0092544A"/>
    <w:rsid w:val="009314B4"/>
    <w:rsid w:val="0093169B"/>
    <w:rsid w:val="00935EE8"/>
    <w:rsid w:val="00936D1E"/>
    <w:rsid w:val="00937BFB"/>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5E9E"/>
    <w:rsid w:val="009C74BF"/>
    <w:rsid w:val="009D147D"/>
    <w:rsid w:val="009D228B"/>
    <w:rsid w:val="009D2C29"/>
    <w:rsid w:val="009D34FB"/>
    <w:rsid w:val="009D3786"/>
    <w:rsid w:val="009D4528"/>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31517"/>
    <w:rsid w:val="00A3152A"/>
    <w:rsid w:val="00A32540"/>
    <w:rsid w:val="00A331B5"/>
    <w:rsid w:val="00A3590E"/>
    <w:rsid w:val="00A36A77"/>
    <w:rsid w:val="00A4129B"/>
    <w:rsid w:val="00A420BE"/>
    <w:rsid w:val="00A46DD1"/>
    <w:rsid w:val="00A52896"/>
    <w:rsid w:val="00A52A5A"/>
    <w:rsid w:val="00A5356C"/>
    <w:rsid w:val="00A53804"/>
    <w:rsid w:val="00A540BF"/>
    <w:rsid w:val="00A575F4"/>
    <w:rsid w:val="00A57A18"/>
    <w:rsid w:val="00A612E9"/>
    <w:rsid w:val="00A70CE0"/>
    <w:rsid w:val="00A72396"/>
    <w:rsid w:val="00A73205"/>
    <w:rsid w:val="00A74006"/>
    <w:rsid w:val="00A763E1"/>
    <w:rsid w:val="00A8091C"/>
    <w:rsid w:val="00A848F5"/>
    <w:rsid w:val="00A866DB"/>
    <w:rsid w:val="00A90F5D"/>
    <w:rsid w:val="00A94A15"/>
    <w:rsid w:val="00A958CD"/>
    <w:rsid w:val="00A97F14"/>
    <w:rsid w:val="00AA3815"/>
    <w:rsid w:val="00AA52C0"/>
    <w:rsid w:val="00AA6129"/>
    <w:rsid w:val="00AB0D34"/>
    <w:rsid w:val="00AB5D10"/>
    <w:rsid w:val="00AB652B"/>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248"/>
    <w:rsid w:val="00B11670"/>
    <w:rsid w:val="00B13504"/>
    <w:rsid w:val="00B153D6"/>
    <w:rsid w:val="00B17222"/>
    <w:rsid w:val="00B21A8D"/>
    <w:rsid w:val="00B22440"/>
    <w:rsid w:val="00B2456B"/>
    <w:rsid w:val="00B25465"/>
    <w:rsid w:val="00B25E4E"/>
    <w:rsid w:val="00B314C6"/>
    <w:rsid w:val="00B31BCE"/>
    <w:rsid w:val="00B32286"/>
    <w:rsid w:val="00B36B42"/>
    <w:rsid w:val="00B3723F"/>
    <w:rsid w:val="00B404FB"/>
    <w:rsid w:val="00B423C1"/>
    <w:rsid w:val="00B427F2"/>
    <w:rsid w:val="00B43D87"/>
    <w:rsid w:val="00B46938"/>
    <w:rsid w:val="00B477EC"/>
    <w:rsid w:val="00B47EA9"/>
    <w:rsid w:val="00B5045C"/>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7906"/>
    <w:rsid w:val="00B879CC"/>
    <w:rsid w:val="00B91399"/>
    <w:rsid w:val="00B918D3"/>
    <w:rsid w:val="00B91B42"/>
    <w:rsid w:val="00B920AB"/>
    <w:rsid w:val="00B92DA4"/>
    <w:rsid w:val="00B943B1"/>
    <w:rsid w:val="00B9595B"/>
    <w:rsid w:val="00B9778E"/>
    <w:rsid w:val="00BA0313"/>
    <w:rsid w:val="00BA6382"/>
    <w:rsid w:val="00BC0826"/>
    <w:rsid w:val="00BC14A4"/>
    <w:rsid w:val="00BC53D5"/>
    <w:rsid w:val="00BC7AE8"/>
    <w:rsid w:val="00BD08AF"/>
    <w:rsid w:val="00BD5576"/>
    <w:rsid w:val="00BD59C0"/>
    <w:rsid w:val="00BE3543"/>
    <w:rsid w:val="00BE55E7"/>
    <w:rsid w:val="00BE5D7A"/>
    <w:rsid w:val="00BE6ADF"/>
    <w:rsid w:val="00BF222D"/>
    <w:rsid w:val="00BF49C7"/>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47FC7"/>
    <w:rsid w:val="00C51EFB"/>
    <w:rsid w:val="00C63118"/>
    <w:rsid w:val="00C632F1"/>
    <w:rsid w:val="00C67500"/>
    <w:rsid w:val="00C71033"/>
    <w:rsid w:val="00C735DE"/>
    <w:rsid w:val="00C73716"/>
    <w:rsid w:val="00C7482C"/>
    <w:rsid w:val="00C74D11"/>
    <w:rsid w:val="00C75674"/>
    <w:rsid w:val="00C760CB"/>
    <w:rsid w:val="00C8203E"/>
    <w:rsid w:val="00C83293"/>
    <w:rsid w:val="00C9324B"/>
    <w:rsid w:val="00C93C62"/>
    <w:rsid w:val="00C94BD3"/>
    <w:rsid w:val="00CA4837"/>
    <w:rsid w:val="00CA6D88"/>
    <w:rsid w:val="00CB2452"/>
    <w:rsid w:val="00CB32F7"/>
    <w:rsid w:val="00CB48D6"/>
    <w:rsid w:val="00CC2033"/>
    <w:rsid w:val="00CC287D"/>
    <w:rsid w:val="00CC5083"/>
    <w:rsid w:val="00CD0CB9"/>
    <w:rsid w:val="00CD168D"/>
    <w:rsid w:val="00CD1ED1"/>
    <w:rsid w:val="00CD43D8"/>
    <w:rsid w:val="00CD474E"/>
    <w:rsid w:val="00CE005B"/>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5AF3"/>
    <w:rsid w:val="00D1262D"/>
    <w:rsid w:val="00D2044B"/>
    <w:rsid w:val="00D219D0"/>
    <w:rsid w:val="00D21C51"/>
    <w:rsid w:val="00D227D6"/>
    <w:rsid w:val="00D33324"/>
    <w:rsid w:val="00D3334E"/>
    <w:rsid w:val="00D4359F"/>
    <w:rsid w:val="00D47D03"/>
    <w:rsid w:val="00D53B94"/>
    <w:rsid w:val="00D61A42"/>
    <w:rsid w:val="00D61F0B"/>
    <w:rsid w:val="00D63079"/>
    <w:rsid w:val="00D669B8"/>
    <w:rsid w:val="00D70A69"/>
    <w:rsid w:val="00D70C41"/>
    <w:rsid w:val="00D724DD"/>
    <w:rsid w:val="00D749AB"/>
    <w:rsid w:val="00D7583D"/>
    <w:rsid w:val="00D761CB"/>
    <w:rsid w:val="00D763A2"/>
    <w:rsid w:val="00D82D2D"/>
    <w:rsid w:val="00D84111"/>
    <w:rsid w:val="00D9070C"/>
    <w:rsid w:val="00D92E64"/>
    <w:rsid w:val="00D93D93"/>
    <w:rsid w:val="00D94678"/>
    <w:rsid w:val="00D95ED1"/>
    <w:rsid w:val="00D96931"/>
    <w:rsid w:val="00DA0FFC"/>
    <w:rsid w:val="00DA34F2"/>
    <w:rsid w:val="00DA5340"/>
    <w:rsid w:val="00DB4462"/>
    <w:rsid w:val="00DB6FB0"/>
    <w:rsid w:val="00DC069C"/>
    <w:rsid w:val="00DC178D"/>
    <w:rsid w:val="00DC2B60"/>
    <w:rsid w:val="00DC2F51"/>
    <w:rsid w:val="00DC708E"/>
    <w:rsid w:val="00DC7F52"/>
    <w:rsid w:val="00DD4052"/>
    <w:rsid w:val="00DD58CC"/>
    <w:rsid w:val="00DD663E"/>
    <w:rsid w:val="00DE0094"/>
    <w:rsid w:val="00DE18FE"/>
    <w:rsid w:val="00DE2BB1"/>
    <w:rsid w:val="00DE2DE9"/>
    <w:rsid w:val="00DE4C6B"/>
    <w:rsid w:val="00DE7D62"/>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42CBC"/>
    <w:rsid w:val="00E452DC"/>
    <w:rsid w:val="00E50364"/>
    <w:rsid w:val="00E50F79"/>
    <w:rsid w:val="00E578D7"/>
    <w:rsid w:val="00E602DB"/>
    <w:rsid w:val="00E60474"/>
    <w:rsid w:val="00E60E71"/>
    <w:rsid w:val="00E610C9"/>
    <w:rsid w:val="00E70C43"/>
    <w:rsid w:val="00E73D8A"/>
    <w:rsid w:val="00E74400"/>
    <w:rsid w:val="00E74C68"/>
    <w:rsid w:val="00E7577A"/>
    <w:rsid w:val="00E75F4A"/>
    <w:rsid w:val="00E76269"/>
    <w:rsid w:val="00E76862"/>
    <w:rsid w:val="00E81706"/>
    <w:rsid w:val="00E82497"/>
    <w:rsid w:val="00E83788"/>
    <w:rsid w:val="00E90CCA"/>
    <w:rsid w:val="00E91856"/>
    <w:rsid w:val="00E944CC"/>
    <w:rsid w:val="00E977A2"/>
    <w:rsid w:val="00EA090F"/>
    <w:rsid w:val="00EA14DD"/>
    <w:rsid w:val="00EA1A91"/>
    <w:rsid w:val="00EA2ED0"/>
    <w:rsid w:val="00EA434B"/>
    <w:rsid w:val="00EA45BF"/>
    <w:rsid w:val="00EA4891"/>
    <w:rsid w:val="00EB0B05"/>
    <w:rsid w:val="00EB5365"/>
    <w:rsid w:val="00EB57B9"/>
    <w:rsid w:val="00EC6045"/>
    <w:rsid w:val="00EC646B"/>
    <w:rsid w:val="00ED1971"/>
    <w:rsid w:val="00ED28D0"/>
    <w:rsid w:val="00ED28E9"/>
    <w:rsid w:val="00ED591E"/>
    <w:rsid w:val="00ED5B59"/>
    <w:rsid w:val="00ED5DB8"/>
    <w:rsid w:val="00ED734E"/>
    <w:rsid w:val="00ED797D"/>
    <w:rsid w:val="00EE1583"/>
    <w:rsid w:val="00EF2C98"/>
    <w:rsid w:val="00EF48FE"/>
    <w:rsid w:val="00EF5601"/>
    <w:rsid w:val="00F065EF"/>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40CD6"/>
    <w:rsid w:val="00F45705"/>
    <w:rsid w:val="00F561C4"/>
    <w:rsid w:val="00F57FB4"/>
    <w:rsid w:val="00F60052"/>
    <w:rsid w:val="00F60281"/>
    <w:rsid w:val="00F61CE9"/>
    <w:rsid w:val="00F626CA"/>
    <w:rsid w:val="00F653E8"/>
    <w:rsid w:val="00F740DA"/>
    <w:rsid w:val="00F76E0D"/>
    <w:rsid w:val="00F7721B"/>
    <w:rsid w:val="00F80D38"/>
    <w:rsid w:val="00F83D73"/>
    <w:rsid w:val="00F8617C"/>
    <w:rsid w:val="00F9030E"/>
    <w:rsid w:val="00F906A8"/>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341D-ADD2-41E1-B108-7EB170BC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2024-02-12T18:30:00+00:00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0A909-1C9B-4C22-9362-89A9BE562DD5}"/>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75F59015-AFBD-412F-86A4-952631470265}"/>
</file>

<file path=docProps/app.xml><?xml version="1.0" encoding="utf-8"?>
<Properties xmlns="http://schemas.openxmlformats.org/officeDocument/2006/extended-properties" xmlns:vt="http://schemas.openxmlformats.org/officeDocument/2006/docPropsVTypes">
  <Template>Normal</Template>
  <TotalTime>62</TotalTime>
  <Pages>1</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Republic of Nam v Ferusa Capital (HC-MD-CIV-ACT-CON-2020-02695) [2024] NAHCMD 52 (13 Feb 2024)</dc:title>
  <dc:subject/>
  <dc:creator>drisuro</dc:creator>
  <cp:keywords/>
  <dc:description/>
  <cp:lastModifiedBy>Bregitha Coetzee</cp:lastModifiedBy>
  <cp:revision>12</cp:revision>
  <cp:lastPrinted>2024-02-13T13:33:00Z</cp:lastPrinted>
  <dcterms:created xsi:type="dcterms:W3CDTF">2024-02-13T12:03:00Z</dcterms:created>
  <dcterms:modified xsi:type="dcterms:W3CDTF">2024-02-13T17:39:00Z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