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517C" w14:textId="77777777" w:rsidR="00693DE5" w:rsidRPr="00693DE5" w:rsidRDefault="00693DE5" w:rsidP="00124F8D">
      <w:pPr>
        <w:spacing w:after="0" w:line="360" w:lineRule="auto"/>
        <w:ind w:right="270"/>
        <w:jc w:val="center"/>
        <w:rPr>
          <w:rFonts w:ascii="Arial" w:eastAsia="Calibri" w:hAnsi="Arial" w:cs="Arial"/>
          <w:b/>
          <w:noProof/>
          <w:color w:val="000000"/>
          <w:sz w:val="24"/>
          <w:szCs w:val="24"/>
        </w:rPr>
      </w:pPr>
      <w:r w:rsidRPr="00693DE5">
        <w:rPr>
          <w:rFonts w:ascii="Arial" w:eastAsia="Calibri" w:hAnsi="Arial" w:cs="Arial"/>
          <w:b/>
          <w:noProof/>
          <w:color w:val="000000"/>
          <w:sz w:val="24"/>
          <w:szCs w:val="24"/>
        </w:rPr>
        <w:t>REPUBLIC OF NAMIBIA</w:t>
      </w:r>
    </w:p>
    <w:p w14:paraId="7283D7B0" w14:textId="77777777" w:rsidR="00693DE5" w:rsidRDefault="00693DE5" w:rsidP="00124F8D">
      <w:pPr>
        <w:tabs>
          <w:tab w:val="left" w:pos="3360"/>
        </w:tabs>
        <w:spacing w:after="0" w:line="360" w:lineRule="auto"/>
        <w:ind w:right="270"/>
        <w:jc w:val="center"/>
        <w:rPr>
          <w:rFonts w:ascii="Arial" w:eastAsia="Arial" w:hAnsi="Arial" w:cs="Arial"/>
          <w:b/>
          <w:sz w:val="24"/>
        </w:rPr>
      </w:pPr>
      <w:r w:rsidRPr="00693DE5">
        <w:rPr>
          <w:rFonts w:ascii="Arial" w:eastAsia="Calibri" w:hAnsi="Arial" w:cs="Arial"/>
          <w:b/>
          <w:noProof/>
          <w:color w:val="000000"/>
          <w:sz w:val="24"/>
          <w:szCs w:val="24"/>
        </w:rPr>
        <w:drawing>
          <wp:inline distT="0" distB="0" distL="0" distR="0" wp14:anchorId="6711E902" wp14:editId="3524D24F">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46F66C61" w14:textId="77777777" w:rsidR="00693DE5" w:rsidRPr="00693DE5" w:rsidRDefault="00693DE5" w:rsidP="00124F8D">
      <w:pPr>
        <w:spacing w:after="0" w:line="360" w:lineRule="auto"/>
        <w:ind w:right="270"/>
        <w:jc w:val="center"/>
        <w:rPr>
          <w:rFonts w:ascii="Arial" w:eastAsia="MS Mincho" w:hAnsi="Arial" w:cs="Times New Roman"/>
          <w:b/>
          <w:sz w:val="24"/>
          <w:szCs w:val="24"/>
          <w:lang w:val="en-GB"/>
        </w:rPr>
      </w:pPr>
      <w:r w:rsidRPr="00693DE5">
        <w:rPr>
          <w:rFonts w:ascii="Arial" w:eastAsia="MS Mincho" w:hAnsi="Arial" w:cs="Times New Roman"/>
          <w:b/>
          <w:sz w:val="24"/>
          <w:szCs w:val="24"/>
          <w:lang w:val="en-GB"/>
        </w:rPr>
        <w:t>HIGH COURT OF NAMIBIA, MAIN DIVISION, WINDHOEK</w:t>
      </w:r>
    </w:p>
    <w:p w14:paraId="76A89F60" w14:textId="77777777" w:rsidR="00693DE5" w:rsidRPr="00693DE5" w:rsidRDefault="00693DE5" w:rsidP="00124F8D">
      <w:pPr>
        <w:spacing w:after="0" w:line="360" w:lineRule="auto"/>
        <w:ind w:right="270"/>
        <w:jc w:val="center"/>
        <w:rPr>
          <w:rFonts w:ascii="Arial" w:eastAsia="MS Mincho" w:hAnsi="Arial" w:cs="Times New Roman"/>
          <w:b/>
          <w:sz w:val="24"/>
          <w:szCs w:val="24"/>
          <w:lang w:val="en-GB"/>
        </w:rPr>
      </w:pPr>
      <w:r>
        <w:rPr>
          <w:rFonts w:ascii="Arial" w:eastAsia="MS Mincho" w:hAnsi="Arial" w:cs="Times New Roman"/>
          <w:b/>
          <w:sz w:val="24"/>
          <w:szCs w:val="24"/>
          <w:lang w:val="en-GB"/>
        </w:rPr>
        <w:t>JUDGMENT</w:t>
      </w:r>
    </w:p>
    <w:p w14:paraId="3DF7136C" w14:textId="77777777" w:rsidR="00693DE5" w:rsidRPr="00693DE5" w:rsidRDefault="00693DE5" w:rsidP="00124F8D">
      <w:pPr>
        <w:spacing w:after="0" w:line="360" w:lineRule="auto"/>
        <w:ind w:right="270"/>
        <w:jc w:val="both"/>
        <w:rPr>
          <w:rFonts w:ascii="Arial" w:eastAsia="MS Mincho" w:hAnsi="Arial" w:cs="Times New Roman"/>
          <w:b/>
          <w:sz w:val="24"/>
          <w:szCs w:val="24"/>
          <w:lang w:val="en-GB"/>
        </w:rPr>
      </w:pPr>
    </w:p>
    <w:p w14:paraId="4AB0DF4A" w14:textId="05E00B5B" w:rsidR="00693DE5" w:rsidRPr="00F15002" w:rsidRDefault="00F15002" w:rsidP="00124F8D">
      <w:pPr>
        <w:spacing w:after="0" w:line="360" w:lineRule="auto"/>
        <w:ind w:right="270"/>
        <w:jc w:val="right"/>
        <w:rPr>
          <w:rFonts w:ascii="Arial" w:eastAsia="MS Mincho" w:hAnsi="Arial" w:cs="Times New Roman"/>
          <w:sz w:val="24"/>
          <w:szCs w:val="24"/>
          <w:lang w:val="en-GB"/>
        </w:rPr>
      </w:pPr>
      <w:r>
        <w:rPr>
          <w:rFonts w:ascii="Arial" w:eastAsia="MS Mincho" w:hAnsi="Arial" w:cs="Times New Roman"/>
          <w:sz w:val="24"/>
          <w:szCs w:val="24"/>
          <w:lang w:val="en-GB"/>
        </w:rPr>
        <w:t>Case No</w:t>
      </w:r>
      <w:r w:rsidR="00693DE5" w:rsidRPr="00F15002">
        <w:rPr>
          <w:rFonts w:ascii="Arial" w:eastAsia="MS Mincho" w:hAnsi="Arial" w:cs="Times New Roman"/>
          <w:sz w:val="24"/>
          <w:szCs w:val="24"/>
          <w:lang w:val="en-GB"/>
        </w:rPr>
        <w:t>: HC-MD-CIV-MOT-GEN-2024/00011</w:t>
      </w:r>
    </w:p>
    <w:p w14:paraId="7E72F78A" w14:textId="77777777" w:rsidR="00693DE5" w:rsidRPr="00693DE5" w:rsidRDefault="00693DE5" w:rsidP="00124F8D">
      <w:pPr>
        <w:spacing w:after="0" w:line="360" w:lineRule="auto"/>
        <w:ind w:right="270"/>
        <w:jc w:val="both"/>
        <w:rPr>
          <w:rFonts w:ascii="Arial" w:eastAsia="MS Mincho" w:hAnsi="Arial" w:cs="Times New Roman"/>
          <w:b/>
          <w:sz w:val="24"/>
          <w:szCs w:val="24"/>
          <w:lang w:val="en-GB"/>
        </w:rPr>
      </w:pPr>
    </w:p>
    <w:p w14:paraId="1B8F6B49" w14:textId="77777777" w:rsidR="00693DE5" w:rsidRPr="00693DE5" w:rsidRDefault="00693DE5" w:rsidP="00124F8D">
      <w:pPr>
        <w:spacing w:after="0" w:line="360" w:lineRule="auto"/>
        <w:ind w:right="270"/>
        <w:jc w:val="both"/>
        <w:rPr>
          <w:rFonts w:ascii="Arial" w:eastAsia="MS Mincho" w:hAnsi="Arial" w:cs="Times New Roman"/>
          <w:sz w:val="24"/>
          <w:szCs w:val="24"/>
          <w:lang w:val="en-GB"/>
        </w:rPr>
      </w:pPr>
      <w:r w:rsidRPr="00693DE5">
        <w:rPr>
          <w:rFonts w:ascii="Arial" w:eastAsia="MS Mincho" w:hAnsi="Arial" w:cs="Times New Roman"/>
          <w:sz w:val="24"/>
          <w:szCs w:val="24"/>
          <w:lang w:val="en-GB"/>
        </w:rPr>
        <w:t>In the matter between:</w:t>
      </w:r>
    </w:p>
    <w:p w14:paraId="681396A0" w14:textId="77777777" w:rsidR="00693DE5" w:rsidRPr="00693DE5" w:rsidRDefault="00693DE5" w:rsidP="00124F8D">
      <w:pPr>
        <w:spacing w:after="0" w:line="360" w:lineRule="auto"/>
        <w:ind w:right="270"/>
        <w:jc w:val="both"/>
        <w:rPr>
          <w:rFonts w:ascii="Arial" w:eastAsia="MS Mincho" w:hAnsi="Arial" w:cs="Times New Roman"/>
          <w:sz w:val="24"/>
          <w:szCs w:val="24"/>
          <w:lang w:val="en-GB"/>
        </w:rPr>
      </w:pPr>
    </w:p>
    <w:p w14:paraId="5286606D" w14:textId="77777777" w:rsidR="00693DE5" w:rsidRPr="00693DE5" w:rsidRDefault="00693DE5" w:rsidP="00124F8D">
      <w:pPr>
        <w:tabs>
          <w:tab w:val="right" w:pos="9360"/>
        </w:tabs>
        <w:spacing w:after="0" w:line="360" w:lineRule="auto"/>
        <w:ind w:right="270"/>
        <w:jc w:val="both"/>
        <w:rPr>
          <w:rFonts w:ascii="Arial" w:eastAsia="MS Mincho" w:hAnsi="Arial" w:cs="Times New Roman"/>
          <w:b/>
          <w:sz w:val="24"/>
          <w:szCs w:val="24"/>
          <w:lang w:val="en-GB"/>
        </w:rPr>
      </w:pPr>
      <w:r>
        <w:rPr>
          <w:rFonts w:ascii="Arial" w:eastAsia="MS Mincho" w:hAnsi="Arial" w:cs="Times New Roman"/>
          <w:b/>
          <w:sz w:val="24"/>
          <w:szCs w:val="24"/>
          <w:lang w:val="en-GB"/>
        </w:rPr>
        <w:t>TRADEPORT NAMIBIA INVESTMENT (PTY) LTD</w:t>
      </w:r>
      <w:r w:rsidRPr="00693DE5">
        <w:rPr>
          <w:rFonts w:ascii="Arial" w:eastAsia="MS Mincho" w:hAnsi="Arial" w:cs="Times New Roman"/>
          <w:b/>
          <w:sz w:val="24"/>
          <w:szCs w:val="24"/>
          <w:lang w:val="en-GB"/>
        </w:rPr>
        <w:t xml:space="preserve">                              </w:t>
      </w:r>
      <w:r w:rsidR="00112C3A">
        <w:rPr>
          <w:rFonts w:ascii="Arial" w:eastAsia="MS Mincho" w:hAnsi="Arial" w:cs="Times New Roman"/>
          <w:b/>
          <w:sz w:val="24"/>
          <w:szCs w:val="24"/>
          <w:lang w:val="en-GB"/>
        </w:rPr>
        <w:tab/>
      </w:r>
      <w:r w:rsidRPr="00693DE5">
        <w:rPr>
          <w:rFonts w:ascii="Arial" w:eastAsia="MS Mincho" w:hAnsi="Arial" w:cs="Times New Roman"/>
          <w:b/>
          <w:sz w:val="24"/>
          <w:szCs w:val="24"/>
          <w:lang w:val="en-GB"/>
        </w:rPr>
        <w:t>APPLICANT</w:t>
      </w:r>
    </w:p>
    <w:p w14:paraId="082E0972" w14:textId="77777777" w:rsidR="00693DE5" w:rsidRPr="00693DE5" w:rsidRDefault="00693DE5" w:rsidP="00124F8D">
      <w:pPr>
        <w:spacing w:after="0" w:line="360" w:lineRule="auto"/>
        <w:ind w:right="270"/>
        <w:jc w:val="both"/>
        <w:rPr>
          <w:rFonts w:ascii="Arial" w:eastAsia="MS Mincho" w:hAnsi="Arial" w:cs="Times New Roman"/>
          <w:b/>
          <w:sz w:val="24"/>
          <w:szCs w:val="24"/>
          <w:lang w:val="en-GB"/>
        </w:rPr>
      </w:pPr>
    </w:p>
    <w:p w14:paraId="692D17B4" w14:textId="77777777" w:rsidR="00693DE5" w:rsidRPr="00693DE5" w:rsidRDefault="00693DE5" w:rsidP="00124F8D">
      <w:pPr>
        <w:spacing w:after="0" w:line="360" w:lineRule="auto"/>
        <w:ind w:right="270"/>
        <w:jc w:val="both"/>
        <w:rPr>
          <w:rFonts w:ascii="Arial" w:eastAsia="MS Mincho" w:hAnsi="Arial" w:cs="Times New Roman"/>
          <w:sz w:val="24"/>
          <w:szCs w:val="24"/>
          <w:lang w:val="en-GB"/>
        </w:rPr>
      </w:pPr>
      <w:r w:rsidRPr="00693DE5">
        <w:rPr>
          <w:rFonts w:ascii="Arial" w:eastAsia="MS Mincho" w:hAnsi="Arial" w:cs="Times New Roman"/>
          <w:sz w:val="24"/>
          <w:szCs w:val="24"/>
          <w:lang w:val="en-GB"/>
        </w:rPr>
        <w:t>and</w:t>
      </w:r>
    </w:p>
    <w:p w14:paraId="01F34490" w14:textId="77777777" w:rsidR="00693DE5" w:rsidRPr="00693DE5" w:rsidRDefault="00693DE5" w:rsidP="00124F8D">
      <w:pPr>
        <w:spacing w:after="0" w:line="360" w:lineRule="auto"/>
        <w:ind w:right="270"/>
        <w:jc w:val="both"/>
        <w:rPr>
          <w:rFonts w:ascii="Arial" w:eastAsia="MS Mincho" w:hAnsi="Arial" w:cs="Times New Roman"/>
          <w:sz w:val="24"/>
          <w:szCs w:val="24"/>
          <w:lang w:val="en-GB"/>
        </w:rPr>
      </w:pPr>
    </w:p>
    <w:p w14:paraId="6C99F890" w14:textId="77777777" w:rsidR="00693DE5" w:rsidRPr="00693DE5" w:rsidRDefault="00693DE5" w:rsidP="00124F8D">
      <w:pPr>
        <w:tabs>
          <w:tab w:val="right" w:pos="9360"/>
        </w:tabs>
        <w:spacing w:after="0" w:line="360" w:lineRule="auto"/>
        <w:ind w:right="270"/>
        <w:jc w:val="both"/>
        <w:rPr>
          <w:rFonts w:ascii="Arial" w:eastAsia="MS Mincho" w:hAnsi="Arial" w:cs="Times New Roman"/>
          <w:b/>
          <w:sz w:val="24"/>
          <w:szCs w:val="24"/>
          <w:lang w:val="en-GB"/>
        </w:rPr>
      </w:pPr>
      <w:r>
        <w:rPr>
          <w:rFonts w:ascii="Arial" w:eastAsia="MS Mincho" w:hAnsi="Arial" w:cs="Times New Roman"/>
          <w:b/>
          <w:sz w:val="24"/>
          <w:szCs w:val="24"/>
          <w:lang w:val="en-GB"/>
        </w:rPr>
        <w:t>NAMIBIA PORTS AUTHORITY (NAMPORT)</w:t>
      </w:r>
      <w:r w:rsidRPr="00693DE5">
        <w:rPr>
          <w:rFonts w:ascii="Arial" w:eastAsia="MS Mincho" w:hAnsi="Arial" w:cs="Times New Roman"/>
          <w:b/>
          <w:sz w:val="24"/>
          <w:szCs w:val="24"/>
          <w:lang w:val="en-GB"/>
        </w:rPr>
        <w:t xml:space="preserve">                   </w:t>
      </w:r>
      <w:r>
        <w:rPr>
          <w:rFonts w:ascii="Arial" w:eastAsia="MS Mincho" w:hAnsi="Arial" w:cs="Times New Roman"/>
          <w:b/>
          <w:sz w:val="24"/>
          <w:szCs w:val="24"/>
          <w:lang w:val="en-GB"/>
        </w:rPr>
        <w:t xml:space="preserve">                    </w:t>
      </w:r>
      <w:r w:rsidRPr="00693DE5">
        <w:rPr>
          <w:rFonts w:ascii="Arial" w:eastAsia="MS Mincho" w:hAnsi="Arial" w:cs="Times New Roman"/>
          <w:b/>
          <w:sz w:val="24"/>
          <w:szCs w:val="24"/>
          <w:lang w:val="en-GB"/>
        </w:rPr>
        <w:t xml:space="preserve">  </w:t>
      </w:r>
      <w:r w:rsidR="00112C3A">
        <w:rPr>
          <w:rFonts w:ascii="Arial" w:eastAsia="MS Mincho" w:hAnsi="Arial" w:cs="Times New Roman"/>
          <w:b/>
          <w:sz w:val="24"/>
          <w:szCs w:val="24"/>
          <w:lang w:val="en-GB"/>
        </w:rPr>
        <w:tab/>
      </w:r>
      <w:r w:rsidRPr="00693DE5">
        <w:rPr>
          <w:rFonts w:ascii="Arial" w:eastAsia="MS Mincho" w:hAnsi="Arial" w:cs="Times New Roman"/>
          <w:b/>
          <w:sz w:val="24"/>
          <w:szCs w:val="24"/>
          <w:lang w:val="en-GB"/>
        </w:rPr>
        <w:t>RESPONDENT</w:t>
      </w:r>
    </w:p>
    <w:p w14:paraId="69E1AB9E" w14:textId="77777777" w:rsidR="00693DE5" w:rsidRPr="00693DE5" w:rsidRDefault="00693DE5" w:rsidP="00124F8D">
      <w:pPr>
        <w:spacing w:after="0" w:line="360" w:lineRule="auto"/>
        <w:ind w:left="2160" w:right="270" w:hanging="2160"/>
        <w:jc w:val="both"/>
        <w:rPr>
          <w:rFonts w:ascii="Arial" w:eastAsia="MS Mincho" w:hAnsi="Arial" w:cs="Arial"/>
          <w:b/>
          <w:color w:val="000000"/>
          <w:sz w:val="24"/>
          <w:szCs w:val="24"/>
          <w:lang w:val="en-GB"/>
        </w:rPr>
      </w:pPr>
    </w:p>
    <w:p w14:paraId="1181AE2F" w14:textId="22E03511" w:rsidR="00693DE5" w:rsidRPr="00693DE5" w:rsidRDefault="00693DE5" w:rsidP="00124F8D">
      <w:pPr>
        <w:spacing w:after="0" w:line="360" w:lineRule="auto"/>
        <w:ind w:left="2160" w:right="270" w:hanging="2160"/>
        <w:jc w:val="both"/>
        <w:rPr>
          <w:rFonts w:ascii="Arial" w:eastAsia="MS Mincho" w:hAnsi="Arial" w:cs="Arial"/>
          <w:color w:val="000000"/>
          <w:sz w:val="24"/>
          <w:szCs w:val="24"/>
          <w:lang w:val="en-GB"/>
        </w:rPr>
      </w:pPr>
      <w:r w:rsidRPr="00693DE5">
        <w:rPr>
          <w:rFonts w:ascii="Arial" w:eastAsia="MS Mincho" w:hAnsi="Arial" w:cs="Arial"/>
          <w:b/>
          <w:color w:val="000000"/>
          <w:sz w:val="24"/>
          <w:szCs w:val="24"/>
          <w:lang w:val="en-GB"/>
        </w:rPr>
        <w:t>Neutral Citation:</w:t>
      </w:r>
      <w:r w:rsidRPr="00693DE5">
        <w:rPr>
          <w:rFonts w:ascii="Arial" w:eastAsia="MS Mincho" w:hAnsi="Arial" w:cs="Arial"/>
          <w:b/>
          <w:color w:val="000000"/>
          <w:sz w:val="24"/>
          <w:szCs w:val="24"/>
          <w:lang w:val="en-GB"/>
        </w:rPr>
        <w:tab/>
      </w:r>
      <w:r>
        <w:rPr>
          <w:rFonts w:ascii="Arial" w:eastAsia="MS Mincho" w:hAnsi="Arial" w:cs="Arial"/>
          <w:i/>
          <w:color w:val="000000"/>
          <w:sz w:val="24"/>
          <w:szCs w:val="24"/>
          <w:lang w:val="en-GB"/>
        </w:rPr>
        <w:t xml:space="preserve">Tradeport Namibia Investment (Pty) Ltd v Namibia Ports Authority </w:t>
      </w:r>
      <w:r w:rsidRPr="00693DE5">
        <w:rPr>
          <w:rFonts w:ascii="Arial" w:eastAsia="MS Mincho" w:hAnsi="Arial" w:cs="Arial"/>
          <w:sz w:val="24"/>
          <w:szCs w:val="24"/>
          <w:lang w:val="en-GB"/>
        </w:rPr>
        <w:t>(HC-MD-CIV-MOT-GEN-2024/00011</w:t>
      </w:r>
      <w:r w:rsidRPr="00693DE5">
        <w:rPr>
          <w:rFonts w:ascii="Arial" w:eastAsia="MS Mincho" w:hAnsi="Arial" w:cs="Arial"/>
          <w:color w:val="000000"/>
          <w:sz w:val="24"/>
          <w:szCs w:val="24"/>
          <w:lang w:val="en-GB"/>
        </w:rPr>
        <w:t>)</w:t>
      </w:r>
      <w:r>
        <w:rPr>
          <w:rFonts w:ascii="Arial" w:eastAsia="MS Mincho" w:hAnsi="Arial" w:cs="Arial"/>
          <w:color w:val="000000"/>
          <w:sz w:val="24"/>
          <w:szCs w:val="24"/>
          <w:lang w:val="en-GB"/>
        </w:rPr>
        <w:t xml:space="preserve"> [2023]</w:t>
      </w:r>
      <w:bookmarkStart w:id="0" w:name="_GoBack"/>
      <w:bookmarkEnd w:id="0"/>
      <w:r w:rsidR="000C3B28">
        <w:rPr>
          <w:rFonts w:ascii="Arial" w:eastAsia="MS Mincho" w:hAnsi="Arial" w:cs="Arial"/>
          <w:color w:val="000000"/>
          <w:sz w:val="24"/>
          <w:szCs w:val="24"/>
          <w:lang w:val="en-GB"/>
        </w:rPr>
        <w:t xml:space="preserve"> </w:t>
      </w:r>
      <w:r w:rsidRPr="00693DE5">
        <w:rPr>
          <w:rFonts w:ascii="Arial" w:eastAsia="MS Mincho" w:hAnsi="Arial" w:cs="Arial"/>
          <w:color w:val="000000"/>
          <w:sz w:val="24"/>
          <w:szCs w:val="24"/>
          <w:lang w:val="en-GB"/>
        </w:rPr>
        <w:t>NAHCMD</w:t>
      </w:r>
      <w:r w:rsidR="00A4317D">
        <w:rPr>
          <w:rFonts w:ascii="Arial" w:eastAsia="MS Mincho" w:hAnsi="Arial" w:cs="Arial"/>
          <w:color w:val="000000"/>
          <w:sz w:val="24"/>
          <w:szCs w:val="24"/>
          <w:lang w:val="en-GB"/>
        </w:rPr>
        <w:t xml:space="preserve"> 61</w:t>
      </w:r>
      <w:r w:rsidRPr="00693DE5">
        <w:rPr>
          <w:rFonts w:ascii="Arial" w:eastAsia="MS Mincho" w:hAnsi="Arial" w:cs="Arial"/>
          <w:color w:val="000000"/>
          <w:sz w:val="24"/>
          <w:szCs w:val="24"/>
          <w:lang w:val="en-GB"/>
        </w:rPr>
        <w:t xml:space="preserve"> (1</w:t>
      </w:r>
      <w:r>
        <w:rPr>
          <w:rFonts w:ascii="Arial" w:eastAsia="MS Mincho" w:hAnsi="Arial" w:cs="Arial"/>
          <w:color w:val="000000"/>
          <w:sz w:val="24"/>
          <w:szCs w:val="24"/>
          <w:lang w:val="en-GB"/>
        </w:rPr>
        <w:t xml:space="preserve">6 February </w:t>
      </w:r>
      <w:r w:rsidRPr="00693DE5">
        <w:rPr>
          <w:rFonts w:ascii="Arial" w:eastAsia="MS Mincho" w:hAnsi="Arial" w:cs="Arial"/>
          <w:color w:val="000000"/>
          <w:sz w:val="24"/>
          <w:szCs w:val="24"/>
          <w:lang w:val="en-GB"/>
        </w:rPr>
        <w:t>2024)</w:t>
      </w:r>
    </w:p>
    <w:p w14:paraId="3703F620" w14:textId="77777777" w:rsidR="00693DE5" w:rsidRPr="00693DE5" w:rsidRDefault="00693DE5" w:rsidP="00124F8D">
      <w:pPr>
        <w:spacing w:after="0" w:line="360" w:lineRule="auto"/>
        <w:ind w:right="270"/>
        <w:jc w:val="both"/>
        <w:rPr>
          <w:rFonts w:ascii="Arial" w:eastAsia="MS Mincho" w:hAnsi="Arial" w:cs="Arial"/>
          <w:color w:val="000000"/>
          <w:sz w:val="24"/>
          <w:szCs w:val="24"/>
          <w:lang w:val="en-GB"/>
        </w:rPr>
      </w:pPr>
    </w:p>
    <w:p w14:paraId="2E05F42E" w14:textId="77777777" w:rsidR="00693DE5" w:rsidRPr="00693DE5" w:rsidRDefault="00693DE5" w:rsidP="00124F8D">
      <w:pPr>
        <w:spacing w:after="0" w:line="360" w:lineRule="auto"/>
        <w:ind w:right="270"/>
        <w:jc w:val="both"/>
        <w:rPr>
          <w:rFonts w:ascii="Arial" w:eastAsia="MS Mincho" w:hAnsi="Arial" w:cs="Arial"/>
          <w:color w:val="000000"/>
          <w:sz w:val="24"/>
          <w:szCs w:val="24"/>
          <w:lang w:val="en-GB"/>
        </w:rPr>
      </w:pPr>
      <w:r w:rsidRPr="00693DE5">
        <w:rPr>
          <w:rFonts w:ascii="Arial" w:eastAsia="MS Mincho" w:hAnsi="Arial" w:cs="Arial"/>
          <w:b/>
          <w:color w:val="000000"/>
          <w:sz w:val="24"/>
          <w:szCs w:val="24"/>
          <w:lang w:val="en-GB"/>
        </w:rPr>
        <w:t>Coram:</w:t>
      </w:r>
      <w:r w:rsidRPr="00693DE5">
        <w:rPr>
          <w:rFonts w:ascii="Arial" w:eastAsia="MS Mincho" w:hAnsi="Arial" w:cs="Arial"/>
          <w:b/>
          <w:color w:val="000000"/>
          <w:sz w:val="24"/>
          <w:szCs w:val="24"/>
          <w:lang w:val="en-GB"/>
        </w:rPr>
        <w:tab/>
      </w:r>
      <w:r w:rsidRPr="00693DE5">
        <w:rPr>
          <w:rFonts w:ascii="Arial" w:eastAsia="MS Mincho" w:hAnsi="Arial" w:cs="Arial"/>
          <w:color w:val="000000"/>
          <w:sz w:val="24"/>
          <w:szCs w:val="24"/>
          <w:lang w:val="en-GB"/>
        </w:rPr>
        <w:t>MASUKU J</w:t>
      </w:r>
    </w:p>
    <w:p w14:paraId="35755849" w14:textId="77777777" w:rsidR="00693DE5" w:rsidRPr="00693DE5" w:rsidRDefault="00693DE5" w:rsidP="00124F8D">
      <w:pPr>
        <w:spacing w:after="0" w:line="360" w:lineRule="auto"/>
        <w:ind w:right="270"/>
        <w:jc w:val="both"/>
        <w:rPr>
          <w:rFonts w:ascii="Arial" w:eastAsia="MS Mincho" w:hAnsi="Arial" w:cs="Arial"/>
          <w:b/>
          <w:color w:val="000000"/>
          <w:sz w:val="24"/>
          <w:szCs w:val="24"/>
          <w:lang w:val="en-GB"/>
        </w:rPr>
      </w:pPr>
      <w:r>
        <w:rPr>
          <w:rFonts w:ascii="Arial" w:eastAsia="MS Mincho" w:hAnsi="Arial" w:cs="Arial"/>
          <w:b/>
          <w:color w:val="000000"/>
          <w:sz w:val="24"/>
          <w:szCs w:val="24"/>
          <w:lang w:val="en-GB"/>
        </w:rPr>
        <w:t>Heard:</w:t>
      </w:r>
      <w:r>
        <w:rPr>
          <w:rFonts w:ascii="Arial" w:eastAsia="MS Mincho" w:hAnsi="Arial" w:cs="Arial"/>
          <w:b/>
          <w:color w:val="000000"/>
          <w:sz w:val="24"/>
          <w:szCs w:val="24"/>
          <w:lang w:val="en-GB"/>
        </w:rPr>
        <w:tab/>
        <w:t>29 January 2024</w:t>
      </w:r>
    </w:p>
    <w:p w14:paraId="71C8BE9C" w14:textId="77777777" w:rsidR="00693DE5" w:rsidRPr="00693DE5" w:rsidRDefault="00693DE5" w:rsidP="00124F8D">
      <w:pPr>
        <w:spacing w:after="0" w:line="360" w:lineRule="auto"/>
        <w:ind w:right="270"/>
        <w:jc w:val="both"/>
        <w:rPr>
          <w:rFonts w:ascii="Arial" w:eastAsia="MS Mincho" w:hAnsi="Arial" w:cs="Arial"/>
          <w:b/>
          <w:color w:val="000000"/>
          <w:sz w:val="24"/>
          <w:szCs w:val="24"/>
          <w:lang w:val="en-GB"/>
        </w:rPr>
      </w:pPr>
      <w:r w:rsidRPr="00693DE5">
        <w:rPr>
          <w:rFonts w:ascii="Arial" w:eastAsia="MS Mincho" w:hAnsi="Arial" w:cs="Arial"/>
          <w:b/>
          <w:color w:val="000000"/>
          <w:sz w:val="24"/>
          <w:szCs w:val="24"/>
          <w:lang w:val="en-GB"/>
        </w:rPr>
        <w:t>Delivered:</w:t>
      </w:r>
      <w:r w:rsidRPr="00693DE5">
        <w:rPr>
          <w:rFonts w:ascii="Arial" w:eastAsia="MS Mincho" w:hAnsi="Arial" w:cs="Arial"/>
          <w:b/>
          <w:color w:val="000000"/>
          <w:sz w:val="24"/>
          <w:szCs w:val="24"/>
          <w:lang w:val="en-GB"/>
        </w:rPr>
        <w:tab/>
        <w:t xml:space="preserve">16 </w:t>
      </w:r>
      <w:r>
        <w:rPr>
          <w:rFonts w:ascii="Arial" w:eastAsia="MS Mincho" w:hAnsi="Arial" w:cs="Arial"/>
          <w:b/>
          <w:color w:val="000000"/>
          <w:sz w:val="24"/>
          <w:szCs w:val="24"/>
          <w:lang w:val="en-GB"/>
        </w:rPr>
        <w:t>February</w:t>
      </w:r>
      <w:r w:rsidRPr="00693DE5">
        <w:rPr>
          <w:rFonts w:ascii="Arial" w:eastAsia="MS Mincho" w:hAnsi="Arial" w:cs="Arial"/>
          <w:b/>
          <w:color w:val="000000"/>
          <w:sz w:val="24"/>
          <w:szCs w:val="24"/>
          <w:lang w:val="en-GB"/>
        </w:rPr>
        <w:t xml:space="preserve"> 2024</w:t>
      </w:r>
    </w:p>
    <w:p w14:paraId="3D455B8F" w14:textId="77777777" w:rsidR="00693DE5" w:rsidRDefault="00693DE5" w:rsidP="00124F8D">
      <w:pPr>
        <w:tabs>
          <w:tab w:val="left" w:pos="3360"/>
        </w:tabs>
        <w:spacing w:after="0" w:line="360" w:lineRule="auto"/>
        <w:ind w:right="270"/>
        <w:jc w:val="both"/>
        <w:rPr>
          <w:rFonts w:ascii="Arial" w:eastAsia="Arial" w:hAnsi="Arial" w:cs="Arial"/>
          <w:b/>
          <w:sz w:val="24"/>
        </w:rPr>
      </w:pPr>
      <w:r>
        <w:rPr>
          <w:rFonts w:ascii="Arial" w:eastAsia="Arial" w:hAnsi="Arial" w:cs="Arial"/>
          <w:b/>
          <w:sz w:val="24"/>
        </w:rPr>
        <w:tab/>
      </w:r>
    </w:p>
    <w:p w14:paraId="28D66494" w14:textId="1B0E8574" w:rsidR="00D124E6" w:rsidRPr="00D124E6" w:rsidRDefault="00D124E6" w:rsidP="00124F8D">
      <w:pPr>
        <w:spacing w:after="0" w:line="360" w:lineRule="auto"/>
        <w:ind w:right="270"/>
        <w:jc w:val="both"/>
        <w:rPr>
          <w:rFonts w:ascii="Arial" w:eastAsia="Arial" w:hAnsi="Arial" w:cs="Arial"/>
          <w:sz w:val="24"/>
        </w:rPr>
      </w:pPr>
      <w:r w:rsidRPr="00D124E6">
        <w:rPr>
          <w:rFonts w:ascii="Arial" w:eastAsia="Arial" w:hAnsi="Arial" w:cs="Arial"/>
          <w:b/>
          <w:sz w:val="24"/>
        </w:rPr>
        <w:t>Flynote</w:t>
      </w:r>
      <w:r w:rsidRPr="00D124E6">
        <w:rPr>
          <w:rFonts w:ascii="Arial" w:eastAsia="Arial" w:hAnsi="Arial" w:cs="Arial"/>
          <w:sz w:val="24"/>
        </w:rPr>
        <w:t>:</w:t>
      </w:r>
      <w:r w:rsidRPr="00D124E6">
        <w:rPr>
          <w:rFonts w:ascii="Arial" w:eastAsia="Arial" w:hAnsi="Arial" w:cs="Arial"/>
          <w:sz w:val="24"/>
        </w:rPr>
        <w:tab/>
      </w:r>
      <w:r w:rsidR="00856E21">
        <w:rPr>
          <w:rFonts w:ascii="Arial" w:eastAsia="Arial" w:hAnsi="Arial" w:cs="Arial"/>
          <w:sz w:val="24"/>
        </w:rPr>
        <w:t xml:space="preserve">Civil Practice - </w:t>
      </w:r>
      <w:r w:rsidRPr="00D124E6">
        <w:rPr>
          <w:rFonts w:ascii="Arial" w:eastAsia="Arial" w:hAnsi="Arial" w:cs="Arial"/>
          <w:sz w:val="24"/>
        </w:rPr>
        <w:t>S</w:t>
      </w:r>
      <w:r w:rsidR="00856E21">
        <w:rPr>
          <w:rFonts w:ascii="Arial" w:eastAsia="Arial" w:hAnsi="Arial" w:cs="Arial"/>
          <w:sz w:val="24"/>
        </w:rPr>
        <w:t>poliation</w:t>
      </w:r>
      <w:r w:rsidRPr="00D124E6">
        <w:rPr>
          <w:rFonts w:ascii="Arial" w:eastAsia="Arial" w:hAnsi="Arial" w:cs="Arial"/>
          <w:sz w:val="24"/>
        </w:rPr>
        <w:t xml:space="preserve"> – Requirements </w:t>
      </w:r>
      <w:r w:rsidR="00CF1E80">
        <w:rPr>
          <w:rFonts w:ascii="Arial" w:eastAsia="Arial" w:hAnsi="Arial" w:cs="Arial"/>
          <w:sz w:val="24"/>
        </w:rPr>
        <w:t>–</w:t>
      </w:r>
      <w:r w:rsidRPr="00D124E6">
        <w:rPr>
          <w:rFonts w:ascii="Arial" w:eastAsia="Arial" w:hAnsi="Arial" w:cs="Arial"/>
          <w:sz w:val="24"/>
        </w:rPr>
        <w:t xml:space="preserve"> Applicant must allege and prove peaceful and undisturbed possession and </w:t>
      </w:r>
      <w:r w:rsidR="00856E21">
        <w:rPr>
          <w:rFonts w:ascii="Arial" w:eastAsia="Arial" w:hAnsi="Arial" w:cs="Arial"/>
          <w:sz w:val="24"/>
        </w:rPr>
        <w:t xml:space="preserve">unlawful </w:t>
      </w:r>
      <w:r w:rsidRPr="00D124E6">
        <w:rPr>
          <w:rFonts w:ascii="Arial" w:eastAsia="Arial" w:hAnsi="Arial" w:cs="Arial"/>
          <w:sz w:val="24"/>
        </w:rPr>
        <w:t xml:space="preserve">deprivation of possession </w:t>
      </w:r>
      <w:r w:rsidR="00CF1E80">
        <w:rPr>
          <w:rFonts w:ascii="Arial" w:eastAsia="Arial" w:hAnsi="Arial" w:cs="Arial"/>
          <w:sz w:val="24"/>
        </w:rPr>
        <w:t>–</w:t>
      </w:r>
      <w:r w:rsidRPr="00D124E6">
        <w:rPr>
          <w:rFonts w:ascii="Arial" w:eastAsia="Arial" w:hAnsi="Arial" w:cs="Arial"/>
          <w:sz w:val="24"/>
        </w:rPr>
        <w:t>Depr</w:t>
      </w:r>
      <w:r>
        <w:rPr>
          <w:rFonts w:ascii="Arial" w:eastAsia="Arial" w:hAnsi="Arial" w:cs="Arial"/>
          <w:sz w:val="24"/>
        </w:rPr>
        <w:t>ivation of possession proved</w:t>
      </w:r>
      <w:r w:rsidR="00CF1E80">
        <w:rPr>
          <w:rFonts w:ascii="Arial" w:eastAsia="Arial" w:hAnsi="Arial" w:cs="Arial"/>
          <w:sz w:val="24"/>
        </w:rPr>
        <w:t xml:space="preserve"> – </w:t>
      </w:r>
      <w:r>
        <w:rPr>
          <w:rFonts w:ascii="Arial" w:eastAsia="Arial" w:hAnsi="Arial" w:cs="Arial"/>
          <w:sz w:val="24"/>
        </w:rPr>
        <w:t>Spoliation granted</w:t>
      </w:r>
      <w:r w:rsidR="00856E21">
        <w:rPr>
          <w:rFonts w:ascii="Arial" w:eastAsia="Arial" w:hAnsi="Arial" w:cs="Arial"/>
          <w:sz w:val="24"/>
        </w:rPr>
        <w:t xml:space="preserve"> – Costs in spoliation application discussed</w:t>
      </w:r>
      <w:r w:rsidRPr="00D124E6">
        <w:rPr>
          <w:rFonts w:ascii="Arial" w:eastAsia="Arial" w:hAnsi="Arial" w:cs="Arial"/>
          <w:sz w:val="24"/>
        </w:rPr>
        <w:t>.</w:t>
      </w:r>
    </w:p>
    <w:p w14:paraId="43DD3D42" w14:textId="77777777" w:rsidR="00D124E6" w:rsidRPr="00D124E6" w:rsidRDefault="00D124E6" w:rsidP="00124F8D">
      <w:pPr>
        <w:spacing w:after="0" w:line="360" w:lineRule="auto"/>
        <w:ind w:right="270"/>
        <w:jc w:val="both"/>
        <w:rPr>
          <w:rFonts w:ascii="Arial" w:eastAsia="Arial" w:hAnsi="Arial" w:cs="Arial"/>
          <w:sz w:val="24"/>
        </w:rPr>
      </w:pPr>
    </w:p>
    <w:p w14:paraId="1983EF5C" w14:textId="60C06713" w:rsidR="0095234B" w:rsidRDefault="00D124E6" w:rsidP="00124F8D">
      <w:pPr>
        <w:spacing w:after="0" w:line="360" w:lineRule="auto"/>
        <w:ind w:right="270"/>
        <w:jc w:val="both"/>
        <w:rPr>
          <w:rFonts w:ascii="Arial" w:eastAsia="Arial" w:hAnsi="Arial" w:cs="Arial"/>
          <w:sz w:val="24"/>
        </w:rPr>
      </w:pPr>
      <w:r w:rsidRPr="00D124E6">
        <w:rPr>
          <w:rFonts w:ascii="Arial" w:eastAsia="Arial" w:hAnsi="Arial" w:cs="Arial"/>
          <w:b/>
          <w:sz w:val="24"/>
        </w:rPr>
        <w:t>Summary:</w:t>
      </w:r>
      <w:r w:rsidRPr="00D124E6">
        <w:rPr>
          <w:rFonts w:ascii="Arial" w:eastAsia="Arial" w:hAnsi="Arial" w:cs="Arial"/>
          <w:b/>
          <w:sz w:val="24"/>
        </w:rPr>
        <w:tab/>
      </w:r>
      <w:r w:rsidRPr="00D124E6">
        <w:rPr>
          <w:rFonts w:ascii="Arial" w:eastAsia="Arial" w:hAnsi="Arial" w:cs="Arial"/>
          <w:sz w:val="24"/>
        </w:rPr>
        <w:t xml:space="preserve">The applicant launched an urgent application seeking a spoliation order against the </w:t>
      </w:r>
      <w:r w:rsidR="006214E9">
        <w:rPr>
          <w:rFonts w:ascii="Arial" w:eastAsia="Arial" w:hAnsi="Arial" w:cs="Arial"/>
          <w:sz w:val="24"/>
        </w:rPr>
        <w:t>respondent</w:t>
      </w:r>
      <w:r w:rsidR="00856E21">
        <w:rPr>
          <w:rFonts w:ascii="Arial" w:eastAsia="Arial" w:hAnsi="Arial" w:cs="Arial"/>
          <w:sz w:val="24"/>
        </w:rPr>
        <w:t>. The applicant deposed</w:t>
      </w:r>
      <w:r w:rsidRPr="00D124E6">
        <w:rPr>
          <w:rFonts w:ascii="Arial" w:eastAsia="Arial" w:hAnsi="Arial" w:cs="Arial"/>
          <w:sz w:val="24"/>
        </w:rPr>
        <w:t xml:space="preserve"> that </w:t>
      </w:r>
      <w:r w:rsidR="00856E21">
        <w:rPr>
          <w:rFonts w:ascii="Arial" w:eastAsia="Arial" w:hAnsi="Arial" w:cs="Arial"/>
          <w:sz w:val="24"/>
        </w:rPr>
        <w:t>there wa</w:t>
      </w:r>
      <w:r w:rsidR="001F1A94">
        <w:rPr>
          <w:rFonts w:ascii="Arial" w:eastAsia="Arial" w:hAnsi="Arial" w:cs="Arial"/>
          <w:sz w:val="24"/>
        </w:rPr>
        <w:t xml:space="preserve">s </w:t>
      </w:r>
      <w:r w:rsidR="00EB3860">
        <w:rPr>
          <w:rFonts w:ascii="Arial" w:eastAsia="Arial" w:hAnsi="Arial" w:cs="Arial"/>
          <w:sz w:val="24"/>
        </w:rPr>
        <w:t>an oral lease agreement that exist</w:t>
      </w:r>
      <w:r w:rsidR="00856E21">
        <w:rPr>
          <w:rFonts w:ascii="Arial" w:eastAsia="Arial" w:hAnsi="Arial" w:cs="Arial"/>
          <w:sz w:val="24"/>
        </w:rPr>
        <w:t>s between the parties and it has</w:t>
      </w:r>
      <w:r w:rsidR="00EB3860">
        <w:rPr>
          <w:rFonts w:ascii="Arial" w:eastAsia="Arial" w:hAnsi="Arial" w:cs="Arial"/>
          <w:sz w:val="24"/>
        </w:rPr>
        <w:t xml:space="preserve"> been in force and </w:t>
      </w:r>
      <w:r w:rsidR="001F1A94">
        <w:rPr>
          <w:rFonts w:ascii="Arial" w:eastAsia="Arial" w:hAnsi="Arial" w:cs="Arial"/>
          <w:sz w:val="24"/>
        </w:rPr>
        <w:t xml:space="preserve">in </w:t>
      </w:r>
      <w:r w:rsidR="00EB3860">
        <w:rPr>
          <w:rFonts w:ascii="Arial" w:eastAsia="Arial" w:hAnsi="Arial" w:cs="Arial"/>
          <w:sz w:val="24"/>
        </w:rPr>
        <w:t>effect since 2019.</w:t>
      </w:r>
      <w:r w:rsidR="0095234B">
        <w:rPr>
          <w:rFonts w:ascii="Arial" w:eastAsia="Arial" w:hAnsi="Arial" w:cs="Arial"/>
          <w:sz w:val="24"/>
        </w:rPr>
        <w:t xml:space="preserve"> The applicant </w:t>
      </w:r>
      <w:r w:rsidR="00856E21">
        <w:rPr>
          <w:rFonts w:ascii="Arial" w:eastAsia="Arial" w:hAnsi="Arial" w:cs="Arial"/>
          <w:sz w:val="24"/>
        </w:rPr>
        <w:t xml:space="preserve">further alleged that it </w:t>
      </w:r>
      <w:r w:rsidR="0095234B">
        <w:rPr>
          <w:rFonts w:ascii="Arial" w:eastAsia="Arial" w:hAnsi="Arial" w:cs="Arial"/>
          <w:sz w:val="24"/>
        </w:rPr>
        <w:t xml:space="preserve">has been in peaceful and undisturbed possession of </w:t>
      </w:r>
      <w:r w:rsidR="00761501" w:rsidRPr="0095234B">
        <w:rPr>
          <w:rFonts w:ascii="Arial" w:eastAsia="Arial" w:hAnsi="Arial" w:cs="Arial"/>
          <w:sz w:val="24"/>
        </w:rPr>
        <w:t>a portion of land situated at Port of Luderitz, Hafen Street, Luderitz, Republic of Namibia</w:t>
      </w:r>
      <w:r w:rsidR="0095234B">
        <w:rPr>
          <w:rFonts w:ascii="Arial" w:eastAsia="Arial" w:hAnsi="Arial" w:cs="Arial"/>
          <w:sz w:val="24"/>
        </w:rPr>
        <w:t>, lease</w:t>
      </w:r>
      <w:r w:rsidR="00856E21">
        <w:rPr>
          <w:rFonts w:ascii="Arial" w:eastAsia="Arial" w:hAnsi="Arial" w:cs="Arial"/>
          <w:sz w:val="24"/>
        </w:rPr>
        <w:t>d to it by the respondent and on</w:t>
      </w:r>
      <w:r w:rsidR="0095234B">
        <w:rPr>
          <w:rFonts w:ascii="Arial" w:eastAsia="Arial" w:hAnsi="Arial" w:cs="Arial"/>
          <w:sz w:val="24"/>
        </w:rPr>
        <w:t xml:space="preserve"> which it stored and or kept its </w:t>
      </w:r>
      <w:r w:rsidR="0095234B" w:rsidRPr="0095234B">
        <w:rPr>
          <w:rFonts w:ascii="Arial" w:eastAsia="Arial" w:hAnsi="Arial" w:cs="Arial"/>
          <w:sz w:val="24"/>
        </w:rPr>
        <w:t>skips/containers</w:t>
      </w:r>
      <w:r w:rsidR="0095234B">
        <w:rPr>
          <w:rFonts w:ascii="Arial" w:eastAsia="Arial" w:hAnsi="Arial" w:cs="Arial"/>
          <w:sz w:val="24"/>
        </w:rPr>
        <w:t>.</w:t>
      </w:r>
      <w:r w:rsidR="0095234B" w:rsidRPr="0095234B">
        <w:rPr>
          <w:rFonts w:ascii="Arial" w:eastAsia="Arial" w:hAnsi="Arial" w:cs="Arial"/>
          <w:sz w:val="24"/>
        </w:rPr>
        <w:t xml:space="preserve"> </w:t>
      </w:r>
      <w:r w:rsidR="00EB3860">
        <w:rPr>
          <w:rFonts w:ascii="Arial" w:eastAsia="Arial" w:hAnsi="Arial" w:cs="Arial"/>
          <w:sz w:val="24"/>
        </w:rPr>
        <w:t>The respondent on 16 January 2024, and also owing to subseq</w:t>
      </w:r>
      <w:r w:rsidR="0095234B">
        <w:rPr>
          <w:rFonts w:ascii="Arial" w:eastAsia="Arial" w:hAnsi="Arial" w:cs="Arial"/>
          <w:sz w:val="24"/>
        </w:rPr>
        <w:t>uent events and communication between</w:t>
      </w:r>
      <w:r w:rsidR="00EB3860">
        <w:rPr>
          <w:rFonts w:ascii="Arial" w:eastAsia="Arial" w:hAnsi="Arial" w:cs="Arial"/>
          <w:sz w:val="24"/>
        </w:rPr>
        <w:t xml:space="preserve"> the parties, w</w:t>
      </w:r>
      <w:r w:rsidR="009111F1">
        <w:rPr>
          <w:rFonts w:ascii="Arial" w:eastAsia="Arial" w:hAnsi="Arial" w:cs="Arial"/>
          <w:sz w:val="24"/>
        </w:rPr>
        <w:t>ithout the applicant’s consent,</w:t>
      </w:r>
      <w:r w:rsidR="00856E21">
        <w:rPr>
          <w:rFonts w:ascii="Arial" w:eastAsia="Arial" w:hAnsi="Arial" w:cs="Arial"/>
          <w:sz w:val="24"/>
        </w:rPr>
        <w:t xml:space="preserve"> bega</w:t>
      </w:r>
      <w:r w:rsidR="0095234B">
        <w:rPr>
          <w:rFonts w:ascii="Arial" w:eastAsia="Arial" w:hAnsi="Arial" w:cs="Arial"/>
          <w:sz w:val="24"/>
        </w:rPr>
        <w:t xml:space="preserve">n to remove </w:t>
      </w:r>
      <w:r w:rsidR="00856E21">
        <w:rPr>
          <w:rFonts w:ascii="Arial" w:eastAsia="Arial" w:hAnsi="Arial" w:cs="Arial"/>
          <w:sz w:val="24"/>
        </w:rPr>
        <w:t>the applicant’s skips/containers</w:t>
      </w:r>
      <w:r w:rsidR="0095234B" w:rsidRPr="0095234B">
        <w:rPr>
          <w:rFonts w:ascii="Arial" w:eastAsia="Arial" w:hAnsi="Arial" w:cs="Arial"/>
          <w:sz w:val="24"/>
        </w:rPr>
        <w:t xml:space="preserve"> </w:t>
      </w:r>
      <w:r w:rsidR="0095234B">
        <w:rPr>
          <w:rFonts w:ascii="Arial" w:eastAsia="Arial" w:hAnsi="Arial" w:cs="Arial"/>
          <w:sz w:val="24"/>
        </w:rPr>
        <w:t>from the portion of land as described</w:t>
      </w:r>
      <w:r w:rsidR="00856E21">
        <w:rPr>
          <w:rFonts w:ascii="Arial" w:eastAsia="Arial" w:hAnsi="Arial" w:cs="Arial"/>
          <w:sz w:val="24"/>
        </w:rPr>
        <w:t xml:space="preserve"> immediately above</w:t>
      </w:r>
      <w:r w:rsidR="0095234B">
        <w:rPr>
          <w:rFonts w:ascii="Arial" w:eastAsia="Arial" w:hAnsi="Arial" w:cs="Arial"/>
          <w:sz w:val="24"/>
        </w:rPr>
        <w:t xml:space="preserve">. </w:t>
      </w:r>
    </w:p>
    <w:p w14:paraId="758262DA" w14:textId="77777777" w:rsidR="0095234B" w:rsidRDefault="0095234B" w:rsidP="00124F8D">
      <w:pPr>
        <w:spacing w:after="0" w:line="360" w:lineRule="auto"/>
        <w:ind w:right="270"/>
        <w:jc w:val="both"/>
        <w:rPr>
          <w:rFonts w:ascii="Arial" w:eastAsia="Arial" w:hAnsi="Arial" w:cs="Arial"/>
          <w:sz w:val="24"/>
        </w:rPr>
      </w:pPr>
    </w:p>
    <w:p w14:paraId="26173B82" w14:textId="2211206E" w:rsidR="00D124E6" w:rsidRDefault="0095234B" w:rsidP="00124F8D">
      <w:pPr>
        <w:spacing w:after="0" w:line="360" w:lineRule="auto"/>
        <w:ind w:right="270"/>
        <w:jc w:val="both"/>
        <w:rPr>
          <w:rFonts w:ascii="Arial" w:eastAsia="Arial" w:hAnsi="Arial" w:cs="Arial"/>
          <w:sz w:val="24"/>
        </w:rPr>
      </w:pPr>
      <w:r>
        <w:rPr>
          <w:rFonts w:ascii="Arial" w:eastAsia="Arial" w:hAnsi="Arial" w:cs="Arial"/>
          <w:sz w:val="24"/>
        </w:rPr>
        <w:t>The applicant</w:t>
      </w:r>
      <w:r w:rsidR="00D124E6" w:rsidRPr="00D124E6">
        <w:rPr>
          <w:rFonts w:ascii="Arial" w:eastAsia="Arial" w:hAnsi="Arial" w:cs="Arial"/>
          <w:sz w:val="24"/>
        </w:rPr>
        <w:t xml:space="preserve"> launched this urgent application seeking a </w:t>
      </w:r>
      <w:r w:rsidR="00D124E6" w:rsidRPr="00856E21">
        <w:rPr>
          <w:rFonts w:ascii="Arial" w:eastAsia="Arial" w:hAnsi="Arial" w:cs="Arial"/>
          <w:i/>
          <w:sz w:val="24"/>
        </w:rPr>
        <w:t>mandament van spolie</w:t>
      </w:r>
      <w:r>
        <w:rPr>
          <w:rFonts w:ascii="Arial" w:eastAsia="Arial" w:hAnsi="Arial" w:cs="Arial"/>
          <w:sz w:val="24"/>
        </w:rPr>
        <w:t>,</w:t>
      </w:r>
      <w:r w:rsidR="00D124E6" w:rsidRPr="00D124E6">
        <w:rPr>
          <w:rFonts w:ascii="Arial" w:eastAsia="Arial" w:hAnsi="Arial" w:cs="Arial"/>
          <w:sz w:val="24"/>
        </w:rPr>
        <w:t xml:space="preserve"> </w:t>
      </w:r>
      <w:r w:rsidR="00856E21">
        <w:rPr>
          <w:rFonts w:ascii="Arial" w:eastAsia="Arial" w:hAnsi="Arial" w:cs="Arial"/>
          <w:sz w:val="24"/>
        </w:rPr>
        <w:t xml:space="preserve">specifically for </w:t>
      </w:r>
      <w:r w:rsidR="009111F1">
        <w:rPr>
          <w:rFonts w:ascii="Arial" w:eastAsia="Arial" w:hAnsi="Arial" w:cs="Arial"/>
          <w:sz w:val="24"/>
        </w:rPr>
        <w:t xml:space="preserve">an </w:t>
      </w:r>
      <w:r w:rsidR="00D124E6" w:rsidRPr="00D124E6">
        <w:rPr>
          <w:rFonts w:ascii="Arial" w:eastAsia="Arial" w:hAnsi="Arial" w:cs="Arial"/>
          <w:sz w:val="24"/>
        </w:rPr>
        <w:t xml:space="preserve">order </w:t>
      </w:r>
      <w:r w:rsidR="00856E21">
        <w:rPr>
          <w:rFonts w:ascii="Arial" w:eastAsia="Arial" w:hAnsi="Arial" w:cs="Arial"/>
          <w:sz w:val="24"/>
        </w:rPr>
        <w:t xml:space="preserve">that </w:t>
      </w:r>
      <w:r w:rsidR="00D124E6" w:rsidRPr="00D124E6">
        <w:rPr>
          <w:rFonts w:ascii="Arial" w:eastAsia="Arial" w:hAnsi="Arial" w:cs="Arial"/>
          <w:sz w:val="24"/>
        </w:rPr>
        <w:t>the respondent</w:t>
      </w:r>
      <w:r>
        <w:rPr>
          <w:rFonts w:ascii="Arial" w:eastAsia="Arial" w:hAnsi="Arial" w:cs="Arial"/>
          <w:sz w:val="24"/>
        </w:rPr>
        <w:t xml:space="preserve"> restore</w:t>
      </w:r>
      <w:r w:rsidR="00856E21">
        <w:rPr>
          <w:rFonts w:ascii="Arial" w:eastAsia="Arial" w:hAnsi="Arial" w:cs="Arial"/>
          <w:sz w:val="24"/>
        </w:rPr>
        <w:t>s</w:t>
      </w:r>
      <w:r>
        <w:rPr>
          <w:rFonts w:ascii="Arial" w:eastAsia="Arial" w:hAnsi="Arial" w:cs="Arial"/>
          <w:sz w:val="24"/>
        </w:rPr>
        <w:t xml:space="preserve"> possession of the portion of land</w:t>
      </w:r>
      <w:r w:rsidR="00856E21">
        <w:rPr>
          <w:rFonts w:ascii="Arial" w:eastAsia="Arial" w:hAnsi="Arial" w:cs="Arial"/>
          <w:sz w:val="24"/>
        </w:rPr>
        <w:t xml:space="preserve"> to the applicant</w:t>
      </w:r>
      <w:r w:rsidR="00D124E6" w:rsidRPr="00D124E6">
        <w:rPr>
          <w:rFonts w:ascii="Arial" w:eastAsia="Arial" w:hAnsi="Arial" w:cs="Arial"/>
          <w:sz w:val="24"/>
        </w:rPr>
        <w:t xml:space="preserve">. </w:t>
      </w:r>
    </w:p>
    <w:p w14:paraId="6452BCDF" w14:textId="77777777" w:rsidR="0095234B" w:rsidRPr="00D124E6" w:rsidRDefault="0095234B" w:rsidP="00124F8D">
      <w:pPr>
        <w:spacing w:after="0" w:line="360" w:lineRule="auto"/>
        <w:ind w:right="270"/>
        <w:jc w:val="both"/>
        <w:rPr>
          <w:rFonts w:ascii="Arial" w:eastAsia="Arial" w:hAnsi="Arial" w:cs="Arial"/>
          <w:i/>
          <w:sz w:val="24"/>
        </w:rPr>
      </w:pPr>
    </w:p>
    <w:p w14:paraId="55249E43" w14:textId="77777777" w:rsidR="00D124E6" w:rsidRDefault="00D124E6" w:rsidP="00124F8D">
      <w:pPr>
        <w:spacing w:after="0" w:line="360" w:lineRule="auto"/>
        <w:ind w:right="270"/>
        <w:jc w:val="both"/>
        <w:rPr>
          <w:rFonts w:ascii="Arial" w:eastAsia="Arial" w:hAnsi="Arial" w:cs="Arial"/>
          <w:sz w:val="24"/>
        </w:rPr>
      </w:pPr>
      <w:r w:rsidRPr="00D124E6">
        <w:rPr>
          <w:rFonts w:ascii="Arial" w:eastAsia="Arial" w:hAnsi="Arial" w:cs="Arial"/>
          <w:i/>
          <w:sz w:val="24"/>
        </w:rPr>
        <w:t>Held</w:t>
      </w:r>
      <w:r w:rsidR="0095234B">
        <w:rPr>
          <w:rFonts w:ascii="Arial" w:eastAsia="Arial" w:hAnsi="Arial" w:cs="Arial"/>
          <w:sz w:val="24"/>
        </w:rPr>
        <w:t>: T</w:t>
      </w:r>
      <w:r w:rsidR="006214E9">
        <w:rPr>
          <w:rFonts w:ascii="Arial" w:eastAsia="Arial" w:hAnsi="Arial" w:cs="Arial"/>
          <w:sz w:val="24"/>
        </w:rPr>
        <w:t>he applicant has</w:t>
      </w:r>
      <w:r w:rsidR="0095234B">
        <w:rPr>
          <w:rFonts w:ascii="Arial" w:eastAsia="Arial" w:hAnsi="Arial" w:cs="Arial"/>
          <w:sz w:val="24"/>
        </w:rPr>
        <w:t xml:space="preserve"> proven that it</w:t>
      </w:r>
      <w:r w:rsidRPr="00D124E6">
        <w:rPr>
          <w:rFonts w:ascii="Arial" w:eastAsia="Arial" w:hAnsi="Arial" w:cs="Arial"/>
          <w:sz w:val="24"/>
        </w:rPr>
        <w:t xml:space="preserve"> was </w:t>
      </w:r>
      <w:r w:rsidR="00856E21">
        <w:rPr>
          <w:rFonts w:ascii="Arial" w:eastAsia="Arial" w:hAnsi="Arial" w:cs="Arial"/>
          <w:sz w:val="24"/>
        </w:rPr>
        <w:t xml:space="preserve">illegally </w:t>
      </w:r>
      <w:r w:rsidRPr="00D124E6">
        <w:rPr>
          <w:rFonts w:ascii="Arial" w:eastAsia="Arial" w:hAnsi="Arial" w:cs="Arial"/>
          <w:sz w:val="24"/>
        </w:rPr>
        <w:t xml:space="preserve">deprived </w:t>
      </w:r>
      <w:r w:rsidR="0095234B">
        <w:rPr>
          <w:rFonts w:ascii="Arial" w:eastAsia="Arial" w:hAnsi="Arial" w:cs="Arial"/>
          <w:sz w:val="24"/>
        </w:rPr>
        <w:t xml:space="preserve">of possession of the portion </w:t>
      </w:r>
      <w:r w:rsidR="0095234B" w:rsidRPr="0095234B">
        <w:rPr>
          <w:rFonts w:ascii="Arial" w:eastAsia="Arial" w:hAnsi="Arial" w:cs="Arial"/>
          <w:sz w:val="24"/>
        </w:rPr>
        <w:t>of land situated at Port of Luderitz, Hafen Street, Luderitz, Republic of Namibia,</w:t>
      </w:r>
      <w:r w:rsidR="0095234B">
        <w:rPr>
          <w:rFonts w:ascii="Arial" w:eastAsia="Arial" w:hAnsi="Arial" w:cs="Arial"/>
          <w:sz w:val="24"/>
        </w:rPr>
        <w:t xml:space="preserve"> </w:t>
      </w:r>
      <w:r w:rsidR="005750E0">
        <w:rPr>
          <w:rFonts w:ascii="Arial" w:eastAsia="Arial" w:hAnsi="Arial" w:cs="Arial"/>
          <w:sz w:val="24"/>
        </w:rPr>
        <w:t xml:space="preserve">as it was being forced to vacate </w:t>
      </w:r>
      <w:r w:rsidR="0095234B">
        <w:rPr>
          <w:rFonts w:ascii="Arial" w:eastAsia="Arial" w:hAnsi="Arial" w:cs="Arial"/>
          <w:sz w:val="24"/>
        </w:rPr>
        <w:t>the site to pave way for a new operator.</w:t>
      </w:r>
    </w:p>
    <w:p w14:paraId="78D855B7" w14:textId="77777777" w:rsidR="00C16895" w:rsidRPr="006C08BD" w:rsidRDefault="00C16895" w:rsidP="00124F8D">
      <w:pPr>
        <w:spacing w:after="0" w:line="360" w:lineRule="auto"/>
        <w:ind w:right="270"/>
        <w:jc w:val="both"/>
        <w:rPr>
          <w:rFonts w:ascii="Arial" w:eastAsia="Arial" w:hAnsi="Arial" w:cs="Arial"/>
          <w:i/>
          <w:sz w:val="24"/>
        </w:rPr>
      </w:pPr>
    </w:p>
    <w:p w14:paraId="1E5D4478" w14:textId="77777777" w:rsidR="00C16895" w:rsidRDefault="00C16895" w:rsidP="00124F8D">
      <w:pPr>
        <w:spacing w:after="0" w:line="360" w:lineRule="auto"/>
        <w:ind w:right="270"/>
        <w:jc w:val="both"/>
        <w:rPr>
          <w:rFonts w:ascii="Arial" w:eastAsia="Arial" w:hAnsi="Arial" w:cs="Arial"/>
          <w:sz w:val="24"/>
        </w:rPr>
      </w:pPr>
      <w:r w:rsidRPr="006C08BD">
        <w:rPr>
          <w:rFonts w:ascii="Arial" w:eastAsia="Arial" w:hAnsi="Arial" w:cs="Arial"/>
          <w:i/>
          <w:sz w:val="24"/>
        </w:rPr>
        <w:t>Held that</w:t>
      </w:r>
      <w:r>
        <w:rPr>
          <w:rFonts w:ascii="Arial" w:eastAsia="Arial" w:hAnsi="Arial" w:cs="Arial"/>
          <w:sz w:val="24"/>
        </w:rPr>
        <w:t>: T</w:t>
      </w:r>
      <w:r w:rsidRPr="00C16895">
        <w:rPr>
          <w:rFonts w:ascii="Arial" w:eastAsia="Arial" w:hAnsi="Arial" w:cs="Arial"/>
          <w:sz w:val="24"/>
        </w:rPr>
        <w:t>he applicant</w:t>
      </w:r>
      <w:r>
        <w:rPr>
          <w:rFonts w:ascii="Arial" w:eastAsia="Arial" w:hAnsi="Arial" w:cs="Arial"/>
          <w:sz w:val="24"/>
        </w:rPr>
        <w:t xml:space="preserve"> has</w:t>
      </w:r>
      <w:r w:rsidRPr="00C16895">
        <w:rPr>
          <w:rFonts w:ascii="Arial" w:eastAsia="Arial" w:hAnsi="Arial" w:cs="Arial"/>
          <w:sz w:val="24"/>
        </w:rPr>
        <w:t xml:space="preserve"> established urgency in the papers as required in </w:t>
      </w:r>
      <w:r w:rsidR="00856E21">
        <w:rPr>
          <w:rFonts w:ascii="Arial" w:eastAsia="Arial" w:hAnsi="Arial" w:cs="Arial"/>
          <w:sz w:val="24"/>
        </w:rPr>
        <w:t>terms of rule 73(4) of this court’s rules.</w:t>
      </w:r>
    </w:p>
    <w:p w14:paraId="7B187426" w14:textId="77777777" w:rsidR="0095234B" w:rsidRPr="00D124E6" w:rsidRDefault="0095234B" w:rsidP="00124F8D">
      <w:pPr>
        <w:spacing w:after="0" w:line="360" w:lineRule="auto"/>
        <w:ind w:right="270"/>
        <w:jc w:val="both"/>
        <w:rPr>
          <w:rFonts w:ascii="Arial" w:eastAsia="Arial" w:hAnsi="Arial" w:cs="Arial"/>
          <w:i/>
          <w:sz w:val="24"/>
        </w:rPr>
      </w:pPr>
    </w:p>
    <w:p w14:paraId="742CDDB9" w14:textId="77777777" w:rsidR="00D124E6" w:rsidRDefault="00D124E6" w:rsidP="00124F8D">
      <w:pPr>
        <w:spacing w:after="0" w:line="360" w:lineRule="auto"/>
        <w:ind w:right="270"/>
        <w:jc w:val="both"/>
        <w:rPr>
          <w:rFonts w:ascii="Arial" w:eastAsia="Arial" w:hAnsi="Arial" w:cs="Arial"/>
          <w:sz w:val="24"/>
        </w:rPr>
      </w:pPr>
      <w:r w:rsidRPr="00D124E6">
        <w:rPr>
          <w:rFonts w:ascii="Arial" w:eastAsia="Arial" w:hAnsi="Arial" w:cs="Arial"/>
          <w:i/>
          <w:sz w:val="24"/>
        </w:rPr>
        <w:t>Held</w:t>
      </w:r>
      <w:r w:rsidR="006C08BD" w:rsidRPr="006C08BD">
        <w:rPr>
          <w:rFonts w:ascii="Arial" w:eastAsia="Arial" w:hAnsi="Arial" w:cs="Arial"/>
          <w:i/>
          <w:sz w:val="24"/>
        </w:rPr>
        <w:t xml:space="preserve"> further</w:t>
      </w:r>
      <w:r w:rsidR="006C08BD">
        <w:rPr>
          <w:rFonts w:ascii="Arial" w:eastAsia="Arial" w:hAnsi="Arial" w:cs="Arial"/>
          <w:sz w:val="24"/>
        </w:rPr>
        <w:t xml:space="preserve">: </w:t>
      </w:r>
      <w:r w:rsidR="00583D0A">
        <w:rPr>
          <w:rFonts w:ascii="Arial" w:eastAsia="Arial" w:hAnsi="Arial" w:cs="Arial"/>
          <w:sz w:val="24"/>
        </w:rPr>
        <w:t>W</w:t>
      </w:r>
      <w:r w:rsidR="006C08BD" w:rsidRPr="006C08BD">
        <w:rPr>
          <w:rFonts w:ascii="Arial" w:eastAsia="Arial" w:hAnsi="Arial" w:cs="Arial"/>
          <w:sz w:val="24"/>
        </w:rPr>
        <w:t>hether the respondent is the owner of the portion of land and claims there was no oral lease agreement, is irrelevant, as it is the actual possession which is protected and not the right to possession.</w:t>
      </w:r>
    </w:p>
    <w:p w14:paraId="7842EF39" w14:textId="77777777" w:rsidR="000B2AFC" w:rsidRDefault="000B2AFC" w:rsidP="00124F8D">
      <w:pPr>
        <w:spacing w:after="0" w:line="360" w:lineRule="auto"/>
        <w:ind w:right="270"/>
        <w:jc w:val="both"/>
        <w:rPr>
          <w:rFonts w:ascii="Arial" w:eastAsia="Arial" w:hAnsi="Arial" w:cs="Arial"/>
          <w:sz w:val="24"/>
        </w:rPr>
      </w:pPr>
    </w:p>
    <w:p w14:paraId="4E28F240" w14:textId="17226DD0" w:rsidR="00A14786" w:rsidRDefault="000B2AFC" w:rsidP="00124F8D">
      <w:pPr>
        <w:spacing w:after="0" w:line="360" w:lineRule="auto"/>
        <w:ind w:right="270"/>
        <w:jc w:val="both"/>
        <w:rPr>
          <w:rFonts w:ascii="Arial" w:eastAsia="Arial" w:hAnsi="Arial" w:cs="Arial"/>
          <w:sz w:val="24"/>
        </w:rPr>
      </w:pPr>
      <w:r w:rsidRPr="000B2AFC">
        <w:rPr>
          <w:rFonts w:ascii="Arial" w:eastAsia="Arial" w:hAnsi="Arial" w:cs="Arial"/>
          <w:i/>
          <w:sz w:val="24"/>
        </w:rPr>
        <w:t>Held:</w:t>
      </w:r>
      <w:r>
        <w:rPr>
          <w:rFonts w:ascii="Arial" w:eastAsia="Arial" w:hAnsi="Arial" w:cs="Arial"/>
          <w:sz w:val="24"/>
        </w:rPr>
        <w:t xml:space="preserve">  </w:t>
      </w:r>
      <w:r w:rsidR="00D632AC">
        <w:rPr>
          <w:rFonts w:ascii="Arial" w:eastAsia="Arial" w:hAnsi="Arial" w:cs="Arial"/>
          <w:sz w:val="24"/>
        </w:rPr>
        <w:t>The courts in Namibia do not generally grant punitive costs in matters where spoliation is proved to have occurred.</w:t>
      </w:r>
      <w:r w:rsidRPr="000B2AFC">
        <w:rPr>
          <w:rFonts w:ascii="Arial" w:eastAsia="Arial" w:hAnsi="Arial" w:cs="Arial"/>
          <w:sz w:val="24"/>
        </w:rPr>
        <w:t xml:space="preserve"> </w:t>
      </w:r>
      <w:r w:rsidR="000C6335" w:rsidRPr="003C49D4">
        <w:rPr>
          <w:rFonts w:ascii="Arial" w:eastAsia="Arial" w:hAnsi="Arial" w:cs="Arial"/>
          <w:sz w:val="24"/>
        </w:rPr>
        <w:t>The normal rule is that ordinary costs should follow the ev</w:t>
      </w:r>
      <w:r w:rsidR="009111F1">
        <w:rPr>
          <w:rFonts w:ascii="Arial" w:eastAsia="Arial" w:hAnsi="Arial" w:cs="Arial"/>
          <w:sz w:val="24"/>
        </w:rPr>
        <w:t>ent and the punitive cost order is only issu</w:t>
      </w:r>
      <w:r w:rsidR="000C6335" w:rsidRPr="003C49D4">
        <w:rPr>
          <w:rFonts w:ascii="Arial" w:eastAsia="Arial" w:hAnsi="Arial" w:cs="Arial"/>
          <w:sz w:val="24"/>
        </w:rPr>
        <w:t>e</w:t>
      </w:r>
      <w:r w:rsidR="009111F1">
        <w:rPr>
          <w:rFonts w:ascii="Arial" w:eastAsia="Arial" w:hAnsi="Arial" w:cs="Arial"/>
          <w:sz w:val="24"/>
        </w:rPr>
        <w:t>d</w:t>
      </w:r>
      <w:r w:rsidR="000C6335" w:rsidRPr="003C49D4">
        <w:rPr>
          <w:rFonts w:ascii="Arial" w:eastAsia="Arial" w:hAnsi="Arial" w:cs="Arial"/>
          <w:sz w:val="24"/>
        </w:rPr>
        <w:t xml:space="preserve"> when there are special circumstances justifying it</w:t>
      </w:r>
      <w:r w:rsidR="00365A91">
        <w:rPr>
          <w:rFonts w:ascii="Arial" w:eastAsia="Arial" w:hAnsi="Arial" w:cs="Arial"/>
          <w:sz w:val="24"/>
        </w:rPr>
        <w:t>.</w:t>
      </w:r>
    </w:p>
    <w:p w14:paraId="13E26582" w14:textId="77777777" w:rsidR="00A14786" w:rsidRPr="00A14786" w:rsidRDefault="00A14786" w:rsidP="00124F8D">
      <w:pPr>
        <w:spacing w:after="0" w:line="360" w:lineRule="auto"/>
        <w:ind w:right="270"/>
        <w:jc w:val="both"/>
        <w:rPr>
          <w:rFonts w:ascii="Arial" w:eastAsia="MS Mincho" w:hAnsi="Arial" w:cs="Times New Roman"/>
          <w:b/>
          <w:sz w:val="24"/>
          <w:szCs w:val="24"/>
          <w:lang w:val="en-GB"/>
        </w:rPr>
      </w:pPr>
    </w:p>
    <w:p w14:paraId="6F5CE10C" w14:textId="77777777" w:rsidR="00A14786" w:rsidRPr="00A14786" w:rsidRDefault="00A14786" w:rsidP="00124F8D">
      <w:pPr>
        <w:pBdr>
          <w:top w:val="single" w:sz="4" w:space="1" w:color="auto"/>
          <w:bottom w:val="single" w:sz="4" w:space="1" w:color="auto"/>
        </w:pBdr>
        <w:spacing w:after="0" w:line="240" w:lineRule="auto"/>
        <w:ind w:right="270"/>
        <w:jc w:val="both"/>
        <w:rPr>
          <w:rFonts w:ascii="Arial" w:eastAsia="MS Mincho" w:hAnsi="Arial" w:cs="Times New Roman"/>
          <w:b/>
          <w:sz w:val="24"/>
          <w:szCs w:val="24"/>
          <w:lang w:val="en-GB"/>
        </w:rPr>
      </w:pPr>
    </w:p>
    <w:p w14:paraId="59328BBC" w14:textId="77777777" w:rsidR="00A14786" w:rsidRPr="00A14786" w:rsidRDefault="00A14786" w:rsidP="00124F8D">
      <w:pPr>
        <w:pBdr>
          <w:top w:val="single" w:sz="4" w:space="1" w:color="auto"/>
          <w:bottom w:val="single" w:sz="4" w:space="1" w:color="auto"/>
        </w:pBdr>
        <w:spacing w:after="0" w:line="240" w:lineRule="auto"/>
        <w:ind w:right="270"/>
        <w:jc w:val="center"/>
        <w:rPr>
          <w:rFonts w:ascii="Arial" w:eastAsia="MS Mincho" w:hAnsi="Arial" w:cs="Times New Roman"/>
          <w:b/>
          <w:sz w:val="24"/>
          <w:szCs w:val="24"/>
          <w:lang w:val="en-GB"/>
        </w:rPr>
      </w:pPr>
      <w:r w:rsidRPr="00A14786">
        <w:rPr>
          <w:rFonts w:ascii="Arial" w:eastAsia="MS Mincho" w:hAnsi="Arial" w:cs="Times New Roman"/>
          <w:b/>
          <w:sz w:val="24"/>
          <w:szCs w:val="24"/>
          <w:lang w:val="en-GB"/>
        </w:rPr>
        <w:t>ORDER</w:t>
      </w:r>
    </w:p>
    <w:p w14:paraId="0327873D" w14:textId="77777777" w:rsidR="00A14786" w:rsidRPr="00A14786" w:rsidRDefault="00A14786" w:rsidP="00124F8D">
      <w:pPr>
        <w:pBdr>
          <w:top w:val="single" w:sz="4" w:space="1" w:color="auto"/>
          <w:bottom w:val="single" w:sz="4" w:space="1" w:color="auto"/>
        </w:pBdr>
        <w:spacing w:after="0" w:line="240" w:lineRule="auto"/>
        <w:ind w:right="270"/>
        <w:jc w:val="both"/>
        <w:rPr>
          <w:rFonts w:ascii="Arial" w:eastAsia="MS Mincho" w:hAnsi="Arial" w:cs="Times New Roman"/>
          <w:b/>
          <w:sz w:val="24"/>
          <w:szCs w:val="24"/>
          <w:lang w:val="en-GB"/>
        </w:rPr>
      </w:pPr>
    </w:p>
    <w:p w14:paraId="1E7BDDC5" w14:textId="77777777" w:rsidR="00112C3A" w:rsidRDefault="00112C3A" w:rsidP="00124F8D">
      <w:pPr>
        <w:spacing w:after="0" w:line="360" w:lineRule="auto"/>
        <w:ind w:right="270"/>
        <w:jc w:val="both"/>
        <w:rPr>
          <w:rFonts w:ascii="Arial" w:eastAsia="Arial" w:hAnsi="Arial" w:cs="Arial"/>
          <w:sz w:val="24"/>
        </w:rPr>
      </w:pPr>
    </w:p>
    <w:p w14:paraId="10F7814C" w14:textId="77777777" w:rsidR="00112C3A" w:rsidRDefault="00A14786" w:rsidP="00124F8D">
      <w:pPr>
        <w:pStyle w:val="ListParagraph"/>
        <w:numPr>
          <w:ilvl w:val="0"/>
          <w:numId w:val="8"/>
        </w:numPr>
        <w:spacing w:after="0" w:line="360" w:lineRule="auto"/>
        <w:ind w:right="270"/>
        <w:jc w:val="both"/>
        <w:rPr>
          <w:rFonts w:ascii="Arial" w:eastAsia="Arial" w:hAnsi="Arial" w:cs="Arial"/>
          <w:sz w:val="24"/>
        </w:rPr>
      </w:pPr>
      <w:r w:rsidRPr="00112C3A">
        <w:rPr>
          <w:rFonts w:ascii="Arial" w:eastAsia="Arial" w:hAnsi="Arial" w:cs="Arial"/>
          <w:sz w:val="24"/>
        </w:rPr>
        <w:t>The applicant’s non-compliance with the forms and service provided for in the Rules of Court is hereby condoned and the matter is heard as one of urgency, as contemplated by the provisions of Rule 73 (3) of the Rules of this Court.</w:t>
      </w:r>
    </w:p>
    <w:p w14:paraId="022809F8" w14:textId="627C61CF" w:rsidR="00112C3A" w:rsidRDefault="00A14786" w:rsidP="00124F8D">
      <w:pPr>
        <w:pStyle w:val="ListParagraph"/>
        <w:numPr>
          <w:ilvl w:val="0"/>
          <w:numId w:val="8"/>
        </w:numPr>
        <w:spacing w:after="0" w:line="360" w:lineRule="auto"/>
        <w:ind w:right="270"/>
        <w:jc w:val="both"/>
        <w:rPr>
          <w:rFonts w:ascii="Arial" w:eastAsia="Arial" w:hAnsi="Arial" w:cs="Arial"/>
          <w:sz w:val="24"/>
        </w:rPr>
      </w:pPr>
      <w:r w:rsidRPr="00112C3A">
        <w:rPr>
          <w:rFonts w:ascii="Arial" w:eastAsia="Arial" w:hAnsi="Arial" w:cs="Arial"/>
          <w:sz w:val="24"/>
        </w:rPr>
        <w:t>The respondent, is hereby ordered forthwith to immediately restore possession of the property fully described as a portion of land situated at Port of Luderitz, Hafen Street, Luderitz, Republic of Namibia</w:t>
      </w:r>
      <w:r w:rsidR="00743A4B">
        <w:rPr>
          <w:rFonts w:ascii="Arial" w:eastAsia="Arial" w:hAnsi="Arial" w:cs="Arial"/>
          <w:sz w:val="24"/>
        </w:rPr>
        <w:t>, to the applicant</w:t>
      </w:r>
      <w:r w:rsidRPr="00112C3A">
        <w:rPr>
          <w:rFonts w:ascii="Arial" w:eastAsia="Arial" w:hAnsi="Arial" w:cs="Arial"/>
          <w:sz w:val="24"/>
        </w:rPr>
        <w:t>.</w:t>
      </w:r>
    </w:p>
    <w:p w14:paraId="55131BE6" w14:textId="77777777" w:rsidR="00112C3A" w:rsidRDefault="00A14786" w:rsidP="00124F8D">
      <w:pPr>
        <w:pStyle w:val="ListParagraph"/>
        <w:numPr>
          <w:ilvl w:val="0"/>
          <w:numId w:val="8"/>
        </w:numPr>
        <w:spacing w:after="0" w:line="360" w:lineRule="auto"/>
        <w:ind w:right="270"/>
        <w:jc w:val="both"/>
        <w:rPr>
          <w:rFonts w:ascii="Arial" w:eastAsia="Arial" w:hAnsi="Arial" w:cs="Arial"/>
          <w:sz w:val="24"/>
        </w:rPr>
      </w:pPr>
      <w:r w:rsidRPr="00112C3A">
        <w:rPr>
          <w:rFonts w:ascii="Arial" w:eastAsia="Arial" w:hAnsi="Arial" w:cs="Arial"/>
          <w:sz w:val="24"/>
        </w:rPr>
        <w:t>The respondent is hereby ordered to return all the applicant’s skips/containers it removed from the portion of land situated at Port of Luderitz, Hafen Street, Luderitz, Republic of Namibia, to exactly the same place from which they have been removed.</w:t>
      </w:r>
    </w:p>
    <w:p w14:paraId="59223839" w14:textId="62DCC026" w:rsidR="00112C3A" w:rsidRPr="00112C3A" w:rsidRDefault="00A14786" w:rsidP="00124F8D">
      <w:pPr>
        <w:pStyle w:val="ListParagraph"/>
        <w:numPr>
          <w:ilvl w:val="0"/>
          <w:numId w:val="8"/>
        </w:numPr>
        <w:spacing w:after="0" w:line="360" w:lineRule="auto"/>
        <w:ind w:right="270"/>
        <w:jc w:val="both"/>
        <w:rPr>
          <w:rFonts w:ascii="Arial" w:eastAsia="Arial" w:hAnsi="Arial" w:cs="Arial"/>
          <w:sz w:val="24"/>
        </w:rPr>
      </w:pPr>
      <w:r w:rsidRPr="00112C3A">
        <w:rPr>
          <w:rFonts w:ascii="Arial" w:eastAsia="Arial" w:hAnsi="Arial" w:cs="Arial"/>
          <w:sz w:val="24"/>
        </w:rPr>
        <w:t xml:space="preserve">The respondent </w:t>
      </w:r>
      <w:r w:rsidRPr="00112C3A">
        <w:rPr>
          <w:rFonts w:ascii="Arial" w:eastAsia="Arial" w:hAnsi="Arial" w:cs="Arial"/>
          <w:sz w:val="24"/>
          <w:lang w:val="en-ZA"/>
        </w:rPr>
        <w:t xml:space="preserve">is ordered </w:t>
      </w:r>
      <w:r w:rsidR="00CF1E80">
        <w:rPr>
          <w:rFonts w:ascii="Arial" w:eastAsia="Arial" w:hAnsi="Arial" w:cs="Arial"/>
          <w:sz w:val="24"/>
          <w:lang w:val="en-ZA"/>
        </w:rPr>
        <w:t xml:space="preserve">to </w:t>
      </w:r>
      <w:r w:rsidRPr="00112C3A">
        <w:rPr>
          <w:rFonts w:ascii="Arial" w:eastAsia="Arial" w:hAnsi="Arial" w:cs="Arial"/>
          <w:sz w:val="24"/>
          <w:lang w:val="en-ZA"/>
        </w:rPr>
        <w:t>pay the applicant’s</w:t>
      </w:r>
      <w:r w:rsidR="00CF1E80">
        <w:rPr>
          <w:rFonts w:ascii="Arial" w:eastAsia="Arial" w:hAnsi="Arial" w:cs="Arial"/>
          <w:sz w:val="24"/>
          <w:lang w:val="en-ZA"/>
        </w:rPr>
        <w:t>,</w:t>
      </w:r>
      <w:r w:rsidRPr="00112C3A">
        <w:rPr>
          <w:rFonts w:ascii="Arial" w:eastAsia="Arial" w:hAnsi="Arial" w:cs="Arial"/>
          <w:sz w:val="24"/>
          <w:lang w:val="en-ZA"/>
        </w:rPr>
        <w:t xml:space="preserve"> costs such cost</w:t>
      </w:r>
      <w:r w:rsidR="00CF1E80">
        <w:rPr>
          <w:rFonts w:ascii="Arial" w:eastAsia="Arial" w:hAnsi="Arial" w:cs="Arial"/>
          <w:sz w:val="24"/>
          <w:lang w:val="en-ZA"/>
        </w:rPr>
        <w:t>s</w:t>
      </w:r>
      <w:r w:rsidRPr="00112C3A">
        <w:rPr>
          <w:rFonts w:ascii="Arial" w:eastAsia="Arial" w:hAnsi="Arial" w:cs="Arial"/>
          <w:sz w:val="24"/>
          <w:lang w:val="en-ZA"/>
        </w:rPr>
        <w:t xml:space="preserve"> to include the costs of one instructing counsel and one instructed counsel.</w:t>
      </w:r>
    </w:p>
    <w:p w14:paraId="10D3C23E" w14:textId="77777777" w:rsidR="00A14786" w:rsidRDefault="00A14786" w:rsidP="00124F8D">
      <w:pPr>
        <w:pStyle w:val="ListParagraph"/>
        <w:numPr>
          <w:ilvl w:val="0"/>
          <w:numId w:val="8"/>
        </w:numPr>
        <w:spacing w:after="0" w:line="360" w:lineRule="auto"/>
        <w:ind w:right="270"/>
        <w:jc w:val="both"/>
        <w:rPr>
          <w:rFonts w:ascii="Arial" w:eastAsia="Arial" w:hAnsi="Arial" w:cs="Arial"/>
          <w:sz w:val="24"/>
        </w:rPr>
      </w:pPr>
      <w:r w:rsidRPr="00112C3A">
        <w:rPr>
          <w:rFonts w:ascii="Arial" w:eastAsia="Arial" w:hAnsi="Arial" w:cs="Arial"/>
          <w:sz w:val="24"/>
        </w:rPr>
        <w:t>The matter is removed from the roll and is regarded as finalised.</w:t>
      </w:r>
    </w:p>
    <w:p w14:paraId="26CF8EB4" w14:textId="77777777" w:rsidR="00112C3A" w:rsidRPr="00112C3A" w:rsidRDefault="00112C3A" w:rsidP="00124F8D">
      <w:pPr>
        <w:pStyle w:val="ListParagraph"/>
        <w:spacing w:after="0" w:line="360" w:lineRule="auto"/>
        <w:ind w:right="270"/>
        <w:jc w:val="both"/>
        <w:rPr>
          <w:rFonts w:ascii="Arial" w:eastAsia="Arial" w:hAnsi="Arial" w:cs="Arial"/>
          <w:sz w:val="24"/>
        </w:rPr>
      </w:pPr>
    </w:p>
    <w:p w14:paraId="03A2627D" w14:textId="77777777" w:rsidR="00A14786" w:rsidRPr="00A14786" w:rsidRDefault="00A14786" w:rsidP="00124F8D">
      <w:pPr>
        <w:pBdr>
          <w:top w:val="single" w:sz="4" w:space="1" w:color="auto"/>
          <w:bottom w:val="single" w:sz="4" w:space="1" w:color="auto"/>
        </w:pBdr>
        <w:spacing w:after="0" w:line="240" w:lineRule="auto"/>
        <w:ind w:right="270"/>
        <w:jc w:val="both"/>
        <w:rPr>
          <w:rFonts w:ascii="Arial" w:eastAsia="MS Mincho" w:hAnsi="Arial" w:cs="Times New Roman"/>
          <w:b/>
          <w:sz w:val="24"/>
          <w:szCs w:val="24"/>
          <w:lang w:val="en-GB"/>
        </w:rPr>
      </w:pPr>
    </w:p>
    <w:p w14:paraId="07A919C0" w14:textId="77777777" w:rsidR="00A14786" w:rsidRPr="00A14786" w:rsidRDefault="00A14786" w:rsidP="00124F8D">
      <w:pPr>
        <w:pBdr>
          <w:top w:val="single" w:sz="4" w:space="1" w:color="auto"/>
          <w:bottom w:val="single" w:sz="4" w:space="1" w:color="auto"/>
        </w:pBdr>
        <w:spacing w:after="0" w:line="240" w:lineRule="auto"/>
        <w:ind w:right="270"/>
        <w:jc w:val="center"/>
        <w:rPr>
          <w:rFonts w:ascii="Arial" w:eastAsia="MS Mincho" w:hAnsi="Arial" w:cs="Times New Roman"/>
          <w:b/>
          <w:sz w:val="24"/>
          <w:szCs w:val="24"/>
          <w:lang w:val="en-GB"/>
        </w:rPr>
      </w:pPr>
      <w:r>
        <w:rPr>
          <w:rFonts w:ascii="Arial" w:eastAsia="MS Mincho" w:hAnsi="Arial" w:cs="Times New Roman"/>
          <w:b/>
          <w:sz w:val="24"/>
          <w:szCs w:val="24"/>
          <w:lang w:val="en-GB"/>
        </w:rPr>
        <w:t>JUDGMENT</w:t>
      </w:r>
    </w:p>
    <w:p w14:paraId="7D4D8109" w14:textId="77777777" w:rsidR="00A14786" w:rsidRPr="00A14786" w:rsidRDefault="00A14786" w:rsidP="00124F8D">
      <w:pPr>
        <w:pBdr>
          <w:top w:val="single" w:sz="4" w:space="1" w:color="auto"/>
          <w:bottom w:val="single" w:sz="4" w:space="1" w:color="auto"/>
        </w:pBdr>
        <w:spacing w:after="0" w:line="240" w:lineRule="auto"/>
        <w:ind w:right="270"/>
        <w:jc w:val="both"/>
        <w:rPr>
          <w:rFonts w:ascii="Arial" w:eastAsia="MS Mincho" w:hAnsi="Arial" w:cs="Times New Roman"/>
          <w:b/>
          <w:sz w:val="24"/>
          <w:szCs w:val="24"/>
          <w:lang w:val="en-GB"/>
        </w:rPr>
      </w:pPr>
    </w:p>
    <w:p w14:paraId="215C2F81" w14:textId="77777777" w:rsidR="00761501" w:rsidRDefault="00761501" w:rsidP="00124F8D">
      <w:pPr>
        <w:spacing w:after="0" w:line="360" w:lineRule="auto"/>
        <w:ind w:right="270"/>
        <w:jc w:val="both"/>
        <w:rPr>
          <w:rFonts w:ascii="Arial" w:eastAsia="Arial" w:hAnsi="Arial" w:cs="Arial"/>
          <w:sz w:val="24"/>
          <w:u w:val="single"/>
        </w:rPr>
      </w:pPr>
    </w:p>
    <w:p w14:paraId="68973DCE" w14:textId="77777777" w:rsidR="00B463C3" w:rsidRPr="00D632AC" w:rsidRDefault="00761501" w:rsidP="00124F8D">
      <w:pPr>
        <w:spacing w:after="0" w:line="360" w:lineRule="auto"/>
        <w:ind w:right="270"/>
        <w:jc w:val="both"/>
        <w:rPr>
          <w:rFonts w:ascii="Arial" w:eastAsia="Arial" w:hAnsi="Arial" w:cs="Arial"/>
          <w:sz w:val="24"/>
        </w:rPr>
      </w:pPr>
      <w:r w:rsidRPr="00D632AC">
        <w:rPr>
          <w:rFonts w:ascii="Arial" w:eastAsia="Arial" w:hAnsi="Arial" w:cs="Arial"/>
          <w:sz w:val="24"/>
        </w:rPr>
        <w:t>MASUKU</w:t>
      </w:r>
      <w:r w:rsidR="00B463C3" w:rsidRPr="00D632AC">
        <w:rPr>
          <w:rFonts w:ascii="Arial" w:eastAsia="Arial" w:hAnsi="Arial" w:cs="Arial"/>
          <w:sz w:val="24"/>
        </w:rPr>
        <w:t>, J</w:t>
      </w:r>
      <w:r w:rsidR="00D632AC">
        <w:rPr>
          <w:rFonts w:ascii="Arial" w:eastAsia="Arial" w:hAnsi="Arial" w:cs="Arial"/>
          <w:sz w:val="24"/>
        </w:rPr>
        <w:t>:</w:t>
      </w:r>
    </w:p>
    <w:p w14:paraId="0D2AEECA" w14:textId="77777777" w:rsidR="00B463C3" w:rsidRPr="00B463C3" w:rsidRDefault="00B463C3" w:rsidP="00124F8D">
      <w:pPr>
        <w:spacing w:after="0" w:line="360" w:lineRule="auto"/>
        <w:ind w:right="270"/>
        <w:jc w:val="both"/>
        <w:rPr>
          <w:rFonts w:ascii="Arial" w:eastAsia="Arial" w:hAnsi="Arial" w:cs="Arial"/>
          <w:sz w:val="24"/>
          <w:u w:val="single"/>
        </w:rPr>
      </w:pPr>
    </w:p>
    <w:p w14:paraId="431784E3" w14:textId="77777777" w:rsidR="00B463C3" w:rsidRPr="00B463C3" w:rsidRDefault="00B463C3" w:rsidP="00124F8D">
      <w:pPr>
        <w:spacing w:after="0" w:line="360" w:lineRule="auto"/>
        <w:ind w:right="270"/>
        <w:jc w:val="both"/>
        <w:rPr>
          <w:rFonts w:ascii="Arial" w:eastAsia="Arial" w:hAnsi="Arial" w:cs="Arial"/>
          <w:sz w:val="24"/>
          <w:szCs w:val="24"/>
          <w:u w:val="single"/>
        </w:rPr>
      </w:pPr>
      <w:r w:rsidRPr="00B463C3">
        <w:rPr>
          <w:rFonts w:ascii="Arial" w:eastAsia="Arial" w:hAnsi="Arial" w:cs="Arial"/>
          <w:sz w:val="24"/>
          <w:szCs w:val="24"/>
          <w:u w:val="single"/>
        </w:rPr>
        <w:t>Introduction</w:t>
      </w:r>
    </w:p>
    <w:p w14:paraId="7851D992" w14:textId="77777777" w:rsidR="00B463C3" w:rsidRPr="00B463C3" w:rsidRDefault="00B463C3" w:rsidP="00124F8D">
      <w:pPr>
        <w:spacing w:after="0" w:line="360" w:lineRule="auto"/>
        <w:ind w:right="270"/>
        <w:jc w:val="both"/>
        <w:rPr>
          <w:rFonts w:ascii="Arial" w:eastAsia="Arial" w:hAnsi="Arial" w:cs="Arial"/>
          <w:sz w:val="24"/>
          <w:szCs w:val="24"/>
        </w:rPr>
      </w:pPr>
    </w:p>
    <w:p w14:paraId="77149F76" w14:textId="0F4E144D" w:rsidR="00D632AC" w:rsidRDefault="00D632AC" w:rsidP="00D632A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B463C3" w:rsidRPr="00F05FE0">
        <w:rPr>
          <w:rFonts w:ascii="Arial" w:eastAsia="Times New Roman" w:hAnsi="Arial" w:cs="Arial"/>
          <w:sz w:val="24"/>
          <w:szCs w:val="24"/>
        </w:rPr>
        <w:t xml:space="preserve">This is an urgent application for </w:t>
      </w:r>
      <w:r w:rsidR="00B463C3" w:rsidRPr="00F05FE0">
        <w:rPr>
          <w:rFonts w:ascii="Arial" w:eastAsia="Times New Roman" w:hAnsi="Arial" w:cs="Arial"/>
          <w:i/>
          <w:sz w:val="24"/>
          <w:szCs w:val="24"/>
        </w:rPr>
        <w:t>mandament van spolie</w:t>
      </w:r>
      <w:r w:rsidR="00CF1E80">
        <w:rPr>
          <w:rFonts w:ascii="Arial" w:eastAsia="Times New Roman" w:hAnsi="Arial" w:cs="Arial"/>
          <w:i/>
          <w:sz w:val="24"/>
          <w:szCs w:val="24"/>
        </w:rPr>
        <w:t>,</w:t>
      </w:r>
      <w:r w:rsidR="00B463C3" w:rsidRPr="00F05FE0">
        <w:rPr>
          <w:rFonts w:ascii="Arial" w:eastAsia="Times New Roman" w:hAnsi="Arial" w:cs="Arial"/>
          <w:sz w:val="24"/>
          <w:szCs w:val="24"/>
        </w:rPr>
        <w:t xml:space="preserve"> in which the applicant seeks an</w:t>
      </w:r>
      <w:r w:rsidR="00761501" w:rsidRPr="00F05FE0">
        <w:rPr>
          <w:rFonts w:ascii="Arial" w:eastAsia="Times New Roman" w:hAnsi="Arial" w:cs="Arial"/>
          <w:sz w:val="24"/>
          <w:szCs w:val="24"/>
        </w:rPr>
        <w:t xml:space="preserve"> order that the respondent</w:t>
      </w:r>
      <w:r w:rsidR="00B463C3" w:rsidRPr="00F05FE0">
        <w:rPr>
          <w:rFonts w:ascii="Arial" w:eastAsia="Times New Roman" w:hAnsi="Arial" w:cs="Arial"/>
          <w:sz w:val="24"/>
          <w:szCs w:val="24"/>
        </w:rPr>
        <w:t xml:space="preserve"> immediately </w:t>
      </w:r>
      <w:r w:rsidR="00EB3860">
        <w:rPr>
          <w:rFonts w:ascii="Arial" w:eastAsia="Times New Roman" w:hAnsi="Arial" w:cs="Arial"/>
          <w:sz w:val="24"/>
          <w:szCs w:val="24"/>
        </w:rPr>
        <w:t>be ordered</w:t>
      </w:r>
      <w:r w:rsidR="00B463C3" w:rsidRPr="00F05FE0">
        <w:rPr>
          <w:rFonts w:ascii="Arial" w:eastAsia="Times New Roman" w:hAnsi="Arial" w:cs="Arial"/>
          <w:sz w:val="24"/>
          <w:szCs w:val="24"/>
        </w:rPr>
        <w:t xml:space="preserve"> and forthwith restore </w:t>
      </w:r>
      <w:r w:rsidR="00B463C3" w:rsidRPr="00F05FE0">
        <w:rPr>
          <w:rFonts w:ascii="Arial" w:eastAsia="Times New Roman" w:hAnsi="Arial" w:cs="Arial"/>
          <w:i/>
          <w:sz w:val="24"/>
          <w:szCs w:val="24"/>
        </w:rPr>
        <w:t xml:space="preserve">ante omnia </w:t>
      </w:r>
      <w:r w:rsidR="00B463C3" w:rsidRPr="00F05FE0">
        <w:rPr>
          <w:rFonts w:ascii="Arial" w:eastAsia="Times New Roman" w:hAnsi="Arial" w:cs="Arial"/>
          <w:sz w:val="24"/>
          <w:szCs w:val="24"/>
        </w:rPr>
        <w:t xml:space="preserve">the possession </w:t>
      </w:r>
      <w:r w:rsidR="00761501" w:rsidRPr="00F05FE0">
        <w:rPr>
          <w:rFonts w:ascii="Arial" w:eastAsia="Times New Roman" w:hAnsi="Arial" w:cs="Arial"/>
          <w:sz w:val="24"/>
          <w:szCs w:val="24"/>
        </w:rPr>
        <w:t>of 80 skips/containers belonging to the applicant, removed from the respondent’s site on a portion of land situated at Port of Luderitz, Hafen Street, Luderitz, Republic of Namibia</w:t>
      </w:r>
      <w:r w:rsidR="001E0E62">
        <w:rPr>
          <w:rFonts w:ascii="Arial" w:eastAsia="Times New Roman" w:hAnsi="Arial" w:cs="Arial"/>
          <w:sz w:val="24"/>
          <w:szCs w:val="24"/>
        </w:rPr>
        <w:t xml:space="preserve"> </w:t>
      </w:r>
      <w:r w:rsidR="001E0E62" w:rsidRPr="00F05FE0">
        <w:rPr>
          <w:rFonts w:ascii="Arial" w:eastAsia="Times New Roman" w:hAnsi="Arial" w:cs="Arial"/>
          <w:sz w:val="24"/>
          <w:szCs w:val="24"/>
        </w:rPr>
        <w:t xml:space="preserve">(hereinafter, the </w:t>
      </w:r>
      <w:r w:rsidR="001E0E62">
        <w:rPr>
          <w:rFonts w:ascii="Arial" w:eastAsia="Times New Roman" w:hAnsi="Arial" w:cs="Arial"/>
          <w:sz w:val="24"/>
          <w:szCs w:val="24"/>
        </w:rPr>
        <w:t>s</w:t>
      </w:r>
      <w:r w:rsidR="001E0E62" w:rsidRPr="00F05FE0">
        <w:rPr>
          <w:rFonts w:ascii="Arial" w:eastAsia="Times New Roman" w:hAnsi="Arial" w:cs="Arial"/>
          <w:sz w:val="24"/>
          <w:szCs w:val="24"/>
        </w:rPr>
        <w:t>ite)</w:t>
      </w:r>
      <w:r w:rsidR="00B463C3" w:rsidRPr="00F05FE0">
        <w:rPr>
          <w:rFonts w:ascii="Arial" w:eastAsia="Times New Roman" w:hAnsi="Arial" w:cs="Arial"/>
          <w:sz w:val="24"/>
          <w:szCs w:val="24"/>
        </w:rPr>
        <w:t>.</w:t>
      </w:r>
      <w:r w:rsidR="00761501" w:rsidRPr="00F05FE0">
        <w:rPr>
          <w:rFonts w:ascii="Arial" w:eastAsia="Times New Roman" w:hAnsi="Arial" w:cs="Arial"/>
          <w:sz w:val="24"/>
          <w:szCs w:val="24"/>
        </w:rPr>
        <w:t xml:space="preserve"> </w:t>
      </w:r>
    </w:p>
    <w:p w14:paraId="6D366195" w14:textId="77777777" w:rsidR="00D632AC" w:rsidRDefault="00D632AC" w:rsidP="00D632AC">
      <w:pPr>
        <w:pStyle w:val="ListParagraph"/>
        <w:spacing w:after="0" w:line="360" w:lineRule="auto"/>
        <w:ind w:left="0" w:right="270"/>
        <w:jc w:val="both"/>
        <w:rPr>
          <w:rFonts w:ascii="Arial" w:eastAsia="Times New Roman" w:hAnsi="Arial" w:cs="Arial"/>
          <w:sz w:val="24"/>
          <w:szCs w:val="24"/>
        </w:rPr>
      </w:pPr>
    </w:p>
    <w:p w14:paraId="5A4A8ABC" w14:textId="416D7C81" w:rsidR="00F05FE0" w:rsidRDefault="00D632AC" w:rsidP="00D632A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lastRenderedPageBreak/>
        <w:t>[2]</w:t>
      </w:r>
      <w:r>
        <w:rPr>
          <w:rFonts w:ascii="Arial" w:eastAsia="Times New Roman" w:hAnsi="Arial" w:cs="Arial"/>
          <w:sz w:val="24"/>
          <w:szCs w:val="24"/>
        </w:rPr>
        <w:tab/>
        <w:t>The applicant f</w:t>
      </w:r>
      <w:r w:rsidR="00761501" w:rsidRPr="00F05FE0">
        <w:rPr>
          <w:rFonts w:ascii="Arial" w:eastAsia="Times New Roman" w:hAnsi="Arial" w:cs="Arial"/>
          <w:sz w:val="24"/>
          <w:szCs w:val="24"/>
        </w:rPr>
        <w:t>urther</w:t>
      </w:r>
      <w:r>
        <w:rPr>
          <w:rFonts w:ascii="Arial" w:eastAsia="Times New Roman" w:hAnsi="Arial" w:cs="Arial"/>
          <w:sz w:val="24"/>
          <w:szCs w:val="24"/>
        </w:rPr>
        <w:t xml:space="preserve"> seeks</w:t>
      </w:r>
      <w:r w:rsidR="00B463C3" w:rsidRPr="00F05FE0">
        <w:rPr>
          <w:rFonts w:ascii="Arial" w:eastAsia="Times New Roman" w:hAnsi="Arial" w:cs="Arial"/>
          <w:sz w:val="24"/>
          <w:szCs w:val="24"/>
        </w:rPr>
        <w:t xml:space="preserve"> a </w:t>
      </w:r>
      <w:r w:rsidR="00B463C3" w:rsidRPr="00D632AC">
        <w:rPr>
          <w:rFonts w:ascii="Arial" w:eastAsia="Times New Roman" w:hAnsi="Arial" w:cs="Arial"/>
          <w:i/>
          <w:sz w:val="24"/>
          <w:szCs w:val="24"/>
        </w:rPr>
        <w:t>rule nisi</w:t>
      </w:r>
      <w:r>
        <w:rPr>
          <w:rFonts w:ascii="Arial" w:eastAsia="Times New Roman" w:hAnsi="Arial" w:cs="Arial"/>
          <w:sz w:val="24"/>
          <w:szCs w:val="24"/>
        </w:rPr>
        <w:t>,</w:t>
      </w:r>
      <w:r w:rsidR="00761501" w:rsidRPr="00F05FE0">
        <w:rPr>
          <w:rFonts w:ascii="Arial" w:eastAsia="Times New Roman" w:hAnsi="Arial" w:cs="Arial"/>
          <w:sz w:val="24"/>
          <w:szCs w:val="24"/>
        </w:rPr>
        <w:t xml:space="preserve"> calling upon the respondent</w:t>
      </w:r>
      <w:r w:rsidR="00B463C3" w:rsidRPr="00F05FE0">
        <w:rPr>
          <w:rFonts w:ascii="Arial" w:eastAsia="Times New Roman" w:hAnsi="Arial" w:cs="Arial"/>
          <w:sz w:val="24"/>
          <w:szCs w:val="24"/>
        </w:rPr>
        <w:t xml:space="preserve"> to show cause if any, on a date</w:t>
      </w:r>
      <w:r w:rsidR="00761501" w:rsidRPr="00F05FE0">
        <w:rPr>
          <w:rFonts w:ascii="Arial" w:eastAsia="Times New Roman" w:hAnsi="Arial" w:cs="Arial"/>
          <w:sz w:val="24"/>
          <w:szCs w:val="24"/>
        </w:rPr>
        <w:t xml:space="preserve"> and time</w:t>
      </w:r>
      <w:r>
        <w:rPr>
          <w:rFonts w:ascii="Arial" w:eastAsia="Times New Roman" w:hAnsi="Arial" w:cs="Arial"/>
          <w:sz w:val="24"/>
          <w:szCs w:val="24"/>
        </w:rPr>
        <w:t xml:space="preserve"> to be determined by this court</w:t>
      </w:r>
      <w:r w:rsidR="00653424">
        <w:rPr>
          <w:rFonts w:ascii="Arial" w:eastAsia="Times New Roman" w:hAnsi="Arial" w:cs="Arial"/>
          <w:sz w:val="24"/>
          <w:szCs w:val="24"/>
        </w:rPr>
        <w:t>,</w:t>
      </w:r>
      <w:r>
        <w:rPr>
          <w:rFonts w:ascii="Arial" w:eastAsia="Times New Roman" w:hAnsi="Arial" w:cs="Arial"/>
          <w:sz w:val="24"/>
          <w:szCs w:val="24"/>
        </w:rPr>
        <w:t xml:space="preserve"> why an order </w:t>
      </w:r>
      <w:r w:rsidR="00B463C3" w:rsidRPr="00F05FE0">
        <w:rPr>
          <w:rFonts w:ascii="Arial" w:eastAsia="Times New Roman" w:hAnsi="Arial" w:cs="Arial"/>
          <w:sz w:val="24"/>
          <w:szCs w:val="24"/>
        </w:rPr>
        <w:t>that the respond</w:t>
      </w:r>
      <w:r w:rsidR="00761501" w:rsidRPr="00F05FE0">
        <w:rPr>
          <w:rFonts w:ascii="Arial" w:eastAsia="Times New Roman" w:hAnsi="Arial" w:cs="Arial"/>
          <w:sz w:val="24"/>
          <w:szCs w:val="24"/>
        </w:rPr>
        <w:t>ent</w:t>
      </w:r>
      <w:r w:rsidR="00B463C3" w:rsidRPr="00F05FE0">
        <w:rPr>
          <w:rFonts w:ascii="Arial" w:eastAsia="Times New Roman" w:hAnsi="Arial" w:cs="Arial"/>
          <w:sz w:val="24"/>
          <w:szCs w:val="24"/>
        </w:rPr>
        <w:t xml:space="preserve"> immediately and forthwith restore </w:t>
      </w:r>
      <w:r w:rsidR="00B463C3" w:rsidRPr="00F05FE0">
        <w:rPr>
          <w:rFonts w:ascii="Arial" w:eastAsia="Times New Roman" w:hAnsi="Arial" w:cs="Arial"/>
          <w:i/>
          <w:sz w:val="24"/>
          <w:szCs w:val="24"/>
        </w:rPr>
        <w:t>ante omnia</w:t>
      </w:r>
      <w:r w:rsidR="00B463C3" w:rsidRPr="00F05FE0">
        <w:rPr>
          <w:rFonts w:ascii="Arial" w:eastAsia="Times New Roman" w:hAnsi="Arial" w:cs="Arial"/>
          <w:sz w:val="24"/>
          <w:szCs w:val="24"/>
        </w:rPr>
        <w:t xml:space="preserve"> possession of the </w:t>
      </w:r>
      <w:r w:rsidR="00761501" w:rsidRPr="00F05FE0">
        <w:rPr>
          <w:rFonts w:ascii="Arial" w:eastAsia="Times New Roman" w:hAnsi="Arial" w:cs="Arial"/>
          <w:sz w:val="24"/>
          <w:szCs w:val="24"/>
        </w:rPr>
        <w:t>portion of land as described</w:t>
      </w:r>
      <w:r w:rsidR="00CF1E80">
        <w:rPr>
          <w:rFonts w:ascii="Arial" w:eastAsia="Times New Roman" w:hAnsi="Arial" w:cs="Arial"/>
          <w:sz w:val="24"/>
          <w:szCs w:val="24"/>
        </w:rPr>
        <w:t>,</w:t>
      </w:r>
      <w:r w:rsidR="00653424">
        <w:rPr>
          <w:rFonts w:ascii="Arial" w:eastAsia="Times New Roman" w:hAnsi="Arial" w:cs="Arial"/>
          <w:sz w:val="24"/>
          <w:szCs w:val="24"/>
        </w:rPr>
        <w:t xml:space="preserve"> should not be issued</w:t>
      </w:r>
      <w:r w:rsidR="00B463C3" w:rsidRPr="00F05FE0">
        <w:rPr>
          <w:rFonts w:ascii="Arial" w:eastAsia="Times New Roman" w:hAnsi="Arial" w:cs="Arial"/>
          <w:sz w:val="24"/>
          <w:szCs w:val="24"/>
        </w:rPr>
        <w:t>. The applicati</w:t>
      </w:r>
      <w:r w:rsidR="003B1912">
        <w:rPr>
          <w:rFonts w:ascii="Arial" w:eastAsia="Times New Roman" w:hAnsi="Arial" w:cs="Arial"/>
          <w:sz w:val="24"/>
          <w:szCs w:val="24"/>
        </w:rPr>
        <w:t>on is opposed by the respondent</w:t>
      </w:r>
      <w:r w:rsidR="00B463C3" w:rsidRPr="00F05FE0">
        <w:rPr>
          <w:rFonts w:ascii="Arial" w:eastAsia="Times New Roman" w:hAnsi="Arial" w:cs="Arial"/>
          <w:sz w:val="24"/>
          <w:szCs w:val="24"/>
        </w:rPr>
        <w:t>.</w:t>
      </w:r>
      <w:r w:rsidR="00F05FE0" w:rsidRPr="00F05FE0">
        <w:rPr>
          <w:rFonts w:ascii="Arial" w:eastAsia="Times New Roman" w:hAnsi="Arial" w:cs="Arial"/>
          <w:sz w:val="24"/>
          <w:szCs w:val="24"/>
        </w:rPr>
        <w:t xml:space="preserve"> </w:t>
      </w:r>
    </w:p>
    <w:p w14:paraId="78B94701" w14:textId="77777777" w:rsidR="00653424" w:rsidRDefault="00653424" w:rsidP="00D632AC">
      <w:pPr>
        <w:pStyle w:val="ListParagraph"/>
        <w:spacing w:after="0" w:line="360" w:lineRule="auto"/>
        <w:ind w:left="0" w:right="270"/>
        <w:jc w:val="both"/>
        <w:rPr>
          <w:rFonts w:ascii="Arial" w:eastAsia="Times New Roman" w:hAnsi="Arial" w:cs="Arial"/>
          <w:sz w:val="24"/>
          <w:szCs w:val="24"/>
        </w:rPr>
      </w:pPr>
    </w:p>
    <w:p w14:paraId="76E5E31A" w14:textId="77777777" w:rsidR="00653424" w:rsidRDefault="00653424" w:rsidP="00D632AC">
      <w:pPr>
        <w:pStyle w:val="ListParagraph"/>
        <w:spacing w:after="0" w:line="360" w:lineRule="auto"/>
        <w:ind w:left="0" w:right="270"/>
        <w:jc w:val="both"/>
        <w:rPr>
          <w:rFonts w:ascii="Arial" w:eastAsia="Times New Roman" w:hAnsi="Arial" w:cs="Arial"/>
          <w:sz w:val="24"/>
          <w:szCs w:val="24"/>
          <w:u w:val="single"/>
        </w:rPr>
      </w:pPr>
      <w:r>
        <w:rPr>
          <w:rFonts w:ascii="Arial" w:eastAsia="Times New Roman" w:hAnsi="Arial" w:cs="Arial"/>
          <w:sz w:val="24"/>
          <w:szCs w:val="24"/>
          <w:u w:val="single"/>
        </w:rPr>
        <w:t>The parties</w:t>
      </w:r>
    </w:p>
    <w:p w14:paraId="6C465274" w14:textId="77777777" w:rsidR="00653424" w:rsidRDefault="00653424" w:rsidP="00D632AC">
      <w:pPr>
        <w:pStyle w:val="ListParagraph"/>
        <w:spacing w:after="0" w:line="360" w:lineRule="auto"/>
        <w:ind w:left="0" w:right="270"/>
        <w:jc w:val="both"/>
        <w:rPr>
          <w:rFonts w:ascii="Arial" w:eastAsia="Times New Roman" w:hAnsi="Arial" w:cs="Arial"/>
          <w:sz w:val="24"/>
          <w:szCs w:val="24"/>
          <w:u w:val="single"/>
        </w:rPr>
      </w:pPr>
    </w:p>
    <w:p w14:paraId="60D62FA3" w14:textId="5A4D1D24" w:rsidR="00653424" w:rsidRDefault="00653424" w:rsidP="00D632A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The applicant is Tradeport Namibia (Pty) Ltd, a company duly incorporated in terms of the company laws of Namibia. Its place of business is situated at</w:t>
      </w:r>
      <w:r w:rsidR="00700DA7">
        <w:rPr>
          <w:rFonts w:ascii="Arial" w:eastAsia="Times New Roman" w:hAnsi="Arial" w:cs="Arial"/>
          <w:sz w:val="24"/>
          <w:szCs w:val="24"/>
        </w:rPr>
        <w:t xml:space="preserve"> Port of Luderitz, Hafen Street, Luderitz.</w:t>
      </w:r>
      <w:r>
        <w:rPr>
          <w:rFonts w:ascii="Arial" w:eastAsia="Times New Roman" w:hAnsi="Arial" w:cs="Arial"/>
          <w:sz w:val="24"/>
          <w:szCs w:val="24"/>
        </w:rPr>
        <w:t xml:space="preserve"> The respondent, on the other hand, is Namibia Ports Authority, a state owned enterprise </w:t>
      </w:r>
      <w:r w:rsidR="00700DA7">
        <w:rPr>
          <w:rFonts w:ascii="Arial" w:eastAsia="Times New Roman" w:hAnsi="Arial" w:cs="Arial"/>
          <w:sz w:val="24"/>
          <w:szCs w:val="24"/>
        </w:rPr>
        <w:t>with its offices situated at the Ports of Walvis Bay and Luderitz</w:t>
      </w:r>
      <w:r>
        <w:rPr>
          <w:rFonts w:ascii="Arial" w:eastAsia="Times New Roman" w:hAnsi="Arial" w:cs="Arial"/>
          <w:sz w:val="24"/>
          <w:szCs w:val="24"/>
        </w:rPr>
        <w:t>.</w:t>
      </w:r>
    </w:p>
    <w:p w14:paraId="13EE7807" w14:textId="77777777" w:rsidR="00653424" w:rsidRDefault="00653424" w:rsidP="00D632AC">
      <w:pPr>
        <w:pStyle w:val="ListParagraph"/>
        <w:spacing w:after="0" w:line="360" w:lineRule="auto"/>
        <w:ind w:left="0" w:right="270"/>
        <w:jc w:val="both"/>
        <w:rPr>
          <w:rFonts w:ascii="Arial" w:eastAsia="Times New Roman" w:hAnsi="Arial" w:cs="Arial"/>
          <w:sz w:val="24"/>
          <w:szCs w:val="24"/>
        </w:rPr>
      </w:pPr>
    </w:p>
    <w:p w14:paraId="3E7F6907" w14:textId="77777777" w:rsidR="00653424" w:rsidRDefault="00653424" w:rsidP="00D632A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The applicant was represented by Ms V Kauta, whereas the respondent was represented by Mr Maasdorp. The court records its indebtedness to both counsel for the assistance they duly rendered to the court in the determination of this matter.</w:t>
      </w:r>
    </w:p>
    <w:p w14:paraId="38ED0C22" w14:textId="77777777" w:rsidR="007F1011" w:rsidRDefault="007F1011" w:rsidP="00D632AC">
      <w:pPr>
        <w:pStyle w:val="ListParagraph"/>
        <w:spacing w:after="0" w:line="360" w:lineRule="auto"/>
        <w:ind w:left="0" w:right="270"/>
        <w:jc w:val="both"/>
        <w:rPr>
          <w:rFonts w:ascii="Arial" w:eastAsia="Times New Roman" w:hAnsi="Arial" w:cs="Arial"/>
          <w:sz w:val="24"/>
          <w:szCs w:val="24"/>
        </w:rPr>
      </w:pPr>
    </w:p>
    <w:p w14:paraId="78F73EFA" w14:textId="77777777" w:rsidR="007F1011" w:rsidRPr="007F1011" w:rsidRDefault="007F1011" w:rsidP="00D632AC">
      <w:pPr>
        <w:pStyle w:val="ListParagraph"/>
        <w:spacing w:after="0" w:line="360" w:lineRule="auto"/>
        <w:ind w:left="0" w:right="270"/>
        <w:jc w:val="both"/>
        <w:rPr>
          <w:rFonts w:ascii="Arial" w:eastAsia="Times New Roman" w:hAnsi="Arial" w:cs="Arial"/>
          <w:sz w:val="24"/>
          <w:szCs w:val="24"/>
          <w:u w:val="single"/>
        </w:rPr>
      </w:pPr>
      <w:r>
        <w:rPr>
          <w:rFonts w:ascii="Arial" w:eastAsia="Times New Roman" w:hAnsi="Arial" w:cs="Arial"/>
          <w:sz w:val="24"/>
          <w:szCs w:val="24"/>
          <w:u w:val="single"/>
        </w:rPr>
        <w:t>Background</w:t>
      </w:r>
    </w:p>
    <w:p w14:paraId="4037F9BA" w14:textId="77777777" w:rsidR="00F05FE0" w:rsidRDefault="00F05FE0" w:rsidP="00124F8D">
      <w:pPr>
        <w:pStyle w:val="ListParagraph"/>
        <w:spacing w:after="0" w:line="360" w:lineRule="auto"/>
        <w:ind w:left="360" w:right="270"/>
        <w:jc w:val="both"/>
        <w:rPr>
          <w:rFonts w:ascii="Arial" w:eastAsia="Times New Roman" w:hAnsi="Arial" w:cs="Arial"/>
          <w:sz w:val="24"/>
          <w:szCs w:val="24"/>
        </w:rPr>
      </w:pPr>
    </w:p>
    <w:p w14:paraId="3E74269E" w14:textId="77777777" w:rsidR="007F1011" w:rsidRDefault="007F1011" w:rsidP="007F1011">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F05FE0" w:rsidRPr="00F05FE0">
        <w:rPr>
          <w:rFonts w:ascii="Arial" w:eastAsia="Times New Roman" w:hAnsi="Arial" w:cs="Arial"/>
          <w:sz w:val="24"/>
          <w:szCs w:val="24"/>
        </w:rPr>
        <w:t>The relevant facts giving rise to the application are the following</w:t>
      </w:r>
      <w:r w:rsidR="003B1912">
        <w:rPr>
          <w:rFonts w:ascii="Arial" w:eastAsia="Times New Roman" w:hAnsi="Arial" w:cs="Arial"/>
          <w:sz w:val="24"/>
          <w:szCs w:val="24"/>
        </w:rPr>
        <w:t>,</w:t>
      </w:r>
      <w:r w:rsidR="00F05FE0" w:rsidRPr="00F05FE0">
        <w:rPr>
          <w:rFonts w:ascii="Arial" w:eastAsia="Times New Roman" w:hAnsi="Arial" w:cs="Arial"/>
          <w:sz w:val="24"/>
          <w:szCs w:val="24"/>
        </w:rPr>
        <w:t xml:space="preserve"> as gleaned from the papers</w:t>
      </w:r>
      <w:r w:rsidR="002C739E">
        <w:rPr>
          <w:rFonts w:ascii="Arial" w:eastAsia="Times New Roman" w:hAnsi="Arial" w:cs="Arial"/>
          <w:sz w:val="24"/>
          <w:szCs w:val="24"/>
        </w:rPr>
        <w:t xml:space="preserve">: </w:t>
      </w:r>
      <w:r w:rsidR="00F05FE0" w:rsidRPr="00F05FE0">
        <w:rPr>
          <w:rFonts w:ascii="Arial" w:eastAsia="Times New Roman" w:hAnsi="Arial" w:cs="Arial"/>
          <w:sz w:val="24"/>
          <w:szCs w:val="24"/>
        </w:rPr>
        <w:t>The applicant has e</w:t>
      </w:r>
      <w:r w:rsidR="00BD3D9C">
        <w:rPr>
          <w:rFonts w:ascii="Arial" w:eastAsia="Times New Roman" w:hAnsi="Arial" w:cs="Arial"/>
          <w:sz w:val="24"/>
          <w:szCs w:val="24"/>
        </w:rPr>
        <w:t xml:space="preserve">njoyed </w:t>
      </w:r>
      <w:r w:rsidR="00F05FE0" w:rsidRPr="00F05FE0">
        <w:rPr>
          <w:rFonts w:ascii="Arial" w:eastAsia="Times New Roman" w:hAnsi="Arial" w:cs="Arial"/>
          <w:sz w:val="24"/>
          <w:szCs w:val="24"/>
        </w:rPr>
        <w:t>occupation and possession of the respondent’</w:t>
      </w:r>
      <w:r w:rsidR="001E0E62">
        <w:rPr>
          <w:rFonts w:ascii="Arial" w:eastAsia="Times New Roman" w:hAnsi="Arial" w:cs="Arial"/>
          <w:sz w:val="24"/>
          <w:szCs w:val="24"/>
        </w:rPr>
        <w:t>s site</w:t>
      </w:r>
      <w:r w:rsidR="00BD3D9C">
        <w:rPr>
          <w:rFonts w:ascii="Arial" w:eastAsia="Times New Roman" w:hAnsi="Arial" w:cs="Arial"/>
          <w:sz w:val="24"/>
          <w:szCs w:val="24"/>
        </w:rPr>
        <w:t xml:space="preserve"> described above</w:t>
      </w:r>
      <w:r w:rsidR="001E0E62">
        <w:rPr>
          <w:rFonts w:ascii="Arial" w:eastAsia="Times New Roman" w:hAnsi="Arial" w:cs="Arial"/>
          <w:sz w:val="24"/>
          <w:szCs w:val="24"/>
        </w:rPr>
        <w:t xml:space="preserve">. </w:t>
      </w:r>
      <w:r w:rsidR="00F05FE0" w:rsidRPr="00F05FE0">
        <w:rPr>
          <w:rFonts w:ascii="Arial" w:eastAsia="Times New Roman" w:hAnsi="Arial" w:cs="Arial"/>
          <w:sz w:val="24"/>
          <w:szCs w:val="24"/>
        </w:rPr>
        <w:t xml:space="preserve">The applicant </w:t>
      </w:r>
      <w:r w:rsidR="003B1912">
        <w:rPr>
          <w:rFonts w:ascii="Arial" w:eastAsia="Times New Roman" w:hAnsi="Arial" w:cs="Arial"/>
          <w:sz w:val="24"/>
          <w:szCs w:val="24"/>
        </w:rPr>
        <w:t xml:space="preserve">in </w:t>
      </w:r>
      <w:r w:rsidR="00F05FE0" w:rsidRPr="00F05FE0">
        <w:rPr>
          <w:rFonts w:ascii="Arial" w:eastAsia="Times New Roman" w:hAnsi="Arial" w:cs="Arial"/>
          <w:sz w:val="24"/>
          <w:szCs w:val="24"/>
        </w:rPr>
        <w:t>its founding papers indicated that there has been an oral lease agreement between itself a</w:t>
      </w:r>
      <w:r>
        <w:rPr>
          <w:rFonts w:ascii="Arial" w:eastAsia="Times New Roman" w:hAnsi="Arial" w:cs="Arial"/>
          <w:sz w:val="24"/>
          <w:szCs w:val="24"/>
        </w:rPr>
        <w:t>nd the respondent since 2019. The applicant was, in terms of the agreement, allowed to keep its skips on the property for a monthly consideration of</w:t>
      </w:r>
      <w:r w:rsidR="00F05FE0" w:rsidRPr="00F05FE0">
        <w:rPr>
          <w:rFonts w:ascii="Arial" w:eastAsia="Times New Roman" w:hAnsi="Arial" w:cs="Arial"/>
          <w:sz w:val="24"/>
          <w:szCs w:val="24"/>
        </w:rPr>
        <w:t xml:space="preserve"> N$96 255. </w:t>
      </w:r>
    </w:p>
    <w:p w14:paraId="08FA5145" w14:textId="77777777" w:rsidR="007F1011" w:rsidRDefault="007F1011" w:rsidP="007F1011">
      <w:pPr>
        <w:pStyle w:val="ListParagraph"/>
        <w:spacing w:after="0" w:line="360" w:lineRule="auto"/>
        <w:ind w:left="0" w:right="270"/>
        <w:jc w:val="both"/>
        <w:rPr>
          <w:rFonts w:ascii="Arial" w:eastAsia="Times New Roman" w:hAnsi="Arial" w:cs="Arial"/>
          <w:sz w:val="24"/>
          <w:szCs w:val="24"/>
        </w:rPr>
      </w:pPr>
    </w:p>
    <w:p w14:paraId="060C7DB1" w14:textId="668EED76" w:rsidR="00F05FE0" w:rsidRDefault="007F1011" w:rsidP="007F1011">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It is the applicant’s case that o</w:t>
      </w:r>
      <w:r w:rsidR="00F05FE0" w:rsidRPr="00F05FE0">
        <w:rPr>
          <w:rFonts w:ascii="Arial" w:eastAsia="Times New Roman" w:hAnsi="Arial" w:cs="Arial"/>
          <w:sz w:val="24"/>
          <w:szCs w:val="24"/>
        </w:rPr>
        <w:t>n 13 Nove</w:t>
      </w:r>
      <w:r>
        <w:rPr>
          <w:rFonts w:ascii="Arial" w:eastAsia="Times New Roman" w:hAnsi="Arial" w:cs="Arial"/>
          <w:sz w:val="24"/>
          <w:szCs w:val="24"/>
        </w:rPr>
        <w:t>mber 2023, the respondent dispatched</w:t>
      </w:r>
      <w:r w:rsidR="00F05FE0" w:rsidRPr="00F05FE0">
        <w:rPr>
          <w:rFonts w:ascii="Arial" w:eastAsia="Times New Roman" w:hAnsi="Arial" w:cs="Arial"/>
          <w:sz w:val="24"/>
          <w:szCs w:val="24"/>
        </w:rPr>
        <w:t xml:space="preserve"> a letter</w:t>
      </w:r>
      <w:r>
        <w:rPr>
          <w:rFonts w:ascii="Arial" w:eastAsia="Times New Roman" w:hAnsi="Arial" w:cs="Arial"/>
          <w:sz w:val="24"/>
          <w:szCs w:val="24"/>
        </w:rPr>
        <w:t xml:space="preserve"> to the applicant</w:t>
      </w:r>
      <w:r w:rsidR="00CF1E80">
        <w:rPr>
          <w:rFonts w:ascii="Arial" w:eastAsia="Times New Roman" w:hAnsi="Arial" w:cs="Arial"/>
          <w:sz w:val="24"/>
          <w:szCs w:val="24"/>
        </w:rPr>
        <w:t>,</w:t>
      </w:r>
      <w:r>
        <w:rPr>
          <w:rFonts w:ascii="Arial" w:eastAsia="Times New Roman" w:hAnsi="Arial" w:cs="Arial"/>
          <w:sz w:val="24"/>
          <w:szCs w:val="24"/>
        </w:rPr>
        <w:t xml:space="preserve"> </w:t>
      </w:r>
      <w:r w:rsidR="00F05FE0" w:rsidRPr="00F05FE0">
        <w:rPr>
          <w:rFonts w:ascii="Arial" w:eastAsia="Times New Roman" w:hAnsi="Arial" w:cs="Arial"/>
          <w:sz w:val="24"/>
          <w:szCs w:val="24"/>
        </w:rPr>
        <w:t>wherein the respondent informed the applican</w:t>
      </w:r>
      <w:r>
        <w:rPr>
          <w:rFonts w:ascii="Arial" w:eastAsia="Times New Roman" w:hAnsi="Arial" w:cs="Arial"/>
          <w:sz w:val="24"/>
          <w:szCs w:val="24"/>
        </w:rPr>
        <w:t>t to start removing its skips from</w:t>
      </w:r>
      <w:r w:rsidR="00F05FE0" w:rsidRPr="00F05FE0">
        <w:rPr>
          <w:rFonts w:ascii="Arial" w:eastAsia="Times New Roman" w:hAnsi="Arial" w:cs="Arial"/>
          <w:sz w:val="24"/>
          <w:szCs w:val="24"/>
        </w:rPr>
        <w:t xml:space="preserve"> the </w:t>
      </w:r>
      <w:r w:rsidR="003B1912">
        <w:rPr>
          <w:rFonts w:ascii="Arial" w:eastAsia="Times New Roman" w:hAnsi="Arial" w:cs="Arial"/>
          <w:sz w:val="24"/>
          <w:szCs w:val="24"/>
        </w:rPr>
        <w:t>s</w:t>
      </w:r>
      <w:r w:rsidR="00F05FE0" w:rsidRPr="00F05FE0">
        <w:rPr>
          <w:rFonts w:ascii="Arial" w:eastAsia="Times New Roman" w:hAnsi="Arial" w:cs="Arial"/>
          <w:sz w:val="24"/>
          <w:szCs w:val="24"/>
        </w:rPr>
        <w:t>ite</w:t>
      </w:r>
      <w:r w:rsidR="00CF1E80">
        <w:rPr>
          <w:rFonts w:ascii="Arial" w:eastAsia="Times New Roman" w:hAnsi="Arial" w:cs="Arial"/>
          <w:sz w:val="24"/>
          <w:szCs w:val="24"/>
        </w:rPr>
        <w:t>,</w:t>
      </w:r>
      <w:r w:rsidR="00F05FE0" w:rsidRPr="00F05FE0">
        <w:rPr>
          <w:rFonts w:ascii="Arial" w:eastAsia="Times New Roman" w:hAnsi="Arial" w:cs="Arial"/>
          <w:sz w:val="24"/>
          <w:szCs w:val="24"/>
        </w:rPr>
        <w:t xml:space="preserve"> </w:t>
      </w:r>
      <w:r>
        <w:rPr>
          <w:rFonts w:ascii="Arial" w:eastAsia="Times New Roman" w:hAnsi="Arial" w:cs="Arial"/>
          <w:sz w:val="24"/>
          <w:szCs w:val="24"/>
        </w:rPr>
        <w:t>in order to pave way for the</w:t>
      </w:r>
      <w:r w:rsidR="00F05FE0" w:rsidRPr="00F05FE0">
        <w:rPr>
          <w:rFonts w:ascii="Arial" w:eastAsia="Times New Roman" w:hAnsi="Arial" w:cs="Arial"/>
          <w:sz w:val="24"/>
          <w:szCs w:val="24"/>
        </w:rPr>
        <w:t xml:space="preserve"> d</w:t>
      </w:r>
      <w:r>
        <w:rPr>
          <w:rFonts w:ascii="Arial" w:eastAsia="Times New Roman" w:hAnsi="Arial" w:cs="Arial"/>
          <w:sz w:val="24"/>
          <w:szCs w:val="24"/>
        </w:rPr>
        <w:t>evelopment of a warehouse by a</w:t>
      </w:r>
      <w:r w:rsidR="00F05FE0" w:rsidRPr="00F05FE0">
        <w:rPr>
          <w:rFonts w:ascii="Arial" w:eastAsia="Times New Roman" w:hAnsi="Arial" w:cs="Arial"/>
          <w:sz w:val="24"/>
          <w:szCs w:val="24"/>
        </w:rPr>
        <w:t xml:space="preserve"> second operator, by 01 December 2023. </w:t>
      </w:r>
    </w:p>
    <w:p w14:paraId="283E9691" w14:textId="77777777" w:rsidR="00F05FE0" w:rsidRPr="00F05FE0" w:rsidRDefault="00F05FE0" w:rsidP="00124F8D">
      <w:pPr>
        <w:pStyle w:val="ListParagraph"/>
        <w:spacing w:after="0" w:line="360" w:lineRule="auto"/>
        <w:ind w:right="270"/>
        <w:jc w:val="both"/>
        <w:rPr>
          <w:rFonts w:ascii="Arial" w:eastAsia="Times New Roman" w:hAnsi="Arial" w:cs="Arial"/>
          <w:sz w:val="24"/>
          <w:szCs w:val="24"/>
        </w:rPr>
      </w:pPr>
    </w:p>
    <w:p w14:paraId="575325F3" w14:textId="77777777" w:rsidR="00CF1E80" w:rsidRDefault="00BD3D9C" w:rsidP="00BD3D9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F05FE0" w:rsidRPr="00F05FE0">
        <w:rPr>
          <w:rFonts w:ascii="Arial" w:eastAsia="Times New Roman" w:hAnsi="Arial" w:cs="Arial"/>
          <w:sz w:val="24"/>
          <w:szCs w:val="24"/>
        </w:rPr>
        <w:t xml:space="preserve">On 11 January 2024, the respondent, communicated via email and informed the applicant that it had allocated the </w:t>
      </w:r>
      <w:r w:rsidR="00B44E9A">
        <w:rPr>
          <w:rFonts w:ascii="Arial" w:eastAsia="Times New Roman" w:hAnsi="Arial" w:cs="Arial"/>
          <w:sz w:val="24"/>
          <w:szCs w:val="24"/>
        </w:rPr>
        <w:t>s</w:t>
      </w:r>
      <w:r>
        <w:rPr>
          <w:rFonts w:ascii="Arial" w:eastAsia="Times New Roman" w:hAnsi="Arial" w:cs="Arial"/>
          <w:sz w:val="24"/>
          <w:szCs w:val="24"/>
        </w:rPr>
        <w:t>ite where it kept</w:t>
      </w:r>
      <w:r w:rsidR="00F05FE0" w:rsidRPr="00F05FE0">
        <w:rPr>
          <w:rFonts w:ascii="Arial" w:eastAsia="Times New Roman" w:hAnsi="Arial" w:cs="Arial"/>
          <w:sz w:val="24"/>
          <w:szCs w:val="24"/>
        </w:rPr>
        <w:t xml:space="preserve"> its skips to another operator</w:t>
      </w:r>
      <w:r>
        <w:rPr>
          <w:rFonts w:ascii="Arial" w:eastAsia="Times New Roman" w:hAnsi="Arial" w:cs="Arial"/>
          <w:sz w:val="24"/>
          <w:szCs w:val="24"/>
        </w:rPr>
        <w:t>. The applicant was further informed</w:t>
      </w:r>
      <w:r w:rsidR="00F05FE0" w:rsidRPr="00F05FE0">
        <w:rPr>
          <w:rFonts w:ascii="Arial" w:eastAsia="Times New Roman" w:hAnsi="Arial" w:cs="Arial"/>
          <w:sz w:val="24"/>
          <w:szCs w:val="24"/>
        </w:rPr>
        <w:t xml:space="preserve"> on 15 J</w:t>
      </w:r>
      <w:r w:rsidR="00B44E9A">
        <w:rPr>
          <w:rFonts w:ascii="Arial" w:eastAsia="Times New Roman" w:hAnsi="Arial" w:cs="Arial"/>
          <w:sz w:val="24"/>
          <w:szCs w:val="24"/>
        </w:rPr>
        <w:t xml:space="preserve">anuary 2024, </w:t>
      </w:r>
      <w:r>
        <w:rPr>
          <w:rFonts w:ascii="Arial" w:eastAsia="Times New Roman" w:hAnsi="Arial" w:cs="Arial"/>
          <w:sz w:val="24"/>
          <w:szCs w:val="24"/>
        </w:rPr>
        <w:t xml:space="preserve">that </w:t>
      </w:r>
      <w:r w:rsidR="00B44E9A">
        <w:rPr>
          <w:rFonts w:ascii="Arial" w:eastAsia="Times New Roman" w:hAnsi="Arial" w:cs="Arial"/>
          <w:sz w:val="24"/>
          <w:szCs w:val="24"/>
        </w:rPr>
        <w:t>the respondent</w:t>
      </w:r>
      <w:r>
        <w:rPr>
          <w:rFonts w:ascii="Arial" w:eastAsia="Times New Roman" w:hAnsi="Arial" w:cs="Arial"/>
          <w:sz w:val="24"/>
          <w:szCs w:val="24"/>
        </w:rPr>
        <w:t>’s</w:t>
      </w:r>
      <w:r w:rsidR="00F05FE0" w:rsidRPr="00F05FE0">
        <w:rPr>
          <w:rFonts w:ascii="Arial" w:eastAsia="Times New Roman" w:hAnsi="Arial" w:cs="Arial"/>
          <w:sz w:val="24"/>
          <w:szCs w:val="24"/>
        </w:rPr>
        <w:t xml:space="preserve"> head of operations would work hand in hand with the applicant’s team to relocate the applicant</w:t>
      </w:r>
      <w:r w:rsidR="00B44E9A">
        <w:rPr>
          <w:rFonts w:ascii="Arial" w:eastAsia="Times New Roman" w:hAnsi="Arial" w:cs="Arial"/>
          <w:sz w:val="24"/>
          <w:szCs w:val="24"/>
        </w:rPr>
        <w:t>’</w:t>
      </w:r>
      <w:r w:rsidR="00F05FE0" w:rsidRPr="00F05FE0">
        <w:rPr>
          <w:rFonts w:ascii="Arial" w:eastAsia="Times New Roman" w:hAnsi="Arial" w:cs="Arial"/>
          <w:sz w:val="24"/>
          <w:szCs w:val="24"/>
        </w:rPr>
        <w:t xml:space="preserve">s skips. </w:t>
      </w:r>
    </w:p>
    <w:p w14:paraId="5CC16DE0" w14:textId="77777777" w:rsidR="00CF1E80" w:rsidRDefault="00CF1E80" w:rsidP="00BD3D9C">
      <w:pPr>
        <w:pStyle w:val="ListParagraph"/>
        <w:spacing w:after="0" w:line="360" w:lineRule="auto"/>
        <w:ind w:left="0" w:right="270"/>
        <w:jc w:val="both"/>
        <w:rPr>
          <w:rFonts w:ascii="Arial" w:eastAsia="Times New Roman" w:hAnsi="Arial" w:cs="Arial"/>
          <w:sz w:val="24"/>
          <w:szCs w:val="24"/>
        </w:rPr>
      </w:pPr>
    </w:p>
    <w:p w14:paraId="72FFD06F" w14:textId="03A11141" w:rsidR="00F05FE0" w:rsidRPr="00F05FE0" w:rsidRDefault="00CF1E80" w:rsidP="00BD3D9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BD3D9C">
        <w:rPr>
          <w:rFonts w:ascii="Arial" w:eastAsia="Times New Roman" w:hAnsi="Arial" w:cs="Arial"/>
          <w:sz w:val="24"/>
          <w:szCs w:val="24"/>
        </w:rPr>
        <w:t>The applicant, i</w:t>
      </w:r>
      <w:r w:rsidR="00F05FE0" w:rsidRPr="00F05FE0">
        <w:rPr>
          <w:rFonts w:ascii="Arial" w:eastAsia="Times New Roman" w:hAnsi="Arial" w:cs="Arial"/>
          <w:sz w:val="24"/>
          <w:szCs w:val="24"/>
        </w:rPr>
        <w:t>n response to this email date</w:t>
      </w:r>
      <w:r w:rsidR="00BD3D9C">
        <w:rPr>
          <w:rFonts w:ascii="Arial" w:eastAsia="Times New Roman" w:hAnsi="Arial" w:cs="Arial"/>
          <w:sz w:val="24"/>
          <w:szCs w:val="24"/>
        </w:rPr>
        <w:t>d 11 January 2024,</w:t>
      </w:r>
      <w:r w:rsidR="00F05FE0" w:rsidRPr="00F05FE0">
        <w:rPr>
          <w:rFonts w:ascii="Arial" w:eastAsia="Times New Roman" w:hAnsi="Arial" w:cs="Arial"/>
          <w:sz w:val="24"/>
          <w:szCs w:val="24"/>
        </w:rPr>
        <w:t xml:space="preserve"> addressed an email to the respondent </w:t>
      </w:r>
      <w:r w:rsidR="00BD3D9C">
        <w:rPr>
          <w:rFonts w:ascii="Arial" w:eastAsia="Times New Roman" w:hAnsi="Arial" w:cs="Arial"/>
          <w:sz w:val="24"/>
          <w:szCs w:val="24"/>
        </w:rPr>
        <w:t>in the following terms:</w:t>
      </w:r>
    </w:p>
    <w:p w14:paraId="5AEC2304" w14:textId="77777777" w:rsidR="00F05FE0" w:rsidRPr="00F05FE0" w:rsidRDefault="00F05FE0" w:rsidP="00124F8D">
      <w:pPr>
        <w:spacing w:after="0" w:line="360" w:lineRule="auto"/>
        <w:ind w:right="270"/>
        <w:jc w:val="both"/>
        <w:rPr>
          <w:rFonts w:ascii="Arial" w:eastAsia="Times New Roman" w:hAnsi="Arial" w:cs="Arial"/>
          <w:sz w:val="24"/>
          <w:szCs w:val="24"/>
        </w:rPr>
      </w:pPr>
    </w:p>
    <w:p w14:paraId="3008317D" w14:textId="77777777" w:rsidR="00F05FE0" w:rsidRPr="001B5BBA" w:rsidRDefault="00112C3A" w:rsidP="00124F8D">
      <w:pPr>
        <w:spacing w:after="0" w:line="360" w:lineRule="auto"/>
        <w:ind w:right="270" w:firstLine="720"/>
        <w:jc w:val="both"/>
        <w:rPr>
          <w:rFonts w:ascii="Arial" w:eastAsia="Times New Roman" w:hAnsi="Arial" w:cs="Arial"/>
        </w:rPr>
      </w:pPr>
      <w:r w:rsidRPr="001B5BBA">
        <w:rPr>
          <w:rFonts w:ascii="Arial" w:eastAsia="Times New Roman" w:hAnsi="Arial" w:cs="Arial"/>
        </w:rPr>
        <w:t>‘</w:t>
      </w:r>
      <w:r w:rsidR="00F05FE0" w:rsidRPr="001B5BBA">
        <w:rPr>
          <w:rFonts w:ascii="Arial" w:eastAsia="Times New Roman" w:hAnsi="Arial" w:cs="Arial"/>
        </w:rPr>
        <w:t>Dear Cecil,</w:t>
      </w:r>
    </w:p>
    <w:p w14:paraId="455F4481" w14:textId="77777777" w:rsidR="00F05FE0" w:rsidRPr="001B5BBA" w:rsidRDefault="00F05FE0" w:rsidP="00124F8D">
      <w:pPr>
        <w:spacing w:after="0" w:line="360" w:lineRule="auto"/>
        <w:ind w:left="1440" w:right="270"/>
        <w:jc w:val="both"/>
        <w:rPr>
          <w:rFonts w:ascii="Arial" w:eastAsia="Times New Roman" w:hAnsi="Arial" w:cs="Arial"/>
        </w:rPr>
      </w:pPr>
    </w:p>
    <w:p w14:paraId="72D3D643"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 1. Take note that Tradeport's occupation of the land is premised on an oral lease agreement in terms of which: </w:t>
      </w:r>
    </w:p>
    <w:p w14:paraId="43CFBA88" w14:textId="77777777" w:rsidR="00F05FE0" w:rsidRPr="001B5BBA" w:rsidRDefault="00F05FE0" w:rsidP="00124F8D">
      <w:pPr>
        <w:spacing w:after="0" w:line="360" w:lineRule="auto"/>
        <w:ind w:right="270"/>
        <w:jc w:val="both"/>
        <w:rPr>
          <w:rFonts w:ascii="Arial" w:eastAsia="Times New Roman" w:hAnsi="Arial" w:cs="Arial"/>
        </w:rPr>
      </w:pPr>
    </w:p>
    <w:p w14:paraId="1333C65B"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1.1. Tradeport leased the land from Namport; and </w:t>
      </w:r>
    </w:p>
    <w:p w14:paraId="444D4775" w14:textId="77777777" w:rsidR="00F05FE0" w:rsidRPr="001B5BBA" w:rsidRDefault="00F05FE0" w:rsidP="00124F8D">
      <w:pPr>
        <w:spacing w:after="0" w:line="360" w:lineRule="auto"/>
        <w:ind w:right="270"/>
        <w:jc w:val="both"/>
        <w:rPr>
          <w:rFonts w:ascii="Arial" w:eastAsia="Times New Roman" w:hAnsi="Arial" w:cs="Arial"/>
        </w:rPr>
      </w:pPr>
    </w:p>
    <w:p w14:paraId="63BB2865"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1.2. In turn Tradeport would pay Namport a rental fee.</w:t>
      </w:r>
    </w:p>
    <w:p w14:paraId="1E09A32E" w14:textId="77777777" w:rsidR="00F05FE0" w:rsidRPr="001B5BBA" w:rsidRDefault="00F05FE0" w:rsidP="00124F8D">
      <w:pPr>
        <w:spacing w:after="0" w:line="360" w:lineRule="auto"/>
        <w:ind w:right="270"/>
        <w:jc w:val="both"/>
        <w:rPr>
          <w:rFonts w:ascii="Arial" w:eastAsia="Times New Roman" w:hAnsi="Arial" w:cs="Arial"/>
        </w:rPr>
      </w:pPr>
    </w:p>
    <w:p w14:paraId="72C5D22E"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 2. Tradeport has fully complied with its obligations in terms of the agreement and shall continue to comply. </w:t>
      </w:r>
    </w:p>
    <w:p w14:paraId="2A1D30F0" w14:textId="77777777" w:rsidR="00F05FE0" w:rsidRPr="001B5BBA" w:rsidRDefault="00F05FE0" w:rsidP="00124F8D">
      <w:pPr>
        <w:spacing w:after="0" w:line="360" w:lineRule="auto"/>
        <w:ind w:right="270"/>
        <w:jc w:val="both"/>
        <w:rPr>
          <w:rFonts w:ascii="Arial" w:eastAsia="Times New Roman" w:hAnsi="Arial" w:cs="Arial"/>
        </w:rPr>
      </w:pPr>
    </w:p>
    <w:p w14:paraId="3CEB3557"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3. What Namport now seeks to do is to terminate the oral lease agreement which termination Tradeport disputes.</w:t>
      </w:r>
    </w:p>
    <w:p w14:paraId="266A0F64" w14:textId="77777777" w:rsidR="00F05FE0" w:rsidRPr="001B5BBA" w:rsidRDefault="00F05FE0" w:rsidP="00124F8D">
      <w:pPr>
        <w:spacing w:after="0" w:line="360" w:lineRule="auto"/>
        <w:ind w:right="270"/>
        <w:jc w:val="both"/>
        <w:rPr>
          <w:rFonts w:ascii="Arial" w:eastAsia="Times New Roman" w:hAnsi="Arial" w:cs="Arial"/>
        </w:rPr>
      </w:pPr>
    </w:p>
    <w:p w14:paraId="4DDD3F6D"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4. Take note that should Namport proceed to remove Tradeport from the land under the current circumstances, that would be tantamount to spoliation which occurs when: </w:t>
      </w:r>
    </w:p>
    <w:p w14:paraId="3BD7191B" w14:textId="77777777" w:rsidR="00F05FE0" w:rsidRPr="001B5BBA" w:rsidRDefault="00F05FE0" w:rsidP="00124F8D">
      <w:pPr>
        <w:spacing w:after="0" w:line="360" w:lineRule="auto"/>
        <w:ind w:right="270"/>
        <w:jc w:val="both"/>
        <w:rPr>
          <w:rFonts w:ascii="Arial" w:eastAsia="Times New Roman" w:hAnsi="Arial" w:cs="Arial"/>
        </w:rPr>
      </w:pPr>
    </w:p>
    <w:p w14:paraId="45EAF8D9"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(1) a party is in peaceful and undisturbed possession of property and that possession is deprived from that party forcibly against that party's consent. </w:t>
      </w:r>
    </w:p>
    <w:p w14:paraId="62598714" w14:textId="77777777" w:rsidR="00F05FE0" w:rsidRPr="001B5BBA" w:rsidRDefault="00F05FE0" w:rsidP="00124F8D">
      <w:pPr>
        <w:spacing w:after="0" w:line="360" w:lineRule="auto"/>
        <w:ind w:right="270"/>
        <w:jc w:val="both"/>
        <w:rPr>
          <w:rFonts w:ascii="Arial" w:eastAsia="Times New Roman" w:hAnsi="Arial" w:cs="Arial"/>
        </w:rPr>
      </w:pPr>
    </w:p>
    <w:p w14:paraId="1F9FF9D6"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5. Tradeport proposes that the parties engage in a resolutive dis</w:t>
      </w:r>
      <w:r w:rsidR="00112C3A" w:rsidRPr="001B5BBA">
        <w:rPr>
          <w:rFonts w:ascii="Arial" w:eastAsia="Times New Roman" w:hAnsi="Arial" w:cs="Arial"/>
        </w:rPr>
        <w:t>cussion to resolve this matter.</w:t>
      </w:r>
      <w:r w:rsidR="001B5BBA">
        <w:rPr>
          <w:rFonts w:ascii="Arial" w:eastAsia="Times New Roman" w:hAnsi="Arial" w:cs="Arial"/>
        </w:rPr>
        <w:t>’</w:t>
      </w:r>
    </w:p>
    <w:p w14:paraId="57404BFA" w14:textId="77777777" w:rsidR="00F05FE0" w:rsidRPr="00F05FE0" w:rsidRDefault="00F05FE0" w:rsidP="00124F8D">
      <w:pPr>
        <w:spacing w:after="0" w:line="360" w:lineRule="auto"/>
        <w:ind w:right="270"/>
        <w:jc w:val="both"/>
        <w:rPr>
          <w:rFonts w:ascii="Arial" w:eastAsia="Times New Roman" w:hAnsi="Arial" w:cs="Arial"/>
          <w:sz w:val="24"/>
          <w:szCs w:val="24"/>
        </w:rPr>
      </w:pPr>
    </w:p>
    <w:p w14:paraId="58AF895D" w14:textId="551FAD26" w:rsidR="00F05FE0" w:rsidRPr="00F05FE0" w:rsidRDefault="00CF1E80" w:rsidP="00BD3D9C">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BD3D9C">
        <w:rPr>
          <w:rFonts w:ascii="Arial" w:eastAsia="Times New Roman" w:hAnsi="Arial" w:cs="Arial"/>
          <w:sz w:val="24"/>
          <w:szCs w:val="24"/>
        </w:rPr>
        <w:t>The r</w:t>
      </w:r>
      <w:r w:rsidR="00F05FE0" w:rsidRPr="00F05FE0">
        <w:rPr>
          <w:rFonts w:ascii="Arial" w:eastAsia="Times New Roman" w:hAnsi="Arial" w:cs="Arial"/>
          <w:sz w:val="24"/>
          <w:szCs w:val="24"/>
        </w:rPr>
        <w:t>espondent, contrary to the applicant’s legal position, responded on 15 January 2024, as follows:</w:t>
      </w:r>
    </w:p>
    <w:p w14:paraId="6135A2EE" w14:textId="77777777" w:rsidR="00F05FE0" w:rsidRPr="001B5BBA" w:rsidRDefault="00F05FE0" w:rsidP="00124F8D">
      <w:pPr>
        <w:spacing w:after="0" w:line="360" w:lineRule="auto"/>
        <w:ind w:right="270"/>
        <w:jc w:val="both"/>
        <w:rPr>
          <w:rFonts w:ascii="Arial" w:eastAsia="Times New Roman" w:hAnsi="Arial" w:cs="Arial"/>
          <w:sz w:val="24"/>
          <w:szCs w:val="24"/>
        </w:rPr>
      </w:pPr>
    </w:p>
    <w:p w14:paraId="61B85EBF" w14:textId="77777777" w:rsidR="00F05FE0" w:rsidRPr="001B5BBA" w:rsidRDefault="00112C3A" w:rsidP="00124F8D">
      <w:pPr>
        <w:spacing w:after="0" w:line="360" w:lineRule="auto"/>
        <w:ind w:right="270" w:firstLine="720"/>
        <w:jc w:val="both"/>
        <w:rPr>
          <w:rFonts w:ascii="Arial" w:eastAsia="Times New Roman" w:hAnsi="Arial" w:cs="Arial"/>
        </w:rPr>
      </w:pPr>
      <w:r w:rsidRPr="001B5BBA">
        <w:rPr>
          <w:rFonts w:ascii="Arial" w:eastAsia="Times New Roman" w:hAnsi="Arial" w:cs="Arial"/>
        </w:rPr>
        <w:t>‘</w:t>
      </w:r>
      <w:r w:rsidR="00F05FE0" w:rsidRPr="001B5BBA">
        <w:rPr>
          <w:rFonts w:ascii="Arial" w:eastAsia="Times New Roman" w:hAnsi="Arial" w:cs="Arial"/>
        </w:rPr>
        <w:t xml:space="preserve">Dear Nande, </w:t>
      </w:r>
    </w:p>
    <w:p w14:paraId="7917C0DE" w14:textId="77777777" w:rsidR="00F05FE0" w:rsidRPr="001B5BBA" w:rsidRDefault="00F05FE0" w:rsidP="00124F8D">
      <w:pPr>
        <w:spacing w:after="0" w:line="360" w:lineRule="auto"/>
        <w:ind w:right="270"/>
        <w:jc w:val="both"/>
        <w:rPr>
          <w:rFonts w:ascii="Arial" w:eastAsia="Times New Roman" w:hAnsi="Arial" w:cs="Arial"/>
        </w:rPr>
      </w:pPr>
    </w:p>
    <w:p w14:paraId="1F4EEBAD"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There is no lease agreement between Namport and Tradeport on that land in question,</w:t>
      </w:r>
    </w:p>
    <w:p w14:paraId="31B41C66" w14:textId="77777777" w:rsidR="00F05FE0" w:rsidRPr="001B5BBA" w:rsidRDefault="00F05FE0" w:rsidP="00124F8D">
      <w:pPr>
        <w:spacing w:after="0" w:line="360" w:lineRule="auto"/>
        <w:ind w:right="270"/>
        <w:jc w:val="both"/>
        <w:rPr>
          <w:rFonts w:ascii="Arial" w:eastAsia="Times New Roman" w:hAnsi="Arial" w:cs="Arial"/>
        </w:rPr>
      </w:pPr>
    </w:p>
    <w:p w14:paraId="65B232A5"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 xml:space="preserve">Namport doesn't do oral lease agreement on Land, therefore there is no termination of any agreement. </w:t>
      </w:r>
    </w:p>
    <w:p w14:paraId="004DC9A0" w14:textId="77777777" w:rsidR="00F05FE0" w:rsidRPr="001B5BBA" w:rsidRDefault="00F05FE0" w:rsidP="00124F8D">
      <w:pPr>
        <w:spacing w:after="0" w:line="360" w:lineRule="auto"/>
        <w:ind w:right="270"/>
        <w:jc w:val="both"/>
        <w:rPr>
          <w:rFonts w:ascii="Arial" w:eastAsia="Times New Roman" w:hAnsi="Arial" w:cs="Arial"/>
        </w:rPr>
      </w:pPr>
    </w:p>
    <w:p w14:paraId="433C9EE5" w14:textId="77777777" w:rsidR="00F05FE0" w:rsidRPr="001B5BBA" w:rsidRDefault="00F05FE0" w:rsidP="00124F8D">
      <w:pPr>
        <w:spacing w:after="0" w:line="360" w:lineRule="auto"/>
        <w:ind w:right="270"/>
        <w:jc w:val="both"/>
        <w:rPr>
          <w:rFonts w:ascii="Arial" w:eastAsia="Times New Roman" w:hAnsi="Arial" w:cs="Arial"/>
        </w:rPr>
      </w:pPr>
      <w:r w:rsidRPr="001B5BBA">
        <w:rPr>
          <w:rFonts w:ascii="Arial" w:eastAsia="Times New Roman" w:hAnsi="Arial" w:cs="Arial"/>
        </w:rPr>
        <w:t>We had a discussion already on this matter, deploy your team to assi</w:t>
      </w:r>
      <w:r w:rsidR="00112C3A" w:rsidRPr="001B5BBA">
        <w:rPr>
          <w:rFonts w:ascii="Arial" w:eastAsia="Times New Roman" w:hAnsi="Arial" w:cs="Arial"/>
        </w:rPr>
        <w:t>st Fillip to remove your skips.’</w:t>
      </w:r>
    </w:p>
    <w:p w14:paraId="07A891A3" w14:textId="77777777" w:rsidR="006D1070" w:rsidRPr="00F05FE0" w:rsidRDefault="006D1070" w:rsidP="00124F8D">
      <w:pPr>
        <w:spacing w:after="0" w:line="360" w:lineRule="auto"/>
        <w:ind w:left="1440" w:right="270"/>
        <w:jc w:val="both"/>
        <w:rPr>
          <w:rFonts w:ascii="Arial" w:eastAsia="Times New Roman" w:hAnsi="Arial" w:cs="Arial"/>
          <w:i/>
        </w:rPr>
      </w:pPr>
    </w:p>
    <w:p w14:paraId="68E7BEED" w14:textId="77777777" w:rsidR="00720F1E" w:rsidRDefault="001B5BBA" w:rsidP="001B5BBA">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EA11DB" w:rsidRPr="00EA11DB">
        <w:rPr>
          <w:rFonts w:ascii="Arial" w:eastAsia="Times New Roman" w:hAnsi="Arial" w:cs="Arial"/>
          <w:sz w:val="24"/>
          <w:szCs w:val="24"/>
        </w:rPr>
        <w:t>The respondent’s position</w:t>
      </w:r>
      <w:r>
        <w:rPr>
          <w:rFonts w:ascii="Arial" w:eastAsia="Times New Roman" w:hAnsi="Arial" w:cs="Arial"/>
          <w:sz w:val="24"/>
          <w:szCs w:val="24"/>
        </w:rPr>
        <w:t xml:space="preserve">, as </w:t>
      </w:r>
      <w:r w:rsidR="00720F1E">
        <w:rPr>
          <w:rFonts w:ascii="Arial" w:eastAsia="Times New Roman" w:hAnsi="Arial" w:cs="Arial"/>
          <w:sz w:val="24"/>
          <w:szCs w:val="24"/>
        </w:rPr>
        <w:t>recorded in the answering affidavit,</w:t>
      </w:r>
      <w:r w:rsidR="00EA11DB" w:rsidRPr="00EA11DB">
        <w:rPr>
          <w:rFonts w:ascii="Arial" w:eastAsia="Times New Roman" w:hAnsi="Arial" w:cs="Arial"/>
          <w:sz w:val="24"/>
          <w:szCs w:val="24"/>
        </w:rPr>
        <w:t xml:space="preserve"> is that the applicant agreed to the removal of the skips on 16 January 2024.  </w:t>
      </w:r>
      <w:r w:rsidR="00720F1E">
        <w:rPr>
          <w:rFonts w:ascii="Arial" w:eastAsia="Times New Roman" w:hAnsi="Arial" w:cs="Arial"/>
          <w:sz w:val="24"/>
          <w:szCs w:val="24"/>
        </w:rPr>
        <w:t>In this regard, it was contended by the respondent that th</w:t>
      </w:r>
      <w:r w:rsidR="00EA11DB" w:rsidRPr="00EA11DB">
        <w:rPr>
          <w:rFonts w:ascii="Arial" w:eastAsia="Times New Roman" w:hAnsi="Arial" w:cs="Arial"/>
          <w:sz w:val="24"/>
          <w:szCs w:val="24"/>
        </w:rPr>
        <w:t>e applicant did not resist the removal of the skips from the site</w:t>
      </w:r>
      <w:r w:rsidR="00720F1E">
        <w:rPr>
          <w:rFonts w:ascii="Arial" w:eastAsia="Times New Roman" w:hAnsi="Arial" w:cs="Arial"/>
          <w:sz w:val="24"/>
          <w:szCs w:val="24"/>
        </w:rPr>
        <w:t xml:space="preserve"> and in fact provided some of its employees to participate in the exercise</w:t>
      </w:r>
      <w:r w:rsidR="00EA11DB" w:rsidRPr="00EA11DB">
        <w:rPr>
          <w:rFonts w:ascii="Arial" w:eastAsia="Times New Roman" w:hAnsi="Arial" w:cs="Arial"/>
          <w:sz w:val="24"/>
          <w:szCs w:val="24"/>
        </w:rPr>
        <w:t xml:space="preserve">. </w:t>
      </w:r>
      <w:r w:rsidR="00290C4A">
        <w:rPr>
          <w:rFonts w:ascii="Arial" w:eastAsia="Times New Roman" w:hAnsi="Arial" w:cs="Arial"/>
          <w:sz w:val="24"/>
          <w:szCs w:val="24"/>
        </w:rPr>
        <w:t>It was submitted in this regard that the question of the unlawfulness of the removal of the skips looms large and should result in the court finding for the respondent that there was no spoliation.</w:t>
      </w:r>
    </w:p>
    <w:p w14:paraId="1D948A74" w14:textId="77777777" w:rsidR="00720F1E" w:rsidRDefault="00720F1E" w:rsidP="001B5BBA">
      <w:pPr>
        <w:pStyle w:val="ListParagraph"/>
        <w:spacing w:after="0" w:line="360" w:lineRule="auto"/>
        <w:ind w:left="0" w:right="270"/>
        <w:jc w:val="both"/>
        <w:rPr>
          <w:rFonts w:ascii="Arial" w:eastAsia="Times New Roman" w:hAnsi="Arial" w:cs="Arial"/>
          <w:sz w:val="24"/>
          <w:szCs w:val="24"/>
        </w:rPr>
      </w:pPr>
    </w:p>
    <w:p w14:paraId="66903D62" w14:textId="7B74A5AE" w:rsidR="005F0323" w:rsidRDefault="00720F1E" w:rsidP="001B5BBA">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EA11DB" w:rsidRPr="00EA11DB">
        <w:rPr>
          <w:rFonts w:ascii="Arial" w:eastAsia="Times New Roman" w:hAnsi="Arial" w:cs="Arial"/>
          <w:sz w:val="24"/>
          <w:szCs w:val="24"/>
        </w:rPr>
        <w:t>The applicant</w:t>
      </w:r>
      <w:r>
        <w:rPr>
          <w:rFonts w:ascii="Arial" w:eastAsia="Times New Roman" w:hAnsi="Arial" w:cs="Arial"/>
          <w:sz w:val="24"/>
          <w:szCs w:val="24"/>
        </w:rPr>
        <w:t>’s case is a different kettle of fish altogether. It denied the allegation that it agreed to the removal of the skips. It was state</w:t>
      </w:r>
      <w:r w:rsidR="009111F1">
        <w:rPr>
          <w:rFonts w:ascii="Arial" w:eastAsia="Times New Roman" w:hAnsi="Arial" w:cs="Arial"/>
          <w:sz w:val="24"/>
          <w:szCs w:val="24"/>
        </w:rPr>
        <w:t>d by the applicant instead,</w:t>
      </w:r>
      <w:r w:rsidR="00EA11DB" w:rsidRPr="00EA11DB">
        <w:rPr>
          <w:rFonts w:ascii="Arial" w:eastAsia="Times New Roman" w:hAnsi="Arial" w:cs="Arial"/>
          <w:sz w:val="24"/>
          <w:szCs w:val="24"/>
        </w:rPr>
        <w:t xml:space="preserve"> that the respondent merely instructed the applicant’s </w:t>
      </w:r>
      <w:r>
        <w:rPr>
          <w:rFonts w:ascii="Arial" w:eastAsia="Times New Roman" w:hAnsi="Arial" w:cs="Arial"/>
          <w:sz w:val="24"/>
          <w:szCs w:val="24"/>
        </w:rPr>
        <w:t>members of sta</w:t>
      </w:r>
      <w:r w:rsidR="00EA11DB" w:rsidRPr="00EA11DB">
        <w:rPr>
          <w:rFonts w:ascii="Arial" w:eastAsia="Times New Roman" w:hAnsi="Arial" w:cs="Arial"/>
          <w:sz w:val="24"/>
          <w:szCs w:val="24"/>
        </w:rPr>
        <w:t xml:space="preserve">ff </w:t>
      </w:r>
      <w:r>
        <w:rPr>
          <w:rFonts w:ascii="Arial" w:eastAsia="Times New Roman" w:hAnsi="Arial" w:cs="Arial"/>
          <w:sz w:val="24"/>
          <w:szCs w:val="24"/>
        </w:rPr>
        <w:t xml:space="preserve">to remove the skips </w:t>
      </w:r>
      <w:r w:rsidR="00EA11DB" w:rsidRPr="00EA11DB">
        <w:rPr>
          <w:rFonts w:ascii="Arial" w:eastAsia="Times New Roman" w:hAnsi="Arial" w:cs="Arial"/>
          <w:sz w:val="24"/>
          <w:szCs w:val="24"/>
        </w:rPr>
        <w:t>and th</w:t>
      </w:r>
      <w:r w:rsidR="00EA11DB">
        <w:rPr>
          <w:rFonts w:ascii="Arial" w:eastAsia="Times New Roman" w:hAnsi="Arial" w:cs="Arial"/>
          <w:sz w:val="24"/>
          <w:szCs w:val="24"/>
        </w:rPr>
        <w:t xml:space="preserve">e applicant had not </w:t>
      </w:r>
      <w:r>
        <w:rPr>
          <w:rFonts w:ascii="Arial" w:eastAsia="Times New Roman" w:hAnsi="Arial" w:cs="Arial"/>
          <w:sz w:val="24"/>
          <w:szCs w:val="24"/>
        </w:rPr>
        <w:t xml:space="preserve">itself agreed to the </w:t>
      </w:r>
      <w:r w:rsidR="00EA11DB" w:rsidRPr="00EA11DB">
        <w:rPr>
          <w:rFonts w:ascii="Arial" w:eastAsia="Times New Roman" w:hAnsi="Arial" w:cs="Arial"/>
          <w:sz w:val="24"/>
          <w:szCs w:val="24"/>
        </w:rPr>
        <w:t xml:space="preserve">removal of the skips. </w:t>
      </w:r>
      <w:r>
        <w:rPr>
          <w:rFonts w:ascii="Arial" w:eastAsia="Times New Roman" w:hAnsi="Arial" w:cs="Arial"/>
          <w:sz w:val="24"/>
          <w:szCs w:val="24"/>
        </w:rPr>
        <w:t xml:space="preserve">Ms Kauta submitted that the respondent’s conduct </w:t>
      </w:r>
      <w:r w:rsidR="005F0323">
        <w:rPr>
          <w:rFonts w:ascii="Arial" w:eastAsia="Times New Roman" w:hAnsi="Arial" w:cs="Arial"/>
          <w:sz w:val="24"/>
          <w:szCs w:val="24"/>
        </w:rPr>
        <w:t>was akin to</w:t>
      </w:r>
      <w:r w:rsidR="00EA11DB" w:rsidRPr="00EA11DB">
        <w:rPr>
          <w:rFonts w:ascii="Arial" w:eastAsia="Times New Roman" w:hAnsi="Arial" w:cs="Arial"/>
          <w:sz w:val="24"/>
          <w:szCs w:val="24"/>
        </w:rPr>
        <w:t xml:space="preserve"> intruders coming in</w:t>
      </w:r>
      <w:r w:rsidR="005F0323">
        <w:rPr>
          <w:rFonts w:ascii="Arial" w:eastAsia="Times New Roman" w:hAnsi="Arial" w:cs="Arial"/>
          <w:sz w:val="24"/>
          <w:szCs w:val="24"/>
        </w:rPr>
        <w:t>to</w:t>
      </w:r>
      <w:r w:rsidR="00EA11DB" w:rsidRPr="00EA11DB">
        <w:rPr>
          <w:rFonts w:ascii="Arial" w:eastAsia="Times New Roman" w:hAnsi="Arial" w:cs="Arial"/>
          <w:sz w:val="24"/>
          <w:szCs w:val="24"/>
        </w:rPr>
        <w:t xml:space="preserve"> a house</w:t>
      </w:r>
      <w:r w:rsidR="005F0323">
        <w:rPr>
          <w:rFonts w:ascii="Arial" w:eastAsia="Times New Roman" w:hAnsi="Arial" w:cs="Arial"/>
          <w:sz w:val="24"/>
          <w:szCs w:val="24"/>
        </w:rPr>
        <w:t xml:space="preserve"> occupied by a family</w:t>
      </w:r>
      <w:r w:rsidR="00EA11DB" w:rsidRPr="00EA11DB">
        <w:rPr>
          <w:rFonts w:ascii="Arial" w:eastAsia="Times New Roman" w:hAnsi="Arial" w:cs="Arial"/>
          <w:sz w:val="24"/>
          <w:szCs w:val="24"/>
        </w:rPr>
        <w:t xml:space="preserve"> and instructing </w:t>
      </w:r>
      <w:r w:rsidR="006D1070">
        <w:rPr>
          <w:rFonts w:ascii="Arial" w:eastAsia="Times New Roman" w:hAnsi="Arial" w:cs="Arial"/>
          <w:sz w:val="24"/>
          <w:szCs w:val="24"/>
        </w:rPr>
        <w:t>the children to do or carry out particular instructions</w:t>
      </w:r>
      <w:r w:rsidR="00EA11DB" w:rsidRPr="00EA11DB">
        <w:rPr>
          <w:rFonts w:ascii="Arial" w:eastAsia="Times New Roman" w:hAnsi="Arial" w:cs="Arial"/>
          <w:sz w:val="24"/>
          <w:szCs w:val="24"/>
        </w:rPr>
        <w:t xml:space="preserve"> </w:t>
      </w:r>
      <w:r w:rsidR="005F0323">
        <w:rPr>
          <w:rFonts w:ascii="Arial" w:eastAsia="Times New Roman" w:hAnsi="Arial" w:cs="Arial"/>
          <w:sz w:val="24"/>
          <w:szCs w:val="24"/>
        </w:rPr>
        <w:t>in the absence of the parents and without their</w:t>
      </w:r>
      <w:r w:rsidR="00EA11DB" w:rsidRPr="00EA11DB">
        <w:rPr>
          <w:rFonts w:ascii="Arial" w:eastAsia="Times New Roman" w:hAnsi="Arial" w:cs="Arial"/>
          <w:sz w:val="24"/>
          <w:szCs w:val="24"/>
        </w:rPr>
        <w:t xml:space="preserve"> permission or authority. </w:t>
      </w:r>
    </w:p>
    <w:p w14:paraId="468FD01D" w14:textId="77777777" w:rsidR="005F0323" w:rsidRDefault="005F0323" w:rsidP="001B5BBA">
      <w:pPr>
        <w:pStyle w:val="ListParagraph"/>
        <w:spacing w:after="0" w:line="360" w:lineRule="auto"/>
        <w:ind w:left="0" w:right="270"/>
        <w:jc w:val="both"/>
        <w:rPr>
          <w:rFonts w:ascii="Arial" w:eastAsia="Times New Roman" w:hAnsi="Arial" w:cs="Arial"/>
          <w:sz w:val="24"/>
          <w:szCs w:val="24"/>
        </w:rPr>
      </w:pPr>
    </w:p>
    <w:p w14:paraId="162FB783" w14:textId="692E8ECB" w:rsidR="00E15FE5" w:rsidRDefault="005F0323" w:rsidP="001B5BBA">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t xml:space="preserve">For his part, Mr Maasdorp submitted that there was no oral lease agreement </w:t>
      </w:r>
      <w:r>
        <w:rPr>
          <w:rFonts w:ascii="Arial" w:eastAsia="Times New Roman" w:hAnsi="Arial" w:cs="Arial"/>
          <w:i/>
          <w:sz w:val="24"/>
          <w:szCs w:val="24"/>
        </w:rPr>
        <w:t>inter</w:t>
      </w:r>
      <w:r w:rsidRPr="00CF1E80">
        <w:rPr>
          <w:rFonts w:ascii="Arial" w:eastAsia="Times New Roman" w:hAnsi="Arial" w:cs="Arial"/>
          <w:i/>
          <w:sz w:val="24"/>
          <w:szCs w:val="24"/>
        </w:rPr>
        <w:t xml:space="preserve"> partes</w:t>
      </w:r>
      <w:r>
        <w:rPr>
          <w:rFonts w:ascii="Arial" w:eastAsia="Times New Roman" w:hAnsi="Arial" w:cs="Arial"/>
          <w:sz w:val="24"/>
          <w:szCs w:val="24"/>
        </w:rPr>
        <w:t xml:space="preserve">. He further submitted that the property in question has not been properly </w:t>
      </w:r>
      <w:r>
        <w:rPr>
          <w:rFonts w:ascii="Arial" w:eastAsia="Times New Roman" w:hAnsi="Arial" w:cs="Arial"/>
          <w:sz w:val="24"/>
          <w:szCs w:val="24"/>
        </w:rPr>
        <w:lastRenderedPageBreak/>
        <w:t>described in the notice of motion and that the court should, on that basis, refuse to grant the relief sought. It was further argued for the</w:t>
      </w:r>
      <w:r w:rsidR="00EA11DB">
        <w:rPr>
          <w:rFonts w:ascii="Arial" w:eastAsia="Times New Roman" w:hAnsi="Arial" w:cs="Arial"/>
          <w:sz w:val="24"/>
          <w:szCs w:val="24"/>
        </w:rPr>
        <w:t xml:space="preserve"> respondent </w:t>
      </w:r>
      <w:r>
        <w:rPr>
          <w:rFonts w:ascii="Arial" w:eastAsia="Times New Roman" w:hAnsi="Arial" w:cs="Arial"/>
          <w:sz w:val="24"/>
          <w:szCs w:val="24"/>
        </w:rPr>
        <w:t xml:space="preserve">that the terms of the agreement alleged were not stated in the papers </w:t>
      </w:r>
      <w:r w:rsidR="00290C4A">
        <w:rPr>
          <w:rFonts w:ascii="Arial" w:eastAsia="Times New Roman" w:hAnsi="Arial" w:cs="Arial"/>
          <w:sz w:val="24"/>
          <w:szCs w:val="24"/>
        </w:rPr>
        <w:t>neither was it pleaded</w:t>
      </w:r>
      <w:r w:rsidR="009111F1">
        <w:rPr>
          <w:rFonts w:ascii="Arial" w:eastAsia="Times New Roman" w:hAnsi="Arial" w:cs="Arial"/>
          <w:sz w:val="24"/>
          <w:szCs w:val="24"/>
        </w:rPr>
        <w:t xml:space="preserve"> as to</w:t>
      </w:r>
      <w:r w:rsidR="00290C4A">
        <w:rPr>
          <w:rFonts w:ascii="Arial" w:eastAsia="Times New Roman" w:hAnsi="Arial" w:cs="Arial"/>
          <w:sz w:val="24"/>
          <w:szCs w:val="24"/>
        </w:rPr>
        <w:t xml:space="preserve"> who entered into the said agreement on behalf of the parties. This, he submitted should result in the court non-suiting the </w:t>
      </w:r>
      <w:r w:rsidR="00E15447">
        <w:rPr>
          <w:rFonts w:ascii="Arial" w:eastAsia="Times New Roman" w:hAnsi="Arial" w:cs="Arial"/>
          <w:sz w:val="24"/>
          <w:szCs w:val="24"/>
        </w:rPr>
        <w:t xml:space="preserve">applicant. </w:t>
      </w:r>
    </w:p>
    <w:p w14:paraId="3F9FE14D" w14:textId="77777777" w:rsidR="00365EAE" w:rsidRDefault="00365EAE" w:rsidP="001B5BBA">
      <w:pPr>
        <w:pStyle w:val="ListParagraph"/>
        <w:spacing w:after="0" w:line="360" w:lineRule="auto"/>
        <w:ind w:left="0" w:right="270"/>
        <w:jc w:val="both"/>
        <w:rPr>
          <w:rFonts w:ascii="Arial" w:eastAsia="Times New Roman" w:hAnsi="Arial" w:cs="Arial"/>
          <w:sz w:val="24"/>
          <w:szCs w:val="24"/>
        </w:rPr>
      </w:pPr>
    </w:p>
    <w:p w14:paraId="7393101A" w14:textId="77777777" w:rsidR="00365EAE" w:rsidRPr="00365EAE" w:rsidRDefault="00365EAE" w:rsidP="001B5BBA">
      <w:pPr>
        <w:pStyle w:val="ListParagraph"/>
        <w:spacing w:after="0" w:line="360" w:lineRule="auto"/>
        <w:ind w:left="0" w:right="270"/>
        <w:jc w:val="both"/>
        <w:rPr>
          <w:rFonts w:ascii="Arial" w:eastAsia="Times New Roman" w:hAnsi="Arial" w:cs="Arial"/>
          <w:sz w:val="24"/>
          <w:szCs w:val="24"/>
          <w:u w:val="single"/>
        </w:rPr>
      </w:pPr>
      <w:r>
        <w:rPr>
          <w:rFonts w:ascii="Arial" w:eastAsia="Times New Roman" w:hAnsi="Arial" w:cs="Arial"/>
          <w:sz w:val="24"/>
          <w:szCs w:val="24"/>
          <w:u w:val="single"/>
        </w:rPr>
        <w:t>Determination</w:t>
      </w:r>
    </w:p>
    <w:p w14:paraId="6BDD9A12" w14:textId="77777777" w:rsidR="00E15FE5" w:rsidRDefault="00E15FE5" w:rsidP="00124F8D">
      <w:pPr>
        <w:pStyle w:val="ListParagraph"/>
        <w:spacing w:after="0" w:line="360" w:lineRule="auto"/>
        <w:ind w:left="360" w:right="270"/>
        <w:jc w:val="both"/>
        <w:rPr>
          <w:rFonts w:ascii="Arial" w:eastAsia="Times New Roman" w:hAnsi="Arial" w:cs="Arial"/>
          <w:sz w:val="24"/>
          <w:szCs w:val="24"/>
        </w:rPr>
      </w:pPr>
    </w:p>
    <w:p w14:paraId="2F6CA2A5" w14:textId="3A28E28E" w:rsidR="00C200F4" w:rsidRDefault="00365EAE"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[13]</w:t>
      </w:r>
      <w:r>
        <w:rPr>
          <w:rFonts w:ascii="Arial" w:eastAsia="Times New Roman" w:hAnsi="Arial" w:cs="Arial"/>
          <w:sz w:val="24"/>
          <w:szCs w:val="24"/>
        </w:rPr>
        <w:tab/>
        <w:t>It is clear, having regard to the papers that were filed by the parties, that t</w:t>
      </w:r>
      <w:r w:rsidR="00E15FE5" w:rsidRPr="00E15FE5">
        <w:rPr>
          <w:rFonts w:ascii="Arial" w:eastAsia="Times New Roman" w:hAnsi="Arial" w:cs="Arial"/>
          <w:sz w:val="24"/>
          <w:szCs w:val="24"/>
        </w:rPr>
        <w:t>he respondent does not dispute that t</w:t>
      </w:r>
      <w:r>
        <w:rPr>
          <w:rFonts w:ascii="Arial" w:eastAsia="Times New Roman" w:hAnsi="Arial" w:cs="Arial"/>
          <w:sz w:val="24"/>
          <w:szCs w:val="24"/>
        </w:rPr>
        <w:t>he applicant enjoyed peaceful and undisturbed possession</w:t>
      </w:r>
      <w:r w:rsidR="00E15FE5" w:rsidRPr="00E15FE5">
        <w:rPr>
          <w:rFonts w:ascii="Arial" w:eastAsia="Times New Roman" w:hAnsi="Arial" w:cs="Arial"/>
          <w:sz w:val="24"/>
          <w:szCs w:val="24"/>
        </w:rPr>
        <w:t xml:space="preserve"> of the site where the applicant has held about 650 container/skips.</w:t>
      </w:r>
      <w:r w:rsidR="00292B7A">
        <w:rPr>
          <w:rFonts w:ascii="Arial" w:eastAsia="Times New Roman" w:hAnsi="Arial" w:cs="Arial"/>
          <w:sz w:val="24"/>
          <w:szCs w:val="24"/>
        </w:rPr>
        <w:t xml:space="preserve"> </w:t>
      </w:r>
    </w:p>
    <w:p w14:paraId="75A86263" w14:textId="77777777" w:rsidR="00365EAE" w:rsidRDefault="00365EAE" w:rsidP="00365EAE">
      <w:pPr>
        <w:pStyle w:val="ListParagraph"/>
        <w:spacing w:after="0" w:line="360" w:lineRule="auto"/>
        <w:ind w:left="0" w:right="270"/>
        <w:jc w:val="both"/>
        <w:rPr>
          <w:rFonts w:ascii="Arial" w:eastAsia="Times New Roman" w:hAnsi="Arial" w:cs="Arial"/>
          <w:sz w:val="24"/>
          <w:szCs w:val="24"/>
        </w:rPr>
      </w:pPr>
    </w:p>
    <w:p w14:paraId="615E5EE8" w14:textId="77777777" w:rsidR="004A6CDB" w:rsidRDefault="00365EAE"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rPr>
        <w:tab/>
        <w:t xml:space="preserve">I am of the considered view that the question that has to be determined, is whether </w:t>
      </w:r>
      <w:r w:rsidR="00AE6B5D">
        <w:rPr>
          <w:rFonts w:ascii="Arial" w:eastAsia="Times New Roman" w:hAnsi="Arial" w:cs="Arial"/>
          <w:sz w:val="24"/>
          <w:szCs w:val="24"/>
        </w:rPr>
        <w:t xml:space="preserve">or not </w:t>
      </w:r>
      <w:r>
        <w:rPr>
          <w:rFonts w:ascii="Arial" w:eastAsia="Times New Roman" w:hAnsi="Arial" w:cs="Arial"/>
          <w:sz w:val="24"/>
          <w:szCs w:val="24"/>
        </w:rPr>
        <w:t xml:space="preserve">the applicant was lawfully despoiled of the property in question. I am of the considered view that the matrix of the facts and the letters exchanged by the parties show that the parties were at odds regarding the question of the removal of the items. Right from the beginning, the applicant pleaded an oral agreement was in place. </w:t>
      </w:r>
    </w:p>
    <w:p w14:paraId="51EFF5A7" w14:textId="77777777" w:rsidR="004A6CDB" w:rsidRDefault="004A6CDB" w:rsidP="00365EAE">
      <w:pPr>
        <w:pStyle w:val="ListParagraph"/>
        <w:spacing w:after="0" w:line="360" w:lineRule="auto"/>
        <w:ind w:left="0" w:right="270"/>
        <w:jc w:val="both"/>
        <w:rPr>
          <w:rFonts w:ascii="Arial" w:eastAsia="Times New Roman" w:hAnsi="Arial" w:cs="Arial"/>
          <w:sz w:val="24"/>
          <w:szCs w:val="24"/>
        </w:rPr>
      </w:pPr>
    </w:p>
    <w:p w14:paraId="54F75AF1" w14:textId="77777777" w:rsidR="004A6CDB" w:rsidRDefault="004A6CDB"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[15]</w:t>
      </w:r>
      <w:r>
        <w:rPr>
          <w:rFonts w:ascii="Arial" w:eastAsia="Times New Roman" w:hAnsi="Arial" w:cs="Arial"/>
          <w:sz w:val="24"/>
          <w:szCs w:val="24"/>
        </w:rPr>
        <w:tab/>
      </w:r>
      <w:r w:rsidR="00365EAE">
        <w:rPr>
          <w:rFonts w:ascii="Arial" w:eastAsia="Times New Roman" w:hAnsi="Arial" w:cs="Arial"/>
          <w:sz w:val="24"/>
          <w:szCs w:val="24"/>
        </w:rPr>
        <w:t>I am of the considered view that this was sufficient for the purpose of meeting the case of spoliation.</w:t>
      </w:r>
      <w:r w:rsidR="00B277B4">
        <w:rPr>
          <w:rFonts w:ascii="Arial" w:eastAsia="Times New Roman" w:hAnsi="Arial" w:cs="Arial"/>
          <w:sz w:val="24"/>
          <w:szCs w:val="24"/>
        </w:rPr>
        <w:t xml:space="preserve"> It is clear from the facts that the applicant exercised some colour of right</w:t>
      </w:r>
      <w:r w:rsidR="00AE6B5D">
        <w:rPr>
          <w:rFonts w:ascii="Arial" w:eastAsia="Times New Roman" w:hAnsi="Arial" w:cs="Arial"/>
          <w:sz w:val="24"/>
          <w:szCs w:val="24"/>
        </w:rPr>
        <w:t xml:space="preserve"> and degree of control in relation to the property. This</w:t>
      </w:r>
      <w:r w:rsidR="00B277B4">
        <w:rPr>
          <w:rFonts w:ascii="Arial" w:eastAsia="Times New Roman" w:hAnsi="Arial" w:cs="Arial"/>
          <w:sz w:val="24"/>
          <w:szCs w:val="24"/>
        </w:rPr>
        <w:t xml:space="preserve"> answers why the respondent had to request the applicant to remove its skips in the correspondence exchanged by the parties.</w:t>
      </w:r>
      <w:r>
        <w:rPr>
          <w:rFonts w:ascii="Arial" w:eastAsia="Times New Roman" w:hAnsi="Arial" w:cs="Arial"/>
          <w:sz w:val="24"/>
          <w:szCs w:val="24"/>
        </w:rPr>
        <w:t xml:space="preserve"> </w:t>
      </w:r>
    </w:p>
    <w:p w14:paraId="3C2B5C7F" w14:textId="77777777" w:rsidR="004A6CDB" w:rsidRDefault="004A6CDB" w:rsidP="00365EAE">
      <w:pPr>
        <w:pStyle w:val="ListParagraph"/>
        <w:spacing w:after="0" w:line="360" w:lineRule="auto"/>
        <w:ind w:left="0" w:right="270"/>
        <w:jc w:val="both"/>
        <w:rPr>
          <w:rFonts w:ascii="Arial" w:eastAsia="Times New Roman" w:hAnsi="Arial" w:cs="Arial"/>
          <w:sz w:val="24"/>
          <w:szCs w:val="24"/>
        </w:rPr>
      </w:pPr>
    </w:p>
    <w:p w14:paraId="57D376FC" w14:textId="7B5CBE20" w:rsidR="00365EAE" w:rsidRPr="00C0461F" w:rsidRDefault="004A6CDB" w:rsidP="00365EAE">
      <w:pPr>
        <w:pStyle w:val="ListParagraph"/>
        <w:spacing w:after="0" w:line="360" w:lineRule="auto"/>
        <w:ind w:left="0" w:right="270"/>
        <w:jc w:val="both"/>
        <w:rPr>
          <w:rFonts w:ascii="Arial" w:eastAsia="Times New Roman" w:hAnsi="Arial" w:cs="Arial"/>
          <w:i/>
          <w:sz w:val="24"/>
          <w:szCs w:val="24"/>
        </w:rPr>
      </w:pPr>
      <w:r>
        <w:rPr>
          <w:rFonts w:ascii="Arial" w:eastAsia="Times New Roman" w:hAnsi="Arial" w:cs="Arial"/>
          <w:sz w:val="24"/>
          <w:szCs w:val="24"/>
        </w:rPr>
        <w:t>[16]</w:t>
      </w:r>
      <w:r>
        <w:rPr>
          <w:rFonts w:ascii="Arial" w:eastAsia="Times New Roman" w:hAnsi="Arial" w:cs="Arial"/>
          <w:sz w:val="24"/>
          <w:szCs w:val="24"/>
        </w:rPr>
        <w:tab/>
        <w:t xml:space="preserve">In point of fact, the inquiry whether or not the applicant was the owner of the portion of land where its property was kept, or whether </w:t>
      </w:r>
      <w:r w:rsidR="00C0461F">
        <w:rPr>
          <w:rFonts w:ascii="Arial" w:eastAsia="Times New Roman" w:hAnsi="Arial" w:cs="Arial"/>
          <w:sz w:val="24"/>
          <w:szCs w:val="24"/>
        </w:rPr>
        <w:t xml:space="preserve">or not </w:t>
      </w:r>
      <w:r>
        <w:rPr>
          <w:rFonts w:ascii="Arial" w:eastAsia="Times New Roman" w:hAnsi="Arial" w:cs="Arial"/>
          <w:sz w:val="24"/>
          <w:szCs w:val="24"/>
        </w:rPr>
        <w:t xml:space="preserve">there was an oral lease agreement, is with respect, irrelevant. It must be recalled that the protection afforded by the </w:t>
      </w:r>
      <w:r>
        <w:rPr>
          <w:rFonts w:ascii="Arial" w:eastAsia="Times New Roman" w:hAnsi="Arial" w:cs="Arial"/>
          <w:i/>
          <w:sz w:val="24"/>
          <w:szCs w:val="24"/>
        </w:rPr>
        <w:t xml:space="preserve">mandament </w:t>
      </w:r>
      <w:r>
        <w:rPr>
          <w:rFonts w:ascii="Arial" w:eastAsia="Times New Roman" w:hAnsi="Arial" w:cs="Arial"/>
          <w:sz w:val="24"/>
          <w:szCs w:val="24"/>
        </w:rPr>
        <w:t>is the actual possession and not the right to possession. This distinction must not be allowed to escape the litigants.</w:t>
      </w:r>
      <w:r w:rsidR="00C0461F">
        <w:rPr>
          <w:rFonts w:ascii="Arial" w:eastAsia="Times New Roman" w:hAnsi="Arial" w:cs="Arial"/>
          <w:sz w:val="24"/>
          <w:szCs w:val="24"/>
        </w:rPr>
        <w:t xml:space="preserve"> Once actual possession is established, then </w:t>
      </w:r>
      <w:r w:rsidR="00C0461F">
        <w:rPr>
          <w:rFonts w:ascii="Arial" w:eastAsia="Times New Roman" w:hAnsi="Arial" w:cs="Arial"/>
          <w:i/>
          <w:sz w:val="24"/>
          <w:szCs w:val="24"/>
        </w:rPr>
        <w:t xml:space="preserve">cadit quaestio </w:t>
      </w:r>
      <w:r w:rsidR="00C0461F">
        <w:rPr>
          <w:rFonts w:ascii="Arial" w:eastAsia="Times New Roman" w:hAnsi="Arial" w:cs="Arial"/>
          <w:sz w:val="24"/>
          <w:szCs w:val="24"/>
        </w:rPr>
        <w:t xml:space="preserve">as far as the </w:t>
      </w:r>
      <w:r w:rsidR="00C0461F">
        <w:rPr>
          <w:rFonts w:ascii="Arial" w:eastAsia="Times New Roman" w:hAnsi="Arial" w:cs="Arial"/>
          <w:i/>
          <w:sz w:val="24"/>
          <w:szCs w:val="24"/>
        </w:rPr>
        <w:t xml:space="preserve">mandament </w:t>
      </w:r>
      <w:r w:rsidR="00C0461F" w:rsidRPr="00C0461F">
        <w:rPr>
          <w:rFonts w:ascii="Arial" w:eastAsia="Times New Roman" w:hAnsi="Arial" w:cs="Arial"/>
          <w:sz w:val="24"/>
          <w:szCs w:val="24"/>
        </w:rPr>
        <w:t>is concerned.</w:t>
      </w:r>
    </w:p>
    <w:p w14:paraId="668887AC" w14:textId="77777777" w:rsidR="00B277B4" w:rsidRDefault="00B277B4" w:rsidP="00365EAE">
      <w:pPr>
        <w:pStyle w:val="ListParagraph"/>
        <w:spacing w:after="0" w:line="360" w:lineRule="auto"/>
        <w:ind w:left="0" w:right="270"/>
        <w:jc w:val="both"/>
        <w:rPr>
          <w:rFonts w:ascii="Arial" w:eastAsia="Times New Roman" w:hAnsi="Arial" w:cs="Arial"/>
          <w:sz w:val="24"/>
          <w:szCs w:val="24"/>
        </w:rPr>
      </w:pPr>
    </w:p>
    <w:p w14:paraId="1EC9C16E" w14:textId="277B4AC4" w:rsidR="00B277B4" w:rsidRDefault="00C0461F"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[17</w:t>
      </w:r>
      <w:r w:rsidR="00B277B4">
        <w:rPr>
          <w:rFonts w:ascii="Arial" w:eastAsia="Times New Roman" w:hAnsi="Arial" w:cs="Arial"/>
          <w:sz w:val="24"/>
          <w:szCs w:val="24"/>
        </w:rPr>
        <w:t>]</w:t>
      </w:r>
      <w:r w:rsidR="00B277B4">
        <w:rPr>
          <w:rFonts w:ascii="Arial" w:eastAsia="Times New Roman" w:hAnsi="Arial" w:cs="Arial"/>
          <w:sz w:val="24"/>
          <w:szCs w:val="24"/>
        </w:rPr>
        <w:tab/>
        <w:t>I am of the considered view that there is no merit in the respondent’s position that the applicant agreed to the removal of the property in question. The attitude of the applicant towards the intended removal of its property</w:t>
      </w:r>
      <w:r w:rsidR="008B1A21">
        <w:rPr>
          <w:rFonts w:ascii="Arial" w:eastAsia="Times New Roman" w:hAnsi="Arial" w:cs="Arial"/>
          <w:sz w:val="24"/>
          <w:szCs w:val="24"/>
        </w:rPr>
        <w:t xml:space="preserve"> from the premises was clear,</w:t>
      </w:r>
      <w:r w:rsidR="00B277B4">
        <w:rPr>
          <w:rFonts w:ascii="Arial" w:eastAsia="Times New Roman" w:hAnsi="Arial" w:cs="Arial"/>
          <w:sz w:val="24"/>
          <w:szCs w:val="24"/>
        </w:rPr>
        <w:t xml:space="preserve"> unequivocal</w:t>
      </w:r>
      <w:r w:rsidR="008B1A21">
        <w:rPr>
          <w:rFonts w:ascii="Arial" w:eastAsia="Times New Roman" w:hAnsi="Arial" w:cs="Arial"/>
          <w:sz w:val="24"/>
          <w:szCs w:val="24"/>
        </w:rPr>
        <w:t xml:space="preserve"> and fairly consistent</w:t>
      </w:r>
      <w:r w:rsidR="00B277B4">
        <w:rPr>
          <w:rFonts w:ascii="Arial" w:eastAsia="Times New Roman" w:hAnsi="Arial" w:cs="Arial"/>
          <w:sz w:val="24"/>
          <w:szCs w:val="24"/>
        </w:rPr>
        <w:t>.</w:t>
      </w:r>
      <w:r w:rsidR="008B1A21">
        <w:rPr>
          <w:rFonts w:ascii="Arial" w:eastAsia="Times New Roman" w:hAnsi="Arial" w:cs="Arial"/>
          <w:sz w:val="24"/>
          <w:szCs w:val="24"/>
        </w:rPr>
        <w:t xml:space="preserve"> It did not tergivesate</w:t>
      </w:r>
      <w:r w:rsidR="00AE6B5D">
        <w:rPr>
          <w:rFonts w:ascii="Arial" w:eastAsia="Times New Roman" w:hAnsi="Arial" w:cs="Arial"/>
          <w:sz w:val="24"/>
          <w:szCs w:val="24"/>
        </w:rPr>
        <w:t xml:space="preserve"> on the demand for it to move out of the premises</w:t>
      </w:r>
      <w:r w:rsidR="008B1A21">
        <w:rPr>
          <w:rFonts w:ascii="Arial" w:eastAsia="Times New Roman" w:hAnsi="Arial" w:cs="Arial"/>
          <w:sz w:val="24"/>
          <w:szCs w:val="24"/>
        </w:rPr>
        <w:t>.</w:t>
      </w:r>
      <w:r w:rsidR="00B277B4">
        <w:rPr>
          <w:rFonts w:ascii="Arial" w:eastAsia="Times New Roman" w:hAnsi="Arial" w:cs="Arial"/>
          <w:sz w:val="24"/>
          <w:szCs w:val="24"/>
        </w:rPr>
        <w:t xml:space="preserve"> There is </w:t>
      </w:r>
      <w:r w:rsidR="009F055E">
        <w:rPr>
          <w:rFonts w:ascii="Arial" w:eastAsia="Times New Roman" w:hAnsi="Arial" w:cs="Arial"/>
          <w:sz w:val="24"/>
          <w:szCs w:val="24"/>
        </w:rPr>
        <w:t xml:space="preserve">accordingly </w:t>
      </w:r>
      <w:r w:rsidR="00B277B4">
        <w:rPr>
          <w:rFonts w:ascii="Arial" w:eastAsia="Times New Roman" w:hAnsi="Arial" w:cs="Arial"/>
          <w:sz w:val="24"/>
          <w:szCs w:val="24"/>
        </w:rPr>
        <w:t>no basis upon which the court can find for the respondent that the applic</w:t>
      </w:r>
      <w:r w:rsidR="00AE6B5D">
        <w:rPr>
          <w:rFonts w:ascii="Arial" w:eastAsia="Times New Roman" w:hAnsi="Arial" w:cs="Arial"/>
          <w:sz w:val="24"/>
          <w:szCs w:val="24"/>
        </w:rPr>
        <w:t>ant agreed to the removal of its</w:t>
      </w:r>
      <w:r w:rsidR="00B277B4">
        <w:rPr>
          <w:rFonts w:ascii="Arial" w:eastAsia="Times New Roman" w:hAnsi="Arial" w:cs="Arial"/>
          <w:sz w:val="24"/>
          <w:szCs w:val="24"/>
        </w:rPr>
        <w:t xml:space="preserve"> property</w:t>
      </w:r>
      <w:r w:rsidR="009F055E">
        <w:rPr>
          <w:rFonts w:ascii="Arial" w:eastAsia="Times New Roman" w:hAnsi="Arial" w:cs="Arial"/>
          <w:sz w:val="24"/>
          <w:szCs w:val="24"/>
        </w:rPr>
        <w:t xml:space="preserve"> as argued by the respondent</w:t>
      </w:r>
      <w:r w:rsidR="00B277B4">
        <w:rPr>
          <w:rFonts w:ascii="Arial" w:eastAsia="Times New Roman" w:hAnsi="Arial" w:cs="Arial"/>
          <w:sz w:val="24"/>
          <w:szCs w:val="24"/>
        </w:rPr>
        <w:t>. The correspondence, including the very last letter written to the respondent</w:t>
      </w:r>
      <w:r w:rsidR="00AE6B5D">
        <w:rPr>
          <w:rFonts w:ascii="Arial" w:eastAsia="Times New Roman" w:hAnsi="Arial" w:cs="Arial"/>
          <w:sz w:val="24"/>
          <w:szCs w:val="24"/>
        </w:rPr>
        <w:t>,</w:t>
      </w:r>
      <w:r w:rsidR="00B277B4">
        <w:rPr>
          <w:rFonts w:ascii="Arial" w:eastAsia="Times New Roman" w:hAnsi="Arial" w:cs="Arial"/>
          <w:sz w:val="24"/>
          <w:szCs w:val="24"/>
        </w:rPr>
        <w:t xml:space="preserve"> evinces a clear </w:t>
      </w:r>
      <w:r w:rsidR="00AE6B5D">
        <w:rPr>
          <w:rFonts w:ascii="Arial" w:eastAsia="Times New Roman" w:hAnsi="Arial" w:cs="Arial"/>
          <w:sz w:val="24"/>
          <w:szCs w:val="24"/>
        </w:rPr>
        <w:t xml:space="preserve">and unequivocal </w:t>
      </w:r>
      <w:r w:rsidR="00B277B4">
        <w:rPr>
          <w:rFonts w:ascii="Arial" w:eastAsia="Times New Roman" w:hAnsi="Arial" w:cs="Arial"/>
          <w:sz w:val="24"/>
          <w:szCs w:val="24"/>
        </w:rPr>
        <w:t>intention by the applicant, to remain in possession of the property until such time that the parties came to an understanding</w:t>
      </w:r>
      <w:r w:rsidR="00AE6B5D">
        <w:rPr>
          <w:rFonts w:ascii="Arial" w:eastAsia="Times New Roman" w:hAnsi="Arial" w:cs="Arial"/>
          <w:sz w:val="24"/>
          <w:szCs w:val="24"/>
        </w:rPr>
        <w:t xml:space="preserve"> or the respondent evicted the applicant according to law</w:t>
      </w:r>
      <w:r w:rsidR="00B277B4">
        <w:rPr>
          <w:rFonts w:ascii="Arial" w:eastAsia="Times New Roman" w:hAnsi="Arial" w:cs="Arial"/>
          <w:sz w:val="24"/>
          <w:szCs w:val="24"/>
        </w:rPr>
        <w:t>.</w:t>
      </w:r>
    </w:p>
    <w:p w14:paraId="3D0E5AAC" w14:textId="77777777" w:rsidR="00097F08" w:rsidRDefault="00097F08" w:rsidP="00365EAE">
      <w:pPr>
        <w:pStyle w:val="ListParagraph"/>
        <w:spacing w:after="0" w:line="360" w:lineRule="auto"/>
        <w:ind w:left="0" w:right="270"/>
        <w:jc w:val="both"/>
        <w:rPr>
          <w:rFonts w:ascii="Arial" w:eastAsia="Times New Roman" w:hAnsi="Arial" w:cs="Arial"/>
          <w:sz w:val="24"/>
          <w:szCs w:val="24"/>
        </w:rPr>
      </w:pPr>
    </w:p>
    <w:p w14:paraId="6CBB3D1A" w14:textId="777B7B7D" w:rsidR="008B1A21" w:rsidRDefault="00C0461F"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[18</w:t>
      </w:r>
      <w:r w:rsidR="00097F08">
        <w:rPr>
          <w:rFonts w:ascii="Arial" w:eastAsia="Times New Roman" w:hAnsi="Arial" w:cs="Arial"/>
          <w:sz w:val="24"/>
          <w:szCs w:val="24"/>
        </w:rPr>
        <w:t>]</w:t>
      </w:r>
      <w:r w:rsidR="00097F08">
        <w:rPr>
          <w:rFonts w:ascii="Arial" w:eastAsia="Times New Roman" w:hAnsi="Arial" w:cs="Arial"/>
          <w:sz w:val="24"/>
          <w:szCs w:val="24"/>
        </w:rPr>
        <w:tab/>
        <w:t xml:space="preserve">The respondent’s position is clearly not borne out by the facts, as recorded in the letters exchanged. I agree with the submission by Ms Kauta that the respondent’s argument that there was an agreement, is akin to a man who moves property away from a house when he finds children there and tells them to move and </w:t>
      </w:r>
      <w:r w:rsidR="008B1A21">
        <w:rPr>
          <w:rFonts w:ascii="Arial" w:eastAsia="Times New Roman" w:hAnsi="Arial" w:cs="Arial"/>
          <w:sz w:val="24"/>
          <w:szCs w:val="24"/>
        </w:rPr>
        <w:t xml:space="preserve">the children </w:t>
      </w:r>
      <w:r w:rsidR="00097F08">
        <w:rPr>
          <w:rFonts w:ascii="Arial" w:eastAsia="Times New Roman" w:hAnsi="Arial" w:cs="Arial"/>
          <w:sz w:val="24"/>
          <w:szCs w:val="24"/>
        </w:rPr>
        <w:t>assis</w:t>
      </w:r>
      <w:r w:rsidR="008B1A21">
        <w:rPr>
          <w:rFonts w:ascii="Arial" w:eastAsia="Times New Roman" w:hAnsi="Arial" w:cs="Arial"/>
          <w:sz w:val="24"/>
          <w:szCs w:val="24"/>
        </w:rPr>
        <w:t xml:space="preserve">t in doing so, leading to him then alleging that the moving was agreed to by the parents. </w:t>
      </w:r>
    </w:p>
    <w:p w14:paraId="10A9042D" w14:textId="77777777" w:rsidR="008B1A21" w:rsidRDefault="008B1A21" w:rsidP="00365EAE">
      <w:pPr>
        <w:pStyle w:val="ListParagraph"/>
        <w:spacing w:after="0" w:line="360" w:lineRule="auto"/>
        <w:ind w:left="0" w:right="270"/>
        <w:jc w:val="both"/>
        <w:rPr>
          <w:rFonts w:ascii="Arial" w:eastAsia="Times New Roman" w:hAnsi="Arial" w:cs="Arial"/>
          <w:sz w:val="24"/>
          <w:szCs w:val="24"/>
        </w:rPr>
      </w:pPr>
    </w:p>
    <w:p w14:paraId="6AB95DC9" w14:textId="4B44923A" w:rsidR="00C32934" w:rsidRDefault="00C0461F"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[19</w:t>
      </w:r>
      <w:r w:rsidR="008B1A21">
        <w:rPr>
          <w:rFonts w:ascii="Arial" w:eastAsia="Times New Roman" w:hAnsi="Arial" w:cs="Arial"/>
          <w:sz w:val="24"/>
          <w:szCs w:val="24"/>
        </w:rPr>
        <w:t>]</w:t>
      </w:r>
      <w:r w:rsidR="008B1A21">
        <w:rPr>
          <w:rFonts w:ascii="Arial" w:eastAsia="Times New Roman" w:hAnsi="Arial" w:cs="Arial"/>
          <w:sz w:val="24"/>
          <w:szCs w:val="24"/>
        </w:rPr>
        <w:tab/>
        <w:t>There is no convincing</w:t>
      </w:r>
      <w:r w:rsidR="00097F08">
        <w:rPr>
          <w:rFonts w:ascii="Arial" w:eastAsia="Times New Roman" w:hAnsi="Arial" w:cs="Arial"/>
          <w:sz w:val="24"/>
          <w:szCs w:val="24"/>
        </w:rPr>
        <w:t xml:space="preserve"> explanation by the respondent when it is </w:t>
      </w:r>
      <w:r w:rsidR="009111F1">
        <w:rPr>
          <w:rFonts w:ascii="Arial" w:eastAsia="Times New Roman" w:hAnsi="Arial" w:cs="Arial"/>
          <w:sz w:val="24"/>
          <w:szCs w:val="24"/>
        </w:rPr>
        <w:t>that</w:t>
      </w:r>
      <w:r w:rsidR="00097F08">
        <w:rPr>
          <w:rFonts w:ascii="Arial" w:eastAsia="Times New Roman" w:hAnsi="Arial" w:cs="Arial"/>
          <w:sz w:val="24"/>
          <w:szCs w:val="24"/>
        </w:rPr>
        <w:t xml:space="preserve"> clear and unequ</w:t>
      </w:r>
      <w:r w:rsidR="008B1A21">
        <w:rPr>
          <w:rFonts w:ascii="Arial" w:eastAsia="Times New Roman" w:hAnsi="Arial" w:cs="Arial"/>
          <w:sz w:val="24"/>
          <w:szCs w:val="24"/>
        </w:rPr>
        <w:t xml:space="preserve">ivocal stance of the applicant to insist on remaining </w:t>
      </w:r>
      <w:r w:rsidR="008B1A21">
        <w:rPr>
          <w:rFonts w:ascii="Arial" w:eastAsia="Times New Roman" w:hAnsi="Arial" w:cs="Arial"/>
          <w:i/>
          <w:sz w:val="24"/>
          <w:szCs w:val="24"/>
        </w:rPr>
        <w:t>in situ</w:t>
      </w:r>
      <w:r w:rsidR="008B1A21">
        <w:rPr>
          <w:rFonts w:ascii="Arial" w:eastAsia="Times New Roman" w:hAnsi="Arial" w:cs="Arial"/>
          <w:sz w:val="24"/>
          <w:szCs w:val="24"/>
        </w:rPr>
        <w:t>, as the parties argued over the legal position</w:t>
      </w:r>
      <w:r w:rsidR="00097F08">
        <w:rPr>
          <w:rFonts w:ascii="Arial" w:eastAsia="Times New Roman" w:hAnsi="Arial" w:cs="Arial"/>
          <w:sz w:val="24"/>
          <w:szCs w:val="24"/>
        </w:rPr>
        <w:t xml:space="preserve"> changed into one of agreement</w:t>
      </w:r>
      <w:r w:rsidR="008B1A21">
        <w:rPr>
          <w:rFonts w:ascii="Arial" w:eastAsia="Times New Roman" w:hAnsi="Arial" w:cs="Arial"/>
          <w:sz w:val="24"/>
          <w:szCs w:val="24"/>
        </w:rPr>
        <w:t xml:space="preserve"> by the applicant to move its property</w:t>
      </w:r>
      <w:r w:rsidR="00097F08">
        <w:rPr>
          <w:rFonts w:ascii="Arial" w:eastAsia="Times New Roman" w:hAnsi="Arial" w:cs="Arial"/>
          <w:sz w:val="24"/>
          <w:szCs w:val="24"/>
        </w:rPr>
        <w:t xml:space="preserve">. This is certainly not consistent with the applicant’s official position to the last minute when the applicant eventually launched the application. </w:t>
      </w:r>
      <w:r w:rsidR="00C32934">
        <w:rPr>
          <w:rFonts w:ascii="Arial" w:eastAsia="Times New Roman" w:hAnsi="Arial" w:cs="Arial"/>
          <w:sz w:val="24"/>
          <w:szCs w:val="24"/>
        </w:rPr>
        <w:t xml:space="preserve">I am of the considered view that the respondent’s position on this issue is one that is untenable and would thus not </w:t>
      </w:r>
      <w:r w:rsidR="008B1A21">
        <w:rPr>
          <w:rFonts w:ascii="Arial" w:eastAsia="Times New Roman" w:hAnsi="Arial" w:cs="Arial"/>
          <w:sz w:val="24"/>
          <w:szCs w:val="24"/>
        </w:rPr>
        <w:t>qualify to stand f</w:t>
      </w:r>
      <w:r w:rsidR="00C32934">
        <w:rPr>
          <w:rFonts w:ascii="Arial" w:eastAsia="Times New Roman" w:hAnsi="Arial" w:cs="Arial"/>
          <w:sz w:val="24"/>
          <w:szCs w:val="24"/>
        </w:rPr>
        <w:t>o</w:t>
      </w:r>
      <w:r w:rsidR="008B1A21">
        <w:rPr>
          <w:rFonts w:ascii="Arial" w:eastAsia="Times New Roman" w:hAnsi="Arial" w:cs="Arial"/>
          <w:sz w:val="24"/>
          <w:szCs w:val="24"/>
        </w:rPr>
        <w:t>r scrutiny when regard is had to</w:t>
      </w:r>
      <w:r w:rsidR="00C32934">
        <w:rPr>
          <w:rFonts w:ascii="Arial" w:eastAsia="Times New Roman" w:hAnsi="Arial" w:cs="Arial"/>
          <w:sz w:val="24"/>
          <w:szCs w:val="24"/>
        </w:rPr>
        <w:t xml:space="preserve"> the standard required by the </w:t>
      </w:r>
      <w:r w:rsidR="00A26BCC">
        <w:rPr>
          <w:rFonts w:ascii="Arial" w:eastAsia="Times New Roman" w:hAnsi="Arial" w:cs="Arial"/>
          <w:i/>
          <w:sz w:val="24"/>
          <w:szCs w:val="24"/>
        </w:rPr>
        <w:t>Plascon Evan</w:t>
      </w:r>
      <w:r w:rsidR="00C32934">
        <w:rPr>
          <w:rFonts w:ascii="Arial" w:eastAsia="Times New Roman" w:hAnsi="Arial" w:cs="Arial"/>
          <w:i/>
          <w:sz w:val="24"/>
          <w:szCs w:val="24"/>
        </w:rPr>
        <w:t xml:space="preserve">s </w:t>
      </w:r>
      <w:r w:rsidR="00C32934">
        <w:rPr>
          <w:rFonts w:ascii="Arial" w:eastAsia="Times New Roman" w:hAnsi="Arial" w:cs="Arial"/>
          <w:sz w:val="24"/>
          <w:szCs w:val="24"/>
        </w:rPr>
        <w:t>rule.</w:t>
      </w:r>
      <w:r w:rsidR="003F59B9">
        <w:rPr>
          <w:rStyle w:val="FootnoteReference"/>
          <w:rFonts w:ascii="Arial" w:eastAsia="Times New Roman" w:hAnsi="Arial" w:cs="Arial"/>
          <w:sz w:val="24"/>
          <w:szCs w:val="24"/>
        </w:rPr>
        <w:footnoteReference w:id="1"/>
      </w:r>
    </w:p>
    <w:p w14:paraId="644FD809" w14:textId="77777777" w:rsidR="00E415B9" w:rsidRDefault="00E415B9" w:rsidP="00365EAE">
      <w:pPr>
        <w:pStyle w:val="ListParagraph"/>
        <w:spacing w:after="0" w:line="360" w:lineRule="auto"/>
        <w:ind w:left="0" w:right="270"/>
        <w:jc w:val="both"/>
        <w:rPr>
          <w:rFonts w:ascii="Arial" w:eastAsia="Times New Roman" w:hAnsi="Arial" w:cs="Arial"/>
          <w:sz w:val="24"/>
          <w:szCs w:val="24"/>
        </w:rPr>
      </w:pPr>
    </w:p>
    <w:p w14:paraId="661FC050" w14:textId="2D48EDB9" w:rsidR="00E415B9" w:rsidRDefault="00C0461F" w:rsidP="00E415B9">
      <w:pPr>
        <w:pStyle w:val="ListParagraph"/>
        <w:spacing w:after="0" w:line="360" w:lineRule="auto"/>
        <w:ind w:left="0" w:right="270"/>
        <w:jc w:val="both"/>
        <w:rPr>
          <w:rFonts w:ascii="Arial" w:eastAsia="Arial" w:hAnsi="Arial" w:cs="Arial"/>
          <w:sz w:val="24"/>
        </w:rPr>
      </w:pPr>
      <w:r>
        <w:rPr>
          <w:rFonts w:ascii="Arial" w:eastAsia="Times New Roman" w:hAnsi="Arial" w:cs="Arial"/>
          <w:sz w:val="24"/>
          <w:szCs w:val="24"/>
        </w:rPr>
        <w:t>[20</w:t>
      </w:r>
      <w:r w:rsidR="00E415B9">
        <w:rPr>
          <w:rFonts w:ascii="Arial" w:eastAsia="Times New Roman" w:hAnsi="Arial" w:cs="Arial"/>
          <w:sz w:val="24"/>
          <w:szCs w:val="24"/>
        </w:rPr>
        <w:t>]</w:t>
      </w:r>
      <w:r w:rsidR="00E415B9">
        <w:rPr>
          <w:rFonts w:ascii="Arial" w:eastAsia="Times New Roman" w:hAnsi="Arial" w:cs="Arial"/>
          <w:sz w:val="24"/>
          <w:szCs w:val="24"/>
        </w:rPr>
        <w:tab/>
        <w:t>It must be recalled that the requirements of spoliation are trite. In this regard</w:t>
      </w:r>
      <w:r w:rsidR="00557701">
        <w:rPr>
          <w:rFonts w:ascii="Arial" w:eastAsia="Times New Roman" w:hAnsi="Arial" w:cs="Arial"/>
          <w:sz w:val="24"/>
          <w:szCs w:val="24"/>
        </w:rPr>
        <w:t>,</w:t>
      </w:r>
      <w:r w:rsidR="00557701">
        <w:rPr>
          <w:rFonts w:ascii="Arial" w:eastAsia="Arial" w:hAnsi="Arial" w:cs="Arial"/>
          <w:sz w:val="24"/>
        </w:rPr>
        <w:t xml:space="preserve"> </w:t>
      </w:r>
      <w:r w:rsidR="00557701" w:rsidRPr="00D026CA">
        <w:rPr>
          <w:rFonts w:ascii="Arial" w:eastAsia="Arial" w:hAnsi="Arial" w:cs="Arial"/>
          <w:sz w:val="24"/>
        </w:rPr>
        <w:t>an</w:t>
      </w:r>
      <w:r w:rsidR="00E415B9" w:rsidRPr="00D026CA">
        <w:rPr>
          <w:rFonts w:ascii="Arial" w:eastAsia="Arial" w:hAnsi="Arial" w:cs="Arial"/>
          <w:sz w:val="24"/>
        </w:rPr>
        <w:t xml:space="preserve"> applicant for a </w:t>
      </w:r>
      <w:r w:rsidR="00E415B9" w:rsidRPr="00E415B9">
        <w:rPr>
          <w:rFonts w:ascii="Arial" w:eastAsia="Arial" w:hAnsi="Arial" w:cs="Arial"/>
          <w:i/>
          <w:sz w:val="24"/>
        </w:rPr>
        <w:t>mandament van spolie</w:t>
      </w:r>
      <w:r w:rsidR="00E415B9" w:rsidRPr="00D026CA">
        <w:rPr>
          <w:rFonts w:ascii="Arial" w:eastAsia="Arial" w:hAnsi="Arial" w:cs="Arial"/>
          <w:sz w:val="24"/>
        </w:rPr>
        <w:t xml:space="preserve"> must first and foremost establish that he or </w:t>
      </w:r>
      <w:r w:rsidR="00E415B9" w:rsidRPr="00D026CA">
        <w:rPr>
          <w:rFonts w:ascii="Arial" w:eastAsia="Arial" w:hAnsi="Arial" w:cs="Arial"/>
          <w:sz w:val="24"/>
        </w:rPr>
        <w:lastRenderedPageBreak/>
        <w:t>she was in peaceful and undisturbed possession of the thing in question at the time he or she was illicitly deprived of such possession. That is all that an applicant must establish in order to succeed.</w:t>
      </w:r>
      <w:r w:rsidR="00E415B9">
        <w:rPr>
          <w:rStyle w:val="FootnoteReference"/>
          <w:rFonts w:ascii="Arial" w:eastAsia="Arial" w:hAnsi="Arial" w:cs="Arial"/>
          <w:sz w:val="24"/>
        </w:rPr>
        <w:footnoteReference w:id="2"/>
      </w:r>
      <w:r w:rsidR="00E415B9" w:rsidRPr="00D026CA">
        <w:rPr>
          <w:rFonts w:ascii="Arial" w:eastAsia="Arial" w:hAnsi="Arial" w:cs="Arial"/>
          <w:sz w:val="24"/>
        </w:rPr>
        <w:t xml:space="preserve">  And such possession is not merely ‘possession’ simpliciter: it is ‘peaceful and undisturbed possession</w:t>
      </w:r>
      <w:r w:rsidR="009111F1">
        <w:rPr>
          <w:rFonts w:ascii="Arial" w:eastAsia="Arial" w:hAnsi="Arial" w:cs="Arial"/>
          <w:sz w:val="24"/>
        </w:rPr>
        <w:t>’</w:t>
      </w:r>
      <w:r w:rsidR="00E415B9" w:rsidRPr="00D026CA">
        <w:rPr>
          <w:rFonts w:ascii="Arial" w:eastAsia="Arial" w:hAnsi="Arial" w:cs="Arial"/>
          <w:sz w:val="24"/>
        </w:rPr>
        <w:t xml:space="preserve">. And as Maritz JA put it in </w:t>
      </w:r>
      <w:r w:rsidR="00E415B9" w:rsidRPr="00D026CA">
        <w:rPr>
          <w:rFonts w:ascii="Arial" w:eastAsia="Arial" w:hAnsi="Arial" w:cs="Arial"/>
          <w:i/>
          <w:sz w:val="24"/>
        </w:rPr>
        <w:t>Kuiiri and Another v Kandjoze and Others</w:t>
      </w:r>
      <w:r w:rsidR="00E415B9" w:rsidRPr="00D026CA">
        <w:rPr>
          <w:rFonts w:ascii="Arial" w:eastAsia="Arial" w:hAnsi="Arial" w:cs="Arial"/>
          <w:sz w:val="24"/>
        </w:rPr>
        <w:t>:</w:t>
      </w:r>
      <w:r w:rsidR="00E415B9">
        <w:rPr>
          <w:rStyle w:val="FootnoteReference"/>
          <w:rFonts w:ascii="Arial" w:eastAsia="Arial" w:hAnsi="Arial" w:cs="Arial"/>
          <w:sz w:val="24"/>
        </w:rPr>
        <w:footnoteReference w:id="3"/>
      </w:r>
    </w:p>
    <w:p w14:paraId="6B219E3E" w14:textId="77777777" w:rsidR="00E415B9" w:rsidRDefault="00E415B9" w:rsidP="00E415B9">
      <w:pPr>
        <w:pStyle w:val="ListParagraph"/>
        <w:spacing w:after="0" w:line="360" w:lineRule="auto"/>
        <w:ind w:left="450" w:right="270"/>
        <w:jc w:val="both"/>
        <w:rPr>
          <w:rFonts w:ascii="Arial" w:eastAsia="Arial" w:hAnsi="Arial" w:cs="Arial"/>
          <w:sz w:val="24"/>
        </w:rPr>
      </w:pPr>
    </w:p>
    <w:p w14:paraId="03C0A0EB" w14:textId="244388E5" w:rsidR="00E415B9" w:rsidRPr="009F055E" w:rsidRDefault="00C0461F" w:rsidP="009F055E">
      <w:pPr>
        <w:spacing w:after="0" w:line="360" w:lineRule="auto"/>
        <w:ind w:right="270"/>
        <w:jc w:val="both"/>
        <w:rPr>
          <w:rFonts w:ascii="Arial" w:eastAsia="Arial" w:hAnsi="Arial" w:cs="Arial"/>
          <w:sz w:val="24"/>
          <w:szCs w:val="24"/>
        </w:rPr>
      </w:pPr>
      <w:r>
        <w:rPr>
          <w:rFonts w:ascii="Arial" w:eastAsia="Arial" w:hAnsi="Arial" w:cs="Arial"/>
          <w:sz w:val="24"/>
          <w:szCs w:val="24"/>
        </w:rPr>
        <w:t>[21</w:t>
      </w:r>
      <w:r w:rsidR="009F055E">
        <w:rPr>
          <w:rFonts w:ascii="Arial" w:eastAsia="Arial" w:hAnsi="Arial" w:cs="Arial"/>
          <w:sz w:val="24"/>
          <w:szCs w:val="24"/>
        </w:rPr>
        <w:t>]</w:t>
      </w:r>
      <w:r w:rsidR="009F055E">
        <w:rPr>
          <w:rFonts w:ascii="Arial" w:eastAsia="Arial" w:hAnsi="Arial" w:cs="Arial"/>
          <w:sz w:val="24"/>
          <w:szCs w:val="24"/>
        </w:rPr>
        <w:tab/>
      </w:r>
      <w:r w:rsidR="00E415B9" w:rsidRPr="009F055E">
        <w:rPr>
          <w:rFonts w:ascii="Arial" w:eastAsia="Arial" w:hAnsi="Arial" w:cs="Arial"/>
          <w:sz w:val="24"/>
          <w:szCs w:val="24"/>
        </w:rPr>
        <w:t xml:space="preserve">The </w:t>
      </w:r>
      <w:r w:rsidR="00E415B9" w:rsidRPr="009111F1">
        <w:rPr>
          <w:rFonts w:ascii="Arial" w:eastAsia="Arial" w:hAnsi="Arial" w:cs="Arial"/>
          <w:i/>
          <w:sz w:val="24"/>
          <w:szCs w:val="24"/>
        </w:rPr>
        <w:t>mandament</w:t>
      </w:r>
      <w:r w:rsidR="00E415B9" w:rsidRPr="009F055E">
        <w:rPr>
          <w:rFonts w:ascii="Arial" w:eastAsia="Arial" w:hAnsi="Arial" w:cs="Arial"/>
          <w:sz w:val="24"/>
          <w:szCs w:val="24"/>
        </w:rPr>
        <w:t>, it was held, may be granted –</w:t>
      </w:r>
    </w:p>
    <w:p w14:paraId="0FEA1C88" w14:textId="77777777" w:rsidR="00E415B9" w:rsidRDefault="00E415B9" w:rsidP="00E415B9">
      <w:pPr>
        <w:pStyle w:val="ListParagraph"/>
        <w:spacing w:after="0" w:line="360" w:lineRule="auto"/>
        <w:ind w:left="450" w:right="270"/>
        <w:jc w:val="both"/>
        <w:rPr>
          <w:rFonts w:ascii="Arial" w:eastAsia="Arial" w:hAnsi="Arial" w:cs="Arial"/>
          <w:sz w:val="24"/>
          <w:szCs w:val="24"/>
        </w:rPr>
      </w:pPr>
    </w:p>
    <w:p w14:paraId="235559FC" w14:textId="77777777" w:rsidR="00E415B9" w:rsidRDefault="00E415B9" w:rsidP="00E415B9">
      <w:pPr>
        <w:pStyle w:val="ListParagraph"/>
        <w:spacing w:after="0" w:line="360" w:lineRule="auto"/>
        <w:ind w:left="450" w:right="270"/>
        <w:jc w:val="both"/>
        <w:rPr>
          <w:rFonts w:ascii="Arial" w:eastAsia="Arial" w:hAnsi="Arial" w:cs="Arial"/>
          <w:sz w:val="24"/>
        </w:rPr>
      </w:pPr>
      <w:r>
        <w:rPr>
          <w:rFonts w:ascii="Arial" w:eastAsia="Arial" w:hAnsi="Arial" w:cs="Arial"/>
          <w:sz w:val="24"/>
          <w:szCs w:val="24"/>
        </w:rPr>
        <w:t xml:space="preserve">          </w:t>
      </w:r>
      <w:r w:rsidRPr="00D026CA">
        <w:rPr>
          <w:rFonts w:ascii="Arial" w:eastAsia="Arial" w:hAnsi="Arial" w:cs="Arial"/>
        </w:rPr>
        <w:t>‘If the claimant has been unlawfully deprived of the possession of a thing. It does not avail the spoliator to assert that he is entitled to be in possession by virtue of, eg, ownership, and that the claimant has no title thereto. This is so because the philosophy underlying the law of spoliation is that no man should be allowed to take the law into his own hands, and that conduct conducive to a breach of the peace should be discouraged</w:t>
      </w:r>
      <w:r w:rsidRPr="00D026CA">
        <w:rPr>
          <w:rFonts w:ascii="Arial" w:eastAsia="Arial" w:hAnsi="Arial" w:cs="Arial"/>
          <w:sz w:val="24"/>
        </w:rPr>
        <w:t>.’</w:t>
      </w:r>
    </w:p>
    <w:p w14:paraId="274E3786" w14:textId="77777777" w:rsidR="009F055E" w:rsidRDefault="009F055E" w:rsidP="00E415B9">
      <w:pPr>
        <w:pStyle w:val="ListParagraph"/>
        <w:spacing w:after="0" w:line="360" w:lineRule="auto"/>
        <w:ind w:left="450" w:right="270"/>
        <w:jc w:val="both"/>
        <w:rPr>
          <w:rFonts w:ascii="Arial" w:eastAsia="Arial" w:hAnsi="Arial" w:cs="Arial"/>
          <w:sz w:val="24"/>
        </w:rPr>
      </w:pPr>
    </w:p>
    <w:p w14:paraId="04AB03F2" w14:textId="4406D95C" w:rsidR="00097F08" w:rsidRDefault="00C0461F"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[22</w:t>
      </w:r>
      <w:r w:rsidR="00C32934">
        <w:rPr>
          <w:rFonts w:ascii="Arial" w:eastAsia="Times New Roman" w:hAnsi="Arial" w:cs="Arial"/>
          <w:sz w:val="24"/>
          <w:szCs w:val="24"/>
        </w:rPr>
        <w:t>]</w:t>
      </w:r>
      <w:r w:rsidR="00C32934">
        <w:rPr>
          <w:rFonts w:ascii="Arial" w:eastAsia="Times New Roman" w:hAnsi="Arial" w:cs="Arial"/>
          <w:sz w:val="24"/>
          <w:szCs w:val="24"/>
        </w:rPr>
        <w:tab/>
        <w:t>I am accordingly of the considered opinion that the applicant has met both legs of the requirements for the granting of a spoliation order. I must mention that the argument advanced by Mr Maasdorp regarding the failure to identify the exact location of the place where the property was removed from, lacks candour. There</w:t>
      </w:r>
      <w:r w:rsidR="00163424">
        <w:rPr>
          <w:rFonts w:ascii="Arial" w:eastAsia="Times New Roman" w:hAnsi="Arial" w:cs="Arial"/>
          <w:sz w:val="24"/>
          <w:szCs w:val="24"/>
        </w:rPr>
        <w:t xml:space="preserve"> is no</w:t>
      </w:r>
      <w:r w:rsidR="00C32934">
        <w:rPr>
          <w:rFonts w:ascii="Arial" w:eastAsia="Times New Roman" w:hAnsi="Arial" w:cs="Arial"/>
          <w:sz w:val="24"/>
          <w:szCs w:val="24"/>
        </w:rPr>
        <w:t xml:space="preserve"> dispute between the parties as to where the skips were removed from</w:t>
      </w:r>
      <w:r w:rsidR="00163424">
        <w:rPr>
          <w:rFonts w:ascii="Arial" w:eastAsia="Times New Roman" w:hAnsi="Arial" w:cs="Arial"/>
          <w:sz w:val="24"/>
          <w:szCs w:val="24"/>
        </w:rPr>
        <w:t>.</w:t>
      </w:r>
      <w:r w:rsidR="00C32934">
        <w:rPr>
          <w:rFonts w:ascii="Arial" w:eastAsia="Times New Roman" w:hAnsi="Arial" w:cs="Arial"/>
          <w:sz w:val="24"/>
          <w:szCs w:val="24"/>
        </w:rPr>
        <w:t xml:space="preserve"> I shall not accept this as a genuine reason for refusing the relief sought as this smacks of</w:t>
      </w:r>
      <w:r w:rsidR="009F055E">
        <w:rPr>
          <w:rFonts w:ascii="Arial" w:eastAsia="Times New Roman" w:hAnsi="Arial" w:cs="Arial"/>
          <w:sz w:val="24"/>
          <w:szCs w:val="24"/>
        </w:rPr>
        <w:t xml:space="preserve"> fastidious</w:t>
      </w:r>
      <w:r w:rsidR="00C32934">
        <w:rPr>
          <w:rFonts w:ascii="Arial" w:eastAsia="Times New Roman" w:hAnsi="Arial" w:cs="Arial"/>
          <w:sz w:val="24"/>
          <w:szCs w:val="24"/>
        </w:rPr>
        <w:t xml:space="preserve"> high </w:t>
      </w:r>
      <w:r w:rsidR="009F055E">
        <w:rPr>
          <w:rFonts w:ascii="Arial" w:eastAsia="Times New Roman" w:hAnsi="Arial" w:cs="Arial"/>
          <w:sz w:val="24"/>
          <w:szCs w:val="24"/>
        </w:rPr>
        <w:t xml:space="preserve">watermark of </w:t>
      </w:r>
      <w:r w:rsidR="006811C5">
        <w:rPr>
          <w:rFonts w:ascii="Arial" w:eastAsia="Times New Roman" w:hAnsi="Arial" w:cs="Arial"/>
          <w:sz w:val="24"/>
          <w:szCs w:val="24"/>
        </w:rPr>
        <w:t>point taking. The applicant and the respondent know the identity of the property and there is no dispute</w:t>
      </w:r>
      <w:r w:rsidR="00163424">
        <w:rPr>
          <w:rFonts w:ascii="Arial" w:eastAsia="Times New Roman" w:hAnsi="Arial" w:cs="Arial"/>
          <w:sz w:val="24"/>
          <w:szCs w:val="24"/>
        </w:rPr>
        <w:t xml:space="preserve"> as to where the property was removed from</w:t>
      </w:r>
      <w:r w:rsidR="006811C5">
        <w:rPr>
          <w:rFonts w:ascii="Arial" w:eastAsia="Times New Roman" w:hAnsi="Arial" w:cs="Arial"/>
          <w:sz w:val="24"/>
          <w:szCs w:val="24"/>
        </w:rPr>
        <w:t xml:space="preserve">. It would not serve justice, in the circumstances, considering the extremely urgent manner that this application was moved, to dismiss the application for this reason. I decline to do so. </w:t>
      </w:r>
      <w:r w:rsidR="00C32934">
        <w:rPr>
          <w:rFonts w:ascii="Arial" w:eastAsia="Times New Roman" w:hAnsi="Arial" w:cs="Arial"/>
          <w:sz w:val="24"/>
          <w:szCs w:val="24"/>
        </w:rPr>
        <w:t xml:space="preserve"> </w:t>
      </w:r>
    </w:p>
    <w:p w14:paraId="2FC309D2" w14:textId="77777777" w:rsidR="006811C5" w:rsidRDefault="006811C5" w:rsidP="00365EAE">
      <w:pPr>
        <w:pStyle w:val="ListParagraph"/>
        <w:spacing w:after="0" w:line="360" w:lineRule="auto"/>
        <w:ind w:left="0" w:right="270"/>
        <w:jc w:val="both"/>
        <w:rPr>
          <w:rFonts w:ascii="Arial" w:eastAsia="Times New Roman" w:hAnsi="Arial" w:cs="Arial"/>
          <w:sz w:val="24"/>
          <w:szCs w:val="24"/>
        </w:rPr>
      </w:pPr>
    </w:p>
    <w:p w14:paraId="685C8BE3" w14:textId="5C89C053" w:rsidR="006811C5" w:rsidRDefault="00C0461F" w:rsidP="00365EAE">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[23</w:t>
      </w:r>
      <w:r w:rsidR="006811C5">
        <w:rPr>
          <w:rFonts w:ascii="Arial" w:eastAsia="Times New Roman" w:hAnsi="Arial" w:cs="Arial"/>
          <w:sz w:val="24"/>
          <w:szCs w:val="24"/>
        </w:rPr>
        <w:t>]</w:t>
      </w:r>
      <w:r w:rsidR="006811C5">
        <w:rPr>
          <w:rFonts w:ascii="Arial" w:eastAsia="Times New Roman" w:hAnsi="Arial" w:cs="Arial"/>
          <w:sz w:val="24"/>
          <w:szCs w:val="24"/>
        </w:rPr>
        <w:tab/>
        <w:t>Regarding urgency, I should mention that I did not understand Mr Maasdorp to question the urgency. It must be recalled that spoliation matters are, in terms of the law, inherently urgent matters. In the instant case, the applicant</w:t>
      </w:r>
      <w:r w:rsidR="00E415B9">
        <w:rPr>
          <w:rFonts w:ascii="Arial" w:eastAsia="Times New Roman" w:hAnsi="Arial" w:cs="Arial"/>
          <w:sz w:val="24"/>
          <w:szCs w:val="24"/>
        </w:rPr>
        <w:t xml:space="preserve"> demonstrated that </w:t>
      </w:r>
      <w:r w:rsidR="00E415B9">
        <w:rPr>
          <w:rFonts w:ascii="Arial" w:eastAsia="Times New Roman" w:hAnsi="Arial" w:cs="Arial"/>
          <w:sz w:val="24"/>
          <w:szCs w:val="24"/>
        </w:rPr>
        <w:lastRenderedPageBreak/>
        <w:t>the matter w</w:t>
      </w:r>
      <w:r w:rsidR="006811C5">
        <w:rPr>
          <w:rFonts w:ascii="Arial" w:eastAsia="Times New Roman" w:hAnsi="Arial" w:cs="Arial"/>
          <w:sz w:val="24"/>
          <w:szCs w:val="24"/>
        </w:rPr>
        <w:t>as urgent as its property was</w:t>
      </w:r>
      <w:r w:rsidR="00163424">
        <w:rPr>
          <w:rFonts w:ascii="Arial" w:eastAsia="Times New Roman" w:hAnsi="Arial" w:cs="Arial"/>
          <w:sz w:val="24"/>
          <w:szCs w:val="24"/>
        </w:rPr>
        <w:t xml:space="preserve"> unlawfully</w:t>
      </w:r>
      <w:r w:rsidR="006811C5">
        <w:rPr>
          <w:rFonts w:ascii="Arial" w:eastAsia="Times New Roman" w:hAnsi="Arial" w:cs="Arial"/>
          <w:sz w:val="24"/>
          <w:szCs w:val="24"/>
        </w:rPr>
        <w:t xml:space="preserve"> removed and it did not know where it was being placed</w:t>
      </w:r>
      <w:r w:rsidR="00163424">
        <w:rPr>
          <w:rFonts w:ascii="Arial" w:eastAsia="Times New Roman" w:hAnsi="Arial" w:cs="Arial"/>
          <w:sz w:val="24"/>
          <w:szCs w:val="24"/>
        </w:rPr>
        <w:t>,</w:t>
      </w:r>
      <w:r w:rsidR="006811C5">
        <w:rPr>
          <w:rFonts w:ascii="Arial" w:eastAsia="Times New Roman" w:hAnsi="Arial" w:cs="Arial"/>
          <w:sz w:val="24"/>
          <w:szCs w:val="24"/>
        </w:rPr>
        <w:t xml:space="preserve"> not to mention how safe it was</w:t>
      </w:r>
      <w:r w:rsidR="009111F1">
        <w:rPr>
          <w:rFonts w:ascii="Arial" w:eastAsia="Times New Roman" w:hAnsi="Arial" w:cs="Arial"/>
          <w:sz w:val="24"/>
          <w:szCs w:val="24"/>
        </w:rPr>
        <w:t xml:space="preserve"> at the place to which it was </w:t>
      </w:r>
      <w:r w:rsidR="00163424">
        <w:rPr>
          <w:rFonts w:ascii="Arial" w:eastAsia="Times New Roman" w:hAnsi="Arial" w:cs="Arial"/>
          <w:sz w:val="24"/>
          <w:szCs w:val="24"/>
        </w:rPr>
        <w:t>moved</w:t>
      </w:r>
      <w:r w:rsidR="006811C5">
        <w:rPr>
          <w:rFonts w:ascii="Arial" w:eastAsia="Times New Roman" w:hAnsi="Arial" w:cs="Arial"/>
          <w:sz w:val="24"/>
          <w:szCs w:val="24"/>
        </w:rPr>
        <w:t xml:space="preserve">. In the wake of all this, there was correspondence from the applicant, lecturing the respondent about </w:t>
      </w:r>
      <w:r w:rsidR="00163424">
        <w:rPr>
          <w:rFonts w:ascii="Arial" w:eastAsia="Times New Roman" w:hAnsi="Arial" w:cs="Arial"/>
          <w:sz w:val="24"/>
          <w:szCs w:val="24"/>
        </w:rPr>
        <w:t>t</w:t>
      </w:r>
      <w:r w:rsidR="006811C5">
        <w:rPr>
          <w:rFonts w:ascii="Arial" w:eastAsia="Times New Roman" w:hAnsi="Arial" w:cs="Arial"/>
          <w:sz w:val="24"/>
          <w:szCs w:val="24"/>
        </w:rPr>
        <w:t>he unlawfulness of its intended escapade. This landed on deaf ears and the applicant was compelled in the circumstances, to approach the court on an urgent basis. There</w:t>
      </w:r>
      <w:r w:rsidR="00E415B9">
        <w:rPr>
          <w:rFonts w:ascii="Arial" w:eastAsia="Times New Roman" w:hAnsi="Arial" w:cs="Arial"/>
          <w:sz w:val="24"/>
          <w:szCs w:val="24"/>
        </w:rPr>
        <w:t xml:space="preserve"> is nothing to gainsay the appl</w:t>
      </w:r>
      <w:r w:rsidR="006811C5">
        <w:rPr>
          <w:rFonts w:ascii="Arial" w:eastAsia="Times New Roman" w:hAnsi="Arial" w:cs="Arial"/>
          <w:sz w:val="24"/>
          <w:szCs w:val="24"/>
        </w:rPr>
        <w:t>i</w:t>
      </w:r>
      <w:r w:rsidR="00E415B9">
        <w:rPr>
          <w:rFonts w:ascii="Arial" w:eastAsia="Times New Roman" w:hAnsi="Arial" w:cs="Arial"/>
          <w:sz w:val="24"/>
          <w:szCs w:val="24"/>
        </w:rPr>
        <w:t>c</w:t>
      </w:r>
      <w:r w:rsidR="006811C5">
        <w:rPr>
          <w:rFonts w:ascii="Arial" w:eastAsia="Times New Roman" w:hAnsi="Arial" w:cs="Arial"/>
          <w:sz w:val="24"/>
          <w:szCs w:val="24"/>
        </w:rPr>
        <w:t xml:space="preserve">ant’s case in this particular regard. </w:t>
      </w:r>
    </w:p>
    <w:p w14:paraId="416F720F" w14:textId="77777777" w:rsidR="00C200F4" w:rsidRPr="00C200F4" w:rsidRDefault="00C200F4" w:rsidP="00124F8D">
      <w:pPr>
        <w:pStyle w:val="ListParagraph"/>
        <w:spacing w:after="0" w:line="360" w:lineRule="auto"/>
        <w:ind w:right="270"/>
        <w:jc w:val="both"/>
        <w:rPr>
          <w:rFonts w:ascii="Arial" w:eastAsia="Times New Roman" w:hAnsi="Arial" w:cs="Arial"/>
          <w:sz w:val="24"/>
          <w:szCs w:val="24"/>
        </w:rPr>
      </w:pPr>
    </w:p>
    <w:p w14:paraId="6B77872F" w14:textId="27137EDF" w:rsidR="00B463C3" w:rsidRDefault="00C0461F" w:rsidP="00163424">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[24</w:t>
      </w:r>
      <w:r w:rsidR="00163424">
        <w:rPr>
          <w:rFonts w:ascii="Arial" w:eastAsia="Times New Roman" w:hAnsi="Arial" w:cs="Arial"/>
          <w:sz w:val="24"/>
          <w:szCs w:val="24"/>
        </w:rPr>
        <w:t>]</w:t>
      </w:r>
      <w:r w:rsidR="00163424">
        <w:rPr>
          <w:rFonts w:ascii="Arial" w:eastAsia="Times New Roman" w:hAnsi="Arial" w:cs="Arial"/>
          <w:sz w:val="24"/>
          <w:szCs w:val="24"/>
        </w:rPr>
        <w:tab/>
      </w:r>
      <w:r w:rsidR="00292B7A" w:rsidRPr="00292B7A">
        <w:rPr>
          <w:rFonts w:ascii="Arial" w:eastAsia="Times New Roman" w:hAnsi="Arial" w:cs="Arial"/>
          <w:sz w:val="24"/>
          <w:szCs w:val="24"/>
        </w:rPr>
        <w:t xml:space="preserve">The applicant states </w:t>
      </w:r>
      <w:r w:rsidR="00163424">
        <w:rPr>
          <w:rFonts w:ascii="Arial" w:eastAsia="Times New Roman" w:hAnsi="Arial" w:cs="Arial"/>
          <w:sz w:val="24"/>
          <w:szCs w:val="24"/>
        </w:rPr>
        <w:t xml:space="preserve">on oath </w:t>
      </w:r>
      <w:r w:rsidR="007A0279">
        <w:rPr>
          <w:rFonts w:ascii="Arial" w:eastAsia="Times New Roman" w:hAnsi="Arial" w:cs="Arial"/>
          <w:sz w:val="24"/>
          <w:szCs w:val="24"/>
        </w:rPr>
        <w:t xml:space="preserve">that </w:t>
      </w:r>
      <w:r w:rsidR="00292B7A" w:rsidRPr="00292B7A">
        <w:rPr>
          <w:rFonts w:ascii="Arial" w:eastAsia="Times New Roman" w:hAnsi="Arial" w:cs="Arial"/>
          <w:sz w:val="24"/>
          <w:szCs w:val="24"/>
        </w:rPr>
        <w:t xml:space="preserve">the matter is urgent because a claim for a spoliation order is inherently </w:t>
      </w:r>
      <w:r w:rsidR="00292B7A">
        <w:rPr>
          <w:rFonts w:ascii="Arial" w:eastAsia="Times New Roman" w:hAnsi="Arial" w:cs="Arial"/>
          <w:sz w:val="24"/>
          <w:szCs w:val="24"/>
        </w:rPr>
        <w:t xml:space="preserve">urgent. It </w:t>
      </w:r>
      <w:r w:rsidR="00C200F4">
        <w:rPr>
          <w:rFonts w:ascii="Arial" w:eastAsia="Times New Roman" w:hAnsi="Arial" w:cs="Arial"/>
          <w:sz w:val="24"/>
          <w:szCs w:val="24"/>
        </w:rPr>
        <w:t xml:space="preserve">also states that it </w:t>
      </w:r>
      <w:r w:rsidR="00292B7A" w:rsidRPr="00292B7A">
        <w:rPr>
          <w:rFonts w:ascii="Arial" w:eastAsia="Times New Roman" w:hAnsi="Arial" w:cs="Arial"/>
          <w:sz w:val="24"/>
          <w:szCs w:val="24"/>
        </w:rPr>
        <w:t>will not get substantial redress</w:t>
      </w:r>
      <w:r w:rsidR="00292B7A">
        <w:rPr>
          <w:rFonts w:ascii="Arial" w:eastAsia="Times New Roman" w:hAnsi="Arial" w:cs="Arial"/>
          <w:sz w:val="24"/>
          <w:szCs w:val="24"/>
        </w:rPr>
        <w:t xml:space="preserve"> </w:t>
      </w:r>
      <w:r w:rsidR="009111F1">
        <w:rPr>
          <w:rFonts w:ascii="Arial" w:eastAsia="Times New Roman" w:hAnsi="Arial" w:cs="Arial"/>
          <w:sz w:val="24"/>
          <w:szCs w:val="24"/>
        </w:rPr>
        <w:t xml:space="preserve">at a hearing in due course, </w:t>
      </w:r>
      <w:r w:rsidR="00292B7A">
        <w:rPr>
          <w:rFonts w:ascii="Arial" w:eastAsia="Times New Roman" w:hAnsi="Arial" w:cs="Arial"/>
          <w:sz w:val="24"/>
          <w:szCs w:val="24"/>
        </w:rPr>
        <w:t xml:space="preserve">as the respondent has taken the law into its </w:t>
      </w:r>
      <w:r w:rsidR="009111F1">
        <w:rPr>
          <w:rFonts w:ascii="Arial" w:eastAsia="Times New Roman" w:hAnsi="Arial" w:cs="Arial"/>
          <w:sz w:val="24"/>
          <w:szCs w:val="24"/>
        </w:rPr>
        <w:t>own hands and has commenced</w:t>
      </w:r>
      <w:r w:rsidR="00292B7A">
        <w:rPr>
          <w:rFonts w:ascii="Arial" w:eastAsia="Times New Roman" w:hAnsi="Arial" w:cs="Arial"/>
          <w:sz w:val="24"/>
          <w:szCs w:val="24"/>
        </w:rPr>
        <w:t xml:space="preserve"> removing the applicant’s skips/containers from the site, without following the due </w:t>
      </w:r>
      <w:r w:rsidR="00163424">
        <w:rPr>
          <w:rFonts w:ascii="Arial" w:eastAsia="Times New Roman" w:hAnsi="Arial" w:cs="Arial"/>
          <w:sz w:val="24"/>
          <w:szCs w:val="24"/>
        </w:rPr>
        <w:t>proces</w:t>
      </w:r>
      <w:r w:rsidR="00292B7A">
        <w:rPr>
          <w:rFonts w:ascii="Arial" w:eastAsia="Times New Roman" w:hAnsi="Arial" w:cs="Arial"/>
          <w:sz w:val="24"/>
          <w:szCs w:val="24"/>
        </w:rPr>
        <w:t>s of the law. Stating further that the respondent’s conduct is unlawful, and this application has been launched within hours of the respondent’s unlawful spoliation.</w:t>
      </w:r>
      <w:r w:rsidR="00163424">
        <w:rPr>
          <w:rFonts w:ascii="Arial" w:eastAsia="Times New Roman" w:hAnsi="Arial" w:cs="Arial"/>
          <w:sz w:val="24"/>
          <w:szCs w:val="24"/>
        </w:rPr>
        <w:t xml:space="preserve"> I agree with the applicant in this regard.</w:t>
      </w:r>
    </w:p>
    <w:p w14:paraId="6389F8D4" w14:textId="77777777" w:rsidR="00163424" w:rsidRDefault="00163424" w:rsidP="00163424">
      <w:pPr>
        <w:pStyle w:val="ListParagraph"/>
        <w:spacing w:after="0" w:line="360" w:lineRule="auto"/>
        <w:ind w:left="0" w:right="270"/>
        <w:jc w:val="both"/>
        <w:rPr>
          <w:rFonts w:ascii="Arial" w:eastAsia="Times New Roman" w:hAnsi="Arial" w:cs="Arial"/>
          <w:sz w:val="24"/>
          <w:szCs w:val="24"/>
        </w:rPr>
      </w:pPr>
    </w:p>
    <w:p w14:paraId="3F1BC671" w14:textId="77777777" w:rsidR="00163424" w:rsidRDefault="00163424" w:rsidP="00163424">
      <w:pPr>
        <w:pStyle w:val="ListParagraph"/>
        <w:spacing w:after="0" w:line="360" w:lineRule="auto"/>
        <w:ind w:left="0" w:right="270"/>
        <w:jc w:val="both"/>
        <w:rPr>
          <w:rFonts w:ascii="Arial" w:eastAsia="Times New Roman" w:hAnsi="Arial" w:cs="Arial"/>
          <w:sz w:val="24"/>
          <w:szCs w:val="24"/>
          <w:u w:val="single"/>
        </w:rPr>
      </w:pPr>
      <w:r>
        <w:rPr>
          <w:rFonts w:ascii="Arial" w:eastAsia="Times New Roman" w:hAnsi="Arial" w:cs="Arial"/>
          <w:sz w:val="24"/>
          <w:szCs w:val="24"/>
          <w:u w:val="single"/>
        </w:rPr>
        <w:t>Costs</w:t>
      </w:r>
    </w:p>
    <w:p w14:paraId="2798A655" w14:textId="77777777" w:rsidR="00163424" w:rsidRPr="00163424" w:rsidRDefault="00163424" w:rsidP="00163424">
      <w:pPr>
        <w:pStyle w:val="ListParagraph"/>
        <w:spacing w:after="0" w:line="360" w:lineRule="auto"/>
        <w:ind w:left="0" w:right="270"/>
        <w:jc w:val="both"/>
        <w:rPr>
          <w:rFonts w:ascii="Arial" w:eastAsia="Times New Roman" w:hAnsi="Arial" w:cs="Arial"/>
          <w:sz w:val="24"/>
          <w:szCs w:val="24"/>
        </w:rPr>
      </w:pPr>
    </w:p>
    <w:p w14:paraId="2631D715" w14:textId="4CE88BC1" w:rsidR="00E523B6" w:rsidRDefault="00C0461F" w:rsidP="00163424">
      <w:pPr>
        <w:pStyle w:val="ListParagraph"/>
        <w:spacing w:after="0" w:line="360" w:lineRule="auto"/>
        <w:ind w:left="0" w:right="270"/>
        <w:jc w:val="both"/>
        <w:rPr>
          <w:rFonts w:ascii="Arial" w:eastAsia="Times New Roman" w:hAnsi="Arial" w:cs="Arial"/>
          <w:sz w:val="24"/>
          <w:szCs w:val="24"/>
        </w:rPr>
      </w:pPr>
      <w:r>
        <w:rPr>
          <w:rFonts w:ascii="Arial" w:eastAsia="Times New Roman" w:hAnsi="Arial" w:cs="Arial"/>
          <w:sz w:val="24"/>
          <w:szCs w:val="24"/>
        </w:rPr>
        <w:t>[25</w:t>
      </w:r>
      <w:r w:rsidR="00163424">
        <w:rPr>
          <w:rFonts w:ascii="Arial" w:eastAsia="Times New Roman" w:hAnsi="Arial" w:cs="Arial"/>
          <w:sz w:val="24"/>
          <w:szCs w:val="24"/>
        </w:rPr>
        <w:t>]</w:t>
      </w:r>
      <w:r w:rsidR="00163424">
        <w:rPr>
          <w:rFonts w:ascii="Arial" w:eastAsia="Times New Roman" w:hAnsi="Arial" w:cs="Arial"/>
          <w:sz w:val="24"/>
          <w:szCs w:val="24"/>
        </w:rPr>
        <w:tab/>
      </w:r>
      <w:r w:rsidR="00E523B6">
        <w:rPr>
          <w:rFonts w:ascii="Arial" w:eastAsia="Times New Roman" w:hAnsi="Arial" w:cs="Arial"/>
          <w:sz w:val="24"/>
          <w:szCs w:val="24"/>
        </w:rPr>
        <w:t xml:space="preserve">The applicant </w:t>
      </w:r>
      <w:r w:rsidR="00163424">
        <w:rPr>
          <w:rFonts w:ascii="Arial" w:eastAsia="Times New Roman" w:hAnsi="Arial" w:cs="Arial"/>
          <w:sz w:val="24"/>
          <w:szCs w:val="24"/>
        </w:rPr>
        <w:t>prayed</w:t>
      </w:r>
      <w:r w:rsidR="00216765">
        <w:rPr>
          <w:rFonts w:ascii="Arial" w:eastAsia="Times New Roman" w:hAnsi="Arial" w:cs="Arial"/>
          <w:sz w:val="24"/>
          <w:szCs w:val="24"/>
        </w:rPr>
        <w:t xml:space="preserve"> for a punitive cost</w:t>
      </w:r>
      <w:r w:rsidR="00163424">
        <w:rPr>
          <w:rFonts w:ascii="Arial" w:eastAsia="Times New Roman" w:hAnsi="Arial" w:cs="Arial"/>
          <w:sz w:val="24"/>
          <w:szCs w:val="24"/>
        </w:rPr>
        <w:t>s</w:t>
      </w:r>
      <w:r w:rsidR="00216765">
        <w:rPr>
          <w:rFonts w:ascii="Arial" w:eastAsia="Times New Roman" w:hAnsi="Arial" w:cs="Arial"/>
          <w:sz w:val="24"/>
          <w:szCs w:val="24"/>
        </w:rPr>
        <w:t xml:space="preserve"> ord</w:t>
      </w:r>
      <w:r w:rsidR="00216765" w:rsidRPr="00163424">
        <w:rPr>
          <w:rFonts w:ascii="Arial" w:eastAsia="Times New Roman" w:hAnsi="Arial" w:cs="Arial"/>
          <w:sz w:val="24"/>
          <w:szCs w:val="24"/>
        </w:rPr>
        <w:t>er</w:t>
      </w:r>
      <w:r w:rsidR="00163424">
        <w:rPr>
          <w:rFonts w:ascii="Arial" w:eastAsia="Times New Roman" w:hAnsi="Arial" w:cs="Arial"/>
          <w:sz w:val="24"/>
          <w:szCs w:val="24"/>
        </w:rPr>
        <w:t>. It submitted</w:t>
      </w:r>
      <w:r w:rsidR="00216765" w:rsidRPr="00163424">
        <w:rPr>
          <w:rFonts w:ascii="Arial" w:eastAsia="Times New Roman" w:hAnsi="Arial" w:cs="Arial"/>
          <w:sz w:val="24"/>
          <w:szCs w:val="24"/>
        </w:rPr>
        <w:t xml:space="preserve"> that the respondent acted in a dishonourable, vexatious and in an improper manner, therefore, warranting the issuance of a punitive costs order against the respondent </w:t>
      </w:r>
      <w:r w:rsidR="00DE63B4">
        <w:rPr>
          <w:rFonts w:ascii="Arial" w:eastAsia="Times New Roman" w:hAnsi="Arial" w:cs="Arial"/>
          <w:sz w:val="24"/>
          <w:szCs w:val="24"/>
        </w:rPr>
        <w:t>on the scale of attorney and</w:t>
      </w:r>
      <w:r w:rsidR="00216765" w:rsidRPr="00163424">
        <w:rPr>
          <w:rFonts w:ascii="Arial" w:eastAsia="Times New Roman" w:hAnsi="Arial" w:cs="Arial"/>
          <w:sz w:val="24"/>
          <w:szCs w:val="24"/>
        </w:rPr>
        <w:t xml:space="preserve"> client.</w:t>
      </w:r>
      <w:r w:rsidR="00DE63B4">
        <w:rPr>
          <w:rFonts w:ascii="Arial" w:eastAsia="Times New Roman" w:hAnsi="Arial" w:cs="Arial"/>
          <w:sz w:val="24"/>
          <w:szCs w:val="24"/>
        </w:rPr>
        <w:t xml:space="preserve"> Ms Kauta argued that the warnings sent to the respondent of its illegal conduct, did very little to persuade the r</w:t>
      </w:r>
      <w:r w:rsidR="00A26BCC">
        <w:rPr>
          <w:rFonts w:ascii="Arial" w:eastAsia="Times New Roman" w:hAnsi="Arial" w:cs="Arial"/>
          <w:sz w:val="24"/>
          <w:szCs w:val="24"/>
        </w:rPr>
        <w:t>espondent to do the right thing</w:t>
      </w:r>
      <w:r w:rsidR="00DE63B4">
        <w:rPr>
          <w:rFonts w:ascii="Arial" w:eastAsia="Times New Roman" w:hAnsi="Arial" w:cs="Arial"/>
          <w:sz w:val="24"/>
          <w:szCs w:val="24"/>
        </w:rPr>
        <w:t xml:space="preserve"> and follow the dictates of the law. Is this reason enough for the court to grant punitive costs?</w:t>
      </w:r>
    </w:p>
    <w:p w14:paraId="6115100D" w14:textId="77777777" w:rsidR="00DE63B4" w:rsidRDefault="00DE63B4" w:rsidP="00163424">
      <w:pPr>
        <w:pStyle w:val="ListParagraph"/>
        <w:spacing w:after="0" w:line="360" w:lineRule="auto"/>
        <w:ind w:left="0" w:right="270"/>
        <w:jc w:val="both"/>
        <w:rPr>
          <w:rFonts w:ascii="Arial" w:eastAsia="Times New Roman" w:hAnsi="Arial" w:cs="Arial"/>
          <w:sz w:val="24"/>
          <w:szCs w:val="24"/>
        </w:rPr>
      </w:pPr>
    </w:p>
    <w:p w14:paraId="0015B13F" w14:textId="1046416F" w:rsidR="00DE63B4" w:rsidRPr="003C49D4" w:rsidRDefault="00C0461F" w:rsidP="00464E4A">
      <w:pPr>
        <w:pStyle w:val="ListParagraph"/>
        <w:spacing w:after="0" w:line="360" w:lineRule="auto"/>
        <w:ind w:left="0" w:right="270"/>
        <w:jc w:val="both"/>
        <w:rPr>
          <w:rFonts w:ascii="Arial" w:eastAsia="Arial" w:hAnsi="Arial" w:cs="Arial"/>
          <w:sz w:val="24"/>
          <w:szCs w:val="24"/>
        </w:rPr>
      </w:pPr>
      <w:r>
        <w:rPr>
          <w:rFonts w:ascii="Arial" w:eastAsia="Times New Roman" w:hAnsi="Arial" w:cs="Arial"/>
          <w:sz w:val="24"/>
          <w:szCs w:val="24"/>
        </w:rPr>
        <w:t>[26</w:t>
      </w:r>
      <w:r w:rsidR="00DE63B4">
        <w:rPr>
          <w:rFonts w:ascii="Arial" w:eastAsia="Times New Roman" w:hAnsi="Arial" w:cs="Arial"/>
          <w:sz w:val="24"/>
          <w:szCs w:val="24"/>
        </w:rPr>
        <w:t>]</w:t>
      </w:r>
      <w:r w:rsidR="00DE63B4">
        <w:rPr>
          <w:rFonts w:ascii="Arial" w:eastAsia="Times New Roman" w:hAnsi="Arial" w:cs="Arial"/>
          <w:sz w:val="24"/>
          <w:szCs w:val="24"/>
        </w:rPr>
        <w:tab/>
        <w:t>The law in this regard, was authoritatively stated by the Supreme Court in</w:t>
      </w:r>
      <w:r w:rsidR="00DE63B4" w:rsidRPr="003C49D4">
        <w:rPr>
          <w:rFonts w:ascii="Arial" w:eastAsia="Arial" w:hAnsi="Arial" w:cs="Arial"/>
          <w:sz w:val="24"/>
          <w:szCs w:val="24"/>
        </w:rPr>
        <w:t xml:space="preserve"> </w:t>
      </w:r>
      <w:r w:rsidR="00DE63B4" w:rsidRPr="00AA1189">
        <w:rPr>
          <w:rFonts w:ascii="Arial" w:eastAsia="Arial" w:hAnsi="Arial" w:cs="Arial"/>
          <w:i/>
          <w:sz w:val="24"/>
          <w:szCs w:val="24"/>
        </w:rPr>
        <w:t>Fischer v Seelenbinder and Another</w:t>
      </w:r>
      <w:r w:rsidR="00DE63B4">
        <w:rPr>
          <w:rFonts w:ascii="Arial" w:eastAsia="Arial" w:hAnsi="Arial" w:cs="Arial"/>
          <w:sz w:val="24"/>
          <w:szCs w:val="24"/>
        </w:rPr>
        <w:t>.</w:t>
      </w:r>
      <w:r w:rsidR="00DE63B4">
        <w:rPr>
          <w:rStyle w:val="FootnoteReference"/>
          <w:rFonts w:ascii="Arial" w:eastAsia="Arial" w:hAnsi="Arial" w:cs="Arial"/>
          <w:sz w:val="24"/>
          <w:szCs w:val="24"/>
        </w:rPr>
        <w:footnoteReference w:id="4"/>
      </w:r>
      <w:r w:rsidR="00DE63B4">
        <w:rPr>
          <w:rFonts w:ascii="Arial" w:eastAsia="Arial" w:hAnsi="Arial" w:cs="Arial"/>
          <w:sz w:val="24"/>
          <w:szCs w:val="24"/>
        </w:rPr>
        <w:t xml:space="preserve"> </w:t>
      </w:r>
      <w:r w:rsidR="00464E4A">
        <w:rPr>
          <w:rFonts w:ascii="Arial" w:eastAsia="Arial" w:hAnsi="Arial" w:cs="Arial"/>
          <w:sz w:val="24"/>
          <w:szCs w:val="24"/>
        </w:rPr>
        <w:t>The court stated the following</w:t>
      </w:r>
      <w:r w:rsidR="00A26BCC">
        <w:rPr>
          <w:rFonts w:ascii="Arial" w:eastAsia="Arial" w:hAnsi="Arial" w:cs="Arial"/>
          <w:sz w:val="24"/>
          <w:szCs w:val="24"/>
        </w:rPr>
        <w:t xml:space="preserve"> at para 35</w:t>
      </w:r>
      <w:r w:rsidR="00464E4A">
        <w:rPr>
          <w:rFonts w:ascii="Arial" w:eastAsia="Arial" w:hAnsi="Arial" w:cs="Arial"/>
          <w:sz w:val="24"/>
          <w:szCs w:val="24"/>
        </w:rPr>
        <w:t>:</w:t>
      </w:r>
      <w:r w:rsidR="00DE63B4" w:rsidRPr="003C49D4">
        <w:rPr>
          <w:rFonts w:ascii="Arial" w:eastAsia="Arial" w:hAnsi="Arial" w:cs="Arial"/>
          <w:sz w:val="24"/>
          <w:szCs w:val="24"/>
        </w:rPr>
        <w:t xml:space="preserve"> </w:t>
      </w:r>
    </w:p>
    <w:p w14:paraId="5B3D6E4A" w14:textId="77777777" w:rsidR="00DE63B4" w:rsidRPr="00503581" w:rsidRDefault="00DE63B4" w:rsidP="00DE63B4">
      <w:pPr>
        <w:pStyle w:val="ListParagraph"/>
        <w:spacing w:after="0" w:line="360" w:lineRule="auto"/>
        <w:ind w:left="1440" w:right="270"/>
        <w:jc w:val="both"/>
        <w:rPr>
          <w:rFonts w:ascii="Arial" w:eastAsia="Arial" w:hAnsi="Arial" w:cs="Arial"/>
          <w:sz w:val="24"/>
        </w:rPr>
      </w:pPr>
    </w:p>
    <w:p w14:paraId="5EBCF3C2" w14:textId="77777777" w:rsidR="00DE63B4" w:rsidRPr="00124F8D" w:rsidRDefault="00DE63B4" w:rsidP="00DE63B4">
      <w:pPr>
        <w:spacing w:after="0" w:line="360" w:lineRule="auto"/>
        <w:ind w:firstLine="720"/>
        <w:jc w:val="both"/>
        <w:rPr>
          <w:rFonts w:ascii="Arial" w:eastAsia="Arial" w:hAnsi="Arial" w:cs="Arial"/>
        </w:rPr>
      </w:pPr>
      <w:r>
        <w:rPr>
          <w:rFonts w:ascii="Arial" w:eastAsia="Arial" w:hAnsi="Arial" w:cs="Arial"/>
        </w:rPr>
        <w:lastRenderedPageBreak/>
        <w:t>‘</w:t>
      </w:r>
      <w:r w:rsidRPr="00112C3A">
        <w:rPr>
          <w:rFonts w:ascii="Arial" w:eastAsia="Arial" w:hAnsi="Arial" w:cs="Arial"/>
        </w:rPr>
        <w:t>35. The Namibian courts have not ‘traditionally’ awarded punitive cost orders in spoliation proceedings. The normal rule is that ordinary costs should follow the event and the punitive cost orders are only made when there are special circumstances justifying it. In special circumstances, costs may even be given against a successful applicant for a spoliation order and a harsh and mean spirited approach in utilising the mandament van spolie has been mentioned in this regard. The starting point of the court a quo was thus not correct. All the other reasons given by the court a quo are essentially the justification for the premise that this was not a case to depart from the ‘traditional’ order. As the traditional order in Namibia is not the same as that in Swaziland, this was not the correct approach and this amounted to a misdirection by the court a quo. The question in this matter should have been whether there were unusual circumstances in the case to deviate from the normal costs order and not whether there were unusual circumstances to deviate from the ‘traditional’ order.’</w:t>
      </w:r>
    </w:p>
    <w:p w14:paraId="11E05004" w14:textId="77777777" w:rsidR="00DE63B4" w:rsidRPr="00163424" w:rsidRDefault="00DE63B4" w:rsidP="00163424">
      <w:pPr>
        <w:pStyle w:val="ListParagraph"/>
        <w:spacing w:after="0" w:line="360" w:lineRule="auto"/>
        <w:ind w:left="0" w:right="270"/>
        <w:jc w:val="both"/>
        <w:rPr>
          <w:rFonts w:ascii="Arial" w:eastAsia="Times New Roman" w:hAnsi="Arial" w:cs="Arial"/>
          <w:sz w:val="24"/>
          <w:szCs w:val="24"/>
        </w:rPr>
      </w:pPr>
    </w:p>
    <w:p w14:paraId="656A6A90" w14:textId="6CAE65F1" w:rsidR="00DD617A" w:rsidRPr="00464E4A" w:rsidRDefault="00C0461F" w:rsidP="00464E4A">
      <w:pPr>
        <w:spacing w:after="0" w:line="360" w:lineRule="auto"/>
        <w:ind w:right="270"/>
        <w:jc w:val="both"/>
        <w:rPr>
          <w:rFonts w:ascii="Arial" w:eastAsia="Times New Roman" w:hAnsi="Arial" w:cs="Arial"/>
          <w:sz w:val="24"/>
          <w:szCs w:val="24"/>
        </w:rPr>
      </w:pPr>
      <w:r>
        <w:rPr>
          <w:rFonts w:ascii="Arial" w:eastAsia="Times New Roman" w:hAnsi="Arial" w:cs="Arial"/>
          <w:sz w:val="24"/>
          <w:szCs w:val="24"/>
        </w:rPr>
        <w:t>[27</w:t>
      </w:r>
      <w:r w:rsidR="00464E4A">
        <w:rPr>
          <w:rFonts w:ascii="Arial" w:eastAsia="Times New Roman" w:hAnsi="Arial" w:cs="Arial"/>
          <w:sz w:val="24"/>
          <w:szCs w:val="24"/>
        </w:rPr>
        <w:t>]</w:t>
      </w:r>
      <w:r w:rsidR="00464E4A">
        <w:rPr>
          <w:rFonts w:ascii="Arial" w:eastAsia="Times New Roman" w:hAnsi="Arial" w:cs="Arial"/>
          <w:sz w:val="24"/>
          <w:szCs w:val="24"/>
        </w:rPr>
        <w:tab/>
        <w:t xml:space="preserve">In the premises, I am of the considered view that there is no reason that should justify the court departing from the beaten track, as laid by the Supreme Court. Of course the respondent was intransigent and did not heed the warning that it was embarking on a precipitous and unlawful escapade. That does not, of </w:t>
      </w:r>
      <w:r w:rsidR="00A26BCC">
        <w:rPr>
          <w:rFonts w:ascii="Arial" w:eastAsia="Times New Roman" w:hAnsi="Arial" w:cs="Arial"/>
          <w:sz w:val="24"/>
          <w:szCs w:val="24"/>
        </w:rPr>
        <w:t>its</w:t>
      </w:r>
      <w:r w:rsidR="00464E4A">
        <w:rPr>
          <w:rFonts w:ascii="Arial" w:eastAsia="Times New Roman" w:hAnsi="Arial" w:cs="Arial"/>
          <w:sz w:val="24"/>
          <w:szCs w:val="24"/>
        </w:rPr>
        <w:t xml:space="preserve"> own, require that harsh censure that a punitive costs order heralds. I will, for that reason, order the respondent to pay the applicant’s co</w:t>
      </w:r>
      <w:r w:rsidR="00A26BCC">
        <w:rPr>
          <w:rFonts w:ascii="Arial" w:eastAsia="Times New Roman" w:hAnsi="Arial" w:cs="Arial"/>
          <w:sz w:val="24"/>
          <w:szCs w:val="24"/>
        </w:rPr>
        <w:t>sts on the normal scale</w:t>
      </w:r>
      <w:r w:rsidR="00464E4A">
        <w:rPr>
          <w:rFonts w:ascii="Arial" w:eastAsia="Times New Roman" w:hAnsi="Arial" w:cs="Arial"/>
          <w:sz w:val="24"/>
          <w:szCs w:val="24"/>
        </w:rPr>
        <w:t>.</w:t>
      </w:r>
    </w:p>
    <w:p w14:paraId="3E871099" w14:textId="77777777" w:rsidR="000F670C" w:rsidRDefault="000F670C" w:rsidP="00124F8D">
      <w:pPr>
        <w:pStyle w:val="ListParagraph"/>
        <w:spacing w:after="0" w:line="360" w:lineRule="auto"/>
        <w:ind w:left="450" w:right="270"/>
        <w:jc w:val="both"/>
        <w:rPr>
          <w:rFonts w:ascii="Arial" w:eastAsia="Arial" w:hAnsi="Arial" w:cs="Arial"/>
          <w:sz w:val="24"/>
        </w:rPr>
      </w:pPr>
    </w:p>
    <w:p w14:paraId="5E9481D7" w14:textId="47BBAAC5" w:rsidR="00461898" w:rsidRDefault="009F055E" w:rsidP="00416AA7">
      <w:pPr>
        <w:pStyle w:val="ListParagraph"/>
        <w:spacing w:after="0" w:line="360" w:lineRule="auto"/>
        <w:ind w:left="0" w:right="270"/>
        <w:jc w:val="both"/>
        <w:rPr>
          <w:rFonts w:ascii="Arial" w:eastAsia="Arial" w:hAnsi="Arial" w:cs="Arial"/>
          <w:sz w:val="24"/>
        </w:rPr>
      </w:pPr>
      <w:r>
        <w:rPr>
          <w:rFonts w:ascii="Arial" w:eastAsia="Arial" w:hAnsi="Arial" w:cs="Arial"/>
          <w:sz w:val="24"/>
        </w:rPr>
        <w:t>[25</w:t>
      </w:r>
      <w:r w:rsidR="00416AA7">
        <w:rPr>
          <w:rFonts w:ascii="Arial" w:eastAsia="Arial" w:hAnsi="Arial" w:cs="Arial"/>
          <w:sz w:val="24"/>
        </w:rPr>
        <w:t>]</w:t>
      </w:r>
      <w:r w:rsidR="00416AA7">
        <w:rPr>
          <w:rFonts w:ascii="Arial" w:eastAsia="Arial" w:hAnsi="Arial" w:cs="Arial"/>
          <w:sz w:val="24"/>
        </w:rPr>
        <w:tab/>
      </w:r>
      <w:r w:rsidR="00461898">
        <w:rPr>
          <w:rFonts w:ascii="Arial" w:eastAsia="Arial" w:hAnsi="Arial" w:cs="Arial"/>
          <w:sz w:val="24"/>
        </w:rPr>
        <w:t>Despite the fa</w:t>
      </w:r>
      <w:r w:rsidR="00416AA7">
        <w:rPr>
          <w:rFonts w:ascii="Arial" w:eastAsia="Arial" w:hAnsi="Arial" w:cs="Arial"/>
          <w:sz w:val="24"/>
        </w:rPr>
        <w:t>ult in the respondent’s approach to the matter</w:t>
      </w:r>
      <w:r w:rsidR="00461898">
        <w:rPr>
          <w:rFonts w:ascii="Arial" w:eastAsia="Arial" w:hAnsi="Arial" w:cs="Arial"/>
          <w:sz w:val="24"/>
        </w:rPr>
        <w:t>, I am of the view that a punitive cost</w:t>
      </w:r>
      <w:r w:rsidR="00416AA7">
        <w:rPr>
          <w:rFonts w:ascii="Arial" w:eastAsia="Arial" w:hAnsi="Arial" w:cs="Arial"/>
          <w:sz w:val="24"/>
        </w:rPr>
        <w:t>s</w:t>
      </w:r>
      <w:r w:rsidR="00461898">
        <w:rPr>
          <w:rFonts w:ascii="Arial" w:eastAsia="Arial" w:hAnsi="Arial" w:cs="Arial"/>
          <w:sz w:val="24"/>
        </w:rPr>
        <w:t xml:space="preserve"> order should not be granted just because the respondent’s actions were wrong. The applicant has to prove that the respondent acted </w:t>
      </w:r>
      <w:r w:rsidR="00416AA7">
        <w:rPr>
          <w:rFonts w:ascii="Arial" w:eastAsia="Arial" w:hAnsi="Arial" w:cs="Arial"/>
          <w:sz w:val="24"/>
        </w:rPr>
        <w:t xml:space="preserve">in a </w:t>
      </w:r>
      <w:r w:rsidR="00461898">
        <w:rPr>
          <w:rFonts w:ascii="Arial" w:eastAsia="Arial" w:hAnsi="Arial" w:cs="Arial"/>
          <w:sz w:val="24"/>
        </w:rPr>
        <w:t>vexatious</w:t>
      </w:r>
      <w:r w:rsidR="000B2AFC">
        <w:rPr>
          <w:rFonts w:ascii="Arial" w:eastAsia="Arial" w:hAnsi="Arial" w:cs="Arial"/>
          <w:sz w:val="24"/>
        </w:rPr>
        <w:t xml:space="preserve">, </w:t>
      </w:r>
      <w:r w:rsidR="000B2AFC">
        <w:rPr>
          <w:rFonts w:ascii="Arial" w:hAnsi="Arial" w:cs="Arial"/>
          <w:sz w:val="24"/>
          <w:szCs w:val="24"/>
        </w:rPr>
        <w:t xml:space="preserve">dishonourable, </w:t>
      </w:r>
      <w:r w:rsidR="000B2AFC" w:rsidRPr="000B2AFC">
        <w:rPr>
          <w:rFonts w:ascii="Arial" w:hAnsi="Arial" w:cs="Arial"/>
          <w:sz w:val="24"/>
          <w:szCs w:val="24"/>
        </w:rPr>
        <w:t>vindictive or other improper manner, unless such behaviour can be deduced from the reading of the papers</w:t>
      </w:r>
      <w:r w:rsidR="000B2AFC">
        <w:rPr>
          <w:rFonts w:ascii="Arial" w:eastAsia="Arial" w:hAnsi="Arial" w:cs="Arial"/>
          <w:sz w:val="24"/>
          <w:szCs w:val="24"/>
        </w:rPr>
        <w:t xml:space="preserve"> other</w:t>
      </w:r>
      <w:r w:rsidR="00461898" w:rsidRPr="000B2AFC">
        <w:rPr>
          <w:rFonts w:ascii="Arial" w:eastAsia="Arial" w:hAnsi="Arial" w:cs="Arial"/>
          <w:sz w:val="24"/>
          <w:szCs w:val="24"/>
        </w:rPr>
        <w:t xml:space="preserve"> than </w:t>
      </w:r>
      <w:r w:rsidR="000B2AFC">
        <w:rPr>
          <w:rFonts w:ascii="Arial" w:eastAsia="Arial" w:hAnsi="Arial" w:cs="Arial"/>
          <w:sz w:val="24"/>
          <w:szCs w:val="24"/>
        </w:rPr>
        <w:t xml:space="preserve">merely </w:t>
      </w:r>
      <w:r w:rsidR="00461898" w:rsidRPr="000B2AFC">
        <w:rPr>
          <w:rFonts w:ascii="Arial" w:eastAsia="Arial" w:hAnsi="Arial" w:cs="Arial"/>
          <w:sz w:val="24"/>
          <w:szCs w:val="24"/>
        </w:rPr>
        <w:t>wrong in the eyes of the law</w:t>
      </w:r>
      <w:r w:rsidR="00461898">
        <w:rPr>
          <w:rFonts w:ascii="Arial" w:eastAsia="Arial" w:hAnsi="Arial" w:cs="Arial"/>
          <w:sz w:val="24"/>
        </w:rPr>
        <w:t>.</w:t>
      </w:r>
      <w:r w:rsidR="00503E54">
        <w:rPr>
          <w:rStyle w:val="FootnoteReference"/>
          <w:rFonts w:ascii="Arial" w:eastAsia="Arial" w:hAnsi="Arial" w:cs="Arial"/>
          <w:sz w:val="24"/>
        </w:rPr>
        <w:footnoteReference w:id="5"/>
      </w:r>
    </w:p>
    <w:p w14:paraId="52A70C29" w14:textId="77777777" w:rsidR="000F670C" w:rsidRDefault="00461898" w:rsidP="00124F8D">
      <w:pPr>
        <w:spacing w:after="0" w:line="360" w:lineRule="auto"/>
        <w:ind w:right="270"/>
        <w:jc w:val="both"/>
        <w:rPr>
          <w:rFonts w:ascii="Arial" w:eastAsia="Arial" w:hAnsi="Arial" w:cs="Arial"/>
          <w:sz w:val="24"/>
          <w:u w:val="single"/>
        </w:rPr>
      </w:pPr>
      <w:r w:rsidRPr="00461898">
        <w:rPr>
          <w:rFonts w:ascii="Arial" w:eastAsia="Arial" w:hAnsi="Arial" w:cs="Arial"/>
          <w:sz w:val="24"/>
          <w:u w:val="single"/>
        </w:rPr>
        <w:t>Order</w:t>
      </w:r>
    </w:p>
    <w:p w14:paraId="6D8A5650" w14:textId="77777777" w:rsidR="00416AA7" w:rsidRDefault="00416AA7" w:rsidP="00124F8D">
      <w:pPr>
        <w:spacing w:after="0" w:line="360" w:lineRule="auto"/>
        <w:ind w:right="270"/>
        <w:jc w:val="both"/>
        <w:rPr>
          <w:rFonts w:ascii="Arial" w:eastAsia="Arial" w:hAnsi="Arial" w:cs="Arial"/>
          <w:sz w:val="24"/>
          <w:u w:val="single"/>
        </w:rPr>
      </w:pPr>
    </w:p>
    <w:p w14:paraId="6F1E2E99" w14:textId="416C46A8" w:rsidR="00416AA7" w:rsidRDefault="00C0461F" w:rsidP="00124F8D">
      <w:pPr>
        <w:spacing w:after="0" w:line="360" w:lineRule="auto"/>
        <w:ind w:right="270"/>
        <w:jc w:val="both"/>
        <w:rPr>
          <w:rFonts w:ascii="Arial" w:eastAsia="Arial" w:hAnsi="Arial" w:cs="Arial"/>
          <w:sz w:val="24"/>
        </w:rPr>
      </w:pPr>
      <w:r>
        <w:rPr>
          <w:rFonts w:ascii="Arial" w:eastAsia="Arial" w:hAnsi="Arial" w:cs="Arial"/>
          <w:sz w:val="24"/>
        </w:rPr>
        <w:t>[26</w:t>
      </w:r>
      <w:r w:rsidR="00416AA7">
        <w:rPr>
          <w:rFonts w:ascii="Arial" w:eastAsia="Arial" w:hAnsi="Arial" w:cs="Arial"/>
          <w:sz w:val="24"/>
        </w:rPr>
        <w:t>]</w:t>
      </w:r>
      <w:r w:rsidR="00416AA7">
        <w:rPr>
          <w:rFonts w:ascii="Arial" w:eastAsia="Arial" w:hAnsi="Arial" w:cs="Arial"/>
          <w:sz w:val="24"/>
        </w:rPr>
        <w:tab/>
        <w:t xml:space="preserve">I should mention that on the first date of hearing, I granted a </w:t>
      </w:r>
      <w:r w:rsidR="00416AA7">
        <w:rPr>
          <w:rFonts w:ascii="Arial" w:eastAsia="Arial" w:hAnsi="Arial" w:cs="Arial"/>
          <w:i/>
          <w:sz w:val="24"/>
        </w:rPr>
        <w:t>rule nisi</w:t>
      </w:r>
      <w:r w:rsidR="00416AA7">
        <w:rPr>
          <w:rFonts w:ascii="Arial" w:eastAsia="Arial" w:hAnsi="Arial" w:cs="Arial"/>
          <w:sz w:val="24"/>
        </w:rPr>
        <w:t xml:space="preserve">, </w:t>
      </w:r>
      <w:r>
        <w:rPr>
          <w:rFonts w:ascii="Arial" w:eastAsia="Arial" w:hAnsi="Arial" w:cs="Arial"/>
          <w:sz w:val="24"/>
        </w:rPr>
        <w:t>with int</w:t>
      </w:r>
      <w:r w:rsidR="00E15447">
        <w:rPr>
          <w:rFonts w:ascii="Arial" w:eastAsia="Arial" w:hAnsi="Arial" w:cs="Arial"/>
          <w:sz w:val="24"/>
        </w:rPr>
        <w:t xml:space="preserve">erim effect, namely, </w:t>
      </w:r>
      <w:r w:rsidR="00416AA7">
        <w:rPr>
          <w:rFonts w:ascii="Arial" w:eastAsia="Arial" w:hAnsi="Arial" w:cs="Arial"/>
          <w:sz w:val="24"/>
        </w:rPr>
        <w:t xml:space="preserve">which ordered the respondent to stop the removal of the skips. </w:t>
      </w:r>
      <w:r w:rsidR="00416AA7">
        <w:rPr>
          <w:rFonts w:ascii="Arial" w:eastAsia="Arial" w:hAnsi="Arial" w:cs="Arial"/>
          <w:sz w:val="24"/>
        </w:rPr>
        <w:lastRenderedPageBreak/>
        <w:t xml:space="preserve">This followed an undertaking by the respondent not to remove any further skips, pending the finalisation of the matter. I have not heard any complaint about the respondent not complying. </w:t>
      </w:r>
    </w:p>
    <w:p w14:paraId="73EEA761" w14:textId="77777777" w:rsidR="00E15447" w:rsidRDefault="00E15447" w:rsidP="00124F8D">
      <w:pPr>
        <w:spacing w:after="0" w:line="360" w:lineRule="auto"/>
        <w:ind w:right="270"/>
        <w:jc w:val="both"/>
        <w:rPr>
          <w:rFonts w:ascii="Arial" w:eastAsia="Arial" w:hAnsi="Arial" w:cs="Arial"/>
          <w:sz w:val="24"/>
        </w:rPr>
      </w:pPr>
    </w:p>
    <w:p w14:paraId="25982190" w14:textId="5D74C504" w:rsidR="00E15447" w:rsidRPr="00416AA7" w:rsidRDefault="00C0461F" w:rsidP="00124F8D">
      <w:pPr>
        <w:spacing w:after="0" w:line="360" w:lineRule="auto"/>
        <w:ind w:right="270"/>
        <w:jc w:val="both"/>
        <w:rPr>
          <w:rFonts w:ascii="Arial" w:eastAsia="Arial" w:hAnsi="Arial" w:cs="Arial"/>
          <w:sz w:val="24"/>
        </w:rPr>
      </w:pPr>
      <w:r>
        <w:rPr>
          <w:rFonts w:ascii="Arial" w:eastAsia="Arial" w:hAnsi="Arial" w:cs="Arial"/>
          <w:sz w:val="24"/>
        </w:rPr>
        <w:t>[27</w:t>
      </w:r>
      <w:r w:rsidR="00E15447">
        <w:rPr>
          <w:rFonts w:ascii="Arial" w:eastAsia="Arial" w:hAnsi="Arial" w:cs="Arial"/>
          <w:sz w:val="24"/>
        </w:rPr>
        <w:t>]</w:t>
      </w:r>
      <w:r w:rsidR="00E15447">
        <w:rPr>
          <w:rFonts w:ascii="Arial" w:eastAsia="Arial" w:hAnsi="Arial" w:cs="Arial"/>
          <w:sz w:val="24"/>
        </w:rPr>
        <w:tab/>
        <w:t xml:space="preserve">I have now had the opportunity to hear both parties to the matter and I am of the view that the applicant has made out a case for </w:t>
      </w:r>
      <w:r w:rsidR="00335669">
        <w:rPr>
          <w:rFonts w:ascii="Arial" w:eastAsia="Arial" w:hAnsi="Arial" w:cs="Arial"/>
          <w:sz w:val="24"/>
        </w:rPr>
        <w:t xml:space="preserve">the granting of a </w:t>
      </w:r>
      <w:r w:rsidR="00E15447">
        <w:rPr>
          <w:rFonts w:ascii="Arial" w:eastAsia="Arial" w:hAnsi="Arial" w:cs="Arial"/>
          <w:sz w:val="24"/>
        </w:rPr>
        <w:t>spoliation</w:t>
      </w:r>
      <w:r w:rsidR="00335669">
        <w:rPr>
          <w:rFonts w:ascii="Arial" w:eastAsia="Arial" w:hAnsi="Arial" w:cs="Arial"/>
          <w:sz w:val="24"/>
        </w:rPr>
        <w:t xml:space="preserve"> order</w:t>
      </w:r>
      <w:r w:rsidR="00E15447">
        <w:rPr>
          <w:rFonts w:ascii="Arial" w:eastAsia="Arial" w:hAnsi="Arial" w:cs="Arial"/>
          <w:sz w:val="24"/>
        </w:rPr>
        <w:t>, as discussed above. For that reason, I issue the following order:</w:t>
      </w:r>
    </w:p>
    <w:p w14:paraId="584C4563" w14:textId="77777777" w:rsidR="000F670C" w:rsidRDefault="000F670C" w:rsidP="00124F8D">
      <w:pPr>
        <w:pStyle w:val="NormalWeb"/>
        <w:spacing w:before="0" w:beforeAutospacing="0" w:after="0" w:afterAutospacing="0" w:line="360" w:lineRule="auto"/>
        <w:ind w:right="270"/>
        <w:jc w:val="both"/>
      </w:pPr>
    </w:p>
    <w:p w14:paraId="010ECA06" w14:textId="77777777" w:rsidR="000F670C" w:rsidRPr="00461898" w:rsidRDefault="000F670C" w:rsidP="00124F8D">
      <w:pPr>
        <w:pStyle w:val="NormalWeb"/>
        <w:numPr>
          <w:ilvl w:val="0"/>
          <w:numId w:val="3"/>
        </w:numPr>
        <w:spacing w:before="0" w:beforeAutospacing="0" w:after="0" w:afterAutospacing="0" w:line="360" w:lineRule="auto"/>
        <w:ind w:right="270"/>
        <w:jc w:val="both"/>
        <w:rPr>
          <w:rFonts w:ascii="Arial" w:hAnsi="Arial" w:cs="Arial"/>
        </w:rPr>
      </w:pPr>
      <w:r w:rsidRPr="00461898">
        <w:rPr>
          <w:rFonts w:ascii="Arial" w:hAnsi="Arial" w:cs="Arial"/>
        </w:rPr>
        <w:t>The applicant’s non-compliance with the forms and service provided for in the Rules of Court is hereby condoned and the matter is heard as one of urgency, as contemplated by the provisions of Rule 73 (3) of the Rules of this Court.</w:t>
      </w:r>
    </w:p>
    <w:p w14:paraId="2F69009A" w14:textId="77777777" w:rsidR="000F670C" w:rsidRPr="00461898" w:rsidRDefault="000F670C" w:rsidP="00124F8D">
      <w:pPr>
        <w:pStyle w:val="NormalWeb"/>
        <w:spacing w:before="0" w:beforeAutospacing="0" w:after="0" w:afterAutospacing="0" w:line="360" w:lineRule="auto"/>
        <w:ind w:left="562" w:right="270" w:hanging="562"/>
        <w:jc w:val="both"/>
        <w:rPr>
          <w:rFonts w:ascii="Arial" w:hAnsi="Arial" w:cs="Arial"/>
        </w:rPr>
      </w:pPr>
    </w:p>
    <w:p w14:paraId="6A48E52B" w14:textId="61A7C3F0" w:rsidR="000F670C" w:rsidRPr="003F458F" w:rsidRDefault="000F670C" w:rsidP="00124F8D">
      <w:pPr>
        <w:pStyle w:val="NormalWeb"/>
        <w:numPr>
          <w:ilvl w:val="0"/>
          <w:numId w:val="4"/>
        </w:numPr>
        <w:spacing w:before="0" w:beforeAutospacing="0" w:after="0" w:afterAutospacing="0" w:line="360" w:lineRule="auto"/>
        <w:ind w:right="270"/>
        <w:jc w:val="both"/>
        <w:rPr>
          <w:rFonts w:ascii="Arial" w:hAnsi="Arial" w:cs="Arial"/>
        </w:rPr>
      </w:pPr>
      <w:r w:rsidRPr="00461898">
        <w:rPr>
          <w:rFonts w:ascii="Arial" w:hAnsi="Arial" w:cs="Arial"/>
        </w:rPr>
        <w:t xml:space="preserve">The </w:t>
      </w:r>
      <w:r w:rsidR="003F458F">
        <w:rPr>
          <w:rFonts w:ascii="Arial" w:hAnsi="Arial" w:cs="Arial"/>
        </w:rPr>
        <w:t>r</w:t>
      </w:r>
      <w:r w:rsidRPr="00461898">
        <w:rPr>
          <w:rFonts w:ascii="Arial" w:hAnsi="Arial" w:cs="Arial"/>
        </w:rPr>
        <w:t xml:space="preserve">espondent, is hereby ordered forthwith to immediately restore possession of the property fully described </w:t>
      </w:r>
      <w:r w:rsidR="003F458F">
        <w:rPr>
          <w:rFonts w:ascii="Arial" w:hAnsi="Arial" w:cs="Arial"/>
        </w:rPr>
        <w:t xml:space="preserve">as </w:t>
      </w:r>
      <w:r w:rsidR="003F458F">
        <w:rPr>
          <w:rFonts w:ascii="Arial" w:eastAsia="Arial" w:hAnsi="Arial" w:cs="Arial"/>
        </w:rPr>
        <w:t xml:space="preserve">a portion </w:t>
      </w:r>
      <w:r w:rsidR="003F458F" w:rsidRPr="0095234B">
        <w:rPr>
          <w:rFonts w:ascii="Arial" w:eastAsia="Arial" w:hAnsi="Arial" w:cs="Arial"/>
        </w:rPr>
        <w:t>of land situated at Port of Luderitz, Hafen Street, Luderitz, Republic of Namibia</w:t>
      </w:r>
      <w:r w:rsidR="00E30202">
        <w:rPr>
          <w:rFonts w:ascii="Arial" w:eastAsia="Arial" w:hAnsi="Arial" w:cs="Arial"/>
        </w:rPr>
        <w:t>, to the applicant</w:t>
      </w:r>
      <w:r w:rsidR="003F458F">
        <w:rPr>
          <w:rFonts w:ascii="Arial" w:eastAsia="Arial" w:hAnsi="Arial" w:cs="Arial"/>
        </w:rPr>
        <w:t>.</w:t>
      </w:r>
    </w:p>
    <w:p w14:paraId="098C8412" w14:textId="77777777" w:rsidR="003F458F" w:rsidRPr="003F458F" w:rsidRDefault="003F458F" w:rsidP="00124F8D">
      <w:pPr>
        <w:pStyle w:val="NormalWeb"/>
        <w:spacing w:before="0" w:beforeAutospacing="0" w:after="0" w:afterAutospacing="0" w:line="360" w:lineRule="auto"/>
        <w:ind w:left="720" w:right="270"/>
        <w:jc w:val="both"/>
        <w:rPr>
          <w:rFonts w:ascii="Arial" w:hAnsi="Arial" w:cs="Arial"/>
        </w:rPr>
      </w:pPr>
    </w:p>
    <w:p w14:paraId="6EB34F73" w14:textId="77777777" w:rsidR="00CF27C7" w:rsidRDefault="003F458F" w:rsidP="00124F8D">
      <w:pPr>
        <w:pStyle w:val="NormalWeb"/>
        <w:numPr>
          <w:ilvl w:val="0"/>
          <w:numId w:val="4"/>
        </w:numPr>
        <w:spacing w:before="0" w:beforeAutospacing="0" w:after="0" w:afterAutospacing="0" w:line="360" w:lineRule="auto"/>
        <w:ind w:right="270"/>
        <w:jc w:val="both"/>
        <w:rPr>
          <w:rFonts w:ascii="Arial" w:hAnsi="Arial" w:cs="Arial"/>
        </w:rPr>
      </w:pPr>
      <w:r>
        <w:rPr>
          <w:rFonts w:ascii="Arial" w:hAnsi="Arial" w:cs="Arial"/>
        </w:rPr>
        <w:t xml:space="preserve">The respondent is hereby ordered to return all the applicant’s skips/containers it removed from </w:t>
      </w:r>
      <w:r w:rsidRPr="003F458F">
        <w:rPr>
          <w:rFonts w:ascii="Arial" w:hAnsi="Arial" w:cs="Arial"/>
        </w:rPr>
        <w:t>the portion of land situated at Port of Luderitz, Hafen Street, Luderitz, Republic of Namibia</w:t>
      </w:r>
      <w:r>
        <w:rPr>
          <w:rFonts w:ascii="Arial" w:hAnsi="Arial" w:cs="Arial"/>
        </w:rPr>
        <w:t>, to exactly the same place from which they have been removed.</w:t>
      </w:r>
    </w:p>
    <w:p w14:paraId="6FFBCF5B" w14:textId="77777777" w:rsidR="00CF27C7" w:rsidRDefault="00CF27C7" w:rsidP="00124F8D">
      <w:pPr>
        <w:pStyle w:val="ListParagraph"/>
        <w:spacing w:after="0" w:line="360" w:lineRule="auto"/>
        <w:ind w:right="270"/>
        <w:jc w:val="both"/>
        <w:rPr>
          <w:rFonts w:ascii="Arial" w:hAnsi="Arial" w:cs="Arial"/>
        </w:rPr>
      </w:pPr>
    </w:p>
    <w:p w14:paraId="2A4EDB82" w14:textId="24F0B5EE" w:rsidR="00CF27C7" w:rsidRDefault="000F670C" w:rsidP="00124F8D">
      <w:pPr>
        <w:pStyle w:val="NormalWeb"/>
        <w:numPr>
          <w:ilvl w:val="0"/>
          <w:numId w:val="4"/>
        </w:numPr>
        <w:spacing w:before="0" w:beforeAutospacing="0" w:after="0" w:afterAutospacing="0" w:line="360" w:lineRule="auto"/>
        <w:ind w:right="270"/>
        <w:jc w:val="both"/>
        <w:rPr>
          <w:rFonts w:ascii="Arial" w:hAnsi="Arial" w:cs="Arial"/>
        </w:rPr>
      </w:pPr>
      <w:r w:rsidRPr="00CF27C7">
        <w:rPr>
          <w:rFonts w:ascii="Arial" w:hAnsi="Arial" w:cs="Arial"/>
        </w:rPr>
        <w:t xml:space="preserve">The </w:t>
      </w:r>
      <w:r w:rsidR="003F458F" w:rsidRPr="00CF27C7">
        <w:rPr>
          <w:rFonts w:ascii="Arial" w:hAnsi="Arial" w:cs="Arial"/>
        </w:rPr>
        <w:t xml:space="preserve">respondent </w:t>
      </w:r>
      <w:r w:rsidR="00A35928" w:rsidRPr="00CF27C7">
        <w:rPr>
          <w:rFonts w:ascii="Arial" w:hAnsi="Arial" w:cs="Arial"/>
          <w:lang w:val="en-ZA"/>
        </w:rPr>
        <w:t xml:space="preserve">is ordered </w:t>
      </w:r>
      <w:r w:rsidR="00A26BCC">
        <w:rPr>
          <w:rFonts w:ascii="Arial" w:hAnsi="Arial" w:cs="Arial"/>
          <w:lang w:val="en-ZA"/>
        </w:rPr>
        <w:t xml:space="preserve">to </w:t>
      </w:r>
      <w:r w:rsidR="00A35928" w:rsidRPr="00CF27C7">
        <w:rPr>
          <w:rFonts w:ascii="Arial" w:hAnsi="Arial" w:cs="Arial"/>
          <w:lang w:val="en-ZA"/>
        </w:rPr>
        <w:t>pay the applicant’s costs such cost</w:t>
      </w:r>
      <w:r w:rsidR="00A26BCC">
        <w:rPr>
          <w:rFonts w:ascii="Arial" w:hAnsi="Arial" w:cs="Arial"/>
          <w:lang w:val="en-ZA"/>
        </w:rPr>
        <w:t>s</w:t>
      </w:r>
      <w:r w:rsidR="00A35928" w:rsidRPr="00CF27C7">
        <w:rPr>
          <w:rFonts w:ascii="Arial" w:hAnsi="Arial" w:cs="Arial"/>
          <w:lang w:val="en-ZA"/>
        </w:rPr>
        <w:t xml:space="preserve"> to include the costs of one instructing counsel and one instructed counsel.</w:t>
      </w:r>
    </w:p>
    <w:p w14:paraId="2E47D109" w14:textId="77777777" w:rsidR="00CF27C7" w:rsidRDefault="00CF27C7" w:rsidP="00124F8D">
      <w:pPr>
        <w:pStyle w:val="ListParagraph"/>
        <w:spacing w:after="0" w:line="360" w:lineRule="auto"/>
        <w:ind w:right="270"/>
        <w:jc w:val="both"/>
        <w:rPr>
          <w:rFonts w:ascii="Arial" w:hAnsi="Arial" w:cs="Arial"/>
        </w:rPr>
      </w:pPr>
    </w:p>
    <w:p w14:paraId="142B12B3" w14:textId="77777777" w:rsidR="000F670C" w:rsidRDefault="000F670C" w:rsidP="00124F8D">
      <w:pPr>
        <w:pStyle w:val="NormalWeb"/>
        <w:numPr>
          <w:ilvl w:val="0"/>
          <w:numId w:val="4"/>
        </w:numPr>
        <w:spacing w:before="0" w:beforeAutospacing="0" w:after="0" w:afterAutospacing="0" w:line="360" w:lineRule="auto"/>
        <w:ind w:right="270"/>
        <w:jc w:val="both"/>
        <w:rPr>
          <w:rFonts w:ascii="Arial" w:hAnsi="Arial" w:cs="Arial"/>
        </w:rPr>
      </w:pPr>
      <w:r w:rsidRPr="00CF27C7">
        <w:rPr>
          <w:rFonts w:ascii="Arial" w:hAnsi="Arial" w:cs="Arial"/>
        </w:rPr>
        <w:t>The matter is removed from the roll and is regarded as finalised.</w:t>
      </w:r>
    </w:p>
    <w:p w14:paraId="53791AFE" w14:textId="77777777" w:rsidR="00124F8D" w:rsidRDefault="00124F8D" w:rsidP="00124F8D">
      <w:pPr>
        <w:pStyle w:val="NormalWeb"/>
        <w:spacing w:before="0" w:beforeAutospacing="0" w:after="0" w:afterAutospacing="0" w:line="360" w:lineRule="auto"/>
        <w:ind w:right="270"/>
        <w:jc w:val="both"/>
        <w:rPr>
          <w:rFonts w:ascii="Arial" w:hAnsi="Arial" w:cs="Arial"/>
        </w:rPr>
      </w:pPr>
    </w:p>
    <w:p w14:paraId="680D646D" w14:textId="77777777" w:rsidR="00124F8D" w:rsidRDefault="00124F8D" w:rsidP="00124F8D">
      <w:pPr>
        <w:pStyle w:val="NormalWeb"/>
        <w:spacing w:before="0" w:beforeAutospacing="0" w:after="0" w:afterAutospacing="0" w:line="360" w:lineRule="auto"/>
        <w:ind w:right="270"/>
        <w:jc w:val="both"/>
        <w:rPr>
          <w:rFonts w:ascii="Arial" w:hAnsi="Arial" w:cs="Arial"/>
        </w:rPr>
      </w:pPr>
    </w:p>
    <w:p w14:paraId="64D2A7DA" w14:textId="698579DD" w:rsidR="00124F8D" w:rsidRPr="0061040D" w:rsidRDefault="00124F8D" w:rsidP="00124F8D">
      <w:pPr>
        <w:spacing w:line="360" w:lineRule="auto"/>
        <w:ind w:right="270"/>
        <w:jc w:val="right"/>
        <w:rPr>
          <w:rFonts w:ascii="Arial" w:hAnsi="Arial" w:cs="Arial"/>
          <w:color w:val="000000" w:themeColor="text1"/>
        </w:rPr>
      </w:pPr>
      <w:r w:rsidRPr="0061040D">
        <w:rPr>
          <w:rFonts w:ascii="Arial" w:hAnsi="Arial" w:cs="Arial"/>
          <w:color w:val="000000" w:themeColor="text1"/>
        </w:rPr>
        <w:t>___________</w:t>
      </w:r>
      <w:r w:rsidR="001F637C">
        <w:rPr>
          <w:rFonts w:ascii="Arial" w:hAnsi="Arial" w:cs="Arial"/>
          <w:color w:val="000000" w:themeColor="text1"/>
        </w:rPr>
        <w:t>___</w:t>
      </w:r>
    </w:p>
    <w:p w14:paraId="007E3283" w14:textId="77777777" w:rsidR="00124F8D" w:rsidRPr="00E15447" w:rsidRDefault="00124F8D" w:rsidP="00124F8D">
      <w:pPr>
        <w:spacing w:line="360" w:lineRule="auto"/>
        <w:ind w:right="270"/>
        <w:jc w:val="right"/>
        <w:rPr>
          <w:rFonts w:ascii="Arial" w:hAnsi="Arial" w:cs="Arial"/>
          <w:color w:val="000000" w:themeColor="text1"/>
          <w:sz w:val="24"/>
          <w:szCs w:val="24"/>
        </w:rPr>
      </w:pPr>
      <w:r w:rsidRPr="00E15447">
        <w:rPr>
          <w:rFonts w:ascii="Arial" w:hAnsi="Arial" w:cs="Arial"/>
          <w:color w:val="000000" w:themeColor="text1"/>
          <w:sz w:val="24"/>
          <w:szCs w:val="24"/>
        </w:rPr>
        <w:t>T S MASUKU</w:t>
      </w:r>
    </w:p>
    <w:p w14:paraId="046476AD" w14:textId="77777777" w:rsidR="00124F8D" w:rsidRPr="00E15447" w:rsidRDefault="00124F8D" w:rsidP="00124F8D">
      <w:pPr>
        <w:tabs>
          <w:tab w:val="left" w:pos="996"/>
          <w:tab w:val="right" w:pos="9360"/>
        </w:tabs>
        <w:spacing w:line="360" w:lineRule="auto"/>
        <w:ind w:right="270"/>
        <w:jc w:val="right"/>
        <w:rPr>
          <w:rFonts w:ascii="Arial" w:hAnsi="Arial" w:cs="Arial"/>
          <w:color w:val="000000" w:themeColor="text1"/>
          <w:sz w:val="24"/>
          <w:szCs w:val="24"/>
        </w:rPr>
      </w:pPr>
      <w:r w:rsidRPr="00E15447">
        <w:rPr>
          <w:rFonts w:ascii="Arial" w:hAnsi="Arial" w:cs="Arial"/>
          <w:color w:val="000000" w:themeColor="text1"/>
          <w:sz w:val="24"/>
          <w:szCs w:val="24"/>
        </w:rPr>
        <w:t>Judge</w:t>
      </w:r>
    </w:p>
    <w:p w14:paraId="5E6C95F6" w14:textId="4FBC5EC2" w:rsidR="00124F8D" w:rsidRPr="00124F8D" w:rsidRDefault="00124F8D" w:rsidP="003A3A25">
      <w:pPr>
        <w:ind w:right="270"/>
        <w:rPr>
          <w:rFonts w:ascii="Arial" w:hAnsi="Arial" w:cs="Arial"/>
          <w:color w:val="000000" w:themeColor="text1"/>
          <w:sz w:val="24"/>
          <w:szCs w:val="24"/>
        </w:rPr>
      </w:pPr>
      <w:r>
        <w:rPr>
          <w:rFonts w:ascii="Arial" w:hAnsi="Arial" w:cs="Arial"/>
        </w:rPr>
        <w:br w:type="page"/>
      </w:r>
      <w:r w:rsidRPr="00124F8D">
        <w:rPr>
          <w:rFonts w:ascii="Arial" w:hAnsi="Arial" w:cs="Arial"/>
          <w:color w:val="000000" w:themeColor="text1"/>
          <w:sz w:val="24"/>
          <w:szCs w:val="24"/>
        </w:rPr>
        <w:lastRenderedPageBreak/>
        <w:t>APPEARANCES</w:t>
      </w:r>
    </w:p>
    <w:p w14:paraId="06C1F65E" w14:textId="77777777" w:rsidR="00124F8D" w:rsidRPr="00124F8D" w:rsidRDefault="00124F8D" w:rsidP="00124F8D">
      <w:pPr>
        <w:spacing w:line="360" w:lineRule="auto"/>
        <w:ind w:right="270"/>
        <w:jc w:val="both"/>
        <w:rPr>
          <w:rFonts w:ascii="Arial" w:hAnsi="Arial" w:cs="Arial"/>
          <w:color w:val="000000" w:themeColor="text1"/>
          <w:sz w:val="24"/>
          <w:szCs w:val="24"/>
        </w:rPr>
      </w:pPr>
    </w:p>
    <w:p w14:paraId="5A1536D5" w14:textId="3758063C" w:rsidR="00124F8D" w:rsidRPr="00124F8D" w:rsidRDefault="003F59B9" w:rsidP="00124F8D">
      <w:pPr>
        <w:spacing w:line="360" w:lineRule="auto"/>
        <w:ind w:right="270"/>
        <w:jc w:val="both"/>
        <w:rPr>
          <w:rFonts w:ascii="Arial" w:hAnsi="Arial" w:cs="Arial"/>
          <w:color w:val="000000" w:themeColor="text1"/>
          <w:sz w:val="24"/>
          <w:szCs w:val="24"/>
        </w:rPr>
      </w:pPr>
      <w:r>
        <w:rPr>
          <w:rFonts w:ascii="Arial" w:hAnsi="Arial" w:cs="Arial"/>
          <w:color w:val="000000" w:themeColor="text1"/>
          <w:sz w:val="24"/>
          <w:szCs w:val="24"/>
        </w:rPr>
        <w:t>APPLICANT</w:t>
      </w:r>
      <w:r w:rsidR="00124F8D" w:rsidRPr="00124F8D">
        <w:rPr>
          <w:rFonts w:ascii="Arial" w:hAnsi="Arial" w:cs="Arial"/>
          <w:color w:val="000000" w:themeColor="text1"/>
          <w:sz w:val="24"/>
          <w:szCs w:val="24"/>
        </w:rPr>
        <w:t>:</w:t>
      </w:r>
      <w:r w:rsidR="00124F8D" w:rsidRPr="00124F8D">
        <w:rPr>
          <w:rFonts w:ascii="Arial" w:hAnsi="Arial" w:cs="Arial"/>
          <w:color w:val="000000" w:themeColor="text1"/>
          <w:sz w:val="24"/>
          <w:szCs w:val="24"/>
        </w:rPr>
        <w:tab/>
      </w:r>
      <w:r w:rsidR="00124F8D" w:rsidRPr="00124F8D">
        <w:rPr>
          <w:rFonts w:ascii="Arial" w:hAnsi="Arial" w:cs="Arial"/>
          <w:color w:val="000000" w:themeColor="text1"/>
          <w:sz w:val="24"/>
          <w:szCs w:val="24"/>
        </w:rPr>
        <w:tab/>
      </w:r>
      <w:r w:rsidR="00124F8D" w:rsidRPr="00124F8D">
        <w:rPr>
          <w:rFonts w:ascii="Arial" w:hAnsi="Arial" w:cs="Arial"/>
          <w:color w:val="000000" w:themeColor="text1"/>
          <w:sz w:val="24"/>
          <w:szCs w:val="24"/>
        </w:rPr>
        <w:tab/>
      </w:r>
      <w:r w:rsidR="00335669">
        <w:rPr>
          <w:rFonts w:ascii="Arial" w:hAnsi="Arial" w:cs="Arial"/>
          <w:color w:val="000000" w:themeColor="text1"/>
          <w:sz w:val="24"/>
          <w:szCs w:val="24"/>
        </w:rPr>
        <w:t>V Kauta</w:t>
      </w:r>
    </w:p>
    <w:p w14:paraId="7AE57C8A" w14:textId="0FEDF837" w:rsidR="00124F8D" w:rsidRPr="00124F8D" w:rsidRDefault="00EC7C14" w:rsidP="00124F8D">
      <w:pPr>
        <w:spacing w:line="360" w:lineRule="auto"/>
        <w:ind w:right="270"/>
        <w:jc w:val="both"/>
        <w:rPr>
          <w:rFonts w:ascii="Arial" w:hAnsi="Arial" w:cs="Arial"/>
          <w:color w:val="000000" w:themeColor="text1"/>
          <w:sz w:val="24"/>
          <w:szCs w:val="24"/>
        </w:rPr>
      </w:pPr>
      <w:r>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sidR="00335669">
        <w:rPr>
          <w:rFonts w:ascii="Arial" w:hAnsi="Arial" w:cs="Arial"/>
          <w:color w:val="000000" w:themeColor="text1"/>
          <w:sz w:val="24"/>
          <w:szCs w:val="24"/>
        </w:rPr>
        <w:t>Ndaitwah Legal Practitioners, Windhoek</w:t>
      </w:r>
    </w:p>
    <w:p w14:paraId="50E7C14E" w14:textId="77777777" w:rsidR="00124F8D" w:rsidRPr="00124F8D" w:rsidRDefault="00124F8D" w:rsidP="00124F8D">
      <w:pPr>
        <w:spacing w:line="360" w:lineRule="auto"/>
        <w:ind w:right="270"/>
        <w:jc w:val="both"/>
        <w:rPr>
          <w:rFonts w:ascii="Arial" w:hAnsi="Arial" w:cs="Arial"/>
          <w:color w:val="000000" w:themeColor="text1"/>
          <w:sz w:val="24"/>
          <w:szCs w:val="24"/>
        </w:rPr>
      </w:pPr>
    </w:p>
    <w:p w14:paraId="65EF9AE2" w14:textId="5140E760" w:rsidR="00124F8D" w:rsidRPr="00124F8D" w:rsidRDefault="00EC7C14" w:rsidP="00124F8D">
      <w:pPr>
        <w:spacing w:line="360" w:lineRule="auto"/>
        <w:ind w:right="270"/>
        <w:jc w:val="both"/>
        <w:rPr>
          <w:rFonts w:ascii="Arial" w:hAnsi="Arial" w:cs="Arial"/>
          <w:sz w:val="24"/>
          <w:szCs w:val="24"/>
        </w:rPr>
      </w:pPr>
      <w:r>
        <w:rPr>
          <w:rFonts w:ascii="Arial" w:hAnsi="Arial" w:cs="Arial"/>
          <w:color w:val="000000" w:themeColor="text1"/>
          <w:sz w:val="24"/>
          <w:szCs w:val="24"/>
        </w:rPr>
        <w:t>RESPONDENT:</w:t>
      </w:r>
      <w:r>
        <w:rPr>
          <w:rFonts w:ascii="Arial" w:hAnsi="Arial" w:cs="Arial"/>
          <w:color w:val="000000" w:themeColor="text1"/>
          <w:sz w:val="24"/>
          <w:szCs w:val="24"/>
        </w:rPr>
        <w:tab/>
      </w:r>
      <w:r>
        <w:rPr>
          <w:rFonts w:ascii="Arial" w:hAnsi="Arial" w:cs="Arial"/>
          <w:color w:val="000000" w:themeColor="text1"/>
          <w:sz w:val="24"/>
          <w:szCs w:val="24"/>
        </w:rPr>
        <w:tab/>
      </w:r>
      <w:r w:rsidR="00335669">
        <w:rPr>
          <w:rFonts w:ascii="Arial" w:hAnsi="Arial" w:cs="Arial"/>
          <w:color w:val="000000" w:themeColor="text1"/>
          <w:sz w:val="24"/>
          <w:szCs w:val="24"/>
        </w:rPr>
        <w:t>R Maasdorp</w:t>
      </w:r>
    </w:p>
    <w:p w14:paraId="3415D03B" w14:textId="1A669171" w:rsidR="00124F8D" w:rsidRPr="00124F8D" w:rsidRDefault="00335669" w:rsidP="00124F8D">
      <w:pPr>
        <w:pStyle w:val="NormalWeb"/>
        <w:spacing w:before="0" w:beforeAutospacing="0" w:after="0" w:afterAutospacing="0" w:line="360" w:lineRule="auto"/>
        <w:ind w:right="270"/>
        <w:jc w:val="both"/>
        <w:rPr>
          <w:rFonts w:ascii="Arial" w:hAnsi="Arial" w:cs="Arial"/>
        </w:rPr>
      </w:pPr>
      <w:r>
        <w:rPr>
          <w:rFonts w:ascii="Arial" w:hAnsi="Arial" w:cs="Arial"/>
        </w:rPr>
        <w:t>Instructed by:</w:t>
      </w:r>
      <w:r>
        <w:rPr>
          <w:rFonts w:ascii="Arial" w:hAnsi="Arial" w:cs="Arial"/>
        </w:rPr>
        <w:tab/>
      </w:r>
      <w:r w:rsidR="00EC7C14">
        <w:rPr>
          <w:rFonts w:ascii="Arial" w:hAnsi="Arial" w:cs="Arial"/>
        </w:rPr>
        <w:tab/>
        <w:t>Koep &amp; Partners, Windhoek</w:t>
      </w:r>
      <w:r>
        <w:rPr>
          <w:rFonts w:ascii="Arial" w:hAnsi="Arial" w:cs="Arial"/>
        </w:rPr>
        <w:tab/>
      </w:r>
      <w:r>
        <w:rPr>
          <w:rFonts w:ascii="Arial" w:hAnsi="Arial" w:cs="Arial"/>
        </w:rPr>
        <w:tab/>
      </w:r>
    </w:p>
    <w:p w14:paraId="43E23223" w14:textId="77777777" w:rsidR="000F670C" w:rsidRPr="00124F8D" w:rsidRDefault="000F670C" w:rsidP="00124F8D">
      <w:pPr>
        <w:pStyle w:val="ListParagraph"/>
        <w:spacing w:after="0" w:line="360" w:lineRule="auto"/>
        <w:ind w:left="450" w:right="270"/>
        <w:jc w:val="both"/>
        <w:rPr>
          <w:rFonts w:ascii="Arial" w:eastAsia="Arial" w:hAnsi="Arial" w:cs="Arial"/>
          <w:sz w:val="24"/>
          <w:szCs w:val="24"/>
        </w:rPr>
      </w:pPr>
    </w:p>
    <w:p w14:paraId="57AA4639" w14:textId="77777777" w:rsidR="00D026CA" w:rsidRPr="00B463C3" w:rsidRDefault="00D026CA" w:rsidP="00124F8D">
      <w:pPr>
        <w:pStyle w:val="ListParagraph"/>
        <w:spacing w:after="0" w:line="360" w:lineRule="auto"/>
        <w:ind w:left="360" w:right="270"/>
        <w:jc w:val="both"/>
        <w:rPr>
          <w:rFonts w:ascii="Arial" w:eastAsia="Times New Roman" w:hAnsi="Arial" w:cs="Arial"/>
          <w:sz w:val="24"/>
          <w:szCs w:val="24"/>
        </w:rPr>
      </w:pPr>
    </w:p>
    <w:p w14:paraId="3A54ECEC" w14:textId="77777777" w:rsidR="00B463C3" w:rsidRDefault="00B463C3" w:rsidP="00124F8D">
      <w:pPr>
        <w:spacing w:after="0" w:line="360" w:lineRule="auto"/>
        <w:ind w:right="270"/>
        <w:jc w:val="both"/>
      </w:pPr>
    </w:p>
    <w:sectPr w:rsidR="00B463C3" w:rsidSect="009D05E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6BD3" w14:textId="77777777" w:rsidR="00F15002" w:rsidRDefault="00F15002" w:rsidP="00D026CA">
      <w:pPr>
        <w:spacing w:after="0" w:line="240" w:lineRule="auto"/>
      </w:pPr>
      <w:r>
        <w:separator/>
      </w:r>
    </w:p>
  </w:endnote>
  <w:endnote w:type="continuationSeparator" w:id="0">
    <w:p w14:paraId="75C96A60" w14:textId="77777777" w:rsidR="00F15002" w:rsidRDefault="00F15002" w:rsidP="00D0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FFB5" w14:textId="77777777" w:rsidR="00F15002" w:rsidRDefault="00F15002" w:rsidP="00D026CA">
      <w:pPr>
        <w:spacing w:after="0" w:line="240" w:lineRule="auto"/>
      </w:pPr>
      <w:r>
        <w:separator/>
      </w:r>
    </w:p>
  </w:footnote>
  <w:footnote w:type="continuationSeparator" w:id="0">
    <w:p w14:paraId="5C45AFAE" w14:textId="77777777" w:rsidR="00F15002" w:rsidRDefault="00F15002" w:rsidP="00D026CA">
      <w:pPr>
        <w:spacing w:after="0" w:line="240" w:lineRule="auto"/>
      </w:pPr>
      <w:r>
        <w:continuationSeparator/>
      </w:r>
    </w:p>
  </w:footnote>
  <w:footnote w:id="1">
    <w:p w14:paraId="420B6024" w14:textId="082A13A0" w:rsidR="00F15002" w:rsidRPr="00A70477" w:rsidRDefault="00F15002">
      <w:pPr>
        <w:pStyle w:val="FootnoteText"/>
        <w:rPr>
          <w:rFonts w:ascii="Arial" w:hAnsi="Arial" w:cs="Arial"/>
        </w:rPr>
      </w:pPr>
      <w:r w:rsidRPr="00A70477">
        <w:rPr>
          <w:rStyle w:val="FootnoteReference"/>
          <w:rFonts w:ascii="Arial" w:hAnsi="Arial" w:cs="Arial"/>
        </w:rPr>
        <w:footnoteRef/>
      </w:r>
      <w:r w:rsidRPr="00A70477">
        <w:rPr>
          <w:rFonts w:ascii="Arial" w:hAnsi="Arial" w:cs="Arial"/>
        </w:rPr>
        <w:t xml:space="preserve"> </w:t>
      </w:r>
      <w:r w:rsidR="00A70477" w:rsidRPr="00A70477">
        <w:rPr>
          <w:rFonts w:ascii="Arial" w:hAnsi="Arial" w:cs="Arial"/>
          <w:i/>
        </w:rPr>
        <w:t>Plascon-Evans Paints Ld v Van Riebeeck Paints (Pty) Ltd</w:t>
      </w:r>
      <w:r w:rsidR="00A70477" w:rsidRPr="00A70477">
        <w:rPr>
          <w:rFonts w:ascii="Arial" w:hAnsi="Arial" w:cs="Arial"/>
        </w:rPr>
        <w:t xml:space="preserve"> 1984 (3) SA 623 (A).</w:t>
      </w:r>
    </w:p>
  </w:footnote>
  <w:footnote w:id="2">
    <w:p w14:paraId="74A32CB8" w14:textId="77777777" w:rsidR="00F15002" w:rsidRPr="001F1A94" w:rsidRDefault="00F15002" w:rsidP="00E415B9">
      <w:pPr>
        <w:pStyle w:val="FootnoteText"/>
        <w:rPr>
          <w:rFonts w:ascii="Arial" w:hAnsi="Arial" w:cs="Arial"/>
          <w:lang w:val="en-ZA"/>
        </w:rPr>
      </w:pPr>
      <w:r>
        <w:rPr>
          <w:rStyle w:val="FootnoteReference"/>
        </w:rPr>
        <w:footnoteRef/>
      </w:r>
      <w:r>
        <w:t xml:space="preserve"> </w:t>
      </w:r>
      <w:r w:rsidRPr="00112C3A">
        <w:rPr>
          <w:rFonts w:ascii="Arial" w:eastAsia="Arial" w:hAnsi="Arial" w:cs="Arial"/>
          <w:i/>
        </w:rPr>
        <w:t>Kuiiri and Another v Kandjoze and Others</w:t>
      </w:r>
      <w:r w:rsidRPr="001F1A94">
        <w:rPr>
          <w:rFonts w:ascii="Arial" w:hAnsi="Arial" w:cs="Arial"/>
        </w:rPr>
        <w:t xml:space="preserve"> </w:t>
      </w:r>
      <w:r w:rsidRPr="001F1A94">
        <w:rPr>
          <w:rFonts w:ascii="Arial" w:eastAsia="Arial" w:hAnsi="Arial" w:cs="Arial"/>
        </w:rPr>
        <w:t>(SA 42-2007) [2009] NASC 15 (3 November 2009).</w:t>
      </w:r>
    </w:p>
  </w:footnote>
  <w:footnote w:id="3">
    <w:p w14:paraId="32F784BF" w14:textId="77777777" w:rsidR="00F15002" w:rsidRPr="00676206" w:rsidRDefault="00F15002" w:rsidP="00E415B9">
      <w:pPr>
        <w:pStyle w:val="FootnoteText"/>
        <w:rPr>
          <w:rFonts w:ascii="Arial" w:hAnsi="Arial" w:cs="Arial"/>
          <w:lang w:val="en-ZA"/>
        </w:rPr>
      </w:pPr>
      <w:r w:rsidRPr="00676206">
        <w:rPr>
          <w:rStyle w:val="FootnoteReference"/>
          <w:rFonts w:ascii="Arial" w:hAnsi="Arial" w:cs="Arial"/>
        </w:rPr>
        <w:footnoteRef/>
      </w:r>
      <w:r w:rsidRPr="00676206">
        <w:rPr>
          <w:rFonts w:ascii="Arial" w:hAnsi="Arial" w:cs="Arial"/>
        </w:rPr>
        <w:t xml:space="preserve"> </w:t>
      </w:r>
      <w:r w:rsidRPr="00676206">
        <w:rPr>
          <w:rFonts w:ascii="Arial" w:eastAsia="Arial" w:hAnsi="Arial" w:cs="Arial"/>
        </w:rPr>
        <w:t>Ibid,</w:t>
      </w:r>
      <w:r>
        <w:rPr>
          <w:rFonts w:ascii="Arial" w:eastAsia="Arial" w:hAnsi="Arial" w:cs="Arial"/>
        </w:rPr>
        <w:t xml:space="preserve"> </w:t>
      </w:r>
      <w:r w:rsidRPr="00676206">
        <w:rPr>
          <w:rFonts w:ascii="Arial" w:eastAsia="Arial" w:hAnsi="Arial" w:cs="Arial"/>
        </w:rPr>
        <w:t>para 2</w:t>
      </w:r>
      <w:r>
        <w:rPr>
          <w:rFonts w:ascii="Arial" w:eastAsia="Arial" w:hAnsi="Arial" w:cs="Arial"/>
        </w:rPr>
        <w:t>.</w:t>
      </w:r>
    </w:p>
  </w:footnote>
  <w:footnote w:id="4">
    <w:p w14:paraId="5CAC52D9" w14:textId="5FF4DE6C" w:rsidR="00F15002" w:rsidRPr="000C6335" w:rsidRDefault="00F15002" w:rsidP="00DE63B4">
      <w:pPr>
        <w:pStyle w:val="FootnoteText"/>
        <w:rPr>
          <w:rFonts w:ascii="Arial" w:hAnsi="Arial" w:cs="Arial"/>
        </w:rPr>
      </w:pPr>
      <w:r w:rsidRPr="001F1A94">
        <w:rPr>
          <w:rStyle w:val="FootnoteReference"/>
          <w:sz w:val="22"/>
          <w:szCs w:val="22"/>
        </w:rPr>
        <w:footnoteRef/>
      </w:r>
      <w:r w:rsidRPr="001F1A94">
        <w:rPr>
          <w:sz w:val="22"/>
          <w:szCs w:val="22"/>
        </w:rPr>
        <w:t xml:space="preserve"> </w:t>
      </w:r>
      <w:r w:rsidRPr="00112C3A">
        <w:rPr>
          <w:rFonts w:ascii="Arial" w:hAnsi="Arial" w:cs="Arial"/>
          <w:i/>
        </w:rPr>
        <w:t>Fischer v Seelenbinder and Another</w:t>
      </w:r>
      <w:r w:rsidR="00A26BCC">
        <w:rPr>
          <w:rFonts w:ascii="Arial" w:hAnsi="Arial" w:cs="Arial"/>
        </w:rPr>
        <w:t xml:space="preserve"> 2020</w:t>
      </w:r>
      <w:r w:rsidRPr="000C6335">
        <w:rPr>
          <w:rFonts w:ascii="Arial" w:hAnsi="Arial" w:cs="Arial"/>
        </w:rPr>
        <w:t xml:space="preserve"> </w:t>
      </w:r>
      <w:r w:rsidR="00A26BCC">
        <w:rPr>
          <w:rFonts w:ascii="Arial" w:hAnsi="Arial" w:cs="Arial"/>
        </w:rPr>
        <w:t>(2) NR 596 (SC)</w:t>
      </w:r>
      <w:r w:rsidRPr="000C6335">
        <w:rPr>
          <w:rFonts w:ascii="Arial" w:hAnsi="Arial" w:cs="Arial"/>
        </w:rPr>
        <w:t>.</w:t>
      </w:r>
    </w:p>
  </w:footnote>
  <w:footnote w:id="5">
    <w:p w14:paraId="59F34943" w14:textId="5005C7A6" w:rsidR="00F15002" w:rsidRPr="00121921" w:rsidRDefault="00F15002" w:rsidP="0059752E">
      <w:pPr>
        <w:pStyle w:val="FootnoteText"/>
        <w:jc w:val="both"/>
        <w:rPr>
          <w:rFonts w:ascii="Arial" w:hAnsi="Arial" w:cs="Arial"/>
        </w:rPr>
      </w:pPr>
      <w:r>
        <w:rPr>
          <w:rStyle w:val="FootnoteReference"/>
        </w:rPr>
        <w:footnoteRef/>
      </w:r>
      <w:r>
        <w:t xml:space="preserve"> </w:t>
      </w:r>
      <w:r w:rsidRPr="00A26BCC">
        <w:rPr>
          <w:rFonts w:ascii="Arial" w:hAnsi="Arial" w:cs="Arial"/>
          <w:i/>
          <w:iCs/>
        </w:rPr>
        <w:t>Dornfontein Safaris (Pty) Ltd v Ellis &amp; Partners Legal Practitioners</w:t>
      </w:r>
      <w:r w:rsidRPr="00A26BCC">
        <w:rPr>
          <w:rFonts w:ascii="Arial" w:hAnsi="Arial" w:cs="Arial"/>
          <w:iCs/>
        </w:rPr>
        <w:t> </w:t>
      </w:r>
      <w:r w:rsidRPr="00A26BCC">
        <w:rPr>
          <w:rFonts w:ascii="Arial" w:hAnsi="Arial" w:cs="Arial"/>
        </w:rPr>
        <w:t>(HC-MD-</w:t>
      </w:r>
      <w:r w:rsidRPr="00121921">
        <w:rPr>
          <w:rFonts w:ascii="Arial" w:hAnsi="Arial" w:cs="Arial"/>
        </w:rPr>
        <w:t xml:space="preserve">CIV-ACT-CON-2021/00278) [2021] NAHCMD 358 (05 August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65129"/>
      <w:docPartObj>
        <w:docPartGallery w:val="Page Numbers (Top of Page)"/>
        <w:docPartUnique/>
      </w:docPartObj>
    </w:sdtPr>
    <w:sdtEndPr>
      <w:rPr>
        <w:rFonts w:ascii="Arial" w:hAnsi="Arial" w:cs="Arial"/>
        <w:noProof/>
        <w:sz w:val="24"/>
        <w:szCs w:val="24"/>
      </w:rPr>
    </w:sdtEndPr>
    <w:sdtContent>
      <w:p w14:paraId="4A34B557" w14:textId="77777777" w:rsidR="00F15002" w:rsidRPr="009D05E8" w:rsidRDefault="00F15002">
        <w:pPr>
          <w:pStyle w:val="Header"/>
          <w:jc w:val="right"/>
          <w:rPr>
            <w:rFonts w:ascii="Arial" w:hAnsi="Arial" w:cs="Arial"/>
            <w:sz w:val="24"/>
            <w:szCs w:val="24"/>
          </w:rPr>
        </w:pPr>
        <w:r w:rsidRPr="009D05E8">
          <w:rPr>
            <w:rFonts w:ascii="Arial" w:hAnsi="Arial" w:cs="Arial"/>
            <w:sz w:val="24"/>
            <w:szCs w:val="24"/>
          </w:rPr>
          <w:fldChar w:fldCharType="begin"/>
        </w:r>
        <w:r w:rsidRPr="009D05E8">
          <w:rPr>
            <w:rFonts w:ascii="Arial" w:hAnsi="Arial" w:cs="Arial"/>
            <w:sz w:val="24"/>
            <w:szCs w:val="24"/>
          </w:rPr>
          <w:instrText xml:space="preserve"> PAGE   \* MERGEFORMAT </w:instrText>
        </w:r>
        <w:r w:rsidRPr="009D05E8">
          <w:rPr>
            <w:rFonts w:ascii="Arial" w:hAnsi="Arial" w:cs="Arial"/>
            <w:sz w:val="24"/>
            <w:szCs w:val="24"/>
          </w:rPr>
          <w:fldChar w:fldCharType="separate"/>
        </w:r>
        <w:r w:rsidR="00A4317D">
          <w:rPr>
            <w:rFonts w:ascii="Arial" w:hAnsi="Arial" w:cs="Arial"/>
            <w:noProof/>
            <w:sz w:val="24"/>
            <w:szCs w:val="24"/>
          </w:rPr>
          <w:t>13</w:t>
        </w:r>
        <w:r w:rsidRPr="009D05E8">
          <w:rPr>
            <w:rFonts w:ascii="Arial" w:hAnsi="Arial" w:cs="Arial"/>
            <w:noProof/>
            <w:sz w:val="24"/>
            <w:szCs w:val="24"/>
          </w:rPr>
          <w:fldChar w:fldCharType="end"/>
        </w:r>
      </w:p>
    </w:sdtContent>
  </w:sdt>
  <w:p w14:paraId="631D96BB" w14:textId="77777777" w:rsidR="00F15002" w:rsidRDefault="00F15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018"/>
    <w:multiLevelType w:val="hybridMultilevel"/>
    <w:tmpl w:val="56DC9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7996"/>
    <w:multiLevelType w:val="multilevel"/>
    <w:tmpl w:val="7DDE34A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533A1"/>
    <w:multiLevelType w:val="multilevel"/>
    <w:tmpl w:val="ABBE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017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945544"/>
    <w:multiLevelType w:val="multilevel"/>
    <w:tmpl w:val="B9BA9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FA3675"/>
    <w:multiLevelType w:val="multilevel"/>
    <w:tmpl w:val="E1D08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37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221A1E"/>
    <w:multiLevelType w:val="multilevel"/>
    <w:tmpl w:val="6E064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E6"/>
    <w:rsid w:val="00076CCE"/>
    <w:rsid w:val="00097F08"/>
    <w:rsid w:val="000B2AFC"/>
    <w:rsid w:val="000C3B28"/>
    <w:rsid w:val="000C6335"/>
    <w:rsid w:val="000E6B60"/>
    <w:rsid w:val="000F670C"/>
    <w:rsid w:val="00112C3A"/>
    <w:rsid w:val="00121921"/>
    <w:rsid w:val="00124F8D"/>
    <w:rsid w:val="00163424"/>
    <w:rsid w:val="001750BA"/>
    <w:rsid w:val="001B5BBA"/>
    <w:rsid w:val="001E0E62"/>
    <w:rsid w:val="001F15E5"/>
    <w:rsid w:val="001F1A94"/>
    <w:rsid w:val="001F637C"/>
    <w:rsid w:val="00201E15"/>
    <w:rsid w:val="00206614"/>
    <w:rsid w:val="00216765"/>
    <w:rsid w:val="00261467"/>
    <w:rsid w:val="00282516"/>
    <w:rsid w:val="00290C4A"/>
    <w:rsid w:val="00292B7A"/>
    <w:rsid w:val="002C739E"/>
    <w:rsid w:val="00335669"/>
    <w:rsid w:val="00365A91"/>
    <w:rsid w:val="00365EAE"/>
    <w:rsid w:val="003A3A25"/>
    <w:rsid w:val="003B1912"/>
    <w:rsid w:val="003B3212"/>
    <w:rsid w:val="003C13E5"/>
    <w:rsid w:val="003C49D4"/>
    <w:rsid w:val="003F458F"/>
    <w:rsid w:val="003F59B9"/>
    <w:rsid w:val="00416AA7"/>
    <w:rsid w:val="00425708"/>
    <w:rsid w:val="00461898"/>
    <w:rsid w:val="00464E4A"/>
    <w:rsid w:val="00492A71"/>
    <w:rsid w:val="004A6CDB"/>
    <w:rsid w:val="004D5031"/>
    <w:rsid w:val="00503581"/>
    <w:rsid w:val="00503E54"/>
    <w:rsid w:val="0054482C"/>
    <w:rsid w:val="00557701"/>
    <w:rsid w:val="005750E0"/>
    <w:rsid w:val="00583D0A"/>
    <w:rsid w:val="0059752E"/>
    <w:rsid w:val="005A0E62"/>
    <w:rsid w:val="005B6630"/>
    <w:rsid w:val="005F0323"/>
    <w:rsid w:val="005F766C"/>
    <w:rsid w:val="006214E9"/>
    <w:rsid w:val="00653424"/>
    <w:rsid w:val="006811C5"/>
    <w:rsid w:val="00693DE5"/>
    <w:rsid w:val="006C08BD"/>
    <w:rsid w:val="006D1070"/>
    <w:rsid w:val="006D4E07"/>
    <w:rsid w:val="006F51B8"/>
    <w:rsid w:val="006F75F5"/>
    <w:rsid w:val="00700DA7"/>
    <w:rsid w:val="007026DF"/>
    <w:rsid w:val="00714294"/>
    <w:rsid w:val="00720F1E"/>
    <w:rsid w:val="00743A4B"/>
    <w:rsid w:val="00761501"/>
    <w:rsid w:val="00765789"/>
    <w:rsid w:val="007A0279"/>
    <w:rsid w:val="007F1011"/>
    <w:rsid w:val="008331BE"/>
    <w:rsid w:val="008445B4"/>
    <w:rsid w:val="00856E21"/>
    <w:rsid w:val="008936BE"/>
    <w:rsid w:val="008B1A21"/>
    <w:rsid w:val="008E5FE5"/>
    <w:rsid w:val="008F655D"/>
    <w:rsid w:val="0090549A"/>
    <w:rsid w:val="00905DBD"/>
    <w:rsid w:val="009111F1"/>
    <w:rsid w:val="00947C38"/>
    <w:rsid w:val="0095234B"/>
    <w:rsid w:val="009D05E8"/>
    <w:rsid w:val="009F055E"/>
    <w:rsid w:val="00A00F31"/>
    <w:rsid w:val="00A011A2"/>
    <w:rsid w:val="00A021D1"/>
    <w:rsid w:val="00A14786"/>
    <w:rsid w:val="00A26BCC"/>
    <w:rsid w:val="00A35928"/>
    <w:rsid w:val="00A4317D"/>
    <w:rsid w:val="00A70477"/>
    <w:rsid w:val="00A92520"/>
    <w:rsid w:val="00AA1189"/>
    <w:rsid w:val="00AE6B5D"/>
    <w:rsid w:val="00B2301D"/>
    <w:rsid w:val="00B277B4"/>
    <w:rsid w:val="00B44E9A"/>
    <w:rsid w:val="00B463C3"/>
    <w:rsid w:val="00BD3D9C"/>
    <w:rsid w:val="00C0461F"/>
    <w:rsid w:val="00C16895"/>
    <w:rsid w:val="00C200F4"/>
    <w:rsid w:val="00C32934"/>
    <w:rsid w:val="00CB74F7"/>
    <w:rsid w:val="00CE4DA8"/>
    <w:rsid w:val="00CF1E80"/>
    <w:rsid w:val="00CF27C7"/>
    <w:rsid w:val="00D026CA"/>
    <w:rsid w:val="00D124E6"/>
    <w:rsid w:val="00D632AC"/>
    <w:rsid w:val="00DD617A"/>
    <w:rsid w:val="00DE63B4"/>
    <w:rsid w:val="00E15447"/>
    <w:rsid w:val="00E15FE5"/>
    <w:rsid w:val="00E30202"/>
    <w:rsid w:val="00E415B9"/>
    <w:rsid w:val="00E46761"/>
    <w:rsid w:val="00E523B6"/>
    <w:rsid w:val="00E65109"/>
    <w:rsid w:val="00EA11DB"/>
    <w:rsid w:val="00EB3860"/>
    <w:rsid w:val="00EB4781"/>
    <w:rsid w:val="00EC7C14"/>
    <w:rsid w:val="00F05FE0"/>
    <w:rsid w:val="00F15002"/>
    <w:rsid w:val="00F25B22"/>
    <w:rsid w:val="00F5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3AF2A"/>
  <w15:docId w15:val="{F3AFF1D1-0D6A-4097-B6FE-FB20374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C3"/>
    <w:pPr>
      <w:ind w:left="720"/>
      <w:contextualSpacing/>
    </w:pPr>
  </w:style>
  <w:style w:type="paragraph" w:styleId="FootnoteText">
    <w:name w:val="footnote text"/>
    <w:basedOn w:val="Normal"/>
    <w:link w:val="FootnoteTextChar"/>
    <w:uiPriority w:val="99"/>
    <w:unhideWhenUsed/>
    <w:rsid w:val="00D026C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26CA"/>
    <w:rPr>
      <w:rFonts w:ascii="Calibri" w:eastAsia="Times New Roman" w:hAnsi="Calibri" w:cs="Times New Roman"/>
      <w:sz w:val="20"/>
      <w:szCs w:val="20"/>
    </w:rPr>
  </w:style>
  <w:style w:type="character" w:styleId="FootnoteReference">
    <w:name w:val="footnote reference"/>
    <w:uiPriority w:val="99"/>
    <w:unhideWhenUsed/>
    <w:rsid w:val="00D026CA"/>
    <w:rPr>
      <w:vertAlign w:val="superscript"/>
    </w:rPr>
  </w:style>
  <w:style w:type="paragraph" w:styleId="NormalWeb">
    <w:name w:val="Normal (Web)"/>
    <w:basedOn w:val="Normal"/>
    <w:uiPriority w:val="99"/>
    <w:semiHidden/>
    <w:unhideWhenUsed/>
    <w:rsid w:val="000F67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E5"/>
  </w:style>
  <w:style w:type="paragraph" w:styleId="Footer">
    <w:name w:val="footer"/>
    <w:basedOn w:val="Normal"/>
    <w:link w:val="FooterChar"/>
    <w:uiPriority w:val="99"/>
    <w:unhideWhenUsed/>
    <w:rsid w:val="0069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E5"/>
  </w:style>
  <w:style w:type="paragraph" w:styleId="BalloonText">
    <w:name w:val="Balloon Text"/>
    <w:basedOn w:val="Normal"/>
    <w:link w:val="BalloonTextChar"/>
    <w:uiPriority w:val="99"/>
    <w:semiHidden/>
    <w:unhideWhenUsed/>
    <w:rsid w:val="00856E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E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4138">
      <w:bodyDiv w:val="1"/>
      <w:marLeft w:val="0"/>
      <w:marRight w:val="0"/>
      <w:marTop w:val="0"/>
      <w:marBottom w:val="0"/>
      <w:divBdr>
        <w:top w:val="none" w:sz="0" w:space="0" w:color="auto"/>
        <w:left w:val="none" w:sz="0" w:space="0" w:color="auto"/>
        <w:bottom w:val="none" w:sz="0" w:space="0" w:color="auto"/>
        <w:right w:val="none" w:sz="0" w:space="0" w:color="auto"/>
      </w:divBdr>
    </w:div>
    <w:div w:id="1012757117">
      <w:bodyDiv w:val="1"/>
      <w:marLeft w:val="0"/>
      <w:marRight w:val="0"/>
      <w:marTop w:val="0"/>
      <w:marBottom w:val="0"/>
      <w:divBdr>
        <w:top w:val="none" w:sz="0" w:space="0" w:color="auto"/>
        <w:left w:val="none" w:sz="0" w:space="0" w:color="auto"/>
        <w:bottom w:val="none" w:sz="0" w:space="0" w:color="auto"/>
        <w:right w:val="none" w:sz="0" w:space="0" w:color="auto"/>
      </w:divBdr>
    </w:div>
    <w:div w:id="10512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2024-02-15T18:30:00+00:00</Judgment_x0020_Date>
    <Year xmlns="c1afb1bd-f2fb-40fd-9abb-aea55b4d7662">2024</Year>
  </documentManagement>
</p:properties>
</file>

<file path=customXml/itemProps1.xml><?xml version="1.0" encoding="utf-8"?>
<ds:datastoreItem xmlns:ds="http://schemas.openxmlformats.org/officeDocument/2006/customXml" ds:itemID="{17E1C5E0-7689-4E52-B008-29D98B337F80}"/>
</file>

<file path=customXml/itemProps2.xml><?xml version="1.0" encoding="utf-8"?>
<ds:datastoreItem xmlns:ds="http://schemas.openxmlformats.org/officeDocument/2006/customXml" ds:itemID="{B478F264-9E45-4497-8B78-0C4C9556ACDC}"/>
</file>

<file path=customXml/itemProps3.xml><?xml version="1.0" encoding="utf-8"?>
<ds:datastoreItem xmlns:ds="http://schemas.openxmlformats.org/officeDocument/2006/customXml" ds:itemID="{5C6886FA-693E-45CC-94B2-2A637F105186}"/>
</file>

<file path=customXml/itemProps4.xml><?xml version="1.0" encoding="utf-8"?>
<ds:datastoreItem xmlns:ds="http://schemas.openxmlformats.org/officeDocument/2006/customXml" ds:itemID="{D5555763-8827-43A5-92B5-E06473205925}"/>
</file>

<file path=docProps/app.xml><?xml version="1.0" encoding="utf-8"?>
<Properties xmlns="http://schemas.openxmlformats.org/officeDocument/2006/extended-properties" xmlns:vt="http://schemas.openxmlformats.org/officeDocument/2006/docPropsVTypes">
  <Template>Normal</Template>
  <TotalTime>68</TotalTime>
  <Pages>13</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Tradeport Namibia Investment (Pty) Ltd v Nam Ports Authority (HC-MD-CIV-MOT-GEN-2024-00011) [2023] NAHCMD 61 (16 Feb 2024)</dc:title>
  <dc:subject/>
  <dc:creator>User</dc:creator>
  <cp:keywords/>
  <dc:description/>
  <cp:lastModifiedBy>Aune Victor</cp:lastModifiedBy>
  <cp:revision>23</cp:revision>
  <cp:lastPrinted>2024-02-16T09:49:00Z</cp:lastPrinted>
  <dcterms:created xsi:type="dcterms:W3CDTF">2024-02-13T19:45:00Z</dcterms:created>
  <dcterms:modified xsi:type="dcterms:W3CDTF">2024-02-16T09:51:00Z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