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26" w:rsidRPr="00033DE8" w:rsidRDefault="00527D26" w:rsidP="00CB75E5">
      <w:pPr>
        <w:spacing w:line="360" w:lineRule="auto"/>
        <w:contextualSpacing/>
        <w:jc w:val="center"/>
        <w:rPr>
          <w:rFonts w:ascii="Arial" w:hAnsi="Arial" w:cs="Arial"/>
          <w:b/>
          <w:sz w:val="24"/>
          <w:szCs w:val="24"/>
        </w:rPr>
      </w:pPr>
      <w:r w:rsidRPr="00033DE8">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177BB" w:rsidRPr="002C50D4" w:rsidRDefault="000177BB" w:rsidP="00527D2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WN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C0oM0yjR&#10;sxgD+QgjWUR2ButLvPRk8VoY8RhVTpV6+wD8pycGtj0znbhzDoZesAazm8eX2cXTCcdHkHr4Cg2G&#10;YfsACWhsnY7UIRkE0VGl41mZmAqPIZerYp6ji6OvWFytlkm6jJUvr63z4bMATeKmog6VT+js8OBD&#10;zIaVL1diMA9KNjupVDJcV2+VIweGXbJLXyrg1TVlyFDRm2WxnAh4A4SWAdtdSV3R6zx+UwNG2j6Z&#10;JjVjYFJNe0xZmROPkbqJxDDW40mXGpojMupgamscQ9z04H5TMmBLV9T/2jMnKFFfDKpyM18s4gwk&#10;Y7G8KtBwl5760sMMR6iKBkqm7TZMc7O3TnY9Rpr6wMAdKtnKRHKUfMrqlDe2beL+NGJxLi7tdOvv&#10;j2DzBw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D6U3WNJAIAAFAEAAAOAAAAAAAAAAAAAAAAAC4CAABkcnMvZTJvRG9j&#10;LnhtbFBLAQItABQABgAIAAAAIQBPpHKx3wAAAAkBAAAPAAAAAAAAAAAAAAAAAH4EAABkcnMvZG93&#10;bnJldi54bWxQSwUGAAAAAAQABADzAAAAigUAAAAA&#10;" strokecolor="white">
                <v:textbox>
                  <w:txbxContent>
                    <w:p w:rsidR="000177BB" w:rsidRPr="002C50D4" w:rsidRDefault="000177BB" w:rsidP="00527D26">
                      <w:pPr>
                        <w:jc w:val="center"/>
                        <w:rPr>
                          <w:rFonts w:ascii="Arial" w:hAnsi="Arial" w:cs="Arial"/>
                        </w:rPr>
                      </w:pPr>
                    </w:p>
                  </w:txbxContent>
                </v:textbox>
              </v:shape>
            </w:pict>
          </mc:Fallback>
        </mc:AlternateContent>
      </w:r>
      <w:r w:rsidRPr="00033DE8">
        <w:rPr>
          <w:rFonts w:ascii="Arial" w:hAnsi="Arial" w:cs="Arial"/>
          <w:b/>
          <w:sz w:val="24"/>
          <w:szCs w:val="24"/>
        </w:rPr>
        <w:t>REPUBLIC OF NAMIBIA</w:t>
      </w:r>
    </w:p>
    <w:p w:rsidR="00527D26" w:rsidRPr="00033DE8" w:rsidRDefault="00527D26" w:rsidP="00CB75E5">
      <w:pPr>
        <w:spacing w:line="360" w:lineRule="auto"/>
        <w:contextualSpacing/>
        <w:jc w:val="center"/>
        <w:rPr>
          <w:rFonts w:ascii="Arial" w:hAnsi="Arial" w:cs="Arial"/>
          <w:b/>
          <w:sz w:val="24"/>
          <w:szCs w:val="24"/>
        </w:rPr>
      </w:pPr>
      <w:r w:rsidRPr="00033DE8">
        <w:rPr>
          <w:rFonts w:ascii="Arial" w:hAnsi="Arial" w:cs="Arial"/>
          <w:b/>
          <w:noProof/>
          <w:sz w:val="24"/>
          <w:szCs w:val="24"/>
        </w:rPr>
        <w:drawing>
          <wp:inline distT="0" distB="0" distL="0" distR="0">
            <wp:extent cx="1276350" cy="1323975"/>
            <wp:effectExtent l="0" t="0" r="0" b="952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27D26" w:rsidRDefault="00527D26" w:rsidP="00582579">
      <w:pPr>
        <w:spacing w:after="0" w:line="360" w:lineRule="auto"/>
        <w:contextualSpacing/>
        <w:jc w:val="center"/>
        <w:rPr>
          <w:rFonts w:ascii="Arial" w:hAnsi="Arial" w:cs="Arial"/>
          <w:b/>
          <w:sz w:val="24"/>
          <w:szCs w:val="24"/>
        </w:rPr>
      </w:pPr>
      <w:r w:rsidRPr="00033DE8">
        <w:rPr>
          <w:rFonts w:ascii="Arial" w:hAnsi="Arial" w:cs="Arial"/>
          <w:b/>
          <w:sz w:val="24"/>
          <w:szCs w:val="24"/>
        </w:rPr>
        <w:t>HIGH COURT OF NAMIBIA MAIN DIVISION, WINDHOEK</w:t>
      </w:r>
    </w:p>
    <w:p w:rsidR="00582579" w:rsidRPr="00033DE8" w:rsidRDefault="00582579" w:rsidP="00044901">
      <w:pPr>
        <w:spacing w:after="0" w:line="360" w:lineRule="auto"/>
        <w:contextualSpacing/>
        <w:rPr>
          <w:rFonts w:ascii="Arial" w:hAnsi="Arial" w:cs="Arial"/>
          <w:bCs/>
          <w:sz w:val="24"/>
          <w:szCs w:val="24"/>
        </w:rPr>
      </w:pPr>
    </w:p>
    <w:p w:rsidR="00527D26" w:rsidRDefault="00527D26" w:rsidP="00582579">
      <w:pPr>
        <w:spacing w:after="0" w:line="360" w:lineRule="auto"/>
        <w:contextualSpacing/>
        <w:jc w:val="center"/>
        <w:rPr>
          <w:rFonts w:ascii="Arial" w:hAnsi="Arial" w:cs="Arial"/>
          <w:b/>
          <w:sz w:val="24"/>
          <w:szCs w:val="24"/>
        </w:rPr>
      </w:pPr>
      <w:r w:rsidRPr="00033DE8">
        <w:rPr>
          <w:rFonts w:ascii="Arial" w:hAnsi="Arial" w:cs="Arial"/>
          <w:b/>
          <w:sz w:val="24"/>
          <w:szCs w:val="24"/>
        </w:rPr>
        <w:t>JUDGMENT</w:t>
      </w:r>
    </w:p>
    <w:p w:rsidR="00582579" w:rsidRPr="00033DE8" w:rsidRDefault="00582579" w:rsidP="00582579">
      <w:pPr>
        <w:spacing w:after="0" w:line="360" w:lineRule="auto"/>
        <w:contextualSpacing/>
        <w:jc w:val="center"/>
        <w:rPr>
          <w:rFonts w:ascii="Arial" w:hAnsi="Arial" w:cs="Arial"/>
          <w:b/>
          <w:sz w:val="24"/>
          <w:szCs w:val="24"/>
        </w:rPr>
      </w:pPr>
    </w:p>
    <w:p w:rsidR="00527D26" w:rsidRPr="00033DE8" w:rsidRDefault="00527D26" w:rsidP="00CB75E5">
      <w:pPr>
        <w:spacing w:line="360" w:lineRule="auto"/>
        <w:ind w:left="720" w:firstLine="720"/>
        <w:contextualSpacing/>
        <w:jc w:val="right"/>
        <w:rPr>
          <w:rFonts w:ascii="Arial" w:hAnsi="Arial" w:cs="Arial"/>
          <w:b/>
          <w:sz w:val="24"/>
          <w:szCs w:val="24"/>
        </w:rPr>
      </w:pPr>
      <w:r w:rsidRPr="00033DE8">
        <w:rPr>
          <w:rFonts w:ascii="Arial" w:hAnsi="Arial" w:cs="Arial"/>
          <w:b/>
          <w:sz w:val="24"/>
          <w:szCs w:val="24"/>
        </w:rPr>
        <w:tab/>
      </w:r>
      <w:r w:rsidRPr="00033DE8">
        <w:rPr>
          <w:rFonts w:ascii="Arial" w:hAnsi="Arial" w:cs="Arial"/>
          <w:b/>
          <w:sz w:val="24"/>
          <w:szCs w:val="24"/>
        </w:rPr>
        <w:tab/>
      </w:r>
      <w:r w:rsidR="00BC2A2A" w:rsidRPr="00033DE8">
        <w:rPr>
          <w:rFonts w:ascii="Arial" w:hAnsi="Arial" w:cs="Arial"/>
          <w:b/>
          <w:sz w:val="24"/>
          <w:szCs w:val="24"/>
        </w:rPr>
        <w:t xml:space="preserve"> </w:t>
      </w:r>
      <w:r w:rsidRPr="00033DE8">
        <w:rPr>
          <w:rFonts w:ascii="Arial" w:hAnsi="Arial" w:cs="Arial"/>
          <w:sz w:val="24"/>
          <w:szCs w:val="24"/>
        </w:rPr>
        <w:t xml:space="preserve">Case no: </w:t>
      </w:r>
      <w:r w:rsidR="00BC2A2A" w:rsidRPr="00033DE8">
        <w:rPr>
          <w:rFonts w:ascii="Arial" w:hAnsi="Arial" w:cs="Arial"/>
          <w:sz w:val="24"/>
          <w:szCs w:val="24"/>
        </w:rPr>
        <w:t>HC-MD-CIV-MOT-GEN-2022/00031</w:t>
      </w:r>
    </w:p>
    <w:p w:rsidR="00527D26" w:rsidRPr="00033DE8" w:rsidRDefault="00527D26" w:rsidP="00CB75E5">
      <w:pPr>
        <w:spacing w:line="360" w:lineRule="auto"/>
        <w:contextualSpacing/>
        <w:jc w:val="center"/>
        <w:rPr>
          <w:rFonts w:ascii="Arial" w:hAnsi="Arial" w:cs="Arial"/>
          <w:b/>
          <w:sz w:val="24"/>
          <w:szCs w:val="24"/>
        </w:rPr>
      </w:pPr>
    </w:p>
    <w:p w:rsidR="00527D26" w:rsidRDefault="00527D26" w:rsidP="00CB75E5">
      <w:pPr>
        <w:spacing w:after="0" w:line="360" w:lineRule="auto"/>
        <w:contextualSpacing/>
        <w:jc w:val="both"/>
        <w:rPr>
          <w:rFonts w:ascii="Arial" w:hAnsi="Arial" w:cs="Arial"/>
          <w:sz w:val="24"/>
          <w:szCs w:val="24"/>
        </w:rPr>
      </w:pPr>
      <w:r w:rsidRPr="00033DE8">
        <w:rPr>
          <w:rFonts w:ascii="Arial" w:hAnsi="Arial" w:cs="Arial"/>
          <w:sz w:val="24"/>
          <w:szCs w:val="24"/>
        </w:rPr>
        <w:t>In the matter between:</w:t>
      </w:r>
    </w:p>
    <w:p w:rsidR="005D19EE" w:rsidRPr="00033DE8" w:rsidRDefault="005D19EE" w:rsidP="00CB75E5">
      <w:pPr>
        <w:spacing w:after="0" w:line="360" w:lineRule="auto"/>
        <w:contextualSpacing/>
        <w:jc w:val="both"/>
        <w:rPr>
          <w:rFonts w:ascii="Arial" w:hAnsi="Arial" w:cs="Arial"/>
          <w:sz w:val="24"/>
          <w:szCs w:val="24"/>
        </w:rPr>
      </w:pPr>
    </w:p>
    <w:p w:rsidR="00527D26" w:rsidRDefault="00BC2A2A" w:rsidP="00CB75E5">
      <w:pPr>
        <w:spacing w:after="0" w:line="360" w:lineRule="auto"/>
        <w:contextualSpacing/>
        <w:jc w:val="both"/>
        <w:rPr>
          <w:rFonts w:ascii="Arial" w:hAnsi="Arial" w:cs="Arial"/>
          <w:b/>
          <w:sz w:val="24"/>
          <w:szCs w:val="24"/>
        </w:rPr>
      </w:pPr>
      <w:r w:rsidRPr="00033DE8">
        <w:rPr>
          <w:rFonts w:ascii="Arial" w:hAnsi="Arial" w:cs="Arial"/>
          <w:b/>
          <w:sz w:val="24"/>
          <w:szCs w:val="24"/>
        </w:rPr>
        <w:t>NOVECY PHARMACY CC </w:t>
      </w:r>
      <w:r w:rsidRPr="00033DE8">
        <w:rPr>
          <w:rFonts w:ascii="Arial" w:hAnsi="Arial" w:cs="Arial"/>
          <w:b/>
          <w:sz w:val="24"/>
          <w:szCs w:val="24"/>
        </w:rPr>
        <w:tab/>
      </w:r>
      <w:r w:rsidRPr="00033DE8">
        <w:rPr>
          <w:rFonts w:ascii="Arial" w:hAnsi="Arial" w:cs="Arial"/>
          <w:b/>
          <w:sz w:val="24"/>
          <w:szCs w:val="24"/>
        </w:rPr>
        <w:tab/>
      </w:r>
      <w:r w:rsidRPr="00033DE8">
        <w:rPr>
          <w:rFonts w:ascii="Arial" w:hAnsi="Arial" w:cs="Arial"/>
          <w:b/>
          <w:sz w:val="24"/>
          <w:szCs w:val="24"/>
        </w:rPr>
        <w:tab/>
      </w:r>
      <w:r w:rsidRPr="00033DE8">
        <w:rPr>
          <w:rFonts w:ascii="Arial" w:hAnsi="Arial" w:cs="Arial"/>
          <w:b/>
          <w:sz w:val="24"/>
          <w:szCs w:val="24"/>
        </w:rPr>
        <w:tab/>
      </w:r>
      <w:r w:rsidRPr="00033DE8">
        <w:rPr>
          <w:rFonts w:ascii="Arial" w:hAnsi="Arial" w:cs="Arial"/>
          <w:b/>
          <w:sz w:val="24"/>
          <w:szCs w:val="24"/>
        </w:rPr>
        <w:tab/>
      </w:r>
      <w:r w:rsidRPr="00033DE8">
        <w:rPr>
          <w:rFonts w:ascii="Arial" w:hAnsi="Arial" w:cs="Arial"/>
          <w:b/>
          <w:sz w:val="24"/>
          <w:szCs w:val="24"/>
        </w:rPr>
        <w:tab/>
      </w:r>
      <w:r w:rsidRPr="00033DE8">
        <w:rPr>
          <w:rFonts w:ascii="Arial" w:hAnsi="Arial" w:cs="Arial"/>
          <w:b/>
          <w:sz w:val="24"/>
          <w:szCs w:val="24"/>
        </w:rPr>
        <w:tab/>
        <w:t>APPLICANT</w:t>
      </w:r>
    </w:p>
    <w:p w:rsidR="00033DE8" w:rsidRPr="00033DE8" w:rsidRDefault="00033DE8" w:rsidP="00CB75E5">
      <w:pPr>
        <w:spacing w:after="0" w:line="360" w:lineRule="auto"/>
        <w:contextualSpacing/>
        <w:jc w:val="both"/>
        <w:rPr>
          <w:rFonts w:ascii="Arial" w:hAnsi="Arial" w:cs="Arial"/>
          <w:b/>
          <w:sz w:val="24"/>
          <w:szCs w:val="24"/>
        </w:rPr>
      </w:pPr>
    </w:p>
    <w:p w:rsidR="00527D26" w:rsidRDefault="00033DE8" w:rsidP="00CB75E5">
      <w:pPr>
        <w:spacing w:after="0" w:line="360" w:lineRule="auto"/>
        <w:contextualSpacing/>
        <w:jc w:val="both"/>
        <w:rPr>
          <w:rFonts w:ascii="Arial" w:hAnsi="Arial" w:cs="Arial"/>
          <w:sz w:val="24"/>
          <w:szCs w:val="24"/>
        </w:rPr>
      </w:pPr>
      <w:r>
        <w:rPr>
          <w:rFonts w:ascii="Arial" w:hAnsi="Arial" w:cs="Arial"/>
          <w:sz w:val="24"/>
          <w:szCs w:val="24"/>
        </w:rPr>
        <w:t>a</w:t>
      </w:r>
      <w:r w:rsidR="00527D26" w:rsidRPr="00033DE8">
        <w:rPr>
          <w:rFonts w:ascii="Arial" w:hAnsi="Arial" w:cs="Arial"/>
          <w:sz w:val="24"/>
          <w:szCs w:val="24"/>
        </w:rPr>
        <w:t>nd</w:t>
      </w:r>
    </w:p>
    <w:p w:rsidR="00033DE8" w:rsidRPr="00033DE8" w:rsidRDefault="00033DE8" w:rsidP="00CB75E5">
      <w:pPr>
        <w:spacing w:after="0" w:line="360" w:lineRule="auto"/>
        <w:contextualSpacing/>
        <w:jc w:val="both"/>
        <w:rPr>
          <w:rFonts w:ascii="Arial" w:hAnsi="Arial" w:cs="Arial"/>
          <w:sz w:val="24"/>
          <w:szCs w:val="24"/>
        </w:rPr>
      </w:pPr>
    </w:p>
    <w:p w:rsidR="00BC2A2A" w:rsidRPr="00033DE8" w:rsidRDefault="00BC2A2A" w:rsidP="00CB75E5">
      <w:pPr>
        <w:spacing w:after="0" w:line="360" w:lineRule="auto"/>
        <w:contextualSpacing/>
        <w:jc w:val="both"/>
        <w:rPr>
          <w:rFonts w:ascii="Arial" w:hAnsi="Arial" w:cs="Arial"/>
          <w:b/>
          <w:sz w:val="24"/>
          <w:szCs w:val="24"/>
        </w:rPr>
      </w:pPr>
      <w:r w:rsidRPr="00033DE8">
        <w:rPr>
          <w:rFonts w:ascii="Arial" w:hAnsi="Arial" w:cs="Arial"/>
          <w:b/>
          <w:sz w:val="24"/>
          <w:szCs w:val="24"/>
        </w:rPr>
        <w:t>MINISTER OF</w:t>
      </w:r>
      <w:r w:rsidR="00033DE8">
        <w:rPr>
          <w:rFonts w:ascii="Arial" w:hAnsi="Arial" w:cs="Arial"/>
          <w:b/>
          <w:sz w:val="24"/>
          <w:szCs w:val="24"/>
        </w:rPr>
        <w:t xml:space="preserve"> HEALTH AND SOCIAL SERVICES</w:t>
      </w:r>
      <w:r w:rsidR="00033DE8">
        <w:rPr>
          <w:rFonts w:ascii="Arial" w:hAnsi="Arial" w:cs="Arial"/>
          <w:b/>
          <w:sz w:val="24"/>
          <w:szCs w:val="24"/>
        </w:rPr>
        <w:tab/>
      </w:r>
      <w:r w:rsidR="00033DE8">
        <w:rPr>
          <w:rFonts w:ascii="Arial" w:hAnsi="Arial" w:cs="Arial"/>
          <w:b/>
          <w:sz w:val="24"/>
          <w:szCs w:val="24"/>
        </w:rPr>
        <w:tab/>
      </w:r>
      <w:r w:rsidR="00033DE8">
        <w:rPr>
          <w:rFonts w:ascii="Arial" w:hAnsi="Arial" w:cs="Arial"/>
          <w:b/>
          <w:sz w:val="24"/>
          <w:szCs w:val="24"/>
        </w:rPr>
        <w:tab/>
      </w:r>
      <w:r w:rsidRPr="00033DE8">
        <w:rPr>
          <w:rFonts w:ascii="Arial" w:hAnsi="Arial" w:cs="Arial"/>
          <w:b/>
          <w:sz w:val="24"/>
          <w:szCs w:val="24"/>
        </w:rPr>
        <w:t>1</w:t>
      </w:r>
      <w:r w:rsidRPr="00033DE8">
        <w:rPr>
          <w:rFonts w:ascii="Arial" w:hAnsi="Arial" w:cs="Arial"/>
          <w:b/>
          <w:sz w:val="24"/>
          <w:szCs w:val="24"/>
          <w:vertAlign w:val="superscript"/>
        </w:rPr>
        <w:t>st</w:t>
      </w:r>
      <w:r w:rsidRPr="00033DE8">
        <w:rPr>
          <w:rFonts w:ascii="Arial" w:hAnsi="Arial" w:cs="Arial"/>
          <w:b/>
          <w:sz w:val="24"/>
          <w:szCs w:val="24"/>
        </w:rPr>
        <w:t xml:space="preserve"> RESPONDENT</w:t>
      </w:r>
    </w:p>
    <w:p w:rsidR="00527D26" w:rsidRPr="00033DE8" w:rsidRDefault="00BC2A2A" w:rsidP="00CB75E5">
      <w:pPr>
        <w:spacing w:after="0" w:line="360" w:lineRule="auto"/>
        <w:contextualSpacing/>
        <w:jc w:val="both"/>
        <w:rPr>
          <w:rFonts w:ascii="Arial" w:hAnsi="Arial" w:cs="Arial"/>
          <w:b/>
          <w:sz w:val="24"/>
          <w:szCs w:val="24"/>
        </w:rPr>
      </w:pPr>
      <w:r w:rsidRPr="00033DE8">
        <w:rPr>
          <w:rFonts w:ascii="Arial" w:hAnsi="Arial" w:cs="Arial"/>
          <w:b/>
          <w:sz w:val="24"/>
          <w:szCs w:val="24"/>
        </w:rPr>
        <w:t>NAMIBIA MEDICINES REGULATORY COUNCIL</w:t>
      </w:r>
      <w:r w:rsidR="00527D26" w:rsidRPr="00033DE8">
        <w:rPr>
          <w:rFonts w:ascii="Arial" w:hAnsi="Arial" w:cs="Arial"/>
          <w:b/>
          <w:sz w:val="24"/>
          <w:szCs w:val="24"/>
        </w:rPr>
        <w:tab/>
      </w:r>
      <w:r w:rsidR="00527D26" w:rsidRPr="00033DE8">
        <w:rPr>
          <w:rFonts w:ascii="Arial" w:hAnsi="Arial" w:cs="Arial"/>
          <w:b/>
          <w:sz w:val="24"/>
          <w:szCs w:val="24"/>
        </w:rPr>
        <w:tab/>
      </w:r>
      <w:r w:rsidR="00527D26" w:rsidRPr="00033DE8">
        <w:rPr>
          <w:rFonts w:ascii="Arial" w:hAnsi="Arial" w:cs="Arial"/>
          <w:b/>
          <w:sz w:val="24"/>
          <w:szCs w:val="24"/>
        </w:rPr>
        <w:tab/>
      </w:r>
      <w:r w:rsidRPr="00033DE8">
        <w:rPr>
          <w:rFonts w:ascii="Arial" w:hAnsi="Arial" w:cs="Arial"/>
          <w:b/>
          <w:sz w:val="24"/>
          <w:szCs w:val="24"/>
        </w:rPr>
        <w:t>2</w:t>
      </w:r>
      <w:r w:rsidRPr="00033DE8">
        <w:rPr>
          <w:rFonts w:ascii="Arial" w:hAnsi="Arial" w:cs="Arial"/>
          <w:b/>
          <w:sz w:val="24"/>
          <w:szCs w:val="24"/>
          <w:vertAlign w:val="superscript"/>
        </w:rPr>
        <w:t>nd</w:t>
      </w:r>
      <w:r w:rsidR="00D05F20">
        <w:rPr>
          <w:rFonts w:ascii="Arial" w:hAnsi="Arial" w:cs="Arial"/>
          <w:b/>
          <w:sz w:val="24"/>
          <w:szCs w:val="24"/>
        </w:rPr>
        <w:t xml:space="preserve"> RESPONDENT</w:t>
      </w:r>
    </w:p>
    <w:p w:rsidR="00527D26" w:rsidRPr="00033DE8" w:rsidRDefault="00BC2A2A" w:rsidP="00CB75E5">
      <w:pPr>
        <w:spacing w:after="0" w:line="360" w:lineRule="auto"/>
        <w:contextualSpacing/>
        <w:jc w:val="both"/>
        <w:rPr>
          <w:rFonts w:ascii="Arial" w:hAnsi="Arial" w:cs="Arial"/>
          <w:b/>
          <w:sz w:val="24"/>
          <w:szCs w:val="24"/>
        </w:rPr>
      </w:pPr>
      <w:r w:rsidRPr="00033DE8">
        <w:rPr>
          <w:rFonts w:ascii="Arial" w:hAnsi="Arial" w:cs="Arial"/>
          <w:b/>
          <w:sz w:val="24"/>
          <w:szCs w:val="24"/>
        </w:rPr>
        <w:t>REGISTRAR OF MEDICINES</w:t>
      </w:r>
      <w:r w:rsidRPr="00033DE8">
        <w:rPr>
          <w:rFonts w:ascii="Arial" w:hAnsi="Arial" w:cs="Arial"/>
          <w:b/>
          <w:sz w:val="24"/>
          <w:szCs w:val="24"/>
        </w:rPr>
        <w:tab/>
      </w:r>
      <w:r w:rsidRPr="00033DE8">
        <w:rPr>
          <w:rFonts w:ascii="Arial" w:hAnsi="Arial" w:cs="Arial"/>
          <w:b/>
          <w:sz w:val="24"/>
          <w:szCs w:val="24"/>
        </w:rPr>
        <w:tab/>
      </w:r>
      <w:r w:rsidRPr="00033DE8">
        <w:rPr>
          <w:rFonts w:ascii="Arial" w:hAnsi="Arial" w:cs="Arial"/>
          <w:b/>
          <w:sz w:val="24"/>
          <w:szCs w:val="24"/>
        </w:rPr>
        <w:tab/>
      </w:r>
      <w:r w:rsidRPr="00033DE8">
        <w:rPr>
          <w:rFonts w:ascii="Arial" w:hAnsi="Arial" w:cs="Arial"/>
          <w:b/>
          <w:sz w:val="24"/>
          <w:szCs w:val="24"/>
        </w:rPr>
        <w:tab/>
      </w:r>
      <w:r w:rsidRPr="00033DE8">
        <w:rPr>
          <w:rFonts w:ascii="Arial" w:hAnsi="Arial" w:cs="Arial"/>
          <w:b/>
          <w:sz w:val="24"/>
          <w:szCs w:val="24"/>
        </w:rPr>
        <w:tab/>
      </w:r>
      <w:r w:rsidRPr="00033DE8">
        <w:rPr>
          <w:rFonts w:ascii="Arial" w:hAnsi="Arial" w:cs="Arial"/>
          <w:b/>
          <w:sz w:val="24"/>
          <w:szCs w:val="24"/>
        </w:rPr>
        <w:tab/>
        <w:t>3</w:t>
      </w:r>
      <w:r w:rsidRPr="00033DE8">
        <w:rPr>
          <w:rFonts w:ascii="Arial" w:hAnsi="Arial" w:cs="Arial"/>
          <w:b/>
          <w:sz w:val="24"/>
          <w:szCs w:val="24"/>
          <w:vertAlign w:val="superscript"/>
        </w:rPr>
        <w:t>rd</w:t>
      </w:r>
      <w:r w:rsidRPr="00033DE8">
        <w:rPr>
          <w:rFonts w:ascii="Arial" w:hAnsi="Arial" w:cs="Arial"/>
          <w:b/>
          <w:sz w:val="24"/>
          <w:szCs w:val="24"/>
        </w:rPr>
        <w:t xml:space="preserve"> RESPONDENT</w:t>
      </w:r>
    </w:p>
    <w:p w:rsidR="00BC2A2A" w:rsidRPr="00033DE8" w:rsidRDefault="00BC2A2A" w:rsidP="00CB75E5">
      <w:pPr>
        <w:spacing w:after="0" w:line="360" w:lineRule="auto"/>
        <w:contextualSpacing/>
        <w:jc w:val="both"/>
        <w:rPr>
          <w:rFonts w:ascii="Arial" w:hAnsi="Arial" w:cs="Arial"/>
          <w:b/>
          <w:sz w:val="24"/>
          <w:szCs w:val="24"/>
        </w:rPr>
      </w:pPr>
      <w:r w:rsidRPr="00033DE8">
        <w:rPr>
          <w:rFonts w:ascii="Arial" w:hAnsi="Arial" w:cs="Arial"/>
          <w:b/>
          <w:sz w:val="24"/>
          <w:szCs w:val="24"/>
        </w:rPr>
        <w:t>METHEALTH NAMIBIA ADMINISTRATORS (PTY) LTD</w:t>
      </w:r>
      <w:r w:rsidRPr="00033DE8">
        <w:rPr>
          <w:rFonts w:ascii="Arial" w:hAnsi="Arial" w:cs="Arial"/>
          <w:b/>
          <w:sz w:val="24"/>
          <w:szCs w:val="24"/>
        </w:rPr>
        <w:tab/>
      </w:r>
      <w:r w:rsidRPr="00033DE8">
        <w:rPr>
          <w:rFonts w:ascii="Arial" w:hAnsi="Arial" w:cs="Arial"/>
          <w:b/>
          <w:sz w:val="24"/>
          <w:szCs w:val="24"/>
        </w:rPr>
        <w:tab/>
        <w:t>4</w:t>
      </w:r>
      <w:r w:rsidRPr="00033DE8">
        <w:rPr>
          <w:rFonts w:ascii="Arial" w:hAnsi="Arial" w:cs="Arial"/>
          <w:b/>
          <w:sz w:val="24"/>
          <w:szCs w:val="24"/>
          <w:vertAlign w:val="superscript"/>
        </w:rPr>
        <w:t>th</w:t>
      </w:r>
      <w:r w:rsidRPr="00033DE8">
        <w:rPr>
          <w:rFonts w:ascii="Arial" w:hAnsi="Arial" w:cs="Arial"/>
          <w:b/>
          <w:sz w:val="24"/>
          <w:szCs w:val="24"/>
        </w:rPr>
        <w:t xml:space="preserve"> RESPONDENT</w:t>
      </w:r>
    </w:p>
    <w:p w:rsidR="00BC2A2A" w:rsidRPr="00033DE8" w:rsidRDefault="00BC2A2A" w:rsidP="00CB75E5">
      <w:pPr>
        <w:spacing w:line="360" w:lineRule="auto"/>
        <w:contextualSpacing/>
        <w:jc w:val="both"/>
        <w:rPr>
          <w:rFonts w:ascii="Arial" w:hAnsi="Arial" w:cs="Arial"/>
          <w:b/>
          <w:sz w:val="24"/>
          <w:szCs w:val="24"/>
        </w:rPr>
      </w:pPr>
    </w:p>
    <w:p w:rsidR="005D19EE" w:rsidRPr="009043E9" w:rsidRDefault="005D19EE" w:rsidP="00CB75E5">
      <w:pPr>
        <w:spacing w:after="0" w:line="360" w:lineRule="auto"/>
        <w:ind w:left="1985" w:hanging="1985"/>
        <w:contextualSpacing/>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DC13E0" w:rsidRPr="00033DE8">
        <w:rPr>
          <w:rFonts w:ascii="Arial" w:hAnsi="Arial" w:cs="Arial"/>
          <w:i/>
          <w:sz w:val="24"/>
          <w:szCs w:val="24"/>
        </w:rPr>
        <w:t>Novecy Pharmacy CC v Minister of Health and Social Services</w:t>
      </w:r>
      <w:r w:rsidRPr="009043E9">
        <w:rPr>
          <w:rFonts w:ascii="Arial" w:hAnsi="Arial" w:cs="Arial"/>
          <w:i/>
          <w:sz w:val="24"/>
          <w:szCs w:val="24"/>
        </w:rPr>
        <w:t xml:space="preserve"> </w:t>
      </w:r>
      <w:r w:rsidRPr="00FA4929">
        <w:rPr>
          <w:rFonts w:ascii="Arial" w:hAnsi="Arial" w:cs="Arial"/>
          <w:sz w:val="24"/>
          <w:szCs w:val="24"/>
        </w:rPr>
        <w:t>(HC</w:t>
      </w:r>
      <w:r w:rsidRPr="00033DE8">
        <w:rPr>
          <w:rFonts w:ascii="Arial" w:hAnsi="Arial" w:cs="Arial"/>
          <w:sz w:val="24"/>
          <w:szCs w:val="24"/>
        </w:rPr>
        <w:t>-MD-CIV-MOT-GEN-2022/00031</w:t>
      </w:r>
      <w:r w:rsidR="00CB75E5">
        <w:rPr>
          <w:rFonts w:ascii="Arial" w:hAnsi="Arial" w:cs="Arial"/>
          <w:sz w:val="24"/>
          <w:szCs w:val="24"/>
        </w:rPr>
        <w:t xml:space="preserve">) </w:t>
      </w:r>
      <w:r w:rsidR="00811D6B">
        <w:rPr>
          <w:rFonts w:ascii="Arial" w:hAnsi="Arial" w:cs="Arial"/>
          <w:sz w:val="24"/>
          <w:szCs w:val="24"/>
        </w:rPr>
        <w:t xml:space="preserve">[2024] </w:t>
      </w:r>
      <w:r w:rsidRPr="009043E9">
        <w:rPr>
          <w:rFonts w:ascii="Arial" w:hAnsi="Arial" w:cs="Arial"/>
          <w:sz w:val="24"/>
          <w:szCs w:val="24"/>
        </w:rPr>
        <w:t>NAHCMD</w:t>
      </w:r>
      <w:r w:rsidR="00E85E3C">
        <w:rPr>
          <w:rFonts w:ascii="Arial" w:hAnsi="Arial" w:cs="Arial"/>
          <w:sz w:val="24"/>
          <w:szCs w:val="24"/>
        </w:rPr>
        <w:t xml:space="preserve"> 81</w:t>
      </w:r>
      <w:r w:rsidRPr="009043E9">
        <w:rPr>
          <w:rFonts w:ascii="Arial" w:hAnsi="Arial" w:cs="Arial"/>
          <w:sz w:val="24"/>
          <w:szCs w:val="24"/>
        </w:rPr>
        <w:t xml:space="preserve"> (</w:t>
      </w:r>
      <w:r w:rsidR="00CB75E5">
        <w:rPr>
          <w:rFonts w:ascii="Arial" w:hAnsi="Arial" w:cs="Arial"/>
          <w:sz w:val="24"/>
          <w:szCs w:val="24"/>
        </w:rPr>
        <w:t>04 March</w:t>
      </w:r>
      <w:r>
        <w:rPr>
          <w:rFonts w:ascii="Arial" w:hAnsi="Arial" w:cs="Arial"/>
          <w:sz w:val="24"/>
          <w:szCs w:val="24"/>
        </w:rPr>
        <w:t xml:space="preserve"> </w:t>
      </w:r>
      <w:r w:rsidRPr="009043E9">
        <w:rPr>
          <w:rFonts w:ascii="Arial" w:hAnsi="Arial" w:cs="Arial"/>
          <w:sz w:val="24"/>
          <w:szCs w:val="24"/>
        </w:rPr>
        <w:t>2024)</w:t>
      </w:r>
    </w:p>
    <w:p w:rsidR="005D19EE" w:rsidRPr="009043E9" w:rsidRDefault="005D19EE" w:rsidP="00CB75E5">
      <w:pPr>
        <w:spacing w:after="0" w:line="360" w:lineRule="auto"/>
        <w:ind w:left="2160" w:hanging="2160"/>
        <w:contextualSpacing/>
        <w:jc w:val="both"/>
        <w:rPr>
          <w:rFonts w:ascii="Arial" w:hAnsi="Arial" w:cs="Arial"/>
          <w:sz w:val="24"/>
          <w:szCs w:val="24"/>
        </w:rPr>
      </w:pPr>
    </w:p>
    <w:p w:rsidR="005D19EE" w:rsidRPr="009043E9" w:rsidRDefault="005D19EE" w:rsidP="00CB75E5">
      <w:pPr>
        <w:spacing w:after="0" w:line="360" w:lineRule="auto"/>
        <w:ind w:left="1440" w:hanging="1440"/>
        <w:contextualSpacing/>
        <w:jc w:val="both"/>
        <w:rPr>
          <w:rFonts w:ascii="Arial" w:hAnsi="Arial" w:cs="Arial"/>
          <w:sz w:val="24"/>
          <w:szCs w:val="24"/>
        </w:rPr>
      </w:pPr>
      <w:r w:rsidRPr="009043E9">
        <w:rPr>
          <w:rFonts w:ascii="Arial" w:hAnsi="Arial" w:cs="Arial"/>
          <w:b/>
          <w:sz w:val="24"/>
          <w:szCs w:val="24"/>
        </w:rPr>
        <w:t>Coram:</w:t>
      </w:r>
      <w:r w:rsidRPr="009043E9">
        <w:rPr>
          <w:rFonts w:ascii="Arial" w:hAnsi="Arial" w:cs="Arial"/>
          <w:sz w:val="24"/>
          <w:szCs w:val="24"/>
        </w:rPr>
        <w:tab/>
      </w:r>
      <w:r w:rsidRPr="009043E9">
        <w:rPr>
          <w:rFonts w:ascii="Arial" w:hAnsi="Arial" w:cs="Arial"/>
          <w:sz w:val="24"/>
          <w:szCs w:val="24"/>
        </w:rPr>
        <w:tab/>
        <w:t>UEITELE J</w:t>
      </w:r>
    </w:p>
    <w:p w:rsidR="005D19EE" w:rsidRPr="009043E9" w:rsidRDefault="005D19EE" w:rsidP="00CB75E5">
      <w:pPr>
        <w:spacing w:after="0" w:line="360" w:lineRule="auto"/>
        <w:contextualSpacing/>
        <w:jc w:val="both"/>
        <w:rPr>
          <w:rFonts w:ascii="Arial" w:hAnsi="Arial" w:cs="Arial"/>
          <w:b/>
          <w:bCs/>
          <w:sz w:val="24"/>
          <w:szCs w:val="24"/>
        </w:rPr>
      </w:pPr>
      <w:r w:rsidRPr="009043E9">
        <w:rPr>
          <w:rFonts w:ascii="Arial" w:hAnsi="Arial" w:cs="Arial"/>
          <w:b/>
          <w:bCs/>
          <w:sz w:val="24"/>
          <w:szCs w:val="24"/>
        </w:rPr>
        <w:t xml:space="preserve">Heard </w:t>
      </w:r>
      <w:r w:rsidRPr="009043E9">
        <w:rPr>
          <w:rFonts w:ascii="Arial" w:hAnsi="Arial" w:cs="Arial"/>
          <w:b/>
          <w:bCs/>
          <w:sz w:val="24"/>
          <w:szCs w:val="24"/>
        </w:rPr>
        <w:tab/>
      </w:r>
      <w:r w:rsidRPr="009043E9">
        <w:rPr>
          <w:rFonts w:ascii="Arial" w:hAnsi="Arial" w:cs="Arial"/>
          <w:b/>
          <w:bCs/>
          <w:sz w:val="24"/>
          <w:szCs w:val="24"/>
        </w:rPr>
        <w:tab/>
      </w:r>
      <w:r w:rsidR="00DD13FD">
        <w:rPr>
          <w:rFonts w:ascii="Arial" w:hAnsi="Arial" w:cs="Arial"/>
          <w:b/>
          <w:bCs/>
          <w:sz w:val="24"/>
          <w:szCs w:val="24"/>
        </w:rPr>
        <w:t xml:space="preserve">24 August </w:t>
      </w:r>
      <w:r w:rsidRPr="009043E9">
        <w:rPr>
          <w:rFonts w:ascii="Arial" w:hAnsi="Arial" w:cs="Arial"/>
          <w:b/>
          <w:bCs/>
          <w:sz w:val="24"/>
          <w:szCs w:val="24"/>
        </w:rPr>
        <w:t>2023</w:t>
      </w:r>
    </w:p>
    <w:p w:rsidR="005D19EE" w:rsidRDefault="005D19EE" w:rsidP="00CB75E5">
      <w:pPr>
        <w:spacing w:after="0" w:line="360" w:lineRule="auto"/>
        <w:contextualSpacing/>
        <w:jc w:val="both"/>
        <w:rPr>
          <w:rFonts w:ascii="Arial" w:hAnsi="Arial" w:cs="Arial"/>
          <w:b/>
          <w:sz w:val="24"/>
          <w:szCs w:val="24"/>
        </w:rPr>
      </w:pPr>
      <w:r w:rsidRPr="009043E9">
        <w:rPr>
          <w:rFonts w:ascii="Arial" w:hAnsi="Arial" w:cs="Arial"/>
          <w:b/>
          <w:bCs/>
          <w:sz w:val="24"/>
          <w:szCs w:val="24"/>
        </w:rPr>
        <w:t>Delivered</w:t>
      </w:r>
      <w:r w:rsidRPr="009043E9">
        <w:rPr>
          <w:rFonts w:ascii="Arial" w:hAnsi="Arial" w:cs="Arial"/>
          <w:b/>
          <w:sz w:val="24"/>
          <w:szCs w:val="24"/>
        </w:rPr>
        <w:t>:</w:t>
      </w:r>
      <w:r w:rsidRPr="009043E9">
        <w:rPr>
          <w:rFonts w:ascii="Arial" w:hAnsi="Arial" w:cs="Arial"/>
          <w:b/>
          <w:sz w:val="24"/>
          <w:szCs w:val="24"/>
        </w:rPr>
        <w:tab/>
      </w:r>
      <w:r w:rsidRPr="009043E9">
        <w:rPr>
          <w:rFonts w:ascii="Arial" w:hAnsi="Arial" w:cs="Arial"/>
          <w:b/>
          <w:sz w:val="24"/>
          <w:szCs w:val="24"/>
        </w:rPr>
        <w:tab/>
      </w:r>
      <w:bookmarkStart w:id="0" w:name="_GoBack"/>
      <w:bookmarkEnd w:id="0"/>
      <w:r w:rsidR="00CB75E5">
        <w:rPr>
          <w:rFonts w:ascii="Arial" w:hAnsi="Arial" w:cs="Arial"/>
          <w:b/>
          <w:sz w:val="24"/>
          <w:szCs w:val="24"/>
        </w:rPr>
        <w:t>04 March</w:t>
      </w:r>
      <w:r w:rsidR="00DD13FD">
        <w:rPr>
          <w:rFonts w:ascii="Arial" w:hAnsi="Arial" w:cs="Arial"/>
          <w:b/>
          <w:sz w:val="24"/>
          <w:szCs w:val="24"/>
        </w:rPr>
        <w:t xml:space="preserve"> </w:t>
      </w:r>
      <w:r w:rsidRPr="009043E9">
        <w:rPr>
          <w:rFonts w:ascii="Arial" w:hAnsi="Arial" w:cs="Arial"/>
          <w:b/>
          <w:sz w:val="24"/>
          <w:szCs w:val="24"/>
        </w:rPr>
        <w:t>2024</w:t>
      </w:r>
    </w:p>
    <w:p w:rsidR="00664BB1" w:rsidRPr="009043E9" w:rsidRDefault="00664BB1" w:rsidP="00CB75E5">
      <w:pPr>
        <w:spacing w:after="0" w:line="360" w:lineRule="auto"/>
        <w:contextualSpacing/>
        <w:jc w:val="both"/>
        <w:rPr>
          <w:rFonts w:ascii="Arial" w:hAnsi="Arial" w:cs="Arial"/>
          <w:b/>
          <w:sz w:val="24"/>
          <w:szCs w:val="24"/>
        </w:rPr>
      </w:pPr>
    </w:p>
    <w:p w:rsidR="005D19EE" w:rsidRPr="00582579" w:rsidRDefault="005D19EE" w:rsidP="00CB75E5">
      <w:pPr>
        <w:spacing w:after="0" w:line="360" w:lineRule="auto"/>
        <w:jc w:val="both"/>
        <w:rPr>
          <w:rFonts w:ascii="Arial" w:eastAsia="Calibri" w:hAnsi="Arial" w:cs="Arial"/>
          <w:sz w:val="24"/>
          <w:szCs w:val="24"/>
        </w:rPr>
      </w:pPr>
      <w:r w:rsidRPr="00582579">
        <w:rPr>
          <w:rFonts w:ascii="Arial" w:hAnsi="Arial" w:cs="Arial"/>
          <w:b/>
          <w:sz w:val="24"/>
          <w:szCs w:val="24"/>
        </w:rPr>
        <w:t xml:space="preserve">Flynote: </w:t>
      </w:r>
      <w:r w:rsidRPr="00582579">
        <w:rPr>
          <w:rFonts w:ascii="Arial" w:hAnsi="Arial" w:cs="Arial"/>
          <w:b/>
          <w:sz w:val="24"/>
          <w:szCs w:val="24"/>
        </w:rPr>
        <w:tab/>
      </w:r>
      <w:r w:rsidR="00664BB1" w:rsidRPr="00582579">
        <w:rPr>
          <w:rFonts w:ascii="Arial" w:hAnsi="Arial" w:cs="Arial"/>
          <w:bCs/>
          <w:sz w:val="24"/>
          <w:szCs w:val="24"/>
        </w:rPr>
        <w:t>Motion proceedings</w:t>
      </w:r>
      <w:r w:rsidR="00664BB1" w:rsidRPr="00582579">
        <w:rPr>
          <w:rFonts w:ascii="Arial" w:hAnsi="Arial" w:cs="Arial"/>
          <w:sz w:val="24"/>
          <w:szCs w:val="24"/>
        </w:rPr>
        <w:t xml:space="preserve"> — Medicines and</w:t>
      </w:r>
      <w:r w:rsidR="00582579" w:rsidRPr="00582579">
        <w:rPr>
          <w:rFonts w:ascii="Arial" w:hAnsi="Arial" w:cs="Arial"/>
          <w:sz w:val="24"/>
          <w:szCs w:val="24"/>
        </w:rPr>
        <w:t xml:space="preserve"> Related Substances Control Act 13 of 2003 — </w:t>
      </w:r>
      <w:r w:rsidR="00664BB1" w:rsidRPr="00582579">
        <w:rPr>
          <w:rFonts w:ascii="Arial" w:hAnsi="Arial" w:cs="Arial"/>
          <w:sz w:val="24"/>
          <w:szCs w:val="24"/>
        </w:rPr>
        <w:t xml:space="preserve">Pharmacy </w:t>
      </w:r>
      <w:r w:rsidR="00582579" w:rsidRPr="00582579">
        <w:rPr>
          <w:rFonts w:ascii="Arial" w:hAnsi="Arial" w:cs="Arial"/>
          <w:sz w:val="24"/>
          <w:szCs w:val="24"/>
        </w:rPr>
        <w:t xml:space="preserve">Act 9 of 2004 — </w:t>
      </w:r>
      <w:r w:rsidR="00664BB1" w:rsidRPr="00582579">
        <w:rPr>
          <w:rFonts w:ascii="Arial" w:hAnsi="Arial" w:cs="Arial"/>
          <w:sz w:val="24"/>
          <w:szCs w:val="24"/>
        </w:rPr>
        <w:t xml:space="preserve">Medicines and </w:t>
      </w:r>
      <w:r w:rsidR="00582579" w:rsidRPr="00582579">
        <w:rPr>
          <w:rFonts w:ascii="Arial" w:hAnsi="Arial" w:cs="Arial"/>
          <w:sz w:val="24"/>
          <w:szCs w:val="24"/>
        </w:rPr>
        <w:t xml:space="preserve">Related Substances Control Act 101 of 1965 —  Right to compound and sell any specific medicine </w:t>
      </w:r>
      <w:r w:rsidR="00582579" w:rsidRPr="00582579">
        <w:rPr>
          <w:rFonts w:ascii="Arial" w:hAnsi="Arial" w:cs="Arial"/>
          <w:sz w:val="24"/>
          <w:szCs w:val="24"/>
        </w:rPr>
        <w:softHyphen/>
        <w:t>— Regulations relating to medicines and related substances — Regulation 19(2).</w:t>
      </w:r>
    </w:p>
    <w:p w:rsidR="00D05F20" w:rsidRPr="009043E9" w:rsidRDefault="00D05F20" w:rsidP="00CB75E5">
      <w:pPr>
        <w:spacing w:after="0" w:line="360" w:lineRule="auto"/>
        <w:contextualSpacing/>
        <w:jc w:val="both"/>
        <w:rPr>
          <w:rFonts w:ascii="Arial" w:hAnsi="Arial" w:cs="Arial"/>
          <w:sz w:val="24"/>
          <w:szCs w:val="24"/>
        </w:rPr>
      </w:pPr>
    </w:p>
    <w:p w:rsidR="00664BB1" w:rsidRDefault="00664BB1" w:rsidP="00664BB1">
      <w:pPr>
        <w:tabs>
          <w:tab w:val="left" w:pos="851"/>
        </w:tabs>
        <w:spacing w:after="0" w:line="360" w:lineRule="auto"/>
        <w:contextualSpacing/>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Pr="00033DE8">
        <w:rPr>
          <w:rFonts w:ascii="Arial" w:hAnsi="Arial" w:cs="Arial"/>
          <w:sz w:val="24"/>
          <w:szCs w:val="24"/>
        </w:rPr>
        <w:t>The dispute between the parties</w:t>
      </w:r>
      <w:r>
        <w:rPr>
          <w:rFonts w:ascii="Arial" w:hAnsi="Arial" w:cs="Arial"/>
          <w:sz w:val="24"/>
          <w:szCs w:val="24"/>
        </w:rPr>
        <w:t xml:space="preserve"> in this matter</w:t>
      </w:r>
      <w:r w:rsidRPr="00033DE8">
        <w:rPr>
          <w:rFonts w:ascii="Arial" w:hAnsi="Arial" w:cs="Arial"/>
          <w:sz w:val="24"/>
          <w:szCs w:val="24"/>
        </w:rPr>
        <w:t xml:space="preserve"> </w:t>
      </w:r>
      <w:r>
        <w:rPr>
          <w:rFonts w:ascii="Arial" w:hAnsi="Arial" w:cs="Arial"/>
          <w:sz w:val="24"/>
          <w:szCs w:val="24"/>
        </w:rPr>
        <w:t xml:space="preserve">relates to the interpretation of some of the provisions of </w:t>
      </w:r>
      <w:r w:rsidRPr="00033DE8">
        <w:rPr>
          <w:rFonts w:ascii="Arial" w:hAnsi="Arial" w:cs="Arial"/>
          <w:sz w:val="24"/>
          <w:szCs w:val="24"/>
        </w:rPr>
        <w:t>the Medicines and Related Substances Control Act</w:t>
      </w:r>
      <w:r w:rsidR="00A21CAC">
        <w:rPr>
          <w:rFonts w:ascii="Arial" w:hAnsi="Arial" w:cs="Arial"/>
          <w:sz w:val="24"/>
          <w:szCs w:val="24"/>
        </w:rPr>
        <w:t xml:space="preserve"> 13 of</w:t>
      </w:r>
      <w:r>
        <w:rPr>
          <w:rFonts w:ascii="Arial" w:hAnsi="Arial" w:cs="Arial"/>
          <w:sz w:val="24"/>
          <w:szCs w:val="24"/>
        </w:rPr>
        <w:t xml:space="preserve"> 2003 (the Act). </w:t>
      </w:r>
      <w:r w:rsidRPr="008B0460">
        <w:rPr>
          <w:rFonts w:ascii="Arial" w:hAnsi="Arial" w:cs="Arial"/>
          <w:sz w:val="24"/>
          <w:szCs w:val="24"/>
        </w:rPr>
        <w:t xml:space="preserve">The applicant, a registered pharmacy, approached this court </w:t>
      </w:r>
      <w:r>
        <w:rPr>
          <w:rFonts w:ascii="Arial" w:hAnsi="Arial" w:cs="Arial"/>
          <w:sz w:val="24"/>
          <w:szCs w:val="24"/>
        </w:rPr>
        <w:t xml:space="preserve">by way of notice of motion </w:t>
      </w:r>
      <w:r w:rsidRPr="008B0460">
        <w:rPr>
          <w:rFonts w:ascii="Arial" w:hAnsi="Arial" w:cs="Arial"/>
          <w:sz w:val="24"/>
          <w:szCs w:val="24"/>
        </w:rPr>
        <w:t xml:space="preserve">seeking </w:t>
      </w:r>
      <w:r>
        <w:rPr>
          <w:rFonts w:ascii="Arial" w:hAnsi="Arial" w:cs="Arial"/>
          <w:sz w:val="24"/>
          <w:szCs w:val="24"/>
        </w:rPr>
        <w:t xml:space="preserve">three declaratory orders. </w:t>
      </w:r>
      <w:r w:rsidRPr="008B0460">
        <w:rPr>
          <w:rFonts w:ascii="Arial" w:hAnsi="Arial" w:cs="Arial"/>
          <w:sz w:val="24"/>
          <w:szCs w:val="24"/>
        </w:rPr>
        <w:t>The applicant</w:t>
      </w:r>
      <w:r>
        <w:rPr>
          <w:rFonts w:ascii="Arial" w:hAnsi="Arial" w:cs="Arial"/>
          <w:sz w:val="24"/>
          <w:szCs w:val="24"/>
        </w:rPr>
        <w:t xml:space="preserve"> decided to </w:t>
      </w:r>
      <w:r w:rsidRPr="008B0460">
        <w:rPr>
          <w:rFonts w:ascii="Arial" w:hAnsi="Arial" w:cs="Arial"/>
          <w:sz w:val="24"/>
          <w:szCs w:val="24"/>
        </w:rPr>
        <w:t xml:space="preserve">approach this court after the second respondent received complaints regarding </w:t>
      </w:r>
      <w:r>
        <w:rPr>
          <w:rFonts w:ascii="Arial" w:hAnsi="Arial" w:cs="Arial"/>
          <w:sz w:val="24"/>
          <w:szCs w:val="24"/>
        </w:rPr>
        <w:t xml:space="preserve">the applicant’s </w:t>
      </w:r>
      <w:r w:rsidRPr="008B0460">
        <w:rPr>
          <w:rFonts w:ascii="Arial" w:hAnsi="Arial" w:cs="Arial"/>
          <w:sz w:val="24"/>
          <w:szCs w:val="24"/>
        </w:rPr>
        <w:t>compounding of drugs practices</w:t>
      </w:r>
      <w:r>
        <w:rPr>
          <w:rFonts w:ascii="Arial" w:hAnsi="Arial" w:cs="Arial"/>
          <w:sz w:val="24"/>
          <w:szCs w:val="24"/>
        </w:rPr>
        <w:t>. The second respondent’s i</w:t>
      </w:r>
      <w:r w:rsidRPr="00955553">
        <w:rPr>
          <w:rFonts w:ascii="Arial" w:hAnsi="Arial" w:cs="Arial"/>
          <w:sz w:val="24"/>
          <w:szCs w:val="24"/>
        </w:rPr>
        <w:t xml:space="preserve">nspectors </w:t>
      </w:r>
      <w:r>
        <w:rPr>
          <w:rFonts w:ascii="Arial" w:hAnsi="Arial" w:cs="Arial"/>
          <w:sz w:val="24"/>
          <w:szCs w:val="24"/>
        </w:rPr>
        <w:t xml:space="preserve">conducted a routine inspection </w:t>
      </w:r>
      <w:r w:rsidRPr="00955553">
        <w:rPr>
          <w:rFonts w:ascii="Arial" w:hAnsi="Arial" w:cs="Arial"/>
          <w:sz w:val="24"/>
          <w:szCs w:val="24"/>
        </w:rPr>
        <w:t xml:space="preserve">at </w:t>
      </w:r>
      <w:r>
        <w:rPr>
          <w:rFonts w:ascii="Arial" w:hAnsi="Arial" w:cs="Arial"/>
          <w:sz w:val="24"/>
          <w:szCs w:val="24"/>
        </w:rPr>
        <w:t>the applicant’s premises and found</w:t>
      </w:r>
      <w:r w:rsidRPr="00955553">
        <w:rPr>
          <w:rFonts w:ascii="Arial" w:hAnsi="Arial" w:cs="Arial"/>
          <w:sz w:val="24"/>
          <w:szCs w:val="24"/>
        </w:rPr>
        <w:t xml:space="preserve"> that </w:t>
      </w:r>
      <w:r w:rsidRPr="00937FDA">
        <w:rPr>
          <w:rFonts w:ascii="Arial" w:hAnsi="Arial" w:cs="Arial"/>
          <w:sz w:val="24"/>
          <w:szCs w:val="24"/>
        </w:rPr>
        <w:t xml:space="preserve">medicines compounded by </w:t>
      </w:r>
      <w:r>
        <w:rPr>
          <w:rFonts w:ascii="Arial" w:hAnsi="Arial" w:cs="Arial"/>
          <w:sz w:val="24"/>
          <w:szCs w:val="24"/>
        </w:rPr>
        <w:t xml:space="preserve">the applicant </w:t>
      </w:r>
      <w:r w:rsidRPr="00937FDA">
        <w:rPr>
          <w:rFonts w:ascii="Arial" w:hAnsi="Arial" w:cs="Arial"/>
          <w:sz w:val="24"/>
          <w:szCs w:val="24"/>
        </w:rPr>
        <w:t>is</w:t>
      </w:r>
      <w:r>
        <w:rPr>
          <w:rFonts w:ascii="Arial" w:hAnsi="Arial" w:cs="Arial"/>
          <w:sz w:val="24"/>
          <w:szCs w:val="24"/>
        </w:rPr>
        <w:t xml:space="preserve"> </w:t>
      </w:r>
      <w:r w:rsidRPr="00937FDA">
        <w:rPr>
          <w:rFonts w:ascii="Arial" w:hAnsi="Arial" w:cs="Arial"/>
          <w:sz w:val="24"/>
          <w:szCs w:val="24"/>
        </w:rPr>
        <w:t>illegal</w:t>
      </w:r>
      <w:r w:rsidR="00A21CAC">
        <w:rPr>
          <w:rFonts w:ascii="Arial" w:hAnsi="Arial" w:cs="Arial"/>
          <w:sz w:val="24"/>
          <w:szCs w:val="24"/>
        </w:rPr>
        <w:t xml:space="preserve">. </w:t>
      </w:r>
      <w:r>
        <w:rPr>
          <w:rFonts w:ascii="Arial" w:hAnsi="Arial" w:cs="Arial"/>
          <w:sz w:val="24"/>
          <w:szCs w:val="24"/>
        </w:rPr>
        <w:t xml:space="preserve">This finding was communicated </w:t>
      </w:r>
      <w:r w:rsidRPr="00937FDA">
        <w:rPr>
          <w:rFonts w:ascii="Arial" w:hAnsi="Arial" w:cs="Arial"/>
          <w:sz w:val="24"/>
          <w:szCs w:val="24"/>
        </w:rPr>
        <w:t>to Methealth,</w:t>
      </w:r>
      <w:r>
        <w:rPr>
          <w:rFonts w:ascii="Arial" w:hAnsi="Arial" w:cs="Arial"/>
          <w:sz w:val="24"/>
          <w:szCs w:val="24"/>
        </w:rPr>
        <w:t xml:space="preserve"> the fourth respondent,</w:t>
      </w:r>
      <w:r w:rsidRPr="00937FDA">
        <w:rPr>
          <w:rFonts w:ascii="Arial" w:hAnsi="Arial" w:cs="Arial"/>
          <w:sz w:val="24"/>
          <w:szCs w:val="24"/>
        </w:rPr>
        <w:t xml:space="preserve"> who administers the medical aid claims of </w:t>
      </w:r>
      <w:r>
        <w:rPr>
          <w:rFonts w:ascii="Arial" w:hAnsi="Arial" w:cs="Arial"/>
          <w:sz w:val="24"/>
          <w:szCs w:val="24"/>
        </w:rPr>
        <w:t>a few</w:t>
      </w:r>
      <w:r w:rsidRPr="00937FDA">
        <w:rPr>
          <w:rFonts w:ascii="Arial" w:hAnsi="Arial" w:cs="Arial"/>
          <w:sz w:val="24"/>
          <w:szCs w:val="24"/>
        </w:rPr>
        <w:t xml:space="preserve"> </w:t>
      </w:r>
      <w:r>
        <w:rPr>
          <w:rFonts w:ascii="Arial" w:hAnsi="Arial" w:cs="Arial"/>
          <w:sz w:val="24"/>
          <w:szCs w:val="24"/>
        </w:rPr>
        <w:t>medical aid funds and who rejected</w:t>
      </w:r>
      <w:r w:rsidRPr="00937FDA">
        <w:rPr>
          <w:rFonts w:ascii="Arial" w:hAnsi="Arial" w:cs="Arial"/>
          <w:sz w:val="24"/>
          <w:szCs w:val="24"/>
        </w:rPr>
        <w:t xml:space="preserve"> all the medical aid</w:t>
      </w:r>
      <w:r>
        <w:rPr>
          <w:rFonts w:ascii="Arial" w:hAnsi="Arial" w:cs="Arial"/>
          <w:sz w:val="24"/>
          <w:szCs w:val="24"/>
        </w:rPr>
        <w:t xml:space="preserve"> </w:t>
      </w:r>
      <w:r w:rsidRPr="00937FDA">
        <w:rPr>
          <w:rFonts w:ascii="Arial" w:hAnsi="Arial" w:cs="Arial"/>
          <w:sz w:val="24"/>
          <w:szCs w:val="24"/>
        </w:rPr>
        <w:t xml:space="preserve">claims for medicines compounded by </w:t>
      </w:r>
      <w:r>
        <w:rPr>
          <w:rFonts w:ascii="Arial" w:hAnsi="Arial" w:cs="Arial"/>
          <w:sz w:val="24"/>
          <w:szCs w:val="24"/>
        </w:rPr>
        <w:t xml:space="preserve">the applicant. </w:t>
      </w:r>
      <w:r w:rsidRPr="008B0460">
        <w:rPr>
          <w:rFonts w:ascii="Arial" w:hAnsi="Arial" w:cs="Arial"/>
          <w:sz w:val="24"/>
          <w:szCs w:val="24"/>
        </w:rPr>
        <w:t>The applicant contends that as a result of the second respondent’s communication to the fourth respondent, it suffered reputational damage and financial losses and the health and wellbeing of its clients suffers as well.</w:t>
      </w:r>
    </w:p>
    <w:p w:rsidR="00664BB1" w:rsidRDefault="00664BB1" w:rsidP="00664BB1">
      <w:pPr>
        <w:tabs>
          <w:tab w:val="left" w:pos="851"/>
        </w:tabs>
        <w:spacing w:after="0" w:line="360" w:lineRule="auto"/>
        <w:contextualSpacing/>
        <w:jc w:val="both"/>
        <w:rPr>
          <w:rFonts w:ascii="Arial" w:hAnsi="Arial" w:cs="Arial"/>
          <w:sz w:val="24"/>
          <w:szCs w:val="24"/>
        </w:rPr>
      </w:pPr>
    </w:p>
    <w:p w:rsidR="00664BB1" w:rsidRDefault="00664BB1" w:rsidP="00664BB1">
      <w:pPr>
        <w:spacing w:after="0" w:line="360" w:lineRule="auto"/>
        <w:contextualSpacing/>
        <w:jc w:val="both"/>
        <w:rPr>
          <w:rFonts w:ascii="Arial" w:hAnsi="Arial" w:cs="Arial"/>
          <w:sz w:val="24"/>
          <w:szCs w:val="24"/>
        </w:rPr>
      </w:pPr>
      <w:r w:rsidRPr="00582579">
        <w:rPr>
          <w:rFonts w:ascii="Arial" w:hAnsi="Arial" w:cs="Arial"/>
          <w:i/>
          <w:sz w:val="24"/>
          <w:szCs w:val="24"/>
        </w:rPr>
        <w:t>Held that</w:t>
      </w:r>
      <w:r>
        <w:rPr>
          <w:rFonts w:ascii="Arial" w:hAnsi="Arial" w:cs="Arial"/>
          <w:sz w:val="24"/>
          <w:szCs w:val="24"/>
        </w:rPr>
        <w:t xml:space="preserve">: </w:t>
      </w:r>
      <w:r w:rsidRPr="00E2742F">
        <w:rPr>
          <w:rFonts w:ascii="Arial" w:hAnsi="Arial" w:cs="Arial"/>
          <w:sz w:val="24"/>
          <w:szCs w:val="24"/>
        </w:rPr>
        <w:t>where</w:t>
      </w:r>
      <w:r>
        <w:rPr>
          <w:rFonts w:ascii="Arial" w:hAnsi="Arial" w:cs="Arial"/>
          <w:sz w:val="24"/>
          <w:szCs w:val="24"/>
        </w:rPr>
        <w:t xml:space="preserve"> the</w:t>
      </w:r>
      <w:r w:rsidRPr="00E2742F">
        <w:rPr>
          <w:rFonts w:ascii="Arial" w:hAnsi="Arial" w:cs="Arial"/>
          <w:sz w:val="24"/>
          <w:szCs w:val="24"/>
        </w:rPr>
        <w:t xml:space="preserve"> Council, by resolution approved by the Minister, has determine</w:t>
      </w:r>
      <w:r w:rsidR="00A21CAC">
        <w:rPr>
          <w:rFonts w:ascii="Arial" w:hAnsi="Arial" w:cs="Arial"/>
          <w:sz w:val="24"/>
          <w:szCs w:val="24"/>
        </w:rPr>
        <w:t>d</w:t>
      </w:r>
      <w:r w:rsidRPr="00E2742F">
        <w:rPr>
          <w:rFonts w:ascii="Arial" w:hAnsi="Arial" w:cs="Arial"/>
          <w:sz w:val="24"/>
          <w:szCs w:val="24"/>
        </w:rPr>
        <w:t xml:space="preserve"> that a medicine or a category of medicines is subject to registration </w:t>
      </w:r>
      <w:r>
        <w:rPr>
          <w:rFonts w:ascii="Arial" w:hAnsi="Arial" w:cs="Arial"/>
          <w:sz w:val="24"/>
          <w:szCs w:val="24"/>
        </w:rPr>
        <w:t xml:space="preserve">or </w:t>
      </w:r>
      <w:r w:rsidRPr="00E2742F">
        <w:rPr>
          <w:rFonts w:ascii="Arial" w:hAnsi="Arial" w:cs="Arial"/>
          <w:sz w:val="24"/>
          <w:szCs w:val="24"/>
        </w:rPr>
        <w:t xml:space="preserve">is dependent on being registered </w:t>
      </w:r>
      <w:r>
        <w:rPr>
          <w:rFonts w:ascii="Arial" w:hAnsi="Arial" w:cs="Arial"/>
          <w:sz w:val="24"/>
          <w:szCs w:val="24"/>
        </w:rPr>
        <w:t>such medicine may not be sold before it is registered or</w:t>
      </w:r>
      <w:r w:rsidRPr="00E2742F">
        <w:rPr>
          <w:rFonts w:ascii="Arial" w:hAnsi="Arial" w:cs="Arial"/>
          <w:sz w:val="24"/>
          <w:szCs w:val="24"/>
        </w:rPr>
        <w:t xml:space="preserve"> as provided in </w:t>
      </w:r>
      <w:r>
        <w:rPr>
          <w:rFonts w:ascii="Arial" w:hAnsi="Arial" w:cs="Arial"/>
          <w:sz w:val="24"/>
          <w:szCs w:val="24"/>
        </w:rPr>
        <w:t>s 18</w:t>
      </w:r>
      <w:r w:rsidRPr="00E2742F">
        <w:rPr>
          <w:rFonts w:ascii="Arial" w:hAnsi="Arial" w:cs="Arial"/>
          <w:sz w:val="24"/>
          <w:szCs w:val="24"/>
        </w:rPr>
        <w:t xml:space="preserve"> </w:t>
      </w:r>
      <w:r>
        <w:rPr>
          <w:rFonts w:ascii="Arial" w:hAnsi="Arial" w:cs="Arial"/>
          <w:sz w:val="24"/>
          <w:szCs w:val="24"/>
        </w:rPr>
        <w:t>or s</w:t>
      </w:r>
      <w:r w:rsidRPr="00E2742F">
        <w:rPr>
          <w:rFonts w:ascii="Arial" w:hAnsi="Arial" w:cs="Arial"/>
          <w:sz w:val="24"/>
          <w:szCs w:val="24"/>
        </w:rPr>
        <w:t xml:space="preserve"> 27</w:t>
      </w:r>
      <w:r w:rsidR="00A21CAC">
        <w:rPr>
          <w:rFonts w:ascii="Arial" w:hAnsi="Arial" w:cs="Arial"/>
          <w:sz w:val="24"/>
          <w:szCs w:val="24"/>
        </w:rPr>
        <w:t xml:space="preserve"> of the Act</w:t>
      </w:r>
      <w:r>
        <w:rPr>
          <w:rFonts w:ascii="Arial" w:hAnsi="Arial" w:cs="Arial"/>
          <w:sz w:val="24"/>
          <w:szCs w:val="24"/>
        </w:rPr>
        <w:t>. Section 25 of the Act prohibits the sale of medicine that does not comply with the prescribed requirements.</w:t>
      </w:r>
    </w:p>
    <w:p w:rsidR="00664BB1" w:rsidRDefault="00664BB1" w:rsidP="00664BB1">
      <w:pPr>
        <w:tabs>
          <w:tab w:val="left" w:pos="851"/>
        </w:tabs>
        <w:spacing w:after="0" w:line="360" w:lineRule="auto"/>
        <w:contextualSpacing/>
        <w:jc w:val="both"/>
        <w:rPr>
          <w:rFonts w:ascii="Arial" w:hAnsi="Arial" w:cs="Arial"/>
          <w:sz w:val="24"/>
          <w:szCs w:val="24"/>
        </w:rPr>
      </w:pPr>
    </w:p>
    <w:p w:rsidR="00664BB1" w:rsidRDefault="00664BB1" w:rsidP="00044901">
      <w:pPr>
        <w:tabs>
          <w:tab w:val="left" w:pos="851"/>
        </w:tabs>
        <w:spacing w:after="0" w:line="360" w:lineRule="auto"/>
        <w:contextualSpacing/>
        <w:jc w:val="both"/>
        <w:rPr>
          <w:rFonts w:ascii="Arial" w:hAnsi="Arial" w:cs="Arial"/>
          <w:sz w:val="24"/>
          <w:szCs w:val="24"/>
        </w:rPr>
      </w:pPr>
      <w:r w:rsidRPr="00582579">
        <w:rPr>
          <w:rFonts w:ascii="Arial" w:hAnsi="Arial" w:cs="Arial"/>
          <w:i/>
          <w:sz w:val="24"/>
          <w:szCs w:val="24"/>
        </w:rPr>
        <w:t xml:space="preserve">Held </w:t>
      </w:r>
      <w:r w:rsidR="00044901">
        <w:rPr>
          <w:rFonts w:ascii="Arial" w:hAnsi="Arial" w:cs="Arial"/>
          <w:i/>
          <w:sz w:val="24"/>
          <w:szCs w:val="24"/>
        </w:rPr>
        <w:t xml:space="preserve">further </w:t>
      </w:r>
      <w:r w:rsidRPr="00582579">
        <w:rPr>
          <w:rFonts w:ascii="Arial" w:hAnsi="Arial" w:cs="Arial"/>
          <w:i/>
          <w:sz w:val="24"/>
          <w:szCs w:val="24"/>
        </w:rPr>
        <w:t>that</w:t>
      </w:r>
      <w:r>
        <w:rPr>
          <w:rFonts w:ascii="Arial" w:hAnsi="Arial" w:cs="Arial"/>
          <w:sz w:val="24"/>
          <w:szCs w:val="24"/>
        </w:rPr>
        <w:t>: taking into account the stated purpose of the Act, namely</w:t>
      </w:r>
      <w:r w:rsidR="00A21CAC">
        <w:rPr>
          <w:rFonts w:ascii="Arial" w:hAnsi="Arial" w:cs="Arial"/>
          <w:sz w:val="24"/>
          <w:szCs w:val="24"/>
        </w:rPr>
        <w:t>,</w:t>
      </w:r>
      <w:r>
        <w:rPr>
          <w:rFonts w:ascii="Arial" w:hAnsi="Arial" w:cs="Arial"/>
          <w:sz w:val="24"/>
          <w:szCs w:val="24"/>
        </w:rPr>
        <w:t xml:space="preserve"> to </w:t>
      </w:r>
      <w:r w:rsidRPr="000A7F83">
        <w:rPr>
          <w:rFonts w:ascii="Arial" w:hAnsi="Arial" w:cs="Arial"/>
          <w:sz w:val="24"/>
          <w:szCs w:val="24"/>
        </w:rPr>
        <w:t>control medicines and scheduled substances intended for human and for animal use</w:t>
      </w:r>
      <w:r>
        <w:rPr>
          <w:rFonts w:ascii="Arial" w:hAnsi="Arial" w:cs="Arial"/>
          <w:sz w:val="24"/>
          <w:szCs w:val="24"/>
        </w:rPr>
        <w:t xml:space="preserve"> and the prohibition set out in s 25 of the Act, the applicant’s right to sell medicine</w:t>
      </w:r>
      <w:r w:rsidR="00A21CAC">
        <w:rPr>
          <w:rFonts w:ascii="Arial" w:hAnsi="Arial" w:cs="Arial"/>
          <w:sz w:val="24"/>
          <w:szCs w:val="24"/>
        </w:rPr>
        <w:t>, which</w:t>
      </w:r>
      <w:r>
        <w:rPr>
          <w:rFonts w:ascii="Arial" w:hAnsi="Arial" w:cs="Arial"/>
          <w:sz w:val="24"/>
          <w:szCs w:val="24"/>
        </w:rPr>
        <w:t xml:space="preserve"> it has compounded</w:t>
      </w:r>
      <w:r w:rsidR="00A21CAC">
        <w:rPr>
          <w:rFonts w:ascii="Arial" w:hAnsi="Arial" w:cs="Arial"/>
          <w:sz w:val="24"/>
          <w:szCs w:val="24"/>
        </w:rPr>
        <w:t>,</w:t>
      </w:r>
      <w:r>
        <w:rPr>
          <w:rFonts w:ascii="Arial" w:hAnsi="Arial" w:cs="Arial"/>
          <w:sz w:val="24"/>
          <w:szCs w:val="24"/>
        </w:rPr>
        <w:t xml:space="preserve"> is subject to the restrictions imposed by s 18(5).</w:t>
      </w:r>
    </w:p>
    <w:p w:rsidR="00044901" w:rsidRDefault="00044901" w:rsidP="00044901">
      <w:pPr>
        <w:tabs>
          <w:tab w:val="left" w:pos="851"/>
        </w:tabs>
        <w:spacing w:after="0" w:line="360" w:lineRule="auto"/>
        <w:contextualSpacing/>
        <w:jc w:val="both"/>
        <w:rPr>
          <w:rFonts w:ascii="Arial" w:hAnsi="Arial" w:cs="Arial"/>
          <w:sz w:val="24"/>
          <w:szCs w:val="24"/>
        </w:rPr>
      </w:pPr>
    </w:p>
    <w:p w:rsidR="00664BB1" w:rsidRDefault="00664BB1" w:rsidP="00664BB1">
      <w:pPr>
        <w:spacing w:after="0" w:line="360" w:lineRule="auto"/>
        <w:contextualSpacing/>
        <w:jc w:val="both"/>
        <w:rPr>
          <w:rFonts w:ascii="Arial" w:hAnsi="Arial" w:cs="Arial"/>
          <w:sz w:val="24"/>
          <w:szCs w:val="24"/>
        </w:rPr>
      </w:pPr>
      <w:r w:rsidRPr="00582579">
        <w:rPr>
          <w:rFonts w:ascii="Arial" w:hAnsi="Arial" w:cs="Arial"/>
          <w:i/>
          <w:sz w:val="24"/>
          <w:szCs w:val="24"/>
        </w:rPr>
        <w:lastRenderedPageBreak/>
        <w:t>Held that</w:t>
      </w:r>
      <w:r>
        <w:rPr>
          <w:rFonts w:ascii="Arial" w:hAnsi="Arial" w:cs="Arial"/>
          <w:sz w:val="24"/>
          <w:szCs w:val="24"/>
        </w:rPr>
        <w:t>: the</w:t>
      </w:r>
      <w:r w:rsidRPr="003C0236">
        <w:rPr>
          <w:rFonts w:ascii="Arial" w:hAnsi="Arial" w:cs="Arial"/>
          <w:sz w:val="24"/>
          <w:szCs w:val="24"/>
          <w:lang w:val="en-ZA"/>
        </w:rPr>
        <w:t xml:space="preserve"> purpose served by r</w:t>
      </w:r>
      <w:r>
        <w:rPr>
          <w:rFonts w:ascii="Arial" w:hAnsi="Arial" w:cs="Arial"/>
          <w:sz w:val="24"/>
          <w:szCs w:val="24"/>
          <w:lang w:val="en-ZA"/>
        </w:rPr>
        <w:t xml:space="preserve">egulations is to make an Act of Parliament work. </w:t>
      </w:r>
      <w:r w:rsidRPr="003C0236">
        <w:rPr>
          <w:rFonts w:ascii="Arial" w:hAnsi="Arial" w:cs="Arial"/>
          <w:sz w:val="24"/>
          <w:szCs w:val="24"/>
          <w:lang w:val="en-ZA"/>
        </w:rPr>
        <w:t>The Act itself sets the norm or provides the framework on the subject matter legislated upon.  Regulations provide the sort of detail that is best left by Parliament to a functionary, usually the Minister responsible for the administration of the Act, to look beyond the framework and – in minute detail – to ascertain what is necessary to achieve the object of the Act or to make the Act work</w:t>
      </w:r>
      <w:r>
        <w:rPr>
          <w:rFonts w:ascii="Arial" w:hAnsi="Arial" w:cs="Arial"/>
          <w:sz w:val="24"/>
          <w:szCs w:val="24"/>
        </w:rPr>
        <w:t>.</w:t>
      </w:r>
    </w:p>
    <w:p w:rsidR="00582579" w:rsidRDefault="00582579" w:rsidP="00664BB1">
      <w:pPr>
        <w:spacing w:after="0" w:line="360" w:lineRule="auto"/>
        <w:contextualSpacing/>
        <w:jc w:val="both"/>
        <w:rPr>
          <w:rFonts w:ascii="Arial" w:hAnsi="Arial" w:cs="Arial"/>
          <w:sz w:val="24"/>
          <w:szCs w:val="24"/>
        </w:rPr>
      </w:pPr>
    </w:p>
    <w:p w:rsidR="00664BB1" w:rsidRDefault="00664BB1" w:rsidP="00664BB1">
      <w:pPr>
        <w:spacing w:after="0" w:line="360" w:lineRule="auto"/>
        <w:contextualSpacing/>
        <w:jc w:val="both"/>
        <w:rPr>
          <w:rFonts w:ascii="Arial" w:hAnsi="Arial" w:cs="Arial"/>
          <w:sz w:val="24"/>
          <w:szCs w:val="24"/>
        </w:rPr>
      </w:pPr>
      <w:r w:rsidRPr="00582579">
        <w:rPr>
          <w:rFonts w:ascii="Arial" w:hAnsi="Arial" w:cs="Arial"/>
          <w:i/>
          <w:sz w:val="24"/>
          <w:szCs w:val="24"/>
        </w:rPr>
        <w:t xml:space="preserve">Held </w:t>
      </w:r>
      <w:r w:rsidR="00044901">
        <w:rPr>
          <w:rFonts w:ascii="Arial" w:hAnsi="Arial" w:cs="Arial"/>
          <w:i/>
          <w:sz w:val="24"/>
          <w:szCs w:val="24"/>
        </w:rPr>
        <w:t xml:space="preserve">further </w:t>
      </w:r>
      <w:r w:rsidRPr="00582579">
        <w:rPr>
          <w:rFonts w:ascii="Arial" w:hAnsi="Arial" w:cs="Arial"/>
          <w:i/>
          <w:sz w:val="24"/>
          <w:szCs w:val="24"/>
        </w:rPr>
        <w:t>that</w:t>
      </w:r>
      <w:r>
        <w:rPr>
          <w:rFonts w:ascii="Arial" w:hAnsi="Arial" w:cs="Arial"/>
          <w:sz w:val="24"/>
          <w:szCs w:val="24"/>
        </w:rPr>
        <w:t>: it</w:t>
      </w:r>
      <w:r w:rsidRPr="00DC0407">
        <w:rPr>
          <w:rFonts w:ascii="Arial" w:hAnsi="Arial" w:cs="Arial"/>
          <w:sz w:val="24"/>
          <w:szCs w:val="24"/>
        </w:rPr>
        <w:t xml:space="preserve"> is </w:t>
      </w:r>
      <w:r>
        <w:rPr>
          <w:rFonts w:ascii="Arial" w:hAnsi="Arial" w:cs="Arial"/>
          <w:sz w:val="24"/>
          <w:szCs w:val="24"/>
        </w:rPr>
        <w:t xml:space="preserve">a well-established principle of our law </w:t>
      </w:r>
      <w:r w:rsidRPr="00DC0407">
        <w:rPr>
          <w:rFonts w:ascii="Arial" w:hAnsi="Arial" w:cs="Arial"/>
          <w:sz w:val="24"/>
          <w:szCs w:val="24"/>
        </w:rPr>
        <w:t xml:space="preserve">that subordinate legislation must be created within the limits of the empowering statute. If they are not, the exercise of the power is unlawful and may be set aside like an unlawful act of any other functionary who has acted outside the powers conferred upon her by the legislature. This means </w:t>
      </w:r>
      <w:r w:rsidR="00A21CAC">
        <w:rPr>
          <w:rFonts w:ascii="Arial" w:hAnsi="Arial" w:cs="Arial"/>
          <w:sz w:val="24"/>
          <w:szCs w:val="24"/>
        </w:rPr>
        <w:t xml:space="preserve">that </w:t>
      </w:r>
      <w:r w:rsidRPr="00DC0407">
        <w:rPr>
          <w:rFonts w:ascii="Arial" w:hAnsi="Arial" w:cs="Arial"/>
          <w:sz w:val="24"/>
          <w:szCs w:val="24"/>
        </w:rPr>
        <w:t>any regulations promulgated by the Minister under the Act, in</w:t>
      </w:r>
      <w:r>
        <w:rPr>
          <w:rFonts w:ascii="Arial" w:hAnsi="Arial" w:cs="Arial"/>
          <w:sz w:val="24"/>
          <w:szCs w:val="24"/>
        </w:rPr>
        <w:t>cluding the impugned regulation</w:t>
      </w:r>
      <w:r w:rsidRPr="00DC0407">
        <w:rPr>
          <w:rFonts w:ascii="Arial" w:hAnsi="Arial" w:cs="Arial"/>
          <w:sz w:val="24"/>
          <w:szCs w:val="24"/>
        </w:rPr>
        <w:t xml:space="preserve">, must be consistent with the Act. If they are not, the Minister acted beyond the scope of the powers conferred </w:t>
      </w:r>
      <w:r w:rsidR="00A21CAC">
        <w:rPr>
          <w:rFonts w:ascii="Arial" w:hAnsi="Arial" w:cs="Arial"/>
          <w:sz w:val="24"/>
          <w:szCs w:val="24"/>
        </w:rPr>
        <w:t>upon</w:t>
      </w:r>
      <w:r w:rsidRPr="00DC0407">
        <w:rPr>
          <w:rFonts w:ascii="Arial" w:hAnsi="Arial" w:cs="Arial"/>
          <w:sz w:val="24"/>
          <w:szCs w:val="24"/>
        </w:rPr>
        <w:t xml:space="preserve"> him by the legislature.</w:t>
      </w:r>
    </w:p>
    <w:p w:rsidR="00664BB1" w:rsidRDefault="00664BB1" w:rsidP="00664BB1">
      <w:pPr>
        <w:spacing w:after="0" w:line="360" w:lineRule="auto"/>
        <w:contextualSpacing/>
        <w:jc w:val="both"/>
        <w:rPr>
          <w:rFonts w:ascii="Arial" w:hAnsi="Arial" w:cs="Arial"/>
          <w:sz w:val="24"/>
          <w:szCs w:val="24"/>
        </w:rPr>
      </w:pPr>
    </w:p>
    <w:p w:rsidR="00664BB1" w:rsidRDefault="00664BB1" w:rsidP="00664BB1">
      <w:pPr>
        <w:spacing w:after="0" w:line="360" w:lineRule="auto"/>
        <w:contextualSpacing/>
        <w:jc w:val="both"/>
        <w:rPr>
          <w:rFonts w:ascii="Arial" w:hAnsi="Arial" w:cs="Arial"/>
          <w:sz w:val="24"/>
          <w:szCs w:val="24"/>
        </w:rPr>
      </w:pPr>
      <w:r w:rsidRPr="00582579">
        <w:rPr>
          <w:rFonts w:ascii="Arial" w:hAnsi="Arial" w:cs="Arial"/>
          <w:i/>
          <w:sz w:val="24"/>
          <w:szCs w:val="24"/>
        </w:rPr>
        <w:t>Held that</w:t>
      </w:r>
      <w:r>
        <w:rPr>
          <w:rFonts w:ascii="Arial" w:hAnsi="Arial" w:cs="Arial"/>
          <w:sz w:val="24"/>
          <w:szCs w:val="24"/>
        </w:rPr>
        <w:t xml:space="preserve">: the Minister cannot by regulation take away what is granted by the Act and regulation 19(2) is, in so far as it attempts take away the applicant’s right of anticipatory compounding, </w:t>
      </w:r>
      <w:r w:rsidRPr="00F97C1B">
        <w:rPr>
          <w:rFonts w:ascii="Arial" w:hAnsi="Arial" w:cs="Arial"/>
          <w:i/>
          <w:sz w:val="24"/>
          <w:szCs w:val="24"/>
        </w:rPr>
        <w:t>ultra vires</w:t>
      </w:r>
      <w:r>
        <w:rPr>
          <w:rFonts w:ascii="Arial" w:hAnsi="Arial" w:cs="Arial"/>
          <w:sz w:val="24"/>
          <w:szCs w:val="24"/>
        </w:rPr>
        <w:t xml:space="preserve"> s 18(5)(</w:t>
      </w:r>
      <w:r w:rsidRPr="00A21CAC">
        <w:rPr>
          <w:rFonts w:ascii="Arial" w:hAnsi="Arial" w:cs="Arial"/>
          <w:i/>
          <w:sz w:val="24"/>
          <w:szCs w:val="24"/>
        </w:rPr>
        <w:t>b</w:t>
      </w:r>
      <w:r>
        <w:rPr>
          <w:rFonts w:ascii="Arial" w:hAnsi="Arial" w:cs="Arial"/>
          <w:sz w:val="24"/>
          <w:szCs w:val="24"/>
        </w:rPr>
        <w:t xml:space="preserve">) of the Act. </w:t>
      </w:r>
    </w:p>
    <w:p w:rsidR="00CB75E5" w:rsidRDefault="00CB75E5" w:rsidP="00CB75E5">
      <w:pPr>
        <w:spacing w:after="0" w:line="360" w:lineRule="auto"/>
        <w:contextualSpacing/>
        <w:jc w:val="both"/>
        <w:rPr>
          <w:rFonts w:ascii="Arial" w:hAnsi="Arial" w:cs="Arial"/>
          <w:sz w:val="24"/>
          <w:szCs w:val="24"/>
        </w:rPr>
      </w:pPr>
    </w:p>
    <w:p w:rsidR="00CB75E5" w:rsidRPr="00E0783E" w:rsidRDefault="00735F1A" w:rsidP="00CB75E5">
      <w:pPr>
        <w:spacing w:after="0" w:line="360" w:lineRule="auto"/>
        <w:contextualSpacing/>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B75E5" w:rsidRPr="00E0783E" w:rsidRDefault="00CB75E5" w:rsidP="00CB75E5">
      <w:pPr>
        <w:spacing w:after="0" w:line="360" w:lineRule="auto"/>
        <w:contextualSpacing/>
        <w:jc w:val="center"/>
        <w:rPr>
          <w:rFonts w:ascii="Arial" w:hAnsi="Arial" w:cs="Arial"/>
          <w:b/>
          <w:bCs/>
          <w:sz w:val="24"/>
          <w:szCs w:val="24"/>
        </w:rPr>
      </w:pPr>
      <w:r w:rsidRPr="00E0783E">
        <w:rPr>
          <w:rFonts w:ascii="Arial" w:hAnsi="Arial" w:cs="Arial"/>
          <w:b/>
          <w:bCs/>
          <w:sz w:val="24"/>
          <w:szCs w:val="24"/>
        </w:rPr>
        <w:t>ORDER</w:t>
      </w:r>
    </w:p>
    <w:p w:rsidR="00CB75E5" w:rsidRPr="00CB75E5" w:rsidRDefault="00735F1A" w:rsidP="00CB75E5">
      <w:pPr>
        <w:spacing w:after="0" w:line="360" w:lineRule="auto"/>
        <w:contextualSpacing/>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A6545F" w:rsidRPr="009043E9" w:rsidRDefault="00A6545F" w:rsidP="00CB75E5">
      <w:pPr>
        <w:spacing w:after="0" w:line="360" w:lineRule="auto"/>
        <w:contextualSpacing/>
        <w:jc w:val="both"/>
        <w:rPr>
          <w:rFonts w:ascii="Arial" w:hAnsi="Arial" w:cs="Arial"/>
          <w:sz w:val="24"/>
          <w:szCs w:val="24"/>
        </w:rPr>
      </w:pPr>
    </w:p>
    <w:p w:rsidR="00A6545F" w:rsidRDefault="00A6545F" w:rsidP="00D4748E">
      <w:pPr>
        <w:pStyle w:val="ListParagraph"/>
        <w:numPr>
          <w:ilvl w:val="0"/>
          <w:numId w:val="17"/>
        </w:numPr>
        <w:spacing w:after="0" w:line="360" w:lineRule="auto"/>
        <w:ind w:left="0" w:firstLine="0"/>
        <w:jc w:val="both"/>
        <w:rPr>
          <w:rFonts w:ascii="Arial" w:hAnsi="Arial" w:cs="Arial"/>
          <w:sz w:val="24"/>
          <w:szCs w:val="24"/>
        </w:rPr>
      </w:pPr>
      <w:r w:rsidRPr="002863C4">
        <w:rPr>
          <w:rFonts w:ascii="Arial" w:hAnsi="Arial" w:cs="Arial"/>
          <w:sz w:val="24"/>
          <w:szCs w:val="24"/>
        </w:rPr>
        <w:t xml:space="preserve">The application to declare that: ‘the applicant’s right to compound and sell any specific medicine, is limited as envisaged in </w:t>
      </w:r>
      <w:r w:rsidR="00E85E3C">
        <w:rPr>
          <w:rFonts w:ascii="Arial" w:hAnsi="Arial" w:cs="Arial"/>
          <w:sz w:val="24"/>
          <w:szCs w:val="24"/>
        </w:rPr>
        <w:t>section 18(5)</w:t>
      </w:r>
      <w:r w:rsidR="008F660A">
        <w:rPr>
          <w:rFonts w:ascii="Arial" w:hAnsi="Arial" w:cs="Arial"/>
          <w:sz w:val="24"/>
          <w:szCs w:val="24"/>
        </w:rPr>
        <w:t>(a) and (b) of the Act</w:t>
      </w:r>
      <w:r w:rsidRPr="002863C4">
        <w:rPr>
          <w:rFonts w:ascii="Arial" w:hAnsi="Arial" w:cs="Arial"/>
          <w:sz w:val="24"/>
          <w:szCs w:val="24"/>
        </w:rPr>
        <w:t>, and Regulation 19 published in terms of the Act, only in circumstances where, and for such period as, that specific medicine is and remains subject to the provisions of section 18(1) of the Act’, is dismissed.</w:t>
      </w:r>
    </w:p>
    <w:p w:rsidR="00044901" w:rsidRPr="00582579" w:rsidRDefault="00044901" w:rsidP="00D4748E">
      <w:pPr>
        <w:pStyle w:val="ListParagraph"/>
        <w:spacing w:after="0" w:line="360" w:lineRule="auto"/>
        <w:ind w:left="0"/>
        <w:jc w:val="both"/>
        <w:rPr>
          <w:rFonts w:ascii="Arial" w:hAnsi="Arial" w:cs="Arial"/>
          <w:sz w:val="24"/>
          <w:szCs w:val="24"/>
        </w:rPr>
      </w:pPr>
    </w:p>
    <w:p w:rsidR="00A6545F" w:rsidRDefault="00A6545F" w:rsidP="00D4748E">
      <w:pPr>
        <w:pStyle w:val="ListParagraph"/>
        <w:numPr>
          <w:ilvl w:val="0"/>
          <w:numId w:val="17"/>
        </w:numPr>
        <w:tabs>
          <w:tab w:val="left" w:pos="709"/>
        </w:tabs>
        <w:spacing w:after="0" w:line="360" w:lineRule="auto"/>
        <w:ind w:left="0" w:firstLine="0"/>
        <w:jc w:val="both"/>
        <w:rPr>
          <w:rFonts w:ascii="Arial" w:hAnsi="Arial" w:cs="Arial"/>
          <w:sz w:val="24"/>
          <w:szCs w:val="24"/>
        </w:rPr>
      </w:pPr>
      <w:r w:rsidRPr="0078703F">
        <w:rPr>
          <w:rFonts w:ascii="Arial" w:hAnsi="Arial" w:cs="Arial"/>
          <w:sz w:val="24"/>
          <w:szCs w:val="24"/>
        </w:rPr>
        <w:t>Regulation 19(2) of the ‘</w:t>
      </w:r>
      <w:r w:rsidRPr="0078703F">
        <w:rPr>
          <w:rFonts w:ascii="Arial" w:hAnsi="Arial" w:cs="Arial"/>
          <w:sz w:val="24"/>
          <w:szCs w:val="24"/>
          <w:lang w:val="en-US"/>
        </w:rPr>
        <w:t xml:space="preserve">Regulations </w:t>
      </w:r>
      <w:r w:rsidR="00E85E3C" w:rsidRPr="0078703F">
        <w:rPr>
          <w:rFonts w:ascii="Arial" w:hAnsi="Arial" w:cs="Arial"/>
          <w:sz w:val="24"/>
          <w:szCs w:val="24"/>
          <w:lang w:val="en-US"/>
        </w:rPr>
        <w:t xml:space="preserve">Relating </w:t>
      </w:r>
      <w:r w:rsidR="00E85E3C">
        <w:rPr>
          <w:rFonts w:ascii="Arial" w:hAnsi="Arial" w:cs="Arial"/>
          <w:sz w:val="24"/>
          <w:szCs w:val="24"/>
          <w:lang w:val="en-US"/>
        </w:rPr>
        <w:t>t</w:t>
      </w:r>
      <w:r w:rsidR="00E85E3C" w:rsidRPr="0078703F">
        <w:rPr>
          <w:rFonts w:ascii="Arial" w:hAnsi="Arial" w:cs="Arial"/>
          <w:sz w:val="24"/>
          <w:szCs w:val="24"/>
          <w:lang w:val="en-US"/>
        </w:rPr>
        <w:t xml:space="preserve">o Medicines </w:t>
      </w:r>
      <w:r w:rsidR="00E85E3C">
        <w:rPr>
          <w:rFonts w:ascii="Arial" w:hAnsi="Arial" w:cs="Arial"/>
          <w:sz w:val="24"/>
          <w:szCs w:val="24"/>
          <w:lang w:val="en-US"/>
        </w:rPr>
        <w:t>a</w:t>
      </w:r>
      <w:r w:rsidR="00E85E3C" w:rsidRPr="0078703F">
        <w:rPr>
          <w:rFonts w:ascii="Arial" w:hAnsi="Arial" w:cs="Arial"/>
          <w:sz w:val="24"/>
          <w:szCs w:val="24"/>
          <w:lang w:val="en-US"/>
        </w:rPr>
        <w:t>nd Related Substances</w:t>
      </w:r>
      <w:r w:rsidRPr="0078703F">
        <w:rPr>
          <w:rFonts w:ascii="Arial" w:hAnsi="Arial" w:cs="Arial"/>
          <w:sz w:val="24"/>
          <w:szCs w:val="24"/>
          <w:lang w:val="en-US"/>
        </w:rPr>
        <w:t xml:space="preserve">’ </w:t>
      </w:r>
      <w:r w:rsidRPr="0078703F">
        <w:rPr>
          <w:rFonts w:ascii="Arial" w:hAnsi="Arial" w:cs="Arial"/>
          <w:sz w:val="24"/>
          <w:szCs w:val="24"/>
        </w:rPr>
        <w:t xml:space="preserve">published under Government Notice </w:t>
      </w:r>
      <w:r w:rsidR="00E85E3C">
        <w:rPr>
          <w:rFonts w:ascii="Arial" w:hAnsi="Arial" w:cs="Arial"/>
          <w:sz w:val="24"/>
          <w:szCs w:val="24"/>
        </w:rPr>
        <w:t xml:space="preserve">No. </w:t>
      </w:r>
      <w:r w:rsidRPr="0078703F">
        <w:rPr>
          <w:rFonts w:ascii="Arial" w:hAnsi="Arial" w:cs="Arial"/>
          <w:sz w:val="24"/>
          <w:szCs w:val="24"/>
        </w:rPr>
        <w:t xml:space="preserve">178 in </w:t>
      </w:r>
      <w:r w:rsidR="00E85E3C">
        <w:rPr>
          <w:rFonts w:ascii="Arial" w:hAnsi="Arial" w:cs="Arial"/>
          <w:sz w:val="24"/>
          <w:szCs w:val="24"/>
        </w:rPr>
        <w:t xml:space="preserve">Government Gazette No. </w:t>
      </w:r>
      <w:r w:rsidRPr="0078703F">
        <w:rPr>
          <w:rFonts w:ascii="Arial" w:hAnsi="Arial" w:cs="Arial"/>
          <w:sz w:val="24"/>
          <w:szCs w:val="24"/>
        </w:rPr>
        <w:lastRenderedPageBreak/>
        <w:t xml:space="preserve">4088 dated 25 July 2008 in terms of section 44 of the </w:t>
      </w:r>
      <w:r w:rsidRPr="0078703F">
        <w:rPr>
          <w:rFonts w:ascii="Arial" w:hAnsi="Arial" w:cs="Arial"/>
          <w:sz w:val="24"/>
          <w:szCs w:val="24"/>
          <w:lang w:val="en-US"/>
        </w:rPr>
        <w:t xml:space="preserve">Medicines and Related Substances Control Act, 2003 (Act No. 13 of 2003) is </w:t>
      </w:r>
      <w:r w:rsidR="00E85E3C" w:rsidRPr="00F97C1B">
        <w:rPr>
          <w:rFonts w:ascii="Arial" w:hAnsi="Arial" w:cs="Arial"/>
          <w:i/>
          <w:sz w:val="24"/>
          <w:szCs w:val="24"/>
        </w:rPr>
        <w:t>ultra vires</w:t>
      </w:r>
      <w:r w:rsidR="00E85E3C">
        <w:rPr>
          <w:rFonts w:ascii="Arial" w:hAnsi="Arial" w:cs="Arial"/>
          <w:sz w:val="24"/>
          <w:szCs w:val="24"/>
        </w:rPr>
        <w:t xml:space="preserve"> s 18(5)(</w:t>
      </w:r>
      <w:r w:rsidR="00E85E3C" w:rsidRPr="00A21CAC">
        <w:rPr>
          <w:rFonts w:ascii="Arial" w:hAnsi="Arial" w:cs="Arial"/>
          <w:i/>
          <w:sz w:val="24"/>
          <w:szCs w:val="24"/>
        </w:rPr>
        <w:t>b</w:t>
      </w:r>
      <w:r w:rsidR="00E85E3C">
        <w:rPr>
          <w:rFonts w:ascii="Arial" w:hAnsi="Arial" w:cs="Arial"/>
          <w:sz w:val="24"/>
          <w:szCs w:val="24"/>
        </w:rPr>
        <w:t>) of the Act</w:t>
      </w:r>
      <w:r w:rsidR="00E85E3C" w:rsidRPr="0078703F">
        <w:rPr>
          <w:rFonts w:ascii="Arial" w:hAnsi="Arial" w:cs="Arial"/>
          <w:sz w:val="24"/>
          <w:szCs w:val="24"/>
        </w:rPr>
        <w:t xml:space="preserve"> </w:t>
      </w:r>
      <w:r w:rsidRPr="0078703F">
        <w:rPr>
          <w:rFonts w:ascii="Arial" w:hAnsi="Arial" w:cs="Arial"/>
          <w:sz w:val="24"/>
          <w:szCs w:val="24"/>
        </w:rPr>
        <w:t xml:space="preserve">and </w:t>
      </w:r>
      <w:r w:rsidR="00E85E3C">
        <w:rPr>
          <w:rFonts w:ascii="Arial" w:hAnsi="Arial" w:cs="Arial"/>
          <w:sz w:val="24"/>
          <w:szCs w:val="24"/>
        </w:rPr>
        <w:t xml:space="preserve">is reviewed and </w:t>
      </w:r>
      <w:r w:rsidRPr="0078703F">
        <w:rPr>
          <w:rFonts w:ascii="Arial" w:hAnsi="Arial" w:cs="Arial"/>
          <w:sz w:val="24"/>
          <w:szCs w:val="24"/>
        </w:rPr>
        <w:t xml:space="preserve">set aside. </w:t>
      </w:r>
    </w:p>
    <w:p w:rsidR="00A6545F" w:rsidRPr="0078703F" w:rsidRDefault="00A6545F" w:rsidP="00D4748E">
      <w:pPr>
        <w:pStyle w:val="ListParagraph"/>
        <w:jc w:val="both"/>
        <w:rPr>
          <w:rFonts w:ascii="Arial" w:hAnsi="Arial" w:cs="Arial"/>
          <w:sz w:val="24"/>
          <w:szCs w:val="24"/>
        </w:rPr>
      </w:pPr>
    </w:p>
    <w:p w:rsidR="00A6545F" w:rsidRDefault="00A6545F" w:rsidP="00D4748E">
      <w:pPr>
        <w:pStyle w:val="ListParagraph"/>
        <w:numPr>
          <w:ilvl w:val="0"/>
          <w:numId w:val="17"/>
        </w:numPr>
        <w:spacing w:after="0" w:line="360" w:lineRule="auto"/>
        <w:ind w:left="0" w:firstLine="0"/>
        <w:jc w:val="both"/>
        <w:rPr>
          <w:rFonts w:ascii="Arial" w:hAnsi="Arial" w:cs="Arial"/>
          <w:sz w:val="24"/>
          <w:szCs w:val="24"/>
        </w:rPr>
      </w:pPr>
      <w:r w:rsidRPr="002863C4">
        <w:rPr>
          <w:rFonts w:ascii="Arial" w:hAnsi="Arial" w:cs="Arial"/>
          <w:sz w:val="24"/>
          <w:szCs w:val="24"/>
        </w:rPr>
        <w:t xml:space="preserve">The application to declare that: </w:t>
      </w:r>
      <w:r>
        <w:rPr>
          <w:rFonts w:ascii="Arial" w:hAnsi="Arial" w:cs="Arial"/>
          <w:sz w:val="24"/>
          <w:szCs w:val="24"/>
        </w:rPr>
        <w:t>‘</w:t>
      </w:r>
      <w:r w:rsidRPr="0078703F">
        <w:rPr>
          <w:rFonts w:ascii="Arial" w:hAnsi="Arial" w:cs="Arial"/>
          <w:sz w:val="24"/>
          <w:szCs w:val="24"/>
        </w:rPr>
        <w:t xml:space="preserve">Section 31(5) (b) of the </w:t>
      </w:r>
      <w:r w:rsidRPr="0078703F">
        <w:rPr>
          <w:rFonts w:ascii="Arial" w:hAnsi="Arial" w:cs="Arial"/>
          <w:sz w:val="24"/>
          <w:szCs w:val="24"/>
          <w:lang w:val="en-US"/>
        </w:rPr>
        <w:t>Medicines and Related Substances Control</w:t>
      </w:r>
      <w:r>
        <w:rPr>
          <w:rFonts w:ascii="Arial" w:hAnsi="Arial" w:cs="Arial"/>
          <w:sz w:val="24"/>
          <w:szCs w:val="24"/>
          <w:lang w:val="en-US"/>
        </w:rPr>
        <w:t xml:space="preserve"> Act, 2003 (Act No. 13 of 2003)</w:t>
      </w:r>
      <w:r w:rsidRPr="0078703F">
        <w:rPr>
          <w:rFonts w:ascii="Arial" w:hAnsi="Arial" w:cs="Arial"/>
          <w:sz w:val="24"/>
          <w:szCs w:val="24"/>
        </w:rPr>
        <w:t xml:space="preserve"> is not applicable to Novecy Pharmacy CC, while it does not manufacture, but only compounds the medicine which it packs and sells</w:t>
      </w:r>
      <w:r>
        <w:rPr>
          <w:rFonts w:ascii="Arial" w:hAnsi="Arial" w:cs="Arial"/>
          <w:sz w:val="24"/>
          <w:szCs w:val="24"/>
        </w:rPr>
        <w:t>’ is refused</w:t>
      </w:r>
      <w:r w:rsidRPr="0078703F">
        <w:rPr>
          <w:rFonts w:ascii="Arial" w:hAnsi="Arial" w:cs="Arial"/>
          <w:sz w:val="24"/>
          <w:szCs w:val="24"/>
        </w:rPr>
        <w:t>.</w:t>
      </w:r>
    </w:p>
    <w:p w:rsidR="00A6545F" w:rsidRPr="0078703F" w:rsidRDefault="00A6545F" w:rsidP="00D4748E">
      <w:pPr>
        <w:pStyle w:val="ListParagraph"/>
        <w:spacing w:after="0" w:line="360" w:lineRule="auto"/>
        <w:ind w:left="0"/>
        <w:jc w:val="both"/>
        <w:rPr>
          <w:rFonts w:ascii="Arial" w:hAnsi="Arial" w:cs="Arial"/>
          <w:sz w:val="24"/>
          <w:szCs w:val="24"/>
        </w:rPr>
      </w:pPr>
    </w:p>
    <w:p w:rsidR="00A6545F" w:rsidRDefault="00A6545F" w:rsidP="00D4748E">
      <w:pPr>
        <w:pStyle w:val="ListParagraph"/>
        <w:numPr>
          <w:ilvl w:val="0"/>
          <w:numId w:val="17"/>
        </w:numPr>
        <w:spacing w:after="0" w:line="360" w:lineRule="auto"/>
        <w:ind w:left="0" w:firstLine="0"/>
        <w:jc w:val="both"/>
        <w:rPr>
          <w:rFonts w:ascii="Arial" w:hAnsi="Arial" w:cs="Arial"/>
          <w:sz w:val="24"/>
          <w:szCs w:val="24"/>
        </w:rPr>
      </w:pPr>
      <w:r>
        <w:rPr>
          <w:rFonts w:ascii="Arial" w:hAnsi="Arial" w:cs="Arial"/>
          <w:sz w:val="24"/>
          <w:szCs w:val="24"/>
        </w:rPr>
        <w:t>Each party must pay its own costs.</w:t>
      </w:r>
    </w:p>
    <w:p w:rsidR="00A6545F" w:rsidRPr="0078703F" w:rsidRDefault="00A6545F" w:rsidP="00D4748E">
      <w:pPr>
        <w:pStyle w:val="ListParagraph"/>
        <w:jc w:val="both"/>
        <w:rPr>
          <w:rFonts w:ascii="Arial" w:hAnsi="Arial" w:cs="Arial"/>
          <w:sz w:val="24"/>
          <w:szCs w:val="24"/>
        </w:rPr>
      </w:pPr>
    </w:p>
    <w:p w:rsidR="00CB75E5" w:rsidRDefault="00A6545F" w:rsidP="00D4748E">
      <w:pPr>
        <w:pStyle w:val="ListParagraph"/>
        <w:numPr>
          <w:ilvl w:val="0"/>
          <w:numId w:val="17"/>
        </w:numPr>
        <w:spacing w:after="0" w:line="360" w:lineRule="auto"/>
        <w:ind w:left="720"/>
        <w:jc w:val="both"/>
        <w:rPr>
          <w:rFonts w:ascii="Arial" w:hAnsi="Arial" w:cs="Arial"/>
          <w:sz w:val="24"/>
          <w:szCs w:val="24"/>
        </w:rPr>
      </w:pPr>
      <w:r w:rsidRPr="00E85DBB">
        <w:rPr>
          <w:rFonts w:ascii="Arial" w:hAnsi="Arial" w:cs="Arial"/>
          <w:sz w:val="24"/>
          <w:szCs w:val="24"/>
        </w:rPr>
        <w:t>The matter is regarded a</w:t>
      </w:r>
      <w:r w:rsidR="008F660A">
        <w:rPr>
          <w:rFonts w:ascii="Arial" w:hAnsi="Arial" w:cs="Arial"/>
          <w:sz w:val="24"/>
          <w:szCs w:val="24"/>
        </w:rPr>
        <w:t>s</w:t>
      </w:r>
      <w:r w:rsidRPr="00E85DBB">
        <w:rPr>
          <w:rFonts w:ascii="Arial" w:hAnsi="Arial" w:cs="Arial"/>
          <w:sz w:val="24"/>
          <w:szCs w:val="24"/>
        </w:rPr>
        <w:t xml:space="preserve"> finalised and is removed from the roll.</w:t>
      </w:r>
    </w:p>
    <w:p w:rsidR="00582579" w:rsidRPr="00582579" w:rsidRDefault="00582579" w:rsidP="00582579">
      <w:pPr>
        <w:spacing w:after="0" w:line="360" w:lineRule="auto"/>
        <w:jc w:val="both"/>
        <w:rPr>
          <w:rFonts w:ascii="Arial" w:hAnsi="Arial" w:cs="Arial"/>
          <w:sz w:val="24"/>
          <w:szCs w:val="24"/>
        </w:rPr>
      </w:pPr>
    </w:p>
    <w:p w:rsidR="00CB75E5" w:rsidRPr="00E0783E" w:rsidRDefault="00735F1A" w:rsidP="00CB75E5">
      <w:pPr>
        <w:spacing w:after="0" w:line="360" w:lineRule="auto"/>
        <w:contextualSpacing/>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CB75E5" w:rsidRPr="00E0783E" w:rsidRDefault="00CB75E5" w:rsidP="00CB75E5">
      <w:pPr>
        <w:spacing w:after="0" w:line="360" w:lineRule="auto"/>
        <w:contextualSpacing/>
        <w:jc w:val="center"/>
        <w:rPr>
          <w:rFonts w:ascii="Arial" w:hAnsi="Arial" w:cs="Arial"/>
          <w:b/>
          <w:bCs/>
          <w:sz w:val="24"/>
          <w:szCs w:val="24"/>
        </w:rPr>
      </w:pPr>
      <w:r>
        <w:rPr>
          <w:rFonts w:ascii="Arial" w:hAnsi="Arial" w:cs="Arial"/>
          <w:b/>
          <w:bCs/>
          <w:sz w:val="24"/>
          <w:szCs w:val="24"/>
        </w:rPr>
        <w:t>JUDGMENT</w:t>
      </w:r>
    </w:p>
    <w:p w:rsidR="00CB75E5" w:rsidRDefault="00735F1A" w:rsidP="00CB75E5">
      <w:pPr>
        <w:spacing w:after="0" w:line="360" w:lineRule="auto"/>
        <w:contextualSpacing/>
        <w:jc w:val="center"/>
        <w:rPr>
          <w:rFonts w:ascii="Arial" w:hAnsi="Arial" w:cs="Arial"/>
          <w:bCs/>
          <w:sz w:val="24"/>
          <w:szCs w:val="24"/>
        </w:rPr>
      </w:pPr>
      <w:r>
        <w:rPr>
          <w:rFonts w:ascii="Arial" w:hAnsi="Arial" w:cs="Arial"/>
          <w:bCs/>
          <w:sz w:val="24"/>
          <w:szCs w:val="24"/>
        </w:rPr>
        <w:pict>
          <v:rect id="_x0000_i1028" style="width:0;height:1.5pt" o:hralign="center" o:hrstd="t" o:hr="t" fillcolor="#a0a0a0" stroked="f"/>
        </w:pict>
      </w:r>
    </w:p>
    <w:p w:rsidR="005D19EE" w:rsidRPr="009043E9" w:rsidRDefault="005D19EE" w:rsidP="00CB75E5">
      <w:pPr>
        <w:spacing w:after="0" w:line="360" w:lineRule="auto"/>
        <w:ind w:left="1440" w:hanging="1440"/>
        <w:contextualSpacing/>
        <w:jc w:val="both"/>
        <w:rPr>
          <w:rFonts w:ascii="Arial" w:hAnsi="Arial" w:cs="Arial"/>
          <w:sz w:val="24"/>
          <w:szCs w:val="24"/>
        </w:rPr>
      </w:pPr>
    </w:p>
    <w:p w:rsidR="005D19EE" w:rsidRDefault="005D19EE" w:rsidP="00CB75E5">
      <w:pPr>
        <w:spacing w:after="0" w:line="360" w:lineRule="auto"/>
        <w:ind w:left="1440" w:hanging="1440"/>
        <w:contextualSpacing/>
        <w:jc w:val="both"/>
        <w:rPr>
          <w:rFonts w:ascii="Arial" w:hAnsi="Arial" w:cs="Arial"/>
          <w:b/>
          <w:sz w:val="24"/>
          <w:szCs w:val="24"/>
        </w:rPr>
      </w:pPr>
      <w:r w:rsidRPr="009043E9">
        <w:rPr>
          <w:rFonts w:ascii="Arial" w:hAnsi="Arial" w:cs="Arial"/>
          <w:b/>
          <w:sz w:val="24"/>
          <w:szCs w:val="24"/>
        </w:rPr>
        <w:t>UEITELE J:</w:t>
      </w:r>
    </w:p>
    <w:p w:rsidR="00CB75E5" w:rsidRPr="009043E9" w:rsidRDefault="00CB75E5" w:rsidP="00CB75E5">
      <w:pPr>
        <w:spacing w:after="0" w:line="360" w:lineRule="auto"/>
        <w:ind w:left="1440" w:hanging="1440"/>
        <w:contextualSpacing/>
        <w:jc w:val="both"/>
        <w:rPr>
          <w:rFonts w:ascii="Arial" w:hAnsi="Arial" w:cs="Arial"/>
          <w:b/>
          <w:sz w:val="24"/>
          <w:szCs w:val="24"/>
        </w:rPr>
      </w:pPr>
    </w:p>
    <w:p w:rsidR="00CB75E5" w:rsidRDefault="003645C5" w:rsidP="00CB75E5">
      <w:pPr>
        <w:spacing w:after="0" w:line="360" w:lineRule="auto"/>
        <w:contextualSpacing/>
        <w:jc w:val="both"/>
        <w:rPr>
          <w:rFonts w:ascii="Arial" w:hAnsi="Arial" w:cs="Arial"/>
          <w:sz w:val="24"/>
          <w:szCs w:val="24"/>
          <w:u w:val="single"/>
        </w:rPr>
      </w:pPr>
      <w:r w:rsidRPr="002B2FB8">
        <w:rPr>
          <w:rFonts w:ascii="Arial" w:hAnsi="Arial" w:cs="Arial"/>
          <w:sz w:val="24"/>
          <w:szCs w:val="24"/>
          <w:u w:val="single"/>
        </w:rPr>
        <w:t>Introduction</w:t>
      </w:r>
      <w:r w:rsidR="001E36EA">
        <w:rPr>
          <w:rFonts w:ascii="Arial" w:hAnsi="Arial" w:cs="Arial"/>
          <w:sz w:val="24"/>
          <w:szCs w:val="24"/>
          <w:u w:val="single"/>
        </w:rPr>
        <w:t xml:space="preserve"> </w:t>
      </w:r>
    </w:p>
    <w:p w:rsidR="00CB75E5" w:rsidRDefault="00CB75E5" w:rsidP="00CB75E5">
      <w:pPr>
        <w:spacing w:after="0" w:line="360" w:lineRule="auto"/>
        <w:contextualSpacing/>
        <w:jc w:val="both"/>
        <w:rPr>
          <w:rFonts w:ascii="Arial" w:hAnsi="Arial" w:cs="Arial"/>
          <w:sz w:val="24"/>
          <w:szCs w:val="24"/>
          <w:u w:val="single"/>
        </w:rPr>
      </w:pPr>
    </w:p>
    <w:p w:rsidR="00DD13FD" w:rsidRDefault="009A1B66" w:rsidP="00CB75E5">
      <w:pPr>
        <w:spacing w:after="0" w:line="360" w:lineRule="auto"/>
        <w:contextualSpacing/>
        <w:jc w:val="both"/>
        <w:rPr>
          <w:rFonts w:ascii="Arial" w:hAnsi="Arial" w:cs="Arial"/>
          <w:sz w:val="24"/>
          <w:szCs w:val="24"/>
        </w:rPr>
      </w:pPr>
      <w:r w:rsidRPr="00033DE8">
        <w:rPr>
          <w:rFonts w:ascii="Arial" w:hAnsi="Arial" w:cs="Arial"/>
          <w:sz w:val="24"/>
          <w:szCs w:val="24"/>
        </w:rPr>
        <w:t>[</w:t>
      </w:r>
      <w:r w:rsidR="002B2FB8">
        <w:rPr>
          <w:rFonts w:ascii="Arial" w:hAnsi="Arial" w:cs="Arial"/>
          <w:sz w:val="24"/>
          <w:szCs w:val="24"/>
        </w:rPr>
        <w:t>1</w:t>
      </w:r>
      <w:r w:rsidRPr="00033DE8">
        <w:rPr>
          <w:rFonts w:ascii="Arial" w:hAnsi="Arial" w:cs="Arial"/>
          <w:sz w:val="24"/>
          <w:szCs w:val="24"/>
        </w:rPr>
        <w:t>]</w:t>
      </w:r>
      <w:r w:rsidRPr="00033DE8">
        <w:rPr>
          <w:rFonts w:ascii="Arial" w:hAnsi="Arial" w:cs="Arial"/>
          <w:sz w:val="24"/>
          <w:szCs w:val="24"/>
        </w:rPr>
        <w:tab/>
      </w:r>
      <w:r w:rsidR="00952BDC" w:rsidRPr="00033DE8">
        <w:rPr>
          <w:rFonts w:ascii="Arial" w:hAnsi="Arial" w:cs="Arial"/>
          <w:sz w:val="24"/>
          <w:szCs w:val="24"/>
        </w:rPr>
        <w:t>The dispute between the parties</w:t>
      </w:r>
      <w:r w:rsidR="00F7636F">
        <w:rPr>
          <w:rFonts w:ascii="Arial" w:hAnsi="Arial" w:cs="Arial"/>
          <w:sz w:val="24"/>
          <w:szCs w:val="24"/>
        </w:rPr>
        <w:t xml:space="preserve"> in this matter</w:t>
      </w:r>
      <w:r w:rsidR="00952BDC" w:rsidRPr="00033DE8">
        <w:rPr>
          <w:rFonts w:ascii="Arial" w:hAnsi="Arial" w:cs="Arial"/>
          <w:sz w:val="24"/>
          <w:szCs w:val="24"/>
        </w:rPr>
        <w:t xml:space="preserve"> </w:t>
      </w:r>
      <w:r w:rsidR="00DD13FD">
        <w:rPr>
          <w:rFonts w:ascii="Arial" w:hAnsi="Arial" w:cs="Arial"/>
          <w:sz w:val="24"/>
          <w:szCs w:val="24"/>
        </w:rPr>
        <w:t xml:space="preserve">relates to the interpretation of some of the provisions of </w:t>
      </w:r>
      <w:r w:rsidR="00952BDC" w:rsidRPr="00033DE8">
        <w:rPr>
          <w:rFonts w:ascii="Arial" w:hAnsi="Arial" w:cs="Arial"/>
          <w:sz w:val="24"/>
          <w:szCs w:val="24"/>
        </w:rPr>
        <w:t>the Medicines and Related Substances Control Act</w:t>
      </w:r>
      <w:r w:rsidR="008F660A">
        <w:rPr>
          <w:rFonts w:ascii="Arial" w:hAnsi="Arial" w:cs="Arial"/>
          <w:sz w:val="24"/>
          <w:szCs w:val="24"/>
        </w:rPr>
        <w:t xml:space="preserve"> 13 of </w:t>
      </w:r>
      <w:r w:rsidR="00DD13FD">
        <w:rPr>
          <w:rFonts w:ascii="Arial" w:hAnsi="Arial" w:cs="Arial"/>
          <w:sz w:val="24"/>
          <w:szCs w:val="24"/>
        </w:rPr>
        <w:t>2003</w:t>
      </w:r>
      <w:r w:rsidR="00DD13FD">
        <w:rPr>
          <w:rStyle w:val="FootnoteReference"/>
          <w:rFonts w:ascii="Arial" w:hAnsi="Arial" w:cs="Arial"/>
          <w:sz w:val="24"/>
          <w:szCs w:val="24"/>
        </w:rPr>
        <w:footnoteReference w:id="1"/>
      </w:r>
      <w:r w:rsidR="00DD13FD">
        <w:rPr>
          <w:rFonts w:ascii="Arial" w:hAnsi="Arial" w:cs="Arial"/>
          <w:sz w:val="24"/>
          <w:szCs w:val="24"/>
        </w:rPr>
        <w:t xml:space="preserve"> </w:t>
      </w:r>
      <w:r w:rsidR="00EA13D7">
        <w:rPr>
          <w:rFonts w:ascii="Arial" w:hAnsi="Arial" w:cs="Arial"/>
          <w:sz w:val="24"/>
          <w:szCs w:val="24"/>
        </w:rPr>
        <w:t xml:space="preserve">(the Act). </w:t>
      </w:r>
      <w:r w:rsidR="00DD13FD">
        <w:rPr>
          <w:rFonts w:ascii="Arial" w:hAnsi="Arial" w:cs="Arial"/>
          <w:sz w:val="24"/>
          <w:szCs w:val="24"/>
        </w:rPr>
        <w:t xml:space="preserve">The applicant </w:t>
      </w:r>
      <w:r w:rsidR="00C06D9F" w:rsidRPr="00033DE8">
        <w:rPr>
          <w:rFonts w:ascii="Arial" w:hAnsi="Arial" w:cs="Arial"/>
          <w:sz w:val="24"/>
          <w:szCs w:val="24"/>
        </w:rPr>
        <w:t>seeks</w:t>
      </w:r>
      <w:r w:rsidRPr="00033DE8">
        <w:rPr>
          <w:rFonts w:ascii="Arial" w:hAnsi="Arial" w:cs="Arial"/>
          <w:sz w:val="24"/>
          <w:szCs w:val="24"/>
        </w:rPr>
        <w:t xml:space="preserve"> </w:t>
      </w:r>
      <w:r w:rsidR="00DD13FD">
        <w:rPr>
          <w:rFonts w:ascii="Arial" w:hAnsi="Arial" w:cs="Arial"/>
          <w:sz w:val="24"/>
          <w:szCs w:val="24"/>
        </w:rPr>
        <w:t>an order declaring that:</w:t>
      </w:r>
    </w:p>
    <w:p w:rsidR="00EA13D7" w:rsidRDefault="00EA13D7" w:rsidP="00CB75E5">
      <w:pPr>
        <w:spacing w:after="0" w:line="360" w:lineRule="auto"/>
        <w:contextualSpacing/>
        <w:jc w:val="both"/>
        <w:rPr>
          <w:rFonts w:ascii="Arial" w:hAnsi="Arial" w:cs="Arial"/>
          <w:sz w:val="24"/>
          <w:szCs w:val="24"/>
        </w:rPr>
      </w:pPr>
    </w:p>
    <w:p w:rsidR="00DD13FD" w:rsidRDefault="00DD13FD" w:rsidP="00CB75E5">
      <w:pPr>
        <w:spacing w:after="0" w:line="360" w:lineRule="auto"/>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t>its</w:t>
      </w:r>
      <w:r w:rsidR="009A1B66" w:rsidRPr="00033DE8">
        <w:rPr>
          <w:rFonts w:ascii="Arial" w:hAnsi="Arial" w:cs="Arial"/>
          <w:sz w:val="24"/>
          <w:szCs w:val="24"/>
        </w:rPr>
        <w:t xml:space="preserve"> right to compound and sell any specific medicine, is limited as envisaged in </w:t>
      </w:r>
      <w:r w:rsidR="00CB75E5">
        <w:rPr>
          <w:rFonts w:ascii="Arial" w:hAnsi="Arial" w:cs="Arial"/>
          <w:sz w:val="24"/>
          <w:szCs w:val="24"/>
        </w:rPr>
        <w:t>s</w:t>
      </w:r>
      <w:r w:rsidR="009A1B66" w:rsidRPr="00033DE8">
        <w:rPr>
          <w:rFonts w:ascii="Arial" w:hAnsi="Arial" w:cs="Arial"/>
          <w:sz w:val="24"/>
          <w:szCs w:val="24"/>
        </w:rPr>
        <w:t xml:space="preserve"> 18(5)(1)(a) an</w:t>
      </w:r>
      <w:r>
        <w:rPr>
          <w:rFonts w:ascii="Arial" w:hAnsi="Arial" w:cs="Arial"/>
          <w:sz w:val="24"/>
          <w:szCs w:val="24"/>
        </w:rPr>
        <w:t xml:space="preserve">d (b) of </w:t>
      </w:r>
      <w:r w:rsidR="00CB75E5">
        <w:rPr>
          <w:rFonts w:ascii="Arial" w:hAnsi="Arial" w:cs="Arial"/>
          <w:sz w:val="24"/>
          <w:szCs w:val="24"/>
        </w:rPr>
        <w:t>the Act</w:t>
      </w:r>
      <w:r w:rsidR="009A1B66" w:rsidRPr="00033DE8">
        <w:rPr>
          <w:rFonts w:ascii="Arial" w:hAnsi="Arial" w:cs="Arial"/>
          <w:sz w:val="24"/>
          <w:szCs w:val="24"/>
        </w:rPr>
        <w:t xml:space="preserve"> and Regulation 19 published in terms of the Act, only in circumstances where, and for such period as, that specific medicine is and remains subject to the provisions of </w:t>
      </w:r>
      <w:r w:rsidR="008F660A">
        <w:rPr>
          <w:rFonts w:ascii="Arial" w:hAnsi="Arial" w:cs="Arial"/>
          <w:sz w:val="24"/>
          <w:szCs w:val="24"/>
        </w:rPr>
        <w:t>s</w:t>
      </w:r>
      <w:r w:rsidR="009A1B66" w:rsidRPr="00033DE8">
        <w:rPr>
          <w:rFonts w:ascii="Arial" w:hAnsi="Arial" w:cs="Arial"/>
          <w:sz w:val="24"/>
          <w:szCs w:val="24"/>
        </w:rPr>
        <w:t xml:space="preserve"> 18(1) of the Act</w:t>
      </w:r>
      <w:r>
        <w:rPr>
          <w:rFonts w:ascii="Arial" w:hAnsi="Arial" w:cs="Arial"/>
          <w:sz w:val="24"/>
          <w:szCs w:val="24"/>
        </w:rPr>
        <w:t>;</w:t>
      </w:r>
    </w:p>
    <w:p w:rsidR="00BA2E3B" w:rsidRDefault="00BA2E3B" w:rsidP="00CB75E5">
      <w:pPr>
        <w:spacing w:after="0" w:line="360" w:lineRule="auto"/>
        <w:contextualSpacing/>
        <w:jc w:val="both"/>
        <w:rPr>
          <w:rFonts w:ascii="Arial" w:hAnsi="Arial" w:cs="Arial"/>
          <w:sz w:val="24"/>
          <w:szCs w:val="24"/>
        </w:rPr>
      </w:pPr>
    </w:p>
    <w:p w:rsidR="00DD13FD" w:rsidRDefault="00DD13FD" w:rsidP="00CB75E5">
      <w:pPr>
        <w:spacing w:after="0" w:line="360" w:lineRule="auto"/>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9A1B66" w:rsidRPr="00033DE8">
        <w:rPr>
          <w:rFonts w:ascii="Arial" w:hAnsi="Arial" w:cs="Arial"/>
          <w:sz w:val="24"/>
          <w:szCs w:val="24"/>
        </w:rPr>
        <w:t xml:space="preserve">Regulation 19(2) is </w:t>
      </w:r>
      <w:r w:rsidR="009A1B66" w:rsidRPr="00BA2E3B">
        <w:rPr>
          <w:rFonts w:ascii="Arial" w:hAnsi="Arial" w:cs="Arial"/>
          <w:i/>
          <w:sz w:val="24"/>
          <w:szCs w:val="24"/>
        </w:rPr>
        <w:t xml:space="preserve">ultra vires </w:t>
      </w:r>
      <w:r w:rsidR="009A1B66" w:rsidRPr="00033DE8">
        <w:rPr>
          <w:rFonts w:ascii="Arial" w:hAnsi="Arial" w:cs="Arial"/>
          <w:sz w:val="24"/>
          <w:szCs w:val="24"/>
        </w:rPr>
        <w:t>the provisions</w:t>
      </w:r>
      <w:r>
        <w:rPr>
          <w:rFonts w:ascii="Arial" w:hAnsi="Arial" w:cs="Arial"/>
          <w:sz w:val="24"/>
          <w:szCs w:val="24"/>
        </w:rPr>
        <w:t xml:space="preserve"> of s</w:t>
      </w:r>
      <w:r w:rsidR="00BA2E3B">
        <w:rPr>
          <w:rFonts w:ascii="Arial" w:hAnsi="Arial" w:cs="Arial"/>
          <w:sz w:val="24"/>
          <w:szCs w:val="24"/>
        </w:rPr>
        <w:t>ection 18(5)(b) of the Act; and</w:t>
      </w:r>
    </w:p>
    <w:p w:rsidR="00BA2E3B" w:rsidRDefault="00BA2E3B" w:rsidP="00CB75E5">
      <w:pPr>
        <w:spacing w:after="0" w:line="360" w:lineRule="auto"/>
        <w:contextualSpacing/>
        <w:jc w:val="both"/>
        <w:rPr>
          <w:rFonts w:ascii="Arial" w:hAnsi="Arial" w:cs="Arial"/>
          <w:sz w:val="24"/>
          <w:szCs w:val="24"/>
        </w:rPr>
      </w:pPr>
    </w:p>
    <w:p w:rsidR="00D05F20" w:rsidRDefault="00DD13FD" w:rsidP="00CB75E5">
      <w:pPr>
        <w:spacing w:after="0" w:line="360" w:lineRule="auto"/>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9A1B66" w:rsidRPr="00033DE8">
        <w:rPr>
          <w:rFonts w:ascii="Arial" w:hAnsi="Arial" w:cs="Arial"/>
          <w:sz w:val="24"/>
          <w:szCs w:val="24"/>
        </w:rPr>
        <w:t>Section 31(5) (b) of the Act is not applicable to Novecy Pharmacy CC, while it does not manufacture, but only compounds the medicine which it packs and sells.</w:t>
      </w:r>
    </w:p>
    <w:p w:rsidR="009A1B66" w:rsidRDefault="009A1B66" w:rsidP="00CB75E5">
      <w:pPr>
        <w:spacing w:after="0" w:line="360" w:lineRule="auto"/>
        <w:contextualSpacing/>
        <w:jc w:val="both"/>
        <w:rPr>
          <w:rFonts w:ascii="Arial" w:hAnsi="Arial" w:cs="Arial"/>
          <w:sz w:val="24"/>
          <w:szCs w:val="24"/>
        </w:rPr>
      </w:pPr>
    </w:p>
    <w:p w:rsidR="00F7636F" w:rsidRPr="00BA2E3B" w:rsidRDefault="00DF1A0D" w:rsidP="00CB75E5">
      <w:pPr>
        <w:spacing w:after="0" w:line="360" w:lineRule="auto"/>
        <w:contextualSpacing/>
        <w:jc w:val="both"/>
        <w:rPr>
          <w:rFonts w:ascii="Arial" w:hAnsi="Arial" w:cs="Arial"/>
          <w:sz w:val="24"/>
          <w:szCs w:val="24"/>
        </w:rPr>
      </w:pPr>
      <w:r w:rsidRPr="00BA2E3B">
        <w:rPr>
          <w:rFonts w:ascii="Arial" w:hAnsi="Arial" w:cs="Arial"/>
          <w:sz w:val="24"/>
          <w:szCs w:val="24"/>
        </w:rPr>
        <w:t>[2]</w:t>
      </w:r>
      <w:r w:rsidRPr="00BA2E3B">
        <w:rPr>
          <w:rFonts w:ascii="Arial" w:hAnsi="Arial" w:cs="Arial"/>
          <w:sz w:val="24"/>
          <w:szCs w:val="24"/>
        </w:rPr>
        <w:tab/>
      </w:r>
      <w:r w:rsidRPr="008F660A">
        <w:rPr>
          <w:rFonts w:ascii="Arial" w:hAnsi="Arial" w:cs="Arial"/>
          <w:sz w:val="24"/>
          <w:szCs w:val="24"/>
        </w:rPr>
        <w:t xml:space="preserve">The applicant is Novecy Pharmacy </w:t>
      </w:r>
      <w:r w:rsidR="00CB75E5" w:rsidRPr="008F660A">
        <w:rPr>
          <w:rFonts w:ascii="Arial" w:hAnsi="Arial" w:cs="Arial"/>
          <w:sz w:val="24"/>
          <w:szCs w:val="24"/>
        </w:rPr>
        <w:t>CC</w:t>
      </w:r>
      <w:r w:rsidRPr="008F660A">
        <w:rPr>
          <w:rFonts w:ascii="Arial" w:hAnsi="Arial" w:cs="Arial"/>
          <w:sz w:val="24"/>
          <w:szCs w:val="24"/>
        </w:rPr>
        <w:t xml:space="preserve">, a close corporation incorporated in terms of the laws applicable in Namibia. Novecy Pharmacy CC is a pharmacy registered </w:t>
      </w:r>
      <w:r w:rsidR="00CB75E5" w:rsidRPr="008F660A">
        <w:rPr>
          <w:rFonts w:ascii="Arial" w:hAnsi="Arial" w:cs="Arial"/>
          <w:sz w:val="24"/>
          <w:szCs w:val="24"/>
        </w:rPr>
        <w:t>as a community p</w:t>
      </w:r>
      <w:r w:rsidR="00A600EE" w:rsidRPr="008F660A">
        <w:rPr>
          <w:rFonts w:ascii="Arial" w:hAnsi="Arial" w:cs="Arial"/>
          <w:sz w:val="24"/>
          <w:szCs w:val="24"/>
        </w:rPr>
        <w:t xml:space="preserve">harmacy </w:t>
      </w:r>
      <w:r w:rsidRPr="008F660A">
        <w:rPr>
          <w:rFonts w:ascii="Arial" w:hAnsi="Arial" w:cs="Arial"/>
          <w:sz w:val="24"/>
          <w:szCs w:val="24"/>
        </w:rPr>
        <w:t xml:space="preserve">in terms of the </w:t>
      </w:r>
      <w:r w:rsidR="008F660A" w:rsidRPr="008F660A">
        <w:rPr>
          <w:rFonts w:ascii="Arial" w:hAnsi="Arial" w:cs="Arial"/>
          <w:sz w:val="24"/>
          <w:szCs w:val="24"/>
        </w:rPr>
        <w:t>Pharmacy Act 9 of</w:t>
      </w:r>
      <w:r w:rsidRPr="008F660A">
        <w:rPr>
          <w:rFonts w:ascii="Arial" w:hAnsi="Arial" w:cs="Arial"/>
          <w:sz w:val="24"/>
          <w:szCs w:val="24"/>
        </w:rPr>
        <w:t xml:space="preserve"> 2004</w:t>
      </w:r>
      <w:r w:rsidR="00CB75E5" w:rsidRPr="008F660A">
        <w:rPr>
          <w:rFonts w:ascii="Arial" w:hAnsi="Arial" w:cs="Arial"/>
          <w:sz w:val="24"/>
          <w:szCs w:val="24"/>
        </w:rPr>
        <w:t>.</w:t>
      </w:r>
      <w:r w:rsidRPr="008F660A">
        <w:rPr>
          <w:rStyle w:val="FootnoteReference"/>
          <w:rFonts w:ascii="Arial" w:hAnsi="Arial" w:cs="Arial"/>
          <w:sz w:val="24"/>
          <w:szCs w:val="24"/>
        </w:rPr>
        <w:footnoteReference w:id="2"/>
      </w:r>
      <w:r w:rsidRPr="008F660A">
        <w:rPr>
          <w:rFonts w:ascii="Arial" w:hAnsi="Arial" w:cs="Arial"/>
          <w:sz w:val="24"/>
          <w:szCs w:val="24"/>
        </w:rPr>
        <w:t xml:space="preserve"> Novecy Pharmacy CC has two members who are both registered and practising pharmacists</w:t>
      </w:r>
      <w:r w:rsidR="00BA2E3B" w:rsidRPr="008F660A">
        <w:rPr>
          <w:rFonts w:ascii="Arial" w:hAnsi="Arial" w:cs="Arial"/>
          <w:sz w:val="24"/>
          <w:szCs w:val="24"/>
        </w:rPr>
        <w:t>, they are Riana Potgieter, who deposed to the founding affidavit</w:t>
      </w:r>
      <w:r w:rsidR="008F660A" w:rsidRPr="008F660A">
        <w:rPr>
          <w:rFonts w:ascii="Arial" w:hAnsi="Arial" w:cs="Arial"/>
          <w:sz w:val="24"/>
          <w:szCs w:val="24"/>
        </w:rPr>
        <w:t>,</w:t>
      </w:r>
      <w:r w:rsidR="00BA2E3B" w:rsidRPr="008F660A">
        <w:rPr>
          <w:rFonts w:ascii="Arial" w:hAnsi="Arial" w:cs="Arial"/>
          <w:sz w:val="24"/>
          <w:szCs w:val="24"/>
        </w:rPr>
        <w:t xml:space="preserve"> and</w:t>
      </w:r>
      <w:r w:rsidR="00BA2E3B" w:rsidRPr="008F660A">
        <w:rPr>
          <w:rFonts w:ascii="Arial" w:hAnsi="Arial" w:cs="Arial"/>
          <w:color w:val="000000"/>
          <w:spacing w:val="-7"/>
          <w:sz w:val="24"/>
          <w:szCs w:val="24"/>
        </w:rPr>
        <w:t xml:space="preserve"> </w:t>
      </w:r>
      <w:r w:rsidR="00BA2E3B" w:rsidRPr="008F660A">
        <w:rPr>
          <w:rFonts w:ascii="Arial" w:hAnsi="Arial" w:cs="Arial"/>
          <w:sz w:val="24"/>
        </w:rPr>
        <w:t>Lodewikus Hendrik Jacobus van Zyl</w:t>
      </w:r>
      <w:r w:rsidR="00BA2E3B" w:rsidRPr="008F660A">
        <w:rPr>
          <w:rFonts w:ascii="Arial" w:hAnsi="Arial" w:cs="Arial"/>
          <w:sz w:val="24"/>
          <w:szCs w:val="24"/>
        </w:rPr>
        <w:t>.</w:t>
      </w:r>
      <w:r w:rsidR="00BA2E3B" w:rsidRPr="00BA2E3B">
        <w:rPr>
          <w:rFonts w:ascii="Arial" w:hAnsi="Arial" w:cs="Arial"/>
          <w:sz w:val="24"/>
          <w:szCs w:val="24"/>
        </w:rPr>
        <w:t xml:space="preserve"> </w:t>
      </w:r>
    </w:p>
    <w:p w:rsidR="00F7636F" w:rsidRDefault="00F7636F" w:rsidP="00CB75E5">
      <w:pPr>
        <w:spacing w:after="0" w:line="360" w:lineRule="auto"/>
        <w:contextualSpacing/>
        <w:jc w:val="both"/>
        <w:rPr>
          <w:rFonts w:ascii="Arial" w:hAnsi="Arial" w:cs="Arial"/>
          <w:sz w:val="24"/>
          <w:szCs w:val="24"/>
        </w:rPr>
      </w:pPr>
    </w:p>
    <w:p w:rsidR="00D22CA1" w:rsidRDefault="00F7636F" w:rsidP="00CB75E5">
      <w:pPr>
        <w:spacing w:after="0" w:line="360" w:lineRule="auto"/>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937AE7">
        <w:rPr>
          <w:rFonts w:ascii="Arial" w:hAnsi="Arial" w:cs="Arial"/>
          <w:sz w:val="24"/>
          <w:szCs w:val="24"/>
        </w:rPr>
        <w:t xml:space="preserve">The first respondent is the Minister responsible for </w:t>
      </w:r>
      <w:r w:rsidR="00A600EE">
        <w:rPr>
          <w:rFonts w:ascii="Arial" w:hAnsi="Arial" w:cs="Arial"/>
          <w:sz w:val="24"/>
          <w:szCs w:val="24"/>
        </w:rPr>
        <w:t>H</w:t>
      </w:r>
      <w:r w:rsidR="00937AE7">
        <w:rPr>
          <w:rFonts w:ascii="Arial" w:hAnsi="Arial" w:cs="Arial"/>
          <w:sz w:val="24"/>
          <w:szCs w:val="24"/>
        </w:rPr>
        <w:t>ealth and Social Services</w:t>
      </w:r>
      <w:r w:rsidR="00262D01">
        <w:rPr>
          <w:rFonts w:ascii="Arial" w:hAnsi="Arial" w:cs="Arial"/>
          <w:sz w:val="24"/>
          <w:szCs w:val="24"/>
        </w:rPr>
        <w:t xml:space="preserve"> (the Minister)</w:t>
      </w:r>
      <w:r w:rsidR="00937AE7">
        <w:rPr>
          <w:rFonts w:ascii="Arial" w:hAnsi="Arial" w:cs="Arial"/>
          <w:sz w:val="24"/>
          <w:szCs w:val="24"/>
        </w:rPr>
        <w:t xml:space="preserve">, the second respondent is the </w:t>
      </w:r>
      <w:r w:rsidRPr="00F7636F">
        <w:rPr>
          <w:rFonts w:ascii="Arial" w:hAnsi="Arial" w:cs="Arial"/>
          <w:sz w:val="24"/>
          <w:szCs w:val="24"/>
        </w:rPr>
        <w:t>Namibia Medicines Regulatory Council, established as the Medicines Control Council in terms of the Medicines and</w:t>
      </w:r>
      <w:r w:rsidR="008F660A">
        <w:rPr>
          <w:rFonts w:ascii="Arial" w:hAnsi="Arial" w:cs="Arial"/>
          <w:sz w:val="24"/>
          <w:szCs w:val="24"/>
        </w:rPr>
        <w:t xml:space="preserve"> Related Substances Control Act 101 of</w:t>
      </w:r>
      <w:r w:rsidRPr="00F7636F">
        <w:rPr>
          <w:rFonts w:ascii="Arial" w:hAnsi="Arial" w:cs="Arial"/>
          <w:sz w:val="24"/>
          <w:szCs w:val="24"/>
        </w:rPr>
        <w:t xml:space="preserve"> 1965</w:t>
      </w:r>
      <w:r w:rsidR="00A600EE">
        <w:rPr>
          <w:rStyle w:val="FootnoteReference"/>
          <w:rFonts w:ascii="Arial" w:hAnsi="Arial" w:cs="Arial"/>
          <w:sz w:val="24"/>
          <w:szCs w:val="24"/>
        </w:rPr>
        <w:footnoteReference w:id="3"/>
      </w:r>
      <w:r w:rsidRPr="00F7636F">
        <w:rPr>
          <w:rFonts w:ascii="Arial" w:hAnsi="Arial" w:cs="Arial"/>
          <w:sz w:val="24"/>
          <w:szCs w:val="24"/>
        </w:rPr>
        <w:t xml:space="preserve">, continued under its new name </w:t>
      </w:r>
      <w:r w:rsidR="008F660A">
        <w:rPr>
          <w:rFonts w:ascii="Arial" w:hAnsi="Arial" w:cs="Arial"/>
          <w:sz w:val="24"/>
          <w:szCs w:val="24"/>
        </w:rPr>
        <w:t>as provided under</w:t>
      </w:r>
      <w:r w:rsidRPr="00F7636F">
        <w:rPr>
          <w:rFonts w:ascii="Arial" w:hAnsi="Arial" w:cs="Arial"/>
          <w:sz w:val="24"/>
          <w:szCs w:val="24"/>
        </w:rPr>
        <w:t xml:space="preserve"> </w:t>
      </w:r>
      <w:r w:rsidR="00CB75E5">
        <w:rPr>
          <w:rFonts w:ascii="Arial" w:hAnsi="Arial" w:cs="Arial"/>
          <w:sz w:val="24"/>
          <w:szCs w:val="24"/>
        </w:rPr>
        <w:t>s</w:t>
      </w:r>
      <w:r w:rsidRPr="00F7636F">
        <w:rPr>
          <w:rFonts w:ascii="Arial" w:hAnsi="Arial" w:cs="Arial"/>
          <w:sz w:val="24"/>
          <w:szCs w:val="24"/>
        </w:rPr>
        <w:t xml:space="preserve"> 2(1) of the </w:t>
      </w:r>
      <w:r w:rsidR="008F660A">
        <w:rPr>
          <w:rFonts w:ascii="Arial" w:hAnsi="Arial" w:cs="Arial"/>
          <w:sz w:val="24"/>
          <w:szCs w:val="24"/>
        </w:rPr>
        <w:t>Act</w:t>
      </w:r>
      <w:r w:rsidRPr="00F7636F">
        <w:rPr>
          <w:rFonts w:ascii="Arial" w:hAnsi="Arial" w:cs="Arial"/>
          <w:sz w:val="24"/>
          <w:szCs w:val="24"/>
        </w:rPr>
        <w:t>.</w:t>
      </w:r>
      <w:r w:rsidR="00CB75E5">
        <w:rPr>
          <w:rFonts w:ascii="Arial" w:hAnsi="Arial" w:cs="Arial"/>
          <w:sz w:val="24"/>
          <w:szCs w:val="24"/>
        </w:rPr>
        <w:t xml:space="preserve"> </w:t>
      </w:r>
      <w:r w:rsidR="00DB42A8">
        <w:rPr>
          <w:rFonts w:ascii="Arial" w:hAnsi="Arial" w:cs="Arial"/>
          <w:sz w:val="24"/>
          <w:szCs w:val="24"/>
        </w:rPr>
        <w:t xml:space="preserve">I will for the sake of convenience refer to the second respondent as </w:t>
      </w:r>
      <w:r w:rsidR="00CB75E5">
        <w:rPr>
          <w:rFonts w:ascii="Arial" w:hAnsi="Arial" w:cs="Arial"/>
          <w:sz w:val="24"/>
          <w:szCs w:val="24"/>
        </w:rPr>
        <w:t>the Council</w:t>
      </w:r>
      <w:r w:rsidR="00DB42A8">
        <w:rPr>
          <w:rFonts w:ascii="Arial" w:hAnsi="Arial" w:cs="Arial"/>
          <w:sz w:val="24"/>
          <w:szCs w:val="24"/>
        </w:rPr>
        <w:t>.</w:t>
      </w:r>
      <w:r>
        <w:rPr>
          <w:rFonts w:ascii="Arial" w:hAnsi="Arial" w:cs="Arial"/>
          <w:sz w:val="24"/>
          <w:szCs w:val="24"/>
        </w:rPr>
        <w:t xml:space="preserve"> </w:t>
      </w:r>
      <w:r w:rsidRPr="00F7636F">
        <w:rPr>
          <w:rFonts w:ascii="Arial" w:hAnsi="Arial" w:cs="Arial"/>
          <w:sz w:val="24"/>
          <w:szCs w:val="24"/>
        </w:rPr>
        <w:t xml:space="preserve">The </w:t>
      </w:r>
      <w:r>
        <w:rPr>
          <w:rFonts w:ascii="Arial" w:hAnsi="Arial" w:cs="Arial"/>
          <w:sz w:val="24"/>
          <w:szCs w:val="24"/>
        </w:rPr>
        <w:t>third respondent</w:t>
      </w:r>
      <w:r w:rsidRPr="00F7636F">
        <w:rPr>
          <w:rFonts w:ascii="Arial" w:hAnsi="Arial" w:cs="Arial"/>
          <w:sz w:val="24"/>
          <w:szCs w:val="24"/>
        </w:rPr>
        <w:t xml:space="preserve"> is the Registrar </w:t>
      </w:r>
      <w:r>
        <w:rPr>
          <w:rFonts w:ascii="Arial" w:hAnsi="Arial" w:cs="Arial"/>
          <w:sz w:val="24"/>
          <w:szCs w:val="24"/>
        </w:rPr>
        <w:t>o</w:t>
      </w:r>
      <w:r w:rsidRPr="00F7636F">
        <w:rPr>
          <w:rFonts w:ascii="Arial" w:hAnsi="Arial" w:cs="Arial"/>
          <w:sz w:val="24"/>
          <w:szCs w:val="24"/>
        </w:rPr>
        <w:t>f Medicines, appointed by the Minister in terms of s 16 of the Act</w:t>
      </w:r>
      <w:r w:rsidR="00CF5D6B">
        <w:rPr>
          <w:rFonts w:ascii="Arial" w:hAnsi="Arial" w:cs="Arial"/>
          <w:sz w:val="24"/>
          <w:szCs w:val="24"/>
        </w:rPr>
        <w:t xml:space="preserve">, who will </w:t>
      </w:r>
      <w:r w:rsidR="00DB42A8">
        <w:rPr>
          <w:rFonts w:ascii="Arial" w:hAnsi="Arial" w:cs="Arial"/>
          <w:sz w:val="24"/>
          <w:szCs w:val="24"/>
        </w:rPr>
        <w:t xml:space="preserve">for the sake of convenience </w:t>
      </w:r>
      <w:r w:rsidR="00CF5D6B">
        <w:rPr>
          <w:rFonts w:ascii="Arial" w:hAnsi="Arial" w:cs="Arial"/>
          <w:sz w:val="24"/>
          <w:szCs w:val="24"/>
        </w:rPr>
        <w:t xml:space="preserve">be </w:t>
      </w:r>
      <w:r w:rsidR="00DB42A8">
        <w:rPr>
          <w:rFonts w:ascii="Arial" w:hAnsi="Arial" w:cs="Arial"/>
          <w:sz w:val="24"/>
          <w:szCs w:val="24"/>
        </w:rPr>
        <w:t>refer</w:t>
      </w:r>
      <w:r w:rsidR="00CF5D6B">
        <w:rPr>
          <w:rFonts w:ascii="Arial" w:hAnsi="Arial" w:cs="Arial"/>
          <w:sz w:val="24"/>
          <w:szCs w:val="24"/>
        </w:rPr>
        <w:t xml:space="preserve">red to as the Registrar. The </w:t>
      </w:r>
      <w:r>
        <w:rPr>
          <w:rFonts w:ascii="Arial" w:hAnsi="Arial" w:cs="Arial"/>
          <w:sz w:val="24"/>
          <w:szCs w:val="24"/>
        </w:rPr>
        <w:t xml:space="preserve">fourth respondent </w:t>
      </w:r>
      <w:r w:rsidRPr="00F7636F">
        <w:rPr>
          <w:rFonts w:ascii="Arial" w:hAnsi="Arial" w:cs="Arial"/>
          <w:sz w:val="24"/>
          <w:szCs w:val="24"/>
        </w:rPr>
        <w:t xml:space="preserve">is Methealth Namibia Administrators (Pty) Ltd, a private company with limited liability registered in terms of the company laws of </w:t>
      </w:r>
      <w:r w:rsidR="00DB42A8" w:rsidRPr="00F7636F">
        <w:rPr>
          <w:rFonts w:ascii="Arial" w:hAnsi="Arial" w:cs="Arial"/>
          <w:sz w:val="24"/>
          <w:szCs w:val="24"/>
        </w:rPr>
        <w:t>Namibia</w:t>
      </w:r>
      <w:r w:rsidR="00CF5D6B">
        <w:rPr>
          <w:rFonts w:ascii="Arial" w:hAnsi="Arial" w:cs="Arial"/>
          <w:sz w:val="24"/>
          <w:szCs w:val="24"/>
        </w:rPr>
        <w:t xml:space="preserve">. </w:t>
      </w:r>
      <w:r w:rsidR="00DB42A8">
        <w:rPr>
          <w:rFonts w:ascii="Arial" w:hAnsi="Arial" w:cs="Arial"/>
          <w:sz w:val="24"/>
          <w:szCs w:val="24"/>
        </w:rPr>
        <w:t>I will for the sake of convenience refer to the</w:t>
      </w:r>
      <w:r w:rsidR="00CF5D6B">
        <w:rPr>
          <w:rFonts w:ascii="Arial" w:hAnsi="Arial" w:cs="Arial"/>
          <w:sz w:val="24"/>
          <w:szCs w:val="24"/>
        </w:rPr>
        <w:t xml:space="preserve"> fourth respondent as Methealth</w:t>
      </w:r>
      <w:r w:rsidR="00DB42A8">
        <w:rPr>
          <w:rFonts w:ascii="Arial" w:hAnsi="Arial" w:cs="Arial"/>
          <w:sz w:val="24"/>
          <w:szCs w:val="24"/>
        </w:rPr>
        <w:t>.</w:t>
      </w:r>
    </w:p>
    <w:p w:rsidR="00D22CA1" w:rsidRDefault="00D22CA1" w:rsidP="00CB75E5">
      <w:pPr>
        <w:spacing w:after="0" w:line="360" w:lineRule="auto"/>
        <w:contextualSpacing/>
        <w:jc w:val="both"/>
        <w:rPr>
          <w:rFonts w:ascii="Arial" w:hAnsi="Arial" w:cs="Arial"/>
          <w:sz w:val="24"/>
          <w:szCs w:val="24"/>
        </w:rPr>
      </w:pPr>
    </w:p>
    <w:p w:rsidR="00E44D6A" w:rsidRDefault="00081B33" w:rsidP="00CB75E5">
      <w:pPr>
        <w:spacing w:after="0" w:line="36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t>As I have indicated earlier</w:t>
      </w:r>
      <w:r w:rsidR="007F3C71">
        <w:rPr>
          <w:rFonts w:ascii="Arial" w:hAnsi="Arial" w:cs="Arial"/>
          <w:sz w:val="24"/>
          <w:szCs w:val="24"/>
        </w:rPr>
        <w:t>,</w:t>
      </w:r>
      <w:r>
        <w:rPr>
          <w:rFonts w:ascii="Arial" w:hAnsi="Arial" w:cs="Arial"/>
          <w:sz w:val="24"/>
          <w:szCs w:val="24"/>
        </w:rPr>
        <w:t xml:space="preserve"> the applicant is a</w:t>
      </w:r>
      <w:r w:rsidR="008F660A">
        <w:rPr>
          <w:rFonts w:ascii="Arial" w:hAnsi="Arial" w:cs="Arial"/>
          <w:sz w:val="24"/>
          <w:szCs w:val="24"/>
        </w:rPr>
        <w:t xml:space="preserve"> registered pharmacy; </w:t>
      </w:r>
      <w:r w:rsidR="00D22CA1">
        <w:rPr>
          <w:rFonts w:ascii="Arial" w:hAnsi="Arial" w:cs="Arial"/>
          <w:sz w:val="24"/>
          <w:szCs w:val="24"/>
        </w:rPr>
        <w:t>it thus conducts the business of a pharmacy, the bulk of which is the</w:t>
      </w:r>
      <w:r w:rsidR="00D22CA1" w:rsidRPr="00D22CA1">
        <w:rPr>
          <w:rFonts w:ascii="Arial" w:hAnsi="Arial" w:cs="Arial"/>
          <w:b/>
          <w:sz w:val="24"/>
          <w:szCs w:val="24"/>
        </w:rPr>
        <w:t xml:space="preserve"> </w:t>
      </w:r>
      <w:r w:rsidR="00D22CA1" w:rsidRPr="00D22CA1">
        <w:rPr>
          <w:rFonts w:ascii="Arial" w:hAnsi="Arial" w:cs="Arial"/>
          <w:sz w:val="24"/>
          <w:szCs w:val="24"/>
        </w:rPr>
        <w:t xml:space="preserve">selling </w:t>
      </w:r>
      <w:r w:rsidR="00CA63F9">
        <w:rPr>
          <w:rFonts w:ascii="Arial" w:hAnsi="Arial" w:cs="Arial"/>
          <w:sz w:val="24"/>
          <w:szCs w:val="24"/>
        </w:rPr>
        <w:t xml:space="preserve">of </w:t>
      </w:r>
      <w:r w:rsidR="00D22CA1" w:rsidRPr="00D22CA1">
        <w:rPr>
          <w:rFonts w:ascii="Arial" w:hAnsi="Arial" w:cs="Arial"/>
          <w:sz w:val="24"/>
          <w:szCs w:val="24"/>
        </w:rPr>
        <w:t>manufactured medicine.</w:t>
      </w:r>
      <w:r w:rsidR="00E44D6A">
        <w:rPr>
          <w:rFonts w:ascii="Arial" w:hAnsi="Arial" w:cs="Arial"/>
          <w:sz w:val="24"/>
          <w:szCs w:val="24"/>
        </w:rPr>
        <w:t xml:space="preserve"> Section 18 of the Act prohibits the </w:t>
      </w:r>
      <w:r w:rsidR="00E44D6A" w:rsidRPr="00E44D6A">
        <w:rPr>
          <w:rFonts w:ascii="Arial" w:hAnsi="Arial" w:cs="Arial"/>
          <w:sz w:val="24"/>
          <w:szCs w:val="24"/>
        </w:rPr>
        <w:t>sale of medicines, which are subject to registration and are not registered</w:t>
      </w:r>
      <w:r w:rsidR="00E44D6A">
        <w:rPr>
          <w:rFonts w:ascii="Arial" w:hAnsi="Arial" w:cs="Arial"/>
          <w:sz w:val="24"/>
          <w:szCs w:val="24"/>
        </w:rPr>
        <w:t>.</w:t>
      </w:r>
    </w:p>
    <w:p w:rsidR="00D22CA1" w:rsidRDefault="00E44D6A" w:rsidP="00CB75E5">
      <w:pPr>
        <w:tabs>
          <w:tab w:val="left" w:pos="709"/>
        </w:tabs>
        <w:spacing w:after="0" w:line="360" w:lineRule="auto"/>
        <w:contextualSpacing/>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D22CA1" w:rsidRPr="00D22CA1">
        <w:rPr>
          <w:rFonts w:ascii="Arial" w:hAnsi="Arial" w:cs="Arial"/>
          <w:sz w:val="24"/>
          <w:szCs w:val="24"/>
        </w:rPr>
        <w:t>The applicant, however</w:t>
      </w:r>
      <w:r w:rsidR="00D22CA1">
        <w:rPr>
          <w:rFonts w:ascii="Arial" w:hAnsi="Arial" w:cs="Arial"/>
          <w:sz w:val="24"/>
          <w:szCs w:val="24"/>
        </w:rPr>
        <w:t>,</w:t>
      </w:r>
      <w:r w:rsidR="00D22CA1" w:rsidRPr="00D22CA1">
        <w:rPr>
          <w:rFonts w:ascii="Arial" w:hAnsi="Arial" w:cs="Arial"/>
          <w:sz w:val="24"/>
          <w:szCs w:val="24"/>
        </w:rPr>
        <w:t xml:space="preserve"> contends that although it conducts the business of a </w:t>
      </w:r>
      <w:r w:rsidR="00D22CA1" w:rsidRPr="00DB42A8">
        <w:rPr>
          <w:rFonts w:ascii="Arial" w:hAnsi="Arial" w:cs="Arial"/>
          <w:sz w:val="24"/>
          <w:szCs w:val="24"/>
        </w:rPr>
        <w:t xml:space="preserve">pharmacy </w:t>
      </w:r>
      <w:r w:rsidRPr="00DB42A8">
        <w:rPr>
          <w:rFonts w:ascii="Arial" w:hAnsi="Arial" w:cs="Arial"/>
          <w:sz w:val="24"/>
          <w:szCs w:val="24"/>
        </w:rPr>
        <w:t xml:space="preserve">(that is, the selling, subject to the Act, of manufactured medicines) </w:t>
      </w:r>
      <w:r w:rsidR="00D22CA1" w:rsidRPr="00DB42A8">
        <w:rPr>
          <w:rFonts w:ascii="Arial" w:hAnsi="Arial" w:cs="Arial"/>
          <w:sz w:val="24"/>
          <w:szCs w:val="24"/>
        </w:rPr>
        <w:t xml:space="preserve">what distinguishes it from every other pharmacies in Namibia is that it is primarily a compounding pharmacy which mainly </w:t>
      </w:r>
      <w:r w:rsidR="00CA63F9" w:rsidRPr="00DB42A8">
        <w:rPr>
          <w:rFonts w:ascii="Arial" w:hAnsi="Arial" w:cs="Arial"/>
          <w:sz w:val="24"/>
          <w:szCs w:val="24"/>
        </w:rPr>
        <w:t>sells</w:t>
      </w:r>
      <w:r w:rsidRPr="00DB42A8">
        <w:rPr>
          <w:rFonts w:ascii="Arial" w:hAnsi="Arial" w:cs="Arial"/>
          <w:sz w:val="24"/>
          <w:szCs w:val="24"/>
        </w:rPr>
        <w:t xml:space="preserve"> medicine</w:t>
      </w:r>
      <w:r w:rsidR="00CA63F9" w:rsidRPr="00DB42A8">
        <w:rPr>
          <w:rFonts w:ascii="Arial" w:hAnsi="Arial" w:cs="Arial"/>
          <w:sz w:val="24"/>
          <w:szCs w:val="24"/>
        </w:rPr>
        <w:t xml:space="preserve"> </w:t>
      </w:r>
      <w:r w:rsidR="000B3BA5">
        <w:rPr>
          <w:rFonts w:ascii="Arial" w:hAnsi="Arial" w:cs="Arial"/>
          <w:sz w:val="24"/>
          <w:szCs w:val="24"/>
        </w:rPr>
        <w:t xml:space="preserve">compounded by it. It states </w:t>
      </w:r>
      <w:r w:rsidR="00D22CA1" w:rsidRPr="00DB42A8">
        <w:rPr>
          <w:rFonts w:ascii="Arial" w:hAnsi="Arial" w:cs="Arial"/>
          <w:sz w:val="24"/>
          <w:szCs w:val="24"/>
        </w:rPr>
        <w:t xml:space="preserve">that about 92% of its business is </w:t>
      </w:r>
      <w:r w:rsidR="00B0645E" w:rsidRPr="00DB42A8">
        <w:rPr>
          <w:rFonts w:ascii="Arial" w:hAnsi="Arial" w:cs="Arial"/>
          <w:sz w:val="24"/>
          <w:szCs w:val="24"/>
        </w:rPr>
        <w:t>drug</w:t>
      </w:r>
      <w:r w:rsidR="00A600EE">
        <w:rPr>
          <w:rFonts w:ascii="Arial" w:hAnsi="Arial" w:cs="Arial"/>
          <w:sz w:val="24"/>
          <w:szCs w:val="24"/>
        </w:rPr>
        <w:t>/medicine</w:t>
      </w:r>
      <w:r w:rsidR="00B0645E" w:rsidRPr="00DB42A8">
        <w:rPr>
          <w:rFonts w:ascii="Arial" w:hAnsi="Arial" w:cs="Arial"/>
          <w:sz w:val="24"/>
          <w:szCs w:val="24"/>
        </w:rPr>
        <w:t xml:space="preserve"> </w:t>
      </w:r>
      <w:r w:rsidR="00D22CA1" w:rsidRPr="00DB42A8">
        <w:rPr>
          <w:rFonts w:ascii="Arial" w:hAnsi="Arial" w:cs="Arial"/>
          <w:sz w:val="24"/>
          <w:szCs w:val="24"/>
        </w:rPr>
        <w:t>compounding.</w:t>
      </w:r>
      <w:r w:rsidR="00DB42A8" w:rsidRPr="00DB42A8">
        <w:rPr>
          <w:rFonts w:ascii="Arial" w:hAnsi="Arial" w:cs="Arial"/>
          <w:sz w:val="24"/>
          <w:szCs w:val="24"/>
        </w:rPr>
        <w:t xml:space="preserve"> </w:t>
      </w:r>
      <w:r w:rsidR="00DB42A8">
        <w:rPr>
          <w:rFonts w:ascii="Arial" w:hAnsi="Arial" w:cs="Arial"/>
          <w:sz w:val="24"/>
          <w:szCs w:val="24"/>
        </w:rPr>
        <w:t>On 19 April 2021</w:t>
      </w:r>
      <w:r w:rsidR="00CF5D6B">
        <w:rPr>
          <w:rFonts w:ascii="Arial" w:hAnsi="Arial" w:cs="Arial"/>
          <w:sz w:val="24"/>
          <w:szCs w:val="24"/>
        </w:rPr>
        <w:t>,</w:t>
      </w:r>
      <w:r w:rsidR="00DB42A8">
        <w:rPr>
          <w:rFonts w:ascii="Arial" w:hAnsi="Arial" w:cs="Arial"/>
          <w:sz w:val="24"/>
          <w:szCs w:val="24"/>
        </w:rPr>
        <w:t xml:space="preserve"> the Council</w:t>
      </w:r>
      <w:r w:rsidR="00A600EE">
        <w:rPr>
          <w:rFonts w:ascii="Arial" w:hAnsi="Arial" w:cs="Arial"/>
          <w:sz w:val="24"/>
          <w:szCs w:val="24"/>
        </w:rPr>
        <w:t xml:space="preserve">, </w:t>
      </w:r>
      <w:r w:rsidR="009021BE">
        <w:rPr>
          <w:rFonts w:ascii="Arial" w:hAnsi="Arial" w:cs="Arial"/>
          <w:sz w:val="24"/>
          <w:szCs w:val="24"/>
        </w:rPr>
        <w:t>in terms of s 31(5)(c)</w:t>
      </w:r>
      <w:r w:rsidR="00DB42A8">
        <w:rPr>
          <w:rFonts w:ascii="Arial" w:hAnsi="Arial" w:cs="Arial"/>
          <w:sz w:val="24"/>
          <w:szCs w:val="24"/>
        </w:rPr>
        <w:t xml:space="preserve"> </w:t>
      </w:r>
      <w:r w:rsidR="009021BE">
        <w:rPr>
          <w:rFonts w:ascii="Arial" w:hAnsi="Arial" w:cs="Arial"/>
          <w:sz w:val="24"/>
          <w:szCs w:val="24"/>
        </w:rPr>
        <w:t>the Act</w:t>
      </w:r>
      <w:r w:rsidR="00A600EE">
        <w:rPr>
          <w:rFonts w:ascii="Arial" w:hAnsi="Arial" w:cs="Arial"/>
          <w:sz w:val="24"/>
          <w:szCs w:val="24"/>
        </w:rPr>
        <w:t>,</w:t>
      </w:r>
      <w:r w:rsidR="00CF5D6B">
        <w:rPr>
          <w:rFonts w:ascii="Arial" w:hAnsi="Arial" w:cs="Arial"/>
          <w:sz w:val="24"/>
          <w:szCs w:val="24"/>
        </w:rPr>
        <w:t xml:space="preserve"> issued Ms Potgiete</w:t>
      </w:r>
      <w:r w:rsidR="008F660A">
        <w:rPr>
          <w:rFonts w:ascii="Arial" w:hAnsi="Arial" w:cs="Arial"/>
          <w:sz w:val="24"/>
          <w:szCs w:val="24"/>
        </w:rPr>
        <w:t>r</w:t>
      </w:r>
      <w:r w:rsidR="00CF5D6B">
        <w:rPr>
          <w:rFonts w:ascii="Arial" w:hAnsi="Arial" w:cs="Arial"/>
          <w:sz w:val="24"/>
          <w:szCs w:val="24"/>
        </w:rPr>
        <w:t xml:space="preserve">, </w:t>
      </w:r>
      <w:r w:rsidR="009021BE">
        <w:rPr>
          <w:rFonts w:ascii="Arial" w:hAnsi="Arial" w:cs="Arial"/>
          <w:sz w:val="24"/>
          <w:szCs w:val="24"/>
        </w:rPr>
        <w:t xml:space="preserve"> </w:t>
      </w:r>
      <w:r w:rsidR="00CF5D6B">
        <w:rPr>
          <w:rFonts w:ascii="Arial" w:hAnsi="Arial" w:cs="Arial"/>
          <w:sz w:val="24"/>
          <w:szCs w:val="24"/>
        </w:rPr>
        <w:t xml:space="preserve">of the applicant, </w:t>
      </w:r>
      <w:r w:rsidR="009021BE">
        <w:rPr>
          <w:rFonts w:ascii="Arial" w:hAnsi="Arial" w:cs="Arial"/>
          <w:sz w:val="24"/>
          <w:szCs w:val="24"/>
        </w:rPr>
        <w:t xml:space="preserve">a licence to </w:t>
      </w:r>
      <w:r w:rsidR="009021BE" w:rsidRPr="009021BE">
        <w:rPr>
          <w:rFonts w:ascii="Arial" w:hAnsi="Arial" w:cs="Arial"/>
          <w:sz w:val="24"/>
          <w:szCs w:val="24"/>
        </w:rPr>
        <w:t>import or export medicine or scheduled substance</w:t>
      </w:r>
      <w:r w:rsidR="00A600EE">
        <w:rPr>
          <w:rFonts w:ascii="Arial" w:hAnsi="Arial" w:cs="Arial"/>
          <w:sz w:val="24"/>
          <w:szCs w:val="24"/>
        </w:rPr>
        <w:t>s</w:t>
      </w:r>
      <w:r w:rsidR="00DB42A8" w:rsidRPr="00DB42A8">
        <w:rPr>
          <w:rFonts w:ascii="Arial" w:hAnsi="Arial" w:cs="Arial"/>
          <w:sz w:val="24"/>
          <w:szCs w:val="24"/>
        </w:rPr>
        <w:t>.</w:t>
      </w:r>
      <w:r w:rsidR="009021BE">
        <w:rPr>
          <w:rFonts w:ascii="Arial" w:hAnsi="Arial" w:cs="Arial"/>
          <w:b/>
          <w:sz w:val="24"/>
          <w:szCs w:val="24"/>
        </w:rPr>
        <w:t xml:space="preserve"> </w:t>
      </w:r>
      <w:r w:rsidR="009021BE" w:rsidRPr="009021BE">
        <w:rPr>
          <w:rFonts w:ascii="Arial" w:hAnsi="Arial" w:cs="Arial"/>
          <w:sz w:val="24"/>
          <w:szCs w:val="24"/>
        </w:rPr>
        <w:t>The licence was valid for a period of one year</w:t>
      </w:r>
      <w:r w:rsidR="009021BE">
        <w:rPr>
          <w:rFonts w:ascii="Arial" w:hAnsi="Arial" w:cs="Arial"/>
          <w:sz w:val="24"/>
          <w:szCs w:val="24"/>
        </w:rPr>
        <w:t>, that</w:t>
      </w:r>
      <w:r w:rsidR="001E36EA">
        <w:rPr>
          <w:rFonts w:ascii="Arial" w:hAnsi="Arial" w:cs="Arial"/>
          <w:sz w:val="24"/>
          <w:szCs w:val="24"/>
        </w:rPr>
        <w:t xml:space="preserve"> is, </w:t>
      </w:r>
      <w:r w:rsidR="009021BE">
        <w:rPr>
          <w:rFonts w:ascii="Arial" w:hAnsi="Arial" w:cs="Arial"/>
          <w:sz w:val="24"/>
          <w:szCs w:val="24"/>
        </w:rPr>
        <w:t>from 29 April 2021 to 28 April 2022.</w:t>
      </w:r>
    </w:p>
    <w:p w:rsidR="001E36EA" w:rsidRPr="00D22CA1" w:rsidRDefault="001E36EA" w:rsidP="00CB75E5">
      <w:pPr>
        <w:spacing w:after="0" w:line="360" w:lineRule="auto"/>
        <w:contextualSpacing/>
        <w:jc w:val="both"/>
        <w:rPr>
          <w:rFonts w:ascii="Arial" w:hAnsi="Arial" w:cs="Arial"/>
          <w:sz w:val="24"/>
          <w:szCs w:val="24"/>
        </w:rPr>
      </w:pPr>
    </w:p>
    <w:p w:rsidR="007A6EFC" w:rsidRDefault="00CA63F9" w:rsidP="00CB75E5">
      <w:pPr>
        <w:spacing w:after="0" w:line="360" w:lineRule="auto"/>
        <w:contextualSpacing/>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deponent to the applicant’s founding affidavit contends that the applicant </w:t>
      </w:r>
      <w:r w:rsidRPr="00CA63F9">
        <w:rPr>
          <w:rFonts w:ascii="Arial" w:hAnsi="Arial" w:cs="Arial"/>
          <w:sz w:val="24"/>
          <w:szCs w:val="24"/>
        </w:rPr>
        <w:t xml:space="preserve">compounds </w:t>
      </w:r>
      <w:r w:rsidR="00955553">
        <w:rPr>
          <w:rFonts w:ascii="Arial" w:hAnsi="Arial" w:cs="Arial"/>
          <w:sz w:val="24"/>
          <w:szCs w:val="24"/>
        </w:rPr>
        <w:t>drugs/</w:t>
      </w:r>
      <w:r>
        <w:rPr>
          <w:rFonts w:ascii="Arial" w:hAnsi="Arial" w:cs="Arial"/>
          <w:sz w:val="24"/>
          <w:szCs w:val="24"/>
        </w:rPr>
        <w:t xml:space="preserve">medicine </w:t>
      </w:r>
      <w:r w:rsidRPr="00CA63F9">
        <w:rPr>
          <w:rFonts w:ascii="Arial" w:hAnsi="Arial" w:cs="Arial"/>
          <w:sz w:val="24"/>
          <w:szCs w:val="24"/>
        </w:rPr>
        <w:t xml:space="preserve">for its own patients and also compounds </w:t>
      </w:r>
      <w:r w:rsidR="00955553">
        <w:rPr>
          <w:rFonts w:ascii="Arial" w:hAnsi="Arial" w:cs="Arial"/>
          <w:sz w:val="24"/>
          <w:szCs w:val="24"/>
        </w:rPr>
        <w:t>drugs/medicine</w:t>
      </w:r>
      <w:r w:rsidRPr="00CA63F9">
        <w:rPr>
          <w:rFonts w:ascii="Arial" w:hAnsi="Arial" w:cs="Arial"/>
          <w:sz w:val="24"/>
          <w:szCs w:val="24"/>
        </w:rPr>
        <w:t xml:space="preserve"> upon request from other pharmacies for their patients</w:t>
      </w:r>
      <w:r>
        <w:rPr>
          <w:rFonts w:ascii="Arial" w:hAnsi="Arial" w:cs="Arial"/>
          <w:sz w:val="24"/>
          <w:szCs w:val="24"/>
        </w:rPr>
        <w:t xml:space="preserve"> and furthermore </w:t>
      </w:r>
      <w:r w:rsidRPr="00CA63F9">
        <w:rPr>
          <w:rFonts w:ascii="Arial" w:hAnsi="Arial" w:cs="Arial"/>
          <w:sz w:val="24"/>
          <w:szCs w:val="24"/>
        </w:rPr>
        <w:t>compounds</w:t>
      </w:r>
      <w:r>
        <w:rPr>
          <w:rFonts w:ascii="Arial" w:hAnsi="Arial" w:cs="Arial"/>
          <w:sz w:val="24"/>
          <w:szCs w:val="24"/>
        </w:rPr>
        <w:t xml:space="preserve"> medicine</w:t>
      </w:r>
      <w:r w:rsidRPr="00CA63F9">
        <w:rPr>
          <w:rFonts w:ascii="Arial" w:hAnsi="Arial" w:cs="Arial"/>
          <w:sz w:val="24"/>
          <w:szCs w:val="24"/>
        </w:rPr>
        <w:t xml:space="preserve"> for me</w:t>
      </w:r>
      <w:r>
        <w:rPr>
          <w:rFonts w:ascii="Arial" w:hAnsi="Arial" w:cs="Arial"/>
          <w:sz w:val="24"/>
          <w:szCs w:val="24"/>
        </w:rPr>
        <w:t>dical doctors and veterinarians</w:t>
      </w:r>
      <w:r w:rsidRPr="00CA63F9">
        <w:rPr>
          <w:rFonts w:ascii="Arial" w:hAnsi="Arial" w:cs="Arial"/>
          <w:sz w:val="24"/>
          <w:szCs w:val="24"/>
        </w:rPr>
        <w:t>.</w:t>
      </w:r>
    </w:p>
    <w:p w:rsidR="00955553" w:rsidRPr="00DF1A0D" w:rsidRDefault="00955553" w:rsidP="00CB75E5">
      <w:pPr>
        <w:spacing w:after="0" w:line="360" w:lineRule="auto"/>
        <w:contextualSpacing/>
        <w:jc w:val="both"/>
        <w:rPr>
          <w:rFonts w:ascii="Arial" w:hAnsi="Arial" w:cs="Arial"/>
          <w:sz w:val="24"/>
          <w:szCs w:val="24"/>
        </w:rPr>
      </w:pPr>
    </w:p>
    <w:p w:rsidR="007A6EFC" w:rsidRDefault="007A6EFC" w:rsidP="00CB75E5">
      <w:pPr>
        <w:spacing w:after="0" w:line="360" w:lineRule="auto"/>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B0645E">
        <w:rPr>
          <w:rFonts w:ascii="Arial" w:hAnsi="Arial" w:cs="Arial"/>
          <w:sz w:val="24"/>
          <w:szCs w:val="24"/>
        </w:rPr>
        <w:t xml:space="preserve">Drug compounding is often regarded as the process of combining, mixing, or altering ingredients to create a medication tailored to the needs of an individual patient. Compounding includes the </w:t>
      </w:r>
      <w:r>
        <w:rPr>
          <w:rFonts w:ascii="Arial" w:hAnsi="Arial" w:cs="Arial"/>
          <w:sz w:val="24"/>
          <w:szCs w:val="24"/>
        </w:rPr>
        <w:t>combining of two or more drugs.</w:t>
      </w:r>
      <w:r w:rsidR="00150991">
        <w:rPr>
          <w:rFonts w:ascii="Arial" w:hAnsi="Arial" w:cs="Arial"/>
          <w:sz w:val="24"/>
          <w:szCs w:val="24"/>
        </w:rPr>
        <w:t xml:space="preserve"> Invariably compounded medicine is not registered as contemplated in the Act. </w:t>
      </w:r>
    </w:p>
    <w:p w:rsidR="007A6EFC" w:rsidRPr="001A5897" w:rsidRDefault="007A6EFC" w:rsidP="00CB75E5">
      <w:pPr>
        <w:spacing w:after="0" w:line="360" w:lineRule="auto"/>
        <w:contextualSpacing/>
        <w:jc w:val="both"/>
        <w:rPr>
          <w:rFonts w:ascii="Arial" w:hAnsi="Arial" w:cs="Arial"/>
          <w:sz w:val="24"/>
          <w:szCs w:val="24"/>
        </w:rPr>
      </w:pPr>
    </w:p>
    <w:p w:rsidR="001E36EA" w:rsidRDefault="001A5897" w:rsidP="00CB75E5">
      <w:pPr>
        <w:spacing w:after="0" w:line="360" w:lineRule="auto"/>
        <w:contextualSpacing/>
        <w:jc w:val="both"/>
        <w:rPr>
          <w:rFonts w:ascii="Arial" w:hAnsi="Arial" w:cs="Arial"/>
          <w:sz w:val="24"/>
          <w:szCs w:val="24"/>
        </w:rPr>
      </w:pPr>
      <w:r w:rsidRPr="001A5897">
        <w:rPr>
          <w:rFonts w:ascii="Arial" w:hAnsi="Arial" w:cs="Arial"/>
          <w:sz w:val="24"/>
          <w:szCs w:val="24"/>
        </w:rPr>
        <w:t>[</w:t>
      </w:r>
      <w:r>
        <w:rPr>
          <w:rFonts w:ascii="Arial" w:hAnsi="Arial" w:cs="Arial"/>
          <w:sz w:val="24"/>
          <w:szCs w:val="24"/>
        </w:rPr>
        <w:t>8]</w:t>
      </w:r>
      <w:r>
        <w:rPr>
          <w:rFonts w:ascii="Arial" w:hAnsi="Arial" w:cs="Arial"/>
          <w:sz w:val="24"/>
          <w:szCs w:val="24"/>
        </w:rPr>
        <w:tab/>
        <w:t xml:space="preserve">The deponent to </w:t>
      </w:r>
      <w:r w:rsidR="00CF5D6B">
        <w:rPr>
          <w:rFonts w:ascii="Arial" w:hAnsi="Arial" w:cs="Arial"/>
          <w:sz w:val="24"/>
          <w:szCs w:val="24"/>
        </w:rPr>
        <w:t xml:space="preserve">the </w:t>
      </w:r>
      <w:r w:rsidR="00955553">
        <w:rPr>
          <w:rFonts w:ascii="Arial" w:hAnsi="Arial" w:cs="Arial"/>
          <w:sz w:val="24"/>
          <w:szCs w:val="24"/>
        </w:rPr>
        <w:t>Council’s answering affidavit deposed that during the year 20</w:t>
      </w:r>
      <w:r w:rsidR="001E36EA">
        <w:rPr>
          <w:rFonts w:ascii="Arial" w:hAnsi="Arial" w:cs="Arial"/>
          <w:sz w:val="24"/>
          <w:szCs w:val="24"/>
        </w:rPr>
        <w:t>20</w:t>
      </w:r>
      <w:r w:rsidR="00955553">
        <w:rPr>
          <w:rFonts w:ascii="Arial" w:hAnsi="Arial" w:cs="Arial"/>
          <w:sz w:val="24"/>
          <w:szCs w:val="24"/>
        </w:rPr>
        <w:t xml:space="preserve"> </w:t>
      </w:r>
      <w:r w:rsidR="009C6ABF">
        <w:rPr>
          <w:rFonts w:ascii="Arial" w:hAnsi="Arial" w:cs="Arial"/>
          <w:sz w:val="24"/>
          <w:szCs w:val="24"/>
        </w:rPr>
        <w:t>and d</w:t>
      </w:r>
      <w:r w:rsidR="009C6ABF" w:rsidRPr="00955553">
        <w:rPr>
          <w:rFonts w:ascii="Arial" w:hAnsi="Arial" w:cs="Arial"/>
          <w:sz w:val="24"/>
          <w:szCs w:val="24"/>
        </w:rPr>
        <w:t>uring August 2021</w:t>
      </w:r>
      <w:r w:rsidR="00CF5D6B">
        <w:rPr>
          <w:rFonts w:ascii="Arial" w:hAnsi="Arial" w:cs="Arial"/>
          <w:sz w:val="24"/>
          <w:szCs w:val="24"/>
        </w:rPr>
        <w:t xml:space="preserve">, the </w:t>
      </w:r>
      <w:r w:rsidR="00955553">
        <w:rPr>
          <w:rFonts w:ascii="Arial" w:hAnsi="Arial" w:cs="Arial"/>
          <w:sz w:val="24"/>
          <w:szCs w:val="24"/>
        </w:rPr>
        <w:t xml:space="preserve">Council received </w:t>
      </w:r>
      <w:r w:rsidR="00955553" w:rsidRPr="00955553">
        <w:rPr>
          <w:rFonts w:ascii="Arial" w:hAnsi="Arial" w:cs="Arial"/>
          <w:sz w:val="24"/>
          <w:szCs w:val="24"/>
        </w:rPr>
        <w:t xml:space="preserve">complaints </w:t>
      </w:r>
      <w:r w:rsidR="001E36EA">
        <w:rPr>
          <w:rFonts w:ascii="Arial" w:hAnsi="Arial" w:cs="Arial"/>
          <w:sz w:val="24"/>
          <w:szCs w:val="24"/>
        </w:rPr>
        <w:t xml:space="preserve">regarding the applicant’s compounding of drugs practices. </w:t>
      </w:r>
      <w:r w:rsidR="00706628">
        <w:rPr>
          <w:rFonts w:ascii="Arial" w:hAnsi="Arial" w:cs="Arial"/>
          <w:sz w:val="24"/>
          <w:szCs w:val="24"/>
        </w:rPr>
        <w:t xml:space="preserve">She continued and stated that </w:t>
      </w:r>
      <w:r w:rsidR="001E36EA">
        <w:rPr>
          <w:rFonts w:ascii="Arial" w:hAnsi="Arial" w:cs="Arial"/>
          <w:sz w:val="24"/>
          <w:szCs w:val="24"/>
        </w:rPr>
        <w:t>as a result of the complaint</w:t>
      </w:r>
      <w:r w:rsidR="00A600EE">
        <w:rPr>
          <w:rFonts w:ascii="Arial" w:hAnsi="Arial" w:cs="Arial"/>
          <w:sz w:val="24"/>
          <w:szCs w:val="24"/>
        </w:rPr>
        <w:t>s</w:t>
      </w:r>
      <w:r w:rsidR="00CF5D6B">
        <w:rPr>
          <w:rFonts w:ascii="Arial" w:hAnsi="Arial" w:cs="Arial"/>
          <w:sz w:val="24"/>
          <w:szCs w:val="24"/>
        </w:rPr>
        <w:t xml:space="preserve"> received, the</w:t>
      </w:r>
      <w:r w:rsidR="001E36EA">
        <w:rPr>
          <w:rFonts w:ascii="Arial" w:hAnsi="Arial" w:cs="Arial"/>
          <w:sz w:val="24"/>
          <w:szCs w:val="24"/>
        </w:rPr>
        <w:t xml:space="preserve"> </w:t>
      </w:r>
      <w:r w:rsidR="00706628">
        <w:rPr>
          <w:rFonts w:ascii="Arial" w:hAnsi="Arial" w:cs="Arial"/>
          <w:sz w:val="24"/>
          <w:szCs w:val="24"/>
        </w:rPr>
        <w:t>Council</w:t>
      </w:r>
      <w:r w:rsidR="00955553" w:rsidRPr="00955553">
        <w:rPr>
          <w:rFonts w:ascii="Arial" w:hAnsi="Arial" w:cs="Arial"/>
          <w:sz w:val="24"/>
          <w:szCs w:val="24"/>
        </w:rPr>
        <w:t xml:space="preserve"> instigated an investigation into the applicant's </w:t>
      </w:r>
      <w:r w:rsidR="00706628">
        <w:rPr>
          <w:rFonts w:ascii="Arial" w:hAnsi="Arial" w:cs="Arial"/>
          <w:sz w:val="24"/>
          <w:szCs w:val="24"/>
        </w:rPr>
        <w:t xml:space="preserve">compounding </w:t>
      </w:r>
      <w:r w:rsidR="00955553" w:rsidRPr="00955553">
        <w:rPr>
          <w:rFonts w:ascii="Arial" w:hAnsi="Arial" w:cs="Arial"/>
          <w:sz w:val="24"/>
          <w:szCs w:val="24"/>
        </w:rPr>
        <w:t>activities</w:t>
      </w:r>
      <w:r w:rsidR="00CC520B">
        <w:rPr>
          <w:rFonts w:ascii="Arial" w:hAnsi="Arial" w:cs="Arial"/>
          <w:sz w:val="24"/>
          <w:szCs w:val="24"/>
        </w:rPr>
        <w:t>/practices</w:t>
      </w:r>
      <w:r w:rsidR="00955553" w:rsidRPr="00955553">
        <w:rPr>
          <w:rFonts w:ascii="Arial" w:hAnsi="Arial" w:cs="Arial"/>
          <w:sz w:val="24"/>
          <w:szCs w:val="24"/>
        </w:rPr>
        <w:t xml:space="preserve">. </w:t>
      </w:r>
      <w:r w:rsidR="001E36EA">
        <w:rPr>
          <w:rFonts w:ascii="Arial" w:hAnsi="Arial" w:cs="Arial"/>
          <w:sz w:val="24"/>
          <w:szCs w:val="24"/>
        </w:rPr>
        <w:t>She further depose</w:t>
      </w:r>
      <w:r w:rsidR="008F660A">
        <w:rPr>
          <w:rFonts w:ascii="Arial" w:hAnsi="Arial" w:cs="Arial"/>
          <w:sz w:val="24"/>
          <w:szCs w:val="24"/>
        </w:rPr>
        <w:t>d</w:t>
      </w:r>
      <w:r w:rsidR="001E36EA">
        <w:rPr>
          <w:rFonts w:ascii="Arial" w:hAnsi="Arial" w:cs="Arial"/>
          <w:sz w:val="24"/>
          <w:szCs w:val="24"/>
        </w:rPr>
        <w:t xml:space="preserve"> that the Council’s</w:t>
      </w:r>
      <w:r w:rsidR="00955553" w:rsidRPr="00955553">
        <w:rPr>
          <w:rFonts w:ascii="Arial" w:hAnsi="Arial" w:cs="Arial"/>
          <w:sz w:val="24"/>
          <w:szCs w:val="24"/>
        </w:rPr>
        <w:t xml:space="preserve"> inspectors </w:t>
      </w:r>
      <w:r w:rsidR="00675ADC">
        <w:rPr>
          <w:rFonts w:ascii="Arial" w:hAnsi="Arial" w:cs="Arial"/>
          <w:sz w:val="24"/>
          <w:szCs w:val="24"/>
        </w:rPr>
        <w:t xml:space="preserve">also </w:t>
      </w:r>
      <w:r w:rsidR="00955553" w:rsidRPr="00955553">
        <w:rPr>
          <w:rFonts w:ascii="Arial" w:hAnsi="Arial" w:cs="Arial"/>
          <w:sz w:val="24"/>
          <w:szCs w:val="24"/>
        </w:rPr>
        <w:t xml:space="preserve">conducted a routine inspection, at </w:t>
      </w:r>
      <w:r w:rsidR="00CF5D6B">
        <w:rPr>
          <w:rFonts w:ascii="Arial" w:hAnsi="Arial" w:cs="Arial"/>
          <w:sz w:val="24"/>
          <w:szCs w:val="24"/>
        </w:rPr>
        <w:t>Namib Pharmacy, on 11 September</w:t>
      </w:r>
      <w:r w:rsidR="00955553" w:rsidRPr="00955553">
        <w:rPr>
          <w:rFonts w:ascii="Arial" w:hAnsi="Arial" w:cs="Arial"/>
          <w:sz w:val="24"/>
          <w:szCs w:val="24"/>
        </w:rPr>
        <w:t xml:space="preserve"> 2020. The </w:t>
      </w:r>
      <w:r w:rsidR="00675ADC" w:rsidRPr="00955553">
        <w:rPr>
          <w:rFonts w:ascii="Arial" w:hAnsi="Arial" w:cs="Arial"/>
          <w:sz w:val="24"/>
          <w:szCs w:val="24"/>
        </w:rPr>
        <w:t xml:space="preserve">investigation </w:t>
      </w:r>
      <w:r w:rsidR="00675ADC">
        <w:rPr>
          <w:rFonts w:ascii="Arial" w:hAnsi="Arial" w:cs="Arial"/>
          <w:sz w:val="24"/>
          <w:szCs w:val="24"/>
        </w:rPr>
        <w:t xml:space="preserve">and </w:t>
      </w:r>
      <w:r w:rsidR="00955553" w:rsidRPr="00955553">
        <w:rPr>
          <w:rFonts w:ascii="Arial" w:hAnsi="Arial" w:cs="Arial"/>
          <w:sz w:val="24"/>
          <w:szCs w:val="24"/>
        </w:rPr>
        <w:t>inspection</w:t>
      </w:r>
      <w:r w:rsidR="009C6ABF">
        <w:rPr>
          <w:rFonts w:ascii="Arial" w:hAnsi="Arial" w:cs="Arial"/>
          <w:sz w:val="24"/>
          <w:szCs w:val="24"/>
        </w:rPr>
        <w:t>s</w:t>
      </w:r>
      <w:r w:rsidR="00955553" w:rsidRPr="00955553">
        <w:rPr>
          <w:rFonts w:ascii="Arial" w:hAnsi="Arial" w:cs="Arial"/>
          <w:sz w:val="24"/>
          <w:szCs w:val="24"/>
        </w:rPr>
        <w:t xml:space="preserve"> </w:t>
      </w:r>
      <w:r w:rsidR="001E36EA">
        <w:rPr>
          <w:rFonts w:ascii="Arial" w:hAnsi="Arial" w:cs="Arial"/>
          <w:sz w:val="24"/>
          <w:szCs w:val="24"/>
        </w:rPr>
        <w:t xml:space="preserve">allegedly </w:t>
      </w:r>
      <w:r w:rsidR="00955553" w:rsidRPr="00955553">
        <w:rPr>
          <w:rFonts w:ascii="Arial" w:hAnsi="Arial" w:cs="Arial"/>
          <w:sz w:val="24"/>
          <w:szCs w:val="24"/>
        </w:rPr>
        <w:t xml:space="preserve">revealed that the applicant </w:t>
      </w:r>
      <w:r w:rsidR="009C6ABF">
        <w:rPr>
          <w:rFonts w:ascii="Arial" w:hAnsi="Arial" w:cs="Arial"/>
          <w:sz w:val="24"/>
          <w:szCs w:val="24"/>
        </w:rPr>
        <w:t>was</w:t>
      </w:r>
      <w:r w:rsidR="008F660A">
        <w:rPr>
          <w:rFonts w:ascii="Arial" w:hAnsi="Arial" w:cs="Arial"/>
          <w:sz w:val="24"/>
          <w:szCs w:val="24"/>
        </w:rPr>
        <w:t xml:space="preserve"> irregularly ‘</w:t>
      </w:r>
      <w:r w:rsidR="00955553" w:rsidRPr="00955553">
        <w:rPr>
          <w:rFonts w:ascii="Arial" w:hAnsi="Arial" w:cs="Arial"/>
          <w:sz w:val="24"/>
          <w:szCs w:val="24"/>
        </w:rPr>
        <w:t>compound</w:t>
      </w:r>
      <w:r w:rsidR="009C6ABF">
        <w:rPr>
          <w:rFonts w:ascii="Arial" w:hAnsi="Arial" w:cs="Arial"/>
          <w:sz w:val="24"/>
          <w:szCs w:val="24"/>
        </w:rPr>
        <w:t>ing</w:t>
      </w:r>
      <w:r w:rsidR="008F660A">
        <w:rPr>
          <w:rFonts w:ascii="Arial" w:hAnsi="Arial" w:cs="Arial"/>
          <w:sz w:val="24"/>
          <w:szCs w:val="24"/>
        </w:rPr>
        <w:t xml:space="preserve">’ </w:t>
      </w:r>
      <w:r w:rsidR="00955553" w:rsidRPr="00955553">
        <w:rPr>
          <w:rFonts w:ascii="Arial" w:hAnsi="Arial" w:cs="Arial"/>
          <w:sz w:val="24"/>
          <w:szCs w:val="24"/>
        </w:rPr>
        <w:t xml:space="preserve">medical products and </w:t>
      </w:r>
      <w:r w:rsidR="009C6ABF">
        <w:rPr>
          <w:rFonts w:ascii="Arial" w:hAnsi="Arial" w:cs="Arial"/>
          <w:sz w:val="24"/>
          <w:szCs w:val="24"/>
        </w:rPr>
        <w:t>engaging in</w:t>
      </w:r>
      <w:r w:rsidR="00955553" w:rsidRPr="00955553">
        <w:rPr>
          <w:rFonts w:ascii="Arial" w:hAnsi="Arial" w:cs="Arial"/>
          <w:sz w:val="24"/>
          <w:szCs w:val="24"/>
        </w:rPr>
        <w:t xml:space="preserve"> small-scale manufacturing o</w:t>
      </w:r>
      <w:r w:rsidR="008F660A">
        <w:rPr>
          <w:rFonts w:ascii="Arial" w:hAnsi="Arial" w:cs="Arial"/>
          <w:sz w:val="24"/>
          <w:szCs w:val="24"/>
        </w:rPr>
        <w:t>f medicines under the guise of ‘compounding’</w:t>
      </w:r>
      <w:r w:rsidR="00955553" w:rsidRPr="00955553">
        <w:rPr>
          <w:rFonts w:ascii="Arial" w:hAnsi="Arial" w:cs="Arial"/>
          <w:sz w:val="24"/>
          <w:szCs w:val="24"/>
        </w:rPr>
        <w:t xml:space="preserve"> medicines.</w:t>
      </w:r>
      <w:r w:rsidR="001E36EA">
        <w:rPr>
          <w:rFonts w:ascii="Arial" w:hAnsi="Arial" w:cs="Arial"/>
          <w:sz w:val="24"/>
          <w:szCs w:val="24"/>
        </w:rPr>
        <w:t xml:space="preserve"> </w:t>
      </w:r>
      <w:r w:rsidR="008F660A">
        <w:rPr>
          <w:rFonts w:ascii="Arial" w:hAnsi="Arial" w:cs="Arial"/>
          <w:sz w:val="24"/>
          <w:szCs w:val="24"/>
        </w:rPr>
        <w:t>The applicant's ‘compounded’</w:t>
      </w:r>
      <w:r w:rsidR="00955553" w:rsidRPr="00955553">
        <w:rPr>
          <w:rFonts w:ascii="Arial" w:hAnsi="Arial" w:cs="Arial"/>
          <w:sz w:val="24"/>
          <w:szCs w:val="24"/>
        </w:rPr>
        <w:t xml:space="preserve"> products </w:t>
      </w:r>
      <w:r w:rsidR="009C6ABF">
        <w:rPr>
          <w:rFonts w:ascii="Arial" w:hAnsi="Arial" w:cs="Arial"/>
          <w:sz w:val="24"/>
          <w:szCs w:val="24"/>
        </w:rPr>
        <w:t>that were found at Namib</w:t>
      </w:r>
      <w:r w:rsidR="009C6ABF" w:rsidRPr="009C6ABF">
        <w:rPr>
          <w:rFonts w:ascii="Arial" w:hAnsi="Arial" w:cs="Arial"/>
          <w:sz w:val="24"/>
          <w:szCs w:val="24"/>
        </w:rPr>
        <w:t xml:space="preserve"> </w:t>
      </w:r>
      <w:r w:rsidR="009C6ABF" w:rsidRPr="00955553">
        <w:rPr>
          <w:rFonts w:ascii="Arial" w:hAnsi="Arial" w:cs="Arial"/>
          <w:sz w:val="24"/>
          <w:szCs w:val="24"/>
        </w:rPr>
        <w:t>Pharmacy</w:t>
      </w:r>
      <w:r w:rsidR="009C6ABF">
        <w:rPr>
          <w:rFonts w:ascii="Arial" w:hAnsi="Arial" w:cs="Arial"/>
          <w:sz w:val="24"/>
          <w:szCs w:val="24"/>
        </w:rPr>
        <w:t xml:space="preserve"> </w:t>
      </w:r>
      <w:r w:rsidR="00955553" w:rsidRPr="00955553">
        <w:rPr>
          <w:rFonts w:ascii="Arial" w:hAnsi="Arial" w:cs="Arial"/>
          <w:sz w:val="24"/>
          <w:szCs w:val="24"/>
        </w:rPr>
        <w:t xml:space="preserve">were therefore confiscated by the </w:t>
      </w:r>
      <w:r w:rsidR="001E36EA">
        <w:rPr>
          <w:rFonts w:ascii="Arial" w:hAnsi="Arial" w:cs="Arial"/>
          <w:sz w:val="24"/>
          <w:szCs w:val="24"/>
        </w:rPr>
        <w:t>Council’s</w:t>
      </w:r>
      <w:r w:rsidR="00955553" w:rsidRPr="00955553">
        <w:rPr>
          <w:rFonts w:ascii="Arial" w:hAnsi="Arial" w:cs="Arial"/>
          <w:sz w:val="24"/>
          <w:szCs w:val="24"/>
        </w:rPr>
        <w:t xml:space="preserve"> inspectors. </w:t>
      </w:r>
    </w:p>
    <w:p w:rsidR="001E36EA" w:rsidRDefault="001E36EA" w:rsidP="00CB75E5">
      <w:pPr>
        <w:spacing w:after="0" w:line="360" w:lineRule="auto"/>
        <w:contextualSpacing/>
        <w:jc w:val="both"/>
        <w:rPr>
          <w:rFonts w:ascii="Arial" w:hAnsi="Arial" w:cs="Arial"/>
          <w:sz w:val="24"/>
          <w:szCs w:val="24"/>
        </w:rPr>
      </w:pPr>
    </w:p>
    <w:p w:rsidR="009C6ABF" w:rsidRDefault="001E36EA" w:rsidP="00CB75E5">
      <w:pPr>
        <w:spacing w:after="0" w:line="360" w:lineRule="auto"/>
        <w:contextualSpacing/>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9C6ABF">
        <w:rPr>
          <w:rFonts w:ascii="Arial" w:hAnsi="Arial" w:cs="Arial"/>
          <w:sz w:val="24"/>
          <w:szCs w:val="24"/>
        </w:rPr>
        <w:t xml:space="preserve">The deponent to </w:t>
      </w:r>
      <w:r w:rsidR="005216BD">
        <w:rPr>
          <w:rFonts w:ascii="Arial" w:hAnsi="Arial" w:cs="Arial"/>
          <w:sz w:val="24"/>
          <w:szCs w:val="24"/>
        </w:rPr>
        <w:t xml:space="preserve">the </w:t>
      </w:r>
      <w:r w:rsidR="009C6ABF">
        <w:rPr>
          <w:rFonts w:ascii="Arial" w:hAnsi="Arial" w:cs="Arial"/>
          <w:sz w:val="24"/>
          <w:szCs w:val="24"/>
        </w:rPr>
        <w:t xml:space="preserve">Council’s answering affidavit </w:t>
      </w:r>
      <w:r w:rsidR="005216BD">
        <w:rPr>
          <w:rFonts w:ascii="Arial" w:hAnsi="Arial" w:cs="Arial"/>
          <w:sz w:val="24"/>
          <w:szCs w:val="24"/>
        </w:rPr>
        <w:t xml:space="preserve">further </w:t>
      </w:r>
      <w:r w:rsidR="009C6ABF">
        <w:rPr>
          <w:rFonts w:ascii="Arial" w:hAnsi="Arial" w:cs="Arial"/>
          <w:sz w:val="24"/>
          <w:szCs w:val="24"/>
        </w:rPr>
        <w:t>stated that, in addition to the alleged discovery</w:t>
      </w:r>
      <w:r w:rsidR="005216BD">
        <w:rPr>
          <w:rFonts w:ascii="Arial" w:hAnsi="Arial" w:cs="Arial"/>
          <w:sz w:val="24"/>
          <w:szCs w:val="24"/>
        </w:rPr>
        <w:t xml:space="preserve">, that the applicant, </w:t>
      </w:r>
      <w:r w:rsidR="009C6ABF">
        <w:rPr>
          <w:rFonts w:ascii="Arial" w:hAnsi="Arial" w:cs="Arial"/>
          <w:sz w:val="24"/>
          <w:szCs w:val="24"/>
        </w:rPr>
        <w:t xml:space="preserve">instead of </w:t>
      </w:r>
      <w:r w:rsidR="009C6ABF" w:rsidRPr="00955553">
        <w:rPr>
          <w:rFonts w:ascii="Arial" w:hAnsi="Arial" w:cs="Arial"/>
          <w:sz w:val="24"/>
          <w:szCs w:val="24"/>
        </w:rPr>
        <w:t>compounding medici</w:t>
      </w:r>
      <w:r w:rsidR="009C6ABF">
        <w:rPr>
          <w:rFonts w:ascii="Arial" w:hAnsi="Arial" w:cs="Arial"/>
          <w:sz w:val="24"/>
          <w:szCs w:val="24"/>
        </w:rPr>
        <w:t>ne within the legal framework,</w:t>
      </w:r>
      <w:r w:rsidR="009C6ABF" w:rsidRPr="00955553">
        <w:rPr>
          <w:rFonts w:ascii="Arial" w:hAnsi="Arial" w:cs="Arial"/>
          <w:sz w:val="24"/>
          <w:szCs w:val="24"/>
        </w:rPr>
        <w:t xml:space="preserve"> </w:t>
      </w:r>
      <w:r w:rsidR="009C6ABF">
        <w:rPr>
          <w:rFonts w:ascii="Arial" w:hAnsi="Arial" w:cs="Arial"/>
          <w:sz w:val="24"/>
          <w:szCs w:val="24"/>
        </w:rPr>
        <w:t>was</w:t>
      </w:r>
      <w:r w:rsidR="008F660A">
        <w:rPr>
          <w:rFonts w:ascii="Arial" w:hAnsi="Arial" w:cs="Arial"/>
          <w:sz w:val="24"/>
          <w:szCs w:val="24"/>
        </w:rPr>
        <w:t xml:space="preserve"> conducting ‘</w:t>
      </w:r>
      <w:r w:rsidR="009C6ABF" w:rsidRPr="00955553">
        <w:rPr>
          <w:rFonts w:ascii="Arial" w:hAnsi="Arial" w:cs="Arial"/>
          <w:sz w:val="24"/>
          <w:szCs w:val="24"/>
        </w:rPr>
        <w:t xml:space="preserve">small </w:t>
      </w:r>
      <w:r w:rsidR="009C6ABF">
        <w:rPr>
          <w:rFonts w:ascii="Arial" w:hAnsi="Arial" w:cs="Arial"/>
          <w:sz w:val="24"/>
          <w:szCs w:val="24"/>
        </w:rPr>
        <w:t>scale manufacturing of medicine</w:t>
      </w:r>
      <w:r w:rsidR="008F660A">
        <w:rPr>
          <w:rFonts w:ascii="Arial" w:hAnsi="Arial" w:cs="Arial"/>
          <w:sz w:val="24"/>
          <w:szCs w:val="24"/>
        </w:rPr>
        <w:t>’</w:t>
      </w:r>
      <w:r w:rsidR="009C6ABF">
        <w:rPr>
          <w:rFonts w:ascii="Arial" w:hAnsi="Arial" w:cs="Arial"/>
          <w:sz w:val="24"/>
          <w:szCs w:val="24"/>
        </w:rPr>
        <w:t xml:space="preserve">, Council had </w:t>
      </w:r>
      <w:r w:rsidR="009C6ABF" w:rsidRPr="00955553">
        <w:rPr>
          <w:rFonts w:ascii="Arial" w:hAnsi="Arial" w:cs="Arial"/>
          <w:sz w:val="24"/>
          <w:szCs w:val="24"/>
        </w:rPr>
        <w:t xml:space="preserve">a major concern as to quality-wise, due to the fact that </w:t>
      </w:r>
      <w:r w:rsidR="009C6ABF">
        <w:rPr>
          <w:rFonts w:ascii="Arial" w:hAnsi="Arial" w:cs="Arial"/>
          <w:sz w:val="24"/>
          <w:szCs w:val="24"/>
        </w:rPr>
        <w:t xml:space="preserve">the </w:t>
      </w:r>
      <w:r w:rsidR="009C6ABF" w:rsidRPr="00955553">
        <w:rPr>
          <w:rFonts w:ascii="Arial" w:hAnsi="Arial" w:cs="Arial"/>
          <w:sz w:val="24"/>
          <w:szCs w:val="24"/>
        </w:rPr>
        <w:t xml:space="preserve">shelf-life of compounded medicine is limited to 30 days. The investigations/inspections </w:t>
      </w:r>
      <w:r w:rsidR="00262D01">
        <w:rPr>
          <w:rFonts w:ascii="Arial" w:hAnsi="Arial" w:cs="Arial"/>
          <w:sz w:val="24"/>
          <w:szCs w:val="24"/>
        </w:rPr>
        <w:t xml:space="preserve">allegedly </w:t>
      </w:r>
      <w:r w:rsidR="009C6ABF" w:rsidRPr="00955553">
        <w:rPr>
          <w:rFonts w:ascii="Arial" w:hAnsi="Arial" w:cs="Arial"/>
          <w:sz w:val="24"/>
          <w:szCs w:val="24"/>
        </w:rPr>
        <w:t xml:space="preserve">revealed that the applicant's compounded medicine was kept longer than the prescribed period </w:t>
      </w:r>
      <w:r w:rsidR="00675ADC">
        <w:rPr>
          <w:rFonts w:ascii="Arial" w:hAnsi="Arial" w:cs="Arial"/>
          <w:sz w:val="24"/>
          <w:szCs w:val="24"/>
        </w:rPr>
        <w:t xml:space="preserve">of </w:t>
      </w:r>
      <w:r w:rsidR="00675ADC" w:rsidRPr="00955553">
        <w:rPr>
          <w:rFonts w:ascii="Arial" w:hAnsi="Arial" w:cs="Arial"/>
          <w:sz w:val="24"/>
          <w:szCs w:val="24"/>
        </w:rPr>
        <w:t xml:space="preserve">30 days </w:t>
      </w:r>
      <w:r w:rsidR="009C6ABF" w:rsidRPr="00955553">
        <w:rPr>
          <w:rFonts w:ascii="Arial" w:hAnsi="Arial" w:cs="Arial"/>
          <w:sz w:val="24"/>
          <w:szCs w:val="24"/>
        </w:rPr>
        <w:t>on the shelf. This was a risk to patients and the public</w:t>
      </w:r>
      <w:r w:rsidR="00DC56BB">
        <w:rPr>
          <w:rFonts w:ascii="Arial" w:hAnsi="Arial" w:cs="Arial"/>
          <w:sz w:val="24"/>
          <w:szCs w:val="24"/>
        </w:rPr>
        <w:t>,</w:t>
      </w:r>
      <w:r w:rsidR="009C6ABF">
        <w:rPr>
          <w:rFonts w:ascii="Arial" w:hAnsi="Arial" w:cs="Arial"/>
          <w:sz w:val="24"/>
          <w:szCs w:val="24"/>
        </w:rPr>
        <w:t xml:space="preserve"> </w:t>
      </w:r>
      <w:r w:rsidR="009C6ABF" w:rsidRPr="00033DE8">
        <w:rPr>
          <w:rFonts w:ascii="Arial" w:hAnsi="Arial" w:cs="Arial"/>
          <w:sz w:val="24"/>
          <w:szCs w:val="24"/>
        </w:rPr>
        <w:t>so the averral goes</w:t>
      </w:r>
      <w:r w:rsidR="009C6ABF">
        <w:rPr>
          <w:rFonts w:ascii="Arial" w:hAnsi="Arial" w:cs="Arial"/>
          <w:sz w:val="24"/>
          <w:szCs w:val="24"/>
        </w:rPr>
        <w:t>.</w:t>
      </w:r>
    </w:p>
    <w:p w:rsidR="00DC56BB" w:rsidRDefault="00DC56BB" w:rsidP="00CB75E5">
      <w:pPr>
        <w:spacing w:after="0" w:line="360" w:lineRule="auto"/>
        <w:contextualSpacing/>
        <w:jc w:val="both"/>
        <w:rPr>
          <w:rFonts w:ascii="Arial" w:hAnsi="Arial" w:cs="Arial"/>
          <w:sz w:val="24"/>
          <w:szCs w:val="24"/>
        </w:rPr>
      </w:pPr>
    </w:p>
    <w:p w:rsidR="00706628" w:rsidRDefault="009C6ABF" w:rsidP="00CB75E5">
      <w:pPr>
        <w:tabs>
          <w:tab w:val="left" w:pos="851"/>
        </w:tabs>
        <w:spacing w:after="0" w:line="360" w:lineRule="auto"/>
        <w:contextualSpacing/>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55553" w:rsidRPr="00955553">
        <w:rPr>
          <w:rFonts w:ascii="Arial" w:hAnsi="Arial" w:cs="Arial"/>
          <w:sz w:val="24"/>
          <w:szCs w:val="24"/>
        </w:rPr>
        <w:t xml:space="preserve">As a result of the </w:t>
      </w:r>
      <w:r w:rsidR="00C2765B" w:rsidRPr="00955553">
        <w:rPr>
          <w:rFonts w:ascii="Arial" w:hAnsi="Arial" w:cs="Arial"/>
          <w:sz w:val="24"/>
          <w:szCs w:val="24"/>
        </w:rPr>
        <w:t>inspectors</w:t>
      </w:r>
      <w:r w:rsidR="00706628">
        <w:rPr>
          <w:rFonts w:ascii="Arial" w:hAnsi="Arial" w:cs="Arial"/>
          <w:sz w:val="24"/>
          <w:szCs w:val="24"/>
        </w:rPr>
        <w:t>’</w:t>
      </w:r>
      <w:r w:rsidR="00C2765B" w:rsidRPr="00955553">
        <w:rPr>
          <w:rFonts w:ascii="Arial" w:hAnsi="Arial" w:cs="Arial"/>
          <w:sz w:val="24"/>
          <w:szCs w:val="24"/>
        </w:rPr>
        <w:t xml:space="preserve"> finding</w:t>
      </w:r>
      <w:r w:rsidR="00C2765B">
        <w:rPr>
          <w:rFonts w:ascii="Arial" w:hAnsi="Arial" w:cs="Arial"/>
          <w:sz w:val="24"/>
          <w:szCs w:val="24"/>
        </w:rPr>
        <w:t>s</w:t>
      </w:r>
      <w:r w:rsidR="00955553" w:rsidRPr="00955553">
        <w:rPr>
          <w:rFonts w:ascii="Arial" w:hAnsi="Arial" w:cs="Arial"/>
          <w:sz w:val="24"/>
          <w:szCs w:val="24"/>
        </w:rPr>
        <w:t xml:space="preserve">, the applicant was invited to show cause why its licence to import raw materials for the </w:t>
      </w:r>
      <w:r w:rsidR="008F660A">
        <w:rPr>
          <w:rFonts w:ascii="Arial" w:hAnsi="Arial" w:cs="Arial"/>
          <w:sz w:val="24"/>
          <w:szCs w:val="24"/>
        </w:rPr>
        <w:t>‘</w:t>
      </w:r>
      <w:r w:rsidR="008F660A" w:rsidRPr="00955553">
        <w:rPr>
          <w:rFonts w:ascii="Arial" w:hAnsi="Arial" w:cs="Arial"/>
          <w:sz w:val="24"/>
          <w:szCs w:val="24"/>
        </w:rPr>
        <w:t>compound</w:t>
      </w:r>
      <w:r w:rsidR="008F660A">
        <w:rPr>
          <w:rFonts w:ascii="Arial" w:hAnsi="Arial" w:cs="Arial"/>
          <w:sz w:val="24"/>
          <w:szCs w:val="24"/>
        </w:rPr>
        <w:t xml:space="preserve">ing’ </w:t>
      </w:r>
      <w:r w:rsidR="00706628">
        <w:rPr>
          <w:rFonts w:ascii="Arial" w:hAnsi="Arial" w:cs="Arial"/>
          <w:sz w:val="24"/>
          <w:szCs w:val="24"/>
        </w:rPr>
        <w:t xml:space="preserve">must </w:t>
      </w:r>
      <w:r w:rsidR="00955553" w:rsidRPr="00955553">
        <w:rPr>
          <w:rFonts w:ascii="Arial" w:hAnsi="Arial" w:cs="Arial"/>
          <w:sz w:val="24"/>
          <w:szCs w:val="24"/>
        </w:rPr>
        <w:t>not be revo</w:t>
      </w:r>
      <w:r w:rsidR="002265ED">
        <w:rPr>
          <w:rFonts w:ascii="Arial" w:hAnsi="Arial" w:cs="Arial"/>
          <w:sz w:val="24"/>
          <w:szCs w:val="24"/>
        </w:rPr>
        <w:t>ked. The C</w:t>
      </w:r>
      <w:r w:rsidR="00C2765B">
        <w:rPr>
          <w:rFonts w:ascii="Arial" w:hAnsi="Arial" w:cs="Arial"/>
          <w:sz w:val="24"/>
          <w:szCs w:val="24"/>
        </w:rPr>
        <w:t xml:space="preserve">ouncil furthermore instructed the applicant </w:t>
      </w:r>
      <w:r w:rsidR="00955553" w:rsidRPr="00955553">
        <w:rPr>
          <w:rFonts w:ascii="Arial" w:hAnsi="Arial" w:cs="Arial"/>
          <w:sz w:val="24"/>
          <w:szCs w:val="24"/>
        </w:rPr>
        <w:t xml:space="preserve">to discontinue their </w:t>
      </w:r>
      <w:r w:rsidR="008F660A">
        <w:rPr>
          <w:rFonts w:ascii="Arial" w:hAnsi="Arial" w:cs="Arial"/>
          <w:sz w:val="24"/>
          <w:szCs w:val="24"/>
        </w:rPr>
        <w:t>‘</w:t>
      </w:r>
      <w:r w:rsidR="008F660A" w:rsidRPr="00955553">
        <w:rPr>
          <w:rFonts w:ascii="Arial" w:hAnsi="Arial" w:cs="Arial"/>
          <w:sz w:val="24"/>
          <w:szCs w:val="24"/>
        </w:rPr>
        <w:t>compound</w:t>
      </w:r>
      <w:r w:rsidR="008F660A">
        <w:rPr>
          <w:rFonts w:ascii="Arial" w:hAnsi="Arial" w:cs="Arial"/>
          <w:sz w:val="24"/>
          <w:szCs w:val="24"/>
        </w:rPr>
        <w:t xml:space="preserve">ing’ </w:t>
      </w:r>
      <w:r w:rsidR="00706628">
        <w:rPr>
          <w:rFonts w:ascii="Arial" w:hAnsi="Arial" w:cs="Arial"/>
          <w:sz w:val="24"/>
          <w:szCs w:val="24"/>
        </w:rPr>
        <w:t>operations.</w:t>
      </w:r>
    </w:p>
    <w:p w:rsidR="00706628" w:rsidRPr="00C3421B" w:rsidRDefault="00706628" w:rsidP="00CB75E5">
      <w:pPr>
        <w:spacing w:after="0" w:line="360" w:lineRule="auto"/>
        <w:contextualSpacing/>
        <w:jc w:val="both"/>
        <w:rPr>
          <w:rFonts w:ascii="Arial" w:hAnsi="Arial" w:cs="Arial"/>
          <w:sz w:val="24"/>
          <w:szCs w:val="24"/>
        </w:rPr>
      </w:pPr>
    </w:p>
    <w:p w:rsidR="00785D72" w:rsidRDefault="009C6ABF" w:rsidP="00CB75E5">
      <w:pPr>
        <w:tabs>
          <w:tab w:val="left" w:pos="851"/>
        </w:tabs>
        <w:spacing w:after="0" w:line="360" w:lineRule="auto"/>
        <w:contextualSpacing/>
        <w:jc w:val="both"/>
        <w:rPr>
          <w:rFonts w:ascii="Arial" w:hAnsi="Arial" w:cs="Arial"/>
          <w:sz w:val="24"/>
          <w:szCs w:val="24"/>
        </w:rPr>
      </w:pPr>
      <w:r w:rsidRPr="00C3421B">
        <w:rPr>
          <w:rFonts w:ascii="Arial" w:hAnsi="Arial" w:cs="Arial"/>
          <w:sz w:val="24"/>
          <w:szCs w:val="24"/>
        </w:rPr>
        <w:t>[11]</w:t>
      </w:r>
      <w:r w:rsidR="00706628" w:rsidRPr="00C3421B">
        <w:rPr>
          <w:rFonts w:ascii="Arial" w:hAnsi="Arial" w:cs="Arial"/>
          <w:sz w:val="24"/>
          <w:szCs w:val="24"/>
        </w:rPr>
        <w:tab/>
        <w:t xml:space="preserve">The </w:t>
      </w:r>
      <w:r w:rsidRPr="00C3421B">
        <w:rPr>
          <w:rFonts w:ascii="Arial" w:hAnsi="Arial" w:cs="Arial"/>
          <w:sz w:val="24"/>
          <w:szCs w:val="24"/>
        </w:rPr>
        <w:t xml:space="preserve">applicant in response to </w:t>
      </w:r>
      <w:r w:rsidR="002265ED">
        <w:rPr>
          <w:rFonts w:ascii="Arial" w:hAnsi="Arial" w:cs="Arial"/>
          <w:sz w:val="24"/>
          <w:szCs w:val="24"/>
        </w:rPr>
        <w:t xml:space="preserve">the </w:t>
      </w:r>
      <w:r w:rsidRPr="00C3421B">
        <w:rPr>
          <w:rFonts w:ascii="Arial" w:hAnsi="Arial" w:cs="Arial"/>
          <w:sz w:val="24"/>
          <w:szCs w:val="24"/>
        </w:rPr>
        <w:t xml:space="preserve">Council’s </w:t>
      </w:r>
      <w:r w:rsidR="00675ADC">
        <w:rPr>
          <w:rFonts w:ascii="Arial" w:hAnsi="Arial" w:cs="Arial"/>
          <w:sz w:val="24"/>
          <w:szCs w:val="24"/>
        </w:rPr>
        <w:t xml:space="preserve">invitation and </w:t>
      </w:r>
      <w:r w:rsidRPr="00C3421B">
        <w:rPr>
          <w:rFonts w:ascii="Arial" w:hAnsi="Arial" w:cs="Arial"/>
          <w:sz w:val="24"/>
          <w:szCs w:val="24"/>
        </w:rPr>
        <w:t>contention</w:t>
      </w:r>
      <w:r w:rsidR="00675ADC">
        <w:rPr>
          <w:rFonts w:ascii="Arial" w:hAnsi="Arial" w:cs="Arial"/>
          <w:sz w:val="24"/>
          <w:szCs w:val="24"/>
        </w:rPr>
        <w:t>s</w:t>
      </w:r>
      <w:r w:rsidRPr="00C3421B">
        <w:rPr>
          <w:rFonts w:ascii="Arial" w:hAnsi="Arial" w:cs="Arial"/>
          <w:sz w:val="24"/>
          <w:szCs w:val="24"/>
        </w:rPr>
        <w:t xml:space="preserve"> denied the allegations that it was conducting </w:t>
      </w:r>
      <w:r w:rsidR="00007EFD" w:rsidRPr="00C3421B">
        <w:rPr>
          <w:rFonts w:ascii="Arial" w:hAnsi="Arial" w:cs="Arial"/>
          <w:sz w:val="24"/>
          <w:szCs w:val="24"/>
        </w:rPr>
        <w:t>small</w:t>
      </w:r>
      <w:r w:rsidR="00937FDA">
        <w:rPr>
          <w:rFonts w:ascii="Arial" w:hAnsi="Arial" w:cs="Arial"/>
          <w:sz w:val="24"/>
          <w:szCs w:val="24"/>
        </w:rPr>
        <w:t xml:space="preserve"> scale </w:t>
      </w:r>
      <w:r w:rsidR="00007EFD" w:rsidRPr="00C3421B">
        <w:rPr>
          <w:rFonts w:ascii="Arial" w:hAnsi="Arial" w:cs="Arial"/>
          <w:sz w:val="24"/>
          <w:szCs w:val="24"/>
        </w:rPr>
        <w:t xml:space="preserve">manufacturing </w:t>
      </w:r>
      <w:r w:rsidR="00C3421B" w:rsidRPr="00C3421B">
        <w:rPr>
          <w:rFonts w:ascii="Arial" w:hAnsi="Arial" w:cs="Arial"/>
          <w:sz w:val="24"/>
          <w:szCs w:val="24"/>
        </w:rPr>
        <w:t xml:space="preserve">of medicine </w:t>
      </w:r>
      <w:r w:rsidR="00007EFD" w:rsidRPr="00C3421B">
        <w:rPr>
          <w:rFonts w:ascii="Arial" w:hAnsi="Arial" w:cs="Arial"/>
          <w:sz w:val="24"/>
          <w:szCs w:val="24"/>
        </w:rPr>
        <w:t>under the guise of compounding</w:t>
      </w:r>
      <w:r w:rsidR="00C3421B" w:rsidRPr="00C3421B">
        <w:rPr>
          <w:rFonts w:ascii="Arial" w:hAnsi="Arial" w:cs="Arial"/>
          <w:sz w:val="24"/>
          <w:szCs w:val="24"/>
        </w:rPr>
        <w:t>. The applicant</w:t>
      </w:r>
      <w:r w:rsidR="002265ED">
        <w:rPr>
          <w:rFonts w:ascii="Arial" w:hAnsi="Arial" w:cs="Arial"/>
          <w:sz w:val="24"/>
          <w:szCs w:val="24"/>
        </w:rPr>
        <w:t xml:space="preserve">, </w:t>
      </w:r>
      <w:r w:rsidR="00C3421B" w:rsidRPr="00C3421B">
        <w:rPr>
          <w:rFonts w:ascii="Arial" w:hAnsi="Arial" w:cs="Arial"/>
          <w:sz w:val="24"/>
          <w:szCs w:val="24"/>
        </w:rPr>
        <w:t xml:space="preserve">through its </w:t>
      </w:r>
      <w:r w:rsidR="002265ED">
        <w:rPr>
          <w:rFonts w:ascii="Arial" w:hAnsi="Arial" w:cs="Arial"/>
          <w:sz w:val="24"/>
          <w:szCs w:val="24"/>
        </w:rPr>
        <w:t xml:space="preserve">legal practitioners, </w:t>
      </w:r>
      <w:r w:rsidR="00C3421B" w:rsidRPr="00C3421B">
        <w:rPr>
          <w:rFonts w:ascii="Arial" w:hAnsi="Arial" w:cs="Arial"/>
          <w:sz w:val="24"/>
          <w:szCs w:val="24"/>
        </w:rPr>
        <w:t>address</w:t>
      </w:r>
      <w:r w:rsidR="00C3421B">
        <w:rPr>
          <w:rFonts w:ascii="Arial" w:hAnsi="Arial" w:cs="Arial"/>
          <w:sz w:val="24"/>
          <w:szCs w:val="24"/>
        </w:rPr>
        <w:t xml:space="preserve">ed </w:t>
      </w:r>
      <w:r w:rsidR="00C3421B" w:rsidRPr="00C3421B">
        <w:rPr>
          <w:rFonts w:ascii="Arial" w:hAnsi="Arial" w:cs="Arial"/>
          <w:sz w:val="24"/>
          <w:szCs w:val="24"/>
        </w:rPr>
        <w:t>a letter</w:t>
      </w:r>
      <w:r w:rsidR="002A73BF">
        <w:rPr>
          <w:rFonts w:ascii="Arial" w:hAnsi="Arial" w:cs="Arial"/>
          <w:sz w:val="24"/>
          <w:szCs w:val="24"/>
        </w:rPr>
        <w:t xml:space="preserve"> dated 17 September 2021 </w:t>
      </w:r>
      <w:r w:rsidR="00C3421B" w:rsidRPr="00C3421B">
        <w:rPr>
          <w:rFonts w:ascii="Arial" w:hAnsi="Arial" w:cs="Arial"/>
          <w:sz w:val="24"/>
          <w:szCs w:val="24"/>
        </w:rPr>
        <w:t xml:space="preserve">to </w:t>
      </w:r>
      <w:r w:rsidR="002265ED">
        <w:rPr>
          <w:rFonts w:ascii="Arial" w:hAnsi="Arial" w:cs="Arial"/>
          <w:sz w:val="24"/>
          <w:szCs w:val="24"/>
        </w:rPr>
        <w:t xml:space="preserve">the </w:t>
      </w:r>
      <w:r w:rsidR="00C3421B" w:rsidRPr="00C3421B">
        <w:rPr>
          <w:rFonts w:ascii="Arial" w:hAnsi="Arial" w:cs="Arial"/>
          <w:sz w:val="24"/>
          <w:szCs w:val="24"/>
        </w:rPr>
        <w:t>Council stating that in terms of s 29 of the Act</w:t>
      </w:r>
      <w:r w:rsidR="002265ED">
        <w:rPr>
          <w:rFonts w:ascii="Arial" w:hAnsi="Arial" w:cs="Arial"/>
          <w:sz w:val="24"/>
          <w:szCs w:val="24"/>
        </w:rPr>
        <w:t xml:space="preserve">, </w:t>
      </w:r>
      <w:r w:rsidR="00C3421B">
        <w:rPr>
          <w:rFonts w:ascii="Arial" w:hAnsi="Arial" w:cs="Arial"/>
          <w:sz w:val="24"/>
          <w:szCs w:val="24"/>
        </w:rPr>
        <w:t>the applicant</w:t>
      </w:r>
      <w:r w:rsidR="00C3421B" w:rsidRPr="00C3421B">
        <w:rPr>
          <w:rFonts w:ascii="Arial" w:hAnsi="Arial" w:cs="Arial"/>
          <w:sz w:val="24"/>
          <w:szCs w:val="24"/>
        </w:rPr>
        <w:t xml:space="preserve"> </w:t>
      </w:r>
      <w:r w:rsidR="00675ADC">
        <w:rPr>
          <w:rFonts w:ascii="Arial" w:hAnsi="Arial" w:cs="Arial"/>
          <w:sz w:val="24"/>
          <w:szCs w:val="24"/>
        </w:rPr>
        <w:t>is entitled to</w:t>
      </w:r>
      <w:r w:rsidR="00C3421B" w:rsidRPr="00C3421B">
        <w:rPr>
          <w:rFonts w:ascii="Arial" w:hAnsi="Arial" w:cs="Arial"/>
          <w:sz w:val="24"/>
          <w:szCs w:val="24"/>
        </w:rPr>
        <w:t xml:space="preserve"> sell</w:t>
      </w:r>
      <w:r w:rsidR="00C3421B">
        <w:rPr>
          <w:rFonts w:ascii="Arial" w:hAnsi="Arial" w:cs="Arial"/>
          <w:sz w:val="24"/>
          <w:szCs w:val="24"/>
        </w:rPr>
        <w:t xml:space="preserve"> </w:t>
      </w:r>
      <w:r w:rsidR="00C3421B" w:rsidRPr="00C3421B">
        <w:rPr>
          <w:rFonts w:ascii="Arial" w:hAnsi="Arial" w:cs="Arial"/>
          <w:sz w:val="24"/>
          <w:szCs w:val="24"/>
        </w:rPr>
        <w:t>registered medicine subject to the requirements set out</w:t>
      </w:r>
      <w:r w:rsidR="00675ADC">
        <w:rPr>
          <w:rFonts w:ascii="Arial" w:hAnsi="Arial" w:cs="Arial"/>
          <w:sz w:val="24"/>
          <w:szCs w:val="24"/>
        </w:rPr>
        <w:t xml:space="preserve"> in</w:t>
      </w:r>
      <w:r w:rsidR="00C3421B" w:rsidRPr="00C3421B">
        <w:rPr>
          <w:rFonts w:ascii="Arial" w:hAnsi="Arial" w:cs="Arial"/>
          <w:sz w:val="24"/>
          <w:szCs w:val="24"/>
        </w:rPr>
        <w:t xml:space="preserve"> </w:t>
      </w:r>
      <w:r w:rsidR="00C3421B">
        <w:rPr>
          <w:rFonts w:ascii="Arial" w:hAnsi="Arial" w:cs="Arial"/>
          <w:sz w:val="24"/>
          <w:szCs w:val="24"/>
        </w:rPr>
        <w:t>that section</w:t>
      </w:r>
      <w:r w:rsidR="002265ED">
        <w:rPr>
          <w:rFonts w:ascii="Arial" w:hAnsi="Arial" w:cs="Arial"/>
          <w:sz w:val="24"/>
          <w:szCs w:val="24"/>
        </w:rPr>
        <w:t>,</w:t>
      </w:r>
      <w:r w:rsidR="00C3421B">
        <w:rPr>
          <w:rFonts w:ascii="Arial" w:hAnsi="Arial" w:cs="Arial"/>
          <w:sz w:val="24"/>
          <w:szCs w:val="24"/>
        </w:rPr>
        <w:t xml:space="preserve"> and that </w:t>
      </w:r>
      <w:r w:rsidR="00C3421B" w:rsidRPr="00C3421B">
        <w:rPr>
          <w:rFonts w:ascii="Arial" w:hAnsi="Arial" w:cs="Arial"/>
          <w:sz w:val="24"/>
          <w:szCs w:val="24"/>
        </w:rPr>
        <w:t xml:space="preserve">in terms of </w:t>
      </w:r>
      <w:r w:rsidR="002265ED">
        <w:rPr>
          <w:rFonts w:ascii="Arial" w:hAnsi="Arial" w:cs="Arial"/>
          <w:sz w:val="24"/>
          <w:szCs w:val="24"/>
        </w:rPr>
        <w:t>s</w:t>
      </w:r>
      <w:r w:rsidR="00C3421B" w:rsidRPr="00C3421B">
        <w:rPr>
          <w:rFonts w:ascii="Arial" w:hAnsi="Arial" w:cs="Arial"/>
          <w:sz w:val="24"/>
          <w:szCs w:val="24"/>
        </w:rPr>
        <w:t xml:space="preserve"> 18 it may sell unregistered</w:t>
      </w:r>
      <w:r w:rsidR="00C3421B">
        <w:rPr>
          <w:rFonts w:ascii="Arial" w:hAnsi="Arial" w:cs="Arial"/>
          <w:sz w:val="24"/>
          <w:szCs w:val="24"/>
        </w:rPr>
        <w:t xml:space="preserve"> </w:t>
      </w:r>
      <w:r w:rsidR="00C3421B" w:rsidRPr="00C3421B">
        <w:rPr>
          <w:rFonts w:ascii="Arial" w:hAnsi="Arial" w:cs="Arial"/>
          <w:sz w:val="24"/>
          <w:szCs w:val="24"/>
        </w:rPr>
        <w:t>medicine which is subject to registration by virtue of</w:t>
      </w:r>
      <w:r w:rsidR="008F660A">
        <w:rPr>
          <w:rFonts w:ascii="Arial" w:hAnsi="Arial" w:cs="Arial"/>
          <w:sz w:val="24"/>
          <w:szCs w:val="24"/>
        </w:rPr>
        <w:t xml:space="preserve"> a resolution published by the R</w:t>
      </w:r>
      <w:r w:rsidR="00C3421B" w:rsidRPr="00C3421B">
        <w:rPr>
          <w:rFonts w:ascii="Arial" w:hAnsi="Arial" w:cs="Arial"/>
          <w:sz w:val="24"/>
          <w:szCs w:val="24"/>
        </w:rPr>
        <w:t>egistrar in the government gazette</w:t>
      </w:r>
      <w:r w:rsidR="00C3421B">
        <w:rPr>
          <w:rFonts w:ascii="Arial" w:hAnsi="Arial" w:cs="Arial"/>
          <w:sz w:val="24"/>
          <w:szCs w:val="24"/>
        </w:rPr>
        <w:t xml:space="preserve">. </w:t>
      </w:r>
    </w:p>
    <w:p w:rsidR="00785D72" w:rsidRDefault="00785D72" w:rsidP="00CB75E5">
      <w:pPr>
        <w:spacing w:after="0" w:line="360" w:lineRule="auto"/>
        <w:contextualSpacing/>
        <w:jc w:val="both"/>
        <w:rPr>
          <w:rFonts w:ascii="Arial" w:hAnsi="Arial" w:cs="Arial"/>
          <w:sz w:val="24"/>
          <w:szCs w:val="24"/>
        </w:rPr>
      </w:pPr>
    </w:p>
    <w:p w:rsidR="00785D72" w:rsidRDefault="00785D72" w:rsidP="00CB75E5">
      <w:pPr>
        <w:tabs>
          <w:tab w:val="left" w:pos="851"/>
        </w:tabs>
        <w:spacing w:after="0" w:line="360" w:lineRule="auto"/>
        <w:contextualSpacing/>
        <w:jc w:val="both"/>
        <w:rPr>
          <w:rFonts w:ascii="Arial" w:hAnsi="Arial" w:cs="Arial"/>
          <w:sz w:val="24"/>
          <w:szCs w:val="24"/>
        </w:rPr>
      </w:pPr>
      <w:r>
        <w:rPr>
          <w:rFonts w:ascii="Arial" w:hAnsi="Arial" w:cs="Arial"/>
          <w:sz w:val="24"/>
          <w:szCs w:val="24"/>
        </w:rPr>
        <w:t>[12]</w:t>
      </w:r>
      <w:r>
        <w:rPr>
          <w:rFonts w:ascii="Arial" w:hAnsi="Arial" w:cs="Arial"/>
          <w:sz w:val="24"/>
          <w:szCs w:val="24"/>
        </w:rPr>
        <w:tab/>
        <w:t>T</w:t>
      </w:r>
      <w:r w:rsidR="00DC56BB">
        <w:rPr>
          <w:rFonts w:ascii="Arial" w:hAnsi="Arial" w:cs="Arial"/>
          <w:sz w:val="24"/>
          <w:szCs w:val="24"/>
        </w:rPr>
        <w:t xml:space="preserve">he applicant </w:t>
      </w:r>
      <w:r w:rsidR="002A73BF">
        <w:rPr>
          <w:rFonts w:ascii="Arial" w:hAnsi="Arial" w:cs="Arial"/>
          <w:sz w:val="24"/>
          <w:szCs w:val="24"/>
        </w:rPr>
        <w:t xml:space="preserve">in the same letter of 17 September 2021 </w:t>
      </w:r>
      <w:r>
        <w:rPr>
          <w:rFonts w:ascii="Arial" w:hAnsi="Arial" w:cs="Arial"/>
          <w:sz w:val="24"/>
          <w:szCs w:val="24"/>
        </w:rPr>
        <w:t>continued and stated that;</w:t>
      </w:r>
    </w:p>
    <w:p w:rsidR="00675ADC" w:rsidRDefault="00675ADC" w:rsidP="00CB75E5">
      <w:pPr>
        <w:spacing w:after="0" w:line="360" w:lineRule="auto"/>
        <w:contextualSpacing/>
        <w:jc w:val="both"/>
        <w:rPr>
          <w:rFonts w:ascii="Arial" w:hAnsi="Arial" w:cs="Arial"/>
          <w:sz w:val="24"/>
          <w:szCs w:val="24"/>
        </w:rPr>
      </w:pPr>
    </w:p>
    <w:p w:rsidR="001B68D8" w:rsidRDefault="00785D72" w:rsidP="00CB75E5">
      <w:pPr>
        <w:spacing w:after="0" w:line="360" w:lineRule="auto"/>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937FDA">
        <w:rPr>
          <w:rFonts w:ascii="Arial" w:hAnsi="Arial" w:cs="Arial"/>
          <w:sz w:val="24"/>
          <w:szCs w:val="24"/>
        </w:rPr>
        <w:t>it</w:t>
      </w:r>
      <w:r w:rsidR="001B68D8" w:rsidRPr="001B68D8">
        <w:rPr>
          <w:rFonts w:ascii="Arial" w:hAnsi="Arial" w:cs="Arial"/>
          <w:sz w:val="24"/>
          <w:szCs w:val="24"/>
        </w:rPr>
        <w:t xml:space="preserve"> may compound and sell medicine</w:t>
      </w:r>
      <w:r w:rsidR="00CC520B">
        <w:rPr>
          <w:rFonts w:ascii="Arial" w:hAnsi="Arial" w:cs="Arial"/>
          <w:sz w:val="24"/>
          <w:szCs w:val="24"/>
        </w:rPr>
        <w:t>,</w:t>
      </w:r>
      <w:r w:rsidR="001B68D8" w:rsidRPr="001B68D8">
        <w:rPr>
          <w:rFonts w:ascii="Arial" w:hAnsi="Arial" w:cs="Arial"/>
          <w:sz w:val="24"/>
          <w:szCs w:val="24"/>
        </w:rPr>
        <w:t xml:space="preserve"> which i</w:t>
      </w:r>
      <w:r w:rsidR="002265ED">
        <w:rPr>
          <w:rFonts w:ascii="Arial" w:hAnsi="Arial" w:cs="Arial"/>
          <w:sz w:val="24"/>
          <w:szCs w:val="24"/>
        </w:rPr>
        <w:t>s not registered and which the r</w:t>
      </w:r>
      <w:r w:rsidR="001B68D8" w:rsidRPr="001B68D8">
        <w:rPr>
          <w:rFonts w:ascii="Arial" w:hAnsi="Arial" w:cs="Arial"/>
          <w:sz w:val="24"/>
          <w:szCs w:val="24"/>
        </w:rPr>
        <w:t>egistrar does not require to be registered</w:t>
      </w:r>
      <w:r w:rsidR="00CC520B">
        <w:rPr>
          <w:rFonts w:ascii="Arial" w:hAnsi="Arial" w:cs="Arial"/>
          <w:sz w:val="24"/>
          <w:szCs w:val="24"/>
        </w:rPr>
        <w:t>,</w:t>
      </w:r>
      <w:r w:rsidR="001B68D8" w:rsidRPr="001B68D8">
        <w:rPr>
          <w:rFonts w:ascii="Arial" w:hAnsi="Arial" w:cs="Arial"/>
          <w:sz w:val="24"/>
          <w:szCs w:val="24"/>
        </w:rPr>
        <w:t xml:space="preserve"> without restriction to patients and other pharmacies or registered health care facilities subject to the regulatory regime of the Act, but excluding the limitations in </w:t>
      </w:r>
      <w:r w:rsidR="002265ED">
        <w:rPr>
          <w:rFonts w:ascii="Arial" w:hAnsi="Arial" w:cs="Arial"/>
          <w:sz w:val="24"/>
          <w:szCs w:val="24"/>
        </w:rPr>
        <w:t>s</w:t>
      </w:r>
      <w:r w:rsidR="001B68D8" w:rsidRPr="001B68D8">
        <w:rPr>
          <w:rFonts w:ascii="Arial" w:hAnsi="Arial" w:cs="Arial"/>
          <w:sz w:val="24"/>
          <w:szCs w:val="24"/>
        </w:rPr>
        <w:t xml:space="preserve"> 18(5)(a) and (b)</w:t>
      </w:r>
      <w:r w:rsidR="001B68D8">
        <w:rPr>
          <w:rFonts w:ascii="Arial" w:hAnsi="Arial" w:cs="Arial"/>
          <w:sz w:val="24"/>
          <w:szCs w:val="24"/>
        </w:rPr>
        <w:t>;</w:t>
      </w:r>
    </w:p>
    <w:p w:rsidR="001B68D8" w:rsidRDefault="001B68D8" w:rsidP="00CB75E5">
      <w:pPr>
        <w:spacing w:after="0" w:line="360" w:lineRule="auto"/>
        <w:contextualSpacing/>
        <w:jc w:val="both"/>
        <w:rPr>
          <w:rFonts w:ascii="Arial" w:hAnsi="Arial" w:cs="Arial"/>
          <w:sz w:val="24"/>
          <w:szCs w:val="24"/>
        </w:rPr>
      </w:pPr>
    </w:p>
    <w:p w:rsidR="00937FDA" w:rsidRDefault="001B68D8" w:rsidP="00CB75E5">
      <w:pPr>
        <w:spacing w:after="0" w:line="360" w:lineRule="auto"/>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937FDA">
        <w:rPr>
          <w:rFonts w:ascii="Arial" w:hAnsi="Arial" w:cs="Arial"/>
          <w:sz w:val="24"/>
          <w:szCs w:val="24"/>
        </w:rPr>
        <w:t>it</w:t>
      </w:r>
      <w:r w:rsidRPr="001B68D8">
        <w:rPr>
          <w:rFonts w:ascii="Arial" w:hAnsi="Arial" w:cs="Arial"/>
          <w:sz w:val="24"/>
          <w:szCs w:val="24"/>
        </w:rPr>
        <w:t xml:space="preserve"> may compound and sell medicine which i</w:t>
      </w:r>
      <w:r w:rsidR="002265ED">
        <w:rPr>
          <w:rFonts w:ascii="Arial" w:hAnsi="Arial" w:cs="Arial"/>
          <w:sz w:val="24"/>
          <w:szCs w:val="24"/>
        </w:rPr>
        <w:t>s not registered and which the r</w:t>
      </w:r>
      <w:r w:rsidRPr="001B68D8">
        <w:rPr>
          <w:rFonts w:ascii="Arial" w:hAnsi="Arial" w:cs="Arial"/>
          <w:sz w:val="24"/>
          <w:szCs w:val="24"/>
        </w:rPr>
        <w:t>egistrar requires to be registered, but then it must do so subject to the limitati</w:t>
      </w:r>
      <w:r>
        <w:rPr>
          <w:rFonts w:ascii="Arial" w:hAnsi="Arial" w:cs="Arial"/>
          <w:sz w:val="24"/>
          <w:szCs w:val="24"/>
        </w:rPr>
        <w:t xml:space="preserve">ons in </w:t>
      </w:r>
      <w:r w:rsidR="002265ED">
        <w:rPr>
          <w:rFonts w:ascii="Arial" w:hAnsi="Arial" w:cs="Arial"/>
          <w:sz w:val="24"/>
          <w:szCs w:val="24"/>
        </w:rPr>
        <w:t>s</w:t>
      </w:r>
      <w:r>
        <w:rPr>
          <w:rFonts w:ascii="Arial" w:hAnsi="Arial" w:cs="Arial"/>
          <w:sz w:val="24"/>
          <w:szCs w:val="24"/>
        </w:rPr>
        <w:t xml:space="preserve"> 18(5)(a) and (b)</w:t>
      </w:r>
      <w:r w:rsidR="00937FDA">
        <w:rPr>
          <w:rFonts w:ascii="Arial" w:hAnsi="Arial" w:cs="Arial"/>
          <w:sz w:val="24"/>
          <w:szCs w:val="24"/>
        </w:rPr>
        <w:t>.</w:t>
      </w:r>
    </w:p>
    <w:p w:rsidR="002A73BF" w:rsidRDefault="00937FDA" w:rsidP="00CB75E5">
      <w:pPr>
        <w:tabs>
          <w:tab w:val="left" w:pos="851"/>
        </w:tabs>
        <w:spacing w:after="0" w:line="360" w:lineRule="auto"/>
        <w:contextualSpacing/>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5A71E9">
        <w:rPr>
          <w:rFonts w:ascii="Arial" w:hAnsi="Arial" w:cs="Arial"/>
          <w:sz w:val="24"/>
          <w:szCs w:val="24"/>
        </w:rPr>
        <w:t xml:space="preserve">The applicant continued and stated that </w:t>
      </w:r>
      <w:r w:rsidR="00A80414">
        <w:rPr>
          <w:rFonts w:ascii="Arial" w:hAnsi="Arial" w:cs="Arial"/>
          <w:sz w:val="24"/>
          <w:szCs w:val="24"/>
        </w:rPr>
        <w:t>when it</w:t>
      </w:r>
      <w:r w:rsidR="00A80414" w:rsidRPr="00161890">
        <w:rPr>
          <w:rFonts w:ascii="Arial" w:hAnsi="Arial" w:cs="Arial"/>
          <w:sz w:val="24"/>
          <w:szCs w:val="24"/>
        </w:rPr>
        <w:t xml:space="preserve"> compound</w:t>
      </w:r>
      <w:r w:rsidR="00A80414">
        <w:rPr>
          <w:rFonts w:ascii="Arial" w:hAnsi="Arial" w:cs="Arial"/>
          <w:sz w:val="24"/>
          <w:szCs w:val="24"/>
        </w:rPr>
        <w:t>s</w:t>
      </w:r>
      <w:r w:rsidR="00A80414" w:rsidRPr="00161890">
        <w:rPr>
          <w:rFonts w:ascii="Arial" w:hAnsi="Arial" w:cs="Arial"/>
          <w:sz w:val="24"/>
          <w:szCs w:val="24"/>
        </w:rPr>
        <w:t xml:space="preserve"> and sell</w:t>
      </w:r>
      <w:r w:rsidR="00A80414">
        <w:rPr>
          <w:rFonts w:ascii="Arial" w:hAnsi="Arial" w:cs="Arial"/>
          <w:sz w:val="24"/>
          <w:szCs w:val="24"/>
        </w:rPr>
        <w:t>s</w:t>
      </w:r>
      <w:r w:rsidR="00A80414" w:rsidRPr="00161890">
        <w:rPr>
          <w:rFonts w:ascii="Arial" w:hAnsi="Arial" w:cs="Arial"/>
          <w:sz w:val="24"/>
          <w:szCs w:val="24"/>
        </w:rPr>
        <w:t xml:space="preserve"> medicine to other </w:t>
      </w:r>
      <w:r w:rsidR="005A71E9">
        <w:rPr>
          <w:rFonts w:ascii="Arial" w:hAnsi="Arial" w:cs="Arial"/>
          <w:sz w:val="24"/>
          <w:szCs w:val="24"/>
        </w:rPr>
        <w:t>pharmacies</w:t>
      </w:r>
      <w:r w:rsidR="00A80414">
        <w:rPr>
          <w:rFonts w:ascii="Arial" w:hAnsi="Arial" w:cs="Arial"/>
          <w:sz w:val="24"/>
          <w:szCs w:val="24"/>
        </w:rPr>
        <w:t xml:space="preserve"> </w:t>
      </w:r>
      <w:r>
        <w:rPr>
          <w:rFonts w:ascii="Arial" w:hAnsi="Arial" w:cs="Arial"/>
          <w:sz w:val="24"/>
          <w:szCs w:val="24"/>
        </w:rPr>
        <w:t xml:space="preserve">it </w:t>
      </w:r>
      <w:r w:rsidR="00161890" w:rsidRPr="00161890">
        <w:rPr>
          <w:rFonts w:ascii="Arial" w:hAnsi="Arial" w:cs="Arial"/>
          <w:sz w:val="24"/>
          <w:szCs w:val="24"/>
        </w:rPr>
        <w:t>has at all times complied with the</w:t>
      </w:r>
      <w:r w:rsidR="00161890">
        <w:rPr>
          <w:rFonts w:ascii="Arial" w:hAnsi="Arial" w:cs="Arial"/>
          <w:sz w:val="24"/>
          <w:szCs w:val="24"/>
        </w:rPr>
        <w:t xml:space="preserve"> </w:t>
      </w:r>
      <w:r w:rsidR="00161890" w:rsidRPr="00161890">
        <w:rPr>
          <w:rFonts w:ascii="Arial" w:hAnsi="Arial" w:cs="Arial"/>
          <w:sz w:val="24"/>
          <w:szCs w:val="24"/>
        </w:rPr>
        <w:t xml:space="preserve">Act, in particular and when </w:t>
      </w:r>
      <w:r>
        <w:rPr>
          <w:rFonts w:ascii="Arial" w:hAnsi="Arial" w:cs="Arial"/>
          <w:sz w:val="24"/>
          <w:szCs w:val="24"/>
        </w:rPr>
        <w:t>it</w:t>
      </w:r>
      <w:r w:rsidR="00161890" w:rsidRPr="00161890">
        <w:rPr>
          <w:rFonts w:ascii="Arial" w:hAnsi="Arial" w:cs="Arial"/>
          <w:sz w:val="24"/>
          <w:szCs w:val="24"/>
        </w:rPr>
        <w:t xml:space="preserve"> has compounded</w:t>
      </w:r>
      <w:r w:rsidR="00161890">
        <w:rPr>
          <w:rFonts w:ascii="Arial" w:hAnsi="Arial" w:cs="Arial"/>
          <w:sz w:val="24"/>
          <w:szCs w:val="24"/>
        </w:rPr>
        <w:t xml:space="preserve"> </w:t>
      </w:r>
      <w:r w:rsidR="00161890" w:rsidRPr="00161890">
        <w:rPr>
          <w:rFonts w:ascii="Arial" w:hAnsi="Arial" w:cs="Arial"/>
          <w:sz w:val="24"/>
          <w:szCs w:val="24"/>
        </w:rPr>
        <w:t>medicine subject to a prescription, such medicine has never been sold or on-sold to a member of the public without a valid prescription</w:t>
      </w:r>
      <w:r w:rsidR="00161890">
        <w:rPr>
          <w:rFonts w:ascii="Arial" w:hAnsi="Arial" w:cs="Arial"/>
          <w:sz w:val="24"/>
          <w:szCs w:val="24"/>
        </w:rPr>
        <w:t>.</w:t>
      </w:r>
      <w:r>
        <w:rPr>
          <w:rFonts w:ascii="Arial" w:hAnsi="Arial" w:cs="Arial"/>
          <w:sz w:val="24"/>
          <w:szCs w:val="24"/>
        </w:rPr>
        <w:t xml:space="preserve"> It stated </w:t>
      </w:r>
      <w:r w:rsidR="005A71E9">
        <w:rPr>
          <w:rFonts w:ascii="Arial" w:hAnsi="Arial" w:cs="Arial"/>
          <w:sz w:val="24"/>
          <w:szCs w:val="24"/>
        </w:rPr>
        <w:t>that despite</w:t>
      </w:r>
      <w:r>
        <w:rPr>
          <w:rFonts w:ascii="Arial" w:hAnsi="Arial" w:cs="Arial"/>
          <w:sz w:val="24"/>
          <w:szCs w:val="24"/>
        </w:rPr>
        <w:t xml:space="preserve"> th</w:t>
      </w:r>
      <w:r w:rsidR="005A71E9">
        <w:rPr>
          <w:rFonts w:ascii="Arial" w:hAnsi="Arial" w:cs="Arial"/>
          <w:sz w:val="24"/>
          <w:szCs w:val="24"/>
        </w:rPr>
        <w:t xml:space="preserve">is </w:t>
      </w:r>
      <w:r w:rsidR="004F5622">
        <w:rPr>
          <w:rFonts w:ascii="Arial" w:hAnsi="Arial" w:cs="Arial"/>
          <w:sz w:val="24"/>
          <w:szCs w:val="24"/>
        </w:rPr>
        <w:t>fact</w:t>
      </w:r>
      <w:r w:rsidR="00003109">
        <w:rPr>
          <w:rFonts w:ascii="Arial" w:hAnsi="Arial" w:cs="Arial"/>
          <w:sz w:val="24"/>
          <w:szCs w:val="24"/>
        </w:rPr>
        <w:t>,</w:t>
      </w:r>
      <w:r w:rsidR="004F5622">
        <w:rPr>
          <w:rFonts w:ascii="Arial" w:hAnsi="Arial" w:cs="Arial"/>
          <w:sz w:val="24"/>
          <w:szCs w:val="24"/>
        </w:rPr>
        <w:t xml:space="preserve"> </w:t>
      </w:r>
      <w:r w:rsidR="002265ED">
        <w:rPr>
          <w:rFonts w:ascii="Arial" w:hAnsi="Arial" w:cs="Arial"/>
          <w:sz w:val="24"/>
          <w:szCs w:val="24"/>
        </w:rPr>
        <w:t xml:space="preserve">the </w:t>
      </w:r>
      <w:r w:rsidR="004F5622">
        <w:rPr>
          <w:rFonts w:ascii="Arial" w:hAnsi="Arial" w:cs="Arial"/>
          <w:sz w:val="24"/>
          <w:szCs w:val="24"/>
        </w:rPr>
        <w:t xml:space="preserve">Council </w:t>
      </w:r>
      <w:r w:rsidR="002A73BF" w:rsidRPr="00937FDA">
        <w:rPr>
          <w:rFonts w:ascii="Arial" w:hAnsi="Arial" w:cs="Arial"/>
          <w:sz w:val="24"/>
          <w:szCs w:val="24"/>
        </w:rPr>
        <w:t>has communicated its view</w:t>
      </w:r>
      <w:r w:rsidR="004F5622">
        <w:rPr>
          <w:rFonts w:ascii="Arial" w:hAnsi="Arial" w:cs="Arial"/>
          <w:sz w:val="24"/>
          <w:szCs w:val="24"/>
        </w:rPr>
        <w:t xml:space="preserve"> </w:t>
      </w:r>
      <w:r w:rsidR="002A73BF" w:rsidRPr="00937FDA">
        <w:rPr>
          <w:rFonts w:ascii="Arial" w:hAnsi="Arial" w:cs="Arial"/>
          <w:sz w:val="24"/>
          <w:szCs w:val="24"/>
        </w:rPr>
        <w:t xml:space="preserve">that medicines compounded by </w:t>
      </w:r>
      <w:r w:rsidR="004F5622">
        <w:rPr>
          <w:rFonts w:ascii="Arial" w:hAnsi="Arial" w:cs="Arial"/>
          <w:sz w:val="24"/>
          <w:szCs w:val="24"/>
        </w:rPr>
        <w:t xml:space="preserve">the applicant </w:t>
      </w:r>
      <w:r w:rsidR="002A73BF" w:rsidRPr="00937FDA">
        <w:rPr>
          <w:rFonts w:ascii="Arial" w:hAnsi="Arial" w:cs="Arial"/>
          <w:sz w:val="24"/>
          <w:szCs w:val="24"/>
        </w:rPr>
        <w:t>is illegal to Methealth, who administers the medical aid claims of the following medical ai</w:t>
      </w:r>
      <w:r w:rsidR="00003109">
        <w:rPr>
          <w:rFonts w:ascii="Arial" w:hAnsi="Arial" w:cs="Arial"/>
          <w:sz w:val="24"/>
          <w:szCs w:val="24"/>
        </w:rPr>
        <w:t>d funds: Namibia Medical Care (NMC), BankMed Namibia (BankMed</w:t>
      </w:r>
      <w:r w:rsidR="002A73BF" w:rsidRPr="00937FDA">
        <w:rPr>
          <w:rFonts w:ascii="Arial" w:hAnsi="Arial" w:cs="Arial"/>
          <w:sz w:val="24"/>
          <w:szCs w:val="24"/>
        </w:rPr>
        <w:t>), and Public Service Employees Medical Aid Scheme ("</w:t>
      </w:r>
      <w:r w:rsidR="00003109">
        <w:rPr>
          <w:rFonts w:ascii="Arial" w:hAnsi="Arial" w:cs="Arial"/>
          <w:sz w:val="24"/>
          <w:szCs w:val="24"/>
        </w:rPr>
        <w:t>\</w:t>
      </w:r>
      <w:r w:rsidR="002A73BF" w:rsidRPr="00937FDA">
        <w:rPr>
          <w:rFonts w:ascii="Arial" w:hAnsi="Arial" w:cs="Arial"/>
          <w:sz w:val="24"/>
          <w:szCs w:val="24"/>
        </w:rPr>
        <w:t>PSEMAS</w:t>
      </w:r>
      <w:r w:rsidR="004F5622">
        <w:rPr>
          <w:rFonts w:ascii="Arial" w:hAnsi="Arial" w:cs="Arial"/>
          <w:sz w:val="24"/>
          <w:szCs w:val="24"/>
        </w:rPr>
        <w:t xml:space="preserve">). As a result of </w:t>
      </w:r>
      <w:r w:rsidR="002265ED">
        <w:rPr>
          <w:rFonts w:ascii="Arial" w:hAnsi="Arial" w:cs="Arial"/>
          <w:sz w:val="24"/>
          <w:szCs w:val="24"/>
        </w:rPr>
        <w:t xml:space="preserve">the </w:t>
      </w:r>
      <w:r w:rsidR="004F5622">
        <w:rPr>
          <w:rFonts w:ascii="Arial" w:hAnsi="Arial" w:cs="Arial"/>
          <w:sz w:val="24"/>
          <w:szCs w:val="24"/>
        </w:rPr>
        <w:t xml:space="preserve">Council’s communication to Methealth, </w:t>
      </w:r>
      <w:r w:rsidR="002265ED">
        <w:rPr>
          <w:rFonts w:ascii="Arial" w:hAnsi="Arial" w:cs="Arial"/>
          <w:sz w:val="24"/>
          <w:szCs w:val="24"/>
        </w:rPr>
        <w:t>Methealth rejected</w:t>
      </w:r>
      <w:r w:rsidR="002A73BF" w:rsidRPr="00937FDA">
        <w:rPr>
          <w:rFonts w:ascii="Arial" w:hAnsi="Arial" w:cs="Arial"/>
          <w:sz w:val="24"/>
          <w:szCs w:val="24"/>
        </w:rPr>
        <w:t xml:space="preserve"> all the medical aid</w:t>
      </w:r>
      <w:r w:rsidR="004F5622">
        <w:rPr>
          <w:rFonts w:ascii="Arial" w:hAnsi="Arial" w:cs="Arial"/>
          <w:sz w:val="24"/>
          <w:szCs w:val="24"/>
        </w:rPr>
        <w:t xml:space="preserve"> </w:t>
      </w:r>
      <w:r w:rsidR="002A73BF" w:rsidRPr="00937FDA">
        <w:rPr>
          <w:rFonts w:ascii="Arial" w:hAnsi="Arial" w:cs="Arial"/>
          <w:sz w:val="24"/>
          <w:szCs w:val="24"/>
        </w:rPr>
        <w:t>claims for medicines compounded by Novecy</w:t>
      </w:r>
      <w:r w:rsidR="004F5622">
        <w:rPr>
          <w:rFonts w:ascii="Arial" w:hAnsi="Arial" w:cs="Arial"/>
          <w:sz w:val="24"/>
          <w:szCs w:val="24"/>
        </w:rPr>
        <w:t>.</w:t>
      </w:r>
    </w:p>
    <w:p w:rsidR="004F5622" w:rsidRPr="00937FDA" w:rsidRDefault="004F5622" w:rsidP="00CB75E5">
      <w:pPr>
        <w:spacing w:after="0" w:line="360" w:lineRule="auto"/>
        <w:contextualSpacing/>
        <w:jc w:val="both"/>
        <w:rPr>
          <w:rFonts w:ascii="Arial" w:hAnsi="Arial" w:cs="Arial"/>
          <w:sz w:val="24"/>
          <w:szCs w:val="24"/>
        </w:rPr>
      </w:pPr>
    </w:p>
    <w:p w:rsidR="00EC55F8" w:rsidRDefault="004F5622" w:rsidP="00CB75E5">
      <w:pPr>
        <w:spacing w:after="0" w:line="360" w:lineRule="auto"/>
        <w:contextualSpacing/>
        <w:jc w:val="both"/>
        <w:rPr>
          <w:rFonts w:ascii="Arial" w:hAnsi="Arial" w:cs="Arial"/>
          <w:sz w:val="24"/>
          <w:szCs w:val="24"/>
        </w:rPr>
      </w:pPr>
      <w:r>
        <w:rPr>
          <w:rFonts w:ascii="Arial" w:hAnsi="Arial" w:cs="Arial"/>
          <w:sz w:val="24"/>
          <w:szCs w:val="24"/>
        </w:rPr>
        <w:t>[14]</w:t>
      </w:r>
      <w:r>
        <w:rPr>
          <w:rFonts w:ascii="Arial" w:hAnsi="Arial" w:cs="Arial"/>
          <w:sz w:val="24"/>
          <w:szCs w:val="24"/>
        </w:rPr>
        <w:tab/>
        <w:t>The applicant thus contends that as a result of</w:t>
      </w:r>
      <w:r w:rsidR="002265ED">
        <w:rPr>
          <w:rFonts w:ascii="Arial" w:hAnsi="Arial" w:cs="Arial"/>
          <w:sz w:val="24"/>
          <w:szCs w:val="24"/>
        </w:rPr>
        <w:t xml:space="preserve"> the</w:t>
      </w:r>
      <w:r>
        <w:rPr>
          <w:rFonts w:ascii="Arial" w:hAnsi="Arial" w:cs="Arial"/>
          <w:sz w:val="24"/>
          <w:szCs w:val="24"/>
        </w:rPr>
        <w:t xml:space="preserve"> Counc</w:t>
      </w:r>
      <w:r w:rsidR="00003109">
        <w:rPr>
          <w:rFonts w:ascii="Arial" w:hAnsi="Arial" w:cs="Arial"/>
          <w:sz w:val="24"/>
          <w:szCs w:val="24"/>
        </w:rPr>
        <w:t xml:space="preserve">il’s communication to Methealth, </w:t>
      </w:r>
      <w:r>
        <w:rPr>
          <w:rFonts w:ascii="Arial" w:hAnsi="Arial" w:cs="Arial"/>
          <w:sz w:val="24"/>
          <w:szCs w:val="24"/>
        </w:rPr>
        <w:t xml:space="preserve">it (applicant) </w:t>
      </w:r>
      <w:r w:rsidR="002A73BF" w:rsidRPr="00937FDA">
        <w:rPr>
          <w:rFonts w:ascii="Arial" w:hAnsi="Arial" w:cs="Arial"/>
          <w:sz w:val="24"/>
          <w:szCs w:val="24"/>
        </w:rPr>
        <w:t>suffers reputational</w:t>
      </w:r>
      <w:r>
        <w:rPr>
          <w:rFonts w:ascii="Arial" w:hAnsi="Arial" w:cs="Arial"/>
          <w:sz w:val="24"/>
          <w:szCs w:val="24"/>
        </w:rPr>
        <w:t xml:space="preserve"> </w:t>
      </w:r>
      <w:r w:rsidR="002A73BF" w:rsidRPr="00937FDA">
        <w:rPr>
          <w:rFonts w:ascii="Arial" w:hAnsi="Arial" w:cs="Arial"/>
          <w:sz w:val="24"/>
          <w:szCs w:val="24"/>
        </w:rPr>
        <w:t>damage and financial loss</w:t>
      </w:r>
      <w:r w:rsidR="00F047C3">
        <w:rPr>
          <w:rFonts w:ascii="Arial" w:hAnsi="Arial" w:cs="Arial"/>
          <w:sz w:val="24"/>
          <w:szCs w:val="24"/>
        </w:rPr>
        <w:t>es</w:t>
      </w:r>
      <w:r w:rsidR="002A73BF" w:rsidRPr="00937FDA">
        <w:rPr>
          <w:rFonts w:ascii="Arial" w:hAnsi="Arial" w:cs="Arial"/>
          <w:sz w:val="24"/>
          <w:szCs w:val="24"/>
        </w:rPr>
        <w:t xml:space="preserve"> and the health and wellbeing of its clients suffers as well</w:t>
      </w:r>
      <w:r>
        <w:rPr>
          <w:rFonts w:ascii="Arial" w:hAnsi="Arial" w:cs="Arial"/>
          <w:sz w:val="24"/>
          <w:szCs w:val="24"/>
        </w:rPr>
        <w:t xml:space="preserve">. </w:t>
      </w:r>
      <w:r w:rsidR="00003109">
        <w:rPr>
          <w:rFonts w:ascii="Arial" w:hAnsi="Arial" w:cs="Arial"/>
          <w:sz w:val="24"/>
          <w:szCs w:val="24"/>
        </w:rPr>
        <w:t xml:space="preserve">The applicant, </w:t>
      </w:r>
      <w:r w:rsidR="00EC55F8" w:rsidRPr="00E811B9">
        <w:rPr>
          <w:rFonts w:ascii="Arial" w:hAnsi="Arial" w:cs="Arial"/>
          <w:sz w:val="24"/>
          <w:szCs w:val="24"/>
        </w:rPr>
        <w:t>accordingly</w:t>
      </w:r>
      <w:r w:rsidR="00003109">
        <w:rPr>
          <w:rFonts w:ascii="Arial" w:hAnsi="Arial" w:cs="Arial"/>
          <w:sz w:val="24"/>
          <w:szCs w:val="24"/>
        </w:rPr>
        <w:t>,</w:t>
      </w:r>
      <w:r w:rsidR="00EC55F8" w:rsidRPr="00E811B9">
        <w:rPr>
          <w:rFonts w:ascii="Arial" w:hAnsi="Arial" w:cs="Arial"/>
          <w:sz w:val="24"/>
          <w:szCs w:val="24"/>
        </w:rPr>
        <w:t xml:space="preserve"> demanded that</w:t>
      </w:r>
      <w:r w:rsidR="002265ED">
        <w:rPr>
          <w:rFonts w:ascii="Arial" w:hAnsi="Arial" w:cs="Arial"/>
          <w:sz w:val="24"/>
          <w:szCs w:val="24"/>
        </w:rPr>
        <w:t xml:space="preserve"> the</w:t>
      </w:r>
      <w:r w:rsidR="00EC55F8" w:rsidRPr="00E811B9">
        <w:rPr>
          <w:rFonts w:ascii="Arial" w:hAnsi="Arial" w:cs="Arial"/>
          <w:sz w:val="24"/>
          <w:szCs w:val="24"/>
        </w:rPr>
        <w:t xml:space="preserve"> Council </w:t>
      </w:r>
      <w:r w:rsidR="00EC55F8">
        <w:rPr>
          <w:rFonts w:ascii="Arial" w:hAnsi="Arial" w:cs="Arial"/>
          <w:sz w:val="24"/>
          <w:szCs w:val="24"/>
        </w:rPr>
        <w:t>must, by not later than 28 September 2021, retract its allegations that the medicine compounded by the applicant is illegal and undertake that it will not confiscate any medicine compounded by the applicant without first affording the applicant and the pharmacies involved a reasonable opportunity to show that they complied with the Act. The applicant threatened to approach this Court for an appropriate relief if its demand was not met.</w:t>
      </w:r>
    </w:p>
    <w:p w:rsidR="00F047C3" w:rsidRDefault="00F047C3" w:rsidP="00CB75E5">
      <w:pPr>
        <w:spacing w:after="0" w:line="360" w:lineRule="auto"/>
        <w:contextualSpacing/>
        <w:jc w:val="both"/>
        <w:rPr>
          <w:rFonts w:ascii="Arial" w:hAnsi="Arial" w:cs="Arial"/>
          <w:sz w:val="24"/>
          <w:szCs w:val="24"/>
        </w:rPr>
      </w:pPr>
    </w:p>
    <w:p w:rsidR="004F5622" w:rsidRDefault="00F047C3" w:rsidP="00CB75E5">
      <w:pPr>
        <w:spacing w:after="0" w:line="360" w:lineRule="auto"/>
        <w:contextualSpacing/>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265ED">
        <w:rPr>
          <w:rFonts w:ascii="Arial" w:hAnsi="Arial" w:cs="Arial"/>
          <w:sz w:val="24"/>
          <w:szCs w:val="24"/>
        </w:rPr>
        <w:t xml:space="preserve">The </w:t>
      </w:r>
      <w:r>
        <w:rPr>
          <w:rFonts w:ascii="Arial" w:hAnsi="Arial" w:cs="Arial"/>
          <w:sz w:val="24"/>
          <w:szCs w:val="24"/>
        </w:rPr>
        <w:t>Council did not respond by 28 September 2021</w:t>
      </w:r>
      <w:r w:rsidR="00003109">
        <w:rPr>
          <w:rFonts w:ascii="Arial" w:hAnsi="Arial" w:cs="Arial"/>
          <w:sz w:val="24"/>
          <w:szCs w:val="24"/>
        </w:rPr>
        <w:t>,</w:t>
      </w:r>
      <w:r>
        <w:rPr>
          <w:rFonts w:ascii="Arial" w:hAnsi="Arial" w:cs="Arial"/>
          <w:sz w:val="24"/>
          <w:szCs w:val="24"/>
        </w:rPr>
        <w:t xml:space="preserve"> as demanded by the applicant, it only responded during October 2021. In its response</w:t>
      </w:r>
      <w:r w:rsidR="00003109">
        <w:rPr>
          <w:rFonts w:ascii="Arial" w:hAnsi="Arial" w:cs="Arial"/>
          <w:sz w:val="24"/>
          <w:szCs w:val="24"/>
        </w:rPr>
        <w:t xml:space="preserve"> </w:t>
      </w:r>
      <w:r>
        <w:rPr>
          <w:rFonts w:ascii="Arial" w:hAnsi="Arial" w:cs="Arial"/>
          <w:sz w:val="24"/>
          <w:szCs w:val="24"/>
        </w:rPr>
        <w:t xml:space="preserve">it refused to give the undertakings demanded by the applicant and recorded its version of the interpretation of the Act. The parties as a result exchanged communications with respect to </w:t>
      </w:r>
      <w:r w:rsidR="00043C0E">
        <w:rPr>
          <w:rFonts w:ascii="Arial" w:hAnsi="Arial" w:cs="Arial"/>
          <w:sz w:val="24"/>
          <w:szCs w:val="24"/>
        </w:rPr>
        <w:t xml:space="preserve">the interpretation of the Act. </w:t>
      </w:r>
      <w:r w:rsidR="002265ED">
        <w:rPr>
          <w:rFonts w:ascii="Arial" w:hAnsi="Arial" w:cs="Arial"/>
          <w:sz w:val="24"/>
          <w:szCs w:val="24"/>
        </w:rPr>
        <w:t xml:space="preserve">The </w:t>
      </w:r>
      <w:r w:rsidR="00003109">
        <w:rPr>
          <w:rFonts w:ascii="Arial" w:hAnsi="Arial" w:cs="Arial"/>
          <w:sz w:val="24"/>
          <w:szCs w:val="24"/>
        </w:rPr>
        <w:t xml:space="preserve">Council, </w:t>
      </w:r>
      <w:r>
        <w:rPr>
          <w:rFonts w:ascii="Arial" w:hAnsi="Arial" w:cs="Arial"/>
          <w:sz w:val="24"/>
          <w:szCs w:val="24"/>
        </w:rPr>
        <w:t>furthermore</w:t>
      </w:r>
      <w:r w:rsidR="00003109">
        <w:rPr>
          <w:rFonts w:ascii="Arial" w:hAnsi="Arial" w:cs="Arial"/>
          <w:sz w:val="24"/>
          <w:szCs w:val="24"/>
        </w:rPr>
        <w:t>,</w:t>
      </w:r>
      <w:r>
        <w:rPr>
          <w:rFonts w:ascii="Arial" w:hAnsi="Arial" w:cs="Arial"/>
          <w:sz w:val="24"/>
          <w:szCs w:val="24"/>
        </w:rPr>
        <w:t xml:space="preserve"> continued with is confiscation of medicines which it</w:t>
      </w:r>
      <w:r w:rsidR="00043C0E">
        <w:rPr>
          <w:rFonts w:ascii="Arial" w:hAnsi="Arial" w:cs="Arial"/>
          <w:sz w:val="24"/>
          <w:szCs w:val="24"/>
        </w:rPr>
        <w:t xml:space="preserve"> alleged and </w:t>
      </w:r>
      <w:r>
        <w:rPr>
          <w:rFonts w:ascii="Arial" w:hAnsi="Arial" w:cs="Arial"/>
          <w:sz w:val="24"/>
          <w:szCs w:val="24"/>
        </w:rPr>
        <w:t xml:space="preserve">believed were compounded in contravention of the Act. </w:t>
      </w:r>
      <w:r w:rsidR="002265ED">
        <w:rPr>
          <w:rFonts w:ascii="Arial" w:hAnsi="Arial" w:cs="Arial"/>
          <w:sz w:val="24"/>
          <w:szCs w:val="24"/>
        </w:rPr>
        <w:t>As a result of the</w:t>
      </w:r>
      <w:r>
        <w:rPr>
          <w:rFonts w:ascii="Arial" w:hAnsi="Arial" w:cs="Arial"/>
          <w:sz w:val="24"/>
          <w:szCs w:val="24"/>
        </w:rPr>
        <w:t xml:space="preserve"> </w:t>
      </w:r>
      <w:r w:rsidR="0021092F">
        <w:rPr>
          <w:rFonts w:ascii="Arial" w:hAnsi="Arial" w:cs="Arial"/>
          <w:sz w:val="24"/>
          <w:szCs w:val="24"/>
        </w:rPr>
        <w:t xml:space="preserve">correspondence </w:t>
      </w:r>
      <w:r>
        <w:rPr>
          <w:rFonts w:ascii="Arial" w:hAnsi="Arial" w:cs="Arial"/>
          <w:sz w:val="24"/>
          <w:szCs w:val="24"/>
        </w:rPr>
        <w:t>exchanges</w:t>
      </w:r>
      <w:r w:rsidR="0021092F">
        <w:rPr>
          <w:rFonts w:ascii="Arial" w:hAnsi="Arial" w:cs="Arial"/>
          <w:sz w:val="24"/>
          <w:szCs w:val="24"/>
        </w:rPr>
        <w:t xml:space="preserve"> between </w:t>
      </w:r>
      <w:r w:rsidR="002265ED">
        <w:rPr>
          <w:rFonts w:ascii="Arial" w:hAnsi="Arial" w:cs="Arial"/>
          <w:sz w:val="24"/>
          <w:szCs w:val="24"/>
        </w:rPr>
        <w:t xml:space="preserve">the Council and the applicant, </w:t>
      </w:r>
      <w:r w:rsidR="0021092F">
        <w:rPr>
          <w:rFonts w:ascii="Arial" w:hAnsi="Arial" w:cs="Arial"/>
          <w:sz w:val="24"/>
          <w:szCs w:val="24"/>
        </w:rPr>
        <w:t xml:space="preserve">and </w:t>
      </w:r>
      <w:r w:rsidR="002265ED">
        <w:rPr>
          <w:rFonts w:ascii="Arial" w:hAnsi="Arial" w:cs="Arial"/>
          <w:sz w:val="24"/>
          <w:szCs w:val="24"/>
        </w:rPr>
        <w:t xml:space="preserve">the </w:t>
      </w:r>
      <w:r w:rsidR="0021092F">
        <w:rPr>
          <w:rFonts w:ascii="Arial" w:hAnsi="Arial" w:cs="Arial"/>
          <w:sz w:val="24"/>
          <w:szCs w:val="24"/>
        </w:rPr>
        <w:t>Council’s</w:t>
      </w:r>
      <w:r w:rsidR="002265ED">
        <w:rPr>
          <w:rFonts w:ascii="Arial" w:hAnsi="Arial" w:cs="Arial"/>
          <w:sz w:val="24"/>
          <w:szCs w:val="24"/>
        </w:rPr>
        <w:t xml:space="preserve"> actions, </w:t>
      </w:r>
      <w:r>
        <w:rPr>
          <w:rFonts w:ascii="Arial" w:hAnsi="Arial" w:cs="Arial"/>
          <w:sz w:val="24"/>
          <w:szCs w:val="24"/>
        </w:rPr>
        <w:t xml:space="preserve">the applicant ultimately </w:t>
      </w:r>
      <w:r w:rsidR="002265ED">
        <w:rPr>
          <w:rFonts w:ascii="Arial" w:hAnsi="Arial" w:cs="Arial"/>
          <w:sz w:val="24"/>
          <w:szCs w:val="24"/>
        </w:rPr>
        <w:t xml:space="preserve">instituted this application, </w:t>
      </w:r>
      <w:r>
        <w:rPr>
          <w:rFonts w:ascii="Arial" w:hAnsi="Arial" w:cs="Arial"/>
          <w:sz w:val="24"/>
          <w:szCs w:val="24"/>
        </w:rPr>
        <w:t xml:space="preserve">seeking the relief that I referred to in the opening </w:t>
      </w:r>
      <w:r w:rsidR="00043C0E">
        <w:rPr>
          <w:rFonts w:ascii="Arial" w:hAnsi="Arial" w:cs="Arial"/>
          <w:sz w:val="24"/>
          <w:szCs w:val="24"/>
        </w:rPr>
        <w:t>paragraph</w:t>
      </w:r>
      <w:r>
        <w:rPr>
          <w:rFonts w:ascii="Arial" w:hAnsi="Arial" w:cs="Arial"/>
          <w:sz w:val="24"/>
          <w:szCs w:val="24"/>
        </w:rPr>
        <w:t xml:space="preserve"> of this judgment.</w:t>
      </w:r>
    </w:p>
    <w:p w:rsidR="003645C5" w:rsidRDefault="003645C5" w:rsidP="00CB75E5">
      <w:pPr>
        <w:spacing w:line="360" w:lineRule="auto"/>
        <w:contextualSpacing/>
        <w:jc w:val="both"/>
        <w:rPr>
          <w:rFonts w:ascii="Arial" w:hAnsi="Arial" w:cs="Arial"/>
          <w:sz w:val="24"/>
          <w:szCs w:val="24"/>
        </w:rPr>
      </w:pPr>
    </w:p>
    <w:p w:rsidR="003B3434" w:rsidRDefault="003B3434" w:rsidP="00CB75E5">
      <w:pPr>
        <w:spacing w:line="360" w:lineRule="auto"/>
        <w:contextualSpacing/>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t>Having briefly set out the backgroun</w:t>
      </w:r>
      <w:r w:rsidR="00003109">
        <w:rPr>
          <w:rFonts w:ascii="Arial" w:hAnsi="Arial" w:cs="Arial"/>
          <w:sz w:val="24"/>
          <w:szCs w:val="24"/>
        </w:rPr>
        <w:t xml:space="preserve">d to the dispute in this matter, </w:t>
      </w:r>
      <w:r>
        <w:rPr>
          <w:rFonts w:ascii="Arial" w:hAnsi="Arial" w:cs="Arial"/>
          <w:sz w:val="24"/>
          <w:szCs w:val="24"/>
        </w:rPr>
        <w:t xml:space="preserve">I now proceed to outline the legislative frame work that is applicable to the dispute </w:t>
      </w:r>
      <w:r w:rsidR="00043C0E">
        <w:rPr>
          <w:rFonts w:ascii="Arial" w:hAnsi="Arial" w:cs="Arial"/>
          <w:sz w:val="24"/>
          <w:szCs w:val="24"/>
        </w:rPr>
        <w:t>in</w:t>
      </w:r>
      <w:r>
        <w:rPr>
          <w:rFonts w:ascii="Arial" w:hAnsi="Arial" w:cs="Arial"/>
          <w:sz w:val="24"/>
          <w:szCs w:val="24"/>
        </w:rPr>
        <w:t xml:space="preserve"> this matter.</w:t>
      </w:r>
    </w:p>
    <w:p w:rsidR="00A6545F" w:rsidRDefault="00A6545F" w:rsidP="00CB75E5">
      <w:pPr>
        <w:spacing w:after="0" w:line="360" w:lineRule="auto"/>
        <w:contextualSpacing/>
        <w:jc w:val="both"/>
        <w:rPr>
          <w:rFonts w:ascii="Arial" w:hAnsi="Arial" w:cs="Arial"/>
          <w:sz w:val="24"/>
          <w:szCs w:val="24"/>
          <w:u w:val="single"/>
        </w:rPr>
      </w:pPr>
    </w:p>
    <w:p w:rsidR="005821A8" w:rsidRDefault="006C2A45" w:rsidP="00CB75E5">
      <w:pPr>
        <w:spacing w:after="0" w:line="360" w:lineRule="auto"/>
        <w:contextualSpacing/>
        <w:jc w:val="both"/>
        <w:rPr>
          <w:rFonts w:ascii="Arial" w:hAnsi="Arial" w:cs="Arial"/>
          <w:sz w:val="24"/>
          <w:szCs w:val="24"/>
          <w:u w:val="single"/>
        </w:rPr>
      </w:pPr>
      <w:r>
        <w:rPr>
          <w:rFonts w:ascii="Arial" w:hAnsi="Arial" w:cs="Arial"/>
          <w:sz w:val="24"/>
          <w:szCs w:val="24"/>
          <w:u w:val="single"/>
        </w:rPr>
        <w:t>Interpretation of the</w:t>
      </w:r>
      <w:r w:rsidR="005821A8" w:rsidRPr="00033DE8">
        <w:rPr>
          <w:rFonts w:ascii="Arial" w:hAnsi="Arial" w:cs="Arial"/>
          <w:sz w:val="24"/>
          <w:szCs w:val="24"/>
          <w:u w:val="single"/>
        </w:rPr>
        <w:t xml:space="preserve"> legislative framework</w:t>
      </w:r>
    </w:p>
    <w:p w:rsidR="00822717" w:rsidRPr="003B3434" w:rsidRDefault="00822717" w:rsidP="00CB75E5">
      <w:pPr>
        <w:spacing w:after="0" w:line="360" w:lineRule="auto"/>
        <w:contextualSpacing/>
        <w:jc w:val="both"/>
        <w:rPr>
          <w:rFonts w:ascii="Arial" w:hAnsi="Arial" w:cs="Arial"/>
          <w:sz w:val="24"/>
          <w:szCs w:val="24"/>
        </w:rPr>
      </w:pPr>
    </w:p>
    <w:p w:rsidR="0018271E" w:rsidRDefault="00822717" w:rsidP="00CB75E5">
      <w:pPr>
        <w:spacing w:after="0" w:line="360" w:lineRule="auto"/>
        <w:contextualSpacing/>
        <w:jc w:val="both"/>
        <w:rPr>
          <w:rFonts w:ascii="Arial" w:hAnsi="Arial" w:cs="Arial"/>
          <w:sz w:val="24"/>
          <w:szCs w:val="24"/>
        </w:rPr>
      </w:pPr>
      <w:r>
        <w:rPr>
          <w:rFonts w:ascii="Arial" w:hAnsi="Arial" w:cs="Arial"/>
          <w:sz w:val="24"/>
          <w:szCs w:val="24"/>
        </w:rPr>
        <w:t>[17]</w:t>
      </w:r>
      <w:r>
        <w:rPr>
          <w:rFonts w:ascii="Arial" w:hAnsi="Arial" w:cs="Arial"/>
          <w:sz w:val="24"/>
          <w:szCs w:val="24"/>
        </w:rPr>
        <w:tab/>
        <w:t>The Supreme Court</w:t>
      </w:r>
      <w:r>
        <w:rPr>
          <w:rStyle w:val="FootnoteReference"/>
          <w:rFonts w:ascii="Arial" w:hAnsi="Arial" w:cs="Arial"/>
          <w:sz w:val="24"/>
          <w:szCs w:val="24"/>
        </w:rPr>
        <w:footnoteReference w:id="4"/>
      </w:r>
      <w:r>
        <w:rPr>
          <w:rFonts w:ascii="Arial" w:hAnsi="Arial" w:cs="Arial"/>
          <w:sz w:val="24"/>
          <w:szCs w:val="24"/>
        </w:rPr>
        <w:t xml:space="preserve"> quoting with approval from </w:t>
      </w:r>
      <w:r w:rsidRPr="00822717">
        <w:rPr>
          <w:rFonts w:ascii="Arial" w:hAnsi="Arial" w:cs="Arial"/>
          <w:i/>
          <w:sz w:val="24"/>
          <w:szCs w:val="24"/>
        </w:rPr>
        <w:t>Natal Joint Municipal Pension Fund v Endumeni Municipality</w:t>
      </w:r>
      <w:r>
        <w:rPr>
          <w:rStyle w:val="FootnoteReference"/>
          <w:rFonts w:ascii="Arial" w:hAnsi="Arial" w:cs="Arial"/>
          <w:i/>
          <w:sz w:val="24"/>
          <w:szCs w:val="24"/>
        </w:rPr>
        <w:footnoteReference w:id="5"/>
      </w:r>
      <w:r w:rsidRPr="00822717">
        <w:rPr>
          <w:rFonts w:ascii="Arial" w:hAnsi="Arial" w:cs="Arial"/>
          <w:sz w:val="24"/>
          <w:szCs w:val="24"/>
        </w:rPr>
        <w:t xml:space="preserve"> expressed itself as follows regarding the current legal position in respect of the interpretation of statutes</w:t>
      </w:r>
      <w:r w:rsidR="0018271E">
        <w:rPr>
          <w:rFonts w:ascii="Arial" w:hAnsi="Arial" w:cs="Arial"/>
          <w:sz w:val="24"/>
          <w:szCs w:val="24"/>
        </w:rPr>
        <w:t>:</w:t>
      </w:r>
    </w:p>
    <w:p w:rsidR="00582579" w:rsidRDefault="00582579" w:rsidP="00CB75E5">
      <w:pPr>
        <w:spacing w:after="0" w:line="360" w:lineRule="auto"/>
        <w:contextualSpacing/>
        <w:jc w:val="both"/>
        <w:rPr>
          <w:rFonts w:ascii="Arial" w:hAnsi="Arial" w:cs="Arial"/>
          <w:sz w:val="24"/>
          <w:szCs w:val="24"/>
        </w:rPr>
      </w:pPr>
    </w:p>
    <w:p w:rsidR="0018271E" w:rsidRDefault="00822717" w:rsidP="00CB75E5">
      <w:pPr>
        <w:spacing w:after="0" w:line="360" w:lineRule="auto"/>
        <w:ind w:firstLine="709"/>
        <w:contextualSpacing/>
        <w:jc w:val="both"/>
        <w:rPr>
          <w:rFonts w:ascii="Arial" w:hAnsi="Arial" w:cs="Arial"/>
        </w:rPr>
      </w:pPr>
      <w:r w:rsidRPr="0018271E">
        <w:rPr>
          <w:rFonts w:ascii="Arial" w:hAnsi="Arial" w:cs="Arial"/>
        </w:rPr>
        <w:t xml:space="preserve">‘The present state of the law can be expressed as follows: Interpretation is the process of attributing meaning to words used in a document, be it legislation, some other statutory instrument, or contract, having regard to </w:t>
      </w:r>
      <w:r w:rsidRPr="0018271E">
        <w:rPr>
          <w:rFonts w:ascii="Arial" w:hAnsi="Arial" w:cs="Arial"/>
          <w:u w:val="single"/>
        </w:rPr>
        <w:t>the context</w:t>
      </w:r>
      <w:r w:rsidRPr="0018271E">
        <w:rPr>
          <w:rFonts w:ascii="Arial" w:hAnsi="Arial" w:cs="Arial"/>
        </w:rPr>
        <w:t xml:space="preserve">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w:t>
      </w:r>
      <w:r w:rsidRPr="0018271E">
        <w:rPr>
          <w:rFonts w:ascii="Arial" w:hAnsi="Arial" w:cs="Arial"/>
          <w:u w:val="single"/>
        </w:rPr>
        <w:t>the context</w:t>
      </w:r>
      <w:r w:rsidRPr="0018271E">
        <w:rPr>
          <w:rFonts w:ascii="Arial" w:hAnsi="Arial" w:cs="Arial"/>
        </w:rPr>
        <w:t xml:space="preserve"> in which the provision appears; </w:t>
      </w:r>
      <w:r w:rsidRPr="0018271E">
        <w:rPr>
          <w:rFonts w:ascii="Arial" w:hAnsi="Arial" w:cs="Arial"/>
          <w:u w:val="single"/>
        </w:rPr>
        <w:t>the apparent purpose</w:t>
      </w:r>
      <w:r w:rsidRPr="0018271E">
        <w:rPr>
          <w:rFonts w:ascii="Arial" w:hAnsi="Arial" w:cs="Arial"/>
        </w:rPr>
        <w:t xml:space="preserve"> to which it is directed and the material known to those responsible for its production.’</w:t>
      </w:r>
    </w:p>
    <w:p w:rsidR="0018271E" w:rsidRDefault="0018271E" w:rsidP="00CB75E5">
      <w:pPr>
        <w:spacing w:after="0" w:line="360" w:lineRule="auto"/>
        <w:contextualSpacing/>
        <w:jc w:val="both"/>
        <w:rPr>
          <w:rFonts w:ascii="Arial" w:hAnsi="Arial" w:cs="Arial"/>
        </w:rPr>
      </w:pPr>
    </w:p>
    <w:p w:rsidR="00582579" w:rsidRDefault="00582579" w:rsidP="00CB75E5">
      <w:pPr>
        <w:spacing w:after="0" w:line="360" w:lineRule="auto"/>
        <w:contextualSpacing/>
        <w:jc w:val="both"/>
        <w:rPr>
          <w:rFonts w:ascii="Arial" w:hAnsi="Arial" w:cs="Arial"/>
        </w:rPr>
      </w:pPr>
      <w:r>
        <w:rPr>
          <w:rFonts w:ascii="Arial" w:hAnsi="Arial" w:cs="Arial"/>
        </w:rPr>
        <w:t>. . . .</w:t>
      </w:r>
    </w:p>
    <w:p w:rsidR="00582579" w:rsidRDefault="00582579" w:rsidP="00CB75E5">
      <w:pPr>
        <w:spacing w:after="0" w:line="360" w:lineRule="auto"/>
        <w:contextualSpacing/>
        <w:jc w:val="both"/>
        <w:rPr>
          <w:rFonts w:ascii="Arial" w:hAnsi="Arial" w:cs="Arial"/>
        </w:rPr>
      </w:pPr>
    </w:p>
    <w:p w:rsidR="00871249" w:rsidRPr="00044901" w:rsidRDefault="00582579" w:rsidP="00CB75E5">
      <w:pPr>
        <w:spacing w:after="0" w:line="360" w:lineRule="auto"/>
        <w:contextualSpacing/>
        <w:jc w:val="both"/>
        <w:rPr>
          <w:rFonts w:ascii="Arial" w:hAnsi="Arial" w:cs="Arial"/>
        </w:rPr>
      </w:pPr>
      <w:r>
        <w:rPr>
          <w:rFonts w:ascii="Arial" w:hAnsi="Arial" w:cs="Arial"/>
        </w:rPr>
        <w:t>‘</w:t>
      </w:r>
      <w:r w:rsidR="00822717" w:rsidRPr="0018271E">
        <w:rPr>
          <w:rFonts w:ascii="Arial" w:hAnsi="Arial" w:cs="Arial"/>
        </w:rPr>
        <w:t xml:space="preserve">An interpretation will not be given that leads </w:t>
      </w:r>
      <w:r w:rsidR="00822717" w:rsidRPr="0018271E">
        <w:rPr>
          <w:rFonts w:ascii="Arial" w:hAnsi="Arial" w:cs="Arial"/>
          <w:u w:val="single"/>
        </w:rPr>
        <w:t xml:space="preserve">to impractical, </w:t>
      </w:r>
      <w:r w:rsidR="00D4748E">
        <w:rPr>
          <w:rFonts w:ascii="Arial" w:hAnsi="Arial" w:cs="Arial"/>
          <w:u w:val="single"/>
        </w:rPr>
        <w:t>un</w:t>
      </w:r>
      <w:r w:rsidR="00D4748E" w:rsidRPr="0018271E">
        <w:rPr>
          <w:rFonts w:ascii="Arial" w:hAnsi="Arial" w:cs="Arial"/>
          <w:u w:val="single"/>
        </w:rPr>
        <w:t>businesslike</w:t>
      </w:r>
      <w:r w:rsidR="00822717" w:rsidRPr="0018271E">
        <w:rPr>
          <w:rFonts w:ascii="Arial" w:hAnsi="Arial" w:cs="Arial"/>
          <w:u w:val="single"/>
        </w:rPr>
        <w:t xml:space="preserve"> or oppressive consequences</w:t>
      </w:r>
      <w:r w:rsidR="00822717" w:rsidRPr="0018271E">
        <w:rPr>
          <w:rFonts w:ascii="Arial" w:hAnsi="Arial" w:cs="Arial"/>
        </w:rPr>
        <w:t xml:space="preserve"> or that </w:t>
      </w:r>
      <w:r w:rsidR="00822717" w:rsidRPr="0018271E">
        <w:rPr>
          <w:rFonts w:ascii="Arial" w:hAnsi="Arial" w:cs="Arial"/>
          <w:u w:val="single"/>
        </w:rPr>
        <w:t>will stultify the broader operation of the legislation or contract</w:t>
      </w:r>
      <w:r w:rsidR="00822717" w:rsidRPr="0018271E">
        <w:rPr>
          <w:rFonts w:ascii="Arial" w:hAnsi="Arial" w:cs="Arial"/>
        </w:rPr>
        <w:t xml:space="preserve"> under consideration.’</w:t>
      </w:r>
      <w:r w:rsidR="0018271E">
        <w:rPr>
          <w:rFonts w:ascii="Arial" w:hAnsi="Arial" w:cs="Arial"/>
        </w:rPr>
        <w:t xml:space="preserve">  </w:t>
      </w:r>
      <w:r w:rsidR="0018271E" w:rsidRPr="0018271E">
        <w:rPr>
          <w:rFonts w:ascii="Arial" w:hAnsi="Arial" w:cs="Arial"/>
          <w:sz w:val="24"/>
          <w:szCs w:val="24"/>
        </w:rPr>
        <w:t>(Underlined for emphasis).</w:t>
      </w:r>
    </w:p>
    <w:p w:rsidR="00582579" w:rsidRDefault="00582579" w:rsidP="00CB75E5">
      <w:pPr>
        <w:spacing w:after="0" w:line="360" w:lineRule="auto"/>
        <w:contextualSpacing/>
        <w:jc w:val="both"/>
        <w:rPr>
          <w:rFonts w:ascii="Arial" w:hAnsi="Arial" w:cs="Arial"/>
          <w:sz w:val="24"/>
          <w:szCs w:val="24"/>
        </w:rPr>
      </w:pPr>
    </w:p>
    <w:p w:rsidR="00B0217F" w:rsidRPr="006C2A45" w:rsidRDefault="006C2A45" w:rsidP="00CB75E5">
      <w:pPr>
        <w:spacing w:after="0" w:line="360" w:lineRule="auto"/>
        <w:contextualSpacing/>
        <w:jc w:val="both"/>
        <w:rPr>
          <w:rFonts w:ascii="Arial" w:hAnsi="Arial" w:cs="Arial"/>
          <w:sz w:val="24"/>
          <w:szCs w:val="24"/>
          <w:u w:val="single"/>
        </w:rPr>
      </w:pPr>
      <w:r w:rsidRPr="006C2A45">
        <w:rPr>
          <w:rFonts w:ascii="Arial" w:hAnsi="Arial" w:cs="Arial"/>
          <w:sz w:val="24"/>
          <w:szCs w:val="24"/>
          <w:u w:val="single"/>
        </w:rPr>
        <w:t>Purpose of the Act</w:t>
      </w:r>
    </w:p>
    <w:p w:rsidR="00A44E2C" w:rsidRDefault="00A44E2C" w:rsidP="00CB75E5">
      <w:pPr>
        <w:spacing w:after="0" w:line="360" w:lineRule="auto"/>
        <w:contextualSpacing/>
        <w:jc w:val="both"/>
        <w:rPr>
          <w:rFonts w:ascii="Arial" w:hAnsi="Arial" w:cs="Arial"/>
          <w:i/>
          <w:sz w:val="24"/>
          <w:szCs w:val="24"/>
        </w:rPr>
      </w:pPr>
    </w:p>
    <w:p w:rsidR="00044901" w:rsidRDefault="0060030A" w:rsidP="00CB75E5">
      <w:pPr>
        <w:spacing w:after="0" w:line="360" w:lineRule="auto"/>
        <w:contextualSpacing/>
        <w:jc w:val="both"/>
        <w:rPr>
          <w:rFonts w:ascii="Arial" w:hAnsi="Arial" w:cs="Arial"/>
          <w:sz w:val="24"/>
          <w:szCs w:val="24"/>
        </w:rPr>
      </w:pPr>
      <w:r w:rsidRPr="00033DE8">
        <w:rPr>
          <w:rFonts w:ascii="Arial" w:hAnsi="Arial" w:cs="Arial"/>
          <w:sz w:val="24"/>
          <w:szCs w:val="24"/>
        </w:rPr>
        <w:t>[</w:t>
      </w:r>
      <w:r w:rsidR="0018271E">
        <w:rPr>
          <w:rFonts w:ascii="Arial" w:hAnsi="Arial" w:cs="Arial"/>
          <w:sz w:val="24"/>
          <w:szCs w:val="24"/>
        </w:rPr>
        <w:t>18]</w:t>
      </w:r>
      <w:r w:rsidRPr="00033DE8">
        <w:rPr>
          <w:rFonts w:ascii="Arial" w:hAnsi="Arial" w:cs="Arial"/>
          <w:sz w:val="24"/>
          <w:szCs w:val="24"/>
        </w:rPr>
        <w:tab/>
      </w:r>
      <w:r w:rsidR="0018271E">
        <w:rPr>
          <w:rFonts w:ascii="Arial" w:hAnsi="Arial" w:cs="Arial"/>
          <w:sz w:val="24"/>
          <w:szCs w:val="24"/>
        </w:rPr>
        <w:t>It is against the background of what I stated in the preceding paragraph that</w:t>
      </w:r>
      <w:r w:rsidR="008400BF">
        <w:rPr>
          <w:rFonts w:ascii="Arial" w:hAnsi="Arial" w:cs="Arial"/>
          <w:sz w:val="24"/>
          <w:szCs w:val="24"/>
        </w:rPr>
        <w:t xml:space="preserve"> I</w:t>
      </w:r>
      <w:r w:rsidR="0018271E">
        <w:rPr>
          <w:rFonts w:ascii="Arial" w:hAnsi="Arial" w:cs="Arial"/>
          <w:sz w:val="24"/>
          <w:szCs w:val="24"/>
        </w:rPr>
        <w:t xml:space="preserve"> start o</w:t>
      </w:r>
      <w:r w:rsidR="000177BB">
        <w:rPr>
          <w:rFonts w:ascii="Arial" w:hAnsi="Arial" w:cs="Arial"/>
          <w:sz w:val="24"/>
          <w:szCs w:val="24"/>
        </w:rPr>
        <w:t>ff</w:t>
      </w:r>
      <w:r w:rsidR="0018271E">
        <w:rPr>
          <w:rFonts w:ascii="Arial" w:hAnsi="Arial" w:cs="Arial"/>
          <w:sz w:val="24"/>
          <w:szCs w:val="24"/>
        </w:rPr>
        <w:t xml:space="preserve"> the discussion relating to the </w:t>
      </w:r>
      <w:r w:rsidR="000177BB">
        <w:rPr>
          <w:rFonts w:ascii="Arial" w:hAnsi="Arial" w:cs="Arial"/>
          <w:sz w:val="24"/>
          <w:szCs w:val="24"/>
        </w:rPr>
        <w:t xml:space="preserve">legislative </w:t>
      </w:r>
      <w:r w:rsidR="00A44E2C">
        <w:rPr>
          <w:rFonts w:ascii="Arial" w:hAnsi="Arial" w:cs="Arial"/>
          <w:sz w:val="24"/>
          <w:szCs w:val="24"/>
        </w:rPr>
        <w:t>frame</w:t>
      </w:r>
      <w:r w:rsidR="000177BB">
        <w:rPr>
          <w:rFonts w:ascii="Arial" w:hAnsi="Arial" w:cs="Arial"/>
          <w:sz w:val="24"/>
          <w:szCs w:val="24"/>
        </w:rPr>
        <w:t xml:space="preserve">work by referring to the long title of the </w:t>
      </w:r>
      <w:r w:rsidR="000177BB">
        <w:rPr>
          <w:rFonts w:ascii="Arial" w:hAnsi="Arial" w:cs="Arial"/>
          <w:sz w:val="24"/>
          <w:szCs w:val="24"/>
        </w:rPr>
        <w:lastRenderedPageBreak/>
        <w:t>Act. The long title of</w:t>
      </w:r>
      <w:r w:rsidR="006C2A45">
        <w:rPr>
          <w:rFonts w:ascii="Arial" w:hAnsi="Arial" w:cs="Arial"/>
          <w:sz w:val="24"/>
          <w:szCs w:val="24"/>
        </w:rPr>
        <w:t xml:space="preserve"> the Act is relatively straightforward. It </w:t>
      </w:r>
      <w:r w:rsidR="000177BB">
        <w:rPr>
          <w:rFonts w:ascii="Arial" w:hAnsi="Arial" w:cs="Arial"/>
          <w:sz w:val="24"/>
          <w:szCs w:val="24"/>
        </w:rPr>
        <w:t>states that the purpose of the Act is:</w:t>
      </w:r>
    </w:p>
    <w:p w:rsidR="00044901" w:rsidRDefault="00044901" w:rsidP="00CB75E5">
      <w:pPr>
        <w:spacing w:after="0" w:line="360" w:lineRule="auto"/>
        <w:contextualSpacing/>
        <w:jc w:val="both"/>
        <w:rPr>
          <w:rFonts w:ascii="Arial" w:hAnsi="Arial" w:cs="Arial"/>
          <w:sz w:val="24"/>
          <w:szCs w:val="24"/>
        </w:rPr>
      </w:pPr>
    </w:p>
    <w:p w:rsidR="000177BB" w:rsidRDefault="000177BB" w:rsidP="00CB75E5">
      <w:pPr>
        <w:spacing w:after="0" w:line="360" w:lineRule="auto"/>
        <w:ind w:firstLine="709"/>
        <w:contextualSpacing/>
        <w:jc w:val="both"/>
        <w:rPr>
          <w:rFonts w:ascii="Arial" w:hAnsi="Arial" w:cs="Arial"/>
        </w:rPr>
      </w:pPr>
      <w:r w:rsidRPr="000177BB">
        <w:rPr>
          <w:rFonts w:ascii="Arial" w:hAnsi="Arial" w:cs="Arial"/>
        </w:rPr>
        <w:t xml:space="preserve">‘To provide for the establishment of a Namibia Medicines Regulatory Council; for the registration of medicines intended for human and for animal use; </w:t>
      </w:r>
      <w:r w:rsidRPr="0027184B">
        <w:rPr>
          <w:rFonts w:ascii="Arial" w:hAnsi="Arial" w:cs="Arial"/>
          <w:u w:val="single"/>
        </w:rPr>
        <w:t>for the control of medicines and scheduled substances</w:t>
      </w:r>
      <w:r w:rsidRPr="000177BB">
        <w:rPr>
          <w:rFonts w:ascii="Arial" w:hAnsi="Arial" w:cs="Arial"/>
        </w:rPr>
        <w:t>; and to</w:t>
      </w:r>
      <w:r w:rsidR="00A44E2C">
        <w:rPr>
          <w:rFonts w:ascii="Arial" w:hAnsi="Arial" w:cs="Arial"/>
        </w:rPr>
        <w:t xml:space="preserve"> provide for incidental matters</w:t>
      </w:r>
      <w:r w:rsidRPr="000177BB">
        <w:rPr>
          <w:rFonts w:ascii="Arial" w:hAnsi="Arial" w:cs="Arial"/>
        </w:rPr>
        <w:t>.</w:t>
      </w:r>
      <w:r w:rsidR="00A44E2C">
        <w:rPr>
          <w:rFonts w:ascii="Arial" w:hAnsi="Arial" w:cs="Arial"/>
        </w:rPr>
        <w:t>’</w:t>
      </w:r>
    </w:p>
    <w:p w:rsidR="00A44E2C" w:rsidRDefault="00A44E2C" w:rsidP="00CB75E5">
      <w:pPr>
        <w:spacing w:after="0" w:line="360" w:lineRule="auto"/>
        <w:ind w:firstLine="709"/>
        <w:contextualSpacing/>
        <w:jc w:val="both"/>
        <w:rPr>
          <w:rFonts w:ascii="Arial" w:hAnsi="Arial" w:cs="Arial"/>
        </w:rPr>
      </w:pPr>
    </w:p>
    <w:p w:rsidR="000177BB" w:rsidRPr="005E22C9" w:rsidRDefault="000177BB" w:rsidP="00CB75E5">
      <w:pPr>
        <w:spacing w:after="0" w:line="360" w:lineRule="auto"/>
        <w:contextualSpacing/>
        <w:jc w:val="both"/>
        <w:rPr>
          <w:rFonts w:ascii="Arial" w:hAnsi="Arial" w:cs="Arial"/>
          <w:sz w:val="24"/>
          <w:szCs w:val="24"/>
        </w:rPr>
      </w:pPr>
      <w:r w:rsidRPr="005E22C9">
        <w:rPr>
          <w:rFonts w:ascii="Arial" w:hAnsi="Arial" w:cs="Arial"/>
          <w:sz w:val="24"/>
          <w:szCs w:val="24"/>
        </w:rPr>
        <w:t>[19]</w:t>
      </w:r>
      <w:r w:rsidRPr="005E22C9">
        <w:rPr>
          <w:rFonts w:ascii="Arial" w:hAnsi="Arial" w:cs="Arial"/>
          <w:sz w:val="24"/>
          <w:szCs w:val="24"/>
        </w:rPr>
        <w:tab/>
        <w:t xml:space="preserve">Kriegler AJA in </w:t>
      </w:r>
      <w:r w:rsidRPr="005E22C9">
        <w:rPr>
          <w:rFonts w:ascii="Arial" w:hAnsi="Arial" w:cs="Arial"/>
          <w:i/>
          <w:sz w:val="24"/>
          <w:szCs w:val="24"/>
        </w:rPr>
        <w:t>Administrator, Cape v Raats Röntgen and Vermeulen (Pty) Ltd</w:t>
      </w:r>
      <w:r w:rsidRPr="005E22C9">
        <w:rPr>
          <w:rStyle w:val="FootnoteReference"/>
          <w:rFonts w:ascii="Arial" w:hAnsi="Arial" w:cs="Arial"/>
          <w:i/>
          <w:sz w:val="24"/>
          <w:szCs w:val="24"/>
        </w:rPr>
        <w:footnoteReference w:id="6"/>
      </w:r>
      <w:r w:rsidRPr="005E22C9">
        <w:rPr>
          <w:rFonts w:ascii="Arial" w:hAnsi="Arial" w:cs="Arial"/>
          <w:sz w:val="24"/>
          <w:szCs w:val="24"/>
        </w:rPr>
        <w:t xml:space="preserve"> explained the purpose of the predecessor of the Medicine Act as follows:</w:t>
      </w:r>
    </w:p>
    <w:p w:rsidR="000177BB" w:rsidRDefault="000177BB" w:rsidP="00CB75E5">
      <w:pPr>
        <w:spacing w:after="0" w:line="360" w:lineRule="auto"/>
        <w:contextualSpacing/>
        <w:jc w:val="both"/>
        <w:rPr>
          <w:rFonts w:ascii="Arial" w:hAnsi="Arial" w:cs="Arial"/>
          <w:sz w:val="24"/>
          <w:szCs w:val="24"/>
        </w:rPr>
      </w:pPr>
    </w:p>
    <w:p w:rsidR="005821A8" w:rsidRDefault="00B15306" w:rsidP="00CB75E5">
      <w:pPr>
        <w:spacing w:after="0" w:line="360" w:lineRule="auto"/>
        <w:ind w:firstLine="709"/>
        <w:contextualSpacing/>
        <w:jc w:val="both"/>
        <w:rPr>
          <w:rFonts w:ascii="Arial" w:hAnsi="Arial" w:cs="Arial"/>
          <w:sz w:val="24"/>
          <w:szCs w:val="24"/>
        </w:rPr>
      </w:pPr>
      <w:r w:rsidRPr="00B15306">
        <w:rPr>
          <w:rFonts w:ascii="Arial" w:hAnsi="Arial" w:cs="Arial"/>
        </w:rPr>
        <w:t xml:space="preserve">‘… </w:t>
      </w:r>
      <w:r w:rsidR="000177BB" w:rsidRPr="00B15306">
        <w:rPr>
          <w:rFonts w:ascii="Arial" w:hAnsi="Arial" w:cs="Arial"/>
        </w:rPr>
        <w:t>it would be advisable to pause for reflection lest the wood become obscured by the trees. Manifestly the Act was put on the statute book to protect the citizenry at large. Substances for the treatment of human ailments are as old as mankind itself; so are poisons and quacks. The technological explosion of the twentieth century brought in its wake a flood of pharmaceuticals unknown before and incomprehensible to most.</w:t>
      </w:r>
      <w:r>
        <w:rPr>
          <w:rFonts w:ascii="Arial" w:hAnsi="Arial" w:cs="Arial"/>
        </w:rPr>
        <w:t xml:space="preserve"> </w:t>
      </w:r>
      <w:r w:rsidR="000177BB" w:rsidRPr="00B15306">
        <w:rPr>
          <w:rFonts w:ascii="Arial" w:hAnsi="Arial" w:cs="Arial"/>
        </w:rPr>
        <w:t xml:space="preserve">The man in the street - and indeed many medical practitioners - could not cope with the cornucopian outpourings of the world-wide network of inventors and manufacturers of medicines. Moreover, the marvels of advertising, marketing and distribution brought such fruits within the grasp of the general public. Hence an Act designed, as the long title </w:t>
      </w:r>
      <w:r w:rsidRPr="00B15306">
        <w:rPr>
          <w:rFonts w:ascii="Arial" w:hAnsi="Arial" w:cs="Arial"/>
        </w:rPr>
        <w:t>emphasizes</w:t>
      </w:r>
      <w:r w:rsidR="000177BB" w:rsidRPr="00B15306">
        <w:rPr>
          <w:rFonts w:ascii="Arial" w:hAnsi="Arial" w:cs="Arial"/>
        </w:rPr>
        <w:t xml:space="preserve">, to register and control medicines. </w:t>
      </w:r>
      <w:r w:rsidR="000177BB" w:rsidRPr="00B15306">
        <w:rPr>
          <w:rFonts w:ascii="Arial" w:hAnsi="Arial" w:cs="Arial"/>
          <w:u w:val="single"/>
        </w:rPr>
        <w:t xml:space="preserve">The enactment created a tightly meshed screening mechanism whereby the public was to be safeguarded: in general </w:t>
      </w:r>
      <w:r w:rsidRPr="00B15306">
        <w:rPr>
          <w:rFonts w:ascii="Arial" w:hAnsi="Arial" w:cs="Arial"/>
          <w:u w:val="single"/>
        </w:rPr>
        <w:t>any medicine</w:t>
      </w:r>
      <w:r w:rsidR="000177BB" w:rsidRPr="00B15306">
        <w:rPr>
          <w:rFonts w:ascii="Arial" w:hAnsi="Arial" w:cs="Arial"/>
          <w:u w:val="single"/>
        </w:rPr>
        <w:t xml:space="preserve"> supplied to any person is, first, subject to stringent certification by experts</w:t>
      </w:r>
      <w:r w:rsidR="008400BF">
        <w:rPr>
          <w:rFonts w:ascii="Arial" w:hAnsi="Arial" w:cs="Arial"/>
          <w:u w:val="single"/>
        </w:rPr>
        <w:t xml:space="preserve"> </w:t>
      </w:r>
      <w:r w:rsidR="008400BF" w:rsidRPr="008400BF">
        <w:rPr>
          <w:rFonts w:ascii="Arial" w:hAnsi="Arial" w:cs="Arial"/>
        </w:rPr>
        <w:t>…</w:t>
      </w:r>
      <w:r w:rsidR="0060030A" w:rsidRPr="008400BF">
        <w:rPr>
          <w:rFonts w:ascii="Arial" w:hAnsi="Arial" w:cs="Arial"/>
          <w:sz w:val="24"/>
          <w:szCs w:val="24"/>
        </w:rPr>
        <w:t>.</w:t>
      </w:r>
      <w:r w:rsidR="008400BF">
        <w:rPr>
          <w:rFonts w:ascii="Arial" w:hAnsi="Arial" w:cs="Arial"/>
          <w:sz w:val="24"/>
          <w:szCs w:val="24"/>
        </w:rPr>
        <w:t>’</w:t>
      </w:r>
    </w:p>
    <w:p w:rsidR="00B0217F" w:rsidRDefault="00B0217F" w:rsidP="00CB75E5">
      <w:pPr>
        <w:spacing w:after="0" w:line="360" w:lineRule="auto"/>
        <w:contextualSpacing/>
        <w:jc w:val="both"/>
        <w:rPr>
          <w:rFonts w:ascii="Arial" w:hAnsi="Arial" w:cs="Arial"/>
          <w:i/>
          <w:sz w:val="24"/>
          <w:szCs w:val="24"/>
        </w:rPr>
      </w:pPr>
    </w:p>
    <w:p w:rsidR="00B0217F" w:rsidRPr="006C2A45" w:rsidRDefault="00B0217F" w:rsidP="00CB75E5">
      <w:pPr>
        <w:spacing w:after="0" w:line="360" w:lineRule="auto"/>
        <w:contextualSpacing/>
        <w:jc w:val="both"/>
        <w:rPr>
          <w:rFonts w:ascii="Arial" w:hAnsi="Arial" w:cs="Arial"/>
          <w:sz w:val="24"/>
          <w:szCs w:val="24"/>
          <w:u w:val="single"/>
        </w:rPr>
      </w:pPr>
      <w:r w:rsidRPr="006C2A45">
        <w:rPr>
          <w:rFonts w:ascii="Arial" w:hAnsi="Arial" w:cs="Arial"/>
          <w:sz w:val="24"/>
          <w:szCs w:val="24"/>
          <w:u w:val="single"/>
        </w:rPr>
        <w:t>Trading in or selling of medicines</w:t>
      </w:r>
    </w:p>
    <w:p w:rsidR="00E14D2D" w:rsidRDefault="00E14D2D" w:rsidP="00CB75E5">
      <w:pPr>
        <w:spacing w:after="0" w:line="360" w:lineRule="auto"/>
        <w:contextualSpacing/>
        <w:jc w:val="both"/>
        <w:rPr>
          <w:rFonts w:ascii="Arial" w:hAnsi="Arial" w:cs="Arial"/>
          <w:i/>
          <w:sz w:val="24"/>
          <w:szCs w:val="24"/>
        </w:rPr>
      </w:pPr>
    </w:p>
    <w:p w:rsidR="005E22C9" w:rsidRDefault="005E22C9" w:rsidP="00CB75E5">
      <w:pPr>
        <w:spacing w:after="0" w:line="360" w:lineRule="auto"/>
        <w:contextualSpacing/>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0217F">
        <w:rPr>
          <w:rFonts w:ascii="Arial" w:hAnsi="Arial" w:cs="Arial"/>
          <w:sz w:val="24"/>
          <w:szCs w:val="24"/>
        </w:rPr>
        <w:t xml:space="preserve">There are a few sections that deal with the sale of medicine. The first is </w:t>
      </w:r>
      <w:r w:rsidR="006C2A45">
        <w:rPr>
          <w:rFonts w:ascii="Arial" w:hAnsi="Arial" w:cs="Arial"/>
          <w:sz w:val="24"/>
          <w:szCs w:val="24"/>
        </w:rPr>
        <w:t>s</w:t>
      </w:r>
      <w:r w:rsidR="00E574CC" w:rsidRPr="00033DE8">
        <w:rPr>
          <w:rFonts w:ascii="Arial" w:hAnsi="Arial" w:cs="Arial"/>
          <w:sz w:val="24"/>
          <w:szCs w:val="24"/>
        </w:rPr>
        <w:t xml:space="preserve"> 18 </w:t>
      </w:r>
      <w:r>
        <w:rPr>
          <w:rFonts w:ascii="Arial" w:hAnsi="Arial" w:cs="Arial"/>
          <w:sz w:val="24"/>
          <w:szCs w:val="24"/>
        </w:rPr>
        <w:t xml:space="preserve">of the Act </w:t>
      </w:r>
      <w:r w:rsidR="00B0217F">
        <w:rPr>
          <w:rFonts w:ascii="Arial" w:hAnsi="Arial" w:cs="Arial"/>
          <w:sz w:val="24"/>
          <w:szCs w:val="24"/>
        </w:rPr>
        <w:t xml:space="preserve">which </w:t>
      </w:r>
      <w:r w:rsidR="00E574CC" w:rsidRPr="00033DE8">
        <w:rPr>
          <w:rFonts w:ascii="Arial" w:hAnsi="Arial" w:cs="Arial"/>
          <w:sz w:val="24"/>
          <w:szCs w:val="24"/>
        </w:rPr>
        <w:t>provides as follows:</w:t>
      </w:r>
    </w:p>
    <w:p w:rsidR="00044901" w:rsidRPr="00033DE8" w:rsidRDefault="00044901" w:rsidP="00CB75E5">
      <w:pPr>
        <w:spacing w:after="0" w:line="360" w:lineRule="auto"/>
        <w:contextualSpacing/>
        <w:jc w:val="both"/>
        <w:rPr>
          <w:rFonts w:ascii="Arial" w:hAnsi="Arial" w:cs="Arial"/>
          <w:sz w:val="24"/>
          <w:szCs w:val="24"/>
        </w:rPr>
      </w:pPr>
    </w:p>
    <w:p w:rsidR="009F3954" w:rsidRDefault="00E574CC" w:rsidP="00CB75E5">
      <w:pPr>
        <w:tabs>
          <w:tab w:val="left" w:pos="1276"/>
          <w:tab w:val="left" w:pos="1843"/>
        </w:tabs>
        <w:spacing w:after="0" w:line="360" w:lineRule="auto"/>
        <w:ind w:firstLine="720"/>
        <w:contextualSpacing/>
        <w:jc w:val="both"/>
        <w:rPr>
          <w:rFonts w:ascii="Arial" w:hAnsi="Arial" w:cs="Arial"/>
        </w:rPr>
      </w:pPr>
      <w:r w:rsidRPr="005E22C9">
        <w:rPr>
          <w:rFonts w:ascii="Arial" w:hAnsi="Arial" w:cs="Arial"/>
        </w:rPr>
        <w:t>‘</w:t>
      </w:r>
      <w:r w:rsidR="009F3954" w:rsidRPr="005E22C9">
        <w:rPr>
          <w:rFonts w:ascii="Arial" w:hAnsi="Arial" w:cs="Arial"/>
        </w:rPr>
        <w:t>18.</w:t>
      </w:r>
      <w:r w:rsidR="005E22C9" w:rsidRPr="005E22C9">
        <w:rPr>
          <w:rFonts w:ascii="Arial" w:hAnsi="Arial" w:cs="Arial"/>
        </w:rPr>
        <w:tab/>
      </w:r>
      <w:r w:rsidR="009F3954" w:rsidRPr="005E22C9">
        <w:rPr>
          <w:rFonts w:ascii="Arial" w:hAnsi="Arial" w:cs="Arial"/>
        </w:rPr>
        <w:t>(1)</w:t>
      </w:r>
      <w:r w:rsidR="005E22C9" w:rsidRPr="005E22C9">
        <w:rPr>
          <w:rFonts w:ascii="Arial" w:hAnsi="Arial" w:cs="Arial"/>
        </w:rPr>
        <w:tab/>
      </w:r>
      <w:r w:rsidR="009F3954" w:rsidRPr="005E22C9">
        <w:rPr>
          <w:rFonts w:ascii="Arial" w:hAnsi="Arial" w:cs="Arial"/>
        </w:rPr>
        <w:t>Except as provided in this section or section 27, a person may not sell a medicine, which is subject to registration by virtue of a resolution published in terms of subsection (3), unle</w:t>
      </w:r>
      <w:r w:rsidR="005E22C9">
        <w:rPr>
          <w:rFonts w:ascii="Arial" w:hAnsi="Arial" w:cs="Arial"/>
        </w:rPr>
        <w:t>ss that medicine is registered.</w:t>
      </w:r>
    </w:p>
    <w:p w:rsidR="005E22C9" w:rsidRPr="005E22C9" w:rsidRDefault="005E22C9" w:rsidP="00CB75E5">
      <w:pPr>
        <w:tabs>
          <w:tab w:val="left" w:pos="1276"/>
          <w:tab w:val="left" w:pos="1843"/>
        </w:tabs>
        <w:spacing w:after="0" w:line="360" w:lineRule="auto"/>
        <w:ind w:firstLine="720"/>
        <w:contextualSpacing/>
        <w:jc w:val="both"/>
        <w:rPr>
          <w:rFonts w:ascii="Arial" w:hAnsi="Arial" w:cs="Arial"/>
        </w:rPr>
      </w:pPr>
    </w:p>
    <w:p w:rsidR="009F3954" w:rsidRPr="005E22C9" w:rsidRDefault="009F3954" w:rsidP="00CB75E5">
      <w:pPr>
        <w:spacing w:after="0" w:line="360" w:lineRule="auto"/>
        <w:contextualSpacing/>
        <w:jc w:val="both"/>
        <w:rPr>
          <w:rFonts w:ascii="Arial" w:hAnsi="Arial" w:cs="Arial"/>
        </w:rPr>
      </w:pPr>
      <w:r w:rsidRPr="005E22C9">
        <w:rPr>
          <w:rFonts w:ascii="Arial" w:hAnsi="Arial" w:cs="Arial"/>
        </w:rPr>
        <w:lastRenderedPageBreak/>
        <w:t>(2)</w:t>
      </w:r>
      <w:r w:rsidR="005E22C9">
        <w:rPr>
          <w:rFonts w:ascii="Arial" w:hAnsi="Arial" w:cs="Arial"/>
        </w:rPr>
        <w:tab/>
      </w:r>
      <w:r w:rsidRPr="005E22C9">
        <w:rPr>
          <w:rFonts w:ascii="Arial" w:hAnsi="Arial" w:cs="Arial"/>
        </w:rPr>
        <w:t>The Council, by resolution approved by the Minister, may from time to time determine that a medicine or a category of medicines is subject to registration in terms of this Act.</w:t>
      </w:r>
    </w:p>
    <w:p w:rsidR="005E22C9" w:rsidRDefault="005E22C9" w:rsidP="00CB75E5">
      <w:pPr>
        <w:spacing w:after="0" w:line="360" w:lineRule="auto"/>
        <w:contextualSpacing/>
        <w:jc w:val="both"/>
        <w:rPr>
          <w:rFonts w:ascii="Arial" w:hAnsi="Arial" w:cs="Arial"/>
        </w:rPr>
      </w:pPr>
    </w:p>
    <w:p w:rsidR="005E22C9" w:rsidRDefault="009F3954" w:rsidP="00CB75E5">
      <w:pPr>
        <w:spacing w:after="0" w:line="360" w:lineRule="auto"/>
        <w:contextualSpacing/>
        <w:jc w:val="both"/>
        <w:rPr>
          <w:rFonts w:ascii="Arial" w:hAnsi="Arial" w:cs="Arial"/>
        </w:rPr>
      </w:pPr>
      <w:r w:rsidRPr="005E22C9">
        <w:rPr>
          <w:rFonts w:ascii="Arial" w:hAnsi="Arial" w:cs="Arial"/>
        </w:rPr>
        <w:t>(3)</w:t>
      </w:r>
      <w:r w:rsidR="005E22C9">
        <w:rPr>
          <w:rFonts w:ascii="Arial" w:hAnsi="Arial" w:cs="Arial"/>
        </w:rPr>
        <w:tab/>
      </w:r>
      <w:r w:rsidRPr="005E22C9">
        <w:rPr>
          <w:rFonts w:ascii="Arial" w:hAnsi="Arial" w:cs="Arial"/>
        </w:rPr>
        <w:t xml:space="preserve">A resolution referred to in subsection (2) </w:t>
      </w:r>
      <w:r w:rsidR="005E22C9">
        <w:rPr>
          <w:rFonts w:ascii="Arial" w:hAnsi="Arial" w:cs="Arial"/>
        </w:rPr>
        <w:t>–</w:t>
      </w:r>
    </w:p>
    <w:p w:rsidR="006C2A45" w:rsidRDefault="006C2A45" w:rsidP="00CB75E5">
      <w:pPr>
        <w:spacing w:after="0" w:line="360" w:lineRule="auto"/>
        <w:contextualSpacing/>
        <w:jc w:val="both"/>
        <w:rPr>
          <w:rFonts w:ascii="Arial" w:hAnsi="Arial" w:cs="Arial"/>
        </w:rPr>
      </w:pPr>
    </w:p>
    <w:p w:rsidR="005E22C9" w:rsidRDefault="009F3954" w:rsidP="00CB75E5">
      <w:pPr>
        <w:spacing w:after="0" w:line="360" w:lineRule="auto"/>
        <w:ind w:left="709" w:hanging="709"/>
        <w:contextualSpacing/>
        <w:jc w:val="both"/>
        <w:rPr>
          <w:rFonts w:ascii="Arial" w:hAnsi="Arial" w:cs="Arial"/>
        </w:rPr>
      </w:pPr>
      <w:r w:rsidRPr="005E22C9">
        <w:rPr>
          <w:rFonts w:ascii="Arial" w:hAnsi="Arial" w:cs="Arial"/>
        </w:rPr>
        <w:t>(a)</w:t>
      </w:r>
      <w:r w:rsidR="005E22C9">
        <w:rPr>
          <w:rFonts w:ascii="Arial" w:hAnsi="Arial" w:cs="Arial"/>
        </w:rPr>
        <w:tab/>
      </w:r>
      <w:r w:rsidRPr="005E22C9">
        <w:rPr>
          <w:rFonts w:ascii="Arial" w:hAnsi="Arial" w:cs="Arial"/>
        </w:rPr>
        <w:t xml:space="preserve">may relate only to medicines, which were available for sale in Namibia immediately prior to the date of publication of such resolution or only to medicines which were not so available then; and </w:t>
      </w:r>
    </w:p>
    <w:p w:rsidR="006C2A45" w:rsidRDefault="006C2A45" w:rsidP="00CB75E5">
      <w:pPr>
        <w:spacing w:after="0" w:line="360" w:lineRule="auto"/>
        <w:ind w:left="709" w:hanging="709"/>
        <w:contextualSpacing/>
        <w:jc w:val="both"/>
        <w:rPr>
          <w:rFonts w:ascii="Arial" w:hAnsi="Arial" w:cs="Arial"/>
        </w:rPr>
      </w:pPr>
    </w:p>
    <w:p w:rsidR="009F3954" w:rsidRPr="005E22C9" w:rsidRDefault="009F3954" w:rsidP="00CB75E5">
      <w:pPr>
        <w:spacing w:after="0" w:line="360" w:lineRule="auto"/>
        <w:contextualSpacing/>
        <w:jc w:val="both"/>
        <w:rPr>
          <w:rFonts w:ascii="Arial" w:hAnsi="Arial" w:cs="Arial"/>
        </w:rPr>
      </w:pPr>
      <w:r w:rsidRPr="005E22C9">
        <w:rPr>
          <w:rFonts w:ascii="Arial" w:hAnsi="Arial" w:cs="Arial"/>
        </w:rPr>
        <w:t xml:space="preserve">(b) </w:t>
      </w:r>
      <w:r w:rsidR="005E22C9">
        <w:rPr>
          <w:rFonts w:ascii="Arial" w:hAnsi="Arial" w:cs="Arial"/>
        </w:rPr>
        <w:tab/>
      </w:r>
      <w:r w:rsidRPr="005E22C9">
        <w:rPr>
          <w:rFonts w:ascii="Arial" w:hAnsi="Arial" w:cs="Arial"/>
        </w:rPr>
        <w:t xml:space="preserve">must be published by the Registrar in the </w:t>
      </w:r>
      <w:r w:rsidRPr="005E22C9">
        <w:rPr>
          <w:rFonts w:ascii="Arial" w:hAnsi="Arial" w:cs="Arial"/>
          <w:i/>
        </w:rPr>
        <w:t>Gazette</w:t>
      </w:r>
      <w:r w:rsidRPr="005E22C9">
        <w:rPr>
          <w:rFonts w:ascii="Arial" w:hAnsi="Arial" w:cs="Arial"/>
        </w:rPr>
        <w:t xml:space="preserve">. </w:t>
      </w:r>
    </w:p>
    <w:p w:rsidR="005E22C9" w:rsidRDefault="005E22C9" w:rsidP="00CB75E5">
      <w:pPr>
        <w:spacing w:after="0" w:line="360" w:lineRule="auto"/>
        <w:contextualSpacing/>
        <w:jc w:val="both"/>
        <w:rPr>
          <w:rFonts w:ascii="Arial" w:hAnsi="Arial" w:cs="Arial"/>
        </w:rPr>
      </w:pPr>
    </w:p>
    <w:p w:rsidR="005E22C9" w:rsidRDefault="009F3954" w:rsidP="00CB75E5">
      <w:pPr>
        <w:spacing w:after="0" w:line="360" w:lineRule="auto"/>
        <w:contextualSpacing/>
        <w:jc w:val="both"/>
        <w:rPr>
          <w:rFonts w:ascii="Arial" w:hAnsi="Arial" w:cs="Arial"/>
        </w:rPr>
      </w:pPr>
      <w:r w:rsidRPr="005E22C9">
        <w:rPr>
          <w:rFonts w:ascii="Arial" w:hAnsi="Arial" w:cs="Arial"/>
        </w:rPr>
        <w:t>(4)</w:t>
      </w:r>
      <w:r w:rsidR="005E22C9">
        <w:rPr>
          <w:rFonts w:ascii="Arial" w:hAnsi="Arial" w:cs="Arial"/>
        </w:rPr>
        <w:tab/>
      </w:r>
      <w:r w:rsidRPr="005E22C9">
        <w:rPr>
          <w:rFonts w:ascii="Arial" w:hAnsi="Arial" w:cs="Arial"/>
        </w:rPr>
        <w:t xml:space="preserve">In the case of a medicine, which was available for sale in Namibia immediately before the date of publication in the </w:t>
      </w:r>
      <w:r w:rsidRPr="005E22C9">
        <w:rPr>
          <w:rFonts w:ascii="Arial" w:hAnsi="Arial" w:cs="Arial"/>
          <w:i/>
        </w:rPr>
        <w:t xml:space="preserve">Gazette </w:t>
      </w:r>
      <w:r w:rsidRPr="005E22C9">
        <w:rPr>
          <w:rFonts w:ascii="Arial" w:hAnsi="Arial" w:cs="Arial"/>
        </w:rPr>
        <w:t xml:space="preserve">of a resolution subjecting that medicine to registration, the sale of that medicine becomes prohibited </w:t>
      </w:r>
      <w:r w:rsidR="005E22C9">
        <w:rPr>
          <w:rFonts w:ascii="Arial" w:hAnsi="Arial" w:cs="Arial"/>
        </w:rPr>
        <w:t>–</w:t>
      </w:r>
      <w:r w:rsidRPr="005E22C9">
        <w:rPr>
          <w:rFonts w:ascii="Arial" w:hAnsi="Arial" w:cs="Arial"/>
        </w:rPr>
        <w:t xml:space="preserve"> </w:t>
      </w:r>
    </w:p>
    <w:p w:rsidR="006C2A45" w:rsidRDefault="006C2A45" w:rsidP="00CB75E5">
      <w:pPr>
        <w:spacing w:after="0" w:line="360" w:lineRule="auto"/>
        <w:contextualSpacing/>
        <w:jc w:val="both"/>
        <w:rPr>
          <w:rFonts w:ascii="Arial" w:hAnsi="Arial" w:cs="Arial"/>
        </w:rPr>
      </w:pPr>
    </w:p>
    <w:p w:rsidR="005E22C9" w:rsidRDefault="009F3954" w:rsidP="00CB75E5">
      <w:pPr>
        <w:spacing w:after="0" w:line="360" w:lineRule="auto"/>
        <w:contextualSpacing/>
        <w:jc w:val="both"/>
        <w:rPr>
          <w:rFonts w:ascii="Arial" w:hAnsi="Arial" w:cs="Arial"/>
        </w:rPr>
      </w:pPr>
      <w:r w:rsidRPr="005E22C9">
        <w:rPr>
          <w:rFonts w:ascii="Arial" w:hAnsi="Arial" w:cs="Arial"/>
        </w:rPr>
        <w:t xml:space="preserve">(a) </w:t>
      </w:r>
      <w:r w:rsidR="005E22C9">
        <w:rPr>
          <w:rFonts w:ascii="Arial" w:hAnsi="Arial" w:cs="Arial"/>
        </w:rPr>
        <w:tab/>
      </w:r>
      <w:r w:rsidRPr="005E22C9">
        <w:rPr>
          <w:rFonts w:ascii="Arial" w:hAnsi="Arial" w:cs="Arial"/>
        </w:rPr>
        <w:t xml:space="preserve">after six months from the date of publication of the resolution, if the registration of that medicine is not applied for before the expiry of that period; or </w:t>
      </w:r>
    </w:p>
    <w:p w:rsidR="005E22C9" w:rsidRDefault="005E22C9" w:rsidP="00CB75E5">
      <w:pPr>
        <w:spacing w:after="0" w:line="360" w:lineRule="auto"/>
        <w:contextualSpacing/>
        <w:jc w:val="both"/>
        <w:rPr>
          <w:rFonts w:ascii="Arial" w:hAnsi="Arial" w:cs="Arial"/>
        </w:rPr>
      </w:pPr>
    </w:p>
    <w:p w:rsidR="009F3954" w:rsidRDefault="009F3954" w:rsidP="00CB75E5">
      <w:pPr>
        <w:spacing w:after="0" w:line="360" w:lineRule="auto"/>
        <w:contextualSpacing/>
        <w:jc w:val="both"/>
        <w:rPr>
          <w:rFonts w:ascii="Arial" w:hAnsi="Arial" w:cs="Arial"/>
        </w:rPr>
      </w:pPr>
      <w:r w:rsidRPr="005E22C9">
        <w:rPr>
          <w:rFonts w:ascii="Arial" w:hAnsi="Arial" w:cs="Arial"/>
        </w:rPr>
        <w:t>(b)</w:t>
      </w:r>
      <w:r w:rsidR="005E22C9">
        <w:rPr>
          <w:rFonts w:ascii="Arial" w:hAnsi="Arial" w:cs="Arial"/>
        </w:rPr>
        <w:tab/>
      </w:r>
      <w:r w:rsidRPr="005E22C9">
        <w:rPr>
          <w:rFonts w:ascii="Arial" w:hAnsi="Arial" w:cs="Arial"/>
        </w:rPr>
        <w:t>one month after the date of publication in the Gazette of a notice in respect of that medicine in terms of section 19(13), if the registration of the medicine is applied for under section 19 within six months after the date of publication of the resolution and the application is rejected.</w:t>
      </w:r>
    </w:p>
    <w:p w:rsidR="005E22C9" w:rsidRPr="005E22C9" w:rsidRDefault="005E22C9" w:rsidP="00CB75E5">
      <w:pPr>
        <w:spacing w:after="0" w:line="360" w:lineRule="auto"/>
        <w:contextualSpacing/>
        <w:jc w:val="both"/>
        <w:rPr>
          <w:rFonts w:ascii="Arial" w:hAnsi="Arial" w:cs="Arial"/>
        </w:rPr>
      </w:pPr>
    </w:p>
    <w:p w:rsidR="005E22C9" w:rsidRDefault="009F3954" w:rsidP="00CB75E5">
      <w:pPr>
        <w:spacing w:after="0" w:line="360" w:lineRule="auto"/>
        <w:contextualSpacing/>
        <w:jc w:val="both"/>
        <w:rPr>
          <w:rFonts w:ascii="Arial" w:hAnsi="Arial" w:cs="Arial"/>
        </w:rPr>
      </w:pPr>
      <w:r w:rsidRPr="005E22C9">
        <w:rPr>
          <w:rFonts w:ascii="Arial" w:hAnsi="Arial" w:cs="Arial"/>
        </w:rPr>
        <w:t>(5)</w:t>
      </w:r>
      <w:r w:rsidR="005E22C9">
        <w:rPr>
          <w:rFonts w:ascii="Arial" w:hAnsi="Arial" w:cs="Arial"/>
        </w:rPr>
        <w:tab/>
      </w:r>
      <w:r w:rsidRPr="005E22C9">
        <w:rPr>
          <w:rFonts w:ascii="Arial" w:hAnsi="Arial" w:cs="Arial"/>
        </w:rPr>
        <w:t xml:space="preserve">Subsection (1) does not apply in respect of the sale of a medicine </w:t>
      </w:r>
      <w:r w:rsidR="005E22C9">
        <w:rPr>
          <w:rFonts w:ascii="Arial" w:hAnsi="Arial" w:cs="Arial"/>
        </w:rPr>
        <w:t>–</w:t>
      </w:r>
    </w:p>
    <w:p w:rsidR="006C2A45" w:rsidRDefault="006C2A45" w:rsidP="00CB75E5">
      <w:pPr>
        <w:spacing w:after="0" w:line="360" w:lineRule="auto"/>
        <w:contextualSpacing/>
        <w:jc w:val="both"/>
        <w:rPr>
          <w:rFonts w:ascii="Arial" w:hAnsi="Arial" w:cs="Arial"/>
        </w:rPr>
      </w:pPr>
    </w:p>
    <w:p w:rsidR="006C2A45" w:rsidRDefault="009F3954" w:rsidP="006C2A45">
      <w:pPr>
        <w:spacing w:after="0" w:line="360" w:lineRule="auto"/>
        <w:contextualSpacing/>
        <w:jc w:val="both"/>
        <w:rPr>
          <w:rFonts w:ascii="Arial" w:hAnsi="Arial" w:cs="Arial"/>
        </w:rPr>
      </w:pPr>
      <w:r w:rsidRPr="005E22C9">
        <w:rPr>
          <w:rFonts w:ascii="Arial" w:hAnsi="Arial" w:cs="Arial"/>
        </w:rPr>
        <w:t>(a)</w:t>
      </w:r>
      <w:r w:rsidR="005E22C9">
        <w:rPr>
          <w:rFonts w:ascii="Arial" w:hAnsi="Arial" w:cs="Arial"/>
        </w:rPr>
        <w:tab/>
      </w:r>
      <w:r w:rsidRPr="005E22C9">
        <w:rPr>
          <w:rFonts w:ascii="Arial" w:hAnsi="Arial" w:cs="Arial"/>
        </w:rPr>
        <w:t>compounded by a medical practitioner, a pharmacist, a practitioner, a registered nurse, a veterinarian, or a para-veterinary professional, in the course of carrying on his or her professional activities for a particular person or animal in a quantity not greater than the quantity required for treatment as determined by the medical practitioner, the pharmacist, the practitioner, the registered nurse, the veterinarian or the para-veterinary professional; or</w:t>
      </w:r>
    </w:p>
    <w:p w:rsidR="00003109" w:rsidRDefault="00003109" w:rsidP="006C2A45">
      <w:pPr>
        <w:spacing w:after="0" w:line="360" w:lineRule="auto"/>
        <w:contextualSpacing/>
        <w:jc w:val="both"/>
        <w:rPr>
          <w:rFonts w:ascii="Arial" w:hAnsi="Arial" w:cs="Arial"/>
        </w:rPr>
      </w:pPr>
    </w:p>
    <w:p w:rsidR="00E574CC" w:rsidRDefault="009F3954" w:rsidP="006C2A45">
      <w:pPr>
        <w:spacing w:after="0" w:line="360" w:lineRule="auto"/>
        <w:contextualSpacing/>
        <w:jc w:val="both"/>
        <w:rPr>
          <w:rFonts w:ascii="Arial" w:hAnsi="Arial" w:cs="Arial"/>
        </w:rPr>
      </w:pPr>
      <w:r w:rsidRPr="005E22C9">
        <w:rPr>
          <w:rFonts w:ascii="Arial" w:hAnsi="Arial" w:cs="Arial"/>
        </w:rPr>
        <w:t xml:space="preserve">(b) </w:t>
      </w:r>
      <w:r w:rsidR="005E22C9">
        <w:rPr>
          <w:rFonts w:ascii="Arial" w:hAnsi="Arial" w:cs="Arial"/>
        </w:rPr>
        <w:tab/>
      </w:r>
      <w:r w:rsidRPr="005E22C9">
        <w:rPr>
          <w:rFonts w:ascii="Arial" w:hAnsi="Arial" w:cs="Arial"/>
        </w:rPr>
        <w:t xml:space="preserve">compounded by a pharmacist in a quantity not greater than that prescribed under this Act for sale in the retail trade, subject to the conditions prescribed, or in a quantity for a particular person or animal as prescribed by a medical practitioner, a dentist, a practitioner, a veterinarian </w:t>
      </w:r>
      <w:r w:rsidRPr="005E22C9">
        <w:rPr>
          <w:rFonts w:ascii="Arial" w:hAnsi="Arial" w:cs="Arial"/>
        </w:rPr>
        <w:lastRenderedPageBreak/>
        <w:t>or a para-veterinary professional, as the case may be, if that medicine does not contain any component the sale of which is prohibited by this Act, or any component in respect of which an application has been rejected, and if that medicine has not been advertised.</w:t>
      </w:r>
      <w:r w:rsidR="00E574CC" w:rsidRPr="005E22C9">
        <w:rPr>
          <w:rFonts w:ascii="Arial" w:hAnsi="Arial" w:cs="Arial"/>
        </w:rPr>
        <w:t>’</w:t>
      </w:r>
    </w:p>
    <w:p w:rsidR="005E22C9" w:rsidRPr="00E14D2D" w:rsidRDefault="005E22C9" w:rsidP="00CB75E5">
      <w:pPr>
        <w:spacing w:after="0" w:line="360" w:lineRule="auto"/>
        <w:ind w:left="709" w:hanging="709"/>
        <w:contextualSpacing/>
        <w:jc w:val="both"/>
        <w:rPr>
          <w:rFonts w:ascii="Arial" w:hAnsi="Arial" w:cs="Arial"/>
          <w:sz w:val="24"/>
          <w:szCs w:val="24"/>
        </w:rPr>
      </w:pPr>
    </w:p>
    <w:p w:rsidR="00E14D2D" w:rsidRDefault="00E14D2D" w:rsidP="00CB75E5">
      <w:pPr>
        <w:spacing w:after="0" w:line="360" w:lineRule="auto"/>
        <w:contextualSpacing/>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The next section that governs trading in </w:t>
      </w:r>
      <w:r w:rsidR="006C2A45">
        <w:rPr>
          <w:rFonts w:ascii="Arial" w:hAnsi="Arial" w:cs="Arial"/>
          <w:sz w:val="24"/>
          <w:szCs w:val="24"/>
        </w:rPr>
        <w:t xml:space="preserve">medicines is s 19, which </w:t>
      </w:r>
      <w:r>
        <w:rPr>
          <w:rFonts w:ascii="Arial" w:hAnsi="Arial" w:cs="Arial"/>
          <w:sz w:val="24"/>
          <w:szCs w:val="24"/>
        </w:rPr>
        <w:t>requires a</w:t>
      </w:r>
      <w:r w:rsidRPr="00E14D2D">
        <w:rPr>
          <w:rFonts w:ascii="Arial" w:hAnsi="Arial" w:cs="Arial"/>
          <w:sz w:val="24"/>
          <w:szCs w:val="24"/>
        </w:rPr>
        <w:t xml:space="preserve"> person, who wishes to have a particular medicine registered, </w:t>
      </w:r>
      <w:r>
        <w:rPr>
          <w:rFonts w:ascii="Arial" w:hAnsi="Arial" w:cs="Arial"/>
          <w:sz w:val="24"/>
          <w:szCs w:val="24"/>
        </w:rPr>
        <w:t>to</w:t>
      </w:r>
      <w:r w:rsidR="006C2A45">
        <w:rPr>
          <w:rFonts w:ascii="Arial" w:hAnsi="Arial" w:cs="Arial"/>
          <w:sz w:val="24"/>
          <w:szCs w:val="24"/>
        </w:rPr>
        <w:t xml:space="preserve"> submit an application to the r</w:t>
      </w:r>
      <w:r w:rsidRPr="00E14D2D">
        <w:rPr>
          <w:rFonts w:ascii="Arial" w:hAnsi="Arial" w:cs="Arial"/>
          <w:sz w:val="24"/>
          <w:szCs w:val="24"/>
        </w:rPr>
        <w:t>egistrar in the prescribed form.</w:t>
      </w:r>
      <w:r>
        <w:rPr>
          <w:rFonts w:ascii="Arial" w:hAnsi="Arial" w:cs="Arial"/>
          <w:sz w:val="24"/>
          <w:szCs w:val="24"/>
        </w:rPr>
        <w:t xml:space="preserve"> Section 24 provides that a </w:t>
      </w:r>
      <w:r w:rsidRPr="00E14D2D">
        <w:rPr>
          <w:rFonts w:ascii="Arial" w:hAnsi="Arial" w:cs="Arial"/>
          <w:sz w:val="24"/>
          <w:szCs w:val="24"/>
        </w:rPr>
        <w:t>person may not-</w:t>
      </w:r>
    </w:p>
    <w:p w:rsidR="006C2A45" w:rsidRPr="00E14D2D" w:rsidRDefault="006C2A45" w:rsidP="00CB75E5">
      <w:pPr>
        <w:spacing w:after="0" w:line="360" w:lineRule="auto"/>
        <w:contextualSpacing/>
        <w:jc w:val="both"/>
        <w:rPr>
          <w:rFonts w:ascii="Arial" w:hAnsi="Arial" w:cs="Arial"/>
          <w:sz w:val="24"/>
          <w:szCs w:val="24"/>
        </w:rPr>
      </w:pPr>
    </w:p>
    <w:p w:rsidR="00E14D2D" w:rsidRPr="00E14D2D" w:rsidRDefault="00E14D2D" w:rsidP="00CB75E5">
      <w:pPr>
        <w:spacing w:after="0" w:line="360" w:lineRule="auto"/>
        <w:ind w:left="709" w:hanging="709"/>
        <w:contextualSpacing/>
        <w:jc w:val="both"/>
        <w:rPr>
          <w:rFonts w:ascii="Arial" w:hAnsi="Arial" w:cs="Arial"/>
          <w:sz w:val="24"/>
          <w:szCs w:val="24"/>
        </w:rPr>
      </w:pPr>
      <w:r w:rsidRPr="00E14D2D">
        <w:rPr>
          <w:rFonts w:ascii="Arial" w:hAnsi="Arial" w:cs="Arial"/>
          <w:sz w:val="24"/>
          <w:szCs w:val="24"/>
        </w:rPr>
        <w:t>(a)</w:t>
      </w:r>
      <w:r w:rsidRPr="00E14D2D">
        <w:rPr>
          <w:rFonts w:ascii="Arial" w:hAnsi="Arial" w:cs="Arial"/>
          <w:sz w:val="24"/>
          <w:szCs w:val="24"/>
        </w:rPr>
        <w:tab/>
        <w:t>sell a medicine or a scheduled substance, unless the immediate container and the package, if any, in which that medicine or scheduled substance is sold, bear a label stating the prescribed particulars; or</w:t>
      </w:r>
    </w:p>
    <w:p w:rsidR="002A7F80" w:rsidRDefault="002A7F80" w:rsidP="00CB75E5">
      <w:pPr>
        <w:spacing w:after="0" w:line="360" w:lineRule="auto"/>
        <w:ind w:left="709" w:hanging="709"/>
        <w:contextualSpacing/>
        <w:jc w:val="both"/>
        <w:rPr>
          <w:rFonts w:ascii="Arial" w:hAnsi="Arial" w:cs="Arial"/>
          <w:sz w:val="24"/>
          <w:szCs w:val="24"/>
        </w:rPr>
      </w:pPr>
    </w:p>
    <w:p w:rsidR="00E14D2D" w:rsidRPr="00E14D2D" w:rsidRDefault="00E14D2D" w:rsidP="00CB75E5">
      <w:pPr>
        <w:spacing w:after="0" w:line="360" w:lineRule="auto"/>
        <w:ind w:left="709" w:hanging="709"/>
        <w:contextualSpacing/>
        <w:jc w:val="both"/>
        <w:rPr>
          <w:rFonts w:ascii="Arial" w:hAnsi="Arial" w:cs="Arial"/>
          <w:sz w:val="24"/>
          <w:szCs w:val="24"/>
        </w:rPr>
      </w:pPr>
      <w:r w:rsidRPr="00E14D2D">
        <w:rPr>
          <w:rFonts w:ascii="Arial" w:hAnsi="Arial" w:cs="Arial"/>
          <w:sz w:val="24"/>
          <w:szCs w:val="24"/>
        </w:rPr>
        <w:t>(b)</w:t>
      </w:r>
      <w:r w:rsidRPr="00E14D2D">
        <w:rPr>
          <w:rFonts w:ascii="Arial" w:hAnsi="Arial" w:cs="Arial"/>
          <w:sz w:val="24"/>
          <w:szCs w:val="24"/>
        </w:rPr>
        <w:tab/>
        <w:t>advertise a medicine or a scheduled substance for sale, unless the advertisement complies with the prescribed requirements.</w:t>
      </w:r>
    </w:p>
    <w:p w:rsidR="006C2A45" w:rsidRDefault="006C2A45" w:rsidP="00CB75E5">
      <w:pPr>
        <w:spacing w:after="0" w:line="360" w:lineRule="auto"/>
        <w:contextualSpacing/>
        <w:jc w:val="both"/>
        <w:rPr>
          <w:rFonts w:ascii="Arial" w:hAnsi="Arial" w:cs="Arial"/>
          <w:sz w:val="24"/>
          <w:szCs w:val="24"/>
        </w:rPr>
      </w:pPr>
    </w:p>
    <w:p w:rsidR="002A7F80" w:rsidRDefault="006C2A45" w:rsidP="00CB75E5">
      <w:pPr>
        <w:spacing w:after="0" w:line="360" w:lineRule="auto"/>
        <w:contextualSpacing/>
        <w:jc w:val="both"/>
        <w:rPr>
          <w:rFonts w:ascii="Arial" w:hAnsi="Arial" w:cs="Arial"/>
          <w:sz w:val="24"/>
          <w:szCs w:val="24"/>
        </w:rPr>
      </w:pPr>
      <w:r>
        <w:rPr>
          <w:rFonts w:ascii="Arial" w:hAnsi="Arial" w:cs="Arial"/>
          <w:sz w:val="24"/>
          <w:szCs w:val="24"/>
        </w:rPr>
        <w:t>[22]</w:t>
      </w:r>
      <w:r>
        <w:rPr>
          <w:rFonts w:ascii="Arial" w:hAnsi="Arial" w:cs="Arial"/>
          <w:sz w:val="24"/>
          <w:szCs w:val="24"/>
        </w:rPr>
        <w:tab/>
      </w:r>
      <w:r w:rsidR="00E14D2D" w:rsidRPr="00E14D2D">
        <w:rPr>
          <w:rFonts w:ascii="Arial" w:hAnsi="Arial" w:cs="Arial"/>
          <w:sz w:val="24"/>
          <w:szCs w:val="24"/>
        </w:rPr>
        <w:t xml:space="preserve">The </w:t>
      </w:r>
      <w:r w:rsidR="002A7F80">
        <w:rPr>
          <w:rFonts w:ascii="Arial" w:hAnsi="Arial" w:cs="Arial"/>
          <w:sz w:val="24"/>
          <w:szCs w:val="24"/>
        </w:rPr>
        <w:t xml:space="preserve">section, however, grants </w:t>
      </w:r>
      <w:r>
        <w:rPr>
          <w:rFonts w:ascii="Arial" w:hAnsi="Arial" w:cs="Arial"/>
          <w:sz w:val="24"/>
          <w:szCs w:val="24"/>
        </w:rPr>
        <w:t xml:space="preserve">the </w:t>
      </w:r>
      <w:r w:rsidR="00E14D2D" w:rsidRPr="00E14D2D">
        <w:rPr>
          <w:rFonts w:ascii="Arial" w:hAnsi="Arial" w:cs="Arial"/>
          <w:sz w:val="24"/>
          <w:szCs w:val="24"/>
        </w:rPr>
        <w:t xml:space="preserve">Council </w:t>
      </w:r>
      <w:r w:rsidR="002A7F80">
        <w:rPr>
          <w:rFonts w:ascii="Arial" w:hAnsi="Arial" w:cs="Arial"/>
          <w:sz w:val="24"/>
          <w:szCs w:val="24"/>
        </w:rPr>
        <w:t xml:space="preserve">the authority to </w:t>
      </w:r>
      <w:r w:rsidR="00E14D2D" w:rsidRPr="00E14D2D">
        <w:rPr>
          <w:rFonts w:ascii="Arial" w:hAnsi="Arial" w:cs="Arial"/>
          <w:sz w:val="24"/>
          <w:szCs w:val="24"/>
        </w:rPr>
        <w:t>deviat</w:t>
      </w:r>
      <w:r w:rsidR="00660ECE">
        <w:rPr>
          <w:rFonts w:ascii="Arial" w:hAnsi="Arial" w:cs="Arial"/>
          <w:sz w:val="24"/>
          <w:szCs w:val="24"/>
        </w:rPr>
        <w:t>e</w:t>
      </w:r>
      <w:r w:rsidR="00E14D2D" w:rsidRPr="00E14D2D">
        <w:rPr>
          <w:rFonts w:ascii="Arial" w:hAnsi="Arial" w:cs="Arial"/>
          <w:sz w:val="24"/>
          <w:szCs w:val="24"/>
        </w:rPr>
        <w:t xml:space="preserve"> from the prescribed label format if, in its opinion, the circumstances of a particular case warrant a deviation.</w:t>
      </w:r>
    </w:p>
    <w:p w:rsidR="002A7F80" w:rsidRDefault="002A7F80" w:rsidP="00CB75E5">
      <w:pPr>
        <w:spacing w:after="0" w:line="360" w:lineRule="auto"/>
        <w:contextualSpacing/>
        <w:jc w:val="both"/>
        <w:rPr>
          <w:rFonts w:ascii="Arial" w:hAnsi="Arial" w:cs="Arial"/>
          <w:sz w:val="24"/>
          <w:szCs w:val="24"/>
        </w:rPr>
      </w:pPr>
    </w:p>
    <w:p w:rsidR="002A7F80" w:rsidRDefault="002A7F80" w:rsidP="00CB75E5">
      <w:pPr>
        <w:spacing w:after="0" w:line="360" w:lineRule="auto"/>
        <w:contextualSpacing/>
        <w:jc w:val="both"/>
        <w:rPr>
          <w:rFonts w:ascii="Arial" w:hAnsi="Arial" w:cs="Arial"/>
          <w:sz w:val="24"/>
          <w:szCs w:val="24"/>
        </w:rPr>
      </w:pPr>
      <w:r>
        <w:rPr>
          <w:rFonts w:ascii="Arial" w:hAnsi="Arial" w:cs="Arial"/>
          <w:sz w:val="24"/>
          <w:szCs w:val="24"/>
        </w:rPr>
        <w:t>[</w:t>
      </w:r>
      <w:r w:rsidR="006C2A45">
        <w:rPr>
          <w:rFonts w:ascii="Arial" w:hAnsi="Arial" w:cs="Arial"/>
          <w:sz w:val="24"/>
          <w:szCs w:val="24"/>
        </w:rPr>
        <w:t>23</w:t>
      </w:r>
      <w:r>
        <w:rPr>
          <w:rFonts w:ascii="Arial" w:hAnsi="Arial" w:cs="Arial"/>
          <w:sz w:val="24"/>
          <w:szCs w:val="24"/>
        </w:rPr>
        <w:t>]</w:t>
      </w:r>
      <w:r>
        <w:rPr>
          <w:rFonts w:ascii="Arial" w:hAnsi="Arial" w:cs="Arial"/>
          <w:sz w:val="24"/>
          <w:szCs w:val="24"/>
        </w:rPr>
        <w:tab/>
        <w:t xml:space="preserve">Section 25 prohibits the sale of medicine </w:t>
      </w:r>
      <w:r w:rsidR="00E14D2D" w:rsidRPr="00E14D2D">
        <w:rPr>
          <w:rFonts w:ascii="Arial" w:hAnsi="Arial" w:cs="Arial"/>
          <w:sz w:val="24"/>
          <w:szCs w:val="24"/>
        </w:rPr>
        <w:t>which has</w:t>
      </w:r>
      <w:r>
        <w:rPr>
          <w:rFonts w:ascii="Arial" w:hAnsi="Arial" w:cs="Arial"/>
          <w:sz w:val="24"/>
          <w:szCs w:val="24"/>
        </w:rPr>
        <w:t xml:space="preserve"> been registered in terms of the</w:t>
      </w:r>
      <w:r w:rsidR="00E14D2D" w:rsidRPr="00E14D2D">
        <w:rPr>
          <w:rFonts w:ascii="Arial" w:hAnsi="Arial" w:cs="Arial"/>
          <w:sz w:val="24"/>
          <w:szCs w:val="24"/>
        </w:rPr>
        <w:t xml:space="preserve"> Act or in respect of which the Council has authorised the sale as contemplated in section 27, unless that medicine complies with the prescribed requirements.</w:t>
      </w:r>
      <w:r w:rsidRPr="00E14D2D">
        <w:rPr>
          <w:rFonts w:ascii="Arial" w:hAnsi="Arial" w:cs="Arial"/>
          <w:sz w:val="24"/>
          <w:szCs w:val="24"/>
        </w:rPr>
        <w:t xml:space="preserve"> </w:t>
      </w:r>
      <w:r>
        <w:rPr>
          <w:rFonts w:ascii="Arial" w:hAnsi="Arial" w:cs="Arial"/>
          <w:sz w:val="24"/>
          <w:szCs w:val="24"/>
        </w:rPr>
        <w:t xml:space="preserve">Section 27 empowers </w:t>
      </w:r>
      <w:r w:rsidR="006C2A45">
        <w:rPr>
          <w:rFonts w:ascii="Arial" w:hAnsi="Arial" w:cs="Arial"/>
          <w:sz w:val="24"/>
          <w:szCs w:val="24"/>
        </w:rPr>
        <w:t xml:space="preserve">the </w:t>
      </w:r>
      <w:r w:rsidR="00E14D2D" w:rsidRPr="00E14D2D">
        <w:rPr>
          <w:rFonts w:ascii="Arial" w:hAnsi="Arial" w:cs="Arial"/>
          <w:sz w:val="24"/>
          <w:szCs w:val="24"/>
        </w:rPr>
        <w:t xml:space="preserve">Council </w:t>
      </w:r>
      <w:r>
        <w:rPr>
          <w:rFonts w:ascii="Arial" w:hAnsi="Arial" w:cs="Arial"/>
          <w:sz w:val="24"/>
          <w:szCs w:val="24"/>
        </w:rPr>
        <w:t xml:space="preserve">to </w:t>
      </w:r>
      <w:r w:rsidR="00E14D2D" w:rsidRPr="00E14D2D">
        <w:rPr>
          <w:rFonts w:ascii="Arial" w:hAnsi="Arial" w:cs="Arial"/>
          <w:sz w:val="24"/>
          <w:szCs w:val="24"/>
        </w:rPr>
        <w:t xml:space="preserve">authorise </w:t>
      </w:r>
      <w:r>
        <w:rPr>
          <w:rFonts w:ascii="Arial" w:hAnsi="Arial" w:cs="Arial"/>
          <w:sz w:val="24"/>
          <w:szCs w:val="24"/>
        </w:rPr>
        <w:t xml:space="preserve">the </w:t>
      </w:r>
      <w:r w:rsidR="00E14D2D" w:rsidRPr="00E14D2D">
        <w:rPr>
          <w:rFonts w:ascii="Arial" w:hAnsi="Arial" w:cs="Arial"/>
          <w:sz w:val="24"/>
          <w:szCs w:val="24"/>
        </w:rPr>
        <w:t>sale of unregistered medicine for certain purposes</w:t>
      </w:r>
      <w:r>
        <w:rPr>
          <w:rFonts w:ascii="Arial" w:hAnsi="Arial" w:cs="Arial"/>
          <w:sz w:val="24"/>
          <w:szCs w:val="24"/>
        </w:rPr>
        <w:t>.</w:t>
      </w:r>
      <w:r w:rsidRPr="00E14D2D">
        <w:rPr>
          <w:rFonts w:ascii="Arial" w:hAnsi="Arial" w:cs="Arial"/>
          <w:sz w:val="24"/>
          <w:szCs w:val="24"/>
        </w:rPr>
        <w:t xml:space="preserve"> </w:t>
      </w:r>
      <w:r>
        <w:rPr>
          <w:rFonts w:ascii="Arial" w:hAnsi="Arial" w:cs="Arial"/>
          <w:sz w:val="24"/>
          <w:szCs w:val="24"/>
        </w:rPr>
        <w:t xml:space="preserve">Section 29 empowers the </w:t>
      </w:r>
      <w:r w:rsidR="00E14D2D" w:rsidRPr="00E14D2D">
        <w:rPr>
          <w:rFonts w:ascii="Arial" w:hAnsi="Arial" w:cs="Arial"/>
          <w:sz w:val="24"/>
          <w:szCs w:val="24"/>
        </w:rPr>
        <w:t>Minister</w:t>
      </w:r>
      <w:r>
        <w:rPr>
          <w:rFonts w:ascii="Arial" w:hAnsi="Arial" w:cs="Arial"/>
          <w:sz w:val="24"/>
          <w:szCs w:val="24"/>
        </w:rPr>
        <w:t xml:space="preserve"> to</w:t>
      </w:r>
      <w:r w:rsidR="00E14D2D" w:rsidRPr="00E14D2D">
        <w:rPr>
          <w:rFonts w:ascii="Arial" w:hAnsi="Arial" w:cs="Arial"/>
          <w:sz w:val="24"/>
          <w:szCs w:val="24"/>
        </w:rPr>
        <w:t>, on the recommendation of the Council and for the purpose of the control of medicines and other substances classify medicines and other substances, by notice in the Gazette, as Schedule 0, Schedule 1, Schedule 2, Schedule 3, Schedule 4 or Schedule 5 substances</w:t>
      </w:r>
      <w:r>
        <w:rPr>
          <w:rFonts w:ascii="Arial" w:hAnsi="Arial" w:cs="Arial"/>
          <w:sz w:val="24"/>
          <w:szCs w:val="24"/>
        </w:rPr>
        <w:t>.</w:t>
      </w:r>
    </w:p>
    <w:p w:rsidR="00044901" w:rsidRDefault="00044901" w:rsidP="00CB75E5">
      <w:pPr>
        <w:spacing w:after="0" w:line="360" w:lineRule="auto"/>
        <w:contextualSpacing/>
        <w:jc w:val="both"/>
        <w:rPr>
          <w:rFonts w:ascii="Arial" w:hAnsi="Arial" w:cs="Arial"/>
          <w:sz w:val="24"/>
          <w:szCs w:val="24"/>
        </w:rPr>
      </w:pPr>
    </w:p>
    <w:p w:rsidR="002A7F80" w:rsidRPr="00E14D2D" w:rsidRDefault="002A7F80" w:rsidP="00CB75E5">
      <w:pPr>
        <w:spacing w:after="0" w:line="360" w:lineRule="auto"/>
        <w:contextualSpacing/>
        <w:jc w:val="both"/>
        <w:rPr>
          <w:rFonts w:ascii="Arial" w:hAnsi="Arial" w:cs="Arial"/>
          <w:sz w:val="24"/>
          <w:szCs w:val="24"/>
        </w:rPr>
      </w:pPr>
      <w:r>
        <w:rPr>
          <w:rFonts w:ascii="Arial" w:hAnsi="Arial" w:cs="Arial"/>
          <w:sz w:val="24"/>
          <w:szCs w:val="24"/>
        </w:rPr>
        <w:t>[</w:t>
      </w:r>
      <w:r w:rsidR="006C2A45">
        <w:rPr>
          <w:rFonts w:ascii="Arial" w:hAnsi="Arial" w:cs="Arial"/>
          <w:sz w:val="24"/>
          <w:szCs w:val="24"/>
        </w:rPr>
        <w:t>24</w:t>
      </w:r>
      <w:r>
        <w:rPr>
          <w:rFonts w:ascii="Arial" w:hAnsi="Arial" w:cs="Arial"/>
          <w:sz w:val="24"/>
          <w:szCs w:val="24"/>
        </w:rPr>
        <w:t>]</w:t>
      </w:r>
      <w:r>
        <w:rPr>
          <w:rFonts w:ascii="Arial" w:hAnsi="Arial" w:cs="Arial"/>
          <w:sz w:val="24"/>
          <w:szCs w:val="24"/>
        </w:rPr>
        <w:tab/>
        <w:t>In addition</w:t>
      </w:r>
      <w:r w:rsidR="00003109">
        <w:rPr>
          <w:rFonts w:ascii="Arial" w:hAnsi="Arial" w:cs="Arial"/>
          <w:sz w:val="24"/>
          <w:szCs w:val="24"/>
        </w:rPr>
        <w:t>,</w:t>
      </w:r>
      <w:r w:rsidR="00B56B18">
        <w:rPr>
          <w:rFonts w:ascii="Arial" w:hAnsi="Arial" w:cs="Arial"/>
          <w:sz w:val="24"/>
          <w:szCs w:val="24"/>
        </w:rPr>
        <w:t xml:space="preserve"> the Minister has in terms of s 44 made regulations </w:t>
      </w:r>
      <w:r w:rsidR="00F608A8">
        <w:rPr>
          <w:rFonts w:ascii="Arial" w:hAnsi="Arial" w:cs="Arial"/>
          <w:sz w:val="24"/>
          <w:szCs w:val="24"/>
        </w:rPr>
        <w:t>relating to the sale and compounding of me</w:t>
      </w:r>
      <w:r w:rsidR="00003109">
        <w:rPr>
          <w:rFonts w:ascii="Arial" w:hAnsi="Arial" w:cs="Arial"/>
          <w:sz w:val="24"/>
          <w:szCs w:val="24"/>
        </w:rPr>
        <w:t>dicine. One such regulation is R</w:t>
      </w:r>
      <w:r w:rsidR="00F608A8">
        <w:rPr>
          <w:rFonts w:ascii="Arial" w:hAnsi="Arial" w:cs="Arial"/>
          <w:sz w:val="24"/>
          <w:szCs w:val="24"/>
        </w:rPr>
        <w:t>egulation 19 which provides that:</w:t>
      </w:r>
    </w:p>
    <w:p w:rsidR="00F608A8" w:rsidRPr="00033DE8" w:rsidRDefault="00F608A8" w:rsidP="00CB75E5">
      <w:pPr>
        <w:spacing w:line="360" w:lineRule="auto"/>
        <w:ind w:firstLine="709"/>
        <w:contextualSpacing/>
        <w:jc w:val="both"/>
        <w:rPr>
          <w:rFonts w:ascii="Arial" w:hAnsi="Arial" w:cs="Arial"/>
          <w:sz w:val="24"/>
          <w:szCs w:val="24"/>
        </w:rPr>
      </w:pPr>
    </w:p>
    <w:p w:rsidR="00F608A8" w:rsidRDefault="00E574CC" w:rsidP="00CB75E5">
      <w:pPr>
        <w:spacing w:after="0" w:line="360" w:lineRule="auto"/>
        <w:ind w:firstLine="709"/>
        <w:contextualSpacing/>
        <w:jc w:val="both"/>
        <w:rPr>
          <w:rFonts w:ascii="Arial" w:hAnsi="Arial" w:cs="Arial"/>
        </w:rPr>
      </w:pPr>
      <w:r w:rsidRPr="00033DE8">
        <w:rPr>
          <w:rFonts w:ascii="Arial" w:hAnsi="Arial" w:cs="Arial"/>
          <w:sz w:val="24"/>
          <w:szCs w:val="24"/>
        </w:rPr>
        <w:lastRenderedPageBreak/>
        <w:t>‘</w:t>
      </w:r>
      <w:r w:rsidR="00D42D42" w:rsidRPr="00F608A8">
        <w:rPr>
          <w:rFonts w:ascii="Arial" w:hAnsi="Arial" w:cs="Arial"/>
        </w:rPr>
        <w:t>19.</w:t>
      </w:r>
      <w:r w:rsidR="00F608A8" w:rsidRPr="00F608A8">
        <w:rPr>
          <w:rFonts w:ascii="Arial" w:hAnsi="Arial" w:cs="Arial"/>
        </w:rPr>
        <w:tab/>
      </w:r>
      <w:r w:rsidR="00D42D42" w:rsidRPr="00F608A8">
        <w:rPr>
          <w:rFonts w:ascii="Arial" w:hAnsi="Arial" w:cs="Arial"/>
        </w:rPr>
        <w:t>(1)</w:t>
      </w:r>
      <w:r w:rsidR="00F608A8" w:rsidRPr="00F608A8">
        <w:rPr>
          <w:rFonts w:ascii="Arial" w:hAnsi="Arial" w:cs="Arial"/>
        </w:rPr>
        <w:tab/>
      </w:r>
      <w:r w:rsidR="00D42D42" w:rsidRPr="00F608A8">
        <w:rPr>
          <w:rFonts w:ascii="Arial" w:hAnsi="Arial" w:cs="Arial"/>
        </w:rPr>
        <w:t xml:space="preserve">A pharmacist compounding a medicine for sale in the retail trade as contemplated in section 18(5)(b) of the Act may only compound a medicine that is </w:t>
      </w:r>
      <w:r w:rsidR="00F608A8">
        <w:rPr>
          <w:rFonts w:ascii="Arial" w:hAnsi="Arial" w:cs="Arial"/>
        </w:rPr>
        <w:t>–</w:t>
      </w:r>
      <w:r w:rsidR="00D42D42" w:rsidRPr="00F608A8">
        <w:rPr>
          <w:rFonts w:ascii="Arial" w:hAnsi="Arial" w:cs="Arial"/>
        </w:rPr>
        <w:t xml:space="preserve"> </w:t>
      </w:r>
    </w:p>
    <w:p w:rsidR="006C2A45" w:rsidRDefault="006C2A45" w:rsidP="00CB75E5">
      <w:pPr>
        <w:spacing w:after="0" w:line="360" w:lineRule="auto"/>
        <w:ind w:firstLine="709"/>
        <w:contextualSpacing/>
        <w:jc w:val="both"/>
        <w:rPr>
          <w:rFonts w:ascii="Arial" w:hAnsi="Arial" w:cs="Arial"/>
        </w:rPr>
      </w:pPr>
    </w:p>
    <w:p w:rsidR="00F608A8" w:rsidRDefault="00D42D42" w:rsidP="00CB75E5">
      <w:pPr>
        <w:pStyle w:val="ListParagraph"/>
        <w:numPr>
          <w:ilvl w:val="0"/>
          <w:numId w:val="14"/>
        </w:numPr>
        <w:spacing w:after="0" w:line="360" w:lineRule="auto"/>
        <w:ind w:left="0" w:firstLine="0"/>
        <w:jc w:val="both"/>
        <w:rPr>
          <w:rFonts w:ascii="Arial" w:hAnsi="Arial" w:cs="Arial"/>
        </w:rPr>
      </w:pPr>
      <w:r w:rsidRPr="00F608A8">
        <w:rPr>
          <w:rFonts w:ascii="Arial" w:hAnsi="Arial" w:cs="Arial"/>
        </w:rPr>
        <w:t xml:space="preserve">related to a treatment regimen of a particular patient; and </w:t>
      </w:r>
    </w:p>
    <w:p w:rsidR="00F608A8" w:rsidRPr="00F608A8" w:rsidRDefault="00F608A8" w:rsidP="00CB75E5">
      <w:pPr>
        <w:spacing w:after="0" w:line="360" w:lineRule="auto"/>
        <w:contextualSpacing/>
        <w:jc w:val="both"/>
        <w:rPr>
          <w:rFonts w:ascii="Arial" w:hAnsi="Arial" w:cs="Arial"/>
        </w:rPr>
      </w:pPr>
    </w:p>
    <w:p w:rsidR="00F608A8" w:rsidRPr="00F608A8" w:rsidRDefault="00D42D42" w:rsidP="00CB75E5">
      <w:pPr>
        <w:pStyle w:val="ListParagraph"/>
        <w:numPr>
          <w:ilvl w:val="0"/>
          <w:numId w:val="14"/>
        </w:numPr>
        <w:spacing w:after="0" w:line="360" w:lineRule="auto"/>
        <w:ind w:left="0" w:firstLine="0"/>
        <w:jc w:val="both"/>
        <w:rPr>
          <w:rFonts w:ascii="Arial" w:hAnsi="Arial" w:cs="Arial"/>
        </w:rPr>
      </w:pPr>
      <w:r w:rsidRPr="00F608A8">
        <w:rPr>
          <w:rFonts w:ascii="Arial" w:hAnsi="Arial" w:cs="Arial"/>
        </w:rPr>
        <w:t>sufficient to be used by the patient for not more than 30 consecutive da</w:t>
      </w:r>
      <w:r w:rsidR="00F608A8" w:rsidRPr="00F608A8">
        <w:rPr>
          <w:rFonts w:ascii="Arial" w:hAnsi="Arial" w:cs="Arial"/>
        </w:rPr>
        <w:t>ys from the date of dispensing.</w:t>
      </w:r>
    </w:p>
    <w:p w:rsidR="00F608A8" w:rsidRPr="00F608A8" w:rsidRDefault="00F608A8" w:rsidP="00CB75E5">
      <w:pPr>
        <w:pStyle w:val="ListParagraph"/>
        <w:spacing w:after="0" w:line="360" w:lineRule="auto"/>
        <w:ind w:left="0"/>
        <w:jc w:val="both"/>
        <w:rPr>
          <w:rFonts w:ascii="Arial" w:hAnsi="Arial" w:cs="Arial"/>
        </w:rPr>
      </w:pPr>
    </w:p>
    <w:p w:rsidR="00E574CC" w:rsidRPr="00F608A8" w:rsidRDefault="00D42D42" w:rsidP="00CB75E5">
      <w:pPr>
        <w:spacing w:after="0" w:line="360" w:lineRule="auto"/>
        <w:contextualSpacing/>
        <w:jc w:val="both"/>
        <w:rPr>
          <w:rFonts w:ascii="Arial" w:hAnsi="Arial" w:cs="Arial"/>
        </w:rPr>
      </w:pPr>
      <w:r w:rsidRPr="00F608A8">
        <w:rPr>
          <w:rFonts w:ascii="Arial" w:hAnsi="Arial" w:cs="Arial"/>
        </w:rPr>
        <w:t xml:space="preserve">(2) </w:t>
      </w:r>
      <w:r w:rsidR="00F608A8">
        <w:rPr>
          <w:rFonts w:ascii="Arial" w:hAnsi="Arial" w:cs="Arial"/>
        </w:rPr>
        <w:tab/>
      </w:r>
      <w:r w:rsidRPr="00F608A8">
        <w:rPr>
          <w:rFonts w:ascii="Arial" w:hAnsi="Arial" w:cs="Arial"/>
        </w:rPr>
        <w:t>Any medicine referred to in subregulation (1) must be compounded extemporaneously.</w:t>
      </w:r>
      <w:r w:rsidR="00E574CC" w:rsidRPr="00F608A8">
        <w:rPr>
          <w:rFonts w:ascii="Arial" w:hAnsi="Arial" w:cs="Arial"/>
        </w:rPr>
        <w:t>’</w:t>
      </w:r>
    </w:p>
    <w:p w:rsidR="00BC2A2A" w:rsidRPr="00033DE8" w:rsidRDefault="00BC2A2A" w:rsidP="00CB75E5">
      <w:pPr>
        <w:spacing w:line="360" w:lineRule="auto"/>
        <w:contextualSpacing/>
        <w:jc w:val="both"/>
        <w:rPr>
          <w:rFonts w:ascii="Arial" w:hAnsi="Arial" w:cs="Arial"/>
          <w:sz w:val="24"/>
          <w:szCs w:val="24"/>
        </w:rPr>
      </w:pPr>
    </w:p>
    <w:p w:rsidR="00871249" w:rsidRDefault="009B7B55" w:rsidP="00CB75E5">
      <w:pPr>
        <w:spacing w:after="0" w:line="360" w:lineRule="auto"/>
        <w:contextualSpacing/>
        <w:jc w:val="both"/>
        <w:rPr>
          <w:rFonts w:ascii="Arial" w:hAnsi="Arial" w:cs="Arial"/>
          <w:sz w:val="24"/>
          <w:szCs w:val="24"/>
          <w:u w:val="single"/>
        </w:rPr>
      </w:pPr>
      <w:r>
        <w:rPr>
          <w:rFonts w:ascii="Arial" w:hAnsi="Arial" w:cs="Arial"/>
          <w:sz w:val="24"/>
          <w:szCs w:val="24"/>
          <w:u w:val="single"/>
        </w:rPr>
        <w:t>Discussion</w:t>
      </w:r>
    </w:p>
    <w:p w:rsidR="00B462E7" w:rsidRPr="00B54A70" w:rsidRDefault="00B462E7" w:rsidP="00CB75E5">
      <w:pPr>
        <w:spacing w:after="0" w:line="360" w:lineRule="auto"/>
        <w:contextualSpacing/>
        <w:jc w:val="both"/>
        <w:rPr>
          <w:rFonts w:ascii="Arial" w:hAnsi="Arial" w:cs="Arial"/>
          <w:sz w:val="24"/>
          <w:szCs w:val="24"/>
          <w:u w:val="single"/>
        </w:rPr>
      </w:pPr>
    </w:p>
    <w:p w:rsidR="002E5DE7" w:rsidRDefault="00F31511" w:rsidP="00CB75E5">
      <w:pPr>
        <w:spacing w:after="0" w:line="360" w:lineRule="auto"/>
        <w:contextualSpacing/>
        <w:jc w:val="both"/>
        <w:rPr>
          <w:rFonts w:ascii="Arial" w:hAnsi="Arial" w:cs="Arial"/>
          <w:sz w:val="24"/>
          <w:szCs w:val="24"/>
        </w:rPr>
      </w:pPr>
      <w:r w:rsidRPr="00B54A70">
        <w:rPr>
          <w:rFonts w:ascii="Arial" w:hAnsi="Arial" w:cs="Arial"/>
          <w:sz w:val="24"/>
          <w:szCs w:val="24"/>
        </w:rPr>
        <w:t>[</w:t>
      </w:r>
      <w:r w:rsidR="006C2A45">
        <w:rPr>
          <w:rFonts w:ascii="Arial" w:hAnsi="Arial" w:cs="Arial"/>
          <w:sz w:val="24"/>
          <w:szCs w:val="24"/>
        </w:rPr>
        <w:t>25</w:t>
      </w:r>
      <w:r w:rsidRPr="00B54A70">
        <w:rPr>
          <w:rFonts w:ascii="Arial" w:hAnsi="Arial" w:cs="Arial"/>
          <w:sz w:val="24"/>
          <w:szCs w:val="24"/>
        </w:rPr>
        <w:t>]</w:t>
      </w:r>
      <w:r w:rsidRPr="00B54A70">
        <w:rPr>
          <w:rFonts w:ascii="Arial" w:hAnsi="Arial" w:cs="Arial"/>
          <w:sz w:val="24"/>
          <w:szCs w:val="24"/>
        </w:rPr>
        <w:tab/>
        <w:t xml:space="preserve">I have indicated earlier in this judgment that the applicant seeks </w:t>
      </w:r>
      <w:r w:rsidR="00FE5C5A" w:rsidRPr="00B54A70">
        <w:rPr>
          <w:rFonts w:ascii="Arial" w:hAnsi="Arial" w:cs="Arial"/>
          <w:sz w:val="24"/>
          <w:szCs w:val="24"/>
        </w:rPr>
        <w:t>t</w:t>
      </w:r>
      <w:r w:rsidR="00CC3997">
        <w:rPr>
          <w:rFonts w:ascii="Arial" w:hAnsi="Arial" w:cs="Arial"/>
          <w:sz w:val="24"/>
          <w:szCs w:val="24"/>
        </w:rPr>
        <w:t>hree</w:t>
      </w:r>
      <w:r w:rsidRPr="00B54A70">
        <w:rPr>
          <w:rFonts w:ascii="Arial" w:hAnsi="Arial" w:cs="Arial"/>
          <w:sz w:val="24"/>
          <w:szCs w:val="24"/>
        </w:rPr>
        <w:t xml:space="preserve"> declaratory order</w:t>
      </w:r>
      <w:r w:rsidR="00FE5C5A" w:rsidRPr="00B54A70">
        <w:rPr>
          <w:rFonts w:ascii="Arial" w:hAnsi="Arial" w:cs="Arial"/>
          <w:sz w:val="24"/>
          <w:szCs w:val="24"/>
        </w:rPr>
        <w:t xml:space="preserve">s. The first order </w:t>
      </w:r>
      <w:r w:rsidR="007948CE" w:rsidRPr="00B54A70">
        <w:rPr>
          <w:rFonts w:ascii="Arial" w:hAnsi="Arial" w:cs="Arial"/>
          <w:sz w:val="24"/>
          <w:szCs w:val="24"/>
        </w:rPr>
        <w:t xml:space="preserve">that the applicant </w:t>
      </w:r>
      <w:r w:rsidR="00FE5C5A" w:rsidRPr="00B54A70">
        <w:rPr>
          <w:rFonts w:ascii="Arial" w:hAnsi="Arial" w:cs="Arial"/>
          <w:sz w:val="24"/>
          <w:szCs w:val="24"/>
        </w:rPr>
        <w:t>seeks is</w:t>
      </w:r>
      <w:r w:rsidR="007948CE" w:rsidRPr="00B54A70">
        <w:rPr>
          <w:rFonts w:ascii="Arial" w:hAnsi="Arial" w:cs="Arial"/>
          <w:sz w:val="24"/>
          <w:szCs w:val="24"/>
        </w:rPr>
        <w:t xml:space="preserve"> an order</w:t>
      </w:r>
      <w:r w:rsidRPr="00B54A70">
        <w:rPr>
          <w:rFonts w:ascii="Arial" w:hAnsi="Arial" w:cs="Arial"/>
          <w:sz w:val="24"/>
          <w:szCs w:val="24"/>
        </w:rPr>
        <w:t xml:space="preserve"> to the effect that its right to compound and sell any specific medicine, is limited as envisaged in </w:t>
      </w:r>
      <w:r w:rsidR="00003109">
        <w:rPr>
          <w:rFonts w:ascii="Arial" w:hAnsi="Arial" w:cs="Arial"/>
          <w:sz w:val="24"/>
          <w:szCs w:val="24"/>
        </w:rPr>
        <w:t>s</w:t>
      </w:r>
      <w:r w:rsidRPr="00B54A70">
        <w:rPr>
          <w:rFonts w:ascii="Arial" w:hAnsi="Arial" w:cs="Arial"/>
          <w:sz w:val="24"/>
          <w:szCs w:val="24"/>
        </w:rPr>
        <w:t xml:space="preserve"> 18(5</w:t>
      </w:r>
      <w:r w:rsidR="00E85E3C" w:rsidRPr="00B54A70">
        <w:rPr>
          <w:rFonts w:ascii="Arial" w:hAnsi="Arial" w:cs="Arial"/>
          <w:sz w:val="24"/>
          <w:szCs w:val="24"/>
        </w:rPr>
        <w:t xml:space="preserve"> </w:t>
      </w:r>
      <w:r w:rsidRPr="00B54A70">
        <w:rPr>
          <w:rFonts w:ascii="Arial" w:hAnsi="Arial" w:cs="Arial"/>
          <w:sz w:val="24"/>
          <w:szCs w:val="24"/>
        </w:rPr>
        <w:t xml:space="preserve">(a) and (b) of the Act, and Regulation 19 only in circumstances where, and for such period as, that specific medicine is and remains subject to </w:t>
      </w:r>
      <w:r w:rsidR="006C2A45">
        <w:rPr>
          <w:rFonts w:ascii="Arial" w:hAnsi="Arial" w:cs="Arial"/>
          <w:sz w:val="24"/>
          <w:szCs w:val="24"/>
        </w:rPr>
        <w:t>s</w:t>
      </w:r>
      <w:r w:rsidRPr="00B54A70">
        <w:rPr>
          <w:rFonts w:ascii="Arial" w:hAnsi="Arial" w:cs="Arial"/>
          <w:sz w:val="24"/>
          <w:szCs w:val="24"/>
        </w:rPr>
        <w:t xml:space="preserve"> 18(1) of the Act</w:t>
      </w:r>
      <w:r w:rsidR="00B462E7" w:rsidRPr="00B54A70">
        <w:rPr>
          <w:rFonts w:ascii="Arial" w:hAnsi="Arial" w:cs="Arial"/>
          <w:sz w:val="24"/>
          <w:szCs w:val="24"/>
        </w:rPr>
        <w:t>.</w:t>
      </w:r>
    </w:p>
    <w:p w:rsidR="002E5DE7" w:rsidRDefault="002E5DE7" w:rsidP="00CB75E5">
      <w:pPr>
        <w:spacing w:after="0" w:line="360" w:lineRule="auto"/>
        <w:contextualSpacing/>
        <w:jc w:val="both"/>
        <w:rPr>
          <w:rFonts w:ascii="Arial" w:hAnsi="Arial" w:cs="Arial"/>
          <w:sz w:val="24"/>
          <w:szCs w:val="24"/>
        </w:rPr>
      </w:pPr>
    </w:p>
    <w:p w:rsidR="002E5DE7" w:rsidRPr="002E5DE7" w:rsidRDefault="002E5DE7" w:rsidP="00CB75E5">
      <w:pPr>
        <w:spacing w:after="0" w:line="360" w:lineRule="auto"/>
        <w:contextualSpacing/>
        <w:jc w:val="both"/>
        <w:rPr>
          <w:rFonts w:ascii="Arial" w:hAnsi="Arial" w:cs="Arial"/>
          <w:sz w:val="24"/>
          <w:szCs w:val="24"/>
        </w:rPr>
      </w:pPr>
      <w:r>
        <w:rPr>
          <w:rFonts w:ascii="Arial" w:hAnsi="Arial" w:cs="Arial"/>
          <w:sz w:val="24"/>
          <w:szCs w:val="24"/>
        </w:rPr>
        <w:t>[</w:t>
      </w:r>
      <w:r w:rsidR="006C2A45">
        <w:rPr>
          <w:rFonts w:ascii="Arial" w:hAnsi="Arial" w:cs="Arial"/>
          <w:sz w:val="24"/>
          <w:szCs w:val="24"/>
        </w:rPr>
        <w:t>26</w:t>
      </w:r>
      <w:r>
        <w:rPr>
          <w:rFonts w:ascii="Arial" w:hAnsi="Arial" w:cs="Arial"/>
          <w:sz w:val="24"/>
          <w:szCs w:val="24"/>
        </w:rPr>
        <w:t>]</w:t>
      </w:r>
      <w:r>
        <w:rPr>
          <w:rFonts w:ascii="Arial" w:hAnsi="Arial" w:cs="Arial"/>
          <w:sz w:val="24"/>
          <w:szCs w:val="24"/>
        </w:rPr>
        <w:tab/>
      </w:r>
      <w:r w:rsidR="007948CE" w:rsidRPr="00B54A70">
        <w:rPr>
          <w:rFonts w:ascii="Arial" w:hAnsi="Arial" w:cs="Arial"/>
          <w:sz w:val="24"/>
          <w:szCs w:val="24"/>
        </w:rPr>
        <w:t xml:space="preserve">My understanding </w:t>
      </w:r>
      <w:r w:rsidR="00B54A70" w:rsidRPr="00B54A70">
        <w:rPr>
          <w:rFonts w:ascii="Arial" w:hAnsi="Arial" w:cs="Arial"/>
          <w:sz w:val="24"/>
          <w:szCs w:val="24"/>
        </w:rPr>
        <w:t>of the declaratory order sought by the applicant is that</w:t>
      </w:r>
      <w:r w:rsidR="00065C04">
        <w:rPr>
          <w:rFonts w:ascii="Arial" w:hAnsi="Arial" w:cs="Arial"/>
          <w:sz w:val="24"/>
          <w:szCs w:val="24"/>
        </w:rPr>
        <w:t>,</w:t>
      </w:r>
      <w:r w:rsidR="00B54A70" w:rsidRPr="00B54A70">
        <w:rPr>
          <w:rFonts w:ascii="Arial" w:hAnsi="Arial" w:cs="Arial"/>
          <w:sz w:val="24"/>
          <w:szCs w:val="24"/>
        </w:rPr>
        <w:t xml:space="preserve"> the Court must declare that, </w:t>
      </w:r>
      <w:r w:rsidRPr="002E5DE7">
        <w:rPr>
          <w:rFonts w:ascii="Arial" w:hAnsi="Arial" w:cs="Arial"/>
          <w:sz w:val="24"/>
          <w:szCs w:val="24"/>
        </w:rPr>
        <w:t>once a specific kind of medicine is registered, the applicant may</w:t>
      </w:r>
      <w:r>
        <w:rPr>
          <w:rFonts w:ascii="Arial" w:hAnsi="Arial" w:cs="Arial"/>
          <w:sz w:val="24"/>
          <w:szCs w:val="24"/>
        </w:rPr>
        <w:t xml:space="preserve"> </w:t>
      </w:r>
      <w:r w:rsidRPr="002E5DE7">
        <w:rPr>
          <w:rFonts w:ascii="Arial" w:hAnsi="Arial" w:cs="Arial"/>
          <w:sz w:val="24"/>
          <w:szCs w:val="24"/>
        </w:rPr>
        <w:t xml:space="preserve">compound and sell </w:t>
      </w:r>
      <w:r>
        <w:rPr>
          <w:rFonts w:ascii="Arial" w:hAnsi="Arial" w:cs="Arial"/>
          <w:sz w:val="24"/>
          <w:szCs w:val="24"/>
        </w:rPr>
        <w:t xml:space="preserve">the compounded medicine </w:t>
      </w:r>
      <w:r w:rsidRPr="002E5DE7">
        <w:rPr>
          <w:rFonts w:ascii="Arial" w:hAnsi="Arial" w:cs="Arial"/>
          <w:sz w:val="24"/>
          <w:szCs w:val="24"/>
        </w:rPr>
        <w:t xml:space="preserve">without the restrictions imposed by </w:t>
      </w:r>
      <w:r w:rsidR="00065C04">
        <w:rPr>
          <w:rFonts w:ascii="Arial" w:hAnsi="Arial" w:cs="Arial"/>
          <w:sz w:val="24"/>
          <w:szCs w:val="24"/>
        </w:rPr>
        <w:t>s</w:t>
      </w:r>
      <w:r w:rsidRPr="002E5DE7">
        <w:rPr>
          <w:rFonts w:ascii="Arial" w:hAnsi="Arial" w:cs="Arial"/>
          <w:sz w:val="24"/>
          <w:szCs w:val="24"/>
        </w:rPr>
        <w:t xml:space="preserve"> 18(5) of the Act</w:t>
      </w:r>
      <w:r>
        <w:rPr>
          <w:rFonts w:ascii="Arial" w:hAnsi="Arial" w:cs="Arial"/>
          <w:sz w:val="24"/>
          <w:szCs w:val="24"/>
        </w:rPr>
        <w:t xml:space="preserve"> or Regulation 19</w:t>
      </w:r>
      <w:r w:rsidRPr="002E5DE7">
        <w:rPr>
          <w:rFonts w:ascii="Arial" w:hAnsi="Arial" w:cs="Arial"/>
          <w:sz w:val="24"/>
          <w:szCs w:val="24"/>
        </w:rPr>
        <w:t xml:space="preserve"> on the basis that </w:t>
      </w:r>
      <w:r w:rsidR="00065C04">
        <w:rPr>
          <w:rFonts w:ascii="Arial" w:hAnsi="Arial" w:cs="Arial"/>
          <w:sz w:val="24"/>
          <w:szCs w:val="24"/>
        </w:rPr>
        <w:t>s</w:t>
      </w:r>
      <w:r w:rsidRPr="002E5DE7">
        <w:rPr>
          <w:rFonts w:ascii="Arial" w:hAnsi="Arial" w:cs="Arial"/>
          <w:sz w:val="24"/>
          <w:szCs w:val="24"/>
        </w:rPr>
        <w:t xml:space="preserve"> 18 no longer applies.</w:t>
      </w:r>
      <w:r w:rsidR="00062145">
        <w:rPr>
          <w:rFonts w:ascii="Arial" w:hAnsi="Arial" w:cs="Arial"/>
          <w:sz w:val="24"/>
          <w:szCs w:val="24"/>
        </w:rPr>
        <w:t xml:space="preserve"> The question to be answered is then whether the applicant is correct on its assertion that once it compounds registered medicine</w:t>
      </w:r>
      <w:r w:rsidR="00003109">
        <w:rPr>
          <w:rFonts w:ascii="Arial" w:hAnsi="Arial" w:cs="Arial"/>
          <w:sz w:val="24"/>
          <w:szCs w:val="24"/>
        </w:rPr>
        <w:t>,</w:t>
      </w:r>
      <w:r w:rsidR="00062145">
        <w:rPr>
          <w:rFonts w:ascii="Arial" w:hAnsi="Arial" w:cs="Arial"/>
          <w:sz w:val="24"/>
          <w:szCs w:val="24"/>
        </w:rPr>
        <w:t xml:space="preserve"> that medicine is no l</w:t>
      </w:r>
      <w:r w:rsidR="00065C04">
        <w:rPr>
          <w:rFonts w:ascii="Arial" w:hAnsi="Arial" w:cs="Arial"/>
          <w:sz w:val="24"/>
          <w:szCs w:val="24"/>
        </w:rPr>
        <w:t xml:space="preserve">onger required to be registered, </w:t>
      </w:r>
      <w:r w:rsidR="00062145">
        <w:rPr>
          <w:rFonts w:ascii="Arial" w:hAnsi="Arial" w:cs="Arial"/>
          <w:sz w:val="24"/>
          <w:szCs w:val="24"/>
        </w:rPr>
        <w:t>it can thus sell the medicine so compounded without the restrictions imposed by s 18(5).</w:t>
      </w:r>
    </w:p>
    <w:p w:rsidR="00B462E7" w:rsidRDefault="00B462E7" w:rsidP="00CB75E5">
      <w:pPr>
        <w:spacing w:after="0" w:line="360" w:lineRule="auto"/>
        <w:contextualSpacing/>
        <w:jc w:val="both"/>
        <w:rPr>
          <w:rFonts w:ascii="Arial" w:hAnsi="Arial" w:cs="Arial"/>
          <w:sz w:val="24"/>
          <w:szCs w:val="24"/>
        </w:rPr>
      </w:pPr>
    </w:p>
    <w:p w:rsidR="00E41283" w:rsidRDefault="00B462E7" w:rsidP="00CB75E5">
      <w:pPr>
        <w:spacing w:after="0" w:line="360" w:lineRule="auto"/>
        <w:contextualSpacing/>
        <w:jc w:val="both"/>
        <w:rPr>
          <w:rFonts w:ascii="Arial" w:hAnsi="Arial" w:cs="Arial"/>
          <w:sz w:val="24"/>
          <w:szCs w:val="24"/>
        </w:rPr>
      </w:pPr>
      <w:r w:rsidRPr="00E2742F">
        <w:rPr>
          <w:rFonts w:ascii="Arial" w:hAnsi="Arial" w:cs="Arial"/>
          <w:sz w:val="24"/>
          <w:szCs w:val="24"/>
        </w:rPr>
        <w:t>[</w:t>
      </w:r>
      <w:r w:rsidR="00380685">
        <w:rPr>
          <w:rFonts w:ascii="Arial" w:hAnsi="Arial" w:cs="Arial"/>
          <w:sz w:val="24"/>
          <w:szCs w:val="24"/>
        </w:rPr>
        <w:t>27</w:t>
      </w:r>
      <w:r w:rsidRPr="00E2742F">
        <w:rPr>
          <w:rFonts w:ascii="Arial" w:hAnsi="Arial" w:cs="Arial"/>
          <w:sz w:val="24"/>
          <w:szCs w:val="24"/>
        </w:rPr>
        <w:t>]</w:t>
      </w:r>
      <w:r w:rsidRPr="00E2742F">
        <w:rPr>
          <w:rFonts w:ascii="Arial" w:hAnsi="Arial" w:cs="Arial"/>
          <w:sz w:val="24"/>
          <w:szCs w:val="24"/>
        </w:rPr>
        <w:tab/>
        <w:t>My rea</w:t>
      </w:r>
      <w:r w:rsidR="00E2742F" w:rsidRPr="00E2742F">
        <w:rPr>
          <w:rFonts w:ascii="Arial" w:hAnsi="Arial" w:cs="Arial"/>
          <w:sz w:val="24"/>
          <w:szCs w:val="24"/>
        </w:rPr>
        <w:t>ding</w:t>
      </w:r>
      <w:r w:rsidR="00985966">
        <w:rPr>
          <w:rFonts w:ascii="Arial" w:hAnsi="Arial" w:cs="Arial"/>
          <w:sz w:val="24"/>
          <w:szCs w:val="24"/>
        </w:rPr>
        <w:t xml:space="preserve"> </w:t>
      </w:r>
      <w:r w:rsidR="00E2742F" w:rsidRPr="00E2742F">
        <w:rPr>
          <w:rFonts w:ascii="Arial" w:hAnsi="Arial" w:cs="Arial"/>
          <w:sz w:val="24"/>
          <w:szCs w:val="24"/>
        </w:rPr>
        <w:t>of s 18</w:t>
      </w:r>
      <w:r w:rsidR="00985966">
        <w:rPr>
          <w:rFonts w:ascii="Arial" w:hAnsi="Arial" w:cs="Arial"/>
          <w:sz w:val="24"/>
          <w:szCs w:val="24"/>
        </w:rPr>
        <w:t xml:space="preserve"> </w:t>
      </w:r>
      <w:r w:rsidR="00E2742F" w:rsidRPr="00E2742F">
        <w:rPr>
          <w:rFonts w:ascii="Arial" w:hAnsi="Arial" w:cs="Arial"/>
          <w:sz w:val="24"/>
          <w:szCs w:val="24"/>
        </w:rPr>
        <w:t>of the Act is that where</w:t>
      </w:r>
      <w:r w:rsidR="00E00044">
        <w:rPr>
          <w:rFonts w:ascii="Arial" w:hAnsi="Arial" w:cs="Arial"/>
          <w:sz w:val="24"/>
          <w:szCs w:val="24"/>
        </w:rPr>
        <w:t xml:space="preserve"> the</w:t>
      </w:r>
      <w:r w:rsidR="00E2742F" w:rsidRPr="00E2742F">
        <w:rPr>
          <w:rFonts w:ascii="Arial" w:hAnsi="Arial" w:cs="Arial"/>
          <w:sz w:val="24"/>
          <w:szCs w:val="24"/>
        </w:rPr>
        <w:t xml:space="preserve"> Council, by resolution approved by the Minister, has determine</w:t>
      </w:r>
      <w:r w:rsidR="00003109">
        <w:rPr>
          <w:rFonts w:ascii="Arial" w:hAnsi="Arial" w:cs="Arial"/>
          <w:sz w:val="24"/>
          <w:szCs w:val="24"/>
        </w:rPr>
        <w:t>d</w:t>
      </w:r>
      <w:r w:rsidR="00E2742F" w:rsidRPr="00E2742F">
        <w:rPr>
          <w:rFonts w:ascii="Arial" w:hAnsi="Arial" w:cs="Arial"/>
          <w:sz w:val="24"/>
          <w:szCs w:val="24"/>
        </w:rPr>
        <w:t xml:space="preserve"> that a medicine or a category of medicines is subject to registration </w:t>
      </w:r>
      <w:r w:rsidR="00E2742F">
        <w:rPr>
          <w:rFonts w:ascii="Arial" w:hAnsi="Arial" w:cs="Arial"/>
          <w:sz w:val="24"/>
          <w:szCs w:val="24"/>
        </w:rPr>
        <w:t xml:space="preserve">or </w:t>
      </w:r>
      <w:r w:rsidR="00E2742F" w:rsidRPr="00E2742F">
        <w:rPr>
          <w:rFonts w:ascii="Arial" w:hAnsi="Arial" w:cs="Arial"/>
          <w:sz w:val="24"/>
          <w:szCs w:val="24"/>
        </w:rPr>
        <w:t xml:space="preserve">is dependent on being registered </w:t>
      </w:r>
      <w:r w:rsidR="00EF219B">
        <w:rPr>
          <w:rFonts w:ascii="Arial" w:hAnsi="Arial" w:cs="Arial"/>
          <w:sz w:val="24"/>
          <w:szCs w:val="24"/>
        </w:rPr>
        <w:t>such medicine may not be sold before it is registered or</w:t>
      </w:r>
      <w:r w:rsidR="00E2742F" w:rsidRPr="00E2742F">
        <w:rPr>
          <w:rFonts w:ascii="Arial" w:hAnsi="Arial" w:cs="Arial"/>
          <w:sz w:val="24"/>
          <w:szCs w:val="24"/>
        </w:rPr>
        <w:t xml:space="preserve"> as provided in </w:t>
      </w:r>
      <w:r w:rsidR="00065C04">
        <w:rPr>
          <w:rFonts w:ascii="Arial" w:hAnsi="Arial" w:cs="Arial"/>
          <w:sz w:val="24"/>
          <w:szCs w:val="24"/>
        </w:rPr>
        <w:t>s 18</w:t>
      </w:r>
      <w:r w:rsidR="00E2742F" w:rsidRPr="00E2742F">
        <w:rPr>
          <w:rFonts w:ascii="Arial" w:hAnsi="Arial" w:cs="Arial"/>
          <w:sz w:val="24"/>
          <w:szCs w:val="24"/>
        </w:rPr>
        <w:t xml:space="preserve"> </w:t>
      </w:r>
      <w:r w:rsidR="00065C04">
        <w:rPr>
          <w:rFonts w:ascii="Arial" w:hAnsi="Arial" w:cs="Arial"/>
          <w:sz w:val="24"/>
          <w:szCs w:val="24"/>
        </w:rPr>
        <w:t>or s</w:t>
      </w:r>
      <w:r w:rsidR="00E2742F" w:rsidRPr="00E2742F">
        <w:rPr>
          <w:rFonts w:ascii="Arial" w:hAnsi="Arial" w:cs="Arial"/>
          <w:sz w:val="24"/>
          <w:szCs w:val="24"/>
        </w:rPr>
        <w:t xml:space="preserve"> 27</w:t>
      </w:r>
      <w:r w:rsidR="00EF219B">
        <w:rPr>
          <w:rFonts w:ascii="Arial" w:hAnsi="Arial" w:cs="Arial"/>
          <w:sz w:val="24"/>
          <w:szCs w:val="24"/>
        </w:rPr>
        <w:t>.</w:t>
      </w:r>
      <w:r w:rsidR="0031385C">
        <w:rPr>
          <w:rFonts w:ascii="Arial" w:hAnsi="Arial" w:cs="Arial"/>
          <w:sz w:val="24"/>
          <w:szCs w:val="24"/>
        </w:rPr>
        <w:t xml:space="preserve"> </w:t>
      </w:r>
      <w:r w:rsidR="00985966">
        <w:rPr>
          <w:rFonts w:ascii="Arial" w:hAnsi="Arial" w:cs="Arial"/>
          <w:sz w:val="24"/>
          <w:szCs w:val="24"/>
        </w:rPr>
        <w:t xml:space="preserve">Section 25 of the </w:t>
      </w:r>
      <w:r w:rsidR="00E41283">
        <w:rPr>
          <w:rFonts w:ascii="Arial" w:hAnsi="Arial" w:cs="Arial"/>
          <w:sz w:val="24"/>
          <w:szCs w:val="24"/>
        </w:rPr>
        <w:t>Act prohibits the sale of medicine that does not comply with the prescribed requirements.</w:t>
      </w:r>
    </w:p>
    <w:p w:rsidR="00641181" w:rsidRDefault="00E41283" w:rsidP="00CB75E5">
      <w:pPr>
        <w:spacing w:after="0" w:line="360" w:lineRule="auto"/>
        <w:contextualSpacing/>
        <w:jc w:val="both"/>
        <w:rPr>
          <w:rFonts w:ascii="Arial" w:hAnsi="Arial" w:cs="Arial"/>
          <w:sz w:val="24"/>
          <w:szCs w:val="24"/>
        </w:rPr>
      </w:pPr>
      <w:r>
        <w:rPr>
          <w:rFonts w:ascii="Arial" w:hAnsi="Arial" w:cs="Arial"/>
          <w:sz w:val="24"/>
          <w:szCs w:val="24"/>
        </w:rPr>
        <w:lastRenderedPageBreak/>
        <w:t>[</w:t>
      </w:r>
      <w:r w:rsidR="00380685">
        <w:rPr>
          <w:rFonts w:ascii="Arial" w:hAnsi="Arial" w:cs="Arial"/>
          <w:sz w:val="24"/>
          <w:szCs w:val="24"/>
        </w:rPr>
        <w:t>28</w:t>
      </w:r>
      <w:r>
        <w:rPr>
          <w:rFonts w:ascii="Arial" w:hAnsi="Arial" w:cs="Arial"/>
          <w:sz w:val="24"/>
          <w:szCs w:val="24"/>
        </w:rPr>
        <w:t>]</w:t>
      </w:r>
      <w:r>
        <w:rPr>
          <w:rFonts w:ascii="Arial" w:hAnsi="Arial" w:cs="Arial"/>
          <w:sz w:val="24"/>
          <w:szCs w:val="24"/>
        </w:rPr>
        <w:tab/>
      </w:r>
      <w:r w:rsidR="00641181">
        <w:rPr>
          <w:rFonts w:ascii="Arial" w:hAnsi="Arial" w:cs="Arial"/>
          <w:sz w:val="24"/>
          <w:szCs w:val="24"/>
        </w:rPr>
        <w:t>Subsection 5</w:t>
      </w:r>
      <w:r w:rsidR="00AC5C28">
        <w:rPr>
          <w:rFonts w:ascii="Arial" w:hAnsi="Arial" w:cs="Arial"/>
          <w:sz w:val="24"/>
          <w:szCs w:val="24"/>
        </w:rPr>
        <w:t xml:space="preserve"> of </w:t>
      </w:r>
      <w:r w:rsidR="00065C04">
        <w:rPr>
          <w:rFonts w:ascii="Arial" w:hAnsi="Arial" w:cs="Arial"/>
          <w:sz w:val="24"/>
          <w:szCs w:val="24"/>
        </w:rPr>
        <w:t>s</w:t>
      </w:r>
      <w:r w:rsidR="00AC5C28">
        <w:rPr>
          <w:rFonts w:ascii="Arial" w:hAnsi="Arial" w:cs="Arial"/>
          <w:sz w:val="24"/>
          <w:szCs w:val="24"/>
        </w:rPr>
        <w:t xml:space="preserve"> 18 </w:t>
      </w:r>
      <w:r w:rsidR="00641181">
        <w:rPr>
          <w:rFonts w:ascii="Arial" w:hAnsi="Arial" w:cs="Arial"/>
          <w:sz w:val="24"/>
          <w:szCs w:val="24"/>
        </w:rPr>
        <w:t>of the Act states that s</w:t>
      </w:r>
      <w:r w:rsidR="00065C04">
        <w:rPr>
          <w:rFonts w:ascii="Arial" w:hAnsi="Arial" w:cs="Arial"/>
          <w:sz w:val="24"/>
          <w:szCs w:val="24"/>
        </w:rPr>
        <w:t xml:space="preserve"> </w:t>
      </w:r>
      <w:r w:rsidR="00641181">
        <w:rPr>
          <w:rFonts w:ascii="Arial" w:hAnsi="Arial" w:cs="Arial"/>
          <w:sz w:val="24"/>
          <w:szCs w:val="24"/>
        </w:rPr>
        <w:t>18</w:t>
      </w:r>
      <w:r w:rsidR="00641181" w:rsidRPr="00641181">
        <w:rPr>
          <w:rFonts w:ascii="Arial" w:hAnsi="Arial" w:cs="Arial"/>
          <w:sz w:val="24"/>
          <w:szCs w:val="24"/>
        </w:rPr>
        <w:t xml:space="preserve">(1) does not apply in respect of the sale of a </w:t>
      </w:r>
      <w:r w:rsidR="00AC5C28">
        <w:rPr>
          <w:rFonts w:ascii="Arial" w:hAnsi="Arial" w:cs="Arial"/>
          <w:sz w:val="24"/>
          <w:szCs w:val="24"/>
        </w:rPr>
        <w:t>compounded medicine</w:t>
      </w:r>
      <w:r w:rsidR="00741FD0">
        <w:rPr>
          <w:rFonts w:ascii="Arial" w:hAnsi="Arial" w:cs="Arial"/>
          <w:sz w:val="24"/>
          <w:szCs w:val="24"/>
        </w:rPr>
        <w:t>, in one of two scenarios</w:t>
      </w:r>
      <w:r w:rsidR="00AC5C28">
        <w:rPr>
          <w:rFonts w:ascii="Arial" w:hAnsi="Arial" w:cs="Arial"/>
          <w:sz w:val="24"/>
          <w:szCs w:val="24"/>
        </w:rPr>
        <w:t xml:space="preserve">. My further reading of the Act is that the </w:t>
      </w:r>
      <w:r w:rsidR="00741FD0">
        <w:rPr>
          <w:rFonts w:ascii="Arial" w:hAnsi="Arial" w:cs="Arial"/>
          <w:sz w:val="24"/>
          <w:szCs w:val="24"/>
        </w:rPr>
        <w:t>first scenario</w:t>
      </w:r>
      <w:r w:rsidR="00380685">
        <w:rPr>
          <w:rFonts w:ascii="Arial" w:hAnsi="Arial" w:cs="Arial"/>
          <w:sz w:val="24"/>
          <w:szCs w:val="24"/>
        </w:rPr>
        <w:t>,</w:t>
      </w:r>
      <w:r w:rsidR="00741FD0">
        <w:rPr>
          <w:rFonts w:ascii="Arial" w:hAnsi="Arial" w:cs="Arial"/>
          <w:sz w:val="24"/>
          <w:szCs w:val="24"/>
        </w:rPr>
        <w:t xml:space="preserve"> in respect of which </w:t>
      </w:r>
      <w:r w:rsidR="00380685">
        <w:rPr>
          <w:rFonts w:ascii="Arial" w:hAnsi="Arial" w:cs="Arial"/>
          <w:sz w:val="24"/>
          <w:szCs w:val="24"/>
        </w:rPr>
        <w:t xml:space="preserve">compounded medicine </w:t>
      </w:r>
      <w:r w:rsidR="00AC5C28">
        <w:rPr>
          <w:rFonts w:ascii="Arial" w:hAnsi="Arial" w:cs="Arial"/>
          <w:sz w:val="24"/>
          <w:szCs w:val="24"/>
        </w:rPr>
        <w:t>is not required to be registered</w:t>
      </w:r>
      <w:r w:rsidR="00380685">
        <w:rPr>
          <w:rFonts w:ascii="Arial" w:hAnsi="Arial" w:cs="Arial"/>
          <w:sz w:val="24"/>
          <w:szCs w:val="24"/>
        </w:rPr>
        <w:t>,</w:t>
      </w:r>
      <w:r w:rsidR="00AC5C28">
        <w:rPr>
          <w:rFonts w:ascii="Arial" w:hAnsi="Arial" w:cs="Arial"/>
          <w:sz w:val="24"/>
          <w:szCs w:val="24"/>
        </w:rPr>
        <w:t xml:space="preserve"> is medicine which:</w:t>
      </w:r>
    </w:p>
    <w:p w:rsidR="00380685" w:rsidRPr="00641181" w:rsidRDefault="00380685" w:rsidP="00CB75E5">
      <w:pPr>
        <w:spacing w:after="0" w:line="360" w:lineRule="auto"/>
        <w:contextualSpacing/>
        <w:jc w:val="both"/>
        <w:rPr>
          <w:rFonts w:ascii="Arial" w:hAnsi="Arial" w:cs="Arial"/>
          <w:sz w:val="24"/>
          <w:szCs w:val="24"/>
        </w:rPr>
      </w:pPr>
    </w:p>
    <w:p w:rsidR="00AC5C28" w:rsidRDefault="00641181" w:rsidP="00CB75E5">
      <w:pPr>
        <w:spacing w:after="0" w:line="360" w:lineRule="auto"/>
        <w:contextualSpacing/>
        <w:jc w:val="both"/>
        <w:rPr>
          <w:rFonts w:ascii="Arial" w:hAnsi="Arial" w:cs="Arial"/>
          <w:sz w:val="24"/>
          <w:szCs w:val="24"/>
        </w:rPr>
      </w:pPr>
      <w:r w:rsidRPr="00641181">
        <w:rPr>
          <w:rFonts w:ascii="Arial" w:hAnsi="Arial" w:cs="Arial"/>
          <w:sz w:val="24"/>
          <w:szCs w:val="24"/>
        </w:rPr>
        <w:t>(a)</w:t>
      </w:r>
      <w:r w:rsidRPr="00641181">
        <w:rPr>
          <w:rFonts w:ascii="Arial" w:hAnsi="Arial" w:cs="Arial"/>
          <w:sz w:val="24"/>
          <w:szCs w:val="24"/>
        </w:rPr>
        <w:tab/>
      </w:r>
      <w:r w:rsidR="00AC5C28">
        <w:rPr>
          <w:rFonts w:ascii="Arial" w:hAnsi="Arial" w:cs="Arial"/>
          <w:sz w:val="24"/>
          <w:szCs w:val="24"/>
        </w:rPr>
        <w:t xml:space="preserve">is compounded </w:t>
      </w:r>
      <w:r w:rsidRPr="00641181">
        <w:rPr>
          <w:rFonts w:ascii="Arial" w:hAnsi="Arial" w:cs="Arial"/>
          <w:sz w:val="24"/>
          <w:szCs w:val="24"/>
        </w:rPr>
        <w:t>by a medical practitioner, a pharmacist, a practitioner, a registered nurse, a veterinarian, or</w:t>
      </w:r>
      <w:r w:rsidR="00380685">
        <w:rPr>
          <w:rFonts w:ascii="Arial" w:hAnsi="Arial" w:cs="Arial"/>
          <w:sz w:val="24"/>
          <w:szCs w:val="24"/>
        </w:rPr>
        <w:t xml:space="preserve"> a para-veterinary professional;</w:t>
      </w:r>
    </w:p>
    <w:p w:rsidR="00582579" w:rsidRDefault="00582579" w:rsidP="00CB75E5">
      <w:pPr>
        <w:spacing w:after="0" w:line="360" w:lineRule="auto"/>
        <w:contextualSpacing/>
        <w:jc w:val="both"/>
        <w:rPr>
          <w:rFonts w:ascii="Arial" w:hAnsi="Arial" w:cs="Arial"/>
          <w:sz w:val="24"/>
          <w:szCs w:val="24"/>
        </w:rPr>
      </w:pPr>
    </w:p>
    <w:p w:rsidR="00741FD0" w:rsidRDefault="00AC5C28" w:rsidP="00CB75E5">
      <w:pPr>
        <w:spacing w:after="0" w:line="360" w:lineRule="auto"/>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is compounded </w:t>
      </w:r>
      <w:r w:rsidRPr="00641181">
        <w:rPr>
          <w:rFonts w:ascii="Arial" w:hAnsi="Arial" w:cs="Arial"/>
          <w:sz w:val="24"/>
          <w:szCs w:val="24"/>
        </w:rPr>
        <w:t xml:space="preserve">by </w:t>
      </w:r>
      <w:r>
        <w:rPr>
          <w:rFonts w:ascii="Arial" w:hAnsi="Arial" w:cs="Arial"/>
          <w:sz w:val="24"/>
          <w:szCs w:val="24"/>
        </w:rPr>
        <w:t xml:space="preserve">the </w:t>
      </w:r>
      <w:r w:rsidRPr="00641181">
        <w:rPr>
          <w:rFonts w:ascii="Arial" w:hAnsi="Arial" w:cs="Arial"/>
          <w:sz w:val="24"/>
          <w:szCs w:val="24"/>
        </w:rPr>
        <w:t>medical practitioner, a pharmacist, a practitioner, a registered nurse, a veterinarian, or a para-veterinary professional</w:t>
      </w:r>
      <w:r w:rsidR="00641181" w:rsidRPr="00641181">
        <w:rPr>
          <w:rFonts w:ascii="Arial" w:hAnsi="Arial" w:cs="Arial"/>
          <w:sz w:val="24"/>
          <w:szCs w:val="24"/>
        </w:rPr>
        <w:t xml:space="preserve"> in the course of carrying on his or her professional activities</w:t>
      </w:r>
      <w:r>
        <w:rPr>
          <w:rFonts w:ascii="Arial" w:hAnsi="Arial" w:cs="Arial"/>
          <w:sz w:val="24"/>
          <w:szCs w:val="24"/>
        </w:rPr>
        <w:t>;</w:t>
      </w:r>
      <w:r w:rsidR="00380685">
        <w:rPr>
          <w:rFonts w:ascii="Arial" w:hAnsi="Arial" w:cs="Arial"/>
          <w:sz w:val="24"/>
          <w:szCs w:val="24"/>
        </w:rPr>
        <w:t xml:space="preserve"> or</w:t>
      </w:r>
    </w:p>
    <w:p w:rsidR="00741FD0" w:rsidRDefault="00741FD0" w:rsidP="00CB75E5">
      <w:pPr>
        <w:spacing w:after="0" w:line="360" w:lineRule="auto"/>
        <w:contextualSpacing/>
        <w:jc w:val="both"/>
        <w:rPr>
          <w:rFonts w:ascii="Arial" w:hAnsi="Arial" w:cs="Arial"/>
          <w:sz w:val="24"/>
          <w:szCs w:val="24"/>
        </w:rPr>
      </w:pPr>
    </w:p>
    <w:p w:rsidR="00741FD0" w:rsidRDefault="00E85E3C" w:rsidP="00CB75E5">
      <w:pPr>
        <w:pStyle w:val="ListParagraph"/>
        <w:numPr>
          <w:ilvl w:val="0"/>
          <w:numId w:val="14"/>
        </w:numPr>
        <w:spacing w:after="0" w:line="360" w:lineRule="auto"/>
        <w:ind w:left="0" w:firstLine="0"/>
        <w:jc w:val="both"/>
        <w:rPr>
          <w:rFonts w:ascii="Arial" w:hAnsi="Arial" w:cs="Arial"/>
          <w:sz w:val="24"/>
          <w:szCs w:val="24"/>
        </w:rPr>
      </w:pPr>
      <w:r w:rsidRPr="00E85E3C">
        <w:rPr>
          <w:rFonts w:ascii="Arial" w:hAnsi="Arial" w:cs="Arial"/>
          <w:sz w:val="24"/>
          <w:szCs w:val="24"/>
          <w:lang w:val="en-US"/>
        </w:rPr>
        <w:t xml:space="preserve">is compounded </w:t>
      </w:r>
      <w:r w:rsidR="00741FD0" w:rsidRPr="00741FD0">
        <w:rPr>
          <w:rFonts w:ascii="Arial" w:hAnsi="Arial" w:cs="Arial"/>
          <w:sz w:val="24"/>
          <w:szCs w:val="24"/>
        </w:rPr>
        <w:t>by a medical practitioner, a pharmacist, a practitioner, a registered nurse, a veterinarian, or a para-veterinary professional</w:t>
      </w:r>
      <w:r w:rsidR="00641181" w:rsidRPr="00741FD0">
        <w:rPr>
          <w:rFonts w:ascii="Arial" w:hAnsi="Arial" w:cs="Arial"/>
          <w:sz w:val="24"/>
          <w:szCs w:val="24"/>
        </w:rPr>
        <w:t xml:space="preserve"> </w:t>
      </w:r>
      <w:r w:rsidR="00741FD0" w:rsidRPr="00641181">
        <w:rPr>
          <w:rFonts w:ascii="Arial" w:hAnsi="Arial" w:cs="Arial"/>
          <w:sz w:val="24"/>
          <w:szCs w:val="24"/>
        </w:rPr>
        <w:t>in the course of carrying on his or her professional activities</w:t>
      </w:r>
      <w:r w:rsidR="00741FD0" w:rsidRPr="00741FD0">
        <w:rPr>
          <w:rFonts w:ascii="Arial" w:hAnsi="Arial" w:cs="Arial"/>
          <w:sz w:val="24"/>
          <w:szCs w:val="24"/>
        </w:rPr>
        <w:t xml:space="preserve"> </w:t>
      </w:r>
      <w:r w:rsidR="00641181" w:rsidRPr="00741FD0">
        <w:rPr>
          <w:rFonts w:ascii="Arial" w:hAnsi="Arial" w:cs="Arial"/>
          <w:sz w:val="24"/>
          <w:szCs w:val="24"/>
        </w:rPr>
        <w:t>for a particular person or animal in a quantity not greater than the quantity required for treatment as determined by the medical practitioner, the pharmacist, the practitioner, the registered nurse, the veterinarian or the para-veterinary professional</w:t>
      </w:r>
      <w:r w:rsidR="00741FD0">
        <w:rPr>
          <w:rFonts w:ascii="Arial" w:hAnsi="Arial" w:cs="Arial"/>
          <w:sz w:val="24"/>
          <w:szCs w:val="24"/>
        </w:rPr>
        <w:t>.</w:t>
      </w:r>
    </w:p>
    <w:p w:rsidR="00741FD0" w:rsidRDefault="00741FD0" w:rsidP="00CB75E5">
      <w:pPr>
        <w:pStyle w:val="ListParagraph"/>
        <w:spacing w:after="0" w:line="360" w:lineRule="auto"/>
        <w:ind w:left="0"/>
        <w:jc w:val="both"/>
        <w:rPr>
          <w:rFonts w:ascii="Arial" w:hAnsi="Arial" w:cs="Arial"/>
          <w:sz w:val="24"/>
          <w:szCs w:val="24"/>
        </w:rPr>
      </w:pPr>
    </w:p>
    <w:p w:rsidR="00741FD0" w:rsidRDefault="00380685" w:rsidP="00CB75E5">
      <w:pPr>
        <w:pStyle w:val="ListParagraph"/>
        <w:spacing w:after="0" w:line="360" w:lineRule="auto"/>
        <w:ind w:left="0"/>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The second scenario, </w:t>
      </w:r>
      <w:r w:rsidR="00741FD0">
        <w:rPr>
          <w:rFonts w:ascii="Arial" w:hAnsi="Arial" w:cs="Arial"/>
          <w:sz w:val="24"/>
          <w:szCs w:val="24"/>
        </w:rPr>
        <w:t>in respect of which compounded medicine is not required to be registered</w:t>
      </w:r>
      <w:r>
        <w:rPr>
          <w:rFonts w:ascii="Arial" w:hAnsi="Arial" w:cs="Arial"/>
          <w:sz w:val="24"/>
          <w:szCs w:val="24"/>
        </w:rPr>
        <w:t>,</w:t>
      </w:r>
      <w:r w:rsidR="00741FD0">
        <w:rPr>
          <w:rFonts w:ascii="Arial" w:hAnsi="Arial" w:cs="Arial"/>
          <w:sz w:val="24"/>
          <w:szCs w:val="24"/>
        </w:rPr>
        <w:t xml:space="preserve"> is medicine which:</w:t>
      </w:r>
    </w:p>
    <w:p w:rsidR="00741FD0" w:rsidRDefault="00741FD0" w:rsidP="00CB75E5">
      <w:pPr>
        <w:pStyle w:val="ListParagraph"/>
        <w:spacing w:after="0" w:line="360" w:lineRule="auto"/>
        <w:ind w:left="0"/>
        <w:jc w:val="both"/>
        <w:rPr>
          <w:rFonts w:ascii="Arial" w:hAnsi="Arial" w:cs="Arial"/>
          <w:sz w:val="24"/>
          <w:szCs w:val="24"/>
        </w:rPr>
      </w:pPr>
    </w:p>
    <w:p w:rsidR="00741FD0" w:rsidRDefault="00741FD0" w:rsidP="00CB75E5">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is compounded</w:t>
      </w:r>
      <w:r w:rsidR="00641181" w:rsidRPr="00641181">
        <w:rPr>
          <w:rFonts w:ascii="Arial" w:hAnsi="Arial" w:cs="Arial"/>
          <w:sz w:val="24"/>
          <w:szCs w:val="24"/>
        </w:rPr>
        <w:t xml:space="preserve"> by a pharmacist in a quantity not greater than that prescribed under th</w:t>
      </w:r>
      <w:r>
        <w:rPr>
          <w:rFonts w:ascii="Arial" w:hAnsi="Arial" w:cs="Arial"/>
          <w:sz w:val="24"/>
          <w:szCs w:val="24"/>
        </w:rPr>
        <w:t>e</w:t>
      </w:r>
      <w:r w:rsidR="00641181" w:rsidRPr="00641181">
        <w:rPr>
          <w:rFonts w:ascii="Arial" w:hAnsi="Arial" w:cs="Arial"/>
          <w:sz w:val="24"/>
          <w:szCs w:val="24"/>
        </w:rPr>
        <w:t xml:space="preserve"> Act for sale in the retail trade, subjec</w:t>
      </w:r>
      <w:r>
        <w:rPr>
          <w:rFonts w:ascii="Arial" w:hAnsi="Arial" w:cs="Arial"/>
          <w:sz w:val="24"/>
          <w:szCs w:val="24"/>
        </w:rPr>
        <w:t>t to the conditions prescribed</w:t>
      </w:r>
      <w:r w:rsidR="009B7B55" w:rsidRPr="009B7B55">
        <w:rPr>
          <w:rFonts w:ascii="Arial" w:hAnsi="Arial" w:cs="Arial"/>
          <w:sz w:val="24"/>
          <w:szCs w:val="24"/>
        </w:rPr>
        <w:t>, if that medicine does not contain any component the sale of which is prohibited by this Act, or any component in respect of which an application has been rejected, and if that medicine has not been advertised</w:t>
      </w:r>
      <w:r>
        <w:rPr>
          <w:rFonts w:ascii="Arial" w:hAnsi="Arial" w:cs="Arial"/>
          <w:sz w:val="24"/>
          <w:szCs w:val="24"/>
        </w:rPr>
        <w:t>,</w:t>
      </w:r>
      <w:r w:rsidR="009B7B55">
        <w:rPr>
          <w:rFonts w:ascii="Arial" w:hAnsi="Arial" w:cs="Arial"/>
          <w:sz w:val="24"/>
          <w:szCs w:val="24"/>
        </w:rPr>
        <w:t xml:space="preserve"> or</w:t>
      </w:r>
    </w:p>
    <w:p w:rsidR="00741FD0" w:rsidRDefault="00741FD0" w:rsidP="00CB75E5">
      <w:pPr>
        <w:pStyle w:val="ListParagraph"/>
        <w:spacing w:after="0" w:line="360" w:lineRule="auto"/>
        <w:ind w:left="0"/>
        <w:jc w:val="both"/>
        <w:rPr>
          <w:rFonts w:ascii="Arial" w:hAnsi="Arial" w:cs="Arial"/>
          <w:sz w:val="24"/>
          <w:szCs w:val="24"/>
        </w:rPr>
      </w:pPr>
    </w:p>
    <w:p w:rsidR="00641181" w:rsidRPr="009B7B55" w:rsidRDefault="00741FD0" w:rsidP="00CB75E5">
      <w:pPr>
        <w:pStyle w:val="ListParagraph"/>
        <w:numPr>
          <w:ilvl w:val="0"/>
          <w:numId w:val="15"/>
        </w:numPr>
        <w:spacing w:after="0" w:line="360" w:lineRule="auto"/>
        <w:ind w:left="0" w:firstLine="0"/>
        <w:jc w:val="both"/>
        <w:rPr>
          <w:rFonts w:ascii="Arial" w:hAnsi="Arial" w:cs="Arial"/>
          <w:sz w:val="24"/>
          <w:szCs w:val="24"/>
        </w:rPr>
      </w:pPr>
      <w:r w:rsidRPr="009B7B55">
        <w:rPr>
          <w:rFonts w:ascii="Arial" w:hAnsi="Arial" w:cs="Arial"/>
          <w:sz w:val="24"/>
          <w:szCs w:val="24"/>
        </w:rPr>
        <w:t xml:space="preserve">is compounded by a pharmacist in a quantity </w:t>
      </w:r>
      <w:r w:rsidR="00641181" w:rsidRPr="009B7B55">
        <w:rPr>
          <w:rFonts w:ascii="Arial" w:hAnsi="Arial" w:cs="Arial"/>
          <w:sz w:val="24"/>
          <w:szCs w:val="24"/>
        </w:rPr>
        <w:t>for a particular person or animal as prescribed by a medical practitioner, a dentist, a practitioner, a veterinarian or a para-veterinary professional, as the case may be</w:t>
      </w:r>
      <w:r w:rsidR="00530687">
        <w:rPr>
          <w:rFonts w:ascii="Arial" w:hAnsi="Arial" w:cs="Arial"/>
          <w:sz w:val="24"/>
          <w:szCs w:val="24"/>
        </w:rPr>
        <w:t xml:space="preserve"> </w:t>
      </w:r>
      <w:r w:rsidR="00530687" w:rsidRPr="009B7B55">
        <w:rPr>
          <w:rFonts w:ascii="Arial" w:hAnsi="Arial" w:cs="Arial"/>
          <w:sz w:val="24"/>
          <w:szCs w:val="24"/>
        </w:rPr>
        <w:t xml:space="preserve">if that medicine does not contain any </w:t>
      </w:r>
      <w:r w:rsidR="00530687" w:rsidRPr="009B7B55">
        <w:rPr>
          <w:rFonts w:ascii="Arial" w:hAnsi="Arial" w:cs="Arial"/>
          <w:sz w:val="24"/>
          <w:szCs w:val="24"/>
        </w:rPr>
        <w:lastRenderedPageBreak/>
        <w:t>component the sale of which is prohibited by th</w:t>
      </w:r>
      <w:r w:rsidR="004A280C">
        <w:rPr>
          <w:rFonts w:ascii="Arial" w:hAnsi="Arial" w:cs="Arial"/>
          <w:sz w:val="24"/>
          <w:szCs w:val="24"/>
        </w:rPr>
        <w:t>e</w:t>
      </w:r>
      <w:r w:rsidR="00530687" w:rsidRPr="009B7B55">
        <w:rPr>
          <w:rFonts w:ascii="Arial" w:hAnsi="Arial" w:cs="Arial"/>
          <w:sz w:val="24"/>
          <w:szCs w:val="24"/>
        </w:rPr>
        <w:t xml:space="preserve"> Act, or any component in respect of which an application has been rejected, and if that medicine has not been advertised</w:t>
      </w:r>
      <w:r w:rsidR="00641181" w:rsidRPr="009B7B55">
        <w:rPr>
          <w:rFonts w:ascii="Arial" w:hAnsi="Arial" w:cs="Arial"/>
          <w:sz w:val="24"/>
          <w:szCs w:val="24"/>
        </w:rPr>
        <w:t>.’</w:t>
      </w:r>
    </w:p>
    <w:p w:rsidR="00530687" w:rsidRDefault="00530687" w:rsidP="00CB75E5">
      <w:pPr>
        <w:spacing w:after="0" w:line="360" w:lineRule="auto"/>
        <w:contextualSpacing/>
        <w:jc w:val="both"/>
        <w:rPr>
          <w:rFonts w:ascii="Arial" w:hAnsi="Arial" w:cs="Arial"/>
          <w:sz w:val="24"/>
          <w:szCs w:val="24"/>
        </w:rPr>
      </w:pPr>
    </w:p>
    <w:p w:rsidR="000A7F83" w:rsidRPr="002E5DE7" w:rsidRDefault="009B7B55" w:rsidP="00CB75E5">
      <w:pPr>
        <w:spacing w:after="0" w:line="360" w:lineRule="auto"/>
        <w:contextualSpacing/>
        <w:jc w:val="both"/>
        <w:rPr>
          <w:rFonts w:ascii="Arial" w:hAnsi="Arial" w:cs="Arial"/>
          <w:sz w:val="24"/>
          <w:szCs w:val="24"/>
        </w:rPr>
      </w:pPr>
      <w:r>
        <w:rPr>
          <w:rFonts w:ascii="Arial" w:hAnsi="Arial" w:cs="Arial"/>
          <w:sz w:val="24"/>
          <w:szCs w:val="24"/>
        </w:rPr>
        <w:t>[</w:t>
      </w:r>
      <w:r w:rsidR="00380685">
        <w:rPr>
          <w:rFonts w:ascii="Arial" w:hAnsi="Arial" w:cs="Arial"/>
          <w:sz w:val="24"/>
          <w:szCs w:val="24"/>
        </w:rPr>
        <w:t>30</w:t>
      </w:r>
      <w:r>
        <w:rPr>
          <w:rFonts w:ascii="Arial" w:hAnsi="Arial" w:cs="Arial"/>
          <w:sz w:val="24"/>
          <w:szCs w:val="24"/>
        </w:rPr>
        <w:t>]</w:t>
      </w:r>
      <w:r>
        <w:rPr>
          <w:rFonts w:ascii="Arial" w:hAnsi="Arial" w:cs="Arial"/>
          <w:sz w:val="24"/>
          <w:szCs w:val="24"/>
        </w:rPr>
        <w:tab/>
        <w:t xml:space="preserve">I </w:t>
      </w:r>
      <w:r w:rsidR="000A7F83">
        <w:rPr>
          <w:rFonts w:ascii="Arial" w:hAnsi="Arial" w:cs="Arial"/>
          <w:sz w:val="24"/>
          <w:szCs w:val="24"/>
        </w:rPr>
        <w:t xml:space="preserve">have </w:t>
      </w:r>
      <w:r>
        <w:rPr>
          <w:rFonts w:ascii="Arial" w:hAnsi="Arial" w:cs="Arial"/>
          <w:sz w:val="24"/>
          <w:szCs w:val="24"/>
        </w:rPr>
        <w:t>therefore reached the conclusion that taking into account the stated purpose of the Act</w:t>
      </w:r>
      <w:r w:rsidR="00467CC1">
        <w:rPr>
          <w:rFonts w:ascii="Arial" w:hAnsi="Arial" w:cs="Arial"/>
          <w:sz w:val="24"/>
          <w:szCs w:val="24"/>
        </w:rPr>
        <w:t>, namely</w:t>
      </w:r>
      <w:r w:rsidR="000A7F83">
        <w:rPr>
          <w:rFonts w:ascii="Arial" w:hAnsi="Arial" w:cs="Arial"/>
          <w:sz w:val="24"/>
          <w:szCs w:val="24"/>
        </w:rPr>
        <w:t xml:space="preserve"> to</w:t>
      </w:r>
      <w:r w:rsidR="00467CC1">
        <w:rPr>
          <w:rFonts w:ascii="Arial" w:hAnsi="Arial" w:cs="Arial"/>
          <w:sz w:val="24"/>
          <w:szCs w:val="24"/>
        </w:rPr>
        <w:t xml:space="preserve"> </w:t>
      </w:r>
      <w:r w:rsidR="000A7F83" w:rsidRPr="000A7F83">
        <w:rPr>
          <w:rFonts w:ascii="Arial" w:hAnsi="Arial" w:cs="Arial"/>
          <w:sz w:val="24"/>
          <w:szCs w:val="24"/>
        </w:rPr>
        <w:t>control medicines and scheduled substances intended for human and for animal use</w:t>
      </w:r>
      <w:r w:rsidR="000A7F83">
        <w:rPr>
          <w:rFonts w:ascii="Arial" w:hAnsi="Arial" w:cs="Arial"/>
          <w:sz w:val="24"/>
          <w:szCs w:val="24"/>
        </w:rPr>
        <w:t xml:space="preserve"> and the prohibition set out in s 25 of the Act, the applicant’s right to sell medicine it has compounded is subject to the restrictions imposed by s 18(5). The first declar</w:t>
      </w:r>
      <w:r w:rsidR="00380685">
        <w:rPr>
          <w:rFonts w:ascii="Arial" w:hAnsi="Arial" w:cs="Arial"/>
          <w:sz w:val="24"/>
          <w:szCs w:val="24"/>
        </w:rPr>
        <w:t>atory order must therefore fail.</w:t>
      </w:r>
    </w:p>
    <w:p w:rsidR="00B462E7" w:rsidRDefault="00B462E7" w:rsidP="00CB75E5">
      <w:pPr>
        <w:spacing w:after="0" w:line="360" w:lineRule="auto"/>
        <w:contextualSpacing/>
        <w:jc w:val="both"/>
        <w:rPr>
          <w:rFonts w:ascii="Arial" w:hAnsi="Arial" w:cs="Arial"/>
          <w:sz w:val="24"/>
          <w:szCs w:val="24"/>
        </w:rPr>
      </w:pPr>
    </w:p>
    <w:p w:rsidR="00996C3B" w:rsidRPr="00380685" w:rsidRDefault="00996C3B" w:rsidP="00CB75E5">
      <w:pPr>
        <w:spacing w:after="0" w:line="360" w:lineRule="auto"/>
        <w:contextualSpacing/>
        <w:jc w:val="both"/>
        <w:rPr>
          <w:rFonts w:ascii="Arial" w:hAnsi="Arial" w:cs="Arial"/>
          <w:sz w:val="24"/>
          <w:szCs w:val="24"/>
          <w:u w:val="single"/>
        </w:rPr>
      </w:pPr>
      <w:r w:rsidRPr="00380685">
        <w:rPr>
          <w:rFonts w:ascii="Arial" w:hAnsi="Arial" w:cs="Arial"/>
          <w:sz w:val="24"/>
          <w:szCs w:val="24"/>
          <w:u w:val="single"/>
        </w:rPr>
        <w:t xml:space="preserve">Is </w:t>
      </w:r>
      <w:r w:rsidR="00380685" w:rsidRPr="00380685">
        <w:rPr>
          <w:rFonts w:ascii="Arial" w:hAnsi="Arial" w:cs="Arial"/>
          <w:sz w:val="24"/>
          <w:szCs w:val="24"/>
          <w:u w:val="single"/>
        </w:rPr>
        <w:t>R</w:t>
      </w:r>
      <w:r w:rsidRPr="00380685">
        <w:rPr>
          <w:rFonts w:ascii="Arial" w:hAnsi="Arial" w:cs="Arial"/>
          <w:sz w:val="24"/>
          <w:szCs w:val="24"/>
          <w:u w:val="single"/>
        </w:rPr>
        <w:t xml:space="preserve">egulation 19(2) </w:t>
      </w:r>
      <w:r w:rsidRPr="004A280C">
        <w:rPr>
          <w:rFonts w:ascii="Arial" w:hAnsi="Arial" w:cs="Arial"/>
          <w:i/>
          <w:sz w:val="24"/>
          <w:szCs w:val="24"/>
          <w:u w:val="single"/>
        </w:rPr>
        <w:t>ultra vires</w:t>
      </w:r>
      <w:r w:rsidRPr="00380685">
        <w:rPr>
          <w:rFonts w:ascii="Arial" w:hAnsi="Arial" w:cs="Arial"/>
          <w:sz w:val="24"/>
          <w:szCs w:val="24"/>
          <w:u w:val="single"/>
        </w:rPr>
        <w:t xml:space="preserve"> s 18(5) of the Act?</w:t>
      </w:r>
    </w:p>
    <w:p w:rsidR="00996C3B" w:rsidRDefault="00996C3B" w:rsidP="00CB75E5">
      <w:pPr>
        <w:spacing w:after="0" w:line="360" w:lineRule="auto"/>
        <w:contextualSpacing/>
        <w:jc w:val="both"/>
        <w:rPr>
          <w:rFonts w:ascii="Arial" w:hAnsi="Arial" w:cs="Arial"/>
          <w:sz w:val="24"/>
          <w:szCs w:val="24"/>
        </w:rPr>
      </w:pPr>
    </w:p>
    <w:p w:rsidR="00994CEA" w:rsidRDefault="00E96BE0" w:rsidP="00CB75E5">
      <w:pPr>
        <w:spacing w:after="0" w:line="360" w:lineRule="auto"/>
        <w:contextualSpacing/>
        <w:jc w:val="both"/>
        <w:rPr>
          <w:rFonts w:ascii="Arial" w:hAnsi="Arial" w:cs="Arial"/>
          <w:sz w:val="24"/>
          <w:szCs w:val="24"/>
        </w:rPr>
      </w:pPr>
      <w:r w:rsidRPr="00E96BE0">
        <w:rPr>
          <w:rFonts w:ascii="Arial" w:hAnsi="Arial" w:cs="Arial"/>
          <w:sz w:val="24"/>
          <w:szCs w:val="24"/>
        </w:rPr>
        <w:t>[</w:t>
      </w:r>
      <w:r w:rsidR="00380685">
        <w:rPr>
          <w:rFonts w:ascii="Arial" w:hAnsi="Arial" w:cs="Arial"/>
          <w:sz w:val="24"/>
          <w:szCs w:val="24"/>
        </w:rPr>
        <w:t>31</w:t>
      </w:r>
      <w:r w:rsidRPr="00E96BE0">
        <w:rPr>
          <w:rFonts w:ascii="Arial" w:hAnsi="Arial" w:cs="Arial"/>
          <w:sz w:val="24"/>
          <w:szCs w:val="24"/>
        </w:rPr>
        <w:t>]</w:t>
      </w:r>
      <w:r w:rsidRPr="00E96BE0">
        <w:rPr>
          <w:rFonts w:ascii="Arial" w:hAnsi="Arial" w:cs="Arial"/>
          <w:sz w:val="24"/>
          <w:szCs w:val="24"/>
        </w:rPr>
        <w:tab/>
        <w:t>The second declaratory order which the applica</w:t>
      </w:r>
      <w:r w:rsidR="00380685">
        <w:rPr>
          <w:rFonts w:ascii="Arial" w:hAnsi="Arial" w:cs="Arial"/>
          <w:sz w:val="24"/>
          <w:szCs w:val="24"/>
        </w:rPr>
        <w:t>nt seeks is an order declaring r</w:t>
      </w:r>
      <w:r w:rsidRPr="00E96BE0">
        <w:rPr>
          <w:rFonts w:ascii="Arial" w:hAnsi="Arial" w:cs="Arial"/>
          <w:sz w:val="24"/>
          <w:szCs w:val="24"/>
        </w:rPr>
        <w:t xml:space="preserve">egulation 19(2) to be </w:t>
      </w:r>
      <w:r w:rsidRPr="00E96BE0">
        <w:rPr>
          <w:rFonts w:ascii="Arial" w:hAnsi="Arial" w:cs="Arial"/>
          <w:i/>
          <w:sz w:val="24"/>
          <w:szCs w:val="24"/>
        </w:rPr>
        <w:t xml:space="preserve">ultra vires </w:t>
      </w:r>
      <w:r w:rsidRPr="00E96BE0">
        <w:rPr>
          <w:rFonts w:ascii="Arial" w:hAnsi="Arial" w:cs="Arial"/>
          <w:sz w:val="24"/>
          <w:szCs w:val="24"/>
        </w:rPr>
        <w:t xml:space="preserve">the provisions of </w:t>
      </w:r>
      <w:r w:rsidR="00380685">
        <w:rPr>
          <w:rFonts w:ascii="Arial" w:hAnsi="Arial" w:cs="Arial"/>
          <w:sz w:val="24"/>
          <w:szCs w:val="24"/>
        </w:rPr>
        <w:t>s</w:t>
      </w:r>
      <w:r w:rsidRPr="00E96BE0">
        <w:rPr>
          <w:rFonts w:ascii="Arial" w:hAnsi="Arial" w:cs="Arial"/>
          <w:sz w:val="24"/>
          <w:szCs w:val="24"/>
        </w:rPr>
        <w:t xml:space="preserve"> 18(5)(b) of the Act. This declaratory ord</w:t>
      </w:r>
      <w:r w:rsidR="00003109">
        <w:rPr>
          <w:rFonts w:ascii="Arial" w:hAnsi="Arial" w:cs="Arial"/>
          <w:sz w:val="24"/>
          <w:szCs w:val="24"/>
        </w:rPr>
        <w:t>er is sought on the basis that R</w:t>
      </w:r>
      <w:r w:rsidRPr="00E96BE0">
        <w:rPr>
          <w:rFonts w:ascii="Arial" w:hAnsi="Arial" w:cs="Arial"/>
          <w:sz w:val="24"/>
          <w:szCs w:val="24"/>
        </w:rPr>
        <w:t xml:space="preserve">egulation 19 detracts from the scope of the right to compound as it exists under </w:t>
      </w:r>
      <w:r w:rsidR="00380685">
        <w:rPr>
          <w:rFonts w:ascii="Arial" w:hAnsi="Arial" w:cs="Arial"/>
          <w:sz w:val="24"/>
          <w:szCs w:val="24"/>
        </w:rPr>
        <w:t>s</w:t>
      </w:r>
      <w:r w:rsidRPr="00E96BE0">
        <w:rPr>
          <w:rFonts w:ascii="Arial" w:hAnsi="Arial" w:cs="Arial"/>
          <w:sz w:val="24"/>
          <w:szCs w:val="24"/>
        </w:rPr>
        <w:t xml:space="preserve"> 18(5)(a) and (b).</w:t>
      </w:r>
      <w:r w:rsidR="00AB7C6A">
        <w:rPr>
          <w:rFonts w:ascii="Arial" w:hAnsi="Arial" w:cs="Arial"/>
          <w:sz w:val="24"/>
          <w:szCs w:val="24"/>
        </w:rPr>
        <w:t xml:space="preserve"> The applicant</w:t>
      </w:r>
      <w:r w:rsidR="00660ECE">
        <w:rPr>
          <w:rFonts w:ascii="Arial" w:hAnsi="Arial" w:cs="Arial"/>
          <w:sz w:val="24"/>
          <w:szCs w:val="24"/>
        </w:rPr>
        <w:t>’</w:t>
      </w:r>
      <w:r w:rsidR="00AB7C6A">
        <w:rPr>
          <w:rFonts w:ascii="Arial" w:hAnsi="Arial" w:cs="Arial"/>
          <w:sz w:val="24"/>
          <w:szCs w:val="24"/>
        </w:rPr>
        <w:t xml:space="preserve">s complaint is that </w:t>
      </w:r>
      <w:r w:rsidR="00380685">
        <w:rPr>
          <w:rFonts w:ascii="Arial" w:hAnsi="Arial" w:cs="Arial"/>
          <w:sz w:val="24"/>
          <w:szCs w:val="24"/>
        </w:rPr>
        <w:t>its</w:t>
      </w:r>
      <w:r w:rsidR="00AB7C6A" w:rsidRPr="00AB7C6A">
        <w:rPr>
          <w:rFonts w:ascii="Arial" w:hAnsi="Arial" w:cs="Arial"/>
          <w:sz w:val="24"/>
          <w:szCs w:val="24"/>
        </w:rPr>
        <w:t xml:space="preserve"> right to compound</w:t>
      </w:r>
      <w:r w:rsidR="00380685">
        <w:rPr>
          <w:rFonts w:ascii="Arial" w:hAnsi="Arial" w:cs="Arial"/>
          <w:sz w:val="24"/>
          <w:szCs w:val="24"/>
        </w:rPr>
        <w:t xml:space="preserve"> medicine, </w:t>
      </w:r>
      <w:r w:rsidR="00AB7C6A" w:rsidRPr="00AB7C6A">
        <w:rPr>
          <w:rFonts w:ascii="Arial" w:hAnsi="Arial" w:cs="Arial"/>
          <w:sz w:val="24"/>
          <w:szCs w:val="24"/>
        </w:rPr>
        <w:t xml:space="preserve">as it exists </w:t>
      </w:r>
      <w:r w:rsidR="00AB7C6A">
        <w:rPr>
          <w:rFonts w:ascii="Arial" w:hAnsi="Arial" w:cs="Arial"/>
          <w:sz w:val="24"/>
          <w:szCs w:val="24"/>
        </w:rPr>
        <w:t xml:space="preserve">under </w:t>
      </w:r>
      <w:r w:rsidR="00380685">
        <w:rPr>
          <w:rFonts w:ascii="Arial" w:hAnsi="Arial" w:cs="Arial"/>
          <w:sz w:val="24"/>
          <w:szCs w:val="24"/>
        </w:rPr>
        <w:t xml:space="preserve">s 18(5)(a) and (b), </w:t>
      </w:r>
      <w:r w:rsidR="00AB7C6A" w:rsidRPr="00AB7C6A">
        <w:rPr>
          <w:rFonts w:ascii="Arial" w:hAnsi="Arial" w:cs="Arial"/>
          <w:sz w:val="24"/>
          <w:szCs w:val="24"/>
        </w:rPr>
        <w:t>includes what is called anticipatory compounding, which is ousted by the requirement</w:t>
      </w:r>
      <w:r w:rsidR="00AB7C6A">
        <w:rPr>
          <w:rFonts w:ascii="Arial" w:hAnsi="Arial" w:cs="Arial"/>
          <w:sz w:val="24"/>
          <w:szCs w:val="24"/>
        </w:rPr>
        <w:t xml:space="preserve"> in regulation 19(2)</w:t>
      </w:r>
      <w:r w:rsidR="00AB7C6A" w:rsidRPr="00AB7C6A">
        <w:rPr>
          <w:rFonts w:ascii="Arial" w:hAnsi="Arial" w:cs="Arial"/>
          <w:sz w:val="24"/>
          <w:szCs w:val="24"/>
        </w:rPr>
        <w:t xml:space="preserve"> that compounding </w:t>
      </w:r>
      <w:r w:rsidR="00AB7C6A">
        <w:rPr>
          <w:rFonts w:ascii="Arial" w:hAnsi="Arial" w:cs="Arial"/>
          <w:sz w:val="24"/>
          <w:szCs w:val="24"/>
        </w:rPr>
        <w:t xml:space="preserve">must </w:t>
      </w:r>
      <w:r w:rsidR="00003109">
        <w:rPr>
          <w:rFonts w:ascii="Arial" w:hAnsi="Arial" w:cs="Arial"/>
          <w:sz w:val="24"/>
          <w:szCs w:val="24"/>
        </w:rPr>
        <w:t>be done ‘extemporaneously’</w:t>
      </w:r>
      <w:r w:rsidR="00AB7C6A" w:rsidRPr="00AB7C6A">
        <w:rPr>
          <w:rFonts w:ascii="Arial" w:hAnsi="Arial" w:cs="Arial"/>
          <w:sz w:val="24"/>
          <w:szCs w:val="24"/>
        </w:rPr>
        <w:t>.</w:t>
      </w:r>
    </w:p>
    <w:p w:rsidR="00380685" w:rsidRDefault="00380685" w:rsidP="00CB75E5">
      <w:pPr>
        <w:spacing w:after="0" w:line="360" w:lineRule="auto"/>
        <w:contextualSpacing/>
        <w:jc w:val="both"/>
        <w:rPr>
          <w:rFonts w:ascii="Arial" w:hAnsi="Arial" w:cs="Arial"/>
          <w:sz w:val="24"/>
          <w:szCs w:val="24"/>
        </w:rPr>
      </w:pPr>
    </w:p>
    <w:p w:rsidR="00994CEA" w:rsidRPr="00994CEA" w:rsidRDefault="00994CEA" w:rsidP="00CB75E5">
      <w:pPr>
        <w:spacing w:after="0" w:line="360" w:lineRule="auto"/>
        <w:contextualSpacing/>
        <w:jc w:val="both"/>
        <w:rPr>
          <w:rFonts w:ascii="Arial" w:hAnsi="Arial" w:cs="Arial"/>
          <w:sz w:val="24"/>
          <w:szCs w:val="24"/>
        </w:rPr>
      </w:pPr>
      <w:r w:rsidRPr="00994CEA">
        <w:rPr>
          <w:rFonts w:ascii="Arial" w:hAnsi="Arial" w:cs="Arial"/>
          <w:sz w:val="24"/>
          <w:szCs w:val="24"/>
        </w:rPr>
        <w:t>[</w:t>
      </w:r>
      <w:r w:rsidR="00380685">
        <w:rPr>
          <w:rFonts w:ascii="Arial" w:hAnsi="Arial" w:cs="Arial"/>
          <w:sz w:val="24"/>
          <w:szCs w:val="24"/>
        </w:rPr>
        <w:t>32</w:t>
      </w:r>
      <w:r w:rsidRPr="00994CEA">
        <w:rPr>
          <w:rFonts w:ascii="Arial" w:hAnsi="Arial" w:cs="Arial"/>
          <w:sz w:val="24"/>
          <w:szCs w:val="24"/>
        </w:rPr>
        <w:t>]</w:t>
      </w:r>
      <w:r w:rsidRPr="00994CEA">
        <w:rPr>
          <w:rFonts w:ascii="Arial" w:hAnsi="Arial" w:cs="Arial"/>
          <w:sz w:val="24"/>
          <w:szCs w:val="24"/>
        </w:rPr>
        <w:tab/>
        <w:t xml:space="preserve">Counsel for the respondents argued that the applicant seems to be ignoring the wording in </w:t>
      </w:r>
      <w:r w:rsidR="00380685">
        <w:rPr>
          <w:rFonts w:ascii="Arial" w:hAnsi="Arial" w:cs="Arial"/>
          <w:sz w:val="24"/>
          <w:szCs w:val="24"/>
        </w:rPr>
        <w:t>s</w:t>
      </w:r>
      <w:r w:rsidRPr="00994CEA">
        <w:rPr>
          <w:rFonts w:ascii="Arial" w:hAnsi="Arial" w:cs="Arial"/>
          <w:sz w:val="24"/>
          <w:szCs w:val="24"/>
        </w:rPr>
        <w:t xml:space="preserve"> 18(5)(b) namely </w:t>
      </w:r>
      <w:r w:rsidR="00003109">
        <w:rPr>
          <w:rFonts w:ascii="Arial" w:hAnsi="Arial" w:cs="Arial"/>
          <w:i/>
          <w:sz w:val="24"/>
          <w:szCs w:val="24"/>
          <w:u w:val="single"/>
        </w:rPr>
        <w:t>‘</w:t>
      </w:r>
      <w:r w:rsidRPr="00660ECE">
        <w:rPr>
          <w:rFonts w:ascii="Arial" w:hAnsi="Arial" w:cs="Arial"/>
          <w:i/>
          <w:sz w:val="24"/>
          <w:szCs w:val="24"/>
          <w:u w:val="single"/>
        </w:rPr>
        <w:t>.... subject t</w:t>
      </w:r>
      <w:r w:rsidR="00003109">
        <w:rPr>
          <w:rFonts w:ascii="Arial" w:hAnsi="Arial" w:cs="Arial"/>
          <w:i/>
          <w:sz w:val="24"/>
          <w:szCs w:val="24"/>
          <w:u w:val="single"/>
        </w:rPr>
        <w:t>o the conditions prescribed....’</w:t>
      </w:r>
      <w:r w:rsidRPr="00660ECE">
        <w:rPr>
          <w:rFonts w:ascii="Arial" w:hAnsi="Arial" w:cs="Arial"/>
          <w:i/>
          <w:sz w:val="24"/>
          <w:szCs w:val="24"/>
          <w:u w:val="single"/>
        </w:rPr>
        <w:t>.</w:t>
      </w:r>
      <w:r w:rsidRPr="00994CEA">
        <w:rPr>
          <w:rFonts w:ascii="Arial" w:hAnsi="Arial" w:cs="Arial"/>
          <w:sz w:val="24"/>
          <w:szCs w:val="24"/>
        </w:rPr>
        <w:t xml:space="preserve"> He continued and argued that s 44(1)(hh) of the Act mandate the Minister to, after consultation with the Council, make regulations – </w:t>
      </w:r>
    </w:p>
    <w:p w:rsidR="00994CEA" w:rsidRPr="00994CEA" w:rsidRDefault="00994CEA" w:rsidP="00CB75E5">
      <w:pPr>
        <w:spacing w:after="0" w:line="360" w:lineRule="auto"/>
        <w:ind w:firstLine="709"/>
        <w:contextualSpacing/>
        <w:jc w:val="both"/>
        <w:rPr>
          <w:rFonts w:ascii="Arial" w:hAnsi="Arial" w:cs="Arial"/>
          <w:sz w:val="24"/>
          <w:szCs w:val="24"/>
        </w:rPr>
      </w:pPr>
    </w:p>
    <w:p w:rsidR="00994CEA" w:rsidRPr="00994CEA" w:rsidRDefault="00994CEA" w:rsidP="00CB75E5">
      <w:pPr>
        <w:spacing w:after="0" w:line="360" w:lineRule="auto"/>
        <w:ind w:firstLine="709"/>
        <w:contextualSpacing/>
        <w:jc w:val="both"/>
        <w:rPr>
          <w:rFonts w:ascii="Arial" w:hAnsi="Arial" w:cs="Arial"/>
        </w:rPr>
      </w:pPr>
      <w:r w:rsidRPr="00994CEA">
        <w:rPr>
          <w:rFonts w:ascii="Arial" w:hAnsi="Arial" w:cs="Arial"/>
        </w:rPr>
        <w:t>‘prescribing the quantities of unregistered medicine, which may be compounded and sold in the pharmaceutical trade and the conditions under which that medicine may be sold’.</w:t>
      </w:r>
    </w:p>
    <w:p w:rsidR="00994CEA" w:rsidRPr="00994CEA" w:rsidRDefault="00994CEA" w:rsidP="00CB75E5">
      <w:pPr>
        <w:spacing w:after="0" w:line="360" w:lineRule="auto"/>
        <w:contextualSpacing/>
        <w:jc w:val="both"/>
        <w:rPr>
          <w:rFonts w:ascii="Arial" w:hAnsi="Arial" w:cs="Arial"/>
          <w:sz w:val="24"/>
          <w:szCs w:val="24"/>
        </w:rPr>
      </w:pPr>
    </w:p>
    <w:p w:rsidR="00380685" w:rsidRPr="00994CEA" w:rsidRDefault="00994CEA" w:rsidP="00CB75E5">
      <w:pPr>
        <w:spacing w:after="0" w:line="360" w:lineRule="auto"/>
        <w:contextualSpacing/>
        <w:jc w:val="both"/>
        <w:rPr>
          <w:rFonts w:ascii="Arial" w:hAnsi="Arial" w:cs="Arial"/>
          <w:sz w:val="24"/>
          <w:szCs w:val="24"/>
        </w:rPr>
      </w:pPr>
      <w:r w:rsidRPr="00994CEA">
        <w:rPr>
          <w:rFonts w:ascii="Arial" w:hAnsi="Arial" w:cs="Arial"/>
          <w:sz w:val="24"/>
          <w:szCs w:val="24"/>
        </w:rPr>
        <w:t>[</w:t>
      </w:r>
      <w:r w:rsidR="00380685">
        <w:rPr>
          <w:rFonts w:ascii="Arial" w:hAnsi="Arial" w:cs="Arial"/>
          <w:sz w:val="24"/>
          <w:szCs w:val="24"/>
        </w:rPr>
        <w:t>33</w:t>
      </w:r>
      <w:r w:rsidRPr="00994CEA">
        <w:rPr>
          <w:rFonts w:ascii="Arial" w:hAnsi="Arial" w:cs="Arial"/>
          <w:sz w:val="24"/>
          <w:szCs w:val="24"/>
        </w:rPr>
        <w:t>]</w:t>
      </w:r>
      <w:r w:rsidRPr="00994CEA">
        <w:rPr>
          <w:rFonts w:ascii="Arial" w:hAnsi="Arial" w:cs="Arial"/>
          <w:sz w:val="24"/>
          <w:szCs w:val="24"/>
        </w:rPr>
        <w:tab/>
        <w:t>He continued and argued that the conditions under which compounded medicin</w:t>
      </w:r>
      <w:r w:rsidR="00003109">
        <w:rPr>
          <w:rFonts w:ascii="Arial" w:hAnsi="Arial" w:cs="Arial"/>
          <w:sz w:val="24"/>
          <w:szCs w:val="24"/>
        </w:rPr>
        <w:t>e may be sold is prescribed in R</w:t>
      </w:r>
      <w:r w:rsidRPr="00994CEA">
        <w:rPr>
          <w:rFonts w:ascii="Arial" w:hAnsi="Arial" w:cs="Arial"/>
          <w:sz w:val="24"/>
          <w:szCs w:val="24"/>
        </w:rPr>
        <w:t>egulation 19 which I quoted earlier. He argued tha</w:t>
      </w:r>
      <w:r w:rsidR="00003109">
        <w:rPr>
          <w:rFonts w:ascii="Arial" w:hAnsi="Arial" w:cs="Arial"/>
          <w:sz w:val="24"/>
          <w:szCs w:val="24"/>
        </w:rPr>
        <w:t>t the conditions prescribed in R</w:t>
      </w:r>
      <w:r w:rsidRPr="00994CEA">
        <w:rPr>
          <w:rFonts w:ascii="Arial" w:hAnsi="Arial" w:cs="Arial"/>
          <w:sz w:val="24"/>
          <w:szCs w:val="24"/>
        </w:rPr>
        <w:t xml:space="preserve">egulation 19 limits the right to compound and sell medicine in terms of </w:t>
      </w:r>
      <w:r w:rsidR="00380685">
        <w:rPr>
          <w:rFonts w:ascii="Arial" w:hAnsi="Arial" w:cs="Arial"/>
          <w:sz w:val="24"/>
          <w:szCs w:val="24"/>
        </w:rPr>
        <w:t>s</w:t>
      </w:r>
      <w:r w:rsidRPr="00994CEA">
        <w:rPr>
          <w:rFonts w:ascii="Arial" w:hAnsi="Arial" w:cs="Arial"/>
          <w:sz w:val="24"/>
          <w:szCs w:val="24"/>
        </w:rPr>
        <w:t xml:space="preserve"> 18(5)(b) as follows:</w:t>
      </w:r>
    </w:p>
    <w:p w:rsidR="00994CEA" w:rsidRPr="00994CEA" w:rsidRDefault="00994CEA" w:rsidP="00CB75E5">
      <w:pPr>
        <w:numPr>
          <w:ilvl w:val="0"/>
          <w:numId w:val="16"/>
        </w:numPr>
        <w:spacing w:after="0" w:line="360" w:lineRule="auto"/>
        <w:ind w:hanging="720"/>
        <w:contextualSpacing/>
        <w:jc w:val="both"/>
        <w:rPr>
          <w:rFonts w:ascii="Arial" w:hAnsi="Arial" w:cs="Arial"/>
          <w:sz w:val="24"/>
          <w:szCs w:val="24"/>
        </w:rPr>
      </w:pPr>
      <w:r w:rsidRPr="00994CEA">
        <w:rPr>
          <w:rFonts w:ascii="Arial" w:hAnsi="Arial" w:cs="Arial"/>
          <w:sz w:val="24"/>
          <w:szCs w:val="24"/>
        </w:rPr>
        <w:lastRenderedPageBreak/>
        <w:t>The medicine in question is compounded only by a pharmacist;</w:t>
      </w:r>
    </w:p>
    <w:p w:rsidR="00994CEA" w:rsidRPr="00994CEA" w:rsidRDefault="00994CEA" w:rsidP="00CB75E5">
      <w:pPr>
        <w:spacing w:after="0" w:line="360" w:lineRule="auto"/>
        <w:ind w:left="720"/>
        <w:contextualSpacing/>
        <w:jc w:val="both"/>
        <w:rPr>
          <w:rFonts w:ascii="Arial" w:hAnsi="Arial" w:cs="Arial"/>
          <w:sz w:val="24"/>
          <w:szCs w:val="24"/>
        </w:rPr>
      </w:pPr>
    </w:p>
    <w:p w:rsidR="00994CEA" w:rsidRDefault="00994CEA" w:rsidP="00CB75E5">
      <w:pPr>
        <w:numPr>
          <w:ilvl w:val="0"/>
          <w:numId w:val="16"/>
        </w:numPr>
        <w:spacing w:after="0" w:line="360" w:lineRule="auto"/>
        <w:ind w:hanging="720"/>
        <w:contextualSpacing/>
        <w:jc w:val="both"/>
        <w:rPr>
          <w:rFonts w:ascii="Arial" w:hAnsi="Arial" w:cs="Arial"/>
          <w:sz w:val="24"/>
          <w:szCs w:val="24"/>
        </w:rPr>
      </w:pPr>
      <w:r w:rsidRPr="00994CEA">
        <w:rPr>
          <w:rFonts w:ascii="Arial" w:hAnsi="Arial" w:cs="Arial"/>
          <w:sz w:val="24"/>
          <w:szCs w:val="24"/>
        </w:rPr>
        <w:t>The compounded medicine can only be sold in the retail trade;</w:t>
      </w:r>
    </w:p>
    <w:p w:rsidR="00380685" w:rsidRDefault="00380685" w:rsidP="00380685">
      <w:pPr>
        <w:spacing w:after="0" w:line="360" w:lineRule="auto"/>
        <w:contextualSpacing/>
        <w:jc w:val="both"/>
        <w:rPr>
          <w:rFonts w:ascii="Arial" w:hAnsi="Arial" w:cs="Arial"/>
          <w:sz w:val="24"/>
          <w:szCs w:val="24"/>
        </w:rPr>
      </w:pPr>
    </w:p>
    <w:p w:rsidR="00994CEA" w:rsidRDefault="00994CEA" w:rsidP="00380685">
      <w:pPr>
        <w:numPr>
          <w:ilvl w:val="0"/>
          <w:numId w:val="16"/>
        </w:numPr>
        <w:spacing w:after="0" w:line="360" w:lineRule="auto"/>
        <w:ind w:hanging="720"/>
        <w:contextualSpacing/>
        <w:jc w:val="both"/>
        <w:rPr>
          <w:rFonts w:ascii="Arial" w:hAnsi="Arial" w:cs="Arial"/>
          <w:sz w:val="24"/>
          <w:szCs w:val="24"/>
        </w:rPr>
      </w:pPr>
      <w:r w:rsidRPr="00994CEA">
        <w:rPr>
          <w:rFonts w:ascii="Arial" w:hAnsi="Arial" w:cs="Arial"/>
          <w:sz w:val="24"/>
          <w:szCs w:val="24"/>
        </w:rPr>
        <w:t>The medicine is only compounded in relation to a treatment regimen of a particular patient;</w:t>
      </w:r>
    </w:p>
    <w:p w:rsidR="00380685" w:rsidRPr="00380685" w:rsidRDefault="00380685" w:rsidP="00380685">
      <w:pPr>
        <w:spacing w:after="0" w:line="360" w:lineRule="auto"/>
        <w:contextualSpacing/>
        <w:jc w:val="both"/>
        <w:rPr>
          <w:rFonts w:ascii="Arial" w:hAnsi="Arial" w:cs="Arial"/>
          <w:sz w:val="24"/>
          <w:szCs w:val="24"/>
        </w:rPr>
      </w:pPr>
    </w:p>
    <w:p w:rsidR="00994CEA" w:rsidRDefault="00994CEA" w:rsidP="00380685">
      <w:pPr>
        <w:numPr>
          <w:ilvl w:val="0"/>
          <w:numId w:val="16"/>
        </w:numPr>
        <w:spacing w:after="0" w:line="360" w:lineRule="auto"/>
        <w:ind w:hanging="720"/>
        <w:contextualSpacing/>
        <w:jc w:val="both"/>
        <w:rPr>
          <w:rFonts w:ascii="Arial" w:hAnsi="Arial" w:cs="Arial"/>
          <w:sz w:val="24"/>
          <w:szCs w:val="24"/>
        </w:rPr>
      </w:pPr>
      <w:r w:rsidRPr="00994CEA">
        <w:rPr>
          <w:rFonts w:ascii="Arial" w:hAnsi="Arial" w:cs="Arial"/>
          <w:sz w:val="24"/>
          <w:szCs w:val="24"/>
        </w:rPr>
        <w:t xml:space="preserve">The quantity of the compounded medicine is intended to be used by the patient for not more than 30 consecutive days from the date of dispensing; and </w:t>
      </w:r>
    </w:p>
    <w:p w:rsidR="00380685" w:rsidRPr="00380685" w:rsidRDefault="00380685" w:rsidP="00380685">
      <w:pPr>
        <w:spacing w:after="0" w:line="360" w:lineRule="auto"/>
        <w:contextualSpacing/>
        <w:jc w:val="both"/>
        <w:rPr>
          <w:rFonts w:ascii="Arial" w:hAnsi="Arial" w:cs="Arial"/>
          <w:sz w:val="24"/>
          <w:szCs w:val="24"/>
        </w:rPr>
      </w:pPr>
    </w:p>
    <w:p w:rsidR="00994CEA" w:rsidRPr="00994CEA" w:rsidRDefault="00994CEA" w:rsidP="00CB75E5">
      <w:pPr>
        <w:numPr>
          <w:ilvl w:val="0"/>
          <w:numId w:val="16"/>
        </w:numPr>
        <w:spacing w:after="0" w:line="360" w:lineRule="auto"/>
        <w:ind w:hanging="720"/>
        <w:contextualSpacing/>
        <w:jc w:val="both"/>
        <w:rPr>
          <w:rFonts w:ascii="Arial" w:hAnsi="Arial" w:cs="Arial"/>
          <w:sz w:val="24"/>
          <w:szCs w:val="24"/>
        </w:rPr>
      </w:pPr>
      <w:r w:rsidRPr="00994CEA">
        <w:rPr>
          <w:rFonts w:ascii="Arial" w:hAnsi="Arial" w:cs="Arial"/>
          <w:sz w:val="24"/>
          <w:szCs w:val="24"/>
        </w:rPr>
        <w:t xml:space="preserve">The medicine in question must be compounded </w:t>
      </w:r>
      <w:r w:rsidRPr="00994CEA">
        <w:rPr>
          <w:rFonts w:ascii="Arial" w:hAnsi="Arial" w:cs="Arial"/>
          <w:sz w:val="24"/>
          <w:szCs w:val="24"/>
          <w:u w:val="single"/>
        </w:rPr>
        <w:t>extemporaneously.</w:t>
      </w:r>
    </w:p>
    <w:p w:rsidR="00994CEA" w:rsidRPr="00994CEA" w:rsidRDefault="00994CEA" w:rsidP="00CB75E5">
      <w:pPr>
        <w:spacing w:after="0" w:line="360" w:lineRule="auto"/>
        <w:ind w:left="720"/>
        <w:contextualSpacing/>
        <w:rPr>
          <w:rFonts w:ascii="Arial" w:hAnsi="Arial" w:cs="Arial"/>
          <w:sz w:val="24"/>
          <w:szCs w:val="24"/>
        </w:rPr>
      </w:pPr>
    </w:p>
    <w:p w:rsidR="00994CEA" w:rsidRPr="00994CEA" w:rsidRDefault="00994CEA" w:rsidP="00CB75E5">
      <w:pPr>
        <w:spacing w:after="0" w:line="360" w:lineRule="auto"/>
        <w:contextualSpacing/>
        <w:jc w:val="both"/>
        <w:rPr>
          <w:rFonts w:ascii="Arial" w:hAnsi="Arial" w:cs="Arial"/>
          <w:sz w:val="24"/>
          <w:szCs w:val="24"/>
        </w:rPr>
      </w:pPr>
      <w:r w:rsidRPr="00994CEA">
        <w:rPr>
          <w:rFonts w:ascii="Arial" w:hAnsi="Arial" w:cs="Arial"/>
          <w:sz w:val="24"/>
          <w:szCs w:val="24"/>
        </w:rPr>
        <w:t>[</w:t>
      </w:r>
      <w:r w:rsidR="008B12AA">
        <w:rPr>
          <w:rFonts w:ascii="Arial" w:hAnsi="Arial" w:cs="Arial"/>
          <w:sz w:val="24"/>
          <w:szCs w:val="24"/>
        </w:rPr>
        <w:t>34</w:t>
      </w:r>
      <w:r w:rsidRPr="00994CEA">
        <w:rPr>
          <w:rFonts w:ascii="Arial" w:hAnsi="Arial" w:cs="Arial"/>
          <w:sz w:val="24"/>
          <w:szCs w:val="24"/>
        </w:rPr>
        <w:t>]</w:t>
      </w:r>
      <w:r w:rsidRPr="00994CEA">
        <w:rPr>
          <w:rFonts w:ascii="Arial" w:hAnsi="Arial" w:cs="Arial"/>
          <w:sz w:val="24"/>
          <w:szCs w:val="24"/>
        </w:rPr>
        <w:tab/>
        <w:t>Coun</w:t>
      </w:r>
      <w:r w:rsidR="00996C3B">
        <w:rPr>
          <w:rFonts w:ascii="Arial" w:hAnsi="Arial" w:cs="Arial"/>
          <w:sz w:val="24"/>
          <w:szCs w:val="24"/>
        </w:rPr>
        <w:t>sel for the respondents</w:t>
      </w:r>
      <w:r w:rsidRPr="00994CEA">
        <w:rPr>
          <w:rFonts w:ascii="Arial" w:hAnsi="Arial" w:cs="Arial"/>
          <w:sz w:val="24"/>
          <w:szCs w:val="24"/>
        </w:rPr>
        <w:t xml:space="preserve"> continued and argued that </w:t>
      </w:r>
      <w:r w:rsidR="00996C3B">
        <w:rPr>
          <w:rFonts w:ascii="Arial" w:hAnsi="Arial" w:cs="Arial"/>
          <w:sz w:val="24"/>
          <w:szCs w:val="24"/>
        </w:rPr>
        <w:t>i</w:t>
      </w:r>
      <w:r w:rsidRPr="00994CEA">
        <w:rPr>
          <w:rFonts w:ascii="Arial" w:hAnsi="Arial" w:cs="Arial"/>
          <w:sz w:val="24"/>
          <w:szCs w:val="24"/>
        </w:rPr>
        <w:t xml:space="preserve">n terms of the scheme of the Act, the nature of the compounding that the Legislature prescribed is an extemporaneous compounding. That is, compounding undertaken in response to a prescription of a medical practitioner, a pharmacist, a practitioner, a registered nurse, a veterinarian, or a para-veterinary professional, in the course of carrying on his or her professional activities for a particular person or animal based on the </w:t>
      </w:r>
      <w:r w:rsidRPr="00994CEA">
        <w:rPr>
          <w:rFonts w:ascii="Arial" w:hAnsi="Arial" w:cs="Arial"/>
          <w:sz w:val="24"/>
          <w:szCs w:val="24"/>
          <w:u w:val="single"/>
        </w:rPr>
        <w:t>idiosyncratic needs</w:t>
      </w:r>
      <w:r w:rsidRPr="00994CEA">
        <w:rPr>
          <w:rFonts w:ascii="Arial" w:hAnsi="Arial" w:cs="Arial"/>
          <w:sz w:val="24"/>
          <w:szCs w:val="24"/>
        </w:rPr>
        <w:t xml:space="preserve"> of a particular patient. Counsel accordingly contended that such compounding is typically based on an existing relationship between the medical practitioner, a pharmacist, a practitioner, a registered nurse, a veterinarian, or a para-veterinary professional with the patient.</w:t>
      </w:r>
    </w:p>
    <w:p w:rsidR="00994CEA" w:rsidRPr="00994CEA" w:rsidRDefault="00994CEA" w:rsidP="00CB75E5">
      <w:pPr>
        <w:spacing w:after="0" w:line="360" w:lineRule="auto"/>
        <w:contextualSpacing/>
        <w:jc w:val="both"/>
        <w:rPr>
          <w:rFonts w:ascii="Arial" w:hAnsi="Arial" w:cs="Arial"/>
          <w:sz w:val="24"/>
          <w:szCs w:val="24"/>
        </w:rPr>
      </w:pPr>
    </w:p>
    <w:p w:rsidR="00994CEA" w:rsidRPr="00994CEA" w:rsidRDefault="00994CEA" w:rsidP="00CB75E5">
      <w:pPr>
        <w:spacing w:after="0" w:line="360" w:lineRule="auto"/>
        <w:contextualSpacing/>
        <w:jc w:val="both"/>
        <w:rPr>
          <w:rFonts w:ascii="Arial" w:hAnsi="Arial" w:cs="Arial"/>
          <w:sz w:val="24"/>
          <w:szCs w:val="24"/>
        </w:rPr>
      </w:pPr>
      <w:r w:rsidRPr="00994CEA">
        <w:rPr>
          <w:rFonts w:ascii="Arial" w:hAnsi="Arial" w:cs="Arial"/>
          <w:sz w:val="24"/>
          <w:szCs w:val="24"/>
        </w:rPr>
        <w:t>[</w:t>
      </w:r>
      <w:r w:rsidR="008B12AA">
        <w:rPr>
          <w:rFonts w:ascii="Arial" w:hAnsi="Arial" w:cs="Arial"/>
          <w:sz w:val="24"/>
          <w:szCs w:val="24"/>
        </w:rPr>
        <w:t>35</w:t>
      </w:r>
      <w:r w:rsidRPr="00994CEA">
        <w:rPr>
          <w:rFonts w:ascii="Arial" w:hAnsi="Arial" w:cs="Arial"/>
          <w:sz w:val="24"/>
          <w:szCs w:val="24"/>
        </w:rPr>
        <w:t>]</w:t>
      </w:r>
      <w:r w:rsidRPr="00994CEA">
        <w:rPr>
          <w:rFonts w:ascii="Arial" w:hAnsi="Arial" w:cs="Arial"/>
          <w:sz w:val="24"/>
          <w:szCs w:val="24"/>
        </w:rPr>
        <w:tab/>
        <w:t xml:space="preserve">Counsel </w:t>
      </w:r>
      <w:r w:rsidR="008B12AA">
        <w:rPr>
          <w:rFonts w:ascii="Arial" w:hAnsi="Arial" w:cs="Arial"/>
          <w:sz w:val="24"/>
          <w:szCs w:val="24"/>
        </w:rPr>
        <w:t>further</w:t>
      </w:r>
      <w:r w:rsidRPr="00994CEA">
        <w:rPr>
          <w:rFonts w:ascii="Arial" w:hAnsi="Arial" w:cs="Arial"/>
          <w:sz w:val="24"/>
          <w:szCs w:val="24"/>
        </w:rPr>
        <w:t xml:space="preserve"> argued that the scheme of the Act clearly shows that the Legislature limited the nature and scope of compounding as set out in the Act and available only in circumstances that conforms to extemporaneous compounding by the designated persons namely, a medical practitioner, a pharmacist, a practitioner, a registered nurse, a veterinarian, or a para-veterinary professional. The practice of extemporaneous compounding is based on an existing relationship between the designated person and the patient, the argument went. He said:</w:t>
      </w:r>
    </w:p>
    <w:p w:rsidR="00994CEA" w:rsidRPr="00994CEA" w:rsidRDefault="00994CEA" w:rsidP="00CB75E5">
      <w:pPr>
        <w:spacing w:after="0" w:line="360" w:lineRule="auto"/>
        <w:contextualSpacing/>
        <w:jc w:val="both"/>
        <w:rPr>
          <w:rFonts w:ascii="Arial" w:hAnsi="Arial" w:cs="Arial"/>
          <w:sz w:val="24"/>
          <w:szCs w:val="24"/>
        </w:rPr>
      </w:pPr>
    </w:p>
    <w:p w:rsidR="00994CEA" w:rsidRPr="00994CEA" w:rsidRDefault="00994CEA" w:rsidP="00CB75E5">
      <w:pPr>
        <w:spacing w:after="0" w:line="360" w:lineRule="auto"/>
        <w:ind w:firstLine="709"/>
        <w:contextualSpacing/>
        <w:jc w:val="both"/>
        <w:rPr>
          <w:rFonts w:ascii="Arial" w:hAnsi="Arial" w:cs="Arial"/>
          <w:sz w:val="24"/>
          <w:szCs w:val="24"/>
        </w:rPr>
      </w:pPr>
      <w:r w:rsidRPr="00994CEA">
        <w:rPr>
          <w:rFonts w:ascii="Arial" w:hAnsi="Arial" w:cs="Arial"/>
          <w:sz w:val="24"/>
          <w:szCs w:val="24"/>
        </w:rPr>
        <w:lastRenderedPageBreak/>
        <w:t>‘</w:t>
      </w:r>
      <w:r w:rsidRPr="00994CEA">
        <w:rPr>
          <w:rFonts w:ascii="Arial" w:hAnsi="Arial" w:cs="Arial"/>
        </w:rPr>
        <w:t>A simple example of extemporaneous compounding can arise in a situation where there may be a commercially available medicinal product that the designated person has prescribed for a specific patient and the product contain an ingredient to which the patient is allergic to, or it may come in a dose that would be inappropriate for a patient (a child or an older person) and this prompts a need to modify the medicinal product in some way, or to develop the same medicine without the ingredient concerned.’</w:t>
      </w:r>
    </w:p>
    <w:p w:rsidR="00994CEA" w:rsidRPr="00994CEA" w:rsidRDefault="00994CEA" w:rsidP="00CB75E5">
      <w:pPr>
        <w:spacing w:after="0" w:line="360" w:lineRule="auto"/>
        <w:ind w:firstLine="709"/>
        <w:contextualSpacing/>
        <w:jc w:val="both"/>
        <w:rPr>
          <w:rFonts w:ascii="Arial" w:hAnsi="Arial" w:cs="Arial"/>
          <w:sz w:val="24"/>
          <w:szCs w:val="24"/>
        </w:rPr>
      </w:pPr>
    </w:p>
    <w:p w:rsidR="00994CEA" w:rsidRDefault="00994CEA" w:rsidP="00CB75E5">
      <w:pPr>
        <w:spacing w:after="0" w:line="360" w:lineRule="auto"/>
        <w:contextualSpacing/>
        <w:jc w:val="both"/>
        <w:rPr>
          <w:rFonts w:ascii="Arial" w:hAnsi="Arial" w:cs="Arial"/>
          <w:sz w:val="24"/>
          <w:szCs w:val="24"/>
        </w:rPr>
      </w:pPr>
      <w:r w:rsidRPr="00994CEA">
        <w:rPr>
          <w:rFonts w:ascii="Arial" w:hAnsi="Arial" w:cs="Arial"/>
          <w:sz w:val="24"/>
          <w:szCs w:val="24"/>
        </w:rPr>
        <w:t>[</w:t>
      </w:r>
      <w:r w:rsidR="008B12AA">
        <w:rPr>
          <w:rFonts w:ascii="Arial" w:hAnsi="Arial" w:cs="Arial"/>
          <w:sz w:val="24"/>
          <w:szCs w:val="24"/>
        </w:rPr>
        <w:t>36</w:t>
      </w:r>
      <w:r w:rsidRPr="00994CEA">
        <w:rPr>
          <w:rFonts w:ascii="Arial" w:hAnsi="Arial" w:cs="Arial"/>
          <w:sz w:val="24"/>
          <w:szCs w:val="24"/>
        </w:rPr>
        <w:t>]</w:t>
      </w:r>
      <w:r w:rsidRPr="00994CEA">
        <w:rPr>
          <w:rFonts w:ascii="Arial" w:hAnsi="Arial" w:cs="Arial"/>
          <w:sz w:val="24"/>
          <w:szCs w:val="24"/>
        </w:rPr>
        <w:tab/>
        <w:t>Counsel concluded that in both situations prescribed in sections 18(5)(a) and 18(5)(b) it is only extemporaneous compounding that is envisaged, and in both situations the compounded medicine cannot and should not be prepared in advance of the relevant medical prescriptio</w:t>
      </w:r>
      <w:r w:rsidR="00500626">
        <w:rPr>
          <w:rFonts w:ascii="Arial" w:hAnsi="Arial" w:cs="Arial"/>
          <w:sz w:val="24"/>
          <w:szCs w:val="24"/>
        </w:rPr>
        <w:t>n. Counsel thus concluded that R</w:t>
      </w:r>
      <w:r w:rsidRPr="00994CEA">
        <w:rPr>
          <w:rFonts w:ascii="Arial" w:hAnsi="Arial" w:cs="Arial"/>
          <w:sz w:val="24"/>
          <w:szCs w:val="24"/>
        </w:rPr>
        <w:t xml:space="preserve">egulation 19(2) is not </w:t>
      </w:r>
      <w:r w:rsidRPr="00994CEA">
        <w:rPr>
          <w:rFonts w:ascii="Arial" w:hAnsi="Arial" w:cs="Arial"/>
          <w:i/>
          <w:sz w:val="24"/>
          <w:szCs w:val="24"/>
        </w:rPr>
        <w:t>ultra vires</w:t>
      </w:r>
      <w:r w:rsidRPr="00994CEA">
        <w:rPr>
          <w:rFonts w:ascii="Arial" w:hAnsi="Arial" w:cs="Arial"/>
          <w:sz w:val="24"/>
          <w:szCs w:val="24"/>
        </w:rPr>
        <w:t xml:space="preserve"> the Act.</w:t>
      </w:r>
    </w:p>
    <w:p w:rsidR="00994CEA" w:rsidRDefault="00994CEA" w:rsidP="00CB75E5">
      <w:pPr>
        <w:spacing w:after="0" w:line="360" w:lineRule="auto"/>
        <w:contextualSpacing/>
        <w:jc w:val="both"/>
        <w:rPr>
          <w:rFonts w:ascii="Arial" w:hAnsi="Arial" w:cs="Arial"/>
          <w:sz w:val="24"/>
          <w:szCs w:val="24"/>
        </w:rPr>
      </w:pPr>
    </w:p>
    <w:p w:rsidR="003C0236" w:rsidRPr="003C0236" w:rsidRDefault="003C0236" w:rsidP="00CB75E5">
      <w:pPr>
        <w:spacing w:after="0" w:line="360" w:lineRule="auto"/>
        <w:contextualSpacing/>
        <w:jc w:val="both"/>
        <w:rPr>
          <w:rFonts w:ascii="Arial" w:hAnsi="Arial" w:cs="Arial"/>
          <w:bCs/>
          <w:sz w:val="24"/>
          <w:szCs w:val="24"/>
          <w:lang w:val="en-ZA"/>
        </w:rPr>
      </w:pPr>
      <w:r>
        <w:rPr>
          <w:rFonts w:ascii="Arial" w:hAnsi="Arial" w:cs="Arial"/>
          <w:sz w:val="24"/>
          <w:szCs w:val="24"/>
          <w:lang w:val="en-ZA"/>
        </w:rPr>
        <w:t>[</w:t>
      </w:r>
      <w:r w:rsidR="008B12AA">
        <w:rPr>
          <w:rFonts w:ascii="Arial" w:hAnsi="Arial" w:cs="Arial"/>
          <w:sz w:val="24"/>
          <w:szCs w:val="24"/>
          <w:lang w:val="en-ZA"/>
        </w:rPr>
        <w:t>37</w:t>
      </w:r>
      <w:r>
        <w:rPr>
          <w:rFonts w:ascii="Arial" w:hAnsi="Arial" w:cs="Arial"/>
          <w:sz w:val="24"/>
          <w:szCs w:val="24"/>
          <w:lang w:val="en-ZA"/>
        </w:rPr>
        <w:t>]</w:t>
      </w:r>
      <w:r>
        <w:rPr>
          <w:rFonts w:ascii="Arial" w:hAnsi="Arial" w:cs="Arial"/>
          <w:sz w:val="24"/>
          <w:szCs w:val="24"/>
          <w:lang w:val="en-ZA"/>
        </w:rPr>
        <w:tab/>
        <w:t>T</w:t>
      </w:r>
      <w:r w:rsidR="00500626">
        <w:rPr>
          <w:rFonts w:ascii="Arial" w:hAnsi="Arial" w:cs="Arial"/>
          <w:sz w:val="24"/>
          <w:szCs w:val="24"/>
          <w:lang w:val="en-ZA"/>
        </w:rPr>
        <w:t>he purpose served by R</w:t>
      </w:r>
      <w:r>
        <w:rPr>
          <w:rFonts w:ascii="Arial" w:hAnsi="Arial" w:cs="Arial"/>
          <w:sz w:val="24"/>
          <w:szCs w:val="24"/>
          <w:lang w:val="en-ZA"/>
        </w:rPr>
        <w:t xml:space="preserve">egulations is to make an Act of Parliament work. </w:t>
      </w:r>
      <w:r w:rsidRPr="003C0236">
        <w:rPr>
          <w:rFonts w:ascii="Arial" w:hAnsi="Arial" w:cs="Arial"/>
          <w:sz w:val="24"/>
          <w:szCs w:val="24"/>
          <w:lang w:val="en-ZA"/>
        </w:rPr>
        <w:t>The Act itself sets the norm or provides the framework on the subject matter legislated upon.  Regulations provide the sort of detail that is best left by Parliament to a functionary, usually the Minister responsible for the administration of the Act, to look beyond the framework and – in minute detail – to ascertain what is necessary to achieve the object of the Act or to make the Act work</w:t>
      </w:r>
      <w:r w:rsidR="00E00044">
        <w:rPr>
          <w:rFonts w:ascii="Arial" w:hAnsi="Arial" w:cs="Arial"/>
          <w:sz w:val="24"/>
          <w:szCs w:val="24"/>
          <w:lang w:val="en-ZA"/>
        </w:rPr>
        <w:t>.</w:t>
      </w:r>
      <w:r>
        <w:rPr>
          <w:rStyle w:val="FootnoteReference"/>
          <w:rFonts w:ascii="Arial" w:hAnsi="Arial" w:cs="Arial"/>
          <w:sz w:val="24"/>
          <w:szCs w:val="24"/>
          <w:lang w:val="en-ZA"/>
        </w:rPr>
        <w:footnoteReference w:id="7"/>
      </w:r>
      <w:r w:rsidR="00B35A3F">
        <w:rPr>
          <w:rFonts w:ascii="Arial" w:hAnsi="Arial" w:cs="Arial"/>
          <w:sz w:val="24"/>
          <w:szCs w:val="24"/>
          <w:lang w:val="en-ZA"/>
        </w:rPr>
        <w:t xml:space="preserve"> </w:t>
      </w:r>
      <w:r w:rsidRPr="003C0236">
        <w:rPr>
          <w:rFonts w:ascii="Arial" w:hAnsi="Arial" w:cs="Arial"/>
          <w:sz w:val="24"/>
          <w:szCs w:val="24"/>
          <w:lang w:val="en-ZA"/>
        </w:rPr>
        <w:t xml:space="preserve">In </w:t>
      </w:r>
      <w:r w:rsidRPr="003C0236">
        <w:rPr>
          <w:rFonts w:ascii="Arial" w:hAnsi="Arial" w:cs="Arial"/>
          <w:bCs/>
          <w:i/>
          <w:sz w:val="24"/>
          <w:szCs w:val="24"/>
          <w:lang w:val="en-ZA"/>
        </w:rPr>
        <w:t>Engelbrecht</w:t>
      </w:r>
      <w:r w:rsidR="00500626">
        <w:rPr>
          <w:rFonts w:ascii="Arial" w:hAnsi="Arial" w:cs="Arial"/>
          <w:bCs/>
          <w:i/>
          <w:sz w:val="24"/>
          <w:szCs w:val="24"/>
          <w:lang w:val="en-ZA"/>
        </w:rPr>
        <w:t>,</w:t>
      </w:r>
      <w:r w:rsidRPr="003C0236">
        <w:rPr>
          <w:rFonts w:ascii="Arial" w:hAnsi="Arial" w:cs="Arial"/>
          <w:bCs/>
          <w:sz w:val="24"/>
          <w:szCs w:val="24"/>
          <w:vertAlign w:val="superscript"/>
          <w:lang w:val="en-ZA"/>
        </w:rPr>
        <w:footnoteReference w:id="8"/>
      </w:r>
      <w:r w:rsidRPr="003C0236">
        <w:rPr>
          <w:rFonts w:ascii="Arial" w:hAnsi="Arial" w:cs="Arial"/>
          <w:bCs/>
          <w:sz w:val="24"/>
          <w:szCs w:val="24"/>
          <w:lang w:val="en-ZA"/>
        </w:rPr>
        <w:t xml:space="preserve"> </w:t>
      </w:r>
      <w:r w:rsidR="00B35A3F">
        <w:rPr>
          <w:rFonts w:ascii="Arial" w:hAnsi="Arial" w:cs="Arial"/>
          <w:bCs/>
          <w:sz w:val="24"/>
          <w:szCs w:val="24"/>
          <w:lang w:val="en-ZA"/>
        </w:rPr>
        <w:t xml:space="preserve">the Constitutional Court of South Africa </w:t>
      </w:r>
      <w:r w:rsidRPr="003C0236">
        <w:rPr>
          <w:rFonts w:ascii="Arial" w:hAnsi="Arial" w:cs="Arial"/>
          <w:bCs/>
          <w:sz w:val="24"/>
          <w:szCs w:val="24"/>
          <w:lang w:val="en-ZA"/>
        </w:rPr>
        <w:t>embraced the following words of Bennion</w:t>
      </w:r>
      <w:r w:rsidRPr="003C0236">
        <w:rPr>
          <w:rFonts w:ascii="Arial" w:hAnsi="Arial" w:cs="Arial"/>
          <w:bCs/>
          <w:sz w:val="24"/>
          <w:szCs w:val="24"/>
          <w:vertAlign w:val="superscript"/>
          <w:lang w:val="en-ZA"/>
        </w:rPr>
        <w:footnoteReference w:id="9"/>
      </w:r>
      <w:r w:rsidRPr="003C0236">
        <w:rPr>
          <w:rFonts w:ascii="Arial" w:hAnsi="Arial" w:cs="Arial"/>
          <w:bCs/>
          <w:sz w:val="24"/>
          <w:szCs w:val="24"/>
          <w:lang w:val="en-ZA"/>
        </w:rPr>
        <w:t xml:space="preserve"> which were quoted with approval by Ponnan AJA in a minority judgment in </w:t>
      </w:r>
      <w:r w:rsidRPr="003C0236">
        <w:rPr>
          <w:rFonts w:ascii="Arial" w:hAnsi="Arial" w:cs="Arial"/>
          <w:bCs/>
          <w:i/>
          <w:sz w:val="24"/>
          <w:szCs w:val="24"/>
          <w:lang w:val="en-ZA"/>
        </w:rPr>
        <w:t>Makwetlane</w:t>
      </w:r>
      <w:r w:rsidR="00C407E3">
        <w:rPr>
          <w:rFonts w:ascii="Arial" w:hAnsi="Arial" w:cs="Arial"/>
          <w:bCs/>
          <w:i/>
          <w:sz w:val="24"/>
          <w:szCs w:val="24"/>
          <w:lang w:val="en-ZA"/>
        </w:rPr>
        <w:t>:</w:t>
      </w:r>
    </w:p>
    <w:p w:rsidR="003C0236" w:rsidRPr="00B35A3F" w:rsidRDefault="003C0236" w:rsidP="00CB75E5">
      <w:pPr>
        <w:spacing w:after="0" w:line="360" w:lineRule="auto"/>
        <w:contextualSpacing/>
        <w:jc w:val="both"/>
        <w:rPr>
          <w:rFonts w:ascii="Arial" w:hAnsi="Arial" w:cs="Arial"/>
          <w:lang w:val="en-ZA"/>
        </w:rPr>
      </w:pPr>
    </w:p>
    <w:p w:rsidR="00C407E3" w:rsidRPr="00C407E3" w:rsidRDefault="00B35A3F" w:rsidP="00CB75E5">
      <w:pPr>
        <w:spacing w:after="0" w:line="360" w:lineRule="auto"/>
        <w:ind w:firstLine="709"/>
        <w:contextualSpacing/>
        <w:jc w:val="both"/>
        <w:rPr>
          <w:rFonts w:ascii="Arial" w:hAnsi="Arial" w:cs="Arial"/>
          <w:lang w:val="en-ZA"/>
        </w:rPr>
      </w:pPr>
      <w:r w:rsidRPr="00C407E3">
        <w:rPr>
          <w:rFonts w:ascii="Arial" w:hAnsi="Arial" w:cs="Arial"/>
          <w:lang w:val="en-ZA"/>
        </w:rPr>
        <w:t>‘</w:t>
      </w:r>
      <w:r w:rsidR="003C0236" w:rsidRPr="00C407E3">
        <w:rPr>
          <w:rFonts w:ascii="Arial" w:hAnsi="Arial" w:cs="Arial"/>
          <w:lang w:val="en-ZA"/>
        </w:rPr>
        <w:t>[U]nderlying the concept of delegated legislation is the basic principle that the Legislature delegates because it cannot directly exert its will in every detail.  All it can in practice do is lay down the outline.  This means that the intention of the Legislature, as indicated in the outline (that is the enabling Act), must be the prime guide to the meaning of delegated legislation and the extent of the power to make it</w:t>
      </w:r>
      <w:r w:rsidR="00C407E3">
        <w:rPr>
          <w:rFonts w:ascii="Arial" w:hAnsi="Arial" w:cs="Arial"/>
          <w:lang w:val="en-ZA"/>
        </w:rPr>
        <w:t xml:space="preserve"> …</w:t>
      </w:r>
    </w:p>
    <w:p w:rsidR="00C407E3" w:rsidRPr="00C407E3" w:rsidRDefault="00C407E3" w:rsidP="00CB75E5">
      <w:pPr>
        <w:spacing w:after="0" w:line="360" w:lineRule="auto"/>
        <w:contextualSpacing/>
        <w:jc w:val="both"/>
        <w:rPr>
          <w:rFonts w:ascii="Arial" w:hAnsi="Arial" w:cs="Arial"/>
          <w:lang w:val="en-ZA"/>
        </w:rPr>
      </w:pPr>
    </w:p>
    <w:p w:rsidR="003C0236" w:rsidRPr="00C407E3" w:rsidRDefault="003C0236" w:rsidP="00CB75E5">
      <w:pPr>
        <w:spacing w:after="0" w:line="360" w:lineRule="auto"/>
        <w:contextualSpacing/>
        <w:jc w:val="both"/>
        <w:rPr>
          <w:rFonts w:ascii="Arial" w:hAnsi="Arial" w:cs="Arial"/>
          <w:lang w:val="en-ZA"/>
        </w:rPr>
      </w:pPr>
      <w:r w:rsidRPr="00C407E3">
        <w:rPr>
          <w:rFonts w:ascii="Arial" w:hAnsi="Arial" w:cs="Arial"/>
          <w:lang w:val="en-ZA"/>
        </w:rPr>
        <w:lastRenderedPageBreak/>
        <w:t xml:space="preserve">The true extent of the power governs the legal meaning of the delegated legislation.  The delegate is not intended to travel wider than the object of the Legislature.  The delegate’s function is to serve and promote that object, while at </w:t>
      </w:r>
      <w:r w:rsidR="00C407E3" w:rsidRPr="00C407E3">
        <w:rPr>
          <w:rFonts w:ascii="Arial" w:hAnsi="Arial" w:cs="Arial"/>
          <w:lang w:val="en-ZA"/>
        </w:rPr>
        <w:t>all times remaining true to it.’</w:t>
      </w:r>
      <w:r w:rsidRPr="00C407E3">
        <w:rPr>
          <w:rFonts w:ascii="Arial" w:hAnsi="Arial" w:cs="Arial"/>
          <w:bCs/>
          <w:vertAlign w:val="superscript"/>
          <w:lang w:val="en-ZA"/>
        </w:rPr>
        <w:footnoteReference w:id="10"/>
      </w:r>
    </w:p>
    <w:p w:rsidR="00A6545F" w:rsidRDefault="00A6545F" w:rsidP="00CB75E5">
      <w:pPr>
        <w:spacing w:after="0" w:line="360" w:lineRule="auto"/>
        <w:contextualSpacing/>
        <w:jc w:val="both"/>
        <w:rPr>
          <w:rFonts w:ascii="Arial" w:hAnsi="Arial" w:cs="Arial"/>
          <w:sz w:val="24"/>
          <w:szCs w:val="24"/>
        </w:rPr>
      </w:pPr>
    </w:p>
    <w:p w:rsidR="00DC0407" w:rsidRDefault="00DC0407"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38</w:t>
      </w:r>
      <w:r>
        <w:rPr>
          <w:rFonts w:ascii="Arial" w:hAnsi="Arial" w:cs="Arial"/>
          <w:sz w:val="24"/>
          <w:szCs w:val="24"/>
        </w:rPr>
        <w:t>]</w:t>
      </w:r>
      <w:r>
        <w:rPr>
          <w:rFonts w:ascii="Arial" w:hAnsi="Arial" w:cs="Arial"/>
          <w:sz w:val="24"/>
          <w:szCs w:val="24"/>
        </w:rPr>
        <w:tab/>
        <w:t>It is common cause that</w:t>
      </w:r>
      <w:r w:rsidRPr="00DC0407">
        <w:rPr>
          <w:rFonts w:ascii="Arial" w:hAnsi="Arial" w:cs="Arial"/>
          <w:sz w:val="24"/>
          <w:szCs w:val="24"/>
        </w:rPr>
        <w:t xml:space="preserve"> regulations are subordinate</w:t>
      </w:r>
      <w:r>
        <w:rPr>
          <w:rFonts w:ascii="Arial" w:hAnsi="Arial" w:cs="Arial"/>
          <w:sz w:val="24"/>
          <w:szCs w:val="24"/>
        </w:rPr>
        <w:t xml:space="preserve">/delegated </w:t>
      </w:r>
      <w:r w:rsidRPr="00DC0407">
        <w:rPr>
          <w:rFonts w:ascii="Arial" w:hAnsi="Arial" w:cs="Arial"/>
          <w:sz w:val="24"/>
          <w:szCs w:val="24"/>
        </w:rPr>
        <w:t xml:space="preserve">legislation. It is </w:t>
      </w:r>
      <w:r>
        <w:rPr>
          <w:rFonts w:ascii="Arial" w:hAnsi="Arial" w:cs="Arial"/>
          <w:sz w:val="24"/>
          <w:szCs w:val="24"/>
        </w:rPr>
        <w:t xml:space="preserve">a well-established principle of our law </w:t>
      </w:r>
      <w:r w:rsidRPr="00DC0407">
        <w:rPr>
          <w:rFonts w:ascii="Arial" w:hAnsi="Arial" w:cs="Arial"/>
          <w:sz w:val="24"/>
          <w:szCs w:val="24"/>
        </w:rPr>
        <w:t>that subordinate legislation must be created within the limits of the empowering statute. If they are not, the exercise of the power is unlawful and may be set aside like an unlawful act of any other functionary who has acted outside the powers conferr</w:t>
      </w:r>
      <w:r w:rsidR="00500626">
        <w:rPr>
          <w:rFonts w:ascii="Arial" w:hAnsi="Arial" w:cs="Arial"/>
          <w:sz w:val="24"/>
          <w:szCs w:val="24"/>
        </w:rPr>
        <w:t xml:space="preserve">ed upon her by the legislature. </w:t>
      </w:r>
      <w:r w:rsidRPr="00DC0407">
        <w:rPr>
          <w:rFonts w:ascii="Arial" w:hAnsi="Arial" w:cs="Arial"/>
          <w:sz w:val="24"/>
          <w:szCs w:val="24"/>
        </w:rPr>
        <w:t>This means any regulations promulgated by the Minister under the Act, in</w:t>
      </w:r>
      <w:r>
        <w:rPr>
          <w:rFonts w:ascii="Arial" w:hAnsi="Arial" w:cs="Arial"/>
          <w:sz w:val="24"/>
          <w:szCs w:val="24"/>
        </w:rPr>
        <w:t>cluding the impugned regulation</w:t>
      </w:r>
      <w:r w:rsidRPr="00DC0407">
        <w:rPr>
          <w:rFonts w:ascii="Arial" w:hAnsi="Arial" w:cs="Arial"/>
          <w:sz w:val="24"/>
          <w:szCs w:val="24"/>
        </w:rPr>
        <w:t>, must be consistent with the Act. If they are not, the Minister acted beyond the scope of the powers conferred on him by the legislature.</w:t>
      </w:r>
    </w:p>
    <w:p w:rsidR="00DC0407" w:rsidRDefault="00DC0407" w:rsidP="00CB75E5">
      <w:pPr>
        <w:spacing w:after="0" w:line="360" w:lineRule="auto"/>
        <w:contextualSpacing/>
        <w:jc w:val="both"/>
        <w:rPr>
          <w:rFonts w:ascii="Arial" w:hAnsi="Arial" w:cs="Arial"/>
          <w:sz w:val="24"/>
          <w:szCs w:val="24"/>
        </w:rPr>
      </w:pPr>
    </w:p>
    <w:p w:rsidR="00DC0407" w:rsidRDefault="00DC0407"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39</w:t>
      </w:r>
      <w:r>
        <w:rPr>
          <w:rFonts w:ascii="Arial" w:hAnsi="Arial" w:cs="Arial"/>
          <w:sz w:val="24"/>
          <w:szCs w:val="24"/>
        </w:rPr>
        <w:t>]</w:t>
      </w:r>
      <w:r>
        <w:rPr>
          <w:rFonts w:ascii="Arial" w:hAnsi="Arial" w:cs="Arial"/>
          <w:sz w:val="24"/>
          <w:szCs w:val="24"/>
        </w:rPr>
        <w:tab/>
      </w:r>
      <w:r w:rsidRPr="00DC0407">
        <w:rPr>
          <w:rFonts w:ascii="Arial" w:hAnsi="Arial" w:cs="Arial"/>
          <w:sz w:val="24"/>
          <w:szCs w:val="24"/>
        </w:rPr>
        <w:t xml:space="preserve">When </w:t>
      </w:r>
      <w:r>
        <w:rPr>
          <w:rFonts w:ascii="Arial" w:hAnsi="Arial" w:cs="Arial"/>
          <w:sz w:val="24"/>
          <w:szCs w:val="24"/>
        </w:rPr>
        <w:t xml:space="preserve">the vires of </w:t>
      </w:r>
      <w:r w:rsidRPr="00DC0407">
        <w:rPr>
          <w:rFonts w:ascii="Arial" w:hAnsi="Arial" w:cs="Arial"/>
          <w:sz w:val="24"/>
          <w:szCs w:val="24"/>
        </w:rPr>
        <w:t xml:space="preserve">subordinate regulations </w:t>
      </w:r>
      <w:r>
        <w:rPr>
          <w:rFonts w:ascii="Arial" w:hAnsi="Arial" w:cs="Arial"/>
          <w:sz w:val="24"/>
          <w:szCs w:val="24"/>
        </w:rPr>
        <w:t>is</w:t>
      </w:r>
      <w:r w:rsidRPr="00DC0407">
        <w:rPr>
          <w:rFonts w:ascii="Arial" w:hAnsi="Arial" w:cs="Arial"/>
          <w:sz w:val="24"/>
          <w:szCs w:val="24"/>
        </w:rPr>
        <w:t xml:space="preserve"> under consideration, it is necessary to consider </w:t>
      </w:r>
      <w:r>
        <w:rPr>
          <w:rFonts w:ascii="Arial" w:hAnsi="Arial" w:cs="Arial"/>
          <w:sz w:val="24"/>
          <w:szCs w:val="24"/>
        </w:rPr>
        <w:t>the regulations</w:t>
      </w:r>
      <w:r w:rsidRPr="00DC0407">
        <w:rPr>
          <w:rFonts w:ascii="Arial" w:hAnsi="Arial" w:cs="Arial"/>
          <w:sz w:val="24"/>
          <w:szCs w:val="24"/>
        </w:rPr>
        <w:t xml:space="preserve"> in relation to the empowering provisions under which they have been made. No matter how clear and unequivocal such regulations may purport to be, their interpretation and validity are dependent upon the empowering provisions which authorise them. One must therefore have regard to the intention of the Legislature as reflected in the Act, it being the enabling statute under which the </w:t>
      </w:r>
      <w:r w:rsidR="009C26ED" w:rsidRPr="009C26ED">
        <w:rPr>
          <w:rFonts w:ascii="Arial" w:hAnsi="Arial" w:cs="Arial"/>
          <w:sz w:val="24"/>
          <w:szCs w:val="24"/>
        </w:rPr>
        <w:t xml:space="preserve">Regulations Relating </w:t>
      </w:r>
      <w:r w:rsidR="009C26ED">
        <w:rPr>
          <w:rFonts w:ascii="Arial" w:hAnsi="Arial" w:cs="Arial"/>
          <w:sz w:val="24"/>
          <w:szCs w:val="24"/>
        </w:rPr>
        <w:t>t</w:t>
      </w:r>
      <w:r w:rsidR="009C26ED" w:rsidRPr="009C26ED">
        <w:rPr>
          <w:rFonts w:ascii="Arial" w:hAnsi="Arial" w:cs="Arial"/>
          <w:sz w:val="24"/>
          <w:szCs w:val="24"/>
        </w:rPr>
        <w:t xml:space="preserve">o Medicines </w:t>
      </w:r>
      <w:r w:rsidR="009C26ED">
        <w:rPr>
          <w:rFonts w:ascii="Arial" w:hAnsi="Arial" w:cs="Arial"/>
          <w:sz w:val="24"/>
          <w:szCs w:val="24"/>
        </w:rPr>
        <w:t>a</w:t>
      </w:r>
      <w:r w:rsidR="009C26ED" w:rsidRPr="009C26ED">
        <w:rPr>
          <w:rFonts w:ascii="Arial" w:hAnsi="Arial" w:cs="Arial"/>
          <w:sz w:val="24"/>
          <w:szCs w:val="24"/>
        </w:rPr>
        <w:t>nd Related Substances</w:t>
      </w:r>
      <w:r w:rsidRPr="00DC0407">
        <w:rPr>
          <w:rFonts w:ascii="Arial" w:hAnsi="Arial" w:cs="Arial"/>
          <w:sz w:val="24"/>
          <w:szCs w:val="24"/>
        </w:rPr>
        <w:t xml:space="preserve"> were promulgated, in order to ascertain whether the regulations are in conformity, and not in conflict, with such intention, for to the extent that they are in conflict with such in</w:t>
      </w:r>
      <w:r w:rsidR="009C26ED">
        <w:rPr>
          <w:rFonts w:ascii="Arial" w:hAnsi="Arial" w:cs="Arial"/>
          <w:sz w:val="24"/>
          <w:szCs w:val="24"/>
        </w:rPr>
        <w:t>tention they are ultra vires</w:t>
      </w:r>
      <w:r w:rsidR="00500626">
        <w:rPr>
          <w:rFonts w:ascii="Arial" w:hAnsi="Arial" w:cs="Arial"/>
          <w:sz w:val="24"/>
          <w:szCs w:val="24"/>
        </w:rPr>
        <w:t>.</w:t>
      </w:r>
      <w:r w:rsidR="006B247E">
        <w:rPr>
          <w:rStyle w:val="FootnoteReference"/>
          <w:rFonts w:ascii="Arial" w:hAnsi="Arial" w:cs="Arial"/>
          <w:sz w:val="24"/>
          <w:szCs w:val="24"/>
        </w:rPr>
        <w:footnoteReference w:id="11"/>
      </w:r>
    </w:p>
    <w:p w:rsidR="009C26ED" w:rsidRPr="00DC0407" w:rsidRDefault="009C26ED" w:rsidP="00CB75E5">
      <w:pPr>
        <w:spacing w:after="0" w:line="360" w:lineRule="auto"/>
        <w:contextualSpacing/>
        <w:jc w:val="both"/>
        <w:rPr>
          <w:rFonts w:ascii="Arial" w:hAnsi="Arial" w:cs="Arial"/>
          <w:sz w:val="24"/>
          <w:szCs w:val="24"/>
        </w:rPr>
      </w:pPr>
    </w:p>
    <w:p w:rsidR="006B247E" w:rsidRDefault="00DC0407" w:rsidP="00CB75E5">
      <w:pPr>
        <w:spacing w:after="0" w:line="360" w:lineRule="auto"/>
        <w:contextualSpacing/>
        <w:jc w:val="both"/>
        <w:rPr>
          <w:rFonts w:ascii="Arial" w:hAnsi="Arial" w:cs="Arial"/>
          <w:sz w:val="24"/>
          <w:szCs w:val="24"/>
        </w:rPr>
      </w:pPr>
      <w:r w:rsidRPr="006B247E">
        <w:rPr>
          <w:rFonts w:ascii="Arial" w:hAnsi="Arial" w:cs="Arial"/>
          <w:sz w:val="24"/>
          <w:szCs w:val="24"/>
        </w:rPr>
        <w:t>[</w:t>
      </w:r>
      <w:r w:rsidR="008B12AA">
        <w:rPr>
          <w:rFonts w:ascii="Arial" w:hAnsi="Arial" w:cs="Arial"/>
          <w:sz w:val="24"/>
          <w:szCs w:val="24"/>
        </w:rPr>
        <w:t>40</w:t>
      </w:r>
      <w:r w:rsidR="006B247E" w:rsidRPr="006B247E">
        <w:rPr>
          <w:rFonts w:ascii="Arial" w:hAnsi="Arial" w:cs="Arial"/>
          <w:sz w:val="24"/>
          <w:szCs w:val="24"/>
        </w:rPr>
        <w:t>]</w:t>
      </w:r>
      <w:r w:rsidR="006B247E" w:rsidRPr="006B247E">
        <w:rPr>
          <w:rFonts w:ascii="Arial" w:hAnsi="Arial" w:cs="Arial"/>
          <w:sz w:val="24"/>
          <w:szCs w:val="24"/>
        </w:rPr>
        <w:tab/>
        <w:t>Section 44(1)(hh) of the Act empowers the Minister to, after consultation wit</w:t>
      </w:r>
      <w:r w:rsidR="006B247E">
        <w:rPr>
          <w:rFonts w:ascii="Arial" w:hAnsi="Arial" w:cs="Arial"/>
          <w:sz w:val="24"/>
          <w:szCs w:val="24"/>
        </w:rPr>
        <w:t>h the Council, make regulations:</w:t>
      </w:r>
    </w:p>
    <w:p w:rsidR="008B12AA" w:rsidRDefault="008B12AA" w:rsidP="00CB75E5">
      <w:pPr>
        <w:spacing w:after="0" w:line="360" w:lineRule="auto"/>
        <w:contextualSpacing/>
        <w:jc w:val="both"/>
        <w:rPr>
          <w:rFonts w:ascii="Arial" w:hAnsi="Arial" w:cs="Arial"/>
          <w:sz w:val="24"/>
          <w:szCs w:val="24"/>
        </w:rPr>
      </w:pPr>
    </w:p>
    <w:p w:rsidR="006B247E" w:rsidRDefault="006B247E" w:rsidP="00CB75E5">
      <w:pPr>
        <w:spacing w:after="0" w:line="360" w:lineRule="auto"/>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6B247E">
        <w:rPr>
          <w:rFonts w:ascii="Arial" w:hAnsi="Arial" w:cs="Arial"/>
          <w:sz w:val="24"/>
          <w:szCs w:val="24"/>
          <w:u w:val="single"/>
        </w:rPr>
        <w:t>prescribing the quantities of unregistered medicine</w:t>
      </w:r>
      <w:r w:rsidRPr="006B247E">
        <w:rPr>
          <w:rFonts w:ascii="Arial" w:hAnsi="Arial" w:cs="Arial"/>
          <w:sz w:val="24"/>
          <w:szCs w:val="24"/>
        </w:rPr>
        <w:t>, which may be compounded and sold in the pharmaceutical trade</w:t>
      </w:r>
      <w:r>
        <w:rPr>
          <w:rFonts w:ascii="Arial" w:hAnsi="Arial" w:cs="Arial"/>
          <w:sz w:val="24"/>
          <w:szCs w:val="24"/>
        </w:rPr>
        <w:t>;</w:t>
      </w:r>
      <w:r w:rsidRPr="006B247E">
        <w:rPr>
          <w:rFonts w:ascii="Arial" w:hAnsi="Arial" w:cs="Arial"/>
          <w:sz w:val="24"/>
          <w:szCs w:val="24"/>
        </w:rPr>
        <w:t xml:space="preserve"> and</w:t>
      </w:r>
    </w:p>
    <w:p w:rsidR="006B247E" w:rsidRPr="006B247E" w:rsidRDefault="006B247E" w:rsidP="00CB75E5">
      <w:pPr>
        <w:spacing w:after="0" w:line="360" w:lineRule="auto"/>
        <w:contextualSpacing/>
        <w:jc w:val="both"/>
        <w:rPr>
          <w:rFonts w:ascii="Arial" w:hAnsi="Arial" w:cs="Arial"/>
          <w:sz w:val="24"/>
          <w:szCs w:val="24"/>
          <w:u w:val="single"/>
        </w:rPr>
      </w:pPr>
      <w:r>
        <w:rPr>
          <w:rFonts w:ascii="Arial" w:hAnsi="Arial" w:cs="Arial"/>
          <w:sz w:val="24"/>
          <w:szCs w:val="24"/>
        </w:rPr>
        <w:lastRenderedPageBreak/>
        <w:t>(b)</w:t>
      </w:r>
      <w:r>
        <w:rPr>
          <w:rFonts w:ascii="Arial" w:hAnsi="Arial" w:cs="Arial"/>
          <w:sz w:val="24"/>
          <w:szCs w:val="24"/>
        </w:rPr>
        <w:tab/>
      </w:r>
      <w:r w:rsidRPr="006B247E">
        <w:rPr>
          <w:rFonts w:ascii="Arial" w:hAnsi="Arial" w:cs="Arial"/>
          <w:sz w:val="24"/>
          <w:szCs w:val="24"/>
        </w:rPr>
        <w:t xml:space="preserve">the conditions under which </w:t>
      </w:r>
      <w:r>
        <w:rPr>
          <w:rFonts w:ascii="Arial" w:hAnsi="Arial" w:cs="Arial"/>
          <w:sz w:val="24"/>
          <w:szCs w:val="24"/>
        </w:rPr>
        <w:t xml:space="preserve">the compounded </w:t>
      </w:r>
      <w:r w:rsidRPr="006B247E">
        <w:rPr>
          <w:rFonts w:ascii="Arial" w:hAnsi="Arial" w:cs="Arial"/>
          <w:sz w:val="24"/>
          <w:szCs w:val="24"/>
          <w:u w:val="single"/>
        </w:rPr>
        <w:t>medicine may be sold.</w:t>
      </w:r>
    </w:p>
    <w:p w:rsidR="003C0236" w:rsidRDefault="003C0236" w:rsidP="00CB75E5">
      <w:pPr>
        <w:spacing w:after="0" w:line="360" w:lineRule="auto"/>
        <w:contextualSpacing/>
        <w:jc w:val="both"/>
        <w:rPr>
          <w:rFonts w:ascii="Arial" w:hAnsi="Arial" w:cs="Arial"/>
          <w:sz w:val="24"/>
          <w:szCs w:val="24"/>
        </w:rPr>
      </w:pPr>
    </w:p>
    <w:p w:rsidR="00802F8B" w:rsidRDefault="006B247E"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41</w:t>
      </w:r>
      <w:r>
        <w:rPr>
          <w:rFonts w:ascii="Arial" w:hAnsi="Arial" w:cs="Arial"/>
          <w:sz w:val="24"/>
          <w:szCs w:val="24"/>
        </w:rPr>
        <w:t>]</w:t>
      </w:r>
      <w:r>
        <w:rPr>
          <w:rFonts w:ascii="Arial" w:hAnsi="Arial" w:cs="Arial"/>
          <w:sz w:val="24"/>
          <w:szCs w:val="24"/>
        </w:rPr>
        <w:tab/>
      </w:r>
      <w:r w:rsidR="008B12AA">
        <w:rPr>
          <w:rFonts w:ascii="Arial" w:hAnsi="Arial" w:cs="Arial"/>
          <w:sz w:val="24"/>
          <w:szCs w:val="24"/>
        </w:rPr>
        <w:t xml:space="preserve">The </w:t>
      </w:r>
      <w:r w:rsidR="005350CD">
        <w:rPr>
          <w:rFonts w:ascii="Arial" w:hAnsi="Arial" w:cs="Arial"/>
          <w:sz w:val="24"/>
          <w:szCs w:val="24"/>
        </w:rPr>
        <w:t xml:space="preserve">scope of </w:t>
      </w:r>
      <w:r w:rsidR="008B12AA">
        <w:rPr>
          <w:rFonts w:ascii="Arial" w:hAnsi="Arial" w:cs="Arial"/>
          <w:sz w:val="24"/>
          <w:szCs w:val="24"/>
        </w:rPr>
        <w:t>s</w:t>
      </w:r>
      <w:r w:rsidR="005350CD">
        <w:rPr>
          <w:rFonts w:ascii="Arial" w:hAnsi="Arial" w:cs="Arial"/>
          <w:sz w:val="24"/>
          <w:szCs w:val="24"/>
        </w:rPr>
        <w:t xml:space="preserve"> 18(5) is that the medicine must be compounded </w:t>
      </w:r>
      <w:r w:rsidR="005350CD" w:rsidRPr="00641181">
        <w:rPr>
          <w:rFonts w:ascii="Arial" w:hAnsi="Arial" w:cs="Arial"/>
          <w:sz w:val="24"/>
          <w:szCs w:val="24"/>
        </w:rPr>
        <w:t>by a medical practitioner, a pharmacist, a practitioner, a registered nurse, a veterinarian, or a para-veterinary professional,</w:t>
      </w:r>
      <w:r w:rsidR="005350CD">
        <w:rPr>
          <w:rFonts w:ascii="Arial" w:hAnsi="Arial" w:cs="Arial"/>
          <w:sz w:val="24"/>
          <w:szCs w:val="24"/>
        </w:rPr>
        <w:t xml:space="preserve"> and it must be compounded by a </w:t>
      </w:r>
      <w:r w:rsidR="005350CD" w:rsidRPr="00641181">
        <w:rPr>
          <w:rFonts w:ascii="Arial" w:hAnsi="Arial" w:cs="Arial"/>
          <w:sz w:val="24"/>
          <w:szCs w:val="24"/>
        </w:rPr>
        <w:t>medical practitioner, a pharmacist, a practitioner, a registered nurse, a veterinarian, or a para-veterinary in the course of carrying on his or her professional activities</w:t>
      </w:r>
      <w:r w:rsidR="005350CD">
        <w:rPr>
          <w:rFonts w:ascii="Arial" w:hAnsi="Arial" w:cs="Arial"/>
          <w:sz w:val="24"/>
          <w:szCs w:val="24"/>
        </w:rPr>
        <w:t xml:space="preserve"> </w:t>
      </w:r>
      <w:r w:rsidR="005350CD" w:rsidRPr="00741FD0">
        <w:rPr>
          <w:rFonts w:ascii="Arial" w:hAnsi="Arial" w:cs="Arial"/>
          <w:sz w:val="24"/>
          <w:szCs w:val="24"/>
        </w:rPr>
        <w:t>for a particular person or animal in a quantity not greater than the quantity required for treatment as determined by the medical practitioner, the pharmacist, the practitioner, the registered nurse, the veterinarian or the para-veterinary professional</w:t>
      </w:r>
      <w:r w:rsidR="005350CD">
        <w:rPr>
          <w:rFonts w:ascii="Arial" w:hAnsi="Arial" w:cs="Arial"/>
          <w:sz w:val="24"/>
          <w:szCs w:val="24"/>
        </w:rPr>
        <w:t>.</w:t>
      </w:r>
      <w:r w:rsidR="001F4D56">
        <w:rPr>
          <w:rFonts w:ascii="Arial" w:hAnsi="Arial" w:cs="Arial"/>
          <w:sz w:val="24"/>
          <w:szCs w:val="24"/>
        </w:rPr>
        <w:t xml:space="preserve"> </w:t>
      </w:r>
    </w:p>
    <w:p w:rsidR="00802F8B" w:rsidRDefault="00802F8B" w:rsidP="00CB75E5">
      <w:pPr>
        <w:spacing w:after="0" w:line="360" w:lineRule="auto"/>
        <w:contextualSpacing/>
        <w:jc w:val="both"/>
        <w:rPr>
          <w:rFonts w:ascii="Arial" w:hAnsi="Arial" w:cs="Arial"/>
          <w:sz w:val="24"/>
          <w:szCs w:val="24"/>
        </w:rPr>
      </w:pPr>
    </w:p>
    <w:p w:rsidR="005350CD" w:rsidRDefault="00802F8B"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42</w:t>
      </w:r>
      <w:r>
        <w:rPr>
          <w:rFonts w:ascii="Arial" w:hAnsi="Arial" w:cs="Arial"/>
          <w:sz w:val="24"/>
          <w:szCs w:val="24"/>
        </w:rPr>
        <w:t>]</w:t>
      </w:r>
      <w:r>
        <w:rPr>
          <w:rFonts w:ascii="Arial" w:hAnsi="Arial" w:cs="Arial"/>
          <w:sz w:val="24"/>
          <w:szCs w:val="24"/>
        </w:rPr>
        <w:tab/>
      </w:r>
      <w:r w:rsidR="005350CD">
        <w:rPr>
          <w:rFonts w:ascii="Arial" w:hAnsi="Arial" w:cs="Arial"/>
          <w:sz w:val="24"/>
          <w:szCs w:val="24"/>
        </w:rPr>
        <w:t>The second scenario in respect of which compounded medicine is n</w:t>
      </w:r>
      <w:r w:rsidR="001F4D56">
        <w:rPr>
          <w:rFonts w:ascii="Arial" w:hAnsi="Arial" w:cs="Arial"/>
          <w:sz w:val="24"/>
          <w:szCs w:val="24"/>
        </w:rPr>
        <w:t>ot required to be registered is that it must be compounded b</w:t>
      </w:r>
      <w:r w:rsidR="005350CD" w:rsidRPr="00641181">
        <w:rPr>
          <w:rFonts w:ascii="Arial" w:hAnsi="Arial" w:cs="Arial"/>
          <w:sz w:val="24"/>
          <w:szCs w:val="24"/>
        </w:rPr>
        <w:t>y a pharmacist in a quantity not greater than that prescribed under th</w:t>
      </w:r>
      <w:r w:rsidR="005350CD">
        <w:rPr>
          <w:rFonts w:ascii="Arial" w:hAnsi="Arial" w:cs="Arial"/>
          <w:sz w:val="24"/>
          <w:szCs w:val="24"/>
        </w:rPr>
        <w:t>e</w:t>
      </w:r>
      <w:r w:rsidR="005350CD" w:rsidRPr="00641181">
        <w:rPr>
          <w:rFonts w:ascii="Arial" w:hAnsi="Arial" w:cs="Arial"/>
          <w:sz w:val="24"/>
          <w:szCs w:val="24"/>
        </w:rPr>
        <w:t xml:space="preserve"> Act for sale in the retail trade, subjec</w:t>
      </w:r>
      <w:r w:rsidR="005350CD">
        <w:rPr>
          <w:rFonts w:ascii="Arial" w:hAnsi="Arial" w:cs="Arial"/>
          <w:sz w:val="24"/>
          <w:szCs w:val="24"/>
        </w:rPr>
        <w:t>t to the conditions prescribed</w:t>
      </w:r>
      <w:r w:rsidR="005350CD" w:rsidRPr="009B7B55">
        <w:rPr>
          <w:rFonts w:ascii="Arial" w:hAnsi="Arial" w:cs="Arial"/>
          <w:sz w:val="24"/>
          <w:szCs w:val="24"/>
        </w:rPr>
        <w:t>, if that medicine does not contain any component the sale of which is prohibited by this Act, or any component in respect of which an application has been rejected, and if that medicine has not been advertised</w:t>
      </w:r>
      <w:r w:rsidR="001F4D56">
        <w:rPr>
          <w:rFonts w:ascii="Arial" w:hAnsi="Arial" w:cs="Arial"/>
          <w:sz w:val="24"/>
          <w:szCs w:val="24"/>
        </w:rPr>
        <w:t>.</w:t>
      </w:r>
    </w:p>
    <w:p w:rsidR="005350CD" w:rsidRDefault="005350CD" w:rsidP="00CB75E5">
      <w:pPr>
        <w:pStyle w:val="ListParagraph"/>
        <w:spacing w:after="0" w:line="360" w:lineRule="auto"/>
        <w:ind w:left="0"/>
        <w:jc w:val="both"/>
        <w:rPr>
          <w:rFonts w:ascii="Arial" w:hAnsi="Arial" w:cs="Arial"/>
          <w:sz w:val="24"/>
          <w:szCs w:val="24"/>
        </w:rPr>
      </w:pPr>
    </w:p>
    <w:p w:rsidR="00802F8B" w:rsidRPr="00994CEA" w:rsidRDefault="00802F8B"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4</w:t>
      </w:r>
      <w:r w:rsidR="004A280C">
        <w:rPr>
          <w:rFonts w:ascii="Arial" w:hAnsi="Arial" w:cs="Arial"/>
          <w:sz w:val="24"/>
          <w:szCs w:val="24"/>
        </w:rPr>
        <w:t>3</w:t>
      </w:r>
      <w:r>
        <w:rPr>
          <w:rFonts w:ascii="Arial" w:hAnsi="Arial" w:cs="Arial"/>
          <w:sz w:val="24"/>
          <w:szCs w:val="24"/>
        </w:rPr>
        <w:t>]</w:t>
      </w:r>
      <w:r>
        <w:rPr>
          <w:rFonts w:ascii="Arial" w:hAnsi="Arial" w:cs="Arial"/>
          <w:sz w:val="24"/>
          <w:szCs w:val="24"/>
        </w:rPr>
        <w:tab/>
      </w:r>
      <w:r w:rsidR="006B247E">
        <w:rPr>
          <w:rFonts w:ascii="Arial" w:hAnsi="Arial" w:cs="Arial"/>
          <w:sz w:val="24"/>
          <w:szCs w:val="24"/>
        </w:rPr>
        <w:t xml:space="preserve">It is common cause that </w:t>
      </w:r>
      <w:r>
        <w:rPr>
          <w:rFonts w:ascii="Arial" w:hAnsi="Arial" w:cs="Arial"/>
          <w:sz w:val="24"/>
          <w:szCs w:val="24"/>
        </w:rPr>
        <w:t>in pursuance to s 44 (hh) of the Act</w:t>
      </w:r>
      <w:r w:rsidR="00500626">
        <w:rPr>
          <w:rFonts w:ascii="Arial" w:hAnsi="Arial" w:cs="Arial"/>
          <w:sz w:val="24"/>
          <w:szCs w:val="24"/>
        </w:rPr>
        <w:t>,</w:t>
      </w:r>
      <w:r>
        <w:rPr>
          <w:rFonts w:ascii="Arial" w:hAnsi="Arial" w:cs="Arial"/>
          <w:sz w:val="24"/>
          <w:szCs w:val="24"/>
        </w:rPr>
        <w:t xml:space="preserve"> the Minister made </w:t>
      </w:r>
      <w:r w:rsidR="00500626">
        <w:rPr>
          <w:rFonts w:ascii="Arial" w:hAnsi="Arial" w:cs="Arial"/>
          <w:sz w:val="24"/>
          <w:szCs w:val="24"/>
        </w:rPr>
        <w:t>R</w:t>
      </w:r>
      <w:r w:rsidR="006B247E">
        <w:rPr>
          <w:rFonts w:ascii="Arial" w:hAnsi="Arial" w:cs="Arial"/>
          <w:sz w:val="24"/>
          <w:szCs w:val="24"/>
        </w:rPr>
        <w:t xml:space="preserve">egulation 19 </w:t>
      </w:r>
      <w:r>
        <w:rPr>
          <w:rFonts w:ascii="Arial" w:hAnsi="Arial" w:cs="Arial"/>
          <w:sz w:val="24"/>
          <w:szCs w:val="24"/>
        </w:rPr>
        <w:t xml:space="preserve">prescribing five conditions under which medicine can be </w:t>
      </w:r>
      <w:r w:rsidRPr="00994CEA">
        <w:rPr>
          <w:rFonts w:ascii="Arial" w:hAnsi="Arial" w:cs="Arial"/>
          <w:sz w:val="24"/>
          <w:szCs w:val="24"/>
        </w:rPr>
        <w:t>compound</w:t>
      </w:r>
      <w:r w:rsidR="00500626">
        <w:rPr>
          <w:rFonts w:ascii="Arial" w:hAnsi="Arial" w:cs="Arial"/>
          <w:sz w:val="24"/>
          <w:szCs w:val="24"/>
        </w:rPr>
        <w:t>ed</w:t>
      </w:r>
      <w:r w:rsidRPr="00994CEA">
        <w:rPr>
          <w:rFonts w:ascii="Arial" w:hAnsi="Arial" w:cs="Arial"/>
          <w:sz w:val="24"/>
          <w:szCs w:val="24"/>
        </w:rPr>
        <w:t xml:space="preserve"> and </w:t>
      </w:r>
      <w:r>
        <w:rPr>
          <w:rFonts w:ascii="Arial" w:hAnsi="Arial" w:cs="Arial"/>
          <w:sz w:val="24"/>
          <w:szCs w:val="24"/>
        </w:rPr>
        <w:t xml:space="preserve"> sold. Those conditions are that the medicine must be </w:t>
      </w:r>
      <w:r w:rsidRPr="00994CEA">
        <w:rPr>
          <w:rFonts w:ascii="Arial" w:hAnsi="Arial" w:cs="Arial"/>
          <w:sz w:val="24"/>
          <w:szCs w:val="24"/>
        </w:rPr>
        <w:t>compounded only by a pharmacist</w:t>
      </w:r>
      <w:r>
        <w:rPr>
          <w:rFonts w:ascii="Arial" w:hAnsi="Arial" w:cs="Arial"/>
          <w:sz w:val="24"/>
          <w:szCs w:val="24"/>
        </w:rPr>
        <w:t xml:space="preserve">, the </w:t>
      </w:r>
      <w:r w:rsidRPr="00994CEA">
        <w:rPr>
          <w:rFonts w:ascii="Arial" w:hAnsi="Arial" w:cs="Arial"/>
          <w:sz w:val="24"/>
          <w:szCs w:val="24"/>
        </w:rPr>
        <w:t xml:space="preserve">compounded medicine </w:t>
      </w:r>
      <w:r>
        <w:rPr>
          <w:rFonts w:ascii="Arial" w:hAnsi="Arial" w:cs="Arial"/>
          <w:sz w:val="24"/>
          <w:szCs w:val="24"/>
        </w:rPr>
        <w:t xml:space="preserve">may be </w:t>
      </w:r>
      <w:r w:rsidRPr="00994CEA">
        <w:rPr>
          <w:rFonts w:ascii="Arial" w:hAnsi="Arial" w:cs="Arial"/>
          <w:sz w:val="24"/>
          <w:szCs w:val="24"/>
        </w:rPr>
        <w:t>sold in the retail trade;</w:t>
      </w:r>
      <w:r>
        <w:rPr>
          <w:rFonts w:ascii="Arial" w:hAnsi="Arial" w:cs="Arial"/>
          <w:sz w:val="24"/>
          <w:szCs w:val="24"/>
        </w:rPr>
        <w:t xml:space="preserve"> the medicine must be </w:t>
      </w:r>
      <w:r w:rsidRPr="00994CEA">
        <w:rPr>
          <w:rFonts w:ascii="Arial" w:hAnsi="Arial" w:cs="Arial"/>
          <w:sz w:val="24"/>
          <w:szCs w:val="24"/>
        </w:rPr>
        <w:t>compounded in relation to a treatment regimen of a particular patient</w:t>
      </w:r>
      <w:r>
        <w:rPr>
          <w:rFonts w:ascii="Arial" w:hAnsi="Arial" w:cs="Arial"/>
          <w:sz w:val="24"/>
          <w:szCs w:val="24"/>
        </w:rPr>
        <w:t xml:space="preserve">, the </w:t>
      </w:r>
      <w:r w:rsidRPr="00994CEA">
        <w:rPr>
          <w:rFonts w:ascii="Arial" w:hAnsi="Arial" w:cs="Arial"/>
          <w:sz w:val="24"/>
          <w:szCs w:val="24"/>
        </w:rPr>
        <w:t xml:space="preserve">quantity of the compounded medicine </w:t>
      </w:r>
      <w:r>
        <w:rPr>
          <w:rFonts w:ascii="Arial" w:hAnsi="Arial" w:cs="Arial"/>
          <w:sz w:val="24"/>
          <w:szCs w:val="24"/>
        </w:rPr>
        <w:t>must</w:t>
      </w:r>
      <w:r w:rsidRPr="00994CEA">
        <w:rPr>
          <w:rFonts w:ascii="Arial" w:hAnsi="Arial" w:cs="Arial"/>
          <w:sz w:val="24"/>
          <w:szCs w:val="24"/>
        </w:rPr>
        <w:t xml:space="preserve"> be used by the patient for not more than 30 consecutive days from the date of dispensing; and </w:t>
      </w:r>
      <w:r>
        <w:rPr>
          <w:rFonts w:ascii="Arial" w:hAnsi="Arial" w:cs="Arial"/>
          <w:sz w:val="24"/>
          <w:szCs w:val="24"/>
        </w:rPr>
        <w:t>t</w:t>
      </w:r>
      <w:r w:rsidRPr="00994CEA">
        <w:rPr>
          <w:rFonts w:ascii="Arial" w:hAnsi="Arial" w:cs="Arial"/>
          <w:sz w:val="24"/>
          <w:szCs w:val="24"/>
        </w:rPr>
        <w:t xml:space="preserve">he medicine in question must be compounded </w:t>
      </w:r>
      <w:r w:rsidRPr="00802F8B">
        <w:rPr>
          <w:rFonts w:ascii="Arial" w:hAnsi="Arial" w:cs="Arial"/>
          <w:sz w:val="24"/>
          <w:szCs w:val="24"/>
        </w:rPr>
        <w:t>extemporaneously.</w:t>
      </w:r>
    </w:p>
    <w:p w:rsidR="003C0236" w:rsidRDefault="003C0236" w:rsidP="00CB75E5">
      <w:pPr>
        <w:spacing w:after="0" w:line="360" w:lineRule="auto"/>
        <w:contextualSpacing/>
        <w:jc w:val="both"/>
        <w:rPr>
          <w:rFonts w:ascii="Arial" w:hAnsi="Arial" w:cs="Arial"/>
          <w:sz w:val="24"/>
          <w:szCs w:val="24"/>
        </w:rPr>
      </w:pPr>
    </w:p>
    <w:p w:rsidR="00F97C1B" w:rsidRDefault="00802F8B"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4</w:t>
      </w:r>
      <w:r w:rsidR="004A280C">
        <w:rPr>
          <w:rFonts w:ascii="Arial" w:hAnsi="Arial" w:cs="Arial"/>
          <w:sz w:val="24"/>
          <w:szCs w:val="24"/>
        </w:rPr>
        <w:t>4</w:t>
      </w:r>
      <w:r>
        <w:rPr>
          <w:rFonts w:ascii="Arial" w:hAnsi="Arial" w:cs="Arial"/>
          <w:sz w:val="24"/>
          <w:szCs w:val="24"/>
        </w:rPr>
        <w:t>]</w:t>
      </w:r>
      <w:r>
        <w:rPr>
          <w:rFonts w:ascii="Arial" w:hAnsi="Arial" w:cs="Arial"/>
          <w:sz w:val="24"/>
          <w:szCs w:val="24"/>
        </w:rPr>
        <w:tab/>
        <w:t xml:space="preserve">The condition under dispute is the condition that the medicine must be compounded </w:t>
      </w:r>
      <w:r w:rsidRPr="00802F8B">
        <w:rPr>
          <w:rFonts w:ascii="Arial" w:hAnsi="Arial" w:cs="Arial"/>
          <w:sz w:val="24"/>
          <w:szCs w:val="24"/>
        </w:rPr>
        <w:t>extemporaneously.</w:t>
      </w:r>
      <w:r>
        <w:rPr>
          <w:rFonts w:ascii="Arial" w:hAnsi="Arial" w:cs="Arial"/>
          <w:sz w:val="24"/>
          <w:szCs w:val="24"/>
        </w:rPr>
        <w:t xml:space="preserve"> The respondents argue that </w:t>
      </w:r>
      <w:r w:rsidRPr="00994CEA">
        <w:rPr>
          <w:rFonts w:ascii="Arial" w:hAnsi="Arial" w:cs="Arial"/>
          <w:sz w:val="24"/>
          <w:szCs w:val="24"/>
        </w:rPr>
        <w:t>the nature of the compounding that the Legislature prescribed is an extemporaneous compounding.</w:t>
      </w:r>
      <w:r>
        <w:rPr>
          <w:rFonts w:ascii="Arial" w:hAnsi="Arial" w:cs="Arial"/>
          <w:sz w:val="24"/>
          <w:szCs w:val="24"/>
        </w:rPr>
        <w:t xml:space="preserve"> I do not agree. Section 18(5) </w:t>
      </w:r>
      <w:r w:rsidR="00BB142D">
        <w:rPr>
          <w:rFonts w:ascii="Arial" w:hAnsi="Arial" w:cs="Arial"/>
          <w:sz w:val="24"/>
          <w:szCs w:val="24"/>
        </w:rPr>
        <w:t xml:space="preserve">of the Act confers on a pharmacists the right to compound </w:t>
      </w:r>
      <w:r w:rsidR="00BB142D">
        <w:rPr>
          <w:rFonts w:ascii="Arial" w:hAnsi="Arial" w:cs="Arial"/>
          <w:sz w:val="24"/>
          <w:szCs w:val="24"/>
        </w:rPr>
        <w:lastRenderedPageBreak/>
        <w:t xml:space="preserve">medicine </w:t>
      </w:r>
      <w:r w:rsidR="00BB142D" w:rsidRPr="00641181">
        <w:rPr>
          <w:rFonts w:ascii="Arial" w:hAnsi="Arial" w:cs="Arial"/>
          <w:sz w:val="24"/>
          <w:szCs w:val="24"/>
        </w:rPr>
        <w:t>in a quantity not greater than that prescribed under th</w:t>
      </w:r>
      <w:r w:rsidR="00BB142D">
        <w:rPr>
          <w:rFonts w:ascii="Arial" w:hAnsi="Arial" w:cs="Arial"/>
          <w:sz w:val="24"/>
          <w:szCs w:val="24"/>
        </w:rPr>
        <w:t>e</w:t>
      </w:r>
      <w:r w:rsidR="00BB142D" w:rsidRPr="00641181">
        <w:rPr>
          <w:rFonts w:ascii="Arial" w:hAnsi="Arial" w:cs="Arial"/>
          <w:sz w:val="24"/>
          <w:szCs w:val="24"/>
        </w:rPr>
        <w:t xml:space="preserve"> Act for sale in the retail trade</w:t>
      </w:r>
      <w:r w:rsidR="00F0173C">
        <w:rPr>
          <w:rFonts w:ascii="Arial" w:hAnsi="Arial" w:cs="Arial"/>
          <w:sz w:val="24"/>
          <w:szCs w:val="24"/>
        </w:rPr>
        <w:t>.</w:t>
      </w:r>
      <w:r w:rsidR="00C24648" w:rsidRPr="00C24648">
        <w:rPr>
          <w:rFonts w:ascii="Arial" w:hAnsi="Arial" w:cs="Arial"/>
          <w:sz w:val="24"/>
          <w:szCs w:val="24"/>
        </w:rPr>
        <w:t xml:space="preserve"> </w:t>
      </w:r>
      <w:r w:rsidR="00C24648">
        <w:rPr>
          <w:rFonts w:ascii="Arial" w:hAnsi="Arial" w:cs="Arial"/>
          <w:sz w:val="24"/>
          <w:szCs w:val="24"/>
        </w:rPr>
        <w:t xml:space="preserve">The </w:t>
      </w:r>
      <w:r w:rsidR="00500626">
        <w:rPr>
          <w:rFonts w:ascii="Arial" w:hAnsi="Arial" w:cs="Arial"/>
          <w:sz w:val="24"/>
          <w:szCs w:val="24"/>
        </w:rPr>
        <w:t xml:space="preserve">ordinary meaning of ‘retail’ is not precise. </w:t>
      </w:r>
      <w:r w:rsidR="00C24648">
        <w:rPr>
          <w:rFonts w:ascii="Arial" w:hAnsi="Arial" w:cs="Arial"/>
          <w:sz w:val="24"/>
          <w:szCs w:val="24"/>
        </w:rPr>
        <w:t xml:space="preserve">The </w:t>
      </w:r>
      <w:r w:rsidR="00C24648" w:rsidRPr="00C24648">
        <w:rPr>
          <w:rFonts w:ascii="Arial" w:hAnsi="Arial" w:cs="Arial"/>
          <w:sz w:val="24"/>
          <w:szCs w:val="24"/>
        </w:rPr>
        <w:t xml:space="preserve">ordinary meaning of the word </w:t>
      </w:r>
      <w:r w:rsidR="00C24648">
        <w:rPr>
          <w:rFonts w:ascii="Arial" w:hAnsi="Arial" w:cs="Arial"/>
          <w:sz w:val="24"/>
          <w:szCs w:val="24"/>
        </w:rPr>
        <w:t>‘retail’, a</w:t>
      </w:r>
      <w:r w:rsidR="00C24648" w:rsidRPr="00C24648">
        <w:rPr>
          <w:rFonts w:ascii="Arial" w:hAnsi="Arial" w:cs="Arial"/>
          <w:sz w:val="24"/>
          <w:szCs w:val="24"/>
        </w:rPr>
        <w:t xml:space="preserve">ccording to the Oxford English Dictionary </w:t>
      </w:r>
      <w:r w:rsidR="00C24648">
        <w:rPr>
          <w:rFonts w:ascii="Arial" w:hAnsi="Arial" w:cs="Arial"/>
          <w:sz w:val="24"/>
          <w:szCs w:val="24"/>
        </w:rPr>
        <w:t>is</w:t>
      </w:r>
      <w:r w:rsidR="00C24648" w:rsidRPr="00C24648">
        <w:rPr>
          <w:rFonts w:ascii="Arial" w:hAnsi="Arial" w:cs="Arial"/>
          <w:sz w:val="24"/>
          <w:szCs w:val="24"/>
        </w:rPr>
        <w:t xml:space="preserve"> </w:t>
      </w:r>
      <w:r w:rsidR="00500626">
        <w:rPr>
          <w:rFonts w:ascii="Arial" w:hAnsi="Arial" w:cs="Arial"/>
          <w:i/>
          <w:sz w:val="24"/>
          <w:szCs w:val="24"/>
        </w:rPr>
        <w:t>‘</w:t>
      </w:r>
      <w:r w:rsidR="00C24648" w:rsidRPr="00C24648">
        <w:rPr>
          <w:rFonts w:ascii="Arial" w:hAnsi="Arial" w:cs="Arial"/>
          <w:i/>
          <w:sz w:val="24"/>
          <w:szCs w:val="24"/>
        </w:rPr>
        <w:t xml:space="preserve">the sale of </w:t>
      </w:r>
      <w:r w:rsidR="00500626">
        <w:rPr>
          <w:rFonts w:ascii="Arial" w:hAnsi="Arial" w:cs="Arial"/>
          <w:i/>
          <w:sz w:val="24"/>
          <w:szCs w:val="24"/>
        </w:rPr>
        <w:t>commodities in small quantities’</w:t>
      </w:r>
      <w:r w:rsidR="00C24648" w:rsidRPr="00C24648">
        <w:rPr>
          <w:rFonts w:ascii="Arial" w:hAnsi="Arial" w:cs="Arial"/>
          <w:sz w:val="24"/>
          <w:szCs w:val="24"/>
        </w:rPr>
        <w:t>. Webster's Third New International Dictionary defines it as</w:t>
      </w:r>
      <w:r w:rsidR="00C24648">
        <w:rPr>
          <w:rFonts w:ascii="Arial" w:hAnsi="Arial" w:cs="Arial"/>
          <w:sz w:val="24"/>
          <w:szCs w:val="24"/>
        </w:rPr>
        <w:t xml:space="preserve"> </w:t>
      </w:r>
      <w:r w:rsidR="00500626">
        <w:rPr>
          <w:rFonts w:ascii="Arial" w:hAnsi="Arial" w:cs="Arial"/>
          <w:sz w:val="24"/>
          <w:szCs w:val="24"/>
        </w:rPr>
        <w:t>‘</w:t>
      </w:r>
      <w:r w:rsidR="00C24648" w:rsidRPr="00C24648">
        <w:rPr>
          <w:rFonts w:ascii="Arial" w:hAnsi="Arial" w:cs="Arial"/>
          <w:sz w:val="24"/>
          <w:szCs w:val="24"/>
        </w:rPr>
        <w:t xml:space="preserve">the sale of commodities or goods in small quantities to ultimate consumers </w:t>
      </w:r>
      <w:r w:rsidR="00F97C1B">
        <w:rPr>
          <w:rFonts w:ascii="Arial" w:hAnsi="Arial" w:cs="Arial"/>
          <w:sz w:val="24"/>
          <w:szCs w:val="24"/>
        </w:rPr>
        <w:t>as</w:t>
      </w:r>
      <w:r w:rsidR="00C24648" w:rsidRPr="00C24648">
        <w:rPr>
          <w:rFonts w:ascii="Arial" w:hAnsi="Arial" w:cs="Arial"/>
          <w:sz w:val="24"/>
          <w:szCs w:val="24"/>
        </w:rPr>
        <w:t xml:space="preserve"> opposed to wholesale</w:t>
      </w:r>
      <w:r w:rsidR="00500626">
        <w:rPr>
          <w:rFonts w:ascii="Arial" w:hAnsi="Arial" w:cs="Arial"/>
          <w:sz w:val="24"/>
          <w:szCs w:val="24"/>
        </w:rPr>
        <w:t xml:space="preserve"> selling’</w:t>
      </w:r>
      <w:r w:rsidR="008B12AA">
        <w:rPr>
          <w:rFonts w:ascii="Arial" w:hAnsi="Arial" w:cs="Arial"/>
          <w:sz w:val="24"/>
          <w:szCs w:val="24"/>
        </w:rPr>
        <w:t>.</w:t>
      </w:r>
    </w:p>
    <w:p w:rsidR="00582579" w:rsidRDefault="00582579" w:rsidP="00CB75E5">
      <w:pPr>
        <w:spacing w:after="0" w:line="360" w:lineRule="auto"/>
        <w:contextualSpacing/>
        <w:jc w:val="both"/>
        <w:rPr>
          <w:rFonts w:ascii="Arial" w:hAnsi="Arial" w:cs="Arial"/>
          <w:sz w:val="24"/>
          <w:szCs w:val="24"/>
        </w:rPr>
      </w:pPr>
    </w:p>
    <w:p w:rsidR="00F97C1B" w:rsidRDefault="00C24648"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4</w:t>
      </w:r>
      <w:r w:rsidR="004A280C">
        <w:rPr>
          <w:rFonts w:ascii="Arial" w:hAnsi="Arial" w:cs="Arial"/>
          <w:sz w:val="24"/>
          <w:szCs w:val="24"/>
        </w:rPr>
        <w:t>5</w:t>
      </w:r>
      <w:r>
        <w:rPr>
          <w:rFonts w:ascii="Arial" w:hAnsi="Arial" w:cs="Arial"/>
          <w:sz w:val="24"/>
          <w:szCs w:val="24"/>
        </w:rPr>
        <w:t>]</w:t>
      </w:r>
      <w:r>
        <w:rPr>
          <w:rFonts w:ascii="Arial" w:hAnsi="Arial" w:cs="Arial"/>
          <w:sz w:val="24"/>
          <w:szCs w:val="24"/>
        </w:rPr>
        <w:tab/>
        <w:t>It thus follows that when the Act confers on a pharmacist the right to compound medicine for sale in</w:t>
      </w:r>
      <w:r w:rsidRPr="00C24648">
        <w:rPr>
          <w:rFonts w:ascii="Arial" w:hAnsi="Arial" w:cs="Arial"/>
          <w:sz w:val="24"/>
          <w:szCs w:val="24"/>
        </w:rPr>
        <w:t xml:space="preserve"> small quantities to ultimate consumers </w:t>
      </w:r>
      <w:r>
        <w:rPr>
          <w:rFonts w:ascii="Arial" w:hAnsi="Arial" w:cs="Arial"/>
          <w:sz w:val="24"/>
          <w:szCs w:val="24"/>
        </w:rPr>
        <w:t xml:space="preserve">as </w:t>
      </w:r>
      <w:r w:rsidRPr="00C24648">
        <w:rPr>
          <w:rFonts w:ascii="Arial" w:hAnsi="Arial" w:cs="Arial"/>
          <w:sz w:val="24"/>
          <w:szCs w:val="24"/>
        </w:rPr>
        <w:t>opposed to wholesale</w:t>
      </w:r>
      <w:r>
        <w:rPr>
          <w:rFonts w:ascii="Arial" w:hAnsi="Arial" w:cs="Arial"/>
          <w:sz w:val="24"/>
          <w:szCs w:val="24"/>
        </w:rPr>
        <w:t xml:space="preserve">, it implies that a pharmacist may compound medicine </w:t>
      </w:r>
      <w:r w:rsidRPr="00AB7C6A">
        <w:rPr>
          <w:rFonts w:ascii="Arial" w:hAnsi="Arial" w:cs="Arial"/>
          <w:sz w:val="24"/>
          <w:szCs w:val="24"/>
        </w:rPr>
        <w:t>pro-actively to meet a foreseen need</w:t>
      </w:r>
      <w:r w:rsidR="00F97C1B">
        <w:rPr>
          <w:rFonts w:ascii="Arial" w:hAnsi="Arial" w:cs="Arial"/>
          <w:sz w:val="24"/>
          <w:szCs w:val="24"/>
        </w:rPr>
        <w:t>s</w:t>
      </w:r>
      <w:r>
        <w:rPr>
          <w:rFonts w:ascii="Arial" w:hAnsi="Arial" w:cs="Arial"/>
          <w:sz w:val="24"/>
          <w:szCs w:val="24"/>
        </w:rPr>
        <w:t>, which the applicant’s counsel describe as anticipatory compounding.</w:t>
      </w:r>
    </w:p>
    <w:p w:rsidR="00F97C1B" w:rsidRDefault="00F97C1B" w:rsidP="00CB75E5">
      <w:pPr>
        <w:spacing w:after="0" w:line="360" w:lineRule="auto"/>
        <w:contextualSpacing/>
        <w:jc w:val="both"/>
        <w:rPr>
          <w:rFonts w:ascii="Arial" w:hAnsi="Arial" w:cs="Arial"/>
          <w:sz w:val="24"/>
          <w:szCs w:val="24"/>
        </w:rPr>
      </w:pPr>
    </w:p>
    <w:p w:rsidR="00530687" w:rsidRDefault="00F97C1B"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4</w:t>
      </w:r>
      <w:r w:rsidR="004A280C">
        <w:rPr>
          <w:rFonts w:ascii="Arial" w:hAnsi="Arial" w:cs="Arial"/>
          <w:sz w:val="24"/>
          <w:szCs w:val="24"/>
        </w:rPr>
        <w:t>6</w:t>
      </w:r>
      <w:r>
        <w:rPr>
          <w:rFonts w:ascii="Arial" w:hAnsi="Arial" w:cs="Arial"/>
          <w:sz w:val="24"/>
          <w:szCs w:val="24"/>
        </w:rPr>
        <w:t>]</w:t>
      </w:r>
      <w:r>
        <w:rPr>
          <w:rFonts w:ascii="Arial" w:hAnsi="Arial" w:cs="Arial"/>
          <w:sz w:val="24"/>
          <w:szCs w:val="24"/>
        </w:rPr>
        <w:tab/>
      </w:r>
      <w:r w:rsidRPr="00AB7C6A">
        <w:rPr>
          <w:rFonts w:ascii="Arial" w:hAnsi="Arial" w:cs="Arial"/>
          <w:sz w:val="24"/>
          <w:szCs w:val="24"/>
        </w:rPr>
        <w:t xml:space="preserve">The ordinary and literal meaning of extemporaneous is: </w:t>
      </w:r>
      <w:r w:rsidR="00500626">
        <w:rPr>
          <w:rFonts w:ascii="Arial" w:hAnsi="Arial" w:cs="Arial"/>
          <w:i/>
          <w:sz w:val="24"/>
          <w:szCs w:val="24"/>
        </w:rPr>
        <w:t>‘</w:t>
      </w:r>
      <w:r w:rsidRPr="00F97C1B">
        <w:rPr>
          <w:rFonts w:ascii="Arial" w:hAnsi="Arial" w:cs="Arial"/>
          <w:i/>
          <w:sz w:val="24"/>
          <w:szCs w:val="24"/>
        </w:rPr>
        <w:t>done without preparation</w:t>
      </w:r>
      <w:r w:rsidR="00500626">
        <w:rPr>
          <w:rFonts w:ascii="Arial" w:hAnsi="Arial" w:cs="Arial"/>
          <w:sz w:val="24"/>
          <w:szCs w:val="24"/>
        </w:rPr>
        <w:t>’</w:t>
      </w:r>
      <w:r>
        <w:rPr>
          <w:rFonts w:ascii="Arial" w:hAnsi="Arial" w:cs="Arial"/>
          <w:sz w:val="24"/>
          <w:szCs w:val="24"/>
        </w:rPr>
        <w:t xml:space="preserve"> </w:t>
      </w:r>
      <w:r w:rsidRPr="00AB7C6A">
        <w:rPr>
          <w:rFonts w:ascii="Arial" w:hAnsi="Arial" w:cs="Arial"/>
          <w:sz w:val="24"/>
          <w:szCs w:val="24"/>
        </w:rPr>
        <w:t xml:space="preserve">meaning </w:t>
      </w:r>
      <w:r>
        <w:rPr>
          <w:rFonts w:ascii="Arial" w:hAnsi="Arial" w:cs="Arial"/>
          <w:sz w:val="24"/>
          <w:szCs w:val="24"/>
        </w:rPr>
        <w:t xml:space="preserve">that the word </w:t>
      </w:r>
      <w:r w:rsidR="00500626">
        <w:rPr>
          <w:rFonts w:ascii="Arial" w:hAnsi="Arial" w:cs="Arial"/>
          <w:sz w:val="24"/>
          <w:szCs w:val="24"/>
        </w:rPr>
        <w:t>‘</w:t>
      </w:r>
      <w:r>
        <w:rPr>
          <w:rFonts w:ascii="Arial" w:hAnsi="Arial" w:cs="Arial"/>
          <w:sz w:val="24"/>
          <w:szCs w:val="24"/>
        </w:rPr>
        <w:t>extemporaneously</w:t>
      </w:r>
      <w:r w:rsidR="00500626">
        <w:rPr>
          <w:rFonts w:ascii="Arial" w:hAnsi="Arial" w:cs="Arial"/>
          <w:sz w:val="24"/>
          <w:szCs w:val="24"/>
        </w:rPr>
        <w:t>’,</w:t>
      </w:r>
      <w:r>
        <w:rPr>
          <w:rFonts w:ascii="Arial" w:hAnsi="Arial" w:cs="Arial"/>
          <w:sz w:val="24"/>
          <w:szCs w:val="24"/>
        </w:rPr>
        <w:t xml:space="preserve"> </w:t>
      </w:r>
      <w:r w:rsidRPr="00AB7C6A">
        <w:rPr>
          <w:rFonts w:ascii="Arial" w:hAnsi="Arial" w:cs="Arial"/>
          <w:sz w:val="24"/>
          <w:szCs w:val="24"/>
        </w:rPr>
        <w:t>excludes from its ambit anticipatory compounding</w:t>
      </w:r>
      <w:r>
        <w:rPr>
          <w:rFonts w:ascii="Arial" w:hAnsi="Arial" w:cs="Arial"/>
          <w:sz w:val="24"/>
          <w:szCs w:val="24"/>
        </w:rPr>
        <w:t xml:space="preserve">. The </w:t>
      </w:r>
      <w:r w:rsidR="00C24648">
        <w:rPr>
          <w:rFonts w:ascii="Arial" w:hAnsi="Arial" w:cs="Arial"/>
          <w:sz w:val="24"/>
          <w:szCs w:val="24"/>
        </w:rPr>
        <w:t xml:space="preserve">Minister </w:t>
      </w:r>
      <w:r>
        <w:rPr>
          <w:rFonts w:ascii="Arial" w:hAnsi="Arial" w:cs="Arial"/>
          <w:sz w:val="24"/>
          <w:szCs w:val="24"/>
        </w:rPr>
        <w:t>cannot by regulation</w:t>
      </w:r>
      <w:r w:rsidR="00C24648">
        <w:rPr>
          <w:rFonts w:ascii="Arial" w:hAnsi="Arial" w:cs="Arial"/>
          <w:sz w:val="24"/>
          <w:szCs w:val="24"/>
        </w:rPr>
        <w:t xml:space="preserve"> take away </w:t>
      </w:r>
      <w:r>
        <w:rPr>
          <w:rFonts w:ascii="Arial" w:hAnsi="Arial" w:cs="Arial"/>
          <w:sz w:val="24"/>
          <w:szCs w:val="24"/>
        </w:rPr>
        <w:t>what is</w:t>
      </w:r>
      <w:r w:rsidR="00C24648">
        <w:rPr>
          <w:rFonts w:ascii="Arial" w:hAnsi="Arial" w:cs="Arial"/>
          <w:sz w:val="24"/>
          <w:szCs w:val="24"/>
        </w:rPr>
        <w:t xml:space="preserve"> gran</w:t>
      </w:r>
      <w:r w:rsidR="00500626">
        <w:rPr>
          <w:rFonts w:ascii="Arial" w:hAnsi="Arial" w:cs="Arial"/>
          <w:sz w:val="24"/>
          <w:szCs w:val="24"/>
        </w:rPr>
        <w:t>ted by the Act and R</w:t>
      </w:r>
      <w:r w:rsidR="00C24648">
        <w:rPr>
          <w:rFonts w:ascii="Arial" w:hAnsi="Arial" w:cs="Arial"/>
          <w:sz w:val="24"/>
          <w:szCs w:val="24"/>
        </w:rPr>
        <w:t>egulation 19(2) is</w:t>
      </w:r>
      <w:r w:rsidR="005B4464">
        <w:rPr>
          <w:rFonts w:ascii="Arial" w:hAnsi="Arial" w:cs="Arial"/>
          <w:sz w:val="24"/>
          <w:szCs w:val="24"/>
        </w:rPr>
        <w:t xml:space="preserve">, in so far as it attempts take away the applicant’s right of anticipatory compounding, </w:t>
      </w:r>
      <w:r w:rsidR="00C24648" w:rsidRPr="00F97C1B">
        <w:rPr>
          <w:rFonts w:ascii="Arial" w:hAnsi="Arial" w:cs="Arial"/>
          <w:i/>
          <w:sz w:val="24"/>
          <w:szCs w:val="24"/>
        </w:rPr>
        <w:t>ultra vires</w:t>
      </w:r>
      <w:r w:rsidR="005B4464">
        <w:rPr>
          <w:rFonts w:ascii="Arial" w:hAnsi="Arial" w:cs="Arial"/>
          <w:sz w:val="24"/>
          <w:szCs w:val="24"/>
        </w:rPr>
        <w:t xml:space="preserve"> s 18(5)</w:t>
      </w:r>
      <w:r w:rsidR="00C24648">
        <w:rPr>
          <w:rFonts w:ascii="Arial" w:hAnsi="Arial" w:cs="Arial"/>
          <w:sz w:val="24"/>
          <w:szCs w:val="24"/>
        </w:rPr>
        <w:t>(b) of the A</w:t>
      </w:r>
      <w:r w:rsidR="004C7540">
        <w:rPr>
          <w:rFonts w:ascii="Arial" w:hAnsi="Arial" w:cs="Arial"/>
          <w:sz w:val="24"/>
          <w:szCs w:val="24"/>
        </w:rPr>
        <w:t>ct. R</w:t>
      </w:r>
      <w:r>
        <w:rPr>
          <w:rFonts w:ascii="Arial" w:hAnsi="Arial" w:cs="Arial"/>
          <w:sz w:val="24"/>
          <w:szCs w:val="24"/>
        </w:rPr>
        <w:t>egulation 19(2) is to that extent declared invalid.</w:t>
      </w:r>
    </w:p>
    <w:p w:rsidR="00F97C1B" w:rsidRDefault="00F97C1B" w:rsidP="00CB75E5">
      <w:pPr>
        <w:spacing w:after="0" w:line="360" w:lineRule="auto"/>
        <w:contextualSpacing/>
        <w:jc w:val="both"/>
        <w:rPr>
          <w:rFonts w:ascii="Arial" w:hAnsi="Arial" w:cs="Arial"/>
          <w:sz w:val="24"/>
          <w:szCs w:val="24"/>
        </w:rPr>
      </w:pPr>
    </w:p>
    <w:p w:rsidR="00F97C1B" w:rsidRPr="008B12AA" w:rsidRDefault="00F97C1B" w:rsidP="00CB75E5">
      <w:pPr>
        <w:spacing w:after="0" w:line="360" w:lineRule="auto"/>
        <w:contextualSpacing/>
        <w:jc w:val="both"/>
        <w:rPr>
          <w:rFonts w:ascii="Arial" w:hAnsi="Arial" w:cs="Arial"/>
          <w:sz w:val="24"/>
          <w:szCs w:val="24"/>
          <w:u w:val="single"/>
        </w:rPr>
      </w:pPr>
      <w:r w:rsidRPr="008B12AA">
        <w:rPr>
          <w:rFonts w:ascii="Arial" w:hAnsi="Arial" w:cs="Arial"/>
          <w:sz w:val="24"/>
          <w:szCs w:val="24"/>
          <w:u w:val="single"/>
        </w:rPr>
        <w:t>Does section 31(5)(b) of the Act apply to the Applicant?</w:t>
      </w:r>
    </w:p>
    <w:p w:rsidR="00ED04C2" w:rsidRDefault="00ED04C2" w:rsidP="00CB75E5">
      <w:pPr>
        <w:spacing w:after="0" w:line="360" w:lineRule="auto"/>
        <w:contextualSpacing/>
        <w:jc w:val="both"/>
        <w:rPr>
          <w:rFonts w:ascii="Arial" w:hAnsi="Arial" w:cs="Arial"/>
          <w:sz w:val="24"/>
          <w:szCs w:val="24"/>
        </w:rPr>
      </w:pPr>
    </w:p>
    <w:p w:rsidR="00ED04C2" w:rsidRDefault="00ED04C2"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4</w:t>
      </w:r>
      <w:r w:rsidR="004A280C">
        <w:rPr>
          <w:rFonts w:ascii="Arial" w:hAnsi="Arial" w:cs="Arial"/>
          <w:sz w:val="24"/>
          <w:szCs w:val="24"/>
        </w:rPr>
        <w:t>7</w:t>
      </w:r>
      <w:r>
        <w:rPr>
          <w:rFonts w:ascii="Arial" w:hAnsi="Arial" w:cs="Arial"/>
          <w:sz w:val="24"/>
          <w:szCs w:val="24"/>
        </w:rPr>
        <w:t>]</w:t>
      </w:r>
      <w:r>
        <w:rPr>
          <w:rFonts w:ascii="Arial" w:hAnsi="Arial" w:cs="Arial"/>
          <w:sz w:val="24"/>
          <w:szCs w:val="24"/>
        </w:rPr>
        <w:tab/>
      </w:r>
      <w:r w:rsidRPr="00F97C1B">
        <w:rPr>
          <w:rFonts w:ascii="Arial" w:hAnsi="Arial" w:cs="Arial"/>
          <w:sz w:val="24"/>
          <w:szCs w:val="24"/>
        </w:rPr>
        <w:t>The</w:t>
      </w:r>
      <w:r>
        <w:rPr>
          <w:rFonts w:ascii="Arial" w:hAnsi="Arial" w:cs="Arial"/>
          <w:sz w:val="24"/>
          <w:szCs w:val="24"/>
        </w:rPr>
        <w:t xml:space="preserve"> third declaratory order which the applicant seek is </w:t>
      </w:r>
      <w:r w:rsidR="00F97C1B" w:rsidRPr="00F97C1B">
        <w:rPr>
          <w:rFonts w:ascii="Arial" w:hAnsi="Arial" w:cs="Arial"/>
          <w:sz w:val="24"/>
          <w:szCs w:val="24"/>
        </w:rPr>
        <w:t xml:space="preserve">that: </w:t>
      </w:r>
      <w:r w:rsidR="00500626">
        <w:rPr>
          <w:rFonts w:ascii="Arial" w:hAnsi="Arial" w:cs="Arial"/>
          <w:sz w:val="24"/>
          <w:szCs w:val="24"/>
        </w:rPr>
        <w:t>‘</w:t>
      </w:r>
      <w:r w:rsidR="00F97C1B" w:rsidRPr="00ED04C2">
        <w:rPr>
          <w:rFonts w:ascii="Arial" w:hAnsi="Arial" w:cs="Arial"/>
          <w:sz w:val="24"/>
          <w:szCs w:val="24"/>
        </w:rPr>
        <w:t>Section 31(5)(b) of the Act is not applicable to Novecy Pharmacy CC, while it does not manufacture, but only compounds the me</w:t>
      </w:r>
      <w:r w:rsidR="00582579">
        <w:rPr>
          <w:rFonts w:ascii="Arial" w:hAnsi="Arial" w:cs="Arial"/>
          <w:sz w:val="24"/>
          <w:szCs w:val="24"/>
        </w:rPr>
        <w:t>dicine which it packs and sells</w:t>
      </w:r>
      <w:r w:rsidR="00500626">
        <w:rPr>
          <w:rFonts w:ascii="Arial" w:hAnsi="Arial" w:cs="Arial"/>
          <w:sz w:val="24"/>
          <w:szCs w:val="24"/>
        </w:rPr>
        <w:t>’</w:t>
      </w:r>
      <w:r w:rsidR="00582579">
        <w:rPr>
          <w:rFonts w:ascii="Arial" w:hAnsi="Arial" w:cs="Arial"/>
          <w:sz w:val="24"/>
          <w:szCs w:val="24"/>
        </w:rPr>
        <w:t>.</w:t>
      </w:r>
    </w:p>
    <w:p w:rsidR="00500626" w:rsidRDefault="00500626" w:rsidP="00CB75E5">
      <w:pPr>
        <w:spacing w:after="0" w:line="360" w:lineRule="auto"/>
        <w:contextualSpacing/>
        <w:jc w:val="both"/>
        <w:rPr>
          <w:rFonts w:ascii="Arial" w:hAnsi="Arial" w:cs="Arial"/>
          <w:sz w:val="24"/>
          <w:szCs w:val="24"/>
        </w:rPr>
      </w:pPr>
    </w:p>
    <w:p w:rsidR="00ED04C2" w:rsidRDefault="00ED04C2" w:rsidP="00CB75E5">
      <w:pPr>
        <w:spacing w:after="0" w:line="360" w:lineRule="auto"/>
        <w:contextualSpacing/>
        <w:jc w:val="both"/>
        <w:rPr>
          <w:rFonts w:ascii="Arial" w:hAnsi="Arial" w:cs="Arial"/>
          <w:sz w:val="24"/>
          <w:szCs w:val="24"/>
        </w:rPr>
      </w:pPr>
      <w:r>
        <w:rPr>
          <w:rFonts w:ascii="Arial" w:hAnsi="Arial" w:cs="Arial"/>
          <w:sz w:val="24"/>
          <w:szCs w:val="24"/>
        </w:rPr>
        <w:t>[</w:t>
      </w:r>
      <w:r w:rsidR="008B12AA">
        <w:rPr>
          <w:rFonts w:ascii="Arial" w:hAnsi="Arial" w:cs="Arial"/>
          <w:sz w:val="24"/>
          <w:szCs w:val="24"/>
        </w:rPr>
        <w:t>4</w:t>
      </w:r>
      <w:r w:rsidR="004A280C">
        <w:rPr>
          <w:rFonts w:ascii="Arial" w:hAnsi="Arial" w:cs="Arial"/>
          <w:sz w:val="24"/>
          <w:szCs w:val="24"/>
        </w:rPr>
        <w:t>8</w:t>
      </w:r>
      <w:r>
        <w:rPr>
          <w:rFonts w:ascii="Arial" w:hAnsi="Arial" w:cs="Arial"/>
          <w:sz w:val="24"/>
          <w:szCs w:val="24"/>
        </w:rPr>
        <w:t>]</w:t>
      </w:r>
      <w:r>
        <w:rPr>
          <w:rFonts w:ascii="Arial" w:hAnsi="Arial" w:cs="Arial"/>
          <w:sz w:val="24"/>
          <w:szCs w:val="24"/>
        </w:rPr>
        <w:tab/>
        <w:t xml:space="preserve">The </w:t>
      </w:r>
      <w:r w:rsidR="008B12AA">
        <w:rPr>
          <w:rFonts w:ascii="Arial" w:hAnsi="Arial" w:cs="Arial"/>
          <w:sz w:val="24"/>
          <w:szCs w:val="24"/>
        </w:rPr>
        <w:t>declaratory</w:t>
      </w:r>
      <w:r>
        <w:rPr>
          <w:rFonts w:ascii="Arial" w:hAnsi="Arial" w:cs="Arial"/>
          <w:sz w:val="24"/>
          <w:szCs w:val="24"/>
        </w:rPr>
        <w:t xml:space="preserve"> sought by the applicant requires of the court to make a factual finding </w:t>
      </w:r>
      <w:r w:rsidR="004C7540">
        <w:rPr>
          <w:rFonts w:ascii="Arial" w:hAnsi="Arial" w:cs="Arial"/>
          <w:sz w:val="24"/>
          <w:szCs w:val="24"/>
        </w:rPr>
        <w:t xml:space="preserve">of </w:t>
      </w:r>
      <w:r>
        <w:rPr>
          <w:rFonts w:ascii="Arial" w:hAnsi="Arial" w:cs="Arial"/>
          <w:sz w:val="24"/>
          <w:szCs w:val="24"/>
        </w:rPr>
        <w:t>whether or not the applicant manufactures or does not manufacture medicine. That was not the dispute placed before me and I therefore decline to make the order.</w:t>
      </w:r>
    </w:p>
    <w:p w:rsidR="00503BFA" w:rsidRDefault="00503BFA" w:rsidP="00CB75E5">
      <w:pPr>
        <w:spacing w:after="0" w:line="360" w:lineRule="auto"/>
        <w:contextualSpacing/>
        <w:jc w:val="both"/>
        <w:rPr>
          <w:rFonts w:ascii="Arial" w:hAnsi="Arial" w:cs="Arial"/>
          <w:sz w:val="24"/>
          <w:szCs w:val="24"/>
        </w:rPr>
      </w:pPr>
    </w:p>
    <w:p w:rsidR="00503BFA" w:rsidRDefault="00503BFA" w:rsidP="008B12AA">
      <w:pPr>
        <w:pStyle w:val="ListParagraph"/>
        <w:spacing w:after="0" w:line="360" w:lineRule="auto"/>
        <w:ind w:left="0"/>
        <w:jc w:val="both"/>
        <w:rPr>
          <w:rFonts w:ascii="Arial" w:hAnsi="Arial" w:cs="Arial"/>
          <w:sz w:val="24"/>
          <w:szCs w:val="24"/>
        </w:rPr>
      </w:pPr>
      <w:r>
        <w:rPr>
          <w:rFonts w:ascii="Arial" w:hAnsi="Arial" w:cs="Arial"/>
          <w:sz w:val="24"/>
          <w:szCs w:val="24"/>
        </w:rPr>
        <w:t>[</w:t>
      </w:r>
      <w:r w:rsidR="008B12AA">
        <w:rPr>
          <w:rFonts w:ascii="Arial" w:hAnsi="Arial" w:cs="Arial"/>
          <w:sz w:val="24"/>
          <w:szCs w:val="24"/>
        </w:rPr>
        <w:t>4</w:t>
      </w:r>
      <w:r w:rsidR="004A280C">
        <w:rPr>
          <w:rFonts w:ascii="Arial" w:hAnsi="Arial" w:cs="Arial"/>
          <w:sz w:val="24"/>
          <w:szCs w:val="24"/>
        </w:rPr>
        <w:t>9</w:t>
      </w:r>
      <w:r>
        <w:rPr>
          <w:rFonts w:ascii="Arial" w:hAnsi="Arial" w:cs="Arial"/>
          <w:sz w:val="24"/>
          <w:szCs w:val="24"/>
        </w:rPr>
        <w:t>]</w:t>
      </w:r>
      <w:r>
        <w:rPr>
          <w:rFonts w:ascii="Arial" w:hAnsi="Arial" w:cs="Arial"/>
          <w:sz w:val="24"/>
          <w:szCs w:val="24"/>
        </w:rPr>
        <w:tab/>
        <w:t xml:space="preserve">The general rule is that costs follow the event and that costs are in the discretion of the Court. No reasons have been advanced why the general rule must not apply. In </w:t>
      </w:r>
      <w:r>
        <w:rPr>
          <w:rFonts w:ascii="Arial" w:hAnsi="Arial" w:cs="Arial"/>
          <w:sz w:val="24"/>
          <w:szCs w:val="24"/>
        </w:rPr>
        <w:lastRenderedPageBreak/>
        <w:t>the present</w:t>
      </w:r>
      <w:r w:rsidR="004C7540">
        <w:rPr>
          <w:rFonts w:ascii="Arial" w:hAnsi="Arial" w:cs="Arial"/>
          <w:sz w:val="24"/>
          <w:szCs w:val="24"/>
        </w:rPr>
        <w:t xml:space="preserve"> matter, </w:t>
      </w:r>
      <w:r>
        <w:rPr>
          <w:rFonts w:ascii="Arial" w:hAnsi="Arial" w:cs="Arial"/>
          <w:sz w:val="24"/>
          <w:szCs w:val="24"/>
        </w:rPr>
        <w:t>the applicant was partly successful and the respondents were also partly successful.  I therefore find that it will be just and fair in the circumstances to make no order as to cost.</w:t>
      </w:r>
    </w:p>
    <w:p w:rsidR="008B12AA" w:rsidRDefault="008B12AA" w:rsidP="008B12AA">
      <w:pPr>
        <w:pStyle w:val="ListParagraph"/>
        <w:spacing w:after="0" w:line="360" w:lineRule="auto"/>
        <w:ind w:left="0"/>
        <w:jc w:val="both"/>
        <w:rPr>
          <w:rFonts w:ascii="Arial" w:hAnsi="Arial" w:cs="Arial"/>
          <w:sz w:val="24"/>
          <w:szCs w:val="24"/>
        </w:rPr>
      </w:pPr>
    </w:p>
    <w:p w:rsidR="00503BFA" w:rsidRDefault="002863C4" w:rsidP="008B12AA">
      <w:pPr>
        <w:spacing w:after="0" w:line="360" w:lineRule="auto"/>
        <w:contextualSpacing/>
        <w:jc w:val="both"/>
        <w:rPr>
          <w:rFonts w:ascii="Arial" w:hAnsi="Arial" w:cs="Arial"/>
          <w:sz w:val="24"/>
          <w:szCs w:val="24"/>
        </w:rPr>
      </w:pPr>
      <w:r>
        <w:rPr>
          <w:rFonts w:ascii="Arial" w:hAnsi="Arial" w:cs="Arial"/>
          <w:sz w:val="24"/>
          <w:szCs w:val="24"/>
        </w:rPr>
        <w:t>[</w:t>
      </w:r>
      <w:r w:rsidR="004A280C">
        <w:rPr>
          <w:rFonts w:ascii="Arial" w:hAnsi="Arial" w:cs="Arial"/>
          <w:sz w:val="24"/>
          <w:szCs w:val="24"/>
        </w:rPr>
        <w:t>50</w:t>
      </w:r>
      <w:r>
        <w:rPr>
          <w:rFonts w:ascii="Arial" w:hAnsi="Arial" w:cs="Arial"/>
          <w:sz w:val="24"/>
          <w:szCs w:val="24"/>
        </w:rPr>
        <w:t>]</w:t>
      </w:r>
      <w:r>
        <w:rPr>
          <w:rFonts w:ascii="Arial" w:hAnsi="Arial" w:cs="Arial"/>
          <w:sz w:val="24"/>
          <w:szCs w:val="24"/>
        </w:rPr>
        <w:tab/>
        <w:t xml:space="preserve">For the reasons that </w:t>
      </w:r>
      <w:r w:rsidR="00500626">
        <w:rPr>
          <w:rFonts w:ascii="Arial" w:hAnsi="Arial" w:cs="Arial"/>
          <w:sz w:val="24"/>
          <w:szCs w:val="24"/>
        </w:rPr>
        <w:t xml:space="preserve">I have set out in this judgment, </w:t>
      </w:r>
      <w:r>
        <w:rPr>
          <w:rFonts w:ascii="Arial" w:hAnsi="Arial" w:cs="Arial"/>
          <w:sz w:val="24"/>
          <w:szCs w:val="24"/>
        </w:rPr>
        <w:t>I make the following order.</w:t>
      </w:r>
    </w:p>
    <w:p w:rsidR="002863C4" w:rsidRDefault="002863C4" w:rsidP="00CB75E5">
      <w:pPr>
        <w:spacing w:after="0" w:line="360" w:lineRule="auto"/>
        <w:contextualSpacing/>
        <w:jc w:val="both"/>
        <w:rPr>
          <w:rFonts w:ascii="Arial" w:hAnsi="Arial" w:cs="Arial"/>
          <w:sz w:val="24"/>
          <w:szCs w:val="24"/>
        </w:rPr>
      </w:pPr>
    </w:p>
    <w:p w:rsidR="00A6545F" w:rsidRDefault="002863C4" w:rsidP="004C7540">
      <w:pPr>
        <w:pStyle w:val="ListParagraph"/>
        <w:numPr>
          <w:ilvl w:val="0"/>
          <w:numId w:val="18"/>
        </w:numPr>
        <w:spacing w:after="0" w:line="360" w:lineRule="auto"/>
        <w:ind w:left="0" w:firstLine="0"/>
        <w:jc w:val="both"/>
        <w:rPr>
          <w:rFonts w:ascii="Arial" w:hAnsi="Arial" w:cs="Arial"/>
          <w:sz w:val="24"/>
          <w:szCs w:val="24"/>
        </w:rPr>
      </w:pPr>
      <w:r w:rsidRPr="00A6545F">
        <w:rPr>
          <w:rFonts w:ascii="Arial" w:hAnsi="Arial" w:cs="Arial"/>
          <w:sz w:val="24"/>
          <w:szCs w:val="24"/>
        </w:rPr>
        <w:t xml:space="preserve">The application to declare that: ‘the applicant’s right to compound and sell any specific medicine, is limited </w:t>
      </w:r>
      <w:r w:rsidR="004A280C">
        <w:rPr>
          <w:rFonts w:ascii="Arial" w:hAnsi="Arial" w:cs="Arial"/>
          <w:sz w:val="24"/>
          <w:szCs w:val="24"/>
        </w:rPr>
        <w:t>as envisaged in section 18(5)</w:t>
      </w:r>
      <w:r w:rsidRPr="00A6545F">
        <w:rPr>
          <w:rFonts w:ascii="Arial" w:hAnsi="Arial" w:cs="Arial"/>
          <w:sz w:val="24"/>
          <w:szCs w:val="24"/>
        </w:rPr>
        <w:t>(a) and (b) of "the Act", and Regulation 19 published in terms of the Act, only in circumstances where, and for such period as, that specific medicine is and remains subject to the provisions of section 18(1) of the Act’, is dismissed.</w:t>
      </w:r>
    </w:p>
    <w:p w:rsidR="00A6545F" w:rsidRDefault="00A6545F" w:rsidP="004C7540">
      <w:pPr>
        <w:pStyle w:val="ListParagraph"/>
        <w:spacing w:after="0" w:line="360" w:lineRule="auto"/>
        <w:ind w:left="0"/>
        <w:jc w:val="both"/>
        <w:rPr>
          <w:rFonts w:ascii="Arial" w:hAnsi="Arial" w:cs="Arial"/>
          <w:sz w:val="24"/>
          <w:szCs w:val="24"/>
        </w:rPr>
      </w:pPr>
    </w:p>
    <w:p w:rsidR="00A6545F" w:rsidRDefault="002863C4" w:rsidP="004C7540">
      <w:pPr>
        <w:pStyle w:val="ListParagraph"/>
        <w:numPr>
          <w:ilvl w:val="0"/>
          <w:numId w:val="18"/>
        </w:numPr>
        <w:spacing w:after="0" w:line="360" w:lineRule="auto"/>
        <w:ind w:left="0" w:firstLine="0"/>
        <w:jc w:val="both"/>
        <w:rPr>
          <w:rFonts w:ascii="Arial" w:hAnsi="Arial" w:cs="Arial"/>
          <w:sz w:val="24"/>
          <w:szCs w:val="24"/>
        </w:rPr>
      </w:pPr>
      <w:r w:rsidRPr="00A6545F">
        <w:rPr>
          <w:rFonts w:ascii="Arial" w:hAnsi="Arial" w:cs="Arial"/>
          <w:sz w:val="24"/>
          <w:szCs w:val="24"/>
        </w:rPr>
        <w:t>Regulation 19(2) of the ‘</w:t>
      </w:r>
      <w:r w:rsidRPr="00A6545F">
        <w:rPr>
          <w:rFonts w:ascii="Arial" w:hAnsi="Arial" w:cs="Arial"/>
          <w:sz w:val="24"/>
          <w:szCs w:val="24"/>
          <w:lang w:val="en-US"/>
        </w:rPr>
        <w:t>Regulations relating to medicines and related substances</w:t>
      </w:r>
      <w:r w:rsidR="0078703F" w:rsidRPr="00A6545F">
        <w:rPr>
          <w:rFonts w:ascii="Arial" w:hAnsi="Arial" w:cs="Arial"/>
          <w:sz w:val="24"/>
          <w:szCs w:val="24"/>
          <w:lang w:val="en-US"/>
        </w:rPr>
        <w:t>’</w:t>
      </w:r>
      <w:r w:rsidRPr="00A6545F">
        <w:rPr>
          <w:rFonts w:ascii="Arial" w:hAnsi="Arial" w:cs="Arial"/>
          <w:sz w:val="24"/>
          <w:szCs w:val="24"/>
          <w:lang w:val="en-US"/>
        </w:rPr>
        <w:t xml:space="preserve"> </w:t>
      </w:r>
      <w:r w:rsidRPr="00A6545F">
        <w:rPr>
          <w:rFonts w:ascii="Arial" w:hAnsi="Arial" w:cs="Arial"/>
          <w:sz w:val="24"/>
          <w:szCs w:val="24"/>
        </w:rPr>
        <w:t xml:space="preserve">published under Government Notice </w:t>
      </w:r>
      <w:r w:rsidR="004A280C">
        <w:rPr>
          <w:rFonts w:ascii="Arial" w:hAnsi="Arial" w:cs="Arial"/>
          <w:sz w:val="24"/>
          <w:szCs w:val="24"/>
        </w:rPr>
        <w:t xml:space="preserve">No. </w:t>
      </w:r>
      <w:r w:rsidR="0078703F" w:rsidRPr="00A6545F">
        <w:rPr>
          <w:rFonts w:ascii="Arial" w:hAnsi="Arial" w:cs="Arial"/>
          <w:sz w:val="24"/>
          <w:szCs w:val="24"/>
        </w:rPr>
        <w:t>178</w:t>
      </w:r>
      <w:r w:rsidRPr="00A6545F">
        <w:rPr>
          <w:rFonts w:ascii="Arial" w:hAnsi="Arial" w:cs="Arial"/>
          <w:sz w:val="24"/>
          <w:szCs w:val="24"/>
        </w:rPr>
        <w:t xml:space="preserve"> in </w:t>
      </w:r>
      <w:r w:rsidR="004A280C">
        <w:rPr>
          <w:rFonts w:ascii="Arial" w:hAnsi="Arial" w:cs="Arial"/>
          <w:sz w:val="24"/>
          <w:szCs w:val="24"/>
        </w:rPr>
        <w:t xml:space="preserve">Government Gazette No. </w:t>
      </w:r>
      <w:r w:rsidR="0078703F" w:rsidRPr="00A6545F">
        <w:rPr>
          <w:rFonts w:ascii="Arial" w:hAnsi="Arial" w:cs="Arial"/>
          <w:sz w:val="24"/>
          <w:szCs w:val="24"/>
        </w:rPr>
        <w:t xml:space="preserve">4088 dated 25 July 2008 </w:t>
      </w:r>
      <w:r w:rsidRPr="00A6545F">
        <w:rPr>
          <w:rFonts w:ascii="Arial" w:hAnsi="Arial" w:cs="Arial"/>
          <w:sz w:val="24"/>
          <w:szCs w:val="24"/>
        </w:rPr>
        <w:t xml:space="preserve">in terms of section </w:t>
      </w:r>
      <w:r w:rsidR="0078703F" w:rsidRPr="00A6545F">
        <w:rPr>
          <w:rFonts w:ascii="Arial" w:hAnsi="Arial" w:cs="Arial"/>
          <w:sz w:val="24"/>
          <w:szCs w:val="24"/>
        </w:rPr>
        <w:t>44</w:t>
      </w:r>
      <w:r w:rsidRPr="00A6545F">
        <w:rPr>
          <w:rFonts w:ascii="Arial" w:hAnsi="Arial" w:cs="Arial"/>
          <w:sz w:val="24"/>
          <w:szCs w:val="24"/>
        </w:rPr>
        <w:t xml:space="preserve"> of the </w:t>
      </w:r>
      <w:r w:rsidR="0078703F" w:rsidRPr="00A6545F">
        <w:rPr>
          <w:rFonts w:ascii="Arial" w:hAnsi="Arial" w:cs="Arial"/>
          <w:sz w:val="24"/>
          <w:szCs w:val="24"/>
          <w:lang w:val="en-US"/>
        </w:rPr>
        <w:t>Medicines and Related Substances Control Act, 2003 (Act No. 13 of 2003)</w:t>
      </w:r>
      <w:r w:rsidR="004A280C">
        <w:rPr>
          <w:rFonts w:ascii="Arial" w:hAnsi="Arial" w:cs="Arial"/>
          <w:sz w:val="24"/>
          <w:szCs w:val="24"/>
          <w:lang w:val="en-US"/>
        </w:rPr>
        <w:t xml:space="preserve"> is </w:t>
      </w:r>
      <w:r w:rsidR="004A280C" w:rsidRPr="004A280C">
        <w:rPr>
          <w:rFonts w:ascii="Arial" w:hAnsi="Arial" w:cs="Arial"/>
          <w:i/>
          <w:sz w:val="24"/>
          <w:szCs w:val="24"/>
          <w:lang w:val="en-US"/>
        </w:rPr>
        <w:t>ultra</w:t>
      </w:r>
      <w:r w:rsidR="004A280C" w:rsidRPr="004A280C">
        <w:rPr>
          <w:rFonts w:ascii="Arial" w:hAnsi="Arial" w:cs="Arial"/>
          <w:i/>
          <w:sz w:val="24"/>
          <w:szCs w:val="24"/>
        </w:rPr>
        <w:t xml:space="preserve"> vires</w:t>
      </w:r>
      <w:r w:rsidR="004A280C">
        <w:rPr>
          <w:rFonts w:ascii="Arial" w:hAnsi="Arial" w:cs="Arial"/>
          <w:sz w:val="24"/>
          <w:szCs w:val="24"/>
        </w:rPr>
        <w:t xml:space="preserve"> s 18(5)(b) of the Act</w:t>
      </w:r>
      <w:r w:rsidR="004A280C" w:rsidRPr="00A6545F">
        <w:rPr>
          <w:rFonts w:ascii="Arial" w:hAnsi="Arial" w:cs="Arial"/>
          <w:sz w:val="24"/>
          <w:szCs w:val="24"/>
          <w:lang w:val="en-US"/>
        </w:rPr>
        <w:t xml:space="preserve"> </w:t>
      </w:r>
      <w:r w:rsidR="004A280C">
        <w:rPr>
          <w:rFonts w:ascii="Arial" w:hAnsi="Arial" w:cs="Arial"/>
          <w:sz w:val="24"/>
          <w:szCs w:val="24"/>
          <w:lang w:val="en-US"/>
        </w:rPr>
        <w:t xml:space="preserve">and </w:t>
      </w:r>
      <w:r w:rsidR="0078703F" w:rsidRPr="00A6545F">
        <w:rPr>
          <w:rFonts w:ascii="Arial" w:hAnsi="Arial" w:cs="Arial"/>
          <w:sz w:val="24"/>
          <w:szCs w:val="24"/>
          <w:lang w:val="en-US"/>
        </w:rPr>
        <w:t xml:space="preserve">is </w:t>
      </w:r>
      <w:r w:rsidRPr="00A6545F">
        <w:rPr>
          <w:rFonts w:ascii="Arial" w:hAnsi="Arial" w:cs="Arial"/>
          <w:sz w:val="24"/>
          <w:szCs w:val="24"/>
        </w:rPr>
        <w:t>reviewed and set aside</w:t>
      </w:r>
      <w:r w:rsidR="0078703F" w:rsidRPr="00A6545F">
        <w:rPr>
          <w:rFonts w:ascii="Arial" w:hAnsi="Arial" w:cs="Arial"/>
          <w:sz w:val="24"/>
          <w:szCs w:val="24"/>
        </w:rPr>
        <w:t xml:space="preserve">. </w:t>
      </w:r>
    </w:p>
    <w:p w:rsidR="00A6545F" w:rsidRPr="00A6545F" w:rsidRDefault="00A6545F" w:rsidP="004C7540">
      <w:pPr>
        <w:pStyle w:val="ListParagraph"/>
        <w:spacing w:line="360" w:lineRule="auto"/>
        <w:jc w:val="both"/>
        <w:rPr>
          <w:rFonts w:ascii="Arial" w:hAnsi="Arial" w:cs="Arial"/>
          <w:sz w:val="24"/>
          <w:szCs w:val="24"/>
        </w:rPr>
      </w:pPr>
    </w:p>
    <w:p w:rsidR="00A6545F" w:rsidRDefault="0078703F" w:rsidP="004C7540">
      <w:pPr>
        <w:pStyle w:val="ListParagraph"/>
        <w:numPr>
          <w:ilvl w:val="0"/>
          <w:numId w:val="18"/>
        </w:numPr>
        <w:spacing w:after="0" w:line="360" w:lineRule="auto"/>
        <w:ind w:left="0" w:firstLine="0"/>
        <w:jc w:val="both"/>
        <w:rPr>
          <w:rFonts w:ascii="Arial" w:hAnsi="Arial" w:cs="Arial"/>
          <w:sz w:val="24"/>
          <w:szCs w:val="24"/>
        </w:rPr>
      </w:pPr>
      <w:r w:rsidRPr="00A6545F">
        <w:rPr>
          <w:rFonts w:ascii="Arial" w:hAnsi="Arial" w:cs="Arial"/>
          <w:sz w:val="24"/>
          <w:szCs w:val="24"/>
        </w:rPr>
        <w:t xml:space="preserve">The application to declare that: ‘Section 31(5) (b) of the </w:t>
      </w:r>
      <w:r w:rsidRPr="00A6545F">
        <w:rPr>
          <w:rFonts w:ascii="Arial" w:hAnsi="Arial" w:cs="Arial"/>
          <w:sz w:val="24"/>
          <w:szCs w:val="24"/>
          <w:lang w:val="en-US"/>
        </w:rPr>
        <w:t>Medicines and Related Substances Control Act, 2003 (Act No. 13 of 2003)</w:t>
      </w:r>
      <w:r w:rsidRPr="00A6545F">
        <w:rPr>
          <w:rFonts w:ascii="Arial" w:hAnsi="Arial" w:cs="Arial"/>
          <w:sz w:val="24"/>
          <w:szCs w:val="24"/>
        </w:rPr>
        <w:t xml:space="preserve"> is not applicable to Novecy Pharmacy CC, while it does not manufacture, but only compounds the medicine which it packs and sells’ is refused.</w:t>
      </w:r>
    </w:p>
    <w:p w:rsidR="00A6545F" w:rsidRPr="00A6545F" w:rsidRDefault="00A6545F" w:rsidP="004C7540">
      <w:pPr>
        <w:pStyle w:val="ListParagraph"/>
        <w:spacing w:line="360" w:lineRule="auto"/>
        <w:jc w:val="both"/>
        <w:rPr>
          <w:rFonts w:ascii="Arial" w:hAnsi="Arial" w:cs="Arial"/>
          <w:sz w:val="24"/>
          <w:szCs w:val="24"/>
        </w:rPr>
      </w:pPr>
    </w:p>
    <w:p w:rsidR="00A6545F" w:rsidRDefault="0078703F" w:rsidP="004C7540">
      <w:pPr>
        <w:pStyle w:val="ListParagraph"/>
        <w:numPr>
          <w:ilvl w:val="0"/>
          <w:numId w:val="18"/>
        </w:numPr>
        <w:spacing w:after="0" w:line="360" w:lineRule="auto"/>
        <w:ind w:left="0" w:firstLine="0"/>
        <w:jc w:val="both"/>
        <w:rPr>
          <w:rFonts w:ascii="Arial" w:hAnsi="Arial" w:cs="Arial"/>
          <w:sz w:val="24"/>
          <w:szCs w:val="24"/>
        </w:rPr>
      </w:pPr>
      <w:r w:rsidRPr="00A6545F">
        <w:rPr>
          <w:rFonts w:ascii="Arial" w:hAnsi="Arial" w:cs="Arial"/>
          <w:sz w:val="24"/>
          <w:szCs w:val="24"/>
        </w:rPr>
        <w:t>Each party must pay its own costs.</w:t>
      </w:r>
    </w:p>
    <w:p w:rsidR="00A6545F" w:rsidRPr="00A6545F" w:rsidRDefault="00A6545F" w:rsidP="004C7540">
      <w:pPr>
        <w:pStyle w:val="ListParagraph"/>
        <w:spacing w:line="360" w:lineRule="auto"/>
        <w:jc w:val="both"/>
        <w:rPr>
          <w:rFonts w:ascii="Arial" w:hAnsi="Arial" w:cs="Arial"/>
          <w:sz w:val="24"/>
          <w:szCs w:val="24"/>
        </w:rPr>
      </w:pPr>
    </w:p>
    <w:p w:rsidR="00E85DBB" w:rsidRPr="00A6545F" w:rsidRDefault="00E85DBB" w:rsidP="004C7540">
      <w:pPr>
        <w:pStyle w:val="ListParagraph"/>
        <w:numPr>
          <w:ilvl w:val="0"/>
          <w:numId w:val="18"/>
        </w:numPr>
        <w:spacing w:after="0" w:line="360" w:lineRule="auto"/>
        <w:ind w:left="0" w:firstLine="0"/>
        <w:jc w:val="both"/>
        <w:rPr>
          <w:rFonts w:ascii="Arial" w:hAnsi="Arial" w:cs="Arial"/>
          <w:sz w:val="24"/>
          <w:szCs w:val="24"/>
        </w:rPr>
      </w:pPr>
      <w:r w:rsidRPr="00A6545F">
        <w:rPr>
          <w:rFonts w:ascii="Arial" w:hAnsi="Arial" w:cs="Arial"/>
          <w:sz w:val="24"/>
          <w:szCs w:val="24"/>
        </w:rPr>
        <w:t>The matter</w:t>
      </w:r>
      <w:r w:rsidR="0078703F" w:rsidRPr="00A6545F">
        <w:rPr>
          <w:rFonts w:ascii="Arial" w:hAnsi="Arial" w:cs="Arial"/>
          <w:sz w:val="24"/>
          <w:szCs w:val="24"/>
        </w:rPr>
        <w:t xml:space="preserve"> is regarded a</w:t>
      </w:r>
      <w:r w:rsidR="00500626">
        <w:rPr>
          <w:rFonts w:ascii="Arial" w:hAnsi="Arial" w:cs="Arial"/>
          <w:sz w:val="24"/>
          <w:szCs w:val="24"/>
        </w:rPr>
        <w:t>s</w:t>
      </w:r>
      <w:r w:rsidR="0078703F" w:rsidRPr="00A6545F">
        <w:rPr>
          <w:rFonts w:ascii="Arial" w:hAnsi="Arial" w:cs="Arial"/>
          <w:sz w:val="24"/>
          <w:szCs w:val="24"/>
        </w:rPr>
        <w:t xml:space="preserve"> finalised and is removed from the roll.</w:t>
      </w:r>
    </w:p>
    <w:p w:rsidR="00E85DBB" w:rsidRPr="00E85DBB" w:rsidRDefault="00E85DBB" w:rsidP="00CB75E5">
      <w:pPr>
        <w:pStyle w:val="ListParagraph"/>
        <w:rPr>
          <w:rFonts w:ascii="Arial" w:hAnsi="Arial" w:cs="Arial"/>
          <w:sz w:val="24"/>
          <w:szCs w:val="24"/>
        </w:rPr>
      </w:pPr>
    </w:p>
    <w:p w:rsidR="00E85DBB" w:rsidRDefault="00E85DBB" w:rsidP="00CB75E5">
      <w:pPr>
        <w:pStyle w:val="ListParagraph"/>
        <w:spacing w:after="0" w:line="360" w:lineRule="auto"/>
        <w:jc w:val="both"/>
        <w:rPr>
          <w:rFonts w:ascii="Arial" w:hAnsi="Arial" w:cs="Arial"/>
          <w:sz w:val="24"/>
          <w:szCs w:val="24"/>
        </w:rPr>
      </w:pPr>
    </w:p>
    <w:p w:rsidR="00E85DBB" w:rsidRPr="00500626" w:rsidRDefault="00E85DBB" w:rsidP="00500626">
      <w:pPr>
        <w:spacing w:after="0" w:line="360" w:lineRule="auto"/>
        <w:jc w:val="both"/>
        <w:rPr>
          <w:rFonts w:ascii="Arial" w:hAnsi="Arial" w:cs="Arial"/>
          <w:sz w:val="24"/>
          <w:szCs w:val="24"/>
        </w:rPr>
      </w:pPr>
    </w:p>
    <w:p w:rsidR="00E85DBB" w:rsidRPr="00E85DBB" w:rsidRDefault="00E85DBB" w:rsidP="00CB75E5">
      <w:pPr>
        <w:spacing w:after="0" w:line="240" w:lineRule="auto"/>
        <w:contextualSpacing/>
        <w:jc w:val="right"/>
        <w:rPr>
          <w:rFonts w:ascii="Arial" w:hAnsi="Arial" w:cs="Arial"/>
          <w:sz w:val="24"/>
          <w:szCs w:val="24"/>
          <w:u w:val="single"/>
          <w:lang w:val="en-ZA"/>
        </w:rPr>
      </w:pPr>
      <w:r w:rsidRPr="00E85DBB">
        <w:rPr>
          <w:rFonts w:ascii="Arial" w:hAnsi="Arial" w:cs="Arial"/>
          <w:sz w:val="24"/>
          <w:szCs w:val="24"/>
          <w:u w:val="single"/>
          <w:lang w:val="en-ZA"/>
        </w:rPr>
        <w:t>_</w:t>
      </w:r>
      <w:r w:rsidR="00500626">
        <w:rPr>
          <w:rFonts w:ascii="Arial" w:hAnsi="Arial" w:cs="Arial"/>
          <w:sz w:val="24"/>
          <w:szCs w:val="24"/>
          <w:u w:val="single"/>
          <w:lang w:val="en-ZA"/>
        </w:rPr>
        <w:t>_________</w:t>
      </w:r>
      <w:r w:rsidRPr="00E85DBB">
        <w:rPr>
          <w:rFonts w:ascii="Arial" w:hAnsi="Arial" w:cs="Arial"/>
          <w:sz w:val="24"/>
          <w:szCs w:val="24"/>
          <w:u w:val="single"/>
          <w:lang w:val="en-ZA"/>
        </w:rPr>
        <w:t>_____</w:t>
      </w:r>
    </w:p>
    <w:p w:rsidR="00E85DBB" w:rsidRPr="00E85DBB" w:rsidRDefault="00E85DBB" w:rsidP="00CB75E5">
      <w:pPr>
        <w:spacing w:after="0" w:line="240" w:lineRule="auto"/>
        <w:contextualSpacing/>
        <w:jc w:val="right"/>
        <w:rPr>
          <w:rFonts w:ascii="Arial" w:hAnsi="Arial" w:cs="Arial"/>
          <w:sz w:val="24"/>
          <w:szCs w:val="24"/>
          <w:lang w:val="en-ZA"/>
        </w:rPr>
      </w:pPr>
      <w:r w:rsidRPr="00E85DBB">
        <w:rPr>
          <w:rFonts w:ascii="Arial" w:hAnsi="Arial" w:cs="Arial"/>
          <w:sz w:val="24"/>
          <w:szCs w:val="24"/>
          <w:lang w:val="en-ZA"/>
        </w:rPr>
        <w:t>S F I UEITELE</w:t>
      </w:r>
    </w:p>
    <w:p w:rsidR="00E85DBB" w:rsidRPr="00E85DBB" w:rsidRDefault="00E85DBB" w:rsidP="00CB75E5">
      <w:pPr>
        <w:spacing w:after="0" w:line="240" w:lineRule="auto"/>
        <w:contextualSpacing/>
        <w:jc w:val="right"/>
        <w:rPr>
          <w:rFonts w:ascii="Arial" w:hAnsi="Arial" w:cs="Arial"/>
          <w:sz w:val="24"/>
          <w:szCs w:val="24"/>
          <w:lang w:val="en-ZA"/>
        </w:rPr>
      </w:pPr>
      <w:r w:rsidRPr="00E85DBB">
        <w:rPr>
          <w:rFonts w:ascii="Arial" w:hAnsi="Arial" w:cs="Arial"/>
          <w:sz w:val="24"/>
          <w:szCs w:val="24"/>
          <w:lang w:val="en-ZA"/>
        </w:rPr>
        <w:t>Judge</w:t>
      </w:r>
    </w:p>
    <w:p w:rsidR="00E85DBB" w:rsidRPr="00E85DBB" w:rsidRDefault="00E85DBB" w:rsidP="00CB75E5">
      <w:pPr>
        <w:contextualSpacing/>
        <w:rPr>
          <w:rFonts w:ascii="Arial" w:hAnsi="Arial"/>
          <w:color w:val="000000"/>
          <w:sz w:val="24"/>
        </w:rPr>
      </w:pPr>
      <w:r w:rsidRPr="00E85DBB">
        <w:rPr>
          <w:rFonts w:ascii="Arial" w:hAnsi="Arial"/>
          <w:color w:val="000000"/>
          <w:sz w:val="24"/>
        </w:rPr>
        <w:br w:type="page"/>
      </w:r>
    </w:p>
    <w:p w:rsidR="00500626" w:rsidRPr="00E85DBB" w:rsidRDefault="00E85DBB" w:rsidP="004C7540">
      <w:pPr>
        <w:spacing w:after="0" w:line="360" w:lineRule="auto"/>
        <w:contextualSpacing/>
        <w:jc w:val="both"/>
        <w:rPr>
          <w:rFonts w:ascii="Arial" w:hAnsi="Arial" w:cs="Arial"/>
          <w:sz w:val="24"/>
          <w:szCs w:val="24"/>
          <w:lang w:val="en-ZA"/>
        </w:rPr>
      </w:pPr>
      <w:r w:rsidRPr="00E85DBB">
        <w:rPr>
          <w:rFonts w:ascii="Arial" w:hAnsi="Arial" w:cs="Arial"/>
          <w:sz w:val="24"/>
          <w:szCs w:val="24"/>
          <w:lang w:val="en-ZA"/>
        </w:rPr>
        <w:lastRenderedPageBreak/>
        <w:t>APPERANCES:</w:t>
      </w:r>
    </w:p>
    <w:p w:rsidR="00E85DBB" w:rsidRPr="00E85DBB" w:rsidRDefault="00E85DBB" w:rsidP="004C7540">
      <w:pPr>
        <w:spacing w:after="0" w:line="360" w:lineRule="auto"/>
        <w:contextualSpacing/>
        <w:jc w:val="both"/>
        <w:rPr>
          <w:rFonts w:ascii="Arial" w:hAnsi="Arial" w:cs="Arial"/>
          <w:sz w:val="24"/>
          <w:szCs w:val="24"/>
          <w:lang w:val="en-ZA"/>
        </w:rPr>
      </w:pPr>
    </w:p>
    <w:p w:rsidR="00E85DBB" w:rsidRPr="00E85DBB" w:rsidRDefault="004C7540" w:rsidP="004C7540">
      <w:pPr>
        <w:spacing w:after="0" w:line="360" w:lineRule="auto"/>
        <w:contextualSpacing/>
        <w:jc w:val="both"/>
        <w:rPr>
          <w:rFonts w:ascii="Arial" w:hAnsi="Arial" w:cs="Arial"/>
          <w:sz w:val="24"/>
          <w:szCs w:val="24"/>
          <w:lang w:val="en-ZA"/>
        </w:rPr>
      </w:pPr>
      <w:r>
        <w:rPr>
          <w:rFonts w:ascii="Arial" w:hAnsi="Arial" w:cs="Arial"/>
          <w:sz w:val="24"/>
          <w:szCs w:val="24"/>
          <w:lang w:val="en-ZA"/>
        </w:rPr>
        <w:t>Applicant</w:t>
      </w:r>
      <w:r w:rsidRPr="00E85DBB">
        <w:rPr>
          <w:rFonts w:ascii="Arial" w:hAnsi="Arial" w:cs="Arial"/>
          <w:sz w:val="24"/>
          <w:szCs w:val="24"/>
          <w:lang w:val="en-ZA"/>
        </w:rPr>
        <w:t>:</w:t>
      </w:r>
      <w:r w:rsidRPr="00E85DBB">
        <w:rPr>
          <w:rFonts w:ascii="Arial" w:hAnsi="Arial" w:cs="Arial"/>
          <w:sz w:val="24"/>
          <w:szCs w:val="24"/>
          <w:lang w:val="en-ZA"/>
        </w:rPr>
        <w:tab/>
      </w:r>
      <w:r w:rsidR="00E85DBB" w:rsidRPr="00E85DBB">
        <w:rPr>
          <w:rFonts w:ascii="Arial" w:hAnsi="Arial" w:cs="Arial"/>
          <w:sz w:val="24"/>
          <w:szCs w:val="24"/>
          <w:lang w:val="en-ZA"/>
        </w:rPr>
        <w:tab/>
      </w:r>
      <w:r w:rsidR="00E85DBB" w:rsidRPr="00E85DBB">
        <w:rPr>
          <w:rFonts w:ascii="Arial" w:hAnsi="Arial" w:cs="Arial"/>
          <w:sz w:val="24"/>
          <w:szCs w:val="24"/>
          <w:lang w:val="en-ZA"/>
        </w:rPr>
        <w:tab/>
      </w:r>
      <w:r w:rsidR="00500626">
        <w:rPr>
          <w:rFonts w:ascii="Arial" w:hAnsi="Arial" w:cs="Arial"/>
          <w:sz w:val="24"/>
          <w:szCs w:val="24"/>
          <w:lang w:val="en-ZA"/>
        </w:rPr>
        <w:tab/>
      </w:r>
      <w:r w:rsidR="00500626">
        <w:rPr>
          <w:rFonts w:ascii="Arial" w:hAnsi="Arial" w:cs="Arial"/>
          <w:sz w:val="24"/>
          <w:szCs w:val="24"/>
          <w:lang w:val="en-ZA"/>
        </w:rPr>
        <w:tab/>
      </w:r>
      <w:r w:rsidR="00F04773">
        <w:rPr>
          <w:rFonts w:ascii="Arial" w:hAnsi="Arial" w:cs="Arial"/>
          <w:sz w:val="24"/>
          <w:szCs w:val="24"/>
          <w:lang w:val="en-ZA"/>
        </w:rPr>
        <w:t xml:space="preserve">R Heathcote </w:t>
      </w:r>
      <w:r w:rsidR="00500626">
        <w:rPr>
          <w:rFonts w:ascii="Arial" w:hAnsi="Arial" w:cs="Arial"/>
          <w:sz w:val="24"/>
          <w:szCs w:val="24"/>
          <w:lang w:val="en-ZA"/>
        </w:rPr>
        <w:t>SC (a</w:t>
      </w:r>
      <w:r w:rsidR="00A6545F">
        <w:rPr>
          <w:rFonts w:ascii="Arial" w:hAnsi="Arial" w:cs="Arial"/>
          <w:sz w:val="24"/>
          <w:szCs w:val="24"/>
          <w:lang w:val="en-ZA"/>
        </w:rPr>
        <w:t>ssisted</w:t>
      </w:r>
      <w:r w:rsidR="00F04773">
        <w:rPr>
          <w:rFonts w:ascii="Arial" w:hAnsi="Arial" w:cs="Arial"/>
          <w:sz w:val="24"/>
          <w:szCs w:val="24"/>
          <w:lang w:val="en-ZA"/>
        </w:rPr>
        <w:t xml:space="preserve"> by J Jacobs)</w:t>
      </w:r>
    </w:p>
    <w:p w:rsidR="00E85DBB" w:rsidRPr="00E85DBB" w:rsidRDefault="00E85DBB" w:rsidP="004C7540">
      <w:pPr>
        <w:spacing w:after="0" w:line="360" w:lineRule="auto"/>
        <w:contextualSpacing/>
        <w:jc w:val="both"/>
        <w:rPr>
          <w:rFonts w:ascii="Arial" w:hAnsi="Arial" w:cs="Arial"/>
          <w:sz w:val="24"/>
          <w:szCs w:val="24"/>
          <w:lang w:val="en-ZA"/>
        </w:rPr>
      </w:pPr>
      <w:r w:rsidRPr="00E85DBB">
        <w:rPr>
          <w:rFonts w:ascii="Arial" w:hAnsi="Arial" w:cs="Arial"/>
          <w:sz w:val="24"/>
          <w:szCs w:val="24"/>
          <w:lang w:val="en-ZA"/>
        </w:rPr>
        <w:tab/>
      </w:r>
      <w:r w:rsidRPr="00E85DBB">
        <w:rPr>
          <w:rFonts w:ascii="Arial" w:hAnsi="Arial" w:cs="Arial"/>
          <w:sz w:val="24"/>
          <w:szCs w:val="24"/>
          <w:lang w:val="en-ZA"/>
        </w:rPr>
        <w:tab/>
      </w:r>
      <w:r w:rsidRPr="00E85DBB">
        <w:rPr>
          <w:rFonts w:ascii="Arial" w:hAnsi="Arial" w:cs="Arial"/>
          <w:sz w:val="24"/>
          <w:szCs w:val="24"/>
          <w:lang w:val="en-ZA"/>
        </w:rPr>
        <w:tab/>
      </w:r>
      <w:r w:rsidRPr="00E85DBB">
        <w:rPr>
          <w:rFonts w:ascii="Arial" w:hAnsi="Arial" w:cs="Arial"/>
          <w:sz w:val="24"/>
          <w:szCs w:val="24"/>
          <w:lang w:val="en-ZA"/>
        </w:rPr>
        <w:tab/>
      </w:r>
      <w:r w:rsidR="00500626">
        <w:rPr>
          <w:rFonts w:ascii="Arial" w:hAnsi="Arial" w:cs="Arial"/>
          <w:sz w:val="24"/>
          <w:szCs w:val="24"/>
          <w:lang w:val="en-ZA"/>
        </w:rPr>
        <w:tab/>
      </w:r>
      <w:r w:rsidR="00500626">
        <w:rPr>
          <w:rFonts w:ascii="Arial" w:hAnsi="Arial" w:cs="Arial"/>
          <w:sz w:val="24"/>
          <w:szCs w:val="24"/>
          <w:lang w:val="en-ZA"/>
        </w:rPr>
        <w:tab/>
      </w:r>
      <w:r w:rsidR="004C7540">
        <w:rPr>
          <w:rFonts w:ascii="Arial" w:hAnsi="Arial" w:cs="Arial"/>
          <w:sz w:val="24"/>
          <w:szCs w:val="24"/>
          <w:lang w:val="en-ZA"/>
        </w:rPr>
        <w:t>Instructed by Koep &amp; Partners</w:t>
      </w:r>
      <w:r w:rsidR="00500626">
        <w:rPr>
          <w:rFonts w:ascii="Arial" w:hAnsi="Arial" w:cs="Arial"/>
          <w:sz w:val="24"/>
          <w:szCs w:val="24"/>
          <w:lang w:val="en-ZA"/>
        </w:rPr>
        <w:t>,</w:t>
      </w:r>
    </w:p>
    <w:p w:rsidR="00E85DBB" w:rsidRPr="00E85DBB" w:rsidRDefault="00500626" w:rsidP="004C7540">
      <w:pPr>
        <w:spacing w:after="0" w:line="360" w:lineRule="auto"/>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E85DBB" w:rsidRPr="00E85DBB">
        <w:rPr>
          <w:rFonts w:ascii="Arial" w:hAnsi="Arial" w:cs="Arial"/>
          <w:sz w:val="24"/>
          <w:szCs w:val="24"/>
          <w:lang w:val="en-ZA"/>
        </w:rPr>
        <w:t>Windhoek</w:t>
      </w:r>
    </w:p>
    <w:p w:rsidR="00E85DBB" w:rsidRPr="00E85DBB" w:rsidRDefault="00E85DBB" w:rsidP="004C7540">
      <w:pPr>
        <w:spacing w:after="0" w:line="360" w:lineRule="auto"/>
        <w:contextualSpacing/>
        <w:jc w:val="both"/>
        <w:rPr>
          <w:rFonts w:ascii="Arial" w:hAnsi="Arial" w:cs="Arial"/>
          <w:sz w:val="24"/>
          <w:szCs w:val="24"/>
          <w:lang w:val="en-ZA"/>
        </w:rPr>
      </w:pPr>
    </w:p>
    <w:p w:rsidR="00E85DBB" w:rsidRPr="00E85DBB" w:rsidRDefault="00E85DBB" w:rsidP="004C7540">
      <w:pPr>
        <w:spacing w:after="0" w:line="360" w:lineRule="auto"/>
        <w:contextualSpacing/>
        <w:jc w:val="both"/>
        <w:rPr>
          <w:rFonts w:ascii="Arial" w:hAnsi="Arial" w:cs="Arial"/>
          <w:sz w:val="24"/>
          <w:szCs w:val="24"/>
          <w:lang w:val="en-ZA"/>
        </w:rPr>
      </w:pPr>
    </w:p>
    <w:p w:rsidR="00500626" w:rsidRDefault="004C7540" w:rsidP="00500626">
      <w:pPr>
        <w:spacing w:after="0" w:line="360" w:lineRule="auto"/>
        <w:ind w:left="4320" w:hanging="4320"/>
        <w:contextualSpacing/>
        <w:jc w:val="both"/>
        <w:rPr>
          <w:rFonts w:ascii="Arial" w:hAnsi="Arial" w:cs="Arial"/>
          <w:sz w:val="24"/>
          <w:szCs w:val="24"/>
        </w:rPr>
      </w:pPr>
      <w:r>
        <w:rPr>
          <w:rFonts w:ascii="Arial" w:hAnsi="Arial" w:cs="Arial"/>
          <w:sz w:val="24"/>
          <w:szCs w:val="24"/>
          <w:lang w:val="en-ZA"/>
        </w:rPr>
        <w:t>First to third Respondents</w:t>
      </w:r>
      <w:r w:rsidRPr="00E85DBB">
        <w:rPr>
          <w:rFonts w:ascii="Arial" w:hAnsi="Arial" w:cs="Arial"/>
          <w:sz w:val="24"/>
          <w:szCs w:val="24"/>
          <w:lang w:val="en-ZA"/>
        </w:rPr>
        <w:t>:</w:t>
      </w:r>
      <w:r w:rsidRPr="00E85DBB">
        <w:rPr>
          <w:rFonts w:ascii="Arial" w:hAnsi="Arial" w:cs="Arial"/>
          <w:sz w:val="24"/>
          <w:szCs w:val="24"/>
          <w:lang w:val="en-ZA"/>
        </w:rPr>
        <w:tab/>
      </w:r>
      <w:r w:rsidR="00A6545F" w:rsidRPr="00A6545F">
        <w:rPr>
          <w:rFonts w:ascii="Arial" w:hAnsi="Arial" w:cs="Arial"/>
          <w:sz w:val="24"/>
          <w:szCs w:val="24"/>
        </w:rPr>
        <w:t>G</w:t>
      </w:r>
      <w:r w:rsidR="00A6545F">
        <w:rPr>
          <w:rFonts w:ascii="Arial" w:hAnsi="Arial" w:cs="Arial"/>
          <w:sz w:val="24"/>
          <w:szCs w:val="24"/>
        </w:rPr>
        <w:t xml:space="preserve"> </w:t>
      </w:r>
      <w:r w:rsidR="00500626">
        <w:rPr>
          <w:rFonts w:ascii="Arial" w:hAnsi="Arial" w:cs="Arial"/>
          <w:sz w:val="24"/>
          <w:szCs w:val="24"/>
        </w:rPr>
        <w:t>Budlender SC (</w:t>
      </w:r>
      <w:r w:rsidR="00A6545F" w:rsidRPr="00A6545F">
        <w:rPr>
          <w:rFonts w:ascii="Arial" w:hAnsi="Arial" w:cs="Arial"/>
          <w:sz w:val="24"/>
          <w:szCs w:val="24"/>
        </w:rPr>
        <w:t xml:space="preserve">assisted by </w:t>
      </w:r>
      <w:r w:rsidR="00500626">
        <w:rPr>
          <w:rFonts w:ascii="Arial" w:hAnsi="Arial" w:cs="Arial"/>
          <w:sz w:val="24"/>
          <w:szCs w:val="24"/>
        </w:rPr>
        <w:t>M Boonzaier)</w:t>
      </w:r>
    </w:p>
    <w:p w:rsidR="00A6545F" w:rsidRPr="00E85DBB" w:rsidRDefault="00A6545F" w:rsidP="00500626">
      <w:pPr>
        <w:spacing w:after="0" w:line="360" w:lineRule="auto"/>
        <w:ind w:left="4320"/>
        <w:contextualSpacing/>
        <w:jc w:val="both"/>
        <w:rPr>
          <w:rFonts w:ascii="Arial" w:hAnsi="Arial" w:cs="Arial"/>
          <w:sz w:val="24"/>
          <w:szCs w:val="24"/>
          <w:lang w:val="en-ZA"/>
        </w:rPr>
      </w:pPr>
      <w:r>
        <w:rPr>
          <w:rFonts w:ascii="Arial" w:hAnsi="Arial" w:cs="Arial"/>
          <w:sz w:val="24"/>
          <w:szCs w:val="24"/>
          <w:lang w:val="en-ZA"/>
        </w:rPr>
        <w:t>In</w:t>
      </w:r>
      <w:r w:rsidR="004C7540">
        <w:rPr>
          <w:rFonts w:ascii="Arial" w:hAnsi="Arial" w:cs="Arial"/>
          <w:sz w:val="24"/>
          <w:szCs w:val="24"/>
          <w:lang w:val="en-ZA"/>
        </w:rPr>
        <w:t>structed by Government Attorney</w:t>
      </w:r>
      <w:r w:rsidR="00500626">
        <w:rPr>
          <w:rFonts w:ascii="Arial" w:hAnsi="Arial" w:cs="Arial"/>
          <w:sz w:val="24"/>
          <w:szCs w:val="24"/>
          <w:lang w:val="en-ZA"/>
        </w:rPr>
        <w:t>,</w:t>
      </w:r>
    </w:p>
    <w:p w:rsidR="00A6545F" w:rsidRPr="00E85DBB" w:rsidRDefault="00500626" w:rsidP="004C7540">
      <w:pPr>
        <w:spacing w:after="0" w:line="360" w:lineRule="auto"/>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A6545F" w:rsidRPr="00E85DBB">
        <w:rPr>
          <w:rFonts w:ascii="Arial" w:hAnsi="Arial" w:cs="Arial"/>
          <w:sz w:val="24"/>
          <w:szCs w:val="24"/>
          <w:lang w:val="en-ZA"/>
        </w:rPr>
        <w:t>Windhoek</w:t>
      </w:r>
    </w:p>
    <w:p w:rsidR="00A6545F" w:rsidRDefault="00A6545F" w:rsidP="004C7540">
      <w:pPr>
        <w:spacing w:after="0" w:line="360" w:lineRule="auto"/>
        <w:contextualSpacing/>
        <w:jc w:val="both"/>
        <w:rPr>
          <w:rFonts w:ascii="Arial" w:hAnsi="Arial" w:cs="Arial"/>
          <w:sz w:val="24"/>
          <w:szCs w:val="24"/>
          <w:lang w:val="en-ZA"/>
        </w:rPr>
      </w:pPr>
    </w:p>
    <w:p w:rsidR="004C7540" w:rsidRDefault="004C7540" w:rsidP="004C7540">
      <w:pPr>
        <w:spacing w:after="0" w:line="360" w:lineRule="auto"/>
        <w:contextualSpacing/>
        <w:jc w:val="both"/>
        <w:rPr>
          <w:rFonts w:ascii="Arial" w:hAnsi="Arial" w:cs="Arial"/>
          <w:sz w:val="24"/>
          <w:szCs w:val="24"/>
          <w:lang w:val="en-ZA"/>
        </w:rPr>
      </w:pPr>
    </w:p>
    <w:p w:rsidR="00A6545F" w:rsidRPr="00E85DBB" w:rsidRDefault="004C7540" w:rsidP="004C7540">
      <w:pPr>
        <w:spacing w:after="0" w:line="360" w:lineRule="auto"/>
        <w:contextualSpacing/>
        <w:jc w:val="both"/>
        <w:rPr>
          <w:rFonts w:ascii="Arial" w:hAnsi="Arial" w:cs="Arial"/>
          <w:sz w:val="24"/>
          <w:szCs w:val="24"/>
          <w:lang w:val="en-ZA"/>
        </w:rPr>
      </w:pPr>
      <w:r>
        <w:rPr>
          <w:rFonts w:ascii="Arial" w:hAnsi="Arial" w:cs="Arial"/>
          <w:sz w:val="24"/>
          <w:szCs w:val="24"/>
          <w:lang w:val="en-ZA"/>
        </w:rPr>
        <w:t xml:space="preserve">Fourth </w:t>
      </w:r>
      <w:r w:rsidR="00500626">
        <w:rPr>
          <w:rFonts w:ascii="Arial" w:hAnsi="Arial" w:cs="Arial"/>
          <w:sz w:val="24"/>
          <w:szCs w:val="24"/>
          <w:lang w:val="en-ZA"/>
        </w:rPr>
        <w:t>Respondent:</w:t>
      </w:r>
      <w:r w:rsidR="00500626">
        <w:rPr>
          <w:rFonts w:ascii="Arial" w:hAnsi="Arial" w:cs="Arial"/>
          <w:sz w:val="24"/>
          <w:szCs w:val="24"/>
          <w:lang w:val="en-ZA"/>
        </w:rPr>
        <w:tab/>
      </w:r>
      <w:r w:rsidR="00A6545F">
        <w:rPr>
          <w:rFonts w:ascii="Arial" w:hAnsi="Arial" w:cs="Arial"/>
          <w:sz w:val="24"/>
          <w:szCs w:val="24"/>
          <w:lang w:val="en-ZA"/>
        </w:rPr>
        <w:tab/>
      </w:r>
      <w:r w:rsidR="00A6545F">
        <w:rPr>
          <w:rFonts w:ascii="Arial" w:hAnsi="Arial" w:cs="Arial"/>
          <w:sz w:val="24"/>
          <w:szCs w:val="24"/>
          <w:lang w:val="en-ZA"/>
        </w:rPr>
        <w:tab/>
      </w:r>
      <w:r w:rsidR="00A6545F">
        <w:rPr>
          <w:rFonts w:ascii="Arial" w:hAnsi="Arial" w:cs="Arial"/>
          <w:sz w:val="24"/>
          <w:szCs w:val="24"/>
          <w:lang w:val="en-ZA"/>
        </w:rPr>
        <w:tab/>
      </w:r>
      <w:r>
        <w:rPr>
          <w:rFonts w:ascii="Arial" w:hAnsi="Arial" w:cs="Arial"/>
          <w:sz w:val="24"/>
          <w:szCs w:val="24"/>
          <w:lang w:val="en-ZA"/>
        </w:rPr>
        <w:t>No appearance</w:t>
      </w:r>
    </w:p>
    <w:p w:rsidR="00E85DBB" w:rsidRPr="00E85DBB" w:rsidRDefault="00E85DBB" w:rsidP="004C7540">
      <w:pPr>
        <w:spacing w:after="0" w:line="360" w:lineRule="auto"/>
        <w:contextualSpacing/>
        <w:jc w:val="both"/>
        <w:rPr>
          <w:rFonts w:ascii="Arial" w:hAnsi="Arial" w:cs="Arial"/>
          <w:sz w:val="24"/>
          <w:szCs w:val="24"/>
          <w:lang w:val="en-ZA"/>
        </w:rPr>
      </w:pPr>
    </w:p>
    <w:p w:rsidR="00E85DBB" w:rsidRPr="002863C4" w:rsidRDefault="00E85DBB" w:rsidP="004C7540">
      <w:pPr>
        <w:pStyle w:val="ListParagraph"/>
        <w:spacing w:after="0" w:line="360" w:lineRule="auto"/>
        <w:jc w:val="both"/>
        <w:rPr>
          <w:rFonts w:ascii="Arial" w:hAnsi="Arial" w:cs="Arial"/>
          <w:sz w:val="24"/>
          <w:szCs w:val="24"/>
        </w:rPr>
      </w:pPr>
    </w:p>
    <w:sectPr w:rsidR="00E85DBB" w:rsidRPr="002863C4" w:rsidSect="00C31663">
      <w:headerReference w:type="default" r:id="rId9"/>
      <w:pgSz w:w="12240" w:h="15840"/>
      <w:pgMar w:top="1418" w:right="1325" w:bottom="1702" w:left="15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1A" w:rsidRDefault="00735F1A" w:rsidP="003645C5">
      <w:pPr>
        <w:spacing w:after="0" w:line="240" w:lineRule="auto"/>
      </w:pPr>
      <w:r>
        <w:separator/>
      </w:r>
    </w:p>
  </w:endnote>
  <w:endnote w:type="continuationSeparator" w:id="0">
    <w:p w:rsidR="00735F1A" w:rsidRDefault="00735F1A" w:rsidP="0036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1A" w:rsidRDefault="00735F1A" w:rsidP="003645C5">
      <w:pPr>
        <w:spacing w:after="0" w:line="240" w:lineRule="auto"/>
      </w:pPr>
      <w:r>
        <w:separator/>
      </w:r>
    </w:p>
  </w:footnote>
  <w:footnote w:type="continuationSeparator" w:id="0">
    <w:p w:rsidR="00735F1A" w:rsidRDefault="00735F1A" w:rsidP="003645C5">
      <w:pPr>
        <w:spacing w:after="0" w:line="240" w:lineRule="auto"/>
      </w:pPr>
      <w:r>
        <w:continuationSeparator/>
      </w:r>
    </w:p>
  </w:footnote>
  <w:footnote w:id="1">
    <w:p w:rsidR="000177BB" w:rsidRDefault="000177BB" w:rsidP="00DD13FD">
      <w:pPr>
        <w:pStyle w:val="FootnoteText"/>
        <w:ind w:left="142" w:hanging="142"/>
      </w:pPr>
      <w:r w:rsidRPr="00DD13FD">
        <w:rPr>
          <w:rStyle w:val="FootnoteReference"/>
          <w:rFonts w:ascii="Arial" w:hAnsi="Arial" w:cs="Arial"/>
        </w:rPr>
        <w:footnoteRef/>
      </w:r>
      <w:r w:rsidRPr="00DD13FD">
        <w:rPr>
          <w:rFonts w:ascii="Arial" w:hAnsi="Arial" w:cs="Arial"/>
        </w:rPr>
        <w:t xml:space="preserve"> Medicines and Related Substances Control Act, 2003 (Act No. 13 of 2003).</w:t>
      </w:r>
    </w:p>
  </w:footnote>
  <w:footnote w:id="2">
    <w:p w:rsidR="000177BB" w:rsidRPr="00A600EE" w:rsidRDefault="000177BB" w:rsidP="00DF1A0D">
      <w:pPr>
        <w:pStyle w:val="FootnoteText"/>
        <w:tabs>
          <w:tab w:val="left" w:pos="142"/>
        </w:tabs>
        <w:rPr>
          <w:rFonts w:ascii="Arial" w:hAnsi="Arial" w:cs="Arial"/>
        </w:rPr>
      </w:pPr>
      <w:r w:rsidRPr="00A600EE">
        <w:rPr>
          <w:rStyle w:val="FootnoteReference"/>
          <w:rFonts w:ascii="Arial" w:hAnsi="Arial" w:cs="Arial"/>
        </w:rPr>
        <w:footnoteRef/>
      </w:r>
      <w:r w:rsidRPr="00A600EE">
        <w:rPr>
          <w:rFonts w:ascii="Arial" w:hAnsi="Arial" w:cs="Arial"/>
        </w:rPr>
        <w:t xml:space="preserve"> </w:t>
      </w:r>
      <w:r w:rsidRPr="00A600EE">
        <w:rPr>
          <w:rFonts w:ascii="Arial" w:hAnsi="Arial" w:cs="Arial"/>
        </w:rPr>
        <w:tab/>
        <w:t>Pharmacy Act, 2004 (Act No 9 of 2004).</w:t>
      </w:r>
    </w:p>
  </w:footnote>
  <w:footnote w:id="3">
    <w:p w:rsidR="000177BB" w:rsidRDefault="000177BB">
      <w:pPr>
        <w:pStyle w:val="FootnoteText"/>
      </w:pPr>
      <w:r w:rsidRPr="00A600EE">
        <w:rPr>
          <w:rStyle w:val="FootnoteReference"/>
          <w:rFonts w:ascii="Arial" w:hAnsi="Arial" w:cs="Arial"/>
        </w:rPr>
        <w:footnoteRef/>
      </w:r>
      <w:r w:rsidRPr="00A600EE">
        <w:rPr>
          <w:rFonts w:ascii="Arial" w:hAnsi="Arial" w:cs="Arial"/>
        </w:rPr>
        <w:t xml:space="preserve"> Medicines and Related Substances Control Act, 1965 (Act No. 101 of 1965)</w:t>
      </w:r>
      <w:r>
        <w:rPr>
          <w:rFonts w:ascii="Arial" w:hAnsi="Arial" w:cs="Arial"/>
        </w:rPr>
        <w:t>.</w:t>
      </w:r>
    </w:p>
  </w:footnote>
  <w:footnote w:id="4">
    <w:p w:rsidR="000177BB" w:rsidRPr="0018271E" w:rsidRDefault="000177BB" w:rsidP="00A44E2C">
      <w:pPr>
        <w:pStyle w:val="FootnoteText"/>
        <w:tabs>
          <w:tab w:val="left" w:pos="142"/>
        </w:tabs>
        <w:ind w:left="142" w:hanging="142"/>
        <w:jc w:val="both"/>
        <w:rPr>
          <w:rFonts w:ascii="Arial" w:hAnsi="Arial" w:cs="Arial"/>
        </w:rPr>
      </w:pPr>
      <w:r w:rsidRPr="0018271E">
        <w:rPr>
          <w:rStyle w:val="FootnoteReference"/>
          <w:rFonts w:ascii="Arial" w:hAnsi="Arial" w:cs="Arial"/>
        </w:rPr>
        <w:footnoteRef/>
      </w:r>
      <w:r w:rsidRPr="0018271E">
        <w:rPr>
          <w:rFonts w:ascii="Arial" w:hAnsi="Arial" w:cs="Arial"/>
        </w:rPr>
        <w:t xml:space="preserve"> </w:t>
      </w:r>
      <w:r w:rsidRPr="0018271E">
        <w:rPr>
          <w:rFonts w:ascii="Arial" w:hAnsi="Arial" w:cs="Arial"/>
          <w:i/>
        </w:rPr>
        <w:t>Total Namibia (Pty) Ltd v OBM Engineering and Petroleum Distribution CC</w:t>
      </w:r>
      <w:r w:rsidRPr="0018271E">
        <w:rPr>
          <w:rFonts w:ascii="Arial" w:hAnsi="Arial" w:cs="Arial"/>
        </w:rPr>
        <w:t xml:space="preserve"> 2015 (3) NR 733 (SC) at </w:t>
      </w:r>
      <w:r w:rsidR="00003109">
        <w:rPr>
          <w:rFonts w:ascii="Arial" w:hAnsi="Arial" w:cs="Arial"/>
        </w:rPr>
        <w:t>paras 17-20.</w:t>
      </w:r>
      <w:r w:rsidRPr="0018271E">
        <w:rPr>
          <w:rFonts w:ascii="Arial" w:hAnsi="Arial" w:cs="Arial"/>
        </w:rPr>
        <w:t xml:space="preserve"> </w:t>
      </w:r>
    </w:p>
  </w:footnote>
  <w:footnote w:id="5">
    <w:p w:rsidR="000177BB" w:rsidRPr="00003109" w:rsidRDefault="000177BB" w:rsidP="00A44E2C">
      <w:pPr>
        <w:pStyle w:val="FootnoteText"/>
        <w:tabs>
          <w:tab w:val="left" w:pos="142"/>
        </w:tabs>
        <w:jc w:val="both"/>
        <w:rPr>
          <w:rFonts w:ascii="Arial" w:hAnsi="Arial" w:cs="Arial"/>
        </w:rPr>
      </w:pPr>
      <w:r w:rsidRPr="0018271E">
        <w:rPr>
          <w:rStyle w:val="FootnoteReference"/>
          <w:rFonts w:ascii="Arial" w:hAnsi="Arial" w:cs="Arial"/>
        </w:rPr>
        <w:footnoteRef/>
      </w:r>
      <w:r w:rsidRPr="0018271E">
        <w:rPr>
          <w:rFonts w:ascii="Arial" w:hAnsi="Arial" w:cs="Arial"/>
        </w:rPr>
        <w:t xml:space="preserve"> </w:t>
      </w:r>
      <w:r w:rsidRPr="0018271E">
        <w:rPr>
          <w:rFonts w:ascii="Arial" w:hAnsi="Arial" w:cs="Arial"/>
        </w:rPr>
        <w:tab/>
      </w:r>
      <w:r w:rsidRPr="0018271E">
        <w:rPr>
          <w:rFonts w:ascii="Arial" w:hAnsi="Arial" w:cs="Arial"/>
          <w:i/>
        </w:rPr>
        <w:t xml:space="preserve">Natal Joint Municipal Pension Fund v Endumeni Municipality </w:t>
      </w:r>
      <w:r w:rsidRPr="00003109">
        <w:rPr>
          <w:rFonts w:ascii="Arial" w:hAnsi="Arial" w:cs="Arial"/>
        </w:rPr>
        <w:t xml:space="preserve">2012 (4) SA 593 (SCA) para </w:t>
      </w:r>
      <w:r w:rsidR="00003109" w:rsidRPr="00003109">
        <w:rPr>
          <w:rFonts w:ascii="Arial" w:hAnsi="Arial" w:cs="Arial"/>
        </w:rPr>
        <w:t>18.</w:t>
      </w:r>
    </w:p>
  </w:footnote>
  <w:footnote w:id="6">
    <w:p w:rsidR="000177BB" w:rsidRPr="00CC3997" w:rsidRDefault="000177BB" w:rsidP="00CC3997">
      <w:pPr>
        <w:pStyle w:val="FootnoteText"/>
        <w:tabs>
          <w:tab w:val="left" w:pos="142"/>
        </w:tabs>
        <w:jc w:val="both"/>
        <w:rPr>
          <w:rFonts w:ascii="Arial" w:hAnsi="Arial" w:cs="Arial"/>
        </w:rPr>
      </w:pPr>
      <w:r w:rsidRPr="00CC3997">
        <w:rPr>
          <w:rStyle w:val="FootnoteReference"/>
          <w:rFonts w:ascii="Arial" w:hAnsi="Arial" w:cs="Arial"/>
        </w:rPr>
        <w:footnoteRef/>
      </w:r>
      <w:r w:rsidRPr="00CC3997">
        <w:rPr>
          <w:rFonts w:ascii="Arial" w:hAnsi="Arial" w:cs="Arial"/>
        </w:rPr>
        <w:t xml:space="preserve"> </w:t>
      </w:r>
      <w:r w:rsidR="00CC3997">
        <w:rPr>
          <w:rFonts w:ascii="Arial" w:hAnsi="Arial" w:cs="Arial"/>
        </w:rPr>
        <w:tab/>
      </w:r>
      <w:r w:rsidR="00CC3997" w:rsidRPr="00CC3997">
        <w:rPr>
          <w:rFonts w:ascii="Arial" w:hAnsi="Arial" w:cs="Arial"/>
          <w:i/>
        </w:rPr>
        <w:t>Administrator, Cape v Raats Röntgen and Vermeulen (Pty) Ltd</w:t>
      </w:r>
      <w:r w:rsidR="00CC3997">
        <w:rPr>
          <w:rFonts w:ascii="Arial" w:hAnsi="Arial" w:cs="Arial"/>
        </w:rPr>
        <w:t xml:space="preserve"> </w:t>
      </w:r>
      <w:r w:rsidR="00CC3997" w:rsidRPr="00CC3997">
        <w:rPr>
          <w:rFonts w:ascii="Arial" w:hAnsi="Arial" w:cs="Arial"/>
        </w:rPr>
        <w:t>1992 (1) SA 245 (A)</w:t>
      </w:r>
      <w:r w:rsidR="00CC3997">
        <w:rPr>
          <w:rFonts w:ascii="Arial" w:hAnsi="Arial" w:cs="Arial"/>
        </w:rPr>
        <w:t xml:space="preserve"> at 254.</w:t>
      </w:r>
    </w:p>
  </w:footnote>
  <w:footnote w:id="7">
    <w:p w:rsidR="003C0236" w:rsidRPr="00C407E3" w:rsidRDefault="003C0236" w:rsidP="00B35A3F">
      <w:pPr>
        <w:pStyle w:val="FootnoteText"/>
        <w:tabs>
          <w:tab w:val="left" w:pos="142"/>
        </w:tabs>
        <w:jc w:val="both"/>
        <w:rPr>
          <w:rFonts w:ascii="Arial" w:hAnsi="Arial" w:cs="Arial"/>
        </w:rPr>
      </w:pPr>
      <w:r w:rsidRPr="00C407E3">
        <w:rPr>
          <w:rStyle w:val="FootnoteReference"/>
          <w:rFonts w:ascii="Arial" w:hAnsi="Arial" w:cs="Arial"/>
          <w:i/>
        </w:rPr>
        <w:footnoteRef/>
      </w:r>
      <w:r w:rsidRPr="00C407E3">
        <w:rPr>
          <w:rFonts w:ascii="Arial" w:hAnsi="Arial" w:cs="Arial"/>
          <w:i/>
        </w:rPr>
        <w:t xml:space="preserve"> </w:t>
      </w:r>
      <w:r w:rsidRPr="00C407E3">
        <w:rPr>
          <w:rFonts w:ascii="Arial" w:hAnsi="Arial" w:cs="Arial"/>
          <w:i/>
        </w:rPr>
        <w:tab/>
        <w:t>Minister of Finance v Afribusiness</w:t>
      </w:r>
      <w:r w:rsidR="00B35A3F" w:rsidRPr="00C407E3">
        <w:rPr>
          <w:rFonts w:ascii="Arial" w:hAnsi="Arial" w:cs="Arial"/>
        </w:rPr>
        <w:t xml:space="preserve"> NPC </w:t>
      </w:r>
      <w:r w:rsidRPr="00C407E3">
        <w:rPr>
          <w:rFonts w:ascii="Arial" w:hAnsi="Arial" w:cs="Arial"/>
        </w:rPr>
        <w:t>2022 (4) SA 362 (CC)</w:t>
      </w:r>
      <w:r w:rsidR="00500626">
        <w:rPr>
          <w:rFonts w:ascii="Arial" w:hAnsi="Arial" w:cs="Arial"/>
        </w:rPr>
        <w:t>.</w:t>
      </w:r>
    </w:p>
  </w:footnote>
  <w:footnote w:id="8">
    <w:p w:rsidR="003C0236" w:rsidRPr="00C407E3" w:rsidRDefault="003C0236" w:rsidP="00B35A3F">
      <w:pPr>
        <w:tabs>
          <w:tab w:val="left" w:pos="142"/>
        </w:tabs>
        <w:spacing w:after="0" w:line="240" w:lineRule="auto"/>
        <w:ind w:left="142" w:hanging="142"/>
        <w:jc w:val="both"/>
        <w:rPr>
          <w:rFonts w:ascii="Arial" w:hAnsi="Arial" w:cs="Arial"/>
          <w:sz w:val="20"/>
          <w:szCs w:val="20"/>
        </w:rPr>
      </w:pPr>
      <w:r w:rsidRPr="00C407E3">
        <w:rPr>
          <w:rStyle w:val="FootnoteReference"/>
          <w:rFonts w:ascii="Arial" w:hAnsi="Arial" w:cs="Arial"/>
          <w:sz w:val="20"/>
          <w:szCs w:val="20"/>
        </w:rPr>
        <w:footnoteRef/>
      </w:r>
      <w:r w:rsidR="00B35A3F" w:rsidRPr="00C407E3">
        <w:rPr>
          <w:rStyle w:val="Strong"/>
          <w:rFonts w:ascii="Arial" w:hAnsi="Arial" w:cs="Arial"/>
          <w:b w:val="0"/>
          <w:i/>
          <w:color w:val="000000"/>
          <w:sz w:val="20"/>
          <w:szCs w:val="20"/>
        </w:rPr>
        <w:t xml:space="preserve"> </w:t>
      </w:r>
      <w:r w:rsidR="00B35A3F" w:rsidRPr="00C407E3">
        <w:rPr>
          <w:rStyle w:val="Strong"/>
          <w:rFonts w:ascii="Arial" w:hAnsi="Arial" w:cs="Arial"/>
          <w:b w:val="0"/>
          <w:i/>
          <w:color w:val="000000"/>
          <w:sz w:val="20"/>
          <w:szCs w:val="20"/>
        </w:rPr>
        <w:tab/>
      </w:r>
      <w:r w:rsidRPr="00C407E3">
        <w:rPr>
          <w:rStyle w:val="Strong"/>
          <w:rFonts w:ascii="Arial" w:hAnsi="Arial" w:cs="Arial"/>
          <w:b w:val="0"/>
          <w:i/>
          <w:color w:val="000000"/>
          <w:sz w:val="20"/>
          <w:szCs w:val="20"/>
        </w:rPr>
        <w:t>Engelbrecht v Road Accident Fund</w:t>
      </w:r>
      <w:r w:rsidRPr="00C407E3">
        <w:rPr>
          <w:rStyle w:val="Strong"/>
          <w:rFonts w:ascii="Arial" w:hAnsi="Arial" w:cs="Arial"/>
          <w:b w:val="0"/>
          <w:color w:val="000000"/>
          <w:sz w:val="20"/>
          <w:szCs w:val="20"/>
        </w:rPr>
        <w:t xml:space="preserve"> [2007] ZACC 1; 2007 (6) SA 96 (CC); 2007 (5) BCLR 457 (CC) para</w:t>
      </w:r>
      <w:r w:rsidR="00B35A3F" w:rsidRPr="00C407E3">
        <w:rPr>
          <w:rStyle w:val="Strong"/>
          <w:rFonts w:ascii="Arial" w:hAnsi="Arial" w:cs="Arial"/>
          <w:b w:val="0"/>
          <w:color w:val="000000"/>
          <w:sz w:val="20"/>
          <w:szCs w:val="20"/>
        </w:rPr>
        <w:t xml:space="preserve"> </w:t>
      </w:r>
      <w:r w:rsidRPr="00C407E3">
        <w:rPr>
          <w:rStyle w:val="Strong"/>
          <w:rFonts w:ascii="Arial" w:hAnsi="Arial" w:cs="Arial"/>
          <w:b w:val="0"/>
          <w:color w:val="000000"/>
          <w:sz w:val="20"/>
          <w:szCs w:val="20"/>
        </w:rPr>
        <w:t>26.</w:t>
      </w:r>
    </w:p>
  </w:footnote>
  <w:footnote w:id="9">
    <w:p w:rsidR="003C0236" w:rsidRPr="00C407E3" w:rsidRDefault="003C0236" w:rsidP="00B35A3F">
      <w:pPr>
        <w:tabs>
          <w:tab w:val="left" w:pos="142"/>
        </w:tabs>
        <w:spacing w:after="0" w:line="240" w:lineRule="auto"/>
        <w:jc w:val="both"/>
        <w:rPr>
          <w:rFonts w:ascii="Arial" w:hAnsi="Arial" w:cs="Arial"/>
          <w:sz w:val="20"/>
          <w:szCs w:val="20"/>
        </w:rPr>
      </w:pPr>
      <w:r w:rsidRPr="00C407E3">
        <w:rPr>
          <w:rStyle w:val="FootnoteReference"/>
          <w:rFonts w:ascii="Arial" w:hAnsi="Arial" w:cs="Arial"/>
          <w:sz w:val="20"/>
          <w:szCs w:val="20"/>
        </w:rPr>
        <w:footnoteRef/>
      </w:r>
      <w:r w:rsidRPr="00C407E3">
        <w:rPr>
          <w:rFonts w:ascii="Arial" w:hAnsi="Arial" w:cs="Arial"/>
          <w:sz w:val="20"/>
          <w:szCs w:val="20"/>
        </w:rPr>
        <w:t xml:space="preserve"> </w:t>
      </w:r>
      <w:r w:rsidR="00B35A3F" w:rsidRPr="00C407E3">
        <w:rPr>
          <w:rFonts w:ascii="Arial" w:hAnsi="Arial" w:cs="Arial"/>
          <w:sz w:val="20"/>
          <w:szCs w:val="20"/>
        </w:rPr>
        <w:tab/>
      </w:r>
      <w:r w:rsidRPr="00C407E3">
        <w:rPr>
          <w:rFonts w:ascii="Arial" w:hAnsi="Arial" w:cs="Arial"/>
          <w:sz w:val="20"/>
          <w:szCs w:val="20"/>
          <w:shd w:val="clear" w:color="auto" w:fill="FFFFFF"/>
        </w:rPr>
        <w:t xml:space="preserve">Bennion </w:t>
      </w:r>
      <w:r w:rsidRPr="00C407E3">
        <w:rPr>
          <w:rFonts w:ascii="Arial" w:hAnsi="Arial" w:cs="Arial"/>
          <w:i/>
          <w:iCs/>
          <w:sz w:val="20"/>
          <w:szCs w:val="20"/>
          <w:shd w:val="clear" w:color="auto" w:fill="FFFFFF"/>
        </w:rPr>
        <w:t xml:space="preserve">Statutory Interpretation </w:t>
      </w:r>
      <w:r w:rsidRPr="00C407E3">
        <w:rPr>
          <w:rFonts w:ascii="Arial" w:hAnsi="Arial" w:cs="Arial"/>
          <w:sz w:val="20"/>
          <w:szCs w:val="20"/>
          <w:shd w:val="clear" w:color="auto" w:fill="FFFFFF"/>
        </w:rPr>
        <w:t>3 ed (Butterworths, London 1997) at 189</w:t>
      </w:r>
      <w:r w:rsidRPr="00C407E3">
        <w:rPr>
          <w:rFonts w:ascii="Arial" w:hAnsi="Arial" w:cs="Arial"/>
          <w:color w:val="242121"/>
          <w:sz w:val="20"/>
          <w:szCs w:val="20"/>
          <w:shd w:val="clear" w:color="auto" w:fill="FFFFFF"/>
        </w:rPr>
        <w:t>.</w:t>
      </w:r>
    </w:p>
  </w:footnote>
  <w:footnote w:id="10">
    <w:p w:rsidR="003C0236" w:rsidRDefault="003C0236" w:rsidP="003C0236">
      <w:r w:rsidRPr="00C407E3">
        <w:rPr>
          <w:rStyle w:val="FootnoteReference"/>
          <w:rFonts w:ascii="Arial" w:hAnsi="Arial" w:cs="Arial"/>
          <w:sz w:val="20"/>
          <w:szCs w:val="20"/>
        </w:rPr>
        <w:footnoteRef/>
      </w:r>
      <w:r w:rsidRPr="00C407E3">
        <w:rPr>
          <w:rFonts w:ascii="Arial" w:hAnsi="Arial" w:cs="Arial"/>
          <w:sz w:val="20"/>
          <w:szCs w:val="20"/>
        </w:rPr>
        <w:t xml:space="preserve"> </w:t>
      </w:r>
      <w:r w:rsidRPr="00C407E3">
        <w:rPr>
          <w:rStyle w:val="Strong"/>
          <w:rFonts w:ascii="Arial" w:hAnsi="Arial" w:cs="Arial"/>
          <w:b w:val="0"/>
          <w:i/>
          <w:color w:val="000000"/>
          <w:sz w:val="20"/>
          <w:szCs w:val="20"/>
        </w:rPr>
        <w:t>Road Accident Fund v Makwetlane</w:t>
      </w:r>
      <w:r w:rsidRPr="00C407E3">
        <w:rPr>
          <w:rStyle w:val="Strong"/>
          <w:rFonts w:ascii="Arial" w:hAnsi="Arial" w:cs="Arial"/>
          <w:b w:val="0"/>
          <w:color w:val="000000"/>
          <w:sz w:val="20"/>
          <w:szCs w:val="20"/>
        </w:rPr>
        <w:t xml:space="preserve"> 2005 (4) SA 51 (SCA) para 12.</w:t>
      </w:r>
    </w:p>
  </w:footnote>
  <w:footnote w:id="11">
    <w:p w:rsidR="006B247E" w:rsidRDefault="006B247E" w:rsidP="005350CD">
      <w:pPr>
        <w:pStyle w:val="FootnoteText"/>
        <w:tabs>
          <w:tab w:val="left" w:pos="142"/>
        </w:tabs>
      </w:pPr>
      <w:r w:rsidRPr="005350CD">
        <w:rPr>
          <w:rStyle w:val="FootnoteReference"/>
          <w:rFonts w:ascii="Arial" w:hAnsi="Arial" w:cs="Arial"/>
        </w:rPr>
        <w:footnoteRef/>
      </w:r>
      <w:r w:rsidRPr="005350CD">
        <w:rPr>
          <w:rFonts w:ascii="Arial" w:hAnsi="Arial" w:cs="Arial"/>
        </w:rPr>
        <w:t xml:space="preserve"> </w:t>
      </w:r>
      <w:r w:rsidR="005350CD" w:rsidRPr="005350CD">
        <w:rPr>
          <w:rFonts w:ascii="Arial" w:hAnsi="Arial" w:cs="Arial"/>
          <w:i/>
        </w:rPr>
        <w:t>Singapi and Others v Maku and Others</w:t>
      </w:r>
      <w:r w:rsidR="005350CD">
        <w:rPr>
          <w:rFonts w:ascii="Arial" w:hAnsi="Arial" w:cs="Arial"/>
          <w:i/>
        </w:rPr>
        <w:t xml:space="preserve"> </w:t>
      </w:r>
      <w:r w:rsidR="005350CD">
        <w:rPr>
          <w:rFonts w:ascii="Arial" w:hAnsi="Arial" w:cs="Arial"/>
        </w:rPr>
        <w:t>1982 (2) SA 515 (SE)</w:t>
      </w:r>
      <w:r w:rsidR="005350CD" w:rsidRPr="005350CD">
        <w:rPr>
          <w:rFonts w:ascii="Arial" w:hAnsi="Arial" w:cs="Arial"/>
        </w:rPr>
        <w:t xml:space="preserve"> at 517C –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888495950"/>
      <w:docPartObj>
        <w:docPartGallery w:val="Page Numbers (Top of Page)"/>
        <w:docPartUnique/>
      </w:docPartObj>
    </w:sdtPr>
    <w:sdtEndPr>
      <w:rPr>
        <w:noProof/>
      </w:rPr>
    </w:sdtEndPr>
    <w:sdtContent>
      <w:p w:rsidR="000177BB" w:rsidRPr="00994CEA" w:rsidRDefault="000177BB">
        <w:pPr>
          <w:pStyle w:val="Header"/>
          <w:jc w:val="right"/>
          <w:rPr>
            <w:rFonts w:ascii="Arial" w:hAnsi="Arial" w:cs="Arial"/>
            <w:sz w:val="24"/>
            <w:szCs w:val="24"/>
          </w:rPr>
        </w:pPr>
        <w:r w:rsidRPr="00994CEA">
          <w:rPr>
            <w:rFonts w:ascii="Arial" w:hAnsi="Arial" w:cs="Arial"/>
            <w:sz w:val="24"/>
            <w:szCs w:val="24"/>
          </w:rPr>
          <w:fldChar w:fldCharType="begin"/>
        </w:r>
        <w:r w:rsidRPr="00994CEA">
          <w:rPr>
            <w:rFonts w:ascii="Arial" w:hAnsi="Arial" w:cs="Arial"/>
            <w:sz w:val="24"/>
            <w:szCs w:val="24"/>
          </w:rPr>
          <w:instrText xml:space="preserve"> PAGE   \* MERGEFORMAT </w:instrText>
        </w:r>
        <w:r w:rsidRPr="00994CEA">
          <w:rPr>
            <w:rFonts w:ascii="Arial" w:hAnsi="Arial" w:cs="Arial"/>
            <w:sz w:val="24"/>
            <w:szCs w:val="24"/>
          </w:rPr>
          <w:fldChar w:fldCharType="separate"/>
        </w:r>
        <w:r w:rsidR="00FA4929">
          <w:rPr>
            <w:rFonts w:ascii="Arial" w:hAnsi="Arial" w:cs="Arial"/>
            <w:noProof/>
            <w:sz w:val="24"/>
            <w:szCs w:val="24"/>
          </w:rPr>
          <w:t>21</w:t>
        </w:r>
        <w:r w:rsidRPr="00994CEA">
          <w:rPr>
            <w:rFonts w:ascii="Arial" w:hAnsi="Arial" w:cs="Arial"/>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20B2"/>
    <w:multiLevelType w:val="hybridMultilevel"/>
    <w:tmpl w:val="5F1C325E"/>
    <w:lvl w:ilvl="0" w:tplc="FA926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5FB3"/>
    <w:multiLevelType w:val="multilevel"/>
    <w:tmpl w:val="47A62354"/>
    <w:lvl w:ilvl="0">
      <w:start w:val="1"/>
      <w:numFmt w:val="decimal"/>
      <w:lvlText w:val="%1."/>
      <w:lvlJc w:val="left"/>
      <w:pPr>
        <w:tabs>
          <w:tab w:val="decimal" w:pos="792"/>
        </w:tabs>
        <w:ind w:left="720"/>
      </w:pPr>
      <w:rPr>
        <w:rFonts w:ascii="Arial" w:hAnsi="Arial"/>
        <w:b/>
        <w:i/>
        <w:strike w:val="0"/>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F5872"/>
    <w:multiLevelType w:val="hybridMultilevel"/>
    <w:tmpl w:val="A52C03FC"/>
    <w:lvl w:ilvl="0" w:tplc="CD5CD1E8">
      <w:start w:val="1"/>
      <w:numFmt w:val="decimal"/>
      <w:lvlText w:val="%1."/>
      <w:lvlJc w:val="left"/>
      <w:pPr>
        <w:ind w:left="720" w:hanging="360"/>
      </w:pPr>
      <w:rPr>
        <w:rFonts w:ascii="Arial" w:hAnsi="Arial" w:cs="Arial"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E1E5B"/>
    <w:multiLevelType w:val="hybridMultilevel"/>
    <w:tmpl w:val="3B1C1080"/>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33219"/>
    <w:multiLevelType w:val="multilevel"/>
    <w:tmpl w:val="67DE1C98"/>
    <w:lvl w:ilvl="0">
      <w:start w:val="4"/>
      <w:numFmt w:val="decimal"/>
      <w:lvlText w:val="%1."/>
      <w:lvlJc w:val="left"/>
      <w:pPr>
        <w:tabs>
          <w:tab w:val="decimal" w:pos="792"/>
        </w:tabs>
        <w:ind w:left="720"/>
      </w:pPr>
      <w:rPr>
        <w:rFonts w:ascii="Arial" w:hAnsi="Arial"/>
        <w:b/>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47D7E"/>
    <w:multiLevelType w:val="multilevel"/>
    <w:tmpl w:val="59847EAE"/>
    <w:lvl w:ilvl="0">
      <w:start w:val="4"/>
      <w:numFmt w:val="decimal"/>
      <w:lvlText w:val="%1."/>
      <w:lvlJc w:val="left"/>
      <w:pPr>
        <w:tabs>
          <w:tab w:val="decimal" w:pos="864"/>
        </w:tabs>
        <w:ind w:left="720"/>
      </w:pPr>
      <w:rPr>
        <w:rFonts w:ascii="Arial" w:hAnsi="Arial"/>
        <w:b/>
        <w:strike w:val="0"/>
        <w:color w:val="000000"/>
        <w:spacing w:val="-1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64F44"/>
    <w:multiLevelType w:val="multilevel"/>
    <w:tmpl w:val="5D502686"/>
    <w:lvl w:ilvl="0">
      <w:start w:val="52"/>
      <w:numFmt w:val="decimal"/>
      <w:lvlText w:val="%1."/>
      <w:lvlJc w:val="left"/>
      <w:pPr>
        <w:tabs>
          <w:tab w:val="decimal" w:pos="720"/>
        </w:tabs>
        <w:ind w:left="720"/>
      </w:pPr>
      <w:rPr>
        <w:rFonts w:ascii="Verdana" w:hAnsi="Verdana"/>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573F3"/>
    <w:multiLevelType w:val="multilevel"/>
    <w:tmpl w:val="E110C7AE"/>
    <w:lvl w:ilvl="0">
      <w:start w:val="24"/>
      <w:numFmt w:val="decimal"/>
      <w:lvlText w:val="%1."/>
      <w:lvlJc w:val="left"/>
      <w:pPr>
        <w:tabs>
          <w:tab w:val="decimal" w:pos="792"/>
        </w:tabs>
        <w:ind w:left="720"/>
      </w:pPr>
      <w:rPr>
        <w:rFonts w:ascii="Arial" w:hAnsi="Arial"/>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72018"/>
    <w:multiLevelType w:val="multilevel"/>
    <w:tmpl w:val="F474CC2A"/>
    <w:lvl w:ilvl="0">
      <w:start w:val="6"/>
      <w:numFmt w:val="decimal"/>
      <w:lvlText w:val="%1."/>
      <w:lvlJc w:val="left"/>
      <w:pPr>
        <w:tabs>
          <w:tab w:val="decimal" w:pos="864"/>
        </w:tabs>
        <w:ind w:left="720"/>
      </w:pPr>
      <w:rPr>
        <w:rFonts w:ascii="Arial" w:hAnsi="Arial"/>
        <w:b/>
        <w:i/>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DE51E2"/>
    <w:multiLevelType w:val="multilevel"/>
    <w:tmpl w:val="080636EE"/>
    <w:lvl w:ilvl="0">
      <w:start w:val="14"/>
      <w:numFmt w:val="decimal"/>
      <w:lvlText w:val="%1."/>
      <w:lvlJc w:val="left"/>
      <w:pPr>
        <w:tabs>
          <w:tab w:val="decimal" w:pos="792"/>
        </w:tabs>
        <w:ind w:left="720"/>
      </w:pPr>
      <w:rPr>
        <w:rFonts w:ascii="Arial" w:hAnsi="Arial"/>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7A1524"/>
    <w:multiLevelType w:val="hybridMultilevel"/>
    <w:tmpl w:val="1098E04C"/>
    <w:lvl w:ilvl="0" w:tplc="4DDC6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F416B"/>
    <w:multiLevelType w:val="multilevel"/>
    <w:tmpl w:val="B19A157E"/>
    <w:lvl w:ilvl="0">
      <w:start w:val="58"/>
      <w:numFmt w:val="decimal"/>
      <w:lvlText w:val="%1."/>
      <w:lvlJc w:val="left"/>
      <w:pPr>
        <w:tabs>
          <w:tab w:val="decimal" w:pos="648"/>
        </w:tabs>
        <w:ind w:left="720"/>
      </w:pPr>
      <w:rPr>
        <w:rFonts w:ascii="Verdana" w:hAnsi="Verdana"/>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407A2"/>
    <w:multiLevelType w:val="multilevel"/>
    <w:tmpl w:val="F6362066"/>
    <w:lvl w:ilvl="0">
      <w:start w:val="47"/>
      <w:numFmt w:val="decimal"/>
      <w:lvlText w:val="%1."/>
      <w:lvlJc w:val="left"/>
      <w:pPr>
        <w:tabs>
          <w:tab w:val="decimal" w:pos="720"/>
        </w:tabs>
        <w:ind w:left="720"/>
      </w:pPr>
      <w:rPr>
        <w:rFonts w:ascii="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156B80"/>
    <w:multiLevelType w:val="hybridMultilevel"/>
    <w:tmpl w:val="4CC0D4DA"/>
    <w:lvl w:ilvl="0" w:tplc="F6E442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226A8"/>
    <w:multiLevelType w:val="multilevel"/>
    <w:tmpl w:val="73D8C278"/>
    <w:lvl w:ilvl="0">
      <w:start w:val="29"/>
      <w:numFmt w:val="decimal"/>
      <w:lvlText w:val="%1."/>
      <w:lvlJc w:val="left"/>
      <w:pPr>
        <w:tabs>
          <w:tab w:val="decimal" w:pos="792"/>
        </w:tabs>
        <w:ind w:left="720"/>
      </w:pPr>
      <w:rPr>
        <w:rFonts w:ascii="Arial" w:hAnsi="Arial"/>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C30FAE"/>
    <w:multiLevelType w:val="multilevel"/>
    <w:tmpl w:val="6A26BD7A"/>
    <w:lvl w:ilvl="0">
      <w:start w:val="7"/>
      <w:numFmt w:val="decimal"/>
      <w:lvlText w:val="%1."/>
      <w:lvlJc w:val="left"/>
      <w:pPr>
        <w:tabs>
          <w:tab w:val="decimal" w:pos="720"/>
        </w:tabs>
        <w:ind w:left="720"/>
      </w:pPr>
      <w:rPr>
        <w:rFonts w:ascii="Times New Roman" w:hAnsi="Times New Roman"/>
        <w:b/>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FB5EF1"/>
    <w:multiLevelType w:val="multilevel"/>
    <w:tmpl w:val="FA4A9590"/>
    <w:lvl w:ilvl="0">
      <w:start w:val="1"/>
      <w:numFmt w:val="decimal"/>
      <w:lvlText w:val="%1."/>
      <w:lvlJc w:val="left"/>
      <w:pPr>
        <w:tabs>
          <w:tab w:val="decimal" w:pos="864"/>
        </w:tabs>
        <w:ind w:left="720"/>
      </w:pPr>
      <w:rPr>
        <w:rFonts w:ascii="Arial" w:hAnsi="Arial"/>
        <w:b/>
        <w:strike w:val="0"/>
        <w:color w:val="000000"/>
        <w:spacing w:val="-1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2D0A25"/>
    <w:multiLevelType w:val="hybridMultilevel"/>
    <w:tmpl w:val="68A6045A"/>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7"/>
  </w:num>
  <w:num w:numId="5">
    <w:abstractNumId w:val="14"/>
  </w:num>
  <w:num w:numId="6">
    <w:abstractNumId w:val="4"/>
  </w:num>
  <w:num w:numId="7">
    <w:abstractNumId w:val="9"/>
  </w:num>
  <w:num w:numId="8">
    <w:abstractNumId w:val="12"/>
  </w:num>
  <w:num w:numId="9">
    <w:abstractNumId w:val="6"/>
  </w:num>
  <w:num w:numId="10">
    <w:abstractNumId w:val="11"/>
  </w:num>
  <w:num w:numId="11">
    <w:abstractNumId w:val="1"/>
  </w:num>
  <w:num w:numId="12">
    <w:abstractNumId w:val="8"/>
  </w:num>
  <w:num w:numId="13">
    <w:abstractNumId w:val="15"/>
  </w:num>
  <w:num w:numId="14">
    <w:abstractNumId w:val="13"/>
  </w:num>
  <w:num w:numId="15">
    <w:abstractNumId w:val="0"/>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66"/>
    <w:rsid w:val="00003109"/>
    <w:rsid w:val="00007EFD"/>
    <w:rsid w:val="000177BB"/>
    <w:rsid w:val="000210DF"/>
    <w:rsid w:val="0002236D"/>
    <w:rsid w:val="00026CEE"/>
    <w:rsid w:val="00033DE8"/>
    <w:rsid w:val="00040890"/>
    <w:rsid w:val="00043C0E"/>
    <w:rsid w:val="00044901"/>
    <w:rsid w:val="00051861"/>
    <w:rsid w:val="00062145"/>
    <w:rsid w:val="00065C04"/>
    <w:rsid w:val="00081B33"/>
    <w:rsid w:val="000827AD"/>
    <w:rsid w:val="000A7F83"/>
    <w:rsid w:val="000B3BA5"/>
    <w:rsid w:val="000C302F"/>
    <w:rsid w:val="00111FE1"/>
    <w:rsid w:val="00123C49"/>
    <w:rsid w:val="00150991"/>
    <w:rsid w:val="00161890"/>
    <w:rsid w:val="0018271E"/>
    <w:rsid w:val="001A5897"/>
    <w:rsid w:val="001A6B5D"/>
    <w:rsid w:val="001B68D8"/>
    <w:rsid w:val="001D7EF6"/>
    <w:rsid w:val="001E36EA"/>
    <w:rsid w:val="001F4D56"/>
    <w:rsid w:val="0021092F"/>
    <w:rsid w:val="002265ED"/>
    <w:rsid w:val="00262D01"/>
    <w:rsid w:val="0027184B"/>
    <w:rsid w:val="0027536C"/>
    <w:rsid w:val="002863C4"/>
    <w:rsid w:val="002A73BF"/>
    <w:rsid w:val="002A7F80"/>
    <w:rsid w:val="002B2FB8"/>
    <w:rsid w:val="002B7E14"/>
    <w:rsid w:val="002E0F79"/>
    <w:rsid w:val="002E5DE7"/>
    <w:rsid w:val="0031385C"/>
    <w:rsid w:val="003645C5"/>
    <w:rsid w:val="003674C4"/>
    <w:rsid w:val="00380685"/>
    <w:rsid w:val="00395385"/>
    <w:rsid w:val="003B3434"/>
    <w:rsid w:val="003C0236"/>
    <w:rsid w:val="00460DEF"/>
    <w:rsid w:val="00467CC1"/>
    <w:rsid w:val="00470F96"/>
    <w:rsid w:val="004A280C"/>
    <w:rsid w:val="004C7540"/>
    <w:rsid w:val="004D175B"/>
    <w:rsid w:val="004F1CF4"/>
    <w:rsid w:val="004F5622"/>
    <w:rsid w:val="00500626"/>
    <w:rsid w:val="00503BFA"/>
    <w:rsid w:val="005216BD"/>
    <w:rsid w:val="00525260"/>
    <w:rsid w:val="00527D26"/>
    <w:rsid w:val="00530687"/>
    <w:rsid w:val="005350CD"/>
    <w:rsid w:val="00541832"/>
    <w:rsid w:val="00554FFF"/>
    <w:rsid w:val="005821A8"/>
    <w:rsid w:val="00582579"/>
    <w:rsid w:val="005915CF"/>
    <w:rsid w:val="005A71E9"/>
    <w:rsid w:val="005B4464"/>
    <w:rsid w:val="005B4624"/>
    <w:rsid w:val="005C3C3D"/>
    <w:rsid w:val="005D19EE"/>
    <w:rsid w:val="005D48EB"/>
    <w:rsid w:val="005E22C9"/>
    <w:rsid w:val="0060030A"/>
    <w:rsid w:val="00641181"/>
    <w:rsid w:val="00660ECE"/>
    <w:rsid w:val="00664BB1"/>
    <w:rsid w:val="00675ADC"/>
    <w:rsid w:val="006B247E"/>
    <w:rsid w:val="006C2A45"/>
    <w:rsid w:val="00706628"/>
    <w:rsid w:val="00720D45"/>
    <w:rsid w:val="00735F1A"/>
    <w:rsid w:val="00741FD0"/>
    <w:rsid w:val="00785D72"/>
    <w:rsid w:val="0078703F"/>
    <w:rsid w:val="00792340"/>
    <w:rsid w:val="007948CE"/>
    <w:rsid w:val="007A6EFC"/>
    <w:rsid w:val="007B03E7"/>
    <w:rsid w:val="007F3C71"/>
    <w:rsid w:val="007F4285"/>
    <w:rsid w:val="00802F8B"/>
    <w:rsid w:val="00811D6B"/>
    <w:rsid w:val="00822717"/>
    <w:rsid w:val="008327CC"/>
    <w:rsid w:val="008400BF"/>
    <w:rsid w:val="00871249"/>
    <w:rsid w:val="008B12AA"/>
    <w:rsid w:val="008F15E6"/>
    <w:rsid w:val="008F660A"/>
    <w:rsid w:val="009021BE"/>
    <w:rsid w:val="00905620"/>
    <w:rsid w:val="009343F9"/>
    <w:rsid w:val="00937AE7"/>
    <w:rsid w:val="00937FDA"/>
    <w:rsid w:val="00952BDC"/>
    <w:rsid w:val="00955553"/>
    <w:rsid w:val="00956D8E"/>
    <w:rsid w:val="009848F9"/>
    <w:rsid w:val="00985966"/>
    <w:rsid w:val="00994CEA"/>
    <w:rsid w:val="00996C3B"/>
    <w:rsid w:val="009A1B66"/>
    <w:rsid w:val="009B0C4E"/>
    <w:rsid w:val="009B5661"/>
    <w:rsid w:val="009B7B55"/>
    <w:rsid w:val="009C26ED"/>
    <w:rsid w:val="009C3D0A"/>
    <w:rsid w:val="009C6ABF"/>
    <w:rsid w:val="009E0F33"/>
    <w:rsid w:val="009F3954"/>
    <w:rsid w:val="00A21CAC"/>
    <w:rsid w:val="00A44E2C"/>
    <w:rsid w:val="00A600EE"/>
    <w:rsid w:val="00A6545F"/>
    <w:rsid w:val="00A7039B"/>
    <w:rsid w:val="00A80037"/>
    <w:rsid w:val="00A80414"/>
    <w:rsid w:val="00A879BB"/>
    <w:rsid w:val="00AA55D1"/>
    <w:rsid w:val="00AB7C6A"/>
    <w:rsid w:val="00AC5C28"/>
    <w:rsid w:val="00AD0940"/>
    <w:rsid w:val="00AF7B07"/>
    <w:rsid w:val="00B0217F"/>
    <w:rsid w:val="00B0645E"/>
    <w:rsid w:val="00B15306"/>
    <w:rsid w:val="00B22C32"/>
    <w:rsid w:val="00B35A3F"/>
    <w:rsid w:val="00B40F5C"/>
    <w:rsid w:val="00B462E7"/>
    <w:rsid w:val="00B52181"/>
    <w:rsid w:val="00B54A70"/>
    <w:rsid w:val="00B56B18"/>
    <w:rsid w:val="00BA2E3B"/>
    <w:rsid w:val="00BB142D"/>
    <w:rsid w:val="00BC2A2A"/>
    <w:rsid w:val="00BC3ECC"/>
    <w:rsid w:val="00BF0E91"/>
    <w:rsid w:val="00C06D9F"/>
    <w:rsid w:val="00C24648"/>
    <w:rsid w:val="00C24685"/>
    <w:rsid w:val="00C249B5"/>
    <w:rsid w:val="00C2765B"/>
    <w:rsid w:val="00C31663"/>
    <w:rsid w:val="00C3421B"/>
    <w:rsid w:val="00C407E3"/>
    <w:rsid w:val="00C422D9"/>
    <w:rsid w:val="00C51284"/>
    <w:rsid w:val="00C72C04"/>
    <w:rsid w:val="00C76237"/>
    <w:rsid w:val="00C806C7"/>
    <w:rsid w:val="00C942D2"/>
    <w:rsid w:val="00CA637C"/>
    <w:rsid w:val="00CA63F9"/>
    <w:rsid w:val="00CB75E5"/>
    <w:rsid w:val="00CC34B9"/>
    <w:rsid w:val="00CC3997"/>
    <w:rsid w:val="00CC520B"/>
    <w:rsid w:val="00CF53D4"/>
    <w:rsid w:val="00CF5D6B"/>
    <w:rsid w:val="00D05F20"/>
    <w:rsid w:val="00D17E71"/>
    <w:rsid w:val="00D22CA1"/>
    <w:rsid w:val="00D31808"/>
    <w:rsid w:val="00D42D42"/>
    <w:rsid w:val="00D4748E"/>
    <w:rsid w:val="00D81061"/>
    <w:rsid w:val="00DB42A8"/>
    <w:rsid w:val="00DC0407"/>
    <w:rsid w:val="00DC13E0"/>
    <w:rsid w:val="00DC56BB"/>
    <w:rsid w:val="00DD13FD"/>
    <w:rsid w:val="00DD4C14"/>
    <w:rsid w:val="00DF1A0D"/>
    <w:rsid w:val="00E00044"/>
    <w:rsid w:val="00E11D7F"/>
    <w:rsid w:val="00E14D2D"/>
    <w:rsid w:val="00E241DC"/>
    <w:rsid w:val="00E2742F"/>
    <w:rsid w:val="00E3714D"/>
    <w:rsid w:val="00E41283"/>
    <w:rsid w:val="00E44D6A"/>
    <w:rsid w:val="00E574CC"/>
    <w:rsid w:val="00E760FC"/>
    <w:rsid w:val="00E85DBB"/>
    <w:rsid w:val="00E85E3C"/>
    <w:rsid w:val="00E96BE0"/>
    <w:rsid w:val="00EA13D7"/>
    <w:rsid w:val="00EB234E"/>
    <w:rsid w:val="00EC55F8"/>
    <w:rsid w:val="00ED04C2"/>
    <w:rsid w:val="00EF219B"/>
    <w:rsid w:val="00F0173C"/>
    <w:rsid w:val="00F04773"/>
    <w:rsid w:val="00F047C3"/>
    <w:rsid w:val="00F12837"/>
    <w:rsid w:val="00F31511"/>
    <w:rsid w:val="00F464F7"/>
    <w:rsid w:val="00F608A8"/>
    <w:rsid w:val="00F7636F"/>
    <w:rsid w:val="00F8593A"/>
    <w:rsid w:val="00F92189"/>
    <w:rsid w:val="00F97C1B"/>
    <w:rsid w:val="00FA4929"/>
    <w:rsid w:val="00FC0492"/>
    <w:rsid w:val="00FE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E793A-5552-4FBD-9BCD-4741D3AB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9F"/>
    <w:rPr>
      <w:rFonts w:ascii="Segoe UI" w:hAnsi="Segoe UI" w:cs="Segoe UI"/>
      <w:sz w:val="18"/>
      <w:szCs w:val="18"/>
    </w:rPr>
  </w:style>
  <w:style w:type="paragraph" w:styleId="Header">
    <w:name w:val="header"/>
    <w:basedOn w:val="Normal"/>
    <w:link w:val="HeaderChar"/>
    <w:uiPriority w:val="99"/>
    <w:unhideWhenUsed/>
    <w:rsid w:val="0036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C5"/>
  </w:style>
  <w:style w:type="paragraph" w:styleId="Footer">
    <w:name w:val="footer"/>
    <w:basedOn w:val="Normal"/>
    <w:link w:val="FooterChar"/>
    <w:uiPriority w:val="99"/>
    <w:unhideWhenUsed/>
    <w:rsid w:val="0036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C5"/>
  </w:style>
  <w:style w:type="paragraph" w:styleId="ListParagraph">
    <w:name w:val="List Paragraph"/>
    <w:basedOn w:val="Normal"/>
    <w:uiPriority w:val="34"/>
    <w:qFormat/>
    <w:rsid w:val="005D19EE"/>
    <w:pPr>
      <w:spacing w:after="200" w:line="276" w:lineRule="auto"/>
      <w:ind w:left="720"/>
      <w:contextualSpacing/>
    </w:pPr>
    <w:rPr>
      <w:lang w:val="en-ZA"/>
    </w:rPr>
  </w:style>
  <w:style w:type="paragraph" w:styleId="FootnoteText">
    <w:name w:val="footnote text"/>
    <w:basedOn w:val="Normal"/>
    <w:link w:val="FootnoteTextChar"/>
    <w:uiPriority w:val="99"/>
    <w:unhideWhenUsed/>
    <w:rsid w:val="00DD13FD"/>
    <w:pPr>
      <w:spacing w:after="0" w:line="240" w:lineRule="auto"/>
    </w:pPr>
    <w:rPr>
      <w:sz w:val="20"/>
      <w:szCs w:val="20"/>
    </w:rPr>
  </w:style>
  <w:style w:type="character" w:customStyle="1" w:styleId="FootnoteTextChar">
    <w:name w:val="Footnote Text Char"/>
    <w:basedOn w:val="DefaultParagraphFont"/>
    <w:link w:val="FootnoteText"/>
    <w:uiPriority w:val="99"/>
    <w:rsid w:val="00DD13FD"/>
    <w:rPr>
      <w:sz w:val="20"/>
      <w:szCs w:val="20"/>
    </w:rPr>
  </w:style>
  <w:style w:type="character" w:styleId="FootnoteReference">
    <w:name w:val="footnote reference"/>
    <w:basedOn w:val="DefaultParagraphFont"/>
    <w:uiPriority w:val="99"/>
    <w:semiHidden/>
    <w:unhideWhenUsed/>
    <w:rsid w:val="00DD13FD"/>
    <w:rPr>
      <w:vertAlign w:val="superscript"/>
    </w:rPr>
  </w:style>
  <w:style w:type="character" w:styleId="Strong">
    <w:name w:val="Strong"/>
    <w:basedOn w:val="DefaultParagraphFont"/>
    <w:uiPriority w:val="22"/>
    <w:qFormat/>
    <w:rsid w:val="003C0236"/>
    <w:rPr>
      <w:rFonts w:cs="Times New Roman"/>
      <w:b/>
      <w:bCs/>
    </w:rPr>
  </w:style>
  <w:style w:type="character" w:styleId="IntenseEmphasis">
    <w:name w:val="Intense Emphasis"/>
    <w:uiPriority w:val="21"/>
    <w:qFormat/>
    <w:rsid w:val="00664BB1"/>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2024-03-03T18:30:00+00:00</Judgment_x0020_Date>
    <Year xmlns="c1afb1bd-f2fb-40fd-9abb-aea55b4d7662">2024</Year>
  </documentManagement>
</p:properties>
</file>

<file path=customXml/itemProps1.xml><?xml version="1.0" encoding="utf-8"?>
<ds:datastoreItem xmlns:ds="http://schemas.openxmlformats.org/officeDocument/2006/customXml" ds:itemID="{0986EDF0-6769-4590-91E7-4E54ADB56AF7}"/>
</file>

<file path=customXml/itemProps2.xml><?xml version="1.0" encoding="utf-8"?>
<ds:datastoreItem xmlns:ds="http://schemas.openxmlformats.org/officeDocument/2006/customXml" ds:itemID="{3D141853-FE69-400F-B54F-9C921232DEFB}"/>
</file>

<file path=customXml/itemProps3.xml><?xml version="1.0" encoding="utf-8"?>
<ds:datastoreItem xmlns:ds="http://schemas.openxmlformats.org/officeDocument/2006/customXml" ds:itemID="{43B26777-6580-4873-B801-6A1D92D4DE42}"/>
</file>

<file path=customXml/itemProps4.xml><?xml version="1.0" encoding="utf-8"?>
<ds:datastoreItem xmlns:ds="http://schemas.openxmlformats.org/officeDocument/2006/customXml" ds:itemID="{33983800-02DA-4CA7-85B1-B6D7A1ECE888}"/>
</file>

<file path=docProps/app.xml><?xml version="1.0" encoding="utf-8"?>
<Properties xmlns="http://schemas.openxmlformats.org/officeDocument/2006/extended-properties" xmlns:vt="http://schemas.openxmlformats.org/officeDocument/2006/docPropsVTypes">
  <Template>Normal</Template>
  <TotalTime>7</TotalTime>
  <Pages>1</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Novecy Pharmacy CC v Minister of Health (HC-MD-CIV-MOT-GEN-2022-00031) [2024] NAHCMD 81 (04 March 2024)</dc:title>
  <dc:subject/>
  <dc:creator>Prisca Nandu</dc:creator>
  <cp:keywords/>
  <dc:description/>
  <cp:lastModifiedBy>Bregitha Coetzee</cp:lastModifiedBy>
  <cp:revision>6</cp:revision>
  <cp:lastPrinted>2024-03-06T08:29:00Z</cp:lastPrinted>
  <dcterms:created xsi:type="dcterms:W3CDTF">2024-03-06T08:30:00Z</dcterms:created>
  <dcterms:modified xsi:type="dcterms:W3CDTF">2024-03-26T12:58:00Z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