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81B14" w14:textId="77777777" w:rsidR="00E652B4" w:rsidRPr="00686C0F" w:rsidRDefault="00E652B4" w:rsidP="00E652B4">
      <w:pPr>
        <w:spacing w:line="360" w:lineRule="auto"/>
        <w:jc w:val="center"/>
        <w:rPr>
          <w:rFonts w:ascii="Arial" w:eastAsia="Calibri" w:hAnsi="Arial" w:cs="Arial"/>
          <w:b/>
          <w:lang w:val="en-US"/>
        </w:rPr>
      </w:pPr>
      <w:r w:rsidRPr="00686C0F">
        <w:rPr>
          <w:rFonts w:ascii="Arial" w:eastAsia="Calibri" w:hAnsi="Arial" w:cs="Arial"/>
          <w:b/>
          <w:lang w:val="en-US"/>
        </w:rPr>
        <w:t>REPUBLIC OF NAMIBIA</w:t>
      </w:r>
    </w:p>
    <w:p w14:paraId="37137095" w14:textId="77777777" w:rsidR="00E652B4" w:rsidRPr="00686C0F" w:rsidRDefault="00E652B4" w:rsidP="00E652B4">
      <w:pPr>
        <w:spacing w:line="360" w:lineRule="auto"/>
        <w:jc w:val="center"/>
        <w:rPr>
          <w:rFonts w:ascii="Arial" w:eastAsia="Calibri" w:hAnsi="Arial" w:cs="Arial"/>
          <w:b/>
          <w:lang w:val="en-US"/>
        </w:rPr>
      </w:pPr>
      <w:r w:rsidRPr="00686C0F">
        <w:rPr>
          <w:rFonts w:ascii="Arial" w:eastAsia="Calibri" w:hAnsi="Arial" w:cs="Arial"/>
          <w:b/>
          <w:noProof/>
          <w:lang w:val="en-US"/>
        </w:rPr>
        <w:drawing>
          <wp:inline distT="0" distB="0" distL="0" distR="0" wp14:anchorId="7FD2E54F" wp14:editId="58B3F817">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16CF6614" w14:textId="77777777" w:rsidR="006E486A" w:rsidRPr="00E652B4" w:rsidRDefault="0065565D" w:rsidP="0065565D">
      <w:pPr>
        <w:jc w:val="center"/>
        <w:rPr>
          <w:rFonts w:ascii="Arial" w:hAnsi="Arial" w:cs="Arial"/>
          <w:b/>
        </w:rPr>
      </w:pPr>
      <w:r w:rsidRPr="00E652B4">
        <w:rPr>
          <w:rFonts w:ascii="Arial" w:hAnsi="Arial" w:cs="Arial"/>
          <w:b/>
        </w:rPr>
        <w:t>HIGH COURT OF NAMIBIA, MAIN DIVISION, WINDHOEK</w:t>
      </w:r>
    </w:p>
    <w:p w14:paraId="2D8BD38D" w14:textId="77777777" w:rsidR="0065565D" w:rsidRPr="00E652B4" w:rsidRDefault="0065565D" w:rsidP="0065565D">
      <w:pPr>
        <w:jc w:val="center"/>
        <w:rPr>
          <w:rFonts w:ascii="Arial" w:hAnsi="Arial" w:cs="Arial"/>
          <w:b/>
        </w:rPr>
      </w:pPr>
    </w:p>
    <w:p w14:paraId="683F8A3B" w14:textId="504B53E5" w:rsidR="0065565D" w:rsidRPr="00E652B4" w:rsidRDefault="0065565D" w:rsidP="0065565D">
      <w:pPr>
        <w:jc w:val="center"/>
        <w:rPr>
          <w:rFonts w:ascii="Arial" w:hAnsi="Arial" w:cs="Arial"/>
          <w:b/>
        </w:rPr>
      </w:pPr>
      <w:r w:rsidRPr="00E652B4">
        <w:rPr>
          <w:rFonts w:ascii="Arial" w:hAnsi="Arial" w:cs="Arial"/>
          <w:b/>
        </w:rPr>
        <w:t xml:space="preserve">RULING ON APPLICATION FOR </w:t>
      </w:r>
      <w:r w:rsidR="00252A1E">
        <w:rPr>
          <w:rFonts w:ascii="Arial" w:hAnsi="Arial" w:cs="Arial"/>
          <w:b/>
        </w:rPr>
        <w:t>REINSTATEMENT</w:t>
      </w:r>
    </w:p>
    <w:p w14:paraId="68A6FA9C" w14:textId="77777777" w:rsidR="0065565D" w:rsidRPr="00E652B4" w:rsidRDefault="0065565D" w:rsidP="0065565D">
      <w:pPr>
        <w:jc w:val="center"/>
        <w:rPr>
          <w:rFonts w:ascii="Arial" w:hAnsi="Arial" w:cs="Arial"/>
          <w:b/>
        </w:rPr>
      </w:pPr>
    </w:p>
    <w:p w14:paraId="68E91234" w14:textId="77777777" w:rsidR="0065565D" w:rsidRPr="00E652B4" w:rsidRDefault="0065565D" w:rsidP="0065565D">
      <w:pPr>
        <w:jc w:val="center"/>
        <w:rPr>
          <w:rFonts w:ascii="Arial" w:hAnsi="Arial" w:cs="Arial"/>
          <w:b/>
        </w:rPr>
      </w:pPr>
    </w:p>
    <w:p w14:paraId="506C456F" w14:textId="7EC9B3EA" w:rsidR="0065565D" w:rsidRPr="00E652B4" w:rsidRDefault="00A14653" w:rsidP="0065565D">
      <w:pPr>
        <w:jc w:val="right"/>
        <w:rPr>
          <w:rFonts w:ascii="Arial" w:hAnsi="Arial" w:cs="Arial"/>
        </w:rPr>
      </w:pPr>
      <w:r>
        <w:rPr>
          <w:rFonts w:ascii="Arial" w:hAnsi="Arial" w:cs="Arial"/>
        </w:rPr>
        <w:t>CASE NO.</w:t>
      </w:r>
      <w:r w:rsidR="002659B9">
        <w:rPr>
          <w:rFonts w:ascii="Arial" w:hAnsi="Arial" w:cs="Arial"/>
        </w:rPr>
        <w:t>: HC</w:t>
      </w:r>
      <w:r>
        <w:rPr>
          <w:rFonts w:ascii="Arial" w:hAnsi="Arial" w:cs="Arial"/>
        </w:rPr>
        <w:t>-MD-CIV-ACT-OTH</w:t>
      </w:r>
      <w:r w:rsidR="00D019EA">
        <w:rPr>
          <w:rFonts w:ascii="Arial" w:hAnsi="Arial" w:cs="Arial"/>
        </w:rPr>
        <w:t>-2019/03227</w:t>
      </w:r>
    </w:p>
    <w:p w14:paraId="64B0866B" w14:textId="77777777" w:rsidR="0065565D" w:rsidRPr="00E652B4" w:rsidRDefault="0065565D" w:rsidP="0065565D">
      <w:pPr>
        <w:jc w:val="right"/>
        <w:rPr>
          <w:rFonts w:ascii="Arial" w:hAnsi="Arial" w:cs="Arial"/>
        </w:rPr>
      </w:pPr>
    </w:p>
    <w:p w14:paraId="6321A191" w14:textId="77777777" w:rsidR="0065565D" w:rsidRDefault="0065565D" w:rsidP="0065565D">
      <w:pPr>
        <w:rPr>
          <w:rFonts w:ascii="Arial" w:hAnsi="Arial" w:cs="Arial"/>
        </w:rPr>
      </w:pPr>
      <w:r w:rsidRPr="00E652B4">
        <w:rPr>
          <w:rFonts w:ascii="Arial" w:hAnsi="Arial" w:cs="Arial"/>
        </w:rPr>
        <w:t>In the matter between:</w:t>
      </w:r>
    </w:p>
    <w:p w14:paraId="3E5AFF78" w14:textId="77777777" w:rsidR="00D019EA" w:rsidRPr="00E652B4" w:rsidRDefault="00D019EA" w:rsidP="0065565D">
      <w:pPr>
        <w:rPr>
          <w:rFonts w:ascii="Arial" w:hAnsi="Arial" w:cs="Arial"/>
        </w:rPr>
      </w:pPr>
    </w:p>
    <w:p w14:paraId="1C402AB1" w14:textId="77777777" w:rsidR="0065565D" w:rsidRPr="00E652B4" w:rsidRDefault="0065565D" w:rsidP="0065565D">
      <w:pPr>
        <w:rPr>
          <w:rFonts w:ascii="Arial" w:hAnsi="Arial" w:cs="Arial"/>
        </w:rPr>
      </w:pPr>
    </w:p>
    <w:p w14:paraId="32F7BCC7" w14:textId="158BC48B" w:rsidR="0065565D" w:rsidRPr="00E652B4" w:rsidRDefault="00D019EA" w:rsidP="0099085A">
      <w:pPr>
        <w:tabs>
          <w:tab w:val="right" w:pos="8222"/>
        </w:tabs>
        <w:spacing w:line="360" w:lineRule="auto"/>
        <w:rPr>
          <w:rFonts w:ascii="Arial" w:hAnsi="Arial" w:cs="Arial"/>
          <w:b/>
        </w:rPr>
      </w:pPr>
      <w:r>
        <w:rPr>
          <w:rFonts w:ascii="Arial" w:hAnsi="Arial" w:cs="Arial"/>
          <w:b/>
        </w:rPr>
        <w:t>GODFREY KUYONISA</w:t>
      </w:r>
      <w:r w:rsidR="0065565D" w:rsidRPr="00E652B4">
        <w:rPr>
          <w:rFonts w:ascii="Arial" w:hAnsi="Arial" w:cs="Arial"/>
          <w:b/>
        </w:rPr>
        <w:t xml:space="preserve">  </w:t>
      </w:r>
      <w:r w:rsidR="00E652B4">
        <w:rPr>
          <w:rFonts w:ascii="Arial" w:hAnsi="Arial" w:cs="Arial"/>
          <w:b/>
        </w:rPr>
        <w:t xml:space="preserve">                           </w:t>
      </w:r>
      <w:r w:rsidR="00E652B4">
        <w:rPr>
          <w:rFonts w:ascii="Arial" w:hAnsi="Arial" w:cs="Arial"/>
          <w:b/>
        </w:rPr>
        <w:tab/>
        <w:t xml:space="preserve"> </w:t>
      </w:r>
      <w:r>
        <w:rPr>
          <w:rFonts w:ascii="Arial" w:hAnsi="Arial" w:cs="Arial"/>
          <w:b/>
        </w:rPr>
        <w:t>PLAINTIFF</w:t>
      </w:r>
    </w:p>
    <w:p w14:paraId="32A5502B" w14:textId="77777777" w:rsidR="00D6662C" w:rsidRDefault="00D6662C" w:rsidP="003C7AD0">
      <w:pPr>
        <w:spacing w:line="360" w:lineRule="auto"/>
        <w:rPr>
          <w:rFonts w:ascii="Arial" w:hAnsi="Arial" w:cs="Arial"/>
        </w:rPr>
      </w:pPr>
    </w:p>
    <w:p w14:paraId="6511F74E" w14:textId="77777777" w:rsidR="0065565D" w:rsidRPr="00E652B4" w:rsidRDefault="0065565D" w:rsidP="003C7AD0">
      <w:pPr>
        <w:spacing w:line="360" w:lineRule="auto"/>
        <w:rPr>
          <w:rFonts w:ascii="Arial" w:hAnsi="Arial" w:cs="Arial"/>
        </w:rPr>
      </w:pPr>
      <w:r w:rsidRPr="00E652B4">
        <w:rPr>
          <w:rFonts w:ascii="Arial" w:hAnsi="Arial" w:cs="Arial"/>
        </w:rPr>
        <w:t>and</w:t>
      </w:r>
    </w:p>
    <w:p w14:paraId="0378ECC7" w14:textId="77777777" w:rsidR="0065565D" w:rsidRPr="00E652B4" w:rsidRDefault="0065565D" w:rsidP="003C7AD0">
      <w:pPr>
        <w:spacing w:line="360" w:lineRule="auto"/>
        <w:rPr>
          <w:rFonts w:ascii="Arial" w:hAnsi="Arial" w:cs="Arial"/>
        </w:rPr>
      </w:pPr>
    </w:p>
    <w:p w14:paraId="5B320F23" w14:textId="68008CD5" w:rsidR="0065565D" w:rsidRPr="00E652B4" w:rsidRDefault="00D019EA" w:rsidP="003C7AD0">
      <w:pPr>
        <w:tabs>
          <w:tab w:val="right" w:pos="8222"/>
        </w:tabs>
        <w:spacing w:line="360" w:lineRule="auto"/>
        <w:rPr>
          <w:rFonts w:ascii="Arial" w:hAnsi="Arial" w:cs="Arial"/>
          <w:b/>
        </w:rPr>
      </w:pPr>
      <w:r>
        <w:rPr>
          <w:rFonts w:ascii="Arial" w:hAnsi="Arial" w:cs="Arial"/>
          <w:b/>
        </w:rPr>
        <w:t>LINEKELA HALWOODI</w:t>
      </w:r>
      <w:r w:rsidR="00E652B4">
        <w:rPr>
          <w:rFonts w:ascii="Arial" w:hAnsi="Arial" w:cs="Arial"/>
          <w:b/>
        </w:rPr>
        <w:t xml:space="preserve">             </w:t>
      </w:r>
      <w:r w:rsidR="00E652B4">
        <w:rPr>
          <w:rFonts w:ascii="Arial" w:hAnsi="Arial" w:cs="Arial"/>
          <w:b/>
        </w:rPr>
        <w:tab/>
      </w:r>
      <w:r w:rsidR="0065565D" w:rsidRPr="00E652B4">
        <w:rPr>
          <w:rFonts w:ascii="Arial" w:hAnsi="Arial" w:cs="Arial"/>
          <w:b/>
        </w:rPr>
        <w:t xml:space="preserve">FIRST </w:t>
      </w:r>
      <w:r>
        <w:rPr>
          <w:rFonts w:ascii="Arial" w:hAnsi="Arial" w:cs="Arial"/>
          <w:b/>
        </w:rPr>
        <w:t>DEFENDANT</w:t>
      </w:r>
      <w:r w:rsidR="0065565D" w:rsidRPr="00E652B4">
        <w:rPr>
          <w:rFonts w:ascii="Arial" w:hAnsi="Arial" w:cs="Arial"/>
        </w:rPr>
        <w:t xml:space="preserve"> </w:t>
      </w:r>
    </w:p>
    <w:p w14:paraId="2A7B984B" w14:textId="77777777" w:rsidR="0065565D" w:rsidRPr="00E652B4" w:rsidRDefault="0065565D" w:rsidP="003C7AD0">
      <w:pPr>
        <w:spacing w:line="360" w:lineRule="auto"/>
        <w:rPr>
          <w:rFonts w:ascii="Arial" w:hAnsi="Arial" w:cs="Arial"/>
        </w:rPr>
      </w:pPr>
    </w:p>
    <w:p w14:paraId="628E4245" w14:textId="4E178A9E" w:rsidR="0065565D" w:rsidRPr="00E652B4" w:rsidRDefault="00A14653" w:rsidP="003C7AD0">
      <w:pPr>
        <w:tabs>
          <w:tab w:val="right" w:pos="8222"/>
        </w:tabs>
        <w:spacing w:line="360" w:lineRule="auto"/>
        <w:rPr>
          <w:rFonts w:ascii="Arial" w:hAnsi="Arial" w:cs="Arial"/>
          <w:b/>
        </w:rPr>
      </w:pPr>
      <w:r>
        <w:rPr>
          <w:rFonts w:ascii="Arial" w:hAnsi="Arial" w:cs="Arial"/>
          <w:b/>
        </w:rPr>
        <w:t xml:space="preserve">OMALAETI MEDIA GROUP (PTY) LTD                     </w:t>
      </w:r>
      <w:r w:rsidR="0065565D" w:rsidRPr="00E652B4">
        <w:rPr>
          <w:rFonts w:ascii="Arial" w:hAnsi="Arial" w:cs="Arial"/>
          <w:b/>
        </w:rPr>
        <w:t xml:space="preserve">SECOND </w:t>
      </w:r>
      <w:r>
        <w:rPr>
          <w:rFonts w:ascii="Arial" w:hAnsi="Arial" w:cs="Arial"/>
          <w:b/>
        </w:rPr>
        <w:t>DEFENDANT</w:t>
      </w:r>
    </w:p>
    <w:p w14:paraId="55F205DC" w14:textId="77777777" w:rsidR="003B0658" w:rsidRDefault="003B0658" w:rsidP="003C7AD0">
      <w:pPr>
        <w:tabs>
          <w:tab w:val="right" w:pos="8222"/>
        </w:tabs>
        <w:spacing w:line="360" w:lineRule="auto"/>
        <w:rPr>
          <w:rFonts w:ascii="Arial" w:hAnsi="Arial" w:cs="Arial"/>
          <w:b/>
        </w:rPr>
      </w:pPr>
    </w:p>
    <w:p w14:paraId="40D7AC21" w14:textId="752E0611" w:rsidR="003B0658" w:rsidRPr="00DA2114" w:rsidRDefault="0049409D" w:rsidP="003C7AD0">
      <w:pPr>
        <w:tabs>
          <w:tab w:val="right" w:pos="8222"/>
        </w:tabs>
        <w:spacing w:line="360" w:lineRule="auto"/>
        <w:jc w:val="both"/>
        <w:rPr>
          <w:rFonts w:ascii="Arial" w:hAnsi="Arial" w:cs="Arial"/>
        </w:rPr>
      </w:pPr>
      <w:r w:rsidRPr="005A6131">
        <w:rPr>
          <w:rFonts w:ascii="Arial" w:hAnsi="Arial" w:cs="Arial"/>
          <w:b/>
        </w:rPr>
        <w:t>Neutral Citation</w:t>
      </w:r>
      <w:r w:rsidR="003B0658" w:rsidRPr="005A6131">
        <w:rPr>
          <w:rFonts w:ascii="Arial" w:hAnsi="Arial" w:cs="Arial"/>
          <w:b/>
        </w:rPr>
        <w:t>:</w:t>
      </w:r>
      <w:r w:rsidR="003B0658">
        <w:rPr>
          <w:rFonts w:ascii="Arial" w:hAnsi="Arial" w:cs="Arial"/>
        </w:rPr>
        <w:t xml:space="preserve"> </w:t>
      </w:r>
      <w:r w:rsidR="00A14653">
        <w:rPr>
          <w:rFonts w:ascii="Arial" w:hAnsi="Arial" w:cs="Arial"/>
          <w:i/>
        </w:rPr>
        <w:t>Kuyonisa</w:t>
      </w:r>
      <w:r w:rsidR="003C7AD0">
        <w:rPr>
          <w:rFonts w:ascii="Arial" w:hAnsi="Arial" w:cs="Arial"/>
          <w:i/>
        </w:rPr>
        <w:t xml:space="preserve"> v</w:t>
      </w:r>
      <w:r w:rsidR="003B0658">
        <w:rPr>
          <w:rFonts w:ascii="Arial" w:hAnsi="Arial" w:cs="Arial"/>
          <w:i/>
        </w:rPr>
        <w:t xml:space="preserve"> </w:t>
      </w:r>
      <w:r w:rsidR="00A14653">
        <w:rPr>
          <w:rFonts w:ascii="Arial" w:hAnsi="Arial" w:cs="Arial"/>
          <w:i/>
        </w:rPr>
        <w:t xml:space="preserve">Halwoodi </w:t>
      </w:r>
      <w:r w:rsidR="003B0658" w:rsidRPr="003C7AD0">
        <w:rPr>
          <w:rFonts w:ascii="Arial" w:hAnsi="Arial" w:cs="Arial"/>
        </w:rPr>
        <w:t>(</w:t>
      </w:r>
      <w:r w:rsidR="00A14653">
        <w:rPr>
          <w:rFonts w:ascii="Arial" w:hAnsi="Arial" w:cs="Arial"/>
        </w:rPr>
        <w:t>HC-MD-CIV-ACT-OTH-2019/03227</w:t>
      </w:r>
      <w:r w:rsidR="003B0658" w:rsidRPr="003C7AD0">
        <w:rPr>
          <w:rFonts w:ascii="Arial" w:hAnsi="Arial" w:cs="Arial"/>
        </w:rPr>
        <w:t xml:space="preserve">) </w:t>
      </w:r>
      <w:r w:rsidR="0087537E" w:rsidRPr="003C7AD0">
        <w:rPr>
          <w:rFonts w:ascii="Arial" w:hAnsi="Arial" w:cs="Arial"/>
        </w:rPr>
        <w:t>[</w:t>
      </w:r>
      <w:r w:rsidR="005A009D">
        <w:rPr>
          <w:rFonts w:ascii="Arial" w:hAnsi="Arial" w:cs="Arial"/>
        </w:rPr>
        <w:t>2024</w:t>
      </w:r>
      <w:bookmarkStart w:id="0" w:name="_GoBack"/>
      <w:bookmarkEnd w:id="0"/>
      <w:r w:rsidR="0087537E" w:rsidRPr="003C7AD0">
        <w:rPr>
          <w:rFonts w:ascii="Arial" w:hAnsi="Arial" w:cs="Arial"/>
        </w:rPr>
        <w:t xml:space="preserve">] NAHCMD </w:t>
      </w:r>
      <w:r w:rsidR="0099085A">
        <w:rPr>
          <w:rFonts w:ascii="Arial" w:hAnsi="Arial" w:cs="Arial"/>
        </w:rPr>
        <w:t>84</w:t>
      </w:r>
      <w:r w:rsidR="00DA2114">
        <w:rPr>
          <w:rFonts w:ascii="Arial" w:hAnsi="Arial" w:cs="Arial"/>
        </w:rPr>
        <w:t xml:space="preserve"> </w:t>
      </w:r>
      <w:r w:rsidR="003B0658" w:rsidRPr="003C7AD0">
        <w:rPr>
          <w:rFonts w:ascii="Arial" w:hAnsi="Arial" w:cs="Arial"/>
        </w:rPr>
        <w:t>(</w:t>
      </w:r>
      <w:r w:rsidR="00F632D0">
        <w:rPr>
          <w:rFonts w:ascii="Arial" w:hAnsi="Arial" w:cs="Arial"/>
        </w:rPr>
        <w:t>06 March 2024</w:t>
      </w:r>
      <w:r w:rsidR="003B0658" w:rsidRPr="003C7AD0">
        <w:rPr>
          <w:rFonts w:ascii="Arial" w:hAnsi="Arial" w:cs="Arial"/>
        </w:rPr>
        <w:t>)</w:t>
      </w:r>
    </w:p>
    <w:p w14:paraId="37B8F599" w14:textId="77777777" w:rsidR="005A6131" w:rsidRDefault="005A6131" w:rsidP="003C7AD0">
      <w:pPr>
        <w:tabs>
          <w:tab w:val="right" w:pos="8222"/>
        </w:tabs>
        <w:spacing w:line="360" w:lineRule="auto"/>
        <w:jc w:val="both"/>
        <w:rPr>
          <w:rFonts w:ascii="Arial" w:hAnsi="Arial" w:cs="Arial"/>
          <w:i/>
        </w:rPr>
      </w:pPr>
    </w:p>
    <w:p w14:paraId="092C0351" w14:textId="2102DC74" w:rsidR="003B0658" w:rsidRPr="009F66B4" w:rsidRDefault="005A6131" w:rsidP="003C7AD0">
      <w:pPr>
        <w:tabs>
          <w:tab w:val="right" w:pos="8222"/>
        </w:tabs>
        <w:spacing w:line="360" w:lineRule="auto"/>
        <w:jc w:val="both"/>
        <w:rPr>
          <w:rFonts w:ascii="Arial" w:hAnsi="Arial" w:cs="Arial"/>
        </w:rPr>
      </w:pPr>
      <w:r>
        <w:rPr>
          <w:rFonts w:ascii="Arial" w:hAnsi="Arial" w:cs="Arial"/>
          <w:b/>
        </w:rPr>
        <w:t xml:space="preserve">CORAM: </w:t>
      </w:r>
      <w:r w:rsidR="003C7AD0">
        <w:rPr>
          <w:rFonts w:ascii="Arial" w:hAnsi="Arial" w:cs="Arial"/>
          <w:b/>
        </w:rPr>
        <w:t xml:space="preserve">      </w:t>
      </w:r>
      <w:r w:rsidR="002659B9" w:rsidRPr="009F66B4">
        <w:rPr>
          <w:rFonts w:ascii="Arial" w:hAnsi="Arial" w:cs="Arial"/>
        </w:rPr>
        <w:t>NDAUENDAPO</w:t>
      </w:r>
      <w:r w:rsidRPr="009F66B4">
        <w:rPr>
          <w:rFonts w:ascii="Arial" w:hAnsi="Arial" w:cs="Arial"/>
        </w:rPr>
        <w:t xml:space="preserve"> J</w:t>
      </w:r>
    </w:p>
    <w:p w14:paraId="3DFD82D6" w14:textId="6D35069D" w:rsidR="003B0658" w:rsidRPr="009F66B4" w:rsidRDefault="00DB4389" w:rsidP="003C7AD0">
      <w:pPr>
        <w:tabs>
          <w:tab w:val="right" w:pos="8222"/>
        </w:tabs>
        <w:spacing w:line="360" w:lineRule="auto"/>
        <w:rPr>
          <w:rFonts w:ascii="Arial" w:hAnsi="Arial" w:cs="Arial"/>
          <w:b/>
        </w:rPr>
      </w:pPr>
      <w:r w:rsidRPr="005A6131">
        <w:rPr>
          <w:rFonts w:ascii="Arial" w:hAnsi="Arial" w:cs="Arial"/>
          <w:b/>
        </w:rPr>
        <w:t>Heard:</w:t>
      </w:r>
      <w:r w:rsidR="003B0658">
        <w:rPr>
          <w:rFonts w:ascii="Arial" w:hAnsi="Arial" w:cs="Arial"/>
        </w:rPr>
        <w:t xml:space="preserve"> </w:t>
      </w:r>
      <w:r w:rsidR="005A6131">
        <w:rPr>
          <w:rFonts w:ascii="Arial" w:hAnsi="Arial" w:cs="Arial"/>
        </w:rPr>
        <w:t xml:space="preserve">      </w:t>
      </w:r>
      <w:r w:rsidR="003C7AD0">
        <w:rPr>
          <w:rFonts w:ascii="Arial" w:hAnsi="Arial" w:cs="Arial"/>
        </w:rPr>
        <w:t xml:space="preserve">   </w:t>
      </w:r>
      <w:r w:rsidR="00F632D0" w:rsidRPr="009F66B4">
        <w:rPr>
          <w:rFonts w:ascii="Arial" w:hAnsi="Arial" w:cs="Arial"/>
          <w:b/>
        </w:rPr>
        <w:t>17 October</w:t>
      </w:r>
      <w:r w:rsidR="003C7AD0" w:rsidRPr="009F66B4">
        <w:rPr>
          <w:rFonts w:ascii="Arial" w:hAnsi="Arial" w:cs="Arial"/>
          <w:b/>
        </w:rPr>
        <w:t xml:space="preserve"> </w:t>
      </w:r>
      <w:r w:rsidR="00F632D0" w:rsidRPr="009F66B4">
        <w:rPr>
          <w:rFonts w:ascii="Arial" w:hAnsi="Arial" w:cs="Arial"/>
          <w:b/>
        </w:rPr>
        <w:t>2023</w:t>
      </w:r>
    </w:p>
    <w:p w14:paraId="7A0223C9" w14:textId="5C146DB4" w:rsidR="003B0658" w:rsidRPr="009F66B4" w:rsidRDefault="00DB4389" w:rsidP="003C7AD0">
      <w:pPr>
        <w:tabs>
          <w:tab w:val="right" w:pos="8222"/>
        </w:tabs>
        <w:spacing w:line="360" w:lineRule="auto"/>
        <w:rPr>
          <w:rFonts w:ascii="Arial" w:hAnsi="Arial" w:cs="Arial"/>
          <w:b/>
        </w:rPr>
      </w:pPr>
      <w:r w:rsidRPr="009F66B4">
        <w:rPr>
          <w:rFonts w:ascii="Arial" w:hAnsi="Arial" w:cs="Arial"/>
          <w:b/>
        </w:rPr>
        <w:t>Delivered:</w:t>
      </w:r>
      <w:r w:rsidR="003B0658" w:rsidRPr="009F66B4">
        <w:rPr>
          <w:rFonts w:ascii="Arial" w:hAnsi="Arial" w:cs="Arial"/>
          <w:b/>
        </w:rPr>
        <w:t xml:space="preserve"> </w:t>
      </w:r>
      <w:r w:rsidR="003C7AD0" w:rsidRPr="009F66B4">
        <w:rPr>
          <w:rFonts w:ascii="Arial" w:hAnsi="Arial" w:cs="Arial"/>
          <w:b/>
        </w:rPr>
        <w:t xml:space="preserve">   </w:t>
      </w:r>
      <w:r w:rsidR="00F632D0" w:rsidRPr="009F66B4">
        <w:rPr>
          <w:rFonts w:ascii="Arial" w:hAnsi="Arial" w:cs="Arial"/>
          <w:b/>
        </w:rPr>
        <w:t>06</w:t>
      </w:r>
      <w:r w:rsidR="003C7AD0" w:rsidRPr="009F66B4">
        <w:rPr>
          <w:rFonts w:ascii="Arial" w:hAnsi="Arial" w:cs="Arial"/>
          <w:b/>
        </w:rPr>
        <w:t xml:space="preserve"> </w:t>
      </w:r>
      <w:r w:rsidR="00F632D0" w:rsidRPr="009F66B4">
        <w:rPr>
          <w:rFonts w:ascii="Arial" w:hAnsi="Arial" w:cs="Arial"/>
          <w:b/>
        </w:rPr>
        <w:t>March</w:t>
      </w:r>
      <w:r w:rsidR="003C7AD0" w:rsidRPr="009F66B4">
        <w:rPr>
          <w:rFonts w:ascii="Arial" w:hAnsi="Arial" w:cs="Arial"/>
          <w:b/>
        </w:rPr>
        <w:t xml:space="preserve"> </w:t>
      </w:r>
      <w:r w:rsidR="00F632D0" w:rsidRPr="009F66B4">
        <w:rPr>
          <w:rFonts w:ascii="Arial" w:hAnsi="Arial" w:cs="Arial"/>
          <w:b/>
        </w:rPr>
        <w:t>2024</w:t>
      </w:r>
    </w:p>
    <w:p w14:paraId="1B539732" w14:textId="77777777" w:rsidR="003B0658" w:rsidRDefault="003B0658" w:rsidP="00E652B4">
      <w:pPr>
        <w:tabs>
          <w:tab w:val="right" w:pos="8222"/>
        </w:tabs>
        <w:rPr>
          <w:rFonts w:ascii="Arial" w:hAnsi="Arial" w:cs="Arial"/>
        </w:rPr>
      </w:pPr>
    </w:p>
    <w:p w14:paraId="70DC1A80" w14:textId="77777777" w:rsidR="003B0658" w:rsidRDefault="003B0658" w:rsidP="00E652B4">
      <w:pPr>
        <w:tabs>
          <w:tab w:val="right" w:pos="8222"/>
        </w:tabs>
        <w:rPr>
          <w:rFonts w:ascii="Arial" w:hAnsi="Arial" w:cs="Arial"/>
        </w:rPr>
      </w:pPr>
    </w:p>
    <w:p w14:paraId="46F18953" w14:textId="26E3FA75" w:rsidR="003B0658" w:rsidRDefault="003B0658" w:rsidP="001F4012">
      <w:pPr>
        <w:tabs>
          <w:tab w:val="right" w:pos="8222"/>
        </w:tabs>
        <w:spacing w:line="360" w:lineRule="auto"/>
        <w:jc w:val="both"/>
        <w:rPr>
          <w:rFonts w:ascii="Arial" w:hAnsi="Arial" w:cs="Arial"/>
        </w:rPr>
      </w:pPr>
      <w:r>
        <w:rPr>
          <w:rFonts w:ascii="Arial" w:hAnsi="Arial" w:cs="Arial"/>
          <w:b/>
        </w:rPr>
        <w:t xml:space="preserve">Flynote: </w:t>
      </w:r>
      <w:r w:rsidR="0099085A">
        <w:rPr>
          <w:rFonts w:ascii="Arial" w:hAnsi="Arial" w:cs="Arial"/>
        </w:rPr>
        <w:t>Civil Procedure–</w:t>
      </w:r>
      <w:r w:rsidR="00F632D0">
        <w:rPr>
          <w:rFonts w:ascii="Arial" w:hAnsi="Arial" w:cs="Arial"/>
        </w:rPr>
        <w:t>Action struck from the roll</w:t>
      </w:r>
      <w:r w:rsidR="00F632D0" w:rsidRPr="00F632D0">
        <w:rPr>
          <w:rFonts w:ascii="Arial" w:hAnsi="Arial" w:cs="Arial"/>
        </w:rPr>
        <w:t xml:space="preserve"> </w:t>
      </w:r>
      <w:r w:rsidR="00F45D9D">
        <w:rPr>
          <w:rFonts w:ascii="Arial" w:hAnsi="Arial" w:cs="Arial"/>
        </w:rPr>
        <w:t xml:space="preserve">twice and deemed finalized due to the </w:t>
      </w:r>
      <w:r w:rsidR="00F632D0">
        <w:rPr>
          <w:rFonts w:ascii="Arial" w:hAnsi="Arial" w:cs="Arial"/>
        </w:rPr>
        <w:t>noted non-appearance by the plaintiff’s counsel</w:t>
      </w:r>
      <w:r w:rsidR="0099085A">
        <w:rPr>
          <w:rFonts w:ascii="Arial" w:hAnsi="Arial" w:cs="Arial"/>
        </w:rPr>
        <w:t>–</w:t>
      </w:r>
      <w:r w:rsidR="00F45D9D">
        <w:rPr>
          <w:rFonts w:ascii="Arial" w:hAnsi="Arial" w:cs="Arial"/>
        </w:rPr>
        <w:t>On second occasion, plaintiff argues that the</w:t>
      </w:r>
      <w:r w:rsidR="009E2501">
        <w:rPr>
          <w:rFonts w:ascii="Arial" w:hAnsi="Arial" w:cs="Arial"/>
        </w:rPr>
        <w:t xml:space="preserve"> legal practitioner was present – Matter appeared for inactivity in terms of r</w:t>
      </w:r>
      <w:r w:rsidR="0099085A">
        <w:rPr>
          <w:rFonts w:ascii="Arial" w:hAnsi="Arial" w:cs="Arial"/>
        </w:rPr>
        <w:t xml:space="preserve"> 132– </w:t>
      </w:r>
      <w:r w:rsidR="00F632D0">
        <w:rPr>
          <w:rFonts w:ascii="Arial" w:hAnsi="Arial" w:cs="Arial"/>
        </w:rPr>
        <w:t>A</w:t>
      </w:r>
      <w:r>
        <w:rPr>
          <w:rFonts w:ascii="Arial" w:hAnsi="Arial" w:cs="Arial"/>
        </w:rPr>
        <w:t>pplication for reinstatement– requirements to be met by applicant therefor – Rules of Court – Rule 32(9) and (10)</w:t>
      </w:r>
      <w:r w:rsidR="0099085A">
        <w:rPr>
          <w:rFonts w:ascii="Arial" w:hAnsi="Arial" w:cs="Arial"/>
        </w:rPr>
        <w:t xml:space="preserve"> and r 65</w:t>
      </w:r>
      <w:r>
        <w:rPr>
          <w:rFonts w:ascii="Arial" w:hAnsi="Arial" w:cs="Arial"/>
        </w:rPr>
        <w:t xml:space="preserve"> – whether non-compliance therewith is fatal to the application for </w:t>
      </w:r>
      <w:r>
        <w:rPr>
          <w:rFonts w:ascii="Arial" w:hAnsi="Arial" w:cs="Arial"/>
        </w:rPr>
        <w:lastRenderedPageBreak/>
        <w:t>reinstatement</w:t>
      </w:r>
      <w:r w:rsidR="00F632D0">
        <w:rPr>
          <w:rFonts w:ascii="Arial" w:hAnsi="Arial" w:cs="Arial"/>
        </w:rPr>
        <w:t>, in light of the fact that the matter was struck due to the erroneously noted non-appearance by the plaintiff’s counsel</w:t>
      </w:r>
      <w:r>
        <w:rPr>
          <w:rFonts w:ascii="Arial" w:hAnsi="Arial" w:cs="Arial"/>
        </w:rPr>
        <w:t>.</w:t>
      </w:r>
    </w:p>
    <w:p w14:paraId="3E1889C8" w14:textId="77777777" w:rsidR="003B0658" w:rsidRDefault="003B0658" w:rsidP="001F4012">
      <w:pPr>
        <w:tabs>
          <w:tab w:val="right" w:pos="8222"/>
        </w:tabs>
        <w:spacing w:line="360" w:lineRule="auto"/>
        <w:jc w:val="both"/>
        <w:rPr>
          <w:rFonts w:ascii="Arial" w:hAnsi="Arial" w:cs="Arial"/>
        </w:rPr>
      </w:pPr>
    </w:p>
    <w:p w14:paraId="6A3CF511" w14:textId="625D67F9" w:rsidR="003B0658" w:rsidRDefault="003B0658" w:rsidP="001F4012">
      <w:pPr>
        <w:tabs>
          <w:tab w:val="right" w:pos="8222"/>
        </w:tabs>
        <w:spacing w:line="360" w:lineRule="auto"/>
        <w:jc w:val="both"/>
        <w:rPr>
          <w:rFonts w:ascii="Arial" w:hAnsi="Arial" w:cs="Arial"/>
        </w:rPr>
      </w:pPr>
      <w:r>
        <w:rPr>
          <w:rFonts w:ascii="Arial" w:hAnsi="Arial" w:cs="Arial"/>
          <w:b/>
        </w:rPr>
        <w:t xml:space="preserve">Summary: </w:t>
      </w:r>
    </w:p>
    <w:p w14:paraId="0E9BBEEE" w14:textId="77777777" w:rsidR="00263FBD" w:rsidRDefault="00263FBD" w:rsidP="001F4012">
      <w:pPr>
        <w:tabs>
          <w:tab w:val="right" w:pos="8222"/>
        </w:tabs>
        <w:spacing w:line="360" w:lineRule="auto"/>
        <w:jc w:val="both"/>
        <w:rPr>
          <w:rFonts w:ascii="Arial" w:hAnsi="Arial" w:cs="Arial"/>
        </w:rPr>
      </w:pPr>
    </w:p>
    <w:p w14:paraId="38CB5CE4" w14:textId="7F7CAB55" w:rsidR="0099085A" w:rsidRPr="00E652B4" w:rsidRDefault="0099085A" w:rsidP="001F4012">
      <w:pPr>
        <w:spacing w:line="360" w:lineRule="auto"/>
        <w:jc w:val="both"/>
        <w:rPr>
          <w:rFonts w:ascii="Arial" w:hAnsi="Arial" w:cs="Arial"/>
        </w:rPr>
      </w:pPr>
      <w:r w:rsidRPr="00E652B4">
        <w:rPr>
          <w:rFonts w:ascii="Arial" w:hAnsi="Arial" w:cs="Arial"/>
        </w:rPr>
        <w:t>The essence</w:t>
      </w:r>
      <w:r>
        <w:rPr>
          <w:rFonts w:ascii="Arial" w:hAnsi="Arial" w:cs="Arial"/>
        </w:rPr>
        <w:t xml:space="preserve"> of this application is to seek</w:t>
      </w:r>
      <w:r w:rsidRPr="00E652B4">
        <w:rPr>
          <w:rFonts w:ascii="Arial" w:hAnsi="Arial" w:cs="Arial"/>
        </w:rPr>
        <w:t xml:space="preserve"> the re-enrolment of the </w:t>
      </w:r>
      <w:r>
        <w:rPr>
          <w:rFonts w:ascii="Arial" w:hAnsi="Arial" w:cs="Arial"/>
        </w:rPr>
        <w:t>main action</w:t>
      </w:r>
      <w:r w:rsidRPr="00E652B4">
        <w:rPr>
          <w:rFonts w:ascii="Arial" w:hAnsi="Arial" w:cs="Arial"/>
        </w:rPr>
        <w:t xml:space="preserve">, which the </w:t>
      </w:r>
      <w:r>
        <w:rPr>
          <w:rFonts w:ascii="Arial" w:hAnsi="Arial" w:cs="Arial"/>
        </w:rPr>
        <w:t>second</w:t>
      </w:r>
      <w:r w:rsidRPr="00E652B4">
        <w:rPr>
          <w:rFonts w:ascii="Arial" w:hAnsi="Arial" w:cs="Arial"/>
        </w:rPr>
        <w:t xml:space="preserve"> </w:t>
      </w:r>
      <w:r>
        <w:rPr>
          <w:rFonts w:ascii="Arial" w:hAnsi="Arial" w:cs="Arial"/>
        </w:rPr>
        <w:t>defendant</w:t>
      </w:r>
      <w:r w:rsidRPr="00E652B4">
        <w:rPr>
          <w:rFonts w:ascii="Arial" w:hAnsi="Arial" w:cs="Arial"/>
        </w:rPr>
        <w:t xml:space="preserve"> opposes.</w:t>
      </w:r>
    </w:p>
    <w:p w14:paraId="0D724CD0" w14:textId="3E083E4D" w:rsidR="006F54F2" w:rsidRDefault="006F54F2" w:rsidP="001F4012">
      <w:pPr>
        <w:tabs>
          <w:tab w:val="right" w:pos="8222"/>
        </w:tabs>
        <w:spacing w:line="360" w:lineRule="auto"/>
        <w:jc w:val="both"/>
        <w:rPr>
          <w:rFonts w:ascii="Arial" w:hAnsi="Arial" w:cs="Arial"/>
        </w:rPr>
      </w:pPr>
    </w:p>
    <w:p w14:paraId="6CB77922" w14:textId="7DEF1F7E" w:rsidR="0099085A" w:rsidRDefault="00C349C2" w:rsidP="001F4012">
      <w:pPr>
        <w:tabs>
          <w:tab w:val="right" w:pos="8222"/>
        </w:tabs>
        <w:spacing w:line="360" w:lineRule="auto"/>
        <w:jc w:val="both"/>
        <w:rPr>
          <w:rFonts w:ascii="Arial" w:hAnsi="Arial" w:cs="Arial"/>
        </w:rPr>
      </w:pPr>
      <w:r w:rsidRPr="00C349C2">
        <w:rPr>
          <w:rFonts w:ascii="Arial" w:hAnsi="Arial" w:cs="Arial"/>
        </w:rPr>
        <w:t>The</w:t>
      </w:r>
      <w:r w:rsidR="0099085A">
        <w:rPr>
          <w:rFonts w:ascii="Arial" w:hAnsi="Arial" w:cs="Arial"/>
        </w:rPr>
        <w:t xml:space="preserve"> second defendant, in his</w:t>
      </w:r>
      <w:r w:rsidR="0099085A" w:rsidRPr="00E652B4">
        <w:rPr>
          <w:rFonts w:ascii="Arial" w:hAnsi="Arial" w:cs="Arial"/>
        </w:rPr>
        <w:t xml:space="preserve"> opposing papers </w:t>
      </w:r>
      <w:r w:rsidR="0099085A">
        <w:rPr>
          <w:rFonts w:ascii="Arial" w:hAnsi="Arial" w:cs="Arial"/>
        </w:rPr>
        <w:t xml:space="preserve">raises two points </w:t>
      </w:r>
      <w:r w:rsidR="0099085A" w:rsidRPr="00840765">
        <w:rPr>
          <w:rFonts w:ascii="Arial" w:hAnsi="Arial" w:cs="Arial"/>
          <w:i/>
        </w:rPr>
        <w:t>in limine</w:t>
      </w:r>
      <w:r w:rsidR="0099085A" w:rsidRPr="00E652B4">
        <w:rPr>
          <w:rFonts w:ascii="Arial" w:hAnsi="Arial" w:cs="Arial"/>
        </w:rPr>
        <w:t xml:space="preserve">. </w:t>
      </w:r>
      <w:r w:rsidR="0099085A">
        <w:rPr>
          <w:rFonts w:ascii="Arial" w:hAnsi="Arial" w:cs="Arial"/>
        </w:rPr>
        <w:t xml:space="preserve">The first point </w:t>
      </w:r>
      <w:r w:rsidR="0099085A" w:rsidRPr="008C160D">
        <w:rPr>
          <w:rFonts w:ascii="Arial" w:hAnsi="Arial" w:cs="Arial"/>
          <w:i/>
        </w:rPr>
        <w:t>in limine</w:t>
      </w:r>
      <w:r w:rsidR="0099085A">
        <w:rPr>
          <w:rFonts w:ascii="Arial" w:hAnsi="Arial" w:cs="Arial"/>
        </w:rPr>
        <w:t xml:space="preserve"> is in respect to the plaintiff’s purported non-compliance with r 65. The second defendant argues that, the plaintiff filed a founding and confirmatory affidavit on 20 April 2023 and only filed a notice of motion and r 32 (10) report two weeks later</w:t>
      </w:r>
      <w:r w:rsidR="0099085A" w:rsidRPr="00E652B4">
        <w:rPr>
          <w:rFonts w:ascii="Arial" w:hAnsi="Arial" w:cs="Arial"/>
        </w:rPr>
        <w:t>.</w:t>
      </w:r>
    </w:p>
    <w:p w14:paraId="776B1F70" w14:textId="77777777" w:rsidR="0099085A" w:rsidRDefault="0099085A" w:rsidP="001F4012">
      <w:pPr>
        <w:tabs>
          <w:tab w:val="right" w:pos="8222"/>
        </w:tabs>
        <w:spacing w:line="360" w:lineRule="auto"/>
        <w:jc w:val="both"/>
        <w:rPr>
          <w:rFonts w:ascii="Arial" w:hAnsi="Arial" w:cs="Arial"/>
        </w:rPr>
      </w:pPr>
    </w:p>
    <w:p w14:paraId="63A1F975" w14:textId="3C849FEE" w:rsidR="0099085A" w:rsidRDefault="00C349C2" w:rsidP="001F4012">
      <w:pPr>
        <w:tabs>
          <w:tab w:val="right" w:pos="8222"/>
        </w:tabs>
        <w:spacing w:line="360" w:lineRule="auto"/>
        <w:jc w:val="both"/>
        <w:rPr>
          <w:rFonts w:ascii="Arial" w:hAnsi="Arial" w:cs="Arial"/>
        </w:rPr>
      </w:pPr>
      <w:r w:rsidRPr="00C349C2">
        <w:rPr>
          <w:rFonts w:ascii="Arial" w:hAnsi="Arial" w:cs="Arial"/>
        </w:rPr>
        <w:t>The</w:t>
      </w:r>
      <w:r w:rsidR="0099085A">
        <w:rPr>
          <w:rFonts w:ascii="Arial" w:hAnsi="Arial" w:cs="Arial"/>
        </w:rPr>
        <w:t xml:space="preserve"> second defendant argues that the plaintiff fails to provide this court with a reasonable explanation for the unreasonable delay, in bringing the application more than </w:t>
      </w:r>
      <w:r w:rsidR="001F4012">
        <w:rPr>
          <w:rFonts w:ascii="Arial" w:hAnsi="Arial" w:cs="Arial"/>
        </w:rPr>
        <w:t>six</w:t>
      </w:r>
      <w:r w:rsidR="0099085A">
        <w:rPr>
          <w:rFonts w:ascii="Arial" w:hAnsi="Arial" w:cs="Arial"/>
        </w:rPr>
        <w:t xml:space="preserve"> months after it was struck. It was further argued that, the plaintiff merely provided this court with a detailed chronology of his laxity and remissness and further failed to show reasonable prospects of success on the main merits of the main action.</w:t>
      </w:r>
    </w:p>
    <w:p w14:paraId="1DA61B45" w14:textId="77777777" w:rsidR="0099085A" w:rsidRDefault="0099085A" w:rsidP="001F4012">
      <w:pPr>
        <w:tabs>
          <w:tab w:val="right" w:pos="8222"/>
        </w:tabs>
        <w:spacing w:line="360" w:lineRule="auto"/>
        <w:jc w:val="both"/>
        <w:rPr>
          <w:rFonts w:ascii="Arial" w:hAnsi="Arial" w:cs="Arial"/>
        </w:rPr>
      </w:pPr>
    </w:p>
    <w:p w14:paraId="78EED53E" w14:textId="33A4F42F" w:rsidR="0099085A" w:rsidRDefault="001F4012" w:rsidP="001F4012">
      <w:pPr>
        <w:tabs>
          <w:tab w:val="right" w:pos="8222"/>
        </w:tabs>
        <w:spacing w:line="360" w:lineRule="auto"/>
        <w:jc w:val="both"/>
        <w:rPr>
          <w:rFonts w:ascii="Arial" w:hAnsi="Arial" w:cs="Arial"/>
          <w:lang w:val="en-US"/>
        </w:rPr>
      </w:pPr>
      <w:r w:rsidRPr="001F4012">
        <w:rPr>
          <w:rFonts w:ascii="Arial" w:hAnsi="Arial" w:cs="Arial"/>
          <w:i/>
          <w:lang w:val="en-US"/>
        </w:rPr>
        <w:t>Held that</w:t>
      </w:r>
      <w:r w:rsidR="00C349C2">
        <w:rPr>
          <w:rFonts w:ascii="Arial" w:hAnsi="Arial" w:cs="Arial"/>
        </w:rPr>
        <w:t>:</w:t>
      </w:r>
      <w:r w:rsidRPr="0099085A">
        <w:rPr>
          <w:rFonts w:ascii="Arial" w:hAnsi="Arial" w:cs="Arial"/>
        </w:rPr>
        <w:t xml:space="preserve"> </w:t>
      </w:r>
      <w:r w:rsidR="00C349C2">
        <w:rPr>
          <w:rFonts w:ascii="Arial" w:hAnsi="Arial" w:cs="Arial"/>
          <w:lang w:val="en-US"/>
        </w:rPr>
        <w:t>A</w:t>
      </w:r>
      <w:r w:rsidR="000D1022" w:rsidRPr="000D1022">
        <w:rPr>
          <w:rFonts w:ascii="Arial" w:hAnsi="Arial" w:cs="Arial"/>
          <w:lang w:val="en-US"/>
        </w:rPr>
        <w:t xml:space="preserve"> party seeking reinstatement must provide a reasonable and acceptable explanation for the matter being struck from the roll and that he or she has good prospects of success</w:t>
      </w:r>
      <w:r>
        <w:rPr>
          <w:rFonts w:ascii="Arial" w:hAnsi="Arial" w:cs="Arial"/>
          <w:lang w:val="en-US"/>
        </w:rPr>
        <w:t>.</w:t>
      </w:r>
    </w:p>
    <w:p w14:paraId="68D7A99F" w14:textId="77777777" w:rsidR="001F4012" w:rsidRDefault="001F4012" w:rsidP="001F4012">
      <w:pPr>
        <w:tabs>
          <w:tab w:val="right" w:pos="8222"/>
        </w:tabs>
        <w:spacing w:line="360" w:lineRule="auto"/>
        <w:jc w:val="both"/>
        <w:rPr>
          <w:rFonts w:ascii="Arial" w:hAnsi="Arial" w:cs="Arial"/>
          <w:lang w:val="en-US"/>
        </w:rPr>
      </w:pPr>
    </w:p>
    <w:p w14:paraId="57682C1B" w14:textId="6CCE0EDE" w:rsidR="000D1022" w:rsidRDefault="001F4012" w:rsidP="001F4012">
      <w:pPr>
        <w:pStyle w:val="NormalWeb"/>
        <w:shd w:val="clear" w:color="auto" w:fill="FFFFFF"/>
        <w:spacing w:before="0" w:beforeAutospacing="0" w:after="0" w:afterAutospacing="0" w:line="360" w:lineRule="auto"/>
        <w:jc w:val="both"/>
        <w:rPr>
          <w:rFonts w:ascii="Arial" w:hAnsi="Arial" w:cs="Arial"/>
        </w:rPr>
      </w:pPr>
      <w:r w:rsidRPr="001F4012">
        <w:rPr>
          <w:rFonts w:ascii="Arial" w:hAnsi="Arial" w:cs="Arial"/>
          <w:i/>
          <w:color w:val="212529"/>
        </w:rPr>
        <w:t>Held</w:t>
      </w:r>
      <w:r w:rsidR="00C349C2">
        <w:rPr>
          <w:rFonts w:ascii="Arial" w:hAnsi="Arial" w:cs="Arial"/>
          <w:i/>
          <w:color w:val="212529"/>
        </w:rPr>
        <w:t xml:space="preserve"> further</w:t>
      </w:r>
      <w:r w:rsidRPr="001F4012">
        <w:rPr>
          <w:rFonts w:ascii="Arial" w:hAnsi="Arial" w:cs="Arial"/>
          <w:i/>
          <w:color w:val="212529"/>
        </w:rPr>
        <w:t xml:space="preserve"> that</w:t>
      </w:r>
      <w:r w:rsidR="00C349C2">
        <w:rPr>
          <w:rFonts w:ascii="Arial" w:hAnsi="Arial" w:cs="Arial"/>
        </w:rPr>
        <w:t>:</w:t>
      </w:r>
      <w:r w:rsidRPr="0099085A">
        <w:rPr>
          <w:rFonts w:ascii="Arial" w:hAnsi="Arial" w:cs="Arial"/>
        </w:rPr>
        <w:t xml:space="preserve"> </w:t>
      </w:r>
      <w:r w:rsidR="00C349C2">
        <w:rPr>
          <w:rFonts w:ascii="Arial" w:hAnsi="Arial" w:cs="Arial"/>
          <w:color w:val="212529"/>
        </w:rPr>
        <w:t>I</w:t>
      </w:r>
      <w:r>
        <w:rPr>
          <w:rFonts w:ascii="Arial" w:hAnsi="Arial" w:cs="Arial"/>
          <w:color w:val="212529"/>
        </w:rPr>
        <w:t>t</w:t>
      </w:r>
      <w:r w:rsidR="000D1022">
        <w:rPr>
          <w:rFonts w:ascii="Arial" w:hAnsi="Arial" w:cs="Arial"/>
          <w:color w:val="212529"/>
        </w:rPr>
        <w:t xml:space="preserve"> is well noted and understood by this court that the action had been erroneously struck </w:t>
      </w:r>
      <w:r w:rsidR="000D1022">
        <w:rPr>
          <w:rFonts w:ascii="Arial" w:hAnsi="Arial" w:cs="Arial"/>
        </w:rPr>
        <w:t>from the roll on 2 November 2022. However, the court order was issued on 02 November 2022 and the plaintiff only filed the application for reinstatement on 20 April 2023, six months after the matter was struck.</w:t>
      </w:r>
    </w:p>
    <w:p w14:paraId="4CA556F7" w14:textId="77777777" w:rsidR="001F4012" w:rsidRDefault="001F4012" w:rsidP="001F4012">
      <w:pPr>
        <w:pStyle w:val="NormalWeb"/>
        <w:shd w:val="clear" w:color="auto" w:fill="FFFFFF"/>
        <w:spacing w:before="0" w:beforeAutospacing="0" w:after="0" w:afterAutospacing="0" w:line="360" w:lineRule="auto"/>
        <w:jc w:val="both"/>
        <w:rPr>
          <w:rFonts w:ascii="Arial" w:hAnsi="Arial" w:cs="Arial"/>
        </w:rPr>
      </w:pPr>
    </w:p>
    <w:p w14:paraId="346AB00C" w14:textId="51243582" w:rsidR="00F632D0" w:rsidRDefault="001F4012" w:rsidP="001F4012">
      <w:pPr>
        <w:spacing w:line="360" w:lineRule="auto"/>
        <w:jc w:val="both"/>
        <w:rPr>
          <w:rFonts w:ascii="Arial" w:hAnsi="Arial" w:cs="Arial"/>
        </w:rPr>
      </w:pPr>
      <w:r w:rsidRPr="001F4012">
        <w:rPr>
          <w:rFonts w:ascii="Arial" w:hAnsi="Arial" w:cs="Arial"/>
          <w:i/>
        </w:rPr>
        <w:t xml:space="preserve">Held </w:t>
      </w:r>
      <w:r w:rsidR="00C349C2">
        <w:rPr>
          <w:rFonts w:ascii="Arial" w:hAnsi="Arial" w:cs="Arial"/>
          <w:i/>
        </w:rPr>
        <w:t xml:space="preserve">further </w:t>
      </w:r>
      <w:r w:rsidRPr="001F4012">
        <w:rPr>
          <w:rFonts w:ascii="Arial" w:hAnsi="Arial" w:cs="Arial"/>
          <w:i/>
        </w:rPr>
        <w:t>that</w:t>
      </w:r>
      <w:r w:rsidR="00C349C2">
        <w:rPr>
          <w:rFonts w:ascii="Arial" w:hAnsi="Arial" w:cs="Arial"/>
        </w:rPr>
        <w:t>:</w:t>
      </w:r>
      <w:r w:rsidRPr="0099085A">
        <w:rPr>
          <w:rFonts w:ascii="Arial" w:hAnsi="Arial" w:cs="Arial"/>
        </w:rPr>
        <w:t xml:space="preserve"> </w:t>
      </w:r>
      <w:r w:rsidR="00C349C2">
        <w:rPr>
          <w:rFonts w:ascii="Arial" w:hAnsi="Arial" w:cs="Arial"/>
        </w:rPr>
        <w:t>T</w:t>
      </w:r>
      <w:r>
        <w:rPr>
          <w:rFonts w:ascii="Arial" w:hAnsi="Arial" w:cs="Arial"/>
        </w:rPr>
        <w:t xml:space="preserve">hough the court recognises that the plaintiff’s action had been erroneously struck, this reasoning alone does not warrant the plaintiff’s disregard of the courts rules and procedure. This </w:t>
      </w:r>
      <w:r w:rsidRPr="00E652B4">
        <w:rPr>
          <w:rFonts w:ascii="Arial" w:hAnsi="Arial" w:cs="Arial"/>
        </w:rPr>
        <w:t xml:space="preserve">does not serve to detract from the need on the part of the </w:t>
      </w:r>
      <w:r>
        <w:rPr>
          <w:rFonts w:ascii="Arial" w:hAnsi="Arial" w:cs="Arial"/>
        </w:rPr>
        <w:t>plaintiff</w:t>
      </w:r>
      <w:r w:rsidRPr="00E652B4">
        <w:rPr>
          <w:rFonts w:ascii="Arial" w:hAnsi="Arial" w:cs="Arial"/>
        </w:rPr>
        <w:t xml:space="preserve"> to file a </w:t>
      </w:r>
      <w:r>
        <w:rPr>
          <w:rFonts w:ascii="Arial" w:hAnsi="Arial" w:cs="Arial"/>
        </w:rPr>
        <w:t>rule compliant</w:t>
      </w:r>
      <w:r w:rsidRPr="00E652B4">
        <w:rPr>
          <w:rFonts w:ascii="Arial" w:hAnsi="Arial" w:cs="Arial"/>
        </w:rPr>
        <w:t xml:space="preserve"> application</w:t>
      </w:r>
      <w:r w:rsidR="00C349C2">
        <w:rPr>
          <w:rFonts w:ascii="Arial" w:hAnsi="Arial" w:cs="Arial"/>
        </w:rPr>
        <w:t>.</w:t>
      </w:r>
      <w:r w:rsidRPr="00E652B4">
        <w:rPr>
          <w:rFonts w:ascii="Arial" w:hAnsi="Arial" w:cs="Arial"/>
        </w:rPr>
        <w:t xml:space="preserve"> </w:t>
      </w:r>
    </w:p>
    <w:p w14:paraId="47384257" w14:textId="77777777" w:rsidR="006F54F2" w:rsidRDefault="006F54F2" w:rsidP="003B0658">
      <w:pPr>
        <w:tabs>
          <w:tab w:val="right" w:pos="8222"/>
        </w:tabs>
        <w:spacing w:line="360" w:lineRule="auto"/>
        <w:jc w:val="both"/>
        <w:rPr>
          <w:rFonts w:ascii="Arial" w:hAnsi="Arial" w:cs="Arial"/>
        </w:rPr>
      </w:pPr>
    </w:p>
    <w:p w14:paraId="2C6DF9B7" w14:textId="77777777" w:rsidR="00DB4389" w:rsidRDefault="00DB4389" w:rsidP="00DB4389">
      <w:pPr>
        <w:pBdr>
          <w:top w:val="single" w:sz="4" w:space="1" w:color="auto"/>
        </w:pBdr>
        <w:tabs>
          <w:tab w:val="right" w:pos="8222"/>
        </w:tabs>
        <w:jc w:val="center"/>
        <w:rPr>
          <w:rFonts w:ascii="Arial" w:hAnsi="Arial" w:cs="Arial"/>
          <w:b/>
        </w:rPr>
      </w:pPr>
    </w:p>
    <w:p w14:paraId="7AA4CC89" w14:textId="6B90C175" w:rsidR="006F54F2" w:rsidRDefault="006F54F2" w:rsidP="00DB4389">
      <w:pPr>
        <w:pBdr>
          <w:top w:val="single" w:sz="4" w:space="1" w:color="auto"/>
        </w:pBdr>
        <w:tabs>
          <w:tab w:val="right" w:pos="8222"/>
        </w:tabs>
        <w:jc w:val="center"/>
        <w:rPr>
          <w:rFonts w:ascii="Arial" w:hAnsi="Arial" w:cs="Arial"/>
          <w:b/>
        </w:rPr>
      </w:pPr>
      <w:r>
        <w:rPr>
          <w:rFonts w:ascii="Arial" w:hAnsi="Arial" w:cs="Arial"/>
          <w:b/>
        </w:rPr>
        <w:t>ORDER</w:t>
      </w:r>
    </w:p>
    <w:p w14:paraId="2B5A9A05" w14:textId="77777777" w:rsidR="006F54F2" w:rsidRPr="006F54F2" w:rsidRDefault="006F54F2" w:rsidP="00DB4389">
      <w:pPr>
        <w:pBdr>
          <w:bottom w:val="single" w:sz="4" w:space="1" w:color="auto"/>
        </w:pBdr>
        <w:tabs>
          <w:tab w:val="right" w:pos="8222"/>
        </w:tabs>
        <w:jc w:val="center"/>
        <w:rPr>
          <w:rFonts w:ascii="Arial" w:hAnsi="Arial" w:cs="Arial"/>
          <w:b/>
        </w:rPr>
      </w:pPr>
    </w:p>
    <w:p w14:paraId="17D4A360" w14:textId="77777777" w:rsidR="00D70ACB" w:rsidRDefault="00D70ACB" w:rsidP="0065565D">
      <w:pPr>
        <w:rPr>
          <w:rFonts w:ascii="Arial" w:hAnsi="Arial" w:cs="Arial"/>
          <w:b/>
        </w:rPr>
      </w:pPr>
    </w:p>
    <w:p w14:paraId="43002B9A" w14:textId="77777777" w:rsidR="001F4012" w:rsidRDefault="001F4012" w:rsidP="001F4012">
      <w:pPr>
        <w:pStyle w:val="ListParagraph"/>
        <w:numPr>
          <w:ilvl w:val="0"/>
          <w:numId w:val="10"/>
        </w:numPr>
        <w:spacing w:line="360" w:lineRule="auto"/>
        <w:ind w:left="0" w:firstLine="0"/>
        <w:jc w:val="both"/>
        <w:rPr>
          <w:rFonts w:ascii="Arial" w:hAnsi="Arial" w:cs="Arial"/>
        </w:rPr>
      </w:pPr>
      <w:r w:rsidRPr="000C697F">
        <w:rPr>
          <w:rFonts w:ascii="Arial" w:hAnsi="Arial" w:cs="Arial"/>
        </w:rPr>
        <w:t>The application for reinstatement is denied.</w:t>
      </w:r>
    </w:p>
    <w:p w14:paraId="1BD0E302" w14:textId="77777777" w:rsidR="001F4012" w:rsidRPr="001F4012" w:rsidRDefault="001F4012" w:rsidP="001F4012">
      <w:pPr>
        <w:pStyle w:val="ListParagraph"/>
        <w:spacing w:line="360" w:lineRule="auto"/>
        <w:ind w:left="0"/>
        <w:jc w:val="both"/>
        <w:rPr>
          <w:rFonts w:ascii="Arial" w:hAnsi="Arial" w:cs="Arial"/>
        </w:rPr>
      </w:pPr>
    </w:p>
    <w:p w14:paraId="78958151" w14:textId="241B5760" w:rsidR="001F4012" w:rsidRDefault="00C349C2" w:rsidP="001F4012">
      <w:pPr>
        <w:pStyle w:val="ListParagraph"/>
        <w:numPr>
          <w:ilvl w:val="0"/>
          <w:numId w:val="10"/>
        </w:numPr>
        <w:tabs>
          <w:tab w:val="left" w:pos="0"/>
        </w:tabs>
        <w:spacing w:line="360" w:lineRule="auto"/>
        <w:ind w:left="0" w:firstLine="0"/>
        <w:jc w:val="both"/>
        <w:rPr>
          <w:rFonts w:ascii="Arial" w:hAnsi="Arial" w:cs="Arial"/>
        </w:rPr>
      </w:pPr>
      <w:r>
        <w:rPr>
          <w:rFonts w:ascii="Arial" w:hAnsi="Arial" w:cs="Arial"/>
        </w:rPr>
        <w:t>There is no order as to costs.</w:t>
      </w:r>
    </w:p>
    <w:p w14:paraId="1A8F007B" w14:textId="77777777" w:rsidR="001F4012" w:rsidRPr="001F4012" w:rsidRDefault="001F4012" w:rsidP="001F4012">
      <w:pPr>
        <w:spacing w:line="360" w:lineRule="auto"/>
        <w:jc w:val="both"/>
        <w:rPr>
          <w:rFonts w:ascii="Arial" w:hAnsi="Arial" w:cs="Arial"/>
        </w:rPr>
      </w:pPr>
    </w:p>
    <w:p w14:paraId="5D6AFC1C" w14:textId="27524FEC" w:rsidR="00DB4389" w:rsidRPr="001F4012" w:rsidRDefault="001F4012" w:rsidP="001F4012">
      <w:pPr>
        <w:pStyle w:val="ListParagraph"/>
        <w:numPr>
          <w:ilvl w:val="0"/>
          <w:numId w:val="10"/>
        </w:numPr>
        <w:spacing w:line="360" w:lineRule="auto"/>
        <w:ind w:left="0" w:firstLine="0"/>
        <w:jc w:val="both"/>
        <w:rPr>
          <w:rFonts w:ascii="Arial" w:hAnsi="Arial" w:cs="Arial"/>
        </w:rPr>
      </w:pPr>
      <w:r w:rsidRPr="000C697F">
        <w:rPr>
          <w:rFonts w:ascii="Arial" w:hAnsi="Arial" w:cs="Arial"/>
        </w:rPr>
        <w:t>The matter is removed from the roll and regarded as finalised.</w:t>
      </w:r>
    </w:p>
    <w:p w14:paraId="6C56B395" w14:textId="77777777" w:rsidR="00DB4389" w:rsidRPr="00E652B4" w:rsidRDefault="00DB4389" w:rsidP="0065565D">
      <w:pPr>
        <w:rPr>
          <w:rFonts w:ascii="Arial" w:hAnsi="Arial" w:cs="Arial"/>
          <w:b/>
        </w:rPr>
      </w:pPr>
    </w:p>
    <w:p w14:paraId="538C46FB" w14:textId="77777777" w:rsidR="00D70ACB" w:rsidRPr="00E652B4" w:rsidRDefault="00D70ACB" w:rsidP="0065565D">
      <w:pPr>
        <w:pBdr>
          <w:bottom w:val="single" w:sz="6" w:space="1" w:color="auto"/>
        </w:pBdr>
        <w:rPr>
          <w:rFonts w:ascii="Arial" w:hAnsi="Arial" w:cs="Arial"/>
          <w:b/>
        </w:rPr>
      </w:pPr>
    </w:p>
    <w:p w14:paraId="478BF25C" w14:textId="77777777" w:rsidR="00D70ACB" w:rsidRPr="00E652B4" w:rsidRDefault="00D70ACB" w:rsidP="0065565D">
      <w:pPr>
        <w:rPr>
          <w:rFonts w:ascii="Arial" w:hAnsi="Arial" w:cs="Arial"/>
          <w:b/>
        </w:rPr>
      </w:pPr>
    </w:p>
    <w:p w14:paraId="5EDD91D4" w14:textId="77777777" w:rsidR="00D70ACB" w:rsidRPr="00E652B4" w:rsidRDefault="00D70ACB" w:rsidP="00D70ACB">
      <w:pPr>
        <w:jc w:val="center"/>
        <w:rPr>
          <w:rFonts w:ascii="Arial" w:hAnsi="Arial" w:cs="Arial"/>
          <w:b/>
        </w:rPr>
      </w:pPr>
      <w:r w:rsidRPr="00E652B4">
        <w:rPr>
          <w:rFonts w:ascii="Arial" w:hAnsi="Arial" w:cs="Arial"/>
          <w:b/>
        </w:rPr>
        <w:t>RULING</w:t>
      </w:r>
    </w:p>
    <w:p w14:paraId="75306D1F" w14:textId="77777777" w:rsidR="00D70ACB" w:rsidRPr="00E652B4" w:rsidRDefault="00D70ACB" w:rsidP="00D70ACB">
      <w:pPr>
        <w:pBdr>
          <w:bottom w:val="single" w:sz="6" w:space="1" w:color="auto"/>
        </w:pBdr>
        <w:jc w:val="center"/>
        <w:rPr>
          <w:rFonts w:ascii="Arial" w:hAnsi="Arial" w:cs="Arial"/>
          <w:b/>
        </w:rPr>
      </w:pPr>
    </w:p>
    <w:p w14:paraId="56E1F3A8" w14:textId="77777777" w:rsidR="008C160D" w:rsidRDefault="008C160D" w:rsidP="00D70ACB">
      <w:pPr>
        <w:rPr>
          <w:rFonts w:ascii="Arial" w:hAnsi="Arial" w:cs="Arial"/>
        </w:rPr>
      </w:pPr>
    </w:p>
    <w:p w14:paraId="2245726E" w14:textId="55A28C83" w:rsidR="00D70ACB" w:rsidRPr="003C7AD0" w:rsidRDefault="00F632D0" w:rsidP="009D687E">
      <w:pPr>
        <w:spacing w:line="360" w:lineRule="auto"/>
        <w:jc w:val="both"/>
        <w:rPr>
          <w:rFonts w:ascii="Arial" w:hAnsi="Arial" w:cs="Arial"/>
        </w:rPr>
      </w:pPr>
      <w:r>
        <w:rPr>
          <w:rFonts w:ascii="Arial" w:hAnsi="Arial" w:cs="Arial"/>
        </w:rPr>
        <w:t>NDAUENDAPO</w:t>
      </w:r>
      <w:r w:rsidR="003C7AD0" w:rsidRPr="003C7AD0">
        <w:rPr>
          <w:rFonts w:ascii="Arial" w:hAnsi="Arial" w:cs="Arial"/>
        </w:rPr>
        <w:t xml:space="preserve"> J:</w:t>
      </w:r>
    </w:p>
    <w:p w14:paraId="1495AD9E" w14:textId="77777777" w:rsidR="00D70ACB" w:rsidRDefault="00D70ACB" w:rsidP="009D687E">
      <w:pPr>
        <w:spacing w:line="360" w:lineRule="auto"/>
        <w:jc w:val="both"/>
        <w:rPr>
          <w:rFonts w:ascii="Arial" w:hAnsi="Arial" w:cs="Arial"/>
          <w:u w:val="single"/>
        </w:rPr>
      </w:pPr>
    </w:p>
    <w:p w14:paraId="79681C6E" w14:textId="67E32D48" w:rsidR="009D687E" w:rsidRDefault="009D687E" w:rsidP="009D687E">
      <w:pPr>
        <w:spacing w:line="360" w:lineRule="auto"/>
        <w:jc w:val="both"/>
        <w:rPr>
          <w:rFonts w:ascii="Arial" w:hAnsi="Arial" w:cs="Arial"/>
          <w:u w:val="single"/>
        </w:rPr>
      </w:pPr>
      <w:r>
        <w:rPr>
          <w:rFonts w:ascii="Arial" w:hAnsi="Arial" w:cs="Arial"/>
          <w:u w:val="single"/>
        </w:rPr>
        <w:t>Introduction</w:t>
      </w:r>
    </w:p>
    <w:p w14:paraId="2A17A35F" w14:textId="77777777" w:rsidR="009D687E" w:rsidRDefault="009D687E" w:rsidP="009D687E">
      <w:pPr>
        <w:spacing w:line="360" w:lineRule="auto"/>
        <w:jc w:val="both"/>
        <w:rPr>
          <w:rFonts w:ascii="Arial" w:hAnsi="Arial" w:cs="Arial"/>
          <w:u w:val="single"/>
        </w:rPr>
      </w:pPr>
    </w:p>
    <w:p w14:paraId="114CFEB9" w14:textId="72546D9E" w:rsidR="009D687E" w:rsidRDefault="009D687E" w:rsidP="009D687E">
      <w:pPr>
        <w:spacing w:line="360" w:lineRule="auto"/>
        <w:jc w:val="both"/>
        <w:rPr>
          <w:rFonts w:ascii="Arial" w:hAnsi="Arial" w:cs="Arial"/>
        </w:rPr>
      </w:pPr>
      <w:r>
        <w:rPr>
          <w:rFonts w:ascii="Arial" w:hAnsi="Arial" w:cs="Arial"/>
        </w:rPr>
        <w:t>[1]</w:t>
      </w:r>
      <w:r>
        <w:rPr>
          <w:rFonts w:ascii="Arial" w:hAnsi="Arial" w:cs="Arial"/>
        </w:rPr>
        <w:tab/>
        <w:t>In this matter, the plaintiff seeks an order for reinstatement of the matter which was struck from the roll and subsequently appeared for inactivity.</w:t>
      </w:r>
    </w:p>
    <w:p w14:paraId="4AECAE25" w14:textId="77777777" w:rsidR="009D687E" w:rsidRPr="009D687E" w:rsidRDefault="009D687E" w:rsidP="00D70ACB">
      <w:pPr>
        <w:rPr>
          <w:rFonts w:ascii="Arial" w:hAnsi="Arial" w:cs="Arial"/>
        </w:rPr>
      </w:pPr>
    </w:p>
    <w:p w14:paraId="7A42F9FD" w14:textId="77777777" w:rsidR="001A6435" w:rsidRPr="000C3976" w:rsidRDefault="001A6435" w:rsidP="001A6435">
      <w:pPr>
        <w:spacing w:line="360" w:lineRule="auto"/>
        <w:rPr>
          <w:rFonts w:ascii="Arial" w:hAnsi="Arial" w:cs="Arial"/>
          <w:u w:val="single"/>
        </w:rPr>
      </w:pPr>
      <w:r w:rsidRPr="000C3976">
        <w:rPr>
          <w:rFonts w:ascii="Arial" w:hAnsi="Arial" w:cs="Arial"/>
          <w:u w:val="single"/>
        </w:rPr>
        <w:t>Background</w:t>
      </w:r>
    </w:p>
    <w:p w14:paraId="4D3253F3" w14:textId="77777777" w:rsidR="00D70ACB" w:rsidRPr="00E652B4" w:rsidRDefault="00D70ACB" w:rsidP="00D70ACB">
      <w:pPr>
        <w:rPr>
          <w:rFonts w:ascii="Arial" w:hAnsi="Arial" w:cs="Arial"/>
        </w:rPr>
      </w:pPr>
    </w:p>
    <w:p w14:paraId="1ECB6B0B" w14:textId="15A2C65C" w:rsidR="00D70ACB" w:rsidRPr="00E652B4" w:rsidRDefault="00D70ACB" w:rsidP="00970C6B">
      <w:pPr>
        <w:spacing w:line="360" w:lineRule="auto"/>
        <w:jc w:val="both"/>
        <w:rPr>
          <w:rFonts w:ascii="Arial" w:hAnsi="Arial" w:cs="Arial"/>
        </w:rPr>
      </w:pPr>
      <w:r w:rsidRPr="00E652B4">
        <w:rPr>
          <w:rFonts w:ascii="Arial" w:hAnsi="Arial" w:cs="Arial"/>
        </w:rPr>
        <w:t>[</w:t>
      </w:r>
      <w:r w:rsidR="009D687E">
        <w:rPr>
          <w:rFonts w:ascii="Arial" w:hAnsi="Arial" w:cs="Arial"/>
        </w:rPr>
        <w:t>2</w:t>
      </w:r>
      <w:r w:rsidRPr="00E652B4">
        <w:rPr>
          <w:rFonts w:ascii="Arial" w:hAnsi="Arial" w:cs="Arial"/>
        </w:rPr>
        <w:t>]</w:t>
      </w:r>
      <w:r w:rsidRPr="00E652B4">
        <w:rPr>
          <w:rFonts w:ascii="Arial" w:hAnsi="Arial" w:cs="Arial"/>
        </w:rPr>
        <w:tab/>
      </w:r>
      <w:r w:rsidR="00F632D0">
        <w:rPr>
          <w:rFonts w:ascii="Arial" w:hAnsi="Arial" w:cs="Arial"/>
        </w:rPr>
        <w:t xml:space="preserve">The plaintiff instituted action proceedings against the first and second defendants </w:t>
      </w:r>
      <w:r w:rsidR="000C3976">
        <w:rPr>
          <w:rFonts w:ascii="Arial" w:hAnsi="Arial" w:cs="Arial"/>
        </w:rPr>
        <w:t>on 17 July</w:t>
      </w:r>
      <w:r w:rsidR="00F632D0">
        <w:rPr>
          <w:rFonts w:ascii="Arial" w:hAnsi="Arial" w:cs="Arial"/>
        </w:rPr>
        <w:t xml:space="preserve"> 2019, for a defamation claim</w:t>
      </w:r>
      <w:r w:rsidR="0055083A" w:rsidRPr="00E652B4">
        <w:rPr>
          <w:rFonts w:ascii="Arial" w:hAnsi="Arial" w:cs="Arial"/>
        </w:rPr>
        <w:t>.</w:t>
      </w:r>
    </w:p>
    <w:p w14:paraId="60D34FFF" w14:textId="77777777" w:rsidR="000C3976" w:rsidRPr="00E652B4" w:rsidRDefault="000C3976" w:rsidP="00D70ACB">
      <w:pPr>
        <w:spacing w:line="360" w:lineRule="auto"/>
        <w:rPr>
          <w:rFonts w:ascii="Arial" w:hAnsi="Arial" w:cs="Arial"/>
        </w:rPr>
      </w:pPr>
    </w:p>
    <w:p w14:paraId="46C05B13" w14:textId="481D299A" w:rsidR="0055083A" w:rsidRDefault="0055083A" w:rsidP="0055083A">
      <w:pPr>
        <w:spacing w:line="360" w:lineRule="auto"/>
        <w:jc w:val="both"/>
        <w:rPr>
          <w:rFonts w:ascii="Arial" w:hAnsi="Arial" w:cs="Arial"/>
        </w:rPr>
      </w:pPr>
      <w:r w:rsidRPr="00E652B4">
        <w:rPr>
          <w:rFonts w:ascii="Arial" w:hAnsi="Arial" w:cs="Arial"/>
        </w:rPr>
        <w:t>[</w:t>
      </w:r>
      <w:r w:rsidR="009D687E">
        <w:rPr>
          <w:rFonts w:ascii="Arial" w:hAnsi="Arial" w:cs="Arial"/>
        </w:rPr>
        <w:t>3</w:t>
      </w:r>
      <w:r w:rsidRPr="00E652B4">
        <w:rPr>
          <w:rFonts w:ascii="Arial" w:hAnsi="Arial" w:cs="Arial"/>
        </w:rPr>
        <w:t>]</w:t>
      </w:r>
      <w:r w:rsidRPr="00E652B4">
        <w:rPr>
          <w:rFonts w:ascii="Arial" w:hAnsi="Arial" w:cs="Arial"/>
        </w:rPr>
        <w:tab/>
      </w:r>
      <w:r w:rsidR="000C3976">
        <w:rPr>
          <w:rFonts w:ascii="Arial" w:hAnsi="Arial" w:cs="Arial"/>
        </w:rPr>
        <w:t>The defendants defended the action on 06 September 2019 and a</w:t>
      </w:r>
      <w:r w:rsidR="001C4403">
        <w:rPr>
          <w:rFonts w:ascii="Arial" w:hAnsi="Arial" w:cs="Arial"/>
        </w:rPr>
        <w:t xml:space="preserve">s per the process of judicial case management, a case plan order was issued on </w:t>
      </w:r>
      <w:r w:rsidR="000C3976">
        <w:rPr>
          <w:rFonts w:ascii="Arial" w:hAnsi="Arial" w:cs="Arial"/>
        </w:rPr>
        <w:t>20</w:t>
      </w:r>
      <w:r w:rsidR="001C4403">
        <w:rPr>
          <w:rFonts w:ascii="Arial" w:hAnsi="Arial" w:cs="Arial"/>
        </w:rPr>
        <w:t xml:space="preserve"> September </w:t>
      </w:r>
      <w:r w:rsidR="000C3976">
        <w:rPr>
          <w:rFonts w:ascii="Arial" w:hAnsi="Arial" w:cs="Arial"/>
        </w:rPr>
        <w:t>2019</w:t>
      </w:r>
      <w:r w:rsidR="001C4403">
        <w:rPr>
          <w:rFonts w:ascii="Arial" w:hAnsi="Arial" w:cs="Arial"/>
        </w:rPr>
        <w:t xml:space="preserve">, directing the parties to file </w:t>
      </w:r>
      <w:r w:rsidR="000C3976">
        <w:rPr>
          <w:rFonts w:ascii="Arial" w:hAnsi="Arial" w:cs="Arial"/>
        </w:rPr>
        <w:t>a joint case plan 3 days before the hearing date and to appear in court on 17 October 2019</w:t>
      </w:r>
      <w:r w:rsidR="008C160D">
        <w:rPr>
          <w:rFonts w:ascii="Arial" w:hAnsi="Arial" w:cs="Arial"/>
        </w:rPr>
        <w:t>,</w:t>
      </w:r>
      <w:r w:rsidR="000C3976">
        <w:rPr>
          <w:rFonts w:ascii="Arial" w:hAnsi="Arial" w:cs="Arial"/>
        </w:rPr>
        <w:t xml:space="preserve"> </w:t>
      </w:r>
      <w:r w:rsidR="001C4403">
        <w:rPr>
          <w:rFonts w:ascii="Arial" w:hAnsi="Arial" w:cs="Arial"/>
        </w:rPr>
        <w:t xml:space="preserve">for case </w:t>
      </w:r>
      <w:r w:rsidR="000C3976">
        <w:rPr>
          <w:rFonts w:ascii="Arial" w:hAnsi="Arial" w:cs="Arial"/>
        </w:rPr>
        <w:t>planning</w:t>
      </w:r>
      <w:r w:rsidR="001C4403">
        <w:rPr>
          <w:rFonts w:ascii="Arial" w:hAnsi="Arial" w:cs="Arial"/>
        </w:rPr>
        <w:t xml:space="preserve"> conference hearing</w:t>
      </w:r>
      <w:r w:rsidRPr="00E652B4">
        <w:rPr>
          <w:rFonts w:ascii="Arial" w:hAnsi="Arial" w:cs="Arial"/>
        </w:rPr>
        <w:t xml:space="preserve">. </w:t>
      </w:r>
    </w:p>
    <w:p w14:paraId="11FD7790" w14:textId="77777777" w:rsidR="00252A1E" w:rsidRPr="00E652B4" w:rsidRDefault="00252A1E" w:rsidP="0055083A">
      <w:pPr>
        <w:spacing w:line="360" w:lineRule="auto"/>
        <w:jc w:val="both"/>
        <w:rPr>
          <w:rFonts w:ascii="Arial" w:hAnsi="Arial" w:cs="Arial"/>
        </w:rPr>
      </w:pPr>
    </w:p>
    <w:p w14:paraId="767D5E49" w14:textId="09E676D1" w:rsidR="001A6435" w:rsidRDefault="0055083A" w:rsidP="0055083A">
      <w:pPr>
        <w:spacing w:line="360" w:lineRule="auto"/>
        <w:jc w:val="both"/>
        <w:rPr>
          <w:rFonts w:ascii="Arial" w:hAnsi="Arial" w:cs="Arial"/>
        </w:rPr>
      </w:pPr>
      <w:r w:rsidRPr="00E652B4">
        <w:rPr>
          <w:rFonts w:ascii="Arial" w:hAnsi="Arial" w:cs="Arial"/>
        </w:rPr>
        <w:t>[</w:t>
      </w:r>
      <w:r w:rsidR="009D687E">
        <w:rPr>
          <w:rFonts w:ascii="Arial" w:hAnsi="Arial" w:cs="Arial"/>
        </w:rPr>
        <w:t>4</w:t>
      </w:r>
      <w:r w:rsidRPr="00E652B4">
        <w:rPr>
          <w:rFonts w:ascii="Arial" w:hAnsi="Arial" w:cs="Arial"/>
        </w:rPr>
        <w:t>]</w:t>
      </w:r>
      <w:r w:rsidRPr="00E652B4">
        <w:rPr>
          <w:rFonts w:ascii="Arial" w:hAnsi="Arial" w:cs="Arial"/>
        </w:rPr>
        <w:tab/>
      </w:r>
      <w:r w:rsidR="000C3976" w:rsidRPr="001A6435">
        <w:rPr>
          <w:rFonts w:ascii="Arial" w:hAnsi="Arial" w:cs="Arial"/>
        </w:rPr>
        <w:t xml:space="preserve">The parties filed a joint </w:t>
      </w:r>
      <w:r w:rsidR="001A6435" w:rsidRPr="001A6435">
        <w:rPr>
          <w:rFonts w:ascii="Arial" w:hAnsi="Arial" w:cs="Arial"/>
        </w:rPr>
        <w:t>case plan, requesting that the matter be referred to court-connected mediation. Whereafter, it was ordered that the mediation must be concluded and the mediator must submit her report to the ADR office by no later than 06th December 2019.</w:t>
      </w:r>
    </w:p>
    <w:p w14:paraId="5A7FF10E" w14:textId="77777777" w:rsidR="001A6435" w:rsidRDefault="001A6435" w:rsidP="0055083A">
      <w:pPr>
        <w:spacing w:line="360" w:lineRule="auto"/>
        <w:jc w:val="both"/>
        <w:rPr>
          <w:rFonts w:ascii="Arial" w:hAnsi="Arial" w:cs="Arial"/>
        </w:rPr>
      </w:pPr>
    </w:p>
    <w:p w14:paraId="794F8072" w14:textId="768FC79B" w:rsidR="001A6435" w:rsidRDefault="001A6435" w:rsidP="00727E3D">
      <w:pPr>
        <w:spacing w:line="360" w:lineRule="auto"/>
        <w:jc w:val="both"/>
        <w:rPr>
          <w:rFonts w:ascii="Arial" w:hAnsi="Arial" w:cs="Arial"/>
        </w:rPr>
      </w:pPr>
      <w:r>
        <w:rPr>
          <w:rFonts w:ascii="Arial" w:hAnsi="Arial" w:cs="Arial"/>
        </w:rPr>
        <w:lastRenderedPageBreak/>
        <w:t>[</w:t>
      </w:r>
      <w:r w:rsidR="009D687E">
        <w:rPr>
          <w:rFonts w:ascii="Arial" w:hAnsi="Arial" w:cs="Arial"/>
        </w:rPr>
        <w:t>5</w:t>
      </w:r>
      <w:r>
        <w:rPr>
          <w:rFonts w:ascii="Arial" w:hAnsi="Arial" w:cs="Arial"/>
        </w:rPr>
        <w:t>]</w:t>
      </w:r>
      <w:r>
        <w:rPr>
          <w:rFonts w:ascii="Arial" w:hAnsi="Arial" w:cs="Arial"/>
        </w:rPr>
        <w:tab/>
        <w:t>On 25 November 2019, the second defendant’s legal practitioner withdrew as legal representative of the first defendant. The parties filed a joint status report, informing the court that, such representation was erroneously filed under the mistaken belief that the first defendant was an employee of the second defendant. As a result, the mediation could not proceed due to the absence of the first defendant. The parties therefore requested for a two months postponement in order to have the summons served on the first defendant.</w:t>
      </w:r>
    </w:p>
    <w:p w14:paraId="1568054C" w14:textId="77777777" w:rsidR="001A6435" w:rsidRDefault="001A6435" w:rsidP="00727E3D">
      <w:pPr>
        <w:spacing w:line="360" w:lineRule="auto"/>
        <w:jc w:val="both"/>
        <w:rPr>
          <w:rFonts w:ascii="Arial" w:hAnsi="Arial" w:cs="Arial"/>
        </w:rPr>
      </w:pPr>
    </w:p>
    <w:p w14:paraId="52A00382" w14:textId="0D018C5C" w:rsidR="001A6435" w:rsidRDefault="001A6435" w:rsidP="00727E3D">
      <w:pPr>
        <w:spacing w:line="360" w:lineRule="auto"/>
        <w:jc w:val="both"/>
        <w:rPr>
          <w:rFonts w:ascii="Arial" w:hAnsi="Arial" w:cs="Arial"/>
        </w:rPr>
      </w:pPr>
      <w:r>
        <w:rPr>
          <w:rFonts w:ascii="Arial" w:hAnsi="Arial" w:cs="Arial"/>
        </w:rPr>
        <w:t>[</w:t>
      </w:r>
      <w:r w:rsidR="009D687E">
        <w:rPr>
          <w:rFonts w:ascii="Arial" w:hAnsi="Arial" w:cs="Arial"/>
        </w:rPr>
        <w:t>6</w:t>
      </w:r>
      <w:r>
        <w:rPr>
          <w:rFonts w:ascii="Arial" w:hAnsi="Arial" w:cs="Arial"/>
        </w:rPr>
        <w:t>]</w:t>
      </w:r>
      <w:r>
        <w:rPr>
          <w:rFonts w:ascii="Arial" w:hAnsi="Arial" w:cs="Arial"/>
        </w:rPr>
        <w:tab/>
        <w:t xml:space="preserve">The matter was subsequently postponed. </w:t>
      </w:r>
      <w:r w:rsidR="001F4012">
        <w:rPr>
          <w:rFonts w:ascii="Arial" w:hAnsi="Arial" w:cs="Arial"/>
        </w:rPr>
        <w:t>On the dates of 30 March 2020</w:t>
      </w:r>
      <w:r w:rsidR="00E66E04">
        <w:rPr>
          <w:rFonts w:ascii="Arial" w:hAnsi="Arial" w:cs="Arial"/>
        </w:rPr>
        <w:t xml:space="preserve"> and</w:t>
      </w:r>
      <w:r>
        <w:rPr>
          <w:rFonts w:ascii="Arial" w:hAnsi="Arial" w:cs="Arial"/>
        </w:rPr>
        <w:t xml:space="preserve"> </w:t>
      </w:r>
      <w:r w:rsidR="00E66E04">
        <w:rPr>
          <w:rFonts w:ascii="Arial" w:hAnsi="Arial" w:cs="Arial"/>
        </w:rPr>
        <w:t>11 May 2020</w:t>
      </w:r>
      <w:r w:rsidR="001F4012">
        <w:rPr>
          <w:rFonts w:ascii="Arial" w:hAnsi="Arial" w:cs="Arial"/>
        </w:rPr>
        <w:t>,</w:t>
      </w:r>
      <w:r w:rsidR="00E66E04">
        <w:rPr>
          <w:rFonts w:ascii="Arial" w:hAnsi="Arial" w:cs="Arial"/>
        </w:rPr>
        <w:t xml:space="preserve"> the plaintiff requested for postponements to allow service of the summons on the first defendant. On 10 June 2020, the plaintiff’s legal practitioner withdrew as legal practitioner and requested for a postponement to serve the notice of withdrawal on the plaintiff. The matter was set down for 16 July </w:t>
      </w:r>
      <w:r w:rsidR="00E66E04" w:rsidRPr="00E66E04">
        <w:rPr>
          <w:rFonts w:ascii="Arial" w:hAnsi="Arial" w:cs="Arial"/>
        </w:rPr>
        <w:t>2020, and the plaintiff was absent in court, as a result the plaintiff was called upon to show cause on 03 September 2020, as to why the matter should not be st</w:t>
      </w:r>
      <w:r w:rsidR="00E66E04">
        <w:rPr>
          <w:rFonts w:ascii="Arial" w:hAnsi="Arial" w:cs="Arial"/>
        </w:rPr>
        <w:t xml:space="preserve">ruck from the roll in terms of r </w:t>
      </w:r>
      <w:r w:rsidR="00E66E04" w:rsidRPr="00E66E04">
        <w:rPr>
          <w:rFonts w:ascii="Arial" w:hAnsi="Arial" w:cs="Arial"/>
        </w:rPr>
        <w:t>132(10).</w:t>
      </w:r>
    </w:p>
    <w:p w14:paraId="5955D203" w14:textId="4C66AF5B" w:rsidR="00E66E04" w:rsidRDefault="00E66E04" w:rsidP="00727E3D">
      <w:pPr>
        <w:spacing w:line="360" w:lineRule="auto"/>
        <w:jc w:val="both"/>
        <w:rPr>
          <w:rFonts w:ascii="Arial" w:hAnsi="Arial" w:cs="Arial"/>
        </w:rPr>
      </w:pPr>
      <w:r>
        <w:rPr>
          <w:rFonts w:ascii="Arial" w:hAnsi="Arial" w:cs="Arial"/>
        </w:rPr>
        <w:t xml:space="preserve"> </w:t>
      </w:r>
    </w:p>
    <w:p w14:paraId="381916EC" w14:textId="2FCF2C7B" w:rsidR="001A6435" w:rsidRDefault="00E66E04" w:rsidP="00727E3D">
      <w:pPr>
        <w:spacing w:line="360" w:lineRule="auto"/>
        <w:jc w:val="both"/>
        <w:rPr>
          <w:rFonts w:ascii="Arial" w:hAnsi="Arial" w:cs="Arial"/>
        </w:rPr>
      </w:pPr>
      <w:r>
        <w:rPr>
          <w:rFonts w:ascii="Arial" w:hAnsi="Arial" w:cs="Arial"/>
        </w:rPr>
        <w:t>[</w:t>
      </w:r>
      <w:r w:rsidR="009D687E">
        <w:rPr>
          <w:rFonts w:ascii="Arial" w:hAnsi="Arial" w:cs="Arial"/>
        </w:rPr>
        <w:t>7</w:t>
      </w:r>
      <w:r>
        <w:rPr>
          <w:rFonts w:ascii="Arial" w:hAnsi="Arial" w:cs="Arial"/>
        </w:rPr>
        <w:t>]</w:t>
      </w:r>
      <w:r>
        <w:rPr>
          <w:rFonts w:ascii="Arial" w:hAnsi="Arial" w:cs="Arial"/>
        </w:rPr>
        <w:tab/>
      </w:r>
      <w:r w:rsidR="007B126D">
        <w:rPr>
          <w:rFonts w:ascii="Arial" w:hAnsi="Arial" w:cs="Arial"/>
        </w:rPr>
        <w:t>The p</w:t>
      </w:r>
      <w:r>
        <w:rPr>
          <w:rFonts w:ascii="Arial" w:hAnsi="Arial" w:cs="Arial"/>
        </w:rPr>
        <w:t>laintiff’s appointed counsel filed an affidavit and appeared in court. The matter was then postponed to 22 November 2020, to allow the plaintiff to serve the summons on the first defendant. On 22 November 2020, the plaintiff filed a status report, requesting for another three week postponement to serve the first defendant. On 12 November 2020, the plaintiff</w:t>
      </w:r>
      <w:r w:rsidR="00727E3D">
        <w:rPr>
          <w:rFonts w:ascii="Arial" w:hAnsi="Arial" w:cs="Arial"/>
        </w:rPr>
        <w:t xml:space="preserve"> filed a return of non-service and the matter was subsequently postponed to 25 February 2021 for the plaintiff to serve the summons on the first defendant. </w:t>
      </w:r>
      <w:r w:rsidR="00727E3D" w:rsidRPr="00727E3D">
        <w:rPr>
          <w:rFonts w:ascii="Arial" w:hAnsi="Arial" w:cs="Arial"/>
        </w:rPr>
        <w:t xml:space="preserve">Another return of non-service was filed, and the matter was yet again </w:t>
      </w:r>
      <w:r w:rsidR="007B126D">
        <w:rPr>
          <w:rFonts w:ascii="Arial" w:hAnsi="Arial" w:cs="Arial"/>
        </w:rPr>
        <w:t>postponed to 8 April 2021 at 14h</w:t>
      </w:r>
      <w:r w:rsidR="00727E3D" w:rsidRPr="00727E3D">
        <w:rPr>
          <w:rFonts w:ascii="Arial" w:hAnsi="Arial" w:cs="Arial"/>
        </w:rPr>
        <w:t>15 for a status hearing for the first defendant to be traced and served.</w:t>
      </w:r>
      <w:r w:rsidR="00727E3D">
        <w:t> </w:t>
      </w:r>
    </w:p>
    <w:p w14:paraId="35912CCF" w14:textId="77777777" w:rsidR="001A6435" w:rsidRDefault="001A6435" w:rsidP="00727E3D">
      <w:pPr>
        <w:spacing w:line="360" w:lineRule="auto"/>
        <w:jc w:val="both"/>
        <w:rPr>
          <w:rFonts w:ascii="Arial" w:hAnsi="Arial" w:cs="Arial"/>
        </w:rPr>
      </w:pPr>
    </w:p>
    <w:p w14:paraId="1D70C935" w14:textId="677F6673" w:rsidR="001A6435" w:rsidRDefault="00727E3D" w:rsidP="00727E3D">
      <w:pPr>
        <w:spacing w:line="360" w:lineRule="auto"/>
        <w:jc w:val="both"/>
      </w:pPr>
      <w:r>
        <w:rPr>
          <w:rFonts w:ascii="Arial" w:hAnsi="Arial" w:cs="Arial"/>
        </w:rPr>
        <w:t>[</w:t>
      </w:r>
      <w:r w:rsidR="009D687E">
        <w:rPr>
          <w:rFonts w:ascii="Arial" w:hAnsi="Arial" w:cs="Arial"/>
        </w:rPr>
        <w:t>8</w:t>
      </w:r>
      <w:r>
        <w:rPr>
          <w:rFonts w:ascii="Arial" w:hAnsi="Arial" w:cs="Arial"/>
        </w:rPr>
        <w:t>]</w:t>
      </w:r>
      <w:r>
        <w:rPr>
          <w:rFonts w:ascii="Arial" w:hAnsi="Arial" w:cs="Arial"/>
        </w:rPr>
        <w:tab/>
      </w:r>
      <w:r w:rsidRPr="00727E3D">
        <w:rPr>
          <w:rFonts w:ascii="Arial" w:hAnsi="Arial" w:cs="Arial"/>
        </w:rPr>
        <w:t>The plaintiff filed a status report a day before the hearing requesting for another postponement. As a result, the matter was postponed to 10 June 2021 for status hearing, in order for the first defendant to be served.</w:t>
      </w:r>
      <w:r>
        <w:t> </w:t>
      </w:r>
    </w:p>
    <w:p w14:paraId="1F1A1B0F" w14:textId="77777777" w:rsidR="00727E3D" w:rsidRDefault="00727E3D" w:rsidP="00727E3D">
      <w:pPr>
        <w:spacing w:line="360" w:lineRule="auto"/>
        <w:jc w:val="both"/>
      </w:pPr>
    </w:p>
    <w:p w14:paraId="478CD4F5" w14:textId="5B146D13" w:rsidR="00727E3D" w:rsidRDefault="00727E3D" w:rsidP="00727E3D">
      <w:pPr>
        <w:spacing w:line="360" w:lineRule="auto"/>
        <w:jc w:val="both"/>
        <w:rPr>
          <w:rFonts w:ascii="Arial" w:hAnsi="Arial" w:cs="Arial"/>
        </w:rPr>
      </w:pPr>
      <w:r w:rsidRPr="00727E3D">
        <w:rPr>
          <w:rFonts w:ascii="Arial" w:hAnsi="Arial" w:cs="Arial"/>
        </w:rPr>
        <w:t>[</w:t>
      </w:r>
      <w:r w:rsidR="009D687E">
        <w:rPr>
          <w:rFonts w:ascii="Arial" w:hAnsi="Arial" w:cs="Arial"/>
        </w:rPr>
        <w:t>9</w:t>
      </w:r>
      <w:r w:rsidRPr="00727E3D">
        <w:rPr>
          <w:rFonts w:ascii="Arial" w:hAnsi="Arial" w:cs="Arial"/>
        </w:rPr>
        <w:t>]</w:t>
      </w:r>
      <w:r w:rsidRPr="00727E3D">
        <w:rPr>
          <w:rFonts w:ascii="Arial" w:hAnsi="Arial" w:cs="Arial"/>
        </w:rPr>
        <w:tab/>
      </w:r>
      <w:r>
        <w:rPr>
          <w:rFonts w:ascii="Arial" w:hAnsi="Arial" w:cs="Arial"/>
        </w:rPr>
        <w:t>The</w:t>
      </w:r>
      <w:r w:rsidRPr="00727E3D">
        <w:rPr>
          <w:rFonts w:ascii="Arial" w:hAnsi="Arial" w:cs="Arial"/>
        </w:rPr>
        <w:t xml:space="preserve"> plaintiff failed to file a status report on or before 7 June 202</w:t>
      </w:r>
      <w:r>
        <w:rPr>
          <w:rFonts w:ascii="Arial" w:hAnsi="Arial" w:cs="Arial"/>
        </w:rPr>
        <w:t>1, as ordered on 8 April 2021 and on 10 June 2021, t</w:t>
      </w:r>
      <w:r w:rsidRPr="00727E3D">
        <w:rPr>
          <w:rFonts w:ascii="Arial" w:hAnsi="Arial" w:cs="Arial"/>
        </w:rPr>
        <w:t xml:space="preserve">he matter </w:t>
      </w:r>
      <w:r>
        <w:rPr>
          <w:rFonts w:ascii="Arial" w:hAnsi="Arial" w:cs="Arial"/>
        </w:rPr>
        <w:t>was</w:t>
      </w:r>
      <w:r w:rsidRPr="00727E3D">
        <w:rPr>
          <w:rFonts w:ascii="Arial" w:hAnsi="Arial" w:cs="Arial"/>
        </w:rPr>
        <w:t xml:space="preserve"> str</w:t>
      </w:r>
      <w:r w:rsidR="008C160D">
        <w:rPr>
          <w:rFonts w:ascii="Arial" w:hAnsi="Arial" w:cs="Arial"/>
        </w:rPr>
        <w:t>uck from the roll because it had</w:t>
      </w:r>
      <w:r w:rsidRPr="00727E3D">
        <w:rPr>
          <w:rFonts w:ascii="Arial" w:hAnsi="Arial" w:cs="Arial"/>
        </w:rPr>
        <w:t xml:space="preserve"> been more than a year now since the plaintiff has been attempting to serve the su</w:t>
      </w:r>
      <w:r>
        <w:rPr>
          <w:rFonts w:ascii="Arial" w:hAnsi="Arial" w:cs="Arial"/>
        </w:rPr>
        <w:t xml:space="preserve">mmons on the first defendant.  </w:t>
      </w:r>
      <w:r w:rsidR="00BE0FBF">
        <w:rPr>
          <w:rFonts w:ascii="Arial" w:hAnsi="Arial" w:cs="Arial"/>
        </w:rPr>
        <w:t xml:space="preserve">It was regarded as </w:t>
      </w:r>
      <w:r w:rsidR="00BE0FBF">
        <w:rPr>
          <w:rFonts w:ascii="Arial" w:hAnsi="Arial" w:cs="Arial"/>
        </w:rPr>
        <w:lastRenderedPageBreak/>
        <w:t>finalised.</w:t>
      </w:r>
      <w:r w:rsidR="00674780">
        <w:rPr>
          <w:rFonts w:ascii="Arial" w:hAnsi="Arial" w:cs="Arial"/>
        </w:rPr>
        <w:t xml:space="preserve"> However, the status on the e-justice system was not changed to finalised.</w:t>
      </w:r>
    </w:p>
    <w:p w14:paraId="50EF1219" w14:textId="77777777" w:rsidR="00727E3D" w:rsidRDefault="00727E3D" w:rsidP="00727E3D">
      <w:pPr>
        <w:spacing w:line="360" w:lineRule="auto"/>
        <w:jc w:val="both"/>
        <w:rPr>
          <w:rFonts w:ascii="Arial" w:hAnsi="Arial" w:cs="Arial"/>
        </w:rPr>
      </w:pPr>
    </w:p>
    <w:p w14:paraId="7AE41492" w14:textId="2E6CADF7" w:rsidR="00727E3D" w:rsidRDefault="00727E3D" w:rsidP="00727E3D">
      <w:pPr>
        <w:spacing w:line="360" w:lineRule="auto"/>
        <w:jc w:val="both"/>
        <w:rPr>
          <w:rFonts w:ascii="Arial" w:hAnsi="Arial" w:cs="Arial"/>
        </w:rPr>
      </w:pPr>
      <w:r>
        <w:rPr>
          <w:rFonts w:ascii="Arial" w:hAnsi="Arial" w:cs="Arial"/>
        </w:rPr>
        <w:t>[</w:t>
      </w:r>
      <w:r w:rsidR="009D687E">
        <w:rPr>
          <w:rFonts w:ascii="Arial" w:hAnsi="Arial" w:cs="Arial"/>
        </w:rPr>
        <w:t>10</w:t>
      </w:r>
      <w:r>
        <w:rPr>
          <w:rFonts w:ascii="Arial" w:hAnsi="Arial" w:cs="Arial"/>
        </w:rPr>
        <w:t>]</w:t>
      </w:r>
      <w:r>
        <w:rPr>
          <w:rFonts w:ascii="Arial" w:hAnsi="Arial" w:cs="Arial"/>
        </w:rPr>
        <w:tab/>
        <w:t xml:space="preserve">The matter became inactive and on 16 December 2021, a hearing notice was issued, calling upon the parties to show cause as to why the matter should not be struck </w:t>
      </w:r>
      <w:r w:rsidR="00BE0FBF">
        <w:rPr>
          <w:rFonts w:ascii="Arial" w:hAnsi="Arial" w:cs="Arial"/>
        </w:rPr>
        <w:t>from the roll and not to be re-enrolled again.</w:t>
      </w:r>
    </w:p>
    <w:p w14:paraId="203A2156" w14:textId="77777777" w:rsidR="00BE0FBF" w:rsidRDefault="00BE0FBF" w:rsidP="00727E3D">
      <w:pPr>
        <w:spacing w:line="360" w:lineRule="auto"/>
        <w:jc w:val="both"/>
        <w:rPr>
          <w:rFonts w:ascii="Arial" w:hAnsi="Arial" w:cs="Arial"/>
        </w:rPr>
      </w:pPr>
    </w:p>
    <w:p w14:paraId="22AB3EEF" w14:textId="226BCF9F" w:rsidR="00BE0FBF" w:rsidRPr="00197CA5" w:rsidRDefault="00BE0FBF" w:rsidP="00727E3D">
      <w:pPr>
        <w:spacing w:line="360" w:lineRule="auto"/>
        <w:jc w:val="both"/>
        <w:rPr>
          <w:rFonts w:ascii="Arial" w:hAnsi="Arial" w:cs="Arial"/>
        </w:rPr>
      </w:pPr>
      <w:r w:rsidRPr="00197CA5">
        <w:rPr>
          <w:rFonts w:ascii="Arial" w:hAnsi="Arial" w:cs="Arial"/>
        </w:rPr>
        <w:t>[</w:t>
      </w:r>
      <w:r w:rsidR="009D687E">
        <w:rPr>
          <w:rFonts w:ascii="Arial" w:hAnsi="Arial" w:cs="Arial"/>
        </w:rPr>
        <w:t>11</w:t>
      </w:r>
      <w:r w:rsidRPr="00197CA5">
        <w:rPr>
          <w:rFonts w:ascii="Arial" w:hAnsi="Arial" w:cs="Arial"/>
        </w:rPr>
        <w:t xml:space="preserve">] </w:t>
      </w:r>
      <w:r w:rsidR="00674780" w:rsidRPr="00197CA5">
        <w:rPr>
          <w:rFonts w:ascii="Arial" w:hAnsi="Arial" w:cs="Arial"/>
        </w:rPr>
        <w:tab/>
        <w:t xml:space="preserve">The second defendant filed a </w:t>
      </w:r>
      <w:r w:rsidR="00197CA5" w:rsidRPr="00197CA5">
        <w:rPr>
          <w:rFonts w:ascii="Arial" w:hAnsi="Arial" w:cs="Arial"/>
        </w:rPr>
        <w:t>status</w:t>
      </w:r>
      <w:r w:rsidR="00674780" w:rsidRPr="00197CA5">
        <w:rPr>
          <w:rFonts w:ascii="Arial" w:hAnsi="Arial" w:cs="Arial"/>
        </w:rPr>
        <w:t xml:space="preserve"> report, informing th</w:t>
      </w:r>
      <w:r w:rsidR="00197CA5" w:rsidRPr="00197CA5">
        <w:rPr>
          <w:rFonts w:ascii="Arial" w:hAnsi="Arial" w:cs="Arial"/>
        </w:rPr>
        <w:t>e court that the hearing notice was issued erroneously due to the fact that when the matter was struck from the roll in June 2021, the eJustice system still reflected the status of the matter as “Not Finalized”, causing a hearing notice to be issued in terms of r 132 and that the plaintiff’s only available remedy was to bring fresh proceedings.</w:t>
      </w:r>
    </w:p>
    <w:p w14:paraId="43D57DAA" w14:textId="77777777" w:rsidR="00197CA5" w:rsidRDefault="00197CA5" w:rsidP="00727E3D">
      <w:pPr>
        <w:spacing w:line="360" w:lineRule="auto"/>
        <w:jc w:val="both"/>
        <w:rPr>
          <w:rFonts w:ascii="Arial" w:hAnsi="Arial" w:cs="Arial"/>
        </w:rPr>
      </w:pPr>
    </w:p>
    <w:p w14:paraId="65D69395" w14:textId="76ABFBFD" w:rsidR="00197CA5" w:rsidRDefault="00197CA5" w:rsidP="00727E3D">
      <w:pPr>
        <w:spacing w:line="360" w:lineRule="auto"/>
        <w:jc w:val="both"/>
        <w:rPr>
          <w:rFonts w:ascii="Arial" w:hAnsi="Arial" w:cs="Arial"/>
        </w:rPr>
      </w:pPr>
      <w:r>
        <w:rPr>
          <w:rFonts w:ascii="Arial" w:hAnsi="Arial" w:cs="Arial"/>
        </w:rPr>
        <w:t>[</w:t>
      </w:r>
      <w:r w:rsidR="009D687E">
        <w:rPr>
          <w:rFonts w:ascii="Arial" w:hAnsi="Arial" w:cs="Arial"/>
        </w:rPr>
        <w:t>12</w:t>
      </w:r>
      <w:r>
        <w:rPr>
          <w:rFonts w:ascii="Arial" w:hAnsi="Arial" w:cs="Arial"/>
        </w:rPr>
        <w:t>]</w:t>
      </w:r>
      <w:r>
        <w:rPr>
          <w:rFonts w:ascii="Arial" w:hAnsi="Arial" w:cs="Arial"/>
        </w:rPr>
        <w:tab/>
        <w:t xml:space="preserve">The plaintiff filed an application requesting an order for substituted service. The plaintiff did not address the issue of inactivity. </w:t>
      </w:r>
    </w:p>
    <w:p w14:paraId="3EBE67B6" w14:textId="77777777" w:rsidR="00197CA5" w:rsidRDefault="00197CA5" w:rsidP="00727E3D">
      <w:pPr>
        <w:spacing w:line="360" w:lineRule="auto"/>
        <w:jc w:val="both"/>
        <w:rPr>
          <w:rFonts w:ascii="Arial" w:hAnsi="Arial" w:cs="Arial"/>
        </w:rPr>
      </w:pPr>
    </w:p>
    <w:p w14:paraId="1BF42A29" w14:textId="732DBB87" w:rsidR="00197CA5" w:rsidRDefault="00197CA5" w:rsidP="00727E3D">
      <w:pPr>
        <w:spacing w:line="360" w:lineRule="auto"/>
        <w:jc w:val="both"/>
      </w:pPr>
      <w:r>
        <w:rPr>
          <w:rFonts w:ascii="Arial" w:hAnsi="Arial" w:cs="Arial"/>
        </w:rPr>
        <w:t>[</w:t>
      </w:r>
      <w:r w:rsidR="009D687E">
        <w:rPr>
          <w:rFonts w:ascii="Arial" w:hAnsi="Arial" w:cs="Arial"/>
        </w:rPr>
        <w:t>13</w:t>
      </w:r>
      <w:r>
        <w:rPr>
          <w:rFonts w:ascii="Arial" w:hAnsi="Arial" w:cs="Arial"/>
        </w:rPr>
        <w:t>]</w:t>
      </w:r>
      <w:r>
        <w:rPr>
          <w:rFonts w:ascii="Arial" w:hAnsi="Arial" w:cs="Arial"/>
        </w:rPr>
        <w:tab/>
        <w:t xml:space="preserve">On 31 March 2022, the court postponed the matter to 27 April 2022 for status hearing. The plaintiff persisted with the application for substituted service </w:t>
      </w:r>
      <w:r w:rsidR="008C160D">
        <w:rPr>
          <w:rFonts w:ascii="Arial" w:hAnsi="Arial" w:cs="Arial"/>
        </w:rPr>
        <w:t>whilst</w:t>
      </w:r>
      <w:r>
        <w:rPr>
          <w:rFonts w:ascii="Arial" w:hAnsi="Arial" w:cs="Arial"/>
        </w:rPr>
        <w:t xml:space="preserve"> the second defendant opposed such application.</w:t>
      </w:r>
      <w:r w:rsidRPr="00197CA5">
        <w:t xml:space="preserve"> </w:t>
      </w:r>
      <w:r w:rsidRPr="00694EF8">
        <w:rPr>
          <w:rFonts w:ascii="Arial" w:hAnsi="Arial" w:cs="Arial"/>
        </w:rPr>
        <w:t xml:space="preserve">The case </w:t>
      </w:r>
      <w:r w:rsidR="00B10B9F" w:rsidRPr="00694EF8">
        <w:rPr>
          <w:rFonts w:ascii="Arial" w:hAnsi="Arial" w:cs="Arial"/>
        </w:rPr>
        <w:t>was subsequently</w:t>
      </w:r>
      <w:r w:rsidRPr="00694EF8">
        <w:rPr>
          <w:rFonts w:ascii="Arial" w:hAnsi="Arial" w:cs="Arial"/>
        </w:rPr>
        <w:t xml:space="preserve"> postponed to 21 July 2022 for </w:t>
      </w:r>
      <w:r w:rsidR="00B10B9F" w:rsidRPr="00694EF8">
        <w:rPr>
          <w:rFonts w:ascii="Arial" w:hAnsi="Arial" w:cs="Arial"/>
        </w:rPr>
        <w:t>h</w:t>
      </w:r>
      <w:r w:rsidRPr="00694EF8">
        <w:rPr>
          <w:rFonts w:ascii="Arial" w:hAnsi="Arial" w:cs="Arial"/>
        </w:rPr>
        <w:t xml:space="preserve">earing of </w:t>
      </w:r>
      <w:r w:rsidR="00B10B9F" w:rsidRPr="00694EF8">
        <w:rPr>
          <w:rFonts w:ascii="Arial" w:hAnsi="Arial" w:cs="Arial"/>
        </w:rPr>
        <w:t xml:space="preserve">the </w:t>
      </w:r>
      <w:r w:rsidRPr="00694EF8">
        <w:rPr>
          <w:rFonts w:ascii="Arial" w:hAnsi="Arial" w:cs="Arial"/>
        </w:rPr>
        <w:t>application for substituted service</w:t>
      </w:r>
      <w:r w:rsidR="00B10B9F" w:rsidRPr="00694EF8">
        <w:rPr>
          <w:rFonts w:ascii="Arial" w:hAnsi="Arial" w:cs="Arial"/>
        </w:rPr>
        <w:t>. At the hearing</w:t>
      </w:r>
      <w:r w:rsidRPr="00694EF8">
        <w:rPr>
          <w:rFonts w:ascii="Arial" w:hAnsi="Arial" w:cs="Arial"/>
        </w:rPr>
        <w:t xml:space="preserve"> </w:t>
      </w:r>
      <w:r w:rsidR="00B10B9F" w:rsidRPr="00694EF8">
        <w:rPr>
          <w:rFonts w:ascii="Arial" w:hAnsi="Arial" w:cs="Arial"/>
        </w:rPr>
        <w:t>t</w:t>
      </w:r>
      <w:r w:rsidRPr="00694EF8">
        <w:rPr>
          <w:rFonts w:ascii="Arial" w:hAnsi="Arial" w:cs="Arial"/>
        </w:rPr>
        <w:t>he plaintiff withdr</w:t>
      </w:r>
      <w:r w:rsidR="00B10B9F" w:rsidRPr="00694EF8">
        <w:rPr>
          <w:rFonts w:ascii="Arial" w:hAnsi="Arial" w:cs="Arial"/>
        </w:rPr>
        <w:t>ew</w:t>
      </w:r>
      <w:r w:rsidRPr="00694EF8">
        <w:rPr>
          <w:rFonts w:ascii="Arial" w:hAnsi="Arial" w:cs="Arial"/>
        </w:rPr>
        <w:t xml:space="preserve"> the application for substituted service</w:t>
      </w:r>
      <w:r w:rsidR="00B10B9F" w:rsidRPr="00694EF8">
        <w:rPr>
          <w:rFonts w:ascii="Arial" w:hAnsi="Arial" w:cs="Arial"/>
        </w:rPr>
        <w:t xml:space="preserve"> and costs were granted and limited </w:t>
      </w:r>
      <w:r w:rsidRPr="00694EF8">
        <w:rPr>
          <w:rFonts w:ascii="Arial" w:hAnsi="Arial" w:cs="Arial"/>
        </w:rPr>
        <w:t xml:space="preserve">in terms of </w:t>
      </w:r>
      <w:r w:rsidR="008C160D">
        <w:rPr>
          <w:rFonts w:ascii="Arial" w:hAnsi="Arial" w:cs="Arial"/>
        </w:rPr>
        <w:t>r</w:t>
      </w:r>
      <w:r w:rsidRPr="00694EF8">
        <w:rPr>
          <w:rFonts w:ascii="Arial" w:hAnsi="Arial" w:cs="Arial"/>
        </w:rPr>
        <w:t xml:space="preserve"> 32(11).</w:t>
      </w:r>
      <w:r>
        <w:t xml:space="preserve"> </w:t>
      </w:r>
    </w:p>
    <w:p w14:paraId="5B33E57A" w14:textId="77777777" w:rsidR="00B10B9F" w:rsidRDefault="00B10B9F" w:rsidP="00727E3D">
      <w:pPr>
        <w:spacing w:line="360" w:lineRule="auto"/>
        <w:jc w:val="both"/>
      </w:pPr>
    </w:p>
    <w:p w14:paraId="70F76BCF" w14:textId="1915C4EA" w:rsidR="00B10B9F" w:rsidRPr="00B10B9F" w:rsidRDefault="00B10B9F" w:rsidP="00727E3D">
      <w:pPr>
        <w:spacing w:line="360" w:lineRule="auto"/>
        <w:jc w:val="both"/>
        <w:rPr>
          <w:rFonts w:ascii="Arial" w:hAnsi="Arial" w:cs="Arial"/>
        </w:rPr>
      </w:pPr>
      <w:r w:rsidRPr="00B10B9F">
        <w:rPr>
          <w:rFonts w:ascii="Arial" w:hAnsi="Arial" w:cs="Arial"/>
        </w:rPr>
        <w:t>[</w:t>
      </w:r>
      <w:r w:rsidR="009D687E">
        <w:rPr>
          <w:rFonts w:ascii="Arial" w:hAnsi="Arial" w:cs="Arial"/>
        </w:rPr>
        <w:t>14</w:t>
      </w:r>
      <w:r w:rsidRPr="00B10B9F">
        <w:rPr>
          <w:rFonts w:ascii="Arial" w:hAnsi="Arial" w:cs="Arial"/>
        </w:rPr>
        <w:t>]</w:t>
      </w:r>
      <w:r w:rsidRPr="00B10B9F">
        <w:rPr>
          <w:rFonts w:ascii="Arial" w:hAnsi="Arial" w:cs="Arial"/>
        </w:rPr>
        <w:tab/>
        <w:t>A joint status report dated 15 August 2022 was filed, wherein the plaintiff withdrew the action against the first defendant and requested that a case plan order be issued, as the action will proceed against the second defendant.</w:t>
      </w:r>
    </w:p>
    <w:p w14:paraId="687EB131" w14:textId="77777777" w:rsidR="00197CA5" w:rsidRPr="00727E3D" w:rsidRDefault="00197CA5" w:rsidP="00727E3D">
      <w:pPr>
        <w:spacing w:line="360" w:lineRule="auto"/>
        <w:jc w:val="both"/>
        <w:rPr>
          <w:rFonts w:ascii="Arial" w:hAnsi="Arial" w:cs="Arial"/>
        </w:rPr>
      </w:pPr>
    </w:p>
    <w:p w14:paraId="79F9A5D8" w14:textId="12EF1820" w:rsidR="0055083A" w:rsidRDefault="00B10B9F" w:rsidP="0055083A">
      <w:pPr>
        <w:spacing w:line="360" w:lineRule="auto"/>
        <w:jc w:val="both"/>
        <w:rPr>
          <w:rFonts w:ascii="Arial" w:hAnsi="Arial" w:cs="Arial"/>
        </w:rPr>
      </w:pPr>
      <w:r>
        <w:rPr>
          <w:rFonts w:ascii="Arial" w:hAnsi="Arial" w:cs="Arial"/>
        </w:rPr>
        <w:t>[</w:t>
      </w:r>
      <w:r w:rsidR="009D687E">
        <w:rPr>
          <w:rFonts w:ascii="Arial" w:hAnsi="Arial" w:cs="Arial"/>
        </w:rPr>
        <w:t>15</w:t>
      </w:r>
      <w:r>
        <w:rPr>
          <w:rFonts w:ascii="Arial" w:hAnsi="Arial" w:cs="Arial"/>
        </w:rPr>
        <w:t>]</w:t>
      </w:r>
      <w:r>
        <w:rPr>
          <w:rFonts w:ascii="Arial" w:hAnsi="Arial" w:cs="Arial"/>
        </w:rPr>
        <w:tab/>
        <w:t>A case plan</w:t>
      </w:r>
      <w:r w:rsidR="008C160D">
        <w:rPr>
          <w:rFonts w:ascii="Arial" w:hAnsi="Arial" w:cs="Arial"/>
        </w:rPr>
        <w:t xml:space="preserve"> order</w:t>
      </w:r>
      <w:r>
        <w:rPr>
          <w:rFonts w:ascii="Arial" w:hAnsi="Arial" w:cs="Arial"/>
        </w:rPr>
        <w:t xml:space="preserve"> was issued and the parties filed their respective pleadings and </w:t>
      </w:r>
      <w:r w:rsidR="000C3976">
        <w:rPr>
          <w:rFonts w:ascii="Arial" w:hAnsi="Arial" w:cs="Arial"/>
        </w:rPr>
        <w:t>status report on 01 November 2022, within which they incorporated a joint case management report, dealing with the issues of r 25 (2) of the rules of the High Court.</w:t>
      </w:r>
    </w:p>
    <w:p w14:paraId="2222FA7C" w14:textId="77777777" w:rsidR="00694EF8" w:rsidRDefault="00694EF8" w:rsidP="0055083A">
      <w:pPr>
        <w:spacing w:line="360" w:lineRule="auto"/>
        <w:jc w:val="both"/>
        <w:rPr>
          <w:rFonts w:ascii="Arial" w:hAnsi="Arial" w:cs="Arial"/>
        </w:rPr>
      </w:pPr>
    </w:p>
    <w:p w14:paraId="32F027F0" w14:textId="56A8D03C" w:rsidR="00694EF8" w:rsidRPr="00E652B4" w:rsidRDefault="00694EF8" w:rsidP="0055083A">
      <w:pPr>
        <w:spacing w:line="360" w:lineRule="auto"/>
        <w:jc w:val="both"/>
        <w:rPr>
          <w:rFonts w:ascii="Arial" w:hAnsi="Arial" w:cs="Arial"/>
        </w:rPr>
      </w:pPr>
      <w:r>
        <w:rPr>
          <w:rFonts w:ascii="Arial" w:hAnsi="Arial" w:cs="Arial"/>
        </w:rPr>
        <w:t>[</w:t>
      </w:r>
      <w:r w:rsidR="009D687E">
        <w:rPr>
          <w:rFonts w:ascii="Arial" w:hAnsi="Arial" w:cs="Arial"/>
        </w:rPr>
        <w:t>16</w:t>
      </w:r>
      <w:r>
        <w:rPr>
          <w:rFonts w:ascii="Arial" w:hAnsi="Arial" w:cs="Arial"/>
        </w:rPr>
        <w:t>]</w:t>
      </w:r>
      <w:r>
        <w:rPr>
          <w:rFonts w:ascii="Arial" w:hAnsi="Arial" w:cs="Arial"/>
        </w:rPr>
        <w:tab/>
        <w:t>On 2 November 2022, the matter was struck due to non-appearance by the parties.</w:t>
      </w:r>
    </w:p>
    <w:p w14:paraId="25E26066" w14:textId="77777777" w:rsidR="00970C6B" w:rsidRPr="00E652B4" w:rsidRDefault="00970C6B" w:rsidP="0055083A">
      <w:pPr>
        <w:spacing w:line="360" w:lineRule="auto"/>
        <w:jc w:val="both"/>
        <w:rPr>
          <w:rFonts w:ascii="Arial" w:hAnsi="Arial" w:cs="Arial"/>
        </w:rPr>
      </w:pPr>
    </w:p>
    <w:p w14:paraId="29A1EC65" w14:textId="0B33B43C" w:rsidR="00694EF8" w:rsidRDefault="00970C6B" w:rsidP="0055083A">
      <w:pPr>
        <w:spacing w:line="360" w:lineRule="auto"/>
        <w:jc w:val="both"/>
        <w:rPr>
          <w:rFonts w:ascii="Arial" w:hAnsi="Arial" w:cs="Arial"/>
        </w:rPr>
      </w:pPr>
      <w:r w:rsidRPr="00E652B4">
        <w:rPr>
          <w:rFonts w:ascii="Arial" w:hAnsi="Arial" w:cs="Arial"/>
        </w:rPr>
        <w:t>[</w:t>
      </w:r>
      <w:r w:rsidR="009D687E">
        <w:rPr>
          <w:rFonts w:ascii="Arial" w:hAnsi="Arial" w:cs="Arial"/>
        </w:rPr>
        <w:t>17</w:t>
      </w:r>
      <w:r w:rsidR="00694EF8">
        <w:rPr>
          <w:rFonts w:ascii="Arial" w:hAnsi="Arial" w:cs="Arial"/>
        </w:rPr>
        <w:t>]</w:t>
      </w:r>
      <w:r w:rsidR="00694EF8">
        <w:rPr>
          <w:rFonts w:ascii="Arial" w:hAnsi="Arial" w:cs="Arial"/>
        </w:rPr>
        <w:tab/>
        <w:t xml:space="preserve"> T</w:t>
      </w:r>
      <w:r w:rsidR="00252A1E">
        <w:rPr>
          <w:rFonts w:ascii="Arial" w:hAnsi="Arial" w:cs="Arial"/>
        </w:rPr>
        <w:t xml:space="preserve">he </w:t>
      </w:r>
      <w:r w:rsidR="00694EF8">
        <w:rPr>
          <w:rFonts w:ascii="Arial" w:hAnsi="Arial" w:cs="Arial"/>
        </w:rPr>
        <w:t>plaintiff</w:t>
      </w:r>
      <w:r w:rsidR="00D6662C">
        <w:rPr>
          <w:rFonts w:ascii="Arial" w:hAnsi="Arial" w:cs="Arial"/>
        </w:rPr>
        <w:t xml:space="preserve"> </w:t>
      </w:r>
      <w:r w:rsidR="00694EF8">
        <w:rPr>
          <w:rFonts w:ascii="Arial" w:hAnsi="Arial" w:cs="Arial"/>
        </w:rPr>
        <w:t xml:space="preserve">filed a founding and confirmatory affidavit on 20 April 2023 and a </w:t>
      </w:r>
      <w:r w:rsidR="008C160D">
        <w:rPr>
          <w:rFonts w:ascii="Arial" w:hAnsi="Arial" w:cs="Arial"/>
        </w:rPr>
        <w:t>r</w:t>
      </w:r>
      <w:r w:rsidR="00694EF8">
        <w:rPr>
          <w:rFonts w:ascii="Arial" w:hAnsi="Arial" w:cs="Arial"/>
        </w:rPr>
        <w:t xml:space="preserve"> 32 (10) report and a notice of motion on 03 May 2023. </w:t>
      </w:r>
    </w:p>
    <w:p w14:paraId="65FEC588" w14:textId="77777777" w:rsidR="00694EF8" w:rsidRDefault="00694EF8" w:rsidP="0055083A">
      <w:pPr>
        <w:spacing w:line="360" w:lineRule="auto"/>
        <w:jc w:val="both"/>
        <w:rPr>
          <w:rFonts w:ascii="Arial" w:hAnsi="Arial" w:cs="Arial"/>
        </w:rPr>
      </w:pPr>
    </w:p>
    <w:p w14:paraId="7898F93A" w14:textId="7113898F" w:rsidR="00970C6B" w:rsidRPr="00E652B4" w:rsidRDefault="00694EF8" w:rsidP="0055083A">
      <w:pPr>
        <w:spacing w:line="360" w:lineRule="auto"/>
        <w:jc w:val="both"/>
        <w:rPr>
          <w:rFonts w:ascii="Arial" w:hAnsi="Arial" w:cs="Arial"/>
        </w:rPr>
      </w:pPr>
      <w:r>
        <w:rPr>
          <w:rFonts w:ascii="Arial" w:hAnsi="Arial" w:cs="Arial"/>
        </w:rPr>
        <w:t>[</w:t>
      </w:r>
      <w:r w:rsidR="009D687E">
        <w:rPr>
          <w:rFonts w:ascii="Arial" w:hAnsi="Arial" w:cs="Arial"/>
        </w:rPr>
        <w:t>18</w:t>
      </w:r>
      <w:r>
        <w:rPr>
          <w:rFonts w:ascii="Arial" w:hAnsi="Arial" w:cs="Arial"/>
        </w:rPr>
        <w:t>]</w:t>
      </w:r>
      <w:r>
        <w:rPr>
          <w:rFonts w:ascii="Arial" w:hAnsi="Arial" w:cs="Arial"/>
        </w:rPr>
        <w:tab/>
        <w:t xml:space="preserve">The second defendant filed an opposing affidavit on </w:t>
      </w:r>
      <w:r w:rsidR="00F45D9D">
        <w:rPr>
          <w:rFonts w:ascii="Arial" w:hAnsi="Arial" w:cs="Arial"/>
        </w:rPr>
        <w:t xml:space="preserve">17 May 2023. The application for reinstatement was then heard </w:t>
      </w:r>
      <w:r w:rsidR="008C160D">
        <w:rPr>
          <w:rFonts w:ascii="Arial" w:hAnsi="Arial" w:cs="Arial"/>
        </w:rPr>
        <w:t xml:space="preserve">on </w:t>
      </w:r>
      <w:r w:rsidR="007B126D">
        <w:rPr>
          <w:rFonts w:ascii="Arial" w:hAnsi="Arial" w:cs="Arial"/>
        </w:rPr>
        <w:t xml:space="preserve">17 October 2023. </w:t>
      </w:r>
      <w:r w:rsidR="00970C6B" w:rsidRPr="00E652B4">
        <w:rPr>
          <w:rFonts w:ascii="Arial" w:hAnsi="Arial" w:cs="Arial"/>
        </w:rPr>
        <w:t>The essence</w:t>
      </w:r>
      <w:r w:rsidR="00D6662C">
        <w:rPr>
          <w:rFonts w:ascii="Arial" w:hAnsi="Arial" w:cs="Arial"/>
        </w:rPr>
        <w:t xml:space="preserve"> of this application </w:t>
      </w:r>
      <w:r w:rsidR="007B126D">
        <w:rPr>
          <w:rFonts w:ascii="Arial" w:hAnsi="Arial" w:cs="Arial"/>
        </w:rPr>
        <w:t>was</w:t>
      </w:r>
      <w:r w:rsidR="00D6662C">
        <w:rPr>
          <w:rFonts w:ascii="Arial" w:hAnsi="Arial" w:cs="Arial"/>
        </w:rPr>
        <w:t xml:space="preserve"> to seek</w:t>
      </w:r>
      <w:r w:rsidR="00970C6B" w:rsidRPr="00E652B4">
        <w:rPr>
          <w:rFonts w:ascii="Arial" w:hAnsi="Arial" w:cs="Arial"/>
        </w:rPr>
        <w:t xml:space="preserve"> the re-enrolment of the </w:t>
      </w:r>
      <w:r w:rsidR="00F45D9D">
        <w:rPr>
          <w:rFonts w:ascii="Arial" w:hAnsi="Arial" w:cs="Arial"/>
        </w:rPr>
        <w:t>main action</w:t>
      </w:r>
      <w:r w:rsidR="00970C6B" w:rsidRPr="00E652B4">
        <w:rPr>
          <w:rFonts w:ascii="Arial" w:hAnsi="Arial" w:cs="Arial"/>
        </w:rPr>
        <w:t xml:space="preserve">, which the </w:t>
      </w:r>
      <w:r w:rsidR="00F45D9D">
        <w:rPr>
          <w:rFonts w:ascii="Arial" w:hAnsi="Arial" w:cs="Arial"/>
        </w:rPr>
        <w:t>second</w:t>
      </w:r>
      <w:r w:rsidR="00970C6B" w:rsidRPr="00E652B4">
        <w:rPr>
          <w:rFonts w:ascii="Arial" w:hAnsi="Arial" w:cs="Arial"/>
        </w:rPr>
        <w:t xml:space="preserve"> </w:t>
      </w:r>
      <w:r w:rsidR="00F45D9D">
        <w:rPr>
          <w:rFonts w:ascii="Arial" w:hAnsi="Arial" w:cs="Arial"/>
        </w:rPr>
        <w:t>defendant</w:t>
      </w:r>
      <w:r w:rsidR="00970C6B" w:rsidRPr="00E652B4">
        <w:rPr>
          <w:rFonts w:ascii="Arial" w:hAnsi="Arial" w:cs="Arial"/>
        </w:rPr>
        <w:t xml:space="preserve"> opposes.</w:t>
      </w:r>
    </w:p>
    <w:p w14:paraId="4D93B2E1" w14:textId="77777777" w:rsidR="00A72179" w:rsidRDefault="00A72179" w:rsidP="0055083A">
      <w:pPr>
        <w:spacing w:line="360" w:lineRule="auto"/>
        <w:jc w:val="both"/>
        <w:rPr>
          <w:rFonts w:ascii="Arial" w:hAnsi="Arial" w:cs="Arial"/>
          <w:u w:val="single"/>
        </w:rPr>
      </w:pPr>
    </w:p>
    <w:p w14:paraId="05A6E617" w14:textId="263464BC" w:rsidR="0077537E" w:rsidRDefault="00252A1E" w:rsidP="0055083A">
      <w:pPr>
        <w:spacing w:line="360" w:lineRule="auto"/>
        <w:jc w:val="both"/>
        <w:rPr>
          <w:rFonts w:ascii="Arial" w:hAnsi="Arial" w:cs="Arial"/>
          <w:u w:val="single"/>
        </w:rPr>
      </w:pPr>
      <w:r>
        <w:rPr>
          <w:rFonts w:ascii="Arial" w:hAnsi="Arial" w:cs="Arial"/>
          <w:u w:val="single"/>
        </w:rPr>
        <w:t>Base</w:t>
      </w:r>
      <w:r w:rsidR="002659B9">
        <w:rPr>
          <w:rFonts w:ascii="Arial" w:hAnsi="Arial" w:cs="Arial"/>
          <w:u w:val="single"/>
        </w:rPr>
        <w:t>s of opposition</w:t>
      </w:r>
    </w:p>
    <w:p w14:paraId="25180995" w14:textId="77777777" w:rsidR="002659B9" w:rsidRPr="00E652B4" w:rsidRDefault="002659B9" w:rsidP="0055083A">
      <w:pPr>
        <w:spacing w:line="360" w:lineRule="auto"/>
        <w:jc w:val="both"/>
        <w:rPr>
          <w:rFonts w:ascii="Arial" w:hAnsi="Arial" w:cs="Arial"/>
          <w:u w:val="single"/>
        </w:rPr>
      </w:pPr>
    </w:p>
    <w:p w14:paraId="6ED5C297" w14:textId="7C99DC39" w:rsidR="0077537E" w:rsidRPr="002659B9" w:rsidRDefault="002659B9" w:rsidP="0055083A">
      <w:pPr>
        <w:spacing w:line="360" w:lineRule="auto"/>
        <w:jc w:val="both"/>
        <w:rPr>
          <w:rFonts w:ascii="Arial" w:hAnsi="Arial" w:cs="Arial"/>
          <w:i/>
        </w:rPr>
      </w:pPr>
      <w:r w:rsidRPr="002659B9">
        <w:rPr>
          <w:rFonts w:ascii="Arial" w:hAnsi="Arial" w:cs="Arial"/>
          <w:i/>
        </w:rPr>
        <w:t>Points in limine</w:t>
      </w:r>
    </w:p>
    <w:p w14:paraId="4BBBBEF7" w14:textId="77777777" w:rsidR="002659B9" w:rsidRPr="00E652B4" w:rsidRDefault="002659B9" w:rsidP="0055083A">
      <w:pPr>
        <w:spacing w:line="360" w:lineRule="auto"/>
        <w:jc w:val="both"/>
        <w:rPr>
          <w:rFonts w:ascii="Arial" w:hAnsi="Arial" w:cs="Arial"/>
          <w:u w:val="single"/>
        </w:rPr>
      </w:pPr>
    </w:p>
    <w:p w14:paraId="527D7CA6" w14:textId="7E41B277" w:rsidR="0077537E" w:rsidRPr="00E652B4" w:rsidRDefault="00970C6B" w:rsidP="0055083A">
      <w:pPr>
        <w:spacing w:line="360" w:lineRule="auto"/>
        <w:jc w:val="both"/>
        <w:rPr>
          <w:rFonts w:ascii="Arial" w:hAnsi="Arial" w:cs="Arial"/>
        </w:rPr>
      </w:pPr>
      <w:r w:rsidRPr="00E652B4">
        <w:rPr>
          <w:rFonts w:ascii="Arial" w:hAnsi="Arial" w:cs="Arial"/>
        </w:rPr>
        <w:t>[</w:t>
      </w:r>
      <w:r w:rsidR="009D687E">
        <w:rPr>
          <w:rFonts w:ascii="Arial" w:hAnsi="Arial" w:cs="Arial"/>
        </w:rPr>
        <w:t>19</w:t>
      </w:r>
      <w:r w:rsidR="0077537E" w:rsidRPr="00E652B4">
        <w:rPr>
          <w:rFonts w:ascii="Arial" w:hAnsi="Arial" w:cs="Arial"/>
        </w:rPr>
        <w:t>]</w:t>
      </w:r>
      <w:r w:rsidR="0077537E" w:rsidRPr="00E652B4">
        <w:rPr>
          <w:rFonts w:ascii="Arial" w:hAnsi="Arial" w:cs="Arial"/>
        </w:rPr>
        <w:tab/>
      </w:r>
      <w:r w:rsidR="00A77BCB">
        <w:rPr>
          <w:rFonts w:ascii="Arial" w:hAnsi="Arial" w:cs="Arial"/>
        </w:rPr>
        <w:t xml:space="preserve">The second defendant, in </w:t>
      </w:r>
      <w:r w:rsidR="008C160D">
        <w:rPr>
          <w:rFonts w:ascii="Arial" w:hAnsi="Arial" w:cs="Arial"/>
        </w:rPr>
        <w:t>his</w:t>
      </w:r>
      <w:r w:rsidR="0077537E" w:rsidRPr="00E652B4">
        <w:rPr>
          <w:rFonts w:ascii="Arial" w:hAnsi="Arial" w:cs="Arial"/>
        </w:rPr>
        <w:t xml:space="preserve"> opposing papers </w:t>
      </w:r>
      <w:r w:rsidR="00840765">
        <w:rPr>
          <w:rFonts w:ascii="Arial" w:hAnsi="Arial" w:cs="Arial"/>
        </w:rPr>
        <w:t xml:space="preserve">raises two points </w:t>
      </w:r>
      <w:r w:rsidR="00840765" w:rsidRPr="00840765">
        <w:rPr>
          <w:rFonts w:ascii="Arial" w:hAnsi="Arial" w:cs="Arial"/>
          <w:i/>
        </w:rPr>
        <w:t>in limine</w:t>
      </w:r>
      <w:r w:rsidR="0077537E" w:rsidRPr="00E652B4">
        <w:rPr>
          <w:rFonts w:ascii="Arial" w:hAnsi="Arial" w:cs="Arial"/>
        </w:rPr>
        <w:t xml:space="preserve">. </w:t>
      </w:r>
      <w:r w:rsidR="00840765">
        <w:rPr>
          <w:rFonts w:ascii="Arial" w:hAnsi="Arial" w:cs="Arial"/>
        </w:rPr>
        <w:t xml:space="preserve">The first point </w:t>
      </w:r>
      <w:r w:rsidR="00840765" w:rsidRPr="008C160D">
        <w:rPr>
          <w:rFonts w:ascii="Arial" w:hAnsi="Arial" w:cs="Arial"/>
          <w:i/>
        </w:rPr>
        <w:t>in limine</w:t>
      </w:r>
      <w:r w:rsidR="00840765">
        <w:rPr>
          <w:rFonts w:ascii="Arial" w:hAnsi="Arial" w:cs="Arial"/>
        </w:rPr>
        <w:t xml:space="preserve"> is in respect to the plaintiff’s purported non-compliance with r 65. The second defendant argues that, the plaintiff filed a founding and confirmatory affidavit on 20 April 2023 and only filed a notice of motion and </w:t>
      </w:r>
      <w:r w:rsidR="008C160D">
        <w:rPr>
          <w:rFonts w:ascii="Arial" w:hAnsi="Arial" w:cs="Arial"/>
        </w:rPr>
        <w:t>r</w:t>
      </w:r>
      <w:r w:rsidR="00840765">
        <w:rPr>
          <w:rFonts w:ascii="Arial" w:hAnsi="Arial" w:cs="Arial"/>
        </w:rPr>
        <w:t xml:space="preserve"> 32 (10) report two weeks later</w:t>
      </w:r>
      <w:r w:rsidR="0077537E" w:rsidRPr="00E652B4">
        <w:rPr>
          <w:rFonts w:ascii="Arial" w:hAnsi="Arial" w:cs="Arial"/>
        </w:rPr>
        <w:t>.</w:t>
      </w:r>
    </w:p>
    <w:p w14:paraId="079F0C4E" w14:textId="77777777" w:rsidR="0077537E" w:rsidRPr="00E652B4" w:rsidRDefault="0077537E" w:rsidP="0055083A">
      <w:pPr>
        <w:spacing w:line="360" w:lineRule="auto"/>
        <w:jc w:val="both"/>
        <w:rPr>
          <w:rFonts w:ascii="Arial" w:hAnsi="Arial" w:cs="Arial"/>
        </w:rPr>
      </w:pPr>
    </w:p>
    <w:p w14:paraId="7DA828D1" w14:textId="75D15AF7" w:rsidR="0077537E" w:rsidRDefault="00970C6B" w:rsidP="0055083A">
      <w:pPr>
        <w:spacing w:line="360" w:lineRule="auto"/>
        <w:jc w:val="both"/>
        <w:rPr>
          <w:rFonts w:ascii="Arial" w:hAnsi="Arial" w:cs="Arial"/>
        </w:rPr>
      </w:pPr>
      <w:r w:rsidRPr="00E652B4">
        <w:rPr>
          <w:rFonts w:ascii="Arial" w:hAnsi="Arial" w:cs="Arial"/>
        </w:rPr>
        <w:t>[</w:t>
      </w:r>
      <w:r w:rsidR="009D687E">
        <w:rPr>
          <w:rFonts w:ascii="Arial" w:hAnsi="Arial" w:cs="Arial"/>
        </w:rPr>
        <w:t>20</w:t>
      </w:r>
      <w:r w:rsidR="002659B9">
        <w:rPr>
          <w:rFonts w:ascii="Arial" w:hAnsi="Arial" w:cs="Arial"/>
        </w:rPr>
        <w:t>]</w:t>
      </w:r>
      <w:r w:rsidR="002659B9">
        <w:rPr>
          <w:rFonts w:ascii="Arial" w:hAnsi="Arial" w:cs="Arial"/>
        </w:rPr>
        <w:tab/>
        <w:t>He also contended that the directives under r 65 are peremptory in nature and that a notice of motion must accompany the founding affidavit setting out the facts on which the relief is sought.</w:t>
      </w:r>
      <w:r w:rsidR="0077537E" w:rsidRPr="00E652B4">
        <w:rPr>
          <w:rFonts w:ascii="Arial" w:hAnsi="Arial" w:cs="Arial"/>
        </w:rPr>
        <w:t xml:space="preserve"> </w:t>
      </w:r>
      <w:r w:rsidR="002659B9">
        <w:rPr>
          <w:rFonts w:ascii="Arial" w:hAnsi="Arial" w:cs="Arial"/>
        </w:rPr>
        <w:t>The second defendant argued that, the founding affidavit and notice of motion, ought to have been simultaneously filed, thus the plaintiff did not comply with the provisions of r 65.</w:t>
      </w:r>
    </w:p>
    <w:p w14:paraId="4624CCCF" w14:textId="77777777" w:rsidR="002659B9" w:rsidRDefault="002659B9" w:rsidP="0055083A">
      <w:pPr>
        <w:spacing w:line="360" w:lineRule="auto"/>
        <w:jc w:val="both"/>
        <w:rPr>
          <w:rFonts w:ascii="Arial" w:hAnsi="Arial" w:cs="Arial"/>
        </w:rPr>
      </w:pPr>
    </w:p>
    <w:p w14:paraId="0CD20E4C" w14:textId="203D7C89" w:rsidR="002659B9" w:rsidRDefault="002659B9" w:rsidP="0055083A">
      <w:pPr>
        <w:spacing w:line="360" w:lineRule="auto"/>
        <w:jc w:val="both"/>
        <w:rPr>
          <w:rFonts w:ascii="Arial" w:hAnsi="Arial" w:cs="Arial"/>
        </w:rPr>
      </w:pPr>
      <w:r>
        <w:rPr>
          <w:rFonts w:ascii="Arial" w:hAnsi="Arial" w:cs="Arial"/>
        </w:rPr>
        <w:t>[</w:t>
      </w:r>
      <w:r w:rsidR="009D687E">
        <w:rPr>
          <w:rFonts w:ascii="Arial" w:hAnsi="Arial" w:cs="Arial"/>
        </w:rPr>
        <w:t>21</w:t>
      </w:r>
      <w:r>
        <w:rPr>
          <w:rFonts w:ascii="Arial" w:hAnsi="Arial" w:cs="Arial"/>
        </w:rPr>
        <w:t>]</w:t>
      </w:r>
      <w:r>
        <w:rPr>
          <w:rFonts w:ascii="Arial" w:hAnsi="Arial" w:cs="Arial"/>
        </w:rPr>
        <w:tab/>
        <w:t xml:space="preserve">The second point </w:t>
      </w:r>
      <w:r w:rsidRPr="0099085A">
        <w:rPr>
          <w:rFonts w:ascii="Arial" w:hAnsi="Arial" w:cs="Arial"/>
          <w:i/>
        </w:rPr>
        <w:t>in limine</w:t>
      </w:r>
      <w:r>
        <w:rPr>
          <w:rFonts w:ascii="Arial" w:hAnsi="Arial" w:cs="Arial"/>
        </w:rPr>
        <w:t xml:space="preserve"> raised by the second defendant is non-compliance with r 32 (9) and (10). The second defendant submits that the application for reinstatement is an interlocutory </w:t>
      </w:r>
      <w:r w:rsidR="008C160D">
        <w:rPr>
          <w:rFonts w:ascii="Arial" w:hAnsi="Arial" w:cs="Arial"/>
        </w:rPr>
        <w:t>application</w:t>
      </w:r>
      <w:r>
        <w:rPr>
          <w:rFonts w:ascii="Arial" w:hAnsi="Arial" w:cs="Arial"/>
        </w:rPr>
        <w:t xml:space="preserve"> as envisaged in terms of r 32</w:t>
      </w:r>
      <w:r w:rsidR="00944FC9">
        <w:rPr>
          <w:rFonts w:ascii="Arial" w:hAnsi="Arial" w:cs="Arial"/>
        </w:rPr>
        <w:t xml:space="preserve">. It was argued that, as soon as the plaintiff noted that the action was </w:t>
      </w:r>
      <w:r w:rsidR="006C7350">
        <w:rPr>
          <w:rFonts w:ascii="Arial" w:hAnsi="Arial" w:cs="Arial"/>
        </w:rPr>
        <w:t>erroneously</w:t>
      </w:r>
      <w:r w:rsidR="00944FC9">
        <w:rPr>
          <w:rFonts w:ascii="Arial" w:hAnsi="Arial" w:cs="Arial"/>
        </w:rPr>
        <w:t xml:space="preserve"> struck from the roll, the plaintiff</w:t>
      </w:r>
      <w:r w:rsidR="006C7350">
        <w:rPr>
          <w:rFonts w:ascii="Arial" w:hAnsi="Arial" w:cs="Arial"/>
        </w:rPr>
        <w:t xml:space="preserve"> </w:t>
      </w:r>
      <w:r w:rsidR="00944FC9">
        <w:rPr>
          <w:rFonts w:ascii="Arial" w:hAnsi="Arial" w:cs="Arial"/>
        </w:rPr>
        <w:t xml:space="preserve">ought to have </w:t>
      </w:r>
      <w:r w:rsidR="006C7350">
        <w:rPr>
          <w:rFonts w:ascii="Arial" w:hAnsi="Arial" w:cs="Arial"/>
        </w:rPr>
        <w:t>properly</w:t>
      </w:r>
      <w:r w:rsidR="00944FC9">
        <w:rPr>
          <w:rFonts w:ascii="Arial" w:hAnsi="Arial" w:cs="Arial"/>
        </w:rPr>
        <w:t xml:space="preserve"> </w:t>
      </w:r>
      <w:r w:rsidR="006C7350">
        <w:rPr>
          <w:rFonts w:ascii="Arial" w:hAnsi="Arial" w:cs="Arial"/>
        </w:rPr>
        <w:t>engaged</w:t>
      </w:r>
      <w:r w:rsidR="00944FC9">
        <w:rPr>
          <w:rFonts w:ascii="Arial" w:hAnsi="Arial" w:cs="Arial"/>
        </w:rPr>
        <w:t xml:space="preserve"> in terms of r 32 (9) and thereafter file the r 32 (10) report and only after the procedural step, should the plaintiff had filed the application.</w:t>
      </w:r>
      <w:r>
        <w:rPr>
          <w:rFonts w:ascii="Arial" w:hAnsi="Arial" w:cs="Arial"/>
        </w:rPr>
        <w:t xml:space="preserve"> </w:t>
      </w:r>
      <w:r w:rsidR="006C7350">
        <w:rPr>
          <w:rFonts w:ascii="Arial" w:hAnsi="Arial" w:cs="Arial"/>
        </w:rPr>
        <w:t xml:space="preserve"> The second defendant argued that, the r 32 (10) report must set out the details and steps taken in an attempt to have resolved the matter. According to the second defendant, the plaintiff contacted him and only filed their r 32 (10) report two </w:t>
      </w:r>
      <w:r w:rsidR="006C7350">
        <w:rPr>
          <w:rFonts w:ascii="Arial" w:hAnsi="Arial" w:cs="Arial"/>
        </w:rPr>
        <w:lastRenderedPageBreak/>
        <w:t>weeks after filing their founding affidavit.</w:t>
      </w:r>
      <w:r w:rsidR="00150F47">
        <w:rPr>
          <w:rFonts w:ascii="Arial" w:hAnsi="Arial" w:cs="Arial"/>
        </w:rPr>
        <w:t xml:space="preserve"> Furthermore, it was argued that, though the defect is not fatal, it warrants punitive costs.</w:t>
      </w:r>
    </w:p>
    <w:p w14:paraId="25E81053" w14:textId="77777777" w:rsidR="00150F47" w:rsidRDefault="00150F47" w:rsidP="0055083A">
      <w:pPr>
        <w:spacing w:line="360" w:lineRule="auto"/>
        <w:jc w:val="both"/>
        <w:rPr>
          <w:rFonts w:ascii="Arial" w:hAnsi="Arial" w:cs="Arial"/>
        </w:rPr>
      </w:pPr>
    </w:p>
    <w:p w14:paraId="52C6FDD1" w14:textId="204C7013" w:rsidR="00150F47" w:rsidRDefault="00150F47" w:rsidP="0055083A">
      <w:pPr>
        <w:spacing w:line="360" w:lineRule="auto"/>
        <w:jc w:val="both"/>
        <w:rPr>
          <w:rFonts w:ascii="Arial" w:hAnsi="Arial" w:cs="Arial"/>
        </w:rPr>
      </w:pPr>
      <w:r>
        <w:rPr>
          <w:rFonts w:ascii="Arial" w:hAnsi="Arial" w:cs="Arial"/>
        </w:rPr>
        <w:t>[</w:t>
      </w:r>
      <w:r w:rsidR="009D687E">
        <w:rPr>
          <w:rFonts w:ascii="Arial" w:hAnsi="Arial" w:cs="Arial"/>
        </w:rPr>
        <w:t>22</w:t>
      </w:r>
      <w:r>
        <w:rPr>
          <w:rFonts w:ascii="Arial" w:hAnsi="Arial" w:cs="Arial"/>
        </w:rPr>
        <w:t>]</w:t>
      </w:r>
      <w:r>
        <w:rPr>
          <w:rFonts w:ascii="Arial" w:hAnsi="Arial" w:cs="Arial"/>
        </w:rPr>
        <w:tab/>
        <w:t xml:space="preserve">On the basis of the points </w:t>
      </w:r>
      <w:r w:rsidRPr="008C160D">
        <w:rPr>
          <w:rFonts w:ascii="Arial" w:hAnsi="Arial" w:cs="Arial"/>
          <w:i/>
        </w:rPr>
        <w:t>in limine</w:t>
      </w:r>
      <w:r>
        <w:rPr>
          <w:rFonts w:ascii="Arial" w:hAnsi="Arial" w:cs="Arial"/>
        </w:rPr>
        <w:t xml:space="preserve"> raised by the second defendant, he prays that the application be struck from the roll with </w:t>
      </w:r>
      <w:r w:rsidR="00441402">
        <w:rPr>
          <w:rFonts w:ascii="Arial" w:hAnsi="Arial" w:cs="Arial"/>
        </w:rPr>
        <w:t>punitive</w:t>
      </w:r>
      <w:r>
        <w:rPr>
          <w:rFonts w:ascii="Arial" w:hAnsi="Arial" w:cs="Arial"/>
        </w:rPr>
        <w:t xml:space="preserve"> costs. </w:t>
      </w:r>
    </w:p>
    <w:p w14:paraId="22D96653" w14:textId="77777777" w:rsidR="00150F47" w:rsidRDefault="00150F47" w:rsidP="0055083A">
      <w:pPr>
        <w:spacing w:line="360" w:lineRule="auto"/>
        <w:jc w:val="both"/>
        <w:rPr>
          <w:rFonts w:ascii="Arial" w:hAnsi="Arial" w:cs="Arial"/>
        </w:rPr>
      </w:pPr>
    </w:p>
    <w:p w14:paraId="28E197D9" w14:textId="2EF75411" w:rsidR="00150F47" w:rsidRPr="00441402" w:rsidRDefault="00441402" w:rsidP="0055083A">
      <w:pPr>
        <w:spacing w:line="360" w:lineRule="auto"/>
        <w:jc w:val="both"/>
        <w:rPr>
          <w:rFonts w:ascii="Arial" w:hAnsi="Arial" w:cs="Arial"/>
          <w:i/>
        </w:rPr>
      </w:pPr>
      <w:r>
        <w:rPr>
          <w:rFonts w:ascii="Arial" w:hAnsi="Arial" w:cs="Arial"/>
          <w:i/>
        </w:rPr>
        <w:t>Opposition against the m</w:t>
      </w:r>
      <w:r w:rsidR="00150F47" w:rsidRPr="00441402">
        <w:rPr>
          <w:rFonts w:ascii="Arial" w:hAnsi="Arial" w:cs="Arial"/>
          <w:i/>
        </w:rPr>
        <w:t>erits of the application</w:t>
      </w:r>
    </w:p>
    <w:p w14:paraId="619D1373" w14:textId="77777777" w:rsidR="00150F47" w:rsidRDefault="00150F47" w:rsidP="0055083A">
      <w:pPr>
        <w:spacing w:line="360" w:lineRule="auto"/>
        <w:jc w:val="both"/>
        <w:rPr>
          <w:rFonts w:ascii="Arial" w:hAnsi="Arial" w:cs="Arial"/>
        </w:rPr>
      </w:pPr>
    </w:p>
    <w:p w14:paraId="34D2E7D7" w14:textId="1C1D05CE" w:rsidR="00150F47" w:rsidRDefault="00150F47" w:rsidP="0055083A">
      <w:pPr>
        <w:spacing w:line="360" w:lineRule="auto"/>
        <w:jc w:val="both"/>
        <w:rPr>
          <w:rFonts w:ascii="Arial" w:hAnsi="Arial" w:cs="Arial"/>
        </w:rPr>
      </w:pPr>
      <w:r>
        <w:rPr>
          <w:rFonts w:ascii="Arial" w:hAnsi="Arial" w:cs="Arial"/>
        </w:rPr>
        <w:t>[</w:t>
      </w:r>
      <w:r w:rsidR="009D687E">
        <w:rPr>
          <w:rFonts w:ascii="Arial" w:hAnsi="Arial" w:cs="Arial"/>
        </w:rPr>
        <w:t>23</w:t>
      </w:r>
      <w:r>
        <w:rPr>
          <w:rFonts w:ascii="Arial" w:hAnsi="Arial" w:cs="Arial"/>
        </w:rPr>
        <w:t>]</w:t>
      </w:r>
      <w:r>
        <w:rPr>
          <w:rFonts w:ascii="Arial" w:hAnsi="Arial" w:cs="Arial"/>
        </w:rPr>
        <w:tab/>
        <w:t xml:space="preserve">The second defendant in essence argues that, the plaintiff tendered an explanation </w:t>
      </w:r>
      <w:r w:rsidR="008C160D">
        <w:rPr>
          <w:rFonts w:ascii="Arial" w:hAnsi="Arial" w:cs="Arial"/>
        </w:rPr>
        <w:t>as to the issue of their</w:t>
      </w:r>
      <w:r>
        <w:rPr>
          <w:rFonts w:ascii="Arial" w:hAnsi="Arial" w:cs="Arial"/>
        </w:rPr>
        <w:t xml:space="preserve"> </w:t>
      </w:r>
      <w:r w:rsidR="008C160D">
        <w:rPr>
          <w:rFonts w:ascii="Arial" w:hAnsi="Arial" w:cs="Arial"/>
        </w:rPr>
        <w:t>presence</w:t>
      </w:r>
      <w:r>
        <w:rPr>
          <w:rFonts w:ascii="Arial" w:hAnsi="Arial" w:cs="Arial"/>
        </w:rPr>
        <w:t xml:space="preserve"> in court but fails to provide an explanation </w:t>
      </w:r>
      <w:r w:rsidR="00755E0A">
        <w:rPr>
          <w:rFonts w:ascii="Arial" w:hAnsi="Arial" w:cs="Arial"/>
        </w:rPr>
        <w:t xml:space="preserve">to this court as to what happened from the time the matter was struck in November 2022 to now and the plaintiff fails to provide an explanation as to why he did not bring the application immediately after the matter was struck. </w:t>
      </w:r>
    </w:p>
    <w:p w14:paraId="4E91D3E6" w14:textId="77777777" w:rsidR="00441402" w:rsidRDefault="00441402" w:rsidP="0055083A">
      <w:pPr>
        <w:spacing w:line="360" w:lineRule="auto"/>
        <w:jc w:val="both"/>
        <w:rPr>
          <w:rFonts w:ascii="Arial" w:hAnsi="Arial" w:cs="Arial"/>
        </w:rPr>
      </w:pPr>
    </w:p>
    <w:p w14:paraId="4B7AF852" w14:textId="2EE16567" w:rsidR="00441402" w:rsidRDefault="00441402" w:rsidP="0055083A">
      <w:pPr>
        <w:spacing w:line="360" w:lineRule="auto"/>
        <w:jc w:val="both"/>
        <w:rPr>
          <w:rFonts w:ascii="Arial" w:hAnsi="Arial" w:cs="Arial"/>
        </w:rPr>
      </w:pPr>
      <w:r>
        <w:rPr>
          <w:rFonts w:ascii="Arial" w:hAnsi="Arial" w:cs="Arial"/>
        </w:rPr>
        <w:t>[</w:t>
      </w:r>
      <w:r w:rsidR="009D687E">
        <w:rPr>
          <w:rFonts w:ascii="Arial" w:hAnsi="Arial" w:cs="Arial"/>
        </w:rPr>
        <w:t>24</w:t>
      </w:r>
      <w:r>
        <w:rPr>
          <w:rFonts w:ascii="Arial" w:hAnsi="Arial" w:cs="Arial"/>
        </w:rPr>
        <w:t>]</w:t>
      </w:r>
      <w:r>
        <w:rPr>
          <w:rFonts w:ascii="Arial" w:hAnsi="Arial" w:cs="Arial"/>
        </w:rPr>
        <w:tab/>
        <w:t xml:space="preserve">The second defendant argues that the plaintiff fails to provide this court with a reasonable explanation for the unreasonable delay, in bringing the application more than </w:t>
      </w:r>
      <w:r w:rsidR="00A67829">
        <w:rPr>
          <w:rFonts w:ascii="Arial" w:hAnsi="Arial" w:cs="Arial"/>
        </w:rPr>
        <w:t>six</w:t>
      </w:r>
      <w:r>
        <w:rPr>
          <w:rFonts w:ascii="Arial" w:hAnsi="Arial" w:cs="Arial"/>
        </w:rPr>
        <w:t xml:space="preserve"> months after it was struck. It was further argued that, the plaintiff merely provided this court with a detailed chronology of his laxity and remissness and further failed to show reasonable prospects of success on the main merits of the main action.</w:t>
      </w:r>
    </w:p>
    <w:p w14:paraId="1CE25BA8" w14:textId="77777777" w:rsidR="002C30A0" w:rsidRDefault="002C30A0" w:rsidP="0055083A">
      <w:pPr>
        <w:spacing w:line="360" w:lineRule="auto"/>
        <w:jc w:val="both"/>
        <w:rPr>
          <w:rFonts w:ascii="Arial" w:hAnsi="Arial" w:cs="Arial"/>
        </w:rPr>
      </w:pPr>
    </w:p>
    <w:p w14:paraId="32E2EDEF" w14:textId="397FFEDB" w:rsidR="002C30A0" w:rsidRDefault="002C30A0" w:rsidP="0055083A">
      <w:pPr>
        <w:spacing w:line="360" w:lineRule="auto"/>
        <w:jc w:val="both"/>
        <w:rPr>
          <w:rFonts w:ascii="Arial" w:hAnsi="Arial" w:cs="Arial"/>
        </w:rPr>
      </w:pPr>
      <w:r>
        <w:rPr>
          <w:rFonts w:ascii="Arial" w:hAnsi="Arial" w:cs="Arial"/>
        </w:rPr>
        <w:t>[</w:t>
      </w:r>
      <w:r w:rsidR="009D687E">
        <w:rPr>
          <w:rFonts w:ascii="Arial" w:hAnsi="Arial" w:cs="Arial"/>
        </w:rPr>
        <w:t>25</w:t>
      </w:r>
      <w:r>
        <w:rPr>
          <w:rFonts w:ascii="Arial" w:hAnsi="Arial" w:cs="Arial"/>
        </w:rPr>
        <w:t>]</w:t>
      </w:r>
      <w:r>
        <w:rPr>
          <w:rFonts w:ascii="Arial" w:hAnsi="Arial" w:cs="Arial"/>
        </w:rPr>
        <w:tab/>
      </w:r>
      <w:r w:rsidR="004969E2">
        <w:rPr>
          <w:rFonts w:ascii="Arial" w:hAnsi="Arial" w:cs="Arial"/>
        </w:rPr>
        <w:t>It was further argued by the second defendant that, costs were issued against the plaintiff for the failed substituted service appl</w:t>
      </w:r>
      <w:r w:rsidR="008A1EB9">
        <w:rPr>
          <w:rFonts w:ascii="Arial" w:hAnsi="Arial" w:cs="Arial"/>
        </w:rPr>
        <w:t>ication</w:t>
      </w:r>
      <w:r w:rsidR="004969E2">
        <w:rPr>
          <w:rFonts w:ascii="Arial" w:hAnsi="Arial" w:cs="Arial"/>
        </w:rPr>
        <w:t xml:space="preserve">, an allocuatur and writ of execution has since been issued and the plaintiff </w:t>
      </w:r>
      <w:r w:rsidR="00950ABE">
        <w:rPr>
          <w:rFonts w:ascii="Arial" w:hAnsi="Arial" w:cs="Arial"/>
        </w:rPr>
        <w:t>has been in default in paying the legal fees. The second defendant therefore argued that the plaintiff should not be permitted to persist with the action until he satisfies the writ and should the pla</w:t>
      </w:r>
      <w:r w:rsidR="00A67829">
        <w:rPr>
          <w:rFonts w:ascii="Arial" w:hAnsi="Arial" w:cs="Arial"/>
        </w:rPr>
        <w:t xml:space="preserve">intiff proceed with the action, </w:t>
      </w:r>
      <w:r w:rsidR="00950ABE">
        <w:rPr>
          <w:rFonts w:ascii="Arial" w:hAnsi="Arial" w:cs="Arial"/>
        </w:rPr>
        <w:t>the second respondent will be faced with a situation where it will not recover the legal costs</w:t>
      </w:r>
      <w:r w:rsidR="006F462A">
        <w:rPr>
          <w:rFonts w:ascii="Arial" w:hAnsi="Arial" w:cs="Arial"/>
        </w:rPr>
        <w:t xml:space="preserve">. </w:t>
      </w:r>
    </w:p>
    <w:p w14:paraId="69B93977" w14:textId="77777777" w:rsidR="006F462A" w:rsidRDefault="006F462A" w:rsidP="0055083A">
      <w:pPr>
        <w:spacing w:line="360" w:lineRule="auto"/>
        <w:jc w:val="both"/>
        <w:rPr>
          <w:rFonts w:ascii="Arial" w:hAnsi="Arial" w:cs="Arial"/>
        </w:rPr>
      </w:pPr>
    </w:p>
    <w:p w14:paraId="01DE8B43" w14:textId="6647FCAD" w:rsidR="006F462A" w:rsidRPr="00E652B4" w:rsidRDefault="006F462A" w:rsidP="0055083A">
      <w:pPr>
        <w:spacing w:line="360" w:lineRule="auto"/>
        <w:jc w:val="both"/>
        <w:rPr>
          <w:rFonts w:ascii="Arial" w:hAnsi="Arial" w:cs="Arial"/>
        </w:rPr>
      </w:pPr>
      <w:r>
        <w:rPr>
          <w:rFonts w:ascii="Arial" w:hAnsi="Arial" w:cs="Arial"/>
        </w:rPr>
        <w:t>[</w:t>
      </w:r>
      <w:r w:rsidR="009D687E">
        <w:rPr>
          <w:rFonts w:ascii="Arial" w:hAnsi="Arial" w:cs="Arial"/>
        </w:rPr>
        <w:t>26</w:t>
      </w:r>
      <w:r>
        <w:rPr>
          <w:rFonts w:ascii="Arial" w:hAnsi="Arial" w:cs="Arial"/>
        </w:rPr>
        <w:t>]</w:t>
      </w:r>
      <w:r>
        <w:rPr>
          <w:rFonts w:ascii="Arial" w:hAnsi="Arial" w:cs="Arial"/>
        </w:rPr>
        <w:tab/>
        <w:t xml:space="preserve">The second respondent argues that, the plaintiff has failed to prosecute its case since summons had been issued and that the respondent has been held hostage by this matter for four years, while the plaintiff continues to drag its feet and </w:t>
      </w:r>
      <w:r w:rsidR="0010119B">
        <w:rPr>
          <w:rFonts w:ascii="Arial" w:hAnsi="Arial" w:cs="Arial"/>
        </w:rPr>
        <w:t>disregard</w:t>
      </w:r>
      <w:r>
        <w:rPr>
          <w:rFonts w:ascii="Arial" w:hAnsi="Arial" w:cs="Arial"/>
        </w:rPr>
        <w:t xml:space="preserve"> the processes and directives of the court.</w:t>
      </w:r>
    </w:p>
    <w:p w14:paraId="12F7224D" w14:textId="77777777" w:rsidR="00180DE4" w:rsidRPr="00E652B4" w:rsidRDefault="00180DE4" w:rsidP="0055083A">
      <w:pPr>
        <w:spacing w:line="360" w:lineRule="auto"/>
        <w:jc w:val="both"/>
        <w:rPr>
          <w:rFonts w:ascii="Arial" w:hAnsi="Arial" w:cs="Arial"/>
        </w:rPr>
      </w:pPr>
    </w:p>
    <w:p w14:paraId="2DEB97C0" w14:textId="30C6D0EF" w:rsidR="00180DE4" w:rsidRPr="00E652B4" w:rsidRDefault="00F041EF" w:rsidP="0055083A">
      <w:pPr>
        <w:spacing w:line="360" w:lineRule="auto"/>
        <w:jc w:val="both"/>
        <w:rPr>
          <w:rFonts w:ascii="Arial" w:hAnsi="Arial" w:cs="Arial"/>
          <w:u w:val="single"/>
        </w:rPr>
      </w:pPr>
      <w:r w:rsidRPr="00E652B4">
        <w:rPr>
          <w:rFonts w:ascii="Arial" w:hAnsi="Arial" w:cs="Arial"/>
          <w:u w:val="single"/>
        </w:rPr>
        <w:lastRenderedPageBreak/>
        <w:t>Reinstatement</w:t>
      </w:r>
    </w:p>
    <w:p w14:paraId="422967EF" w14:textId="77777777" w:rsidR="00180DE4" w:rsidRPr="00E652B4" w:rsidRDefault="00180DE4" w:rsidP="0055083A">
      <w:pPr>
        <w:spacing w:line="360" w:lineRule="auto"/>
        <w:jc w:val="both"/>
        <w:rPr>
          <w:rFonts w:ascii="Arial" w:hAnsi="Arial" w:cs="Arial"/>
          <w:u w:val="single"/>
        </w:rPr>
      </w:pPr>
    </w:p>
    <w:p w14:paraId="0F1349A9" w14:textId="3370E1BF" w:rsidR="00180DE4" w:rsidRDefault="004B51A4" w:rsidP="0055083A">
      <w:pPr>
        <w:spacing w:line="360" w:lineRule="auto"/>
        <w:jc w:val="both"/>
        <w:rPr>
          <w:rFonts w:ascii="Arial" w:hAnsi="Arial" w:cs="Arial"/>
        </w:rPr>
      </w:pPr>
      <w:r>
        <w:rPr>
          <w:rFonts w:ascii="Arial" w:hAnsi="Arial" w:cs="Arial"/>
        </w:rPr>
        <w:t>[</w:t>
      </w:r>
      <w:r w:rsidR="009D687E">
        <w:rPr>
          <w:rFonts w:ascii="Arial" w:hAnsi="Arial" w:cs="Arial"/>
        </w:rPr>
        <w:t>27</w:t>
      </w:r>
      <w:r>
        <w:rPr>
          <w:rFonts w:ascii="Arial" w:hAnsi="Arial" w:cs="Arial"/>
        </w:rPr>
        <w:t>]</w:t>
      </w:r>
      <w:r>
        <w:rPr>
          <w:rFonts w:ascii="Arial" w:hAnsi="Arial" w:cs="Arial"/>
        </w:rPr>
        <w:tab/>
        <w:t xml:space="preserve">The plaintiff in his founding </w:t>
      </w:r>
      <w:r w:rsidR="00B65975">
        <w:rPr>
          <w:rFonts w:ascii="Arial" w:hAnsi="Arial" w:cs="Arial"/>
        </w:rPr>
        <w:t>affidavit</w:t>
      </w:r>
      <w:r>
        <w:rPr>
          <w:rFonts w:ascii="Arial" w:hAnsi="Arial" w:cs="Arial"/>
        </w:rPr>
        <w:t xml:space="preserve"> argues that the matter appeared before Honourable Justice Ndauendapo and that his legal practitioner</w:t>
      </w:r>
      <w:r w:rsidR="008C160D">
        <w:rPr>
          <w:rFonts w:ascii="Arial" w:hAnsi="Arial" w:cs="Arial"/>
        </w:rPr>
        <w:t>,</w:t>
      </w:r>
      <w:r>
        <w:rPr>
          <w:rFonts w:ascii="Arial" w:hAnsi="Arial" w:cs="Arial"/>
        </w:rPr>
        <w:t xml:space="preserve"> Mr Cupido</w:t>
      </w:r>
      <w:r w:rsidR="008C160D">
        <w:rPr>
          <w:rFonts w:ascii="Arial" w:hAnsi="Arial" w:cs="Arial"/>
        </w:rPr>
        <w:t>,</w:t>
      </w:r>
      <w:r>
        <w:rPr>
          <w:rFonts w:ascii="Arial" w:hAnsi="Arial" w:cs="Arial"/>
        </w:rPr>
        <w:t xml:space="preserve"> appeared for the matter, which such hearing was heard on </w:t>
      </w:r>
      <w:r w:rsidR="00A67829">
        <w:rPr>
          <w:rFonts w:ascii="Arial" w:hAnsi="Arial" w:cs="Arial"/>
        </w:rPr>
        <w:t>0</w:t>
      </w:r>
      <w:r>
        <w:rPr>
          <w:rFonts w:ascii="Arial" w:hAnsi="Arial" w:cs="Arial"/>
        </w:rPr>
        <w:t>2 November 2022.</w:t>
      </w:r>
    </w:p>
    <w:p w14:paraId="6E7D360A" w14:textId="77777777" w:rsidR="004B51A4" w:rsidRDefault="004B51A4" w:rsidP="0055083A">
      <w:pPr>
        <w:spacing w:line="360" w:lineRule="auto"/>
        <w:jc w:val="both"/>
        <w:rPr>
          <w:rFonts w:ascii="Arial" w:hAnsi="Arial" w:cs="Arial"/>
        </w:rPr>
      </w:pPr>
    </w:p>
    <w:p w14:paraId="1F95BDC0" w14:textId="3705C155" w:rsidR="00B65975" w:rsidRDefault="004B51A4" w:rsidP="0055083A">
      <w:pPr>
        <w:spacing w:line="360" w:lineRule="auto"/>
        <w:jc w:val="both"/>
        <w:rPr>
          <w:rFonts w:ascii="Arial" w:hAnsi="Arial" w:cs="Arial"/>
        </w:rPr>
      </w:pPr>
      <w:r>
        <w:rPr>
          <w:rFonts w:ascii="Arial" w:hAnsi="Arial" w:cs="Arial"/>
        </w:rPr>
        <w:t>[</w:t>
      </w:r>
      <w:r w:rsidR="009D687E">
        <w:rPr>
          <w:rFonts w:ascii="Arial" w:hAnsi="Arial" w:cs="Arial"/>
        </w:rPr>
        <w:t>28</w:t>
      </w:r>
      <w:r>
        <w:rPr>
          <w:rFonts w:ascii="Arial" w:hAnsi="Arial" w:cs="Arial"/>
        </w:rPr>
        <w:t>]</w:t>
      </w:r>
      <w:r>
        <w:rPr>
          <w:rFonts w:ascii="Arial" w:hAnsi="Arial" w:cs="Arial"/>
        </w:rPr>
        <w:tab/>
        <w:t xml:space="preserve">The plaintiff further submits that, </w:t>
      </w:r>
      <w:r w:rsidR="00B65975">
        <w:rPr>
          <w:rFonts w:ascii="Arial" w:hAnsi="Arial" w:cs="Arial"/>
        </w:rPr>
        <w:t>on the same date</w:t>
      </w:r>
      <w:r w:rsidR="00A67829">
        <w:rPr>
          <w:rFonts w:ascii="Arial" w:hAnsi="Arial" w:cs="Arial"/>
        </w:rPr>
        <w:t>,</w:t>
      </w:r>
      <w:r w:rsidR="00B65975">
        <w:rPr>
          <w:rFonts w:ascii="Arial" w:hAnsi="Arial" w:cs="Arial"/>
        </w:rPr>
        <w:t xml:space="preserve"> Mr Cupido also appeared before Honourable Justice Miller, who had struck the matter for non-appearance. Plaintiff stated that the matter had been struck in error and prays that the matter be reinstated. </w:t>
      </w:r>
    </w:p>
    <w:p w14:paraId="5A76F68A" w14:textId="77777777" w:rsidR="00CD6A36" w:rsidRDefault="00CD6A36" w:rsidP="0055083A">
      <w:pPr>
        <w:spacing w:line="360" w:lineRule="auto"/>
        <w:jc w:val="both"/>
        <w:rPr>
          <w:rFonts w:ascii="Arial" w:hAnsi="Arial" w:cs="Arial"/>
        </w:rPr>
      </w:pPr>
    </w:p>
    <w:p w14:paraId="20DCF230" w14:textId="320FA7A3" w:rsidR="00CD6A36" w:rsidRDefault="00CD6A36" w:rsidP="0055083A">
      <w:pPr>
        <w:spacing w:line="360" w:lineRule="auto"/>
        <w:jc w:val="both"/>
        <w:rPr>
          <w:rFonts w:ascii="Arial" w:hAnsi="Arial" w:cs="Arial"/>
        </w:rPr>
      </w:pPr>
      <w:r>
        <w:rPr>
          <w:rFonts w:ascii="Arial" w:hAnsi="Arial" w:cs="Arial"/>
        </w:rPr>
        <w:t>[</w:t>
      </w:r>
      <w:r w:rsidR="009D687E">
        <w:rPr>
          <w:rFonts w:ascii="Arial" w:hAnsi="Arial" w:cs="Arial"/>
        </w:rPr>
        <w:t>29</w:t>
      </w:r>
      <w:r>
        <w:rPr>
          <w:rFonts w:ascii="Arial" w:hAnsi="Arial" w:cs="Arial"/>
        </w:rPr>
        <w:t>]</w:t>
      </w:r>
      <w:r>
        <w:rPr>
          <w:rFonts w:ascii="Arial" w:hAnsi="Arial" w:cs="Arial"/>
        </w:rPr>
        <w:tab/>
        <w:t xml:space="preserve">Plaintiff submitted that, the court made an error when striking the matter from the roll for non-appearance whilst the plaintiff’s legal counsel appeared and that it would be unjust to the plaintiff if the matter was not reinstated. </w:t>
      </w:r>
    </w:p>
    <w:p w14:paraId="7D6CD095" w14:textId="77777777" w:rsidR="00CD6A36" w:rsidRDefault="00CD6A36" w:rsidP="0055083A">
      <w:pPr>
        <w:spacing w:line="360" w:lineRule="auto"/>
        <w:jc w:val="both"/>
        <w:rPr>
          <w:rFonts w:ascii="Arial" w:hAnsi="Arial" w:cs="Arial"/>
        </w:rPr>
      </w:pPr>
    </w:p>
    <w:p w14:paraId="6C58C7F9" w14:textId="745FE446" w:rsidR="008C160D" w:rsidRDefault="00CD6A36" w:rsidP="0055083A">
      <w:pPr>
        <w:spacing w:line="360" w:lineRule="auto"/>
        <w:jc w:val="both"/>
        <w:rPr>
          <w:rFonts w:ascii="Arial" w:hAnsi="Arial" w:cs="Arial"/>
        </w:rPr>
      </w:pPr>
      <w:r>
        <w:rPr>
          <w:rFonts w:ascii="Arial" w:hAnsi="Arial" w:cs="Arial"/>
        </w:rPr>
        <w:t>[</w:t>
      </w:r>
      <w:r w:rsidR="009D687E">
        <w:rPr>
          <w:rFonts w:ascii="Arial" w:hAnsi="Arial" w:cs="Arial"/>
        </w:rPr>
        <w:t>30</w:t>
      </w:r>
      <w:r>
        <w:rPr>
          <w:rFonts w:ascii="Arial" w:hAnsi="Arial" w:cs="Arial"/>
        </w:rPr>
        <w:t>]</w:t>
      </w:r>
      <w:r>
        <w:rPr>
          <w:rFonts w:ascii="Arial" w:hAnsi="Arial" w:cs="Arial"/>
        </w:rPr>
        <w:tab/>
        <w:t>The plaintiff submits that, any issues raised by the second defendant relating to the question of whether the matter was wrongfully reinstated, whether the plaintiff was entitled to reinstate the matter and whether the only recourse was to issue fresh summons, are moot.</w:t>
      </w:r>
      <w:r w:rsidR="00EA7821">
        <w:rPr>
          <w:rFonts w:ascii="Arial" w:hAnsi="Arial" w:cs="Arial"/>
        </w:rPr>
        <w:t xml:space="preserve"> Plaintiff further argues that, the second defendant is precluded from opportunistically raising these matters when it had in fact already agreed to the matter proceeding and engaged in the proposal to move forward and further failed to challenge the reinstatement. </w:t>
      </w:r>
    </w:p>
    <w:p w14:paraId="24FC8389" w14:textId="77777777" w:rsidR="008C160D" w:rsidRPr="008C160D" w:rsidRDefault="008C160D" w:rsidP="0055083A">
      <w:pPr>
        <w:spacing w:line="360" w:lineRule="auto"/>
        <w:jc w:val="both"/>
        <w:rPr>
          <w:rFonts w:ascii="Arial" w:hAnsi="Arial" w:cs="Arial"/>
        </w:rPr>
      </w:pPr>
    </w:p>
    <w:p w14:paraId="088205FC" w14:textId="77777777" w:rsidR="00A67829" w:rsidRDefault="00A67829" w:rsidP="0055083A">
      <w:pPr>
        <w:spacing w:line="360" w:lineRule="auto"/>
        <w:jc w:val="both"/>
        <w:rPr>
          <w:rFonts w:ascii="Arial" w:hAnsi="Arial" w:cs="Arial"/>
          <w:u w:val="single"/>
        </w:rPr>
      </w:pPr>
    </w:p>
    <w:p w14:paraId="67C38920" w14:textId="5315B7D1" w:rsidR="005C1D20" w:rsidRDefault="009D687E" w:rsidP="0055083A">
      <w:pPr>
        <w:spacing w:line="360" w:lineRule="auto"/>
        <w:jc w:val="both"/>
        <w:rPr>
          <w:rFonts w:ascii="Arial" w:hAnsi="Arial" w:cs="Arial"/>
        </w:rPr>
      </w:pPr>
      <w:r>
        <w:rPr>
          <w:rFonts w:ascii="Arial" w:hAnsi="Arial" w:cs="Arial"/>
          <w:u w:val="single"/>
        </w:rPr>
        <w:t>Discussion</w:t>
      </w:r>
    </w:p>
    <w:p w14:paraId="6E829EFA" w14:textId="77777777" w:rsidR="00EA7821" w:rsidRPr="00E652B4" w:rsidRDefault="00EA7821" w:rsidP="0055083A">
      <w:pPr>
        <w:spacing w:line="360" w:lineRule="auto"/>
        <w:jc w:val="both"/>
        <w:rPr>
          <w:rFonts w:ascii="Arial" w:hAnsi="Arial" w:cs="Arial"/>
        </w:rPr>
      </w:pPr>
    </w:p>
    <w:p w14:paraId="311A3EF9" w14:textId="35274D9E" w:rsidR="00ED7E40" w:rsidRDefault="00970C6B" w:rsidP="00ED7E40">
      <w:pPr>
        <w:pStyle w:val="NormalWeb"/>
        <w:shd w:val="clear" w:color="auto" w:fill="FFFFFF"/>
        <w:spacing w:before="0" w:beforeAutospacing="0" w:after="0" w:afterAutospacing="0" w:line="360" w:lineRule="auto"/>
        <w:jc w:val="both"/>
        <w:rPr>
          <w:rFonts w:ascii="Arial" w:hAnsi="Arial" w:cs="Arial"/>
          <w:color w:val="212529"/>
        </w:rPr>
      </w:pPr>
      <w:r w:rsidRPr="00ED7E40">
        <w:rPr>
          <w:rFonts w:ascii="Arial" w:hAnsi="Arial" w:cs="Arial"/>
        </w:rPr>
        <w:t>[</w:t>
      </w:r>
      <w:r w:rsidR="009D687E">
        <w:rPr>
          <w:rFonts w:ascii="Arial" w:hAnsi="Arial" w:cs="Arial"/>
        </w:rPr>
        <w:t>31</w:t>
      </w:r>
      <w:r w:rsidR="005C1D20" w:rsidRPr="00ED7E40">
        <w:rPr>
          <w:rFonts w:ascii="Arial" w:hAnsi="Arial" w:cs="Arial"/>
        </w:rPr>
        <w:t>]</w:t>
      </w:r>
      <w:r w:rsidR="005C1D20" w:rsidRPr="00ED7E40">
        <w:rPr>
          <w:rFonts w:ascii="Arial" w:hAnsi="Arial" w:cs="Arial"/>
        </w:rPr>
        <w:tab/>
        <w:t xml:space="preserve">It is important to consider the </w:t>
      </w:r>
      <w:r w:rsidR="00B04724" w:rsidRPr="00ED7E40">
        <w:rPr>
          <w:rFonts w:ascii="Arial" w:hAnsi="Arial" w:cs="Arial"/>
        </w:rPr>
        <w:t xml:space="preserve">relevant facts of this application. </w:t>
      </w:r>
      <w:r w:rsidR="00ED7E40" w:rsidRPr="00ED7E40">
        <w:rPr>
          <w:rFonts w:ascii="Arial" w:hAnsi="Arial" w:cs="Arial"/>
          <w:color w:val="212529"/>
        </w:rPr>
        <w:t xml:space="preserve"> I do not find it necessary to deal in much detail with the law applicable to applications for the </w:t>
      </w:r>
      <w:r w:rsidR="00ED7E40">
        <w:rPr>
          <w:rFonts w:ascii="Arial" w:hAnsi="Arial" w:cs="Arial"/>
          <w:color w:val="212529"/>
        </w:rPr>
        <w:t>reinstatement and with the merits</w:t>
      </w:r>
      <w:r w:rsidR="008C153D">
        <w:rPr>
          <w:rFonts w:ascii="Arial" w:hAnsi="Arial" w:cs="Arial"/>
          <w:color w:val="212529"/>
        </w:rPr>
        <w:t xml:space="preserve"> of the application</w:t>
      </w:r>
      <w:r w:rsidR="00ED7E40">
        <w:rPr>
          <w:rFonts w:ascii="Arial" w:hAnsi="Arial" w:cs="Arial"/>
          <w:color w:val="212529"/>
        </w:rPr>
        <w:t>.</w:t>
      </w:r>
      <w:r w:rsidR="00ED7E40" w:rsidRPr="00ED7E40">
        <w:rPr>
          <w:rFonts w:ascii="Arial" w:hAnsi="Arial" w:cs="Arial"/>
          <w:color w:val="212529"/>
        </w:rPr>
        <w:t xml:space="preserve"> </w:t>
      </w:r>
    </w:p>
    <w:p w14:paraId="1ACC295E" w14:textId="77777777" w:rsidR="00ED7E40" w:rsidRDefault="00ED7E40" w:rsidP="00ED7E40">
      <w:pPr>
        <w:pStyle w:val="NormalWeb"/>
        <w:shd w:val="clear" w:color="auto" w:fill="FFFFFF"/>
        <w:spacing w:before="0" w:beforeAutospacing="0" w:after="0" w:afterAutospacing="0" w:line="360" w:lineRule="auto"/>
        <w:jc w:val="both"/>
        <w:rPr>
          <w:rFonts w:ascii="Arial" w:hAnsi="Arial" w:cs="Arial"/>
          <w:color w:val="212529"/>
        </w:rPr>
      </w:pPr>
    </w:p>
    <w:p w14:paraId="0509235F" w14:textId="151F6116" w:rsidR="008C153D" w:rsidRDefault="00ED7E40" w:rsidP="00A67829">
      <w:pPr>
        <w:pStyle w:val="NormalWeb"/>
        <w:shd w:val="clear" w:color="auto" w:fill="FFFFFF"/>
        <w:tabs>
          <w:tab w:val="left" w:pos="0"/>
          <w:tab w:val="left" w:pos="180"/>
        </w:tabs>
        <w:spacing w:before="0" w:beforeAutospacing="0" w:after="0" w:afterAutospacing="0" w:line="360" w:lineRule="auto"/>
        <w:jc w:val="both"/>
        <w:rPr>
          <w:rFonts w:ascii="Arial" w:hAnsi="Arial" w:cs="Arial"/>
          <w:iCs/>
          <w:color w:val="212529"/>
        </w:rPr>
      </w:pPr>
      <w:r>
        <w:rPr>
          <w:rFonts w:ascii="Arial" w:hAnsi="Arial" w:cs="Arial"/>
          <w:color w:val="212529"/>
        </w:rPr>
        <w:t>[</w:t>
      </w:r>
      <w:r w:rsidR="009D687E">
        <w:rPr>
          <w:rFonts w:ascii="Arial" w:hAnsi="Arial" w:cs="Arial"/>
          <w:color w:val="212529"/>
        </w:rPr>
        <w:t>32</w:t>
      </w:r>
      <w:r>
        <w:rPr>
          <w:rFonts w:ascii="Arial" w:hAnsi="Arial" w:cs="Arial"/>
          <w:color w:val="212529"/>
        </w:rPr>
        <w:t>]</w:t>
      </w:r>
      <w:r>
        <w:rPr>
          <w:rFonts w:ascii="Arial" w:hAnsi="Arial" w:cs="Arial"/>
          <w:color w:val="212529"/>
        </w:rPr>
        <w:tab/>
      </w:r>
      <w:r w:rsidR="008C160D">
        <w:rPr>
          <w:rFonts w:ascii="Arial" w:hAnsi="Arial" w:cs="Arial"/>
          <w:color w:val="212529"/>
        </w:rPr>
        <w:t>In so far as it is necessary</w:t>
      </w:r>
      <w:r w:rsidRPr="00ED7E40">
        <w:rPr>
          <w:rFonts w:ascii="Arial" w:hAnsi="Arial" w:cs="Arial"/>
          <w:color w:val="212529"/>
        </w:rPr>
        <w:t xml:space="preserve">, the legal principles applicable to applications for </w:t>
      </w:r>
      <w:r>
        <w:rPr>
          <w:rFonts w:ascii="Arial" w:hAnsi="Arial" w:cs="Arial"/>
          <w:color w:val="212529"/>
        </w:rPr>
        <w:t>reinstatement</w:t>
      </w:r>
      <w:r w:rsidR="008C153D">
        <w:rPr>
          <w:rFonts w:ascii="Arial" w:hAnsi="Arial" w:cs="Arial"/>
          <w:color w:val="212529"/>
        </w:rPr>
        <w:t xml:space="preserve">, in accordance with the rules of the High Court, are </w:t>
      </w:r>
      <w:r w:rsidRPr="00ED7E40">
        <w:rPr>
          <w:rFonts w:ascii="Arial" w:hAnsi="Arial" w:cs="Arial"/>
          <w:color w:val="212529"/>
        </w:rPr>
        <w:t xml:space="preserve">set out in </w:t>
      </w:r>
      <w:r w:rsidRPr="00ED7E40">
        <w:rPr>
          <w:rFonts w:ascii="Arial" w:hAnsi="Arial" w:cs="Arial"/>
          <w:color w:val="212529"/>
        </w:rPr>
        <w:lastRenderedPageBreak/>
        <w:t>the matter of </w:t>
      </w:r>
      <w:r w:rsidR="008C153D" w:rsidRPr="00C85192">
        <w:rPr>
          <w:rFonts w:ascii="Arial" w:hAnsi="Arial" w:cs="Arial"/>
          <w:i/>
          <w:lang w:eastAsia="en-GB"/>
        </w:rPr>
        <w:t>Standard Bank Namibia Limited v Bezhuidenhout</w:t>
      </w:r>
      <w:r w:rsidR="008C153D">
        <w:rPr>
          <w:rStyle w:val="FootnoteReference"/>
          <w:rFonts w:ascii="Arial" w:hAnsi="Arial" w:cs="Arial"/>
          <w:i/>
          <w:lang w:eastAsia="en-GB"/>
        </w:rPr>
        <w:footnoteReference w:id="1"/>
      </w:r>
      <w:r w:rsidR="008C153D">
        <w:rPr>
          <w:rFonts w:ascii="Arial" w:hAnsi="Arial" w:cs="Arial"/>
          <w:i/>
          <w:iCs/>
          <w:color w:val="212529"/>
        </w:rPr>
        <w:t xml:space="preserve">, </w:t>
      </w:r>
      <w:r w:rsidR="008C153D">
        <w:rPr>
          <w:rFonts w:ascii="Arial" w:hAnsi="Arial" w:cs="Arial"/>
          <w:iCs/>
          <w:color w:val="212529"/>
        </w:rPr>
        <w:t>where the court stated that:</w:t>
      </w:r>
    </w:p>
    <w:p w14:paraId="2A59ED0D" w14:textId="77777777" w:rsidR="008C153D" w:rsidRDefault="008C153D" w:rsidP="008C153D">
      <w:pPr>
        <w:pStyle w:val="ListParagraph"/>
        <w:spacing w:after="160" w:line="360" w:lineRule="auto"/>
        <w:ind w:left="5"/>
        <w:jc w:val="both"/>
        <w:rPr>
          <w:rFonts w:ascii="Arial" w:hAnsi="Arial" w:cs="Arial"/>
          <w:lang w:val="en-US"/>
        </w:rPr>
      </w:pPr>
    </w:p>
    <w:p w14:paraId="65F95C61" w14:textId="59F77A78" w:rsidR="008C153D" w:rsidRDefault="008C153D" w:rsidP="008C153D">
      <w:pPr>
        <w:pStyle w:val="ListParagraph"/>
        <w:spacing w:after="160" w:line="360" w:lineRule="auto"/>
        <w:ind w:left="5" w:firstLine="715"/>
        <w:jc w:val="both"/>
        <w:rPr>
          <w:rFonts w:ascii="Arial" w:hAnsi="Arial" w:cs="Arial"/>
          <w:sz w:val="22"/>
          <w:lang w:val="en-US"/>
        </w:rPr>
      </w:pPr>
      <w:r w:rsidRPr="008C153D">
        <w:rPr>
          <w:rFonts w:ascii="Arial" w:hAnsi="Arial" w:cs="Arial"/>
          <w:sz w:val="22"/>
          <w:lang w:val="en-US"/>
        </w:rPr>
        <w:t>‘[7]</w:t>
      </w:r>
      <w:r w:rsidRPr="008C153D">
        <w:rPr>
          <w:rFonts w:ascii="Arial" w:hAnsi="Arial" w:cs="Arial"/>
          <w:sz w:val="22"/>
          <w:lang w:val="en-US"/>
        </w:rPr>
        <w:tab/>
      </w:r>
      <w:r>
        <w:rPr>
          <w:rFonts w:ascii="Arial" w:hAnsi="Arial" w:cs="Arial"/>
          <w:sz w:val="22"/>
          <w:lang w:val="en-US"/>
        </w:rPr>
        <w:t>… I</w:t>
      </w:r>
      <w:r w:rsidRPr="008C153D">
        <w:rPr>
          <w:rFonts w:ascii="Arial" w:hAnsi="Arial" w:cs="Arial"/>
          <w:sz w:val="22"/>
          <w:lang w:val="en-US"/>
        </w:rPr>
        <w:t>t is common practice that a matter that has been struck from the roll is only enrolled after the delivery of a notice of motion applying for reinstatement, accompanied by an affidavit explaining the reasons for non-compliance and dealing with the question of the prospects of success. Once that has been done and the court is satisfied with the application, it may re-enroll the matter.’</w:t>
      </w:r>
    </w:p>
    <w:p w14:paraId="0DA656BE" w14:textId="77777777" w:rsidR="008C153D" w:rsidRPr="008C153D" w:rsidRDefault="008C153D" w:rsidP="008C153D">
      <w:pPr>
        <w:pStyle w:val="ListParagraph"/>
        <w:spacing w:after="160" w:line="360" w:lineRule="auto"/>
        <w:ind w:left="5"/>
        <w:jc w:val="both"/>
        <w:rPr>
          <w:rFonts w:ascii="Arial" w:hAnsi="Arial" w:cs="Arial"/>
          <w:sz w:val="22"/>
          <w:lang w:val="en-US"/>
        </w:rPr>
      </w:pPr>
    </w:p>
    <w:p w14:paraId="415A5C57" w14:textId="70F42326" w:rsidR="008C153D" w:rsidRPr="00C85192" w:rsidRDefault="008C153D" w:rsidP="008C153D">
      <w:pPr>
        <w:pStyle w:val="ListParagraph"/>
        <w:spacing w:after="160" w:line="360" w:lineRule="auto"/>
        <w:ind w:left="5"/>
        <w:jc w:val="both"/>
        <w:rPr>
          <w:rFonts w:ascii="Arial" w:hAnsi="Arial" w:cs="Arial"/>
          <w:lang w:val="en-US"/>
        </w:rPr>
      </w:pPr>
      <w:r>
        <w:rPr>
          <w:rFonts w:ascii="Arial" w:hAnsi="Arial" w:cs="Arial"/>
          <w:iCs/>
          <w:color w:val="212529"/>
        </w:rPr>
        <w:t>[</w:t>
      </w:r>
      <w:r w:rsidR="009D687E">
        <w:rPr>
          <w:rFonts w:ascii="Arial" w:hAnsi="Arial" w:cs="Arial"/>
          <w:iCs/>
          <w:color w:val="212529"/>
        </w:rPr>
        <w:t>33</w:t>
      </w:r>
      <w:r>
        <w:rPr>
          <w:rFonts w:ascii="Arial" w:hAnsi="Arial" w:cs="Arial"/>
          <w:iCs/>
          <w:color w:val="212529"/>
        </w:rPr>
        <w:t>]</w:t>
      </w:r>
      <w:r>
        <w:rPr>
          <w:rFonts w:ascii="Arial" w:hAnsi="Arial" w:cs="Arial"/>
          <w:iCs/>
          <w:color w:val="212529"/>
        </w:rPr>
        <w:tab/>
      </w:r>
      <w:r w:rsidRPr="00C85192">
        <w:rPr>
          <w:rFonts w:ascii="Arial" w:hAnsi="Arial" w:cs="Arial"/>
          <w:lang w:val="en-US"/>
        </w:rPr>
        <w:t xml:space="preserve">In the matter of </w:t>
      </w:r>
      <w:r w:rsidRPr="00C85192">
        <w:rPr>
          <w:rFonts w:ascii="Arial" w:hAnsi="Arial" w:cs="Arial"/>
          <w:i/>
          <w:iCs/>
          <w:lang w:val="en-US"/>
        </w:rPr>
        <w:t>Denk v The Chairperson of the Disciplinary Committee for Legal Pratitioners</w:t>
      </w:r>
      <w:r w:rsidR="00A67829">
        <w:rPr>
          <w:rFonts w:ascii="Arial" w:hAnsi="Arial" w:cs="Arial"/>
          <w:i/>
          <w:iCs/>
          <w:lang w:val="en-US"/>
        </w:rPr>
        <w:t>,</w:t>
      </w:r>
      <w:r w:rsidRPr="00C85192">
        <w:rPr>
          <w:rStyle w:val="FootnoteReference"/>
          <w:rFonts w:ascii="Arial" w:hAnsi="Arial" w:cs="Arial"/>
          <w:lang w:val="en-US"/>
        </w:rPr>
        <w:footnoteReference w:id="2"/>
      </w:r>
      <w:r w:rsidRPr="00C85192">
        <w:rPr>
          <w:rFonts w:ascii="Arial" w:hAnsi="Arial" w:cs="Arial"/>
          <w:lang w:val="en-US"/>
        </w:rPr>
        <w:t xml:space="preserve"> this court held that:</w:t>
      </w:r>
    </w:p>
    <w:p w14:paraId="42953A9D" w14:textId="77777777" w:rsidR="008C153D" w:rsidRPr="00C85192" w:rsidRDefault="008C153D" w:rsidP="008C153D">
      <w:pPr>
        <w:rPr>
          <w:rFonts w:ascii="Arial" w:hAnsi="Arial" w:cs="Arial"/>
          <w:lang w:val="en-US"/>
        </w:rPr>
      </w:pPr>
    </w:p>
    <w:p w14:paraId="71F67E09" w14:textId="77777777" w:rsidR="008C153D" w:rsidRPr="008C153D" w:rsidRDefault="008C153D" w:rsidP="008C153D">
      <w:pPr>
        <w:spacing w:after="160" w:line="360" w:lineRule="auto"/>
        <w:ind w:firstLine="459"/>
        <w:jc w:val="both"/>
        <w:rPr>
          <w:rFonts w:ascii="Arial" w:hAnsi="Arial" w:cs="Arial"/>
          <w:sz w:val="22"/>
          <w:lang w:val="en-US"/>
        </w:rPr>
      </w:pPr>
      <w:r w:rsidRPr="008C153D">
        <w:rPr>
          <w:rFonts w:ascii="Arial" w:hAnsi="Arial" w:cs="Arial"/>
          <w:sz w:val="22"/>
          <w:lang w:val="en-US"/>
        </w:rPr>
        <w:t>‘A party seeking reinstatement must provide a reasonable and acceptable explanation for the matter being struck from the roll and that he or she has good prospects of success.’</w:t>
      </w:r>
    </w:p>
    <w:p w14:paraId="44B81B3A" w14:textId="08C1CB71" w:rsidR="008C153D" w:rsidRDefault="008C153D" w:rsidP="00ED7E40">
      <w:pPr>
        <w:pStyle w:val="NormalWeb"/>
        <w:shd w:val="clear" w:color="auto" w:fill="FFFFFF"/>
        <w:spacing w:before="0" w:beforeAutospacing="0" w:after="0" w:afterAutospacing="0" w:line="360" w:lineRule="auto"/>
        <w:jc w:val="both"/>
        <w:rPr>
          <w:rFonts w:ascii="Arial" w:hAnsi="Arial" w:cs="Arial"/>
          <w:iCs/>
          <w:color w:val="212529"/>
        </w:rPr>
      </w:pPr>
    </w:p>
    <w:p w14:paraId="03DEB67D" w14:textId="3F9C9C90" w:rsidR="00B04724" w:rsidRDefault="008C153D" w:rsidP="008C153D">
      <w:pPr>
        <w:pStyle w:val="NormalWeb"/>
        <w:shd w:val="clear" w:color="auto" w:fill="FFFFFF"/>
        <w:spacing w:before="0" w:beforeAutospacing="0" w:after="0" w:afterAutospacing="0" w:line="360" w:lineRule="auto"/>
        <w:jc w:val="both"/>
        <w:rPr>
          <w:rFonts w:ascii="Arial" w:hAnsi="Arial" w:cs="Arial"/>
        </w:rPr>
      </w:pPr>
      <w:r>
        <w:rPr>
          <w:rFonts w:ascii="Arial" w:hAnsi="Arial" w:cs="Arial"/>
          <w:color w:val="212529"/>
        </w:rPr>
        <w:t>[</w:t>
      </w:r>
      <w:r w:rsidR="009D687E">
        <w:rPr>
          <w:rFonts w:ascii="Arial" w:hAnsi="Arial" w:cs="Arial"/>
          <w:color w:val="212529"/>
        </w:rPr>
        <w:t>34</w:t>
      </w:r>
      <w:r>
        <w:rPr>
          <w:rFonts w:ascii="Arial" w:hAnsi="Arial" w:cs="Arial"/>
          <w:color w:val="212529"/>
        </w:rPr>
        <w:t>]</w:t>
      </w:r>
      <w:r>
        <w:rPr>
          <w:rFonts w:ascii="Arial" w:hAnsi="Arial" w:cs="Arial"/>
          <w:color w:val="212529"/>
        </w:rPr>
        <w:tab/>
        <w:t xml:space="preserve">It is well noted and understood by this court that the action had been erroneously struck </w:t>
      </w:r>
      <w:r w:rsidR="00B04724">
        <w:rPr>
          <w:rFonts w:ascii="Arial" w:hAnsi="Arial" w:cs="Arial"/>
        </w:rPr>
        <w:t xml:space="preserve">from the roll on </w:t>
      </w:r>
      <w:r w:rsidR="00A67829">
        <w:rPr>
          <w:rFonts w:ascii="Arial" w:hAnsi="Arial" w:cs="Arial"/>
        </w:rPr>
        <w:t>0</w:t>
      </w:r>
      <w:r w:rsidR="00B04724">
        <w:rPr>
          <w:rFonts w:ascii="Arial" w:hAnsi="Arial" w:cs="Arial"/>
        </w:rPr>
        <w:t>2 November 2022</w:t>
      </w:r>
      <w:r>
        <w:rPr>
          <w:rFonts w:ascii="Arial" w:hAnsi="Arial" w:cs="Arial"/>
        </w:rPr>
        <w:t>. However</w:t>
      </w:r>
      <w:r w:rsidR="008C160D">
        <w:rPr>
          <w:rFonts w:ascii="Arial" w:hAnsi="Arial" w:cs="Arial"/>
        </w:rPr>
        <w:t>,</w:t>
      </w:r>
      <w:r>
        <w:rPr>
          <w:rFonts w:ascii="Arial" w:hAnsi="Arial" w:cs="Arial"/>
        </w:rPr>
        <w:t xml:space="preserve"> the court order was issued on 02 November 2022</w:t>
      </w:r>
      <w:r w:rsidR="00B04724">
        <w:rPr>
          <w:rFonts w:ascii="Arial" w:hAnsi="Arial" w:cs="Arial"/>
        </w:rPr>
        <w:t xml:space="preserve"> and the plaintiff </w:t>
      </w:r>
      <w:r>
        <w:rPr>
          <w:rFonts w:ascii="Arial" w:hAnsi="Arial" w:cs="Arial"/>
        </w:rPr>
        <w:t xml:space="preserve">only </w:t>
      </w:r>
      <w:r w:rsidR="00B04724">
        <w:rPr>
          <w:rFonts w:ascii="Arial" w:hAnsi="Arial" w:cs="Arial"/>
        </w:rPr>
        <w:t xml:space="preserve">filed the application </w:t>
      </w:r>
      <w:r w:rsidR="00ED7E40">
        <w:rPr>
          <w:rFonts w:ascii="Arial" w:hAnsi="Arial" w:cs="Arial"/>
        </w:rPr>
        <w:t>for</w:t>
      </w:r>
      <w:r w:rsidR="00B04724">
        <w:rPr>
          <w:rFonts w:ascii="Arial" w:hAnsi="Arial" w:cs="Arial"/>
        </w:rPr>
        <w:t xml:space="preserve"> reinstatement on 20 April 2023, six months after the matter was struck.</w:t>
      </w:r>
    </w:p>
    <w:p w14:paraId="34E559A2" w14:textId="77777777" w:rsidR="008C153D" w:rsidRDefault="008C153D" w:rsidP="008C153D">
      <w:pPr>
        <w:pStyle w:val="NormalWeb"/>
        <w:shd w:val="clear" w:color="auto" w:fill="FFFFFF"/>
        <w:spacing w:before="0" w:beforeAutospacing="0" w:after="0" w:afterAutospacing="0" w:line="360" w:lineRule="auto"/>
        <w:jc w:val="both"/>
        <w:rPr>
          <w:rFonts w:ascii="Arial" w:hAnsi="Arial" w:cs="Arial"/>
        </w:rPr>
      </w:pPr>
    </w:p>
    <w:p w14:paraId="5DAC637B" w14:textId="08197B32" w:rsidR="008C153D" w:rsidRPr="008C153D" w:rsidRDefault="008C153D" w:rsidP="008C153D">
      <w:pPr>
        <w:pStyle w:val="NormalWeb"/>
        <w:shd w:val="clear" w:color="auto" w:fill="FFFFFF"/>
        <w:spacing w:before="0" w:beforeAutospacing="0" w:after="0" w:afterAutospacing="0" w:line="360" w:lineRule="auto"/>
        <w:jc w:val="both"/>
        <w:rPr>
          <w:rFonts w:ascii="Arial" w:hAnsi="Arial" w:cs="Arial"/>
          <w:color w:val="212529"/>
        </w:rPr>
      </w:pPr>
      <w:r>
        <w:rPr>
          <w:rFonts w:ascii="Arial" w:hAnsi="Arial" w:cs="Arial"/>
        </w:rPr>
        <w:t>[</w:t>
      </w:r>
      <w:r w:rsidR="009D687E">
        <w:rPr>
          <w:rFonts w:ascii="Arial" w:hAnsi="Arial" w:cs="Arial"/>
        </w:rPr>
        <w:t>35</w:t>
      </w:r>
      <w:r>
        <w:rPr>
          <w:rFonts w:ascii="Arial" w:hAnsi="Arial" w:cs="Arial"/>
        </w:rPr>
        <w:t>]</w:t>
      </w:r>
      <w:r>
        <w:rPr>
          <w:rFonts w:ascii="Arial" w:hAnsi="Arial" w:cs="Arial"/>
        </w:rPr>
        <w:tab/>
        <w:t xml:space="preserve">This court agrees with the contentions of the second defendant that, though the plaintiff provided an explanation as to the matter being struck from the roll, the Plaintiff failed to provide this court with an explanation as to why it took the plaintiff 6 months to file an application for reinstatement and the plaintiff further fails to address any prospects of success. </w:t>
      </w:r>
    </w:p>
    <w:p w14:paraId="608D4D9C" w14:textId="77777777" w:rsidR="00B04724" w:rsidRDefault="00B04724" w:rsidP="0055083A">
      <w:pPr>
        <w:spacing w:line="360" w:lineRule="auto"/>
        <w:jc w:val="both"/>
        <w:rPr>
          <w:rFonts w:ascii="Arial" w:hAnsi="Arial" w:cs="Arial"/>
        </w:rPr>
      </w:pPr>
    </w:p>
    <w:p w14:paraId="316ADCC0" w14:textId="642CA73F" w:rsidR="00ED7E40" w:rsidRPr="002240D6" w:rsidRDefault="00ED7E40" w:rsidP="002240D6">
      <w:pPr>
        <w:spacing w:line="360" w:lineRule="auto"/>
        <w:jc w:val="both"/>
        <w:rPr>
          <w:rFonts w:ascii="Arial" w:hAnsi="Arial" w:cs="Arial"/>
          <w:color w:val="000000" w:themeColor="text1"/>
        </w:rPr>
      </w:pPr>
      <w:r>
        <w:rPr>
          <w:rFonts w:ascii="Arial" w:hAnsi="Arial" w:cs="Arial"/>
        </w:rPr>
        <w:t>[</w:t>
      </w:r>
      <w:r w:rsidR="009D687E">
        <w:rPr>
          <w:rFonts w:ascii="Arial" w:hAnsi="Arial" w:cs="Arial"/>
        </w:rPr>
        <w:t>36</w:t>
      </w:r>
      <w:r>
        <w:rPr>
          <w:rFonts w:ascii="Arial" w:hAnsi="Arial" w:cs="Arial"/>
        </w:rPr>
        <w:t>]</w:t>
      </w:r>
      <w:r>
        <w:rPr>
          <w:rFonts w:ascii="Arial" w:hAnsi="Arial" w:cs="Arial"/>
        </w:rPr>
        <w:tab/>
        <w:t xml:space="preserve">It is well noted that the court may have erred in striking the plaintiff’s main action. However, the Plaintiff </w:t>
      </w:r>
      <w:r w:rsidR="002240D6">
        <w:rPr>
          <w:rFonts w:ascii="Arial" w:hAnsi="Arial" w:cs="Arial"/>
        </w:rPr>
        <w:t xml:space="preserve">has since the inception of the main action case in July 2019, failed to timeously prosecute the matter. The Plaintiff further delayed in launching the application for reinstatement and had only done so </w:t>
      </w:r>
      <w:r w:rsidR="002240D6">
        <w:rPr>
          <w:rFonts w:ascii="Arial" w:hAnsi="Arial" w:cs="Arial"/>
        </w:rPr>
        <w:lastRenderedPageBreak/>
        <w:t xml:space="preserve">after receiving a notice that the matter has been inactive. </w:t>
      </w:r>
      <w:r w:rsidRPr="002240D6">
        <w:rPr>
          <w:rFonts w:ascii="Arial" w:hAnsi="Arial" w:cs="Arial"/>
          <w:color w:val="000000" w:themeColor="text1"/>
        </w:rPr>
        <w:t xml:space="preserve">The factors that the court </w:t>
      </w:r>
      <w:r w:rsidR="002240D6">
        <w:rPr>
          <w:rFonts w:ascii="Arial" w:hAnsi="Arial" w:cs="Arial"/>
          <w:color w:val="000000" w:themeColor="text1"/>
        </w:rPr>
        <w:t>must</w:t>
      </w:r>
      <w:r w:rsidRPr="002240D6">
        <w:rPr>
          <w:rFonts w:ascii="Arial" w:hAnsi="Arial" w:cs="Arial"/>
          <w:color w:val="000000" w:themeColor="text1"/>
        </w:rPr>
        <w:t xml:space="preserve"> </w:t>
      </w:r>
      <w:r w:rsidR="002240D6">
        <w:rPr>
          <w:rFonts w:ascii="Arial" w:hAnsi="Arial" w:cs="Arial"/>
          <w:color w:val="000000" w:themeColor="text1"/>
        </w:rPr>
        <w:t>consider, when deciding whether to grant the application</w:t>
      </w:r>
      <w:r w:rsidRPr="002240D6">
        <w:rPr>
          <w:rFonts w:ascii="Arial" w:hAnsi="Arial" w:cs="Arial"/>
          <w:color w:val="000000" w:themeColor="text1"/>
        </w:rPr>
        <w:t xml:space="preserve"> </w:t>
      </w:r>
      <w:r w:rsidR="002240D6">
        <w:rPr>
          <w:rFonts w:ascii="Arial" w:hAnsi="Arial" w:cs="Arial"/>
          <w:color w:val="000000" w:themeColor="text1"/>
        </w:rPr>
        <w:t xml:space="preserve">has not been advanced by the plaintiff. </w:t>
      </w:r>
    </w:p>
    <w:p w14:paraId="34349678" w14:textId="77777777" w:rsidR="00ED7E40" w:rsidRDefault="00ED7E40" w:rsidP="002240D6">
      <w:pPr>
        <w:pStyle w:val="NormalWeb"/>
        <w:shd w:val="clear" w:color="auto" w:fill="FFFFFF"/>
        <w:spacing w:before="0" w:beforeAutospacing="0" w:after="0" w:afterAutospacing="0" w:line="360" w:lineRule="auto"/>
        <w:jc w:val="both"/>
        <w:rPr>
          <w:rFonts w:ascii="Arial" w:hAnsi="Arial" w:cs="Arial"/>
          <w:color w:val="212529"/>
          <w:sz w:val="23"/>
          <w:szCs w:val="23"/>
        </w:rPr>
      </w:pPr>
    </w:p>
    <w:p w14:paraId="2BB22600" w14:textId="78F96DD8" w:rsidR="002240D6" w:rsidRPr="002240D6" w:rsidRDefault="002240D6" w:rsidP="002240D6">
      <w:pPr>
        <w:pStyle w:val="NormalWeb"/>
        <w:shd w:val="clear" w:color="auto" w:fill="FFFFFF"/>
        <w:spacing w:before="0" w:beforeAutospacing="0" w:after="0" w:afterAutospacing="0" w:line="360" w:lineRule="auto"/>
        <w:jc w:val="both"/>
        <w:rPr>
          <w:rFonts w:ascii="Arial" w:hAnsi="Arial" w:cs="Arial"/>
          <w:color w:val="212529"/>
          <w:szCs w:val="23"/>
        </w:rPr>
      </w:pPr>
      <w:r w:rsidRPr="002240D6">
        <w:rPr>
          <w:rFonts w:ascii="Arial" w:hAnsi="Arial" w:cs="Arial"/>
          <w:color w:val="212529"/>
          <w:szCs w:val="23"/>
        </w:rPr>
        <w:t>[</w:t>
      </w:r>
      <w:r w:rsidR="009D687E">
        <w:rPr>
          <w:rFonts w:ascii="Arial" w:hAnsi="Arial" w:cs="Arial"/>
          <w:color w:val="212529"/>
          <w:szCs w:val="23"/>
        </w:rPr>
        <w:t>37</w:t>
      </w:r>
      <w:r w:rsidRPr="002240D6">
        <w:rPr>
          <w:rFonts w:ascii="Arial" w:hAnsi="Arial" w:cs="Arial"/>
          <w:color w:val="212529"/>
          <w:szCs w:val="23"/>
        </w:rPr>
        <w:t>]</w:t>
      </w:r>
      <w:r w:rsidRPr="002240D6">
        <w:rPr>
          <w:rFonts w:ascii="Arial" w:hAnsi="Arial" w:cs="Arial"/>
          <w:color w:val="212529"/>
          <w:szCs w:val="23"/>
        </w:rPr>
        <w:tab/>
        <w:t xml:space="preserve">There has been an ordinate delay in the </w:t>
      </w:r>
      <w:r w:rsidR="008C160D" w:rsidRPr="002240D6">
        <w:rPr>
          <w:rFonts w:ascii="Arial" w:hAnsi="Arial" w:cs="Arial"/>
          <w:color w:val="212529"/>
          <w:szCs w:val="23"/>
        </w:rPr>
        <w:t>finalization</w:t>
      </w:r>
      <w:r w:rsidRPr="002240D6">
        <w:rPr>
          <w:rFonts w:ascii="Arial" w:hAnsi="Arial" w:cs="Arial"/>
          <w:color w:val="212529"/>
          <w:szCs w:val="23"/>
        </w:rPr>
        <w:t xml:space="preserve"> of the matter, which is owing to the Plaintiff’s conduct. </w:t>
      </w:r>
      <w:r w:rsidR="008C160D">
        <w:rPr>
          <w:rFonts w:ascii="Arial" w:hAnsi="Arial" w:cs="Arial"/>
          <w:color w:val="212529"/>
          <w:szCs w:val="23"/>
        </w:rPr>
        <w:t>In addition to the clear improper application filed by the plaintiff, there is no condonation application before this court, in respect of the delayed filing of the application for reinstate</w:t>
      </w:r>
      <w:r w:rsidR="000C697F">
        <w:rPr>
          <w:rFonts w:ascii="Arial" w:hAnsi="Arial" w:cs="Arial"/>
          <w:color w:val="212529"/>
          <w:szCs w:val="23"/>
        </w:rPr>
        <w:t xml:space="preserve">ment and/or an affidavit outlining the reasons for the delay. </w:t>
      </w:r>
    </w:p>
    <w:p w14:paraId="326530B9" w14:textId="77777777" w:rsidR="002240D6" w:rsidRDefault="002240D6" w:rsidP="0055083A">
      <w:pPr>
        <w:spacing w:line="360" w:lineRule="auto"/>
        <w:jc w:val="both"/>
        <w:rPr>
          <w:rFonts w:ascii="Arial" w:hAnsi="Arial" w:cs="Arial"/>
        </w:rPr>
      </w:pPr>
    </w:p>
    <w:p w14:paraId="12C566AF" w14:textId="2713FF34" w:rsidR="00C82BB8" w:rsidRPr="00F310EA" w:rsidRDefault="002240D6" w:rsidP="00C82BB8">
      <w:pPr>
        <w:tabs>
          <w:tab w:val="left" w:pos="575"/>
          <w:tab w:val="left" w:pos="1126"/>
        </w:tabs>
        <w:spacing w:line="360" w:lineRule="auto"/>
        <w:jc w:val="both"/>
        <w:rPr>
          <w:rFonts w:ascii="Arial" w:hAnsi="Arial" w:cs="Arial"/>
          <w:lang w:val="en-US"/>
        </w:rPr>
      </w:pPr>
      <w:r>
        <w:rPr>
          <w:rFonts w:ascii="Arial" w:hAnsi="Arial" w:cs="Arial"/>
        </w:rPr>
        <w:t>[</w:t>
      </w:r>
      <w:r w:rsidR="009D687E">
        <w:rPr>
          <w:rFonts w:ascii="Arial" w:hAnsi="Arial" w:cs="Arial"/>
        </w:rPr>
        <w:t>38</w:t>
      </w:r>
      <w:r>
        <w:rPr>
          <w:rFonts w:ascii="Arial" w:hAnsi="Arial" w:cs="Arial"/>
        </w:rPr>
        <w:t>]</w:t>
      </w:r>
      <w:r>
        <w:rPr>
          <w:rFonts w:ascii="Arial" w:hAnsi="Arial" w:cs="Arial"/>
        </w:rPr>
        <w:tab/>
      </w:r>
      <w:r w:rsidR="000F103C" w:rsidRPr="00E652B4">
        <w:rPr>
          <w:rFonts w:ascii="Arial" w:hAnsi="Arial" w:cs="Arial"/>
        </w:rPr>
        <w:t xml:space="preserve">Regarding the </w:t>
      </w:r>
      <w:r>
        <w:rPr>
          <w:rFonts w:ascii="Arial" w:hAnsi="Arial" w:cs="Arial"/>
        </w:rPr>
        <w:t>second</w:t>
      </w:r>
      <w:r w:rsidR="000924F1">
        <w:rPr>
          <w:rFonts w:ascii="Arial" w:hAnsi="Arial" w:cs="Arial"/>
        </w:rPr>
        <w:t xml:space="preserve"> </w:t>
      </w:r>
      <w:r>
        <w:rPr>
          <w:rFonts w:ascii="Arial" w:hAnsi="Arial" w:cs="Arial"/>
        </w:rPr>
        <w:t>defendant</w:t>
      </w:r>
      <w:r w:rsidR="00C81CA8">
        <w:rPr>
          <w:rFonts w:ascii="Arial" w:hAnsi="Arial" w:cs="Arial"/>
        </w:rPr>
        <w:t>’</w:t>
      </w:r>
      <w:r>
        <w:rPr>
          <w:rFonts w:ascii="Arial" w:hAnsi="Arial" w:cs="Arial"/>
        </w:rPr>
        <w:t>s</w:t>
      </w:r>
      <w:r w:rsidR="000F103C" w:rsidRPr="00E652B4">
        <w:rPr>
          <w:rFonts w:ascii="Arial" w:hAnsi="Arial" w:cs="Arial"/>
        </w:rPr>
        <w:t xml:space="preserve"> </w:t>
      </w:r>
      <w:r w:rsidRPr="002240D6">
        <w:rPr>
          <w:rFonts w:ascii="Arial" w:hAnsi="Arial" w:cs="Arial"/>
          <w:i/>
        </w:rPr>
        <w:t>points in limine</w:t>
      </w:r>
      <w:r>
        <w:rPr>
          <w:rFonts w:ascii="Arial" w:hAnsi="Arial" w:cs="Arial"/>
        </w:rPr>
        <w:t xml:space="preserve"> </w:t>
      </w:r>
      <w:r w:rsidR="000C697F">
        <w:rPr>
          <w:rFonts w:ascii="Arial" w:hAnsi="Arial" w:cs="Arial"/>
        </w:rPr>
        <w:t>raised,</w:t>
      </w:r>
      <w:r w:rsidR="000F103C" w:rsidRPr="00E652B4">
        <w:rPr>
          <w:rFonts w:ascii="Arial" w:hAnsi="Arial" w:cs="Arial"/>
        </w:rPr>
        <w:t xml:space="preserve"> </w:t>
      </w:r>
      <w:r w:rsidR="000C697F">
        <w:rPr>
          <w:rFonts w:ascii="Arial" w:hAnsi="Arial" w:cs="Arial"/>
        </w:rPr>
        <w:t>w</w:t>
      </w:r>
      <w:r w:rsidR="000F103C" w:rsidRPr="00E652B4">
        <w:rPr>
          <w:rFonts w:ascii="Arial" w:hAnsi="Arial" w:cs="Arial"/>
        </w:rPr>
        <w:t xml:space="preserve">here a party does not comply </w:t>
      </w:r>
      <w:r w:rsidR="000924F1">
        <w:rPr>
          <w:rFonts w:ascii="Arial" w:hAnsi="Arial" w:cs="Arial"/>
        </w:rPr>
        <w:t>with certain practice direction</w:t>
      </w:r>
      <w:r w:rsidR="00252A1E">
        <w:rPr>
          <w:rFonts w:ascii="Arial" w:hAnsi="Arial" w:cs="Arial"/>
        </w:rPr>
        <w:t>s in motion court proceedings,</w:t>
      </w:r>
      <w:r w:rsidR="000F103C" w:rsidRPr="00E652B4">
        <w:rPr>
          <w:rFonts w:ascii="Arial" w:hAnsi="Arial" w:cs="Arial"/>
        </w:rPr>
        <w:t xml:space="preserve"> especially as in this case, where the </w:t>
      </w:r>
      <w:r>
        <w:rPr>
          <w:rFonts w:ascii="Arial" w:hAnsi="Arial" w:cs="Arial"/>
        </w:rPr>
        <w:t xml:space="preserve">plaintiff has not sought indulgence for filing of the </w:t>
      </w:r>
      <w:r w:rsidR="000C697F">
        <w:rPr>
          <w:rFonts w:ascii="Arial" w:hAnsi="Arial" w:cs="Arial"/>
        </w:rPr>
        <w:t>r 32 (10) r</w:t>
      </w:r>
      <w:r>
        <w:rPr>
          <w:rFonts w:ascii="Arial" w:hAnsi="Arial" w:cs="Arial"/>
        </w:rPr>
        <w:t>eport late and failed to seek indulgence for filing of the reinstatement application late</w:t>
      </w:r>
      <w:r w:rsidR="000F103C" w:rsidRPr="00E652B4">
        <w:rPr>
          <w:rFonts w:ascii="Arial" w:hAnsi="Arial" w:cs="Arial"/>
        </w:rPr>
        <w:t xml:space="preserve"> </w:t>
      </w:r>
      <w:r>
        <w:rPr>
          <w:rFonts w:ascii="Arial" w:hAnsi="Arial" w:cs="Arial"/>
        </w:rPr>
        <w:t xml:space="preserve">and has further failed to comply with the rules of the court in respect to reinstatement applications, </w:t>
      </w:r>
      <w:r w:rsidR="00492E47">
        <w:rPr>
          <w:rFonts w:ascii="Arial" w:hAnsi="Arial" w:cs="Arial"/>
        </w:rPr>
        <w:t>the court cannot indulge such a party.</w:t>
      </w:r>
      <w:r w:rsidR="00C82BB8" w:rsidRPr="00C82BB8">
        <w:rPr>
          <w:rFonts w:ascii="Arial" w:hAnsi="Arial" w:cs="Arial"/>
          <w:lang w:val="en-US"/>
        </w:rPr>
        <w:t xml:space="preserve"> </w:t>
      </w:r>
      <w:r w:rsidR="00C82BB8" w:rsidRPr="00F310EA">
        <w:rPr>
          <w:rFonts w:ascii="Arial" w:hAnsi="Arial" w:cs="Arial"/>
          <w:lang w:val="en-US"/>
        </w:rPr>
        <w:t xml:space="preserve">The contention on behalf of the </w:t>
      </w:r>
      <w:r w:rsidR="00C82BB8">
        <w:rPr>
          <w:rFonts w:ascii="Arial" w:hAnsi="Arial" w:cs="Arial"/>
          <w:lang w:val="en-US"/>
        </w:rPr>
        <w:t>second defendant,</w:t>
      </w:r>
      <w:r w:rsidR="00C82BB8" w:rsidRPr="00F310EA">
        <w:rPr>
          <w:rFonts w:ascii="Arial" w:hAnsi="Arial" w:cs="Arial"/>
          <w:lang w:val="en-US"/>
        </w:rPr>
        <w:t xml:space="preserve"> that there was no proper consultation as envisaged by the rules </w:t>
      </w:r>
      <w:r w:rsidR="00C82BB8">
        <w:rPr>
          <w:rFonts w:ascii="Arial" w:hAnsi="Arial" w:cs="Arial"/>
          <w:lang w:val="en-US"/>
        </w:rPr>
        <w:t xml:space="preserve">and that the plaintiff filed the application before even having engaged and found a solution to the matter, is agreed with. </w:t>
      </w:r>
      <w:r w:rsidR="00C82BB8" w:rsidRPr="00F310EA">
        <w:rPr>
          <w:rFonts w:ascii="Arial" w:hAnsi="Arial" w:cs="Arial"/>
          <w:lang w:val="en-US"/>
        </w:rPr>
        <w:t xml:space="preserve">The court </w:t>
      </w:r>
      <w:r w:rsidR="00C82BB8">
        <w:rPr>
          <w:rFonts w:ascii="Arial" w:hAnsi="Arial" w:cs="Arial"/>
          <w:lang w:val="en-US"/>
        </w:rPr>
        <w:t>pronounced itself on the issue of not complying with r 32 (9) and 32 (10), in the matter of</w:t>
      </w:r>
      <w:r w:rsidR="00C82BB8" w:rsidRPr="00F310EA">
        <w:rPr>
          <w:rFonts w:ascii="Arial" w:hAnsi="Arial" w:cs="Arial"/>
          <w:lang w:val="en-US"/>
        </w:rPr>
        <w:t xml:space="preserve"> </w:t>
      </w:r>
      <w:r w:rsidR="00C82BB8" w:rsidRPr="00F310EA">
        <w:rPr>
          <w:rFonts w:ascii="Arial" w:hAnsi="Arial" w:cs="Arial"/>
          <w:i/>
          <w:lang w:val="en-US"/>
        </w:rPr>
        <w:t>Bank Windhoek Ltd v Benlin Investment CC</w:t>
      </w:r>
      <w:r w:rsidR="00C82BB8">
        <w:rPr>
          <w:rFonts w:ascii="Arial" w:hAnsi="Arial" w:cs="Arial"/>
          <w:i/>
          <w:lang w:val="en-US"/>
        </w:rPr>
        <w:t>,</w:t>
      </w:r>
      <w:r w:rsidR="00C82BB8" w:rsidRPr="00F310EA">
        <w:rPr>
          <w:rStyle w:val="FootnoteReference"/>
          <w:rFonts w:ascii="Arial" w:hAnsi="Arial" w:cs="Arial"/>
          <w:lang w:val="en-US"/>
        </w:rPr>
        <w:footnoteReference w:id="3"/>
      </w:r>
      <w:r w:rsidR="00C82BB8" w:rsidRPr="00F310EA">
        <w:rPr>
          <w:rFonts w:ascii="Arial" w:hAnsi="Arial" w:cs="Arial"/>
          <w:i/>
          <w:lang w:val="en-US"/>
        </w:rPr>
        <w:t xml:space="preserve"> </w:t>
      </w:r>
      <w:r w:rsidR="00C82BB8" w:rsidRPr="00F310EA">
        <w:rPr>
          <w:rFonts w:ascii="Arial" w:hAnsi="Arial" w:cs="Arial"/>
          <w:lang w:val="en-US"/>
        </w:rPr>
        <w:t>where the court held that legal practitioners should take preemptory provisions in question seriously and make every effort to fully engage in the process of attempting to resolve matters amicably.</w:t>
      </w:r>
    </w:p>
    <w:p w14:paraId="364C966D" w14:textId="77777777" w:rsidR="00492E47" w:rsidRDefault="00492E47" w:rsidP="0055083A">
      <w:pPr>
        <w:spacing w:line="360" w:lineRule="auto"/>
        <w:jc w:val="both"/>
        <w:rPr>
          <w:rFonts w:ascii="Arial" w:hAnsi="Arial" w:cs="Arial"/>
        </w:rPr>
      </w:pPr>
    </w:p>
    <w:p w14:paraId="3ABF3740" w14:textId="333356E9" w:rsidR="000F103C" w:rsidRPr="00E652B4" w:rsidRDefault="00492E47" w:rsidP="0055083A">
      <w:pPr>
        <w:spacing w:line="360" w:lineRule="auto"/>
        <w:jc w:val="both"/>
        <w:rPr>
          <w:rFonts w:ascii="Arial" w:hAnsi="Arial" w:cs="Arial"/>
        </w:rPr>
      </w:pPr>
      <w:r>
        <w:rPr>
          <w:rFonts w:ascii="Arial" w:hAnsi="Arial" w:cs="Arial"/>
        </w:rPr>
        <w:t>[</w:t>
      </w:r>
      <w:r w:rsidR="009D687E">
        <w:rPr>
          <w:rFonts w:ascii="Arial" w:hAnsi="Arial" w:cs="Arial"/>
        </w:rPr>
        <w:t>39</w:t>
      </w:r>
      <w:r>
        <w:rPr>
          <w:rFonts w:ascii="Arial" w:hAnsi="Arial" w:cs="Arial"/>
        </w:rPr>
        <w:t>]</w:t>
      </w:r>
      <w:r>
        <w:rPr>
          <w:rFonts w:ascii="Arial" w:hAnsi="Arial" w:cs="Arial"/>
        </w:rPr>
        <w:tab/>
        <w:t xml:space="preserve">Though the court recognises that the plaintiff’s action had been erroneously struck, this reasoning alone does not warrant the plaintiff’s disregard of the courts rules and procedure. This </w:t>
      </w:r>
      <w:r w:rsidR="000F103C" w:rsidRPr="00E652B4">
        <w:rPr>
          <w:rFonts w:ascii="Arial" w:hAnsi="Arial" w:cs="Arial"/>
        </w:rPr>
        <w:t xml:space="preserve">does not serve to detract from the need on the part of the </w:t>
      </w:r>
      <w:r>
        <w:rPr>
          <w:rFonts w:ascii="Arial" w:hAnsi="Arial" w:cs="Arial"/>
        </w:rPr>
        <w:t>plaintiff</w:t>
      </w:r>
      <w:r w:rsidR="000F103C" w:rsidRPr="00E652B4">
        <w:rPr>
          <w:rFonts w:ascii="Arial" w:hAnsi="Arial" w:cs="Arial"/>
        </w:rPr>
        <w:t xml:space="preserve"> to file a </w:t>
      </w:r>
      <w:r>
        <w:rPr>
          <w:rFonts w:ascii="Arial" w:hAnsi="Arial" w:cs="Arial"/>
        </w:rPr>
        <w:t>rule compliant</w:t>
      </w:r>
      <w:r w:rsidR="000F103C" w:rsidRPr="00E652B4">
        <w:rPr>
          <w:rFonts w:ascii="Arial" w:hAnsi="Arial" w:cs="Arial"/>
        </w:rPr>
        <w:t xml:space="preserve"> application e</w:t>
      </w:r>
      <w:r w:rsidR="0049409D">
        <w:rPr>
          <w:rFonts w:ascii="Arial" w:hAnsi="Arial" w:cs="Arial"/>
        </w:rPr>
        <w:t>xplaining the cause of the non-</w:t>
      </w:r>
      <w:r w:rsidR="000F103C" w:rsidRPr="00E652B4">
        <w:rPr>
          <w:rFonts w:ascii="Arial" w:hAnsi="Arial" w:cs="Arial"/>
        </w:rPr>
        <w:t>compliance</w:t>
      </w:r>
      <w:r w:rsidR="0049409D">
        <w:rPr>
          <w:rFonts w:ascii="Arial" w:hAnsi="Arial" w:cs="Arial"/>
        </w:rPr>
        <w:t xml:space="preserve"> to the court</w:t>
      </w:r>
      <w:r w:rsidR="000924F1">
        <w:rPr>
          <w:rFonts w:ascii="Arial" w:hAnsi="Arial" w:cs="Arial"/>
        </w:rPr>
        <w:t xml:space="preserve"> and meeting all the requirements of an application for </w:t>
      </w:r>
      <w:r>
        <w:rPr>
          <w:rFonts w:ascii="Arial" w:hAnsi="Arial" w:cs="Arial"/>
        </w:rPr>
        <w:t>reinstatement</w:t>
      </w:r>
      <w:r w:rsidR="000F103C" w:rsidRPr="00E652B4">
        <w:rPr>
          <w:rFonts w:ascii="Arial" w:hAnsi="Arial" w:cs="Arial"/>
        </w:rPr>
        <w:t>.</w:t>
      </w:r>
    </w:p>
    <w:p w14:paraId="5785EAC5" w14:textId="77777777" w:rsidR="00970C6B" w:rsidRPr="00E652B4" w:rsidRDefault="00970C6B" w:rsidP="0055083A">
      <w:pPr>
        <w:spacing w:line="360" w:lineRule="auto"/>
        <w:jc w:val="both"/>
        <w:rPr>
          <w:rFonts w:ascii="Arial" w:hAnsi="Arial" w:cs="Arial"/>
        </w:rPr>
      </w:pPr>
    </w:p>
    <w:p w14:paraId="7180583D" w14:textId="55868A6B" w:rsidR="008B48F9" w:rsidRDefault="00970C6B" w:rsidP="0055083A">
      <w:pPr>
        <w:spacing w:line="360" w:lineRule="auto"/>
        <w:jc w:val="both"/>
        <w:rPr>
          <w:rFonts w:ascii="Arial" w:hAnsi="Arial" w:cs="Arial"/>
        </w:rPr>
      </w:pPr>
      <w:r w:rsidRPr="00E652B4">
        <w:rPr>
          <w:rFonts w:ascii="Arial" w:hAnsi="Arial" w:cs="Arial"/>
        </w:rPr>
        <w:lastRenderedPageBreak/>
        <w:t>[</w:t>
      </w:r>
      <w:r w:rsidR="009D687E">
        <w:rPr>
          <w:rFonts w:ascii="Arial" w:hAnsi="Arial" w:cs="Arial"/>
        </w:rPr>
        <w:t>40</w:t>
      </w:r>
      <w:r w:rsidR="000F103C" w:rsidRPr="00E652B4">
        <w:rPr>
          <w:rFonts w:ascii="Arial" w:hAnsi="Arial" w:cs="Arial"/>
        </w:rPr>
        <w:t>]</w:t>
      </w:r>
      <w:r w:rsidR="000F103C" w:rsidRPr="00E652B4">
        <w:rPr>
          <w:rFonts w:ascii="Arial" w:hAnsi="Arial" w:cs="Arial"/>
        </w:rPr>
        <w:tab/>
        <w:t xml:space="preserve">If </w:t>
      </w:r>
      <w:r w:rsidR="000C697F">
        <w:rPr>
          <w:rFonts w:ascii="Arial" w:hAnsi="Arial" w:cs="Arial"/>
        </w:rPr>
        <w:t>this court was to sympathise with the plaintiff and grant the application</w:t>
      </w:r>
      <w:r w:rsidR="000F103C" w:rsidRPr="00E652B4">
        <w:rPr>
          <w:rFonts w:ascii="Arial" w:hAnsi="Arial" w:cs="Arial"/>
        </w:rPr>
        <w:t xml:space="preserve">, </w:t>
      </w:r>
      <w:r w:rsidR="00492E47">
        <w:rPr>
          <w:rFonts w:ascii="Arial" w:hAnsi="Arial" w:cs="Arial"/>
        </w:rPr>
        <w:t>this court would be setting a precedent that, applications can be brough</w:t>
      </w:r>
      <w:r w:rsidR="000C697F">
        <w:rPr>
          <w:rFonts w:ascii="Arial" w:hAnsi="Arial" w:cs="Arial"/>
        </w:rPr>
        <w:t xml:space="preserve">t before </w:t>
      </w:r>
      <w:r w:rsidR="00C81CA8">
        <w:rPr>
          <w:rFonts w:ascii="Arial" w:hAnsi="Arial" w:cs="Arial"/>
        </w:rPr>
        <w:t>court that barely meet</w:t>
      </w:r>
      <w:r w:rsidR="00492E47">
        <w:rPr>
          <w:rFonts w:ascii="Arial" w:hAnsi="Arial" w:cs="Arial"/>
        </w:rPr>
        <w:t xml:space="preserve"> the requirements of the rules. </w:t>
      </w:r>
    </w:p>
    <w:p w14:paraId="420FCF66" w14:textId="77777777" w:rsidR="008B48F9" w:rsidRDefault="008B48F9" w:rsidP="0055083A">
      <w:pPr>
        <w:spacing w:line="360" w:lineRule="auto"/>
        <w:jc w:val="both"/>
        <w:rPr>
          <w:rFonts w:ascii="Arial" w:hAnsi="Arial" w:cs="Arial"/>
        </w:rPr>
      </w:pPr>
    </w:p>
    <w:p w14:paraId="0E18CBD7" w14:textId="2EF8A8D1" w:rsidR="00E412F2" w:rsidRDefault="008B48F9" w:rsidP="0055083A">
      <w:pPr>
        <w:spacing w:line="360" w:lineRule="auto"/>
        <w:jc w:val="both"/>
        <w:rPr>
          <w:rFonts w:ascii="Arial" w:hAnsi="Arial" w:cs="Arial"/>
        </w:rPr>
      </w:pPr>
      <w:r>
        <w:rPr>
          <w:rFonts w:ascii="Arial" w:hAnsi="Arial" w:cs="Arial"/>
        </w:rPr>
        <w:t>[</w:t>
      </w:r>
      <w:r w:rsidR="009D687E">
        <w:rPr>
          <w:rFonts w:ascii="Arial" w:hAnsi="Arial" w:cs="Arial"/>
        </w:rPr>
        <w:t>41</w:t>
      </w:r>
      <w:r>
        <w:rPr>
          <w:rFonts w:ascii="Arial" w:hAnsi="Arial" w:cs="Arial"/>
        </w:rPr>
        <w:t>]</w:t>
      </w:r>
      <w:r>
        <w:rPr>
          <w:rFonts w:ascii="Arial" w:hAnsi="Arial" w:cs="Arial"/>
        </w:rPr>
        <w:tab/>
      </w:r>
      <w:r w:rsidR="000F103C" w:rsidRPr="00E652B4">
        <w:rPr>
          <w:rFonts w:ascii="Arial" w:hAnsi="Arial" w:cs="Arial"/>
        </w:rPr>
        <w:t xml:space="preserve">In this regard, I am of the view that in the peculiar circumstances of this case, </w:t>
      </w:r>
      <w:r w:rsidR="00492E47">
        <w:rPr>
          <w:rFonts w:ascii="Arial" w:hAnsi="Arial" w:cs="Arial"/>
        </w:rPr>
        <w:t>that the application for reinstatement must fail</w:t>
      </w:r>
      <w:r w:rsidR="00C81CA8">
        <w:rPr>
          <w:rFonts w:ascii="Arial" w:hAnsi="Arial" w:cs="Arial"/>
        </w:rPr>
        <w:t>.</w:t>
      </w:r>
    </w:p>
    <w:p w14:paraId="0339BAC6" w14:textId="77777777" w:rsidR="009D687E" w:rsidRDefault="009D687E" w:rsidP="0055083A">
      <w:pPr>
        <w:spacing w:line="360" w:lineRule="auto"/>
        <w:jc w:val="both"/>
        <w:rPr>
          <w:rFonts w:ascii="Arial" w:hAnsi="Arial" w:cs="Arial"/>
        </w:rPr>
      </w:pPr>
    </w:p>
    <w:p w14:paraId="04BA5A93" w14:textId="0E840CEA" w:rsidR="009D687E" w:rsidRPr="009D687E" w:rsidRDefault="009D687E" w:rsidP="0055083A">
      <w:pPr>
        <w:spacing w:line="360" w:lineRule="auto"/>
        <w:jc w:val="both"/>
        <w:rPr>
          <w:rFonts w:ascii="Arial" w:hAnsi="Arial" w:cs="Arial"/>
          <w:u w:val="single"/>
        </w:rPr>
      </w:pPr>
      <w:r w:rsidRPr="009D687E">
        <w:rPr>
          <w:rFonts w:ascii="Arial" w:hAnsi="Arial" w:cs="Arial"/>
          <w:u w:val="single"/>
        </w:rPr>
        <w:t>Costs</w:t>
      </w:r>
    </w:p>
    <w:p w14:paraId="7C316887" w14:textId="77777777" w:rsidR="009D687E" w:rsidRDefault="009D687E" w:rsidP="0055083A">
      <w:pPr>
        <w:spacing w:line="360" w:lineRule="auto"/>
        <w:jc w:val="both"/>
        <w:rPr>
          <w:rFonts w:ascii="Arial" w:hAnsi="Arial" w:cs="Arial"/>
        </w:rPr>
      </w:pPr>
    </w:p>
    <w:p w14:paraId="58BEFC58" w14:textId="71ACFCF3" w:rsidR="009D687E" w:rsidRPr="00E652B4" w:rsidRDefault="009D687E" w:rsidP="0055083A">
      <w:pPr>
        <w:spacing w:line="360" w:lineRule="auto"/>
        <w:jc w:val="both"/>
        <w:rPr>
          <w:rFonts w:ascii="Arial" w:hAnsi="Arial" w:cs="Arial"/>
        </w:rPr>
      </w:pPr>
      <w:r>
        <w:rPr>
          <w:rFonts w:ascii="Arial" w:hAnsi="Arial" w:cs="Arial"/>
        </w:rPr>
        <w:t>[42]</w:t>
      </w:r>
      <w:r>
        <w:rPr>
          <w:rFonts w:ascii="Arial" w:hAnsi="Arial" w:cs="Arial"/>
        </w:rPr>
        <w:tab/>
        <w:t>The general rul</w:t>
      </w:r>
      <w:r w:rsidR="00171B48">
        <w:rPr>
          <w:rFonts w:ascii="Arial" w:hAnsi="Arial" w:cs="Arial"/>
        </w:rPr>
        <w:t>e is that costs follow the results</w:t>
      </w:r>
      <w:r>
        <w:rPr>
          <w:rFonts w:ascii="Arial" w:hAnsi="Arial" w:cs="Arial"/>
        </w:rPr>
        <w:t>. However, in this case, the application for reinstatement</w:t>
      </w:r>
      <w:r w:rsidR="00171B48">
        <w:rPr>
          <w:rFonts w:ascii="Arial" w:hAnsi="Arial" w:cs="Arial"/>
        </w:rPr>
        <w:t xml:space="preserve"> was prompted by the erroneous</w:t>
      </w:r>
      <w:r>
        <w:rPr>
          <w:rFonts w:ascii="Arial" w:hAnsi="Arial" w:cs="Arial"/>
        </w:rPr>
        <w:t xml:space="preserve"> removal of the matter by the court and as such, it will not be fair for the applicant to be mulcted with costs. </w:t>
      </w:r>
      <w:r w:rsidR="007A7ECC">
        <w:rPr>
          <w:rFonts w:ascii="Arial" w:hAnsi="Arial" w:cs="Arial"/>
        </w:rPr>
        <w:t>Therefore</w:t>
      </w:r>
      <w:r>
        <w:rPr>
          <w:rFonts w:ascii="Arial" w:hAnsi="Arial" w:cs="Arial"/>
        </w:rPr>
        <w:t xml:space="preserve">, in the </w:t>
      </w:r>
      <w:r w:rsidR="007A7ECC">
        <w:rPr>
          <w:rFonts w:ascii="Arial" w:hAnsi="Arial" w:cs="Arial"/>
        </w:rPr>
        <w:t>exercise</w:t>
      </w:r>
      <w:r>
        <w:rPr>
          <w:rFonts w:ascii="Arial" w:hAnsi="Arial" w:cs="Arial"/>
        </w:rPr>
        <w:t xml:space="preserve"> of my discretion, there shall be no order as to costs.  </w:t>
      </w:r>
    </w:p>
    <w:p w14:paraId="53D41996" w14:textId="77777777" w:rsidR="00E412F2" w:rsidRPr="00E652B4" w:rsidRDefault="00E412F2" w:rsidP="0055083A">
      <w:pPr>
        <w:spacing w:line="360" w:lineRule="auto"/>
        <w:jc w:val="both"/>
        <w:rPr>
          <w:rFonts w:ascii="Arial" w:hAnsi="Arial" w:cs="Arial"/>
        </w:rPr>
      </w:pPr>
    </w:p>
    <w:p w14:paraId="43D9B9C2" w14:textId="12B826DD" w:rsidR="00E412F2" w:rsidRDefault="00E412F2" w:rsidP="0055083A">
      <w:pPr>
        <w:spacing w:line="360" w:lineRule="auto"/>
        <w:jc w:val="both"/>
        <w:rPr>
          <w:rFonts w:ascii="Arial" w:hAnsi="Arial" w:cs="Arial"/>
          <w:u w:val="single"/>
        </w:rPr>
      </w:pPr>
      <w:r w:rsidRPr="00E652B4">
        <w:rPr>
          <w:rFonts w:ascii="Arial" w:hAnsi="Arial" w:cs="Arial"/>
          <w:u w:val="single"/>
        </w:rPr>
        <w:t>Order</w:t>
      </w:r>
    </w:p>
    <w:p w14:paraId="4860E815" w14:textId="77777777" w:rsidR="000C697F" w:rsidRPr="000C697F" w:rsidRDefault="000C697F" w:rsidP="0055083A">
      <w:pPr>
        <w:spacing w:line="360" w:lineRule="auto"/>
        <w:jc w:val="both"/>
        <w:rPr>
          <w:rFonts w:ascii="Arial" w:hAnsi="Arial" w:cs="Arial"/>
        </w:rPr>
      </w:pPr>
    </w:p>
    <w:p w14:paraId="74DF11D4" w14:textId="1FCDB782" w:rsidR="000C697F" w:rsidRDefault="000C697F" w:rsidP="00C81CA8">
      <w:pPr>
        <w:pStyle w:val="ListParagraph"/>
        <w:numPr>
          <w:ilvl w:val="0"/>
          <w:numId w:val="11"/>
        </w:numPr>
        <w:spacing w:line="360" w:lineRule="auto"/>
        <w:ind w:left="0" w:firstLine="0"/>
        <w:jc w:val="both"/>
        <w:rPr>
          <w:rFonts w:ascii="Arial" w:hAnsi="Arial" w:cs="Arial"/>
        </w:rPr>
      </w:pPr>
      <w:r w:rsidRPr="00C81CA8">
        <w:rPr>
          <w:rFonts w:ascii="Arial" w:hAnsi="Arial" w:cs="Arial"/>
        </w:rPr>
        <w:t>The application for reinstatement is denied.</w:t>
      </w:r>
    </w:p>
    <w:p w14:paraId="192E1D80" w14:textId="77777777" w:rsidR="00C81CA8" w:rsidRPr="00C81CA8" w:rsidRDefault="00C81CA8" w:rsidP="00C81CA8">
      <w:pPr>
        <w:pStyle w:val="ListParagraph"/>
        <w:spacing w:line="360" w:lineRule="auto"/>
        <w:ind w:left="0"/>
        <w:jc w:val="both"/>
        <w:rPr>
          <w:rFonts w:ascii="Arial" w:hAnsi="Arial" w:cs="Arial"/>
        </w:rPr>
      </w:pPr>
    </w:p>
    <w:p w14:paraId="41CA7D61" w14:textId="4CDB196B" w:rsidR="000C697F" w:rsidRDefault="007A7ECC" w:rsidP="00C81CA8">
      <w:pPr>
        <w:pStyle w:val="ListParagraph"/>
        <w:numPr>
          <w:ilvl w:val="0"/>
          <w:numId w:val="11"/>
        </w:numPr>
        <w:spacing w:line="360" w:lineRule="auto"/>
        <w:ind w:left="0" w:firstLine="0"/>
        <w:jc w:val="both"/>
        <w:rPr>
          <w:rFonts w:ascii="Arial" w:hAnsi="Arial" w:cs="Arial"/>
        </w:rPr>
      </w:pPr>
      <w:r>
        <w:rPr>
          <w:rFonts w:ascii="Arial" w:hAnsi="Arial" w:cs="Arial"/>
        </w:rPr>
        <w:t>There is no order as to costs.</w:t>
      </w:r>
    </w:p>
    <w:p w14:paraId="2CBBEABA" w14:textId="77777777" w:rsidR="000C697F" w:rsidRPr="001F4012" w:rsidRDefault="000C697F" w:rsidP="00C81CA8">
      <w:pPr>
        <w:spacing w:line="360" w:lineRule="auto"/>
        <w:jc w:val="both"/>
        <w:rPr>
          <w:rFonts w:ascii="Arial" w:hAnsi="Arial" w:cs="Arial"/>
        </w:rPr>
      </w:pPr>
    </w:p>
    <w:p w14:paraId="6ECEA35D" w14:textId="3D3D547D" w:rsidR="000C697F" w:rsidRPr="000C697F" w:rsidRDefault="000C697F" w:rsidP="00C81CA8">
      <w:pPr>
        <w:pStyle w:val="ListParagraph"/>
        <w:numPr>
          <w:ilvl w:val="0"/>
          <w:numId w:val="11"/>
        </w:numPr>
        <w:spacing w:line="360" w:lineRule="auto"/>
        <w:ind w:left="0" w:firstLine="0"/>
        <w:jc w:val="both"/>
        <w:rPr>
          <w:rFonts w:ascii="Arial" w:hAnsi="Arial" w:cs="Arial"/>
        </w:rPr>
      </w:pPr>
      <w:r w:rsidRPr="000C697F">
        <w:rPr>
          <w:rFonts w:ascii="Arial" w:hAnsi="Arial" w:cs="Arial"/>
        </w:rPr>
        <w:t>The matter is removed from the roll and regarded as finalised.</w:t>
      </w:r>
    </w:p>
    <w:p w14:paraId="3DB7A887" w14:textId="77777777" w:rsidR="00E412F2" w:rsidRPr="00E652B4" w:rsidRDefault="00E412F2" w:rsidP="0055083A">
      <w:pPr>
        <w:spacing w:line="360" w:lineRule="auto"/>
        <w:jc w:val="both"/>
        <w:rPr>
          <w:rFonts w:ascii="Arial" w:hAnsi="Arial" w:cs="Arial"/>
          <w:u w:val="single"/>
        </w:rPr>
      </w:pPr>
    </w:p>
    <w:p w14:paraId="593AA113" w14:textId="77777777" w:rsidR="00C06A23" w:rsidRDefault="00C06A23" w:rsidP="00C06A23">
      <w:pPr>
        <w:spacing w:line="360" w:lineRule="auto"/>
        <w:jc w:val="both"/>
        <w:rPr>
          <w:rFonts w:ascii="Arial" w:hAnsi="Arial" w:cs="Arial"/>
        </w:rPr>
      </w:pPr>
    </w:p>
    <w:p w14:paraId="3EB7D7F2" w14:textId="77777777" w:rsidR="00C06A23" w:rsidRPr="004A63A9" w:rsidRDefault="00C06A23" w:rsidP="00C06A23">
      <w:pPr>
        <w:spacing w:line="360" w:lineRule="auto"/>
        <w:jc w:val="right"/>
        <w:rPr>
          <w:rFonts w:ascii="Arial" w:hAnsi="Arial" w:cs="Arial"/>
        </w:rPr>
      </w:pPr>
      <w:r w:rsidRPr="004A63A9">
        <w:rPr>
          <w:rFonts w:ascii="Arial" w:hAnsi="Arial" w:cs="Arial"/>
        </w:rPr>
        <w:t>___________</w:t>
      </w:r>
    </w:p>
    <w:p w14:paraId="2DE44591" w14:textId="32775E4D" w:rsidR="00C06A23" w:rsidRPr="0008787C" w:rsidRDefault="00492E47" w:rsidP="00C06A23">
      <w:pPr>
        <w:pStyle w:val="ListParagraph"/>
        <w:spacing w:line="360" w:lineRule="auto"/>
        <w:ind w:left="3600"/>
        <w:jc w:val="right"/>
        <w:rPr>
          <w:rFonts w:ascii="Arial" w:hAnsi="Arial" w:cs="Arial"/>
        </w:rPr>
      </w:pPr>
      <w:r>
        <w:rPr>
          <w:rFonts w:ascii="Arial" w:hAnsi="Arial" w:cs="Arial"/>
        </w:rPr>
        <w:t>NDAUENDAPO</w:t>
      </w:r>
    </w:p>
    <w:p w14:paraId="31470CA9" w14:textId="7824E616" w:rsidR="00C96D47" w:rsidRDefault="00C06A23" w:rsidP="00C06A23">
      <w:pPr>
        <w:pStyle w:val="ListParagraph"/>
        <w:tabs>
          <w:tab w:val="right" w:pos="9356"/>
        </w:tabs>
        <w:spacing w:line="360" w:lineRule="auto"/>
        <w:ind w:left="6480" w:firstLine="720"/>
        <w:jc w:val="right"/>
        <w:rPr>
          <w:rFonts w:ascii="Arial" w:hAnsi="Arial" w:cs="Arial"/>
        </w:rPr>
      </w:pPr>
      <w:r>
        <w:rPr>
          <w:rFonts w:ascii="Arial" w:hAnsi="Arial" w:cs="Arial"/>
        </w:rPr>
        <w:t>Judge</w:t>
      </w:r>
    </w:p>
    <w:p w14:paraId="7D28BBB4" w14:textId="39BA4A7D" w:rsidR="00C06A23" w:rsidRDefault="00C06A23">
      <w:pPr>
        <w:rPr>
          <w:rFonts w:ascii="Arial" w:hAnsi="Arial" w:cs="Arial"/>
        </w:rPr>
      </w:pPr>
      <w:r>
        <w:rPr>
          <w:rFonts w:ascii="Arial" w:hAnsi="Arial" w:cs="Arial"/>
        </w:rPr>
        <w:br w:type="page"/>
      </w:r>
    </w:p>
    <w:p w14:paraId="53EA8509" w14:textId="77777777" w:rsidR="00C06A23" w:rsidRDefault="00C06A23" w:rsidP="00C06A23">
      <w:pPr>
        <w:spacing w:after="160" w:line="259" w:lineRule="auto"/>
        <w:rPr>
          <w:rFonts w:ascii="Arial" w:hAnsi="Arial" w:cs="Arial"/>
        </w:rPr>
      </w:pPr>
      <w:r>
        <w:rPr>
          <w:rFonts w:ascii="Arial" w:hAnsi="Arial" w:cs="Arial"/>
        </w:rPr>
        <w:lastRenderedPageBreak/>
        <w:t>APPEARANCES</w:t>
      </w:r>
    </w:p>
    <w:p w14:paraId="611F6891" w14:textId="77777777" w:rsidR="003C7AD0" w:rsidRDefault="003C7AD0" w:rsidP="00C06A23">
      <w:pPr>
        <w:spacing w:after="160" w:line="259" w:lineRule="auto"/>
        <w:rPr>
          <w:rFonts w:ascii="Arial" w:hAnsi="Arial" w:cs="Arial"/>
        </w:rPr>
      </w:pPr>
    </w:p>
    <w:p w14:paraId="36C0DCA6" w14:textId="77777777" w:rsidR="00441946" w:rsidRPr="00441946" w:rsidRDefault="00492E47" w:rsidP="00C06A23">
      <w:pPr>
        <w:spacing w:line="360" w:lineRule="auto"/>
        <w:rPr>
          <w:rFonts w:ascii="Arial" w:hAnsi="Arial" w:cs="Arial"/>
        </w:rPr>
      </w:pPr>
      <w:r w:rsidRPr="00441946">
        <w:rPr>
          <w:rFonts w:ascii="Arial" w:hAnsi="Arial" w:cs="Arial"/>
        </w:rPr>
        <w:t>PLAINTIFF</w:t>
      </w:r>
      <w:r w:rsidR="00C06A23" w:rsidRPr="00441946">
        <w:rPr>
          <w:rFonts w:ascii="Arial" w:hAnsi="Arial" w:cs="Arial"/>
        </w:rPr>
        <w:t>:</w:t>
      </w:r>
      <w:r w:rsidR="00C06A23" w:rsidRPr="00441946">
        <w:rPr>
          <w:rFonts w:ascii="Arial" w:hAnsi="Arial" w:cs="Arial"/>
        </w:rPr>
        <w:tab/>
      </w:r>
      <w:r w:rsidR="009E76FD" w:rsidRPr="00441946">
        <w:rPr>
          <w:rFonts w:ascii="Arial" w:hAnsi="Arial" w:cs="Arial"/>
        </w:rPr>
        <w:tab/>
      </w:r>
      <w:r w:rsidR="009E76FD" w:rsidRPr="00441946">
        <w:rPr>
          <w:rFonts w:ascii="Arial" w:hAnsi="Arial" w:cs="Arial"/>
        </w:rPr>
        <w:tab/>
      </w:r>
      <w:r w:rsidR="00C06A23" w:rsidRPr="00441946">
        <w:rPr>
          <w:rFonts w:ascii="Arial" w:hAnsi="Arial" w:cs="Arial"/>
        </w:rPr>
        <w:tab/>
      </w:r>
      <w:r w:rsidR="00441946" w:rsidRPr="00441946">
        <w:rPr>
          <w:rFonts w:ascii="Arial" w:hAnsi="Arial" w:cs="Arial"/>
        </w:rPr>
        <w:tab/>
        <w:t>B Cupido</w:t>
      </w:r>
    </w:p>
    <w:p w14:paraId="4FA5BABF" w14:textId="12983ED8" w:rsidR="00C06A23" w:rsidRPr="00441946" w:rsidRDefault="00441946" w:rsidP="00C06A23">
      <w:pPr>
        <w:spacing w:line="360" w:lineRule="auto"/>
        <w:rPr>
          <w:rFonts w:ascii="Arial" w:hAnsi="Arial" w:cs="Arial"/>
        </w:rPr>
      </w:pPr>
      <w:r w:rsidRPr="00441946">
        <w:rPr>
          <w:rFonts w:ascii="Arial" w:hAnsi="Arial" w:cs="Arial"/>
        </w:rPr>
        <w:tab/>
      </w:r>
      <w:r w:rsidRPr="00441946">
        <w:rPr>
          <w:rFonts w:ascii="Arial" w:hAnsi="Arial" w:cs="Arial"/>
        </w:rPr>
        <w:tab/>
      </w:r>
      <w:r w:rsidRPr="00441946">
        <w:rPr>
          <w:rFonts w:ascii="Arial" w:hAnsi="Arial" w:cs="Arial"/>
        </w:rPr>
        <w:tab/>
      </w:r>
      <w:r w:rsidRPr="00441946">
        <w:rPr>
          <w:rFonts w:ascii="Arial" w:hAnsi="Arial" w:cs="Arial"/>
        </w:rPr>
        <w:tab/>
      </w:r>
      <w:r w:rsidRPr="00441946">
        <w:rPr>
          <w:rFonts w:ascii="Arial" w:hAnsi="Arial" w:cs="Arial"/>
        </w:rPr>
        <w:tab/>
      </w:r>
      <w:r w:rsidRPr="00441946">
        <w:rPr>
          <w:rFonts w:ascii="Arial" w:hAnsi="Arial" w:cs="Arial"/>
        </w:rPr>
        <w:tab/>
      </w:r>
      <w:r w:rsidR="007A7ECC">
        <w:rPr>
          <w:rFonts w:ascii="Arial" w:hAnsi="Arial" w:cs="Arial"/>
        </w:rPr>
        <w:t>Of</w:t>
      </w:r>
      <w:r w:rsidRPr="00441946">
        <w:rPr>
          <w:rFonts w:ascii="Arial" w:hAnsi="Arial" w:cs="Arial"/>
        </w:rPr>
        <w:t xml:space="preserve"> </w:t>
      </w:r>
      <w:r w:rsidRPr="00441946">
        <w:rPr>
          <w:rFonts w:ascii="Arial" w:hAnsi="Arial" w:cs="Arial"/>
          <w:color w:val="333333"/>
          <w:shd w:val="clear" w:color="auto" w:fill="FFFFFF"/>
        </w:rPr>
        <w:t>Isaacks &amp; Associates Inc. </w:t>
      </w:r>
      <w:r w:rsidR="00C06A23" w:rsidRPr="00441946">
        <w:rPr>
          <w:rFonts w:ascii="Arial" w:hAnsi="Arial" w:cs="Arial"/>
        </w:rPr>
        <w:tab/>
      </w:r>
    </w:p>
    <w:p w14:paraId="7EB7F81C" w14:textId="77777777" w:rsidR="003C7AD0" w:rsidRDefault="003C7AD0" w:rsidP="00C06A23">
      <w:pPr>
        <w:spacing w:line="360" w:lineRule="auto"/>
        <w:rPr>
          <w:rFonts w:ascii="Arial" w:hAnsi="Arial" w:cs="Arial"/>
        </w:rPr>
      </w:pPr>
    </w:p>
    <w:p w14:paraId="6EAF6BAB" w14:textId="385F4179" w:rsidR="00441946" w:rsidRPr="00441946" w:rsidRDefault="00441946" w:rsidP="00441946">
      <w:pPr>
        <w:spacing w:line="360" w:lineRule="auto"/>
        <w:jc w:val="both"/>
        <w:rPr>
          <w:rFonts w:ascii="Arial" w:hAnsi="Arial" w:cs="Arial"/>
        </w:rPr>
      </w:pPr>
      <w:r w:rsidRPr="00441946">
        <w:rPr>
          <w:rFonts w:ascii="Arial" w:hAnsi="Arial" w:cs="Arial"/>
        </w:rPr>
        <w:t>2</w:t>
      </w:r>
      <w:r w:rsidRPr="00441946">
        <w:rPr>
          <w:rFonts w:ascii="Arial" w:hAnsi="Arial" w:cs="Arial"/>
          <w:vertAlign w:val="superscript"/>
        </w:rPr>
        <w:t>ND</w:t>
      </w:r>
      <w:r w:rsidRPr="00441946">
        <w:rPr>
          <w:rFonts w:ascii="Arial" w:hAnsi="Arial" w:cs="Arial"/>
        </w:rPr>
        <w:t xml:space="preserve"> DEFENDANT:</w:t>
      </w:r>
      <w:r w:rsidRPr="00441946">
        <w:rPr>
          <w:rFonts w:ascii="Arial" w:hAnsi="Arial" w:cs="Arial"/>
        </w:rPr>
        <w:tab/>
      </w:r>
      <w:r w:rsidRPr="00441946">
        <w:rPr>
          <w:rFonts w:ascii="Arial" w:hAnsi="Arial" w:cs="Arial"/>
        </w:rPr>
        <w:tab/>
      </w:r>
      <w:r w:rsidRPr="00441946">
        <w:rPr>
          <w:rFonts w:ascii="Arial" w:hAnsi="Arial" w:cs="Arial"/>
        </w:rPr>
        <w:tab/>
      </w:r>
      <w:r w:rsidRPr="00441946">
        <w:rPr>
          <w:rFonts w:ascii="Arial" w:hAnsi="Arial" w:cs="Arial"/>
        </w:rPr>
        <w:tab/>
        <w:t>K Kamuhanga</w:t>
      </w:r>
    </w:p>
    <w:p w14:paraId="2222B795" w14:textId="613D096A" w:rsidR="00C06A23" w:rsidRPr="00441946" w:rsidRDefault="007A7ECC" w:rsidP="00441946">
      <w:pPr>
        <w:spacing w:line="360" w:lineRule="auto"/>
        <w:ind w:left="4320"/>
        <w:jc w:val="both"/>
        <w:rPr>
          <w:rFonts w:ascii="Arial" w:hAnsi="Arial" w:cs="Arial"/>
        </w:rPr>
      </w:pPr>
      <w:r>
        <w:rPr>
          <w:rFonts w:ascii="Arial" w:hAnsi="Arial" w:cs="Arial"/>
        </w:rPr>
        <w:t>Of</w:t>
      </w:r>
      <w:r w:rsidR="00441946" w:rsidRPr="00441946">
        <w:rPr>
          <w:rFonts w:ascii="Arial" w:hAnsi="Arial" w:cs="Arial"/>
        </w:rPr>
        <w:t xml:space="preserve"> </w:t>
      </w:r>
      <w:r w:rsidR="00441946" w:rsidRPr="00441946">
        <w:rPr>
          <w:rFonts w:ascii="Arial" w:hAnsi="Arial" w:cs="Arial"/>
          <w:color w:val="333333"/>
          <w:shd w:val="clear" w:color="auto" w:fill="FFFFFF"/>
        </w:rPr>
        <w:t>Katuna Kamuhanga (Kamuhanga Hoveka Samuel Inc.) </w:t>
      </w:r>
      <w:r w:rsidR="00441946" w:rsidRPr="00441946">
        <w:rPr>
          <w:rFonts w:ascii="Arial" w:hAnsi="Arial" w:cs="Arial"/>
        </w:rPr>
        <w:tab/>
      </w:r>
    </w:p>
    <w:p w14:paraId="3AC86D22" w14:textId="77777777" w:rsidR="00C06A23" w:rsidRPr="00C06A23" w:rsidRDefault="00C06A23" w:rsidP="00C06A23">
      <w:pPr>
        <w:tabs>
          <w:tab w:val="right" w:pos="9356"/>
        </w:tabs>
        <w:spacing w:line="360" w:lineRule="auto"/>
        <w:rPr>
          <w:rFonts w:ascii="Arial" w:hAnsi="Arial" w:cs="Arial"/>
        </w:rPr>
      </w:pPr>
    </w:p>
    <w:sectPr w:rsidR="00C06A23" w:rsidRPr="00C06A23" w:rsidSect="0087537E">
      <w:headerReference w:type="even" r:id="rId12"/>
      <w:headerReference w:type="default" r:id="rId13"/>
      <w:pgSz w:w="11900" w:h="16840"/>
      <w:pgMar w:top="851" w:right="1800" w:bottom="1135"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F05A9" w14:textId="77777777" w:rsidR="00F44297" w:rsidRDefault="00F44297" w:rsidP="005C1D20">
      <w:r>
        <w:separator/>
      </w:r>
    </w:p>
  </w:endnote>
  <w:endnote w:type="continuationSeparator" w:id="0">
    <w:p w14:paraId="338C53B7" w14:textId="77777777" w:rsidR="00F44297" w:rsidRDefault="00F44297" w:rsidP="005C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4BECF" w14:textId="77777777" w:rsidR="00F44297" w:rsidRDefault="00F44297" w:rsidP="005C1D20">
      <w:r>
        <w:separator/>
      </w:r>
    </w:p>
  </w:footnote>
  <w:footnote w:type="continuationSeparator" w:id="0">
    <w:p w14:paraId="4AAC4323" w14:textId="77777777" w:rsidR="00F44297" w:rsidRDefault="00F44297" w:rsidP="005C1D20">
      <w:r>
        <w:continuationSeparator/>
      </w:r>
    </w:p>
  </w:footnote>
  <w:footnote w:id="1">
    <w:p w14:paraId="0920A24F" w14:textId="11D62AAC" w:rsidR="008C153D" w:rsidRPr="000D1022" w:rsidRDefault="008C153D" w:rsidP="00C81CA8">
      <w:pPr>
        <w:pStyle w:val="FootnoteText"/>
        <w:jc w:val="both"/>
        <w:rPr>
          <w:rFonts w:ascii="Arial" w:hAnsi="Arial" w:cs="Arial"/>
          <w:sz w:val="20"/>
          <w:szCs w:val="20"/>
          <w:lang w:val="en-US"/>
        </w:rPr>
      </w:pPr>
      <w:r w:rsidRPr="000D1022">
        <w:rPr>
          <w:rStyle w:val="FootnoteReference"/>
          <w:rFonts w:ascii="Arial" w:hAnsi="Arial" w:cs="Arial"/>
          <w:sz w:val="20"/>
          <w:szCs w:val="20"/>
        </w:rPr>
        <w:footnoteRef/>
      </w:r>
      <w:r w:rsidRPr="000D1022">
        <w:rPr>
          <w:rFonts w:ascii="Arial" w:hAnsi="Arial" w:cs="Arial"/>
          <w:sz w:val="20"/>
          <w:szCs w:val="20"/>
        </w:rPr>
        <w:t xml:space="preserve"> </w:t>
      </w:r>
      <w:r w:rsidRPr="000D1022">
        <w:rPr>
          <w:rFonts w:ascii="Arial" w:eastAsia="Times New Roman" w:hAnsi="Arial" w:cs="Arial"/>
          <w:i/>
          <w:sz w:val="20"/>
          <w:szCs w:val="20"/>
          <w:lang w:val="en-US" w:eastAsia="en-GB"/>
        </w:rPr>
        <w:t>Standard Bank Namibia Limited v Bezhuidenhout</w:t>
      </w:r>
      <w:r w:rsidRPr="000D1022">
        <w:rPr>
          <w:rFonts w:ascii="Arial" w:hAnsi="Arial" w:cs="Arial"/>
          <w:i/>
          <w:sz w:val="20"/>
          <w:szCs w:val="20"/>
          <w:lang w:val="en-US"/>
        </w:rPr>
        <w:t xml:space="preserve"> (</w:t>
      </w:r>
      <w:r w:rsidRPr="000D1022">
        <w:rPr>
          <w:rFonts w:ascii="Arial" w:hAnsi="Arial" w:cs="Arial"/>
          <w:bCs/>
          <w:sz w:val="20"/>
          <w:szCs w:val="20"/>
          <w:lang w:val="en-US"/>
        </w:rPr>
        <w:t>HC-MD-CIV-ACT-CON</w:t>
      </w:r>
      <w:r w:rsidRPr="000D1022">
        <w:rPr>
          <w:rFonts w:ascii="Arial" w:hAnsi="Arial" w:cs="Arial"/>
          <w:sz w:val="20"/>
          <w:szCs w:val="20"/>
          <w:lang w:val="en-US"/>
        </w:rPr>
        <w:t xml:space="preserve"> 2017/03248) [2021] NAHCMD 177 (20 April 2021)</w:t>
      </w:r>
      <w:r w:rsidR="00C81CA8">
        <w:rPr>
          <w:rFonts w:ascii="Arial" w:hAnsi="Arial" w:cs="Arial"/>
          <w:sz w:val="20"/>
          <w:szCs w:val="20"/>
          <w:lang w:val="en-US"/>
        </w:rPr>
        <w:t>.</w:t>
      </w:r>
    </w:p>
  </w:footnote>
  <w:footnote w:id="2">
    <w:p w14:paraId="184E19C8" w14:textId="6CB25E3D" w:rsidR="008C153D" w:rsidRPr="00393A17" w:rsidRDefault="008C153D" w:rsidP="00C81CA8">
      <w:pPr>
        <w:pStyle w:val="FootnoteText"/>
        <w:jc w:val="both"/>
        <w:rPr>
          <w:lang w:val="en-US"/>
        </w:rPr>
      </w:pPr>
      <w:r w:rsidRPr="000D1022">
        <w:rPr>
          <w:rStyle w:val="FootnoteReference"/>
          <w:rFonts w:ascii="Arial" w:hAnsi="Arial" w:cs="Arial"/>
          <w:sz w:val="20"/>
          <w:szCs w:val="20"/>
        </w:rPr>
        <w:footnoteRef/>
      </w:r>
      <w:r w:rsidRPr="000D1022">
        <w:rPr>
          <w:rFonts w:ascii="Arial" w:hAnsi="Arial" w:cs="Arial"/>
          <w:sz w:val="20"/>
          <w:szCs w:val="20"/>
        </w:rPr>
        <w:t xml:space="preserve"> </w:t>
      </w:r>
      <w:r w:rsidRPr="000D1022">
        <w:rPr>
          <w:rFonts w:ascii="Arial" w:hAnsi="Arial" w:cs="Arial"/>
          <w:i/>
          <w:iCs/>
          <w:sz w:val="20"/>
          <w:szCs w:val="20"/>
        </w:rPr>
        <w:t>Denk v The Chairperson of the Disciplinary Committee for Legal Practitioners</w:t>
      </w:r>
      <w:r w:rsidRPr="000D1022">
        <w:rPr>
          <w:rFonts w:ascii="Arial" w:hAnsi="Arial" w:cs="Arial"/>
          <w:sz w:val="20"/>
          <w:szCs w:val="20"/>
        </w:rPr>
        <w:t xml:space="preserve"> 2018 NAHCMD 405</w:t>
      </w:r>
      <w:r w:rsidR="00C81CA8">
        <w:rPr>
          <w:rFonts w:ascii="Arial" w:hAnsi="Arial" w:cs="Arial"/>
          <w:sz w:val="20"/>
          <w:szCs w:val="20"/>
        </w:rPr>
        <w:t xml:space="preserve"> (14 December 2018).</w:t>
      </w:r>
    </w:p>
  </w:footnote>
  <w:footnote w:id="3">
    <w:p w14:paraId="3A010B89" w14:textId="1DACC02F" w:rsidR="00C82BB8" w:rsidRPr="00F66412" w:rsidRDefault="00C82BB8" w:rsidP="00C82BB8">
      <w:pPr>
        <w:pStyle w:val="FootnoteText"/>
        <w:jc w:val="both"/>
        <w:rPr>
          <w:rFonts w:ascii="Arial" w:hAnsi="Arial" w:cs="Arial"/>
          <w:lang w:val="en-ZA"/>
        </w:rPr>
      </w:pPr>
      <w:r w:rsidRPr="00F66412">
        <w:rPr>
          <w:rStyle w:val="FootnoteReference"/>
          <w:rFonts w:ascii="Arial" w:hAnsi="Arial" w:cs="Arial"/>
        </w:rPr>
        <w:footnoteRef/>
      </w:r>
      <w:r w:rsidRPr="00F66412">
        <w:rPr>
          <w:rFonts w:ascii="Arial" w:hAnsi="Arial" w:cs="Arial"/>
        </w:rPr>
        <w:t xml:space="preserve"> </w:t>
      </w:r>
      <w:r w:rsidRPr="00C82BB8">
        <w:rPr>
          <w:rFonts w:ascii="Arial" w:hAnsi="Arial" w:cs="Arial"/>
          <w:i/>
          <w:sz w:val="20"/>
          <w:lang w:val="en-US"/>
        </w:rPr>
        <w:t>Bank Windhoek Ltd v Benlin Investment CC</w:t>
      </w:r>
      <w:r w:rsidRPr="00C82BB8">
        <w:rPr>
          <w:rFonts w:ascii="Arial" w:hAnsi="Arial" w:cs="Arial"/>
          <w:sz w:val="20"/>
          <w:lang w:val="en-ZA"/>
        </w:rPr>
        <w:t xml:space="preserve"> 2017(2) NR 403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98EC5" w14:textId="77777777" w:rsidR="000924F1" w:rsidRDefault="000924F1" w:rsidP="00D666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3AD3A" w14:textId="77777777" w:rsidR="000924F1" w:rsidRDefault="000924F1" w:rsidP="00E412F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ED505" w14:textId="77777777" w:rsidR="000924F1" w:rsidRPr="00C349C2" w:rsidRDefault="000924F1" w:rsidP="00D6662C">
    <w:pPr>
      <w:pStyle w:val="Header"/>
      <w:framePr w:wrap="around" w:vAnchor="text" w:hAnchor="margin" w:xAlign="right" w:y="1"/>
      <w:rPr>
        <w:rStyle w:val="PageNumber"/>
        <w:rFonts w:ascii="Arial" w:hAnsi="Arial" w:cs="Arial"/>
      </w:rPr>
    </w:pPr>
    <w:r w:rsidRPr="00C349C2">
      <w:rPr>
        <w:rStyle w:val="PageNumber"/>
        <w:rFonts w:ascii="Arial" w:hAnsi="Arial" w:cs="Arial"/>
      </w:rPr>
      <w:fldChar w:fldCharType="begin"/>
    </w:r>
    <w:r w:rsidRPr="00C349C2">
      <w:rPr>
        <w:rStyle w:val="PageNumber"/>
        <w:rFonts w:ascii="Arial" w:hAnsi="Arial" w:cs="Arial"/>
      </w:rPr>
      <w:instrText xml:space="preserve">PAGE  </w:instrText>
    </w:r>
    <w:r w:rsidRPr="00C349C2">
      <w:rPr>
        <w:rStyle w:val="PageNumber"/>
        <w:rFonts w:ascii="Arial" w:hAnsi="Arial" w:cs="Arial"/>
      </w:rPr>
      <w:fldChar w:fldCharType="separate"/>
    </w:r>
    <w:r w:rsidR="005A009D">
      <w:rPr>
        <w:rStyle w:val="PageNumber"/>
        <w:rFonts w:ascii="Arial" w:hAnsi="Arial" w:cs="Arial"/>
        <w:noProof/>
      </w:rPr>
      <w:t>2</w:t>
    </w:r>
    <w:r w:rsidRPr="00C349C2">
      <w:rPr>
        <w:rStyle w:val="PageNumber"/>
        <w:rFonts w:ascii="Arial" w:hAnsi="Arial" w:cs="Arial"/>
      </w:rPr>
      <w:fldChar w:fldCharType="end"/>
    </w:r>
  </w:p>
  <w:p w14:paraId="66057D25" w14:textId="77777777" w:rsidR="000924F1" w:rsidRDefault="000924F1" w:rsidP="00E412F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A91"/>
    <w:multiLevelType w:val="hybridMultilevel"/>
    <w:tmpl w:val="B184A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D72CD"/>
    <w:multiLevelType w:val="multilevel"/>
    <w:tmpl w:val="C7C202F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6A4EDC"/>
    <w:multiLevelType w:val="hybridMultilevel"/>
    <w:tmpl w:val="B14E9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14749"/>
    <w:multiLevelType w:val="hybridMultilevel"/>
    <w:tmpl w:val="B184A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051EE7"/>
    <w:multiLevelType w:val="hybridMultilevel"/>
    <w:tmpl w:val="29504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2B6E44"/>
    <w:multiLevelType w:val="multilevel"/>
    <w:tmpl w:val="CEF043D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33796C"/>
    <w:multiLevelType w:val="hybridMultilevel"/>
    <w:tmpl w:val="B184A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0209F0"/>
    <w:multiLevelType w:val="multilevel"/>
    <w:tmpl w:val="B4F6C7F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E4270C"/>
    <w:multiLevelType w:val="multilevel"/>
    <w:tmpl w:val="6B24DC9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3C36D2"/>
    <w:multiLevelType w:val="hybridMultilevel"/>
    <w:tmpl w:val="33D6FD5A"/>
    <w:lvl w:ilvl="0" w:tplc="4DFE59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AC06AA4"/>
    <w:multiLevelType w:val="multilevel"/>
    <w:tmpl w:val="DF12366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7"/>
  </w:num>
  <w:num w:numId="5">
    <w:abstractNumId w:val="1"/>
  </w:num>
  <w:num w:numId="6">
    <w:abstractNumId w:val="10"/>
  </w:num>
  <w:num w:numId="7">
    <w:abstractNumId w:val="8"/>
  </w:num>
  <w:num w:numId="8">
    <w:abstractNumId w:val="5"/>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5D"/>
    <w:rsid w:val="000924F1"/>
    <w:rsid w:val="000C3976"/>
    <w:rsid w:val="000C697F"/>
    <w:rsid w:val="000D1022"/>
    <w:rsid w:val="000F103C"/>
    <w:rsid w:val="0010119B"/>
    <w:rsid w:val="00150F47"/>
    <w:rsid w:val="00171B48"/>
    <w:rsid w:val="00180DE4"/>
    <w:rsid w:val="00197CA5"/>
    <w:rsid w:val="001A6435"/>
    <w:rsid w:val="001C4403"/>
    <w:rsid w:val="001E5A12"/>
    <w:rsid w:val="001F4012"/>
    <w:rsid w:val="002240D6"/>
    <w:rsid w:val="00252A1E"/>
    <w:rsid w:val="00263FBD"/>
    <w:rsid w:val="002659B9"/>
    <w:rsid w:val="002C30A0"/>
    <w:rsid w:val="0030736E"/>
    <w:rsid w:val="003B0658"/>
    <w:rsid w:val="003C7AD0"/>
    <w:rsid w:val="00441402"/>
    <w:rsid w:val="00441946"/>
    <w:rsid w:val="00492E47"/>
    <w:rsid w:val="0049409D"/>
    <w:rsid w:val="004969E2"/>
    <w:rsid w:val="00497806"/>
    <w:rsid w:val="004B51A4"/>
    <w:rsid w:val="004F6961"/>
    <w:rsid w:val="0055083A"/>
    <w:rsid w:val="005A009D"/>
    <w:rsid w:val="005A6131"/>
    <w:rsid w:val="005C1D20"/>
    <w:rsid w:val="005F4953"/>
    <w:rsid w:val="0065565D"/>
    <w:rsid w:val="00662C93"/>
    <w:rsid w:val="00674780"/>
    <w:rsid w:val="00694EF8"/>
    <w:rsid w:val="006C7350"/>
    <w:rsid w:val="006E486A"/>
    <w:rsid w:val="006F462A"/>
    <w:rsid w:val="006F54F2"/>
    <w:rsid w:val="00727E3D"/>
    <w:rsid w:val="00745804"/>
    <w:rsid w:val="00755E0A"/>
    <w:rsid w:val="0077537E"/>
    <w:rsid w:val="007A7ECC"/>
    <w:rsid w:val="007B126D"/>
    <w:rsid w:val="007E536F"/>
    <w:rsid w:val="00840765"/>
    <w:rsid w:val="0087537E"/>
    <w:rsid w:val="00895FBB"/>
    <w:rsid w:val="008A1EB9"/>
    <w:rsid w:val="008B48F9"/>
    <w:rsid w:val="008C153D"/>
    <w:rsid w:val="008C160D"/>
    <w:rsid w:val="008E362E"/>
    <w:rsid w:val="00944FC9"/>
    <w:rsid w:val="00950ABE"/>
    <w:rsid w:val="00970C6B"/>
    <w:rsid w:val="0099085A"/>
    <w:rsid w:val="00992412"/>
    <w:rsid w:val="009D687E"/>
    <w:rsid w:val="009E2501"/>
    <w:rsid w:val="009E76FD"/>
    <w:rsid w:val="009F66B4"/>
    <w:rsid w:val="00A00173"/>
    <w:rsid w:val="00A00F05"/>
    <w:rsid w:val="00A14653"/>
    <w:rsid w:val="00A67829"/>
    <w:rsid w:val="00A72179"/>
    <w:rsid w:val="00A77BCB"/>
    <w:rsid w:val="00AE5C42"/>
    <w:rsid w:val="00B04724"/>
    <w:rsid w:val="00B10B9F"/>
    <w:rsid w:val="00B65975"/>
    <w:rsid w:val="00BE0FBF"/>
    <w:rsid w:val="00C06A23"/>
    <w:rsid w:val="00C11D1B"/>
    <w:rsid w:val="00C349C2"/>
    <w:rsid w:val="00C81CA8"/>
    <w:rsid w:val="00C82BB8"/>
    <w:rsid w:val="00C96D47"/>
    <w:rsid w:val="00CD6A36"/>
    <w:rsid w:val="00CF02C1"/>
    <w:rsid w:val="00D019EA"/>
    <w:rsid w:val="00D6662C"/>
    <w:rsid w:val="00D70ACB"/>
    <w:rsid w:val="00D83213"/>
    <w:rsid w:val="00DA2114"/>
    <w:rsid w:val="00DB4389"/>
    <w:rsid w:val="00E412F2"/>
    <w:rsid w:val="00E652B4"/>
    <w:rsid w:val="00E66E04"/>
    <w:rsid w:val="00EA7821"/>
    <w:rsid w:val="00ED7E40"/>
    <w:rsid w:val="00EE4779"/>
    <w:rsid w:val="00F041EF"/>
    <w:rsid w:val="00F07102"/>
    <w:rsid w:val="00F24A5E"/>
    <w:rsid w:val="00F44297"/>
    <w:rsid w:val="00F45D9D"/>
    <w:rsid w:val="00F632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C638A"/>
  <w14:defaultImageDpi w14:val="300"/>
  <w15:docId w15:val="{970F39C2-B962-41D9-8326-A5EAFBB7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1D20"/>
  </w:style>
  <w:style w:type="character" w:customStyle="1" w:styleId="FootnoteTextChar">
    <w:name w:val="Footnote Text Char"/>
    <w:basedOn w:val="DefaultParagraphFont"/>
    <w:link w:val="FootnoteText"/>
    <w:uiPriority w:val="99"/>
    <w:rsid w:val="005C1D20"/>
  </w:style>
  <w:style w:type="character" w:styleId="FootnoteReference">
    <w:name w:val="footnote reference"/>
    <w:basedOn w:val="DefaultParagraphFont"/>
    <w:uiPriority w:val="99"/>
    <w:unhideWhenUsed/>
    <w:rsid w:val="005C1D20"/>
    <w:rPr>
      <w:vertAlign w:val="superscript"/>
    </w:rPr>
  </w:style>
  <w:style w:type="paragraph" w:styleId="ListParagraph">
    <w:name w:val="List Paragraph"/>
    <w:basedOn w:val="Normal"/>
    <w:uiPriority w:val="34"/>
    <w:qFormat/>
    <w:rsid w:val="00E412F2"/>
    <w:pPr>
      <w:ind w:left="720"/>
      <w:contextualSpacing/>
    </w:pPr>
  </w:style>
  <w:style w:type="paragraph" w:styleId="Header">
    <w:name w:val="header"/>
    <w:basedOn w:val="Normal"/>
    <w:link w:val="HeaderChar"/>
    <w:uiPriority w:val="99"/>
    <w:unhideWhenUsed/>
    <w:rsid w:val="00E412F2"/>
    <w:pPr>
      <w:tabs>
        <w:tab w:val="center" w:pos="4320"/>
        <w:tab w:val="right" w:pos="8640"/>
      </w:tabs>
    </w:pPr>
  </w:style>
  <w:style w:type="character" w:customStyle="1" w:styleId="HeaderChar">
    <w:name w:val="Header Char"/>
    <w:basedOn w:val="DefaultParagraphFont"/>
    <w:link w:val="Header"/>
    <w:uiPriority w:val="99"/>
    <w:rsid w:val="00E412F2"/>
  </w:style>
  <w:style w:type="character" w:styleId="PageNumber">
    <w:name w:val="page number"/>
    <w:basedOn w:val="DefaultParagraphFont"/>
    <w:uiPriority w:val="99"/>
    <w:semiHidden/>
    <w:unhideWhenUsed/>
    <w:rsid w:val="00E412F2"/>
  </w:style>
  <w:style w:type="paragraph" w:styleId="Footer">
    <w:name w:val="footer"/>
    <w:basedOn w:val="Normal"/>
    <w:link w:val="FooterChar"/>
    <w:uiPriority w:val="99"/>
    <w:unhideWhenUsed/>
    <w:rsid w:val="00E652B4"/>
    <w:pPr>
      <w:tabs>
        <w:tab w:val="center" w:pos="4513"/>
        <w:tab w:val="right" w:pos="9026"/>
      </w:tabs>
    </w:pPr>
  </w:style>
  <w:style w:type="character" w:customStyle="1" w:styleId="FooterChar">
    <w:name w:val="Footer Char"/>
    <w:basedOn w:val="DefaultParagraphFont"/>
    <w:link w:val="Footer"/>
    <w:uiPriority w:val="99"/>
    <w:rsid w:val="00E652B4"/>
  </w:style>
  <w:style w:type="paragraph" w:styleId="BalloonText">
    <w:name w:val="Balloon Text"/>
    <w:basedOn w:val="Normal"/>
    <w:link w:val="BalloonTextChar"/>
    <w:uiPriority w:val="99"/>
    <w:semiHidden/>
    <w:unhideWhenUsed/>
    <w:rsid w:val="00DB4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389"/>
    <w:rPr>
      <w:rFonts w:ascii="Segoe UI" w:hAnsi="Segoe UI" w:cs="Segoe UI"/>
      <w:sz w:val="18"/>
      <w:szCs w:val="18"/>
    </w:rPr>
  </w:style>
  <w:style w:type="paragraph" w:styleId="NormalWeb">
    <w:name w:val="Normal (Web)"/>
    <w:basedOn w:val="Normal"/>
    <w:uiPriority w:val="99"/>
    <w:unhideWhenUsed/>
    <w:rsid w:val="00ED7E40"/>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ED7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572028">
      <w:bodyDiv w:val="1"/>
      <w:marLeft w:val="0"/>
      <w:marRight w:val="0"/>
      <w:marTop w:val="0"/>
      <w:marBottom w:val="0"/>
      <w:divBdr>
        <w:top w:val="none" w:sz="0" w:space="0" w:color="auto"/>
        <w:left w:val="none" w:sz="0" w:space="0" w:color="auto"/>
        <w:bottom w:val="none" w:sz="0" w:space="0" w:color="auto"/>
        <w:right w:val="none" w:sz="0" w:space="0" w:color="auto"/>
      </w:divBdr>
    </w:div>
    <w:div w:id="1316299284">
      <w:bodyDiv w:val="1"/>
      <w:marLeft w:val="0"/>
      <w:marRight w:val="0"/>
      <w:marTop w:val="0"/>
      <w:marBottom w:val="0"/>
      <w:divBdr>
        <w:top w:val="none" w:sz="0" w:space="0" w:color="auto"/>
        <w:left w:val="none" w:sz="0" w:space="0" w:color="auto"/>
        <w:bottom w:val="none" w:sz="0" w:space="0" w:color="auto"/>
        <w:right w:val="none" w:sz="0" w:space="0" w:color="auto"/>
      </w:divBdr>
    </w:div>
    <w:div w:id="174348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2024-03-05T18:30:00+00:00</Judgment_x0020_Date>
    <Year xmlns="c1afb1bd-f2fb-40fd-9abb-aea55b4d7662">2024</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934B-84FC-42B7-BE87-EA04B34BD66E}"/>
</file>

<file path=customXml/itemProps2.xml><?xml version="1.0" encoding="utf-8"?>
<ds:datastoreItem xmlns:ds="http://schemas.openxmlformats.org/officeDocument/2006/customXml" ds:itemID="{4C26CB03-973E-4528-BC59-0CDE5B768AB6}"/>
</file>

<file path=customXml/itemProps3.xml><?xml version="1.0" encoding="utf-8"?>
<ds:datastoreItem xmlns:ds="http://schemas.openxmlformats.org/officeDocument/2006/customXml" ds:itemID="{ADD2BBE7-9165-4917-A109-02C336DE4301}"/>
</file>

<file path=customXml/itemProps4.xml><?xml version="1.0" encoding="utf-8"?>
<ds:datastoreItem xmlns:ds="http://schemas.openxmlformats.org/officeDocument/2006/customXml" ds:itemID="{E7BBC0C1-2931-470D-925F-B5CB4A6DB3E0}"/>
</file>

<file path=docProps/app.xml><?xml version="1.0" encoding="utf-8"?>
<Properties xmlns="http://schemas.openxmlformats.org/officeDocument/2006/extended-properties" xmlns:vt="http://schemas.openxmlformats.org/officeDocument/2006/docPropsVTypes">
  <Template>Normal</Template>
  <TotalTime>2</TotalTime>
  <Pages>1</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Kuyonisa v Halwoodi (HC-MD-CIV-ACT-OTH-2019-03227) [2023] NAHCMD 84 (06 March 2024)</vt:lpstr>
    </vt:vector>
  </TitlesOfParts>
  <Company>High Court of Namibia</Company>
  <LinksUpToDate>false</LinksUpToDate>
  <CharactersWithSpaces>18749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Kuyonisa v Halwoodi (HC-MD-CIV-ACT-OTH-2019-03227) [2024] NAHCMD 84 (06 March 2024)</dc:title>
  <dc:creator>Thomas Masuku</dc:creator>
  <cp:lastModifiedBy>Bregitha Coetzee</cp:lastModifiedBy>
  <cp:revision>4</cp:revision>
  <cp:lastPrinted>2024-03-13T14:32:00Z</cp:lastPrinted>
  <dcterms:created xsi:type="dcterms:W3CDTF">2024-03-13T14:32:00Z</dcterms:created>
  <dcterms:modified xsi:type="dcterms:W3CDTF">2024-03-15T14:05:00Z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