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150" w:rsidRPr="00504150" w:rsidRDefault="00504150" w:rsidP="00BF676B">
      <w:pPr>
        <w:jc w:val="center"/>
        <w:rPr>
          <w:rFonts w:ascii="Arial" w:hAnsi="Arial" w:cs="Arial"/>
          <w:b/>
          <w:sz w:val="24"/>
          <w:szCs w:val="24"/>
        </w:rPr>
      </w:pPr>
      <w:r>
        <w:rPr>
          <w:rFonts w:ascii="Arial" w:hAnsi="Arial" w:cs="Arial"/>
          <w:b/>
          <w:sz w:val="24"/>
          <w:szCs w:val="24"/>
        </w:rPr>
        <w:t>REPUBLIC OF NAMIBIA</w:t>
      </w:r>
    </w:p>
    <w:p w:rsidR="007404C8" w:rsidRDefault="007404C8" w:rsidP="00BF676B">
      <w:pPr>
        <w:jc w:val="center"/>
        <w:rPr>
          <w:rFonts w:ascii="Arial" w:hAnsi="Arial" w:cs="Arial"/>
          <w:sz w:val="24"/>
          <w:szCs w:val="24"/>
        </w:rPr>
      </w:pPr>
      <w:r>
        <w:rPr>
          <w:rFonts w:ascii="Arial" w:hAnsi="Arial" w:cs="Arial"/>
          <w:noProof/>
          <w:sz w:val="24"/>
          <w:szCs w:val="24"/>
        </w:rPr>
        <w:drawing>
          <wp:inline distT="0" distB="0" distL="0" distR="0" wp14:anchorId="7A586067" wp14:editId="2B7755FE">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7404C8" w:rsidRPr="007404C8" w:rsidRDefault="007404C8" w:rsidP="006921AF">
      <w:pPr>
        <w:spacing w:line="360" w:lineRule="auto"/>
        <w:jc w:val="center"/>
        <w:rPr>
          <w:rFonts w:ascii="Arial" w:hAnsi="Arial" w:cs="Arial"/>
          <w:b/>
          <w:sz w:val="24"/>
          <w:szCs w:val="24"/>
        </w:rPr>
      </w:pPr>
      <w:r w:rsidRPr="007404C8">
        <w:rPr>
          <w:rFonts w:ascii="Arial" w:hAnsi="Arial" w:cs="Arial"/>
          <w:b/>
          <w:sz w:val="24"/>
          <w:szCs w:val="24"/>
        </w:rPr>
        <w:t>HIGH COURT OF NAMIBIA NORTHERN LOCAL DIVISION, OSHAKATI</w:t>
      </w:r>
    </w:p>
    <w:p w:rsidR="007404C8" w:rsidRPr="007404C8" w:rsidRDefault="000138B5" w:rsidP="006921AF">
      <w:pPr>
        <w:spacing w:line="360" w:lineRule="auto"/>
        <w:jc w:val="center"/>
        <w:rPr>
          <w:rFonts w:ascii="Arial" w:hAnsi="Arial" w:cs="Arial"/>
          <w:b/>
          <w:sz w:val="24"/>
          <w:szCs w:val="24"/>
        </w:rPr>
      </w:pPr>
      <w:r>
        <w:rPr>
          <w:rFonts w:ascii="Arial" w:hAnsi="Arial" w:cs="Arial"/>
          <w:b/>
          <w:sz w:val="24"/>
          <w:szCs w:val="24"/>
        </w:rPr>
        <w:t xml:space="preserve">APPEAL </w:t>
      </w:r>
      <w:r w:rsidR="007404C8" w:rsidRPr="007404C8">
        <w:rPr>
          <w:rFonts w:ascii="Arial" w:hAnsi="Arial" w:cs="Arial"/>
          <w:b/>
          <w:sz w:val="24"/>
          <w:szCs w:val="24"/>
        </w:rPr>
        <w:t>JUDGMENT</w:t>
      </w:r>
    </w:p>
    <w:p w:rsidR="000138B5" w:rsidRPr="0029240D" w:rsidRDefault="0029240D" w:rsidP="000138B5">
      <w:pPr>
        <w:spacing w:line="360" w:lineRule="auto"/>
        <w:jc w:val="right"/>
        <w:rPr>
          <w:rFonts w:ascii="Arial" w:hAnsi="Arial" w:cs="Arial"/>
          <w:b/>
          <w:sz w:val="24"/>
          <w:szCs w:val="24"/>
        </w:rPr>
      </w:pPr>
      <w:r w:rsidRPr="0029240D">
        <w:rPr>
          <w:rFonts w:ascii="Arial" w:hAnsi="Arial" w:cs="Arial"/>
          <w:b/>
          <w:sz w:val="24"/>
          <w:szCs w:val="24"/>
        </w:rPr>
        <w:t>Case N</w:t>
      </w:r>
      <w:r w:rsidR="00350701" w:rsidRPr="0029240D">
        <w:rPr>
          <w:rFonts w:ascii="Arial" w:hAnsi="Arial" w:cs="Arial"/>
          <w:b/>
          <w:sz w:val="24"/>
          <w:szCs w:val="24"/>
        </w:rPr>
        <w:t>o</w:t>
      </w:r>
      <w:r w:rsidRPr="0029240D">
        <w:rPr>
          <w:rFonts w:ascii="Arial" w:hAnsi="Arial" w:cs="Arial"/>
          <w:b/>
          <w:sz w:val="24"/>
          <w:szCs w:val="24"/>
        </w:rPr>
        <w:t>.</w:t>
      </w:r>
      <w:r w:rsidR="00350701" w:rsidRPr="0029240D">
        <w:rPr>
          <w:rFonts w:ascii="Arial" w:hAnsi="Arial" w:cs="Arial"/>
          <w:b/>
          <w:sz w:val="24"/>
          <w:szCs w:val="24"/>
        </w:rPr>
        <w:t xml:space="preserve">:  </w:t>
      </w:r>
      <w:r w:rsidR="005C5772" w:rsidRPr="0029240D">
        <w:rPr>
          <w:rFonts w:ascii="Arial" w:hAnsi="Arial" w:cs="Arial"/>
          <w:b/>
          <w:sz w:val="24"/>
          <w:szCs w:val="24"/>
        </w:rPr>
        <w:t>CA</w:t>
      </w:r>
      <w:r w:rsidRPr="0029240D">
        <w:rPr>
          <w:rFonts w:ascii="Arial" w:hAnsi="Arial" w:cs="Arial"/>
          <w:b/>
          <w:sz w:val="24"/>
          <w:szCs w:val="24"/>
        </w:rPr>
        <w:t xml:space="preserve"> </w:t>
      </w:r>
      <w:r w:rsidR="000138B5" w:rsidRPr="0029240D">
        <w:rPr>
          <w:rFonts w:ascii="Arial" w:hAnsi="Arial" w:cs="Arial"/>
          <w:b/>
          <w:sz w:val="24"/>
          <w:szCs w:val="24"/>
        </w:rPr>
        <w:t>43/2017</w:t>
      </w:r>
    </w:p>
    <w:p w:rsidR="007404C8" w:rsidRPr="007404C8" w:rsidRDefault="007404C8" w:rsidP="000138B5">
      <w:pPr>
        <w:spacing w:line="360" w:lineRule="auto"/>
        <w:rPr>
          <w:rFonts w:ascii="Arial" w:hAnsi="Arial" w:cs="Arial"/>
          <w:sz w:val="24"/>
          <w:szCs w:val="24"/>
        </w:rPr>
      </w:pPr>
      <w:r w:rsidRPr="007404C8">
        <w:rPr>
          <w:rFonts w:ascii="Arial" w:hAnsi="Arial" w:cs="Arial"/>
          <w:sz w:val="24"/>
          <w:szCs w:val="24"/>
        </w:rPr>
        <w:t>In the matter between:</w:t>
      </w:r>
    </w:p>
    <w:p w:rsidR="007404C8" w:rsidRDefault="0029240D" w:rsidP="006921AF">
      <w:pPr>
        <w:spacing w:line="360" w:lineRule="auto"/>
        <w:jc w:val="both"/>
        <w:rPr>
          <w:rFonts w:ascii="Arial" w:hAnsi="Arial" w:cs="Arial"/>
          <w:b/>
          <w:sz w:val="24"/>
          <w:szCs w:val="24"/>
        </w:rPr>
      </w:pPr>
      <w:r>
        <w:rPr>
          <w:rFonts w:ascii="Arial" w:hAnsi="Arial" w:cs="Arial"/>
          <w:b/>
          <w:sz w:val="24"/>
          <w:szCs w:val="24"/>
        </w:rPr>
        <w:t>NGHIHADELWA REONARD</w:t>
      </w:r>
      <w:r w:rsidR="000138B5">
        <w:rPr>
          <w:rFonts w:ascii="Arial" w:hAnsi="Arial" w:cs="Arial"/>
          <w:b/>
          <w:sz w:val="24"/>
          <w:szCs w:val="24"/>
        </w:rPr>
        <w:t xml:space="preserve"> KABO</w:t>
      </w:r>
      <w:r w:rsidR="007D2AD6">
        <w:rPr>
          <w:rFonts w:ascii="Arial" w:hAnsi="Arial" w:cs="Arial"/>
          <w:b/>
          <w:sz w:val="24"/>
          <w:szCs w:val="24"/>
        </w:rPr>
        <w:t>I</w:t>
      </w:r>
      <w:r w:rsidR="000138B5">
        <w:rPr>
          <w:rFonts w:ascii="Arial" w:hAnsi="Arial" w:cs="Arial"/>
          <w:b/>
          <w:sz w:val="24"/>
          <w:szCs w:val="24"/>
        </w:rPr>
        <w:t xml:space="preserve"> </w:t>
      </w:r>
      <w:r w:rsidR="007404C8" w:rsidRPr="007404C8">
        <w:rPr>
          <w:rFonts w:ascii="Arial" w:hAnsi="Arial" w:cs="Arial"/>
          <w:b/>
          <w:sz w:val="24"/>
          <w:szCs w:val="24"/>
        </w:rPr>
        <w:tab/>
      </w:r>
      <w:r w:rsidR="007404C8" w:rsidRPr="007404C8">
        <w:rPr>
          <w:rFonts w:ascii="Arial" w:hAnsi="Arial" w:cs="Arial"/>
          <w:b/>
          <w:sz w:val="24"/>
          <w:szCs w:val="24"/>
        </w:rPr>
        <w:tab/>
      </w:r>
      <w:r w:rsidR="007404C8" w:rsidRPr="007404C8">
        <w:rPr>
          <w:rFonts w:ascii="Arial" w:hAnsi="Arial" w:cs="Arial"/>
          <w:b/>
          <w:sz w:val="24"/>
          <w:szCs w:val="24"/>
        </w:rPr>
        <w:tab/>
      </w:r>
      <w:r w:rsidR="00AF36DC">
        <w:rPr>
          <w:rFonts w:ascii="Arial" w:hAnsi="Arial" w:cs="Arial"/>
          <w:b/>
          <w:sz w:val="24"/>
          <w:szCs w:val="24"/>
        </w:rPr>
        <w:tab/>
      </w:r>
      <w:r>
        <w:rPr>
          <w:rFonts w:ascii="Arial" w:hAnsi="Arial" w:cs="Arial"/>
          <w:b/>
          <w:sz w:val="24"/>
          <w:szCs w:val="24"/>
        </w:rPr>
        <w:tab/>
      </w:r>
      <w:r w:rsidR="000138B5">
        <w:rPr>
          <w:rFonts w:ascii="Arial" w:hAnsi="Arial" w:cs="Arial"/>
          <w:b/>
          <w:sz w:val="24"/>
          <w:szCs w:val="24"/>
        </w:rPr>
        <w:t>1</w:t>
      </w:r>
      <w:r w:rsidR="000138B5" w:rsidRPr="000138B5">
        <w:rPr>
          <w:rFonts w:ascii="Arial" w:hAnsi="Arial" w:cs="Arial"/>
          <w:b/>
          <w:sz w:val="24"/>
          <w:szCs w:val="24"/>
          <w:vertAlign w:val="superscript"/>
        </w:rPr>
        <w:t>st</w:t>
      </w:r>
      <w:r w:rsidR="000138B5">
        <w:rPr>
          <w:rFonts w:ascii="Arial" w:hAnsi="Arial" w:cs="Arial"/>
          <w:b/>
          <w:sz w:val="24"/>
          <w:szCs w:val="24"/>
        </w:rPr>
        <w:t xml:space="preserve"> </w:t>
      </w:r>
      <w:r w:rsidR="004630D7">
        <w:rPr>
          <w:rFonts w:ascii="Arial" w:hAnsi="Arial" w:cs="Arial"/>
          <w:b/>
          <w:sz w:val="24"/>
          <w:szCs w:val="24"/>
        </w:rPr>
        <w:t>APPELLANT</w:t>
      </w:r>
    </w:p>
    <w:p w:rsidR="000138B5" w:rsidRPr="007404C8" w:rsidRDefault="0029240D" w:rsidP="006921AF">
      <w:pPr>
        <w:spacing w:line="360" w:lineRule="auto"/>
        <w:jc w:val="both"/>
        <w:rPr>
          <w:rFonts w:ascii="Arial" w:hAnsi="Arial" w:cs="Arial"/>
          <w:b/>
          <w:sz w:val="24"/>
          <w:szCs w:val="24"/>
        </w:rPr>
      </w:pPr>
      <w:r>
        <w:rPr>
          <w:rFonts w:ascii="Arial" w:hAnsi="Arial" w:cs="Arial"/>
          <w:b/>
          <w:sz w:val="24"/>
          <w:szCs w:val="24"/>
        </w:rPr>
        <w:t>NGHIFINWA JOSEFA NGHIK</w:t>
      </w:r>
      <w:r w:rsidR="000138B5">
        <w:rPr>
          <w:rFonts w:ascii="Arial" w:hAnsi="Arial" w:cs="Arial"/>
          <w:b/>
          <w:sz w:val="24"/>
          <w:szCs w:val="24"/>
        </w:rPr>
        <w:t>O</w:t>
      </w:r>
      <w:r>
        <w:rPr>
          <w:rFonts w:ascii="Arial" w:hAnsi="Arial" w:cs="Arial"/>
          <w:b/>
          <w:sz w:val="24"/>
          <w:szCs w:val="24"/>
        </w:rPr>
        <w:t>MONANY</w:t>
      </w:r>
      <w:r w:rsidR="000138B5">
        <w:rPr>
          <w:rFonts w:ascii="Arial" w:hAnsi="Arial" w:cs="Arial"/>
          <w:b/>
          <w:sz w:val="24"/>
          <w:szCs w:val="24"/>
        </w:rPr>
        <w:t xml:space="preserve">E </w:t>
      </w:r>
      <w:r w:rsidR="000138B5">
        <w:rPr>
          <w:rFonts w:ascii="Arial" w:hAnsi="Arial" w:cs="Arial"/>
          <w:b/>
          <w:sz w:val="24"/>
          <w:szCs w:val="24"/>
        </w:rPr>
        <w:tab/>
      </w:r>
      <w:r w:rsidR="000138B5">
        <w:rPr>
          <w:rFonts w:ascii="Arial" w:hAnsi="Arial" w:cs="Arial"/>
          <w:b/>
          <w:sz w:val="24"/>
          <w:szCs w:val="24"/>
        </w:rPr>
        <w:tab/>
      </w:r>
      <w:r w:rsidR="000138B5">
        <w:rPr>
          <w:rFonts w:ascii="Arial" w:hAnsi="Arial" w:cs="Arial"/>
          <w:b/>
          <w:sz w:val="24"/>
          <w:szCs w:val="24"/>
        </w:rPr>
        <w:tab/>
      </w:r>
      <w:r w:rsidR="000138B5">
        <w:rPr>
          <w:rFonts w:ascii="Arial" w:hAnsi="Arial" w:cs="Arial"/>
          <w:b/>
          <w:sz w:val="24"/>
          <w:szCs w:val="24"/>
        </w:rPr>
        <w:tab/>
        <w:t>2</w:t>
      </w:r>
      <w:r w:rsidR="000138B5" w:rsidRPr="000138B5">
        <w:rPr>
          <w:rFonts w:ascii="Arial" w:hAnsi="Arial" w:cs="Arial"/>
          <w:b/>
          <w:sz w:val="24"/>
          <w:szCs w:val="24"/>
          <w:vertAlign w:val="superscript"/>
        </w:rPr>
        <w:t>nd</w:t>
      </w:r>
      <w:r w:rsidR="000138B5">
        <w:rPr>
          <w:rFonts w:ascii="Arial" w:hAnsi="Arial" w:cs="Arial"/>
          <w:b/>
          <w:sz w:val="24"/>
          <w:szCs w:val="24"/>
        </w:rPr>
        <w:t xml:space="preserve"> APPELLANT</w:t>
      </w:r>
    </w:p>
    <w:p w:rsidR="007404C8" w:rsidRPr="007404C8" w:rsidRDefault="007404C8" w:rsidP="006921AF">
      <w:pPr>
        <w:spacing w:line="360" w:lineRule="auto"/>
        <w:jc w:val="both"/>
        <w:rPr>
          <w:rFonts w:ascii="Arial" w:hAnsi="Arial" w:cs="Arial"/>
          <w:sz w:val="24"/>
          <w:szCs w:val="24"/>
        </w:rPr>
      </w:pPr>
      <w:proofErr w:type="gramStart"/>
      <w:r w:rsidRPr="007404C8">
        <w:rPr>
          <w:rFonts w:ascii="Arial" w:hAnsi="Arial" w:cs="Arial"/>
          <w:sz w:val="24"/>
          <w:szCs w:val="24"/>
        </w:rPr>
        <w:t>and</w:t>
      </w:r>
      <w:proofErr w:type="gramEnd"/>
      <w:r w:rsidRPr="007404C8">
        <w:rPr>
          <w:rFonts w:ascii="Arial" w:hAnsi="Arial" w:cs="Arial"/>
          <w:sz w:val="24"/>
          <w:szCs w:val="24"/>
        </w:rPr>
        <w:t xml:space="preserve"> </w:t>
      </w:r>
    </w:p>
    <w:p w:rsidR="007404C8" w:rsidRPr="007404C8" w:rsidRDefault="007404C8" w:rsidP="006921AF">
      <w:pPr>
        <w:spacing w:line="360" w:lineRule="auto"/>
        <w:jc w:val="both"/>
        <w:rPr>
          <w:rFonts w:ascii="Arial" w:hAnsi="Arial" w:cs="Arial"/>
          <w:b/>
          <w:sz w:val="24"/>
          <w:szCs w:val="24"/>
        </w:rPr>
      </w:pPr>
      <w:r w:rsidRPr="007404C8">
        <w:rPr>
          <w:rFonts w:ascii="Arial" w:hAnsi="Arial" w:cs="Arial"/>
          <w:b/>
          <w:sz w:val="24"/>
          <w:szCs w:val="24"/>
        </w:rPr>
        <w:t xml:space="preserve">THE STATE </w:t>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000138B5">
        <w:rPr>
          <w:rFonts w:ascii="Arial" w:hAnsi="Arial" w:cs="Arial"/>
          <w:b/>
          <w:sz w:val="24"/>
          <w:szCs w:val="24"/>
        </w:rPr>
        <w:tab/>
      </w:r>
      <w:r w:rsidR="000138B5">
        <w:rPr>
          <w:rFonts w:ascii="Arial" w:hAnsi="Arial" w:cs="Arial"/>
          <w:b/>
          <w:sz w:val="24"/>
          <w:szCs w:val="24"/>
        </w:rPr>
        <w:tab/>
      </w:r>
      <w:r w:rsidRPr="007404C8">
        <w:rPr>
          <w:rFonts w:ascii="Arial" w:hAnsi="Arial" w:cs="Arial"/>
          <w:b/>
          <w:sz w:val="24"/>
          <w:szCs w:val="24"/>
        </w:rPr>
        <w:t>RESPONDENT</w:t>
      </w:r>
    </w:p>
    <w:p w:rsidR="007404C8" w:rsidRDefault="007404C8" w:rsidP="006921AF">
      <w:pPr>
        <w:spacing w:line="360" w:lineRule="auto"/>
        <w:jc w:val="both"/>
        <w:rPr>
          <w:rFonts w:ascii="Arial" w:hAnsi="Arial" w:cs="Arial"/>
          <w:sz w:val="24"/>
          <w:szCs w:val="24"/>
        </w:rPr>
      </w:pPr>
      <w:r w:rsidRPr="007404C8">
        <w:rPr>
          <w:rFonts w:ascii="Arial" w:hAnsi="Arial" w:cs="Arial"/>
          <w:b/>
          <w:sz w:val="24"/>
          <w:szCs w:val="24"/>
        </w:rPr>
        <w:t>Neutral citation</w:t>
      </w:r>
      <w:r w:rsidRPr="007404C8">
        <w:rPr>
          <w:rFonts w:ascii="Arial" w:hAnsi="Arial" w:cs="Arial"/>
          <w:sz w:val="24"/>
          <w:szCs w:val="24"/>
        </w:rPr>
        <w:t xml:space="preserve">:  </w:t>
      </w:r>
      <w:bookmarkStart w:id="0" w:name="_GoBack"/>
      <w:proofErr w:type="spellStart"/>
      <w:r w:rsidR="007D2AD6" w:rsidRPr="007D2AD6">
        <w:rPr>
          <w:rFonts w:ascii="Arial" w:hAnsi="Arial" w:cs="Arial"/>
          <w:i/>
          <w:sz w:val="24"/>
          <w:szCs w:val="24"/>
        </w:rPr>
        <w:t>Kaboi</w:t>
      </w:r>
      <w:proofErr w:type="spellEnd"/>
      <w:r w:rsidR="007D2AD6" w:rsidRPr="007D2AD6">
        <w:rPr>
          <w:rFonts w:ascii="Arial" w:hAnsi="Arial" w:cs="Arial"/>
          <w:i/>
          <w:sz w:val="24"/>
          <w:szCs w:val="24"/>
        </w:rPr>
        <w:t xml:space="preserve"> </w:t>
      </w:r>
      <w:r w:rsidRPr="007D2AD6">
        <w:rPr>
          <w:rFonts w:ascii="Arial" w:hAnsi="Arial" w:cs="Arial"/>
          <w:i/>
          <w:sz w:val="24"/>
          <w:szCs w:val="24"/>
        </w:rPr>
        <w:t>v</w:t>
      </w:r>
      <w:r w:rsidRPr="002F1435">
        <w:rPr>
          <w:rFonts w:ascii="Arial" w:hAnsi="Arial" w:cs="Arial"/>
          <w:i/>
          <w:sz w:val="24"/>
          <w:szCs w:val="24"/>
        </w:rPr>
        <w:t xml:space="preserve"> </w:t>
      </w:r>
      <w:r w:rsidR="00461C38">
        <w:rPr>
          <w:rFonts w:ascii="Arial" w:hAnsi="Arial" w:cs="Arial"/>
          <w:i/>
          <w:sz w:val="24"/>
          <w:szCs w:val="24"/>
        </w:rPr>
        <w:t>S</w:t>
      </w:r>
      <w:r w:rsidRPr="007404C8">
        <w:rPr>
          <w:rFonts w:ascii="Arial" w:hAnsi="Arial" w:cs="Arial"/>
          <w:sz w:val="24"/>
          <w:szCs w:val="24"/>
        </w:rPr>
        <w:t xml:space="preserve"> (</w:t>
      </w:r>
      <w:r w:rsidR="002F1435">
        <w:rPr>
          <w:rFonts w:ascii="Arial" w:hAnsi="Arial" w:cs="Arial"/>
          <w:sz w:val="24"/>
          <w:szCs w:val="24"/>
        </w:rPr>
        <w:t>C</w:t>
      </w:r>
      <w:r w:rsidR="00AF36DC">
        <w:rPr>
          <w:rFonts w:ascii="Arial" w:hAnsi="Arial" w:cs="Arial"/>
          <w:sz w:val="24"/>
          <w:szCs w:val="24"/>
        </w:rPr>
        <w:t>A</w:t>
      </w:r>
      <w:r w:rsidR="002F1435">
        <w:rPr>
          <w:rFonts w:ascii="Arial" w:hAnsi="Arial" w:cs="Arial"/>
          <w:sz w:val="24"/>
          <w:szCs w:val="24"/>
        </w:rPr>
        <w:t xml:space="preserve"> </w:t>
      </w:r>
      <w:r w:rsidR="007D2AD6">
        <w:rPr>
          <w:rFonts w:ascii="Arial" w:hAnsi="Arial" w:cs="Arial"/>
          <w:sz w:val="24"/>
          <w:szCs w:val="24"/>
        </w:rPr>
        <w:t>43</w:t>
      </w:r>
      <w:r w:rsidR="00461C38">
        <w:rPr>
          <w:rFonts w:ascii="Arial" w:hAnsi="Arial" w:cs="Arial"/>
          <w:sz w:val="24"/>
          <w:szCs w:val="24"/>
        </w:rPr>
        <w:t>-</w:t>
      </w:r>
      <w:r w:rsidR="00AF36DC">
        <w:rPr>
          <w:rFonts w:ascii="Arial" w:hAnsi="Arial" w:cs="Arial"/>
          <w:sz w:val="24"/>
          <w:szCs w:val="24"/>
        </w:rPr>
        <w:t>201</w:t>
      </w:r>
      <w:r w:rsidR="002F1435">
        <w:rPr>
          <w:rFonts w:ascii="Arial" w:hAnsi="Arial" w:cs="Arial"/>
          <w:sz w:val="24"/>
          <w:szCs w:val="24"/>
        </w:rPr>
        <w:t>7</w:t>
      </w:r>
      <w:r>
        <w:rPr>
          <w:rFonts w:ascii="Arial" w:hAnsi="Arial" w:cs="Arial"/>
          <w:sz w:val="24"/>
          <w:szCs w:val="24"/>
        </w:rPr>
        <w:t>)</w:t>
      </w:r>
      <w:r w:rsidR="000379F8">
        <w:rPr>
          <w:rFonts w:ascii="Arial" w:hAnsi="Arial" w:cs="Arial"/>
          <w:sz w:val="24"/>
          <w:szCs w:val="24"/>
        </w:rPr>
        <w:t xml:space="preserve"> [20</w:t>
      </w:r>
      <w:r w:rsidR="00485514">
        <w:rPr>
          <w:rFonts w:ascii="Arial" w:hAnsi="Arial" w:cs="Arial"/>
          <w:sz w:val="24"/>
          <w:szCs w:val="24"/>
        </w:rPr>
        <w:t>1</w:t>
      </w:r>
      <w:r w:rsidR="002F1435">
        <w:rPr>
          <w:rFonts w:ascii="Arial" w:hAnsi="Arial" w:cs="Arial"/>
          <w:sz w:val="24"/>
          <w:szCs w:val="24"/>
        </w:rPr>
        <w:t>7</w:t>
      </w:r>
      <w:r w:rsidR="000379F8">
        <w:rPr>
          <w:rFonts w:ascii="Arial" w:hAnsi="Arial" w:cs="Arial"/>
          <w:sz w:val="24"/>
          <w:szCs w:val="24"/>
        </w:rPr>
        <w:t xml:space="preserve">] NAHCNLD </w:t>
      </w:r>
      <w:r w:rsidR="004E7BC3">
        <w:rPr>
          <w:rFonts w:ascii="Arial" w:hAnsi="Arial" w:cs="Arial"/>
          <w:sz w:val="24"/>
          <w:szCs w:val="24"/>
        </w:rPr>
        <w:t>121</w:t>
      </w:r>
      <w:r w:rsidR="0029240D">
        <w:rPr>
          <w:rFonts w:ascii="Arial" w:hAnsi="Arial" w:cs="Arial"/>
          <w:sz w:val="24"/>
          <w:szCs w:val="24"/>
        </w:rPr>
        <w:t xml:space="preserve"> </w:t>
      </w:r>
      <w:r w:rsidRPr="007404C8">
        <w:rPr>
          <w:rFonts w:ascii="Arial" w:hAnsi="Arial" w:cs="Arial"/>
          <w:sz w:val="24"/>
          <w:szCs w:val="24"/>
        </w:rPr>
        <w:t>(</w:t>
      </w:r>
      <w:r w:rsidR="0029240D">
        <w:rPr>
          <w:rFonts w:ascii="Arial" w:hAnsi="Arial" w:cs="Arial"/>
          <w:sz w:val="24"/>
          <w:szCs w:val="24"/>
        </w:rPr>
        <w:t>5 December 2017</w:t>
      </w:r>
      <w:r w:rsidRPr="007404C8">
        <w:rPr>
          <w:rFonts w:ascii="Arial" w:hAnsi="Arial" w:cs="Arial"/>
          <w:sz w:val="24"/>
          <w:szCs w:val="24"/>
        </w:rPr>
        <w:t>)</w:t>
      </w:r>
      <w:bookmarkEnd w:id="0"/>
    </w:p>
    <w:p w:rsidR="00461C38" w:rsidRPr="007404C8" w:rsidRDefault="00461C38" w:rsidP="006921AF">
      <w:pPr>
        <w:spacing w:line="360" w:lineRule="auto"/>
        <w:jc w:val="both"/>
        <w:rPr>
          <w:rFonts w:ascii="Arial" w:hAnsi="Arial" w:cs="Arial"/>
          <w:sz w:val="24"/>
          <w:szCs w:val="24"/>
        </w:rPr>
      </w:pPr>
    </w:p>
    <w:p w:rsidR="007404C8" w:rsidRPr="007404C8" w:rsidRDefault="007404C8" w:rsidP="00461C38">
      <w:pPr>
        <w:spacing w:line="240" w:lineRule="auto"/>
        <w:jc w:val="both"/>
        <w:rPr>
          <w:rFonts w:ascii="Arial" w:hAnsi="Arial" w:cs="Arial"/>
          <w:sz w:val="24"/>
          <w:szCs w:val="24"/>
        </w:rPr>
      </w:pPr>
      <w:r w:rsidRPr="007404C8">
        <w:rPr>
          <w:rFonts w:ascii="Arial" w:hAnsi="Arial" w:cs="Arial"/>
          <w:b/>
          <w:sz w:val="24"/>
          <w:szCs w:val="24"/>
        </w:rPr>
        <w:t>Coram</w:t>
      </w:r>
      <w:r w:rsidRPr="007404C8">
        <w:rPr>
          <w:rFonts w:ascii="Arial" w:hAnsi="Arial" w:cs="Arial"/>
          <w:sz w:val="24"/>
          <w:szCs w:val="24"/>
        </w:rPr>
        <w:t>:</w:t>
      </w:r>
      <w:r w:rsidRPr="007404C8">
        <w:rPr>
          <w:rFonts w:ascii="Arial" w:hAnsi="Arial" w:cs="Arial"/>
          <w:sz w:val="24"/>
          <w:szCs w:val="24"/>
        </w:rPr>
        <w:tab/>
      </w:r>
      <w:r w:rsidR="0067077F">
        <w:rPr>
          <w:rFonts w:ascii="Arial" w:hAnsi="Arial" w:cs="Arial"/>
          <w:sz w:val="24"/>
          <w:szCs w:val="24"/>
        </w:rPr>
        <w:tab/>
      </w:r>
      <w:r w:rsidR="0067077F">
        <w:rPr>
          <w:rFonts w:ascii="Arial" w:hAnsi="Arial" w:cs="Arial"/>
          <w:sz w:val="24"/>
          <w:szCs w:val="24"/>
        </w:rPr>
        <w:tab/>
      </w:r>
      <w:r w:rsidR="00677A63">
        <w:rPr>
          <w:rFonts w:ascii="Arial" w:hAnsi="Arial" w:cs="Arial"/>
          <w:sz w:val="24"/>
          <w:szCs w:val="24"/>
        </w:rPr>
        <w:t xml:space="preserve">TOMMASI J </w:t>
      </w:r>
    </w:p>
    <w:p w:rsidR="007404C8" w:rsidRDefault="007404C8" w:rsidP="00461C38">
      <w:pPr>
        <w:spacing w:line="240" w:lineRule="auto"/>
        <w:jc w:val="both"/>
        <w:rPr>
          <w:rFonts w:ascii="Arial" w:hAnsi="Arial" w:cs="Arial"/>
          <w:sz w:val="24"/>
          <w:szCs w:val="24"/>
        </w:rPr>
      </w:pPr>
      <w:r w:rsidRPr="007404C8">
        <w:rPr>
          <w:rFonts w:ascii="Arial" w:hAnsi="Arial" w:cs="Arial"/>
          <w:b/>
          <w:sz w:val="24"/>
          <w:szCs w:val="24"/>
        </w:rPr>
        <w:t>Delivered:</w:t>
      </w:r>
      <w:r w:rsidRPr="007404C8">
        <w:rPr>
          <w:rFonts w:ascii="Arial" w:hAnsi="Arial" w:cs="Arial"/>
          <w:sz w:val="24"/>
          <w:szCs w:val="24"/>
        </w:rPr>
        <w:t xml:space="preserve">  </w:t>
      </w:r>
      <w:r w:rsidR="0067077F">
        <w:rPr>
          <w:rFonts w:ascii="Arial" w:hAnsi="Arial" w:cs="Arial"/>
          <w:sz w:val="24"/>
          <w:szCs w:val="24"/>
        </w:rPr>
        <w:tab/>
      </w:r>
      <w:r w:rsidR="0067077F">
        <w:rPr>
          <w:rFonts w:ascii="Arial" w:hAnsi="Arial" w:cs="Arial"/>
          <w:sz w:val="24"/>
          <w:szCs w:val="24"/>
        </w:rPr>
        <w:tab/>
      </w:r>
      <w:r w:rsidR="0067077F">
        <w:rPr>
          <w:rFonts w:ascii="Arial" w:hAnsi="Arial" w:cs="Arial"/>
          <w:sz w:val="24"/>
          <w:szCs w:val="24"/>
        </w:rPr>
        <w:tab/>
        <w:t>5 December 2017</w:t>
      </w:r>
    </w:p>
    <w:p w:rsidR="005C5772" w:rsidRPr="0067077F" w:rsidRDefault="0067077F" w:rsidP="00461C38">
      <w:pPr>
        <w:spacing w:line="240" w:lineRule="auto"/>
        <w:jc w:val="both"/>
        <w:rPr>
          <w:rFonts w:ascii="Arial" w:hAnsi="Arial" w:cs="Arial"/>
          <w:sz w:val="24"/>
          <w:szCs w:val="24"/>
        </w:rPr>
      </w:pPr>
      <w:r>
        <w:rPr>
          <w:rFonts w:ascii="Arial" w:hAnsi="Arial" w:cs="Arial"/>
          <w:b/>
          <w:sz w:val="24"/>
          <w:szCs w:val="24"/>
        </w:rPr>
        <w:t>Released:</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67077F">
        <w:rPr>
          <w:rFonts w:ascii="Arial" w:hAnsi="Arial" w:cs="Arial"/>
          <w:sz w:val="24"/>
          <w:szCs w:val="24"/>
        </w:rPr>
        <w:t>8 December 2017</w:t>
      </w:r>
    </w:p>
    <w:p w:rsidR="009E24F3" w:rsidRDefault="009E24F3" w:rsidP="006921AF">
      <w:pPr>
        <w:spacing w:line="360" w:lineRule="auto"/>
        <w:jc w:val="both"/>
        <w:rPr>
          <w:rFonts w:ascii="Arial" w:hAnsi="Arial" w:cs="Arial"/>
          <w:b/>
          <w:sz w:val="24"/>
          <w:szCs w:val="24"/>
        </w:rPr>
      </w:pPr>
    </w:p>
    <w:p w:rsidR="00487364" w:rsidRDefault="007404C8" w:rsidP="006921AF">
      <w:pPr>
        <w:spacing w:line="360" w:lineRule="auto"/>
        <w:jc w:val="both"/>
        <w:rPr>
          <w:rFonts w:ascii="Arial" w:hAnsi="Arial" w:cs="Arial"/>
          <w:sz w:val="24"/>
          <w:szCs w:val="24"/>
        </w:rPr>
      </w:pPr>
      <w:proofErr w:type="spellStart"/>
      <w:r w:rsidRPr="007404C8">
        <w:rPr>
          <w:rFonts w:ascii="Arial" w:hAnsi="Arial" w:cs="Arial"/>
          <w:b/>
          <w:sz w:val="24"/>
          <w:szCs w:val="24"/>
        </w:rPr>
        <w:t>Flynote</w:t>
      </w:r>
      <w:proofErr w:type="spellEnd"/>
      <w:r w:rsidRPr="007404C8">
        <w:rPr>
          <w:rFonts w:ascii="Arial" w:hAnsi="Arial" w:cs="Arial"/>
          <w:sz w:val="24"/>
          <w:szCs w:val="24"/>
        </w:rPr>
        <w:t xml:space="preserve">:  Appeal </w:t>
      </w:r>
      <w:r w:rsidR="0067077F">
        <w:rPr>
          <w:rFonts w:ascii="Arial" w:hAnsi="Arial" w:cs="Arial"/>
          <w:sz w:val="24"/>
          <w:szCs w:val="24"/>
        </w:rPr>
        <w:t xml:space="preserve">– Criminal Law </w:t>
      </w:r>
      <w:r w:rsidR="00487364">
        <w:rPr>
          <w:rFonts w:ascii="Arial" w:hAnsi="Arial" w:cs="Arial"/>
          <w:sz w:val="24"/>
          <w:szCs w:val="24"/>
        </w:rPr>
        <w:t>–</w:t>
      </w:r>
      <w:r w:rsidR="0067077F">
        <w:rPr>
          <w:rFonts w:ascii="Arial" w:hAnsi="Arial" w:cs="Arial"/>
          <w:sz w:val="24"/>
          <w:szCs w:val="24"/>
        </w:rPr>
        <w:t xml:space="preserve"> </w:t>
      </w:r>
      <w:r w:rsidR="0029240D">
        <w:rPr>
          <w:rFonts w:ascii="Arial" w:hAnsi="Arial" w:cs="Arial"/>
          <w:sz w:val="24"/>
          <w:szCs w:val="24"/>
        </w:rPr>
        <w:t>A</w:t>
      </w:r>
      <w:r w:rsidR="00487364">
        <w:rPr>
          <w:rFonts w:ascii="Arial" w:hAnsi="Arial" w:cs="Arial"/>
          <w:sz w:val="24"/>
          <w:szCs w:val="24"/>
        </w:rPr>
        <w:t xml:space="preserve">ssault with intent to do grievous bodily harm – Intention </w:t>
      </w:r>
      <w:r w:rsidR="0029240D">
        <w:rPr>
          <w:rFonts w:ascii="Arial" w:hAnsi="Arial" w:cs="Arial"/>
          <w:sz w:val="24"/>
          <w:szCs w:val="24"/>
        </w:rPr>
        <w:t>–</w:t>
      </w:r>
      <w:r w:rsidR="00487364">
        <w:rPr>
          <w:rFonts w:ascii="Arial" w:hAnsi="Arial" w:cs="Arial"/>
          <w:sz w:val="24"/>
          <w:szCs w:val="24"/>
        </w:rPr>
        <w:t xml:space="preserve"> </w:t>
      </w:r>
      <w:r w:rsidR="00487364" w:rsidRPr="00487364">
        <w:rPr>
          <w:rFonts w:ascii="Arial" w:hAnsi="Arial" w:cs="Arial"/>
          <w:sz w:val="24"/>
          <w:szCs w:val="24"/>
        </w:rPr>
        <w:t>Factors such as instrument used; degree of force; part of the body and nature of injuries are to be borne in mind</w:t>
      </w:r>
      <w:r w:rsidR="00487364">
        <w:rPr>
          <w:rFonts w:ascii="Arial" w:hAnsi="Arial" w:cs="Arial"/>
          <w:sz w:val="24"/>
          <w:szCs w:val="24"/>
        </w:rPr>
        <w:t>.</w:t>
      </w:r>
      <w:r w:rsidR="00461C38">
        <w:rPr>
          <w:rFonts w:ascii="Arial" w:hAnsi="Arial" w:cs="Arial"/>
          <w:sz w:val="24"/>
          <w:szCs w:val="24"/>
        </w:rPr>
        <w:t xml:space="preserve"> </w:t>
      </w:r>
      <w:r w:rsidR="00487364">
        <w:rPr>
          <w:rFonts w:ascii="Arial" w:hAnsi="Arial" w:cs="Arial"/>
          <w:sz w:val="24"/>
          <w:szCs w:val="24"/>
        </w:rPr>
        <w:t>Crimina</w:t>
      </w:r>
      <w:r w:rsidR="0029240D">
        <w:rPr>
          <w:rFonts w:ascii="Arial" w:hAnsi="Arial" w:cs="Arial"/>
          <w:sz w:val="24"/>
          <w:szCs w:val="24"/>
        </w:rPr>
        <w:t>l Procedure – Medical Report – M</w:t>
      </w:r>
      <w:r w:rsidR="00487364">
        <w:rPr>
          <w:rFonts w:ascii="Arial" w:hAnsi="Arial" w:cs="Arial"/>
          <w:sz w:val="24"/>
          <w:szCs w:val="24"/>
        </w:rPr>
        <w:t xml:space="preserve">edical jargon difficult to understand </w:t>
      </w:r>
      <w:r w:rsidR="0029240D">
        <w:rPr>
          <w:rFonts w:ascii="Arial" w:hAnsi="Arial" w:cs="Arial"/>
          <w:sz w:val="24"/>
          <w:szCs w:val="24"/>
        </w:rPr>
        <w:t>–</w:t>
      </w:r>
      <w:r w:rsidR="00487364">
        <w:rPr>
          <w:rFonts w:ascii="Arial" w:hAnsi="Arial" w:cs="Arial"/>
          <w:sz w:val="24"/>
          <w:szCs w:val="24"/>
        </w:rPr>
        <w:t xml:space="preserve"> The magistrate has a duty to ensure that the unrepresented accused understands the nature and import of the medical report although admissible into evidence and </w:t>
      </w:r>
      <w:r w:rsidR="00487364" w:rsidRPr="00487364">
        <w:rPr>
          <w:rFonts w:ascii="Arial" w:hAnsi="Arial" w:cs="Arial"/>
          <w:i/>
          <w:sz w:val="24"/>
          <w:szCs w:val="24"/>
        </w:rPr>
        <w:t>prima facie</w:t>
      </w:r>
      <w:r w:rsidR="00487364">
        <w:rPr>
          <w:rFonts w:ascii="Arial" w:hAnsi="Arial" w:cs="Arial"/>
          <w:sz w:val="24"/>
          <w:szCs w:val="24"/>
        </w:rPr>
        <w:t xml:space="preserve"> proof of injuries sustained.  </w:t>
      </w:r>
    </w:p>
    <w:p w:rsidR="0071678A" w:rsidRDefault="007404C8" w:rsidP="00A42A67">
      <w:pPr>
        <w:spacing w:line="360" w:lineRule="auto"/>
        <w:jc w:val="both"/>
        <w:rPr>
          <w:rFonts w:ascii="Arial" w:hAnsi="Arial" w:cs="Arial"/>
          <w:sz w:val="24"/>
          <w:szCs w:val="24"/>
        </w:rPr>
      </w:pPr>
      <w:r w:rsidRPr="007404C8">
        <w:rPr>
          <w:rFonts w:ascii="Arial" w:hAnsi="Arial" w:cs="Arial"/>
          <w:b/>
          <w:sz w:val="24"/>
          <w:szCs w:val="24"/>
        </w:rPr>
        <w:lastRenderedPageBreak/>
        <w:t>Summary</w:t>
      </w:r>
      <w:r w:rsidR="00D843C8">
        <w:rPr>
          <w:rFonts w:ascii="Arial" w:hAnsi="Arial" w:cs="Arial"/>
          <w:b/>
          <w:sz w:val="24"/>
          <w:szCs w:val="24"/>
        </w:rPr>
        <w:t>:</w:t>
      </w:r>
      <w:r w:rsidR="0067771A">
        <w:rPr>
          <w:rFonts w:ascii="Arial" w:hAnsi="Arial" w:cs="Arial"/>
          <w:b/>
          <w:sz w:val="24"/>
          <w:szCs w:val="24"/>
        </w:rPr>
        <w:t xml:space="preserve"> </w:t>
      </w:r>
      <w:r w:rsidRPr="007404C8">
        <w:rPr>
          <w:rFonts w:ascii="Arial" w:hAnsi="Arial" w:cs="Arial"/>
          <w:sz w:val="24"/>
          <w:szCs w:val="24"/>
        </w:rPr>
        <w:t xml:space="preserve"> </w:t>
      </w:r>
      <w:r w:rsidR="00487364">
        <w:rPr>
          <w:rFonts w:ascii="Arial" w:hAnsi="Arial" w:cs="Arial"/>
          <w:sz w:val="24"/>
          <w:szCs w:val="24"/>
        </w:rPr>
        <w:t xml:space="preserve">The appellants were convicted of assault with intent to do grievous bodily harm and sentenced to 18 months imprisonment. </w:t>
      </w:r>
      <w:r w:rsidR="00342514">
        <w:rPr>
          <w:rFonts w:ascii="Arial" w:hAnsi="Arial" w:cs="Arial"/>
          <w:sz w:val="24"/>
          <w:szCs w:val="24"/>
        </w:rPr>
        <w:t xml:space="preserve">The appellants </w:t>
      </w:r>
      <w:r w:rsidR="0071678A">
        <w:rPr>
          <w:rFonts w:ascii="Arial" w:hAnsi="Arial" w:cs="Arial"/>
          <w:sz w:val="24"/>
          <w:szCs w:val="24"/>
        </w:rPr>
        <w:t xml:space="preserve">and a colleague, </w:t>
      </w:r>
      <w:r w:rsidR="00342514">
        <w:rPr>
          <w:rFonts w:ascii="Arial" w:hAnsi="Arial" w:cs="Arial"/>
          <w:sz w:val="24"/>
          <w:szCs w:val="24"/>
        </w:rPr>
        <w:t>whilst performing their duties to impound stray animals</w:t>
      </w:r>
      <w:r w:rsidR="0071678A">
        <w:rPr>
          <w:rFonts w:ascii="Arial" w:hAnsi="Arial" w:cs="Arial"/>
          <w:sz w:val="24"/>
          <w:szCs w:val="24"/>
        </w:rPr>
        <w:t xml:space="preserve">, were </w:t>
      </w:r>
      <w:r w:rsidR="00342514">
        <w:rPr>
          <w:rFonts w:ascii="Arial" w:hAnsi="Arial" w:cs="Arial"/>
          <w:sz w:val="24"/>
          <w:szCs w:val="24"/>
        </w:rPr>
        <w:t>stopped by the complainant</w:t>
      </w:r>
      <w:r w:rsidR="0071678A">
        <w:rPr>
          <w:rFonts w:ascii="Arial" w:hAnsi="Arial" w:cs="Arial"/>
          <w:sz w:val="24"/>
          <w:szCs w:val="24"/>
        </w:rPr>
        <w:t xml:space="preserve"> from executing the</w:t>
      </w:r>
      <w:r w:rsidR="00503B38">
        <w:rPr>
          <w:rFonts w:ascii="Arial" w:hAnsi="Arial" w:cs="Arial"/>
          <w:sz w:val="24"/>
          <w:szCs w:val="24"/>
        </w:rPr>
        <w:t>ir</w:t>
      </w:r>
      <w:r w:rsidR="0071678A">
        <w:rPr>
          <w:rFonts w:ascii="Arial" w:hAnsi="Arial" w:cs="Arial"/>
          <w:sz w:val="24"/>
          <w:szCs w:val="24"/>
        </w:rPr>
        <w:t xml:space="preserve"> duty</w:t>
      </w:r>
      <w:r w:rsidR="00342514">
        <w:rPr>
          <w:rFonts w:ascii="Arial" w:hAnsi="Arial" w:cs="Arial"/>
          <w:sz w:val="24"/>
          <w:szCs w:val="24"/>
        </w:rPr>
        <w:t xml:space="preserve">. An argument ensued and the complainant was assaulted. </w:t>
      </w:r>
      <w:r w:rsidR="00E9064E">
        <w:rPr>
          <w:rFonts w:ascii="Arial" w:hAnsi="Arial" w:cs="Arial"/>
          <w:sz w:val="24"/>
          <w:szCs w:val="24"/>
        </w:rPr>
        <w:t xml:space="preserve">There was no indication that the learned magistrate applied caution when considering the testimony of the complainant. </w:t>
      </w:r>
      <w:r w:rsidR="00342514">
        <w:rPr>
          <w:rFonts w:ascii="Arial" w:hAnsi="Arial" w:cs="Arial"/>
          <w:sz w:val="24"/>
          <w:szCs w:val="24"/>
        </w:rPr>
        <w:t xml:space="preserve">This court </w:t>
      </w:r>
      <w:r w:rsidR="00E9064E">
        <w:rPr>
          <w:rFonts w:ascii="Arial" w:hAnsi="Arial" w:cs="Arial"/>
          <w:sz w:val="24"/>
          <w:szCs w:val="24"/>
        </w:rPr>
        <w:t xml:space="preserve">considered the finding of fact and concluded that it was proven that an assault was perpetrated </w:t>
      </w:r>
      <w:r w:rsidR="0071678A">
        <w:rPr>
          <w:rFonts w:ascii="Arial" w:hAnsi="Arial" w:cs="Arial"/>
          <w:sz w:val="24"/>
          <w:szCs w:val="24"/>
        </w:rPr>
        <w:t xml:space="preserve">by both appellants but had to determine whether the </w:t>
      </w:r>
      <w:r w:rsidR="00E9064E">
        <w:rPr>
          <w:rFonts w:ascii="Arial" w:hAnsi="Arial" w:cs="Arial"/>
          <w:sz w:val="24"/>
          <w:szCs w:val="24"/>
        </w:rPr>
        <w:t>State proved beyond reasonable doubt that the appellants had the inten</w:t>
      </w:r>
      <w:r w:rsidR="0029240D">
        <w:rPr>
          <w:rFonts w:ascii="Arial" w:hAnsi="Arial" w:cs="Arial"/>
          <w:sz w:val="24"/>
          <w:szCs w:val="24"/>
        </w:rPr>
        <w:t>tion to do grievous bodily harm.</w:t>
      </w:r>
      <w:r w:rsidR="00E9064E">
        <w:rPr>
          <w:rFonts w:ascii="Arial" w:hAnsi="Arial" w:cs="Arial"/>
          <w:sz w:val="24"/>
          <w:szCs w:val="24"/>
        </w:rPr>
        <w:t xml:space="preserve"> </w:t>
      </w:r>
    </w:p>
    <w:p w:rsidR="0071678A" w:rsidRDefault="004C56EA" w:rsidP="00A42A67">
      <w:pPr>
        <w:spacing w:line="360" w:lineRule="auto"/>
        <w:jc w:val="both"/>
        <w:rPr>
          <w:rFonts w:ascii="Arial" w:hAnsi="Arial" w:cs="Arial"/>
          <w:sz w:val="24"/>
          <w:szCs w:val="24"/>
        </w:rPr>
      </w:pPr>
      <w:r>
        <w:rPr>
          <w:rFonts w:ascii="Arial" w:hAnsi="Arial" w:cs="Arial"/>
          <w:sz w:val="24"/>
          <w:szCs w:val="24"/>
        </w:rPr>
        <w:t xml:space="preserve">The notes recorded by the medical doctor who compiled the report reflected that </w:t>
      </w:r>
      <w:r w:rsidRPr="004C56EA">
        <w:rPr>
          <w:rFonts w:ascii="Arial" w:hAnsi="Arial" w:cs="Arial"/>
          <w:sz w:val="24"/>
          <w:szCs w:val="24"/>
        </w:rPr>
        <w:t xml:space="preserve">blood was found in the peritoneum with </w:t>
      </w:r>
      <w:proofErr w:type="spellStart"/>
      <w:r w:rsidRPr="004C56EA">
        <w:rPr>
          <w:rFonts w:ascii="Arial" w:hAnsi="Arial" w:cs="Arial"/>
          <w:sz w:val="24"/>
          <w:szCs w:val="24"/>
        </w:rPr>
        <w:t>jejunal</w:t>
      </w:r>
      <w:proofErr w:type="spellEnd"/>
      <w:r w:rsidRPr="004C56EA">
        <w:rPr>
          <w:rFonts w:ascii="Arial" w:hAnsi="Arial" w:cs="Arial"/>
          <w:sz w:val="24"/>
          <w:szCs w:val="24"/>
        </w:rPr>
        <w:t xml:space="preserve"> mesenteric tear which was repaired</w:t>
      </w:r>
      <w:r>
        <w:rPr>
          <w:rFonts w:ascii="Arial" w:hAnsi="Arial" w:cs="Arial"/>
          <w:sz w:val="24"/>
          <w:szCs w:val="24"/>
        </w:rPr>
        <w:t xml:space="preserve">. </w:t>
      </w:r>
      <w:r w:rsidR="00E9064E">
        <w:rPr>
          <w:rFonts w:ascii="Arial" w:hAnsi="Arial" w:cs="Arial"/>
          <w:sz w:val="24"/>
          <w:szCs w:val="24"/>
        </w:rPr>
        <w:t xml:space="preserve">The court held that although the medical report was admissible and </w:t>
      </w:r>
      <w:r w:rsidR="00E9064E" w:rsidRPr="00487364">
        <w:rPr>
          <w:rFonts w:ascii="Arial" w:hAnsi="Arial" w:cs="Arial"/>
          <w:i/>
          <w:sz w:val="24"/>
          <w:szCs w:val="24"/>
        </w:rPr>
        <w:t>prima facie</w:t>
      </w:r>
      <w:r w:rsidR="00E9064E">
        <w:rPr>
          <w:rFonts w:ascii="Arial" w:hAnsi="Arial" w:cs="Arial"/>
          <w:sz w:val="24"/>
          <w:szCs w:val="24"/>
        </w:rPr>
        <w:t xml:space="preserve"> proof of injuries sustained, the magistrate had a duty to explain the nature of the injuries to the unrepresented accused alternatively to </w:t>
      </w:r>
      <w:r>
        <w:rPr>
          <w:rFonts w:ascii="Arial" w:hAnsi="Arial" w:cs="Arial"/>
          <w:sz w:val="24"/>
          <w:szCs w:val="24"/>
        </w:rPr>
        <w:t>summon the district surgeon to explain it to the accused and the court.</w:t>
      </w:r>
      <w:r w:rsidR="00E9064E">
        <w:rPr>
          <w:rFonts w:ascii="Arial" w:hAnsi="Arial" w:cs="Arial"/>
          <w:sz w:val="24"/>
          <w:szCs w:val="24"/>
        </w:rPr>
        <w:t xml:space="preserve">  </w:t>
      </w:r>
      <w:r w:rsidR="0071678A">
        <w:rPr>
          <w:rFonts w:ascii="Arial" w:hAnsi="Arial" w:cs="Arial"/>
          <w:sz w:val="24"/>
          <w:szCs w:val="24"/>
        </w:rPr>
        <w:t xml:space="preserve">The court disregarded the facts contained in the medical report due to the magistrate’s failure to explain the nature of the injuries as they appear in the report. </w:t>
      </w:r>
    </w:p>
    <w:p w:rsidR="0002510E" w:rsidRDefault="0071678A" w:rsidP="00A42A67">
      <w:pPr>
        <w:spacing w:line="360" w:lineRule="auto"/>
        <w:jc w:val="both"/>
        <w:rPr>
          <w:rFonts w:ascii="Arial" w:hAnsi="Arial" w:cs="Arial"/>
          <w:sz w:val="24"/>
          <w:szCs w:val="24"/>
        </w:rPr>
      </w:pPr>
      <w:r>
        <w:rPr>
          <w:rFonts w:ascii="Arial" w:hAnsi="Arial" w:cs="Arial"/>
          <w:sz w:val="24"/>
          <w:szCs w:val="24"/>
        </w:rPr>
        <w:t xml:space="preserve">The court considered the fact that it was not known how many times the complainant was kicked; whether or not first appellant was wearing shoes at the time; there was no evidence as to the force which was used; and there was no acceptable evidence in respect of the injuries suffered. The court held that the State failed to prove that the appellants had the intention to do grievous bodily harm. The conviction of assault with the intent to do </w:t>
      </w:r>
      <w:r w:rsidR="0029240D">
        <w:rPr>
          <w:rFonts w:ascii="Arial" w:hAnsi="Arial" w:cs="Arial"/>
          <w:sz w:val="24"/>
          <w:szCs w:val="24"/>
        </w:rPr>
        <w:t xml:space="preserve">grievous </w:t>
      </w:r>
      <w:r>
        <w:rPr>
          <w:rFonts w:ascii="Arial" w:hAnsi="Arial" w:cs="Arial"/>
          <w:sz w:val="24"/>
          <w:szCs w:val="24"/>
        </w:rPr>
        <w:t xml:space="preserve">bodily harm was substituted with a conviction of common assault. </w:t>
      </w:r>
    </w:p>
    <w:p w:rsidR="00C33061" w:rsidRDefault="007404C8" w:rsidP="00C33061">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w:t>
      </w:r>
      <w:r w:rsidR="0029240D">
        <w:rPr>
          <w:rFonts w:ascii="Arial" w:hAnsi="Arial" w:cs="Arial"/>
          <w:sz w:val="24"/>
          <w:szCs w:val="24"/>
        </w:rPr>
        <w:t>____</w:t>
      </w:r>
    </w:p>
    <w:p w:rsidR="007404C8" w:rsidRPr="00C33061" w:rsidRDefault="00C33061" w:rsidP="00C33061">
      <w:pPr>
        <w:spacing w:line="360" w:lineRule="auto"/>
        <w:jc w:val="both"/>
        <w:rPr>
          <w:rFonts w:ascii="Arial" w:hAnsi="Arial" w:cs="Arial"/>
          <w:sz w:val="24"/>
          <w:szCs w:val="24"/>
        </w:rPr>
      </w:pP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sidR="007404C8" w:rsidRPr="0029240D">
        <w:rPr>
          <w:rFonts w:ascii="Arial" w:hAnsi="Arial" w:cs="Arial"/>
          <w:b/>
          <w:sz w:val="24"/>
          <w:szCs w:val="24"/>
        </w:rPr>
        <w:t>ORDER</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r w:rsidR="0029240D">
        <w:rPr>
          <w:rFonts w:ascii="Arial" w:hAnsi="Arial" w:cs="Arial"/>
          <w:sz w:val="24"/>
          <w:szCs w:val="24"/>
        </w:rPr>
        <w:t>___</w:t>
      </w:r>
    </w:p>
    <w:p w:rsidR="004C56EA" w:rsidRPr="004C56EA" w:rsidRDefault="004C56EA" w:rsidP="004C56EA">
      <w:pPr>
        <w:spacing w:line="360" w:lineRule="auto"/>
        <w:ind w:firstLine="720"/>
        <w:jc w:val="both"/>
        <w:rPr>
          <w:rFonts w:ascii="Arial" w:hAnsi="Arial" w:cs="Arial"/>
          <w:sz w:val="24"/>
          <w:szCs w:val="24"/>
        </w:rPr>
      </w:pPr>
      <w:r w:rsidRPr="004C56EA">
        <w:rPr>
          <w:rFonts w:ascii="Arial" w:hAnsi="Arial" w:cs="Arial"/>
          <w:sz w:val="24"/>
          <w:szCs w:val="24"/>
        </w:rPr>
        <w:t>1.</w:t>
      </w:r>
      <w:r w:rsidRPr="004C56EA">
        <w:rPr>
          <w:rFonts w:ascii="Arial" w:hAnsi="Arial" w:cs="Arial"/>
          <w:sz w:val="24"/>
          <w:szCs w:val="24"/>
        </w:rPr>
        <w:tab/>
        <w:t xml:space="preserve">The appellants are granted </w:t>
      </w:r>
      <w:proofErr w:type="spellStart"/>
      <w:r w:rsidRPr="004C56EA">
        <w:rPr>
          <w:rFonts w:ascii="Arial" w:hAnsi="Arial" w:cs="Arial"/>
          <w:sz w:val="24"/>
          <w:szCs w:val="24"/>
        </w:rPr>
        <w:t>condondation</w:t>
      </w:r>
      <w:proofErr w:type="spellEnd"/>
      <w:r w:rsidRPr="004C56EA">
        <w:rPr>
          <w:rFonts w:ascii="Arial" w:hAnsi="Arial" w:cs="Arial"/>
          <w:sz w:val="24"/>
          <w:szCs w:val="24"/>
        </w:rPr>
        <w:t xml:space="preserve"> for the late noting of the appeal</w:t>
      </w:r>
      <w:r w:rsidR="0029240D">
        <w:rPr>
          <w:rFonts w:ascii="Arial" w:hAnsi="Arial" w:cs="Arial"/>
          <w:sz w:val="24"/>
          <w:szCs w:val="24"/>
        </w:rPr>
        <w:t>;</w:t>
      </w:r>
    </w:p>
    <w:p w:rsidR="004C56EA" w:rsidRPr="004C56EA" w:rsidRDefault="004C56EA" w:rsidP="004C56EA">
      <w:pPr>
        <w:spacing w:line="360" w:lineRule="auto"/>
        <w:ind w:left="1440" w:hanging="720"/>
        <w:jc w:val="both"/>
        <w:rPr>
          <w:rFonts w:ascii="Arial" w:hAnsi="Arial" w:cs="Arial"/>
          <w:sz w:val="24"/>
          <w:szCs w:val="24"/>
        </w:rPr>
      </w:pPr>
      <w:r w:rsidRPr="004C56EA">
        <w:rPr>
          <w:rFonts w:ascii="Arial" w:hAnsi="Arial" w:cs="Arial"/>
          <w:sz w:val="24"/>
          <w:szCs w:val="24"/>
        </w:rPr>
        <w:t>2.</w:t>
      </w:r>
      <w:r w:rsidRPr="004C56EA">
        <w:rPr>
          <w:rFonts w:ascii="Arial" w:hAnsi="Arial" w:cs="Arial"/>
          <w:sz w:val="24"/>
          <w:szCs w:val="24"/>
        </w:rPr>
        <w:tab/>
        <w:t xml:space="preserve">The appeal of both appellants against conviction succeeds partially in that the conviction of assault with the intention to do grievous bodily harm is substituted with a conviction of </w:t>
      </w:r>
      <w:r w:rsidR="000447D5">
        <w:rPr>
          <w:rFonts w:ascii="Arial" w:hAnsi="Arial" w:cs="Arial"/>
          <w:sz w:val="24"/>
          <w:szCs w:val="24"/>
        </w:rPr>
        <w:t>common assault</w:t>
      </w:r>
      <w:r w:rsidR="0029240D">
        <w:rPr>
          <w:rFonts w:ascii="Arial" w:hAnsi="Arial" w:cs="Arial"/>
          <w:sz w:val="24"/>
          <w:szCs w:val="24"/>
        </w:rPr>
        <w:t>;</w:t>
      </w:r>
      <w:r w:rsidRPr="004C56EA">
        <w:rPr>
          <w:rFonts w:ascii="Arial" w:hAnsi="Arial" w:cs="Arial"/>
          <w:sz w:val="24"/>
          <w:szCs w:val="24"/>
        </w:rPr>
        <w:t xml:space="preserve"> </w:t>
      </w:r>
    </w:p>
    <w:p w:rsidR="004C56EA" w:rsidRPr="004C56EA" w:rsidRDefault="004C56EA" w:rsidP="004C56EA">
      <w:pPr>
        <w:spacing w:line="360" w:lineRule="auto"/>
        <w:ind w:left="1440" w:hanging="720"/>
        <w:jc w:val="both"/>
        <w:rPr>
          <w:rFonts w:ascii="Arial" w:hAnsi="Arial" w:cs="Arial"/>
          <w:sz w:val="24"/>
          <w:szCs w:val="24"/>
        </w:rPr>
      </w:pPr>
      <w:r w:rsidRPr="004C56EA">
        <w:rPr>
          <w:rFonts w:ascii="Arial" w:hAnsi="Arial" w:cs="Arial"/>
          <w:sz w:val="24"/>
          <w:szCs w:val="24"/>
        </w:rPr>
        <w:lastRenderedPageBreak/>
        <w:t>3.</w:t>
      </w:r>
      <w:r w:rsidRPr="004C56EA">
        <w:rPr>
          <w:rFonts w:ascii="Arial" w:hAnsi="Arial" w:cs="Arial"/>
          <w:sz w:val="24"/>
          <w:szCs w:val="24"/>
        </w:rPr>
        <w:tab/>
        <w:t>The sentences imposed on both appellants are set aside and substituted with the following sentence:</w:t>
      </w:r>
    </w:p>
    <w:p w:rsidR="004C56EA" w:rsidRPr="004C56EA" w:rsidRDefault="004C56EA" w:rsidP="004C56EA">
      <w:pPr>
        <w:spacing w:line="360" w:lineRule="auto"/>
        <w:jc w:val="both"/>
        <w:rPr>
          <w:rFonts w:ascii="Arial" w:hAnsi="Arial" w:cs="Arial"/>
          <w:sz w:val="24"/>
          <w:szCs w:val="24"/>
        </w:rPr>
      </w:pPr>
      <w:r w:rsidRPr="004C56EA">
        <w:rPr>
          <w:rFonts w:ascii="Arial" w:hAnsi="Arial" w:cs="Arial"/>
          <w:sz w:val="24"/>
          <w:szCs w:val="24"/>
        </w:rPr>
        <w:tab/>
      </w:r>
      <w:r>
        <w:rPr>
          <w:rFonts w:ascii="Arial" w:hAnsi="Arial" w:cs="Arial"/>
          <w:sz w:val="24"/>
          <w:szCs w:val="24"/>
        </w:rPr>
        <w:tab/>
      </w:r>
      <w:r w:rsidRPr="004C56EA">
        <w:rPr>
          <w:rFonts w:ascii="Arial" w:hAnsi="Arial" w:cs="Arial"/>
          <w:sz w:val="24"/>
          <w:szCs w:val="24"/>
        </w:rPr>
        <w:t>10 months and 23 days (i.e</w:t>
      </w:r>
      <w:r w:rsidR="00A66434">
        <w:rPr>
          <w:rFonts w:ascii="Arial" w:hAnsi="Arial" w:cs="Arial"/>
          <w:sz w:val="24"/>
          <w:szCs w:val="24"/>
        </w:rPr>
        <w:t>.</w:t>
      </w:r>
      <w:r w:rsidRPr="004C56EA">
        <w:rPr>
          <w:rFonts w:ascii="Arial" w:hAnsi="Arial" w:cs="Arial"/>
          <w:sz w:val="24"/>
          <w:szCs w:val="24"/>
        </w:rPr>
        <w:t xml:space="preserve"> time served);</w:t>
      </w:r>
    </w:p>
    <w:p w:rsidR="004C56EA" w:rsidRPr="004C56EA" w:rsidRDefault="00A66434" w:rsidP="004C56EA">
      <w:pPr>
        <w:spacing w:line="360" w:lineRule="auto"/>
        <w:ind w:firstLine="720"/>
        <w:jc w:val="both"/>
        <w:rPr>
          <w:rFonts w:ascii="Arial" w:hAnsi="Arial" w:cs="Arial"/>
          <w:sz w:val="24"/>
          <w:szCs w:val="24"/>
        </w:rPr>
      </w:pPr>
      <w:r>
        <w:rPr>
          <w:rFonts w:ascii="Arial" w:hAnsi="Arial" w:cs="Arial"/>
          <w:sz w:val="24"/>
          <w:szCs w:val="24"/>
        </w:rPr>
        <w:t>4.</w:t>
      </w:r>
      <w:r>
        <w:rPr>
          <w:rFonts w:ascii="Arial" w:hAnsi="Arial" w:cs="Arial"/>
          <w:sz w:val="24"/>
          <w:szCs w:val="24"/>
        </w:rPr>
        <w:tab/>
        <w:t>The sentence is ante-</w:t>
      </w:r>
      <w:r w:rsidR="004C56EA" w:rsidRPr="004C56EA">
        <w:rPr>
          <w:rFonts w:ascii="Arial" w:hAnsi="Arial" w:cs="Arial"/>
          <w:sz w:val="24"/>
          <w:szCs w:val="24"/>
        </w:rPr>
        <w:t xml:space="preserve">dated to 11 January 2017; and </w:t>
      </w:r>
    </w:p>
    <w:p w:rsidR="004C56EA" w:rsidRDefault="00A66434" w:rsidP="004C56EA">
      <w:pPr>
        <w:spacing w:line="360" w:lineRule="auto"/>
        <w:ind w:left="1440" w:hanging="720"/>
        <w:jc w:val="both"/>
        <w:rPr>
          <w:rFonts w:ascii="Arial" w:hAnsi="Arial" w:cs="Arial"/>
          <w:sz w:val="24"/>
          <w:szCs w:val="24"/>
        </w:rPr>
      </w:pPr>
      <w:r>
        <w:rPr>
          <w:rFonts w:ascii="Arial" w:hAnsi="Arial" w:cs="Arial"/>
          <w:sz w:val="24"/>
          <w:szCs w:val="24"/>
        </w:rPr>
        <w:t>5.</w:t>
      </w:r>
      <w:r w:rsidR="004C56EA" w:rsidRPr="004C56EA">
        <w:rPr>
          <w:rFonts w:ascii="Arial" w:hAnsi="Arial" w:cs="Arial"/>
          <w:sz w:val="24"/>
          <w:szCs w:val="24"/>
        </w:rPr>
        <w:tab/>
        <w:t xml:space="preserve">The immediate release from imprisonment of both the appellants </w:t>
      </w:r>
      <w:r w:rsidR="004C56EA">
        <w:rPr>
          <w:rFonts w:ascii="Arial" w:hAnsi="Arial" w:cs="Arial"/>
          <w:sz w:val="24"/>
          <w:szCs w:val="24"/>
        </w:rPr>
        <w:t xml:space="preserve">is </w:t>
      </w:r>
      <w:r w:rsidR="004C56EA" w:rsidRPr="004C56EA">
        <w:rPr>
          <w:rFonts w:ascii="Arial" w:hAnsi="Arial" w:cs="Arial"/>
          <w:sz w:val="24"/>
          <w:szCs w:val="24"/>
        </w:rPr>
        <w:t>ordered</w:t>
      </w:r>
      <w:r w:rsidR="000447D5">
        <w:rPr>
          <w:rFonts w:ascii="Arial" w:hAnsi="Arial" w:cs="Arial"/>
          <w:sz w:val="24"/>
          <w:szCs w:val="24"/>
        </w:rPr>
        <w:t xml:space="preserve"> in this matter</w:t>
      </w:r>
      <w:r w:rsidR="004C56EA" w:rsidRPr="004C56EA">
        <w:rPr>
          <w:rFonts w:ascii="Arial" w:hAnsi="Arial" w:cs="Arial"/>
          <w:sz w:val="24"/>
          <w:szCs w:val="24"/>
        </w:rPr>
        <w:t xml:space="preserve">. </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r w:rsidR="00A66434">
        <w:rPr>
          <w:rFonts w:ascii="Arial" w:hAnsi="Arial" w:cs="Arial"/>
          <w:sz w:val="24"/>
          <w:szCs w:val="24"/>
        </w:rPr>
        <w:t>___</w:t>
      </w:r>
    </w:p>
    <w:p w:rsidR="007404C8" w:rsidRPr="00A66434" w:rsidRDefault="007404C8" w:rsidP="006921AF">
      <w:pPr>
        <w:spacing w:line="360" w:lineRule="auto"/>
        <w:jc w:val="center"/>
        <w:rPr>
          <w:rFonts w:ascii="Arial" w:hAnsi="Arial" w:cs="Arial"/>
          <w:b/>
          <w:sz w:val="24"/>
          <w:szCs w:val="24"/>
        </w:rPr>
      </w:pPr>
      <w:r w:rsidRPr="00A66434">
        <w:rPr>
          <w:rFonts w:ascii="Arial" w:hAnsi="Arial" w:cs="Arial"/>
          <w:b/>
          <w:sz w:val="24"/>
          <w:szCs w:val="24"/>
        </w:rPr>
        <w:t>JUDGEMENT</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r w:rsidR="00A66434">
        <w:rPr>
          <w:rFonts w:ascii="Arial" w:hAnsi="Arial" w:cs="Arial"/>
          <w:sz w:val="24"/>
          <w:szCs w:val="24"/>
        </w:rPr>
        <w:t>___</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TOMMASI</w:t>
      </w:r>
      <w:r w:rsidR="00A66434">
        <w:rPr>
          <w:rFonts w:ascii="Arial" w:hAnsi="Arial" w:cs="Arial"/>
          <w:sz w:val="24"/>
          <w:szCs w:val="24"/>
        </w:rPr>
        <w:t>,</w:t>
      </w:r>
      <w:r w:rsidRPr="007404C8">
        <w:rPr>
          <w:rFonts w:ascii="Arial" w:hAnsi="Arial" w:cs="Arial"/>
          <w:sz w:val="24"/>
          <w:szCs w:val="24"/>
        </w:rPr>
        <w:t xml:space="preserve"> J </w:t>
      </w:r>
    </w:p>
    <w:p w:rsidR="00467184" w:rsidRDefault="007404C8" w:rsidP="006921AF">
      <w:pPr>
        <w:spacing w:line="360" w:lineRule="auto"/>
        <w:jc w:val="both"/>
        <w:rPr>
          <w:rFonts w:ascii="Arial" w:hAnsi="Arial" w:cs="Arial"/>
          <w:sz w:val="24"/>
          <w:szCs w:val="24"/>
        </w:rPr>
      </w:pPr>
      <w:r w:rsidRPr="007404C8">
        <w:rPr>
          <w:rFonts w:ascii="Arial" w:hAnsi="Arial" w:cs="Arial"/>
          <w:sz w:val="24"/>
          <w:szCs w:val="24"/>
        </w:rPr>
        <w:t>[1]</w:t>
      </w:r>
      <w:r w:rsidRPr="007404C8">
        <w:rPr>
          <w:rFonts w:ascii="Arial" w:hAnsi="Arial" w:cs="Arial"/>
          <w:sz w:val="24"/>
          <w:szCs w:val="24"/>
        </w:rPr>
        <w:tab/>
      </w:r>
      <w:r w:rsidR="007D2AD6">
        <w:rPr>
          <w:rFonts w:ascii="Arial" w:hAnsi="Arial" w:cs="Arial"/>
          <w:sz w:val="24"/>
          <w:szCs w:val="24"/>
        </w:rPr>
        <w:t xml:space="preserve">This is an appeal against conviction and sentence. The appellants were convicted of assault with the intent to do grievous bodily harm in the district court of </w:t>
      </w:r>
      <w:proofErr w:type="spellStart"/>
      <w:r w:rsidR="007D2AD6">
        <w:rPr>
          <w:rFonts w:ascii="Arial" w:hAnsi="Arial" w:cs="Arial"/>
          <w:sz w:val="24"/>
          <w:szCs w:val="24"/>
        </w:rPr>
        <w:t>Eenhana</w:t>
      </w:r>
      <w:proofErr w:type="spellEnd"/>
      <w:r w:rsidR="007D2AD6">
        <w:rPr>
          <w:rFonts w:ascii="Arial" w:hAnsi="Arial" w:cs="Arial"/>
          <w:sz w:val="24"/>
          <w:szCs w:val="24"/>
        </w:rPr>
        <w:t>.</w:t>
      </w:r>
    </w:p>
    <w:p w:rsidR="00C367C1" w:rsidRDefault="007D2AD6" w:rsidP="006921AF">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appellants filed their notice of appeal outside the time period provided for by the rules of the Magistrate’s Court for the noting of an appeal and applied for condonation. The</w:t>
      </w:r>
      <w:r w:rsidR="00C367C1">
        <w:rPr>
          <w:rFonts w:ascii="Arial" w:hAnsi="Arial" w:cs="Arial"/>
          <w:sz w:val="24"/>
          <w:szCs w:val="24"/>
        </w:rPr>
        <w:t xml:space="preserve"> appellants provided an acceptable explanation for the late noting of the appeal and I </w:t>
      </w:r>
      <w:r w:rsidR="00A35F34">
        <w:rPr>
          <w:rFonts w:ascii="Arial" w:hAnsi="Arial" w:cs="Arial"/>
          <w:sz w:val="24"/>
          <w:szCs w:val="24"/>
        </w:rPr>
        <w:t xml:space="preserve">was persuaded that the </w:t>
      </w:r>
      <w:r w:rsidR="00C367C1">
        <w:rPr>
          <w:rFonts w:ascii="Arial" w:hAnsi="Arial" w:cs="Arial"/>
          <w:sz w:val="24"/>
          <w:szCs w:val="24"/>
        </w:rPr>
        <w:t>appellant</w:t>
      </w:r>
      <w:r w:rsidR="00A35F34">
        <w:rPr>
          <w:rFonts w:ascii="Arial" w:hAnsi="Arial" w:cs="Arial"/>
          <w:sz w:val="24"/>
          <w:szCs w:val="24"/>
        </w:rPr>
        <w:t>s</w:t>
      </w:r>
      <w:r w:rsidR="00C367C1">
        <w:rPr>
          <w:rFonts w:ascii="Arial" w:hAnsi="Arial" w:cs="Arial"/>
          <w:sz w:val="24"/>
          <w:szCs w:val="24"/>
        </w:rPr>
        <w:t xml:space="preserve"> had reasonable prospects of success. The matter was thus heard on the </w:t>
      </w:r>
      <w:r w:rsidR="00A35F34">
        <w:rPr>
          <w:rFonts w:ascii="Arial" w:hAnsi="Arial" w:cs="Arial"/>
          <w:sz w:val="24"/>
          <w:szCs w:val="24"/>
        </w:rPr>
        <w:t>merits</w:t>
      </w:r>
      <w:r w:rsidR="00C367C1">
        <w:rPr>
          <w:rFonts w:ascii="Arial" w:hAnsi="Arial" w:cs="Arial"/>
          <w:sz w:val="24"/>
          <w:szCs w:val="24"/>
        </w:rPr>
        <w:t>.</w:t>
      </w:r>
    </w:p>
    <w:p w:rsidR="00C367C1" w:rsidRDefault="00C367C1" w:rsidP="006921AF">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appellants raised the following grounds of appeal:</w:t>
      </w:r>
    </w:p>
    <w:p w:rsidR="00C367C1" w:rsidRPr="00C367C1" w:rsidRDefault="00C33061" w:rsidP="00C367C1">
      <w:pPr>
        <w:spacing w:line="360" w:lineRule="auto"/>
        <w:ind w:left="1440" w:hanging="720"/>
        <w:jc w:val="both"/>
        <w:rPr>
          <w:rFonts w:ascii="Arial" w:hAnsi="Arial" w:cs="Arial"/>
        </w:rPr>
      </w:pPr>
      <w:r>
        <w:rPr>
          <w:rFonts w:ascii="Arial" w:hAnsi="Arial" w:cs="Arial"/>
        </w:rPr>
        <w:t>‘</w:t>
      </w:r>
      <w:r w:rsidR="00C367C1" w:rsidRPr="00C367C1">
        <w:rPr>
          <w:rFonts w:ascii="Arial" w:hAnsi="Arial" w:cs="Arial"/>
        </w:rPr>
        <w:t>1.</w:t>
      </w:r>
      <w:r w:rsidR="00C367C1" w:rsidRPr="00C367C1">
        <w:rPr>
          <w:rFonts w:ascii="Arial" w:hAnsi="Arial" w:cs="Arial"/>
        </w:rPr>
        <w:tab/>
      </w:r>
      <w:proofErr w:type="gramStart"/>
      <w:r w:rsidR="00C367C1" w:rsidRPr="00C367C1">
        <w:rPr>
          <w:rFonts w:ascii="Arial" w:hAnsi="Arial" w:cs="Arial"/>
        </w:rPr>
        <w:t>the</w:t>
      </w:r>
      <w:proofErr w:type="gramEnd"/>
      <w:r w:rsidR="00C367C1" w:rsidRPr="00C367C1">
        <w:rPr>
          <w:rFonts w:ascii="Arial" w:hAnsi="Arial" w:cs="Arial"/>
        </w:rPr>
        <w:t xml:space="preserve"> accused persons were unrepresented and the trial court failed to guide them in their defense;</w:t>
      </w:r>
    </w:p>
    <w:p w:rsidR="00C367C1" w:rsidRPr="00C367C1" w:rsidRDefault="00C367C1" w:rsidP="00C367C1">
      <w:pPr>
        <w:spacing w:line="360" w:lineRule="auto"/>
        <w:ind w:left="1440" w:hanging="720"/>
        <w:jc w:val="both"/>
        <w:rPr>
          <w:rFonts w:ascii="Arial" w:hAnsi="Arial" w:cs="Arial"/>
        </w:rPr>
      </w:pPr>
      <w:r w:rsidRPr="00C367C1">
        <w:rPr>
          <w:rFonts w:ascii="Arial" w:hAnsi="Arial" w:cs="Arial"/>
        </w:rPr>
        <w:t xml:space="preserve">2. </w:t>
      </w:r>
      <w:r w:rsidRPr="00C367C1">
        <w:rPr>
          <w:rFonts w:ascii="Arial" w:hAnsi="Arial" w:cs="Arial"/>
        </w:rPr>
        <w:tab/>
      </w:r>
      <w:proofErr w:type="gramStart"/>
      <w:r w:rsidRPr="00C367C1">
        <w:rPr>
          <w:rFonts w:ascii="Arial" w:hAnsi="Arial" w:cs="Arial"/>
        </w:rPr>
        <w:t>the</w:t>
      </w:r>
      <w:proofErr w:type="gramEnd"/>
      <w:r w:rsidRPr="00C367C1">
        <w:rPr>
          <w:rFonts w:ascii="Arial" w:hAnsi="Arial" w:cs="Arial"/>
        </w:rPr>
        <w:t xml:space="preserve"> accused persons were convicted on a single witness’ evidence without the trial court observing the ground rules on single witnesses;</w:t>
      </w:r>
    </w:p>
    <w:p w:rsidR="00C367C1" w:rsidRPr="00C367C1" w:rsidRDefault="00C367C1" w:rsidP="00C367C1">
      <w:pPr>
        <w:spacing w:line="360" w:lineRule="auto"/>
        <w:ind w:left="1440" w:hanging="720"/>
        <w:jc w:val="both"/>
        <w:rPr>
          <w:rFonts w:ascii="Arial" w:hAnsi="Arial" w:cs="Arial"/>
        </w:rPr>
      </w:pPr>
      <w:r w:rsidRPr="00C367C1">
        <w:rPr>
          <w:rFonts w:ascii="Arial" w:hAnsi="Arial" w:cs="Arial"/>
        </w:rPr>
        <w:t>3.</w:t>
      </w:r>
      <w:r w:rsidRPr="00C367C1">
        <w:rPr>
          <w:rFonts w:ascii="Arial" w:hAnsi="Arial" w:cs="Arial"/>
        </w:rPr>
        <w:tab/>
      </w:r>
      <w:proofErr w:type="gramStart"/>
      <w:r w:rsidRPr="00C367C1">
        <w:rPr>
          <w:rFonts w:ascii="Arial" w:hAnsi="Arial" w:cs="Arial"/>
        </w:rPr>
        <w:t>the</w:t>
      </w:r>
      <w:proofErr w:type="gramEnd"/>
      <w:r w:rsidRPr="00C367C1">
        <w:rPr>
          <w:rFonts w:ascii="Arial" w:hAnsi="Arial" w:cs="Arial"/>
        </w:rPr>
        <w:t xml:space="preserve"> complainant was unable to identify his assailants and the trial court relied on the identification finished in court;</w:t>
      </w:r>
    </w:p>
    <w:p w:rsidR="00C367C1" w:rsidRPr="00C367C1" w:rsidRDefault="00C367C1" w:rsidP="00C367C1">
      <w:pPr>
        <w:spacing w:line="360" w:lineRule="auto"/>
        <w:ind w:left="1440" w:hanging="720"/>
        <w:jc w:val="both"/>
        <w:rPr>
          <w:rFonts w:ascii="Arial" w:hAnsi="Arial" w:cs="Arial"/>
        </w:rPr>
      </w:pPr>
      <w:r w:rsidRPr="00C367C1">
        <w:rPr>
          <w:rFonts w:ascii="Arial" w:hAnsi="Arial" w:cs="Arial"/>
        </w:rPr>
        <w:t>4.</w:t>
      </w:r>
      <w:r w:rsidRPr="00C367C1">
        <w:rPr>
          <w:rFonts w:ascii="Arial" w:hAnsi="Arial" w:cs="Arial"/>
        </w:rPr>
        <w:tab/>
      </w:r>
      <w:proofErr w:type="gramStart"/>
      <w:r w:rsidRPr="00C367C1">
        <w:rPr>
          <w:rFonts w:ascii="Arial" w:hAnsi="Arial" w:cs="Arial"/>
        </w:rPr>
        <w:t>the</w:t>
      </w:r>
      <w:proofErr w:type="gramEnd"/>
      <w:r w:rsidRPr="00C367C1">
        <w:rPr>
          <w:rFonts w:ascii="Arial" w:hAnsi="Arial" w:cs="Arial"/>
        </w:rPr>
        <w:t xml:space="preserve"> medical report, which allegedly informs the seriousness of the assault was not interrogated and treated with caution;</w:t>
      </w:r>
    </w:p>
    <w:p w:rsidR="00C367C1" w:rsidRPr="00C367C1" w:rsidRDefault="00C367C1" w:rsidP="00C367C1">
      <w:pPr>
        <w:spacing w:line="360" w:lineRule="auto"/>
        <w:ind w:left="1440" w:hanging="720"/>
        <w:jc w:val="both"/>
        <w:rPr>
          <w:rFonts w:ascii="Arial" w:hAnsi="Arial" w:cs="Arial"/>
        </w:rPr>
      </w:pPr>
      <w:r w:rsidRPr="00C367C1">
        <w:rPr>
          <w:rFonts w:ascii="Arial" w:hAnsi="Arial" w:cs="Arial"/>
        </w:rPr>
        <w:lastRenderedPageBreak/>
        <w:t>5.</w:t>
      </w:r>
      <w:r w:rsidRPr="00C367C1">
        <w:rPr>
          <w:rFonts w:ascii="Arial" w:hAnsi="Arial" w:cs="Arial"/>
        </w:rPr>
        <w:tab/>
      </w:r>
      <w:proofErr w:type="gramStart"/>
      <w:r w:rsidRPr="00C367C1">
        <w:rPr>
          <w:rFonts w:ascii="Arial" w:hAnsi="Arial" w:cs="Arial"/>
        </w:rPr>
        <w:t>the</w:t>
      </w:r>
      <w:proofErr w:type="gramEnd"/>
      <w:r w:rsidRPr="00C367C1">
        <w:rPr>
          <w:rFonts w:ascii="Arial" w:hAnsi="Arial" w:cs="Arial"/>
        </w:rPr>
        <w:t xml:space="preserve"> sente</w:t>
      </w:r>
      <w:r w:rsidR="00EE3622">
        <w:rPr>
          <w:rFonts w:ascii="Arial" w:hAnsi="Arial" w:cs="Arial"/>
        </w:rPr>
        <w:t xml:space="preserve">nce was not in accordance with </w:t>
      </w:r>
      <w:r w:rsidRPr="00C367C1">
        <w:rPr>
          <w:rFonts w:ascii="Arial" w:hAnsi="Arial" w:cs="Arial"/>
        </w:rPr>
        <w:t xml:space="preserve"> law as it ignores the current High Court guidelines and decision on incarceration;</w:t>
      </w:r>
      <w:r w:rsidR="00C33061">
        <w:rPr>
          <w:rFonts w:ascii="Arial" w:hAnsi="Arial" w:cs="Arial"/>
        </w:rPr>
        <w:t xml:space="preserve"> ‘</w:t>
      </w:r>
    </w:p>
    <w:p w:rsidR="004A48F2" w:rsidRDefault="00C367C1" w:rsidP="006921AF">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C32CAB">
        <w:rPr>
          <w:rFonts w:ascii="Arial" w:hAnsi="Arial" w:cs="Arial"/>
          <w:sz w:val="24"/>
          <w:szCs w:val="24"/>
        </w:rPr>
        <w:t xml:space="preserve">The facts which </w:t>
      </w:r>
      <w:r w:rsidR="002372B5">
        <w:rPr>
          <w:rFonts w:ascii="Arial" w:hAnsi="Arial" w:cs="Arial"/>
          <w:sz w:val="24"/>
          <w:szCs w:val="24"/>
        </w:rPr>
        <w:t>form</w:t>
      </w:r>
      <w:r w:rsidR="00C32CAB">
        <w:rPr>
          <w:rFonts w:ascii="Arial" w:hAnsi="Arial" w:cs="Arial"/>
          <w:sz w:val="24"/>
          <w:szCs w:val="24"/>
        </w:rPr>
        <w:t xml:space="preserve"> the background to the convictions are briefly as follow: </w:t>
      </w:r>
      <w:r w:rsidR="00EB106F">
        <w:rPr>
          <w:rFonts w:ascii="Arial" w:hAnsi="Arial" w:cs="Arial"/>
          <w:sz w:val="24"/>
          <w:szCs w:val="24"/>
        </w:rPr>
        <w:t xml:space="preserve">The appellants and one other person impounded cattle and were driving them to the Municipal kraal. </w:t>
      </w:r>
      <w:r w:rsidR="00A35F34">
        <w:rPr>
          <w:rFonts w:ascii="Arial" w:hAnsi="Arial" w:cs="Arial"/>
          <w:sz w:val="24"/>
          <w:szCs w:val="24"/>
        </w:rPr>
        <w:t>As they were herding the cattle into the kraal, t</w:t>
      </w:r>
      <w:r w:rsidR="00EB106F">
        <w:rPr>
          <w:rFonts w:ascii="Arial" w:hAnsi="Arial" w:cs="Arial"/>
          <w:sz w:val="24"/>
          <w:szCs w:val="24"/>
        </w:rPr>
        <w:t>he complainant tried to stop them from doing so</w:t>
      </w:r>
      <w:r w:rsidR="00A35F34">
        <w:rPr>
          <w:rFonts w:ascii="Arial" w:hAnsi="Arial" w:cs="Arial"/>
          <w:sz w:val="24"/>
          <w:szCs w:val="24"/>
        </w:rPr>
        <w:t>. F</w:t>
      </w:r>
      <w:r w:rsidR="00C34109">
        <w:rPr>
          <w:rFonts w:ascii="Arial" w:hAnsi="Arial" w:cs="Arial"/>
          <w:sz w:val="24"/>
          <w:szCs w:val="24"/>
        </w:rPr>
        <w:t>irst appellant asked him if he was drunk. An</w:t>
      </w:r>
      <w:r w:rsidR="00EB106F">
        <w:rPr>
          <w:rFonts w:ascii="Arial" w:hAnsi="Arial" w:cs="Arial"/>
          <w:sz w:val="24"/>
          <w:szCs w:val="24"/>
        </w:rPr>
        <w:t xml:space="preserve"> argument ensued</w:t>
      </w:r>
      <w:r w:rsidR="00A35F34">
        <w:rPr>
          <w:rFonts w:ascii="Arial" w:hAnsi="Arial" w:cs="Arial"/>
          <w:sz w:val="24"/>
          <w:szCs w:val="24"/>
        </w:rPr>
        <w:t xml:space="preserve"> and a</w:t>
      </w:r>
      <w:r w:rsidR="00EB106F">
        <w:rPr>
          <w:rFonts w:ascii="Arial" w:hAnsi="Arial" w:cs="Arial"/>
          <w:sz w:val="24"/>
          <w:szCs w:val="24"/>
        </w:rPr>
        <w:t xml:space="preserve">ccording to the complainant the first appellant </w:t>
      </w:r>
      <w:r w:rsidR="00C34109">
        <w:rPr>
          <w:rFonts w:ascii="Arial" w:hAnsi="Arial" w:cs="Arial"/>
          <w:sz w:val="24"/>
          <w:szCs w:val="24"/>
        </w:rPr>
        <w:t>witho</w:t>
      </w:r>
      <w:r w:rsidR="00A35F34">
        <w:rPr>
          <w:rFonts w:ascii="Arial" w:hAnsi="Arial" w:cs="Arial"/>
          <w:sz w:val="24"/>
          <w:szCs w:val="24"/>
        </w:rPr>
        <w:t xml:space="preserve">ut reason, held him by the neck, </w:t>
      </w:r>
      <w:r w:rsidR="00C34109">
        <w:rPr>
          <w:rFonts w:ascii="Arial" w:hAnsi="Arial" w:cs="Arial"/>
          <w:sz w:val="24"/>
          <w:szCs w:val="24"/>
        </w:rPr>
        <w:t>kicked his ankles causing him to fall down</w:t>
      </w:r>
      <w:r w:rsidR="00A35F34">
        <w:rPr>
          <w:rFonts w:ascii="Arial" w:hAnsi="Arial" w:cs="Arial"/>
          <w:sz w:val="24"/>
          <w:szCs w:val="24"/>
        </w:rPr>
        <w:t xml:space="preserve"> and kicked him </w:t>
      </w:r>
      <w:r w:rsidR="00C34109">
        <w:rPr>
          <w:rFonts w:ascii="Arial" w:hAnsi="Arial" w:cs="Arial"/>
          <w:sz w:val="24"/>
          <w:szCs w:val="24"/>
        </w:rPr>
        <w:t>on his buttocks. An unknown person kicked him on the side of his kidneys and ran away. He later on during the day collapsed and was taken to the hospital the next day where he was operated on</w:t>
      </w:r>
      <w:r w:rsidR="00A35F34">
        <w:rPr>
          <w:rFonts w:ascii="Arial" w:hAnsi="Arial" w:cs="Arial"/>
          <w:sz w:val="24"/>
          <w:szCs w:val="24"/>
        </w:rPr>
        <w:t>.</w:t>
      </w:r>
      <w:r w:rsidR="00C34109">
        <w:rPr>
          <w:rFonts w:ascii="Arial" w:hAnsi="Arial" w:cs="Arial"/>
          <w:sz w:val="24"/>
          <w:szCs w:val="24"/>
        </w:rPr>
        <w:t xml:space="preserve"> </w:t>
      </w:r>
      <w:r w:rsidR="00257751">
        <w:rPr>
          <w:rFonts w:ascii="Arial" w:hAnsi="Arial" w:cs="Arial"/>
          <w:sz w:val="24"/>
          <w:szCs w:val="24"/>
        </w:rPr>
        <w:t xml:space="preserve"> </w:t>
      </w:r>
    </w:p>
    <w:p w:rsidR="00DC5B7C" w:rsidRDefault="004A48F2" w:rsidP="006921AF">
      <w:pPr>
        <w:spacing w:line="360" w:lineRule="auto"/>
        <w:jc w:val="both"/>
        <w:rPr>
          <w:rFonts w:ascii="Arial" w:hAnsi="Arial" w:cs="Arial"/>
          <w:sz w:val="24"/>
          <w:szCs w:val="24"/>
        </w:rPr>
      </w:pPr>
      <w:r>
        <w:rPr>
          <w:rFonts w:ascii="Arial" w:hAnsi="Arial" w:cs="Arial"/>
          <w:sz w:val="24"/>
          <w:szCs w:val="24"/>
        </w:rPr>
        <w:t>[</w:t>
      </w:r>
      <w:r w:rsidR="0002510E">
        <w:rPr>
          <w:rFonts w:ascii="Arial" w:hAnsi="Arial" w:cs="Arial"/>
          <w:sz w:val="24"/>
          <w:szCs w:val="24"/>
        </w:rPr>
        <w:t>5</w:t>
      </w:r>
      <w:r>
        <w:rPr>
          <w:rFonts w:ascii="Arial" w:hAnsi="Arial" w:cs="Arial"/>
          <w:sz w:val="24"/>
          <w:szCs w:val="24"/>
        </w:rPr>
        <w:t>]</w:t>
      </w:r>
      <w:r>
        <w:rPr>
          <w:rFonts w:ascii="Arial" w:hAnsi="Arial" w:cs="Arial"/>
          <w:sz w:val="24"/>
          <w:szCs w:val="24"/>
        </w:rPr>
        <w:tab/>
      </w:r>
      <w:r w:rsidR="00C34109">
        <w:rPr>
          <w:rFonts w:ascii="Arial" w:hAnsi="Arial" w:cs="Arial"/>
          <w:sz w:val="24"/>
          <w:szCs w:val="24"/>
        </w:rPr>
        <w:t xml:space="preserve">According to </w:t>
      </w:r>
      <w:r w:rsidR="00A66434">
        <w:rPr>
          <w:rFonts w:ascii="Arial" w:hAnsi="Arial" w:cs="Arial"/>
          <w:sz w:val="24"/>
          <w:szCs w:val="24"/>
        </w:rPr>
        <w:t xml:space="preserve">the </w:t>
      </w:r>
      <w:r w:rsidR="00C34109">
        <w:rPr>
          <w:rFonts w:ascii="Arial" w:hAnsi="Arial" w:cs="Arial"/>
          <w:sz w:val="24"/>
          <w:szCs w:val="24"/>
        </w:rPr>
        <w:t>first appellant</w:t>
      </w:r>
      <w:r w:rsidR="00A66434">
        <w:rPr>
          <w:rFonts w:ascii="Arial" w:hAnsi="Arial" w:cs="Arial"/>
          <w:sz w:val="24"/>
          <w:szCs w:val="24"/>
        </w:rPr>
        <w:t>,</w:t>
      </w:r>
      <w:r w:rsidR="00C34109">
        <w:rPr>
          <w:rFonts w:ascii="Arial" w:hAnsi="Arial" w:cs="Arial"/>
          <w:sz w:val="24"/>
          <w:szCs w:val="24"/>
        </w:rPr>
        <w:t xml:space="preserve"> he did not touch the complainant, he merely pointed at him. </w:t>
      </w:r>
      <w:r w:rsidR="00EA4C00">
        <w:rPr>
          <w:rFonts w:ascii="Arial" w:hAnsi="Arial" w:cs="Arial"/>
          <w:sz w:val="24"/>
          <w:szCs w:val="24"/>
        </w:rPr>
        <w:t>During cross-examination he admitted having held the complainant by his arms</w:t>
      </w:r>
      <w:r w:rsidR="00A66434">
        <w:rPr>
          <w:rFonts w:ascii="Arial" w:hAnsi="Arial" w:cs="Arial"/>
          <w:sz w:val="24"/>
          <w:szCs w:val="24"/>
        </w:rPr>
        <w:t>.</w:t>
      </w:r>
      <w:r w:rsidR="00EA4C00">
        <w:rPr>
          <w:rFonts w:ascii="Arial" w:hAnsi="Arial" w:cs="Arial"/>
          <w:sz w:val="24"/>
          <w:szCs w:val="24"/>
        </w:rPr>
        <w:t xml:space="preserve"> </w:t>
      </w:r>
      <w:r w:rsidR="00C34109">
        <w:rPr>
          <w:rFonts w:ascii="Arial" w:hAnsi="Arial" w:cs="Arial"/>
          <w:sz w:val="24"/>
          <w:szCs w:val="24"/>
        </w:rPr>
        <w:t xml:space="preserve">Second appellant </w:t>
      </w:r>
      <w:r w:rsidR="00A35F34">
        <w:rPr>
          <w:rFonts w:ascii="Arial" w:hAnsi="Arial" w:cs="Arial"/>
          <w:sz w:val="24"/>
          <w:szCs w:val="24"/>
        </w:rPr>
        <w:t xml:space="preserve">admitted to having </w:t>
      </w:r>
      <w:r w:rsidR="00C34109">
        <w:rPr>
          <w:rFonts w:ascii="Arial" w:hAnsi="Arial" w:cs="Arial"/>
          <w:sz w:val="24"/>
          <w:szCs w:val="24"/>
        </w:rPr>
        <w:t>slapped the complainant. Both testified tha</w:t>
      </w:r>
      <w:r w:rsidR="00EA4C00">
        <w:rPr>
          <w:rFonts w:ascii="Arial" w:hAnsi="Arial" w:cs="Arial"/>
          <w:sz w:val="24"/>
          <w:szCs w:val="24"/>
        </w:rPr>
        <w:t xml:space="preserve">t the complainant insulted them. They called a witness, the third person who was with them when the incident occurred. According to him the complainant came to them as they were impounding the cattle telling them to stop putting the cattle in the kraal. He was shouting abuse at them. </w:t>
      </w:r>
      <w:r w:rsidR="00A66434">
        <w:rPr>
          <w:rFonts w:ascii="Arial" w:hAnsi="Arial" w:cs="Arial"/>
          <w:sz w:val="24"/>
          <w:szCs w:val="24"/>
        </w:rPr>
        <w:t>First appellant</w:t>
      </w:r>
      <w:r w:rsidR="00EA4C00">
        <w:rPr>
          <w:rFonts w:ascii="Arial" w:hAnsi="Arial" w:cs="Arial"/>
          <w:sz w:val="24"/>
          <w:szCs w:val="24"/>
        </w:rPr>
        <w:t xml:space="preserve"> held the complainant informing him to leave</w:t>
      </w:r>
      <w:r w:rsidR="00A35F34">
        <w:rPr>
          <w:rFonts w:ascii="Arial" w:hAnsi="Arial" w:cs="Arial"/>
          <w:sz w:val="24"/>
          <w:szCs w:val="24"/>
        </w:rPr>
        <w:t xml:space="preserve">. Second </w:t>
      </w:r>
      <w:r w:rsidR="00DC5B7C">
        <w:rPr>
          <w:rFonts w:ascii="Arial" w:hAnsi="Arial" w:cs="Arial"/>
          <w:sz w:val="24"/>
          <w:szCs w:val="24"/>
        </w:rPr>
        <w:t xml:space="preserve">appellant slapped the complainant and he fell to the ground. He </w:t>
      </w:r>
      <w:r w:rsidR="00A35F34">
        <w:rPr>
          <w:rFonts w:ascii="Arial" w:hAnsi="Arial" w:cs="Arial"/>
          <w:sz w:val="24"/>
          <w:szCs w:val="24"/>
        </w:rPr>
        <w:t xml:space="preserve">pulled both appellants from the complainant and the </w:t>
      </w:r>
      <w:r w:rsidR="00DC5B7C">
        <w:rPr>
          <w:rFonts w:ascii="Arial" w:hAnsi="Arial" w:cs="Arial"/>
          <w:sz w:val="24"/>
          <w:szCs w:val="24"/>
        </w:rPr>
        <w:t xml:space="preserve">complainant left without being further assaulted. </w:t>
      </w:r>
    </w:p>
    <w:p w:rsidR="00467184" w:rsidRDefault="00DB22E8" w:rsidP="006921AF">
      <w:pPr>
        <w:spacing w:line="360" w:lineRule="auto"/>
        <w:jc w:val="both"/>
        <w:rPr>
          <w:rFonts w:ascii="Arial" w:hAnsi="Arial" w:cs="Arial"/>
          <w:sz w:val="24"/>
          <w:szCs w:val="24"/>
        </w:rPr>
      </w:pPr>
      <w:r>
        <w:rPr>
          <w:rFonts w:ascii="Arial" w:hAnsi="Arial" w:cs="Arial"/>
          <w:sz w:val="24"/>
          <w:szCs w:val="24"/>
        </w:rPr>
        <w:t>[</w:t>
      </w:r>
      <w:r w:rsidR="0002510E">
        <w:rPr>
          <w:rFonts w:ascii="Arial" w:hAnsi="Arial" w:cs="Arial"/>
          <w:sz w:val="24"/>
          <w:szCs w:val="24"/>
        </w:rPr>
        <w:t>6</w:t>
      </w:r>
      <w:r w:rsidR="00257751">
        <w:rPr>
          <w:rFonts w:ascii="Arial" w:hAnsi="Arial" w:cs="Arial"/>
          <w:sz w:val="24"/>
          <w:szCs w:val="24"/>
        </w:rPr>
        <w:t>]</w:t>
      </w:r>
      <w:r w:rsidR="00257751">
        <w:rPr>
          <w:rFonts w:ascii="Arial" w:hAnsi="Arial" w:cs="Arial"/>
          <w:sz w:val="24"/>
          <w:szCs w:val="24"/>
        </w:rPr>
        <w:tab/>
      </w:r>
      <w:r>
        <w:rPr>
          <w:rFonts w:ascii="Arial" w:hAnsi="Arial" w:cs="Arial"/>
          <w:sz w:val="24"/>
          <w:szCs w:val="24"/>
        </w:rPr>
        <w:t>The medical report reflects a tender area on the right hand side</w:t>
      </w:r>
      <w:r w:rsidR="00C00472">
        <w:rPr>
          <w:rFonts w:ascii="Arial" w:hAnsi="Arial" w:cs="Arial"/>
          <w:sz w:val="24"/>
          <w:szCs w:val="24"/>
        </w:rPr>
        <w:t xml:space="preserve"> and a surgical incision on his abdomen</w:t>
      </w:r>
      <w:r>
        <w:rPr>
          <w:rFonts w:ascii="Arial" w:hAnsi="Arial" w:cs="Arial"/>
          <w:sz w:val="24"/>
          <w:szCs w:val="24"/>
        </w:rPr>
        <w:t xml:space="preserve">. The following notes were recorded: </w:t>
      </w:r>
      <w:r w:rsidR="00A66434">
        <w:rPr>
          <w:rFonts w:ascii="Arial" w:hAnsi="Arial" w:cs="Arial"/>
          <w:sz w:val="24"/>
          <w:szCs w:val="24"/>
        </w:rPr>
        <w:t>‘</w:t>
      </w:r>
      <w:r w:rsidRPr="00DB22E8">
        <w:rPr>
          <w:rFonts w:ascii="Arial" w:hAnsi="Arial" w:cs="Arial"/>
        </w:rPr>
        <w:t>Patient became dizzy a</w:t>
      </w:r>
      <w:r>
        <w:rPr>
          <w:rFonts w:ascii="Arial" w:hAnsi="Arial" w:cs="Arial"/>
        </w:rPr>
        <w:t xml:space="preserve">nd was fainting. Referred to </w:t>
      </w:r>
      <w:proofErr w:type="spellStart"/>
      <w:r>
        <w:rPr>
          <w:rFonts w:ascii="Arial" w:hAnsi="Arial" w:cs="Arial"/>
        </w:rPr>
        <w:t>Osha</w:t>
      </w:r>
      <w:r w:rsidRPr="00DB22E8">
        <w:rPr>
          <w:rFonts w:ascii="Arial" w:hAnsi="Arial" w:cs="Arial"/>
        </w:rPr>
        <w:t>kati</w:t>
      </w:r>
      <w:proofErr w:type="spellEnd"/>
      <w:r w:rsidRPr="00DB22E8">
        <w:rPr>
          <w:rFonts w:ascii="Arial" w:hAnsi="Arial" w:cs="Arial"/>
        </w:rPr>
        <w:t xml:space="preserve"> Intermediate Hospital where a laparotomy was done and blood was found in the peritoneum with </w:t>
      </w:r>
      <w:proofErr w:type="spellStart"/>
      <w:r w:rsidRPr="00DB22E8">
        <w:rPr>
          <w:rFonts w:ascii="Arial" w:hAnsi="Arial" w:cs="Arial"/>
        </w:rPr>
        <w:t>jejunal</w:t>
      </w:r>
      <w:proofErr w:type="spellEnd"/>
      <w:r w:rsidRPr="00DB22E8">
        <w:rPr>
          <w:rFonts w:ascii="Arial" w:hAnsi="Arial" w:cs="Arial"/>
        </w:rPr>
        <w:t xml:space="preserve"> mesenteric tear which was repaired</w:t>
      </w:r>
      <w:r>
        <w:rPr>
          <w:rFonts w:ascii="Arial" w:hAnsi="Arial" w:cs="Arial"/>
          <w:sz w:val="24"/>
          <w:szCs w:val="24"/>
        </w:rPr>
        <w:t xml:space="preserve">.’ </w:t>
      </w:r>
    </w:p>
    <w:p w:rsidR="00C00472" w:rsidRDefault="00C00472" w:rsidP="006921AF">
      <w:pPr>
        <w:spacing w:line="360" w:lineRule="auto"/>
        <w:jc w:val="both"/>
        <w:rPr>
          <w:rFonts w:ascii="Arial" w:hAnsi="Arial" w:cs="Arial"/>
          <w:sz w:val="24"/>
          <w:szCs w:val="24"/>
        </w:rPr>
      </w:pPr>
      <w:r>
        <w:rPr>
          <w:rFonts w:ascii="Arial" w:hAnsi="Arial" w:cs="Arial"/>
          <w:sz w:val="24"/>
          <w:szCs w:val="24"/>
        </w:rPr>
        <w:t>[</w:t>
      </w:r>
      <w:r w:rsidR="0002510E">
        <w:rPr>
          <w:rFonts w:ascii="Arial" w:hAnsi="Arial" w:cs="Arial"/>
          <w:sz w:val="24"/>
          <w:szCs w:val="24"/>
        </w:rPr>
        <w:t>7</w:t>
      </w:r>
      <w:r>
        <w:rPr>
          <w:rFonts w:ascii="Arial" w:hAnsi="Arial" w:cs="Arial"/>
          <w:sz w:val="24"/>
          <w:szCs w:val="24"/>
        </w:rPr>
        <w:t>]</w:t>
      </w:r>
      <w:r>
        <w:rPr>
          <w:rFonts w:ascii="Arial" w:hAnsi="Arial" w:cs="Arial"/>
          <w:sz w:val="24"/>
          <w:szCs w:val="24"/>
        </w:rPr>
        <w:tab/>
        <w:t xml:space="preserve">The learned magistrate </w:t>
      </w:r>
      <w:r w:rsidR="00A35F34">
        <w:rPr>
          <w:rFonts w:ascii="Arial" w:hAnsi="Arial" w:cs="Arial"/>
          <w:sz w:val="24"/>
          <w:szCs w:val="24"/>
        </w:rPr>
        <w:t>in his judg</w:t>
      </w:r>
      <w:r w:rsidR="00A66434">
        <w:rPr>
          <w:rFonts w:ascii="Arial" w:hAnsi="Arial" w:cs="Arial"/>
          <w:sz w:val="24"/>
          <w:szCs w:val="24"/>
        </w:rPr>
        <w:t>e</w:t>
      </w:r>
      <w:r w:rsidR="00A35F34">
        <w:rPr>
          <w:rFonts w:ascii="Arial" w:hAnsi="Arial" w:cs="Arial"/>
          <w:sz w:val="24"/>
          <w:szCs w:val="24"/>
        </w:rPr>
        <w:t xml:space="preserve">ment </w:t>
      </w:r>
      <w:r>
        <w:rPr>
          <w:rFonts w:ascii="Arial" w:hAnsi="Arial" w:cs="Arial"/>
          <w:sz w:val="24"/>
          <w:szCs w:val="24"/>
        </w:rPr>
        <w:t xml:space="preserve">accepted that the complainant </w:t>
      </w:r>
      <w:r w:rsidR="00657B6F">
        <w:rPr>
          <w:rFonts w:ascii="Arial" w:hAnsi="Arial" w:cs="Arial"/>
          <w:sz w:val="24"/>
          <w:szCs w:val="24"/>
        </w:rPr>
        <w:t xml:space="preserve">had undergone </w:t>
      </w:r>
      <w:r>
        <w:rPr>
          <w:rFonts w:ascii="Arial" w:hAnsi="Arial" w:cs="Arial"/>
          <w:sz w:val="24"/>
          <w:szCs w:val="24"/>
        </w:rPr>
        <w:t>surgery</w:t>
      </w:r>
      <w:r w:rsidR="003A457D">
        <w:rPr>
          <w:rFonts w:ascii="Arial" w:hAnsi="Arial" w:cs="Arial"/>
          <w:sz w:val="24"/>
          <w:szCs w:val="24"/>
        </w:rPr>
        <w:t>. Some discrepancies in the testimony of the defense witnesses were considered and the learned magistrate concluded that the injuries the complainant sustained were caused by the appellants</w:t>
      </w:r>
      <w:r w:rsidR="00657B6F">
        <w:rPr>
          <w:rFonts w:ascii="Arial" w:hAnsi="Arial" w:cs="Arial"/>
          <w:sz w:val="24"/>
          <w:szCs w:val="24"/>
        </w:rPr>
        <w:t xml:space="preserve">. The learned magistrate </w:t>
      </w:r>
      <w:r w:rsidR="003A457D">
        <w:rPr>
          <w:rFonts w:ascii="Arial" w:hAnsi="Arial" w:cs="Arial"/>
          <w:sz w:val="24"/>
          <w:szCs w:val="24"/>
        </w:rPr>
        <w:t xml:space="preserve">found them guilty of assault with the intent to do grievous bodily harm. </w:t>
      </w:r>
    </w:p>
    <w:p w:rsidR="00657B6F" w:rsidRDefault="00657B6F" w:rsidP="003A457D">
      <w:pPr>
        <w:spacing w:line="360" w:lineRule="auto"/>
        <w:jc w:val="both"/>
        <w:rPr>
          <w:rFonts w:ascii="Arial" w:hAnsi="Arial" w:cs="Arial"/>
          <w:sz w:val="24"/>
          <w:szCs w:val="24"/>
        </w:rPr>
      </w:pPr>
      <w:r>
        <w:rPr>
          <w:rFonts w:ascii="Arial" w:hAnsi="Arial" w:cs="Arial"/>
          <w:sz w:val="24"/>
          <w:szCs w:val="24"/>
        </w:rPr>
        <w:t>[</w:t>
      </w:r>
      <w:r w:rsidR="0002510E">
        <w:rPr>
          <w:rFonts w:ascii="Arial" w:hAnsi="Arial" w:cs="Arial"/>
          <w:sz w:val="24"/>
          <w:szCs w:val="24"/>
        </w:rPr>
        <w:t>8</w:t>
      </w:r>
      <w:r w:rsidR="00A66434">
        <w:rPr>
          <w:rFonts w:ascii="Arial" w:hAnsi="Arial" w:cs="Arial"/>
          <w:sz w:val="24"/>
          <w:szCs w:val="24"/>
        </w:rPr>
        <w:t>]</w:t>
      </w:r>
      <w:r w:rsidR="00A66434">
        <w:rPr>
          <w:rFonts w:ascii="Arial" w:hAnsi="Arial" w:cs="Arial"/>
          <w:sz w:val="24"/>
          <w:szCs w:val="24"/>
        </w:rPr>
        <w:tab/>
        <w:t>The</w:t>
      </w:r>
      <w:r>
        <w:rPr>
          <w:rFonts w:ascii="Arial" w:hAnsi="Arial" w:cs="Arial"/>
          <w:sz w:val="24"/>
          <w:szCs w:val="24"/>
        </w:rPr>
        <w:t xml:space="preserve"> first ground of appeal fails to give particulars of the learned magistrate’s failure to guide the appellants in </w:t>
      </w:r>
      <w:r w:rsidR="003A457D" w:rsidRPr="003A457D">
        <w:rPr>
          <w:rFonts w:ascii="Arial" w:hAnsi="Arial" w:cs="Arial"/>
          <w:sz w:val="24"/>
          <w:szCs w:val="24"/>
        </w:rPr>
        <w:t>their defense</w:t>
      </w:r>
      <w:r>
        <w:rPr>
          <w:rFonts w:ascii="Arial" w:hAnsi="Arial" w:cs="Arial"/>
          <w:sz w:val="24"/>
          <w:szCs w:val="24"/>
        </w:rPr>
        <w:t>. It thus fails to comply with th</w:t>
      </w:r>
      <w:r w:rsidR="00EE3622">
        <w:rPr>
          <w:rFonts w:ascii="Arial" w:hAnsi="Arial" w:cs="Arial"/>
          <w:sz w:val="24"/>
          <w:szCs w:val="24"/>
        </w:rPr>
        <w:t>e Rule 67</w:t>
      </w:r>
      <w:r w:rsidR="00A66434">
        <w:rPr>
          <w:rFonts w:ascii="Arial" w:hAnsi="Arial" w:cs="Arial"/>
          <w:sz w:val="24"/>
          <w:szCs w:val="24"/>
        </w:rPr>
        <w:t>(1) of the Magistrate</w:t>
      </w:r>
      <w:r>
        <w:rPr>
          <w:rFonts w:ascii="Arial" w:hAnsi="Arial" w:cs="Arial"/>
          <w:sz w:val="24"/>
          <w:szCs w:val="24"/>
        </w:rPr>
        <w:t>’s Court Rules</w:t>
      </w:r>
      <w:r w:rsidR="00B94CBE">
        <w:rPr>
          <w:rFonts w:ascii="Arial" w:hAnsi="Arial" w:cs="Arial"/>
          <w:sz w:val="24"/>
          <w:szCs w:val="24"/>
        </w:rPr>
        <w:t xml:space="preserve"> and for this reason I shall</w:t>
      </w:r>
      <w:r>
        <w:rPr>
          <w:rFonts w:ascii="Arial" w:hAnsi="Arial" w:cs="Arial"/>
          <w:sz w:val="24"/>
          <w:szCs w:val="24"/>
        </w:rPr>
        <w:t xml:space="preserve"> disregard same. The aforementioned </w:t>
      </w:r>
      <w:r>
        <w:rPr>
          <w:rFonts w:ascii="Arial" w:hAnsi="Arial" w:cs="Arial"/>
          <w:sz w:val="24"/>
          <w:szCs w:val="24"/>
        </w:rPr>
        <w:lastRenderedPageBreak/>
        <w:t>rules clearly stipulate that the grounds ought to be clear and specific. In any event the only apparent failure by the learned magistrate is discussed below.</w:t>
      </w:r>
    </w:p>
    <w:p w:rsidR="001B7764" w:rsidRDefault="00657B6F" w:rsidP="003A457D">
      <w:pPr>
        <w:spacing w:line="360" w:lineRule="auto"/>
        <w:jc w:val="both"/>
        <w:rPr>
          <w:rFonts w:ascii="Arial" w:hAnsi="Arial" w:cs="Arial"/>
          <w:sz w:val="24"/>
          <w:szCs w:val="24"/>
        </w:rPr>
      </w:pPr>
      <w:r>
        <w:rPr>
          <w:rFonts w:ascii="Arial" w:hAnsi="Arial" w:cs="Arial"/>
          <w:sz w:val="24"/>
          <w:szCs w:val="24"/>
        </w:rPr>
        <w:t xml:space="preserve"> </w:t>
      </w:r>
      <w:r w:rsidR="003A457D">
        <w:rPr>
          <w:rFonts w:ascii="Arial" w:hAnsi="Arial" w:cs="Arial"/>
          <w:sz w:val="24"/>
          <w:szCs w:val="24"/>
        </w:rPr>
        <w:t>[</w:t>
      </w:r>
      <w:r w:rsidR="0002510E">
        <w:rPr>
          <w:rFonts w:ascii="Arial" w:hAnsi="Arial" w:cs="Arial"/>
          <w:sz w:val="24"/>
          <w:szCs w:val="24"/>
        </w:rPr>
        <w:t>9</w:t>
      </w:r>
      <w:r w:rsidR="003A457D">
        <w:rPr>
          <w:rFonts w:ascii="Arial" w:hAnsi="Arial" w:cs="Arial"/>
          <w:sz w:val="24"/>
          <w:szCs w:val="24"/>
        </w:rPr>
        <w:t>]</w:t>
      </w:r>
      <w:r w:rsidR="003A457D">
        <w:rPr>
          <w:rFonts w:ascii="Arial" w:hAnsi="Arial" w:cs="Arial"/>
          <w:sz w:val="24"/>
          <w:szCs w:val="24"/>
        </w:rPr>
        <w:tab/>
      </w:r>
      <w:r>
        <w:rPr>
          <w:rFonts w:ascii="Arial" w:hAnsi="Arial" w:cs="Arial"/>
          <w:sz w:val="24"/>
          <w:szCs w:val="24"/>
        </w:rPr>
        <w:t>T</w:t>
      </w:r>
      <w:r w:rsidR="003A457D">
        <w:rPr>
          <w:rFonts w:ascii="Arial" w:hAnsi="Arial" w:cs="Arial"/>
          <w:sz w:val="24"/>
          <w:szCs w:val="24"/>
        </w:rPr>
        <w:t xml:space="preserve">he complainant was a single witness and </w:t>
      </w:r>
      <w:r>
        <w:rPr>
          <w:rFonts w:ascii="Arial" w:hAnsi="Arial" w:cs="Arial"/>
          <w:sz w:val="24"/>
          <w:szCs w:val="24"/>
        </w:rPr>
        <w:t>in terms of s</w:t>
      </w:r>
      <w:r w:rsidR="00361FEE">
        <w:rPr>
          <w:rFonts w:ascii="Arial" w:hAnsi="Arial" w:cs="Arial"/>
          <w:sz w:val="24"/>
          <w:szCs w:val="24"/>
        </w:rPr>
        <w:t xml:space="preserve"> </w:t>
      </w:r>
      <w:r>
        <w:rPr>
          <w:rFonts w:ascii="Arial" w:hAnsi="Arial" w:cs="Arial"/>
          <w:sz w:val="24"/>
          <w:szCs w:val="24"/>
        </w:rPr>
        <w:t>208 of the Criminal Procedure Act, a</w:t>
      </w:r>
      <w:r w:rsidRPr="00657B6F">
        <w:rPr>
          <w:rFonts w:ascii="Arial" w:hAnsi="Arial" w:cs="Arial"/>
          <w:sz w:val="24"/>
          <w:szCs w:val="24"/>
        </w:rPr>
        <w:t>n accused may be convicted of any offence on the single evidence of any competent witness</w:t>
      </w:r>
      <w:r>
        <w:rPr>
          <w:rFonts w:ascii="Arial" w:hAnsi="Arial" w:cs="Arial"/>
          <w:sz w:val="24"/>
          <w:szCs w:val="24"/>
        </w:rPr>
        <w:t xml:space="preserve">. It is trite law that </w:t>
      </w:r>
      <w:r w:rsidR="00855E9A">
        <w:rPr>
          <w:rFonts w:ascii="Arial" w:hAnsi="Arial" w:cs="Arial"/>
          <w:sz w:val="24"/>
          <w:szCs w:val="24"/>
        </w:rPr>
        <w:t xml:space="preserve">the court </w:t>
      </w:r>
      <w:r>
        <w:rPr>
          <w:rFonts w:ascii="Arial" w:hAnsi="Arial" w:cs="Arial"/>
          <w:sz w:val="24"/>
          <w:szCs w:val="24"/>
        </w:rPr>
        <w:t xml:space="preserve">ought to treat the evidence of such a witness with </w:t>
      </w:r>
      <w:r w:rsidR="00A66434">
        <w:rPr>
          <w:rFonts w:ascii="Arial" w:hAnsi="Arial" w:cs="Arial"/>
          <w:sz w:val="24"/>
          <w:szCs w:val="24"/>
        </w:rPr>
        <w:t>caution. The</w:t>
      </w:r>
      <w:r w:rsidR="00855E9A">
        <w:rPr>
          <w:rFonts w:ascii="Arial" w:hAnsi="Arial" w:cs="Arial"/>
          <w:sz w:val="24"/>
          <w:szCs w:val="24"/>
        </w:rPr>
        <w:t xml:space="preserve"> learned magistrate </w:t>
      </w:r>
      <w:r w:rsidR="001B7764">
        <w:rPr>
          <w:rFonts w:ascii="Arial" w:hAnsi="Arial" w:cs="Arial"/>
          <w:sz w:val="24"/>
          <w:szCs w:val="24"/>
        </w:rPr>
        <w:t xml:space="preserve">did not record that it had warned itself of the inherent dangers of relying on the evidence </w:t>
      </w:r>
      <w:r w:rsidR="00B94CBE">
        <w:rPr>
          <w:rFonts w:ascii="Arial" w:hAnsi="Arial" w:cs="Arial"/>
          <w:sz w:val="24"/>
          <w:szCs w:val="24"/>
        </w:rPr>
        <w:t xml:space="preserve">of a single witness and it is not apparent from the judgment that such cautionary approach was taken. </w:t>
      </w:r>
      <w:r w:rsidR="001B7764">
        <w:rPr>
          <w:rFonts w:ascii="Arial" w:hAnsi="Arial" w:cs="Arial"/>
          <w:sz w:val="24"/>
          <w:szCs w:val="24"/>
        </w:rPr>
        <w:t xml:space="preserve">Given this omission the court ought to revisit the findings of fact to determine whether the conclusion arrived at was correct. </w:t>
      </w:r>
    </w:p>
    <w:p w:rsidR="001B7764" w:rsidRDefault="001B7764" w:rsidP="003A457D">
      <w:pPr>
        <w:spacing w:line="360" w:lineRule="auto"/>
        <w:jc w:val="both"/>
        <w:rPr>
          <w:rFonts w:ascii="Arial" w:hAnsi="Arial" w:cs="Arial"/>
          <w:sz w:val="24"/>
          <w:szCs w:val="24"/>
        </w:rPr>
      </w:pPr>
      <w:r>
        <w:rPr>
          <w:rFonts w:ascii="Arial" w:hAnsi="Arial" w:cs="Arial"/>
          <w:sz w:val="24"/>
          <w:szCs w:val="24"/>
        </w:rPr>
        <w:t>[</w:t>
      </w:r>
      <w:r w:rsidR="0002510E">
        <w:rPr>
          <w:rFonts w:ascii="Arial" w:hAnsi="Arial" w:cs="Arial"/>
          <w:sz w:val="24"/>
          <w:szCs w:val="24"/>
        </w:rPr>
        <w:t>10</w:t>
      </w:r>
      <w:r>
        <w:rPr>
          <w:rFonts w:ascii="Arial" w:hAnsi="Arial" w:cs="Arial"/>
          <w:sz w:val="24"/>
          <w:szCs w:val="24"/>
        </w:rPr>
        <w:t>]</w:t>
      </w:r>
      <w:r>
        <w:rPr>
          <w:rFonts w:ascii="Arial" w:hAnsi="Arial" w:cs="Arial"/>
          <w:sz w:val="24"/>
          <w:szCs w:val="24"/>
        </w:rPr>
        <w:tab/>
      </w:r>
      <w:r w:rsidR="00855E9A">
        <w:rPr>
          <w:rFonts w:ascii="Arial" w:hAnsi="Arial" w:cs="Arial"/>
          <w:sz w:val="24"/>
          <w:szCs w:val="24"/>
        </w:rPr>
        <w:t>The complainant, by his own admission tried to interfere with appellant</w:t>
      </w:r>
      <w:r w:rsidR="00186CE8">
        <w:rPr>
          <w:rFonts w:ascii="Arial" w:hAnsi="Arial" w:cs="Arial"/>
          <w:sz w:val="24"/>
          <w:szCs w:val="24"/>
        </w:rPr>
        <w:t>’</w:t>
      </w:r>
      <w:r w:rsidR="00855E9A">
        <w:rPr>
          <w:rFonts w:ascii="Arial" w:hAnsi="Arial" w:cs="Arial"/>
          <w:sz w:val="24"/>
          <w:szCs w:val="24"/>
        </w:rPr>
        <w:t>s execution of their duties to impound the cattle.</w:t>
      </w:r>
      <w:r w:rsidR="00342514">
        <w:rPr>
          <w:rFonts w:ascii="Arial" w:hAnsi="Arial" w:cs="Arial"/>
          <w:sz w:val="24"/>
          <w:szCs w:val="24"/>
        </w:rPr>
        <w:t xml:space="preserve"> His averment that the assault was unprovoked in light of this fact is implausible. </w:t>
      </w:r>
      <w:r w:rsidR="00855E9A">
        <w:rPr>
          <w:rFonts w:ascii="Arial" w:hAnsi="Arial" w:cs="Arial"/>
          <w:sz w:val="24"/>
          <w:szCs w:val="24"/>
        </w:rPr>
        <w:t xml:space="preserve">It is </w:t>
      </w:r>
      <w:r w:rsidR="00342514">
        <w:rPr>
          <w:rFonts w:ascii="Arial" w:hAnsi="Arial" w:cs="Arial"/>
          <w:sz w:val="24"/>
          <w:szCs w:val="24"/>
        </w:rPr>
        <w:t xml:space="preserve">more likely </w:t>
      </w:r>
      <w:r w:rsidR="00855E9A">
        <w:rPr>
          <w:rFonts w:ascii="Arial" w:hAnsi="Arial" w:cs="Arial"/>
          <w:sz w:val="24"/>
          <w:szCs w:val="24"/>
        </w:rPr>
        <w:t xml:space="preserve">that he </w:t>
      </w:r>
      <w:r w:rsidR="00342514">
        <w:rPr>
          <w:rFonts w:ascii="Arial" w:hAnsi="Arial" w:cs="Arial"/>
          <w:sz w:val="24"/>
          <w:szCs w:val="24"/>
        </w:rPr>
        <w:t>was</w:t>
      </w:r>
      <w:r w:rsidR="00855E9A">
        <w:rPr>
          <w:rFonts w:ascii="Arial" w:hAnsi="Arial" w:cs="Arial"/>
          <w:sz w:val="24"/>
          <w:szCs w:val="24"/>
        </w:rPr>
        <w:t xml:space="preserve"> argumentative or even insulting</w:t>
      </w:r>
      <w:r w:rsidR="00342514">
        <w:rPr>
          <w:rFonts w:ascii="Arial" w:hAnsi="Arial" w:cs="Arial"/>
          <w:sz w:val="24"/>
          <w:szCs w:val="24"/>
        </w:rPr>
        <w:t xml:space="preserve"> as per the testimony of the appellants</w:t>
      </w:r>
      <w:r w:rsidR="00855E9A">
        <w:rPr>
          <w:rFonts w:ascii="Arial" w:hAnsi="Arial" w:cs="Arial"/>
          <w:sz w:val="24"/>
          <w:szCs w:val="24"/>
        </w:rPr>
        <w:t xml:space="preserve">. </w:t>
      </w:r>
      <w:r w:rsidR="00342514">
        <w:rPr>
          <w:rFonts w:ascii="Arial" w:hAnsi="Arial" w:cs="Arial"/>
          <w:sz w:val="24"/>
          <w:szCs w:val="24"/>
        </w:rPr>
        <w:t xml:space="preserve">He was furthermore clearly not in a position to see who was assaulting him at all times. </w:t>
      </w:r>
      <w:r w:rsidR="00855E9A">
        <w:rPr>
          <w:rFonts w:ascii="Arial" w:hAnsi="Arial" w:cs="Arial"/>
          <w:sz w:val="24"/>
          <w:szCs w:val="24"/>
        </w:rPr>
        <w:t>His version</w:t>
      </w:r>
      <w:r w:rsidR="00342514">
        <w:rPr>
          <w:rFonts w:ascii="Arial" w:hAnsi="Arial" w:cs="Arial"/>
          <w:sz w:val="24"/>
          <w:szCs w:val="24"/>
        </w:rPr>
        <w:t xml:space="preserve"> may therefore be accepted only insofar as it is corroborated. His version that </w:t>
      </w:r>
      <w:r w:rsidR="00855E9A">
        <w:rPr>
          <w:rFonts w:ascii="Arial" w:hAnsi="Arial" w:cs="Arial"/>
          <w:sz w:val="24"/>
          <w:szCs w:val="24"/>
        </w:rPr>
        <w:t>he was assaulted is corroborated by the appellants and their witness</w:t>
      </w:r>
      <w:r w:rsidR="00B36503">
        <w:rPr>
          <w:rFonts w:ascii="Arial" w:hAnsi="Arial" w:cs="Arial"/>
          <w:sz w:val="24"/>
          <w:szCs w:val="24"/>
        </w:rPr>
        <w:t xml:space="preserve">. </w:t>
      </w:r>
      <w:r w:rsidR="000E0913">
        <w:rPr>
          <w:rFonts w:ascii="Arial" w:hAnsi="Arial" w:cs="Arial"/>
          <w:sz w:val="24"/>
          <w:szCs w:val="24"/>
        </w:rPr>
        <w:t>The dispute is simply whether 1</w:t>
      </w:r>
      <w:r w:rsidR="000E0913" w:rsidRPr="000E0913">
        <w:rPr>
          <w:rFonts w:ascii="Arial" w:hAnsi="Arial" w:cs="Arial"/>
          <w:sz w:val="24"/>
          <w:szCs w:val="24"/>
          <w:vertAlign w:val="superscript"/>
        </w:rPr>
        <w:t>st</w:t>
      </w:r>
      <w:r w:rsidR="00B63979">
        <w:rPr>
          <w:rFonts w:ascii="Arial" w:hAnsi="Arial" w:cs="Arial"/>
          <w:sz w:val="24"/>
          <w:szCs w:val="24"/>
        </w:rPr>
        <w:t xml:space="preserve"> appellant assaulted him and the role </w:t>
      </w:r>
      <w:r w:rsidR="00361FEE">
        <w:rPr>
          <w:rFonts w:ascii="Arial" w:hAnsi="Arial" w:cs="Arial"/>
          <w:sz w:val="24"/>
          <w:szCs w:val="24"/>
        </w:rPr>
        <w:t>second</w:t>
      </w:r>
      <w:r w:rsidR="000E0913">
        <w:rPr>
          <w:rFonts w:ascii="Arial" w:hAnsi="Arial" w:cs="Arial"/>
          <w:sz w:val="24"/>
          <w:szCs w:val="24"/>
        </w:rPr>
        <w:t xml:space="preserve"> appellant</w:t>
      </w:r>
      <w:r>
        <w:rPr>
          <w:rFonts w:ascii="Arial" w:hAnsi="Arial" w:cs="Arial"/>
          <w:sz w:val="24"/>
          <w:szCs w:val="24"/>
        </w:rPr>
        <w:t xml:space="preserve"> played in the assault</w:t>
      </w:r>
      <w:r w:rsidR="000E0913">
        <w:rPr>
          <w:rFonts w:ascii="Arial" w:hAnsi="Arial" w:cs="Arial"/>
          <w:sz w:val="24"/>
          <w:szCs w:val="24"/>
        </w:rPr>
        <w:t xml:space="preserve">. </w:t>
      </w:r>
    </w:p>
    <w:p w:rsidR="000447D5" w:rsidRDefault="001B7764" w:rsidP="003A457D">
      <w:pPr>
        <w:spacing w:line="360" w:lineRule="auto"/>
        <w:jc w:val="both"/>
        <w:rPr>
          <w:rFonts w:ascii="Arial" w:hAnsi="Arial" w:cs="Arial"/>
          <w:sz w:val="24"/>
          <w:szCs w:val="24"/>
        </w:rPr>
      </w:pPr>
      <w:r>
        <w:rPr>
          <w:rFonts w:ascii="Arial" w:hAnsi="Arial" w:cs="Arial"/>
          <w:sz w:val="24"/>
          <w:szCs w:val="24"/>
        </w:rPr>
        <w:t>[</w:t>
      </w:r>
      <w:r w:rsidR="0002510E">
        <w:rPr>
          <w:rFonts w:ascii="Arial" w:hAnsi="Arial" w:cs="Arial"/>
          <w:sz w:val="24"/>
          <w:szCs w:val="24"/>
        </w:rPr>
        <w:t>11</w:t>
      </w:r>
      <w:r>
        <w:rPr>
          <w:rFonts w:ascii="Arial" w:hAnsi="Arial" w:cs="Arial"/>
          <w:sz w:val="24"/>
          <w:szCs w:val="24"/>
        </w:rPr>
        <w:t>]</w:t>
      </w:r>
      <w:r>
        <w:rPr>
          <w:rFonts w:ascii="Arial" w:hAnsi="Arial" w:cs="Arial"/>
          <w:sz w:val="24"/>
          <w:szCs w:val="24"/>
        </w:rPr>
        <w:tab/>
        <w:t xml:space="preserve">First </w:t>
      </w:r>
      <w:r w:rsidR="000E0913">
        <w:rPr>
          <w:rFonts w:ascii="Arial" w:hAnsi="Arial" w:cs="Arial"/>
          <w:sz w:val="24"/>
          <w:szCs w:val="24"/>
        </w:rPr>
        <w:t xml:space="preserve">appellant’s denial that he assaulted the complainant is not supported </w:t>
      </w:r>
      <w:r w:rsidR="00186CE8">
        <w:rPr>
          <w:rFonts w:ascii="Arial" w:hAnsi="Arial" w:cs="Arial"/>
          <w:sz w:val="24"/>
          <w:szCs w:val="24"/>
        </w:rPr>
        <w:t xml:space="preserve">by his witness as there is a clear indication that he was warded off by </w:t>
      </w:r>
      <w:r>
        <w:rPr>
          <w:rFonts w:ascii="Arial" w:hAnsi="Arial" w:cs="Arial"/>
          <w:sz w:val="24"/>
          <w:szCs w:val="24"/>
        </w:rPr>
        <w:t xml:space="preserve">this witness. </w:t>
      </w:r>
      <w:r w:rsidR="00186CE8">
        <w:rPr>
          <w:rFonts w:ascii="Arial" w:hAnsi="Arial" w:cs="Arial"/>
          <w:sz w:val="24"/>
          <w:szCs w:val="24"/>
        </w:rPr>
        <w:t>The magistrate, in my view, correctly rejected the version of the appellants</w:t>
      </w:r>
      <w:r>
        <w:rPr>
          <w:rFonts w:ascii="Arial" w:hAnsi="Arial" w:cs="Arial"/>
          <w:sz w:val="24"/>
          <w:szCs w:val="24"/>
        </w:rPr>
        <w:t xml:space="preserve"> given the </w:t>
      </w:r>
      <w:r w:rsidR="000447D5">
        <w:rPr>
          <w:rFonts w:ascii="Arial" w:hAnsi="Arial" w:cs="Arial"/>
          <w:sz w:val="24"/>
          <w:szCs w:val="24"/>
        </w:rPr>
        <w:t>contradictions and the implausible version of first appellant’s that he did not touch the complainant.</w:t>
      </w:r>
      <w:r w:rsidR="00186CE8">
        <w:rPr>
          <w:rFonts w:ascii="Arial" w:hAnsi="Arial" w:cs="Arial"/>
          <w:sz w:val="24"/>
          <w:szCs w:val="24"/>
        </w:rPr>
        <w:t xml:space="preserve"> </w:t>
      </w:r>
      <w:r w:rsidR="00361FEE">
        <w:rPr>
          <w:rFonts w:ascii="Arial" w:hAnsi="Arial" w:cs="Arial"/>
          <w:sz w:val="24"/>
          <w:szCs w:val="24"/>
        </w:rPr>
        <w:t>Second a</w:t>
      </w:r>
      <w:r w:rsidR="000555E3">
        <w:rPr>
          <w:rFonts w:ascii="Arial" w:hAnsi="Arial" w:cs="Arial"/>
          <w:sz w:val="24"/>
          <w:szCs w:val="24"/>
        </w:rPr>
        <w:t>ppellant, by his</w:t>
      </w:r>
      <w:r w:rsidR="000555E3" w:rsidRPr="000555E3">
        <w:rPr>
          <w:rFonts w:ascii="Arial" w:hAnsi="Arial" w:cs="Arial"/>
          <w:sz w:val="24"/>
          <w:szCs w:val="24"/>
        </w:rPr>
        <w:t xml:space="preserve"> own admission</w:t>
      </w:r>
      <w:r>
        <w:rPr>
          <w:rFonts w:ascii="Arial" w:hAnsi="Arial" w:cs="Arial"/>
          <w:sz w:val="24"/>
          <w:szCs w:val="24"/>
        </w:rPr>
        <w:t xml:space="preserve"> </w:t>
      </w:r>
      <w:r w:rsidR="000555E3" w:rsidRPr="000555E3">
        <w:rPr>
          <w:rFonts w:ascii="Arial" w:hAnsi="Arial" w:cs="Arial"/>
          <w:sz w:val="24"/>
          <w:szCs w:val="24"/>
        </w:rPr>
        <w:t>slapped the complainant</w:t>
      </w:r>
      <w:r w:rsidR="000555E3">
        <w:rPr>
          <w:rFonts w:ascii="Arial" w:hAnsi="Arial" w:cs="Arial"/>
          <w:sz w:val="24"/>
          <w:szCs w:val="24"/>
        </w:rPr>
        <w:t xml:space="preserve">. </w:t>
      </w:r>
    </w:p>
    <w:p w:rsidR="001B7764" w:rsidRDefault="000447D5" w:rsidP="003A457D">
      <w:pPr>
        <w:spacing w:line="360" w:lineRule="auto"/>
        <w:jc w:val="both"/>
        <w:rPr>
          <w:rFonts w:ascii="Arial" w:hAnsi="Arial" w:cs="Arial"/>
          <w:sz w:val="24"/>
          <w:szCs w:val="24"/>
        </w:rPr>
      </w:pPr>
      <w:r>
        <w:rPr>
          <w:rFonts w:ascii="Arial" w:hAnsi="Arial" w:cs="Arial"/>
          <w:sz w:val="24"/>
          <w:szCs w:val="24"/>
        </w:rPr>
        <w:t>[1</w:t>
      </w:r>
      <w:r w:rsidR="0002510E">
        <w:rPr>
          <w:rFonts w:ascii="Arial" w:hAnsi="Arial" w:cs="Arial"/>
          <w:sz w:val="24"/>
          <w:szCs w:val="24"/>
        </w:rPr>
        <w:t>2</w:t>
      </w:r>
      <w:r>
        <w:rPr>
          <w:rFonts w:ascii="Arial" w:hAnsi="Arial" w:cs="Arial"/>
          <w:sz w:val="24"/>
          <w:szCs w:val="24"/>
        </w:rPr>
        <w:t>]</w:t>
      </w:r>
      <w:r>
        <w:rPr>
          <w:rFonts w:ascii="Arial" w:hAnsi="Arial" w:cs="Arial"/>
          <w:sz w:val="24"/>
          <w:szCs w:val="24"/>
        </w:rPr>
        <w:tab/>
      </w:r>
      <w:r w:rsidR="00186CE8">
        <w:rPr>
          <w:rFonts w:ascii="Arial" w:hAnsi="Arial" w:cs="Arial"/>
          <w:sz w:val="24"/>
          <w:szCs w:val="24"/>
        </w:rPr>
        <w:t>The complainant’s testimony that</w:t>
      </w:r>
      <w:r w:rsidR="00361FEE">
        <w:rPr>
          <w:rFonts w:ascii="Arial" w:hAnsi="Arial" w:cs="Arial"/>
          <w:sz w:val="24"/>
          <w:szCs w:val="24"/>
        </w:rPr>
        <w:t xml:space="preserve"> first </w:t>
      </w:r>
      <w:r w:rsidR="00186CE8">
        <w:rPr>
          <w:rFonts w:ascii="Arial" w:hAnsi="Arial" w:cs="Arial"/>
          <w:sz w:val="24"/>
          <w:szCs w:val="24"/>
        </w:rPr>
        <w:t xml:space="preserve">appellant </w:t>
      </w:r>
      <w:r w:rsidR="000555E3">
        <w:rPr>
          <w:rFonts w:ascii="Arial" w:hAnsi="Arial" w:cs="Arial"/>
          <w:sz w:val="24"/>
          <w:szCs w:val="24"/>
        </w:rPr>
        <w:t>grabbed him on the neck</w:t>
      </w:r>
      <w:r w:rsidR="00361FEE">
        <w:rPr>
          <w:rFonts w:ascii="Arial" w:hAnsi="Arial" w:cs="Arial"/>
          <w:sz w:val="24"/>
          <w:szCs w:val="24"/>
        </w:rPr>
        <w:t>,</w:t>
      </w:r>
      <w:r w:rsidR="000555E3">
        <w:rPr>
          <w:rFonts w:ascii="Arial" w:hAnsi="Arial" w:cs="Arial"/>
          <w:sz w:val="24"/>
          <w:szCs w:val="24"/>
        </w:rPr>
        <w:t xml:space="preserve"> </w:t>
      </w:r>
      <w:r w:rsidR="00186CE8">
        <w:rPr>
          <w:rFonts w:ascii="Arial" w:hAnsi="Arial" w:cs="Arial"/>
          <w:sz w:val="24"/>
          <w:szCs w:val="24"/>
        </w:rPr>
        <w:t xml:space="preserve">kicked him on the </w:t>
      </w:r>
      <w:r w:rsidR="000555E3">
        <w:rPr>
          <w:rFonts w:ascii="Arial" w:hAnsi="Arial" w:cs="Arial"/>
          <w:sz w:val="24"/>
          <w:szCs w:val="24"/>
        </w:rPr>
        <w:t>ankles causing him to fall and kicking him on the buttocks</w:t>
      </w:r>
      <w:r>
        <w:rPr>
          <w:rFonts w:ascii="Arial" w:hAnsi="Arial" w:cs="Arial"/>
          <w:sz w:val="24"/>
          <w:szCs w:val="24"/>
        </w:rPr>
        <w:t xml:space="preserve"> rings true</w:t>
      </w:r>
      <w:r w:rsidR="000555E3">
        <w:rPr>
          <w:rFonts w:ascii="Arial" w:hAnsi="Arial" w:cs="Arial"/>
          <w:sz w:val="24"/>
          <w:szCs w:val="24"/>
        </w:rPr>
        <w:t xml:space="preserve">. The complainant </w:t>
      </w:r>
      <w:r>
        <w:rPr>
          <w:rFonts w:ascii="Arial" w:hAnsi="Arial" w:cs="Arial"/>
          <w:sz w:val="24"/>
          <w:szCs w:val="24"/>
        </w:rPr>
        <w:t xml:space="preserve">however </w:t>
      </w:r>
      <w:r w:rsidR="000555E3">
        <w:rPr>
          <w:rFonts w:ascii="Arial" w:hAnsi="Arial" w:cs="Arial"/>
          <w:sz w:val="24"/>
          <w:szCs w:val="24"/>
        </w:rPr>
        <w:t xml:space="preserve">did not state how many times he was kicked on the buttocks. The evidence does not support an inference that one of the appellants kicked him on the side of his kidneys as the available evidence suggests that they were pulled away from the complainant and did not run away as described by the complainant; neither is there any indication that this </w:t>
      </w:r>
      <w:r w:rsidR="00B94CBE">
        <w:rPr>
          <w:rFonts w:ascii="Arial" w:hAnsi="Arial" w:cs="Arial"/>
          <w:sz w:val="24"/>
          <w:szCs w:val="24"/>
        </w:rPr>
        <w:t xml:space="preserve">unknown </w:t>
      </w:r>
      <w:r w:rsidR="000555E3">
        <w:rPr>
          <w:rFonts w:ascii="Arial" w:hAnsi="Arial" w:cs="Arial"/>
          <w:sz w:val="24"/>
          <w:szCs w:val="24"/>
        </w:rPr>
        <w:t>pers</w:t>
      </w:r>
      <w:r w:rsidR="001B7764">
        <w:rPr>
          <w:rFonts w:ascii="Arial" w:hAnsi="Arial" w:cs="Arial"/>
          <w:sz w:val="24"/>
          <w:szCs w:val="24"/>
        </w:rPr>
        <w:t>on formed part of the appellant</w:t>
      </w:r>
      <w:r w:rsidR="000555E3">
        <w:rPr>
          <w:rFonts w:ascii="Arial" w:hAnsi="Arial" w:cs="Arial"/>
          <w:sz w:val="24"/>
          <w:szCs w:val="24"/>
        </w:rPr>
        <w:t>s</w:t>
      </w:r>
      <w:r w:rsidR="001B7764">
        <w:rPr>
          <w:rFonts w:ascii="Arial" w:hAnsi="Arial" w:cs="Arial"/>
          <w:sz w:val="24"/>
          <w:szCs w:val="24"/>
        </w:rPr>
        <w:t>’</w:t>
      </w:r>
      <w:r w:rsidR="000555E3">
        <w:rPr>
          <w:rFonts w:ascii="Arial" w:hAnsi="Arial" w:cs="Arial"/>
          <w:sz w:val="24"/>
          <w:szCs w:val="24"/>
        </w:rPr>
        <w:t xml:space="preserve"> group.</w:t>
      </w:r>
    </w:p>
    <w:p w:rsidR="000447D5" w:rsidRDefault="001B7764" w:rsidP="003A457D">
      <w:pPr>
        <w:spacing w:line="360" w:lineRule="auto"/>
        <w:jc w:val="both"/>
        <w:rPr>
          <w:rFonts w:ascii="Arial" w:hAnsi="Arial" w:cs="Arial"/>
          <w:sz w:val="24"/>
          <w:szCs w:val="24"/>
        </w:rPr>
      </w:pPr>
      <w:r>
        <w:rPr>
          <w:rFonts w:ascii="Arial" w:hAnsi="Arial" w:cs="Arial"/>
          <w:sz w:val="24"/>
          <w:szCs w:val="24"/>
        </w:rPr>
        <w:lastRenderedPageBreak/>
        <w:t>[1</w:t>
      </w:r>
      <w:r w:rsidR="0002510E">
        <w:rPr>
          <w:rFonts w:ascii="Arial" w:hAnsi="Arial" w:cs="Arial"/>
          <w:sz w:val="24"/>
          <w:szCs w:val="24"/>
        </w:rPr>
        <w:t>3</w:t>
      </w:r>
      <w:r>
        <w:rPr>
          <w:rFonts w:ascii="Arial" w:hAnsi="Arial" w:cs="Arial"/>
          <w:sz w:val="24"/>
          <w:szCs w:val="24"/>
        </w:rPr>
        <w:t>]</w:t>
      </w:r>
      <w:r>
        <w:rPr>
          <w:rFonts w:ascii="Arial" w:hAnsi="Arial" w:cs="Arial"/>
          <w:sz w:val="24"/>
          <w:szCs w:val="24"/>
        </w:rPr>
        <w:tab/>
        <w:t xml:space="preserve">The evidence adduced supports a finding that the two appellants assaulted the complainant. The </w:t>
      </w:r>
      <w:r w:rsidR="000447D5">
        <w:rPr>
          <w:rFonts w:ascii="Arial" w:hAnsi="Arial" w:cs="Arial"/>
          <w:sz w:val="24"/>
          <w:szCs w:val="24"/>
        </w:rPr>
        <w:t xml:space="preserve">State bears the onus </w:t>
      </w:r>
      <w:r>
        <w:rPr>
          <w:rFonts w:ascii="Arial" w:hAnsi="Arial" w:cs="Arial"/>
          <w:sz w:val="24"/>
          <w:szCs w:val="24"/>
        </w:rPr>
        <w:t xml:space="preserve">to prove beyond reasonable doubt is that the appellants intended to cause the complainant grievous bodily harm. </w:t>
      </w:r>
      <w:r w:rsidR="003A457D">
        <w:rPr>
          <w:rFonts w:ascii="Arial" w:hAnsi="Arial" w:cs="Arial"/>
          <w:sz w:val="24"/>
          <w:szCs w:val="24"/>
        </w:rPr>
        <w:tab/>
      </w:r>
    </w:p>
    <w:p w:rsidR="00725BCA" w:rsidRDefault="000447D5" w:rsidP="003A457D">
      <w:pPr>
        <w:spacing w:line="360" w:lineRule="auto"/>
        <w:jc w:val="both"/>
        <w:rPr>
          <w:rFonts w:ascii="Arial" w:hAnsi="Arial" w:cs="Arial"/>
          <w:sz w:val="24"/>
          <w:szCs w:val="24"/>
        </w:rPr>
      </w:pPr>
      <w:r>
        <w:rPr>
          <w:rFonts w:ascii="Arial" w:hAnsi="Arial" w:cs="Arial"/>
          <w:sz w:val="24"/>
          <w:szCs w:val="24"/>
        </w:rPr>
        <w:t>[1</w:t>
      </w:r>
      <w:r w:rsidR="0002510E">
        <w:rPr>
          <w:rFonts w:ascii="Arial" w:hAnsi="Arial" w:cs="Arial"/>
          <w:sz w:val="24"/>
          <w:szCs w:val="24"/>
        </w:rPr>
        <w:t>4]</w:t>
      </w:r>
      <w:r>
        <w:rPr>
          <w:rFonts w:ascii="Arial" w:hAnsi="Arial" w:cs="Arial"/>
          <w:sz w:val="24"/>
          <w:szCs w:val="24"/>
        </w:rPr>
        <w:tab/>
      </w:r>
      <w:r w:rsidR="00A27E08">
        <w:rPr>
          <w:rFonts w:ascii="Arial" w:hAnsi="Arial" w:cs="Arial"/>
          <w:sz w:val="24"/>
          <w:szCs w:val="24"/>
        </w:rPr>
        <w:t xml:space="preserve">In </w:t>
      </w:r>
      <w:r w:rsidR="00725BCA" w:rsidRPr="00A27E08">
        <w:rPr>
          <w:rFonts w:ascii="Arial" w:hAnsi="Arial" w:cs="Arial"/>
          <w:i/>
          <w:sz w:val="24"/>
          <w:szCs w:val="24"/>
        </w:rPr>
        <w:t xml:space="preserve">S v </w:t>
      </w:r>
      <w:proofErr w:type="spellStart"/>
      <w:r w:rsidR="00A27E08" w:rsidRPr="00A27E08">
        <w:rPr>
          <w:rFonts w:ascii="Arial" w:hAnsi="Arial" w:cs="Arial"/>
          <w:i/>
          <w:sz w:val="24"/>
          <w:szCs w:val="24"/>
        </w:rPr>
        <w:t>Henury</w:t>
      </w:r>
      <w:proofErr w:type="spellEnd"/>
      <w:r w:rsidR="00725BCA" w:rsidRPr="00A27E08">
        <w:rPr>
          <w:rFonts w:ascii="Arial" w:hAnsi="Arial" w:cs="Arial"/>
          <w:i/>
          <w:sz w:val="24"/>
          <w:szCs w:val="24"/>
        </w:rPr>
        <w:t xml:space="preserve"> </w:t>
      </w:r>
      <w:r w:rsidR="00725BCA" w:rsidRPr="003B1C13">
        <w:rPr>
          <w:rFonts w:ascii="Arial" w:hAnsi="Arial" w:cs="Arial"/>
          <w:sz w:val="24"/>
          <w:szCs w:val="24"/>
        </w:rPr>
        <w:t>2000 NR 101 (HC)</w:t>
      </w:r>
      <w:r w:rsidR="00A27E08" w:rsidRPr="00A27E08">
        <w:rPr>
          <w:rFonts w:ascii="Arial" w:hAnsi="Arial" w:cs="Arial"/>
          <w:i/>
          <w:sz w:val="24"/>
          <w:szCs w:val="24"/>
        </w:rPr>
        <w:t xml:space="preserve"> </w:t>
      </w:r>
      <w:r w:rsidR="00A27E08" w:rsidRPr="00A27E08">
        <w:rPr>
          <w:rFonts w:ascii="Arial" w:hAnsi="Arial" w:cs="Arial"/>
          <w:sz w:val="24"/>
          <w:szCs w:val="24"/>
        </w:rPr>
        <w:t>Maritz J</w:t>
      </w:r>
      <w:r w:rsidR="00A27E08">
        <w:rPr>
          <w:rFonts w:ascii="Arial" w:hAnsi="Arial" w:cs="Arial"/>
          <w:sz w:val="24"/>
          <w:szCs w:val="24"/>
        </w:rPr>
        <w:t xml:space="preserve"> as he then was, </w:t>
      </w:r>
      <w:r>
        <w:rPr>
          <w:rFonts w:ascii="Arial" w:hAnsi="Arial" w:cs="Arial"/>
          <w:sz w:val="24"/>
          <w:szCs w:val="24"/>
        </w:rPr>
        <w:t xml:space="preserve">at page 102 B – D, </w:t>
      </w:r>
      <w:r w:rsidR="00A27E08">
        <w:rPr>
          <w:rFonts w:ascii="Arial" w:hAnsi="Arial" w:cs="Arial"/>
          <w:sz w:val="24"/>
          <w:szCs w:val="24"/>
        </w:rPr>
        <w:t>stated the following:</w:t>
      </w:r>
    </w:p>
    <w:p w:rsidR="00725BCA" w:rsidRDefault="001E0F79" w:rsidP="00A27E08">
      <w:pPr>
        <w:spacing w:line="360" w:lineRule="auto"/>
        <w:ind w:left="720"/>
        <w:jc w:val="both"/>
        <w:rPr>
          <w:rFonts w:ascii="Arial" w:hAnsi="Arial" w:cs="Arial"/>
        </w:rPr>
      </w:pPr>
      <w:r>
        <w:rPr>
          <w:rFonts w:ascii="Arial" w:hAnsi="Arial" w:cs="Arial"/>
        </w:rPr>
        <w:t>‘</w:t>
      </w:r>
      <w:r w:rsidR="00725BCA" w:rsidRPr="00725BCA">
        <w:rPr>
          <w:rFonts w:ascii="Arial" w:hAnsi="Arial" w:cs="Arial"/>
        </w:rPr>
        <w:t xml:space="preserve">Whether or not an accused has acted with such intent is not always capable of easy determination. Before a conviction on such a charge may follow, the Court must be satisfied that the State has proven beyond a reasonable doubt that the accused had an intent 'to do more than inflict the harm and comparatively insignificant and superficial injuries which ordinarily follow upon an assault. There must be proof of an intent to injure and to injure in a serious respect' (per Miller J in </w:t>
      </w:r>
      <w:r w:rsidR="00725BCA" w:rsidRPr="001E0F79">
        <w:rPr>
          <w:rFonts w:ascii="Arial" w:hAnsi="Arial" w:cs="Arial"/>
          <w:i/>
        </w:rPr>
        <w:t xml:space="preserve">S v </w:t>
      </w:r>
      <w:proofErr w:type="spellStart"/>
      <w:r w:rsidR="00725BCA" w:rsidRPr="001E0F79">
        <w:rPr>
          <w:rFonts w:ascii="Arial" w:hAnsi="Arial" w:cs="Arial"/>
          <w:i/>
        </w:rPr>
        <w:t>Mbelu</w:t>
      </w:r>
      <w:proofErr w:type="spellEnd"/>
      <w:r w:rsidR="00725BCA" w:rsidRPr="00725BCA">
        <w:rPr>
          <w:rFonts w:ascii="Arial" w:hAnsi="Arial" w:cs="Arial"/>
        </w:rPr>
        <w:t xml:space="preserve"> 1966 (1) PH H176 (N). He further observed that the following factors may provide a guide to the accused's state of mind: 'they are, first, the nature of the weapon or instrument used; secondly, the degree of force used by the accused in wielding that instrument or weapon; thirdly, the situation on the body where the assault was directed, and fourthly, the injuries actually sustained by the victim of the assault'.</w:t>
      </w:r>
    </w:p>
    <w:p w:rsidR="00050C56" w:rsidRDefault="00050C56" w:rsidP="003011B0">
      <w:pPr>
        <w:spacing w:line="360" w:lineRule="auto"/>
        <w:jc w:val="both"/>
        <w:rPr>
          <w:rFonts w:ascii="Arial" w:hAnsi="Arial" w:cs="Arial"/>
          <w:sz w:val="24"/>
          <w:szCs w:val="24"/>
        </w:rPr>
      </w:pPr>
      <w:r>
        <w:rPr>
          <w:rFonts w:ascii="Arial" w:hAnsi="Arial" w:cs="Arial"/>
          <w:sz w:val="24"/>
          <w:szCs w:val="24"/>
        </w:rPr>
        <w:t>[1</w:t>
      </w:r>
      <w:r w:rsidR="0002510E">
        <w:rPr>
          <w:rFonts w:ascii="Arial" w:hAnsi="Arial" w:cs="Arial"/>
          <w:sz w:val="24"/>
          <w:szCs w:val="24"/>
        </w:rPr>
        <w:t>5</w:t>
      </w:r>
      <w:r>
        <w:rPr>
          <w:rFonts w:ascii="Arial" w:hAnsi="Arial" w:cs="Arial"/>
          <w:sz w:val="24"/>
          <w:szCs w:val="24"/>
        </w:rPr>
        <w:t>]</w:t>
      </w:r>
      <w:r>
        <w:rPr>
          <w:rFonts w:ascii="Arial" w:hAnsi="Arial" w:cs="Arial"/>
          <w:sz w:val="24"/>
          <w:szCs w:val="24"/>
        </w:rPr>
        <w:tab/>
      </w:r>
      <w:r w:rsidR="00B36503">
        <w:rPr>
          <w:rFonts w:ascii="Arial" w:hAnsi="Arial" w:cs="Arial"/>
          <w:sz w:val="24"/>
          <w:szCs w:val="24"/>
        </w:rPr>
        <w:t>Kicking</w:t>
      </w:r>
      <w:r w:rsidR="000447D5">
        <w:rPr>
          <w:rFonts w:ascii="Arial" w:hAnsi="Arial" w:cs="Arial"/>
          <w:sz w:val="24"/>
          <w:szCs w:val="24"/>
        </w:rPr>
        <w:t xml:space="preserve"> and slapping </w:t>
      </w:r>
      <w:r>
        <w:rPr>
          <w:rFonts w:ascii="Arial" w:hAnsi="Arial" w:cs="Arial"/>
          <w:sz w:val="24"/>
          <w:szCs w:val="24"/>
        </w:rPr>
        <w:t>of the complainant is</w:t>
      </w:r>
      <w:r w:rsidR="00B36503">
        <w:rPr>
          <w:rFonts w:ascii="Arial" w:hAnsi="Arial" w:cs="Arial"/>
          <w:sz w:val="24"/>
          <w:szCs w:val="24"/>
        </w:rPr>
        <w:t xml:space="preserve"> not </w:t>
      </w:r>
      <w:r w:rsidR="00B36503" w:rsidRPr="00B36503">
        <w:rPr>
          <w:rFonts w:ascii="Arial" w:hAnsi="Arial" w:cs="Arial"/>
          <w:i/>
          <w:sz w:val="24"/>
          <w:szCs w:val="24"/>
        </w:rPr>
        <w:t>per se</w:t>
      </w:r>
      <w:r w:rsidR="00B36503">
        <w:rPr>
          <w:rFonts w:ascii="Arial" w:hAnsi="Arial" w:cs="Arial"/>
          <w:sz w:val="24"/>
          <w:szCs w:val="24"/>
        </w:rPr>
        <w:t xml:space="preserve"> indicative of </w:t>
      </w:r>
      <w:r w:rsidR="000447D5">
        <w:rPr>
          <w:rFonts w:ascii="Arial" w:hAnsi="Arial" w:cs="Arial"/>
          <w:sz w:val="24"/>
          <w:szCs w:val="24"/>
        </w:rPr>
        <w:t xml:space="preserve">the appellants’ intention to do grievous bodily harm. The complainant did not indicate </w:t>
      </w:r>
      <w:r>
        <w:rPr>
          <w:rFonts w:ascii="Arial" w:hAnsi="Arial" w:cs="Arial"/>
          <w:sz w:val="24"/>
          <w:szCs w:val="24"/>
        </w:rPr>
        <w:t xml:space="preserve">how many times </w:t>
      </w:r>
      <w:r w:rsidR="000447D5">
        <w:rPr>
          <w:rFonts w:ascii="Arial" w:hAnsi="Arial" w:cs="Arial"/>
          <w:sz w:val="24"/>
          <w:szCs w:val="24"/>
        </w:rPr>
        <w:t>t</w:t>
      </w:r>
      <w:r>
        <w:rPr>
          <w:rFonts w:ascii="Arial" w:hAnsi="Arial" w:cs="Arial"/>
          <w:sz w:val="24"/>
          <w:szCs w:val="24"/>
        </w:rPr>
        <w:t xml:space="preserve">he </w:t>
      </w:r>
      <w:r w:rsidR="000447D5">
        <w:rPr>
          <w:rFonts w:ascii="Arial" w:hAnsi="Arial" w:cs="Arial"/>
          <w:sz w:val="24"/>
          <w:szCs w:val="24"/>
        </w:rPr>
        <w:t xml:space="preserve">first appellant </w:t>
      </w:r>
      <w:r>
        <w:rPr>
          <w:rFonts w:ascii="Arial" w:hAnsi="Arial" w:cs="Arial"/>
          <w:sz w:val="24"/>
          <w:szCs w:val="24"/>
        </w:rPr>
        <w:t xml:space="preserve">kicked </w:t>
      </w:r>
      <w:r w:rsidR="000447D5">
        <w:rPr>
          <w:rFonts w:ascii="Arial" w:hAnsi="Arial" w:cs="Arial"/>
          <w:sz w:val="24"/>
          <w:szCs w:val="24"/>
        </w:rPr>
        <w:t xml:space="preserve">him on the buttocks or what force he used to kick him. It is furthermore not known whether </w:t>
      </w:r>
      <w:r>
        <w:rPr>
          <w:rFonts w:ascii="Arial" w:hAnsi="Arial" w:cs="Arial"/>
          <w:sz w:val="24"/>
          <w:szCs w:val="24"/>
        </w:rPr>
        <w:t>his feet were shod</w:t>
      </w:r>
      <w:r w:rsidR="000447D5">
        <w:rPr>
          <w:rFonts w:ascii="Arial" w:hAnsi="Arial" w:cs="Arial"/>
          <w:sz w:val="24"/>
          <w:szCs w:val="24"/>
        </w:rPr>
        <w:t xml:space="preserve">. </w:t>
      </w:r>
      <w:r>
        <w:rPr>
          <w:rFonts w:ascii="Arial" w:hAnsi="Arial" w:cs="Arial"/>
          <w:sz w:val="24"/>
          <w:szCs w:val="24"/>
        </w:rPr>
        <w:t xml:space="preserve"> </w:t>
      </w:r>
    </w:p>
    <w:p w:rsidR="00050C56" w:rsidRPr="00050C56" w:rsidRDefault="00050C56" w:rsidP="00050C56">
      <w:pPr>
        <w:spacing w:line="360" w:lineRule="auto"/>
        <w:jc w:val="both"/>
        <w:rPr>
          <w:rFonts w:ascii="Arial" w:hAnsi="Arial" w:cs="Arial"/>
          <w:sz w:val="24"/>
          <w:szCs w:val="24"/>
        </w:rPr>
      </w:pPr>
      <w:r>
        <w:rPr>
          <w:rFonts w:ascii="Arial" w:hAnsi="Arial" w:cs="Arial"/>
          <w:sz w:val="24"/>
          <w:szCs w:val="24"/>
        </w:rPr>
        <w:t>[1</w:t>
      </w:r>
      <w:r w:rsidR="0002510E">
        <w:rPr>
          <w:rFonts w:ascii="Arial" w:hAnsi="Arial" w:cs="Arial"/>
          <w:sz w:val="24"/>
          <w:szCs w:val="24"/>
        </w:rPr>
        <w:t>6</w:t>
      </w:r>
      <w:r>
        <w:rPr>
          <w:rFonts w:ascii="Arial" w:hAnsi="Arial" w:cs="Arial"/>
          <w:sz w:val="24"/>
          <w:szCs w:val="24"/>
        </w:rPr>
        <w:t>]</w:t>
      </w:r>
      <w:r>
        <w:rPr>
          <w:rFonts w:ascii="Arial" w:hAnsi="Arial" w:cs="Arial"/>
          <w:sz w:val="24"/>
          <w:szCs w:val="24"/>
        </w:rPr>
        <w:tab/>
        <w:t xml:space="preserve">This brings me to the appellants ground </w:t>
      </w:r>
      <w:r w:rsidR="000447D5">
        <w:rPr>
          <w:rFonts w:ascii="Arial" w:hAnsi="Arial" w:cs="Arial"/>
          <w:sz w:val="24"/>
          <w:szCs w:val="24"/>
        </w:rPr>
        <w:t xml:space="preserve">of appeal </w:t>
      </w:r>
      <w:r>
        <w:rPr>
          <w:rFonts w:ascii="Arial" w:hAnsi="Arial" w:cs="Arial"/>
          <w:sz w:val="24"/>
          <w:szCs w:val="24"/>
        </w:rPr>
        <w:t xml:space="preserve">that the </w:t>
      </w:r>
      <w:r w:rsidRPr="00050C56">
        <w:rPr>
          <w:rFonts w:ascii="Arial" w:hAnsi="Arial" w:cs="Arial"/>
          <w:sz w:val="24"/>
          <w:szCs w:val="24"/>
        </w:rPr>
        <w:t>medical report, which allegedly informs the seriousness of the assault was not interr</w:t>
      </w:r>
      <w:r w:rsidR="000A06C1">
        <w:rPr>
          <w:rFonts w:ascii="Arial" w:hAnsi="Arial" w:cs="Arial"/>
          <w:sz w:val="24"/>
          <w:szCs w:val="24"/>
        </w:rPr>
        <w:t xml:space="preserve">ogated and treated with caution. </w:t>
      </w:r>
    </w:p>
    <w:p w:rsidR="00E9761A" w:rsidRDefault="00E9761A" w:rsidP="003011B0">
      <w:pPr>
        <w:spacing w:line="360" w:lineRule="auto"/>
        <w:jc w:val="both"/>
        <w:rPr>
          <w:rFonts w:ascii="Arial" w:hAnsi="Arial" w:cs="Arial"/>
          <w:sz w:val="24"/>
          <w:szCs w:val="24"/>
        </w:rPr>
      </w:pPr>
      <w:r>
        <w:rPr>
          <w:rFonts w:ascii="Arial" w:hAnsi="Arial" w:cs="Arial"/>
        </w:rPr>
        <w:t>[</w:t>
      </w:r>
      <w:r w:rsidR="000A06C1">
        <w:rPr>
          <w:rFonts w:ascii="Arial" w:hAnsi="Arial" w:cs="Arial"/>
        </w:rPr>
        <w:t>1</w:t>
      </w:r>
      <w:r w:rsidR="0002510E">
        <w:rPr>
          <w:rFonts w:ascii="Arial" w:hAnsi="Arial" w:cs="Arial"/>
        </w:rPr>
        <w:t>7</w:t>
      </w:r>
      <w:r>
        <w:rPr>
          <w:rFonts w:ascii="Arial" w:hAnsi="Arial" w:cs="Arial"/>
        </w:rPr>
        <w:t>]</w:t>
      </w:r>
      <w:r>
        <w:rPr>
          <w:rFonts w:ascii="Arial" w:hAnsi="Arial" w:cs="Arial"/>
        </w:rPr>
        <w:tab/>
      </w:r>
      <w:r w:rsidRPr="00E9761A">
        <w:rPr>
          <w:rFonts w:ascii="Arial" w:hAnsi="Arial" w:cs="Arial"/>
          <w:sz w:val="24"/>
          <w:szCs w:val="24"/>
        </w:rPr>
        <w:t xml:space="preserve">In </w:t>
      </w:r>
      <w:r w:rsidRPr="000447D5">
        <w:rPr>
          <w:rFonts w:ascii="Arial" w:hAnsi="Arial" w:cs="Arial"/>
          <w:i/>
          <w:sz w:val="24"/>
          <w:szCs w:val="24"/>
        </w:rPr>
        <w:t xml:space="preserve">S v </w:t>
      </w:r>
      <w:proofErr w:type="spellStart"/>
      <w:r w:rsidRPr="000447D5">
        <w:rPr>
          <w:rFonts w:ascii="Arial" w:hAnsi="Arial" w:cs="Arial"/>
          <w:i/>
          <w:sz w:val="24"/>
          <w:szCs w:val="24"/>
        </w:rPr>
        <w:t>Boois</w:t>
      </w:r>
      <w:proofErr w:type="spellEnd"/>
      <w:r w:rsidRPr="000447D5">
        <w:rPr>
          <w:rFonts w:ascii="Arial" w:hAnsi="Arial" w:cs="Arial"/>
          <w:i/>
          <w:sz w:val="24"/>
          <w:szCs w:val="24"/>
        </w:rPr>
        <w:t xml:space="preserve"> </w:t>
      </w:r>
      <w:r w:rsidRPr="00C33061">
        <w:rPr>
          <w:rFonts w:ascii="Arial" w:hAnsi="Arial" w:cs="Arial"/>
          <w:sz w:val="24"/>
          <w:szCs w:val="24"/>
        </w:rPr>
        <w:t>2004 NR 74 (HC</w:t>
      </w:r>
      <w:r w:rsidRPr="000447D5">
        <w:rPr>
          <w:rFonts w:ascii="Arial" w:hAnsi="Arial" w:cs="Arial"/>
          <w:i/>
          <w:sz w:val="24"/>
          <w:szCs w:val="24"/>
        </w:rPr>
        <w:t>)</w:t>
      </w:r>
      <w:r>
        <w:rPr>
          <w:rFonts w:ascii="Arial" w:hAnsi="Arial" w:cs="Arial"/>
          <w:sz w:val="24"/>
          <w:szCs w:val="24"/>
        </w:rPr>
        <w:t xml:space="preserve"> Hannah J</w:t>
      </w:r>
      <w:r w:rsidR="0002510E">
        <w:rPr>
          <w:rFonts w:ascii="Arial" w:hAnsi="Arial" w:cs="Arial"/>
          <w:sz w:val="24"/>
          <w:szCs w:val="24"/>
        </w:rPr>
        <w:t>, at page 78 A – F,</w:t>
      </w:r>
      <w:r>
        <w:rPr>
          <w:rFonts w:ascii="Arial" w:hAnsi="Arial" w:cs="Arial"/>
          <w:sz w:val="24"/>
          <w:szCs w:val="24"/>
        </w:rPr>
        <w:t xml:space="preserve"> wh</w:t>
      </w:r>
      <w:r w:rsidR="001E0F79">
        <w:rPr>
          <w:rFonts w:ascii="Arial" w:hAnsi="Arial" w:cs="Arial"/>
          <w:sz w:val="24"/>
          <w:szCs w:val="24"/>
        </w:rPr>
        <w:t>en considering the import of</w:t>
      </w:r>
      <w:r>
        <w:rPr>
          <w:rFonts w:ascii="Arial" w:hAnsi="Arial" w:cs="Arial"/>
          <w:sz w:val="24"/>
          <w:szCs w:val="24"/>
        </w:rPr>
        <w:t xml:space="preserve"> </w:t>
      </w:r>
      <w:r w:rsidR="000A06C1">
        <w:rPr>
          <w:rFonts w:ascii="Arial" w:hAnsi="Arial" w:cs="Arial"/>
          <w:sz w:val="24"/>
          <w:szCs w:val="24"/>
        </w:rPr>
        <w:t xml:space="preserve">an agreement by </w:t>
      </w:r>
      <w:r>
        <w:rPr>
          <w:rFonts w:ascii="Arial" w:hAnsi="Arial" w:cs="Arial"/>
          <w:sz w:val="24"/>
          <w:szCs w:val="24"/>
        </w:rPr>
        <w:t xml:space="preserve">unrepresented accused’s </w:t>
      </w:r>
      <w:r w:rsidR="000A06C1">
        <w:rPr>
          <w:rFonts w:ascii="Arial" w:hAnsi="Arial" w:cs="Arial"/>
          <w:sz w:val="24"/>
          <w:szCs w:val="24"/>
        </w:rPr>
        <w:t xml:space="preserve">to admit the facts </w:t>
      </w:r>
      <w:r w:rsidR="00361FEE">
        <w:rPr>
          <w:rFonts w:ascii="Arial" w:hAnsi="Arial" w:cs="Arial"/>
          <w:sz w:val="24"/>
          <w:szCs w:val="24"/>
        </w:rPr>
        <w:t>contained in a medical report’</w:t>
      </w:r>
      <w:r>
        <w:rPr>
          <w:rFonts w:ascii="Arial" w:hAnsi="Arial" w:cs="Arial"/>
          <w:sz w:val="24"/>
          <w:szCs w:val="24"/>
        </w:rPr>
        <w:t xml:space="preserve"> stated the following: </w:t>
      </w:r>
    </w:p>
    <w:p w:rsidR="003011B0" w:rsidRPr="002372B5" w:rsidRDefault="00E9761A" w:rsidP="00E9761A">
      <w:pPr>
        <w:spacing w:line="360" w:lineRule="auto"/>
        <w:ind w:left="720"/>
        <w:jc w:val="both"/>
        <w:rPr>
          <w:rFonts w:ascii="Arial" w:hAnsi="Arial" w:cs="Arial"/>
        </w:rPr>
      </w:pPr>
      <w:r>
        <w:rPr>
          <w:rFonts w:ascii="Arial" w:hAnsi="Arial" w:cs="Arial"/>
          <w:sz w:val="24"/>
          <w:szCs w:val="24"/>
        </w:rPr>
        <w:t>‘</w:t>
      </w:r>
      <w:r w:rsidR="003011B0" w:rsidRPr="002372B5">
        <w:rPr>
          <w:rFonts w:ascii="Arial" w:hAnsi="Arial" w:cs="Arial"/>
        </w:rPr>
        <w:t xml:space="preserve">What it comes to is that, in the case of medical reports, a certain degree of informality has crept into our procedure when applying s 220. Words such as 'with the consent of the accused', 'with the leave of the accused', 'no objection by the accused' are frequently used instead of 'admitted by the accused'.  </w:t>
      </w:r>
    </w:p>
    <w:p w:rsidR="003011B0" w:rsidRPr="002372B5" w:rsidRDefault="003011B0" w:rsidP="00E9761A">
      <w:pPr>
        <w:spacing w:line="360" w:lineRule="auto"/>
        <w:ind w:left="720"/>
        <w:jc w:val="both"/>
        <w:rPr>
          <w:rFonts w:ascii="Arial" w:hAnsi="Arial" w:cs="Arial"/>
        </w:rPr>
      </w:pPr>
      <w:r w:rsidRPr="002372B5">
        <w:rPr>
          <w:rFonts w:ascii="Arial" w:hAnsi="Arial" w:cs="Arial"/>
        </w:rPr>
        <w:lastRenderedPageBreak/>
        <w:t xml:space="preserve">However, there is a limit to the degree of informality, especially when an accused is unrepresented, as was the position in the present case. As was said by Harcourt J in S v </w:t>
      </w:r>
      <w:proofErr w:type="spellStart"/>
      <w:r w:rsidRPr="002372B5">
        <w:rPr>
          <w:rFonts w:ascii="Arial" w:hAnsi="Arial" w:cs="Arial"/>
        </w:rPr>
        <w:t>Lan</w:t>
      </w:r>
      <w:r w:rsidR="00E9761A">
        <w:rPr>
          <w:rFonts w:ascii="Arial" w:hAnsi="Arial" w:cs="Arial"/>
        </w:rPr>
        <w:t>ga</w:t>
      </w:r>
      <w:proofErr w:type="spellEnd"/>
      <w:r w:rsidR="00E9761A">
        <w:rPr>
          <w:rFonts w:ascii="Arial" w:hAnsi="Arial" w:cs="Arial"/>
        </w:rPr>
        <w:t xml:space="preserve"> 1969 (3) SA 40 (N) at 42F:  </w:t>
      </w:r>
      <w:r w:rsidRPr="002372B5">
        <w:rPr>
          <w:rFonts w:ascii="Arial" w:hAnsi="Arial" w:cs="Arial"/>
        </w:rPr>
        <w:t xml:space="preserve"> </w:t>
      </w:r>
    </w:p>
    <w:p w:rsidR="000A7B8A" w:rsidRDefault="000A7B8A" w:rsidP="000A06C1">
      <w:pPr>
        <w:spacing w:line="360" w:lineRule="auto"/>
        <w:ind w:left="1440"/>
        <w:jc w:val="both"/>
        <w:rPr>
          <w:rFonts w:ascii="Arial" w:hAnsi="Arial" w:cs="Arial"/>
        </w:rPr>
      </w:pPr>
    </w:p>
    <w:p w:rsidR="003011B0" w:rsidRPr="002372B5" w:rsidRDefault="000A7B8A" w:rsidP="000A06C1">
      <w:pPr>
        <w:spacing w:line="360" w:lineRule="auto"/>
        <w:ind w:left="1440"/>
        <w:jc w:val="both"/>
        <w:rPr>
          <w:rFonts w:ascii="Arial" w:hAnsi="Arial" w:cs="Arial"/>
        </w:rPr>
      </w:pPr>
      <w:r>
        <w:rPr>
          <w:rFonts w:ascii="Arial" w:hAnsi="Arial" w:cs="Arial"/>
        </w:rPr>
        <w:t>‘</w:t>
      </w:r>
      <w:r w:rsidR="007E18FD">
        <w:rPr>
          <w:rFonts w:ascii="Arial" w:hAnsi="Arial" w:cs="Arial"/>
        </w:rPr>
        <w:t>’</w:t>
      </w:r>
      <w:r w:rsidR="003011B0" w:rsidRPr="002372B5">
        <w:rPr>
          <w:rFonts w:ascii="Arial" w:hAnsi="Arial" w:cs="Arial"/>
        </w:rPr>
        <w:t>when resort is had to this method of affording proof of facts, there should, particularly in cases in which the accused is undefended, be a careful assurance that the accused's rights should have been fully and most carefully explained to him and that he has understood full well that he is under no obligation whatever to assist the State in establishing the case against him and the process explained and the admissions which he is prepared to make should be recorded.'</w:t>
      </w:r>
      <w:r w:rsidR="007E18FD">
        <w:rPr>
          <w:rFonts w:ascii="Arial" w:hAnsi="Arial" w:cs="Arial"/>
        </w:rPr>
        <w:t>’</w:t>
      </w:r>
    </w:p>
    <w:p w:rsidR="003011B0" w:rsidRPr="002372B5" w:rsidRDefault="003011B0" w:rsidP="00E9761A">
      <w:pPr>
        <w:spacing w:line="360" w:lineRule="auto"/>
        <w:ind w:left="720"/>
        <w:jc w:val="both"/>
        <w:rPr>
          <w:rFonts w:ascii="Arial" w:hAnsi="Arial" w:cs="Arial"/>
        </w:rPr>
      </w:pPr>
      <w:r w:rsidRPr="002372B5">
        <w:rPr>
          <w:rFonts w:ascii="Arial" w:hAnsi="Arial" w:cs="Arial"/>
        </w:rPr>
        <w:t xml:space="preserve">In </w:t>
      </w:r>
      <w:r w:rsidRPr="000A7B8A">
        <w:rPr>
          <w:rFonts w:ascii="Arial" w:hAnsi="Arial" w:cs="Arial"/>
          <w:i/>
        </w:rPr>
        <w:t xml:space="preserve">S v </w:t>
      </w:r>
      <w:proofErr w:type="spellStart"/>
      <w:r w:rsidRPr="000A7B8A">
        <w:rPr>
          <w:rFonts w:ascii="Arial" w:hAnsi="Arial" w:cs="Arial"/>
          <w:i/>
        </w:rPr>
        <w:t>Nkhumeleni</w:t>
      </w:r>
      <w:proofErr w:type="spellEnd"/>
      <w:r w:rsidRPr="002372B5">
        <w:rPr>
          <w:rFonts w:ascii="Arial" w:hAnsi="Arial" w:cs="Arial"/>
        </w:rPr>
        <w:t xml:space="preserve"> 1986 (3) SA 102 (V) Van der Spuy AJ, having referred to </w:t>
      </w:r>
      <w:r w:rsidRPr="00A42A67">
        <w:rPr>
          <w:rFonts w:ascii="Arial" w:hAnsi="Arial" w:cs="Arial"/>
          <w:i/>
        </w:rPr>
        <w:t xml:space="preserve">S v </w:t>
      </w:r>
      <w:proofErr w:type="spellStart"/>
      <w:r w:rsidRPr="00A42A67">
        <w:rPr>
          <w:rFonts w:ascii="Arial" w:hAnsi="Arial" w:cs="Arial"/>
          <w:i/>
        </w:rPr>
        <w:t>Langa</w:t>
      </w:r>
      <w:proofErr w:type="spellEnd"/>
      <w:r w:rsidRPr="002372B5">
        <w:rPr>
          <w:rFonts w:ascii="Arial" w:hAnsi="Arial" w:cs="Arial"/>
        </w:rPr>
        <w:t>, said, at 107C:</w:t>
      </w:r>
    </w:p>
    <w:p w:rsidR="003011B0" w:rsidRPr="002372B5" w:rsidRDefault="007E18FD" w:rsidP="000A06C1">
      <w:pPr>
        <w:spacing w:line="360" w:lineRule="auto"/>
        <w:ind w:left="1440"/>
        <w:jc w:val="both"/>
        <w:rPr>
          <w:rFonts w:ascii="Arial" w:hAnsi="Arial" w:cs="Arial"/>
        </w:rPr>
      </w:pPr>
      <w:r>
        <w:rPr>
          <w:rFonts w:ascii="Arial" w:hAnsi="Arial" w:cs="Arial"/>
        </w:rPr>
        <w:t>‘</w:t>
      </w:r>
      <w:r w:rsidR="003011B0" w:rsidRPr="002372B5">
        <w:rPr>
          <w:rFonts w:ascii="Arial" w:hAnsi="Arial" w:cs="Arial"/>
        </w:rPr>
        <w:t>'In other words the contents of the report should be put to the accused and he should be asked whether he admits the facts in the report and if he does not admit  one or more of the facts, then the district surgeon should testify upon them.</w:t>
      </w:r>
      <w:r>
        <w:rPr>
          <w:rFonts w:ascii="Arial" w:hAnsi="Arial" w:cs="Arial"/>
        </w:rPr>
        <w:t>’’</w:t>
      </w:r>
    </w:p>
    <w:p w:rsidR="003011B0" w:rsidRPr="002372B5" w:rsidRDefault="003011B0" w:rsidP="00E9761A">
      <w:pPr>
        <w:spacing w:line="360" w:lineRule="auto"/>
        <w:ind w:left="720"/>
        <w:jc w:val="both"/>
        <w:rPr>
          <w:rFonts w:ascii="Arial" w:hAnsi="Arial" w:cs="Arial"/>
        </w:rPr>
      </w:pPr>
      <w:r w:rsidRPr="002372B5">
        <w:rPr>
          <w:rFonts w:ascii="Arial" w:hAnsi="Arial" w:cs="Arial"/>
        </w:rPr>
        <w:t xml:space="preserve">My conclusion is fortified by the fact that many persons are not trained in the medico-legal field and that their "admission" really means nothing at all and it is pointless to say that a report is being handed in "with the consent of the accused". </w:t>
      </w:r>
      <w:r w:rsidRPr="000A06C1">
        <w:rPr>
          <w:rFonts w:ascii="Arial" w:hAnsi="Arial" w:cs="Arial"/>
          <w:u w:val="single"/>
        </w:rPr>
        <w:t>It should be explained to an accused in lay terms exactly what the findings of the district surgeon were and whether he admits or denies those findings. If the Court is unable to translate medico-legal terminology into simple lay terms because these are not clear from a medico-legal report, then the district surgeon should in any event be called to explain his report.</w:t>
      </w:r>
      <w:r w:rsidRPr="002372B5">
        <w:rPr>
          <w:rFonts w:ascii="Arial" w:hAnsi="Arial" w:cs="Arial"/>
        </w:rPr>
        <w:t>'</w:t>
      </w:r>
      <w:r w:rsidR="000A06C1">
        <w:rPr>
          <w:rFonts w:ascii="Arial" w:hAnsi="Arial" w:cs="Arial"/>
        </w:rPr>
        <w:t xml:space="preserve"> [</w:t>
      </w:r>
      <w:proofErr w:type="gramStart"/>
      <w:r w:rsidR="000A06C1">
        <w:rPr>
          <w:rFonts w:ascii="Arial" w:hAnsi="Arial" w:cs="Arial"/>
        </w:rPr>
        <w:t>emphasis</w:t>
      </w:r>
      <w:proofErr w:type="gramEnd"/>
      <w:r w:rsidR="000A06C1">
        <w:rPr>
          <w:rFonts w:ascii="Arial" w:hAnsi="Arial" w:cs="Arial"/>
        </w:rPr>
        <w:t xml:space="preserve"> provided]’</w:t>
      </w:r>
    </w:p>
    <w:p w:rsidR="002372B5" w:rsidRDefault="00B06DBB" w:rsidP="003011B0">
      <w:pPr>
        <w:spacing w:line="360" w:lineRule="auto"/>
        <w:jc w:val="both"/>
        <w:rPr>
          <w:rFonts w:ascii="Arial" w:hAnsi="Arial" w:cs="Arial"/>
          <w:sz w:val="24"/>
          <w:szCs w:val="24"/>
        </w:rPr>
      </w:pPr>
      <w:r>
        <w:rPr>
          <w:rFonts w:ascii="Arial" w:hAnsi="Arial" w:cs="Arial"/>
          <w:sz w:val="24"/>
          <w:szCs w:val="24"/>
        </w:rPr>
        <w:t>[</w:t>
      </w:r>
      <w:r w:rsidR="0002510E">
        <w:rPr>
          <w:rFonts w:ascii="Arial" w:hAnsi="Arial" w:cs="Arial"/>
          <w:sz w:val="24"/>
          <w:szCs w:val="24"/>
        </w:rPr>
        <w:t>1</w:t>
      </w:r>
      <w:r>
        <w:rPr>
          <w:rFonts w:ascii="Arial" w:hAnsi="Arial" w:cs="Arial"/>
          <w:sz w:val="24"/>
          <w:szCs w:val="24"/>
        </w:rPr>
        <w:t>8]</w:t>
      </w:r>
      <w:r>
        <w:rPr>
          <w:rFonts w:ascii="Arial" w:hAnsi="Arial" w:cs="Arial"/>
          <w:sz w:val="24"/>
          <w:szCs w:val="24"/>
        </w:rPr>
        <w:tab/>
        <w:t xml:space="preserve">Section </w:t>
      </w:r>
      <w:r w:rsidR="007E18FD">
        <w:rPr>
          <w:rFonts w:ascii="Arial" w:hAnsi="Arial" w:cs="Arial"/>
          <w:sz w:val="24"/>
          <w:szCs w:val="24"/>
        </w:rPr>
        <w:t>212</w:t>
      </w:r>
      <w:r w:rsidR="002372B5" w:rsidRPr="003011B0">
        <w:rPr>
          <w:rFonts w:ascii="Arial" w:hAnsi="Arial" w:cs="Arial"/>
          <w:sz w:val="24"/>
          <w:szCs w:val="24"/>
        </w:rPr>
        <w:t xml:space="preserve">(7A)(a) </w:t>
      </w:r>
      <w:r w:rsidR="00361FEE">
        <w:rPr>
          <w:rFonts w:ascii="Arial" w:hAnsi="Arial" w:cs="Arial"/>
          <w:sz w:val="24"/>
          <w:szCs w:val="24"/>
        </w:rPr>
        <w:t xml:space="preserve">of the Criminal Procedure Act </w:t>
      </w:r>
      <w:r>
        <w:rPr>
          <w:rFonts w:ascii="Arial" w:hAnsi="Arial" w:cs="Arial"/>
          <w:sz w:val="24"/>
          <w:szCs w:val="24"/>
        </w:rPr>
        <w:t>relaxed the requirements for admissibility of a</w:t>
      </w:r>
      <w:r w:rsidR="002372B5" w:rsidRPr="003011B0">
        <w:rPr>
          <w:rFonts w:ascii="Arial" w:hAnsi="Arial" w:cs="Arial"/>
          <w:sz w:val="24"/>
          <w:szCs w:val="24"/>
        </w:rPr>
        <w:t xml:space="preserve">ny document purporting to be a medical record prepared by a medical practitioner who treated or observed a person who is a victim of an offence with which the accused in </w:t>
      </w:r>
      <w:r>
        <w:rPr>
          <w:rFonts w:ascii="Arial" w:hAnsi="Arial" w:cs="Arial"/>
          <w:sz w:val="24"/>
          <w:szCs w:val="24"/>
        </w:rPr>
        <w:t xml:space="preserve">criminal proceedings is charged. Such a document </w:t>
      </w:r>
      <w:r w:rsidR="002372B5" w:rsidRPr="003011B0">
        <w:rPr>
          <w:rFonts w:ascii="Arial" w:hAnsi="Arial" w:cs="Arial"/>
          <w:sz w:val="24"/>
          <w:szCs w:val="24"/>
        </w:rPr>
        <w:t xml:space="preserve">is </w:t>
      </w:r>
      <w:r>
        <w:rPr>
          <w:rFonts w:ascii="Arial" w:hAnsi="Arial" w:cs="Arial"/>
          <w:sz w:val="24"/>
          <w:szCs w:val="24"/>
        </w:rPr>
        <w:t xml:space="preserve">not only </w:t>
      </w:r>
      <w:r w:rsidR="002372B5" w:rsidRPr="003011B0">
        <w:rPr>
          <w:rFonts w:ascii="Arial" w:hAnsi="Arial" w:cs="Arial"/>
          <w:sz w:val="24"/>
          <w:szCs w:val="24"/>
        </w:rPr>
        <w:t xml:space="preserve">admissible </w:t>
      </w:r>
      <w:r>
        <w:rPr>
          <w:rFonts w:ascii="Arial" w:hAnsi="Arial" w:cs="Arial"/>
          <w:sz w:val="24"/>
          <w:szCs w:val="24"/>
        </w:rPr>
        <w:t xml:space="preserve">but also </w:t>
      </w:r>
      <w:r w:rsidR="002372B5" w:rsidRPr="000A06C1">
        <w:rPr>
          <w:rFonts w:ascii="Arial" w:hAnsi="Arial" w:cs="Arial"/>
          <w:i/>
          <w:sz w:val="24"/>
          <w:szCs w:val="24"/>
        </w:rPr>
        <w:t xml:space="preserve">prima facie </w:t>
      </w:r>
      <w:r w:rsidR="002372B5" w:rsidRPr="000A06C1">
        <w:rPr>
          <w:rFonts w:ascii="Arial" w:hAnsi="Arial" w:cs="Arial"/>
          <w:sz w:val="24"/>
          <w:szCs w:val="24"/>
        </w:rPr>
        <w:t xml:space="preserve">proof </w:t>
      </w:r>
      <w:r w:rsidR="002372B5" w:rsidRPr="003011B0">
        <w:rPr>
          <w:rFonts w:ascii="Arial" w:hAnsi="Arial" w:cs="Arial"/>
          <w:sz w:val="24"/>
          <w:szCs w:val="24"/>
        </w:rPr>
        <w:t>that the victim concerned suffered the injuries recorded in that document.</w:t>
      </w:r>
      <w:r>
        <w:rPr>
          <w:rFonts w:ascii="Arial" w:hAnsi="Arial" w:cs="Arial"/>
          <w:sz w:val="24"/>
          <w:szCs w:val="24"/>
        </w:rPr>
        <w:t xml:space="preserve"> In </w:t>
      </w:r>
      <w:r w:rsidR="002372B5" w:rsidRPr="000A7B8A">
        <w:rPr>
          <w:rFonts w:ascii="Arial" w:hAnsi="Arial" w:cs="Arial"/>
          <w:i/>
          <w:sz w:val="24"/>
          <w:szCs w:val="24"/>
        </w:rPr>
        <w:t xml:space="preserve">S v </w:t>
      </w:r>
      <w:proofErr w:type="spellStart"/>
      <w:r w:rsidR="002372B5" w:rsidRPr="000A7B8A">
        <w:rPr>
          <w:rFonts w:ascii="Arial" w:hAnsi="Arial" w:cs="Arial"/>
          <w:i/>
          <w:sz w:val="24"/>
          <w:szCs w:val="24"/>
        </w:rPr>
        <w:t>E</w:t>
      </w:r>
      <w:r w:rsidR="000A7B8A">
        <w:rPr>
          <w:rFonts w:ascii="Arial" w:hAnsi="Arial" w:cs="Arial"/>
          <w:i/>
          <w:sz w:val="24"/>
          <w:szCs w:val="24"/>
        </w:rPr>
        <w:t>iseb</w:t>
      </w:r>
      <w:proofErr w:type="spellEnd"/>
      <w:r w:rsidR="000A7B8A">
        <w:rPr>
          <w:rFonts w:ascii="Arial" w:hAnsi="Arial" w:cs="Arial"/>
          <w:i/>
          <w:sz w:val="24"/>
          <w:szCs w:val="24"/>
        </w:rPr>
        <w:t xml:space="preserve"> </w:t>
      </w:r>
      <w:r w:rsidR="002372B5" w:rsidRPr="000A7B8A">
        <w:rPr>
          <w:rFonts w:ascii="Arial" w:hAnsi="Arial" w:cs="Arial"/>
          <w:i/>
          <w:sz w:val="24"/>
          <w:szCs w:val="24"/>
        </w:rPr>
        <w:t>2</w:t>
      </w:r>
      <w:r w:rsidR="002372B5" w:rsidRPr="002372B5">
        <w:rPr>
          <w:rFonts w:ascii="Arial" w:hAnsi="Arial" w:cs="Arial"/>
          <w:sz w:val="24"/>
          <w:szCs w:val="24"/>
        </w:rPr>
        <w:t>014 (3) NR 834 (SC)</w:t>
      </w:r>
      <w:r w:rsidR="007E18FD">
        <w:rPr>
          <w:rFonts w:ascii="Arial" w:hAnsi="Arial" w:cs="Arial"/>
          <w:sz w:val="24"/>
          <w:szCs w:val="24"/>
        </w:rPr>
        <w:t xml:space="preserve"> </w:t>
      </w:r>
      <w:proofErr w:type="spellStart"/>
      <w:r w:rsidR="007E18FD">
        <w:rPr>
          <w:rFonts w:ascii="Arial" w:hAnsi="Arial" w:cs="Arial"/>
          <w:sz w:val="24"/>
          <w:szCs w:val="24"/>
        </w:rPr>
        <w:t>Mainga</w:t>
      </w:r>
      <w:proofErr w:type="spellEnd"/>
      <w:r w:rsidR="007E18FD">
        <w:rPr>
          <w:rFonts w:ascii="Arial" w:hAnsi="Arial" w:cs="Arial"/>
          <w:sz w:val="24"/>
          <w:szCs w:val="24"/>
        </w:rPr>
        <w:t xml:space="preserve"> JA</w:t>
      </w:r>
      <w:r w:rsidR="002372B5">
        <w:rPr>
          <w:rFonts w:ascii="Arial" w:hAnsi="Arial" w:cs="Arial"/>
          <w:sz w:val="24"/>
          <w:szCs w:val="24"/>
        </w:rPr>
        <w:t xml:space="preserve"> indicated at page paragraph 11 the following:</w:t>
      </w:r>
    </w:p>
    <w:p w:rsidR="002372B5" w:rsidRDefault="000A7B8A" w:rsidP="00B06DBB">
      <w:pPr>
        <w:spacing w:line="360" w:lineRule="auto"/>
        <w:ind w:left="720"/>
        <w:jc w:val="both"/>
        <w:rPr>
          <w:rFonts w:ascii="Arial" w:hAnsi="Arial" w:cs="Arial"/>
        </w:rPr>
      </w:pPr>
      <w:r>
        <w:rPr>
          <w:rFonts w:ascii="Arial" w:hAnsi="Arial" w:cs="Arial"/>
        </w:rPr>
        <w:t>‘</w:t>
      </w:r>
      <w:r w:rsidR="002372B5" w:rsidRPr="00B06DBB">
        <w:rPr>
          <w:rFonts w:ascii="Arial" w:hAnsi="Arial" w:cs="Arial"/>
        </w:rPr>
        <w:t>I ha</w:t>
      </w:r>
      <w:r w:rsidR="007E18FD">
        <w:rPr>
          <w:rFonts w:ascii="Arial" w:hAnsi="Arial" w:cs="Arial"/>
        </w:rPr>
        <w:t xml:space="preserve">ve good reason to believe that </w:t>
      </w:r>
      <w:proofErr w:type="spellStart"/>
      <w:r w:rsidR="002372B5" w:rsidRPr="00B06DBB">
        <w:rPr>
          <w:rFonts w:ascii="Arial" w:hAnsi="Arial" w:cs="Arial"/>
        </w:rPr>
        <w:t>s</w:t>
      </w:r>
      <w:r w:rsidR="00361FEE">
        <w:rPr>
          <w:rFonts w:ascii="Arial" w:hAnsi="Arial" w:cs="Arial"/>
        </w:rPr>
        <w:t>s</w:t>
      </w:r>
      <w:proofErr w:type="spellEnd"/>
      <w:r w:rsidR="002372B5" w:rsidRPr="00B06DBB">
        <w:rPr>
          <w:rFonts w:ascii="Arial" w:hAnsi="Arial" w:cs="Arial"/>
        </w:rPr>
        <w:t xml:space="preserve"> (7A</w:t>
      </w:r>
      <w:proofErr w:type="gramStart"/>
      <w:r w:rsidR="002372B5" w:rsidRPr="00B06DBB">
        <w:rPr>
          <w:rFonts w:ascii="Arial" w:hAnsi="Arial" w:cs="Arial"/>
        </w:rPr>
        <w:t>)(</w:t>
      </w:r>
      <w:proofErr w:type="gramEnd"/>
      <w:r w:rsidR="002372B5" w:rsidRPr="00B06DBB">
        <w:rPr>
          <w:rFonts w:ascii="Arial" w:hAnsi="Arial" w:cs="Arial"/>
        </w:rPr>
        <w:t xml:space="preserve">a) has its origin in the previous abuse of s 212(4)(a), particularly by some </w:t>
      </w:r>
      <w:proofErr w:type="spellStart"/>
      <w:r w:rsidR="002372B5" w:rsidRPr="00B06DBB">
        <w:rPr>
          <w:rFonts w:ascii="Arial" w:hAnsi="Arial" w:cs="Arial"/>
        </w:rPr>
        <w:t>defence</w:t>
      </w:r>
      <w:proofErr w:type="spellEnd"/>
      <w:r w:rsidR="002372B5" w:rsidRPr="00B06DBB">
        <w:rPr>
          <w:rFonts w:ascii="Arial" w:hAnsi="Arial" w:cs="Arial"/>
        </w:rPr>
        <w:t xml:space="preserve"> lawyers. Many a time, before the enactment of </w:t>
      </w:r>
      <w:proofErr w:type="spellStart"/>
      <w:r w:rsidR="002372B5" w:rsidRPr="00B06DBB">
        <w:rPr>
          <w:rFonts w:ascii="Arial" w:hAnsi="Arial" w:cs="Arial"/>
        </w:rPr>
        <w:t>ss</w:t>
      </w:r>
      <w:proofErr w:type="spellEnd"/>
      <w:r w:rsidR="002372B5" w:rsidRPr="00B06DBB">
        <w:rPr>
          <w:rFonts w:ascii="Arial" w:hAnsi="Arial" w:cs="Arial"/>
        </w:rPr>
        <w:t xml:space="preserve"> </w:t>
      </w:r>
      <w:r w:rsidR="002372B5" w:rsidRPr="00B06DBB">
        <w:rPr>
          <w:rFonts w:ascii="Arial" w:hAnsi="Arial" w:cs="Arial"/>
        </w:rPr>
        <w:lastRenderedPageBreak/>
        <w:t>(7A</w:t>
      </w:r>
      <w:proofErr w:type="gramStart"/>
      <w:r w:rsidR="002372B5" w:rsidRPr="00B06DBB">
        <w:rPr>
          <w:rFonts w:ascii="Arial" w:hAnsi="Arial" w:cs="Arial"/>
        </w:rPr>
        <w:t>)(</w:t>
      </w:r>
      <w:proofErr w:type="gramEnd"/>
      <w:r w:rsidR="002372B5" w:rsidRPr="00B06DBB">
        <w:rPr>
          <w:rFonts w:ascii="Arial" w:hAnsi="Arial" w:cs="Arial"/>
        </w:rPr>
        <w:t xml:space="preserve">a), the </w:t>
      </w:r>
      <w:proofErr w:type="spellStart"/>
      <w:r w:rsidR="002372B5" w:rsidRPr="00B06DBB">
        <w:rPr>
          <w:rFonts w:ascii="Arial" w:hAnsi="Arial" w:cs="Arial"/>
        </w:rPr>
        <w:t>defence</w:t>
      </w:r>
      <w:proofErr w:type="spellEnd"/>
      <w:r w:rsidR="002372B5" w:rsidRPr="00B06DBB">
        <w:rPr>
          <w:rFonts w:ascii="Arial" w:hAnsi="Arial" w:cs="Arial"/>
        </w:rPr>
        <w:t xml:space="preserve"> would invariably object to the admission of a medical report even when there was nothing questionable in the report, thus resulting either in the exclusion of the report or in a conviction of a lesser offence, when it was apparent from evidence </w:t>
      </w:r>
      <w:proofErr w:type="spellStart"/>
      <w:r w:rsidR="002372B5" w:rsidRPr="00B06DBB">
        <w:rPr>
          <w:rFonts w:ascii="Arial" w:hAnsi="Arial" w:cs="Arial"/>
        </w:rPr>
        <w:t>aliunde</w:t>
      </w:r>
      <w:proofErr w:type="spellEnd"/>
      <w:r w:rsidR="002372B5" w:rsidRPr="00B06DBB">
        <w:rPr>
          <w:rFonts w:ascii="Arial" w:hAnsi="Arial" w:cs="Arial"/>
        </w:rPr>
        <w:t xml:space="preserve"> that the ac</w:t>
      </w:r>
      <w:r w:rsidR="00484C78">
        <w:rPr>
          <w:rFonts w:ascii="Arial" w:hAnsi="Arial" w:cs="Arial"/>
        </w:rPr>
        <w:t>cused committed the offence.</w:t>
      </w:r>
      <w:r w:rsidR="002372B5" w:rsidRPr="00B06DBB">
        <w:rPr>
          <w:rFonts w:ascii="Arial" w:hAnsi="Arial" w:cs="Arial"/>
        </w:rPr>
        <w:t xml:space="preserve"> This occurred mostly when the medical practitioner (the author of the report) was a foreign national who had in the meantime returned to his/her country of origin. Our trial process clung to the practice of excluding the medical report in the absence of the author, upholding the strict evidential rule at the expense of justice. The legislature has closed that avenue with the enactment of </w:t>
      </w:r>
      <w:proofErr w:type="spellStart"/>
      <w:r w:rsidR="002372B5" w:rsidRPr="00B06DBB">
        <w:rPr>
          <w:rFonts w:ascii="Arial" w:hAnsi="Arial" w:cs="Arial"/>
        </w:rPr>
        <w:t>ss</w:t>
      </w:r>
      <w:proofErr w:type="spellEnd"/>
      <w:r w:rsidR="002372B5" w:rsidRPr="00B06DBB">
        <w:rPr>
          <w:rFonts w:ascii="Arial" w:hAnsi="Arial" w:cs="Arial"/>
        </w:rPr>
        <w:t xml:space="preserve"> (7A</w:t>
      </w:r>
      <w:proofErr w:type="gramStart"/>
      <w:r w:rsidR="002372B5" w:rsidRPr="00B06DBB">
        <w:rPr>
          <w:rFonts w:ascii="Arial" w:hAnsi="Arial" w:cs="Arial"/>
        </w:rPr>
        <w:t>)(</w:t>
      </w:r>
      <w:proofErr w:type="gramEnd"/>
      <w:r w:rsidR="002372B5" w:rsidRPr="00B06DBB">
        <w:rPr>
          <w:rFonts w:ascii="Arial" w:hAnsi="Arial" w:cs="Arial"/>
        </w:rPr>
        <w:t>a).</w:t>
      </w:r>
      <w:r>
        <w:rPr>
          <w:rFonts w:ascii="Arial" w:hAnsi="Arial" w:cs="Arial"/>
        </w:rPr>
        <w:t>’</w:t>
      </w:r>
    </w:p>
    <w:p w:rsidR="002B385D" w:rsidRPr="00B06DBB" w:rsidRDefault="00B06DBB" w:rsidP="002B385D">
      <w:pPr>
        <w:spacing w:line="360" w:lineRule="auto"/>
        <w:jc w:val="both"/>
        <w:rPr>
          <w:rFonts w:ascii="Arial" w:hAnsi="Arial" w:cs="Arial"/>
          <w:sz w:val="24"/>
          <w:szCs w:val="24"/>
        </w:rPr>
      </w:pPr>
      <w:r>
        <w:rPr>
          <w:rFonts w:ascii="Arial" w:hAnsi="Arial" w:cs="Arial"/>
          <w:sz w:val="24"/>
          <w:szCs w:val="24"/>
        </w:rPr>
        <w:t>[1</w:t>
      </w:r>
      <w:r w:rsidR="0002510E">
        <w:rPr>
          <w:rFonts w:ascii="Arial" w:hAnsi="Arial" w:cs="Arial"/>
          <w:sz w:val="24"/>
          <w:szCs w:val="24"/>
        </w:rPr>
        <w:t>9</w:t>
      </w:r>
      <w:r>
        <w:rPr>
          <w:rFonts w:ascii="Arial" w:hAnsi="Arial" w:cs="Arial"/>
          <w:sz w:val="24"/>
          <w:szCs w:val="24"/>
        </w:rPr>
        <w:t>]</w:t>
      </w:r>
      <w:r>
        <w:rPr>
          <w:rFonts w:ascii="Arial" w:hAnsi="Arial" w:cs="Arial"/>
          <w:sz w:val="24"/>
          <w:szCs w:val="24"/>
        </w:rPr>
        <w:tab/>
        <w:t xml:space="preserve">It is settled law that the medical report may be admissible and that it constitutes </w:t>
      </w:r>
      <w:r w:rsidRPr="0002510E">
        <w:rPr>
          <w:rFonts w:ascii="Arial" w:hAnsi="Arial" w:cs="Arial"/>
          <w:i/>
          <w:sz w:val="24"/>
          <w:szCs w:val="24"/>
        </w:rPr>
        <w:t>prima fac</w:t>
      </w:r>
      <w:r w:rsidR="000A06C1" w:rsidRPr="0002510E">
        <w:rPr>
          <w:rFonts w:ascii="Arial" w:hAnsi="Arial" w:cs="Arial"/>
          <w:i/>
          <w:sz w:val="24"/>
          <w:szCs w:val="24"/>
        </w:rPr>
        <w:t>ie</w:t>
      </w:r>
      <w:r w:rsidR="000A06C1">
        <w:rPr>
          <w:rFonts w:ascii="Arial" w:hAnsi="Arial" w:cs="Arial"/>
          <w:sz w:val="24"/>
          <w:szCs w:val="24"/>
        </w:rPr>
        <w:t xml:space="preserve"> proof </w:t>
      </w:r>
      <w:r>
        <w:rPr>
          <w:rFonts w:ascii="Arial" w:hAnsi="Arial" w:cs="Arial"/>
          <w:sz w:val="24"/>
          <w:szCs w:val="24"/>
        </w:rPr>
        <w:t xml:space="preserve">that he victim suffered the injuries recorded in the document. What is disconcerting however is the failure by the learned magistrate to explain the </w:t>
      </w:r>
      <w:r w:rsidR="002B385D">
        <w:rPr>
          <w:rFonts w:ascii="Arial" w:hAnsi="Arial" w:cs="Arial"/>
          <w:sz w:val="24"/>
          <w:szCs w:val="24"/>
        </w:rPr>
        <w:t>contents of this document</w:t>
      </w:r>
      <w:r w:rsidR="000A06C1">
        <w:rPr>
          <w:rFonts w:ascii="Arial" w:hAnsi="Arial" w:cs="Arial"/>
          <w:sz w:val="24"/>
          <w:szCs w:val="24"/>
        </w:rPr>
        <w:t xml:space="preserve"> to the unrepresented </w:t>
      </w:r>
      <w:r w:rsidR="00484C78">
        <w:rPr>
          <w:rFonts w:ascii="Arial" w:hAnsi="Arial" w:cs="Arial"/>
          <w:sz w:val="24"/>
          <w:szCs w:val="24"/>
        </w:rPr>
        <w:t>appellants?</w:t>
      </w:r>
      <w:r w:rsidR="002B385D">
        <w:rPr>
          <w:rFonts w:ascii="Arial" w:hAnsi="Arial" w:cs="Arial"/>
          <w:sz w:val="24"/>
          <w:szCs w:val="24"/>
        </w:rPr>
        <w:t xml:space="preserve"> </w:t>
      </w:r>
      <w:r w:rsidR="000A06C1">
        <w:rPr>
          <w:rFonts w:ascii="Arial" w:hAnsi="Arial" w:cs="Arial"/>
          <w:sz w:val="24"/>
          <w:szCs w:val="24"/>
        </w:rPr>
        <w:t xml:space="preserve">The report contains </w:t>
      </w:r>
      <w:r w:rsidR="002B385D">
        <w:rPr>
          <w:rFonts w:ascii="Arial" w:hAnsi="Arial" w:cs="Arial"/>
          <w:sz w:val="24"/>
          <w:szCs w:val="24"/>
        </w:rPr>
        <w:t xml:space="preserve">medical jargon </w:t>
      </w:r>
      <w:r w:rsidR="000A06C1">
        <w:rPr>
          <w:rFonts w:ascii="Arial" w:hAnsi="Arial" w:cs="Arial"/>
          <w:sz w:val="24"/>
          <w:szCs w:val="24"/>
        </w:rPr>
        <w:t xml:space="preserve">which </w:t>
      </w:r>
      <w:r w:rsidR="002B385D">
        <w:rPr>
          <w:rFonts w:ascii="Arial" w:hAnsi="Arial" w:cs="Arial"/>
          <w:sz w:val="24"/>
          <w:szCs w:val="24"/>
        </w:rPr>
        <w:t>is not easily understood.</w:t>
      </w:r>
      <w:r w:rsidR="000A06C1">
        <w:rPr>
          <w:rFonts w:ascii="Arial" w:hAnsi="Arial" w:cs="Arial"/>
          <w:sz w:val="24"/>
          <w:szCs w:val="24"/>
        </w:rPr>
        <w:t xml:space="preserve"> Even though the medical officer who compiled the report is not available the district surgeon would be well placed to explain such jargon to the court and the accused. </w:t>
      </w:r>
      <w:r w:rsidR="002B385D">
        <w:rPr>
          <w:rFonts w:ascii="Arial" w:hAnsi="Arial" w:cs="Arial"/>
          <w:sz w:val="24"/>
          <w:szCs w:val="24"/>
        </w:rPr>
        <w:t xml:space="preserve"> The failure by the magistrate to ensure that the appellants understood the nature of the injury prejudiced the appellants in the conduct of the</w:t>
      </w:r>
      <w:r w:rsidR="000A06C1">
        <w:rPr>
          <w:rFonts w:ascii="Arial" w:hAnsi="Arial" w:cs="Arial"/>
          <w:sz w:val="24"/>
          <w:szCs w:val="24"/>
        </w:rPr>
        <w:t xml:space="preserve">ir defense. </w:t>
      </w:r>
      <w:r w:rsidR="002B385D">
        <w:rPr>
          <w:rFonts w:ascii="Arial" w:hAnsi="Arial" w:cs="Arial"/>
          <w:sz w:val="24"/>
          <w:szCs w:val="24"/>
        </w:rPr>
        <w:t>It cannot be said that the appellants, being unrepresented knew</w:t>
      </w:r>
      <w:r w:rsidR="007C2A3A">
        <w:rPr>
          <w:rFonts w:ascii="Arial" w:hAnsi="Arial" w:cs="Arial"/>
          <w:sz w:val="24"/>
          <w:szCs w:val="24"/>
        </w:rPr>
        <w:t xml:space="preserve"> or ought to have known the nature of the facts </w:t>
      </w:r>
      <w:r w:rsidR="002B385D">
        <w:rPr>
          <w:rFonts w:ascii="Arial" w:hAnsi="Arial" w:cs="Arial"/>
          <w:sz w:val="24"/>
          <w:szCs w:val="24"/>
        </w:rPr>
        <w:t>they placed out of dispute by admitting to the contents of the report</w:t>
      </w:r>
      <w:r w:rsidR="007C2A3A">
        <w:rPr>
          <w:rFonts w:ascii="Arial" w:hAnsi="Arial" w:cs="Arial"/>
          <w:sz w:val="24"/>
          <w:szCs w:val="24"/>
        </w:rPr>
        <w:t xml:space="preserve">. </w:t>
      </w:r>
      <w:r w:rsidR="002B385D">
        <w:rPr>
          <w:rFonts w:ascii="Arial" w:hAnsi="Arial" w:cs="Arial"/>
          <w:sz w:val="24"/>
          <w:szCs w:val="24"/>
        </w:rPr>
        <w:t xml:space="preserve"> </w:t>
      </w:r>
    </w:p>
    <w:p w:rsidR="00FF32B2" w:rsidRDefault="002B385D" w:rsidP="00B06DBB">
      <w:pPr>
        <w:spacing w:line="360" w:lineRule="auto"/>
        <w:jc w:val="both"/>
        <w:rPr>
          <w:rFonts w:ascii="Arial" w:hAnsi="Arial" w:cs="Arial"/>
          <w:sz w:val="24"/>
          <w:szCs w:val="24"/>
        </w:rPr>
      </w:pPr>
      <w:r>
        <w:rPr>
          <w:rFonts w:ascii="Arial" w:hAnsi="Arial" w:cs="Arial"/>
          <w:sz w:val="24"/>
          <w:szCs w:val="24"/>
        </w:rPr>
        <w:t>[</w:t>
      </w:r>
      <w:r w:rsidR="0002510E">
        <w:rPr>
          <w:rFonts w:ascii="Arial" w:hAnsi="Arial" w:cs="Arial"/>
          <w:sz w:val="24"/>
          <w:szCs w:val="24"/>
        </w:rPr>
        <w:t>20</w:t>
      </w:r>
      <w:r>
        <w:rPr>
          <w:rFonts w:ascii="Arial" w:hAnsi="Arial" w:cs="Arial"/>
          <w:sz w:val="24"/>
          <w:szCs w:val="24"/>
        </w:rPr>
        <w:t>]</w:t>
      </w:r>
      <w:r>
        <w:rPr>
          <w:rFonts w:ascii="Arial" w:hAnsi="Arial" w:cs="Arial"/>
          <w:sz w:val="24"/>
          <w:szCs w:val="24"/>
        </w:rPr>
        <w:tab/>
      </w:r>
      <w:r w:rsidR="000A06C1">
        <w:rPr>
          <w:rFonts w:ascii="Arial" w:hAnsi="Arial" w:cs="Arial"/>
          <w:sz w:val="24"/>
          <w:szCs w:val="24"/>
        </w:rPr>
        <w:t>Moreover, t</w:t>
      </w:r>
      <w:r w:rsidR="007C2A3A">
        <w:rPr>
          <w:rFonts w:ascii="Arial" w:hAnsi="Arial" w:cs="Arial"/>
          <w:sz w:val="24"/>
          <w:szCs w:val="24"/>
        </w:rPr>
        <w:t xml:space="preserve">he report does not indicate whether the injuries sustained are consistent with an assault. The court </w:t>
      </w:r>
      <w:r w:rsidR="007C2A3A" w:rsidRPr="007C2A3A">
        <w:rPr>
          <w:rFonts w:ascii="Arial" w:hAnsi="Arial" w:cs="Arial"/>
          <w:i/>
          <w:sz w:val="24"/>
          <w:szCs w:val="24"/>
        </w:rPr>
        <w:t>a quo</w:t>
      </w:r>
      <w:r w:rsidR="007C2A3A">
        <w:rPr>
          <w:rFonts w:ascii="Arial" w:hAnsi="Arial" w:cs="Arial"/>
          <w:sz w:val="24"/>
          <w:szCs w:val="24"/>
        </w:rPr>
        <w:t xml:space="preserve"> certainly was not qualified to make such an inference.  </w:t>
      </w:r>
      <w:r w:rsidR="00FF32B2">
        <w:rPr>
          <w:rFonts w:ascii="Arial" w:hAnsi="Arial" w:cs="Arial"/>
          <w:sz w:val="24"/>
          <w:szCs w:val="24"/>
        </w:rPr>
        <w:t xml:space="preserve">It is evident that the court relied on this report to </w:t>
      </w:r>
      <w:r w:rsidR="00A53C3A">
        <w:rPr>
          <w:rFonts w:ascii="Arial" w:hAnsi="Arial" w:cs="Arial"/>
          <w:sz w:val="24"/>
          <w:szCs w:val="24"/>
        </w:rPr>
        <w:t>convict the appellants of assault with the intention to do bodily harm.</w:t>
      </w:r>
    </w:p>
    <w:p w:rsidR="007C2A3A" w:rsidRDefault="007C2A3A" w:rsidP="00B06DBB">
      <w:pPr>
        <w:spacing w:line="360" w:lineRule="auto"/>
        <w:jc w:val="both"/>
        <w:rPr>
          <w:rFonts w:ascii="Arial" w:hAnsi="Arial" w:cs="Arial"/>
          <w:sz w:val="24"/>
          <w:szCs w:val="24"/>
        </w:rPr>
      </w:pPr>
      <w:r>
        <w:rPr>
          <w:rFonts w:ascii="Arial" w:hAnsi="Arial" w:cs="Arial"/>
          <w:sz w:val="24"/>
          <w:szCs w:val="24"/>
        </w:rPr>
        <w:t>[</w:t>
      </w:r>
      <w:r w:rsidR="0002510E">
        <w:rPr>
          <w:rFonts w:ascii="Arial" w:hAnsi="Arial" w:cs="Arial"/>
          <w:sz w:val="24"/>
          <w:szCs w:val="24"/>
        </w:rPr>
        <w:t>21</w:t>
      </w:r>
      <w:r>
        <w:rPr>
          <w:rFonts w:ascii="Arial" w:hAnsi="Arial" w:cs="Arial"/>
          <w:sz w:val="24"/>
          <w:szCs w:val="24"/>
        </w:rPr>
        <w:t>]</w:t>
      </w:r>
      <w:r>
        <w:rPr>
          <w:rFonts w:ascii="Arial" w:hAnsi="Arial" w:cs="Arial"/>
          <w:sz w:val="24"/>
          <w:szCs w:val="24"/>
        </w:rPr>
        <w:tab/>
        <w:t xml:space="preserve">This court given the prejudicial nature of the admission into evidence of the report, must exclude it when considering </w:t>
      </w:r>
      <w:r w:rsidR="00B05E2A">
        <w:rPr>
          <w:rFonts w:ascii="Arial" w:hAnsi="Arial" w:cs="Arial"/>
          <w:sz w:val="24"/>
          <w:szCs w:val="24"/>
        </w:rPr>
        <w:t xml:space="preserve">whether the </w:t>
      </w:r>
      <w:r w:rsidR="0002510E">
        <w:rPr>
          <w:rFonts w:ascii="Arial" w:hAnsi="Arial" w:cs="Arial"/>
          <w:sz w:val="24"/>
          <w:szCs w:val="24"/>
        </w:rPr>
        <w:t>S</w:t>
      </w:r>
      <w:r w:rsidR="00B05E2A">
        <w:rPr>
          <w:rFonts w:ascii="Arial" w:hAnsi="Arial" w:cs="Arial"/>
          <w:sz w:val="24"/>
          <w:szCs w:val="24"/>
        </w:rPr>
        <w:t xml:space="preserve">tate had proven that </w:t>
      </w:r>
      <w:r w:rsidR="0002510E">
        <w:rPr>
          <w:rFonts w:ascii="Arial" w:hAnsi="Arial" w:cs="Arial"/>
          <w:sz w:val="24"/>
          <w:szCs w:val="24"/>
        </w:rPr>
        <w:t>the</w:t>
      </w:r>
      <w:r w:rsidR="00B05E2A">
        <w:rPr>
          <w:rFonts w:ascii="Arial" w:hAnsi="Arial" w:cs="Arial"/>
          <w:sz w:val="24"/>
          <w:szCs w:val="24"/>
        </w:rPr>
        <w:t xml:space="preserve"> appellants had the requisite intention. </w:t>
      </w:r>
      <w:r>
        <w:rPr>
          <w:rFonts w:ascii="Arial" w:hAnsi="Arial" w:cs="Arial"/>
          <w:sz w:val="24"/>
          <w:szCs w:val="24"/>
        </w:rPr>
        <w:t xml:space="preserve"> </w:t>
      </w:r>
    </w:p>
    <w:p w:rsidR="009C48F5" w:rsidRDefault="007C2A3A" w:rsidP="00B06DBB">
      <w:pPr>
        <w:spacing w:line="360" w:lineRule="auto"/>
        <w:jc w:val="both"/>
        <w:rPr>
          <w:rFonts w:ascii="Arial" w:hAnsi="Arial" w:cs="Arial"/>
          <w:sz w:val="24"/>
          <w:szCs w:val="24"/>
        </w:rPr>
      </w:pPr>
      <w:r>
        <w:rPr>
          <w:rFonts w:ascii="Arial" w:hAnsi="Arial" w:cs="Arial"/>
          <w:sz w:val="24"/>
          <w:szCs w:val="24"/>
        </w:rPr>
        <w:t>[</w:t>
      </w:r>
      <w:r w:rsidR="0002510E">
        <w:rPr>
          <w:rFonts w:ascii="Arial" w:hAnsi="Arial" w:cs="Arial"/>
          <w:sz w:val="24"/>
          <w:szCs w:val="24"/>
        </w:rPr>
        <w:t>22</w:t>
      </w:r>
      <w:r>
        <w:rPr>
          <w:rFonts w:ascii="Arial" w:hAnsi="Arial" w:cs="Arial"/>
          <w:sz w:val="24"/>
          <w:szCs w:val="24"/>
        </w:rPr>
        <w:t>]</w:t>
      </w:r>
      <w:r w:rsidR="00B05E2A">
        <w:rPr>
          <w:rFonts w:ascii="Arial" w:hAnsi="Arial" w:cs="Arial"/>
          <w:sz w:val="24"/>
          <w:szCs w:val="24"/>
        </w:rPr>
        <w:tab/>
      </w:r>
      <w:r w:rsidR="0002510E">
        <w:rPr>
          <w:rFonts w:ascii="Arial" w:hAnsi="Arial" w:cs="Arial"/>
          <w:sz w:val="24"/>
          <w:szCs w:val="24"/>
        </w:rPr>
        <w:t>Having</w:t>
      </w:r>
      <w:r w:rsidR="00B05E2A">
        <w:rPr>
          <w:rFonts w:ascii="Arial" w:hAnsi="Arial" w:cs="Arial"/>
          <w:sz w:val="24"/>
          <w:szCs w:val="24"/>
        </w:rPr>
        <w:t xml:space="preserve"> considered the proven facts, </w:t>
      </w:r>
      <w:r w:rsidR="0002510E">
        <w:rPr>
          <w:rFonts w:ascii="Arial" w:hAnsi="Arial" w:cs="Arial"/>
          <w:sz w:val="24"/>
          <w:szCs w:val="24"/>
        </w:rPr>
        <w:t xml:space="preserve">this court </w:t>
      </w:r>
      <w:r w:rsidR="00B05E2A">
        <w:rPr>
          <w:rFonts w:ascii="Arial" w:hAnsi="Arial" w:cs="Arial"/>
          <w:sz w:val="24"/>
          <w:szCs w:val="24"/>
        </w:rPr>
        <w:t xml:space="preserve">is unable to conclude that </w:t>
      </w:r>
      <w:r w:rsidR="009A23B5">
        <w:rPr>
          <w:rFonts w:ascii="Arial" w:hAnsi="Arial" w:cs="Arial"/>
          <w:sz w:val="24"/>
          <w:szCs w:val="24"/>
        </w:rPr>
        <w:t>t</w:t>
      </w:r>
      <w:r w:rsidR="00B05E2A">
        <w:rPr>
          <w:rFonts w:ascii="Arial" w:hAnsi="Arial" w:cs="Arial"/>
          <w:sz w:val="24"/>
          <w:szCs w:val="24"/>
        </w:rPr>
        <w:t>he appellants had direct intent or that they f</w:t>
      </w:r>
      <w:r w:rsidR="00B05E2A" w:rsidRPr="00B05E2A">
        <w:rPr>
          <w:rFonts w:ascii="Arial" w:hAnsi="Arial" w:cs="Arial"/>
          <w:sz w:val="24"/>
          <w:szCs w:val="24"/>
        </w:rPr>
        <w:t xml:space="preserve">oresaw </w:t>
      </w:r>
      <w:r w:rsidR="00B05E2A">
        <w:rPr>
          <w:rFonts w:ascii="Arial" w:hAnsi="Arial" w:cs="Arial"/>
          <w:sz w:val="24"/>
          <w:szCs w:val="24"/>
        </w:rPr>
        <w:t xml:space="preserve">the </w:t>
      </w:r>
      <w:r w:rsidR="00B05E2A" w:rsidRPr="00B05E2A">
        <w:rPr>
          <w:rFonts w:ascii="Arial" w:hAnsi="Arial" w:cs="Arial"/>
          <w:sz w:val="24"/>
          <w:szCs w:val="24"/>
        </w:rPr>
        <w:t xml:space="preserve">possibility of </w:t>
      </w:r>
      <w:r w:rsidR="00B05E2A">
        <w:rPr>
          <w:rFonts w:ascii="Arial" w:hAnsi="Arial" w:cs="Arial"/>
          <w:sz w:val="24"/>
          <w:szCs w:val="24"/>
        </w:rPr>
        <w:t xml:space="preserve">the </w:t>
      </w:r>
      <w:r w:rsidR="00B05E2A" w:rsidRPr="00B05E2A">
        <w:rPr>
          <w:rFonts w:ascii="Arial" w:hAnsi="Arial" w:cs="Arial"/>
          <w:sz w:val="24"/>
          <w:szCs w:val="24"/>
        </w:rPr>
        <w:t>complainant sustaining serious injury</w:t>
      </w:r>
      <w:r w:rsidR="00B05E2A">
        <w:rPr>
          <w:rFonts w:ascii="Arial" w:hAnsi="Arial" w:cs="Arial"/>
          <w:sz w:val="24"/>
          <w:szCs w:val="24"/>
        </w:rPr>
        <w:t>. In light of this conclusion th</w:t>
      </w:r>
      <w:r w:rsidR="0002510E">
        <w:rPr>
          <w:rFonts w:ascii="Arial" w:hAnsi="Arial" w:cs="Arial"/>
          <w:sz w:val="24"/>
          <w:szCs w:val="24"/>
        </w:rPr>
        <w:t xml:space="preserve">is court cannot uphold the district court’s conviction </w:t>
      </w:r>
      <w:r w:rsidR="00B05E2A">
        <w:rPr>
          <w:rFonts w:ascii="Arial" w:hAnsi="Arial" w:cs="Arial"/>
          <w:sz w:val="24"/>
          <w:szCs w:val="24"/>
        </w:rPr>
        <w:t xml:space="preserve">of assault with the intent to do grievous bodily harm </w:t>
      </w:r>
      <w:r w:rsidR="0002510E">
        <w:rPr>
          <w:rFonts w:ascii="Arial" w:hAnsi="Arial" w:cs="Arial"/>
          <w:sz w:val="24"/>
          <w:szCs w:val="24"/>
        </w:rPr>
        <w:t xml:space="preserve">but conclude that there is sufficient evidence to convict the appellants of </w:t>
      </w:r>
      <w:r w:rsidR="00B05E2A">
        <w:rPr>
          <w:rFonts w:ascii="Arial" w:hAnsi="Arial" w:cs="Arial"/>
          <w:sz w:val="24"/>
          <w:szCs w:val="24"/>
        </w:rPr>
        <w:t xml:space="preserve">common assault which is a </w:t>
      </w:r>
      <w:r w:rsidR="00B05E2A">
        <w:rPr>
          <w:rFonts w:ascii="Arial" w:hAnsi="Arial" w:cs="Arial"/>
          <w:sz w:val="24"/>
          <w:szCs w:val="24"/>
        </w:rPr>
        <w:lastRenderedPageBreak/>
        <w:t>competent verdict</w:t>
      </w:r>
      <w:r w:rsidR="0067077F">
        <w:rPr>
          <w:rFonts w:ascii="Arial" w:hAnsi="Arial" w:cs="Arial"/>
          <w:sz w:val="24"/>
          <w:szCs w:val="24"/>
        </w:rPr>
        <w:t xml:space="preserve">. </w:t>
      </w:r>
      <w:r w:rsidR="00487364">
        <w:rPr>
          <w:rFonts w:ascii="Arial" w:hAnsi="Arial" w:cs="Arial"/>
          <w:sz w:val="24"/>
          <w:szCs w:val="24"/>
        </w:rPr>
        <w:t xml:space="preserve">Given the change in the </w:t>
      </w:r>
      <w:r w:rsidR="00342514">
        <w:rPr>
          <w:rFonts w:ascii="Arial" w:hAnsi="Arial" w:cs="Arial"/>
          <w:sz w:val="24"/>
          <w:szCs w:val="24"/>
        </w:rPr>
        <w:t>conviction I am of the view that the time the appellants already served to be an appropriate sentence.</w:t>
      </w:r>
    </w:p>
    <w:p w:rsidR="00A53C3A" w:rsidRDefault="00A53C3A" w:rsidP="00B06DBB">
      <w:pPr>
        <w:spacing w:line="360" w:lineRule="auto"/>
        <w:jc w:val="both"/>
        <w:rPr>
          <w:rFonts w:ascii="Arial" w:hAnsi="Arial" w:cs="Arial"/>
          <w:sz w:val="24"/>
          <w:szCs w:val="24"/>
        </w:rPr>
      </w:pPr>
      <w:r>
        <w:rPr>
          <w:rFonts w:ascii="Arial" w:hAnsi="Arial" w:cs="Arial"/>
          <w:sz w:val="24"/>
          <w:szCs w:val="24"/>
        </w:rPr>
        <w:t>[</w:t>
      </w:r>
      <w:r w:rsidR="0002510E">
        <w:rPr>
          <w:rFonts w:ascii="Arial" w:hAnsi="Arial" w:cs="Arial"/>
          <w:sz w:val="24"/>
          <w:szCs w:val="24"/>
        </w:rPr>
        <w:t>23</w:t>
      </w:r>
      <w:r>
        <w:rPr>
          <w:rFonts w:ascii="Arial" w:hAnsi="Arial" w:cs="Arial"/>
          <w:sz w:val="24"/>
          <w:szCs w:val="24"/>
        </w:rPr>
        <w:t>]</w:t>
      </w:r>
      <w:r>
        <w:rPr>
          <w:rFonts w:ascii="Arial" w:hAnsi="Arial" w:cs="Arial"/>
          <w:sz w:val="24"/>
          <w:szCs w:val="24"/>
        </w:rPr>
        <w:tab/>
        <w:t>In the result the following order is made:</w:t>
      </w:r>
    </w:p>
    <w:p w:rsidR="000A7B8A" w:rsidRPr="004C56EA" w:rsidRDefault="00A53C3A" w:rsidP="000A7B8A">
      <w:pPr>
        <w:spacing w:line="360" w:lineRule="auto"/>
        <w:ind w:firstLine="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0A7B8A" w:rsidRPr="004C56EA">
        <w:rPr>
          <w:rFonts w:ascii="Arial" w:hAnsi="Arial" w:cs="Arial"/>
          <w:sz w:val="24"/>
          <w:szCs w:val="24"/>
        </w:rPr>
        <w:t xml:space="preserve">The appellants are granted </w:t>
      </w:r>
      <w:proofErr w:type="spellStart"/>
      <w:r w:rsidR="000A7B8A" w:rsidRPr="004C56EA">
        <w:rPr>
          <w:rFonts w:ascii="Arial" w:hAnsi="Arial" w:cs="Arial"/>
          <w:sz w:val="24"/>
          <w:szCs w:val="24"/>
        </w:rPr>
        <w:t>condondation</w:t>
      </w:r>
      <w:proofErr w:type="spellEnd"/>
      <w:r w:rsidR="000A7B8A" w:rsidRPr="004C56EA">
        <w:rPr>
          <w:rFonts w:ascii="Arial" w:hAnsi="Arial" w:cs="Arial"/>
          <w:sz w:val="24"/>
          <w:szCs w:val="24"/>
        </w:rPr>
        <w:t xml:space="preserve"> for the late noting of the appeal</w:t>
      </w:r>
      <w:r w:rsidR="000A7B8A">
        <w:rPr>
          <w:rFonts w:ascii="Arial" w:hAnsi="Arial" w:cs="Arial"/>
          <w:sz w:val="24"/>
          <w:szCs w:val="24"/>
        </w:rPr>
        <w:t>;</w:t>
      </w:r>
    </w:p>
    <w:p w:rsidR="000A7B8A" w:rsidRPr="004C56EA" w:rsidRDefault="000A7B8A" w:rsidP="000A7B8A">
      <w:pPr>
        <w:spacing w:line="360" w:lineRule="auto"/>
        <w:ind w:left="1440" w:hanging="720"/>
        <w:jc w:val="both"/>
        <w:rPr>
          <w:rFonts w:ascii="Arial" w:hAnsi="Arial" w:cs="Arial"/>
          <w:sz w:val="24"/>
          <w:szCs w:val="24"/>
        </w:rPr>
      </w:pPr>
      <w:r w:rsidRPr="004C56EA">
        <w:rPr>
          <w:rFonts w:ascii="Arial" w:hAnsi="Arial" w:cs="Arial"/>
          <w:sz w:val="24"/>
          <w:szCs w:val="24"/>
        </w:rPr>
        <w:t>2.</w:t>
      </w:r>
      <w:r w:rsidRPr="004C56EA">
        <w:rPr>
          <w:rFonts w:ascii="Arial" w:hAnsi="Arial" w:cs="Arial"/>
          <w:sz w:val="24"/>
          <w:szCs w:val="24"/>
        </w:rPr>
        <w:tab/>
        <w:t xml:space="preserve">The appeal of both appellants against conviction succeeds partially in that the conviction of assault with the intention to do grievous bodily harm is substituted with a conviction of </w:t>
      </w:r>
      <w:r>
        <w:rPr>
          <w:rFonts w:ascii="Arial" w:hAnsi="Arial" w:cs="Arial"/>
          <w:sz w:val="24"/>
          <w:szCs w:val="24"/>
        </w:rPr>
        <w:t>common assault;</w:t>
      </w:r>
      <w:r w:rsidRPr="004C56EA">
        <w:rPr>
          <w:rFonts w:ascii="Arial" w:hAnsi="Arial" w:cs="Arial"/>
          <w:sz w:val="24"/>
          <w:szCs w:val="24"/>
        </w:rPr>
        <w:t xml:space="preserve"> </w:t>
      </w:r>
    </w:p>
    <w:p w:rsidR="000A7B8A" w:rsidRPr="004C56EA" w:rsidRDefault="000A7B8A" w:rsidP="000A7B8A">
      <w:pPr>
        <w:spacing w:line="360" w:lineRule="auto"/>
        <w:ind w:left="1440" w:hanging="720"/>
        <w:jc w:val="both"/>
        <w:rPr>
          <w:rFonts w:ascii="Arial" w:hAnsi="Arial" w:cs="Arial"/>
          <w:sz w:val="24"/>
          <w:szCs w:val="24"/>
        </w:rPr>
      </w:pPr>
      <w:r w:rsidRPr="004C56EA">
        <w:rPr>
          <w:rFonts w:ascii="Arial" w:hAnsi="Arial" w:cs="Arial"/>
          <w:sz w:val="24"/>
          <w:szCs w:val="24"/>
        </w:rPr>
        <w:t>3.</w:t>
      </w:r>
      <w:r w:rsidRPr="004C56EA">
        <w:rPr>
          <w:rFonts w:ascii="Arial" w:hAnsi="Arial" w:cs="Arial"/>
          <w:sz w:val="24"/>
          <w:szCs w:val="24"/>
        </w:rPr>
        <w:tab/>
        <w:t>The sentences imposed on both appellants are set aside and substituted with the following sentence:</w:t>
      </w:r>
    </w:p>
    <w:p w:rsidR="000A7B8A" w:rsidRPr="004C56EA" w:rsidRDefault="000A7B8A" w:rsidP="000A7B8A">
      <w:pPr>
        <w:spacing w:line="360" w:lineRule="auto"/>
        <w:jc w:val="both"/>
        <w:rPr>
          <w:rFonts w:ascii="Arial" w:hAnsi="Arial" w:cs="Arial"/>
          <w:sz w:val="24"/>
          <w:szCs w:val="24"/>
        </w:rPr>
      </w:pPr>
      <w:r w:rsidRPr="004C56EA">
        <w:rPr>
          <w:rFonts w:ascii="Arial" w:hAnsi="Arial" w:cs="Arial"/>
          <w:sz w:val="24"/>
          <w:szCs w:val="24"/>
        </w:rPr>
        <w:tab/>
      </w:r>
      <w:r>
        <w:rPr>
          <w:rFonts w:ascii="Arial" w:hAnsi="Arial" w:cs="Arial"/>
          <w:sz w:val="24"/>
          <w:szCs w:val="24"/>
        </w:rPr>
        <w:tab/>
      </w:r>
      <w:r w:rsidRPr="004C56EA">
        <w:rPr>
          <w:rFonts w:ascii="Arial" w:hAnsi="Arial" w:cs="Arial"/>
          <w:sz w:val="24"/>
          <w:szCs w:val="24"/>
        </w:rPr>
        <w:t>10 months and 23 days (i.e</w:t>
      </w:r>
      <w:r>
        <w:rPr>
          <w:rFonts w:ascii="Arial" w:hAnsi="Arial" w:cs="Arial"/>
          <w:sz w:val="24"/>
          <w:szCs w:val="24"/>
        </w:rPr>
        <w:t>.</w:t>
      </w:r>
      <w:r w:rsidRPr="004C56EA">
        <w:rPr>
          <w:rFonts w:ascii="Arial" w:hAnsi="Arial" w:cs="Arial"/>
          <w:sz w:val="24"/>
          <w:szCs w:val="24"/>
        </w:rPr>
        <w:t xml:space="preserve"> time served);</w:t>
      </w:r>
    </w:p>
    <w:p w:rsidR="000A7B8A" w:rsidRPr="004C56EA" w:rsidRDefault="000A7B8A" w:rsidP="000A7B8A">
      <w:pPr>
        <w:spacing w:line="360" w:lineRule="auto"/>
        <w:ind w:firstLine="720"/>
        <w:jc w:val="both"/>
        <w:rPr>
          <w:rFonts w:ascii="Arial" w:hAnsi="Arial" w:cs="Arial"/>
          <w:sz w:val="24"/>
          <w:szCs w:val="24"/>
        </w:rPr>
      </w:pPr>
      <w:r>
        <w:rPr>
          <w:rFonts w:ascii="Arial" w:hAnsi="Arial" w:cs="Arial"/>
          <w:sz w:val="24"/>
          <w:szCs w:val="24"/>
        </w:rPr>
        <w:t>4.</w:t>
      </w:r>
      <w:r>
        <w:rPr>
          <w:rFonts w:ascii="Arial" w:hAnsi="Arial" w:cs="Arial"/>
          <w:sz w:val="24"/>
          <w:szCs w:val="24"/>
        </w:rPr>
        <w:tab/>
        <w:t>The sentence is ante-</w:t>
      </w:r>
      <w:r w:rsidRPr="004C56EA">
        <w:rPr>
          <w:rFonts w:ascii="Arial" w:hAnsi="Arial" w:cs="Arial"/>
          <w:sz w:val="24"/>
          <w:szCs w:val="24"/>
        </w:rPr>
        <w:t xml:space="preserve">dated to 11 January 2017; and </w:t>
      </w:r>
    </w:p>
    <w:p w:rsidR="003B1800" w:rsidRDefault="000A7B8A" w:rsidP="00785175">
      <w:pPr>
        <w:spacing w:line="360" w:lineRule="auto"/>
        <w:ind w:left="1440" w:hanging="720"/>
        <w:jc w:val="both"/>
        <w:rPr>
          <w:rFonts w:ascii="Arial" w:hAnsi="Arial" w:cs="Arial"/>
          <w:sz w:val="24"/>
          <w:szCs w:val="24"/>
        </w:rPr>
      </w:pPr>
      <w:r>
        <w:rPr>
          <w:rFonts w:ascii="Arial" w:hAnsi="Arial" w:cs="Arial"/>
          <w:sz w:val="24"/>
          <w:szCs w:val="24"/>
        </w:rPr>
        <w:t>5.</w:t>
      </w:r>
      <w:r w:rsidRPr="004C56EA">
        <w:rPr>
          <w:rFonts w:ascii="Arial" w:hAnsi="Arial" w:cs="Arial"/>
          <w:sz w:val="24"/>
          <w:szCs w:val="24"/>
        </w:rPr>
        <w:tab/>
        <w:t xml:space="preserve">The immediate release from imprisonment of both the appellants </w:t>
      </w:r>
      <w:r>
        <w:rPr>
          <w:rFonts w:ascii="Arial" w:hAnsi="Arial" w:cs="Arial"/>
          <w:sz w:val="24"/>
          <w:szCs w:val="24"/>
        </w:rPr>
        <w:t xml:space="preserve">is </w:t>
      </w:r>
      <w:r w:rsidRPr="004C56EA">
        <w:rPr>
          <w:rFonts w:ascii="Arial" w:hAnsi="Arial" w:cs="Arial"/>
          <w:sz w:val="24"/>
          <w:szCs w:val="24"/>
        </w:rPr>
        <w:t>ordered</w:t>
      </w:r>
      <w:r>
        <w:rPr>
          <w:rFonts w:ascii="Arial" w:hAnsi="Arial" w:cs="Arial"/>
          <w:sz w:val="24"/>
          <w:szCs w:val="24"/>
        </w:rPr>
        <w:t xml:space="preserve"> in this matter</w:t>
      </w:r>
      <w:r w:rsidRPr="004C56EA">
        <w:rPr>
          <w:rFonts w:ascii="Arial" w:hAnsi="Arial" w:cs="Arial"/>
          <w:sz w:val="24"/>
          <w:szCs w:val="24"/>
        </w:rPr>
        <w:t xml:space="preserve">. </w:t>
      </w:r>
    </w:p>
    <w:p w:rsidR="003B1800" w:rsidRDefault="003B1800" w:rsidP="006921AF">
      <w:pPr>
        <w:spacing w:line="360" w:lineRule="auto"/>
        <w:jc w:val="both"/>
        <w:rPr>
          <w:rFonts w:ascii="Arial" w:hAnsi="Arial" w:cs="Arial"/>
          <w:sz w:val="24"/>
          <w:szCs w:val="24"/>
        </w:rPr>
      </w:pPr>
    </w:p>
    <w:p w:rsidR="003B1800" w:rsidRDefault="003B1800" w:rsidP="006921AF">
      <w:pPr>
        <w:spacing w:line="360" w:lineRule="auto"/>
        <w:jc w:val="both"/>
        <w:rPr>
          <w:rFonts w:ascii="Arial" w:hAnsi="Arial" w:cs="Arial"/>
          <w:sz w:val="24"/>
          <w:szCs w:val="24"/>
        </w:rPr>
      </w:pPr>
    </w:p>
    <w:p w:rsidR="000A7B8A" w:rsidRDefault="000A7B8A" w:rsidP="006921AF">
      <w:pPr>
        <w:spacing w:line="360" w:lineRule="auto"/>
        <w:jc w:val="both"/>
        <w:rPr>
          <w:rFonts w:ascii="Arial" w:hAnsi="Arial" w:cs="Arial"/>
          <w:sz w:val="24"/>
          <w:szCs w:val="24"/>
        </w:rPr>
      </w:pPr>
    </w:p>
    <w:p w:rsidR="000379F8" w:rsidRPr="000A7B8A" w:rsidRDefault="007404C8" w:rsidP="00485514">
      <w:pPr>
        <w:spacing w:line="240" w:lineRule="auto"/>
        <w:ind w:left="6480"/>
        <w:jc w:val="both"/>
        <w:rPr>
          <w:rFonts w:ascii="Arial" w:hAnsi="Arial" w:cs="Arial"/>
          <w:b/>
          <w:sz w:val="24"/>
          <w:szCs w:val="24"/>
        </w:rPr>
      </w:pPr>
      <w:r w:rsidRPr="007404C8">
        <w:rPr>
          <w:rFonts w:ascii="Arial" w:hAnsi="Arial" w:cs="Arial"/>
          <w:sz w:val="24"/>
          <w:szCs w:val="24"/>
        </w:rPr>
        <w:t>--------------------------------</w:t>
      </w:r>
      <w:r w:rsidR="000A7B8A" w:rsidRPr="000A7B8A">
        <w:rPr>
          <w:rFonts w:ascii="Arial" w:hAnsi="Arial" w:cs="Arial"/>
          <w:b/>
          <w:sz w:val="24"/>
          <w:szCs w:val="24"/>
        </w:rPr>
        <w:t>MA TOMMASI</w:t>
      </w:r>
    </w:p>
    <w:p w:rsidR="007404C8" w:rsidRPr="000A7B8A" w:rsidRDefault="000A7B8A" w:rsidP="00485514">
      <w:pPr>
        <w:spacing w:line="240" w:lineRule="auto"/>
        <w:ind w:left="6480"/>
        <w:jc w:val="both"/>
        <w:rPr>
          <w:rFonts w:ascii="Arial" w:hAnsi="Arial" w:cs="Arial"/>
          <w:b/>
          <w:sz w:val="24"/>
          <w:szCs w:val="24"/>
        </w:rPr>
      </w:pPr>
      <w:r w:rsidRPr="000A7B8A">
        <w:rPr>
          <w:rFonts w:ascii="Arial" w:hAnsi="Arial" w:cs="Arial"/>
          <w:b/>
          <w:sz w:val="24"/>
          <w:szCs w:val="24"/>
        </w:rPr>
        <w:t>JUDGE</w:t>
      </w:r>
    </w:p>
    <w:p w:rsidR="006921AF" w:rsidRDefault="006921AF" w:rsidP="006921AF">
      <w:pPr>
        <w:spacing w:line="360" w:lineRule="auto"/>
        <w:jc w:val="both"/>
        <w:rPr>
          <w:rFonts w:ascii="Arial" w:hAnsi="Arial" w:cs="Arial"/>
          <w:sz w:val="24"/>
          <w:szCs w:val="24"/>
        </w:rPr>
      </w:pPr>
    </w:p>
    <w:p w:rsidR="003F55BB" w:rsidRDefault="003F55BB" w:rsidP="006921AF">
      <w:pPr>
        <w:spacing w:line="360" w:lineRule="auto"/>
        <w:jc w:val="both"/>
        <w:rPr>
          <w:rFonts w:ascii="Arial" w:hAnsi="Arial" w:cs="Arial"/>
          <w:sz w:val="24"/>
          <w:szCs w:val="24"/>
        </w:rPr>
      </w:pPr>
    </w:p>
    <w:p w:rsidR="00785175" w:rsidRDefault="00785175" w:rsidP="006921AF">
      <w:pPr>
        <w:spacing w:line="360" w:lineRule="auto"/>
        <w:jc w:val="both"/>
        <w:rPr>
          <w:rFonts w:ascii="Arial" w:hAnsi="Arial" w:cs="Arial"/>
          <w:sz w:val="24"/>
          <w:szCs w:val="24"/>
        </w:rPr>
      </w:pPr>
    </w:p>
    <w:p w:rsidR="00785175" w:rsidRDefault="00785175" w:rsidP="006921AF">
      <w:pPr>
        <w:spacing w:line="360" w:lineRule="auto"/>
        <w:jc w:val="both"/>
        <w:rPr>
          <w:rFonts w:ascii="Arial" w:hAnsi="Arial" w:cs="Arial"/>
          <w:sz w:val="24"/>
          <w:szCs w:val="24"/>
        </w:rPr>
      </w:pPr>
    </w:p>
    <w:p w:rsidR="00785175" w:rsidRDefault="00785175" w:rsidP="006921AF">
      <w:pPr>
        <w:spacing w:line="360" w:lineRule="auto"/>
        <w:jc w:val="both"/>
        <w:rPr>
          <w:rFonts w:ascii="Arial" w:hAnsi="Arial" w:cs="Arial"/>
          <w:sz w:val="24"/>
          <w:szCs w:val="24"/>
        </w:rPr>
      </w:pPr>
    </w:p>
    <w:p w:rsidR="00785175" w:rsidRDefault="00785175" w:rsidP="006921AF">
      <w:pPr>
        <w:spacing w:line="360" w:lineRule="auto"/>
        <w:jc w:val="both"/>
        <w:rPr>
          <w:rFonts w:ascii="Arial" w:hAnsi="Arial" w:cs="Arial"/>
          <w:sz w:val="24"/>
          <w:szCs w:val="24"/>
        </w:rPr>
      </w:pPr>
    </w:p>
    <w:p w:rsidR="003F55BB" w:rsidRDefault="003F55BB" w:rsidP="006921AF">
      <w:pPr>
        <w:spacing w:line="360" w:lineRule="auto"/>
        <w:jc w:val="both"/>
        <w:rPr>
          <w:rFonts w:ascii="Arial" w:hAnsi="Arial" w:cs="Arial"/>
          <w:sz w:val="24"/>
          <w:szCs w:val="24"/>
        </w:rPr>
      </w:pPr>
      <w:r>
        <w:rPr>
          <w:rFonts w:ascii="Arial" w:hAnsi="Arial" w:cs="Arial"/>
          <w:sz w:val="24"/>
          <w:szCs w:val="24"/>
        </w:rPr>
        <w:lastRenderedPageBreak/>
        <w:t>APPERANCE:</w:t>
      </w:r>
    </w:p>
    <w:p w:rsidR="003F55BB" w:rsidRDefault="003F55BB" w:rsidP="006921AF">
      <w:pPr>
        <w:spacing w:line="360" w:lineRule="auto"/>
        <w:jc w:val="both"/>
        <w:rPr>
          <w:rFonts w:ascii="Arial" w:hAnsi="Arial" w:cs="Arial"/>
          <w:sz w:val="24"/>
          <w:szCs w:val="24"/>
        </w:rPr>
      </w:pPr>
    </w:p>
    <w:p w:rsidR="003F55BB" w:rsidRDefault="003B1800" w:rsidP="006921AF">
      <w:pPr>
        <w:spacing w:line="360" w:lineRule="auto"/>
        <w:jc w:val="both"/>
        <w:rPr>
          <w:rFonts w:ascii="Arial" w:hAnsi="Arial" w:cs="Arial"/>
          <w:sz w:val="24"/>
          <w:szCs w:val="24"/>
        </w:rPr>
      </w:pPr>
      <w:r>
        <w:rPr>
          <w:rFonts w:ascii="Arial" w:hAnsi="Arial" w:cs="Arial"/>
          <w:sz w:val="24"/>
          <w:szCs w:val="24"/>
        </w:rPr>
        <w:t>For the</w:t>
      </w:r>
      <w:r w:rsidR="003F55BB">
        <w:rPr>
          <w:rFonts w:ascii="Arial" w:hAnsi="Arial" w:cs="Arial"/>
          <w:sz w:val="24"/>
          <w:szCs w:val="24"/>
        </w:rPr>
        <w:t xml:space="preserve"> </w:t>
      </w:r>
      <w:r w:rsidR="00785175">
        <w:rPr>
          <w:rFonts w:ascii="Arial" w:hAnsi="Arial" w:cs="Arial"/>
          <w:sz w:val="24"/>
          <w:szCs w:val="24"/>
        </w:rPr>
        <w:t>1</w:t>
      </w:r>
      <w:r w:rsidR="00785175" w:rsidRPr="00785175">
        <w:rPr>
          <w:rFonts w:ascii="Arial" w:hAnsi="Arial" w:cs="Arial"/>
          <w:sz w:val="24"/>
          <w:szCs w:val="24"/>
          <w:vertAlign w:val="superscript"/>
        </w:rPr>
        <w:t>st</w:t>
      </w:r>
      <w:r w:rsidR="00785175">
        <w:rPr>
          <w:rFonts w:ascii="Arial" w:hAnsi="Arial" w:cs="Arial"/>
          <w:sz w:val="24"/>
          <w:szCs w:val="24"/>
        </w:rPr>
        <w:t xml:space="preserve"> and</w:t>
      </w:r>
      <w:r>
        <w:rPr>
          <w:rFonts w:ascii="Arial" w:hAnsi="Arial" w:cs="Arial"/>
          <w:sz w:val="24"/>
          <w:szCs w:val="24"/>
        </w:rPr>
        <w:t xml:space="preserve"> </w:t>
      </w:r>
      <w:r w:rsidR="00785175">
        <w:rPr>
          <w:rFonts w:ascii="Arial" w:hAnsi="Arial" w:cs="Arial"/>
          <w:sz w:val="24"/>
          <w:szCs w:val="24"/>
        </w:rPr>
        <w:t>2</w:t>
      </w:r>
      <w:r w:rsidR="00785175" w:rsidRPr="00785175">
        <w:rPr>
          <w:rFonts w:ascii="Arial" w:hAnsi="Arial" w:cs="Arial"/>
          <w:sz w:val="24"/>
          <w:szCs w:val="24"/>
          <w:vertAlign w:val="superscript"/>
        </w:rPr>
        <w:t>nd</w:t>
      </w:r>
      <w:r w:rsidR="00785175">
        <w:rPr>
          <w:rFonts w:ascii="Arial" w:hAnsi="Arial" w:cs="Arial"/>
          <w:sz w:val="24"/>
          <w:szCs w:val="24"/>
        </w:rPr>
        <w:t xml:space="preserve"> Appellant</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003F55BB">
        <w:rPr>
          <w:rFonts w:ascii="Arial" w:hAnsi="Arial" w:cs="Arial"/>
          <w:sz w:val="24"/>
          <w:szCs w:val="24"/>
        </w:rPr>
        <w:t xml:space="preserve">Mr </w:t>
      </w:r>
      <w:proofErr w:type="spellStart"/>
      <w:r w:rsidR="003F55BB">
        <w:rPr>
          <w:rFonts w:ascii="Arial" w:hAnsi="Arial" w:cs="Arial"/>
          <w:sz w:val="24"/>
          <w:szCs w:val="24"/>
        </w:rPr>
        <w:t>Shakumu</w:t>
      </w:r>
      <w:proofErr w:type="spellEnd"/>
    </w:p>
    <w:p w:rsidR="003F55BB" w:rsidRDefault="004825A0" w:rsidP="006921AF">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Of </w:t>
      </w:r>
      <w:proofErr w:type="spellStart"/>
      <w:r>
        <w:rPr>
          <w:rFonts w:ascii="Arial" w:hAnsi="Arial" w:cs="Arial"/>
          <w:sz w:val="24"/>
          <w:szCs w:val="24"/>
        </w:rPr>
        <w:t>Kishi</w:t>
      </w:r>
      <w:proofErr w:type="spellEnd"/>
      <w:r>
        <w:rPr>
          <w:rFonts w:ascii="Arial" w:hAnsi="Arial" w:cs="Arial"/>
          <w:sz w:val="24"/>
          <w:szCs w:val="24"/>
        </w:rPr>
        <w:t xml:space="preserve"> </w:t>
      </w:r>
      <w:proofErr w:type="spellStart"/>
      <w:r>
        <w:rPr>
          <w:rFonts w:ascii="Arial" w:hAnsi="Arial" w:cs="Arial"/>
          <w:sz w:val="24"/>
          <w:szCs w:val="24"/>
        </w:rPr>
        <w:t>Shakumu</w:t>
      </w:r>
      <w:proofErr w:type="spellEnd"/>
      <w:r>
        <w:rPr>
          <w:rFonts w:ascii="Arial" w:hAnsi="Arial" w:cs="Arial"/>
          <w:sz w:val="24"/>
          <w:szCs w:val="24"/>
        </w:rPr>
        <w:t xml:space="preserve"> &amp; Co. Inc.,</w:t>
      </w:r>
    </w:p>
    <w:p w:rsidR="003F55BB" w:rsidRDefault="003F55BB" w:rsidP="006921AF">
      <w:pPr>
        <w:spacing w:line="360" w:lineRule="auto"/>
        <w:jc w:val="both"/>
        <w:rPr>
          <w:rFonts w:ascii="Arial" w:hAnsi="Arial" w:cs="Arial"/>
          <w:sz w:val="24"/>
          <w:szCs w:val="24"/>
        </w:rPr>
      </w:pPr>
    </w:p>
    <w:p w:rsidR="003F55BB" w:rsidRDefault="005B1A4F" w:rsidP="006921AF">
      <w:pPr>
        <w:spacing w:line="360" w:lineRule="auto"/>
        <w:jc w:val="both"/>
        <w:rPr>
          <w:rFonts w:ascii="Arial" w:hAnsi="Arial" w:cs="Arial"/>
          <w:sz w:val="24"/>
          <w:szCs w:val="24"/>
        </w:rPr>
      </w:pPr>
      <w:r>
        <w:rPr>
          <w:rFonts w:ascii="Arial" w:hAnsi="Arial" w:cs="Arial"/>
          <w:sz w:val="24"/>
          <w:szCs w:val="24"/>
        </w:rPr>
        <w:t>For the Respondent: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sidR="00E36A9D">
        <w:rPr>
          <w:rFonts w:ascii="Arial" w:hAnsi="Arial" w:cs="Arial"/>
          <w:sz w:val="24"/>
          <w:szCs w:val="24"/>
        </w:rPr>
        <w:t>Ms</w:t>
      </w:r>
      <w:proofErr w:type="spellEnd"/>
      <w:r w:rsidR="00E36A9D">
        <w:rPr>
          <w:rFonts w:ascii="Arial" w:hAnsi="Arial" w:cs="Arial"/>
          <w:sz w:val="24"/>
          <w:szCs w:val="24"/>
        </w:rPr>
        <w:t xml:space="preserve"> </w:t>
      </w:r>
      <w:proofErr w:type="spellStart"/>
      <w:r w:rsidR="00E36A9D">
        <w:rPr>
          <w:rFonts w:ascii="Arial" w:hAnsi="Arial" w:cs="Arial"/>
          <w:sz w:val="24"/>
          <w:szCs w:val="24"/>
        </w:rPr>
        <w:t>Nghiyoonanye</w:t>
      </w:r>
      <w:proofErr w:type="spellEnd"/>
    </w:p>
    <w:p w:rsidR="005B1A4F" w:rsidRDefault="005B1A4F" w:rsidP="006921AF">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36A9D">
        <w:rPr>
          <w:rFonts w:ascii="Arial" w:hAnsi="Arial" w:cs="Arial"/>
          <w:sz w:val="24"/>
          <w:szCs w:val="24"/>
        </w:rPr>
        <w:t xml:space="preserve">Office of the Prosecutor –General </w:t>
      </w:r>
      <w:r w:rsidR="00E36A9D">
        <w:rPr>
          <w:rFonts w:ascii="Arial" w:hAnsi="Arial" w:cs="Arial"/>
          <w:sz w:val="24"/>
          <w:szCs w:val="24"/>
        </w:rPr>
        <w:tab/>
      </w:r>
      <w:r w:rsidR="00E36A9D">
        <w:rPr>
          <w:rFonts w:ascii="Arial" w:hAnsi="Arial" w:cs="Arial"/>
          <w:sz w:val="24"/>
          <w:szCs w:val="24"/>
        </w:rPr>
        <w:tab/>
      </w:r>
      <w:r w:rsidR="00E36A9D">
        <w:rPr>
          <w:rFonts w:ascii="Arial" w:hAnsi="Arial" w:cs="Arial"/>
          <w:sz w:val="24"/>
          <w:szCs w:val="24"/>
        </w:rPr>
        <w:tab/>
      </w:r>
      <w:r w:rsidR="00E36A9D">
        <w:rPr>
          <w:rFonts w:ascii="Arial" w:hAnsi="Arial" w:cs="Arial"/>
          <w:sz w:val="24"/>
          <w:szCs w:val="24"/>
        </w:rPr>
        <w:tab/>
      </w:r>
      <w:r w:rsidR="00E36A9D">
        <w:rPr>
          <w:rFonts w:ascii="Arial" w:hAnsi="Arial" w:cs="Arial"/>
          <w:sz w:val="24"/>
          <w:szCs w:val="24"/>
        </w:rPr>
        <w:tab/>
      </w:r>
      <w:r w:rsidR="00E36A9D">
        <w:rPr>
          <w:rFonts w:ascii="Arial" w:hAnsi="Arial" w:cs="Arial"/>
          <w:sz w:val="24"/>
          <w:szCs w:val="24"/>
        </w:rPr>
        <w:tab/>
      </w:r>
      <w:r w:rsidR="00E36A9D">
        <w:rPr>
          <w:rFonts w:ascii="Arial" w:hAnsi="Arial" w:cs="Arial"/>
          <w:sz w:val="24"/>
          <w:szCs w:val="24"/>
        </w:rPr>
        <w:tab/>
      </w:r>
      <w:r w:rsidR="00E36A9D">
        <w:rPr>
          <w:rFonts w:ascii="Arial" w:hAnsi="Arial" w:cs="Arial"/>
          <w:sz w:val="24"/>
          <w:szCs w:val="24"/>
        </w:rPr>
        <w:tab/>
      </w:r>
      <w:proofErr w:type="spellStart"/>
      <w:r w:rsidR="00E36A9D">
        <w:rPr>
          <w:rFonts w:ascii="Arial" w:hAnsi="Arial" w:cs="Arial"/>
          <w:sz w:val="24"/>
          <w:szCs w:val="24"/>
        </w:rPr>
        <w:t>Oshakati</w:t>
      </w:r>
      <w:proofErr w:type="spellEnd"/>
    </w:p>
    <w:p w:rsidR="003F55BB" w:rsidRDefault="003F55BB" w:rsidP="006921AF">
      <w:pPr>
        <w:spacing w:line="360" w:lineRule="auto"/>
        <w:jc w:val="both"/>
        <w:rPr>
          <w:rFonts w:ascii="Arial" w:hAnsi="Arial" w:cs="Arial"/>
          <w:sz w:val="24"/>
          <w:szCs w:val="24"/>
        </w:rPr>
      </w:pPr>
    </w:p>
    <w:sectPr w:rsidR="003F55BB" w:rsidSect="003269BA">
      <w:headerReference w:type="default" r:id="rId8"/>
      <w:pgSz w:w="12240" w:h="15840"/>
      <w:pgMar w:top="1276" w:right="1440" w:bottom="851"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064" w:rsidRDefault="00ED1064" w:rsidP="007D4CE2">
      <w:pPr>
        <w:spacing w:after="0" w:line="240" w:lineRule="auto"/>
      </w:pPr>
      <w:r>
        <w:separator/>
      </w:r>
    </w:p>
  </w:endnote>
  <w:endnote w:type="continuationSeparator" w:id="0">
    <w:p w:rsidR="00ED1064" w:rsidRDefault="00ED1064" w:rsidP="007D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064" w:rsidRDefault="00ED1064" w:rsidP="007D4CE2">
      <w:pPr>
        <w:spacing w:after="0" w:line="240" w:lineRule="auto"/>
      </w:pPr>
      <w:r>
        <w:separator/>
      </w:r>
    </w:p>
  </w:footnote>
  <w:footnote w:type="continuationSeparator" w:id="0">
    <w:p w:rsidR="00ED1064" w:rsidRDefault="00ED1064" w:rsidP="007D4C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797556"/>
      <w:docPartObj>
        <w:docPartGallery w:val="Page Numbers (Top of Page)"/>
        <w:docPartUnique/>
      </w:docPartObj>
    </w:sdtPr>
    <w:sdtEndPr>
      <w:rPr>
        <w:noProof/>
      </w:rPr>
    </w:sdtEndPr>
    <w:sdtContent>
      <w:p w:rsidR="003269BA" w:rsidRDefault="003269BA">
        <w:pPr>
          <w:pStyle w:val="Header"/>
          <w:jc w:val="right"/>
        </w:pPr>
        <w:r>
          <w:fldChar w:fldCharType="begin"/>
        </w:r>
        <w:r>
          <w:instrText xml:space="preserve"> PAGE   \* MERGEFORMAT </w:instrText>
        </w:r>
        <w:r>
          <w:fldChar w:fldCharType="separate"/>
        </w:r>
        <w:r w:rsidR="00461C38">
          <w:rPr>
            <w:noProof/>
          </w:rPr>
          <w:t>10</w:t>
        </w:r>
        <w:r>
          <w:rPr>
            <w:noProof/>
          </w:rPr>
          <w:fldChar w:fldCharType="end"/>
        </w:r>
      </w:p>
    </w:sdtContent>
  </w:sdt>
  <w:p w:rsidR="008D6EE6" w:rsidRDefault="008D6E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C8"/>
    <w:rsid w:val="000138B5"/>
    <w:rsid w:val="0002510E"/>
    <w:rsid w:val="000266CF"/>
    <w:rsid w:val="000379F8"/>
    <w:rsid w:val="000447D5"/>
    <w:rsid w:val="00050C56"/>
    <w:rsid w:val="00053FE4"/>
    <w:rsid w:val="000555E3"/>
    <w:rsid w:val="000628B1"/>
    <w:rsid w:val="0008517F"/>
    <w:rsid w:val="000A06C1"/>
    <w:rsid w:val="000A7B8A"/>
    <w:rsid w:val="000E0913"/>
    <w:rsid w:val="000E6B6B"/>
    <w:rsid w:val="000F0C2C"/>
    <w:rsid w:val="001100E9"/>
    <w:rsid w:val="0011441B"/>
    <w:rsid w:val="001233E5"/>
    <w:rsid w:val="001554B5"/>
    <w:rsid w:val="001864BE"/>
    <w:rsid w:val="00186CE8"/>
    <w:rsid w:val="001B0F03"/>
    <w:rsid w:val="001B4E85"/>
    <w:rsid w:val="001B7764"/>
    <w:rsid w:val="001E0F79"/>
    <w:rsid w:val="00210DE6"/>
    <w:rsid w:val="002350A5"/>
    <w:rsid w:val="002372B5"/>
    <w:rsid w:val="00253742"/>
    <w:rsid w:val="00257751"/>
    <w:rsid w:val="00267346"/>
    <w:rsid w:val="00274330"/>
    <w:rsid w:val="0029240D"/>
    <w:rsid w:val="002B385D"/>
    <w:rsid w:val="002D0A2B"/>
    <w:rsid w:val="002F1435"/>
    <w:rsid w:val="003011B0"/>
    <w:rsid w:val="003269BA"/>
    <w:rsid w:val="00342514"/>
    <w:rsid w:val="00350701"/>
    <w:rsid w:val="00361FEE"/>
    <w:rsid w:val="003A457D"/>
    <w:rsid w:val="003B1800"/>
    <w:rsid w:val="003B1C13"/>
    <w:rsid w:val="003D45FD"/>
    <w:rsid w:val="003F55BB"/>
    <w:rsid w:val="00461C38"/>
    <w:rsid w:val="004630D7"/>
    <w:rsid w:val="00467184"/>
    <w:rsid w:val="004700A5"/>
    <w:rsid w:val="004825A0"/>
    <w:rsid w:val="0048347D"/>
    <w:rsid w:val="00484C78"/>
    <w:rsid w:val="00485514"/>
    <w:rsid w:val="00487364"/>
    <w:rsid w:val="004A4830"/>
    <w:rsid w:val="004A48F2"/>
    <w:rsid w:val="004C56EA"/>
    <w:rsid w:val="004D5761"/>
    <w:rsid w:val="004E7BC3"/>
    <w:rsid w:val="00503B38"/>
    <w:rsid w:val="00504150"/>
    <w:rsid w:val="00525411"/>
    <w:rsid w:val="005B1A4F"/>
    <w:rsid w:val="005C5772"/>
    <w:rsid w:val="005C6062"/>
    <w:rsid w:val="005D4920"/>
    <w:rsid w:val="006403BE"/>
    <w:rsid w:val="00657B6F"/>
    <w:rsid w:val="0067077F"/>
    <w:rsid w:val="0067771A"/>
    <w:rsid w:val="00677A63"/>
    <w:rsid w:val="006921AF"/>
    <w:rsid w:val="0071678A"/>
    <w:rsid w:val="00725BCA"/>
    <w:rsid w:val="007404C8"/>
    <w:rsid w:val="00767D56"/>
    <w:rsid w:val="00785175"/>
    <w:rsid w:val="00786F66"/>
    <w:rsid w:val="007967B6"/>
    <w:rsid w:val="007B6718"/>
    <w:rsid w:val="007C2A3A"/>
    <w:rsid w:val="007D2AD6"/>
    <w:rsid w:val="007D4CE2"/>
    <w:rsid w:val="007E18FD"/>
    <w:rsid w:val="007E1A17"/>
    <w:rsid w:val="00802AC4"/>
    <w:rsid w:val="00855E9A"/>
    <w:rsid w:val="008945BC"/>
    <w:rsid w:val="008D6EE6"/>
    <w:rsid w:val="00952BC9"/>
    <w:rsid w:val="009966A5"/>
    <w:rsid w:val="009A23B5"/>
    <w:rsid w:val="009B5351"/>
    <w:rsid w:val="009C48F5"/>
    <w:rsid w:val="009C738A"/>
    <w:rsid w:val="009E24F3"/>
    <w:rsid w:val="009F26EC"/>
    <w:rsid w:val="00A27E08"/>
    <w:rsid w:val="00A35F34"/>
    <w:rsid w:val="00A42A67"/>
    <w:rsid w:val="00A46DAD"/>
    <w:rsid w:val="00A53C3A"/>
    <w:rsid w:val="00A66434"/>
    <w:rsid w:val="00AB6FBA"/>
    <w:rsid w:val="00AE6642"/>
    <w:rsid w:val="00AF36DC"/>
    <w:rsid w:val="00B05E2A"/>
    <w:rsid w:val="00B0642C"/>
    <w:rsid w:val="00B06DBB"/>
    <w:rsid w:val="00B12B93"/>
    <w:rsid w:val="00B36503"/>
    <w:rsid w:val="00B541DD"/>
    <w:rsid w:val="00B63979"/>
    <w:rsid w:val="00B94CBE"/>
    <w:rsid w:val="00BB2FA7"/>
    <w:rsid w:val="00BB560B"/>
    <w:rsid w:val="00BE475A"/>
    <w:rsid w:val="00BF676B"/>
    <w:rsid w:val="00C00472"/>
    <w:rsid w:val="00C05FE5"/>
    <w:rsid w:val="00C27205"/>
    <w:rsid w:val="00C32CAB"/>
    <w:rsid w:val="00C33061"/>
    <w:rsid w:val="00C34109"/>
    <w:rsid w:val="00C367C1"/>
    <w:rsid w:val="00CD076D"/>
    <w:rsid w:val="00CD4024"/>
    <w:rsid w:val="00D11441"/>
    <w:rsid w:val="00D3155B"/>
    <w:rsid w:val="00D62249"/>
    <w:rsid w:val="00D6770E"/>
    <w:rsid w:val="00D743BA"/>
    <w:rsid w:val="00D843C8"/>
    <w:rsid w:val="00D943B7"/>
    <w:rsid w:val="00DB22E8"/>
    <w:rsid w:val="00DC5B7C"/>
    <w:rsid w:val="00DD5452"/>
    <w:rsid w:val="00E01AB2"/>
    <w:rsid w:val="00E07BC4"/>
    <w:rsid w:val="00E3158E"/>
    <w:rsid w:val="00E36A9D"/>
    <w:rsid w:val="00E9064E"/>
    <w:rsid w:val="00E93ABE"/>
    <w:rsid w:val="00E9761A"/>
    <w:rsid w:val="00EA4C00"/>
    <w:rsid w:val="00EB106F"/>
    <w:rsid w:val="00EC6E36"/>
    <w:rsid w:val="00ED1064"/>
    <w:rsid w:val="00EE34F8"/>
    <w:rsid w:val="00EE3622"/>
    <w:rsid w:val="00F04EA5"/>
    <w:rsid w:val="00F30667"/>
    <w:rsid w:val="00FA464A"/>
    <w:rsid w:val="00FF0A74"/>
    <w:rsid w:val="00FF32B2"/>
    <w:rsid w:val="00FF3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9DAAE2-7952-49B1-A3FA-CD9AC835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4C8"/>
    <w:rPr>
      <w:rFonts w:ascii="Tahoma" w:hAnsi="Tahoma" w:cs="Tahoma"/>
      <w:sz w:val="16"/>
      <w:szCs w:val="16"/>
    </w:rPr>
  </w:style>
  <w:style w:type="paragraph" w:styleId="FootnoteText">
    <w:name w:val="footnote text"/>
    <w:basedOn w:val="Normal"/>
    <w:link w:val="FootnoteTextChar"/>
    <w:uiPriority w:val="99"/>
    <w:semiHidden/>
    <w:unhideWhenUsed/>
    <w:rsid w:val="007D4C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4CE2"/>
    <w:rPr>
      <w:sz w:val="20"/>
      <w:szCs w:val="20"/>
    </w:rPr>
  </w:style>
  <w:style w:type="character" w:styleId="FootnoteReference">
    <w:name w:val="footnote reference"/>
    <w:basedOn w:val="DefaultParagraphFont"/>
    <w:uiPriority w:val="99"/>
    <w:semiHidden/>
    <w:unhideWhenUsed/>
    <w:rsid w:val="007D4CE2"/>
    <w:rPr>
      <w:vertAlign w:val="superscript"/>
    </w:rPr>
  </w:style>
  <w:style w:type="paragraph" w:styleId="Header">
    <w:name w:val="header"/>
    <w:basedOn w:val="Normal"/>
    <w:link w:val="HeaderChar"/>
    <w:uiPriority w:val="99"/>
    <w:unhideWhenUsed/>
    <w:rsid w:val="00350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701"/>
  </w:style>
  <w:style w:type="paragraph" w:styleId="Footer">
    <w:name w:val="footer"/>
    <w:basedOn w:val="Normal"/>
    <w:link w:val="FooterChar"/>
    <w:uiPriority w:val="99"/>
    <w:unhideWhenUsed/>
    <w:rsid w:val="00350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2017-12-04T18:30:00+00:00</Judgment_x0020_Date>
  </documentManagement>
</p:properties>
</file>

<file path=customXml/itemProps1.xml><?xml version="1.0" encoding="utf-8"?>
<ds:datastoreItem xmlns:ds="http://schemas.openxmlformats.org/officeDocument/2006/customXml" ds:itemID="{9D1D7438-589B-4E32-A0A4-BC0561D361EB}"/>
</file>

<file path=customXml/itemProps2.xml><?xml version="1.0" encoding="utf-8"?>
<ds:datastoreItem xmlns:ds="http://schemas.openxmlformats.org/officeDocument/2006/customXml" ds:itemID="{9B53166D-E74C-419A-9F7C-AA58040864BE}"/>
</file>

<file path=customXml/itemProps3.xml><?xml version="1.0" encoding="utf-8"?>
<ds:datastoreItem xmlns:ds="http://schemas.openxmlformats.org/officeDocument/2006/customXml" ds:itemID="{3A511FD7-3B16-4CD1-8BCE-1EBCD5744785}"/>
</file>

<file path=customXml/itemProps4.xml><?xml version="1.0" encoding="utf-8"?>
<ds:datastoreItem xmlns:ds="http://schemas.openxmlformats.org/officeDocument/2006/customXml" ds:itemID="{99D91FB8-B574-4C67-8050-0647C62CFEB8}"/>
</file>

<file path=docProps/app.xml><?xml version="1.0" encoding="utf-8"?>
<Properties xmlns="http://schemas.openxmlformats.org/officeDocument/2006/extended-properties" xmlns:vt="http://schemas.openxmlformats.org/officeDocument/2006/docPropsVTypes">
  <Template>Normal</Template>
  <TotalTime>0</TotalTime>
  <Pages>10</Pages>
  <Words>2704</Words>
  <Characters>15413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mtommasi</dc:creator>
  <cp:lastModifiedBy>Lotta N. Ambunda</cp:lastModifiedBy>
  <cp:revision>2</cp:revision>
  <cp:lastPrinted>2018-01-16T09:31:00Z</cp:lastPrinted>
  <dcterms:created xsi:type="dcterms:W3CDTF">2018-01-23T08:05:00Z</dcterms:created>
  <dcterms:modified xsi:type="dcterms:W3CDTF">2018-01-23T08:05:00Z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