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37" w:rsidRDefault="001111F5" w:rsidP="00A75037">
      <w:pPr>
        <w:spacing w:line="360" w:lineRule="auto"/>
        <w:jc w:val="center"/>
        <w:rPr>
          <w:rFonts w:ascii="Arial" w:hAnsi="Arial" w:cs="Arial"/>
          <w:sz w:val="20"/>
        </w:rPr>
      </w:pPr>
      <w:r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B80C09" w:rsidP="00176493">
      <w:pPr>
        <w:spacing w:line="360" w:lineRule="auto"/>
        <w:jc w:val="center"/>
        <w:rPr>
          <w:rFonts w:ascii="Arial" w:hAnsi="Arial" w:cs="Arial"/>
          <w:b/>
          <w:lang w:val="en-ZA"/>
        </w:rPr>
      </w:pPr>
      <w:r>
        <w:rPr>
          <w:rFonts w:ascii="Arial" w:hAnsi="Arial" w:cs="Arial"/>
          <w:b/>
          <w:lang w:val="en-ZA"/>
        </w:rPr>
        <w:t xml:space="preserve">APPEAL </w:t>
      </w:r>
      <w:r w:rsidR="00E07C65">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xml:space="preserve">:  CA </w:t>
      </w:r>
      <w:r w:rsidR="00401E8B">
        <w:rPr>
          <w:rFonts w:ascii="Arial" w:hAnsi="Arial" w:cs="Arial"/>
          <w:lang w:val="en-ZA"/>
        </w:rPr>
        <w:t>27/2015</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401E8B" w:rsidP="00176493">
      <w:pPr>
        <w:spacing w:line="360" w:lineRule="auto"/>
        <w:jc w:val="both"/>
        <w:rPr>
          <w:rFonts w:ascii="Arial" w:hAnsi="Arial" w:cs="Arial"/>
          <w:b/>
          <w:lang w:val="en-ZA"/>
        </w:rPr>
      </w:pPr>
      <w:r>
        <w:rPr>
          <w:rFonts w:ascii="Arial" w:hAnsi="Arial" w:cs="Arial"/>
          <w:b/>
          <w:lang w:val="en-ZA"/>
        </w:rPr>
        <w:t>THE STATE</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proofErr w:type="gramStart"/>
      <w:r w:rsidRPr="00340732">
        <w:rPr>
          <w:rFonts w:ascii="Arial" w:hAnsi="Arial" w:cs="Arial"/>
          <w:lang w:val="en-ZA"/>
        </w:rPr>
        <w:t>and</w:t>
      </w:r>
      <w:proofErr w:type="gramEnd"/>
    </w:p>
    <w:p w:rsidR="00C97786" w:rsidRDefault="00C97786" w:rsidP="00176493">
      <w:pPr>
        <w:spacing w:line="360" w:lineRule="auto"/>
        <w:jc w:val="both"/>
        <w:rPr>
          <w:rFonts w:ascii="Arial" w:hAnsi="Arial" w:cs="Arial"/>
          <w:b/>
          <w:lang w:val="en-ZA"/>
        </w:rPr>
      </w:pPr>
    </w:p>
    <w:p w:rsidR="00033F3F" w:rsidRPr="00340732" w:rsidRDefault="00401E8B" w:rsidP="00176493">
      <w:pPr>
        <w:spacing w:line="360" w:lineRule="auto"/>
        <w:jc w:val="both"/>
        <w:rPr>
          <w:rFonts w:ascii="Arial" w:hAnsi="Arial" w:cs="Arial"/>
          <w:b/>
          <w:lang w:val="en-ZA"/>
        </w:rPr>
      </w:pPr>
      <w:r>
        <w:rPr>
          <w:rFonts w:ascii="Arial" w:hAnsi="Arial" w:cs="Arial"/>
          <w:b/>
          <w:lang w:val="en-ZA"/>
        </w:rPr>
        <w:t>MELKISEDEK WAANDJA MATHEUS</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bookmarkStart w:id="0" w:name="_GoBack"/>
      <w:r w:rsidR="00F14B2F">
        <w:rPr>
          <w:rFonts w:ascii="Arial" w:hAnsi="Arial" w:cs="Arial"/>
          <w:i/>
          <w:lang w:val="en-ZA"/>
        </w:rPr>
        <w:t>S</w:t>
      </w:r>
      <w:r w:rsidR="00401E8B">
        <w:rPr>
          <w:rFonts w:ascii="Arial" w:hAnsi="Arial" w:cs="Arial"/>
          <w:i/>
          <w:lang w:val="en-ZA"/>
        </w:rPr>
        <w:t xml:space="preserve"> </w:t>
      </w:r>
      <w:r w:rsidR="000002F0">
        <w:rPr>
          <w:rFonts w:ascii="Arial" w:hAnsi="Arial" w:cs="Arial"/>
          <w:i/>
          <w:lang w:val="en-ZA"/>
        </w:rPr>
        <w:t xml:space="preserve">v </w:t>
      </w:r>
      <w:proofErr w:type="spellStart"/>
      <w:r w:rsidR="00401E8B">
        <w:rPr>
          <w:rFonts w:ascii="Arial" w:hAnsi="Arial" w:cs="Arial"/>
          <w:i/>
          <w:lang w:val="en-ZA"/>
        </w:rPr>
        <w:t>Matheus</w:t>
      </w:r>
      <w:proofErr w:type="spellEnd"/>
      <w:r w:rsidR="00401E8B">
        <w:rPr>
          <w:rFonts w:ascii="Arial" w:hAnsi="Arial" w:cs="Arial"/>
          <w:i/>
          <w:lang w:val="en-ZA"/>
        </w:rPr>
        <w:t xml:space="preserve"> </w:t>
      </w:r>
      <w:r w:rsidR="008250DF">
        <w:rPr>
          <w:rFonts w:ascii="Arial" w:hAnsi="Arial" w:cs="Arial"/>
          <w:lang w:val="en-ZA"/>
        </w:rPr>
        <w:t>(CA</w:t>
      </w:r>
      <w:r w:rsidR="00A50589">
        <w:rPr>
          <w:rFonts w:ascii="Arial" w:hAnsi="Arial" w:cs="Arial"/>
          <w:lang w:val="en-ZA"/>
        </w:rPr>
        <w:t xml:space="preserve"> </w:t>
      </w:r>
      <w:r w:rsidR="00711A2E">
        <w:rPr>
          <w:rFonts w:ascii="Arial" w:hAnsi="Arial" w:cs="Arial"/>
          <w:lang w:val="en-ZA"/>
        </w:rPr>
        <w:t>27 -</w:t>
      </w:r>
      <w:r w:rsidR="00C36A97">
        <w:rPr>
          <w:rFonts w:ascii="Arial" w:hAnsi="Arial" w:cs="Arial"/>
          <w:lang w:val="en-ZA"/>
        </w:rPr>
        <w:t xml:space="preserve"> </w:t>
      </w:r>
      <w:r w:rsidR="00401E8B">
        <w:rPr>
          <w:rFonts w:ascii="Arial" w:hAnsi="Arial" w:cs="Arial"/>
          <w:lang w:val="en-ZA"/>
        </w:rPr>
        <w:t>2015</w:t>
      </w:r>
      <w:r w:rsidR="00210744">
        <w:rPr>
          <w:rFonts w:ascii="Arial" w:hAnsi="Arial" w:cs="Arial"/>
          <w:lang w:val="en-ZA"/>
        </w:rPr>
        <w:t>) [20</w:t>
      </w:r>
      <w:r w:rsidR="00CE0DD9">
        <w:rPr>
          <w:rFonts w:ascii="Arial" w:hAnsi="Arial" w:cs="Arial"/>
          <w:lang w:val="en-ZA"/>
        </w:rPr>
        <w:t>1</w:t>
      </w:r>
      <w:r w:rsidR="00401E8B">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E7716C">
        <w:rPr>
          <w:rFonts w:ascii="Arial" w:hAnsi="Arial" w:cs="Arial"/>
          <w:lang w:val="en-ZA"/>
        </w:rPr>
        <w:t xml:space="preserve"> </w:t>
      </w:r>
      <w:r w:rsidR="00D94530">
        <w:rPr>
          <w:rFonts w:ascii="Arial" w:hAnsi="Arial" w:cs="Arial"/>
          <w:lang w:val="en-ZA"/>
        </w:rPr>
        <w:t>19</w:t>
      </w:r>
      <w:r w:rsidR="00F14B2F">
        <w:rPr>
          <w:rFonts w:ascii="Arial" w:hAnsi="Arial" w:cs="Arial"/>
          <w:lang w:val="en-ZA"/>
        </w:rPr>
        <w:t xml:space="preserve"> (1</w:t>
      </w:r>
      <w:r w:rsidR="00A50589">
        <w:rPr>
          <w:rFonts w:ascii="Arial" w:hAnsi="Arial" w:cs="Arial"/>
          <w:lang w:val="en-ZA"/>
        </w:rPr>
        <w:t>4</w:t>
      </w:r>
      <w:r w:rsidR="00401E8B">
        <w:rPr>
          <w:rFonts w:ascii="Arial" w:hAnsi="Arial" w:cs="Arial"/>
          <w:lang w:val="en-ZA"/>
        </w:rPr>
        <w:t xml:space="preserve"> March </w:t>
      </w:r>
      <w:r w:rsidR="00CE0DD9">
        <w:rPr>
          <w:rFonts w:ascii="Arial" w:hAnsi="Arial" w:cs="Arial"/>
          <w:lang w:val="en-ZA"/>
        </w:rPr>
        <w:t>201</w:t>
      </w:r>
      <w:r w:rsidR="00401E8B">
        <w:rPr>
          <w:rFonts w:ascii="Arial" w:hAnsi="Arial" w:cs="Arial"/>
          <w:lang w:val="en-ZA"/>
        </w:rPr>
        <w:t>7</w:t>
      </w:r>
      <w:r w:rsidR="006E137F">
        <w:rPr>
          <w:rFonts w:ascii="Arial" w:hAnsi="Arial" w:cs="Arial"/>
          <w:lang w:val="en-ZA"/>
        </w:rPr>
        <w:t>)</w:t>
      </w:r>
    </w:p>
    <w:bookmarkEnd w:id="0"/>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401E8B">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401E8B">
        <w:rPr>
          <w:rFonts w:ascii="Arial" w:hAnsi="Arial" w:cs="Arial"/>
          <w:lang w:val="en-ZA"/>
        </w:rPr>
        <w:t xml:space="preserve">JANUARY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D94530">
        <w:rPr>
          <w:rFonts w:ascii="Arial" w:hAnsi="Arial" w:cs="Arial"/>
          <w:lang w:val="en-ZA"/>
        </w:rPr>
        <w:t>27</w:t>
      </w:r>
      <w:r w:rsidR="000002F0">
        <w:rPr>
          <w:rFonts w:ascii="Arial" w:hAnsi="Arial" w:cs="Arial"/>
          <w:lang w:val="en-ZA"/>
        </w:rPr>
        <w:t xml:space="preserve"> </w:t>
      </w:r>
      <w:r w:rsidR="00401E8B">
        <w:rPr>
          <w:rFonts w:ascii="Arial" w:hAnsi="Arial" w:cs="Arial"/>
          <w:lang w:val="en-ZA"/>
        </w:rPr>
        <w:t>January</w:t>
      </w:r>
      <w:r w:rsidR="00F620C0" w:rsidRPr="00176493">
        <w:rPr>
          <w:rFonts w:ascii="Arial" w:hAnsi="Arial" w:cs="Arial"/>
          <w:b/>
          <w:lang w:val="en-ZA"/>
        </w:rPr>
        <w:t xml:space="preserve"> </w:t>
      </w:r>
      <w:r w:rsidR="00F620C0" w:rsidRPr="000002F0">
        <w:rPr>
          <w:rFonts w:ascii="Arial" w:hAnsi="Arial" w:cs="Arial"/>
          <w:lang w:val="en-ZA"/>
        </w:rPr>
        <w:t>201</w:t>
      </w:r>
      <w:r w:rsidR="00401E8B">
        <w:rPr>
          <w:rFonts w:ascii="Arial" w:hAnsi="Arial" w:cs="Arial"/>
          <w:lang w:val="en-ZA"/>
        </w:rPr>
        <w:t>7</w:t>
      </w:r>
      <w:r w:rsidRPr="000002F0">
        <w:rPr>
          <w:rFonts w:ascii="Arial" w:hAnsi="Arial" w:cs="Arial"/>
          <w:lang w:val="en-ZA"/>
        </w:rPr>
        <w:t xml:space="preserve">   </w:t>
      </w:r>
      <w:r w:rsidRPr="00340732">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401E8B">
        <w:rPr>
          <w:rFonts w:ascii="Arial" w:hAnsi="Arial" w:cs="Arial"/>
          <w:lang w:val="en-ZA"/>
        </w:rPr>
        <w:t>10</w:t>
      </w:r>
      <w:r w:rsidR="000002F0">
        <w:rPr>
          <w:rFonts w:ascii="Arial" w:hAnsi="Arial" w:cs="Arial"/>
          <w:lang w:val="en-ZA"/>
        </w:rPr>
        <w:t xml:space="preserve"> </w:t>
      </w:r>
      <w:r w:rsidR="00401E8B">
        <w:rPr>
          <w:rFonts w:ascii="Arial" w:hAnsi="Arial" w:cs="Arial"/>
          <w:lang w:val="en-ZA"/>
        </w:rPr>
        <w:t>March 2017</w:t>
      </w:r>
    </w:p>
    <w:p w:rsidR="00635D4F" w:rsidRDefault="00635D4F" w:rsidP="00CA4466">
      <w:pPr>
        <w:spacing w:line="360" w:lineRule="auto"/>
        <w:jc w:val="both"/>
        <w:rPr>
          <w:rFonts w:ascii="Arial" w:hAnsi="Arial" w:cs="Arial"/>
          <w:lang w:val="en-ZA"/>
        </w:rPr>
      </w:pPr>
    </w:p>
    <w:p w:rsidR="00635D4F" w:rsidRPr="00910F61" w:rsidRDefault="00635D4F" w:rsidP="00AC7528">
      <w:pPr>
        <w:spacing w:line="360" w:lineRule="auto"/>
        <w:jc w:val="both"/>
        <w:rPr>
          <w:rFonts w:ascii="Arial" w:hAnsi="Arial" w:cs="Arial"/>
          <w:lang w:val="en-ZA"/>
        </w:rPr>
      </w:pPr>
      <w:proofErr w:type="spellStart"/>
      <w:r>
        <w:rPr>
          <w:rFonts w:ascii="Arial" w:hAnsi="Arial" w:cs="Arial"/>
          <w:b/>
          <w:lang w:val="en-ZA"/>
        </w:rPr>
        <w:t>Flynote</w:t>
      </w:r>
      <w:proofErr w:type="spellEnd"/>
      <w:r>
        <w:rPr>
          <w:rFonts w:ascii="Arial" w:hAnsi="Arial" w:cs="Arial"/>
          <w:b/>
          <w:lang w:val="en-ZA"/>
        </w:rPr>
        <w:t>:</w:t>
      </w:r>
      <w:r>
        <w:rPr>
          <w:rFonts w:ascii="Arial" w:hAnsi="Arial" w:cs="Arial"/>
          <w:b/>
          <w:lang w:val="en-ZA"/>
        </w:rPr>
        <w:tab/>
      </w:r>
      <w:r w:rsidR="00466728">
        <w:rPr>
          <w:rFonts w:ascii="Arial" w:hAnsi="Arial" w:cs="Arial"/>
          <w:lang w:val="en-ZA"/>
        </w:rPr>
        <w:t>Appeal – Sentence – C</w:t>
      </w:r>
      <w:r w:rsidR="00910F61" w:rsidRPr="00910F61">
        <w:rPr>
          <w:rFonts w:ascii="Arial" w:hAnsi="Arial" w:cs="Arial"/>
          <w:lang w:val="en-ZA"/>
        </w:rPr>
        <w:t>ulpable homicide – State appealed against sentence imposed – State failed to place factors in aggravation and took 11 ye</w:t>
      </w:r>
      <w:r w:rsidR="00466728">
        <w:rPr>
          <w:rFonts w:ascii="Arial" w:hAnsi="Arial" w:cs="Arial"/>
          <w:lang w:val="en-ZA"/>
        </w:rPr>
        <w:t>ars to bring matter to trial – C</w:t>
      </w:r>
      <w:r w:rsidR="00910F61" w:rsidRPr="00910F61">
        <w:rPr>
          <w:rFonts w:ascii="Arial" w:hAnsi="Arial" w:cs="Arial"/>
          <w:lang w:val="en-ZA"/>
        </w:rPr>
        <w:t>ourt not persuaded that sentence is shockingly inappropriate or that the learned magistrate erred when imposing a wholly suspended sentence.</w:t>
      </w:r>
    </w:p>
    <w:p w:rsidR="00910F61" w:rsidRPr="00910F61" w:rsidRDefault="00910F61" w:rsidP="00910F61">
      <w:pPr>
        <w:spacing w:line="360" w:lineRule="auto"/>
        <w:jc w:val="both"/>
        <w:rPr>
          <w:rFonts w:ascii="Arial" w:hAnsi="Arial" w:cs="Arial"/>
          <w:lang w:val="en-ZA"/>
        </w:rPr>
      </w:pPr>
      <w:r w:rsidRPr="00910F61">
        <w:rPr>
          <w:rFonts w:ascii="Arial" w:hAnsi="Arial" w:cs="Arial"/>
          <w:b/>
          <w:lang w:val="en-ZA"/>
        </w:rPr>
        <w:lastRenderedPageBreak/>
        <w:t>Summary</w:t>
      </w:r>
      <w:r>
        <w:rPr>
          <w:rFonts w:ascii="Arial" w:hAnsi="Arial" w:cs="Arial"/>
          <w:lang w:val="en-ZA"/>
        </w:rPr>
        <w:t>:</w:t>
      </w:r>
      <w:r>
        <w:rPr>
          <w:rFonts w:ascii="Arial" w:hAnsi="Arial" w:cs="Arial"/>
          <w:lang w:val="en-ZA"/>
        </w:rPr>
        <w:tab/>
        <w:t xml:space="preserve">The State appealed against the sentence imposed by the regional court magistrate. The respondent was sentenced to 4 years imprisonment wholly suspended. The respondent exceeded the bounds of self-defence by stabbing his cousin. They were both 17 years old at the time. Almost 11 years after the event the respondent pleaded guilty to culpable homicide. The appellant placed no aggravating factors before the court </w:t>
      </w:r>
      <w:r w:rsidRPr="00664AC1">
        <w:rPr>
          <w:rFonts w:ascii="Arial" w:hAnsi="Arial" w:cs="Arial"/>
          <w:i/>
          <w:lang w:val="en-ZA"/>
        </w:rPr>
        <w:t>a quo</w:t>
      </w:r>
      <w:r>
        <w:rPr>
          <w:rFonts w:ascii="Arial" w:hAnsi="Arial" w:cs="Arial"/>
          <w:lang w:val="en-ZA"/>
        </w:rPr>
        <w:t xml:space="preserve"> and gave no explanation for the inordinate delay. Court held that, given the circumstance of this case, the </w:t>
      </w:r>
      <w:r w:rsidRPr="00910F61">
        <w:rPr>
          <w:rFonts w:ascii="Arial" w:hAnsi="Arial" w:cs="Arial"/>
          <w:lang w:val="en-ZA"/>
        </w:rPr>
        <w:t xml:space="preserve">sentence </w:t>
      </w:r>
      <w:r>
        <w:rPr>
          <w:rFonts w:ascii="Arial" w:hAnsi="Arial" w:cs="Arial"/>
          <w:lang w:val="en-ZA"/>
        </w:rPr>
        <w:t xml:space="preserve">was not </w:t>
      </w:r>
      <w:r w:rsidRPr="00910F61">
        <w:rPr>
          <w:rFonts w:ascii="Arial" w:hAnsi="Arial" w:cs="Arial"/>
          <w:lang w:val="en-ZA"/>
        </w:rPr>
        <w:t>shockingly inappropriate</w:t>
      </w:r>
      <w:r>
        <w:rPr>
          <w:rFonts w:ascii="Arial" w:hAnsi="Arial" w:cs="Arial"/>
          <w:lang w:val="en-ZA"/>
        </w:rPr>
        <w:t xml:space="preserve">; and </w:t>
      </w:r>
      <w:r w:rsidRPr="00910F61">
        <w:rPr>
          <w:rFonts w:ascii="Arial" w:hAnsi="Arial" w:cs="Arial"/>
          <w:lang w:val="en-ZA"/>
        </w:rPr>
        <w:t>that the learned magistrate</w:t>
      </w:r>
      <w:r>
        <w:rPr>
          <w:rFonts w:ascii="Arial" w:hAnsi="Arial" w:cs="Arial"/>
          <w:lang w:val="en-ZA"/>
        </w:rPr>
        <w:t xml:space="preserve"> did not misdirect himself w</w:t>
      </w:r>
      <w:r w:rsidRPr="00910F61">
        <w:rPr>
          <w:rFonts w:ascii="Arial" w:hAnsi="Arial" w:cs="Arial"/>
          <w:lang w:val="en-ZA"/>
        </w:rPr>
        <w:t xml:space="preserve">hen </w:t>
      </w:r>
      <w:r>
        <w:rPr>
          <w:rFonts w:ascii="Arial" w:hAnsi="Arial" w:cs="Arial"/>
          <w:lang w:val="en-ZA"/>
        </w:rPr>
        <w:t xml:space="preserve">he imposed a </w:t>
      </w:r>
      <w:r w:rsidRPr="00910F61">
        <w:rPr>
          <w:rFonts w:ascii="Arial" w:hAnsi="Arial" w:cs="Arial"/>
          <w:lang w:val="en-ZA"/>
        </w:rPr>
        <w:t>wholly suspended sentence.</w:t>
      </w:r>
    </w:p>
    <w:p w:rsidR="00635D4F" w:rsidRPr="00635D4F" w:rsidRDefault="00635D4F" w:rsidP="00CA4466">
      <w:pPr>
        <w:spacing w:line="360" w:lineRule="auto"/>
        <w:jc w:val="both"/>
        <w:rPr>
          <w:rFonts w:ascii="Arial" w:hAnsi="Arial" w:cs="Arial"/>
          <w:lang w:val="en-ZA"/>
        </w:rPr>
      </w:pPr>
    </w:p>
    <w:p w:rsidR="005B46A4" w:rsidRPr="00340732" w:rsidRDefault="005B46A4"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210744" w:rsidRDefault="00210744" w:rsidP="00210744">
      <w:pPr>
        <w:spacing w:line="360" w:lineRule="auto"/>
        <w:ind w:left="720"/>
        <w:jc w:val="both"/>
        <w:rPr>
          <w:rFonts w:ascii="Arial" w:hAnsi="Arial" w:cs="Arial"/>
          <w:b/>
          <w:u w:val="single"/>
          <w:lang w:val="en-ZA"/>
        </w:rPr>
      </w:pPr>
    </w:p>
    <w:p w:rsidR="00910F61" w:rsidRPr="00910F61" w:rsidRDefault="00910F61" w:rsidP="00910F61">
      <w:pPr>
        <w:pStyle w:val="ListParagraph"/>
        <w:numPr>
          <w:ilvl w:val="0"/>
          <w:numId w:val="3"/>
        </w:numPr>
        <w:spacing w:line="360" w:lineRule="auto"/>
        <w:jc w:val="both"/>
        <w:rPr>
          <w:rFonts w:ascii="Arial" w:hAnsi="Arial" w:cs="Arial"/>
          <w:lang w:val="en-ZA"/>
        </w:rPr>
      </w:pPr>
      <w:r w:rsidRPr="00910F61">
        <w:rPr>
          <w:rFonts w:ascii="Arial" w:hAnsi="Arial" w:cs="Arial"/>
          <w:lang w:val="en-ZA"/>
        </w:rPr>
        <w:t>The appeal is dismissed</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4251BB" w:rsidRDefault="000002F0" w:rsidP="00176493">
      <w:pPr>
        <w:spacing w:line="360" w:lineRule="auto"/>
        <w:jc w:val="both"/>
        <w:rPr>
          <w:rFonts w:ascii="Arial" w:hAnsi="Arial" w:cs="Arial"/>
          <w:lang w:val="en-ZA"/>
        </w:rPr>
      </w:pPr>
      <w:r>
        <w:rPr>
          <w:rFonts w:ascii="Arial" w:hAnsi="Arial" w:cs="Arial"/>
          <w:lang w:val="en-ZA"/>
        </w:rPr>
        <w:t xml:space="preserve">TOMMASI </w:t>
      </w:r>
      <w:r w:rsidR="008250DF">
        <w:rPr>
          <w:rFonts w:ascii="Arial" w:hAnsi="Arial" w:cs="Arial"/>
          <w:lang w:val="en-ZA"/>
        </w:rPr>
        <w:t>J (</w:t>
      </w:r>
      <w:r w:rsidR="002D66E9">
        <w:rPr>
          <w:rFonts w:ascii="Arial" w:hAnsi="Arial" w:cs="Arial"/>
          <w:lang w:val="en-ZA"/>
        </w:rPr>
        <w:t xml:space="preserve">JANUARY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AC7528" w:rsidP="00176493">
      <w:pPr>
        <w:spacing w:line="360" w:lineRule="auto"/>
        <w:jc w:val="both"/>
        <w:rPr>
          <w:rFonts w:ascii="Arial" w:hAnsi="Arial" w:cs="Arial"/>
          <w:lang w:val="en-ZA"/>
        </w:rPr>
      </w:pPr>
    </w:p>
    <w:p w:rsidR="0015092B"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8250DF">
        <w:rPr>
          <w:rFonts w:ascii="Arial" w:hAnsi="Arial" w:cs="Arial"/>
          <w:lang w:val="en-ZA"/>
        </w:rPr>
        <w:t xml:space="preserve">  </w:t>
      </w:r>
      <w:r w:rsidR="002D66E9">
        <w:rPr>
          <w:rFonts w:ascii="Arial" w:hAnsi="Arial" w:cs="Arial"/>
          <w:lang w:val="en-ZA"/>
        </w:rPr>
        <w:t>This is an appeal by the State. The respondent was convicted of culpable homicide and sentenced to 4 years imprisonment which was wholly suspended on condition that he does not commit the offence of culpable homicide or murder during the period of suspension. I</w:t>
      </w:r>
      <w:r w:rsidR="00664AC1">
        <w:rPr>
          <w:rFonts w:ascii="Arial" w:hAnsi="Arial" w:cs="Arial"/>
          <w:lang w:val="en-ZA"/>
        </w:rPr>
        <w:t>t is against this sentence the S</w:t>
      </w:r>
      <w:r w:rsidR="002D66E9">
        <w:rPr>
          <w:rFonts w:ascii="Arial" w:hAnsi="Arial" w:cs="Arial"/>
          <w:lang w:val="en-ZA"/>
        </w:rPr>
        <w:t xml:space="preserve">tate is now appealing. </w:t>
      </w:r>
    </w:p>
    <w:p w:rsidR="000002F0" w:rsidRDefault="000002F0" w:rsidP="00176493">
      <w:pPr>
        <w:spacing w:line="360" w:lineRule="auto"/>
        <w:jc w:val="both"/>
        <w:rPr>
          <w:rFonts w:ascii="Arial" w:hAnsi="Arial" w:cs="Arial"/>
          <w:lang w:val="en-ZA"/>
        </w:rPr>
      </w:pPr>
    </w:p>
    <w:p w:rsidR="0015092B" w:rsidRDefault="0015092B" w:rsidP="00176493">
      <w:pPr>
        <w:spacing w:line="360" w:lineRule="auto"/>
        <w:jc w:val="both"/>
        <w:rPr>
          <w:rFonts w:ascii="Arial" w:hAnsi="Arial" w:cs="Arial"/>
          <w:lang w:val="en-ZA"/>
        </w:rPr>
      </w:pPr>
      <w:r>
        <w:rPr>
          <w:rFonts w:ascii="Arial" w:hAnsi="Arial" w:cs="Arial"/>
          <w:lang w:val="en-ZA"/>
        </w:rPr>
        <w:t>[</w:t>
      </w:r>
      <w:r w:rsidR="00C617EC">
        <w:rPr>
          <w:rFonts w:ascii="Arial" w:hAnsi="Arial" w:cs="Arial"/>
          <w:lang w:val="en-ZA"/>
        </w:rPr>
        <w:t>2</w:t>
      </w:r>
      <w:r>
        <w:rPr>
          <w:rFonts w:ascii="Arial" w:hAnsi="Arial" w:cs="Arial"/>
          <w:lang w:val="en-ZA"/>
        </w:rPr>
        <w:t>]</w:t>
      </w:r>
      <w:r w:rsidR="00824B7D">
        <w:rPr>
          <w:rFonts w:ascii="Arial" w:hAnsi="Arial" w:cs="Arial"/>
          <w:lang w:val="en-ZA"/>
        </w:rPr>
        <w:tab/>
        <w:t xml:space="preserve">The respondent was initially charged with murder in that he on 26 January 2002 stabbed his cousin to death. The charge was changed on 16 April 2013 to culpable homicide and the respondent pleaded guilty.  </w:t>
      </w:r>
      <w:r>
        <w:rPr>
          <w:rFonts w:ascii="Arial" w:hAnsi="Arial" w:cs="Arial"/>
          <w:lang w:val="en-ZA"/>
        </w:rPr>
        <w:t xml:space="preserve"> </w:t>
      </w:r>
      <w:r w:rsidR="00824B7D">
        <w:rPr>
          <w:rFonts w:ascii="Arial" w:hAnsi="Arial" w:cs="Arial"/>
          <w:lang w:val="en-ZA"/>
        </w:rPr>
        <w:t xml:space="preserve">The respondent </w:t>
      </w:r>
      <w:r w:rsidR="00910F61">
        <w:rPr>
          <w:rFonts w:ascii="Arial" w:hAnsi="Arial" w:cs="Arial"/>
          <w:lang w:val="en-ZA"/>
        </w:rPr>
        <w:t xml:space="preserve">and the deceased, his cousin, were both </w:t>
      </w:r>
      <w:r w:rsidR="00824B7D">
        <w:rPr>
          <w:rFonts w:ascii="Arial" w:hAnsi="Arial" w:cs="Arial"/>
          <w:lang w:val="en-ZA"/>
        </w:rPr>
        <w:t>17 years old</w:t>
      </w:r>
      <w:r w:rsidR="000C6CEE">
        <w:rPr>
          <w:rFonts w:ascii="Arial" w:hAnsi="Arial" w:cs="Arial"/>
          <w:lang w:val="en-ZA"/>
        </w:rPr>
        <w:t xml:space="preserve"> at the material time</w:t>
      </w:r>
      <w:r w:rsidR="00910F61">
        <w:rPr>
          <w:rFonts w:ascii="Arial" w:hAnsi="Arial" w:cs="Arial"/>
          <w:lang w:val="en-ZA"/>
        </w:rPr>
        <w:t>.</w:t>
      </w:r>
      <w:r w:rsidR="000C6CEE">
        <w:rPr>
          <w:rFonts w:ascii="Arial" w:hAnsi="Arial" w:cs="Arial"/>
          <w:lang w:val="en-ZA"/>
        </w:rPr>
        <w:t xml:space="preserve"> </w:t>
      </w:r>
    </w:p>
    <w:p w:rsidR="00DC5021" w:rsidRDefault="00DC5021" w:rsidP="000C6CEE">
      <w:pPr>
        <w:spacing w:line="360" w:lineRule="auto"/>
        <w:jc w:val="both"/>
        <w:rPr>
          <w:rFonts w:ascii="Arial" w:hAnsi="Arial" w:cs="Arial"/>
          <w:lang w:val="en-ZA"/>
        </w:rPr>
      </w:pPr>
    </w:p>
    <w:p w:rsidR="008473A3" w:rsidRDefault="00DC5021" w:rsidP="000C6CEE">
      <w:pPr>
        <w:spacing w:line="360" w:lineRule="auto"/>
        <w:jc w:val="both"/>
        <w:rPr>
          <w:rFonts w:ascii="Arial" w:hAnsi="Arial" w:cs="Arial"/>
          <w:lang w:val="en-ZA"/>
        </w:rPr>
      </w:pPr>
      <w:r>
        <w:rPr>
          <w:rFonts w:ascii="Arial" w:hAnsi="Arial" w:cs="Arial"/>
          <w:lang w:val="en-ZA"/>
        </w:rPr>
        <w:t>[</w:t>
      </w:r>
      <w:r w:rsidR="00C617EC">
        <w:rPr>
          <w:rFonts w:ascii="Arial" w:hAnsi="Arial" w:cs="Arial"/>
          <w:lang w:val="en-ZA"/>
        </w:rPr>
        <w:t>3</w:t>
      </w:r>
      <w:r>
        <w:rPr>
          <w:rFonts w:ascii="Arial" w:hAnsi="Arial" w:cs="Arial"/>
          <w:lang w:val="en-ZA"/>
        </w:rPr>
        <w:t xml:space="preserve">]   </w:t>
      </w:r>
      <w:r w:rsidR="00824B7D">
        <w:rPr>
          <w:rFonts w:ascii="Arial" w:hAnsi="Arial" w:cs="Arial"/>
          <w:lang w:val="en-ZA"/>
        </w:rPr>
        <w:t xml:space="preserve">The </w:t>
      </w:r>
      <w:r w:rsidR="00451F0A">
        <w:rPr>
          <w:rFonts w:ascii="Arial" w:hAnsi="Arial" w:cs="Arial"/>
          <w:lang w:val="en-ZA"/>
        </w:rPr>
        <w:t xml:space="preserve">respondent gave the following </w:t>
      </w:r>
      <w:r w:rsidR="00824B7D">
        <w:rPr>
          <w:rFonts w:ascii="Arial" w:hAnsi="Arial" w:cs="Arial"/>
          <w:lang w:val="en-ZA"/>
        </w:rPr>
        <w:t xml:space="preserve">details </w:t>
      </w:r>
      <w:r w:rsidR="00664AC1">
        <w:rPr>
          <w:rFonts w:ascii="Arial" w:hAnsi="Arial" w:cs="Arial"/>
          <w:lang w:val="en-ZA"/>
        </w:rPr>
        <w:t xml:space="preserve">in </w:t>
      </w:r>
      <w:r w:rsidR="00824B7D">
        <w:rPr>
          <w:rFonts w:ascii="Arial" w:hAnsi="Arial" w:cs="Arial"/>
          <w:lang w:val="en-ZA"/>
        </w:rPr>
        <w:t>his plea explanat</w:t>
      </w:r>
      <w:r w:rsidR="00910F61">
        <w:rPr>
          <w:rFonts w:ascii="Arial" w:hAnsi="Arial" w:cs="Arial"/>
          <w:lang w:val="en-ZA"/>
        </w:rPr>
        <w:t>ion</w:t>
      </w:r>
      <w:r w:rsidR="00451F0A">
        <w:rPr>
          <w:rFonts w:ascii="Arial" w:hAnsi="Arial" w:cs="Arial"/>
          <w:lang w:val="en-ZA"/>
        </w:rPr>
        <w:t xml:space="preserve">: </w:t>
      </w:r>
      <w:r w:rsidR="00824B7D">
        <w:rPr>
          <w:rFonts w:ascii="Arial" w:hAnsi="Arial" w:cs="Arial"/>
          <w:lang w:val="en-ZA"/>
        </w:rPr>
        <w:t xml:space="preserve">He was living in the same house as </w:t>
      </w:r>
      <w:r w:rsidR="00451F0A">
        <w:rPr>
          <w:rFonts w:ascii="Arial" w:hAnsi="Arial" w:cs="Arial"/>
          <w:lang w:val="en-ZA"/>
        </w:rPr>
        <w:t>the deceased.</w:t>
      </w:r>
      <w:r w:rsidR="00824B7D">
        <w:rPr>
          <w:rFonts w:ascii="Arial" w:hAnsi="Arial" w:cs="Arial"/>
          <w:lang w:val="en-ZA"/>
        </w:rPr>
        <w:t xml:space="preserve"> On the fateful day they were eating together. He got up from the bench </w:t>
      </w:r>
      <w:r w:rsidR="00451F0A">
        <w:rPr>
          <w:rFonts w:ascii="Arial" w:hAnsi="Arial" w:cs="Arial"/>
          <w:lang w:val="en-ZA"/>
        </w:rPr>
        <w:t xml:space="preserve">which he shared with the deceased </w:t>
      </w:r>
      <w:r w:rsidR="00824B7D">
        <w:rPr>
          <w:rFonts w:ascii="Arial" w:hAnsi="Arial" w:cs="Arial"/>
          <w:lang w:val="en-ZA"/>
        </w:rPr>
        <w:t>and the deceased fell down. The deceased became angry and started cursing him. He tried to apologise but the deceased started beating him in the face with fists. He then stabbed the de</w:t>
      </w:r>
      <w:r w:rsidR="008473A3">
        <w:rPr>
          <w:rFonts w:ascii="Arial" w:hAnsi="Arial" w:cs="Arial"/>
          <w:lang w:val="en-ZA"/>
        </w:rPr>
        <w:t xml:space="preserve">ceased.  </w:t>
      </w:r>
      <w:r w:rsidR="000C6CEE">
        <w:rPr>
          <w:rFonts w:ascii="Arial" w:hAnsi="Arial" w:cs="Arial"/>
          <w:lang w:val="en-ZA"/>
        </w:rPr>
        <w:t xml:space="preserve"> </w:t>
      </w:r>
    </w:p>
    <w:p w:rsidR="000C6CEE" w:rsidRDefault="000C6CEE" w:rsidP="000C6CEE">
      <w:pPr>
        <w:spacing w:line="360" w:lineRule="auto"/>
        <w:jc w:val="both"/>
        <w:rPr>
          <w:rFonts w:ascii="Arial" w:hAnsi="Arial" w:cs="Arial"/>
          <w:lang w:val="en-ZA"/>
        </w:rPr>
      </w:pPr>
    </w:p>
    <w:p w:rsidR="008473A3" w:rsidRDefault="0090679E" w:rsidP="000C6CEE">
      <w:pPr>
        <w:spacing w:line="360" w:lineRule="auto"/>
        <w:jc w:val="both"/>
        <w:rPr>
          <w:rFonts w:ascii="Arial" w:hAnsi="Arial" w:cs="Arial"/>
          <w:lang w:val="en-ZA"/>
        </w:rPr>
      </w:pPr>
      <w:r>
        <w:rPr>
          <w:rFonts w:ascii="Arial" w:hAnsi="Arial" w:cs="Arial"/>
          <w:lang w:val="en-ZA"/>
        </w:rPr>
        <w:t>[</w:t>
      </w:r>
      <w:r w:rsidR="00C617EC">
        <w:rPr>
          <w:rFonts w:ascii="Arial" w:hAnsi="Arial" w:cs="Arial"/>
          <w:lang w:val="en-ZA"/>
        </w:rPr>
        <w:t>4</w:t>
      </w:r>
      <w:r>
        <w:rPr>
          <w:rFonts w:ascii="Arial" w:hAnsi="Arial" w:cs="Arial"/>
          <w:lang w:val="en-ZA"/>
        </w:rPr>
        <w:t>]</w:t>
      </w:r>
      <w:r w:rsidR="008473A3">
        <w:rPr>
          <w:rFonts w:ascii="Arial" w:hAnsi="Arial" w:cs="Arial"/>
          <w:lang w:val="en-ZA"/>
        </w:rPr>
        <w:tab/>
        <w:t>The medical report was received into evidence by agreement and it confirmed that the deceased died of a single stab wound to his up</w:t>
      </w:r>
      <w:r w:rsidR="00664AC1">
        <w:rPr>
          <w:rFonts w:ascii="Arial" w:hAnsi="Arial" w:cs="Arial"/>
          <w:lang w:val="en-ZA"/>
        </w:rPr>
        <w:t>per left chest which penetrated</w:t>
      </w:r>
      <w:r w:rsidR="008473A3">
        <w:rPr>
          <w:rFonts w:ascii="Arial" w:hAnsi="Arial" w:cs="Arial"/>
          <w:lang w:val="en-ZA"/>
        </w:rPr>
        <w:t xml:space="preserve"> the heart.</w:t>
      </w:r>
    </w:p>
    <w:p w:rsidR="008473A3" w:rsidRDefault="008473A3" w:rsidP="000C6CEE">
      <w:pPr>
        <w:spacing w:line="360" w:lineRule="auto"/>
        <w:jc w:val="both"/>
        <w:rPr>
          <w:rFonts w:ascii="Arial" w:hAnsi="Arial" w:cs="Arial"/>
          <w:lang w:val="en-ZA"/>
        </w:rPr>
      </w:pPr>
    </w:p>
    <w:p w:rsidR="008473A3" w:rsidRDefault="00C617EC" w:rsidP="000C6CEE">
      <w:pPr>
        <w:spacing w:line="360" w:lineRule="auto"/>
        <w:jc w:val="both"/>
        <w:rPr>
          <w:rFonts w:ascii="Arial" w:hAnsi="Arial" w:cs="Arial"/>
          <w:lang w:val="en-ZA"/>
        </w:rPr>
      </w:pPr>
      <w:r>
        <w:rPr>
          <w:rFonts w:ascii="Arial" w:hAnsi="Arial" w:cs="Arial"/>
          <w:lang w:val="en-ZA"/>
        </w:rPr>
        <w:t>[5</w:t>
      </w:r>
      <w:r w:rsidR="008473A3">
        <w:rPr>
          <w:rFonts w:ascii="Arial" w:hAnsi="Arial" w:cs="Arial"/>
          <w:lang w:val="en-ZA"/>
        </w:rPr>
        <w:t>]</w:t>
      </w:r>
      <w:r w:rsidR="008473A3">
        <w:rPr>
          <w:rFonts w:ascii="Arial" w:hAnsi="Arial" w:cs="Arial"/>
          <w:lang w:val="en-ZA"/>
        </w:rPr>
        <w:tab/>
        <w:t>The respondent was represented and his counsel made submissions from the bar in mitigation. He provided the court with the national identification document which was handed in by agreement. This document confirm</w:t>
      </w:r>
      <w:r w:rsidR="00451F0A">
        <w:rPr>
          <w:rFonts w:ascii="Arial" w:hAnsi="Arial" w:cs="Arial"/>
          <w:lang w:val="en-ZA"/>
        </w:rPr>
        <w:t xml:space="preserve">ed the age of the </w:t>
      </w:r>
      <w:r w:rsidR="008473A3">
        <w:rPr>
          <w:rFonts w:ascii="Arial" w:hAnsi="Arial" w:cs="Arial"/>
          <w:lang w:val="en-ZA"/>
        </w:rPr>
        <w:t>respondent</w:t>
      </w:r>
      <w:r w:rsidR="00451F0A">
        <w:rPr>
          <w:rFonts w:ascii="Arial" w:hAnsi="Arial" w:cs="Arial"/>
          <w:lang w:val="en-ZA"/>
        </w:rPr>
        <w:t>.</w:t>
      </w:r>
      <w:r w:rsidR="008473A3">
        <w:rPr>
          <w:rFonts w:ascii="Arial" w:hAnsi="Arial" w:cs="Arial"/>
          <w:lang w:val="en-ZA"/>
        </w:rPr>
        <w:t xml:space="preserve"> He further pointed that it </w:t>
      </w:r>
      <w:r w:rsidR="00451F0A">
        <w:rPr>
          <w:rFonts w:ascii="Arial" w:hAnsi="Arial" w:cs="Arial"/>
          <w:lang w:val="en-ZA"/>
        </w:rPr>
        <w:t>took the S</w:t>
      </w:r>
      <w:r w:rsidR="008473A3">
        <w:rPr>
          <w:rFonts w:ascii="Arial" w:hAnsi="Arial" w:cs="Arial"/>
          <w:lang w:val="en-ZA"/>
        </w:rPr>
        <w:t>tate 11 years to bring this matter to trial</w:t>
      </w:r>
      <w:r w:rsidR="00664AC1">
        <w:rPr>
          <w:rFonts w:ascii="Arial" w:hAnsi="Arial" w:cs="Arial"/>
          <w:lang w:val="en-ZA"/>
        </w:rPr>
        <w:t>. The r</w:t>
      </w:r>
      <w:r w:rsidR="00D863B2">
        <w:rPr>
          <w:rFonts w:ascii="Arial" w:hAnsi="Arial" w:cs="Arial"/>
          <w:lang w:val="en-ZA"/>
        </w:rPr>
        <w:t>espondent was 28 years old</w:t>
      </w:r>
      <w:r w:rsidR="00451F0A">
        <w:rPr>
          <w:rFonts w:ascii="Arial" w:hAnsi="Arial" w:cs="Arial"/>
          <w:lang w:val="en-ZA"/>
        </w:rPr>
        <w:t xml:space="preserve"> at the time.</w:t>
      </w:r>
      <w:r w:rsidR="008473A3">
        <w:rPr>
          <w:rFonts w:ascii="Arial" w:hAnsi="Arial" w:cs="Arial"/>
          <w:lang w:val="en-ZA"/>
        </w:rPr>
        <w:t xml:space="preserve"> The responden</w:t>
      </w:r>
      <w:r w:rsidR="00D863B2">
        <w:rPr>
          <w:rFonts w:ascii="Arial" w:hAnsi="Arial" w:cs="Arial"/>
          <w:lang w:val="en-ZA"/>
        </w:rPr>
        <w:t>t has,</w:t>
      </w:r>
      <w:r w:rsidR="008473A3">
        <w:rPr>
          <w:rFonts w:ascii="Arial" w:hAnsi="Arial" w:cs="Arial"/>
          <w:lang w:val="en-ZA"/>
        </w:rPr>
        <w:t xml:space="preserve"> in the meantime</w:t>
      </w:r>
      <w:r w:rsidR="00D863B2">
        <w:rPr>
          <w:rFonts w:ascii="Arial" w:hAnsi="Arial" w:cs="Arial"/>
          <w:lang w:val="en-ZA"/>
        </w:rPr>
        <w:t>,</w:t>
      </w:r>
      <w:r w:rsidR="008473A3">
        <w:rPr>
          <w:rFonts w:ascii="Arial" w:hAnsi="Arial" w:cs="Arial"/>
          <w:lang w:val="en-ZA"/>
        </w:rPr>
        <w:t xml:space="preserve"> completed his grade 12 and obtained a diploma in tourism and travel. It was not clear whether he was employed at the time he appeared before the court. He submitted that the respondent was a youthful first offender who had pleaded guilty and had shown remorse. </w:t>
      </w:r>
      <w:r w:rsidR="00B1264C">
        <w:rPr>
          <w:rFonts w:ascii="Arial" w:hAnsi="Arial" w:cs="Arial"/>
          <w:lang w:val="en-ZA"/>
        </w:rPr>
        <w:t>He submitted that the court ought to caution alternatively give a wholly suspended sentence.</w:t>
      </w:r>
    </w:p>
    <w:p w:rsidR="008473A3" w:rsidRDefault="008473A3" w:rsidP="000C6CEE">
      <w:pPr>
        <w:spacing w:line="360" w:lineRule="auto"/>
        <w:jc w:val="both"/>
        <w:rPr>
          <w:rFonts w:ascii="Arial" w:hAnsi="Arial" w:cs="Arial"/>
          <w:lang w:val="en-ZA"/>
        </w:rPr>
      </w:pPr>
    </w:p>
    <w:p w:rsidR="00B1264C" w:rsidRDefault="008473A3" w:rsidP="000C6CEE">
      <w:pPr>
        <w:spacing w:line="360" w:lineRule="auto"/>
        <w:jc w:val="both"/>
        <w:rPr>
          <w:rFonts w:ascii="Arial" w:hAnsi="Arial" w:cs="Arial"/>
          <w:lang w:val="en-ZA"/>
        </w:rPr>
      </w:pPr>
      <w:r>
        <w:rPr>
          <w:rFonts w:ascii="Arial" w:hAnsi="Arial" w:cs="Arial"/>
          <w:lang w:val="en-ZA"/>
        </w:rPr>
        <w:t>[</w:t>
      </w:r>
      <w:r w:rsidR="00C617EC">
        <w:rPr>
          <w:rFonts w:ascii="Arial" w:hAnsi="Arial" w:cs="Arial"/>
          <w:lang w:val="en-ZA"/>
        </w:rPr>
        <w:t>6</w:t>
      </w:r>
      <w:r>
        <w:rPr>
          <w:rFonts w:ascii="Arial" w:hAnsi="Arial" w:cs="Arial"/>
          <w:lang w:val="en-ZA"/>
        </w:rPr>
        <w:t>]</w:t>
      </w:r>
      <w:r>
        <w:rPr>
          <w:rFonts w:ascii="Arial" w:hAnsi="Arial" w:cs="Arial"/>
          <w:lang w:val="en-ZA"/>
        </w:rPr>
        <w:tab/>
        <w:t>The</w:t>
      </w:r>
      <w:r w:rsidR="00D863B2">
        <w:rPr>
          <w:rFonts w:ascii="Arial" w:hAnsi="Arial" w:cs="Arial"/>
          <w:lang w:val="en-ZA"/>
        </w:rPr>
        <w:t xml:space="preserve"> State Prosecutor</w:t>
      </w:r>
      <w:r>
        <w:rPr>
          <w:rFonts w:ascii="Arial" w:hAnsi="Arial" w:cs="Arial"/>
          <w:lang w:val="en-ZA"/>
        </w:rPr>
        <w:t xml:space="preserve"> submitted that life was sacred </w:t>
      </w:r>
      <w:r w:rsidR="00B1264C">
        <w:rPr>
          <w:rFonts w:ascii="Arial" w:hAnsi="Arial" w:cs="Arial"/>
          <w:lang w:val="en-ZA"/>
        </w:rPr>
        <w:t>and that the respondent cannot hide behind his youthfulness. The appellant submitted that</w:t>
      </w:r>
      <w:r>
        <w:rPr>
          <w:rFonts w:ascii="Arial" w:hAnsi="Arial" w:cs="Arial"/>
          <w:lang w:val="en-ZA"/>
        </w:rPr>
        <w:t xml:space="preserve"> </w:t>
      </w:r>
      <w:r w:rsidR="00B1264C">
        <w:rPr>
          <w:rFonts w:ascii="Arial" w:hAnsi="Arial" w:cs="Arial"/>
          <w:lang w:val="en-ZA"/>
        </w:rPr>
        <w:t>it would not be appropriate to caution the respondent but</w:t>
      </w:r>
      <w:r w:rsidR="00D863B2">
        <w:rPr>
          <w:rFonts w:ascii="Arial" w:hAnsi="Arial" w:cs="Arial"/>
          <w:lang w:val="en-ZA"/>
        </w:rPr>
        <w:t xml:space="preserve"> the court was encouraged to consider a </w:t>
      </w:r>
      <w:r w:rsidR="00B1264C">
        <w:rPr>
          <w:rFonts w:ascii="Arial" w:hAnsi="Arial" w:cs="Arial"/>
          <w:lang w:val="en-ZA"/>
        </w:rPr>
        <w:t xml:space="preserve">sentence which would deter and rehabilitate the respondent. The </w:t>
      </w:r>
      <w:r w:rsidR="00D863B2">
        <w:rPr>
          <w:rFonts w:ascii="Arial" w:hAnsi="Arial" w:cs="Arial"/>
          <w:lang w:val="en-ZA"/>
        </w:rPr>
        <w:t xml:space="preserve">State Prosecutor </w:t>
      </w:r>
      <w:r w:rsidR="00B1264C">
        <w:rPr>
          <w:rFonts w:ascii="Arial" w:hAnsi="Arial" w:cs="Arial"/>
          <w:lang w:val="en-ZA"/>
        </w:rPr>
        <w:t xml:space="preserve">proposed that the court </w:t>
      </w:r>
      <w:r w:rsidR="00B1264C" w:rsidRPr="00D863B2">
        <w:rPr>
          <w:rFonts w:ascii="Arial" w:hAnsi="Arial" w:cs="Arial"/>
          <w:i/>
          <w:lang w:val="en-ZA"/>
        </w:rPr>
        <w:t>a quo</w:t>
      </w:r>
      <w:r w:rsidR="00B1264C">
        <w:rPr>
          <w:rFonts w:ascii="Arial" w:hAnsi="Arial" w:cs="Arial"/>
          <w:lang w:val="en-ZA"/>
        </w:rPr>
        <w:t xml:space="preserve"> ought to impose a sentence which would make the respondent feel the pain of the crime he had committed by imposing a custodial sentence with the alternative of a fine and suggested that it ought to be coupled with a period of suspension.</w:t>
      </w:r>
      <w:r w:rsidR="00643B4B">
        <w:rPr>
          <w:rFonts w:ascii="Arial" w:hAnsi="Arial" w:cs="Arial"/>
          <w:lang w:val="en-ZA"/>
        </w:rPr>
        <w:t xml:space="preserve"> </w:t>
      </w:r>
    </w:p>
    <w:p w:rsidR="00CA423C" w:rsidRDefault="00CA423C" w:rsidP="000C6CEE">
      <w:pPr>
        <w:spacing w:line="360" w:lineRule="auto"/>
        <w:jc w:val="both"/>
        <w:rPr>
          <w:rFonts w:ascii="Arial" w:hAnsi="Arial" w:cs="Arial"/>
          <w:lang w:val="en-ZA"/>
        </w:rPr>
      </w:pPr>
    </w:p>
    <w:p w:rsidR="0069245B" w:rsidRDefault="00B1264C" w:rsidP="000C6CEE">
      <w:pPr>
        <w:spacing w:line="360" w:lineRule="auto"/>
        <w:jc w:val="both"/>
        <w:rPr>
          <w:rFonts w:ascii="Arial" w:hAnsi="Arial" w:cs="Arial"/>
          <w:lang w:val="en-ZA"/>
        </w:rPr>
      </w:pPr>
      <w:r>
        <w:rPr>
          <w:rFonts w:ascii="Arial" w:hAnsi="Arial" w:cs="Arial"/>
          <w:lang w:val="en-ZA"/>
        </w:rPr>
        <w:t>[</w:t>
      </w:r>
      <w:r w:rsidR="00C617EC">
        <w:rPr>
          <w:rFonts w:ascii="Arial" w:hAnsi="Arial" w:cs="Arial"/>
          <w:lang w:val="en-ZA"/>
        </w:rPr>
        <w:t>7</w:t>
      </w:r>
      <w:r>
        <w:rPr>
          <w:rFonts w:ascii="Arial" w:hAnsi="Arial" w:cs="Arial"/>
          <w:lang w:val="en-ZA"/>
        </w:rPr>
        <w:t>]</w:t>
      </w:r>
      <w:r>
        <w:rPr>
          <w:rFonts w:ascii="Arial" w:hAnsi="Arial" w:cs="Arial"/>
          <w:lang w:val="en-ZA"/>
        </w:rPr>
        <w:tab/>
        <w:t xml:space="preserve">The </w:t>
      </w:r>
      <w:r w:rsidR="0031478E">
        <w:rPr>
          <w:rFonts w:ascii="Arial" w:hAnsi="Arial" w:cs="Arial"/>
          <w:lang w:val="en-ZA"/>
        </w:rPr>
        <w:t xml:space="preserve">learned </w:t>
      </w:r>
      <w:r>
        <w:rPr>
          <w:rFonts w:ascii="Arial" w:hAnsi="Arial" w:cs="Arial"/>
          <w:lang w:val="en-ZA"/>
        </w:rPr>
        <w:t>magistrat</w:t>
      </w:r>
      <w:r w:rsidR="0031478E">
        <w:rPr>
          <w:rFonts w:ascii="Arial" w:hAnsi="Arial" w:cs="Arial"/>
          <w:lang w:val="en-ZA"/>
        </w:rPr>
        <w:t>e took note of these submissions and highlighted the fact that it took the appellant 11 years to bring the matter to trial and furthermore that the appellant failed to inform the court of the reasons for this inordinate delay. The learned magistrate bemoaned the fact that the family of the decease had to wait this l</w:t>
      </w:r>
      <w:r w:rsidR="00D863B2">
        <w:rPr>
          <w:rFonts w:ascii="Arial" w:hAnsi="Arial" w:cs="Arial"/>
          <w:lang w:val="en-ZA"/>
        </w:rPr>
        <w:t>ong for closure. He furthermore took into consideration that the young respondent had been burdened with the pending trial</w:t>
      </w:r>
      <w:r w:rsidR="0031478E">
        <w:rPr>
          <w:rFonts w:ascii="Arial" w:hAnsi="Arial" w:cs="Arial"/>
          <w:lang w:val="en-ZA"/>
        </w:rPr>
        <w:t xml:space="preserve"> </w:t>
      </w:r>
      <w:r w:rsidR="00D863B2">
        <w:rPr>
          <w:rFonts w:ascii="Arial" w:hAnsi="Arial" w:cs="Arial"/>
          <w:lang w:val="en-ZA"/>
        </w:rPr>
        <w:t xml:space="preserve">and </w:t>
      </w:r>
      <w:r w:rsidR="0031478E">
        <w:rPr>
          <w:rFonts w:ascii="Arial" w:hAnsi="Arial" w:cs="Arial"/>
          <w:lang w:val="en-ZA"/>
        </w:rPr>
        <w:t xml:space="preserve">had to carry it into his manhood. </w:t>
      </w:r>
      <w:r w:rsidR="0069245B">
        <w:rPr>
          <w:rFonts w:ascii="Arial" w:hAnsi="Arial" w:cs="Arial"/>
          <w:lang w:val="en-ZA"/>
        </w:rPr>
        <w:t>He took note of the fact that the respondent, under trying circumstances, advanced his career and maintained a positive lifestyle.</w:t>
      </w:r>
    </w:p>
    <w:p w:rsidR="0069245B" w:rsidRDefault="0069245B" w:rsidP="000C6CEE">
      <w:pPr>
        <w:spacing w:line="360" w:lineRule="auto"/>
        <w:jc w:val="both"/>
        <w:rPr>
          <w:rFonts w:ascii="Arial" w:hAnsi="Arial" w:cs="Arial"/>
          <w:lang w:val="en-ZA"/>
        </w:rPr>
      </w:pPr>
    </w:p>
    <w:p w:rsidR="008473A3" w:rsidRDefault="0069245B" w:rsidP="000C6CEE">
      <w:pPr>
        <w:spacing w:line="360" w:lineRule="auto"/>
        <w:jc w:val="both"/>
        <w:rPr>
          <w:rFonts w:ascii="Arial" w:hAnsi="Arial" w:cs="Arial"/>
          <w:lang w:val="en-ZA"/>
        </w:rPr>
      </w:pPr>
      <w:r>
        <w:rPr>
          <w:rFonts w:ascii="Arial" w:hAnsi="Arial" w:cs="Arial"/>
          <w:lang w:val="en-ZA"/>
        </w:rPr>
        <w:t>[8]</w:t>
      </w:r>
      <w:r>
        <w:rPr>
          <w:rFonts w:ascii="Arial" w:hAnsi="Arial" w:cs="Arial"/>
          <w:lang w:val="en-ZA"/>
        </w:rPr>
        <w:tab/>
      </w:r>
      <w:r w:rsidR="0031478E">
        <w:rPr>
          <w:rFonts w:ascii="Arial" w:hAnsi="Arial" w:cs="Arial"/>
          <w:lang w:val="en-ZA"/>
        </w:rPr>
        <w:t xml:space="preserve">The learned magistrate </w:t>
      </w:r>
      <w:r w:rsidR="00CA423C">
        <w:rPr>
          <w:rFonts w:ascii="Arial" w:hAnsi="Arial" w:cs="Arial"/>
          <w:lang w:val="en-ZA"/>
        </w:rPr>
        <w:t xml:space="preserve">considered the fact that the offence was serious and that a life was lost. He considered </w:t>
      </w:r>
      <w:r w:rsidR="00D863B2">
        <w:rPr>
          <w:rFonts w:ascii="Arial" w:hAnsi="Arial" w:cs="Arial"/>
          <w:lang w:val="en-ZA"/>
        </w:rPr>
        <w:t>the expectations of society. He doubted whether any member of the public would clamour for the imprisonment of the appellant given the inordinate and unexplained delay by the appellant to bring the matter to trial.</w:t>
      </w:r>
      <w:r w:rsidR="00CA423C">
        <w:rPr>
          <w:rFonts w:ascii="Arial" w:hAnsi="Arial" w:cs="Arial"/>
          <w:lang w:val="en-ZA"/>
        </w:rPr>
        <w:t xml:space="preserve"> The magistrate also referred to the youthfulness of the respondent who was standing before him at the age of 28 years. </w:t>
      </w:r>
    </w:p>
    <w:p w:rsidR="00C60188" w:rsidRDefault="00C60188" w:rsidP="000C6CEE">
      <w:pPr>
        <w:spacing w:line="360" w:lineRule="auto"/>
        <w:jc w:val="both"/>
        <w:rPr>
          <w:rFonts w:ascii="Arial" w:hAnsi="Arial" w:cs="Arial"/>
          <w:lang w:val="en-ZA"/>
        </w:rPr>
      </w:pPr>
    </w:p>
    <w:p w:rsidR="00C60188" w:rsidRDefault="00C60188" w:rsidP="000C6CEE">
      <w:pPr>
        <w:spacing w:line="360" w:lineRule="auto"/>
        <w:jc w:val="both"/>
        <w:rPr>
          <w:rFonts w:ascii="Arial" w:hAnsi="Arial" w:cs="Arial"/>
          <w:lang w:val="en-ZA"/>
        </w:rPr>
      </w:pPr>
      <w:r>
        <w:rPr>
          <w:rFonts w:ascii="Arial" w:hAnsi="Arial" w:cs="Arial"/>
          <w:lang w:val="en-ZA"/>
        </w:rPr>
        <w:t>[9]</w:t>
      </w:r>
      <w:r>
        <w:rPr>
          <w:rFonts w:ascii="Arial" w:hAnsi="Arial" w:cs="Arial"/>
          <w:lang w:val="en-ZA"/>
        </w:rPr>
        <w:tab/>
        <w:t xml:space="preserve">The learned magistrate was not invited to give additional reasons but both parties were </w:t>
      </w:r>
      <w:r w:rsidRPr="00451F0A">
        <w:rPr>
          <w:rFonts w:ascii="Arial" w:hAnsi="Arial" w:cs="Arial"/>
          <w:i/>
          <w:lang w:val="en-ZA"/>
        </w:rPr>
        <w:t>ad idem</w:t>
      </w:r>
      <w:r>
        <w:rPr>
          <w:rFonts w:ascii="Arial" w:hAnsi="Arial" w:cs="Arial"/>
          <w:lang w:val="en-ZA"/>
        </w:rPr>
        <w:t xml:space="preserve"> that the reasons for sentence were quite comprehensive and that a further delay would not be in the interest of justice. </w:t>
      </w:r>
    </w:p>
    <w:p w:rsidR="00F7732C" w:rsidRDefault="00F7732C" w:rsidP="000C6CEE">
      <w:pPr>
        <w:spacing w:line="360" w:lineRule="auto"/>
        <w:jc w:val="both"/>
        <w:rPr>
          <w:rFonts w:ascii="Arial" w:hAnsi="Arial" w:cs="Arial"/>
          <w:lang w:val="en-ZA"/>
        </w:rPr>
      </w:pPr>
    </w:p>
    <w:p w:rsidR="00F7732C" w:rsidRDefault="00F7732C" w:rsidP="00F7732C">
      <w:pPr>
        <w:spacing w:line="360" w:lineRule="auto"/>
        <w:jc w:val="both"/>
        <w:rPr>
          <w:rFonts w:ascii="Arial" w:hAnsi="Arial" w:cs="Arial"/>
          <w:lang w:val="en-ZA"/>
        </w:rPr>
      </w:pPr>
      <w:r>
        <w:rPr>
          <w:rFonts w:ascii="Arial" w:hAnsi="Arial" w:cs="Arial"/>
          <w:lang w:val="en-ZA"/>
        </w:rPr>
        <w:t>[</w:t>
      </w:r>
      <w:r w:rsidR="00C617EC">
        <w:rPr>
          <w:rFonts w:ascii="Arial" w:hAnsi="Arial" w:cs="Arial"/>
          <w:lang w:val="en-ZA"/>
        </w:rPr>
        <w:t>10</w:t>
      </w:r>
      <w:r>
        <w:rPr>
          <w:rFonts w:ascii="Arial" w:hAnsi="Arial" w:cs="Arial"/>
          <w:lang w:val="en-ZA"/>
        </w:rPr>
        <w:t>]   The grounds of appeal were as follow:</w:t>
      </w:r>
    </w:p>
    <w:p w:rsidR="00F7732C" w:rsidRDefault="00F7732C" w:rsidP="00F7732C">
      <w:pPr>
        <w:pStyle w:val="ListParagraph"/>
        <w:numPr>
          <w:ilvl w:val="0"/>
          <w:numId w:val="2"/>
        </w:numPr>
        <w:spacing w:line="360" w:lineRule="auto"/>
        <w:jc w:val="both"/>
        <w:rPr>
          <w:rFonts w:ascii="Arial" w:hAnsi="Arial" w:cs="Arial"/>
          <w:lang w:val="en-ZA"/>
        </w:rPr>
      </w:pPr>
      <w:r w:rsidRPr="002D66E9">
        <w:rPr>
          <w:rFonts w:ascii="Arial" w:hAnsi="Arial" w:cs="Arial"/>
          <w:lang w:val="en-ZA"/>
        </w:rPr>
        <w:t>The sentence was so lenie</w:t>
      </w:r>
      <w:r>
        <w:rPr>
          <w:rFonts w:ascii="Arial" w:hAnsi="Arial" w:cs="Arial"/>
          <w:lang w:val="en-ZA"/>
        </w:rPr>
        <w:t>nt that it induces a sense of sho</w:t>
      </w:r>
      <w:r w:rsidRPr="002D66E9">
        <w:rPr>
          <w:rFonts w:ascii="Arial" w:hAnsi="Arial" w:cs="Arial"/>
          <w:lang w:val="en-ZA"/>
        </w:rPr>
        <w:t>ck when considered against the sentences imposed for similar offences in this honourable court.</w:t>
      </w:r>
    </w:p>
    <w:p w:rsidR="00F7732C" w:rsidRDefault="00F7732C" w:rsidP="00F7732C">
      <w:pPr>
        <w:pStyle w:val="ListParagraph"/>
        <w:numPr>
          <w:ilvl w:val="0"/>
          <w:numId w:val="2"/>
        </w:numPr>
        <w:spacing w:line="360" w:lineRule="auto"/>
        <w:jc w:val="both"/>
        <w:rPr>
          <w:rFonts w:ascii="Arial" w:hAnsi="Arial" w:cs="Arial"/>
          <w:lang w:val="en-ZA"/>
        </w:rPr>
      </w:pPr>
      <w:r>
        <w:rPr>
          <w:rFonts w:ascii="Arial" w:hAnsi="Arial" w:cs="Arial"/>
          <w:lang w:val="en-ZA"/>
        </w:rPr>
        <w:t>The learned magistrate overemphasised the personal circumstance of the respondent</w:t>
      </w:r>
    </w:p>
    <w:p w:rsidR="00F7732C" w:rsidRDefault="00F7732C" w:rsidP="00F7732C">
      <w:pPr>
        <w:pStyle w:val="ListParagraph"/>
        <w:numPr>
          <w:ilvl w:val="0"/>
          <w:numId w:val="2"/>
        </w:numPr>
        <w:spacing w:line="360" w:lineRule="auto"/>
        <w:jc w:val="both"/>
        <w:rPr>
          <w:rFonts w:ascii="Arial" w:hAnsi="Arial" w:cs="Arial"/>
          <w:lang w:val="en-ZA"/>
        </w:rPr>
      </w:pPr>
      <w:r>
        <w:rPr>
          <w:rFonts w:ascii="Arial" w:hAnsi="Arial" w:cs="Arial"/>
          <w:lang w:val="en-ZA"/>
        </w:rPr>
        <w:t>The learned magistrate totally ignored or attached little weight to the seriousness of the offence and or the interest of society.</w:t>
      </w:r>
    </w:p>
    <w:p w:rsidR="00F7732C" w:rsidRDefault="00F7732C" w:rsidP="00F7732C">
      <w:pPr>
        <w:pStyle w:val="ListParagraph"/>
        <w:numPr>
          <w:ilvl w:val="0"/>
          <w:numId w:val="2"/>
        </w:numPr>
        <w:spacing w:line="360" w:lineRule="auto"/>
        <w:jc w:val="both"/>
        <w:rPr>
          <w:rFonts w:ascii="Arial" w:hAnsi="Arial" w:cs="Arial"/>
          <w:lang w:val="en-ZA"/>
        </w:rPr>
      </w:pPr>
      <w:r>
        <w:rPr>
          <w:rFonts w:ascii="Arial" w:hAnsi="Arial" w:cs="Arial"/>
          <w:lang w:val="en-ZA"/>
        </w:rPr>
        <w:t>The learned magistrate failed to consider the fact that punishment must fit the crime committed.</w:t>
      </w:r>
    </w:p>
    <w:p w:rsidR="00F7732C" w:rsidRDefault="00F7732C" w:rsidP="00F7732C">
      <w:pPr>
        <w:pStyle w:val="ListParagraph"/>
        <w:spacing w:line="360" w:lineRule="auto"/>
        <w:ind w:left="1440"/>
        <w:jc w:val="both"/>
        <w:rPr>
          <w:rFonts w:ascii="Arial" w:hAnsi="Arial" w:cs="Arial"/>
          <w:lang w:val="en-ZA"/>
        </w:rPr>
      </w:pPr>
    </w:p>
    <w:p w:rsidR="0069245B" w:rsidRDefault="0069245B" w:rsidP="000C6CEE">
      <w:pPr>
        <w:spacing w:line="360" w:lineRule="auto"/>
        <w:jc w:val="both"/>
        <w:rPr>
          <w:rFonts w:ascii="Arial" w:hAnsi="Arial" w:cs="Arial"/>
          <w:lang w:val="en-ZA"/>
        </w:rPr>
      </w:pPr>
      <w:r>
        <w:rPr>
          <w:rFonts w:ascii="Arial" w:hAnsi="Arial" w:cs="Arial"/>
          <w:lang w:val="en-ZA"/>
        </w:rPr>
        <w:t>[</w:t>
      </w:r>
      <w:r w:rsidR="00C617EC">
        <w:rPr>
          <w:rFonts w:ascii="Arial" w:hAnsi="Arial" w:cs="Arial"/>
          <w:lang w:val="en-ZA"/>
        </w:rPr>
        <w:t>11</w:t>
      </w:r>
      <w:r>
        <w:rPr>
          <w:rFonts w:ascii="Arial" w:hAnsi="Arial" w:cs="Arial"/>
          <w:lang w:val="en-ZA"/>
        </w:rPr>
        <w:t>]</w:t>
      </w:r>
      <w:r>
        <w:rPr>
          <w:rFonts w:ascii="Arial" w:hAnsi="Arial" w:cs="Arial"/>
          <w:lang w:val="en-ZA"/>
        </w:rPr>
        <w:tab/>
      </w:r>
      <w:r w:rsidR="00CE740B">
        <w:rPr>
          <w:rFonts w:ascii="Arial" w:hAnsi="Arial" w:cs="Arial"/>
          <w:lang w:val="en-ZA"/>
        </w:rPr>
        <w:t>It is trite that this court may only interfere if the learned magistrate “</w:t>
      </w:r>
      <w:r w:rsidR="00CE740B" w:rsidRPr="00915B19">
        <w:rPr>
          <w:rFonts w:ascii="Arial" w:hAnsi="Arial" w:cs="Arial"/>
          <w:sz w:val="22"/>
          <w:szCs w:val="22"/>
          <w:lang w:val="en-ZA"/>
        </w:rPr>
        <w:t>demonstrably committed a misdirection and imposed a sentence …which is wholly inappropriate and therefore entitles this court to interfere with the sentence</w:t>
      </w:r>
      <w:r w:rsidR="00CE740B">
        <w:rPr>
          <w:rFonts w:ascii="Arial" w:hAnsi="Arial" w:cs="Arial"/>
          <w:lang w:val="en-ZA"/>
        </w:rPr>
        <w:t>”</w:t>
      </w:r>
      <w:r w:rsidR="00CE740B">
        <w:rPr>
          <w:rStyle w:val="FootnoteReference"/>
          <w:rFonts w:ascii="Arial" w:hAnsi="Arial" w:cs="Arial"/>
          <w:lang w:val="en-ZA"/>
        </w:rPr>
        <w:footnoteReference w:id="1"/>
      </w:r>
    </w:p>
    <w:p w:rsidR="00CE740B" w:rsidRDefault="00CE740B" w:rsidP="000C6CEE">
      <w:pPr>
        <w:spacing w:line="360" w:lineRule="auto"/>
        <w:jc w:val="both"/>
        <w:rPr>
          <w:rFonts w:ascii="Arial" w:hAnsi="Arial" w:cs="Arial"/>
          <w:lang w:val="en-ZA"/>
        </w:rPr>
      </w:pPr>
    </w:p>
    <w:p w:rsidR="00E533D1" w:rsidRDefault="00CE740B" w:rsidP="00C617EC">
      <w:pPr>
        <w:spacing w:line="360" w:lineRule="auto"/>
        <w:jc w:val="both"/>
        <w:rPr>
          <w:rFonts w:ascii="Arial" w:hAnsi="Arial" w:cs="Arial"/>
          <w:lang w:val="en-ZA"/>
        </w:rPr>
      </w:pPr>
      <w:r>
        <w:rPr>
          <w:rFonts w:ascii="Arial" w:hAnsi="Arial" w:cs="Arial"/>
          <w:lang w:val="en-ZA"/>
        </w:rPr>
        <w:t>[1</w:t>
      </w:r>
      <w:r w:rsidR="00C617EC">
        <w:rPr>
          <w:rFonts w:ascii="Arial" w:hAnsi="Arial" w:cs="Arial"/>
          <w:lang w:val="en-ZA"/>
        </w:rPr>
        <w:t>2</w:t>
      </w:r>
      <w:r>
        <w:rPr>
          <w:rFonts w:ascii="Arial" w:hAnsi="Arial" w:cs="Arial"/>
          <w:lang w:val="en-ZA"/>
        </w:rPr>
        <w:t>]</w:t>
      </w:r>
      <w:r>
        <w:rPr>
          <w:rFonts w:ascii="Arial" w:hAnsi="Arial" w:cs="Arial"/>
          <w:lang w:val="en-ZA"/>
        </w:rPr>
        <w:tab/>
      </w:r>
      <w:r w:rsidR="00451F0A">
        <w:rPr>
          <w:rFonts w:ascii="Arial" w:hAnsi="Arial" w:cs="Arial"/>
          <w:lang w:val="en-ZA"/>
        </w:rPr>
        <w:t xml:space="preserve">Mr </w:t>
      </w:r>
      <w:proofErr w:type="spellStart"/>
      <w:r w:rsidR="00451F0A">
        <w:rPr>
          <w:rFonts w:ascii="Arial" w:hAnsi="Arial" w:cs="Arial"/>
          <w:lang w:val="en-ZA"/>
        </w:rPr>
        <w:t>Greyling</w:t>
      </w:r>
      <w:proofErr w:type="spellEnd"/>
      <w:r w:rsidR="00451F0A">
        <w:rPr>
          <w:rFonts w:ascii="Arial" w:hAnsi="Arial" w:cs="Arial"/>
          <w:lang w:val="en-ZA"/>
        </w:rPr>
        <w:t xml:space="preserve">, acting </w:t>
      </w:r>
      <w:r w:rsidR="00451F0A" w:rsidRPr="00451F0A">
        <w:rPr>
          <w:rFonts w:ascii="Arial" w:hAnsi="Arial" w:cs="Arial"/>
          <w:i/>
          <w:lang w:val="en-ZA"/>
        </w:rPr>
        <w:t>amicus cur</w:t>
      </w:r>
      <w:r w:rsidR="00451F0A">
        <w:rPr>
          <w:rFonts w:ascii="Arial" w:hAnsi="Arial" w:cs="Arial"/>
          <w:i/>
          <w:lang w:val="en-ZA"/>
        </w:rPr>
        <w:t xml:space="preserve">iae, </w:t>
      </w:r>
      <w:r w:rsidR="00451F0A">
        <w:rPr>
          <w:rFonts w:ascii="Arial" w:hAnsi="Arial" w:cs="Arial"/>
          <w:lang w:val="en-ZA"/>
        </w:rPr>
        <w:t xml:space="preserve">referred this court </w:t>
      </w:r>
      <w:r w:rsidR="00422BAE">
        <w:rPr>
          <w:rFonts w:ascii="Arial" w:hAnsi="Arial" w:cs="Arial"/>
          <w:lang w:val="en-ZA"/>
        </w:rPr>
        <w:t xml:space="preserve">to </w:t>
      </w:r>
      <w:r>
        <w:rPr>
          <w:rFonts w:ascii="Arial" w:hAnsi="Arial" w:cs="Arial"/>
          <w:lang w:val="en-ZA"/>
        </w:rPr>
        <w:t>two reported cases where this court imposed wholly suspended sentences</w:t>
      </w:r>
      <w:r w:rsidR="000132AF">
        <w:rPr>
          <w:rStyle w:val="FootnoteReference"/>
          <w:rFonts w:ascii="Arial" w:hAnsi="Arial" w:cs="Arial"/>
          <w:lang w:val="en-ZA"/>
        </w:rPr>
        <w:footnoteReference w:id="2"/>
      </w:r>
      <w:r>
        <w:rPr>
          <w:rFonts w:ascii="Arial" w:hAnsi="Arial" w:cs="Arial"/>
          <w:lang w:val="en-ZA"/>
        </w:rPr>
        <w:t xml:space="preserve">. </w:t>
      </w:r>
      <w:r w:rsidR="00915B19">
        <w:rPr>
          <w:rFonts w:ascii="Arial" w:hAnsi="Arial" w:cs="Arial"/>
          <w:lang w:val="en-ZA"/>
        </w:rPr>
        <w:t xml:space="preserve">It is evident from the case law that the </w:t>
      </w:r>
      <w:r>
        <w:rPr>
          <w:rFonts w:ascii="Arial" w:hAnsi="Arial" w:cs="Arial"/>
          <w:lang w:val="en-ZA"/>
        </w:rPr>
        <w:t>sentences imposed for culpable homicide vary</w:t>
      </w:r>
      <w:r w:rsidR="00C60188">
        <w:rPr>
          <w:rFonts w:ascii="Arial" w:hAnsi="Arial" w:cs="Arial"/>
          <w:lang w:val="en-ZA"/>
        </w:rPr>
        <w:t xml:space="preserve"> quite considerably</w:t>
      </w:r>
      <w:r w:rsidR="00915B19">
        <w:rPr>
          <w:rFonts w:ascii="Arial" w:hAnsi="Arial" w:cs="Arial"/>
          <w:lang w:val="en-ZA"/>
        </w:rPr>
        <w:t xml:space="preserve">. This is so because the court in each case has to determine </w:t>
      </w:r>
      <w:r w:rsidR="00915B19" w:rsidRPr="00915B19">
        <w:rPr>
          <w:rFonts w:ascii="Arial" w:hAnsi="Arial" w:cs="Arial"/>
          <w:lang w:val="en-ZA"/>
        </w:rPr>
        <w:t xml:space="preserve">the degree of culpability or blameworthiness exhibited by the </w:t>
      </w:r>
      <w:r w:rsidR="00915B19">
        <w:rPr>
          <w:rFonts w:ascii="Arial" w:hAnsi="Arial" w:cs="Arial"/>
          <w:lang w:val="en-ZA"/>
        </w:rPr>
        <w:t xml:space="preserve">accused </w:t>
      </w:r>
      <w:r w:rsidR="00915B19" w:rsidRPr="00915B19">
        <w:rPr>
          <w:rFonts w:ascii="Arial" w:hAnsi="Arial" w:cs="Arial"/>
          <w:lang w:val="en-ZA"/>
        </w:rPr>
        <w:t>in committing the negligent act for which he was convicted</w:t>
      </w:r>
      <w:r w:rsidR="00915B19">
        <w:rPr>
          <w:rFonts w:ascii="Arial" w:hAnsi="Arial" w:cs="Arial"/>
          <w:lang w:val="en-ZA"/>
        </w:rPr>
        <w:t>.</w:t>
      </w:r>
      <w:r w:rsidR="00915B19">
        <w:rPr>
          <w:rStyle w:val="FootnoteReference"/>
          <w:rFonts w:ascii="Arial" w:hAnsi="Arial" w:cs="Arial"/>
          <w:lang w:val="en-ZA"/>
        </w:rPr>
        <w:footnoteReference w:id="3"/>
      </w:r>
      <w:r w:rsidR="00915B19">
        <w:rPr>
          <w:rFonts w:ascii="Arial" w:hAnsi="Arial" w:cs="Arial"/>
          <w:lang w:val="en-ZA"/>
        </w:rPr>
        <w:t xml:space="preserve"> In </w:t>
      </w:r>
      <w:r w:rsidR="00C60188" w:rsidRPr="00451F0A">
        <w:rPr>
          <w:rFonts w:ascii="Arial" w:hAnsi="Arial" w:cs="Arial"/>
          <w:i/>
          <w:lang w:val="en-ZA"/>
        </w:rPr>
        <w:t>S v Lang</w:t>
      </w:r>
      <w:r w:rsidR="00C60188" w:rsidRPr="00915B19">
        <w:rPr>
          <w:rFonts w:ascii="Arial" w:hAnsi="Arial" w:cs="Arial"/>
          <w:lang w:val="en-ZA"/>
        </w:rPr>
        <w:t xml:space="preserve"> </w:t>
      </w:r>
      <w:r w:rsidR="00915B19" w:rsidRPr="00915B19">
        <w:rPr>
          <w:rFonts w:ascii="Arial" w:hAnsi="Arial" w:cs="Arial"/>
          <w:lang w:val="en-ZA"/>
        </w:rPr>
        <w:t>2014 (4) NR 1211 (HC)</w:t>
      </w:r>
      <w:r w:rsidR="00915B19">
        <w:rPr>
          <w:rFonts w:ascii="Arial" w:hAnsi="Arial" w:cs="Arial"/>
          <w:lang w:val="en-ZA"/>
        </w:rPr>
        <w:t xml:space="preserve"> this court, on appeal, reduced the sentence </w:t>
      </w:r>
      <w:r w:rsidR="00915B19" w:rsidRPr="00915B19">
        <w:rPr>
          <w:rFonts w:ascii="Arial" w:hAnsi="Arial" w:cs="Arial"/>
          <w:lang w:val="en-ZA"/>
        </w:rPr>
        <w:t xml:space="preserve">the regional court </w:t>
      </w:r>
      <w:r w:rsidR="000132AF">
        <w:rPr>
          <w:rFonts w:ascii="Arial" w:hAnsi="Arial" w:cs="Arial"/>
          <w:lang w:val="en-ZA"/>
        </w:rPr>
        <w:t xml:space="preserve">imposed. The appellant in that case was </w:t>
      </w:r>
      <w:r w:rsidR="00915B19" w:rsidRPr="00915B19">
        <w:rPr>
          <w:rFonts w:ascii="Arial" w:hAnsi="Arial" w:cs="Arial"/>
          <w:lang w:val="en-ZA"/>
        </w:rPr>
        <w:t>sentenced to five years' imprisonment of which two years were conditionally suspended</w:t>
      </w:r>
      <w:r w:rsidR="000132AF">
        <w:rPr>
          <w:rFonts w:ascii="Arial" w:hAnsi="Arial" w:cs="Arial"/>
          <w:lang w:val="en-ZA"/>
        </w:rPr>
        <w:t xml:space="preserve">. This court substituted this sentence </w:t>
      </w:r>
      <w:r w:rsidR="00C60188">
        <w:rPr>
          <w:rFonts w:ascii="Arial" w:hAnsi="Arial" w:cs="Arial"/>
          <w:lang w:val="en-ZA"/>
        </w:rPr>
        <w:t xml:space="preserve">with </w:t>
      </w:r>
      <w:r w:rsidR="000132AF">
        <w:rPr>
          <w:rFonts w:ascii="Arial" w:hAnsi="Arial" w:cs="Arial"/>
          <w:lang w:val="en-ZA"/>
        </w:rPr>
        <w:t>a f</w:t>
      </w:r>
      <w:r w:rsidR="000F03A8">
        <w:rPr>
          <w:rFonts w:ascii="Arial" w:hAnsi="Arial" w:cs="Arial"/>
          <w:lang w:val="en-ZA"/>
        </w:rPr>
        <w:t>ine of N$15</w:t>
      </w:r>
      <w:r w:rsidR="00915B19" w:rsidRPr="00915B19">
        <w:rPr>
          <w:rFonts w:ascii="Arial" w:hAnsi="Arial" w:cs="Arial"/>
          <w:lang w:val="en-ZA"/>
        </w:rPr>
        <w:t>000 or two years imprisonment plus three years' imprisonment conditionally suspended for five years.</w:t>
      </w:r>
      <w:r w:rsidR="000132AF">
        <w:rPr>
          <w:rFonts w:ascii="Arial" w:hAnsi="Arial" w:cs="Arial"/>
          <w:lang w:val="en-ZA"/>
        </w:rPr>
        <w:t xml:space="preserve"> </w:t>
      </w:r>
    </w:p>
    <w:p w:rsidR="00451F0A" w:rsidRPr="00223A76" w:rsidRDefault="00451F0A" w:rsidP="00C617EC">
      <w:pPr>
        <w:spacing w:line="360" w:lineRule="auto"/>
        <w:jc w:val="both"/>
        <w:rPr>
          <w:rFonts w:ascii="Arial" w:hAnsi="Arial" w:cs="Arial"/>
          <w:sz w:val="22"/>
          <w:szCs w:val="22"/>
          <w:lang w:val="en-ZA"/>
        </w:rPr>
      </w:pPr>
    </w:p>
    <w:p w:rsidR="001D2E10" w:rsidRDefault="00E533D1" w:rsidP="000C6CEE">
      <w:pPr>
        <w:spacing w:line="360" w:lineRule="auto"/>
        <w:jc w:val="both"/>
        <w:rPr>
          <w:rFonts w:ascii="Arial" w:hAnsi="Arial" w:cs="Arial"/>
          <w:lang w:val="en-ZA"/>
        </w:rPr>
      </w:pPr>
      <w:r>
        <w:rPr>
          <w:rFonts w:ascii="Arial" w:hAnsi="Arial" w:cs="Arial"/>
          <w:lang w:val="en-ZA"/>
        </w:rPr>
        <w:t>[1</w:t>
      </w:r>
      <w:r w:rsidR="00C617EC">
        <w:rPr>
          <w:rFonts w:ascii="Arial" w:hAnsi="Arial" w:cs="Arial"/>
          <w:lang w:val="en-ZA"/>
        </w:rPr>
        <w:t>3</w:t>
      </w:r>
      <w:r>
        <w:rPr>
          <w:rFonts w:ascii="Arial" w:hAnsi="Arial" w:cs="Arial"/>
          <w:lang w:val="en-ZA"/>
        </w:rPr>
        <w:t>]</w:t>
      </w:r>
      <w:r>
        <w:rPr>
          <w:rFonts w:ascii="Arial" w:hAnsi="Arial" w:cs="Arial"/>
          <w:lang w:val="en-ZA"/>
        </w:rPr>
        <w:tab/>
        <w:t>The court</w:t>
      </w:r>
      <w:r w:rsidR="00602B15">
        <w:rPr>
          <w:rFonts w:ascii="Arial" w:hAnsi="Arial" w:cs="Arial"/>
          <w:lang w:val="en-ZA"/>
        </w:rPr>
        <w:t xml:space="preserve"> </w:t>
      </w:r>
      <w:r w:rsidR="00602B15" w:rsidRPr="00451F0A">
        <w:rPr>
          <w:rFonts w:ascii="Arial" w:hAnsi="Arial" w:cs="Arial"/>
          <w:i/>
          <w:lang w:val="en-ZA"/>
        </w:rPr>
        <w:t>a quo</w:t>
      </w:r>
      <w:r>
        <w:rPr>
          <w:rFonts w:ascii="Arial" w:hAnsi="Arial" w:cs="Arial"/>
          <w:lang w:val="en-ZA"/>
        </w:rPr>
        <w:t xml:space="preserve"> was given </w:t>
      </w:r>
      <w:r w:rsidR="00602B15">
        <w:rPr>
          <w:rFonts w:ascii="Arial" w:hAnsi="Arial" w:cs="Arial"/>
          <w:lang w:val="en-ZA"/>
        </w:rPr>
        <w:t xml:space="preserve">the bare minimum of facts surrounding the incident. </w:t>
      </w:r>
      <w:r w:rsidR="00F7732C">
        <w:rPr>
          <w:rFonts w:ascii="Arial" w:hAnsi="Arial" w:cs="Arial"/>
          <w:lang w:val="en-ZA"/>
        </w:rPr>
        <w:t xml:space="preserve">I do not find it surprising that he overemphasised the personal circumstances of the respondent. The only information regarding the incident presented by the appellant in the court </w:t>
      </w:r>
      <w:r w:rsidR="00F7732C" w:rsidRPr="00451F0A">
        <w:rPr>
          <w:rFonts w:ascii="Arial" w:hAnsi="Arial" w:cs="Arial"/>
          <w:i/>
          <w:lang w:val="en-ZA"/>
        </w:rPr>
        <w:t>a quo</w:t>
      </w:r>
      <w:r w:rsidR="00F7732C">
        <w:rPr>
          <w:rFonts w:ascii="Arial" w:hAnsi="Arial" w:cs="Arial"/>
          <w:lang w:val="en-ZA"/>
        </w:rPr>
        <w:t xml:space="preserve"> is that a life was lost. This fact the court</w:t>
      </w:r>
      <w:r w:rsidR="00451F0A">
        <w:rPr>
          <w:rFonts w:ascii="Arial" w:hAnsi="Arial" w:cs="Arial"/>
          <w:lang w:val="en-ZA"/>
        </w:rPr>
        <w:t xml:space="preserve"> </w:t>
      </w:r>
      <w:r w:rsidR="00451F0A" w:rsidRPr="00451F0A">
        <w:rPr>
          <w:rFonts w:ascii="Arial" w:hAnsi="Arial" w:cs="Arial"/>
          <w:i/>
          <w:lang w:val="en-ZA"/>
        </w:rPr>
        <w:t>a quo</w:t>
      </w:r>
      <w:r w:rsidR="00F7732C">
        <w:rPr>
          <w:rFonts w:ascii="Arial" w:hAnsi="Arial" w:cs="Arial"/>
          <w:lang w:val="en-ZA"/>
        </w:rPr>
        <w:t xml:space="preserve"> took into consideration. The</w:t>
      </w:r>
      <w:r w:rsidR="00451F0A">
        <w:rPr>
          <w:rFonts w:ascii="Arial" w:hAnsi="Arial" w:cs="Arial"/>
          <w:lang w:val="en-ZA"/>
        </w:rPr>
        <w:t xml:space="preserve"> mitigating </w:t>
      </w:r>
      <w:r w:rsidR="00F7732C">
        <w:rPr>
          <w:rFonts w:ascii="Arial" w:hAnsi="Arial" w:cs="Arial"/>
          <w:lang w:val="en-ZA"/>
        </w:rPr>
        <w:t xml:space="preserve">circumstances described by the </w:t>
      </w:r>
      <w:r w:rsidR="00451F0A">
        <w:rPr>
          <w:rFonts w:ascii="Arial" w:hAnsi="Arial" w:cs="Arial"/>
          <w:lang w:val="en-ZA"/>
        </w:rPr>
        <w:t xml:space="preserve">respondent </w:t>
      </w:r>
      <w:r w:rsidR="00F7732C">
        <w:rPr>
          <w:rFonts w:ascii="Arial" w:hAnsi="Arial" w:cs="Arial"/>
          <w:lang w:val="en-ZA"/>
        </w:rPr>
        <w:t>was that the deceased was the initial aggressor</w:t>
      </w:r>
      <w:r w:rsidR="00451F0A">
        <w:rPr>
          <w:rFonts w:ascii="Arial" w:hAnsi="Arial" w:cs="Arial"/>
          <w:lang w:val="en-ZA"/>
        </w:rPr>
        <w:t xml:space="preserve">. </w:t>
      </w:r>
      <w:r w:rsidR="001D2E10">
        <w:rPr>
          <w:rFonts w:ascii="Arial" w:hAnsi="Arial" w:cs="Arial"/>
          <w:lang w:val="en-ZA"/>
        </w:rPr>
        <w:t>T</w:t>
      </w:r>
      <w:r w:rsidR="00F7732C">
        <w:rPr>
          <w:rFonts w:ascii="Arial" w:hAnsi="Arial" w:cs="Arial"/>
          <w:lang w:val="en-ZA"/>
        </w:rPr>
        <w:t>he</w:t>
      </w:r>
      <w:r w:rsidR="00451F0A">
        <w:rPr>
          <w:rFonts w:ascii="Arial" w:hAnsi="Arial" w:cs="Arial"/>
          <w:lang w:val="en-ZA"/>
        </w:rPr>
        <w:t xml:space="preserve"> aggravating </w:t>
      </w:r>
      <w:r w:rsidR="00F7732C">
        <w:rPr>
          <w:rFonts w:ascii="Arial" w:hAnsi="Arial" w:cs="Arial"/>
          <w:lang w:val="en-ZA"/>
        </w:rPr>
        <w:t>circumstances surrounding the stabbing w</w:t>
      </w:r>
      <w:r w:rsidR="001D2E10">
        <w:rPr>
          <w:rFonts w:ascii="Arial" w:hAnsi="Arial" w:cs="Arial"/>
          <w:lang w:val="en-ZA"/>
        </w:rPr>
        <w:t xml:space="preserve">ere </w:t>
      </w:r>
      <w:r w:rsidR="00F7732C">
        <w:rPr>
          <w:rFonts w:ascii="Arial" w:hAnsi="Arial" w:cs="Arial"/>
          <w:lang w:val="en-ZA"/>
        </w:rPr>
        <w:t>no</w:t>
      </w:r>
      <w:r w:rsidR="001D2E10">
        <w:rPr>
          <w:rFonts w:ascii="Arial" w:hAnsi="Arial" w:cs="Arial"/>
          <w:lang w:val="en-ZA"/>
        </w:rPr>
        <w:t xml:space="preserve">t placed before the court </w:t>
      </w:r>
      <w:r w:rsidR="001D2E10" w:rsidRPr="00451F0A">
        <w:rPr>
          <w:rFonts w:ascii="Arial" w:hAnsi="Arial" w:cs="Arial"/>
          <w:i/>
          <w:lang w:val="en-ZA"/>
        </w:rPr>
        <w:t>a quo</w:t>
      </w:r>
      <w:r w:rsidR="001D2E10">
        <w:rPr>
          <w:rFonts w:ascii="Arial" w:hAnsi="Arial" w:cs="Arial"/>
          <w:lang w:val="en-ZA"/>
        </w:rPr>
        <w:t xml:space="preserve"> and the learned magistrate could not be expected to speculate on the behaviour of the respondent at the time. </w:t>
      </w:r>
      <w:r w:rsidR="00F7732C">
        <w:rPr>
          <w:rFonts w:ascii="Arial" w:hAnsi="Arial" w:cs="Arial"/>
          <w:lang w:val="en-ZA"/>
        </w:rPr>
        <w:t xml:space="preserve"> I therefor find that there is no merit in the ground that the learned magistrate overemphasised the personal circumstances of the respondent and underemphasised the seriousness of the offence </w:t>
      </w:r>
      <w:r w:rsidR="001D2E10">
        <w:rPr>
          <w:rFonts w:ascii="Arial" w:hAnsi="Arial" w:cs="Arial"/>
          <w:lang w:val="en-ZA"/>
        </w:rPr>
        <w:t>and the interest of society</w:t>
      </w:r>
      <w:r w:rsidR="00F7732C">
        <w:rPr>
          <w:rFonts w:ascii="Arial" w:hAnsi="Arial" w:cs="Arial"/>
          <w:lang w:val="en-ZA"/>
        </w:rPr>
        <w:t>.</w:t>
      </w:r>
      <w:r w:rsidR="001D2E10">
        <w:rPr>
          <w:rFonts w:ascii="Arial" w:hAnsi="Arial" w:cs="Arial"/>
          <w:lang w:val="en-ZA"/>
        </w:rPr>
        <w:t xml:space="preserve"> </w:t>
      </w:r>
    </w:p>
    <w:p w:rsidR="00FB7BF8" w:rsidRDefault="00FB7BF8" w:rsidP="00C617EC">
      <w:pPr>
        <w:spacing w:line="360" w:lineRule="auto"/>
        <w:jc w:val="both"/>
        <w:rPr>
          <w:rFonts w:ascii="Arial" w:hAnsi="Arial" w:cs="Arial"/>
          <w:lang w:val="en-ZA"/>
        </w:rPr>
      </w:pPr>
    </w:p>
    <w:p w:rsidR="00C617EC" w:rsidRDefault="00C617EC" w:rsidP="00C617EC">
      <w:pPr>
        <w:spacing w:line="360" w:lineRule="auto"/>
        <w:jc w:val="both"/>
        <w:rPr>
          <w:rFonts w:ascii="Arial" w:hAnsi="Arial" w:cs="Arial"/>
          <w:lang w:val="en-ZA"/>
        </w:rPr>
      </w:pPr>
      <w:r>
        <w:rPr>
          <w:rFonts w:ascii="Arial" w:hAnsi="Arial" w:cs="Arial"/>
          <w:lang w:val="en-ZA"/>
        </w:rPr>
        <w:t>[14]</w:t>
      </w:r>
      <w:r>
        <w:rPr>
          <w:rFonts w:ascii="Arial" w:hAnsi="Arial" w:cs="Arial"/>
          <w:lang w:val="en-ZA"/>
        </w:rPr>
        <w:tab/>
        <w:t xml:space="preserve">In </w:t>
      </w:r>
      <w:r w:rsidRPr="00C617EC">
        <w:rPr>
          <w:rFonts w:ascii="Arial" w:hAnsi="Arial" w:cs="Arial"/>
          <w:i/>
          <w:lang w:val="en-ZA"/>
        </w:rPr>
        <w:t>S v Lang, supra</w:t>
      </w:r>
      <w:r>
        <w:rPr>
          <w:rFonts w:ascii="Arial" w:hAnsi="Arial" w:cs="Arial"/>
          <w:lang w:val="en-ZA"/>
        </w:rPr>
        <w:t>, at page 1217, para 23 -24</w:t>
      </w:r>
      <w:r w:rsidR="00466728">
        <w:rPr>
          <w:rFonts w:ascii="Arial" w:hAnsi="Arial" w:cs="Arial"/>
          <w:lang w:val="en-ZA"/>
        </w:rPr>
        <w:t>, Miller</w:t>
      </w:r>
      <w:r>
        <w:rPr>
          <w:rFonts w:ascii="Arial" w:hAnsi="Arial" w:cs="Arial"/>
          <w:lang w:val="en-ZA"/>
        </w:rPr>
        <w:t xml:space="preserve"> AJ, stated the following:</w:t>
      </w:r>
    </w:p>
    <w:p w:rsidR="00C617EC" w:rsidRPr="00223A76" w:rsidRDefault="00C617EC" w:rsidP="00C617EC">
      <w:pPr>
        <w:spacing w:line="360" w:lineRule="auto"/>
        <w:ind w:left="720"/>
        <w:jc w:val="both"/>
        <w:rPr>
          <w:rFonts w:ascii="Arial" w:hAnsi="Arial" w:cs="Arial"/>
          <w:sz w:val="22"/>
          <w:szCs w:val="22"/>
          <w:lang w:val="en-ZA"/>
        </w:rPr>
      </w:pPr>
      <w:r>
        <w:rPr>
          <w:rFonts w:ascii="Arial" w:hAnsi="Arial" w:cs="Arial"/>
          <w:sz w:val="22"/>
          <w:szCs w:val="22"/>
          <w:lang w:val="en-ZA"/>
        </w:rPr>
        <w:t>“</w:t>
      </w:r>
      <w:r w:rsidRPr="00223A76">
        <w:rPr>
          <w:rFonts w:ascii="Arial" w:hAnsi="Arial" w:cs="Arial"/>
          <w:sz w:val="22"/>
          <w:szCs w:val="22"/>
          <w:lang w:val="en-ZA"/>
        </w:rPr>
        <w:t xml:space="preserve">In finding that because a life was lost through the negligence of the appellant and that consequently a heavier sentence than would otherwise have been should be imposed, the learned regional magistrate seeks to rely on a passage from the judgment of Parker J and </w:t>
      </w:r>
      <w:proofErr w:type="spellStart"/>
      <w:r w:rsidRPr="00223A76">
        <w:rPr>
          <w:rFonts w:ascii="Arial" w:hAnsi="Arial" w:cs="Arial"/>
          <w:sz w:val="22"/>
          <w:szCs w:val="22"/>
          <w:lang w:val="en-ZA"/>
        </w:rPr>
        <w:t>Manyarara</w:t>
      </w:r>
      <w:proofErr w:type="spellEnd"/>
      <w:r w:rsidRPr="00223A76">
        <w:rPr>
          <w:rFonts w:ascii="Arial" w:hAnsi="Arial" w:cs="Arial"/>
          <w:sz w:val="22"/>
          <w:szCs w:val="22"/>
          <w:lang w:val="en-ZA"/>
        </w:rPr>
        <w:t xml:space="preserve"> AJ in S v Simon 2007 (2) NR 500 (HC). I think the passage the learned regional magistrate had in mind is the one appearing at 517C – D which reads as follows:</w:t>
      </w:r>
    </w:p>
    <w:p w:rsidR="00C617EC" w:rsidRPr="00223A76" w:rsidRDefault="000F03A8" w:rsidP="00C617EC">
      <w:pPr>
        <w:spacing w:line="360" w:lineRule="auto"/>
        <w:ind w:left="1440"/>
        <w:jc w:val="both"/>
        <w:rPr>
          <w:rFonts w:ascii="Arial" w:hAnsi="Arial" w:cs="Arial"/>
          <w:sz w:val="22"/>
          <w:szCs w:val="22"/>
          <w:lang w:val="en-ZA"/>
        </w:rPr>
      </w:pPr>
      <w:r>
        <w:rPr>
          <w:rFonts w:ascii="Arial" w:hAnsi="Arial" w:cs="Arial"/>
          <w:sz w:val="22"/>
          <w:szCs w:val="22"/>
          <w:lang w:val="en-ZA"/>
        </w:rPr>
        <w:t>“</w:t>
      </w:r>
      <w:r w:rsidR="00C617EC" w:rsidRPr="00223A76">
        <w:rPr>
          <w:rFonts w:ascii="Arial" w:hAnsi="Arial" w:cs="Arial"/>
          <w:sz w:val="22"/>
          <w:szCs w:val="22"/>
          <w:lang w:val="en-ZA"/>
        </w:rPr>
        <w:t>It has been held that if the conse</w:t>
      </w:r>
      <w:r w:rsidR="00C617EC">
        <w:rPr>
          <w:rFonts w:ascii="Arial" w:hAnsi="Arial" w:cs="Arial"/>
          <w:sz w:val="22"/>
          <w:szCs w:val="22"/>
          <w:lang w:val="en-ZA"/>
        </w:rPr>
        <w:t xml:space="preserve">quence of the accused person's </w:t>
      </w:r>
      <w:r w:rsidR="00C617EC" w:rsidRPr="00223A76">
        <w:rPr>
          <w:rFonts w:ascii="Arial" w:hAnsi="Arial" w:cs="Arial"/>
          <w:sz w:val="22"/>
          <w:szCs w:val="22"/>
          <w:lang w:val="en-ZA"/>
        </w:rPr>
        <w:t xml:space="preserve">negligence has resulted in serious injury </w:t>
      </w:r>
      <w:r w:rsidR="00C617EC" w:rsidRPr="00C617EC">
        <w:rPr>
          <w:rFonts w:ascii="Arial" w:hAnsi="Arial" w:cs="Arial"/>
          <w:sz w:val="22"/>
          <w:szCs w:val="22"/>
          <w:lang w:val="en-ZA"/>
        </w:rPr>
        <w:t>to others or a loss of life, such consequences will almost inevitably constitute an aggravating factor, warranting a more severe sentence than might otherwise have been imposed.</w:t>
      </w:r>
      <w:r w:rsidR="00C617EC" w:rsidRPr="00223A76">
        <w:rPr>
          <w:rFonts w:ascii="Arial" w:hAnsi="Arial" w:cs="Arial"/>
          <w:sz w:val="22"/>
          <w:szCs w:val="22"/>
          <w:lang w:val="en-ZA"/>
        </w:rPr>
        <w:t xml:space="preserve"> (</w:t>
      </w:r>
      <w:r w:rsidR="00C617EC" w:rsidRPr="00466728">
        <w:rPr>
          <w:rFonts w:ascii="Arial" w:hAnsi="Arial" w:cs="Arial"/>
          <w:i/>
          <w:sz w:val="22"/>
          <w:szCs w:val="22"/>
          <w:lang w:val="en-ZA"/>
        </w:rPr>
        <w:t xml:space="preserve">S v </w:t>
      </w:r>
      <w:proofErr w:type="spellStart"/>
      <w:r w:rsidR="00C617EC" w:rsidRPr="00466728">
        <w:rPr>
          <w:rFonts w:ascii="Arial" w:hAnsi="Arial" w:cs="Arial"/>
          <w:i/>
          <w:sz w:val="22"/>
          <w:szCs w:val="22"/>
          <w:lang w:val="en-ZA"/>
        </w:rPr>
        <w:t>Nxumalo</w:t>
      </w:r>
      <w:proofErr w:type="spellEnd"/>
      <w:r w:rsidR="00C617EC" w:rsidRPr="00223A76">
        <w:rPr>
          <w:rFonts w:ascii="Arial" w:hAnsi="Arial" w:cs="Arial"/>
          <w:sz w:val="22"/>
          <w:szCs w:val="22"/>
          <w:lang w:val="en-ZA"/>
        </w:rPr>
        <w:t xml:space="preserve"> 1982 (3) SA 856 (A) at </w:t>
      </w:r>
      <w:r>
        <w:rPr>
          <w:rFonts w:ascii="Arial" w:hAnsi="Arial" w:cs="Arial"/>
          <w:sz w:val="22"/>
          <w:szCs w:val="22"/>
          <w:lang w:val="en-ZA"/>
        </w:rPr>
        <w:t>861H.)”</w:t>
      </w:r>
    </w:p>
    <w:p w:rsidR="00C617EC" w:rsidRDefault="00C617EC" w:rsidP="00C617EC">
      <w:pPr>
        <w:spacing w:line="360" w:lineRule="auto"/>
        <w:jc w:val="both"/>
        <w:rPr>
          <w:rFonts w:ascii="Arial" w:hAnsi="Arial" w:cs="Arial"/>
          <w:sz w:val="22"/>
          <w:szCs w:val="22"/>
          <w:lang w:val="en-ZA"/>
        </w:rPr>
      </w:pPr>
    </w:p>
    <w:p w:rsidR="00C617EC" w:rsidRPr="00223A76" w:rsidRDefault="00C617EC" w:rsidP="00C617EC">
      <w:pPr>
        <w:spacing w:line="360" w:lineRule="auto"/>
        <w:ind w:left="720"/>
        <w:jc w:val="both"/>
        <w:rPr>
          <w:rFonts w:ascii="Arial" w:hAnsi="Arial" w:cs="Arial"/>
          <w:sz w:val="22"/>
          <w:szCs w:val="22"/>
          <w:lang w:val="en-ZA"/>
        </w:rPr>
      </w:pPr>
      <w:r w:rsidRPr="00223A76">
        <w:rPr>
          <w:rFonts w:ascii="Arial" w:hAnsi="Arial" w:cs="Arial"/>
          <w:sz w:val="22"/>
          <w:szCs w:val="22"/>
          <w:lang w:val="en-ZA"/>
        </w:rPr>
        <w:t xml:space="preserve">This passage must not be read in isolation as the learned magistrate seems to have done. At 518D – F the court states the following:  </w:t>
      </w:r>
    </w:p>
    <w:p w:rsidR="00C617EC" w:rsidRDefault="000F03A8" w:rsidP="00C617EC">
      <w:pPr>
        <w:spacing w:line="360" w:lineRule="auto"/>
        <w:ind w:left="1440"/>
        <w:jc w:val="both"/>
        <w:rPr>
          <w:rFonts w:ascii="Arial" w:hAnsi="Arial" w:cs="Arial"/>
          <w:sz w:val="22"/>
          <w:szCs w:val="22"/>
          <w:lang w:val="en-ZA"/>
        </w:rPr>
      </w:pPr>
      <w:r>
        <w:rPr>
          <w:rFonts w:ascii="Arial" w:hAnsi="Arial" w:cs="Arial"/>
          <w:sz w:val="22"/>
          <w:szCs w:val="22"/>
          <w:lang w:val="en-ZA"/>
        </w:rPr>
        <w:t>‘</w:t>
      </w:r>
      <w:r w:rsidR="00C617EC" w:rsidRPr="00223A76">
        <w:rPr>
          <w:rFonts w:ascii="Arial" w:hAnsi="Arial" w:cs="Arial"/>
          <w:sz w:val="22"/>
          <w:szCs w:val="22"/>
          <w:lang w:val="en-ZA"/>
        </w:rPr>
        <w:t xml:space="preserve">'It appears to us that in the present case in determining an appropriate sentence the court must have </w:t>
      </w:r>
      <w:r w:rsidR="00C617EC" w:rsidRPr="00C617EC">
        <w:rPr>
          <w:rFonts w:ascii="Arial" w:hAnsi="Arial" w:cs="Arial"/>
          <w:sz w:val="22"/>
          <w:szCs w:val="22"/>
          <w:u w:val="single"/>
          <w:lang w:val="en-ZA"/>
        </w:rPr>
        <w:t>regard to the degree of culpability or blameworthiness exhibited by the appellant in committing the negligent act for which he was convicted. And, in doing so, the</w:t>
      </w:r>
      <w:r w:rsidR="00C617EC" w:rsidRPr="00223A76">
        <w:rPr>
          <w:rFonts w:ascii="Arial" w:hAnsi="Arial" w:cs="Arial"/>
          <w:sz w:val="22"/>
          <w:szCs w:val="22"/>
          <w:u w:val="single"/>
          <w:lang w:val="en-ZA"/>
        </w:rPr>
        <w:t xml:space="preserve"> court ought to take into account the appellant's unreasonable conduct in the circumstances, foreseeability of the consequences of his negligence and the consequences of his negligent act. </w:t>
      </w:r>
      <w:r w:rsidR="00C617EC" w:rsidRPr="00223A76">
        <w:rPr>
          <w:rFonts w:ascii="Arial" w:hAnsi="Arial" w:cs="Arial"/>
          <w:sz w:val="22"/>
          <w:szCs w:val="22"/>
          <w:lang w:val="en-ZA"/>
        </w:rPr>
        <w:t>(</w:t>
      </w:r>
      <w:r w:rsidR="00C617EC" w:rsidRPr="00466728">
        <w:rPr>
          <w:rFonts w:ascii="Arial" w:hAnsi="Arial" w:cs="Arial"/>
          <w:i/>
          <w:sz w:val="22"/>
          <w:szCs w:val="22"/>
          <w:lang w:val="en-ZA"/>
        </w:rPr>
        <w:t xml:space="preserve">S v </w:t>
      </w:r>
      <w:proofErr w:type="spellStart"/>
      <w:r w:rsidR="00C617EC" w:rsidRPr="00466728">
        <w:rPr>
          <w:rFonts w:ascii="Arial" w:hAnsi="Arial" w:cs="Arial"/>
          <w:i/>
          <w:sz w:val="22"/>
          <w:szCs w:val="22"/>
          <w:lang w:val="en-ZA"/>
        </w:rPr>
        <w:t>Nxumalo</w:t>
      </w:r>
      <w:proofErr w:type="spellEnd"/>
      <w:r w:rsidR="00C617EC" w:rsidRPr="00223A76">
        <w:rPr>
          <w:rFonts w:ascii="Arial" w:hAnsi="Arial" w:cs="Arial"/>
          <w:sz w:val="22"/>
          <w:szCs w:val="22"/>
          <w:lang w:val="en-ZA"/>
        </w:rPr>
        <w:t xml:space="preserve"> (supra at 861G – H).) </w:t>
      </w:r>
      <w:r w:rsidR="00C617EC" w:rsidRPr="00E533D1">
        <w:rPr>
          <w:rFonts w:ascii="Arial" w:hAnsi="Arial" w:cs="Arial"/>
          <w:sz w:val="22"/>
          <w:szCs w:val="22"/>
          <w:u w:val="single"/>
          <w:lang w:val="en-ZA"/>
        </w:rPr>
        <w:t>Indeed the community expects that a serious offence will be punished, but also expects at the same time that mitigating circumstances must be taken into account and the accused person's particular position deserves thorough consideration: that is, sentencing according to the demands of our time.</w:t>
      </w:r>
      <w:r>
        <w:rPr>
          <w:rFonts w:ascii="Arial" w:hAnsi="Arial" w:cs="Arial"/>
          <w:sz w:val="22"/>
          <w:szCs w:val="22"/>
          <w:lang w:val="en-ZA"/>
        </w:rPr>
        <w:t>”</w:t>
      </w:r>
      <w:r w:rsidR="00466728">
        <w:rPr>
          <w:rFonts w:ascii="Arial" w:hAnsi="Arial" w:cs="Arial"/>
          <w:sz w:val="22"/>
          <w:szCs w:val="22"/>
          <w:lang w:val="en-ZA"/>
        </w:rPr>
        <w:t xml:space="preserve">  [</w:t>
      </w:r>
      <w:proofErr w:type="gramStart"/>
      <w:r w:rsidR="00466728">
        <w:rPr>
          <w:rFonts w:ascii="Arial" w:hAnsi="Arial" w:cs="Arial"/>
          <w:sz w:val="22"/>
          <w:szCs w:val="22"/>
          <w:lang w:val="en-ZA"/>
        </w:rPr>
        <w:t>my</w:t>
      </w:r>
      <w:proofErr w:type="gramEnd"/>
      <w:r w:rsidR="00466728">
        <w:rPr>
          <w:rFonts w:ascii="Arial" w:hAnsi="Arial" w:cs="Arial"/>
          <w:sz w:val="22"/>
          <w:szCs w:val="22"/>
          <w:lang w:val="en-ZA"/>
        </w:rPr>
        <w:t xml:space="preserve"> emphasis</w:t>
      </w:r>
      <w:r w:rsidR="00C617EC">
        <w:rPr>
          <w:rFonts w:ascii="Arial" w:hAnsi="Arial" w:cs="Arial"/>
          <w:sz w:val="22"/>
          <w:szCs w:val="22"/>
          <w:lang w:val="en-ZA"/>
        </w:rPr>
        <w:t>]</w:t>
      </w:r>
    </w:p>
    <w:p w:rsidR="00FB7BF8" w:rsidRDefault="00FB7BF8" w:rsidP="000C6CEE">
      <w:pPr>
        <w:spacing w:line="360" w:lineRule="auto"/>
        <w:jc w:val="both"/>
        <w:rPr>
          <w:rFonts w:ascii="Arial" w:hAnsi="Arial" w:cs="Arial"/>
          <w:lang w:val="en-ZA"/>
        </w:rPr>
      </w:pPr>
    </w:p>
    <w:p w:rsidR="00CA423C" w:rsidRDefault="001D2E10" w:rsidP="000C6CEE">
      <w:pPr>
        <w:spacing w:line="360" w:lineRule="auto"/>
        <w:jc w:val="both"/>
        <w:rPr>
          <w:rFonts w:ascii="Arial" w:hAnsi="Arial" w:cs="Arial"/>
          <w:lang w:val="en-ZA"/>
        </w:rPr>
      </w:pPr>
      <w:r>
        <w:rPr>
          <w:rFonts w:ascii="Arial" w:hAnsi="Arial" w:cs="Arial"/>
          <w:lang w:val="en-ZA"/>
        </w:rPr>
        <w:t>[1</w:t>
      </w:r>
      <w:r w:rsidR="00FB7BF8">
        <w:rPr>
          <w:rFonts w:ascii="Arial" w:hAnsi="Arial" w:cs="Arial"/>
          <w:lang w:val="en-ZA"/>
        </w:rPr>
        <w:t>5</w:t>
      </w:r>
      <w:r>
        <w:rPr>
          <w:rFonts w:ascii="Arial" w:hAnsi="Arial" w:cs="Arial"/>
          <w:lang w:val="en-ZA"/>
        </w:rPr>
        <w:t>]</w:t>
      </w:r>
      <w:r>
        <w:rPr>
          <w:rFonts w:ascii="Arial" w:hAnsi="Arial" w:cs="Arial"/>
          <w:lang w:val="en-ZA"/>
        </w:rPr>
        <w:tab/>
      </w:r>
      <w:r w:rsidR="00AC412E" w:rsidRPr="00C617EC">
        <w:rPr>
          <w:rFonts w:ascii="Arial" w:hAnsi="Arial" w:cs="Arial"/>
          <w:lang w:val="en-ZA"/>
        </w:rPr>
        <w:t>It is indeed so that the fact that a life is lost is an aggravating factor but it is not the only factor the court ought to consider</w:t>
      </w:r>
      <w:r w:rsidR="00AC412E">
        <w:rPr>
          <w:rFonts w:ascii="Arial" w:hAnsi="Arial" w:cs="Arial"/>
          <w:lang w:val="en-ZA"/>
        </w:rPr>
        <w:t xml:space="preserve">. </w:t>
      </w:r>
      <w:r>
        <w:rPr>
          <w:rFonts w:ascii="Arial" w:hAnsi="Arial" w:cs="Arial"/>
          <w:lang w:val="en-ZA"/>
        </w:rPr>
        <w:t xml:space="preserve">If one has regard to the age of the appellant at the time he committed the offence, the fact that he was provoked to some degree, the fact that he waited 11 years for the matter to come to trial, the fact that he was a first offender and has lived an exemplary life whilst he was awaiting trial and the fact that he had shown remorse for his actions are all factors which the magistrate considered to arrive at a sentence which, under the circumstances of this case, is appropriate. I am not persuaded that </w:t>
      </w:r>
      <w:r w:rsidR="00FB7BF8">
        <w:rPr>
          <w:rFonts w:ascii="Arial" w:hAnsi="Arial" w:cs="Arial"/>
          <w:lang w:val="en-ZA"/>
        </w:rPr>
        <w:t xml:space="preserve">the sentence which the court </w:t>
      </w:r>
      <w:r w:rsidR="00FB7BF8" w:rsidRPr="00FB7BF8">
        <w:rPr>
          <w:rFonts w:ascii="Arial" w:hAnsi="Arial" w:cs="Arial"/>
          <w:i/>
          <w:lang w:val="en-ZA"/>
        </w:rPr>
        <w:t>a quo</w:t>
      </w:r>
      <w:r w:rsidR="00FB7BF8">
        <w:rPr>
          <w:rFonts w:ascii="Arial" w:hAnsi="Arial" w:cs="Arial"/>
          <w:lang w:val="en-ZA"/>
        </w:rPr>
        <w:t xml:space="preserve"> imposed was </w:t>
      </w:r>
      <w:r>
        <w:rPr>
          <w:rFonts w:ascii="Arial" w:hAnsi="Arial" w:cs="Arial"/>
          <w:lang w:val="en-ZA"/>
        </w:rPr>
        <w:t>shockingly inappropriate</w:t>
      </w:r>
      <w:r w:rsidR="00FB7BF8">
        <w:rPr>
          <w:rFonts w:ascii="Arial" w:hAnsi="Arial" w:cs="Arial"/>
          <w:lang w:val="en-ZA"/>
        </w:rPr>
        <w:t xml:space="preserve"> or that it did not fit the crime</w:t>
      </w:r>
      <w:r>
        <w:rPr>
          <w:rFonts w:ascii="Arial" w:hAnsi="Arial" w:cs="Arial"/>
          <w:lang w:val="en-ZA"/>
        </w:rPr>
        <w:t xml:space="preserve">. What is shocking indeed is the inordinate delay in bringing the matter to trial and the failure of the appellant to place sufficient facts in aggravation before the court </w:t>
      </w:r>
      <w:r w:rsidRPr="00FB7BF8">
        <w:rPr>
          <w:rFonts w:ascii="Arial" w:hAnsi="Arial" w:cs="Arial"/>
          <w:i/>
          <w:lang w:val="en-ZA"/>
        </w:rPr>
        <w:t>a quo</w:t>
      </w:r>
      <w:r>
        <w:rPr>
          <w:rFonts w:ascii="Arial" w:hAnsi="Arial" w:cs="Arial"/>
          <w:lang w:val="en-ZA"/>
        </w:rPr>
        <w:t xml:space="preserve">. </w:t>
      </w:r>
    </w:p>
    <w:p w:rsidR="001D2E10" w:rsidRDefault="001D2E10" w:rsidP="000C6CEE">
      <w:pPr>
        <w:spacing w:line="360" w:lineRule="auto"/>
        <w:jc w:val="both"/>
        <w:rPr>
          <w:rFonts w:ascii="Arial" w:hAnsi="Arial" w:cs="Arial"/>
          <w:lang w:val="en-ZA"/>
        </w:rPr>
      </w:pPr>
    </w:p>
    <w:p w:rsidR="001D2E10" w:rsidRDefault="001D2E10" w:rsidP="000C6CEE">
      <w:pPr>
        <w:spacing w:line="360" w:lineRule="auto"/>
        <w:jc w:val="both"/>
        <w:rPr>
          <w:rFonts w:ascii="Arial" w:hAnsi="Arial" w:cs="Arial"/>
          <w:lang w:val="en-ZA"/>
        </w:rPr>
      </w:pPr>
      <w:r>
        <w:rPr>
          <w:rFonts w:ascii="Arial" w:hAnsi="Arial" w:cs="Arial"/>
          <w:lang w:val="en-ZA"/>
        </w:rPr>
        <w:t>[1</w:t>
      </w:r>
      <w:r w:rsidR="00C617EC">
        <w:rPr>
          <w:rFonts w:ascii="Arial" w:hAnsi="Arial" w:cs="Arial"/>
          <w:lang w:val="en-ZA"/>
        </w:rPr>
        <w:t>5</w:t>
      </w:r>
      <w:r>
        <w:rPr>
          <w:rFonts w:ascii="Arial" w:hAnsi="Arial" w:cs="Arial"/>
          <w:lang w:val="en-ZA"/>
        </w:rPr>
        <w:t>]</w:t>
      </w:r>
      <w:r>
        <w:rPr>
          <w:rFonts w:ascii="Arial" w:hAnsi="Arial" w:cs="Arial"/>
          <w:lang w:val="en-ZA"/>
        </w:rPr>
        <w:tab/>
      </w:r>
      <w:r w:rsidR="00C617EC">
        <w:rPr>
          <w:rFonts w:ascii="Arial" w:hAnsi="Arial" w:cs="Arial"/>
          <w:lang w:val="en-ZA"/>
        </w:rPr>
        <w:t>In the result the appeal by the appellant against sentence must fail and the following order is made:</w:t>
      </w:r>
    </w:p>
    <w:p w:rsidR="00AE6718" w:rsidRDefault="00AE6718" w:rsidP="000C6CEE">
      <w:pPr>
        <w:spacing w:line="360" w:lineRule="auto"/>
        <w:jc w:val="both"/>
        <w:rPr>
          <w:rFonts w:ascii="Arial" w:hAnsi="Arial" w:cs="Arial"/>
          <w:lang w:val="en-ZA"/>
        </w:rPr>
      </w:pPr>
    </w:p>
    <w:p w:rsidR="00C617EC" w:rsidRDefault="00C617EC" w:rsidP="000C6CEE">
      <w:pPr>
        <w:spacing w:line="360" w:lineRule="auto"/>
        <w:jc w:val="both"/>
        <w:rPr>
          <w:rFonts w:ascii="Arial" w:hAnsi="Arial" w:cs="Arial"/>
          <w:lang w:val="en-ZA"/>
        </w:rPr>
      </w:pPr>
      <w:r>
        <w:rPr>
          <w:rFonts w:ascii="Arial" w:hAnsi="Arial" w:cs="Arial"/>
          <w:lang w:val="en-ZA"/>
        </w:rPr>
        <w:t>1.</w:t>
      </w:r>
      <w:r>
        <w:rPr>
          <w:rFonts w:ascii="Arial" w:hAnsi="Arial" w:cs="Arial"/>
          <w:lang w:val="en-ZA"/>
        </w:rPr>
        <w:tab/>
        <w:t>The appeal is dismissed.</w:t>
      </w:r>
    </w:p>
    <w:p w:rsidR="00AE6718" w:rsidRDefault="00AE6718" w:rsidP="000C6CEE">
      <w:pPr>
        <w:spacing w:line="360" w:lineRule="auto"/>
        <w:jc w:val="both"/>
        <w:rPr>
          <w:rFonts w:ascii="Arial" w:hAnsi="Arial" w:cs="Arial"/>
          <w:lang w:val="en-ZA"/>
        </w:rPr>
      </w:pPr>
    </w:p>
    <w:p w:rsidR="00AE6718" w:rsidRDefault="00AE6718" w:rsidP="000C6CEE">
      <w:pPr>
        <w:spacing w:line="360" w:lineRule="auto"/>
        <w:jc w:val="both"/>
        <w:rPr>
          <w:rFonts w:ascii="Arial" w:hAnsi="Arial" w:cs="Arial"/>
          <w:lang w:val="en-ZA"/>
        </w:rPr>
      </w:pPr>
    </w:p>
    <w:p w:rsidR="00AE6718" w:rsidRDefault="00AE6718" w:rsidP="000C6CEE">
      <w:pPr>
        <w:spacing w:line="360" w:lineRule="auto"/>
        <w:jc w:val="both"/>
        <w:rPr>
          <w:rFonts w:ascii="Arial" w:hAnsi="Arial" w:cs="Arial"/>
          <w:lang w:val="en-ZA"/>
        </w:rPr>
      </w:pPr>
    </w:p>
    <w:p w:rsidR="00AE6718" w:rsidRDefault="00AE6718" w:rsidP="000C6CEE">
      <w:pPr>
        <w:spacing w:line="360" w:lineRule="auto"/>
        <w:jc w:val="both"/>
        <w:rPr>
          <w:rFonts w:ascii="Arial" w:hAnsi="Arial" w:cs="Arial"/>
          <w:lang w:val="en-ZA"/>
        </w:rPr>
      </w:pPr>
    </w:p>
    <w:p w:rsidR="00AE6718" w:rsidRDefault="00AE6718" w:rsidP="000C6CEE">
      <w:pPr>
        <w:spacing w:line="360" w:lineRule="auto"/>
        <w:jc w:val="both"/>
        <w:rPr>
          <w:rFonts w:ascii="Arial" w:hAnsi="Arial" w:cs="Arial"/>
          <w:lang w:val="en-ZA"/>
        </w:rPr>
      </w:pPr>
    </w:p>
    <w:p w:rsidR="00AE6718" w:rsidRDefault="00AE6718" w:rsidP="000C6CEE">
      <w:pPr>
        <w:spacing w:line="360" w:lineRule="auto"/>
        <w:jc w:val="both"/>
        <w:rPr>
          <w:rFonts w:ascii="Arial" w:hAnsi="Arial" w:cs="Arial"/>
          <w:lang w:val="en-ZA"/>
        </w:rPr>
      </w:pPr>
    </w:p>
    <w:p w:rsidR="00AE6718" w:rsidRDefault="00AE6718" w:rsidP="000C6CEE">
      <w:pPr>
        <w:spacing w:line="360" w:lineRule="auto"/>
        <w:jc w:val="both"/>
        <w:rPr>
          <w:rFonts w:ascii="Arial" w:hAnsi="Arial" w:cs="Arial"/>
          <w:lang w:val="en-ZA"/>
        </w:rPr>
      </w:pPr>
    </w:p>
    <w:p w:rsidR="00AE6718" w:rsidRDefault="00AE6718" w:rsidP="000C6CEE">
      <w:pPr>
        <w:spacing w:line="360" w:lineRule="auto"/>
        <w:jc w:val="both"/>
        <w:rPr>
          <w:rFonts w:ascii="Arial" w:hAnsi="Arial" w:cs="Arial"/>
          <w:lang w:val="en-ZA"/>
        </w:rPr>
      </w:pPr>
    </w:p>
    <w:p w:rsidR="00176493" w:rsidRDefault="000A5912" w:rsidP="000C6CEE">
      <w:pPr>
        <w:spacing w:line="360" w:lineRule="auto"/>
        <w:jc w:val="right"/>
        <w:rPr>
          <w:rFonts w:ascii="Arial" w:hAnsi="Arial" w:cs="Arial"/>
          <w:lang w:val="en-ZA"/>
        </w:rPr>
      </w:pPr>
      <w:r>
        <w:rPr>
          <w:rFonts w:ascii="Arial" w:hAnsi="Arial" w:cs="Arial"/>
          <w:lang w:val="en-ZA"/>
        </w:rPr>
        <w:t>_______________</w:t>
      </w:r>
    </w:p>
    <w:p w:rsidR="000A5912" w:rsidRPr="004C27B0" w:rsidRDefault="000002F0" w:rsidP="000C6CEE">
      <w:pPr>
        <w:spacing w:line="360" w:lineRule="auto"/>
        <w:jc w:val="right"/>
        <w:rPr>
          <w:rFonts w:ascii="Arial" w:hAnsi="Arial" w:cs="Arial"/>
          <w:lang w:val="en-ZA"/>
        </w:rPr>
      </w:pPr>
      <w:r>
        <w:rPr>
          <w:rFonts w:ascii="Arial" w:hAnsi="Arial" w:cs="Arial"/>
          <w:lang w:val="en-ZA"/>
        </w:rPr>
        <w:t>M A TOMMASI</w:t>
      </w:r>
    </w:p>
    <w:p w:rsidR="000A5912" w:rsidRDefault="000A5912" w:rsidP="000C6CEE">
      <w:pPr>
        <w:spacing w:line="360" w:lineRule="auto"/>
        <w:jc w:val="right"/>
        <w:rPr>
          <w:rFonts w:ascii="Arial" w:hAnsi="Arial" w:cs="Arial"/>
          <w:lang w:val="en-ZA"/>
        </w:rPr>
      </w:pPr>
      <w:r>
        <w:rPr>
          <w:rFonts w:ascii="Arial" w:hAnsi="Arial" w:cs="Arial"/>
          <w:lang w:val="en-ZA"/>
        </w:rPr>
        <w:t>JUDGE</w:t>
      </w:r>
    </w:p>
    <w:p w:rsidR="000A5912" w:rsidRDefault="000A5912" w:rsidP="000C6CEE">
      <w:pPr>
        <w:spacing w:line="360" w:lineRule="auto"/>
        <w:jc w:val="right"/>
        <w:rPr>
          <w:rFonts w:ascii="Arial" w:hAnsi="Arial" w:cs="Arial"/>
          <w:lang w:val="en-ZA"/>
        </w:rPr>
      </w:pPr>
    </w:p>
    <w:p w:rsidR="000A5912" w:rsidRDefault="000A5912" w:rsidP="000C6CEE">
      <w:pPr>
        <w:spacing w:line="360" w:lineRule="auto"/>
        <w:jc w:val="right"/>
        <w:rPr>
          <w:rFonts w:ascii="Arial" w:hAnsi="Arial" w:cs="Arial"/>
          <w:lang w:val="en-ZA"/>
        </w:rPr>
      </w:pPr>
    </w:p>
    <w:p w:rsidR="00AE6718" w:rsidRDefault="00AE6718" w:rsidP="000C6CEE">
      <w:pPr>
        <w:spacing w:line="360" w:lineRule="auto"/>
        <w:jc w:val="right"/>
        <w:rPr>
          <w:rFonts w:ascii="Arial" w:hAnsi="Arial" w:cs="Arial"/>
          <w:lang w:val="en-ZA"/>
        </w:rPr>
      </w:pPr>
    </w:p>
    <w:p w:rsidR="00AE6718" w:rsidRDefault="00AE6718" w:rsidP="000C6CEE">
      <w:pPr>
        <w:spacing w:line="360" w:lineRule="auto"/>
        <w:jc w:val="right"/>
        <w:rPr>
          <w:rFonts w:ascii="Arial" w:hAnsi="Arial" w:cs="Arial"/>
          <w:lang w:val="en-ZA"/>
        </w:rPr>
      </w:pPr>
    </w:p>
    <w:p w:rsidR="00AE6718" w:rsidRDefault="00AE6718" w:rsidP="000C6CEE">
      <w:pPr>
        <w:spacing w:line="360" w:lineRule="auto"/>
        <w:jc w:val="right"/>
        <w:rPr>
          <w:rFonts w:ascii="Arial" w:hAnsi="Arial" w:cs="Arial"/>
          <w:lang w:val="en-ZA"/>
        </w:rPr>
      </w:pPr>
    </w:p>
    <w:p w:rsidR="000A5912" w:rsidRDefault="000A5912" w:rsidP="000C6CEE">
      <w:pPr>
        <w:spacing w:line="360" w:lineRule="auto"/>
        <w:jc w:val="right"/>
        <w:rPr>
          <w:rFonts w:ascii="Arial" w:hAnsi="Arial" w:cs="Arial"/>
          <w:lang w:val="en-ZA"/>
        </w:rPr>
      </w:pPr>
      <w:r>
        <w:rPr>
          <w:rFonts w:ascii="Arial" w:hAnsi="Arial" w:cs="Arial"/>
          <w:lang w:val="en-ZA"/>
        </w:rPr>
        <w:t>________________</w:t>
      </w:r>
    </w:p>
    <w:p w:rsidR="000A5912" w:rsidRDefault="000A5912" w:rsidP="000C6CEE">
      <w:pPr>
        <w:spacing w:line="360" w:lineRule="auto"/>
        <w:jc w:val="right"/>
        <w:rPr>
          <w:rFonts w:ascii="Arial" w:hAnsi="Arial" w:cs="Arial"/>
          <w:lang w:val="en-ZA"/>
        </w:rPr>
      </w:pPr>
      <w:r>
        <w:rPr>
          <w:rFonts w:ascii="Arial" w:hAnsi="Arial" w:cs="Arial"/>
          <w:lang w:val="en-ZA"/>
        </w:rPr>
        <w:t>JUDGE</w:t>
      </w:r>
    </w:p>
    <w:p w:rsidR="000002F0" w:rsidRDefault="00FB7BF8" w:rsidP="000C6CEE">
      <w:pPr>
        <w:spacing w:line="360" w:lineRule="auto"/>
        <w:jc w:val="right"/>
        <w:rPr>
          <w:rFonts w:ascii="Arial" w:hAnsi="Arial" w:cs="Arial"/>
          <w:lang w:val="en-ZA"/>
        </w:rPr>
      </w:pPr>
      <w:r>
        <w:rPr>
          <w:rFonts w:ascii="Arial" w:hAnsi="Arial" w:cs="Arial"/>
          <w:lang w:val="en-ZA"/>
        </w:rPr>
        <w:t xml:space="preserve">HC JANUARY </w:t>
      </w:r>
    </w:p>
    <w:p w:rsidR="00FB7BF8" w:rsidRDefault="00FB7BF8" w:rsidP="000C6CEE">
      <w:pPr>
        <w:spacing w:line="360" w:lineRule="auto"/>
        <w:jc w:val="right"/>
        <w:rPr>
          <w:rFonts w:ascii="Arial" w:hAnsi="Arial" w:cs="Arial"/>
          <w:lang w:val="en-ZA"/>
        </w:rPr>
      </w:pPr>
    </w:p>
    <w:p w:rsidR="00FB7BF8" w:rsidRDefault="00FB7BF8" w:rsidP="000C6CEE">
      <w:pPr>
        <w:spacing w:line="360" w:lineRule="auto"/>
        <w:jc w:val="right"/>
        <w:rPr>
          <w:rFonts w:ascii="Arial" w:hAnsi="Arial" w:cs="Arial"/>
          <w:lang w:val="en-ZA"/>
        </w:rPr>
      </w:pPr>
    </w:p>
    <w:p w:rsidR="00FB7BF8" w:rsidRDefault="00FB7BF8" w:rsidP="000C6CEE">
      <w:pPr>
        <w:spacing w:line="360" w:lineRule="auto"/>
        <w:jc w:val="right"/>
        <w:rPr>
          <w:rFonts w:ascii="Arial" w:hAnsi="Arial" w:cs="Arial"/>
          <w:lang w:val="en-ZA"/>
        </w:rPr>
      </w:pPr>
    </w:p>
    <w:p w:rsidR="00FB7BF8" w:rsidRDefault="00FB7BF8" w:rsidP="000C6CEE">
      <w:pPr>
        <w:spacing w:line="360" w:lineRule="auto"/>
        <w:jc w:val="right"/>
        <w:rPr>
          <w:rFonts w:ascii="Arial" w:hAnsi="Arial" w:cs="Arial"/>
          <w:lang w:val="en-ZA"/>
        </w:rPr>
      </w:pPr>
    </w:p>
    <w:p w:rsidR="00FB7BF8" w:rsidRDefault="00FB7BF8" w:rsidP="000C6CEE">
      <w:pPr>
        <w:spacing w:line="360" w:lineRule="auto"/>
        <w:jc w:val="right"/>
        <w:rPr>
          <w:rFonts w:ascii="Arial" w:hAnsi="Arial" w:cs="Arial"/>
          <w:lang w:val="en-ZA"/>
        </w:rPr>
      </w:pPr>
    </w:p>
    <w:p w:rsidR="00FB7BF8" w:rsidRDefault="00FB7BF8" w:rsidP="000C6CEE">
      <w:pPr>
        <w:spacing w:line="360" w:lineRule="auto"/>
        <w:jc w:val="right"/>
        <w:rPr>
          <w:rFonts w:ascii="Arial" w:hAnsi="Arial" w:cs="Arial"/>
          <w:lang w:val="en-ZA"/>
        </w:rPr>
      </w:pPr>
    </w:p>
    <w:p w:rsidR="00FB7BF8" w:rsidRDefault="00FB7BF8" w:rsidP="000C6CEE">
      <w:pPr>
        <w:spacing w:line="360" w:lineRule="auto"/>
        <w:jc w:val="right"/>
        <w:rPr>
          <w:rFonts w:ascii="Arial" w:hAnsi="Arial" w:cs="Arial"/>
          <w:lang w:val="en-ZA"/>
        </w:rPr>
      </w:pPr>
    </w:p>
    <w:p w:rsidR="00FB7BF8" w:rsidRDefault="00FB7BF8" w:rsidP="000C6CEE">
      <w:pPr>
        <w:spacing w:line="360" w:lineRule="auto"/>
        <w:jc w:val="right"/>
        <w:rPr>
          <w:rFonts w:ascii="Arial" w:hAnsi="Arial" w:cs="Arial"/>
          <w:lang w:val="en-ZA"/>
        </w:rPr>
      </w:pPr>
    </w:p>
    <w:p w:rsidR="00FB7BF8" w:rsidRDefault="00FB7BF8" w:rsidP="000C6CEE">
      <w:pPr>
        <w:spacing w:line="360" w:lineRule="auto"/>
        <w:jc w:val="right"/>
        <w:rPr>
          <w:rFonts w:ascii="Arial" w:hAnsi="Arial" w:cs="Arial"/>
          <w:lang w:val="en-ZA"/>
        </w:rPr>
      </w:pPr>
    </w:p>
    <w:p w:rsidR="00FB7BF8" w:rsidRDefault="00FB7BF8" w:rsidP="000C6CEE">
      <w:pPr>
        <w:spacing w:line="360" w:lineRule="auto"/>
        <w:jc w:val="right"/>
        <w:rPr>
          <w:rFonts w:ascii="Arial" w:hAnsi="Arial" w:cs="Arial"/>
          <w:lang w:val="en-ZA"/>
        </w:rPr>
      </w:pPr>
    </w:p>
    <w:p w:rsidR="000002F0" w:rsidRDefault="000002F0" w:rsidP="000C6CEE">
      <w:pPr>
        <w:spacing w:line="360" w:lineRule="auto"/>
        <w:jc w:val="right"/>
        <w:rPr>
          <w:rFonts w:ascii="Arial" w:hAnsi="Arial" w:cs="Arial"/>
          <w:lang w:val="en-ZA"/>
        </w:rPr>
      </w:pPr>
    </w:p>
    <w:p w:rsidR="000002F0" w:rsidRPr="000A5912" w:rsidRDefault="000002F0" w:rsidP="000C6CEE">
      <w:pPr>
        <w:spacing w:line="360" w:lineRule="auto"/>
        <w:jc w:val="right"/>
        <w:rPr>
          <w:rFonts w:ascii="Arial" w:hAnsi="Arial" w:cs="Arial"/>
          <w:lang w:val="en-ZA"/>
        </w:rPr>
      </w:pPr>
    </w:p>
    <w:p w:rsidR="00176493" w:rsidRDefault="00176493" w:rsidP="000C6CEE">
      <w:pPr>
        <w:spacing w:line="360" w:lineRule="auto"/>
        <w:jc w:val="both"/>
        <w:rPr>
          <w:rFonts w:ascii="Arial" w:hAnsi="Arial" w:cs="Arial"/>
          <w:lang w:val="en-ZA"/>
        </w:rPr>
      </w:pPr>
    </w:p>
    <w:p w:rsidR="00D70426" w:rsidRDefault="00D70426" w:rsidP="000C6CEE">
      <w:pPr>
        <w:spacing w:line="360" w:lineRule="auto"/>
        <w:jc w:val="both"/>
        <w:rPr>
          <w:rFonts w:ascii="Arial" w:hAnsi="Arial" w:cs="Arial"/>
          <w:lang w:val="en-ZA"/>
        </w:rPr>
      </w:pPr>
    </w:p>
    <w:p w:rsidR="002A0D50" w:rsidRDefault="002A0D50" w:rsidP="000C6CEE">
      <w:pPr>
        <w:spacing w:line="360" w:lineRule="auto"/>
        <w:jc w:val="both"/>
        <w:rPr>
          <w:rFonts w:ascii="Arial" w:hAnsi="Arial" w:cs="Arial"/>
          <w:lang w:val="en-ZA"/>
        </w:rPr>
      </w:pPr>
      <w:r w:rsidRPr="00D70426">
        <w:rPr>
          <w:rFonts w:ascii="Arial" w:hAnsi="Arial" w:cs="Arial"/>
          <w:lang w:val="en-ZA"/>
        </w:rPr>
        <w:t>APPEARANCES</w:t>
      </w:r>
    </w:p>
    <w:p w:rsidR="000F03A8" w:rsidRDefault="000F03A8" w:rsidP="000C6CEE">
      <w:pPr>
        <w:spacing w:line="360" w:lineRule="auto"/>
        <w:jc w:val="both"/>
        <w:rPr>
          <w:rFonts w:ascii="Arial" w:hAnsi="Arial" w:cs="Arial"/>
          <w:lang w:val="en-ZA"/>
        </w:rPr>
      </w:pPr>
    </w:p>
    <w:p w:rsidR="000F03A8" w:rsidRPr="00D70426" w:rsidRDefault="000F03A8" w:rsidP="000C6CEE">
      <w:pPr>
        <w:spacing w:line="360" w:lineRule="auto"/>
        <w:jc w:val="both"/>
        <w:rPr>
          <w:rFonts w:ascii="Arial" w:hAnsi="Arial" w:cs="Arial"/>
          <w:lang w:val="en-ZA"/>
        </w:rPr>
      </w:pPr>
    </w:p>
    <w:p w:rsidR="008365DA" w:rsidRPr="00D70426" w:rsidRDefault="008365DA" w:rsidP="000C6CEE">
      <w:pPr>
        <w:spacing w:line="360" w:lineRule="auto"/>
        <w:jc w:val="both"/>
        <w:rPr>
          <w:rFonts w:ascii="Arial" w:hAnsi="Arial" w:cs="Arial"/>
          <w:lang w:val="en-ZA"/>
        </w:rPr>
      </w:pPr>
    </w:p>
    <w:p w:rsidR="00AE6718" w:rsidRDefault="00AE6718" w:rsidP="000C6CEE">
      <w:pPr>
        <w:spacing w:line="360" w:lineRule="auto"/>
        <w:jc w:val="both"/>
        <w:rPr>
          <w:rFonts w:ascii="Arial" w:hAnsi="Arial" w:cs="Arial"/>
          <w:lang w:val="en-ZA"/>
        </w:rPr>
      </w:pPr>
      <w:r>
        <w:rPr>
          <w:rFonts w:ascii="Arial" w:hAnsi="Arial" w:cs="Arial"/>
          <w:lang w:val="en-ZA"/>
        </w:rPr>
        <w:t xml:space="preserve">For The </w:t>
      </w:r>
      <w:r w:rsidRPr="00D70426">
        <w:rPr>
          <w:rFonts w:ascii="Arial" w:hAnsi="Arial" w:cs="Arial"/>
          <w:lang w:val="en-ZA"/>
        </w:rPr>
        <w:t>Appellant:</w:t>
      </w:r>
      <w:r w:rsidRPr="00D70426">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Mr </w:t>
      </w:r>
      <w:proofErr w:type="spellStart"/>
      <w:r>
        <w:rPr>
          <w:rFonts w:ascii="Arial" w:hAnsi="Arial" w:cs="Arial"/>
          <w:lang w:val="en-ZA"/>
        </w:rPr>
        <w:t>Gaweseb</w:t>
      </w:r>
      <w:proofErr w:type="spellEnd"/>
    </w:p>
    <w:p w:rsidR="00AE6718" w:rsidRDefault="00AE6718" w:rsidP="000C6CEE">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Of the Prosecutor General</w:t>
      </w:r>
    </w:p>
    <w:p w:rsidR="00A20B00" w:rsidRDefault="00AE6718" w:rsidP="000C6CEE">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Office </w:t>
      </w:r>
      <w:proofErr w:type="spellStart"/>
      <w:r>
        <w:rPr>
          <w:rFonts w:ascii="Arial" w:hAnsi="Arial" w:cs="Arial"/>
          <w:lang w:val="en-ZA"/>
        </w:rPr>
        <w:t>oshakati</w:t>
      </w:r>
      <w:proofErr w:type="spellEnd"/>
      <w:r w:rsidRPr="00D70426">
        <w:rPr>
          <w:rFonts w:ascii="Arial" w:hAnsi="Arial" w:cs="Arial"/>
          <w:lang w:val="en-ZA"/>
        </w:rPr>
        <w:tab/>
      </w:r>
    </w:p>
    <w:p w:rsidR="00FD0756" w:rsidRDefault="00FD0756" w:rsidP="000C6CEE">
      <w:pPr>
        <w:spacing w:line="360" w:lineRule="auto"/>
        <w:ind w:left="2160" w:firstLine="720"/>
        <w:jc w:val="both"/>
        <w:rPr>
          <w:rFonts w:ascii="Arial" w:hAnsi="Arial" w:cs="Arial"/>
          <w:lang w:val="en-ZA"/>
        </w:rPr>
      </w:pPr>
    </w:p>
    <w:p w:rsidR="00FD0756" w:rsidRDefault="00FD0756" w:rsidP="000C6CEE">
      <w:pPr>
        <w:spacing w:line="360" w:lineRule="auto"/>
        <w:ind w:left="2160" w:firstLine="720"/>
        <w:jc w:val="both"/>
        <w:rPr>
          <w:rFonts w:ascii="Arial" w:hAnsi="Arial" w:cs="Arial"/>
          <w:lang w:val="en-ZA"/>
        </w:rPr>
      </w:pPr>
    </w:p>
    <w:p w:rsidR="00FD0756" w:rsidRDefault="00FD0756" w:rsidP="000C6CEE">
      <w:pPr>
        <w:spacing w:line="360" w:lineRule="auto"/>
        <w:ind w:left="2160" w:firstLine="720"/>
        <w:jc w:val="both"/>
        <w:rPr>
          <w:rFonts w:ascii="Arial" w:hAnsi="Arial" w:cs="Arial"/>
          <w:lang w:val="en-ZA"/>
        </w:rPr>
      </w:pPr>
    </w:p>
    <w:p w:rsidR="00FD0756" w:rsidRDefault="00FD0756" w:rsidP="000C6CEE">
      <w:pPr>
        <w:spacing w:line="360" w:lineRule="auto"/>
        <w:ind w:left="2160" w:firstLine="720"/>
        <w:jc w:val="both"/>
        <w:rPr>
          <w:rFonts w:ascii="Arial" w:hAnsi="Arial" w:cs="Arial"/>
          <w:lang w:val="en-ZA"/>
        </w:rPr>
      </w:pPr>
    </w:p>
    <w:p w:rsidR="000F03A8" w:rsidRDefault="000F03A8" w:rsidP="000C6CEE">
      <w:pPr>
        <w:spacing w:line="360" w:lineRule="auto"/>
        <w:ind w:left="2160" w:firstLine="720"/>
        <w:jc w:val="both"/>
        <w:rPr>
          <w:rFonts w:ascii="Arial" w:hAnsi="Arial" w:cs="Arial"/>
          <w:lang w:val="en-ZA"/>
        </w:rPr>
      </w:pPr>
    </w:p>
    <w:p w:rsidR="000F03A8" w:rsidRDefault="000F03A8" w:rsidP="000C6CEE">
      <w:pPr>
        <w:spacing w:line="360" w:lineRule="auto"/>
        <w:ind w:left="2160" w:firstLine="720"/>
        <w:jc w:val="both"/>
        <w:rPr>
          <w:rFonts w:ascii="Arial" w:hAnsi="Arial" w:cs="Arial"/>
          <w:lang w:val="en-ZA"/>
        </w:rPr>
      </w:pPr>
    </w:p>
    <w:p w:rsidR="000F03A8" w:rsidRDefault="000F03A8" w:rsidP="000C6CEE">
      <w:pPr>
        <w:spacing w:line="360" w:lineRule="auto"/>
        <w:ind w:left="2160" w:firstLine="720"/>
        <w:jc w:val="both"/>
        <w:rPr>
          <w:rFonts w:ascii="Arial" w:hAnsi="Arial" w:cs="Arial"/>
          <w:lang w:val="en-ZA"/>
        </w:rPr>
      </w:pPr>
    </w:p>
    <w:p w:rsidR="00FD0756" w:rsidRDefault="00FD0756" w:rsidP="000C6CEE">
      <w:pPr>
        <w:spacing w:line="360" w:lineRule="auto"/>
        <w:ind w:left="2160" w:firstLine="720"/>
        <w:jc w:val="both"/>
        <w:rPr>
          <w:rFonts w:ascii="Arial" w:hAnsi="Arial" w:cs="Arial"/>
          <w:lang w:val="en-ZA"/>
        </w:rPr>
      </w:pPr>
    </w:p>
    <w:p w:rsidR="00F06B4D" w:rsidRPr="00D70426" w:rsidRDefault="00F06B4D" w:rsidP="000C6CEE">
      <w:pPr>
        <w:spacing w:line="360" w:lineRule="auto"/>
        <w:ind w:left="2160" w:firstLine="720"/>
        <w:jc w:val="both"/>
        <w:rPr>
          <w:rFonts w:ascii="Arial" w:hAnsi="Arial" w:cs="Arial"/>
          <w:lang w:val="en-ZA"/>
        </w:rPr>
      </w:pPr>
      <w:r w:rsidRPr="00D70426">
        <w:rPr>
          <w:rFonts w:ascii="Arial" w:hAnsi="Arial" w:cs="Arial"/>
          <w:lang w:val="en-ZA"/>
        </w:rPr>
        <w:t xml:space="preserve"> </w:t>
      </w:r>
    </w:p>
    <w:p w:rsidR="00F06B4D" w:rsidRPr="00D70426" w:rsidRDefault="00F06B4D" w:rsidP="000C6CEE">
      <w:pPr>
        <w:spacing w:line="360" w:lineRule="auto"/>
        <w:jc w:val="both"/>
        <w:rPr>
          <w:rFonts w:ascii="Arial" w:hAnsi="Arial" w:cs="Arial"/>
          <w:lang w:val="en-ZA"/>
        </w:rPr>
      </w:pPr>
    </w:p>
    <w:p w:rsidR="00AE6718" w:rsidRDefault="00AE6718" w:rsidP="000C6CEE">
      <w:pPr>
        <w:spacing w:line="360" w:lineRule="auto"/>
        <w:jc w:val="both"/>
        <w:rPr>
          <w:rFonts w:ascii="Arial" w:hAnsi="Arial" w:cs="Arial"/>
          <w:lang w:val="en-ZA"/>
        </w:rPr>
      </w:pPr>
      <w:r>
        <w:rPr>
          <w:rFonts w:ascii="Arial" w:hAnsi="Arial" w:cs="Arial"/>
          <w:lang w:val="en-ZA"/>
        </w:rPr>
        <w:t>For The Respondent:</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Mr </w:t>
      </w:r>
      <w:proofErr w:type="spellStart"/>
      <w:r>
        <w:rPr>
          <w:rFonts w:ascii="Arial" w:hAnsi="Arial" w:cs="Arial"/>
          <w:lang w:val="en-ZA"/>
        </w:rPr>
        <w:t>Grelying</w:t>
      </w:r>
      <w:proofErr w:type="spellEnd"/>
      <w:r>
        <w:rPr>
          <w:rFonts w:ascii="Arial" w:hAnsi="Arial" w:cs="Arial"/>
          <w:lang w:val="en-ZA"/>
        </w:rPr>
        <w:t xml:space="preserve"> </w:t>
      </w:r>
    </w:p>
    <w:p w:rsidR="00F06B4D" w:rsidRPr="00D70426" w:rsidRDefault="00AE6718" w:rsidP="000C6CEE">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Of </w:t>
      </w:r>
      <w:proofErr w:type="spellStart"/>
      <w:r>
        <w:rPr>
          <w:rFonts w:ascii="Arial" w:hAnsi="Arial" w:cs="Arial"/>
          <w:lang w:val="en-ZA"/>
        </w:rPr>
        <w:t>Greyling</w:t>
      </w:r>
      <w:proofErr w:type="spellEnd"/>
      <w:r>
        <w:rPr>
          <w:rFonts w:ascii="Arial" w:hAnsi="Arial" w:cs="Arial"/>
          <w:lang w:val="en-ZA"/>
        </w:rPr>
        <w:t xml:space="preserve"> &amp; Associates </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(Amicus Curiae)</w:t>
      </w:r>
      <w:r>
        <w:rPr>
          <w:rFonts w:ascii="Arial" w:hAnsi="Arial" w:cs="Arial"/>
          <w:lang w:val="en-ZA"/>
        </w:rPr>
        <w:tab/>
      </w:r>
    </w:p>
    <w:p w:rsidR="008365DA" w:rsidRPr="00340732" w:rsidRDefault="008365DA" w:rsidP="000C6CEE">
      <w:pPr>
        <w:spacing w:line="360" w:lineRule="auto"/>
        <w:jc w:val="both"/>
        <w:rPr>
          <w:rFonts w:ascii="Arial" w:hAnsi="Arial" w:cs="Arial"/>
          <w:lang w:val="en-ZA"/>
        </w:rPr>
      </w:pPr>
    </w:p>
    <w:sectPr w:rsidR="008365DA" w:rsidRPr="00340732" w:rsidSect="00C421EA">
      <w:headerReference w:type="even" r:id="rId10"/>
      <w:headerReference w:type="default" r:id="rId11"/>
      <w:headerReference w:type="first" r:id="rId12"/>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B2" w:rsidRDefault="00171BB2">
      <w:r>
        <w:separator/>
      </w:r>
    </w:p>
  </w:endnote>
  <w:endnote w:type="continuationSeparator" w:id="0">
    <w:p w:rsidR="00171BB2" w:rsidRDefault="0017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B2" w:rsidRDefault="00171BB2">
      <w:r>
        <w:separator/>
      </w:r>
    </w:p>
  </w:footnote>
  <w:footnote w:type="continuationSeparator" w:id="0">
    <w:p w:rsidR="00171BB2" w:rsidRDefault="00171BB2">
      <w:r>
        <w:continuationSeparator/>
      </w:r>
    </w:p>
  </w:footnote>
  <w:footnote w:id="1">
    <w:p w:rsidR="00CE740B" w:rsidRPr="00CE740B" w:rsidRDefault="00CE740B">
      <w:pPr>
        <w:pStyle w:val="FootnoteText"/>
        <w:rPr>
          <w:lang w:val="en-ZA"/>
        </w:rPr>
      </w:pPr>
      <w:r w:rsidRPr="00664AC1">
        <w:rPr>
          <w:rStyle w:val="FootnoteReference"/>
          <w:i/>
        </w:rPr>
        <w:footnoteRef/>
      </w:r>
      <w:r w:rsidRPr="00664AC1">
        <w:rPr>
          <w:i/>
        </w:rPr>
        <w:t xml:space="preserve"> S v </w:t>
      </w:r>
      <w:proofErr w:type="spellStart"/>
      <w:r w:rsidR="00664AC1">
        <w:rPr>
          <w:i/>
        </w:rPr>
        <w:t>Shipanga</w:t>
      </w:r>
      <w:proofErr w:type="spellEnd"/>
      <w:r w:rsidR="00664AC1">
        <w:rPr>
          <w:i/>
        </w:rPr>
        <w:t xml:space="preserve"> &amp; a</w:t>
      </w:r>
      <w:r w:rsidR="00664AC1" w:rsidRPr="00664AC1">
        <w:rPr>
          <w:i/>
        </w:rPr>
        <w:t>nother</w:t>
      </w:r>
      <w:r w:rsidR="00664AC1" w:rsidRPr="00CE740B">
        <w:t xml:space="preserve"> </w:t>
      </w:r>
      <w:r w:rsidRPr="00CE740B">
        <w:t>2015 (1) NR 141 (SC)</w:t>
      </w:r>
      <w:r>
        <w:t xml:space="preserve"> page 170 paragraph 67</w:t>
      </w:r>
    </w:p>
  </w:footnote>
  <w:footnote w:id="2">
    <w:p w:rsidR="000132AF" w:rsidRPr="000132AF" w:rsidRDefault="000132AF">
      <w:pPr>
        <w:pStyle w:val="FootnoteText"/>
        <w:rPr>
          <w:lang w:val="en-ZA"/>
        </w:rPr>
      </w:pPr>
      <w:r>
        <w:rPr>
          <w:rStyle w:val="FootnoteReference"/>
        </w:rPr>
        <w:footnoteRef/>
      </w:r>
      <w:r>
        <w:t xml:space="preserve"> </w:t>
      </w:r>
      <w:r w:rsidRPr="000F03A8">
        <w:rPr>
          <w:i/>
        </w:rPr>
        <w:t>S v J</w:t>
      </w:r>
      <w:r w:rsidR="000F03A8" w:rsidRPr="000F03A8">
        <w:rPr>
          <w:i/>
        </w:rPr>
        <w:t>ohannes</w:t>
      </w:r>
      <w:r w:rsidRPr="000132AF">
        <w:t xml:space="preserve"> 2009 (2) NR 579 (HC)</w:t>
      </w:r>
      <w:r>
        <w:t xml:space="preserve"> – wholly suspended sentence for murder (</w:t>
      </w:r>
      <w:proofErr w:type="spellStart"/>
      <w:r>
        <w:t>dolus</w:t>
      </w:r>
      <w:proofErr w:type="spellEnd"/>
      <w:r>
        <w:t xml:space="preserve"> </w:t>
      </w:r>
      <w:proofErr w:type="spellStart"/>
      <w:r>
        <w:t>eventualis</w:t>
      </w:r>
      <w:proofErr w:type="spellEnd"/>
      <w:r w:rsidR="000F03A8" w:rsidRPr="000F03A8">
        <w:rPr>
          <w:i/>
        </w:rPr>
        <w:t xml:space="preserve">); </w:t>
      </w:r>
      <w:r w:rsidR="000F03A8">
        <w:rPr>
          <w:i/>
        </w:rPr>
        <w:t xml:space="preserve">S </w:t>
      </w:r>
      <w:proofErr w:type="spellStart"/>
      <w:r w:rsidR="000F03A8">
        <w:rPr>
          <w:i/>
        </w:rPr>
        <w:t>v</w:t>
      </w:r>
      <w:r w:rsidR="000F03A8" w:rsidRPr="000F03A8">
        <w:rPr>
          <w:i/>
        </w:rPr>
        <w:t>Britz</w:t>
      </w:r>
      <w:proofErr w:type="spellEnd"/>
      <w:r w:rsidRPr="000132AF">
        <w:t xml:space="preserve"> 1994 NR 25 (HC)</w:t>
      </w:r>
    </w:p>
  </w:footnote>
  <w:footnote w:id="3">
    <w:p w:rsidR="00915B19" w:rsidRPr="00915B19" w:rsidRDefault="00915B19">
      <w:pPr>
        <w:pStyle w:val="FootnoteText"/>
        <w:rPr>
          <w:lang w:val="en-ZA"/>
        </w:rPr>
      </w:pPr>
      <w:r>
        <w:rPr>
          <w:rStyle w:val="FootnoteReference"/>
        </w:rPr>
        <w:footnoteRef/>
      </w:r>
      <w:r>
        <w:t xml:space="preserve"> </w:t>
      </w:r>
      <w:r w:rsidRPr="000F03A8">
        <w:rPr>
          <w:i/>
        </w:rPr>
        <w:t>S v Simon</w:t>
      </w:r>
      <w:r w:rsidRPr="00915B19">
        <w:t> 2007 (2) NR 500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pPr>
      <w:pStyle w:val="Header"/>
      <w:jc w:val="right"/>
    </w:pPr>
    <w:r>
      <w:fldChar w:fldCharType="begin"/>
    </w:r>
    <w:r>
      <w:instrText xml:space="preserve"> PAGE   \* MERGEFORMAT </w:instrText>
    </w:r>
    <w:r>
      <w:fldChar w:fldCharType="separate"/>
    </w:r>
    <w:r w:rsidR="00F14B2F">
      <w:rPr>
        <w:noProof/>
      </w:rPr>
      <w:t>2</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25897"/>
    <w:multiLevelType w:val="hybridMultilevel"/>
    <w:tmpl w:val="5D944BA8"/>
    <w:lvl w:ilvl="0" w:tplc="17D81A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8D7DAB"/>
    <w:multiLevelType w:val="hybridMultilevel"/>
    <w:tmpl w:val="ACA015C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3F"/>
    <w:rsid w:val="000002F0"/>
    <w:rsid w:val="00006879"/>
    <w:rsid w:val="000122F4"/>
    <w:rsid w:val="000132AF"/>
    <w:rsid w:val="00033F3F"/>
    <w:rsid w:val="00090F03"/>
    <w:rsid w:val="000A5912"/>
    <w:rsid w:val="000C6CEE"/>
    <w:rsid w:val="000F03A8"/>
    <w:rsid w:val="001111F5"/>
    <w:rsid w:val="0013137F"/>
    <w:rsid w:val="00143F36"/>
    <w:rsid w:val="0014662D"/>
    <w:rsid w:val="0015092B"/>
    <w:rsid w:val="00153845"/>
    <w:rsid w:val="00171BB2"/>
    <w:rsid w:val="00176493"/>
    <w:rsid w:val="0018649E"/>
    <w:rsid w:val="001961DF"/>
    <w:rsid w:val="001D2E10"/>
    <w:rsid w:val="001E4660"/>
    <w:rsid w:val="00210744"/>
    <w:rsid w:val="00223A76"/>
    <w:rsid w:val="0022612C"/>
    <w:rsid w:val="00227DE5"/>
    <w:rsid w:val="00250179"/>
    <w:rsid w:val="00275BF7"/>
    <w:rsid w:val="00291BBA"/>
    <w:rsid w:val="002A0D50"/>
    <w:rsid w:val="002A6422"/>
    <w:rsid w:val="002D66E9"/>
    <w:rsid w:val="002E76CF"/>
    <w:rsid w:val="00306836"/>
    <w:rsid w:val="0031478E"/>
    <w:rsid w:val="003209A3"/>
    <w:rsid w:val="00323AAF"/>
    <w:rsid w:val="00340732"/>
    <w:rsid w:val="003442F2"/>
    <w:rsid w:val="00351D1B"/>
    <w:rsid w:val="003B0AE9"/>
    <w:rsid w:val="003C089D"/>
    <w:rsid w:val="003D3C07"/>
    <w:rsid w:val="003E7ADD"/>
    <w:rsid w:val="00401E8B"/>
    <w:rsid w:val="004126FE"/>
    <w:rsid w:val="00422BAE"/>
    <w:rsid w:val="004251BB"/>
    <w:rsid w:val="00451F0A"/>
    <w:rsid w:val="00466728"/>
    <w:rsid w:val="00484ACA"/>
    <w:rsid w:val="004C27B0"/>
    <w:rsid w:val="004C62C8"/>
    <w:rsid w:val="004D7768"/>
    <w:rsid w:val="004F29C0"/>
    <w:rsid w:val="004F6EDD"/>
    <w:rsid w:val="004F777F"/>
    <w:rsid w:val="0050251A"/>
    <w:rsid w:val="005223B2"/>
    <w:rsid w:val="005548FF"/>
    <w:rsid w:val="005632C1"/>
    <w:rsid w:val="005A6E59"/>
    <w:rsid w:val="005B46A4"/>
    <w:rsid w:val="005E14DB"/>
    <w:rsid w:val="00602B15"/>
    <w:rsid w:val="0061029A"/>
    <w:rsid w:val="00610342"/>
    <w:rsid w:val="00612F96"/>
    <w:rsid w:val="00635D4F"/>
    <w:rsid w:val="00643B4B"/>
    <w:rsid w:val="006516E3"/>
    <w:rsid w:val="00664AC1"/>
    <w:rsid w:val="006652E7"/>
    <w:rsid w:val="00685321"/>
    <w:rsid w:val="0069245B"/>
    <w:rsid w:val="006A2079"/>
    <w:rsid w:val="006D037E"/>
    <w:rsid w:val="006E137F"/>
    <w:rsid w:val="006F1710"/>
    <w:rsid w:val="0070636C"/>
    <w:rsid w:val="00711A2E"/>
    <w:rsid w:val="00713627"/>
    <w:rsid w:val="00722E1F"/>
    <w:rsid w:val="00743690"/>
    <w:rsid w:val="007A26BB"/>
    <w:rsid w:val="007A47F4"/>
    <w:rsid w:val="007A5167"/>
    <w:rsid w:val="007C5DB3"/>
    <w:rsid w:val="007F1682"/>
    <w:rsid w:val="00811B5C"/>
    <w:rsid w:val="00824B7D"/>
    <w:rsid w:val="008250DF"/>
    <w:rsid w:val="008267BB"/>
    <w:rsid w:val="008365DA"/>
    <w:rsid w:val="008473A3"/>
    <w:rsid w:val="00851D17"/>
    <w:rsid w:val="00882112"/>
    <w:rsid w:val="0089757C"/>
    <w:rsid w:val="008B0835"/>
    <w:rsid w:val="008D1A9E"/>
    <w:rsid w:val="008E2430"/>
    <w:rsid w:val="008E5EE0"/>
    <w:rsid w:val="0090679E"/>
    <w:rsid w:val="00910F61"/>
    <w:rsid w:val="00915B19"/>
    <w:rsid w:val="00947462"/>
    <w:rsid w:val="009A4B5A"/>
    <w:rsid w:val="009C2CD3"/>
    <w:rsid w:val="009D3BE4"/>
    <w:rsid w:val="009D5AD4"/>
    <w:rsid w:val="009D72A6"/>
    <w:rsid w:val="009E41C3"/>
    <w:rsid w:val="00A20B00"/>
    <w:rsid w:val="00A31168"/>
    <w:rsid w:val="00A42045"/>
    <w:rsid w:val="00A50589"/>
    <w:rsid w:val="00A74E48"/>
    <w:rsid w:val="00A75037"/>
    <w:rsid w:val="00A879B3"/>
    <w:rsid w:val="00A9073F"/>
    <w:rsid w:val="00AA385F"/>
    <w:rsid w:val="00AB5966"/>
    <w:rsid w:val="00AC412E"/>
    <w:rsid w:val="00AC7528"/>
    <w:rsid w:val="00AE4ABE"/>
    <w:rsid w:val="00AE6718"/>
    <w:rsid w:val="00AF0B28"/>
    <w:rsid w:val="00B05FB4"/>
    <w:rsid w:val="00B1228F"/>
    <w:rsid w:val="00B1264C"/>
    <w:rsid w:val="00B17592"/>
    <w:rsid w:val="00B35F5F"/>
    <w:rsid w:val="00B6056C"/>
    <w:rsid w:val="00B62CA9"/>
    <w:rsid w:val="00B80C09"/>
    <w:rsid w:val="00B90DCD"/>
    <w:rsid w:val="00BC4161"/>
    <w:rsid w:val="00C05B05"/>
    <w:rsid w:val="00C06675"/>
    <w:rsid w:val="00C36A97"/>
    <w:rsid w:val="00C421EA"/>
    <w:rsid w:val="00C60188"/>
    <w:rsid w:val="00C617EC"/>
    <w:rsid w:val="00C852D1"/>
    <w:rsid w:val="00C97786"/>
    <w:rsid w:val="00CA423C"/>
    <w:rsid w:val="00CA4466"/>
    <w:rsid w:val="00CB465F"/>
    <w:rsid w:val="00CE0DD9"/>
    <w:rsid w:val="00CE740B"/>
    <w:rsid w:val="00D17803"/>
    <w:rsid w:val="00D24A1F"/>
    <w:rsid w:val="00D531D2"/>
    <w:rsid w:val="00D70426"/>
    <w:rsid w:val="00D81B6E"/>
    <w:rsid w:val="00D863B2"/>
    <w:rsid w:val="00D94530"/>
    <w:rsid w:val="00DC5021"/>
    <w:rsid w:val="00DF2D40"/>
    <w:rsid w:val="00E06182"/>
    <w:rsid w:val="00E07C65"/>
    <w:rsid w:val="00E13B0E"/>
    <w:rsid w:val="00E533D1"/>
    <w:rsid w:val="00E7716C"/>
    <w:rsid w:val="00E91EFB"/>
    <w:rsid w:val="00EB011E"/>
    <w:rsid w:val="00EC55D5"/>
    <w:rsid w:val="00EC5C32"/>
    <w:rsid w:val="00EC5F8C"/>
    <w:rsid w:val="00EE7376"/>
    <w:rsid w:val="00EF50D2"/>
    <w:rsid w:val="00EF62F8"/>
    <w:rsid w:val="00F02BC4"/>
    <w:rsid w:val="00F06B4D"/>
    <w:rsid w:val="00F14B2F"/>
    <w:rsid w:val="00F25730"/>
    <w:rsid w:val="00F620C0"/>
    <w:rsid w:val="00F622A6"/>
    <w:rsid w:val="00F75C33"/>
    <w:rsid w:val="00F7732C"/>
    <w:rsid w:val="00FB5816"/>
    <w:rsid w:val="00FB6413"/>
    <w:rsid w:val="00FB7BF8"/>
    <w:rsid w:val="00FD0756"/>
    <w:rsid w:val="00FD7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 w:type="paragraph" w:styleId="ListParagraph">
    <w:name w:val="List Paragraph"/>
    <w:basedOn w:val="Normal"/>
    <w:uiPriority w:val="34"/>
    <w:qFormat/>
    <w:rsid w:val="002D6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 w:type="paragraph" w:styleId="ListParagraph">
    <w:name w:val="List Paragraph"/>
    <w:basedOn w:val="Normal"/>
    <w:uiPriority w:val="34"/>
    <w:qFormat/>
    <w:rsid w:val="002D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2017-03-13T18:30:00+00:00</Judgment_x0020_Date>
  </documentManagement>
</p:properties>
</file>

<file path=customXml/itemProps1.xml><?xml version="1.0" encoding="utf-8"?>
<ds:datastoreItem xmlns:ds="http://schemas.openxmlformats.org/officeDocument/2006/customXml" ds:itemID="{2A0E76F3-6A01-4869-A0AA-740B3D286DEC}"/>
</file>

<file path=customXml/itemProps2.xml><?xml version="1.0" encoding="utf-8"?>
<ds:datastoreItem xmlns:ds="http://schemas.openxmlformats.org/officeDocument/2006/customXml" ds:itemID="{295D889F-C848-4B70-B2E8-B70E6BAC9BB3}"/>
</file>

<file path=customXml/itemProps3.xml><?xml version="1.0" encoding="utf-8"?>
<ds:datastoreItem xmlns:ds="http://schemas.openxmlformats.org/officeDocument/2006/customXml" ds:itemID="{307646B5-79EB-4C95-A3B7-A87DCBFA643D}"/>
</file>

<file path=customXml/itemProps4.xml><?xml version="1.0" encoding="utf-8"?>
<ds:datastoreItem xmlns:ds="http://schemas.openxmlformats.org/officeDocument/2006/customXml" ds:itemID="{9A6CEFB8-4B9C-4DB8-A7E5-28C5B401C2B7}"/>
</file>

<file path=docProps/app.xml><?xml version="1.0" encoding="utf-8"?>
<Properties xmlns="http://schemas.openxmlformats.org/officeDocument/2006/extended-properties" xmlns:vt="http://schemas.openxmlformats.org/officeDocument/2006/docPropsVTypes">
  <Template>Normal</Template>
  <TotalTime>0</TotalTime>
  <Pages>8</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User</cp:lastModifiedBy>
  <cp:revision>2</cp:revision>
  <cp:lastPrinted>2017-03-22T10:37:00Z</cp:lastPrinted>
  <dcterms:created xsi:type="dcterms:W3CDTF">2017-03-31T13:54:00Z</dcterms:created>
  <dcterms:modified xsi:type="dcterms:W3CDTF">2017-03-31T13:54:00Z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