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7A1" w:rsidRDefault="001C77A1" w:rsidP="001C77A1">
      <w:pPr>
        <w:spacing w:after="0" w:line="360" w:lineRule="auto"/>
        <w:jc w:val="right"/>
        <w:rPr>
          <w:rFonts w:ascii="Arial" w:eastAsia="Calibri" w:hAnsi="Arial" w:cs="Arial"/>
          <w:b/>
          <w:sz w:val="24"/>
          <w:szCs w:val="24"/>
          <w:lang w:val="en-US"/>
        </w:rPr>
      </w:pPr>
      <w:bookmarkStart w:id="0" w:name="_GoBack"/>
      <w:bookmarkEnd w:id="0"/>
      <w:r>
        <w:rPr>
          <w:rFonts w:ascii="Arial" w:eastAsia="Calibri" w:hAnsi="Arial" w:cs="Arial"/>
          <w:b/>
          <w:sz w:val="24"/>
          <w:szCs w:val="24"/>
          <w:lang w:val="en-US"/>
        </w:rPr>
        <w:t xml:space="preserve">                                         </w: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Calibri" w:eastAsia="Calibri" w:hAnsi="Calibri" w:cs="Times New Roman"/>
          <w:noProof/>
          <w:lang w:val="en-US"/>
        </w:rPr>
        <mc:AlternateContent>
          <mc:Choice Requires="wps">
            <w:drawing>
              <wp:anchor distT="0" distB="0" distL="114300" distR="114300" simplePos="0" relativeHeight="251659264" behindDoc="0" locked="0" layoutInCell="1" allowOverlap="1" wp14:anchorId="611E20E5" wp14:editId="5BE0E6C1">
                <wp:simplePos x="0" y="0"/>
                <wp:positionH relativeFrom="column">
                  <wp:posOffset>4552950</wp:posOffset>
                </wp:positionH>
                <wp:positionV relativeFrom="paragraph">
                  <wp:posOffset>-57150</wp:posOffset>
                </wp:positionV>
                <wp:extent cx="1562100" cy="24765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124E00" w:rsidRDefault="00124E00" w:rsidP="00124E00">
                            <w:pPr>
                              <w:jc w:val="righ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E20E5" id="_x0000_t202" coordsize="21600,21600" o:spt="202" path="m,l,21600r21600,l21600,xe">
                <v:stroke joinstyle="miter"/>
                <v:path gradientshapeok="t" o:connecttype="rect"/>
              </v:shapetype>
              <v:shape id="Text Box 4"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Foy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SsBaMigCAABQBAAADgAAAAAAAAAAAAAAAAAuAgAAZHJzL2Uy&#10;b0RvYy54bWxQSwECLQAUAAYACAAAACEAT6Rysd8AAAAJAQAADwAAAAAAAAAAAAAAAACCBAAAZHJz&#10;L2Rvd25yZXYueG1sUEsFBgAAAAAEAAQA8wAAAI4FAAAAAA==&#10;" strokecolor="white">
                <v:textbox>
                  <w:txbxContent>
                    <w:p w:rsidR="00124E00" w:rsidRDefault="00124E00" w:rsidP="00124E00">
                      <w:pPr>
                        <w:jc w:val="right"/>
                        <w:rPr>
                          <w:b/>
                        </w:rPr>
                      </w:pPr>
                    </w:p>
                  </w:txbxContent>
                </v:textbox>
              </v:shape>
            </w:pict>
          </mc:Fallback>
        </mc:AlternateContent>
      </w:r>
      <w:r w:rsidRPr="000F2EBE">
        <w:rPr>
          <w:rFonts w:ascii="Arial" w:eastAsia="Calibri" w:hAnsi="Arial" w:cs="Arial"/>
          <w:b/>
          <w:sz w:val="24"/>
          <w:szCs w:val="24"/>
          <w:lang w:val="en-US"/>
        </w:rPr>
        <w:t>REPUBLIC OF NAMIBIA</w:t>
      </w:r>
    </w:p>
    <w:p w:rsidR="00124E00" w:rsidRPr="000F2EBE" w:rsidRDefault="00124E00" w:rsidP="00124E00">
      <w:pPr>
        <w:spacing w:after="0" w:line="240" w:lineRule="auto"/>
        <w:jc w:val="center"/>
        <w:rPr>
          <w:rFonts w:ascii="Calibri" w:eastAsia="Calibri" w:hAnsi="Calibri" w:cs="Times New Roman"/>
          <w:b/>
          <w:sz w:val="32"/>
          <w:szCs w:val="32"/>
          <w:lang w:val="en-US"/>
        </w:rPr>
      </w:pPr>
      <w:r w:rsidRPr="000F2EBE">
        <w:rPr>
          <w:rFonts w:ascii="Calibri" w:eastAsia="Calibri" w:hAnsi="Calibri" w:cs="Times New Roman"/>
          <w:b/>
          <w:noProof/>
          <w:sz w:val="32"/>
          <w:szCs w:val="32"/>
          <w:lang w:val="en-US"/>
        </w:rPr>
        <w:drawing>
          <wp:inline distT="0" distB="0" distL="0" distR="0" wp14:anchorId="5E0153BA" wp14:editId="73F5E9B3">
            <wp:extent cx="1276350" cy="1323975"/>
            <wp:effectExtent l="0" t="0" r="0" b="9525"/>
            <wp:docPr id="2" name="Picture 2" descr="Description: 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124E00" w:rsidRPr="000F2EBE" w:rsidRDefault="00124E00" w:rsidP="00124E00">
      <w:pPr>
        <w:spacing w:after="0" w:line="240" w:lineRule="auto"/>
        <w:jc w:val="center"/>
        <w:rPr>
          <w:rFonts w:ascii="Arial" w:eastAsia="Calibri" w:hAnsi="Arial" w:cs="Arial"/>
          <w:b/>
          <w:sz w:val="28"/>
          <w:szCs w:val="32"/>
          <w:lang w:val="en-US"/>
        </w:rPr>
      </w:pPr>
    </w:p>
    <w:p w:rsidR="00124E00" w:rsidRPr="000F2EBE" w:rsidRDefault="00124E00" w:rsidP="00124E00">
      <w:pPr>
        <w:spacing w:after="0" w:line="240" w:lineRule="auto"/>
        <w:jc w:val="center"/>
        <w:rPr>
          <w:rFonts w:ascii="Arial" w:eastAsia="Calibri" w:hAnsi="Arial" w:cs="Arial"/>
          <w:bCs/>
          <w:sz w:val="24"/>
          <w:szCs w:val="24"/>
          <w:lang w:val="en-US"/>
        </w:rPr>
      </w:pPr>
      <w:r w:rsidRPr="000F2EBE">
        <w:rPr>
          <w:rFonts w:ascii="Arial" w:eastAsia="Calibri" w:hAnsi="Arial" w:cs="Arial"/>
          <w:b/>
          <w:sz w:val="24"/>
          <w:szCs w:val="24"/>
          <w:lang w:val="en-US"/>
        </w:rPr>
        <w:t>IN THE HIGH COURT OF NAMIBIA, NORTHERN LOCAL DIVISION, OSHAKATI</w:t>
      </w:r>
    </w:p>
    <w:p w:rsidR="00124E00" w:rsidRPr="000F2EBE" w:rsidRDefault="00124E00" w:rsidP="00124E00">
      <w:pPr>
        <w:spacing w:after="0" w:line="240" w:lineRule="auto"/>
        <w:jc w:val="center"/>
        <w:rPr>
          <w:rFonts w:ascii="Arial" w:eastAsia="Calibri" w:hAnsi="Arial" w:cs="Arial"/>
          <w:b/>
          <w:sz w:val="24"/>
          <w:szCs w:val="24"/>
          <w:lang w:val="en-US"/>
        </w:rPr>
      </w:pPr>
    </w:p>
    <w:p w:rsidR="00124E00" w:rsidRPr="000F2EBE" w:rsidRDefault="00124E00" w:rsidP="00124E00">
      <w:pPr>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124E00" w:rsidP="00124E00">
      <w:pPr>
        <w:tabs>
          <w:tab w:val="right" w:pos="9000"/>
        </w:tabs>
        <w:spacing w:after="0" w:line="240" w:lineRule="auto"/>
        <w:jc w:val="center"/>
        <w:rPr>
          <w:rFonts w:ascii="Arial" w:eastAsia="Calibri" w:hAnsi="Arial" w:cs="Arial"/>
          <w:b/>
          <w:sz w:val="24"/>
          <w:szCs w:val="24"/>
          <w:lang w:val="en-US"/>
        </w:rPr>
      </w:pPr>
      <w:r w:rsidRPr="000F2EBE">
        <w:rPr>
          <w:rFonts w:ascii="Arial" w:eastAsia="Calibri" w:hAnsi="Arial" w:cs="Arial"/>
          <w:b/>
          <w:sz w:val="24"/>
          <w:szCs w:val="24"/>
          <w:lang w:val="en-US"/>
        </w:rPr>
        <w:tab/>
      </w:r>
    </w:p>
    <w:p w:rsidR="00124E00" w:rsidRPr="000F2EBE" w:rsidRDefault="00124E00" w:rsidP="00124E00">
      <w:pPr>
        <w:tabs>
          <w:tab w:val="right" w:pos="9000"/>
        </w:tabs>
        <w:spacing w:after="0" w:line="240" w:lineRule="auto"/>
        <w:jc w:val="right"/>
        <w:rPr>
          <w:rFonts w:ascii="Arial" w:eastAsia="Calibri" w:hAnsi="Arial" w:cs="Arial"/>
          <w:sz w:val="24"/>
          <w:szCs w:val="24"/>
          <w:lang w:val="en-US"/>
        </w:rPr>
      </w:pPr>
      <w:r w:rsidRPr="000F2EBE">
        <w:rPr>
          <w:rFonts w:ascii="Arial" w:eastAsia="Calibri" w:hAnsi="Arial" w:cs="Arial"/>
          <w:sz w:val="24"/>
          <w:szCs w:val="24"/>
          <w:lang w:val="en-US"/>
        </w:rPr>
        <w:t xml:space="preserve">Case no: </w:t>
      </w:r>
      <w:r w:rsidR="00BC76EB">
        <w:rPr>
          <w:rFonts w:ascii="Arial" w:eastAsia="Calibri" w:hAnsi="Arial" w:cs="Arial"/>
          <w:sz w:val="24"/>
          <w:szCs w:val="24"/>
          <w:lang w:val="en-US"/>
        </w:rPr>
        <w:t>I 116</w:t>
      </w:r>
      <w:r w:rsidR="00FB04D1">
        <w:rPr>
          <w:rFonts w:ascii="Arial" w:eastAsia="Calibri" w:hAnsi="Arial" w:cs="Arial"/>
          <w:sz w:val="24"/>
          <w:szCs w:val="24"/>
          <w:lang w:val="en-US"/>
        </w:rPr>
        <w:t>/201</w:t>
      </w:r>
      <w:r w:rsidR="00BC76EB">
        <w:rPr>
          <w:rFonts w:ascii="Arial" w:eastAsia="Calibri" w:hAnsi="Arial" w:cs="Arial"/>
          <w:sz w:val="24"/>
          <w:szCs w:val="24"/>
          <w:lang w:val="en-US"/>
        </w:rPr>
        <w:t>3</w:t>
      </w:r>
    </w:p>
    <w:p w:rsidR="00124E00" w:rsidRPr="000F2EBE" w:rsidRDefault="00124E00" w:rsidP="00124E00">
      <w:pPr>
        <w:tabs>
          <w:tab w:val="left" w:pos="8325"/>
        </w:tabs>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ab/>
      </w:r>
    </w:p>
    <w:p w:rsidR="00124E00" w:rsidRPr="000F2EBE" w:rsidRDefault="00124E00" w:rsidP="00124E00">
      <w:pPr>
        <w:spacing w:after="0" w:line="360" w:lineRule="auto"/>
        <w:rPr>
          <w:rFonts w:ascii="Arial" w:eastAsia="Calibri" w:hAnsi="Arial" w:cs="Arial"/>
          <w:sz w:val="24"/>
          <w:szCs w:val="24"/>
          <w:lang w:val="en-US"/>
        </w:rPr>
      </w:pPr>
      <w:r w:rsidRPr="000F2EBE">
        <w:rPr>
          <w:rFonts w:ascii="Arial" w:eastAsia="Calibri" w:hAnsi="Arial" w:cs="Arial"/>
          <w:sz w:val="24"/>
          <w:szCs w:val="24"/>
          <w:lang w:val="en-US"/>
        </w:rPr>
        <w:t>In the matter between:</w:t>
      </w:r>
    </w:p>
    <w:p w:rsidR="00124E00" w:rsidRPr="000F2EBE" w:rsidRDefault="00124E00" w:rsidP="00124E00">
      <w:pPr>
        <w:spacing w:after="0" w:line="360" w:lineRule="auto"/>
        <w:rPr>
          <w:rFonts w:ascii="Arial" w:eastAsia="Calibri" w:hAnsi="Arial" w:cs="Arial"/>
          <w:sz w:val="24"/>
          <w:szCs w:val="24"/>
          <w:lang w:val="en-US"/>
        </w:rPr>
      </w:pPr>
    </w:p>
    <w:p w:rsidR="00124E00" w:rsidRPr="005C4878" w:rsidRDefault="00124E00" w:rsidP="00124E00">
      <w:pPr>
        <w:tabs>
          <w:tab w:val="right" w:pos="9356"/>
        </w:tabs>
        <w:spacing w:after="0" w:line="360" w:lineRule="auto"/>
        <w:jc w:val="both"/>
        <w:rPr>
          <w:rFonts w:ascii="Arial" w:hAnsi="Arial" w:cs="Arial"/>
          <w:b/>
          <w:sz w:val="16"/>
          <w:szCs w:val="16"/>
        </w:rPr>
      </w:pPr>
    </w:p>
    <w:p w:rsidR="00FB04D1" w:rsidRDefault="00BC76EB" w:rsidP="00FB04D1">
      <w:pPr>
        <w:tabs>
          <w:tab w:val="right" w:pos="9356"/>
        </w:tabs>
        <w:spacing w:after="0" w:line="360" w:lineRule="auto"/>
        <w:jc w:val="both"/>
        <w:rPr>
          <w:rFonts w:ascii="Arial" w:hAnsi="Arial" w:cs="Arial"/>
          <w:b/>
          <w:sz w:val="24"/>
          <w:szCs w:val="24"/>
        </w:rPr>
      </w:pPr>
      <w:r>
        <w:rPr>
          <w:rFonts w:ascii="Arial" w:hAnsi="Arial" w:cs="Arial"/>
          <w:b/>
          <w:sz w:val="24"/>
          <w:szCs w:val="24"/>
        </w:rPr>
        <w:t>ECLIPSE INVESTMENTS (PTY) LTD</w:t>
      </w:r>
      <w:r w:rsidR="00FB04D1" w:rsidRPr="000C24D6">
        <w:rPr>
          <w:rFonts w:ascii="Arial" w:hAnsi="Arial" w:cs="Arial"/>
          <w:b/>
          <w:sz w:val="24"/>
          <w:szCs w:val="24"/>
        </w:rPr>
        <w:tab/>
      </w:r>
      <w:r>
        <w:rPr>
          <w:rFonts w:ascii="Arial" w:hAnsi="Arial" w:cs="Arial"/>
          <w:b/>
          <w:sz w:val="24"/>
          <w:szCs w:val="24"/>
        </w:rPr>
        <w:t>PLAINTIFF</w:t>
      </w:r>
    </w:p>
    <w:p w:rsidR="00FB04D1" w:rsidRPr="00BC76EB" w:rsidRDefault="00FB04D1" w:rsidP="00FB04D1">
      <w:pPr>
        <w:tabs>
          <w:tab w:val="right" w:pos="9356"/>
        </w:tabs>
        <w:spacing w:after="0" w:line="360" w:lineRule="auto"/>
        <w:jc w:val="both"/>
        <w:rPr>
          <w:rFonts w:ascii="Arial" w:hAnsi="Arial" w:cs="Arial"/>
          <w:sz w:val="24"/>
          <w:szCs w:val="24"/>
        </w:rPr>
      </w:pPr>
    </w:p>
    <w:p w:rsidR="00FB04D1" w:rsidRPr="002A38DD" w:rsidRDefault="00FB04D1" w:rsidP="00FB04D1">
      <w:pPr>
        <w:tabs>
          <w:tab w:val="right" w:pos="9356"/>
        </w:tabs>
        <w:spacing w:after="0" w:line="360" w:lineRule="auto"/>
        <w:jc w:val="both"/>
        <w:rPr>
          <w:rFonts w:ascii="Arial" w:hAnsi="Arial" w:cs="Arial"/>
          <w:sz w:val="24"/>
          <w:szCs w:val="24"/>
        </w:rPr>
      </w:pPr>
      <w:r w:rsidRPr="002A38DD">
        <w:rPr>
          <w:rFonts w:ascii="Arial" w:hAnsi="Arial" w:cs="Arial"/>
          <w:sz w:val="24"/>
          <w:szCs w:val="24"/>
        </w:rPr>
        <w:t>and</w:t>
      </w:r>
    </w:p>
    <w:p w:rsidR="00FB04D1" w:rsidRPr="00BC76EB" w:rsidRDefault="00FB04D1" w:rsidP="00FB04D1">
      <w:pPr>
        <w:tabs>
          <w:tab w:val="right" w:pos="9356"/>
        </w:tabs>
        <w:spacing w:after="0" w:line="360" w:lineRule="auto"/>
        <w:jc w:val="both"/>
        <w:rPr>
          <w:rFonts w:ascii="Arial" w:hAnsi="Arial" w:cs="Arial"/>
          <w:b/>
          <w:sz w:val="24"/>
          <w:szCs w:val="24"/>
        </w:rPr>
      </w:pPr>
    </w:p>
    <w:p w:rsidR="00FB04D1" w:rsidRDefault="00BC76EB" w:rsidP="00FB04D1">
      <w:pPr>
        <w:tabs>
          <w:tab w:val="right" w:pos="9356"/>
        </w:tabs>
        <w:spacing w:after="0" w:line="360" w:lineRule="auto"/>
        <w:jc w:val="both"/>
        <w:rPr>
          <w:rFonts w:ascii="Arial" w:hAnsi="Arial" w:cs="Arial"/>
          <w:b/>
          <w:sz w:val="24"/>
          <w:szCs w:val="24"/>
        </w:rPr>
      </w:pPr>
      <w:r>
        <w:rPr>
          <w:rFonts w:ascii="Arial" w:hAnsi="Arial" w:cs="Arial"/>
          <w:b/>
          <w:sz w:val="24"/>
          <w:szCs w:val="24"/>
        </w:rPr>
        <w:t>AUTO TECH TRUCK &amp; COACH CC</w:t>
      </w:r>
      <w:r w:rsidR="00FB04D1">
        <w:rPr>
          <w:rFonts w:ascii="Arial" w:hAnsi="Arial" w:cs="Arial"/>
          <w:b/>
          <w:sz w:val="24"/>
          <w:szCs w:val="24"/>
        </w:rPr>
        <w:t xml:space="preserve"> </w:t>
      </w:r>
      <w:r w:rsidR="00FB04D1">
        <w:rPr>
          <w:rFonts w:ascii="Arial" w:hAnsi="Arial" w:cs="Arial"/>
          <w:b/>
          <w:sz w:val="24"/>
          <w:szCs w:val="24"/>
        </w:rPr>
        <w:tab/>
      </w:r>
      <w:r>
        <w:rPr>
          <w:rFonts w:ascii="Arial" w:hAnsi="Arial" w:cs="Arial"/>
          <w:b/>
          <w:sz w:val="24"/>
          <w:szCs w:val="24"/>
        </w:rPr>
        <w:t>DEFE</w:t>
      </w:r>
      <w:r w:rsidR="00FB04D1">
        <w:rPr>
          <w:rFonts w:ascii="Arial" w:hAnsi="Arial" w:cs="Arial"/>
          <w:b/>
          <w:sz w:val="24"/>
          <w:szCs w:val="24"/>
        </w:rPr>
        <w:t>ND</w:t>
      </w:r>
      <w:r>
        <w:rPr>
          <w:rFonts w:ascii="Arial" w:hAnsi="Arial" w:cs="Arial"/>
          <w:b/>
          <w:sz w:val="24"/>
          <w:szCs w:val="24"/>
        </w:rPr>
        <w:t>A</w:t>
      </w:r>
      <w:r w:rsidR="00FB04D1">
        <w:rPr>
          <w:rFonts w:ascii="Arial" w:hAnsi="Arial" w:cs="Arial"/>
          <w:b/>
          <w:sz w:val="24"/>
          <w:szCs w:val="24"/>
        </w:rPr>
        <w:t>NT</w:t>
      </w:r>
    </w:p>
    <w:p w:rsidR="00AB0508" w:rsidRDefault="00AB0508" w:rsidP="00124E00">
      <w:pPr>
        <w:tabs>
          <w:tab w:val="right" w:pos="9356"/>
        </w:tabs>
        <w:spacing w:after="0" w:line="360" w:lineRule="auto"/>
        <w:jc w:val="both"/>
        <w:rPr>
          <w:rFonts w:ascii="Arial" w:hAnsi="Arial" w:cs="Arial"/>
          <w:b/>
          <w:sz w:val="24"/>
          <w:szCs w:val="24"/>
        </w:rPr>
      </w:pP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0F2EBE" w:rsidRDefault="00124E00" w:rsidP="005131D9">
      <w:pPr>
        <w:spacing w:after="0" w:line="360" w:lineRule="auto"/>
        <w:ind w:left="2160" w:hanging="2160"/>
        <w:jc w:val="both"/>
        <w:rPr>
          <w:rFonts w:ascii="Arial" w:eastAsia="Calibri" w:hAnsi="Arial" w:cs="Arial"/>
          <w:sz w:val="24"/>
          <w:szCs w:val="24"/>
          <w:lang w:val="en-US"/>
        </w:rPr>
      </w:pPr>
      <w:r w:rsidRPr="000F2EBE">
        <w:rPr>
          <w:rFonts w:ascii="Arial" w:eastAsia="Calibri" w:hAnsi="Arial" w:cs="Arial"/>
          <w:b/>
          <w:sz w:val="24"/>
          <w:szCs w:val="24"/>
          <w:lang w:val="en-US"/>
        </w:rPr>
        <w:t xml:space="preserve">Neutral citation: </w:t>
      </w:r>
      <w:r w:rsidRPr="000F2EBE">
        <w:rPr>
          <w:rFonts w:ascii="Arial" w:eastAsia="Calibri" w:hAnsi="Arial" w:cs="Arial"/>
          <w:b/>
          <w:sz w:val="24"/>
          <w:szCs w:val="24"/>
          <w:lang w:val="en-US"/>
        </w:rPr>
        <w:tab/>
      </w:r>
      <w:r w:rsidR="00BC76EB">
        <w:rPr>
          <w:rFonts w:ascii="Arial" w:eastAsia="Calibri" w:hAnsi="Arial" w:cs="Arial"/>
          <w:i/>
          <w:sz w:val="24"/>
          <w:szCs w:val="24"/>
          <w:lang w:val="en-US"/>
        </w:rPr>
        <w:t xml:space="preserve">Eclipse Investments (Pty) Ltd v Auto Tech Truck &amp; Coach </w:t>
      </w:r>
      <w:r w:rsidR="005131D9">
        <w:rPr>
          <w:rFonts w:ascii="Arial" w:eastAsia="Calibri" w:hAnsi="Arial" w:cs="Arial"/>
          <w:i/>
          <w:sz w:val="24"/>
          <w:szCs w:val="24"/>
          <w:lang w:val="en-US"/>
        </w:rPr>
        <w:t xml:space="preserve">CC </w:t>
      </w:r>
      <w:r w:rsidR="005131D9" w:rsidRPr="000F2EBE">
        <w:rPr>
          <w:rFonts w:ascii="Arial" w:eastAsia="Calibri" w:hAnsi="Arial" w:cs="Arial"/>
          <w:i/>
          <w:sz w:val="24"/>
          <w:szCs w:val="24"/>
          <w:lang w:val="en-US"/>
        </w:rPr>
        <w:t>(</w:t>
      </w:r>
      <w:r w:rsidR="00BC76EB">
        <w:rPr>
          <w:rFonts w:ascii="Arial" w:eastAsia="Calibri" w:hAnsi="Arial" w:cs="Arial"/>
          <w:sz w:val="24"/>
          <w:szCs w:val="24"/>
          <w:lang w:val="en-US"/>
        </w:rPr>
        <w:t>I 116</w:t>
      </w:r>
      <w:r>
        <w:rPr>
          <w:rFonts w:ascii="Arial" w:eastAsia="Calibri" w:hAnsi="Arial" w:cs="Arial"/>
          <w:sz w:val="24"/>
          <w:szCs w:val="24"/>
          <w:lang w:val="en-US"/>
        </w:rPr>
        <w:t>/</w:t>
      </w:r>
      <w:r w:rsidRPr="000F2EBE">
        <w:rPr>
          <w:rFonts w:ascii="Arial" w:eastAsia="Calibri" w:hAnsi="Arial" w:cs="Arial"/>
          <w:sz w:val="24"/>
          <w:szCs w:val="24"/>
          <w:lang w:val="en-US"/>
        </w:rPr>
        <w:t>201</w:t>
      </w:r>
      <w:r w:rsidR="00BC76EB">
        <w:rPr>
          <w:rFonts w:ascii="Arial" w:eastAsia="Calibri" w:hAnsi="Arial" w:cs="Arial"/>
          <w:sz w:val="24"/>
          <w:szCs w:val="24"/>
          <w:lang w:val="en-US"/>
        </w:rPr>
        <w:t>3</w:t>
      </w:r>
      <w:r w:rsidRPr="000F2EBE">
        <w:rPr>
          <w:rFonts w:ascii="Arial" w:eastAsia="Calibri" w:hAnsi="Arial" w:cs="Arial"/>
          <w:sz w:val="24"/>
          <w:szCs w:val="24"/>
          <w:lang w:val="en-US"/>
        </w:rPr>
        <w:t>) [201</w:t>
      </w:r>
      <w:r w:rsidR="00FB04D1">
        <w:rPr>
          <w:rFonts w:ascii="Arial" w:eastAsia="Calibri" w:hAnsi="Arial" w:cs="Arial"/>
          <w:sz w:val="24"/>
          <w:szCs w:val="24"/>
          <w:lang w:val="en-US"/>
        </w:rPr>
        <w:t>7</w:t>
      </w:r>
      <w:r w:rsidRPr="000F2EBE">
        <w:rPr>
          <w:rFonts w:ascii="Arial" w:eastAsia="Calibri" w:hAnsi="Arial" w:cs="Arial"/>
          <w:sz w:val="24"/>
          <w:szCs w:val="24"/>
          <w:lang w:val="en-US"/>
        </w:rPr>
        <w:t>] NAHCNLD</w:t>
      </w:r>
      <w:r w:rsidR="00D464BA">
        <w:rPr>
          <w:rFonts w:ascii="Arial" w:eastAsia="Calibri" w:hAnsi="Arial" w:cs="Arial"/>
          <w:sz w:val="24"/>
          <w:szCs w:val="24"/>
          <w:lang w:val="en-US"/>
        </w:rPr>
        <w:t xml:space="preserve"> </w:t>
      </w:r>
      <w:r w:rsidR="005131D9" w:rsidRPr="005131D9">
        <w:rPr>
          <w:rFonts w:ascii="Arial" w:eastAsia="Calibri" w:hAnsi="Arial" w:cs="Arial"/>
          <w:sz w:val="24"/>
          <w:szCs w:val="24"/>
          <w:lang w:val="en-US"/>
        </w:rPr>
        <w:t>57</w:t>
      </w:r>
      <w:r w:rsidR="006372D3" w:rsidRPr="005131D9">
        <w:rPr>
          <w:rFonts w:ascii="Arial" w:eastAsia="Calibri" w:hAnsi="Arial" w:cs="Arial"/>
          <w:sz w:val="24"/>
          <w:szCs w:val="24"/>
          <w:lang w:val="en-US"/>
        </w:rPr>
        <w:t xml:space="preserve"> </w:t>
      </w:r>
      <w:r w:rsidRPr="007E5F40">
        <w:rPr>
          <w:rFonts w:ascii="Arial" w:eastAsia="Calibri" w:hAnsi="Arial" w:cs="Arial"/>
          <w:sz w:val="24"/>
          <w:szCs w:val="24"/>
          <w:lang w:val="en-US"/>
        </w:rPr>
        <w:t>(</w:t>
      </w:r>
      <w:r w:rsidR="005131D9">
        <w:rPr>
          <w:rFonts w:ascii="Arial" w:eastAsia="Calibri" w:hAnsi="Arial" w:cs="Arial"/>
          <w:sz w:val="24"/>
          <w:szCs w:val="24"/>
          <w:lang w:val="en-US"/>
        </w:rPr>
        <w:t>26 June</w:t>
      </w:r>
      <w:r w:rsidR="00FB04D1">
        <w:rPr>
          <w:rFonts w:ascii="Arial" w:eastAsia="Calibri" w:hAnsi="Arial" w:cs="Arial"/>
          <w:sz w:val="24"/>
          <w:szCs w:val="24"/>
          <w:lang w:val="en-US"/>
        </w:rPr>
        <w:t xml:space="preserve"> 2017</w:t>
      </w:r>
      <w:r w:rsidRPr="000F2EBE">
        <w:rPr>
          <w:rFonts w:ascii="Arial" w:eastAsia="Calibri" w:hAnsi="Arial" w:cs="Arial"/>
          <w:sz w:val="24"/>
          <w:szCs w:val="24"/>
          <w:lang w:val="en-US"/>
        </w:rPr>
        <w:t>)</w:t>
      </w:r>
      <w:r w:rsidR="00D3656F">
        <w:rPr>
          <w:rFonts w:ascii="Arial" w:eastAsia="Calibri" w:hAnsi="Arial" w:cs="Arial"/>
          <w:sz w:val="24"/>
          <w:szCs w:val="24"/>
          <w:lang w:val="en-US"/>
        </w:rPr>
        <w:t>.</w:t>
      </w:r>
    </w:p>
    <w:p w:rsidR="00124E00" w:rsidRPr="000F2EBE" w:rsidRDefault="00124E00" w:rsidP="00124E00">
      <w:pPr>
        <w:spacing w:after="0" w:line="360" w:lineRule="auto"/>
        <w:ind w:left="2160" w:hanging="2160"/>
        <w:jc w:val="both"/>
        <w:rPr>
          <w:rFonts w:ascii="Arial" w:eastAsia="Calibri" w:hAnsi="Arial" w:cs="Arial"/>
          <w:sz w:val="18"/>
          <w:szCs w:val="18"/>
          <w:lang w:val="en-US"/>
        </w:rPr>
      </w:pPr>
    </w:p>
    <w:p w:rsidR="00124E00" w:rsidRPr="00AB0508" w:rsidRDefault="00124E00" w:rsidP="00124E00">
      <w:pPr>
        <w:spacing w:after="0" w:line="480" w:lineRule="auto"/>
        <w:ind w:left="1440" w:hanging="1440"/>
        <w:jc w:val="both"/>
        <w:rPr>
          <w:rFonts w:ascii="Arial" w:eastAsia="Calibri" w:hAnsi="Arial" w:cs="Arial"/>
          <w:b/>
          <w:i/>
          <w:sz w:val="24"/>
          <w:szCs w:val="24"/>
          <w:lang w:val="en-US"/>
        </w:rPr>
      </w:pPr>
      <w:r w:rsidRPr="000F2EBE">
        <w:rPr>
          <w:rFonts w:ascii="Arial" w:eastAsia="Calibri" w:hAnsi="Arial" w:cs="Arial"/>
          <w:b/>
          <w:sz w:val="24"/>
          <w:szCs w:val="24"/>
          <w:lang w:val="en-US"/>
        </w:rPr>
        <w:t>Coram:</w:t>
      </w:r>
      <w:r w:rsidRPr="000F2EBE">
        <w:rPr>
          <w:rFonts w:ascii="Arial" w:eastAsia="Calibri" w:hAnsi="Arial" w:cs="Arial"/>
          <w:sz w:val="24"/>
          <w:szCs w:val="24"/>
          <w:lang w:val="en-US"/>
        </w:rPr>
        <w:tab/>
      </w:r>
      <w:r w:rsidRPr="00AB0508">
        <w:rPr>
          <w:rFonts w:ascii="Arial" w:eastAsia="Calibri" w:hAnsi="Arial" w:cs="Arial"/>
          <w:b/>
          <w:sz w:val="24"/>
          <w:szCs w:val="24"/>
          <w:lang w:val="en-US"/>
        </w:rPr>
        <w:t>CHEDA J</w:t>
      </w:r>
    </w:p>
    <w:p w:rsidR="00D3656F" w:rsidRPr="001E0BB9" w:rsidRDefault="00124E00" w:rsidP="00680F1D">
      <w:pPr>
        <w:spacing w:after="0" w:line="240" w:lineRule="auto"/>
        <w:rPr>
          <w:rFonts w:ascii="Arial" w:eastAsia="Calibri" w:hAnsi="Arial" w:cs="Arial"/>
          <w:b/>
          <w:sz w:val="24"/>
          <w:szCs w:val="24"/>
          <w:lang w:val="en-US"/>
        </w:rPr>
      </w:pPr>
      <w:r w:rsidRPr="000F2EBE">
        <w:rPr>
          <w:rFonts w:ascii="Arial" w:eastAsia="Calibri" w:hAnsi="Arial" w:cs="Arial"/>
          <w:b/>
          <w:bCs/>
          <w:sz w:val="24"/>
          <w:szCs w:val="24"/>
          <w:lang w:val="en-US"/>
        </w:rPr>
        <w:t>Heard</w:t>
      </w:r>
      <w:r w:rsidRPr="000F2EBE">
        <w:rPr>
          <w:rFonts w:ascii="Arial" w:eastAsia="Calibri" w:hAnsi="Arial" w:cs="Arial"/>
          <w:sz w:val="24"/>
          <w:szCs w:val="24"/>
          <w:lang w:val="en-US"/>
        </w:rPr>
        <w:t>:</w:t>
      </w:r>
      <w:r w:rsidRPr="000F2EBE">
        <w:rPr>
          <w:rFonts w:ascii="Arial" w:eastAsia="Calibri" w:hAnsi="Arial" w:cs="Arial"/>
          <w:sz w:val="24"/>
          <w:szCs w:val="24"/>
          <w:lang w:val="en-US"/>
        </w:rPr>
        <w:tab/>
      </w:r>
      <w:r w:rsidR="008C0DC4">
        <w:rPr>
          <w:rFonts w:ascii="Arial" w:eastAsia="Calibri" w:hAnsi="Arial" w:cs="Arial"/>
          <w:b/>
          <w:sz w:val="24"/>
          <w:szCs w:val="24"/>
          <w:lang w:val="en-US"/>
        </w:rPr>
        <w:t>16.03.</w:t>
      </w:r>
      <w:r w:rsidR="00846115">
        <w:rPr>
          <w:rFonts w:ascii="Arial" w:eastAsia="Calibri" w:hAnsi="Arial" w:cs="Arial"/>
          <w:b/>
          <w:sz w:val="24"/>
          <w:szCs w:val="24"/>
          <w:lang w:val="en-US"/>
        </w:rPr>
        <w:t>2017</w:t>
      </w:r>
      <w:r w:rsidR="008C0DC4">
        <w:rPr>
          <w:rFonts w:ascii="Arial" w:eastAsia="Calibri" w:hAnsi="Arial" w:cs="Arial"/>
          <w:b/>
          <w:sz w:val="24"/>
          <w:szCs w:val="24"/>
          <w:lang w:val="en-US"/>
        </w:rPr>
        <w:t>; 17.03.2017</w:t>
      </w:r>
    </w:p>
    <w:p w:rsidR="00C95AB2" w:rsidRPr="000F2EBE" w:rsidRDefault="00C95AB2" w:rsidP="00680F1D">
      <w:pPr>
        <w:spacing w:after="0" w:line="240" w:lineRule="auto"/>
        <w:rPr>
          <w:rFonts w:ascii="Arial" w:eastAsia="Calibri" w:hAnsi="Arial" w:cs="Arial"/>
          <w:b/>
          <w:sz w:val="24"/>
          <w:szCs w:val="24"/>
          <w:lang w:val="en-US"/>
        </w:rPr>
      </w:pPr>
    </w:p>
    <w:p w:rsidR="00124E00" w:rsidRPr="000F2EBE" w:rsidRDefault="00124E00" w:rsidP="00124E00">
      <w:pPr>
        <w:spacing w:after="0" w:line="480" w:lineRule="auto"/>
        <w:rPr>
          <w:rFonts w:ascii="Arial" w:eastAsia="Calibri" w:hAnsi="Arial" w:cs="Arial"/>
          <w:b/>
          <w:sz w:val="24"/>
          <w:szCs w:val="24"/>
          <w:lang w:val="en-US"/>
        </w:rPr>
      </w:pPr>
      <w:r w:rsidRPr="000F2EBE">
        <w:rPr>
          <w:rFonts w:ascii="Arial" w:eastAsia="Calibri" w:hAnsi="Arial" w:cs="Arial"/>
          <w:b/>
          <w:bCs/>
          <w:sz w:val="24"/>
          <w:szCs w:val="24"/>
          <w:lang w:val="en-US"/>
        </w:rPr>
        <w:t>Delivered</w:t>
      </w:r>
      <w:r w:rsidRPr="000F2EBE">
        <w:rPr>
          <w:rFonts w:ascii="Arial" w:eastAsia="Calibri" w:hAnsi="Arial" w:cs="Arial"/>
          <w:b/>
          <w:sz w:val="24"/>
          <w:szCs w:val="24"/>
          <w:lang w:val="en-US"/>
        </w:rPr>
        <w:t>:</w:t>
      </w:r>
      <w:r w:rsidRPr="000F2EBE">
        <w:rPr>
          <w:rFonts w:ascii="Arial" w:eastAsia="Calibri" w:hAnsi="Arial" w:cs="Arial"/>
          <w:b/>
          <w:sz w:val="24"/>
          <w:szCs w:val="24"/>
          <w:lang w:val="en-US"/>
        </w:rPr>
        <w:tab/>
      </w:r>
      <w:r w:rsidR="0099705B">
        <w:rPr>
          <w:rFonts w:ascii="Arial" w:eastAsia="Calibri" w:hAnsi="Arial" w:cs="Arial"/>
          <w:b/>
          <w:sz w:val="24"/>
          <w:szCs w:val="24"/>
          <w:lang w:val="en-US"/>
        </w:rPr>
        <w:t>26</w:t>
      </w:r>
      <w:r w:rsidR="00490885">
        <w:rPr>
          <w:rFonts w:ascii="Arial" w:eastAsia="Calibri" w:hAnsi="Arial" w:cs="Arial"/>
          <w:b/>
          <w:sz w:val="24"/>
          <w:szCs w:val="24"/>
          <w:lang w:val="en-US"/>
        </w:rPr>
        <w:t xml:space="preserve"> </w:t>
      </w:r>
      <w:r w:rsidR="00846115">
        <w:rPr>
          <w:rFonts w:ascii="Arial" w:eastAsia="Calibri" w:hAnsi="Arial" w:cs="Arial"/>
          <w:b/>
          <w:sz w:val="24"/>
          <w:szCs w:val="24"/>
          <w:lang w:val="en-US"/>
        </w:rPr>
        <w:t>June</w:t>
      </w:r>
      <w:r w:rsidR="00FB04D1">
        <w:rPr>
          <w:rFonts w:ascii="Arial" w:eastAsia="Calibri" w:hAnsi="Arial" w:cs="Arial"/>
          <w:b/>
          <w:sz w:val="24"/>
          <w:szCs w:val="24"/>
          <w:lang w:val="en-US"/>
        </w:rPr>
        <w:t xml:space="preserve"> 2017</w:t>
      </w:r>
    </w:p>
    <w:p w:rsidR="00124E00" w:rsidRDefault="00124E00" w:rsidP="00124E00">
      <w:pPr>
        <w:spacing w:after="0" w:line="360" w:lineRule="auto"/>
        <w:jc w:val="both"/>
        <w:rPr>
          <w:rFonts w:ascii="Arial" w:eastAsia="Calibri" w:hAnsi="Arial" w:cs="Arial"/>
          <w:b/>
          <w:sz w:val="24"/>
          <w:szCs w:val="24"/>
        </w:rPr>
      </w:pPr>
    </w:p>
    <w:p w:rsidR="00850668" w:rsidRDefault="00124E00" w:rsidP="00124E00">
      <w:pPr>
        <w:spacing w:after="0" w:line="360" w:lineRule="auto"/>
        <w:jc w:val="both"/>
        <w:rPr>
          <w:rFonts w:ascii="Arial" w:eastAsia="Calibri" w:hAnsi="Arial" w:cs="Arial"/>
          <w:sz w:val="24"/>
          <w:szCs w:val="24"/>
        </w:rPr>
      </w:pPr>
      <w:r w:rsidRPr="000F2EBE">
        <w:rPr>
          <w:rFonts w:ascii="Arial" w:eastAsia="Calibri" w:hAnsi="Arial" w:cs="Arial"/>
          <w:b/>
          <w:sz w:val="24"/>
          <w:szCs w:val="24"/>
        </w:rPr>
        <w:t xml:space="preserve">Flynote:  </w:t>
      </w:r>
      <w:r w:rsidR="0099705B">
        <w:rPr>
          <w:rFonts w:ascii="Arial" w:eastAsia="Calibri" w:hAnsi="Arial" w:cs="Arial"/>
          <w:sz w:val="24"/>
          <w:szCs w:val="24"/>
        </w:rPr>
        <w:t xml:space="preserve">The test for absolution from the instance is whether there is evidence upon which a </w:t>
      </w:r>
      <w:r w:rsidR="00FA6C24">
        <w:rPr>
          <w:rFonts w:ascii="Arial" w:eastAsia="Calibri" w:hAnsi="Arial" w:cs="Arial"/>
          <w:sz w:val="24"/>
          <w:szCs w:val="24"/>
        </w:rPr>
        <w:t>court applying it</w:t>
      </w:r>
      <w:r w:rsidR="00E74187">
        <w:rPr>
          <w:rFonts w:ascii="Arial" w:eastAsia="Calibri" w:hAnsi="Arial" w:cs="Arial"/>
          <w:sz w:val="24"/>
          <w:szCs w:val="24"/>
        </w:rPr>
        <w:t>s</w:t>
      </w:r>
      <w:r w:rsidR="00FA6C24">
        <w:rPr>
          <w:rFonts w:ascii="Arial" w:eastAsia="Calibri" w:hAnsi="Arial" w:cs="Arial"/>
          <w:sz w:val="24"/>
          <w:szCs w:val="24"/>
        </w:rPr>
        <w:t xml:space="preserve"> mind reasonably to such evidence</w:t>
      </w:r>
      <w:r w:rsidR="00E74187">
        <w:rPr>
          <w:rFonts w:ascii="Arial" w:eastAsia="Calibri" w:hAnsi="Arial" w:cs="Arial"/>
          <w:sz w:val="24"/>
          <w:szCs w:val="24"/>
        </w:rPr>
        <w:t>,</w:t>
      </w:r>
      <w:r w:rsidR="00FA6C24">
        <w:rPr>
          <w:rFonts w:ascii="Arial" w:eastAsia="Calibri" w:hAnsi="Arial" w:cs="Arial"/>
          <w:sz w:val="24"/>
          <w:szCs w:val="24"/>
        </w:rPr>
        <w:t xml:space="preserve"> could or might (not should, nor ought</w:t>
      </w:r>
      <w:r w:rsidR="00E74187">
        <w:rPr>
          <w:rFonts w:ascii="Arial" w:eastAsia="Calibri" w:hAnsi="Arial" w:cs="Arial"/>
          <w:sz w:val="24"/>
          <w:szCs w:val="24"/>
        </w:rPr>
        <w:t xml:space="preserve"> to</w:t>
      </w:r>
      <w:r w:rsidR="00FA6C24">
        <w:rPr>
          <w:rFonts w:ascii="Arial" w:eastAsia="Calibri" w:hAnsi="Arial" w:cs="Arial"/>
          <w:sz w:val="24"/>
          <w:szCs w:val="24"/>
        </w:rPr>
        <w:t>) find for the plaintiff</w:t>
      </w:r>
      <w:r w:rsidR="0099705B">
        <w:rPr>
          <w:rFonts w:ascii="Arial" w:eastAsia="Calibri" w:hAnsi="Arial" w:cs="Arial"/>
          <w:sz w:val="24"/>
          <w:szCs w:val="24"/>
        </w:rPr>
        <w:t xml:space="preserve">.  It is not should, nor </w:t>
      </w:r>
      <w:r w:rsidR="00FA6C24">
        <w:rPr>
          <w:rFonts w:ascii="Arial" w:eastAsia="Calibri" w:hAnsi="Arial" w:cs="Arial"/>
          <w:sz w:val="24"/>
          <w:szCs w:val="24"/>
        </w:rPr>
        <w:t>ought</w:t>
      </w:r>
      <w:r w:rsidR="0099705B">
        <w:rPr>
          <w:rFonts w:ascii="Arial" w:eastAsia="Calibri" w:hAnsi="Arial" w:cs="Arial"/>
          <w:sz w:val="24"/>
          <w:szCs w:val="24"/>
        </w:rPr>
        <w:t>.  This remedy being a drastic measure should be granted sparingly</w:t>
      </w:r>
      <w:r w:rsidR="00AB13BD">
        <w:rPr>
          <w:rFonts w:ascii="Arial" w:eastAsia="Calibri" w:hAnsi="Arial" w:cs="Arial"/>
          <w:sz w:val="24"/>
          <w:szCs w:val="24"/>
        </w:rPr>
        <w:t xml:space="preserve"> and only</w:t>
      </w:r>
      <w:r w:rsidR="0099705B">
        <w:rPr>
          <w:rFonts w:ascii="Arial" w:eastAsia="Calibri" w:hAnsi="Arial" w:cs="Arial"/>
          <w:sz w:val="24"/>
          <w:szCs w:val="24"/>
        </w:rPr>
        <w:t xml:space="preserve"> </w:t>
      </w:r>
      <w:r w:rsidR="00CA3975">
        <w:rPr>
          <w:rFonts w:ascii="Arial" w:eastAsia="Calibri" w:hAnsi="Arial" w:cs="Arial"/>
          <w:sz w:val="24"/>
          <w:szCs w:val="24"/>
        </w:rPr>
        <w:t>when the occasion arises</w:t>
      </w:r>
      <w:r w:rsidR="00AB13BD">
        <w:rPr>
          <w:rFonts w:ascii="Arial" w:eastAsia="Calibri" w:hAnsi="Arial" w:cs="Arial"/>
          <w:sz w:val="24"/>
          <w:szCs w:val="24"/>
        </w:rPr>
        <w:t>.  The</w:t>
      </w:r>
      <w:r w:rsidR="00CA3975">
        <w:rPr>
          <w:rFonts w:ascii="Arial" w:eastAsia="Calibri" w:hAnsi="Arial" w:cs="Arial"/>
          <w:sz w:val="24"/>
          <w:szCs w:val="24"/>
        </w:rPr>
        <w:t xml:space="preserve"> court should</w:t>
      </w:r>
      <w:r w:rsidR="00E74187">
        <w:rPr>
          <w:rFonts w:ascii="Arial" w:eastAsia="Calibri" w:hAnsi="Arial" w:cs="Arial"/>
          <w:sz w:val="24"/>
          <w:szCs w:val="24"/>
        </w:rPr>
        <w:t xml:space="preserve"> only</w:t>
      </w:r>
      <w:r w:rsidR="00CA3975">
        <w:rPr>
          <w:rFonts w:ascii="Arial" w:eastAsia="Calibri" w:hAnsi="Arial" w:cs="Arial"/>
          <w:sz w:val="24"/>
          <w:szCs w:val="24"/>
        </w:rPr>
        <w:t xml:space="preserve"> order it in the interest of justice.</w:t>
      </w:r>
    </w:p>
    <w:p w:rsidR="00327EC2" w:rsidRDefault="00327EC2" w:rsidP="00124E00">
      <w:pPr>
        <w:spacing w:after="0" w:line="360" w:lineRule="auto"/>
        <w:jc w:val="both"/>
        <w:rPr>
          <w:rFonts w:ascii="Arial" w:eastAsia="Calibri" w:hAnsi="Arial" w:cs="Arial"/>
          <w:i/>
          <w:sz w:val="24"/>
          <w:szCs w:val="24"/>
        </w:rPr>
      </w:pPr>
    </w:p>
    <w:p w:rsidR="00124E00" w:rsidRPr="00CA3975" w:rsidRDefault="00124E00" w:rsidP="00124E00">
      <w:pPr>
        <w:spacing w:after="0" w:line="360" w:lineRule="auto"/>
        <w:jc w:val="both"/>
        <w:rPr>
          <w:rFonts w:ascii="Arial" w:eastAsia="Calibri" w:hAnsi="Arial" w:cs="Arial"/>
          <w:sz w:val="24"/>
          <w:szCs w:val="24"/>
        </w:rPr>
      </w:pPr>
      <w:r w:rsidRPr="000F2EBE">
        <w:rPr>
          <w:rFonts w:ascii="Arial" w:eastAsia="Calibri" w:hAnsi="Arial" w:cs="Arial"/>
          <w:b/>
          <w:sz w:val="24"/>
          <w:szCs w:val="24"/>
        </w:rPr>
        <w:lastRenderedPageBreak/>
        <w:t>Summary:</w:t>
      </w:r>
      <w:r w:rsidRPr="000F2EBE">
        <w:rPr>
          <w:rFonts w:ascii="Arial" w:eastAsia="Calibri" w:hAnsi="Arial" w:cs="Arial"/>
          <w:b/>
          <w:sz w:val="24"/>
          <w:szCs w:val="24"/>
        </w:rPr>
        <w:tab/>
      </w:r>
      <w:r w:rsidR="00CA3975" w:rsidRPr="00CA3975">
        <w:rPr>
          <w:rFonts w:ascii="Arial" w:eastAsia="Calibri" w:hAnsi="Arial" w:cs="Arial"/>
          <w:sz w:val="24"/>
          <w:szCs w:val="24"/>
        </w:rPr>
        <w:t>Pl</w:t>
      </w:r>
      <w:r w:rsidR="00CA3975">
        <w:rPr>
          <w:rFonts w:ascii="Arial" w:eastAsia="Calibri" w:hAnsi="Arial" w:cs="Arial"/>
          <w:sz w:val="24"/>
          <w:szCs w:val="24"/>
        </w:rPr>
        <w:t xml:space="preserve">aintiff and defendant entered into </w:t>
      </w:r>
      <w:r w:rsidR="00AB13BD">
        <w:rPr>
          <w:rFonts w:ascii="Arial" w:eastAsia="Calibri" w:hAnsi="Arial" w:cs="Arial"/>
          <w:sz w:val="24"/>
          <w:szCs w:val="24"/>
        </w:rPr>
        <w:t xml:space="preserve">a </w:t>
      </w:r>
      <w:r w:rsidR="00CA3975">
        <w:rPr>
          <w:rFonts w:ascii="Arial" w:eastAsia="Calibri" w:hAnsi="Arial" w:cs="Arial"/>
          <w:sz w:val="24"/>
          <w:szCs w:val="24"/>
        </w:rPr>
        <w:t xml:space="preserve">sale agreement which was partly written and partly oral.  Defendant terminated it which plaintiff accepted.  However final payment of the truck which was to be purchased by plaintiff was outstanding.  Plaintiff alleged that it was depended on defendant keeping the agreement alive.  At the end of plaintiff’s case, defendant applied for an absolution from the instance.  The application was dismissed as plaintiff had established a </w:t>
      </w:r>
      <w:r w:rsidR="00CA3975" w:rsidRPr="00CA3975">
        <w:rPr>
          <w:rFonts w:ascii="Arial" w:eastAsia="Calibri" w:hAnsi="Arial" w:cs="Arial"/>
          <w:i/>
          <w:sz w:val="24"/>
          <w:szCs w:val="24"/>
        </w:rPr>
        <w:t>prima facie</w:t>
      </w:r>
      <w:r w:rsidR="00CA3975">
        <w:rPr>
          <w:rFonts w:ascii="Arial" w:eastAsia="Calibri" w:hAnsi="Arial" w:cs="Arial"/>
          <w:sz w:val="24"/>
          <w:szCs w:val="24"/>
        </w:rPr>
        <w:t xml:space="preserve"> case which necessitated defendant to give his side of the story.</w:t>
      </w:r>
    </w:p>
    <w:p w:rsidR="00850668" w:rsidRPr="000F2EBE" w:rsidRDefault="00850668" w:rsidP="00124E00">
      <w:pPr>
        <w:spacing w:after="0" w:line="360" w:lineRule="auto"/>
        <w:jc w:val="both"/>
        <w:rPr>
          <w:rFonts w:ascii="Arial" w:eastAsia="Calibri" w:hAnsi="Arial" w:cs="Arial"/>
          <w:sz w:val="24"/>
          <w:szCs w:val="24"/>
        </w:rPr>
      </w:pPr>
    </w:p>
    <w:p w:rsidR="00124E00" w:rsidRPr="000F2EBE" w:rsidRDefault="003D6C42" w:rsidP="00124E00">
      <w:pPr>
        <w:spacing w:after="0" w:line="360" w:lineRule="auto"/>
        <w:jc w:val="center"/>
        <w:rPr>
          <w:rFonts w:ascii="Arial" w:eastAsia="Calibri" w:hAnsi="Arial" w:cs="Arial"/>
          <w:bCs/>
          <w:sz w:val="24"/>
          <w:szCs w:val="24"/>
        </w:rPr>
      </w:pPr>
      <w:r>
        <w:rPr>
          <w:rFonts w:ascii="Arial" w:eastAsia="Calibri" w:hAnsi="Arial" w:cs="Arial"/>
          <w:bCs/>
          <w:sz w:val="24"/>
          <w:szCs w:val="24"/>
        </w:rPr>
        <w:pict>
          <v:rect id="_x0000_i1025"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bCs/>
          <w:sz w:val="24"/>
          <w:szCs w:val="24"/>
          <w:lang w:val="en-US"/>
        </w:rPr>
      </w:pPr>
      <w:r w:rsidRPr="000F2EBE">
        <w:rPr>
          <w:rFonts w:ascii="Arial" w:eastAsia="Calibri" w:hAnsi="Arial" w:cs="Arial"/>
          <w:b/>
          <w:bCs/>
          <w:sz w:val="24"/>
          <w:szCs w:val="24"/>
          <w:lang w:val="en-US"/>
        </w:rPr>
        <w:t>ORDER</w:t>
      </w:r>
    </w:p>
    <w:p w:rsidR="00680F1D" w:rsidRPr="00850668" w:rsidRDefault="003D6C42" w:rsidP="00850668">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6" style="width:451.3pt;height:1.5pt" o:hralign="center" o:hrstd="t" o:hr="t" fillcolor="#a0a0a0" stroked="f"/>
        </w:pict>
      </w:r>
    </w:p>
    <w:p w:rsidR="009B7F7F" w:rsidRDefault="009B7F7F" w:rsidP="00124E00">
      <w:pPr>
        <w:spacing w:after="0" w:line="360" w:lineRule="auto"/>
        <w:jc w:val="center"/>
        <w:rPr>
          <w:rFonts w:ascii="Arial" w:eastAsia="Calibri" w:hAnsi="Arial" w:cs="Arial"/>
          <w:sz w:val="24"/>
          <w:szCs w:val="24"/>
        </w:rPr>
      </w:pPr>
    </w:p>
    <w:p w:rsidR="00F03F97" w:rsidRPr="00C047CA" w:rsidRDefault="00F03F97" w:rsidP="00F03F97">
      <w:pPr>
        <w:pStyle w:val="ListParagraph"/>
        <w:numPr>
          <w:ilvl w:val="0"/>
          <w:numId w:val="9"/>
        </w:numPr>
        <w:spacing w:after="0" w:line="360" w:lineRule="auto"/>
        <w:jc w:val="both"/>
        <w:rPr>
          <w:rFonts w:ascii="Arial" w:eastAsia="Calibri" w:hAnsi="Arial" w:cs="Arial"/>
          <w:sz w:val="24"/>
          <w:szCs w:val="24"/>
        </w:rPr>
      </w:pPr>
      <w:r w:rsidRPr="00C047CA">
        <w:rPr>
          <w:rFonts w:ascii="Arial" w:eastAsia="Calibri" w:hAnsi="Arial" w:cs="Arial"/>
          <w:sz w:val="24"/>
          <w:szCs w:val="24"/>
        </w:rPr>
        <w:t>T</w:t>
      </w:r>
      <w:r>
        <w:rPr>
          <w:rFonts w:ascii="Arial" w:eastAsia="Calibri" w:hAnsi="Arial" w:cs="Arial"/>
          <w:sz w:val="24"/>
          <w:szCs w:val="24"/>
        </w:rPr>
        <w:t>he application for absolution f</w:t>
      </w:r>
      <w:r w:rsidRPr="00C047CA">
        <w:rPr>
          <w:rFonts w:ascii="Arial" w:eastAsia="Calibri" w:hAnsi="Arial" w:cs="Arial"/>
          <w:sz w:val="24"/>
          <w:szCs w:val="24"/>
        </w:rPr>
        <w:t>r</w:t>
      </w:r>
      <w:r>
        <w:rPr>
          <w:rFonts w:ascii="Arial" w:eastAsia="Calibri" w:hAnsi="Arial" w:cs="Arial"/>
          <w:sz w:val="24"/>
          <w:szCs w:val="24"/>
        </w:rPr>
        <w:t>o</w:t>
      </w:r>
      <w:r w:rsidRPr="00C047CA">
        <w:rPr>
          <w:rFonts w:ascii="Arial" w:eastAsia="Calibri" w:hAnsi="Arial" w:cs="Arial"/>
          <w:sz w:val="24"/>
          <w:szCs w:val="24"/>
        </w:rPr>
        <w:t>m the instance is dismissed;</w:t>
      </w:r>
    </w:p>
    <w:p w:rsidR="00F03F97" w:rsidRDefault="00F03F97" w:rsidP="00F03F97">
      <w:pPr>
        <w:pStyle w:val="ListParagraph"/>
        <w:numPr>
          <w:ilvl w:val="0"/>
          <w:numId w:val="9"/>
        </w:numPr>
        <w:spacing w:after="0" w:line="360" w:lineRule="auto"/>
        <w:jc w:val="both"/>
        <w:rPr>
          <w:rFonts w:ascii="Arial" w:eastAsia="Calibri" w:hAnsi="Arial" w:cs="Arial"/>
          <w:sz w:val="24"/>
          <w:szCs w:val="24"/>
        </w:rPr>
      </w:pPr>
      <w:r>
        <w:rPr>
          <w:rFonts w:ascii="Arial" w:eastAsia="Calibri" w:hAnsi="Arial" w:cs="Arial"/>
          <w:sz w:val="24"/>
          <w:szCs w:val="24"/>
        </w:rPr>
        <w:t xml:space="preserve">Defendant is ordered to pay the costs of this application; and </w:t>
      </w:r>
    </w:p>
    <w:p w:rsidR="00F03F97" w:rsidRPr="008C0DC4" w:rsidRDefault="00F03F97" w:rsidP="00F03F97">
      <w:pPr>
        <w:pStyle w:val="ListParagraph"/>
        <w:numPr>
          <w:ilvl w:val="0"/>
          <w:numId w:val="9"/>
        </w:numPr>
        <w:spacing w:after="0" w:line="360" w:lineRule="auto"/>
        <w:jc w:val="both"/>
        <w:rPr>
          <w:rFonts w:ascii="Arial" w:eastAsia="Calibri" w:hAnsi="Arial" w:cs="Arial"/>
          <w:sz w:val="24"/>
          <w:szCs w:val="24"/>
        </w:rPr>
      </w:pPr>
      <w:r>
        <w:rPr>
          <w:rFonts w:ascii="Arial" w:eastAsia="Calibri" w:hAnsi="Arial" w:cs="Arial"/>
          <w:sz w:val="24"/>
          <w:szCs w:val="24"/>
        </w:rPr>
        <w:t xml:space="preserve">The </w:t>
      </w:r>
      <w:r w:rsidR="00E74187">
        <w:rPr>
          <w:rFonts w:ascii="Arial" w:eastAsia="Calibri" w:hAnsi="Arial" w:cs="Arial"/>
          <w:sz w:val="24"/>
          <w:szCs w:val="24"/>
        </w:rPr>
        <w:t>trial shall proceed accordingly.</w:t>
      </w:r>
    </w:p>
    <w:p w:rsidR="009B7F7F" w:rsidRDefault="009B7F7F" w:rsidP="003A77DD">
      <w:pPr>
        <w:spacing w:after="0" w:line="360" w:lineRule="auto"/>
        <w:rPr>
          <w:rFonts w:ascii="Arial" w:eastAsia="Calibri" w:hAnsi="Arial" w:cs="Arial"/>
          <w:sz w:val="24"/>
          <w:szCs w:val="24"/>
        </w:rPr>
      </w:pPr>
    </w:p>
    <w:p w:rsidR="00124E00" w:rsidRPr="000F2EBE" w:rsidRDefault="003D6C42" w:rsidP="00124E00">
      <w:pPr>
        <w:spacing w:after="0" w:line="360" w:lineRule="auto"/>
        <w:jc w:val="center"/>
        <w:rPr>
          <w:rFonts w:ascii="Arial" w:eastAsia="Calibri" w:hAnsi="Arial" w:cs="Arial"/>
          <w:bCs/>
          <w:sz w:val="24"/>
          <w:szCs w:val="24"/>
          <w:lang w:val="en-US"/>
        </w:rPr>
      </w:pPr>
      <w:r>
        <w:rPr>
          <w:rFonts w:ascii="Arial" w:eastAsia="Calibri" w:hAnsi="Arial" w:cs="Arial"/>
          <w:bCs/>
          <w:sz w:val="24"/>
          <w:szCs w:val="24"/>
          <w:lang w:val="en-US"/>
        </w:rPr>
        <w:pict>
          <v:rect id="_x0000_i1027" style="width:451.3pt;height:1.5pt" o:hralign="center" o:hrstd="t" o:hr="t" fillcolor="#a0a0a0" stroked="f"/>
        </w:pict>
      </w:r>
    </w:p>
    <w:p w:rsidR="00124E00" w:rsidRPr="000F2EBE" w:rsidRDefault="00124E00" w:rsidP="00124E00">
      <w:pPr>
        <w:spacing w:after="0" w:line="360" w:lineRule="auto"/>
        <w:jc w:val="center"/>
        <w:rPr>
          <w:rFonts w:ascii="Arial" w:eastAsia="Calibri" w:hAnsi="Arial" w:cs="Arial"/>
          <w:b/>
          <w:sz w:val="24"/>
          <w:szCs w:val="24"/>
          <w:lang w:val="en-US"/>
        </w:rPr>
      </w:pPr>
      <w:r w:rsidRPr="000F2EBE">
        <w:rPr>
          <w:rFonts w:ascii="Arial" w:eastAsia="Calibri" w:hAnsi="Arial" w:cs="Arial"/>
          <w:b/>
          <w:sz w:val="24"/>
          <w:szCs w:val="24"/>
          <w:lang w:val="en-US"/>
        </w:rPr>
        <w:t>JUDGMENT</w:t>
      </w:r>
    </w:p>
    <w:p w:rsidR="00124E00" w:rsidRPr="000F2EBE" w:rsidRDefault="003D6C42" w:rsidP="00124E00">
      <w:pPr>
        <w:spacing w:after="0" w:line="360" w:lineRule="auto"/>
        <w:jc w:val="both"/>
        <w:rPr>
          <w:rFonts w:ascii="Arial" w:eastAsia="Calibri" w:hAnsi="Arial" w:cs="Arial"/>
          <w:bCs/>
          <w:sz w:val="24"/>
          <w:szCs w:val="24"/>
          <w:lang w:val="en-US"/>
        </w:rPr>
      </w:pPr>
      <w:r>
        <w:rPr>
          <w:rFonts w:ascii="Arial" w:eastAsia="Calibri" w:hAnsi="Arial" w:cs="Arial"/>
          <w:bCs/>
          <w:sz w:val="24"/>
          <w:szCs w:val="24"/>
          <w:lang w:val="en-US"/>
        </w:rPr>
        <w:pict>
          <v:rect id="_x0000_i1028" style="width:451.3pt;height:1.5pt" o:hralign="center" o:hrstd="t" o:hr="t" fillcolor="#a0a0a0" stroked="f"/>
        </w:pict>
      </w:r>
    </w:p>
    <w:p w:rsidR="00124E00" w:rsidRPr="000F2EBE" w:rsidRDefault="00124E00" w:rsidP="00124E00">
      <w:pPr>
        <w:spacing w:after="0" w:line="360" w:lineRule="auto"/>
        <w:ind w:left="1440" w:hanging="1440"/>
        <w:jc w:val="both"/>
        <w:rPr>
          <w:rFonts w:ascii="Arial" w:eastAsia="Calibri" w:hAnsi="Arial" w:cs="Arial"/>
          <w:sz w:val="24"/>
          <w:szCs w:val="24"/>
        </w:rPr>
      </w:pPr>
    </w:p>
    <w:p w:rsidR="00124E00" w:rsidRPr="000F2EBE" w:rsidRDefault="00124E00" w:rsidP="00124E00">
      <w:pPr>
        <w:spacing w:after="0" w:line="360" w:lineRule="auto"/>
        <w:ind w:left="1440" w:hanging="1440"/>
        <w:jc w:val="both"/>
        <w:rPr>
          <w:rFonts w:ascii="Arial" w:eastAsia="Calibri" w:hAnsi="Arial" w:cs="Arial"/>
          <w:b/>
          <w:i/>
          <w:sz w:val="24"/>
          <w:szCs w:val="24"/>
        </w:rPr>
      </w:pPr>
      <w:r w:rsidRPr="000F2EBE">
        <w:rPr>
          <w:rFonts w:ascii="Arial" w:eastAsia="Calibri" w:hAnsi="Arial" w:cs="Arial"/>
          <w:sz w:val="24"/>
          <w:szCs w:val="24"/>
        </w:rPr>
        <w:t>CHEDA J:</w:t>
      </w:r>
    </w:p>
    <w:p w:rsidR="00124E00" w:rsidRPr="000F2EBE" w:rsidRDefault="00124E00" w:rsidP="00124E00">
      <w:pPr>
        <w:spacing w:after="0" w:line="360" w:lineRule="auto"/>
        <w:jc w:val="both"/>
        <w:rPr>
          <w:rFonts w:ascii="Arial" w:eastAsia="Calibri" w:hAnsi="Arial" w:cs="Arial"/>
          <w:b/>
          <w:sz w:val="24"/>
          <w:szCs w:val="24"/>
        </w:rPr>
      </w:pPr>
    </w:p>
    <w:p w:rsidR="00846115" w:rsidRDefault="00124E00" w:rsidP="00846115">
      <w:pPr>
        <w:spacing w:after="0" w:line="360" w:lineRule="auto"/>
        <w:jc w:val="both"/>
        <w:rPr>
          <w:rFonts w:ascii="Arial" w:eastAsia="Calibri" w:hAnsi="Arial" w:cs="Arial"/>
          <w:sz w:val="24"/>
          <w:szCs w:val="24"/>
        </w:rPr>
      </w:pPr>
      <w:r w:rsidRPr="000F2EBE">
        <w:rPr>
          <w:rFonts w:ascii="Arial" w:eastAsia="Calibri" w:hAnsi="Arial" w:cs="Arial"/>
          <w:sz w:val="24"/>
          <w:szCs w:val="24"/>
        </w:rPr>
        <w:t>[1]</w:t>
      </w:r>
      <w:r w:rsidRPr="000F2EBE">
        <w:rPr>
          <w:rFonts w:ascii="Arial" w:eastAsia="Calibri" w:hAnsi="Arial" w:cs="Arial"/>
          <w:sz w:val="24"/>
          <w:szCs w:val="24"/>
        </w:rPr>
        <w:tab/>
      </w:r>
      <w:r w:rsidR="00490885">
        <w:rPr>
          <w:rFonts w:ascii="Arial" w:eastAsia="Calibri" w:hAnsi="Arial" w:cs="Arial"/>
          <w:sz w:val="24"/>
          <w:szCs w:val="24"/>
        </w:rPr>
        <w:t xml:space="preserve">Plaintiff issued out summons against defendant for the sum of N$94 747-17 plus interest </w:t>
      </w:r>
      <w:r w:rsidR="00490885" w:rsidRPr="00490885">
        <w:rPr>
          <w:rFonts w:ascii="Arial" w:eastAsia="Calibri" w:hAnsi="Arial" w:cs="Arial"/>
          <w:i/>
          <w:sz w:val="24"/>
          <w:szCs w:val="24"/>
        </w:rPr>
        <w:t>tempore morae</w:t>
      </w:r>
      <w:r w:rsidR="00490885">
        <w:rPr>
          <w:rFonts w:ascii="Arial" w:eastAsia="Calibri" w:hAnsi="Arial" w:cs="Arial"/>
          <w:sz w:val="24"/>
          <w:szCs w:val="24"/>
        </w:rPr>
        <w:t xml:space="preserve"> at 20% per annum from </w:t>
      </w:r>
      <w:r w:rsidR="00E74187">
        <w:rPr>
          <w:rFonts w:ascii="Arial" w:eastAsia="Calibri" w:hAnsi="Arial" w:cs="Arial"/>
          <w:sz w:val="24"/>
          <w:szCs w:val="24"/>
        </w:rPr>
        <w:t xml:space="preserve">the </w:t>
      </w:r>
      <w:r w:rsidR="00490885">
        <w:rPr>
          <w:rFonts w:ascii="Arial" w:eastAsia="Calibri" w:hAnsi="Arial" w:cs="Arial"/>
          <w:sz w:val="24"/>
          <w:szCs w:val="24"/>
        </w:rPr>
        <w:t>date of judgment to date of final payment.</w:t>
      </w:r>
      <w:r w:rsidR="00894B6A">
        <w:rPr>
          <w:rFonts w:ascii="Arial" w:eastAsia="Calibri" w:hAnsi="Arial" w:cs="Arial"/>
          <w:sz w:val="24"/>
          <w:szCs w:val="24"/>
        </w:rPr>
        <w:t xml:space="preserve"> </w:t>
      </w:r>
      <w:r w:rsidR="00490885">
        <w:rPr>
          <w:rFonts w:ascii="Arial" w:eastAsia="Calibri" w:hAnsi="Arial" w:cs="Arial"/>
          <w:sz w:val="24"/>
          <w:szCs w:val="24"/>
        </w:rPr>
        <w:t xml:space="preserve">  </w:t>
      </w:r>
      <w:r w:rsidR="00AB13BD">
        <w:rPr>
          <w:rFonts w:ascii="Arial" w:eastAsia="Calibri" w:hAnsi="Arial" w:cs="Arial"/>
          <w:sz w:val="24"/>
          <w:szCs w:val="24"/>
        </w:rPr>
        <w:t>Plaintiff and defendant are business entities</w:t>
      </w:r>
      <w:r w:rsidR="00E74187">
        <w:rPr>
          <w:rFonts w:ascii="Arial" w:eastAsia="Calibri" w:hAnsi="Arial" w:cs="Arial"/>
          <w:sz w:val="24"/>
          <w:szCs w:val="24"/>
        </w:rPr>
        <w:t>,</w:t>
      </w:r>
      <w:r w:rsidR="00AB13BD">
        <w:rPr>
          <w:rFonts w:ascii="Arial" w:eastAsia="Calibri" w:hAnsi="Arial" w:cs="Arial"/>
          <w:sz w:val="24"/>
          <w:szCs w:val="24"/>
        </w:rPr>
        <w:t xml:space="preserve"> are registered companies and carry out their respective businesses in Tsumeb.</w:t>
      </w:r>
    </w:p>
    <w:p w:rsidR="00490885" w:rsidRDefault="00490885" w:rsidP="00846115">
      <w:pPr>
        <w:spacing w:after="0" w:line="360" w:lineRule="auto"/>
        <w:jc w:val="both"/>
        <w:rPr>
          <w:rFonts w:ascii="Arial" w:eastAsia="Calibri" w:hAnsi="Arial" w:cs="Arial"/>
          <w:sz w:val="24"/>
          <w:szCs w:val="24"/>
        </w:rPr>
      </w:pPr>
    </w:p>
    <w:p w:rsidR="00490885" w:rsidRDefault="00490885" w:rsidP="00846115">
      <w:pPr>
        <w:spacing w:after="0" w:line="360" w:lineRule="auto"/>
        <w:jc w:val="both"/>
        <w:rPr>
          <w:rFonts w:ascii="Arial" w:eastAsia="Calibri" w:hAnsi="Arial" w:cs="Arial"/>
          <w:sz w:val="24"/>
          <w:szCs w:val="24"/>
        </w:rPr>
      </w:pPr>
      <w:r>
        <w:rPr>
          <w:rFonts w:ascii="Arial" w:eastAsia="Calibri" w:hAnsi="Arial" w:cs="Arial"/>
          <w:sz w:val="24"/>
          <w:szCs w:val="24"/>
        </w:rPr>
        <w:t>[2]</w:t>
      </w:r>
      <w:r>
        <w:rPr>
          <w:rFonts w:ascii="Arial" w:eastAsia="Calibri" w:hAnsi="Arial" w:cs="Arial"/>
          <w:sz w:val="24"/>
          <w:szCs w:val="24"/>
        </w:rPr>
        <w:tab/>
        <w:t xml:space="preserve">During the month of August 2012 the parties entered into </w:t>
      </w:r>
      <w:r w:rsidR="00CA3975">
        <w:rPr>
          <w:rFonts w:ascii="Arial" w:eastAsia="Calibri" w:hAnsi="Arial" w:cs="Arial"/>
          <w:sz w:val="24"/>
          <w:szCs w:val="24"/>
        </w:rPr>
        <w:t xml:space="preserve">a </w:t>
      </w:r>
      <w:r>
        <w:rPr>
          <w:rFonts w:ascii="Arial" w:eastAsia="Calibri" w:hAnsi="Arial" w:cs="Arial"/>
          <w:sz w:val="24"/>
          <w:szCs w:val="24"/>
        </w:rPr>
        <w:t xml:space="preserve">partially written and partially oral agreement.  Plaintiff was represented by Edgar da Fonseca </w:t>
      </w:r>
      <w:r w:rsidR="00AB13BD">
        <w:rPr>
          <w:rFonts w:ascii="Arial" w:eastAsia="Calibri" w:hAnsi="Arial" w:cs="Arial"/>
          <w:sz w:val="24"/>
          <w:szCs w:val="24"/>
        </w:rPr>
        <w:t>while defendant</w:t>
      </w:r>
      <w:r>
        <w:rPr>
          <w:rFonts w:ascii="Arial" w:eastAsia="Calibri" w:hAnsi="Arial" w:cs="Arial"/>
          <w:sz w:val="24"/>
          <w:szCs w:val="24"/>
        </w:rPr>
        <w:t xml:space="preserve"> </w:t>
      </w:r>
      <w:r w:rsidR="00AB13BD">
        <w:rPr>
          <w:rFonts w:ascii="Arial" w:eastAsia="Calibri" w:hAnsi="Arial" w:cs="Arial"/>
          <w:sz w:val="24"/>
          <w:szCs w:val="24"/>
        </w:rPr>
        <w:t xml:space="preserve">was represented </w:t>
      </w:r>
      <w:r>
        <w:rPr>
          <w:rFonts w:ascii="Arial" w:eastAsia="Calibri" w:hAnsi="Arial" w:cs="Arial"/>
          <w:sz w:val="24"/>
          <w:szCs w:val="24"/>
        </w:rPr>
        <w:t>by Rainer Arangies.  The material terms and condition</w:t>
      </w:r>
      <w:r w:rsidR="00AB13BD">
        <w:rPr>
          <w:rFonts w:ascii="Arial" w:eastAsia="Calibri" w:hAnsi="Arial" w:cs="Arial"/>
          <w:sz w:val="24"/>
          <w:szCs w:val="24"/>
        </w:rPr>
        <w:t>s</w:t>
      </w:r>
      <w:r>
        <w:rPr>
          <w:rFonts w:ascii="Arial" w:eastAsia="Calibri" w:hAnsi="Arial" w:cs="Arial"/>
          <w:sz w:val="24"/>
          <w:szCs w:val="24"/>
        </w:rPr>
        <w:t xml:space="preserve"> of the agreement were that:</w:t>
      </w:r>
    </w:p>
    <w:p w:rsidR="00490885" w:rsidRDefault="00490885" w:rsidP="00846115">
      <w:pPr>
        <w:spacing w:after="0" w:line="360" w:lineRule="auto"/>
        <w:jc w:val="both"/>
        <w:rPr>
          <w:rFonts w:ascii="Arial" w:eastAsia="Calibri" w:hAnsi="Arial" w:cs="Arial"/>
          <w:sz w:val="24"/>
          <w:szCs w:val="24"/>
        </w:rPr>
      </w:pPr>
    </w:p>
    <w:p w:rsidR="00490885" w:rsidRDefault="00490885" w:rsidP="00490885">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plaintiff was to purchase a Hino Truck from defendant for N$189 700 inclusive of Valu</w:t>
      </w:r>
      <w:r w:rsidR="00CA3975">
        <w:rPr>
          <w:rFonts w:ascii="Arial" w:eastAsia="Calibri" w:hAnsi="Arial" w:cs="Arial"/>
          <w:sz w:val="24"/>
          <w:szCs w:val="24"/>
        </w:rPr>
        <w:t>e Added Tax and finance charges;</w:t>
      </w:r>
    </w:p>
    <w:p w:rsidR="00490885" w:rsidRDefault="00CA3975" w:rsidP="00490885">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lastRenderedPageBreak/>
        <w:t>p</w:t>
      </w:r>
      <w:r w:rsidR="00490885">
        <w:rPr>
          <w:rFonts w:ascii="Arial" w:eastAsia="Calibri" w:hAnsi="Arial" w:cs="Arial"/>
          <w:sz w:val="24"/>
          <w:szCs w:val="24"/>
        </w:rPr>
        <w:t xml:space="preserve">laintiff would pay </w:t>
      </w:r>
      <w:r w:rsidR="00AB13BD">
        <w:rPr>
          <w:rFonts w:ascii="Arial" w:eastAsia="Calibri" w:hAnsi="Arial" w:cs="Arial"/>
          <w:sz w:val="24"/>
          <w:szCs w:val="24"/>
        </w:rPr>
        <w:t xml:space="preserve">a deposit of </w:t>
      </w:r>
      <w:r w:rsidR="00490885">
        <w:rPr>
          <w:rFonts w:ascii="Arial" w:eastAsia="Calibri" w:hAnsi="Arial" w:cs="Arial"/>
          <w:sz w:val="24"/>
          <w:szCs w:val="24"/>
        </w:rPr>
        <w:t xml:space="preserve">N$30 000 </w:t>
      </w:r>
      <w:r w:rsidR="00AB13BD">
        <w:rPr>
          <w:rFonts w:ascii="Arial" w:eastAsia="Calibri" w:hAnsi="Arial" w:cs="Arial"/>
          <w:sz w:val="24"/>
          <w:szCs w:val="24"/>
        </w:rPr>
        <w:t>t</w:t>
      </w:r>
      <w:r w:rsidR="00490885">
        <w:rPr>
          <w:rFonts w:ascii="Arial" w:eastAsia="Calibri" w:hAnsi="Arial" w:cs="Arial"/>
          <w:sz w:val="24"/>
          <w:szCs w:val="24"/>
        </w:rPr>
        <w:t>owards the purchase</w:t>
      </w:r>
      <w:r w:rsidR="00AB13BD">
        <w:rPr>
          <w:rFonts w:ascii="Arial" w:eastAsia="Calibri" w:hAnsi="Arial" w:cs="Arial"/>
          <w:sz w:val="24"/>
          <w:szCs w:val="24"/>
        </w:rPr>
        <w:t xml:space="preserve"> price</w:t>
      </w:r>
      <w:r w:rsidR="00490885">
        <w:rPr>
          <w:rFonts w:ascii="Arial" w:eastAsia="Calibri" w:hAnsi="Arial" w:cs="Arial"/>
          <w:sz w:val="24"/>
          <w:szCs w:val="24"/>
        </w:rPr>
        <w:t xml:space="preserve"> of the said truck</w:t>
      </w:r>
      <w:r>
        <w:rPr>
          <w:rFonts w:ascii="Arial" w:eastAsia="Calibri" w:hAnsi="Arial" w:cs="Arial"/>
          <w:sz w:val="24"/>
          <w:szCs w:val="24"/>
        </w:rPr>
        <w:t>;</w:t>
      </w:r>
    </w:p>
    <w:p w:rsidR="00490885" w:rsidRDefault="00CA3975" w:rsidP="00490885">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t</w:t>
      </w:r>
      <w:r w:rsidR="00490885">
        <w:rPr>
          <w:rFonts w:ascii="Arial" w:eastAsia="Calibri" w:hAnsi="Arial" w:cs="Arial"/>
          <w:sz w:val="24"/>
          <w:szCs w:val="24"/>
        </w:rPr>
        <w:t xml:space="preserve">hat the proceeds of a </w:t>
      </w:r>
      <w:r>
        <w:rPr>
          <w:rFonts w:ascii="Arial" w:eastAsia="Calibri" w:hAnsi="Arial" w:cs="Arial"/>
          <w:sz w:val="24"/>
          <w:szCs w:val="24"/>
        </w:rPr>
        <w:t>cleaning</w:t>
      </w:r>
      <w:r w:rsidR="00490885">
        <w:rPr>
          <w:rFonts w:ascii="Arial" w:eastAsia="Calibri" w:hAnsi="Arial" w:cs="Arial"/>
          <w:sz w:val="24"/>
          <w:szCs w:val="24"/>
        </w:rPr>
        <w:t xml:space="preserve"> contract entered into between Waterlily Investments Ten CC and plaintiff would be utilized on a monthly basis to defray the purchase </w:t>
      </w:r>
      <w:r w:rsidR="00AB13BD">
        <w:rPr>
          <w:rFonts w:ascii="Arial" w:eastAsia="Calibri" w:hAnsi="Arial" w:cs="Arial"/>
          <w:sz w:val="24"/>
          <w:szCs w:val="24"/>
        </w:rPr>
        <w:t>price</w:t>
      </w:r>
      <w:r>
        <w:rPr>
          <w:rFonts w:ascii="Arial" w:eastAsia="Calibri" w:hAnsi="Arial" w:cs="Arial"/>
          <w:sz w:val="24"/>
          <w:szCs w:val="24"/>
        </w:rPr>
        <w:t xml:space="preserve"> of the truck</w:t>
      </w:r>
      <w:r w:rsidR="00B3714E">
        <w:rPr>
          <w:rFonts w:ascii="Arial" w:eastAsia="Calibri" w:hAnsi="Arial" w:cs="Arial"/>
          <w:sz w:val="24"/>
          <w:szCs w:val="24"/>
        </w:rPr>
        <w:t xml:space="preserve">; and that </w:t>
      </w:r>
    </w:p>
    <w:p w:rsidR="00B3714E" w:rsidRDefault="00CA3975" w:rsidP="00490885">
      <w:pPr>
        <w:pStyle w:val="ListParagraph"/>
        <w:numPr>
          <w:ilvl w:val="0"/>
          <w:numId w:val="7"/>
        </w:numPr>
        <w:spacing w:after="0" w:line="360" w:lineRule="auto"/>
        <w:jc w:val="both"/>
        <w:rPr>
          <w:rFonts w:ascii="Arial" w:eastAsia="Calibri" w:hAnsi="Arial" w:cs="Arial"/>
          <w:sz w:val="24"/>
          <w:szCs w:val="24"/>
        </w:rPr>
      </w:pPr>
      <w:r>
        <w:rPr>
          <w:rFonts w:ascii="Arial" w:eastAsia="Calibri" w:hAnsi="Arial" w:cs="Arial"/>
          <w:sz w:val="24"/>
          <w:szCs w:val="24"/>
        </w:rPr>
        <w:t>d</w:t>
      </w:r>
      <w:r w:rsidR="00B3714E">
        <w:rPr>
          <w:rFonts w:ascii="Arial" w:eastAsia="Calibri" w:hAnsi="Arial" w:cs="Arial"/>
          <w:sz w:val="24"/>
          <w:szCs w:val="24"/>
        </w:rPr>
        <w:t>efendant would repair the Hino Truck and deliver same to plaintiff after repairing it.</w:t>
      </w:r>
    </w:p>
    <w:p w:rsidR="00B3714E" w:rsidRDefault="00B3714E" w:rsidP="00B3714E">
      <w:pPr>
        <w:spacing w:after="0" w:line="360" w:lineRule="auto"/>
        <w:jc w:val="both"/>
        <w:rPr>
          <w:rFonts w:ascii="Arial" w:eastAsia="Calibri" w:hAnsi="Arial" w:cs="Arial"/>
          <w:sz w:val="24"/>
          <w:szCs w:val="24"/>
        </w:rPr>
      </w:pPr>
    </w:p>
    <w:p w:rsidR="00B3714E" w:rsidRDefault="00B3714E" w:rsidP="00B3714E">
      <w:pPr>
        <w:spacing w:after="0" w:line="360" w:lineRule="auto"/>
        <w:jc w:val="both"/>
        <w:rPr>
          <w:rFonts w:ascii="Arial" w:eastAsia="Calibri" w:hAnsi="Arial" w:cs="Arial"/>
          <w:sz w:val="24"/>
          <w:szCs w:val="24"/>
        </w:rPr>
      </w:pPr>
      <w:r>
        <w:rPr>
          <w:rFonts w:ascii="Arial" w:eastAsia="Calibri" w:hAnsi="Arial" w:cs="Arial"/>
          <w:sz w:val="24"/>
          <w:szCs w:val="24"/>
        </w:rPr>
        <w:t>[3]</w:t>
      </w:r>
      <w:r>
        <w:rPr>
          <w:rFonts w:ascii="Arial" w:eastAsia="Calibri" w:hAnsi="Arial" w:cs="Arial"/>
          <w:sz w:val="24"/>
          <w:szCs w:val="24"/>
        </w:rPr>
        <w:tab/>
        <w:t>It was plaintiff’s evidence that it defrayed the costs of the truck by paying a total of N$94 747-17 by way of utilization of the proceeds emanating from the Waterlily contract</w:t>
      </w:r>
      <w:r w:rsidR="00CA3975">
        <w:rPr>
          <w:rFonts w:ascii="Arial" w:eastAsia="Calibri" w:hAnsi="Arial" w:cs="Arial"/>
          <w:sz w:val="24"/>
          <w:szCs w:val="24"/>
        </w:rPr>
        <w:t xml:space="preserve"> as agreed</w:t>
      </w:r>
      <w:r>
        <w:rPr>
          <w:rFonts w:ascii="Arial" w:eastAsia="Calibri" w:hAnsi="Arial" w:cs="Arial"/>
          <w:sz w:val="24"/>
          <w:szCs w:val="24"/>
        </w:rPr>
        <w:t>.</w:t>
      </w:r>
    </w:p>
    <w:p w:rsidR="00B3714E" w:rsidRDefault="00B3714E" w:rsidP="00B3714E">
      <w:pPr>
        <w:spacing w:after="0" w:line="360" w:lineRule="auto"/>
        <w:jc w:val="both"/>
        <w:rPr>
          <w:rFonts w:ascii="Arial" w:eastAsia="Calibri" w:hAnsi="Arial" w:cs="Arial"/>
          <w:sz w:val="24"/>
          <w:szCs w:val="24"/>
        </w:rPr>
      </w:pPr>
    </w:p>
    <w:p w:rsidR="00B3714E" w:rsidRDefault="00B3714E" w:rsidP="00B3714E">
      <w:pPr>
        <w:spacing w:after="0" w:line="360" w:lineRule="auto"/>
        <w:jc w:val="both"/>
        <w:rPr>
          <w:rFonts w:ascii="Arial" w:eastAsia="Calibri" w:hAnsi="Arial" w:cs="Arial"/>
          <w:sz w:val="24"/>
          <w:szCs w:val="24"/>
        </w:rPr>
      </w:pPr>
      <w:r>
        <w:rPr>
          <w:rFonts w:ascii="Arial" w:eastAsia="Calibri" w:hAnsi="Arial" w:cs="Arial"/>
          <w:sz w:val="24"/>
          <w:szCs w:val="24"/>
        </w:rPr>
        <w:t>[4]</w:t>
      </w:r>
      <w:r>
        <w:rPr>
          <w:rFonts w:ascii="Arial" w:eastAsia="Calibri" w:hAnsi="Arial" w:cs="Arial"/>
          <w:sz w:val="24"/>
          <w:szCs w:val="24"/>
        </w:rPr>
        <w:tab/>
        <w:t>On the 22 March 2013, defendant unilaterally terminated the said agreement and changed the term</w:t>
      </w:r>
      <w:r w:rsidR="00CA3975">
        <w:rPr>
          <w:rFonts w:ascii="Arial" w:eastAsia="Calibri" w:hAnsi="Arial" w:cs="Arial"/>
          <w:sz w:val="24"/>
          <w:szCs w:val="24"/>
        </w:rPr>
        <w:t>s</w:t>
      </w:r>
      <w:r>
        <w:rPr>
          <w:rFonts w:ascii="Arial" w:eastAsia="Calibri" w:hAnsi="Arial" w:cs="Arial"/>
          <w:sz w:val="24"/>
          <w:szCs w:val="24"/>
        </w:rPr>
        <w:t xml:space="preserve"> of agreement by demanding payment in the sum of N$278 000.  Plaintiff accepted the termination</w:t>
      </w:r>
      <w:r w:rsidR="00CA3975">
        <w:rPr>
          <w:rFonts w:ascii="Arial" w:eastAsia="Calibri" w:hAnsi="Arial" w:cs="Arial"/>
          <w:sz w:val="24"/>
          <w:szCs w:val="24"/>
        </w:rPr>
        <w:t>,</w:t>
      </w:r>
      <w:r>
        <w:rPr>
          <w:rFonts w:ascii="Arial" w:eastAsia="Calibri" w:hAnsi="Arial" w:cs="Arial"/>
          <w:sz w:val="24"/>
          <w:szCs w:val="24"/>
        </w:rPr>
        <w:t xml:space="preserve"> but</w:t>
      </w:r>
      <w:r w:rsidR="00CA3975">
        <w:rPr>
          <w:rFonts w:ascii="Arial" w:eastAsia="Calibri" w:hAnsi="Arial" w:cs="Arial"/>
          <w:sz w:val="24"/>
          <w:szCs w:val="24"/>
        </w:rPr>
        <w:t>,</w:t>
      </w:r>
      <w:r>
        <w:rPr>
          <w:rFonts w:ascii="Arial" w:eastAsia="Calibri" w:hAnsi="Arial" w:cs="Arial"/>
          <w:sz w:val="24"/>
          <w:szCs w:val="24"/>
        </w:rPr>
        <w:t xml:space="preserve"> not the new price</w:t>
      </w:r>
      <w:r w:rsidR="00CA3975">
        <w:rPr>
          <w:rFonts w:ascii="Arial" w:eastAsia="Calibri" w:hAnsi="Arial" w:cs="Arial"/>
          <w:sz w:val="24"/>
          <w:szCs w:val="24"/>
        </w:rPr>
        <w:t xml:space="preserve"> of the truck</w:t>
      </w:r>
      <w:r>
        <w:rPr>
          <w:rFonts w:ascii="Arial" w:eastAsia="Calibri" w:hAnsi="Arial" w:cs="Arial"/>
          <w:sz w:val="24"/>
          <w:szCs w:val="24"/>
        </w:rPr>
        <w:t>.  In turn</w:t>
      </w:r>
      <w:r w:rsidR="00AB13BD">
        <w:rPr>
          <w:rFonts w:ascii="Arial" w:eastAsia="Calibri" w:hAnsi="Arial" w:cs="Arial"/>
          <w:sz w:val="24"/>
          <w:szCs w:val="24"/>
        </w:rPr>
        <w:t>,</w:t>
      </w:r>
      <w:r>
        <w:rPr>
          <w:rFonts w:ascii="Arial" w:eastAsia="Calibri" w:hAnsi="Arial" w:cs="Arial"/>
          <w:sz w:val="24"/>
          <w:szCs w:val="24"/>
        </w:rPr>
        <w:t xml:space="preserve"> plaintiff demanded its refund in the sum of N$94 747-17 from defendant.</w:t>
      </w:r>
    </w:p>
    <w:p w:rsidR="00B3714E" w:rsidRDefault="00B3714E" w:rsidP="00B3714E">
      <w:pPr>
        <w:spacing w:after="0" w:line="360" w:lineRule="auto"/>
        <w:jc w:val="both"/>
        <w:rPr>
          <w:rFonts w:ascii="Arial" w:eastAsia="Calibri" w:hAnsi="Arial" w:cs="Arial"/>
          <w:sz w:val="24"/>
          <w:szCs w:val="24"/>
        </w:rPr>
      </w:pPr>
    </w:p>
    <w:p w:rsidR="00B3714E" w:rsidRDefault="00B3714E" w:rsidP="00B3714E">
      <w:pPr>
        <w:spacing w:after="0" w:line="360" w:lineRule="auto"/>
        <w:jc w:val="both"/>
        <w:rPr>
          <w:rFonts w:ascii="Arial" w:eastAsia="Calibri" w:hAnsi="Arial" w:cs="Arial"/>
          <w:sz w:val="24"/>
          <w:szCs w:val="24"/>
        </w:rPr>
      </w:pPr>
      <w:r>
        <w:rPr>
          <w:rFonts w:ascii="Arial" w:eastAsia="Calibri" w:hAnsi="Arial" w:cs="Arial"/>
          <w:sz w:val="24"/>
          <w:szCs w:val="24"/>
        </w:rPr>
        <w:t>[5]</w:t>
      </w:r>
      <w:r>
        <w:rPr>
          <w:rFonts w:ascii="Arial" w:eastAsia="Calibri" w:hAnsi="Arial" w:cs="Arial"/>
          <w:sz w:val="24"/>
          <w:szCs w:val="24"/>
        </w:rPr>
        <w:tab/>
        <w:t>Defendant in its plea denied owing plaintiff the amount of N$94 747-17.  It denied that the purchase price of the truck was N$189</w:t>
      </w:r>
      <w:r w:rsidR="00CA3975">
        <w:rPr>
          <w:rFonts w:ascii="Arial" w:eastAsia="Calibri" w:hAnsi="Arial" w:cs="Arial"/>
          <w:sz w:val="24"/>
          <w:szCs w:val="24"/>
        </w:rPr>
        <w:t> </w:t>
      </w:r>
      <w:r>
        <w:rPr>
          <w:rFonts w:ascii="Arial" w:eastAsia="Calibri" w:hAnsi="Arial" w:cs="Arial"/>
          <w:sz w:val="24"/>
          <w:szCs w:val="24"/>
        </w:rPr>
        <w:t>700</w:t>
      </w:r>
      <w:r w:rsidR="00CA3975">
        <w:rPr>
          <w:rFonts w:ascii="Arial" w:eastAsia="Calibri" w:hAnsi="Arial" w:cs="Arial"/>
          <w:sz w:val="24"/>
          <w:szCs w:val="24"/>
        </w:rPr>
        <w:t>,</w:t>
      </w:r>
      <w:r>
        <w:rPr>
          <w:rFonts w:ascii="Arial" w:eastAsia="Calibri" w:hAnsi="Arial" w:cs="Arial"/>
          <w:sz w:val="24"/>
          <w:szCs w:val="24"/>
        </w:rPr>
        <w:t xml:space="preserve"> but</w:t>
      </w:r>
      <w:r w:rsidR="00CA3975">
        <w:rPr>
          <w:rFonts w:ascii="Arial" w:eastAsia="Calibri" w:hAnsi="Arial" w:cs="Arial"/>
          <w:sz w:val="24"/>
          <w:szCs w:val="24"/>
        </w:rPr>
        <w:t>,</w:t>
      </w:r>
      <w:r>
        <w:rPr>
          <w:rFonts w:ascii="Arial" w:eastAsia="Calibri" w:hAnsi="Arial" w:cs="Arial"/>
          <w:sz w:val="24"/>
          <w:szCs w:val="24"/>
        </w:rPr>
        <w:t xml:space="preserve"> that the purchase price was N$180 000 exclusive of finance charges and Value Added Tax as </w:t>
      </w:r>
      <w:r w:rsidR="008C0DC4">
        <w:rPr>
          <w:rFonts w:ascii="Arial" w:eastAsia="Calibri" w:hAnsi="Arial" w:cs="Arial"/>
          <w:sz w:val="24"/>
          <w:szCs w:val="24"/>
        </w:rPr>
        <w:t>well</w:t>
      </w:r>
      <w:r>
        <w:rPr>
          <w:rFonts w:ascii="Arial" w:eastAsia="Calibri" w:hAnsi="Arial" w:cs="Arial"/>
          <w:sz w:val="24"/>
          <w:szCs w:val="24"/>
        </w:rPr>
        <w:t xml:space="preserve"> as licence fees.  In addition</w:t>
      </w:r>
      <w:r w:rsidR="00CA3975">
        <w:rPr>
          <w:rFonts w:ascii="Arial" w:eastAsia="Calibri" w:hAnsi="Arial" w:cs="Arial"/>
          <w:sz w:val="24"/>
          <w:szCs w:val="24"/>
        </w:rPr>
        <w:t>,</w:t>
      </w:r>
      <w:r>
        <w:rPr>
          <w:rFonts w:ascii="Arial" w:eastAsia="Calibri" w:hAnsi="Arial" w:cs="Arial"/>
          <w:sz w:val="24"/>
          <w:szCs w:val="24"/>
        </w:rPr>
        <w:t xml:space="preserve"> thereto</w:t>
      </w:r>
      <w:r w:rsidR="00CA3975">
        <w:rPr>
          <w:rFonts w:ascii="Arial" w:eastAsia="Calibri" w:hAnsi="Arial" w:cs="Arial"/>
          <w:sz w:val="24"/>
          <w:szCs w:val="24"/>
        </w:rPr>
        <w:t>, it denied</w:t>
      </w:r>
      <w:r>
        <w:rPr>
          <w:rFonts w:ascii="Arial" w:eastAsia="Calibri" w:hAnsi="Arial" w:cs="Arial"/>
          <w:sz w:val="24"/>
          <w:szCs w:val="24"/>
        </w:rPr>
        <w:t xml:space="preserve"> that plaintiff would take possession of the vehicle after paying a deposit.</w:t>
      </w:r>
    </w:p>
    <w:p w:rsidR="00B3714E" w:rsidRDefault="00B3714E" w:rsidP="00B3714E">
      <w:pPr>
        <w:spacing w:after="0" w:line="360" w:lineRule="auto"/>
        <w:jc w:val="both"/>
        <w:rPr>
          <w:rFonts w:ascii="Arial" w:eastAsia="Calibri" w:hAnsi="Arial" w:cs="Arial"/>
          <w:sz w:val="24"/>
          <w:szCs w:val="24"/>
        </w:rPr>
      </w:pPr>
    </w:p>
    <w:p w:rsidR="00B3714E" w:rsidRDefault="00B3714E" w:rsidP="00B3714E">
      <w:pPr>
        <w:spacing w:after="0" w:line="360" w:lineRule="auto"/>
        <w:jc w:val="both"/>
        <w:rPr>
          <w:rFonts w:ascii="Arial" w:eastAsia="Calibri" w:hAnsi="Arial" w:cs="Arial"/>
          <w:sz w:val="24"/>
          <w:szCs w:val="24"/>
        </w:rPr>
      </w:pPr>
      <w:r>
        <w:rPr>
          <w:rFonts w:ascii="Arial" w:eastAsia="Calibri" w:hAnsi="Arial" w:cs="Arial"/>
          <w:sz w:val="24"/>
          <w:szCs w:val="24"/>
        </w:rPr>
        <w:t>[6]</w:t>
      </w:r>
      <w:r>
        <w:rPr>
          <w:rFonts w:ascii="Arial" w:eastAsia="Calibri" w:hAnsi="Arial" w:cs="Arial"/>
          <w:sz w:val="24"/>
          <w:szCs w:val="24"/>
        </w:rPr>
        <w:tab/>
        <w:t>It further denied that plaintiff complied with the material terms of the agreement and specifically denie</w:t>
      </w:r>
      <w:r w:rsidR="00CA3975">
        <w:rPr>
          <w:rFonts w:ascii="Arial" w:eastAsia="Calibri" w:hAnsi="Arial" w:cs="Arial"/>
          <w:sz w:val="24"/>
          <w:szCs w:val="24"/>
        </w:rPr>
        <w:t>d</w:t>
      </w:r>
      <w:r>
        <w:rPr>
          <w:rFonts w:ascii="Arial" w:eastAsia="Calibri" w:hAnsi="Arial" w:cs="Arial"/>
          <w:sz w:val="24"/>
          <w:szCs w:val="24"/>
        </w:rPr>
        <w:t xml:space="preserve"> that plaintiff paid a deposit of N$30 000.  It further averred that plaintiff is in breach of the agreement by not paying the balance of N$174</w:t>
      </w:r>
      <w:r w:rsidR="00A73B49">
        <w:rPr>
          <w:rFonts w:ascii="Arial" w:eastAsia="Calibri" w:hAnsi="Arial" w:cs="Arial"/>
          <w:sz w:val="24"/>
          <w:szCs w:val="24"/>
        </w:rPr>
        <w:t> </w:t>
      </w:r>
      <w:r>
        <w:rPr>
          <w:rFonts w:ascii="Arial" w:eastAsia="Calibri" w:hAnsi="Arial" w:cs="Arial"/>
          <w:sz w:val="24"/>
          <w:szCs w:val="24"/>
        </w:rPr>
        <w:t>257</w:t>
      </w:r>
      <w:r w:rsidR="00A73B49">
        <w:rPr>
          <w:rFonts w:ascii="Arial" w:eastAsia="Calibri" w:hAnsi="Arial" w:cs="Arial"/>
          <w:sz w:val="24"/>
          <w:szCs w:val="24"/>
        </w:rPr>
        <w:t xml:space="preserve"> which </w:t>
      </w:r>
      <w:r w:rsidR="00AB13BD">
        <w:rPr>
          <w:rFonts w:ascii="Arial" w:eastAsia="Calibri" w:hAnsi="Arial" w:cs="Arial"/>
          <w:sz w:val="24"/>
          <w:szCs w:val="24"/>
        </w:rPr>
        <w:t xml:space="preserve">was </w:t>
      </w:r>
      <w:r w:rsidR="00A73B49">
        <w:rPr>
          <w:rFonts w:ascii="Arial" w:eastAsia="Calibri" w:hAnsi="Arial" w:cs="Arial"/>
          <w:sz w:val="24"/>
          <w:szCs w:val="24"/>
        </w:rPr>
        <w:t>inclusive of the Value Added Tax, licence fees and finance charges.</w:t>
      </w:r>
    </w:p>
    <w:p w:rsidR="00A73B49" w:rsidRDefault="00A73B49" w:rsidP="00B3714E">
      <w:pPr>
        <w:spacing w:after="0" w:line="360" w:lineRule="auto"/>
        <w:jc w:val="both"/>
        <w:rPr>
          <w:rFonts w:ascii="Arial" w:eastAsia="Calibri" w:hAnsi="Arial" w:cs="Arial"/>
          <w:sz w:val="24"/>
          <w:szCs w:val="24"/>
        </w:rPr>
      </w:pPr>
    </w:p>
    <w:p w:rsidR="00A73B49" w:rsidRDefault="00A73B49" w:rsidP="00B3714E">
      <w:pPr>
        <w:spacing w:after="0" w:line="360" w:lineRule="auto"/>
        <w:jc w:val="both"/>
        <w:rPr>
          <w:rFonts w:ascii="Arial" w:eastAsia="Calibri" w:hAnsi="Arial" w:cs="Arial"/>
          <w:sz w:val="24"/>
          <w:szCs w:val="24"/>
        </w:rPr>
      </w:pPr>
      <w:r>
        <w:rPr>
          <w:rFonts w:ascii="Arial" w:eastAsia="Calibri" w:hAnsi="Arial" w:cs="Arial"/>
          <w:sz w:val="24"/>
          <w:szCs w:val="24"/>
        </w:rPr>
        <w:t>[7]</w:t>
      </w:r>
      <w:r>
        <w:rPr>
          <w:rFonts w:ascii="Arial" w:eastAsia="Calibri" w:hAnsi="Arial" w:cs="Arial"/>
          <w:sz w:val="24"/>
          <w:szCs w:val="24"/>
        </w:rPr>
        <w:tab/>
        <w:t>Plaintiff through Mr. Edgar Da Fonseca gave evidence.  His evidence was that h</w:t>
      </w:r>
      <w:r w:rsidR="00CA3975">
        <w:rPr>
          <w:rFonts w:ascii="Arial" w:eastAsia="Calibri" w:hAnsi="Arial" w:cs="Arial"/>
          <w:sz w:val="24"/>
          <w:szCs w:val="24"/>
        </w:rPr>
        <w:t>e</w:t>
      </w:r>
      <w:r>
        <w:rPr>
          <w:rFonts w:ascii="Arial" w:eastAsia="Calibri" w:hAnsi="Arial" w:cs="Arial"/>
          <w:sz w:val="24"/>
          <w:szCs w:val="24"/>
        </w:rPr>
        <w:t xml:space="preserve"> and Arangies have known each other for a </w:t>
      </w:r>
      <w:r w:rsidR="008C0DC4">
        <w:rPr>
          <w:rFonts w:ascii="Arial" w:eastAsia="Calibri" w:hAnsi="Arial" w:cs="Arial"/>
          <w:sz w:val="24"/>
          <w:szCs w:val="24"/>
        </w:rPr>
        <w:t>long time</w:t>
      </w:r>
      <w:r>
        <w:rPr>
          <w:rFonts w:ascii="Arial" w:eastAsia="Calibri" w:hAnsi="Arial" w:cs="Arial"/>
          <w:sz w:val="24"/>
          <w:szCs w:val="24"/>
        </w:rPr>
        <w:t xml:space="preserve"> and have </w:t>
      </w:r>
      <w:r w:rsidR="00CA3975">
        <w:rPr>
          <w:rFonts w:ascii="Arial" w:eastAsia="Calibri" w:hAnsi="Arial" w:cs="Arial"/>
          <w:sz w:val="24"/>
          <w:szCs w:val="24"/>
        </w:rPr>
        <w:t xml:space="preserve">previously </w:t>
      </w:r>
      <w:r>
        <w:rPr>
          <w:rFonts w:ascii="Arial" w:eastAsia="Calibri" w:hAnsi="Arial" w:cs="Arial"/>
          <w:sz w:val="24"/>
          <w:szCs w:val="24"/>
        </w:rPr>
        <w:t>done business together</w:t>
      </w:r>
      <w:r w:rsidR="00AB13BD">
        <w:rPr>
          <w:rFonts w:ascii="Arial" w:eastAsia="Calibri" w:hAnsi="Arial" w:cs="Arial"/>
          <w:sz w:val="24"/>
          <w:szCs w:val="24"/>
        </w:rPr>
        <w:t>.</w:t>
      </w:r>
      <w:r>
        <w:rPr>
          <w:rFonts w:ascii="Arial" w:eastAsia="Calibri" w:hAnsi="Arial" w:cs="Arial"/>
          <w:sz w:val="24"/>
          <w:szCs w:val="24"/>
        </w:rPr>
        <w:t xml:space="preserve">  He maintained that Mr. Arangies unilaterally cancelled the agreement and the cancellation rendered him unable to pay for the truck.  Mrs. Da Fonseca also gave evidence in support of her husband</w:t>
      </w:r>
      <w:r w:rsidR="00AB13BD">
        <w:rPr>
          <w:rFonts w:ascii="Arial" w:eastAsia="Calibri" w:hAnsi="Arial" w:cs="Arial"/>
          <w:sz w:val="24"/>
          <w:szCs w:val="24"/>
        </w:rPr>
        <w:t>.  It was her evidence</w:t>
      </w:r>
      <w:r>
        <w:rPr>
          <w:rFonts w:ascii="Arial" w:eastAsia="Calibri" w:hAnsi="Arial" w:cs="Arial"/>
          <w:sz w:val="24"/>
          <w:szCs w:val="24"/>
        </w:rPr>
        <w:t xml:space="preserve"> that</w:t>
      </w:r>
      <w:r w:rsidR="00E74187">
        <w:rPr>
          <w:rFonts w:ascii="Arial" w:eastAsia="Calibri" w:hAnsi="Arial" w:cs="Arial"/>
          <w:sz w:val="24"/>
          <w:szCs w:val="24"/>
        </w:rPr>
        <w:t xml:space="preserve"> </w:t>
      </w:r>
      <w:r w:rsidR="00E74187">
        <w:rPr>
          <w:rFonts w:ascii="Arial" w:eastAsia="Calibri" w:hAnsi="Arial" w:cs="Arial"/>
          <w:sz w:val="24"/>
          <w:szCs w:val="24"/>
        </w:rPr>
        <w:lastRenderedPageBreak/>
        <w:t xml:space="preserve">indeed </w:t>
      </w:r>
      <w:r>
        <w:rPr>
          <w:rFonts w:ascii="Arial" w:eastAsia="Calibri" w:hAnsi="Arial" w:cs="Arial"/>
          <w:sz w:val="24"/>
          <w:szCs w:val="24"/>
        </w:rPr>
        <w:t>plaintiff entered into an agreement with defendant for the purchase of a truck on the terms and conditions stipulated above.</w:t>
      </w:r>
    </w:p>
    <w:p w:rsidR="00A73B49" w:rsidRDefault="00A73B49" w:rsidP="00B3714E">
      <w:pPr>
        <w:spacing w:after="0" w:line="360" w:lineRule="auto"/>
        <w:jc w:val="both"/>
        <w:rPr>
          <w:rFonts w:ascii="Arial" w:eastAsia="Calibri" w:hAnsi="Arial" w:cs="Arial"/>
          <w:sz w:val="24"/>
          <w:szCs w:val="24"/>
        </w:rPr>
      </w:pPr>
    </w:p>
    <w:p w:rsidR="00A73B49" w:rsidRDefault="00A73B49" w:rsidP="00B3714E">
      <w:pPr>
        <w:spacing w:after="0" w:line="360" w:lineRule="auto"/>
        <w:jc w:val="both"/>
        <w:rPr>
          <w:rFonts w:ascii="Arial" w:eastAsia="Calibri" w:hAnsi="Arial" w:cs="Arial"/>
          <w:sz w:val="24"/>
          <w:szCs w:val="24"/>
        </w:rPr>
      </w:pPr>
      <w:r>
        <w:rPr>
          <w:rFonts w:ascii="Arial" w:eastAsia="Calibri" w:hAnsi="Arial" w:cs="Arial"/>
          <w:sz w:val="24"/>
          <w:szCs w:val="24"/>
        </w:rPr>
        <w:t>[8]</w:t>
      </w:r>
      <w:r>
        <w:rPr>
          <w:rFonts w:ascii="Arial" w:eastAsia="Calibri" w:hAnsi="Arial" w:cs="Arial"/>
          <w:sz w:val="24"/>
          <w:szCs w:val="24"/>
        </w:rPr>
        <w:tab/>
      </w:r>
      <w:r w:rsidR="00CA3975">
        <w:rPr>
          <w:rFonts w:ascii="Arial" w:eastAsia="Calibri" w:hAnsi="Arial" w:cs="Arial"/>
          <w:sz w:val="24"/>
          <w:szCs w:val="24"/>
        </w:rPr>
        <w:t>Mr. Fonseca produced d</w:t>
      </w:r>
      <w:r>
        <w:rPr>
          <w:rFonts w:ascii="Arial" w:eastAsia="Calibri" w:hAnsi="Arial" w:cs="Arial"/>
          <w:sz w:val="24"/>
          <w:szCs w:val="24"/>
        </w:rPr>
        <w:t xml:space="preserve">ocumentary evidence </w:t>
      </w:r>
      <w:r w:rsidR="00CA3975">
        <w:rPr>
          <w:rFonts w:ascii="Arial" w:eastAsia="Calibri" w:hAnsi="Arial" w:cs="Arial"/>
          <w:sz w:val="24"/>
          <w:szCs w:val="24"/>
        </w:rPr>
        <w:t xml:space="preserve">pertaining </w:t>
      </w:r>
      <w:r>
        <w:rPr>
          <w:rFonts w:ascii="Arial" w:eastAsia="Calibri" w:hAnsi="Arial" w:cs="Arial"/>
          <w:sz w:val="24"/>
          <w:szCs w:val="24"/>
        </w:rPr>
        <w:t>to the contract</w:t>
      </w:r>
      <w:r w:rsidR="00CA3975">
        <w:rPr>
          <w:rFonts w:ascii="Arial" w:eastAsia="Calibri" w:hAnsi="Arial" w:cs="Arial"/>
          <w:sz w:val="24"/>
          <w:szCs w:val="24"/>
        </w:rPr>
        <w:t>.  A</w:t>
      </w:r>
      <w:r>
        <w:rPr>
          <w:rFonts w:ascii="Arial" w:eastAsia="Calibri" w:hAnsi="Arial" w:cs="Arial"/>
          <w:sz w:val="24"/>
          <w:szCs w:val="24"/>
        </w:rPr>
        <w:t xml:space="preserve"> letter of termination of the said contract together with other supporting documents </w:t>
      </w:r>
      <w:r w:rsidR="00CA3975">
        <w:rPr>
          <w:rFonts w:ascii="Arial" w:eastAsia="Calibri" w:hAnsi="Arial" w:cs="Arial"/>
          <w:sz w:val="24"/>
          <w:szCs w:val="24"/>
        </w:rPr>
        <w:t>were</w:t>
      </w:r>
      <w:r>
        <w:rPr>
          <w:rFonts w:ascii="Arial" w:eastAsia="Calibri" w:hAnsi="Arial" w:cs="Arial"/>
          <w:sz w:val="24"/>
          <w:szCs w:val="24"/>
        </w:rPr>
        <w:t xml:space="preserve"> </w:t>
      </w:r>
      <w:r w:rsidR="00AB13BD">
        <w:rPr>
          <w:rFonts w:ascii="Arial" w:eastAsia="Calibri" w:hAnsi="Arial" w:cs="Arial"/>
          <w:sz w:val="24"/>
          <w:szCs w:val="24"/>
        </w:rPr>
        <w:t xml:space="preserve">also </w:t>
      </w:r>
      <w:r>
        <w:rPr>
          <w:rFonts w:ascii="Arial" w:eastAsia="Calibri" w:hAnsi="Arial" w:cs="Arial"/>
          <w:sz w:val="24"/>
          <w:szCs w:val="24"/>
        </w:rPr>
        <w:t>produced in court.  This is the evidence which has been submitted by plaintiff.</w:t>
      </w:r>
    </w:p>
    <w:p w:rsidR="00A73B49" w:rsidRDefault="00A73B49" w:rsidP="00B3714E">
      <w:pPr>
        <w:spacing w:after="0" w:line="360" w:lineRule="auto"/>
        <w:jc w:val="both"/>
        <w:rPr>
          <w:rFonts w:ascii="Arial" w:eastAsia="Calibri" w:hAnsi="Arial" w:cs="Arial"/>
          <w:sz w:val="24"/>
          <w:szCs w:val="24"/>
        </w:rPr>
      </w:pPr>
    </w:p>
    <w:p w:rsidR="00A73B49" w:rsidRDefault="00A73B49" w:rsidP="00B3714E">
      <w:pPr>
        <w:spacing w:after="0" w:line="360" w:lineRule="auto"/>
        <w:jc w:val="both"/>
        <w:rPr>
          <w:rFonts w:ascii="Arial" w:eastAsia="Calibri" w:hAnsi="Arial" w:cs="Arial"/>
          <w:sz w:val="24"/>
          <w:szCs w:val="24"/>
        </w:rPr>
      </w:pPr>
      <w:r>
        <w:rPr>
          <w:rFonts w:ascii="Arial" w:eastAsia="Calibri" w:hAnsi="Arial" w:cs="Arial"/>
          <w:sz w:val="24"/>
          <w:szCs w:val="24"/>
        </w:rPr>
        <w:t>[9]</w:t>
      </w:r>
      <w:r>
        <w:rPr>
          <w:rFonts w:ascii="Arial" w:eastAsia="Calibri" w:hAnsi="Arial" w:cs="Arial"/>
          <w:sz w:val="24"/>
          <w:szCs w:val="24"/>
        </w:rPr>
        <w:tab/>
        <w:t>At the close of plaintiff’s case, defendant applied for an absolution f</w:t>
      </w:r>
      <w:r w:rsidR="00CA3975">
        <w:rPr>
          <w:rFonts w:ascii="Arial" w:eastAsia="Calibri" w:hAnsi="Arial" w:cs="Arial"/>
          <w:sz w:val="24"/>
          <w:szCs w:val="24"/>
        </w:rPr>
        <w:t>ro</w:t>
      </w:r>
      <w:r>
        <w:rPr>
          <w:rFonts w:ascii="Arial" w:eastAsia="Calibri" w:hAnsi="Arial" w:cs="Arial"/>
          <w:sz w:val="24"/>
          <w:szCs w:val="24"/>
        </w:rPr>
        <w:t xml:space="preserve">m the instances.  The basis of </w:t>
      </w:r>
      <w:r w:rsidR="00E74187">
        <w:rPr>
          <w:rFonts w:ascii="Arial" w:eastAsia="Calibri" w:hAnsi="Arial" w:cs="Arial"/>
          <w:sz w:val="24"/>
          <w:szCs w:val="24"/>
        </w:rPr>
        <w:t>its</w:t>
      </w:r>
      <w:r>
        <w:rPr>
          <w:rFonts w:ascii="Arial" w:eastAsia="Calibri" w:hAnsi="Arial" w:cs="Arial"/>
          <w:sz w:val="24"/>
          <w:szCs w:val="24"/>
        </w:rPr>
        <w:t xml:space="preserve"> application is that</w:t>
      </w:r>
      <w:r w:rsidR="00AB13BD">
        <w:rPr>
          <w:rFonts w:ascii="Arial" w:eastAsia="Calibri" w:hAnsi="Arial" w:cs="Arial"/>
          <w:sz w:val="24"/>
          <w:szCs w:val="24"/>
        </w:rPr>
        <w:t xml:space="preserve"> plaintiff has failed to establish a </w:t>
      </w:r>
      <w:r w:rsidR="00AB13BD" w:rsidRPr="00AB13BD">
        <w:rPr>
          <w:rFonts w:ascii="Arial" w:eastAsia="Calibri" w:hAnsi="Arial" w:cs="Arial"/>
          <w:i/>
          <w:sz w:val="24"/>
          <w:szCs w:val="24"/>
        </w:rPr>
        <w:t>prima facie</w:t>
      </w:r>
      <w:r w:rsidR="00AB13BD">
        <w:rPr>
          <w:rFonts w:ascii="Arial" w:eastAsia="Calibri" w:hAnsi="Arial" w:cs="Arial"/>
          <w:sz w:val="24"/>
          <w:szCs w:val="24"/>
        </w:rPr>
        <w:t xml:space="preserve"> case against defendant and therefore defendant has no case to answer at this stage.</w:t>
      </w:r>
    </w:p>
    <w:p w:rsidR="00D94B02" w:rsidRDefault="00D94B02" w:rsidP="00B3714E">
      <w:pPr>
        <w:spacing w:after="0" w:line="360" w:lineRule="auto"/>
        <w:jc w:val="both"/>
        <w:rPr>
          <w:rFonts w:ascii="Arial" w:eastAsia="Calibri" w:hAnsi="Arial" w:cs="Arial"/>
          <w:sz w:val="24"/>
          <w:szCs w:val="24"/>
        </w:rPr>
      </w:pPr>
    </w:p>
    <w:p w:rsidR="00D94B02" w:rsidRDefault="00D94B02" w:rsidP="00B3714E">
      <w:pPr>
        <w:spacing w:after="0" w:line="360" w:lineRule="auto"/>
        <w:jc w:val="both"/>
        <w:rPr>
          <w:rFonts w:ascii="Arial" w:eastAsia="Calibri" w:hAnsi="Arial" w:cs="Arial"/>
          <w:sz w:val="24"/>
          <w:szCs w:val="24"/>
        </w:rPr>
      </w:pPr>
      <w:r>
        <w:rPr>
          <w:rFonts w:ascii="Arial" w:eastAsia="Calibri" w:hAnsi="Arial" w:cs="Arial"/>
          <w:sz w:val="24"/>
          <w:szCs w:val="24"/>
        </w:rPr>
        <w:t>[20]</w:t>
      </w:r>
      <w:r>
        <w:rPr>
          <w:rFonts w:ascii="Arial" w:eastAsia="Calibri" w:hAnsi="Arial" w:cs="Arial"/>
          <w:sz w:val="24"/>
          <w:szCs w:val="24"/>
        </w:rPr>
        <w:tab/>
        <w:t xml:space="preserve">An absolution from the instance is a remedy which is available to a defendant who at the close of plaintiff’s case is of the view that plaintiff has </w:t>
      </w:r>
      <w:r w:rsidR="00CA3975">
        <w:rPr>
          <w:rFonts w:ascii="Arial" w:eastAsia="Calibri" w:hAnsi="Arial" w:cs="Arial"/>
          <w:sz w:val="24"/>
          <w:szCs w:val="24"/>
        </w:rPr>
        <w:t>at</w:t>
      </w:r>
      <w:r>
        <w:rPr>
          <w:rFonts w:ascii="Arial" w:eastAsia="Calibri" w:hAnsi="Arial" w:cs="Arial"/>
          <w:sz w:val="24"/>
          <w:szCs w:val="24"/>
        </w:rPr>
        <w:t xml:space="preserve"> that stage</w:t>
      </w:r>
      <w:r w:rsidR="00CA3975">
        <w:rPr>
          <w:rFonts w:ascii="Arial" w:eastAsia="Calibri" w:hAnsi="Arial" w:cs="Arial"/>
          <w:sz w:val="24"/>
          <w:szCs w:val="24"/>
        </w:rPr>
        <w:t xml:space="preserve"> failed to establish a </w:t>
      </w:r>
      <w:r w:rsidR="00CA3975" w:rsidRPr="00CA3975">
        <w:rPr>
          <w:rFonts w:ascii="Arial" w:eastAsia="Calibri" w:hAnsi="Arial" w:cs="Arial"/>
          <w:i/>
          <w:sz w:val="24"/>
          <w:szCs w:val="24"/>
        </w:rPr>
        <w:t>prima facie</w:t>
      </w:r>
      <w:r w:rsidR="00CA3975">
        <w:rPr>
          <w:rFonts w:ascii="Arial" w:eastAsia="Calibri" w:hAnsi="Arial" w:cs="Arial"/>
          <w:sz w:val="24"/>
          <w:szCs w:val="24"/>
        </w:rPr>
        <w:t xml:space="preserve"> case against it</w:t>
      </w:r>
      <w:r>
        <w:rPr>
          <w:rFonts w:ascii="Arial" w:eastAsia="Calibri" w:hAnsi="Arial" w:cs="Arial"/>
          <w:sz w:val="24"/>
          <w:szCs w:val="24"/>
        </w:rPr>
        <w:t xml:space="preserve">.  The test for absolution from the instance was clearly and authoritatively set out in </w:t>
      </w:r>
      <w:r w:rsidR="005C6D01">
        <w:rPr>
          <w:rFonts w:ascii="Arial" w:eastAsia="Calibri" w:hAnsi="Arial" w:cs="Arial"/>
          <w:sz w:val="24"/>
          <w:szCs w:val="24"/>
        </w:rPr>
        <w:t xml:space="preserve">the celebrated case of </w:t>
      </w:r>
      <w:r w:rsidR="005C6D01" w:rsidRPr="003B53B0">
        <w:rPr>
          <w:rFonts w:ascii="Arial" w:eastAsia="Calibri" w:hAnsi="Arial" w:cs="Arial"/>
          <w:i/>
          <w:sz w:val="24"/>
          <w:szCs w:val="24"/>
        </w:rPr>
        <w:t>Gordon Ll</w:t>
      </w:r>
      <w:r w:rsidRPr="003B53B0">
        <w:rPr>
          <w:rFonts w:ascii="Arial" w:eastAsia="Calibri" w:hAnsi="Arial" w:cs="Arial"/>
          <w:i/>
          <w:sz w:val="24"/>
          <w:szCs w:val="24"/>
        </w:rPr>
        <w:t>oy</w:t>
      </w:r>
      <w:r w:rsidR="005C6D01" w:rsidRPr="003B53B0">
        <w:rPr>
          <w:rFonts w:ascii="Arial" w:eastAsia="Calibri" w:hAnsi="Arial" w:cs="Arial"/>
          <w:i/>
          <w:sz w:val="24"/>
          <w:szCs w:val="24"/>
        </w:rPr>
        <w:t>d</w:t>
      </w:r>
      <w:r w:rsidRPr="003B53B0">
        <w:rPr>
          <w:rFonts w:ascii="Arial" w:eastAsia="Calibri" w:hAnsi="Arial" w:cs="Arial"/>
          <w:i/>
          <w:sz w:val="24"/>
          <w:szCs w:val="24"/>
        </w:rPr>
        <w:t xml:space="preserve"> Page &amp; Associates v Rivera</w:t>
      </w:r>
      <w:r>
        <w:rPr>
          <w:rFonts w:ascii="Arial" w:eastAsia="Calibri" w:hAnsi="Arial" w:cs="Arial"/>
          <w:sz w:val="24"/>
          <w:szCs w:val="24"/>
        </w:rPr>
        <w:t xml:space="preserve"> 2001 (1) SA 88 (SCA) at 92-93, where Harms JA remarked:</w:t>
      </w:r>
    </w:p>
    <w:p w:rsidR="00D94B02" w:rsidRDefault="00D94B02" w:rsidP="00B3714E">
      <w:pPr>
        <w:spacing w:after="0" w:line="360" w:lineRule="auto"/>
        <w:jc w:val="both"/>
        <w:rPr>
          <w:rFonts w:ascii="Arial" w:eastAsia="Calibri" w:hAnsi="Arial" w:cs="Arial"/>
          <w:sz w:val="24"/>
          <w:szCs w:val="24"/>
        </w:rPr>
      </w:pPr>
    </w:p>
    <w:p w:rsidR="00D94B02" w:rsidRDefault="00C54CEB" w:rsidP="000C3CC2">
      <w:pPr>
        <w:spacing w:after="0" w:line="360" w:lineRule="auto"/>
        <w:ind w:left="720"/>
        <w:jc w:val="both"/>
        <w:rPr>
          <w:rFonts w:ascii="Arial" w:eastAsia="Calibri" w:hAnsi="Arial" w:cs="Arial"/>
        </w:rPr>
      </w:pPr>
      <w:r>
        <w:rPr>
          <w:rFonts w:ascii="Arial" w:eastAsia="Calibri" w:hAnsi="Arial" w:cs="Arial"/>
        </w:rPr>
        <w:t>“[2] The test for absolution to be applied by a trial cour</w:t>
      </w:r>
      <w:r w:rsidR="000C3CC2">
        <w:rPr>
          <w:rFonts w:ascii="Arial" w:eastAsia="Calibri" w:hAnsi="Arial" w:cs="Arial"/>
        </w:rPr>
        <w:t xml:space="preserve">t at the end of a plaintiff’s case was formulated in </w:t>
      </w:r>
      <w:r w:rsidR="000C3CC2" w:rsidRPr="000C3CC2">
        <w:rPr>
          <w:rFonts w:ascii="Arial" w:eastAsia="Calibri" w:hAnsi="Arial" w:cs="Arial"/>
          <w:i/>
        </w:rPr>
        <w:t>Claude Neon Lights (SA) Ltd v Daniel 1976 (4) SA 403 (A) at 409G</w:t>
      </w:r>
      <w:r w:rsidR="000C3CC2">
        <w:rPr>
          <w:rFonts w:ascii="Arial" w:eastAsia="Calibri" w:hAnsi="Arial" w:cs="Arial"/>
        </w:rPr>
        <w:t>-</w:t>
      </w:r>
      <w:r w:rsidR="000C3CC2" w:rsidRPr="000C3CC2">
        <w:rPr>
          <w:rFonts w:ascii="Arial" w:eastAsia="Calibri" w:hAnsi="Arial" w:cs="Arial"/>
          <w:i/>
        </w:rPr>
        <w:t>H</w:t>
      </w:r>
      <w:r w:rsidR="000C3CC2">
        <w:rPr>
          <w:rFonts w:ascii="Arial" w:eastAsia="Calibri" w:hAnsi="Arial" w:cs="Arial"/>
        </w:rPr>
        <w:t xml:space="preserve"> in these terms:</w:t>
      </w:r>
    </w:p>
    <w:p w:rsidR="00C05B96" w:rsidRDefault="00C05B96" w:rsidP="000C3CC2">
      <w:pPr>
        <w:spacing w:after="0" w:line="360" w:lineRule="auto"/>
        <w:ind w:left="720"/>
        <w:jc w:val="both"/>
        <w:rPr>
          <w:rFonts w:ascii="Arial" w:eastAsia="Calibri" w:hAnsi="Arial" w:cs="Arial"/>
        </w:rPr>
      </w:pPr>
    </w:p>
    <w:p w:rsidR="000C3CC2" w:rsidRDefault="003B53B0" w:rsidP="000C3CC2">
      <w:pPr>
        <w:spacing w:after="0" w:line="360" w:lineRule="auto"/>
        <w:ind w:left="720"/>
        <w:jc w:val="both"/>
        <w:rPr>
          <w:rFonts w:ascii="Arial" w:eastAsia="Calibri" w:hAnsi="Arial" w:cs="Arial"/>
        </w:rPr>
      </w:pPr>
      <w:r>
        <w:rPr>
          <w:rFonts w:ascii="Arial" w:eastAsia="Calibri" w:hAnsi="Arial" w:cs="Arial"/>
        </w:rPr>
        <w:t>‘… (</w:t>
      </w:r>
      <w:r w:rsidR="00C05B96">
        <w:rPr>
          <w:rFonts w:ascii="Arial" w:eastAsia="Calibri" w:hAnsi="Arial" w:cs="Arial"/>
        </w:rPr>
        <w:t>When absolution from the instance is sought at the close of plaintiff’s case, the test to be applied is not whether the evidence led by plaintiff establishes what would finally be required to be established, but</w:t>
      </w:r>
      <w:r w:rsidR="00AB13BD">
        <w:rPr>
          <w:rFonts w:ascii="Arial" w:eastAsia="Calibri" w:hAnsi="Arial" w:cs="Arial"/>
        </w:rPr>
        <w:t>,</w:t>
      </w:r>
      <w:r w:rsidR="00C05B96">
        <w:rPr>
          <w:rFonts w:ascii="Arial" w:eastAsia="Calibri" w:hAnsi="Arial" w:cs="Arial"/>
        </w:rPr>
        <w:t xml:space="preserve"> whether there is evidence upon which a court, </w:t>
      </w:r>
      <w:r w:rsidR="00AB13BD">
        <w:rPr>
          <w:rFonts w:ascii="Arial" w:eastAsia="Calibri" w:hAnsi="Arial" w:cs="Arial"/>
        </w:rPr>
        <w:t>applying</w:t>
      </w:r>
      <w:r w:rsidR="00C05B96">
        <w:rPr>
          <w:rFonts w:ascii="Arial" w:eastAsia="Calibri" w:hAnsi="Arial" w:cs="Arial"/>
        </w:rPr>
        <w:t xml:space="preserve"> its mind reasonably to such evidence, could or might (not should, nor ought to) find for the plaintiff.  (</w:t>
      </w:r>
      <w:r w:rsidR="00C05B96" w:rsidRPr="00C05B96">
        <w:rPr>
          <w:rFonts w:ascii="Arial" w:eastAsia="Calibri" w:hAnsi="Arial" w:cs="Arial"/>
          <w:i/>
        </w:rPr>
        <w:t>Gascoyne v Paul and Hunter 1917 TPD 170 at 173; Ruto Flour Mills (Pty) Ltd v Adelson (2) 1958 (4) SA 307 (T).</w:t>
      </w:r>
      <w:r w:rsidR="00C05B96">
        <w:rPr>
          <w:rFonts w:ascii="Arial" w:eastAsia="Calibri" w:hAnsi="Arial" w:cs="Arial"/>
        </w:rPr>
        <w:t>’</w:t>
      </w:r>
    </w:p>
    <w:p w:rsidR="00C05B96" w:rsidRDefault="00C05B96" w:rsidP="000C3CC2">
      <w:pPr>
        <w:spacing w:after="0" w:line="360" w:lineRule="auto"/>
        <w:ind w:left="720"/>
        <w:jc w:val="both"/>
        <w:rPr>
          <w:rFonts w:ascii="Arial" w:eastAsia="Calibri" w:hAnsi="Arial" w:cs="Arial"/>
        </w:rPr>
      </w:pPr>
    </w:p>
    <w:p w:rsidR="00C05B96" w:rsidRDefault="00C05B96" w:rsidP="000C3CC2">
      <w:pPr>
        <w:spacing w:after="0" w:line="360" w:lineRule="auto"/>
        <w:ind w:left="720"/>
        <w:jc w:val="both"/>
        <w:rPr>
          <w:rFonts w:ascii="Arial" w:eastAsia="Calibri" w:hAnsi="Arial" w:cs="Arial"/>
        </w:rPr>
      </w:pPr>
      <w:r>
        <w:rPr>
          <w:rFonts w:ascii="Arial" w:eastAsia="Calibri" w:hAnsi="Arial" w:cs="Arial"/>
        </w:rPr>
        <w:t xml:space="preserve">This implies that a plaintiff has to make out a prima facie case – in the sense that there is evidence relating to all the elements of the claim – to survive absolution because without such evidence no court could find for the plaintiff </w:t>
      </w:r>
      <w:r w:rsidRPr="00F03F97">
        <w:rPr>
          <w:rFonts w:ascii="Arial" w:eastAsia="Calibri" w:hAnsi="Arial" w:cs="Arial"/>
          <w:i/>
        </w:rPr>
        <w:t>(Marine &amp; Trade Insurance Co Ltd v Van der Schyff 1972 (1) SA 26 (A) at 37G-38A; Schmidt Bewysreg 4</w:t>
      </w:r>
      <w:r w:rsidRPr="00F03F97">
        <w:rPr>
          <w:rFonts w:ascii="Arial" w:eastAsia="Calibri" w:hAnsi="Arial" w:cs="Arial"/>
          <w:i/>
          <w:vertAlign w:val="superscript"/>
        </w:rPr>
        <w:t>th</w:t>
      </w:r>
      <w:r w:rsidRPr="00F03F97">
        <w:rPr>
          <w:rFonts w:ascii="Arial" w:eastAsia="Calibri" w:hAnsi="Arial" w:cs="Arial"/>
          <w:i/>
        </w:rPr>
        <w:t xml:space="preserve"> ed at 91-2).  </w:t>
      </w:r>
      <w:r>
        <w:rPr>
          <w:rFonts w:ascii="Arial" w:eastAsia="Calibri" w:hAnsi="Arial" w:cs="Arial"/>
        </w:rPr>
        <w:t xml:space="preserve">As far as inferences from the evidence are concerned, the </w:t>
      </w:r>
      <w:r>
        <w:rPr>
          <w:rFonts w:ascii="Arial" w:eastAsia="Calibri" w:hAnsi="Arial" w:cs="Arial"/>
        </w:rPr>
        <w:lastRenderedPageBreak/>
        <w:t>inference relied upon by the plaintiff must be a reasonable one, not the only reasonable one (Schmidt at 93).  The test has from time to time been formulated in different terms, especially it has been said that the court must consider whether there is evidence upon which a reasonable man might find for the plaintiff (Gascoyne (loc cit)) – a test which had its origin in jury trials</w:t>
      </w:r>
      <w:r w:rsidR="00F03F97">
        <w:rPr>
          <w:rFonts w:ascii="Arial" w:eastAsia="Calibri" w:hAnsi="Arial" w:cs="Arial"/>
        </w:rPr>
        <w:t xml:space="preserve"> </w:t>
      </w:r>
      <w:r>
        <w:rPr>
          <w:rFonts w:ascii="Arial" w:eastAsia="Calibri" w:hAnsi="Arial" w:cs="Arial"/>
        </w:rPr>
        <w:t xml:space="preserve">when the reasonable man was a reasonable member of the jury </w:t>
      </w:r>
      <w:r w:rsidRPr="00F03F97">
        <w:rPr>
          <w:rFonts w:ascii="Arial" w:eastAsia="Calibri" w:hAnsi="Arial" w:cs="Arial"/>
          <w:i/>
        </w:rPr>
        <w:t>(Ruto Flour Mills).</w:t>
      </w:r>
      <w:r>
        <w:rPr>
          <w:rFonts w:ascii="Arial" w:eastAsia="Calibri" w:hAnsi="Arial" w:cs="Arial"/>
        </w:rPr>
        <w:t xml:space="preserve">  Such a formulation tends to cloud the issue.  The court ought not to be concerned with what someone else might think; it should rather be concerned with its own judgment and not that of another ‘reasonable’ person or court.  Having said this, </w:t>
      </w:r>
      <w:r w:rsidRPr="00AB13BD">
        <w:rPr>
          <w:rFonts w:ascii="Arial" w:eastAsia="Calibri" w:hAnsi="Arial" w:cs="Arial"/>
          <w:u w:val="single"/>
        </w:rPr>
        <w:t xml:space="preserve">absolution at the end of </w:t>
      </w:r>
      <w:r w:rsidR="00F03F97" w:rsidRPr="00AB13BD">
        <w:rPr>
          <w:rFonts w:ascii="Arial" w:eastAsia="Calibri" w:hAnsi="Arial" w:cs="Arial"/>
          <w:u w:val="single"/>
        </w:rPr>
        <w:t>a plaintiff’s case, in the ordinary course of events, will nevertheless be granted sparingly but when the occasion arises, a court should order it in the interests of justice.</w:t>
      </w:r>
      <w:r w:rsidR="00AB13BD">
        <w:rPr>
          <w:rFonts w:ascii="Arial" w:eastAsia="Calibri" w:hAnsi="Arial" w:cs="Arial"/>
          <w:u w:val="single"/>
        </w:rPr>
        <w:t>”</w:t>
      </w:r>
    </w:p>
    <w:p w:rsidR="00C05B96" w:rsidRDefault="00C05B96" w:rsidP="000C3CC2">
      <w:pPr>
        <w:spacing w:after="0" w:line="360" w:lineRule="auto"/>
        <w:ind w:left="720"/>
        <w:jc w:val="both"/>
        <w:rPr>
          <w:rFonts w:ascii="Arial" w:eastAsia="Calibri" w:hAnsi="Arial" w:cs="Arial"/>
        </w:rPr>
      </w:pPr>
    </w:p>
    <w:p w:rsidR="00ED4F98" w:rsidRDefault="00ED4F98" w:rsidP="00B3714E">
      <w:pPr>
        <w:spacing w:after="0" w:line="360" w:lineRule="auto"/>
        <w:jc w:val="both"/>
        <w:rPr>
          <w:rFonts w:ascii="Arial" w:eastAsia="Calibri" w:hAnsi="Arial" w:cs="Arial"/>
        </w:rPr>
      </w:pPr>
    </w:p>
    <w:p w:rsidR="00846115" w:rsidRDefault="00ED4F98" w:rsidP="00ED4F98">
      <w:pPr>
        <w:spacing w:after="0" w:line="360" w:lineRule="auto"/>
        <w:jc w:val="both"/>
        <w:rPr>
          <w:rFonts w:ascii="Arial" w:eastAsia="Calibri" w:hAnsi="Arial" w:cs="Arial"/>
          <w:sz w:val="24"/>
          <w:szCs w:val="24"/>
        </w:rPr>
      </w:pPr>
      <w:r>
        <w:rPr>
          <w:rFonts w:ascii="Arial" w:eastAsia="Calibri" w:hAnsi="Arial" w:cs="Arial"/>
          <w:sz w:val="24"/>
          <w:szCs w:val="24"/>
        </w:rPr>
        <w:t>[21]</w:t>
      </w:r>
      <w:r>
        <w:rPr>
          <w:rFonts w:ascii="Arial" w:eastAsia="Calibri" w:hAnsi="Arial" w:cs="Arial"/>
          <w:sz w:val="24"/>
          <w:szCs w:val="24"/>
        </w:rPr>
        <w:tab/>
        <w:t xml:space="preserve">It is clear from the authorities that the court should be concerned with its own judgment and not that of any other court.  </w:t>
      </w:r>
      <w:r w:rsidR="00F03F97">
        <w:rPr>
          <w:rFonts w:ascii="Arial" w:eastAsia="Calibri" w:hAnsi="Arial" w:cs="Arial"/>
          <w:sz w:val="24"/>
          <w:szCs w:val="24"/>
        </w:rPr>
        <w:t>In other words it interrogates its own assessment</w:t>
      </w:r>
      <w:r w:rsidR="00AB13BD">
        <w:rPr>
          <w:rFonts w:ascii="Arial" w:eastAsia="Calibri" w:hAnsi="Arial" w:cs="Arial"/>
          <w:sz w:val="24"/>
          <w:szCs w:val="24"/>
        </w:rPr>
        <w:t>, further</w:t>
      </w:r>
      <w:r w:rsidR="00F03F97">
        <w:rPr>
          <w:rFonts w:ascii="Arial" w:eastAsia="Calibri" w:hAnsi="Arial" w:cs="Arial"/>
          <w:sz w:val="24"/>
          <w:szCs w:val="24"/>
        </w:rPr>
        <w:t>more</w:t>
      </w:r>
      <w:r>
        <w:rPr>
          <w:rFonts w:ascii="Arial" w:eastAsia="Calibri" w:hAnsi="Arial" w:cs="Arial"/>
          <w:sz w:val="24"/>
          <w:szCs w:val="24"/>
        </w:rPr>
        <w:t xml:space="preserve">, the absolution stage is not the time to make announcement of credibility, see </w:t>
      </w:r>
      <w:r w:rsidRPr="003B53B0">
        <w:rPr>
          <w:rFonts w:ascii="Arial" w:eastAsia="Calibri" w:hAnsi="Arial" w:cs="Arial"/>
          <w:i/>
          <w:sz w:val="24"/>
          <w:szCs w:val="24"/>
        </w:rPr>
        <w:t>De Clerk  No v SA Metal &amp; Machinery (Pty) Ltd</w:t>
      </w:r>
      <w:r>
        <w:rPr>
          <w:rFonts w:ascii="Arial" w:eastAsia="Calibri" w:hAnsi="Arial" w:cs="Arial"/>
          <w:sz w:val="24"/>
          <w:szCs w:val="24"/>
        </w:rPr>
        <w:t xml:space="preserve"> [2001] (4) AR SA 27 (E) at 33-34.</w:t>
      </w:r>
    </w:p>
    <w:p w:rsidR="00ED4F98" w:rsidRDefault="00ED4F98" w:rsidP="00ED4F98">
      <w:pPr>
        <w:spacing w:after="0" w:line="360" w:lineRule="auto"/>
        <w:jc w:val="both"/>
        <w:rPr>
          <w:rFonts w:ascii="Arial" w:eastAsia="Calibri" w:hAnsi="Arial" w:cs="Arial"/>
          <w:sz w:val="24"/>
          <w:szCs w:val="24"/>
        </w:rPr>
      </w:pPr>
    </w:p>
    <w:p w:rsidR="005B11A4" w:rsidRDefault="00ED4F98" w:rsidP="00ED4F98">
      <w:pPr>
        <w:spacing w:after="0" w:line="360" w:lineRule="auto"/>
        <w:jc w:val="both"/>
        <w:rPr>
          <w:rFonts w:ascii="Arial" w:eastAsia="Calibri" w:hAnsi="Arial" w:cs="Arial"/>
          <w:sz w:val="24"/>
          <w:szCs w:val="24"/>
        </w:rPr>
      </w:pPr>
      <w:r>
        <w:rPr>
          <w:rFonts w:ascii="Arial" w:eastAsia="Calibri" w:hAnsi="Arial" w:cs="Arial"/>
          <w:sz w:val="24"/>
          <w:szCs w:val="24"/>
        </w:rPr>
        <w:t>[22]</w:t>
      </w:r>
      <w:r>
        <w:rPr>
          <w:rFonts w:ascii="Arial" w:eastAsia="Calibri" w:hAnsi="Arial" w:cs="Arial"/>
          <w:sz w:val="24"/>
          <w:szCs w:val="24"/>
        </w:rPr>
        <w:tab/>
        <w:t xml:space="preserve">The question to be asked at </w:t>
      </w:r>
      <w:r w:rsidR="00F03F97">
        <w:rPr>
          <w:rFonts w:ascii="Arial" w:eastAsia="Calibri" w:hAnsi="Arial" w:cs="Arial"/>
          <w:sz w:val="24"/>
          <w:szCs w:val="24"/>
        </w:rPr>
        <w:t>this stage is that</w:t>
      </w:r>
      <w:r>
        <w:rPr>
          <w:rFonts w:ascii="Arial" w:eastAsia="Calibri" w:hAnsi="Arial" w:cs="Arial"/>
          <w:sz w:val="24"/>
          <w:szCs w:val="24"/>
        </w:rPr>
        <w:t xml:space="preserve">: is there evidence upon which the court ought to give judgement in favour of the plaintiff?  This principle was founded in </w:t>
      </w:r>
      <w:r w:rsidRPr="003B53B0">
        <w:rPr>
          <w:rFonts w:ascii="Arial" w:eastAsia="Calibri" w:hAnsi="Arial" w:cs="Arial"/>
          <w:i/>
          <w:sz w:val="24"/>
          <w:szCs w:val="24"/>
        </w:rPr>
        <w:t>Gascoyn</w:t>
      </w:r>
      <w:r w:rsidR="00F03F97" w:rsidRPr="003B53B0">
        <w:rPr>
          <w:rFonts w:ascii="Arial" w:eastAsia="Calibri" w:hAnsi="Arial" w:cs="Arial"/>
          <w:i/>
          <w:sz w:val="24"/>
          <w:szCs w:val="24"/>
        </w:rPr>
        <w:t>e v Paul &amp; Hunter</w:t>
      </w:r>
      <w:r w:rsidR="00F03F97">
        <w:rPr>
          <w:rFonts w:ascii="Arial" w:eastAsia="Calibri" w:hAnsi="Arial" w:cs="Arial"/>
          <w:sz w:val="24"/>
          <w:szCs w:val="24"/>
        </w:rPr>
        <w:t xml:space="preserve"> 1917 TPD 170 and has been applied in </w:t>
      </w:r>
      <w:r w:rsidR="00AB13BD">
        <w:rPr>
          <w:rFonts w:ascii="Arial" w:eastAsia="Calibri" w:hAnsi="Arial" w:cs="Arial"/>
          <w:sz w:val="24"/>
          <w:szCs w:val="24"/>
        </w:rPr>
        <w:t>many cases.  It was</w:t>
      </w:r>
      <w:r>
        <w:rPr>
          <w:rFonts w:ascii="Arial" w:eastAsia="Calibri" w:hAnsi="Arial" w:cs="Arial"/>
          <w:sz w:val="24"/>
          <w:szCs w:val="24"/>
        </w:rPr>
        <w:t xml:space="preserve"> applied</w:t>
      </w:r>
      <w:r w:rsidR="00F03F97">
        <w:rPr>
          <w:rFonts w:ascii="Arial" w:eastAsia="Calibri" w:hAnsi="Arial" w:cs="Arial"/>
          <w:sz w:val="24"/>
          <w:szCs w:val="24"/>
        </w:rPr>
        <w:t xml:space="preserve"> with equal force</w:t>
      </w:r>
      <w:r w:rsidR="003B53B0">
        <w:rPr>
          <w:rFonts w:ascii="Arial" w:eastAsia="Calibri" w:hAnsi="Arial" w:cs="Arial"/>
          <w:sz w:val="24"/>
          <w:szCs w:val="24"/>
        </w:rPr>
        <w:t xml:space="preserve"> in </w:t>
      </w:r>
      <w:r w:rsidR="003B53B0" w:rsidRPr="003B53B0">
        <w:rPr>
          <w:rFonts w:ascii="Arial" w:eastAsia="Calibri" w:hAnsi="Arial" w:cs="Arial"/>
          <w:i/>
          <w:sz w:val="24"/>
          <w:szCs w:val="24"/>
        </w:rPr>
        <w:t>De Clerk v ABSA Bank Ltd &amp; o</w:t>
      </w:r>
      <w:r w:rsidRPr="003B53B0">
        <w:rPr>
          <w:rFonts w:ascii="Arial" w:eastAsia="Calibri" w:hAnsi="Arial" w:cs="Arial"/>
          <w:i/>
          <w:sz w:val="24"/>
          <w:szCs w:val="24"/>
        </w:rPr>
        <w:t>thers</w:t>
      </w:r>
      <w:r>
        <w:rPr>
          <w:rFonts w:ascii="Arial" w:eastAsia="Calibri" w:hAnsi="Arial" w:cs="Arial"/>
          <w:sz w:val="24"/>
          <w:szCs w:val="24"/>
        </w:rPr>
        <w:t xml:space="preserve"> 2003 (4) SA 315.  </w:t>
      </w:r>
    </w:p>
    <w:p w:rsidR="005B11A4" w:rsidRDefault="005B11A4" w:rsidP="00ED4F98">
      <w:pPr>
        <w:spacing w:after="0" w:line="360" w:lineRule="auto"/>
        <w:jc w:val="both"/>
        <w:rPr>
          <w:rFonts w:ascii="Arial" w:eastAsia="Calibri" w:hAnsi="Arial" w:cs="Arial"/>
          <w:sz w:val="24"/>
          <w:szCs w:val="24"/>
        </w:rPr>
      </w:pPr>
    </w:p>
    <w:p w:rsidR="00ED4F98" w:rsidRDefault="005B11A4" w:rsidP="00ED4F98">
      <w:pPr>
        <w:spacing w:after="0" w:line="360" w:lineRule="auto"/>
        <w:jc w:val="both"/>
        <w:rPr>
          <w:rFonts w:ascii="Arial" w:eastAsia="Calibri" w:hAnsi="Arial" w:cs="Arial"/>
          <w:sz w:val="24"/>
          <w:szCs w:val="24"/>
        </w:rPr>
      </w:pPr>
      <w:r>
        <w:rPr>
          <w:rFonts w:ascii="Arial" w:eastAsia="Calibri" w:hAnsi="Arial" w:cs="Arial"/>
          <w:sz w:val="24"/>
          <w:szCs w:val="24"/>
        </w:rPr>
        <w:t>[23]</w:t>
      </w:r>
      <w:r>
        <w:rPr>
          <w:rFonts w:ascii="Arial" w:eastAsia="Calibri" w:hAnsi="Arial" w:cs="Arial"/>
          <w:sz w:val="24"/>
          <w:szCs w:val="24"/>
        </w:rPr>
        <w:tab/>
      </w:r>
      <w:r w:rsidR="00F03F97">
        <w:rPr>
          <w:rFonts w:ascii="Arial" w:eastAsia="Calibri" w:hAnsi="Arial" w:cs="Arial"/>
          <w:sz w:val="24"/>
          <w:szCs w:val="24"/>
        </w:rPr>
        <w:t>In this jurisdiction I had occasion to deal with a similar situation where this principle was an issue.  It was i</w:t>
      </w:r>
      <w:r w:rsidR="00ED4F98">
        <w:rPr>
          <w:rFonts w:ascii="Arial" w:eastAsia="Calibri" w:hAnsi="Arial" w:cs="Arial"/>
          <w:sz w:val="24"/>
          <w:szCs w:val="24"/>
        </w:rPr>
        <w:t xml:space="preserve">n the matter of </w:t>
      </w:r>
      <w:r w:rsidR="00ED4F98" w:rsidRPr="003B53B0">
        <w:rPr>
          <w:rFonts w:ascii="Arial" w:eastAsia="Calibri" w:hAnsi="Arial" w:cs="Arial"/>
          <w:i/>
          <w:sz w:val="24"/>
          <w:szCs w:val="24"/>
        </w:rPr>
        <w:t>Gerhard Amadhila v Amwaandangi</w:t>
      </w:r>
      <w:r w:rsidR="00ED4F98">
        <w:rPr>
          <w:rFonts w:ascii="Arial" w:eastAsia="Calibri" w:hAnsi="Arial" w:cs="Arial"/>
          <w:sz w:val="24"/>
          <w:szCs w:val="24"/>
        </w:rPr>
        <w:t xml:space="preserve"> (I 16/2014) [2017] (NAHCNLD delivered 08/05/2017</w:t>
      </w:r>
      <w:r>
        <w:rPr>
          <w:rFonts w:ascii="Arial" w:eastAsia="Calibri" w:hAnsi="Arial" w:cs="Arial"/>
          <w:sz w:val="24"/>
          <w:szCs w:val="24"/>
        </w:rPr>
        <w:t>)</w:t>
      </w:r>
      <w:r w:rsidR="00F03F97">
        <w:rPr>
          <w:rFonts w:ascii="Arial" w:eastAsia="Calibri" w:hAnsi="Arial" w:cs="Arial"/>
          <w:sz w:val="24"/>
          <w:szCs w:val="24"/>
        </w:rPr>
        <w:t xml:space="preserve"> where</w:t>
      </w:r>
      <w:r>
        <w:rPr>
          <w:rFonts w:ascii="Arial" w:eastAsia="Calibri" w:hAnsi="Arial" w:cs="Arial"/>
          <w:sz w:val="24"/>
          <w:szCs w:val="24"/>
        </w:rPr>
        <w:t xml:space="preserve"> I reasoned that in as much as this route </w:t>
      </w:r>
      <w:r w:rsidR="00F03F97">
        <w:rPr>
          <w:rFonts w:ascii="Arial" w:eastAsia="Calibri" w:hAnsi="Arial" w:cs="Arial"/>
          <w:sz w:val="24"/>
          <w:szCs w:val="24"/>
        </w:rPr>
        <w:t>was</w:t>
      </w:r>
      <w:r>
        <w:rPr>
          <w:rFonts w:ascii="Arial" w:eastAsia="Calibri" w:hAnsi="Arial" w:cs="Arial"/>
          <w:sz w:val="24"/>
          <w:szCs w:val="24"/>
        </w:rPr>
        <w:t xml:space="preserve"> available to a party which is of the view that no prima facie case has been established by plaintiff, these courts are slow in granting </w:t>
      </w:r>
      <w:r w:rsidR="00E74187">
        <w:rPr>
          <w:rFonts w:ascii="Arial" w:eastAsia="Calibri" w:hAnsi="Arial" w:cs="Arial"/>
          <w:sz w:val="24"/>
          <w:szCs w:val="24"/>
        </w:rPr>
        <w:t xml:space="preserve">such </w:t>
      </w:r>
      <w:r w:rsidR="00F03F97">
        <w:rPr>
          <w:rFonts w:ascii="Arial" w:eastAsia="Calibri" w:hAnsi="Arial" w:cs="Arial"/>
          <w:sz w:val="24"/>
          <w:szCs w:val="24"/>
        </w:rPr>
        <w:t>application as its consequence i</w:t>
      </w:r>
      <w:r>
        <w:rPr>
          <w:rFonts w:ascii="Arial" w:eastAsia="Calibri" w:hAnsi="Arial" w:cs="Arial"/>
          <w:sz w:val="24"/>
          <w:szCs w:val="24"/>
        </w:rPr>
        <w:t>s to</w:t>
      </w:r>
      <w:r w:rsidR="00F03F97">
        <w:rPr>
          <w:rFonts w:ascii="Arial" w:eastAsia="Calibri" w:hAnsi="Arial" w:cs="Arial"/>
          <w:sz w:val="24"/>
          <w:szCs w:val="24"/>
        </w:rPr>
        <w:t xml:space="preserve"> deprive the other party, the ri</w:t>
      </w:r>
      <w:r>
        <w:rPr>
          <w:rFonts w:ascii="Arial" w:eastAsia="Calibri" w:hAnsi="Arial" w:cs="Arial"/>
          <w:sz w:val="24"/>
          <w:szCs w:val="24"/>
        </w:rPr>
        <w:t>ght to be heard.  I still hold the same view that it should be granted sparingly.</w:t>
      </w:r>
    </w:p>
    <w:p w:rsidR="005B11A4" w:rsidRDefault="005B11A4" w:rsidP="00ED4F98">
      <w:pPr>
        <w:spacing w:after="0" w:line="360" w:lineRule="auto"/>
        <w:jc w:val="both"/>
        <w:rPr>
          <w:rFonts w:ascii="Arial" w:eastAsia="Calibri" w:hAnsi="Arial" w:cs="Arial"/>
          <w:sz w:val="24"/>
          <w:szCs w:val="24"/>
        </w:rPr>
      </w:pPr>
    </w:p>
    <w:p w:rsidR="005B11A4" w:rsidRDefault="005B11A4" w:rsidP="00ED4F98">
      <w:pPr>
        <w:spacing w:after="0" w:line="360" w:lineRule="auto"/>
        <w:jc w:val="both"/>
        <w:rPr>
          <w:rFonts w:ascii="Arial" w:eastAsia="Calibri" w:hAnsi="Arial" w:cs="Arial"/>
          <w:sz w:val="24"/>
          <w:szCs w:val="24"/>
        </w:rPr>
      </w:pPr>
      <w:r>
        <w:rPr>
          <w:rFonts w:ascii="Arial" w:eastAsia="Calibri" w:hAnsi="Arial" w:cs="Arial"/>
          <w:sz w:val="24"/>
          <w:szCs w:val="24"/>
        </w:rPr>
        <w:t>[24]</w:t>
      </w:r>
      <w:r>
        <w:rPr>
          <w:rFonts w:ascii="Arial" w:eastAsia="Calibri" w:hAnsi="Arial" w:cs="Arial"/>
          <w:sz w:val="24"/>
          <w:szCs w:val="24"/>
        </w:rPr>
        <w:tab/>
        <w:t xml:space="preserve">Plaintiff has established the existence of </w:t>
      </w:r>
      <w:r w:rsidR="00E74187">
        <w:rPr>
          <w:rFonts w:ascii="Arial" w:eastAsia="Calibri" w:hAnsi="Arial" w:cs="Arial"/>
          <w:sz w:val="24"/>
          <w:szCs w:val="24"/>
        </w:rPr>
        <w:t xml:space="preserve">a </w:t>
      </w:r>
      <w:r>
        <w:rPr>
          <w:rFonts w:ascii="Arial" w:eastAsia="Calibri" w:hAnsi="Arial" w:cs="Arial"/>
          <w:sz w:val="24"/>
          <w:szCs w:val="24"/>
        </w:rPr>
        <w:t>contract whose fulfilment to a large extent depended on defendant’s performance.  This aspect is disp</w:t>
      </w:r>
      <w:r w:rsidR="00F03F97">
        <w:rPr>
          <w:rFonts w:ascii="Arial" w:eastAsia="Calibri" w:hAnsi="Arial" w:cs="Arial"/>
          <w:sz w:val="24"/>
          <w:szCs w:val="24"/>
        </w:rPr>
        <w:t>u</w:t>
      </w:r>
      <w:r>
        <w:rPr>
          <w:rFonts w:ascii="Arial" w:eastAsia="Calibri" w:hAnsi="Arial" w:cs="Arial"/>
          <w:sz w:val="24"/>
          <w:szCs w:val="24"/>
        </w:rPr>
        <w:t xml:space="preserve">ted by defendant.  </w:t>
      </w:r>
      <w:r>
        <w:rPr>
          <w:rFonts w:ascii="Arial" w:eastAsia="Calibri" w:hAnsi="Arial" w:cs="Arial"/>
          <w:sz w:val="24"/>
          <w:szCs w:val="24"/>
        </w:rPr>
        <w:lastRenderedPageBreak/>
        <w:t>It is this aspect which among other terms is a catalyst in these proceedings.  At this stage it remains for me to say whether the evidence before me as presented by plaintiff is the kind of evidence upon which a court, applying its mind reasonably to such evidence could or might find for it.  It is certainly not “sho</w:t>
      </w:r>
      <w:r w:rsidR="00F03F97">
        <w:rPr>
          <w:rFonts w:ascii="Arial" w:eastAsia="Calibri" w:hAnsi="Arial" w:cs="Arial"/>
          <w:sz w:val="24"/>
          <w:szCs w:val="24"/>
        </w:rPr>
        <w:t>ul</w:t>
      </w:r>
      <w:r>
        <w:rPr>
          <w:rFonts w:ascii="Arial" w:eastAsia="Calibri" w:hAnsi="Arial" w:cs="Arial"/>
          <w:sz w:val="24"/>
          <w:szCs w:val="24"/>
        </w:rPr>
        <w:t>d or ought to.”</w:t>
      </w:r>
    </w:p>
    <w:p w:rsidR="005B11A4" w:rsidRDefault="005B11A4" w:rsidP="00ED4F98">
      <w:pPr>
        <w:spacing w:after="0" w:line="360" w:lineRule="auto"/>
        <w:jc w:val="both"/>
        <w:rPr>
          <w:rFonts w:ascii="Arial" w:eastAsia="Calibri" w:hAnsi="Arial" w:cs="Arial"/>
          <w:sz w:val="24"/>
          <w:szCs w:val="24"/>
        </w:rPr>
      </w:pPr>
    </w:p>
    <w:p w:rsidR="005B11A4" w:rsidRDefault="005B11A4" w:rsidP="00ED4F98">
      <w:pPr>
        <w:spacing w:after="0" w:line="360" w:lineRule="auto"/>
        <w:jc w:val="both"/>
        <w:rPr>
          <w:rFonts w:ascii="Arial" w:eastAsia="Calibri" w:hAnsi="Arial" w:cs="Arial"/>
          <w:sz w:val="24"/>
          <w:szCs w:val="24"/>
        </w:rPr>
      </w:pPr>
      <w:r>
        <w:rPr>
          <w:rFonts w:ascii="Arial" w:eastAsia="Calibri" w:hAnsi="Arial" w:cs="Arial"/>
          <w:sz w:val="24"/>
          <w:szCs w:val="24"/>
        </w:rPr>
        <w:t>[25]</w:t>
      </w:r>
      <w:r>
        <w:rPr>
          <w:rFonts w:ascii="Arial" w:eastAsia="Calibri" w:hAnsi="Arial" w:cs="Arial"/>
          <w:sz w:val="24"/>
          <w:szCs w:val="24"/>
        </w:rPr>
        <w:tab/>
        <w:t xml:space="preserve">Evidence led </w:t>
      </w:r>
      <w:r w:rsidR="00D35830">
        <w:rPr>
          <w:rFonts w:ascii="Arial" w:eastAsia="Calibri" w:hAnsi="Arial" w:cs="Arial"/>
          <w:sz w:val="24"/>
          <w:szCs w:val="24"/>
        </w:rPr>
        <w:t xml:space="preserve">this far </w:t>
      </w:r>
      <w:r>
        <w:rPr>
          <w:rFonts w:ascii="Arial" w:eastAsia="Calibri" w:hAnsi="Arial" w:cs="Arial"/>
          <w:sz w:val="24"/>
          <w:szCs w:val="24"/>
        </w:rPr>
        <w:t xml:space="preserve">established the existence of a </w:t>
      </w:r>
      <w:r w:rsidR="00D35830">
        <w:rPr>
          <w:rFonts w:ascii="Arial" w:eastAsia="Calibri" w:hAnsi="Arial" w:cs="Arial"/>
          <w:sz w:val="24"/>
          <w:szCs w:val="24"/>
        </w:rPr>
        <w:t>partly verbal and partly oral. T</w:t>
      </w:r>
      <w:r>
        <w:rPr>
          <w:rFonts w:ascii="Arial" w:eastAsia="Calibri" w:hAnsi="Arial" w:cs="Arial"/>
          <w:sz w:val="24"/>
          <w:szCs w:val="24"/>
        </w:rPr>
        <w:t>he written agreement was not signed by the parties.  Th</w:t>
      </w:r>
      <w:r w:rsidR="00F03F97">
        <w:rPr>
          <w:rFonts w:ascii="Arial" w:eastAsia="Calibri" w:hAnsi="Arial" w:cs="Arial"/>
          <w:sz w:val="24"/>
          <w:szCs w:val="24"/>
        </w:rPr>
        <w:t>ere</w:t>
      </w:r>
      <w:r>
        <w:rPr>
          <w:rFonts w:ascii="Arial" w:eastAsia="Calibri" w:hAnsi="Arial" w:cs="Arial"/>
          <w:sz w:val="24"/>
          <w:szCs w:val="24"/>
        </w:rPr>
        <w:t xml:space="preserve"> exists various correspondence which confirm some discussions between the parties.  This, to me can only point to an establishment of a </w:t>
      </w:r>
      <w:r w:rsidRPr="00D35830">
        <w:rPr>
          <w:rFonts w:ascii="Arial" w:eastAsia="Calibri" w:hAnsi="Arial" w:cs="Arial"/>
          <w:i/>
          <w:sz w:val="24"/>
          <w:szCs w:val="24"/>
        </w:rPr>
        <w:t>prima facie</w:t>
      </w:r>
      <w:r>
        <w:rPr>
          <w:rFonts w:ascii="Arial" w:eastAsia="Calibri" w:hAnsi="Arial" w:cs="Arial"/>
          <w:sz w:val="24"/>
          <w:szCs w:val="24"/>
        </w:rPr>
        <w:t xml:space="preserve"> case for plaintiff.  The existence of </w:t>
      </w:r>
      <w:r w:rsidR="00E74187">
        <w:rPr>
          <w:rFonts w:ascii="Arial" w:eastAsia="Calibri" w:hAnsi="Arial" w:cs="Arial"/>
          <w:sz w:val="24"/>
          <w:szCs w:val="24"/>
        </w:rPr>
        <w:t xml:space="preserve">a </w:t>
      </w:r>
      <w:r w:rsidR="00D35830" w:rsidRPr="00D35830">
        <w:rPr>
          <w:rFonts w:ascii="Arial" w:eastAsia="Calibri" w:hAnsi="Arial" w:cs="Arial"/>
          <w:sz w:val="24"/>
          <w:szCs w:val="24"/>
        </w:rPr>
        <w:t>contract</w:t>
      </w:r>
      <w:r w:rsidR="00D35830">
        <w:rPr>
          <w:rFonts w:ascii="Arial" w:eastAsia="Calibri" w:hAnsi="Arial" w:cs="Arial"/>
          <w:sz w:val="24"/>
          <w:szCs w:val="24"/>
        </w:rPr>
        <w:t xml:space="preserve"> between the parties shows that defendant </w:t>
      </w:r>
      <w:r>
        <w:rPr>
          <w:rFonts w:ascii="Arial" w:eastAsia="Calibri" w:hAnsi="Arial" w:cs="Arial"/>
          <w:sz w:val="24"/>
          <w:szCs w:val="24"/>
        </w:rPr>
        <w:t xml:space="preserve">has demonstratively proved a </w:t>
      </w:r>
      <w:r w:rsidRPr="005B11A4">
        <w:rPr>
          <w:rFonts w:ascii="Arial" w:eastAsia="Calibri" w:hAnsi="Arial" w:cs="Arial"/>
          <w:i/>
          <w:sz w:val="24"/>
          <w:szCs w:val="24"/>
        </w:rPr>
        <w:t>prima facie</w:t>
      </w:r>
      <w:r>
        <w:rPr>
          <w:rFonts w:ascii="Arial" w:eastAsia="Calibri" w:hAnsi="Arial" w:cs="Arial"/>
          <w:sz w:val="24"/>
          <w:szCs w:val="24"/>
        </w:rPr>
        <w:t xml:space="preserve"> claim against defendant.</w:t>
      </w:r>
      <w:r w:rsidR="00F03F97">
        <w:rPr>
          <w:rFonts w:ascii="Arial" w:eastAsia="Calibri" w:hAnsi="Arial" w:cs="Arial"/>
          <w:sz w:val="24"/>
          <w:szCs w:val="24"/>
        </w:rPr>
        <w:t xml:space="preserve">  </w:t>
      </w:r>
      <w:r w:rsidR="00D35830">
        <w:rPr>
          <w:rFonts w:ascii="Arial" w:eastAsia="Calibri" w:hAnsi="Arial" w:cs="Arial"/>
          <w:sz w:val="24"/>
          <w:szCs w:val="24"/>
        </w:rPr>
        <w:t>Plaintiff has discharged that onus.  Having done so the matter should be allowed to proceed to the next stage.</w:t>
      </w:r>
    </w:p>
    <w:p w:rsidR="005B11A4" w:rsidRDefault="005B11A4" w:rsidP="00ED4F98">
      <w:pPr>
        <w:spacing w:after="0" w:line="360" w:lineRule="auto"/>
        <w:jc w:val="both"/>
        <w:rPr>
          <w:rFonts w:ascii="Arial" w:eastAsia="Calibri" w:hAnsi="Arial" w:cs="Arial"/>
          <w:sz w:val="24"/>
          <w:szCs w:val="24"/>
        </w:rPr>
      </w:pPr>
    </w:p>
    <w:p w:rsidR="005B11A4" w:rsidRDefault="005B11A4" w:rsidP="00ED4F98">
      <w:pPr>
        <w:spacing w:after="0" w:line="360" w:lineRule="auto"/>
        <w:jc w:val="both"/>
        <w:rPr>
          <w:rFonts w:ascii="Arial" w:eastAsia="Calibri" w:hAnsi="Arial" w:cs="Arial"/>
          <w:sz w:val="24"/>
          <w:szCs w:val="24"/>
        </w:rPr>
      </w:pPr>
      <w:r>
        <w:rPr>
          <w:rFonts w:ascii="Arial" w:eastAsia="Calibri" w:hAnsi="Arial" w:cs="Arial"/>
          <w:sz w:val="24"/>
          <w:szCs w:val="24"/>
        </w:rPr>
        <w:t>[26]</w:t>
      </w:r>
      <w:r>
        <w:rPr>
          <w:rFonts w:ascii="Arial" w:eastAsia="Calibri" w:hAnsi="Arial" w:cs="Arial"/>
          <w:sz w:val="24"/>
          <w:szCs w:val="24"/>
        </w:rPr>
        <w:tab/>
        <w:t>Defendant is entitled to defe</w:t>
      </w:r>
      <w:r w:rsidR="00A64DE0">
        <w:rPr>
          <w:rFonts w:ascii="Arial" w:eastAsia="Calibri" w:hAnsi="Arial" w:cs="Arial"/>
          <w:sz w:val="24"/>
          <w:szCs w:val="24"/>
        </w:rPr>
        <w:t>nd plaintiff’s claim</w:t>
      </w:r>
      <w:r w:rsidR="00F03F97">
        <w:rPr>
          <w:rFonts w:ascii="Arial" w:eastAsia="Calibri" w:hAnsi="Arial" w:cs="Arial"/>
          <w:sz w:val="24"/>
          <w:szCs w:val="24"/>
        </w:rPr>
        <w:t xml:space="preserve"> which d</w:t>
      </w:r>
      <w:r w:rsidR="00A64DE0">
        <w:rPr>
          <w:rFonts w:ascii="Arial" w:eastAsia="Calibri" w:hAnsi="Arial" w:cs="Arial"/>
          <w:sz w:val="24"/>
          <w:szCs w:val="24"/>
        </w:rPr>
        <w:t xml:space="preserve">efendant has always </w:t>
      </w:r>
      <w:r w:rsidR="00F03F97">
        <w:rPr>
          <w:rFonts w:ascii="Arial" w:eastAsia="Calibri" w:hAnsi="Arial" w:cs="Arial"/>
          <w:sz w:val="24"/>
          <w:szCs w:val="24"/>
        </w:rPr>
        <w:t>done</w:t>
      </w:r>
      <w:r w:rsidR="00A64DE0">
        <w:rPr>
          <w:rFonts w:ascii="Arial" w:eastAsia="Calibri" w:hAnsi="Arial" w:cs="Arial"/>
          <w:sz w:val="24"/>
          <w:szCs w:val="24"/>
        </w:rPr>
        <w:t>.  At this stage, the court is in the dark with regards to the circ</w:t>
      </w:r>
      <w:r w:rsidR="00E74187">
        <w:rPr>
          <w:rFonts w:ascii="Arial" w:eastAsia="Calibri" w:hAnsi="Arial" w:cs="Arial"/>
          <w:sz w:val="24"/>
          <w:szCs w:val="24"/>
        </w:rPr>
        <w:t>umstances surrounding this case</w:t>
      </w:r>
      <w:r w:rsidR="00A64DE0">
        <w:rPr>
          <w:rFonts w:ascii="Arial" w:eastAsia="Calibri" w:hAnsi="Arial" w:cs="Arial"/>
          <w:sz w:val="24"/>
          <w:szCs w:val="24"/>
        </w:rPr>
        <w:t xml:space="preserve">.  </w:t>
      </w:r>
      <w:r w:rsidR="009D515E">
        <w:rPr>
          <w:rFonts w:ascii="Arial" w:eastAsia="Calibri" w:hAnsi="Arial" w:cs="Arial"/>
          <w:sz w:val="24"/>
          <w:szCs w:val="24"/>
        </w:rPr>
        <w:t xml:space="preserve">In order for the court to make a proper determination it should be presented with both sides of the story by oral evidence of the parties.  </w:t>
      </w:r>
      <w:r w:rsidR="00A64DE0">
        <w:rPr>
          <w:rFonts w:ascii="Arial" w:eastAsia="Calibri" w:hAnsi="Arial" w:cs="Arial"/>
          <w:sz w:val="24"/>
          <w:szCs w:val="24"/>
        </w:rPr>
        <w:t xml:space="preserve">Such knowledge cannot be acquired if both parties are </w:t>
      </w:r>
      <w:r w:rsidR="00F03F97">
        <w:rPr>
          <w:rFonts w:ascii="Arial" w:eastAsia="Calibri" w:hAnsi="Arial" w:cs="Arial"/>
          <w:sz w:val="24"/>
          <w:szCs w:val="24"/>
        </w:rPr>
        <w:t xml:space="preserve">not </w:t>
      </w:r>
      <w:r w:rsidR="00A64DE0">
        <w:rPr>
          <w:rFonts w:ascii="Arial" w:eastAsia="Calibri" w:hAnsi="Arial" w:cs="Arial"/>
          <w:sz w:val="24"/>
          <w:szCs w:val="24"/>
        </w:rPr>
        <w:t>allowed to prese</w:t>
      </w:r>
      <w:r w:rsidR="00E74187">
        <w:rPr>
          <w:rFonts w:ascii="Arial" w:eastAsia="Calibri" w:hAnsi="Arial" w:cs="Arial"/>
          <w:sz w:val="24"/>
          <w:szCs w:val="24"/>
        </w:rPr>
        <w:t>nt their cases before the court in the circumstances.</w:t>
      </w:r>
    </w:p>
    <w:p w:rsidR="00A64DE0" w:rsidRDefault="00A64DE0" w:rsidP="00ED4F98">
      <w:pPr>
        <w:spacing w:after="0" w:line="360" w:lineRule="auto"/>
        <w:jc w:val="both"/>
        <w:rPr>
          <w:rFonts w:ascii="Arial" w:eastAsia="Calibri" w:hAnsi="Arial" w:cs="Arial"/>
          <w:sz w:val="24"/>
          <w:szCs w:val="24"/>
        </w:rPr>
      </w:pPr>
    </w:p>
    <w:p w:rsidR="00A64DE0" w:rsidRDefault="00A64DE0" w:rsidP="00ED4F98">
      <w:pPr>
        <w:spacing w:after="0" w:line="360" w:lineRule="auto"/>
        <w:jc w:val="both"/>
        <w:rPr>
          <w:rFonts w:ascii="Arial" w:eastAsia="Calibri" w:hAnsi="Arial" w:cs="Arial"/>
          <w:sz w:val="24"/>
          <w:szCs w:val="24"/>
        </w:rPr>
      </w:pPr>
      <w:r>
        <w:rPr>
          <w:rFonts w:ascii="Arial" w:eastAsia="Calibri" w:hAnsi="Arial" w:cs="Arial"/>
          <w:sz w:val="24"/>
          <w:szCs w:val="24"/>
        </w:rPr>
        <w:t>[27]</w:t>
      </w:r>
      <w:r>
        <w:rPr>
          <w:rFonts w:ascii="Arial" w:eastAsia="Calibri" w:hAnsi="Arial" w:cs="Arial"/>
          <w:sz w:val="24"/>
          <w:szCs w:val="24"/>
        </w:rPr>
        <w:tab/>
        <w:t xml:space="preserve">While absolution from the instance is a remedy available to a litigant and in </w:t>
      </w:r>
      <w:r w:rsidRPr="00A64DE0">
        <w:rPr>
          <w:rFonts w:ascii="Arial" w:eastAsia="Calibri" w:hAnsi="Arial" w:cs="Arial"/>
          <w:i/>
          <w:sz w:val="24"/>
          <w:szCs w:val="24"/>
        </w:rPr>
        <w:t>casu</w:t>
      </w:r>
      <w:r>
        <w:rPr>
          <w:rFonts w:ascii="Arial" w:eastAsia="Calibri" w:hAnsi="Arial" w:cs="Arial"/>
          <w:sz w:val="24"/>
          <w:szCs w:val="24"/>
        </w:rPr>
        <w:t xml:space="preserve"> defendant, it should be granted where plaintiff has failed to establish a </w:t>
      </w:r>
      <w:r w:rsidRPr="00A64DE0">
        <w:rPr>
          <w:rFonts w:ascii="Arial" w:eastAsia="Calibri" w:hAnsi="Arial" w:cs="Arial"/>
          <w:i/>
          <w:sz w:val="24"/>
          <w:szCs w:val="24"/>
        </w:rPr>
        <w:t>prima facie</w:t>
      </w:r>
      <w:r>
        <w:rPr>
          <w:rFonts w:ascii="Arial" w:eastAsia="Calibri" w:hAnsi="Arial" w:cs="Arial"/>
          <w:sz w:val="24"/>
          <w:szCs w:val="24"/>
        </w:rPr>
        <w:t xml:space="preserve"> case at the end of its case.  At the same time, such remedy should not be gran</w:t>
      </w:r>
      <w:r w:rsidR="00F03F97">
        <w:rPr>
          <w:rFonts w:ascii="Arial" w:eastAsia="Calibri" w:hAnsi="Arial" w:cs="Arial"/>
          <w:sz w:val="24"/>
          <w:szCs w:val="24"/>
        </w:rPr>
        <w:t xml:space="preserve">ted willy-nilly as </w:t>
      </w:r>
      <w:r w:rsidR="009D515E">
        <w:rPr>
          <w:rFonts w:ascii="Arial" w:eastAsia="Calibri" w:hAnsi="Arial" w:cs="Arial"/>
          <w:sz w:val="24"/>
          <w:szCs w:val="24"/>
        </w:rPr>
        <w:t xml:space="preserve">its final effect </w:t>
      </w:r>
      <w:r w:rsidR="00E74187">
        <w:rPr>
          <w:rFonts w:ascii="Arial" w:eastAsia="Calibri" w:hAnsi="Arial" w:cs="Arial"/>
          <w:sz w:val="24"/>
          <w:szCs w:val="24"/>
        </w:rPr>
        <w:t>tends to shut out</w:t>
      </w:r>
      <w:r w:rsidR="009D515E">
        <w:rPr>
          <w:rFonts w:ascii="Arial" w:eastAsia="Calibri" w:hAnsi="Arial" w:cs="Arial"/>
          <w:sz w:val="24"/>
          <w:szCs w:val="24"/>
        </w:rPr>
        <w:t xml:space="preserve"> plaintiff’s opportunity to cross examine defendant and defendant from giving evidence.  It is a process where plaintiff’s case is dismissed without testing defendant’s defence where the need to do </w:t>
      </w:r>
      <w:r w:rsidR="00E74187">
        <w:rPr>
          <w:rFonts w:ascii="Arial" w:eastAsia="Calibri" w:hAnsi="Arial" w:cs="Arial"/>
          <w:sz w:val="24"/>
          <w:szCs w:val="24"/>
        </w:rPr>
        <w:t>cries out loudly.</w:t>
      </w:r>
    </w:p>
    <w:p w:rsidR="00A64DE0" w:rsidRDefault="00A64DE0" w:rsidP="00ED4F98">
      <w:pPr>
        <w:spacing w:after="0" w:line="360" w:lineRule="auto"/>
        <w:jc w:val="both"/>
        <w:rPr>
          <w:rFonts w:ascii="Arial" w:eastAsia="Calibri" w:hAnsi="Arial" w:cs="Arial"/>
          <w:sz w:val="24"/>
          <w:szCs w:val="24"/>
        </w:rPr>
      </w:pPr>
    </w:p>
    <w:p w:rsidR="00401D73" w:rsidRDefault="00A64DE0" w:rsidP="00846115">
      <w:pPr>
        <w:spacing w:after="0" w:line="360" w:lineRule="auto"/>
        <w:jc w:val="both"/>
        <w:rPr>
          <w:rFonts w:ascii="Arial" w:eastAsia="Calibri" w:hAnsi="Arial" w:cs="Arial"/>
          <w:sz w:val="24"/>
          <w:szCs w:val="24"/>
        </w:rPr>
      </w:pPr>
      <w:r>
        <w:rPr>
          <w:rFonts w:ascii="Arial" w:eastAsia="Calibri" w:hAnsi="Arial" w:cs="Arial"/>
          <w:sz w:val="24"/>
          <w:szCs w:val="24"/>
        </w:rPr>
        <w:t>[28]</w:t>
      </w:r>
      <w:r>
        <w:rPr>
          <w:rFonts w:ascii="Arial" w:eastAsia="Calibri" w:hAnsi="Arial" w:cs="Arial"/>
          <w:sz w:val="24"/>
          <w:szCs w:val="24"/>
        </w:rPr>
        <w:tab/>
        <w:t xml:space="preserve">In line </w:t>
      </w:r>
      <w:r w:rsidR="00E74187">
        <w:rPr>
          <w:rFonts w:ascii="Arial" w:eastAsia="Calibri" w:hAnsi="Arial" w:cs="Arial"/>
          <w:sz w:val="24"/>
          <w:szCs w:val="24"/>
        </w:rPr>
        <w:t>with</w:t>
      </w:r>
      <w:r>
        <w:rPr>
          <w:rFonts w:ascii="Arial" w:eastAsia="Calibri" w:hAnsi="Arial" w:cs="Arial"/>
          <w:sz w:val="24"/>
          <w:szCs w:val="24"/>
        </w:rPr>
        <w:t xml:space="preserve"> that</w:t>
      </w:r>
      <w:r w:rsidR="009D515E">
        <w:rPr>
          <w:rFonts w:ascii="Arial" w:eastAsia="Calibri" w:hAnsi="Arial" w:cs="Arial"/>
          <w:sz w:val="24"/>
          <w:szCs w:val="24"/>
        </w:rPr>
        <w:t>,</w:t>
      </w:r>
      <w:r>
        <w:rPr>
          <w:rFonts w:ascii="Arial" w:eastAsia="Calibri" w:hAnsi="Arial" w:cs="Arial"/>
          <w:sz w:val="24"/>
          <w:szCs w:val="24"/>
        </w:rPr>
        <w:t xml:space="preserve"> it should not be granted at the spur of the moment, see Gerhard </w:t>
      </w:r>
      <w:r w:rsidRPr="003B53B0">
        <w:rPr>
          <w:rFonts w:ascii="Arial" w:eastAsia="Calibri" w:hAnsi="Arial" w:cs="Arial"/>
          <w:i/>
          <w:sz w:val="24"/>
          <w:szCs w:val="24"/>
        </w:rPr>
        <w:t>Amadhila v Amwaandangi</w:t>
      </w:r>
      <w:r>
        <w:rPr>
          <w:rFonts w:ascii="Arial" w:eastAsia="Calibri" w:hAnsi="Arial" w:cs="Arial"/>
          <w:sz w:val="24"/>
          <w:szCs w:val="24"/>
        </w:rPr>
        <w:t xml:space="preserve"> (</w:t>
      </w:r>
      <w:r w:rsidR="009D515E">
        <w:rPr>
          <w:rFonts w:ascii="Arial" w:eastAsia="Calibri" w:hAnsi="Arial" w:cs="Arial"/>
          <w:sz w:val="24"/>
          <w:szCs w:val="24"/>
        </w:rPr>
        <w:t>supra</w:t>
      </w:r>
      <w:r>
        <w:rPr>
          <w:rFonts w:ascii="Arial" w:eastAsia="Calibri" w:hAnsi="Arial" w:cs="Arial"/>
          <w:sz w:val="24"/>
          <w:szCs w:val="24"/>
        </w:rPr>
        <w:t>) where I stated:</w:t>
      </w:r>
    </w:p>
    <w:p w:rsidR="00A64DE0" w:rsidRDefault="00A64DE0" w:rsidP="00846115">
      <w:pPr>
        <w:spacing w:after="0" w:line="360" w:lineRule="auto"/>
        <w:jc w:val="both"/>
        <w:rPr>
          <w:rFonts w:ascii="Arial" w:eastAsia="Calibri" w:hAnsi="Arial" w:cs="Arial"/>
          <w:sz w:val="24"/>
          <w:szCs w:val="24"/>
        </w:rPr>
      </w:pPr>
    </w:p>
    <w:p w:rsidR="00A64DE0" w:rsidRPr="00A64DE0" w:rsidRDefault="003B53B0" w:rsidP="00A64DE0">
      <w:pPr>
        <w:spacing w:after="0" w:line="360" w:lineRule="auto"/>
        <w:ind w:left="720"/>
        <w:jc w:val="both"/>
        <w:rPr>
          <w:rFonts w:ascii="Arial" w:eastAsia="Calibri" w:hAnsi="Arial" w:cs="Arial"/>
        </w:rPr>
      </w:pPr>
      <w:r>
        <w:rPr>
          <w:rFonts w:ascii="Arial" w:eastAsia="Calibri" w:hAnsi="Arial" w:cs="Arial"/>
        </w:rPr>
        <w:t xml:space="preserve">‘ </w:t>
      </w:r>
      <w:r w:rsidR="00A64DE0" w:rsidRPr="00A64DE0">
        <w:rPr>
          <w:rFonts w:ascii="Arial" w:eastAsia="Calibri" w:hAnsi="Arial" w:cs="Arial"/>
        </w:rPr>
        <w:t>[30]</w:t>
      </w:r>
      <w:r w:rsidR="00A64DE0" w:rsidRPr="00A64DE0">
        <w:rPr>
          <w:rFonts w:ascii="Arial" w:eastAsia="Calibri" w:hAnsi="Arial" w:cs="Arial"/>
        </w:rPr>
        <w:tab/>
        <w:t xml:space="preserve">It will not be in the interest of justice to allow the trial to rumble on where it is objectively clear that there is no iota of evidence which can persuade the court at this stage to knee-jerk as it were, towards plaintiff’s direction.  However, the courts should always be slow in shutting out legitimate proceedings at every stage whenever words “absolution from the instance” </w:t>
      </w:r>
      <w:r w:rsidR="00E74187">
        <w:rPr>
          <w:rFonts w:ascii="Arial" w:eastAsia="Calibri" w:hAnsi="Arial" w:cs="Arial"/>
        </w:rPr>
        <w:t>are</w:t>
      </w:r>
      <w:r w:rsidR="00A64DE0" w:rsidRPr="00A64DE0">
        <w:rPr>
          <w:rFonts w:ascii="Arial" w:eastAsia="Calibri" w:hAnsi="Arial" w:cs="Arial"/>
        </w:rPr>
        <w:t xml:space="preserve"> mentioned.  This, therefore calls for caution from the court.  The words “absolution from the instance” should not be viewed as </w:t>
      </w:r>
      <w:r>
        <w:rPr>
          <w:rFonts w:ascii="Arial" w:eastAsia="Calibri" w:hAnsi="Arial" w:cs="Arial"/>
        </w:rPr>
        <w:t>a mantra.’</w:t>
      </w:r>
    </w:p>
    <w:p w:rsidR="00A64DE0" w:rsidRDefault="00A64DE0" w:rsidP="00846115">
      <w:pPr>
        <w:spacing w:after="0" w:line="360" w:lineRule="auto"/>
        <w:jc w:val="both"/>
        <w:rPr>
          <w:rFonts w:ascii="Arial" w:eastAsia="Calibri" w:hAnsi="Arial" w:cs="Arial"/>
          <w:sz w:val="24"/>
          <w:szCs w:val="24"/>
        </w:rPr>
      </w:pPr>
    </w:p>
    <w:p w:rsidR="00A64DE0" w:rsidRDefault="00A64DE0" w:rsidP="00846115">
      <w:pPr>
        <w:spacing w:after="0" w:line="360" w:lineRule="auto"/>
        <w:jc w:val="both"/>
        <w:rPr>
          <w:rFonts w:ascii="Arial" w:eastAsia="Calibri" w:hAnsi="Arial" w:cs="Arial"/>
          <w:sz w:val="24"/>
          <w:szCs w:val="24"/>
        </w:rPr>
      </w:pPr>
      <w:r>
        <w:rPr>
          <w:rFonts w:ascii="Arial" w:eastAsia="Calibri" w:hAnsi="Arial" w:cs="Arial"/>
          <w:sz w:val="24"/>
          <w:szCs w:val="24"/>
        </w:rPr>
        <w:t>[29]</w:t>
      </w:r>
      <w:r>
        <w:rPr>
          <w:rFonts w:ascii="Arial" w:eastAsia="Calibri" w:hAnsi="Arial" w:cs="Arial"/>
          <w:sz w:val="24"/>
          <w:szCs w:val="24"/>
        </w:rPr>
        <w:tab/>
        <w:t xml:space="preserve">It will be in the interest of justice that both parties </w:t>
      </w:r>
      <w:r w:rsidR="009D515E">
        <w:rPr>
          <w:rFonts w:ascii="Arial" w:eastAsia="Calibri" w:hAnsi="Arial" w:cs="Arial"/>
          <w:sz w:val="24"/>
          <w:szCs w:val="24"/>
        </w:rPr>
        <w:t xml:space="preserve">should </w:t>
      </w:r>
      <w:r>
        <w:rPr>
          <w:rFonts w:ascii="Arial" w:eastAsia="Calibri" w:hAnsi="Arial" w:cs="Arial"/>
          <w:sz w:val="24"/>
          <w:szCs w:val="24"/>
        </w:rPr>
        <w:t xml:space="preserve">be heard, so that the court can </w:t>
      </w:r>
      <w:r w:rsidR="009D515E">
        <w:rPr>
          <w:rFonts w:ascii="Arial" w:eastAsia="Calibri" w:hAnsi="Arial" w:cs="Arial"/>
          <w:sz w:val="24"/>
          <w:szCs w:val="24"/>
        </w:rPr>
        <w:t>make</w:t>
      </w:r>
      <w:r>
        <w:rPr>
          <w:rFonts w:ascii="Arial" w:eastAsia="Calibri" w:hAnsi="Arial" w:cs="Arial"/>
          <w:sz w:val="24"/>
          <w:szCs w:val="24"/>
        </w:rPr>
        <w:t xml:space="preserve"> a free and informed decision based on the facts as presented by the parties.  It is perhaps also necessary for me to add that the court at this stage has not formed an opinion as to the </w:t>
      </w:r>
      <w:r w:rsidR="008C0DC4">
        <w:rPr>
          <w:rFonts w:ascii="Arial" w:eastAsia="Calibri" w:hAnsi="Arial" w:cs="Arial"/>
          <w:sz w:val="24"/>
          <w:szCs w:val="24"/>
        </w:rPr>
        <w:t>requisite proof required in civil trials</w:t>
      </w:r>
      <w:r w:rsidR="009D515E">
        <w:rPr>
          <w:rFonts w:ascii="Arial" w:eastAsia="Calibri" w:hAnsi="Arial" w:cs="Arial"/>
          <w:sz w:val="24"/>
          <w:szCs w:val="24"/>
        </w:rPr>
        <w:t xml:space="preserve">, but, </w:t>
      </w:r>
      <w:r w:rsidR="008C0DC4">
        <w:rPr>
          <w:rFonts w:ascii="Arial" w:eastAsia="Calibri" w:hAnsi="Arial" w:cs="Arial"/>
          <w:sz w:val="24"/>
          <w:szCs w:val="24"/>
        </w:rPr>
        <w:t>allows the trial to continue in order to hear the other side, a must</w:t>
      </w:r>
      <w:r w:rsidR="00F03F97">
        <w:rPr>
          <w:rFonts w:ascii="Arial" w:eastAsia="Calibri" w:hAnsi="Arial" w:cs="Arial"/>
          <w:sz w:val="24"/>
          <w:szCs w:val="24"/>
        </w:rPr>
        <w:t>,</w:t>
      </w:r>
      <w:r w:rsidR="008C0DC4">
        <w:rPr>
          <w:rFonts w:ascii="Arial" w:eastAsia="Calibri" w:hAnsi="Arial" w:cs="Arial"/>
          <w:sz w:val="24"/>
          <w:szCs w:val="24"/>
        </w:rPr>
        <w:t xml:space="preserve"> as it is in accordance with the rules of natural justice.</w:t>
      </w:r>
    </w:p>
    <w:p w:rsidR="008C0DC4" w:rsidRDefault="008C0DC4" w:rsidP="00846115">
      <w:pPr>
        <w:spacing w:after="0" w:line="360" w:lineRule="auto"/>
        <w:jc w:val="both"/>
        <w:rPr>
          <w:rFonts w:ascii="Arial" w:eastAsia="Calibri" w:hAnsi="Arial" w:cs="Arial"/>
          <w:sz w:val="24"/>
          <w:szCs w:val="24"/>
        </w:rPr>
      </w:pPr>
    </w:p>
    <w:p w:rsidR="008C0DC4" w:rsidRDefault="008C0DC4" w:rsidP="00846115">
      <w:pPr>
        <w:spacing w:after="0" w:line="360" w:lineRule="auto"/>
        <w:jc w:val="both"/>
        <w:rPr>
          <w:rFonts w:ascii="Arial" w:eastAsia="Calibri" w:hAnsi="Arial" w:cs="Arial"/>
          <w:sz w:val="24"/>
          <w:szCs w:val="24"/>
        </w:rPr>
      </w:pPr>
      <w:r>
        <w:rPr>
          <w:rFonts w:ascii="Arial" w:eastAsia="Calibri" w:hAnsi="Arial" w:cs="Arial"/>
          <w:sz w:val="24"/>
          <w:szCs w:val="24"/>
        </w:rPr>
        <w:t>[30]</w:t>
      </w:r>
      <w:r>
        <w:rPr>
          <w:rFonts w:ascii="Arial" w:eastAsia="Calibri" w:hAnsi="Arial" w:cs="Arial"/>
          <w:sz w:val="24"/>
          <w:szCs w:val="24"/>
        </w:rPr>
        <w:tab/>
        <w:t>In the result the following is the order:</w:t>
      </w:r>
    </w:p>
    <w:p w:rsidR="008C0DC4" w:rsidRDefault="008C0DC4" w:rsidP="00846115">
      <w:pPr>
        <w:spacing w:after="0" w:line="360" w:lineRule="auto"/>
        <w:jc w:val="both"/>
        <w:rPr>
          <w:rFonts w:ascii="Arial" w:eastAsia="Calibri" w:hAnsi="Arial" w:cs="Arial"/>
          <w:sz w:val="24"/>
          <w:szCs w:val="24"/>
        </w:rPr>
      </w:pPr>
    </w:p>
    <w:p w:rsidR="008C0DC4" w:rsidRPr="00E74187" w:rsidRDefault="008C0DC4" w:rsidP="00E74187">
      <w:pPr>
        <w:pStyle w:val="ListParagraph"/>
        <w:numPr>
          <w:ilvl w:val="0"/>
          <w:numId w:val="10"/>
        </w:numPr>
        <w:spacing w:after="0" w:line="360" w:lineRule="auto"/>
        <w:jc w:val="both"/>
        <w:rPr>
          <w:rFonts w:ascii="Arial" w:eastAsia="Calibri" w:hAnsi="Arial" w:cs="Arial"/>
          <w:sz w:val="24"/>
          <w:szCs w:val="24"/>
        </w:rPr>
      </w:pPr>
      <w:r w:rsidRPr="00E74187">
        <w:rPr>
          <w:rFonts w:ascii="Arial" w:eastAsia="Calibri" w:hAnsi="Arial" w:cs="Arial"/>
          <w:sz w:val="24"/>
          <w:szCs w:val="24"/>
        </w:rPr>
        <w:t>T</w:t>
      </w:r>
      <w:r w:rsidR="00F03F97" w:rsidRPr="00E74187">
        <w:rPr>
          <w:rFonts w:ascii="Arial" w:eastAsia="Calibri" w:hAnsi="Arial" w:cs="Arial"/>
          <w:sz w:val="24"/>
          <w:szCs w:val="24"/>
        </w:rPr>
        <w:t>he application for absolution f</w:t>
      </w:r>
      <w:r w:rsidRPr="00E74187">
        <w:rPr>
          <w:rFonts w:ascii="Arial" w:eastAsia="Calibri" w:hAnsi="Arial" w:cs="Arial"/>
          <w:sz w:val="24"/>
          <w:szCs w:val="24"/>
        </w:rPr>
        <w:t>r</w:t>
      </w:r>
      <w:r w:rsidR="00F03F97" w:rsidRPr="00E74187">
        <w:rPr>
          <w:rFonts w:ascii="Arial" w:eastAsia="Calibri" w:hAnsi="Arial" w:cs="Arial"/>
          <w:sz w:val="24"/>
          <w:szCs w:val="24"/>
        </w:rPr>
        <w:t>o</w:t>
      </w:r>
      <w:r w:rsidRPr="00E74187">
        <w:rPr>
          <w:rFonts w:ascii="Arial" w:eastAsia="Calibri" w:hAnsi="Arial" w:cs="Arial"/>
          <w:sz w:val="24"/>
          <w:szCs w:val="24"/>
        </w:rPr>
        <w:t>m the instance is dismissed;</w:t>
      </w:r>
    </w:p>
    <w:p w:rsidR="008C0DC4" w:rsidRDefault="00F03F97" w:rsidP="00E74187">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D</w:t>
      </w:r>
      <w:r w:rsidR="008C0DC4">
        <w:rPr>
          <w:rFonts w:ascii="Arial" w:eastAsia="Calibri" w:hAnsi="Arial" w:cs="Arial"/>
          <w:sz w:val="24"/>
          <w:szCs w:val="24"/>
        </w:rPr>
        <w:t>efendant is ordered to pa</w:t>
      </w:r>
      <w:r w:rsidR="00AB13BD">
        <w:rPr>
          <w:rFonts w:ascii="Arial" w:eastAsia="Calibri" w:hAnsi="Arial" w:cs="Arial"/>
          <w:sz w:val="24"/>
          <w:szCs w:val="24"/>
        </w:rPr>
        <w:t>y the costs of this application</w:t>
      </w:r>
      <w:r w:rsidR="008C0DC4">
        <w:rPr>
          <w:rFonts w:ascii="Arial" w:eastAsia="Calibri" w:hAnsi="Arial" w:cs="Arial"/>
          <w:sz w:val="24"/>
          <w:szCs w:val="24"/>
        </w:rPr>
        <w:t xml:space="preserve">; and </w:t>
      </w:r>
    </w:p>
    <w:p w:rsidR="008C0DC4" w:rsidRPr="008C0DC4" w:rsidRDefault="00F03F97" w:rsidP="00E74187">
      <w:pPr>
        <w:pStyle w:val="ListParagraph"/>
        <w:numPr>
          <w:ilvl w:val="0"/>
          <w:numId w:val="10"/>
        </w:numPr>
        <w:spacing w:after="0" w:line="360" w:lineRule="auto"/>
        <w:jc w:val="both"/>
        <w:rPr>
          <w:rFonts w:ascii="Arial" w:eastAsia="Calibri" w:hAnsi="Arial" w:cs="Arial"/>
          <w:sz w:val="24"/>
          <w:szCs w:val="24"/>
        </w:rPr>
      </w:pPr>
      <w:r>
        <w:rPr>
          <w:rFonts w:ascii="Arial" w:eastAsia="Calibri" w:hAnsi="Arial" w:cs="Arial"/>
          <w:sz w:val="24"/>
          <w:szCs w:val="24"/>
        </w:rPr>
        <w:t>The</w:t>
      </w:r>
      <w:r w:rsidR="008C0DC4">
        <w:rPr>
          <w:rFonts w:ascii="Arial" w:eastAsia="Calibri" w:hAnsi="Arial" w:cs="Arial"/>
          <w:sz w:val="24"/>
          <w:szCs w:val="24"/>
        </w:rPr>
        <w:t xml:space="preserve"> trial shall proceed accordingly</w:t>
      </w:r>
      <w:r w:rsidR="00E74187">
        <w:rPr>
          <w:rFonts w:ascii="Arial" w:eastAsia="Calibri" w:hAnsi="Arial" w:cs="Arial"/>
          <w:sz w:val="24"/>
          <w:szCs w:val="24"/>
        </w:rPr>
        <w:t>.</w:t>
      </w:r>
    </w:p>
    <w:p w:rsidR="00327EC2" w:rsidRDefault="00327EC2" w:rsidP="00592C53">
      <w:pPr>
        <w:spacing w:after="0" w:line="360" w:lineRule="auto"/>
        <w:jc w:val="both"/>
        <w:rPr>
          <w:rFonts w:ascii="Arial" w:eastAsia="Calibri" w:hAnsi="Arial" w:cs="Arial"/>
          <w:sz w:val="24"/>
          <w:szCs w:val="24"/>
        </w:rPr>
      </w:pPr>
    </w:p>
    <w:p w:rsidR="00327EC2" w:rsidRDefault="00327EC2" w:rsidP="00592C53">
      <w:pPr>
        <w:spacing w:after="0" w:line="360" w:lineRule="auto"/>
        <w:jc w:val="both"/>
        <w:rPr>
          <w:rFonts w:ascii="Arial" w:eastAsia="Calibri" w:hAnsi="Arial" w:cs="Arial"/>
          <w:sz w:val="24"/>
          <w:szCs w:val="24"/>
        </w:rPr>
      </w:pPr>
    </w:p>
    <w:p w:rsidR="00CA3C0B" w:rsidRDefault="00CA3C0B" w:rsidP="00784786">
      <w:pPr>
        <w:rPr>
          <w:rFonts w:ascii="Arial" w:eastAsia="Calibri" w:hAnsi="Arial" w:cs="Arial"/>
          <w:sz w:val="24"/>
          <w:szCs w:val="24"/>
        </w:rPr>
      </w:pPr>
    </w:p>
    <w:p w:rsidR="000D6F04" w:rsidRDefault="000D6F04" w:rsidP="00784786">
      <w:pPr>
        <w:rPr>
          <w:rFonts w:ascii="Arial" w:eastAsia="Calibri" w:hAnsi="Arial" w:cs="Arial"/>
          <w:sz w:val="24"/>
          <w:szCs w:val="24"/>
        </w:rPr>
      </w:pPr>
    </w:p>
    <w:p w:rsidR="008C0DC4" w:rsidRDefault="008C0DC4" w:rsidP="00784786">
      <w:pPr>
        <w:rPr>
          <w:rFonts w:ascii="Arial" w:eastAsia="Calibri" w:hAnsi="Arial" w:cs="Arial"/>
          <w:sz w:val="24"/>
          <w:szCs w:val="24"/>
        </w:rPr>
      </w:pPr>
    </w:p>
    <w:p w:rsidR="009B55FD" w:rsidRDefault="009B55FD" w:rsidP="00784786">
      <w:pPr>
        <w:rPr>
          <w:rFonts w:ascii="Arial" w:eastAsia="Calibri" w:hAnsi="Arial" w:cs="Arial"/>
          <w:sz w:val="24"/>
          <w:szCs w:val="24"/>
        </w:rPr>
      </w:pPr>
    </w:p>
    <w:p w:rsidR="00CA3C0B" w:rsidRPr="008E638C" w:rsidRDefault="00CA3C0B" w:rsidP="00CA3C0B">
      <w:pPr>
        <w:spacing w:after="0" w:line="240" w:lineRule="auto"/>
        <w:ind w:left="5760" w:firstLine="720"/>
        <w:rPr>
          <w:rFonts w:ascii="Arial" w:eastAsia="Calibri" w:hAnsi="Arial" w:cs="Arial"/>
          <w:sz w:val="24"/>
          <w:szCs w:val="24"/>
          <w:lang w:val="en-US"/>
        </w:rPr>
      </w:pPr>
      <w:r w:rsidRPr="008E638C">
        <w:rPr>
          <w:rFonts w:ascii="Arial" w:eastAsia="Calibri" w:hAnsi="Arial" w:cs="Arial"/>
          <w:sz w:val="24"/>
          <w:szCs w:val="24"/>
        </w:rPr>
        <w:t xml:space="preserve">  </w:t>
      </w:r>
      <w:r w:rsidRPr="008E638C">
        <w:rPr>
          <w:rFonts w:ascii="Arial" w:eastAsia="Calibri" w:hAnsi="Arial" w:cs="Arial"/>
          <w:sz w:val="24"/>
          <w:szCs w:val="24"/>
          <w:lang w:val="en-US"/>
        </w:rPr>
        <w:t>------------------------------</w:t>
      </w:r>
    </w:p>
    <w:p w:rsidR="00CA3C0B" w:rsidRPr="008E638C" w:rsidRDefault="00CA3C0B" w:rsidP="00CA3C0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M Cheda</w:t>
      </w:r>
    </w:p>
    <w:p w:rsidR="00CA3C0B" w:rsidRDefault="00CA3C0B" w:rsidP="00831ACB">
      <w:pPr>
        <w:spacing w:after="0" w:line="240" w:lineRule="auto"/>
        <w:jc w:val="right"/>
        <w:rPr>
          <w:rFonts w:ascii="Arial" w:eastAsia="Calibri" w:hAnsi="Arial" w:cs="Arial"/>
          <w:sz w:val="24"/>
          <w:szCs w:val="24"/>
          <w:lang w:val="en-US"/>
        </w:rPr>
      </w:pPr>
      <w:r w:rsidRPr="008E638C">
        <w:rPr>
          <w:rFonts w:ascii="Arial" w:eastAsia="Calibri" w:hAnsi="Arial" w:cs="Arial"/>
          <w:sz w:val="24"/>
          <w:szCs w:val="24"/>
          <w:lang w:val="en-US"/>
        </w:rPr>
        <w:t>Judge</w:t>
      </w:r>
    </w:p>
    <w:p w:rsidR="00327EC2" w:rsidRDefault="00327EC2" w:rsidP="00831ACB">
      <w:pPr>
        <w:spacing w:after="0" w:line="240" w:lineRule="auto"/>
        <w:jc w:val="right"/>
        <w:rPr>
          <w:rFonts w:ascii="Arial" w:eastAsia="Calibri" w:hAnsi="Arial" w:cs="Arial"/>
          <w:sz w:val="24"/>
          <w:szCs w:val="24"/>
          <w:lang w:val="en-US"/>
        </w:rPr>
      </w:pPr>
    </w:p>
    <w:p w:rsidR="00327EC2" w:rsidRDefault="00327EC2" w:rsidP="00831ACB">
      <w:pPr>
        <w:spacing w:after="0" w:line="240" w:lineRule="auto"/>
        <w:jc w:val="right"/>
        <w:rPr>
          <w:rFonts w:ascii="Arial" w:eastAsia="Calibri" w:hAnsi="Arial" w:cs="Arial"/>
          <w:sz w:val="24"/>
          <w:szCs w:val="24"/>
          <w:lang w:val="en-US"/>
        </w:rPr>
      </w:pPr>
    </w:p>
    <w:p w:rsidR="00AC7433" w:rsidRDefault="00AC7433">
      <w:pPr>
        <w:rPr>
          <w:rFonts w:ascii="Arial" w:eastAsia="Calibri" w:hAnsi="Arial" w:cs="Arial"/>
          <w:sz w:val="24"/>
          <w:szCs w:val="24"/>
          <w:lang w:val="en-US"/>
        </w:rPr>
      </w:pPr>
      <w:r>
        <w:rPr>
          <w:rFonts w:ascii="Arial" w:eastAsia="Calibri" w:hAnsi="Arial" w:cs="Arial"/>
          <w:sz w:val="24"/>
          <w:szCs w:val="24"/>
          <w:lang w:val="en-US"/>
        </w:rPr>
        <w:br w:type="page"/>
      </w:r>
    </w:p>
    <w:p w:rsidR="00327EC2" w:rsidRDefault="00327EC2" w:rsidP="00327EC2">
      <w:pPr>
        <w:spacing w:after="0" w:line="240" w:lineRule="auto"/>
        <w:rPr>
          <w:rFonts w:ascii="Arial" w:eastAsia="Calibri" w:hAnsi="Arial" w:cs="Arial"/>
          <w:sz w:val="24"/>
          <w:szCs w:val="24"/>
          <w:lang w:val="en-US"/>
        </w:rPr>
      </w:pPr>
      <w:r>
        <w:rPr>
          <w:rFonts w:ascii="Arial" w:eastAsia="Calibri" w:hAnsi="Arial" w:cs="Arial"/>
          <w:sz w:val="24"/>
          <w:szCs w:val="24"/>
          <w:lang w:val="en-US"/>
        </w:rPr>
        <w:t>APPEARANCES</w:t>
      </w: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327EC2" w:rsidRDefault="00327EC2" w:rsidP="00327EC2">
      <w:pPr>
        <w:spacing w:after="0" w:line="240" w:lineRule="auto"/>
        <w:rPr>
          <w:rFonts w:ascii="Arial" w:eastAsia="Calibri" w:hAnsi="Arial" w:cs="Arial"/>
          <w:sz w:val="24"/>
          <w:szCs w:val="24"/>
          <w:lang w:val="en-US"/>
        </w:rPr>
      </w:pPr>
    </w:p>
    <w:p w:rsidR="00327EC2" w:rsidRPr="0050093B" w:rsidRDefault="00327EC2" w:rsidP="0050093B">
      <w:pPr>
        <w:spacing w:after="0" w:line="240" w:lineRule="auto"/>
        <w:rPr>
          <w:rFonts w:ascii="Arial" w:eastAsia="Times New Roman" w:hAnsi="Arial" w:cs="Arial"/>
          <w:sz w:val="24"/>
          <w:szCs w:val="24"/>
          <w:lang w:val="en-US" w:eastAsia="en-GB"/>
        </w:rPr>
      </w:pPr>
      <w:r>
        <w:rPr>
          <w:rFonts w:ascii="Arial" w:eastAsia="Calibri" w:hAnsi="Arial" w:cs="Arial"/>
          <w:sz w:val="24"/>
          <w:szCs w:val="24"/>
          <w:lang w:val="en-US"/>
        </w:rPr>
        <w:t xml:space="preserve">APPELLANT: </w:t>
      </w:r>
      <w:r>
        <w:rPr>
          <w:rFonts w:ascii="Arial" w:eastAsia="Calibri" w:hAnsi="Arial" w:cs="Arial"/>
          <w:sz w:val="24"/>
          <w:szCs w:val="24"/>
          <w:lang w:val="en-US"/>
        </w:rPr>
        <w:tab/>
      </w:r>
      <w:r>
        <w:rPr>
          <w:rFonts w:ascii="Arial" w:eastAsia="Calibri" w:hAnsi="Arial" w:cs="Arial"/>
          <w:sz w:val="24"/>
          <w:szCs w:val="24"/>
          <w:lang w:val="en-US"/>
        </w:rPr>
        <w:tab/>
      </w:r>
      <w:r w:rsidR="008C0DC4">
        <w:rPr>
          <w:rFonts w:ascii="Arial" w:eastAsia="Times New Roman" w:hAnsi="Arial" w:cs="Arial"/>
          <w:sz w:val="24"/>
          <w:szCs w:val="24"/>
          <w:lang w:val="en-US" w:eastAsia="en-GB"/>
        </w:rPr>
        <w:t>T. Shailemo</w:t>
      </w:r>
    </w:p>
    <w:p w:rsidR="0050093B" w:rsidRPr="0050093B" w:rsidRDefault="0050093B" w:rsidP="008C0DC4">
      <w:pPr>
        <w:spacing w:after="0" w:line="240" w:lineRule="auto"/>
        <w:rPr>
          <w:rFonts w:ascii="Arial" w:eastAsia="Calibri" w:hAnsi="Arial" w:cs="Arial"/>
          <w:sz w:val="24"/>
          <w:szCs w:val="24"/>
          <w:lang w:val="en-US"/>
        </w:rPr>
      </w:pP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008C0DC4">
        <w:rPr>
          <w:rFonts w:ascii="Arial" w:eastAsia="Times New Roman" w:hAnsi="Arial" w:cs="Arial"/>
          <w:spacing w:val="-3"/>
          <w:sz w:val="24"/>
          <w:szCs w:val="24"/>
          <w:lang w:val="en-GB" w:eastAsia="en-ZA"/>
        </w:rPr>
        <w:t>Of Inonge Mainga Attorneys, Ongwediva</w:t>
      </w:r>
    </w:p>
    <w:p w:rsidR="00327EC2" w:rsidRDefault="00327EC2" w:rsidP="00327EC2">
      <w:pPr>
        <w:spacing w:after="0" w:line="240" w:lineRule="auto"/>
        <w:rPr>
          <w:rFonts w:ascii="Arial" w:eastAsia="Calibri" w:hAnsi="Arial" w:cs="Arial"/>
          <w:sz w:val="24"/>
          <w:szCs w:val="24"/>
          <w:lang w:val="en-US"/>
        </w:rPr>
      </w:pPr>
    </w:p>
    <w:p w:rsidR="0050093B" w:rsidRPr="0050093B" w:rsidRDefault="0050093B" w:rsidP="00327EC2">
      <w:pPr>
        <w:spacing w:after="0" w:line="240" w:lineRule="auto"/>
        <w:rPr>
          <w:rFonts w:ascii="Arial" w:eastAsia="Calibri" w:hAnsi="Arial" w:cs="Arial"/>
          <w:sz w:val="24"/>
          <w:szCs w:val="24"/>
          <w:lang w:val="en-US"/>
        </w:rPr>
      </w:pPr>
    </w:p>
    <w:p w:rsidR="0050093B" w:rsidRDefault="0050093B" w:rsidP="0050093B">
      <w:pPr>
        <w:spacing w:after="0" w:line="240" w:lineRule="auto"/>
        <w:jc w:val="both"/>
        <w:rPr>
          <w:rFonts w:ascii="Arial" w:eastAsia="Calibri" w:hAnsi="Arial" w:cs="Arial"/>
          <w:sz w:val="24"/>
          <w:szCs w:val="24"/>
          <w:lang w:val="en-US"/>
        </w:rPr>
      </w:pPr>
    </w:p>
    <w:p w:rsidR="0050093B" w:rsidRDefault="00327EC2" w:rsidP="008C0DC4">
      <w:pPr>
        <w:spacing w:after="0" w:line="240" w:lineRule="auto"/>
        <w:jc w:val="both"/>
        <w:rPr>
          <w:rFonts w:ascii="Arial" w:eastAsia="Calibri" w:hAnsi="Arial" w:cs="Arial"/>
          <w:sz w:val="24"/>
          <w:szCs w:val="24"/>
          <w:lang w:val="en-US"/>
        </w:rPr>
      </w:pPr>
      <w:r w:rsidRPr="0050093B">
        <w:rPr>
          <w:rFonts w:ascii="Arial" w:eastAsia="Calibri" w:hAnsi="Arial" w:cs="Arial"/>
          <w:sz w:val="24"/>
          <w:szCs w:val="24"/>
          <w:lang w:val="en-US"/>
        </w:rPr>
        <w:t xml:space="preserve">RESPONDENT: </w:t>
      </w:r>
      <w:r w:rsidRPr="0050093B">
        <w:rPr>
          <w:rFonts w:ascii="Arial" w:eastAsia="Calibri" w:hAnsi="Arial" w:cs="Arial"/>
          <w:sz w:val="24"/>
          <w:szCs w:val="24"/>
          <w:lang w:val="en-US"/>
        </w:rPr>
        <w:tab/>
      </w:r>
      <w:r w:rsidRPr="0050093B">
        <w:rPr>
          <w:rFonts w:ascii="Arial" w:eastAsia="Calibri" w:hAnsi="Arial" w:cs="Arial"/>
          <w:sz w:val="24"/>
          <w:szCs w:val="24"/>
          <w:lang w:val="en-US"/>
        </w:rPr>
        <w:tab/>
      </w:r>
      <w:r w:rsidR="00CF285A">
        <w:rPr>
          <w:rFonts w:ascii="Arial" w:eastAsia="Calibri" w:hAnsi="Arial" w:cs="Arial"/>
          <w:sz w:val="24"/>
          <w:szCs w:val="24"/>
          <w:lang w:val="en-US"/>
        </w:rPr>
        <w:t>J. Greyling</w:t>
      </w:r>
    </w:p>
    <w:p w:rsidR="008C0DC4" w:rsidRPr="0050093B" w:rsidRDefault="008C0DC4" w:rsidP="008C0DC4">
      <w:pPr>
        <w:spacing w:after="0" w:line="240" w:lineRule="auto"/>
        <w:jc w:val="both"/>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Of </w:t>
      </w:r>
      <w:r w:rsidR="00CF285A">
        <w:rPr>
          <w:rFonts w:ascii="Arial" w:eastAsia="Calibri" w:hAnsi="Arial" w:cs="Arial"/>
          <w:sz w:val="24"/>
          <w:szCs w:val="24"/>
          <w:lang w:val="en-US"/>
        </w:rPr>
        <w:t>Greyling &amp; Associates</w:t>
      </w:r>
      <w:r>
        <w:rPr>
          <w:rFonts w:ascii="Arial" w:eastAsia="Calibri" w:hAnsi="Arial" w:cs="Arial"/>
          <w:sz w:val="24"/>
          <w:szCs w:val="24"/>
          <w:lang w:val="en-US"/>
        </w:rPr>
        <w:t>, Oshakati</w:t>
      </w:r>
    </w:p>
    <w:p w:rsidR="00E407D5" w:rsidRDefault="00CF285A" w:rsidP="0050093B">
      <w:pPr>
        <w:spacing w:after="0" w:line="240" w:lineRule="auto"/>
        <w:rPr>
          <w:rFonts w:ascii="Arial" w:eastAsia="Calibri" w:hAnsi="Arial" w:cs="Arial"/>
          <w:sz w:val="24"/>
          <w:szCs w:val="24"/>
          <w:lang w:val="en-US"/>
        </w:rPr>
      </w:pP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r>
      <w:r>
        <w:rPr>
          <w:rFonts w:ascii="Arial" w:eastAsia="Calibri" w:hAnsi="Arial" w:cs="Arial"/>
          <w:sz w:val="24"/>
          <w:szCs w:val="24"/>
          <w:lang w:val="en-US"/>
        </w:rPr>
        <w:tab/>
        <w:t xml:space="preserve">c/o </w:t>
      </w:r>
      <w:r w:rsidRPr="00CF285A">
        <w:rPr>
          <w:rFonts w:ascii="Arial" w:hAnsi="Arial" w:cs="Arial"/>
          <w:sz w:val="24"/>
          <w:szCs w:val="24"/>
        </w:rPr>
        <w:t>De Klerk Horn &amp; Coetzee Inc.</w:t>
      </w:r>
    </w:p>
    <w:sectPr w:rsidR="00E407D5" w:rsidSect="00846115">
      <w:headerReference w:type="default" r:id="rId12"/>
      <w:pgSz w:w="11906" w:h="16838"/>
      <w:pgMar w:top="851"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10C" w:rsidRDefault="0007010C" w:rsidP="009D0FCD">
      <w:pPr>
        <w:spacing w:after="0" w:line="240" w:lineRule="auto"/>
      </w:pPr>
      <w:r>
        <w:separator/>
      </w:r>
    </w:p>
  </w:endnote>
  <w:endnote w:type="continuationSeparator" w:id="0">
    <w:p w:rsidR="0007010C" w:rsidRDefault="0007010C" w:rsidP="009D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10C" w:rsidRDefault="0007010C" w:rsidP="009D0FCD">
      <w:pPr>
        <w:spacing w:after="0" w:line="240" w:lineRule="auto"/>
      </w:pPr>
      <w:r>
        <w:separator/>
      </w:r>
    </w:p>
  </w:footnote>
  <w:footnote w:type="continuationSeparator" w:id="0">
    <w:p w:rsidR="0007010C" w:rsidRDefault="0007010C" w:rsidP="009D0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581611"/>
      <w:docPartObj>
        <w:docPartGallery w:val="Page Numbers (Top of Page)"/>
        <w:docPartUnique/>
      </w:docPartObj>
    </w:sdtPr>
    <w:sdtEndPr>
      <w:rPr>
        <w:noProof/>
      </w:rPr>
    </w:sdtEndPr>
    <w:sdtContent>
      <w:p w:rsidR="009D0FCD" w:rsidRDefault="009D0FCD">
        <w:pPr>
          <w:pStyle w:val="Header"/>
          <w:jc w:val="right"/>
        </w:pPr>
        <w:r>
          <w:fldChar w:fldCharType="begin"/>
        </w:r>
        <w:r>
          <w:instrText xml:space="preserve"> PAGE   \* MERGEFORMAT </w:instrText>
        </w:r>
        <w:r>
          <w:fldChar w:fldCharType="separate"/>
        </w:r>
        <w:r w:rsidR="003D6C42">
          <w:rPr>
            <w:noProof/>
          </w:rPr>
          <w:t>2</w:t>
        </w:r>
        <w:r>
          <w:rPr>
            <w:noProof/>
          </w:rPr>
          <w:fldChar w:fldCharType="end"/>
        </w:r>
      </w:p>
    </w:sdtContent>
  </w:sdt>
  <w:p w:rsidR="009D0FCD" w:rsidRDefault="009D0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C10D4"/>
    <w:multiLevelType w:val="hybridMultilevel"/>
    <w:tmpl w:val="FB8EFC0A"/>
    <w:lvl w:ilvl="0" w:tplc="F350EAEC">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E42761D"/>
    <w:multiLevelType w:val="hybridMultilevel"/>
    <w:tmpl w:val="58AE99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5C16EF7"/>
    <w:multiLevelType w:val="hybridMultilevel"/>
    <w:tmpl w:val="7B1AFA9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4426184A"/>
    <w:multiLevelType w:val="hybridMultilevel"/>
    <w:tmpl w:val="3BFED0B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B9145F6"/>
    <w:multiLevelType w:val="hybridMultilevel"/>
    <w:tmpl w:val="D87802A2"/>
    <w:lvl w:ilvl="0" w:tplc="809C4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2427215"/>
    <w:multiLevelType w:val="hybridMultilevel"/>
    <w:tmpl w:val="66D203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4B057E"/>
    <w:multiLevelType w:val="hybridMultilevel"/>
    <w:tmpl w:val="6868B6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6BB00E9E"/>
    <w:multiLevelType w:val="hybridMultilevel"/>
    <w:tmpl w:val="49BE57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64509C3"/>
    <w:multiLevelType w:val="hybridMultilevel"/>
    <w:tmpl w:val="9112C51C"/>
    <w:lvl w:ilvl="0" w:tplc="F424A30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A851EA2"/>
    <w:multiLevelType w:val="hybridMultilevel"/>
    <w:tmpl w:val="ACC4555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7"/>
  </w:num>
  <w:num w:numId="5">
    <w:abstractNumId w:val="1"/>
  </w:num>
  <w:num w:numId="6">
    <w:abstractNumId w:val="2"/>
  </w:num>
  <w:num w:numId="7">
    <w:abstractNumId w:val="9"/>
  </w:num>
  <w:num w:numId="8">
    <w:abstractNumId w:val="3"/>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E00"/>
    <w:rsid w:val="00011944"/>
    <w:rsid w:val="00014620"/>
    <w:rsid w:val="0002570A"/>
    <w:rsid w:val="000370A0"/>
    <w:rsid w:val="00045F66"/>
    <w:rsid w:val="0007010C"/>
    <w:rsid w:val="00072887"/>
    <w:rsid w:val="00075BB4"/>
    <w:rsid w:val="000B08D2"/>
    <w:rsid w:val="000B2EA4"/>
    <w:rsid w:val="000C0361"/>
    <w:rsid w:val="000C3CC2"/>
    <w:rsid w:val="000D6F04"/>
    <w:rsid w:val="000E0508"/>
    <w:rsid w:val="000E160B"/>
    <w:rsid w:val="00101749"/>
    <w:rsid w:val="00113374"/>
    <w:rsid w:val="00124E00"/>
    <w:rsid w:val="00156626"/>
    <w:rsid w:val="00164DAA"/>
    <w:rsid w:val="00174ABD"/>
    <w:rsid w:val="001861ED"/>
    <w:rsid w:val="00194F92"/>
    <w:rsid w:val="001A01B7"/>
    <w:rsid w:val="001A4E8A"/>
    <w:rsid w:val="001B064B"/>
    <w:rsid w:val="001B47EC"/>
    <w:rsid w:val="001C1A9B"/>
    <w:rsid w:val="001C2FDB"/>
    <w:rsid w:val="001C451C"/>
    <w:rsid w:val="001C77A1"/>
    <w:rsid w:val="001E0BB9"/>
    <w:rsid w:val="001E1537"/>
    <w:rsid w:val="001E62C1"/>
    <w:rsid w:val="00205478"/>
    <w:rsid w:val="00232C0B"/>
    <w:rsid w:val="00241A9C"/>
    <w:rsid w:val="00250666"/>
    <w:rsid w:val="0025623B"/>
    <w:rsid w:val="002576FF"/>
    <w:rsid w:val="00260673"/>
    <w:rsid w:val="00280EC6"/>
    <w:rsid w:val="00292DAF"/>
    <w:rsid w:val="002A736A"/>
    <w:rsid w:val="002B11BF"/>
    <w:rsid w:val="002E45DC"/>
    <w:rsid w:val="002E5B06"/>
    <w:rsid w:val="0030314A"/>
    <w:rsid w:val="00327EC2"/>
    <w:rsid w:val="00340C9B"/>
    <w:rsid w:val="003656BB"/>
    <w:rsid w:val="00367993"/>
    <w:rsid w:val="00371B3F"/>
    <w:rsid w:val="00376B82"/>
    <w:rsid w:val="003A0840"/>
    <w:rsid w:val="003A77DD"/>
    <w:rsid w:val="003B53B0"/>
    <w:rsid w:val="003C6B99"/>
    <w:rsid w:val="003D6C42"/>
    <w:rsid w:val="003E4327"/>
    <w:rsid w:val="00401D73"/>
    <w:rsid w:val="00422E14"/>
    <w:rsid w:val="00427090"/>
    <w:rsid w:val="00444B70"/>
    <w:rsid w:val="00470113"/>
    <w:rsid w:val="00475A7B"/>
    <w:rsid w:val="00490885"/>
    <w:rsid w:val="004914D3"/>
    <w:rsid w:val="004932A9"/>
    <w:rsid w:val="004A02C7"/>
    <w:rsid w:val="004C0DBF"/>
    <w:rsid w:val="004C4EC6"/>
    <w:rsid w:val="004C50C1"/>
    <w:rsid w:val="004D1703"/>
    <w:rsid w:val="004D6484"/>
    <w:rsid w:val="004E5B46"/>
    <w:rsid w:val="004F3F8A"/>
    <w:rsid w:val="0050093B"/>
    <w:rsid w:val="00507436"/>
    <w:rsid w:val="005075EC"/>
    <w:rsid w:val="005131D9"/>
    <w:rsid w:val="005237DB"/>
    <w:rsid w:val="00537156"/>
    <w:rsid w:val="005604A8"/>
    <w:rsid w:val="00574D58"/>
    <w:rsid w:val="005771A3"/>
    <w:rsid w:val="00587B04"/>
    <w:rsid w:val="00592C53"/>
    <w:rsid w:val="00593064"/>
    <w:rsid w:val="005B11A4"/>
    <w:rsid w:val="005B48BA"/>
    <w:rsid w:val="005B696E"/>
    <w:rsid w:val="005C6D01"/>
    <w:rsid w:val="005D4B13"/>
    <w:rsid w:val="005E4A88"/>
    <w:rsid w:val="005E7771"/>
    <w:rsid w:val="005F0D68"/>
    <w:rsid w:val="0061777A"/>
    <w:rsid w:val="00635EF8"/>
    <w:rsid w:val="006372D3"/>
    <w:rsid w:val="006537C7"/>
    <w:rsid w:val="00654D6F"/>
    <w:rsid w:val="00680F1D"/>
    <w:rsid w:val="006821D9"/>
    <w:rsid w:val="006843C1"/>
    <w:rsid w:val="006B44B3"/>
    <w:rsid w:val="006B76FC"/>
    <w:rsid w:val="006E0165"/>
    <w:rsid w:val="006E61DA"/>
    <w:rsid w:val="006E6832"/>
    <w:rsid w:val="006F1816"/>
    <w:rsid w:val="006F5AB9"/>
    <w:rsid w:val="006F7A9D"/>
    <w:rsid w:val="00704339"/>
    <w:rsid w:val="00707C2E"/>
    <w:rsid w:val="0073580E"/>
    <w:rsid w:val="007412F5"/>
    <w:rsid w:val="00746AA5"/>
    <w:rsid w:val="00764EE8"/>
    <w:rsid w:val="00784786"/>
    <w:rsid w:val="007B6226"/>
    <w:rsid w:val="007B6B99"/>
    <w:rsid w:val="007F29D5"/>
    <w:rsid w:val="007F3DEE"/>
    <w:rsid w:val="00817C6A"/>
    <w:rsid w:val="00831ACB"/>
    <w:rsid w:val="0084064D"/>
    <w:rsid w:val="00846115"/>
    <w:rsid w:val="00850668"/>
    <w:rsid w:val="0085345B"/>
    <w:rsid w:val="00867195"/>
    <w:rsid w:val="00893E6C"/>
    <w:rsid w:val="00894B6A"/>
    <w:rsid w:val="008A4DF2"/>
    <w:rsid w:val="008C0DC4"/>
    <w:rsid w:val="008C2DA1"/>
    <w:rsid w:val="008E20CC"/>
    <w:rsid w:val="008F6118"/>
    <w:rsid w:val="00903BEF"/>
    <w:rsid w:val="00905445"/>
    <w:rsid w:val="0091656C"/>
    <w:rsid w:val="009206E6"/>
    <w:rsid w:val="009503F4"/>
    <w:rsid w:val="00961895"/>
    <w:rsid w:val="00967E53"/>
    <w:rsid w:val="0099705B"/>
    <w:rsid w:val="009B04EB"/>
    <w:rsid w:val="009B3CFB"/>
    <w:rsid w:val="009B55FD"/>
    <w:rsid w:val="009B7F7F"/>
    <w:rsid w:val="009D0FCD"/>
    <w:rsid w:val="009D515E"/>
    <w:rsid w:val="009E2FF2"/>
    <w:rsid w:val="00A024AE"/>
    <w:rsid w:val="00A11BB5"/>
    <w:rsid w:val="00A27004"/>
    <w:rsid w:val="00A315C6"/>
    <w:rsid w:val="00A40F77"/>
    <w:rsid w:val="00A5110A"/>
    <w:rsid w:val="00A56EEF"/>
    <w:rsid w:val="00A64DE0"/>
    <w:rsid w:val="00A66393"/>
    <w:rsid w:val="00A73B49"/>
    <w:rsid w:val="00A73D94"/>
    <w:rsid w:val="00AA2E87"/>
    <w:rsid w:val="00AA77AC"/>
    <w:rsid w:val="00AA7C63"/>
    <w:rsid w:val="00AB0508"/>
    <w:rsid w:val="00AB13BD"/>
    <w:rsid w:val="00AB6C6E"/>
    <w:rsid w:val="00AC7433"/>
    <w:rsid w:val="00AC7D31"/>
    <w:rsid w:val="00AE1921"/>
    <w:rsid w:val="00AF546D"/>
    <w:rsid w:val="00AF6533"/>
    <w:rsid w:val="00B0449A"/>
    <w:rsid w:val="00B23BAC"/>
    <w:rsid w:val="00B27324"/>
    <w:rsid w:val="00B3714E"/>
    <w:rsid w:val="00B46782"/>
    <w:rsid w:val="00B5261F"/>
    <w:rsid w:val="00B53462"/>
    <w:rsid w:val="00B571CC"/>
    <w:rsid w:val="00B608F7"/>
    <w:rsid w:val="00B641D6"/>
    <w:rsid w:val="00B7355C"/>
    <w:rsid w:val="00B86E28"/>
    <w:rsid w:val="00B90DE4"/>
    <w:rsid w:val="00BB0C21"/>
    <w:rsid w:val="00BB0D19"/>
    <w:rsid w:val="00BC1703"/>
    <w:rsid w:val="00BC76EB"/>
    <w:rsid w:val="00BD76C3"/>
    <w:rsid w:val="00BF2530"/>
    <w:rsid w:val="00BF2887"/>
    <w:rsid w:val="00BF74FB"/>
    <w:rsid w:val="00C047CA"/>
    <w:rsid w:val="00C05B96"/>
    <w:rsid w:val="00C063C1"/>
    <w:rsid w:val="00C06549"/>
    <w:rsid w:val="00C42D2D"/>
    <w:rsid w:val="00C54CEB"/>
    <w:rsid w:val="00C61FFA"/>
    <w:rsid w:val="00C66E4E"/>
    <w:rsid w:val="00C76BE8"/>
    <w:rsid w:val="00C8089B"/>
    <w:rsid w:val="00C82EF4"/>
    <w:rsid w:val="00C9494C"/>
    <w:rsid w:val="00C95AB2"/>
    <w:rsid w:val="00CA3975"/>
    <w:rsid w:val="00CA3C0B"/>
    <w:rsid w:val="00CB393C"/>
    <w:rsid w:val="00CC03B6"/>
    <w:rsid w:val="00CC3508"/>
    <w:rsid w:val="00CD2328"/>
    <w:rsid w:val="00CD2FF7"/>
    <w:rsid w:val="00CD4BCD"/>
    <w:rsid w:val="00CE309C"/>
    <w:rsid w:val="00CE4014"/>
    <w:rsid w:val="00CF285A"/>
    <w:rsid w:val="00D03B49"/>
    <w:rsid w:val="00D35830"/>
    <w:rsid w:val="00D3656F"/>
    <w:rsid w:val="00D464BA"/>
    <w:rsid w:val="00D528FD"/>
    <w:rsid w:val="00D53559"/>
    <w:rsid w:val="00D602ED"/>
    <w:rsid w:val="00D71835"/>
    <w:rsid w:val="00D848ED"/>
    <w:rsid w:val="00D94B02"/>
    <w:rsid w:val="00DE4300"/>
    <w:rsid w:val="00DF195E"/>
    <w:rsid w:val="00DF19A0"/>
    <w:rsid w:val="00DF28DF"/>
    <w:rsid w:val="00DF42B9"/>
    <w:rsid w:val="00E03897"/>
    <w:rsid w:val="00E36AD0"/>
    <w:rsid w:val="00E407D5"/>
    <w:rsid w:val="00E40DC3"/>
    <w:rsid w:val="00E4583E"/>
    <w:rsid w:val="00E50FF3"/>
    <w:rsid w:val="00E55806"/>
    <w:rsid w:val="00E56CAD"/>
    <w:rsid w:val="00E74187"/>
    <w:rsid w:val="00E82D04"/>
    <w:rsid w:val="00EA1F3C"/>
    <w:rsid w:val="00EB6D1E"/>
    <w:rsid w:val="00EB7A43"/>
    <w:rsid w:val="00ED4630"/>
    <w:rsid w:val="00ED4F98"/>
    <w:rsid w:val="00EE2651"/>
    <w:rsid w:val="00EE3D43"/>
    <w:rsid w:val="00F004A1"/>
    <w:rsid w:val="00F03F97"/>
    <w:rsid w:val="00F05884"/>
    <w:rsid w:val="00F124BF"/>
    <w:rsid w:val="00F152CB"/>
    <w:rsid w:val="00F173D9"/>
    <w:rsid w:val="00F217D2"/>
    <w:rsid w:val="00F3430A"/>
    <w:rsid w:val="00F43C1F"/>
    <w:rsid w:val="00F505A8"/>
    <w:rsid w:val="00F5689E"/>
    <w:rsid w:val="00F67D72"/>
    <w:rsid w:val="00F77B70"/>
    <w:rsid w:val="00F96000"/>
    <w:rsid w:val="00FA0358"/>
    <w:rsid w:val="00FA6C24"/>
    <w:rsid w:val="00FB04D1"/>
    <w:rsid w:val="00FB3ABF"/>
    <w:rsid w:val="00FB4A9D"/>
    <w:rsid w:val="00FC0E09"/>
    <w:rsid w:val="00FD397C"/>
    <w:rsid w:val="00FF28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89601842-2F39-42FD-9CB7-81E6F641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E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E00"/>
    <w:pPr>
      <w:ind w:left="720"/>
      <w:contextualSpacing/>
    </w:pPr>
  </w:style>
  <w:style w:type="paragraph" w:styleId="Header">
    <w:name w:val="header"/>
    <w:basedOn w:val="Normal"/>
    <w:link w:val="HeaderChar"/>
    <w:uiPriority w:val="99"/>
    <w:unhideWhenUsed/>
    <w:rsid w:val="009D0F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0FCD"/>
  </w:style>
  <w:style w:type="paragraph" w:styleId="Footer">
    <w:name w:val="footer"/>
    <w:basedOn w:val="Normal"/>
    <w:link w:val="FooterChar"/>
    <w:uiPriority w:val="99"/>
    <w:unhideWhenUsed/>
    <w:rsid w:val="009D0F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0FCD"/>
  </w:style>
  <w:style w:type="paragraph" w:styleId="BalloonText">
    <w:name w:val="Balloon Text"/>
    <w:basedOn w:val="Normal"/>
    <w:link w:val="BalloonTextChar"/>
    <w:uiPriority w:val="99"/>
    <w:semiHidden/>
    <w:unhideWhenUsed/>
    <w:rsid w:val="00F21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2017-06-25T18:30:00+00:00</Judgment_x0020_Date>
    <Year xmlns="c1afb1bd-f2fb-40fd-9abb-aea55b4d7662">2017</Yea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D659E-67B2-4ED8-8945-F3D8A0358848}">
  <ds:schemaRefs>
    <ds:schemaRef ds:uri="http://schemas.microsoft.com/sharepoint/v3/contenttype/forms"/>
  </ds:schemaRefs>
</ds:datastoreItem>
</file>

<file path=customXml/itemProps2.xml><?xml version="1.0" encoding="utf-8"?>
<ds:datastoreItem xmlns:ds="http://schemas.openxmlformats.org/officeDocument/2006/customXml" ds:itemID="{79C29F42-B30B-4291-9722-09B8792DB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0B8F8-7674-48EB-9CB5-D125FFE50076}">
  <ds:schemaRefs>
    <ds:schemaRef ds:uri="c1afb1bd-f2fb-40fd-9abb-aea55b4d7662"/>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7a0f4bd-1162-49ac-b85f-dfe96a90bc01"/>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92F5D2FC-5EE4-403D-82F8-DCC4D08C5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1834</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Noah</dc:creator>
  <cp:lastModifiedBy>W P. Oosthuizen</cp:lastModifiedBy>
  <cp:revision>2</cp:revision>
  <cp:lastPrinted>2017-06-26T07:29:00Z</cp:lastPrinted>
  <dcterms:created xsi:type="dcterms:W3CDTF">2017-06-29T06:56:00Z</dcterms:created>
  <dcterms:modified xsi:type="dcterms:W3CDTF">2017-06-29T06:56:00Z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