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912" w:rsidRDefault="00E02076" w:rsidP="00DD2912">
      <w:pPr>
        <w:spacing w:line="360" w:lineRule="auto"/>
        <w:ind w:left="720" w:firstLine="720"/>
        <w:jc w:val="right"/>
        <w:rPr>
          <w:rFonts w:ascii="Arial" w:hAnsi="Arial" w:cs="Arial"/>
          <w:b/>
          <w:sz w:val="24"/>
          <w:szCs w:val="24"/>
        </w:rPr>
      </w:pPr>
      <w:r>
        <w:rPr>
          <w:rFonts w:ascii="Arial" w:hAnsi="Arial" w:cs="Arial"/>
          <w:b/>
          <w:sz w:val="24"/>
          <w:szCs w:val="24"/>
        </w:rPr>
        <w:t>REPUBLIC OF NAMIBIA</w:t>
      </w:r>
      <w:r w:rsidR="00DD2912" w:rsidRPr="00DD2912">
        <w:rPr>
          <w:rFonts w:ascii="Arial" w:hAnsi="Arial" w:cs="Arial"/>
          <w:b/>
          <w:sz w:val="24"/>
          <w:szCs w:val="24"/>
        </w:rPr>
        <w:t xml:space="preserve"> </w:t>
      </w:r>
      <w:r w:rsidR="00DD2912">
        <w:rPr>
          <w:rFonts w:ascii="Arial" w:hAnsi="Arial" w:cs="Arial"/>
          <w:b/>
          <w:sz w:val="24"/>
          <w:szCs w:val="24"/>
        </w:rPr>
        <w:t xml:space="preserve">            </w:t>
      </w:r>
      <w:r w:rsidR="00DD2912">
        <w:rPr>
          <w:rFonts w:ascii="Arial" w:hAnsi="Arial" w:cs="Arial"/>
          <w:b/>
          <w:sz w:val="24"/>
          <w:szCs w:val="24"/>
        </w:rPr>
        <w:t>NOT REPORTABLE</w:t>
      </w:r>
    </w:p>
    <w:p w:rsidR="00E02076" w:rsidRDefault="00E02076" w:rsidP="00E02076">
      <w:pPr>
        <w:spacing w:line="360" w:lineRule="auto"/>
        <w:ind w:left="720" w:hanging="11"/>
        <w:jc w:val="center"/>
        <w:rPr>
          <w:rFonts w:ascii="Arial" w:hAnsi="Arial" w:cs="Arial"/>
          <w:sz w:val="24"/>
          <w:szCs w:val="24"/>
        </w:rPr>
      </w:pPr>
      <w:r>
        <w:rPr>
          <w:rFonts w:ascii="Arial" w:hAnsi="Arial" w:cs="Arial"/>
          <w:noProof/>
          <w:sz w:val="24"/>
          <w:szCs w:val="24"/>
          <w:lang w:val="en-US"/>
        </w:rPr>
        <w:drawing>
          <wp:inline distT="0" distB="0" distL="0" distR="0">
            <wp:extent cx="1231900" cy="1219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0" cy="1219200"/>
                    </a:xfrm>
                    <a:prstGeom prst="rect">
                      <a:avLst/>
                    </a:prstGeom>
                    <a:noFill/>
                    <a:ln>
                      <a:noFill/>
                    </a:ln>
                  </pic:spPr>
                </pic:pic>
              </a:graphicData>
            </a:graphic>
          </wp:inline>
        </w:drawing>
      </w:r>
    </w:p>
    <w:p w:rsidR="00E02076" w:rsidRDefault="00E02076" w:rsidP="00E02076">
      <w:pPr>
        <w:spacing w:after="0" w:line="360" w:lineRule="auto"/>
        <w:jc w:val="center"/>
        <w:rPr>
          <w:rFonts w:ascii="Arial" w:hAnsi="Arial" w:cs="Arial"/>
          <w:bCs/>
          <w:sz w:val="24"/>
          <w:szCs w:val="24"/>
        </w:rPr>
      </w:pPr>
      <w:r>
        <w:rPr>
          <w:rFonts w:ascii="Arial" w:hAnsi="Arial" w:cs="Arial"/>
          <w:b/>
          <w:sz w:val="24"/>
          <w:szCs w:val="24"/>
        </w:rPr>
        <w:t>HIGH COURT OF NAMIBIA NORTHERN LOCAL DIVISION, OSHAKATI</w:t>
      </w:r>
    </w:p>
    <w:p w:rsidR="00E02076" w:rsidRDefault="0099756F" w:rsidP="00E02076">
      <w:pPr>
        <w:spacing w:line="360" w:lineRule="auto"/>
        <w:ind w:left="720" w:hanging="11"/>
        <w:jc w:val="center"/>
        <w:rPr>
          <w:rFonts w:ascii="Arial" w:hAnsi="Arial" w:cs="Arial"/>
          <w:b/>
          <w:sz w:val="24"/>
          <w:szCs w:val="24"/>
        </w:rPr>
      </w:pPr>
      <w:r>
        <w:rPr>
          <w:rFonts w:ascii="Arial" w:hAnsi="Arial" w:cs="Arial"/>
          <w:b/>
          <w:sz w:val="24"/>
          <w:szCs w:val="24"/>
        </w:rPr>
        <w:t>REASONS SENTENCE</w:t>
      </w:r>
    </w:p>
    <w:p w:rsidR="00E02076" w:rsidRDefault="00E02076" w:rsidP="00E02076">
      <w:pPr>
        <w:spacing w:line="360" w:lineRule="auto"/>
        <w:ind w:left="720" w:firstLine="720"/>
        <w:jc w:val="right"/>
        <w:rPr>
          <w:rFonts w:ascii="Arial" w:hAnsi="Arial" w:cs="Arial"/>
          <w:b/>
          <w:sz w:val="24"/>
          <w:szCs w:val="24"/>
        </w:rPr>
      </w:pPr>
      <w:r>
        <w:rPr>
          <w:rFonts w:ascii="Arial" w:hAnsi="Arial" w:cs="Arial"/>
          <w:sz w:val="24"/>
          <w:szCs w:val="24"/>
        </w:rPr>
        <w:t xml:space="preserve">Case no: CC </w:t>
      </w:r>
      <w:r w:rsidR="00246DE8">
        <w:rPr>
          <w:rFonts w:ascii="Arial" w:hAnsi="Arial" w:cs="Arial"/>
          <w:sz w:val="24"/>
          <w:szCs w:val="24"/>
        </w:rPr>
        <w:t>04/2017</w:t>
      </w:r>
    </w:p>
    <w:p w:rsidR="00E02076" w:rsidRDefault="00E02076" w:rsidP="00E02076">
      <w:pPr>
        <w:spacing w:after="0"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b/>
          <w:sz w:val="24"/>
          <w:szCs w:val="24"/>
        </w:rPr>
      </w:pPr>
      <w:r>
        <w:rPr>
          <w:rFonts w:ascii="Arial" w:hAnsi="Arial" w:cs="Arial"/>
          <w:b/>
          <w:sz w:val="24"/>
          <w:szCs w:val="24"/>
        </w:rPr>
        <w:t xml:space="preserve">and </w:t>
      </w:r>
    </w:p>
    <w:p w:rsidR="00E02076" w:rsidRDefault="00E02076" w:rsidP="00E02076">
      <w:pPr>
        <w:spacing w:after="0" w:line="360" w:lineRule="auto"/>
        <w:jc w:val="both"/>
        <w:rPr>
          <w:rFonts w:ascii="Arial" w:hAnsi="Arial" w:cs="Arial"/>
          <w:b/>
          <w:sz w:val="24"/>
          <w:szCs w:val="24"/>
        </w:rPr>
      </w:pPr>
    </w:p>
    <w:p w:rsidR="00E02076" w:rsidRDefault="00246DE8" w:rsidP="00E02076">
      <w:pPr>
        <w:spacing w:after="0" w:line="360" w:lineRule="auto"/>
        <w:jc w:val="both"/>
        <w:rPr>
          <w:rFonts w:ascii="Arial" w:hAnsi="Arial" w:cs="Arial"/>
          <w:b/>
          <w:sz w:val="24"/>
          <w:szCs w:val="24"/>
        </w:rPr>
      </w:pPr>
      <w:r>
        <w:rPr>
          <w:rFonts w:ascii="Arial" w:hAnsi="Arial" w:cs="Arial"/>
          <w:b/>
          <w:sz w:val="24"/>
          <w:szCs w:val="24"/>
        </w:rPr>
        <w:t>SHITULEIPO MWAHAFA ESTUS</w:t>
      </w:r>
      <w:r w:rsidR="000D38F0">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t xml:space="preserve">     </w:t>
      </w:r>
      <w:r w:rsidR="000D38F0">
        <w:rPr>
          <w:rFonts w:ascii="Arial" w:hAnsi="Arial" w:cs="Arial"/>
          <w:b/>
          <w:sz w:val="24"/>
          <w:szCs w:val="24"/>
        </w:rPr>
        <w:t xml:space="preserve">   </w:t>
      </w:r>
      <w:r w:rsidR="00E02076">
        <w:rPr>
          <w:rFonts w:ascii="Arial" w:hAnsi="Arial" w:cs="Arial"/>
          <w:b/>
          <w:sz w:val="24"/>
          <w:szCs w:val="24"/>
        </w:rPr>
        <w:t>ACCUSED</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sz w:val="24"/>
          <w:szCs w:val="24"/>
        </w:rPr>
      </w:pPr>
      <w:r>
        <w:rPr>
          <w:rFonts w:ascii="Arial" w:hAnsi="Arial" w:cs="Arial"/>
          <w:b/>
          <w:sz w:val="24"/>
          <w:szCs w:val="24"/>
        </w:rPr>
        <w:t xml:space="preserve">Neutral citation: </w:t>
      </w:r>
      <w:bookmarkStart w:id="0" w:name="_GoBack"/>
      <w:r w:rsidR="00DD2912">
        <w:rPr>
          <w:rFonts w:ascii="Arial" w:hAnsi="Arial" w:cs="Arial"/>
          <w:i/>
          <w:sz w:val="24"/>
          <w:szCs w:val="24"/>
        </w:rPr>
        <w:t>S</w:t>
      </w:r>
      <w:r w:rsidR="00542FEF">
        <w:rPr>
          <w:rFonts w:ascii="Arial" w:hAnsi="Arial" w:cs="Arial"/>
          <w:i/>
          <w:sz w:val="24"/>
          <w:szCs w:val="24"/>
        </w:rPr>
        <w:t xml:space="preserve"> v</w:t>
      </w:r>
      <w:r w:rsidR="00246DE8">
        <w:rPr>
          <w:rFonts w:ascii="Arial" w:hAnsi="Arial" w:cs="Arial"/>
          <w:i/>
          <w:sz w:val="24"/>
          <w:szCs w:val="24"/>
        </w:rPr>
        <w:t xml:space="preserve"> Estus </w:t>
      </w:r>
      <w:r w:rsidRPr="00DD2912">
        <w:rPr>
          <w:rFonts w:ascii="Arial" w:hAnsi="Arial" w:cs="Arial"/>
          <w:sz w:val="24"/>
          <w:szCs w:val="24"/>
        </w:rPr>
        <w:t>(CC 0</w:t>
      </w:r>
      <w:r w:rsidR="00246DE8" w:rsidRPr="00DD2912">
        <w:rPr>
          <w:rFonts w:ascii="Arial" w:hAnsi="Arial" w:cs="Arial"/>
          <w:sz w:val="24"/>
          <w:szCs w:val="24"/>
        </w:rPr>
        <w:t>4</w:t>
      </w:r>
      <w:r w:rsidRPr="00DD2912">
        <w:rPr>
          <w:rFonts w:ascii="Arial" w:hAnsi="Arial" w:cs="Arial"/>
          <w:sz w:val="24"/>
          <w:szCs w:val="24"/>
        </w:rPr>
        <w:t>/201</w:t>
      </w:r>
      <w:r w:rsidR="00246DE8" w:rsidRPr="00DD2912">
        <w:rPr>
          <w:rFonts w:ascii="Arial" w:hAnsi="Arial" w:cs="Arial"/>
          <w:sz w:val="24"/>
          <w:szCs w:val="24"/>
        </w:rPr>
        <w:t>7</w:t>
      </w:r>
      <w:r w:rsidRPr="00DD2912">
        <w:rPr>
          <w:rFonts w:ascii="Arial" w:hAnsi="Arial" w:cs="Arial"/>
          <w:sz w:val="24"/>
          <w:szCs w:val="24"/>
        </w:rPr>
        <w:t>) [201</w:t>
      </w:r>
      <w:r w:rsidR="00246DE8" w:rsidRPr="00DD2912">
        <w:rPr>
          <w:rFonts w:ascii="Arial" w:hAnsi="Arial" w:cs="Arial"/>
          <w:sz w:val="24"/>
          <w:szCs w:val="24"/>
        </w:rPr>
        <w:t>7</w:t>
      </w:r>
      <w:r w:rsidRPr="00DD2912">
        <w:rPr>
          <w:rFonts w:ascii="Arial" w:hAnsi="Arial" w:cs="Arial"/>
          <w:sz w:val="24"/>
          <w:szCs w:val="24"/>
        </w:rPr>
        <w:t>] NAHCNLD</w:t>
      </w:r>
      <w:r w:rsidR="0099756F" w:rsidRPr="00DD2912">
        <w:rPr>
          <w:rFonts w:ascii="Arial" w:hAnsi="Arial" w:cs="Arial"/>
          <w:sz w:val="24"/>
          <w:szCs w:val="24"/>
        </w:rPr>
        <w:t xml:space="preserve"> 76</w:t>
      </w:r>
      <w:r w:rsidR="00DD2912">
        <w:rPr>
          <w:rFonts w:ascii="Arial" w:hAnsi="Arial" w:cs="Arial"/>
          <w:sz w:val="24"/>
          <w:szCs w:val="24"/>
        </w:rPr>
        <w:t xml:space="preserve"> </w:t>
      </w:r>
      <w:r>
        <w:rPr>
          <w:rFonts w:ascii="Arial" w:hAnsi="Arial" w:cs="Arial"/>
          <w:sz w:val="24"/>
          <w:szCs w:val="24"/>
        </w:rPr>
        <w:t>(</w:t>
      </w:r>
      <w:r w:rsidR="0099756F">
        <w:rPr>
          <w:rFonts w:ascii="Arial" w:hAnsi="Arial" w:cs="Arial"/>
          <w:sz w:val="24"/>
          <w:szCs w:val="24"/>
        </w:rPr>
        <w:t xml:space="preserve">7 August </w:t>
      </w:r>
      <w:r w:rsidR="00E11B1A">
        <w:rPr>
          <w:rFonts w:ascii="Arial" w:hAnsi="Arial" w:cs="Arial"/>
          <w:sz w:val="24"/>
          <w:szCs w:val="24"/>
        </w:rPr>
        <w:t>2017</w:t>
      </w:r>
      <w:r>
        <w:rPr>
          <w:rFonts w:ascii="Arial" w:hAnsi="Arial" w:cs="Arial"/>
          <w:sz w:val="24"/>
          <w:szCs w:val="24"/>
        </w:rPr>
        <w:t>)</w:t>
      </w:r>
      <w:bookmarkEnd w:id="0"/>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Pr>
          <w:rFonts w:ascii="Arial" w:hAnsi="Arial" w:cs="Arial"/>
          <w:sz w:val="24"/>
          <w:szCs w:val="24"/>
        </w:rPr>
        <w:t>TOMMASI</w:t>
      </w:r>
      <w:r w:rsidRPr="00DE47B3">
        <w:rPr>
          <w:rFonts w:ascii="Arial" w:hAnsi="Arial" w:cs="Arial"/>
          <w:sz w:val="24"/>
          <w:szCs w:val="24"/>
        </w:rPr>
        <w:t xml:space="preserve"> J</w:t>
      </w:r>
    </w:p>
    <w:p w:rsidR="00E02076" w:rsidRDefault="00DE47B3" w:rsidP="00E02076">
      <w:pPr>
        <w:spacing w:after="0" w:line="360" w:lineRule="auto"/>
        <w:jc w:val="both"/>
        <w:rPr>
          <w:rFonts w:ascii="Arial" w:hAnsi="Arial" w:cs="Arial"/>
          <w:sz w:val="24"/>
          <w:szCs w:val="24"/>
        </w:rPr>
      </w:pPr>
      <w:r>
        <w:rPr>
          <w:rFonts w:ascii="Arial" w:hAnsi="Arial" w:cs="Arial"/>
          <w:b/>
          <w:sz w:val="24"/>
          <w:szCs w:val="24"/>
        </w:rPr>
        <w:t>Heard</w:t>
      </w:r>
      <w:r w:rsidRPr="00DE47B3">
        <w:rPr>
          <w:rFonts w:ascii="Arial" w:hAnsi="Arial" w:cs="Arial"/>
          <w:b/>
          <w:sz w:val="24"/>
          <w:szCs w:val="24"/>
        </w:rPr>
        <w:t>:</w:t>
      </w:r>
      <w:r>
        <w:rPr>
          <w:rFonts w:ascii="Arial" w:hAnsi="Arial" w:cs="Arial"/>
          <w:sz w:val="24"/>
          <w:szCs w:val="24"/>
        </w:rPr>
        <w:tab/>
      </w:r>
      <w:r w:rsidR="00246DE8">
        <w:rPr>
          <w:rFonts w:ascii="Arial" w:hAnsi="Arial" w:cs="Arial"/>
          <w:sz w:val="24"/>
          <w:szCs w:val="24"/>
        </w:rPr>
        <w:t>1 August 2017</w:t>
      </w:r>
      <w:r w:rsidR="00043718">
        <w:rPr>
          <w:rFonts w:ascii="Arial" w:hAnsi="Arial" w:cs="Arial"/>
          <w:sz w:val="24"/>
          <w:szCs w:val="24"/>
        </w:rPr>
        <w:t xml:space="preserve"> </w:t>
      </w:r>
    </w:p>
    <w:p w:rsidR="00E02076" w:rsidRDefault="000D38F0" w:rsidP="00E02076">
      <w:pPr>
        <w:spacing w:after="0" w:line="360" w:lineRule="auto"/>
        <w:jc w:val="both"/>
        <w:rPr>
          <w:rFonts w:ascii="Arial" w:hAnsi="Arial" w:cs="Arial"/>
          <w:sz w:val="24"/>
          <w:szCs w:val="24"/>
        </w:rPr>
      </w:pPr>
      <w:r>
        <w:rPr>
          <w:rFonts w:ascii="Arial" w:hAnsi="Arial" w:cs="Arial"/>
          <w:b/>
          <w:sz w:val="24"/>
          <w:szCs w:val="24"/>
        </w:rPr>
        <w:t xml:space="preserve">Delivered:  </w:t>
      </w:r>
      <w:r w:rsidR="00043718">
        <w:rPr>
          <w:rFonts w:ascii="Arial" w:hAnsi="Arial" w:cs="Arial"/>
          <w:b/>
          <w:sz w:val="24"/>
          <w:szCs w:val="24"/>
        </w:rPr>
        <w:tab/>
      </w:r>
      <w:r w:rsidR="0099756F">
        <w:rPr>
          <w:rFonts w:ascii="Arial" w:hAnsi="Arial" w:cs="Arial"/>
          <w:sz w:val="24"/>
          <w:szCs w:val="24"/>
        </w:rPr>
        <w:t xml:space="preserve"> 4 August 2015</w:t>
      </w:r>
    </w:p>
    <w:p w:rsidR="0099756F" w:rsidRDefault="0099756F" w:rsidP="00E02076">
      <w:pPr>
        <w:spacing w:after="0" w:line="360" w:lineRule="auto"/>
        <w:jc w:val="both"/>
        <w:rPr>
          <w:rFonts w:ascii="Arial" w:hAnsi="Arial" w:cs="Arial"/>
          <w:sz w:val="24"/>
          <w:szCs w:val="24"/>
        </w:rPr>
      </w:pPr>
      <w:r w:rsidRPr="00DD2912">
        <w:rPr>
          <w:rFonts w:ascii="Arial" w:hAnsi="Arial" w:cs="Arial"/>
          <w:b/>
          <w:sz w:val="24"/>
          <w:szCs w:val="24"/>
        </w:rPr>
        <w:t>Reasons released</w:t>
      </w:r>
      <w:r>
        <w:rPr>
          <w:rFonts w:ascii="Arial" w:hAnsi="Arial" w:cs="Arial"/>
          <w:sz w:val="24"/>
          <w:szCs w:val="24"/>
        </w:rPr>
        <w:t>:</w:t>
      </w:r>
      <w:r>
        <w:rPr>
          <w:rFonts w:ascii="Arial" w:hAnsi="Arial" w:cs="Arial"/>
          <w:sz w:val="24"/>
          <w:szCs w:val="24"/>
        </w:rPr>
        <w:tab/>
        <w:t xml:space="preserve">7 August 2017 </w:t>
      </w:r>
    </w:p>
    <w:p w:rsidR="00916FEE" w:rsidRDefault="00916FEE" w:rsidP="00E02076">
      <w:pPr>
        <w:spacing w:after="0" w:line="360" w:lineRule="auto"/>
        <w:jc w:val="both"/>
        <w:rPr>
          <w:rFonts w:ascii="Arial" w:hAnsi="Arial" w:cs="Arial"/>
          <w:sz w:val="24"/>
          <w:szCs w:val="24"/>
        </w:rPr>
      </w:pPr>
    </w:p>
    <w:p w:rsidR="00CE0805" w:rsidRDefault="00E02076" w:rsidP="00246DE8">
      <w:pPr>
        <w:spacing w:line="360" w:lineRule="auto"/>
        <w:jc w:val="both"/>
        <w:rPr>
          <w:rFonts w:ascii="Arial" w:hAnsi="Arial" w:cs="Arial"/>
          <w:sz w:val="24"/>
          <w:szCs w:val="24"/>
        </w:rPr>
      </w:pPr>
      <w:r>
        <w:rPr>
          <w:rFonts w:ascii="Arial" w:hAnsi="Arial" w:cs="Arial"/>
          <w:b/>
          <w:sz w:val="24"/>
          <w:szCs w:val="24"/>
        </w:rPr>
        <w:t>Flynote:</w:t>
      </w:r>
      <w:r>
        <w:rPr>
          <w:rFonts w:ascii="Arial" w:hAnsi="Arial" w:cs="Arial"/>
          <w:sz w:val="24"/>
          <w:szCs w:val="24"/>
        </w:rPr>
        <w:tab/>
      </w:r>
      <w:r w:rsidR="0099756F">
        <w:rPr>
          <w:rFonts w:ascii="Arial" w:hAnsi="Arial" w:cs="Arial"/>
          <w:sz w:val="24"/>
          <w:szCs w:val="24"/>
        </w:rPr>
        <w:t>Sentence ― Murder ―Youthful first offender ― W</w:t>
      </w:r>
      <w:r w:rsidR="006D47E3">
        <w:rPr>
          <w:rFonts w:ascii="Arial" w:hAnsi="Arial" w:cs="Arial"/>
          <w:sz w:val="24"/>
          <w:szCs w:val="24"/>
        </w:rPr>
        <w:t>eight thereof to be bala</w:t>
      </w:r>
      <w:r w:rsidR="0099756F">
        <w:rPr>
          <w:rFonts w:ascii="Arial" w:hAnsi="Arial" w:cs="Arial"/>
          <w:sz w:val="24"/>
          <w:szCs w:val="24"/>
        </w:rPr>
        <w:t>nce with interest of society ― P</w:t>
      </w:r>
      <w:r w:rsidR="006D47E3">
        <w:rPr>
          <w:rFonts w:ascii="Arial" w:hAnsi="Arial" w:cs="Arial"/>
          <w:sz w:val="24"/>
          <w:szCs w:val="24"/>
        </w:rPr>
        <w:t xml:space="preserve">lea of guilty not necessarily </w:t>
      </w:r>
      <w:r w:rsidR="0099756F">
        <w:rPr>
          <w:rFonts w:ascii="Arial" w:hAnsi="Arial" w:cs="Arial"/>
          <w:sz w:val="24"/>
          <w:szCs w:val="24"/>
        </w:rPr>
        <w:t>an indication of remorse ― A</w:t>
      </w:r>
      <w:r w:rsidR="006D47E3">
        <w:rPr>
          <w:rFonts w:ascii="Arial" w:hAnsi="Arial" w:cs="Arial"/>
          <w:sz w:val="24"/>
          <w:szCs w:val="24"/>
        </w:rPr>
        <w:t>ccused’s remorse cannot be gaged given his fail</w:t>
      </w:r>
      <w:r w:rsidR="0099756F">
        <w:rPr>
          <w:rFonts w:ascii="Arial" w:hAnsi="Arial" w:cs="Arial"/>
          <w:sz w:val="24"/>
          <w:szCs w:val="24"/>
        </w:rPr>
        <w:t>ure to testify in mitigation ― A</w:t>
      </w:r>
      <w:r w:rsidR="006D47E3">
        <w:rPr>
          <w:rFonts w:ascii="Arial" w:hAnsi="Arial" w:cs="Arial"/>
          <w:sz w:val="24"/>
          <w:szCs w:val="24"/>
        </w:rPr>
        <w:t>ccepted as an ackn</w:t>
      </w:r>
      <w:r w:rsidR="0099756F">
        <w:rPr>
          <w:rFonts w:ascii="Arial" w:hAnsi="Arial" w:cs="Arial"/>
          <w:sz w:val="24"/>
          <w:szCs w:val="24"/>
        </w:rPr>
        <w:t>owledgement of his wrongdoing ― M</w:t>
      </w:r>
      <w:r w:rsidR="006D47E3">
        <w:rPr>
          <w:rFonts w:ascii="Arial" w:hAnsi="Arial" w:cs="Arial"/>
          <w:sz w:val="24"/>
          <w:szCs w:val="24"/>
        </w:rPr>
        <w:t>urder barbaric and it is unavoidable to emphasise the deterrent and retributive at the expense of consideration of reform and the personal circumstances of the accused.</w:t>
      </w:r>
      <w:r w:rsidR="00CE0805">
        <w:rPr>
          <w:rFonts w:ascii="Arial" w:hAnsi="Arial" w:cs="Arial"/>
          <w:sz w:val="24"/>
          <w:szCs w:val="24"/>
        </w:rPr>
        <w:t xml:space="preserve"> </w:t>
      </w:r>
    </w:p>
    <w:p w:rsidR="006D47E3" w:rsidRDefault="0099756F" w:rsidP="00246DE8">
      <w:pPr>
        <w:spacing w:line="360" w:lineRule="auto"/>
        <w:jc w:val="both"/>
        <w:rPr>
          <w:rFonts w:ascii="Arial" w:hAnsi="Arial" w:cs="Arial"/>
          <w:sz w:val="24"/>
          <w:szCs w:val="24"/>
        </w:rPr>
      </w:pPr>
      <w:r>
        <w:rPr>
          <w:rFonts w:ascii="Arial" w:hAnsi="Arial" w:cs="Arial"/>
          <w:sz w:val="24"/>
          <w:szCs w:val="24"/>
        </w:rPr>
        <w:t>Sentence ― Violating a dead body ―</w:t>
      </w:r>
      <w:r w:rsidR="006D47E3">
        <w:rPr>
          <w:rFonts w:ascii="Arial" w:hAnsi="Arial" w:cs="Arial"/>
          <w:sz w:val="24"/>
          <w:szCs w:val="24"/>
        </w:rPr>
        <w:t xml:space="preserve"> </w:t>
      </w:r>
      <w:r>
        <w:rPr>
          <w:rFonts w:ascii="Arial" w:hAnsi="Arial" w:cs="Arial"/>
          <w:sz w:val="24"/>
          <w:szCs w:val="24"/>
        </w:rPr>
        <w:t>N</w:t>
      </w:r>
      <w:r w:rsidR="009A2647">
        <w:rPr>
          <w:rFonts w:ascii="Arial" w:hAnsi="Arial" w:cs="Arial"/>
          <w:sz w:val="24"/>
          <w:szCs w:val="24"/>
        </w:rPr>
        <w:t>ature of violatio</w:t>
      </w:r>
      <w:r>
        <w:rPr>
          <w:rFonts w:ascii="Arial" w:hAnsi="Arial" w:cs="Arial"/>
          <w:sz w:val="24"/>
          <w:szCs w:val="24"/>
        </w:rPr>
        <w:t>n of the corpse is offensive. Demonstrates</w:t>
      </w:r>
      <w:r w:rsidR="009A2647">
        <w:rPr>
          <w:rFonts w:ascii="Arial" w:hAnsi="Arial" w:cs="Arial"/>
          <w:sz w:val="24"/>
          <w:szCs w:val="24"/>
        </w:rPr>
        <w:t xml:space="preserve"> his own contempt for body of the deceased and community values.</w:t>
      </w:r>
    </w:p>
    <w:p w:rsidR="00962822" w:rsidRDefault="00E02076" w:rsidP="00E02076">
      <w:pPr>
        <w:spacing w:line="360" w:lineRule="auto"/>
        <w:jc w:val="both"/>
        <w:rPr>
          <w:rFonts w:ascii="Arial" w:hAnsi="Arial" w:cs="Arial"/>
          <w:sz w:val="24"/>
          <w:szCs w:val="24"/>
        </w:rPr>
      </w:pPr>
      <w:r>
        <w:rPr>
          <w:rFonts w:ascii="Arial" w:hAnsi="Arial" w:cs="Arial"/>
          <w:b/>
          <w:sz w:val="24"/>
          <w:szCs w:val="24"/>
        </w:rPr>
        <w:lastRenderedPageBreak/>
        <w:t>Summary:</w:t>
      </w:r>
      <w:r>
        <w:rPr>
          <w:rFonts w:ascii="Arial" w:hAnsi="Arial" w:cs="Arial"/>
          <w:b/>
          <w:sz w:val="24"/>
          <w:szCs w:val="24"/>
        </w:rPr>
        <w:tab/>
      </w:r>
      <w:r w:rsidR="0021638C">
        <w:rPr>
          <w:rFonts w:ascii="Arial" w:hAnsi="Arial" w:cs="Arial"/>
          <w:sz w:val="24"/>
          <w:szCs w:val="24"/>
        </w:rPr>
        <w:t xml:space="preserve"> </w:t>
      </w:r>
      <w:r w:rsidR="006D47E3">
        <w:rPr>
          <w:rFonts w:ascii="Arial" w:hAnsi="Arial" w:cs="Arial"/>
          <w:sz w:val="24"/>
          <w:szCs w:val="24"/>
        </w:rPr>
        <w:t>The accused pleaded guilty to and was convicted of theft, violating a dead body and murder.</w:t>
      </w:r>
      <w:r w:rsidR="009A2647">
        <w:rPr>
          <w:rFonts w:ascii="Arial" w:hAnsi="Arial" w:cs="Arial"/>
          <w:sz w:val="24"/>
          <w:szCs w:val="24"/>
        </w:rPr>
        <w:t xml:space="preserve"> He visited the deceased </w:t>
      </w:r>
      <w:r w:rsidR="00962822">
        <w:rPr>
          <w:rFonts w:ascii="Arial" w:hAnsi="Arial" w:cs="Arial"/>
          <w:sz w:val="24"/>
          <w:szCs w:val="24"/>
        </w:rPr>
        <w:t>after having consumed alcohol. W</w:t>
      </w:r>
      <w:r w:rsidR="009A2647">
        <w:rPr>
          <w:rFonts w:ascii="Arial" w:hAnsi="Arial" w:cs="Arial"/>
          <w:sz w:val="24"/>
          <w:szCs w:val="24"/>
        </w:rPr>
        <w:t xml:space="preserve">hen the deceased objected to his </w:t>
      </w:r>
      <w:r w:rsidR="00EF744E">
        <w:rPr>
          <w:rFonts w:ascii="Arial" w:hAnsi="Arial" w:cs="Arial"/>
          <w:sz w:val="24"/>
          <w:szCs w:val="24"/>
        </w:rPr>
        <w:t>intrusion, he</w:t>
      </w:r>
      <w:r w:rsidR="009A2647">
        <w:rPr>
          <w:rFonts w:ascii="Arial" w:hAnsi="Arial" w:cs="Arial"/>
          <w:sz w:val="24"/>
          <w:szCs w:val="24"/>
        </w:rPr>
        <w:t xml:space="preserve"> stabbed her with a knife</w:t>
      </w:r>
      <w:r w:rsidR="00EF744E">
        <w:rPr>
          <w:rFonts w:ascii="Arial" w:hAnsi="Arial" w:cs="Arial"/>
          <w:sz w:val="24"/>
          <w:szCs w:val="24"/>
        </w:rPr>
        <w:t xml:space="preserve">, </w:t>
      </w:r>
      <w:r w:rsidR="009A2647">
        <w:rPr>
          <w:rFonts w:ascii="Arial" w:hAnsi="Arial" w:cs="Arial"/>
          <w:sz w:val="24"/>
          <w:szCs w:val="24"/>
        </w:rPr>
        <w:t>fractured her clavicle</w:t>
      </w:r>
      <w:r w:rsidR="00EF744E">
        <w:rPr>
          <w:rFonts w:ascii="Arial" w:hAnsi="Arial" w:cs="Arial"/>
          <w:sz w:val="24"/>
          <w:szCs w:val="24"/>
        </w:rPr>
        <w:t xml:space="preserve">, and caused an injury which resulted in bleeding on the brain and swelling and bruising on the left eye area. She fled and died in a nearby mahangu field where the accused violated the body of the corpse by inserting his penis and sand into her vagina. </w:t>
      </w:r>
      <w:r w:rsidR="009A2647">
        <w:rPr>
          <w:rFonts w:ascii="Arial" w:hAnsi="Arial" w:cs="Arial"/>
          <w:sz w:val="24"/>
          <w:szCs w:val="24"/>
        </w:rPr>
        <w:t xml:space="preserve"> </w:t>
      </w:r>
    </w:p>
    <w:p w:rsidR="00916FEE" w:rsidRDefault="00EF744E" w:rsidP="00E02076">
      <w:pPr>
        <w:spacing w:line="360" w:lineRule="auto"/>
        <w:jc w:val="both"/>
        <w:rPr>
          <w:rFonts w:ascii="Arial" w:hAnsi="Arial" w:cs="Arial"/>
          <w:sz w:val="24"/>
          <w:szCs w:val="24"/>
        </w:rPr>
      </w:pPr>
      <w:r>
        <w:rPr>
          <w:rFonts w:ascii="Arial" w:hAnsi="Arial" w:cs="Arial"/>
          <w:sz w:val="24"/>
          <w:szCs w:val="24"/>
        </w:rPr>
        <w:t>The accused age was estimated to be between 18 and 22 years as he is functionally illiterate. He was a first offender and p</w:t>
      </w:r>
      <w:r w:rsidR="00962822">
        <w:rPr>
          <w:rFonts w:ascii="Arial" w:hAnsi="Arial" w:cs="Arial"/>
          <w:sz w:val="24"/>
          <w:szCs w:val="24"/>
        </w:rPr>
        <w:t xml:space="preserve">leaded guilty to the offence. It was difficult for the court to determine the genuineness of his remorse or the impact the </w:t>
      </w:r>
      <w:r w:rsidR="00916FEE">
        <w:rPr>
          <w:rFonts w:ascii="Arial" w:hAnsi="Arial" w:cs="Arial"/>
          <w:sz w:val="24"/>
          <w:szCs w:val="24"/>
        </w:rPr>
        <w:t>alcohol</w:t>
      </w:r>
      <w:r w:rsidR="00962822">
        <w:rPr>
          <w:rFonts w:ascii="Arial" w:hAnsi="Arial" w:cs="Arial"/>
          <w:sz w:val="24"/>
          <w:szCs w:val="24"/>
        </w:rPr>
        <w:t xml:space="preserve"> had on his conduct given his failure to testify under oath. </w:t>
      </w:r>
    </w:p>
    <w:p w:rsidR="00916FEE" w:rsidRDefault="00962822" w:rsidP="00E02076">
      <w:pPr>
        <w:spacing w:line="360" w:lineRule="auto"/>
        <w:jc w:val="both"/>
        <w:rPr>
          <w:rFonts w:ascii="Arial" w:hAnsi="Arial" w:cs="Arial"/>
          <w:sz w:val="24"/>
          <w:szCs w:val="24"/>
        </w:rPr>
      </w:pPr>
      <w:r>
        <w:rPr>
          <w:rFonts w:ascii="Arial" w:hAnsi="Arial" w:cs="Arial"/>
          <w:sz w:val="24"/>
          <w:szCs w:val="24"/>
        </w:rPr>
        <w:t>The deceased was 3 months pregnant but it was not proven that the accused was aware of this fact.</w:t>
      </w:r>
      <w:r w:rsidR="00916FEE">
        <w:rPr>
          <w:rFonts w:ascii="Arial" w:hAnsi="Arial" w:cs="Arial"/>
          <w:sz w:val="24"/>
          <w:szCs w:val="24"/>
        </w:rPr>
        <w:t xml:space="preserve"> She was financially supporting her family and her family received no compensation and/or contribution to her funeral costs.</w:t>
      </w:r>
    </w:p>
    <w:p w:rsidR="0085423C" w:rsidRDefault="00916FEE" w:rsidP="00E02076">
      <w:pPr>
        <w:spacing w:line="360" w:lineRule="auto"/>
        <w:jc w:val="both"/>
        <w:rPr>
          <w:rFonts w:ascii="Arial" w:hAnsi="Arial" w:cs="Arial"/>
          <w:sz w:val="24"/>
          <w:szCs w:val="24"/>
        </w:rPr>
      </w:pPr>
      <w:r>
        <w:rPr>
          <w:rFonts w:ascii="Arial" w:hAnsi="Arial" w:cs="Arial"/>
          <w:sz w:val="24"/>
          <w:szCs w:val="24"/>
        </w:rPr>
        <w:t xml:space="preserve">The court considered the murder heartless and barbaric, prevalent, and perpetrated against a vulnerable women in the privacy and security of her home.  The violation of the corpse demonstrated the lack of respect and appreciation for community values; and the theft a further indication of his selfish desire for gratification. </w:t>
      </w:r>
      <w:r w:rsidR="00962822">
        <w:rPr>
          <w:rFonts w:ascii="Arial" w:hAnsi="Arial" w:cs="Arial"/>
          <w:sz w:val="24"/>
          <w:szCs w:val="24"/>
        </w:rPr>
        <w:t xml:space="preserve"> </w:t>
      </w:r>
    </w:p>
    <w:p w:rsidR="00E02076" w:rsidRDefault="00916FEE" w:rsidP="00916FEE">
      <w:pPr>
        <w:spacing w:line="360" w:lineRule="auto"/>
        <w:jc w:val="both"/>
        <w:rPr>
          <w:rFonts w:ascii="Arial" w:hAnsi="Arial" w:cs="Arial"/>
          <w:bCs/>
          <w:sz w:val="24"/>
          <w:szCs w:val="24"/>
        </w:rPr>
      </w:pPr>
      <w:r>
        <w:rPr>
          <w:rFonts w:ascii="Arial" w:hAnsi="Arial" w:cs="Arial"/>
          <w:sz w:val="24"/>
          <w:szCs w:val="24"/>
        </w:rPr>
        <w:t xml:space="preserve">The court, </w:t>
      </w:r>
      <w:r w:rsidR="00962822">
        <w:rPr>
          <w:rFonts w:ascii="Arial" w:hAnsi="Arial" w:cs="Arial"/>
          <w:sz w:val="24"/>
          <w:szCs w:val="24"/>
        </w:rPr>
        <w:t xml:space="preserve">given the gravity of the offences he committed, emphasised the need for deterrence and retribution at the expense of his personal circumstances and consideration of his reform. </w:t>
      </w:r>
    </w:p>
    <w:p w:rsidR="00E02076" w:rsidRDefault="008B037D" w:rsidP="00E02076">
      <w:pPr>
        <w:spacing w:after="0" w:line="360" w:lineRule="auto"/>
        <w:jc w:val="center"/>
        <w:rPr>
          <w:rFonts w:ascii="Arial" w:hAnsi="Arial" w:cs="Arial"/>
          <w:bCs/>
          <w:sz w:val="24"/>
          <w:szCs w:val="24"/>
        </w:rPr>
      </w:pPr>
      <w:r>
        <w:rPr>
          <w:rFonts w:ascii="Arial" w:hAnsi="Arial" w:cs="Arial"/>
          <w:bCs/>
          <w:sz w:val="24"/>
          <w:szCs w:val="24"/>
        </w:rPr>
        <w:pict>
          <v:rect id="_x0000_i1025" style="width:442.25pt;height:1.5pt" o:hrpct="980" o:hralign="center" o:hrstd="t" o:hr="t" fillcolor="#a0a0a0" stroked="f"/>
        </w:pict>
      </w:r>
    </w:p>
    <w:p w:rsidR="00E02076" w:rsidRDefault="00E02076" w:rsidP="00E02076">
      <w:pPr>
        <w:spacing w:after="0" w:line="360" w:lineRule="auto"/>
        <w:jc w:val="center"/>
        <w:rPr>
          <w:rFonts w:ascii="Arial" w:hAnsi="Arial" w:cs="Arial"/>
          <w:b/>
          <w:bCs/>
          <w:sz w:val="24"/>
          <w:szCs w:val="24"/>
        </w:rPr>
      </w:pPr>
      <w:r>
        <w:rPr>
          <w:rFonts w:ascii="Arial" w:hAnsi="Arial" w:cs="Arial"/>
          <w:b/>
          <w:bCs/>
          <w:sz w:val="24"/>
          <w:szCs w:val="24"/>
        </w:rPr>
        <w:t>ORDER</w:t>
      </w:r>
    </w:p>
    <w:p w:rsidR="00E02076" w:rsidRDefault="008B037D" w:rsidP="00E02076">
      <w:pPr>
        <w:spacing w:after="0" w:line="360" w:lineRule="auto"/>
        <w:jc w:val="center"/>
        <w:rPr>
          <w:rFonts w:ascii="Arial" w:hAnsi="Arial" w:cs="Arial"/>
          <w:bCs/>
          <w:sz w:val="24"/>
          <w:szCs w:val="24"/>
        </w:rPr>
      </w:pPr>
      <w:r>
        <w:rPr>
          <w:rFonts w:ascii="Arial" w:hAnsi="Arial" w:cs="Arial"/>
          <w:bCs/>
          <w:sz w:val="24"/>
          <w:szCs w:val="24"/>
        </w:rPr>
        <w:pict>
          <v:rect id="_x0000_i1026" style="width:442.25pt;height:1.5pt" o:hrpct="980" o:hralign="center" o:hrstd="t" o:hr="t" fillcolor="#a0a0a0" stroked="f"/>
        </w:pict>
      </w:r>
    </w:p>
    <w:p w:rsidR="00EF744E" w:rsidRDefault="00EF744E" w:rsidP="005C536C">
      <w:pPr>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t>Count 1 – theft – six (6) months’ imprisonment;</w:t>
      </w:r>
    </w:p>
    <w:p w:rsidR="00EF744E" w:rsidRDefault="00EF744E" w:rsidP="005C536C">
      <w:pPr>
        <w:ind w:left="1440"/>
        <w:jc w:val="both"/>
        <w:rPr>
          <w:rFonts w:ascii="Arial" w:hAnsi="Arial" w:cs="Arial"/>
          <w:sz w:val="24"/>
          <w:szCs w:val="24"/>
        </w:rPr>
      </w:pPr>
      <w:r>
        <w:rPr>
          <w:rFonts w:ascii="Arial" w:hAnsi="Arial" w:cs="Arial"/>
          <w:sz w:val="24"/>
          <w:szCs w:val="24"/>
        </w:rPr>
        <w:t>It is ordered that this sentence should run concurrently with the sentence imposed in count 3 - murder</w:t>
      </w:r>
    </w:p>
    <w:p w:rsidR="00EF744E" w:rsidRDefault="00EF744E" w:rsidP="005C536C">
      <w:pPr>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Count 2 – Violating a dead body – three (3) years’ imprisonment;</w:t>
      </w:r>
    </w:p>
    <w:p w:rsidR="00EF744E" w:rsidRDefault="00EF744E" w:rsidP="005C536C">
      <w:pPr>
        <w:ind w:left="1440"/>
        <w:jc w:val="both"/>
        <w:rPr>
          <w:rFonts w:ascii="Arial" w:hAnsi="Arial" w:cs="Arial"/>
          <w:sz w:val="24"/>
          <w:szCs w:val="24"/>
        </w:rPr>
      </w:pPr>
      <w:r>
        <w:rPr>
          <w:rFonts w:ascii="Arial" w:hAnsi="Arial" w:cs="Arial"/>
          <w:sz w:val="24"/>
          <w:szCs w:val="24"/>
        </w:rPr>
        <w:t>It is ordered that two (2) years’ imprisonment of this sentence should run concurrently with the sentence imposed in count 3 – murder;</w:t>
      </w:r>
    </w:p>
    <w:p w:rsidR="00EF744E" w:rsidRDefault="00EF744E" w:rsidP="005C536C">
      <w:pPr>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Count 3 – murder -</w:t>
      </w:r>
      <w:r>
        <w:rPr>
          <w:rFonts w:ascii="Arial" w:hAnsi="Arial" w:cs="Arial"/>
          <w:sz w:val="24"/>
          <w:szCs w:val="24"/>
        </w:rPr>
        <w:tab/>
        <w:t>Twenty (20) years’ imprisonment.</w:t>
      </w:r>
    </w:p>
    <w:p w:rsidR="00E02076" w:rsidRDefault="00E02076" w:rsidP="00EF744E">
      <w:pPr>
        <w:spacing w:after="0" w:line="360" w:lineRule="auto"/>
        <w:jc w:val="both"/>
        <w:rPr>
          <w:rFonts w:ascii="Arial" w:hAnsi="Arial" w:cs="Arial"/>
          <w:bCs/>
          <w:sz w:val="24"/>
          <w:szCs w:val="24"/>
        </w:rPr>
      </w:pPr>
    </w:p>
    <w:p w:rsidR="00E02076" w:rsidRDefault="00E02076" w:rsidP="00E02076">
      <w:pPr>
        <w:spacing w:after="0" w:line="360" w:lineRule="auto"/>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___________________________________________________________________</w:t>
      </w:r>
    </w:p>
    <w:p w:rsidR="00E02076" w:rsidRDefault="00E02076" w:rsidP="00E02076">
      <w:pPr>
        <w:spacing w:after="0" w:line="360" w:lineRule="auto"/>
        <w:rPr>
          <w:rFonts w:ascii="Arial" w:hAnsi="Arial" w:cs="Arial"/>
          <w:color w:val="A6A6A6" w:themeColor="background1" w:themeShade="A6"/>
          <w:sz w:val="24"/>
          <w:szCs w:val="24"/>
        </w:rPr>
      </w:pPr>
    </w:p>
    <w:p w:rsidR="00E02076" w:rsidRDefault="00526887" w:rsidP="00E02076">
      <w:pPr>
        <w:spacing w:after="0" w:line="360" w:lineRule="auto"/>
        <w:jc w:val="center"/>
        <w:rPr>
          <w:rFonts w:ascii="Arial" w:hAnsi="Arial" w:cs="Arial"/>
          <w:b/>
          <w:sz w:val="24"/>
          <w:szCs w:val="24"/>
        </w:rPr>
      </w:pPr>
      <w:r>
        <w:rPr>
          <w:rFonts w:ascii="Arial" w:hAnsi="Arial" w:cs="Arial"/>
          <w:b/>
          <w:sz w:val="24"/>
          <w:szCs w:val="24"/>
        </w:rPr>
        <w:t>REASONS FOR SENTENCE</w:t>
      </w:r>
    </w:p>
    <w:p w:rsidR="00E02076" w:rsidRDefault="008B037D" w:rsidP="00E02076">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E02076" w:rsidRDefault="00E02076" w:rsidP="00E02076">
      <w:pPr>
        <w:spacing w:line="360" w:lineRule="auto"/>
        <w:jc w:val="both"/>
        <w:rPr>
          <w:rFonts w:ascii="Arial" w:hAnsi="Arial" w:cs="Arial"/>
          <w:sz w:val="24"/>
          <w:szCs w:val="24"/>
        </w:rPr>
      </w:pPr>
    </w:p>
    <w:p w:rsidR="00D23891" w:rsidRDefault="00E02076" w:rsidP="00246DE8">
      <w:pPr>
        <w:spacing w:line="360" w:lineRule="auto"/>
        <w:jc w:val="both"/>
        <w:rPr>
          <w:rFonts w:ascii="Arial" w:hAnsi="Arial" w:cs="Arial"/>
          <w:b/>
          <w:sz w:val="24"/>
          <w:szCs w:val="24"/>
        </w:rPr>
      </w:pPr>
      <w:r>
        <w:rPr>
          <w:rFonts w:ascii="Arial" w:hAnsi="Arial" w:cs="Arial"/>
          <w:b/>
          <w:sz w:val="24"/>
          <w:szCs w:val="24"/>
        </w:rPr>
        <w:t xml:space="preserve">TOMMASI J: </w:t>
      </w:r>
    </w:p>
    <w:p w:rsidR="00C11503" w:rsidRDefault="00E02076" w:rsidP="00246DE8">
      <w:pPr>
        <w:spacing w:line="360" w:lineRule="auto"/>
        <w:jc w:val="both"/>
        <w:rPr>
          <w:rFonts w:ascii="Arial" w:hAnsi="Arial" w:cs="Arial"/>
          <w:sz w:val="24"/>
          <w:szCs w:val="24"/>
        </w:rPr>
      </w:pPr>
      <w:r>
        <w:rPr>
          <w:rFonts w:ascii="Arial" w:hAnsi="Arial" w:cs="Arial"/>
          <w:sz w:val="24"/>
          <w:szCs w:val="24"/>
        </w:rPr>
        <w:t xml:space="preserve">[1] </w:t>
      </w:r>
      <w:r w:rsidR="00246DE8">
        <w:rPr>
          <w:rFonts w:ascii="Arial" w:hAnsi="Arial" w:cs="Arial"/>
          <w:sz w:val="24"/>
          <w:szCs w:val="24"/>
        </w:rPr>
        <w:tab/>
        <w:t>The accused pleaded guilty to and was convicted of theft, violating a dead body and murder. Th</w:t>
      </w:r>
      <w:r w:rsidR="001954FC">
        <w:rPr>
          <w:rFonts w:ascii="Arial" w:hAnsi="Arial" w:cs="Arial"/>
          <w:sz w:val="24"/>
          <w:szCs w:val="24"/>
        </w:rPr>
        <w:t xml:space="preserve">is court now has to consider an appropriate sentence. </w:t>
      </w:r>
    </w:p>
    <w:p w:rsidR="001954FC" w:rsidRDefault="00246DE8" w:rsidP="00246DE8">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954FC">
        <w:rPr>
          <w:rFonts w:ascii="Arial" w:hAnsi="Arial" w:cs="Arial"/>
          <w:sz w:val="24"/>
          <w:szCs w:val="24"/>
        </w:rPr>
        <w:t xml:space="preserve">It is trite that the court has to </w:t>
      </w:r>
      <w:r w:rsidR="00D6030F">
        <w:rPr>
          <w:rFonts w:ascii="Arial" w:hAnsi="Arial" w:cs="Arial"/>
          <w:sz w:val="24"/>
          <w:szCs w:val="24"/>
        </w:rPr>
        <w:t>be guided by the general principles of sentencing</w:t>
      </w:r>
      <w:r w:rsidR="00D23891">
        <w:rPr>
          <w:rFonts w:ascii="Arial" w:hAnsi="Arial" w:cs="Arial"/>
          <w:sz w:val="24"/>
          <w:szCs w:val="24"/>
        </w:rPr>
        <w:t>. The court must consider t</w:t>
      </w:r>
      <w:r w:rsidR="00D6030F">
        <w:rPr>
          <w:rFonts w:ascii="Arial" w:hAnsi="Arial" w:cs="Arial"/>
          <w:sz w:val="24"/>
          <w:szCs w:val="24"/>
        </w:rPr>
        <w:t xml:space="preserve">he circumstances under which the offence was committed and should endeavour to impose a punishment which would fit the offence and the offender and serve the interest of society.  </w:t>
      </w:r>
      <w:r w:rsidR="00D6030F" w:rsidRPr="00D6030F">
        <w:rPr>
          <w:rFonts w:ascii="Arial" w:hAnsi="Arial" w:cs="Arial"/>
          <w:sz w:val="24"/>
          <w:szCs w:val="24"/>
        </w:rPr>
        <w:t xml:space="preserve">Ackermann AJA in his judgment in </w:t>
      </w:r>
      <w:r w:rsidR="00D6030F" w:rsidRPr="00D23891">
        <w:rPr>
          <w:rFonts w:ascii="Arial" w:hAnsi="Arial" w:cs="Arial"/>
          <w:i/>
          <w:sz w:val="24"/>
          <w:szCs w:val="24"/>
        </w:rPr>
        <w:t>S v Van Wyk</w:t>
      </w:r>
      <w:r w:rsidR="00D6030F" w:rsidRPr="00D6030F">
        <w:rPr>
          <w:rFonts w:ascii="Arial" w:hAnsi="Arial" w:cs="Arial"/>
          <w:sz w:val="24"/>
          <w:szCs w:val="24"/>
        </w:rPr>
        <w:t xml:space="preserve"> 1993 NR 426 (SC) </w:t>
      </w:r>
      <w:r w:rsidR="00753826">
        <w:rPr>
          <w:rFonts w:ascii="Arial" w:hAnsi="Arial" w:cs="Arial"/>
          <w:sz w:val="24"/>
          <w:szCs w:val="24"/>
        </w:rPr>
        <w:t>stated that: ‘</w:t>
      </w:r>
      <w:r w:rsidR="00DB0461" w:rsidRPr="00DB0461">
        <w:rPr>
          <w:rFonts w:ascii="Arial" w:hAnsi="Arial" w:cs="Arial"/>
        </w:rPr>
        <w:t xml:space="preserve">the difficulty arises, not so much from the general principles applicable, but from the complicated task </w:t>
      </w:r>
      <w:r w:rsidR="00D23891" w:rsidRPr="00DB0461">
        <w:rPr>
          <w:rFonts w:ascii="Arial" w:hAnsi="Arial" w:cs="Arial"/>
        </w:rPr>
        <w:t>of trying</w:t>
      </w:r>
      <w:r w:rsidR="00DB0461" w:rsidRPr="00DB0461">
        <w:rPr>
          <w:rFonts w:ascii="Arial" w:hAnsi="Arial" w:cs="Arial"/>
        </w:rPr>
        <w:t xml:space="preserve"> to harmonise and balance these principles and to apply them to the facts. </w:t>
      </w:r>
      <w:r w:rsidR="00D6030F" w:rsidRPr="00DB0461">
        <w:rPr>
          <w:rFonts w:ascii="Arial" w:hAnsi="Arial" w:cs="Arial"/>
        </w:rPr>
        <w:t xml:space="preserve">The duty to harmonise and balance does not imply that equal weight or value must be given to the different </w:t>
      </w:r>
      <w:r w:rsidR="00D23891" w:rsidRPr="00DB0461">
        <w:rPr>
          <w:rFonts w:ascii="Arial" w:hAnsi="Arial" w:cs="Arial"/>
        </w:rPr>
        <w:t>factors</w:t>
      </w:r>
      <w:r w:rsidR="00D6030F">
        <w:rPr>
          <w:rStyle w:val="FootnoteReference"/>
          <w:rFonts w:ascii="Arial" w:hAnsi="Arial" w:cs="Arial"/>
          <w:sz w:val="24"/>
          <w:szCs w:val="24"/>
        </w:rPr>
        <w:footnoteReference w:id="1"/>
      </w:r>
      <w:r w:rsidR="001954FC" w:rsidRPr="001954FC">
        <w:rPr>
          <w:rFonts w:ascii="Arial" w:hAnsi="Arial" w:cs="Arial"/>
          <w:sz w:val="24"/>
          <w:szCs w:val="24"/>
        </w:rPr>
        <w:t>.</w:t>
      </w:r>
      <w:r w:rsidR="001954FC">
        <w:rPr>
          <w:rFonts w:ascii="Arial" w:hAnsi="Arial" w:cs="Arial"/>
          <w:sz w:val="24"/>
          <w:szCs w:val="24"/>
        </w:rPr>
        <w:t xml:space="preserve">’ </w:t>
      </w:r>
    </w:p>
    <w:p w:rsidR="00D23891" w:rsidRDefault="00DB0461" w:rsidP="00246DE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 shall endeavour to piece together the </w:t>
      </w:r>
      <w:r w:rsidR="00D23891">
        <w:rPr>
          <w:rFonts w:ascii="Arial" w:hAnsi="Arial" w:cs="Arial"/>
          <w:sz w:val="24"/>
          <w:szCs w:val="24"/>
        </w:rPr>
        <w:t xml:space="preserve">facts of this case </w:t>
      </w:r>
      <w:r>
        <w:rPr>
          <w:rFonts w:ascii="Arial" w:hAnsi="Arial" w:cs="Arial"/>
          <w:sz w:val="24"/>
          <w:szCs w:val="24"/>
        </w:rPr>
        <w:t>from, the accused’s st</w:t>
      </w:r>
      <w:r w:rsidR="00753826">
        <w:rPr>
          <w:rFonts w:ascii="Arial" w:hAnsi="Arial" w:cs="Arial"/>
          <w:sz w:val="24"/>
          <w:szCs w:val="24"/>
        </w:rPr>
        <w:t>atement in terms of section 112</w:t>
      </w:r>
      <w:r>
        <w:rPr>
          <w:rFonts w:ascii="Arial" w:hAnsi="Arial" w:cs="Arial"/>
          <w:sz w:val="24"/>
          <w:szCs w:val="24"/>
        </w:rPr>
        <w:t xml:space="preserve">(2), </w:t>
      </w:r>
      <w:r w:rsidRPr="00DB0461">
        <w:rPr>
          <w:rFonts w:ascii="Arial" w:hAnsi="Arial" w:cs="Arial"/>
          <w:sz w:val="24"/>
          <w:szCs w:val="24"/>
        </w:rPr>
        <w:t>documents handed into evidence by agreement</w:t>
      </w:r>
      <w:r>
        <w:rPr>
          <w:rFonts w:ascii="Arial" w:hAnsi="Arial" w:cs="Arial"/>
          <w:sz w:val="24"/>
          <w:szCs w:val="24"/>
        </w:rPr>
        <w:t xml:space="preserve">, evidence adduced in aggravation and submissions in mitigation made from the bar. </w:t>
      </w:r>
    </w:p>
    <w:p w:rsidR="00AD3465" w:rsidRDefault="00D23891" w:rsidP="00246DE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B0461">
        <w:rPr>
          <w:rFonts w:ascii="Arial" w:hAnsi="Arial" w:cs="Arial"/>
          <w:sz w:val="24"/>
          <w:szCs w:val="24"/>
        </w:rPr>
        <w:t xml:space="preserve">The accused, an Angolan national, was employed </w:t>
      </w:r>
      <w:r w:rsidR="00AD3465">
        <w:rPr>
          <w:rFonts w:ascii="Arial" w:hAnsi="Arial" w:cs="Arial"/>
          <w:sz w:val="24"/>
          <w:szCs w:val="24"/>
        </w:rPr>
        <w:t xml:space="preserve">as a cattle herder at the farmstead where the offence was committed.  He </w:t>
      </w:r>
      <w:r>
        <w:rPr>
          <w:rFonts w:ascii="Arial" w:hAnsi="Arial" w:cs="Arial"/>
          <w:sz w:val="24"/>
          <w:szCs w:val="24"/>
        </w:rPr>
        <w:t xml:space="preserve">was </w:t>
      </w:r>
      <w:r w:rsidR="00AD3465">
        <w:rPr>
          <w:rFonts w:ascii="Arial" w:hAnsi="Arial" w:cs="Arial"/>
          <w:sz w:val="24"/>
          <w:szCs w:val="24"/>
        </w:rPr>
        <w:t>orphan</w:t>
      </w:r>
      <w:r>
        <w:rPr>
          <w:rFonts w:ascii="Arial" w:hAnsi="Arial" w:cs="Arial"/>
          <w:sz w:val="24"/>
          <w:szCs w:val="24"/>
        </w:rPr>
        <w:t xml:space="preserve">ed at a young age and came to </w:t>
      </w:r>
      <w:r w:rsidR="00753826">
        <w:rPr>
          <w:rFonts w:ascii="Arial" w:hAnsi="Arial" w:cs="Arial"/>
          <w:sz w:val="24"/>
          <w:szCs w:val="24"/>
        </w:rPr>
        <w:t>Namibia</w:t>
      </w:r>
      <w:r>
        <w:rPr>
          <w:rFonts w:ascii="Arial" w:hAnsi="Arial" w:cs="Arial"/>
          <w:sz w:val="24"/>
          <w:szCs w:val="24"/>
        </w:rPr>
        <w:t xml:space="preserve"> in order to obtain employment. He was employed at different places as a cattle herder. He was employed at the place where the offence was committed for a period of three months without being remunerated for his services. </w:t>
      </w:r>
      <w:r w:rsidRPr="00D23891">
        <w:rPr>
          <w:rFonts w:ascii="Arial" w:hAnsi="Arial" w:cs="Arial"/>
          <w:sz w:val="24"/>
          <w:szCs w:val="24"/>
        </w:rPr>
        <w:t>He somehow secured this employment without having a valid passport or identification</w:t>
      </w:r>
      <w:r w:rsidR="00753826">
        <w:rPr>
          <w:rFonts w:ascii="Arial" w:hAnsi="Arial" w:cs="Arial"/>
          <w:sz w:val="24"/>
          <w:szCs w:val="24"/>
        </w:rPr>
        <w:t>.</w:t>
      </w:r>
      <w:r>
        <w:rPr>
          <w:rFonts w:ascii="Arial" w:hAnsi="Arial" w:cs="Arial"/>
          <w:sz w:val="24"/>
          <w:szCs w:val="24"/>
        </w:rPr>
        <w:t xml:space="preserve"> He never went to school and he is unable to read or write</w:t>
      </w:r>
      <w:r w:rsidR="00AD3465">
        <w:rPr>
          <w:rFonts w:ascii="Arial" w:hAnsi="Arial" w:cs="Arial"/>
          <w:sz w:val="24"/>
          <w:szCs w:val="24"/>
        </w:rPr>
        <w:t>. He does not know his date of birth and his age was estimated to be between 18 and 22</w:t>
      </w:r>
      <w:r w:rsidR="005C536C">
        <w:rPr>
          <w:rFonts w:ascii="Arial" w:hAnsi="Arial" w:cs="Arial"/>
          <w:sz w:val="24"/>
          <w:szCs w:val="24"/>
        </w:rPr>
        <w:t xml:space="preserve"> years</w:t>
      </w:r>
      <w:r w:rsidR="00AD3465">
        <w:rPr>
          <w:rFonts w:ascii="Arial" w:hAnsi="Arial" w:cs="Arial"/>
          <w:sz w:val="24"/>
          <w:szCs w:val="24"/>
        </w:rPr>
        <w:t xml:space="preserve">. </w:t>
      </w:r>
    </w:p>
    <w:p w:rsidR="00D56977" w:rsidRDefault="00AD3465" w:rsidP="00246DE8">
      <w:pPr>
        <w:spacing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t>The deceased was</w:t>
      </w:r>
      <w:r w:rsidR="0046025D">
        <w:rPr>
          <w:rFonts w:ascii="Arial" w:hAnsi="Arial" w:cs="Arial"/>
          <w:sz w:val="24"/>
          <w:szCs w:val="24"/>
        </w:rPr>
        <w:t xml:space="preserve"> e</w:t>
      </w:r>
      <w:r>
        <w:rPr>
          <w:rFonts w:ascii="Arial" w:hAnsi="Arial" w:cs="Arial"/>
          <w:sz w:val="24"/>
          <w:szCs w:val="24"/>
        </w:rPr>
        <w:t>mployed as a</w:t>
      </w:r>
      <w:r w:rsidR="0046025D">
        <w:rPr>
          <w:rFonts w:ascii="Arial" w:hAnsi="Arial" w:cs="Arial"/>
          <w:sz w:val="24"/>
          <w:szCs w:val="24"/>
        </w:rPr>
        <w:t xml:space="preserve"> domestic worker at the same homestead. She was 31 years old and was three months pregnant at the time of her death. It was not suggested that the accused was aware of this fact. She had no other children and, according to her aunt, this was her first pregnancy.  </w:t>
      </w:r>
    </w:p>
    <w:p w:rsidR="0088437A" w:rsidRDefault="0088437A" w:rsidP="00246DE8">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On 14 April 2015 t</w:t>
      </w:r>
      <w:r w:rsidR="00DB0461">
        <w:rPr>
          <w:rFonts w:ascii="Arial" w:hAnsi="Arial" w:cs="Arial"/>
          <w:sz w:val="24"/>
          <w:szCs w:val="24"/>
        </w:rPr>
        <w:t>he accused went to the homestead of the deceased at night time after he had consumed some alcohol</w:t>
      </w:r>
      <w:r w:rsidR="005C536C">
        <w:rPr>
          <w:rFonts w:ascii="Arial" w:hAnsi="Arial" w:cs="Arial"/>
          <w:sz w:val="24"/>
          <w:szCs w:val="24"/>
        </w:rPr>
        <w:t xml:space="preserve">. </w:t>
      </w:r>
      <w:r w:rsidR="00D56977">
        <w:rPr>
          <w:rFonts w:ascii="Arial" w:hAnsi="Arial" w:cs="Arial"/>
          <w:sz w:val="24"/>
          <w:szCs w:val="24"/>
        </w:rPr>
        <w:t>T</w:t>
      </w:r>
      <w:r>
        <w:rPr>
          <w:rFonts w:ascii="Arial" w:hAnsi="Arial" w:cs="Arial"/>
          <w:sz w:val="24"/>
          <w:szCs w:val="24"/>
        </w:rPr>
        <w:t>he deceased “</w:t>
      </w:r>
      <w:r w:rsidRPr="00D56977">
        <w:rPr>
          <w:rFonts w:ascii="Arial" w:hAnsi="Arial" w:cs="Arial"/>
        </w:rPr>
        <w:t>objected</w:t>
      </w:r>
      <w:r>
        <w:rPr>
          <w:rFonts w:ascii="Arial" w:hAnsi="Arial" w:cs="Arial"/>
          <w:sz w:val="24"/>
          <w:szCs w:val="24"/>
        </w:rPr>
        <w:t xml:space="preserve">” to his </w:t>
      </w:r>
      <w:r w:rsidR="005C536C">
        <w:rPr>
          <w:rFonts w:ascii="Arial" w:hAnsi="Arial" w:cs="Arial"/>
          <w:sz w:val="24"/>
          <w:szCs w:val="24"/>
        </w:rPr>
        <w:t>intrusion and re</w:t>
      </w:r>
      <w:r>
        <w:rPr>
          <w:rFonts w:ascii="Arial" w:hAnsi="Arial" w:cs="Arial"/>
          <w:sz w:val="24"/>
          <w:szCs w:val="24"/>
        </w:rPr>
        <w:t xml:space="preserve">quested him to leave. She pushed him away from her homestead and an altercation </w:t>
      </w:r>
      <w:r w:rsidRPr="00D56977">
        <w:rPr>
          <w:rFonts w:ascii="Arial" w:hAnsi="Arial" w:cs="Arial"/>
          <w:i/>
          <w:sz w:val="24"/>
          <w:szCs w:val="24"/>
        </w:rPr>
        <w:t xml:space="preserve">cum </w:t>
      </w:r>
      <w:r>
        <w:rPr>
          <w:rFonts w:ascii="Arial" w:hAnsi="Arial" w:cs="Arial"/>
          <w:sz w:val="24"/>
          <w:szCs w:val="24"/>
        </w:rPr>
        <w:t xml:space="preserve">scuffle ensued. He drew a knife and stabbed the deceased. The deceased fled and died in a nearby mahangu field. The accused admitted that the deceased died from the injuries he inflicted during the scuffle and stabbing. </w:t>
      </w:r>
      <w:r w:rsidR="00E24217">
        <w:rPr>
          <w:rFonts w:ascii="Arial" w:hAnsi="Arial" w:cs="Arial"/>
          <w:sz w:val="24"/>
          <w:szCs w:val="24"/>
        </w:rPr>
        <w:t xml:space="preserve">He followed her and found </w:t>
      </w:r>
      <w:r w:rsidR="00D56977">
        <w:rPr>
          <w:rFonts w:ascii="Arial" w:hAnsi="Arial" w:cs="Arial"/>
          <w:sz w:val="24"/>
          <w:szCs w:val="24"/>
        </w:rPr>
        <w:t xml:space="preserve">her where </w:t>
      </w:r>
      <w:r w:rsidR="00E24217">
        <w:rPr>
          <w:rFonts w:ascii="Arial" w:hAnsi="Arial" w:cs="Arial"/>
          <w:sz w:val="24"/>
          <w:szCs w:val="24"/>
        </w:rPr>
        <w:t>she had collapsed and died. He undressed her body and inserted his penis into her vagina. He put sand into her vagina and on her body. He stole he</w:t>
      </w:r>
      <w:r w:rsidR="00D56977">
        <w:rPr>
          <w:rFonts w:ascii="Arial" w:hAnsi="Arial" w:cs="Arial"/>
          <w:sz w:val="24"/>
          <w:szCs w:val="24"/>
        </w:rPr>
        <w:t>r</w:t>
      </w:r>
      <w:r w:rsidR="00E24217">
        <w:rPr>
          <w:rFonts w:ascii="Arial" w:hAnsi="Arial" w:cs="Arial"/>
          <w:sz w:val="24"/>
          <w:szCs w:val="24"/>
        </w:rPr>
        <w:t xml:space="preserve"> nokia phone after she had died. </w:t>
      </w:r>
    </w:p>
    <w:p w:rsidR="008D313F" w:rsidRDefault="0088437A" w:rsidP="00246DE8">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w:t>
      </w:r>
      <w:r w:rsidR="00CE759D">
        <w:rPr>
          <w:rFonts w:ascii="Arial" w:hAnsi="Arial" w:cs="Arial"/>
          <w:sz w:val="24"/>
          <w:szCs w:val="24"/>
        </w:rPr>
        <w:t xml:space="preserve">post mortem </w:t>
      </w:r>
      <w:r w:rsidR="00D56977">
        <w:rPr>
          <w:rFonts w:ascii="Arial" w:hAnsi="Arial" w:cs="Arial"/>
          <w:sz w:val="24"/>
          <w:szCs w:val="24"/>
        </w:rPr>
        <w:t xml:space="preserve">report </w:t>
      </w:r>
      <w:r w:rsidR="00CE759D">
        <w:rPr>
          <w:rFonts w:ascii="Arial" w:hAnsi="Arial" w:cs="Arial"/>
          <w:sz w:val="24"/>
          <w:szCs w:val="24"/>
        </w:rPr>
        <w:t>reveals that the deceased indeed sustained a ‘</w:t>
      </w:r>
      <w:r w:rsidR="00CE759D" w:rsidRPr="00CE759D">
        <w:rPr>
          <w:rFonts w:ascii="Arial" w:hAnsi="Arial" w:cs="Arial"/>
        </w:rPr>
        <w:t>traumatic penetrating wound to left hypochondria and a left clavicular fracture</w:t>
      </w:r>
      <w:r w:rsidR="00CE759D">
        <w:rPr>
          <w:rFonts w:ascii="Arial" w:hAnsi="Arial" w:cs="Arial"/>
          <w:sz w:val="24"/>
          <w:szCs w:val="24"/>
        </w:rPr>
        <w:t>.’ Given the fracture of the clavicle, it would be reasonable for this court to accept that the force which was used to inflict the stab wound was severe. Apart from this injury the deceased also had</w:t>
      </w:r>
      <w:r w:rsidR="008D313F">
        <w:rPr>
          <w:rFonts w:ascii="Arial" w:hAnsi="Arial" w:cs="Arial"/>
          <w:sz w:val="24"/>
          <w:szCs w:val="24"/>
        </w:rPr>
        <w:t xml:space="preserve"> other injuries such as </w:t>
      </w:r>
      <w:r w:rsidR="00CE759D">
        <w:rPr>
          <w:rFonts w:ascii="Arial" w:hAnsi="Arial" w:cs="Arial"/>
          <w:sz w:val="24"/>
          <w:szCs w:val="24"/>
        </w:rPr>
        <w:t xml:space="preserve">extradural hematoma and subdural haemorrhage (bleeding on her brain), and swelling to </w:t>
      </w:r>
      <w:r w:rsidR="00E24217">
        <w:rPr>
          <w:rFonts w:ascii="Arial" w:hAnsi="Arial" w:cs="Arial"/>
          <w:sz w:val="24"/>
          <w:szCs w:val="24"/>
        </w:rPr>
        <w:t xml:space="preserve">the area of </w:t>
      </w:r>
      <w:r w:rsidR="00CE759D">
        <w:rPr>
          <w:rFonts w:ascii="Arial" w:hAnsi="Arial" w:cs="Arial"/>
          <w:sz w:val="24"/>
          <w:szCs w:val="24"/>
        </w:rPr>
        <w:t xml:space="preserve">her right </w:t>
      </w:r>
      <w:r w:rsidR="00E24217">
        <w:rPr>
          <w:rFonts w:ascii="Arial" w:hAnsi="Arial" w:cs="Arial"/>
          <w:sz w:val="24"/>
          <w:szCs w:val="24"/>
        </w:rPr>
        <w:t xml:space="preserve">eye socket </w:t>
      </w:r>
      <w:r w:rsidR="008D313F">
        <w:rPr>
          <w:rFonts w:ascii="Arial" w:hAnsi="Arial" w:cs="Arial"/>
          <w:sz w:val="24"/>
          <w:szCs w:val="24"/>
        </w:rPr>
        <w:t>(</w:t>
      </w:r>
      <w:r w:rsidR="00CE759D">
        <w:rPr>
          <w:rFonts w:ascii="Arial" w:hAnsi="Arial" w:cs="Arial"/>
          <w:sz w:val="24"/>
          <w:szCs w:val="24"/>
        </w:rPr>
        <w:t>periobital region</w:t>
      </w:r>
      <w:r w:rsidR="008D313F">
        <w:rPr>
          <w:rFonts w:ascii="Arial" w:hAnsi="Arial" w:cs="Arial"/>
          <w:sz w:val="24"/>
          <w:szCs w:val="24"/>
        </w:rPr>
        <w:t xml:space="preserve">) </w:t>
      </w:r>
      <w:r w:rsidR="00CE759D">
        <w:rPr>
          <w:rFonts w:ascii="Arial" w:hAnsi="Arial" w:cs="Arial"/>
          <w:sz w:val="24"/>
          <w:szCs w:val="24"/>
        </w:rPr>
        <w:t>with bruises on the left front</w:t>
      </w:r>
      <w:r w:rsidR="008D313F">
        <w:rPr>
          <w:rFonts w:ascii="Arial" w:hAnsi="Arial" w:cs="Arial"/>
          <w:sz w:val="24"/>
          <w:szCs w:val="24"/>
        </w:rPr>
        <w:t>o</w:t>
      </w:r>
      <w:r w:rsidR="00CE759D">
        <w:rPr>
          <w:rFonts w:ascii="Arial" w:hAnsi="Arial" w:cs="Arial"/>
          <w:sz w:val="24"/>
          <w:szCs w:val="24"/>
        </w:rPr>
        <w:t xml:space="preserve"> parietal. </w:t>
      </w:r>
      <w:r w:rsidR="008D313F">
        <w:rPr>
          <w:rFonts w:ascii="Arial" w:hAnsi="Arial" w:cs="Arial"/>
          <w:sz w:val="24"/>
          <w:szCs w:val="24"/>
        </w:rPr>
        <w:t xml:space="preserve">The post mortem report recorded that she had sand in her mouth and the photos reflect sand over her body and on her vagina. </w:t>
      </w:r>
    </w:p>
    <w:p w:rsidR="008D313F" w:rsidRDefault="008D313F" w:rsidP="00246DE8">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It is not clear how the accused was arrested but he admitted that the police found the </w:t>
      </w:r>
      <w:r w:rsidR="00D56977">
        <w:rPr>
          <w:rFonts w:ascii="Arial" w:hAnsi="Arial" w:cs="Arial"/>
          <w:sz w:val="24"/>
          <w:szCs w:val="24"/>
        </w:rPr>
        <w:t xml:space="preserve">deceased’s </w:t>
      </w:r>
      <w:r>
        <w:rPr>
          <w:rFonts w:ascii="Arial" w:hAnsi="Arial" w:cs="Arial"/>
          <w:sz w:val="24"/>
          <w:szCs w:val="24"/>
        </w:rPr>
        <w:t xml:space="preserve">nokia phone in his possession. </w:t>
      </w:r>
      <w:r w:rsidR="00D07736">
        <w:rPr>
          <w:rFonts w:ascii="Arial" w:hAnsi="Arial" w:cs="Arial"/>
          <w:sz w:val="24"/>
          <w:szCs w:val="24"/>
        </w:rPr>
        <w:t xml:space="preserve">He was arrested on 15 April 2015 and has been in custody ever since this date. This was his first offence. </w:t>
      </w:r>
    </w:p>
    <w:p w:rsidR="00CE5186" w:rsidRDefault="00D07736" w:rsidP="00246DE8">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The </w:t>
      </w:r>
      <w:r w:rsidR="00D56977">
        <w:rPr>
          <w:rFonts w:ascii="Arial" w:hAnsi="Arial" w:cs="Arial"/>
          <w:sz w:val="24"/>
          <w:szCs w:val="24"/>
        </w:rPr>
        <w:t>accused’s youthfulness and the fact that he is</w:t>
      </w:r>
      <w:r w:rsidR="00753826">
        <w:rPr>
          <w:rFonts w:ascii="Arial" w:hAnsi="Arial" w:cs="Arial"/>
          <w:sz w:val="24"/>
          <w:szCs w:val="24"/>
        </w:rPr>
        <w:t xml:space="preserve"> a first</w:t>
      </w:r>
      <w:r w:rsidR="00D56977">
        <w:rPr>
          <w:rFonts w:ascii="Arial" w:hAnsi="Arial" w:cs="Arial"/>
          <w:sz w:val="24"/>
          <w:szCs w:val="24"/>
        </w:rPr>
        <w:t xml:space="preserve"> offender </w:t>
      </w:r>
      <w:r w:rsidR="00D776CD">
        <w:rPr>
          <w:rFonts w:ascii="Arial" w:hAnsi="Arial" w:cs="Arial"/>
          <w:sz w:val="24"/>
          <w:szCs w:val="24"/>
        </w:rPr>
        <w:t xml:space="preserve">are strong mitigating factors which the court </w:t>
      </w:r>
      <w:r w:rsidR="00D56977">
        <w:rPr>
          <w:rFonts w:ascii="Arial" w:hAnsi="Arial" w:cs="Arial"/>
          <w:sz w:val="24"/>
          <w:szCs w:val="24"/>
        </w:rPr>
        <w:t xml:space="preserve">cannot </w:t>
      </w:r>
      <w:r w:rsidR="00D776CD">
        <w:rPr>
          <w:rFonts w:ascii="Arial" w:hAnsi="Arial" w:cs="Arial"/>
          <w:sz w:val="24"/>
          <w:szCs w:val="24"/>
        </w:rPr>
        <w:t>overlook or underemphasize. The weight of these factors</w:t>
      </w:r>
      <w:r w:rsidR="00D56977">
        <w:rPr>
          <w:rFonts w:ascii="Arial" w:hAnsi="Arial" w:cs="Arial"/>
          <w:sz w:val="24"/>
          <w:szCs w:val="24"/>
        </w:rPr>
        <w:t xml:space="preserve"> must however be balanced with the gravity of the offences he committed and the interest of society.</w:t>
      </w:r>
      <w:r w:rsidR="005C536C">
        <w:rPr>
          <w:rFonts w:ascii="Arial" w:hAnsi="Arial" w:cs="Arial"/>
          <w:sz w:val="24"/>
          <w:szCs w:val="24"/>
        </w:rPr>
        <w:t xml:space="preserve"> The court cannot risk the possibility that brutal murders would be repeated. </w:t>
      </w:r>
      <w:r w:rsidR="00D776CD">
        <w:rPr>
          <w:rFonts w:ascii="Arial" w:hAnsi="Arial" w:cs="Arial"/>
          <w:sz w:val="24"/>
          <w:szCs w:val="24"/>
        </w:rPr>
        <w:t>The difficulty the court has is that the age of the accused is estimated</w:t>
      </w:r>
      <w:r w:rsidR="009C5CEA">
        <w:rPr>
          <w:rFonts w:ascii="Arial" w:hAnsi="Arial" w:cs="Arial"/>
          <w:sz w:val="24"/>
          <w:szCs w:val="24"/>
        </w:rPr>
        <w:t>. T</w:t>
      </w:r>
      <w:r w:rsidR="00D776CD">
        <w:rPr>
          <w:rFonts w:ascii="Arial" w:hAnsi="Arial" w:cs="Arial"/>
          <w:sz w:val="24"/>
          <w:szCs w:val="24"/>
        </w:rPr>
        <w:t xml:space="preserve">he least this court can do is to accept that </w:t>
      </w:r>
      <w:r w:rsidR="009C5CEA">
        <w:rPr>
          <w:rFonts w:ascii="Arial" w:hAnsi="Arial" w:cs="Arial"/>
          <w:sz w:val="24"/>
          <w:szCs w:val="24"/>
        </w:rPr>
        <w:t xml:space="preserve">the accused </w:t>
      </w:r>
      <w:r w:rsidR="00D776CD" w:rsidRPr="00D776CD">
        <w:rPr>
          <w:rFonts w:ascii="Arial" w:hAnsi="Arial" w:cs="Arial"/>
          <w:sz w:val="24"/>
          <w:szCs w:val="24"/>
        </w:rPr>
        <w:t xml:space="preserve">had some level of immaturity </w:t>
      </w:r>
      <w:r w:rsidR="009C5CEA">
        <w:rPr>
          <w:rFonts w:ascii="Arial" w:hAnsi="Arial" w:cs="Arial"/>
          <w:sz w:val="24"/>
          <w:szCs w:val="24"/>
        </w:rPr>
        <w:t>at the time</w:t>
      </w:r>
      <w:r w:rsidR="00CE5186">
        <w:rPr>
          <w:rFonts w:ascii="Arial" w:hAnsi="Arial" w:cs="Arial"/>
          <w:sz w:val="24"/>
          <w:szCs w:val="24"/>
        </w:rPr>
        <w:t xml:space="preserve">. He </w:t>
      </w:r>
      <w:r w:rsidR="009C5CEA">
        <w:rPr>
          <w:rFonts w:ascii="Arial" w:hAnsi="Arial" w:cs="Arial"/>
          <w:sz w:val="24"/>
          <w:szCs w:val="24"/>
        </w:rPr>
        <w:t xml:space="preserve">was not a juvenile offender. He </w:t>
      </w:r>
      <w:r w:rsidR="00CE5186">
        <w:rPr>
          <w:rFonts w:ascii="Arial" w:hAnsi="Arial" w:cs="Arial"/>
          <w:sz w:val="24"/>
          <w:szCs w:val="24"/>
        </w:rPr>
        <w:t xml:space="preserve">was employed </w:t>
      </w:r>
      <w:r w:rsidR="009C5CEA">
        <w:rPr>
          <w:rFonts w:ascii="Arial" w:hAnsi="Arial" w:cs="Arial"/>
          <w:sz w:val="24"/>
          <w:szCs w:val="24"/>
        </w:rPr>
        <w:t xml:space="preserve">and fending for himself for some time before he committed the offence. </w:t>
      </w:r>
      <w:r w:rsidR="00CE5186">
        <w:rPr>
          <w:rFonts w:ascii="Arial" w:hAnsi="Arial" w:cs="Arial"/>
          <w:sz w:val="24"/>
          <w:szCs w:val="24"/>
        </w:rPr>
        <w:t xml:space="preserve">His conduct was that of a </w:t>
      </w:r>
      <w:r w:rsidR="00CE5186">
        <w:rPr>
          <w:rFonts w:ascii="Arial" w:hAnsi="Arial" w:cs="Arial"/>
          <w:sz w:val="24"/>
          <w:szCs w:val="24"/>
        </w:rPr>
        <w:lastRenderedPageBreak/>
        <w:t xml:space="preserve">common criminal and it is trite that an accused, under these circumstances, cannot hide behind his youthfulness. </w:t>
      </w:r>
    </w:p>
    <w:p w:rsidR="004E651B" w:rsidRDefault="007F62A6" w:rsidP="00246DE8">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D07736">
        <w:rPr>
          <w:rFonts w:ascii="Arial" w:hAnsi="Arial" w:cs="Arial"/>
          <w:sz w:val="24"/>
          <w:szCs w:val="24"/>
        </w:rPr>
        <w:t>The cour</w:t>
      </w:r>
      <w:r w:rsidR="00DB3D97">
        <w:rPr>
          <w:rFonts w:ascii="Arial" w:hAnsi="Arial" w:cs="Arial"/>
          <w:sz w:val="24"/>
          <w:szCs w:val="24"/>
        </w:rPr>
        <w:t xml:space="preserve">t takes into consideration the </w:t>
      </w:r>
      <w:r w:rsidR="00D07736">
        <w:rPr>
          <w:rFonts w:ascii="Arial" w:hAnsi="Arial" w:cs="Arial"/>
          <w:sz w:val="24"/>
          <w:szCs w:val="24"/>
        </w:rPr>
        <w:t>fact that the accused is uneducated</w:t>
      </w:r>
      <w:r w:rsidR="00DB3D97">
        <w:rPr>
          <w:rFonts w:ascii="Arial" w:hAnsi="Arial" w:cs="Arial"/>
          <w:sz w:val="24"/>
          <w:szCs w:val="24"/>
        </w:rPr>
        <w:t xml:space="preserve"> and that he had consumed alcohol prior to committing the offences. Mr Mbondai, counsel for the accused, submitted that although the alcohol did not render the accused incapacitated, it impacted on his conduct that evening. </w:t>
      </w:r>
      <w:r w:rsidR="004E651B">
        <w:rPr>
          <w:rFonts w:ascii="Arial" w:hAnsi="Arial" w:cs="Arial"/>
          <w:sz w:val="24"/>
          <w:szCs w:val="24"/>
        </w:rPr>
        <w:t xml:space="preserve">He referred this court to the remarks made the Author CR Snyman in </w:t>
      </w:r>
      <w:r w:rsidR="004E651B" w:rsidRPr="00753826">
        <w:rPr>
          <w:rFonts w:ascii="Arial" w:hAnsi="Arial" w:cs="Arial"/>
          <w:i/>
          <w:sz w:val="24"/>
          <w:szCs w:val="24"/>
        </w:rPr>
        <w:t>Criminal Law</w:t>
      </w:r>
      <w:r w:rsidR="004E651B">
        <w:rPr>
          <w:rFonts w:ascii="Arial" w:hAnsi="Arial" w:cs="Arial"/>
          <w:sz w:val="24"/>
          <w:szCs w:val="24"/>
        </w:rPr>
        <w:t>, 5</w:t>
      </w:r>
      <w:r w:rsidR="004E651B" w:rsidRPr="004E651B">
        <w:rPr>
          <w:rFonts w:ascii="Arial" w:hAnsi="Arial" w:cs="Arial"/>
          <w:sz w:val="24"/>
          <w:szCs w:val="24"/>
          <w:vertAlign w:val="superscript"/>
        </w:rPr>
        <w:t>th</w:t>
      </w:r>
      <w:r w:rsidR="004E651B">
        <w:rPr>
          <w:rFonts w:ascii="Arial" w:hAnsi="Arial" w:cs="Arial"/>
          <w:sz w:val="24"/>
          <w:szCs w:val="24"/>
        </w:rPr>
        <w:t xml:space="preserve"> ed at p</w:t>
      </w:r>
      <w:r>
        <w:rPr>
          <w:rFonts w:ascii="Arial" w:hAnsi="Arial" w:cs="Arial"/>
          <w:sz w:val="24"/>
          <w:szCs w:val="24"/>
        </w:rPr>
        <w:t>age 220 where he states that: ‘</w:t>
      </w:r>
      <w:r w:rsidR="004E651B" w:rsidRPr="004E651B">
        <w:rPr>
          <w:rFonts w:ascii="Arial" w:hAnsi="Arial" w:cs="Arial"/>
        </w:rPr>
        <w:t>It is well known that the consumption of alcohol may detrimentally effect a person’s capacity to control his muscular movement, to appreciate the nature and consequences of his conduct, as well as its wrongfulness, to conduct him</w:t>
      </w:r>
      <w:r w:rsidR="004E651B">
        <w:rPr>
          <w:rFonts w:ascii="Arial" w:hAnsi="Arial" w:cs="Arial"/>
        </w:rPr>
        <w:t>self</w:t>
      </w:r>
      <w:r w:rsidR="004E651B" w:rsidRPr="004E651B">
        <w:rPr>
          <w:rFonts w:ascii="Arial" w:hAnsi="Arial" w:cs="Arial"/>
        </w:rPr>
        <w:t xml:space="preserve"> in accordance with his appreciation of the wrongfulness of the conduct, or t</w:t>
      </w:r>
      <w:r w:rsidR="005C536C">
        <w:rPr>
          <w:rFonts w:ascii="Arial" w:hAnsi="Arial" w:cs="Arial"/>
        </w:rPr>
        <w:t>o</w:t>
      </w:r>
      <w:r w:rsidR="004E651B" w:rsidRPr="004E651B">
        <w:rPr>
          <w:rFonts w:ascii="Arial" w:hAnsi="Arial" w:cs="Arial"/>
        </w:rPr>
        <w:t xml:space="preserve"> re</w:t>
      </w:r>
      <w:r w:rsidR="00753826">
        <w:rPr>
          <w:rFonts w:ascii="Arial" w:hAnsi="Arial" w:cs="Arial"/>
        </w:rPr>
        <w:t>sist the temptation to do wrong</w:t>
      </w:r>
      <w:r w:rsidR="004E651B" w:rsidRPr="004E651B">
        <w:rPr>
          <w:rFonts w:ascii="Arial" w:hAnsi="Arial" w:cs="Arial"/>
        </w:rPr>
        <w:t>. It may induce conditions such as impulsiveness, diminished self-criticism, over-estimation of one’s own abilities and underestimation of dangers.’</w:t>
      </w:r>
      <w:r w:rsidR="004E651B">
        <w:rPr>
          <w:rFonts w:ascii="Arial" w:hAnsi="Arial" w:cs="Arial"/>
        </w:rPr>
        <w:t xml:space="preserve"> </w:t>
      </w:r>
      <w:r w:rsidR="004E651B">
        <w:rPr>
          <w:rFonts w:ascii="Arial" w:hAnsi="Arial" w:cs="Arial"/>
          <w:sz w:val="24"/>
          <w:szCs w:val="24"/>
        </w:rPr>
        <w:t xml:space="preserve">This may be the case but insofar as it concerns the accused in this case it would amount to pure speculation as the accused did not testify under oath what impact the alcohol had on him that evening. I am however prepared to consider </w:t>
      </w:r>
      <w:r>
        <w:rPr>
          <w:rFonts w:ascii="Arial" w:hAnsi="Arial" w:cs="Arial"/>
          <w:sz w:val="24"/>
          <w:szCs w:val="24"/>
        </w:rPr>
        <w:t xml:space="preserve">Mr Mbondai’s </w:t>
      </w:r>
      <w:r w:rsidR="004E651B">
        <w:rPr>
          <w:rFonts w:ascii="Arial" w:hAnsi="Arial" w:cs="Arial"/>
          <w:sz w:val="24"/>
          <w:szCs w:val="24"/>
        </w:rPr>
        <w:t xml:space="preserve">submission </w:t>
      </w:r>
      <w:r>
        <w:rPr>
          <w:rFonts w:ascii="Arial" w:hAnsi="Arial" w:cs="Arial"/>
          <w:sz w:val="24"/>
          <w:szCs w:val="24"/>
        </w:rPr>
        <w:t xml:space="preserve">from the bar </w:t>
      </w:r>
      <w:r w:rsidR="004E651B">
        <w:rPr>
          <w:rFonts w:ascii="Arial" w:hAnsi="Arial" w:cs="Arial"/>
          <w:sz w:val="24"/>
          <w:szCs w:val="24"/>
        </w:rPr>
        <w:t>that the accused may have had more restraint if he had been sober.</w:t>
      </w:r>
    </w:p>
    <w:p w:rsidR="00FF4EC4" w:rsidRDefault="00AB6338" w:rsidP="00246DE8">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The accused has been in custody </w:t>
      </w:r>
      <w:r w:rsidR="00CE5186">
        <w:rPr>
          <w:rFonts w:ascii="Arial" w:hAnsi="Arial" w:cs="Arial"/>
          <w:sz w:val="24"/>
          <w:szCs w:val="24"/>
        </w:rPr>
        <w:t xml:space="preserve">from the date of his arrest </w:t>
      </w:r>
      <w:r>
        <w:rPr>
          <w:rFonts w:ascii="Arial" w:hAnsi="Arial" w:cs="Arial"/>
          <w:sz w:val="24"/>
          <w:szCs w:val="24"/>
        </w:rPr>
        <w:t>and it is generally accepted that the time period spent in custody awaiting trial leads to a reduction in the sentence particularly if the period has been lengthy. The period of just over 2 years and 3 months can be considered as lengthy</w:t>
      </w:r>
      <w:r w:rsidR="00CE5186">
        <w:rPr>
          <w:rFonts w:ascii="Arial" w:hAnsi="Arial" w:cs="Arial"/>
          <w:sz w:val="24"/>
          <w:szCs w:val="24"/>
        </w:rPr>
        <w:t xml:space="preserve">. This factor should not be viewed in isolation but cumulatively with all the other factors. </w:t>
      </w:r>
    </w:p>
    <w:p w:rsidR="00AB6338" w:rsidRDefault="00CE5186" w:rsidP="00246DE8">
      <w:pPr>
        <w:spacing w:line="360" w:lineRule="auto"/>
        <w:jc w:val="both"/>
        <w:rPr>
          <w:rFonts w:ascii="Arial" w:hAnsi="Arial" w:cs="Arial"/>
          <w:sz w:val="24"/>
          <w:szCs w:val="24"/>
        </w:rPr>
      </w:pPr>
      <w:r>
        <w:rPr>
          <w:rFonts w:ascii="Arial" w:hAnsi="Arial" w:cs="Arial"/>
          <w:sz w:val="24"/>
          <w:szCs w:val="24"/>
        </w:rPr>
        <w:t xml:space="preserve"> </w:t>
      </w:r>
      <w:r w:rsidR="00FF4EC4">
        <w:rPr>
          <w:rFonts w:ascii="Arial" w:hAnsi="Arial" w:cs="Arial"/>
          <w:sz w:val="24"/>
          <w:szCs w:val="24"/>
        </w:rPr>
        <w:t>[12]</w:t>
      </w:r>
      <w:r w:rsidR="00FF4EC4">
        <w:rPr>
          <w:rFonts w:ascii="Arial" w:hAnsi="Arial" w:cs="Arial"/>
          <w:sz w:val="24"/>
          <w:szCs w:val="24"/>
        </w:rPr>
        <w:tab/>
      </w:r>
      <w:r w:rsidR="00AB6338">
        <w:rPr>
          <w:rFonts w:ascii="Arial" w:hAnsi="Arial" w:cs="Arial"/>
          <w:sz w:val="24"/>
          <w:szCs w:val="24"/>
        </w:rPr>
        <w:t xml:space="preserve"> </w:t>
      </w:r>
      <w:r w:rsidR="00FF4EC4">
        <w:rPr>
          <w:rFonts w:ascii="Arial" w:hAnsi="Arial" w:cs="Arial"/>
          <w:sz w:val="24"/>
          <w:szCs w:val="24"/>
        </w:rPr>
        <w:t>Ms Amupolo, counsel for the State, reminded the court that it is not in all cases that a plea of guilty is a sign of remorse as the accused may not have a vi</w:t>
      </w:r>
      <w:r w:rsidR="005C536C">
        <w:rPr>
          <w:rFonts w:ascii="Arial" w:hAnsi="Arial" w:cs="Arial"/>
          <w:sz w:val="24"/>
          <w:szCs w:val="24"/>
        </w:rPr>
        <w:t>a</w:t>
      </w:r>
      <w:r w:rsidR="00FF4EC4">
        <w:rPr>
          <w:rFonts w:ascii="Arial" w:hAnsi="Arial" w:cs="Arial"/>
          <w:sz w:val="24"/>
          <w:szCs w:val="24"/>
        </w:rPr>
        <w:t>ble defence. In th</w:t>
      </w:r>
      <w:r w:rsidR="00753826">
        <w:rPr>
          <w:rFonts w:ascii="Arial" w:hAnsi="Arial" w:cs="Arial"/>
          <w:sz w:val="24"/>
          <w:szCs w:val="24"/>
        </w:rPr>
        <w:t>is instance the accused was the</w:t>
      </w:r>
      <w:r w:rsidR="00FF4EC4">
        <w:rPr>
          <w:rFonts w:ascii="Arial" w:hAnsi="Arial" w:cs="Arial"/>
          <w:sz w:val="24"/>
          <w:szCs w:val="24"/>
        </w:rPr>
        <w:t xml:space="preserve"> only eyewitness and it is not apparent from the evidence adduced that the ‘</w:t>
      </w:r>
      <w:r w:rsidR="00FF4EC4" w:rsidRPr="005C536C">
        <w:rPr>
          <w:rFonts w:ascii="Arial" w:hAnsi="Arial" w:cs="Arial"/>
        </w:rPr>
        <w:t>writing was on the wall’</w:t>
      </w:r>
      <w:r w:rsidR="00FF4EC4">
        <w:rPr>
          <w:rFonts w:ascii="Arial" w:hAnsi="Arial" w:cs="Arial"/>
          <w:sz w:val="24"/>
          <w:szCs w:val="24"/>
        </w:rPr>
        <w:t xml:space="preserve">. The only evidence availed to the court in this regard is the admission by the accused that the deceased cell phone was found in his possession. </w:t>
      </w:r>
      <w:r w:rsidR="005648FF">
        <w:rPr>
          <w:rFonts w:ascii="Arial" w:hAnsi="Arial" w:cs="Arial"/>
          <w:sz w:val="24"/>
          <w:szCs w:val="24"/>
        </w:rPr>
        <w:t xml:space="preserve">It is however difficult for the court to gage whether the accused has genuine remorse given his failure to testify in mitigation. </w:t>
      </w:r>
      <w:r w:rsidR="00FF4EC4">
        <w:rPr>
          <w:rFonts w:ascii="Arial" w:hAnsi="Arial" w:cs="Arial"/>
          <w:sz w:val="24"/>
          <w:szCs w:val="24"/>
        </w:rPr>
        <w:t xml:space="preserve">I </w:t>
      </w:r>
      <w:r w:rsidR="00AB6338">
        <w:rPr>
          <w:rFonts w:ascii="Arial" w:hAnsi="Arial" w:cs="Arial"/>
          <w:sz w:val="24"/>
          <w:szCs w:val="24"/>
        </w:rPr>
        <w:t xml:space="preserve">am not entirely persuaded that the accused has demonstrated genuine remorse </w:t>
      </w:r>
      <w:r w:rsidR="00FF4EC4">
        <w:rPr>
          <w:rFonts w:ascii="Arial" w:hAnsi="Arial" w:cs="Arial"/>
          <w:sz w:val="24"/>
          <w:szCs w:val="24"/>
        </w:rPr>
        <w:t xml:space="preserve">but </w:t>
      </w:r>
      <w:r w:rsidR="00AB6338">
        <w:rPr>
          <w:rFonts w:ascii="Arial" w:hAnsi="Arial" w:cs="Arial"/>
          <w:sz w:val="24"/>
          <w:szCs w:val="24"/>
        </w:rPr>
        <w:t xml:space="preserve">I am prepared to accept that his plea of guilty demonstrates an acknowledgment of his wrongdoing. </w:t>
      </w:r>
    </w:p>
    <w:p w:rsidR="00CE5186" w:rsidRDefault="00CE5186" w:rsidP="00CE5186">
      <w:pPr>
        <w:spacing w:line="36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t xml:space="preserve">The State called the aunt of the deceased to testify in aggravation. Her aunt considered the deceased to be her daughter although her own mother was still alive and living in Angola. The deceased, according to the aunt, financially supported her mother and her siblings.  Mr Mbondai, on behalf of the accused, extended an apology but the deceased’s aunt indicated that she was unwilling to accept such an apology. She testified that no compensation and/or contribution to the funeral expenses were given to the family of the deceased. The fact that </w:t>
      </w:r>
      <w:r w:rsidR="005C536C">
        <w:rPr>
          <w:rFonts w:ascii="Arial" w:hAnsi="Arial" w:cs="Arial"/>
          <w:sz w:val="24"/>
          <w:szCs w:val="24"/>
        </w:rPr>
        <w:t xml:space="preserve">the deceased was </w:t>
      </w:r>
      <w:r>
        <w:rPr>
          <w:rFonts w:ascii="Arial" w:hAnsi="Arial" w:cs="Arial"/>
          <w:sz w:val="24"/>
          <w:szCs w:val="24"/>
        </w:rPr>
        <w:t>pregnant further aggravates the moral blameworthiness of the conduct of the accused. The court is however mindful of the fact that it was not proven that the accused was aware of this fact.</w:t>
      </w:r>
    </w:p>
    <w:p w:rsidR="004E651B" w:rsidRDefault="004E651B" w:rsidP="00246DE8">
      <w:pPr>
        <w:spacing w:line="360" w:lineRule="auto"/>
        <w:jc w:val="both"/>
        <w:rPr>
          <w:rFonts w:ascii="Arial" w:hAnsi="Arial" w:cs="Arial"/>
          <w:sz w:val="24"/>
          <w:szCs w:val="24"/>
        </w:rPr>
      </w:pPr>
      <w:r>
        <w:rPr>
          <w:rFonts w:ascii="Arial" w:hAnsi="Arial" w:cs="Arial"/>
          <w:sz w:val="24"/>
          <w:szCs w:val="24"/>
        </w:rPr>
        <w:t>[1</w:t>
      </w:r>
      <w:r w:rsidR="00FE534C">
        <w:rPr>
          <w:rFonts w:ascii="Arial" w:hAnsi="Arial" w:cs="Arial"/>
          <w:sz w:val="24"/>
          <w:szCs w:val="24"/>
        </w:rPr>
        <w:t>4</w:t>
      </w:r>
      <w:r>
        <w:rPr>
          <w:rFonts w:ascii="Arial" w:hAnsi="Arial" w:cs="Arial"/>
          <w:sz w:val="24"/>
          <w:szCs w:val="24"/>
        </w:rPr>
        <w:t>]</w:t>
      </w:r>
      <w:r>
        <w:rPr>
          <w:rFonts w:ascii="Arial" w:hAnsi="Arial" w:cs="Arial"/>
          <w:sz w:val="24"/>
          <w:szCs w:val="24"/>
        </w:rPr>
        <w:tab/>
        <w:t>The motive for the accused’s visi</w:t>
      </w:r>
      <w:r w:rsidR="00CE5186">
        <w:rPr>
          <w:rFonts w:ascii="Arial" w:hAnsi="Arial" w:cs="Arial"/>
          <w:sz w:val="24"/>
          <w:szCs w:val="24"/>
        </w:rPr>
        <w:t>t to the deceased</w:t>
      </w:r>
      <w:r w:rsidR="005C536C">
        <w:rPr>
          <w:rFonts w:ascii="Arial" w:hAnsi="Arial" w:cs="Arial"/>
          <w:sz w:val="24"/>
          <w:szCs w:val="24"/>
        </w:rPr>
        <w:t>’s house</w:t>
      </w:r>
      <w:r w:rsidR="00CE5186">
        <w:rPr>
          <w:rFonts w:ascii="Arial" w:hAnsi="Arial" w:cs="Arial"/>
          <w:sz w:val="24"/>
          <w:szCs w:val="24"/>
        </w:rPr>
        <w:t xml:space="preserve"> is not clear. His plea explanation merely states that the deceased objected to his presence. </w:t>
      </w:r>
      <w:r w:rsidR="00FE534C">
        <w:rPr>
          <w:rFonts w:ascii="Arial" w:hAnsi="Arial" w:cs="Arial"/>
          <w:sz w:val="24"/>
          <w:szCs w:val="24"/>
        </w:rPr>
        <w:t xml:space="preserve">He fails to explain why the complainant objected to his </w:t>
      </w:r>
      <w:r w:rsidR="005C536C">
        <w:rPr>
          <w:rFonts w:ascii="Arial" w:hAnsi="Arial" w:cs="Arial"/>
          <w:sz w:val="24"/>
          <w:szCs w:val="24"/>
        </w:rPr>
        <w:t>intrusion.</w:t>
      </w:r>
      <w:r w:rsidR="00FE534C">
        <w:rPr>
          <w:rFonts w:ascii="Arial" w:hAnsi="Arial" w:cs="Arial"/>
          <w:sz w:val="24"/>
          <w:szCs w:val="24"/>
        </w:rPr>
        <w:t xml:space="preserve"> The deceased was in the privacy and safety of her own home when the accused intruded. Furthermore t</w:t>
      </w:r>
      <w:r w:rsidR="003269EC">
        <w:rPr>
          <w:rFonts w:ascii="Arial" w:hAnsi="Arial" w:cs="Arial"/>
          <w:sz w:val="24"/>
          <w:szCs w:val="24"/>
        </w:rPr>
        <w:t>he full nature of the “</w:t>
      </w:r>
      <w:r w:rsidR="003269EC" w:rsidRPr="00FE534C">
        <w:rPr>
          <w:rFonts w:ascii="Arial" w:hAnsi="Arial" w:cs="Arial"/>
        </w:rPr>
        <w:t xml:space="preserve">altercation </w:t>
      </w:r>
      <w:r w:rsidR="003269EC" w:rsidRPr="00FE534C">
        <w:rPr>
          <w:rFonts w:ascii="Arial" w:hAnsi="Arial" w:cs="Arial"/>
          <w:i/>
        </w:rPr>
        <w:t>cum</w:t>
      </w:r>
      <w:r w:rsidR="003269EC" w:rsidRPr="00FE534C">
        <w:rPr>
          <w:rFonts w:ascii="Arial" w:hAnsi="Arial" w:cs="Arial"/>
        </w:rPr>
        <w:t xml:space="preserve"> scuffle</w:t>
      </w:r>
      <w:r w:rsidR="003269EC">
        <w:rPr>
          <w:rFonts w:ascii="Arial" w:hAnsi="Arial" w:cs="Arial"/>
          <w:sz w:val="24"/>
          <w:szCs w:val="24"/>
        </w:rPr>
        <w:t xml:space="preserve">” is not given but the injuries speak volumes. The deceased’s head was so traumatised that bleeding occurred inside her </w:t>
      </w:r>
      <w:r w:rsidR="00AB6338">
        <w:rPr>
          <w:rFonts w:ascii="Arial" w:hAnsi="Arial" w:cs="Arial"/>
          <w:sz w:val="24"/>
          <w:szCs w:val="24"/>
        </w:rPr>
        <w:t>skull</w:t>
      </w:r>
      <w:r w:rsidR="003269EC">
        <w:rPr>
          <w:rFonts w:ascii="Arial" w:hAnsi="Arial" w:cs="Arial"/>
          <w:sz w:val="24"/>
          <w:szCs w:val="24"/>
        </w:rPr>
        <w:t xml:space="preserve"> and there was </w:t>
      </w:r>
      <w:r w:rsidR="005560E4">
        <w:rPr>
          <w:rFonts w:ascii="Arial" w:hAnsi="Arial" w:cs="Arial"/>
          <w:sz w:val="24"/>
          <w:szCs w:val="24"/>
        </w:rPr>
        <w:t xml:space="preserve">the tell-tale </w:t>
      </w:r>
      <w:r w:rsidR="003269EC">
        <w:rPr>
          <w:rFonts w:ascii="Arial" w:hAnsi="Arial" w:cs="Arial"/>
          <w:sz w:val="24"/>
          <w:szCs w:val="24"/>
        </w:rPr>
        <w:t>swelling</w:t>
      </w:r>
      <w:r w:rsidR="00FE534C">
        <w:rPr>
          <w:rFonts w:ascii="Arial" w:hAnsi="Arial" w:cs="Arial"/>
          <w:sz w:val="24"/>
          <w:szCs w:val="24"/>
        </w:rPr>
        <w:t xml:space="preserve"> and bruising around her </w:t>
      </w:r>
      <w:r w:rsidR="003269EC">
        <w:rPr>
          <w:rFonts w:ascii="Arial" w:hAnsi="Arial" w:cs="Arial"/>
          <w:sz w:val="24"/>
          <w:szCs w:val="24"/>
        </w:rPr>
        <w:t xml:space="preserve">eye.  It was a violent altercation in which the deceased was the only one who sustained injuries. </w:t>
      </w:r>
      <w:r w:rsidR="00AB6338">
        <w:rPr>
          <w:rFonts w:ascii="Arial" w:hAnsi="Arial" w:cs="Arial"/>
          <w:sz w:val="24"/>
          <w:szCs w:val="24"/>
        </w:rPr>
        <w:t>The accused is less then frank with his description of the events. He violently attacked the deceased</w:t>
      </w:r>
      <w:r w:rsidR="00FE534C">
        <w:rPr>
          <w:rFonts w:ascii="Arial" w:hAnsi="Arial" w:cs="Arial"/>
          <w:sz w:val="24"/>
          <w:szCs w:val="24"/>
        </w:rPr>
        <w:t xml:space="preserve">. The real reason for this he chooses not to disclose. Having fatally assaulted the deceased he continues to </w:t>
      </w:r>
      <w:r w:rsidR="00AB6338">
        <w:rPr>
          <w:rFonts w:ascii="Arial" w:hAnsi="Arial" w:cs="Arial"/>
          <w:sz w:val="24"/>
          <w:szCs w:val="24"/>
        </w:rPr>
        <w:t xml:space="preserve">violate the body </w:t>
      </w:r>
      <w:r w:rsidR="00FE534C">
        <w:rPr>
          <w:rFonts w:ascii="Arial" w:hAnsi="Arial" w:cs="Arial"/>
          <w:sz w:val="24"/>
          <w:szCs w:val="24"/>
        </w:rPr>
        <w:t xml:space="preserve">of the deceased, demonstrating </w:t>
      </w:r>
      <w:r w:rsidR="00AB6338">
        <w:rPr>
          <w:rFonts w:ascii="Arial" w:hAnsi="Arial" w:cs="Arial"/>
          <w:sz w:val="24"/>
          <w:szCs w:val="24"/>
        </w:rPr>
        <w:t xml:space="preserve">his disrespect for </w:t>
      </w:r>
      <w:r w:rsidR="00FE534C">
        <w:rPr>
          <w:rFonts w:ascii="Arial" w:hAnsi="Arial" w:cs="Arial"/>
          <w:sz w:val="24"/>
          <w:szCs w:val="24"/>
        </w:rPr>
        <w:t xml:space="preserve">her </w:t>
      </w:r>
      <w:r w:rsidR="00AB6338">
        <w:rPr>
          <w:rFonts w:ascii="Arial" w:hAnsi="Arial" w:cs="Arial"/>
          <w:sz w:val="24"/>
          <w:szCs w:val="24"/>
        </w:rPr>
        <w:t xml:space="preserve">human </w:t>
      </w:r>
      <w:r w:rsidR="00FE534C">
        <w:rPr>
          <w:rFonts w:ascii="Arial" w:hAnsi="Arial" w:cs="Arial"/>
          <w:sz w:val="24"/>
          <w:szCs w:val="24"/>
        </w:rPr>
        <w:t xml:space="preserve">remains </w:t>
      </w:r>
      <w:r w:rsidR="00AB6338">
        <w:rPr>
          <w:rFonts w:ascii="Arial" w:hAnsi="Arial" w:cs="Arial"/>
          <w:sz w:val="24"/>
          <w:szCs w:val="24"/>
        </w:rPr>
        <w:t>by putting sand into the vagina of the corpse.</w:t>
      </w:r>
      <w:r w:rsidR="003269EC">
        <w:rPr>
          <w:rFonts w:ascii="Arial" w:hAnsi="Arial" w:cs="Arial"/>
          <w:sz w:val="24"/>
          <w:szCs w:val="24"/>
        </w:rPr>
        <w:t xml:space="preserve"> </w:t>
      </w:r>
      <w:r w:rsidR="00AB6338">
        <w:rPr>
          <w:rFonts w:ascii="Arial" w:hAnsi="Arial" w:cs="Arial"/>
          <w:sz w:val="24"/>
          <w:szCs w:val="24"/>
        </w:rPr>
        <w:t xml:space="preserve">He leaves the body naked and violated </w:t>
      </w:r>
      <w:r w:rsidR="008E4010">
        <w:rPr>
          <w:rFonts w:ascii="Arial" w:hAnsi="Arial" w:cs="Arial"/>
          <w:sz w:val="24"/>
          <w:szCs w:val="24"/>
        </w:rPr>
        <w:t>i</w:t>
      </w:r>
      <w:r w:rsidR="00AB6338">
        <w:rPr>
          <w:rFonts w:ascii="Arial" w:hAnsi="Arial" w:cs="Arial"/>
          <w:sz w:val="24"/>
          <w:szCs w:val="24"/>
        </w:rPr>
        <w:t>n the mahango field. The conduct of the accused can only be described as</w:t>
      </w:r>
      <w:r w:rsidR="00FE534C">
        <w:rPr>
          <w:rFonts w:ascii="Arial" w:hAnsi="Arial" w:cs="Arial"/>
          <w:sz w:val="24"/>
          <w:szCs w:val="24"/>
        </w:rPr>
        <w:t xml:space="preserve"> heartless and </w:t>
      </w:r>
      <w:r w:rsidR="00AB6338">
        <w:rPr>
          <w:rFonts w:ascii="Arial" w:hAnsi="Arial" w:cs="Arial"/>
          <w:sz w:val="24"/>
          <w:szCs w:val="24"/>
        </w:rPr>
        <w:t>barbaric.</w:t>
      </w:r>
    </w:p>
    <w:p w:rsidR="00FE534C" w:rsidRDefault="00FA4FB7" w:rsidP="00246DE8">
      <w:pPr>
        <w:spacing w:line="360" w:lineRule="auto"/>
        <w:jc w:val="both"/>
        <w:rPr>
          <w:rFonts w:ascii="Arial" w:hAnsi="Arial" w:cs="Arial"/>
          <w:sz w:val="24"/>
          <w:szCs w:val="24"/>
        </w:rPr>
      </w:pPr>
      <w:r>
        <w:rPr>
          <w:rFonts w:ascii="Arial" w:hAnsi="Arial" w:cs="Arial"/>
          <w:sz w:val="24"/>
          <w:szCs w:val="24"/>
        </w:rPr>
        <w:t>[</w:t>
      </w:r>
      <w:r w:rsidR="000B3E7E">
        <w:rPr>
          <w:rFonts w:ascii="Arial" w:hAnsi="Arial" w:cs="Arial"/>
          <w:sz w:val="24"/>
          <w:szCs w:val="24"/>
        </w:rPr>
        <w:t>1</w:t>
      </w:r>
      <w:r w:rsidR="00FE534C">
        <w:rPr>
          <w:rFonts w:ascii="Arial" w:hAnsi="Arial" w:cs="Arial"/>
          <w:sz w:val="24"/>
          <w:szCs w:val="24"/>
        </w:rPr>
        <w:t>5</w:t>
      </w:r>
      <w:r>
        <w:rPr>
          <w:rFonts w:ascii="Arial" w:hAnsi="Arial" w:cs="Arial"/>
          <w:sz w:val="24"/>
          <w:szCs w:val="24"/>
        </w:rPr>
        <w:t>]</w:t>
      </w:r>
      <w:r>
        <w:rPr>
          <w:rFonts w:ascii="Arial" w:hAnsi="Arial" w:cs="Arial"/>
          <w:sz w:val="24"/>
          <w:szCs w:val="24"/>
        </w:rPr>
        <w:tab/>
        <w:t>The attack on the deceased was unprovoked. She was vulnerable and unarmed.</w:t>
      </w:r>
      <w:r w:rsidR="00FF4EC4">
        <w:rPr>
          <w:rFonts w:ascii="Arial" w:hAnsi="Arial" w:cs="Arial"/>
          <w:sz w:val="24"/>
          <w:szCs w:val="24"/>
        </w:rPr>
        <w:t xml:space="preserve">  </w:t>
      </w:r>
      <w:r>
        <w:rPr>
          <w:rFonts w:ascii="Arial" w:hAnsi="Arial" w:cs="Arial"/>
          <w:sz w:val="24"/>
          <w:szCs w:val="24"/>
        </w:rPr>
        <w:t xml:space="preserve">There are numerous cases of violence against women which our courts are dealing with on a </w:t>
      </w:r>
      <w:r w:rsidR="00FE534C">
        <w:rPr>
          <w:rFonts w:ascii="Arial" w:hAnsi="Arial" w:cs="Arial"/>
          <w:sz w:val="24"/>
          <w:szCs w:val="24"/>
        </w:rPr>
        <w:t>daily basis and the tragedy is</w:t>
      </w:r>
      <w:r>
        <w:rPr>
          <w:rFonts w:ascii="Arial" w:hAnsi="Arial" w:cs="Arial"/>
          <w:sz w:val="24"/>
          <w:szCs w:val="24"/>
        </w:rPr>
        <w:t xml:space="preserve">, despite the harsh sentences imposed by the courts, it continues unabated. </w:t>
      </w:r>
      <w:r w:rsidR="001A328B">
        <w:rPr>
          <w:rFonts w:ascii="Arial" w:hAnsi="Arial" w:cs="Arial"/>
          <w:sz w:val="24"/>
          <w:szCs w:val="24"/>
        </w:rPr>
        <w:t>Mr Bondai conceded that the offence is serious and prevalent. He further concedes that a lengthy custodial sentence is called for in respect of the offence of murder.</w:t>
      </w:r>
    </w:p>
    <w:p w:rsidR="008E4010" w:rsidRDefault="00FE534C" w:rsidP="00246DE8">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1A328B">
        <w:rPr>
          <w:rFonts w:ascii="Arial" w:hAnsi="Arial" w:cs="Arial"/>
          <w:sz w:val="24"/>
          <w:szCs w:val="24"/>
        </w:rPr>
        <w:t xml:space="preserve"> </w:t>
      </w:r>
      <w:r w:rsidR="008E4010">
        <w:rPr>
          <w:rFonts w:ascii="Arial" w:hAnsi="Arial" w:cs="Arial"/>
          <w:sz w:val="24"/>
          <w:szCs w:val="24"/>
        </w:rPr>
        <w:t xml:space="preserve">The </w:t>
      </w:r>
      <w:r w:rsidR="000B3E7E">
        <w:rPr>
          <w:rFonts w:ascii="Arial" w:hAnsi="Arial" w:cs="Arial"/>
          <w:sz w:val="24"/>
          <w:szCs w:val="24"/>
        </w:rPr>
        <w:t>nature of</w:t>
      </w:r>
      <w:r>
        <w:rPr>
          <w:rFonts w:ascii="Arial" w:hAnsi="Arial" w:cs="Arial"/>
          <w:sz w:val="24"/>
          <w:szCs w:val="24"/>
        </w:rPr>
        <w:t xml:space="preserve"> the</w:t>
      </w:r>
      <w:r w:rsidR="000B3E7E">
        <w:rPr>
          <w:rFonts w:ascii="Arial" w:hAnsi="Arial" w:cs="Arial"/>
          <w:sz w:val="24"/>
          <w:szCs w:val="24"/>
        </w:rPr>
        <w:t xml:space="preserve"> violation of the corpse is offensive. The accused, having violated the bodily integrity of the deceased whilst she was still alive, </w:t>
      </w:r>
      <w:r w:rsidR="005560E4">
        <w:rPr>
          <w:rFonts w:ascii="Arial" w:hAnsi="Arial" w:cs="Arial"/>
          <w:sz w:val="24"/>
          <w:szCs w:val="24"/>
        </w:rPr>
        <w:t xml:space="preserve">continue to violate </w:t>
      </w:r>
      <w:r w:rsidR="005560E4">
        <w:rPr>
          <w:rFonts w:ascii="Arial" w:hAnsi="Arial" w:cs="Arial"/>
          <w:sz w:val="24"/>
          <w:szCs w:val="24"/>
        </w:rPr>
        <w:lastRenderedPageBreak/>
        <w:t xml:space="preserve">her corpse. </w:t>
      </w:r>
      <w:r w:rsidR="000B3E7E">
        <w:rPr>
          <w:rFonts w:ascii="Arial" w:hAnsi="Arial" w:cs="Arial"/>
          <w:sz w:val="24"/>
          <w:szCs w:val="24"/>
        </w:rPr>
        <w:t xml:space="preserve">This demonstrates his own contempt for the body of the deceased and a lack of appreciation for the values of the community. His need for own gratification is further reflected in the theft of the deceased’s cellular phone.     </w:t>
      </w:r>
    </w:p>
    <w:p w:rsidR="00767958" w:rsidRDefault="000B3E7E" w:rsidP="00246DE8">
      <w:pPr>
        <w:spacing w:line="360" w:lineRule="auto"/>
        <w:jc w:val="both"/>
        <w:rPr>
          <w:rFonts w:ascii="Arial" w:hAnsi="Arial" w:cs="Arial"/>
          <w:sz w:val="24"/>
          <w:szCs w:val="24"/>
        </w:rPr>
      </w:pPr>
      <w:r>
        <w:rPr>
          <w:rFonts w:ascii="Arial" w:hAnsi="Arial" w:cs="Arial"/>
          <w:sz w:val="24"/>
          <w:szCs w:val="24"/>
        </w:rPr>
        <w:t>[1</w:t>
      </w:r>
      <w:r w:rsidR="00FE534C">
        <w:rPr>
          <w:rFonts w:ascii="Arial" w:hAnsi="Arial" w:cs="Arial"/>
          <w:sz w:val="24"/>
          <w:szCs w:val="24"/>
        </w:rPr>
        <w:t>7</w:t>
      </w:r>
      <w:r>
        <w:rPr>
          <w:rFonts w:ascii="Arial" w:hAnsi="Arial" w:cs="Arial"/>
          <w:sz w:val="24"/>
          <w:szCs w:val="24"/>
        </w:rPr>
        <w:t>]</w:t>
      </w:r>
      <w:r>
        <w:rPr>
          <w:rFonts w:ascii="Arial" w:hAnsi="Arial" w:cs="Arial"/>
          <w:sz w:val="24"/>
          <w:szCs w:val="24"/>
        </w:rPr>
        <w:tab/>
      </w:r>
      <w:r w:rsidR="001A328B">
        <w:rPr>
          <w:rFonts w:ascii="Arial" w:hAnsi="Arial" w:cs="Arial"/>
          <w:sz w:val="24"/>
          <w:szCs w:val="24"/>
        </w:rPr>
        <w:t>The court is mindful of the fact that the sentence should not be grossly in excess of what in the particular circumstances of this case, would be a just and fair punishment</w:t>
      </w:r>
      <w:r w:rsidR="001A328B">
        <w:rPr>
          <w:rStyle w:val="FootnoteReference"/>
          <w:rFonts w:ascii="Arial" w:hAnsi="Arial" w:cs="Arial"/>
          <w:sz w:val="24"/>
          <w:szCs w:val="24"/>
        </w:rPr>
        <w:footnoteReference w:id="2"/>
      </w:r>
      <w:r w:rsidR="00767958">
        <w:rPr>
          <w:rFonts w:ascii="Arial" w:hAnsi="Arial" w:cs="Arial"/>
          <w:sz w:val="24"/>
          <w:szCs w:val="24"/>
        </w:rPr>
        <w:t xml:space="preserve"> and that: ‘the</w:t>
      </w:r>
      <w:r w:rsidR="00767958" w:rsidRPr="00767958">
        <w:rPr>
          <w:rFonts w:ascii="Arial" w:hAnsi="Arial" w:cs="Arial"/>
          <w:sz w:val="24"/>
          <w:szCs w:val="24"/>
        </w:rPr>
        <w:t xml:space="preserve"> element of mercy, a hallmark of civilised and enlightened administration, should not be overlooked, lest the Court be in danger of reducing itself to the plane of the criminal...</w:t>
      </w:r>
      <w:r w:rsidR="00767958">
        <w:rPr>
          <w:rFonts w:ascii="Arial" w:hAnsi="Arial" w:cs="Arial"/>
          <w:sz w:val="24"/>
          <w:szCs w:val="24"/>
        </w:rPr>
        <w:t xml:space="preserve">’ </w:t>
      </w:r>
      <w:r w:rsidR="00767958">
        <w:rPr>
          <w:rStyle w:val="FootnoteReference"/>
          <w:rFonts w:ascii="Arial" w:hAnsi="Arial" w:cs="Arial"/>
          <w:sz w:val="24"/>
          <w:szCs w:val="24"/>
        </w:rPr>
        <w:footnoteReference w:id="3"/>
      </w:r>
    </w:p>
    <w:p w:rsidR="00767958" w:rsidRDefault="00767958" w:rsidP="00246DE8">
      <w:pPr>
        <w:spacing w:line="360" w:lineRule="auto"/>
        <w:jc w:val="both"/>
        <w:rPr>
          <w:rFonts w:ascii="Arial" w:hAnsi="Arial" w:cs="Arial"/>
          <w:sz w:val="24"/>
          <w:szCs w:val="24"/>
        </w:rPr>
      </w:pPr>
      <w:r>
        <w:rPr>
          <w:rFonts w:ascii="Arial" w:hAnsi="Arial" w:cs="Arial"/>
          <w:sz w:val="24"/>
          <w:szCs w:val="24"/>
        </w:rPr>
        <w:t>[1</w:t>
      </w:r>
      <w:r w:rsidR="00A5761C">
        <w:rPr>
          <w:rFonts w:ascii="Arial" w:hAnsi="Arial" w:cs="Arial"/>
          <w:sz w:val="24"/>
          <w:szCs w:val="24"/>
        </w:rPr>
        <w:t>8</w:t>
      </w:r>
      <w:r>
        <w:rPr>
          <w:rFonts w:ascii="Arial" w:hAnsi="Arial" w:cs="Arial"/>
          <w:sz w:val="24"/>
          <w:szCs w:val="24"/>
        </w:rPr>
        <w:t>]</w:t>
      </w:r>
      <w:r>
        <w:rPr>
          <w:rFonts w:ascii="Arial" w:hAnsi="Arial" w:cs="Arial"/>
          <w:sz w:val="24"/>
          <w:szCs w:val="24"/>
        </w:rPr>
        <w:tab/>
        <w:t xml:space="preserve">A further aspect is the fact that the offences were all </w:t>
      </w:r>
      <w:r w:rsidR="005560E4">
        <w:rPr>
          <w:rFonts w:ascii="Arial" w:hAnsi="Arial" w:cs="Arial"/>
          <w:sz w:val="24"/>
          <w:szCs w:val="24"/>
        </w:rPr>
        <w:t xml:space="preserve">committed </w:t>
      </w:r>
      <w:r>
        <w:rPr>
          <w:rFonts w:ascii="Arial" w:hAnsi="Arial" w:cs="Arial"/>
          <w:sz w:val="24"/>
          <w:szCs w:val="24"/>
        </w:rPr>
        <w:t>the same evening. The cumulative e</w:t>
      </w:r>
      <w:r w:rsidRPr="00767958">
        <w:rPr>
          <w:rFonts w:ascii="Arial" w:hAnsi="Arial" w:cs="Arial"/>
          <w:sz w:val="24"/>
          <w:szCs w:val="24"/>
        </w:rPr>
        <w:t xml:space="preserve">ffect of the sentences </w:t>
      </w:r>
      <w:r>
        <w:rPr>
          <w:rFonts w:ascii="Arial" w:hAnsi="Arial" w:cs="Arial"/>
          <w:sz w:val="24"/>
          <w:szCs w:val="24"/>
        </w:rPr>
        <w:t>ought to</w:t>
      </w:r>
      <w:r w:rsidR="00A5761C">
        <w:rPr>
          <w:rFonts w:ascii="Arial" w:hAnsi="Arial" w:cs="Arial"/>
          <w:sz w:val="24"/>
          <w:szCs w:val="24"/>
        </w:rPr>
        <w:t xml:space="preserve"> be</w:t>
      </w:r>
      <w:r>
        <w:rPr>
          <w:rFonts w:ascii="Arial" w:hAnsi="Arial" w:cs="Arial"/>
          <w:sz w:val="24"/>
          <w:szCs w:val="24"/>
        </w:rPr>
        <w:t xml:space="preserve"> </w:t>
      </w:r>
      <w:r w:rsidRPr="00767958">
        <w:rPr>
          <w:rFonts w:ascii="Arial" w:hAnsi="Arial" w:cs="Arial"/>
          <w:sz w:val="24"/>
          <w:szCs w:val="24"/>
        </w:rPr>
        <w:t>ameliorated by ordering that they run concurrently with the sentence on the murder count.</w:t>
      </w:r>
    </w:p>
    <w:p w:rsidR="005560E4" w:rsidRDefault="001A328B" w:rsidP="00246DE8">
      <w:pPr>
        <w:spacing w:line="360" w:lineRule="auto"/>
        <w:jc w:val="both"/>
        <w:rPr>
          <w:rFonts w:ascii="Arial" w:hAnsi="Arial" w:cs="Arial"/>
          <w:sz w:val="24"/>
          <w:szCs w:val="24"/>
        </w:rPr>
      </w:pPr>
      <w:r>
        <w:rPr>
          <w:rFonts w:ascii="Arial" w:hAnsi="Arial" w:cs="Arial"/>
          <w:sz w:val="24"/>
          <w:szCs w:val="24"/>
        </w:rPr>
        <w:t>[</w:t>
      </w:r>
      <w:r w:rsidR="00FF4EC4">
        <w:rPr>
          <w:rFonts w:ascii="Arial" w:hAnsi="Arial" w:cs="Arial"/>
          <w:sz w:val="24"/>
          <w:szCs w:val="24"/>
        </w:rPr>
        <w:t>1</w:t>
      </w:r>
      <w:r w:rsidR="00A5761C">
        <w:rPr>
          <w:rFonts w:ascii="Arial" w:hAnsi="Arial" w:cs="Arial"/>
          <w:sz w:val="24"/>
          <w:szCs w:val="24"/>
        </w:rPr>
        <w:t>9</w:t>
      </w:r>
      <w:r w:rsidR="00FF4EC4">
        <w:rPr>
          <w:rFonts w:ascii="Arial" w:hAnsi="Arial" w:cs="Arial"/>
          <w:sz w:val="24"/>
          <w:szCs w:val="24"/>
        </w:rPr>
        <w:t>]</w:t>
      </w:r>
      <w:r w:rsidR="00FF4EC4">
        <w:rPr>
          <w:rFonts w:ascii="Arial" w:hAnsi="Arial" w:cs="Arial"/>
          <w:sz w:val="24"/>
          <w:szCs w:val="24"/>
        </w:rPr>
        <w:tab/>
        <w:t>In this matter it is unavoidable</w:t>
      </w:r>
      <w:r w:rsidR="005560E4">
        <w:rPr>
          <w:rFonts w:ascii="Arial" w:hAnsi="Arial" w:cs="Arial"/>
          <w:sz w:val="24"/>
          <w:szCs w:val="24"/>
        </w:rPr>
        <w:t>, given the gravity of the offences committed,</w:t>
      </w:r>
      <w:r w:rsidR="00FF4EC4">
        <w:rPr>
          <w:rFonts w:ascii="Arial" w:hAnsi="Arial" w:cs="Arial"/>
          <w:sz w:val="24"/>
          <w:szCs w:val="24"/>
        </w:rPr>
        <w:t xml:space="preserve"> for the</w:t>
      </w:r>
      <w:r w:rsidR="005648FF">
        <w:rPr>
          <w:rFonts w:ascii="Arial" w:hAnsi="Arial" w:cs="Arial"/>
          <w:sz w:val="24"/>
          <w:szCs w:val="24"/>
        </w:rPr>
        <w:t xml:space="preserve"> court to overemphasise the objective of deterrence and retribution at the expense of the accused’s </w:t>
      </w:r>
      <w:r w:rsidR="00FF4EC4">
        <w:rPr>
          <w:rFonts w:ascii="Arial" w:hAnsi="Arial" w:cs="Arial"/>
          <w:sz w:val="24"/>
          <w:szCs w:val="24"/>
        </w:rPr>
        <w:t>personal circumstances</w:t>
      </w:r>
      <w:r w:rsidR="00A5761C">
        <w:rPr>
          <w:rFonts w:ascii="Arial" w:hAnsi="Arial" w:cs="Arial"/>
          <w:sz w:val="24"/>
          <w:szCs w:val="24"/>
        </w:rPr>
        <w:t xml:space="preserve"> and consideration</w:t>
      </w:r>
      <w:r w:rsidR="005560E4">
        <w:rPr>
          <w:rFonts w:ascii="Arial" w:hAnsi="Arial" w:cs="Arial"/>
          <w:sz w:val="24"/>
          <w:szCs w:val="24"/>
        </w:rPr>
        <w:t>s</w:t>
      </w:r>
      <w:r w:rsidR="00A5761C">
        <w:rPr>
          <w:rFonts w:ascii="Arial" w:hAnsi="Arial" w:cs="Arial"/>
          <w:sz w:val="24"/>
          <w:szCs w:val="24"/>
        </w:rPr>
        <w:t xml:space="preserve"> for his reform</w:t>
      </w:r>
      <w:r w:rsidR="005648FF">
        <w:rPr>
          <w:rFonts w:ascii="Arial" w:hAnsi="Arial" w:cs="Arial"/>
          <w:sz w:val="24"/>
          <w:szCs w:val="24"/>
        </w:rPr>
        <w:t xml:space="preserve">. </w:t>
      </w:r>
      <w:r w:rsidR="00FF4EC4">
        <w:rPr>
          <w:rFonts w:ascii="Arial" w:hAnsi="Arial" w:cs="Arial"/>
          <w:sz w:val="24"/>
          <w:szCs w:val="24"/>
        </w:rPr>
        <w:t xml:space="preserve"> </w:t>
      </w:r>
    </w:p>
    <w:p w:rsidR="00AB6338" w:rsidRDefault="005560E4" w:rsidP="00246DE8">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5648FF">
        <w:rPr>
          <w:rFonts w:ascii="Arial" w:hAnsi="Arial" w:cs="Arial"/>
          <w:sz w:val="24"/>
          <w:szCs w:val="24"/>
        </w:rPr>
        <w:t>Having considered all the mitigating and aggravating circumstances, the general principles and purpose of punishment I am of the view that he following would be an appropriate sentence in this matter:</w:t>
      </w:r>
    </w:p>
    <w:p w:rsidR="005648FF" w:rsidRDefault="005560E4" w:rsidP="00246DE8">
      <w:pPr>
        <w:spacing w:line="360" w:lineRule="auto"/>
        <w:jc w:val="both"/>
        <w:rPr>
          <w:rFonts w:ascii="Arial" w:hAnsi="Arial" w:cs="Arial"/>
          <w:sz w:val="24"/>
          <w:szCs w:val="24"/>
        </w:rPr>
      </w:pPr>
      <w:r>
        <w:rPr>
          <w:rFonts w:ascii="Arial" w:hAnsi="Arial" w:cs="Arial"/>
          <w:sz w:val="24"/>
          <w:szCs w:val="24"/>
        </w:rPr>
        <w:tab/>
        <w:t>1.</w:t>
      </w:r>
      <w:r>
        <w:rPr>
          <w:rFonts w:ascii="Arial" w:hAnsi="Arial" w:cs="Arial"/>
          <w:sz w:val="24"/>
          <w:szCs w:val="24"/>
        </w:rPr>
        <w:tab/>
        <w:t xml:space="preserve">Count 1 – theft – six (6) </w:t>
      </w:r>
      <w:r w:rsidR="005648FF">
        <w:rPr>
          <w:rFonts w:ascii="Arial" w:hAnsi="Arial" w:cs="Arial"/>
          <w:sz w:val="24"/>
          <w:szCs w:val="24"/>
        </w:rPr>
        <w:t>months</w:t>
      </w:r>
      <w:r>
        <w:rPr>
          <w:rFonts w:ascii="Arial" w:hAnsi="Arial" w:cs="Arial"/>
          <w:sz w:val="24"/>
          <w:szCs w:val="24"/>
        </w:rPr>
        <w:t>’</w:t>
      </w:r>
      <w:r w:rsidR="005648FF">
        <w:rPr>
          <w:rFonts w:ascii="Arial" w:hAnsi="Arial" w:cs="Arial"/>
          <w:sz w:val="24"/>
          <w:szCs w:val="24"/>
        </w:rPr>
        <w:t xml:space="preserve"> imprisonment;</w:t>
      </w:r>
    </w:p>
    <w:p w:rsidR="00060997" w:rsidRDefault="00060997" w:rsidP="00060997">
      <w:pPr>
        <w:spacing w:line="360" w:lineRule="auto"/>
        <w:ind w:left="1440"/>
        <w:jc w:val="both"/>
        <w:rPr>
          <w:rFonts w:ascii="Arial" w:hAnsi="Arial" w:cs="Arial"/>
          <w:sz w:val="24"/>
          <w:szCs w:val="24"/>
        </w:rPr>
      </w:pPr>
      <w:r>
        <w:rPr>
          <w:rFonts w:ascii="Arial" w:hAnsi="Arial" w:cs="Arial"/>
          <w:sz w:val="24"/>
          <w:szCs w:val="24"/>
        </w:rPr>
        <w:t>It is ordered that this sentence should run concurrently with the sentence imposed in count 3 - murder</w:t>
      </w:r>
    </w:p>
    <w:p w:rsidR="005648FF" w:rsidRDefault="005648FF" w:rsidP="00246DE8">
      <w:pPr>
        <w:spacing w:line="360" w:lineRule="auto"/>
        <w:jc w:val="both"/>
        <w:rPr>
          <w:rFonts w:ascii="Arial" w:hAnsi="Arial" w:cs="Arial"/>
          <w:sz w:val="24"/>
          <w:szCs w:val="24"/>
        </w:rPr>
      </w:pPr>
      <w:r>
        <w:rPr>
          <w:rFonts w:ascii="Arial" w:hAnsi="Arial" w:cs="Arial"/>
          <w:sz w:val="24"/>
          <w:szCs w:val="24"/>
        </w:rPr>
        <w:tab/>
        <w:t>2.</w:t>
      </w:r>
      <w:r>
        <w:rPr>
          <w:rFonts w:ascii="Arial" w:hAnsi="Arial" w:cs="Arial"/>
          <w:sz w:val="24"/>
          <w:szCs w:val="24"/>
        </w:rPr>
        <w:tab/>
        <w:t>Count 2 – Violating a dead body – three</w:t>
      </w:r>
      <w:r w:rsidR="005560E4">
        <w:rPr>
          <w:rFonts w:ascii="Arial" w:hAnsi="Arial" w:cs="Arial"/>
          <w:sz w:val="24"/>
          <w:szCs w:val="24"/>
        </w:rPr>
        <w:t xml:space="preserve"> (3)</w:t>
      </w:r>
      <w:r>
        <w:rPr>
          <w:rFonts w:ascii="Arial" w:hAnsi="Arial" w:cs="Arial"/>
          <w:sz w:val="24"/>
          <w:szCs w:val="24"/>
        </w:rPr>
        <w:t xml:space="preserve"> </w:t>
      </w:r>
      <w:r w:rsidR="00060997">
        <w:rPr>
          <w:rFonts w:ascii="Arial" w:hAnsi="Arial" w:cs="Arial"/>
          <w:sz w:val="24"/>
          <w:szCs w:val="24"/>
        </w:rPr>
        <w:t>years’ imprisonment;</w:t>
      </w:r>
    </w:p>
    <w:p w:rsidR="00060997" w:rsidRDefault="00060997" w:rsidP="00060997">
      <w:pPr>
        <w:spacing w:line="360" w:lineRule="auto"/>
        <w:ind w:left="1440"/>
        <w:jc w:val="both"/>
        <w:rPr>
          <w:rFonts w:ascii="Arial" w:hAnsi="Arial" w:cs="Arial"/>
          <w:sz w:val="24"/>
          <w:szCs w:val="24"/>
        </w:rPr>
      </w:pPr>
      <w:r>
        <w:rPr>
          <w:rFonts w:ascii="Arial" w:hAnsi="Arial" w:cs="Arial"/>
          <w:sz w:val="24"/>
          <w:szCs w:val="24"/>
        </w:rPr>
        <w:t>It is ordered that two</w:t>
      </w:r>
      <w:r w:rsidR="005560E4">
        <w:rPr>
          <w:rFonts w:ascii="Arial" w:hAnsi="Arial" w:cs="Arial"/>
          <w:sz w:val="24"/>
          <w:szCs w:val="24"/>
        </w:rPr>
        <w:t xml:space="preserve"> (2)</w:t>
      </w:r>
      <w:r>
        <w:rPr>
          <w:rFonts w:ascii="Arial" w:hAnsi="Arial" w:cs="Arial"/>
          <w:sz w:val="24"/>
          <w:szCs w:val="24"/>
        </w:rPr>
        <w:t xml:space="preserve"> years’ imprisonment of this sentence should run concurrently with the sentence imposed in count 3 – murder;</w:t>
      </w:r>
    </w:p>
    <w:p w:rsidR="005648FF" w:rsidRDefault="005648FF" w:rsidP="00246DE8">
      <w:pPr>
        <w:spacing w:line="360" w:lineRule="auto"/>
        <w:jc w:val="both"/>
        <w:rPr>
          <w:rFonts w:ascii="Arial" w:hAnsi="Arial" w:cs="Arial"/>
          <w:sz w:val="24"/>
          <w:szCs w:val="24"/>
        </w:rPr>
      </w:pPr>
      <w:r>
        <w:rPr>
          <w:rFonts w:ascii="Arial" w:hAnsi="Arial" w:cs="Arial"/>
          <w:sz w:val="24"/>
          <w:szCs w:val="24"/>
        </w:rPr>
        <w:tab/>
      </w:r>
      <w:r w:rsidR="008E4010">
        <w:rPr>
          <w:rFonts w:ascii="Arial" w:hAnsi="Arial" w:cs="Arial"/>
          <w:sz w:val="24"/>
          <w:szCs w:val="24"/>
        </w:rPr>
        <w:t>3.</w:t>
      </w:r>
      <w:r w:rsidR="008E4010">
        <w:rPr>
          <w:rFonts w:ascii="Arial" w:hAnsi="Arial" w:cs="Arial"/>
          <w:sz w:val="24"/>
          <w:szCs w:val="24"/>
        </w:rPr>
        <w:tab/>
        <w:t>Count 3 – murder -</w:t>
      </w:r>
      <w:r w:rsidR="008E4010">
        <w:rPr>
          <w:rFonts w:ascii="Arial" w:hAnsi="Arial" w:cs="Arial"/>
          <w:sz w:val="24"/>
          <w:szCs w:val="24"/>
        </w:rPr>
        <w:tab/>
      </w:r>
      <w:r w:rsidR="005560E4">
        <w:rPr>
          <w:rFonts w:ascii="Arial" w:hAnsi="Arial" w:cs="Arial"/>
          <w:sz w:val="24"/>
          <w:szCs w:val="24"/>
        </w:rPr>
        <w:t>Twenty (</w:t>
      </w:r>
      <w:r w:rsidR="008E4010">
        <w:rPr>
          <w:rFonts w:ascii="Arial" w:hAnsi="Arial" w:cs="Arial"/>
          <w:sz w:val="24"/>
          <w:szCs w:val="24"/>
        </w:rPr>
        <w:t>2</w:t>
      </w:r>
      <w:r w:rsidR="00EF744E">
        <w:rPr>
          <w:rFonts w:ascii="Arial" w:hAnsi="Arial" w:cs="Arial"/>
          <w:sz w:val="24"/>
          <w:szCs w:val="24"/>
        </w:rPr>
        <w:t>0</w:t>
      </w:r>
      <w:r w:rsidR="005560E4">
        <w:rPr>
          <w:rFonts w:ascii="Arial" w:hAnsi="Arial" w:cs="Arial"/>
          <w:sz w:val="24"/>
          <w:szCs w:val="24"/>
        </w:rPr>
        <w:t xml:space="preserve">) </w:t>
      </w:r>
      <w:r w:rsidR="008E4010">
        <w:rPr>
          <w:rFonts w:ascii="Arial" w:hAnsi="Arial" w:cs="Arial"/>
          <w:sz w:val="24"/>
          <w:szCs w:val="24"/>
        </w:rPr>
        <w:t>years’ imprisonment</w:t>
      </w:r>
      <w:r w:rsidR="00060997">
        <w:rPr>
          <w:rFonts w:ascii="Arial" w:hAnsi="Arial" w:cs="Arial"/>
          <w:sz w:val="24"/>
          <w:szCs w:val="24"/>
        </w:rPr>
        <w:t>.</w:t>
      </w:r>
    </w:p>
    <w:p w:rsidR="005648FF" w:rsidRDefault="005648FF" w:rsidP="00246DE8">
      <w:pPr>
        <w:spacing w:line="360" w:lineRule="auto"/>
        <w:jc w:val="both"/>
        <w:rPr>
          <w:rFonts w:ascii="Arial" w:hAnsi="Arial" w:cs="Arial"/>
          <w:sz w:val="24"/>
          <w:szCs w:val="24"/>
        </w:rPr>
      </w:pPr>
    </w:p>
    <w:p w:rsidR="00E02076" w:rsidRDefault="00E02076" w:rsidP="00E02076">
      <w:pPr>
        <w:spacing w:line="360" w:lineRule="auto"/>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060997" w:rsidRDefault="00060997" w:rsidP="00E02076">
      <w:pPr>
        <w:spacing w:line="360" w:lineRule="auto"/>
        <w:ind w:left="1440" w:hanging="720"/>
        <w:jc w:val="both"/>
        <w:rPr>
          <w:rFonts w:ascii="Arial" w:hAnsi="Arial" w:cs="Arial"/>
          <w:sz w:val="24"/>
          <w:szCs w:val="24"/>
        </w:rPr>
      </w:pPr>
    </w:p>
    <w:p w:rsidR="00060997" w:rsidRDefault="00060997" w:rsidP="00E02076">
      <w:pPr>
        <w:spacing w:line="360" w:lineRule="auto"/>
        <w:ind w:left="1440" w:hanging="720"/>
        <w:jc w:val="both"/>
        <w:rPr>
          <w:rFonts w:ascii="Arial" w:hAnsi="Arial" w:cs="Arial"/>
          <w:sz w:val="24"/>
          <w:szCs w:val="24"/>
        </w:rPr>
      </w:pPr>
    </w:p>
    <w:p w:rsidR="00060997" w:rsidRDefault="00060997" w:rsidP="00E02076">
      <w:pPr>
        <w:spacing w:line="360" w:lineRule="auto"/>
        <w:ind w:left="1440" w:hanging="720"/>
        <w:jc w:val="both"/>
        <w:rPr>
          <w:rFonts w:ascii="Arial" w:hAnsi="Arial" w:cs="Arial"/>
          <w:sz w:val="24"/>
          <w:szCs w:val="24"/>
        </w:rPr>
      </w:pPr>
    </w:p>
    <w:p w:rsidR="00E02076" w:rsidRDefault="00E02076" w:rsidP="00246DE8">
      <w:pPr>
        <w:spacing w:line="360" w:lineRule="auto"/>
        <w:ind w:left="1440" w:hanging="72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E02076" w:rsidRDefault="00E02076" w:rsidP="00246DE8">
      <w:pPr>
        <w:spacing w:line="360" w:lineRule="auto"/>
        <w:ind w:left="1440" w:hanging="72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 TOMMASI J</w:t>
      </w:r>
    </w:p>
    <w:p w:rsidR="00E02076" w:rsidRDefault="00E02076" w:rsidP="00246DE8">
      <w:pPr>
        <w:spacing w:line="360" w:lineRule="auto"/>
        <w:ind w:left="1440" w:hanging="72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p w:rsidR="00246DE8" w:rsidRDefault="00246DE8" w:rsidP="00E02076">
      <w:pPr>
        <w:autoSpaceDE w:val="0"/>
        <w:autoSpaceDN w:val="0"/>
        <w:adjustRightInd w:val="0"/>
        <w:spacing w:after="0" w:line="360" w:lineRule="auto"/>
        <w:jc w:val="both"/>
        <w:rPr>
          <w:rFonts w:ascii="Arial" w:eastAsia="Times New Roman" w:hAnsi="Arial" w:cs="Arial"/>
          <w:sz w:val="24"/>
          <w:szCs w:val="24"/>
        </w:rPr>
      </w:pPr>
    </w:p>
    <w:p w:rsidR="00246DE8" w:rsidRDefault="00246DE8" w:rsidP="00E02076">
      <w:pPr>
        <w:autoSpaceDE w:val="0"/>
        <w:autoSpaceDN w:val="0"/>
        <w:adjustRightInd w:val="0"/>
        <w:spacing w:after="0" w:line="360" w:lineRule="auto"/>
        <w:jc w:val="both"/>
        <w:rPr>
          <w:rFonts w:ascii="Arial" w:eastAsia="Times New Roman" w:hAnsi="Arial" w:cs="Arial"/>
          <w:sz w:val="24"/>
          <w:szCs w:val="24"/>
        </w:rPr>
      </w:pPr>
    </w:p>
    <w:p w:rsidR="00246DE8" w:rsidRDefault="00246DE8" w:rsidP="00E02076">
      <w:pPr>
        <w:autoSpaceDE w:val="0"/>
        <w:autoSpaceDN w:val="0"/>
        <w:adjustRightInd w:val="0"/>
        <w:spacing w:after="0" w:line="360" w:lineRule="auto"/>
        <w:jc w:val="both"/>
        <w:rPr>
          <w:rFonts w:ascii="Arial" w:eastAsia="Times New Roman" w:hAnsi="Arial" w:cs="Arial"/>
          <w:sz w:val="24"/>
          <w:szCs w:val="24"/>
        </w:rPr>
      </w:pPr>
    </w:p>
    <w:p w:rsidR="00246DE8" w:rsidRDefault="00246DE8" w:rsidP="00E02076">
      <w:pPr>
        <w:autoSpaceDE w:val="0"/>
        <w:autoSpaceDN w:val="0"/>
        <w:adjustRightInd w:val="0"/>
        <w:spacing w:after="0" w:line="360" w:lineRule="auto"/>
        <w:jc w:val="both"/>
        <w:rPr>
          <w:rFonts w:ascii="Arial" w:eastAsia="Times New Roman" w:hAnsi="Arial" w:cs="Arial"/>
          <w:sz w:val="24"/>
          <w:szCs w:val="24"/>
        </w:rPr>
      </w:pPr>
    </w:p>
    <w:p w:rsidR="005560E4" w:rsidRDefault="005560E4" w:rsidP="00E02076">
      <w:pPr>
        <w:autoSpaceDE w:val="0"/>
        <w:autoSpaceDN w:val="0"/>
        <w:adjustRightInd w:val="0"/>
        <w:spacing w:after="0" w:line="360" w:lineRule="auto"/>
        <w:jc w:val="both"/>
        <w:rPr>
          <w:rFonts w:ascii="Arial" w:eastAsia="Times New Roman" w:hAnsi="Arial" w:cs="Arial"/>
          <w:sz w:val="24"/>
          <w:szCs w:val="24"/>
        </w:rPr>
      </w:pPr>
    </w:p>
    <w:p w:rsidR="005560E4" w:rsidRDefault="005560E4" w:rsidP="00E02076">
      <w:pPr>
        <w:autoSpaceDE w:val="0"/>
        <w:autoSpaceDN w:val="0"/>
        <w:adjustRightInd w:val="0"/>
        <w:spacing w:after="0" w:line="360" w:lineRule="auto"/>
        <w:jc w:val="both"/>
        <w:rPr>
          <w:rFonts w:ascii="Arial" w:eastAsia="Times New Roman" w:hAnsi="Arial" w:cs="Arial"/>
          <w:sz w:val="24"/>
          <w:szCs w:val="24"/>
        </w:rPr>
      </w:pPr>
    </w:p>
    <w:p w:rsidR="005560E4" w:rsidRDefault="005560E4" w:rsidP="00E02076">
      <w:pPr>
        <w:autoSpaceDE w:val="0"/>
        <w:autoSpaceDN w:val="0"/>
        <w:adjustRightInd w:val="0"/>
        <w:spacing w:after="0" w:line="360" w:lineRule="auto"/>
        <w:jc w:val="both"/>
        <w:rPr>
          <w:rFonts w:ascii="Arial" w:eastAsia="Times New Roman" w:hAnsi="Arial" w:cs="Arial"/>
          <w:sz w:val="24"/>
          <w:szCs w:val="24"/>
        </w:rPr>
      </w:pPr>
    </w:p>
    <w:p w:rsidR="00246DE8" w:rsidRDefault="00246DE8" w:rsidP="00E02076">
      <w:pPr>
        <w:autoSpaceDE w:val="0"/>
        <w:autoSpaceDN w:val="0"/>
        <w:adjustRightInd w:val="0"/>
        <w:spacing w:after="0" w:line="360" w:lineRule="auto"/>
        <w:jc w:val="both"/>
        <w:rPr>
          <w:rFonts w:ascii="Arial" w:eastAsia="Times New Roman"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APPEARANCES</w:t>
      </w: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rsidR="00E02076" w:rsidRDefault="00E02076" w:rsidP="00E02076">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 xml:space="preserve">The State </w:t>
      </w:r>
      <w:r>
        <w:rPr>
          <w:rFonts w:ascii="Arial" w:hAnsi="Arial" w:cs="Arial"/>
          <w:sz w:val="24"/>
          <w:szCs w:val="24"/>
        </w:rPr>
        <w:tab/>
        <w:t>:</w:t>
      </w:r>
      <w:r>
        <w:rPr>
          <w:rFonts w:ascii="Arial" w:hAnsi="Arial" w:cs="Arial"/>
          <w:sz w:val="24"/>
          <w:szCs w:val="24"/>
        </w:rPr>
        <w:tab/>
        <w:t xml:space="preserve">                </w:t>
      </w:r>
      <w:r>
        <w:rPr>
          <w:rFonts w:ascii="Arial" w:hAnsi="Arial" w:cs="Arial"/>
          <w:sz w:val="24"/>
          <w:szCs w:val="24"/>
        </w:rPr>
        <w:tab/>
        <w:t xml:space="preserve">                    Adv </w:t>
      </w:r>
      <w:r w:rsidR="00A5761C">
        <w:rPr>
          <w:rFonts w:ascii="Arial" w:hAnsi="Arial" w:cs="Arial"/>
          <w:sz w:val="24"/>
          <w:szCs w:val="24"/>
        </w:rPr>
        <w:t>M</w:t>
      </w:r>
      <w:r>
        <w:rPr>
          <w:rFonts w:ascii="Arial" w:hAnsi="Arial" w:cs="Arial"/>
          <w:sz w:val="24"/>
          <w:szCs w:val="24"/>
        </w:rPr>
        <w:t xml:space="preserve"> </w:t>
      </w:r>
      <w:r w:rsidR="00A5761C">
        <w:rPr>
          <w:rFonts w:ascii="Arial" w:hAnsi="Arial" w:cs="Arial"/>
          <w:sz w:val="24"/>
          <w:szCs w:val="24"/>
        </w:rPr>
        <w:t xml:space="preserve">Amupolo </w:t>
      </w:r>
    </w:p>
    <w:p w:rsidR="00E02076" w:rsidRDefault="00E02076" w:rsidP="00E02076">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Office of the Prosecutor-General</w:t>
      </w:r>
    </w:p>
    <w:p w:rsidR="00E02076" w:rsidRDefault="00E02076" w:rsidP="00E02076">
      <w:pPr>
        <w:tabs>
          <w:tab w:val="left" w:pos="1394"/>
          <w:tab w:val="left" w:pos="2528"/>
          <w:tab w:val="left" w:pos="3780"/>
        </w:tabs>
        <w:spacing w:after="0" w:line="360" w:lineRule="auto"/>
        <w:jc w:val="both"/>
        <w:rPr>
          <w:rFonts w:ascii="Arial" w:hAnsi="Arial" w:cs="Arial"/>
          <w:sz w:val="24"/>
          <w:szCs w:val="24"/>
        </w:rPr>
      </w:pPr>
    </w:p>
    <w:p w:rsidR="00E02076" w:rsidRDefault="00E02076" w:rsidP="00E02076">
      <w:pPr>
        <w:autoSpaceDE w:val="0"/>
        <w:autoSpaceDN w:val="0"/>
        <w:adjustRightInd w:val="0"/>
        <w:spacing w:after="0" w:line="360" w:lineRule="auto"/>
        <w:ind w:left="3780" w:hanging="3780"/>
        <w:jc w:val="both"/>
        <w:rPr>
          <w:rFonts w:ascii="Arial" w:hAnsi="Arial" w:cs="Arial"/>
          <w:sz w:val="24"/>
          <w:szCs w:val="24"/>
        </w:rPr>
      </w:pPr>
    </w:p>
    <w:p w:rsidR="00E02076" w:rsidRDefault="00E02076" w:rsidP="00E02076">
      <w:pPr>
        <w:autoSpaceDE w:val="0"/>
        <w:autoSpaceDN w:val="0"/>
        <w:adjustRightInd w:val="0"/>
        <w:spacing w:after="0" w:line="360" w:lineRule="auto"/>
        <w:ind w:left="3780" w:hanging="3780"/>
        <w:jc w:val="both"/>
        <w:rPr>
          <w:rFonts w:ascii="Arial" w:hAnsi="Arial" w:cs="Arial"/>
          <w:sz w:val="24"/>
          <w:szCs w:val="24"/>
        </w:rPr>
      </w:pPr>
    </w:p>
    <w:p w:rsidR="00E02076" w:rsidRDefault="00E02076" w:rsidP="00E02076">
      <w:pPr>
        <w:autoSpaceDE w:val="0"/>
        <w:autoSpaceDN w:val="0"/>
        <w:adjustRightInd w:val="0"/>
        <w:spacing w:after="0" w:line="360" w:lineRule="auto"/>
        <w:ind w:left="3780" w:hanging="3780"/>
        <w:jc w:val="both"/>
        <w:rPr>
          <w:rFonts w:ascii="Arial" w:hAnsi="Arial" w:cs="Arial"/>
          <w:sz w:val="24"/>
          <w:szCs w:val="24"/>
        </w:rPr>
      </w:pPr>
    </w:p>
    <w:p w:rsidR="00E02076" w:rsidRDefault="00E02076" w:rsidP="00E02076">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ACCUSED :</w:t>
      </w:r>
      <w:r>
        <w:rPr>
          <w:rFonts w:ascii="Arial" w:hAnsi="Arial" w:cs="Arial"/>
          <w:sz w:val="24"/>
          <w:szCs w:val="24"/>
        </w:rPr>
        <w:tab/>
        <w:t xml:space="preserve">                   Mr </w:t>
      </w:r>
      <w:r w:rsidR="00A5761C">
        <w:rPr>
          <w:rFonts w:ascii="Arial" w:hAnsi="Arial" w:cs="Arial"/>
          <w:sz w:val="24"/>
          <w:szCs w:val="24"/>
        </w:rPr>
        <w:t>Mbondai</w:t>
      </w:r>
    </w:p>
    <w:p w:rsidR="00E02076" w:rsidRDefault="00E02076" w:rsidP="00E02076">
      <w:pPr>
        <w:spacing w:after="0" w:line="360" w:lineRule="auto"/>
        <w:ind w:left="3780"/>
        <w:jc w:val="both"/>
        <w:rPr>
          <w:rFonts w:ascii="Arial" w:eastAsia="Times New Roman" w:hAnsi="Arial" w:cs="Arial"/>
          <w:sz w:val="24"/>
          <w:szCs w:val="24"/>
        </w:rPr>
      </w:pPr>
      <w:r>
        <w:rPr>
          <w:rFonts w:ascii="Arial" w:eastAsia="Times New Roman" w:hAnsi="Arial" w:cs="Arial"/>
          <w:sz w:val="24"/>
          <w:szCs w:val="24"/>
        </w:rPr>
        <w:t xml:space="preserve">                   Instructed by Legal Aid</w:t>
      </w:r>
    </w:p>
    <w:p w:rsidR="00E02076" w:rsidRDefault="00E02076" w:rsidP="00A5761C">
      <w:pPr>
        <w:spacing w:after="0" w:line="360" w:lineRule="auto"/>
        <w:ind w:left="3780"/>
        <w:jc w:val="both"/>
        <w:rPr>
          <w:rFonts w:ascii="Arial"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02076" w:rsidRDefault="00E02076" w:rsidP="00E02076">
      <w:pPr>
        <w:spacing w:line="360" w:lineRule="auto"/>
        <w:rPr>
          <w:rFonts w:ascii="Arial" w:hAnsi="Arial" w:cs="Arial"/>
          <w:sz w:val="24"/>
          <w:szCs w:val="24"/>
        </w:rPr>
      </w:pPr>
    </w:p>
    <w:p w:rsidR="00E02076" w:rsidRDefault="00E02076" w:rsidP="00E02076">
      <w:pPr>
        <w:spacing w:line="360" w:lineRule="auto"/>
        <w:rPr>
          <w:rFonts w:ascii="Arial" w:hAnsi="Arial" w:cs="Arial"/>
          <w:sz w:val="24"/>
          <w:szCs w:val="24"/>
        </w:rPr>
      </w:pPr>
    </w:p>
    <w:p w:rsidR="001825B9" w:rsidRDefault="001825B9"/>
    <w:sectPr w:rsidR="001825B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37D" w:rsidRDefault="008B037D" w:rsidP="00541A8B">
      <w:pPr>
        <w:spacing w:after="0" w:line="240" w:lineRule="auto"/>
      </w:pPr>
      <w:r>
        <w:separator/>
      </w:r>
    </w:p>
  </w:endnote>
  <w:endnote w:type="continuationSeparator" w:id="0">
    <w:p w:rsidR="008B037D" w:rsidRDefault="008B037D" w:rsidP="0054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353899"/>
      <w:docPartObj>
        <w:docPartGallery w:val="Page Numbers (Bottom of Page)"/>
        <w:docPartUnique/>
      </w:docPartObj>
    </w:sdtPr>
    <w:sdtEndPr>
      <w:rPr>
        <w:noProof/>
      </w:rPr>
    </w:sdtEndPr>
    <w:sdtContent>
      <w:p w:rsidR="0021638C" w:rsidRDefault="0021638C">
        <w:pPr>
          <w:pStyle w:val="Footer"/>
          <w:jc w:val="right"/>
        </w:pPr>
        <w:r>
          <w:fldChar w:fldCharType="begin"/>
        </w:r>
        <w:r>
          <w:instrText xml:space="preserve"> PAGE   \* MERGEFORMAT </w:instrText>
        </w:r>
        <w:r>
          <w:fldChar w:fldCharType="separate"/>
        </w:r>
        <w:r w:rsidR="00DD2912">
          <w:rPr>
            <w:noProof/>
          </w:rPr>
          <w:t>1</w:t>
        </w:r>
        <w:r>
          <w:rPr>
            <w:noProof/>
          </w:rPr>
          <w:fldChar w:fldCharType="end"/>
        </w:r>
      </w:p>
    </w:sdtContent>
  </w:sdt>
  <w:p w:rsidR="0021638C" w:rsidRDefault="0021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37D" w:rsidRDefault="008B037D" w:rsidP="00541A8B">
      <w:pPr>
        <w:spacing w:after="0" w:line="240" w:lineRule="auto"/>
      </w:pPr>
      <w:r>
        <w:separator/>
      </w:r>
    </w:p>
  </w:footnote>
  <w:footnote w:type="continuationSeparator" w:id="0">
    <w:p w:rsidR="008B037D" w:rsidRDefault="008B037D" w:rsidP="00541A8B">
      <w:pPr>
        <w:spacing w:after="0" w:line="240" w:lineRule="auto"/>
      </w:pPr>
      <w:r>
        <w:continuationSeparator/>
      </w:r>
    </w:p>
  </w:footnote>
  <w:footnote w:id="1">
    <w:p w:rsidR="00D6030F" w:rsidRPr="00D6030F" w:rsidRDefault="00D6030F">
      <w:pPr>
        <w:pStyle w:val="FootnoteText"/>
        <w:rPr>
          <w:lang w:val="en-US"/>
        </w:rPr>
      </w:pPr>
      <w:r>
        <w:rPr>
          <w:rStyle w:val="FootnoteReference"/>
        </w:rPr>
        <w:footnoteRef/>
      </w:r>
      <w:r>
        <w:t xml:space="preserve"> </w:t>
      </w:r>
      <w:r w:rsidRPr="00753826">
        <w:rPr>
          <w:i/>
        </w:rPr>
        <w:t>S v Van Wyk</w:t>
      </w:r>
      <w:r w:rsidRPr="00D6030F">
        <w:t> 1993 NR 426 (SC)</w:t>
      </w:r>
    </w:p>
  </w:footnote>
  <w:footnote w:id="2">
    <w:p w:rsidR="001A328B" w:rsidRPr="001A328B" w:rsidRDefault="001A328B">
      <w:pPr>
        <w:pStyle w:val="FootnoteText"/>
        <w:rPr>
          <w:lang w:val="en-US"/>
        </w:rPr>
      </w:pPr>
      <w:r>
        <w:rPr>
          <w:rStyle w:val="FootnoteReference"/>
        </w:rPr>
        <w:footnoteRef/>
      </w:r>
      <w:r>
        <w:t xml:space="preserve"> </w:t>
      </w:r>
      <w:r>
        <w:rPr>
          <w:lang w:val="en-US"/>
        </w:rPr>
        <w:t xml:space="preserve">See </w:t>
      </w:r>
      <w:r w:rsidRPr="00753826">
        <w:rPr>
          <w:i/>
          <w:lang w:val="en-US"/>
        </w:rPr>
        <w:t xml:space="preserve">S v Khulu </w:t>
      </w:r>
      <w:r>
        <w:rPr>
          <w:lang w:val="en-US"/>
        </w:rPr>
        <w:t>1975 (2) SA 418 (N) at 521E</w:t>
      </w:r>
    </w:p>
  </w:footnote>
  <w:footnote w:id="3">
    <w:p w:rsidR="00767958" w:rsidRPr="00767958" w:rsidRDefault="00767958">
      <w:pPr>
        <w:pStyle w:val="FootnoteText"/>
        <w:rPr>
          <w:lang w:val="en-US"/>
        </w:rPr>
      </w:pPr>
      <w:r>
        <w:rPr>
          <w:rStyle w:val="FootnoteReference"/>
        </w:rPr>
        <w:footnoteRef/>
      </w:r>
      <w:r w:rsidRPr="00753826">
        <w:rPr>
          <w:i/>
        </w:rPr>
        <w:t>S v V</w:t>
      </w:r>
      <w:r w:rsidRPr="00767958">
        <w:t xml:space="preserve"> 1972 (3) SA at 614D - E.</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76"/>
    <w:rsid w:val="00043718"/>
    <w:rsid w:val="00060997"/>
    <w:rsid w:val="000663E4"/>
    <w:rsid w:val="000B3E7E"/>
    <w:rsid w:val="000D0A88"/>
    <w:rsid w:val="000D38F0"/>
    <w:rsid w:val="00145FC9"/>
    <w:rsid w:val="001825B9"/>
    <w:rsid w:val="001839D8"/>
    <w:rsid w:val="001954FC"/>
    <w:rsid w:val="001A328B"/>
    <w:rsid w:val="0021638C"/>
    <w:rsid w:val="00232CB3"/>
    <w:rsid w:val="00246DE8"/>
    <w:rsid w:val="0029651E"/>
    <w:rsid w:val="002F405B"/>
    <w:rsid w:val="00302DE4"/>
    <w:rsid w:val="003269EC"/>
    <w:rsid w:val="00356A15"/>
    <w:rsid w:val="0038695B"/>
    <w:rsid w:val="003D3146"/>
    <w:rsid w:val="003F4039"/>
    <w:rsid w:val="0042228F"/>
    <w:rsid w:val="0046025D"/>
    <w:rsid w:val="00485EEC"/>
    <w:rsid w:val="004D13FF"/>
    <w:rsid w:val="004E651B"/>
    <w:rsid w:val="00526887"/>
    <w:rsid w:val="00533578"/>
    <w:rsid w:val="00541A8B"/>
    <w:rsid w:val="00542FEF"/>
    <w:rsid w:val="005560E4"/>
    <w:rsid w:val="005648FF"/>
    <w:rsid w:val="00564F0A"/>
    <w:rsid w:val="00580AB1"/>
    <w:rsid w:val="005B0BB5"/>
    <w:rsid w:val="005B38F0"/>
    <w:rsid w:val="005C536C"/>
    <w:rsid w:val="00622278"/>
    <w:rsid w:val="006478AE"/>
    <w:rsid w:val="00666C05"/>
    <w:rsid w:val="00672DD1"/>
    <w:rsid w:val="006D47E3"/>
    <w:rsid w:val="0071221A"/>
    <w:rsid w:val="00753826"/>
    <w:rsid w:val="00767958"/>
    <w:rsid w:val="007C1C03"/>
    <w:rsid w:val="007C7FCA"/>
    <w:rsid w:val="007F5CCB"/>
    <w:rsid w:val="007F62A6"/>
    <w:rsid w:val="008159B5"/>
    <w:rsid w:val="0084797D"/>
    <w:rsid w:val="0085423C"/>
    <w:rsid w:val="0088437A"/>
    <w:rsid w:val="008B037D"/>
    <w:rsid w:val="008D313F"/>
    <w:rsid w:val="008E4010"/>
    <w:rsid w:val="00906B46"/>
    <w:rsid w:val="00916FEE"/>
    <w:rsid w:val="00962822"/>
    <w:rsid w:val="00976FB2"/>
    <w:rsid w:val="0098368A"/>
    <w:rsid w:val="0099273F"/>
    <w:rsid w:val="0099756F"/>
    <w:rsid w:val="009A2647"/>
    <w:rsid w:val="009C5CEA"/>
    <w:rsid w:val="009C73BA"/>
    <w:rsid w:val="009F09E0"/>
    <w:rsid w:val="00A37C89"/>
    <w:rsid w:val="00A4200F"/>
    <w:rsid w:val="00A4638B"/>
    <w:rsid w:val="00A5761C"/>
    <w:rsid w:val="00A72C7D"/>
    <w:rsid w:val="00A84C5D"/>
    <w:rsid w:val="00AA20B5"/>
    <w:rsid w:val="00AB6338"/>
    <w:rsid w:val="00AD3465"/>
    <w:rsid w:val="00AF2935"/>
    <w:rsid w:val="00B853E3"/>
    <w:rsid w:val="00B879B3"/>
    <w:rsid w:val="00B94EA2"/>
    <w:rsid w:val="00BB6F1E"/>
    <w:rsid w:val="00BD38B9"/>
    <w:rsid w:val="00BE2B3B"/>
    <w:rsid w:val="00C11503"/>
    <w:rsid w:val="00C556F2"/>
    <w:rsid w:val="00CE0805"/>
    <w:rsid w:val="00CE5186"/>
    <w:rsid w:val="00CE759D"/>
    <w:rsid w:val="00D07736"/>
    <w:rsid w:val="00D23891"/>
    <w:rsid w:val="00D47528"/>
    <w:rsid w:val="00D5107D"/>
    <w:rsid w:val="00D56977"/>
    <w:rsid w:val="00D6030F"/>
    <w:rsid w:val="00D776CD"/>
    <w:rsid w:val="00D8374B"/>
    <w:rsid w:val="00DB0461"/>
    <w:rsid w:val="00DB3D97"/>
    <w:rsid w:val="00DD2912"/>
    <w:rsid w:val="00DE47B3"/>
    <w:rsid w:val="00DE7BC8"/>
    <w:rsid w:val="00E02076"/>
    <w:rsid w:val="00E11B1A"/>
    <w:rsid w:val="00E24217"/>
    <w:rsid w:val="00E8764E"/>
    <w:rsid w:val="00EF744E"/>
    <w:rsid w:val="00F35A9A"/>
    <w:rsid w:val="00F4135B"/>
    <w:rsid w:val="00F707A8"/>
    <w:rsid w:val="00F806FE"/>
    <w:rsid w:val="00FA4FB7"/>
    <w:rsid w:val="00FE534C"/>
    <w:rsid w:val="00FF4E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F599E-6973-4226-B6EA-4DB38B5A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iPriority w:val="99"/>
    <w:semiHidden/>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 w:type="paragraph" w:styleId="ListParagraph">
    <w:name w:val="List Paragraph"/>
    <w:basedOn w:val="Normal"/>
    <w:uiPriority w:val="34"/>
    <w:qFormat/>
    <w:rsid w:val="00EF7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2017-08-06T18:30:00+00:00</Judgment_x0020_Date>
  </documentManagement>
</p:properties>
</file>

<file path=customXml/itemProps1.xml><?xml version="1.0" encoding="utf-8"?>
<ds:datastoreItem xmlns:ds="http://schemas.openxmlformats.org/officeDocument/2006/customXml" ds:itemID="{80AC58A2-7213-4735-BD2C-6BD4ED4CE72F}"/>
</file>

<file path=customXml/itemProps2.xml><?xml version="1.0" encoding="utf-8"?>
<ds:datastoreItem xmlns:ds="http://schemas.openxmlformats.org/officeDocument/2006/customXml" ds:itemID="{080D2664-E5BB-4A07-AE14-DA9723920159}"/>
</file>

<file path=customXml/itemProps3.xml><?xml version="1.0" encoding="utf-8"?>
<ds:datastoreItem xmlns:ds="http://schemas.openxmlformats.org/officeDocument/2006/customXml" ds:itemID="{A5C19940-CE06-4EBE-9C4F-289599A29D73}"/>
</file>

<file path=customXml/itemProps4.xml><?xml version="1.0" encoding="utf-8"?>
<ds:datastoreItem xmlns:ds="http://schemas.openxmlformats.org/officeDocument/2006/customXml" ds:itemID="{B025CB0A-CEE6-4119-A258-1C7375480604}"/>
</file>

<file path=docProps/app.xml><?xml version="1.0" encoding="utf-8"?>
<Properties xmlns="http://schemas.openxmlformats.org/officeDocument/2006/extended-properties" xmlns:vt="http://schemas.openxmlformats.org/officeDocument/2006/docPropsVTypes">
  <Template>Normal</Template>
  <TotalTime>0</TotalTime>
  <Pages>9</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N. Ambunda</cp:lastModifiedBy>
  <cp:revision>2</cp:revision>
  <cp:lastPrinted>2017-08-04T09:34:00Z</cp:lastPrinted>
  <dcterms:created xsi:type="dcterms:W3CDTF">2017-08-16T13:47:00Z</dcterms:created>
  <dcterms:modified xsi:type="dcterms:W3CDTF">2017-08-16T13:47:00Z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