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EF" w:rsidRPr="00F80562" w:rsidRDefault="000678EF" w:rsidP="000678EF">
      <w:pPr>
        <w:spacing w:after="0" w:line="360" w:lineRule="auto"/>
        <w:jc w:val="both"/>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00E86A04" wp14:editId="6F37BEE4">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0678EF" w:rsidRPr="00E00EE8" w:rsidRDefault="000678EF" w:rsidP="000678EF">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E86A0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0678EF" w:rsidRPr="00E00EE8" w:rsidRDefault="000678EF" w:rsidP="000678EF">
                      <w:pPr>
                        <w:jc w:val="right"/>
                        <w:rPr>
                          <w:rFonts w:ascii="Arial" w:hAnsi="Arial" w:cs="Arial"/>
                        </w:rPr>
                      </w:pPr>
                      <w:r w:rsidRPr="00E00EE8">
                        <w:rPr>
                          <w:rFonts w:ascii="Arial" w:hAnsi="Arial" w:cs="Arial"/>
                        </w:rPr>
                        <w:t>NOT REPORTABLE</w:t>
                      </w:r>
                    </w:p>
                  </w:txbxContent>
                </v:textbox>
              </v:shape>
            </w:pict>
          </mc:Fallback>
        </mc:AlternateContent>
      </w:r>
      <w:r w:rsidRPr="00F80562">
        <w:rPr>
          <w:rFonts w:ascii="Arial" w:hAnsi="Arial" w:cs="Arial"/>
          <w:b/>
          <w:sz w:val="24"/>
          <w:szCs w:val="24"/>
          <w:lang w:val="en-US"/>
        </w:rPr>
        <w:t xml:space="preserve">                                                  REPUBLIC OF NAMIBIA</w:t>
      </w:r>
    </w:p>
    <w:p w:rsidR="000678EF" w:rsidRPr="00F80562" w:rsidRDefault="000678EF" w:rsidP="000678EF">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48A32DCF" wp14:editId="372142A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0678EF" w:rsidRPr="00F80562" w:rsidRDefault="000678EF" w:rsidP="000678EF">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0678EF" w:rsidRPr="00F80562" w:rsidRDefault="000678EF" w:rsidP="000678EF">
      <w:pPr>
        <w:spacing w:after="0" w:line="360" w:lineRule="auto"/>
        <w:jc w:val="center"/>
        <w:rPr>
          <w:rFonts w:ascii="Arial" w:hAnsi="Arial" w:cs="Arial"/>
          <w:b/>
          <w:sz w:val="24"/>
          <w:szCs w:val="24"/>
          <w:lang w:val="en-US"/>
        </w:rPr>
      </w:pPr>
    </w:p>
    <w:p w:rsidR="000678EF" w:rsidRPr="00F80562" w:rsidRDefault="000678EF" w:rsidP="000678EF">
      <w:pPr>
        <w:spacing w:after="0" w:line="360" w:lineRule="auto"/>
        <w:ind w:left="2880" w:firstLine="720"/>
        <w:rPr>
          <w:rFonts w:ascii="Arial" w:hAnsi="Arial" w:cs="Arial"/>
          <w:b/>
          <w:sz w:val="24"/>
          <w:szCs w:val="24"/>
          <w:lang w:val="en-US"/>
        </w:rPr>
      </w:pPr>
      <w:r w:rsidRPr="00F80562">
        <w:rPr>
          <w:rFonts w:ascii="Arial" w:hAnsi="Arial" w:cs="Arial"/>
          <w:b/>
          <w:sz w:val="24"/>
          <w:szCs w:val="24"/>
          <w:lang w:val="en-US"/>
        </w:rPr>
        <w:t xml:space="preserve"> APPEAL JUDGMENT</w:t>
      </w:r>
    </w:p>
    <w:p w:rsidR="000678EF" w:rsidRPr="00F80562" w:rsidRDefault="004E1AD6" w:rsidP="000678EF">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0678EF" w:rsidRPr="00F80562">
        <w:rPr>
          <w:rFonts w:ascii="Arial" w:hAnsi="Arial" w:cs="Arial"/>
          <w:b/>
          <w:sz w:val="24"/>
          <w:szCs w:val="24"/>
          <w:lang w:val="en-US"/>
        </w:rPr>
        <w:t>o</w:t>
      </w:r>
      <w:r>
        <w:rPr>
          <w:rFonts w:ascii="Arial" w:hAnsi="Arial" w:cs="Arial"/>
          <w:b/>
          <w:sz w:val="24"/>
          <w:szCs w:val="24"/>
          <w:lang w:val="en-US"/>
        </w:rPr>
        <w:t>.:</w:t>
      </w:r>
      <w:r w:rsidR="000678EF" w:rsidRPr="00F80562">
        <w:rPr>
          <w:rFonts w:ascii="Arial" w:hAnsi="Arial" w:cs="Arial"/>
          <w:b/>
          <w:sz w:val="24"/>
          <w:szCs w:val="24"/>
          <w:lang w:val="en-US"/>
        </w:rPr>
        <w:t xml:space="preserve"> CA </w:t>
      </w:r>
      <w:r w:rsidR="000678EF">
        <w:rPr>
          <w:rFonts w:ascii="Arial" w:hAnsi="Arial" w:cs="Arial"/>
          <w:b/>
          <w:sz w:val="24"/>
          <w:szCs w:val="24"/>
          <w:lang w:val="en-US"/>
        </w:rPr>
        <w:t>65/2013</w:t>
      </w:r>
    </w:p>
    <w:p w:rsidR="000678EF" w:rsidRPr="00F80562" w:rsidRDefault="000678EF" w:rsidP="000678EF">
      <w:pPr>
        <w:spacing w:line="360" w:lineRule="auto"/>
        <w:jc w:val="both"/>
        <w:rPr>
          <w:rFonts w:ascii="Arial" w:hAnsi="Arial" w:cs="Arial"/>
          <w:sz w:val="24"/>
          <w:szCs w:val="24"/>
        </w:rPr>
      </w:pPr>
      <w:r w:rsidRPr="00F80562">
        <w:rPr>
          <w:rFonts w:ascii="Arial" w:hAnsi="Arial" w:cs="Arial"/>
          <w:sz w:val="24"/>
          <w:szCs w:val="24"/>
        </w:rPr>
        <w:t>In the matter between:</w:t>
      </w:r>
    </w:p>
    <w:p w:rsidR="000678EF" w:rsidRDefault="000678EF" w:rsidP="000678EF">
      <w:pPr>
        <w:spacing w:line="360" w:lineRule="auto"/>
        <w:jc w:val="both"/>
        <w:rPr>
          <w:rFonts w:ascii="Arial" w:hAnsi="Arial" w:cs="Arial"/>
          <w:b/>
          <w:sz w:val="24"/>
          <w:szCs w:val="24"/>
        </w:rPr>
      </w:pPr>
      <w:r w:rsidRPr="00F80562">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B48">
        <w:rPr>
          <w:rFonts w:ascii="Arial" w:hAnsi="Arial" w:cs="Arial"/>
          <w:b/>
          <w:sz w:val="24"/>
          <w:szCs w:val="24"/>
        </w:rPr>
        <w:tab/>
      </w:r>
      <w:r>
        <w:rPr>
          <w:rFonts w:ascii="Arial" w:hAnsi="Arial" w:cs="Arial"/>
          <w:b/>
          <w:sz w:val="24"/>
          <w:szCs w:val="24"/>
        </w:rPr>
        <w:t>APPELLANT</w:t>
      </w:r>
    </w:p>
    <w:p w:rsidR="004E1AD6" w:rsidRDefault="004E1AD6" w:rsidP="000678EF">
      <w:pPr>
        <w:spacing w:line="360" w:lineRule="auto"/>
        <w:jc w:val="both"/>
        <w:rPr>
          <w:rFonts w:ascii="Arial" w:hAnsi="Arial" w:cs="Arial"/>
          <w:b/>
          <w:sz w:val="24"/>
          <w:szCs w:val="24"/>
        </w:rPr>
      </w:pPr>
    </w:p>
    <w:p w:rsidR="000678EF" w:rsidRDefault="000678EF" w:rsidP="000678EF">
      <w:pPr>
        <w:spacing w:line="360" w:lineRule="auto"/>
        <w:jc w:val="both"/>
        <w:rPr>
          <w:rFonts w:ascii="Arial" w:hAnsi="Arial" w:cs="Arial"/>
          <w:sz w:val="24"/>
          <w:szCs w:val="24"/>
        </w:rPr>
      </w:pPr>
      <w:proofErr w:type="gramStart"/>
      <w:r w:rsidRPr="000678EF">
        <w:rPr>
          <w:rFonts w:ascii="Arial" w:hAnsi="Arial" w:cs="Arial"/>
          <w:sz w:val="24"/>
          <w:szCs w:val="24"/>
        </w:rPr>
        <w:t>and</w:t>
      </w:r>
      <w:proofErr w:type="gramEnd"/>
      <w:r w:rsidRPr="000678EF">
        <w:rPr>
          <w:rFonts w:ascii="Arial" w:hAnsi="Arial" w:cs="Arial"/>
          <w:sz w:val="24"/>
          <w:szCs w:val="24"/>
        </w:rPr>
        <w:t xml:space="preserve"> </w:t>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r>
      <w:r w:rsidRPr="000678EF">
        <w:rPr>
          <w:rFonts w:ascii="Arial" w:hAnsi="Arial" w:cs="Arial"/>
          <w:sz w:val="24"/>
          <w:szCs w:val="24"/>
        </w:rPr>
        <w:tab/>
        <w:t xml:space="preserve"> </w:t>
      </w:r>
    </w:p>
    <w:p w:rsidR="004E1AD6" w:rsidRDefault="004E1AD6" w:rsidP="000678EF">
      <w:pPr>
        <w:spacing w:line="360" w:lineRule="auto"/>
        <w:jc w:val="both"/>
        <w:rPr>
          <w:rFonts w:ascii="Arial" w:hAnsi="Arial" w:cs="Arial"/>
          <w:b/>
          <w:sz w:val="24"/>
          <w:szCs w:val="24"/>
        </w:rPr>
      </w:pPr>
    </w:p>
    <w:p w:rsidR="000678EF" w:rsidRDefault="000678EF" w:rsidP="000678EF">
      <w:pPr>
        <w:spacing w:line="360" w:lineRule="auto"/>
        <w:jc w:val="both"/>
        <w:rPr>
          <w:rFonts w:ascii="Arial" w:hAnsi="Arial" w:cs="Arial"/>
          <w:b/>
          <w:sz w:val="24"/>
          <w:szCs w:val="24"/>
        </w:rPr>
      </w:pPr>
      <w:r>
        <w:rPr>
          <w:rFonts w:ascii="Arial" w:hAnsi="Arial" w:cs="Arial"/>
          <w:b/>
          <w:sz w:val="24"/>
          <w:szCs w:val="24"/>
        </w:rPr>
        <w:t>MARGRETH EIGOWAS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94B48">
        <w:rPr>
          <w:rFonts w:ascii="Arial" w:hAnsi="Arial" w:cs="Arial"/>
          <w:b/>
          <w:sz w:val="24"/>
          <w:szCs w:val="24"/>
        </w:rPr>
        <w:tab/>
      </w:r>
      <w:r>
        <w:rPr>
          <w:rFonts w:ascii="Arial" w:hAnsi="Arial" w:cs="Arial"/>
          <w:b/>
          <w:sz w:val="24"/>
          <w:szCs w:val="24"/>
        </w:rPr>
        <w:t>RESPONDENT</w:t>
      </w:r>
    </w:p>
    <w:p w:rsidR="004E1AD6" w:rsidRPr="000678EF" w:rsidRDefault="004E1AD6" w:rsidP="004E1AD6">
      <w:pPr>
        <w:pStyle w:val="NoSpacing"/>
      </w:pPr>
    </w:p>
    <w:p w:rsidR="000678EF" w:rsidRPr="00F80562" w:rsidRDefault="000678EF" w:rsidP="004E1AD6">
      <w:pPr>
        <w:spacing w:line="360" w:lineRule="auto"/>
        <w:ind w:left="1985" w:hanging="1985"/>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bookmarkStart w:id="0" w:name="_GoBack"/>
      <w:r w:rsidR="00494B48">
        <w:rPr>
          <w:rFonts w:ascii="Arial" w:hAnsi="Arial" w:cs="Arial"/>
          <w:i/>
          <w:sz w:val="24"/>
          <w:szCs w:val="24"/>
        </w:rPr>
        <w:t>S</w:t>
      </w:r>
      <w:r>
        <w:rPr>
          <w:rFonts w:ascii="Arial" w:hAnsi="Arial" w:cs="Arial"/>
          <w:i/>
          <w:sz w:val="24"/>
          <w:szCs w:val="24"/>
        </w:rPr>
        <w:t xml:space="preserve"> v </w:t>
      </w:r>
      <w:proofErr w:type="spellStart"/>
      <w:r>
        <w:rPr>
          <w:rFonts w:ascii="Arial" w:hAnsi="Arial" w:cs="Arial"/>
          <w:i/>
          <w:sz w:val="24"/>
          <w:szCs w:val="24"/>
        </w:rPr>
        <w:t>Eigowas</w:t>
      </w:r>
      <w:proofErr w:type="spellEnd"/>
      <w:r w:rsidRPr="00F80562">
        <w:rPr>
          <w:rFonts w:ascii="Arial" w:hAnsi="Arial" w:cs="Arial"/>
          <w:sz w:val="24"/>
          <w:szCs w:val="24"/>
        </w:rPr>
        <w:t xml:space="preserve"> (CA </w:t>
      </w:r>
      <w:r>
        <w:rPr>
          <w:rFonts w:ascii="Arial" w:hAnsi="Arial" w:cs="Arial"/>
          <w:sz w:val="24"/>
          <w:szCs w:val="24"/>
        </w:rPr>
        <w:t>65/2013</w:t>
      </w:r>
      <w:r w:rsidRPr="00F80562">
        <w:rPr>
          <w:rFonts w:ascii="Arial" w:hAnsi="Arial" w:cs="Arial"/>
          <w:sz w:val="24"/>
          <w:szCs w:val="24"/>
        </w:rPr>
        <w:t>) [</w:t>
      </w:r>
      <w:r>
        <w:rPr>
          <w:rFonts w:ascii="Arial" w:hAnsi="Arial" w:cs="Arial"/>
          <w:sz w:val="24"/>
          <w:szCs w:val="24"/>
        </w:rPr>
        <w:t>2017</w:t>
      </w:r>
      <w:r w:rsidRPr="00F80562">
        <w:rPr>
          <w:rFonts w:ascii="Arial" w:hAnsi="Arial" w:cs="Arial"/>
          <w:sz w:val="24"/>
          <w:szCs w:val="24"/>
        </w:rPr>
        <w:t>] NAHCNLD</w:t>
      </w:r>
      <w:r w:rsidR="008D4123">
        <w:rPr>
          <w:rFonts w:ascii="Arial" w:hAnsi="Arial" w:cs="Arial"/>
          <w:sz w:val="24"/>
          <w:szCs w:val="24"/>
        </w:rPr>
        <w:t xml:space="preserve"> 9</w:t>
      </w:r>
      <w:r w:rsidR="004E1AD6">
        <w:rPr>
          <w:rFonts w:ascii="Arial" w:hAnsi="Arial" w:cs="Arial"/>
          <w:sz w:val="24"/>
          <w:szCs w:val="24"/>
        </w:rPr>
        <w:t xml:space="preserve"> </w:t>
      </w:r>
      <w:r w:rsidRPr="00F80562">
        <w:rPr>
          <w:rFonts w:ascii="Arial" w:hAnsi="Arial" w:cs="Arial"/>
          <w:sz w:val="24"/>
          <w:szCs w:val="24"/>
        </w:rPr>
        <w:t>(</w:t>
      </w:r>
      <w:r w:rsidR="0051599C">
        <w:rPr>
          <w:rFonts w:ascii="Arial" w:hAnsi="Arial" w:cs="Arial"/>
          <w:sz w:val="24"/>
          <w:szCs w:val="24"/>
        </w:rPr>
        <w:t>20</w:t>
      </w:r>
      <w:r>
        <w:rPr>
          <w:rFonts w:ascii="Arial" w:hAnsi="Arial" w:cs="Arial"/>
          <w:sz w:val="24"/>
          <w:szCs w:val="24"/>
        </w:rPr>
        <w:t xml:space="preserve"> February 2017</w:t>
      </w:r>
      <w:r w:rsidRPr="00F80562">
        <w:rPr>
          <w:rFonts w:ascii="Arial" w:hAnsi="Arial" w:cs="Arial"/>
          <w:sz w:val="24"/>
          <w:szCs w:val="24"/>
        </w:rPr>
        <w:t>)</w:t>
      </w:r>
      <w:bookmarkEnd w:id="0"/>
    </w:p>
    <w:p w:rsidR="000678EF" w:rsidRDefault="000678EF" w:rsidP="000678EF">
      <w:pPr>
        <w:spacing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t>TOMMASI</w:t>
      </w:r>
      <w:r w:rsidR="004E1AD6">
        <w:rPr>
          <w:rFonts w:ascii="Arial" w:hAnsi="Arial" w:cs="Arial"/>
          <w:sz w:val="24"/>
          <w:szCs w:val="24"/>
        </w:rPr>
        <w:t>,</w:t>
      </w:r>
      <w:r w:rsidRPr="00F80562">
        <w:rPr>
          <w:rFonts w:ascii="Arial" w:hAnsi="Arial" w:cs="Arial"/>
          <w:sz w:val="24"/>
          <w:szCs w:val="24"/>
        </w:rPr>
        <w:t xml:space="preserve"> J and JANUARY</w:t>
      </w:r>
      <w:r w:rsidR="004E1AD6">
        <w:rPr>
          <w:rFonts w:ascii="Arial" w:hAnsi="Arial" w:cs="Arial"/>
          <w:sz w:val="24"/>
          <w:szCs w:val="24"/>
        </w:rPr>
        <w:t>,</w:t>
      </w:r>
      <w:r w:rsidRPr="00F80562">
        <w:rPr>
          <w:rFonts w:ascii="Arial" w:hAnsi="Arial" w:cs="Arial"/>
          <w:sz w:val="24"/>
          <w:szCs w:val="24"/>
        </w:rPr>
        <w:t xml:space="preserve"> J</w:t>
      </w:r>
    </w:p>
    <w:p w:rsidR="000678EF" w:rsidRPr="00F80562" w:rsidRDefault="000678EF" w:rsidP="000678EF">
      <w:pPr>
        <w:spacing w:line="360" w:lineRule="auto"/>
        <w:jc w:val="both"/>
        <w:rPr>
          <w:rFonts w:ascii="Arial" w:hAnsi="Arial" w:cs="Arial"/>
          <w:sz w:val="24"/>
          <w:szCs w:val="24"/>
        </w:rPr>
      </w:pPr>
      <w:r w:rsidRPr="00F80562">
        <w:rPr>
          <w:rFonts w:ascii="Arial" w:hAnsi="Arial" w:cs="Arial"/>
          <w:b/>
          <w:sz w:val="24"/>
          <w:szCs w:val="24"/>
        </w:rPr>
        <w:t>Heard:</w:t>
      </w:r>
      <w:r>
        <w:rPr>
          <w:rFonts w:ascii="Arial" w:hAnsi="Arial" w:cs="Arial"/>
          <w:b/>
          <w:sz w:val="24"/>
          <w:szCs w:val="24"/>
        </w:rPr>
        <w:tab/>
      </w:r>
      <w:r w:rsidR="0051599C">
        <w:rPr>
          <w:rFonts w:ascii="Arial" w:hAnsi="Arial" w:cs="Arial"/>
          <w:sz w:val="24"/>
          <w:szCs w:val="24"/>
        </w:rPr>
        <w:t>18</w:t>
      </w:r>
      <w:r>
        <w:rPr>
          <w:rFonts w:ascii="Arial" w:hAnsi="Arial" w:cs="Arial"/>
          <w:sz w:val="24"/>
          <w:szCs w:val="24"/>
        </w:rPr>
        <w:t xml:space="preserve"> November 2016</w:t>
      </w:r>
    </w:p>
    <w:p w:rsidR="000678EF" w:rsidRPr="00F80562" w:rsidRDefault="000678EF" w:rsidP="000678EF">
      <w:pPr>
        <w:spacing w:line="360" w:lineRule="auto"/>
        <w:jc w:val="both"/>
        <w:rPr>
          <w:rFonts w:ascii="Arial" w:hAnsi="Arial" w:cs="Arial"/>
          <w:sz w:val="24"/>
          <w:szCs w:val="24"/>
        </w:rPr>
      </w:pPr>
      <w:r w:rsidRPr="00F80562">
        <w:rPr>
          <w:rFonts w:ascii="Arial" w:hAnsi="Arial" w:cs="Arial"/>
          <w:b/>
          <w:sz w:val="24"/>
          <w:szCs w:val="24"/>
        </w:rPr>
        <w:t>Delivered:</w:t>
      </w:r>
      <w:r w:rsidRPr="00F80562">
        <w:rPr>
          <w:rFonts w:ascii="Arial" w:hAnsi="Arial" w:cs="Arial"/>
          <w:sz w:val="24"/>
          <w:szCs w:val="24"/>
        </w:rPr>
        <w:t xml:space="preserve"> </w:t>
      </w:r>
      <w:r>
        <w:rPr>
          <w:rFonts w:ascii="Arial" w:hAnsi="Arial" w:cs="Arial"/>
          <w:sz w:val="24"/>
          <w:szCs w:val="24"/>
        </w:rPr>
        <w:tab/>
      </w:r>
      <w:r w:rsidR="0051599C">
        <w:rPr>
          <w:rFonts w:ascii="Arial" w:hAnsi="Arial" w:cs="Arial"/>
          <w:sz w:val="24"/>
          <w:szCs w:val="24"/>
        </w:rPr>
        <w:t>20</w:t>
      </w:r>
      <w:r>
        <w:rPr>
          <w:rFonts w:ascii="Arial" w:hAnsi="Arial" w:cs="Arial"/>
          <w:sz w:val="24"/>
          <w:szCs w:val="24"/>
        </w:rPr>
        <w:t xml:space="preserve"> February 2017</w:t>
      </w:r>
    </w:p>
    <w:p w:rsidR="000678EF" w:rsidRPr="00F80562" w:rsidRDefault="000678EF" w:rsidP="000678EF">
      <w:pPr>
        <w:spacing w:line="360" w:lineRule="auto"/>
        <w:jc w:val="both"/>
        <w:rPr>
          <w:rFonts w:ascii="Arial" w:hAnsi="Arial" w:cs="Arial"/>
          <w:sz w:val="24"/>
          <w:szCs w:val="24"/>
        </w:rPr>
      </w:pPr>
    </w:p>
    <w:p w:rsidR="00FB4B0F" w:rsidRDefault="000678EF" w:rsidP="000678EF">
      <w:pPr>
        <w:spacing w:line="360" w:lineRule="auto"/>
        <w:jc w:val="both"/>
        <w:rPr>
          <w:rFonts w:ascii="Arial" w:hAnsi="Arial" w:cs="Arial"/>
          <w:color w:val="FF0000"/>
          <w:sz w:val="24"/>
          <w:szCs w:val="24"/>
        </w:rPr>
      </w:pPr>
      <w:proofErr w:type="spellStart"/>
      <w:r w:rsidRPr="00F80562">
        <w:rPr>
          <w:rFonts w:ascii="Arial" w:hAnsi="Arial" w:cs="Arial"/>
          <w:b/>
          <w:sz w:val="24"/>
          <w:szCs w:val="24"/>
        </w:rPr>
        <w:t>Flynote</w:t>
      </w:r>
      <w:proofErr w:type="spellEnd"/>
      <w:r w:rsidRPr="00F80562">
        <w:rPr>
          <w:rFonts w:ascii="Arial" w:hAnsi="Arial" w:cs="Arial"/>
          <w:sz w:val="24"/>
          <w:szCs w:val="24"/>
        </w:rPr>
        <w:t xml:space="preserve">: Criminal Procedure </w:t>
      </w:r>
      <w:r w:rsidR="004E1AD6">
        <w:rPr>
          <w:rFonts w:ascii="Arial" w:hAnsi="Arial" w:cs="Arial"/>
          <w:sz w:val="24"/>
          <w:szCs w:val="24"/>
        </w:rPr>
        <w:t>–</w:t>
      </w:r>
      <w:r w:rsidRPr="00F80562">
        <w:rPr>
          <w:rFonts w:ascii="Arial" w:hAnsi="Arial" w:cs="Arial"/>
          <w:sz w:val="24"/>
          <w:szCs w:val="24"/>
        </w:rPr>
        <w:t xml:space="preserve"> Appeal</w:t>
      </w:r>
      <w:r w:rsidR="004E1AD6">
        <w:rPr>
          <w:rFonts w:ascii="Arial" w:hAnsi="Arial" w:cs="Arial"/>
          <w:sz w:val="24"/>
          <w:szCs w:val="24"/>
        </w:rPr>
        <w:t xml:space="preserve"> –</w:t>
      </w:r>
      <w:r w:rsidRPr="00F80562">
        <w:rPr>
          <w:rFonts w:ascii="Arial" w:hAnsi="Arial" w:cs="Arial"/>
          <w:sz w:val="24"/>
          <w:szCs w:val="24"/>
        </w:rPr>
        <w:t xml:space="preserve"> Sentence </w:t>
      </w:r>
      <w:r>
        <w:rPr>
          <w:rFonts w:ascii="Arial" w:hAnsi="Arial" w:cs="Arial"/>
          <w:sz w:val="24"/>
          <w:szCs w:val="24"/>
        </w:rPr>
        <w:t xml:space="preserve">– </w:t>
      </w:r>
      <w:r w:rsidR="00F00480" w:rsidRPr="00F00480">
        <w:rPr>
          <w:rFonts w:ascii="Arial" w:hAnsi="Arial" w:cs="Arial"/>
          <w:sz w:val="24"/>
          <w:szCs w:val="24"/>
        </w:rPr>
        <w:t xml:space="preserve">Periodical imprisonment </w:t>
      </w:r>
      <w:r w:rsidR="00F00480">
        <w:rPr>
          <w:rFonts w:ascii="Arial" w:hAnsi="Arial" w:cs="Arial"/>
          <w:sz w:val="24"/>
          <w:szCs w:val="24"/>
        </w:rPr>
        <w:t xml:space="preserve">– 2000 hours </w:t>
      </w:r>
      <w:r w:rsidR="004E1AD6">
        <w:rPr>
          <w:rFonts w:ascii="Arial" w:hAnsi="Arial" w:cs="Arial"/>
          <w:sz w:val="24"/>
          <w:szCs w:val="24"/>
        </w:rPr>
        <w:t>–</w:t>
      </w:r>
      <w:r w:rsidR="00F00480">
        <w:rPr>
          <w:rFonts w:ascii="Arial" w:hAnsi="Arial" w:cs="Arial"/>
          <w:sz w:val="24"/>
          <w:szCs w:val="24"/>
        </w:rPr>
        <w:t xml:space="preserve"> Not a lenient sentence – Considered over the period of which the respondent served it </w:t>
      </w:r>
      <w:r w:rsidR="007A4489">
        <w:rPr>
          <w:rFonts w:ascii="Arial" w:hAnsi="Arial" w:cs="Arial"/>
          <w:sz w:val="24"/>
          <w:szCs w:val="24"/>
        </w:rPr>
        <w:t xml:space="preserve">– Her family life disrupted and inconvenienced – Imprisonment inevitable </w:t>
      </w:r>
      <w:r w:rsidR="00FB4B0F">
        <w:rPr>
          <w:rFonts w:ascii="Arial" w:hAnsi="Arial" w:cs="Arial"/>
          <w:sz w:val="24"/>
          <w:szCs w:val="24"/>
        </w:rPr>
        <w:t>– No misdirection – Sentence confirmed</w:t>
      </w:r>
      <w:r w:rsidRPr="000678EF">
        <w:rPr>
          <w:rFonts w:ascii="Arial" w:hAnsi="Arial" w:cs="Arial"/>
          <w:color w:val="FF0000"/>
          <w:sz w:val="24"/>
          <w:szCs w:val="24"/>
        </w:rPr>
        <w:t xml:space="preserve"> </w:t>
      </w:r>
    </w:p>
    <w:p w:rsidR="000678EF" w:rsidRPr="006E650D" w:rsidRDefault="000678EF" w:rsidP="000678EF">
      <w:pPr>
        <w:spacing w:line="360" w:lineRule="auto"/>
        <w:jc w:val="both"/>
        <w:rPr>
          <w:rFonts w:ascii="Arial" w:hAnsi="Arial" w:cs="Arial"/>
          <w:sz w:val="24"/>
          <w:szCs w:val="24"/>
        </w:rPr>
      </w:pPr>
      <w:r w:rsidRPr="00F80562">
        <w:rPr>
          <w:rFonts w:ascii="Arial" w:hAnsi="Arial" w:cs="Arial"/>
          <w:b/>
          <w:sz w:val="24"/>
          <w:szCs w:val="24"/>
        </w:rPr>
        <w:lastRenderedPageBreak/>
        <w:t>Summary</w:t>
      </w:r>
      <w:r w:rsidRPr="00F80562">
        <w:rPr>
          <w:rFonts w:ascii="Arial" w:hAnsi="Arial" w:cs="Arial"/>
          <w:sz w:val="24"/>
          <w:szCs w:val="24"/>
        </w:rPr>
        <w:t xml:space="preserve">: </w:t>
      </w:r>
      <w:r w:rsidRPr="00FB4B0F">
        <w:rPr>
          <w:rFonts w:ascii="Arial" w:hAnsi="Arial" w:cs="Arial"/>
          <w:sz w:val="24"/>
          <w:szCs w:val="24"/>
        </w:rPr>
        <w:t xml:space="preserve">The </w:t>
      </w:r>
      <w:r w:rsidR="00FB4B0F">
        <w:rPr>
          <w:rFonts w:ascii="Arial" w:hAnsi="Arial" w:cs="Arial"/>
          <w:sz w:val="24"/>
          <w:szCs w:val="24"/>
        </w:rPr>
        <w:t>respondent</w:t>
      </w:r>
      <w:r w:rsidRPr="00FB4B0F">
        <w:rPr>
          <w:rFonts w:ascii="Arial" w:hAnsi="Arial" w:cs="Arial"/>
          <w:sz w:val="24"/>
          <w:szCs w:val="24"/>
        </w:rPr>
        <w:t xml:space="preserve"> pleaded guilty in the magistrate’s court on</w:t>
      </w:r>
      <w:r w:rsidR="00FB4B0F" w:rsidRPr="00FB4B0F">
        <w:rPr>
          <w:rFonts w:ascii="Arial" w:hAnsi="Arial" w:cs="Arial"/>
          <w:sz w:val="24"/>
          <w:szCs w:val="24"/>
        </w:rPr>
        <w:t xml:space="preserve"> a</w:t>
      </w:r>
      <w:r w:rsidR="004E1AD6">
        <w:rPr>
          <w:rFonts w:ascii="Arial" w:hAnsi="Arial" w:cs="Arial"/>
          <w:sz w:val="24"/>
          <w:szCs w:val="24"/>
        </w:rPr>
        <w:t xml:space="preserve"> charge of theft of N$63 180.</w:t>
      </w:r>
      <w:r w:rsidRPr="00FB4B0F">
        <w:rPr>
          <w:rFonts w:ascii="Arial" w:hAnsi="Arial" w:cs="Arial"/>
          <w:sz w:val="24"/>
          <w:szCs w:val="24"/>
        </w:rPr>
        <w:t xml:space="preserve"> </w:t>
      </w:r>
      <w:r w:rsidR="00FB4B0F" w:rsidRPr="00FB4B0F">
        <w:rPr>
          <w:rFonts w:ascii="Arial" w:hAnsi="Arial" w:cs="Arial"/>
          <w:sz w:val="24"/>
          <w:szCs w:val="24"/>
        </w:rPr>
        <w:t>She was sentenced to 2000 hours periodical imprisonment in terms of section 276 (1</w:t>
      </w:r>
      <w:proofErr w:type="gramStart"/>
      <w:r w:rsidR="00FB4B0F" w:rsidRPr="00FB4B0F">
        <w:rPr>
          <w:rFonts w:ascii="Arial" w:hAnsi="Arial" w:cs="Arial"/>
          <w:sz w:val="24"/>
          <w:szCs w:val="24"/>
        </w:rPr>
        <w:t>)(</w:t>
      </w:r>
      <w:proofErr w:type="gramEnd"/>
      <w:r w:rsidR="00FB4B0F" w:rsidRPr="00FB4B0F">
        <w:rPr>
          <w:rFonts w:ascii="Arial" w:hAnsi="Arial" w:cs="Arial"/>
          <w:sz w:val="24"/>
          <w:szCs w:val="24"/>
        </w:rPr>
        <w:t>c) of the Criminal Procedure Act, Act 51 of 1977.</w:t>
      </w:r>
      <w:r w:rsidRPr="00FB4B0F">
        <w:rPr>
          <w:rFonts w:ascii="Arial" w:hAnsi="Arial" w:cs="Arial"/>
          <w:sz w:val="24"/>
          <w:szCs w:val="24"/>
        </w:rPr>
        <w:t xml:space="preserve"> </w:t>
      </w:r>
      <w:r w:rsidR="006E650D" w:rsidRPr="006E650D">
        <w:rPr>
          <w:rFonts w:ascii="Arial" w:hAnsi="Arial" w:cs="Arial"/>
          <w:sz w:val="24"/>
          <w:szCs w:val="24"/>
        </w:rPr>
        <w:t>The sentence is found not to be lenient considering the period over which it was served. It disrupted and inconvenienced the family life of the respondent over a period spread over 8 to 10 months.</w:t>
      </w:r>
      <w:r w:rsidR="006E650D">
        <w:rPr>
          <w:rFonts w:ascii="Arial" w:hAnsi="Arial" w:cs="Arial"/>
          <w:sz w:val="24"/>
          <w:szCs w:val="24"/>
        </w:rPr>
        <w:t xml:space="preserve"> This court found no misdirection and encourages magistrates to impose periodical imprisonment more often. The sentence is confirmed.</w:t>
      </w:r>
    </w:p>
    <w:p w:rsidR="000678EF" w:rsidRPr="00F80562" w:rsidRDefault="000678EF" w:rsidP="000678EF">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0678EF" w:rsidRPr="00F80562" w:rsidRDefault="000678EF" w:rsidP="000678EF">
      <w:pPr>
        <w:spacing w:line="360" w:lineRule="auto"/>
        <w:jc w:val="center"/>
        <w:rPr>
          <w:rFonts w:ascii="Arial" w:hAnsi="Arial" w:cs="Arial"/>
          <w:b/>
          <w:sz w:val="24"/>
          <w:szCs w:val="24"/>
        </w:rPr>
      </w:pPr>
      <w:r w:rsidRPr="00F80562">
        <w:rPr>
          <w:rFonts w:ascii="Arial" w:hAnsi="Arial" w:cs="Arial"/>
          <w:b/>
          <w:sz w:val="24"/>
          <w:szCs w:val="24"/>
        </w:rPr>
        <w:t>ORDER</w:t>
      </w:r>
    </w:p>
    <w:p w:rsidR="000678EF" w:rsidRPr="00F80562" w:rsidRDefault="000678EF" w:rsidP="000678EF">
      <w:pPr>
        <w:spacing w:line="360" w:lineRule="auto"/>
        <w:jc w:val="both"/>
        <w:rPr>
          <w:rFonts w:ascii="Arial" w:hAnsi="Arial" w:cs="Arial"/>
          <w:sz w:val="24"/>
          <w:szCs w:val="24"/>
        </w:rPr>
      </w:pPr>
      <w:r w:rsidRPr="00F80562">
        <w:rPr>
          <w:rFonts w:ascii="Arial" w:hAnsi="Arial" w:cs="Arial"/>
          <w:sz w:val="24"/>
          <w:szCs w:val="24"/>
        </w:rPr>
        <w:t>___________________________________________________________________</w:t>
      </w:r>
      <w:r>
        <w:rPr>
          <w:rFonts w:ascii="Arial" w:hAnsi="Arial" w:cs="Arial"/>
          <w:sz w:val="24"/>
          <w:szCs w:val="24"/>
        </w:rPr>
        <w:t>___</w:t>
      </w:r>
    </w:p>
    <w:p w:rsidR="000678EF" w:rsidRPr="007666A4" w:rsidRDefault="000678EF" w:rsidP="000678EF">
      <w:pPr>
        <w:pStyle w:val="ListParagraph"/>
        <w:numPr>
          <w:ilvl w:val="0"/>
          <w:numId w:val="1"/>
        </w:numPr>
        <w:spacing w:line="360" w:lineRule="auto"/>
        <w:jc w:val="both"/>
        <w:rPr>
          <w:rFonts w:ascii="Arial" w:hAnsi="Arial" w:cs="Arial"/>
          <w:sz w:val="24"/>
          <w:szCs w:val="24"/>
        </w:rPr>
      </w:pPr>
      <w:r w:rsidRPr="007666A4">
        <w:rPr>
          <w:rFonts w:ascii="Arial" w:hAnsi="Arial" w:cs="Arial"/>
          <w:sz w:val="24"/>
          <w:szCs w:val="24"/>
        </w:rPr>
        <w:t>The appeal is dismissed.</w:t>
      </w:r>
    </w:p>
    <w:p w:rsidR="000678EF" w:rsidRPr="007666A4" w:rsidRDefault="000678EF" w:rsidP="000678EF">
      <w:pPr>
        <w:pStyle w:val="ListParagraph"/>
        <w:numPr>
          <w:ilvl w:val="0"/>
          <w:numId w:val="1"/>
        </w:numPr>
        <w:spacing w:line="360" w:lineRule="auto"/>
        <w:jc w:val="both"/>
        <w:rPr>
          <w:rFonts w:ascii="Arial" w:hAnsi="Arial" w:cs="Arial"/>
          <w:sz w:val="24"/>
          <w:szCs w:val="24"/>
        </w:rPr>
      </w:pPr>
      <w:r w:rsidRPr="007666A4">
        <w:rPr>
          <w:rFonts w:ascii="Arial" w:hAnsi="Arial" w:cs="Arial"/>
          <w:sz w:val="24"/>
          <w:szCs w:val="24"/>
        </w:rPr>
        <w:t>The sentence is confirmed.</w:t>
      </w:r>
    </w:p>
    <w:p w:rsidR="000678EF" w:rsidRPr="007404C8" w:rsidRDefault="000678EF" w:rsidP="000678E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r>
        <w:rPr>
          <w:rFonts w:ascii="Arial" w:hAnsi="Arial" w:cs="Arial"/>
          <w:sz w:val="24"/>
          <w:szCs w:val="24"/>
        </w:rPr>
        <w:t>___</w:t>
      </w:r>
    </w:p>
    <w:p w:rsidR="000678EF" w:rsidRPr="00C723BD" w:rsidRDefault="000678EF" w:rsidP="000678EF">
      <w:pPr>
        <w:spacing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p>
    <w:p w:rsidR="000678EF" w:rsidRDefault="000678EF" w:rsidP="000678EF">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0678EF" w:rsidRDefault="000678EF" w:rsidP="000678EF">
      <w:pPr>
        <w:jc w:val="both"/>
        <w:rPr>
          <w:rFonts w:ascii="Arial" w:hAnsi="Arial" w:cs="Arial"/>
          <w:b/>
          <w:sz w:val="24"/>
          <w:szCs w:val="24"/>
        </w:rPr>
      </w:pPr>
      <w:r>
        <w:rPr>
          <w:rFonts w:ascii="Arial" w:hAnsi="Arial" w:cs="Arial"/>
          <w:b/>
          <w:sz w:val="24"/>
          <w:szCs w:val="24"/>
        </w:rPr>
        <w:t>JANUARY</w:t>
      </w:r>
      <w:r w:rsidR="004E1AD6">
        <w:rPr>
          <w:rFonts w:ascii="Arial" w:hAnsi="Arial" w:cs="Arial"/>
          <w:b/>
          <w:sz w:val="24"/>
          <w:szCs w:val="24"/>
        </w:rPr>
        <w:t>, J; TOMMAS</w:t>
      </w:r>
      <w:r>
        <w:rPr>
          <w:rFonts w:ascii="Arial" w:hAnsi="Arial" w:cs="Arial"/>
          <w:b/>
          <w:sz w:val="24"/>
          <w:szCs w:val="24"/>
        </w:rPr>
        <w:t>I</w:t>
      </w:r>
      <w:r w:rsidR="004E1AD6">
        <w:rPr>
          <w:rFonts w:ascii="Arial" w:hAnsi="Arial" w:cs="Arial"/>
          <w:b/>
          <w:sz w:val="24"/>
          <w:szCs w:val="24"/>
        </w:rPr>
        <w:t>,</w:t>
      </w:r>
      <w:r>
        <w:rPr>
          <w:rFonts w:ascii="Arial" w:hAnsi="Arial" w:cs="Arial"/>
          <w:b/>
          <w:sz w:val="24"/>
          <w:szCs w:val="24"/>
        </w:rPr>
        <w:t xml:space="preserve"> J (CONCURRING)</w:t>
      </w:r>
    </w:p>
    <w:p w:rsidR="000D5095" w:rsidRDefault="000D5095" w:rsidP="000D5095">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241E5">
        <w:rPr>
          <w:rFonts w:ascii="Arial" w:hAnsi="Arial" w:cs="Arial"/>
          <w:sz w:val="24"/>
          <w:szCs w:val="24"/>
        </w:rPr>
        <w:t>This is an appeal by the State</w:t>
      </w:r>
      <w:r w:rsidR="004C4ECE">
        <w:rPr>
          <w:rFonts w:ascii="Arial" w:hAnsi="Arial" w:cs="Arial"/>
          <w:sz w:val="24"/>
          <w:szCs w:val="24"/>
        </w:rPr>
        <w:t>.</w:t>
      </w:r>
      <w:r>
        <w:rPr>
          <w:rFonts w:ascii="Arial" w:hAnsi="Arial" w:cs="Arial"/>
          <w:sz w:val="24"/>
          <w:szCs w:val="24"/>
        </w:rPr>
        <w:t xml:space="preserve"> </w:t>
      </w:r>
      <w:r w:rsidR="004C4ECE">
        <w:rPr>
          <w:rFonts w:ascii="Arial" w:hAnsi="Arial" w:cs="Arial"/>
          <w:sz w:val="24"/>
          <w:szCs w:val="24"/>
        </w:rPr>
        <w:t>The respondent was convicted on her plea of guilty</w:t>
      </w:r>
      <w:r>
        <w:rPr>
          <w:rFonts w:ascii="Arial" w:hAnsi="Arial" w:cs="Arial"/>
          <w:sz w:val="24"/>
          <w:szCs w:val="24"/>
        </w:rPr>
        <w:t xml:space="preserve"> in the magistrate’s court </w:t>
      </w:r>
      <w:proofErr w:type="spellStart"/>
      <w:r w:rsidR="004C4ECE">
        <w:rPr>
          <w:rFonts w:ascii="Arial" w:hAnsi="Arial" w:cs="Arial"/>
          <w:sz w:val="24"/>
          <w:szCs w:val="24"/>
        </w:rPr>
        <w:t>Tsumeb</w:t>
      </w:r>
      <w:proofErr w:type="spellEnd"/>
      <w:r>
        <w:rPr>
          <w:rFonts w:ascii="Arial" w:hAnsi="Arial" w:cs="Arial"/>
          <w:sz w:val="24"/>
          <w:szCs w:val="24"/>
        </w:rPr>
        <w:t xml:space="preserve"> on a charge of theft of </w:t>
      </w:r>
      <w:r w:rsidR="004E1AD6">
        <w:rPr>
          <w:rFonts w:ascii="Arial" w:hAnsi="Arial" w:cs="Arial"/>
          <w:sz w:val="24"/>
          <w:szCs w:val="24"/>
        </w:rPr>
        <w:t>money, N$63 180</w:t>
      </w:r>
      <w:r w:rsidR="004C4ECE">
        <w:rPr>
          <w:rFonts w:ascii="Arial" w:hAnsi="Arial" w:cs="Arial"/>
          <w:sz w:val="24"/>
          <w:szCs w:val="24"/>
        </w:rPr>
        <w:t xml:space="preserve">, stolen from the lawful possession of </w:t>
      </w:r>
      <w:proofErr w:type="spellStart"/>
      <w:r w:rsidR="004C4ECE">
        <w:rPr>
          <w:rFonts w:ascii="Arial" w:hAnsi="Arial" w:cs="Arial"/>
          <w:sz w:val="24"/>
          <w:szCs w:val="24"/>
        </w:rPr>
        <w:t>Mwangala</w:t>
      </w:r>
      <w:proofErr w:type="spellEnd"/>
      <w:r w:rsidR="004C4ECE">
        <w:rPr>
          <w:rFonts w:ascii="Arial" w:hAnsi="Arial" w:cs="Arial"/>
          <w:sz w:val="24"/>
          <w:szCs w:val="24"/>
        </w:rPr>
        <w:t xml:space="preserve"> Charles and/or the University of Namibia. </w:t>
      </w:r>
      <w:r>
        <w:rPr>
          <w:rFonts w:ascii="Arial" w:hAnsi="Arial" w:cs="Arial"/>
          <w:sz w:val="24"/>
          <w:szCs w:val="24"/>
        </w:rPr>
        <w:t xml:space="preserve"> Leave to appeal was granted by this court </w:t>
      </w:r>
      <w:r w:rsidR="004C4ECE">
        <w:rPr>
          <w:rFonts w:ascii="Arial" w:hAnsi="Arial" w:cs="Arial"/>
          <w:sz w:val="24"/>
          <w:szCs w:val="24"/>
        </w:rPr>
        <w:t>pursuant to</w:t>
      </w:r>
      <w:r>
        <w:rPr>
          <w:rFonts w:ascii="Arial" w:hAnsi="Arial" w:cs="Arial"/>
          <w:sz w:val="24"/>
          <w:szCs w:val="24"/>
        </w:rPr>
        <w:t xml:space="preserve"> application by the app</w:t>
      </w:r>
      <w:r w:rsidR="00804F09">
        <w:rPr>
          <w:rFonts w:ascii="Arial" w:hAnsi="Arial" w:cs="Arial"/>
          <w:sz w:val="24"/>
          <w:szCs w:val="24"/>
        </w:rPr>
        <w:t>ellant</w:t>
      </w:r>
      <w:r w:rsidR="008D4123">
        <w:rPr>
          <w:rFonts w:ascii="Arial" w:hAnsi="Arial" w:cs="Arial"/>
          <w:sz w:val="24"/>
          <w:szCs w:val="24"/>
        </w:rPr>
        <w:t xml:space="preserve"> in terms of section 310</w:t>
      </w:r>
      <w:r>
        <w:rPr>
          <w:rFonts w:ascii="Arial" w:hAnsi="Arial" w:cs="Arial"/>
          <w:sz w:val="24"/>
          <w:szCs w:val="24"/>
        </w:rPr>
        <w:t>(1) read with sections 310(2)(a) and 310(3) of the Criminal Procedure Act, Act 51 of 1977.</w:t>
      </w:r>
    </w:p>
    <w:p w:rsidR="00D45BD9" w:rsidRDefault="004C4ECE" w:rsidP="000D509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was sentenced to 2000 (two thousand) hours periodical imprisonment. It was ordered that she serves her sentence over week-ends on every Friday at 18h00 and to be released at 18h00 every Sunday. The sentence</w:t>
      </w:r>
      <w:r w:rsidR="00D45BD9">
        <w:rPr>
          <w:rFonts w:ascii="Arial" w:hAnsi="Arial" w:cs="Arial"/>
          <w:sz w:val="24"/>
          <w:szCs w:val="24"/>
        </w:rPr>
        <w:t xml:space="preserve"> had to start on 12/07/2013.</w:t>
      </w:r>
    </w:p>
    <w:p w:rsidR="00D45BD9" w:rsidRDefault="00D45BD9" w:rsidP="000D509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grounds of appeal are as follow</w:t>
      </w:r>
      <w:r w:rsidR="004E1AD6">
        <w:rPr>
          <w:rFonts w:ascii="Arial" w:hAnsi="Arial" w:cs="Arial"/>
          <w:sz w:val="24"/>
          <w:szCs w:val="24"/>
        </w:rPr>
        <w:t>s</w:t>
      </w:r>
      <w:r>
        <w:rPr>
          <w:rFonts w:ascii="Arial" w:hAnsi="Arial" w:cs="Arial"/>
          <w:sz w:val="24"/>
          <w:szCs w:val="24"/>
        </w:rPr>
        <w:t>:</w:t>
      </w:r>
    </w:p>
    <w:p w:rsidR="00060D74" w:rsidRDefault="008D4123" w:rsidP="00AE25B7">
      <w:pPr>
        <w:spacing w:line="360" w:lineRule="auto"/>
        <w:ind w:left="1440" w:right="720" w:hanging="720"/>
        <w:jc w:val="both"/>
        <w:rPr>
          <w:rFonts w:ascii="Arial" w:hAnsi="Arial" w:cs="Arial"/>
        </w:rPr>
      </w:pPr>
      <w:r>
        <w:rPr>
          <w:rFonts w:ascii="Arial" w:hAnsi="Arial" w:cs="Arial"/>
        </w:rPr>
        <w:t>‘</w:t>
      </w:r>
      <w:r w:rsidR="00060D74">
        <w:rPr>
          <w:rFonts w:ascii="Arial" w:hAnsi="Arial" w:cs="Arial"/>
        </w:rPr>
        <w:t>3.1</w:t>
      </w:r>
      <w:r w:rsidR="00060D74">
        <w:rPr>
          <w:rFonts w:ascii="Arial" w:hAnsi="Arial" w:cs="Arial"/>
        </w:rPr>
        <w:tab/>
        <w:t>The sentence imposed by the honourable court is so lenient that it induces a sense of shock.</w:t>
      </w:r>
    </w:p>
    <w:p w:rsidR="00AE25B7" w:rsidRDefault="00060D74" w:rsidP="00AE25B7">
      <w:pPr>
        <w:spacing w:line="360" w:lineRule="auto"/>
        <w:ind w:left="1440" w:right="720" w:hanging="720"/>
        <w:jc w:val="both"/>
        <w:rPr>
          <w:rFonts w:ascii="Arial" w:hAnsi="Arial" w:cs="Arial"/>
        </w:rPr>
      </w:pPr>
      <w:r>
        <w:rPr>
          <w:rFonts w:ascii="Arial" w:hAnsi="Arial" w:cs="Arial"/>
        </w:rPr>
        <w:t>3.2</w:t>
      </w:r>
      <w:r>
        <w:rPr>
          <w:rFonts w:ascii="Arial" w:hAnsi="Arial" w:cs="Arial"/>
        </w:rPr>
        <w:tab/>
        <w:t>The learned magistrate misdirected himself</w:t>
      </w:r>
      <w:r w:rsidR="00AE25B7">
        <w:rPr>
          <w:rFonts w:ascii="Arial" w:hAnsi="Arial" w:cs="Arial"/>
        </w:rPr>
        <w:t xml:space="preserve"> or erred in law and/or facts by fail</w:t>
      </w:r>
      <w:r w:rsidR="008D4123">
        <w:rPr>
          <w:rFonts w:ascii="Arial" w:hAnsi="Arial" w:cs="Arial"/>
        </w:rPr>
        <w:t>ing</w:t>
      </w:r>
      <w:r w:rsidR="00AE25B7">
        <w:rPr>
          <w:rFonts w:ascii="Arial" w:hAnsi="Arial" w:cs="Arial"/>
        </w:rPr>
        <w:t xml:space="preserve"> to consider that a custodial sentence was inevitable;</w:t>
      </w:r>
    </w:p>
    <w:p w:rsidR="00AE25B7" w:rsidRDefault="00AE25B7" w:rsidP="00AE25B7">
      <w:pPr>
        <w:spacing w:line="360" w:lineRule="auto"/>
        <w:ind w:left="1440" w:right="720" w:hanging="720"/>
        <w:jc w:val="both"/>
        <w:rPr>
          <w:rFonts w:ascii="Arial" w:hAnsi="Arial" w:cs="Arial"/>
        </w:rPr>
      </w:pPr>
      <w:r>
        <w:rPr>
          <w:rFonts w:ascii="Arial" w:hAnsi="Arial" w:cs="Arial"/>
        </w:rPr>
        <w:t>3.3</w:t>
      </w:r>
      <w:r>
        <w:rPr>
          <w:rFonts w:ascii="Arial" w:hAnsi="Arial" w:cs="Arial"/>
        </w:rPr>
        <w:tab/>
        <w:t>The Learned magistrate misdirected himself alternatively erred in law and/or facts by attaching insufficient weight to the facts  of the case in that the s</w:t>
      </w:r>
      <w:r w:rsidR="008D4123">
        <w:rPr>
          <w:rFonts w:ascii="Arial" w:hAnsi="Arial" w:cs="Arial"/>
        </w:rPr>
        <w:t>um of money in the amount of N$63 180</w:t>
      </w:r>
      <w:r>
        <w:rPr>
          <w:rFonts w:ascii="Arial" w:hAnsi="Arial" w:cs="Arial"/>
        </w:rPr>
        <w:t xml:space="preserve"> stolen by the respondent was not recovered;</w:t>
      </w:r>
    </w:p>
    <w:p w:rsidR="004C4ECE" w:rsidRDefault="00AE25B7" w:rsidP="003B7F3E">
      <w:pPr>
        <w:spacing w:line="360" w:lineRule="auto"/>
        <w:ind w:left="1440" w:right="720" w:hanging="720"/>
        <w:jc w:val="both"/>
        <w:rPr>
          <w:rFonts w:ascii="Arial" w:hAnsi="Arial" w:cs="Arial"/>
        </w:rPr>
      </w:pPr>
      <w:r>
        <w:rPr>
          <w:rFonts w:ascii="Arial" w:hAnsi="Arial" w:cs="Arial"/>
        </w:rPr>
        <w:t>3.4</w:t>
      </w:r>
      <w:r>
        <w:rPr>
          <w:rFonts w:ascii="Arial" w:hAnsi="Arial" w:cs="Arial"/>
        </w:rPr>
        <w:tab/>
      </w:r>
      <w:r w:rsidR="004C4ECE">
        <w:rPr>
          <w:rFonts w:ascii="Arial" w:hAnsi="Arial" w:cs="Arial"/>
          <w:sz w:val="24"/>
          <w:szCs w:val="24"/>
        </w:rPr>
        <w:t xml:space="preserve"> </w:t>
      </w:r>
      <w:r w:rsidRPr="00AE25B7">
        <w:rPr>
          <w:rFonts w:ascii="Arial" w:hAnsi="Arial" w:cs="Arial"/>
        </w:rPr>
        <w:t>The Learned</w:t>
      </w:r>
      <w:r>
        <w:rPr>
          <w:rFonts w:ascii="Arial" w:hAnsi="Arial" w:cs="Arial"/>
        </w:rPr>
        <w:t xml:space="preserve"> magistrate misdirected himself by underemphasizing the seriousness of the offence and the interest of society and over emphasized the personal circumstances of the Respondent</w:t>
      </w:r>
      <w:r w:rsidR="003B7F3E">
        <w:rPr>
          <w:rFonts w:ascii="Arial" w:hAnsi="Arial" w:cs="Arial"/>
        </w:rPr>
        <w:t>;</w:t>
      </w:r>
    </w:p>
    <w:p w:rsidR="003B7F3E" w:rsidRDefault="003B7F3E" w:rsidP="003B7F3E">
      <w:pPr>
        <w:spacing w:line="360" w:lineRule="auto"/>
        <w:ind w:left="1440" w:right="720" w:hanging="720"/>
        <w:jc w:val="both"/>
        <w:rPr>
          <w:rFonts w:ascii="Arial" w:hAnsi="Arial" w:cs="Arial"/>
        </w:rPr>
      </w:pPr>
      <w:r>
        <w:rPr>
          <w:rFonts w:ascii="Arial" w:hAnsi="Arial" w:cs="Arial"/>
        </w:rPr>
        <w:t>3.5</w:t>
      </w:r>
      <w:r>
        <w:rPr>
          <w:rFonts w:ascii="Arial" w:hAnsi="Arial" w:cs="Arial"/>
        </w:rPr>
        <w:tab/>
        <w:t>The learned magistrate misdirected himself alternatively erred in law and/or facts by attaching no weight and/or insufficient weight to the fact that the Respondent was in a position of trust and has used her privileged and trusted position to steal;</w:t>
      </w:r>
    </w:p>
    <w:p w:rsidR="003B7F3E" w:rsidRDefault="003B7F3E" w:rsidP="00D97986">
      <w:pPr>
        <w:spacing w:line="360" w:lineRule="auto"/>
        <w:ind w:left="1440" w:right="720" w:hanging="720"/>
        <w:jc w:val="both"/>
        <w:rPr>
          <w:rFonts w:ascii="Arial" w:hAnsi="Arial" w:cs="Arial"/>
        </w:rPr>
      </w:pPr>
      <w:r>
        <w:rPr>
          <w:rFonts w:ascii="Arial" w:hAnsi="Arial" w:cs="Arial"/>
        </w:rPr>
        <w:t>3.6</w:t>
      </w:r>
      <w:r>
        <w:rPr>
          <w:rFonts w:ascii="Arial" w:hAnsi="Arial" w:cs="Arial"/>
        </w:rPr>
        <w:tab/>
      </w:r>
      <w:r w:rsidR="00056451">
        <w:rPr>
          <w:rFonts w:ascii="Arial" w:hAnsi="Arial" w:cs="Arial"/>
        </w:rPr>
        <w:t>There are reasonable prospects of success on appeal that another court might come to a different conclusion that the sentence</w:t>
      </w:r>
      <w:r w:rsidR="00D97986">
        <w:rPr>
          <w:rFonts w:ascii="Arial" w:hAnsi="Arial" w:cs="Arial"/>
        </w:rPr>
        <w:t xml:space="preserve"> that was imposed is lenient under </w:t>
      </w:r>
      <w:r w:rsidR="008D4123">
        <w:rPr>
          <w:rFonts w:ascii="Arial" w:hAnsi="Arial" w:cs="Arial"/>
        </w:rPr>
        <w:t>the circumstances of this case.’</w:t>
      </w:r>
    </w:p>
    <w:p w:rsidR="00CB013F" w:rsidRDefault="00CB013F" w:rsidP="00CB013F">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Sentencing is pre-eminently within the discretion of the trial court. This court of appeal has limited power to interfere with the sentencing discretion of a court </w:t>
      </w:r>
      <w:r>
        <w:rPr>
          <w:rFonts w:ascii="Arial" w:hAnsi="Arial" w:cs="Arial"/>
          <w:i/>
          <w:sz w:val="24"/>
          <w:szCs w:val="24"/>
        </w:rPr>
        <w:t>a quo.</w:t>
      </w:r>
      <w:r>
        <w:rPr>
          <w:rFonts w:ascii="Arial" w:hAnsi="Arial" w:cs="Arial"/>
          <w:sz w:val="24"/>
          <w:szCs w:val="24"/>
        </w:rPr>
        <w:t xml:space="preserve"> A court of appeal can only interfere;</w:t>
      </w:r>
    </w:p>
    <w:p w:rsidR="00CB013F" w:rsidRDefault="00CB013F" w:rsidP="00CB013F">
      <w:pPr>
        <w:pStyle w:val="ListParagraph"/>
        <w:numPr>
          <w:ilvl w:val="0"/>
          <w:numId w:val="4"/>
        </w:numPr>
        <w:spacing w:line="360" w:lineRule="auto"/>
        <w:jc w:val="both"/>
        <w:rPr>
          <w:rFonts w:ascii="Arial" w:hAnsi="Arial" w:cs="Arial"/>
          <w:sz w:val="24"/>
          <w:szCs w:val="24"/>
        </w:rPr>
      </w:pPr>
      <w:r>
        <w:rPr>
          <w:rFonts w:ascii="Arial" w:hAnsi="Arial" w:cs="Arial"/>
          <w:sz w:val="24"/>
          <w:szCs w:val="24"/>
        </w:rPr>
        <w:t>when there was a material irregularity;</w:t>
      </w:r>
      <w:r w:rsidRPr="0023206C">
        <w:rPr>
          <w:rFonts w:ascii="Arial" w:hAnsi="Arial" w:cs="Arial"/>
          <w:sz w:val="24"/>
          <w:szCs w:val="24"/>
        </w:rPr>
        <w:t xml:space="preserve"> or </w:t>
      </w:r>
    </w:p>
    <w:p w:rsidR="00CB013F" w:rsidRPr="0023206C" w:rsidRDefault="00CB013F" w:rsidP="00CB013F">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a </w:t>
      </w:r>
      <w:r w:rsidRPr="0023206C">
        <w:rPr>
          <w:rFonts w:ascii="Arial" w:hAnsi="Arial" w:cs="Arial"/>
          <w:sz w:val="24"/>
          <w:szCs w:val="24"/>
        </w:rPr>
        <w:t>material misdirection on the facts or on the law; or</w:t>
      </w:r>
    </w:p>
    <w:p w:rsidR="00CB013F" w:rsidRDefault="00CB013F" w:rsidP="00CB013F">
      <w:pPr>
        <w:pStyle w:val="ListParagraph"/>
        <w:numPr>
          <w:ilvl w:val="0"/>
          <w:numId w:val="4"/>
        </w:numPr>
        <w:spacing w:line="360" w:lineRule="auto"/>
        <w:jc w:val="both"/>
        <w:rPr>
          <w:rFonts w:ascii="Arial" w:hAnsi="Arial" w:cs="Arial"/>
          <w:sz w:val="24"/>
          <w:szCs w:val="24"/>
        </w:rPr>
      </w:pPr>
      <w:r>
        <w:rPr>
          <w:rFonts w:ascii="Arial" w:hAnsi="Arial" w:cs="Arial"/>
          <w:sz w:val="24"/>
          <w:szCs w:val="24"/>
        </w:rPr>
        <w:t>where the sentence was startlingly inappropriate;</w:t>
      </w:r>
    </w:p>
    <w:p w:rsidR="00CB013F" w:rsidRDefault="00CB013F" w:rsidP="00CB013F">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 or induced a sense of shock; or</w:t>
      </w:r>
    </w:p>
    <w:p w:rsidR="00CB013F" w:rsidRDefault="00CB013F" w:rsidP="00CB013F">
      <w:pPr>
        <w:pStyle w:val="ListParagraph"/>
        <w:numPr>
          <w:ilvl w:val="0"/>
          <w:numId w:val="4"/>
        </w:numPr>
        <w:spacing w:line="360" w:lineRule="auto"/>
        <w:jc w:val="both"/>
        <w:rPr>
          <w:rFonts w:ascii="Arial" w:hAnsi="Arial" w:cs="Arial"/>
          <w:sz w:val="24"/>
          <w:szCs w:val="24"/>
        </w:rPr>
      </w:pPr>
      <w:r>
        <w:rPr>
          <w:rFonts w:ascii="Arial" w:hAnsi="Arial" w:cs="Arial"/>
          <w:sz w:val="24"/>
          <w:szCs w:val="24"/>
        </w:rPr>
        <w:t>was such that a striking disparity exists between the sentence imposed by the trial Court and that which the Court of appeal would have imposed had it sat in first instance in that;</w:t>
      </w:r>
    </w:p>
    <w:p w:rsidR="00CB013F" w:rsidRPr="00B67715" w:rsidRDefault="00CB013F" w:rsidP="00B67715">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irrelevant</w:t>
      </w:r>
      <w:proofErr w:type="gramEnd"/>
      <w:r>
        <w:rPr>
          <w:rFonts w:ascii="Arial" w:hAnsi="Arial" w:cs="Arial"/>
          <w:sz w:val="24"/>
          <w:szCs w:val="24"/>
        </w:rPr>
        <w:t xml:space="preserve"> factors were considered and when the court </w:t>
      </w:r>
      <w:r>
        <w:rPr>
          <w:rFonts w:ascii="Arial" w:hAnsi="Arial" w:cs="Arial"/>
          <w:i/>
          <w:sz w:val="24"/>
          <w:szCs w:val="24"/>
        </w:rPr>
        <w:t xml:space="preserve">a quo </w:t>
      </w:r>
      <w:r>
        <w:rPr>
          <w:rFonts w:ascii="Arial" w:hAnsi="Arial" w:cs="Arial"/>
          <w:sz w:val="24"/>
          <w:szCs w:val="24"/>
        </w:rPr>
        <w:t>failed to consider relevant factors.</w:t>
      </w:r>
      <w:r>
        <w:rPr>
          <w:rStyle w:val="FootnoteReference"/>
          <w:rFonts w:ascii="Arial" w:hAnsi="Arial" w:cs="Arial"/>
          <w:sz w:val="24"/>
          <w:szCs w:val="24"/>
        </w:rPr>
        <w:footnoteReference w:id="1"/>
      </w:r>
      <w:r>
        <w:rPr>
          <w:rFonts w:ascii="Arial" w:hAnsi="Arial" w:cs="Arial"/>
          <w:sz w:val="24"/>
          <w:szCs w:val="24"/>
        </w:rPr>
        <w:t xml:space="preserve"> </w:t>
      </w:r>
    </w:p>
    <w:p w:rsidR="00CC447E" w:rsidRDefault="00D97986" w:rsidP="00FA2969">
      <w:pPr>
        <w:spacing w:line="360" w:lineRule="auto"/>
        <w:jc w:val="both"/>
        <w:rPr>
          <w:rFonts w:ascii="Arial" w:hAnsi="Arial" w:cs="Arial"/>
          <w:sz w:val="24"/>
          <w:szCs w:val="24"/>
        </w:rPr>
      </w:pPr>
      <w:r w:rsidRPr="00FA2969">
        <w:rPr>
          <w:rFonts w:ascii="Arial" w:hAnsi="Arial" w:cs="Arial"/>
          <w:sz w:val="24"/>
          <w:szCs w:val="24"/>
        </w:rPr>
        <w:t>[</w:t>
      </w:r>
      <w:r w:rsidR="00CB013F">
        <w:rPr>
          <w:rFonts w:ascii="Arial" w:hAnsi="Arial" w:cs="Arial"/>
          <w:sz w:val="24"/>
          <w:szCs w:val="24"/>
        </w:rPr>
        <w:t>5</w:t>
      </w:r>
      <w:r w:rsidRPr="00FA2969">
        <w:rPr>
          <w:rFonts w:ascii="Arial" w:hAnsi="Arial" w:cs="Arial"/>
          <w:sz w:val="24"/>
          <w:szCs w:val="24"/>
        </w:rPr>
        <w:t>]</w:t>
      </w:r>
      <w:r w:rsidRPr="00FA2969">
        <w:rPr>
          <w:rFonts w:ascii="Arial" w:hAnsi="Arial" w:cs="Arial"/>
          <w:sz w:val="24"/>
          <w:szCs w:val="24"/>
        </w:rPr>
        <w:tab/>
      </w:r>
      <w:r w:rsidR="00FA2969" w:rsidRPr="00FA2969">
        <w:rPr>
          <w:rFonts w:ascii="Arial" w:hAnsi="Arial" w:cs="Arial"/>
          <w:sz w:val="24"/>
          <w:szCs w:val="24"/>
        </w:rPr>
        <w:t xml:space="preserve">In my view, it is necessary to calculate the specific sentence in terms of months and days to come to a just conclusion whether there are merits in the grounds of appeal. </w:t>
      </w:r>
      <w:r w:rsidR="00FA2969">
        <w:rPr>
          <w:rFonts w:ascii="Arial" w:hAnsi="Arial" w:cs="Arial"/>
          <w:sz w:val="24"/>
          <w:szCs w:val="24"/>
        </w:rPr>
        <w:t>Firstly, from Friday at 18h00 to Sund</w:t>
      </w:r>
      <w:r w:rsidR="00F36A4A">
        <w:rPr>
          <w:rFonts w:ascii="Arial" w:hAnsi="Arial" w:cs="Arial"/>
          <w:sz w:val="24"/>
          <w:szCs w:val="24"/>
        </w:rPr>
        <w:t>ay at 18h00 is 48 hours which are</w:t>
      </w:r>
      <w:r w:rsidR="00FA2969">
        <w:rPr>
          <w:rFonts w:ascii="Arial" w:hAnsi="Arial" w:cs="Arial"/>
          <w:sz w:val="24"/>
          <w:szCs w:val="24"/>
        </w:rPr>
        <w:t xml:space="preserve"> 2 days per week</w:t>
      </w:r>
      <w:r w:rsidR="002447F8">
        <w:rPr>
          <w:rFonts w:ascii="Arial" w:hAnsi="Arial" w:cs="Arial"/>
          <w:sz w:val="24"/>
          <w:szCs w:val="24"/>
        </w:rPr>
        <w:t>. One day equals 24 hours. 2000 hours divided by 24 hours equals</w:t>
      </w:r>
      <w:r w:rsidR="00806231">
        <w:rPr>
          <w:rFonts w:ascii="Arial" w:hAnsi="Arial" w:cs="Arial"/>
          <w:sz w:val="24"/>
          <w:szCs w:val="24"/>
        </w:rPr>
        <w:t xml:space="preserve"> 83.333 days. There are on average 30 days in a month. 83.333 days divided by 30 equals about 2 months and 7 days.</w:t>
      </w:r>
      <w:r w:rsidR="002447F8">
        <w:rPr>
          <w:rFonts w:ascii="Arial" w:hAnsi="Arial" w:cs="Arial"/>
          <w:sz w:val="24"/>
          <w:szCs w:val="24"/>
        </w:rPr>
        <w:t xml:space="preserve"> </w:t>
      </w:r>
      <w:r w:rsidR="00290F09">
        <w:rPr>
          <w:rFonts w:ascii="Arial" w:hAnsi="Arial" w:cs="Arial"/>
          <w:sz w:val="24"/>
          <w:szCs w:val="24"/>
        </w:rPr>
        <w:t>This means that the appellant had to spend 42 we</w:t>
      </w:r>
      <w:r w:rsidR="00754B4F">
        <w:rPr>
          <w:rFonts w:ascii="Arial" w:hAnsi="Arial" w:cs="Arial"/>
          <w:sz w:val="24"/>
          <w:szCs w:val="24"/>
        </w:rPr>
        <w:t>e</w:t>
      </w:r>
      <w:r w:rsidR="00290F09">
        <w:rPr>
          <w:rFonts w:ascii="Arial" w:hAnsi="Arial" w:cs="Arial"/>
          <w:sz w:val="24"/>
          <w:szCs w:val="24"/>
        </w:rPr>
        <w:t>k-end</w:t>
      </w:r>
      <w:r w:rsidR="00754B4F">
        <w:rPr>
          <w:rFonts w:ascii="Arial" w:hAnsi="Arial" w:cs="Arial"/>
          <w:sz w:val="24"/>
          <w:szCs w:val="24"/>
        </w:rPr>
        <w:t>s</w:t>
      </w:r>
      <w:r w:rsidR="00290F09">
        <w:rPr>
          <w:rFonts w:ascii="Arial" w:hAnsi="Arial" w:cs="Arial"/>
          <w:sz w:val="24"/>
          <w:szCs w:val="24"/>
        </w:rPr>
        <w:t xml:space="preserve"> in prison</w:t>
      </w:r>
      <w:r w:rsidR="00754B4F">
        <w:rPr>
          <w:rFonts w:ascii="Arial" w:hAnsi="Arial" w:cs="Arial"/>
          <w:sz w:val="24"/>
          <w:szCs w:val="24"/>
        </w:rPr>
        <w:t xml:space="preserve"> i.e.</w:t>
      </w:r>
      <w:r w:rsidR="00F32928">
        <w:rPr>
          <w:rFonts w:ascii="Arial" w:hAnsi="Arial" w:cs="Arial"/>
          <w:sz w:val="24"/>
          <w:szCs w:val="24"/>
        </w:rPr>
        <w:t xml:space="preserve"> for</w:t>
      </w:r>
      <w:r w:rsidR="00154B64">
        <w:rPr>
          <w:rFonts w:ascii="Arial" w:hAnsi="Arial" w:cs="Arial"/>
          <w:sz w:val="24"/>
          <w:szCs w:val="24"/>
        </w:rPr>
        <w:t xml:space="preserve"> about</w:t>
      </w:r>
      <w:r w:rsidR="00754B4F">
        <w:rPr>
          <w:rFonts w:ascii="Arial" w:hAnsi="Arial" w:cs="Arial"/>
          <w:sz w:val="24"/>
          <w:szCs w:val="24"/>
        </w:rPr>
        <w:t xml:space="preserve"> a period spread over </w:t>
      </w:r>
      <w:r w:rsidR="00154B64">
        <w:rPr>
          <w:rFonts w:ascii="Arial" w:hAnsi="Arial" w:cs="Arial"/>
          <w:sz w:val="24"/>
          <w:szCs w:val="24"/>
        </w:rPr>
        <w:t xml:space="preserve">8 </w:t>
      </w:r>
      <w:r w:rsidR="00754B4F">
        <w:rPr>
          <w:rFonts w:ascii="Arial" w:hAnsi="Arial" w:cs="Arial"/>
          <w:sz w:val="24"/>
          <w:szCs w:val="24"/>
        </w:rPr>
        <w:t>t</w:t>
      </w:r>
      <w:r w:rsidR="00154B64">
        <w:rPr>
          <w:rFonts w:ascii="Arial" w:hAnsi="Arial" w:cs="Arial"/>
          <w:sz w:val="24"/>
          <w:szCs w:val="24"/>
        </w:rPr>
        <w:t>o</w:t>
      </w:r>
      <w:r w:rsidR="00754B4F">
        <w:rPr>
          <w:rFonts w:ascii="Arial" w:hAnsi="Arial" w:cs="Arial"/>
          <w:sz w:val="24"/>
          <w:szCs w:val="24"/>
        </w:rPr>
        <w:t>10 months</w:t>
      </w:r>
      <w:r w:rsidR="00154B64">
        <w:rPr>
          <w:rFonts w:ascii="Arial" w:hAnsi="Arial" w:cs="Arial"/>
          <w:sz w:val="24"/>
          <w:szCs w:val="24"/>
        </w:rPr>
        <w:t>.</w:t>
      </w:r>
    </w:p>
    <w:p w:rsidR="00F32928" w:rsidRDefault="00F32928" w:rsidP="00FA2969">
      <w:pPr>
        <w:spacing w:line="360" w:lineRule="auto"/>
        <w:jc w:val="both"/>
        <w:rPr>
          <w:rFonts w:ascii="Arial" w:hAnsi="Arial" w:cs="Arial"/>
        </w:rPr>
      </w:pPr>
      <w:r>
        <w:rPr>
          <w:rFonts w:ascii="Arial" w:hAnsi="Arial" w:cs="Arial"/>
          <w:sz w:val="24"/>
          <w:szCs w:val="24"/>
        </w:rPr>
        <w:t>[</w:t>
      </w:r>
      <w:r w:rsidR="00CB013F">
        <w:rPr>
          <w:rFonts w:ascii="Arial" w:hAnsi="Arial" w:cs="Arial"/>
          <w:sz w:val="24"/>
          <w:szCs w:val="24"/>
        </w:rPr>
        <w:t>6</w:t>
      </w:r>
      <w:r>
        <w:rPr>
          <w:rFonts w:ascii="Arial" w:hAnsi="Arial" w:cs="Arial"/>
          <w:sz w:val="24"/>
          <w:szCs w:val="24"/>
        </w:rPr>
        <w:t>]</w:t>
      </w:r>
      <w:r>
        <w:rPr>
          <w:rFonts w:ascii="Arial" w:hAnsi="Arial" w:cs="Arial"/>
          <w:sz w:val="24"/>
          <w:szCs w:val="24"/>
        </w:rPr>
        <w:tab/>
      </w:r>
      <w:r w:rsidR="00F36A4A">
        <w:rPr>
          <w:rFonts w:ascii="Arial" w:hAnsi="Arial" w:cs="Arial"/>
          <w:sz w:val="24"/>
          <w:szCs w:val="24"/>
        </w:rPr>
        <w:t xml:space="preserve">At first glance this sentence of 2 months and 7 days for theft of an amount </w:t>
      </w:r>
      <w:r w:rsidR="00123FC1">
        <w:rPr>
          <w:rFonts w:ascii="Arial" w:hAnsi="Arial" w:cs="Arial"/>
          <w:sz w:val="24"/>
          <w:szCs w:val="24"/>
        </w:rPr>
        <w:t xml:space="preserve">of </w:t>
      </w:r>
      <w:r w:rsidR="00123FC1" w:rsidRPr="00F36A4A">
        <w:rPr>
          <w:rFonts w:ascii="Arial" w:hAnsi="Arial" w:cs="Arial"/>
          <w:sz w:val="24"/>
          <w:szCs w:val="24"/>
        </w:rPr>
        <w:t>N</w:t>
      </w:r>
      <w:r w:rsidR="004E1AD6">
        <w:rPr>
          <w:rFonts w:ascii="Arial" w:hAnsi="Arial" w:cs="Arial"/>
          <w:sz w:val="24"/>
          <w:szCs w:val="24"/>
        </w:rPr>
        <w:t>$63 180</w:t>
      </w:r>
      <w:r w:rsidR="00F36A4A">
        <w:rPr>
          <w:rFonts w:ascii="Arial" w:hAnsi="Arial" w:cs="Arial"/>
          <w:sz w:val="24"/>
          <w:szCs w:val="24"/>
        </w:rPr>
        <w:t xml:space="preserve"> from your employer might seem shockingly inappropriate.</w:t>
      </w:r>
      <w:r w:rsidR="00123FC1">
        <w:rPr>
          <w:rFonts w:ascii="Arial" w:hAnsi="Arial" w:cs="Arial"/>
          <w:sz w:val="24"/>
          <w:szCs w:val="24"/>
        </w:rPr>
        <w:t xml:space="preserve"> I should however not look </w:t>
      </w:r>
      <w:r w:rsidR="008D4123">
        <w:rPr>
          <w:rFonts w:ascii="Arial" w:hAnsi="Arial" w:cs="Arial"/>
          <w:sz w:val="24"/>
          <w:szCs w:val="24"/>
        </w:rPr>
        <w:t>at</w:t>
      </w:r>
      <w:r w:rsidR="00BA49E3">
        <w:rPr>
          <w:rFonts w:ascii="Arial" w:hAnsi="Arial" w:cs="Arial"/>
          <w:sz w:val="24"/>
          <w:szCs w:val="24"/>
        </w:rPr>
        <w:t xml:space="preserve"> it</w:t>
      </w:r>
      <w:r w:rsidR="00123FC1">
        <w:rPr>
          <w:rFonts w:ascii="Arial" w:hAnsi="Arial" w:cs="Arial"/>
          <w:sz w:val="24"/>
          <w:szCs w:val="24"/>
        </w:rPr>
        <w:t xml:space="preserve"> with blinkers on</w:t>
      </w:r>
      <w:r w:rsidR="00F00480">
        <w:rPr>
          <w:rFonts w:ascii="Arial" w:hAnsi="Arial" w:cs="Arial"/>
          <w:sz w:val="24"/>
          <w:szCs w:val="24"/>
        </w:rPr>
        <w:t>.</w:t>
      </w:r>
      <w:r w:rsidR="00123FC1">
        <w:rPr>
          <w:rFonts w:ascii="Arial" w:hAnsi="Arial" w:cs="Arial"/>
          <w:sz w:val="24"/>
          <w:szCs w:val="24"/>
        </w:rPr>
        <w:t xml:space="preserve"> Periodic imprisonment is effective imprisonment. </w:t>
      </w:r>
      <w:r w:rsidR="004E1AD6">
        <w:rPr>
          <w:rFonts w:ascii="Arial" w:hAnsi="Arial" w:cs="Arial"/>
        </w:rPr>
        <w:t>‘</w:t>
      </w:r>
      <w:r w:rsidR="00BA49E3">
        <w:rPr>
          <w:rFonts w:ascii="Arial" w:hAnsi="Arial" w:cs="Arial"/>
        </w:rPr>
        <w:t>Imprisonment has two forms, namely “ordinary” (continuous) and periodical. Other distinctions refer to the term of detention, namely</w:t>
      </w:r>
      <w:r w:rsidR="004E1AD6">
        <w:rPr>
          <w:rFonts w:ascii="Arial" w:hAnsi="Arial" w:cs="Arial"/>
        </w:rPr>
        <w:t>’</w:t>
      </w:r>
      <w:r w:rsidR="00BA49E3">
        <w:rPr>
          <w:rFonts w:ascii="Arial" w:hAnsi="Arial" w:cs="Arial"/>
        </w:rPr>
        <w:t>:</w:t>
      </w:r>
    </w:p>
    <w:p w:rsidR="00BA49E3" w:rsidRPr="00E93CED" w:rsidRDefault="00BA49E3" w:rsidP="00BA49E3">
      <w:pPr>
        <w:pStyle w:val="ListParagraph"/>
        <w:numPr>
          <w:ilvl w:val="0"/>
          <w:numId w:val="2"/>
        </w:numPr>
        <w:spacing w:line="360" w:lineRule="auto"/>
        <w:jc w:val="both"/>
        <w:rPr>
          <w:rFonts w:ascii="Arial" w:hAnsi="Arial" w:cs="Arial"/>
        </w:rPr>
      </w:pPr>
      <w:r w:rsidRPr="00E93CED">
        <w:rPr>
          <w:rFonts w:ascii="Arial" w:hAnsi="Arial" w:cs="Arial"/>
        </w:rPr>
        <w:t xml:space="preserve">Life imprisonment. </w:t>
      </w:r>
    </w:p>
    <w:p w:rsidR="00BA49E3" w:rsidRPr="00E93CED" w:rsidRDefault="00BA49E3" w:rsidP="00BA49E3">
      <w:pPr>
        <w:pStyle w:val="ListParagraph"/>
        <w:numPr>
          <w:ilvl w:val="0"/>
          <w:numId w:val="2"/>
        </w:numPr>
        <w:spacing w:line="360" w:lineRule="auto"/>
        <w:jc w:val="both"/>
        <w:rPr>
          <w:rFonts w:ascii="Arial" w:hAnsi="Arial" w:cs="Arial"/>
        </w:rPr>
      </w:pPr>
      <w:r w:rsidRPr="00E93CED">
        <w:rPr>
          <w:rFonts w:ascii="Arial" w:hAnsi="Arial" w:cs="Arial"/>
        </w:rPr>
        <w:t>Declaration as habitual criminal (see section 286); and</w:t>
      </w:r>
    </w:p>
    <w:p w:rsidR="00BA49E3" w:rsidRPr="00E93CED" w:rsidRDefault="00BA49E3" w:rsidP="00E93CED">
      <w:pPr>
        <w:pStyle w:val="ListParagraph"/>
        <w:numPr>
          <w:ilvl w:val="0"/>
          <w:numId w:val="2"/>
        </w:numPr>
        <w:spacing w:line="360" w:lineRule="auto"/>
        <w:ind w:right="720"/>
        <w:jc w:val="both"/>
        <w:rPr>
          <w:rFonts w:ascii="Arial" w:hAnsi="Arial" w:cs="Arial"/>
        </w:rPr>
      </w:pPr>
      <w:r w:rsidRPr="00E93CED">
        <w:rPr>
          <w:rFonts w:ascii="Arial" w:hAnsi="Arial" w:cs="Arial"/>
        </w:rPr>
        <w:t>Imprisonment from which the prisoner can be released to correctional supervision</w:t>
      </w:r>
      <w:r w:rsidR="00E93CED" w:rsidRPr="00E93CED">
        <w:rPr>
          <w:rFonts w:ascii="Arial" w:hAnsi="Arial" w:cs="Arial"/>
        </w:rPr>
        <w:t>…”</w:t>
      </w:r>
      <w:r w:rsidR="00E93CED" w:rsidRPr="00E93CED">
        <w:rPr>
          <w:rStyle w:val="FootnoteReference"/>
          <w:rFonts w:ascii="Arial" w:hAnsi="Arial" w:cs="Arial"/>
        </w:rPr>
        <w:footnoteReference w:id="2"/>
      </w:r>
      <w:r w:rsidR="00E93CED" w:rsidRPr="00E93CED">
        <w:rPr>
          <w:rFonts w:ascii="Arial" w:hAnsi="Arial" w:cs="Arial"/>
        </w:rPr>
        <w:t xml:space="preserve"> </w:t>
      </w:r>
      <w:r w:rsidR="00E93CED" w:rsidRPr="00E93CED">
        <w:rPr>
          <w:rFonts w:ascii="Arial" w:hAnsi="Arial" w:cs="Arial"/>
          <w:sz w:val="24"/>
          <w:szCs w:val="24"/>
        </w:rPr>
        <w:t xml:space="preserve">In Namibia </w:t>
      </w:r>
      <w:r w:rsidR="00E368EC" w:rsidRPr="00E93CED">
        <w:rPr>
          <w:rFonts w:ascii="Arial" w:hAnsi="Arial" w:cs="Arial"/>
          <w:sz w:val="24"/>
          <w:szCs w:val="24"/>
        </w:rPr>
        <w:t>committal</w:t>
      </w:r>
      <w:r w:rsidR="00E93CED" w:rsidRPr="00E93CED">
        <w:rPr>
          <w:rFonts w:ascii="Arial" w:hAnsi="Arial" w:cs="Arial"/>
          <w:sz w:val="24"/>
          <w:szCs w:val="24"/>
        </w:rPr>
        <w:t xml:space="preserve"> to any Institution established by law</w:t>
      </w:r>
      <w:r w:rsidR="00E93CED">
        <w:rPr>
          <w:rFonts w:ascii="Arial" w:hAnsi="Arial" w:cs="Arial"/>
          <w:sz w:val="24"/>
          <w:szCs w:val="24"/>
        </w:rPr>
        <w:t>.</w:t>
      </w:r>
    </w:p>
    <w:p w:rsidR="00E93CED" w:rsidRDefault="00750789" w:rsidP="00750789">
      <w:pPr>
        <w:spacing w:line="360" w:lineRule="auto"/>
        <w:jc w:val="both"/>
        <w:rPr>
          <w:rFonts w:ascii="Arial" w:hAnsi="Arial" w:cs="Arial"/>
          <w:sz w:val="24"/>
          <w:szCs w:val="24"/>
        </w:rPr>
      </w:pPr>
      <w:r>
        <w:rPr>
          <w:rFonts w:ascii="Arial" w:hAnsi="Arial" w:cs="Arial"/>
          <w:sz w:val="24"/>
          <w:szCs w:val="24"/>
        </w:rPr>
        <w:t>[</w:t>
      </w:r>
      <w:r w:rsidR="00CB013F">
        <w:rPr>
          <w:rFonts w:ascii="Arial" w:hAnsi="Arial" w:cs="Arial"/>
          <w:sz w:val="24"/>
          <w:szCs w:val="24"/>
        </w:rPr>
        <w:t>7</w:t>
      </w:r>
      <w:r>
        <w:rPr>
          <w:rFonts w:ascii="Arial" w:hAnsi="Arial" w:cs="Arial"/>
          <w:sz w:val="24"/>
          <w:szCs w:val="24"/>
        </w:rPr>
        <w:t>]</w:t>
      </w:r>
      <w:r>
        <w:rPr>
          <w:rFonts w:ascii="Arial" w:hAnsi="Arial" w:cs="Arial"/>
          <w:sz w:val="24"/>
          <w:szCs w:val="24"/>
        </w:rPr>
        <w:tab/>
        <w:t xml:space="preserve">Periodical imprisonment may be imposed by virtue of </w:t>
      </w:r>
      <w:r w:rsidR="008D4123">
        <w:rPr>
          <w:rFonts w:ascii="Arial" w:hAnsi="Arial" w:cs="Arial"/>
          <w:sz w:val="24"/>
          <w:szCs w:val="24"/>
        </w:rPr>
        <w:t>section 276(1</w:t>
      </w:r>
      <w:proofErr w:type="gramStart"/>
      <w:r w:rsidR="008D4123">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c) </w:t>
      </w:r>
      <w:r w:rsidR="008D4123">
        <w:rPr>
          <w:rFonts w:ascii="Arial" w:hAnsi="Arial" w:cs="Arial"/>
          <w:sz w:val="24"/>
          <w:szCs w:val="24"/>
        </w:rPr>
        <w:t xml:space="preserve">of </w:t>
      </w:r>
      <w:r>
        <w:rPr>
          <w:rFonts w:ascii="Arial" w:hAnsi="Arial" w:cs="Arial"/>
          <w:sz w:val="24"/>
          <w:szCs w:val="24"/>
        </w:rPr>
        <w:t>the Criminal Procedure Act, Act 51 of 1977 (The CPA)</w:t>
      </w:r>
      <w:r w:rsidR="00FA316E">
        <w:rPr>
          <w:rFonts w:ascii="Arial" w:hAnsi="Arial" w:cs="Arial"/>
          <w:sz w:val="24"/>
          <w:szCs w:val="24"/>
        </w:rPr>
        <w:t xml:space="preserve"> which reads</w:t>
      </w:r>
      <w:r w:rsidR="00236A01">
        <w:rPr>
          <w:rFonts w:ascii="Arial" w:hAnsi="Arial" w:cs="Arial"/>
          <w:sz w:val="24"/>
          <w:szCs w:val="24"/>
        </w:rPr>
        <w:t xml:space="preserve"> </w:t>
      </w:r>
      <w:r w:rsidR="00236A01">
        <w:rPr>
          <w:rFonts w:ascii="Arial" w:hAnsi="Arial" w:cs="Arial"/>
          <w:i/>
          <w:sz w:val="24"/>
          <w:szCs w:val="24"/>
        </w:rPr>
        <w:t>inter alia</w:t>
      </w:r>
      <w:r w:rsidR="00FA316E">
        <w:rPr>
          <w:rFonts w:ascii="Arial" w:hAnsi="Arial" w:cs="Arial"/>
          <w:sz w:val="24"/>
          <w:szCs w:val="24"/>
        </w:rPr>
        <w:t xml:space="preserve"> as follow:</w:t>
      </w:r>
    </w:p>
    <w:p w:rsidR="00236A01" w:rsidRPr="00236A01" w:rsidRDefault="004E1AD6" w:rsidP="00236A01">
      <w:pPr>
        <w:spacing w:line="360" w:lineRule="auto"/>
        <w:ind w:left="720" w:right="720"/>
        <w:jc w:val="both"/>
        <w:rPr>
          <w:rFonts w:ascii="Arial" w:hAnsi="Arial" w:cs="Arial"/>
        </w:rPr>
      </w:pPr>
      <w:r>
        <w:rPr>
          <w:rFonts w:ascii="Arial" w:hAnsi="Arial" w:cs="Arial"/>
        </w:rPr>
        <w:t>‘</w:t>
      </w:r>
      <w:r w:rsidR="00236A01" w:rsidRPr="00236A01">
        <w:rPr>
          <w:rFonts w:ascii="Arial" w:hAnsi="Arial" w:cs="Arial"/>
        </w:rPr>
        <w:t>1) Subject to the provisions of this Act and any other law and of the common law, the following sentences may be passed upon a person convicted of an offence, namely</w:t>
      </w:r>
      <w:r>
        <w:rPr>
          <w:rFonts w:ascii="Arial" w:hAnsi="Arial" w:cs="Arial"/>
        </w:rPr>
        <w:t>’</w:t>
      </w:r>
      <w:r w:rsidR="00236A01"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(a)</w:t>
      </w:r>
      <w:r w:rsidRPr="00236A01">
        <w:rPr>
          <w:rFonts w:ascii="Arial" w:hAnsi="Arial" w:cs="Arial"/>
        </w:rPr>
        <w:tab/>
      </w:r>
      <w:r w:rsidR="008D4123">
        <w:rPr>
          <w:rFonts w:ascii="Arial" w:hAnsi="Arial" w:cs="Arial"/>
        </w:rPr>
        <w:t>…</w:t>
      </w:r>
      <w:r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w:t>
      </w:r>
      <w:proofErr w:type="gramStart"/>
      <w:r w:rsidRPr="00236A01">
        <w:rPr>
          <w:rFonts w:ascii="Arial" w:hAnsi="Arial" w:cs="Arial"/>
        </w:rPr>
        <w:t>b</w:t>
      </w:r>
      <w:proofErr w:type="gramEnd"/>
      <w:r w:rsidRPr="00236A01">
        <w:rPr>
          <w:rFonts w:ascii="Arial" w:hAnsi="Arial" w:cs="Arial"/>
        </w:rPr>
        <w:t>)</w:t>
      </w:r>
      <w:r w:rsidRPr="00236A01">
        <w:rPr>
          <w:rFonts w:ascii="Arial" w:hAnsi="Arial" w:cs="Arial"/>
        </w:rPr>
        <w:tab/>
      </w:r>
      <w:r w:rsidR="008D4123">
        <w:rPr>
          <w:rFonts w:ascii="Arial" w:hAnsi="Arial" w:cs="Arial"/>
        </w:rPr>
        <w:t>…</w:t>
      </w:r>
      <w:r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(c)</w:t>
      </w:r>
      <w:r w:rsidRPr="00236A01">
        <w:rPr>
          <w:rFonts w:ascii="Arial" w:hAnsi="Arial" w:cs="Arial"/>
        </w:rPr>
        <w:tab/>
      </w:r>
      <w:proofErr w:type="gramStart"/>
      <w:r w:rsidRPr="00236A01">
        <w:rPr>
          <w:rFonts w:ascii="Arial" w:hAnsi="Arial" w:cs="Arial"/>
        </w:rPr>
        <w:t>periodical</w:t>
      </w:r>
      <w:proofErr w:type="gramEnd"/>
      <w:r w:rsidRPr="00236A01">
        <w:rPr>
          <w:rFonts w:ascii="Arial" w:hAnsi="Arial" w:cs="Arial"/>
        </w:rPr>
        <w:t xml:space="preserve"> imprisonment;</w:t>
      </w:r>
    </w:p>
    <w:p w:rsidR="00236A01" w:rsidRPr="00236A01" w:rsidRDefault="00236A01" w:rsidP="00236A01">
      <w:pPr>
        <w:spacing w:line="360" w:lineRule="auto"/>
        <w:jc w:val="both"/>
        <w:rPr>
          <w:rFonts w:ascii="Arial" w:hAnsi="Arial" w:cs="Arial"/>
        </w:rPr>
      </w:pPr>
      <w:r w:rsidRPr="00236A01">
        <w:rPr>
          <w:rFonts w:ascii="Arial" w:hAnsi="Arial" w:cs="Arial"/>
        </w:rPr>
        <w:tab/>
        <w:t>(</w:t>
      </w:r>
      <w:proofErr w:type="gramStart"/>
      <w:r w:rsidRPr="00236A01">
        <w:rPr>
          <w:rFonts w:ascii="Arial" w:hAnsi="Arial" w:cs="Arial"/>
        </w:rPr>
        <w:t>d</w:t>
      </w:r>
      <w:proofErr w:type="gramEnd"/>
      <w:r w:rsidRPr="00236A01">
        <w:rPr>
          <w:rFonts w:ascii="Arial" w:hAnsi="Arial" w:cs="Arial"/>
        </w:rPr>
        <w:t>)</w:t>
      </w:r>
      <w:r w:rsidRPr="00236A01">
        <w:rPr>
          <w:rFonts w:ascii="Arial" w:hAnsi="Arial" w:cs="Arial"/>
        </w:rPr>
        <w:tab/>
      </w:r>
      <w:r w:rsidR="008D4123">
        <w:rPr>
          <w:rFonts w:ascii="Arial" w:hAnsi="Arial" w:cs="Arial"/>
        </w:rPr>
        <w:t>…</w:t>
      </w:r>
      <w:r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w:t>
      </w:r>
      <w:proofErr w:type="gramStart"/>
      <w:r w:rsidRPr="00236A01">
        <w:rPr>
          <w:rFonts w:ascii="Arial" w:hAnsi="Arial" w:cs="Arial"/>
        </w:rPr>
        <w:t>e</w:t>
      </w:r>
      <w:proofErr w:type="gramEnd"/>
      <w:r w:rsidRPr="00236A01">
        <w:rPr>
          <w:rFonts w:ascii="Arial" w:hAnsi="Arial" w:cs="Arial"/>
        </w:rPr>
        <w:t>)</w:t>
      </w:r>
      <w:r w:rsidRPr="00236A01">
        <w:rPr>
          <w:rFonts w:ascii="Arial" w:hAnsi="Arial" w:cs="Arial"/>
        </w:rPr>
        <w:tab/>
      </w:r>
      <w:r w:rsidR="008D4123">
        <w:rPr>
          <w:rFonts w:ascii="Arial" w:hAnsi="Arial" w:cs="Arial"/>
        </w:rPr>
        <w:t>…</w:t>
      </w:r>
      <w:r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w:t>
      </w:r>
      <w:proofErr w:type="gramStart"/>
      <w:r w:rsidRPr="00236A01">
        <w:rPr>
          <w:rFonts w:ascii="Arial" w:hAnsi="Arial" w:cs="Arial"/>
        </w:rPr>
        <w:t>f</w:t>
      </w:r>
      <w:proofErr w:type="gramEnd"/>
      <w:r w:rsidRPr="00236A01">
        <w:rPr>
          <w:rFonts w:ascii="Arial" w:hAnsi="Arial" w:cs="Arial"/>
        </w:rPr>
        <w:t>)</w:t>
      </w:r>
      <w:r w:rsidRPr="00236A01">
        <w:rPr>
          <w:rFonts w:ascii="Arial" w:hAnsi="Arial" w:cs="Arial"/>
        </w:rPr>
        <w:tab/>
      </w:r>
      <w:r w:rsidR="008D4123">
        <w:rPr>
          <w:rFonts w:ascii="Arial" w:hAnsi="Arial" w:cs="Arial"/>
        </w:rPr>
        <w:t>…</w:t>
      </w:r>
      <w:r w:rsidRPr="00236A01">
        <w:rPr>
          <w:rFonts w:ascii="Arial" w:hAnsi="Arial" w:cs="Arial"/>
        </w:rPr>
        <w:t>;</w:t>
      </w:r>
    </w:p>
    <w:p w:rsidR="00236A01" w:rsidRPr="00236A01" w:rsidRDefault="00236A01" w:rsidP="00236A01">
      <w:pPr>
        <w:spacing w:line="360" w:lineRule="auto"/>
        <w:jc w:val="both"/>
        <w:rPr>
          <w:rFonts w:ascii="Arial" w:hAnsi="Arial" w:cs="Arial"/>
        </w:rPr>
      </w:pPr>
      <w:r w:rsidRPr="00236A01">
        <w:rPr>
          <w:rFonts w:ascii="Arial" w:hAnsi="Arial" w:cs="Arial"/>
        </w:rPr>
        <w:tab/>
        <w:t>(g)</w:t>
      </w:r>
      <w:r w:rsidRPr="00236A01">
        <w:rPr>
          <w:rFonts w:ascii="Arial" w:hAnsi="Arial" w:cs="Arial"/>
        </w:rPr>
        <w:tab/>
      </w:r>
      <w:r w:rsidR="008D4123">
        <w:rPr>
          <w:rFonts w:ascii="Arial" w:hAnsi="Arial" w:cs="Arial"/>
        </w:rPr>
        <w:t>…’</w:t>
      </w:r>
    </w:p>
    <w:p w:rsidR="00750789" w:rsidRDefault="00750789" w:rsidP="00750789">
      <w:pPr>
        <w:spacing w:line="360" w:lineRule="auto"/>
        <w:jc w:val="both"/>
        <w:rPr>
          <w:rFonts w:ascii="Arial" w:hAnsi="Arial" w:cs="Arial"/>
          <w:sz w:val="24"/>
          <w:szCs w:val="24"/>
        </w:rPr>
      </w:pPr>
      <w:r>
        <w:rPr>
          <w:rFonts w:ascii="Arial" w:hAnsi="Arial" w:cs="Arial"/>
          <w:sz w:val="24"/>
          <w:szCs w:val="24"/>
        </w:rPr>
        <w:t>[</w:t>
      </w:r>
      <w:r w:rsidR="00CB013F">
        <w:rPr>
          <w:rFonts w:ascii="Arial" w:hAnsi="Arial" w:cs="Arial"/>
          <w:sz w:val="24"/>
          <w:szCs w:val="24"/>
        </w:rPr>
        <w:t>8</w:t>
      </w:r>
      <w:r>
        <w:rPr>
          <w:rFonts w:ascii="Arial" w:hAnsi="Arial" w:cs="Arial"/>
          <w:sz w:val="24"/>
          <w:szCs w:val="24"/>
        </w:rPr>
        <w:t>]</w:t>
      </w:r>
      <w:r>
        <w:rPr>
          <w:rFonts w:ascii="Arial" w:hAnsi="Arial" w:cs="Arial"/>
          <w:sz w:val="24"/>
          <w:szCs w:val="24"/>
        </w:rPr>
        <w:tab/>
        <w:t xml:space="preserve">Section 285 of the CPA </w:t>
      </w:r>
      <w:r w:rsidR="00236A01">
        <w:rPr>
          <w:rFonts w:ascii="Arial" w:hAnsi="Arial" w:cs="Arial"/>
          <w:sz w:val="24"/>
          <w:szCs w:val="24"/>
        </w:rPr>
        <w:t>provides as follow</w:t>
      </w:r>
      <w:r w:rsidR="00FA316E">
        <w:rPr>
          <w:rFonts w:ascii="Arial" w:hAnsi="Arial" w:cs="Arial"/>
          <w:sz w:val="24"/>
          <w:szCs w:val="24"/>
        </w:rPr>
        <w:t>:</w:t>
      </w:r>
    </w:p>
    <w:p w:rsidR="00FA316E" w:rsidRPr="00FA316E" w:rsidRDefault="004E1AD6" w:rsidP="00FA316E">
      <w:pPr>
        <w:spacing w:line="360" w:lineRule="auto"/>
        <w:jc w:val="both"/>
        <w:rPr>
          <w:rFonts w:ascii="Arial" w:hAnsi="Arial" w:cs="Arial"/>
        </w:rPr>
      </w:pPr>
      <w:r>
        <w:rPr>
          <w:rFonts w:ascii="Arial" w:hAnsi="Arial" w:cs="Arial"/>
        </w:rPr>
        <w:tab/>
        <w:t>‘</w:t>
      </w:r>
      <w:r w:rsidR="00FA316E" w:rsidRPr="00FA316E">
        <w:rPr>
          <w:rFonts w:ascii="Arial" w:hAnsi="Arial" w:cs="Arial"/>
        </w:rPr>
        <w:t>285</w:t>
      </w:r>
      <w:r w:rsidR="00FA316E" w:rsidRPr="00FA316E">
        <w:rPr>
          <w:rFonts w:ascii="Arial" w:hAnsi="Arial" w:cs="Arial"/>
        </w:rPr>
        <w:tab/>
        <w:t>Periodical imprisonment</w:t>
      </w:r>
    </w:p>
    <w:p w:rsidR="00FA316E" w:rsidRPr="00236A01" w:rsidRDefault="00FA316E" w:rsidP="00FA316E">
      <w:pPr>
        <w:spacing w:line="360" w:lineRule="auto"/>
        <w:ind w:left="1440" w:right="720"/>
        <w:jc w:val="both"/>
        <w:rPr>
          <w:rFonts w:ascii="Arial" w:hAnsi="Arial" w:cs="Arial"/>
          <w:sz w:val="24"/>
          <w:szCs w:val="24"/>
        </w:rPr>
      </w:pPr>
      <w:r w:rsidRPr="00FA316E">
        <w:rPr>
          <w:rFonts w:ascii="Arial" w:hAnsi="Arial" w:cs="Arial"/>
        </w:rPr>
        <w:t xml:space="preserve">(1) A court convicting a person of any offence, other than an offence in respect of which any law prescribes a minimum punishment, may, in lieu of any other punishment, sentence such person to undergo in accordance with the laws relating to correctional facilities, periodical imprisonment for a period </w:t>
      </w:r>
      <w:r w:rsidRPr="00236A01">
        <w:rPr>
          <w:rFonts w:ascii="Arial" w:hAnsi="Arial" w:cs="Arial"/>
          <w:u w:val="single"/>
        </w:rPr>
        <w:t>of not less than one hundred hours and not more than two thousand hours.</w:t>
      </w:r>
      <w:r w:rsidR="00236A01">
        <w:rPr>
          <w:rFonts w:ascii="Arial" w:hAnsi="Arial" w:cs="Arial"/>
          <w:u w:val="single"/>
        </w:rPr>
        <w:t xml:space="preserve"> </w:t>
      </w:r>
      <w:r w:rsidR="00236A01">
        <w:rPr>
          <w:rFonts w:ascii="Arial" w:hAnsi="Arial" w:cs="Arial"/>
          <w:sz w:val="24"/>
          <w:szCs w:val="24"/>
        </w:rPr>
        <w:t>(</w:t>
      </w:r>
      <w:proofErr w:type="gramStart"/>
      <w:r w:rsidR="00236A01">
        <w:rPr>
          <w:rFonts w:ascii="Arial" w:hAnsi="Arial" w:cs="Arial"/>
          <w:sz w:val="24"/>
          <w:szCs w:val="24"/>
        </w:rPr>
        <w:t>my</w:t>
      </w:r>
      <w:proofErr w:type="gramEnd"/>
      <w:r w:rsidR="00236A01">
        <w:rPr>
          <w:rFonts w:ascii="Arial" w:hAnsi="Arial" w:cs="Arial"/>
          <w:sz w:val="24"/>
          <w:szCs w:val="24"/>
        </w:rPr>
        <w:t xml:space="preserve"> emphasis)</w:t>
      </w:r>
    </w:p>
    <w:p w:rsidR="00236A01" w:rsidRDefault="00FA316E" w:rsidP="00FA316E">
      <w:pPr>
        <w:spacing w:line="360" w:lineRule="auto"/>
        <w:ind w:left="1440" w:firstLine="720"/>
        <w:jc w:val="both"/>
        <w:rPr>
          <w:rFonts w:ascii="Arial" w:hAnsi="Arial" w:cs="Arial"/>
        </w:rPr>
      </w:pPr>
      <w:r w:rsidRPr="00FA316E">
        <w:rPr>
          <w:rFonts w:ascii="Arial" w:hAnsi="Arial" w:cs="Arial"/>
        </w:rPr>
        <w:t>[</w:t>
      </w:r>
      <w:proofErr w:type="spellStart"/>
      <w:r w:rsidRPr="00FA316E">
        <w:rPr>
          <w:rFonts w:ascii="Arial" w:hAnsi="Arial" w:cs="Arial"/>
        </w:rPr>
        <w:t>Subsec</w:t>
      </w:r>
      <w:proofErr w:type="spellEnd"/>
      <w:r w:rsidRPr="00FA316E">
        <w:rPr>
          <w:rFonts w:ascii="Arial" w:hAnsi="Arial" w:cs="Arial"/>
        </w:rPr>
        <w:t xml:space="preserve"> (1) amended by sec 134 of Act 9 of 2012.]</w:t>
      </w:r>
    </w:p>
    <w:p w:rsidR="00236A01" w:rsidRDefault="008D4123" w:rsidP="00236A01">
      <w:pPr>
        <w:spacing w:line="360" w:lineRule="auto"/>
        <w:ind w:left="720" w:firstLine="720"/>
        <w:jc w:val="both"/>
        <w:rPr>
          <w:rFonts w:ascii="Arial" w:hAnsi="Arial" w:cs="Arial"/>
        </w:rPr>
      </w:pPr>
      <w:r>
        <w:rPr>
          <w:rFonts w:ascii="Arial" w:hAnsi="Arial" w:cs="Arial"/>
        </w:rPr>
        <w:t>(2)…;</w:t>
      </w:r>
    </w:p>
    <w:p w:rsidR="00236A01" w:rsidRDefault="008D4123" w:rsidP="00236A01">
      <w:pPr>
        <w:spacing w:line="360" w:lineRule="auto"/>
        <w:ind w:left="720" w:firstLine="720"/>
        <w:jc w:val="both"/>
        <w:rPr>
          <w:rFonts w:ascii="Arial" w:hAnsi="Arial" w:cs="Arial"/>
        </w:rPr>
      </w:pPr>
      <w:r>
        <w:rPr>
          <w:rFonts w:ascii="Arial" w:hAnsi="Arial" w:cs="Arial"/>
        </w:rPr>
        <w:t>(3)…;</w:t>
      </w:r>
    </w:p>
    <w:p w:rsidR="00236A01" w:rsidRDefault="008D4123" w:rsidP="00236A01">
      <w:pPr>
        <w:spacing w:line="360" w:lineRule="auto"/>
        <w:ind w:left="720" w:firstLine="720"/>
        <w:jc w:val="both"/>
        <w:rPr>
          <w:rFonts w:ascii="Arial" w:hAnsi="Arial" w:cs="Arial"/>
        </w:rPr>
      </w:pPr>
      <w:r>
        <w:rPr>
          <w:rFonts w:ascii="Arial" w:hAnsi="Arial" w:cs="Arial"/>
        </w:rPr>
        <w:t>(4)…;</w:t>
      </w:r>
    </w:p>
    <w:p w:rsidR="00FA316E" w:rsidRDefault="008D4123" w:rsidP="00236A01">
      <w:pPr>
        <w:spacing w:line="360" w:lineRule="auto"/>
        <w:ind w:left="720" w:firstLine="720"/>
        <w:jc w:val="both"/>
        <w:rPr>
          <w:rFonts w:ascii="Arial" w:hAnsi="Arial" w:cs="Arial"/>
        </w:rPr>
      </w:pPr>
      <w:r>
        <w:rPr>
          <w:rFonts w:ascii="Arial" w:hAnsi="Arial" w:cs="Arial"/>
        </w:rPr>
        <w:t>(5)…</w:t>
      </w:r>
      <w:r w:rsidR="004E1AD6">
        <w:rPr>
          <w:rFonts w:ascii="Arial" w:hAnsi="Arial" w:cs="Arial"/>
        </w:rPr>
        <w:t>’</w:t>
      </w:r>
    </w:p>
    <w:p w:rsidR="002E48D3" w:rsidRDefault="002E48D3" w:rsidP="002E48D3">
      <w:pPr>
        <w:spacing w:line="360" w:lineRule="auto"/>
        <w:jc w:val="both"/>
        <w:rPr>
          <w:rFonts w:ascii="Arial" w:hAnsi="Arial" w:cs="Arial"/>
          <w:sz w:val="24"/>
          <w:szCs w:val="24"/>
        </w:rPr>
      </w:pPr>
      <w:r w:rsidRPr="002E48D3">
        <w:rPr>
          <w:rFonts w:ascii="Arial" w:hAnsi="Arial" w:cs="Arial"/>
          <w:sz w:val="24"/>
          <w:szCs w:val="24"/>
        </w:rPr>
        <w:t>[</w:t>
      </w:r>
      <w:r w:rsidR="00CB013F">
        <w:rPr>
          <w:rFonts w:ascii="Arial" w:hAnsi="Arial" w:cs="Arial"/>
          <w:sz w:val="24"/>
          <w:szCs w:val="24"/>
        </w:rPr>
        <w:t>9</w:t>
      </w:r>
      <w:r w:rsidRPr="002E48D3">
        <w:rPr>
          <w:rFonts w:ascii="Arial" w:hAnsi="Arial" w:cs="Arial"/>
          <w:sz w:val="24"/>
          <w:szCs w:val="24"/>
        </w:rPr>
        <w:t>]</w:t>
      </w:r>
      <w:r w:rsidRPr="002E48D3">
        <w:rPr>
          <w:rFonts w:ascii="Arial" w:hAnsi="Arial" w:cs="Arial"/>
          <w:sz w:val="24"/>
          <w:szCs w:val="24"/>
        </w:rPr>
        <w:tab/>
      </w:r>
      <w:r w:rsidR="00702865">
        <w:rPr>
          <w:rFonts w:ascii="Arial" w:hAnsi="Arial" w:cs="Arial"/>
          <w:sz w:val="24"/>
          <w:szCs w:val="24"/>
        </w:rPr>
        <w:t>Although less severe than a similar term of ordinary imprisonment, p</w:t>
      </w:r>
      <w:r w:rsidRPr="002E48D3">
        <w:rPr>
          <w:rFonts w:ascii="Arial" w:hAnsi="Arial" w:cs="Arial"/>
          <w:sz w:val="24"/>
          <w:szCs w:val="24"/>
        </w:rPr>
        <w:t>eriodical</w:t>
      </w:r>
      <w:r>
        <w:rPr>
          <w:rFonts w:ascii="Arial" w:hAnsi="Arial" w:cs="Arial"/>
          <w:sz w:val="24"/>
          <w:szCs w:val="24"/>
        </w:rPr>
        <w:t xml:space="preserve"> imprisonment is a severe sentence. In my view it is</w:t>
      </w:r>
      <w:r w:rsidR="00702865">
        <w:rPr>
          <w:rFonts w:ascii="Arial" w:hAnsi="Arial" w:cs="Arial"/>
          <w:sz w:val="24"/>
          <w:szCs w:val="24"/>
        </w:rPr>
        <w:t xml:space="preserve"> more</w:t>
      </w:r>
      <w:r>
        <w:rPr>
          <w:rFonts w:ascii="Arial" w:hAnsi="Arial" w:cs="Arial"/>
          <w:sz w:val="24"/>
          <w:szCs w:val="24"/>
        </w:rPr>
        <w:t xml:space="preserve"> severe in this instance where the magi</w:t>
      </w:r>
      <w:r w:rsidR="008D4123">
        <w:rPr>
          <w:rFonts w:ascii="Arial" w:hAnsi="Arial" w:cs="Arial"/>
          <w:sz w:val="24"/>
          <w:szCs w:val="24"/>
        </w:rPr>
        <w:t>strate imposed the maximum hour</w:t>
      </w:r>
      <w:r>
        <w:rPr>
          <w:rFonts w:ascii="Arial" w:hAnsi="Arial" w:cs="Arial"/>
          <w:sz w:val="24"/>
          <w:szCs w:val="24"/>
        </w:rPr>
        <w:t xml:space="preserve">s </w:t>
      </w:r>
      <w:r w:rsidR="008D4123">
        <w:rPr>
          <w:rFonts w:ascii="Arial" w:hAnsi="Arial" w:cs="Arial"/>
          <w:sz w:val="24"/>
          <w:szCs w:val="24"/>
        </w:rPr>
        <w:t xml:space="preserve">of </w:t>
      </w:r>
      <w:r>
        <w:rPr>
          <w:rFonts w:ascii="Arial" w:hAnsi="Arial" w:cs="Arial"/>
          <w:sz w:val="24"/>
          <w:szCs w:val="24"/>
        </w:rPr>
        <w:t>periodical imprisonment</w:t>
      </w:r>
      <w:r w:rsidR="00702865">
        <w:rPr>
          <w:rFonts w:ascii="Arial" w:hAnsi="Arial" w:cs="Arial"/>
          <w:sz w:val="24"/>
          <w:szCs w:val="24"/>
        </w:rPr>
        <w:t>. It reflects the seriousness of the crime and how serious the learned magistrate regarded it to be.</w:t>
      </w:r>
    </w:p>
    <w:p w:rsidR="00702865" w:rsidRDefault="004E1AD6" w:rsidP="00702865">
      <w:pPr>
        <w:spacing w:line="360" w:lineRule="auto"/>
        <w:ind w:left="720" w:right="720"/>
        <w:jc w:val="both"/>
        <w:rPr>
          <w:rFonts w:ascii="Arial" w:hAnsi="Arial" w:cs="Arial"/>
        </w:rPr>
      </w:pPr>
      <w:r>
        <w:rPr>
          <w:rFonts w:ascii="Arial" w:hAnsi="Arial" w:cs="Arial"/>
        </w:rPr>
        <w:t>‘</w:t>
      </w:r>
      <w:r w:rsidR="00702865">
        <w:rPr>
          <w:rFonts w:ascii="Arial" w:hAnsi="Arial" w:cs="Arial"/>
        </w:rPr>
        <w:t>Periodical imprisonment is clearly a more severe sentence than a fine, but less severe than a simila</w:t>
      </w:r>
      <w:r>
        <w:rPr>
          <w:rFonts w:ascii="Arial" w:hAnsi="Arial" w:cs="Arial"/>
        </w:rPr>
        <w:t>r term of ordinary imprisonment’</w:t>
      </w:r>
      <w:r w:rsidR="00702865">
        <w:rPr>
          <w:rStyle w:val="FootnoteReference"/>
          <w:rFonts w:ascii="Arial" w:hAnsi="Arial" w:cs="Arial"/>
        </w:rPr>
        <w:footnoteReference w:id="3"/>
      </w:r>
    </w:p>
    <w:p w:rsidR="00C4544E" w:rsidRDefault="00C4544E" w:rsidP="00D87E49">
      <w:pPr>
        <w:spacing w:line="360" w:lineRule="auto"/>
        <w:jc w:val="both"/>
        <w:rPr>
          <w:rFonts w:ascii="Arial" w:hAnsi="Arial" w:cs="Arial"/>
          <w:sz w:val="24"/>
          <w:szCs w:val="24"/>
        </w:rPr>
      </w:pPr>
      <w:r w:rsidRPr="00C4544E">
        <w:rPr>
          <w:rFonts w:ascii="Arial" w:hAnsi="Arial" w:cs="Arial"/>
          <w:sz w:val="24"/>
          <w:szCs w:val="24"/>
        </w:rPr>
        <w:t>[</w:t>
      </w:r>
      <w:r w:rsidR="00CB013F">
        <w:rPr>
          <w:rFonts w:ascii="Arial" w:hAnsi="Arial" w:cs="Arial"/>
          <w:sz w:val="24"/>
          <w:szCs w:val="24"/>
        </w:rPr>
        <w:t>10</w:t>
      </w:r>
      <w:r w:rsidRPr="00C4544E">
        <w:rPr>
          <w:rFonts w:ascii="Arial" w:hAnsi="Arial" w:cs="Arial"/>
          <w:sz w:val="24"/>
          <w:szCs w:val="24"/>
        </w:rPr>
        <w:t>]</w:t>
      </w:r>
      <w:r>
        <w:rPr>
          <w:rFonts w:ascii="Arial" w:hAnsi="Arial" w:cs="Arial"/>
          <w:sz w:val="24"/>
          <w:szCs w:val="24"/>
        </w:rPr>
        <w:tab/>
        <w:t>The repealed Criminal Procedure Act, Act 16 of 1959</w:t>
      </w:r>
      <w:r w:rsidR="00D87E49">
        <w:rPr>
          <w:rFonts w:ascii="Arial" w:hAnsi="Arial" w:cs="Arial"/>
          <w:sz w:val="24"/>
          <w:szCs w:val="24"/>
        </w:rPr>
        <w:t xml:space="preserve"> introduced periodical imprisonment. At introduction it was commended as a severe form of punishment with the smallest disruption of family life of the prisoner. Courts were urged to impose it as often as possible.</w:t>
      </w:r>
      <w:r w:rsidR="00D87E49">
        <w:rPr>
          <w:rStyle w:val="FootnoteReference"/>
          <w:rFonts w:ascii="Arial" w:hAnsi="Arial" w:cs="Arial"/>
          <w:sz w:val="24"/>
          <w:szCs w:val="24"/>
        </w:rPr>
        <w:footnoteReference w:id="4"/>
      </w:r>
      <w:r w:rsidR="00D87E49">
        <w:rPr>
          <w:rFonts w:ascii="Arial" w:hAnsi="Arial" w:cs="Arial"/>
          <w:sz w:val="24"/>
          <w:szCs w:val="24"/>
        </w:rPr>
        <w:t xml:space="preserve"> There is</w:t>
      </w:r>
      <w:r w:rsidR="008D4123">
        <w:rPr>
          <w:rFonts w:ascii="Arial" w:hAnsi="Arial" w:cs="Arial"/>
          <w:sz w:val="24"/>
          <w:szCs w:val="24"/>
        </w:rPr>
        <w:t>,</w:t>
      </w:r>
      <w:r w:rsidR="00D87E49">
        <w:rPr>
          <w:rFonts w:ascii="Arial" w:hAnsi="Arial" w:cs="Arial"/>
          <w:sz w:val="24"/>
          <w:szCs w:val="24"/>
        </w:rPr>
        <w:t xml:space="preserve"> in my view</w:t>
      </w:r>
      <w:r w:rsidR="008D4123">
        <w:rPr>
          <w:rFonts w:ascii="Arial" w:hAnsi="Arial" w:cs="Arial"/>
          <w:sz w:val="24"/>
          <w:szCs w:val="24"/>
        </w:rPr>
        <w:t>,</w:t>
      </w:r>
      <w:r w:rsidR="00D87E49">
        <w:rPr>
          <w:rFonts w:ascii="Arial" w:hAnsi="Arial" w:cs="Arial"/>
          <w:sz w:val="24"/>
          <w:szCs w:val="24"/>
        </w:rPr>
        <w:t xml:space="preserve"> no reason why courts should not </w:t>
      </w:r>
      <w:r w:rsidR="0087487E">
        <w:rPr>
          <w:rFonts w:ascii="Arial" w:hAnsi="Arial" w:cs="Arial"/>
          <w:sz w:val="24"/>
          <w:szCs w:val="24"/>
        </w:rPr>
        <w:t>impose</w:t>
      </w:r>
      <w:r w:rsidR="00D87E49">
        <w:rPr>
          <w:rFonts w:ascii="Arial" w:hAnsi="Arial" w:cs="Arial"/>
          <w:sz w:val="24"/>
          <w:szCs w:val="24"/>
        </w:rPr>
        <w:t xml:space="preserve"> it as a form of sentence especially with the notorious fact that prisons are overcrowded.</w:t>
      </w:r>
      <w:r w:rsidR="005033DF">
        <w:rPr>
          <w:rFonts w:ascii="Arial" w:hAnsi="Arial" w:cs="Arial"/>
          <w:sz w:val="24"/>
          <w:szCs w:val="24"/>
        </w:rPr>
        <w:t xml:space="preserve"> Pr</w:t>
      </w:r>
      <w:r w:rsidR="00F00480">
        <w:rPr>
          <w:rFonts w:ascii="Arial" w:hAnsi="Arial" w:cs="Arial"/>
          <w:sz w:val="24"/>
          <w:szCs w:val="24"/>
        </w:rPr>
        <w:t>e</w:t>
      </w:r>
      <w:r w:rsidR="005033DF">
        <w:rPr>
          <w:rFonts w:ascii="Arial" w:hAnsi="Arial" w:cs="Arial"/>
          <w:sz w:val="24"/>
          <w:szCs w:val="24"/>
        </w:rPr>
        <w:t>siding off</w:t>
      </w:r>
      <w:r w:rsidR="008D4123">
        <w:rPr>
          <w:rFonts w:ascii="Arial" w:hAnsi="Arial" w:cs="Arial"/>
          <w:sz w:val="24"/>
          <w:szCs w:val="24"/>
        </w:rPr>
        <w:t>ic</w:t>
      </w:r>
      <w:r w:rsidR="005033DF">
        <w:rPr>
          <w:rFonts w:ascii="Arial" w:hAnsi="Arial" w:cs="Arial"/>
          <w:sz w:val="24"/>
          <w:szCs w:val="24"/>
        </w:rPr>
        <w:t>ers are encouraged to consider it more often.</w:t>
      </w:r>
    </w:p>
    <w:p w:rsidR="0087487E" w:rsidRDefault="0087487E" w:rsidP="00D87E49">
      <w:pPr>
        <w:spacing w:line="360" w:lineRule="auto"/>
        <w:jc w:val="both"/>
        <w:rPr>
          <w:rFonts w:ascii="Arial" w:hAnsi="Arial" w:cs="Arial"/>
          <w:sz w:val="24"/>
          <w:szCs w:val="24"/>
        </w:rPr>
      </w:pPr>
      <w:r>
        <w:rPr>
          <w:rFonts w:ascii="Arial" w:hAnsi="Arial" w:cs="Arial"/>
          <w:sz w:val="24"/>
          <w:szCs w:val="24"/>
        </w:rPr>
        <w:t>[1</w:t>
      </w:r>
      <w:r w:rsidR="00CB013F">
        <w:rPr>
          <w:rFonts w:ascii="Arial" w:hAnsi="Arial" w:cs="Arial"/>
          <w:sz w:val="24"/>
          <w:szCs w:val="24"/>
        </w:rPr>
        <w:t>1</w:t>
      </w:r>
      <w:r>
        <w:rPr>
          <w:rFonts w:ascii="Arial" w:hAnsi="Arial" w:cs="Arial"/>
          <w:sz w:val="24"/>
          <w:szCs w:val="24"/>
        </w:rPr>
        <w:t>]</w:t>
      </w:r>
      <w:r>
        <w:rPr>
          <w:rFonts w:ascii="Arial" w:hAnsi="Arial" w:cs="Arial"/>
          <w:sz w:val="24"/>
          <w:szCs w:val="24"/>
        </w:rPr>
        <w:tab/>
        <w:t>The address of the respondent is reflected</w:t>
      </w:r>
      <w:r w:rsidR="009A67C2">
        <w:rPr>
          <w:rFonts w:ascii="Arial" w:hAnsi="Arial" w:cs="Arial"/>
          <w:sz w:val="24"/>
          <w:szCs w:val="24"/>
        </w:rPr>
        <w:t xml:space="preserve"> </w:t>
      </w:r>
      <w:r>
        <w:rPr>
          <w:rFonts w:ascii="Arial" w:hAnsi="Arial" w:cs="Arial"/>
          <w:sz w:val="24"/>
          <w:szCs w:val="24"/>
        </w:rPr>
        <w:t>on the charge s</w:t>
      </w:r>
      <w:r w:rsidR="009A67C2">
        <w:rPr>
          <w:rFonts w:ascii="Arial" w:hAnsi="Arial" w:cs="Arial"/>
          <w:sz w:val="24"/>
          <w:szCs w:val="24"/>
        </w:rPr>
        <w:t xml:space="preserve">heet as </w:t>
      </w:r>
      <w:proofErr w:type="spellStart"/>
      <w:r w:rsidR="009A67C2">
        <w:rPr>
          <w:rFonts w:ascii="Arial" w:hAnsi="Arial" w:cs="Arial"/>
          <w:sz w:val="24"/>
          <w:szCs w:val="24"/>
        </w:rPr>
        <w:t>Kondombolo</w:t>
      </w:r>
      <w:proofErr w:type="spellEnd"/>
      <w:r w:rsidR="009A67C2">
        <w:rPr>
          <w:rFonts w:ascii="Arial" w:hAnsi="Arial" w:cs="Arial"/>
          <w:sz w:val="24"/>
          <w:szCs w:val="24"/>
        </w:rPr>
        <w:t xml:space="preserve"> Street </w:t>
      </w:r>
      <w:proofErr w:type="spellStart"/>
      <w:r w:rsidR="009A67C2">
        <w:rPr>
          <w:rFonts w:ascii="Arial" w:hAnsi="Arial" w:cs="Arial"/>
          <w:sz w:val="24"/>
          <w:szCs w:val="24"/>
        </w:rPr>
        <w:t>Tsumeb</w:t>
      </w:r>
      <w:proofErr w:type="spellEnd"/>
      <w:r w:rsidR="009A67C2">
        <w:rPr>
          <w:rFonts w:ascii="Arial" w:hAnsi="Arial" w:cs="Arial"/>
          <w:sz w:val="24"/>
          <w:szCs w:val="24"/>
        </w:rPr>
        <w:t>.</w:t>
      </w:r>
      <w:r>
        <w:rPr>
          <w:rFonts w:ascii="Arial" w:hAnsi="Arial" w:cs="Arial"/>
          <w:sz w:val="24"/>
          <w:szCs w:val="24"/>
        </w:rPr>
        <w:t xml:space="preserve"> </w:t>
      </w:r>
      <w:r w:rsidR="0081214A">
        <w:rPr>
          <w:rFonts w:ascii="Arial" w:hAnsi="Arial" w:cs="Arial"/>
          <w:sz w:val="24"/>
          <w:szCs w:val="24"/>
        </w:rPr>
        <w:t xml:space="preserve">It is safe to accept that </w:t>
      </w:r>
      <w:r w:rsidR="009A67C2">
        <w:rPr>
          <w:rFonts w:ascii="Arial" w:hAnsi="Arial" w:cs="Arial"/>
          <w:sz w:val="24"/>
          <w:szCs w:val="24"/>
        </w:rPr>
        <w:t>the respondent</w:t>
      </w:r>
      <w:r w:rsidR="0081214A">
        <w:rPr>
          <w:rFonts w:ascii="Arial" w:hAnsi="Arial" w:cs="Arial"/>
          <w:sz w:val="24"/>
          <w:szCs w:val="24"/>
        </w:rPr>
        <w:t xml:space="preserve"> was not residing in Grootfontein at the time of sentencing. It is a notorious fact that</w:t>
      </w:r>
      <w:r w:rsidR="009A67C2">
        <w:rPr>
          <w:rFonts w:ascii="Arial" w:hAnsi="Arial" w:cs="Arial"/>
          <w:sz w:val="24"/>
          <w:szCs w:val="24"/>
        </w:rPr>
        <w:t xml:space="preserve"> </w:t>
      </w:r>
      <w:proofErr w:type="spellStart"/>
      <w:r w:rsidR="009A67C2">
        <w:rPr>
          <w:rFonts w:ascii="Arial" w:hAnsi="Arial" w:cs="Arial"/>
          <w:sz w:val="24"/>
          <w:szCs w:val="24"/>
        </w:rPr>
        <w:t>Tsumeb</w:t>
      </w:r>
      <w:proofErr w:type="spellEnd"/>
      <w:r w:rsidR="009A67C2">
        <w:rPr>
          <w:rFonts w:ascii="Arial" w:hAnsi="Arial" w:cs="Arial"/>
          <w:sz w:val="24"/>
          <w:szCs w:val="24"/>
        </w:rPr>
        <w:t xml:space="preserve"> is about 60 km from Grootfontein</w:t>
      </w:r>
      <w:r w:rsidR="00FC7EDB">
        <w:rPr>
          <w:rFonts w:ascii="Arial" w:hAnsi="Arial" w:cs="Arial"/>
          <w:sz w:val="24"/>
          <w:szCs w:val="24"/>
        </w:rPr>
        <w:t xml:space="preserve">. Considering that the sentence was served over a period of 8 to 10 months it is a substantial punishment in that the respondent had </w:t>
      </w:r>
      <w:r w:rsidR="004E1AD6">
        <w:rPr>
          <w:rFonts w:ascii="Arial" w:hAnsi="Arial" w:cs="Arial"/>
          <w:sz w:val="24"/>
          <w:szCs w:val="24"/>
        </w:rPr>
        <w:t>‘</w:t>
      </w:r>
      <w:r w:rsidR="00FC7EDB">
        <w:rPr>
          <w:rFonts w:ascii="Arial" w:hAnsi="Arial" w:cs="Arial"/>
          <w:sz w:val="24"/>
          <w:szCs w:val="24"/>
        </w:rPr>
        <w:t>to forfeit her comfort and lei</w:t>
      </w:r>
      <w:r w:rsidR="004E1AD6">
        <w:rPr>
          <w:rFonts w:ascii="Arial" w:hAnsi="Arial" w:cs="Arial"/>
          <w:sz w:val="24"/>
          <w:szCs w:val="24"/>
        </w:rPr>
        <w:t>sure for a considerable period.’</w:t>
      </w:r>
      <w:r w:rsidR="00FC7EDB">
        <w:rPr>
          <w:rStyle w:val="FootnoteReference"/>
          <w:rFonts w:ascii="Arial" w:hAnsi="Arial" w:cs="Arial"/>
          <w:sz w:val="24"/>
          <w:szCs w:val="24"/>
        </w:rPr>
        <w:footnoteReference w:id="5"/>
      </w:r>
      <w:r w:rsidR="00FC7EDB">
        <w:rPr>
          <w:rFonts w:ascii="Arial" w:hAnsi="Arial" w:cs="Arial"/>
          <w:sz w:val="24"/>
          <w:szCs w:val="24"/>
        </w:rPr>
        <w:t xml:space="preserve"> The sentence must have inconvenienced her to travel to Grootfontein and back to </w:t>
      </w:r>
      <w:proofErr w:type="spellStart"/>
      <w:r w:rsidR="00FC7EDB">
        <w:rPr>
          <w:rFonts w:ascii="Arial" w:hAnsi="Arial" w:cs="Arial"/>
          <w:sz w:val="24"/>
          <w:szCs w:val="24"/>
        </w:rPr>
        <w:t>Tsumeb</w:t>
      </w:r>
      <w:proofErr w:type="spellEnd"/>
      <w:r w:rsidR="00FC7EDB">
        <w:rPr>
          <w:rFonts w:ascii="Arial" w:hAnsi="Arial" w:cs="Arial"/>
          <w:sz w:val="24"/>
          <w:szCs w:val="24"/>
        </w:rPr>
        <w:t xml:space="preserve"> every Friday and Sunday respectively.</w:t>
      </w:r>
    </w:p>
    <w:p w:rsidR="00885A41" w:rsidRDefault="00885A41" w:rsidP="00D87E49">
      <w:pPr>
        <w:spacing w:line="360" w:lineRule="auto"/>
        <w:jc w:val="both"/>
        <w:rPr>
          <w:rFonts w:ascii="Arial" w:hAnsi="Arial" w:cs="Arial"/>
          <w:sz w:val="24"/>
          <w:szCs w:val="24"/>
        </w:rPr>
      </w:pPr>
      <w:r>
        <w:rPr>
          <w:rFonts w:ascii="Arial" w:hAnsi="Arial" w:cs="Arial"/>
          <w:sz w:val="24"/>
          <w:szCs w:val="24"/>
        </w:rPr>
        <w:t>[1</w:t>
      </w:r>
      <w:r w:rsidR="00CB013F">
        <w:rPr>
          <w:rFonts w:ascii="Arial" w:hAnsi="Arial" w:cs="Arial"/>
          <w:sz w:val="24"/>
          <w:szCs w:val="24"/>
        </w:rPr>
        <w:t>2</w:t>
      </w:r>
      <w:r>
        <w:rPr>
          <w:rFonts w:ascii="Arial" w:hAnsi="Arial" w:cs="Arial"/>
          <w:sz w:val="24"/>
          <w:szCs w:val="24"/>
        </w:rPr>
        <w:t>]</w:t>
      </w:r>
      <w:r>
        <w:rPr>
          <w:rFonts w:ascii="Arial" w:hAnsi="Arial" w:cs="Arial"/>
          <w:sz w:val="24"/>
          <w:szCs w:val="24"/>
        </w:rPr>
        <w:tab/>
        <w:t>The respondent pleaded guilty and in mitigation the record reflects the following:</w:t>
      </w:r>
    </w:p>
    <w:p w:rsidR="00885A41" w:rsidRDefault="004E1AD6" w:rsidP="00D76218">
      <w:pPr>
        <w:spacing w:line="360" w:lineRule="auto"/>
        <w:ind w:left="720" w:right="720"/>
        <w:jc w:val="both"/>
        <w:rPr>
          <w:rFonts w:ascii="Arial" w:hAnsi="Arial" w:cs="Arial"/>
        </w:rPr>
      </w:pPr>
      <w:r>
        <w:rPr>
          <w:rFonts w:ascii="Arial" w:hAnsi="Arial" w:cs="Arial"/>
        </w:rPr>
        <w:t>‘</w:t>
      </w:r>
      <w:r w:rsidR="00885A41">
        <w:rPr>
          <w:rFonts w:ascii="Arial" w:hAnsi="Arial" w:cs="Arial"/>
        </w:rPr>
        <w:t xml:space="preserve">Accused says, I am not justify my action first of all. Whatever the choice was, it was my choice and I made a wrong choice. I was in abusive relationship, emotionally, financially, my arm was broken because of the abuse as I was beaten and as a result I needed a </w:t>
      </w:r>
      <w:proofErr w:type="spellStart"/>
      <w:r w:rsidR="00885A41">
        <w:rPr>
          <w:rFonts w:ascii="Arial" w:hAnsi="Arial" w:cs="Arial"/>
        </w:rPr>
        <w:t>phenaphy</w:t>
      </w:r>
      <w:proofErr w:type="spellEnd"/>
      <w:r w:rsidR="00885A41">
        <w:rPr>
          <w:rFonts w:ascii="Arial" w:hAnsi="Arial" w:cs="Arial"/>
        </w:rPr>
        <w:t xml:space="preserve"> in Windhoek, that</w:t>
      </w:r>
      <w:r w:rsidR="00D76218">
        <w:rPr>
          <w:rFonts w:ascii="Arial" w:hAnsi="Arial" w:cs="Arial"/>
        </w:rPr>
        <w:t>’s why I stole that money for transport to go to Windhoek every second week, some of the reasons are too personal, I made an agreement with UNAM to pay back that money with leave days, and pension money. I have one child and my mom is almost 70 years old. I am the only child.</w:t>
      </w:r>
    </w:p>
    <w:p w:rsidR="00D76218" w:rsidRDefault="00D76218" w:rsidP="00D76218">
      <w:pPr>
        <w:spacing w:line="360" w:lineRule="auto"/>
        <w:ind w:left="720" w:right="720"/>
        <w:jc w:val="both"/>
        <w:rPr>
          <w:rFonts w:ascii="Arial" w:hAnsi="Arial" w:cs="Arial"/>
        </w:rPr>
      </w:pPr>
      <w:r>
        <w:rPr>
          <w:rFonts w:ascii="Arial" w:hAnsi="Arial" w:cs="Arial"/>
        </w:rPr>
        <w:t>I am dismissed now from my job and I lost my pension money now. It is on myself to seek for other employment. I was put in a position of trust of my ex-employer, my child and the community. I disap</w:t>
      </w:r>
      <w:r w:rsidR="004E1AD6">
        <w:rPr>
          <w:rFonts w:ascii="Arial" w:hAnsi="Arial" w:cs="Arial"/>
        </w:rPr>
        <w:t>pointed everybody. That is all.’</w:t>
      </w:r>
    </w:p>
    <w:p w:rsidR="00D76218" w:rsidRDefault="00D76218" w:rsidP="00356F74">
      <w:pPr>
        <w:spacing w:line="360" w:lineRule="auto"/>
        <w:jc w:val="both"/>
        <w:rPr>
          <w:rFonts w:ascii="Arial" w:hAnsi="Arial" w:cs="Arial"/>
          <w:sz w:val="24"/>
          <w:szCs w:val="24"/>
        </w:rPr>
      </w:pPr>
      <w:r w:rsidRPr="00356F74">
        <w:rPr>
          <w:rFonts w:ascii="Arial" w:hAnsi="Arial" w:cs="Arial"/>
          <w:sz w:val="24"/>
          <w:szCs w:val="24"/>
        </w:rPr>
        <w:t>[1</w:t>
      </w:r>
      <w:r w:rsidR="00CB013F">
        <w:rPr>
          <w:rFonts w:ascii="Arial" w:hAnsi="Arial" w:cs="Arial"/>
          <w:sz w:val="24"/>
          <w:szCs w:val="24"/>
        </w:rPr>
        <w:t>3</w:t>
      </w:r>
      <w:r w:rsidRPr="00356F74">
        <w:rPr>
          <w:rFonts w:ascii="Arial" w:hAnsi="Arial" w:cs="Arial"/>
          <w:sz w:val="24"/>
          <w:szCs w:val="24"/>
        </w:rPr>
        <w:t>]</w:t>
      </w:r>
      <w:r w:rsidR="00356F74">
        <w:rPr>
          <w:rFonts w:ascii="Arial" w:hAnsi="Arial" w:cs="Arial"/>
          <w:sz w:val="24"/>
          <w:szCs w:val="24"/>
        </w:rPr>
        <w:tab/>
        <w:t>The guilty plea and what the respondent mitigated in my view, show genuine remorse. These are mitigating factors to consider in conjunction with the facts that she was without employment and has a child and parent to care for.</w:t>
      </w:r>
      <w:r w:rsidR="00F00480">
        <w:rPr>
          <w:rFonts w:ascii="Arial" w:hAnsi="Arial" w:cs="Arial"/>
          <w:sz w:val="24"/>
          <w:szCs w:val="24"/>
        </w:rPr>
        <w:t xml:space="preserve"> The crime is indeed serious and imprisonment was inevitable. I do not find the maximum periodic imprisonment to be lenient.</w:t>
      </w:r>
      <w:r w:rsidR="00356F74">
        <w:rPr>
          <w:rFonts w:ascii="Arial" w:hAnsi="Arial" w:cs="Arial"/>
          <w:sz w:val="24"/>
          <w:szCs w:val="24"/>
        </w:rPr>
        <w:t xml:space="preserve"> </w:t>
      </w:r>
    </w:p>
    <w:p w:rsidR="00356F74" w:rsidRDefault="00356F74" w:rsidP="00356F74">
      <w:pPr>
        <w:spacing w:line="360" w:lineRule="auto"/>
        <w:jc w:val="both"/>
        <w:rPr>
          <w:rFonts w:ascii="Arial" w:hAnsi="Arial" w:cs="Arial"/>
          <w:sz w:val="24"/>
          <w:szCs w:val="24"/>
        </w:rPr>
      </w:pPr>
      <w:r>
        <w:rPr>
          <w:rFonts w:ascii="Arial" w:hAnsi="Arial" w:cs="Arial"/>
          <w:sz w:val="24"/>
          <w:szCs w:val="24"/>
        </w:rPr>
        <w:t>[1</w:t>
      </w:r>
      <w:r w:rsidR="00CB013F">
        <w:rPr>
          <w:rFonts w:ascii="Arial" w:hAnsi="Arial" w:cs="Arial"/>
          <w:sz w:val="24"/>
          <w:szCs w:val="24"/>
        </w:rPr>
        <w:t>4</w:t>
      </w:r>
      <w:r>
        <w:rPr>
          <w:rFonts w:ascii="Arial" w:hAnsi="Arial" w:cs="Arial"/>
          <w:sz w:val="24"/>
          <w:szCs w:val="24"/>
        </w:rPr>
        <w:t>]</w:t>
      </w:r>
      <w:r>
        <w:rPr>
          <w:rFonts w:ascii="Arial" w:hAnsi="Arial" w:cs="Arial"/>
          <w:sz w:val="24"/>
          <w:szCs w:val="24"/>
        </w:rPr>
        <w:tab/>
        <w:t xml:space="preserve">I do not find any misdirection, irregularity or irrelevant </w:t>
      </w:r>
      <w:r w:rsidR="00CB013F">
        <w:rPr>
          <w:rFonts w:ascii="Arial" w:hAnsi="Arial" w:cs="Arial"/>
          <w:sz w:val="24"/>
          <w:szCs w:val="24"/>
        </w:rPr>
        <w:t>consideration by the learned magistrate.</w:t>
      </w:r>
    </w:p>
    <w:p w:rsidR="00CB013F" w:rsidRDefault="00CB013F" w:rsidP="00356F74">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As a result:</w:t>
      </w:r>
    </w:p>
    <w:p w:rsidR="00CB013F" w:rsidRDefault="00CB013F" w:rsidP="00CB013F">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appeal is dismissed.</w:t>
      </w:r>
    </w:p>
    <w:p w:rsidR="00CB013F" w:rsidRDefault="00CB013F" w:rsidP="00CB013F">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sentence is confirmed.</w:t>
      </w:r>
    </w:p>
    <w:p w:rsidR="00CB013F" w:rsidRDefault="00CB013F" w:rsidP="00CB013F">
      <w:pPr>
        <w:pStyle w:val="ListParagraph"/>
        <w:spacing w:line="360" w:lineRule="auto"/>
        <w:jc w:val="both"/>
        <w:rPr>
          <w:rFonts w:ascii="Arial" w:hAnsi="Arial" w:cs="Arial"/>
          <w:sz w:val="24"/>
          <w:szCs w:val="24"/>
        </w:rPr>
      </w:pPr>
    </w:p>
    <w:p w:rsidR="00CB013F" w:rsidRDefault="00CB013F" w:rsidP="00CB013F">
      <w:pPr>
        <w:pStyle w:val="ListParagraph"/>
        <w:spacing w:line="360" w:lineRule="auto"/>
        <w:jc w:val="both"/>
        <w:rPr>
          <w:rFonts w:ascii="Arial" w:hAnsi="Arial" w:cs="Arial"/>
          <w:sz w:val="24"/>
          <w:szCs w:val="24"/>
        </w:rPr>
      </w:pPr>
    </w:p>
    <w:p w:rsidR="00CB013F" w:rsidRPr="002F289E" w:rsidRDefault="00CB013F" w:rsidP="004E1AD6">
      <w:pPr>
        <w:pStyle w:val="NoSpacing"/>
      </w:pPr>
      <w:r w:rsidRPr="002F289E">
        <w:tab/>
      </w:r>
      <w:r w:rsidRPr="002F289E">
        <w:tab/>
      </w:r>
      <w:r w:rsidRPr="002F289E">
        <w:tab/>
      </w:r>
      <w:r w:rsidRPr="002F289E">
        <w:tab/>
      </w:r>
      <w:r w:rsidRPr="002F289E">
        <w:tab/>
      </w:r>
      <w:r w:rsidRPr="002F289E">
        <w:tab/>
      </w:r>
      <w:r w:rsidRPr="002F289E">
        <w:tab/>
      </w:r>
      <w:r w:rsidRPr="002F289E">
        <w:tab/>
        <w:t>________________________</w:t>
      </w:r>
    </w:p>
    <w:p w:rsidR="00CB013F" w:rsidRDefault="00CB013F" w:rsidP="00CB013F">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4E1AD6" w:rsidRPr="004E1AD6">
        <w:rPr>
          <w:rFonts w:ascii="Arial" w:hAnsi="Arial" w:cs="Arial"/>
          <w:b/>
          <w:sz w:val="24"/>
          <w:szCs w:val="24"/>
        </w:rPr>
        <w:t xml:space="preserve">HC </w:t>
      </w:r>
      <w:r w:rsidRPr="004E1AD6">
        <w:rPr>
          <w:rFonts w:ascii="Arial" w:hAnsi="Arial" w:cs="Arial"/>
          <w:b/>
          <w:sz w:val="24"/>
          <w:szCs w:val="24"/>
        </w:rPr>
        <w:t>J</w:t>
      </w:r>
      <w:r w:rsidRPr="002F289E">
        <w:rPr>
          <w:rFonts w:ascii="Arial" w:hAnsi="Arial" w:cs="Arial"/>
          <w:b/>
          <w:sz w:val="24"/>
          <w:szCs w:val="24"/>
        </w:rPr>
        <w:t>ANUARY</w:t>
      </w:r>
      <w:r>
        <w:rPr>
          <w:rFonts w:ascii="Arial" w:hAnsi="Arial" w:cs="Arial"/>
          <w:b/>
          <w:sz w:val="24"/>
          <w:szCs w:val="24"/>
        </w:rPr>
        <w:t>,</w:t>
      </w:r>
      <w:r w:rsidRPr="002F289E">
        <w:rPr>
          <w:rFonts w:ascii="Arial" w:hAnsi="Arial" w:cs="Arial"/>
          <w:b/>
          <w:sz w:val="24"/>
          <w:szCs w:val="24"/>
        </w:rPr>
        <w:t xml:space="preserve"> J</w:t>
      </w:r>
    </w:p>
    <w:p w:rsidR="004E1AD6" w:rsidRDefault="004E1AD6" w:rsidP="00CB013F">
      <w:pPr>
        <w:spacing w:line="360" w:lineRule="auto"/>
        <w:jc w:val="both"/>
        <w:rPr>
          <w:rFonts w:ascii="Arial" w:hAnsi="Arial" w:cs="Arial"/>
          <w:b/>
          <w:sz w:val="24"/>
          <w:szCs w:val="24"/>
        </w:rPr>
      </w:pPr>
    </w:p>
    <w:p w:rsidR="004E1AD6" w:rsidRPr="002F289E" w:rsidRDefault="004E1AD6" w:rsidP="00CB013F">
      <w:pPr>
        <w:spacing w:line="360" w:lineRule="auto"/>
        <w:jc w:val="both"/>
        <w:rPr>
          <w:rFonts w:ascii="Arial" w:hAnsi="Arial" w:cs="Arial"/>
          <w:b/>
          <w:sz w:val="24"/>
          <w:szCs w:val="24"/>
        </w:rPr>
      </w:pPr>
    </w:p>
    <w:p w:rsidR="00CB013F" w:rsidRPr="002F289E" w:rsidRDefault="00CB013F" w:rsidP="004E1AD6">
      <w:pPr>
        <w:pStyle w:val="NoSpacing"/>
      </w:pP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rPr>
          <w:b/>
        </w:rPr>
        <w:tab/>
      </w:r>
      <w:r w:rsidRPr="002F289E">
        <w:t xml:space="preserve">________________________ </w:t>
      </w:r>
    </w:p>
    <w:p w:rsidR="00B67715" w:rsidRDefault="00CB013F" w:rsidP="00CB013F">
      <w:pPr>
        <w:spacing w:line="360" w:lineRule="auto"/>
        <w:jc w:val="both"/>
        <w:rPr>
          <w:rFonts w:ascii="Arial" w:hAnsi="Arial" w:cs="Arial"/>
          <w:b/>
          <w:sz w:val="24"/>
          <w:szCs w:val="24"/>
        </w:rPr>
      </w:pP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Pr="002F289E">
        <w:rPr>
          <w:rFonts w:ascii="Arial" w:hAnsi="Arial" w:cs="Arial"/>
          <w:sz w:val="24"/>
          <w:szCs w:val="24"/>
        </w:rPr>
        <w:tab/>
      </w:r>
      <w:r w:rsidR="004E1AD6" w:rsidRPr="004E1AD6">
        <w:rPr>
          <w:rFonts w:ascii="Arial" w:hAnsi="Arial" w:cs="Arial"/>
          <w:b/>
          <w:sz w:val="24"/>
          <w:szCs w:val="24"/>
        </w:rPr>
        <w:t xml:space="preserve">MA </w:t>
      </w:r>
      <w:r w:rsidRPr="004E1AD6">
        <w:rPr>
          <w:rFonts w:ascii="Arial" w:hAnsi="Arial" w:cs="Arial"/>
          <w:b/>
          <w:sz w:val="24"/>
          <w:szCs w:val="24"/>
        </w:rPr>
        <w:t>T</w:t>
      </w:r>
      <w:r w:rsidRPr="002F289E">
        <w:rPr>
          <w:rFonts w:ascii="Arial" w:hAnsi="Arial" w:cs="Arial"/>
          <w:b/>
          <w:sz w:val="24"/>
          <w:szCs w:val="24"/>
        </w:rPr>
        <w:t>OMMASI</w:t>
      </w:r>
      <w:r>
        <w:rPr>
          <w:rFonts w:ascii="Arial" w:hAnsi="Arial" w:cs="Arial"/>
          <w:b/>
          <w:sz w:val="24"/>
          <w:szCs w:val="24"/>
        </w:rPr>
        <w:t>,</w:t>
      </w:r>
      <w:r w:rsidRPr="002F289E">
        <w:rPr>
          <w:rFonts w:ascii="Arial" w:hAnsi="Arial" w:cs="Arial"/>
          <w:b/>
          <w:sz w:val="24"/>
          <w:szCs w:val="24"/>
        </w:rPr>
        <w:t xml:space="preserve"> J</w:t>
      </w:r>
    </w:p>
    <w:p w:rsidR="00B67715" w:rsidRDefault="00B67715">
      <w:pPr>
        <w:rPr>
          <w:rFonts w:ascii="Arial" w:hAnsi="Arial" w:cs="Arial"/>
          <w:b/>
          <w:sz w:val="24"/>
          <w:szCs w:val="24"/>
        </w:rPr>
      </w:pPr>
      <w:r>
        <w:rPr>
          <w:rFonts w:ascii="Arial" w:hAnsi="Arial" w:cs="Arial"/>
          <w:b/>
          <w:sz w:val="24"/>
          <w:szCs w:val="24"/>
        </w:rPr>
        <w:br w:type="page"/>
      </w:r>
    </w:p>
    <w:p w:rsidR="00CB013F" w:rsidRDefault="00B67715" w:rsidP="00CB013F">
      <w:pPr>
        <w:spacing w:line="360" w:lineRule="auto"/>
        <w:jc w:val="both"/>
        <w:rPr>
          <w:rFonts w:ascii="Arial" w:hAnsi="Arial" w:cs="Arial"/>
          <w:b/>
          <w:sz w:val="24"/>
          <w:szCs w:val="24"/>
        </w:rPr>
      </w:pPr>
      <w:r>
        <w:rPr>
          <w:rFonts w:ascii="Arial" w:hAnsi="Arial" w:cs="Arial"/>
          <w:b/>
          <w:sz w:val="24"/>
          <w:szCs w:val="24"/>
        </w:rPr>
        <w:t>APPEARANCES:</w:t>
      </w:r>
    </w:p>
    <w:p w:rsidR="00B67715" w:rsidRDefault="00B67715" w:rsidP="00CB013F">
      <w:pPr>
        <w:spacing w:line="360" w:lineRule="auto"/>
        <w:jc w:val="both"/>
        <w:rPr>
          <w:rFonts w:ascii="Arial" w:hAnsi="Arial" w:cs="Arial"/>
          <w:b/>
          <w:sz w:val="24"/>
          <w:szCs w:val="24"/>
        </w:rPr>
      </w:pPr>
    </w:p>
    <w:p w:rsidR="00B67715" w:rsidRPr="00B67715" w:rsidRDefault="00B67715" w:rsidP="00CB013F">
      <w:pPr>
        <w:spacing w:line="360" w:lineRule="auto"/>
        <w:jc w:val="both"/>
        <w:rPr>
          <w:rFonts w:ascii="Arial" w:hAnsi="Arial" w:cs="Arial"/>
          <w:sz w:val="24"/>
          <w:szCs w:val="24"/>
        </w:rPr>
      </w:pPr>
      <w:r w:rsidRPr="00B67715">
        <w:rPr>
          <w:rFonts w:ascii="Arial" w:hAnsi="Arial" w:cs="Arial"/>
          <w:sz w:val="24"/>
          <w:szCs w:val="24"/>
        </w:rPr>
        <w:t>For the Appellant:</w:t>
      </w:r>
      <w:r w:rsidRPr="00B67715">
        <w:rPr>
          <w:rFonts w:ascii="Arial" w:hAnsi="Arial" w:cs="Arial"/>
          <w:sz w:val="24"/>
          <w:szCs w:val="24"/>
        </w:rPr>
        <w:tab/>
      </w:r>
      <w:r w:rsidRPr="00B67715">
        <w:rPr>
          <w:rFonts w:ascii="Arial" w:hAnsi="Arial" w:cs="Arial"/>
          <w:sz w:val="24"/>
          <w:szCs w:val="24"/>
        </w:rPr>
        <w:tab/>
      </w:r>
      <w:r w:rsidRPr="00B67715">
        <w:rPr>
          <w:rFonts w:ascii="Arial" w:hAnsi="Arial" w:cs="Arial"/>
          <w:sz w:val="24"/>
          <w:szCs w:val="24"/>
        </w:rPr>
        <w:tab/>
        <w:t xml:space="preserve">Adv. </w:t>
      </w:r>
      <w:proofErr w:type="spellStart"/>
      <w:r w:rsidRPr="00B67715">
        <w:rPr>
          <w:rFonts w:ascii="Arial" w:hAnsi="Arial" w:cs="Arial"/>
          <w:sz w:val="24"/>
          <w:szCs w:val="24"/>
        </w:rPr>
        <w:t>Nghiyoonanye</w:t>
      </w:r>
      <w:proofErr w:type="spellEnd"/>
    </w:p>
    <w:p w:rsidR="00B67715" w:rsidRDefault="00B67715" w:rsidP="00CB013F">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[Office of the Prosecutor-General]</w:t>
      </w:r>
    </w:p>
    <w:p w:rsidR="00B67715" w:rsidRDefault="00B67715" w:rsidP="00CB013F">
      <w:pPr>
        <w:spacing w:line="360" w:lineRule="auto"/>
        <w:jc w:val="both"/>
        <w:rPr>
          <w:rFonts w:ascii="Arial" w:hAnsi="Arial" w:cs="Arial"/>
          <w:b/>
          <w:sz w:val="24"/>
          <w:szCs w:val="24"/>
        </w:rPr>
      </w:pPr>
    </w:p>
    <w:p w:rsidR="00B67715" w:rsidRDefault="00B67715" w:rsidP="00CB013F">
      <w:pPr>
        <w:spacing w:line="360" w:lineRule="auto"/>
        <w:jc w:val="both"/>
        <w:rPr>
          <w:rFonts w:ascii="Arial" w:hAnsi="Arial" w:cs="Arial"/>
          <w:b/>
          <w:sz w:val="24"/>
          <w:szCs w:val="24"/>
        </w:rPr>
      </w:pPr>
    </w:p>
    <w:p w:rsidR="00B67715" w:rsidRPr="00B67715" w:rsidRDefault="00B67715" w:rsidP="00CB013F">
      <w:pPr>
        <w:spacing w:line="360" w:lineRule="auto"/>
        <w:jc w:val="both"/>
        <w:rPr>
          <w:rFonts w:ascii="Arial" w:hAnsi="Arial" w:cs="Arial"/>
          <w:sz w:val="24"/>
          <w:szCs w:val="24"/>
        </w:rPr>
      </w:pPr>
      <w:r w:rsidRPr="00B67715">
        <w:rPr>
          <w:rFonts w:ascii="Arial" w:hAnsi="Arial" w:cs="Arial"/>
          <w:sz w:val="24"/>
          <w:szCs w:val="24"/>
        </w:rPr>
        <w:t>For the Respondent:</w:t>
      </w:r>
      <w:r w:rsidRPr="00B67715">
        <w:rPr>
          <w:rFonts w:ascii="Arial" w:hAnsi="Arial" w:cs="Arial"/>
          <w:sz w:val="24"/>
          <w:szCs w:val="24"/>
        </w:rPr>
        <w:tab/>
      </w:r>
      <w:r w:rsidRPr="00B67715">
        <w:rPr>
          <w:rFonts w:ascii="Arial" w:hAnsi="Arial" w:cs="Arial"/>
          <w:sz w:val="24"/>
          <w:szCs w:val="24"/>
        </w:rPr>
        <w:tab/>
        <w:t xml:space="preserve">Ms </w:t>
      </w:r>
      <w:proofErr w:type="spellStart"/>
      <w:r w:rsidRPr="00B67715">
        <w:rPr>
          <w:rFonts w:ascii="Arial" w:hAnsi="Arial" w:cs="Arial"/>
          <w:sz w:val="24"/>
          <w:szCs w:val="24"/>
        </w:rPr>
        <w:t>Boois</w:t>
      </w:r>
      <w:proofErr w:type="spellEnd"/>
    </w:p>
    <w:p w:rsidR="00B67715" w:rsidRDefault="00B67715" w:rsidP="00CB013F">
      <w:pPr>
        <w:spacing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[BB </w:t>
      </w:r>
      <w:proofErr w:type="spellStart"/>
      <w:r>
        <w:rPr>
          <w:rFonts w:ascii="Arial" w:hAnsi="Arial" w:cs="Arial"/>
          <w:b/>
          <w:sz w:val="24"/>
          <w:szCs w:val="24"/>
        </w:rPr>
        <w:t>Boois</w:t>
      </w:r>
      <w:proofErr w:type="spellEnd"/>
      <w:r>
        <w:rPr>
          <w:rFonts w:ascii="Arial" w:hAnsi="Arial" w:cs="Arial"/>
          <w:b/>
          <w:sz w:val="24"/>
          <w:szCs w:val="24"/>
        </w:rPr>
        <w:t xml:space="preserve"> Attorneys]</w:t>
      </w:r>
    </w:p>
    <w:p w:rsidR="00CB013F" w:rsidRDefault="00CB013F" w:rsidP="00CB013F">
      <w:pPr>
        <w:spacing w:line="360" w:lineRule="auto"/>
        <w:jc w:val="both"/>
        <w:rPr>
          <w:rFonts w:ascii="Arial" w:hAnsi="Arial" w:cs="Arial"/>
          <w:b/>
          <w:sz w:val="24"/>
          <w:szCs w:val="24"/>
        </w:rPr>
      </w:pPr>
    </w:p>
    <w:p w:rsidR="00CB013F" w:rsidRPr="00CB013F" w:rsidRDefault="00CB013F" w:rsidP="00CB013F">
      <w:pPr>
        <w:pStyle w:val="ListParagraph"/>
        <w:spacing w:line="360" w:lineRule="auto"/>
        <w:jc w:val="both"/>
        <w:rPr>
          <w:rFonts w:ascii="Arial" w:hAnsi="Arial" w:cs="Arial"/>
          <w:sz w:val="24"/>
          <w:szCs w:val="24"/>
        </w:rPr>
      </w:pPr>
    </w:p>
    <w:sectPr w:rsidR="00CB013F" w:rsidRPr="00CB013F" w:rsidSect="00B6771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33" w:rsidRDefault="00EA6A33" w:rsidP="00E93CED">
      <w:pPr>
        <w:spacing w:after="0" w:line="240" w:lineRule="auto"/>
      </w:pPr>
      <w:r>
        <w:separator/>
      </w:r>
    </w:p>
  </w:endnote>
  <w:endnote w:type="continuationSeparator" w:id="0">
    <w:p w:rsidR="00EA6A33" w:rsidRDefault="00EA6A33" w:rsidP="00E9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33" w:rsidRDefault="00EA6A33" w:rsidP="00E93CED">
      <w:pPr>
        <w:spacing w:after="0" w:line="240" w:lineRule="auto"/>
      </w:pPr>
      <w:r>
        <w:separator/>
      </w:r>
    </w:p>
  </w:footnote>
  <w:footnote w:type="continuationSeparator" w:id="0">
    <w:p w:rsidR="00EA6A33" w:rsidRDefault="00EA6A33" w:rsidP="00E93CED">
      <w:pPr>
        <w:spacing w:after="0" w:line="240" w:lineRule="auto"/>
      </w:pPr>
      <w:r>
        <w:continuationSeparator/>
      </w:r>
    </w:p>
  </w:footnote>
  <w:footnote w:id="1">
    <w:p w:rsidR="00CB013F" w:rsidRDefault="00CB013F" w:rsidP="00CB013F">
      <w:pPr>
        <w:pStyle w:val="FootnoteText"/>
        <w:rPr>
          <w:lang w:val="en-US"/>
        </w:rPr>
      </w:pPr>
      <w:r>
        <w:rPr>
          <w:rStyle w:val="FootnoteReference"/>
        </w:rPr>
        <w:footnoteRef/>
      </w:r>
      <w:r>
        <w:t xml:space="preserve"> </w:t>
      </w:r>
      <w:r>
        <w:rPr>
          <w:i/>
          <w:lang w:val="en-US"/>
        </w:rPr>
        <w:t xml:space="preserve">S v </w:t>
      </w:r>
      <w:proofErr w:type="spellStart"/>
      <w:r>
        <w:rPr>
          <w:i/>
          <w:lang w:val="en-US"/>
        </w:rPr>
        <w:t>Kasita</w:t>
      </w:r>
      <w:proofErr w:type="spellEnd"/>
      <w:r>
        <w:rPr>
          <w:lang w:val="en-US"/>
        </w:rPr>
        <w:t xml:space="preserve"> 2007 (1) NR 190 (HC); </w:t>
      </w:r>
      <w:r>
        <w:rPr>
          <w:i/>
          <w:lang w:val="en-US"/>
        </w:rPr>
        <w:t xml:space="preserve">S v </w:t>
      </w:r>
      <w:proofErr w:type="spellStart"/>
      <w:r>
        <w:rPr>
          <w:i/>
          <w:lang w:val="en-US"/>
        </w:rPr>
        <w:t>Shapumba</w:t>
      </w:r>
      <w:proofErr w:type="spellEnd"/>
      <w:r>
        <w:rPr>
          <w:lang w:val="en-US"/>
        </w:rPr>
        <w:t xml:space="preserve"> 1999 NR 342 (SC) at 344 I to 345A; </w:t>
      </w:r>
      <w:r>
        <w:rPr>
          <w:i/>
          <w:lang w:val="en-US"/>
        </w:rPr>
        <w:t>S v Jason &amp; another</w:t>
      </w:r>
      <w:r>
        <w:rPr>
          <w:lang w:val="en-US"/>
        </w:rPr>
        <w:t xml:space="preserve"> 2008 NR 359 at 363 to 364G</w:t>
      </w:r>
    </w:p>
  </w:footnote>
  <w:footnote w:id="2">
    <w:p w:rsidR="00E93CED" w:rsidRPr="00E93CED" w:rsidRDefault="00E93CED">
      <w:pPr>
        <w:pStyle w:val="FootnoteText"/>
        <w:rPr>
          <w:lang w:val="en-US"/>
        </w:rPr>
      </w:pPr>
      <w:r>
        <w:rPr>
          <w:rStyle w:val="FootnoteReference"/>
        </w:rPr>
        <w:footnoteRef/>
      </w:r>
      <w:r>
        <w:t xml:space="preserve"> </w:t>
      </w:r>
      <w:proofErr w:type="spellStart"/>
      <w:r>
        <w:rPr>
          <w:lang w:val="en-US"/>
        </w:rPr>
        <w:t>Hiemstra’s</w:t>
      </w:r>
      <w:proofErr w:type="spellEnd"/>
      <w:r>
        <w:rPr>
          <w:lang w:val="en-US"/>
        </w:rPr>
        <w:t xml:space="preserve"> Criminal Procedure, Issue 2009, at p28-27 to p28-28</w:t>
      </w:r>
    </w:p>
  </w:footnote>
  <w:footnote w:id="3">
    <w:p w:rsidR="00702865" w:rsidRPr="00702865" w:rsidRDefault="00702865">
      <w:pPr>
        <w:pStyle w:val="FootnoteText"/>
        <w:rPr>
          <w:lang w:val="en-US"/>
        </w:rPr>
      </w:pPr>
      <w:r>
        <w:rPr>
          <w:rStyle w:val="FootnoteReference"/>
        </w:rPr>
        <w:footnoteRef/>
      </w:r>
      <w:r>
        <w:t xml:space="preserve"> </w:t>
      </w:r>
      <w:r>
        <w:rPr>
          <w:lang w:val="en-US"/>
        </w:rPr>
        <w:t>Guide to Sentencing in South Africa, 2</w:t>
      </w:r>
      <w:r w:rsidRPr="00702865">
        <w:rPr>
          <w:vertAlign w:val="superscript"/>
          <w:lang w:val="en-US"/>
        </w:rPr>
        <w:t>nd</w:t>
      </w:r>
      <w:r>
        <w:rPr>
          <w:lang w:val="en-US"/>
        </w:rPr>
        <w:t xml:space="preserve"> Edition, 2007, S </w:t>
      </w:r>
      <w:proofErr w:type="spellStart"/>
      <w:r>
        <w:rPr>
          <w:lang w:val="en-US"/>
        </w:rPr>
        <w:t>S</w:t>
      </w:r>
      <w:proofErr w:type="spellEnd"/>
      <w:r>
        <w:rPr>
          <w:lang w:val="en-US"/>
        </w:rPr>
        <w:t xml:space="preserve"> </w:t>
      </w:r>
      <w:proofErr w:type="spellStart"/>
      <w:r>
        <w:rPr>
          <w:lang w:val="en-US"/>
        </w:rPr>
        <w:t>Terblanche</w:t>
      </w:r>
      <w:proofErr w:type="spellEnd"/>
      <w:r>
        <w:rPr>
          <w:lang w:val="en-US"/>
        </w:rPr>
        <w:t xml:space="preserve">, Lexis </w:t>
      </w:r>
      <w:proofErr w:type="spellStart"/>
      <w:r>
        <w:rPr>
          <w:lang w:val="en-US"/>
        </w:rPr>
        <w:t>Nexis</w:t>
      </w:r>
      <w:proofErr w:type="spellEnd"/>
      <w:r>
        <w:rPr>
          <w:lang w:val="en-US"/>
        </w:rPr>
        <w:t xml:space="preserve"> at p249 paragraph 8.5</w:t>
      </w:r>
    </w:p>
  </w:footnote>
  <w:footnote w:id="4">
    <w:p w:rsidR="00D87E49" w:rsidRPr="00D87E49" w:rsidRDefault="00D87E49">
      <w:pPr>
        <w:pStyle w:val="FootnoteText"/>
        <w:rPr>
          <w:i/>
          <w:lang w:val="en-US"/>
        </w:rPr>
      </w:pPr>
      <w:r>
        <w:rPr>
          <w:rStyle w:val="FootnoteReference"/>
        </w:rPr>
        <w:footnoteRef/>
      </w:r>
      <w:r>
        <w:t xml:space="preserve"> </w:t>
      </w:r>
      <w:r>
        <w:rPr>
          <w:lang w:val="en-US"/>
        </w:rPr>
        <w:t xml:space="preserve">Guide to sentencing </w:t>
      </w:r>
      <w:r>
        <w:rPr>
          <w:i/>
          <w:lang w:val="en-US"/>
        </w:rPr>
        <w:t xml:space="preserve">(supra) </w:t>
      </w:r>
      <w:r w:rsidRPr="00D87E49">
        <w:rPr>
          <w:lang w:val="en-US"/>
        </w:rPr>
        <w:t>at p247</w:t>
      </w:r>
      <w:r>
        <w:rPr>
          <w:i/>
          <w:lang w:val="en-US"/>
        </w:rPr>
        <w:t xml:space="preserve"> </w:t>
      </w:r>
      <w:r w:rsidRPr="00D87E49">
        <w:rPr>
          <w:lang w:val="en-US"/>
        </w:rPr>
        <w:t>paragraph 8.1</w:t>
      </w:r>
    </w:p>
  </w:footnote>
  <w:footnote w:id="5">
    <w:p w:rsidR="00FC7EDB" w:rsidRPr="00FC7EDB" w:rsidRDefault="00FC7EDB">
      <w:pPr>
        <w:pStyle w:val="FootnoteText"/>
        <w:rPr>
          <w:lang w:val="en-US"/>
        </w:rPr>
      </w:pPr>
      <w:r>
        <w:rPr>
          <w:rStyle w:val="FootnoteReference"/>
        </w:rPr>
        <w:footnoteRef/>
      </w:r>
      <w:r>
        <w:t xml:space="preserve"> </w:t>
      </w:r>
      <w:r>
        <w:rPr>
          <w:lang w:val="en-US"/>
        </w:rPr>
        <w:t xml:space="preserve">Guide to Sentencing </w:t>
      </w:r>
      <w:r>
        <w:rPr>
          <w:i/>
          <w:lang w:val="en-US"/>
        </w:rPr>
        <w:t xml:space="preserve">(supra) </w:t>
      </w:r>
      <w:r>
        <w:rPr>
          <w:lang w:val="en-US"/>
        </w:rPr>
        <w:t>at p248  paragraph 8.3.1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380983"/>
      <w:docPartObj>
        <w:docPartGallery w:val="Page Numbers (Top of Page)"/>
        <w:docPartUnique/>
      </w:docPartObj>
    </w:sdtPr>
    <w:sdtEndPr>
      <w:rPr>
        <w:noProof/>
      </w:rPr>
    </w:sdtEndPr>
    <w:sdtContent>
      <w:p w:rsidR="00B67715" w:rsidRDefault="00B67715">
        <w:pPr>
          <w:pStyle w:val="Header"/>
          <w:jc w:val="right"/>
        </w:pPr>
        <w:r>
          <w:fldChar w:fldCharType="begin"/>
        </w:r>
        <w:r>
          <w:instrText xml:space="preserve"> PAGE   \* MERGEFORMAT </w:instrText>
        </w:r>
        <w:r>
          <w:fldChar w:fldCharType="separate"/>
        </w:r>
        <w:r w:rsidR="00494B48">
          <w:rPr>
            <w:noProof/>
          </w:rPr>
          <w:t>2</w:t>
        </w:r>
        <w:r>
          <w:rPr>
            <w:noProof/>
          </w:rPr>
          <w:fldChar w:fldCharType="end"/>
        </w:r>
      </w:p>
    </w:sdtContent>
  </w:sdt>
  <w:p w:rsidR="00B67715" w:rsidRDefault="00B67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52E"/>
    <w:multiLevelType w:val="hybridMultilevel"/>
    <w:tmpl w:val="3F90C3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65BA3"/>
    <w:multiLevelType w:val="hybridMultilevel"/>
    <w:tmpl w:val="97BC9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629BA"/>
    <w:multiLevelType w:val="hybridMultilevel"/>
    <w:tmpl w:val="13BC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52020"/>
    <w:multiLevelType w:val="hybridMultilevel"/>
    <w:tmpl w:val="42261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EF"/>
    <w:rsid w:val="00056451"/>
    <w:rsid w:val="00060D74"/>
    <w:rsid w:val="000678EF"/>
    <w:rsid w:val="000D5095"/>
    <w:rsid w:val="00123FC1"/>
    <w:rsid w:val="00154B64"/>
    <w:rsid w:val="00231801"/>
    <w:rsid w:val="00236A01"/>
    <w:rsid w:val="002447F8"/>
    <w:rsid w:val="00290F09"/>
    <w:rsid w:val="002E48D3"/>
    <w:rsid w:val="002F0B52"/>
    <w:rsid w:val="00356F74"/>
    <w:rsid w:val="003B7F3E"/>
    <w:rsid w:val="00494B48"/>
    <w:rsid w:val="004C4ECE"/>
    <w:rsid w:val="004E1AD6"/>
    <w:rsid w:val="005033DF"/>
    <w:rsid w:val="0051599C"/>
    <w:rsid w:val="006E650D"/>
    <w:rsid w:val="00702865"/>
    <w:rsid w:val="00750789"/>
    <w:rsid w:val="00754B4F"/>
    <w:rsid w:val="007666A4"/>
    <w:rsid w:val="007A4489"/>
    <w:rsid w:val="00804F09"/>
    <w:rsid w:val="00806231"/>
    <w:rsid w:val="0081214A"/>
    <w:rsid w:val="0087487E"/>
    <w:rsid w:val="00885A41"/>
    <w:rsid w:val="00897FDC"/>
    <w:rsid w:val="008D4123"/>
    <w:rsid w:val="00974DB6"/>
    <w:rsid w:val="009A67C2"/>
    <w:rsid w:val="00A80BB7"/>
    <w:rsid w:val="00AE25B7"/>
    <w:rsid w:val="00B06642"/>
    <w:rsid w:val="00B67715"/>
    <w:rsid w:val="00BA49E3"/>
    <w:rsid w:val="00C16A93"/>
    <w:rsid w:val="00C4544E"/>
    <w:rsid w:val="00C6181F"/>
    <w:rsid w:val="00C66C82"/>
    <w:rsid w:val="00CB013F"/>
    <w:rsid w:val="00CC0D36"/>
    <w:rsid w:val="00D45BD9"/>
    <w:rsid w:val="00D76218"/>
    <w:rsid w:val="00D87E49"/>
    <w:rsid w:val="00D94855"/>
    <w:rsid w:val="00D97986"/>
    <w:rsid w:val="00DC1970"/>
    <w:rsid w:val="00E368EC"/>
    <w:rsid w:val="00E93CED"/>
    <w:rsid w:val="00EA6A33"/>
    <w:rsid w:val="00F00480"/>
    <w:rsid w:val="00F32928"/>
    <w:rsid w:val="00F36A4A"/>
    <w:rsid w:val="00FA2969"/>
    <w:rsid w:val="00FA316E"/>
    <w:rsid w:val="00FB4B0F"/>
    <w:rsid w:val="00FC7CCC"/>
    <w:rsid w:val="00FC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E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EF"/>
    <w:pPr>
      <w:ind w:left="720"/>
      <w:contextualSpacing/>
    </w:pPr>
  </w:style>
  <w:style w:type="paragraph" w:styleId="BalloonText">
    <w:name w:val="Balloon Text"/>
    <w:basedOn w:val="Normal"/>
    <w:link w:val="BalloonTextChar"/>
    <w:uiPriority w:val="99"/>
    <w:semiHidden/>
    <w:unhideWhenUsed/>
    <w:rsid w:val="0006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EF"/>
    <w:rPr>
      <w:rFonts w:ascii="Tahoma" w:hAnsi="Tahoma" w:cs="Tahoma"/>
      <w:sz w:val="16"/>
      <w:szCs w:val="16"/>
      <w:lang w:val="en-ZA"/>
    </w:rPr>
  </w:style>
  <w:style w:type="paragraph" w:styleId="FootnoteText">
    <w:name w:val="footnote text"/>
    <w:basedOn w:val="Normal"/>
    <w:link w:val="FootnoteTextChar"/>
    <w:uiPriority w:val="99"/>
    <w:semiHidden/>
    <w:unhideWhenUsed/>
    <w:rsid w:val="00E93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CED"/>
    <w:rPr>
      <w:sz w:val="20"/>
      <w:szCs w:val="20"/>
      <w:lang w:val="en-ZA"/>
    </w:rPr>
  </w:style>
  <w:style w:type="character" w:styleId="FootnoteReference">
    <w:name w:val="footnote reference"/>
    <w:basedOn w:val="DefaultParagraphFont"/>
    <w:uiPriority w:val="99"/>
    <w:semiHidden/>
    <w:unhideWhenUsed/>
    <w:rsid w:val="00E93CED"/>
    <w:rPr>
      <w:vertAlign w:val="superscript"/>
    </w:rPr>
  </w:style>
  <w:style w:type="paragraph" w:styleId="NoSpacing">
    <w:name w:val="No Spacing"/>
    <w:uiPriority w:val="1"/>
    <w:qFormat/>
    <w:rsid w:val="004E1AD6"/>
    <w:pPr>
      <w:spacing w:after="0" w:line="240" w:lineRule="auto"/>
    </w:pPr>
    <w:rPr>
      <w:lang w:val="en-ZA"/>
    </w:rPr>
  </w:style>
  <w:style w:type="paragraph" w:styleId="Header">
    <w:name w:val="header"/>
    <w:basedOn w:val="Normal"/>
    <w:link w:val="HeaderChar"/>
    <w:uiPriority w:val="99"/>
    <w:unhideWhenUsed/>
    <w:rsid w:val="00B6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15"/>
    <w:rPr>
      <w:lang w:val="en-ZA"/>
    </w:rPr>
  </w:style>
  <w:style w:type="paragraph" w:styleId="Footer">
    <w:name w:val="footer"/>
    <w:basedOn w:val="Normal"/>
    <w:link w:val="FooterChar"/>
    <w:uiPriority w:val="99"/>
    <w:unhideWhenUsed/>
    <w:rsid w:val="00B6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15"/>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E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EF"/>
    <w:pPr>
      <w:ind w:left="720"/>
      <w:contextualSpacing/>
    </w:pPr>
  </w:style>
  <w:style w:type="paragraph" w:styleId="BalloonText">
    <w:name w:val="Balloon Text"/>
    <w:basedOn w:val="Normal"/>
    <w:link w:val="BalloonTextChar"/>
    <w:uiPriority w:val="99"/>
    <w:semiHidden/>
    <w:unhideWhenUsed/>
    <w:rsid w:val="0006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8EF"/>
    <w:rPr>
      <w:rFonts w:ascii="Tahoma" w:hAnsi="Tahoma" w:cs="Tahoma"/>
      <w:sz w:val="16"/>
      <w:szCs w:val="16"/>
      <w:lang w:val="en-ZA"/>
    </w:rPr>
  </w:style>
  <w:style w:type="paragraph" w:styleId="FootnoteText">
    <w:name w:val="footnote text"/>
    <w:basedOn w:val="Normal"/>
    <w:link w:val="FootnoteTextChar"/>
    <w:uiPriority w:val="99"/>
    <w:semiHidden/>
    <w:unhideWhenUsed/>
    <w:rsid w:val="00E93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CED"/>
    <w:rPr>
      <w:sz w:val="20"/>
      <w:szCs w:val="20"/>
      <w:lang w:val="en-ZA"/>
    </w:rPr>
  </w:style>
  <w:style w:type="character" w:styleId="FootnoteReference">
    <w:name w:val="footnote reference"/>
    <w:basedOn w:val="DefaultParagraphFont"/>
    <w:uiPriority w:val="99"/>
    <w:semiHidden/>
    <w:unhideWhenUsed/>
    <w:rsid w:val="00E93CED"/>
    <w:rPr>
      <w:vertAlign w:val="superscript"/>
    </w:rPr>
  </w:style>
  <w:style w:type="paragraph" w:styleId="NoSpacing">
    <w:name w:val="No Spacing"/>
    <w:uiPriority w:val="1"/>
    <w:qFormat/>
    <w:rsid w:val="004E1AD6"/>
    <w:pPr>
      <w:spacing w:after="0" w:line="240" w:lineRule="auto"/>
    </w:pPr>
    <w:rPr>
      <w:lang w:val="en-ZA"/>
    </w:rPr>
  </w:style>
  <w:style w:type="paragraph" w:styleId="Header">
    <w:name w:val="header"/>
    <w:basedOn w:val="Normal"/>
    <w:link w:val="HeaderChar"/>
    <w:uiPriority w:val="99"/>
    <w:unhideWhenUsed/>
    <w:rsid w:val="00B6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715"/>
    <w:rPr>
      <w:lang w:val="en-ZA"/>
    </w:rPr>
  </w:style>
  <w:style w:type="paragraph" w:styleId="Footer">
    <w:name w:val="footer"/>
    <w:basedOn w:val="Normal"/>
    <w:link w:val="FooterChar"/>
    <w:uiPriority w:val="99"/>
    <w:unhideWhenUsed/>
    <w:rsid w:val="00B67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715"/>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2017-02-19T18:30:00+00:00</Judgment_x0020_Date>
  </documentManagement>
</p:properties>
</file>

<file path=customXml/itemProps1.xml><?xml version="1.0" encoding="utf-8"?>
<ds:datastoreItem xmlns:ds="http://schemas.openxmlformats.org/officeDocument/2006/customXml" ds:itemID="{113B0FB9-722F-49B0-8D56-307F3D541791}"/>
</file>

<file path=customXml/itemProps2.xml><?xml version="1.0" encoding="utf-8"?>
<ds:datastoreItem xmlns:ds="http://schemas.openxmlformats.org/officeDocument/2006/customXml" ds:itemID="{7FE3B1A2-A006-4740-B401-D5F0EA389A4B}"/>
</file>

<file path=customXml/itemProps3.xml><?xml version="1.0" encoding="utf-8"?>
<ds:datastoreItem xmlns:ds="http://schemas.openxmlformats.org/officeDocument/2006/customXml" ds:itemID="{D86F189E-B3C6-4DEF-942F-3E44FF9CE0FB}"/>
</file>

<file path=customXml/itemProps4.xml><?xml version="1.0" encoding="utf-8"?>
<ds:datastoreItem xmlns:ds="http://schemas.openxmlformats.org/officeDocument/2006/customXml" ds:itemID="{EDB03385-A416-42AC-934F-FD3882F9E737}"/>
</file>

<file path=docProps/app.xml><?xml version="1.0" encoding="utf-8"?>
<Properties xmlns="http://schemas.openxmlformats.org/officeDocument/2006/extended-properties" xmlns:vt="http://schemas.openxmlformats.org/officeDocument/2006/docPropsVTypes">
  <Template>Normal</Template>
  <TotalTime>1</TotalTime>
  <Pages>8</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MOJWKSADMIN</dc:creator>
  <cp:lastModifiedBy>User</cp:lastModifiedBy>
  <cp:revision>2</cp:revision>
  <cp:lastPrinted>2017-02-20T10:07:00Z</cp:lastPrinted>
  <dcterms:created xsi:type="dcterms:W3CDTF">2017-02-27T09:02:00Z</dcterms:created>
  <dcterms:modified xsi:type="dcterms:W3CDTF">2017-02-27T09:02:00Z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