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BB9" w:rsidRDefault="00F05BB9" w:rsidP="00FA7322">
      <w:pPr>
        <w:spacing w:after="0" w:line="360" w:lineRule="auto"/>
        <w:jc w:val="right"/>
        <w:rPr>
          <w:rFonts w:ascii="Arial" w:hAnsi="Arial" w:cs="Arial"/>
          <w:b/>
          <w:sz w:val="24"/>
          <w:szCs w:val="24"/>
          <w:lang w:val="en-US"/>
        </w:rPr>
      </w:pPr>
      <w:r>
        <w:rPr>
          <w:rFonts w:ascii="Arial" w:hAnsi="Arial" w:cs="Arial"/>
          <w:b/>
          <w:sz w:val="24"/>
          <w:szCs w:val="24"/>
          <w:lang w:val="en-US"/>
        </w:rPr>
        <w:tab/>
        <w:t>REPORTABLE</w:t>
      </w:r>
    </w:p>
    <w:p w:rsidR="00037FD8" w:rsidRPr="00037FD8" w:rsidRDefault="00037FD8" w:rsidP="00FA7322">
      <w:pPr>
        <w:spacing w:after="0" w:line="360" w:lineRule="auto"/>
        <w:jc w:val="center"/>
        <w:rPr>
          <w:rFonts w:ascii="Arial" w:hAnsi="Arial" w:cs="Arial"/>
          <w:b/>
          <w:sz w:val="24"/>
          <w:szCs w:val="24"/>
          <w:lang w:val="en-US"/>
        </w:rPr>
      </w:pPr>
      <w:r w:rsidRPr="00037FD8">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7047C98A" wp14:editId="0D0BB609">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E35BA8" w:rsidRDefault="00E35BA8" w:rsidP="00037FD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7C98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E35BA8" w:rsidRDefault="00E35BA8" w:rsidP="00037FD8">
                      <w:pPr>
                        <w:jc w:val="right"/>
                      </w:pPr>
                    </w:p>
                  </w:txbxContent>
                </v:textbox>
              </v:shape>
            </w:pict>
          </mc:Fallback>
        </mc:AlternateContent>
      </w:r>
      <w:r w:rsidRPr="00037FD8">
        <w:rPr>
          <w:rFonts w:ascii="Arial" w:hAnsi="Arial" w:cs="Arial"/>
          <w:b/>
          <w:sz w:val="24"/>
          <w:szCs w:val="24"/>
          <w:lang w:val="en-US"/>
        </w:rPr>
        <w:t>REPUBLIC OF NAMIBIA</w:t>
      </w:r>
    </w:p>
    <w:p w:rsidR="00037FD8" w:rsidRPr="00037FD8" w:rsidRDefault="00037FD8" w:rsidP="00FA7322">
      <w:pPr>
        <w:spacing w:after="0" w:line="360" w:lineRule="auto"/>
        <w:jc w:val="center"/>
        <w:rPr>
          <w:b/>
          <w:sz w:val="32"/>
          <w:szCs w:val="32"/>
          <w:lang w:val="en-US"/>
        </w:rPr>
      </w:pPr>
      <w:r w:rsidRPr="00037FD8">
        <w:rPr>
          <w:b/>
          <w:noProof/>
          <w:sz w:val="32"/>
          <w:szCs w:val="32"/>
          <w:lang w:val="en-US"/>
        </w:rPr>
        <w:drawing>
          <wp:inline distT="0" distB="0" distL="0" distR="0" wp14:anchorId="7C1BDFEF" wp14:editId="546ADC91">
            <wp:extent cx="895350" cy="932300"/>
            <wp:effectExtent l="0" t="0" r="0" b="127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903715" cy="941010"/>
                    </a:xfrm>
                    <a:prstGeom prst="rect">
                      <a:avLst/>
                    </a:prstGeom>
                  </pic:spPr>
                </pic:pic>
              </a:graphicData>
            </a:graphic>
          </wp:inline>
        </w:drawing>
      </w:r>
    </w:p>
    <w:p w:rsidR="00F05BB9" w:rsidRDefault="00037FD8" w:rsidP="00FA7322">
      <w:pPr>
        <w:spacing w:after="0" w:line="360" w:lineRule="auto"/>
        <w:jc w:val="center"/>
        <w:rPr>
          <w:rFonts w:ascii="Arial" w:hAnsi="Arial" w:cs="Arial"/>
          <w:b/>
          <w:sz w:val="24"/>
          <w:szCs w:val="24"/>
          <w:lang w:val="en-US"/>
        </w:rPr>
      </w:pPr>
      <w:r w:rsidRPr="00037FD8">
        <w:rPr>
          <w:rFonts w:ascii="Arial" w:hAnsi="Arial" w:cs="Arial"/>
          <w:b/>
          <w:sz w:val="24"/>
          <w:szCs w:val="24"/>
          <w:lang w:val="en-US"/>
        </w:rPr>
        <w:t xml:space="preserve">HIGH COURT OF </w:t>
      </w:r>
      <w:r w:rsidR="00F05BB9">
        <w:rPr>
          <w:rFonts w:ascii="Arial" w:hAnsi="Arial" w:cs="Arial"/>
          <w:b/>
          <w:sz w:val="24"/>
          <w:szCs w:val="24"/>
          <w:lang w:val="en-US"/>
        </w:rPr>
        <w:t>NAMIBIA NORTHERN LOCAL DIVISION</w:t>
      </w:r>
      <w:r w:rsidRPr="00037FD8">
        <w:rPr>
          <w:rFonts w:ascii="Arial" w:hAnsi="Arial" w:cs="Arial"/>
          <w:b/>
          <w:sz w:val="24"/>
          <w:szCs w:val="24"/>
          <w:lang w:val="en-US"/>
        </w:rPr>
        <w:t xml:space="preserve"> </w:t>
      </w:r>
    </w:p>
    <w:p w:rsidR="00037FD8" w:rsidRPr="00037FD8" w:rsidRDefault="00F05BB9" w:rsidP="00FA7322">
      <w:pPr>
        <w:spacing w:after="0" w:line="360" w:lineRule="auto"/>
        <w:jc w:val="center"/>
        <w:rPr>
          <w:rFonts w:ascii="Arial" w:hAnsi="Arial" w:cs="Arial"/>
          <w:bCs/>
          <w:sz w:val="24"/>
          <w:szCs w:val="24"/>
          <w:lang w:val="en-US"/>
        </w:rPr>
      </w:pPr>
      <w:r>
        <w:rPr>
          <w:rFonts w:ascii="Arial" w:hAnsi="Arial" w:cs="Arial"/>
          <w:b/>
          <w:sz w:val="24"/>
          <w:szCs w:val="24"/>
          <w:lang w:val="en-US"/>
        </w:rPr>
        <w:t xml:space="preserve">HELD AT </w:t>
      </w:r>
      <w:r w:rsidR="00037FD8" w:rsidRPr="00037FD8">
        <w:rPr>
          <w:rFonts w:ascii="Arial" w:hAnsi="Arial" w:cs="Arial"/>
          <w:b/>
          <w:sz w:val="24"/>
          <w:szCs w:val="24"/>
          <w:lang w:val="en-US"/>
        </w:rPr>
        <w:t>OSHAKATI</w:t>
      </w:r>
    </w:p>
    <w:p w:rsidR="00415691" w:rsidRDefault="00415691" w:rsidP="00FA7322">
      <w:pPr>
        <w:spacing w:after="0" w:line="360" w:lineRule="auto"/>
        <w:jc w:val="center"/>
        <w:rPr>
          <w:rFonts w:ascii="Arial" w:hAnsi="Arial" w:cs="Arial"/>
          <w:b/>
          <w:sz w:val="24"/>
          <w:szCs w:val="24"/>
          <w:lang w:val="en-US"/>
        </w:rPr>
      </w:pPr>
    </w:p>
    <w:p w:rsidR="00037FD8" w:rsidRPr="00037FD8" w:rsidRDefault="00037FD8" w:rsidP="00FA7322">
      <w:pPr>
        <w:spacing w:after="0" w:line="360" w:lineRule="auto"/>
        <w:jc w:val="center"/>
        <w:rPr>
          <w:rFonts w:ascii="Arial" w:hAnsi="Arial" w:cs="Arial"/>
          <w:b/>
          <w:sz w:val="24"/>
          <w:szCs w:val="24"/>
          <w:lang w:val="en-US"/>
        </w:rPr>
      </w:pPr>
      <w:r w:rsidRPr="00037FD8">
        <w:rPr>
          <w:rFonts w:ascii="Arial" w:hAnsi="Arial" w:cs="Arial"/>
          <w:b/>
          <w:sz w:val="24"/>
          <w:szCs w:val="24"/>
          <w:lang w:val="en-US"/>
        </w:rPr>
        <w:t>REVIEW JUDGMENT</w:t>
      </w:r>
    </w:p>
    <w:p w:rsidR="00037FD8" w:rsidRPr="00037FD8" w:rsidRDefault="00037FD8" w:rsidP="00FA7322">
      <w:pPr>
        <w:tabs>
          <w:tab w:val="right" w:pos="9000"/>
        </w:tabs>
        <w:spacing w:after="0" w:line="360" w:lineRule="auto"/>
        <w:jc w:val="center"/>
        <w:rPr>
          <w:rFonts w:ascii="Arial" w:hAnsi="Arial" w:cs="Arial"/>
          <w:b/>
          <w:sz w:val="24"/>
          <w:szCs w:val="24"/>
          <w:lang w:val="en-US"/>
        </w:rPr>
      </w:pPr>
      <w:r w:rsidRPr="00037FD8">
        <w:rPr>
          <w:rFonts w:ascii="Arial" w:hAnsi="Arial" w:cs="Arial"/>
          <w:b/>
          <w:sz w:val="24"/>
          <w:szCs w:val="24"/>
          <w:lang w:val="en-US"/>
        </w:rPr>
        <w:tab/>
      </w:r>
      <w:r w:rsidR="00CF38F4">
        <w:rPr>
          <w:rFonts w:ascii="Arial" w:hAnsi="Arial" w:cs="Arial"/>
          <w:sz w:val="24"/>
          <w:szCs w:val="24"/>
          <w:lang w:val="en-US"/>
        </w:rPr>
        <w:t xml:space="preserve"> </w:t>
      </w:r>
      <w:r w:rsidR="001B1E28">
        <w:rPr>
          <w:rFonts w:ascii="Arial" w:hAnsi="Arial" w:cs="Arial"/>
          <w:sz w:val="24"/>
          <w:szCs w:val="24"/>
          <w:lang w:val="en-US"/>
        </w:rPr>
        <w:t xml:space="preserve">     </w:t>
      </w:r>
      <w:r w:rsidR="00CF38F4">
        <w:rPr>
          <w:rFonts w:ascii="Arial" w:hAnsi="Arial" w:cs="Arial"/>
          <w:sz w:val="24"/>
          <w:szCs w:val="24"/>
          <w:lang w:val="en-US"/>
        </w:rPr>
        <w:t>CR</w:t>
      </w:r>
      <w:r w:rsidR="00F05BB9">
        <w:rPr>
          <w:rFonts w:ascii="Arial" w:hAnsi="Arial" w:cs="Arial"/>
          <w:sz w:val="24"/>
          <w:szCs w:val="24"/>
          <w:lang w:val="en-US"/>
        </w:rPr>
        <w:t xml:space="preserve"> NO</w:t>
      </w:r>
      <w:r w:rsidR="00415691">
        <w:rPr>
          <w:rFonts w:ascii="Arial" w:hAnsi="Arial" w:cs="Arial"/>
          <w:sz w:val="24"/>
          <w:szCs w:val="24"/>
          <w:lang w:val="en-US"/>
        </w:rPr>
        <w:t>:</w:t>
      </w:r>
      <w:r w:rsidR="00F05BB9">
        <w:rPr>
          <w:rFonts w:ascii="Arial" w:hAnsi="Arial" w:cs="Arial"/>
          <w:sz w:val="24"/>
          <w:szCs w:val="24"/>
          <w:lang w:val="en-US"/>
        </w:rPr>
        <w:t xml:space="preserve"> 44</w:t>
      </w:r>
      <w:r w:rsidR="00415691">
        <w:rPr>
          <w:rFonts w:ascii="Arial" w:hAnsi="Arial" w:cs="Arial"/>
          <w:sz w:val="24"/>
          <w:szCs w:val="24"/>
          <w:lang w:val="en-US"/>
        </w:rPr>
        <w:t>/2018</w:t>
      </w:r>
    </w:p>
    <w:p w:rsidR="00037FD8" w:rsidRPr="00037FD8" w:rsidRDefault="00037FD8" w:rsidP="00FA7322">
      <w:pPr>
        <w:spacing w:after="0" w:line="360" w:lineRule="auto"/>
        <w:rPr>
          <w:rFonts w:ascii="Arial" w:hAnsi="Arial" w:cs="Arial"/>
          <w:sz w:val="24"/>
          <w:szCs w:val="24"/>
          <w:lang w:val="en-US"/>
        </w:rPr>
      </w:pPr>
    </w:p>
    <w:p w:rsidR="00037FD8" w:rsidRPr="00037FD8" w:rsidRDefault="00037FD8" w:rsidP="00FA7322">
      <w:pPr>
        <w:spacing w:after="0" w:line="360" w:lineRule="auto"/>
        <w:rPr>
          <w:rFonts w:ascii="Arial" w:hAnsi="Arial" w:cs="Arial"/>
          <w:sz w:val="24"/>
          <w:szCs w:val="24"/>
          <w:lang w:val="en-US"/>
        </w:rPr>
      </w:pPr>
      <w:r w:rsidRPr="00037FD8">
        <w:rPr>
          <w:rFonts w:ascii="Arial" w:hAnsi="Arial" w:cs="Arial"/>
          <w:sz w:val="24"/>
          <w:szCs w:val="24"/>
          <w:lang w:val="en-US"/>
        </w:rPr>
        <w:t>In the matter between:</w:t>
      </w:r>
    </w:p>
    <w:p w:rsidR="00250D87" w:rsidRDefault="00250D87" w:rsidP="00FA7322">
      <w:pPr>
        <w:tabs>
          <w:tab w:val="right" w:pos="9000"/>
        </w:tabs>
        <w:spacing w:after="0" w:line="360" w:lineRule="auto"/>
        <w:jc w:val="both"/>
        <w:rPr>
          <w:rFonts w:ascii="Arial" w:hAnsi="Arial" w:cs="Arial"/>
          <w:b/>
          <w:sz w:val="24"/>
          <w:szCs w:val="24"/>
          <w:lang w:val="en-US"/>
        </w:rPr>
      </w:pPr>
    </w:p>
    <w:p w:rsidR="00250D87" w:rsidRDefault="00250D87" w:rsidP="00FA7322">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 xml:space="preserve">THE STATE </w:t>
      </w:r>
    </w:p>
    <w:p w:rsidR="00250D87" w:rsidRDefault="00DA7247" w:rsidP="00FA7322">
      <w:pPr>
        <w:tabs>
          <w:tab w:val="right" w:pos="9000"/>
        </w:tabs>
        <w:spacing w:after="0" w:line="360" w:lineRule="auto"/>
        <w:jc w:val="both"/>
        <w:rPr>
          <w:rFonts w:ascii="Arial" w:hAnsi="Arial" w:cs="Arial"/>
          <w:b/>
          <w:sz w:val="24"/>
          <w:szCs w:val="24"/>
          <w:lang w:val="en-US"/>
        </w:rPr>
      </w:pPr>
      <w:proofErr w:type="gramStart"/>
      <w:r>
        <w:rPr>
          <w:rFonts w:ascii="Arial" w:hAnsi="Arial" w:cs="Arial"/>
          <w:b/>
          <w:sz w:val="24"/>
          <w:szCs w:val="24"/>
          <w:lang w:val="en-US"/>
        </w:rPr>
        <w:t>v</w:t>
      </w:r>
      <w:proofErr w:type="gramEnd"/>
    </w:p>
    <w:p w:rsidR="00250D87" w:rsidRDefault="00D04D7E" w:rsidP="00FA7322">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JOHANNES IYAM</w:t>
      </w:r>
      <w:r w:rsidR="00641D12">
        <w:rPr>
          <w:rFonts w:ascii="Arial" w:hAnsi="Arial" w:cs="Arial"/>
          <w:b/>
          <w:sz w:val="24"/>
          <w:szCs w:val="24"/>
          <w:lang w:val="en-US"/>
        </w:rPr>
        <w:t>BULA</w:t>
      </w:r>
      <w:r w:rsidR="00641D12">
        <w:rPr>
          <w:rFonts w:ascii="Arial" w:hAnsi="Arial" w:cs="Arial"/>
          <w:b/>
          <w:sz w:val="24"/>
          <w:szCs w:val="24"/>
          <w:lang w:val="en-US"/>
        </w:rPr>
        <w:tab/>
        <w:t>ACCUSED</w:t>
      </w:r>
    </w:p>
    <w:p w:rsidR="00641D12" w:rsidRDefault="00641D12" w:rsidP="00FA7322">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In re CORNELIUS HAIPUMBU</w:t>
      </w:r>
    </w:p>
    <w:p w:rsidR="00A30C96" w:rsidRDefault="00A30C96" w:rsidP="00FA7322">
      <w:pPr>
        <w:tabs>
          <w:tab w:val="right" w:pos="9000"/>
        </w:tabs>
        <w:spacing w:after="0" w:line="360" w:lineRule="auto"/>
        <w:jc w:val="both"/>
        <w:rPr>
          <w:rFonts w:ascii="Arial" w:hAnsi="Arial" w:cs="Arial"/>
          <w:b/>
          <w:sz w:val="24"/>
          <w:szCs w:val="24"/>
          <w:lang w:val="en-US"/>
        </w:rPr>
      </w:pPr>
    </w:p>
    <w:p w:rsidR="00037FD8" w:rsidRPr="00037FD8" w:rsidRDefault="00037FD8" w:rsidP="00FA7322">
      <w:pPr>
        <w:spacing w:after="0" w:line="360" w:lineRule="auto"/>
        <w:ind w:left="2160" w:hanging="2160"/>
        <w:jc w:val="center"/>
        <w:rPr>
          <w:rFonts w:ascii="Arial" w:hAnsi="Arial" w:cs="Arial"/>
          <w:sz w:val="24"/>
          <w:szCs w:val="24"/>
          <w:lang w:val="en-US"/>
        </w:rPr>
      </w:pPr>
      <w:r w:rsidRPr="00037FD8">
        <w:rPr>
          <w:rFonts w:ascii="Arial" w:hAnsi="Arial" w:cs="Arial"/>
          <w:color w:val="000000"/>
          <w:sz w:val="24"/>
          <w:szCs w:val="24"/>
          <w:lang w:val="en-US"/>
        </w:rPr>
        <w:t>HIGH COURT NLD REVIEW CASE REF NO</w:t>
      </w:r>
      <w:r w:rsidR="000A7439">
        <w:rPr>
          <w:rFonts w:ascii="Arial" w:hAnsi="Arial" w:cs="Arial"/>
          <w:sz w:val="24"/>
          <w:szCs w:val="24"/>
          <w:lang w:val="en-US"/>
        </w:rPr>
        <w:t>:</w:t>
      </w:r>
      <w:r w:rsidR="00DA7247">
        <w:rPr>
          <w:rFonts w:ascii="Arial" w:hAnsi="Arial" w:cs="Arial"/>
          <w:sz w:val="24"/>
          <w:szCs w:val="24"/>
          <w:lang w:val="en-US"/>
        </w:rPr>
        <w:t xml:space="preserve"> </w:t>
      </w:r>
      <w:r w:rsidR="00FA7322">
        <w:rPr>
          <w:rFonts w:ascii="Arial" w:hAnsi="Arial" w:cs="Arial"/>
          <w:sz w:val="24"/>
          <w:szCs w:val="24"/>
          <w:lang w:val="en-US"/>
        </w:rPr>
        <w:t>233/2018</w:t>
      </w:r>
    </w:p>
    <w:p w:rsidR="00037FD8" w:rsidRPr="00037FD8" w:rsidRDefault="00037FD8" w:rsidP="00FA7322">
      <w:pPr>
        <w:spacing w:after="0" w:line="360" w:lineRule="auto"/>
        <w:rPr>
          <w:rFonts w:ascii="Arial" w:hAnsi="Arial" w:cs="Arial"/>
          <w:b/>
          <w:sz w:val="24"/>
          <w:szCs w:val="24"/>
          <w:u w:val="single"/>
          <w:lang w:val="en-US"/>
        </w:rPr>
      </w:pPr>
    </w:p>
    <w:p w:rsidR="00800D81" w:rsidRPr="00865E93" w:rsidRDefault="0000154D" w:rsidP="0000154D">
      <w:pPr>
        <w:spacing w:after="0" w:line="360" w:lineRule="auto"/>
        <w:ind w:left="2160" w:hanging="2160"/>
        <w:jc w:val="both"/>
        <w:rPr>
          <w:rFonts w:ascii="Arial" w:hAnsi="Arial" w:cs="Arial"/>
          <w:sz w:val="24"/>
          <w:szCs w:val="24"/>
          <w:lang w:val="en-US"/>
        </w:rPr>
      </w:pPr>
      <w:r>
        <w:rPr>
          <w:rFonts w:ascii="Arial" w:hAnsi="Arial" w:cs="Arial"/>
          <w:b/>
          <w:sz w:val="24"/>
          <w:szCs w:val="24"/>
          <w:lang w:val="en-US"/>
        </w:rPr>
        <w:t>Neutral citation:</w:t>
      </w:r>
      <w:r>
        <w:rPr>
          <w:rFonts w:ascii="Arial" w:hAnsi="Arial" w:cs="Arial"/>
          <w:b/>
          <w:sz w:val="24"/>
          <w:szCs w:val="24"/>
          <w:lang w:val="en-US"/>
        </w:rPr>
        <w:tab/>
      </w:r>
      <w:r w:rsidR="00F05BB9">
        <w:rPr>
          <w:rFonts w:ascii="Arial" w:hAnsi="Arial" w:cs="Arial"/>
          <w:i/>
          <w:sz w:val="24"/>
          <w:szCs w:val="24"/>
          <w:lang w:val="en-US"/>
        </w:rPr>
        <w:t xml:space="preserve">S v </w:t>
      </w:r>
      <w:proofErr w:type="spellStart"/>
      <w:r w:rsidR="00415691">
        <w:rPr>
          <w:rFonts w:ascii="Arial" w:hAnsi="Arial" w:cs="Arial"/>
          <w:i/>
          <w:sz w:val="24"/>
          <w:szCs w:val="24"/>
          <w:lang w:val="en-US"/>
        </w:rPr>
        <w:t>Iyambula</w:t>
      </w:r>
      <w:proofErr w:type="spellEnd"/>
      <w:r w:rsidR="00415691">
        <w:rPr>
          <w:rFonts w:ascii="Arial" w:hAnsi="Arial" w:cs="Arial"/>
          <w:sz w:val="24"/>
          <w:szCs w:val="24"/>
          <w:lang w:val="en-US"/>
        </w:rPr>
        <w:t xml:space="preserve"> (</w:t>
      </w:r>
      <w:r w:rsidR="00800D81" w:rsidRPr="00865E93">
        <w:rPr>
          <w:rFonts w:ascii="Arial" w:hAnsi="Arial" w:cs="Arial"/>
          <w:sz w:val="24"/>
          <w:szCs w:val="24"/>
          <w:lang w:val="en-US"/>
        </w:rPr>
        <w:t>CR</w:t>
      </w:r>
      <w:r w:rsidR="00415691">
        <w:rPr>
          <w:rFonts w:ascii="Arial" w:hAnsi="Arial" w:cs="Arial"/>
          <w:sz w:val="24"/>
          <w:szCs w:val="24"/>
          <w:lang w:val="en-US"/>
        </w:rPr>
        <w:t xml:space="preserve"> </w:t>
      </w:r>
      <w:r w:rsidR="00F05BB9">
        <w:rPr>
          <w:rFonts w:ascii="Arial" w:hAnsi="Arial" w:cs="Arial"/>
          <w:sz w:val="24"/>
          <w:szCs w:val="24"/>
          <w:lang w:val="en-US"/>
        </w:rPr>
        <w:t>44</w:t>
      </w:r>
      <w:r w:rsidR="00800D81" w:rsidRPr="00865E93">
        <w:rPr>
          <w:rFonts w:ascii="Arial" w:hAnsi="Arial" w:cs="Arial"/>
          <w:sz w:val="24"/>
          <w:szCs w:val="24"/>
          <w:lang w:val="en-US"/>
        </w:rPr>
        <w:t>/201</w:t>
      </w:r>
      <w:r w:rsidR="00DD1242">
        <w:rPr>
          <w:rFonts w:ascii="Arial" w:hAnsi="Arial" w:cs="Arial"/>
          <w:sz w:val="24"/>
          <w:szCs w:val="24"/>
          <w:lang w:val="en-US"/>
        </w:rPr>
        <w:t>8</w:t>
      </w:r>
      <w:r w:rsidR="00415691">
        <w:rPr>
          <w:rFonts w:ascii="Arial" w:hAnsi="Arial" w:cs="Arial"/>
          <w:sz w:val="24"/>
          <w:szCs w:val="24"/>
          <w:lang w:val="en-US"/>
        </w:rPr>
        <w:t>)</w:t>
      </w:r>
      <w:r w:rsidR="002E3412">
        <w:rPr>
          <w:rFonts w:ascii="Arial" w:hAnsi="Arial" w:cs="Arial"/>
          <w:sz w:val="24"/>
          <w:szCs w:val="24"/>
          <w:lang w:val="en-US"/>
        </w:rPr>
        <w:t xml:space="preserve"> </w:t>
      </w:r>
      <w:r w:rsidR="008500A7">
        <w:rPr>
          <w:rFonts w:ascii="Arial" w:hAnsi="Arial" w:cs="Arial"/>
          <w:sz w:val="24"/>
          <w:szCs w:val="24"/>
          <w:lang w:val="en-US"/>
        </w:rPr>
        <w:t>[201</w:t>
      </w:r>
      <w:r w:rsidR="00DD1242">
        <w:rPr>
          <w:rFonts w:ascii="Arial" w:hAnsi="Arial" w:cs="Arial"/>
          <w:sz w:val="24"/>
          <w:szCs w:val="24"/>
          <w:lang w:val="en-US"/>
        </w:rPr>
        <w:t>8</w:t>
      </w:r>
      <w:r w:rsidR="008500A7">
        <w:rPr>
          <w:rFonts w:ascii="Arial" w:hAnsi="Arial" w:cs="Arial"/>
          <w:sz w:val="24"/>
          <w:szCs w:val="24"/>
          <w:lang w:val="en-US"/>
        </w:rPr>
        <w:t>] NA</w:t>
      </w:r>
      <w:r w:rsidR="00F05BB9">
        <w:rPr>
          <w:rFonts w:ascii="Arial" w:hAnsi="Arial" w:cs="Arial"/>
          <w:sz w:val="24"/>
          <w:szCs w:val="24"/>
          <w:lang w:val="en-US"/>
        </w:rPr>
        <w:t>HCNL</w:t>
      </w:r>
      <w:r w:rsidR="00415691">
        <w:rPr>
          <w:rFonts w:ascii="Arial" w:hAnsi="Arial" w:cs="Arial"/>
          <w:sz w:val="24"/>
          <w:szCs w:val="24"/>
          <w:lang w:val="en-US"/>
        </w:rPr>
        <w:t>D 105</w:t>
      </w:r>
      <w:r>
        <w:rPr>
          <w:rFonts w:ascii="Arial" w:hAnsi="Arial" w:cs="Arial"/>
          <w:sz w:val="24"/>
          <w:szCs w:val="24"/>
          <w:lang w:val="en-US"/>
        </w:rPr>
        <w:t xml:space="preserve"> </w:t>
      </w:r>
      <w:r w:rsidR="00800D81" w:rsidRPr="00865E93">
        <w:rPr>
          <w:rFonts w:ascii="Arial" w:hAnsi="Arial" w:cs="Arial"/>
          <w:sz w:val="24"/>
          <w:szCs w:val="24"/>
          <w:lang w:val="en-US"/>
        </w:rPr>
        <w:t>(</w:t>
      </w:r>
      <w:r w:rsidR="00F05BB9">
        <w:rPr>
          <w:rFonts w:ascii="Arial" w:hAnsi="Arial" w:cs="Arial"/>
          <w:sz w:val="24"/>
          <w:szCs w:val="24"/>
          <w:lang w:val="en-US"/>
        </w:rPr>
        <w:t>2 October</w:t>
      </w:r>
      <w:r w:rsidR="00C41D6F">
        <w:rPr>
          <w:rFonts w:ascii="Arial" w:hAnsi="Arial" w:cs="Arial"/>
          <w:sz w:val="24"/>
          <w:szCs w:val="24"/>
          <w:lang w:val="en-US"/>
        </w:rPr>
        <w:t xml:space="preserve"> </w:t>
      </w:r>
      <w:r w:rsidR="00800D81" w:rsidRPr="00865E93">
        <w:rPr>
          <w:rFonts w:ascii="Arial" w:hAnsi="Arial" w:cs="Arial"/>
          <w:sz w:val="24"/>
          <w:szCs w:val="24"/>
          <w:lang w:val="en-US"/>
        </w:rPr>
        <w:t>201</w:t>
      </w:r>
      <w:r w:rsidR="00C41D6F">
        <w:rPr>
          <w:rFonts w:ascii="Arial" w:hAnsi="Arial" w:cs="Arial"/>
          <w:sz w:val="24"/>
          <w:szCs w:val="24"/>
          <w:lang w:val="en-US"/>
        </w:rPr>
        <w:t>8</w:t>
      </w:r>
      <w:r w:rsidR="00800D81" w:rsidRPr="00865E93">
        <w:rPr>
          <w:rFonts w:ascii="Arial" w:hAnsi="Arial" w:cs="Arial"/>
          <w:sz w:val="24"/>
          <w:szCs w:val="24"/>
          <w:lang w:val="en-US"/>
        </w:rPr>
        <w:t>)</w:t>
      </w:r>
    </w:p>
    <w:p w:rsidR="000A7439" w:rsidRPr="00037FD8" w:rsidRDefault="000A7439" w:rsidP="00FA7322">
      <w:pPr>
        <w:spacing w:after="0" w:line="360" w:lineRule="auto"/>
        <w:ind w:left="2160" w:hanging="2160"/>
        <w:jc w:val="both"/>
        <w:rPr>
          <w:rFonts w:ascii="Arial" w:hAnsi="Arial" w:cs="Arial"/>
          <w:sz w:val="24"/>
          <w:szCs w:val="24"/>
          <w:lang w:val="en-US"/>
        </w:rPr>
      </w:pPr>
    </w:p>
    <w:p w:rsidR="00037FD8" w:rsidRPr="00037FD8" w:rsidRDefault="00037FD8" w:rsidP="00FA7322">
      <w:pPr>
        <w:spacing w:after="0" w:line="360" w:lineRule="auto"/>
        <w:ind w:left="1440" w:hanging="1440"/>
        <w:jc w:val="both"/>
        <w:rPr>
          <w:rFonts w:ascii="Arial" w:hAnsi="Arial" w:cs="Arial"/>
          <w:sz w:val="24"/>
          <w:szCs w:val="24"/>
          <w:lang w:val="en-US"/>
        </w:rPr>
      </w:pPr>
      <w:r w:rsidRPr="00037FD8">
        <w:rPr>
          <w:rFonts w:ascii="Arial" w:hAnsi="Arial" w:cs="Arial"/>
          <w:b/>
          <w:sz w:val="24"/>
          <w:szCs w:val="24"/>
          <w:lang w:val="en-US"/>
        </w:rPr>
        <w:t>Coram:</w:t>
      </w:r>
      <w:r w:rsidR="000A7439">
        <w:rPr>
          <w:rFonts w:ascii="Arial" w:hAnsi="Arial" w:cs="Arial"/>
          <w:sz w:val="24"/>
          <w:szCs w:val="24"/>
          <w:lang w:val="en-US"/>
        </w:rPr>
        <w:tab/>
      </w:r>
      <w:r w:rsidR="0000154D">
        <w:rPr>
          <w:rFonts w:ascii="Arial" w:hAnsi="Arial" w:cs="Arial"/>
          <w:sz w:val="24"/>
          <w:szCs w:val="24"/>
          <w:lang w:val="en-US"/>
        </w:rPr>
        <w:tab/>
      </w:r>
      <w:r w:rsidR="000A7439">
        <w:rPr>
          <w:rFonts w:ascii="Arial" w:hAnsi="Arial" w:cs="Arial"/>
          <w:sz w:val="24"/>
          <w:szCs w:val="24"/>
          <w:lang w:val="en-US"/>
        </w:rPr>
        <w:t xml:space="preserve">TOMMASI J and </w:t>
      </w:r>
      <w:r w:rsidR="00DD1242">
        <w:rPr>
          <w:rFonts w:ascii="Arial" w:hAnsi="Arial" w:cs="Arial"/>
          <w:sz w:val="24"/>
          <w:szCs w:val="24"/>
          <w:lang w:val="en-US"/>
        </w:rPr>
        <w:t>CHEDA</w:t>
      </w:r>
      <w:r w:rsidRPr="00037FD8">
        <w:rPr>
          <w:rFonts w:ascii="Arial" w:hAnsi="Arial" w:cs="Arial"/>
          <w:sz w:val="24"/>
          <w:szCs w:val="24"/>
          <w:lang w:val="en-US"/>
        </w:rPr>
        <w:t xml:space="preserve"> J</w:t>
      </w:r>
    </w:p>
    <w:p w:rsidR="00DD1242" w:rsidRDefault="00037FD8" w:rsidP="00FA7322">
      <w:pPr>
        <w:spacing w:after="0" w:line="360" w:lineRule="auto"/>
        <w:rPr>
          <w:rFonts w:ascii="Arial" w:hAnsi="Arial" w:cs="Arial"/>
          <w:sz w:val="24"/>
          <w:szCs w:val="24"/>
          <w:lang w:val="en-US"/>
        </w:rPr>
      </w:pPr>
      <w:r w:rsidRPr="00037FD8">
        <w:rPr>
          <w:rFonts w:ascii="Arial" w:hAnsi="Arial" w:cs="Arial"/>
          <w:b/>
          <w:bCs/>
          <w:sz w:val="24"/>
          <w:szCs w:val="24"/>
          <w:lang w:val="en-US"/>
        </w:rPr>
        <w:t>Delivered</w:t>
      </w:r>
      <w:r w:rsidRPr="00037FD8">
        <w:rPr>
          <w:rFonts w:ascii="Arial" w:hAnsi="Arial" w:cs="Arial"/>
          <w:sz w:val="24"/>
          <w:szCs w:val="24"/>
          <w:lang w:val="en-US"/>
        </w:rPr>
        <w:t>:</w:t>
      </w:r>
      <w:r w:rsidRPr="00037FD8">
        <w:rPr>
          <w:rFonts w:ascii="Arial" w:hAnsi="Arial" w:cs="Arial"/>
          <w:sz w:val="24"/>
          <w:szCs w:val="24"/>
          <w:lang w:val="en-US"/>
        </w:rPr>
        <w:tab/>
      </w:r>
      <w:r w:rsidR="0000154D">
        <w:rPr>
          <w:rFonts w:ascii="Arial" w:hAnsi="Arial" w:cs="Arial"/>
          <w:sz w:val="24"/>
          <w:szCs w:val="24"/>
          <w:lang w:val="en-US"/>
        </w:rPr>
        <w:tab/>
      </w:r>
      <w:r w:rsidR="00415691">
        <w:rPr>
          <w:rFonts w:ascii="Arial" w:hAnsi="Arial" w:cs="Arial"/>
          <w:sz w:val="24"/>
          <w:szCs w:val="24"/>
          <w:lang w:val="en-US"/>
        </w:rPr>
        <w:t>11</w:t>
      </w:r>
      <w:r w:rsidR="00FA7322">
        <w:rPr>
          <w:rFonts w:ascii="Arial" w:hAnsi="Arial" w:cs="Arial"/>
          <w:sz w:val="24"/>
          <w:szCs w:val="24"/>
          <w:lang w:val="en-US"/>
        </w:rPr>
        <w:t xml:space="preserve"> April 2018</w:t>
      </w:r>
    </w:p>
    <w:p w:rsidR="00DD1242" w:rsidRPr="00C41D6F" w:rsidRDefault="0000154D" w:rsidP="00FA7322">
      <w:pPr>
        <w:spacing w:after="0" w:line="360" w:lineRule="auto"/>
        <w:rPr>
          <w:rFonts w:ascii="Arial" w:hAnsi="Arial" w:cs="Arial"/>
          <w:sz w:val="24"/>
          <w:szCs w:val="24"/>
          <w:lang w:val="en-US"/>
        </w:rPr>
      </w:pPr>
      <w:r>
        <w:rPr>
          <w:rFonts w:ascii="Arial" w:hAnsi="Arial" w:cs="Arial"/>
          <w:b/>
          <w:sz w:val="24"/>
          <w:szCs w:val="24"/>
          <w:lang w:val="en-US"/>
        </w:rPr>
        <w:t xml:space="preserve">Reasons Released: </w:t>
      </w:r>
      <w:r w:rsidR="00F05BB9">
        <w:rPr>
          <w:rFonts w:ascii="Arial" w:hAnsi="Arial" w:cs="Arial"/>
          <w:sz w:val="24"/>
          <w:szCs w:val="24"/>
          <w:lang w:val="en-US"/>
        </w:rPr>
        <w:t>2 October</w:t>
      </w:r>
      <w:r w:rsidR="00952DEE">
        <w:rPr>
          <w:rFonts w:ascii="Arial" w:hAnsi="Arial" w:cs="Arial"/>
          <w:b/>
          <w:sz w:val="24"/>
          <w:szCs w:val="24"/>
          <w:lang w:val="en-US"/>
        </w:rPr>
        <w:t xml:space="preserve"> </w:t>
      </w:r>
      <w:r w:rsidR="00C41D6F" w:rsidRPr="00C41D6F">
        <w:rPr>
          <w:rFonts w:ascii="Arial" w:hAnsi="Arial" w:cs="Arial"/>
          <w:sz w:val="24"/>
          <w:szCs w:val="24"/>
          <w:lang w:val="en-US"/>
        </w:rPr>
        <w:t>2018</w:t>
      </w:r>
    </w:p>
    <w:p w:rsidR="00DD1242" w:rsidRDefault="00DD1242" w:rsidP="00FA7322">
      <w:pPr>
        <w:spacing w:after="0" w:line="360" w:lineRule="auto"/>
        <w:rPr>
          <w:rFonts w:ascii="Arial" w:hAnsi="Arial" w:cs="Arial"/>
          <w:sz w:val="24"/>
          <w:szCs w:val="24"/>
          <w:lang w:val="en-US"/>
        </w:rPr>
      </w:pPr>
    </w:p>
    <w:p w:rsidR="009557DE" w:rsidRPr="00641D12" w:rsidRDefault="00037FD8" w:rsidP="00FA7322">
      <w:pPr>
        <w:spacing w:after="0" w:line="360" w:lineRule="auto"/>
        <w:jc w:val="both"/>
        <w:rPr>
          <w:rFonts w:ascii="Arial" w:hAnsi="Arial" w:cs="Arial"/>
          <w:i/>
          <w:sz w:val="24"/>
          <w:szCs w:val="24"/>
          <w:lang w:val="en-US"/>
        </w:rPr>
      </w:pPr>
      <w:proofErr w:type="spellStart"/>
      <w:r w:rsidRPr="00037FD8">
        <w:rPr>
          <w:rFonts w:ascii="Arial" w:hAnsi="Arial" w:cs="Arial"/>
          <w:b/>
          <w:sz w:val="24"/>
          <w:szCs w:val="24"/>
          <w:lang w:val="en-US"/>
        </w:rPr>
        <w:t>Flynote</w:t>
      </w:r>
      <w:proofErr w:type="spellEnd"/>
      <w:r w:rsidRPr="00037FD8">
        <w:rPr>
          <w:rFonts w:ascii="Arial" w:hAnsi="Arial" w:cs="Arial"/>
          <w:b/>
          <w:sz w:val="24"/>
          <w:szCs w:val="24"/>
          <w:lang w:val="en-US"/>
        </w:rPr>
        <w:t xml:space="preserve">: </w:t>
      </w:r>
      <w:r w:rsidR="00416B91">
        <w:rPr>
          <w:rFonts w:ascii="Arial" w:hAnsi="Arial" w:cs="Arial"/>
          <w:b/>
          <w:sz w:val="24"/>
          <w:szCs w:val="24"/>
          <w:lang w:val="en-US"/>
        </w:rPr>
        <w:tab/>
      </w:r>
      <w:r w:rsidR="002E4889" w:rsidRPr="002E4889">
        <w:rPr>
          <w:rFonts w:ascii="Arial" w:hAnsi="Arial" w:cs="Arial"/>
          <w:sz w:val="24"/>
          <w:szCs w:val="24"/>
          <w:lang w:val="en-US"/>
        </w:rPr>
        <w:t xml:space="preserve">Criminal </w:t>
      </w:r>
      <w:r w:rsidR="00CE4165">
        <w:rPr>
          <w:rFonts w:ascii="Arial" w:hAnsi="Arial" w:cs="Arial"/>
          <w:sz w:val="24"/>
          <w:szCs w:val="24"/>
          <w:lang w:val="en-US"/>
        </w:rPr>
        <w:t>Law</w:t>
      </w:r>
      <w:r w:rsidR="00F05BB9">
        <w:rPr>
          <w:rFonts w:ascii="Arial" w:hAnsi="Arial" w:cs="Arial"/>
          <w:sz w:val="24"/>
          <w:szCs w:val="24"/>
          <w:lang w:val="en-US"/>
        </w:rPr>
        <w:t xml:space="preserve"> ―</w:t>
      </w:r>
      <w:r w:rsidR="002E4889" w:rsidRPr="002E4889">
        <w:rPr>
          <w:rFonts w:ascii="Arial" w:hAnsi="Arial" w:cs="Arial"/>
          <w:sz w:val="24"/>
          <w:szCs w:val="24"/>
          <w:lang w:val="en-US"/>
        </w:rPr>
        <w:t xml:space="preserve"> Contempt of court</w:t>
      </w:r>
      <w:r w:rsidR="00F05BB9">
        <w:rPr>
          <w:rFonts w:ascii="Arial" w:hAnsi="Arial" w:cs="Arial"/>
          <w:sz w:val="24"/>
          <w:szCs w:val="24"/>
          <w:lang w:val="en-US"/>
        </w:rPr>
        <w:t xml:space="preserve"> ― D</w:t>
      </w:r>
      <w:r w:rsidR="001B1E28">
        <w:rPr>
          <w:rFonts w:ascii="Arial" w:hAnsi="Arial" w:cs="Arial"/>
          <w:sz w:val="24"/>
          <w:szCs w:val="24"/>
          <w:lang w:val="en-US"/>
        </w:rPr>
        <w:t xml:space="preserve">ifference between contempt </w:t>
      </w:r>
      <w:r w:rsidR="00CB68ED">
        <w:rPr>
          <w:rFonts w:ascii="Arial" w:hAnsi="Arial" w:cs="Arial"/>
          <w:sz w:val="24"/>
          <w:szCs w:val="24"/>
          <w:lang w:val="en-US"/>
        </w:rPr>
        <w:t xml:space="preserve">committed </w:t>
      </w:r>
      <w:r w:rsidR="00CB68ED" w:rsidRPr="00A81A88">
        <w:rPr>
          <w:rFonts w:ascii="Arial" w:hAnsi="Arial" w:cs="Arial"/>
          <w:i/>
          <w:sz w:val="24"/>
          <w:szCs w:val="24"/>
          <w:lang w:val="en-US"/>
        </w:rPr>
        <w:t>in facie curiae</w:t>
      </w:r>
      <w:r w:rsidR="00CB68ED">
        <w:rPr>
          <w:rFonts w:ascii="Arial" w:hAnsi="Arial" w:cs="Arial"/>
          <w:sz w:val="24"/>
          <w:szCs w:val="24"/>
          <w:lang w:val="en-US"/>
        </w:rPr>
        <w:t xml:space="preserve"> (s 108 of the Magistrate’s Court Act 32 of 1944) and </w:t>
      </w:r>
      <w:r w:rsidR="00CB68ED" w:rsidRPr="005846E6">
        <w:rPr>
          <w:rFonts w:ascii="Arial" w:hAnsi="Arial" w:cs="Arial"/>
          <w:i/>
          <w:sz w:val="24"/>
          <w:szCs w:val="24"/>
          <w:lang w:val="en-US"/>
        </w:rPr>
        <w:t>ex f</w:t>
      </w:r>
      <w:r w:rsidR="00CB68ED" w:rsidRPr="00A81A88">
        <w:rPr>
          <w:rFonts w:ascii="Arial" w:hAnsi="Arial" w:cs="Arial"/>
          <w:i/>
          <w:sz w:val="24"/>
          <w:szCs w:val="24"/>
          <w:lang w:val="en-US"/>
        </w:rPr>
        <w:t>acie curiae</w:t>
      </w:r>
      <w:r w:rsidR="00CB68ED">
        <w:rPr>
          <w:rFonts w:ascii="Arial" w:hAnsi="Arial" w:cs="Arial"/>
          <w:sz w:val="24"/>
          <w:szCs w:val="24"/>
          <w:lang w:val="en-US"/>
        </w:rPr>
        <w:t xml:space="preserve"> (and s </w:t>
      </w:r>
      <w:r w:rsidR="00F05BB9">
        <w:rPr>
          <w:rFonts w:ascii="Arial" w:hAnsi="Arial" w:cs="Arial"/>
          <w:sz w:val="24"/>
          <w:szCs w:val="24"/>
          <w:lang w:val="en-US"/>
        </w:rPr>
        <w:t>106 of the Magistrate’s Court) ―</w:t>
      </w:r>
      <w:r w:rsidR="00650B50">
        <w:rPr>
          <w:rFonts w:ascii="Arial" w:hAnsi="Arial" w:cs="Arial"/>
          <w:sz w:val="24"/>
          <w:szCs w:val="24"/>
          <w:lang w:val="en-US"/>
        </w:rPr>
        <w:t xml:space="preserve"> </w:t>
      </w:r>
      <w:r w:rsidR="00F05BB9">
        <w:rPr>
          <w:rFonts w:ascii="Arial" w:hAnsi="Arial" w:cs="Arial"/>
          <w:sz w:val="24"/>
          <w:szCs w:val="24"/>
          <w:lang w:val="en-US"/>
        </w:rPr>
        <w:t>C</w:t>
      </w:r>
      <w:r w:rsidR="00641D12">
        <w:rPr>
          <w:rFonts w:ascii="Arial" w:hAnsi="Arial" w:cs="Arial"/>
          <w:sz w:val="24"/>
          <w:szCs w:val="24"/>
          <w:lang w:val="en-US"/>
        </w:rPr>
        <w:t xml:space="preserve">ontempt </w:t>
      </w:r>
      <w:r w:rsidR="00CF7CC6" w:rsidRPr="00CF7CC6">
        <w:rPr>
          <w:rFonts w:ascii="Arial" w:hAnsi="Arial" w:cs="Arial"/>
          <w:sz w:val="24"/>
          <w:szCs w:val="24"/>
          <w:lang w:val="en-US"/>
        </w:rPr>
        <w:t>pursuant to the provisions of s 108 of the Magistrates' Courts Act 32 of 1944</w:t>
      </w:r>
      <w:r w:rsidR="00650B50">
        <w:rPr>
          <w:rFonts w:ascii="Arial" w:hAnsi="Arial" w:cs="Arial"/>
          <w:sz w:val="24"/>
          <w:szCs w:val="24"/>
          <w:lang w:val="en-US"/>
        </w:rPr>
        <w:t xml:space="preserve"> must be committed during the court’s sitting</w:t>
      </w:r>
      <w:r w:rsidR="009557DE">
        <w:rPr>
          <w:rFonts w:ascii="Arial" w:hAnsi="Arial" w:cs="Arial"/>
          <w:sz w:val="24"/>
          <w:szCs w:val="24"/>
          <w:lang w:val="en-US"/>
        </w:rPr>
        <w:t xml:space="preserve"> </w:t>
      </w:r>
      <w:r w:rsidR="00641D12">
        <w:rPr>
          <w:rFonts w:ascii="Arial" w:hAnsi="Arial" w:cs="Arial"/>
          <w:sz w:val="24"/>
          <w:szCs w:val="24"/>
          <w:lang w:val="en-US"/>
        </w:rPr>
        <w:t xml:space="preserve">or </w:t>
      </w:r>
      <w:r w:rsidR="00650B50">
        <w:rPr>
          <w:rFonts w:ascii="Arial" w:hAnsi="Arial" w:cs="Arial"/>
          <w:sz w:val="24"/>
          <w:szCs w:val="24"/>
          <w:lang w:val="en-US"/>
        </w:rPr>
        <w:t xml:space="preserve">during </w:t>
      </w:r>
      <w:r w:rsidR="00641D12">
        <w:rPr>
          <w:rFonts w:ascii="Arial" w:hAnsi="Arial" w:cs="Arial"/>
          <w:sz w:val="24"/>
          <w:szCs w:val="24"/>
          <w:lang w:val="en-US"/>
        </w:rPr>
        <w:t xml:space="preserve">an </w:t>
      </w:r>
      <w:r w:rsidR="00CB68ED">
        <w:rPr>
          <w:rFonts w:ascii="Arial" w:hAnsi="Arial" w:cs="Arial"/>
          <w:sz w:val="24"/>
          <w:szCs w:val="24"/>
          <w:lang w:val="en-US"/>
        </w:rPr>
        <w:t xml:space="preserve">officer’s </w:t>
      </w:r>
      <w:r w:rsidR="00650B50">
        <w:rPr>
          <w:rFonts w:ascii="Arial" w:hAnsi="Arial" w:cs="Arial"/>
          <w:sz w:val="24"/>
          <w:szCs w:val="24"/>
          <w:lang w:val="en-US"/>
        </w:rPr>
        <w:t>attendance</w:t>
      </w:r>
      <w:r w:rsidR="00641D12">
        <w:rPr>
          <w:rFonts w:ascii="Arial" w:hAnsi="Arial" w:cs="Arial"/>
          <w:sz w:val="24"/>
          <w:szCs w:val="24"/>
          <w:lang w:val="en-US"/>
        </w:rPr>
        <w:t xml:space="preserve"> at such a sitting - </w:t>
      </w:r>
      <w:r w:rsidR="00C54E4C">
        <w:rPr>
          <w:rFonts w:ascii="Arial" w:hAnsi="Arial" w:cs="Arial"/>
          <w:sz w:val="24"/>
          <w:szCs w:val="24"/>
          <w:lang w:val="en-US"/>
        </w:rPr>
        <w:t xml:space="preserve">conduct </w:t>
      </w:r>
      <w:r w:rsidR="00641D12">
        <w:rPr>
          <w:rFonts w:ascii="Arial" w:hAnsi="Arial" w:cs="Arial"/>
          <w:sz w:val="24"/>
          <w:szCs w:val="24"/>
          <w:lang w:val="en-US"/>
        </w:rPr>
        <w:t xml:space="preserve">herein </w:t>
      </w:r>
      <w:r w:rsidR="00C54E4C">
        <w:rPr>
          <w:rFonts w:ascii="Arial" w:hAnsi="Arial" w:cs="Arial"/>
          <w:sz w:val="24"/>
          <w:szCs w:val="24"/>
          <w:lang w:val="en-US"/>
        </w:rPr>
        <w:t xml:space="preserve">took place </w:t>
      </w:r>
      <w:r w:rsidR="00641D12">
        <w:rPr>
          <w:rFonts w:ascii="Arial" w:hAnsi="Arial" w:cs="Arial"/>
          <w:sz w:val="24"/>
          <w:szCs w:val="24"/>
          <w:lang w:val="en-US"/>
        </w:rPr>
        <w:t xml:space="preserve">prior to </w:t>
      </w:r>
      <w:r w:rsidR="00C54E4C">
        <w:rPr>
          <w:rFonts w:ascii="Arial" w:hAnsi="Arial" w:cs="Arial"/>
          <w:sz w:val="24"/>
          <w:szCs w:val="24"/>
          <w:lang w:val="en-US"/>
        </w:rPr>
        <w:t xml:space="preserve">court </w:t>
      </w:r>
      <w:r w:rsidR="00641D12">
        <w:rPr>
          <w:rFonts w:ascii="Arial" w:hAnsi="Arial" w:cs="Arial"/>
          <w:sz w:val="24"/>
          <w:szCs w:val="24"/>
          <w:lang w:val="en-US"/>
        </w:rPr>
        <w:t xml:space="preserve">sitting and cannot be classified as contempt </w:t>
      </w:r>
      <w:r w:rsidR="00641D12" w:rsidRPr="00641D12">
        <w:rPr>
          <w:rFonts w:ascii="Arial" w:hAnsi="Arial" w:cs="Arial"/>
          <w:i/>
          <w:sz w:val="24"/>
          <w:szCs w:val="24"/>
          <w:lang w:val="en-US"/>
        </w:rPr>
        <w:t xml:space="preserve">in facie curiae. </w:t>
      </w:r>
    </w:p>
    <w:p w:rsidR="00C54E4C" w:rsidRDefault="00CB68ED" w:rsidP="00FA7322">
      <w:pPr>
        <w:spacing w:after="0" w:line="360" w:lineRule="auto"/>
        <w:jc w:val="both"/>
        <w:rPr>
          <w:rFonts w:ascii="Arial" w:hAnsi="Arial" w:cs="Arial"/>
          <w:sz w:val="24"/>
          <w:szCs w:val="24"/>
          <w:lang w:val="en-US"/>
        </w:rPr>
      </w:pPr>
      <w:r>
        <w:rPr>
          <w:rFonts w:ascii="Arial" w:hAnsi="Arial" w:cs="Arial"/>
          <w:sz w:val="24"/>
          <w:szCs w:val="24"/>
          <w:lang w:val="en-US"/>
        </w:rPr>
        <w:lastRenderedPageBreak/>
        <w:t>Criminal P</w:t>
      </w:r>
      <w:r w:rsidR="00F05BB9">
        <w:rPr>
          <w:rFonts w:ascii="Arial" w:hAnsi="Arial" w:cs="Arial"/>
          <w:sz w:val="24"/>
          <w:szCs w:val="24"/>
          <w:lang w:val="en-US"/>
        </w:rPr>
        <w:t>rocedure ―</w:t>
      </w:r>
      <w:r w:rsidR="008B6D5E">
        <w:rPr>
          <w:rFonts w:ascii="Arial" w:hAnsi="Arial" w:cs="Arial"/>
          <w:sz w:val="24"/>
          <w:szCs w:val="24"/>
          <w:lang w:val="en-US"/>
        </w:rPr>
        <w:t xml:space="preserve"> </w:t>
      </w:r>
      <w:r w:rsidR="00641D12">
        <w:rPr>
          <w:rFonts w:ascii="Arial" w:hAnsi="Arial" w:cs="Arial"/>
          <w:sz w:val="24"/>
          <w:szCs w:val="24"/>
          <w:lang w:val="en-US"/>
        </w:rPr>
        <w:t>Contempt of Court in terms of s</w:t>
      </w:r>
      <w:r w:rsidR="00F05BB9">
        <w:rPr>
          <w:rFonts w:ascii="Arial" w:hAnsi="Arial" w:cs="Arial"/>
          <w:sz w:val="24"/>
          <w:szCs w:val="24"/>
          <w:lang w:val="en-US"/>
        </w:rPr>
        <w:t xml:space="preserve">108 of Magistrate’s Court Act ― </w:t>
      </w:r>
      <w:r w:rsidR="00641D12">
        <w:rPr>
          <w:rFonts w:ascii="Arial" w:hAnsi="Arial" w:cs="Arial"/>
          <w:sz w:val="24"/>
          <w:szCs w:val="24"/>
          <w:lang w:val="en-US"/>
        </w:rPr>
        <w:t xml:space="preserve">Summary </w:t>
      </w:r>
      <w:r w:rsidR="008B6D5E">
        <w:rPr>
          <w:rFonts w:ascii="Arial" w:hAnsi="Arial" w:cs="Arial"/>
          <w:sz w:val="24"/>
          <w:szCs w:val="24"/>
          <w:lang w:val="en-US"/>
        </w:rPr>
        <w:t>Procedure</w:t>
      </w:r>
      <w:r w:rsidR="00F05BB9">
        <w:rPr>
          <w:rFonts w:ascii="Arial" w:hAnsi="Arial" w:cs="Arial"/>
          <w:sz w:val="24"/>
          <w:szCs w:val="24"/>
          <w:lang w:val="en-US"/>
        </w:rPr>
        <w:t xml:space="preserve"> ― T</w:t>
      </w:r>
      <w:r w:rsidR="001B1E28">
        <w:rPr>
          <w:rFonts w:ascii="Arial" w:hAnsi="Arial" w:cs="Arial"/>
          <w:sz w:val="24"/>
          <w:szCs w:val="24"/>
          <w:lang w:val="en-US"/>
        </w:rPr>
        <w:t>he court</w:t>
      </w:r>
      <w:r w:rsidR="00641D12">
        <w:rPr>
          <w:rFonts w:ascii="Arial" w:hAnsi="Arial" w:cs="Arial"/>
          <w:sz w:val="24"/>
          <w:szCs w:val="24"/>
          <w:lang w:val="en-US"/>
        </w:rPr>
        <w:t xml:space="preserve"> is still required to adhere to the principles of natural justice particularly the </w:t>
      </w:r>
      <w:proofErr w:type="spellStart"/>
      <w:r w:rsidR="00641D12" w:rsidRPr="000D6D9D">
        <w:rPr>
          <w:rFonts w:ascii="Arial" w:hAnsi="Arial" w:cs="Arial"/>
          <w:i/>
          <w:sz w:val="24"/>
          <w:szCs w:val="24"/>
          <w:lang w:val="en-US"/>
        </w:rPr>
        <w:t>audi</w:t>
      </w:r>
      <w:proofErr w:type="spellEnd"/>
      <w:r w:rsidR="00641D12" w:rsidRPr="000D6D9D">
        <w:rPr>
          <w:rFonts w:ascii="Arial" w:hAnsi="Arial" w:cs="Arial"/>
          <w:i/>
          <w:sz w:val="24"/>
          <w:szCs w:val="24"/>
          <w:lang w:val="en-US"/>
        </w:rPr>
        <w:t xml:space="preserve"> alteram partem rule</w:t>
      </w:r>
      <w:r w:rsidR="00F05BB9">
        <w:rPr>
          <w:rFonts w:ascii="Arial" w:hAnsi="Arial" w:cs="Arial"/>
          <w:sz w:val="24"/>
          <w:szCs w:val="24"/>
          <w:lang w:val="en-US"/>
        </w:rPr>
        <w:t xml:space="preserve"> </w:t>
      </w:r>
      <w:r w:rsidR="00723707">
        <w:rPr>
          <w:rFonts w:ascii="Arial" w:hAnsi="Arial" w:cs="Arial"/>
          <w:sz w:val="24"/>
          <w:szCs w:val="24"/>
          <w:lang w:val="en-US"/>
        </w:rPr>
        <w:t xml:space="preserve">― </w:t>
      </w:r>
      <w:r w:rsidR="00F05BB9">
        <w:rPr>
          <w:rFonts w:ascii="Arial" w:hAnsi="Arial" w:cs="Arial"/>
          <w:sz w:val="24"/>
          <w:szCs w:val="24"/>
          <w:lang w:val="en-US"/>
        </w:rPr>
        <w:t>P</w:t>
      </w:r>
      <w:r w:rsidR="000D6D9D">
        <w:rPr>
          <w:rFonts w:ascii="Arial" w:hAnsi="Arial" w:cs="Arial"/>
          <w:sz w:val="24"/>
          <w:szCs w:val="24"/>
          <w:lang w:val="en-US"/>
        </w:rPr>
        <w:t>rocedure patently unfair and an abuse of the summary procedure provided for in terms of s</w:t>
      </w:r>
      <w:r w:rsidR="00415691">
        <w:rPr>
          <w:rFonts w:ascii="Arial" w:hAnsi="Arial" w:cs="Arial"/>
          <w:sz w:val="24"/>
          <w:szCs w:val="24"/>
          <w:lang w:val="en-US"/>
        </w:rPr>
        <w:t xml:space="preserve"> </w:t>
      </w:r>
      <w:r w:rsidR="000D6D9D">
        <w:rPr>
          <w:rFonts w:ascii="Arial" w:hAnsi="Arial" w:cs="Arial"/>
          <w:sz w:val="24"/>
          <w:szCs w:val="24"/>
          <w:lang w:val="en-US"/>
        </w:rPr>
        <w:t>108.</w:t>
      </w:r>
    </w:p>
    <w:p w:rsidR="000D6D9D" w:rsidRDefault="000D6D9D" w:rsidP="00FA7322">
      <w:pPr>
        <w:spacing w:after="0" w:line="360" w:lineRule="auto"/>
        <w:jc w:val="both"/>
        <w:rPr>
          <w:rFonts w:ascii="Arial" w:hAnsi="Arial" w:cs="Arial"/>
          <w:sz w:val="24"/>
          <w:szCs w:val="24"/>
          <w:lang w:val="en-US"/>
        </w:rPr>
      </w:pPr>
    </w:p>
    <w:p w:rsidR="00C42EA6" w:rsidRDefault="002E4889" w:rsidP="00FA7322">
      <w:pPr>
        <w:spacing w:after="0" w:line="360" w:lineRule="auto"/>
        <w:jc w:val="both"/>
        <w:rPr>
          <w:rFonts w:ascii="Arial" w:hAnsi="Arial" w:cs="Arial"/>
          <w:sz w:val="24"/>
          <w:szCs w:val="24"/>
          <w:lang w:val="en-US"/>
        </w:rPr>
      </w:pPr>
      <w:r w:rsidRPr="00C42EA6">
        <w:rPr>
          <w:rFonts w:ascii="Arial" w:hAnsi="Arial" w:cs="Arial"/>
          <w:b/>
          <w:sz w:val="24"/>
          <w:szCs w:val="24"/>
          <w:lang w:val="en-US"/>
        </w:rPr>
        <w:t>Summary</w:t>
      </w:r>
      <w:r>
        <w:rPr>
          <w:rFonts w:ascii="Arial" w:hAnsi="Arial" w:cs="Arial"/>
          <w:sz w:val="24"/>
          <w:szCs w:val="24"/>
          <w:lang w:val="en-US"/>
        </w:rPr>
        <w:t>:</w:t>
      </w:r>
      <w:r>
        <w:rPr>
          <w:rFonts w:ascii="Arial" w:hAnsi="Arial" w:cs="Arial"/>
          <w:sz w:val="24"/>
          <w:szCs w:val="24"/>
          <w:lang w:val="en-US"/>
        </w:rPr>
        <w:tab/>
      </w:r>
      <w:r w:rsidR="00952DEE">
        <w:rPr>
          <w:rFonts w:ascii="Arial" w:hAnsi="Arial" w:cs="Arial"/>
          <w:sz w:val="24"/>
          <w:szCs w:val="24"/>
          <w:lang w:val="en-US"/>
        </w:rPr>
        <w:t xml:space="preserve">The </w:t>
      </w:r>
      <w:r w:rsidR="004B1963">
        <w:rPr>
          <w:rFonts w:ascii="Arial" w:hAnsi="Arial" w:cs="Arial"/>
          <w:sz w:val="24"/>
          <w:szCs w:val="24"/>
          <w:lang w:val="en-US"/>
        </w:rPr>
        <w:t xml:space="preserve">State Prosecutor complained </w:t>
      </w:r>
      <w:r w:rsidR="00C1470C">
        <w:rPr>
          <w:rFonts w:ascii="Arial" w:hAnsi="Arial" w:cs="Arial"/>
          <w:sz w:val="24"/>
          <w:szCs w:val="24"/>
          <w:lang w:val="en-US"/>
        </w:rPr>
        <w:t>to</w:t>
      </w:r>
      <w:r w:rsidR="00F05BB9">
        <w:rPr>
          <w:rFonts w:ascii="Arial" w:hAnsi="Arial" w:cs="Arial"/>
          <w:sz w:val="24"/>
          <w:szCs w:val="24"/>
          <w:lang w:val="en-US"/>
        </w:rPr>
        <w:t xml:space="preserve"> the</w:t>
      </w:r>
      <w:r w:rsidR="00C1470C">
        <w:rPr>
          <w:rFonts w:ascii="Arial" w:hAnsi="Arial" w:cs="Arial"/>
          <w:sz w:val="24"/>
          <w:szCs w:val="24"/>
          <w:lang w:val="en-US"/>
        </w:rPr>
        <w:t xml:space="preserve"> </w:t>
      </w:r>
      <w:r w:rsidR="004B1963">
        <w:rPr>
          <w:rFonts w:ascii="Arial" w:hAnsi="Arial" w:cs="Arial"/>
          <w:sz w:val="24"/>
          <w:szCs w:val="24"/>
          <w:lang w:val="en-US"/>
        </w:rPr>
        <w:t xml:space="preserve">court </w:t>
      </w:r>
      <w:r w:rsidR="00C1470C">
        <w:rPr>
          <w:rFonts w:ascii="Arial" w:hAnsi="Arial" w:cs="Arial"/>
          <w:sz w:val="24"/>
          <w:szCs w:val="24"/>
          <w:lang w:val="en-US"/>
        </w:rPr>
        <w:t xml:space="preserve">that the clerk of court </w:t>
      </w:r>
      <w:r w:rsidR="004B1963">
        <w:rPr>
          <w:rFonts w:ascii="Arial" w:hAnsi="Arial" w:cs="Arial"/>
          <w:sz w:val="24"/>
          <w:szCs w:val="24"/>
          <w:lang w:val="en-US"/>
        </w:rPr>
        <w:t xml:space="preserve">(accused) refused to attest to an affidavit </w:t>
      </w:r>
      <w:r w:rsidR="00952DEE">
        <w:rPr>
          <w:rFonts w:ascii="Arial" w:hAnsi="Arial" w:cs="Arial"/>
          <w:sz w:val="24"/>
          <w:szCs w:val="24"/>
          <w:lang w:val="en-US"/>
        </w:rPr>
        <w:t>relating to a missing court</w:t>
      </w:r>
      <w:r w:rsidR="002F779E">
        <w:rPr>
          <w:rFonts w:ascii="Arial" w:hAnsi="Arial" w:cs="Arial"/>
          <w:sz w:val="24"/>
          <w:szCs w:val="24"/>
          <w:lang w:val="en-US"/>
        </w:rPr>
        <w:t xml:space="preserve"> record</w:t>
      </w:r>
      <w:r w:rsidR="00952DEE">
        <w:rPr>
          <w:rFonts w:ascii="Arial" w:hAnsi="Arial" w:cs="Arial"/>
          <w:sz w:val="24"/>
          <w:szCs w:val="24"/>
          <w:lang w:val="en-US"/>
        </w:rPr>
        <w:t>.</w:t>
      </w:r>
      <w:r w:rsidR="00C1470C">
        <w:rPr>
          <w:rFonts w:ascii="Arial" w:hAnsi="Arial" w:cs="Arial"/>
          <w:sz w:val="24"/>
          <w:szCs w:val="24"/>
          <w:lang w:val="en-US"/>
        </w:rPr>
        <w:t xml:space="preserve"> </w:t>
      </w:r>
      <w:r>
        <w:rPr>
          <w:rFonts w:ascii="Arial" w:hAnsi="Arial" w:cs="Arial"/>
          <w:sz w:val="24"/>
          <w:szCs w:val="24"/>
          <w:lang w:val="en-US"/>
        </w:rPr>
        <w:t xml:space="preserve">The </w:t>
      </w:r>
      <w:r w:rsidR="004B1963">
        <w:rPr>
          <w:rFonts w:ascii="Arial" w:hAnsi="Arial" w:cs="Arial"/>
          <w:sz w:val="24"/>
          <w:szCs w:val="24"/>
          <w:lang w:val="en-US"/>
        </w:rPr>
        <w:t>magistrate instr</w:t>
      </w:r>
      <w:r w:rsidR="00F05BB9">
        <w:rPr>
          <w:rFonts w:ascii="Arial" w:hAnsi="Arial" w:cs="Arial"/>
          <w:sz w:val="24"/>
          <w:szCs w:val="24"/>
          <w:lang w:val="en-US"/>
        </w:rPr>
        <w:t>ucted the court orderly to call</w:t>
      </w:r>
      <w:r w:rsidR="004B1963">
        <w:rPr>
          <w:rFonts w:ascii="Arial" w:hAnsi="Arial" w:cs="Arial"/>
          <w:sz w:val="24"/>
          <w:szCs w:val="24"/>
          <w:lang w:val="en-US"/>
        </w:rPr>
        <w:t xml:space="preserve"> the clerk of court. The magistrate </w:t>
      </w:r>
      <w:r>
        <w:rPr>
          <w:rFonts w:ascii="Arial" w:hAnsi="Arial" w:cs="Arial"/>
          <w:sz w:val="24"/>
          <w:szCs w:val="24"/>
          <w:lang w:val="en-US"/>
        </w:rPr>
        <w:t xml:space="preserve">questioned him </w:t>
      </w:r>
      <w:r w:rsidR="004B1963">
        <w:rPr>
          <w:rFonts w:ascii="Arial" w:hAnsi="Arial" w:cs="Arial"/>
          <w:sz w:val="24"/>
          <w:szCs w:val="24"/>
          <w:lang w:val="en-US"/>
        </w:rPr>
        <w:t xml:space="preserve">and, not being satisfied with his answers, charged and convicted him of contempt of court. He was given the opportunity to address the court in mitigation and </w:t>
      </w:r>
      <w:r w:rsidR="00C1470C">
        <w:rPr>
          <w:rFonts w:ascii="Arial" w:hAnsi="Arial" w:cs="Arial"/>
          <w:sz w:val="24"/>
          <w:szCs w:val="24"/>
          <w:lang w:val="en-US"/>
        </w:rPr>
        <w:t xml:space="preserve">was </w:t>
      </w:r>
      <w:r w:rsidR="004B1963">
        <w:rPr>
          <w:rFonts w:ascii="Arial" w:hAnsi="Arial" w:cs="Arial"/>
          <w:sz w:val="24"/>
          <w:szCs w:val="24"/>
          <w:lang w:val="en-US"/>
        </w:rPr>
        <w:t>sentence</w:t>
      </w:r>
      <w:r w:rsidR="00C1470C">
        <w:rPr>
          <w:rFonts w:ascii="Arial" w:hAnsi="Arial" w:cs="Arial"/>
          <w:sz w:val="24"/>
          <w:szCs w:val="24"/>
          <w:lang w:val="en-US"/>
        </w:rPr>
        <w:t>d</w:t>
      </w:r>
      <w:r w:rsidR="004B1963">
        <w:rPr>
          <w:rFonts w:ascii="Arial" w:hAnsi="Arial" w:cs="Arial"/>
          <w:sz w:val="24"/>
          <w:szCs w:val="24"/>
          <w:lang w:val="en-US"/>
        </w:rPr>
        <w:t xml:space="preserve"> to </w:t>
      </w:r>
      <w:r w:rsidR="002F779E">
        <w:rPr>
          <w:rFonts w:ascii="Arial" w:hAnsi="Arial" w:cs="Arial"/>
          <w:sz w:val="24"/>
          <w:szCs w:val="24"/>
          <w:lang w:val="en-US"/>
        </w:rPr>
        <w:t xml:space="preserve">a </w:t>
      </w:r>
      <w:r w:rsidR="004B1963">
        <w:rPr>
          <w:rFonts w:ascii="Arial" w:hAnsi="Arial" w:cs="Arial"/>
          <w:sz w:val="24"/>
          <w:szCs w:val="24"/>
          <w:lang w:val="en-US"/>
        </w:rPr>
        <w:t xml:space="preserve">periodical imprisonment. </w:t>
      </w:r>
    </w:p>
    <w:p w:rsidR="004B1963" w:rsidRDefault="002E4889" w:rsidP="00FA7322">
      <w:pPr>
        <w:spacing w:after="0" w:line="360" w:lineRule="auto"/>
        <w:jc w:val="both"/>
        <w:rPr>
          <w:rFonts w:ascii="Arial" w:hAnsi="Arial" w:cs="Arial"/>
          <w:sz w:val="24"/>
          <w:szCs w:val="24"/>
          <w:lang w:val="en-US"/>
        </w:rPr>
      </w:pPr>
      <w:r>
        <w:rPr>
          <w:rFonts w:ascii="Arial" w:hAnsi="Arial" w:cs="Arial"/>
          <w:sz w:val="24"/>
          <w:szCs w:val="24"/>
          <w:lang w:val="en-US"/>
        </w:rPr>
        <w:t xml:space="preserve">The matter was brought before the judges in chambers for an urgent review and </w:t>
      </w:r>
      <w:r w:rsidR="00C41D6F">
        <w:rPr>
          <w:rFonts w:ascii="Arial" w:hAnsi="Arial" w:cs="Arial"/>
          <w:sz w:val="24"/>
          <w:szCs w:val="24"/>
          <w:lang w:val="en-US"/>
        </w:rPr>
        <w:t xml:space="preserve">the conviction and sentence </w:t>
      </w:r>
      <w:r w:rsidR="00952DEE">
        <w:rPr>
          <w:rFonts w:ascii="Arial" w:hAnsi="Arial" w:cs="Arial"/>
          <w:sz w:val="24"/>
          <w:szCs w:val="24"/>
          <w:lang w:val="en-US"/>
        </w:rPr>
        <w:t xml:space="preserve">were </w:t>
      </w:r>
      <w:r w:rsidR="00C41D6F">
        <w:rPr>
          <w:rFonts w:ascii="Arial" w:hAnsi="Arial" w:cs="Arial"/>
          <w:sz w:val="24"/>
          <w:szCs w:val="24"/>
          <w:lang w:val="en-US"/>
        </w:rPr>
        <w:t>set aside</w:t>
      </w:r>
      <w:r w:rsidR="004B1963">
        <w:rPr>
          <w:rFonts w:ascii="Arial" w:hAnsi="Arial" w:cs="Arial"/>
          <w:sz w:val="24"/>
          <w:szCs w:val="24"/>
          <w:lang w:val="en-US"/>
        </w:rPr>
        <w:t>.</w:t>
      </w:r>
    </w:p>
    <w:p w:rsidR="00415691" w:rsidRDefault="00415691" w:rsidP="00FA7322">
      <w:pPr>
        <w:spacing w:after="0" w:line="360" w:lineRule="auto"/>
        <w:jc w:val="both"/>
        <w:rPr>
          <w:rFonts w:ascii="Arial" w:hAnsi="Arial" w:cs="Arial"/>
          <w:sz w:val="24"/>
          <w:szCs w:val="24"/>
          <w:lang w:val="en-US"/>
        </w:rPr>
      </w:pPr>
    </w:p>
    <w:p w:rsidR="000D6D9D" w:rsidRDefault="004B1963" w:rsidP="00FA7322">
      <w:pPr>
        <w:spacing w:after="0" w:line="360" w:lineRule="auto"/>
        <w:jc w:val="both"/>
        <w:rPr>
          <w:rFonts w:ascii="Arial" w:hAnsi="Arial" w:cs="Arial"/>
          <w:sz w:val="24"/>
          <w:szCs w:val="24"/>
          <w:lang w:val="en-US"/>
        </w:rPr>
      </w:pPr>
      <w:r>
        <w:rPr>
          <w:rFonts w:ascii="Arial" w:hAnsi="Arial" w:cs="Arial"/>
          <w:sz w:val="24"/>
          <w:szCs w:val="24"/>
          <w:lang w:val="en-US"/>
        </w:rPr>
        <w:t>Held</w:t>
      </w:r>
      <w:r w:rsidR="00C42EA6">
        <w:rPr>
          <w:rFonts w:ascii="Arial" w:hAnsi="Arial" w:cs="Arial"/>
          <w:sz w:val="24"/>
          <w:szCs w:val="24"/>
          <w:lang w:val="en-US"/>
        </w:rPr>
        <w:t xml:space="preserve">: </w:t>
      </w:r>
      <w:r>
        <w:rPr>
          <w:rFonts w:ascii="Arial" w:hAnsi="Arial" w:cs="Arial"/>
          <w:sz w:val="24"/>
          <w:szCs w:val="24"/>
          <w:lang w:val="en-US"/>
        </w:rPr>
        <w:t xml:space="preserve">that the court was not empowered to </w:t>
      </w:r>
      <w:r w:rsidR="00C42EA6">
        <w:rPr>
          <w:rFonts w:ascii="Arial" w:hAnsi="Arial" w:cs="Arial"/>
          <w:sz w:val="24"/>
          <w:szCs w:val="24"/>
          <w:lang w:val="en-US"/>
        </w:rPr>
        <w:t xml:space="preserve">enquire into the conduct of the clerk of court </w:t>
      </w:r>
      <w:r w:rsidR="00C54E4C">
        <w:rPr>
          <w:rFonts w:ascii="Arial" w:hAnsi="Arial" w:cs="Arial"/>
          <w:sz w:val="24"/>
          <w:szCs w:val="24"/>
          <w:lang w:val="en-US"/>
        </w:rPr>
        <w:t xml:space="preserve">in the summary fashion as </w:t>
      </w:r>
      <w:r w:rsidR="009E5D16">
        <w:rPr>
          <w:rFonts w:ascii="Arial" w:hAnsi="Arial" w:cs="Arial"/>
          <w:sz w:val="24"/>
          <w:szCs w:val="24"/>
          <w:lang w:val="en-US"/>
        </w:rPr>
        <w:t xml:space="preserve">provided for in section 108 of the Magistrate’s Court Act. The contemptuous conduct complained of, was committed </w:t>
      </w:r>
      <w:r w:rsidR="009E5D16" w:rsidRPr="009E5D16">
        <w:rPr>
          <w:rFonts w:ascii="Arial" w:hAnsi="Arial" w:cs="Arial"/>
          <w:i/>
          <w:sz w:val="24"/>
          <w:szCs w:val="24"/>
          <w:lang w:val="en-US"/>
        </w:rPr>
        <w:t>ex facie curi</w:t>
      </w:r>
      <w:r w:rsidR="009E5D16">
        <w:rPr>
          <w:rFonts w:ascii="Arial" w:hAnsi="Arial" w:cs="Arial"/>
          <w:i/>
          <w:sz w:val="24"/>
          <w:szCs w:val="24"/>
          <w:lang w:val="en-US"/>
        </w:rPr>
        <w:t>a</w:t>
      </w:r>
      <w:r w:rsidR="009E5D16" w:rsidRPr="009E5D16">
        <w:rPr>
          <w:rFonts w:ascii="Arial" w:hAnsi="Arial" w:cs="Arial"/>
          <w:i/>
          <w:sz w:val="24"/>
          <w:szCs w:val="24"/>
          <w:lang w:val="en-US"/>
        </w:rPr>
        <w:t>e</w:t>
      </w:r>
      <w:r w:rsidR="009E5D16">
        <w:rPr>
          <w:rFonts w:ascii="Arial" w:hAnsi="Arial" w:cs="Arial"/>
          <w:sz w:val="24"/>
          <w:szCs w:val="24"/>
          <w:lang w:val="en-US"/>
        </w:rPr>
        <w:t xml:space="preserve">; and the conduct </w:t>
      </w:r>
      <w:r w:rsidR="009E5D16" w:rsidRPr="009E5D16">
        <w:rPr>
          <w:rFonts w:ascii="Arial" w:hAnsi="Arial" w:cs="Arial"/>
          <w:i/>
          <w:sz w:val="24"/>
          <w:szCs w:val="24"/>
          <w:lang w:val="en-US"/>
        </w:rPr>
        <w:t>in facie curiae</w:t>
      </w:r>
      <w:r w:rsidR="009E5D16">
        <w:rPr>
          <w:rFonts w:ascii="Arial" w:hAnsi="Arial" w:cs="Arial"/>
          <w:sz w:val="24"/>
          <w:szCs w:val="24"/>
          <w:lang w:val="en-US"/>
        </w:rPr>
        <w:t xml:space="preserve"> does not fit any of the c</w:t>
      </w:r>
      <w:r w:rsidR="00415691">
        <w:rPr>
          <w:rFonts w:ascii="Arial" w:hAnsi="Arial" w:cs="Arial"/>
          <w:sz w:val="24"/>
          <w:szCs w:val="24"/>
          <w:lang w:val="en-US"/>
        </w:rPr>
        <w:t>onduct described in section 108.</w:t>
      </w:r>
    </w:p>
    <w:p w:rsidR="00415691" w:rsidRDefault="00415691" w:rsidP="00FA7322">
      <w:pPr>
        <w:spacing w:after="0" w:line="360" w:lineRule="auto"/>
        <w:jc w:val="both"/>
        <w:rPr>
          <w:rFonts w:ascii="Arial" w:hAnsi="Arial" w:cs="Arial"/>
          <w:sz w:val="24"/>
          <w:szCs w:val="24"/>
          <w:lang w:val="en-US"/>
        </w:rPr>
      </w:pPr>
    </w:p>
    <w:p w:rsidR="002B0003" w:rsidRDefault="00C54E4C" w:rsidP="00FA7322">
      <w:pPr>
        <w:spacing w:after="0" w:line="360" w:lineRule="auto"/>
        <w:jc w:val="both"/>
        <w:rPr>
          <w:rFonts w:ascii="Arial" w:hAnsi="Arial" w:cs="Arial"/>
          <w:sz w:val="24"/>
          <w:szCs w:val="24"/>
          <w:lang w:val="en-US"/>
        </w:rPr>
      </w:pPr>
      <w:r>
        <w:rPr>
          <w:rFonts w:ascii="Arial" w:hAnsi="Arial" w:cs="Arial"/>
          <w:sz w:val="24"/>
          <w:szCs w:val="24"/>
          <w:lang w:val="en-US"/>
        </w:rPr>
        <w:t>Held further</w:t>
      </w:r>
      <w:r w:rsidR="00C42EA6">
        <w:rPr>
          <w:rFonts w:ascii="Arial" w:hAnsi="Arial" w:cs="Arial"/>
          <w:sz w:val="24"/>
          <w:szCs w:val="24"/>
          <w:lang w:val="en-US"/>
        </w:rPr>
        <w:t xml:space="preserve"> that</w:t>
      </w:r>
      <w:r w:rsidR="009E5D16">
        <w:rPr>
          <w:rFonts w:ascii="Arial" w:hAnsi="Arial" w:cs="Arial"/>
          <w:sz w:val="24"/>
          <w:szCs w:val="24"/>
          <w:lang w:val="en-US"/>
        </w:rPr>
        <w:t xml:space="preserve"> at the very least a court ought to notify an accused that he is likely to be convicted and sentenced for contempt of court and afford him/her the opportunity to make representations</w:t>
      </w:r>
      <w:r w:rsidR="00415691">
        <w:rPr>
          <w:rFonts w:ascii="Arial" w:hAnsi="Arial" w:cs="Arial"/>
          <w:sz w:val="24"/>
          <w:szCs w:val="24"/>
          <w:lang w:val="en-US"/>
        </w:rPr>
        <w:t>.</w:t>
      </w:r>
      <w:r w:rsidR="009E5D16">
        <w:rPr>
          <w:rFonts w:ascii="Arial" w:hAnsi="Arial" w:cs="Arial"/>
          <w:sz w:val="24"/>
          <w:szCs w:val="24"/>
          <w:lang w:val="en-US"/>
        </w:rPr>
        <w:t xml:space="preserve"> The process adopted herein </w:t>
      </w:r>
      <w:r w:rsidR="000D6D9D">
        <w:rPr>
          <w:rFonts w:ascii="Arial" w:hAnsi="Arial" w:cs="Arial"/>
          <w:sz w:val="24"/>
          <w:szCs w:val="24"/>
          <w:lang w:val="en-US"/>
        </w:rPr>
        <w:t xml:space="preserve">constitutes </w:t>
      </w:r>
      <w:r w:rsidR="009E5D16">
        <w:rPr>
          <w:rFonts w:ascii="Arial" w:hAnsi="Arial" w:cs="Arial"/>
          <w:sz w:val="24"/>
          <w:szCs w:val="24"/>
          <w:lang w:val="en-US"/>
        </w:rPr>
        <w:t xml:space="preserve">an abuse of the summary process provided for in section 108. </w:t>
      </w:r>
      <w:r w:rsidR="000D6D9D">
        <w:rPr>
          <w:rFonts w:ascii="Arial" w:hAnsi="Arial" w:cs="Arial"/>
          <w:sz w:val="24"/>
          <w:szCs w:val="24"/>
          <w:lang w:val="en-US"/>
        </w:rPr>
        <w:t xml:space="preserve"> </w:t>
      </w:r>
    </w:p>
    <w:p w:rsidR="00037FD8" w:rsidRPr="00037FD8" w:rsidRDefault="0028350D" w:rsidP="00FA7322">
      <w:pPr>
        <w:spacing w:after="0" w:line="360" w:lineRule="auto"/>
        <w:jc w:val="both"/>
        <w:rPr>
          <w:rFonts w:ascii="Arial" w:hAnsi="Arial" w:cs="Arial"/>
          <w:bCs/>
          <w:sz w:val="24"/>
          <w:szCs w:val="24"/>
          <w:lang w:val="en-US"/>
        </w:rPr>
      </w:pPr>
      <w:r>
        <w:rPr>
          <w:rFonts w:ascii="Arial" w:hAnsi="Arial" w:cs="Arial"/>
          <w:bCs/>
          <w:sz w:val="24"/>
          <w:szCs w:val="24"/>
          <w:lang w:val="en-US"/>
        </w:rPr>
        <w:pict>
          <v:rect id="_x0000_i1025" style="width:0;height:1.5pt" o:hralign="center" o:hrstd="t" o:hr="t" fillcolor="#a0a0a0" stroked="f"/>
        </w:pict>
      </w:r>
    </w:p>
    <w:p w:rsidR="00037FD8" w:rsidRPr="00535A25" w:rsidRDefault="00037FD8" w:rsidP="00535A25">
      <w:pPr>
        <w:spacing w:after="0" w:line="360" w:lineRule="auto"/>
        <w:jc w:val="center"/>
        <w:rPr>
          <w:rFonts w:ascii="Arial" w:hAnsi="Arial" w:cs="Arial"/>
          <w:b/>
          <w:bCs/>
          <w:sz w:val="24"/>
          <w:szCs w:val="24"/>
          <w:lang w:val="en-US"/>
        </w:rPr>
      </w:pPr>
      <w:r w:rsidRPr="00037FD8">
        <w:rPr>
          <w:rFonts w:ascii="Arial" w:hAnsi="Arial" w:cs="Arial"/>
          <w:b/>
          <w:bCs/>
          <w:sz w:val="24"/>
          <w:szCs w:val="24"/>
          <w:lang w:val="en-US"/>
        </w:rPr>
        <w:t>ORDER</w:t>
      </w:r>
      <w:r w:rsidR="0028350D">
        <w:rPr>
          <w:rFonts w:ascii="Arial" w:hAnsi="Arial" w:cs="Arial"/>
          <w:bCs/>
          <w:sz w:val="24"/>
          <w:szCs w:val="24"/>
          <w:lang w:val="en-US"/>
        </w:rPr>
        <w:pict>
          <v:rect id="_x0000_i1026" style="width:0;height:1.5pt" o:hralign="center" o:hrstd="t" o:hr="t" fillcolor="#a0a0a0" stroked="f"/>
        </w:pict>
      </w:r>
    </w:p>
    <w:p w:rsidR="00C41D6F" w:rsidRDefault="00C41D6F" w:rsidP="00535A25">
      <w:pPr>
        <w:spacing w:line="360" w:lineRule="auto"/>
        <w:ind w:left="40" w:hanging="720"/>
        <w:jc w:val="both"/>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en-US"/>
        </w:rPr>
        <w:tab/>
        <w:t>The conviction for contempt of court and the sentence imposed on the 11</w:t>
      </w:r>
      <w:r w:rsidRPr="00C41D6F">
        <w:rPr>
          <w:rFonts w:ascii="Arial" w:hAnsi="Arial" w:cs="Arial"/>
          <w:sz w:val="24"/>
          <w:szCs w:val="24"/>
          <w:vertAlign w:val="superscript"/>
          <w:lang w:val="en-US"/>
        </w:rPr>
        <w:t>th</w:t>
      </w:r>
      <w:r>
        <w:rPr>
          <w:rFonts w:ascii="Arial" w:hAnsi="Arial" w:cs="Arial"/>
          <w:sz w:val="24"/>
          <w:szCs w:val="24"/>
          <w:lang w:val="en-US"/>
        </w:rPr>
        <w:t xml:space="preserve"> of April 2018 in respect of </w:t>
      </w:r>
      <w:r w:rsidR="002F779E">
        <w:rPr>
          <w:rFonts w:ascii="Arial" w:hAnsi="Arial" w:cs="Arial"/>
          <w:sz w:val="24"/>
          <w:szCs w:val="24"/>
          <w:lang w:val="en-US"/>
        </w:rPr>
        <w:t>Cornelius</w:t>
      </w:r>
      <w:r>
        <w:rPr>
          <w:rFonts w:ascii="Arial" w:hAnsi="Arial" w:cs="Arial"/>
          <w:sz w:val="24"/>
          <w:szCs w:val="24"/>
          <w:lang w:val="en-US"/>
        </w:rPr>
        <w:t xml:space="preserve"> </w:t>
      </w:r>
      <w:proofErr w:type="spellStart"/>
      <w:r>
        <w:rPr>
          <w:rFonts w:ascii="Arial" w:hAnsi="Arial" w:cs="Arial"/>
          <w:sz w:val="24"/>
          <w:szCs w:val="24"/>
          <w:lang w:val="en-US"/>
        </w:rPr>
        <w:t>Haipumbu</w:t>
      </w:r>
      <w:proofErr w:type="spellEnd"/>
      <w:r>
        <w:rPr>
          <w:rFonts w:ascii="Arial" w:hAnsi="Arial" w:cs="Arial"/>
          <w:sz w:val="24"/>
          <w:szCs w:val="24"/>
          <w:lang w:val="en-US"/>
        </w:rPr>
        <w:t xml:space="preserve"> are set aside with immediate effect.</w:t>
      </w:r>
    </w:p>
    <w:p w:rsidR="00037FD8" w:rsidRPr="00037FD8" w:rsidRDefault="0028350D" w:rsidP="00FA7322">
      <w:pPr>
        <w:spacing w:after="0" w:line="360" w:lineRule="auto"/>
        <w:jc w:val="both"/>
        <w:rPr>
          <w:rFonts w:ascii="Arial" w:hAnsi="Arial" w:cs="Arial"/>
          <w:bCs/>
          <w:sz w:val="24"/>
          <w:szCs w:val="24"/>
          <w:lang w:val="en-US"/>
        </w:rPr>
      </w:pPr>
      <w:r>
        <w:rPr>
          <w:rFonts w:ascii="Arial" w:hAnsi="Arial" w:cs="Arial"/>
          <w:bCs/>
          <w:sz w:val="24"/>
          <w:szCs w:val="24"/>
          <w:lang w:val="en-US"/>
        </w:rPr>
        <w:pict>
          <v:rect id="_x0000_i1027" style="width:0;height:1.5pt" o:hralign="center" o:hrstd="t" o:hr="t" fillcolor="#a0a0a0" stroked="f"/>
        </w:pict>
      </w:r>
    </w:p>
    <w:p w:rsidR="00037FD8" w:rsidRPr="00037FD8" w:rsidRDefault="00037FD8" w:rsidP="00FA7322">
      <w:pPr>
        <w:spacing w:after="0" w:line="360" w:lineRule="auto"/>
        <w:jc w:val="center"/>
        <w:rPr>
          <w:rFonts w:ascii="Arial" w:hAnsi="Arial" w:cs="Arial"/>
          <w:b/>
          <w:sz w:val="24"/>
          <w:szCs w:val="24"/>
          <w:lang w:val="en-US"/>
        </w:rPr>
      </w:pPr>
      <w:r w:rsidRPr="00037FD8">
        <w:rPr>
          <w:rFonts w:ascii="Arial" w:hAnsi="Arial" w:cs="Arial"/>
          <w:b/>
          <w:sz w:val="24"/>
          <w:szCs w:val="24"/>
          <w:lang w:val="en-US"/>
        </w:rPr>
        <w:t>REVIEW JUDGMENT</w:t>
      </w:r>
    </w:p>
    <w:p w:rsidR="00037FD8" w:rsidRPr="00037FD8" w:rsidRDefault="0028350D" w:rsidP="00FA7322">
      <w:pPr>
        <w:spacing w:after="0" w:line="360" w:lineRule="auto"/>
        <w:jc w:val="both"/>
        <w:rPr>
          <w:rFonts w:ascii="Arial" w:hAnsi="Arial" w:cs="Arial"/>
          <w:b/>
          <w:sz w:val="24"/>
          <w:szCs w:val="24"/>
          <w:lang w:val="en-US"/>
        </w:rPr>
      </w:pPr>
      <w:r>
        <w:rPr>
          <w:rFonts w:ascii="Arial" w:hAnsi="Arial" w:cs="Arial"/>
          <w:bCs/>
          <w:sz w:val="24"/>
          <w:szCs w:val="24"/>
          <w:lang w:val="en-US"/>
        </w:rPr>
        <w:pict>
          <v:rect id="_x0000_i1028" style="width:0;height:1.5pt" o:hralign="center" o:hrstd="t" o:hr="t" fillcolor="#a0a0a0" stroked="f"/>
        </w:pict>
      </w:r>
    </w:p>
    <w:p w:rsidR="00037FD8" w:rsidRPr="00037FD8" w:rsidRDefault="00037FD8" w:rsidP="00FA7322">
      <w:pPr>
        <w:spacing w:after="0" w:line="360" w:lineRule="auto"/>
        <w:ind w:left="1440" w:hanging="1440"/>
        <w:jc w:val="both"/>
        <w:rPr>
          <w:rFonts w:ascii="Arial" w:hAnsi="Arial" w:cs="Arial"/>
          <w:sz w:val="24"/>
          <w:szCs w:val="24"/>
          <w:lang w:val="en-US"/>
        </w:rPr>
      </w:pPr>
    </w:p>
    <w:p w:rsidR="00037FD8" w:rsidRDefault="00DD1242" w:rsidP="00FA7322">
      <w:pPr>
        <w:spacing w:after="0" w:line="360" w:lineRule="auto"/>
        <w:ind w:left="1440" w:hanging="1440"/>
        <w:jc w:val="both"/>
        <w:rPr>
          <w:rFonts w:ascii="Arial" w:hAnsi="Arial" w:cs="Arial"/>
          <w:sz w:val="24"/>
          <w:szCs w:val="24"/>
          <w:lang w:val="en-US"/>
        </w:rPr>
      </w:pPr>
      <w:r>
        <w:rPr>
          <w:rFonts w:ascii="Arial" w:hAnsi="Arial" w:cs="Arial"/>
          <w:sz w:val="24"/>
          <w:szCs w:val="24"/>
          <w:lang w:val="en-US"/>
        </w:rPr>
        <w:t>TOMMASI J (CHEDA</w:t>
      </w:r>
      <w:r w:rsidR="001B6475">
        <w:rPr>
          <w:rFonts w:ascii="Arial" w:hAnsi="Arial" w:cs="Arial"/>
          <w:sz w:val="24"/>
          <w:szCs w:val="24"/>
          <w:lang w:val="en-US"/>
        </w:rPr>
        <w:t xml:space="preserve"> </w:t>
      </w:r>
      <w:r w:rsidR="00037FD8" w:rsidRPr="00037FD8">
        <w:rPr>
          <w:rFonts w:ascii="Arial" w:hAnsi="Arial" w:cs="Arial"/>
          <w:sz w:val="24"/>
          <w:szCs w:val="24"/>
          <w:lang w:val="en-US"/>
        </w:rPr>
        <w:t>J concurring):</w:t>
      </w:r>
    </w:p>
    <w:p w:rsidR="00090662" w:rsidRDefault="00037FD8" w:rsidP="00FA7322">
      <w:pPr>
        <w:spacing w:line="360" w:lineRule="auto"/>
        <w:jc w:val="both"/>
        <w:rPr>
          <w:rFonts w:ascii="Arial" w:hAnsi="Arial" w:cs="Arial"/>
          <w:sz w:val="24"/>
          <w:szCs w:val="24"/>
          <w:lang w:val="en-US"/>
        </w:rPr>
      </w:pPr>
      <w:r w:rsidRPr="00037FD8">
        <w:rPr>
          <w:rFonts w:ascii="Arial" w:hAnsi="Arial" w:cs="Arial"/>
          <w:sz w:val="24"/>
          <w:szCs w:val="24"/>
          <w:lang w:val="en-US"/>
        </w:rPr>
        <w:lastRenderedPageBreak/>
        <w:t>[1]</w:t>
      </w:r>
      <w:r w:rsidRPr="00037FD8">
        <w:rPr>
          <w:rFonts w:ascii="Arial" w:hAnsi="Arial" w:cs="Arial"/>
          <w:sz w:val="24"/>
          <w:szCs w:val="24"/>
          <w:lang w:val="en-US"/>
        </w:rPr>
        <w:tab/>
      </w:r>
      <w:r w:rsidR="001B1E28">
        <w:rPr>
          <w:rFonts w:ascii="Arial" w:hAnsi="Arial" w:cs="Arial"/>
          <w:sz w:val="24"/>
          <w:szCs w:val="24"/>
          <w:lang w:val="en-US"/>
        </w:rPr>
        <w:t>This</w:t>
      </w:r>
      <w:r w:rsidR="005C71EC">
        <w:rPr>
          <w:rFonts w:ascii="Arial" w:hAnsi="Arial" w:cs="Arial"/>
          <w:sz w:val="24"/>
          <w:szCs w:val="24"/>
          <w:lang w:val="en-US"/>
        </w:rPr>
        <w:t xml:space="preserve"> matter was brought </w:t>
      </w:r>
      <w:r w:rsidR="00090662">
        <w:rPr>
          <w:rFonts w:ascii="Arial" w:hAnsi="Arial" w:cs="Arial"/>
          <w:sz w:val="24"/>
          <w:szCs w:val="24"/>
          <w:lang w:val="en-US"/>
        </w:rPr>
        <w:t>to our attention on 11 April 2018 for an urgent review</w:t>
      </w:r>
      <w:r w:rsidR="00952DEE">
        <w:rPr>
          <w:rFonts w:ascii="Arial" w:hAnsi="Arial" w:cs="Arial"/>
          <w:sz w:val="24"/>
          <w:szCs w:val="24"/>
          <w:lang w:val="en-US"/>
        </w:rPr>
        <w:t>.</w:t>
      </w:r>
      <w:r w:rsidR="00090662">
        <w:rPr>
          <w:rFonts w:ascii="Arial" w:hAnsi="Arial" w:cs="Arial"/>
          <w:sz w:val="24"/>
          <w:szCs w:val="24"/>
          <w:lang w:val="en-US"/>
        </w:rPr>
        <w:t xml:space="preserve"> </w:t>
      </w:r>
      <w:r w:rsidR="00952DEE">
        <w:rPr>
          <w:rFonts w:ascii="Arial" w:hAnsi="Arial" w:cs="Arial"/>
          <w:sz w:val="24"/>
          <w:szCs w:val="24"/>
          <w:lang w:val="en-US"/>
        </w:rPr>
        <w:t>This</w:t>
      </w:r>
      <w:r w:rsidR="002F779E">
        <w:rPr>
          <w:rFonts w:ascii="Arial" w:hAnsi="Arial" w:cs="Arial"/>
          <w:sz w:val="24"/>
          <w:szCs w:val="24"/>
          <w:lang w:val="en-US"/>
        </w:rPr>
        <w:t xml:space="preserve"> court issued an</w:t>
      </w:r>
      <w:r w:rsidR="00090662">
        <w:rPr>
          <w:rFonts w:ascii="Arial" w:hAnsi="Arial" w:cs="Arial"/>
          <w:sz w:val="24"/>
          <w:szCs w:val="24"/>
          <w:lang w:val="en-US"/>
        </w:rPr>
        <w:t xml:space="preserve"> order setting aside the conviction for contempt of court</w:t>
      </w:r>
      <w:r w:rsidR="00952DEE">
        <w:rPr>
          <w:rFonts w:ascii="Arial" w:hAnsi="Arial" w:cs="Arial"/>
          <w:sz w:val="24"/>
          <w:szCs w:val="24"/>
          <w:lang w:val="en-US"/>
        </w:rPr>
        <w:t xml:space="preserve"> and the sentence. </w:t>
      </w:r>
      <w:r w:rsidR="00090662">
        <w:rPr>
          <w:rFonts w:ascii="Arial" w:hAnsi="Arial" w:cs="Arial"/>
          <w:sz w:val="24"/>
          <w:szCs w:val="24"/>
          <w:lang w:val="en-US"/>
        </w:rPr>
        <w:t>What follows are the reasons</w:t>
      </w:r>
      <w:r w:rsidR="00D07C55">
        <w:rPr>
          <w:rFonts w:ascii="Arial" w:hAnsi="Arial" w:cs="Arial"/>
          <w:sz w:val="24"/>
          <w:szCs w:val="24"/>
          <w:lang w:val="en-US"/>
        </w:rPr>
        <w:t xml:space="preserve"> for that order</w:t>
      </w:r>
      <w:r w:rsidR="00090662">
        <w:rPr>
          <w:rFonts w:ascii="Arial" w:hAnsi="Arial" w:cs="Arial"/>
          <w:sz w:val="24"/>
          <w:szCs w:val="24"/>
          <w:lang w:val="en-US"/>
        </w:rPr>
        <w:t>.</w:t>
      </w:r>
    </w:p>
    <w:p w:rsidR="00F60077" w:rsidRDefault="00090662" w:rsidP="00FA7322">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w:t>
      </w:r>
      <w:r w:rsidR="00D07C55">
        <w:rPr>
          <w:rFonts w:ascii="Arial" w:hAnsi="Arial" w:cs="Arial"/>
          <w:sz w:val="24"/>
          <w:szCs w:val="24"/>
          <w:lang w:val="en-US"/>
        </w:rPr>
        <w:t xml:space="preserve">main case (S v </w:t>
      </w:r>
      <w:proofErr w:type="spellStart"/>
      <w:r w:rsidR="00D07C55">
        <w:rPr>
          <w:rFonts w:ascii="Arial" w:hAnsi="Arial" w:cs="Arial"/>
          <w:sz w:val="24"/>
          <w:szCs w:val="24"/>
          <w:lang w:val="en-US"/>
        </w:rPr>
        <w:t>Iy</w:t>
      </w:r>
      <w:r w:rsidR="008E411F">
        <w:rPr>
          <w:rFonts w:ascii="Arial" w:hAnsi="Arial" w:cs="Arial"/>
          <w:sz w:val="24"/>
          <w:szCs w:val="24"/>
          <w:lang w:val="en-US"/>
        </w:rPr>
        <w:t>a</w:t>
      </w:r>
      <w:r w:rsidR="00D07C55">
        <w:rPr>
          <w:rFonts w:ascii="Arial" w:hAnsi="Arial" w:cs="Arial"/>
          <w:sz w:val="24"/>
          <w:szCs w:val="24"/>
          <w:lang w:val="en-US"/>
        </w:rPr>
        <w:t>mbula</w:t>
      </w:r>
      <w:proofErr w:type="spellEnd"/>
      <w:r w:rsidR="00D07C55">
        <w:rPr>
          <w:rFonts w:ascii="Arial" w:hAnsi="Arial" w:cs="Arial"/>
          <w:sz w:val="24"/>
          <w:szCs w:val="24"/>
          <w:lang w:val="en-US"/>
        </w:rPr>
        <w:t xml:space="preserve">) was postponed </w:t>
      </w:r>
      <w:r w:rsidR="00305245">
        <w:rPr>
          <w:rFonts w:ascii="Arial" w:hAnsi="Arial" w:cs="Arial"/>
          <w:sz w:val="24"/>
          <w:szCs w:val="24"/>
          <w:lang w:val="en-US"/>
        </w:rPr>
        <w:t>to 11 April 2018.</w:t>
      </w:r>
      <w:r w:rsidR="00D07C55">
        <w:rPr>
          <w:rFonts w:ascii="Arial" w:hAnsi="Arial" w:cs="Arial"/>
          <w:sz w:val="24"/>
          <w:szCs w:val="24"/>
          <w:lang w:val="en-US"/>
        </w:rPr>
        <w:t xml:space="preserve"> </w:t>
      </w:r>
      <w:r w:rsidR="00F60077">
        <w:rPr>
          <w:rFonts w:ascii="Arial" w:hAnsi="Arial" w:cs="Arial"/>
          <w:sz w:val="24"/>
          <w:szCs w:val="24"/>
          <w:lang w:val="en-US"/>
        </w:rPr>
        <w:t>On th</w:t>
      </w:r>
      <w:r w:rsidR="00962C07">
        <w:rPr>
          <w:rFonts w:ascii="Arial" w:hAnsi="Arial" w:cs="Arial"/>
          <w:sz w:val="24"/>
          <w:szCs w:val="24"/>
          <w:lang w:val="en-US"/>
        </w:rPr>
        <w:t xml:space="preserve">is day the clerk of court, </w:t>
      </w:r>
      <w:proofErr w:type="spellStart"/>
      <w:r w:rsidR="00962C07">
        <w:rPr>
          <w:rFonts w:ascii="Arial" w:hAnsi="Arial" w:cs="Arial"/>
          <w:sz w:val="24"/>
          <w:szCs w:val="24"/>
          <w:lang w:val="en-US"/>
        </w:rPr>
        <w:t>Mr</w:t>
      </w:r>
      <w:proofErr w:type="spellEnd"/>
      <w:r w:rsidR="00962C07">
        <w:rPr>
          <w:rFonts w:ascii="Arial" w:hAnsi="Arial" w:cs="Arial"/>
          <w:sz w:val="24"/>
          <w:szCs w:val="24"/>
          <w:lang w:val="en-US"/>
        </w:rPr>
        <w:t xml:space="preserve"> </w:t>
      </w:r>
      <w:proofErr w:type="spellStart"/>
      <w:r w:rsidR="00962C07">
        <w:rPr>
          <w:rFonts w:ascii="Arial" w:hAnsi="Arial" w:cs="Arial"/>
          <w:sz w:val="24"/>
          <w:szCs w:val="24"/>
          <w:lang w:val="en-US"/>
        </w:rPr>
        <w:t>Hai</w:t>
      </w:r>
      <w:r w:rsidR="00F60077">
        <w:rPr>
          <w:rFonts w:ascii="Arial" w:hAnsi="Arial" w:cs="Arial"/>
          <w:sz w:val="24"/>
          <w:szCs w:val="24"/>
          <w:lang w:val="en-US"/>
        </w:rPr>
        <w:t>pumbu</w:t>
      </w:r>
      <w:proofErr w:type="spellEnd"/>
      <w:r w:rsidR="00F60077">
        <w:rPr>
          <w:rFonts w:ascii="Arial" w:hAnsi="Arial" w:cs="Arial"/>
          <w:sz w:val="24"/>
          <w:szCs w:val="24"/>
          <w:lang w:val="en-US"/>
        </w:rPr>
        <w:t xml:space="preserve"> (hereinafter referred to as the accused) was convicted of contempt of court by the magistrate sitting in </w:t>
      </w:r>
      <w:proofErr w:type="spellStart"/>
      <w:r w:rsidR="00F60077">
        <w:rPr>
          <w:rFonts w:ascii="Arial" w:hAnsi="Arial" w:cs="Arial"/>
          <w:sz w:val="24"/>
          <w:szCs w:val="24"/>
          <w:lang w:val="en-US"/>
        </w:rPr>
        <w:t>Ondangwa</w:t>
      </w:r>
      <w:proofErr w:type="spellEnd"/>
      <w:r w:rsidR="00F60077">
        <w:rPr>
          <w:rFonts w:ascii="Arial" w:hAnsi="Arial" w:cs="Arial"/>
          <w:sz w:val="24"/>
          <w:szCs w:val="24"/>
          <w:lang w:val="en-US"/>
        </w:rPr>
        <w:t xml:space="preserve"> and he was sentence</w:t>
      </w:r>
      <w:r w:rsidR="00587169">
        <w:rPr>
          <w:rFonts w:ascii="Arial" w:hAnsi="Arial" w:cs="Arial"/>
          <w:sz w:val="24"/>
          <w:szCs w:val="24"/>
          <w:lang w:val="en-US"/>
        </w:rPr>
        <w:t>d</w:t>
      </w:r>
      <w:r w:rsidR="00F60077">
        <w:rPr>
          <w:rFonts w:ascii="Arial" w:hAnsi="Arial" w:cs="Arial"/>
          <w:sz w:val="24"/>
          <w:szCs w:val="24"/>
          <w:lang w:val="en-US"/>
        </w:rPr>
        <w:t xml:space="preserve"> to serve periodic imprisonment.</w:t>
      </w:r>
    </w:p>
    <w:p w:rsidR="005E7EBB" w:rsidRDefault="00F60077" w:rsidP="005E7EBB">
      <w:pPr>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C42EA6">
        <w:rPr>
          <w:rFonts w:ascii="Arial" w:hAnsi="Arial" w:cs="Arial"/>
          <w:sz w:val="24"/>
          <w:szCs w:val="24"/>
          <w:lang w:val="en-US"/>
        </w:rPr>
        <w:t xml:space="preserve">The facts which </w:t>
      </w:r>
      <w:r w:rsidR="002F779E">
        <w:rPr>
          <w:rFonts w:ascii="Arial" w:hAnsi="Arial" w:cs="Arial"/>
          <w:sz w:val="24"/>
          <w:szCs w:val="24"/>
          <w:lang w:val="en-US"/>
        </w:rPr>
        <w:t>form</w:t>
      </w:r>
      <w:r w:rsidR="00C42EA6">
        <w:rPr>
          <w:rFonts w:ascii="Arial" w:hAnsi="Arial" w:cs="Arial"/>
          <w:sz w:val="24"/>
          <w:szCs w:val="24"/>
          <w:lang w:val="en-US"/>
        </w:rPr>
        <w:t xml:space="preserve"> the basis of the conviction </w:t>
      </w:r>
      <w:r w:rsidR="009E5D16">
        <w:rPr>
          <w:rFonts w:ascii="Arial" w:hAnsi="Arial" w:cs="Arial"/>
          <w:sz w:val="24"/>
          <w:szCs w:val="24"/>
          <w:lang w:val="en-US"/>
        </w:rPr>
        <w:t>are</w:t>
      </w:r>
      <w:r w:rsidR="00C42EA6">
        <w:rPr>
          <w:rFonts w:ascii="Arial" w:hAnsi="Arial" w:cs="Arial"/>
          <w:sz w:val="24"/>
          <w:szCs w:val="24"/>
          <w:lang w:val="en-US"/>
        </w:rPr>
        <w:t xml:space="preserve"> best gleaned from the record which is quoted below</w:t>
      </w:r>
      <w:r w:rsidRPr="00F60077">
        <w:t xml:space="preserve"> </w:t>
      </w:r>
      <w:r w:rsidR="002F779E" w:rsidRPr="008E411F">
        <w:rPr>
          <w:rFonts w:ascii="Arial" w:hAnsi="Arial" w:cs="Arial"/>
          <w:i/>
          <w:sz w:val="24"/>
          <w:szCs w:val="24"/>
        </w:rPr>
        <w:t>verbatim</w:t>
      </w:r>
      <w:r w:rsidR="002F779E">
        <w:rPr>
          <w:rFonts w:ascii="Arial" w:hAnsi="Arial" w:cs="Arial"/>
          <w:sz w:val="24"/>
          <w:szCs w:val="24"/>
        </w:rPr>
        <w:t xml:space="preserve">. </w:t>
      </w:r>
    </w:p>
    <w:p w:rsidR="005E7EBB" w:rsidRDefault="005E7EBB" w:rsidP="005E7EBB">
      <w:pPr>
        <w:spacing w:line="360" w:lineRule="auto"/>
        <w:jc w:val="both"/>
        <w:rPr>
          <w:rFonts w:ascii="Arial" w:hAnsi="Arial" w:cs="Arial"/>
          <w:sz w:val="24"/>
          <w:szCs w:val="24"/>
          <w:lang w:val="en-US"/>
        </w:rPr>
      </w:pPr>
      <w:r>
        <w:rPr>
          <w:rFonts w:ascii="Arial" w:hAnsi="Arial" w:cs="Arial"/>
          <w:lang w:val="en-US"/>
        </w:rPr>
        <w:t>‘</w:t>
      </w:r>
      <w:r w:rsidR="00305245" w:rsidRPr="00CE3B45">
        <w:rPr>
          <w:rFonts w:ascii="Arial" w:hAnsi="Arial" w:cs="Arial"/>
          <w:lang w:val="en-US"/>
        </w:rPr>
        <w:t xml:space="preserve">PP: </w:t>
      </w:r>
      <w:r w:rsidR="00CE3B45" w:rsidRPr="00CE3B45">
        <w:rPr>
          <w:rFonts w:ascii="Arial" w:hAnsi="Arial" w:cs="Arial"/>
          <w:lang w:val="en-US"/>
        </w:rPr>
        <w:tab/>
      </w:r>
      <w:r w:rsidR="00305245" w:rsidRPr="00CE3B45">
        <w:rPr>
          <w:rFonts w:ascii="Arial" w:hAnsi="Arial" w:cs="Arial"/>
          <w:lang w:val="en-US"/>
        </w:rPr>
        <w:t>Says</w:t>
      </w:r>
      <w:r w:rsidR="002F779E">
        <w:rPr>
          <w:rFonts w:ascii="Arial" w:hAnsi="Arial" w:cs="Arial"/>
          <w:lang w:val="en-US"/>
        </w:rPr>
        <w:t xml:space="preserve"> (</w:t>
      </w:r>
      <w:r w:rsidR="002F779E" w:rsidRPr="008E411F">
        <w:rPr>
          <w:rFonts w:ascii="Arial" w:hAnsi="Arial" w:cs="Arial"/>
          <w:i/>
          <w:lang w:val="en-US"/>
        </w:rPr>
        <w:t>sic</w:t>
      </w:r>
      <w:r w:rsidR="002F779E">
        <w:rPr>
          <w:rFonts w:ascii="Arial" w:hAnsi="Arial" w:cs="Arial"/>
          <w:lang w:val="en-US"/>
        </w:rPr>
        <w:t>)</w:t>
      </w:r>
      <w:r w:rsidR="00305245" w:rsidRPr="00CE3B45">
        <w:rPr>
          <w:rFonts w:ascii="Arial" w:hAnsi="Arial" w:cs="Arial"/>
          <w:lang w:val="en-US"/>
        </w:rPr>
        <w:t xml:space="preserve"> in this of Johannes </w:t>
      </w:r>
      <w:proofErr w:type="spellStart"/>
      <w:r w:rsidR="00305245" w:rsidRPr="00CE3B45">
        <w:rPr>
          <w:rFonts w:ascii="Arial" w:hAnsi="Arial" w:cs="Arial"/>
          <w:lang w:val="en-US"/>
        </w:rPr>
        <w:t>Iyambula</w:t>
      </w:r>
      <w:proofErr w:type="spellEnd"/>
      <w:r w:rsidR="00305245" w:rsidRPr="00CE3B45">
        <w:rPr>
          <w:rFonts w:ascii="Arial" w:hAnsi="Arial" w:cs="Arial"/>
          <w:lang w:val="en-US"/>
        </w:rPr>
        <w:t xml:space="preserve">, the State did not receive the charge sheet. The State </w:t>
      </w:r>
      <w:r w:rsidR="00CE3B45" w:rsidRPr="00CE3B45">
        <w:rPr>
          <w:rFonts w:ascii="Arial" w:hAnsi="Arial" w:cs="Arial"/>
          <w:lang w:val="en-US"/>
        </w:rPr>
        <w:t xml:space="preserve">informed </w:t>
      </w:r>
      <w:proofErr w:type="spellStart"/>
      <w:r w:rsidR="00305245" w:rsidRPr="00CE3B45">
        <w:rPr>
          <w:rFonts w:ascii="Arial" w:hAnsi="Arial" w:cs="Arial"/>
          <w:lang w:val="en-US"/>
        </w:rPr>
        <w:t>Mr</w:t>
      </w:r>
      <w:proofErr w:type="spellEnd"/>
      <w:r w:rsidR="00305245" w:rsidRPr="00CE3B45">
        <w:rPr>
          <w:rFonts w:ascii="Arial" w:hAnsi="Arial" w:cs="Arial"/>
          <w:lang w:val="en-US"/>
        </w:rPr>
        <w:t xml:space="preserve"> </w:t>
      </w:r>
      <w:proofErr w:type="spellStart"/>
      <w:r w:rsidR="00305245" w:rsidRPr="00CE3B45">
        <w:rPr>
          <w:rFonts w:ascii="Arial" w:hAnsi="Arial" w:cs="Arial"/>
          <w:lang w:val="en-US"/>
        </w:rPr>
        <w:t>Haipumbu</w:t>
      </w:r>
      <w:proofErr w:type="spellEnd"/>
      <w:r w:rsidR="00305245" w:rsidRPr="00CE3B45">
        <w:rPr>
          <w:rFonts w:ascii="Arial" w:hAnsi="Arial" w:cs="Arial"/>
          <w:lang w:val="en-US"/>
        </w:rPr>
        <w:t xml:space="preserve"> who is responsible </w:t>
      </w:r>
      <w:r w:rsidR="002F779E">
        <w:rPr>
          <w:rFonts w:ascii="Arial" w:hAnsi="Arial" w:cs="Arial"/>
          <w:lang w:val="en-US"/>
        </w:rPr>
        <w:t>(</w:t>
      </w:r>
      <w:r w:rsidR="002F779E" w:rsidRPr="008E411F">
        <w:rPr>
          <w:rFonts w:ascii="Arial" w:hAnsi="Arial" w:cs="Arial"/>
          <w:i/>
          <w:lang w:val="en-US"/>
        </w:rPr>
        <w:t>sic</w:t>
      </w:r>
      <w:r w:rsidR="002F779E">
        <w:rPr>
          <w:rFonts w:ascii="Arial" w:hAnsi="Arial" w:cs="Arial"/>
          <w:lang w:val="en-US"/>
        </w:rPr>
        <w:t xml:space="preserve">) </w:t>
      </w:r>
      <w:r w:rsidR="00305245" w:rsidRPr="00CE3B45">
        <w:rPr>
          <w:rFonts w:ascii="Arial" w:hAnsi="Arial" w:cs="Arial"/>
          <w:lang w:val="en-US"/>
        </w:rPr>
        <w:t xml:space="preserve">to give us charge sheets on behalf of </w:t>
      </w:r>
      <w:proofErr w:type="spellStart"/>
      <w:r w:rsidR="00305245" w:rsidRPr="00CE3B45">
        <w:rPr>
          <w:rFonts w:ascii="Arial" w:hAnsi="Arial" w:cs="Arial"/>
          <w:lang w:val="en-US"/>
        </w:rPr>
        <w:t>Mr</w:t>
      </w:r>
      <w:proofErr w:type="spellEnd"/>
      <w:r w:rsidR="00305245" w:rsidRPr="00CE3B45">
        <w:rPr>
          <w:rFonts w:ascii="Arial" w:hAnsi="Arial" w:cs="Arial"/>
          <w:lang w:val="en-US"/>
        </w:rPr>
        <w:t xml:space="preserve"> </w:t>
      </w:r>
      <w:proofErr w:type="spellStart"/>
      <w:r w:rsidR="00CE3B45" w:rsidRPr="00CE3B45">
        <w:rPr>
          <w:rFonts w:ascii="Arial" w:hAnsi="Arial" w:cs="Arial"/>
          <w:lang w:val="en-US"/>
        </w:rPr>
        <w:t>Ndafyaaloko</w:t>
      </w:r>
      <w:proofErr w:type="spellEnd"/>
      <w:r w:rsidR="00CE3B45" w:rsidRPr="00CE3B45">
        <w:rPr>
          <w:rFonts w:ascii="Arial" w:hAnsi="Arial" w:cs="Arial"/>
          <w:lang w:val="en-US"/>
        </w:rPr>
        <w:t xml:space="preserve"> and the State informed him that if he cannot find the charge sheet then he must provide the State with a written affidavit indicating what he has done so that he can give a go ahead to the State to make out a duplicate, and he informed the State that he cannot give the State an affidavit, then the State said </w:t>
      </w:r>
      <w:r w:rsidR="002F779E">
        <w:rPr>
          <w:rFonts w:ascii="Arial" w:hAnsi="Arial" w:cs="Arial"/>
          <w:lang w:val="en-US"/>
        </w:rPr>
        <w:t>(</w:t>
      </w:r>
      <w:r w:rsidR="002F779E" w:rsidRPr="008E411F">
        <w:rPr>
          <w:rFonts w:ascii="Arial" w:hAnsi="Arial" w:cs="Arial"/>
          <w:i/>
          <w:lang w:val="en-US"/>
        </w:rPr>
        <w:t>sic</w:t>
      </w:r>
      <w:r w:rsidR="002F779E">
        <w:rPr>
          <w:rFonts w:ascii="Arial" w:hAnsi="Arial" w:cs="Arial"/>
          <w:lang w:val="en-US"/>
        </w:rPr>
        <w:t xml:space="preserve">) </w:t>
      </w:r>
      <w:r w:rsidR="00CE3B45" w:rsidRPr="00CE3B45">
        <w:rPr>
          <w:rFonts w:ascii="Arial" w:hAnsi="Arial" w:cs="Arial"/>
          <w:lang w:val="en-US"/>
        </w:rPr>
        <w:t xml:space="preserve">to him that if it is so the State will make application in court for him to be called in court and then he said yes you call me to court. </w:t>
      </w:r>
    </w:p>
    <w:p w:rsidR="005E7EBB" w:rsidRDefault="00CE3B45" w:rsidP="005E7EBB">
      <w:pPr>
        <w:spacing w:line="360" w:lineRule="auto"/>
        <w:jc w:val="both"/>
        <w:rPr>
          <w:rFonts w:ascii="Arial" w:hAnsi="Arial" w:cs="Arial"/>
          <w:sz w:val="24"/>
          <w:szCs w:val="24"/>
          <w:lang w:val="en-US"/>
        </w:rPr>
      </w:pPr>
      <w:proofErr w:type="spellStart"/>
      <w:proofErr w:type="gramStart"/>
      <w:r>
        <w:rPr>
          <w:rFonts w:ascii="Arial" w:hAnsi="Arial" w:cs="Arial"/>
          <w:lang w:val="en-US"/>
        </w:rPr>
        <w:t>Crt</w:t>
      </w:r>
      <w:proofErr w:type="spellEnd"/>
      <w:proofErr w:type="gramEnd"/>
      <w:r>
        <w:rPr>
          <w:rFonts w:ascii="Arial" w:hAnsi="Arial" w:cs="Arial"/>
          <w:lang w:val="en-US"/>
        </w:rPr>
        <w:t>:</w:t>
      </w:r>
      <w:r>
        <w:rPr>
          <w:rFonts w:ascii="Arial" w:hAnsi="Arial" w:cs="Arial"/>
          <w:lang w:val="en-US"/>
        </w:rPr>
        <w:tab/>
        <w:t xml:space="preserve">Warrant Officer </w:t>
      </w:r>
      <w:proofErr w:type="spellStart"/>
      <w:r>
        <w:rPr>
          <w:rFonts w:ascii="Arial" w:hAnsi="Arial" w:cs="Arial"/>
          <w:lang w:val="en-US"/>
        </w:rPr>
        <w:t>Benisia</w:t>
      </w:r>
      <w:proofErr w:type="spellEnd"/>
      <w:r>
        <w:rPr>
          <w:rFonts w:ascii="Arial" w:hAnsi="Arial" w:cs="Arial"/>
          <w:lang w:val="en-US"/>
        </w:rPr>
        <w:t xml:space="preserve"> </w:t>
      </w:r>
      <w:proofErr w:type="spellStart"/>
      <w:r>
        <w:rPr>
          <w:rFonts w:ascii="Arial" w:hAnsi="Arial" w:cs="Arial"/>
          <w:lang w:val="en-US"/>
        </w:rPr>
        <w:t>Aindji</w:t>
      </w:r>
      <w:proofErr w:type="spellEnd"/>
      <w:r>
        <w:rPr>
          <w:rFonts w:ascii="Arial" w:hAnsi="Arial" w:cs="Arial"/>
          <w:lang w:val="en-US"/>
        </w:rPr>
        <w:t xml:space="preserve"> can you please call </w:t>
      </w:r>
      <w:proofErr w:type="spellStart"/>
      <w:r>
        <w:rPr>
          <w:rFonts w:ascii="Arial" w:hAnsi="Arial" w:cs="Arial"/>
          <w:lang w:val="en-US"/>
        </w:rPr>
        <w:t>Mr</w:t>
      </w:r>
      <w:proofErr w:type="spellEnd"/>
      <w:r>
        <w:rPr>
          <w:rFonts w:ascii="Arial" w:hAnsi="Arial" w:cs="Arial"/>
          <w:lang w:val="en-US"/>
        </w:rPr>
        <w:t xml:space="preserve"> </w:t>
      </w:r>
      <w:proofErr w:type="spellStart"/>
      <w:r>
        <w:rPr>
          <w:rFonts w:ascii="Arial" w:hAnsi="Arial" w:cs="Arial"/>
          <w:lang w:val="en-US"/>
        </w:rPr>
        <w:t>Haipumbu</w:t>
      </w:r>
      <w:proofErr w:type="spellEnd"/>
    </w:p>
    <w:p w:rsidR="005E7EBB" w:rsidRDefault="00CE3B45" w:rsidP="005E7EBB">
      <w:pPr>
        <w:spacing w:line="360" w:lineRule="auto"/>
        <w:jc w:val="both"/>
        <w:rPr>
          <w:rFonts w:ascii="Arial" w:hAnsi="Arial" w:cs="Arial"/>
          <w:sz w:val="24"/>
          <w:szCs w:val="24"/>
          <w:lang w:val="en-US"/>
        </w:rPr>
      </w:pPr>
      <w:proofErr w:type="spellStart"/>
      <w:proofErr w:type="gramStart"/>
      <w:r>
        <w:rPr>
          <w:rFonts w:ascii="Arial" w:hAnsi="Arial" w:cs="Arial"/>
          <w:lang w:val="en-US"/>
        </w:rPr>
        <w:t>Crt</w:t>
      </w:r>
      <w:proofErr w:type="spellEnd"/>
      <w:proofErr w:type="gramEnd"/>
      <w:r>
        <w:rPr>
          <w:rFonts w:ascii="Arial" w:hAnsi="Arial" w:cs="Arial"/>
          <w:lang w:val="en-US"/>
        </w:rPr>
        <w:t>:</w:t>
      </w:r>
      <w:r>
        <w:rPr>
          <w:rFonts w:ascii="Arial" w:hAnsi="Arial" w:cs="Arial"/>
          <w:lang w:val="en-US"/>
        </w:rPr>
        <w:tab/>
        <w:t xml:space="preserve">Q </w:t>
      </w:r>
      <w:r>
        <w:rPr>
          <w:rFonts w:ascii="Arial" w:hAnsi="Arial" w:cs="Arial"/>
          <w:lang w:val="en-US"/>
        </w:rPr>
        <w:tab/>
        <w:t>Can you please tell the court as to why you refused to give a sworn statement to the State Prosecutor today?</w:t>
      </w:r>
    </w:p>
    <w:p w:rsidR="005E7EBB" w:rsidRDefault="00CE3B45" w:rsidP="005E7EBB">
      <w:pPr>
        <w:spacing w:line="360" w:lineRule="auto"/>
        <w:jc w:val="both"/>
        <w:rPr>
          <w:rFonts w:ascii="Arial" w:hAnsi="Arial" w:cs="Arial"/>
          <w:sz w:val="24"/>
          <w:szCs w:val="24"/>
          <w:lang w:val="en-US"/>
        </w:rPr>
      </w:pPr>
      <w:proofErr w:type="spellStart"/>
      <w:r>
        <w:rPr>
          <w:rFonts w:ascii="Arial" w:hAnsi="Arial" w:cs="Arial"/>
          <w:lang w:val="en-US"/>
        </w:rPr>
        <w:t>Mr</w:t>
      </w:r>
      <w:proofErr w:type="spellEnd"/>
      <w:r>
        <w:rPr>
          <w:rFonts w:ascii="Arial" w:hAnsi="Arial" w:cs="Arial"/>
          <w:lang w:val="en-US"/>
        </w:rPr>
        <w:t xml:space="preserve"> </w:t>
      </w:r>
      <w:proofErr w:type="spellStart"/>
      <w:r>
        <w:rPr>
          <w:rFonts w:ascii="Arial" w:hAnsi="Arial" w:cs="Arial"/>
          <w:lang w:val="en-US"/>
        </w:rPr>
        <w:t>Haipumbu</w:t>
      </w:r>
      <w:proofErr w:type="spellEnd"/>
      <w:r>
        <w:rPr>
          <w:rFonts w:ascii="Arial" w:hAnsi="Arial" w:cs="Arial"/>
          <w:lang w:val="en-US"/>
        </w:rPr>
        <w:t xml:space="preserve">, says no I just said she must </w:t>
      </w:r>
      <w:r w:rsidR="002F779E">
        <w:rPr>
          <w:rFonts w:ascii="Arial" w:hAnsi="Arial" w:cs="Arial"/>
          <w:lang w:val="en-US"/>
        </w:rPr>
        <w:t>c</w:t>
      </w:r>
      <w:r w:rsidR="008E411F">
        <w:rPr>
          <w:rFonts w:ascii="Arial" w:hAnsi="Arial" w:cs="Arial"/>
          <w:lang w:val="en-US"/>
        </w:rPr>
        <w:t>all</w:t>
      </w:r>
      <w:r w:rsidR="002F779E">
        <w:rPr>
          <w:rFonts w:ascii="Arial" w:hAnsi="Arial" w:cs="Arial"/>
          <w:lang w:val="en-US"/>
        </w:rPr>
        <w:t xml:space="preserve"> </w:t>
      </w:r>
      <w:r>
        <w:rPr>
          <w:rFonts w:ascii="Arial" w:hAnsi="Arial" w:cs="Arial"/>
          <w:lang w:val="en-US"/>
        </w:rPr>
        <w:t>me to court to come and explained as what I did.</w:t>
      </w:r>
    </w:p>
    <w:p w:rsidR="00CE3B45" w:rsidRPr="005E7EBB" w:rsidRDefault="00CE3B45" w:rsidP="005E7EBB">
      <w:pPr>
        <w:spacing w:line="360" w:lineRule="auto"/>
        <w:jc w:val="both"/>
        <w:rPr>
          <w:rFonts w:ascii="Arial" w:hAnsi="Arial" w:cs="Arial"/>
          <w:sz w:val="24"/>
          <w:szCs w:val="24"/>
          <w:lang w:val="en-US"/>
        </w:rPr>
      </w:pPr>
      <w:r>
        <w:rPr>
          <w:rFonts w:ascii="Arial" w:hAnsi="Arial" w:cs="Arial"/>
          <w:lang w:val="en-US"/>
        </w:rPr>
        <w:t xml:space="preserve">Q </w:t>
      </w:r>
      <w:r>
        <w:rPr>
          <w:rFonts w:ascii="Arial" w:hAnsi="Arial" w:cs="Arial"/>
          <w:lang w:val="en-US"/>
        </w:rPr>
        <w:tab/>
        <w:t>Are yo</w:t>
      </w:r>
      <w:r w:rsidR="00C506A7">
        <w:rPr>
          <w:rFonts w:ascii="Arial" w:hAnsi="Arial" w:cs="Arial"/>
          <w:lang w:val="en-US"/>
        </w:rPr>
        <w:t>u</w:t>
      </w:r>
      <w:r>
        <w:rPr>
          <w:rFonts w:ascii="Arial" w:hAnsi="Arial" w:cs="Arial"/>
          <w:lang w:val="en-US"/>
        </w:rPr>
        <w:t xml:space="preserve"> saying that the Prosecutor </w:t>
      </w:r>
      <w:r w:rsidR="002F779E">
        <w:rPr>
          <w:rFonts w:ascii="Arial" w:hAnsi="Arial" w:cs="Arial"/>
          <w:lang w:val="en-US"/>
        </w:rPr>
        <w:t>(</w:t>
      </w:r>
      <w:r w:rsidR="002F779E" w:rsidRPr="008E411F">
        <w:rPr>
          <w:rFonts w:ascii="Arial" w:hAnsi="Arial" w:cs="Arial"/>
          <w:i/>
          <w:lang w:val="en-US"/>
        </w:rPr>
        <w:t>sic)</w:t>
      </w:r>
      <w:r w:rsidR="002F779E">
        <w:rPr>
          <w:rFonts w:ascii="Arial" w:hAnsi="Arial" w:cs="Arial"/>
          <w:lang w:val="en-US"/>
        </w:rPr>
        <w:t xml:space="preserve"> </w:t>
      </w:r>
      <w:r>
        <w:rPr>
          <w:rFonts w:ascii="Arial" w:hAnsi="Arial" w:cs="Arial"/>
          <w:lang w:val="en-US"/>
        </w:rPr>
        <w:t xml:space="preserve">she just </w:t>
      </w:r>
      <w:r w:rsidR="00C506A7">
        <w:rPr>
          <w:rFonts w:ascii="Arial" w:hAnsi="Arial" w:cs="Arial"/>
          <w:lang w:val="en-US"/>
        </w:rPr>
        <w:t>falsely</w:t>
      </w:r>
      <w:r>
        <w:rPr>
          <w:rFonts w:ascii="Arial" w:hAnsi="Arial" w:cs="Arial"/>
          <w:lang w:val="en-US"/>
        </w:rPr>
        <w:t xml:space="preserve"> accusing you out of nothing</w:t>
      </w:r>
      <w:r w:rsidR="00C506A7">
        <w:rPr>
          <w:rFonts w:ascii="Arial" w:hAnsi="Arial" w:cs="Arial"/>
          <w:lang w:val="en-US"/>
        </w:rPr>
        <w:t xml:space="preserve"> and you</w:t>
      </w:r>
      <w:r w:rsidR="008E411F">
        <w:rPr>
          <w:rFonts w:ascii="Arial" w:hAnsi="Arial" w:cs="Arial"/>
          <w:lang w:val="en-US"/>
        </w:rPr>
        <w:t xml:space="preserve"> did not refuse or what are (</w:t>
      </w:r>
      <w:r w:rsidR="00C506A7">
        <w:rPr>
          <w:rFonts w:ascii="Arial" w:hAnsi="Arial" w:cs="Arial"/>
          <w:lang w:val="en-US"/>
        </w:rPr>
        <w:t xml:space="preserve"> really) </w:t>
      </w:r>
      <w:r w:rsidR="008E411F">
        <w:rPr>
          <w:rFonts w:ascii="Arial" w:hAnsi="Arial" w:cs="Arial"/>
          <w:lang w:val="en-US"/>
        </w:rPr>
        <w:t>(s</w:t>
      </w:r>
      <w:r w:rsidR="008E411F" w:rsidRPr="008E411F">
        <w:rPr>
          <w:rFonts w:ascii="Arial" w:hAnsi="Arial" w:cs="Arial"/>
          <w:i/>
          <w:lang w:val="en-US"/>
        </w:rPr>
        <w:t>ic</w:t>
      </w:r>
      <w:r w:rsidR="008E411F">
        <w:rPr>
          <w:rFonts w:ascii="Arial" w:hAnsi="Arial" w:cs="Arial"/>
          <w:lang w:val="en-US"/>
        </w:rPr>
        <w:t xml:space="preserve">) </w:t>
      </w:r>
      <w:r w:rsidR="00C506A7">
        <w:rPr>
          <w:rFonts w:ascii="Arial" w:hAnsi="Arial" w:cs="Arial"/>
          <w:lang w:val="en-US"/>
        </w:rPr>
        <w:t>saying now</w:t>
      </w:r>
      <w:r w:rsidR="00023728">
        <w:rPr>
          <w:rFonts w:ascii="Arial" w:hAnsi="Arial" w:cs="Arial"/>
          <w:lang w:val="en-US"/>
        </w:rPr>
        <w:t>?</w:t>
      </w:r>
    </w:p>
    <w:p w:rsidR="005E7EBB" w:rsidRDefault="00023728" w:rsidP="005E7EBB">
      <w:pPr>
        <w:spacing w:line="360" w:lineRule="auto"/>
        <w:jc w:val="both"/>
        <w:rPr>
          <w:rFonts w:ascii="Arial" w:hAnsi="Arial" w:cs="Arial"/>
          <w:lang w:val="en-US"/>
        </w:rPr>
      </w:pPr>
      <w:r>
        <w:rPr>
          <w:rFonts w:ascii="Arial" w:hAnsi="Arial" w:cs="Arial"/>
          <w:lang w:val="en-US"/>
        </w:rPr>
        <w:t>A</w:t>
      </w:r>
      <w:r>
        <w:rPr>
          <w:rFonts w:ascii="Arial" w:hAnsi="Arial" w:cs="Arial"/>
          <w:lang w:val="en-US"/>
        </w:rPr>
        <w:tab/>
        <w:t xml:space="preserve">I did not refuse but I just said she can just call me to </w:t>
      </w:r>
      <w:r w:rsidR="00B030C2">
        <w:rPr>
          <w:rFonts w:ascii="Arial" w:hAnsi="Arial" w:cs="Arial"/>
          <w:lang w:val="en-US"/>
        </w:rPr>
        <w:t>Court that</w:t>
      </w:r>
      <w:r>
        <w:rPr>
          <w:rFonts w:ascii="Arial" w:hAnsi="Arial" w:cs="Arial"/>
          <w:lang w:val="en-US"/>
        </w:rPr>
        <w:t xml:space="preserve"> is all.</w:t>
      </w:r>
    </w:p>
    <w:p w:rsidR="00023728" w:rsidRDefault="00023728" w:rsidP="005E7EBB">
      <w:pPr>
        <w:spacing w:line="360" w:lineRule="auto"/>
        <w:jc w:val="both"/>
        <w:rPr>
          <w:rFonts w:ascii="Arial" w:hAnsi="Arial" w:cs="Arial"/>
          <w:lang w:val="en-US"/>
        </w:rPr>
      </w:pPr>
      <w:r>
        <w:rPr>
          <w:rFonts w:ascii="Arial" w:hAnsi="Arial" w:cs="Arial"/>
          <w:lang w:val="en-US"/>
        </w:rPr>
        <w:t>Q</w:t>
      </w:r>
      <w:r>
        <w:rPr>
          <w:rFonts w:ascii="Arial" w:hAnsi="Arial" w:cs="Arial"/>
          <w:lang w:val="en-US"/>
        </w:rPr>
        <w:tab/>
        <w:t>Are you now saying you can only comply to the S</w:t>
      </w:r>
      <w:r w:rsidR="008E411F">
        <w:rPr>
          <w:rFonts w:ascii="Arial" w:hAnsi="Arial" w:cs="Arial"/>
          <w:lang w:val="en-US"/>
        </w:rPr>
        <w:t xml:space="preserve">tate’s instruction for you </w:t>
      </w:r>
      <w:r w:rsidR="00433805" w:rsidRPr="008E411F">
        <w:rPr>
          <w:rFonts w:ascii="Arial" w:hAnsi="Arial" w:cs="Arial"/>
          <w:i/>
          <w:lang w:val="en-US"/>
        </w:rPr>
        <w:t>(sic</w:t>
      </w:r>
      <w:r w:rsidR="00433805">
        <w:rPr>
          <w:rFonts w:ascii="Arial" w:hAnsi="Arial" w:cs="Arial"/>
          <w:lang w:val="en-US"/>
        </w:rPr>
        <w:t xml:space="preserve">) </w:t>
      </w:r>
      <w:r>
        <w:rPr>
          <w:rFonts w:ascii="Arial" w:hAnsi="Arial" w:cs="Arial"/>
          <w:lang w:val="en-US"/>
        </w:rPr>
        <w:t xml:space="preserve">search for the original case record or to give a sworn statement once you are called to court or what, because the court cannot understand </w:t>
      </w:r>
      <w:proofErr w:type="gramStart"/>
      <w:r w:rsidR="008E411F">
        <w:rPr>
          <w:rFonts w:ascii="Arial" w:hAnsi="Arial" w:cs="Arial"/>
          <w:lang w:val="en-US"/>
        </w:rPr>
        <w:t>you.</w:t>
      </w:r>
      <w:proofErr w:type="gramEnd"/>
    </w:p>
    <w:p w:rsidR="005E7EBB" w:rsidRDefault="005E7EBB" w:rsidP="00FA7322">
      <w:pPr>
        <w:spacing w:line="360" w:lineRule="auto"/>
        <w:jc w:val="both"/>
        <w:rPr>
          <w:rFonts w:ascii="Arial" w:hAnsi="Arial" w:cs="Arial"/>
          <w:lang w:val="en-US"/>
        </w:rPr>
      </w:pPr>
    </w:p>
    <w:p w:rsidR="00023728" w:rsidRDefault="00023728" w:rsidP="00FA7322">
      <w:pPr>
        <w:spacing w:line="360" w:lineRule="auto"/>
        <w:jc w:val="both"/>
        <w:rPr>
          <w:rFonts w:ascii="Arial" w:hAnsi="Arial" w:cs="Arial"/>
          <w:lang w:val="en-US"/>
        </w:rPr>
      </w:pPr>
      <w:r>
        <w:rPr>
          <w:rFonts w:ascii="Arial" w:hAnsi="Arial" w:cs="Arial"/>
          <w:lang w:val="en-US"/>
        </w:rPr>
        <w:t>A</w:t>
      </w:r>
      <w:r>
        <w:rPr>
          <w:rFonts w:ascii="Arial" w:hAnsi="Arial" w:cs="Arial"/>
          <w:lang w:val="en-US"/>
        </w:rPr>
        <w:tab/>
        <w:t>Yes is what I’m saying.</w:t>
      </w:r>
      <w:r w:rsidR="008E411F">
        <w:rPr>
          <w:rFonts w:ascii="Arial" w:hAnsi="Arial" w:cs="Arial"/>
          <w:lang w:val="en-US"/>
        </w:rPr>
        <w:t xml:space="preserve"> (</w:t>
      </w:r>
      <w:proofErr w:type="gramStart"/>
      <w:r w:rsidR="008E411F">
        <w:rPr>
          <w:rFonts w:ascii="Arial" w:hAnsi="Arial" w:cs="Arial"/>
          <w:lang w:val="en-US"/>
        </w:rPr>
        <w:t>sic</w:t>
      </w:r>
      <w:proofErr w:type="gramEnd"/>
      <w:r w:rsidR="008E411F">
        <w:rPr>
          <w:rFonts w:ascii="Arial" w:hAnsi="Arial" w:cs="Arial"/>
          <w:lang w:val="en-US"/>
        </w:rPr>
        <w:t>)</w:t>
      </w:r>
    </w:p>
    <w:p w:rsidR="00023728" w:rsidRDefault="00023728" w:rsidP="00FA7322">
      <w:pPr>
        <w:spacing w:line="360" w:lineRule="auto"/>
        <w:ind w:left="720" w:hanging="720"/>
        <w:jc w:val="both"/>
        <w:rPr>
          <w:rFonts w:ascii="Arial" w:hAnsi="Arial" w:cs="Arial"/>
          <w:lang w:val="en-US"/>
        </w:rPr>
      </w:pPr>
      <w:proofErr w:type="spellStart"/>
      <w:proofErr w:type="gramStart"/>
      <w:r>
        <w:rPr>
          <w:rFonts w:ascii="Arial" w:hAnsi="Arial" w:cs="Arial"/>
          <w:lang w:val="en-US"/>
        </w:rPr>
        <w:lastRenderedPageBreak/>
        <w:t>Crt</w:t>
      </w:r>
      <w:proofErr w:type="spellEnd"/>
      <w:proofErr w:type="gramEnd"/>
      <w:r>
        <w:rPr>
          <w:rFonts w:ascii="Arial" w:hAnsi="Arial" w:cs="Arial"/>
          <w:lang w:val="en-US"/>
        </w:rPr>
        <w:t>:</w:t>
      </w:r>
      <w:r>
        <w:rPr>
          <w:rFonts w:ascii="Arial" w:hAnsi="Arial" w:cs="Arial"/>
          <w:lang w:val="en-US"/>
        </w:rPr>
        <w:tab/>
        <w:t xml:space="preserve">The court is not satisfied with you explanation and as </w:t>
      </w:r>
      <w:r w:rsidR="00433805">
        <w:rPr>
          <w:rFonts w:ascii="Arial" w:hAnsi="Arial" w:cs="Arial"/>
          <w:lang w:val="en-US"/>
        </w:rPr>
        <w:t>(</w:t>
      </w:r>
      <w:r w:rsidR="00433805" w:rsidRPr="008E411F">
        <w:rPr>
          <w:rFonts w:ascii="Arial" w:hAnsi="Arial" w:cs="Arial"/>
          <w:i/>
          <w:lang w:val="en-US"/>
        </w:rPr>
        <w:t>sic</w:t>
      </w:r>
      <w:r w:rsidR="00433805">
        <w:rPr>
          <w:rFonts w:ascii="Arial" w:hAnsi="Arial" w:cs="Arial"/>
          <w:lang w:val="en-US"/>
        </w:rPr>
        <w:t xml:space="preserve">) </w:t>
      </w:r>
      <w:r>
        <w:rPr>
          <w:rFonts w:ascii="Arial" w:hAnsi="Arial" w:cs="Arial"/>
          <w:lang w:val="en-US"/>
        </w:rPr>
        <w:t>thus you are charged with contempt of Court, and convicted accordingly.</w:t>
      </w:r>
    </w:p>
    <w:p w:rsidR="00023728" w:rsidRDefault="00023728" w:rsidP="00FA7322">
      <w:pPr>
        <w:spacing w:line="360" w:lineRule="auto"/>
        <w:jc w:val="both"/>
        <w:rPr>
          <w:rFonts w:ascii="Arial" w:hAnsi="Arial" w:cs="Arial"/>
          <w:lang w:val="en-US"/>
        </w:rPr>
      </w:pPr>
      <w:r>
        <w:rPr>
          <w:rFonts w:ascii="Arial" w:hAnsi="Arial" w:cs="Arial"/>
          <w:lang w:val="en-US"/>
        </w:rPr>
        <w:t>PP:</w:t>
      </w:r>
      <w:r>
        <w:rPr>
          <w:rFonts w:ascii="Arial" w:hAnsi="Arial" w:cs="Arial"/>
          <w:lang w:val="en-US"/>
        </w:rPr>
        <w:tab/>
        <w:t>Says, no previous conviction</w:t>
      </w:r>
    </w:p>
    <w:p w:rsidR="00023728" w:rsidRDefault="00023728" w:rsidP="00FA7322">
      <w:pPr>
        <w:spacing w:line="360" w:lineRule="auto"/>
        <w:jc w:val="both"/>
        <w:rPr>
          <w:rFonts w:ascii="Arial" w:hAnsi="Arial" w:cs="Arial"/>
          <w:lang w:val="en-US"/>
        </w:rPr>
      </w:pPr>
      <w:proofErr w:type="spellStart"/>
      <w:proofErr w:type="gramStart"/>
      <w:r>
        <w:rPr>
          <w:rFonts w:ascii="Arial" w:hAnsi="Arial" w:cs="Arial"/>
          <w:lang w:val="en-US"/>
        </w:rPr>
        <w:t>Crt</w:t>
      </w:r>
      <w:proofErr w:type="spellEnd"/>
      <w:proofErr w:type="gramEnd"/>
      <w:r>
        <w:rPr>
          <w:rFonts w:ascii="Arial" w:hAnsi="Arial" w:cs="Arial"/>
          <w:lang w:val="en-US"/>
        </w:rPr>
        <w:t>:</w:t>
      </w:r>
      <w:r>
        <w:rPr>
          <w:rFonts w:ascii="Arial" w:hAnsi="Arial" w:cs="Arial"/>
          <w:lang w:val="en-US"/>
        </w:rPr>
        <w:tab/>
        <w:t>Explains mitigation</w:t>
      </w:r>
    </w:p>
    <w:p w:rsidR="00023728" w:rsidRDefault="00023728" w:rsidP="00FA7322">
      <w:pPr>
        <w:spacing w:line="360" w:lineRule="auto"/>
        <w:jc w:val="both"/>
        <w:rPr>
          <w:rFonts w:ascii="Arial" w:hAnsi="Arial" w:cs="Arial"/>
          <w:lang w:val="en-US"/>
        </w:rPr>
      </w:pPr>
      <w:proofErr w:type="spellStart"/>
      <w:r>
        <w:rPr>
          <w:rFonts w:ascii="Arial" w:hAnsi="Arial" w:cs="Arial"/>
          <w:lang w:val="en-US"/>
        </w:rPr>
        <w:t>Mr</w:t>
      </w:r>
      <w:proofErr w:type="spellEnd"/>
      <w:r>
        <w:rPr>
          <w:rFonts w:ascii="Arial" w:hAnsi="Arial" w:cs="Arial"/>
          <w:lang w:val="en-US"/>
        </w:rPr>
        <w:t xml:space="preserve"> </w:t>
      </w:r>
      <w:proofErr w:type="spellStart"/>
      <w:r>
        <w:rPr>
          <w:rFonts w:ascii="Arial" w:hAnsi="Arial" w:cs="Arial"/>
          <w:lang w:val="en-US"/>
        </w:rPr>
        <w:t>Haipumbu</w:t>
      </w:r>
      <w:proofErr w:type="spellEnd"/>
      <w:r>
        <w:rPr>
          <w:rFonts w:ascii="Arial" w:hAnsi="Arial" w:cs="Arial"/>
          <w:lang w:val="en-US"/>
        </w:rPr>
        <w:t>:</w:t>
      </w:r>
      <w:r>
        <w:rPr>
          <w:rFonts w:ascii="Arial" w:hAnsi="Arial" w:cs="Arial"/>
          <w:lang w:val="en-US"/>
        </w:rPr>
        <w:tab/>
        <w:t>Have nothing to say</w:t>
      </w:r>
    </w:p>
    <w:p w:rsidR="00023728" w:rsidRDefault="00023728" w:rsidP="00FA7322">
      <w:pPr>
        <w:spacing w:line="360" w:lineRule="auto"/>
        <w:jc w:val="both"/>
        <w:rPr>
          <w:rFonts w:ascii="Arial" w:hAnsi="Arial" w:cs="Arial"/>
          <w:lang w:val="en-US"/>
        </w:rPr>
      </w:pPr>
      <w:r>
        <w:rPr>
          <w:rFonts w:ascii="Arial" w:hAnsi="Arial" w:cs="Arial"/>
          <w:lang w:val="en-US"/>
        </w:rPr>
        <w:t>PP:</w:t>
      </w:r>
      <w:r>
        <w:rPr>
          <w:rFonts w:ascii="Arial" w:hAnsi="Arial" w:cs="Arial"/>
          <w:lang w:val="en-US"/>
        </w:rPr>
        <w:tab/>
        <w:t>Says the state leaves it in the hands of the court.</w:t>
      </w:r>
    </w:p>
    <w:p w:rsidR="00023728" w:rsidRDefault="00023728" w:rsidP="00FA7322">
      <w:pPr>
        <w:spacing w:line="360" w:lineRule="auto"/>
        <w:ind w:left="1440" w:hanging="1440"/>
        <w:jc w:val="both"/>
        <w:rPr>
          <w:rFonts w:ascii="Arial" w:hAnsi="Arial" w:cs="Arial"/>
          <w:lang w:val="en-US"/>
        </w:rPr>
      </w:pPr>
      <w:r>
        <w:rPr>
          <w:rFonts w:ascii="Arial" w:hAnsi="Arial" w:cs="Arial"/>
          <w:lang w:val="en-US"/>
        </w:rPr>
        <w:t>Sentence:</w:t>
      </w:r>
      <w:r>
        <w:rPr>
          <w:rFonts w:ascii="Arial" w:hAnsi="Arial" w:cs="Arial"/>
          <w:lang w:val="en-US"/>
        </w:rPr>
        <w:tab/>
        <w:t>This court had experience</w:t>
      </w:r>
      <w:r w:rsidR="00433805">
        <w:rPr>
          <w:rFonts w:ascii="Arial" w:hAnsi="Arial" w:cs="Arial"/>
          <w:lang w:val="en-US"/>
        </w:rPr>
        <w:t xml:space="preserve"> </w:t>
      </w:r>
      <w:r w:rsidR="00433805" w:rsidRPr="008E411F">
        <w:rPr>
          <w:rFonts w:ascii="Arial" w:hAnsi="Arial" w:cs="Arial"/>
          <w:i/>
          <w:lang w:val="en-US"/>
        </w:rPr>
        <w:t>(sic</w:t>
      </w:r>
      <w:r w:rsidR="00433805">
        <w:rPr>
          <w:rFonts w:ascii="Arial" w:hAnsi="Arial" w:cs="Arial"/>
          <w:lang w:val="en-US"/>
        </w:rPr>
        <w:t>)</w:t>
      </w:r>
      <w:r>
        <w:rPr>
          <w:rFonts w:ascii="Arial" w:hAnsi="Arial" w:cs="Arial"/>
          <w:lang w:val="en-US"/>
        </w:rPr>
        <w:t xml:space="preserve"> this problem for the C/C at this station who do not do want to follow lawful instructions from the State on numerous </w:t>
      </w:r>
      <w:r w:rsidR="00B030C2">
        <w:rPr>
          <w:rFonts w:ascii="Arial" w:hAnsi="Arial" w:cs="Arial"/>
          <w:lang w:val="en-US"/>
        </w:rPr>
        <w:t>occasions</w:t>
      </w:r>
      <w:r>
        <w:rPr>
          <w:rFonts w:ascii="Arial" w:hAnsi="Arial" w:cs="Arial"/>
          <w:lang w:val="en-US"/>
        </w:rPr>
        <w:t xml:space="preserve">, and this caused </w:t>
      </w:r>
      <w:r w:rsidR="00B030C2">
        <w:rPr>
          <w:rFonts w:ascii="Arial" w:hAnsi="Arial" w:cs="Arial"/>
          <w:lang w:val="en-US"/>
        </w:rPr>
        <w:t>unnecessary</w:t>
      </w:r>
      <w:r>
        <w:rPr>
          <w:rFonts w:ascii="Arial" w:hAnsi="Arial" w:cs="Arial"/>
          <w:lang w:val="en-US"/>
        </w:rPr>
        <w:t xml:space="preserve"> delay for the State to bring cases before court </w:t>
      </w:r>
      <w:r w:rsidR="00B030C2">
        <w:rPr>
          <w:rFonts w:ascii="Arial" w:hAnsi="Arial" w:cs="Arial"/>
          <w:lang w:val="en-US"/>
        </w:rPr>
        <w:t xml:space="preserve">the C/C was instructed to give a sworn statement to the State but bluntly refused, that on its own can be regarded as a complete disrespect of the court and the delay of the administration of justice to prevail. In casu, the court sees </w:t>
      </w:r>
      <w:r w:rsidR="00433805">
        <w:rPr>
          <w:rFonts w:ascii="Arial" w:hAnsi="Arial" w:cs="Arial"/>
          <w:lang w:val="en-US"/>
        </w:rPr>
        <w:t>(</w:t>
      </w:r>
      <w:r w:rsidR="00433805" w:rsidRPr="008E411F">
        <w:rPr>
          <w:rFonts w:ascii="Arial" w:hAnsi="Arial" w:cs="Arial"/>
          <w:i/>
          <w:lang w:val="en-US"/>
        </w:rPr>
        <w:t>sic</w:t>
      </w:r>
      <w:r w:rsidR="00433805">
        <w:rPr>
          <w:rFonts w:ascii="Arial" w:hAnsi="Arial" w:cs="Arial"/>
          <w:lang w:val="en-US"/>
        </w:rPr>
        <w:t xml:space="preserve">) </w:t>
      </w:r>
      <w:r w:rsidR="00B030C2">
        <w:rPr>
          <w:rFonts w:ascii="Arial" w:hAnsi="Arial" w:cs="Arial"/>
          <w:lang w:val="en-US"/>
        </w:rPr>
        <w:t xml:space="preserve">that the sentence which is appropriate under the circumstances is that one thousand hours imprisonment, and this sentence to be served on week-ends starting on 13/04/2018 and you have to surrender yourself to the </w:t>
      </w:r>
      <w:proofErr w:type="spellStart"/>
      <w:r w:rsidR="00B030C2">
        <w:rPr>
          <w:rFonts w:ascii="Arial" w:hAnsi="Arial" w:cs="Arial"/>
          <w:lang w:val="en-US"/>
        </w:rPr>
        <w:t>Oluno</w:t>
      </w:r>
      <w:proofErr w:type="spellEnd"/>
      <w:r w:rsidR="00B030C2">
        <w:rPr>
          <w:rFonts w:ascii="Arial" w:hAnsi="Arial" w:cs="Arial"/>
          <w:lang w:val="en-US"/>
        </w:rPr>
        <w:t xml:space="preserve"> Correctional Services </w:t>
      </w:r>
      <w:r w:rsidR="00A64D79">
        <w:rPr>
          <w:rFonts w:ascii="Arial" w:hAnsi="Arial" w:cs="Arial"/>
          <w:lang w:val="en-US"/>
        </w:rPr>
        <w:t xml:space="preserve">every Friday at 18H00 and to be </w:t>
      </w:r>
      <w:r w:rsidR="008E411F">
        <w:rPr>
          <w:rFonts w:ascii="Arial" w:hAnsi="Arial" w:cs="Arial"/>
          <w:lang w:val="en-US"/>
        </w:rPr>
        <w:t>released at 18H00</w:t>
      </w:r>
      <w:r w:rsidR="005E7EBB">
        <w:rPr>
          <w:rFonts w:ascii="Arial" w:hAnsi="Arial" w:cs="Arial"/>
          <w:lang w:val="en-US"/>
        </w:rPr>
        <w:t xml:space="preserve"> on Sundays.’</w:t>
      </w:r>
    </w:p>
    <w:p w:rsidR="00F60077" w:rsidRDefault="00A64D79" w:rsidP="00FA7322">
      <w:pPr>
        <w:spacing w:line="360" w:lineRule="auto"/>
        <w:jc w:val="both"/>
        <w:rPr>
          <w:rFonts w:ascii="Arial" w:hAnsi="Arial" w:cs="Arial"/>
          <w:sz w:val="24"/>
          <w:szCs w:val="24"/>
          <w:lang w:val="en-US"/>
        </w:rPr>
      </w:pPr>
      <w:r>
        <w:rPr>
          <w:rFonts w:ascii="Arial" w:hAnsi="Arial" w:cs="Arial"/>
          <w:sz w:val="24"/>
          <w:szCs w:val="24"/>
          <w:lang w:val="en-US"/>
        </w:rPr>
        <w:t>[</w:t>
      </w:r>
      <w:r w:rsidR="00F60077">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C86CBF">
        <w:rPr>
          <w:rFonts w:ascii="Arial" w:hAnsi="Arial" w:cs="Arial"/>
          <w:sz w:val="24"/>
          <w:szCs w:val="24"/>
          <w:lang w:val="en-US"/>
        </w:rPr>
        <w:t xml:space="preserve">The </w:t>
      </w:r>
      <w:r w:rsidR="00BB6924">
        <w:rPr>
          <w:rFonts w:ascii="Arial" w:hAnsi="Arial" w:cs="Arial"/>
          <w:sz w:val="24"/>
          <w:szCs w:val="24"/>
          <w:lang w:val="en-US"/>
        </w:rPr>
        <w:t>first question</w:t>
      </w:r>
      <w:r w:rsidR="00F60077">
        <w:rPr>
          <w:rFonts w:ascii="Arial" w:hAnsi="Arial" w:cs="Arial"/>
          <w:sz w:val="24"/>
          <w:szCs w:val="24"/>
          <w:lang w:val="en-US"/>
        </w:rPr>
        <w:t xml:space="preserve"> which arise</w:t>
      </w:r>
      <w:r w:rsidR="00BB6924">
        <w:rPr>
          <w:rFonts w:ascii="Arial" w:hAnsi="Arial" w:cs="Arial"/>
          <w:sz w:val="24"/>
          <w:szCs w:val="24"/>
          <w:lang w:val="en-US"/>
        </w:rPr>
        <w:t>s</w:t>
      </w:r>
      <w:r w:rsidR="00F60077">
        <w:rPr>
          <w:rFonts w:ascii="Arial" w:hAnsi="Arial" w:cs="Arial"/>
          <w:sz w:val="24"/>
          <w:szCs w:val="24"/>
          <w:lang w:val="en-US"/>
        </w:rPr>
        <w:t xml:space="preserve"> is whether the conduct of the clerk of court is contempt </w:t>
      </w:r>
      <w:r w:rsidR="00F60077" w:rsidRPr="00F60077">
        <w:rPr>
          <w:rFonts w:ascii="Arial" w:hAnsi="Arial" w:cs="Arial"/>
          <w:i/>
          <w:sz w:val="24"/>
          <w:szCs w:val="24"/>
          <w:lang w:val="en-US"/>
        </w:rPr>
        <w:t>in facie curiae</w:t>
      </w:r>
      <w:r w:rsidR="00F60077">
        <w:rPr>
          <w:rFonts w:ascii="Arial" w:hAnsi="Arial" w:cs="Arial"/>
          <w:sz w:val="24"/>
          <w:szCs w:val="24"/>
          <w:lang w:val="en-US"/>
        </w:rPr>
        <w:t xml:space="preserve"> or </w:t>
      </w:r>
      <w:r w:rsidR="00F60077" w:rsidRPr="00F60077">
        <w:rPr>
          <w:rFonts w:ascii="Arial" w:hAnsi="Arial" w:cs="Arial"/>
          <w:i/>
          <w:sz w:val="24"/>
          <w:szCs w:val="24"/>
          <w:lang w:val="en-US"/>
        </w:rPr>
        <w:t>ex facie cur</w:t>
      </w:r>
      <w:r w:rsidR="00F60077">
        <w:rPr>
          <w:rFonts w:ascii="Arial" w:hAnsi="Arial" w:cs="Arial"/>
          <w:i/>
          <w:sz w:val="24"/>
          <w:szCs w:val="24"/>
          <w:lang w:val="en-US"/>
        </w:rPr>
        <w:t>iae</w:t>
      </w:r>
      <w:r w:rsidR="00F60077">
        <w:rPr>
          <w:rFonts w:ascii="Arial" w:hAnsi="Arial" w:cs="Arial"/>
          <w:sz w:val="24"/>
          <w:szCs w:val="24"/>
          <w:lang w:val="en-US"/>
        </w:rPr>
        <w:t xml:space="preserve">. </w:t>
      </w:r>
      <w:r w:rsidR="00BB6924">
        <w:rPr>
          <w:rFonts w:ascii="Arial" w:hAnsi="Arial" w:cs="Arial"/>
          <w:sz w:val="24"/>
          <w:szCs w:val="24"/>
          <w:lang w:val="en-US"/>
        </w:rPr>
        <w:t>The second question is whether the magistrate was empowered to convict the accused of contempt of court</w:t>
      </w:r>
      <w:r w:rsidR="00DC3DA5">
        <w:rPr>
          <w:rFonts w:ascii="Arial" w:hAnsi="Arial" w:cs="Arial"/>
          <w:sz w:val="24"/>
          <w:szCs w:val="24"/>
          <w:lang w:val="en-US"/>
        </w:rPr>
        <w:t xml:space="preserve"> and whether the procedure he adopted was in accordance with the principles of natural justice</w:t>
      </w:r>
      <w:r w:rsidR="00BB6924">
        <w:rPr>
          <w:rFonts w:ascii="Arial" w:hAnsi="Arial" w:cs="Arial"/>
          <w:sz w:val="24"/>
          <w:szCs w:val="24"/>
          <w:lang w:val="en-US"/>
        </w:rPr>
        <w:t xml:space="preserve">.  </w:t>
      </w:r>
    </w:p>
    <w:p w:rsidR="007B2EF6" w:rsidRDefault="00433805" w:rsidP="00FA7322">
      <w:pPr>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The Magistrates’</w:t>
      </w:r>
      <w:r w:rsidR="003D4352">
        <w:rPr>
          <w:rFonts w:ascii="Arial" w:hAnsi="Arial" w:cs="Arial"/>
          <w:sz w:val="24"/>
          <w:szCs w:val="24"/>
          <w:lang w:val="en-US"/>
        </w:rPr>
        <w:t xml:space="preserve"> Court Act, 1944 (Act 32 of 1944) </w:t>
      </w:r>
      <w:r w:rsidR="00BB6924">
        <w:rPr>
          <w:rFonts w:ascii="Arial" w:hAnsi="Arial" w:cs="Arial"/>
          <w:sz w:val="24"/>
          <w:szCs w:val="24"/>
          <w:lang w:val="en-US"/>
        </w:rPr>
        <w:t xml:space="preserve">makes provision for </w:t>
      </w:r>
      <w:r w:rsidR="003D4352">
        <w:rPr>
          <w:rFonts w:ascii="Arial" w:hAnsi="Arial" w:cs="Arial"/>
          <w:sz w:val="24"/>
          <w:szCs w:val="24"/>
          <w:lang w:val="en-US"/>
        </w:rPr>
        <w:t xml:space="preserve">contempt of court </w:t>
      </w:r>
      <w:r w:rsidR="003D4352" w:rsidRPr="007B2EF6">
        <w:rPr>
          <w:rFonts w:ascii="Arial" w:hAnsi="Arial" w:cs="Arial"/>
          <w:i/>
          <w:sz w:val="24"/>
          <w:szCs w:val="24"/>
          <w:lang w:val="en-US"/>
        </w:rPr>
        <w:t>ex facie curia</w:t>
      </w:r>
      <w:r w:rsidR="007B2EF6">
        <w:rPr>
          <w:rFonts w:ascii="Arial" w:hAnsi="Arial" w:cs="Arial"/>
          <w:i/>
          <w:sz w:val="24"/>
          <w:szCs w:val="24"/>
          <w:lang w:val="en-US"/>
        </w:rPr>
        <w:t>e</w:t>
      </w:r>
      <w:r w:rsidR="003D4352">
        <w:rPr>
          <w:rFonts w:ascii="Arial" w:hAnsi="Arial" w:cs="Arial"/>
          <w:sz w:val="24"/>
          <w:szCs w:val="24"/>
          <w:lang w:val="en-US"/>
        </w:rPr>
        <w:t xml:space="preserve"> in terms of s106 </w:t>
      </w:r>
      <w:r w:rsidR="003D4352" w:rsidRPr="005542D1">
        <w:rPr>
          <w:rFonts w:ascii="Arial" w:hAnsi="Arial" w:cs="Arial"/>
          <w:sz w:val="24"/>
          <w:szCs w:val="24"/>
          <w:lang w:val="en-US"/>
        </w:rPr>
        <w:t xml:space="preserve">and </w:t>
      </w:r>
      <w:r w:rsidR="003D4352" w:rsidRPr="00BB6924">
        <w:rPr>
          <w:rFonts w:ascii="Arial" w:hAnsi="Arial" w:cs="Arial"/>
          <w:i/>
          <w:sz w:val="24"/>
          <w:szCs w:val="24"/>
          <w:lang w:val="en-US"/>
        </w:rPr>
        <w:t>in facie curia</w:t>
      </w:r>
      <w:r w:rsidR="003D4352">
        <w:rPr>
          <w:rFonts w:ascii="Arial" w:hAnsi="Arial" w:cs="Arial"/>
          <w:sz w:val="24"/>
          <w:szCs w:val="24"/>
          <w:lang w:val="en-US"/>
        </w:rPr>
        <w:t xml:space="preserve"> in terms of s108.  </w:t>
      </w:r>
    </w:p>
    <w:p w:rsidR="005542D1" w:rsidRDefault="00D57077" w:rsidP="005542D1">
      <w:pPr>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The material part of Section 106 reads as follow:</w:t>
      </w:r>
    </w:p>
    <w:p w:rsidR="00D57077" w:rsidRPr="005542D1" w:rsidRDefault="005542D1" w:rsidP="005542D1">
      <w:pPr>
        <w:spacing w:line="360" w:lineRule="auto"/>
        <w:jc w:val="both"/>
        <w:rPr>
          <w:rFonts w:ascii="Arial" w:hAnsi="Arial" w:cs="Arial"/>
          <w:sz w:val="24"/>
          <w:szCs w:val="24"/>
          <w:lang w:val="en-US"/>
        </w:rPr>
      </w:pPr>
      <w:r>
        <w:rPr>
          <w:rFonts w:ascii="Arial" w:hAnsi="Arial" w:cs="Arial"/>
          <w:sz w:val="24"/>
          <w:szCs w:val="24"/>
          <w:lang w:val="en-US"/>
        </w:rPr>
        <w:t>‘</w:t>
      </w:r>
      <w:r w:rsidR="00D57077" w:rsidRPr="00D57077">
        <w:rPr>
          <w:rFonts w:ascii="Arial" w:hAnsi="Arial" w:cs="Arial"/>
          <w:lang w:val="en-US"/>
        </w:rPr>
        <w:t>Any person willfully disobeying or neglecting to comply with any order or judgment of a court or with a notice lawfully endorsed on a summons for rent prohibiting the removal of any furniture or effects, shall be guilty of contempt of court and shall, upon conviction, be liable to a fine not exceeding N$</w:t>
      </w:r>
      <w:r w:rsidR="00B25AD3">
        <w:rPr>
          <w:rFonts w:ascii="Arial" w:hAnsi="Arial" w:cs="Arial"/>
          <w:lang w:val="en-US"/>
        </w:rPr>
        <w:t xml:space="preserve"> </w:t>
      </w:r>
      <w:r w:rsidR="00D57077" w:rsidRPr="00D57077">
        <w:rPr>
          <w:rFonts w:ascii="Arial" w:hAnsi="Arial" w:cs="Arial"/>
          <w:lang w:val="en-US"/>
        </w:rPr>
        <w:t>l 000 or, in default of payment, to imprisonment for a period not exceeding three months or to such imprisonment without the option of a fine: Provided that for the purposes of this section the word "order" or "judgment" shall not include-</w:t>
      </w:r>
    </w:p>
    <w:p w:rsidR="00D57077" w:rsidRPr="00D57077" w:rsidRDefault="00D57077" w:rsidP="00FA7322">
      <w:pPr>
        <w:pStyle w:val="ListParagraph"/>
        <w:numPr>
          <w:ilvl w:val="0"/>
          <w:numId w:val="8"/>
        </w:numPr>
        <w:spacing w:line="360" w:lineRule="auto"/>
        <w:jc w:val="both"/>
        <w:rPr>
          <w:rFonts w:ascii="Arial" w:hAnsi="Arial" w:cs="Arial"/>
          <w:lang w:val="en-US"/>
        </w:rPr>
      </w:pPr>
      <w:r w:rsidRPr="00D57077">
        <w:rPr>
          <w:rFonts w:ascii="Arial" w:hAnsi="Arial" w:cs="Arial"/>
          <w:lang w:val="en-US"/>
        </w:rPr>
        <w:t xml:space="preserve"> …</w:t>
      </w:r>
    </w:p>
    <w:p w:rsidR="00D57077" w:rsidRPr="00D57077" w:rsidRDefault="002948D7" w:rsidP="00FA7322">
      <w:pPr>
        <w:pStyle w:val="ListParagraph"/>
        <w:numPr>
          <w:ilvl w:val="0"/>
          <w:numId w:val="8"/>
        </w:numPr>
        <w:spacing w:line="360" w:lineRule="auto"/>
        <w:jc w:val="both"/>
        <w:rPr>
          <w:rFonts w:ascii="Arial" w:hAnsi="Arial" w:cs="Arial"/>
          <w:lang w:val="en-US"/>
        </w:rPr>
      </w:pPr>
      <w:r>
        <w:rPr>
          <w:rFonts w:ascii="Arial" w:hAnsi="Arial" w:cs="Arial"/>
          <w:lang w:val="en-US"/>
        </w:rPr>
        <w:lastRenderedPageBreak/>
        <w:t>…’</w:t>
      </w:r>
    </w:p>
    <w:p w:rsidR="00D57077" w:rsidRDefault="00D57077" w:rsidP="00FA7322">
      <w:pPr>
        <w:spacing w:line="360" w:lineRule="auto"/>
        <w:jc w:val="both"/>
        <w:rPr>
          <w:rFonts w:ascii="Arial" w:hAnsi="Arial" w:cs="Arial"/>
          <w:sz w:val="24"/>
          <w:szCs w:val="24"/>
          <w:lang w:val="en-US"/>
        </w:rPr>
      </w:pPr>
      <w:r>
        <w:rPr>
          <w:rFonts w:ascii="Arial" w:hAnsi="Arial" w:cs="Arial"/>
          <w:sz w:val="24"/>
          <w:szCs w:val="24"/>
          <w:lang w:val="en-US"/>
        </w:rPr>
        <w:t xml:space="preserve">It is evident that the </w:t>
      </w:r>
      <w:r w:rsidR="00BB6924">
        <w:rPr>
          <w:rFonts w:ascii="Arial" w:hAnsi="Arial" w:cs="Arial"/>
          <w:sz w:val="24"/>
          <w:szCs w:val="24"/>
          <w:lang w:val="en-US"/>
        </w:rPr>
        <w:t>magistrate did not act in terms of this section</w:t>
      </w:r>
      <w:r w:rsidR="000D6D9D">
        <w:rPr>
          <w:rFonts w:ascii="Arial" w:hAnsi="Arial" w:cs="Arial"/>
          <w:sz w:val="24"/>
          <w:szCs w:val="24"/>
          <w:lang w:val="en-US"/>
        </w:rPr>
        <w:t>. The court</w:t>
      </w:r>
      <w:r w:rsidR="009E5D16">
        <w:rPr>
          <w:rFonts w:ascii="Arial" w:hAnsi="Arial" w:cs="Arial"/>
          <w:sz w:val="24"/>
          <w:szCs w:val="24"/>
          <w:lang w:val="en-US"/>
        </w:rPr>
        <w:t xml:space="preserve"> </w:t>
      </w:r>
      <w:r w:rsidR="009E5D16" w:rsidRPr="009E5D16">
        <w:rPr>
          <w:rFonts w:ascii="Arial" w:hAnsi="Arial" w:cs="Arial"/>
          <w:i/>
          <w:sz w:val="24"/>
          <w:szCs w:val="24"/>
          <w:lang w:val="en-US"/>
        </w:rPr>
        <w:t>a quo</w:t>
      </w:r>
      <w:r w:rsidR="009E5D16">
        <w:rPr>
          <w:rFonts w:ascii="Arial" w:hAnsi="Arial" w:cs="Arial"/>
          <w:sz w:val="24"/>
          <w:szCs w:val="24"/>
          <w:lang w:val="en-US"/>
        </w:rPr>
        <w:t xml:space="preserve"> </w:t>
      </w:r>
      <w:r w:rsidR="000D6D9D">
        <w:rPr>
          <w:rFonts w:ascii="Arial" w:hAnsi="Arial" w:cs="Arial"/>
          <w:sz w:val="24"/>
          <w:szCs w:val="24"/>
          <w:lang w:val="en-US"/>
        </w:rPr>
        <w:t xml:space="preserve">gave no order </w:t>
      </w:r>
      <w:r w:rsidR="00BB6924">
        <w:rPr>
          <w:rFonts w:ascii="Arial" w:hAnsi="Arial" w:cs="Arial"/>
          <w:sz w:val="24"/>
          <w:szCs w:val="24"/>
          <w:lang w:val="en-US"/>
        </w:rPr>
        <w:t xml:space="preserve">or </w:t>
      </w:r>
      <w:r w:rsidR="000D6D9D">
        <w:rPr>
          <w:rFonts w:ascii="Arial" w:hAnsi="Arial" w:cs="Arial"/>
          <w:sz w:val="24"/>
          <w:szCs w:val="24"/>
          <w:lang w:val="en-US"/>
        </w:rPr>
        <w:t xml:space="preserve">a </w:t>
      </w:r>
      <w:r w:rsidR="00BB6924">
        <w:rPr>
          <w:rFonts w:ascii="Arial" w:hAnsi="Arial" w:cs="Arial"/>
          <w:sz w:val="24"/>
          <w:szCs w:val="24"/>
          <w:lang w:val="en-US"/>
        </w:rPr>
        <w:t>notice endorsed on a summons</w:t>
      </w:r>
      <w:r w:rsidR="000D6D9D">
        <w:rPr>
          <w:rFonts w:ascii="Arial" w:hAnsi="Arial" w:cs="Arial"/>
          <w:sz w:val="24"/>
          <w:szCs w:val="24"/>
          <w:lang w:val="en-US"/>
        </w:rPr>
        <w:t xml:space="preserve"> as envisioned by the above section</w:t>
      </w:r>
      <w:r w:rsidR="00BB6924">
        <w:rPr>
          <w:rFonts w:ascii="Arial" w:hAnsi="Arial" w:cs="Arial"/>
          <w:sz w:val="24"/>
          <w:szCs w:val="24"/>
          <w:lang w:val="en-US"/>
        </w:rPr>
        <w:t xml:space="preserve">. </w:t>
      </w:r>
      <w:r w:rsidR="009E5D16">
        <w:rPr>
          <w:rFonts w:ascii="Arial" w:hAnsi="Arial" w:cs="Arial"/>
          <w:sz w:val="24"/>
          <w:szCs w:val="24"/>
          <w:lang w:val="en-US"/>
        </w:rPr>
        <w:t>In any event, t</w:t>
      </w:r>
      <w:r w:rsidR="000D6D9D">
        <w:rPr>
          <w:rFonts w:ascii="Arial" w:hAnsi="Arial" w:cs="Arial"/>
          <w:sz w:val="24"/>
          <w:szCs w:val="24"/>
          <w:lang w:val="en-US"/>
        </w:rPr>
        <w:t>his offence is to be prosecuted i</w:t>
      </w:r>
      <w:r w:rsidR="00BB6924">
        <w:rPr>
          <w:rFonts w:ascii="Arial" w:hAnsi="Arial" w:cs="Arial"/>
          <w:sz w:val="24"/>
          <w:szCs w:val="24"/>
          <w:lang w:val="en-US"/>
        </w:rPr>
        <w:t xml:space="preserve">n terms of the normal procedure for a criminal offence </w:t>
      </w:r>
      <w:r w:rsidR="00E23A6F">
        <w:rPr>
          <w:rFonts w:ascii="Arial" w:hAnsi="Arial" w:cs="Arial"/>
          <w:sz w:val="24"/>
          <w:szCs w:val="24"/>
          <w:lang w:val="en-US"/>
        </w:rPr>
        <w:t>i.e.</w:t>
      </w:r>
      <w:r w:rsidR="00BB6924">
        <w:rPr>
          <w:rFonts w:ascii="Arial" w:hAnsi="Arial" w:cs="Arial"/>
          <w:sz w:val="24"/>
          <w:szCs w:val="24"/>
          <w:lang w:val="en-US"/>
        </w:rPr>
        <w:t xml:space="preserve"> by way of a substantive and fair trial. </w:t>
      </w:r>
      <w:r w:rsidR="00F03536">
        <w:rPr>
          <w:rFonts w:ascii="Arial" w:hAnsi="Arial" w:cs="Arial"/>
          <w:sz w:val="24"/>
          <w:szCs w:val="24"/>
          <w:lang w:val="en-US"/>
        </w:rPr>
        <w:t xml:space="preserve"> </w:t>
      </w:r>
    </w:p>
    <w:p w:rsidR="00D57077" w:rsidRDefault="00D57077" w:rsidP="00FA7322">
      <w:pPr>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7B2EF6">
        <w:rPr>
          <w:rFonts w:ascii="Arial" w:hAnsi="Arial" w:cs="Arial"/>
          <w:sz w:val="24"/>
          <w:szCs w:val="24"/>
          <w:lang w:val="en-US"/>
        </w:rPr>
        <w:t xml:space="preserve">The </w:t>
      </w:r>
      <w:r w:rsidR="00F03536">
        <w:rPr>
          <w:rFonts w:ascii="Arial" w:hAnsi="Arial" w:cs="Arial"/>
          <w:sz w:val="24"/>
          <w:szCs w:val="24"/>
          <w:lang w:val="en-US"/>
        </w:rPr>
        <w:t xml:space="preserve">hearing of </w:t>
      </w:r>
      <w:r w:rsidR="00F03536" w:rsidRPr="00F03536">
        <w:rPr>
          <w:rFonts w:ascii="Arial" w:hAnsi="Arial" w:cs="Arial"/>
          <w:sz w:val="24"/>
          <w:szCs w:val="24"/>
          <w:lang w:val="en-US"/>
        </w:rPr>
        <w:t xml:space="preserve">the common-law crime of contempt of court </w:t>
      </w:r>
      <w:r w:rsidR="00F03536" w:rsidRPr="00F03536">
        <w:rPr>
          <w:rFonts w:ascii="Arial" w:hAnsi="Arial" w:cs="Arial"/>
          <w:i/>
          <w:sz w:val="24"/>
          <w:szCs w:val="24"/>
          <w:lang w:val="en-US"/>
        </w:rPr>
        <w:t>ex facie curiae</w:t>
      </w:r>
      <w:r w:rsidR="00F03536">
        <w:rPr>
          <w:rFonts w:ascii="Arial" w:hAnsi="Arial" w:cs="Arial"/>
          <w:sz w:val="24"/>
          <w:szCs w:val="24"/>
          <w:lang w:val="en-US"/>
        </w:rPr>
        <w:t xml:space="preserve">    </w:t>
      </w:r>
      <w:r w:rsidR="00BB6924">
        <w:rPr>
          <w:rFonts w:ascii="Arial" w:hAnsi="Arial" w:cs="Arial"/>
          <w:sz w:val="24"/>
          <w:szCs w:val="24"/>
          <w:lang w:val="en-US"/>
        </w:rPr>
        <w:t xml:space="preserve">similarly </w:t>
      </w:r>
      <w:r w:rsidR="00F03536">
        <w:rPr>
          <w:rFonts w:ascii="Arial" w:hAnsi="Arial" w:cs="Arial"/>
          <w:sz w:val="24"/>
          <w:szCs w:val="24"/>
          <w:lang w:val="en-US"/>
        </w:rPr>
        <w:t xml:space="preserve">requires </w:t>
      </w:r>
      <w:r w:rsidR="00F03536" w:rsidRPr="00F03536">
        <w:rPr>
          <w:rFonts w:ascii="Arial" w:hAnsi="Arial" w:cs="Arial"/>
          <w:sz w:val="24"/>
          <w:szCs w:val="24"/>
          <w:lang w:val="en-US"/>
        </w:rPr>
        <w:t>substantive proceedings in accordance with the law and</w:t>
      </w:r>
      <w:r w:rsidR="000D6D9D">
        <w:rPr>
          <w:rFonts w:ascii="Arial" w:hAnsi="Arial" w:cs="Arial"/>
          <w:sz w:val="24"/>
          <w:szCs w:val="24"/>
          <w:lang w:val="en-US"/>
        </w:rPr>
        <w:t xml:space="preserve"> compliance with </w:t>
      </w:r>
      <w:r w:rsidR="00F03536" w:rsidRPr="00F03536">
        <w:rPr>
          <w:rFonts w:ascii="Arial" w:hAnsi="Arial" w:cs="Arial"/>
          <w:sz w:val="24"/>
          <w:szCs w:val="24"/>
          <w:lang w:val="en-US"/>
        </w:rPr>
        <w:t>th</w:t>
      </w:r>
      <w:r w:rsidR="00582F14">
        <w:rPr>
          <w:rFonts w:ascii="Arial" w:hAnsi="Arial" w:cs="Arial"/>
          <w:sz w:val="24"/>
          <w:szCs w:val="24"/>
          <w:lang w:val="en-US"/>
        </w:rPr>
        <w:t>e requirements of a fair trial.</w:t>
      </w:r>
      <w:r w:rsidR="00F03536">
        <w:rPr>
          <w:rStyle w:val="FootnoteReference"/>
          <w:rFonts w:ascii="Arial" w:hAnsi="Arial" w:cs="Arial"/>
          <w:sz w:val="24"/>
          <w:szCs w:val="24"/>
          <w:lang w:val="en-US"/>
        </w:rPr>
        <w:footnoteReference w:id="1"/>
      </w:r>
      <w:r w:rsidR="00F03536">
        <w:rPr>
          <w:rFonts w:ascii="Arial" w:hAnsi="Arial" w:cs="Arial"/>
          <w:sz w:val="24"/>
          <w:szCs w:val="24"/>
          <w:lang w:val="en-US"/>
        </w:rPr>
        <w:t xml:space="preserve"> </w:t>
      </w:r>
      <w:r w:rsidR="00582F14">
        <w:rPr>
          <w:rFonts w:ascii="Arial" w:hAnsi="Arial" w:cs="Arial"/>
          <w:sz w:val="24"/>
          <w:szCs w:val="24"/>
          <w:lang w:val="en-US"/>
        </w:rPr>
        <w:t>The magistrate could not have tried the accused for the common law crime of contempt g</w:t>
      </w:r>
      <w:r w:rsidR="00F03536">
        <w:rPr>
          <w:rFonts w:ascii="Arial" w:hAnsi="Arial" w:cs="Arial"/>
          <w:sz w:val="24"/>
          <w:szCs w:val="24"/>
          <w:lang w:val="en-US"/>
        </w:rPr>
        <w:t>iven the summary nature of the proceedings on record</w:t>
      </w:r>
      <w:r w:rsidR="00582F14">
        <w:rPr>
          <w:rFonts w:ascii="Arial" w:hAnsi="Arial" w:cs="Arial"/>
          <w:sz w:val="24"/>
          <w:szCs w:val="24"/>
          <w:lang w:val="en-US"/>
        </w:rPr>
        <w:t>.</w:t>
      </w:r>
      <w:r w:rsidR="00F03536">
        <w:rPr>
          <w:rFonts w:ascii="Arial" w:hAnsi="Arial" w:cs="Arial"/>
          <w:sz w:val="24"/>
          <w:szCs w:val="24"/>
          <w:lang w:val="en-US"/>
        </w:rPr>
        <w:t xml:space="preserve"> </w:t>
      </w:r>
    </w:p>
    <w:p w:rsidR="00F03536" w:rsidRDefault="00F03536" w:rsidP="00FA7322">
      <w:pPr>
        <w:spacing w:line="360" w:lineRule="auto"/>
        <w:jc w:val="both"/>
        <w:rPr>
          <w:rFonts w:ascii="Arial" w:hAnsi="Arial" w:cs="Arial"/>
          <w:sz w:val="24"/>
          <w:szCs w:val="24"/>
          <w:lang w:val="en-US"/>
        </w:rPr>
      </w:pPr>
      <w:r>
        <w:rPr>
          <w:rFonts w:ascii="Arial" w:hAnsi="Arial" w:cs="Arial"/>
          <w:sz w:val="24"/>
          <w:szCs w:val="24"/>
          <w:lang w:val="en-US"/>
        </w:rPr>
        <w:t>[</w:t>
      </w:r>
      <w:r w:rsidR="009747D6">
        <w:rPr>
          <w:rFonts w:ascii="Arial" w:hAnsi="Arial" w:cs="Arial"/>
          <w:sz w:val="24"/>
          <w:szCs w:val="24"/>
          <w:lang w:val="en-US"/>
        </w:rPr>
        <w:t>8]</w:t>
      </w:r>
      <w:r>
        <w:rPr>
          <w:rFonts w:ascii="Arial" w:hAnsi="Arial" w:cs="Arial"/>
          <w:sz w:val="24"/>
          <w:szCs w:val="24"/>
          <w:lang w:val="en-US"/>
        </w:rPr>
        <w:tab/>
        <w:t xml:space="preserve">The procedure adopted by the magistrate most closely </w:t>
      </w:r>
      <w:r w:rsidR="00733057">
        <w:rPr>
          <w:rFonts w:ascii="Arial" w:hAnsi="Arial" w:cs="Arial"/>
          <w:sz w:val="24"/>
          <w:szCs w:val="24"/>
          <w:lang w:val="en-US"/>
        </w:rPr>
        <w:t>resembles</w:t>
      </w:r>
      <w:r>
        <w:rPr>
          <w:rFonts w:ascii="Arial" w:hAnsi="Arial" w:cs="Arial"/>
          <w:sz w:val="24"/>
          <w:szCs w:val="24"/>
          <w:lang w:val="en-US"/>
        </w:rPr>
        <w:t xml:space="preserve"> the summary procedure provided </w:t>
      </w:r>
      <w:r w:rsidR="00733057">
        <w:rPr>
          <w:rFonts w:ascii="Arial" w:hAnsi="Arial" w:cs="Arial"/>
          <w:sz w:val="24"/>
          <w:szCs w:val="24"/>
          <w:lang w:val="en-US"/>
        </w:rPr>
        <w:t xml:space="preserve">for in section 108 </w:t>
      </w:r>
      <w:r>
        <w:rPr>
          <w:rFonts w:ascii="Arial" w:hAnsi="Arial" w:cs="Arial"/>
          <w:sz w:val="24"/>
          <w:szCs w:val="24"/>
          <w:lang w:val="en-US"/>
        </w:rPr>
        <w:t xml:space="preserve">of the Magistrate’s Court Act., 32 of 1944 which provides for </w:t>
      </w:r>
      <w:r w:rsidRPr="00A76695">
        <w:rPr>
          <w:rFonts w:ascii="Arial" w:hAnsi="Arial" w:cs="Arial"/>
          <w:sz w:val="24"/>
          <w:szCs w:val="24"/>
          <w:lang w:val="en-US"/>
        </w:rPr>
        <w:t xml:space="preserve">contempt of court </w:t>
      </w:r>
      <w:r w:rsidRPr="00A76695">
        <w:rPr>
          <w:rFonts w:ascii="Arial" w:hAnsi="Arial" w:cs="Arial"/>
          <w:i/>
          <w:sz w:val="24"/>
          <w:szCs w:val="24"/>
          <w:lang w:val="en-US"/>
        </w:rPr>
        <w:t>in facie curiae</w:t>
      </w:r>
      <w:r w:rsidRPr="00A76695">
        <w:rPr>
          <w:rFonts w:ascii="Arial" w:hAnsi="Arial" w:cs="Arial"/>
          <w:sz w:val="24"/>
          <w:szCs w:val="24"/>
          <w:lang w:val="en-US"/>
        </w:rPr>
        <w:t>, and it reads as follows:</w:t>
      </w:r>
    </w:p>
    <w:p w:rsidR="00F03536" w:rsidRPr="00A76695" w:rsidRDefault="00AA5F37" w:rsidP="00FA7322">
      <w:pPr>
        <w:spacing w:line="360" w:lineRule="auto"/>
        <w:jc w:val="both"/>
        <w:rPr>
          <w:rFonts w:ascii="Arial" w:hAnsi="Arial" w:cs="Arial"/>
          <w:lang w:val="en-US"/>
        </w:rPr>
      </w:pPr>
      <w:r>
        <w:rPr>
          <w:rFonts w:ascii="Arial" w:hAnsi="Arial" w:cs="Arial"/>
          <w:sz w:val="24"/>
          <w:szCs w:val="24"/>
          <w:lang w:val="en-US"/>
        </w:rPr>
        <w:t>‘</w:t>
      </w:r>
      <w:r w:rsidR="00F03536" w:rsidRPr="00A76695">
        <w:rPr>
          <w:rFonts w:ascii="Arial" w:hAnsi="Arial" w:cs="Arial"/>
          <w:lang w:val="en-US"/>
        </w:rPr>
        <w:t xml:space="preserve">(1) If any person, whether in custody or not, willfully insults a judicial officer during his sitting or a clerk, or messenger or other officer during his attendance at such sitting, or </w:t>
      </w:r>
      <w:r w:rsidR="00FA7322" w:rsidRPr="00A76695">
        <w:rPr>
          <w:rFonts w:ascii="Arial" w:hAnsi="Arial" w:cs="Arial"/>
          <w:lang w:val="en-US"/>
        </w:rPr>
        <w:t>willfully</w:t>
      </w:r>
      <w:r w:rsidR="00F03536" w:rsidRPr="00A76695">
        <w:rPr>
          <w:rFonts w:ascii="Arial" w:hAnsi="Arial" w:cs="Arial"/>
          <w:lang w:val="en-US"/>
        </w:rPr>
        <w:t xml:space="preserve"> interrupts the proceedings of the court  or otherwise misbehaves himself in the place where such court is held, he shall (in addition to his liability to being removed and detained as in </w:t>
      </w:r>
      <w:proofErr w:type="spellStart"/>
      <w:r w:rsidR="00F03536" w:rsidRPr="00A76695">
        <w:rPr>
          <w:rFonts w:ascii="Arial" w:hAnsi="Arial" w:cs="Arial"/>
          <w:lang w:val="en-US"/>
        </w:rPr>
        <w:t>ss</w:t>
      </w:r>
      <w:proofErr w:type="spellEnd"/>
      <w:r w:rsidR="00F03536" w:rsidRPr="00A76695">
        <w:rPr>
          <w:rFonts w:ascii="Arial" w:hAnsi="Arial" w:cs="Arial"/>
          <w:lang w:val="en-US"/>
        </w:rPr>
        <w:t xml:space="preserve"> (3) of s 5 provided) be liable to be sentenced summarily or upon summons to a fine not exceeding one hundred rand or in default of payment to imprisonment for a period not exceeding three </w:t>
      </w:r>
      <w:r w:rsidR="00F03536">
        <w:rPr>
          <w:rFonts w:ascii="Arial" w:hAnsi="Arial" w:cs="Arial"/>
          <w:lang w:val="en-US"/>
        </w:rPr>
        <w:t xml:space="preserve">months or to such imprisonment </w:t>
      </w:r>
      <w:r w:rsidR="00F03536" w:rsidRPr="00A76695">
        <w:rPr>
          <w:rFonts w:ascii="Arial" w:hAnsi="Arial" w:cs="Arial"/>
          <w:lang w:val="en-US"/>
        </w:rPr>
        <w:t>without the option of a fine. In this subsection the word 'court' includes a preparatory examination held under the law relating to criminal procedure.</w:t>
      </w:r>
      <w:r>
        <w:rPr>
          <w:rFonts w:ascii="Arial" w:hAnsi="Arial" w:cs="Arial"/>
          <w:lang w:val="en-US"/>
        </w:rPr>
        <w:t>’</w:t>
      </w:r>
    </w:p>
    <w:p w:rsidR="00B25AD3" w:rsidRDefault="00A84C21" w:rsidP="00FA7322">
      <w:pPr>
        <w:spacing w:line="360" w:lineRule="auto"/>
        <w:jc w:val="both"/>
        <w:rPr>
          <w:rFonts w:ascii="Arial" w:hAnsi="Arial" w:cs="Arial"/>
          <w:sz w:val="24"/>
          <w:szCs w:val="24"/>
          <w:lang w:val="en-US"/>
        </w:rPr>
      </w:pPr>
      <w:r>
        <w:rPr>
          <w:rFonts w:ascii="Arial" w:hAnsi="Arial" w:cs="Arial"/>
          <w:sz w:val="24"/>
          <w:szCs w:val="24"/>
          <w:lang w:val="en-US"/>
        </w:rPr>
        <w:t>[</w:t>
      </w:r>
      <w:r w:rsidR="00B25AD3">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A707AB">
        <w:rPr>
          <w:rFonts w:ascii="Arial" w:hAnsi="Arial" w:cs="Arial"/>
          <w:sz w:val="24"/>
          <w:szCs w:val="24"/>
          <w:lang w:val="en-US"/>
        </w:rPr>
        <w:t xml:space="preserve">In </w:t>
      </w:r>
      <w:r w:rsidR="00AC2540" w:rsidRPr="00DC3DA5">
        <w:rPr>
          <w:rFonts w:ascii="Arial" w:hAnsi="Arial" w:cs="Arial"/>
          <w:i/>
          <w:sz w:val="24"/>
          <w:szCs w:val="24"/>
          <w:lang w:val="en-US"/>
        </w:rPr>
        <w:t>S v McK</w:t>
      </w:r>
      <w:r w:rsidR="00DC3DA5" w:rsidRPr="00DC3DA5">
        <w:rPr>
          <w:rFonts w:ascii="Arial" w:hAnsi="Arial" w:cs="Arial"/>
          <w:i/>
          <w:sz w:val="24"/>
          <w:szCs w:val="24"/>
          <w:lang w:val="en-US"/>
        </w:rPr>
        <w:t>enna</w:t>
      </w:r>
      <w:r w:rsidR="00AC2540" w:rsidRPr="00DC3DA5">
        <w:rPr>
          <w:rFonts w:ascii="Arial" w:hAnsi="Arial" w:cs="Arial"/>
          <w:i/>
          <w:sz w:val="24"/>
          <w:szCs w:val="24"/>
          <w:lang w:val="en-US"/>
        </w:rPr>
        <w:t xml:space="preserve"> </w:t>
      </w:r>
      <w:r w:rsidR="00AC2540" w:rsidRPr="00433805">
        <w:rPr>
          <w:rFonts w:ascii="Arial" w:hAnsi="Arial" w:cs="Arial"/>
          <w:sz w:val="24"/>
          <w:szCs w:val="24"/>
          <w:lang w:val="en-US"/>
        </w:rPr>
        <w:t>1998 (1) SACR 106 (C)</w:t>
      </w:r>
      <w:r w:rsidR="00A707AB">
        <w:rPr>
          <w:rFonts w:ascii="Arial" w:hAnsi="Arial" w:cs="Arial"/>
          <w:sz w:val="24"/>
          <w:szCs w:val="24"/>
          <w:lang w:val="en-US"/>
        </w:rPr>
        <w:t xml:space="preserve"> the court held that</w:t>
      </w:r>
      <w:r w:rsidR="00AC2540" w:rsidRPr="00AC2540">
        <w:rPr>
          <w:rFonts w:ascii="Arial" w:hAnsi="Arial" w:cs="Arial"/>
          <w:sz w:val="24"/>
          <w:szCs w:val="24"/>
          <w:lang w:val="en-US"/>
        </w:rPr>
        <w:t xml:space="preserve">, in view of the context in which the phrase occurred, and upon application of both the </w:t>
      </w:r>
      <w:proofErr w:type="spellStart"/>
      <w:r w:rsidR="00AC2540" w:rsidRPr="00DC3DA5">
        <w:rPr>
          <w:rFonts w:ascii="Arial" w:hAnsi="Arial" w:cs="Arial"/>
          <w:i/>
          <w:sz w:val="24"/>
          <w:szCs w:val="24"/>
          <w:lang w:val="en-US"/>
        </w:rPr>
        <w:t>eiusdem</w:t>
      </w:r>
      <w:proofErr w:type="spellEnd"/>
      <w:r w:rsidR="00AC2540" w:rsidRPr="00DC3DA5">
        <w:rPr>
          <w:rFonts w:ascii="Arial" w:hAnsi="Arial" w:cs="Arial"/>
          <w:i/>
          <w:sz w:val="24"/>
          <w:szCs w:val="24"/>
          <w:lang w:val="en-US"/>
        </w:rPr>
        <w:t xml:space="preserve"> generis</w:t>
      </w:r>
      <w:r w:rsidR="00AC2540" w:rsidRPr="00AC2540">
        <w:rPr>
          <w:rFonts w:ascii="Arial" w:hAnsi="Arial" w:cs="Arial"/>
          <w:sz w:val="24"/>
          <w:szCs w:val="24"/>
          <w:lang w:val="en-US"/>
        </w:rPr>
        <w:t xml:space="preserve"> rule of construction, and the rule that penal provisions had to be given a narrow meaning, it was clear that the </w:t>
      </w:r>
      <w:r w:rsidR="00641D12">
        <w:rPr>
          <w:rFonts w:ascii="Arial" w:hAnsi="Arial" w:cs="Arial"/>
          <w:sz w:val="24"/>
          <w:szCs w:val="24"/>
          <w:lang w:val="en-US"/>
        </w:rPr>
        <w:t>l</w:t>
      </w:r>
      <w:r w:rsidR="00AC2540" w:rsidRPr="00AC2540">
        <w:rPr>
          <w:rFonts w:ascii="Arial" w:hAnsi="Arial" w:cs="Arial"/>
          <w:sz w:val="24"/>
          <w:szCs w:val="24"/>
          <w:lang w:val="en-US"/>
        </w:rPr>
        <w:t xml:space="preserve">egislature had never intended to give magistrates' courts the power to punish under s 108(1) </w:t>
      </w:r>
      <w:r w:rsidR="00CA7114">
        <w:rPr>
          <w:rFonts w:ascii="Arial" w:hAnsi="Arial" w:cs="Arial"/>
          <w:sz w:val="24"/>
          <w:szCs w:val="24"/>
          <w:lang w:val="en-US"/>
        </w:rPr>
        <w:t xml:space="preserve">for </w:t>
      </w:r>
      <w:r w:rsidR="00B25AD3" w:rsidRPr="00AC2540">
        <w:rPr>
          <w:rFonts w:ascii="Arial" w:hAnsi="Arial" w:cs="Arial"/>
          <w:sz w:val="24"/>
          <w:szCs w:val="24"/>
          <w:lang w:val="en-US"/>
        </w:rPr>
        <w:t>misbehavior</w:t>
      </w:r>
      <w:r w:rsidR="00AC2540" w:rsidRPr="00AC2540">
        <w:rPr>
          <w:rFonts w:ascii="Arial" w:hAnsi="Arial" w:cs="Arial"/>
          <w:sz w:val="24"/>
          <w:szCs w:val="24"/>
          <w:lang w:val="en-US"/>
        </w:rPr>
        <w:t xml:space="preserve"> which occurred when the court was not sitting.</w:t>
      </w:r>
      <w:r w:rsidR="00AC2540">
        <w:rPr>
          <w:rFonts w:ascii="Arial" w:hAnsi="Arial" w:cs="Arial"/>
          <w:sz w:val="24"/>
          <w:szCs w:val="24"/>
          <w:lang w:val="en-US"/>
        </w:rPr>
        <w:t xml:space="preserve"> I agree. </w:t>
      </w:r>
    </w:p>
    <w:p w:rsidR="00AB3665" w:rsidRDefault="00B25AD3" w:rsidP="00AB3665">
      <w:pPr>
        <w:spacing w:line="360" w:lineRule="auto"/>
        <w:jc w:val="both"/>
        <w:rPr>
          <w:rFonts w:ascii="Arial" w:hAnsi="Arial" w:cs="Arial"/>
          <w:sz w:val="24"/>
          <w:szCs w:val="24"/>
          <w:lang w:val="en-US"/>
        </w:rPr>
      </w:pPr>
      <w:r>
        <w:rPr>
          <w:rFonts w:ascii="Arial" w:hAnsi="Arial" w:cs="Arial"/>
          <w:sz w:val="24"/>
          <w:szCs w:val="24"/>
          <w:lang w:val="en-US"/>
        </w:rPr>
        <w:lastRenderedPageBreak/>
        <w:t>[10]</w:t>
      </w:r>
      <w:r>
        <w:rPr>
          <w:rFonts w:ascii="Arial" w:hAnsi="Arial" w:cs="Arial"/>
          <w:sz w:val="24"/>
          <w:szCs w:val="24"/>
          <w:lang w:val="en-US"/>
        </w:rPr>
        <w:tab/>
        <w:t>The summary procedure provided for in section 108 gives the court the option not to follow the ordinary procedure for a criminal trial</w:t>
      </w:r>
      <w:r w:rsidR="00CA7114">
        <w:rPr>
          <w:rFonts w:ascii="Arial" w:hAnsi="Arial" w:cs="Arial"/>
          <w:sz w:val="24"/>
          <w:szCs w:val="24"/>
          <w:lang w:val="en-US"/>
        </w:rPr>
        <w:t>. The court</w:t>
      </w:r>
      <w:r w:rsidR="00433805">
        <w:rPr>
          <w:rFonts w:ascii="Arial" w:hAnsi="Arial" w:cs="Arial"/>
          <w:sz w:val="24"/>
          <w:szCs w:val="24"/>
          <w:lang w:val="en-US"/>
        </w:rPr>
        <w:t>,</w:t>
      </w:r>
      <w:r w:rsidR="00CA7114">
        <w:rPr>
          <w:rFonts w:ascii="Arial" w:hAnsi="Arial" w:cs="Arial"/>
          <w:sz w:val="24"/>
          <w:szCs w:val="24"/>
          <w:lang w:val="en-US"/>
        </w:rPr>
        <w:t xml:space="preserve"> however</w:t>
      </w:r>
      <w:r w:rsidR="00433805">
        <w:rPr>
          <w:rFonts w:ascii="Arial" w:hAnsi="Arial" w:cs="Arial"/>
          <w:sz w:val="24"/>
          <w:szCs w:val="24"/>
          <w:lang w:val="en-US"/>
        </w:rPr>
        <w:t>,</w:t>
      </w:r>
      <w:r w:rsidR="00CA7114">
        <w:rPr>
          <w:rFonts w:ascii="Arial" w:hAnsi="Arial" w:cs="Arial"/>
          <w:sz w:val="24"/>
          <w:szCs w:val="24"/>
          <w:lang w:val="en-US"/>
        </w:rPr>
        <w:t xml:space="preserve"> </w:t>
      </w:r>
      <w:r>
        <w:rPr>
          <w:rFonts w:ascii="Arial" w:hAnsi="Arial" w:cs="Arial"/>
          <w:sz w:val="24"/>
          <w:szCs w:val="24"/>
          <w:lang w:val="en-US"/>
        </w:rPr>
        <w:t>is still required to adhere to the principles of natural justice</w:t>
      </w:r>
      <w:r w:rsidR="004D76C2">
        <w:rPr>
          <w:rFonts w:ascii="Arial" w:hAnsi="Arial" w:cs="Arial"/>
          <w:sz w:val="24"/>
          <w:szCs w:val="24"/>
          <w:lang w:val="en-US"/>
        </w:rPr>
        <w:t xml:space="preserve"> particularly the </w:t>
      </w:r>
      <w:proofErr w:type="spellStart"/>
      <w:r w:rsidR="004D76C2" w:rsidRPr="000D6D9D">
        <w:rPr>
          <w:rFonts w:ascii="Arial" w:hAnsi="Arial" w:cs="Arial"/>
          <w:i/>
          <w:sz w:val="24"/>
          <w:szCs w:val="24"/>
          <w:lang w:val="en-US"/>
        </w:rPr>
        <w:t>audi</w:t>
      </w:r>
      <w:proofErr w:type="spellEnd"/>
      <w:r w:rsidR="004D76C2" w:rsidRPr="000D6D9D">
        <w:rPr>
          <w:rFonts w:ascii="Arial" w:hAnsi="Arial" w:cs="Arial"/>
          <w:i/>
          <w:sz w:val="24"/>
          <w:szCs w:val="24"/>
          <w:lang w:val="en-US"/>
        </w:rPr>
        <w:t xml:space="preserve"> alteram partem rule</w:t>
      </w:r>
      <w:r>
        <w:rPr>
          <w:rFonts w:ascii="Arial" w:hAnsi="Arial" w:cs="Arial"/>
          <w:sz w:val="24"/>
          <w:szCs w:val="24"/>
          <w:lang w:val="en-US"/>
        </w:rPr>
        <w:t xml:space="preserve">. </w:t>
      </w:r>
      <w:r w:rsidR="004D76C2">
        <w:rPr>
          <w:rFonts w:ascii="Arial" w:hAnsi="Arial" w:cs="Arial"/>
          <w:sz w:val="24"/>
          <w:szCs w:val="24"/>
          <w:lang w:val="en-US"/>
        </w:rPr>
        <w:t xml:space="preserve">In </w:t>
      </w:r>
      <w:r w:rsidR="004D76C2" w:rsidRPr="000F724A">
        <w:rPr>
          <w:rFonts w:ascii="Arial" w:hAnsi="Arial" w:cs="Arial"/>
          <w:i/>
          <w:sz w:val="24"/>
          <w:szCs w:val="24"/>
          <w:lang w:val="en-US"/>
        </w:rPr>
        <w:t xml:space="preserve">S v </w:t>
      </w:r>
      <w:proofErr w:type="spellStart"/>
      <w:r w:rsidR="004D76C2" w:rsidRPr="000F724A">
        <w:rPr>
          <w:rFonts w:ascii="Arial" w:hAnsi="Arial" w:cs="Arial"/>
          <w:i/>
          <w:sz w:val="24"/>
          <w:szCs w:val="24"/>
          <w:lang w:val="en-US"/>
        </w:rPr>
        <w:t>Bogaards</w:t>
      </w:r>
      <w:proofErr w:type="spellEnd"/>
      <w:r w:rsidR="004D76C2" w:rsidRPr="000F724A">
        <w:rPr>
          <w:rFonts w:ascii="Arial" w:hAnsi="Arial" w:cs="Arial"/>
          <w:i/>
          <w:sz w:val="24"/>
          <w:szCs w:val="24"/>
          <w:lang w:val="en-US"/>
        </w:rPr>
        <w:t> </w:t>
      </w:r>
      <w:r w:rsidR="004D76C2" w:rsidRPr="00433805">
        <w:rPr>
          <w:rFonts w:ascii="Arial" w:hAnsi="Arial" w:cs="Arial"/>
          <w:sz w:val="24"/>
          <w:szCs w:val="24"/>
          <w:lang w:val="en-US"/>
        </w:rPr>
        <w:t>2013 (1) SACR 1 (CC)</w:t>
      </w:r>
      <w:r w:rsidR="004D76C2" w:rsidRPr="004D76C2">
        <w:rPr>
          <w:rFonts w:ascii="Arial" w:hAnsi="Arial" w:cs="Arial"/>
          <w:sz w:val="24"/>
          <w:szCs w:val="24"/>
          <w:lang w:val="en-US"/>
        </w:rPr>
        <w:t xml:space="preserve"> </w:t>
      </w:r>
      <w:r w:rsidR="000D6D9D">
        <w:rPr>
          <w:rFonts w:ascii="Arial" w:hAnsi="Arial" w:cs="Arial"/>
          <w:sz w:val="24"/>
          <w:szCs w:val="24"/>
          <w:lang w:val="en-US"/>
        </w:rPr>
        <w:t xml:space="preserve">at page 23, </w:t>
      </w:r>
      <w:r w:rsidR="004D76C2" w:rsidRPr="004D76C2">
        <w:rPr>
          <w:rFonts w:ascii="Arial" w:hAnsi="Arial" w:cs="Arial"/>
          <w:sz w:val="24"/>
          <w:szCs w:val="24"/>
          <w:lang w:val="en-US"/>
        </w:rPr>
        <w:t xml:space="preserve">para 66 </w:t>
      </w:r>
      <w:r w:rsidR="000D6D9D">
        <w:rPr>
          <w:rFonts w:ascii="Arial" w:hAnsi="Arial" w:cs="Arial"/>
          <w:sz w:val="24"/>
          <w:szCs w:val="24"/>
          <w:lang w:val="en-US"/>
        </w:rPr>
        <w:t xml:space="preserve">the court </w:t>
      </w:r>
      <w:r w:rsidR="004D76C2">
        <w:rPr>
          <w:rFonts w:ascii="Arial" w:hAnsi="Arial" w:cs="Arial"/>
          <w:sz w:val="24"/>
          <w:szCs w:val="24"/>
          <w:lang w:val="en-US"/>
        </w:rPr>
        <w:t xml:space="preserve">stated that: </w:t>
      </w:r>
    </w:p>
    <w:p w:rsidR="00587169" w:rsidRPr="00AB3665" w:rsidRDefault="00AB3665" w:rsidP="00AB3665">
      <w:pPr>
        <w:spacing w:line="360" w:lineRule="auto"/>
        <w:jc w:val="both"/>
        <w:rPr>
          <w:rFonts w:ascii="Arial" w:hAnsi="Arial" w:cs="Arial"/>
          <w:sz w:val="24"/>
          <w:szCs w:val="24"/>
          <w:lang w:val="en-US"/>
        </w:rPr>
      </w:pPr>
      <w:r>
        <w:rPr>
          <w:rFonts w:ascii="Arial" w:hAnsi="Arial" w:cs="Arial"/>
          <w:sz w:val="24"/>
          <w:szCs w:val="24"/>
          <w:lang w:val="en-US"/>
        </w:rPr>
        <w:t>‘</w:t>
      </w:r>
      <w:r w:rsidR="004D76C2" w:rsidRPr="004D76C2">
        <w:rPr>
          <w:rFonts w:ascii="Arial" w:hAnsi="Arial" w:cs="Arial"/>
          <w:lang w:val="en-US"/>
        </w:rPr>
        <w:t xml:space="preserve">Notification encapsulates the concept of </w:t>
      </w:r>
      <w:proofErr w:type="spellStart"/>
      <w:r w:rsidR="004D76C2" w:rsidRPr="004D76C2">
        <w:rPr>
          <w:rFonts w:ascii="Arial" w:hAnsi="Arial" w:cs="Arial"/>
          <w:lang w:val="en-US"/>
        </w:rPr>
        <w:t>audi</w:t>
      </w:r>
      <w:proofErr w:type="spellEnd"/>
      <w:r w:rsidR="004D76C2" w:rsidRPr="004D76C2">
        <w:rPr>
          <w:rFonts w:ascii="Arial" w:hAnsi="Arial" w:cs="Arial"/>
          <w:lang w:val="en-US"/>
        </w:rPr>
        <w:t xml:space="preserve"> alteram partem, which, as a principle of natural justice, forms a foundational part of any fair procedure. The </w:t>
      </w:r>
      <w:proofErr w:type="spellStart"/>
      <w:r w:rsidR="004D76C2" w:rsidRPr="004D76C2">
        <w:rPr>
          <w:rFonts w:ascii="Arial" w:hAnsi="Arial" w:cs="Arial"/>
          <w:lang w:val="en-US"/>
        </w:rPr>
        <w:t>audi</w:t>
      </w:r>
      <w:proofErr w:type="spellEnd"/>
      <w:r w:rsidR="004D76C2" w:rsidRPr="004D76C2">
        <w:rPr>
          <w:rFonts w:ascii="Arial" w:hAnsi="Arial" w:cs="Arial"/>
          <w:lang w:val="en-US"/>
        </w:rPr>
        <w:t xml:space="preserve"> alteram partem principle requires that each party be given a meaningful opportunity to present its case.</w:t>
      </w:r>
      <w:r>
        <w:rPr>
          <w:rFonts w:ascii="Arial" w:hAnsi="Arial" w:cs="Arial"/>
          <w:lang w:val="en-US"/>
        </w:rPr>
        <w:t>’</w:t>
      </w:r>
    </w:p>
    <w:p w:rsidR="00B25AD3" w:rsidRDefault="004D76C2" w:rsidP="00FA7322">
      <w:pPr>
        <w:spacing w:line="360" w:lineRule="auto"/>
        <w:jc w:val="both"/>
        <w:rPr>
          <w:rFonts w:ascii="Arial" w:hAnsi="Arial" w:cs="Arial"/>
          <w:sz w:val="24"/>
          <w:szCs w:val="24"/>
          <w:lang w:val="en-US"/>
        </w:rPr>
      </w:pPr>
      <w:r>
        <w:rPr>
          <w:rFonts w:ascii="Arial" w:hAnsi="Arial" w:cs="Arial"/>
          <w:sz w:val="24"/>
          <w:szCs w:val="24"/>
          <w:lang w:val="en-US"/>
        </w:rPr>
        <w:t xml:space="preserve">At the very least a court ought </w:t>
      </w:r>
      <w:r w:rsidR="000F724A">
        <w:rPr>
          <w:rFonts w:ascii="Arial" w:hAnsi="Arial" w:cs="Arial"/>
          <w:sz w:val="24"/>
          <w:szCs w:val="24"/>
          <w:lang w:val="en-US"/>
        </w:rPr>
        <w:t>to notify an accused that he is likely to be convicted and sentence</w:t>
      </w:r>
      <w:r w:rsidR="00433805">
        <w:rPr>
          <w:rFonts w:ascii="Arial" w:hAnsi="Arial" w:cs="Arial"/>
          <w:sz w:val="24"/>
          <w:szCs w:val="24"/>
          <w:lang w:val="en-US"/>
        </w:rPr>
        <w:t>d</w:t>
      </w:r>
      <w:r w:rsidR="000F724A">
        <w:rPr>
          <w:rFonts w:ascii="Arial" w:hAnsi="Arial" w:cs="Arial"/>
          <w:sz w:val="24"/>
          <w:szCs w:val="24"/>
          <w:lang w:val="en-US"/>
        </w:rPr>
        <w:t xml:space="preserve"> for contempt of court and to afford him/her the </w:t>
      </w:r>
      <w:r w:rsidR="00B25AD3">
        <w:rPr>
          <w:rFonts w:ascii="Arial" w:hAnsi="Arial" w:cs="Arial"/>
          <w:sz w:val="24"/>
          <w:szCs w:val="24"/>
          <w:lang w:val="en-US"/>
        </w:rPr>
        <w:t>opportunity to make representations</w:t>
      </w:r>
      <w:r w:rsidR="000F724A">
        <w:rPr>
          <w:rFonts w:ascii="Arial" w:hAnsi="Arial" w:cs="Arial"/>
          <w:sz w:val="24"/>
          <w:szCs w:val="24"/>
          <w:lang w:val="en-US"/>
        </w:rPr>
        <w:t>.</w:t>
      </w:r>
      <w:r w:rsidR="00B25AD3" w:rsidRPr="0081190C">
        <w:rPr>
          <w:rFonts w:ascii="Arial" w:hAnsi="Arial" w:cs="Arial"/>
          <w:sz w:val="24"/>
          <w:szCs w:val="24"/>
          <w:vertAlign w:val="superscript"/>
          <w:lang w:val="en-US"/>
        </w:rPr>
        <w:footnoteReference w:id="2"/>
      </w:r>
      <w:r w:rsidR="00B25AD3">
        <w:rPr>
          <w:rFonts w:ascii="Arial" w:hAnsi="Arial" w:cs="Arial"/>
          <w:sz w:val="24"/>
          <w:szCs w:val="24"/>
          <w:lang w:val="en-US"/>
        </w:rPr>
        <w:t xml:space="preserve"> </w:t>
      </w:r>
    </w:p>
    <w:p w:rsidR="00A84C21" w:rsidRDefault="00B25AD3" w:rsidP="00FA7322">
      <w:pPr>
        <w:spacing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 xml:space="preserve">The accused was not before the court </w:t>
      </w:r>
      <w:r w:rsidR="000F724A">
        <w:rPr>
          <w:rFonts w:ascii="Arial" w:hAnsi="Arial" w:cs="Arial"/>
          <w:sz w:val="24"/>
          <w:szCs w:val="24"/>
          <w:lang w:val="en-US"/>
        </w:rPr>
        <w:t>by way of a summons</w:t>
      </w:r>
      <w:r w:rsidR="00433805">
        <w:rPr>
          <w:rFonts w:ascii="Arial" w:hAnsi="Arial" w:cs="Arial"/>
          <w:sz w:val="24"/>
          <w:szCs w:val="24"/>
          <w:lang w:val="en-US"/>
        </w:rPr>
        <w:t>,</w:t>
      </w:r>
      <w:r w:rsidR="000F724A">
        <w:rPr>
          <w:rFonts w:ascii="Arial" w:hAnsi="Arial" w:cs="Arial"/>
          <w:sz w:val="24"/>
          <w:szCs w:val="24"/>
          <w:lang w:val="en-US"/>
        </w:rPr>
        <w:t xml:space="preserve"> </w:t>
      </w:r>
      <w:r>
        <w:rPr>
          <w:rFonts w:ascii="Arial" w:hAnsi="Arial" w:cs="Arial"/>
          <w:sz w:val="24"/>
          <w:szCs w:val="24"/>
          <w:lang w:val="en-US"/>
        </w:rPr>
        <w:t>but</w:t>
      </w:r>
      <w:r w:rsidR="00433805">
        <w:rPr>
          <w:rFonts w:ascii="Arial" w:hAnsi="Arial" w:cs="Arial"/>
          <w:sz w:val="24"/>
          <w:szCs w:val="24"/>
          <w:lang w:val="en-US"/>
        </w:rPr>
        <w:t>,</w:t>
      </w:r>
      <w:r>
        <w:rPr>
          <w:rFonts w:ascii="Arial" w:hAnsi="Arial" w:cs="Arial"/>
          <w:sz w:val="24"/>
          <w:szCs w:val="24"/>
          <w:lang w:val="en-US"/>
        </w:rPr>
        <w:t xml:space="preserve"> was </w:t>
      </w:r>
      <w:r w:rsidR="00A84C21">
        <w:rPr>
          <w:rFonts w:ascii="Arial" w:hAnsi="Arial" w:cs="Arial"/>
          <w:sz w:val="24"/>
          <w:szCs w:val="24"/>
          <w:lang w:val="en-US"/>
        </w:rPr>
        <w:t>unceremoniously ha</w:t>
      </w:r>
      <w:r w:rsidR="00433805">
        <w:rPr>
          <w:rFonts w:ascii="Arial" w:hAnsi="Arial" w:cs="Arial"/>
          <w:sz w:val="24"/>
          <w:szCs w:val="24"/>
          <w:lang w:val="en-US"/>
        </w:rPr>
        <w:t>u</w:t>
      </w:r>
      <w:r w:rsidR="00A84C21">
        <w:rPr>
          <w:rFonts w:ascii="Arial" w:hAnsi="Arial" w:cs="Arial"/>
          <w:sz w:val="24"/>
          <w:szCs w:val="24"/>
          <w:lang w:val="en-US"/>
        </w:rPr>
        <w:t xml:space="preserve">led before the court for something </w:t>
      </w:r>
      <w:r>
        <w:rPr>
          <w:rFonts w:ascii="Arial" w:hAnsi="Arial" w:cs="Arial"/>
          <w:sz w:val="24"/>
          <w:szCs w:val="24"/>
          <w:lang w:val="en-US"/>
        </w:rPr>
        <w:t xml:space="preserve">which occurred </w:t>
      </w:r>
      <w:r w:rsidR="00A84C21">
        <w:rPr>
          <w:rFonts w:ascii="Arial" w:hAnsi="Arial" w:cs="Arial"/>
          <w:sz w:val="24"/>
          <w:szCs w:val="24"/>
          <w:lang w:val="en-US"/>
        </w:rPr>
        <w:t>prior to the sitting of the court.</w:t>
      </w:r>
      <w:r w:rsidR="00A84C21" w:rsidRPr="00A84C21">
        <w:rPr>
          <w:rFonts w:ascii="Arial" w:hAnsi="Arial" w:cs="Arial"/>
          <w:lang w:val="en-US"/>
        </w:rPr>
        <w:t xml:space="preserve"> </w:t>
      </w:r>
      <w:r w:rsidR="000D6D9D">
        <w:rPr>
          <w:rFonts w:ascii="Arial" w:hAnsi="Arial" w:cs="Arial"/>
          <w:sz w:val="24"/>
          <w:szCs w:val="24"/>
          <w:lang w:val="en-US"/>
        </w:rPr>
        <w:t xml:space="preserve">The contemptuous behavior appears to be the alleged refusal by the clerk of court to attest to an affidavit. This “refusal” was communicated to </w:t>
      </w:r>
      <w:r w:rsidR="00433805">
        <w:rPr>
          <w:rFonts w:ascii="Arial" w:hAnsi="Arial" w:cs="Arial"/>
          <w:sz w:val="24"/>
          <w:szCs w:val="24"/>
          <w:lang w:val="en-US"/>
        </w:rPr>
        <w:t xml:space="preserve">the </w:t>
      </w:r>
      <w:r w:rsidR="000D6D9D">
        <w:rPr>
          <w:rFonts w:ascii="Arial" w:hAnsi="Arial" w:cs="Arial"/>
          <w:sz w:val="24"/>
          <w:szCs w:val="24"/>
          <w:lang w:val="en-US"/>
        </w:rPr>
        <w:t xml:space="preserve">state prosecutor before the commencement of court. The inquiry during the sitting of the court was merely to establish whether or not he indeed refused. </w:t>
      </w:r>
      <w:r w:rsidR="00A84C21">
        <w:rPr>
          <w:rFonts w:ascii="Arial" w:hAnsi="Arial" w:cs="Arial"/>
          <w:sz w:val="24"/>
          <w:szCs w:val="24"/>
          <w:lang w:val="en-US"/>
        </w:rPr>
        <w:t>His alleged refusal to comply</w:t>
      </w:r>
      <w:r w:rsidR="00A84C21" w:rsidRPr="00A84C21">
        <w:rPr>
          <w:rFonts w:ascii="Arial" w:hAnsi="Arial" w:cs="Arial"/>
          <w:sz w:val="24"/>
          <w:szCs w:val="24"/>
          <w:lang w:val="en-US"/>
        </w:rPr>
        <w:t xml:space="preserve"> </w:t>
      </w:r>
      <w:r w:rsidR="00A84C21">
        <w:rPr>
          <w:rFonts w:ascii="Arial" w:hAnsi="Arial" w:cs="Arial"/>
          <w:sz w:val="24"/>
          <w:szCs w:val="24"/>
          <w:lang w:val="en-US"/>
        </w:rPr>
        <w:t xml:space="preserve">with the request of the </w:t>
      </w:r>
      <w:r>
        <w:rPr>
          <w:rFonts w:ascii="Arial" w:hAnsi="Arial" w:cs="Arial"/>
          <w:sz w:val="24"/>
          <w:szCs w:val="24"/>
          <w:lang w:val="en-US"/>
        </w:rPr>
        <w:t>s</w:t>
      </w:r>
      <w:r w:rsidR="00A84C21">
        <w:rPr>
          <w:rFonts w:ascii="Arial" w:hAnsi="Arial" w:cs="Arial"/>
          <w:sz w:val="24"/>
          <w:szCs w:val="24"/>
          <w:lang w:val="en-US"/>
        </w:rPr>
        <w:t>tate prosecutor can</w:t>
      </w:r>
      <w:r w:rsidR="00A84C21" w:rsidRPr="00A84C21">
        <w:rPr>
          <w:rFonts w:ascii="Arial" w:hAnsi="Arial" w:cs="Arial"/>
          <w:sz w:val="24"/>
          <w:szCs w:val="24"/>
          <w:lang w:val="en-US"/>
        </w:rPr>
        <w:t xml:space="preserve"> hardly be said to have occurred </w:t>
      </w:r>
      <w:r w:rsidR="00A84C21" w:rsidRPr="00807760">
        <w:rPr>
          <w:rFonts w:ascii="Arial" w:hAnsi="Arial" w:cs="Arial"/>
          <w:i/>
          <w:sz w:val="24"/>
          <w:szCs w:val="24"/>
          <w:lang w:val="en-US"/>
        </w:rPr>
        <w:t>in facie curiae</w:t>
      </w:r>
      <w:r w:rsidR="00A84C21" w:rsidRPr="00A84C21">
        <w:rPr>
          <w:rFonts w:ascii="Arial" w:hAnsi="Arial" w:cs="Arial"/>
          <w:sz w:val="24"/>
          <w:szCs w:val="24"/>
          <w:lang w:val="en-US"/>
        </w:rPr>
        <w:t>.</w:t>
      </w:r>
    </w:p>
    <w:p w:rsidR="00DC3DA5" w:rsidRDefault="00B25AD3" w:rsidP="00FA7322">
      <w:pPr>
        <w:spacing w:line="360" w:lineRule="auto"/>
        <w:jc w:val="both"/>
        <w:rPr>
          <w:rFonts w:ascii="Arial" w:hAnsi="Arial" w:cs="Arial"/>
          <w:sz w:val="24"/>
          <w:szCs w:val="24"/>
          <w:lang w:val="en-US"/>
        </w:rPr>
      </w:pPr>
      <w:r>
        <w:rPr>
          <w:rFonts w:ascii="Arial" w:hAnsi="Arial" w:cs="Arial"/>
          <w:sz w:val="24"/>
          <w:szCs w:val="24"/>
          <w:lang w:val="en-US"/>
        </w:rPr>
        <w:t>[1</w:t>
      </w:r>
      <w:r w:rsidR="00CA7114">
        <w:rPr>
          <w:rFonts w:ascii="Arial" w:hAnsi="Arial" w:cs="Arial"/>
          <w:sz w:val="24"/>
          <w:szCs w:val="24"/>
          <w:lang w:val="en-US"/>
        </w:rPr>
        <w:t>2</w:t>
      </w:r>
      <w:r w:rsidR="00DC3DA5">
        <w:rPr>
          <w:rFonts w:ascii="Arial" w:hAnsi="Arial" w:cs="Arial"/>
          <w:sz w:val="24"/>
          <w:szCs w:val="24"/>
          <w:lang w:val="en-US"/>
        </w:rPr>
        <w:t>]</w:t>
      </w:r>
      <w:r w:rsidR="00DC3DA5">
        <w:rPr>
          <w:rFonts w:ascii="Arial" w:hAnsi="Arial" w:cs="Arial"/>
          <w:sz w:val="24"/>
          <w:szCs w:val="24"/>
          <w:lang w:val="en-US"/>
        </w:rPr>
        <w:tab/>
      </w:r>
      <w:r w:rsidR="0071428C">
        <w:rPr>
          <w:rFonts w:ascii="Arial" w:hAnsi="Arial" w:cs="Arial"/>
          <w:sz w:val="24"/>
          <w:szCs w:val="24"/>
          <w:lang w:val="en-US"/>
        </w:rPr>
        <w:t xml:space="preserve">In addition to the above, it cannot be said that the conduct of the accused in </w:t>
      </w:r>
      <w:r w:rsidR="0071428C" w:rsidRPr="0071428C">
        <w:rPr>
          <w:rFonts w:ascii="Arial" w:hAnsi="Arial" w:cs="Arial"/>
          <w:i/>
          <w:sz w:val="24"/>
          <w:szCs w:val="24"/>
          <w:lang w:val="en-US"/>
        </w:rPr>
        <w:t>facie curiae</w:t>
      </w:r>
      <w:r w:rsidR="0071428C">
        <w:rPr>
          <w:rFonts w:ascii="Arial" w:hAnsi="Arial" w:cs="Arial"/>
          <w:sz w:val="24"/>
          <w:szCs w:val="24"/>
          <w:lang w:val="en-US"/>
        </w:rPr>
        <w:t xml:space="preserve"> fits the conduct required for a conviction in terms of section 108 of the Magistrate’s Court Act. </w:t>
      </w:r>
      <w:r w:rsidR="00DC3DA5">
        <w:rPr>
          <w:rFonts w:ascii="Arial" w:hAnsi="Arial" w:cs="Arial"/>
          <w:sz w:val="24"/>
          <w:szCs w:val="24"/>
          <w:lang w:val="en-US"/>
        </w:rPr>
        <w:t xml:space="preserve">The accused did not willfully insult the judicial officer or the prosecutor nor is the evidence on record that he willfully interrupted the proceedings or that he misbehaved. </w:t>
      </w:r>
      <w:r w:rsidR="000F724A">
        <w:rPr>
          <w:rFonts w:ascii="Arial" w:hAnsi="Arial" w:cs="Arial"/>
          <w:sz w:val="24"/>
          <w:szCs w:val="24"/>
          <w:lang w:val="en-US"/>
        </w:rPr>
        <w:t>The court could not have convicted him in terms of the provisions of section 108 of the Magistrate’s Court Act.</w:t>
      </w:r>
    </w:p>
    <w:p w:rsidR="0071428C" w:rsidRDefault="0071428C" w:rsidP="00FA7322">
      <w:pPr>
        <w:spacing w:line="360" w:lineRule="auto"/>
        <w:jc w:val="both"/>
        <w:rPr>
          <w:rFonts w:ascii="Arial" w:hAnsi="Arial" w:cs="Arial"/>
          <w:sz w:val="24"/>
          <w:szCs w:val="24"/>
          <w:lang w:val="en-US"/>
        </w:rPr>
      </w:pPr>
      <w:r>
        <w:rPr>
          <w:rFonts w:ascii="Arial" w:hAnsi="Arial" w:cs="Arial"/>
          <w:sz w:val="24"/>
          <w:szCs w:val="24"/>
          <w:lang w:val="en-US"/>
        </w:rPr>
        <w:t>[1</w:t>
      </w:r>
      <w:r w:rsidR="00180779">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t xml:space="preserve">The summary inquiry </w:t>
      </w:r>
      <w:r w:rsidR="00180779">
        <w:rPr>
          <w:rFonts w:ascii="Arial" w:hAnsi="Arial" w:cs="Arial"/>
          <w:sz w:val="24"/>
          <w:szCs w:val="24"/>
          <w:lang w:val="en-US"/>
        </w:rPr>
        <w:t>provided for in s 108 furthermore should not be abused.</w:t>
      </w:r>
      <w:r w:rsidR="00180779" w:rsidRPr="00180779">
        <w:rPr>
          <w:rFonts w:ascii="Arial" w:hAnsi="Arial" w:cs="Arial"/>
          <w:sz w:val="24"/>
          <w:szCs w:val="24"/>
          <w:lang w:val="en-US"/>
        </w:rPr>
        <w:t xml:space="preserve"> </w:t>
      </w:r>
      <w:r w:rsidR="00180779">
        <w:rPr>
          <w:rFonts w:ascii="Arial" w:hAnsi="Arial" w:cs="Arial"/>
          <w:sz w:val="24"/>
          <w:szCs w:val="24"/>
          <w:lang w:val="en-US"/>
        </w:rPr>
        <w:t>This procedure i</w:t>
      </w:r>
      <w:r w:rsidR="00341D20">
        <w:rPr>
          <w:rFonts w:ascii="Arial" w:hAnsi="Arial" w:cs="Arial"/>
          <w:sz w:val="24"/>
          <w:szCs w:val="24"/>
          <w:lang w:val="en-US"/>
        </w:rPr>
        <w:t>s essential for</w:t>
      </w:r>
      <w:r w:rsidR="00180779" w:rsidRPr="00410889">
        <w:rPr>
          <w:rFonts w:ascii="Arial" w:hAnsi="Arial" w:cs="Arial"/>
          <w:sz w:val="24"/>
          <w:szCs w:val="24"/>
          <w:lang w:val="en-US"/>
        </w:rPr>
        <w:t xml:space="preserve"> the p</w:t>
      </w:r>
      <w:r w:rsidR="00180779">
        <w:rPr>
          <w:rFonts w:ascii="Arial" w:hAnsi="Arial" w:cs="Arial"/>
          <w:sz w:val="24"/>
          <w:szCs w:val="24"/>
          <w:lang w:val="en-US"/>
        </w:rPr>
        <w:t>roper administration of justice</w:t>
      </w:r>
      <w:r w:rsidR="00341D20">
        <w:rPr>
          <w:rFonts w:ascii="Arial" w:hAnsi="Arial" w:cs="Arial"/>
          <w:sz w:val="24"/>
          <w:szCs w:val="24"/>
          <w:lang w:val="en-US"/>
        </w:rPr>
        <w:t xml:space="preserve">. </w:t>
      </w:r>
      <w:r w:rsidR="00180779">
        <w:rPr>
          <w:rFonts w:ascii="Arial" w:hAnsi="Arial" w:cs="Arial"/>
          <w:sz w:val="24"/>
          <w:szCs w:val="24"/>
          <w:lang w:val="en-US"/>
        </w:rPr>
        <w:t xml:space="preserve"> </w:t>
      </w:r>
      <w:r w:rsidR="001B1E28">
        <w:rPr>
          <w:rFonts w:ascii="Arial" w:hAnsi="Arial" w:cs="Arial"/>
          <w:sz w:val="24"/>
          <w:szCs w:val="24"/>
          <w:lang w:val="en-US"/>
        </w:rPr>
        <w:t>A</w:t>
      </w:r>
      <w:r w:rsidR="00341D20">
        <w:rPr>
          <w:rFonts w:ascii="Arial" w:hAnsi="Arial" w:cs="Arial"/>
          <w:sz w:val="24"/>
          <w:szCs w:val="24"/>
          <w:lang w:val="en-US"/>
        </w:rPr>
        <w:t>buse</w:t>
      </w:r>
      <w:r w:rsidR="001B1E28">
        <w:rPr>
          <w:rFonts w:ascii="Arial" w:hAnsi="Arial" w:cs="Arial"/>
          <w:sz w:val="24"/>
          <w:szCs w:val="24"/>
          <w:lang w:val="en-US"/>
        </w:rPr>
        <w:t>,</w:t>
      </w:r>
      <w:r w:rsidR="00180779">
        <w:rPr>
          <w:rFonts w:ascii="Arial" w:hAnsi="Arial" w:cs="Arial"/>
          <w:sz w:val="24"/>
          <w:szCs w:val="24"/>
          <w:lang w:val="en-US"/>
        </w:rPr>
        <w:t xml:space="preserve"> thereof</w:t>
      </w:r>
      <w:r w:rsidR="005E38F1">
        <w:rPr>
          <w:rFonts w:ascii="Arial" w:hAnsi="Arial" w:cs="Arial"/>
          <w:sz w:val="24"/>
          <w:szCs w:val="24"/>
          <w:lang w:val="en-US"/>
        </w:rPr>
        <w:t>,</w:t>
      </w:r>
      <w:r w:rsidR="00180779">
        <w:rPr>
          <w:rFonts w:ascii="Arial" w:hAnsi="Arial" w:cs="Arial"/>
          <w:sz w:val="24"/>
          <w:szCs w:val="24"/>
          <w:lang w:val="en-US"/>
        </w:rPr>
        <w:t xml:space="preserve"> may equally bring the administration of justice into disrepute.</w:t>
      </w:r>
      <w:r w:rsidR="00341D20">
        <w:rPr>
          <w:rFonts w:ascii="Arial" w:hAnsi="Arial" w:cs="Arial"/>
          <w:sz w:val="24"/>
          <w:szCs w:val="24"/>
          <w:lang w:val="en-US"/>
        </w:rPr>
        <w:t xml:space="preserve"> </w:t>
      </w:r>
      <w:r>
        <w:rPr>
          <w:rFonts w:ascii="Arial" w:hAnsi="Arial" w:cs="Arial"/>
          <w:sz w:val="24"/>
          <w:szCs w:val="24"/>
          <w:lang w:val="en-US"/>
        </w:rPr>
        <w:t>The courts are encouraged</w:t>
      </w:r>
      <w:r>
        <w:rPr>
          <w:rStyle w:val="FootnoteReference"/>
          <w:rFonts w:ascii="Arial" w:hAnsi="Arial" w:cs="Arial"/>
          <w:sz w:val="24"/>
          <w:szCs w:val="24"/>
          <w:lang w:val="en-US"/>
        </w:rPr>
        <w:footnoteReference w:id="3"/>
      </w:r>
      <w:r>
        <w:rPr>
          <w:rFonts w:ascii="Arial" w:hAnsi="Arial" w:cs="Arial"/>
          <w:sz w:val="24"/>
          <w:szCs w:val="24"/>
          <w:lang w:val="en-US"/>
        </w:rPr>
        <w:t xml:space="preserve"> to use their powers in terms of </w:t>
      </w:r>
      <w:r w:rsidR="00772C91">
        <w:rPr>
          <w:rFonts w:ascii="Arial" w:hAnsi="Arial" w:cs="Arial"/>
          <w:sz w:val="24"/>
          <w:szCs w:val="24"/>
          <w:lang w:val="en-US"/>
        </w:rPr>
        <w:t>section 108 cautiously and to: ‘</w:t>
      </w:r>
      <w:r w:rsidRPr="00BC2934">
        <w:rPr>
          <w:rFonts w:ascii="Arial" w:hAnsi="Arial" w:cs="Arial"/>
          <w:lang w:val="en-US"/>
        </w:rPr>
        <w:t xml:space="preserve">restrict the </w:t>
      </w:r>
      <w:r w:rsidRPr="00BC2934">
        <w:rPr>
          <w:rFonts w:ascii="Arial" w:hAnsi="Arial" w:cs="Arial"/>
          <w:lang w:val="en-US"/>
        </w:rPr>
        <w:lastRenderedPageBreak/>
        <w:t>summary procedure to cases where the due administration of justice clearly requires it</w:t>
      </w:r>
      <w:r>
        <w:rPr>
          <w:rFonts w:ascii="Arial" w:hAnsi="Arial" w:cs="Arial"/>
          <w:sz w:val="24"/>
          <w:szCs w:val="24"/>
          <w:lang w:val="en-US"/>
        </w:rPr>
        <w:t>.</w:t>
      </w:r>
      <w:r>
        <w:rPr>
          <w:rStyle w:val="FootnoteReference"/>
          <w:rFonts w:ascii="Arial" w:hAnsi="Arial" w:cs="Arial"/>
          <w:sz w:val="24"/>
          <w:szCs w:val="24"/>
          <w:lang w:val="en-US"/>
        </w:rPr>
        <w:footnoteReference w:id="4"/>
      </w:r>
      <w:r>
        <w:rPr>
          <w:rFonts w:ascii="Arial" w:hAnsi="Arial" w:cs="Arial"/>
          <w:sz w:val="24"/>
          <w:szCs w:val="24"/>
          <w:lang w:val="en-US"/>
        </w:rPr>
        <w:t xml:space="preserve"> This is an issue which could so easily</w:t>
      </w:r>
      <w:r w:rsidR="001B1E28">
        <w:rPr>
          <w:rFonts w:ascii="Arial" w:hAnsi="Arial" w:cs="Arial"/>
          <w:sz w:val="24"/>
          <w:szCs w:val="24"/>
          <w:lang w:val="en-US"/>
        </w:rPr>
        <w:t xml:space="preserve"> have been</w:t>
      </w:r>
      <w:r>
        <w:rPr>
          <w:rFonts w:ascii="Arial" w:hAnsi="Arial" w:cs="Arial"/>
          <w:sz w:val="24"/>
          <w:szCs w:val="24"/>
          <w:lang w:val="en-US"/>
        </w:rPr>
        <w:t xml:space="preserve"> resolved administratively.  </w:t>
      </w:r>
    </w:p>
    <w:p w:rsidR="003D2BF6" w:rsidRDefault="003D2BF6" w:rsidP="00FA7322">
      <w:pPr>
        <w:spacing w:line="360" w:lineRule="auto"/>
        <w:jc w:val="both"/>
        <w:rPr>
          <w:rFonts w:ascii="Arial" w:hAnsi="Arial" w:cs="Arial"/>
          <w:sz w:val="24"/>
          <w:szCs w:val="24"/>
          <w:lang w:val="en-US"/>
        </w:rPr>
      </w:pPr>
      <w:r>
        <w:rPr>
          <w:rFonts w:ascii="Arial" w:hAnsi="Arial" w:cs="Arial"/>
          <w:sz w:val="24"/>
          <w:szCs w:val="24"/>
          <w:lang w:val="en-US"/>
        </w:rPr>
        <w:t>[1</w:t>
      </w:r>
      <w:r w:rsidR="00180779">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180779">
        <w:rPr>
          <w:rFonts w:ascii="Arial" w:hAnsi="Arial" w:cs="Arial"/>
          <w:sz w:val="24"/>
          <w:szCs w:val="24"/>
          <w:lang w:val="en-US"/>
        </w:rPr>
        <w:t xml:space="preserve">In this case </w:t>
      </w:r>
      <w:r>
        <w:rPr>
          <w:rFonts w:ascii="Arial" w:hAnsi="Arial" w:cs="Arial"/>
          <w:sz w:val="24"/>
          <w:szCs w:val="24"/>
          <w:lang w:val="en-US"/>
        </w:rPr>
        <w:t>a number of violations of the fundamental principles of our legal system</w:t>
      </w:r>
      <w:r w:rsidR="005E38F1">
        <w:rPr>
          <w:rFonts w:ascii="Arial" w:hAnsi="Arial" w:cs="Arial"/>
          <w:sz w:val="24"/>
          <w:szCs w:val="24"/>
          <w:lang w:val="en-US"/>
        </w:rPr>
        <w:t xml:space="preserve"> are</w:t>
      </w:r>
      <w:r w:rsidR="00180779">
        <w:rPr>
          <w:rFonts w:ascii="Arial" w:hAnsi="Arial" w:cs="Arial"/>
          <w:sz w:val="24"/>
          <w:szCs w:val="24"/>
          <w:lang w:val="en-US"/>
        </w:rPr>
        <w:t xml:space="preserve"> evident from the record</w:t>
      </w:r>
      <w:r>
        <w:rPr>
          <w:rFonts w:ascii="Arial" w:hAnsi="Arial" w:cs="Arial"/>
          <w:sz w:val="24"/>
          <w:szCs w:val="24"/>
          <w:lang w:val="en-US"/>
        </w:rPr>
        <w:t>. Firstly</w:t>
      </w:r>
      <w:r w:rsidR="005E38F1">
        <w:rPr>
          <w:rFonts w:ascii="Arial" w:hAnsi="Arial" w:cs="Arial"/>
          <w:sz w:val="24"/>
          <w:szCs w:val="24"/>
          <w:lang w:val="en-US"/>
        </w:rPr>
        <w:t>,</w:t>
      </w:r>
      <w:r>
        <w:rPr>
          <w:rFonts w:ascii="Arial" w:hAnsi="Arial" w:cs="Arial"/>
          <w:sz w:val="24"/>
          <w:szCs w:val="24"/>
          <w:lang w:val="en-US"/>
        </w:rPr>
        <w:t xml:space="preserve"> the </w:t>
      </w:r>
      <w:r w:rsidR="006B1CFE">
        <w:rPr>
          <w:rFonts w:ascii="Arial" w:hAnsi="Arial" w:cs="Arial"/>
          <w:sz w:val="24"/>
          <w:szCs w:val="24"/>
          <w:lang w:val="en-US"/>
        </w:rPr>
        <w:t>complaint</w:t>
      </w:r>
      <w:r w:rsidR="00C86CBF">
        <w:rPr>
          <w:rFonts w:ascii="Arial" w:hAnsi="Arial" w:cs="Arial"/>
          <w:sz w:val="24"/>
          <w:szCs w:val="24"/>
          <w:lang w:val="en-US"/>
        </w:rPr>
        <w:t xml:space="preserve"> </w:t>
      </w:r>
      <w:r w:rsidR="000F724A">
        <w:rPr>
          <w:rFonts w:ascii="Arial" w:hAnsi="Arial" w:cs="Arial"/>
          <w:sz w:val="24"/>
          <w:szCs w:val="24"/>
          <w:lang w:val="en-US"/>
        </w:rPr>
        <w:t xml:space="preserve">was raised in court </w:t>
      </w:r>
      <w:r w:rsidR="006B1CFE">
        <w:rPr>
          <w:rFonts w:ascii="Arial" w:hAnsi="Arial" w:cs="Arial"/>
          <w:sz w:val="24"/>
          <w:szCs w:val="24"/>
          <w:lang w:val="en-US"/>
        </w:rPr>
        <w:t>in the absence of the accused</w:t>
      </w:r>
      <w:r w:rsidR="000A606E">
        <w:rPr>
          <w:rFonts w:ascii="Arial" w:hAnsi="Arial" w:cs="Arial"/>
          <w:sz w:val="24"/>
          <w:szCs w:val="24"/>
          <w:lang w:val="en-US"/>
        </w:rPr>
        <w:t xml:space="preserve">. </w:t>
      </w:r>
      <w:r w:rsidR="0003756E">
        <w:rPr>
          <w:rFonts w:ascii="Arial" w:hAnsi="Arial" w:cs="Arial"/>
          <w:sz w:val="24"/>
          <w:szCs w:val="24"/>
          <w:lang w:val="en-US"/>
        </w:rPr>
        <w:t>T</w:t>
      </w:r>
      <w:r w:rsidR="0081190C">
        <w:rPr>
          <w:rFonts w:ascii="Arial" w:hAnsi="Arial" w:cs="Arial"/>
          <w:sz w:val="24"/>
          <w:szCs w:val="24"/>
          <w:lang w:val="en-US"/>
        </w:rPr>
        <w:t xml:space="preserve">he accused was </w:t>
      </w:r>
      <w:r w:rsidR="000F724A">
        <w:rPr>
          <w:rFonts w:ascii="Arial" w:hAnsi="Arial" w:cs="Arial"/>
          <w:sz w:val="24"/>
          <w:szCs w:val="24"/>
          <w:lang w:val="en-US"/>
        </w:rPr>
        <w:t xml:space="preserve">not privy to </w:t>
      </w:r>
      <w:r>
        <w:rPr>
          <w:rFonts w:ascii="Arial" w:hAnsi="Arial" w:cs="Arial"/>
          <w:sz w:val="24"/>
          <w:szCs w:val="24"/>
          <w:lang w:val="en-US"/>
        </w:rPr>
        <w:t xml:space="preserve">what </w:t>
      </w:r>
      <w:r w:rsidR="000F724A">
        <w:rPr>
          <w:rFonts w:ascii="Arial" w:hAnsi="Arial" w:cs="Arial"/>
          <w:sz w:val="24"/>
          <w:szCs w:val="24"/>
          <w:lang w:val="en-US"/>
        </w:rPr>
        <w:t>the complaint</w:t>
      </w:r>
      <w:r>
        <w:rPr>
          <w:rFonts w:ascii="Arial" w:hAnsi="Arial" w:cs="Arial"/>
          <w:sz w:val="24"/>
          <w:szCs w:val="24"/>
          <w:lang w:val="en-US"/>
        </w:rPr>
        <w:t xml:space="preserve"> against him was.</w:t>
      </w:r>
      <w:r w:rsidR="000F724A">
        <w:rPr>
          <w:rFonts w:ascii="Arial" w:hAnsi="Arial" w:cs="Arial"/>
          <w:sz w:val="24"/>
          <w:szCs w:val="24"/>
          <w:lang w:val="en-US"/>
        </w:rPr>
        <w:t xml:space="preserve"> He was not informed</w:t>
      </w:r>
      <w:r>
        <w:rPr>
          <w:rFonts w:ascii="Arial" w:hAnsi="Arial" w:cs="Arial"/>
          <w:sz w:val="24"/>
          <w:szCs w:val="24"/>
          <w:lang w:val="en-US"/>
        </w:rPr>
        <w:t xml:space="preserve"> when he entered the court </w:t>
      </w:r>
      <w:r w:rsidR="000F724A">
        <w:rPr>
          <w:rFonts w:ascii="Arial" w:hAnsi="Arial" w:cs="Arial"/>
          <w:sz w:val="24"/>
          <w:szCs w:val="24"/>
          <w:lang w:val="en-US"/>
        </w:rPr>
        <w:t xml:space="preserve">that the </w:t>
      </w:r>
      <w:r>
        <w:rPr>
          <w:rFonts w:ascii="Arial" w:hAnsi="Arial" w:cs="Arial"/>
          <w:sz w:val="24"/>
          <w:szCs w:val="24"/>
          <w:lang w:val="en-US"/>
        </w:rPr>
        <w:t xml:space="preserve">questions which the magistrate posed to him were to </w:t>
      </w:r>
      <w:r w:rsidR="000F724A">
        <w:rPr>
          <w:rFonts w:ascii="Arial" w:hAnsi="Arial" w:cs="Arial"/>
          <w:sz w:val="24"/>
          <w:szCs w:val="24"/>
          <w:lang w:val="en-US"/>
        </w:rPr>
        <w:t xml:space="preserve">determine whether </w:t>
      </w:r>
      <w:r>
        <w:rPr>
          <w:rFonts w:ascii="Arial" w:hAnsi="Arial" w:cs="Arial"/>
          <w:sz w:val="24"/>
          <w:szCs w:val="24"/>
          <w:lang w:val="en-US"/>
        </w:rPr>
        <w:t>he was guilty of th</w:t>
      </w:r>
      <w:r w:rsidR="001B1E28">
        <w:rPr>
          <w:rFonts w:ascii="Arial" w:hAnsi="Arial" w:cs="Arial"/>
          <w:sz w:val="24"/>
          <w:szCs w:val="24"/>
          <w:lang w:val="en-US"/>
        </w:rPr>
        <w:t>e offence of contempt of court or not.</w:t>
      </w:r>
    </w:p>
    <w:p w:rsidR="00CA7114" w:rsidRDefault="003D2BF6" w:rsidP="00FA7322">
      <w:pPr>
        <w:spacing w:line="360" w:lineRule="auto"/>
        <w:jc w:val="both"/>
        <w:rPr>
          <w:rFonts w:ascii="Arial" w:hAnsi="Arial" w:cs="Arial"/>
          <w:sz w:val="24"/>
          <w:szCs w:val="24"/>
          <w:lang w:val="en-US"/>
        </w:rPr>
      </w:pPr>
      <w:r>
        <w:rPr>
          <w:rFonts w:ascii="Arial" w:hAnsi="Arial" w:cs="Arial"/>
          <w:sz w:val="24"/>
          <w:szCs w:val="24"/>
          <w:lang w:val="en-US"/>
        </w:rPr>
        <w:t>[1</w:t>
      </w:r>
      <w:r w:rsidR="00180779">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t>Furthermore</w:t>
      </w:r>
      <w:r w:rsidR="005E38F1">
        <w:rPr>
          <w:rFonts w:ascii="Arial" w:hAnsi="Arial" w:cs="Arial"/>
          <w:sz w:val="24"/>
          <w:szCs w:val="24"/>
          <w:lang w:val="en-US"/>
        </w:rPr>
        <w:t>,</w:t>
      </w:r>
      <w:r>
        <w:rPr>
          <w:rFonts w:ascii="Arial" w:hAnsi="Arial" w:cs="Arial"/>
          <w:sz w:val="24"/>
          <w:szCs w:val="24"/>
          <w:lang w:val="en-US"/>
        </w:rPr>
        <w:t xml:space="preserve"> the magistrate’s impartiality was seriously compromised when he heard the untested version of the complainant. T</w:t>
      </w:r>
      <w:r w:rsidR="0084769C">
        <w:rPr>
          <w:rFonts w:ascii="Arial" w:hAnsi="Arial" w:cs="Arial"/>
          <w:sz w:val="24"/>
          <w:szCs w:val="24"/>
          <w:lang w:val="en-US"/>
        </w:rPr>
        <w:t xml:space="preserve">he following question by the magistrate bears testimony of his acceptance of the untested version of the </w:t>
      </w:r>
      <w:r w:rsidR="00CA7114">
        <w:rPr>
          <w:rFonts w:ascii="Arial" w:hAnsi="Arial" w:cs="Arial"/>
          <w:sz w:val="24"/>
          <w:szCs w:val="24"/>
          <w:lang w:val="en-US"/>
        </w:rPr>
        <w:t>s</w:t>
      </w:r>
      <w:r w:rsidR="0084769C">
        <w:rPr>
          <w:rFonts w:ascii="Arial" w:hAnsi="Arial" w:cs="Arial"/>
          <w:sz w:val="24"/>
          <w:szCs w:val="24"/>
          <w:lang w:val="en-US"/>
        </w:rPr>
        <w:t xml:space="preserve">tate </w:t>
      </w:r>
      <w:r w:rsidR="007F2E9D">
        <w:rPr>
          <w:rFonts w:ascii="Arial" w:hAnsi="Arial" w:cs="Arial"/>
          <w:sz w:val="24"/>
          <w:szCs w:val="24"/>
          <w:lang w:val="en-US"/>
        </w:rPr>
        <w:t xml:space="preserve">prosecutor: </w:t>
      </w:r>
      <w:r w:rsidR="007F2E9D">
        <w:rPr>
          <w:rFonts w:ascii="Arial" w:hAnsi="Arial" w:cs="Arial"/>
          <w:lang w:val="en-US"/>
        </w:rPr>
        <w:t>‘Are</w:t>
      </w:r>
      <w:r w:rsidR="0084769C">
        <w:rPr>
          <w:rFonts w:ascii="Arial" w:hAnsi="Arial" w:cs="Arial"/>
          <w:lang w:val="en-US"/>
        </w:rPr>
        <w:t xml:space="preserve"> you saying that the Prosecuto</w:t>
      </w:r>
      <w:r w:rsidR="0084769C" w:rsidRPr="008E411F">
        <w:rPr>
          <w:rFonts w:ascii="Arial" w:hAnsi="Arial" w:cs="Arial"/>
          <w:i/>
          <w:lang w:val="en-US"/>
        </w:rPr>
        <w:t xml:space="preserve">r </w:t>
      </w:r>
      <w:r w:rsidR="005E38F1" w:rsidRPr="008E411F">
        <w:rPr>
          <w:rFonts w:ascii="Arial" w:hAnsi="Arial" w:cs="Arial"/>
          <w:lang w:val="en-US"/>
        </w:rPr>
        <w:t>(</w:t>
      </w:r>
      <w:r w:rsidR="005E38F1" w:rsidRPr="008E411F">
        <w:rPr>
          <w:rFonts w:ascii="Arial" w:hAnsi="Arial" w:cs="Arial"/>
          <w:i/>
          <w:lang w:val="en-US"/>
        </w:rPr>
        <w:t>sic</w:t>
      </w:r>
      <w:r w:rsidR="005E38F1">
        <w:rPr>
          <w:rFonts w:ascii="Arial" w:hAnsi="Arial" w:cs="Arial"/>
          <w:lang w:val="en-US"/>
        </w:rPr>
        <w:t xml:space="preserve">) </w:t>
      </w:r>
      <w:r w:rsidR="0084769C">
        <w:rPr>
          <w:rFonts w:ascii="Arial" w:hAnsi="Arial" w:cs="Arial"/>
          <w:lang w:val="en-US"/>
        </w:rPr>
        <w:t xml:space="preserve">she just falsely </w:t>
      </w:r>
      <w:r w:rsidR="005E38F1">
        <w:rPr>
          <w:rFonts w:ascii="Arial" w:hAnsi="Arial" w:cs="Arial"/>
          <w:lang w:val="en-US"/>
        </w:rPr>
        <w:t>(</w:t>
      </w:r>
      <w:r w:rsidR="005E38F1" w:rsidRPr="008E411F">
        <w:rPr>
          <w:rFonts w:ascii="Arial" w:hAnsi="Arial" w:cs="Arial"/>
          <w:i/>
          <w:lang w:val="en-US"/>
        </w:rPr>
        <w:t>sic</w:t>
      </w:r>
      <w:r w:rsidR="005E38F1">
        <w:rPr>
          <w:rFonts w:ascii="Arial" w:hAnsi="Arial" w:cs="Arial"/>
          <w:lang w:val="en-US"/>
        </w:rPr>
        <w:t xml:space="preserve">) </w:t>
      </w:r>
      <w:r w:rsidR="0084769C">
        <w:rPr>
          <w:rFonts w:ascii="Arial" w:hAnsi="Arial" w:cs="Arial"/>
          <w:lang w:val="en-US"/>
        </w:rPr>
        <w:t>accusing you out of nothing</w:t>
      </w:r>
      <w:r>
        <w:rPr>
          <w:rFonts w:ascii="Arial" w:hAnsi="Arial" w:cs="Arial"/>
          <w:lang w:val="en-US"/>
        </w:rPr>
        <w:t>.</w:t>
      </w:r>
      <w:r w:rsidR="007F2E9D">
        <w:rPr>
          <w:rFonts w:ascii="Arial" w:hAnsi="Arial" w:cs="Arial"/>
          <w:lang w:val="en-US"/>
        </w:rPr>
        <w:t>’</w:t>
      </w:r>
      <w:r>
        <w:rPr>
          <w:rFonts w:ascii="Arial" w:hAnsi="Arial" w:cs="Arial"/>
          <w:lang w:val="en-US"/>
        </w:rPr>
        <w:t xml:space="preserve"> </w:t>
      </w:r>
      <w:r w:rsidR="0003756E" w:rsidRPr="0003756E">
        <w:rPr>
          <w:rFonts w:ascii="Arial" w:hAnsi="Arial" w:cs="Arial"/>
          <w:sz w:val="24"/>
          <w:szCs w:val="24"/>
          <w:lang w:val="en-US"/>
        </w:rPr>
        <w:t>It came as no surpr</w:t>
      </w:r>
      <w:r w:rsidR="00CA7114">
        <w:rPr>
          <w:rFonts w:ascii="Arial" w:hAnsi="Arial" w:cs="Arial"/>
          <w:sz w:val="24"/>
          <w:szCs w:val="24"/>
          <w:lang w:val="en-US"/>
        </w:rPr>
        <w:t xml:space="preserve">ise that the learned magistrate preferred the version of the prosecutor. </w:t>
      </w:r>
    </w:p>
    <w:p w:rsidR="00F8077B" w:rsidRDefault="0084769C" w:rsidP="00FA7322">
      <w:pPr>
        <w:spacing w:line="360" w:lineRule="auto"/>
        <w:jc w:val="both"/>
        <w:rPr>
          <w:rFonts w:ascii="Arial" w:hAnsi="Arial" w:cs="Arial"/>
          <w:sz w:val="24"/>
          <w:szCs w:val="24"/>
          <w:lang w:val="en-US"/>
        </w:rPr>
      </w:pPr>
      <w:r>
        <w:rPr>
          <w:rFonts w:ascii="Arial" w:hAnsi="Arial" w:cs="Arial"/>
          <w:sz w:val="24"/>
          <w:szCs w:val="24"/>
          <w:lang w:val="en-US"/>
        </w:rPr>
        <w:t>[1</w:t>
      </w:r>
      <w:r w:rsidR="00180779">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t xml:space="preserve">The manner in which the attendance of the accused was secured before the court was improper. Given the fact that the alleged contemptuous conduct took place outside court </w:t>
      </w:r>
      <w:r w:rsidR="00F8077B">
        <w:rPr>
          <w:rFonts w:ascii="Arial" w:hAnsi="Arial" w:cs="Arial"/>
          <w:sz w:val="24"/>
          <w:szCs w:val="24"/>
          <w:lang w:val="en-US"/>
        </w:rPr>
        <w:t xml:space="preserve">it would have been more appropriate to follow substantive procedure which </w:t>
      </w:r>
      <w:r w:rsidR="00180779">
        <w:rPr>
          <w:rFonts w:ascii="Arial" w:hAnsi="Arial" w:cs="Arial"/>
          <w:sz w:val="24"/>
          <w:szCs w:val="24"/>
          <w:lang w:val="en-US"/>
        </w:rPr>
        <w:t xml:space="preserve">prescribes the manner in which to </w:t>
      </w:r>
      <w:r w:rsidR="00F8077B">
        <w:rPr>
          <w:rFonts w:ascii="Arial" w:hAnsi="Arial" w:cs="Arial"/>
          <w:sz w:val="24"/>
          <w:szCs w:val="24"/>
          <w:lang w:val="en-US"/>
        </w:rPr>
        <w:t xml:space="preserve">secure </w:t>
      </w:r>
      <w:r w:rsidR="00180779">
        <w:rPr>
          <w:rFonts w:ascii="Arial" w:hAnsi="Arial" w:cs="Arial"/>
          <w:sz w:val="24"/>
          <w:szCs w:val="24"/>
          <w:lang w:val="en-US"/>
        </w:rPr>
        <w:t>the attendance of an accused</w:t>
      </w:r>
      <w:r w:rsidR="00F8077B">
        <w:rPr>
          <w:rFonts w:ascii="Arial" w:hAnsi="Arial" w:cs="Arial"/>
          <w:sz w:val="24"/>
          <w:szCs w:val="24"/>
          <w:lang w:val="en-US"/>
        </w:rPr>
        <w:t xml:space="preserve">. </w:t>
      </w:r>
    </w:p>
    <w:p w:rsidR="00BC2934" w:rsidRDefault="00F8077B" w:rsidP="00FA7322">
      <w:pPr>
        <w:spacing w:line="360" w:lineRule="auto"/>
        <w:jc w:val="both"/>
        <w:rPr>
          <w:rFonts w:ascii="Arial" w:hAnsi="Arial" w:cs="Arial"/>
          <w:sz w:val="24"/>
          <w:szCs w:val="24"/>
          <w:lang w:val="en-US"/>
        </w:rPr>
      </w:pPr>
      <w:r>
        <w:rPr>
          <w:rFonts w:ascii="Arial" w:hAnsi="Arial" w:cs="Arial"/>
          <w:sz w:val="24"/>
          <w:szCs w:val="24"/>
          <w:lang w:val="en-US"/>
        </w:rPr>
        <w:t>[</w:t>
      </w:r>
      <w:r w:rsidR="00CA7114">
        <w:rPr>
          <w:rFonts w:ascii="Arial" w:hAnsi="Arial" w:cs="Arial"/>
          <w:sz w:val="24"/>
          <w:szCs w:val="24"/>
          <w:lang w:val="en-US"/>
        </w:rPr>
        <w:t>1</w:t>
      </w:r>
      <w:r w:rsidR="00180779">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t xml:space="preserve">The accused was confronted with an inquiry in respect of his refusal to attest to an affidavit. He </w:t>
      </w:r>
      <w:r w:rsidR="00BC2934">
        <w:rPr>
          <w:rFonts w:ascii="Arial" w:hAnsi="Arial" w:cs="Arial"/>
          <w:sz w:val="24"/>
          <w:szCs w:val="24"/>
          <w:lang w:val="en-US"/>
        </w:rPr>
        <w:t xml:space="preserve">evidently wanted </w:t>
      </w:r>
      <w:r w:rsidR="003D2BF6">
        <w:rPr>
          <w:rFonts w:ascii="Arial" w:hAnsi="Arial" w:cs="Arial"/>
          <w:sz w:val="24"/>
          <w:szCs w:val="24"/>
          <w:lang w:val="en-US"/>
        </w:rPr>
        <w:t xml:space="preserve">to explain in court </w:t>
      </w:r>
      <w:r w:rsidR="00032BAB">
        <w:rPr>
          <w:rFonts w:ascii="Arial" w:hAnsi="Arial" w:cs="Arial"/>
          <w:sz w:val="24"/>
          <w:szCs w:val="24"/>
          <w:lang w:val="en-US"/>
        </w:rPr>
        <w:t xml:space="preserve">why he refused. He was not given this opportunity as the questions stopped when </w:t>
      </w:r>
      <w:r w:rsidR="00CA7114">
        <w:rPr>
          <w:rFonts w:ascii="Arial" w:hAnsi="Arial" w:cs="Arial"/>
          <w:sz w:val="24"/>
          <w:szCs w:val="24"/>
          <w:lang w:val="en-US"/>
        </w:rPr>
        <w:t xml:space="preserve">the court was satisfied </w:t>
      </w:r>
      <w:r w:rsidR="00032BAB">
        <w:rPr>
          <w:rFonts w:ascii="Arial" w:hAnsi="Arial" w:cs="Arial"/>
          <w:sz w:val="24"/>
          <w:szCs w:val="24"/>
          <w:lang w:val="en-US"/>
        </w:rPr>
        <w:t>that he refused to attest to the affidavit. The platform of fairness he requested</w:t>
      </w:r>
      <w:r w:rsidR="00BC2934">
        <w:rPr>
          <w:rFonts w:ascii="Arial" w:hAnsi="Arial" w:cs="Arial"/>
          <w:sz w:val="24"/>
          <w:szCs w:val="24"/>
          <w:lang w:val="en-US"/>
        </w:rPr>
        <w:t xml:space="preserve"> to make himself understood, dismally failed him. </w:t>
      </w:r>
      <w:r w:rsidR="00032BAB">
        <w:rPr>
          <w:rFonts w:ascii="Arial" w:hAnsi="Arial" w:cs="Arial"/>
          <w:sz w:val="24"/>
          <w:szCs w:val="24"/>
          <w:lang w:val="en-US"/>
        </w:rPr>
        <w:t xml:space="preserve"> A simple opportunity to state his case may have resolved the issue. </w:t>
      </w:r>
    </w:p>
    <w:p w:rsidR="005E684D" w:rsidRPr="005E684D" w:rsidRDefault="00DC52E7" w:rsidP="00FA7322">
      <w:pPr>
        <w:spacing w:line="360" w:lineRule="auto"/>
        <w:jc w:val="both"/>
        <w:rPr>
          <w:rFonts w:ascii="Arial" w:hAnsi="Arial" w:cs="Arial"/>
          <w:sz w:val="24"/>
          <w:szCs w:val="24"/>
          <w:lang w:val="en-US"/>
        </w:rPr>
      </w:pPr>
      <w:r>
        <w:rPr>
          <w:rFonts w:ascii="Arial" w:hAnsi="Arial" w:cs="Arial"/>
          <w:sz w:val="24"/>
          <w:szCs w:val="24"/>
          <w:lang w:val="en-US"/>
        </w:rPr>
        <w:t>[</w:t>
      </w:r>
      <w:r w:rsidR="005311A3">
        <w:rPr>
          <w:rFonts w:ascii="Arial" w:hAnsi="Arial" w:cs="Arial"/>
          <w:sz w:val="24"/>
          <w:szCs w:val="24"/>
          <w:lang w:val="en-US"/>
        </w:rPr>
        <w:t>18</w:t>
      </w:r>
      <w:r>
        <w:rPr>
          <w:rFonts w:ascii="Arial" w:hAnsi="Arial" w:cs="Arial"/>
          <w:sz w:val="24"/>
          <w:szCs w:val="24"/>
          <w:lang w:val="en-US"/>
        </w:rPr>
        <w:t>]</w:t>
      </w:r>
      <w:r>
        <w:rPr>
          <w:rFonts w:ascii="Arial" w:hAnsi="Arial" w:cs="Arial"/>
          <w:sz w:val="24"/>
          <w:szCs w:val="24"/>
          <w:lang w:val="en-US"/>
        </w:rPr>
        <w:tab/>
      </w:r>
      <w:r w:rsidR="0003236F">
        <w:rPr>
          <w:rFonts w:ascii="Arial" w:hAnsi="Arial" w:cs="Arial"/>
          <w:sz w:val="24"/>
          <w:szCs w:val="24"/>
          <w:lang w:val="en-US"/>
        </w:rPr>
        <w:t xml:space="preserve">The </w:t>
      </w:r>
      <w:r w:rsidR="00180779">
        <w:rPr>
          <w:rFonts w:ascii="Arial" w:hAnsi="Arial" w:cs="Arial"/>
          <w:sz w:val="24"/>
          <w:szCs w:val="24"/>
          <w:lang w:val="en-US"/>
        </w:rPr>
        <w:t xml:space="preserve">manner in which the summary procedure was applied in the court </w:t>
      </w:r>
      <w:r w:rsidR="00180779" w:rsidRPr="00180779">
        <w:rPr>
          <w:rFonts w:ascii="Arial" w:hAnsi="Arial" w:cs="Arial"/>
          <w:i/>
          <w:sz w:val="24"/>
          <w:szCs w:val="24"/>
          <w:lang w:val="en-US"/>
        </w:rPr>
        <w:t>a quo</w:t>
      </w:r>
      <w:r w:rsidR="00180779">
        <w:rPr>
          <w:rFonts w:ascii="Arial" w:hAnsi="Arial" w:cs="Arial"/>
          <w:sz w:val="24"/>
          <w:szCs w:val="24"/>
          <w:lang w:val="en-US"/>
        </w:rPr>
        <w:t xml:space="preserve"> </w:t>
      </w:r>
      <w:r w:rsidR="00D6170C">
        <w:rPr>
          <w:rFonts w:ascii="Arial" w:hAnsi="Arial" w:cs="Arial"/>
          <w:sz w:val="24"/>
          <w:szCs w:val="24"/>
          <w:lang w:val="en-US"/>
        </w:rPr>
        <w:t xml:space="preserve">shows </w:t>
      </w:r>
      <w:r w:rsidR="00CA7114">
        <w:rPr>
          <w:rFonts w:ascii="Arial" w:hAnsi="Arial" w:cs="Arial"/>
          <w:sz w:val="24"/>
          <w:szCs w:val="24"/>
          <w:lang w:val="en-US"/>
        </w:rPr>
        <w:t xml:space="preserve">a </w:t>
      </w:r>
      <w:r w:rsidR="00D6170C">
        <w:rPr>
          <w:rFonts w:ascii="Arial" w:hAnsi="Arial" w:cs="Arial"/>
          <w:sz w:val="24"/>
          <w:szCs w:val="24"/>
          <w:lang w:val="en-US"/>
        </w:rPr>
        <w:t xml:space="preserve">total </w:t>
      </w:r>
      <w:r w:rsidR="0003236F">
        <w:rPr>
          <w:rFonts w:ascii="Arial" w:hAnsi="Arial" w:cs="Arial"/>
          <w:sz w:val="24"/>
          <w:szCs w:val="24"/>
          <w:lang w:val="en-US"/>
        </w:rPr>
        <w:t xml:space="preserve">disregard </w:t>
      </w:r>
      <w:r w:rsidR="00D6170C">
        <w:rPr>
          <w:rFonts w:ascii="Arial" w:hAnsi="Arial" w:cs="Arial"/>
          <w:sz w:val="24"/>
          <w:szCs w:val="24"/>
          <w:lang w:val="en-US"/>
        </w:rPr>
        <w:t xml:space="preserve">for </w:t>
      </w:r>
      <w:r w:rsidR="0003236F">
        <w:rPr>
          <w:rFonts w:ascii="Arial" w:hAnsi="Arial" w:cs="Arial"/>
          <w:sz w:val="24"/>
          <w:szCs w:val="24"/>
          <w:lang w:val="en-US"/>
        </w:rPr>
        <w:t xml:space="preserve">the principals of natural justice and </w:t>
      </w:r>
      <w:r w:rsidR="00410889">
        <w:rPr>
          <w:rFonts w:ascii="Arial" w:hAnsi="Arial" w:cs="Arial"/>
          <w:sz w:val="24"/>
          <w:szCs w:val="24"/>
          <w:lang w:val="en-US"/>
        </w:rPr>
        <w:t xml:space="preserve">it constitutes </w:t>
      </w:r>
      <w:r w:rsidR="00BC2934">
        <w:rPr>
          <w:rFonts w:ascii="Arial" w:hAnsi="Arial" w:cs="Arial"/>
          <w:sz w:val="24"/>
          <w:szCs w:val="24"/>
          <w:lang w:val="en-US"/>
        </w:rPr>
        <w:t xml:space="preserve">an abuse of the </w:t>
      </w:r>
      <w:r w:rsidR="00CA7114">
        <w:rPr>
          <w:rFonts w:ascii="Arial" w:hAnsi="Arial" w:cs="Arial"/>
          <w:sz w:val="24"/>
          <w:szCs w:val="24"/>
          <w:lang w:val="en-US"/>
        </w:rPr>
        <w:t xml:space="preserve">summary procedure </w:t>
      </w:r>
      <w:r w:rsidR="00410889">
        <w:rPr>
          <w:rFonts w:ascii="Arial" w:hAnsi="Arial" w:cs="Arial"/>
          <w:sz w:val="24"/>
          <w:szCs w:val="24"/>
          <w:lang w:val="en-US"/>
        </w:rPr>
        <w:t>provided for in Section 108</w:t>
      </w:r>
      <w:r w:rsidR="00CA7114">
        <w:rPr>
          <w:rFonts w:ascii="Arial" w:hAnsi="Arial" w:cs="Arial"/>
          <w:sz w:val="24"/>
          <w:szCs w:val="24"/>
          <w:lang w:val="en-US"/>
        </w:rPr>
        <w:t>.</w:t>
      </w:r>
      <w:r w:rsidR="00410889">
        <w:rPr>
          <w:rFonts w:ascii="Arial" w:hAnsi="Arial" w:cs="Arial"/>
          <w:sz w:val="24"/>
          <w:szCs w:val="24"/>
          <w:lang w:val="en-US"/>
        </w:rPr>
        <w:t xml:space="preserve">  </w:t>
      </w:r>
    </w:p>
    <w:p w:rsidR="00F506D2" w:rsidRDefault="009920B6" w:rsidP="00FA7322">
      <w:pPr>
        <w:spacing w:line="360" w:lineRule="auto"/>
        <w:jc w:val="both"/>
        <w:rPr>
          <w:rFonts w:ascii="Arial" w:hAnsi="Arial" w:cs="Arial"/>
          <w:sz w:val="24"/>
          <w:szCs w:val="24"/>
          <w:lang w:val="en-US"/>
        </w:rPr>
      </w:pPr>
      <w:r>
        <w:rPr>
          <w:rFonts w:ascii="Arial" w:hAnsi="Arial" w:cs="Arial"/>
          <w:sz w:val="24"/>
          <w:szCs w:val="24"/>
          <w:lang w:val="en-US"/>
        </w:rPr>
        <w:t>[</w:t>
      </w:r>
      <w:r w:rsidR="005311A3">
        <w:rPr>
          <w:rFonts w:ascii="Arial" w:hAnsi="Arial" w:cs="Arial"/>
          <w:sz w:val="24"/>
          <w:szCs w:val="24"/>
          <w:lang w:val="en-US"/>
        </w:rPr>
        <w:t>1</w:t>
      </w:r>
      <w:r w:rsidR="00D0480C">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6625ED">
        <w:rPr>
          <w:rFonts w:ascii="Arial" w:hAnsi="Arial" w:cs="Arial"/>
          <w:sz w:val="24"/>
          <w:szCs w:val="24"/>
          <w:lang w:val="en-US"/>
        </w:rPr>
        <w:t xml:space="preserve">In conclusion: </w:t>
      </w:r>
      <w:r>
        <w:rPr>
          <w:rFonts w:ascii="Arial" w:hAnsi="Arial" w:cs="Arial"/>
          <w:sz w:val="24"/>
          <w:szCs w:val="24"/>
          <w:lang w:val="en-US"/>
        </w:rPr>
        <w:t>The</w:t>
      </w:r>
      <w:r w:rsidR="00F506D2" w:rsidRPr="00F506D2">
        <w:rPr>
          <w:rFonts w:ascii="Arial" w:hAnsi="Arial" w:cs="Arial"/>
          <w:sz w:val="24"/>
          <w:szCs w:val="24"/>
          <w:lang w:val="en-US"/>
        </w:rPr>
        <w:t xml:space="preserve"> </w:t>
      </w:r>
      <w:r w:rsidR="00F506D2">
        <w:rPr>
          <w:rFonts w:ascii="Arial" w:hAnsi="Arial" w:cs="Arial"/>
          <w:sz w:val="24"/>
          <w:szCs w:val="24"/>
          <w:lang w:val="en-US"/>
        </w:rPr>
        <w:t xml:space="preserve">magistrate was not empowered by s 108 of the Magistrate’s Court Act to summon the accused and to convict him for contempt of court and the </w:t>
      </w:r>
      <w:r w:rsidR="00CA7114">
        <w:rPr>
          <w:rFonts w:ascii="Arial" w:hAnsi="Arial" w:cs="Arial"/>
          <w:sz w:val="24"/>
          <w:szCs w:val="24"/>
          <w:lang w:val="en-US"/>
        </w:rPr>
        <w:lastRenderedPageBreak/>
        <w:t xml:space="preserve">conduct complained </w:t>
      </w:r>
      <w:r w:rsidR="00F506D2">
        <w:rPr>
          <w:rFonts w:ascii="Arial" w:hAnsi="Arial" w:cs="Arial"/>
          <w:sz w:val="24"/>
          <w:szCs w:val="24"/>
          <w:lang w:val="en-US"/>
        </w:rPr>
        <w:t xml:space="preserve">of </w:t>
      </w:r>
      <w:r>
        <w:rPr>
          <w:rFonts w:ascii="Arial" w:hAnsi="Arial" w:cs="Arial"/>
          <w:sz w:val="24"/>
          <w:szCs w:val="24"/>
          <w:lang w:val="en-US"/>
        </w:rPr>
        <w:t>cannot be classified as c</w:t>
      </w:r>
      <w:r w:rsidR="00CA67E5">
        <w:rPr>
          <w:rFonts w:ascii="Arial" w:hAnsi="Arial" w:cs="Arial"/>
          <w:sz w:val="24"/>
          <w:szCs w:val="24"/>
          <w:lang w:val="en-US"/>
        </w:rPr>
        <w:t xml:space="preserve">ontempt of court proceedings </w:t>
      </w:r>
      <w:r w:rsidR="00CA67E5" w:rsidRPr="00B4228B">
        <w:rPr>
          <w:rFonts w:ascii="Arial" w:hAnsi="Arial" w:cs="Arial"/>
          <w:i/>
          <w:sz w:val="24"/>
          <w:szCs w:val="24"/>
          <w:lang w:val="en-US"/>
        </w:rPr>
        <w:t>in facie curiae</w:t>
      </w:r>
      <w:r w:rsidR="00F506D2">
        <w:rPr>
          <w:rFonts w:ascii="Arial" w:hAnsi="Arial" w:cs="Arial"/>
          <w:sz w:val="24"/>
          <w:szCs w:val="24"/>
          <w:lang w:val="en-US"/>
        </w:rPr>
        <w:t>.</w:t>
      </w:r>
      <w:r w:rsidR="006625ED">
        <w:rPr>
          <w:rFonts w:ascii="Arial" w:hAnsi="Arial" w:cs="Arial"/>
          <w:sz w:val="24"/>
          <w:szCs w:val="24"/>
          <w:lang w:val="en-US"/>
        </w:rPr>
        <w:t xml:space="preserve"> </w:t>
      </w:r>
    </w:p>
    <w:p w:rsidR="00A81A88" w:rsidRDefault="00F506D2" w:rsidP="00FA7322">
      <w:pPr>
        <w:spacing w:line="360" w:lineRule="auto"/>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A81A88">
        <w:rPr>
          <w:rFonts w:ascii="Arial" w:hAnsi="Arial" w:cs="Arial"/>
          <w:sz w:val="24"/>
          <w:szCs w:val="24"/>
          <w:lang w:val="en-US"/>
        </w:rPr>
        <w:t xml:space="preserve">The </w:t>
      </w:r>
      <w:r w:rsidR="00410889">
        <w:rPr>
          <w:rFonts w:ascii="Arial" w:hAnsi="Arial" w:cs="Arial"/>
          <w:sz w:val="24"/>
          <w:szCs w:val="24"/>
          <w:lang w:val="en-US"/>
        </w:rPr>
        <w:t xml:space="preserve">patent unfairness of the procedure </w:t>
      </w:r>
      <w:r w:rsidR="00A81A88">
        <w:rPr>
          <w:rFonts w:ascii="Arial" w:hAnsi="Arial" w:cs="Arial"/>
          <w:sz w:val="24"/>
          <w:szCs w:val="24"/>
          <w:lang w:val="en-US"/>
        </w:rPr>
        <w:t xml:space="preserve">warranted an immediate setting aside of the </w:t>
      </w:r>
      <w:r w:rsidR="00D0480C">
        <w:rPr>
          <w:rFonts w:ascii="Arial" w:hAnsi="Arial" w:cs="Arial"/>
          <w:sz w:val="24"/>
          <w:szCs w:val="24"/>
          <w:lang w:val="en-US"/>
        </w:rPr>
        <w:t>conviction and sentence</w:t>
      </w:r>
      <w:r w:rsidR="00A87D3B">
        <w:rPr>
          <w:rFonts w:ascii="Arial" w:hAnsi="Arial" w:cs="Arial"/>
          <w:sz w:val="24"/>
          <w:szCs w:val="24"/>
          <w:lang w:val="en-US"/>
        </w:rPr>
        <w:t xml:space="preserve"> and this court did so on 11 April 2018.</w:t>
      </w:r>
      <w:r w:rsidR="00A81A88">
        <w:rPr>
          <w:rFonts w:ascii="Arial" w:hAnsi="Arial" w:cs="Arial"/>
          <w:sz w:val="24"/>
          <w:szCs w:val="24"/>
          <w:lang w:val="en-US"/>
        </w:rPr>
        <w:t xml:space="preserve"> </w:t>
      </w:r>
    </w:p>
    <w:p w:rsidR="006625ED" w:rsidRDefault="00EA7860" w:rsidP="00FA7322">
      <w:pPr>
        <w:spacing w:line="360" w:lineRule="auto"/>
        <w:jc w:val="both"/>
        <w:rPr>
          <w:rFonts w:ascii="Arial" w:hAnsi="Arial" w:cs="Arial"/>
          <w:sz w:val="24"/>
          <w:szCs w:val="24"/>
          <w:lang w:val="en-US"/>
        </w:rPr>
      </w:pPr>
      <w:r>
        <w:rPr>
          <w:rFonts w:ascii="Arial" w:hAnsi="Arial" w:cs="Arial"/>
          <w:sz w:val="24"/>
          <w:szCs w:val="24"/>
          <w:lang w:val="en-US"/>
        </w:rPr>
        <w:t>[</w:t>
      </w:r>
      <w:r w:rsidR="005311A3">
        <w:rPr>
          <w:rFonts w:ascii="Arial" w:hAnsi="Arial" w:cs="Arial"/>
          <w:sz w:val="24"/>
          <w:szCs w:val="24"/>
          <w:lang w:val="en-US"/>
        </w:rPr>
        <w:t>2</w:t>
      </w:r>
      <w:r w:rsidR="005E38F1">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6625ED">
        <w:rPr>
          <w:rFonts w:ascii="Arial" w:hAnsi="Arial" w:cs="Arial"/>
          <w:sz w:val="24"/>
          <w:szCs w:val="24"/>
          <w:lang w:val="en-US"/>
        </w:rPr>
        <w:t>The events subsequently took an ironic turn and it is interesting to note that t</w:t>
      </w:r>
      <w:r w:rsidR="00B71A9B">
        <w:rPr>
          <w:rFonts w:ascii="Arial" w:hAnsi="Arial" w:cs="Arial"/>
          <w:sz w:val="24"/>
          <w:szCs w:val="24"/>
          <w:lang w:val="en-US"/>
        </w:rPr>
        <w:t xml:space="preserve">he learned magistrate </w:t>
      </w:r>
      <w:r w:rsidR="00F72393">
        <w:rPr>
          <w:rFonts w:ascii="Arial" w:hAnsi="Arial" w:cs="Arial"/>
          <w:sz w:val="24"/>
          <w:szCs w:val="24"/>
          <w:lang w:val="en-US"/>
        </w:rPr>
        <w:t xml:space="preserve">on the 20 April 2018 addressed a letter to this court requesting the court to quash the conviction and sentence because he </w:t>
      </w:r>
      <w:r w:rsidR="006625ED">
        <w:rPr>
          <w:rFonts w:ascii="Arial" w:hAnsi="Arial" w:cs="Arial"/>
          <w:sz w:val="24"/>
          <w:szCs w:val="24"/>
          <w:lang w:val="en-US"/>
        </w:rPr>
        <w:t xml:space="preserve">found the </w:t>
      </w:r>
      <w:r w:rsidR="00E42B68">
        <w:rPr>
          <w:rFonts w:ascii="Arial" w:hAnsi="Arial" w:cs="Arial"/>
          <w:sz w:val="24"/>
          <w:szCs w:val="24"/>
          <w:lang w:val="en-US"/>
        </w:rPr>
        <w:t xml:space="preserve">missing </w:t>
      </w:r>
      <w:r w:rsidR="00F72393">
        <w:rPr>
          <w:rFonts w:ascii="Arial" w:hAnsi="Arial" w:cs="Arial"/>
          <w:sz w:val="24"/>
          <w:szCs w:val="24"/>
          <w:lang w:val="en-US"/>
        </w:rPr>
        <w:t xml:space="preserve">case record in his chambers. </w:t>
      </w:r>
    </w:p>
    <w:p w:rsidR="00C41D6F" w:rsidRDefault="00C41D6F" w:rsidP="00FA7322">
      <w:pPr>
        <w:spacing w:line="360" w:lineRule="auto"/>
        <w:jc w:val="both"/>
        <w:rPr>
          <w:rFonts w:ascii="Arial" w:hAnsi="Arial" w:cs="Arial"/>
          <w:sz w:val="24"/>
          <w:szCs w:val="24"/>
          <w:lang w:val="en-US"/>
        </w:rPr>
      </w:pPr>
      <w:r>
        <w:rPr>
          <w:rFonts w:ascii="Arial" w:hAnsi="Arial" w:cs="Arial"/>
          <w:sz w:val="24"/>
          <w:szCs w:val="24"/>
          <w:lang w:val="en-US"/>
        </w:rPr>
        <w:t>[</w:t>
      </w:r>
      <w:r w:rsidR="005311A3">
        <w:rPr>
          <w:rFonts w:ascii="Arial" w:hAnsi="Arial" w:cs="Arial"/>
          <w:sz w:val="24"/>
          <w:szCs w:val="24"/>
          <w:lang w:val="en-US"/>
        </w:rPr>
        <w:t>2</w:t>
      </w:r>
      <w:r w:rsidR="005E38F1">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t>In the result the following order was made:</w:t>
      </w:r>
    </w:p>
    <w:p w:rsidR="00C41D6F" w:rsidRDefault="00C41D6F" w:rsidP="007F2E9D">
      <w:pPr>
        <w:spacing w:line="360" w:lineRule="auto"/>
        <w:ind w:left="-17" w:hanging="720"/>
        <w:jc w:val="both"/>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en-US"/>
        </w:rPr>
        <w:tab/>
        <w:t>The conviction for contempt of court and the sentence imposed on the 11</w:t>
      </w:r>
      <w:r w:rsidRPr="00C41D6F">
        <w:rPr>
          <w:rFonts w:ascii="Arial" w:hAnsi="Arial" w:cs="Arial"/>
          <w:sz w:val="24"/>
          <w:szCs w:val="24"/>
          <w:vertAlign w:val="superscript"/>
          <w:lang w:val="en-US"/>
        </w:rPr>
        <w:t>th</w:t>
      </w:r>
      <w:r>
        <w:rPr>
          <w:rFonts w:ascii="Arial" w:hAnsi="Arial" w:cs="Arial"/>
          <w:sz w:val="24"/>
          <w:szCs w:val="24"/>
          <w:lang w:val="en-US"/>
        </w:rPr>
        <w:t xml:space="preserve"> of April 2018 in respect of </w:t>
      </w:r>
      <w:r w:rsidR="007F2E9D">
        <w:rPr>
          <w:rFonts w:ascii="Arial" w:hAnsi="Arial" w:cs="Arial"/>
          <w:sz w:val="24"/>
          <w:szCs w:val="24"/>
          <w:lang w:val="en-US"/>
        </w:rPr>
        <w:t>Cornelius</w:t>
      </w:r>
      <w:r>
        <w:rPr>
          <w:rFonts w:ascii="Arial" w:hAnsi="Arial" w:cs="Arial"/>
          <w:sz w:val="24"/>
          <w:szCs w:val="24"/>
          <w:lang w:val="en-US"/>
        </w:rPr>
        <w:t xml:space="preserve"> </w:t>
      </w:r>
      <w:proofErr w:type="spellStart"/>
      <w:r>
        <w:rPr>
          <w:rFonts w:ascii="Arial" w:hAnsi="Arial" w:cs="Arial"/>
          <w:sz w:val="24"/>
          <w:szCs w:val="24"/>
          <w:lang w:val="en-US"/>
        </w:rPr>
        <w:t>Haipumbu</w:t>
      </w:r>
      <w:proofErr w:type="spellEnd"/>
      <w:r>
        <w:rPr>
          <w:rFonts w:ascii="Arial" w:hAnsi="Arial" w:cs="Arial"/>
          <w:sz w:val="24"/>
          <w:szCs w:val="24"/>
          <w:lang w:val="en-US"/>
        </w:rPr>
        <w:t xml:space="preserve"> are set aside with immediate </w:t>
      </w:r>
      <w:r w:rsidR="00F506D2">
        <w:rPr>
          <w:rFonts w:ascii="Arial" w:hAnsi="Arial" w:cs="Arial"/>
          <w:sz w:val="24"/>
          <w:szCs w:val="24"/>
          <w:lang w:val="en-US"/>
        </w:rPr>
        <w:t>ef</w:t>
      </w:r>
      <w:r>
        <w:rPr>
          <w:rFonts w:ascii="Arial" w:hAnsi="Arial" w:cs="Arial"/>
          <w:sz w:val="24"/>
          <w:szCs w:val="24"/>
          <w:lang w:val="en-US"/>
        </w:rPr>
        <w:t>fect.</w:t>
      </w:r>
    </w:p>
    <w:p w:rsidR="00FA7322" w:rsidRDefault="00FA7322" w:rsidP="00FA7322">
      <w:pPr>
        <w:spacing w:line="360" w:lineRule="auto"/>
        <w:ind w:left="720" w:hanging="720"/>
        <w:jc w:val="both"/>
        <w:rPr>
          <w:rFonts w:ascii="Arial" w:hAnsi="Arial" w:cs="Arial"/>
          <w:sz w:val="24"/>
          <w:szCs w:val="24"/>
          <w:lang w:val="en-US"/>
        </w:rPr>
      </w:pPr>
    </w:p>
    <w:p w:rsidR="00FA7322" w:rsidRDefault="00FA7322" w:rsidP="00FA7322">
      <w:pPr>
        <w:spacing w:line="360" w:lineRule="auto"/>
        <w:ind w:left="720" w:hanging="720"/>
        <w:jc w:val="both"/>
        <w:rPr>
          <w:rFonts w:ascii="Arial" w:hAnsi="Arial" w:cs="Arial"/>
          <w:sz w:val="24"/>
          <w:szCs w:val="24"/>
          <w:lang w:val="en-US"/>
        </w:rPr>
      </w:pPr>
    </w:p>
    <w:p w:rsidR="00932DFE" w:rsidRPr="00932DFE" w:rsidRDefault="00DC1C0D" w:rsidP="00FA7322">
      <w:pPr>
        <w:spacing w:line="360" w:lineRule="auto"/>
        <w:jc w:val="both"/>
        <w:rPr>
          <w:rFonts w:ascii="Arial" w:hAnsi="Arial" w:cs="Arial"/>
          <w:sz w:val="24"/>
          <w:szCs w:val="24"/>
          <w:lang w:val="en-US"/>
        </w:rPr>
      </w:pPr>
      <w:r>
        <w:rPr>
          <w:rFonts w:ascii="Arial" w:hAnsi="Arial" w:cs="Arial"/>
          <w:sz w:val="24"/>
          <w:szCs w:val="24"/>
          <w:lang w:val="en-US"/>
        </w:rPr>
        <w:t xml:space="preserve"> </w:t>
      </w:r>
      <w:r w:rsidR="00F506D2">
        <w:rPr>
          <w:rFonts w:ascii="Arial" w:hAnsi="Arial" w:cs="Arial"/>
          <w:sz w:val="24"/>
          <w:szCs w:val="24"/>
          <w:lang w:val="en-US"/>
        </w:rPr>
        <w:tab/>
      </w:r>
      <w:r w:rsidR="00F506D2">
        <w:rPr>
          <w:rFonts w:ascii="Arial" w:hAnsi="Arial" w:cs="Arial"/>
          <w:sz w:val="24"/>
          <w:szCs w:val="24"/>
          <w:lang w:val="en-US"/>
        </w:rPr>
        <w:tab/>
      </w:r>
      <w:r w:rsidR="00F506D2">
        <w:rPr>
          <w:rFonts w:ascii="Arial" w:hAnsi="Arial" w:cs="Arial"/>
          <w:sz w:val="24"/>
          <w:szCs w:val="24"/>
          <w:lang w:val="en-US"/>
        </w:rPr>
        <w:tab/>
      </w:r>
      <w:r w:rsidR="00F506D2">
        <w:rPr>
          <w:rFonts w:ascii="Arial" w:hAnsi="Arial" w:cs="Arial"/>
          <w:sz w:val="24"/>
          <w:szCs w:val="24"/>
          <w:lang w:val="en-US"/>
        </w:rPr>
        <w:tab/>
      </w:r>
      <w:r w:rsidR="00F506D2">
        <w:rPr>
          <w:rFonts w:ascii="Arial" w:hAnsi="Arial" w:cs="Arial"/>
          <w:sz w:val="24"/>
          <w:szCs w:val="24"/>
          <w:lang w:val="en-US"/>
        </w:rPr>
        <w:tab/>
      </w:r>
      <w:r w:rsidR="00F506D2">
        <w:rPr>
          <w:rFonts w:ascii="Arial" w:hAnsi="Arial" w:cs="Arial"/>
          <w:sz w:val="24"/>
          <w:szCs w:val="24"/>
          <w:lang w:val="en-US"/>
        </w:rPr>
        <w:tab/>
      </w:r>
      <w:r w:rsidR="00F506D2">
        <w:rPr>
          <w:rFonts w:ascii="Arial" w:hAnsi="Arial" w:cs="Arial"/>
          <w:sz w:val="24"/>
          <w:szCs w:val="24"/>
          <w:lang w:val="en-US"/>
        </w:rPr>
        <w:tab/>
      </w:r>
      <w:r w:rsidR="00F506D2">
        <w:rPr>
          <w:rFonts w:ascii="Arial" w:hAnsi="Arial" w:cs="Arial"/>
          <w:sz w:val="24"/>
          <w:szCs w:val="24"/>
          <w:lang w:val="en-US"/>
        </w:rPr>
        <w:tab/>
      </w:r>
      <w:r w:rsidR="00932DFE">
        <w:rPr>
          <w:rFonts w:ascii="Arial" w:hAnsi="Arial" w:cs="Arial"/>
          <w:sz w:val="24"/>
          <w:szCs w:val="24"/>
          <w:lang w:val="en-US"/>
        </w:rPr>
        <w:t>________________________</w:t>
      </w:r>
    </w:p>
    <w:p w:rsidR="00932DFE" w:rsidRDefault="00932DFE" w:rsidP="00FA7322">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M A TOMMASI</w:t>
      </w:r>
    </w:p>
    <w:p w:rsidR="00E372B1" w:rsidRDefault="00FA7322" w:rsidP="00FA7322">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Judge</w:t>
      </w:r>
    </w:p>
    <w:p w:rsidR="00FA7322" w:rsidRDefault="00FA7322" w:rsidP="00FA7322">
      <w:pPr>
        <w:pStyle w:val="ListParagraph"/>
        <w:spacing w:line="360" w:lineRule="auto"/>
        <w:ind w:left="2160"/>
        <w:jc w:val="right"/>
        <w:rPr>
          <w:rFonts w:ascii="Arial" w:hAnsi="Arial" w:cs="Arial"/>
          <w:sz w:val="24"/>
          <w:szCs w:val="24"/>
          <w:lang w:val="en-US"/>
        </w:rPr>
      </w:pPr>
    </w:p>
    <w:p w:rsidR="00FA7322" w:rsidRDefault="00FA7322" w:rsidP="00FA7322">
      <w:pPr>
        <w:pStyle w:val="ListParagraph"/>
        <w:spacing w:line="360" w:lineRule="auto"/>
        <w:ind w:left="2160"/>
        <w:jc w:val="right"/>
        <w:rPr>
          <w:rFonts w:ascii="Arial" w:hAnsi="Arial" w:cs="Arial"/>
          <w:sz w:val="24"/>
          <w:szCs w:val="24"/>
          <w:lang w:val="en-US"/>
        </w:rPr>
      </w:pPr>
    </w:p>
    <w:p w:rsidR="002E3412" w:rsidRPr="007F2E9D" w:rsidRDefault="00F72393" w:rsidP="00FA7322">
      <w:pPr>
        <w:pStyle w:val="ListParagraph"/>
        <w:spacing w:line="360" w:lineRule="auto"/>
        <w:ind w:left="2160"/>
        <w:jc w:val="right"/>
        <w:rPr>
          <w:rFonts w:ascii="Arial" w:hAnsi="Arial" w:cs="Arial"/>
          <w:sz w:val="24"/>
          <w:szCs w:val="24"/>
          <w:lang w:val="en-US"/>
        </w:rPr>
      </w:pPr>
      <w:r w:rsidRPr="007F2E9D">
        <w:rPr>
          <w:rFonts w:ascii="Arial" w:hAnsi="Arial" w:cs="Arial"/>
          <w:sz w:val="24"/>
          <w:szCs w:val="24"/>
          <w:lang w:val="en-US"/>
        </w:rPr>
        <w:t>I agree</w:t>
      </w:r>
    </w:p>
    <w:p w:rsidR="00F72393" w:rsidRDefault="00F72393" w:rsidP="00FA7322">
      <w:pPr>
        <w:pStyle w:val="ListParagraph"/>
        <w:spacing w:line="360" w:lineRule="auto"/>
        <w:ind w:left="2160"/>
        <w:jc w:val="right"/>
        <w:rPr>
          <w:rFonts w:ascii="Arial" w:hAnsi="Arial" w:cs="Arial"/>
          <w:sz w:val="24"/>
          <w:szCs w:val="24"/>
          <w:lang w:val="en-US"/>
        </w:rPr>
      </w:pPr>
    </w:p>
    <w:p w:rsidR="00E372B1" w:rsidRDefault="00E372B1" w:rsidP="00FA7322">
      <w:pPr>
        <w:pStyle w:val="ListParagraph"/>
        <w:spacing w:line="360" w:lineRule="auto"/>
        <w:ind w:left="2160"/>
        <w:jc w:val="right"/>
        <w:rPr>
          <w:rFonts w:ascii="Arial" w:hAnsi="Arial" w:cs="Arial"/>
          <w:sz w:val="24"/>
          <w:szCs w:val="24"/>
          <w:lang w:val="en-US"/>
        </w:rPr>
      </w:pPr>
    </w:p>
    <w:p w:rsidR="00E372B1" w:rsidRPr="00932DFE" w:rsidRDefault="0057727B" w:rsidP="00FA7322">
      <w:pPr>
        <w:pStyle w:val="ListParagraph"/>
        <w:spacing w:line="360" w:lineRule="auto"/>
        <w:ind w:left="810"/>
        <w:jc w:val="right"/>
        <w:rPr>
          <w:rFonts w:ascii="Arial" w:hAnsi="Arial" w:cs="Arial"/>
          <w:sz w:val="24"/>
          <w:szCs w:val="24"/>
          <w:lang w:val="en-US"/>
        </w:rPr>
      </w:pPr>
      <w:r>
        <w:rPr>
          <w:rFonts w:ascii="Arial" w:hAnsi="Arial" w:cs="Arial"/>
          <w:b/>
          <w:sz w:val="24"/>
          <w:szCs w:val="24"/>
          <w:lang w:val="en-US"/>
        </w:rPr>
        <w:tab/>
      </w:r>
      <w:r w:rsidR="00932DFE">
        <w:rPr>
          <w:rFonts w:ascii="Arial" w:hAnsi="Arial" w:cs="Arial"/>
          <w:b/>
          <w:sz w:val="24"/>
          <w:szCs w:val="24"/>
          <w:lang w:val="en-US"/>
        </w:rPr>
        <w:tab/>
      </w:r>
      <w:r w:rsidR="00E372B1">
        <w:rPr>
          <w:rFonts w:ascii="Arial" w:hAnsi="Arial" w:cs="Arial"/>
          <w:sz w:val="24"/>
          <w:szCs w:val="24"/>
          <w:lang w:val="en-US"/>
        </w:rPr>
        <w:t>________________________</w:t>
      </w:r>
    </w:p>
    <w:p w:rsidR="00242149" w:rsidRDefault="00E372B1" w:rsidP="00FA7322">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F72393">
        <w:rPr>
          <w:rFonts w:ascii="Arial" w:hAnsi="Arial" w:cs="Arial"/>
          <w:sz w:val="24"/>
          <w:szCs w:val="24"/>
          <w:lang w:val="en-US"/>
        </w:rPr>
        <w:t>M CHEDA</w:t>
      </w:r>
      <w:r>
        <w:rPr>
          <w:rFonts w:ascii="Arial" w:hAnsi="Arial" w:cs="Arial"/>
          <w:sz w:val="24"/>
          <w:szCs w:val="24"/>
          <w:lang w:val="en-US"/>
        </w:rPr>
        <w:t xml:space="preserve"> </w:t>
      </w:r>
    </w:p>
    <w:p w:rsidR="00FA7322" w:rsidRPr="00037FD8" w:rsidRDefault="00FA7322" w:rsidP="00FA7322">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Judge</w:t>
      </w:r>
    </w:p>
    <w:sectPr w:rsidR="00FA7322" w:rsidRPr="00037FD8" w:rsidSect="005811E3">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50D" w:rsidRDefault="0028350D">
      <w:pPr>
        <w:spacing w:after="0" w:line="240" w:lineRule="auto"/>
      </w:pPr>
      <w:r>
        <w:separator/>
      </w:r>
    </w:p>
  </w:endnote>
  <w:endnote w:type="continuationSeparator" w:id="0">
    <w:p w:rsidR="0028350D" w:rsidRDefault="0028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50D" w:rsidRDefault="0028350D">
      <w:pPr>
        <w:spacing w:after="0" w:line="240" w:lineRule="auto"/>
      </w:pPr>
      <w:r>
        <w:separator/>
      </w:r>
    </w:p>
  </w:footnote>
  <w:footnote w:type="continuationSeparator" w:id="0">
    <w:p w:rsidR="0028350D" w:rsidRDefault="0028350D">
      <w:pPr>
        <w:spacing w:after="0" w:line="240" w:lineRule="auto"/>
      </w:pPr>
      <w:r>
        <w:continuationSeparator/>
      </w:r>
    </w:p>
  </w:footnote>
  <w:footnote w:id="1">
    <w:p w:rsidR="00F03536" w:rsidRDefault="00F03536">
      <w:pPr>
        <w:pStyle w:val="FootnoteText"/>
      </w:pPr>
      <w:r>
        <w:rPr>
          <w:rStyle w:val="FootnoteReference"/>
        </w:rPr>
        <w:footnoteRef/>
      </w:r>
      <w:r w:rsidR="00433805" w:rsidRPr="00F176C0">
        <w:rPr>
          <w:rFonts w:ascii="Arial" w:hAnsi="Arial" w:cs="Arial"/>
        </w:rPr>
        <w:t>S</w:t>
      </w:r>
      <w:r w:rsidRPr="00F176C0">
        <w:rPr>
          <w:rFonts w:ascii="Arial" w:hAnsi="Arial" w:cs="Arial"/>
        </w:rPr>
        <w:t xml:space="preserve">ee </w:t>
      </w:r>
      <w:r w:rsidRPr="00F176C0">
        <w:rPr>
          <w:rFonts w:ascii="Arial" w:hAnsi="Arial" w:cs="Arial"/>
          <w:i/>
        </w:rPr>
        <w:t xml:space="preserve">S v </w:t>
      </w:r>
      <w:proofErr w:type="spellStart"/>
      <w:r w:rsidRPr="00F176C0">
        <w:rPr>
          <w:rFonts w:ascii="Arial" w:hAnsi="Arial" w:cs="Arial"/>
          <w:i/>
        </w:rPr>
        <w:t>Ndakolute</w:t>
      </w:r>
      <w:proofErr w:type="spellEnd"/>
      <w:r w:rsidR="00732D2E">
        <w:rPr>
          <w:rFonts w:ascii="Arial" w:hAnsi="Arial" w:cs="Arial"/>
        </w:rPr>
        <w:t> 2005 NR 37 (HC) at 39C,</w:t>
      </w:r>
      <w:r w:rsidRPr="00F176C0">
        <w:rPr>
          <w:rFonts w:ascii="Arial" w:hAnsi="Arial" w:cs="Arial"/>
        </w:rPr>
        <w:t xml:space="preserve"> s 89(1)</w:t>
      </w:r>
      <w:r w:rsidR="00732D2E">
        <w:rPr>
          <w:rFonts w:ascii="Arial" w:hAnsi="Arial" w:cs="Arial"/>
        </w:rPr>
        <w:t xml:space="preserve"> Magistrate’s Court Act</w:t>
      </w:r>
      <w:r w:rsidRPr="00F176C0">
        <w:rPr>
          <w:rFonts w:ascii="Arial" w:hAnsi="Arial" w:cs="Arial"/>
        </w:rPr>
        <w:t xml:space="preserve"> and </w:t>
      </w:r>
      <w:r w:rsidRPr="00F176C0">
        <w:rPr>
          <w:rFonts w:ascii="Arial" w:hAnsi="Arial" w:cs="Arial"/>
          <w:i/>
        </w:rPr>
        <w:t>S v Paulus</w:t>
      </w:r>
      <w:r w:rsidRPr="00F176C0">
        <w:rPr>
          <w:rFonts w:ascii="Arial" w:hAnsi="Arial" w:cs="Arial"/>
        </w:rPr>
        <w:t xml:space="preserve"> 2007 (2) NR 622 (HC) at 624 para 11</w:t>
      </w:r>
      <w:r w:rsidR="0000154D">
        <w:rPr>
          <w:rFonts w:ascii="Arial" w:hAnsi="Arial" w:cs="Arial"/>
        </w:rPr>
        <w:t>.</w:t>
      </w:r>
      <w:r>
        <w:t xml:space="preserve"> </w:t>
      </w:r>
    </w:p>
  </w:footnote>
  <w:footnote w:id="2">
    <w:p w:rsidR="00B25AD3" w:rsidRPr="009920B6" w:rsidRDefault="00B25AD3" w:rsidP="00B25AD3">
      <w:pPr>
        <w:pStyle w:val="FootnoteText"/>
        <w:rPr>
          <w:lang w:val="en-US"/>
        </w:rPr>
      </w:pPr>
      <w:r>
        <w:rPr>
          <w:rStyle w:val="FootnoteReference"/>
        </w:rPr>
        <w:footnoteRef/>
      </w:r>
      <w:r>
        <w:t xml:space="preserve"> </w:t>
      </w:r>
      <w:r w:rsidRPr="00AB3665">
        <w:rPr>
          <w:rFonts w:ascii="Arial" w:hAnsi="Arial" w:cs="Arial"/>
        </w:rPr>
        <w:t xml:space="preserve">See </w:t>
      </w:r>
      <w:r w:rsidRPr="00AB3665">
        <w:rPr>
          <w:rFonts w:ascii="Arial" w:hAnsi="Arial" w:cs="Arial"/>
          <w:i/>
        </w:rPr>
        <w:t xml:space="preserve">S v </w:t>
      </w:r>
      <w:proofErr w:type="spellStart"/>
      <w:r w:rsidRPr="00AB3665">
        <w:rPr>
          <w:rFonts w:ascii="Arial" w:hAnsi="Arial" w:cs="Arial"/>
          <w:i/>
        </w:rPr>
        <w:t>Paaie</w:t>
      </w:r>
      <w:proofErr w:type="spellEnd"/>
      <w:r w:rsidRPr="00AB3665">
        <w:rPr>
          <w:rFonts w:ascii="Arial" w:hAnsi="Arial" w:cs="Arial"/>
        </w:rPr>
        <w:t xml:space="preserve"> 2006 (1) NR 250 (HC) page 255 A – B.)</w:t>
      </w:r>
      <w:r w:rsidR="0000154D">
        <w:rPr>
          <w:rFonts w:ascii="Arial" w:hAnsi="Arial" w:cs="Arial"/>
        </w:rPr>
        <w:t>.</w:t>
      </w:r>
    </w:p>
  </w:footnote>
  <w:footnote w:id="3">
    <w:p w:rsidR="0071428C" w:rsidRDefault="0071428C" w:rsidP="0071428C">
      <w:pPr>
        <w:pStyle w:val="FootnoteText"/>
      </w:pPr>
      <w:r>
        <w:rPr>
          <w:rStyle w:val="FootnoteReference"/>
        </w:rPr>
        <w:footnoteRef/>
      </w:r>
      <w:r>
        <w:t xml:space="preserve"> </w:t>
      </w:r>
      <w:r w:rsidR="00180779" w:rsidRPr="00AB3665">
        <w:rPr>
          <w:rFonts w:ascii="Arial" w:hAnsi="Arial" w:cs="Arial"/>
        </w:rPr>
        <w:t xml:space="preserve">See guidelines set out in </w:t>
      </w:r>
      <w:r w:rsidRPr="00AB3665">
        <w:rPr>
          <w:rFonts w:ascii="Arial" w:hAnsi="Arial" w:cs="Arial"/>
          <w:i/>
        </w:rPr>
        <w:t xml:space="preserve">S v </w:t>
      </w:r>
      <w:proofErr w:type="spellStart"/>
      <w:r w:rsidRPr="00AB3665">
        <w:rPr>
          <w:rFonts w:ascii="Arial" w:hAnsi="Arial" w:cs="Arial"/>
          <w:i/>
        </w:rPr>
        <w:t>Paaie</w:t>
      </w:r>
      <w:proofErr w:type="spellEnd"/>
      <w:r w:rsidRPr="00AB3665">
        <w:rPr>
          <w:rFonts w:ascii="Arial" w:hAnsi="Arial" w:cs="Arial"/>
        </w:rPr>
        <w:t>, supra</w:t>
      </w:r>
      <w:r w:rsidR="0000154D">
        <w:rPr>
          <w:rFonts w:ascii="Arial" w:hAnsi="Arial" w:cs="Arial"/>
        </w:rPr>
        <w:t>.</w:t>
      </w:r>
    </w:p>
  </w:footnote>
  <w:footnote w:id="4">
    <w:p w:rsidR="0071428C" w:rsidRDefault="0071428C" w:rsidP="0071428C">
      <w:pPr>
        <w:pStyle w:val="FootnoteText"/>
      </w:pPr>
      <w:r>
        <w:rPr>
          <w:rStyle w:val="FootnoteReference"/>
        </w:rPr>
        <w:footnoteRef/>
      </w:r>
      <w:r>
        <w:t xml:space="preserve"> </w:t>
      </w:r>
      <w:r w:rsidRPr="00772C91">
        <w:rPr>
          <w:rFonts w:ascii="Arial" w:hAnsi="Arial" w:cs="Arial"/>
          <w:i/>
        </w:rPr>
        <w:t xml:space="preserve">R v </w:t>
      </w:r>
      <w:proofErr w:type="spellStart"/>
      <w:r w:rsidRPr="00772C91">
        <w:rPr>
          <w:rFonts w:ascii="Arial" w:hAnsi="Arial" w:cs="Arial"/>
          <w:i/>
        </w:rPr>
        <w:t>Silber</w:t>
      </w:r>
      <w:r w:rsidR="00772C91" w:rsidRPr="00772C91">
        <w:rPr>
          <w:rFonts w:ascii="Arial" w:hAnsi="Arial" w:cs="Arial"/>
        </w:rPr>
        <w:t>t</w:t>
      </w:r>
      <w:proofErr w:type="spellEnd"/>
      <w:r w:rsidR="00772C91" w:rsidRPr="00772C91">
        <w:rPr>
          <w:rFonts w:ascii="Arial" w:hAnsi="Arial" w:cs="Arial"/>
        </w:rPr>
        <w:t xml:space="preserve"> </w:t>
      </w:r>
      <w:r w:rsidRPr="00772C91">
        <w:rPr>
          <w:rFonts w:ascii="Arial" w:hAnsi="Arial" w:cs="Arial"/>
        </w:rPr>
        <w:t>1952 (2) SA 475 (A) at 480F</w:t>
      </w:r>
      <w:r w:rsidR="0000154D">
        <w:rPr>
          <w:rFonts w:ascii="Arial" w:hAnsi="Arial" w:cs="Arial"/>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9326"/>
      <w:docPartObj>
        <w:docPartGallery w:val="Page Numbers (Top of Page)"/>
        <w:docPartUnique/>
      </w:docPartObj>
    </w:sdtPr>
    <w:sdtEndPr>
      <w:rPr>
        <w:noProof/>
      </w:rPr>
    </w:sdtEndPr>
    <w:sdtContent>
      <w:p w:rsidR="00E35BA8" w:rsidRDefault="00E35BA8">
        <w:pPr>
          <w:pStyle w:val="Header"/>
          <w:jc w:val="right"/>
        </w:pPr>
        <w:r>
          <w:fldChar w:fldCharType="begin"/>
        </w:r>
        <w:r>
          <w:instrText xml:space="preserve"> PAGE   \* MERGEFORMAT </w:instrText>
        </w:r>
        <w:r>
          <w:fldChar w:fldCharType="separate"/>
        </w:r>
        <w:r w:rsidR="0000154D">
          <w:rPr>
            <w:noProof/>
          </w:rPr>
          <w:t>2</w:t>
        </w:r>
        <w:r>
          <w:rPr>
            <w:noProof/>
          </w:rPr>
          <w:fldChar w:fldCharType="end"/>
        </w:r>
      </w:p>
    </w:sdtContent>
  </w:sdt>
  <w:p w:rsidR="00E35BA8" w:rsidRDefault="00E35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FE8"/>
    <w:multiLevelType w:val="hybridMultilevel"/>
    <w:tmpl w:val="1F3E0F62"/>
    <w:lvl w:ilvl="0" w:tplc="8970F26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267D44"/>
    <w:multiLevelType w:val="hybridMultilevel"/>
    <w:tmpl w:val="67DCE76C"/>
    <w:lvl w:ilvl="0" w:tplc="12FCC8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A17208D"/>
    <w:multiLevelType w:val="hybridMultilevel"/>
    <w:tmpl w:val="2D126C90"/>
    <w:lvl w:ilvl="0" w:tplc="37726ED4">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4EBC571E"/>
    <w:multiLevelType w:val="hybridMultilevel"/>
    <w:tmpl w:val="A9C6B4FA"/>
    <w:lvl w:ilvl="0" w:tplc="4C3C16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1C83E11"/>
    <w:multiLevelType w:val="hybridMultilevel"/>
    <w:tmpl w:val="1BDAFC82"/>
    <w:lvl w:ilvl="0" w:tplc="BA3C39C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5BDD056E"/>
    <w:multiLevelType w:val="hybridMultilevel"/>
    <w:tmpl w:val="C73E442E"/>
    <w:lvl w:ilvl="0" w:tplc="0620439A">
      <w:start w:val="1"/>
      <w:numFmt w:val="decimal"/>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2B31F0"/>
    <w:multiLevelType w:val="multilevel"/>
    <w:tmpl w:val="DEBEA778"/>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E596514"/>
    <w:multiLevelType w:val="hybridMultilevel"/>
    <w:tmpl w:val="5782A768"/>
    <w:lvl w:ilvl="0" w:tplc="05F25D36">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5"/>
  </w:num>
  <w:num w:numId="2">
    <w:abstractNumId w:val="1"/>
  </w:num>
  <w:num w:numId="3">
    <w:abstractNumId w:val="6"/>
  </w:num>
  <w:num w:numId="4">
    <w:abstractNumId w:val="2"/>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D8"/>
    <w:rsid w:val="0000154D"/>
    <w:rsid w:val="0001044B"/>
    <w:rsid w:val="00020922"/>
    <w:rsid w:val="0002371E"/>
    <w:rsid w:val="00023728"/>
    <w:rsid w:val="0003236F"/>
    <w:rsid w:val="00032BAB"/>
    <w:rsid w:val="0003756E"/>
    <w:rsid w:val="00037FD8"/>
    <w:rsid w:val="00046E1F"/>
    <w:rsid w:val="0004740A"/>
    <w:rsid w:val="0006050B"/>
    <w:rsid w:val="0006207F"/>
    <w:rsid w:val="000640E9"/>
    <w:rsid w:val="0006687C"/>
    <w:rsid w:val="0007516A"/>
    <w:rsid w:val="00083A6A"/>
    <w:rsid w:val="00090662"/>
    <w:rsid w:val="000A1BE5"/>
    <w:rsid w:val="000A606E"/>
    <w:rsid w:val="000A7439"/>
    <w:rsid w:val="000B0A42"/>
    <w:rsid w:val="000B5EE6"/>
    <w:rsid w:val="000C162B"/>
    <w:rsid w:val="000D1C6D"/>
    <w:rsid w:val="000D636B"/>
    <w:rsid w:val="000D6D9D"/>
    <w:rsid w:val="000F1D3B"/>
    <w:rsid w:val="000F724A"/>
    <w:rsid w:val="00103627"/>
    <w:rsid w:val="00107A97"/>
    <w:rsid w:val="001244FE"/>
    <w:rsid w:val="00180779"/>
    <w:rsid w:val="001907A9"/>
    <w:rsid w:val="001B1E28"/>
    <w:rsid w:val="001B404E"/>
    <w:rsid w:val="001B6475"/>
    <w:rsid w:val="001C0F3E"/>
    <w:rsid w:val="001E2428"/>
    <w:rsid w:val="001E3017"/>
    <w:rsid w:val="001F6672"/>
    <w:rsid w:val="00206961"/>
    <w:rsid w:val="002145C1"/>
    <w:rsid w:val="00216123"/>
    <w:rsid w:val="00220BDC"/>
    <w:rsid w:val="0022444A"/>
    <w:rsid w:val="00242149"/>
    <w:rsid w:val="00244FCE"/>
    <w:rsid w:val="00250D87"/>
    <w:rsid w:val="0025331A"/>
    <w:rsid w:val="00256F02"/>
    <w:rsid w:val="00264DBC"/>
    <w:rsid w:val="002769F6"/>
    <w:rsid w:val="0028350D"/>
    <w:rsid w:val="00283773"/>
    <w:rsid w:val="002930DE"/>
    <w:rsid w:val="002948D7"/>
    <w:rsid w:val="002B0003"/>
    <w:rsid w:val="002D15EA"/>
    <w:rsid w:val="002D2512"/>
    <w:rsid w:val="002D4100"/>
    <w:rsid w:val="002D7F72"/>
    <w:rsid w:val="002E3412"/>
    <w:rsid w:val="002E4889"/>
    <w:rsid w:val="002F59DA"/>
    <w:rsid w:val="002F6EAE"/>
    <w:rsid w:val="002F779E"/>
    <w:rsid w:val="00305245"/>
    <w:rsid w:val="003205EC"/>
    <w:rsid w:val="003267C6"/>
    <w:rsid w:val="00333074"/>
    <w:rsid w:val="00341D20"/>
    <w:rsid w:val="00351AC9"/>
    <w:rsid w:val="0036359F"/>
    <w:rsid w:val="0037446E"/>
    <w:rsid w:val="00377813"/>
    <w:rsid w:val="00377D49"/>
    <w:rsid w:val="00384E00"/>
    <w:rsid w:val="003A0BF9"/>
    <w:rsid w:val="003C58E5"/>
    <w:rsid w:val="003D2BF6"/>
    <w:rsid w:val="003D4352"/>
    <w:rsid w:val="003D678D"/>
    <w:rsid w:val="003F0A58"/>
    <w:rsid w:val="00406451"/>
    <w:rsid w:val="00410889"/>
    <w:rsid w:val="00415691"/>
    <w:rsid w:val="00416B91"/>
    <w:rsid w:val="00430517"/>
    <w:rsid w:val="00432EE7"/>
    <w:rsid w:val="00433805"/>
    <w:rsid w:val="0044633D"/>
    <w:rsid w:val="00452BCA"/>
    <w:rsid w:val="00455C0C"/>
    <w:rsid w:val="0049378A"/>
    <w:rsid w:val="004A7F30"/>
    <w:rsid w:val="004B1963"/>
    <w:rsid w:val="004B2734"/>
    <w:rsid w:val="004B7E29"/>
    <w:rsid w:val="004C3B1F"/>
    <w:rsid w:val="004C68E2"/>
    <w:rsid w:val="004D76C2"/>
    <w:rsid w:val="004F56F1"/>
    <w:rsid w:val="004F572E"/>
    <w:rsid w:val="004F6B92"/>
    <w:rsid w:val="005311A3"/>
    <w:rsid w:val="005323C6"/>
    <w:rsid w:val="00535A25"/>
    <w:rsid w:val="00543241"/>
    <w:rsid w:val="005542D1"/>
    <w:rsid w:val="00570463"/>
    <w:rsid w:val="00572986"/>
    <w:rsid w:val="00574291"/>
    <w:rsid w:val="0057727B"/>
    <w:rsid w:val="005811E3"/>
    <w:rsid w:val="00582F14"/>
    <w:rsid w:val="005846E6"/>
    <w:rsid w:val="00587169"/>
    <w:rsid w:val="005B4E65"/>
    <w:rsid w:val="005B5D71"/>
    <w:rsid w:val="005B6BF6"/>
    <w:rsid w:val="005C018A"/>
    <w:rsid w:val="005C71EC"/>
    <w:rsid w:val="005C71FB"/>
    <w:rsid w:val="005D6758"/>
    <w:rsid w:val="005E3353"/>
    <w:rsid w:val="005E38F1"/>
    <w:rsid w:val="005E4705"/>
    <w:rsid w:val="005E684D"/>
    <w:rsid w:val="005E7EBB"/>
    <w:rsid w:val="005F1F26"/>
    <w:rsid w:val="005F586D"/>
    <w:rsid w:val="0060607E"/>
    <w:rsid w:val="0060656D"/>
    <w:rsid w:val="00607FBC"/>
    <w:rsid w:val="00613C4E"/>
    <w:rsid w:val="00626FE2"/>
    <w:rsid w:val="00627380"/>
    <w:rsid w:val="0063108F"/>
    <w:rsid w:val="00641D12"/>
    <w:rsid w:val="00650B50"/>
    <w:rsid w:val="00652935"/>
    <w:rsid w:val="006625ED"/>
    <w:rsid w:val="006763C6"/>
    <w:rsid w:val="00681E97"/>
    <w:rsid w:val="00694EEE"/>
    <w:rsid w:val="00697BF5"/>
    <w:rsid w:val="006A0673"/>
    <w:rsid w:val="006A5AFE"/>
    <w:rsid w:val="006A72AC"/>
    <w:rsid w:val="006B1CFE"/>
    <w:rsid w:val="006B2777"/>
    <w:rsid w:val="006B40B9"/>
    <w:rsid w:val="006D2C26"/>
    <w:rsid w:val="006E2B53"/>
    <w:rsid w:val="006E341A"/>
    <w:rsid w:val="006F2840"/>
    <w:rsid w:val="006F59C3"/>
    <w:rsid w:val="00702BD4"/>
    <w:rsid w:val="00710F70"/>
    <w:rsid w:val="00713099"/>
    <w:rsid w:val="0071428C"/>
    <w:rsid w:val="007156E7"/>
    <w:rsid w:val="007200F2"/>
    <w:rsid w:val="00723707"/>
    <w:rsid w:val="00724A9E"/>
    <w:rsid w:val="00731C31"/>
    <w:rsid w:val="0073261C"/>
    <w:rsid w:val="00732D2E"/>
    <w:rsid w:val="00733057"/>
    <w:rsid w:val="00735E02"/>
    <w:rsid w:val="007361D8"/>
    <w:rsid w:val="00740795"/>
    <w:rsid w:val="00755D81"/>
    <w:rsid w:val="00757798"/>
    <w:rsid w:val="00762052"/>
    <w:rsid w:val="00772C91"/>
    <w:rsid w:val="007814BE"/>
    <w:rsid w:val="0079202F"/>
    <w:rsid w:val="00797C90"/>
    <w:rsid w:val="007A233D"/>
    <w:rsid w:val="007B2EF6"/>
    <w:rsid w:val="007B773F"/>
    <w:rsid w:val="007D4077"/>
    <w:rsid w:val="007E1002"/>
    <w:rsid w:val="007F2E9D"/>
    <w:rsid w:val="00800D81"/>
    <w:rsid w:val="00807760"/>
    <w:rsid w:val="0081190C"/>
    <w:rsid w:val="00821538"/>
    <w:rsid w:val="008239C6"/>
    <w:rsid w:val="00842341"/>
    <w:rsid w:val="00846ECA"/>
    <w:rsid w:val="0084769C"/>
    <w:rsid w:val="008500A7"/>
    <w:rsid w:val="008544DA"/>
    <w:rsid w:val="008545C3"/>
    <w:rsid w:val="00856E60"/>
    <w:rsid w:val="00865E93"/>
    <w:rsid w:val="00877FDC"/>
    <w:rsid w:val="008848F5"/>
    <w:rsid w:val="0089183E"/>
    <w:rsid w:val="008B206D"/>
    <w:rsid w:val="008B2542"/>
    <w:rsid w:val="008B286C"/>
    <w:rsid w:val="008B6D5E"/>
    <w:rsid w:val="008C012B"/>
    <w:rsid w:val="008C5E8E"/>
    <w:rsid w:val="008D3579"/>
    <w:rsid w:val="008D68D6"/>
    <w:rsid w:val="008E336B"/>
    <w:rsid w:val="008E411F"/>
    <w:rsid w:val="008E5FEE"/>
    <w:rsid w:val="009122F7"/>
    <w:rsid w:val="00913474"/>
    <w:rsid w:val="009302A1"/>
    <w:rsid w:val="00932DFE"/>
    <w:rsid w:val="0095071D"/>
    <w:rsid w:val="00952DEE"/>
    <w:rsid w:val="009557DE"/>
    <w:rsid w:val="0096065A"/>
    <w:rsid w:val="00962C07"/>
    <w:rsid w:val="009747D6"/>
    <w:rsid w:val="00977290"/>
    <w:rsid w:val="009824D2"/>
    <w:rsid w:val="0098437E"/>
    <w:rsid w:val="009920B6"/>
    <w:rsid w:val="009A01BF"/>
    <w:rsid w:val="009A4B48"/>
    <w:rsid w:val="009B3404"/>
    <w:rsid w:val="009D1147"/>
    <w:rsid w:val="009E5D16"/>
    <w:rsid w:val="009F3638"/>
    <w:rsid w:val="00A01D9F"/>
    <w:rsid w:val="00A13E9F"/>
    <w:rsid w:val="00A13ED4"/>
    <w:rsid w:val="00A2459F"/>
    <w:rsid w:val="00A26FA8"/>
    <w:rsid w:val="00A27E83"/>
    <w:rsid w:val="00A30C96"/>
    <w:rsid w:val="00A64D79"/>
    <w:rsid w:val="00A707AB"/>
    <w:rsid w:val="00A76695"/>
    <w:rsid w:val="00A80377"/>
    <w:rsid w:val="00A81A88"/>
    <w:rsid w:val="00A84C21"/>
    <w:rsid w:val="00A85337"/>
    <w:rsid w:val="00A87D3B"/>
    <w:rsid w:val="00A96C7E"/>
    <w:rsid w:val="00AA5F37"/>
    <w:rsid w:val="00AB3665"/>
    <w:rsid w:val="00AB4068"/>
    <w:rsid w:val="00AC2540"/>
    <w:rsid w:val="00AE1584"/>
    <w:rsid w:val="00AE2F76"/>
    <w:rsid w:val="00AE5182"/>
    <w:rsid w:val="00AF33E1"/>
    <w:rsid w:val="00B030C2"/>
    <w:rsid w:val="00B25AD3"/>
    <w:rsid w:val="00B264DE"/>
    <w:rsid w:val="00B4228B"/>
    <w:rsid w:val="00B54584"/>
    <w:rsid w:val="00B639EA"/>
    <w:rsid w:val="00B71A9B"/>
    <w:rsid w:val="00B942FF"/>
    <w:rsid w:val="00BA1F95"/>
    <w:rsid w:val="00BA6F3C"/>
    <w:rsid w:val="00BB5425"/>
    <w:rsid w:val="00BB6924"/>
    <w:rsid w:val="00BC024B"/>
    <w:rsid w:val="00BC2934"/>
    <w:rsid w:val="00BD19E0"/>
    <w:rsid w:val="00BF273D"/>
    <w:rsid w:val="00C04174"/>
    <w:rsid w:val="00C1470C"/>
    <w:rsid w:val="00C25D23"/>
    <w:rsid w:val="00C26C34"/>
    <w:rsid w:val="00C40808"/>
    <w:rsid w:val="00C41C17"/>
    <w:rsid w:val="00C41D6F"/>
    <w:rsid w:val="00C42EA6"/>
    <w:rsid w:val="00C46A99"/>
    <w:rsid w:val="00C506A7"/>
    <w:rsid w:val="00C54E4C"/>
    <w:rsid w:val="00C556F7"/>
    <w:rsid w:val="00C57CE2"/>
    <w:rsid w:val="00C66D50"/>
    <w:rsid w:val="00C67683"/>
    <w:rsid w:val="00C70787"/>
    <w:rsid w:val="00C70A03"/>
    <w:rsid w:val="00C81E1B"/>
    <w:rsid w:val="00C84ADC"/>
    <w:rsid w:val="00C86CBF"/>
    <w:rsid w:val="00CA5C9E"/>
    <w:rsid w:val="00CA67E5"/>
    <w:rsid w:val="00CA7114"/>
    <w:rsid w:val="00CB68ED"/>
    <w:rsid w:val="00CC2625"/>
    <w:rsid w:val="00CC4224"/>
    <w:rsid w:val="00CD4EAE"/>
    <w:rsid w:val="00CE3B45"/>
    <w:rsid w:val="00CE4165"/>
    <w:rsid w:val="00CF0B0A"/>
    <w:rsid w:val="00CF38F4"/>
    <w:rsid w:val="00CF6170"/>
    <w:rsid w:val="00CF7CC6"/>
    <w:rsid w:val="00D01FB0"/>
    <w:rsid w:val="00D03122"/>
    <w:rsid w:val="00D0480C"/>
    <w:rsid w:val="00D04D7E"/>
    <w:rsid w:val="00D07C55"/>
    <w:rsid w:val="00D175D2"/>
    <w:rsid w:val="00D42C58"/>
    <w:rsid w:val="00D57077"/>
    <w:rsid w:val="00D602B6"/>
    <w:rsid w:val="00D6170C"/>
    <w:rsid w:val="00D730F1"/>
    <w:rsid w:val="00D81700"/>
    <w:rsid w:val="00D90C72"/>
    <w:rsid w:val="00D933D6"/>
    <w:rsid w:val="00DA7247"/>
    <w:rsid w:val="00DB4825"/>
    <w:rsid w:val="00DC1C0D"/>
    <w:rsid w:val="00DC3DA5"/>
    <w:rsid w:val="00DC52E7"/>
    <w:rsid w:val="00DD1242"/>
    <w:rsid w:val="00DD2365"/>
    <w:rsid w:val="00DD3DD7"/>
    <w:rsid w:val="00DE0C64"/>
    <w:rsid w:val="00DE2929"/>
    <w:rsid w:val="00DF0CAD"/>
    <w:rsid w:val="00DF1F78"/>
    <w:rsid w:val="00DF2787"/>
    <w:rsid w:val="00DF4E32"/>
    <w:rsid w:val="00E0302B"/>
    <w:rsid w:val="00E13AC0"/>
    <w:rsid w:val="00E20EFC"/>
    <w:rsid w:val="00E23A6F"/>
    <w:rsid w:val="00E35BA8"/>
    <w:rsid w:val="00E372B1"/>
    <w:rsid w:val="00E42B68"/>
    <w:rsid w:val="00E75816"/>
    <w:rsid w:val="00E85182"/>
    <w:rsid w:val="00E86069"/>
    <w:rsid w:val="00EA7860"/>
    <w:rsid w:val="00EC2F9C"/>
    <w:rsid w:val="00EC3B8F"/>
    <w:rsid w:val="00ED7B0A"/>
    <w:rsid w:val="00EE463D"/>
    <w:rsid w:val="00EF611B"/>
    <w:rsid w:val="00F0167F"/>
    <w:rsid w:val="00F03536"/>
    <w:rsid w:val="00F05BB9"/>
    <w:rsid w:val="00F10151"/>
    <w:rsid w:val="00F10D8E"/>
    <w:rsid w:val="00F1134B"/>
    <w:rsid w:val="00F160E8"/>
    <w:rsid w:val="00F176C0"/>
    <w:rsid w:val="00F506D2"/>
    <w:rsid w:val="00F60077"/>
    <w:rsid w:val="00F631DF"/>
    <w:rsid w:val="00F72393"/>
    <w:rsid w:val="00F8077B"/>
    <w:rsid w:val="00F84CA7"/>
    <w:rsid w:val="00F95E80"/>
    <w:rsid w:val="00F97824"/>
    <w:rsid w:val="00FA7322"/>
    <w:rsid w:val="00FE1B0E"/>
    <w:rsid w:val="00FF1C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1C279-E6AC-48FE-958C-014660ED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D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37FD8"/>
    <w:rPr>
      <w:lang w:val="en-US"/>
    </w:rPr>
  </w:style>
  <w:style w:type="paragraph" w:styleId="BalloonText">
    <w:name w:val="Balloon Text"/>
    <w:basedOn w:val="Normal"/>
    <w:link w:val="BalloonTextChar"/>
    <w:uiPriority w:val="99"/>
    <w:semiHidden/>
    <w:unhideWhenUsed/>
    <w:rsid w:val="000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D8"/>
    <w:rPr>
      <w:rFonts w:ascii="Tahoma" w:hAnsi="Tahoma" w:cs="Tahoma"/>
      <w:sz w:val="16"/>
      <w:szCs w:val="16"/>
    </w:rPr>
  </w:style>
  <w:style w:type="paragraph" w:styleId="ListParagraph">
    <w:name w:val="List Paragraph"/>
    <w:basedOn w:val="Normal"/>
    <w:uiPriority w:val="34"/>
    <w:qFormat/>
    <w:rsid w:val="000A7439"/>
    <w:pPr>
      <w:ind w:left="720"/>
      <w:contextualSpacing/>
    </w:pPr>
  </w:style>
  <w:style w:type="paragraph" w:styleId="FootnoteText">
    <w:name w:val="footnote text"/>
    <w:basedOn w:val="Normal"/>
    <w:link w:val="FootnoteTextChar"/>
    <w:uiPriority w:val="99"/>
    <w:semiHidden/>
    <w:unhideWhenUsed/>
    <w:rsid w:val="002F6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EAE"/>
    <w:rPr>
      <w:sz w:val="20"/>
      <w:szCs w:val="20"/>
    </w:rPr>
  </w:style>
  <w:style w:type="character" w:styleId="FootnoteReference">
    <w:name w:val="footnote reference"/>
    <w:basedOn w:val="DefaultParagraphFont"/>
    <w:uiPriority w:val="99"/>
    <w:semiHidden/>
    <w:unhideWhenUsed/>
    <w:rsid w:val="002F6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2018-10-01T18:30:00+00:00</Judgment_x0020_Date>
  </documentManagement>
</p:properties>
</file>

<file path=customXml/itemProps1.xml><?xml version="1.0" encoding="utf-8"?>
<ds:datastoreItem xmlns:ds="http://schemas.openxmlformats.org/officeDocument/2006/customXml" ds:itemID="{A9B35C9F-CE3B-4F2C-B7C3-1C32F56E2DA0}"/>
</file>

<file path=customXml/itemProps2.xml><?xml version="1.0" encoding="utf-8"?>
<ds:datastoreItem xmlns:ds="http://schemas.openxmlformats.org/officeDocument/2006/customXml" ds:itemID="{00C424BF-EB27-4951-968C-8887BDC0161C}"/>
</file>

<file path=customXml/itemProps3.xml><?xml version="1.0" encoding="utf-8"?>
<ds:datastoreItem xmlns:ds="http://schemas.openxmlformats.org/officeDocument/2006/customXml" ds:itemID="{455967F9-E67A-4F65-A9EC-5198FAB86AA8}"/>
</file>

<file path=customXml/itemProps4.xml><?xml version="1.0" encoding="utf-8"?>
<ds:datastoreItem xmlns:ds="http://schemas.openxmlformats.org/officeDocument/2006/customXml" ds:itemID="{243DB356-FB42-42F4-9700-7AFEAA5A1A22}"/>
</file>

<file path=docProps/app.xml><?xml version="1.0" encoding="utf-8"?>
<Properties xmlns="http://schemas.openxmlformats.org/officeDocument/2006/extended-properties" xmlns:vt="http://schemas.openxmlformats.org/officeDocument/2006/docPropsVTypes">
  <Template>Normal.dotm</Template>
  <TotalTime>48</TotalTime>
  <Pages>1</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Iyambula (CR 44-2018) [2018] NAHCNLD 105 (2 October 2018)</dc:title>
  <dc:creator>user</dc:creator>
  <cp:lastModifiedBy>Charlet Mokomele</cp:lastModifiedBy>
  <cp:revision>14</cp:revision>
  <cp:lastPrinted>2018-10-02T07:30:00Z</cp:lastPrinted>
  <dcterms:created xsi:type="dcterms:W3CDTF">2018-10-09T10:25:00Z</dcterms:created>
  <dcterms:modified xsi:type="dcterms:W3CDTF">2018-10-10T06:39:00Z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