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2AE61DF" wp14:editId="06ED76B1">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6544F" w:rsidRDefault="0046544F"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E61DF"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6544F" w:rsidRDefault="0046544F"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b/>
          <w:sz w:val="32"/>
          <w:szCs w:val="32"/>
          <w:lang w:val="en-US"/>
        </w:rPr>
      </w:pPr>
      <w:r w:rsidRPr="00037FD8">
        <w:rPr>
          <w:b/>
          <w:noProof/>
          <w:sz w:val="32"/>
          <w:szCs w:val="32"/>
          <w:lang w:val="en-US"/>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38409A"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 xml:space="preserve">HIGH COURT OF </w:t>
      </w:r>
      <w:r w:rsidR="005A1E54">
        <w:rPr>
          <w:rFonts w:ascii="Arial" w:hAnsi="Arial" w:cs="Arial"/>
          <w:b/>
          <w:sz w:val="24"/>
          <w:szCs w:val="24"/>
          <w:lang w:val="en-US"/>
        </w:rPr>
        <w:t>NAMIBIA NORTHERN LOCAL DIVISION</w:t>
      </w:r>
    </w:p>
    <w:p w:rsidR="00037FD8" w:rsidRPr="00037FD8" w:rsidRDefault="0038409A" w:rsidP="001B6475">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Pr="00037FD8">
        <w:rPr>
          <w:rFonts w:ascii="Arial" w:hAnsi="Arial" w:cs="Arial"/>
          <w:b/>
          <w:sz w:val="24"/>
          <w:szCs w:val="24"/>
          <w:lang w:val="en-US"/>
        </w:rPr>
        <w:t>OSHAKATI</w:t>
      </w:r>
    </w:p>
    <w:p w:rsidR="00037FD8" w:rsidRPr="00037FD8" w:rsidRDefault="00AD26AD" w:rsidP="001B6475">
      <w:pPr>
        <w:spacing w:after="0" w:line="360" w:lineRule="auto"/>
        <w:jc w:val="center"/>
        <w:rPr>
          <w:rFonts w:ascii="Arial" w:hAnsi="Arial" w:cs="Arial"/>
          <w:b/>
          <w:sz w:val="24"/>
          <w:szCs w:val="24"/>
          <w:lang w:val="en-US"/>
        </w:rPr>
      </w:pPr>
      <w:r>
        <w:rPr>
          <w:rFonts w:ascii="Arial" w:hAnsi="Arial" w:cs="Arial"/>
          <w:b/>
          <w:sz w:val="24"/>
          <w:szCs w:val="24"/>
          <w:lang w:val="en-US"/>
        </w:rPr>
        <w:t>APPEAL</w:t>
      </w:r>
      <w:r w:rsidR="00622ECC">
        <w:rPr>
          <w:rFonts w:ascii="Arial" w:hAnsi="Arial" w:cs="Arial"/>
          <w:b/>
          <w:sz w:val="24"/>
          <w:szCs w:val="24"/>
          <w:lang w:val="en-US"/>
        </w:rPr>
        <w:t xml:space="preserve"> JUDGMENT</w:t>
      </w:r>
    </w:p>
    <w:p w:rsidR="00037FD8" w:rsidRPr="00037FD8"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Case no C</w:t>
      </w:r>
      <w:r w:rsidR="00AD26AD">
        <w:rPr>
          <w:rFonts w:ascii="Arial" w:hAnsi="Arial" w:cs="Arial"/>
          <w:sz w:val="24"/>
          <w:szCs w:val="24"/>
          <w:lang w:val="en-US"/>
        </w:rPr>
        <w:t>A</w:t>
      </w:r>
      <w:r w:rsidR="00CF38F4">
        <w:rPr>
          <w:rFonts w:ascii="Arial" w:hAnsi="Arial" w:cs="Arial"/>
          <w:sz w:val="24"/>
          <w:szCs w:val="24"/>
          <w:lang w:val="en-US"/>
        </w:rPr>
        <w:t xml:space="preserve">: </w:t>
      </w:r>
      <w:r w:rsidR="005A1E54">
        <w:rPr>
          <w:rFonts w:ascii="Arial" w:hAnsi="Arial" w:cs="Arial"/>
          <w:sz w:val="24"/>
          <w:szCs w:val="24"/>
          <w:lang w:val="en-US"/>
        </w:rPr>
        <w:t>33/</w:t>
      </w:r>
      <w:r w:rsidR="00800D81">
        <w:rPr>
          <w:rFonts w:ascii="Arial" w:hAnsi="Arial" w:cs="Arial"/>
          <w:sz w:val="24"/>
          <w:szCs w:val="24"/>
          <w:lang w:val="en-US"/>
        </w:rPr>
        <w:t>2017</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037FD8" w:rsidRPr="00037FD8" w:rsidRDefault="00037FD8" w:rsidP="001B6475">
      <w:pPr>
        <w:keepNext/>
        <w:tabs>
          <w:tab w:val="right" w:pos="9000"/>
        </w:tabs>
        <w:spacing w:after="0" w:line="360" w:lineRule="auto"/>
        <w:jc w:val="both"/>
        <w:outlineLvl w:val="3"/>
        <w:rPr>
          <w:rFonts w:ascii="Arial" w:hAnsi="Arial" w:cs="Arial"/>
          <w:sz w:val="24"/>
          <w:szCs w:val="24"/>
          <w:lang w:val="en-US"/>
        </w:rPr>
      </w:pPr>
    </w:p>
    <w:p w:rsidR="00250D87" w:rsidRDefault="00701D09" w:rsidP="001B6475">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MARTIN </w:t>
      </w:r>
      <w:r w:rsidR="00CE4C2D">
        <w:rPr>
          <w:rFonts w:ascii="Arial" w:hAnsi="Arial" w:cs="Arial"/>
          <w:b/>
          <w:sz w:val="24"/>
          <w:szCs w:val="24"/>
          <w:lang w:val="en-US"/>
        </w:rPr>
        <w:t xml:space="preserve">SANDU </w:t>
      </w:r>
      <w:r>
        <w:rPr>
          <w:rFonts w:ascii="Arial" w:hAnsi="Arial" w:cs="Arial"/>
          <w:b/>
          <w:sz w:val="24"/>
          <w:szCs w:val="24"/>
          <w:lang w:val="en-US"/>
        </w:rPr>
        <w:t>MWAAMENANGE</w:t>
      </w:r>
      <w:r w:rsidR="00AD26AD">
        <w:rPr>
          <w:rFonts w:ascii="Arial" w:hAnsi="Arial" w:cs="Arial"/>
          <w:b/>
          <w:sz w:val="24"/>
          <w:szCs w:val="24"/>
          <w:lang w:val="en-US"/>
        </w:rPr>
        <w:tab/>
      </w:r>
      <w:r w:rsidR="00622ECC">
        <w:rPr>
          <w:rFonts w:ascii="Arial" w:hAnsi="Arial" w:cs="Arial"/>
          <w:b/>
          <w:sz w:val="24"/>
          <w:szCs w:val="24"/>
          <w:lang w:val="en-US"/>
        </w:rPr>
        <w:t>APPELLANT</w:t>
      </w:r>
    </w:p>
    <w:p w:rsidR="006606C6" w:rsidRDefault="006606C6" w:rsidP="00250D87">
      <w:pPr>
        <w:tabs>
          <w:tab w:val="right" w:pos="9000"/>
        </w:tabs>
        <w:spacing w:after="0" w:line="360" w:lineRule="auto"/>
        <w:jc w:val="both"/>
        <w:rPr>
          <w:rFonts w:ascii="Arial" w:hAnsi="Arial" w:cs="Arial"/>
          <w:b/>
          <w:sz w:val="24"/>
          <w:szCs w:val="24"/>
          <w:lang w:val="en-US"/>
        </w:rPr>
      </w:pPr>
    </w:p>
    <w:p w:rsidR="00250D87" w:rsidRDefault="00DA7247" w:rsidP="00250D87">
      <w:pPr>
        <w:tabs>
          <w:tab w:val="right" w:pos="9000"/>
        </w:tabs>
        <w:spacing w:after="0" w:line="360" w:lineRule="auto"/>
        <w:jc w:val="both"/>
        <w:rPr>
          <w:rFonts w:ascii="Arial" w:hAnsi="Arial" w:cs="Arial"/>
          <w:b/>
          <w:sz w:val="24"/>
          <w:szCs w:val="24"/>
          <w:lang w:val="en-US"/>
        </w:rPr>
      </w:pPr>
      <w:proofErr w:type="gramStart"/>
      <w:r>
        <w:rPr>
          <w:rFonts w:ascii="Arial" w:hAnsi="Arial" w:cs="Arial"/>
          <w:b/>
          <w:sz w:val="24"/>
          <w:szCs w:val="24"/>
          <w:lang w:val="en-US"/>
        </w:rPr>
        <w:t>v</w:t>
      </w:r>
      <w:proofErr w:type="gramEnd"/>
    </w:p>
    <w:p w:rsidR="00584616" w:rsidRDefault="00584616" w:rsidP="00813277">
      <w:pPr>
        <w:tabs>
          <w:tab w:val="left" w:pos="3150"/>
          <w:tab w:val="right" w:pos="9000"/>
        </w:tabs>
        <w:spacing w:after="0" w:line="360" w:lineRule="auto"/>
        <w:jc w:val="both"/>
        <w:rPr>
          <w:rFonts w:ascii="Arial" w:hAnsi="Arial" w:cs="Arial"/>
          <w:b/>
          <w:sz w:val="24"/>
          <w:szCs w:val="24"/>
          <w:lang w:val="en-US"/>
        </w:rPr>
      </w:pPr>
    </w:p>
    <w:p w:rsidR="00250D87" w:rsidRDefault="00584616"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THE STATE</w:t>
      </w:r>
      <w:r w:rsidR="00250D87">
        <w:rPr>
          <w:rFonts w:ascii="Arial" w:hAnsi="Arial" w:cs="Arial"/>
          <w:b/>
          <w:sz w:val="24"/>
          <w:szCs w:val="24"/>
          <w:lang w:val="en-US"/>
        </w:rPr>
        <w:tab/>
      </w:r>
      <w:r w:rsidR="00AD26AD">
        <w:rPr>
          <w:rFonts w:ascii="Arial" w:hAnsi="Arial" w:cs="Arial"/>
          <w:b/>
          <w:sz w:val="24"/>
          <w:szCs w:val="24"/>
          <w:lang w:val="en-US"/>
        </w:rPr>
        <w:t>RESPONDENT</w:t>
      </w:r>
    </w:p>
    <w:p w:rsidR="00037FD8" w:rsidRPr="00037FD8" w:rsidRDefault="00037FD8" w:rsidP="001B6475">
      <w:pPr>
        <w:spacing w:after="0" w:line="360" w:lineRule="auto"/>
        <w:rPr>
          <w:rFonts w:ascii="Arial" w:hAnsi="Arial" w:cs="Arial"/>
          <w:b/>
          <w:sz w:val="24"/>
          <w:szCs w:val="24"/>
          <w:u w:val="single"/>
          <w:lang w:val="en-US"/>
        </w:rPr>
      </w:pPr>
    </w:p>
    <w:p w:rsidR="00F2050E" w:rsidRDefault="00F2050E" w:rsidP="00F2050E">
      <w:pPr>
        <w:spacing w:after="0" w:line="360" w:lineRule="auto"/>
        <w:ind w:left="2160" w:hanging="2160"/>
        <w:jc w:val="both"/>
        <w:rPr>
          <w:rFonts w:ascii="Arial" w:hAnsi="Arial" w:cs="Arial"/>
          <w:sz w:val="24"/>
          <w:szCs w:val="24"/>
          <w:lang w:val="en-US"/>
        </w:rPr>
      </w:pPr>
      <w:r>
        <w:rPr>
          <w:rFonts w:ascii="Arial" w:hAnsi="Arial" w:cs="Arial"/>
          <w:b/>
          <w:sz w:val="24"/>
          <w:szCs w:val="24"/>
          <w:lang w:val="en-US"/>
        </w:rPr>
        <w:t>Neutral citation:</w:t>
      </w:r>
      <w:r>
        <w:rPr>
          <w:rFonts w:ascii="Arial" w:hAnsi="Arial" w:cs="Arial"/>
          <w:b/>
          <w:sz w:val="24"/>
          <w:szCs w:val="24"/>
          <w:lang w:val="en-US"/>
        </w:rPr>
        <w:tab/>
      </w:r>
      <w:proofErr w:type="spellStart"/>
      <w:r w:rsidR="005A1E54">
        <w:rPr>
          <w:rFonts w:ascii="Arial" w:hAnsi="Arial" w:cs="Arial"/>
          <w:i/>
          <w:sz w:val="24"/>
          <w:szCs w:val="24"/>
          <w:lang w:val="en-US"/>
        </w:rPr>
        <w:t>Mwaamenange</w:t>
      </w:r>
      <w:proofErr w:type="spellEnd"/>
      <w:r w:rsidR="00800D81">
        <w:rPr>
          <w:rFonts w:ascii="Arial" w:hAnsi="Arial" w:cs="Arial"/>
          <w:i/>
          <w:sz w:val="24"/>
          <w:szCs w:val="24"/>
          <w:lang w:val="en-US"/>
        </w:rPr>
        <w:t xml:space="preserve"> v </w:t>
      </w:r>
      <w:r w:rsidR="005A1E54">
        <w:rPr>
          <w:rFonts w:ascii="Arial" w:hAnsi="Arial" w:cs="Arial"/>
          <w:i/>
          <w:sz w:val="24"/>
          <w:szCs w:val="24"/>
          <w:lang w:val="en-US"/>
        </w:rPr>
        <w:t xml:space="preserve">S </w:t>
      </w:r>
      <w:r w:rsidR="006606C6">
        <w:rPr>
          <w:rFonts w:ascii="Arial" w:hAnsi="Arial" w:cs="Arial"/>
          <w:sz w:val="24"/>
          <w:szCs w:val="24"/>
          <w:lang w:val="en-US"/>
        </w:rPr>
        <w:t>(</w:t>
      </w:r>
      <w:r w:rsidR="00800D81" w:rsidRPr="00865E93">
        <w:rPr>
          <w:rFonts w:ascii="Arial" w:hAnsi="Arial" w:cs="Arial"/>
          <w:sz w:val="24"/>
          <w:szCs w:val="24"/>
          <w:lang w:val="en-US"/>
        </w:rPr>
        <w:t>C</w:t>
      </w:r>
      <w:r w:rsidR="00AD26AD">
        <w:rPr>
          <w:rFonts w:ascii="Arial" w:hAnsi="Arial" w:cs="Arial"/>
          <w:sz w:val="24"/>
          <w:szCs w:val="24"/>
          <w:lang w:val="en-US"/>
        </w:rPr>
        <w:t>A</w:t>
      </w:r>
      <w:r w:rsidR="006606C6">
        <w:rPr>
          <w:rFonts w:ascii="Arial" w:hAnsi="Arial" w:cs="Arial"/>
          <w:sz w:val="24"/>
          <w:szCs w:val="24"/>
          <w:lang w:val="en-US"/>
        </w:rPr>
        <w:t xml:space="preserve"> </w:t>
      </w:r>
      <w:r w:rsidR="005A1E54">
        <w:rPr>
          <w:rFonts w:ascii="Arial" w:hAnsi="Arial" w:cs="Arial"/>
          <w:sz w:val="24"/>
          <w:szCs w:val="24"/>
          <w:lang w:val="en-US"/>
        </w:rPr>
        <w:t>33</w:t>
      </w:r>
      <w:r w:rsidR="00800D81" w:rsidRPr="00865E93">
        <w:rPr>
          <w:rFonts w:ascii="Arial" w:hAnsi="Arial" w:cs="Arial"/>
          <w:sz w:val="24"/>
          <w:szCs w:val="24"/>
          <w:lang w:val="en-US"/>
        </w:rPr>
        <w:t xml:space="preserve"> /201</w:t>
      </w:r>
      <w:r w:rsidR="005A1E54">
        <w:rPr>
          <w:rFonts w:ascii="Arial" w:hAnsi="Arial" w:cs="Arial"/>
          <w:sz w:val="24"/>
          <w:szCs w:val="24"/>
          <w:lang w:val="en-US"/>
        </w:rPr>
        <w:t>7</w:t>
      </w:r>
      <w:r w:rsidR="006606C6">
        <w:rPr>
          <w:rFonts w:ascii="Arial" w:hAnsi="Arial" w:cs="Arial"/>
          <w:sz w:val="24"/>
          <w:szCs w:val="24"/>
          <w:lang w:val="en-US"/>
        </w:rPr>
        <w:t>)</w:t>
      </w:r>
      <w:r w:rsidR="002E3412">
        <w:rPr>
          <w:rFonts w:ascii="Arial" w:hAnsi="Arial" w:cs="Arial"/>
          <w:sz w:val="24"/>
          <w:szCs w:val="24"/>
          <w:lang w:val="en-US"/>
        </w:rPr>
        <w:t xml:space="preserve"> </w:t>
      </w:r>
      <w:r w:rsidR="008500A7">
        <w:rPr>
          <w:rFonts w:ascii="Arial" w:hAnsi="Arial" w:cs="Arial"/>
          <w:sz w:val="24"/>
          <w:szCs w:val="24"/>
          <w:lang w:val="en-US"/>
        </w:rPr>
        <w:t>[201</w:t>
      </w:r>
      <w:r w:rsidR="005A1E54">
        <w:rPr>
          <w:rFonts w:ascii="Arial" w:hAnsi="Arial" w:cs="Arial"/>
          <w:sz w:val="24"/>
          <w:szCs w:val="24"/>
          <w:lang w:val="en-US"/>
        </w:rPr>
        <w:t>8]</w:t>
      </w:r>
      <w:r w:rsidR="008500A7">
        <w:rPr>
          <w:rFonts w:ascii="Arial" w:hAnsi="Arial" w:cs="Arial"/>
          <w:sz w:val="24"/>
          <w:szCs w:val="24"/>
          <w:lang w:val="en-US"/>
        </w:rPr>
        <w:t xml:space="preserve"> NA</w:t>
      </w:r>
      <w:r w:rsidR="00800D81" w:rsidRPr="00865E93">
        <w:rPr>
          <w:rFonts w:ascii="Arial" w:hAnsi="Arial" w:cs="Arial"/>
          <w:sz w:val="24"/>
          <w:szCs w:val="24"/>
          <w:lang w:val="en-US"/>
        </w:rPr>
        <w:t>HCNLD</w:t>
      </w:r>
      <w:r w:rsidR="006606C6">
        <w:rPr>
          <w:rFonts w:ascii="Arial" w:hAnsi="Arial" w:cs="Arial"/>
          <w:sz w:val="24"/>
          <w:szCs w:val="24"/>
          <w:lang w:val="en-US"/>
        </w:rPr>
        <w:t xml:space="preserve"> 38 </w:t>
      </w:r>
      <w:r>
        <w:rPr>
          <w:rFonts w:ascii="Arial" w:hAnsi="Arial" w:cs="Arial"/>
          <w:sz w:val="24"/>
          <w:szCs w:val="24"/>
          <w:lang w:val="en-US"/>
        </w:rPr>
        <w:t xml:space="preserve"> </w:t>
      </w:r>
    </w:p>
    <w:p w:rsidR="00800D81" w:rsidRPr="00865E93" w:rsidRDefault="006606C6" w:rsidP="00F2050E">
      <w:pPr>
        <w:spacing w:after="0" w:line="360" w:lineRule="auto"/>
        <w:ind w:left="2160" w:hanging="2160"/>
        <w:jc w:val="both"/>
        <w:rPr>
          <w:rFonts w:ascii="Arial" w:hAnsi="Arial" w:cs="Arial"/>
          <w:sz w:val="24"/>
          <w:szCs w:val="24"/>
          <w:lang w:val="en-US"/>
        </w:rPr>
      </w:pPr>
      <w:r>
        <w:rPr>
          <w:rFonts w:ascii="Arial" w:hAnsi="Arial" w:cs="Arial"/>
          <w:sz w:val="24"/>
          <w:szCs w:val="24"/>
          <w:lang w:val="en-US"/>
        </w:rPr>
        <w:t>(</w:t>
      </w:r>
      <w:r w:rsidR="005A1E54">
        <w:rPr>
          <w:rFonts w:ascii="Arial" w:hAnsi="Arial" w:cs="Arial"/>
          <w:sz w:val="24"/>
          <w:szCs w:val="24"/>
          <w:lang w:val="en-US"/>
        </w:rPr>
        <w:t>19 April 2018</w:t>
      </w:r>
      <w:r>
        <w:rPr>
          <w:rFonts w:ascii="Arial" w:hAnsi="Arial" w:cs="Arial"/>
          <w:sz w:val="24"/>
          <w:szCs w:val="24"/>
          <w:lang w:val="en-US"/>
        </w:rPr>
        <w:t>)</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t xml:space="preserve">TOMMASI J </w:t>
      </w:r>
      <w:r w:rsidR="00622ECC">
        <w:rPr>
          <w:rFonts w:ascii="Arial" w:hAnsi="Arial" w:cs="Arial"/>
          <w:sz w:val="24"/>
          <w:szCs w:val="24"/>
          <w:lang w:val="en-US"/>
        </w:rPr>
        <w:t xml:space="preserve">and </w:t>
      </w:r>
      <w:r w:rsidR="00A44BF7">
        <w:rPr>
          <w:rFonts w:ascii="Arial" w:hAnsi="Arial" w:cs="Arial"/>
          <w:sz w:val="24"/>
          <w:szCs w:val="24"/>
          <w:lang w:val="en-US"/>
        </w:rPr>
        <w:t>JANUARY J</w:t>
      </w:r>
    </w:p>
    <w:p w:rsidR="00AB4D2B" w:rsidRDefault="00AB4D2B" w:rsidP="001B6475">
      <w:pPr>
        <w:spacing w:after="0" w:line="360" w:lineRule="auto"/>
        <w:ind w:left="1440" w:hanging="1440"/>
        <w:jc w:val="both"/>
        <w:rPr>
          <w:rFonts w:ascii="Arial" w:hAnsi="Arial" w:cs="Arial"/>
          <w:sz w:val="24"/>
          <w:szCs w:val="24"/>
          <w:lang w:val="en-US"/>
        </w:rPr>
      </w:pPr>
    </w:p>
    <w:p w:rsidR="00A44BF7" w:rsidRPr="006606C6" w:rsidRDefault="00AB4D2B" w:rsidP="00F2050E">
      <w:pPr>
        <w:spacing w:after="0" w:line="240" w:lineRule="auto"/>
        <w:ind w:left="1440" w:hanging="1440"/>
        <w:jc w:val="both"/>
        <w:rPr>
          <w:rFonts w:ascii="Arial" w:hAnsi="Arial" w:cs="Arial"/>
          <w:b/>
          <w:sz w:val="24"/>
          <w:szCs w:val="24"/>
          <w:lang w:val="en-US"/>
        </w:rPr>
      </w:pPr>
      <w:r>
        <w:rPr>
          <w:rFonts w:ascii="Arial" w:hAnsi="Arial" w:cs="Arial"/>
          <w:b/>
          <w:sz w:val="24"/>
          <w:szCs w:val="24"/>
          <w:lang w:val="en-US"/>
        </w:rPr>
        <w:t>Heard On</w:t>
      </w:r>
      <w:r w:rsidR="00A44BF7">
        <w:rPr>
          <w:rFonts w:ascii="Arial" w:hAnsi="Arial" w:cs="Arial"/>
          <w:b/>
          <w:sz w:val="24"/>
          <w:szCs w:val="24"/>
          <w:lang w:val="en-US"/>
        </w:rPr>
        <w:t>:</w:t>
      </w:r>
      <w:r w:rsidR="00A44BF7">
        <w:rPr>
          <w:rFonts w:ascii="Arial" w:hAnsi="Arial" w:cs="Arial"/>
          <w:sz w:val="24"/>
          <w:szCs w:val="24"/>
          <w:lang w:val="en-US"/>
        </w:rPr>
        <w:tab/>
      </w:r>
      <w:r w:rsidRPr="006606C6">
        <w:rPr>
          <w:rFonts w:ascii="Arial" w:hAnsi="Arial" w:cs="Arial"/>
          <w:b/>
          <w:sz w:val="24"/>
          <w:szCs w:val="24"/>
          <w:lang w:val="en-US"/>
        </w:rPr>
        <w:t>15 March 2018</w:t>
      </w:r>
      <w:r w:rsidR="00A44BF7" w:rsidRPr="006606C6">
        <w:rPr>
          <w:rFonts w:ascii="Arial" w:hAnsi="Arial" w:cs="Arial"/>
          <w:b/>
          <w:sz w:val="24"/>
          <w:szCs w:val="24"/>
          <w:lang w:val="en-US"/>
        </w:rPr>
        <w:tab/>
      </w:r>
    </w:p>
    <w:p w:rsidR="00037FD8" w:rsidRPr="006606C6" w:rsidRDefault="00037FD8" w:rsidP="00F2050E">
      <w:pPr>
        <w:spacing w:after="0" w:line="240" w:lineRule="auto"/>
        <w:ind w:left="1440" w:hanging="1440"/>
        <w:jc w:val="both"/>
        <w:rPr>
          <w:rFonts w:ascii="Arial" w:hAnsi="Arial" w:cs="Arial"/>
          <w:b/>
          <w:i/>
          <w:sz w:val="24"/>
          <w:szCs w:val="24"/>
          <w:lang w:val="en-US"/>
        </w:rPr>
      </w:pPr>
    </w:p>
    <w:p w:rsidR="00037FD8" w:rsidRPr="006606C6" w:rsidRDefault="00037FD8" w:rsidP="00F2050E">
      <w:pPr>
        <w:spacing w:after="0" w:line="240" w:lineRule="auto"/>
        <w:rPr>
          <w:rFonts w:ascii="Arial" w:hAnsi="Arial" w:cs="Arial"/>
          <w:b/>
          <w:sz w:val="24"/>
          <w:szCs w:val="24"/>
          <w:lang w:val="en-US"/>
        </w:rPr>
      </w:pPr>
      <w:r w:rsidRPr="006606C6">
        <w:rPr>
          <w:rFonts w:ascii="Arial" w:hAnsi="Arial" w:cs="Arial"/>
          <w:b/>
          <w:bCs/>
          <w:sz w:val="24"/>
          <w:szCs w:val="24"/>
          <w:lang w:val="en-US"/>
        </w:rPr>
        <w:t>Delivered</w:t>
      </w:r>
      <w:r w:rsidRPr="006606C6">
        <w:rPr>
          <w:rFonts w:ascii="Arial" w:hAnsi="Arial" w:cs="Arial"/>
          <w:b/>
          <w:sz w:val="24"/>
          <w:szCs w:val="24"/>
          <w:lang w:val="en-US"/>
        </w:rPr>
        <w:t>:</w:t>
      </w:r>
      <w:r w:rsidRPr="006606C6">
        <w:rPr>
          <w:rFonts w:ascii="Arial" w:hAnsi="Arial" w:cs="Arial"/>
          <w:b/>
          <w:sz w:val="24"/>
          <w:szCs w:val="24"/>
          <w:lang w:val="en-US"/>
        </w:rPr>
        <w:tab/>
      </w:r>
      <w:r w:rsidR="006606C6">
        <w:rPr>
          <w:rFonts w:ascii="Arial" w:hAnsi="Arial" w:cs="Arial"/>
          <w:b/>
          <w:sz w:val="24"/>
          <w:szCs w:val="24"/>
          <w:lang w:val="en-US"/>
        </w:rPr>
        <w:t>19 April</w:t>
      </w:r>
      <w:r w:rsidR="00A44BF7" w:rsidRPr="006606C6">
        <w:rPr>
          <w:rFonts w:ascii="Arial" w:hAnsi="Arial" w:cs="Arial"/>
          <w:b/>
          <w:sz w:val="24"/>
          <w:szCs w:val="24"/>
          <w:lang w:val="en-US"/>
        </w:rPr>
        <w:t xml:space="preserve"> 2018</w:t>
      </w:r>
    </w:p>
    <w:p w:rsidR="00037FD8" w:rsidRPr="00037FD8" w:rsidRDefault="00037FD8" w:rsidP="001B6475">
      <w:pPr>
        <w:spacing w:after="0" w:line="360" w:lineRule="auto"/>
        <w:jc w:val="both"/>
        <w:rPr>
          <w:rFonts w:ascii="Arial" w:hAnsi="Arial" w:cs="Arial"/>
          <w:b/>
          <w:sz w:val="24"/>
          <w:szCs w:val="24"/>
          <w:lang w:val="en-US"/>
        </w:rPr>
      </w:pPr>
    </w:p>
    <w:p w:rsidR="000D52CB" w:rsidRDefault="00037FD8" w:rsidP="00416B91">
      <w:pPr>
        <w:spacing w:after="0" w:line="360" w:lineRule="auto"/>
        <w:jc w:val="both"/>
        <w:rPr>
          <w:rFonts w:ascii="Arial" w:hAnsi="Arial" w:cs="Arial"/>
          <w:sz w:val="24"/>
          <w:szCs w:val="24"/>
          <w:lang w:val="en-US"/>
        </w:rPr>
      </w:pPr>
      <w:proofErr w:type="spellStart"/>
      <w:r w:rsidRPr="00037FD8">
        <w:rPr>
          <w:rFonts w:ascii="Arial" w:hAnsi="Arial" w:cs="Arial"/>
          <w:b/>
          <w:sz w:val="24"/>
          <w:szCs w:val="24"/>
          <w:lang w:val="en-US"/>
        </w:rPr>
        <w:t>Flynote</w:t>
      </w:r>
      <w:proofErr w:type="spellEnd"/>
      <w:r w:rsidRPr="00037FD8">
        <w:rPr>
          <w:rFonts w:ascii="Arial" w:hAnsi="Arial" w:cs="Arial"/>
          <w:b/>
          <w:sz w:val="24"/>
          <w:szCs w:val="24"/>
          <w:lang w:val="en-US"/>
        </w:rPr>
        <w:t xml:space="preserve">: </w:t>
      </w:r>
      <w:r w:rsidR="00416B91">
        <w:rPr>
          <w:rFonts w:ascii="Arial" w:hAnsi="Arial" w:cs="Arial"/>
          <w:b/>
          <w:sz w:val="24"/>
          <w:szCs w:val="24"/>
          <w:lang w:val="en-US"/>
        </w:rPr>
        <w:tab/>
      </w:r>
      <w:r w:rsidR="00416B91" w:rsidRPr="00DC1C0D">
        <w:rPr>
          <w:rFonts w:ascii="Arial" w:hAnsi="Arial" w:cs="Arial"/>
          <w:sz w:val="24"/>
          <w:szCs w:val="24"/>
          <w:lang w:val="en-US"/>
        </w:rPr>
        <w:t xml:space="preserve"> </w:t>
      </w:r>
      <w:r w:rsidR="00A44BF7">
        <w:rPr>
          <w:rFonts w:ascii="Arial" w:hAnsi="Arial" w:cs="Arial"/>
          <w:sz w:val="24"/>
          <w:szCs w:val="24"/>
          <w:lang w:val="en-US"/>
        </w:rPr>
        <w:t>Appeal – Sentence – M</w:t>
      </w:r>
      <w:r w:rsidR="007E0847">
        <w:rPr>
          <w:rFonts w:ascii="Arial" w:hAnsi="Arial" w:cs="Arial"/>
          <w:sz w:val="24"/>
          <w:szCs w:val="24"/>
          <w:lang w:val="en-US"/>
        </w:rPr>
        <w:t>agistrate o</w:t>
      </w:r>
      <w:r w:rsidR="00A44BF7">
        <w:rPr>
          <w:rFonts w:ascii="Arial" w:hAnsi="Arial" w:cs="Arial"/>
          <w:sz w:val="24"/>
          <w:szCs w:val="24"/>
          <w:lang w:val="en-US"/>
        </w:rPr>
        <w:t>veremphasized the deterrence – F</w:t>
      </w:r>
      <w:r w:rsidR="007E0847">
        <w:rPr>
          <w:rFonts w:ascii="Arial" w:hAnsi="Arial" w:cs="Arial"/>
          <w:sz w:val="24"/>
          <w:szCs w:val="24"/>
          <w:lang w:val="en-US"/>
        </w:rPr>
        <w:t xml:space="preserve">ound the offence committed by the appellant fit the circumstances as they appear in </w:t>
      </w:r>
      <w:r w:rsidR="007E0847" w:rsidRPr="007E0847">
        <w:rPr>
          <w:rFonts w:ascii="Arial" w:hAnsi="Arial" w:cs="Arial"/>
          <w:i/>
          <w:sz w:val="24"/>
          <w:szCs w:val="24"/>
          <w:lang w:val="en-US"/>
        </w:rPr>
        <w:t xml:space="preserve">Thomas Goma </w:t>
      </w:r>
      <w:proofErr w:type="gramStart"/>
      <w:r w:rsidR="007E0847" w:rsidRPr="007E0847">
        <w:rPr>
          <w:rFonts w:ascii="Arial" w:hAnsi="Arial" w:cs="Arial"/>
          <w:i/>
          <w:sz w:val="24"/>
          <w:szCs w:val="24"/>
          <w:lang w:val="en-US"/>
        </w:rPr>
        <w:t>Jacobs</w:t>
      </w:r>
      <w:proofErr w:type="gramEnd"/>
      <w:r w:rsidR="007E0847" w:rsidRPr="007E0847">
        <w:rPr>
          <w:rFonts w:ascii="Arial" w:hAnsi="Arial" w:cs="Arial"/>
          <w:i/>
          <w:sz w:val="24"/>
          <w:szCs w:val="24"/>
          <w:lang w:val="en-US"/>
        </w:rPr>
        <w:t xml:space="preserve"> v The State</w:t>
      </w:r>
      <w:r w:rsidR="006606C6">
        <w:rPr>
          <w:rFonts w:ascii="Arial" w:hAnsi="Arial" w:cs="Arial"/>
          <w:sz w:val="24"/>
          <w:szCs w:val="24"/>
          <w:lang w:val="en-US"/>
        </w:rPr>
        <w:t>, case n</w:t>
      </w:r>
      <w:r w:rsidR="00A44BF7">
        <w:rPr>
          <w:rFonts w:ascii="Arial" w:hAnsi="Arial" w:cs="Arial"/>
          <w:sz w:val="24"/>
          <w:szCs w:val="24"/>
          <w:lang w:val="en-US"/>
        </w:rPr>
        <w:t>o</w:t>
      </w:r>
      <w:r w:rsidR="006606C6">
        <w:rPr>
          <w:rFonts w:ascii="Arial" w:hAnsi="Arial" w:cs="Arial"/>
          <w:sz w:val="24"/>
          <w:szCs w:val="24"/>
          <w:lang w:val="en-US"/>
        </w:rPr>
        <w:t>.</w:t>
      </w:r>
      <w:r w:rsidR="00A44BF7">
        <w:rPr>
          <w:rFonts w:ascii="Arial" w:hAnsi="Arial" w:cs="Arial"/>
          <w:sz w:val="24"/>
          <w:szCs w:val="24"/>
          <w:lang w:val="en-US"/>
        </w:rPr>
        <w:t xml:space="preserve"> CA 7/96</w:t>
      </w:r>
      <w:r w:rsidR="006606C6">
        <w:rPr>
          <w:rFonts w:ascii="Arial" w:hAnsi="Arial" w:cs="Arial"/>
          <w:sz w:val="24"/>
          <w:szCs w:val="24"/>
          <w:lang w:val="en-US"/>
        </w:rPr>
        <w:t xml:space="preserve"> (HC)</w:t>
      </w:r>
      <w:r w:rsidR="00A44BF7">
        <w:rPr>
          <w:rFonts w:ascii="Arial" w:hAnsi="Arial" w:cs="Arial"/>
          <w:sz w:val="24"/>
          <w:szCs w:val="24"/>
          <w:lang w:val="en-US"/>
        </w:rPr>
        <w:t xml:space="preserve"> – A</w:t>
      </w:r>
      <w:r w:rsidR="007E0847">
        <w:rPr>
          <w:rFonts w:ascii="Arial" w:hAnsi="Arial" w:cs="Arial"/>
          <w:sz w:val="24"/>
          <w:szCs w:val="24"/>
          <w:lang w:val="en-US"/>
        </w:rPr>
        <w:t xml:space="preserve">ppellant convicted of theft and not housebreaking with the intent to steal and theft. </w:t>
      </w:r>
    </w:p>
    <w:p w:rsidR="00701D09" w:rsidRDefault="00701D09" w:rsidP="00416B91">
      <w:pPr>
        <w:spacing w:after="0" w:line="360" w:lineRule="auto"/>
        <w:jc w:val="both"/>
        <w:rPr>
          <w:rFonts w:ascii="Arial" w:hAnsi="Arial" w:cs="Arial"/>
          <w:sz w:val="24"/>
          <w:szCs w:val="24"/>
          <w:lang w:val="en-US"/>
        </w:rPr>
      </w:pPr>
    </w:p>
    <w:p w:rsidR="007E0847" w:rsidRPr="007E0847" w:rsidRDefault="007E0847" w:rsidP="00416B91">
      <w:pPr>
        <w:spacing w:after="0" w:line="360" w:lineRule="auto"/>
        <w:jc w:val="both"/>
        <w:rPr>
          <w:rFonts w:ascii="Arial" w:hAnsi="Arial" w:cs="Arial"/>
          <w:sz w:val="24"/>
          <w:szCs w:val="24"/>
          <w:lang w:val="en-US"/>
        </w:rPr>
      </w:pPr>
      <w:r>
        <w:rPr>
          <w:rFonts w:ascii="Arial" w:hAnsi="Arial" w:cs="Arial"/>
          <w:b/>
          <w:sz w:val="24"/>
          <w:szCs w:val="24"/>
          <w:lang w:val="en-US"/>
        </w:rPr>
        <w:lastRenderedPageBreak/>
        <w:t>Summary:</w:t>
      </w:r>
      <w:r>
        <w:rPr>
          <w:rFonts w:ascii="Arial" w:hAnsi="Arial" w:cs="Arial"/>
          <w:b/>
          <w:sz w:val="24"/>
          <w:szCs w:val="24"/>
          <w:lang w:val="en-US"/>
        </w:rPr>
        <w:tab/>
      </w:r>
      <w:r>
        <w:rPr>
          <w:rFonts w:ascii="Arial" w:hAnsi="Arial" w:cs="Arial"/>
          <w:sz w:val="24"/>
          <w:szCs w:val="24"/>
          <w:lang w:val="en-US"/>
        </w:rPr>
        <w:t>The appellant was convicted for theft of approximately N$800 from a Jackpot Machine. This money was recovered by the quick actio</w:t>
      </w:r>
      <w:r w:rsidR="005A1E54">
        <w:rPr>
          <w:rFonts w:ascii="Arial" w:hAnsi="Arial" w:cs="Arial"/>
          <w:sz w:val="24"/>
          <w:szCs w:val="24"/>
          <w:lang w:val="en-US"/>
        </w:rPr>
        <w:t>n of members of the public who</w:t>
      </w:r>
      <w:r>
        <w:rPr>
          <w:rFonts w:ascii="Arial" w:hAnsi="Arial" w:cs="Arial"/>
          <w:sz w:val="24"/>
          <w:szCs w:val="24"/>
          <w:lang w:val="en-US"/>
        </w:rPr>
        <w:t xml:space="preserve"> saw the appellant steal the money. The appellant had a previous conviction of housebreaking with intent to steal and theft. He was sentenced to 4 years’ imprisonment. The court held that the magistrate erred by finding that the t</w:t>
      </w:r>
      <w:r w:rsidR="005A1E54">
        <w:rPr>
          <w:rFonts w:ascii="Arial" w:hAnsi="Arial" w:cs="Arial"/>
          <w:sz w:val="24"/>
          <w:szCs w:val="24"/>
          <w:lang w:val="en-US"/>
        </w:rPr>
        <w:t>heft committed by the accused is</w:t>
      </w:r>
      <w:r>
        <w:rPr>
          <w:rFonts w:ascii="Arial" w:hAnsi="Arial" w:cs="Arial"/>
          <w:sz w:val="24"/>
          <w:szCs w:val="24"/>
          <w:lang w:val="en-US"/>
        </w:rPr>
        <w:t xml:space="preserve"> on par with the offence of housebreaking with the intent to steal and theft. Although the accused had a previous conviction the court still had to consider the current offence he committed, his personal circumstances and the interest of society</w:t>
      </w:r>
      <w:r w:rsidR="005A1E54">
        <w:rPr>
          <w:rFonts w:ascii="Arial" w:hAnsi="Arial" w:cs="Arial"/>
          <w:sz w:val="24"/>
          <w:szCs w:val="24"/>
          <w:lang w:val="en-US"/>
        </w:rPr>
        <w:t xml:space="preserve">. </w:t>
      </w:r>
      <w:r>
        <w:rPr>
          <w:rFonts w:ascii="Arial" w:hAnsi="Arial" w:cs="Arial"/>
          <w:sz w:val="24"/>
          <w:szCs w:val="24"/>
          <w:lang w:val="en-US"/>
        </w:rPr>
        <w:t xml:space="preserve"> The </w:t>
      </w:r>
      <w:r w:rsidR="00701D09">
        <w:rPr>
          <w:rFonts w:ascii="Arial" w:hAnsi="Arial" w:cs="Arial"/>
          <w:sz w:val="24"/>
          <w:szCs w:val="24"/>
          <w:lang w:val="en-US"/>
        </w:rPr>
        <w:t xml:space="preserve">appeal against sentence is upheld and the </w:t>
      </w:r>
      <w:r>
        <w:rPr>
          <w:rFonts w:ascii="Arial" w:hAnsi="Arial" w:cs="Arial"/>
          <w:sz w:val="24"/>
          <w:szCs w:val="24"/>
          <w:lang w:val="en-US"/>
        </w:rPr>
        <w:t xml:space="preserve">sentence of </w:t>
      </w:r>
      <w:r w:rsidR="00701D09">
        <w:rPr>
          <w:rFonts w:ascii="Arial" w:hAnsi="Arial" w:cs="Arial"/>
          <w:sz w:val="24"/>
          <w:szCs w:val="24"/>
          <w:lang w:val="en-US"/>
        </w:rPr>
        <w:t>the appellant is reduced to 3 years’ imprisonment of which 1 yea</w:t>
      </w:r>
      <w:r w:rsidR="005A1E54">
        <w:rPr>
          <w:rFonts w:ascii="Arial" w:hAnsi="Arial" w:cs="Arial"/>
          <w:sz w:val="24"/>
          <w:szCs w:val="24"/>
          <w:lang w:val="en-US"/>
        </w:rPr>
        <w:t>r</w:t>
      </w:r>
      <w:r w:rsidR="00701D09">
        <w:rPr>
          <w:rFonts w:ascii="Arial" w:hAnsi="Arial" w:cs="Arial"/>
          <w:sz w:val="24"/>
          <w:szCs w:val="24"/>
          <w:lang w:val="en-US"/>
        </w:rPr>
        <w:t xml:space="preserve">’s imprisonment is suspended. </w:t>
      </w:r>
    </w:p>
    <w:p w:rsidR="00037FD8" w:rsidRPr="00037FD8" w:rsidRDefault="006606C6" w:rsidP="001B6475">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B6475">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D52CB" w:rsidRDefault="000D52CB" w:rsidP="000D52CB">
      <w:pPr>
        <w:spacing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appeal against sentence is upheld and the sentence imposed by the learned magistrate is hereby set aside and substituted with the following sentence:</w:t>
      </w:r>
    </w:p>
    <w:p w:rsidR="000D52CB" w:rsidRDefault="000D52CB" w:rsidP="000D52CB">
      <w:pPr>
        <w:spacing w:line="360" w:lineRule="auto"/>
        <w:ind w:left="720"/>
        <w:jc w:val="both"/>
        <w:rPr>
          <w:rFonts w:ascii="Arial" w:hAnsi="Arial" w:cs="Arial"/>
          <w:sz w:val="24"/>
          <w:szCs w:val="24"/>
          <w:lang w:val="en-US"/>
        </w:rPr>
      </w:pPr>
      <w:r>
        <w:rPr>
          <w:rFonts w:ascii="Arial" w:hAnsi="Arial" w:cs="Arial"/>
          <w:sz w:val="24"/>
          <w:szCs w:val="24"/>
          <w:lang w:val="en-US"/>
        </w:rPr>
        <w:t xml:space="preserve">The appellant/accused is sentenced </w:t>
      </w:r>
      <w:r w:rsidR="005A1E54">
        <w:rPr>
          <w:rFonts w:ascii="Arial" w:hAnsi="Arial" w:cs="Arial"/>
          <w:sz w:val="24"/>
          <w:szCs w:val="24"/>
          <w:lang w:val="en-US"/>
        </w:rPr>
        <w:t xml:space="preserve">to </w:t>
      </w:r>
      <w:r>
        <w:rPr>
          <w:rFonts w:ascii="Arial" w:hAnsi="Arial" w:cs="Arial"/>
          <w:sz w:val="24"/>
          <w:szCs w:val="24"/>
          <w:lang w:val="en-US"/>
        </w:rPr>
        <w:t>three years’ imprisonment of which one year’s imprisonment is suspended for five years on condition that the accused is not convicted of any offence of theft committed during the period of suspension;</w:t>
      </w:r>
    </w:p>
    <w:p w:rsidR="000D52CB" w:rsidRDefault="000D52CB" w:rsidP="000D52CB">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sentence is ante-dated to 10 October 2016</w:t>
      </w:r>
      <w:r w:rsidR="005A1E54">
        <w:rPr>
          <w:rFonts w:ascii="Arial" w:hAnsi="Arial" w:cs="Arial"/>
          <w:sz w:val="24"/>
          <w:szCs w:val="24"/>
          <w:lang w:val="en-US"/>
        </w:rPr>
        <w:t>.</w:t>
      </w:r>
    </w:p>
    <w:p w:rsidR="00037FD8" w:rsidRPr="00037FD8" w:rsidRDefault="006606C6" w:rsidP="001B6475">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___________________________________________________________________</w:t>
      </w:r>
    </w:p>
    <w:p w:rsidR="00037FD8" w:rsidRPr="00037FD8" w:rsidRDefault="00A44BF7" w:rsidP="001B6475">
      <w:pPr>
        <w:spacing w:after="0" w:line="360" w:lineRule="auto"/>
        <w:jc w:val="center"/>
        <w:rPr>
          <w:rFonts w:ascii="Arial" w:hAnsi="Arial" w:cs="Arial"/>
          <w:b/>
          <w:sz w:val="24"/>
          <w:szCs w:val="24"/>
          <w:lang w:val="en-US"/>
        </w:rPr>
      </w:pPr>
      <w:r>
        <w:rPr>
          <w:rFonts w:ascii="Arial" w:hAnsi="Arial" w:cs="Arial"/>
          <w:b/>
          <w:sz w:val="24"/>
          <w:szCs w:val="24"/>
          <w:lang w:val="en-US"/>
        </w:rPr>
        <w:t xml:space="preserve">JUDGMENT </w:t>
      </w:r>
    </w:p>
    <w:p w:rsidR="00037FD8" w:rsidRPr="00037FD8" w:rsidRDefault="006606C6" w:rsidP="001B6475">
      <w:pPr>
        <w:spacing w:after="0" w:line="360" w:lineRule="auto"/>
        <w:jc w:val="center"/>
        <w:rPr>
          <w:rFonts w:ascii="Arial" w:hAnsi="Arial" w:cs="Arial"/>
          <w:b/>
          <w:sz w:val="24"/>
          <w:szCs w:val="24"/>
          <w:lang w:val="en-US"/>
        </w:rPr>
      </w:pPr>
      <w:r>
        <w:rPr>
          <w:rFonts w:ascii="Arial" w:hAnsi="Arial" w:cs="Arial"/>
          <w:bCs/>
          <w:sz w:val="24"/>
          <w:szCs w:val="24"/>
          <w:lang w:val="en-US"/>
        </w:rPr>
        <w:t>___________________________________________________________________</w: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Default="00715CC3" w:rsidP="001B6475">
      <w:pPr>
        <w:spacing w:after="0" w:line="360" w:lineRule="auto"/>
        <w:ind w:left="1440" w:hanging="1440"/>
        <w:jc w:val="both"/>
        <w:rPr>
          <w:rFonts w:ascii="Arial" w:hAnsi="Arial" w:cs="Arial"/>
          <w:sz w:val="24"/>
          <w:szCs w:val="24"/>
          <w:lang w:val="en-US"/>
        </w:rPr>
      </w:pPr>
      <w:r>
        <w:rPr>
          <w:rFonts w:ascii="Arial" w:hAnsi="Arial" w:cs="Arial"/>
          <w:sz w:val="24"/>
          <w:szCs w:val="24"/>
          <w:lang w:val="en-US"/>
        </w:rPr>
        <w:t>TOMMASI J (JANUARY J Concurring)</w:t>
      </w:r>
      <w:r w:rsidR="006606C6">
        <w:rPr>
          <w:rFonts w:ascii="Arial" w:hAnsi="Arial" w:cs="Arial"/>
          <w:sz w:val="24"/>
          <w:szCs w:val="24"/>
          <w:lang w:val="en-US"/>
        </w:rPr>
        <w:t>:</w:t>
      </w:r>
    </w:p>
    <w:p w:rsidR="000A7439" w:rsidRPr="00037FD8" w:rsidRDefault="000A7439" w:rsidP="001B6475">
      <w:pPr>
        <w:spacing w:after="0" w:line="360" w:lineRule="auto"/>
        <w:ind w:left="1440" w:hanging="1440"/>
        <w:jc w:val="both"/>
        <w:rPr>
          <w:rFonts w:ascii="Arial" w:hAnsi="Arial" w:cs="Arial"/>
          <w:b/>
          <w:i/>
          <w:sz w:val="24"/>
          <w:szCs w:val="24"/>
          <w:lang w:val="en-US"/>
        </w:rPr>
      </w:pPr>
    </w:p>
    <w:p w:rsidR="00724A9E" w:rsidRDefault="00037FD8" w:rsidP="00724A9E">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126143">
        <w:rPr>
          <w:rFonts w:ascii="Arial" w:hAnsi="Arial" w:cs="Arial"/>
          <w:sz w:val="24"/>
          <w:szCs w:val="24"/>
          <w:lang w:val="en-US"/>
        </w:rPr>
        <w:t>The appellant appeals against the sentence imposed in the district court sitting at Oshakati. He was convicted of theft and sentenced to 4 years’ imprisonment.</w:t>
      </w:r>
    </w:p>
    <w:p w:rsidR="00126143" w:rsidRDefault="00126143" w:rsidP="00724A9E">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appellant’s ground of </w:t>
      </w:r>
      <w:r w:rsidR="005A1E54">
        <w:rPr>
          <w:rFonts w:ascii="Arial" w:hAnsi="Arial" w:cs="Arial"/>
          <w:sz w:val="24"/>
          <w:szCs w:val="24"/>
          <w:lang w:val="en-US"/>
        </w:rPr>
        <w:t>appeal simply implicate that</w:t>
      </w:r>
      <w:r>
        <w:rPr>
          <w:rFonts w:ascii="Arial" w:hAnsi="Arial" w:cs="Arial"/>
          <w:sz w:val="24"/>
          <w:szCs w:val="24"/>
          <w:lang w:val="en-US"/>
        </w:rPr>
        <w:t xml:space="preserve"> he was sentenced to 4 years’ imprisonment without the option of a fine. This court will interpret this to mean </w:t>
      </w:r>
      <w:r>
        <w:rPr>
          <w:rFonts w:ascii="Arial" w:hAnsi="Arial" w:cs="Arial"/>
          <w:sz w:val="24"/>
          <w:szCs w:val="24"/>
          <w:lang w:val="en-US"/>
        </w:rPr>
        <w:lastRenderedPageBreak/>
        <w:t>that the learned magistrate erred by not considering imposing a fine as an appropriate sentence.</w:t>
      </w:r>
    </w:p>
    <w:p w:rsidR="005A1E54" w:rsidRDefault="00126143" w:rsidP="005A1E54">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It is trite, as was correctly pointed out by </w:t>
      </w: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Tjiveze</w:t>
      </w:r>
      <w:proofErr w:type="spellEnd"/>
      <w:r>
        <w:rPr>
          <w:rFonts w:ascii="Arial" w:hAnsi="Arial" w:cs="Arial"/>
          <w:sz w:val="24"/>
          <w:szCs w:val="24"/>
          <w:lang w:val="en-US"/>
        </w:rPr>
        <w:t xml:space="preserve"> counsel for the State, that: </w:t>
      </w:r>
    </w:p>
    <w:p w:rsidR="00126143" w:rsidRDefault="00126143" w:rsidP="005A1E54">
      <w:pPr>
        <w:spacing w:line="360" w:lineRule="auto"/>
        <w:jc w:val="both"/>
        <w:rPr>
          <w:rFonts w:ascii="Arial" w:hAnsi="Arial" w:cs="Arial"/>
          <w:sz w:val="24"/>
          <w:szCs w:val="24"/>
          <w:lang w:val="en-US"/>
        </w:rPr>
      </w:pPr>
      <w:r>
        <w:rPr>
          <w:rFonts w:ascii="Arial" w:hAnsi="Arial" w:cs="Arial"/>
          <w:lang w:val="en-US"/>
        </w:rPr>
        <w:t>‘</w:t>
      </w:r>
      <w:r w:rsidRPr="00126143">
        <w:rPr>
          <w:rFonts w:ascii="Arial" w:hAnsi="Arial" w:cs="Arial"/>
          <w:lang w:val="en-US"/>
        </w:rPr>
        <w:t>Punishment being pre-eminently a matter for the discretion of the trial Court, the powers of the Court of Appeal to interfere with sentence are limited. Such interference is only permissible where the trial Court has not exercised its discretion judicially and properly. This occurs when it has misdirected itself on the facts material to sentencing or on legal principles relevant to sentencing. It will also be inferred that the trial Court acted unreasonably if there exists such a striking disparity between the sentences passed by the learned trial judge and the sentences which this Court  would have passed . . . or to pose the enquiry in the phraseology employed in other cases, whether the sentences appealed against appear to this Court to be so startlingly . . . or disturbingly inappropriate - as to warrant interference with the exercise of the learned Judge's discretion regarding sentence. A Court of appeal will not readily differ from a trial Court in its assessment either of the factors to be had regard to or as to the value to be attached to them; . . . .</w:t>
      </w:r>
      <w:r w:rsidRPr="00126143">
        <w:rPr>
          <w:rFonts w:ascii="Arial" w:hAnsi="Arial" w:cs="Arial"/>
          <w:sz w:val="24"/>
          <w:szCs w:val="24"/>
          <w:lang w:val="en-US"/>
        </w:rPr>
        <w:t xml:space="preserve">'  </w:t>
      </w:r>
      <w:r>
        <w:rPr>
          <w:rStyle w:val="FootnoteReference"/>
          <w:rFonts w:ascii="Arial" w:hAnsi="Arial" w:cs="Arial"/>
          <w:sz w:val="24"/>
          <w:szCs w:val="24"/>
          <w:lang w:val="en-US"/>
        </w:rPr>
        <w:footnoteReference w:id="1"/>
      </w:r>
    </w:p>
    <w:p w:rsidR="00F870F7" w:rsidRDefault="00F870F7" w:rsidP="00F870F7">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C53058">
        <w:rPr>
          <w:rFonts w:ascii="Arial" w:hAnsi="Arial" w:cs="Arial"/>
          <w:sz w:val="24"/>
          <w:szCs w:val="24"/>
          <w:lang w:val="en-US"/>
        </w:rPr>
        <w:t>The appellant was convicted of having stolen money from a jackpot machine. The</w:t>
      </w:r>
      <w:r w:rsidR="005A1E54">
        <w:rPr>
          <w:rFonts w:ascii="Arial" w:hAnsi="Arial" w:cs="Arial"/>
          <w:sz w:val="24"/>
          <w:szCs w:val="24"/>
          <w:lang w:val="en-US"/>
        </w:rPr>
        <w:t xml:space="preserve"> amount was recovered due to</w:t>
      </w:r>
      <w:r w:rsidR="00C53058">
        <w:rPr>
          <w:rFonts w:ascii="Arial" w:hAnsi="Arial" w:cs="Arial"/>
          <w:sz w:val="24"/>
          <w:szCs w:val="24"/>
          <w:lang w:val="en-US"/>
        </w:rPr>
        <w:t xml:space="preserve"> intervention by members of the public who saw the appellant taking the money. </w:t>
      </w:r>
      <w:r w:rsidR="007E4E93">
        <w:rPr>
          <w:rFonts w:ascii="Arial" w:hAnsi="Arial" w:cs="Arial"/>
          <w:sz w:val="24"/>
          <w:szCs w:val="24"/>
          <w:lang w:val="en-US"/>
        </w:rPr>
        <w:t xml:space="preserve">The amount was not specified but the appellant admitted that N$800 was confiscated by the police. </w:t>
      </w:r>
      <w:r w:rsidR="00C6737A">
        <w:rPr>
          <w:rFonts w:ascii="Arial" w:hAnsi="Arial" w:cs="Arial"/>
          <w:sz w:val="24"/>
          <w:szCs w:val="24"/>
          <w:lang w:val="en-US"/>
        </w:rPr>
        <w:t xml:space="preserve">He was </w:t>
      </w:r>
      <w:r w:rsidR="00C53058">
        <w:rPr>
          <w:rFonts w:ascii="Arial" w:hAnsi="Arial" w:cs="Arial"/>
          <w:sz w:val="24"/>
          <w:szCs w:val="24"/>
          <w:lang w:val="en-US"/>
        </w:rPr>
        <w:t>25 year</w:t>
      </w:r>
      <w:r w:rsidR="00C6737A">
        <w:rPr>
          <w:rFonts w:ascii="Arial" w:hAnsi="Arial" w:cs="Arial"/>
          <w:sz w:val="24"/>
          <w:szCs w:val="24"/>
          <w:lang w:val="en-US"/>
        </w:rPr>
        <w:t>s old, single and the father of two children. He was a panel beater. The appellant was previously convicted of housebreaking with intent</w:t>
      </w:r>
      <w:r w:rsidR="00C828D8">
        <w:rPr>
          <w:rFonts w:ascii="Arial" w:hAnsi="Arial" w:cs="Arial"/>
          <w:sz w:val="24"/>
          <w:szCs w:val="24"/>
          <w:lang w:val="en-US"/>
        </w:rPr>
        <w:t xml:space="preserve"> to steal and theft, assault with intent to do grievous bodily harm and escape from lawful custody. </w:t>
      </w:r>
    </w:p>
    <w:p w:rsidR="00C828D8" w:rsidRDefault="00C828D8" w:rsidP="00F870F7">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The learned magistrate considered the appellant’s youthfulness as a mitigating factor. He considered the appellant’s personal circumstances, the offence he committed and the prevalence and the circumstances under which the offence was committed. The learned magistrate also took into consideration the interest of society.</w:t>
      </w:r>
      <w:r w:rsidR="000166C6">
        <w:rPr>
          <w:rFonts w:ascii="Arial" w:hAnsi="Arial" w:cs="Arial"/>
          <w:sz w:val="24"/>
          <w:szCs w:val="24"/>
          <w:lang w:val="en-US"/>
        </w:rPr>
        <w:t xml:space="preserve"> The learned magistrate furthermore referred to the case of </w:t>
      </w:r>
      <w:r w:rsidR="000166C6" w:rsidRPr="007E0847">
        <w:rPr>
          <w:rFonts w:ascii="Arial" w:hAnsi="Arial" w:cs="Arial"/>
          <w:i/>
          <w:sz w:val="24"/>
          <w:szCs w:val="24"/>
          <w:lang w:val="en-US"/>
        </w:rPr>
        <w:t xml:space="preserve">Thomas Goma </w:t>
      </w:r>
      <w:r w:rsidR="005A1E54" w:rsidRPr="007E0847">
        <w:rPr>
          <w:rFonts w:ascii="Arial" w:hAnsi="Arial" w:cs="Arial"/>
          <w:i/>
          <w:sz w:val="24"/>
          <w:szCs w:val="24"/>
          <w:lang w:val="en-US"/>
        </w:rPr>
        <w:t>Jacobs’s</w:t>
      </w:r>
      <w:r w:rsidR="000166C6" w:rsidRPr="007E0847">
        <w:rPr>
          <w:rFonts w:ascii="Arial" w:hAnsi="Arial" w:cs="Arial"/>
          <w:i/>
          <w:sz w:val="24"/>
          <w:szCs w:val="24"/>
          <w:lang w:val="en-US"/>
        </w:rPr>
        <w:t xml:space="preserve"> v The State</w:t>
      </w:r>
      <w:r w:rsidR="006606C6">
        <w:rPr>
          <w:rFonts w:ascii="Arial" w:hAnsi="Arial" w:cs="Arial"/>
          <w:sz w:val="24"/>
          <w:szCs w:val="24"/>
          <w:lang w:val="en-US"/>
        </w:rPr>
        <w:t>, case n</w:t>
      </w:r>
      <w:r w:rsidR="000166C6">
        <w:rPr>
          <w:rFonts w:ascii="Arial" w:hAnsi="Arial" w:cs="Arial"/>
          <w:sz w:val="24"/>
          <w:szCs w:val="24"/>
          <w:lang w:val="en-US"/>
        </w:rPr>
        <w:t>o</w:t>
      </w:r>
      <w:r w:rsidR="006606C6">
        <w:rPr>
          <w:rFonts w:ascii="Arial" w:hAnsi="Arial" w:cs="Arial"/>
          <w:sz w:val="24"/>
          <w:szCs w:val="24"/>
          <w:lang w:val="en-US"/>
        </w:rPr>
        <w:t>.</w:t>
      </w:r>
      <w:r w:rsidR="000166C6">
        <w:rPr>
          <w:rFonts w:ascii="Arial" w:hAnsi="Arial" w:cs="Arial"/>
          <w:sz w:val="24"/>
          <w:szCs w:val="24"/>
          <w:lang w:val="en-US"/>
        </w:rPr>
        <w:t xml:space="preserve"> CA 7/96</w:t>
      </w:r>
      <w:r w:rsidR="006606C6">
        <w:rPr>
          <w:rFonts w:ascii="Arial" w:hAnsi="Arial" w:cs="Arial"/>
          <w:sz w:val="24"/>
          <w:szCs w:val="24"/>
          <w:lang w:val="en-US"/>
        </w:rPr>
        <w:t xml:space="preserve"> (HC) delivered 22 April 1996</w:t>
      </w:r>
      <w:r w:rsidR="00F2050E">
        <w:rPr>
          <w:rFonts w:ascii="Arial" w:hAnsi="Arial" w:cs="Arial"/>
          <w:sz w:val="24"/>
          <w:szCs w:val="24"/>
          <w:lang w:val="en-US"/>
        </w:rPr>
        <w:t>, indicating that ‘</w:t>
      </w:r>
      <w:r w:rsidR="000166C6">
        <w:rPr>
          <w:rFonts w:ascii="Arial" w:hAnsi="Arial" w:cs="Arial"/>
          <w:sz w:val="24"/>
          <w:szCs w:val="24"/>
          <w:lang w:val="en-US"/>
        </w:rPr>
        <w:t xml:space="preserve">though this </w:t>
      </w:r>
      <w:r w:rsidR="000166C6">
        <w:rPr>
          <w:rFonts w:ascii="Arial" w:hAnsi="Arial" w:cs="Arial"/>
          <w:sz w:val="24"/>
          <w:szCs w:val="24"/>
          <w:lang w:val="en-US"/>
        </w:rPr>
        <w:lastRenderedPageBreak/>
        <w:t xml:space="preserve">offence is theft, the decision of </w:t>
      </w:r>
      <w:proofErr w:type="spellStart"/>
      <w:r w:rsidR="000166C6">
        <w:rPr>
          <w:rFonts w:ascii="Arial" w:hAnsi="Arial" w:cs="Arial"/>
          <w:sz w:val="24"/>
          <w:szCs w:val="24"/>
          <w:lang w:val="en-US"/>
        </w:rPr>
        <w:t>Strydom</w:t>
      </w:r>
      <w:proofErr w:type="spellEnd"/>
      <w:r w:rsidR="000166C6">
        <w:rPr>
          <w:rFonts w:ascii="Arial" w:hAnsi="Arial" w:cs="Arial"/>
          <w:sz w:val="24"/>
          <w:szCs w:val="24"/>
          <w:lang w:val="en-US"/>
        </w:rPr>
        <w:t xml:space="preserve"> JP, as he then was, fits the accused’s circumstances.</w:t>
      </w:r>
      <w:r w:rsidR="00F2050E">
        <w:rPr>
          <w:rFonts w:ascii="Arial" w:hAnsi="Arial" w:cs="Arial"/>
          <w:sz w:val="24"/>
          <w:szCs w:val="24"/>
          <w:lang w:val="en-US"/>
        </w:rPr>
        <w:t>’</w:t>
      </w:r>
      <w:r w:rsidR="000166C6">
        <w:rPr>
          <w:rFonts w:ascii="Arial" w:hAnsi="Arial" w:cs="Arial"/>
          <w:sz w:val="24"/>
          <w:szCs w:val="24"/>
          <w:lang w:val="en-US"/>
        </w:rPr>
        <w:t xml:space="preserve"> </w:t>
      </w:r>
    </w:p>
    <w:p w:rsidR="00C828D8" w:rsidRDefault="00C828D8" w:rsidP="00F870F7">
      <w:pPr>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proofErr w:type="spellStart"/>
      <w:r w:rsidR="00715CC3">
        <w:rPr>
          <w:rFonts w:ascii="Arial" w:hAnsi="Arial" w:cs="Arial"/>
          <w:sz w:val="24"/>
          <w:szCs w:val="24"/>
          <w:lang w:val="en-US"/>
        </w:rPr>
        <w:t>Mr</w:t>
      </w:r>
      <w:proofErr w:type="spellEnd"/>
      <w:r w:rsidR="00715CC3">
        <w:rPr>
          <w:rFonts w:ascii="Arial" w:hAnsi="Arial" w:cs="Arial"/>
          <w:sz w:val="24"/>
          <w:szCs w:val="24"/>
          <w:lang w:val="en-US"/>
        </w:rPr>
        <w:t xml:space="preserve"> </w:t>
      </w:r>
      <w:proofErr w:type="spellStart"/>
      <w:r w:rsidR="00715CC3">
        <w:rPr>
          <w:rFonts w:ascii="Arial" w:hAnsi="Arial" w:cs="Arial"/>
          <w:sz w:val="24"/>
          <w:szCs w:val="24"/>
          <w:lang w:val="en-US"/>
        </w:rPr>
        <w:t>N</w:t>
      </w:r>
      <w:r w:rsidR="000166C6">
        <w:rPr>
          <w:rFonts w:ascii="Arial" w:hAnsi="Arial" w:cs="Arial"/>
          <w:sz w:val="24"/>
          <w:szCs w:val="24"/>
          <w:lang w:val="en-US"/>
        </w:rPr>
        <w:t>sundano</w:t>
      </w:r>
      <w:proofErr w:type="spellEnd"/>
      <w:r w:rsidR="000166C6">
        <w:rPr>
          <w:rFonts w:ascii="Arial" w:hAnsi="Arial" w:cs="Arial"/>
          <w:sz w:val="24"/>
          <w:szCs w:val="24"/>
          <w:lang w:val="en-US"/>
        </w:rPr>
        <w:t xml:space="preserve">, counsel for the appellant argued that the court misdirected itself by overemphasizing the prevalence of the offence and the deterrence of would be offenders </w:t>
      </w:r>
      <w:r w:rsidR="00A44BF7">
        <w:rPr>
          <w:rFonts w:ascii="Arial" w:hAnsi="Arial" w:cs="Arial"/>
          <w:sz w:val="24"/>
          <w:szCs w:val="24"/>
          <w:lang w:val="en-US"/>
        </w:rPr>
        <w:t>whilst</w:t>
      </w:r>
      <w:r w:rsidR="000166C6" w:rsidRPr="00813277">
        <w:t xml:space="preserve"> </w:t>
      </w:r>
      <w:r w:rsidR="000166C6">
        <w:rPr>
          <w:rFonts w:ascii="Arial" w:hAnsi="Arial" w:cs="Arial"/>
          <w:sz w:val="24"/>
          <w:szCs w:val="24"/>
          <w:lang w:val="en-US"/>
        </w:rPr>
        <w:t xml:space="preserve">neglecting the other factors. </w:t>
      </w:r>
    </w:p>
    <w:p w:rsidR="007E4E93" w:rsidRDefault="000166C6" w:rsidP="00F870F7">
      <w:pPr>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proofErr w:type="spellStart"/>
      <w:r w:rsidR="007E4E93">
        <w:rPr>
          <w:rFonts w:ascii="Arial" w:hAnsi="Arial" w:cs="Arial"/>
          <w:sz w:val="24"/>
          <w:szCs w:val="24"/>
          <w:lang w:val="en-US"/>
        </w:rPr>
        <w:t>Mr</w:t>
      </w:r>
      <w:proofErr w:type="spellEnd"/>
      <w:r w:rsidR="007E4E93">
        <w:rPr>
          <w:rFonts w:ascii="Arial" w:hAnsi="Arial" w:cs="Arial"/>
          <w:sz w:val="24"/>
          <w:szCs w:val="24"/>
          <w:lang w:val="en-US"/>
        </w:rPr>
        <w:t xml:space="preserve"> </w:t>
      </w:r>
      <w:proofErr w:type="spellStart"/>
      <w:r w:rsidR="007E4E93">
        <w:rPr>
          <w:rFonts w:ascii="Arial" w:hAnsi="Arial" w:cs="Arial"/>
          <w:sz w:val="24"/>
          <w:szCs w:val="24"/>
          <w:lang w:val="en-US"/>
        </w:rPr>
        <w:t>Tjiveze</w:t>
      </w:r>
      <w:proofErr w:type="spellEnd"/>
      <w:r w:rsidR="007E4E93">
        <w:rPr>
          <w:rFonts w:ascii="Arial" w:hAnsi="Arial" w:cs="Arial"/>
          <w:sz w:val="24"/>
          <w:szCs w:val="24"/>
          <w:lang w:val="en-US"/>
        </w:rPr>
        <w:t xml:space="preserve"> submitted that there has been no misdirection and the learned magistrate duly considered the relevant factors. He however, in his heads of argument indicated that the 4 years imprisonment may be confirmed, with half of that sentence being suspended.</w:t>
      </w:r>
    </w:p>
    <w:p w:rsidR="005A1E54" w:rsidRDefault="007E4E93" w:rsidP="005A1E54">
      <w:pPr>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The learned magistrate indeed emphasized the prevalence of theft on the court roll.</w:t>
      </w:r>
      <w:r w:rsidR="00F13AD3">
        <w:rPr>
          <w:rFonts w:ascii="Arial" w:hAnsi="Arial" w:cs="Arial"/>
          <w:sz w:val="24"/>
          <w:szCs w:val="24"/>
          <w:lang w:val="en-US"/>
        </w:rPr>
        <w:t xml:space="preserve"> What </w:t>
      </w:r>
      <w:r w:rsidR="004C09C2">
        <w:rPr>
          <w:rFonts w:ascii="Arial" w:hAnsi="Arial" w:cs="Arial"/>
          <w:sz w:val="24"/>
          <w:szCs w:val="24"/>
          <w:lang w:val="en-US"/>
        </w:rPr>
        <w:t xml:space="preserve">must be </w:t>
      </w:r>
      <w:r w:rsidR="00F13AD3">
        <w:rPr>
          <w:rFonts w:ascii="Arial" w:hAnsi="Arial" w:cs="Arial"/>
          <w:sz w:val="24"/>
          <w:szCs w:val="24"/>
          <w:lang w:val="en-US"/>
        </w:rPr>
        <w:t>determine</w:t>
      </w:r>
      <w:r w:rsidR="004C09C2">
        <w:rPr>
          <w:rFonts w:ascii="Arial" w:hAnsi="Arial" w:cs="Arial"/>
          <w:sz w:val="24"/>
          <w:szCs w:val="24"/>
          <w:lang w:val="en-US"/>
        </w:rPr>
        <w:t>d</w:t>
      </w:r>
      <w:r w:rsidR="00F13AD3">
        <w:rPr>
          <w:rFonts w:ascii="Arial" w:hAnsi="Arial" w:cs="Arial"/>
          <w:sz w:val="24"/>
          <w:szCs w:val="24"/>
          <w:lang w:val="en-US"/>
        </w:rPr>
        <w:t xml:space="preserve"> is whether the</w:t>
      </w:r>
      <w:r w:rsidR="004C09C2">
        <w:rPr>
          <w:rFonts w:ascii="Arial" w:hAnsi="Arial" w:cs="Arial"/>
          <w:sz w:val="24"/>
          <w:szCs w:val="24"/>
          <w:lang w:val="en-US"/>
        </w:rPr>
        <w:t xml:space="preserve"> situation is such that the </w:t>
      </w:r>
      <w:r w:rsidR="00F13AD3">
        <w:rPr>
          <w:rFonts w:ascii="Arial" w:hAnsi="Arial" w:cs="Arial"/>
          <w:sz w:val="24"/>
          <w:szCs w:val="24"/>
          <w:lang w:val="en-US"/>
        </w:rPr>
        <w:t xml:space="preserve">court was justified to </w:t>
      </w:r>
      <w:r w:rsidR="003416BF">
        <w:rPr>
          <w:rFonts w:ascii="Arial" w:hAnsi="Arial" w:cs="Arial"/>
          <w:sz w:val="24"/>
          <w:szCs w:val="24"/>
          <w:lang w:val="en-US"/>
        </w:rPr>
        <w:t>emphasize these factors at the expense of the other</w:t>
      </w:r>
      <w:r w:rsidR="004C09C2">
        <w:rPr>
          <w:rFonts w:ascii="Arial" w:hAnsi="Arial" w:cs="Arial"/>
          <w:sz w:val="24"/>
          <w:szCs w:val="24"/>
          <w:lang w:val="en-US"/>
        </w:rPr>
        <w:t xml:space="preserve"> factors such as the personal circumstances of the appellant</w:t>
      </w:r>
      <w:r w:rsidR="003416BF">
        <w:rPr>
          <w:rFonts w:ascii="Arial" w:hAnsi="Arial" w:cs="Arial"/>
          <w:sz w:val="24"/>
          <w:szCs w:val="24"/>
          <w:lang w:val="en-US"/>
        </w:rPr>
        <w:t xml:space="preserve">. In the </w:t>
      </w:r>
      <w:r w:rsidR="003416BF" w:rsidRPr="005A1E54">
        <w:rPr>
          <w:rFonts w:ascii="Arial" w:hAnsi="Arial" w:cs="Arial"/>
          <w:i/>
          <w:sz w:val="24"/>
          <w:szCs w:val="24"/>
          <w:lang w:val="en-US"/>
        </w:rPr>
        <w:t>Jacobs</w:t>
      </w:r>
      <w:r w:rsidR="003416BF">
        <w:rPr>
          <w:rFonts w:ascii="Arial" w:hAnsi="Arial" w:cs="Arial"/>
          <w:sz w:val="24"/>
          <w:szCs w:val="24"/>
          <w:lang w:val="en-US"/>
        </w:rPr>
        <w:t xml:space="preserve"> </w:t>
      </w:r>
      <w:r w:rsidR="004C09C2">
        <w:rPr>
          <w:rFonts w:ascii="Arial" w:hAnsi="Arial" w:cs="Arial"/>
          <w:sz w:val="24"/>
          <w:szCs w:val="24"/>
          <w:lang w:val="en-US"/>
        </w:rPr>
        <w:t xml:space="preserve">matter </w:t>
      </w:r>
      <w:r w:rsidR="005A1E54">
        <w:rPr>
          <w:rFonts w:ascii="Arial" w:hAnsi="Arial" w:cs="Arial"/>
          <w:sz w:val="24"/>
          <w:szCs w:val="24"/>
          <w:lang w:val="en-US"/>
        </w:rPr>
        <w:t>the court held the view that</w:t>
      </w:r>
      <w:r w:rsidR="004C09C2">
        <w:rPr>
          <w:rFonts w:ascii="Arial" w:hAnsi="Arial" w:cs="Arial"/>
          <w:sz w:val="24"/>
          <w:szCs w:val="24"/>
          <w:lang w:val="en-US"/>
        </w:rPr>
        <w:t xml:space="preserve"> given the nature of the offence and the prevalence thereof, that custodial sentence ought to be the norm. </w:t>
      </w:r>
      <w:r w:rsidR="00A44BF7">
        <w:rPr>
          <w:rFonts w:ascii="Arial" w:hAnsi="Arial" w:cs="Arial"/>
          <w:sz w:val="24"/>
          <w:szCs w:val="24"/>
          <w:lang w:val="en-US"/>
        </w:rPr>
        <w:t>Housebreaking</w:t>
      </w:r>
      <w:r w:rsidR="00DA3268">
        <w:rPr>
          <w:rFonts w:ascii="Arial" w:hAnsi="Arial" w:cs="Arial"/>
          <w:sz w:val="24"/>
          <w:szCs w:val="24"/>
          <w:lang w:val="en-US"/>
        </w:rPr>
        <w:t xml:space="preserve"> with intent to steal is a compound crime. Together they form a</w:t>
      </w:r>
      <w:r w:rsidR="00D62C9F">
        <w:rPr>
          <w:rFonts w:ascii="Arial" w:hAnsi="Arial" w:cs="Arial"/>
          <w:sz w:val="24"/>
          <w:szCs w:val="24"/>
          <w:lang w:val="en-US"/>
        </w:rPr>
        <w:t xml:space="preserve"> serious threat to the safety and property of ordinary civilians. This court’s view on the nature of this combination is well known. </w:t>
      </w:r>
      <w:proofErr w:type="spellStart"/>
      <w:r w:rsidR="00D62C9F">
        <w:rPr>
          <w:rFonts w:ascii="Arial" w:hAnsi="Arial" w:cs="Arial"/>
          <w:sz w:val="24"/>
          <w:szCs w:val="24"/>
          <w:lang w:val="en-US"/>
        </w:rPr>
        <w:t>Strydom</w:t>
      </w:r>
      <w:proofErr w:type="spellEnd"/>
      <w:r w:rsidR="00D62C9F">
        <w:rPr>
          <w:rFonts w:ascii="Arial" w:hAnsi="Arial" w:cs="Arial"/>
          <w:sz w:val="24"/>
          <w:szCs w:val="24"/>
          <w:lang w:val="en-US"/>
        </w:rPr>
        <w:t xml:space="preserve"> AJA, stated the following in </w:t>
      </w:r>
      <w:r w:rsidR="005A1E54">
        <w:rPr>
          <w:rFonts w:ascii="Arial" w:hAnsi="Arial" w:cs="Arial"/>
          <w:i/>
          <w:sz w:val="24"/>
          <w:szCs w:val="24"/>
          <w:lang w:val="en-US"/>
        </w:rPr>
        <w:t>S v Jason &amp; a</w:t>
      </w:r>
      <w:r w:rsidR="00D62C9F" w:rsidRPr="00D62C9F">
        <w:rPr>
          <w:rFonts w:ascii="Arial" w:hAnsi="Arial" w:cs="Arial"/>
          <w:i/>
          <w:sz w:val="24"/>
          <w:szCs w:val="24"/>
          <w:lang w:val="en-US"/>
        </w:rPr>
        <w:t>noth</w:t>
      </w:r>
      <w:r w:rsidR="00D62C9F">
        <w:rPr>
          <w:rFonts w:ascii="Arial" w:hAnsi="Arial" w:cs="Arial"/>
          <w:sz w:val="24"/>
          <w:szCs w:val="24"/>
          <w:lang w:val="en-US"/>
        </w:rPr>
        <w:t>er 2008</w:t>
      </w:r>
      <w:r w:rsidR="00D62C9F" w:rsidRPr="00D62C9F">
        <w:rPr>
          <w:rFonts w:ascii="Arial" w:hAnsi="Arial" w:cs="Arial"/>
          <w:sz w:val="24"/>
          <w:szCs w:val="24"/>
          <w:lang w:val="en-US"/>
        </w:rPr>
        <w:t xml:space="preserve"> (1) NR 359 (SC)</w:t>
      </w:r>
      <w:r w:rsidR="006606C6">
        <w:rPr>
          <w:rFonts w:ascii="Arial" w:hAnsi="Arial" w:cs="Arial"/>
          <w:sz w:val="24"/>
          <w:szCs w:val="24"/>
          <w:lang w:val="en-US"/>
        </w:rPr>
        <w:t>:</w:t>
      </w:r>
    </w:p>
    <w:p w:rsidR="00D62C9F" w:rsidRPr="005A1E54" w:rsidRDefault="00A44BF7" w:rsidP="005A1E54">
      <w:pPr>
        <w:spacing w:line="360" w:lineRule="auto"/>
        <w:jc w:val="both"/>
        <w:rPr>
          <w:rFonts w:ascii="Arial" w:hAnsi="Arial" w:cs="Arial"/>
          <w:sz w:val="24"/>
          <w:szCs w:val="24"/>
          <w:lang w:val="en-US"/>
        </w:rPr>
      </w:pPr>
      <w:r>
        <w:rPr>
          <w:rFonts w:ascii="Arial" w:hAnsi="Arial" w:cs="Arial"/>
          <w:lang w:val="en-US"/>
        </w:rPr>
        <w:t>‘</w:t>
      </w:r>
      <w:r w:rsidR="00D62C9F" w:rsidRPr="00D62C9F">
        <w:rPr>
          <w:rFonts w:ascii="Arial" w:hAnsi="Arial" w:cs="Arial"/>
          <w:lang w:val="en-US"/>
        </w:rPr>
        <w:t>In this day and age where innocent people have to barricade themselves behind bars in their own homes in order to protect themselves, and their property, from the attention of murderous marauders and thieves who choose to enrich themselves at their cost, and often at the cost of their lives, the duty of our courts is clear, to send out a message that it would protect the public in the only way possible for them, namely long terms of imprisonment. That would effectively remove such criminals from our society and would, hopefully, bring it home to others, with similar intentions, that the risk is not worth i</w:t>
      </w:r>
      <w:r w:rsidR="00D62C9F">
        <w:rPr>
          <w:rFonts w:ascii="Arial" w:hAnsi="Arial" w:cs="Arial"/>
          <w:lang w:val="en-US"/>
        </w:rPr>
        <w:t>t.’</w:t>
      </w:r>
    </w:p>
    <w:p w:rsidR="00D62C9F" w:rsidRDefault="00D62C9F" w:rsidP="00F870F7">
      <w:pPr>
        <w:spacing w:line="360" w:lineRule="auto"/>
        <w:jc w:val="both"/>
        <w:rPr>
          <w:rFonts w:ascii="Arial" w:hAnsi="Arial" w:cs="Arial"/>
          <w:sz w:val="24"/>
          <w:szCs w:val="24"/>
          <w:lang w:val="en-US"/>
        </w:rPr>
      </w:pPr>
      <w:r>
        <w:rPr>
          <w:rFonts w:ascii="Arial" w:hAnsi="Arial" w:cs="Arial"/>
          <w:sz w:val="24"/>
          <w:szCs w:val="24"/>
          <w:lang w:val="en-US"/>
        </w:rPr>
        <w:t xml:space="preserve">Thus the </w:t>
      </w:r>
      <w:r w:rsidR="004C09C2">
        <w:rPr>
          <w:rFonts w:ascii="Arial" w:hAnsi="Arial" w:cs="Arial"/>
          <w:sz w:val="24"/>
          <w:szCs w:val="24"/>
          <w:lang w:val="en-US"/>
        </w:rPr>
        <w:t>situation arose where the courts were enjoined to emphasize deterrence at the expense of other factors</w:t>
      </w:r>
      <w:r>
        <w:rPr>
          <w:rFonts w:ascii="Arial" w:hAnsi="Arial" w:cs="Arial"/>
          <w:sz w:val="24"/>
          <w:szCs w:val="24"/>
          <w:lang w:val="en-US"/>
        </w:rPr>
        <w:t xml:space="preserve"> in cases of housebreaking with intent to steal and thef</w:t>
      </w:r>
      <w:r w:rsidR="0085141C">
        <w:rPr>
          <w:rFonts w:ascii="Arial" w:hAnsi="Arial" w:cs="Arial"/>
          <w:sz w:val="24"/>
          <w:szCs w:val="24"/>
          <w:lang w:val="en-US"/>
        </w:rPr>
        <w:t>t</w:t>
      </w:r>
      <w:r>
        <w:rPr>
          <w:rFonts w:ascii="Arial" w:hAnsi="Arial" w:cs="Arial"/>
          <w:sz w:val="24"/>
          <w:szCs w:val="24"/>
          <w:lang w:val="en-US"/>
        </w:rPr>
        <w:t xml:space="preserve">. </w:t>
      </w:r>
    </w:p>
    <w:p w:rsidR="000D52CB" w:rsidRDefault="00D62C9F" w:rsidP="0010732E">
      <w:pPr>
        <w:spacing w:line="360" w:lineRule="auto"/>
        <w:jc w:val="both"/>
        <w:rPr>
          <w:rFonts w:ascii="Arial" w:hAnsi="Arial" w:cs="Arial"/>
          <w:sz w:val="24"/>
          <w:szCs w:val="24"/>
          <w:lang w:val="en-US"/>
        </w:rPr>
      </w:pPr>
      <w:r w:rsidRPr="0085141C">
        <w:rPr>
          <w:rFonts w:ascii="Arial" w:hAnsi="Arial" w:cs="Arial"/>
          <w:sz w:val="24"/>
          <w:szCs w:val="24"/>
          <w:lang w:val="en-US"/>
        </w:rPr>
        <w:t>[9]</w:t>
      </w:r>
      <w:r w:rsidRPr="0085141C">
        <w:rPr>
          <w:rFonts w:ascii="Arial" w:hAnsi="Arial" w:cs="Arial"/>
          <w:sz w:val="24"/>
          <w:szCs w:val="24"/>
          <w:lang w:val="en-US"/>
        </w:rPr>
        <w:tab/>
      </w:r>
      <w:r w:rsidR="004C09C2" w:rsidRPr="0085141C">
        <w:rPr>
          <w:rFonts w:ascii="Arial" w:hAnsi="Arial" w:cs="Arial"/>
          <w:sz w:val="24"/>
          <w:szCs w:val="24"/>
          <w:lang w:val="en-US"/>
        </w:rPr>
        <w:t xml:space="preserve">Theft </w:t>
      </w:r>
      <w:r w:rsidRPr="0085141C">
        <w:rPr>
          <w:rFonts w:ascii="Arial" w:hAnsi="Arial" w:cs="Arial"/>
          <w:sz w:val="24"/>
          <w:szCs w:val="24"/>
          <w:lang w:val="en-US"/>
        </w:rPr>
        <w:t xml:space="preserve">on the other hand </w:t>
      </w:r>
      <w:r w:rsidR="0046544F" w:rsidRPr="0085141C">
        <w:rPr>
          <w:rFonts w:ascii="Arial" w:hAnsi="Arial" w:cs="Arial"/>
          <w:sz w:val="24"/>
          <w:szCs w:val="24"/>
          <w:lang w:val="en-US"/>
        </w:rPr>
        <w:t xml:space="preserve">may be a minor offence like shoplifting or serious </w:t>
      </w:r>
      <w:r w:rsidRPr="0085141C">
        <w:rPr>
          <w:rFonts w:ascii="Arial" w:hAnsi="Arial" w:cs="Arial"/>
          <w:sz w:val="24"/>
          <w:szCs w:val="24"/>
          <w:lang w:val="en-US"/>
        </w:rPr>
        <w:t xml:space="preserve">as in </w:t>
      </w:r>
      <w:r w:rsidR="0046544F" w:rsidRPr="0085141C">
        <w:rPr>
          <w:rFonts w:ascii="Arial" w:hAnsi="Arial" w:cs="Arial"/>
          <w:sz w:val="24"/>
          <w:szCs w:val="24"/>
          <w:lang w:val="en-US"/>
        </w:rPr>
        <w:t xml:space="preserve">stock theft. The learned magistrate indicated that </w:t>
      </w:r>
      <w:r w:rsidRPr="0085141C">
        <w:rPr>
          <w:rFonts w:ascii="Arial" w:hAnsi="Arial" w:cs="Arial"/>
          <w:sz w:val="24"/>
          <w:szCs w:val="24"/>
          <w:lang w:val="en-US"/>
        </w:rPr>
        <w:t xml:space="preserve">he </w:t>
      </w:r>
      <w:r w:rsidR="0046544F" w:rsidRPr="0085141C">
        <w:rPr>
          <w:rFonts w:ascii="Arial" w:hAnsi="Arial" w:cs="Arial"/>
          <w:sz w:val="24"/>
          <w:szCs w:val="24"/>
          <w:lang w:val="en-US"/>
        </w:rPr>
        <w:t xml:space="preserve">considered the manner in which the theft was committed but </w:t>
      </w:r>
      <w:r w:rsidRPr="0085141C">
        <w:rPr>
          <w:rFonts w:ascii="Arial" w:hAnsi="Arial" w:cs="Arial"/>
          <w:sz w:val="24"/>
          <w:szCs w:val="24"/>
          <w:lang w:val="en-US"/>
        </w:rPr>
        <w:t xml:space="preserve">it is my considered view that he misdirected himself when he equated the theft the appellant committed with the </w:t>
      </w:r>
      <w:r w:rsidR="00813277" w:rsidRPr="0085141C">
        <w:rPr>
          <w:rFonts w:ascii="Arial" w:hAnsi="Arial" w:cs="Arial"/>
          <w:sz w:val="24"/>
          <w:szCs w:val="24"/>
          <w:lang w:val="en-US"/>
        </w:rPr>
        <w:t xml:space="preserve">offence of housebreaking with </w:t>
      </w:r>
      <w:r w:rsidR="00813277" w:rsidRPr="0085141C">
        <w:rPr>
          <w:rFonts w:ascii="Arial" w:hAnsi="Arial" w:cs="Arial"/>
          <w:sz w:val="24"/>
          <w:szCs w:val="24"/>
          <w:lang w:val="en-US"/>
        </w:rPr>
        <w:lastRenderedPageBreak/>
        <w:t>the intent to steal and theft. What both crimes have in common is the prevalence thereof but that is where the similarity ends. The appellant by way of cunning</w:t>
      </w:r>
      <w:r w:rsidR="0010732E">
        <w:rPr>
          <w:rFonts w:ascii="Arial" w:hAnsi="Arial" w:cs="Arial"/>
          <w:sz w:val="24"/>
          <w:szCs w:val="24"/>
          <w:lang w:val="en-US"/>
        </w:rPr>
        <w:t xml:space="preserve"> </w:t>
      </w:r>
      <w:r w:rsidR="00813277" w:rsidRPr="0085141C">
        <w:rPr>
          <w:rFonts w:ascii="Arial" w:hAnsi="Arial" w:cs="Arial"/>
          <w:sz w:val="24"/>
          <w:szCs w:val="24"/>
          <w:lang w:val="en-US"/>
        </w:rPr>
        <w:t>stole the money. I by no mean</w:t>
      </w:r>
      <w:r w:rsidR="0085141C" w:rsidRPr="0085141C">
        <w:rPr>
          <w:rFonts w:ascii="Arial" w:hAnsi="Arial" w:cs="Arial"/>
          <w:sz w:val="24"/>
          <w:szCs w:val="24"/>
          <w:lang w:val="en-US"/>
        </w:rPr>
        <w:t>s</w:t>
      </w:r>
      <w:r w:rsidR="00813277" w:rsidRPr="0085141C">
        <w:rPr>
          <w:rFonts w:ascii="Arial" w:hAnsi="Arial" w:cs="Arial"/>
          <w:sz w:val="24"/>
          <w:szCs w:val="24"/>
          <w:lang w:val="en-US"/>
        </w:rPr>
        <w:t xml:space="preserve"> trivialize the nature of the offence the appellant committed</w:t>
      </w:r>
      <w:r w:rsidR="0010732E">
        <w:rPr>
          <w:rFonts w:ascii="Arial" w:hAnsi="Arial" w:cs="Arial"/>
          <w:sz w:val="24"/>
          <w:szCs w:val="24"/>
          <w:lang w:val="en-US"/>
        </w:rPr>
        <w:t xml:space="preserve"> for he</w:t>
      </w:r>
      <w:r w:rsidR="0085141C" w:rsidRPr="0085141C">
        <w:rPr>
          <w:rFonts w:ascii="Arial" w:hAnsi="Arial" w:cs="Arial"/>
          <w:sz w:val="24"/>
          <w:szCs w:val="24"/>
          <w:lang w:val="en-US"/>
        </w:rPr>
        <w:t xml:space="preserve"> stole from </w:t>
      </w:r>
      <w:r w:rsidR="00813277" w:rsidRPr="0085141C">
        <w:rPr>
          <w:rFonts w:ascii="Arial" w:hAnsi="Arial" w:cs="Arial"/>
          <w:sz w:val="24"/>
          <w:szCs w:val="24"/>
          <w:lang w:val="en-US"/>
        </w:rPr>
        <w:t>a small business</w:t>
      </w:r>
      <w:r w:rsidR="0085141C" w:rsidRPr="0085141C">
        <w:rPr>
          <w:rFonts w:ascii="Arial" w:hAnsi="Arial" w:cs="Arial"/>
          <w:sz w:val="24"/>
          <w:szCs w:val="24"/>
          <w:lang w:val="en-US"/>
        </w:rPr>
        <w:t xml:space="preserve"> owner who derived his income from the machine. </w:t>
      </w:r>
      <w:r w:rsidR="000D52CB">
        <w:rPr>
          <w:rFonts w:ascii="Arial" w:hAnsi="Arial" w:cs="Arial"/>
          <w:sz w:val="24"/>
          <w:szCs w:val="24"/>
          <w:lang w:val="en-US"/>
        </w:rPr>
        <w:t>The offence committed by the appella</w:t>
      </w:r>
      <w:r w:rsidR="00A44BF7">
        <w:rPr>
          <w:rFonts w:ascii="Arial" w:hAnsi="Arial" w:cs="Arial"/>
          <w:sz w:val="24"/>
          <w:szCs w:val="24"/>
          <w:lang w:val="en-US"/>
        </w:rPr>
        <w:t>nt do</w:t>
      </w:r>
      <w:r w:rsidR="00D43943">
        <w:rPr>
          <w:rFonts w:ascii="Arial" w:hAnsi="Arial" w:cs="Arial"/>
          <w:sz w:val="24"/>
          <w:szCs w:val="24"/>
          <w:lang w:val="en-US"/>
        </w:rPr>
        <w:t>es</w:t>
      </w:r>
      <w:r w:rsidR="00A44BF7">
        <w:rPr>
          <w:rFonts w:ascii="Arial" w:hAnsi="Arial" w:cs="Arial"/>
          <w:sz w:val="24"/>
          <w:szCs w:val="24"/>
          <w:lang w:val="en-US"/>
        </w:rPr>
        <w:t xml:space="preserve"> not fit the nature</w:t>
      </w:r>
      <w:r w:rsidR="000D52CB">
        <w:rPr>
          <w:rFonts w:ascii="Arial" w:hAnsi="Arial" w:cs="Arial"/>
          <w:sz w:val="24"/>
          <w:szCs w:val="24"/>
          <w:lang w:val="en-US"/>
        </w:rPr>
        <w:t xml:space="preserve"> of the offence which was considered in the </w:t>
      </w:r>
      <w:r w:rsidR="000D52CB" w:rsidRPr="000C72B4">
        <w:rPr>
          <w:rFonts w:ascii="Arial" w:hAnsi="Arial" w:cs="Arial"/>
          <w:i/>
          <w:sz w:val="24"/>
          <w:szCs w:val="24"/>
          <w:lang w:val="en-US"/>
        </w:rPr>
        <w:t>Jacobs</w:t>
      </w:r>
      <w:r w:rsidR="000D52CB">
        <w:rPr>
          <w:rFonts w:ascii="Arial" w:hAnsi="Arial" w:cs="Arial"/>
          <w:sz w:val="24"/>
          <w:szCs w:val="24"/>
          <w:lang w:val="en-US"/>
        </w:rPr>
        <w:t xml:space="preserve"> matter. </w:t>
      </w:r>
    </w:p>
    <w:p w:rsidR="00C8274F" w:rsidRDefault="0010732E" w:rsidP="0010732E">
      <w:pPr>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This court considers the </w:t>
      </w:r>
      <w:r w:rsidR="00281954">
        <w:rPr>
          <w:rFonts w:ascii="Arial" w:hAnsi="Arial" w:cs="Arial"/>
          <w:sz w:val="24"/>
          <w:szCs w:val="24"/>
          <w:lang w:val="en-US"/>
        </w:rPr>
        <w:t>appellant stole approximately N</w:t>
      </w:r>
      <w:r w:rsidR="000D52CB">
        <w:rPr>
          <w:rFonts w:ascii="Arial" w:hAnsi="Arial" w:cs="Arial"/>
          <w:sz w:val="24"/>
          <w:szCs w:val="24"/>
          <w:lang w:val="en-US"/>
        </w:rPr>
        <w:t>$</w:t>
      </w:r>
      <w:r w:rsidR="00281954">
        <w:rPr>
          <w:rFonts w:ascii="Arial" w:hAnsi="Arial" w:cs="Arial"/>
          <w:sz w:val="24"/>
          <w:szCs w:val="24"/>
          <w:lang w:val="en-US"/>
        </w:rPr>
        <w:t xml:space="preserve">800 from a Jackpot machine. </w:t>
      </w:r>
      <w:r>
        <w:rPr>
          <w:rFonts w:ascii="Arial" w:hAnsi="Arial" w:cs="Arial"/>
          <w:sz w:val="24"/>
          <w:szCs w:val="24"/>
          <w:lang w:val="en-US"/>
        </w:rPr>
        <w:t xml:space="preserve">The money has been recovered and the appellant did not benefit from his crime due to the quick action of the public. </w:t>
      </w:r>
      <w:r w:rsidR="00C8274F">
        <w:rPr>
          <w:rFonts w:ascii="Arial" w:hAnsi="Arial" w:cs="Arial"/>
          <w:sz w:val="24"/>
          <w:szCs w:val="24"/>
          <w:lang w:val="en-US"/>
        </w:rPr>
        <w:t xml:space="preserve">I have already alluded to the fact that the appellant stole from someone who invested in </w:t>
      </w:r>
      <w:r w:rsidR="00281954">
        <w:rPr>
          <w:rFonts w:ascii="Arial" w:hAnsi="Arial" w:cs="Arial"/>
          <w:sz w:val="24"/>
          <w:szCs w:val="24"/>
          <w:lang w:val="en-US"/>
        </w:rPr>
        <w:t>t</w:t>
      </w:r>
      <w:r w:rsidR="00C8274F">
        <w:rPr>
          <w:rFonts w:ascii="Arial" w:hAnsi="Arial" w:cs="Arial"/>
          <w:sz w:val="24"/>
          <w:szCs w:val="24"/>
          <w:lang w:val="en-US"/>
        </w:rPr>
        <w:t>he machine with hard earned money in order to derive an income from it. The community expressed their dissatisfaction with the behavior of the accused by reporting his criminal conduct</w:t>
      </w:r>
      <w:r w:rsidR="00281954">
        <w:rPr>
          <w:rFonts w:ascii="Arial" w:hAnsi="Arial" w:cs="Arial"/>
          <w:sz w:val="24"/>
          <w:szCs w:val="24"/>
          <w:lang w:val="en-US"/>
        </w:rPr>
        <w:t xml:space="preserve"> to the owner</w:t>
      </w:r>
      <w:r w:rsidR="00C8274F">
        <w:rPr>
          <w:rFonts w:ascii="Arial" w:hAnsi="Arial" w:cs="Arial"/>
          <w:sz w:val="24"/>
          <w:szCs w:val="24"/>
          <w:lang w:val="en-US"/>
        </w:rPr>
        <w:t xml:space="preserve">. </w:t>
      </w:r>
      <w:r w:rsidR="00342B8C">
        <w:rPr>
          <w:rFonts w:ascii="Arial" w:hAnsi="Arial" w:cs="Arial"/>
          <w:sz w:val="24"/>
          <w:szCs w:val="24"/>
          <w:lang w:val="en-US"/>
        </w:rPr>
        <w:t xml:space="preserve">Society would similarly expect the courts to impose a sentence which will give expression to their intolerance for offences of this nature and which would deter others who contemplate committing similar offences. </w:t>
      </w:r>
    </w:p>
    <w:p w:rsidR="00D43943" w:rsidRDefault="00C8274F" w:rsidP="00D43943">
      <w:pPr>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342B8C">
        <w:rPr>
          <w:rFonts w:ascii="Arial" w:hAnsi="Arial" w:cs="Arial"/>
          <w:sz w:val="24"/>
          <w:szCs w:val="24"/>
          <w:lang w:val="en-US"/>
        </w:rPr>
        <w:t>The appellant is young and has dependents</w:t>
      </w:r>
      <w:r w:rsidR="00D43943">
        <w:rPr>
          <w:rFonts w:ascii="Arial" w:hAnsi="Arial" w:cs="Arial"/>
          <w:sz w:val="24"/>
          <w:szCs w:val="24"/>
          <w:lang w:val="en-US"/>
        </w:rPr>
        <w:t xml:space="preserve">. </w:t>
      </w:r>
      <w:r w:rsidR="00342B8C">
        <w:rPr>
          <w:rFonts w:ascii="Arial" w:hAnsi="Arial" w:cs="Arial"/>
          <w:sz w:val="24"/>
          <w:szCs w:val="24"/>
          <w:lang w:val="en-US"/>
        </w:rPr>
        <w:t xml:space="preserve"> He </w:t>
      </w:r>
      <w:r w:rsidR="0010732E">
        <w:rPr>
          <w:rFonts w:ascii="Arial" w:hAnsi="Arial" w:cs="Arial"/>
          <w:sz w:val="24"/>
          <w:szCs w:val="24"/>
          <w:lang w:val="en-US"/>
        </w:rPr>
        <w:t xml:space="preserve">is not a first offender. </w:t>
      </w:r>
      <w:r w:rsidR="00342B8C">
        <w:rPr>
          <w:rFonts w:ascii="Arial" w:hAnsi="Arial" w:cs="Arial"/>
          <w:sz w:val="24"/>
          <w:szCs w:val="24"/>
          <w:lang w:val="en-US"/>
        </w:rPr>
        <w:t xml:space="preserve">He was convicted of housebreaking with intent to steal and theft on 28 May 2014 and was sentenced to 12 months’ imprisonment. He committed this offence on 3 June 2015. </w:t>
      </w:r>
      <w:r w:rsidR="00281954">
        <w:rPr>
          <w:rFonts w:ascii="Arial" w:hAnsi="Arial" w:cs="Arial"/>
          <w:sz w:val="24"/>
          <w:szCs w:val="24"/>
          <w:lang w:val="en-US"/>
        </w:rPr>
        <w:t>The appellant short detention in prison did not deter him from re-offending and a more deterrent sentence is called for. However, w</w:t>
      </w:r>
      <w:r>
        <w:rPr>
          <w:rFonts w:ascii="Arial" w:hAnsi="Arial" w:cs="Arial"/>
          <w:sz w:val="24"/>
          <w:szCs w:val="24"/>
          <w:lang w:val="en-US"/>
        </w:rPr>
        <w:t>hen considering the fact that he has a previous conviction for housebreaking with intent to steal and theft I am reminded of what was stated by Liebenberg J (</w:t>
      </w:r>
      <w:proofErr w:type="spellStart"/>
      <w:r w:rsidRPr="00C8274F">
        <w:rPr>
          <w:rFonts w:ascii="Arial" w:hAnsi="Arial" w:cs="Arial"/>
          <w:sz w:val="24"/>
          <w:szCs w:val="24"/>
          <w:lang w:val="en-US"/>
        </w:rPr>
        <w:t>Shivute</w:t>
      </w:r>
      <w:proofErr w:type="spellEnd"/>
      <w:r w:rsidRPr="00C8274F">
        <w:rPr>
          <w:rFonts w:ascii="Arial" w:hAnsi="Arial" w:cs="Arial"/>
          <w:sz w:val="24"/>
          <w:szCs w:val="24"/>
          <w:lang w:val="en-US"/>
        </w:rPr>
        <w:t xml:space="preserve"> J concurring</w:t>
      </w:r>
      <w:r>
        <w:rPr>
          <w:rFonts w:ascii="Arial" w:hAnsi="Arial" w:cs="Arial"/>
          <w:sz w:val="24"/>
          <w:szCs w:val="24"/>
          <w:lang w:val="en-US"/>
        </w:rPr>
        <w:t>) i</w:t>
      </w:r>
      <w:r w:rsidR="0010732E">
        <w:rPr>
          <w:rFonts w:ascii="Arial" w:hAnsi="Arial" w:cs="Arial"/>
          <w:sz w:val="24"/>
          <w:szCs w:val="24"/>
          <w:lang w:val="en-US"/>
        </w:rPr>
        <w:t xml:space="preserve">n </w:t>
      </w:r>
      <w:r w:rsidR="00F13AD3" w:rsidRPr="0085141C">
        <w:rPr>
          <w:rFonts w:ascii="Arial" w:hAnsi="Arial" w:cs="Arial"/>
          <w:i/>
          <w:sz w:val="24"/>
          <w:szCs w:val="24"/>
          <w:lang w:val="en-US"/>
        </w:rPr>
        <w:t xml:space="preserve">S v </w:t>
      </w:r>
      <w:proofErr w:type="spellStart"/>
      <w:r w:rsidR="00F13AD3" w:rsidRPr="0085141C">
        <w:rPr>
          <w:rFonts w:ascii="Arial" w:hAnsi="Arial" w:cs="Arial"/>
          <w:i/>
          <w:sz w:val="24"/>
          <w:szCs w:val="24"/>
          <w:lang w:val="en-US"/>
        </w:rPr>
        <w:t>M</w:t>
      </w:r>
      <w:r w:rsidR="0085141C" w:rsidRPr="0085141C">
        <w:rPr>
          <w:rFonts w:ascii="Arial" w:hAnsi="Arial" w:cs="Arial"/>
          <w:i/>
          <w:sz w:val="24"/>
          <w:szCs w:val="24"/>
          <w:lang w:val="en-US"/>
        </w:rPr>
        <w:t>uchaka</w:t>
      </w:r>
      <w:proofErr w:type="spellEnd"/>
      <w:r w:rsidR="0085141C" w:rsidRPr="0085141C">
        <w:rPr>
          <w:rFonts w:ascii="Arial" w:hAnsi="Arial" w:cs="Arial"/>
          <w:sz w:val="24"/>
          <w:szCs w:val="24"/>
          <w:lang w:val="en-US"/>
        </w:rPr>
        <w:t xml:space="preserve"> </w:t>
      </w:r>
      <w:r w:rsidR="00F13AD3" w:rsidRPr="0085141C">
        <w:rPr>
          <w:rFonts w:ascii="Arial" w:hAnsi="Arial" w:cs="Arial"/>
          <w:sz w:val="24"/>
          <w:szCs w:val="24"/>
          <w:lang w:val="en-US"/>
        </w:rPr>
        <w:t>2017 (2) NR 574 (HC)</w:t>
      </w:r>
      <w:r w:rsidR="006606C6">
        <w:rPr>
          <w:rFonts w:ascii="Arial" w:hAnsi="Arial" w:cs="Arial"/>
          <w:sz w:val="24"/>
          <w:szCs w:val="24"/>
          <w:lang w:val="en-US"/>
        </w:rPr>
        <w:t>:</w:t>
      </w:r>
    </w:p>
    <w:p w:rsidR="00F13AD3" w:rsidRPr="00D43943" w:rsidRDefault="00F13AD3" w:rsidP="00D43943">
      <w:pPr>
        <w:spacing w:line="360" w:lineRule="auto"/>
        <w:jc w:val="both"/>
        <w:rPr>
          <w:rFonts w:ascii="Arial" w:hAnsi="Arial" w:cs="Arial"/>
          <w:sz w:val="24"/>
          <w:szCs w:val="24"/>
          <w:lang w:val="en-US"/>
        </w:rPr>
      </w:pPr>
      <w:r w:rsidRPr="00D43943">
        <w:rPr>
          <w:rFonts w:ascii="Arial" w:hAnsi="Arial" w:cs="Arial"/>
          <w:lang w:val="en-US"/>
        </w:rPr>
        <w:t xml:space="preserve">‘Earlier convictions impact on character of the offender, especially where he or she was not deterred by the experience of previous convictions and sentences. </w:t>
      </w:r>
      <w:r w:rsidR="00C8274F" w:rsidRPr="00D43943">
        <w:rPr>
          <w:rFonts w:ascii="Arial" w:hAnsi="Arial" w:cs="Arial"/>
          <w:lang w:val="en-US"/>
        </w:rPr>
        <w:t>…</w:t>
      </w:r>
      <w:r w:rsidRPr="00D43943">
        <w:rPr>
          <w:rFonts w:ascii="Arial" w:hAnsi="Arial" w:cs="Arial"/>
          <w:lang w:val="en-US"/>
        </w:rPr>
        <w:t>. Against this background, a more deterrent sentence seems justified. In determining what sentence in the circumstances of the case would be suitable, the court must still have regard to all those principles applicable to sentence. The court is still required to consider the accused's personal circumstances (of which his previous convictions is but one factor) against the seriousness of the offence committed, and the interests of society. What weight should be accorded to this factor lies within the discretion of the court.</w:t>
      </w:r>
      <w:r w:rsidR="00C8274F" w:rsidRPr="00D43943">
        <w:rPr>
          <w:rFonts w:ascii="Arial" w:hAnsi="Arial" w:cs="Arial"/>
          <w:lang w:val="en-US"/>
        </w:rPr>
        <w:t>”</w:t>
      </w:r>
    </w:p>
    <w:p w:rsidR="00281954" w:rsidRDefault="003E1F1F" w:rsidP="00932DFE">
      <w:pPr>
        <w:spacing w:line="360" w:lineRule="auto"/>
        <w:jc w:val="both"/>
        <w:rPr>
          <w:rFonts w:ascii="Arial" w:hAnsi="Arial" w:cs="Arial"/>
          <w:sz w:val="24"/>
          <w:szCs w:val="24"/>
          <w:lang w:val="en-US"/>
        </w:rPr>
      </w:pPr>
      <w:r>
        <w:rPr>
          <w:rFonts w:ascii="Arial" w:hAnsi="Arial" w:cs="Arial"/>
          <w:sz w:val="24"/>
          <w:szCs w:val="24"/>
          <w:lang w:val="en-US"/>
        </w:rPr>
        <w:lastRenderedPageBreak/>
        <w:t>[12]</w:t>
      </w:r>
      <w:r>
        <w:rPr>
          <w:rFonts w:ascii="Arial" w:hAnsi="Arial" w:cs="Arial"/>
          <w:sz w:val="24"/>
          <w:szCs w:val="24"/>
          <w:lang w:val="en-US"/>
        </w:rPr>
        <w:tab/>
      </w:r>
      <w:r w:rsidR="00281954">
        <w:rPr>
          <w:rFonts w:ascii="Arial" w:hAnsi="Arial" w:cs="Arial"/>
          <w:sz w:val="24"/>
          <w:szCs w:val="24"/>
          <w:lang w:val="en-US"/>
        </w:rPr>
        <w:t xml:space="preserve">Having </w:t>
      </w:r>
      <w:r w:rsidR="000D52CB">
        <w:rPr>
          <w:rFonts w:ascii="Arial" w:hAnsi="Arial" w:cs="Arial"/>
          <w:sz w:val="24"/>
          <w:szCs w:val="24"/>
          <w:lang w:val="en-US"/>
        </w:rPr>
        <w:t xml:space="preserve">regard to the accused, the offence he committed and the </w:t>
      </w:r>
      <w:r w:rsidR="00D43943">
        <w:rPr>
          <w:rFonts w:ascii="Arial" w:hAnsi="Arial" w:cs="Arial"/>
          <w:sz w:val="24"/>
          <w:szCs w:val="24"/>
          <w:lang w:val="en-US"/>
        </w:rPr>
        <w:t>interest</w:t>
      </w:r>
      <w:r w:rsidR="000D52CB">
        <w:rPr>
          <w:rFonts w:ascii="Arial" w:hAnsi="Arial" w:cs="Arial"/>
          <w:sz w:val="24"/>
          <w:szCs w:val="24"/>
          <w:lang w:val="en-US"/>
        </w:rPr>
        <w:t xml:space="preserve"> of society, </w:t>
      </w:r>
      <w:r w:rsidR="00281954">
        <w:rPr>
          <w:rFonts w:ascii="Arial" w:hAnsi="Arial" w:cs="Arial"/>
          <w:sz w:val="24"/>
          <w:szCs w:val="24"/>
          <w:lang w:val="en-US"/>
        </w:rPr>
        <w:t xml:space="preserve">the court is of the view that </w:t>
      </w:r>
      <w:r w:rsidR="000D52CB">
        <w:rPr>
          <w:rFonts w:ascii="Arial" w:hAnsi="Arial" w:cs="Arial"/>
          <w:sz w:val="24"/>
          <w:szCs w:val="24"/>
          <w:lang w:val="en-US"/>
        </w:rPr>
        <w:t xml:space="preserve">an appropriate sentence would be a sentence of three years’ imprisonment of which one year’s imprisonment is suspended for five years on condition that the accused is not convicted of any offence of theft committed during the period of suspension. </w:t>
      </w:r>
    </w:p>
    <w:p w:rsidR="000D52CB" w:rsidRDefault="000D52CB" w:rsidP="00932DFE">
      <w:pPr>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In the result the following order is made:</w:t>
      </w:r>
    </w:p>
    <w:p w:rsidR="000D52CB" w:rsidRDefault="000D52CB" w:rsidP="000D52CB">
      <w:pPr>
        <w:spacing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appeal against sentence is upheld and the sentence imposed by the learned magistrate is hereby set aside and substituted with the following sentence:</w:t>
      </w:r>
    </w:p>
    <w:p w:rsidR="000D52CB" w:rsidRDefault="00A44BF7" w:rsidP="000D52CB">
      <w:pPr>
        <w:spacing w:line="360" w:lineRule="auto"/>
        <w:ind w:left="720"/>
        <w:jc w:val="both"/>
        <w:rPr>
          <w:rFonts w:ascii="Arial" w:hAnsi="Arial" w:cs="Arial"/>
          <w:sz w:val="24"/>
          <w:szCs w:val="24"/>
          <w:lang w:val="en-US"/>
        </w:rPr>
      </w:pPr>
      <w:r>
        <w:rPr>
          <w:rFonts w:ascii="Arial" w:hAnsi="Arial" w:cs="Arial"/>
          <w:sz w:val="24"/>
          <w:szCs w:val="24"/>
          <w:lang w:val="en-US"/>
        </w:rPr>
        <w:t xml:space="preserve"> </w:t>
      </w:r>
      <w:r w:rsidR="000D52CB">
        <w:rPr>
          <w:rFonts w:ascii="Arial" w:hAnsi="Arial" w:cs="Arial"/>
          <w:sz w:val="24"/>
          <w:szCs w:val="24"/>
          <w:lang w:val="en-US"/>
        </w:rPr>
        <w:t xml:space="preserve">The appellant/accused is sentenced </w:t>
      </w:r>
      <w:r w:rsidR="006606C6">
        <w:rPr>
          <w:rFonts w:ascii="Arial" w:hAnsi="Arial" w:cs="Arial"/>
          <w:sz w:val="24"/>
          <w:szCs w:val="24"/>
          <w:lang w:val="en-US"/>
        </w:rPr>
        <w:t xml:space="preserve">to </w:t>
      </w:r>
      <w:r w:rsidR="000D52CB">
        <w:rPr>
          <w:rFonts w:ascii="Arial" w:hAnsi="Arial" w:cs="Arial"/>
          <w:sz w:val="24"/>
          <w:szCs w:val="24"/>
          <w:lang w:val="en-US"/>
        </w:rPr>
        <w:t xml:space="preserve">three years’ imprisonment of which one year’s imprisonment is suspended for five years on condition that the accused is not convicted </w:t>
      </w:r>
      <w:r w:rsidR="006B6053">
        <w:rPr>
          <w:rFonts w:ascii="Arial" w:hAnsi="Arial" w:cs="Arial"/>
          <w:sz w:val="24"/>
          <w:szCs w:val="24"/>
          <w:lang w:val="en-US"/>
        </w:rPr>
        <w:t>of theft</w:t>
      </w:r>
      <w:r w:rsidR="000D52CB">
        <w:rPr>
          <w:rFonts w:ascii="Arial" w:hAnsi="Arial" w:cs="Arial"/>
          <w:sz w:val="24"/>
          <w:szCs w:val="24"/>
          <w:lang w:val="en-US"/>
        </w:rPr>
        <w:t xml:space="preserve"> committed during the period of suspension;</w:t>
      </w:r>
    </w:p>
    <w:p w:rsidR="000D52CB" w:rsidRDefault="000D52CB" w:rsidP="000D52CB">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sentence is ante-dated to 10 October 2016</w:t>
      </w:r>
      <w:r w:rsidR="006606C6">
        <w:rPr>
          <w:rFonts w:ascii="Arial" w:hAnsi="Arial" w:cs="Arial"/>
          <w:sz w:val="24"/>
          <w:szCs w:val="24"/>
          <w:lang w:val="en-US"/>
        </w:rPr>
        <w:t>.</w:t>
      </w:r>
    </w:p>
    <w:p w:rsidR="00A44BF7" w:rsidRPr="00F2050E" w:rsidRDefault="00A44BF7" w:rsidP="00F2050E">
      <w:pPr>
        <w:spacing w:line="360" w:lineRule="auto"/>
        <w:jc w:val="both"/>
        <w:rPr>
          <w:rFonts w:ascii="Arial" w:hAnsi="Arial" w:cs="Arial"/>
          <w:sz w:val="24"/>
          <w:szCs w:val="24"/>
          <w:lang w:val="en-US"/>
        </w:rPr>
      </w:pPr>
    </w:p>
    <w:p w:rsidR="002E3412" w:rsidRDefault="002E3412" w:rsidP="00932DFE">
      <w:pPr>
        <w:pStyle w:val="ListParagraph"/>
        <w:spacing w:line="360" w:lineRule="auto"/>
        <w:ind w:left="810"/>
        <w:jc w:val="both"/>
        <w:rPr>
          <w:rFonts w:ascii="Arial" w:hAnsi="Arial" w:cs="Arial"/>
          <w:sz w:val="24"/>
          <w:szCs w:val="24"/>
          <w:lang w:val="en-US"/>
        </w:rPr>
      </w:pPr>
    </w:p>
    <w:p w:rsidR="00932DFE" w:rsidRPr="00932DFE" w:rsidRDefault="00932DFE" w:rsidP="00932DFE">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 A TOMMASI</w:t>
      </w:r>
    </w:p>
    <w:p w:rsidR="00A44BF7" w:rsidRDefault="00A44BF7"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E372B1" w:rsidRDefault="00E372B1"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2E3412" w:rsidRDefault="002E3412" w:rsidP="00E372B1">
      <w:pPr>
        <w:pStyle w:val="ListParagraph"/>
        <w:spacing w:line="360" w:lineRule="auto"/>
        <w:ind w:left="2160"/>
        <w:jc w:val="right"/>
        <w:rPr>
          <w:rFonts w:ascii="Arial" w:hAnsi="Arial" w:cs="Arial"/>
          <w:sz w:val="24"/>
          <w:szCs w:val="24"/>
          <w:lang w:val="en-US"/>
        </w:rPr>
      </w:pPr>
    </w:p>
    <w:p w:rsidR="00E372B1" w:rsidRDefault="00A44BF7"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I agree</w:t>
      </w:r>
    </w:p>
    <w:p w:rsidR="00A44BF7" w:rsidRDefault="00A44BF7" w:rsidP="00E372B1">
      <w:pPr>
        <w:pStyle w:val="ListParagraph"/>
        <w:spacing w:line="360" w:lineRule="auto"/>
        <w:ind w:left="2160"/>
        <w:jc w:val="right"/>
        <w:rPr>
          <w:rFonts w:ascii="Arial" w:hAnsi="Arial" w:cs="Arial"/>
          <w:sz w:val="24"/>
          <w:szCs w:val="24"/>
          <w:lang w:val="en-US"/>
        </w:rPr>
      </w:pPr>
    </w:p>
    <w:p w:rsidR="00A44BF7" w:rsidRDefault="00A44BF7" w:rsidP="00E372B1">
      <w:pPr>
        <w:pStyle w:val="ListParagraph"/>
        <w:spacing w:line="360" w:lineRule="auto"/>
        <w:ind w:left="2160"/>
        <w:jc w:val="right"/>
        <w:rPr>
          <w:rFonts w:ascii="Arial" w:hAnsi="Arial" w:cs="Arial"/>
          <w:sz w:val="24"/>
          <w:szCs w:val="24"/>
          <w:lang w:val="en-US"/>
        </w:rPr>
      </w:pPr>
    </w:p>
    <w:p w:rsidR="00E372B1" w:rsidRDefault="00E372B1" w:rsidP="00E372B1">
      <w:pPr>
        <w:pStyle w:val="ListParagraph"/>
        <w:spacing w:line="360" w:lineRule="auto"/>
        <w:ind w:left="2160"/>
        <w:jc w:val="right"/>
        <w:rPr>
          <w:rFonts w:ascii="Arial" w:hAnsi="Arial" w:cs="Arial"/>
          <w:sz w:val="24"/>
          <w:szCs w:val="24"/>
          <w:lang w:val="en-US"/>
        </w:rPr>
      </w:pPr>
    </w:p>
    <w:p w:rsidR="00E372B1" w:rsidRPr="00932DFE" w:rsidRDefault="0057727B" w:rsidP="00E372B1">
      <w:pPr>
        <w:pStyle w:val="ListParagraph"/>
        <w:spacing w:line="360" w:lineRule="auto"/>
        <w:ind w:left="810"/>
        <w:jc w:val="right"/>
        <w:rPr>
          <w:rFonts w:ascii="Arial" w:hAnsi="Arial" w:cs="Arial"/>
          <w:sz w:val="24"/>
          <w:szCs w:val="24"/>
          <w:lang w:val="en-US"/>
        </w:rPr>
      </w:pPr>
      <w:r>
        <w:rPr>
          <w:rFonts w:ascii="Arial" w:hAnsi="Arial" w:cs="Arial"/>
          <w:b/>
          <w:sz w:val="24"/>
          <w:szCs w:val="24"/>
          <w:lang w:val="en-US"/>
        </w:rPr>
        <w:tab/>
      </w:r>
      <w:r w:rsidR="00932DFE">
        <w:rPr>
          <w:rFonts w:ascii="Arial" w:hAnsi="Arial" w:cs="Arial"/>
          <w:b/>
          <w:sz w:val="24"/>
          <w:szCs w:val="24"/>
          <w:lang w:val="en-US"/>
        </w:rPr>
        <w:tab/>
      </w:r>
      <w:r w:rsidR="00E372B1">
        <w:rPr>
          <w:rFonts w:ascii="Arial" w:hAnsi="Arial" w:cs="Arial"/>
          <w:sz w:val="24"/>
          <w:szCs w:val="24"/>
          <w:lang w:val="en-US"/>
        </w:rPr>
        <w:t>________________________</w:t>
      </w:r>
    </w:p>
    <w:p w:rsidR="00242149" w:rsidRDefault="008709C6"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H</w:t>
      </w:r>
      <w:r w:rsidR="00E372B1">
        <w:rPr>
          <w:rFonts w:ascii="Arial" w:hAnsi="Arial" w:cs="Arial"/>
          <w:sz w:val="24"/>
          <w:szCs w:val="24"/>
          <w:lang w:val="en-US"/>
        </w:rPr>
        <w:t xml:space="preserve"> C JANUARY </w:t>
      </w:r>
    </w:p>
    <w:p w:rsidR="00A44BF7" w:rsidRDefault="00A44BF7" w:rsidP="00724A9E">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F2050E" w:rsidRDefault="00F2050E" w:rsidP="00314F2A">
      <w:pPr>
        <w:pStyle w:val="ListParagraph"/>
        <w:spacing w:line="360" w:lineRule="auto"/>
        <w:ind w:left="0"/>
        <w:rPr>
          <w:rFonts w:ascii="Arial" w:hAnsi="Arial" w:cs="Arial"/>
          <w:sz w:val="24"/>
          <w:szCs w:val="24"/>
          <w:lang w:val="en-US"/>
        </w:rPr>
      </w:pPr>
    </w:p>
    <w:p w:rsidR="00F2050E" w:rsidRDefault="00F2050E" w:rsidP="00314F2A">
      <w:pPr>
        <w:pStyle w:val="ListParagraph"/>
        <w:spacing w:line="360" w:lineRule="auto"/>
        <w:ind w:left="0"/>
        <w:rPr>
          <w:rFonts w:ascii="Arial" w:hAnsi="Arial" w:cs="Arial"/>
          <w:sz w:val="24"/>
          <w:szCs w:val="24"/>
          <w:lang w:val="en-US"/>
        </w:rPr>
      </w:pPr>
    </w:p>
    <w:p w:rsidR="00F2050E" w:rsidRDefault="00F2050E" w:rsidP="00314F2A">
      <w:pPr>
        <w:pStyle w:val="ListParagraph"/>
        <w:spacing w:line="360" w:lineRule="auto"/>
        <w:ind w:left="0"/>
        <w:rPr>
          <w:rFonts w:ascii="Arial" w:hAnsi="Arial" w:cs="Arial"/>
          <w:sz w:val="24"/>
          <w:szCs w:val="24"/>
          <w:lang w:val="en-US"/>
        </w:rPr>
      </w:pPr>
    </w:p>
    <w:p w:rsidR="00314F2A" w:rsidRDefault="00314F2A" w:rsidP="00314F2A">
      <w:pPr>
        <w:pStyle w:val="ListParagraph"/>
        <w:spacing w:line="360" w:lineRule="auto"/>
        <w:ind w:left="0"/>
        <w:rPr>
          <w:rFonts w:ascii="Arial" w:hAnsi="Arial" w:cs="Arial"/>
          <w:sz w:val="24"/>
          <w:szCs w:val="24"/>
          <w:lang w:val="en-US"/>
        </w:rPr>
      </w:pPr>
      <w:bookmarkStart w:id="0" w:name="_GoBack"/>
      <w:bookmarkEnd w:id="0"/>
      <w:r>
        <w:rPr>
          <w:rFonts w:ascii="Arial" w:hAnsi="Arial" w:cs="Arial"/>
          <w:sz w:val="24"/>
          <w:szCs w:val="24"/>
          <w:lang w:val="en-US"/>
        </w:rPr>
        <w:lastRenderedPageBreak/>
        <w:t>Appearance</w:t>
      </w:r>
      <w:r w:rsidR="00F2050E">
        <w:rPr>
          <w:rFonts w:ascii="Arial" w:hAnsi="Arial" w:cs="Arial"/>
          <w:sz w:val="24"/>
          <w:szCs w:val="24"/>
          <w:lang w:val="en-US"/>
        </w:rPr>
        <w:t xml:space="preserve">s: </w:t>
      </w:r>
      <w:r>
        <w:rPr>
          <w:rFonts w:ascii="Arial" w:hAnsi="Arial" w:cs="Arial"/>
          <w:sz w:val="24"/>
          <w:szCs w:val="24"/>
          <w:lang w:val="en-US"/>
        </w:rPr>
        <w:t xml:space="preserve"> </w:t>
      </w:r>
    </w:p>
    <w:p w:rsidR="00314F2A" w:rsidRDefault="00314F2A" w:rsidP="00314F2A">
      <w:pPr>
        <w:pStyle w:val="ListParagraph"/>
        <w:spacing w:line="360" w:lineRule="auto"/>
        <w:ind w:left="0"/>
        <w:rPr>
          <w:rFonts w:ascii="Arial" w:hAnsi="Arial" w:cs="Arial"/>
          <w:sz w:val="24"/>
          <w:szCs w:val="24"/>
          <w:lang w:val="en-US"/>
        </w:rPr>
      </w:pPr>
    </w:p>
    <w:p w:rsidR="00314F2A" w:rsidRDefault="00314F2A" w:rsidP="00314F2A">
      <w:pPr>
        <w:pStyle w:val="ListParagraph"/>
        <w:spacing w:line="360" w:lineRule="auto"/>
        <w:ind w:left="0"/>
        <w:rPr>
          <w:rFonts w:ascii="Arial" w:hAnsi="Arial" w:cs="Arial"/>
          <w:sz w:val="24"/>
          <w:szCs w:val="24"/>
          <w:lang w:val="en-US"/>
        </w:rPr>
      </w:pPr>
      <w:r>
        <w:rPr>
          <w:rFonts w:ascii="Arial" w:hAnsi="Arial" w:cs="Arial"/>
          <w:sz w:val="24"/>
          <w:szCs w:val="24"/>
          <w:lang w:val="en-US"/>
        </w:rPr>
        <w:t>For the Appellant: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D43943">
        <w:rPr>
          <w:rFonts w:ascii="Arial" w:hAnsi="Arial" w:cs="Arial"/>
          <w:sz w:val="24"/>
          <w:szCs w:val="24"/>
          <w:lang w:val="en-US"/>
        </w:rPr>
        <w:t>P</w:t>
      </w:r>
      <w:r>
        <w:rPr>
          <w:rFonts w:ascii="Arial" w:hAnsi="Arial" w:cs="Arial"/>
          <w:sz w:val="24"/>
          <w:szCs w:val="24"/>
          <w:lang w:val="en-US"/>
        </w:rPr>
        <w:t xml:space="preserve"> </w:t>
      </w:r>
      <w:proofErr w:type="spellStart"/>
      <w:r>
        <w:rPr>
          <w:rFonts w:ascii="Arial" w:hAnsi="Arial" w:cs="Arial"/>
          <w:sz w:val="24"/>
          <w:szCs w:val="24"/>
          <w:lang w:val="en-US"/>
        </w:rPr>
        <w:t>Nsundano</w:t>
      </w:r>
      <w:proofErr w:type="spellEnd"/>
    </w:p>
    <w:p w:rsidR="00314F2A" w:rsidRDefault="00314F2A" w:rsidP="00314F2A">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F2050E">
        <w:rPr>
          <w:rFonts w:ascii="Arial" w:hAnsi="Arial" w:cs="Arial"/>
          <w:sz w:val="24"/>
          <w:szCs w:val="24"/>
          <w:lang w:val="en-US"/>
        </w:rPr>
        <w:t xml:space="preserve">Instructed by Legal Aid, </w:t>
      </w:r>
      <w:r>
        <w:rPr>
          <w:rFonts w:ascii="Arial" w:hAnsi="Arial" w:cs="Arial"/>
          <w:sz w:val="24"/>
          <w:szCs w:val="24"/>
          <w:lang w:val="en-US"/>
        </w:rPr>
        <w:t xml:space="preserve">Oshakati </w:t>
      </w:r>
    </w:p>
    <w:p w:rsidR="00314F2A" w:rsidRDefault="00314F2A" w:rsidP="00314F2A">
      <w:pPr>
        <w:pStyle w:val="ListParagraph"/>
        <w:spacing w:line="360" w:lineRule="auto"/>
        <w:ind w:left="0"/>
        <w:rPr>
          <w:rFonts w:ascii="Arial" w:hAnsi="Arial" w:cs="Arial"/>
          <w:sz w:val="24"/>
          <w:szCs w:val="24"/>
          <w:lang w:val="en-US"/>
        </w:rPr>
      </w:pPr>
    </w:p>
    <w:p w:rsidR="00314F2A" w:rsidRDefault="00F2050E" w:rsidP="00314F2A">
      <w:pPr>
        <w:pStyle w:val="ListParagraph"/>
        <w:spacing w:line="360" w:lineRule="auto"/>
        <w:ind w:left="0"/>
        <w:rPr>
          <w:rFonts w:ascii="Arial" w:hAnsi="Arial" w:cs="Arial"/>
          <w:sz w:val="24"/>
          <w:szCs w:val="24"/>
          <w:lang w:val="en-US"/>
        </w:rPr>
      </w:pPr>
      <w:r>
        <w:rPr>
          <w:rFonts w:ascii="Arial" w:hAnsi="Arial" w:cs="Arial"/>
          <w:sz w:val="24"/>
          <w:szCs w:val="24"/>
          <w:lang w:val="en-US"/>
        </w:rPr>
        <w:t>For the Respondent: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314F2A">
        <w:rPr>
          <w:rFonts w:ascii="Arial" w:hAnsi="Arial" w:cs="Arial"/>
          <w:sz w:val="24"/>
          <w:szCs w:val="24"/>
          <w:lang w:val="en-US"/>
        </w:rPr>
        <w:t xml:space="preserve">L </w:t>
      </w:r>
      <w:proofErr w:type="spellStart"/>
      <w:r w:rsidR="00314F2A">
        <w:rPr>
          <w:rFonts w:ascii="Arial" w:hAnsi="Arial" w:cs="Arial"/>
          <w:sz w:val="24"/>
          <w:szCs w:val="24"/>
          <w:lang w:val="en-US"/>
        </w:rPr>
        <w:t>Tjiveze</w:t>
      </w:r>
      <w:proofErr w:type="spellEnd"/>
    </w:p>
    <w:p w:rsidR="00314F2A" w:rsidRPr="00037FD8" w:rsidRDefault="00314F2A" w:rsidP="00314F2A">
      <w:pPr>
        <w:pStyle w:val="ListParagraph"/>
        <w:spacing w:line="360" w:lineRule="auto"/>
        <w:ind w:left="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Prosecutor </w:t>
      </w:r>
      <w:r w:rsidR="00D43943">
        <w:rPr>
          <w:rFonts w:ascii="Arial" w:hAnsi="Arial" w:cs="Arial"/>
          <w:sz w:val="24"/>
          <w:szCs w:val="24"/>
          <w:lang w:val="en-US"/>
        </w:rPr>
        <w:t>General Office</w:t>
      </w:r>
      <w:r w:rsidR="00F2050E">
        <w:rPr>
          <w:rFonts w:ascii="Arial" w:hAnsi="Arial" w:cs="Arial"/>
          <w:sz w:val="24"/>
          <w:szCs w:val="24"/>
          <w:lang w:val="en-US"/>
        </w:rPr>
        <w:t xml:space="preserve">, </w:t>
      </w:r>
      <w:r>
        <w:rPr>
          <w:rFonts w:ascii="Arial" w:hAnsi="Arial" w:cs="Arial"/>
          <w:sz w:val="24"/>
          <w:szCs w:val="24"/>
          <w:lang w:val="en-US"/>
        </w:rPr>
        <w:t>Oshakati</w:t>
      </w:r>
    </w:p>
    <w:sectPr w:rsidR="00314F2A" w:rsidRPr="00037FD8" w:rsidSect="0046544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A9" w:rsidRDefault="00743EA9">
      <w:pPr>
        <w:spacing w:after="0" w:line="240" w:lineRule="auto"/>
      </w:pPr>
      <w:r>
        <w:separator/>
      </w:r>
    </w:p>
  </w:endnote>
  <w:endnote w:type="continuationSeparator" w:id="0">
    <w:p w:rsidR="00743EA9" w:rsidRDefault="007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A9" w:rsidRDefault="00743EA9">
      <w:pPr>
        <w:spacing w:after="0" w:line="240" w:lineRule="auto"/>
      </w:pPr>
      <w:r>
        <w:separator/>
      </w:r>
    </w:p>
  </w:footnote>
  <w:footnote w:type="continuationSeparator" w:id="0">
    <w:p w:rsidR="00743EA9" w:rsidRDefault="00743EA9">
      <w:pPr>
        <w:spacing w:after="0" w:line="240" w:lineRule="auto"/>
      </w:pPr>
      <w:r>
        <w:continuationSeparator/>
      </w:r>
    </w:p>
  </w:footnote>
  <w:footnote w:id="1">
    <w:p w:rsidR="0046544F" w:rsidRPr="006606C6" w:rsidRDefault="0046544F">
      <w:pPr>
        <w:pStyle w:val="FootnoteText"/>
        <w:rPr>
          <w:rFonts w:ascii="Arial" w:hAnsi="Arial" w:cs="Arial"/>
          <w:lang w:val="en-US"/>
        </w:rPr>
      </w:pPr>
      <w:r w:rsidRPr="006606C6">
        <w:rPr>
          <w:rStyle w:val="FootnoteReference"/>
          <w:rFonts w:ascii="Arial" w:hAnsi="Arial" w:cs="Arial"/>
        </w:rPr>
        <w:footnoteRef/>
      </w:r>
      <w:r w:rsidRPr="006606C6">
        <w:rPr>
          <w:rFonts w:ascii="Arial" w:hAnsi="Arial" w:cs="Arial"/>
        </w:rPr>
        <w:t xml:space="preserve"> </w:t>
      </w:r>
      <w:r w:rsidRPr="006606C6">
        <w:rPr>
          <w:rFonts w:ascii="Arial" w:hAnsi="Arial" w:cs="Arial"/>
          <w:lang w:val="en-US"/>
        </w:rPr>
        <w:t xml:space="preserve">See  </w:t>
      </w:r>
      <w:r w:rsidRPr="006606C6">
        <w:rPr>
          <w:rFonts w:ascii="Arial" w:hAnsi="Arial" w:cs="Arial"/>
          <w:i/>
          <w:lang w:val="en-US"/>
        </w:rPr>
        <w:t xml:space="preserve">S v </w:t>
      </w:r>
      <w:proofErr w:type="spellStart"/>
      <w:r w:rsidRPr="006606C6">
        <w:rPr>
          <w:rFonts w:ascii="Arial" w:hAnsi="Arial" w:cs="Arial"/>
          <w:i/>
          <w:lang w:val="en-US"/>
        </w:rPr>
        <w:t>Myburg</w:t>
      </w:r>
      <w:proofErr w:type="spellEnd"/>
      <w:r w:rsidRPr="006606C6">
        <w:rPr>
          <w:rFonts w:ascii="Arial" w:hAnsi="Arial" w:cs="Arial"/>
          <w:lang w:val="en-US"/>
        </w:rPr>
        <w:t xml:space="preserve"> 2008 (2) NR 592 (SC) at page 628 referring to </w:t>
      </w:r>
      <w:r w:rsidRPr="006606C6">
        <w:rPr>
          <w:rFonts w:ascii="Arial" w:hAnsi="Arial" w:cs="Arial"/>
          <w:i/>
        </w:rPr>
        <w:t>S v Van Wyk</w:t>
      </w:r>
      <w:r w:rsidRPr="006606C6">
        <w:rPr>
          <w:rFonts w:ascii="Arial" w:hAnsi="Arial" w:cs="Arial"/>
        </w:rPr>
        <w:t xml:space="preserve"> 1993 NR 426 (SC) (1992 (1) SACR 147 </w:t>
      </w:r>
      <w:r w:rsidR="006606C6" w:rsidRPr="006606C6">
        <w:rPr>
          <w:rFonts w:ascii="Arial" w:hAnsi="Arial" w:cs="Arial"/>
        </w:rPr>
        <w:t xml:space="preserve">(HC) </w:t>
      </w:r>
      <w:r w:rsidRPr="006606C6">
        <w:rPr>
          <w:rFonts w:ascii="Arial" w:hAnsi="Arial" w:cs="Arial"/>
        </w:rPr>
        <w:t xml:space="preserve">at 165d - g) and the authorities there cited. </w:t>
      </w:r>
      <w:r w:rsidR="006606C6" w:rsidRPr="006606C6">
        <w:rPr>
          <w:rFonts w:ascii="Arial" w:hAnsi="Arial" w:cs="Arial"/>
          <w:i/>
        </w:rPr>
        <w:t xml:space="preserve">S v De </w:t>
      </w:r>
      <w:proofErr w:type="spellStart"/>
      <w:r w:rsidR="006606C6" w:rsidRPr="006606C6">
        <w:rPr>
          <w:rFonts w:ascii="Arial" w:hAnsi="Arial" w:cs="Arial"/>
          <w:i/>
        </w:rPr>
        <w:t>Jager</w:t>
      </w:r>
      <w:proofErr w:type="spellEnd"/>
      <w:r w:rsidR="006606C6" w:rsidRPr="006606C6">
        <w:rPr>
          <w:rFonts w:ascii="Arial" w:hAnsi="Arial" w:cs="Arial"/>
          <w:i/>
        </w:rPr>
        <w:t xml:space="preserve"> &amp; a</w:t>
      </w:r>
      <w:r w:rsidRPr="006606C6">
        <w:rPr>
          <w:rFonts w:ascii="Arial" w:hAnsi="Arial" w:cs="Arial"/>
          <w:i/>
        </w:rPr>
        <w:t>nother</w:t>
      </w:r>
      <w:r w:rsidRPr="006606C6">
        <w:rPr>
          <w:rFonts w:ascii="Arial" w:hAnsi="Arial" w:cs="Arial"/>
        </w:rPr>
        <w:t xml:space="preserve"> 1965 (2) SA 616 (A) at 629A - B; </w:t>
      </w:r>
      <w:r w:rsidRPr="006606C6">
        <w:rPr>
          <w:rFonts w:ascii="Arial" w:hAnsi="Arial" w:cs="Arial"/>
          <w:i/>
        </w:rPr>
        <w:t>S v Pillay</w:t>
      </w:r>
      <w:r w:rsidRPr="006606C6">
        <w:rPr>
          <w:rFonts w:ascii="Arial" w:hAnsi="Arial" w:cs="Arial"/>
        </w:rPr>
        <w:t xml:space="preserve"> 1977 (4) SA 531 (A) at 535D -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6544F" w:rsidRDefault="0046544F">
        <w:pPr>
          <w:pStyle w:val="Header"/>
          <w:jc w:val="right"/>
        </w:pPr>
        <w:r>
          <w:fldChar w:fldCharType="begin"/>
        </w:r>
        <w:r>
          <w:instrText xml:space="preserve"> PAGE   \* MERGEFORMAT </w:instrText>
        </w:r>
        <w:r>
          <w:fldChar w:fldCharType="separate"/>
        </w:r>
        <w:r w:rsidR="00F2050E">
          <w:rPr>
            <w:noProof/>
          </w:rPr>
          <w:t>2</w:t>
        </w:r>
        <w:r>
          <w:rPr>
            <w:noProof/>
          </w:rPr>
          <w:fldChar w:fldCharType="end"/>
        </w:r>
      </w:p>
    </w:sdtContent>
  </w:sdt>
  <w:p w:rsidR="0046544F" w:rsidRDefault="00465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166C6"/>
    <w:rsid w:val="0002371E"/>
    <w:rsid w:val="00037FD8"/>
    <w:rsid w:val="00046E1F"/>
    <w:rsid w:val="0004740A"/>
    <w:rsid w:val="0006050B"/>
    <w:rsid w:val="0006207F"/>
    <w:rsid w:val="000640E9"/>
    <w:rsid w:val="0006687C"/>
    <w:rsid w:val="0007516A"/>
    <w:rsid w:val="00083A6A"/>
    <w:rsid w:val="000A7439"/>
    <w:rsid w:val="000B0A42"/>
    <w:rsid w:val="000B5EE6"/>
    <w:rsid w:val="000C162B"/>
    <w:rsid w:val="000C72B4"/>
    <w:rsid w:val="000D1C6D"/>
    <w:rsid w:val="000D52CB"/>
    <w:rsid w:val="000F1D3B"/>
    <w:rsid w:val="00103627"/>
    <w:rsid w:val="0010732E"/>
    <w:rsid w:val="00120F3E"/>
    <w:rsid w:val="001244FE"/>
    <w:rsid w:val="00126143"/>
    <w:rsid w:val="001B404E"/>
    <w:rsid w:val="001B6475"/>
    <w:rsid w:val="001E2428"/>
    <w:rsid w:val="001E3017"/>
    <w:rsid w:val="001F6672"/>
    <w:rsid w:val="002145C1"/>
    <w:rsid w:val="00220BDC"/>
    <w:rsid w:val="00242149"/>
    <w:rsid w:val="00244FCE"/>
    <w:rsid w:val="00250D87"/>
    <w:rsid w:val="0025331A"/>
    <w:rsid w:val="00256F02"/>
    <w:rsid w:val="002769F6"/>
    <w:rsid w:val="00281954"/>
    <w:rsid w:val="00283773"/>
    <w:rsid w:val="002930DE"/>
    <w:rsid w:val="002B0003"/>
    <w:rsid w:val="002D15EA"/>
    <w:rsid w:val="002D2512"/>
    <w:rsid w:val="002D7F72"/>
    <w:rsid w:val="002E3412"/>
    <w:rsid w:val="002F6EAE"/>
    <w:rsid w:val="00314F2A"/>
    <w:rsid w:val="003205EC"/>
    <w:rsid w:val="003267C6"/>
    <w:rsid w:val="00333074"/>
    <w:rsid w:val="003416BF"/>
    <w:rsid w:val="00342B8C"/>
    <w:rsid w:val="00351AC9"/>
    <w:rsid w:val="0036359F"/>
    <w:rsid w:val="0037446E"/>
    <w:rsid w:val="00377813"/>
    <w:rsid w:val="00377D49"/>
    <w:rsid w:val="0038409A"/>
    <w:rsid w:val="00384E00"/>
    <w:rsid w:val="003A0BF9"/>
    <w:rsid w:val="003A6B46"/>
    <w:rsid w:val="003B2083"/>
    <w:rsid w:val="003C58E5"/>
    <w:rsid w:val="003D678D"/>
    <w:rsid w:val="003E1F1F"/>
    <w:rsid w:val="003F0A58"/>
    <w:rsid w:val="00416B91"/>
    <w:rsid w:val="00430517"/>
    <w:rsid w:val="00432EE7"/>
    <w:rsid w:val="0044633D"/>
    <w:rsid w:val="00452BCA"/>
    <w:rsid w:val="00455C0C"/>
    <w:rsid w:val="0046544F"/>
    <w:rsid w:val="0049378A"/>
    <w:rsid w:val="004B2734"/>
    <w:rsid w:val="004B7E29"/>
    <w:rsid w:val="004C09C2"/>
    <w:rsid w:val="004C3FBD"/>
    <w:rsid w:val="004C68E2"/>
    <w:rsid w:val="004F56F1"/>
    <w:rsid w:val="004F6B92"/>
    <w:rsid w:val="005323C6"/>
    <w:rsid w:val="00543241"/>
    <w:rsid w:val="00570463"/>
    <w:rsid w:val="00572986"/>
    <w:rsid w:val="0057727B"/>
    <w:rsid w:val="00584616"/>
    <w:rsid w:val="005A1E54"/>
    <w:rsid w:val="005B4E65"/>
    <w:rsid w:val="005B5D71"/>
    <w:rsid w:val="005B6BF6"/>
    <w:rsid w:val="005C018A"/>
    <w:rsid w:val="005C3E66"/>
    <w:rsid w:val="005C71FB"/>
    <w:rsid w:val="005E4705"/>
    <w:rsid w:val="005F1DB5"/>
    <w:rsid w:val="005F1F26"/>
    <w:rsid w:val="005F586D"/>
    <w:rsid w:val="0060607E"/>
    <w:rsid w:val="00607FBC"/>
    <w:rsid w:val="00613C4E"/>
    <w:rsid w:val="00622ECC"/>
    <w:rsid w:val="00627380"/>
    <w:rsid w:val="0063108F"/>
    <w:rsid w:val="006606C6"/>
    <w:rsid w:val="006763C6"/>
    <w:rsid w:val="00694EEE"/>
    <w:rsid w:val="006A5AFE"/>
    <w:rsid w:val="006A72AC"/>
    <w:rsid w:val="006B2777"/>
    <w:rsid w:val="006B40B9"/>
    <w:rsid w:val="006B6053"/>
    <w:rsid w:val="006D2C26"/>
    <w:rsid w:val="006E341A"/>
    <w:rsid w:val="006F59C3"/>
    <w:rsid w:val="00701D09"/>
    <w:rsid w:val="00713099"/>
    <w:rsid w:val="007156E7"/>
    <w:rsid w:val="00715CC3"/>
    <w:rsid w:val="007200F2"/>
    <w:rsid w:val="00724A9E"/>
    <w:rsid w:val="00731C31"/>
    <w:rsid w:val="0073261C"/>
    <w:rsid w:val="00735E02"/>
    <w:rsid w:val="007361D8"/>
    <w:rsid w:val="00743EA9"/>
    <w:rsid w:val="00750430"/>
    <w:rsid w:val="00757798"/>
    <w:rsid w:val="00762052"/>
    <w:rsid w:val="007814BE"/>
    <w:rsid w:val="0079202F"/>
    <w:rsid w:val="00797C90"/>
    <w:rsid w:val="007B773F"/>
    <w:rsid w:val="007D4077"/>
    <w:rsid w:val="007E0847"/>
    <w:rsid w:val="007E1002"/>
    <w:rsid w:val="007E4E93"/>
    <w:rsid w:val="00800D81"/>
    <w:rsid w:val="00813277"/>
    <w:rsid w:val="00821538"/>
    <w:rsid w:val="008239C6"/>
    <w:rsid w:val="00842341"/>
    <w:rsid w:val="00846742"/>
    <w:rsid w:val="00846ECA"/>
    <w:rsid w:val="008500A7"/>
    <w:rsid w:val="0085141C"/>
    <w:rsid w:val="008544DA"/>
    <w:rsid w:val="008545C3"/>
    <w:rsid w:val="00856775"/>
    <w:rsid w:val="00865E93"/>
    <w:rsid w:val="008709C6"/>
    <w:rsid w:val="00872BCE"/>
    <w:rsid w:val="00877FDC"/>
    <w:rsid w:val="008848F5"/>
    <w:rsid w:val="008B206D"/>
    <w:rsid w:val="008B2386"/>
    <w:rsid w:val="008C012B"/>
    <w:rsid w:val="008C5E8E"/>
    <w:rsid w:val="008D68D6"/>
    <w:rsid w:val="008E5FEE"/>
    <w:rsid w:val="009122F7"/>
    <w:rsid w:val="00913474"/>
    <w:rsid w:val="009302A1"/>
    <w:rsid w:val="00932DFE"/>
    <w:rsid w:val="0095071D"/>
    <w:rsid w:val="0096065A"/>
    <w:rsid w:val="00977290"/>
    <w:rsid w:val="0098437E"/>
    <w:rsid w:val="009A4B48"/>
    <w:rsid w:val="009B166B"/>
    <w:rsid w:val="009B3404"/>
    <w:rsid w:val="009D1147"/>
    <w:rsid w:val="009F3638"/>
    <w:rsid w:val="00A13E9F"/>
    <w:rsid w:val="00A13ED4"/>
    <w:rsid w:val="00A26FA8"/>
    <w:rsid w:val="00A27E83"/>
    <w:rsid w:val="00A30C96"/>
    <w:rsid w:val="00A44BF7"/>
    <w:rsid w:val="00A80377"/>
    <w:rsid w:val="00A96C7E"/>
    <w:rsid w:val="00AB4068"/>
    <w:rsid w:val="00AB4D2B"/>
    <w:rsid w:val="00AD26AD"/>
    <w:rsid w:val="00AE1584"/>
    <w:rsid w:val="00AE2F76"/>
    <w:rsid w:val="00AE5182"/>
    <w:rsid w:val="00AF33E1"/>
    <w:rsid w:val="00B264DE"/>
    <w:rsid w:val="00B54584"/>
    <w:rsid w:val="00B639EA"/>
    <w:rsid w:val="00BA1F95"/>
    <w:rsid w:val="00BA6F3C"/>
    <w:rsid w:val="00BB5425"/>
    <w:rsid w:val="00BC024B"/>
    <w:rsid w:val="00BD19E0"/>
    <w:rsid w:val="00C04174"/>
    <w:rsid w:val="00C25D23"/>
    <w:rsid w:val="00C40808"/>
    <w:rsid w:val="00C41C17"/>
    <w:rsid w:val="00C46A99"/>
    <w:rsid w:val="00C53058"/>
    <w:rsid w:val="00C556F7"/>
    <w:rsid w:val="00C57CE2"/>
    <w:rsid w:val="00C66D50"/>
    <w:rsid w:val="00C6737A"/>
    <w:rsid w:val="00C67683"/>
    <w:rsid w:val="00C70787"/>
    <w:rsid w:val="00C70A03"/>
    <w:rsid w:val="00C81E1B"/>
    <w:rsid w:val="00C8274F"/>
    <w:rsid w:val="00C828D8"/>
    <w:rsid w:val="00C84ADC"/>
    <w:rsid w:val="00CA5C9E"/>
    <w:rsid w:val="00CC2625"/>
    <w:rsid w:val="00CE4C2D"/>
    <w:rsid w:val="00CF0B0A"/>
    <w:rsid w:val="00CF38F4"/>
    <w:rsid w:val="00CF6170"/>
    <w:rsid w:val="00D01FB0"/>
    <w:rsid w:val="00D175D2"/>
    <w:rsid w:val="00D42C58"/>
    <w:rsid w:val="00D43943"/>
    <w:rsid w:val="00D602B6"/>
    <w:rsid w:val="00D62C9F"/>
    <w:rsid w:val="00D730F1"/>
    <w:rsid w:val="00D81700"/>
    <w:rsid w:val="00D933D6"/>
    <w:rsid w:val="00DA3268"/>
    <w:rsid w:val="00DA7247"/>
    <w:rsid w:val="00DB4825"/>
    <w:rsid w:val="00DC1C0D"/>
    <w:rsid w:val="00DD2365"/>
    <w:rsid w:val="00DD3DD7"/>
    <w:rsid w:val="00DE0C64"/>
    <w:rsid w:val="00DE2929"/>
    <w:rsid w:val="00DF0CAD"/>
    <w:rsid w:val="00DF1F78"/>
    <w:rsid w:val="00DF2787"/>
    <w:rsid w:val="00DF4E32"/>
    <w:rsid w:val="00E13AC0"/>
    <w:rsid w:val="00E20EFC"/>
    <w:rsid w:val="00E372B1"/>
    <w:rsid w:val="00E75816"/>
    <w:rsid w:val="00E824B8"/>
    <w:rsid w:val="00E85182"/>
    <w:rsid w:val="00E86069"/>
    <w:rsid w:val="00E9005A"/>
    <w:rsid w:val="00EB5DC2"/>
    <w:rsid w:val="00EC3B8F"/>
    <w:rsid w:val="00ED7B0A"/>
    <w:rsid w:val="00EE463D"/>
    <w:rsid w:val="00EF611B"/>
    <w:rsid w:val="00F0167F"/>
    <w:rsid w:val="00F10151"/>
    <w:rsid w:val="00F10D8E"/>
    <w:rsid w:val="00F13AD3"/>
    <w:rsid w:val="00F2050E"/>
    <w:rsid w:val="00F631DF"/>
    <w:rsid w:val="00F870F7"/>
    <w:rsid w:val="00F95E80"/>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BBDF9-8282-4CCF-AB0C-5EF89F7A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paragraph" w:styleId="Heading1">
    <w:name w:val="heading 1"/>
    <w:basedOn w:val="Normal"/>
    <w:next w:val="Normal"/>
    <w:link w:val="Heading1Char"/>
    <w:uiPriority w:val="9"/>
    <w:qFormat/>
    <w:rsid w:val="00856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 w:type="character" w:customStyle="1" w:styleId="Heading1Char">
    <w:name w:val="Heading 1 Char"/>
    <w:basedOn w:val="DefaultParagraphFont"/>
    <w:link w:val="Heading1"/>
    <w:uiPriority w:val="9"/>
    <w:rsid w:val="008567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2018-04-18T18:30:00+00:00</Judgment_x0020_Date>
  </documentManagement>
</p:properties>
</file>

<file path=customXml/itemProps1.xml><?xml version="1.0" encoding="utf-8"?>
<ds:datastoreItem xmlns:ds="http://schemas.openxmlformats.org/officeDocument/2006/customXml" ds:itemID="{7EB8E3AC-6C55-489E-ABBB-9C5831FE6D99}"/>
</file>

<file path=customXml/itemProps2.xml><?xml version="1.0" encoding="utf-8"?>
<ds:datastoreItem xmlns:ds="http://schemas.openxmlformats.org/officeDocument/2006/customXml" ds:itemID="{D84EE1C0-9681-4AB0-8AA9-2EE80E34E008}"/>
</file>

<file path=customXml/itemProps3.xml><?xml version="1.0" encoding="utf-8"?>
<ds:datastoreItem xmlns:ds="http://schemas.openxmlformats.org/officeDocument/2006/customXml" ds:itemID="{AC27B120-6277-46B7-AABB-04A6E31D0F9F}"/>
</file>

<file path=customXml/itemProps4.xml><?xml version="1.0" encoding="utf-8"?>
<ds:datastoreItem xmlns:ds="http://schemas.openxmlformats.org/officeDocument/2006/customXml" ds:itemID="{64E7C611-88AC-49A6-AD18-0AF3A030DD7D}"/>
</file>

<file path=docProps/app.xml><?xml version="1.0" encoding="utf-8"?>
<Properties xmlns="http://schemas.openxmlformats.org/officeDocument/2006/extended-properties" xmlns:vt="http://schemas.openxmlformats.org/officeDocument/2006/docPropsVTypes">
  <Template>Normal.dotm</Template>
  <TotalTime>11</TotalTime>
  <Pages>7</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Mwaamenange v S (CA 33-2017) [2018] NAHCNLD 38 (19 April 2018)</dc:title>
  <dc:creator>user</dc:creator>
  <cp:lastModifiedBy>Charlet Mokomele</cp:lastModifiedBy>
  <cp:revision>3</cp:revision>
  <cp:lastPrinted>2018-04-20T08:07:00Z</cp:lastPrinted>
  <dcterms:created xsi:type="dcterms:W3CDTF">2018-04-20T15:08:00Z</dcterms:created>
  <dcterms:modified xsi:type="dcterms:W3CDTF">2018-04-20T16:05:00Z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