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AA" w:rsidRDefault="007202AA" w:rsidP="006F52DF">
      <w:pPr>
        <w:spacing w:after="0" w:line="360" w:lineRule="auto"/>
        <w:jc w:val="center"/>
        <w:rPr>
          <w:rFonts w:ascii="Arial" w:hAnsi="Arial" w:cs="Arial"/>
          <w:b/>
          <w:sz w:val="28"/>
          <w:szCs w:val="32"/>
          <w:lang w:val="en-US"/>
        </w:rPr>
      </w:pPr>
      <w:r>
        <w:rPr>
          <w:rFonts w:ascii="Arial" w:hAnsi="Arial" w:cs="Arial"/>
          <w:b/>
          <w:sz w:val="28"/>
          <w:szCs w:val="32"/>
          <w:lang w:val="en-US"/>
        </w:rPr>
        <w:t>REPUBLIC OF NAMIBIA</w:t>
      </w:r>
    </w:p>
    <w:p w:rsidR="006F52DF" w:rsidRDefault="007202AA" w:rsidP="006F52DF">
      <w:pPr>
        <w:spacing w:after="0" w:line="360" w:lineRule="auto"/>
        <w:jc w:val="center"/>
        <w:rPr>
          <w:rFonts w:ascii="Arial" w:hAnsi="Arial" w:cs="Arial"/>
          <w:b/>
          <w:sz w:val="28"/>
          <w:szCs w:val="32"/>
          <w:lang w:val="en-US"/>
        </w:rPr>
      </w:pPr>
      <w:r>
        <w:rPr>
          <w:noProof/>
          <w:lang w:val="en-US"/>
        </w:rPr>
        <w:drawing>
          <wp:inline distT="0" distB="0" distL="0" distR="0" wp14:anchorId="28717E94" wp14:editId="2511BDCC">
            <wp:extent cx="1019175" cy="1057275"/>
            <wp:effectExtent l="0" t="0" r="9525" b="9525"/>
            <wp:docPr id="3" name="Picture 2" descr="Coat of Arms.bmp"/>
            <wp:cNvGraphicFramePr/>
            <a:graphic xmlns:a="http://schemas.openxmlformats.org/drawingml/2006/main">
              <a:graphicData uri="http://schemas.openxmlformats.org/drawingml/2006/picture">
                <pic:pic xmlns:pic="http://schemas.openxmlformats.org/drawingml/2006/picture">
                  <pic:nvPicPr>
                    <pic:cNvPr id="3" name="Picture 2" descr="Coat of Arms.bmp"/>
                    <pic:cNvPicPr/>
                  </pic:nvPicPr>
                  <pic:blipFill>
                    <a:blip r:embed="rId11" cstate="print"/>
                    <a:stretch>
                      <a:fillRect/>
                    </a:stretch>
                  </pic:blipFill>
                  <pic:spPr>
                    <a:xfrm>
                      <a:off x="0" y="0"/>
                      <a:ext cx="1019175" cy="1057275"/>
                    </a:xfrm>
                    <a:prstGeom prst="rect">
                      <a:avLst/>
                    </a:prstGeom>
                  </pic:spPr>
                </pic:pic>
              </a:graphicData>
            </a:graphic>
          </wp:inline>
        </w:drawing>
      </w:r>
    </w:p>
    <w:p w:rsidR="007202AA" w:rsidRDefault="006F52DF" w:rsidP="006F52DF">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7202AA">
        <w:rPr>
          <w:rFonts w:ascii="Arial" w:hAnsi="Arial" w:cs="Arial"/>
          <w:b/>
          <w:sz w:val="24"/>
          <w:szCs w:val="24"/>
          <w:lang w:val="en-US"/>
        </w:rPr>
        <w:t>NAMIBIA NORTHERN LOCAL DIVISION</w:t>
      </w:r>
    </w:p>
    <w:p w:rsidR="006F52DF" w:rsidRDefault="007202AA" w:rsidP="006F52DF">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6F52DF">
        <w:rPr>
          <w:rFonts w:ascii="Arial" w:hAnsi="Arial" w:cs="Arial"/>
          <w:b/>
          <w:sz w:val="24"/>
          <w:szCs w:val="24"/>
          <w:lang w:val="en-US"/>
        </w:rPr>
        <w:t xml:space="preserve"> OSHAKATI</w:t>
      </w:r>
    </w:p>
    <w:p w:rsidR="006F52DF" w:rsidRDefault="006F52DF" w:rsidP="006F52DF">
      <w:pPr>
        <w:spacing w:after="0" w:line="360" w:lineRule="auto"/>
        <w:jc w:val="center"/>
        <w:rPr>
          <w:rFonts w:ascii="Arial" w:hAnsi="Arial" w:cs="Arial"/>
          <w:b/>
          <w:sz w:val="24"/>
          <w:szCs w:val="24"/>
          <w:lang w:val="en-US"/>
        </w:rPr>
      </w:pPr>
    </w:p>
    <w:p w:rsidR="006F52DF" w:rsidRDefault="006F52DF" w:rsidP="006F52DF">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6F52DF" w:rsidRPr="00387298" w:rsidRDefault="006A0C6C" w:rsidP="006F52DF">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00C063BD">
        <w:rPr>
          <w:rFonts w:ascii="Arial" w:hAnsi="Arial" w:cs="Arial"/>
          <w:sz w:val="24"/>
          <w:szCs w:val="24"/>
          <w:lang w:val="en-US"/>
        </w:rPr>
        <w:t>CR NO</w:t>
      </w:r>
      <w:r w:rsidRPr="00387298">
        <w:rPr>
          <w:rFonts w:ascii="Arial" w:hAnsi="Arial" w:cs="Arial"/>
          <w:sz w:val="24"/>
          <w:szCs w:val="24"/>
          <w:lang w:val="en-US"/>
        </w:rPr>
        <w:t>.</w:t>
      </w:r>
      <w:r w:rsidR="006F52DF" w:rsidRPr="00387298">
        <w:rPr>
          <w:rFonts w:ascii="Arial" w:hAnsi="Arial" w:cs="Arial"/>
          <w:sz w:val="24"/>
          <w:szCs w:val="24"/>
          <w:lang w:val="en-US"/>
        </w:rPr>
        <w:t>:</w:t>
      </w:r>
      <w:r w:rsidR="00FB310A" w:rsidRPr="00387298">
        <w:rPr>
          <w:rFonts w:ascii="Arial" w:hAnsi="Arial" w:cs="Arial"/>
          <w:sz w:val="24"/>
          <w:szCs w:val="24"/>
          <w:lang w:val="en-US"/>
        </w:rPr>
        <w:t xml:space="preserve">  </w:t>
      </w:r>
      <w:r w:rsidR="007202AA" w:rsidRPr="00387298">
        <w:rPr>
          <w:rFonts w:ascii="Arial" w:hAnsi="Arial" w:cs="Arial"/>
          <w:sz w:val="24"/>
          <w:szCs w:val="24"/>
          <w:lang w:val="en-US"/>
        </w:rPr>
        <w:t>14</w:t>
      </w:r>
      <w:r w:rsidR="00461651" w:rsidRPr="00387298">
        <w:rPr>
          <w:rFonts w:ascii="Arial" w:hAnsi="Arial" w:cs="Arial"/>
          <w:sz w:val="24"/>
          <w:szCs w:val="24"/>
          <w:lang w:val="en-US"/>
        </w:rPr>
        <w:t>/2019</w:t>
      </w:r>
    </w:p>
    <w:p w:rsidR="006F52DF" w:rsidRPr="007404C8" w:rsidRDefault="006F52DF" w:rsidP="006F52DF">
      <w:pPr>
        <w:spacing w:line="360" w:lineRule="auto"/>
        <w:jc w:val="both"/>
        <w:rPr>
          <w:rFonts w:ascii="Arial" w:hAnsi="Arial" w:cs="Arial"/>
          <w:sz w:val="24"/>
          <w:szCs w:val="24"/>
        </w:rPr>
      </w:pPr>
      <w:r w:rsidRPr="007404C8">
        <w:rPr>
          <w:rFonts w:ascii="Arial" w:hAnsi="Arial" w:cs="Arial"/>
          <w:sz w:val="24"/>
          <w:szCs w:val="24"/>
        </w:rPr>
        <w:t>In the matter between:</w:t>
      </w:r>
    </w:p>
    <w:p w:rsidR="006F52DF" w:rsidRPr="007404C8" w:rsidRDefault="006F52DF" w:rsidP="006F52D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6F52DF" w:rsidRPr="007404C8" w:rsidRDefault="00387298" w:rsidP="006F52DF">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6F52DF" w:rsidRDefault="00387298" w:rsidP="006F52DF">
      <w:pPr>
        <w:spacing w:line="360" w:lineRule="auto"/>
        <w:jc w:val="both"/>
        <w:rPr>
          <w:rFonts w:ascii="Arial" w:hAnsi="Arial" w:cs="Arial"/>
          <w:b/>
          <w:sz w:val="24"/>
          <w:szCs w:val="24"/>
        </w:rPr>
      </w:pPr>
      <w:r>
        <w:rPr>
          <w:rFonts w:ascii="Arial" w:hAnsi="Arial" w:cs="Arial"/>
          <w:b/>
          <w:sz w:val="24"/>
          <w:szCs w:val="24"/>
        </w:rPr>
        <w:t>FIKAMENI FRIEDRICK</w:t>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r>
      <w:r w:rsidR="006F52DF">
        <w:rPr>
          <w:rFonts w:ascii="Arial" w:hAnsi="Arial" w:cs="Arial"/>
          <w:b/>
          <w:sz w:val="24"/>
          <w:szCs w:val="24"/>
        </w:rPr>
        <w:tab/>
        <w:t>ACCUSED</w:t>
      </w:r>
    </w:p>
    <w:p w:rsidR="006F52DF" w:rsidRDefault="006F52DF" w:rsidP="006F52DF">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sidR="006C7B82">
        <w:rPr>
          <w:rFonts w:ascii="Arial" w:hAnsi="Arial" w:cs="Arial"/>
          <w:b/>
          <w:sz w:val="24"/>
          <w:szCs w:val="24"/>
          <w:lang w:val="en-US"/>
        </w:rPr>
        <w:t>: 18</w:t>
      </w:r>
      <w:r w:rsidR="00FB310A">
        <w:rPr>
          <w:rFonts w:ascii="Arial" w:hAnsi="Arial" w:cs="Arial"/>
          <w:b/>
          <w:sz w:val="24"/>
          <w:szCs w:val="24"/>
          <w:lang w:val="en-US"/>
        </w:rPr>
        <w:t>/2019</w:t>
      </w:r>
      <w:r>
        <w:rPr>
          <w:rFonts w:ascii="Arial" w:hAnsi="Arial" w:cs="Arial"/>
          <w:b/>
          <w:sz w:val="24"/>
          <w:szCs w:val="24"/>
          <w:lang w:val="en-US"/>
        </w:rPr>
        <w:t xml:space="preserve"> </w:t>
      </w:r>
    </w:p>
    <w:p w:rsidR="007202AA" w:rsidRDefault="007202AA" w:rsidP="006F52DF">
      <w:pPr>
        <w:spacing w:after="0" w:line="360" w:lineRule="auto"/>
        <w:ind w:left="2160" w:hanging="2160"/>
        <w:jc w:val="center"/>
        <w:rPr>
          <w:rFonts w:ascii="Arial" w:hAnsi="Arial" w:cs="Arial"/>
          <w:b/>
          <w:sz w:val="24"/>
          <w:szCs w:val="24"/>
          <w:lang w:val="en-US"/>
        </w:rPr>
      </w:pPr>
    </w:p>
    <w:p w:rsidR="006F52DF" w:rsidRPr="006A0C6C" w:rsidRDefault="006F52DF" w:rsidP="006F52DF">
      <w:pPr>
        <w:spacing w:line="360" w:lineRule="auto"/>
        <w:jc w:val="both"/>
        <w:rPr>
          <w:rFonts w:ascii="Arial" w:hAnsi="Arial" w:cs="Arial"/>
          <w:sz w:val="24"/>
          <w:szCs w:val="24"/>
        </w:rPr>
      </w:pPr>
      <w:r w:rsidRPr="00374C71">
        <w:rPr>
          <w:rFonts w:ascii="Arial" w:hAnsi="Arial" w:cs="Arial"/>
          <w:b/>
          <w:sz w:val="24"/>
          <w:szCs w:val="24"/>
        </w:rPr>
        <w:t>Neutral citation</w:t>
      </w:r>
      <w:r w:rsidR="007202AA">
        <w:rPr>
          <w:rFonts w:ascii="Arial" w:hAnsi="Arial" w:cs="Arial"/>
          <w:i/>
          <w:sz w:val="24"/>
          <w:szCs w:val="24"/>
        </w:rPr>
        <w:t>: S</w:t>
      </w:r>
      <w:r w:rsidRPr="00374C71">
        <w:rPr>
          <w:rFonts w:ascii="Arial" w:hAnsi="Arial" w:cs="Arial"/>
          <w:i/>
          <w:sz w:val="24"/>
          <w:szCs w:val="24"/>
        </w:rPr>
        <w:t xml:space="preserve"> v</w:t>
      </w:r>
      <w:r w:rsidR="00FB310A">
        <w:rPr>
          <w:rFonts w:ascii="Arial" w:hAnsi="Arial" w:cs="Arial"/>
          <w:i/>
          <w:sz w:val="24"/>
          <w:szCs w:val="24"/>
        </w:rPr>
        <w:t xml:space="preserve"> </w:t>
      </w:r>
      <w:proofErr w:type="spellStart"/>
      <w:r w:rsidR="00FB310A">
        <w:rPr>
          <w:rFonts w:ascii="Arial" w:hAnsi="Arial" w:cs="Arial"/>
          <w:i/>
          <w:sz w:val="24"/>
          <w:szCs w:val="24"/>
        </w:rPr>
        <w:t>Friedrick</w:t>
      </w:r>
      <w:proofErr w:type="spellEnd"/>
      <w:r w:rsidR="006A0C6C">
        <w:rPr>
          <w:rFonts w:ascii="Arial" w:hAnsi="Arial" w:cs="Arial"/>
          <w:i/>
          <w:sz w:val="24"/>
          <w:szCs w:val="24"/>
        </w:rPr>
        <w:t xml:space="preserve"> </w:t>
      </w:r>
      <w:r w:rsidRPr="00374C71">
        <w:rPr>
          <w:rFonts w:ascii="Arial" w:hAnsi="Arial" w:cs="Arial"/>
          <w:sz w:val="24"/>
          <w:szCs w:val="24"/>
        </w:rPr>
        <w:t>(</w:t>
      </w:r>
      <w:r w:rsidR="007202AA">
        <w:rPr>
          <w:rFonts w:ascii="Arial" w:hAnsi="Arial" w:cs="Arial"/>
          <w:sz w:val="24"/>
          <w:szCs w:val="24"/>
        </w:rPr>
        <w:t>CR</w:t>
      </w:r>
      <w:r w:rsidR="006942AC">
        <w:rPr>
          <w:rFonts w:ascii="Arial" w:hAnsi="Arial" w:cs="Arial"/>
          <w:sz w:val="24"/>
          <w:szCs w:val="24"/>
        </w:rPr>
        <w:t xml:space="preserve"> </w:t>
      </w:r>
      <w:r w:rsidR="007202AA">
        <w:rPr>
          <w:rFonts w:ascii="Arial" w:hAnsi="Arial" w:cs="Arial"/>
          <w:sz w:val="24"/>
          <w:szCs w:val="24"/>
        </w:rPr>
        <w:t>14</w:t>
      </w:r>
      <w:r w:rsidR="00FB310A">
        <w:rPr>
          <w:rFonts w:ascii="Arial" w:hAnsi="Arial" w:cs="Arial"/>
          <w:sz w:val="24"/>
          <w:szCs w:val="24"/>
        </w:rPr>
        <w:t>/2019</w:t>
      </w:r>
      <w:r w:rsidRPr="00374C71">
        <w:rPr>
          <w:rFonts w:ascii="Arial" w:hAnsi="Arial" w:cs="Arial"/>
          <w:sz w:val="24"/>
          <w:szCs w:val="24"/>
        </w:rPr>
        <w:t>) [20</w:t>
      </w:r>
      <w:r w:rsidR="00FB310A">
        <w:rPr>
          <w:rFonts w:ascii="Arial" w:hAnsi="Arial" w:cs="Arial"/>
          <w:sz w:val="24"/>
          <w:szCs w:val="24"/>
        </w:rPr>
        <w:t>19</w:t>
      </w:r>
      <w:r w:rsidRPr="00374C71">
        <w:rPr>
          <w:rFonts w:ascii="Arial" w:hAnsi="Arial" w:cs="Arial"/>
          <w:sz w:val="24"/>
          <w:szCs w:val="24"/>
        </w:rPr>
        <w:t>] NAHCNLD</w:t>
      </w:r>
      <w:r w:rsidR="00387298">
        <w:rPr>
          <w:rFonts w:ascii="Arial" w:hAnsi="Arial" w:cs="Arial"/>
          <w:sz w:val="24"/>
          <w:szCs w:val="24"/>
        </w:rPr>
        <w:t xml:space="preserve"> 23</w:t>
      </w:r>
      <w:r>
        <w:rPr>
          <w:rFonts w:ascii="Arial" w:hAnsi="Arial" w:cs="Arial"/>
          <w:sz w:val="24"/>
          <w:szCs w:val="24"/>
        </w:rPr>
        <w:t xml:space="preserve"> </w:t>
      </w:r>
      <w:r w:rsidR="007202AA" w:rsidRPr="003A14B4">
        <w:rPr>
          <w:rFonts w:ascii="Arial" w:hAnsi="Arial" w:cs="Arial"/>
          <w:sz w:val="24"/>
          <w:szCs w:val="24"/>
        </w:rPr>
        <w:t>(</w:t>
      </w:r>
      <w:r w:rsidR="007202AA">
        <w:rPr>
          <w:rFonts w:ascii="Arial" w:hAnsi="Arial" w:cs="Arial"/>
          <w:sz w:val="24"/>
          <w:szCs w:val="24"/>
        </w:rPr>
        <w:t xml:space="preserve">28 </w:t>
      </w:r>
      <w:r w:rsidR="00FB310A">
        <w:rPr>
          <w:rFonts w:ascii="Arial" w:hAnsi="Arial" w:cs="Arial"/>
          <w:sz w:val="24"/>
          <w:szCs w:val="24"/>
        </w:rPr>
        <w:t>February 2019)</w:t>
      </w:r>
    </w:p>
    <w:p w:rsidR="006F52DF" w:rsidRPr="00565F5A" w:rsidRDefault="006F52DF" w:rsidP="00387298">
      <w:pPr>
        <w:spacing w:after="0"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sidRPr="00387298">
        <w:rPr>
          <w:rFonts w:ascii="Arial" w:hAnsi="Arial" w:cs="Arial"/>
          <w:sz w:val="24"/>
          <w:szCs w:val="24"/>
        </w:rPr>
        <w:t xml:space="preserve">JANUARY J and </w:t>
      </w:r>
      <w:r w:rsidR="00FB310A" w:rsidRPr="00387298">
        <w:rPr>
          <w:rFonts w:ascii="Arial" w:hAnsi="Arial" w:cs="Arial"/>
          <w:sz w:val="24"/>
          <w:szCs w:val="24"/>
        </w:rPr>
        <w:t>SALIONGA</w:t>
      </w:r>
      <w:r w:rsidRPr="00387298">
        <w:rPr>
          <w:rFonts w:ascii="Arial" w:hAnsi="Arial" w:cs="Arial"/>
          <w:sz w:val="24"/>
          <w:szCs w:val="24"/>
        </w:rPr>
        <w:t xml:space="preserve"> J</w:t>
      </w:r>
    </w:p>
    <w:p w:rsidR="006F52DF" w:rsidRDefault="006F52DF" w:rsidP="00387298">
      <w:pPr>
        <w:spacing w:after="0"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FB310A" w:rsidRPr="00387298">
        <w:rPr>
          <w:rFonts w:ascii="Arial" w:hAnsi="Arial" w:cs="Arial"/>
          <w:b/>
          <w:sz w:val="24"/>
          <w:szCs w:val="24"/>
        </w:rPr>
        <w:t>28 February 2019</w:t>
      </w:r>
    </w:p>
    <w:p w:rsidR="00387298" w:rsidRPr="001A2092" w:rsidRDefault="00387298" w:rsidP="00387298">
      <w:pPr>
        <w:spacing w:after="0" w:line="360" w:lineRule="auto"/>
        <w:jc w:val="both"/>
        <w:rPr>
          <w:rFonts w:ascii="Arial" w:hAnsi="Arial" w:cs="Arial"/>
          <w:sz w:val="24"/>
          <w:szCs w:val="24"/>
        </w:rPr>
      </w:pPr>
    </w:p>
    <w:p w:rsidR="006F52DF" w:rsidRDefault="006F52DF" w:rsidP="006F52DF">
      <w:pPr>
        <w:spacing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sidR="00C063BD">
        <w:rPr>
          <w:rFonts w:ascii="Arial" w:hAnsi="Arial" w:cs="Arial"/>
          <w:sz w:val="24"/>
          <w:szCs w:val="24"/>
        </w:rPr>
        <w:t>:</w:t>
      </w:r>
      <w:r w:rsidR="00C063BD">
        <w:rPr>
          <w:rFonts w:ascii="Arial" w:hAnsi="Arial" w:cs="Arial"/>
          <w:sz w:val="24"/>
          <w:szCs w:val="24"/>
        </w:rPr>
        <w:tab/>
      </w:r>
      <w:r w:rsidR="00FA5A39">
        <w:rPr>
          <w:rFonts w:ascii="Arial" w:hAnsi="Arial" w:cs="Arial"/>
          <w:sz w:val="24"/>
          <w:szCs w:val="24"/>
        </w:rPr>
        <w:t>Criminal Procedure</w:t>
      </w:r>
      <w:r>
        <w:rPr>
          <w:rFonts w:ascii="Arial" w:hAnsi="Arial" w:cs="Arial"/>
          <w:sz w:val="24"/>
          <w:szCs w:val="24"/>
        </w:rPr>
        <w:t xml:space="preserve"> </w:t>
      </w:r>
      <w:r w:rsidR="007202AA">
        <w:rPr>
          <w:rFonts w:ascii="Arial" w:hAnsi="Arial" w:cs="Arial"/>
          <w:sz w:val="24"/>
          <w:szCs w:val="24"/>
        </w:rPr>
        <w:t>―</w:t>
      </w:r>
      <w:r w:rsidR="00FA5A39" w:rsidRPr="00FA5A39">
        <w:rPr>
          <w:rFonts w:ascii="Arial" w:hAnsi="Arial" w:cs="Arial"/>
          <w:sz w:val="24"/>
          <w:szCs w:val="24"/>
        </w:rPr>
        <w:t xml:space="preserve"> Plea </w:t>
      </w:r>
      <w:r w:rsidR="007202AA">
        <w:rPr>
          <w:rFonts w:ascii="Arial" w:hAnsi="Arial" w:cs="Arial"/>
          <w:sz w:val="24"/>
          <w:szCs w:val="24"/>
        </w:rPr>
        <w:t>―</w:t>
      </w:r>
      <w:r w:rsidR="00FA5A39" w:rsidRPr="00FA5A39">
        <w:rPr>
          <w:rFonts w:ascii="Arial" w:hAnsi="Arial" w:cs="Arial"/>
          <w:sz w:val="24"/>
          <w:szCs w:val="24"/>
        </w:rPr>
        <w:t xml:space="preserve"> Plea of guilty in terms of s 112(1</w:t>
      </w:r>
      <w:r w:rsidR="00387298">
        <w:rPr>
          <w:rFonts w:ascii="Arial" w:hAnsi="Arial" w:cs="Arial"/>
          <w:sz w:val="24"/>
          <w:szCs w:val="24"/>
        </w:rPr>
        <w:t>)</w:t>
      </w:r>
      <w:r w:rsidR="007D1D63">
        <w:rPr>
          <w:rFonts w:ascii="Arial" w:hAnsi="Arial" w:cs="Arial"/>
          <w:sz w:val="24"/>
          <w:szCs w:val="24"/>
        </w:rPr>
        <w:t xml:space="preserve"> </w:t>
      </w:r>
      <w:r w:rsidR="00115583" w:rsidRPr="00FA5A39">
        <w:rPr>
          <w:rFonts w:ascii="Arial" w:hAnsi="Arial" w:cs="Arial"/>
          <w:sz w:val="24"/>
          <w:szCs w:val="24"/>
        </w:rPr>
        <w:t>(</w:t>
      </w:r>
      <w:r w:rsidR="00FA5A39" w:rsidRPr="00FA5A39">
        <w:rPr>
          <w:rFonts w:ascii="Arial" w:hAnsi="Arial" w:cs="Arial"/>
          <w:sz w:val="24"/>
          <w:szCs w:val="24"/>
        </w:rPr>
        <w:t>a) of the    Criminal Procedure Act 51 of 1977 as amended by the Criminal Procedure Amendment Act 13 of 2010</w:t>
      </w:r>
      <w:r w:rsidR="00FA5A39">
        <w:rPr>
          <w:rFonts w:ascii="Arial" w:hAnsi="Arial" w:cs="Arial"/>
          <w:sz w:val="24"/>
          <w:szCs w:val="24"/>
        </w:rPr>
        <w:t xml:space="preserve"> </w:t>
      </w:r>
      <w:r w:rsidR="007202AA">
        <w:rPr>
          <w:rFonts w:ascii="Arial" w:hAnsi="Arial" w:cs="Arial"/>
          <w:sz w:val="24"/>
          <w:szCs w:val="24"/>
        </w:rPr>
        <w:t>―</w:t>
      </w:r>
      <w:r w:rsidR="00FA5A39">
        <w:rPr>
          <w:rFonts w:ascii="Arial" w:hAnsi="Arial" w:cs="Arial"/>
          <w:sz w:val="24"/>
          <w:szCs w:val="24"/>
        </w:rPr>
        <w:t xml:space="preserve"> Procedure intended for “minor” or “trivial” </w:t>
      </w:r>
      <w:r w:rsidR="006F1D0C">
        <w:rPr>
          <w:rFonts w:ascii="Arial" w:hAnsi="Arial" w:cs="Arial"/>
          <w:sz w:val="24"/>
          <w:szCs w:val="24"/>
        </w:rPr>
        <w:t>offence</w:t>
      </w:r>
      <w:r w:rsidR="00F352D5">
        <w:rPr>
          <w:rFonts w:ascii="Arial" w:hAnsi="Arial" w:cs="Arial"/>
          <w:sz w:val="24"/>
          <w:szCs w:val="24"/>
        </w:rPr>
        <w:t>s</w:t>
      </w:r>
      <w:r w:rsidR="007202AA">
        <w:rPr>
          <w:rFonts w:ascii="Arial" w:hAnsi="Arial" w:cs="Arial"/>
          <w:sz w:val="24"/>
          <w:szCs w:val="24"/>
        </w:rPr>
        <w:t>―</w:t>
      </w:r>
      <w:r w:rsidR="006A0C6C">
        <w:rPr>
          <w:rFonts w:ascii="Arial" w:hAnsi="Arial" w:cs="Arial"/>
          <w:sz w:val="24"/>
          <w:szCs w:val="24"/>
        </w:rPr>
        <w:t xml:space="preserve"> </w:t>
      </w:r>
      <w:r w:rsidR="00115583">
        <w:rPr>
          <w:rFonts w:ascii="Arial" w:hAnsi="Arial" w:cs="Arial"/>
          <w:sz w:val="24"/>
          <w:szCs w:val="24"/>
        </w:rPr>
        <w:t>Theft of a cell phone not minor or trivial offence.</w:t>
      </w:r>
    </w:p>
    <w:p w:rsidR="006F52DF" w:rsidRDefault="006F52DF" w:rsidP="006F52DF">
      <w:pPr>
        <w:spacing w:line="360" w:lineRule="auto"/>
        <w:jc w:val="both"/>
        <w:rPr>
          <w:rFonts w:ascii="Arial" w:hAnsi="Arial" w:cs="Arial"/>
          <w:sz w:val="24"/>
          <w:szCs w:val="24"/>
        </w:rPr>
      </w:pPr>
      <w:r w:rsidRPr="00646743">
        <w:rPr>
          <w:rFonts w:ascii="Arial" w:hAnsi="Arial" w:cs="Arial"/>
          <w:b/>
          <w:sz w:val="24"/>
          <w:szCs w:val="24"/>
        </w:rPr>
        <w:t>Summary:</w:t>
      </w:r>
      <w:r w:rsidR="00C063BD">
        <w:rPr>
          <w:rFonts w:ascii="Arial" w:hAnsi="Arial" w:cs="Arial"/>
          <w:b/>
          <w:sz w:val="24"/>
          <w:szCs w:val="24"/>
        </w:rPr>
        <w:tab/>
      </w:r>
      <w:r w:rsidR="009449AE">
        <w:rPr>
          <w:rFonts w:ascii="Arial" w:hAnsi="Arial" w:cs="Arial"/>
          <w:sz w:val="24"/>
          <w:szCs w:val="24"/>
        </w:rPr>
        <w:t>The accused in this matter was convicted i</w:t>
      </w:r>
      <w:r w:rsidR="00FB310A">
        <w:rPr>
          <w:rFonts w:ascii="Arial" w:hAnsi="Arial" w:cs="Arial"/>
          <w:sz w:val="24"/>
          <w:szCs w:val="24"/>
        </w:rPr>
        <w:t>n the magistrates</w:t>
      </w:r>
      <w:r w:rsidR="00461651">
        <w:rPr>
          <w:rFonts w:ascii="Arial" w:hAnsi="Arial" w:cs="Arial"/>
          <w:sz w:val="24"/>
          <w:szCs w:val="24"/>
        </w:rPr>
        <w:t>’</w:t>
      </w:r>
      <w:r w:rsidR="00FB310A">
        <w:rPr>
          <w:rFonts w:ascii="Arial" w:hAnsi="Arial" w:cs="Arial"/>
          <w:sz w:val="24"/>
          <w:szCs w:val="24"/>
        </w:rPr>
        <w:t xml:space="preserve"> court Oshakati </w:t>
      </w:r>
      <w:r w:rsidR="00115583">
        <w:rPr>
          <w:rFonts w:ascii="Arial" w:hAnsi="Arial" w:cs="Arial"/>
          <w:sz w:val="24"/>
          <w:szCs w:val="24"/>
        </w:rPr>
        <w:t>for theft</w:t>
      </w:r>
      <w:r w:rsidR="009449AE" w:rsidRPr="009449AE">
        <w:rPr>
          <w:rFonts w:ascii="Arial" w:hAnsi="Arial" w:cs="Arial"/>
          <w:sz w:val="24"/>
          <w:szCs w:val="24"/>
        </w:rPr>
        <w:t>.</w:t>
      </w:r>
      <w:r w:rsidR="009449AE">
        <w:rPr>
          <w:rFonts w:ascii="Arial" w:hAnsi="Arial" w:cs="Arial"/>
          <w:sz w:val="24"/>
          <w:szCs w:val="24"/>
        </w:rPr>
        <w:t xml:space="preserve"> </w:t>
      </w:r>
      <w:r w:rsidR="009664B1">
        <w:rPr>
          <w:rFonts w:ascii="Arial" w:hAnsi="Arial" w:cs="Arial"/>
          <w:sz w:val="24"/>
          <w:szCs w:val="24"/>
        </w:rPr>
        <w:t xml:space="preserve">The </w:t>
      </w:r>
      <w:r w:rsidR="00FB310A">
        <w:rPr>
          <w:rFonts w:ascii="Arial" w:hAnsi="Arial" w:cs="Arial"/>
          <w:sz w:val="24"/>
          <w:szCs w:val="24"/>
        </w:rPr>
        <w:t>accused pleaded guilty to the charge. The magistrate</w:t>
      </w:r>
      <w:r w:rsidR="009664B1">
        <w:rPr>
          <w:rFonts w:ascii="Arial" w:hAnsi="Arial" w:cs="Arial"/>
          <w:sz w:val="24"/>
          <w:szCs w:val="24"/>
        </w:rPr>
        <w:t xml:space="preserve"> applied section 112(1</w:t>
      </w:r>
      <w:r w:rsidR="00115583">
        <w:rPr>
          <w:rFonts w:ascii="Arial" w:hAnsi="Arial" w:cs="Arial"/>
          <w:sz w:val="24"/>
          <w:szCs w:val="24"/>
        </w:rPr>
        <w:t>) (</w:t>
      </w:r>
      <w:r w:rsidR="009664B1">
        <w:rPr>
          <w:rFonts w:ascii="Arial" w:hAnsi="Arial" w:cs="Arial"/>
          <w:sz w:val="24"/>
          <w:szCs w:val="24"/>
        </w:rPr>
        <w:t>a</w:t>
      </w:r>
      <w:r w:rsidR="00115583">
        <w:rPr>
          <w:rFonts w:ascii="Arial" w:hAnsi="Arial" w:cs="Arial"/>
          <w:sz w:val="24"/>
          <w:szCs w:val="24"/>
        </w:rPr>
        <w:t>) of</w:t>
      </w:r>
      <w:r w:rsidR="00FB310A">
        <w:rPr>
          <w:rFonts w:ascii="Arial" w:hAnsi="Arial" w:cs="Arial"/>
          <w:sz w:val="24"/>
          <w:szCs w:val="24"/>
        </w:rPr>
        <w:t xml:space="preserve"> the Act, was satisfied an</w:t>
      </w:r>
      <w:r w:rsidR="00461651">
        <w:rPr>
          <w:rFonts w:ascii="Arial" w:hAnsi="Arial" w:cs="Arial"/>
          <w:sz w:val="24"/>
          <w:szCs w:val="24"/>
        </w:rPr>
        <w:t>d convicted the accused upon his own</w:t>
      </w:r>
      <w:r w:rsidR="00FB310A">
        <w:rPr>
          <w:rFonts w:ascii="Arial" w:hAnsi="Arial" w:cs="Arial"/>
          <w:sz w:val="24"/>
          <w:szCs w:val="24"/>
        </w:rPr>
        <w:t xml:space="preserve"> admission. The</w:t>
      </w:r>
      <w:r w:rsidR="003C24F6">
        <w:rPr>
          <w:rFonts w:ascii="Arial" w:hAnsi="Arial" w:cs="Arial"/>
          <w:sz w:val="24"/>
          <w:szCs w:val="24"/>
        </w:rPr>
        <w:t xml:space="preserve"> crime</w:t>
      </w:r>
      <w:r w:rsidR="00FB310A">
        <w:rPr>
          <w:rFonts w:ascii="Arial" w:hAnsi="Arial" w:cs="Arial"/>
          <w:sz w:val="24"/>
          <w:szCs w:val="24"/>
        </w:rPr>
        <w:t xml:space="preserve"> </w:t>
      </w:r>
      <w:r w:rsidR="003C24F6">
        <w:rPr>
          <w:rFonts w:ascii="Arial" w:hAnsi="Arial" w:cs="Arial"/>
          <w:sz w:val="24"/>
          <w:szCs w:val="24"/>
        </w:rPr>
        <w:t xml:space="preserve">cannot </w:t>
      </w:r>
      <w:r w:rsidR="00203E07">
        <w:rPr>
          <w:rFonts w:ascii="Arial" w:hAnsi="Arial" w:cs="Arial"/>
          <w:sz w:val="24"/>
          <w:szCs w:val="24"/>
        </w:rPr>
        <w:t>be regarded as minor or trivial</w:t>
      </w:r>
      <w:r w:rsidR="003C24F6">
        <w:rPr>
          <w:rFonts w:ascii="Arial" w:hAnsi="Arial" w:cs="Arial"/>
          <w:sz w:val="24"/>
          <w:szCs w:val="24"/>
        </w:rPr>
        <w:t>. The magistrate misdirected herself</w:t>
      </w:r>
      <w:r w:rsidR="00FB310A">
        <w:rPr>
          <w:rFonts w:ascii="Arial" w:hAnsi="Arial" w:cs="Arial"/>
          <w:sz w:val="24"/>
          <w:szCs w:val="24"/>
        </w:rPr>
        <w:t>.</w:t>
      </w:r>
      <w:r w:rsidR="006F1D0C">
        <w:rPr>
          <w:rFonts w:ascii="Arial" w:hAnsi="Arial" w:cs="Arial"/>
          <w:sz w:val="24"/>
          <w:szCs w:val="24"/>
        </w:rPr>
        <w:t xml:space="preserve"> The </w:t>
      </w:r>
      <w:r w:rsidR="003B4148">
        <w:rPr>
          <w:rFonts w:ascii="Arial" w:hAnsi="Arial" w:cs="Arial"/>
          <w:sz w:val="24"/>
          <w:szCs w:val="24"/>
        </w:rPr>
        <w:lastRenderedPageBreak/>
        <w:t>conviction and sentence</w:t>
      </w:r>
      <w:r w:rsidR="006F1D0C">
        <w:rPr>
          <w:rFonts w:ascii="Arial" w:hAnsi="Arial" w:cs="Arial"/>
          <w:sz w:val="24"/>
          <w:szCs w:val="24"/>
        </w:rPr>
        <w:t xml:space="preserve"> are</w:t>
      </w:r>
      <w:r w:rsidR="00FB310A">
        <w:rPr>
          <w:rFonts w:ascii="Arial" w:hAnsi="Arial" w:cs="Arial"/>
          <w:sz w:val="24"/>
          <w:szCs w:val="24"/>
        </w:rPr>
        <w:t xml:space="preserve"> </w:t>
      </w:r>
      <w:r w:rsidR="00115583">
        <w:rPr>
          <w:rFonts w:ascii="Arial" w:hAnsi="Arial" w:cs="Arial"/>
          <w:sz w:val="24"/>
          <w:szCs w:val="24"/>
        </w:rPr>
        <w:t>set aside.</w:t>
      </w:r>
      <w:r w:rsidR="003C24F6">
        <w:rPr>
          <w:rFonts w:ascii="Arial" w:hAnsi="Arial" w:cs="Arial"/>
          <w:sz w:val="24"/>
          <w:szCs w:val="24"/>
        </w:rPr>
        <w:t xml:space="preserve"> The matter is remitted to the magistrate to apply section 112(1</w:t>
      </w:r>
      <w:r w:rsidR="00EB18AD">
        <w:rPr>
          <w:rFonts w:ascii="Arial" w:hAnsi="Arial" w:cs="Arial"/>
          <w:sz w:val="24"/>
          <w:szCs w:val="24"/>
        </w:rPr>
        <w:t>)</w:t>
      </w:r>
      <w:r w:rsidR="007D1D63">
        <w:rPr>
          <w:rFonts w:ascii="Arial" w:hAnsi="Arial" w:cs="Arial"/>
          <w:sz w:val="24"/>
          <w:szCs w:val="24"/>
        </w:rPr>
        <w:t xml:space="preserve"> </w:t>
      </w:r>
      <w:r w:rsidR="00FB310A">
        <w:rPr>
          <w:rFonts w:ascii="Arial" w:hAnsi="Arial" w:cs="Arial"/>
          <w:sz w:val="24"/>
          <w:szCs w:val="24"/>
        </w:rPr>
        <w:t>(</w:t>
      </w:r>
      <w:r w:rsidR="007202AA">
        <w:rPr>
          <w:rFonts w:ascii="Arial" w:hAnsi="Arial" w:cs="Arial"/>
          <w:sz w:val="24"/>
          <w:szCs w:val="24"/>
        </w:rPr>
        <w:t>b) of the Criminal Procedure Act</w:t>
      </w:r>
      <w:r w:rsidR="00FD2E32">
        <w:rPr>
          <w:rFonts w:ascii="Arial" w:hAnsi="Arial" w:cs="Arial"/>
          <w:sz w:val="24"/>
          <w:szCs w:val="24"/>
        </w:rPr>
        <w:t>.</w:t>
      </w:r>
    </w:p>
    <w:p w:rsidR="007202AA" w:rsidRDefault="007202AA" w:rsidP="00A91927">
      <w:pPr>
        <w:pBdr>
          <w:top w:val="single" w:sz="12" w:space="0" w:color="auto"/>
          <w:bottom w:val="single" w:sz="12" w:space="1" w:color="auto"/>
        </w:pBdr>
        <w:spacing w:after="0" w:line="240" w:lineRule="auto"/>
        <w:jc w:val="center"/>
        <w:rPr>
          <w:rFonts w:ascii="Arial" w:hAnsi="Arial" w:cs="Arial"/>
          <w:b/>
          <w:sz w:val="24"/>
          <w:szCs w:val="24"/>
        </w:rPr>
      </w:pPr>
    </w:p>
    <w:p w:rsidR="006F52DF" w:rsidRDefault="006F52DF" w:rsidP="00A91927">
      <w:pPr>
        <w:pBdr>
          <w:top w:val="single" w:sz="12" w:space="0" w:color="auto"/>
          <w:bottom w:val="single" w:sz="12" w:space="1" w:color="auto"/>
        </w:pBdr>
        <w:spacing w:after="0" w:line="240" w:lineRule="auto"/>
        <w:jc w:val="center"/>
        <w:rPr>
          <w:rFonts w:ascii="Arial" w:hAnsi="Arial" w:cs="Arial"/>
          <w:b/>
          <w:sz w:val="24"/>
          <w:szCs w:val="24"/>
        </w:rPr>
      </w:pPr>
      <w:r>
        <w:rPr>
          <w:rFonts w:ascii="Arial" w:hAnsi="Arial" w:cs="Arial"/>
          <w:b/>
          <w:sz w:val="24"/>
          <w:szCs w:val="24"/>
        </w:rPr>
        <w:t>ORDER</w:t>
      </w:r>
    </w:p>
    <w:p w:rsidR="006A0C6C" w:rsidRDefault="006A0C6C" w:rsidP="007202AA">
      <w:pPr>
        <w:pBdr>
          <w:top w:val="single" w:sz="12" w:space="0" w:color="auto"/>
          <w:bottom w:val="single" w:sz="12" w:space="1" w:color="auto"/>
        </w:pBdr>
        <w:spacing w:after="0"/>
        <w:jc w:val="center"/>
        <w:rPr>
          <w:rFonts w:ascii="Arial" w:hAnsi="Arial" w:cs="Arial"/>
          <w:b/>
          <w:sz w:val="24"/>
          <w:szCs w:val="24"/>
        </w:rPr>
      </w:pPr>
    </w:p>
    <w:p w:rsidR="00A91927" w:rsidRDefault="00A91927" w:rsidP="00A91927">
      <w:pPr>
        <w:pStyle w:val="ListParagraph"/>
        <w:spacing w:line="360" w:lineRule="auto"/>
        <w:jc w:val="both"/>
        <w:rPr>
          <w:rFonts w:ascii="Arial" w:hAnsi="Arial" w:cs="Arial"/>
          <w:sz w:val="24"/>
          <w:szCs w:val="24"/>
        </w:rPr>
      </w:pPr>
    </w:p>
    <w:p w:rsidR="00FA5A39" w:rsidRPr="00FB310A" w:rsidRDefault="00FB310A" w:rsidP="00FB310A">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conviction</w:t>
      </w:r>
      <w:r w:rsidR="00FA5A39">
        <w:rPr>
          <w:rFonts w:ascii="Arial" w:hAnsi="Arial" w:cs="Arial"/>
          <w:sz w:val="24"/>
          <w:szCs w:val="24"/>
        </w:rPr>
        <w:t xml:space="preserve"> </w:t>
      </w:r>
      <w:r>
        <w:rPr>
          <w:rFonts w:ascii="Arial" w:hAnsi="Arial" w:cs="Arial"/>
          <w:sz w:val="24"/>
          <w:szCs w:val="24"/>
        </w:rPr>
        <w:t xml:space="preserve">and sentence </w:t>
      </w:r>
      <w:r w:rsidR="00FA5A39">
        <w:rPr>
          <w:rFonts w:ascii="Arial" w:hAnsi="Arial" w:cs="Arial"/>
          <w:sz w:val="24"/>
          <w:szCs w:val="24"/>
        </w:rPr>
        <w:t>are set aside;</w:t>
      </w:r>
    </w:p>
    <w:p w:rsidR="00FA5A39" w:rsidRPr="00B86CEC" w:rsidRDefault="00FA5A39" w:rsidP="00B86CEC">
      <w:pPr>
        <w:pStyle w:val="ListParagraph"/>
        <w:numPr>
          <w:ilvl w:val="0"/>
          <w:numId w:val="2"/>
        </w:numPr>
        <w:spacing w:line="360" w:lineRule="auto"/>
        <w:jc w:val="both"/>
        <w:rPr>
          <w:rFonts w:ascii="Arial" w:hAnsi="Arial" w:cs="Arial"/>
          <w:sz w:val="24"/>
          <w:szCs w:val="24"/>
        </w:rPr>
      </w:pPr>
      <w:r w:rsidRPr="0000677A">
        <w:rPr>
          <w:rFonts w:ascii="Arial" w:hAnsi="Arial" w:cs="Arial"/>
          <w:sz w:val="24"/>
          <w:szCs w:val="24"/>
        </w:rPr>
        <w:t>Th</w:t>
      </w:r>
      <w:r>
        <w:rPr>
          <w:rFonts w:ascii="Arial" w:hAnsi="Arial" w:cs="Arial"/>
          <w:sz w:val="24"/>
          <w:szCs w:val="24"/>
        </w:rPr>
        <w:t>is case</w:t>
      </w:r>
      <w:r w:rsidRPr="0000677A">
        <w:rPr>
          <w:rFonts w:ascii="Arial" w:hAnsi="Arial" w:cs="Arial"/>
          <w:sz w:val="24"/>
          <w:szCs w:val="24"/>
        </w:rPr>
        <w:t xml:space="preserve"> </w:t>
      </w:r>
      <w:r>
        <w:rPr>
          <w:rFonts w:ascii="Arial" w:hAnsi="Arial" w:cs="Arial"/>
          <w:sz w:val="24"/>
          <w:szCs w:val="24"/>
        </w:rPr>
        <w:t>is</w:t>
      </w:r>
      <w:r w:rsidRPr="0000677A">
        <w:rPr>
          <w:rFonts w:ascii="Arial" w:hAnsi="Arial" w:cs="Arial"/>
          <w:sz w:val="24"/>
          <w:szCs w:val="24"/>
        </w:rPr>
        <w:t xml:space="preserve"> remitted to the magistrate with a direction </w:t>
      </w:r>
      <w:r w:rsidR="00115583" w:rsidRPr="0000677A">
        <w:rPr>
          <w:rFonts w:ascii="Arial" w:hAnsi="Arial" w:cs="Arial"/>
          <w:sz w:val="24"/>
          <w:szCs w:val="24"/>
        </w:rPr>
        <w:t xml:space="preserve">that </w:t>
      </w:r>
      <w:r w:rsidR="00115583">
        <w:rPr>
          <w:rFonts w:ascii="Arial" w:hAnsi="Arial" w:cs="Arial"/>
          <w:sz w:val="24"/>
          <w:szCs w:val="24"/>
        </w:rPr>
        <w:t>the matter be dealt with</w:t>
      </w:r>
      <w:r w:rsidRPr="0000677A">
        <w:rPr>
          <w:rFonts w:ascii="Arial" w:hAnsi="Arial" w:cs="Arial"/>
          <w:sz w:val="24"/>
          <w:szCs w:val="24"/>
        </w:rPr>
        <w:t xml:space="preserve"> afresh</w:t>
      </w:r>
      <w:r w:rsidR="00B86CEC">
        <w:rPr>
          <w:rFonts w:ascii="Arial" w:hAnsi="Arial" w:cs="Arial"/>
          <w:sz w:val="24"/>
          <w:szCs w:val="24"/>
        </w:rPr>
        <w:t xml:space="preserve"> from the stage of plea</w:t>
      </w:r>
      <w:r w:rsidRPr="00B86CEC">
        <w:rPr>
          <w:rFonts w:ascii="Arial" w:hAnsi="Arial" w:cs="Arial"/>
          <w:sz w:val="24"/>
          <w:szCs w:val="24"/>
        </w:rPr>
        <w:t>.</w:t>
      </w:r>
    </w:p>
    <w:p w:rsidR="006A0C6C" w:rsidRDefault="006A0C6C" w:rsidP="006A0C6C">
      <w:pPr>
        <w:pStyle w:val="ListParagraph"/>
        <w:pBdr>
          <w:bottom w:val="single" w:sz="12" w:space="1" w:color="auto"/>
        </w:pBdr>
        <w:spacing w:line="360" w:lineRule="auto"/>
        <w:ind w:hanging="720"/>
        <w:jc w:val="both"/>
        <w:rPr>
          <w:rFonts w:ascii="Arial" w:hAnsi="Arial" w:cs="Arial"/>
          <w:sz w:val="24"/>
          <w:szCs w:val="24"/>
        </w:rPr>
      </w:pPr>
    </w:p>
    <w:p w:rsidR="006A0C6C" w:rsidRPr="006A0C6C" w:rsidRDefault="006A0C6C" w:rsidP="00A91927">
      <w:pPr>
        <w:pStyle w:val="ListParagraph"/>
        <w:spacing w:after="0" w:line="240" w:lineRule="auto"/>
        <w:ind w:hanging="720"/>
        <w:jc w:val="center"/>
        <w:rPr>
          <w:rFonts w:ascii="Arial" w:hAnsi="Arial" w:cs="Arial"/>
          <w:b/>
          <w:sz w:val="24"/>
          <w:szCs w:val="24"/>
        </w:rPr>
      </w:pPr>
    </w:p>
    <w:p w:rsidR="006A0C6C" w:rsidRPr="006A0C6C" w:rsidRDefault="006A0C6C" w:rsidP="00A91927">
      <w:pPr>
        <w:pStyle w:val="ListParagraph"/>
        <w:spacing w:after="0" w:line="240" w:lineRule="auto"/>
        <w:ind w:hanging="720"/>
        <w:jc w:val="center"/>
        <w:rPr>
          <w:rFonts w:ascii="Arial" w:hAnsi="Arial" w:cs="Arial"/>
          <w:b/>
          <w:sz w:val="24"/>
          <w:szCs w:val="24"/>
        </w:rPr>
      </w:pPr>
      <w:r w:rsidRPr="006A0C6C">
        <w:rPr>
          <w:rFonts w:ascii="Arial" w:hAnsi="Arial" w:cs="Arial"/>
          <w:b/>
          <w:sz w:val="24"/>
          <w:szCs w:val="24"/>
        </w:rPr>
        <w:t>JUDGMENT</w:t>
      </w:r>
    </w:p>
    <w:p w:rsidR="006F52DF" w:rsidRDefault="006F52DF" w:rsidP="00A91927">
      <w:pPr>
        <w:spacing w:after="0" w:line="240" w:lineRule="auto"/>
        <w:rPr>
          <w:rFonts w:ascii="Arial" w:hAnsi="Arial" w:cs="Arial"/>
          <w:b/>
          <w:sz w:val="24"/>
          <w:szCs w:val="24"/>
        </w:rPr>
      </w:pPr>
      <w:r>
        <w:rPr>
          <w:rFonts w:ascii="Arial" w:hAnsi="Arial" w:cs="Arial"/>
          <w:b/>
          <w:sz w:val="24"/>
          <w:szCs w:val="24"/>
        </w:rPr>
        <w:t xml:space="preserve">______________________________________________________________________ </w:t>
      </w:r>
    </w:p>
    <w:p w:rsidR="00A91927" w:rsidRPr="00A91927" w:rsidRDefault="00A91927" w:rsidP="006F52DF">
      <w:pPr>
        <w:spacing w:line="360" w:lineRule="auto"/>
        <w:rPr>
          <w:rFonts w:ascii="Arial" w:hAnsi="Arial" w:cs="Arial"/>
          <w:sz w:val="24"/>
          <w:szCs w:val="24"/>
        </w:rPr>
      </w:pPr>
    </w:p>
    <w:p w:rsidR="006F52DF" w:rsidRPr="00A91927" w:rsidRDefault="003B4148" w:rsidP="006F52DF">
      <w:pPr>
        <w:spacing w:line="360" w:lineRule="auto"/>
        <w:rPr>
          <w:rFonts w:ascii="Arial" w:hAnsi="Arial" w:cs="Arial"/>
          <w:sz w:val="24"/>
          <w:szCs w:val="24"/>
        </w:rPr>
      </w:pPr>
      <w:r w:rsidRPr="00A91927">
        <w:rPr>
          <w:rFonts w:ascii="Arial" w:hAnsi="Arial" w:cs="Arial"/>
          <w:sz w:val="24"/>
          <w:szCs w:val="24"/>
        </w:rPr>
        <w:t>SALIONGA</w:t>
      </w:r>
      <w:r w:rsidR="006F52DF" w:rsidRPr="00A91927">
        <w:rPr>
          <w:rFonts w:ascii="Arial" w:hAnsi="Arial" w:cs="Arial"/>
          <w:sz w:val="24"/>
          <w:szCs w:val="24"/>
        </w:rPr>
        <w:t xml:space="preserve"> J</w:t>
      </w:r>
      <w:r w:rsidR="00A91927">
        <w:rPr>
          <w:rFonts w:ascii="Arial" w:hAnsi="Arial" w:cs="Arial"/>
          <w:sz w:val="24"/>
          <w:szCs w:val="24"/>
        </w:rPr>
        <w:t xml:space="preserve"> (</w:t>
      </w:r>
      <w:r w:rsidRPr="00A91927">
        <w:rPr>
          <w:rFonts w:ascii="Arial" w:hAnsi="Arial" w:cs="Arial"/>
          <w:sz w:val="24"/>
          <w:szCs w:val="24"/>
        </w:rPr>
        <w:t xml:space="preserve">JANUARYJ </w:t>
      </w:r>
      <w:r w:rsidR="006F52DF" w:rsidRPr="00A91927">
        <w:rPr>
          <w:rFonts w:ascii="Arial" w:hAnsi="Arial" w:cs="Arial"/>
          <w:sz w:val="24"/>
          <w:szCs w:val="24"/>
        </w:rPr>
        <w:t>concurring)</w:t>
      </w:r>
      <w:r w:rsidR="00A91927">
        <w:rPr>
          <w:rFonts w:ascii="Arial" w:hAnsi="Arial" w:cs="Arial"/>
          <w:sz w:val="24"/>
          <w:szCs w:val="24"/>
        </w:rPr>
        <w:t>:</w:t>
      </w:r>
    </w:p>
    <w:p w:rsidR="006F52DF" w:rsidRDefault="006F52DF" w:rsidP="00B86CEC">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CE5610">
        <w:rPr>
          <w:rFonts w:ascii="Arial" w:hAnsi="Arial" w:cs="Arial"/>
          <w:sz w:val="24"/>
          <w:szCs w:val="24"/>
        </w:rPr>
        <w:t>The accused in this matter was charged in the magistrate</w:t>
      </w:r>
      <w:r w:rsidR="00A91927">
        <w:rPr>
          <w:rFonts w:ascii="Arial" w:hAnsi="Arial" w:cs="Arial"/>
          <w:sz w:val="24"/>
          <w:szCs w:val="24"/>
        </w:rPr>
        <w:t>’s</w:t>
      </w:r>
      <w:r w:rsidR="00CE5610">
        <w:rPr>
          <w:rFonts w:ascii="Arial" w:hAnsi="Arial" w:cs="Arial"/>
          <w:sz w:val="24"/>
          <w:szCs w:val="24"/>
        </w:rPr>
        <w:t xml:space="preserve"> court, Oshakati with </w:t>
      </w:r>
      <w:r w:rsidR="003B4148">
        <w:rPr>
          <w:rFonts w:ascii="Arial" w:hAnsi="Arial" w:cs="Arial"/>
          <w:sz w:val="24"/>
          <w:szCs w:val="24"/>
        </w:rPr>
        <w:t>an offence</w:t>
      </w:r>
      <w:r w:rsidR="00A91927">
        <w:rPr>
          <w:rFonts w:ascii="Arial" w:hAnsi="Arial" w:cs="Arial"/>
          <w:sz w:val="24"/>
          <w:szCs w:val="24"/>
        </w:rPr>
        <w:t xml:space="preserve">, </w:t>
      </w:r>
      <w:r w:rsidR="00CE5610">
        <w:rPr>
          <w:rFonts w:ascii="Arial" w:hAnsi="Arial" w:cs="Arial"/>
          <w:sz w:val="24"/>
          <w:szCs w:val="24"/>
        </w:rPr>
        <w:t xml:space="preserve">theft of a </w:t>
      </w:r>
      <w:proofErr w:type="spellStart"/>
      <w:r w:rsidR="00CE5610">
        <w:rPr>
          <w:rFonts w:ascii="Arial" w:hAnsi="Arial" w:cs="Arial"/>
          <w:sz w:val="24"/>
          <w:szCs w:val="24"/>
        </w:rPr>
        <w:t>cellphone</w:t>
      </w:r>
      <w:proofErr w:type="spellEnd"/>
      <w:r w:rsidR="00CE5610">
        <w:rPr>
          <w:rFonts w:ascii="Arial" w:hAnsi="Arial" w:cs="Arial"/>
          <w:sz w:val="24"/>
          <w:szCs w:val="24"/>
        </w:rPr>
        <w:t>.</w:t>
      </w:r>
    </w:p>
    <w:p w:rsidR="00937201" w:rsidRDefault="00937201" w:rsidP="006F52DF">
      <w:pPr>
        <w:spacing w:line="360" w:lineRule="auto"/>
        <w:jc w:val="both"/>
        <w:rPr>
          <w:rFonts w:ascii="Arial" w:hAnsi="Arial" w:cs="Arial"/>
          <w:sz w:val="24"/>
          <w:szCs w:val="24"/>
        </w:rPr>
      </w:pPr>
      <w:r>
        <w:rPr>
          <w:rFonts w:ascii="Arial" w:hAnsi="Arial" w:cs="Arial"/>
          <w:sz w:val="24"/>
          <w:szCs w:val="24"/>
        </w:rPr>
        <w:t>[</w:t>
      </w:r>
      <w:r w:rsidR="00B86CEC">
        <w:rPr>
          <w:rFonts w:ascii="Arial" w:hAnsi="Arial" w:cs="Arial"/>
          <w:sz w:val="24"/>
          <w:szCs w:val="24"/>
        </w:rPr>
        <w:t>2</w:t>
      </w:r>
      <w:r>
        <w:rPr>
          <w:rFonts w:ascii="Arial" w:hAnsi="Arial" w:cs="Arial"/>
          <w:sz w:val="24"/>
          <w:szCs w:val="24"/>
        </w:rPr>
        <w:t>]</w:t>
      </w:r>
      <w:r>
        <w:rPr>
          <w:rFonts w:ascii="Arial" w:hAnsi="Arial" w:cs="Arial"/>
          <w:sz w:val="24"/>
          <w:szCs w:val="24"/>
        </w:rPr>
        <w:tab/>
      </w:r>
      <w:r w:rsidR="00CE5610">
        <w:rPr>
          <w:rFonts w:ascii="Arial" w:hAnsi="Arial" w:cs="Arial"/>
          <w:sz w:val="24"/>
          <w:szCs w:val="24"/>
        </w:rPr>
        <w:t xml:space="preserve">He pleaded guilty to the charge and </w:t>
      </w:r>
      <w:r w:rsidR="00A91927">
        <w:rPr>
          <w:rFonts w:ascii="Arial" w:hAnsi="Arial" w:cs="Arial"/>
          <w:sz w:val="24"/>
          <w:szCs w:val="24"/>
        </w:rPr>
        <w:t>the court applied s 112(1)</w:t>
      </w:r>
      <w:r w:rsidR="007D1D63">
        <w:rPr>
          <w:rFonts w:ascii="Arial" w:hAnsi="Arial" w:cs="Arial"/>
          <w:sz w:val="24"/>
          <w:szCs w:val="24"/>
        </w:rPr>
        <w:t xml:space="preserve"> </w:t>
      </w:r>
      <w:r w:rsidR="008E3172">
        <w:rPr>
          <w:rFonts w:ascii="Arial" w:hAnsi="Arial" w:cs="Arial"/>
          <w:sz w:val="24"/>
          <w:szCs w:val="24"/>
        </w:rPr>
        <w:t>(a) of</w:t>
      </w:r>
      <w:r w:rsidR="00CE5610">
        <w:rPr>
          <w:rFonts w:ascii="Arial" w:hAnsi="Arial" w:cs="Arial"/>
          <w:sz w:val="24"/>
          <w:szCs w:val="24"/>
        </w:rPr>
        <w:t xml:space="preserve"> the Act. He was convicted as charged.</w:t>
      </w:r>
    </w:p>
    <w:p w:rsidR="00CE5610" w:rsidRDefault="00A47C44" w:rsidP="006F52DF">
      <w:pPr>
        <w:spacing w:line="360" w:lineRule="auto"/>
        <w:jc w:val="both"/>
        <w:rPr>
          <w:rFonts w:ascii="Arial" w:hAnsi="Arial" w:cs="Arial"/>
          <w:sz w:val="24"/>
          <w:szCs w:val="24"/>
        </w:rPr>
      </w:pPr>
      <w:r>
        <w:rPr>
          <w:rFonts w:ascii="Arial" w:hAnsi="Arial" w:cs="Arial"/>
          <w:sz w:val="24"/>
          <w:szCs w:val="24"/>
        </w:rPr>
        <w:t>[3</w:t>
      </w:r>
      <w:r w:rsidR="00C063BD">
        <w:rPr>
          <w:rFonts w:ascii="Arial" w:hAnsi="Arial" w:cs="Arial"/>
          <w:sz w:val="24"/>
          <w:szCs w:val="24"/>
        </w:rPr>
        <w:t>]</w:t>
      </w:r>
      <w:r w:rsidR="00CE5610">
        <w:rPr>
          <w:rFonts w:ascii="Arial" w:hAnsi="Arial" w:cs="Arial"/>
          <w:sz w:val="24"/>
          <w:szCs w:val="24"/>
        </w:rPr>
        <w:tab/>
        <w:t>When the matter came before me on automatic review, I requested reason</w:t>
      </w:r>
      <w:r w:rsidR="003B4148">
        <w:rPr>
          <w:rFonts w:ascii="Arial" w:hAnsi="Arial" w:cs="Arial"/>
          <w:sz w:val="24"/>
          <w:szCs w:val="24"/>
        </w:rPr>
        <w:t>s</w:t>
      </w:r>
      <w:r w:rsidR="00A91927">
        <w:rPr>
          <w:rFonts w:ascii="Arial" w:hAnsi="Arial" w:cs="Arial"/>
          <w:sz w:val="24"/>
          <w:szCs w:val="24"/>
        </w:rPr>
        <w:t xml:space="preserve"> from the magistrate why s 112(1)</w:t>
      </w:r>
      <w:r w:rsidR="007D1D63">
        <w:rPr>
          <w:rFonts w:ascii="Arial" w:hAnsi="Arial" w:cs="Arial"/>
          <w:sz w:val="24"/>
          <w:szCs w:val="24"/>
        </w:rPr>
        <w:t xml:space="preserve"> </w:t>
      </w:r>
      <w:r w:rsidR="00CE5610">
        <w:rPr>
          <w:rFonts w:ascii="Arial" w:hAnsi="Arial" w:cs="Arial"/>
          <w:sz w:val="24"/>
          <w:szCs w:val="24"/>
        </w:rPr>
        <w:t>(b) of</w:t>
      </w:r>
      <w:r w:rsidR="00A91927">
        <w:rPr>
          <w:rFonts w:ascii="Arial" w:hAnsi="Arial" w:cs="Arial"/>
          <w:sz w:val="24"/>
          <w:szCs w:val="24"/>
        </w:rPr>
        <w:t xml:space="preserve"> the Act was not applied. In her</w:t>
      </w:r>
      <w:r w:rsidR="00CE5610">
        <w:rPr>
          <w:rFonts w:ascii="Arial" w:hAnsi="Arial" w:cs="Arial"/>
          <w:sz w:val="24"/>
          <w:szCs w:val="24"/>
        </w:rPr>
        <w:t xml:space="preserve"> reply the magistrate stated that the court was guided by the provisions of s 7 of the Criminal Procedure Act, Act 13 of 2010 that empower</w:t>
      </w:r>
      <w:r w:rsidR="00A91927">
        <w:rPr>
          <w:rFonts w:ascii="Arial" w:hAnsi="Arial" w:cs="Arial"/>
          <w:sz w:val="24"/>
          <w:szCs w:val="24"/>
        </w:rPr>
        <w:t>s</w:t>
      </w:r>
      <w:r w:rsidR="00CE5610">
        <w:rPr>
          <w:rFonts w:ascii="Arial" w:hAnsi="Arial" w:cs="Arial"/>
          <w:sz w:val="24"/>
          <w:szCs w:val="24"/>
        </w:rPr>
        <w:t xml:space="preserve"> the court to impose a fine up to N$6000. She </w:t>
      </w:r>
      <w:r w:rsidR="003B4148">
        <w:rPr>
          <w:rFonts w:ascii="Arial" w:hAnsi="Arial" w:cs="Arial"/>
          <w:sz w:val="24"/>
          <w:szCs w:val="24"/>
        </w:rPr>
        <w:t xml:space="preserve">further </w:t>
      </w:r>
      <w:r w:rsidR="006473B7">
        <w:rPr>
          <w:rFonts w:ascii="Arial" w:hAnsi="Arial" w:cs="Arial"/>
          <w:sz w:val="24"/>
          <w:szCs w:val="24"/>
        </w:rPr>
        <w:t>stated that</w:t>
      </w:r>
      <w:r w:rsidR="00CE5610">
        <w:rPr>
          <w:rFonts w:ascii="Arial" w:hAnsi="Arial" w:cs="Arial"/>
          <w:sz w:val="24"/>
          <w:szCs w:val="24"/>
        </w:rPr>
        <w:t xml:space="preserve"> she was guided by the prosecutor who had an insight of the conten</w:t>
      </w:r>
      <w:r w:rsidR="00A91927">
        <w:rPr>
          <w:rFonts w:ascii="Arial" w:hAnsi="Arial" w:cs="Arial"/>
          <w:sz w:val="24"/>
          <w:szCs w:val="24"/>
        </w:rPr>
        <w:t>ts of the docket to apply s 112(1)</w:t>
      </w:r>
      <w:r w:rsidR="007D1D63">
        <w:rPr>
          <w:rFonts w:ascii="Arial" w:hAnsi="Arial" w:cs="Arial"/>
          <w:sz w:val="24"/>
          <w:szCs w:val="24"/>
        </w:rPr>
        <w:t xml:space="preserve"> </w:t>
      </w:r>
      <w:r w:rsidR="00CE5610">
        <w:rPr>
          <w:rFonts w:ascii="Arial" w:hAnsi="Arial" w:cs="Arial"/>
          <w:sz w:val="24"/>
          <w:szCs w:val="24"/>
        </w:rPr>
        <w:t>(a)</w:t>
      </w:r>
      <w:r w:rsidR="00EA70DB">
        <w:rPr>
          <w:rFonts w:ascii="Arial" w:hAnsi="Arial" w:cs="Arial"/>
          <w:sz w:val="24"/>
          <w:szCs w:val="24"/>
        </w:rPr>
        <w:t>. In her opinion the offence does not merit a sentence of direct imprisonment.</w:t>
      </w:r>
    </w:p>
    <w:p w:rsidR="00937201" w:rsidRDefault="00A47C44" w:rsidP="006F52DF">
      <w:pPr>
        <w:spacing w:line="360" w:lineRule="auto"/>
        <w:jc w:val="both"/>
        <w:rPr>
          <w:rFonts w:ascii="Arial" w:hAnsi="Arial" w:cs="Arial"/>
          <w:sz w:val="24"/>
          <w:szCs w:val="24"/>
        </w:rPr>
      </w:pPr>
      <w:r>
        <w:rPr>
          <w:rFonts w:ascii="Arial" w:hAnsi="Arial" w:cs="Arial"/>
          <w:sz w:val="24"/>
          <w:szCs w:val="24"/>
        </w:rPr>
        <w:t>[4</w:t>
      </w:r>
      <w:r w:rsidR="00C063BD">
        <w:rPr>
          <w:rFonts w:ascii="Arial" w:hAnsi="Arial" w:cs="Arial"/>
          <w:sz w:val="24"/>
          <w:szCs w:val="24"/>
        </w:rPr>
        <w:t>]</w:t>
      </w:r>
      <w:r w:rsidR="00C063BD">
        <w:rPr>
          <w:rFonts w:ascii="Arial" w:hAnsi="Arial" w:cs="Arial"/>
          <w:sz w:val="24"/>
          <w:szCs w:val="24"/>
        </w:rPr>
        <w:tab/>
      </w:r>
      <w:r w:rsidR="00937201">
        <w:rPr>
          <w:rFonts w:ascii="Arial" w:hAnsi="Arial" w:cs="Arial"/>
          <w:sz w:val="24"/>
          <w:szCs w:val="24"/>
        </w:rPr>
        <w:t>This court has pronounced itself on numerous occasions in the past on the application of section 112(1</w:t>
      </w:r>
      <w:r w:rsidR="00A91927">
        <w:rPr>
          <w:rFonts w:ascii="Arial" w:hAnsi="Arial" w:cs="Arial"/>
          <w:sz w:val="24"/>
          <w:szCs w:val="24"/>
        </w:rPr>
        <w:t>)</w:t>
      </w:r>
      <w:r w:rsidR="007D1D63">
        <w:rPr>
          <w:rFonts w:ascii="Arial" w:hAnsi="Arial" w:cs="Arial"/>
          <w:sz w:val="24"/>
          <w:szCs w:val="24"/>
        </w:rPr>
        <w:t xml:space="preserve"> </w:t>
      </w:r>
      <w:r w:rsidR="00115583">
        <w:rPr>
          <w:rFonts w:ascii="Arial" w:hAnsi="Arial" w:cs="Arial"/>
          <w:sz w:val="24"/>
          <w:szCs w:val="24"/>
        </w:rPr>
        <w:t>(</w:t>
      </w:r>
      <w:r w:rsidR="00937201">
        <w:rPr>
          <w:rFonts w:ascii="Arial" w:hAnsi="Arial" w:cs="Arial"/>
          <w:sz w:val="24"/>
          <w:szCs w:val="24"/>
        </w:rPr>
        <w:t>a)</w:t>
      </w:r>
      <w:r w:rsidR="005905AD">
        <w:rPr>
          <w:rFonts w:ascii="Arial" w:hAnsi="Arial" w:cs="Arial"/>
          <w:sz w:val="24"/>
          <w:szCs w:val="24"/>
        </w:rPr>
        <w:t xml:space="preserve"> of the C</w:t>
      </w:r>
      <w:r w:rsidR="003B4148">
        <w:rPr>
          <w:rFonts w:ascii="Arial" w:hAnsi="Arial" w:cs="Arial"/>
          <w:sz w:val="24"/>
          <w:szCs w:val="24"/>
        </w:rPr>
        <w:t xml:space="preserve">riminal </w:t>
      </w:r>
      <w:r w:rsidR="005905AD">
        <w:rPr>
          <w:rFonts w:ascii="Arial" w:hAnsi="Arial" w:cs="Arial"/>
          <w:sz w:val="24"/>
          <w:szCs w:val="24"/>
        </w:rPr>
        <w:t>P</w:t>
      </w:r>
      <w:r w:rsidR="003B4148">
        <w:rPr>
          <w:rFonts w:ascii="Arial" w:hAnsi="Arial" w:cs="Arial"/>
          <w:sz w:val="24"/>
          <w:szCs w:val="24"/>
        </w:rPr>
        <w:t xml:space="preserve">rocedure </w:t>
      </w:r>
      <w:r w:rsidR="005905AD">
        <w:rPr>
          <w:rFonts w:ascii="Arial" w:hAnsi="Arial" w:cs="Arial"/>
          <w:sz w:val="24"/>
          <w:szCs w:val="24"/>
        </w:rPr>
        <w:t>A</w:t>
      </w:r>
      <w:r w:rsidR="003B4148">
        <w:rPr>
          <w:rFonts w:ascii="Arial" w:hAnsi="Arial" w:cs="Arial"/>
          <w:sz w:val="24"/>
          <w:szCs w:val="24"/>
        </w:rPr>
        <w:t>ct</w:t>
      </w:r>
      <w:r w:rsidR="005905AD">
        <w:rPr>
          <w:rFonts w:ascii="Arial" w:hAnsi="Arial" w:cs="Arial"/>
          <w:sz w:val="24"/>
          <w:szCs w:val="24"/>
        </w:rPr>
        <w:t>.</w:t>
      </w:r>
      <w:r w:rsidR="003B4148">
        <w:rPr>
          <w:rFonts w:ascii="Arial" w:hAnsi="Arial" w:cs="Arial"/>
          <w:sz w:val="24"/>
          <w:szCs w:val="24"/>
        </w:rPr>
        <w:t xml:space="preserve"> The section</w:t>
      </w:r>
      <w:r w:rsidR="005905AD">
        <w:rPr>
          <w:rFonts w:ascii="Arial" w:hAnsi="Arial" w:cs="Arial"/>
          <w:sz w:val="24"/>
          <w:szCs w:val="24"/>
        </w:rPr>
        <w:t xml:space="preserve"> should only be applied where the crimes are</w:t>
      </w:r>
      <w:r w:rsidR="00937201">
        <w:rPr>
          <w:rFonts w:ascii="Arial" w:hAnsi="Arial" w:cs="Arial"/>
          <w:sz w:val="24"/>
          <w:szCs w:val="24"/>
        </w:rPr>
        <w:t xml:space="preserve"> </w:t>
      </w:r>
      <w:r w:rsidR="005905AD">
        <w:rPr>
          <w:rFonts w:ascii="Arial" w:hAnsi="Arial" w:cs="Arial"/>
          <w:sz w:val="24"/>
          <w:szCs w:val="24"/>
        </w:rPr>
        <w:t>“</w:t>
      </w:r>
      <w:r w:rsidR="00937201">
        <w:rPr>
          <w:rFonts w:ascii="Arial" w:hAnsi="Arial" w:cs="Arial"/>
          <w:sz w:val="24"/>
          <w:szCs w:val="24"/>
        </w:rPr>
        <w:t>trivial</w:t>
      </w:r>
      <w:r w:rsidR="005905AD">
        <w:rPr>
          <w:rFonts w:ascii="Arial" w:hAnsi="Arial" w:cs="Arial"/>
          <w:sz w:val="24"/>
          <w:szCs w:val="24"/>
        </w:rPr>
        <w:t>”</w:t>
      </w:r>
      <w:r w:rsidR="00937201">
        <w:rPr>
          <w:rFonts w:ascii="Arial" w:hAnsi="Arial" w:cs="Arial"/>
          <w:sz w:val="24"/>
          <w:szCs w:val="24"/>
        </w:rPr>
        <w:t xml:space="preserve">, </w:t>
      </w:r>
      <w:r w:rsidR="005905AD">
        <w:rPr>
          <w:rFonts w:ascii="Arial" w:hAnsi="Arial" w:cs="Arial"/>
          <w:sz w:val="24"/>
          <w:szCs w:val="24"/>
        </w:rPr>
        <w:t>“</w:t>
      </w:r>
      <w:r w:rsidR="00937201">
        <w:rPr>
          <w:rFonts w:ascii="Arial" w:hAnsi="Arial" w:cs="Arial"/>
          <w:sz w:val="24"/>
          <w:szCs w:val="24"/>
        </w:rPr>
        <w:t>minor</w:t>
      </w:r>
      <w:r w:rsidR="005905AD">
        <w:rPr>
          <w:rFonts w:ascii="Arial" w:hAnsi="Arial" w:cs="Arial"/>
          <w:sz w:val="24"/>
          <w:szCs w:val="24"/>
        </w:rPr>
        <w:t>” or not “serious”.</w:t>
      </w:r>
      <w:r w:rsidR="005905AD">
        <w:rPr>
          <w:rStyle w:val="FootnoteReference"/>
          <w:rFonts w:ascii="Arial" w:hAnsi="Arial" w:cs="Arial"/>
          <w:sz w:val="24"/>
          <w:szCs w:val="24"/>
        </w:rPr>
        <w:footnoteReference w:id="1"/>
      </w:r>
      <w:r w:rsidR="003B4148">
        <w:rPr>
          <w:rFonts w:ascii="Arial" w:hAnsi="Arial" w:cs="Arial"/>
          <w:sz w:val="24"/>
          <w:szCs w:val="24"/>
        </w:rPr>
        <w:t xml:space="preserve"> It </w:t>
      </w:r>
      <w:r w:rsidR="00412E80">
        <w:rPr>
          <w:rFonts w:ascii="Arial" w:hAnsi="Arial" w:cs="Arial"/>
          <w:sz w:val="24"/>
          <w:szCs w:val="24"/>
        </w:rPr>
        <w:t xml:space="preserve">still however happens </w:t>
      </w:r>
      <w:r w:rsidR="00412E80">
        <w:rPr>
          <w:rFonts w:ascii="Arial" w:hAnsi="Arial" w:cs="Arial"/>
          <w:sz w:val="24"/>
          <w:szCs w:val="24"/>
        </w:rPr>
        <w:lastRenderedPageBreak/>
        <w:t>that matters are disposed of by applying section 112(1</w:t>
      </w:r>
      <w:r w:rsidR="00A91927">
        <w:rPr>
          <w:rFonts w:ascii="Arial" w:hAnsi="Arial" w:cs="Arial"/>
          <w:sz w:val="24"/>
          <w:szCs w:val="24"/>
        </w:rPr>
        <w:t>)</w:t>
      </w:r>
      <w:r w:rsidR="007D1D63">
        <w:rPr>
          <w:rFonts w:ascii="Arial" w:hAnsi="Arial" w:cs="Arial"/>
          <w:sz w:val="24"/>
          <w:szCs w:val="24"/>
        </w:rPr>
        <w:t xml:space="preserve"> </w:t>
      </w:r>
      <w:r w:rsidR="00115583">
        <w:rPr>
          <w:rFonts w:ascii="Arial" w:hAnsi="Arial" w:cs="Arial"/>
          <w:sz w:val="24"/>
          <w:szCs w:val="24"/>
        </w:rPr>
        <w:t>(</w:t>
      </w:r>
      <w:r w:rsidR="00412E80">
        <w:rPr>
          <w:rFonts w:ascii="Arial" w:hAnsi="Arial" w:cs="Arial"/>
          <w:sz w:val="24"/>
          <w:szCs w:val="24"/>
        </w:rPr>
        <w:t>a) of the C</w:t>
      </w:r>
      <w:r w:rsidR="003B4148">
        <w:rPr>
          <w:rFonts w:ascii="Arial" w:hAnsi="Arial" w:cs="Arial"/>
          <w:sz w:val="24"/>
          <w:szCs w:val="24"/>
        </w:rPr>
        <w:t xml:space="preserve">riminal </w:t>
      </w:r>
      <w:r w:rsidR="00412E80">
        <w:rPr>
          <w:rFonts w:ascii="Arial" w:hAnsi="Arial" w:cs="Arial"/>
          <w:sz w:val="24"/>
          <w:szCs w:val="24"/>
        </w:rPr>
        <w:t>P</w:t>
      </w:r>
      <w:r w:rsidR="003B4148">
        <w:rPr>
          <w:rFonts w:ascii="Arial" w:hAnsi="Arial" w:cs="Arial"/>
          <w:sz w:val="24"/>
          <w:szCs w:val="24"/>
        </w:rPr>
        <w:t xml:space="preserve">rocedure </w:t>
      </w:r>
      <w:r w:rsidR="00412E80">
        <w:rPr>
          <w:rFonts w:ascii="Arial" w:hAnsi="Arial" w:cs="Arial"/>
          <w:sz w:val="24"/>
          <w:szCs w:val="24"/>
        </w:rPr>
        <w:t>A</w:t>
      </w:r>
      <w:r w:rsidR="003B4148">
        <w:rPr>
          <w:rFonts w:ascii="Arial" w:hAnsi="Arial" w:cs="Arial"/>
          <w:sz w:val="24"/>
          <w:szCs w:val="24"/>
        </w:rPr>
        <w:t>ct</w:t>
      </w:r>
      <w:r w:rsidR="00412E80">
        <w:rPr>
          <w:rFonts w:ascii="Arial" w:hAnsi="Arial" w:cs="Arial"/>
          <w:sz w:val="24"/>
          <w:szCs w:val="24"/>
        </w:rPr>
        <w:t xml:space="preserve"> when the crimes are serious.</w:t>
      </w:r>
    </w:p>
    <w:p w:rsidR="00B86CEC" w:rsidRDefault="005905AD" w:rsidP="006F52D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This</w:t>
      </w:r>
      <w:r w:rsidR="009C4A5C">
        <w:rPr>
          <w:rFonts w:ascii="Arial" w:hAnsi="Arial" w:cs="Arial"/>
          <w:sz w:val="24"/>
          <w:szCs w:val="24"/>
        </w:rPr>
        <w:t xml:space="preserve"> case</w:t>
      </w:r>
      <w:r w:rsidR="00412E80">
        <w:rPr>
          <w:rFonts w:ascii="Arial" w:hAnsi="Arial" w:cs="Arial"/>
          <w:sz w:val="24"/>
          <w:szCs w:val="24"/>
        </w:rPr>
        <w:t xml:space="preserve"> is</w:t>
      </w:r>
      <w:r>
        <w:rPr>
          <w:rFonts w:ascii="Arial" w:hAnsi="Arial" w:cs="Arial"/>
          <w:sz w:val="24"/>
          <w:szCs w:val="24"/>
        </w:rPr>
        <w:t xml:space="preserve"> another example where</w:t>
      </w:r>
      <w:r w:rsidR="00CF3932">
        <w:rPr>
          <w:rFonts w:ascii="Arial" w:hAnsi="Arial" w:cs="Arial"/>
          <w:sz w:val="24"/>
          <w:szCs w:val="24"/>
        </w:rPr>
        <w:t xml:space="preserve"> the</w:t>
      </w:r>
      <w:r w:rsidR="00412E80">
        <w:rPr>
          <w:rFonts w:ascii="Arial" w:hAnsi="Arial" w:cs="Arial"/>
          <w:sz w:val="24"/>
          <w:szCs w:val="24"/>
        </w:rPr>
        <w:t xml:space="preserve"> magistrate applied section 112(1</w:t>
      </w:r>
      <w:r w:rsidR="00A91927">
        <w:rPr>
          <w:rFonts w:ascii="Arial" w:hAnsi="Arial" w:cs="Arial"/>
          <w:sz w:val="24"/>
          <w:szCs w:val="24"/>
        </w:rPr>
        <w:t>)</w:t>
      </w:r>
      <w:r w:rsidR="007D1D63">
        <w:rPr>
          <w:rFonts w:ascii="Arial" w:hAnsi="Arial" w:cs="Arial"/>
          <w:sz w:val="24"/>
          <w:szCs w:val="24"/>
        </w:rPr>
        <w:t xml:space="preserve"> </w:t>
      </w:r>
      <w:r w:rsidR="00115583">
        <w:rPr>
          <w:rFonts w:ascii="Arial" w:hAnsi="Arial" w:cs="Arial"/>
          <w:sz w:val="24"/>
          <w:szCs w:val="24"/>
        </w:rPr>
        <w:t>(</w:t>
      </w:r>
      <w:r w:rsidR="00412E80">
        <w:rPr>
          <w:rFonts w:ascii="Arial" w:hAnsi="Arial" w:cs="Arial"/>
          <w:sz w:val="24"/>
          <w:szCs w:val="24"/>
        </w:rPr>
        <w:t>a) of the C</w:t>
      </w:r>
      <w:r w:rsidR="006032D1">
        <w:rPr>
          <w:rFonts w:ascii="Arial" w:hAnsi="Arial" w:cs="Arial"/>
          <w:sz w:val="24"/>
          <w:szCs w:val="24"/>
        </w:rPr>
        <w:t xml:space="preserve">riminal </w:t>
      </w:r>
      <w:r w:rsidR="00412E80">
        <w:rPr>
          <w:rFonts w:ascii="Arial" w:hAnsi="Arial" w:cs="Arial"/>
          <w:sz w:val="24"/>
          <w:szCs w:val="24"/>
        </w:rPr>
        <w:t>P</w:t>
      </w:r>
      <w:r w:rsidR="006032D1">
        <w:rPr>
          <w:rFonts w:ascii="Arial" w:hAnsi="Arial" w:cs="Arial"/>
          <w:sz w:val="24"/>
          <w:szCs w:val="24"/>
        </w:rPr>
        <w:t xml:space="preserve">rocedure </w:t>
      </w:r>
      <w:r w:rsidR="00412E80">
        <w:rPr>
          <w:rFonts w:ascii="Arial" w:hAnsi="Arial" w:cs="Arial"/>
          <w:sz w:val="24"/>
          <w:szCs w:val="24"/>
        </w:rPr>
        <w:t>A</w:t>
      </w:r>
      <w:r w:rsidR="006032D1">
        <w:rPr>
          <w:rFonts w:ascii="Arial" w:hAnsi="Arial" w:cs="Arial"/>
          <w:sz w:val="24"/>
          <w:szCs w:val="24"/>
        </w:rPr>
        <w:t>ct</w:t>
      </w:r>
      <w:r w:rsidR="00412E80">
        <w:rPr>
          <w:rFonts w:ascii="Arial" w:hAnsi="Arial" w:cs="Arial"/>
          <w:sz w:val="24"/>
          <w:szCs w:val="24"/>
        </w:rPr>
        <w:t xml:space="preserve"> in a matter wh</w:t>
      </w:r>
      <w:r w:rsidR="00A91927">
        <w:rPr>
          <w:rFonts w:ascii="Arial" w:hAnsi="Arial" w:cs="Arial"/>
          <w:sz w:val="24"/>
          <w:szCs w:val="24"/>
        </w:rPr>
        <w:t xml:space="preserve">ere she undoubtedly </w:t>
      </w:r>
      <w:r w:rsidR="00412E80">
        <w:rPr>
          <w:rFonts w:ascii="Arial" w:hAnsi="Arial" w:cs="Arial"/>
          <w:sz w:val="24"/>
          <w:szCs w:val="24"/>
        </w:rPr>
        <w:t xml:space="preserve">had doubt to the seriousness of the relevant </w:t>
      </w:r>
      <w:r w:rsidR="009C4A5C">
        <w:rPr>
          <w:rFonts w:ascii="Arial" w:hAnsi="Arial" w:cs="Arial"/>
          <w:sz w:val="24"/>
          <w:szCs w:val="24"/>
        </w:rPr>
        <w:t>charge</w:t>
      </w:r>
      <w:r w:rsidR="00412E80">
        <w:rPr>
          <w:rFonts w:ascii="Arial" w:hAnsi="Arial" w:cs="Arial"/>
          <w:sz w:val="24"/>
          <w:szCs w:val="24"/>
        </w:rPr>
        <w:t>.</w:t>
      </w:r>
      <w:r w:rsidR="00CF3932">
        <w:rPr>
          <w:rFonts w:ascii="Arial" w:hAnsi="Arial" w:cs="Arial"/>
          <w:sz w:val="24"/>
          <w:szCs w:val="24"/>
        </w:rPr>
        <w:t xml:space="preserve"> </w:t>
      </w:r>
      <w:r w:rsidR="00B86CEC">
        <w:rPr>
          <w:rFonts w:ascii="Arial" w:hAnsi="Arial" w:cs="Arial"/>
          <w:sz w:val="24"/>
          <w:szCs w:val="24"/>
        </w:rPr>
        <w:t>Theft of a cell phone is</w:t>
      </w:r>
      <w:r w:rsidR="00CF3932">
        <w:rPr>
          <w:rFonts w:ascii="Arial" w:hAnsi="Arial" w:cs="Arial"/>
          <w:sz w:val="24"/>
          <w:szCs w:val="24"/>
        </w:rPr>
        <w:t xml:space="preserve"> n</w:t>
      </w:r>
      <w:r w:rsidR="003B4148">
        <w:rPr>
          <w:rFonts w:ascii="Arial" w:hAnsi="Arial" w:cs="Arial"/>
          <w:sz w:val="24"/>
          <w:szCs w:val="24"/>
        </w:rPr>
        <w:t>ot</w:t>
      </w:r>
      <w:r w:rsidR="00A91927">
        <w:rPr>
          <w:rFonts w:ascii="Arial" w:hAnsi="Arial" w:cs="Arial"/>
          <w:sz w:val="24"/>
          <w:szCs w:val="24"/>
        </w:rPr>
        <w:t xml:space="preserve"> a</w:t>
      </w:r>
      <w:r w:rsidR="003B4148">
        <w:rPr>
          <w:rFonts w:ascii="Arial" w:hAnsi="Arial" w:cs="Arial"/>
          <w:sz w:val="24"/>
          <w:szCs w:val="24"/>
        </w:rPr>
        <w:t xml:space="preserve"> “minor” or “trivial” offence</w:t>
      </w:r>
      <w:r w:rsidR="00CF3932">
        <w:rPr>
          <w:rFonts w:ascii="Arial" w:hAnsi="Arial" w:cs="Arial"/>
          <w:sz w:val="24"/>
          <w:szCs w:val="24"/>
        </w:rPr>
        <w:t>.</w:t>
      </w:r>
      <w:r w:rsidR="00A91927">
        <w:rPr>
          <w:rFonts w:ascii="Arial" w:hAnsi="Arial" w:cs="Arial"/>
          <w:sz w:val="24"/>
          <w:szCs w:val="24"/>
        </w:rPr>
        <w:t xml:space="preserve"> In my view </w:t>
      </w:r>
      <w:r w:rsidR="00412E80">
        <w:rPr>
          <w:rFonts w:ascii="Arial" w:hAnsi="Arial" w:cs="Arial"/>
          <w:sz w:val="24"/>
          <w:szCs w:val="24"/>
        </w:rPr>
        <w:t>proper questioning in terms of section 112(1</w:t>
      </w:r>
      <w:r w:rsidR="00A91927">
        <w:rPr>
          <w:rFonts w:ascii="Arial" w:hAnsi="Arial" w:cs="Arial"/>
          <w:sz w:val="24"/>
          <w:szCs w:val="24"/>
        </w:rPr>
        <w:t>)</w:t>
      </w:r>
      <w:r w:rsidR="007D1D63">
        <w:rPr>
          <w:rFonts w:ascii="Arial" w:hAnsi="Arial" w:cs="Arial"/>
          <w:sz w:val="24"/>
          <w:szCs w:val="24"/>
        </w:rPr>
        <w:t xml:space="preserve"> </w:t>
      </w:r>
      <w:r w:rsidR="00B86CEC">
        <w:rPr>
          <w:rFonts w:ascii="Arial" w:hAnsi="Arial" w:cs="Arial"/>
          <w:sz w:val="24"/>
          <w:szCs w:val="24"/>
        </w:rPr>
        <w:t>(</w:t>
      </w:r>
      <w:r w:rsidR="00412E80">
        <w:rPr>
          <w:rFonts w:ascii="Arial" w:hAnsi="Arial" w:cs="Arial"/>
          <w:sz w:val="24"/>
          <w:szCs w:val="24"/>
        </w:rPr>
        <w:t>b) would in all probabili</w:t>
      </w:r>
      <w:r w:rsidR="00B86CEC">
        <w:rPr>
          <w:rFonts w:ascii="Arial" w:hAnsi="Arial" w:cs="Arial"/>
          <w:sz w:val="24"/>
          <w:szCs w:val="24"/>
        </w:rPr>
        <w:t xml:space="preserve">ty have put </w:t>
      </w:r>
      <w:r w:rsidR="00A91927">
        <w:rPr>
          <w:rFonts w:ascii="Arial" w:hAnsi="Arial" w:cs="Arial"/>
          <w:sz w:val="24"/>
          <w:szCs w:val="24"/>
        </w:rPr>
        <w:t>any doubt to</w:t>
      </w:r>
      <w:r w:rsidR="00B86CEC">
        <w:rPr>
          <w:rFonts w:ascii="Arial" w:hAnsi="Arial" w:cs="Arial"/>
          <w:sz w:val="24"/>
          <w:szCs w:val="24"/>
        </w:rPr>
        <w:t xml:space="preserve"> rest especially</w:t>
      </w:r>
      <w:r w:rsidR="00412E80">
        <w:rPr>
          <w:rFonts w:ascii="Arial" w:hAnsi="Arial" w:cs="Arial"/>
          <w:sz w:val="24"/>
          <w:szCs w:val="24"/>
        </w:rPr>
        <w:t xml:space="preserve"> </w:t>
      </w:r>
      <w:r w:rsidR="00B86CEC">
        <w:rPr>
          <w:rFonts w:ascii="Arial" w:hAnsi="Arial" w:cs="Arial"/>
          <w:sz w:val="24"/>
          <w:szCs w:val="24"/>
        </w:rPr>
        <w:t>where a cell phone was stolen</w:t>
      </w:r>
      <w:r w:rsidR="00E42B8E">
        <w:rPr>
          <w:rFonts w:ascii="Arial" w:hAnsi="Arial" w:cs="Arial"/>
          <w:sz w:val="24"/>
          <w:szCs w:val="24"/>
        </w:rPr>
        <w:t>.</w:t>
      </w:r>
      <w:r w:rsidR="00B86CEC">
        <w:rPr>
          <w:rFonts w:ascii="Arial" w:hAnsi="Arial" w:cs="Arial"/>
          <w:sz w:val="24"/>
          <w:szCs w:val="24"/>
        </w:rPr>
        <w:t xml:space="preserve"> </w:t>
      </w:r>
      <w:r w:rsidR="00E42B8E">
        <w:rPr>
          <w:rFonts w:ascii="Arial" w:hAnsi="Arial" w:cs="Arial"/>
          <w:sz w:val="24"/>
          <w:szCs w:val="24"/>
        </w:rPr>
        <w:t>It</w:t>
      </w:r>
      <w:r w:rsidR="00412E80">
        <w:rPr>
          <w:rFonts w:ascii="Arial" w:hAnsi="Arial" w:cs="Arial"/>
          <w:sz w:val="24"/>
          <w:szCs w:val="24"/>
        </w:rPr>
        <w:t xml:space="preserve"> could be that the accused </w:t>
      </w:r>
      <w:r w:rsidR="00E42B8E">
        <w:rPr>
          <w:rFonts w:ascii="Arial" w:hAnsi="Arial" w:cs="Arial"/>
          <w:sz w:val="24"/>
          <w:szCs w:val="24"/>
        </w:rPr>
        <w:t>applied force in taking</w:t>
      </w:r>
      <w:r w:rsidR="00B86CEC">
        <w:rPr>
          <w:rFonts w:ascii="Arial" w:hAnsi="Arial" w:cs="Arial"/>
          <w:sz w:val="24"/>
          <w:szCs w:val="24"/>
        </w:rPr>
        <w:t xml:space="preserve"> the phone.</w:t>
      </w:r>
      <w:r w:rsidR="00412E80">
        <w:rPr>
          <w:rFonts w:ascii="Arial" w:hAnsi="Arial" w:cs="Arial"/>
          <w:sz w:val="24"/>
          <w:szCs w:val="24"/>
        </w:rPr>
        <w:t xml:space="preserve"> </w:t>
      </w:r>
    </w:p>
    <w:p w:rsidR="006F52DF" w:rsidRPr="007202AA" w:rsidRDefault="004A02F5" w:rsidP="004A02F5">
      <w:pPr>
        <w:spacing w:line="360" w:lineRule="auto"/>
        <w:jc w:val="both"/>
        <w:rPr>
          <w:rFonts w:ascii="Arial" w:hAnsi="Arial" w:cs="Arial"/>
          <w:sz w:val="24"/>
          <w:szCs w:val="24"/>
        </w:rPr>
      </w:pPr>
      <w:r w:rsidRPr="004A02F5">
        <w:rPr>
          <w:rFonts w:ascii="Arial" w:hAnsi="Arial" w:cs="Arial"/>
          <w:sz w:val="24"/>
          <w:szCs w:val="24"/>
        </w:rPr>
        <w:t>[</w:t>
      </w:r>
      <w:r w:rsidR="004B2DF2">
        <w:rPr>
          <w:rFonts w:ascii="Arial" w:hAnsi="Arial" w:cs="Arial"/>
          <w:sz w:val="24"/>
          <w:szCs w:val="24"/>
        </w:rPr>
        <w:t>6</w:t>
      </w:r>
      <w:r w:rsidRPr="004A02F5">
        <w:rPr>
          <w:rFonts w:ascii="Arial" w:hAnsi="Arial" w:cs="Arial"/>
          <w:sz w:val="24"/>
          <w:szCs w:val="24"/>
        </w:rPr>
        <w:t>]</w:t>
      </w:r>
      <w:r>
        <w:rPr>
          <w:rFonts w:ascii="Arial" w:hAnsi="Arial" w:cs="Arial"/>
          <w:sz w:val="24"/>
          <w:szCs w:val="24"/>
        </w:rPr>
        <w:tab/>
        <w:t>The presiding officer has a discretion to apply section 112(1</w:t>
      </w:r>
      <w:r w:rsidR="00A91927">
        <w:rPr>
          <w:rFonts w:ascii="Arial" w:hAnsi="Arial" w:cs="Arial"/>
          <w:sz w:val="24"/>
          <w:szCs w:val="24"/>
        </w:rPr>
        <w:t>)</w:t>
      </w:r>
      <w:r w:rsidR="007D1D63">
        <w:rPr>
          <w:rFonts w:ascii="Arial" w:hAnsi="Arial" w:cs="Arial"/>
          <w:sz w:val="24"/>
          <w:szCs w:val="24"/>
        </w:rPr>
        <w:t xml:space="preserve"> </w:t>
      </w:r>
      <w:r w:rsidR="0094687B">
        <w:rPr>
          <w:rFonts w:ascii="Arial" w:hAnsi="Arial" w:cs="Arial"/>
          <w:sz w:val="24"/>
          <w:szCs w:val="24"/>
        </w:rPr>
        <w:t>(</w:t>
      </w:r>
      <w:r>
        <w:rPr>
          <w:rFonts w:ascii="Arial" w:hAnsi="Arial" w:cs="Arial"/>
          <w:sz w:val="24"/>
          <w:szCs w:val="24"/>
        </w:rPr>
        <w:t xml:space="preserve">a) or not. The discretion however needs to be exercised judicially. Although the prosecutor </w:t>
      </w:r>
      <w:r w:rsidRPr="004A02F5">
        <w:rPr>
          <w:rFonts w:ascii="Arial" w:hAnsi="Arial" w:cs="Arial"/>
          <w:i/>
          <w:sz w:val="24"/>
          <w:szCs w:val="24"/>
        </w:rPr>
        <w:t>in casu</w:t>
      </w:r>
      <w:r>
        <w:rPr>
          <w:rFonts w:ascii="Arial" w:hAnsi="Arial" w:cs="Arial"/>
          <w:i/>
          <w:sz w:val="24"/>
          <w:szCs w:val="24"/>
        </w:rPr>
        <w:t xml:space="preserve"> </w:t>
      </w:r>
      <w:r w:rsidR="00B86CEC">
        <w:rPr>
          <w:rFonts w:ascii="Arial" w:hAnsi="Arial" w:cs="Arial"/>
          <w:sz w:val="24"/>
          <w:szCs w:val="24"/>
        </w:rPr>
        <w:t>requested the matter</w:t>
      </w:r>
      <w:r>
        <w:rPr>
          <w:rFonts w:ascii="Arial" w:hAnsi="Arial" w:cs="Arial"/>
          <w:sz w:val="24"/>
          <w:szCs w:val="24"/>
        </w:rPr>
        <w:t xml:space="preserve"> </w:t>
      </w:r>
      <w:r w:rsidR="003B4148">
        <w:rPr>
          <w:rFonts w:ascii="Arial" w:hAnsi="Arial" w:cs="Arial"/>
          <w:sz w:val="24"/>
          <w:szCs w:val="24"/>
        </w:rPr>
        <w:t xml:space="preserve">to </w:t>
      </w:r>
      <w:r w:rsidR="00A91927">
        <w:rPr>
          <w:rFonts w:ascii="Arial" w:hAnsi="Arial" w:cs="Arial"/>
          <w:sz w:val="24"/>
          <w:szCs w:val="24"/>
        </w:rPr>
        <w:t xml:space="preserve">be disposed off </w:t>
      </w:r>
      <w:r>
        <w:rPr>
          <w:rFonts w:ascii="Arial" w:hAnsi="Arial" w:cs="Arial"/>
          <w:sz w:val="24"/>
          <w:szCs w:val="24"/>
        </w:rPr>
        <w:t xml:space="preserve">in terms of section 112(1)(a) I echo and endorse what Liebenberg J said in </w:t>
      </w:r>
      <w:r w:rsidRPr="00FD2E32">
        <w:rPr>
          <w:rFonts w:ascii="Arial" w:hAnsi="Arial" w:cs="Arial"/>
          <w:i/>
          <w:sz w:val="24"/>
          <w:szCs w:val="24"/>
        </w:rPr>
        <w:t xml:space="preserve">S v </w:t>
      </w:r>
      <w:proofErr w:type="spellStart"/>
      <w:r w:rsidRPr="00FD2E32">
        <w:rPr>
          <w:rFonts w:ascii="Arial" w:hAnsi="Arial" w:cs="Arial"/>
          <w:i/>
          <w:sz w:val="24"/>
          <w:szCs w:val="24"/>
        </w:rPr>
        <w:t>Onesmus</w:t>
      </w:r>
      <w:proofErr w:type="spellEnd"/>
      <w:r w:rsidRPr="00FD2E32">
        <w:rPr>
          <w:rFonts w:ascii="Arial" w:hAnsi="Arial" w:cs="Arial"/>
          <w:i/>
          <w:sz w:val="24"/>
          <w:szCs w:val="24"/>
        </w:rPr>
        <w:t xml:space="preserve">; S v </w:t>
      </w:r>
      <w:proofErr w:type="spellStart"/>
      <w:r w:rsidRPr="00FD2E32">
        <w:rPr>
          <w:rFonts w:ascii="Arial" w:hAnsi="Arial" w:cs="Arial"/>
          <w:i/>
          <w:sz w:val="24"/>
          <w:szCs w:val="24"/>
        </w:rPr>
        <w:t>Amukoto;S</w:t>
      </w:r>
      <w:proofErr w:type="spellEnd"/>
      <w:r w:rsidRPr="00FD2E32">
        <w:rPr>
          <w:rFonts w:ascii="Arial" w:hAnsi="Arial" w:cs="Arial"/>
          <w:i/>
          <w:sz w:val="24"/>
          <w:szCs w:val="24"/>
        </w:rPr>
        <w:t xml:space="preserve"> v </w:t>
      </w:r>
      <w:proofErr w:type="spellStart"/>
      <w:r w:rsidRPr="00FD2E32">
        <w:rPr>
          <w:rFonts w:ascii="Arial" w:hAnsi="Arial" w:cs="Arial"/>
          <w:i/>
          <w:sz w:val="24"/>
          <w:szCs w:val="24"/>
        </w:rPr>
        <w:t>Mweshipange</w:t>
      </w:r>
      <w:proofErr w:type="spellEnd"/>
      <w:r w:rsidRPr="00FD2E32">
        <w:rPr>
          <w:rFonts w:ascii="Arial" w:hAnsi="Arial" w:cs="Arial"/>
          <w:i/>
          <w:sz w:val="24"/>
          <w:szCs w:val="24"/>
        </w:rPr>
        <w:t xml:space="preserve"> </w:t>
      </w:r>
      <w:r w:rsidRPr="007202AA">
        <w:rPr>
          <w:rFonts w:ascii="Arial" w:hAnsi="Arial" w:cs="Arial"/>
          <w:sz w:val="24"/>
          <w:szCs w:val="24"/>
        </w:rPr>
        <w:t>2011 (2) NR 461 (HC);</w:t>
      </w:r>
    </w:p>
    <w:p w:rsidR="004A02F5" w:rsidRDefault="00A91927" w:rsidP="00C063BD">
      <w:pPr>
        <w:spacing w:line="360" w:lineRule="auto"/>
        <w:ind w:right="720"/>
        <w:jc w:val="both"/>
        <w:rPr>
          <w:rFonts w:ascii="Arial" w:hAnsi="Arial" w:cs="Arial"/>
        </w:rPr>
      </w:pPr>
      <w:r>
        <w:rPr>
          <w:rFonts w:ascii="Arial" w:hAnsi="Arial" w:cs="Arial"/>
        </w:rPr>
        <w:t>‘</w:t>
      </w:r>
      <w:r w:rsidR="004A02F5" w:rsidRPr="004A02F5">
        <w:rPr>
          <w:rFonts w:ascii="Arial" w:hAnsi="Arial" w:cs="Arial"/>
        </w:rPr>
        <w:t>[5] From the wording of ss (1) of s 112 it is clear that the presiding officer is authorised to convict an accused on his bare plea of guilty where he or she is of the opinion that the off</w:t>
      </w:r>
      <w:r w:rsidR="002F71D3">
        <w:rPr>
          <w:rFonts w:ascii="Arial" w:hAnsi="Arial" w:cs="Arial"/>
        </w:rPr>
        <w:t xml:space="preserve">ence in question does not merit </w:t>
      </w:r>
      <w:r w:rsidR="004A02F5" w:rsidRPr="004A02F5">
        <w:rPr>
          <w:rFonts w:ascii="Arial" w:hAnsi="Arial" w:cs="Arial"/>
        </w:rPr>
        <w:t>certain kinds of punishment; or a fine exceeding N$6000. The presiding officer therefore has a discretion which must be exercised judiciously. This discretion will mainly be influenced and determined by the circumstances of any particular case and the information available to the presiding officer, allowing him or her to form an opinion. It seems to me that in order to make a judicial discretion at all possible, there has to be sufficient information before the court to rely on, which would enable it to reach a decision as to the procedure to be followed. Whereas the court in most instances would have very little information to decide on, besides what is alleged in the charge, it would be useful for the presiding officer to request the prosecutor to give a short summary of the State's case if the court is uncertain whether or not it should question the accused in terms of s 112(1</w:t>
      </w:r>
      <w:r w:rsidR="00115583" w:rsidRPr="004A02F5">
        <w:rPr>
          <w:rFonts w:ascii="Arial" w:hAnsi="Arial" w:cs="Arial"/>
        </w:rPr>
        <w:t>) (</w:t>
      </w:r>
      <w:r w:rsidR="004A02F5" w:rsidRPr="004A02F5">
        <w:rPr>
          <w:rFonts w:ascii="Arial" w:hAnsi="Arial" w:cs="Arial"/>
        </w:rPr>
        <w:t>b). At the plea stage the prosecutor has more information of the offence allegedly committed and the circumstances surrounding the commission of the crime than the court would have; therefore the court is obliged to question the accused about the alleged facts, if the prosecutor directs such request to the court in terms of s 112(1</w:t>
      </w:r>
      <w:r w:rsidR="00115583" w:rsidRPr="004A02F5">
        <w:rPr>
          <w:rFonts w:ascii="Arial" w:hAnsi="Arial" w:cs="Arial"/>
        </w:rPr>
        <w:t>) (</w:t>
      </w:r>
      <w:r w:rsidR="004A02F5" w:rsidRPr="004A02F5">
        <w:rPr>
          <w:rFonts w:ascii="Arial" w:hAnsi="Arial" w:cs="Arial"/>
        </w:rPr>
        <w:t xml:space="preserve">b). This would normally occur when the case involves a serious offence or when the accused has previous convictions, obviously, unknown to the court. Although the courts often would be </w:t>
      </w:r>
      <w:r w:rsidR="004A02F5" w:rsidRPr="004A02F5">
        <w:rPr>
          <w:rFonts w:ascii="Arial" w:hAnsi="Arial" w:cs="Arial"/>
        </w:rPr>
        <w:lastRenderedPageBreak/>
        <w:t>guided by the prosecutor's attitude to the appropriat</w:t>
      </w:r>
      <w:r w:rsidR="002F71D3">
        <w:rPr>
          <w:rFonts w:ascii="Arial" w:hAnsi="Arial" w:cs="Arial"/>
        </w:rPr>
        <w:t xml:space="preserve">eness of summary disposal of a </w:t>
      </w:r>
      <w:r w:rsidR="004A02F5" w:rsidRPr="004A02F5">
        <w:rPr>
          <w:rFonts w:ascii="Arial" w:hAnsi="Arial" w:cs="Arial"/>
        </w:rPr>
        <w:t xml:space="preserve">case, </w:t>
      </w:r>
      <w:r w:rsidR="004A02F5" w:rsidRPr="002F71D3">
        <w:rPr>
          <w:rFonts w:ascii="Arial" w:hAnsi="Arial" w:cs="Arial"/>
          <w:u w:val="single"/>
        </w:rPr>
        <w:t>it must be borne in mind that it ultimately remains the court's decision, a discretion that must be exercised judiciously</w:t>
      </w:r>
      <w:r w:rsidR="004A02F5" w:rsidRPr="004A02F5">
        <w:rPr>
          <w:rFonts w:ascii="Arial" w:hAnsi="Arial" w:cs="Arial"/>
        </w:rPr>
        <w:t>. This decision should not be made lightly — more so, where a heavy fine of up to N$6000 can now be imposed upon an accused's bare plea of guilty. Therefore, when the court is in doubt about the seriousness of the transgression, questioning about the alleged</w:t>
      </w:r>
      <w:r w:rsidR="002F71D3">
        <w:rPr>
          <w:rFonts w:ascii="Arial" w:hAnsi="Arial" w:cs="Arial"/>
        </w:rPr>
        <w:t xml:space="preserve"> facts in the charge should be </w:t>
      </w:r>
      <w:r>
        <w:rPr>
          <w:rFonts w:ascii="Arial" w:hAnsi="Arial" w:cs="Arial"/>
        </w:rPr>
        <w:t>done.’</w:t>
      </w:r>
      <w:r w:rsidR="004A02F5">
        <w:rPr>
          <w:rStyle w:val="FootnoteReference"/>
          <w:rFonts w:ascii="Arial" w:hAnsi="Arial" w:cs="Arial"/>
        </w:rPr>
        <w:footnoteReference w:id="2"/>
      </w:r>
      <w:r w:rsidR="002F71D3">
        <w:rPr>
          <w:rFonts w:ascii="Arial" w:hAnsi="Arial" w:cs="Arial"/>
        </w:rPr>
        <w:t xml:space="preserve"> (</w:t>
      </w:r>
      <w:proofErr w:type="gramStart"/>
      <w:r w:rsidR="002F71D3">
        <w:rPr>
          <w:rFonts w:ascii="Arial" w:hAnsi="Arial" w:cs="Arial"/>
        </w:rPr>
        <w:t>my</w:t>
      </w:r>
      <w:proofErr w:type="gramEnd"/>
      <w:r w:rsidR="002F71D3">
        <w:rPr>
          <w:rFonts w:ascii="Arial" w:hAnsi="Arial" w:cs="Arial"/>
        </w:rPr>
        <w:t xml:space="preserve"> emphasis)</w:t>
      </w:r>
    </w:p>
    <w:p w:rsidR="002F71D3" w:rsidRDefault="00BD22E6" w:rsidP="0000677A">
      <w:pPr>
        <w:spacing w:line="360" w:lineRule="auto"/>
        <w:jc w:val="both"/>
        <w:rPr>
          <w:rFonts w:ascii="Arial" w:hAnsi="Arial" w:cs="Arial"/>
          <w:sz w:val="24"/>
          <w:szCs w:val="24"/>
        </w:rPr>
      </w:pPr>
      <w:r>
        <w:rPr>
          <w:rFonts w:ascii="Arial" w:hAnsi="Arial" w:cs="Arial"/>
          <w:sz w:val="24"/>
          <w:szCs w:val="24"/>
        </w:rPr>
        <w:t>[7</w:t>
      </w:r>
      <w:r w:rsidR="00C063BD">
        <w:rPr>
          <w:rFonts w:ascii="Arial" w:hAnsi="Arial" w:cs="Arial"/>
          <w:sz w:val="24"/>
          <w:szCs w:val="24"/>
        </w:rPr>
        <w:t>]</w:t>
      </w:r>
      <w:r w:rsidR="003A72CF">
        <w:rPr>
          <w:rFonts w:ascii="Arial" w:hAnsi="Arial" w:cs="Arial"/>
          <w:sz w:val="24"/>
          <w:szCs w:val="24"/>
        </w:rPr>
        <w:tab/>
      </w:r>
      <w:r w:rsidR="0000677A">
        <w:rPr>
          <w:rFonts w:ascii="Arial" w:hAnsi="Arial" w:cs="Arial"/>
          <w:sz w:val="24"/>
          <w:szCs w:val="24"/>
        </w:rPr>
        <w:t xml:space="preserve"> In my vi</w:t>
      </w:r>
      <w:r w:rsidR="00B86CEC">
        <w:rPr>
          <w:rFonts w:ascii="Arial" w:hAnsi="Arial" w:cs="Arial"/>
          <w:sz w:val="24"/>
          <w:szCs w:val="24"/>
        </w:rPr>
        <w:t xml:space="preserve">ew the conviction </w:t>
      </w:r>
      <w:r w:rsidR="00115583">
        <w:rPr>
          <w:rFonts w:ascii="Arial" w:hAnsi="Arial" w:cs="Arial"/>
          <w:sz w:val="24"/>
          <w:szCs w:val="24"/>
        </w:rPr>
        <w:t xml:space="preserve">and sentence </w:t>
      </w:r>
      <w:r w:rsidR="00A91927">
        <w:rPr>
          <w:rFonts w:ascii="Arial" w:hAnsi="Arial" w:cs="Arial"/>
          <w:sz w:val="24"/>
          <w:szCs w:val="24"/>
        </w:rPr>
        <w:t>must be set aside and</w:t>
      </w:r>
      <w:r w:rsidR="0000677A">
        <w:rPr>
          <w:rFonts w:ascii="Arial" w:hAnsi="Arial" w:cs="Arial"/>
          <w:sz w:val="24"/>
          <w:szCs w:val="24"/>
        </w:rPr>
        <w:t xml:space="preserve"> the matter should </w:t>
      </w:r>
      <w:r w:rsidR="00B86CEC">
        <w:rPr>
          <w:rFonts w:ascii="Arial" w:hAnsi="Arial" w:cs="Arial"/>
          <w:sz w:val="24"/>
          <w:szCs w:val="24"/>
        </w:rPr>
        <w:t>be remitted to the magistrates’ court</w:t>
      </w:r>
      <w:r w:rsidR="00115583">
        <w:rPr>
          <w:rFonts w:ascii="Arial" w:hAnsi="Arial" w:cs="Arial"/>
          <w:sz w:val="24"/>
          <w:szCs w:val="24"/>
        </w:rPr>
        <w:t xml:space="preserve"> to deal </w:t>
      </w:r>
      <w:r w:rsidR="00A91927">
        <w:rPr>
          <w:rFonts w:ascii="Arial" w:hAnsi="Arial" w:cs="Arial"/>
          <w:sz w:val="24"/>
          <w:szCs w:val="24"/>
        </w:rPr>
        <w:t xml:space="preserve">with it </w:t>
      </w:r>
      <w:r w:rsidR="0000677A">
        <w:rPr>
          <w:rFonts w:ascii="Arial" w:hAnsi="Arial" w:cs="Arial"/>
          <w:sz w:val="24"/>
          <w:szCs w:val="24"/>
        </w:rPr>
        <w:t>in accordance with the order</w:t>
      </w:r>
      <w:r w:rsidR="00A91927">
        <w:rPr>
          <w:rFonts w:ascii="Arial" w:hAnsi="Arial" w:cs="Arial"/>
          <w:sz w:val="24"/>
          <w:szCs w:val="24"/>
        </w:rPr>
        <w:t xml:space="preserve"> herein</w:t>
      </w:r>
      <w:r w:rsidR="0000677A">
        <w:rPr>
          <w:rFonts w:ascii="Arial" w:hAnsi="Arial" w:cs="Arial"/>
          <w:sz w:val="24"/>
          <w:szCs w:val="24"/>
        </w:rPr>
        <w:t>.</w:t>
      </w:r>
    </w:p>
    <w:p w:rsidR="0000677A" w:rsidRDefault="00BD22E6" w:rsidP="0000677A">
      <w:pPr>
        <w:spacing w:line="360" w:lineRule="auto"/>
        <w:jc w:val="both"/>
        <w:rPr>
          <w:rFonts w:ascii="Arial" w:hAnsi="Arial" w:cs="Arial"/>
          <w:sz w:val="24"/>
          <w:szCs w:val="24"/>
        </w:rPr>
      </w:pPr>
      <w:r>
        <w:rPr>
          <w:rFonts w:ascii="Arial" w:hAnsi="Arial" w:cs="Arial"/>
          <w:sz w:val="24"/>
          <w:szCs w:val="24"/>
        </w:rPr>
        <w:t>[8</w:t>
      </w:r>
      <w:r w:rsidR="0000677A">
        <w:rPr>
          <w:rFonts w:ascii="Arial" w:hAnsi="Arial" w:cs="Arial"/>
          <w:sz w:val="24"/>
          <w:szCs w:val="24"/>
        </w:rPr>
        <w:t>]</w:t>
      </w:r>
      <w:r w:rsidR="0000677A">
        <w:rPr>
          <w:rFonts w:ascii="Arial" w:hAnsi="Arial" w:cs="Arial"/>
          <w:sz w:val="24"/>
          <w:szCs w:val="24"/>
        </w:rPr>
        <w:tab/>
        <w:t xml:space="preserve"> In the result:</w:t>
      </w:r>
    </w:p>
    <w:p w:rsidR="0000677A" w:rsidRPr="006A0C6C" w:rsidRDefault="00115583" w:rsidP="006A0C6C">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conviction and sentence</w:t>
      </w:r>
      <w:r w:rsidR="0000677A" w:rsidRPr="006A0C6C">
        <w:rPr>
          <w:rFonts w:ascii="Arial" w:hAnsi="Arial" w:cs="Arial"/>
          <w:sz w:val="24"/>
          <w:szCs w:val="24"/>
        </w:rPr>
        <w:t xml:space="preserve"> are set aside;</w:t>
      </w:r>
    </w:p>
    <w:p w:rsidR="0000677A" w:rsidRDefault="0000677A" w:rsidP="006A0C6C">
      <w:pPr>
        <w:pStyle w:val="ListParagraph"/>
        <w:numPr>
          <w:ilvl w:val="0"/>
          <w:numId w:val="3"/>
        </w:numPr>
        <w:spacing w:line="360" w:lineRule="auto"/>
        <w:jc w:val="both"/>
        <w:rPr>
          <w:rFonts w:ascii="Arial" w:hAnsi="Arial" w:cs="Arial"/>
          <w:sz w:val="24"/>
          <w:szCs w:val="24"/>
        </w:rPr>
      </w:pPr>
      <w:r w:rsidRPr="0000677A">
        <w:rPr>
          <w:rFonts w:ascii="Arial" w:hAnsi="Arial" w:cs="Arial"/>
          <w:sz w:val="24"/>
          <w:szCs w:val="24"/>
        </w:rPr>
        <w:t>Th</w:t>
      </w:r>
      <w:r>
        <w:rPr>
          <w:rFonts w:ascii="Arial" w:hAnsi="Arial" w:cs="Arial"/>
          <w:sz w:val="24"/>
          <w:szCs w:val="24"/>
        </w:rPr>
        <w:t>is case</w:t>
      </w:r>
      <w:r w:rsidRPr="0000677A">
        <w:rPr>
          <w:rFonts w:ascii="Arial" w:hAnsi="Arial" w:cs="Arial"/>
          <w:sz w:val="24"/>
          <w:szCs w:val="24"/>
        </w:rPr>
        <w:t xml:space="preserve"> </w:t>
      </w:r>
      <w:r>
        <w:rPr>
          <w:rFonts w:ascii="Arial" w:hAnsi="Arial" w:cs="Arial"/>
          <w:sz w:val="24"/>
          <w:szCs w:val="24"/>
        </w:rPr>
        <w:t>is</w:t>
      </w:r>
      <w:r w:rsidRPr="0000677A">
        <w:rPr>
          <w:rFonts w:ascii="Arial" w:hAnsi="Arial" w:cs="Arial"/>
          <w:sz w:val="24"/>
          <w:szCs w:val="24"/>
        </w:rPr>
        <w:t xml:space="preserve"> remitted to the magis</w:t>
      </w:r>
      <w:r w:rsidR="00115583">
        <w:rPr>
          <w:rFonts w:ascii="Arial" w:hAnsi="Arial" w:cs="Arial"/>
          <w:sz w:val="24"/>
          <w:szCs w:val="24"/>
        </w:rPr>
        <w:t>trate</w:t>
      </w:r>
      <w:r w:rsidR="00BD22E6">
        <w:rPr>
          <w:rFonts w:ascii="Arial" w:hAnsi="Arial" w:cs="Arial"/>
          <w:sz w:val="24"/>
          <w:szCs w:val="24"/>
        </w:rPr>
        <w:t>s’ court</w:t>
      </w:r>
      <w:r w:rsidR="00115583">
        <w:rPr>
          <w:rFonts w:ascii="Arial" w:hAnsi="Arial" w:cs="Arial"/>
          <w:sz w:val="24"/>
          <w:szCs w:val="24"/>
        </w:rPr>
        <w:t xml:space="preserve"> with a direction that matter be deal</w:t>
      </w:r>
      <w:r w:rsidR="00BD22E6">
        <w:rPr>
          <w:rFonts w:ascii="Arial" w:hAnsi="Arial" w:cs="Arial"/>
          <w:sz w:val="24"/>
          <w:szCs w:val="24"/>
        </w:rPr>
        <w:t>t</w:t>
      </w:r>
      <w:r w:rsidRPr="0000677A">
        <w:rPr>
          <w:rFonts w:ascii="Arial" w:hAnsi="Arial" w:cs="Arial"/>
          <w:sz w:val="24"/>
          <w:szCs w:val="24"/>
        </w:rPr>
        <w:t xml:space="preserve"> with afresh</w:t>
      </w:r>
      <w:r w:rsidR="00A91927">
        <w:rPr>
          <w:rFonts w:ascii="Arial" w:hAnsi="Arial" w:cs="Arial"/>
          <w:sz w:val="24"/>
          <w:szCs w:val="24"/>
        </w:rPr>
        <w:t xml:space="preserve"> from the stage of plea.</w:t>
      </w:r>
    </w:p>
    <w:p w:rsidR="006F1D0C" w:rsidRDefault="006F1D0C" w:rsidP="003A72CF">
      <w:pPr>
        <w:spacing w:line="360" w:lineRule="auto"/>
        <w:jc w:val="both"/>
        <w:rPr>
          <w:rFonts w:ascii="Arial" w:hAnsi="Arial" w:cs="Arial"/>
          <w:sz w:val="24"/>
          <w:szCs w:val="24"/>
        </w:rPr>
      </w:pPr>
    </w:p>
    <w:p w:rsidR="003A72CF" w:rsidRPr="00551825" w:rsidRDefault="003A72CF" w:rsidP="003A72CF">
      <w:pPr>
        <w:pStyle w:val="ListParagraph"/>
        <w:spacing w:line="360" w:lineRule="auto"/>
        <w:ind w:left="6480"/>
        <w:jc w:val="both"/>
        <w:rPr>
          <w:rFonts w:ascii="Arial" w:hAnsi="Arial" w:cs="Arial"/>
          <w:sz w:val="24"/>
          <w:szCs w:val="24"/>
        </w:rPr>
      </w:pPr>
      <w:r w:rsidRPr="00551825">
        <w:rPr>
          <w:rFonts w:ascii="Arial" w:hAnsi="Arial" w:cs="Arial"/>
          <w:sz w:val="24"/>
          <w:szCs w:val="24"/>
        </w:rPr>
        <w:t>_____________________</w:t>
      </w:r>
    </w:p>
    <w:p w:rsidR="006A0C6C" w:rsidRDefault="003A72CF" w:rsidP="007202AA">
      <w:pPr>
        <w:pStyle w:val="ListParagraph"/>
        <w:spacing w:line="360" w:lineRule="auto"/>
        <w:ind w:left="144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3172">
        <w:rPr>
          <w:rFonts w:ascii="Arial" w:hAnsi="Arial" w:cs="Arial"/>
          <w:sz w:val="24"/>
          <w:szCs w:val="24"/>
        </w:rPr>
        <w:t xml:space="preserve">J </w:t>
      </w:r>
      <w:r w:rsidR="00115583">
        <w:rPr>
          <w:rFonts w:ascii="Arial" w:hAnsi="Arial" w:cs="Arial"/>
          <w:sz w:val="24"/>
          <w:szCs w:val="24"/>
        </w:rPr>
        <w:t>T SALIONGA</w:t>
      </w:r>
      <w:r w:rsidRPr="00551825">
        <w:rPr>
          <w:rFonts w:ascii="Arial" w:hAnsi="Arial" w:cs="Arial"/>
          <w:sz w:val="24"/>
          <w:szCs w:val="24"/>
        </w:rPr>
        <w:t xml:space="preserve"> </w:t>
      </w:r>
    </w:p>
    <w:p w:rsidR="003A72CF" w:rsidRPr="00551825" w:rsidRDefault="003A72CF" w:rsidP="007202AA">
      <w:pPr>
        <w:pStyle w:val="ListParagraph"/>
        <w:spacing w:line="360" w:lineRule="auto"/>
        <w:ind w:left="5760" w:firstLine="720"/>
        <w:jc w:val="right"/>
        <w:rPr>
          <w:rFonts w:ascii="Arial" w:hAnsi="Arial" w:cs="Arial"/>
          <w:sz w:val="24"/>
          <w:szCs w:val="24"/>
        </w:rPr>
      </w:pPr>
      <w:r w:rsidRPr="00551825">
        <w:rPr>
          <w:rFonts w:ascii="Arial" w:hAnsi="Arial" w:cs="Arial"/>
          <w:sz w:val="24"/>
          <w:szCs w:val="24"/>
        </w:rPr>
        <w:t>J</w:t>
      </w:r>
      <w:r w:rsidR="007202AA">
        <w:rPr>
          <w:rFonts w:ascii="Arial" w:hAnsi="Arial" w:cs="Arial"/>
          <w:sz w:val="24"/>
          <w:szCs w:val="24"/>
        </w:rPr>
        <w:t>udge</w:t>
      </w:r>
    </w:p>
    <w:p w:rsidR="003A72CF" w:rsidRDefault="003A72CF" w:rsidP="003A72CF">
      <w:pPr>
        <w:pStyle w:val="ListParagraph"/>
        <w:spacing w:line="360" w:lineRule="auto"/>
        <w:ind w:left="1440"/>
        <w:jc w:val="both"/>
        <w:rPr>
          <w:rFonts w:ascii="Arial" w:hAnsi="Arial" w:cs="Arial"/>
          <w:sz w:val="24"/>
          <w:szCs w:val="24"/>
        </w:rPr>
      </w:pPr>
    </w:p>
    <w:p w:rsidR="006F1D0C" w:rsidRDefault="006F1D0C" w:rsidP="003A72CF">
      <w:pPr>
        <w:pStyle w:val="ListParagraph"/>
        <w:spacing w:line="360" w:lineRule="auto"/>
        <w:ind w:left="1440"/>
        <w:jc w:val="both"/>
        <w:rPr>
          <w:rFonts w:ascii="Arial" w:hAnsi="Arial" w:cs="Arial"/>
          <w:sz w:val="24"/>
          <w:szCs w:val="24"/>
        </w:rPr>
      </w:pPr>
    </w:p>
    <w:p w:rsidR="006A0C6C" w:rsidRDefault="007202AA" w:rsidP="008E3172">
      <w:pPr>
        <w:pStyle w:val="ListParagraph"/>
        <w:spacing w:line="360" w:lineRule="auto"/>
        <w:ind w:left="144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agree</w:t>
      </w:r>
    </w:p>
    <w:p w:rsidR="007202AA" w:rsidRDefault="007202AA" w:rsidP="003A72CF">
      <w:pPr>
        <w:pStyle w:val="ListParagraph"/>
        <w:spacing w:line="360" w:lineRule="auto"/>
        <w:ind w:left="1440"/>
        <w:jc w:val="both"/>
        <w:rPr>
          <w:rFonts w:ascii="Arial" w:hAnsi="Arial" w:cs="Arial"/>
          <w:sz w:val="24"/>
          <w:szCs w:val="24"/>
        </w:rPr>
      </w:pPr>
    </w:p>
    <w:p w:rsidR="006F1D0C" w:rsidRPr="00551825" w:rsidRDefault="006F1D0C" w:rsidP="003A72CF">
      <w:pPr>
        <w:pStyle w:val="ListParagraph"/>
        <w:spacing w:line="360" w:lineRule="auto"/>
        <w:ind w:left="1440"/>
        <w:jc w:val="both"/>
        <w:rPr>
          <w:rFonts w:ascii="Arial" w:hAnsi="Arial" w:cs="Arial"/>
          <w:sz w:val="24"/>
          <w:szCs w:val="24"/>
        </w:rPr>
      </w:pPr>
    </w:p>
    <w:p w:rsidR="006A0C6C" w:rsidRDefault="003A72CF" w:rsidP="007202AA">
      <w:pPr>
        <w:pStyle w:val="ListParagraph"/>
        <w:spacing w:line="360" w:lineRule="auto"/>
        <w:ind w:left="1440"/>
        <w:jc w:val="right"/>
        <w:rPr>
          <w:rFonts w:ascii="Arial" w:hAnsi="Arial" w:cs="Arial"/>
          <w:sz w:val="24"/>
          <w:szCs w:val="24"/>
        </w:rPr>
      </w:pP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Pr>
          <w:rFonts w:ascii="Arial" w:hAnsi="Arial" w:cs="Arial"/>
          <w:sz w:val="24"/>
          <w:szCs w:val="24"/>
        </w:rPr>
        <w:t>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5583">
        <w:rPr>
          <w:rFonts w:ascii="Arial" w:hAnsi="Arial" w:cs="Arial"/>
          <w:sz w:val="24"/>
          <w:szCs w:val="24"/>
        </w:rPr>
        <w:t xml:space="preserve">H </w:t>
      </w:r>
      <w:r w:rsidR="0094687B">
        <w:rPr>
          <w:rFonts w:ascii="Arial" w:hAnsi="Arial" w:cs="Arial"/>
          <w:sz w:val="24"/>
          <w:szCs w:val="24"/>
        </w:rPr>
        <w:t>C JANUARY</w:t>
      </w:r>
      <w:r w:rsidRPr="003A72CF">
        <w:rPr>
          <w:rFonts w:ascii="Arial" w:hAnsi="Arial" w:cs="Arial"/>
          <w:sz w:val="24"/>
          <w:szCs w:val="24"/>
        </w:rPr>
        <w:t xml:space="preserve"> </w:t>
      </w:r>
    </w:p>
    <w:p w:rsidR="003A72CF" w:rsidRPr="003A72CF" w:rsidRDefault="003A72CF" w:rsidP="007202AA">
      <w:pPr>
        <w:pStyle w:val="ListParagraph"/>
        <w:spacing w:line="360" w:lineRule="auto"/>
        <w:ind w:left="5760" w:firstLine="720"/>
        <w:jc w:val="right"/>
        <w:rPr>
          <w:rFonts w:ascii="Arial" w:hAnsi="Arial" w:cs="Arial"/>
          <w:sz w:val="24"/>
          <w:szCs w:val="24"/>
        </w:rPr>
      </w:pPr>
      <w:r w:rsidRPr="003A72CF">
        <w:rPr>
          <w:rFonts w:ascii="Arial" w:hAnsi="Arial" w:cs="Arial"/>
          <w:sz w:val="24"/>
          <w:szCs w:val="24"/>
        </w:rPr>
        <w:t>J</w:t>
      </w:r>
      <w:r w:rsidR="007202AA">
        <w:rPr>
          <w:rFonts w:ascii="Arial" w:hAnsi="Arial" w:cs="Arial"/>
          <w:sz w:val="24"/>
          <w:szCs w:val="24"/>
        </w:rPr>
        <w:t>udge</w:t>
      </w:r>
    </w:p>
    <w:sectPr w:rsidR="003A72CF" w:rsidRPr="003A72CF" w:rsidSect="006A0C6C">
      <w:headerReference w:type="default" r:id="rId12"/>
      <w:pgSz w:w="12240" w:h="15840"/>
      <w:pgMar w:top="1276"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DD" w:rsidRDefault="00EF48DD" w:rsidP="005905AD">
      <w:pPr>
        <w:spacing w:after="0" w:line="240" w:lineRule="auto"/>
      </w:pPr>
      <w:r>
        <w:separator/>
      </w:r>
    </w:p>
  </w:endnote>
  <w:endnote w:type="continuationSeparator" w:id="0">
    <w:p w:rsidR="00EF48DD" w:rsidRDefault="00EF48DD" w:rsidP="0059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DD" w:rsidRDefault="00EF48DD" w:rsidP="005905AD">
      <w:pPr>
        <w:spacing w:after="0" w:line="240" w:lineRule="auto"/>
      </w:pPr>
      <w:r>
        <w:separator/>
      </w:r>
    </w:p>
  </w:footnote>
  <w:footnote w:type="continuationSeparator" w:id="0">
    <w:p w:rsidR="00EF48DD" w:rsidRDefault="00EF48DD" w:rsidP="005905AD">
      <w:pPr>
        <w:spacing w:after="0" w:line="240" w:lineRule="auto"/>
      </w:pPr>
      <w:r>
        <w:continuationSeparator/>
      </w:r>
    </w:p>
  </w:footnote>
  <w:footnote w:id="1">
    <w:p w:rsidR="005905AD" w:rsidRPr="00A91927" w:rsidRDefault="005905AD" w:rsidP="005905AD">
      <w:pPr>
        <w:pStyle w:val="FootnoteText"/>
        <w:rPr>
          <w:rFonts w:ascii="Arial" w:hAnsi="Arial" w:cs="Arial"/>
        </w:rPr>
      </w:pPr>
      <w:r w:rsidRPr="00A91927">
        <w:rPr>
          <w:rStyle w:val="FootnoteReference"/>
          <w:rFonts w:ascii="Arial" w:hAnsi="Arial" w:cs="Arial"/>
        </w:rPr>
        <w:footnoteRef/>
      </w:r>
      <w:r w:rsidRPr="00A91927">
        <w:rPr>
          <w:rFonts w:ascii="Arial" w:hAnsi="Arial" w:cs="Arial"/>
        </w:rPr>
        <w:t xml:space="preserve"> </w:t>
      </w:r>
      <w:r w:rsidRPr="00A91927">
        <w:rPr>
          <w:rFonts w:ascii="Arial" w:hAnsi="Arial" w:cs="Arial"/>
          <w:i/>
        </w:rPr>
        <w:t xml:space="preserve">S v </w:t>
      </w:r>
      <w:proofErr w:type="spellStart"/>
      <w:r w:rsidRPr="00A91927">
        <w:rPr>
          <w:rFonts w:ascii="Arial" w:hAnsi="Arial" w:cs="Arial"/>
          <w:i/>
        </w:rPr>
        <w:t>O</w:t>
      </w:r>
      <w:r w:rsidR="007202AA" w:rsidRPr="00A91927">
        <w:rPr>
          <w:rFonts w:ascii="Arial" w:hAnsi="Arial" w:cs="Arial"/>
          <w:i/>
        </w:rPr>
        <w:t>nesmus</w:t>
      </w:r>
      <w:proofErr w:type="spellEnd"/>
      <w:r w:rsidRPr="00A91927">
        <w:rPr>
          <w:rFonts w:ascii="Arial" w:hAnsi="Arial" w:cs="Arial"/>
          <w:i/>
        </w:rPr>
        <w:t xml:space="preserve">; S v </w:t>
      </w:r>
      <w:proofErr w:type="spellStart"/>
      <w:r w:rsidRPr="00A91927">
        <w:rPr>
          <w:rFonts w:ascii="Arial" w:hAnsi="Arial" w:cs="Arial"/>
          <w:i/>
        </w:rPr>
        <w:t>A</w:t>
      </w:r>
      <w:r w:rsidR="007202AA" w:rsidRPr="00A91927">
        <w:rPr>
          <w:rFonts w:ascii="Arial" w:hAnsi="Arial" w:cs="Arial"/>
          <w:i/>
        </w:rPr>
        <w:t>mukoto</w:t>
      </w:r>
      <w:proofErr w:type="spellEnd"/>
      <w:r w:rsidRPr="00A91927">
        <w:rPr>
          <w:rFonts w:ascii="Arial" w:hAnsi="Arial" w:cs="Arial"/>
          <w:i/>
        </w:rPr>
        <w:t>;</w:t>
      </w:r>
      <w:r w:rsidR="007202AA" w:rsidRPr="00A91927">
        <w:rPr>
          <w:rFonts w:ascii="Arial" w:hAnsi="Arial" w:cs="Arial"/>
          <w:i/>
        </w:rPr>
        <w:t xml:space="preserve"> </w:t>
      </w:r>
      <w:r w:rsidRPr="00A91927">
        <w:rPr>
          <w:rFonts w:ascii="Arial" w:hAnsi="Arial" w:cs="Arial"/>
          <w:i/>
        </w:rPr>
        <w:t xml:space="preserve">S v </w:t>
      </w:r>
      <w:proofErr w:type="spellStart"/>
      <w:r w:rsidRPr="00A91927">
        <w:rPr>
          <w:rFonts w:ascii="Arial" w:hAnsi="Arial" w:cs="Arial"/>
          <w:i/>
        </w:rPr>
        <w:t>M</w:t>
      </w:r>
      <w:r w:rsidR="007202AA" w:rsidRPr="00A91927">
        <w:rPr>
          <w:rFonts w:ascii="Arial" w:hAnsi="Arial" w:cs="Arial"/>
          <w:i/>
        </w:rPr>
        <w:t>weshipange</w:t>
      </w:r>
      <w:proofErr w:type="spellEnd"/>
      <w:r w:rsidR="007202AA" w:rsidRPr="00A91927">
        <w:rPr>
          <w:rFonts w:ascii="Arial" w:hAnsi="Arial" w:cs="Arial"/>
          <w:i/>
        </w:rPr>
        <w:t xml:space="preserve"> </w:t>
      </w:r>
      <w:r w:rsidRPr="00A91927">
        <w:rPr>
          <w:rFonts w:ascii="Arial" w:hAnsi="Arial" w:cs="Arial"/>
          <w:i/>
        </w:rPr>
        <w:t>2011 (2) NR 461 (HC</w:t>
      </w:r>
      <w:r w:rsidRPr="00A91927">
        <w:rPr>
          <w:rFonts w:ascii="Arial" w:hAnsi="Arial" w:cs="Arial"/>
        </w:rPr>
        <w:t xml:space="preserve">); </w:t>
      </w:r>
      <w:r w:rsidRPr="00A91927">
        <w:rPr>
          <w:rFonts w:ascii="Arial" w:hAnsi="Arial" w:cs="Arial"/>
          <w:i/>
        </w:rPr>
        <w:t xml:space="preserve">S v </w:t>
      </w:r>
      <w:proofErr w:type="spellStart"/>
      <w:r w:rsidRPr="00A91927">
        <w:rPr>
          <w:rFonts w:ascii="Arial" w:hAnsi="Arial" w:cs="Arial"/>
          <w:i/>
        </w:rPr>
        <w:t>M</w:t>
      </w:r>
      <w:r w:rsidR="007202AA" w:rsidRPr="00A91927">
        <w:rPr>
          <w:rFonts w:ascii="Arial" w:hAnsi="Arial" w:cs="Arial"/>
          <w:i/>
        </w:rPr>
        <w:t>ostert</w:t>
      </w:r>
      <w:proofErr w:type="spellEnd"/>
      <w:r w:rsidRPr="00A91927">
        <w:rPr>
          <w:rFonts w:ascii="Arial" w:hAnsi="Arial" w:cs="Arial"/>
        </w:rPr>
        <w:t xml:space="preserve"> 1994 NR 83 (HC); </w:t>
      </w:r>
      <w:r w:rsidRPr="00A91927">
        <w:rPr>
          <w:rFonts w:ascii="Arial" w:hAnsi="Arial" w:cs="Arial"/>
          <w:i/>
        </w:rPr>
        <w:t xml:space="preserve">S v </w:t>
      </w:r>
      <w:proofErr w:type="spellStart"/>
      <w:r w:rsidRPr="00A91927">
        <w:rPr>
          <w:rFonts w:ascii="Arial" w:hAnsi="Arial" w:cs="Arial"/>
          <w:i/>
        </w:rPr>
        <w:t>A</w:t>
      </w:r>
      <w:r w:rsidR="007202AA" w:rsidRPr="00A91927">
        <w:rPr>
          <w:rFonts w:ascii="Arial" w:hAnsi="Arial" w:cs="Arial"/>
          <w:i/>
        </w:rPr>
        <w:t>niseb</w:t>
      </w:r>
      <w:proofErr w:type="spellEnd"/>
      <w:r w:rsidR="007202AA" w:rsidRPr="00A91927">
        <w:rPr>
          <w:rFonts w:ascii="Arial" w:hAnsi="Arial" w:cs="Arial"/>
        </w:rPr>
        <w:t xml:space="preserve"> &amp;</w:t>
      </w:r>
      <w:r w:rsidRPr="00A91927">
        <w:rPr>
          <w:rFonts w:ascii="Arial" w:hAnsi="Arial" w:cs="Arial"/>
        </w:rPr>
        <w:t xml:space="preserve"> </w:t>
      </w:r>
      <w:r w:rsidR="007202AA" w:rsidRPr="00A91927">
        <w:rPr>
          <w:rFonts w:ascii="Arial" w:hAnsi="Arial" w:cs="Arial"/>
          <w:i/>
        </w:rPr>
        <w:t>another</w:t>
      </w:r>
      <w:r w:rsidRPr="00A91927">
        <w:rPr>
          <w:rFonts w:ascii="Arial" w:hAnsi="Arial" w:cs="Arial"/>
        </w:rPr>
        <w:t xml:space="preserve"> 1991 NR 203 (HC)</w:t>
      </w:r>
      <w:r w:rsidR="00C063BD">
        <w:rPr>
          <w:rFonts w:ascii="Arial" w:hAnsi="Arial" w:cs="Arial"/>
        </w:rPr>
        <w:t>.</w:t>
      </w:r>
    </w:p>
  </w:footnote>
  <w:footnote w:id="2">
    <w:p w:rsidR="004A02F5" w:rsidRPr="004A02F5" w:rsidRDefault="004A02F5">
      <w:pPr>
        <w:pStyle w:val="FootnoteText"/>
        <w:rPr>
          <w:lang w:val="en-US"/>
        </w:rPr>
      </w:pPr>
      <w:r>
        <w:rPr>
          <w:rStyle w:val="FootnoteReference"/>
        </w:rPr>
        <w:footnoteRef/>
      </w:r>
      <w:r>
        <w:t xml:space="preserve"> </w:t>
      </w:r>
      <w:r w:rsidR="006C43DB">
        <w:rPr>
          <w:rFonts w:ascii="Arial" w:hAnsi="Arial" w:cs="Arial"/>
          <w:lang w:val="en-US"/>
        </w:rPr>
        <w:t xml:space="preserve">At </w:t>
      </w:r>
      <w:r w:rsidRPr="008F6901">
        <w:rPr>
          <w:rFonts w:ascii="Arial" w:hAnsi="Arial" w:cs="Arial"/>
          <w:lang w:val="en-US"/>
        </w:rPr>
        <w:t>463 B-H</w:t>
      </w:r>
      <w:r w:rsidR="00C063BD">
        <w:rPr>
          <w:rFonts w:ascii="Arial" w:hAnsi="Arial" w:cs="Arial"/>
          <w:lang w:val="en-US"/>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61288"/>
      <w:docPartObj>
        <w:docPartGallery w:val="Page Numbers (Top of Page)"/>
        <w:docPartUnique/>
      </w:docPartObj>
    </w:sdtPr>
    <w:sdtEndPr>
      <w:rPr>
        <w:noProof/>
      </w:rPr>
    </w:sdtEndPr>
    <w:sdtContent>
      <w:p w:rsidR="006A0C6C" w:rsidRDefault="006A0C6C">
        <w:pPr>
          <w:pStyle w:val="Header"/>
          <w:jc w:val="right"/>
        </w:pPr>
        <w:r>
          <w:fldChar w:fldCharType="begin"/>
        </w:r>
        <w:r>
          <w:instrText xml:space="preserve"> PAGE   \* MERGEFORMAT </w:instrText>
        </w:r>
        <w:r>
          <w:fldChar w:fldCharType="separate"/>
        </w:r>
        <w:r w:rsidR="006C43DB">
          <w:rPr>
            <w:noProof/>
          </w:rPr>
          <w:t>2</w:t>
        </w:r>
        <w:r>
          <w:rPr>
            <w:noProof/>
          </w:rPr>
          <w:fldChar w:fldCharType="end"/>
        </w:r>
      </w:p>
    </w:sdtContent>
  </w:sdt>
  <w:p w:rsidR="006A0C6C" w:rsidRDefault="006A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A51"/>
    <w:multiLevelType w:val="hybridMultilevel"/>
    <w:tmpl w:val="0B22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507B5"/>
    <w:multiLevelType w:val="hybridMultilevel"/>
    <w:tmpl w:val="227EB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DCD3FD0"/>
    <w:multiLevelType w:val="hybridMultilevel"/>
    <w:tmpl w:val="7B38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F"/>
    <w:rsid w:val="0000677A"/>
    <w:rsid w:val="00022C09"/>
    <w:rsid w:val="00115583"/>
    <w:rsid w:val="0011699C"/>
    <w:rsid w:val="001344C4"/>
    <w:rsid w:val="001B1CBE"/>
    <w:rsid w:val="001B4D6B"/>
    <w:rsid w:val="00203E07"/>
    <w:rsid w:val="00273D9A"/>
    <w:rsid w:val="002F71D3"/>
    <w:rsid w:val="00325651"/>
    <w:rsid w:val="00372AAD"/>
    <w:rsid w:val="00387298"/>
    <w:rsid w:val="003A72CF"/>
    <w:rsid w:val="003B4148"/>
    <w:rsid w:val="003C24F6"/>
    <w:rsid w:val="003D49BB"/>
    <w:rsid w:val="00412E80"/>
    <w:rsid w:val="00451D02"/>
    <w:rsid w:val="00461651"/>
    <w:rsid w:val="0046749A"/>
    <w:rsid w:val="00471C71"/>
    <w:rsid w:val="004A02F5"/>
    <w:rsid w:val="004B2DF2"/>
    <w:rsid w:val="0050323E"/>
    <w:rsid w:val="00586297"/>
    <w:rsid w:val="005905AD"/>
    <w:rsid w:val="006032D1"/>
    <w:rsid w:val="00645C5F"/>
    <w:rsid w:val="006473B7"/>
    <w:rsid w:val="006942AC"/>
    <w:rsid w:val="006A0C6C"/>
    <w:rsid w:val="006A6495"/>
    <w:rsid w:val="006C43DB"/>
    <w:rsid w:val="006C7B82"/>
    <w:rsid w:val="006F1D0C"/>
    <w:rsid w:val="006F52DF"/>
    <w:rsid w:val="007202AA"/>
    <w:rsid w:val="00763B90"/>
    <w:rsid w:val="007D1D63"/>
    <w:rsid w:val="007F161A"/>
    <w:rsid w:val="00841EE2"/>
    <w:rsid w:val="00897FDC"/>
    <w:rsid w:val="008E3172"/>
    <w:rsid w:val="008F6901"/>
    <w:rsid w:val="00937201"/>
    <w:rsid w:val="00937D20"/>
    <w:rsid w:val="009449AE"/>
    <w:rsid w:val="0094687B"/>
    <w:rsid w:val="009664B1"/>
    <w:rsid w:val="009C4A5C"/>
    <w:rsid w:val="00A47C44"/>
    <w:rsid w:val="00A73681"/>
    <w:rsid w:val="00A91927"/>
    <w:rsid w:val="00B271B6"/>
    <w:rsid w:val="00B86CEC"/>
    <w:rsid w:val="00BD22E6"/>
    <w:rsid w:val="00BE6F69"/>
    <w:rsid w:val="00C063BD"/>
    <w:rsid w:val="00C6181F"/>
    <w:rsid w:val="00CE5610"/>
    <w:rsid w:val="00CF3932"/>
    <w:rsid w:val="00D5572A"/>
    <w:rsid w:val="00DA2357"/>
    <w:rsid w:val="00E42B8E"/>
    <w:rsid w:val="00E43ACD"/>
    <w:rsid w:val="00EA70DB"/>
    <w:rsid w:val="00EB18AD"/>
    <w:rsid w:val="00EF48DD"/>
    <w:rsid w:val="00F352D5"/>
    <w:rsid w:val="00F661DE"/>
    <w:rsid w:val="00FA5A39"/>
    <w:rsid w:val="00FB310A"/>
    <w:rsid w:val="00FD2E32"/>
    <w:rsid w:val="00FE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E300B-4669-42AF-8C41-47FDE290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D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DF"/>
    <w:rPr>
      <w:rFonts w:ascii="Tahoma" w:hAnsi="Tahoma" w:cs="Tahoma"/>
      <w:sz w:val="16"/>
      <w:szCs w:val="16"/>
      <w:lang w:val="en-ZA"/>
    </w:rPr>
  </w:style>
  <w:style w:type="paragraph" w:styleId="ListParagraph">
    <w:name w:val="List Paragraph"/>
    <w:basedOn w:val="Normal"/>
    <w:uiPriority w:val="34"/>
    <w:qFormat/>
    <w:rsid w:val="006F52DF"/>
    <w:pPr>
      <w:ind w:left="720"/>
      <w:contextualSpacing/>
    </w:pPr>
  </w:style>
  <w:style w:type="paragraph" w:styleId="FootnoteText">
    <w:name w:val="footnote text"/>
    <w:basedOn w:val="Normal"/>
    <w:link w:val="FootnoteTextChar"/>
    <w:uiPriority w:val="99"/>
    <w:semiHidden/>
    <w:unhideWhenUsed/>
    <w:rsid w:val="0059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5AD"/>
    <w:rPr>
      <w:sz w:val="20"/>
      <w:szCs w:val="20"/>
      <w:lang w:val="en-ZA"/>
    </w:rPr>
  </w:style>
  <w:style w:type="character" w:styleId="FootnoteReference">
    <w:name w:val="footnote reference"/>
    <w:basedOn w:val="DefaultParagraphFont"/>
    <w:uiPriority w:val="99"/>
    <w:semiHidden/>
    <w:unhideWhenUsed/>
    <w:rsid w:val="005905AD"/>
    <w:rPr>
      <w:vertAlign w:val="superscript"/>
    </w:rPr>
  </w:style>
  <w:style w:type="paragraph" w:styleId="Header">
    <w:name w:val="header"/>
    <w:basedOn w:val="Normal"/>
    <w:link w:val="HeaderChar"/>
    <w:uiPriority w:val="99"/>
    <w:unhideWhenUsed/>
    <w:rsid w:val="006A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6C"/>
    <w:rPr>
      <w:lang w:val="en-ZA"/>
    </w:rPr>
  </w:style>
  <w:style w:type="paragraph" w:styleId="Footer">
    <w:name w:val="footer"/>
    <w:basedOn w:val="Normal"/>
    <w:link w:val="FooterChar"/>
    <w:uiPriority w:val="99"/>
    <w:unhideWhenUsed/>
    <w:rsid w:val="006A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6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2019-02-27T18:30:00+00:00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B3DF-BF51-4D82-B5F8-AC6910E0F27D}"/>
</file>

<file path=customXml/itemProps2.xml><?xml version="1.0" encoding="utf-8"?>
<ds:datastoreItem xmlns:ds="http://schemas.openxmlformats.org/officeDocument/2006/customXml" ds:itemID="{4E09AB37-3453-4442-99DC-2897F3676CF8}"/>
</file>

<file path=customXml/itemProps3.xml><?xml version="1.0" encoding="utf-8"?>
<ds:datastoreItem xmlns:ds="http://schemas.openxmlformats.org/officeDocument/2006/customXml" ds:itemID="{BEB99596-24D4-4467-BF68-0820DBE96892}"/>
</file>

<file path=customXml/itemProps4.xml><?xml version="1.0" encoding="utf-8"?>
<ds:datastoreItem xmlns:ds="http://schemas.openxmlformats.org/officeDocument/2006/customXml" ds:itemID="{3C8C9979-8E20-4232-A00A-5D5370250725}"/>
</file>

<file path=docProps/app.xml><?xml version="1.0" encoding="utf-8"?>
<Properties xmlns="http://schemas.openxmlformats.org/officeDocument/2006/extended-properties" xmlns:vt="http://schemas.openxmlformats.org/officeDocument/2006/docPropsVTypes">
  <Template>Normal.dotm</Template>
  <TotalTime>13</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Friedrick (CR 14-2019) [2019] NAHCNLD 23 (28 February 2019)</dc:title>
  <dc:creator>MOJWKSADMIN</dc:creator>
  <cp:lastModifiedBy>Charlet Mokomele</cp:lastModifiedBy>
  <cp:revision>9</cp:revision>
  <cp:lastPrinted>2019-03-04T12:19:00Z</cp:lastPrinted>
  <dcterms:created xsi:type="dcterms:W3CDTF">2019-03-04T12:11:00Z</dcterms:created>
  <dcterms:modified xsi:type="dcterms:W3CDTF">2019-04-04T08:00:00Z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