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A3" w:rsidRPr="006E49A3" w:rsidRDefault="006E49A3" w:rsidP="006E49A3">
      <w:pPr>
        <w:spacing w:after="0" w:line="240" w:lineRule="auto"/>
        <w:jc w:val="center"/>
        <w:rPr>
          <w:rFonts w:ascii="Arial" w:hAnsi="Arial" w:cs="Arial"/>
          <w:sz w:val="26"/>
          <w:szCs w:val="26"/>
        </w:rPr>
      </w:pPr>
      <w:bookmarkStart w:id="0" w:name="_GoBack"/>
      <w:bookmarkEnd w:id="0"/>
      <w:r w:rsidRPr="006E49A3">
        <w:rPr>
          <w:rFonts w:ascii="Arial" w:hAnsi="Arial" w:cs="Arial"/>
          <w:sz w:val="26"/>
          <w:szCs w:val="26"/>
        </w:rPr>
        <w:t>“ANNEXURE 11”</w:t>
      </w:r>
    </w:p>
    <w:p w:rsidR="006E49A3" w:rsidRPr="006E49A3" w:rsidRDefault="006E49A3" w:rsidP="006E49A3">
      <w:pPr>
        <w:spacing w:after="0" w:line="240" w:lineRule="auto"/>
        <w:jc w:val="center"/>
        <w:rPr>
          <w:rFonts w:ascii="Arial" w:hAnsi="Arial" w:cs="Arial"/>
          <w:sz w:val="26"/>
          <w:szCs w:val="26"/>
        </w:rPr>
      </w:pPr>
      <w:r w:rsidRPr="006E49A3">
        <w:rPr>
          <w:rFonts w:ascii="Arial" w:hAnsi="Arial" w:cs="Arial"/>
          <w:sz w:val="26"/>
          <w:szCs w:val="26"/>
        </w:rPr>
        <w:t>Practice Directive 61</w:t>
      </w:r>
    </w:p>
    <w:p w:rsidR="006E49A3" w:rsidRPr="006E49A3" w:rsidRDefault="006E49A3" w:rsidP="006E49A3">
      <w:pPr>
        <w:spacing w:after="0" w:line="360" w:lineRule="auto"/>
        <w:jc w:val="both"/>
        <w:rPr>
          <w:rFonts w:ascii="Arial" w:hAnsi="Arial" w:cs="Arial"/>
          <w:sz w:val="24"/>
          <w:szCs w:val="24"/>
        </w:rPr>
      </w:pPr>
    </w:p>
    <w:p w:rsidR="006E49A3" w:rsidRPr="006E49A3" w:rsidRDefault="006E49A3" w:rsidP="006E49A3">
      <w:pPr>
        <w:spacing w:after="0" w:line="360" w:lineRule="auto"/>
        <w:jc w:val="center"/>
        <w:rPr>
          <w:rFonts w:ascii="Arial" w:hAnsi="Arial" w:cs="Arial"/>
          <w:b/>
          <w:sz w:val="24"/>
          <w:szCs w:val="24"/>
        </w:rPr>
      </w:pPr>
      <w:r w:rsidRPr="006E49A3">
        <w:rPr>
          <w:rFonts w:ascii="Arial" w:hAnsi="Arial" w:cs="Arial"/>
          <w:b/>
          <w:sz w:val="24"/>
          <w:szCs w:val="24"/>
        </w:rPr>
        <w:t>IN THE HIGH COURT OF NAMIBIA</w:t>
      </w:r>
    </w:p>
    <w:p w:rsidR="00281FAB" w:rsidRPr="006E49A3" w:rsidRDefault="00281FAB" w:rsidP="00EB27A0">
      <w:pPr>
        <w:spacing w:after="0" w:line="360" w:lineRule="auto"/>
        <w:jc w:val="both"/>
        <w:rPr>
          <w:rFonts w:ascii="Arial" w:hAnsi="Arial" w:cs="Arial"/>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DC35C7" w:rsidTr="005403D8">
        <w:trPr>
          <w:trHeight w:val="744"/>
        </w:trPr>
        <w:tc>
          <w:tcPr>
            <w:tcW w:w="5397" w:type="dxa"/>
            <w:gridSpan w:val="2"/>
            <w:vMerge w:val="restart"/>
          </w:tcPr>
          <w:p w:rsidR="00C73154" w:rsidRPr="00DC35C7" w:rsidRDefault="00C73154" w:rsidP="00EB27A0">
            <w:pPr>
              <w:spacing w:line="360" w:lineRule="auto"/>
              <w:jc w:val="both"/>
              <w:rPr>
                <w:rFonts w:ascii="Arial" w:hAnsi="Arial" w:cs="Arial"/>
              </w:rPr>
            </w:pPr>
            <w:r w:rsidRPr="00DC35C7">
              <w:rPr>
                <w:rFonts w:ascii="Arial" w:hAnsi="Arial" w:cs="Arial"/>
                <w:b/>
              </w:rPr>
              <w:t>Case Title:</w:t>
            </w:r>
          </w:p>
          <w:p w:rsidR="00C73154" w:rsidRPr="00DC35C7" w:rsidRDefault="00DC35C7" w:rsidP="006D2D84">
            <w:pPr>
              <w:spacing w:line="360" w:lineRule="auto"/>
              <w:jc w:val="both"/>
              <w:rPr>
                <w:rFonts w:ascii="Arial" w:hAnsi="Arial" w:cs="Arial"/>
              </w:rPr>
            </w:pPr>
            <w:r w:rsidRPr="00DC35C7">
              <w:rPr>
                <w:rFonts w:ascii="Arial" w:hAnsi="Arial" w:cs="Arial"/>
              </w:rPr>
              <w:t>SEM AMUNYELA KAVILI</w:t>
            </w:r>
            <w:r w:rsidRPr="00DC35C7">
              <w:rPr>
                <w:rFonts w:ascii="Arial" w:hAnsi="Arial" w:cs="Arial"/>
                <w:shd w:val="clear" w:color="auto" w:fill="FFFFFF"/>
              </w:rPr>
              <w:t xml:space="preserve"> &amp; 16</w:t>
            </w:r>
            <w:r w:rsidR="009F24FA" w:rsidRPr="00DC35C7">
              <w:rPr>
                <w:rFonts w:ascii="Arial" w:hAnsi="Arial" w:cs="Arial"/>
                <w:shd w:val="clear" w:color="auto" w:fill="FFFFFF"/>
              </w:rPr>
              <w:t xml:space="preserve"> OTHERS</w:t>
            </w:r>
            <w:r w:rsidR="00F1520C">
              <w:rPr>
                <w:rFonts w:ascii="Arial" w:hAnsi="Arial" w:cs="Arial"/>
                <w:shd w:val="clear" w:color="auto" w:fill="FFFFFF"/>
              </w:rPr>
              <w:t xml:space="preserve"> // </w:t>
            </w:r>
            <w:r w:rsidR="00F1520C" w:rsidRPr="00DC35C7">
              <w:rPr>
                <w:rFonts w:ascii="Arial" w:hAnsi="Arial" w:cs="Arial"/>
              </w:rPr>
              <w:t>ONGWEDIVA TOWN COUNCIL</w:t>
            </w:r>
          </w:p>
          <w:p w:rsidR="00C73154" w:rsidRPr="00DC35C7" w:rsidRDefault="00C73154" w:rsidP="006D2D84">
            <w:pPr>
              <w:spacing w:line="360" w:lineRule="auto"/>
              <w:jc w:val="both"/>
              <w:rPr>
                <w:rFonts w:ascii="Arial" w:hAnsi="Arial" w:cs="Arial"/>
              </w:rPr>
            </w:pPr>
          </w:p>
        </w:tc>
        <w:tc>
          <w:tcPr>
            <w:tcW w:w="4323" w:type="dxa"/>
          </w:tcPr>
          <w:p w:rsidR="00C73154" w:rsidRPr="00DC35C7" w:rsidRDefault="00C73154" w:rsidP="00905A48">
            <w:pPr>
              <w:spacing w:line="360" w:lineRule="auto"/>
              <w:jc w:val="both"/>
              <w:rPr>
                <w:rFonts w:ascii="Arial" w:hAnsi="Arial" w:cs="Arial"/>
                <w:b/>
              </w:rPr>
            </w:pPr>
            <w:r w:rsidRPr="00DC35C7">
              <w:rPr>
                <w:rFonts w:ascii="Arial" w:hAnsi="Arial" w:cs="Arial"/>
                <w:b/>
              </w:rPr>
              <w:t>Case No:</w:t>
            </w:r>
          </w:p>
          <w:p w:rsidR="00C73154" w:rsidRPr="00DC35C7" w:rsidRDefault="00DC35C7" w:rsidP="00890143">
            <w:pPr>
              <w:spacing w:line="360" w:lineRule="auto"/>
              <w:jc w:val="both"/>
              <w:rPr>
                <w:rFonts w:ascii="Arial" w:hAnsi="Arial" w:cs="Arial"/>
              </w:rPr>
            </w:pPr>
            <w:r w:rsidRPr="00DC35C7">
              <w:rPr>
                <w:rFonts w:ascii="Arial" w:hAnsi="Arial" w:cs="Arial"/>
              </w:rPr>
              <w:t>HC-NLD-CIV-ACT-DEL-2017/00228</w:t>
            </w:r>
          </w:p>
        </w:tc>
      </w:tr>
      <w:tr w:rsidR="00C73154" w:rsidRPr="006E49A3" w:rsidTr="005403D8">
        <w:trPr>
          <w:trHeight w:val="844"/>
        </w:trPr>
        <w:tc>
          <w:tcPr>
            <w:tcW w:w="5397" w:type="dxa"/>
            <w:gridSpan w:val="2"/>
            <w:vMerge/>
          </w:tcPr>
          <w:p w:rsidR="00C73154" w:rsidRPr="006E49A3" w:rsidRDefault="00C73154" w:rsidP="00EB27A0">
            <w:pPr>
              <w:spacing w:line="360" w:lineRule="auto"/>
              <w:jc w:val="both"/>
              <w:rPr>
                <w:rFonts w:ascii="Arial" w:hAnsi="Arial" w:cs="Arial"/>
              </w:rPr>
            </w:pPr>
          </w:p>
        </w:tc>
        <w:tc>
          <w:tcPr>
            <w:tcW w:w="4323" w:type="dxa"/>
          </w:tcPr>
          <w:p w:rsidR="00C73154" w:rsidRPr="006E49A3" w:rsidRDefault="00C73154" w:rsidP="00EB27A0">
            <w:pPr>
              <w:spacing w:line="360" w:lineRule="auto"/>
              <w:jc w:val="both"/>
              <w:rPr>
                <w:rFonts w:ascii="Arial" w:hAnsi="Arial" w:cs="Arial"/>
              </w:rPr>
            </w:pPr>
            <w:r w:rsidRPr="006E49A3">
              <w:rPr>
                <w:rFonts w:ascii="Arial" w:hAnsi="Arial" w:cs="Arial"/>
                <w:b/>
              </w:rPr>
              <w:t>Division of Court:</w:t>
            </w:r>
          </w:p>
          <w:p w:rsidR="00C73154" w:rsidRPr="006E49A3" w:rsidRDefault="00582EBE" w:rsidP="00582EBE">
            <w:pPr>
              <w:spacing w:line="360" w:lineRule="auto"/>
              <w:jc w:val="both"/>
              <w:rPr>
                <w:rFonts w:ascii="Arial" w:hAnsi="Arial" w:cs="Arial"/>
              </w:rPr>
            </w:pPr>
            <w:r>
              <w:rPr>
                <w:rFonts w:ascii="Arial" w:hAnsi="Arial" w:cs="Arial"/>
              </w:rPr>
              <w:t xml:space="preserve">HIGH COURT (NORTHERN LOCAL </w:t>
            </w:r>
            <w:r w:rsidR="00092FD2" w:rsidRPr="006E49A3">
              <w:rPr>
                <w:rFonts w:ascii="Arial" w:hAnsi="Arial" w:cs="Arial"/>
              </w:rPr>
              <w:t>DIVISION</w:t>
            </w:r>
            <w:r>
              <w:rPr>
                <w:rFonts w:ascii="Arial" w:hAnsi="Arial" w:cs="Arial"/>
              </w:rPr>
              <w:t>)</w:t>
            </w:r>
          </w:p>
        </w:tc>
      </w:tr>
      <w:tr w:rsidR="005403D8" w:rsidRPr="006E49A3" w:rsidTr="005403D8">
        <w:trPr>
          <w:trHeight w:val="645"/>
        </w:trPr>
        <w:tc>
          <w:tcPr>
            <w:tcW w:w="5397" w:type="dxa"/>
            <w:gridSpan w:val="2"/>
            <w:vMerge w:val="restart"/>
          </w:tcPr>
          <w:p w:rsidR="005403D8" w:rsidRPr="006E49A3" w:rsidRDefault="005403D8" w:rsidP="00EB27A0">
            <w:pPr>
              <w:spacing w:line="360" w:lineRule="auto"/>
              <w:jc w:val="both"/>
              <w:rPr>
                <w:rFonts w:ascii="Arial" w:hAnsi="Arial" w:cs="Arial"/>
                <w:b/>
              </w:rPr>
            </w:pPr>
            <w:r w:rsidRPr="006E49A3">
              <w:rPr>
                <w:rFonts w:ascii="Arial" w:hAnsi="Arial" w:cs="Arial"/>
                <w:b/>
              </w:rPr>
              <w:t>Heard before:</w:t>
            </w:r>
          </w:p>
          <w:p w:rsidR="005403D8" w:rsidRPr="006E49A3" w:rsidRDefault="005403D8"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ONOURABLE MR JUSTICE ANGULA, DEPUTY JUDGE-PRESIDENT</w:t>
            </w:r>
          </w:p>
        </w:tc>
        <w:tc>
          <w:tcPr>
            <w:tcW w:w="4323" w:type="dxa"/>
          </w:tcPr>
          <w:p w:rsidR="005403D8" w:rsidRPr="006E49A3" w:rsidRDefault="005403D8" w:rsidP="00EB27A0">
            <w:pPr>
              <w:spacing w:line="360" w:lineRule="auto"/>
              <w:jc w:val="both"/>
              <w:rPr>
                <w:rFonts w:ascii="Arial" w:hAnsi="Arial" w:cs="Arial"/>
                <w:b/>
              </w:rPr>
            </w:pPr>
            <w:r w:rsidRPr="006E49A3">
              <w:rPr>
                <w:rFonts w:ascii="Arial" w:hAnsi="Arial" w:cs="Arial"/>
                <w:b/>
              </w:rPr>
              <w:t>Date of hearing:</w:t>
            </w:r>
          </w:p>
          <w:p w:rsidR="005403D8" w:rsidRPr="006E49A3" w:rsidRDefault="00DC35C7" w:rsidP="00092FD2">
            <w:pPr>
              <w:spacing w:line="360" w:lineRule="auto"/>
              <w:rPr>
                <w:rFonts w:ascii="Arial" w:hAnsi="Arial" w:cs="Arial"/>
              </w:rPr>
            </w:pPr>
            <w:r>
              <w:rPr>
                <w:rFonts w:ascii="Arial" w:hAnsi="Arial" w:cs="Arial"/>
              </w:rPr>
              <w:t>8 MAY</w:t>
            </w:r>
            <w:r w:rsidR="00F72F82" w:rsidRPr="006E49A3">
              <w:rPr>
                <w:rFonts w:ascii="Arial" w:hAnsi="Arial" w:cs="Arial"/>
              </w:rPr>
              <w:t xml:space="preserve"> 2019</w:t>
            </w:r>
          </w:p>
        </w:tc>
      </w:tr>
      <w:tr w:rsidR="005403D8" w:rsidRPr="006E49A3" w:rsidTr="00FD38C2">
        <w:trPr>
          <w:trHeight w:val="588"/>
        </w:trPr>
        <w:tc>
          <w:tcPr>
            <w:tcW w:w="5397" w:type="dxa"/>
            <w:gridSpan w:val="2"/>
            <w:vMerge/>
          </w:tcPr>
          <w:p w:rsidR="005403D8" w:rsidRPr="006E49A3" w:rsidRDefault="005403D8" w:rsidP="00EB27A0">
            <w:pPr>
              <w:spacing w:line="360" w:lineRule="auto"/>
              <w:jc w:val="both"/>
              <w:rPr>
                <w:rFonts w:ascii="Arial" w:hAnsi="Arial" w:cs="Arial"/>
                <w:b/>
              </w:rPr>
            </w:pPr>
          </w:p>
        </w:tc>
        <w:tc>
          <w:tcPr>
            <w:tcW w:w="4323" w:type="dxa"/>
          </w:tcPr>
          <w:p w:rsidR="005403D8" w:rsidRPr="006E49A3" w:rsidRDefault="005403D8" w:rsidP="005403D8">
            <w:pPr>
              <w:spacing w:line="360" w:lineRule="auto"/>
              <w:jc w:val="both"/>
              <w:rPr>
                <w:rFonts w:ascii="Arial" w:hAnsi="Arial" w:cs="Arial"/>
                <w:b/>
              </w:rPr>
            </w:pPr>
            <w:r w:rsidRPr="006E49A3">
              <w:rPr>
                <w:rFonts w:ascii="Arial" w:hAnsi="Arial" w:cs="Arial"/>
                <w:b/>
              </w:rPr>
              <w:t>Delivered on:</w:t>
            </w:r>
          </w:p>
          <w:p w:rsidR="005403D8" w:rsidRPr="006E49A3" w:rsidRDefault="00DC35C7" w:rsidP="009F24FA">
            <w:pPr>
              <w:spacing w:line="360" w:lineRule="auto"/>
              <w:jc w:val="both"/>
              <w:rPr>
                <w:rFonts w:ascii="Arial" w:hAnsi="Arial" w:cs="Arial"/>
                <w:b/>
              </w:rPr>
            </w:pPr>
            <w:r>
              <w:rPr>
                <w:rFonts w:ascii="Arial" w:hAnsi="Arial" w:cs="Arial"/>
              </w:rPr>
              <w:t>5 JUNE</w:t>
            </w:r>
            <w:r w:rsidR="009F24FA" w:rsidRPr="006E49A3">
              <w:rPr>
                <w:rFonts w:ascii="Arial" w:hAnsi="Arial" w:cs="Arial"/>
              </w:rPr>
              <w:t xml:space="preserve"> </w:t>
            </w:r>
            <w:r w:rsidR="00F72F82" w:rsidRPr="006E49A3">
              <w:rPr>
                <w:rFonts w:ascii="Arial" w:hAnsi="Arial" w:cs="Arial"/>
              </w:rPr>
              <w:t>2019</w:t>
            </w:r>
          </w:p>
        </w:tc>
      </w:tr>
      <w:tr w:rsidR="005955B1" w:rsidRPr="006E49A3" w:rsidTr="00BB1E6E">
        <w:trPr>
          <w:trHeight w:val="908"/>
        </w:trPr>
        <w:tc>
          <w:tcPr>
            <w:tcW w:w="9720" w:type="dxa"/>
            <w:gridSpan w:val="3"/>
          </w:tcPr>
          <w:p w:rsidR="00F71EB9" w:rsidRPr="006E49A3" w:rsidRDefault="005955B1" w:rsidP="00341C85">
            <w:pPr>
              <w:spacing w:line="360" w:lineRule="auto"/>
              <w:jc w:val="both"/>
              <w:rPr>
                <w:rFonts w:ascii="Arial" w:hAnsi="Arial" w:cs="Arial"/>
              </w:rPr>
            </w:pPr>
            <w:r w:rsidRPr="006E49A3">
              <w:rPr>
                <w:rFonts w:ascii="Arial" w:hAnsi="Arial" w:cs="Arial"/>
                <w:b/>
              </w:rPr>
              <w:t xml:space="preserve">Neutral citation: </w:t>
            </w:r>
            <w:r w:rsidR="00DC35C7">
              <w:rPr>
                <w:rFonts w:ascii="Arial" w:hAnsi="Arial" w:cs="Arial"/>
                <w:i/>
              </w:rPr>
              <w:t>Kavili</w:t>
            </w:r>
            <w:r w:rsidR="00115EC9">
              <w:rPr>
                <w:rFonts w:ascii="Arial" w:hAnsi="Arial" w:cs="Arial"/>
                <w:i/>
              </w:rPr>
              <w:t xml:space="preserve"> v Ongwediva Town Council</w:t>
            </w:r>
            <w:r w:rsidR="00B4625E" w:rsidRPr="006E49A3">
              <w:rPr>
                <w:rFonts w:ascii="Arial" w:hAnsi="Arial" w:cs="Arial"/>
                <w:b/>
              </w:rPr>
              <w:t xml:space="preserve"> </w:t>
            </w:r>
            <w:r w:rsidR="00B4625E" w:rsidRPr="006E49A3">
              <w:rPr>
                <w:rFonts w:ascii="Arial" w:hAnsi="Arial" w:cs="Arial"/>
              </w:rPr>
              <w:t>(</w:t>
            </w:r>
            <w:r w:rsidR="00DC35C7" w:rsidRPr="00DC35C7">
              <w:rPr>
                <w:rFonts w:ascii="Arial" w:hAnsi="Arial" w:cs="Arial"/>
              </w:rPr>
              <w:t>HC-NLD-CIV-ACT-DEL-2017/00228</w:t>
            </w:r>
            <w:r w:rsidR="00B4625E" w:rsidRPr="006E49A3">
              <w:rPr>
                <w:rFonts w:ascii="Arial" w:hAnsi="Arial" w:cs="Arial"/>
              </w:rPr>
              <w:t>)</w:t>
            </w:r>
            <w:r w:rsidR="00B4625E" w:rsidRPr="006E49A3">
              <w:rPr>
                <w:rFonts w:ascii="Arial" w:hAnsi="Arial" w:cs="Arial"/>
                <w:b/>
              </w:rPr>
              <w:t xml:space="preserve"> </w:t>
            </w:r>
            <w:r w:rsidR="00B4625E" w:rsidRPr="006E49A3">
              <w:rPr>
                <w:rFonts w:ascii="Arial" w:hAnsi="Arial" w:cs="Arial"/>
              </w:rPr>
              <w:t>[201</w:t>
            </w:r>
            <w:r w:rsidR="00F72F82" w:rsidRPr="006E49A3">
              <w:rPr>
                <w:rFonts w:ascii="Arial" w:hAnsi="Arial" w:cs="Arial"/>
              </w:rPr>
              <w:t>9</w:t>
            </w:r>
            <w:r w:rsidR="00B4625E" w:rsidRPr="006E49A3">
              <w:rPr>
                <w:rFonts w:ascii="Arial" w:hAnsi="Arial" w:cs="Arial"/>
              </w:rPr>
              <w:t xml:space="preserve">] </w:t>
            </w:r>
            <w:r w:rsidRPr="006E49A3">
              <w:rPr>
                <w:rFonts w:ascii="Arial" w:hAnsi="Arial" w:cs="Arial"/>
              </w:rPr>
              <w:t xml:space="preserve">NAHCMD </w:t>
            </w:r>
            <w:r w:rsidR="00341C85">
              <w:rPr>
                <w:rFonts w:ascii="Arial" w:hAnsi="Arial" w:cs="Arial"/>
              </w:rPr>
              <w:t>58</w:t>
            </w:r>
            <w:r w:rsidR="00B4625E" w:rsidRPr="006E49A3">
              <w:rPr>
                <w:rFonts w:ascii="Arial" w:hAnsi="Arial" w:cs="Arial"/>
              </w:rPr>
              <w:t xml:space="preserve"> (</w:t>
            </w:r>
            <w:r w:rsidR="00DC35C7">
              <w:rPr>
                <w:rFonts w:ascii="Arial" w:hAnsi="Arial" w:cs="Arial"/>
              </w:rPr>
              <w:t>5</w:t>
            </w:r>
            <w:r w:rsidR="009F24FA" w:rsidRPr="006E49A3">
              <w:rPr>
                <w:rFonts w:ascii="Arial" w:hAnsi="Arial" w:cs="Arial"/>
              </w:rPr>
              <w:t xml:space="preserve"> </w:t>
            </w:r>
            <w:r w:rsidR="00DC35C7">
              <w:rPr>
                <w:rFonts w:ascii="Arial" w:hAnsi="Arial" w:cs="Arial"/>
              </w:rPr>
              <w:t>June</w:t>
            </w:r>
            <w:r w:rsidR="00F72F82" w:rsidRPr="006E49A3">
              <w:rPr>
                <w:rFonts w:ascii="Arial" w:hAnsi="Arial" w:cs="Arial"/>
              </w:rPr>
              <w:t xml:space="preserve"> 2019</w:t>
            </w:r>
            <w:r w:rsidRPr="006E49A3">
              <w:rPr>
                <w:rFonts w:ascii="Arial" w:hAnsi="Arial" w:cs="Arial"/>
              </w:rPr>
              <w:t>)</w:t>
            </w:r>
          </w:p>
        </w:tc>
      </w:tr>
      <w:tr w:rsidR="00281FAB" w:rsidRPr="006E49A3" w:rsidTr="00EB27A0">
        <w:tc>
          <w:tcPr>
            <w:tcW w:w="9720" w:type="dxa"/>
            <w:gridSpan w:val="3"/>
          </w:tcPr>
          <w:p w:rsidR="00281FAB" w:rsidRPr="006E49A3" w:rsidRDefault="00281FAB" w:rsidP="00EB27A0">
            <w:pPr>
              <w:spacing w:line="360" w:lineRule="auto"/>
              <w:jc w:val="both"/>
              <w:rPr>
                <w:rFonts w:ascii="Arial" w:hAnsi="Arial" w:cs="Arial"/>
                <w:b/>
              </w:rPr>
            </w:pPr>
            <w:r w:rsidRPr="006E49A3">
              <w:rPr>
                <w:rFonts w:ascii="Arial" w:hAnsi="Arial" w:cs="Arial"/>
                <w:b/>
              </w:rPr>
              <w:t>The order:</w:t>
            </w:r>
          </w:p>
          <w:p w:rsidR="00C73154" w:rsidRPr="006E49A3" w:rsidRDefault="00C73154" w:rsidP="00EB27A0">
            <w:pPr>
              <w:spacing w:line="360" w:lineRule="auto"/>
              <w:jc w:val="both"/>
              <w:rPr>
                <w:rFonts w:ascii="Arial" w:hAnsi="Arial" w:cs="Arial"/>
                <w:sz w:val="16"/>
                <w:szCs w:val="16"/>
              </w:rPr>
            </w:pPr>
          </w:p>
          <w:p w:rsidR="00281FAB" w:rsidRPr="006E49A3" w:rsidRDefault="00FD38C2" w:rsidP="00EB27A0">
            <w:pPr>
              <w:spacing w:line="360" w:lineRule="auto"/>
              <w:jc w:val="both"/>
              <w:rPr>
                <w:rFonts w:ascii="Arial" w:hAnsi="Arial" w:cs="Arial"/>
              </w:rPr>
            </w:pPr>
            <w:r w:rsidRPr="00112083">
              <w:rPr>
                <w:rFonts w:ascii="Arial" w:hAnsi="Arial" w:cs="Arial"/>
              </w:rPr>
              <w:t>Having heard</w:t>
            </w:r>
            <w:r w:rsidR="00C73154" w:rsidRPr="00112083">
              <w:rPr>
                <w:rFonts w:ascii="Arial" w:hAnsi="Arial" w:cs="Arial"/>
              </w:rPr>
              <w:t xml:space="preserve"> </w:t>
            </w:r>
            <w:r w:rsidR="00CF3D16" w:rsidRPr="00112083">
              <w:rPr>
                <w:rFonts w:ascii="Arial" w:hAnsi="Arial" w:cs="Arial"/>
                <w:b/>
              </w:rPr>
              <w:t xml:space="preserve">Mr </w:t>
            </w:r>
            <w:r w:rsidR="00112083" w:rsidRPr="00112083">
              <w:rPr>
                <w:rFonts w:ascii="Arial" w:hAnsi="Arial" w:cs="Arial"/>
                <w:b/>
              </w:rPr>
              <w:t>Shimutwikeni</w:t>
            </w:r>
            <w:r w:rsidRPr="00112083">
              <w:rPr>
                <w:rFonts w:ascii="Arial" w:hAnsi="Arial" w:cs="Arial"/>
              </w:rPr>
              <w:t>,</w:t>
            </w:r>
            <w:r w:rsidR="00FF561E" w:rsidRPr="00112083">
              <w:rPr>
                <w:rFonts w:ascii="Arial" w:hAnsi="Arial" w:cs="Arial"/>
              </w:rPr>
              <w:t xml:space="preserve"> counsel for</w:t>
            </w:r>
            <w:r w:rsidR="00FF561E" w:rsidRPr="006E49A3">
              <w:rPr>
                <w:rFonts w:ascii="Arial" w:hAnsi="Arial" w:cs="Arial"/>
              </w:rPr>
              <w:t xml:space="preserve"> the</w:t>
            </w:r>
            <w:r w:rsidR="008D5B8D" w:rsidRPr="006E49A3">
              <w:rPr>
                <w:rFonts w:ascii="Arial" w:hAnsi="Arial" w:cs="Arial"/>
              </w:rPr>
              <w:t xml:space="preserve"> </w:t>
            </w:r>
            <w:r w:rsidR="00112083">
              <w:rPr>
                <w:rFonts w:ascii="Arial" w:hAnsi="Arial" w:cs="Arial"/>
              </w:rPr>
              <w:t xml:space="preserve">first, second, third, fourth, fifth, sixth, seventh, eighth, ninth, tenth, eleventh, twelfth, thirteenth, fourteenth, fifteenth, sixteenth and seventeenth </w:t>
            </w:r>
            <w:r w:rsidR="00C2255C">
              <w:rPr>
                <w:rFonts w:ascii="Arial" w:hAnsi="Arial" w:cs="Arial"/>
              </w:rPr>
              <w:t xml:space="preserve">applicants and </w:t>
            </w:r>
            <w:r w:rsidR="00C2255C" w:rsidRPr="00112083">
              <w:rPr>
                <w:rFonts w:ascii="Arial" w:hAnsi="Arial" w:cs="Arial"/>
                <w:b/>
              </w:rPr>
              <w:t>Ms Samuel</w:t>
            </w:r>
            <w:r w:rsidR="00C2255C" w:rsidRPr="00112083">
              <w:rPr>
                <w:rFonts w:ascii="Arial" w:hAnsi="Arial" w:cs="Arial"/>
              </w:rPr>
              <w:t xml:space="preserve">, </w:t>
            </w:r>
            <w:r w:rsidR="00C2255C">
              <w:rPr>
                <w:rFonts w:ascii="Arial" w:hAnsi="Arial" w:cs="Arial"/>
              </w:rPr>
              <w:t>counsel for the respondent,</w:t>
            </w:r>
            <w:r w:rsidRPr="006E49A3">
              <w:rPr>
                <w:rFonts w:ascii="Arial" w:hAnsi="Arial" w:cs="Arial"/>
              </w:rPr>
              <w:t xml:space="preserve"> and having read</w:t>
            </w:r>
            <w:r w:rsidR="006D2D84" w:rsidRPr="006E49A3">
              <w:rPr>
                <w:rFonts w:ascii="Arial" w:hAnsi="Arial" w:cs="Arial"/>
              </w:rPr>
              <w:t xml:space="preserve"> the documents filed of record:</w:t>
            </w:r>
          </w:p>
          <w:p w:rsidR="00112083" w:rsidRPr="006E49A3" w:rsidRDefault="00112083" w:rsidP="00EB27A0">
            <w:pPr>
              <w:spacing w:line="360" w:lineRule="auto"/>
              <w:jc w:val="both"/>
              <w:rPr>
                <w:rFonts w:ascii="Arial" w:hAnsi="Arial" w:cs="Arial"/>
                <w:sz w:val="20"/>
                <w:szCs w:val="20"/>
              </w:rPr>
            </w:pPr>
          </w:p>
          <w:p w:rsidR="00EB27A0" w:rsidRPr="006E49A3" w:rsidRDefault="00EB27A0" w:rsidP="00EB27A0">
            <w:pPr>
              <w:spacing w:line="360" w:lineRule="auto"/>
              <w:jc w:val="both"/>
              <w:rPr>
                <w:rFonts w:ascii="Arial" w:hAnsi="Arial" w:cs="Arial"/>
                <w:b/>
              </w:rPr>
            </w:pPr>
            <w:r w:rsidRPr="006E49A3">
              <w:rPr>
                <w:rFonts w:ascii="Arial" w:hAnsi="Arial" w:cs="Arial"/>
                <w:b/>
              </w:rPr>
              <w:t>IT IS ORDERED THAT:</w:t>
            </w:r>
          </w:p>
          <w:p w:rsidR="008D65E9" w:rsidRPr="00582EBE" w:rsidRDefault="008D65E9" w:rsidP="00EB27A0">
            <w:pPr>
              <w:spacing w:line="360" w:lineRule="auto"/>
              <w:jc w:val="both"/>
              <w:rPr>
                <w:rFonts w:ascii="Arial" w:hAnsi="Arial" w:cs="Arial"/>
              </w:rPr>
            </w:pPr>
          </w:p>
          <w:p w:rsidR="007447AE" w:rsidRPr="00582EBE" w:rsidRDefault="00582EBE" w:rsidP="00393E41">
            <w:pPr>
              <w:pStyle w:val="ListParagraph"/>
              <w:numPr>
                <w:ilvl w:val="0"/>
                <w:numId w:val="8"/>
              </w:numPr>
              <w:spacing w:line="360" w:lineRule="auto"/>
              <w:ind w:left="446" w:hanging="426"/>
              <w:jc w:val="both"/>
              <w:rPr>
                <w:rFonts w:ascii="Arial" w:hAnsi="Arial" w:cs="Arial"/>
              </w:rPr>
            </w:pPr>
            <w:r w:rsidRPr="00582EBE">
              <w:rPr>
                <w:rFonts w:ascii="Arial" w:hAnsi="Arial" w:cs="Arial"/>
              </w:rPr>
              <w:t>The application is struck from the roll.</w:t>
            </w:r>
          </w:p>
          <w:p w:rsidR="007447AE" w:rsidRPr="00582EBE" w:rsidRDefault="007447AE" w:rsidP="00393E41">
            <w:pPr>
              <w:spacing w:line="360" w:lineRule="auto"/>
              <w:ind w:left="20"/>
              <w:jc w:val="both"/>
              <w:rPr>
                <w:rFonts w:ascii="Arial" w:hAnsi="Arial" w:cs="Arial"/>
              </w:rPr>
            </w:pPr>
          </w:p>
          <w:p w:rsidR="00905A48" w:rsidRPr="00582EBE" w:rsidRDefault="00FB2429" w:rsidP="00393E41">
            <w:pPr>
              <w:pStyle w:val="ListParagraph"/>
              <w:numPr>
                <w:ilvl w:val="0"/>
                <w:numId w:val="8"/>
              </w:numPr>
              <w:spacing w:line="360" w:lineRule="auto"/>
              <w:ind w:left="446" w:hanging="426"/>
              <w:jc w:val="both"/>
              <w:rPr>
                <w:rFonts w:ascii="Arial" w:hAnsi="Arial" w:cs="Arial"/>
              </w:rPr>
            </w:pPr>
            <w:r>
              <w:rPr>
                <w:rFonts w:ascii="Arial" w:hAnsi="Arial" w:cs="Arial"/>
              </w:rPr>
              <w:t xml:space="preserve">The applicant </w:t>
            </w:r>
            <w:r w:rsidR="00582EBE" w:rsidRPr="00582EBE">
              <w:rPr>
                <w:rFonts w:ascii="Arial" w:hAnsi="Arial" w:cs="Arial"/>
              </w:rPr>
              <w:t xml:space="preserve">is ordered to pay the </w:t>
            </w:r>
            <w:r>
              <w:rPr>
                <w:rFonts w:ascii="Arial" w:hAnsi="Arial" w:cs="Arial"/>
              </w:rPr>
              <w:t>respondent</w:t>
            </w:r>
            <w:r w:rsidR="00582EBE" w:rsidRPr="00582EBE">
              <w:rPr>
                <w:rFonts w:ascii="Arial" w:hAnsi="Arial" w:cs="Arial"/>
              </w:rPr>
              <w:t>’s costs.</w:t>
            </w:r>
          </w:p>
          <w:p w:rsidR="00837272" w:rsidRPr="00582EBE" w:rsidRDefault="00837272" w:rsidP="008D5B8D">
            <w:pPr>
              <w:spacing w:line="360" w:lineRule="auto"/>
              <w:ind w:left="20"/>
              <w:jc w:val="both"/>
              <w:rPr>
                <w:rFonts w:ascii="Arial" w:hAnsi="Arial" w:cs="Arial"/>
              </w:rPr>
            </w:pPr>
          </w:p>
          <w:p w:rsidR="00CF3D16" w:rsidRPr="00582EBE" w:rsidRDefault="00582EBE" w:rsidP="00364D3C">
            <w:pPr>
              <w:pStyle w:val="ListParagraph"/>
              <w:numPr>
                <w:ilvl w:val="0"/>
                <w:numId w:val="8"/>
              </w:numPr>
              <w:spacing w:line="360" w:lineRule="auto"/>
              <w:ind w:left="446" w:hanging="426"/>
              <w:jc w:val="both"/>
              <w:rPr>
                <w:rFonts w:ascii="Arial" w:hAnsi="Arial" w:cs="Arial"/>
              </w:rPr>
            </w:pPr>
            <w:r w:rsidRPr="00582EBE">
              <w:rPr>
                <w:rFonts w:ascii="Arial" w:hAnsi="Arial" w:cs="Arial"/>
              </w:rPr>
              <w:t xml:space="preserve">The matter is </w:t>
            </w:r>
            <w:r w:rsidR="00FA2E4B">
              <w:rPr>
                <w:rFonts w:ascii="Arial" w:hAnsi="Arial" w:cs="Arial"/>
              </w:rPr>
              <w:t>removed fr</w:t>
            </w:r>
            <w:r w:rsidR="00E62E23">
              <w:rPr>
                <w:rFonts w:ascii="Arial" w:hAnsi="Arial" w:cs="Arial"/>
              </w:rPr>
              <w:t>om the roll and considered finalised</w:t>
            </w:r>
            <w:r w:rsidRPr="00582EBE">
              <w:rPr>
                <w:rFonts w:ascii="Arial" w:hAnsi="Arial" w:cs="Arial"/>
              </w:rPr>
              <w:t>.</w:t>
            </w:r>
          </w:p>
          <w:p w:rsidR="00686B3F" w:rsidRPr="006E49A3" w:rsidRDefault="00686B3F" w:rsidP="00A258AF">
            <w:pPr>
              <w:spacing w:line="360" w:lineRule="auto"/>
              <w:jc w:val="both"/>
              <w:rPr>
                <w:rFonts w:ascii="Arial" w:hAnsi="Arial" w:cs="Arial"/>
              </w:rPr>
            </w:pPr>
          </w:p>
        </w:tc>
      </w:tr>
      <w:tr w:rsidR="00281FAB" w:rsidRPr="006E49A3" w:rsidTr="00EB27A0">
        <w:tc>
          <w:tcPr>
            <w:tcW w:w="9720" w:type="dxa"/>
            <w:gridSpan w:val="3"/>
          </w:tcPr>
          <w:p w:rsidR="00281FAB" w:rsidRPr="006E49A3" w:rsidRDefault="00EB27A0" w:rsidP="006E49A3">
            <w:pPr>
              <w:spacing w:line="360" w:lineRule="auto"/>
              <w:jc w:val="both"/>
              <w:rPr>
                <w:rFonts w:ascii="Arial" w:hAnsi="Arial" w:cs="Arial"/>
                <w:b/>
              </w:rPr>
            </w:pPr>
            <w:r w:rsidRPr="006E49A3">
              <w:rPr>
                <w:rFonts w:ascii="Arial" w:hAnsi="Arial" w:cs="Arial"/>
                <w:b/>
              </w:rPr>
              <w:t xml:space="preserve">Reasons for </w:t>
            </w:r>
            <w:r w:rsidR="006E49A3" w:rsidRPr="006E49A3">
              <w:rPr>
                <w:rFonts w:ascii="Arial" w:hAnsi="Arial" w:cs="Arial"/>
                <w:b/>
              </w:rPr>
              <w:t xml:space="preserve">the above </w:t>
            </w:r>
            <w:r w:rsidR="00864008" w:rsidRPr="006E49A3">
              <w:rPr>
                <w:rFonts w:ascii="Arial" w:hAnsi="Arial" w:cs="Arial"/>
                <w:b/>
              </w:rPr>
              <w:t>order</w:t>
            </w:r>
            <w:r w:rsidR="00A14435" w:rsidRPr="006E49A3">
              <w:rPr>
                <w:rFonts w:ascii="Arial" w:hAnsi="Arial" w:cs="Arial"/>
                <w:b/>
              </w:rPr>
              <w:t>:</w:t>
            </w:r>
          </w:p>
        </w:tc>
      </w:tr>
      <w:tr w:rsidR="00281FAB" w:rsidRPr="006E49A3" w:rsidTr="00EB27A0">
        <w:tc>
          <w:tcPr>
            <w:tcW w:w="9720" w:type="dxa"/>
            <w:gridSpan w:val="3"/>
          </w:tcPr>
          <w:p w:rsidR="00BB1E6E" w:rsidRPr="00FD1186" w:rsidRDefault="00BB1E6E" w:rsidP="00FD38C2">
            <w:pPr>
              <w:spacing w:line="360" w:lineRule="auto"/>
              <w:jc w:val="both"/>
              <w:rPr>
                <w:rFonts w:ascii="Arial" w:hAnsi="Arial" w:cs="Arial"/>
              </w:rPr>
            </w:pPr>
          </w:p>
          <w:p w:rsidR="00A4515E" w:rsidRPr="00FD1186" w:rsidRDefault="009C7093" w:rsidP="00FD38C2">
            <w:pPr>
              <w:spacing w:line="360" w:lineRule="auto"/>
              <w:jc w:val="both"/>
              <w:rPr>
                <w:rFonts w:ascii="Arial" w:hAnsi="Arial" w:cs="Arial"/>
              </w:rPr>
            </w:pPr>
            <w:r w:rsidRPr="00FD1186">
              <w:rPr>
                <w:rFonts w:ascii="Arial" w:hAnsi="Arial" w:cs="Arial"/>
              </w:rPr>
              <w:t xml:space="preserve">[1]  </w:t>
            </w:r>
            <w:r w:rsidR="00112083" w:rsidRPr="00FD1186">
              <w:rPr>
                <w:rFonts w:ascii="Arial" w:hAnsi="Arial" w:cs="Arial"/>
              </w:rPr>
              <w:t xml:space="preserve"> </w:t>
            </w:r>
            <w:r w:rsidR="00582EBE" w:rsidRPr="00FD1186">
              <w:rPr>
                <w:rFonts w:ascii="Arial" w:hAnsi="Arial" w:cs="Arial"/>
              </w:rPr>
              <w:t xml:space="preserve">The applicant in this application is the second defendant in the main action in which the Ongwediva Town Council (the Council) seeks an order to evict the applicant together with other sixteen defendants from a piece of land which has been declared part of the Council’s townland. The applicant has not yet pleaded to the Council’s claim for the reason that she intends to file a defence based on the Constitution together with a counter-claim. From the papers filed, it would </w:t>
            </w:r>
            <w:r w:rsidR="00582EBE" w:rsidRPr="00FD1186">
              <w:rPr>
                <w:rFonts w:ascii="Arial" w:hAnsi="Arial" w:cs="Arial"/>
              </w:rPr>
              <w:lastRenderedPageBreak/>
              <w:t>appear that the counterclaim concerns the compensation she claims she is entitled to</w:t>
            </w:r>
            <w:r w:rsidR="00E62E23">
              <w:rPr>
                <w:rFonts w:ascii="Arial" w:hAnsi="Arial" w:cs="Arial"/>
              </w:rPr>
              <w:t xml:space="preserve"> receive</w:t>
            </w:r>
            <w:r w:rsidR="00582EBE" w:rsidRPr="00FD1186">
              <w:rPr>
                <w:rFonts w:ascii="Arial" w:hAnsi="Arial" w:cs="Arial"/>
              </w:rPr>
              <w:t xml:space="preserve"> in respect of the land which she occupied and which has been allocated to the </w:t>
            </w:r>
            <w:r w:rsidR="00E62E23">
              <w:rPr>
                <w:rFonts w:ascii="Arial" w:hAnsi="Arial" w:cs="Arial"/>
              </w:rPr>
              <w:t>C</w:t>
            </w:r>
            <w:r w:rsidR="00582EBE" w:rsidRPr="00FD1186">
              <w:rPr>
                <w:rFonts w:ascii="Arial" w:hAnsi="Arial" w:cs="Arial"/>
              </w:rPr>
              <w:t>ouncil</w:t>
            </w:r>
            <w:r w:rsidR="00E62E23">
              <w:rPr>
                <w:rFonts w:ascii="Arial" w:hAnsi="Arial" w:cs="Arial"/>
              </w:rPr>
              <w:t>. The applicant claims that her defence and counter claim</w:t>
            </w:r>
            <w:r w:rsidR="00582EBE" w:rsidRPr="00FD1186">
              <w:rPr>
                <w:rFonts w:ascii="Arial" w:hAnsi="Arial" w:cs="Arial"/>
              </w:rPr>
              <w:t xml:space="preserve"> would implicate the Minister of Land Reform, as a custodian of communal land; the Minister of Urban and Rural Development, as the custodian of the land situated within the local authorities areas; and the Attorney-General in his capacity as the principal legal advisor to the Government. The applicant alleges that the </w:t>
            </w:r>
            <w:r w:rsidR="00E62E23">
              <w:rPr>
                <w:rFonts w:ascii="Arial" w:hAnsi="Arial" w:cs="Arial"/>
              </w:rPr>
              <w:t>parties sought to be joined</w:t>
            </w:r>
            <w:r w:rsidR="00582EBE" w:rsidRPr="00FD1186">
              <w:rPr>
                <w:rFonts w:ascii="Arial" w:hAnsi="Arial" w:cs="Arial"/>
              </w:rPr>
              <w:t>, have direct and substantial interests in the right which is the subject m</w:t>
            </w:r>
            <w:r w:rsidR="00E62E23">
              <w:rPr>
                <w:rFonts w:ascii="Arial" w:hAnsi="Arial" w:cs="Arial"/>
              </w:rPr>
              <w:t>atter of the litigation before C</w:t>
            </w:r>
            <w:r w:rsidR="00582EBE" w:rsidRPr="00FD1186">
              <w:rPr>
                <w:rFonts w:ascii="Arial" w:hAnsi="Arial" w:cs="Arial"/>
              </w:rPr>
              <w:t>ourt and for that reason she seeks leave that they be joined as parties to the proceedings.</w:t>
            </w:r>
          </w:p>
          <w:p w:rsidR="00B53D6D" w:rsidRPr="00FD1186" w:rsidRDefault="00B53D6D" w:rsidP="00FD38C2">
            <w:pPr>
              <w:spacing w:line="360" w:lineRule="auto"/>
              <w:jc w:val="both"/>
              <w:rPr>
                <w:rFonts w:ascii="Arial" w:hAnsi="Arial" w:cs="Arial"/>
              </w:rPr>
            </w:pPr>
          </w:p>
          <w:p w:rsidR="00CC4D82" w:rsidRPr="00FD1186" w:rsidRDefault="00A6494E" w:rsidP="00FD38C2">
            <w:pPr>
              <w:spacing w:line="360" w:lineRule="auto"/>
              <w:jc w:val="both"/>
              <w:rPr>
                <w:rFonts w:ascii="Arial" w:hAnsi="Arial" w:cs="Arial"/>
              </w:rPr>
            </w:pPr>
            <w:r w:rsidRPr="00FD1186">
              <w:rPr>
                <w:rFonts w:ascii="Arial" w:hAnsi="Arial" w:cs="Arial"/>
              </w:rPr>
              <w:t xml:space="preserve">[2] </w:t>
            </w:r>
            <w:r w:rsidR="009C7093" w:rsidRPr="00FD1186">
              <w:rPr>
                <w:rFonts w:ascii="Arial" w:hAnsi="Arial" w:cs="Arial"/>
              </w:rPr>
              <w:t xml:space="preserve"> </w:t>
            </w:r>
            <w:r w:rsidR="00112083" w:rsidRPr="00FD1186">
              <w:rPr>
                <w:rFonts w:ascii="Arial" w:hAnsi="Arial" w:cs="Arial"/>
              </w:rPr>
              <w:t xml:space="preserve"> </w:t>
            </w:r>
            <w:r w:rsidR="00582EBE" w:rsidRPr="00FD1186">
              <w:rPr>
                <w:rFonts w:ascii="Arial" w:hAnsi="Arial" w:cs="Arial"/>
              </w:rPr>
              <w:t xml:space="preserve">The application is opposed by the Council. In support of its opposition the Council raises a number of points </w:t>
            </w:r>
            <w:r w:rsidR="00582EBE" w:rsidRPr="00FD1186">
              <w:rPr>
                <w:rFonts w:ascii="Arial" w:hAnsi="Arial" w:cs="Arial"/>
                <w:i/>
              </w:rPr>
              <w:t>in limine</w:t>
            </w:r>
            <w:r w:rsidR="00582EBE" w:rsidRPr="00FD1186">
              <w:rPr>
                <w:rFonts w:ascii="Arial" w:hAnsi="Arial" w:cs="Arial"/>
              </w:rPr>
              <w:t xml:space="preserve">. Two of the points </w:t>
            </w:r>
            <w:r w:rsidR="00582EBE" w:rsidRPr="00FD1186">
              <w:rPr>
                <w:rFonts w:ascii="Arial" w:hAnsi="Arial" w:cs="Arial"/>
                <w:i/>
              </w:rPr>
              <w:t>in limine</w:t>
            </w:r>
            <w:r w:rsidR="00582EBE" w:rsidRPr="00FD1186">
              <w:rPr>
                <w:rFonts w:ascii="Arial" w:hAnsi="Arial" w:cs="Arial"/>
              </w:rPr>
              <w:t xml:space="preserve"> raised are: that the applicant failed to comply with the provisions of rule 40(5) read with rule 32(4); and that the parties who are sought to be joined to the proceedings have not been served with the application for joinder. In the view, I take with the regard these points </w:t>
            </w:r>
            <w:r w:rsidR="00582EBE" w:rsidRPr="00FD1186">
              <w:rPr>
                <w:rFonts w:ascii="Arial" w:hAnsi="Arial" w:cs="Arial"/>
                <w:i/>
              </w:rPr>
              <w:t>in limine</w:t>
            </w:r>
            <w:r w:rsidR="00582EBE" w:rsidRPr="00FD1186">
              <w:rPr>
                <w:rFonts w:ascii="Arial" w:hAnsi="Arial" w:cs="Arial"/>
              </w:rPr>
              <w:t xml:space="preserve">, it is not necessary to list here the remainder of the points </w:t>
            </w:r>
            <w:r w:rsidR="00582EBE" w:rsidRPr="00FD1186">
              <w:rPr>
                <w:rFonts w:ascii="Arial" w:hAnsi="Arial" w:cs="Arial"/>
                <w:i/>
              </w:rPr>
              <w:t>in limine</w:t>
            </w:r>
            <w:r w:rsidR="00582EBE" w:rsidRPr="00FD1186">
              <w:rPr>
                <w:rFonts w:ascii="Arial" w:hAnsi="Arial" w:cs="Arial"/>
              </w:rPr>
              <w:t>.</w:t>
            </w:r>
          </w:p>
          <w:p w:rsidR="00422CA6" w:rsidRPr="00FD1186" w:rsidRDefault="00422CA6" w:rsidP="00FD38C2">
            <w:pPr>
              <w:spacing w:line="360" w:lineRule="auto"/>
              <w:jc w:val="both"/>
              <w:rPr>
                <w:rFonts w:ascii="Arial" w:hAnsi="Arial" w:cs="Arial"/>
              </w:rPr>
            </w:pPr>
          </w:p>
          <w:p w:rsidR="00A23F8A" w:rsidRPr="00FD1186" w:rsidRDefault="00A6494E" w:rsidP="00422CA6">
            <w:pPr>
              <w:spacing w:line="360" w:lineRule="auto"/>
              <w:jc w:val="both"/>
              <w:rPr>
                <w:rFonts w:ascii="Arial" w:hAnsi="Arial" w:cs="Arial"/>
              </w:rPr>
            </w:pPr>
            <w:r w:rsidRPr="00FD1186">
              <w:rPr>
                <w:rFonts w:ascii="Arial" w:hAnsi="Arial" w:cs="Arial"/>
              </w:rPr>
              <w:t>[3]</w:t>
            </w:r>
            <w:r w:rsidR="00B53D6D" w:rsidRPr="00FD1186">
              <w:rPr>
                <w:rFonts w:ascii="Arial" w:hAnsi="Arial" w:cs="Arial"/>
              </w:rPr>
              <w:t xml:space="preserve"> </w:t>
            </w:r>
            <w:r w:rsidR="006E49A3" w:rsidRPr="00FD1186">
              <w:rPr>
                <w:rFonts w:ascii="Arial" w:hAnsi="Arial" w:cs="Arial"/>
              </w:rPr>
              <w:t xml:space="preserve"> </w:t>
            </w:r>
            <w:r w:rsidR="00112083" w:rsidRPr="00FD1186">
              <w:rPr>
                <w:rFonts w:ascii="Arial" w:hAnsi="Arial" w:cs="Arial"/>
              </w:rPr>
              <w:t xml:space="preserve"> </w:t>
            </w:r>
            <w:r w:rsidR="00582EBE" w:rsidRPr="00FD1186">
              <w:rPr>
                <w:rFonts w:ascii="Arial" w:hAnsi="Arial" w:cs="Arial"/>
              </w:rPr>
              <w:t>The points raised on behalf of the Council have not been properly and squarely addressed by applicant except to say that the Council has not suffered prejudice.</w:t>
            </w:r>
          </w:p>
          <w:p w:rsidR="00112083" w:rsidRPr="00FD1186" w:rsidRDefault="00112083" w:rsidP="00422CA6">
            <w:pPr>
              <w:spacing w:line="360" w:lineRule="auto"/>
              <w:jc w:val="both"/>
              <w:rPr>
                <w:rFonts w:ascii="Arial" w:hAnsi="Arial" w:cs="Arial"/>
              </w:rPr>
            </w:pPr>
          </w:p>
          <w:p w:rsidR="00112083" w:rsidRPr="00FD1186" w:rsidRDefault="00112083" w:rsidP="00422CA6">
            <w:pPr>
              <w:spacing w:line="360" w:lineRule="auto"/>
              <w:jc w:val="both"/>
              <w:rPr>
                <w:rFonts w:ascii="Arial" w:hAnsi="Arial" w:cs="Arial"/>
              </w:rPr>
            </w:pPr>
            <w:r w:rsidRPr="00FD1186">
              <w:rPr>
                <w:rFonts w:ascii="Arial" w:hAnsi="Arial" w:cs="Arial"/>
              </w:rPr>
              <w:t xml:space="preserve">[4]   </w:t>
            </w:r>
            <w:r w:rsidR="00582EBE" w:rsidRPr="00FD1186">
              <w:rPr>
                <w:rFonts w:ascii="Arial" w:hAnsi="Arial" w:cs="Arial"/>
              </w:rPr>
              <w:t xml:space="preserve">The legal position is now well settled and this Court has no reason or intention to deviate therefrom. In </w:t>
            </w:r>
            <w:r w:rsidR="00582EBE" w:rsidRPr="00FD1186">
              <w:rPr>
                <w:rFonts w:ascii="Arial" w:hAnsi="Arial" w:cs="Arial"/>
                <w:i/>
                <w:iCs/>
              </w:rPr>
              <w:t xml:space="preserve">United Africa Group (Pty) Ltd v </w:t>
            </w:r>
            <w:r w:rsidR="0070691F" w:rsidRPr="00FD1186">
              <w:rPr>
                <w:rFonts w:ascii="Arial" w:hAnsi="Arial" w:cs="Arial"/>
                <w:i/>
                <w:iCs/>
              </w:rPr>
              <w:t xml:space="preserve">Uranium </w:t>
            </w:r>
            <w:r w:rsidR="00582EBE" w:rsidRPr="00FD1186">
              <w:rPr>
                <w:rFonts w:ascii="Arial" w:hAnsi="Arial" w:cs="Arial"/>
                <w:i/>
                <w:iCs/>
              </w:rPr>
              <w:t>Incorporate</w:t>
            </w:r>
            <w:r w:rsidR="00582EBE" w:rsidRPr="00FD1186">
              <w:rPr>
                <w:rStyle w:val="FootnoteReference"/>
                <w:rFonts w:ascii="Arial" w:hAnsi="Arial" w:cs="Arial"/>
              </w:rPr>
              <w:footnoteReference w:id="1"/>
            </w:r>
            <w:r w:rsidR="00582EBE" w:rsidRPr="00FD1186">
              <w:rPr>
                <w:rFonts w:ascii="Arial" w:hAnsi="Arial" w:cs="Arial"/>
                <w:i/>
                <w:iCs/>
              </w:rPr>
              <w:t xml:space="preserve"> </w:t>
            </w:r>
            <w:r w:rsidR="00582EBE" w:rsidRPr="00FD1186">
              <w:rPr>
                <w:rFonts w:ascii="Arial" w:hAnsi="Arial" w:cs="Arial"/>
              </w:rPr>
              <w:t xml:space="preserve">the court explained the procedure to be followed when a party or parties are sought to be joined to </w:t>
            </w:r>
            <w:r w:rsidR="00E62E23">
              <w:rPr>
                <w:rFonts w:ascii="Arial" w:hAnsi="Arial" w:cs="Arial"/>
              </w:rPr>
              <w:t>proceedings before court. In that matter</w:t>
            </w:r>
            <w:r w:rsidR="00582EBE" w:rsidRPr="00FD1186">
              <w:rPr>
                <w:rFonts w:ascii="Arial" w:hAnsi="Arial" w:cs="Arial"/>
              </w:rPr>
              <w:t xml:space="preserve"> the court explained that the ‘directions’ contemplated by rule 40 are to be sought before the application for joinder is filed. The application for joinder must then be filed in terms of such directions as are found to be appropriate by the Court. As regards the service of the application for joinder on the parties sought to be joined</w:t>
            </w:r>
            <w:r w:rsidR="00AE6765">
              <w:rPr>
                <w:rFonts w:ascii="Arial" w:hAnsi="Arial" w:cs="Arial"/>
              </w:rPr>
              <w:t xml:space="preserve">, the Court </w:t>
            </w:r>
            <w:r w:rsidR="00582EBE" w:rsidRPr="00FD1186">
              <w:rPr>
                <w:rFonts w:ascii="Arial" w:hAnsi="Arial" w:cs="Arial"/>
              </w:rPr>
              <w:t>held that the application for joinder could not be granted in the circumstances where the parties affected by it have not been cited and have not been served with the application papers to enable them to place their position before court and try to influence the direction of the court which takes into account the rights of all the interested parties. I am particularly in agreement with the court’s sentiment where it reasoned that it would not be in the interest of justice for the proposed defendants to be joined without being granted an opportunity to make submissions to the court why they should not be joined and be committed to legal expenses they might not intend to incur.</w:t>
            </w:r>
          </w:p>
          <w:p w:rsidR="00112083" w:rsidRPr="00FD1186" w:rsidRDefault="00112083" w:rsidP="00422CA6">
            <w:pPr>
              <w:spacing w:line="360" w:lineRule="auto"/>
              <w:jc w:val="both"/>
              <w:rPr>
                <w:rFonts w:ascii="Arial" w:hAnsi="Arial" w:cs="Arial"/>
              </w:rPr>
            </w:pPr>
          </w:p>
          <w:p w:rsidR="00112083" w:rsidRPr="00FD1186" w:rsidRDefault="00112083" w:rsidP="00422CA6">
            <w:pPr>
              <w:spacing w:line="360" w:lineRule="auto"/>
              <w:jc w:val="both"/>
              <w:rPr>
                <w:rFonts w:ascii="Arial" w:hAnsi="Arial" w:cs="Arial"/>
              </w:rPr>
            </w:pPr>
            <w:r w:rsidRPr="00FD1186">
              <w:rPr>
                <w:rFonts w:ascii="Arial" w:hAnsi="Arial" w:cs="Arial"/>
              </w:rPr>
              <w:t xml:space="preserve">[5]   </w:t>
            </w:r>
            <w:r w:rsidR="0070691F" w:rsidRPr="00FD1186">
              <w:rPr>
                <w:rFonts w:ascii="Arial" w:hAnsi="Arial" w:cs="Arial"/>
              </w:rPr>
              <w:t xml:space="preserve">It is common cause in the present matter that the parties sought to be joined have not been served with the application papers for joinder. It follows therefore, that the applicant failed to comply with the provisions of rule 65(2) which clearly provides that where a relief is sought against a person </w:t>
            </w:r>
            <w:r w:rsidR="0070691F" w:rsidRPr="00FD1186">
              <w:rPr>
                <w:rFonts w:ascii="Arial" w:hAnsi="Arial" w:cs="Arial"/>
              </w:rPr>
              <w:lastRenderedPageBreak/>
              <w:t>or where it is necessary or proper to give notice to a person, notice of such application must be addressed the registrar and such person.</w:t>
            </w:r>
            <w:r w:rsidR="00AE6765">
              <w:rPr>
                <w:rFonts w:ascii="Arial" w:hAnsi="Arial" w:cs="Arial"/>
              </w:rPr>
              <w:t xml:space="preserve"> The point </w:t>
            </w:r>
            <w:r w:rsidR="00AE6765" w:rsidRPr="00AE6765">
              <w:rPr>
                <w:rFonts w:ascii="Arial" w:hAnsi="Arial" w:cs="Arial"/>
                <w:i/>
              </w:rPr>
              <w:t>in limine</w:t>
            </w:r>
            <w:r w:rsidR="00AE6765">
              <w:rPr>
                <w:rFonts w:ascii="Arial" w:hAnsi="Arial" w:cs="Arial"/>
              </w:rPr>
              <w:t xml:space="preserve"> of non-service o</w:t>
            </w:r>
            <w:r w:rsidR="00FB2429">
              <w:rPr>
                <w:rFonts w:ascii="Arial" w:hAnsi="Arial" w:cs="Arial"/>
              </w:rPr>
              <w:t>n</w:t>
            </w:r>
            <w:r w:rsidR="00AE6765">
              <w:rPr>
                <w:rFonts w:ascii="Arial" w:hAnsi="Arial" w:cs="Arial"/>
              </w:rPr>
              <w:t xml:space="preserve"> the parties sought to be joined is thus upheld.</w:t>
            </w:r>
          </w:p>
          <w:p w:rsidR="00112083" w:rsidRPr="00FD1186" w:rsidRDefault="00112083" w:rsidP="00422CA6">
            <w:pPr>
              <w:spacing w:line="360" w:lineRule="auto"/>
              <w:jc w:val="both"/>
              <w:rPr>
                <w:rFonts w:ascii="Arial" w:hAnsi="Arial" w:cs="Arial"/>
              </w:rPr>
            </w:pPr>
          </w:p>
          <w:p w:rsidR="00112083" w:rsidRPr="00FD1186" w:rsidRDefault="00112083" w:rsidP="00422CA6">
            <w:pPr>
              <w:spacing w:line="360" w:lineRule="auto"/>
              <w:jc w:val="both"/>
              <w:rPr>
                <w:rFonts w:ascii="Arial" w:hAnsi="Arial" w:cs="Arial"/>
              </w:rPr>
            </w:pPr>
            <w:r w:rsidRPr="00FD1186">
              <w:rPr>
                <w:rFonts w:ascii="Arial" w:hAnsi="Arial" w:cs="Arial"/>
              </w:rPr>
              <w:t xml:space="preserve">[6]   </w:t>
            </w:r>
            <w:r w:rsidR="0070691F" w:rsidRPr="00FD1186">
              <w:rPr>
                <w:rFonts w:ascii="Arial" w:hAnsi="Arial" w:cs="Arial"/>
              </w:rPr>
              <w:t>It is for the foregoing reasons the Court made the order above.</w:t>
            </w:r>
          </w:p>
          <w:p w:rsidR="00711F52" w:rsidRPr="006E49A3" w:rsidRDefault="00711F52" w:rsidP="0070691F">
            <w:pPr>
              <w:spacing w:line="360" w:lineRule="auto"/>
              <w:jc w:val="both"/>
              <w:rPr>
                <w:rFonts w:ascii="Arial" w:hAnsi="Arial" w:cs="Arial"/>
              </w:rPr>
            </w:pPr>
          </w:p>
        </w:tc>
      </w:tr>
      <w:tr w:rsidR="00BE5489" w:rsidRPr="006E49A3" w:rsidTr="00C04EBD">
        <w:tc>
          <w:tcPr>
            <w:tcW w:w="4770" w:type="dxa"/>
          </w:tcPr>
          <w:p w:rsidR="00BE5489" w:rsidRPr="006E49A3" w:rsidRDefault="00EB27A0" w:rsidP="0050338C">
            <w:pPr>
              <w:spacing w:line="360" w:lineRule="auto"/>
              <w:jc w:val="center"/>
              <w:rPr>
                <w:rFonts w:ascii="Arial" w:hAnsi="Arial" w:cs="Arial"/>
                <w:b/>
              </w:rPr>
            </w:pPr>
            <w:r w:rsidRPr="006E49A3">
              <w:rPr>
                <w:rFonts w:ascii="Arial" w:hAnsi="Arial" w:cs="Arial"/>
                <w:b/>
              </w:rPr>
              <w:lastRenderedPageBreak/>
              <w:t>Judge’s signature:</w:t>
            </w:r>
          </w:p>
        </w:tc>
        <w:tc>
          <w:tcPr>
            <w:tcW w:w="4950" w:type="dxa"/>
            <w:gridSpan w:val="2"/>
          </w:tcPr>
          <w:p w:rsidR="00BE5489" w:rsidRPr="006E49A3" w:rsidRDefault="00EB27A0" w:rsidP="0050338C">
            <w:pPr>
              <w:spacing w:line="360" w:lineRule="auto"/>
              <w:jc w:val="center"/>
              <w:rPr>
                <w:rFonts w:ascii="Arial" w:hAnsi="Arial" w:cs="Arial"/>
                <w:b/>
              </w:rPr>
            </w:pPr>
            <w:r w:rsidRPr="006E49A3">
              <w:rPr>
                <w:rFonts w:ascii="Arial" w:hAnsi="Arial" w:cs="Arial"/>
                <w:b/>
              </w:rPr>
              <w:t>Note to the parties:</w:t>
            </w:r>
          </w:p>
        </w:tc>
      </w:tr>
      <w:tr w:rsidR="00BE5489" w:rsidRPr="006E49A3" w:rsidTr="0050338C">
        <w:trPr>
          <w:trHeight w:val="1114"/>
        </w:trPr>
        <w:tc>
          <w:tcPr>
            <w:tcW w:w="4770" w:type="dxa"/>
          </w:tcPr>
          <w:p w:rsidR="00BE5489" w:rsidRPr="006E49A3" w:rsidRDefault="00BE5489" w:rsidP="00EB27A0">
            <w:pPr>
              <w:spacing w:line="360" w:lineRule="auto"/>
              <w:jc w:val="both"/>
              <w:rPr>
                <w:rFonts w:ascii="Arial" w:hAnsi="Arial" w:cs="Arial"/>
              </w:rPr>
            </w:pPr>
          </w:p>
          <w:p w:rsidR="006D2D84" w:rsidRPr="006E49A3" w:rsidRDefault="006D2D84" w:rsidP="00EB27A0">
            <w:pPr>
              <w:spacing w:line="360" w:lineRule="auto"/>
              <w:jc w:val="both"/>
              <w:rPr>
                <w:rFonts w:ascii="Arial" w:hAnsi="Arial" w:cs="Arial"/>
              </w:rPr>
            </w:pPr>
          </w:p>
          <w:p w:rsidR="009F6C8B" w:rsidRPr="006E49A3" w:rsidRDefault="009F6C8B" w:rsidP="00EB27A0">
            <w:pPr>
              <w:spacing w:line="360" w:lineRule="auto"/>
              <w:jc w:val="both"/>
              <w:rPr>
                <w:rFonts w:ascii="Arial" w:hAnsi="Arial" w:cs="Arial"/>
              </w:rPr>
            </w:pPr>
          </w:p>
        </w:tc>
        <w:tc>
          <w:tcPr>
            <w:tcW w:w="4950" w:type="dxa"/>
            <w:gridSpan w:val="2"/>
          </w:tcPr>
          <w:p w:rsidR="00BE5489" w:rsidRPr="006E49A3" w:rsidRDefault="0060394A" w:rsidP="00952193">
            <w:pPr>
              <w:spacing w:line="360" w:lineRule="auto"/>
              <w:jc w:val="both"/>
              <w:rPr>
                <w:rFonts w:ascii="Arial" w:hAnsi="Arial" w:cs="Arial"/>
              </w:rPr>
            </w:pPr>
            <w:r w:rsidRPr="006E49A3">
              <w:rPr>
                <w:rFonts w:ascii="Arial" w:hAnsi="Arial" w:cs="Arial"/>
              </w:rPr>
              <w:t>Not applicable.</w:t>
            </w:r>
          </w:p>
        </w:tc>
      </w:tr>
      <w:tr w:rsidR="00A23F8A" w:rsidRPr="006E49A3" w:rsidTr="00B530B4">
        <w:tc>
          <w:tcPr>
            <w:tcW w:w="9720" w:type="dxa"/>
            <w:gridSpan w:val="3"/>
          </w:tcPr>
          <w:p w:rsidR="00A23F8A" w:rsidRPr="006E49A3" w:rsidRDefault="00A23F8A" w:rsidP="00A23F8A">
            <w:pPr>
              <w:spacing w:line="360" w:lineRule="auto"/>
              <w:jc w:val="center"/>
              <w:rPr>
                <w:rFonts w:ascii="Arial" w:hAnsi="Arial" w:cs="Arial"/>
                <w:b/>
              </w:rPr>
            </w:pPr>
            <w:r w:rsidRPr="006E49A3">
              <w:rPr>
                <w:rFonts w:ascii="Arial" w:hAnsi="Arial" w:cs="Arial"/>
                <w:b/>
              </w:rPr>
              <w:t>Counsel:</w:t>
            </w:r>
          </w:p>
        </w:tc>
      </w:tr>
      <w:tr w:rsidR="00FD38C2" w:rsidRPr="006E49A3" w:rsidTr="00FD38C2">
        <w:tc>
          <w:tcPr>
            <w:tcW w:w="4770" w:type="dxa"/>
          </w:tcPr>
          <w:p w:rsidR="00FD38C2" w:rsidRPr="006E49A3" w:rsidRDefault="00890143" w:rsidP="00FD1186">
            <w:pPr>
              <w:spacing w:line="360" w:lineRule="auto"/>
              <w:jc w:val="center"/>
              <w:rPr>
                <w:rFonts w:ascii="Arial" w:hAnsi="Arial" w:cs="Arial"/>
                <w:b/>
              </w:rPr>
            </w:pPr>
            <w:r w:rsidRPr="006E49A3">
              <w:rPr>
                <w:rFonts w:ascii="Arial" w:hAnsi="Arial" w:cs="Arial"/>
                <w:b/>
              </w:rPr>
              <w:t>Applicant</w:t>
            </w:r>
            <w:r w:rsidR="00C2255C">
              <w:rPr>
                <w:rFonts w:ascii="Arial" w:hAnsi="Arial" w:cs="Arial"/>
                <w:b/>
              </w:rPr>
              <w:t>s</w:t>
            </w:r>
          </w:p>
        </w:tc>
        <w:tc>
          <w:tcPr>
            <w:tcW w:w="4950" w:type="dxa"/>
            <w:gridSpan w:val="2"/>
          </w:tcPr>
          <w:p w:rsidR="00FD38C2" w:rsidRPr="006E49A3" w:rsidRDefault="00C2255C" w:rsidP="00FD1186">
            <w:pPr>
              <w:spacing w:line="360" w:lineRule="auto"/>
              <w:jc w:val="center"/>
              <w:rPr>
                <w:rFonts w:ascii="Arial" w:hAnsi="Arial" w:cs="Arial"/>
                <w:b/>
              </w:rPr>
            </w:pPr>
            <w:r>
              <w:rPr>
                <w:rFonts w:ascii="Arial" w:hAnsi="Arial" w:cs="Arial"/>
                <w:b/>
              </w:rPr>
              <w:t>Respondent</w:t>
            </w:r>
          </w:p>
        </w:tc>
      </w:tr>
      <w:tr w:rsidR="00A23F8A" w:rsidRPr="00112083" w:rsidTr="00FD38C2">
        <w:tc>
          <w:tcPr>
            <w:tcW w:w="4770" w:type="dxa"/>
          </w:tcPr>
          <w:p w:rsidR="00C2255C" w:rsidRPr="00112083" w:rsidRDefault="00C2255C" w:rsidP="00C2255C">
            <w:pPr>
              <w:spacing w:line="360" w:lineRule="auto"/>
              <w:jc w:val="center"/>
              <w:rPr>
                <w:rFonts w:ascii="Arial" w:hAnsi="Arial" w:cs="Arial"/>
              </w:rPr>
            </w:pPr>
            <w:r w:rsidRPr="00112083">
              <w:rPr>
                <w:rFonts w:ascii="Arial" w:hAnsi="Arial" w:cs="Arial"/>
              </w:rPr>
              <w:t>H Shimukwikeni</w:t>
            </w:r>
          </w:p>
          <w:p w:rsidR="00C2255C" w:rsidRPr="00112083" w:rsidRDefault="00C2255C" w:rsidP="00C2255C">
            <w:pPr>
              <w:spacing w:line="360" w:lineRule="auto"/>
              <w:jc w:val="center"/>
              <w:rPr>
                <w:rFonts w:ascii="Arial" w:hAnsi="Arial" w:cs="Arial"/>
                <w:i/>
              </w:rPr>
            </w:pPr>
            <w:r w:rsidRPr="00112083">
              <w:rPr>
                <w:rFonts w:ascii="Arial" w:hAnsi="Arial" w:cs="Arial"/>
                <w:i/>
              </w:rPr>
              <w:t>of</w:t>
            </w:r>
          </w:p>
          <w:p w:rsidR="00C2255C" w:rsidRPr="00112083" w:rsidRDefault="00C2255C" w:rsidP="00C2255C">
            <w:pPr>
              <w:spacing w:line="360" w:lineRule="auto"/>
              <w:jc w:val="center"/>
              <w:rPr>
                <w:rFonts w:ascii="Arial" w:hAnsi="Arial" w:cs="Arial"/>
              </w:rPr>
            </w:pPr>
            <w:r w:rsidRPr="00112083">
              <w:rPr>
                <w:rFonts w:ascii="Arial" w:hAnsi="Arial" w:cs="Arial"/>
              </w:rPr>
              <w:t xml:space="preserve">Henry Shimutwikeni &amp; Co. Inc., Windhoek </w:t>
            </w:r>
          </w:p>
          <w:p w:rsidR="009F24FA" w:rsidRPr="00112083" w:rsidRDefault="009F24FA" w:rsidP="009F24FA">
            <w:pPr>
              <w:spacing w:line="360" w:lineRule="auto"/>
              <w:jc w:val="center"/>
              <w:rPr>
                <w:rFonts w:ascii="Arial" w:hAnsi="Arial" w:cs="Arial"/>
              </w:rPr>
            </w:pPr>
          </w:p>
        </w:tc>
        <w:tc>
          <w:tcPr>
            <w:tcW w:w="4950" w:type="dxa"/>
            <w:gridSpan w:val="2"/>
          </w:tcPr>
          <w:p w:rsidR="00C2255C" w:rsidRPr="00112083" w:rsidRDefault="00C2255C" w:rsidP="00C2255C">
            <w:pPr>
              <w:spacing w:line="360" w:lineRule="auto"/>
              <w:jc w:val="center"/>
              <w:rPr>
                <w:rFonts w:ascii="Arial" w:hAnsi="Arial" w:cs="Arial"/>
              </w:rPr>
            </w:pPr>
            <w:r w:rsidRPr="00112083">
              <w:rPr>
                <w:rFonts w:ascii="Arial" w:hAnsi="Arial" w:cs="Arial"/>
              </w:rPr>
              <w:t>A Samuel</w:t>
            </w:r>
          </w:p>
          <w:p w:rsidR="00C2255C" w:rsidRPr="00112083" w:rsidRDefault="00C2255C" w:rsidP="00C2255C">
            <w:pPr>
              <w:spacing w:line="360" w:lineRule="auto"/>
              <w:jc w:val="center"/>
              <w:rPr>
                <w:rFonts w:ascii="Arial" w:hAnsi="Arial" w:cs="Arial"/>
                <w:i/>
              </w:rPr>
            </w:pPr>
            <w:r w:rsidRPr="00112083">
              <w:rPr>
                <w:rFonts w:ascii="Arial" w:hAnsi="Arial" w:cs="Arial"/>
                <w:i/>
              </w:rPr>
              <w:t>of</w:t>
            </w:r>
          </w:p>
          <w:p w:rsidR="006E49A3" w:rsidRPr="00112083" w:rsidRDefault="00C2255C" w:rsidP="00C2255C">
            <w:pPr>
              <w:spacing w:line="360" w:lineRule="auto"/>
              <w:jc w:val="center"/>
              <w:rPr>
                <w:rFonts w:ascii="Arial" w:hAnsi="Arial" w:cs="Arial"/>
              </w:rPr>
            </w:pPr>
            <w:r w:rsidRPr="00112083">
              <w:rPr>
                <w:rFonts w:ascii="Arial" w:hAnsi="Arial" w:cs="Arial"/>
              </w:rPr>
              <w:t>Samuel &amp; Company Legal Practitioners, Ondangwa</w:t>
            </w:r>
          </w:p>
        </w:tc>
      </w:tr>
    </w:tbl>
    <w:p w:rsidR="009B096F" w:rsidRPr="006E49A3" w:rsidRDefault="009B096F" w:rsidP="00EB27A0">
      <w:pPr>
        <w:spacing w:after="0" w:line="360" w:lineRule="auto"/>
        <w:jc w:val="both"/>
        <w:rPr>
          <w:rFonts w:ascii="Arial" w:hAnsi="Arial" w:cs="Arial"/>
        </w:rPr>
      </w:pPr>
    </w:p>
    <w:p w:rsidR="00422CA6" w:rsidRPr="006E49A3" w:rsidRDefault="00422CA6" w:rsidP="00EB27A0">
      <w:pPr>
        <w:spacing w:after="0" w:line="360" w:lineRule="auto"/>
        <w:jc w:val="both"/>
        <w:rPr>
          <w:rFonts w:ascii="Arial" w:hAnsi="Arial" w:cs="Arial"/>
          <w:sz w:val="24"/>
          <w:szCs w:val="24"/>
        </w:rPr>
      </w:pPr>
    </w:p>
    <w:sectPr w:rsidR="00422CA6" w:rsidRPr="006E49A3" w:rsidSect="00FD1186">
      <w:footerReference w:type="default" r:id="rId8"/>
      <w:pgSz w:w="11906" w:h="16838"/>
      <w:pgMar w:top="1134" w:right="1440" w:bottom="851"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035" w:rsidRDefault="004A6035" w:rsidP="00A23F8A">
      <w:pPr>
        <w:spacing w:after="0" w:line="240" w:lineRule="auto"/>
      </w:pPr>
      <w:r>
        <w:separator/>
      </w:r>
    </w:p>
  </w:endnote>
  <w:endnote w:type="continuationSeparator" w:id="0">
    <w:p w:rsidR="004A6035" w:rsidRDefault="004A6035"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BD1B2D">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035" w:rsidRDefault="004A6035" w:rsidP="00A23F8A">
      <w:pPr>
        <w:spacing w:after="0" w:line="240" w:lineRule="auto"/>
      </w:pPr>
      <w:r>
        <w:separator/>
      </w:r>
    </w:p>
  </w:footnote>
  <w:footnote w:type="continuationSeparator" w:id="0">
    <w:p w:rsidR="004A6035" w:rsidRDefault="004A6035" w:rsidP="00A23F8A">
      <w:pPr>
        <w:spacing w:after="0" w:line="240" w:lineRule="auto"/>
      </w:pPr>
      <w:r>
        <w:continuationSeparator/>
      </w:r>
    </w:p>
  </w:footnote>
  <w:footnote w:id="1">
    <w:p w:rsidR="00582EBE" w:rsidRPr="0070691F" w:rsidRDefault="00582EBE" w:rsidP="00582EBE">
      <w:pPr>
        <w:pStyle w:val="FootnoteText"/>
        <w:rPr>
          <w:rFonts w:ascii="Arial" w:hAnsi="Arial" w:cs="Arial"/>
          <w:sz w:val="18"/>
          <w:szCs w:val="18"/>
          <w:lang w:val="en-US"/>
        </w:rPr>
      </w:pPr>
      <w:r w:rsidRPr="0070691F">
        <w:rPr>
          <w:rStyle w:val="FootnoteReference"/>
          <w:rFonts w:ascii="Arial" w:hAnsi="Arial" w:cs="Arial"/>
          <w:sz w:val="18"/>
          <w:szCs w:val="18"/>
        </w:rPr>
        <w:footnoteRef/>
      </w:r>
      <w:r w:rsidRPr="0070691F">
        <w:rPr>
          <w:rFonts w:ascii="Arial" w:hAnsi="Arial" w:cs="Arial"/>
          <w:sz w:val="18"/>
          <w:szCs w:val="18"/>
        </w:rPr>
        <w:t xml:space="preserve"> </w:t>
      </w:r>
      <w:r w:rsidRPr="0070691F">
        <w:rPr>
          <w:rFonts w:ascii="Arial" w:hAnsi="Arial" w:cs="Arial"/>
          <w:i/>
          <w:iCs/>
          <w:sz w:val="18"/>
          <w:szCs w:val="18"/>
        </w:rPr>
        <w:t xml:space="preserve">United Africa Group (Pty) Ltd v </w:t>
      </w:r>
      <w:r w:rsidR="0070691F">
        <w:rPr>
          <w:rFonts w:ascii="Arial" w:hAnsi="Arial" w:cs="Arial"/>
          <w:i/>
          <w:iCs/>
          <w:sz w:val="18"/>
          <w:szCs w:val="18"/>
        </w:rPr>
        <w:t>Uranium</w:t>
      </w:r>
      <w:r w:rsidRPr="0070691F">
        <w:rPr>
          <w:rFonts w:ascii="Arial" w:hAnsi="Arial" w:cs="Arial"/>
          <w:i/>
          <w:iCs/>
          <w:sz w:val="18"/>
          <w:szCs w:val="18"/>
        </w:rPr>
        <w:t xml:space="preserve"> Incorporate</w:t>
      </w:r>
      <w:r w:rsidRPr="0070691F">
        <w:rPr>
          <w:rFonts w:ascii="Arial" w:hAnsi="Arial" w:cs="Arial"/>
          <w:sz w:val="18"/>
          <w:szCs w:val="18"/>
          <w:lang w:val="en-US"/>
        </w:rPr>
        <w:t xml:space="preserve"> (I 2527/2014</w:t>
      </w:r>
      <w:r w:rsidR="0070691F">
        <w:rPr>
          <w:rFonts w:ascii="Arial" w:hAnsi="Arial" w:cs="Arial"/>
          <w:sz w:val="18"/>
          <w:szCs w:val="18"/>
          <w:lang w:val="en-US"/>
        </w:rPr>
        <w:t>)</w:t>
      </w:r>
      <w:r w:rsidRPr="0070691F">
        <w:rPr>
          <w:rFonts w:ascii="Arial" w:hAnsi="Arial" w:cs="Arial"/>
          <w:sz w:val="18"/>
          <w:szCs w:val="18"/>
          <w:lang w:val="en-US"/>
        </w:rPr>
        <w:t xml:space="preserve"> [2017] NAHCMD 315 (3 November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7"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5"/>
  </w:num>
  <w:num w:numId="6">
    <w:abstractNumId w:val="3"/>
  </w:num>
  <w:num w:numId="7">
    <w:abstractNumId w:val="10"/>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62068"/>
    <w:rsid w:val="00065CE7"/>
    <w:rsid w:val="00090783"/>
    <w:rsid w:val="00092FD2"/>
    <w:rsid w:val="0009586E"/>
    <w:rsid w:val="000C0A07"/>
    <w:rsid w:val="000D5FE9"/>
    <w:rsid w:val="000E362A"/>
    <w:rsid w:val="000F1180"/>
    <w:rsid w:val="00112083"/>
    <w:rsid w:val="00112D50"/>
    <w:rsid w:val="00113321"/>
    <w:rsid w:val="00115EC9"/>
    <w:rsid w:val="00124EC8"/>
    <w:rsid w:val="001338C3"/>
    <w:rsid w:val="001417E6"/>
    <w:rsid w:val="00165FEE"/>
    <w:rsid w:val="0017153C"/>
    <w:rsid w:val="001804AD"/>
    <w:rsid w:val="001B710C"/>
    <w:rsid w:val="001D41D2"/>
    <w:rsid w:val="001E39EE"/>
    <w:rsid w:val="001F1ECD"/>
    <w:rsid w:val="001F4A48"/>
    <w:rsid w:val="002002FA"/>
    <w:rsid w:val="00203E3D"/>
    <w:rsid w:val="002100DF"/>
    <w:rsid w:val="002207D9"/>
    <w:rsid w:val="00223D66"/>
    <w:rsid w:val="00263A9B"/>
    <w:rsid w:val="00281A10"/>
    <w:rsid w:val="00281FAB"/>
    <w:rsid w:val="00282A5C"/>
    <w:rsid w:val="002B1C34"/>
    <w:rsid w:val="002C3150"/>
    <w:rsid w:val="002D4C2A"/>
    <w:rsid w:val="002E3BFB"/>
    <w:rsid w:val="00300CF7"/>
    <w:rsid w:val="0030287B"/>
    <w:rsid w:val="00323762"/>
    <w:rsid w:val="00334EC0"/>
    <w:rsid w:val="003375D1"/>
    <w:rsid w:val="00341C85"/>
    <w:rsid w:val="00342AC5"/>
    <w:rsid w:val="00347DBC"/>
    <w:rsid w:val="00364D3C"/>
    <w:rsid w:val="00371CD0"/>
    <w:rsid w:val="0039308E"/>
    <w:rsid w:val="00393E41"/>
    <w:rsid w:val="00396AF1"/>
    <w:rsid w:val="003A0103"/>
    <w:rsid w:val="003A7E2F"/>
    <w:rsid w:val="003C4613"/>
    <w:rsid w:val="003E3D0D"/>
    <w:rsid w:val="003E50E8"/>
    <w:rsid w:val="003F52A2"/>
    <w:rsid w:val="003F63E0"/>
    <w:rsid w:val="004019BD"/>
    <w:rsid w:val="00422CA6"/>
    <w:rsid w:val="00425554"/>
    <w:rsid w:val="004514DE"/>
    <w:rsid w:val="004546CC"/>
    <w:rsid w:val="00456199"/>
    <w:rsid w:val="004A6035"/>
    <w:rsid w:val="004B355E"/>
    <w:rsid w:val="004B5538"/>
    <w:rsid w:val="004B5E87"/>
    <w:rsid w:val="004E7D33"/>
    <w:rsid w:val="0050338C"/>
    <w:rsid w:val="005234EE"/>
    <w:rsid w:val="005403D8"/>
    <w:rsid w:val="00560857"/>
    <w:rsid w:val="00562A14"/>
    <w:rsid w:val="00582EBE"/>
    <w:rsid w:val="005955B1"/>
    <w:rsid w:val="005A66F8"/>
    <w:rsid w:val="005B7A31"/>
    <w:rsid w:val="005D0592"/>
    <w:rsid w:val="005D3D71"/>
    <w:rsid w:val="005D6172"/>
    <w:rsid w:val="005D7161"/>
    <w:rsid w:val="005E5A8F"/>
    <w:rsid w:val="0060394A"/>
    <w:rsid w:val="006039AA"/>
    <w:rsid w:val="00621EE8"/>
    <w:rsid w:val="0062225A"/>
    <w:rsid w:val="006475B1"/>
    <w:rsid w:val="00652595"/>
    <w:rsid w:val="00666306"/>
    <w:rsid w:val="00686B3F"/>
    <w:rsid w:val="006B1F56"/>
    <w:rsid w:val="006C2872"/>
    <w:rsid w:val="006D1141"/>
    <w:rsid w:val="006D22F9"/>
    <w:rsid w:val="006D2D84"/>
    <w:rsid w:val="006E2964"/>
    <w:rsid w:val="006E49A3"/>
    <w:rsid w:val="0070691F"/>
    <w:rsid w:val="00711F52"/>
    <w:rsid w:val="00715AD2"/>
    <w:rsid w:val="00723F03"/>
    <w:rsid w:val="0072640A"/>
    <w:rsid w:val="0073012B"/>
    <w:rsid w:val="007447AE"/>
    <w:rsid w:val="00764071"/>
    <w:rsid w:val="0078341F"/>
    <w:rsid w:val="0079456D"/>
    <w:rsid w:val="00797188"/>
    <w:rsid w:val="00797247"/>
    <w:rsid w:val="00805BCE"/>
    <w:rsid w:val="00806B14"/>
    <w:rsid w:val="00812E09"/>
    <w:rsid w:val="0081352A"/>
    <w:rsid w:val="00823237"/>
    <w:rsid w:val="00825474"/>
    <w:rsid w:val="00837272"/>
    <w:rsid w:val="00851B88"/>
    <w:rsid w:val="00864008"/>
    <w:rsid w:val="00864FC2"/>
    <w:rsid w:val="00890143"/>
    <w:rsid w:val="008930A5"/>
    <w:rsid w:val="008A14A9"/>
    <w:rsid w:val="008B1C23"/>
    <w:rsid w:val="008C0AC7"/>
    <w:rsid w:val="008D2B93"/>
    <w:rsid w:val="008D5B8D"/>
    <w:rsid w:val="008D65E9"/>
    <w:rsid w:val="008D79D4"/>
    <w:rsid w:val="00902CE8"/>
    <w:rsid w:val="00905A48"/>
    <w:rsid w:val="00912D4E"/>
    <w:rsid w:val="00913A1D"/>
    <w:rsid w:val="00947BEE"/>
    <w:rsid w:val="00952193"/>
    <w:rsid w:val="009633A4"/>
    <w:rsid w:val="0098277A"/>
    <w:rsid w:val="00997334"/>
    <w:rsid w:val="009A5F60"/>
    <w:rsid w:val="009B096F"/>
    <w:rsid w:val="009C7093"/>
    <w:rsid w:val="009F24FA"/>
    <w:rsid w:val="009F6C8B"/>
    <w:rsid w:val="00A06FD8"/>
    <w:rsid w:val="00A14435"/>
    <w:rsid w:val="00A16AC6"/>
    <w:rsid w:val="00A23F8A"/>
    <w:rsid w:val="00A258AF"/>
    <w:rsid w:val="00A40097"/>
    <w:rsid w:val="00A4515E"/>
    <w:rsid w:val="00A50B6C"/>
    <w:rsid w:val="00A5368E"/>
    <w:rsid w:val="00A5758F"/>
    <w:rsid w:val="00A635A8"/>
    <w:rsid w:val="00A6494E"/>
    <w:rsid w:val="00A772D3"/>
    <w:rsid w:val="00A81203"/>
    <w:rsid w:val="00A82F94"/>
    <w:rsid w:val="00AB5193"/>
    <w:rsid w:val="00AC4198"/>
    <w:rsid w:val="00AD0FCD"/>
    <w:rsid w:val="00AE6765"/>
    <w:rsid w:val="00B07B4B"/>
    <w:rsid w:val="00B160EB"/>
    <w:rsid w:val="00B1649C"/>
    <w:rsid w:val="00B30012"/>
    <w:rsid w:val="00B337FC"/>
    <w:rsid w:val="00B40BBE"/>
    <w:rsid w:val="00B4625E"/>
    <w:rsid w:val="00B53D6D"/>
    <w:rsid w:val="00B66325"/>
    <w:rsid w:val="00B76671"/>
    <w:rsid w:val="00B8518D"/>
    <w:rsid w:val="00BA213D"/>
    <w:rsid w:val="00BA3715"/>
    <w:rsid w:val="00BA48EA"/>
    <w:rsid w:val="00BB1E6E"/>
    <w:rsid w:val="00BB388A"/>
    <w:rsid w:val="00BB6696"/>
    <w:rsid w:val="00BC4D4A"/>
    <w:rsid w:val="00BD1B2D"/>
    <w:rsid w:val="00BE5489"/>
    <w:rsid w:val="00BE7DE8"/>
    <w:rsid w:val="00BF539E"/>
    <w:rsid w:val="00BF6DAE"/>
    <w:rsid w:val="00C04EBD"/>
    <w:rsid w:val="00C06B39"/>
    <w:rsid w:val="00C10C58"/>
    <w:rsid w:val="00C2255C"/>
    <w:rsid w:val="00C249D9"/>
    <w:rsid w:val="00C332BE"/>
    <w:rsid w:val="00C356C5"/>
    <w:rsid w:val="00C50A1F"/>
    <w:rsid w:val="00C73154"/>
    <w:rsid w:val="00CA4320"/>
    <w:rsid w:val="00CC191C"/>
    <w:rsid w:val="00CC4D82"/>
    <w:rsid w:val="00CC4E7A"/>
    <w:rsid w:val="00CC5024"/>
    <w:rsid w:val="00CF3D16"/>
    <w:rsid w:val="00CF6287"/>
    <w:rsid w:val="00D0287E"/>
    <w:rsid w:val="00D04E6E"/>
    <w:rsid w:val="00D10858"/>
    <w:rsid w:val="00D22ACF"/>
    <w:rsid w:val="00D40029"/>
    <w:rsid w:val="00D64023"/>
    <w:rsid w:val="00D73FFF"/>
    <w:rsid w:val="00D862BF"/>
    <w:rsid w:val="00D96B5F"/>
    <w:rsid w:val="00DC35C7"/>
    <w:rsid w:val="00DD1F31"/>
    <w:rsid w:val="00DE0670"/>
    <w:rsid w:val="00E1002B"/>
    <w:rsid w:val="00E256F6"/>
    <w:rsid w:val="00E3339B"/>
    <w:rsid w:val="00E41C88"/>
    <w:rsid w:val="00E44BBF"/>
    <w:rsid w:val="00E619CB"/>
    <w:rsid w:val="00E62E23"/>
    <w:rsid w:val="00E765F9"/>
    <w:rsid w:val="00EA06CF"/>
    <w:rsid w:val="00EB27A0"/>
    <w:rsid w:val="00EE19B5"/>
    <w:rsid w:val="00F11950"/>
    <w:rsid w:val="00F1520C"/>
    <w:rsid w:val="00F16C57"/>
    <w:rsid w:val="00F24301"/>
    <w:rsid w:val="00F3787E"/>
    <w:rsid w:val="00F53DDE"/>
    <w:rsid w:val="00F571A4"/>
    <w:rsid w:val="00F66EB8"/>
    <w:rsid w:val="00F71EB9"/>
    <w:rsid w:val="00F72F82"/>
    <w:rsid w:val="00FA2E4B"/>
    <w:rsid w:val="00FB2069"/>
    <w:rsid w:val="00FB2429"/>
    <w:rsid w:val="00FD1186"/>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4E541-DE00-4FA1-AA74-B0CA521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B07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B4B"/>
    <w:rPr>
      <w:sz w:val="20"/>
      <w:szCs w:val="20"/>
    </w:rPr>
  </w:style>
  <w:style w:type="character" w:styleId="FootnoteReference">
    <w:name w:val="footnote reference"/>
    <w:basedOn w:val="DefaultParagraphFont"/>
    <w:uiPriority w:val="99"/>
    <w:semiHidden/>
    <w:unhideWhenUsed/>
    <w:rsid w:val="00B07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2019-06-04T18:30:00+00:00</Judgment_x0020_Date>
    <Year xmlns="c1afb1bd-f2fb-40fd-9abb-aea55b4d7662">2019</Year>
  </documentManagement>
</p:properties>
</file>

<file path=customXml/itemProps1.xml><?xml version="1.0" encoding="utf-8"?>
<ds:datastoreItem xmlns:ds="http://schemas.openxmlformats.org/officeDocument/2006/customXml" ds:itemID="{42CDFB6A-32E4-463D-BAF9-99865C45C1FB}"/>
</file>

<file path=customXml/itemProps2.xml><?xml version="1.0" encoding="utf-8"?>
<ds:datastoreItem xmlns:ds="http://schemas.openxmlformats.org/officeDocument/2006/customXml" ds:itemID="{3136A5A5-E206-42D6-886B-F8391489EA76}"/>
</file>

<file path=customXml/itemProps3.xml><?xml version="1.0" encoding="utf-8"?>
<ds:datastoreItem xmlns:ds="http://schemas.openxmlformats.org/officeDocument/2006/customXml" ds:itemID="{D1E50CF2-177E-459A-9A69-677E27F24996}"/>
</file>

<file path=customXml/itemProps4.xml><?xml version="1.0" encoding="utf-8"?>
<ds:datastoreItem xmlns:ds="http://schemas.openxmlformats.org/officeDocument/2006/customXml" ds:itemID="{F57FE627-AC5C-4367-A39E-25D17810C7B6}"/>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Kharases</dc:creator>
  <cp:keywords/>
  <dc:description/>
  <cp:lastModifiedBy>Lotta N. Ambunda</cp:lastModifiedBy>
  <cp:revision>2</cp:revision>
  <cp:lastPrinted>2019-06-06T10:23:00Z</cp:lastPrinted>
  <dcterms:created xsi:type="dcterms:W3CDTF">2019-06-06T15:21:00Z</dcterms:created>
  <dcterms:modified xsi:type="dcterms:W3CDTF">2019-06-06T15:21:00Z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