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BD" w:rsidRPr="003D23D9" w:rsidRDefault="008B5D08" w:rsidP="000458BD">
      <w:pPr>
        <w:jc w:val="center"/>
        <w:rPr>
          <w:rFonts w:ascii="Arial Narrow" w:hAnsi="Arial Narrow" w:cs="Arial"/>
          <w:b/>
          <w:sz w:val="24"/>
          <w:szCs w:val="24"/>
          <w:lang w:val="en-US"/>
        </w:rPr>
      </w:pPr>
      <w:bookmarkStart w:id="0" w:name="_GoBack"/>
      <w:bookmarkEnd w:id="0"/>
      <w:r>
        <w:rPr>
          <w:rFonts w:ascii="Arial Narrow" w:hAnsi="Arial Narrow" w:cs="Arial"/>
          <w:b/>
          <w:sz w:val="24"/>
          <w:szCs w:val="24"/>
          <w:lang w:val="en-US"/>
        </w:rPr>
        <w:t>R</w:t>
      </w:r>
      <w:r w:rsidR="000458BD" w:rsidRPr="003D23D9">
        <w:rPr>
          <w:rFonts w:ascii="Arial Narrow" w:hAnsi="Arial Narrow" w:cs="Arial"/>
          <w:b/>
          <w:sz w:val="24"/>
          <w:szCs w:val="24"/>
          <w:lang w:val="en-US"/>
        </w:rPr>
        <w:t>EPUBLIC OF NAMIBIA</w:t>
      </w:r>
    </w:p>
    <w:p w:rsidR="000458BD" w:rsidRPr="003D23D9" w:rsidRDefault="000458BD" w:rsidP="000458BD">
      <w:pPr>
        <w:jc w:val="center"/>
        <w:rPr>
          <w:rFonts w:ascii="Arial Narrow" w:hAnsi="Arial Narrow" w:cs="Arial"/>
          <w:b/>
          <w:sz w:val="24"/>
          <w:szCs w:val="24"/>
          <w:lang w:val="en-US"/>
        </w:rPr>
      </w:pPr>
      <w:r w:rsidRPr="003D23D9">
        <w:rPr>
          <w:rFonts w:ascii="Arial Narrow" w:hAnsi="Arial Narrow" w:cs="Arial"/>
          <w:b/>
          <w:noProof/>
          <w:sz w:val="24"/>
          <w:szCs w:val="24"/>
          <w:lang w:val="en-GB" w:eastAsia="en-GB"/>
        </w:rPr>
        <w:drawing>
          <wp:inline distT="0" distB="0" distL="0" distR="0" wp14:anchorId="1183E6DC" wp14:editId="0C3C30DC">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0458BD" w:rsidRPr="003D23D9" w:rsidRDefault="000458BD" w:rsidP="000458BD">
      <w:pPr>
        <w:jc w:val="center"/>
        <w:rPr>
          <w:rFonts w:ascii="Arial Narrow" w:hAnsi="Arial Narrow" w:cs="Arial"/>
          <w:b/>
          <w:sz w:val="24"/>
          <w:szCs w:val="24"/>
          <w:lang w:val="en-US"/>
        </w:rPr>
      </w:pPr>
    </w:p>
    <w:p w:rsidR="000458BD" w:rsidRPr="003D23D9" w:rsidRDefault="000458BD" w:rsidP="000458BD">
      <w:pPr>
        <w:jc w:val="center"/>
        <w:rPr>
          <w:rFonts w:ascii="Arial Narrow" w:hAnsi="Arial Narrow" w:cs="Arial"/>
          <w:b/>
          <w:sz w:val="24"/>
          <w:szCs w:val="24"/>
          <w:lang w:val="en-US"/>
        </w:rPr>
      </w:pPr>
      <w:r w:rsidRPr="003D23D9">
        <w:rPr>
          <w:rFonts w:ascii="Arial Narrow" w:hAnsi="Arial Narrow" w:cs="Arial"/>
          <w:b/>
          <w:sz w:val="24"/>
          <w:szCs w:val="24"/>
          <w:lang w:val="en-US"/>
        </w:rPr>
        <w:t xml:space="preserve">IN THE HIGH COURT OF NAMIBIA, </w:t>
      </w:r>
      <w:r>
        <w:rPr>
          <w:rFonts w:ascii="Arial Narrow" w:hAnsi="Arial Narrow" w:cs="Arial"/>
          <w:b/>
          <w:sz w:val="24"/>
          <w:szCs w:val="24"/>
          <w:lang w:val="en-US"/>
        </w:rPr>
        <w:t>NORTHERN LOCAL</w:t>
      </w:r>
      <w:r w:rsidRPr="003D23D9">
        <w:rPr>
          <w:rFonts w:ascii="Arial Narrow" w:hAnsi="Arial Narrow" w:cs="Arial"/>
          <w:b/>
          <w:sz w:val="24"/>
          <w:szCs w:val="24"/>
          <w:lang w:val="en-US"/>
        </w:rPr>
        <w:t xml:space="preserve"> DIVISION, </w:t>
      </w:r>
      <w:r>
        <w:rPr>
          <w:rFonts w:ascii="Arial Narrow" w:hAnsi="Arial Narrow" w:cs="Arial"/>
          <w:b/>
          <w:sz w:val="24"/>
          <w:szCs w:val="24"/>
          <w:lang w:val="en-US"/>
        </w:rPr>
        <w:t>OSHAKATI</w:t>
      </w:r>
    </w:p>
    <w:p w:rsidR="000458BD" w:rsidRPr="003D23D9" w:rsidRDefault="00D5363C" w:rsidP="000458BD">
      <w:pPr>
        <w:jc w:val="center"/>
        <w:rPr>
          <w:rFonts w:ascii="Arial Narrow" w:hAnsi="Arial Narrow" w:cs="Arial"/>
          <w:b/>
          <w:sz w:val="24"/>
          <w:szCs w:val="24"/>
          <w:lang w:val="en-US"/>
        </w:rPr>
      </w:pPr>
      <w:r>
        <w:rPr>
          <w:rFonts w:ascii="Arial Narrow" w:hAnsi="Arial Narrow" w:cs="Arial"/>
          <w:b/>
          <w:sz w:val="24"/>
          <w:szCs w:val="24"/>
          <w:lang w:val="en-US"/>
        </w:rPr>
        <w:t>REVIEW JUDGMENT</w:t>
      </w:r>
    </w:p>
    <w:p w:rsidR="00B3075C" w:rsidRDefault="00B3075C" w:rsidP="00B3075C"/>
    <w:tbl>
      <w:tblPr>
        <w:tblStyle w:val="TableGrid"/>
        <w:tblW w:w="9923" w:type="dxa"/>
        <w:tblInd w:w="-147" w:type="dxa"/>
        <w:tblLook w:val="04A0" w:firstRow="1" w:lastRow="0" w:firstColumn="1" w:lastColumn="0" w:noHBand="0" w:noVBand="1"/>
      </w:tblPr>
      <w:tblGrid>
        <w:gridCol w:w="4655"/>
        <w:gridCol w:w="306"/>
        <w:gridCol w:w="4962"/>
      </w:tblGrid>
      <w:tr w:rsidR="00B3075C" w:rsidTr="00CC4B68">
        <w:tc>
          <w:tcPr>
            <w:tcW w:w="4655" w:type="dxa"/>
            <w:vMerge w:val="restart"/>
            <w:tcBorders>
              <w:top w:val="single" w:sz="4" w:space="0" w:color="auto"/>
              <w:left w:val="single" w:sz="4" w:space="0" w:color="auto"/>
              <w:bottom w:val="single" w:sz="4" w:space="0" w:color="auto"/>
              <w:right w:val="single" w:sz="4" w:space="0" w:color="auto"/>
            </w:tcBorders>
          </w:tcPr>
          <w:p w:rsidR="00B3075C" w:rsidRDefault="00B3075C" w:rsidP="00CC4B68">
            <w:pPr>
              <w:spacing w:line="360" w:lineRule="auto"/>
              <w:jc w:val="both"/>
              <w:rPr>
                <w:rFonts w:ascii="Arial" w:hAnsi="Arial" w:cs="Arial"/>
                <w:b/>
                <w:sz w:val="24"/>
                <w:szCs w:val="24"/>
              </w:rPr>
            </w:pPr>
            <w:r>
              <w:rPr>
                <w:rFonts w:ascii="Arial" w:hAnsi="Arial" w:cs="Arial"/>
                <w:b/>
                <w:sz w:val="24"/>
                <w:szCs w:val="24"/>
              </w:rPr>
              <w:t>Case Title:</w:t>
            </w:r>
          </w:p>
          <w:p w:rsidR="00B3075C" w:rsidRPr="00807BD9" w:rsidRDefault="00B3075C" w:rsidP="00B3075C">
            <w:pPr>
              <w:spacing w:line="360" w:lineRule="auto"/>
              <w:jc w:val="both"/>
              <w:rPr>
                <w:rFonts w:ascii="Arial" w:hAnsi="Arial" w:cs="Arial"/>
                <w:i/>
                <w:sz w:val="24"/>
                <w:szCs w:val="24"/>
              </w:rPr>
            </w:pPr>
            <w:r>
              <w:rPr>
                <w:rFonts w:ascii="Arial" w:hAnsi="Arial" w:cs="Arial"/>
                <w:i/>
                <w:sz w:val="24"/>
                <w:szCs w:val="24"/>
              </w:rPr>
              <w:t xml:space="preserve">The State v </w:t>
            </w:r>
            <w:proofErr w:type="spellStart"/>
            <w:r>
              <w:rPr>
                <w:rFonts w:ascii="Arial" w:hAnsi="Arial" w:cs="Arial"/>
                <w:i/>
                <w:sz w:val="24"/>
                <w:szCs w:val="24"/>
              </w:rPr>
              <w:t>Tjaritye</w:t>
            </w:r>
            <w:proofErr w:type="spellEnd"/>
            <w:r>
              <w:rPr>
                <w:rFonts w:ascii="Arial" w:hAnsi="Arial" w:cs="Arial"/>
                <w:i/>
                <w:sz w:val="24"/>
                <w:szCs w:val="24"/>
              </w:rPr>
              <w:t xml:space="preserve"> </w:t>
            </w:r>
            <w:proofErr w:type="spellStart"/>
            <w:r>
              <w:rPr>
                <w:rFonts w:ascii="Arial" w:hAnsi="Arial" w:cs="Arial"/>
                <w:i/>
                <w:sz w:val="24"/>
                <w:szCs w:val="24"/>
              </w:rPr>
              <w:t>Matine</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B3075C" w:rsidRDefault="00B3075C" w:rsidP="00CC4B68">
            <w:pPr>
              <w:spacing w:line="360" w:lineRule="auto"/>
              <w:ind w:left="2183" w:hanging="2126"/>
              <w:jc w:val="both"/>
              <w:rPr>
                <w:rFonts w:ascii="Arial" w:hAnsi="Arial" w:cs="Arial"/>
                <w:b/>
                <w:sz w:val="24"/>
                <w:szCs w:val="24"/>
              </w:rPr>
            </w:pPr>
            <w:r>
              <w:rPr>
                <w:rFonts w:ascii="Arial" w:hAnsi="Arial" w:cs="Arial"/>
                <w:b/>
                <w:sz w:val="24"/>
                <w:szCs w:val="24"/>
              </w:rPr>
              <w:t>Case No:</w:t>
            </w:r>
          </w:p>
          <w:p w:rsidR="00B3075C" w:rsidRDefault="00B3075C" w:rsidP="00CC4B68">
            <w:pPr>
              <w:spacing w:line="360" w:lineRule="auto"/>
              <w:ind w:left="2183" w:hanging="2126"/>
              <w:jc w:val="both"/>
              <w:rPr>
                <w:rFonts w:ascii="Arial" w:hAnsi="Arial" w:cs="Arial"/>
                <w:sz w:val="24"/>
                <w:szCs w:val="24"/>
              </w:rPr>
            </w:pPr>
            <w:r>
              <w:rPr>
                <w:rFonts w:ascii="Arial" w:hAnsi="Arial" w:cs="Arial"/>
                <w:sz w:val="24"/>
                <w:szCs w:val="24"/>
              </w:rPr>
              <w:t xml:space="preserve">CR </w:t>
            </w:r>
            <w:r w:rsidR="00D5363C">
              <w:rPr>
                <w:rFonts w:ascii="Arial" w:hAnsi="Arial" w:cs="Arial"/>
                <w:sz w:val="24"/>
                <w:szCs w:val="24"/>
              </w:rPr>
              <w:t>26</w:t>
            </w:r>
            <w:r>
              <w:rPr>
                <w:rFonts w:ascii="Arial" w:hAnsi="Arial" w:cs="Arial"/>
                <w:sz w:val="24"/>
                <w:szCs w:val="24"/>
              </w:rPr>
              <w:t>/2019</w:t>
            </w:r>
          </w:p>
          <w:p w:rsidR="00B3075C" w:rsidRDefault="00B3075C" w:rsidP="00CC4B68">
            <w:pPr>
              <w:spacing w:line="360" w:lineRule="auto"/>
              <w:jc w:val="both"/>
              <w:rPr>
                <w:rFonts w:ascii="Arial" w:hAnsi="Arial" w:cs="Arial"/>
                <w:sz w:val="24"/>
                <w:szCs w:val="24"/>
              </w:rPr>
            </w:pPr>
          </w:p>
        </w:tc>
      </w:tr>
      <w:tr w:rsidR="00B3075C" w:rsidTr="00CC4B68">
        <w:tc>
          <w:tcPr>
            <w:tcW w:w="0" w:type="auto"/>
            <w:vMerge/>
            <w:tcBorders>
              <w:top w:val="single" w:sz="4" w:space="0" w:color="auto"/>
              <w:left w:val="single" w:sz="4" w:space="0" w:color="auto"/>
              <w:bottom w:val="single" w:sz="4" w:space="0" w:color="auto"/>
              <w:right w:val="single" w:sz="4" w:space="0" w:color="auto"/>
            </w:tcBorders>
            <w:vAlign w:val="center"/>
            <w:hideMark/>
          </w:tcPr>
          <w:p w:rsidR="00B3075C" w:rsidRDefault="00B3075C" w:rsidP="00CC4B68">
            <w:pPr>
              <w:spacing w:line="240" w:lineRule="auto"/>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B3075C" w:rsidRDefault="00B3075C" w:rsidP="00CC4B68">
            <w:pPr>
              <w:spacing w:line="360" w:lineRule="auto"/>
              <w:jc w:val="both"/>
              <w:rPr>
                <w:rFonts w:ascii="Arial" w:hAnsi="Arial" w:cs="Arial"/>
                <w:b/>
                <w:sz w:val="24"/>
                <w:szCs w:val="24"/>
              </w:rPr>
            </w:pPr>
            <w:r>
              <w:rPr>
                <w:rFonts w:ascii="Arial" w:hAnsi="Arial" w:cs="Arial"/>
                <w:b/>
                <w:sz w:val="24"/>
                <w:szCs w:val="24"/>
              </w:rPr>
              <w:t xml:space="preserve">Division of Court: </w:t>
            </w:r>
          </w:p>
          <w:p w:rsidR="00B3075C" w:rsidRDefault="00B3075C" w:rsidP="00CC4B68">
            <w:pPr>
              <w:spacing w:line="360" w:lineRule="auto"/>
              <w:jc w:val="both"/>
              <w:rPr>
                <w:rFonts w:ascii="Arial" w:hAnsi="Arial" w:cs="Arial"/>
                <w:sz w:val="24"/>
                <w:szCs w:val="24"/>
              </w:rPr>
            </w:pPr>
            <w:r>
              <w:rPr>
                <w:rFonts w:ascii="Arial" w:hAnsi="Arial" w:cs="Arial"/>
                <w:sz w:val="24"/>
                <w:szCs w:val="24"/>
              </w:rPr>
              <w:t>Northern Local Division</w:t>
            </w:r>
          </w:p>
        </w:tc>
      </w:tr>
      <w:tr w:rsidR="00B3075C" w:rsidTr="00CC4B68">
        <w:tc>
          <w:tcPr>
            <w:tcW w:w="4655" w:type="dxa"/>
            <w:tcBorders>
              <w:top w:val="single" w:sz="4" w:space="0" w:color="auto"/>
              <w:left w:val="single" w:sz="4" w:space="0" w:color="auto"/>
              <w:bottom w:val="single" w:sz="4" w:space="0" w:color="auto"/>
              <w:right w:val="single" w:sz="4" w:space="0" w:color="auto"/>
            </w:tcBorders>
          </w:tcPr>
          <w:p w:rsidR="00B3075C" w:rsidRDefault="00B3075C" w:rsidP="00CC4B68">
            <w:pPr>
              <w:spacing w:line="360" w:lineRule="auto"/>
              <w:jc w:val="both"/>
              <w:rPr>
                <w:rFonts w:ascii="Arial" w:hAnsi="Arial" w:cs="Arial"/>
                <w:b/>
                <w:sz w:val="24"/>
                <w:szCs w:val="24"/>
              </w:rPr>
            </w:pPr>
            <w:r>
              <w:rPr>
                <w:rFonts w:ascii="Arial" w:hAnsi="Arial" w:cs="Arial"/>
                <w:b/>
                <w:sz w:val="24"/>
                <w:szCs w:val="24"/>
              </w:rPr>
              <w:t xml:space="preserve">Heard before:  </w:t>
            </w:r>
          </w:p>
          <w:p w:rsidR="00B3075C" w:rsidRDefault="00B3075C" w:rsidP="00CC4B68">
            <w:pPr>
              <w:spacing w:line="360" w:lineRule="auto"/>
              <w:jc w:val="both"/>
              <w:rPr>
                <w:rFonts w:ascii="Arial" w:hAnsi="Arial" w:cs="Arial"/>
                <w:sz w:val="24"/>
                <w:szCs w:val="24"/>
              </w:rPr>
            </w:pPr>
            <w:r>
              <w:rPr>
                <w:rFonts w:ascii="Arial" w:hAnsi="Arial" w:cs="Arial"/>
                <w:sz w:val="24"/>
                <w:szCs w:val="24"/>
              </w:rPr>
              <w:t xml:space="preserve">Honourable Mr. Justice  January J </w:t>
            </w:r>
            <w:r>
              <w:rPr>
                <w:rFonts w:ascii="Arial" w:hAnsi="Arial" w:cs="Arial"/>
                <w:i/>
                <w:sz w:val="24"/>
                <w:szCs w:val="24"/>
              </w:rPr>
              <w:t>et</w:t>
            </w:r>
          </w:p>
          <w:p w:rsidR="00B3075C" w:rsidRDefault="00B3075C" w:rsidP="00CC4B68">
            <w:pPr>
              <w:spacing w:line="360" w:lineRule="auto"/>
              <w:jc w:val="both"/>
              <w:rPr>
                <w:rFonts w:ascii="Arial" w:hAnsi="Arial" w:cs="Arial"/>
                <w:sz w:val="24"/>
                <w:szCs w:val="24"/>
              </w:rPr>
            </w:pPr>
            <w:r>
              <w:rPr>
                <w:rFonts w:ascii="Arial" w:hAnsi="Arial" w:cs="Arial"/>
                <w:sz w:val="24"/>
                <w:szCs w:val="24"/>
              </w:rPr>
              <w:t>Honourable Ms</w:t>
            </w:r>
            <w:r w:rsidR="003943F6">
              <w:rPr>
                <w:rFonts w:ascii="Arial" w:hAnsi="Arial" w:cs="Arial"/>
                <w:sz w:val="24"/>
                <w:szCs w:val="24"/>
              </w:rPr>
              <w:t>.</w:t>
            </w:r>
            <w:r>
              <w:rPr>
                <w:rFonts w:ascii="Arial" w:hAnsi="Arial" w:cs="Arial"/>
                <w:sz w:val="24"/>
                <w:szCs w:val="24"/>
              </w:rPr>
              <w:t xml:space="preserve"> Justice Salionga J</w:t>
            </w:r>
          </w:p>
          <w:p w:rsidR="00B3075C" w:rsidRDefault="00B3075C" w:rsidP="00CC4B68">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B3075C" w:rsidRDefault="00B3075C" w:rsidP="00CC4B68">
            <w:pPr>
              <w:spacing w:line="360" w:lineRule="auto"/>
              <w:jc w:val="both"/>
              <w:rPr>
                <w:rFonts w:ascii="Arial" w:hAnsi="Arial" w:cs="Arial"/>
                <w:b/>
                <w:sz w:val="24"/>
                <w:szCs w:val="24"/>
              </w:rPr>
            </w:pPr>
            <w:r>
              <w:rPr>
                <w:rFonts w:ascii="Arial" w:hAnsi="Arial" w:cs="Arial"/>
                <w:b/>
                <w:sz w:val="24"/>
                <w:szCs w:val="24"/>
              </w:rPr>
              <w:t xml:space="preserve">Delivered on:  </w:t>
            </w:r>
          </w:p>
          <w:p w:rsidR="00B3075C" w:rsidRDefault="00D5363C" w:rsidP="00CC4B68">
            <w:pPr>
              <w:spacing w:line="360" w:lineRule="auto"/>
              <w:jc w:val="both"/>
              <w:rPr>
                <w:rFonts w:ascii="Arial" w:hAnsi="Arial" w:cs="Arial"/>
                <w:sz w:val="24"/>
                <w:szCs w:val="24"/>
              </w:rPr>
            </w:pPr>
            <w:r>
              <w:rPr>
                <w:rFonts w:ascii="Arial" w:hAnsi="Arial" w:cs="Arial"/>
                <w:sz w:val="24"/>
                <w:szCs w:val="24"/>
              </w:rPr>
              <w:t>2 August</w:t>
            </w:r>
            <w:r w:rsidR="00B3075C">
              <w:rPr>
                <w:rFonts w:ascii="Arial" w:hAnsi="Arial" w:cs="Arial"/>
                <w:sz w:val="24"/>
                <w:szCs w:val="24"/>
              </w:rPr>
              <w:t xml:space="preserve"> 2019</w:t>
            </w:r>
          </w:p>
          <w:p w:rsidR="00B3075C" w:rsidRDefault="00B3075C" w:rsidP="00CC4B68">
            <w:pPr>
              <w:spacing w:line="360" w:lineRule="auto"/>
              <w:jc w:val="both"/>
              <w:rPr>
                <w:rFonts w:ascii="Arial" w:hAnsi="Arial" w:cs="Arial"/>
                <w:sz w:val="24"/>
                <w:szCs w:val="24"/>
              </w:rPr>
            </w:pPr>
          </w:p>
        </w:tc>
      </w:tr>
      <w:tr w:rsidR="00B3075C" w:rsidTr="00CC4B68">
        <w:tc>
          <w:tcPr>
            <w:tcW w:w="9923" w:type="dxa"/>
            <w:gridSpan w:val="3"/>
            <w:tcBorders>
              <w:top w:val="single" w:sz="4" w:space="0" w:color="auto"/>
              <w:left w:val="single" w:sz="4" w:space="0" w:color="auto"/>
              <w:bottom w:val="single" w:sz="4" w:space="0" w:color="auto"/>
              <w:right w:val="single" w:sz="4" w:space="0" w:color="auto"/>
            </w:tcBorders>
          </w:tcPr>
          <w:p w:rsidR="00B3075C" w:rsidRDefault="00B3075C" w:rsidP="00CC4B68">
            <w:pPr>
              <w:spacing w:line="360" w:lineRule="auto"/>
              <w:jc w:val="both"/>
              <w:rPr>
                <w:rFonts w:ascii="Arial" w:hAnsi="Arial" w:cs="Arial"/>
                <w:b/>
                <w:sz w:val="24"/>
                <w:szCs w:val="24"/>
              </w:rPr>
            </w:pPr>
            <w:r>
              <w:rPr>
                <w:rFonts w:ascii="Arial" w:hAnsi="Arial" w:cs="Arial"/>
                <w:b/>
                <w:sz w:val="24"/>
                <w:szCs w:val="24"/>
              </w:rPr>
              <w:t xml:space="preserve">Neutral citation: </w:t>
            </w:r>
            <w:r>
              <w:rPr>
                <w:rFonts w:ascii="Arial" w:hAnsi="Arial" w:cs="Arial"/>
                <w:i/>
                <w:sz w:val="24"/>
                <w:szCs w:val="24"/>
              </w:rPr>
              <w:t xml:space="preserve">S v </w:t>
            </w:r>
            <w:proofErr w:type="spellStart"/>
            <w:r>
              <w:rPr>
                <w:rFonts w:ascii="Arial" w:hAnsi="Arial" w:cs="Arial"/>
                <w:i/>
                <w:sz w:val="24"/>
                <w:szCs w:val="24"/>
              </w:rPr>
              <w:t>Matine</w:t>
            </w:r>
            <w:proofErr w:type="spellEnd"/>
            <w:r>
              <w:rPr>
                <w:rFonts w:ascii="Arial" w:hAnsi="Arial" w:cs="Arial"/>
                <w:sz w:val="24"/>
                <w:szCs w:val="24"/>
              </w:rPr>
              <w:t xml:space="preserve"> (CR </w:t>
            </w:r>
            <w:r w:rsidR="00D5363C">
              <w:rPr>
                <w:rFonts w:ascii="Arial" w:hAnsi="Arial" w:cs="Arial"/>
                <w:sz w:val="24"/>
                <w:szCs w:val="24"/>
              </w:rPr>
              <w:t>26</w:t>
            </w:r>
            <w:r>
              <w:rPr>
                <w:rFonts w:ascii="Arial" w:hAnsi="Arial" w:cs="Arial"/>
                <w:sz w:val="24"/>
                <w:szCs w:val="24"/>
              </w:rPr>
              <w:t>/2019) [2019] NAHCNLD</w:t>
            </w:r>
            <w:r w:rsidR="000458BD">
              <w:rPr>
                <w:rFonts w:ascii="Arial" w:hAnsi="Arial" w:cs="Arial"/>
                <w:sz w:val="24"/>
                <w:szCs w:val="24"/>
              </w:rPr>
              <w:t xml:space="preserve"> </w:t>
            </w:r>
            <w:r w:rsidR="00D5363C">
              <w:rPr>
                <w:rFonts w:ascii="Arial" w:hAnsi="Arial" w:cs="Arial"/>
                <w:sz w:val="24"/>
                <w:szCs w:val="24"/>
              </w:rPr>
              <w:t>75</w:t>
            </w:r>
            <w:r>
              <w:rPr>
                <w:rFonts w:ascii="Arial" w:hAnsi="Arial" w:cs="Arial"/>
                <w:sz w:val="24"/>
                <w:szCs w:val="24"/>
              </w:rPr>
              <w:t xml:space="preserve"> (</w:t>
            </w:r>
            <w:r w:rsidR="00D5363C">
              <w:rPr>
                <w:rFonts w:ascii="Arial" w:hAnsi="Arial" w:cs="Arial"/>
                <w:sz w:val="24"/>
                <w:szCs w:val="24"/>
              </w:rPr>
              <w:t>2 August</w:t>
            </w:r>
            <w:r>
              <w:rPr>
                <w:rFonts w:ascii="Arial" w:hAnsi="Arial" w:cs="Arial"/>
                <w:sz w:val="24"/>
                <w:szCs w:val="24"/>
              </w:rPr>
              <w:t xml:space="preserve"> 2019)</w:t>
            </w:r>
          </w:p>
          <w:p w:rsidR="00B3075C" w:rsidRDefault="00B3075C" w:rsidP="00CC4B68">
            <w:pPr>
              <w:spacing w:line="360" w:lineRule="auto"/>
              <w:jc w:val="both"/>
              <w:rPr>
                <w:rFonts w:ascii="Arial" w:hAnsi="Arial" w:cs="Arial"/>
                <w:sz w:val="24"/>
                <w:szCs w:val="24"/>
              </w:rPr>
            </w:pPr>
          </w:p>
        </w:tc>
      </w:tr>
      <w:tr w:rsidR="00B3075C" w:rsidTr="00CC4B68">
        <w:tc>
          <w:tcPr>
            <w:tcW w:w="9923" w:type="dxa"/>
            <w:gridSpan w:val="3"/>
            <w:tcBorders>
              <w:top w:val="single" w:sz="4" w:space="0" w:color="auto"/>
              <w:left w:val="single" w:sz="4" w:space="0" w:color="auto"/>
              <w:bottom w:val="single" w:sz="4" w:space="0" w:color="auto"/>
              <w:right w:val="single" w:sz="4" w:space="0" w:color="auto"/>
            </w:tcBorders>
          </w:tcPr>
          <w:p w:rsidR="00B3075C" w:rsidRDefault="00B3075C" w:rsidP="000458BD">
            <w:pPr>
              <w:spacing w:line="360" w:lineRule="auto"/>
              <w:jc w:val="both"/>
              <w:rPr>
                <w:rFonts w:ascii="Arial" w:hAnsi="Arial" w:cs="Arial"/>
                <w:b/>
                <w:sz w:val="24"/>
                <w:szCs w:val="24"/>
              </w:rPr>
            </w:pPr>
            <w:r>
              <w:rPr>
                <w:rFonts w:ascii="Arial" w:hAnsi="Arial" w:cs="Arial"/>
                <w:b/>
                <w:sz w:val="24"/>
                <w:szCs w:val="24"/>
              </w:rPr>
              <w:t xml:space="preserve">The order: </w:t>
            </w:r>
          </w:p>
          <w:p w:rsidR="00B3075C" w:rsidRDefault="00B3075C" w:rsidP="000458BD">
            <w:pPr>
              <w:spacing w:line="360" w:lineRule="auto"/>
              <w:jc w:val="both"/>
              <w:rPr>
                <w:rFonts w:ascii="Arial" w:hAnsi="Arial" w:cs="Arial"/>
                <w:b/>
                <w:sz w:val="24"/>
                <w:szCs w:val="24"/>
              </w:rPr>
            </w:pPr>
          </w:p>
          <w:p w:rsidR="00B3075C" w:rsidRDefault="00B3075C" w:rsidP="000458BD">
            <w:pPr>
              <w:numPr>
                <w:ilvl w:val="0"/>
                <w:numId w:val="1"/>
              </w:numPr>
              <w:spacing w:line="360" w:lineRule="auto"/>
              <w:ind w:left="460" w:hanging="460"/>
              <w:jc w:val="both"/>
              <w:rPr>
                <w:rFonts w:ascii="Arial" w:hAnsi="Arial" w:cs="Arial"/>
                <w:sz w:val="24"/>
                <w:szCs w:val="24"/>
              </w:rPr>
            </w:pPr>
            <w:r>
              <w:rPr>
                <w:rFonts w:ascii="Arial" w:hAnsi="Arial" w:cs="Arial"/>
                <w:sz w:val="24"/>
                <w:szCs w:val="24"/>
              </w:rPr>
              <w:t>The conviction is</w:t>
            </w:r>
            <w:r w:rsidRPr="008D156B">
              <w:rPr>
                <w:rFonts w:ascii="Arial" w:hAnsi="Arial" w:cs="Arial"/>
                <w:sz w:val="24"/>
                <w:szCs w:val="24"/>
              </w:rPr>
              <w:t xml:space="preserve"> confirmed.</w:t>
            </w:r>
          </w:p>
          <w:p w:rsidR="008D184A" w:rsidRPr="008D156B" w:rsidRDefault="008D184A" w:rsidP="000458BD">
            <w:pPr>
              <w:spacing w:line="360" w:lineRule="auto"/>
              <w:ind w:left="460" w:hanging="460"/>
              <w:jc w:val="both"/>
              <w:rPr>
                <w:rFonts w:ascii="Arial" w:hAnsi="Arial" w:cs="Arial"/>
                <w:sz w:val="24"/>
                <w:szCs w:val="24"/>
              </w:rPr>
            </w:pPr>
          </w:p>
          <w:p w:rsidR="00B3075C" w:rsidRDefault="00B22438" w:rsidP="000458BD">
            <w:pPr>
              <w:pStyle w:val="ListParagraph"/>
              <w:numPr>
                <w:ilvl w:val="0"/>
                <w:numId w:val="1"/>
              </w:numPr>
              <w:spacing w:line="360" w:lineRule="auto"/>
              <w:ind w:left="460" w:hanging="460"/>
              <w:jc w:val="both"/>
              <w:rPr>
                <w:rFonts w:ascii="Arial" w:hAnsi="Arial" w:cs="Arial"/>
                <w:sz w:val="24"/>
                <w:szCs w:val="24"/>
              </w:rPr>
            </w:pPr>
            <w:r>
              <w:rPr>
                <w:rFonts w:ascii="Arial" w:hAnsi="Arial" w:cs="Arial"/>
                <w:sz w:val="24"/>
                <w:szCs w:val="24"/>
              </w:rPr>
              <w:t>The sentence of 18 months imprisonment for contravening section 11(1</w:t>
            </w:r>
            <w:proofErr w:type="gramStart"/>
            <w:r>
              <w:rPr>
                <w:rFonts w:ascii="Arial" w:hAnsi="Arial" w:cs="Arial"/>
                <w:sz w:val="24"/>
                <w:szCs w:val="24"/>
              </w:rPr>
              <w:t>)(</w:t>
            </w:r>
            <w:proofErr w:type="gramEnd"/>
            <w:r>
              <w:rPr>
                <w:rFonts w:ascii="Arial" w:hAnsi="Arial" w:cs="Arial"/>
                <w:sz w:val="24"/>
                <w:szCs w:val="24"/>
              </w:rPr>
              <w:t>a) of the Stock Theft Act, Act 12 of 1990 – Stock Theft of three goat</w:t>
            </w:r>
            <w:r w:rsidR="008B5D08">
              <w:rPr>
                <w:rFonts w:ascii="Arial" w:hAnsi="Arial" w:cs="Arial"/>
                <w:sz w:val="24"/>
                <w:szCs w:val="24"/>
              </w:rPr>
              <w:t>s</w:t>
            </w:r>
            <w:r>
              <w:rPr>
                <w:rFonts w:ascii="Arial" w:hAnsi="Arial" w:cs="Arial"/>
                <w:sz w:val="24"/>
                <w:szCs w:val="24"/>
              </w:rPr>
              <w:t xml:space="preserve"> to the value of N$2400 is set aside.</w:t>
            </w:r>
          </w:p>
          <w:p w:rsidR="008D184A" w:rsidRPr="008D184A" w:rsidRDefault="008D184A" w:rsidP="000458BD">
            <w:pPr>
              <w:pStyle w:val="ListParagraph"/>
              <w:spacing w:line="360" w:lineRule="auto"/>
              <w:ind w:left="460" w:hanging="460"/>
              <w:rPr>
                <w:rFonts w:ascii="Arial" w:hAnsi="Arial" w:cs="Arial"/>
                <w:sz w:val="24"/>
                <w:szCs w:val="24"/>
              </w:rPr>
            </w:pPr>
          </w:p>
          <w:p w:rsidR="00B22438" w:rsidRDefault="00B22438" w:rsidP="000458BD">
            <w:pPr>
              <w:numPr>
                <w:ilvl w:val="0"/>
                <w:numId w:val="1"/>
              </w:numPr>
              <w:spacing w:line="360" w:lineRule="auto"/>
              <w:ind w:left="460" w:hanging="460"/>
              <w:jc w:val="both"/>
              <w:rPr>
                <w:rFonts w:ascii="Arial" w:hAnsi="Arial" w:cs="Arial"/>
                <w:sz w:val="24"/>
                <w:szCs w:val="24"/>
              </w:rPr>
            </w:pPr>
            <w:r>
              <w:rPr>
                <w:rFonts w:ascii="Arial" w:hAnsi="Arial" w:cs="Arial"/>
                <w:sz w:val="24"/>
                <w:szCs w:val="24"/>
              </w:rPr>
              <w:lastRenderedPageBreak/>
              <w:t>The magistrate is directed to inform the accused that the sentence will have to be increased considering his personal circumstances, the seriousness of the offences, the prevalence thereof and that it was clearly well premeditated</w:t>
            </w:r>
            <w:r w:rsidR="00D5363C">
              <w:rPr>
                <w:rFonts w:ascii="Arial" w:hAnsi="Arial" w:cs="Arial"/>
                <w:sz w:val="24"/>
                <w:szCs w:val="24"/>
              </w:rPr>
              <w:t>.</w:t>
            </w:r>
          </w:p>
          <w:p w:rsidR="00B22438" w:rsidRDefault="00B22438" w:rsidP="000458BD">
            <w:pPr>
              <w:spacing w:line="360" w:lineRule="auto"/>
              <w:ind w:left="460" w:hanging="460"/>
              <w:jc w:val="both"/>
              <w:rPr>
                <w:rFonts w:ascii="Arial" w:hAnsi="Arial" w:cs="Arial"/>
                <w:sz w:val="24"/>
                <w:szCs w:val="24"/>
              </w:rPr>
            </w:pPr>
          </w:p>
          <w:p w:rsidR="00B22438" w:rsidRPr="00877823" w:rsidRDefault="00B22438" w:rsidP="000458BD">
            <w:pPr>
              <w:pStyle w:val="ListParagraph"/>
              <w:numPr>
                <w:ilvl w:val="0"/>
                <w:numId w:val="1"/>
              </w:numPr>
              <w:spacing w:line="360" w:lineRule="auto"/>
              <w:ind w:left="460" w:hanging="460"/>
              <w:jc w:val="both"/>
              <w:rPr>
                <w:rFonts w:ascii="Arial" w:hAnsi="Arial" w:cs="Arial"/>
                <w:sz w:val="24"/>
                <w:szCs w:val="24"/>
              </w:rPr>
            </w:pPr>
            <w:r>
              <w:rPr>
                <w:rFonts w:ascii="Arial" w:hAnsi="Arial" w:cs="Arial"/>
                <w:sz w:val="24"/>
                <w:szCs w:val="24"/>
              </w:rPr>
              <w:t xml:space="preserve">The matter is remitted to the magistrate to sentence </w:t>
            </w:r>
            <w:r w:rsidR="00DF0CD7">
              <w:rPr>
                <w:rFonts w:ascii="Arial" w:hAnsi="Arial" w:cs="Arial"/>
                <w:sz w:val="24"/>
                <w:szCs w:val="24"/>
              </w:rPr>
              <w:t>the</w:t>
            </w:r>
            <w:r>
              <w:rPr>
                <w:rFonts w:ascii="Arial" w:hAnsi="Arial" w:cs="Arial"/>
                <w:sz w:val="24"/>
                <w:szCs w:val="24"/>
              </w:rPr>
              <w:t xml:space="preserve"> accused afresh in accordance with the directions of this court.</w:t>
            </w:r>
          </w:p>
          <w:p w:rsidR="00B3075C" w:rsidRDefault="00B3075C" w:rsidP="000458BD">
            <w:pPr>
              <w:pStyle w:val="ListParagraph"/>
              <w:spacing w:line="360" w:lineRule="auto"/>
              <w:jc w:val="both"/>
              <w:rPr>
                <w:rFonts w:ascii="Arial" w:hAnsi="Arial" w:cs="Arial"/>
                <w:sz w:val="24"/>
                <w:szCs w:val="24"/>
              </w:rPr>
            </w:pPr>
            <w:r>
              <w:rPr>
                <w:rFonts w:ascii="Arial" w:hAnsi="Arial" w:cs="Arial"/>
                <w:sz w:val="24"/>
                <w:szCs w:val="24"/>
              </w:rPr>
              <w:t xml:space="preserve">   </w:t>
            </w:r>
          </w:p>
        </w:tc>
      </w:tr>
      <w:tr w:rsidR="00B3075C" w:rsidTr="00CC4B68">
        <w:tc>
          <w:tcPr>
            <w:tcW w:w="9923" w:type="dxa"/>
            <w:gridSpan w:val="3"/>
            <w:tcBorders>
              <w:top w:val="single" w:sz="4" w:space="0" w:color="auto"/>
              <w:left w:val="single" w:sz="4" w:space="0" w:color="auto"/>
              <w:bottom w:val="single" w:sz="4" w:space="0" w:color="auto"/>
              <w:right w:val="single" w:sz="4" w:space="0" w:color="auto"/>
            </w:tcBorders>
            <w:hideMark/>
          </w:tcPr>
          <w:p w:rsidR="00B3075C" w:rsidRDefault="00B3075C" w:rsidP="000458BD">
            <w:pPr>
              <w:spacing w:line="360" w:lineRule="auto"/>
              <w:jc w:val="both"/>
              <w:rPr>
                <w:rFonts w:ascii="Arial" w:hAnsi="Arial" w:cs="Arial"/>
                <w:b/>
                <w:sz w:val="24"/>
                <w:szCs w:val="24"/>
              </w:rPr>
            </w:pPr>
            <w:r>
              <w:rPr>
                <w:rFonts w:ascii="Arial" w:hAnsi="Arial" w:cs="Arial"/>
                <w:b/>
                <w:sz w:val="24"/>
                <w:szCs w:val="24"/>
              </w:rPr>
              <w:lastRenderedPageBreak/>
              <w:t>Reasons for order:</w:t>
            </w:r>
          </w:p>
        </w:tc>
      </w:tr>
      <w:tr w:rsidR="00B3075C" w:rsidTr="00CC4B68">
        <w:tc>
          <w:tcPr>
            <w:tcW w:w="9923" w:type="dxa"/>
            <w:gridSpan w:val="3"/>
            <w:tcBorders>
              <w:top w:val="single" w:sz="4" w:space="0" w:color="auto"/>
              <w:left w:val="single" w:sz="4" w:space="0" w:color="auto"/>
              <w:bottom w:val="single" w:sz="4" w:space="0" w:color="auto"/>
              <w:right w:val="single" w:sz="4" w:space="0" w:color="auto"/>
            </w:tcBorders>
          </w:tcPr>
          <w:p w:rsidR="00B3075C" w:rsidRPr="000458BD" w:rsidRDefault="000458BD" w:rsidP="000458BD">
            <w:pPr>
              <w:spacing w:line="360" w:lineRule="auto"/>
              <w:jc w:val="both"/>
              <w:rPr>
                <w:rFonts w:ascii="Arial" w:hAnsi="Arial" w:cs="Arial"/>
                <w:sz w:val="24"/>
                <w:szCs w:val="24"/>
              </w:rPr>
            </w:pPr>
            <w:r w:rsidRPr="000458BD">
              <w:rPr>
                <w:rFonts w:ascii="Arial" w:hAnsi="Arial" w:cs="Arial"/>
                <w:sz w:val="24"/>
                <w:szCs w:val="24"/>
              </w:rPr>
              <w:t xml:space="preserve">JANUARY J (SALIONGA </w:t>
            </w:r>
            <w:r w:rsidR="00B3075C" w:rsidRPr="000458BD">
              <w:rPr>
                <w:rFonts w:ascii="Arial" w:hAnsi="Arial" w:cs="Arial"/>
                <w:sz w:val="24"/>
                <w:szCs w:val="24"/>
              </w:rPr>
              <w:t>J concurring):</w:t>
            </w:r>
          </w:p>
          <w:p w:rsidR="00B22438" w:rsidRPr="006207B7" w:rsidRDefault="00B22438" w:rsidP="000458BD">
            <w:pPr>
              <w:spacing w:line="360" w:lineRule="auto"/>
              <w:ind w:left="567"/>
              <w:jc w:val="both"/>
              <w:rPr>
                <w:rFonts w:ascii="Arial" w:hAnsi="Arial" w:cs="Arial"/>
              </w:rPr>
            </w:pPr>
          </w:p>
          <w:p w:rsidR="00B3075C" w:rsidRPr="006207B7" w:rsidRDefault="00640C0A" w:rsidP="000458BD">
            <w:pPr>
              <w:spacing w:line="360" w:lineRule="auto"/>
              <w:ind w:left="601" w:hanging="601"/>
              <w:jc w:val="both"/>
              <w:rPr>
                <w:rFonts w:ascii="Arial" w:hAnsi="Arial" w:cs="Arial"/>
              </w:rPr>
            </w:pPr>
            <w:r w:rsidRPr="006207B7">
              <w:rPr>
                <w:rFonts w:ascii="Arial" w:hAnsi="Arial" w:cs="Arial"/>
              </w:rPr>
              <w:t>[1]</w:t>
            </w:r>
            <w:r w:rsidR="000458BD">
              <w:rPr>
                <w:rFonts w:ascii="Arial" w:hAnsi="Arial" w:cs="Arial"/>
              </w:rPr>
              <w:tab/>
            </w:r>
            <w:r w:rsidRPr="00D5363C">
              <w:rPr>
                <w:rFonts w:ascii="Arial" w:hAnsi="Arial" w:cs="Arial"/>
                <w:sz w:val="24"/>
                <w:szCs w:val="24"/>
              </w:rPr>
              <w:t xml:space="preserve">The headnote in </w:t>
            </w:r>
            <w:r w:rsidRPr="00D5363C">
              <w:rPr>
                <w:rFonts w:ascii="Arial" w:hAnsi="Arial" w:cs="Arial"/>
                <w:i/>
                <w:sz w:val="24"/>
                <w:szCs w:val="24"/>
              </w:rPr>
              <w:t xml:space="preserve">S v </w:t>
            </w:r>
            <w:proofErr w:type="spellStart"/>
            <w:r w:rsidRPr="00D5363C">
              <w:rPr>
                <w:rFonts w:ascii="Arial" w:hAnsi="Arial" w:cs="Arial"/>
                <w:i/>
                <w:sz w:val="24"/>
                <w:szCs w:val="24"/>
              </w:rPr>
              <w:t>Tjiveze</w:t>
            </w:r>
            <w:proofErr w:type="spellEnd"/>
            <w:r w:rsidRPr="00D5363C">
              <w:rPr>
                <w:rStyle w:val="FootnoteReference"/>
                <w:rFonts w:ascii="Arial" w:hAnsi="Arial" w:cs="Arial"/>
                <w:sz w:val="24"/>
                <w:szCs w:val="24"/>
              </w:rPr>
              <w:footnoteReference w:id="1"/>
            </w:r>
            <w:r w:rsidRPr="00D5363C">
              <w:rPr>
                <w:rFonts w:ascii="Arial" w:hAnsi="Arial" w:cs="Arial"/>
                <w:sz w:val="24"/>
                <w:szCs w:val="24"/>
              </w:rPr>
              <w:t xml:space="preserve"> explained the sentences in Stock Theft cases as follows:</w:t>
            </w:r>
          </w:p>
          <w:p w:rsidR="00640C0A" w:rsidRPr="006207B7" w:rsidRDefault="000458BD" w:rsidP="000458BD">
            <w:pPr>
              <w:spacing w:line="360" w:lineRule="auto"/>
              <w:ind w:left="601" w:hanging="601"/>
              <w:jc w:val="both"/>
              <w:rPr>
                <w:rFonts w:ascii="Arial" w:hAnsi="Arial" w:cs="Arial"/>
              </w:rPr>
            </w:pPr>
            <w:r>
              <w:rPr>
                <w:rFonts w:ascii="Arial" w:hAnsi="Arial" w:cs="Arial"/>
              </w:rPr>
              <w:tab/>
            </w:r>
            <w:r w:rsidR="00D5363C">
              <w:rPr>
                <w:rFonts w:ascii="Arial" w:hAnsi="Arial" w:cs="Arial"/>
              </w:rPr>
              <w:t>‘</w:t>
            </w:r>
            <w:r w:rsidR="00640C0A" w:rsidRPr="006207B7">
              <w:rPr>
                <w:rFonts w:ascii="Arial" w:hAnsi="Arial" w:cs="Arial"/>
              </w:rPr>
              <w:t xml:space="preserve">In the present case, the court provided an explanation regarding sentencing in stock theft cases, in the light of the decision in </w:t>
            </w:r>
            <w:r w:rsidR="00640C0A" w:rsidRPr="006207B7">
              <w:rPr>
                <w:rFonts w:ascii="Arial" w:hAnsi="Arial" w:cs="Arial"/>
                <w:i/>
              </w:rPr>
              <w:t>Daniel v Attorney-General and others; Peter v Attorney-General and Others</w:t>
            </w:r>
            <w:r w:rsidR="00640C0A" w:rsidRPr="006207B7">
              <w:rPr>
                <w:rFonts w:ascii="Arial" w:hAnsi="Arial" w:cs="Arial"/>
              </w:rPr>
              <w:t xml:space="preserve"> 2011 (1) NR 330 (HC).</w:t>
            </w:r>
          </w:p>
          <w:p w:rsidR="00640C0A" w:rsidRPr="006207B7" w:rsidRDefault="000458BD" w:rsidP="000458BD">
            <w:pPr>
              <w:spacing w:line="360" w:lineRule="auto"/>
              <w:ind w:left="601" w:hanging="601"/>
              <w:jc w:val="both"/>
              <w:rPr>
                <w:rFonts w:ascii="Arial" w:hAnsi="Arial" w:cs="Arial"/>
              </w:rPr>
            </w:pPr>
            <w:r>
              <w:rPr>
                <w:rFonts w:ascii="Arial" w:hAnsi="Arial" w:cs="Arial"/>
              </w:rPr>
              <w:tab/>
            </w:r>
            <w:r w:rsidR="00640C0A" w:rsidRPr="006207B7">
              <w:rPr>
                <w:rFonts w:ascii="Arial" w:hAnsi="Arial" w:cs="Arial"/>
              </w:rPr>
              <w:t>The following principles apply in such cases:</w:t>
            </w:r>
          </w:p>
          <w:p w:rsidR="00640C0A" w:rsidRPr="006207B7" w:rsidRDefault="00640C0A" w:rsidP="000458BD">
            <w:pPr>
              <w:spacing w:line="360" w:lineRule="auto"/>
              <w:ind w:left="567"/>
              <w:jc w:val="both"/>
              <w:rPr>
                <w:rFonts w:ascii="Arial" w:hAnsi="Arial" w:cs="Arial"/>
              </w:rPr>
            </w:pPr>
            <w:r w:rsidRPr="006207B7">
              <w:rPr>
                <w:rFonts w:ascii="Arial" w:hAnsi="Arial" w:cs="Arial"/>
              </w:rPr>
              <w:tab/>
              <w:t>1.</w:t>
            </w:r>
            <w:r w:rsidRPr="006207B7">
              <w:rPr>
                <w:rFonts w:ascii="Arial" w:hAnsi="Arial" w:cs="Arial"/>
              </w:rPr>
              <w:tab/>
              <w:t>Cases where the value of the stock is less than N$500, (s 14(1</w:t>
            </w:r>
            <w:proofErr w:type="gramStart"/>
            <w:r w:rsidRPr="006207B7">
              <w:rPr>
                <w:rFonts w:ascii="Arial" w:hAnsi="Arial" w:cs="Arial"/>
              </w:rPr>
              <w:t>)(</w:t>
            </w:r>
            <w:proofErr w:type="gramEnd"/>
            <w:r w:rsidRPr="006207B7">
              <w:rPr>
                <w:rFonts w:ascii="Arial" w:hAnsi="Arial" w:cs="Arial"/>
              </w:rPr>
              <w:t>a)(</w:t>
            </w:r>
            <w:proofErr w:type="spellStart"/>
            <w:r w:rsidRPr="006207B7">
              <w:rPr>
                <w:rFonts w:ascii="Arial" w:hAnsi="Arial" w:cs="Arial"/>
              </w:rPr>
              <w:t>i</w:t>
            </w:r>
            <w:proofErr w:type="spellEnd"/>
            <w:r w:rsidRPr="006207B7">
              <w:rPr>
                <w:rFonts w:ascii="Arial" w:hAnsi="Arial" w:cs="Arial"/>
              </w:rPr>
              <w:t xml:space="preserve">)) and the accused </w:t>
            </w:r>
            <w:r w:rsidR="000458BD">
              <w:rPr>
                <w:rFonts w:ascii="Arial" w:hAnsi="Arial" w:cs="Arial"/>
              </w:rPr>
              <w:tab/>
            </w:r>
            <w:r w:rsidR="000458BD">
              <w:rPr>
                <w:rFonts w:ascii="Arial" w:hAnsi="Arial" w:cs="Arial"/>
              </w:rPr>
              <w:tab/>
            </w:r>
            <w:r w:rsidRPr="006207B7">
              <w:rPr>
                <w:rFonts w:ascii="Arial" w:hAnsi="Arial" w:cs="Arial"/>
              </w:rPr>
              <w:t>is a first offender</w:t>
            </w:r>
            <w:r w:rsidR="000458BD">
              <w:rPr>
                <w:rFonts w:ascii="Arial" w:hAnsi="Arial" w:cs="Arial"/>
              </w:rPr>
              <w:t>.</w:t>
            </w:r>
          </w:p>
          <w:p w:rsidR="00640C0A" w:rsidRPr="006207B7" w:rsidRDefault="00640C0A" w:rsidP="000458BD">
            <w:pPr>
              <w:spacing w:line="360" w:lineRule="auto"/>
              <w:ind w:left="567"/>
              <w:jc w:val="both"/>
              <w:rPr>
                <w:rFonts w:ascii="Arial" w:hAnsi="Arial" w:cs="Arial"/>
              </w:rPr>
            </w:pPr>
            <w:r w:rsidRPr="006207B7">
              <w:rPr>
                <w:rFonts w:ascii="Arial" w:hAnsi="Arial" w:cs="Arial"/>
              </w:rPr>
              <w:tab/>
            </w:r>
            <w:r w:rsidRPr="006207B7">
              <w:rPr>
                <w:rFonts w:ascii="Arial" w:hAnsi="Arial" w:cs="Arial"/>
              </w:rPr>
              <w:tab/>
              <w:t>1.1</w:t>
            </w:r>
            <w:r w:rsidRPr="006207B7">
              <w:rPr>
                <w:rFonts w:ascii="Arial" w:hAnsi="Arial" w:cs="Arial"/>
              </w:rPr>
              <w:tab/>
              <w:t xml:space="preserve">The prescribed sentence is any period of imprisonment of not less than two </w:t>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 xml:space="preserve">years without the option of a fine, but not exceeding the normal sentence </w:t>
            </w:r>
            <w:r w:rsidR="000458BD">
              <w:rPr>
                <w:rFonts w:ascii="Arial" w:hAnsi="Arial" w:cs="Arial"/>
              </w:rPr>
              <w:tab/>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jurisdiction of the magistrate.</w:t>
            </w:r>
          </w:p>
          <w:p w:rsidR="00640C0A" w:rsidRPr="006207B7" w:rsidRDefault="00640C0A" w:rsidP="000458BD">
            <w:pPr>
              <w:spacing w:line="360" w:lineRule="auto"/>
              <w:ind w:left="567"/>
              <w:jc w:val="both"/>
              <w:rPr>
                <w:rFonts w:ascii="Arial" w:hAnsi="Arial" w:cs="Arial"/>
              </w:rPr>
            </w:pPr>
            <w:r w:rsidRPr="006207B7">
              <w:rPr>
                <w:rFonts w:ascii="Arial" w:hAnsi="Arial" w:cs="Arial"/>
              </w:rPr>
              <w:tab/>
            </w:r>
            <w:r w:rsidRPr="006207B7">
              <w:rPr>
                <w:rFonts w:ascii="Arial" w:hAnsi="Arial" w:cs="Arial"/>
              </w:rPr>
              <w:tab/>
              <w:t>1.2</w:t>
            </w:r>
            <w:r w:rsidRPr="006207B7">
              <w:rPr>
                <w:rFonts w:ascii="Arial" w:hAnsi="Arial" w:cs="Arial"/>
              </w:rPr>
              <w:tab/>
              <w:t xml:space="preserve">The court must explain s 14(2) to the accused and if satisfied that substantial </w:t>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 xml:space="preserve">and compelling circumstances exist, enter those circumstances on the record </w:t>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 xml:space="preserve">and may impose a lesser sentence than two years' imprisonment, which must </w:t>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 xml:space="preserve">still be a period of imprisonment.  </w:t>
            </w:r>
          </w:p>
          <w:p w:rsidR="00640C0A" w:rsidRPr="006207B7" w:rsidRDefault="00640C0A" w:rsidP="000458BD">
            <w:pPr>
              <w:spacing w:line="360" w:lineRule="auto"/>
              <w:ind w:left="567"/>
              <w:jc w:val="both"/>
              <w:rPr>
                <w:rFonts w:ascii="Arial" w:hAnsi="Arial" w:cs="Arial"/>
              </w:rPr>
            </w:pPr>
            <w:r w:rsidRPr="006207B7">
              <w:rPr>
                <w:rFonts w:ascii="Arial" w:hAnsi="Arial" w:cs="Arial"/>
              </w:rPr>
              <w:tab/>
            </w:r>
            <w:r w:rsidRPr="006207B7">
              <w:rPr>
                <w:rFonts w:ascii="Arial" w:hAnsi="Arial" w:cs="Arial"/>
              </w:rPr>
              <w:tab/>
              <w:t>1.3</w:t>
            </w:r>
            <w:r w:rsidRPr="006207B7">
              <w:rPr>
                <w:rFonts w:ascii="Arial" w:hAnsi="Arial" w:cs="Arial"/>
              </w:rPr>
              <w:tab/>
              <w:t xml:space="preserve">If the court finds that there are substantial and compelling circumstances it may </w:t>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 xml:space="preserve">impose a shorter period of imprisonment. The court may in its discretion also </w:t>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wholly or partly suspend any period of imprisonment.</w:t>
            </w:r>
          </w:p>
          <w:p w:rsidR="00640C0A" w:rsidRPr="006207B7" w:rsidRDefault="00640C0A" w:rsidP="000458BD">
            <w:pPr>
              <w:spacing w:line="360" w:lineRule="auto"/>
              <w:ind w:left="567"/>
              <w:jc w:val="both"/>
              <w:rPr>
                <w:rFonts w:ascii="Arial" w:hAnsi="Arial" w:cs="Arial"/>
              </w:rPr>
            </w:pPr>
            <w:r w:rsidRPr="006207B7">
              <w:rPr>
                <w:rFonts w:ascii="Arial" w:hAnsi="Arial" w:cs="Arial"/>
              </w:rPr>
              <w:tab/>
            </w:r>
            <w:r w:rsidRPr="006207B7">
              <w:rPr>
                <w:rFonts w:ascii="Arial" w:hAnsi="Arial" w:cs="Arial"/>
              </w:rPr>
              <w:tab/>
              <w:t>1.4</w:t>
            </w:r>
            <w:r w:rsidRPr="006207B7">
              <w:rPr>
                <w:rFonts w:ascii="Arial" w:hAnsi="Arial" w:cs="Arial"/>
              </w:rPr>
              <w:tab/>
              <w:t xml:space="preserve">If the court is not satisfied that there are substantial and compelling </w:t>
            </w:r>
            <w:r w:rsidR="000458BD">
              <w:rPr>
                <w:rFonts w:ascii="Arial" w:hAnsi="Arial" w:cs="Arial"/>
              </w:rPr>
              <w:tab/>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 xml:space="preserve">circumstances, it must impose a sentence of at least two years' imprisonment </w:t>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without the option of a fine, but part of the sentence may be suspended.</w:t>
            </w:r>
          </w:p>
          <w:p w:rsidR="00640C0A" w:rsidRPr="006207B7" w:rsidRDefault="00640C0A" w:rsidP="000458BD">
            <w:pPr>
              <w:spacing w:line="360" w:lineRule="auto"/>
              <w:ind w:left="567"/>
              <w:jc w:val="both"/>
              <w:rPr>
                <w:rFonts w:ascii="Arial" w:hAnsi="Arial" w:cs="Arial"/>
              </w:rPr>
            </w:pPr>
            <w:r w:rsidRPr="006207B7">
              <w:rPr>
                <w:rFonts w:ascii="Arial" w:hAnsi="Arial" w:cs="Arial"/>
              </w:rPr>
              <w:lastRenderedPageBreak/>
              <w:tab/>
              <w:t>2.</w:t>
            </w:r>
            <w:r w:rsidRPr="006207B7">
              <w:rPr>
                <w:rFonts w:ascii="Arial" w:hAnsi="Arial" w:cs="Arial"/>
              </w:rPr>
              <w:tab/>
              <w:t xml:space="preserve">Cases where the value of the stock is N$500 or more, (s 14(1)(a)(ii)) and the accused </w:t>
            </w:r>
            <w:r w:rsidR="000458BD">
              <w:rPr>
                <w:rFonts w:ascii="Arial" w:hAnsi="Arial" w:cs="Arial"/>
              </w:rPr>
              <w:tab/>
            </w:r>
            <w:r w:rsidR="000458BD">
              <w:rPr>
                <w:rFonts w:ascii="Arial" w:hAnsi="Arial" w:cs="Arial"/>
              </w:rPr>
              <w:tab/>
            </w:r>
            <w:r w:rsidRPr="006207B7">
              <w:rPr>
                <w:rFonts w:ascii="Arial" w:hAnsi="Arial" w:cs="Arial"/>
              </w:rPr>
              <w:t>is a first offender</w:t>
            </w:r>
          </w:p>
          <w:p w:rsidR="00640C0A" w:rsidRPr="006207B7" w:rsidRDefault="00640C0A" w:rsidP="000458BD">
            <w:pPr>
              <w:spacing w:line="360" w:lineRule="auto"/>
              <w:ind w:left="567"/>
              <w:jc w:val="both"/>
              <w:rPr>
                <w:rFonts w:ascii="Arial" w:hAnsi="Arial" w:cs="Arial"/>
              </w:rPr>
            </w:pPr>
            <w:r w:rsidRPr="006207B7">
              <w:rPr>
                <w:rFonts w:ascii="Arial" w:hAnsi="Arial" w:cs="Arial"/>
              </w:rPr>
              <w:tab/>
            </w:r>
            <w:r w:rsidRPr="006207B7">
              <w:rPr>
                <w:rFonts w:ascii="Arial" w:hAnsi="Arial" w:cs="Arial"/>
              </w:rPr>
              <w:tab/>
              <w:t>2.1</w:t>
            </w:r>
            <w:r w:rsidRPr="006207B7">
              <w:rPr>
                <w:rFonts w:ascii="Arial" w:hAnsi="Arial" w:cs="Arial"/>
              </w:rPr>
              <w:tab/>
              <w:t xml:space="preserve">The prescribed sentence is any period of imprisonment without the option of a </w:t>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 xml:space="preserve">fine, but not exceeding the normal sentence jurisdiction of the magistrate.   </w:t>
            </w:r>
          </w:p>
          <w:p w:rsidR="00640C0A" w:rsidRPr="006207B7" w:rsidRDefault="00640C0A" w:rsidP="000458BD">
            <w:pPr>
              <w:spacing w:line="360" w:lineRule="auto"/>
              <w:ind w:left="567"/>
              <w:jc w:val="both"/>
              <w:rPr>
                <w:rFonts w:ascii="Arial" w:hAnsi="Arial" w:cs="Arial"/>
              </w:rPr>
            </w:pPr>
            <w:r w:rsidRPr="006207B7">
              <w:rPr>
                <w:rFonts w:ascii="Arial" w:hAnsi="Arial" w:cs="Arial"/>
              </w:rPr>
              <w:tab/>
            </w:r>
            <w:r w:rsidRPr="006207B7">
              <w:rPr>
                <w:rFonts w:ascii="Arial" w:hAnsi="Arial" w:cs="Arial"/>
              </w:rPr>
              <w:tab/>
              <w:t>2.2</w:t>
            </w:r>
            <w:r w:rsidRPr="006207B7">
              <w:rPr>
                <w:rFonts w:ascii="Arial" w:hAnsi="Arial" w:cs="Arial"/>
              </w:rPr>
              <w:tab/>
              <w:t xml:space="preserve">Section 14(2) does not apply, </w:t>
            </w:r>
            <w:proofErr w:type="spellStart"/>
            <w:r w:rsidRPr="006207B7">
              <w:rPr>
                <w:rFonts w:ascii="Arial" w:hAnsi="Arial" w:cs="Arial"/>
              </w:rPr>
              <w:t>ie</w:t>
            </w:r>
            <w:proofErr w:type="spellEnd"/>
            <w:r w:rsidRPr="006207B7">
              <w:rPr>
                <w:rFonts w:ascii="Arial" w:hAnsi="Arial" w:cs="Arial"/>
              </w:rPr>
              <w:t xml:space="preserve"> the court is not concerned with substantial and </w:t>
            </w:r>
            <w:r w:rsidR="000458BD">
              <w:rPr>
                <w:rFonts w:ascii="Arial" w:hAnsi="Arial" w:cs="Arial"/>
              </w:rPr>
              <w:tab/>
            </w:r>
            <w:r w:rsidR="000458BD">
              <w:rPr>
                <w:rFonts w:ascii="Arial" w:hAnsi="Arial" w:cs="Arial"/>
              </w:rPr>
              <w:tab/>
            </w:r>
            <w:r w:rsidR="000458BD">
              <w:rPr>
                <w:rFonts w:ascii="Arial" w:hAnsi="Arial" w:cs="Arial"/>
              </w:rPr>
              <w:tab/>
            </w:r>
            <w:r w:rsidRPr="006207B7">
              <w:rPr>
                <w:rFonts w:ascii="Arial" w:hAnsi="Arial" w:cs="Arial"/>
              </w:rPr>
              <w:t>compelling circumstances.</w:t>
            </w:r>
          </w:p>
          <w:p w:rsidR="00640C0A" w:rsidRDefault="00640C0A" w:rsidP="000458BD">
            <w:pPr>
              <w:spacing w:line="360" w:lineRule="auto"/>
              <w:ind w:left="567"/>
              <w:jc w:val="both"/>
              <w:rPr>
                <w:rFonts w:ascii="Arial" w:hAnsi="Arial" w:cs="Arial"/>
              </w:rPr>
            </w:pPr>
            <w:r w:rsidRPr="006207B7">
              <w:rPr>
                <w:rFonts w:ascii="Arial" w:hAnsi="Arial" w:cs="Arial"/>
              </w:rPr>
              <w:tab/>
            </w:r>
            <w:r w:rsidRPr="006207B7">
              <w:rPr>
                <w:rFonts w:ascii="Arial" w:hAnsi="Arial" w:cs="Arial"/>
              </w:rPr>
              <w:tab/>
              <w:t>2.3</w:t>
            </w:r>
            <w:r w:rsidRPr="006207B7">
              <w:rPr>
                <w:rFonts w:ascii="Arial" w:hAnsi="Arial" w:cs="Arial"/>
              </w:rPr>
              <w:tab/>
              <w:t>The court may wholly or partly suspend the period of imprisonment.</w:t>
            </w:r>
          </w:p>
          <w:p w:rsidR="000458BD" w:rsidRPr="006207B7" w:rsidRDefault="000458BD" w:rsidP="000458BD">
            <w:pPr>
              <w:spacing w:line="360" w:lineRule="auto"/>
              <w:ind w:left="567"/>
              <w:jc w:val="both"/>
              <w:rPr>
                <w:rFonts w:ascii="Arial" w:hAnsi="Arial" w:cs="Arial"/>
              </w:rPr>
            </w:pPr>
          </w:p>
          <w:p w:rsidR="00141D1A" w:rsidRPr="00D5363C" w:rsidRDefault="00640C0A" w:rsidP="00D5363C">
            <w:pPr>
              <w:spacing w:line="360" w:lineRule="auto"/>
              <w:ind w:left="567" w:hanging="567"/>
              <w:jc w:val="both"/>
              <w:rPr>
                <w:rFonts w:ascii="Arial" w:hAnsi="Arial" w:cs="Arial"/>
                <w:sz w:val="24"/>
                <w:szCs w:val="24"/>
              </w:rPr>
            </w:pPr>
            <w:r w:rsidRPr="008D184A">
              <w:rPr>
                <w:rFonts w:ascii="Arial" w:hAnsi="Arial" w:cs="Arial"/>
                <w:sz w:val="24"/>
                <w:szCs w:val="24"/>
              </w:rPr>
              <w:t>[2]</w:t>
            </w:r>
            <w:r w:rsidR="00071582" w:rsidRPr="008D184A">
              <w:rPr>
                <w:rFonts w:ascii="Arial" w:hAnsi="Arial" w:cs="Arial"/>
                <w:sz w:val="24"/>
                <w:szCs w:val="24"/>
              </w:rPr>
              <w:t xml:space="preserve">    </w:t>
            </w:r>
            <w:r w:rsidR="00141D1A" w:rsidRPr="00D5363C">
              <w:rPr>
                <w:rFonts w:ascii="Arial" w:hAnsi="Arial" w:cs="Arial"/>
                <w:sz w:val="24"/>
                <w:szCs w:val="24"/>
              </w:rPr>
              <w:t xml:space="preserve">The effect of the full bench judgment in Daniel and Another v Attorney-General and Another 2011 (1) NR 330 (HC), is that </w:t>
            </w:r>
            <w:proofErr w:type="spellStart"/>
            <w:r w:rsidR="00141D1A" w:rsidRPr="00D5363C">
              <w:rPr>
                <w:rFonts w:ascii="Arial" w:hAnsi="Arial" w:cs="Arial"/>
                <w:sz w:val="24"/>
                <w:szCs w:val="24"/>
              </w:rPr>
              <w:t>ss</w:t>
            </w:r>
            <w:proofErr w:type="spellEnd"/>
            <w:r w:rsidR="00141D1A" w:rsidRPr="00D5363C">
              <w:rPr>
                <w:rFonts w:ascii="Arial" w:hAnsi="Arial" w:cs="Arial"/>
                <w:sz w:val="24"/>
                <w:szCs w:val="24"/>
              </w:rPr>
              <w:t xml:space="preserve"> 14(1</w:t>
            </w:r>
            <w:proofErr w:type="gramStart"/>
            <w:r w:rsidR="00141D1A" w:rsidRPr="00D5363C">
              <w:rPr>
                <w:rFonts w:ascii="Arial" w:hAnsi="Arial" w:cs="Arial"/>
                <w:sz w:val="24"/>
                <w:szCs w:val="24"/>
              </w:rPr>
              <w:t>)(</w:t>
            </w:r>
            <w:proofErr w:type="gramEnd"/>
            <w:r w:rsidR="00141D1A" w:rsidRPr="00D5363C">
              <w:rPr>
                <w:rFonts w:ascii="Arial" w:hAnsi="Arial" w:cs="Arial"/>
                <w:sz w:val="24"/>
                <w:szCs w:val="24"/>
              </w:rPr>
              <w:t>a)(ii) and (b) of the Stock Theft Act 12 of 1990 have been found unconstitutional and therefore, are without force and effec</w:t>
            </w:r>
            <w:r w:rsidR="008D184A" w:rsidRPr="00D5363C">
              <w:rPr>
                <w:rFonts w:ascii="Arial" w:hAnsi="Arial" w:cs="Arial"/>
                <w:sz w:val="24"/>
                <w:szCs w:val="24"/>
              </w:rPr>
              <w:t>t. Accordingly, the mandatory</w:t>
            </w:r>
            <w:r w:rsidR="00141D1A" w:rsidRPr="00D5363C">
              <w:rPr>
                <w:rFonts w:ascii="Arial" w:hAnsi="Arial" w:cs="Arial"/>
                <w:sz w:val="24"/>
                <w:szCs w:val="24"/>
              </w:rPr>
              <w:t xml:space="preserve"> minimum sentence of not less than 20 years' imprisonment is no longer applicable. However, the court is not permitted to impose any sentence, for example, a fine, because </w:t>
            </w:r>
            <w:proofErr w:type="spellStart"/>
            <w:r w:rsidR="00141D1A" w:rsidRPr="00D5363C">
              <w:rPr>
                <w:rFonts w:ascii="Arial" w:hAnsi="Arial" w:cs="Arial"/>
                <w:sz w:val="24"/>
                <w:szCs w:val="24"/>
              </w:rPr>
              <w:t>ss</w:t>
            </w:r>
            <w:proofErr w:type="spellEnd"/>
            <w:r w:rsidR="00141D1A" w:rsidRPr="00D5363C">
              <w:rPr>
                <w:rFonts w:ascii="Arial" w:hAnsi="Arial" w:cs="Arial"/>
                <w:sz w:val="24"/>
                <w:szCs w:val="24"/>
              </w:rPr>
              <w:t xml:space="preserve"> 14(1)(a)(ii) and (b) remains unaffected by the judgment and limits the sentencing options to that of imprisonment. The effect of the striking down is that, as far as it concerns stock valued at N$500 and more, the court is now permitted to impose any </w:t>
            </w:r>
            <w:r w:rsidR="008D184A" w:rsidRPr="00D5363C">
              <w:rPr>
                <w:rFonts w:ascii="Arial" w:hAnsi="Arial" w:cs="Arial"/>
                <w:sz w:val="24"/>
                <w:szCs w:val="24"/>
              </w:rPr>
              <w:t>custodial</w:t>
            </w:r>
            <w:r w:rsidR="00DF0CD7" w:rsidRPr="00D5363C">
              <w:rPr>
                <w:rFonts w:ascii="Arial" w:hAnsi="Arial" w:cs="Arial"/>
                <w:sz w:val="24"/>
                <w:szCs w:val="24"/>
              </w:rPr>
              <w:t xml:space="preserve"> sentence</w:t>
            </w:r>
            <w:r w:rsidR="00141D1A" w:rsidRPr="00D5363C">
              <w:rPr>
                <w:rFonts w:ascii="Arial" w:hAnsi="Arial" w:cs="Arial"/>
                <w:sz w:val="24"/>
                <w:szCs w:val="24"/>
              </w:rPr>
              <w:t xml:space="preserve"> within its sentencing jurisdiction without first having to determine the existence or not of substantial and compelling circumstances. It further brings about that the magistrate's court is under no obligation to remit to the regional/divisional court for sentence, those cases in which the value of the stock is N$500 or above; and that court would be permitted to pass sentence itself: Provided that it is a custodial sentence and falls within the court's sentencing jurisdiction,</w:t>
            </w:r>
            <w:r w:rsidR="008D184A" w:rsidRPr="00D5363C">
              <w:rPr>
                <w:rFonts w:ascii="Arial" w:hAnsi="Arial" w:cs="Arial"/>
                <w:sz w:val="24"/>
                <w:szCs w:val="24"/>
              </w:rPr>
              <w:t xml:space="preserve"> </w:t>
            </w:r>
            <w:r w:rsidR="00141D1A" w:rsidRPr="00D5363C">
              <w:rPr>
                <w:rFonts w:ascii="Arial" w:hAnsi="Arial" w:cs="Arial"/>
                <w:sz w:val="24"/>
                <w:szCs w:val="24"/>
              </w:rPr>
              <w:t>namely 5 years.</w:t>
            </w:r>
          </w:p>
          <w:p w:rsidR="000458BD" w:rsidRPr="006207B7" w:rsidRDefault="000458BD" w:rsidP="000458BD">
            <w:pPr>
              <w:spacing w:line="360" w:lineRule="auto"/>
              <w:ind w:left="567"/>
              <w:jc w:val="both"/>
              <w:rPr>
                <w:rFonts w:ascii="Arial" w:hAnsi="Arial" w:cs="Arial"/>
              </w:rPr>
            </w:pPr>
          </w:p>
          <w:p w:rsidR="005D1558" w:rsidRDefault="00141D1A" w:rsidP="000458BD">
            <w:pPr>
              <w:spacing w:line="360" w:lineRule="auto"/>
              <w:ind w:left="567" w:hanging="567"/>
              <w:jc w:val="both"/>
              <w:rPr>
                <w:rFonts w:ascii="Arial" w:hAnsi="Arial" w:cs="Arial"/>
                <w:sz w:val="24"/>
                <w:szCs w:val="24"/>
              </w:rPr>
            </w:pPr>
            <w:r w:rsidRPr="008D184A">
              <w:rPr>
                <w:rFonts w:ascii="Arial" w:hAnsi="Arial" w:cs="Arial"/>
                <w:sz w:val="24"/>
                <w:szCs w:val="24"/>
              </w:rPr>
              <w:t xml:space="preserve">[3]    </w:t>
            </w:r>
            <w:r w:rsidR="005D1558" w:rsidRPr="008D184A">
              <w:rPr>
                <w:rFonts w:ascii="Arial" w:hAnsi="Arial" w:cs="Arial"/>
                <w:sz w:val="24"/>
                <w:szCs w:val="24"/>
              </w:rPr>
              <w:t xml:space="preserve">My understanding of the </w:t>
            </w:r>
            <w:r w:rsidR="005D1558" w:rsidRPr="008D184A">
              <w:rPr>
                <w:rFonts w:ascii="Arial" w:hAnsi="Arial" w:cs="Arial"/>
                <w:i/>
                <w:sz w:val="24"/>
                <w:szCs w:val="24"/>
              </w:rPr>
              <w:t>Daniel</w:t>
            </w:r>
            <w:r w:rsidR="005D1558" w:rsidRPr="008D184A">
              <w:rPr>
                <w:rFonts w:ascii="Arial" w:hAnsi="Arial" w:cs="Arial"/>
                <w:sz w:val="24"/>
                <w:szCs w:val="24"/>
              </w:rPr>
              <w:t xml:space="preserve"> judgment is that only the minimum sentence of not less than 20 years was struck down to be unconstitutional. Sections 14(1</w:t>
            </w:r>
            <w:proofErr w:type="gramStart"/>
            <w:r w:rsidR="005D1558" w:rsidRPr="008D184A">
              <w:rPr>
                <w:rFonts w:ascii="Arial" w:hAnsi="Arial" w:cs="Arial"/>
                <w:sz w:val="24"/>
                <w:szCs w:val="24"/>
              </w:rPr>
              <w:t>)(</w:t>
            </w:r>
            <w:proofErr w:type="gramEnd"/>
            <w:r w:rsidR="005D1558" w:rsidRPr="008D184A">
              <w:rPr>
                <w:rFonts w:ascii="Arial" w:hAnsi="Arial" w:cs="Arial"/>
                <w:sz w:val="24"/>
                <w:szCs w:val="24"/>
              </w:rPr>
              <w:t>a)(ii) and (b) remains unaffected and limits the court to impose only imprisonment. In my view the explanation that a court may impose any sentence within its jurisdiction, read in isolation may still cause a misunderstanding and cause magistrates to impose sentences as in the present matter.</w:t>
            </w:r>
          </w:p>
          <w:p w:rsidR="008D184A" w:rsidRDefault="008D184A" w:rsidP="000458BD">
            <w:pPr>
              <w:spacing w:line="360" w:lineRule="auto"/>
              <w:ind w:left="567"/>
              <w:jc w:val="both"/>
              <w:rPr>
                <w:rFonts w:ascii="Arial" w:hAnsi="Arial" w:cs="Arial"/>
                <w:sz w:val="24"/>
                <w:szCs w:val="24"/>
              </w:rPr>
            </w:pPr>
          </w:p>
          <w:p w:rsidR="006E19BF" w:rsidRDefault="005D1558" w:rsidP="000458BD">
            <w:pPr>
              <w:spacing w:line="360" w:lineRule="auto"/>
              <w:ind w:left="567" w:hanging="567"/>
              <w:jc w:val="both"/>
              <w:rPr>
                <w:rFonts w:ascii="Arial" w:hAnsi="Arial" w:cs="Arial"/>
                <w:sz w:val="24"/>
                <w:szCs w:val="24"/>
              </w:rPr>
            </w:pPr>
            <w:r w:rsidRPr="008D184A">
              <w:rPr>
                <w:rFonts w:ascii="Arial" w:hAnsi="Arial" w:cs="Arial"/>
                <w:sz w:val="24"/>
                <w:szCs w:val="24"/>
              </w:rPr>
              <w:lastRenderedPageBreak/>
              <w:t>[4]    It was, in my view, the intention of the legislator</w:t>
            </w:r>
            <w:r w:rsidR="006E19BF" w:rsidRPr="008D184A">
              <w:rPr>
                <w:rFonts w:ascii="Arial" w:hAnsi="Arial" w:cs="Arial"/>
                <w:sz w:val="24"/>
                <w:szCs w:val="24"/>
              </w:rPr>
              <w:t xml:space="preserve"> </w:t>
            </w:r>
            <w:r w:rsidRPr="008D184A">
              <w:rPr>
                <w:rFonts w:ascii="Arial" w:hAnsi="Arial" w:cs="Arial"/>
                <w:sz w:val="24"/>
                <w:szCs w:val="24"/>
              </w:rPr>
              <w:t xml:space="preserve">to impose harsher sentences for </w:t>
            </w:r>
            <w:r w:rsidR="00D5363C">
              <w:rPr>
                <w:rFonts w:ascii="Arial" w:hAnsi="Arial" w:cs="Arial"/>
                <w:sz w:val="24"/>
                <w:szCs w:val="24"/>
              </w:rPr>
              <w:t>s</w:t>
            </w:r>
            <w:r w:rsidRPr="008D184A">
              <w:rPr>
                <w:rFonts w:ascii="Arial" w:hAnsi="Arial" w:cs="Arial"/>
                <w:sz w:val="24"/>
                <w:szCs w:val="24"/>
              </w:rPr>
              <w:t xml:space="preserve">tock theft </w:t>
            </w:r>
            <w:r w:rsidR="006E19BF" w:rsidRPr="008D184A">
              <w:rPr>
                <w:rFonts w:ascii="Arial" w:hAnsi="Arial" w:cs="Arial"/>
                <w:sz w:val="24"/>
                <w:szCs w:val="24"/>
              </w:rPr>
              <w:t>considering</w:t>
            </w:r>
            <w:r w:rsidR="00FD139D" w:rsidRPr="008D184A">
              <w:rPr>
                <w:rFonts w:ascii="Arial" w:hAnsi="Arial" w:cs="Arial"/>
                <w:sz w:val="24"/>
                <w:szCs w:val="24"/>
              </w:rPr>
              <w:t xml:space="preserve"> the value</w:t>
            </w:r>
            <w:r w:rsidR="006E19BF" w:rsidRPr="008D184A">
              <w:rPr>
                <w:rFonts w:ascii="Arial" w:hAnsi="Arial" w:cs="Arial"/>
                <w:sz w:val="24"/>
                <w:szCs w:val="24"/>
              </w:rPr>
              <w:t xml:space="preserve"> and considering if it is less or</w:t>
            </w:r>
            <w:r w:rsidR="00FD139D" w:rsidRPr="008D184A">
              <w:rPr>
                <w:rFonts w:ascii="Arial" w:hAnsi="Arial" w:cs="Arial"/>
                <w:sz w:val="24"/>
                <w:szCs w:val="24"/>
              </w:rPr>
              <w:t xml:space="preserve"> it exceeds the threshold of N$500 in imposing only imprisonment</w:t>
            </w:r>
            <w:r w:rsidR="006E19BF" w:rsidRPr="008D184A">
              <w:rPr>
                <w:rFonts w:ascii="Arial" w:hAnsi="Arial" w:cs="Arial"/>
                <w:sz w:val="24"/>
                <w:szCs w:val="24"/>
              </w:rPr>
              <w:t xml:space="preserve"> without the option of a fine.</w:t>
            </w:r>
          </w:p>
          <w:p w:rsidR="008D184A" w:rsidRPr="008D184A" w:rsidRDefault="008D184A" w:rsidP="000458BD">
            <w:pPr>
              <w:spacing w:line="360" w:lineRule="auto"/>
              <w:ind w:left="567"/>
              <w:jc w:val="both"/>
              <w:rPr>
                <w:rFonts w:ascii="Arial" w:hAnsi="Arial" w:cs="Arial"/>
                <w:sz w:val="24"/>
                <w:szCs w:val="24"/>
              </w:rPr>
            </w:pPr>
          </w:p>
          <w:p w:rsidR="00141D1A" w:rsidRDefault="006E19BF" w:rsidP="000458BD">
            <w:pPr>
              <w:spacing w:line="360" w:lineRule="auto"/>
              <w:ind w:left="567" w:hanging="567"/>
              <w:jc w:val="both"/>
              <w:rPr>
                <w:rFonts w:ascii="Arial" w:hAnsi="Arial" w:cs="Arial"/>
                <w:sz w:val="24"/>
                <w:szCs w:val="24"/>
              </w:rPr>
            </w:pPr>
            <w:r w:rsidRPr="008D184A">
              <w:rPr>
                <w:rFonts w:ascii="Arial" w:hAnsi="Arial" w:cs="Arial"/>
                <w:sz w:val="24"/>
                <w:szCs w:val="24"/>
              </w:rPr>
              <w:t xml:space="preserve">[5]     Common sense dictates that an accused having committed stock theft with a value of less than N$500 should not be worse off than one </w:t>
            </w:r>
            <w:r w:rsidR="00EE0F7D" w:rsidRPr="008D184A">
              <w:rPr>
                <w:rFonts w:ascii="Arial" w:hAnsi="Arial" w:cs="Arial"/>
                <w:sz w:val="24"/>
                <w:szCs w:val="24"/>
              </w:rPr>
              <w:t>who</w:t>
            </w:r>
            <w:r w:rsidRPr="008D184A">
              <w:rPr>
                <w:rFonts w:ascii="Arial" w:hAnsi="Arial" w:cs="Arial"/>
                <w:sz w:val="24"/>
                <w:szCs w:val="24"/>
              </w:rPr>
              <w:t xml:space="preserve"> committed the offence where the value is more than N$500.</w:t>
            </w:r>
          </w:p>
          <w:p w:rsidR="008D184A" w:rsidRPr="008D184A" w:rsidRDefault="008D184A" w:rsidP="000458BD">
            <w:pPr>
              <w:spacing w:line="360" w:lineRule="auto"/>
              <w:ind w:left="567"/>
              <w:jc w:val="both"/>
              <w:rPr>
                <w:rFonts w:ascii="Arial" w:hAnsi="Arial" w:cs="Arial"/>
                <w:sz w:val="24"/>
                <w:szCs w:val="24"/>
              </w:rPr>
            </w:pPr>
          </w:p>
          <w:p w:rsidR="0016383C" w:rsidRDefault="006E19BF" w:rsidP="000458BD">
            <w:pPr>
              <w:spacing w:line="360" w:lineRule="auto"/>
              <w:ind w:left="567" w:hanging="567"/>
              <w:jc w:val="both"/>
              <w:rPr>
                <w:rFonts w:ascii="Arial" w:hAnsi="Arial" w:cs="Arial"/>
                <w:sz w:val="24"/>
                <w:szCs w:val="24"/>
              </w:rPr>
            </w:pPr>
            <w:r w:rsidRPr="008D184A">
              <w:rPr>
                <w:rFonts w:ascii="Arial" w:hAnsi="Arial" w:cs="Arial"/>
                <w:sz w:val="24"/>
                <w:szCs w:val="24"/>
              </w:rPr>
              <w:t>[6]      The sentence of 18 months imprisonment for stock theft with a value of N$2400, about nearly five times more than N$500</w:t>
            </w:r>
            <w:r w:rsidR="00EE0F7D" w:rsidRPr="008D184A">
              <w:rPr>
                <w:rFonts w:ascii="Arial" w:hAnsi="Arial" w:cs="Arial"/>
                <w:sz w:val="24"/>
                <w:szCs w:val="24"/>
              </w:rPr>
              <w:t>,</w:t>
            </w:r>
            <w:r w:rsidRPr="008D184A">
              <w:rPr>
                <w:rFonts w:ascii="Arial" w:hAnsi="Arial" w:cs="Arial"/>
                <w:sz w:val="24"/>
                <w:szCs w:val="24"/>
              </w:rPr>
              <w:t xml:space="preserve"> has the effect that the accused in this matter is better off than an accused who committed</w:t>
            </w:r>
            <w:r w:rsidR="00EE0F7D" w:rsidRPr="008D184A">
              <w:rPr>
                <w:rFonts w:ascii="Arial" w:hAnsi="Arial" w:cs="Arial"/>
                <w:sz w:val="24"/>
                <w:szCs w:val="24"/>
              </w:rPr>
              <w:t xml:space="preserve"> theft of stock valued less than N$500. </w:t>
            </w:r>
            <w:r w:rsidRPr="008D184A">
              <w:rPr>
                <w:rFonts w:ascii="Arial" w:hAnsi="Arial" w:cs="Arial"/>
                <w:sz w:val="24"/>
                <w:szCs w:val="24"/>
              </w:rPr>
              <w:t xml:space="preserve"> </w:t>
            </w:r>
            <w:r w:rsidR="00EE0F7D" w:rsidRPr="008D184A">
              <w:rPr>
                <w:rFonts w:ascii="Arial" w:hAnsi="Arial" w:cs="Arial"/>
                <w:sz w:val="24"/>
                <w:szCs w:val="24"/>
              </w:rPr>
              <w:t>This is unfair</w:t>
            </w:r>
            <w:r w:rsidR="0016383C" w:rsidRPr="008D184A">
              <w:rPr>
                <w:rFonts w:ascii="Arial" w:hAnsi="Arial" w:cs="Arial"/>
                <w:sz w:val="24"/>
                <w:szCs w:val="24"/>
              </w:rPr>
              <w:t xml:space="preserve"> and </w:t>
            </w:r>
            <w:r w:rsidR="008B5D08">
              <w:rPr>
                <w:rFonts w:ascii="Arial" w:hAnsi="Arial" w:cs="Arial"/>
                <w:sz w:val="24"/>
                <w:szCs w:val="24"/>
              </w:rPr>
              <w:t>is not reflecting the intention</w:t>
            </w:r>
            <w:r w:rsidR="0016383C" w:rsidRPr="008D184A">
              <w:rPr>
                <w:rFonts w:ascii="Arial" w:hAnsi="Arial" w:cs="Arial"/>
                <w:sz w:val="24"/>
                <w:szCs w:val="24"/>
              </w:rPr>
              <w:t xml:space="preserve"> of the legislators</w:t>
            </w:r>
            <w:r w:rsidR="00EE0F7D" w:rsidRPr="008D184A">
              <w:rPr>
                <w:rFonts w:ascii="Arial" w:hAnsi="Arial" w:cs="Arial"/>
                <w:sz w:val="24"/>
                <w:szCs w:val="24"/>
              </w:rPr>
              <w:t>.</w:t>
            </w:r>
          </w:p>
          <w:p w:rsidR="008D184A" w:rsidRPr="008D184A" w:rsidRDefault="008D184A" w:rsidP="000458BD">
            <w:pPr>
              <w:spacing w:line="360" w:lineRule="auto"/>
              <w:ind w:left="567"/>
              <w:jc w:val="both"/>
              <w:rPr>
                <w:rFonts w:ascii="Arial" w:hAnsi="Arial" w:cs="Arial"/>
                <w:sz w:val="24"/>
                <w:szCs w:val="24"/>
              </w:rPr>
            </w:pPr>
          </w:p>
          <w:p w:rsidR="006E19BF" w:rsidRDefault="0016383C" w:rsidP="000458BD">
            <w:pPr>
              <w:spacing w:line="360" w:lineRule="auto"/>
              <w:ind w:left="567" w:hanging="567"/>
              <w:jc w:val="both"/>
              <w:rPr>
                <w:rFonts w:ascii="Arial" w:hAnsi="Arial" w:cs="Arial"/>
                <w:sz w:val="24"/>
                <w:szCs w:val="24"/>
              </w:rPr>
            </w:pPr>
            <w:r w:rsidRPr="008D184A">
              <w:rPr>
                <w:rFonts w:ascii="Arial" w:hAnsi="Arial" w:cs="Arial"/>
                <w:sz w:val="24"/>
                <w:szCs w:val="24"/>
              </w:rPr>
              <w:t xml:space="preserve">[7]      </w:t>
            </w:r>
            <w:r w:rsidR="00EE0F7D" w:rsidRPr="008D184A">
              <w:rPr>
                <w:rFonts w:ascii="Arial" w:hAnsi="Arial" w:cs="Arial"/>
                <w:sz w:val="24"/>
                <w:szCs w:val="24"/>
              </w:rPr>
              <w:t xml:space="preserve"> In addition, the explanatory headnote specifically states ‘the court is not permitted to impose </w:t>
            </w:r>
            <w:r w:rsidRPr="008D184A">
              <w:rPr>
                <w:rFonts w:ascii="Arial" w:hAnsi="Arial" w:cs="Arial"/>
                <w:sz w:val="24"/>
                <w:szCs w:val="24"/>
              </w:rPr>
              <w:t>‘</w:t>
            </w:r>
            <w:r w:rsidR="00EE0F7D" w:rsidRPr="008D184A">
              <w:rPr>
                <w:rFonts w:ascii="Arial" w:hAnsi="Arial" w:cs="Arial"/>
                <w:sz w:val="24"/>
                <w:szCs w:val="24"/>
              </w:rPr>
              <w:t>any</w:t>
            </w:r>
            <w:r w:rsidRPr="008D184A">
              <w:rPr>
                <w:rFonts w:ascii="Arial" w:hAnsi="Arial" w:cs="Arial"/>
                <w:sz w:val="24"/>
                <w:szCs w:val="24"/>
              </w:rPr>
              <w:t>’</w:t>
            </w:r>
            <w:r w:rsidR="00EE0F7D" w:rsidRPr="008D184A">
              <w:rPr>
                <w:rFonts w:ascii="Arial" w:hAnsi="Arial" w:cs="Arial"/>
                <w:sz w:val="24"/>
                <w:szCs w:val="24"/>
              </w:rPr>
              <w:t xml:space="preserve"> sentence, for example, a fine, because </w:t>
            </w:r>
            <w:proofErr w:type="spellStart"/>
            <w:r w:rsidR="00EE0F7D" w:rsidRPr="008D184A">
              <w:rPr>
                <w:rFonts w:ascii="Arial" w:hAnsi="Arial" w:cs="Arial"/>
                <w:sz w:val="24"/>
                <w:szCs w:val="24"/>
              </w:rPr>
              <w:t>ss</w:t>
            </w:r>
            <w:proofErr w:type="spellEnd"/>
            <w:r w:rsidR="00EE0F7D" w:rsidRPr="008D184A">
              <w:rPr>
                <w:rFonts w:ascii="Arial" w:hAnsi="Arial" w:cs="Arial"/>
                <w:sz w:val="24"/>
                <w:szCs w:val="24"/>
              </w:rPr>
              <w:t xml:space="preserve"> 14(1)(a)(ii) and (b) remains unaffected by the judgment and limits the sentencing options to that of imprisonment.</w:t>
            </w:r>
            <w:r w:rsidRPr="008D184A">
              <w:rPr>
                <w:rFonts w:ascii="Arial" w:hAnsi="Arial" w:cs="Arial"/>
                <w:sz w:val="24"/>
                <w:szCs w:val="24"/>
              </w:rPr>
              <w:t>’ The mentioning of a fine is</w:t>
            </w:r>
            <w:r w:rsidR="008D184A">
              <w:rPr>
                <w:rFonts w:ascii="Arial" w:hAnsi="Arial" w:cs="Arial"/>
                <w:sz w:val="24"/>
                <w:szCs w:val="24"/>
              </w:rPr>
              <w:t xml:space="preserve"> by example and not exclusive to</w:t>
            </w:r>
            <w:r w:rsidRPr="008D184A">
              <w:rPr>
                <w:rFonts w:ascii="Arial" w:hAnsi="Arial" w:cs="Arial"/>
                <w:sz w:val="24"/>
                <w:szCs w:val="24"/>
              </w:rPr>
              <w:t xml:space="preserve"> only fines.</w:t>
            </w:r>
            <w:r w:rsidR="00EE0F7D" w:rsidRPr="008D184A">
              <w:rPr>
                <w:rFonts w:ascii="Arial" w:hAnsi="Arial" w:cs="Arial"/>
                <w:sz w:val="24"/>
                <w:szCs w:val="24"/>
              </w:rPr>
              <w:t xml:space="preserve"> Such sentence should</w:t>
            </w:r>
            <w:r w:rsidRPr="008D184A">
              <w:rPr>
                <w:rFonts w:ascii="Arial" w:hAnsi="Arial" w:cs="Arial"/>
                <w:sz w:val="24"/>
                <w:szCs w:val="24"/>
              </w:rPr>
              <w:t>,</w:t>
            </w:r>
            <w:r w:rsidR="00EE0F7D" w:rsidRPr="008D184A">
              <w:rPr>
                <w:rFonts w:ascii="Arial" w:hAnsi="Arial" w:cs="Arial"/>
                <w:sz w:val="24"/>
                <w:szCs w:val="24"/>
              </w:rPr>
              <w:t xml:space="preserve"> in my view</w:t>
            </w:r>
            <w:r w:rsidRPr="008D184A">
              <w:rPr>
                <w:rFonts w:ascii="Arial" w:hAnsi="Arial" w:cs="Arial"/>
                <w:sz w:val="24"/>
                <w:szCs w:val="24"/>
              </w:rPr>
              <w:t>, not be lesser than the minimum sentence of not less than 2 years to be imposed for stock theft cases where the value is less than N$500.</w:t>
            </w:r>
          </w:p>
          <w:p w:rsidR="000458BD" w:rsidRPr="008D184A" w:rsidRDefault="000458BD" w:rsidP="000458BD">
            <w:pPr>
              <w:spacing w:line="360" w:lineRule="auto"/>
              <w:ind w:left="567" w:hanging="567"/>
              <w:jc w:val="both"/>
              <w:rPr>
                <w:rFonts w:ascii="Arial" w:hAnsi="Arial" w:cs="Arial"/>
                <w:sz w:val="24"/>
                <w:szCs w:val="24"/>
              </w:rPr>
            </w:pPr>
          </w:p>
          <w:p w:rsidR="00963F33" w:rsidRDefault="000458BD" w:rsidP="00963F33">
            <w:pPr>
              <w:spacing w:line="360" w:lineRule="auto"/>
              <w:ind w:left="567" w:hanging="567"/>
              <w:jc w:val="both"/>
              <w:rPr>
                <w:rFonts w:ascii="Arial" w:hAnsi="Arial" w:cs="Arial"/>
              </w:rPr>
            </w:pPr>
            <w:r>
              <w:rPr>
                <w:rFonts w:ascii="Arial" w:hAnsi="Arial" w:cs="Arial"/>
              </w:rPr>
              <w:t xml:space="preserve">[8]      </w:t>
            </w:r>
            <w:r w:rsidR="00326F9E" w:rsidRPr="006207B7">
              <w:rPr>
                <w:rFonts w:ascii="Arial" w:hAnsi="Arial" w:cs="Arial"/>
                <w:sz w:val="24"/>
                <w:szCs w:val="24"/>
              </w:rPr>
              <w:t xml:space="preserve">Another case in point is the case of </w:t>
            </w:r>
            <w:r w:rsidR="00326F9E" w:rsidRPr="004008CC">
              <w:rPr>
                <w:rFonts w:ascii="Arial" w:hAnsi="Arial" w:cs="Arial"/>
                <w:i/>
                <w:sz w:val="24"/>
                <w:szCs w:val="24"/>
              </w:rPr>
              <w:t xml:space="preserve">S v </w:t>
            </w:r>
            <w:proofErr w:type="spellStart"/>
            <w:r w:rsidR="00326F9E" w:rsidRPr="004008CC">
              <w:rPr>
                <w:rFonts w:ascii="Arial" w:hAnsi="Arial" w:cs="Arial"/>
                <w:i/>
                <w:sz w:val="24"/>
                <w:szCs w:val="24"/>
              </w:rPr>
              <w:t>Lwishi</w:t>
            </w:r>
            <w:proofErr w:type="spellEnd"/>
            <w:r w:rsidR="006207B7" w:rsidRPr="006207B7">
              <w:rPr>
                <w:rFonts w:ascii="Arial" w:hAnsi="Arial" w:cs="Arial"/>
                <w:sz w:val="24"/>
                <w:szCs w:val="24"/>
              </w:rPr>
              <w:t>.</w:t>
            </w:r>
            <w:r w:rsidR="006207B7" w:rsidRPr="006207B7">
              <w:rPr>
                <w:rStyle w:val="FootnoteReference"/>
                <w:rFonts w:ascii="Arial" w:hAnsi="Arial" w:cs="Arial"/>
                <w:sz w:val="24"/>
                <w:szCs w:val="24"/>
              </w:rPr>
              <w:footnoteReference w:id="2"/>
            </w:r>
            <w:r w:rsidR="006207B7" w:rsidRPr="006207B7">
              <w:rPr>
                <w:rFonts w:ascii="Arial" w:hAnsi="Arial" w:cs="Arial"/>
                <w:sz w:val="24"/>
                <w:szCs w:val="24"/>
              </w:rPr>
              <w:t xml:space="preserve"> I endorse where Liebenberg J states:</w:t>
            </w:r>
            <w:r w:rsidR="006207B7" w:rsidRPr="006207B7">
              <w:rPr>
                <w:rFonts w:ascii="Arial" w:hAnsi="Arial" w:cs="Arial"/>
              </w:rPr>
              <w:t xml:space="preserve"> ‘There is nothing in the Dan</w:t>
            </w:r>
            <w:r w:rsidR="008D184A">
              <w:rPr>
                <w:rFonts w:ascii="Arial" w:hAnsi="Arial" w:cs="Arial"/>
              </w:rPr>
              <w:t>iel case from which it can be</w:t>
            </w:r>
            <w:r w:rsidR="006207B7" w:rsidRPr="006207B7">
              <w:rPr>
                <w:rFonts w:ascii="Arial" w:hAnsi="Arial" w:cs="Arial"/>
              </w:rPr>
              <w:t xml:space="preserve"> inferred that the court did not consider stock theft to be a serious offence; neither does the striking down imply tha</w:t>
            </w:r>
            <w:r w:rsidR="008D184A">
              <w:rPr>
                <w:rFonts w:ascii="Arial" w:hAnsi="Arial" w:cs="Arial"/>
              </w:rPr>
              <w:t>t. The current position is that</w:t>
            </w:r>
            <w:r w:rsidR="006207B7" w:rsidRPr="006207B7">
              <w:rPr>
                <w:rFonts w:ascii="Arial" w:hAnsi="Arial" w:cs="Arial"/>
              </w:rPr>
              <w:t xml:space="preserve"> the sentence prescribed by the Legislature for stock, valued below N$500, is (still) 2 years' imprisonment, which the court did not consider to be in conflict with the Constitution. This remains the bench mark for stock theft cases falling in that category, and where it involves stock valued above N$500, the court's appro</w:t>
            </w:r>
            <w:r w:rsidR="006207B7">
              <w:rPr>
                <w:rFonts w:ascii="Arial" w:hAnsi="Arial" w:cs="Arial"/>
              </w:rPr>
              <w:t xml:space="preserve">ach should be to commensurate </w:t>
            </w:r>
            <w:r w:rsidR="006207B7" w:rsidRPr="006207B7">
              <w:rPr>
                <w:rFonts w:ascii="Arial" w:hAnsi="Arial" w:cs="Arial"/>
              </w:rPr>
              <w:t>the sentence with the value of the stock involved. The offence of stock theft has always been considered by the courts to be a serious offence, and from this court's perspective, the position has not changed at all</w:t>
            </w:r>
            <w:r w:rsidR="00D5363C">
              <w:rPr>
                <w:rFonts w:ascii="Arial" w:hAnsi="Arial" w:cs="Arial"/>
              </w:rPr>
              <w:t>’</w:t>
            </w:r>
            <w:r w:rsidR="006207B7" w:rsidRPr="006207B7">
              <w:rPr>
                <w:rFonts w:ascii="Arial" w:hAnsi="Arial" w:cs="Arial"/>
              </w:rPr>
              <w:t>.</w:t>
            </w:r>
          </w:p>
          <w:p w:rsidR="00326F9E" w:rsidRDefault="006207B7" w:rsidP="00963F33">
            <w:pPr>
              <w:spacing w:line="360" w:lineRule="auto"/>
              <w:ind w:left="567" w:hanging="567"/>
              <w:jc w:val="both"/>
              <w:rPr>
                <w:rFonts w:ascii="Arial" w:hAnsi="Arial" w:cs="Arial"/>
              </w:rPr>
            </w:pPr>
            <w:r w:rsidRPr="006207B7">
              <w:rPr>
                <w:rFonts w:ascii="Arial" w:hAnsi="Arial" w:cs="Arial"/>
              </w:rPr>
              <w:lastRenderedPageBreak/>
              <w:t>[</w:t>
            </w:r>
            <w:r w:rsidR="00D5363C">
              <w:rPr>
                <w:rFonts w:ascii="Arial" w:hAnsi="Arial" w:cs="Arial"/>
              </w:rPr>
              <w:t>9</w:t>
            </w:r>
            <w:r w:rsidRPr="006207B7">
              <w:rPr>
                <w:rFonts w:ascii="Arial" w:hAnsi="Arial" w:cs="Arial"/>
              </w:rPr>
              <w:t>]</w:t>
            </w:r>
            <w:r w:rsidR="00963F33">
              <w:rPr>
                <w:rFonts w:ascii="Arial" w:hAnsi="Arial" w:cs="Arial"/>
              </w:rPr>
              <w:t xml:space="preserve">    ‘ </w:t>
            </w:r>
            <w:r w:rsidRPr="006207B7">
              <w:rPr>
                <w:rFonts w:ascii="Arial" w:hAnsi="Arial" w:cs="Arial"/>
              </w:rPr>
              <w:t>Although the courts now have an unfettered discretion when it comes to sentencing in cases where the va</w:t>
            </w:r>
            <w:r>
              <w:rPr>
                <w:rFonts w:ascii="Arial" w:hAnsi="Arial" w:cs="Arial"/>
              </w:rPr>
              <w:t xml:space="preserve">lue of the stock is N$500 and </w:t>
            </w:r>
            <w:r w:rsidRPr="006207B7">
              <w:rPr>
                <w:rFonts w:ascii="Arial" w:hAnsi="Arial" w:cs="Arial"/>
              </w:rPr>
              <w:t>more, the approach of the sentencing court, in my view, should be to consider the usual factors applicable to sentence, whilst mindful of the need to impose deterrent sentences. Where appropriate, lengthy custodial sentences should be imposed to serve as deterrence in a particular case, as well as generally. Ultimately, that would give effect to the Legislature's intention to address the pro</w:t>
            </w:r>
            <w:r>
              <w:rPr>
                <w:rFonts w:ascii="Arial" w:hAnsi="Arial" w:cs="Arial"/>
              </w:rPr>
              <w:t xml:space="preserve">blem of stock theft (which </w:t>
            </w:r>
            <w:r w:rsidR="00087FAC">
              <w:rPr>
                <w:rFonts w:ascii="Arial" w:hAnsi="Arial" w:cs="Arial"/>
              </w:rPr>
              <w:t>is</w:t>
            </w:r>
            <w:r w:rsidR="00087FAC" w:rsidRPr="006207B7">
              <w:rPr>
                <w:rFonts w:ascii="Arial" w:hAnsi="Arial" w:cs="Arial"/>
              </w:rPr>
              <w:t xml:space="preserve"> rampant</w:t>
            </w:r>
            <w:r w:rsidRPr="006207B7">
              <w:rPr>
                <w:rFonts w:ascii="Arial" w:hAnsi="Arial" w:cs="Arial"/>
              </w:rPr>
              <w:t xml:space="preserve"> in this country), by the imposition of deterrent sentences. Hence, deterrence, as an objective of punishment, in cases of this nature, and where appropriate, should be emphasised.</w:t>
            </w:r>
            <w:r>
              <w:rPr>
                <w:rFonts w:ascii="Arial" w:hAnsi="Arial" w:cs="Arial"/>
              </w:rPr>
              <w:t>’</w:t>
            </w:r>
            <w:r>
              <w:rPr>
                <w:rStyle w:val="FootnoteReference"/>
                <w:rFonts w:ascii="Arial" w:hAnsi="Arial" w:cs="Arial"/>
              </w:rPr>
              <w:footnoteReference w:id="3"/>
            </w:r>
            <w:r w:rsidRPr="006207B7">
              <w:rPr>
                <w:rFonts w:ascii="Arial" w:hAnsi="Arial" w:cs="Arial"/>
              </w:rPr>
              <w:t xml:space="preserve"> </w:t>
            </w:r>
          </w:p>
          <w:p w:rsidR="000458BD" w:rsidRPr="006207B7" w:rsidRDefault="000458BD" w:rsidP="000458BD">
            <w:pPr>
              <w:spacing w:line="360" w:lineRule="auto"/>
              <w:ind w:left="567"/>
              <w:jc w:val="both"/>
              <w:rPr>
                <w:rFonts w:ascii="Arial" w:hAnsi="Arial" w:cs="Arial"/>
              </w:rPr>
            </w:pPr>
          </w:p>
        </w:tc>
      </w:tr>
      <w:tr w:rsidR="00B3075C" w:rsidTr="00CC4B68">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B3075C" w:rsidRPr="006207B7" w:rsidRDefault="00B3075C" w:rsidP="00CC4B68">
            <w:pPr>
              <w:spacing w:line="360" w:lineRule="auto"/>
              <w:jc w:val="both"/>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rsidR="00B3075C" w:rsidRPr="006207B7" w:rsidRDefault="00B3075C" w:rsidP="00CC4B68">
            <w:pPr>
              <w:spacing w:line="360" w:lineRule="auto"/>
              <w:jc w:val="both"/>
              <w:rPr>
                <w:rFonts w:ascii="Arial" w:hAnsi="Arial" w:cs="Arial"/>
              </w:rPr>
            </w:pPr>
          </w:p>
        </w:tc>
      </w:tr>
      <w:tr w:rsidR="00B3075C" w:rsidTr="00CC4B68">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B3075C" w:rsidRPr="006207B7" w:rsidRDefault="00B3075C" w:rsidP="00CC4B68">
            <w:pPr>
              <w:spacing w:line="360" w:lineRule="auto"/>
              <w:jc w:val="both"/>
              <w:rPr>
                <w:rFonts w:ascii="Arial" w:hAnsi="Arial" w:cs="Arial"/>
              </w:rPr>
            </w:pPr>
            <w:r w:rsidRPr="006207B7">
              <w:rPr>
                <w:rFonts w:ascii="Arial" w:hAnsi="Arial" w:cs="Arial"/>
              </w:rPr>
              <w:t xml:space="preserve">                       H C JANUARY     </w:t>
            </w:r>
          </w:p>
          <w:p w:rsidR="00B3075C" w:rsidRPr="006207B7" w:rsidRDefault="00B3075C" w:rsidP="00CC4B68">
            <w:pPr>
              <w:spacing w:line="360" w:lineRule="auto"/>
              <w:jc w:val="both"/>
              <w:rPr>
                <w:rFonts w:ascii="Arial" w:hAnsi="Arial" w:cs="Arial"/>
              </w:rPr>
            </w:pPr>
            <w:r w:rsidRPr="006207B7">
              <w:rPr>
                <w:rFonts w:ascii="Arial" w:hAnsi="Arial" w:cs="Arial"/>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B3075C" w:rsidRPr="006207B7" w:rsidRDefault="00B3075C" w:rsidP="00CC4B68">
            <w:pPr>
              <w:spacing w:line="360" w:lineRule="auto"/>
              <w:jc w:val="both"/>
              <w:rPr>
                <w:rFonts w:ascii="Arial" w:hAnsi="Arial" w:cs="Arial"/>
              </w:rPr>
            </w:pPr>
            <w:r w:rsidRPr="006207B7">
              <w:rPr>
                <w:rFonts w:ascii="Arial" w:hAnsi="Arial" w:cs="Arial"/>
              </w:rPr>
              <w:t xml:space="preserve">                          J T SALIONGA                       </w:t>
            </w:r>
          </w:p>
          <w:p w:rsidR="00B3075C" w:rsidRPr="006207B7" w:rsidRDefault="00B3075C" w:rsidP="000458BD">
            <w:pPr>
              <w:spacing w:line="360" w:lineRule="auto"/>
              <w:rPr>
                <w:rFonts w:ascii="Arial" w:hAnsi="Arial" w:cs="Arial"/>
              </w:rPr>
            </w:pPr>
            <w:r w:rsidRPr="006207B7">
              <w:rPr>
                <w:rFonts w:ascii="Arial" w:hAnsi="Arial" w:cs="Arial"/>
              </w:rPr>
              <w:t xml:space="preserve">                             JUDGE</w:t>
            </w:r>
          </w:p>
        </w:tc>
      </w:tr>
    </w:tbl>
    <w:p w:rsidR="006F1896" w:rsidRPr="00B3075C" w:rsidRDefault="006F1896">
      <w:pPr>
        <w:rPr>
          <w:rFonts w:ascii="Arial" w:hAnsi="Arial" w:cs="Arial"/>
          <w:sz w:val="24"/>
          <w:szCs w:val="24"/>
        </w:rPr>
      </w:pPr>
    </w:p>
    <w:sectPr w:rsidR="006F1896" w:rsidRPr="00B30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B1" w:rsidRDefault="00A24AB1" w:rsidP="00640C0A">
      <w:pPr>
        <w:spacing w:after="0" w:line="240" w:lineRule="auto"/>
      </w:pPr>
      <w:r>
        <w:separator/>
      </w:r>
    </w:p>
  </w:endnote>
  <w:endnote w:type="continuationSeparator" w:id="0">
    <w:p w:rsidR="00A24AB1" w:rsidRDefault="00A24AB1" w:rsidP="0064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B1" w:rsidRDefault="00A24AB1" w:rsidP="00640C0A">
      <w:pPr>
        <w:spacing w:after="0" w:line="240" w:lineRule="auto"/>
      </w:pPr>
      <w:r>
        <w:separator/>
      </w:r>
    </w:p>
  </w:footnote>
  <w:footnote w:type="continuationSeparator" w:id="0">
    <w:p w:rsidR="00A24AB1" w:rsidRDefault="00A24AB1" w:rsidP="00640C0A">
      <w:pPr>
        <w:spacing w:after="0" w:line="240" w:lineRule="auto"/>
      </w:pPr>
      <w:r>
        <w:continuationSeparator/>
      </w:r>
    </w:p>
  </w:footnote>
  <w:footnote w:id="1">
    <w:p w:rsidR="00640C0A" w:rsidRPr="000458BD" w:rsidRDefault="00640C0A">
      <w:pPr>
        <w:pStyle w:val="FootnoteText"/>
        <w:rPr>
          <w:rFonts w:ascii="Arial" w:hAnsi="Arial" w:cs="Arial"/>
          <w:lang w:val="en-US"/>
        </w:rPr>
      </w:pPr>
      <w:r w:rsidRPr="000458BD">
        <w:rPr>
          <w:rStyle w:val="FootnoteReference"/>
          <w:rFonts w:ascii="Arial" w:hAnsi="Arial" w:cs="Arial"/>
        </w:rPr>
        <w:footnoteRef/>
      </w:r>
      <w:r w:rsidRPr="000458BD">
        <w:rPr>
          <w:rFonts w:ascii="Arial" w:hAnsi="Arial" w:cs="Arial"/>
        </w:rPr>
        <w:t xml:space="preserve"> </w:t>
      </w:r>
      <w:r w:rsidRPr="000458BD">
        <w:rPr>
          <w:rFonts w:ascii="Arial" w:hAnsi="Arial" w:cs="Arial"/>
          <w:lang w:val="en-US"/>
        </w:rPr>
        <w:t xml:space="preserve">2013 (4) NR 949 </w:t>
      </w:r>
      <w:r w:rsidR="00D5363C">
        <w:rPr>
          <w:rFonts w:ascii="Arial" w:hAnsi="Arial" w:cs="Arial"/>
          <w:lang w:val="en-US"/>
        </w:rPr>
        <w:t xml:space="preserve">(HC) </w:t>
      </w:r>
      <w:r w:rsidRPr="000458BD">
        <w:rPr>
          <w:rFonts w:ascii="Arial" w:hAnsi="Arial" w:cs="Arial"/>
          <w:lang w:val="en-US"/>
        </w:rPr>
        <w:t>B-F</w:t>
      </w:r>
    </w:p>
  </w:footnote>
  <w:footnote w:id="2">
    <w:p w:rsidR="006207B7" w:rsidRPr="000458BD" w:rsidRDefault="006207B7">
      <w:pPr>
        <w:pStyle w:val="FootnoteText"/>
        <w:rPr>
          <w:rFonts w:ascii="Arial" w:hAnsi="Arial" w:cs="Arial"/>
          <w:lang w:val="en-US"/>
        </w:rPr>
      </w:pPr>
      <w:r w:rsidRPr="000458BD">
        <w:rPr>
          <w:rStyle w:val="FootnoteReference"/>
          <w:rFonts w:ascii="Arial" w:hAnsi="Arial" w:cs="Arial"/>
        </w:rPr>
        <w:footnoteRef/>
      </w:r>
      <w:r w:rsidRPr="000458BD">
        <w:rPr>
          <w:rFonts w:ascii="Arial" w:hAnsi="Arial" w:cs="Arial"/>
        </w:rPr>
        <w:t xml:space="preserve"> </w:t>
      </w:r>
      <w:r w:rsidRPr="000458BD">
        <w:rPr>
          <w:rFonts w:ascii="Arial" w:hAnsi="Arial" w:cs="Arial"/>
          <w:lang w:val="en-US"/>
        </w:rPr>
        <w:t>2012</w:t>
      </w:r>
      <w:r w:rsidR="00D5363C">
        <w:rPr>
          <w:rFonts w:ascii="Arial" w:hAnsi="Arial" w:cs="Arial"/>
          <w:lang w:val="en-US"/>
        </w:rPr>
        <w:t xml:space="preserve"> </w:t>
      </w:r>
      <w:r w:rsidRPr="000458BD">
        <w:rPr>
          <w:rFonts w:ascii="Arial" w:hAnsi="Arial" w:cs="Arial"/>
          <w:lang w:val="en-US"/>
        </w:rPr>
        <w:t>(1) NR 325 (HC) at</w:t>
      </w:r>
      <w:r w:rsidR="00D5363C">
        <w:rPr>
          <w:rFonts w:ascii="Arial" w:hAnsi="Arial" w:cs="Arial"/>
          <w:lang w:val="en-US"/>
        </w:rPr>
        <w:t xml:space="preserve"> p 329</w:t>
      </w:r>
    </w:p>
  </w:footnote>
  <w:footnote w:id="3">
    <w:p w:rsidR="006207B7" w:rsidRPr="000458BD" w:rsidRDefault="006207B7">
      <w:pPr>
        <w:pStyle w:val="FootnoteText"/>
        <w:rPr>
          <w:rFonts w:ascii="Arial" w:hAnsi="Arial" w:cs="Arial"/>
          <w:lang w:val="en-US"/>
        </w:rPr>
      </w:pPr>
      <w:r w:rsidRPr="000458BD">
        <w:rPr>
          <w:rStyle w:val="FootnoteReference"/>
          <w:rFonts w:ascii="Arial" w:hAnsi="Arial" w:cs="Arial"/>
        </w:rPr>
        <w:footnoteRef/>
      </w:r>
      <w:r w:rsidRPr="000458BD">
        <w:rPr>
          <w:rFonts w:ascii="Arial" w:hAnsi="Arial" w:cs="Arial"/>
        </w:rPr>
        <w:t xml:space="preserve"> At p</w:t>
      </w:r>
      <w:r w:rsidR="00D5363C">
        <w:rPr>
          <w:rFonts w:ascii="Arial" w:hAnsi="Arial" w:cs="Arial"/>
        </w:rPr>
        <w:t xml:space="preserve"> 329 G </w:t>
      </w:r>
      <w:proofErr w:type="spellStart"/>
      <w:r w:rsidR="00D5363C">
        <w:rPr>
          <w:rFonts w:ascii="Arial" w:hAnsi="Arial" w:cs="Arial"/>
        </w:rPr>
        <w:t xml:space="preserve">to </w:t>
      </w:r>
      <w:r w:rsidRPr="000458BD">
        <w:rPr>
          <w:rFonts w:ascii="Arial" w:hAnsi="Arial" w:cs="Arial"/>
        </w:rPr>
        <w:t>p</w:t>
      </w:r>
      <w:proofErr w:type="spellEnd"/>
      <w:r w:rsidR="00D5363C">
        <w:rPr>
          <w:rFonts w:ascii="Arial" w:hAnsi="Arial" w:cs="Arial"/>
        </w:rPr>
        <w:t xml:space="preserve"> </w:t>
      </w:r>
      <w:r w:rsidRPr="000458BD">
        <w:rPr>
          <w:rFonts w:ascii="Arial" w:hAnsi="Arial" w:cs="Arial"/>
        </w:rPr>
        <w:t>330 A-D</w:t>
      </w:r>
      <w:r w:rsidR="00963F33">
        <w:rPr>
          <w:rFonts w:ascii="Arial" w:hAnsi="Arial" w:cs="Arial"/>
        </w:rPr>
        <w:t xml:space="preserve"> </w:t>
      </w:r>
      <w:r w:rsidR="00963F33" w:rsidRPr="00963F33">
        <w:rPr>
          <w:rFonts w:ascii="Arial" w:hAnsi="Arial" w:cs="Arial"/>
          <w:i/>
        </w:rPr>
        <w:t>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A34C6"/>
    <w:multiLevelType w:val="hybridMultilevel"/>
    <w:tmpl w:val="6FB881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5C"/>
    <w:rsid w:val="000458BD"/>
    <w:rsid w:val="00071582"/>
    <w:rsid w:val="00087FAC"/>
    <w:rsid w:val="00141D1A"/>
    <w:rsid w:val="0016383C"/>
    <w:rsid w:val="00263524"/>
    <w:rsid w:val="00326F9E"/>
    <w:rsid w:val="003943F6"/>
    <w:rsid w:val="004008CC"/>
    <w:rsid w:val="00421E94"/>
    <w:rsid w:val="0045170D"/>
    <w:rsid w:val="00485182"/>
    <w:rsid w:val="005378F2"/>
    <w:rsid w:val="0059716E"/>
    <w:rsid w:val="005D1558"/>
    <w:rsid w:val="006207B7"/>
    <w:rsid w:val="00640C0A"/>
    <w:rsid w:val="006E18EC"/>
    <w:rsid w:val="006E19BF"/>
    <w:rsid w:val="006F1896"/>
    <w:rsid w:val="008B5D08"/>
    <w:rsid w:val="008D184A"/>
    <w:rsid w:val="00963F33"/>
    <w:rsid w:val="00A24AB1"/>
    <w:rsid w:val="00B22438"/>
    <w:rsid w:val="00B3075C"/>
    <w:rsid w:val="00C57916"/>
    <w:rsid w:val="00D5363C"/>
    <w:rsid w:val="00DF0CD7"/>
    <w:rsid w:val="00EE0F7D"/>
    <w:rsid w:val="00EE5B0F"/>
    <w:rsid w:val="00FD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CC40-CB6B-46A7-83D5-677C3DAB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5C"/>
    <w:pPr>
      <w:spacing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75C"/>
    <w:pPr>
      <w:ind w:left="720"/>
      <w:contextualSpacing/>
    </w:pPr>
  </w:style>
  <w:style w:type="table" w:styleId="TableGrid">
    <w:name w:val="Table Grid"/>
    <w:basedOn w:val="TableNormal"/>
    <w:uiPriority w:val="39"/>
    <w:rsid w:val="00B307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0C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C0A"/>
    <w:rPr>
      <w:sz w:val="20"/>
      <w:szCs w:val="20"/>
      <w:lang w:val="en-ZA"/>
    </w:rPr>
  </w:style>
  <w:style w:type="character" w:styleId="FootnoteReference">
    <w:name w:val="footnote reference"/>
    <w:basedOn w:val="DefaultParagraphFont"/>
    <w:uiPriority w:val="99"/>
    <w:semiHidden/>
    <w:unhideWhenUsed/>
    <w:rsid w:val="00640C0A"/>
    <w:rPr>
      <w:vertAlign w:val="superscript"/>
    </w:rPr>
  </w:style>
  <w:style w:type="paragraph" w:styleId="BalloonText">
    <w:name w:val="Balloon Text"/>
    <w:basedOn w:val="Normal"/>
    <w:link w:val="BalloonTextChar"/>
    <w:uiPriority w:val="99"/>
    <w:semiHidden/>
    <w:unhideWhenUsed/>
    <w:rsid w:val="00045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B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2019-08-01T18:30:00+00:00</Judgment_x0020_Date>
  </documentManagement>
</p:properties>
</file>

<file path=customXml/itemProps1.xml><?xml version="1.0" encoding="utf-8"?>
<ds:datastoreItem xmlns:ds="http://schemas.openxmlformats.org/officeDocument/2006/customXml" ds:itemID="{0037EE72-BFE1-41AE-B103-9C8E79EB0EDE}"/>
</file>

<file path=customXml/itemProps2.xml><?xml version="1.0" encoding="utf-8"?>
<ds:datastoreItem xmlns:ds="http://schemas.openxmlformats.org/officeDocument/2006/customXml" ds:itemID="{F3981609-6018-4ACB-96C7-7AB22EE53FAE}"/>
</file>

<file path=customXml/itemProps3.xml><?xml version="1.0" encoding="utf-8"?>
<ds:datastoreItem xmlns:ds="http://schemas.openxmlformats.org/officeDocument/2006/customXml" ds:itemID="{5D5CB5BB-8605-4E35-9785-3E03E78802CF}"/>
</file>

<file path=customXml/itemProps4.xml><?xml version="1.0" encoding="utf-8"?>
<ds:datastoreItem xmlns:ds="http://schemas.openxmlformats.org/officeDocument/2006/customXml" ds:itemID="{8A557CA2-261F-45F0-A4C2-FC789EDA17BA}"/>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2019-08-02T14:46:00Z</cp:lastPrinted>
  <dcterms:created xsi:type="dcterms:W3CDTF">2019-08-07T07:24:00Z</dcterms:created>
  <dcterms:modified xsi:type="dcterms:W3CDTF">2019-08-07T07:24:00Z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