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41E" w:rsidRDefault="00892AF0" w:rsidP="00892AF0">
      <w:pPr>
        <w:spacing w:line="360" w:lineRule="auto"/>
        <w:jc w:val="right"/>
        <w:rPr>
          <w:rFonts w:ascii="Arial" w:hAnsi="Arial" w:cs="Arial"/>
          <w:b/>
        </w:rPr>
      </w:pPr>
      <w:r>
        <w:rPr>
          <w:rFonts w:ascii="Arial" w:hAnsi="Arial" w:cs="Arial"/>
          <w:b/>
        </w:rPr>
        <w:t>REPORTABLE</w:t>
      </w:r>
    </w:p>
    <w:p w:rsidR="003A665E" w:rsidRDefault="003A665E" w:rsidP="00892AF0">
      <w:pPr>
        <w:spacing w:line="360" w:lineRule="auto"/>
        <w:jc w:val="center"/>
        <w:rPr>
          <w:rFonts w:ascii="Arial" w:hAnsi="Arial" w:cs="Arial"/>
          <w:b/>
          <w:sz w:val="20"/>
        </w:rPr>
      </w:pPr>
      <w:r w:rsidRPr="00AF0B28">
        <w:rPr>
          <w:rFonts w:ascii="Arial" w:hAnsi="Arial" w:cs="Arial"/>
          <w:b/>
        </w:rPr>
        <w:t>REPUBLIC OF NAMIBIA</w:t>
      </w:r>
      <w:r w:rsidRPr="007462E3">
        <w:rPr>
          <w:rFonts w:ascii="Arial" w:hAnsi="Arial" w:cs="Arial"/>
          <w:b/>
          <w:sz w:val="20"/>
        </w:rPr>
        <w:t xml:space="preserve"> </w:t>
      </w:r>
    </w:p>
    <w:p w:rsidR="0004341E" w:rsidRDefault="00892AF0" w:rsidP="00892AF0">
      <w:pPr>
        <w:spacing w:line="360" w:lineRule="auto"/>
        <w:jc w:val="center"/>
        <w:rPr>
          <w:rFonts w:ascii="Arial" w:hAnsi="Arial" w:cs="Arial"/>
          <w:sz w:val="20"/>
        </w:rPr>
      </w:pPr>
      <w:r w:rsidRPr="00037FD8">
        <w:rPr>
          <w:b/>
          <w:noProof/>
          <w:sz w:val="32"/>
          <w:szCs w:val="32"/>
        </w:rPr>
        <w:drawing>
          <wp:inline distT="0" distB="0" distL="0" distR="0" wp14:anchorId="7110489A" wp14:editId="18BE3A34">
            <wp:extent cx="1276350" cy="1257300"/>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90340" cy="1271081"/>
                    </a:xfrm>
                    <a:prstGeom prst="rect">
                      <a:avLst/>
                    </a:prstGeom>
                  </pic:spPr>
                </pic:pic>
              </a:graphicData>
            </a:graphic>
          </wp:inline>
        </w:drawing>
      </w:r>
    </w:p>
    <w:p w:rsidR="003A665E" w:rsidRDefault="003A665E" w:rsidP="003A665E">
      <w:pPr>
        <w:spacing w:line="360" w:lineRule="auto"/>
        <w:jc w:val="center"/>
        <w:rPr>
          <w:rFonts w:ascii="Arial" w:hAnsi="Arial" w:cs="Arial"/>
          <w:b/>
          <w:lang w:val="en-ZA"/>
        </w:rPr>
      </w:pPr>
      <w:r>
        <w:rPr>
          <w:rFonts w:ascii="Arial" w:hAnsi="Arial" w:cs="Arial"/>
          <w:b/>
          <w:lang w:val="en-ZA"/>
        </w:rPr>
        <w:t>HIGH COURT OF NAMIBIA NOTHERN LOCAL</w:t>
      </w:r>
      <w:r w:rsidR="00744671">
        <w:rPr>
          <w:rFonts w:ascii="Arial" w:hAnsi="Arial" w:cs="Arial"/>
          <w:b/>
          <w:lang w:val="en-ZA"/>
        </w:rPr>
        <w:t xml:space="preserve"> DIVISION</w:t>
      </w:r>
    </w:p>
    <w:p w:rsidR="003A665E" w:rsidRDefault="00744671" w:rsidP="003A665E">
      <w:pPr>
        <w:spacing w:line="360" w:lineRule="auto"/>
        <w:jc w:val="center"/>
        <w:rPr>
          <w:rFonts w:ascii="Arial" w:hAnsi="Arial" w:cs="Arial"/>
          <w:b/>
          <w:lang w:val="en-ZA"/>
        </w:rPr>
      </w:pPr>
      <w:r>
        <w:rPr>
          <w:rFonts w:ascii="Arial" w:hAnsi="Arial" w:cs="Arial"/>
          <w:b/>
          <w:lang w:val="en-ZA"/>
        </w:rPr>
        <w:t>HELD AT OSHAKATI</w:t>
      </w:r>
    </w:p>
    <w:p w:rsidR="0004341E" w:rsidRDefault="0004341E" w:rsidP="003A665E">
      <w:pPr>
        <w:spacing w:line="360" w:lineRule="auto"/>
        <w:jc w:val="center"/>
        <w:rPr>
          <w:rFonts w:ascii="Arial" w:hAnsi="Arial" w:cs="Arial"/>
          <w:b/>
          <w:lang w:val="en-ZA"/>
        </w:rPr>
      </w:pPr>
    </w:p>
    <w:p w:rsidR="003A665E" w:rsidRDefault="006D5977" w:rsidP="003A665E">
      <w:pPr>
        <w:spacing w:line="360" w:lineRule="auto"/>
        <w:jc w:val="center"/>
        <w:rPr>
          <w:rFonts w:ascii="Arial" w:hAnsi="Arial" w:cs="Arial"/>
          <w:b/>
          <w:lang w:val="en-ZA"/>
        </w:rPr>
      </w:pPr>
      <w:r>
        <w:rPr>
          <w:rFonts w:ascii="Arial" w:hAnsi="Arial" w:cs="Arial"/>
          <w:b/>
          <w:lang w:val="en-ZA"/>
        </w:rPr>
        <w:t>APP</w:t>
      </w:r>
      <w:r w:rsidR="00892AF0">
        <w:rPr>
          <w:rFonts w:ascii="Arial" w:hAnsi="Arial" w:cs="Arial"/>
          <w:b/>
          <w:lang w:val="en-ZA"/>
        </w:rPr>
        <w:t xml:space="preserve">EAL </w:t>
      </w:r>
      <w:r w:rsidR="003A665E">
        <w:rPr>
          <w:rFonts w:ascii="Arial" w:hAnsi="Arial" w:cs="Arial"/>
          <w:b/>
          <w:lang w:val="en-ZA"/>
        </w:rPr>
        <w:t>JUDGMENT</w:t>
      </w:r>
    </w:p>
    <w:p w:rsidR="0004341E" w:rsidRDefault="0004341E" w:rsidP="003A665E">
      <w:pPr>
        <w:spacing w:line="360" w:lineRule="auto"/>
        <w:jc w:val="center"/>
        <w:rPr>
          <w:rFonts w:ascii="Arial" w:hAnsi="Arial" w:cs="Arial"/>
          <w:b/>
          <w:lang w:val="en-ZA"/>
        </w:rPr>
      </w:pPr>
    </w:p>
    <w:p w:rsidR="003A665E" w:rsidRDefault="005E7911" w:rsidP="0004341E">
      <w:pPr>
        <w:spacing w:line="360" w:lineRule="auto"/>
        <w:jc w:val="center"/>
        <w:rPr>
          <w:rFonts w:ascii="Arial" w:hAnsi="Arial" w:cs="Arial"/>
          <w:lang w:val="en-ZA"/>
        </w:rPr>
      </w:pPr>
      <w:r>
        <w:rPr>
          <w:rFonts w:ascii="Arial" w:hAnsi="Arial" w:cs="Arial"/>
          <w:lang w:val="en-ZA"/>
        </w:rPr>
        <w:t xml:space="preserve"> </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       Case no: </w:t>
      </w:r>
      <w:r w:rsidR="0004341E">
        <w:rPr>
          <w:rFonts w:ascii="Arial" w:hAnsi="Arial" w:cs="Arial"/>
          <w:lang w:val="en-ZA"/>
        </w:rPr>
        <w:t>HC-NLD-CRI-APP-CAL-2019/00017</w:t>
      </w:r>
    </w:p>
    <w:p w:rsidR="003A665E" w:rsidRPr="00340732" w:rsidRDefault="003A665E" w:rsidP="003A665E">
      <w:pPr>
        <w:tabs>
          <w:tab w:val="left" w:pos="4680"/>
        </w:tabs>
        <w:spacing w:line="360" w:lineRule="auto"/>
        <w:jc w:val="both"/>
        <w:rPr>
          <w:rFonts w:ascii="Arial" w:hAnsi="Arial" w:cs="Arial"/>
          <w:lang w:val="en-ZA"/>
        </w:rPr>
      </w:pPr>
      <w:r>
        <w:rPr>
          <w:rFonts w:ascii="Arial" w:hAnsi="Arial" w:cs="Arial"/>
          <w:lang w:val="en-ZA"/>
        </w:rPr>
        <w:tab/>
      </w:r>
    </w:p>
    <w:p w:rsidR="003A665E" w:rsidRDefault="00892AF0" w:rsidP="003A665E">
      <w:pPr>
        <w:spacing w:line="360" w:lineRule="auto"/>
        <w:jc w:val="both"/>
        <w:rPr>
          <w:rFonts w:ascii="Arial" w:hAnsi="Arial" w:cs="Arial"/>
          <w:b/>
          <w:lang w:val="en-ZA"/>
        </w:rPr>
      </w:pPr>
      <w:r>
        <w:rPr>
          <w:rFonts w:ascii="Arial" w:hAnsi="Arial" w:cs="Arial"/>
          <w:b/>
          <w:lang w:val="en-ZA"/>
        </w:rPr>
        <w:t>N</w:t>
      </w:r>
      <w:r w:rsidR="003A665E">
        <w:rPr>
          <w:rFonts w:ascii="Arial" w:hAnsi="Arial" w:cs="Arial"/>
          <w:b/>
          <w:lang w:val="en-ZA"/>
        </w:rPr>
        <w:t>AKATHIMBA AKIM</w:t>
      </w:r>
      <w:r w:rsidR="003A665E">
        <w:rPr>
          <w:rFonts w:ascii="Arial" w:hAnsi="Arial" w:cs="Arial"/>
          <w:b/>
          <w:lang w:val="en-ZA"/>
        </w:rPr>
        <w:tab/>
        <w:t xml:space="preserve">                                                  </w:t>
      </w:r>
      <w:r w:rsidR="004B71E0">
        <w:rPr>
          <w:rFonts w:ascii="Arial" w:hAnsi="Arial" w:cs="Arial"/>
          <w:b/>
          <w:lang w:val="en-ZA"/>
        </w:rPr>
        <w:t xml:space="preserve">      </w:t>
      </w:r>
      <w:r w:rsidR="003A665E">
        <w:rPr>
          <w:rFonts w:ascii="Arial" w:hAnsi="Arial" w:cs="Arial"/>
          <w:b/>
          <w:lang w:val="en-ZA"/>
        </w:rPr>
        <w:t xml:space="preserve"> </w:t>
      </w:r>
      <w:r w:rsidR="003A665E" w:rsidRPr="00340732">
        <w:rPr>
          <w:rFonts w:ascii="Arial" w:hAnsi="Arial" w:cs="Arial"/>
          <w:b/>
          <w:lang w:val="en-ZA"/>
        </w:rPr>
        <w:t>APPELLANT</w:t>
      </w:r>
    </w:p>
    <w:p w:rsidR="003A665E" w:rsidRPr="00340732" w:rsidRDefault="003A665E" w:rsidP="003A665E">
      <w:pPr>
        <w:spacing w:line="360" w:lineRule="auto"/>
        <w:jc w:val="both"/>
        <w:rPr>
          <w:rFonts w:ascii="Arial" w:hAnsi="Arial" w:cs="Arial"/>
          <w:b/>
          <w:lang w:val="en-ZA"/>
        </w:rPr>
      </w:pP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 xml:space="preserve">     </w:t>
      </w:r>
    </w:p>
    <w:p w:rsidR="003A665E" w:rsidRPr="00340732" w:rsidRDefault="0004341E" w:rsidP="003A665E">
      <w:pPr>
        <w:spacing w:line="360" w:lineRule="auto"/>
        <w:jc w:val="both"/>
        <w:rPr>
          <w:rFonts w:ascii="Arial" w:hAnsi="Arial" w:cs="Arial"/>
          <w:lang w:val="en-ZA"/>
        </w:rPr>
      </w:pPr>
      <w:proofErr w:type="gramStart"/>
      <w:r>
        <w:rPr>
          <w:rFonts w:ascii="Arial" w:hAnsi="Arial" w:cs="Arial"/>
          <w:lang w:val="en-ZA"/>
        </w:rPr>
        <w:t>v</w:t>
      </w:r>
      <w:proofErr w:type="gramEnd"/>
    </w:p>
    <w:p w:rsidR="003A665E" w:rsidRDefault="003A665E" w:rsidP="003A665E">
      <w:pPr>
        <w:spacing w:line="360" w:lineRule="auto"/>
        <w:jc w:val="both"/>
        <w:rPr>
          <w:rFonts w:ascii="Arial" w:hAnsi="Arial" w:cs="Arial"/>
          <w:b/>
          <w:lang w:val="en-ZA"/>
        </w:rPr>
      </w:pPr>
    </w:p>
    <w:p w:rsidR="003A665E" w:rsidRDefault="003A665E" w:rsidP="003A665E">
      <w:pPr>
        <w:spacing w:line="360" w:lineRule="auto"/>
        <w:jc w:val="both"/>
        <w:rPr>
          <w:rFonts w:ascii="Arial" w:hAnsi="Arial" w:cs="Arial"/>
          <w:b/>
          <w:lang w:val="en-ZA"/>
        </w:rPr>
      </w:pPr>
      <w:r w:rsidRPr="00340732">
        <w:rPr>
          <w:rFonts w:ascii="Arial" w:hAnsi="Arial" w:cs="Arial"/>
          <w:b/>
          <w:lang w:val="en-ZA"/>
        </w:rPr>
        <w:t>THE STATE</w:t>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Pr>
          <w:rFonts w:ascii="Arial" w:hAnsi="Arial" w:cs="Arial"/>
          <w:b/>
          <w:lang w:val="en-ZA"/>
        </w:rPr>
        <w:t xml:space="preserve">  RESPONDENT</w:t>
      </w:r>
    </w:p>
    <w:p w:rsidR="003A665E" w:rsidRPr="00CA3F64" w:rsidRDefault="003A665E" w:rsidP="003A665E">
      <w:pPr>
        <w:spacing w:line="360" w:lineRule="auto"/>
        <w:jc w:val="both"/>
        <w:rPr>
          <w:rFonts w:ascii="Arial" w:hAnsi="Arial" w:cs="Arial"/>
          <w:b/>
          <w:lang w:val="en-ZA"/>
        </w:rPr>
      </w:pPr>
    </w:p>
    <w:p w:rsidR="003A665E" w:rsidRPr="00E07C65" w:rsidRDefault="003A665E" w:rsidP="003A665E">
      <w:pPr>
        <w:spacing w:line="360" w:lineRule="auto"/>
        <w:jc w:val="both"/>
        <w:rPr>
          <w:rFonts w:ascii="Arial" w:hAnsi="Arial" w:cs="Arial"/>
          <w:lang w:val="en-ZA"/>
        </w:rPr>
      </w:pPr>
      <w:r>
        <w:rPr>
          <w:rFonts w:ascii="Arial" w:hAnsi="Arial" w:cs="Arial"/>
          <w:b/>
          <w:lang w:val="en-ZA"/>
        </w:rPr>
        <w:t xml:space="preserve">Neutral citation:  </w:t>
      </w:r>
      <w:proofErr w:type="spellStart"/>
      <w:r>
        <w:rPr>
          <w:rFonts w:ascii="Arial" w:hAnsi="Arial" w:cs="Arial"/>
          <w:i/>
          <w:lang w:val="en-ZA"/>
        </w:rPr>
        <w:t>Akim</w:t>
      </w:r>
      <w:proofErr w:type="spellEnd"/>
      <w:r>
        <w:rPr>
          <w:rFonts w:ascii="Arial" w:hAnsi="Arial" w:cs="Arial"/>
          <w:i/>
          <w:lang w:val="en-ZA"/>
        </w:rPr>
        <w:t xml:space="preserve"> v S </w:t>
      </w:r>
      <w:r w:rsidR="0004341E">
        <w:rPr>
          <w:rFonts w:ascii="Arial" w:hAnsi="Arial" w:cs="Arial"/>
          <w:lang w:val="en-ZA"/>
        </w:rPr>
        <w:t>(HC-NLD-CRI-APP-CAL-</w:t>
      </w:r>
      <w:r w:rsidR="00220805">
        <w:rPr>
          <w:rFonts w:ascii="Arial" w:hAnsi="Arial" w:cs="Arial"/>
          <w:lang w:val="en-ZA"/>
        </w:rPr>
        <w:t>2019/00017) [2019] NAHCNLD</w:t>
      </w:r>
      <w:r w:rsidR="00A21004">
        <w:rPr>
          <w:rFonts w:ascii="Arial" w:hAnsi="Arial" w:cs="Arial"/>
          <w:lang w:val="en-ZA"/>
        </w:rPr>
        <w:t xml:space="preserve"> 79</w:t>
      </w:r>
      <w:r w:rsidR="00220805">
        <w:rPr>
          <w:rFonts w:ascii="Arial" w:hAnsi="Arial" w:cs="Arial"/>
          <w:lang w:val="en-ZA"/>
        </w:rPr>
        <w:t xml:space="preserve"> </w:t>
      </w:r>
      <w:r w:rsidR="00D5509B">
        <w:rPr>
          <w:rFonts w:ascii="Arial" w:hAnsi="Arial" w:cs="Arial"/>
          <w:lang w:val="en-ZA"/>
        </w:rPr>
        <w:t>(8</w:t>
      </w:r>
      <w:r>
        <w:rPr>
          <w:rFonts w:ascii="Arial" w:hAnsi="Arial" w:cs="Arial"/>
          <w:lang w:val="en-ZA"/>
        </w:rPr>
        <w:t xml:space="preserve"> August 2019)</w:t>
      </w:r>
    </w:p>
    <w:p w:rsidR="003A665E" w:rsidRDefault="003A665E" w:rsidP="003A665E">
      <w:pPr>
        <w:spacing w:line="360" w:lineRule="auto"/>
        <w:jc w:val="both"/>
        <w:rPr>
          <w:rFonts w:ascii="Arial" w:hAnsi="Arial" w:cs="Arial"/>
          <w:b/>
          <w:lang w:val="en-ZA"/>
        </w:rPr>
      </w:pPr>
    </w:p>
    <w:p w:rsidR="003A665E" w:rsidRPr="0004341E" w:rsidRDefault="003A665E" w:rsidP="003A665E">
      <w:pPr>
        <w:spacing w:line="360" w:lineRule="auto"/>
        <w:jc w:val="both"/>
        <w:rPr>
          <w:rFonts w:ascii="Arial" w:hAnsi="Arial" w:cs="Arial"/>
          <w:b/>
          <w:lang w:val="en-ZA"/>
        </w:rPr>
      </w:pPr>
      <w:r w:rsidRPr="005869D4">
        <w:rPr>
          <w:rFonts w:ascii="Arial" w:hAnsi="Arial" w:cs="Arial"/>
          <w:b/>
          <w:lang w:val="en-ZA"/>
        </w:rPr>
        <w:t>Coram:</w:t>
      </w:r>
      <w:r>
        <w:rPr>
          <w:rFonts w:ascii="Arial" w:hAnsi="Arial" w:cs="Arial"/>
          <w:lang w:val="en-ZA"/>
        </w:rPr>
        <w:tab/>
      </w:r>
      <w:r w:rsidRPr="00F63C85">
        <w:rPr>
          <w:rFonts w:ascii="Arial" w:hAnsi="Arial" w:cs="Arial"/>
          <w:lang w:val="en-ZA"/>
        </w:rPr>
        <w:t>SALIONGA J</w:t>
      </w:r>
      <w:r w:rsidRPr="00F63C85">
        <w:rPr>
          <w:rFonts w:ascii="Arial" w:hAnsi="Arial" w:cs="Arial"/>
          <w:i/>
          <w:lang w:val="en-ZA"/>
        </w:rPr>
        <w:t xml:space="preserve"> </w:t>
      </w:r>
      <w:r w:rsidRPr="00F63C85">
        <w:rPr>
          <w:rFonts w:ascii="Arial" w:hAnsi="Arial" w:cs="Arial"/>
          <w:lang w:val="en-ZA"/>
        </w:rPr>
        <w:t>and JANUARY J</w:t>
      </w:r>
    </w:p>
    <w:p w:rsidR="003A665E" w:rsidRPr="005F4B9B" w:rsidRDefault="003A665E" w:rsidP="003A665E">
      <w:pPr>
        <w:spacing w:line="360" w:lineRule="auto"/>
        <w:jc w:val="both"/>
        <w:rPr>
          <w:rFonts w:ascii="Arial" w:hAnsi="Arial" w:cs="Arial"/>
          <w:b/>
          <w:lang w:val="en-ZA"/>
        </w:rPr>
      </w:pPr>
      <w:r w:rsidRPr="005F4B9B">
        <w:rPr>
          <w:rFonts w:ascii="Arial" w:hAnsi="Arial" w:cs="Arial"/>
          <w:b/>
          <w:lang w:val="en-ZA"/>
        </w:rPr>
        <w:t>Heard:</w:t>
      </w:r>
      <w:r w:rsidRPr="005F4B9B">
        <w:rPr>
          <w:rFonts w:ascii="Arial" w:hAnsi="Arial" w:cs="Arial"/>
          <w:b/>
          <w:lang w:val="en-ZA"/>
        </w:rPr>
        <w:tab/>
        <w:t>18 June 2019</w:t>
      </w:r>
    </w:p>
    <w:p w:rsidR="003A665E" w:rsidRPr="005F4B9B" w:rsidRDefault="003A665E" w:rsidP="003A665E">
      <w:pPr>
        <w:spacing w:line="360" w:lineRule="auto"/>
        <w:jc w:val="both"/>
        <w:rPr>
          <w:rFonts w:ascii="Arial" w:hAnsi="Arial" w:cs="Arial"/>
          <w:b/>
          <w:lang w:val="en-ZA"/>
        </w:rPr>
      </w:pPr>
      <w:r w:rsidRPr="005F4B9B">
        <w:rPr>
          <w:rFonts w:ascii="Arial" w:hAnsi="Arial" w:cs="Arial"/>
          <w:b/>
          <w:lang w:val="en-ZA"/>
        </w:rPr>
        <w:t>Delivered:</w:t>
      </w:r>
      <w:r w:rsidRPr="005F4B9B">
        <w:rPr>
          <w:rFonts w:ascii="Arial" w:hAnsi="Arial" w:cs="Arial"/>
          <w:b/>
          <w:lang w:val="en-ZA"/>
        </w:rPr>
        <w:tab/>
        <w:t>08 August 2019</w:t>
      </w:r>
    </w:p>
    <w:p w:rsidR="003A665E" w:rsidRPr="005F4B9B" w:rsidRDefault="003A665E" w:rsidP="003A665E">
      <w:pPr>
        <w:spacing w:line="360" w:lineRule="auto"/>
        <w:jc w:val="both"/>
        <w:rPr>
          <w:rFonts w:ascii="Arial" w:hAnsi="Arial" w:cs="Arial"/>
          <w:b/>
          <w:lang w:val="en-ZA"/>
        </w:rPr>
      </w:pPr>
    </w:p>
    <w:p w:rsidR="003A665E" w:rsidRDefault="003A665E" w:rsidP="003A665E">
      <w:pPr>
        <w:spacing w:line="360" w:lineRule="auto"/>
        <w:jc w:val="both"/>
        <w:rPr>
          <w:rFonts w:ascii="Arial" w:hAnsi="Arial" w:cs="Arial"/>
          <w:lang w:val="en-ZA"/>
        </w:rPr>
      </w:pPr>
      <w:proofErr w:type="spellStart"/>
      <w:r>
        <w:rPr>
          <w:rFonts w:ascii="Arial" w:hAnsi="Arial" w:cs="Arial"/>
          <w:b/>
          <w:lang w:val="en-ZA"/>
        </w:rPr>
        <w:t>Flynote</w:t>
      </w:r>
      <w:proofErr w:type="spellEnd"/>
      <w:r>
        <w:rPr>
          <w:rFonts w:ascii="Arial" w:hAnsi="Arial" w:cs="Arial"/>
          <w:b/>
          <w:lang w:val="en-ZA"/>
        </w:rPr>
        <w:t xml:space="preserve">: </w:t>
      </w:r>
      <w:r w:rsidRPr="004E7C3E">
        <w:rPr>
          <w:rFonts w:ascii="Arial" w:hAnsi="Arial" w:cs="Arial"/>
          <w:b/>
          <w:lang w:val="en-ZA"/>
        </w:rPr>
        <w:t>Criminal Procedure</w:t>
      </w:r>
      <w:r w:rsidR="00106EB7">
        <w:rPr>
          <w:rFonts w:ascii="Arial" w:hAnsi="Arial" w:cs="Arial"/>
          <w:lang w:val="en-ZA"/>
        </w:rPr>
        <w:t xml:space="preserve"> – </w:t>
      </w:r>
      <w:r w:rsidR="00D92C0D">
        <w:rPr>
          <w:rFonts w:ascii="Arial" w:hAnsi="Arial" w:cs="Arial"/>
          <w:lang w:val="en-ZA"/>
        </w:rPr>
        <w:t>Appeal against</w:t>
      </w:r>
      <w:r w:rsidR="00106EB7">
        <w:rPr>
          <w:rFonts w:ascii="Arial" w:hAnsi="Arial" w:cs="Arial"/>
          <w:lang w:val="en-ZA"/>
        </w:rPr>
        <w:t xml:space="preserve"> conviction and sent</w:t>
      </w:r>
      <w:r w:rsidR="00D92C0D">
        <w:rPr>
          <w:rFonts w:ascii="Arial" w:hAnsi="Arial" w:cs="Arial"/>
          <w:lang w:val="en-ZA"/>
        </w:rPr>
        <w:t>ence—I</w:t>
      </w:r>
      <w:r w:rsidR="00EE397D">
        <w:rPr>
          <w:rFonts w:ascii="Arial" w:hAnsi="Arial" w:cs="Arial"/>
          <w:lang w:val="en-ZA"/>
        </w:rPr>
        <w:t>rregularities committed during</w:t>
      </w:r>
      <w:r w:rsidR="00106EB7">
        <w:rPr>
          <w:rFonts w:ascii="Arial" w:hAnsi="Arial" w:cs="Arial"/>
          <w:lang w:val="en-ZA"/>
        </w:rPr>
        <w:t xml:space="preserve"> trial</w:t>
      </w:r>
      <w:r w:rsidR="00DD1D34">
        <w:rPr>
          <w:rFonts w:ascii="Arial" w:hAnsi="Arial" w:cs="Arial"/>
          <w:lang w:val="en-ZA"/>
        </w:rPr>
        <w:t xml:space="preserve"> proceeding</w:t>
      </w:r>
      <w:r w:rsidR="00892AF0">
        <w:rPr>
          <w:rFonts w:ascii="Arial" w:hAnsi="Arial" w:cs="Arial"/>
          <w:lang w:val="en-ZA"/>
        </w:rPr>
        <w:t xml:space="preserve"> </w:t>
      </w:r>
      <w:r w:rsidR="00106EB7">
        <w:rPr>
          <w:rFonts w:ascii="Arial" w:hAnsi="Arial" w:cs="Arial"/>
          <w:lang w:val="en-ZA"/>
        </w:rPr>
        <w:t>—</w:t>
      </w:r>
      <w:r w:rsidR="00892AF0">
        <w:rPr>
          <w:rFonts w:ascii="Arial" w:hAnsi="Arial" w:cs="Arial"/>
          <w:lang w:val="en-ZA"/>
        </w:rPr>
        <w:t xml:space="preserve"> </w:t>
      </w:r>
      <w:r w:rsidR="00106EB7">
        <w:rPr>
          <w:rFonts w:ascii="Arial" w:hAnsi="Arial" w:cs="Arial"/>
          <w:lang w:val="en-ZA"/>
        </w:rPr>
        <w:t>Magistrate did not afford the appellant sufficient time to conduct his defence</w:t>
      </w:r>
      <w:r w:rsidR="00892AF0">
        <w:rPr>
          <w:rFonts w:ascii="Arial" w:hAnsi="Arial" w:cs="Arial"/>
          <w:lang w:val="en-ZA"/>
        </w:rPr>
        <w:t xml:space="preserve"> </w:t>
      </w:r>
      <w:r w:rsidR="00106EB7">
        <w:rPr>
          <w:rFonts w:ascii="Arial" w:hAnsi="Arial" w:cs="Arial"/>
          <w:lang w:val="en-ZA"/>
        </w:rPr>
        <w:t>—</w:t>
      </w:r>
      <w:r w:rsidR="00892AF0">
        <w:rPr>
          <w:rFonts w:ascii="Arial" w:hAnsi="Arial" w:cs="Arial"/>
          <w:lang w:val="en-ZA"/>
        </w:rPr>
        <w:t xml:space="preserve"> F</w:t>
      </w:r>
      <w:r w:rsidR="00106EB7">
        <w:rPr>
          <w:rFonts w:ascii="Arial" w:hAnsi="Arial" w:cs="Arial"/>
          <w:lang w:val="en-ZA"/>
        </w:rPr>
        <w:t xml:space="preserve">ailure to explain the </w:t>
      </w:r>
      <w:r w:rsidR="00DD1D34">
        <w:rPr>
          <w:rFonts w:ascii="Arial" w:hAnsi="Arial" w:cs="Arial"/>
          <w:lang w:val="en-ZA"/>
        </w:rPr>
        <w:t xml:space="preserve">right </w:t>
      </w:r>
      <w:r w:rsidR="00106EB7">
        <w:rPr>
          <w:rFonts w:ascii="Arial" w:hAnsi="Arial" w:cs="Arial"/>
          <w:lang w:val="en-ZA"/>
        </w:rPr>
        <w:t>o</w:t>
      </w:r>
      <w:r w:rsidR="00DD1D34">
        <w:rPr>
          <w:rFonts w:ascii="Arial" w:hAnsi="Arial" w:cs="Arial"/>
          <w:lang w:val="en-ZA"/>
        </w:rPr>
        <w:t>f disclosure- Medical record</w:t>
      </w:r>
      <w:r w:rsidR="00085498">
        <w:rPr>
          <w:rFonts w:ascii="Arial" w:hAnsi="Arial" w:cs="Arial"/>
          <w:lang w:val="en-ZA"/>
        </w:rPr>
        <w:t xml:space="preserve"> </w:t>
      </w:r>
      <w:proofErr w:type="spellStart"/>
      <w:r w:rsidR="00DD1D34">
        <w:rPr>
          <w:rFonts w:ascii="Arial" w:hAnsi="Arial" w:cs="Arial"/>
          <w:lang w:val="en-ZA"/>
        </w:rPr>
        <w:t>un</w:t>
      </w:r>
      <w:r w:rsidR="00085498">
        <w:rPr>
          <w:rFonts w:ascii="Arial" w:hAnsi="Arial" w:cs="Arial"/>
          <w:lang w:val="en-ZA"/>
        </w:rPr>
        <w:t>procedural</w:t>
      </w:r>
      <w:proofErr w:type="spellEnd"/>
      <w:r w:rsidR="00106EB7">
        <w:rPr>
          <w:rFonts w:ascii="Arial" w:hAnsi="Arial" w:cs="Arial"/>
          <w:lang w:val="en-ZA"/>
        </w:rPr>
        <w:t xml:space="preserve"> admitted</w:t>
      </w:r>
      <w:r w:rsidR="00892AF0">
        <w:rPr>
          <w:rFonts w:ascii="Arial" w:hAnsi="Arial" w:cs="Arial"/>
          <w:lang w:val="en-ZA"/>
        </w:rPr>
        <w:t xml:space="preserve"> ― </w:t>
      </w:r>
      <w:r w:rsidR="00106EB7">
        <w:rPr>
          <w:rFonts w:ascii="Arial" w:hAnsi="Arial" w:cs="Arial"/>
          <w:lang w:val="en-ZA"/>
        </w:rPr>
        <w:t xml:space="preserve">Court failing to inform </w:t>
      </w:r>
      <w:r w:rsidR="00DD1D34">
        <w:rPr>
          <w:rFonts w:ascii="Arial" w:hAnsi="Arial" w:cs="Arial"/>
          <w:lang w:val="en-ZA"/>
        </w:rPr>
        <w:t xml:space="preserve">unrepresented accused </w:t>
      </w:r>
      <w:r w:rsidR="00106EB7">
        <w:rPr>
          <w:rFonts w:ascii="Arial" w:hAnsi="Arial" w:cs="Arial"/>
          <w:lang w:val="en-ZA"/>
        </w:rPr>
        <w:t xml:space="preserve">right to </w:t>
      </w:r>
      <w:r w:rsidR="00D92C0D">
        <w:rPr>
          <w:rFonts w:ascii="Arial" w:hAnsi="Arial" w:cs="Arial"/>
          <w:lang w:val="en-ZA"/>
        </w:rPr>
        <w:t>object</w:t>
      </w:r>
      <w:r w:rsidR="00892AF0">
        <w:rPr>
          <w:rFonts w:ascii="Arial" w:hAnsi="Arial" w:cs="Arial"/>
          <w:lang w:val="en-ZA"/>
        </w:rPr>
        <w:t xml:space="preserve"> </w:t>
      </w:r>
      <w:r w:rsidR="00B956C4">
        <w:rPr>
          <w:rFonts w:ascii="Arial" w:hAnsi="Arial" w:cs="Arial"/>
          <w:lang w:val="en-ZA"/>
        </w:rPr>
        <w:t>J</w:t>
      </w:r>
      <w:r w:rsidR="00892AF0">
        <w:rPr>
          <w:rFonts w:ascii="Arial" w:hAnsi="Arial" w:cs="Arial"/>
          <w:lang w:val="en-ZA"/>
        </w:rPr>
        <w:t xml:space="preserve">88 ― </w:t>
      </w:r>
      <w:r w:rsidR="00DD1D34">
        <w:rPr>
          <w:rFonts w:ascii="Arial" w:hAnsi="Arial" w:cs="Arial"/>
          <w:lang w:val="en-ZA"/>
        </w:rPr>
        <w:t>A</w:t>
      </w:r>
      <w:r>
        <w:rPr>
          <w:rFonts w:ascii="Arial" w:hAnsi="Arial" w:cs="Arial"/>
          <w:lang w:val="en-ZA"/>
        </w:rPr>
        <w:t xml:space="preserve">lleged irregularities </w:t>
      </w:r>
      <w:r w:rsidR="007C622C">
        <w:rPr>
          <w:rFonts w:ascii="Arial" w:hAnsi="Arial" w:cs="Arial"/>
          <w:lang w:val="en-ZA"/>
        </w:rPr>
        <w:t>committed during the trial</w:t>
      </w:r>
      <w:r>
        <w:rPr>
          <w:rFonts w:ascii="Arial" w:hAnsi="Arial" w:cs="Arial"/>
          <w:lang w:val="en-ZA"/>
        </w:rPr>
        <w:t xml:space="preserve"> must be decided on what is apparent from the record.</w:t>
      </w:r>
      <w:r w:rsidR="00D92C0D" w:rsidRPr="00D92C0D">
        <w:rPr>
          <w:rFonts w:ascii="Arial" w:hAnsi="Arial" w:cs="Arial"/>
          <w:lang w:val="en-ZA"/>
        </w:rPr>
        <w:t xml:space="preserve"> </w:t>
      </w:r>
      <w:r w:rsidR="00B956C4">
        <w:rPr>
          <w:rFonts w:ascii="Arial" w:hAnsi="Arial" w:cs="Arial"/>
          <w:lang w:val="en-ZA"/>
        </w:rPr>
        <w:t xml:space="preserve">Effect thereof ― </w:t>
      </w:r>
      <w:r w:rsidR="00612DDB">
        <w:rPr>
          <w:rFonts w:ascii="Arial" w:hAnsi="Arial" w:cs="Arial"/>
          <w:lang w:val="en-ZA"/>
        </w:rPr>
        <w:t>Circumstances of the case considered</w:t>
      </w:r>
      <w:r w:rsidR="00892AF0">
        <w:rPr>
          <w:rFonts w:ascii="Arial" w:hAnsi="Arial" w:cs="Arial"/>
          <w:lang w:val="en-ZA"/>
        </w:rPr>
        <w:t xml:space="preserve"> ― </w:t>
      </w:r>
      <w:r w:rsidR="00DD1D34">
        <w:rPr>
          <w:rFonts w:ascii="Arial" w:hAnsi="Arial" w:cs="Arial"/>
          <w:lang w:val="en-ZA"/>
        </w:rPr>
        <w:t>W</w:t>
      </w:r>
      <w:r w:rsidR="00612DDB">
        <w:rPr>
          <w:rFonts w:ascii="Arial" w:hAnsi="Arial" w:cs="Arial"/>
          <w:lang w:val="en-ZA"/>
        </w:rPr>
        <w:t>he</w:t>
      </w:r>
      <w:r w:rsidR="00D92C0D">
        <w:rPr>
          <w:rFonts w:ascii="Arial" w:hAnsi="Arial" w:cs="Arial"/>
          <w:lang w:val="en-ZA"/>
        </w:rPr>
        <w:t>ther same constituted irregularities</w:t>
      </w:r>
      <w:r w:rsidR="00892AF0">
        <w:rPr>
          <w:rFonts w:ascii="Arial" w:hAnsi="Arial" w:cs="Arial"/>
          <w:lang w:val="en-ZA"/>
        </w:rPr>
        <w:t xml:space="preserve"> ―</w:t>
      </w:r>
      <w:r w:rsidR="00D92C0D">
        <w:rPr>
          <w:rFonts w:ascii="Arial" w:hAnsi="Arial" w:cs="Arial"/>
          <w:lang w:val="en-ZA"/>
        </w:rPr>
        <w:t xml:space="preserve"> At</w:t>
      </w:r>
      <w:r w:rsidR="00DD1D34">
        <w:rPr>
          <w:rFonts w:ascii="Arial" w:hAnsi="Arial" w:cs="Arial"/>
          <w:lang w:val="en-ZA"/>
        </w:rPr>
        <w:t xml:space="preserve"> no stage during proceedings appellant</w:t>
      </w:r>
      <w:r w:rsidR="00D92C0D">
        <w:rPr>
          <w:rFonts w:ascii="Arial" w:hAnsi="Arial" w:cs="Arial"/>
          <w:lang w:val="en-ZA"/>
        </w:rPr>
        <w:t xml:space="preserve"> protest</w:t>
      </w:r>
      <w:r w:rsidR="00DD1D34">
        <w:rPr>
          <w:rFonts w:ascii="Arial" w:hAnsi="Arial" w:cs="Arial"/>
          <w:lang w:val="en-ZA"/>
        </w:rPr>
        <w:t>ed</w:t>
      </w:r>
      <w:r w:rsidR="00D92C0D">
        <w:rPr>
          <w:rFonts w:ascii="Arial" w:hAnsi="Arial" w:cs="Arial"/>
          <w:lang w:val="en-ZA"/>
        </w:rPr>
        <w:t xml:space="preserve"> against</w:t>
      </w:r>
      <w:r w:rsidR="00612DDB">
        <w:rPr>
          <w:rFonts w:ascii="Arial" w:hAnsi="Arial" w:cs="Arial"/>
          <w:lang w:val="en-ZA"/>
        </w:rPr>
        <w:t xml:space="preserve"> </w:t>
      </w:r>
      <w:r w:rsidR="00892AF0">
        <w:rPr>
          <w:rFonts w:ascii="Arial" w:hAnsi="Arial" w:cs="Arial"/>
          <w:lang w:val="en-ZA"/>
        </w:rPr>
        <w:lastRenderedPageBreak/>
        <w:t xml:space="preserve">manner the trial was conducted ― </w:t>
      </w:r>
      <w:r w:rsidR="00612DDB">
        <w:rPr>
          <w:rFonts w:ascii="Arial" w:hAnsi="Arial" w:cs="Arial"/>
          <w:lang w:val="en-ZA"/>
        </w:rPr>
        <w:t>I</w:t>
      </w:r>
      <w:r w:rsidR="00D92C0D">
        <w:rPr>
          <w:rFonts w:ascii="Arial" w:hAnsi="Arial" w:cs="Arial"/>
          <w:lang w:val="en-ZA"/>
        </w:rPr>
        <w:t xml:space="preserve">rregularities </w:t>
      </w:r>
      <w:r w:rsidR="00DD1D34">
        <w:rPr>
          <w:rFonts w:ascii="Arial" w:hAnsi="Arial" w:cs="Arial"/>
          <w:lang w:val="en-ZA"/>
        </w:rPr>
        <w:t xml:space="preserve">found </w:t>
      </w:r>
      <w:r w:rsidR="00D92C0D">
        <w:rPr>
          <w:rFonts w:ascii="Arial" w:hAnsi="Arial" w:cs="Arial"/>
          <w:lang w:val="en-ZA"/>
        </w:rPr>
        <w:t>not fu</w:t>
      </w:r>
      <w:r w:rsidR="00892AF0">
        <w:rPr>
          <w:rFonts w:ascii="Arial" w:hAnsi="Arial" w:cs="Arial"/>
          <w:lang w:val="en-ZA"/>
        </w:rPr>
        <w:t>ndamental in the circumstances ―</w:t>
      </w:r>
      <w:r w:rsidR="00D92C0D">
        <w:rPr>
          <w:rFonts w:ascii="Arial" w:hAnsi="Arial" w:cs="Arial"/>
          <w:lang w:val="en-ZA"/>
        </w:rPr>
        <w:t xml:space="preserve"> Conviction not vitiated by irregularities</w:t>
      </w:r>
      <w:r w:rsidR="005F4B9B">
        <w:rPr>
          <w:rFonts w:ascii="Arial" w:hAnsi="Arial" w:cs="Arial"/>
          <w:lang w:val="en-ZA"/>
        </w:rPr>
        <w:t>.</w:t>
      </w:r>
    </w:p>
    <w:p w:rsidR="00612DDB" w:rsidRDefault="00612DDB" w:rsidP="003A665E">
      <w:pPr>
        <w:spacing w:line="360" w:lineRule="auto"/>
        <w:jc w:val="both"/>
        <w:rPr>
          <w:rFonts w:ascii="Arial" w:hAnsi="Arial" w:cs="Arial"/>
          <w:lang w:val="en-ZA"/>
        </w:rPr>
      </w:pPr>
    </w:p>
    <w:p w:rsidR="00767C8E" w:rsidRDefault="00085498" w:rsidP="003A665E">
      <w:pPr>
        <w:spacing w:line="360" w:lineRule="auto"/>
        <w:jc w:val="both"/>
        <w:rPr>
          <w:rFonts w:ascii="Arial" w:hAnsi="Arial" w:cs="Arial"/>
          <w:lang w:val="en-ZA"/>
        </w:rPr>
      </w:pPr>
      <w:r w:rsidRPr="00612DDB">
        <w:rPr>
          <w:rFonts w:ascii="Arial" w:hAnsi="Arial" w:cs="Arial"/>
          <w:b/>
          <w:lang w:val="en-ZA"/>
        </w:rPr>
        <w:t>Criminal Procedure</w:t>
      </w:r>
      <w:r w:rsidR="00892AF0">
        <w:rPr>
          <w:rFonts w:ascii="Arial" w:hAnsi="Arial" w:cs="Arial"/>
          <w:b/>
          <w:lang w:val="en-ZA"/>
        </w:rPr>
        <w:t xml:space="preserve"> </w:t>
      </w:r>
      <w:r w:rsidR="00892AF0">
        <w:rPr>
          <w:rFonts w:ascii="Arial" w:hAnsi="Arial" w:cs="Arial"/>
          <w:lang w:val="en-ZA"/>
        </w:rPr>
        <w:t xml:space="preserve">—Sentence ― Appeal against sentence ― </w:t>
      </w:r>
      <w:r w:rsidR="001845A9">
        <w:rPr>
          <w:rFonts w:ascii="Arial" w:hAnsi="Arial" w:cs="Arial"/>
          <w:lang w:val="en-ZA"/>
        </w:rPr>
        <w:t>Role of court of A</w:t>
      </w:r>
      <w:r>
        <w:rPr>
          <w:rFonts w:ascii="Arial" w:hAnsi="Arial" w:cs="Arial"/>
          <w:lang w:val="en-ZA"/>
        </w:rPr>
        <w:t>ppeal</w:t>
      </w:r>
      <w:r w:rsidR="00892AF0">
        <w:rPr>
          <w:rFonts w:ascii="Arial" w:hAnsi="Arial" w:cs="Arial"/>
          <w:lang w:val="en-ZA"/>
        </w:rPr>
        <w:t xml:space="preserve"> </w:t>
      </w:r>
      <w:r>
        <w:rPr>
          <w:rFonts w:ascii="Arial" w:hAnsi="Arial" w:cs="Arial"/>
          <w:lang w:val="en-ZA"/>
        </w:rPr>
        <w:t>—Tria</w:t>
      </w:r>
      <w:r w:rsidR="001845A9">
        <w:rPr>
          <w:rFonts w:ascii="Arial" w:hAnsi="Arial" w:cs="Arial"/>
          <w:lang w:val="en-ZA"/>
        </w:rPr>
        <w:t xml:space="preserve">l court </w:t>
      </w:r>
      <w:r>
        <w:rPr>
          <w:rFonts w:ascii="Arial" w:hAnsi="Arial" w:cs="Arial"/>
          <w:lang w:val="en-ZA"/>
        </w:rPr>
        <w:t>t</w:t>
      </w:r>
      <w:r w:rsidR="001845A9">
        <w:rPr>
          <w:rFonts w:ascii="Arial" w:hAnsi="Arial" w:cs="Arial"/>
          <w:lang w:val="en-ZA"/>
        </w:rPr>
        <w:t>o</w:t>
      </w:r>
      <w:r>
        <w:rPr>
          <w:rFonts w:ascii="Arial" w:hAnsi="Arial" w:cs="Arial"/>
          <w:lang w:val="en-ZA"/>
        </w:rPr>
        <w:t xml:space="preserve"> exercise discretion in sentencing in accordance with judicial principles</w:t>
      </w:r>
      <w:r w:rsidR="00892AF0">
        <w:rPr>
          <w:rFonts w:ascii="Arial" w:hAnsi="Arial" w:cs="Arial"/>
          <w:lang w:val="en-ZA"/>
        </w:rPr>
        <w:t xml:space="preserve"> </w:t>
      </w:r>
      <w:r>
        <w:rPr>
          <w:rFonts w:ascii="Arial" w:hAnsi="Arial" w:cs="Arial"/>
          <w:lang w:val="en-ZA"/>
        </w:rPr>
        <w:t>—</w:t>
      </w:r>
      <w:r w:rsidR="00892AF0">
        <w:rPr>
          <w:rFonts w:ascii="Arial" w:hAnsi="Arial" w:cs="Arial"/>
          <w:lang w:val="en-ZA"/>
        </w:rPr>
        <w:t xml:space="preserve"> </w:t>
      </w:r>
      <w:r>
        <w:rPr>
          <w:rFonts w:ascii="Arial" w:hAnsi="Arial" w:cs="Arial"/>
          <w:lang w:val="en-ZA"/>
        </w:rPr>
        <w:t>Court of appeal</w:t>
      </w:r>
      <w:r w:rsidR="00767C8E">
        <w:rPr>
          <w:rFonts w:ascii="Arial" w:hAnsi="Arial" w:cs="Arial"/>
          <w:lang w:val="en-ZA"/>
        </w:rPr>
        <w:t xml:space="preserve"> </w:t>
      </w:r>
      <w:r>
        <w:rPr>
          <w:rFonts w:ascii="Arial" w:hAnsi="Arial" w:cs="Arial"/>
          <w:lang w:val="en-ZA"/>
        </w:rPr>
        <w:t>on</w:t>
      </w:r>
      <w:r w:rsidR="00767C8E">
        <w:rPr>
          <w:rFonts w:ascii="Arial" w:hAnsi="Arial" w:cs="Arial"/>
          <w:lang w:val="en-ZA"/>
        </w:rPr>
        <w:t>l</w:t>
      </w:r>
      <w:r>
        <w:rPr>
          <w:rFonts w:ascii="Arial" w:hAnsi="Arial" w:cs="Arial"/>
          <w:lang w:val="en-ZA"/>
        </w:rPr>
        <w:t xml:space="preserve">y </w:t>
      </w:r>
      <w:r w:rsidR="00767C8E">
        <w:rPr>
          <w:rFonts w:ascii="Arial" w:hAnsi="Arial" w:cs="Arial"/>
          <w:lang w:val="en-ZA"/>
        </w:rPr>
        <w:t>interfere if</w:t>
      </w:r>
      <w:r>
        <w:rPr>
          <w:rFonts w:ascii="Arial" w:hAnsi="Arial" w:cs="Arial"/>
          <w:lang w:val="en-ZA"/>
        </w:rPr>
        <w:t xml:space="preserve"> discretion</w:t>
      </w:r>
      <w:r w:rsidR="00767C8E">
        <w:rPr>
          <w:rFonts w:ascii="Arial" w:hAnsi="Arial" w:cs="Arial"/>
          <w:lang w:val="en-ZA"/>
        </w:rPr>
        <w:t xml:space="preserve"> </w:t>
      </w:r>
      <w:r>
        <w:rPr>
          <w:rFonts w:ascii="Arial" w:hAnsi="Arial" w:cs="Arial"/>
          <w:lang w:val="en-ZA"/>
        </w:rPr>
        <w:t>no</w:t>
      </w:r>
      <w:r w:rsidR="00612DDB">
        <w:rPr>
          <w:rFonts w:ascii="Arial" w:hAnsi="Arial" w:cs="Arial"/>
          <w:lang w:val="en-ZA"/>
        </w:rPr>
        <w:t>t</w:t>
      </w:r>
      <w:r w:rsidR="00767C8E">
        <w:rPr>
          <w:rFonts w:ascii="Arial" w:hAnsi="Arial" w:cs="Arial"/>
          <w:lang w:val="en-ZA"/>
        </w:rPr>
        <w:t xml:space="preserve"> exercised</w:t>
      </w:r>
      <w:r>
        <w:rPr>
          <w:rFonts w:ascii="Arial" w:hAnsi="Arial" w:cs="Arial"/>
          <w:lang w:val="en-ZA"/>
        </w:rPr>
        <w:t xml:space="preserve"> properly or judiciously</w:t>
      </w:r>
      <w:r w:rsidR="00892AF0">
        <w:rPr>
          <w:rFonts w:ascii="Arial" w:hAnsi="Arial" w:cs="Arial"/>
          <w:lang w:val="en-ZA"/>
        </w:rPr>
        <w:t xml:space="preserve"> </w:t>
      </w:r>
      <w:r>
        <w:rPr>
          <w:rFonts w:ascii="Arial" w:hAnsi="Arial" w:cs="Arial"/>
          <w:lang w:val="en-ZA"/>
        </w:rPr>
        <w:t>—</w:t>
      </w:r>
      <w:r w:rsidR="00892AF0">
        <w:rPr>
          <w:rFonts w:ascii="Arial" w:hAnsi="Arial" w:cs="Arial"/>
          <w:lang w:val="en-ZA"/>
        </w:rPr>
        <w:t xml:space="preserve"> </w:t>
      </w:r>
      <w:r w:rsidR="00612DDB">
        <w:rPr>
          <w:rFonts w:ascii="Arial" w:hAnsi="Arial" w:cs="Arial"/>
          <w:lang w:val="en-ZA"/>
        </w:rPr>
        <w:t>No irregularities</w:t>
      </w:r>
      <w:r w:rsidR="00892AF0">
        <w:rPr>
          <w:rFonts w:ascii="Arial" w:hAnsi="Arial" w:cs="Arial"/>
          <w:lang w:val="en-ZA"/>
        </w:rPr>
        <w:t xml:space="preserve"> or misdirection on sentencing ― </w:t>
      </w:r>
      <w:r w:rsidR="00612DDB">
        <w:rPr>
          <w:rFonts w:ascii="Arial" w:hAnsi="Arial" w:cs="Arial"/>
          <w:lang w:val="en-ZA"/>
        </w:rPr>
        <w:t>Court of appeal</w:t>
      </w:r>
      <w:r>
        <w:rPr>
          <w:rFonts w:ascii="Arial" w:hAnsi="Arial" w:cs="Arial"/>
          <w:lang w:val="en-ZA"/>
        </w:rPr>
        <w:t xml:space="preserve"> reluctant to erode trial courts</w:t>
      </w:r>
      <w:r w:rsidR="001845A9">
        <w:rPr>
          <w:rFonts w:ascii="Arial" w:hAnsi="Arial" w:cs="Arial"/>
          <w:lang w:val="en-ZA"/>
        </w:rPr>
        <w:t>’</w:t>
      </w:r>
      <w:r w:rsidR="005F4B9B">
        <w:rPr>
          <w:rFonts w:ascii="Arial" w:hAnsi="Arial" w:cs="Arial"/>
          <w:lang w:val="en-ZA"/>
        </w:rPr>
        <w:t xml:space="preserve"> discretion.</w:t>
      </w:r>
    </w:p>
    <w:p w:rsidR="00767C8E" w:rsidRDefault="00767C8E" w:rsidP="003A665E">
      <w:pPr>
        <w:spacing w:line="360" w:lineRule="auto"/>
        <w:jc w:val="both"/>
        <w:rPr>
          <w:rFonts w:ascii="Arial" w:hAnsi="Arial" w:cs="Arial"/>
          <w:lang w:val="en-ZA"/>
        </w:rPr>
      </w:pPr>
    </w:p>
    <w:p w:rsidR="00612DDB" w:rsidRDefault="003A665E" w:rsidP="00612DDB">
      <w:pPr>
        <w:spacing w:line="360" w:lineRule="auto"/>
        <w:jc w:val="both"/>
        <w:rPr>
          <w:rFonts w:ascii="Arial" w:hAnsi="Arial" w:cs="Arial"/>
          <w:lang w:val="en-ZA"/>
        </w:rPr>
      </w:pPr>
      <w:r>
        <w:rPr>
          <w:rFonts w:ascii="Arial" w:hAnsi="Arial" w:cs="Arial"/>
          <w:b/>
          <w:lang w:val="en-ZA"/>
        </w:rPr>
        <w:t>Summary:</w:t>
      </w:r>
      <w:r>
        <w:rPr>
          <w:rFonts w:ascii="Arial" w:hAnsi="Arial" w:cs="Arial"/>
          <w:b/>
          <w:lang w:val="en-ZA"/>
        </w:rPr>
        <w:tab/>
      </w:r>
      <w:r>
        <w:rPr>
          <w:rFonts w:ascii="Arial" w:hAnsi="Arial" w:cs="Arial"/>
          <w:lang w:val="en-ZA"/>
        </w:rPr>
        <w:t xml:space="preserve">Appellant </w:t>
      </w:r>
      <w:r w:rsidR="00767C8E">
        <w:rPr>
          <w:rFonts w:ascii="Arial" w:hAnsi="Arial" w:cs="Arial"/>
          <w:lang w:val="en-ZA"/>
        </w:rPr>
        <w:t>was convi</w:t>
      </w:r>
      <w:r w:rsidR="00612DDB">
        <w:rPr>
          <w:rFonts w:ascii="Arial" w:hAnsi="Arial" w:cs="Arial"/>
          <w:lang w:val="en-ZA"/>
        </w:rPr>
        <w:t xml:space="preserve">cted </w:t>
      </w:r>
      <w:r w:rsidR="00767C8E">
        <w:rPr>
          <w:rFonts w:ascii="Arial" w:hAnsi="Arial" w:cs="Arial"/>
          <w:lang w:val="en-ZA"/>
        </w:rPr>
        <w:t xml:space="preserve">on a charge of assault with intent to do grievous bodily harm read with the provisions of </w:t>
      </w:r>
      <w:r w:rsidR="005F4B9B">
        <w:rPr>
          <w:rFonts w:ascii="Arial" w:hAnsi="Arial" w:cs="Arial"/>
          <w:lang w:val="en-ZA"/>
        </w:rPr>
        <w:t xml:space="preserve">the </w:t>
      </w:r>
      <w:r w:rsidR="00767C8E">
        <w:rPr>
          <w:rFonts w:ascii="Arial" w:hAnsi="Arial" w:cs="Arial"/>
          <w:lang w:val="en-ZA"/>
        </w:rPr>
        <w:t>Domestic Violence Act</w:t>
      </w:r>
      <w:r w:rsidR="00612DDB">
        <w:rPr>
          <w:rFonts w:ascii="Arial" w:hAnsi="Arial" w:cs="Arial"/>
          <w:lang w:val="en-ZA"/>
        </w:rPr>
        <w:t>, Act 4 of 2003</w:t>
      </w:r>
      <w:r w:rsidR="001845A9" w:rsidRPr="001845A9">
        <w:rPr>
          <w:rFonts w:ascii="Arial" w:hAnsi="Arial" w:cs="Arial"/>
          <w:lang w:val="en-ZA"/>
        </w:rPr>
        <w:t xml:space="preserve"> </w:t>
      </w:r>
      <w:r w:rsidR="001845A9">
        <w:rPr>
          <w:rFonts w:ascii="Arial" w:hAnsi="Arial" w:cs="Arial"/>
          <w:lang w:val="en-ZA"/>
        </w:rPr>
        <w:t xml:space="preserve">in the Oshakati district sitting at </w:t>
      </w:r>
      <w:proofErr w:type="spellStart"/>
      <w:r w:rsidR="001845A9">
        <w:rPr>
          <w:rFonts w:ascii="Arial" w:hAnsi="Arial" w:cs="Arial"/>
          <w:lang w:val="en-ZA"/>
        </w:rPr>
        <w:t>Okahao</w:t>
      </w:r>
      <w:proofErr w:type="spellEnd"/>
      <w:r w:rsidR="001845A9">
        <w:rPr>
          <w:rFonts w:ascii="Arial" w:hAnsi="Arial" w:cs="Arial"/>
          <w:lang w:val="en-ZA"/>
        </w:rPr>
        <w:t>.</w:t>
      </w:r>
      <w:r w:rsidR="00612DDB">
        <w:rPr>
          <w:rFonts w:ascii="Arial" w:hAnsi="Arial" w:cs="Arial"/>
          <w:lang w:val="en-ZA"/>
        </w:rPr>
        <w:t xml:space="preserve"> He</w:t>
      </w:r>
      <w:r w:rsidR="00767C8E">
        <w:rPr>
          <w:rFonts w:ascii="Arial" w:hAnsi="Arial" w:cs="Arial"/>
          <w:lang w:val="en-ZA"/>
        </w:rPr>
        <w:t xml:space="preserve"> was </w:t>
      </w:r>
      <w:r w:rsidR="00220805">
        <w:rPr>
          <w:rFonts w:ascii="Arial" w:hAnsi="Arial" w:cs="Arial"/>
          <w:lang w:val="en-ZA"/>
        </w:rPr>
        <w:t>sentenced</w:t>
      </w:r>
      <w:r w:rsidR="001845A9">
        <w:rPr>
          <w:rFonts w:ascii="Arial" w:hAnsi="Arial" w:cs="Arial"/>
          <w:lang w:val="en-ZA"/>
        </w:rPr>
        <w:t xml:space="preserve"> </w:t>
      </w:r>
      <w:r w:rsidR="00767C8E">
        <w:rPr>
          <w:rFonts w:ascii="Arial" w:hAnsi="Arial" w:cs="Arial"/>
          <w:lang w:val="en-ZA"/>
        </w:rPr>
        <w:t xml:space="preserve">to 18 months imprisonment. </w:t>
      </w:r>
      <w:r w:rsidR="00220805">
        <w:rPr>
          <w:rFonts w:ascii="Arial" w:hAnsi="Arial" w:cs="Arial"/>
          <w:lang w:val="en-ZA"/>
        </w:rPr>
        <w:t>The appellant</w:t>
      </w:r>
      <w:r w:rsidR="001845A9">
        <w:rPr>
          <w:rFonts w:ascii="Arial" w:hAnsi="Arial" w:cs="Arial"/>
          <w:lang w:val="en-ZA"/>
        </w:rPr>
        <w:t xml:space="preserve"> is now appealing </w:t>
      </w:r>
      <w:r w:rsidR="00220805">
        <w:rPr>
          <w:rFonts w:ascii="Arial" w:hAnsi="Arial" w:cs="Arial"/>
          <w:lang w:val="en-ZA"/>
        </w:rPr>
        <w:t xml:space="preserve">against </w:t>
      </w:r>
      <w:r w:rsidR="001845A9">
        <w:rPr>
          <w:rFonts w:ascii="Arial" w:hAnsi="Arial" w:cs="Arial"/>
          <w:lang w:val="en-ZA"/>
        </w:rPr>
        <w:t>his conviction and sentence. On</w:t>
      </w:r>
      <w:r w:rsidR="00767C8E">
        <w:rPr>
          <w:rFonts w:ascii="Arial" w:hAnsi="Arial" w:cs="Arial"/>
          <w:lang w:val="en-ZA"/>
        </w:rPr>
        <w:t xml:space="preserve"> appeal it was argued that several irregularities were committed by the presiding magistrate</w:t>
      </w:r>
      <w:r w:rsidR="00612DDB">
        <w:rPr>
          <w:rFonts w:ascii="Arial" w:hAnsi="Arial" w:cs="Arial"/>
          <w:lang w:val="en-ZA"/>
        </w:rPr>
        <w:t xml:space="preserve"> as a result</w:t>
      </w:r>
      <w:r w:rsidR="00612DDB" w:rsidRPr="00612DDB">
        <w:rPr>
          <w:rFonts w:ascii="Arial" w:hAnsi="Arial" w:cs="Arial"/>
          <w:lang w:val="en-ZA"/>
        </w:rPr>
        <w:t xml:space="preserve"> </w:t>
      </w:r>
      <w:r w:rsidR="00612DDB">
        <w:rPr>
          <w:rFonts w:ascii="Arial" w:hAnsi="Arial" w:cs="Arial"/>
          <w:lang w:val="en-ZA"/>
        </w:rPr>
        <w:t>the accused was not given a fair</w:t>
      </w:r>
      <w:r w:rsidR="005F4B9B">
        <w:rPr>
          <w:rFonts w:ascii="Arial" w:hAnsi="Arial" w:cs="Arial"/>
          <w:lang w:val="en-ZA"/>
        </w:rPr>
        <w:t xml:space="preserve"> trial. In that the magistrate’</w:t>
      </w:r>
      <w:r w:rsidR="00612DDB">
        <w:rPr>
          <w:rFonts w:ascii="Arial" w:hAnsi="Arial" w:cs="Arial"/>
          <w:lang w:val="en-ZA"/>
        </w:rPr>
        <w:t>s failure to afford adequate time and facilities for the preparation and presentation of the appellant’s defence before the commencement of and during the trial particularly the right to be defended by a legal practitioner, the failure to enquire and ensure that the appellant was provided with disclosure of the evidential material which the State inten</w:t>
      </w:r>
      <w:r w:rsidR="001845A9">
        <w:rPr>
          <w:rFonts w:ascii="Arial" w:hAnsi="Arial" w:cs="Arial"/>
          <w:lang w:val="en-ZA"/>
        </w:rPr>
        <w:t>ded to use,</w:t>
      </w:r>
      <w:r w:rsidR="00612DDB">
        <w:rPr>
          <w:rFonts w:ascii="Arial" w:hAnsi="Arial" w:cs="Arial"/>
          <w:lang w:val="en-ZA"/>
        </w:rPr>
        <w:t xml:space="preserve"> the magist</w:t>
      </w:r>
      <w:r w:rsidR="005F4B9B">
        <w:rPr>
          <w:rFonts w:ascii="Arial" w:hAnsi="Arial" w:cs="Arial"/>
          <w:lang w:val="en-ZA"/>
        </w:rPr>
        <w:t>rate’</w:t>
      </w:r>
      <w:r w:rsidR="00612DDB">
        <w:rPr>
          <w:rFonts w:ascii="Arial" w:hAnsi="Arial" w:cs="Arial"/>
          <w:lang w:val="en-ZA"/>
        </w:rPr>
        <w:t>s acceptance of the charge presented by the prosecutor without properly examining the averments the</w:t>
      </w:r>
      <w:r w:rsidR="001845A9">
        <w:rPr>
          <w:rFonts w:ascii="Arial" w:hAnsi="Arial" w:cs="Arial"/>
          <w:lang w:val="en-ZA"/>
        </w:rPr>
        <w:t>rein and</w:t>
      </w:r>
      <w:r w:rsidR="00612DDB">
        <w:rPr>
          <w:rFonts w:ascii="Arial" w:hAnsi="Arial" w:cs="Arial"/>
          <w:lang w:val="en-ZA"/>
        </w:rPr>
        <w:t xml:space="preserve"> her failure to explain to the appellant the particular circumstance which could serve as an aggravating factor justifying the imposition of a particular severe penalty.</w:t>
      </w:r>
    </w:p>
    <w:p w:rsidR="003A665E" w:rsidRDefault="003A665E" w:rsidP="003A665E">
      <w:pPr>
        <w:spacing w:line="360" w:lineRule="auto"/>
        <w:jc w:val="both"/>
        <w:rPr>
          <w:rFonts w:ascii="Arial" w:hAnsi="Arial" w:cs="Arial"/>
          <w:lang w:val="en-ZA"/>
        </w:rPr>
      </w:pPr>
    </w:p>
    <w:p w:rsidR="00EE397D" w:rsidRDefault="003A665E" w:rsidP="00EE397D">
      <w:pPr>
        <w:spacing w:line="360" w:lineRule="auto"/>
        <w:jc w:val="both"/>
        <w:rPr>
          <w:rFonts w:ascii="Arial" w:hAnsi="Arial" w:cs="Arial"/>
          <w:lang w:val="en-ZA"/>
        </w:rPr>
      </w:pPr>
      <w:r w:rsidRPr="006576BE">
        <w:rPr>
          <w:rFonts w:ascii="Arial" w:hAnsi="Arial" w:cs="Arial"/>
          <w:i/>
          <w:lang w:val="en-ZA"/>
        </w:rPr>
        <w:t>Held</w:t>
      </w:r>
      <w:r w:rsidR="005F4B9B">
        <w:rPr>
          <w:rFonts w:ascii="Arial" w:hAnsi="Arial" w:cs="Arial"/>
          <w:lang w:val="en-ZA"/>
        </w:rPr>
        <w:t>; that</w:t>
      </w:r>
      <w:r>
        <w:rPr>
          <w:rFonts w:ascii="Arial" w:hAnsi="Arial" w:cs="Arial"/>
          <w:lang w:val="en-ZA"/>
        </w:rPr>
        <w:t xml:space="preserve"> the alleged irregularities c</w:t>
      </w:r>
      <w:r w:rsidR="00C226E6">
        <w:rPr>
          <w:rFonts w:ascii="Arial" w:hAnsi="Arial" w:cs="Arial"/>
          <w:lang w:val="en-ZA"/>
        </w:rPr>
        <w:t>ommitted by</w:t>
      </w:r>
      <w:r>
        <w:rPr>
          <w:rFonts w:ascii="Arial" w:hAnsi="Arial" w:cs="Arial"/>
          <w:lang w:val="en-ZA"/>
        </w:rPr>
        <w:t xml:space="preserve"> the presiding magistrate, must be decided on what is apparent from the record</w:t>
      </w:r>
      <w:r w:rsidR="00EE397D">
        <w:rPr>
          <w:rFonts w:ascii="Arial" w:hAnsi="Arial" w:cs="Arial"/>
          <w:lang w:val="en-ZA"/>
        </w:rPr>
        <w:t xml:space="preserve"> and</w:t>
      </w:r>
      <w:r w:rsidR="00EE397D" w:rsidRPr="00EE397D">
        <w:rPr>
          <w:rFonts w:ascii="Arial" w:hAnsi="Arial" w:cs="Arial"/>
          <w:lang w:val="en-ZA"/>
        </w:rPr>
        <w:t xml:space="preserve"> </w:t>
      </w:r>
      <w:r w:rsidR="00EE397D">
        <w:rPr>
          <w:rFonts w:ascii="Arial" w:hAnsi="Arial" w:cs="Arial"/>
          <w:lang w:val="en-ZA"/>
        </w:rPr>
        <w:t>does not vitiate the conviction.</w:t>
      </w:r>
    </w:p>
    <w:p w:rsidR="00EE397D" w:rsidRDefault="00EE397D" w:rsidP="00EE397D">
      <w:pPr>
        <w:spacing w:line="360" w:lineRule="auto"/>
        <w:jc w:val="both"/>
        <w:rPr>
          <w:rFonts w:ascii="Arial" w:hAnsi="Arial" w:cs="Arial"/>
          <w:lang w:val="en-ZA"/>
        </w:rPr>
      </w:pPr>
    </w:p>
    <w:p w:rsidR="00EE397D" w:rsidRDefault="00EE397D" w:rsidP="00EE397D">
      <w:pPr>
        <w:spacing w:line="360" w:lineRule="auto"/>
        <w:jc w:val="both"/>
        <w:rPr>
          <w:rFonts w:ascii="Arial" w:hAnsi="Arial" w:cs="Arial"/>
          <w:lang w:val="en-ZA"/>
        </w:rPr>
      </w:pPr>
      <w:r w:rsidRPr="00EE397D">
        <w:rPr>
          <w:rFonts w:ascii="Arial" w:hAnsi="Arial" w:cs="Arial"/>
          <w:i/>
          <w:lang w:val="en-ZA"/>
        </w:rPr>
        <w:t>Held</w:t>
      </w:r>
      <w:r>
        <w:rPr>
          <w:rFonts w:ascii="Arial" w:hAnsi="Arial" w:cs="Arial"/>
          <w:lang w:val="en-ZA"/>
        </w:rPr>
        <w:t xml:space="preserve"> </w:t>
      </w:r>
      <w:r w:rsidRPr="005F4B9B">
        <w:rPr>
          <w:rFonts w:ascii="Arial" w:hAnsi="Arial" w:cs="Arial"/>
          <w:i/>
          <w:lang w:val="en-ZA"/>
        </w:rPr>
        <w:t>further</w:t>
      </w:r>
      <w:r w:rsidR="005F4B9B">
        <w:rPr>
          <w:rFonts w:ascii="Arial" w:hAnsi="Arial" w:cs="Arial"/>
          <w:lang w:val="en-ZA"/>
        </w:rPr>
        <w:t>;</w:t>
      </w:r>
      <w:r>
        <w:rPr>
          <w:rFonts w:ascii="Arial" w:hAnsi="Arial" w:cs="Arial"/>
          <w:lang w:val="en-ZA"/>
        </w:rPr>
        <w:t xml:space="preserve"> that the magistrate did not misdirect or committed irregularities with regard to sentence imposed and appeal is dismissed.</w:t>
      </w:r>
    </w:p>
    <w:p w:rsidR="003A665E" w:rsidRDefault="003A665E" w:rsidP="003A665E">
      <w:pPr>
        <w:spacing w:line="360" w:lineRule="auto"/>
        <w:jc w:val="both"/>
        <w:rPr>
          <w:rFonts w:ascii="Arial" w:hAnsi="Arial" w:cs="Arial"/>
          <w:lang w:val="en-ZA"/>
        </w:rPr>
      </w:pPr>
    </w:p>
    <w:p w:rsidR="00D33DAE" w:rsidRDefault="00D33DAE" w:rsidP="003A665E">
      <w:pPr>
        <w:spacing w:line="360" w:lineRule="auto"/>
        <w:jc w:val="both"/>
        <w:rPr>
          <w:rFonts w:ascii="Arial" w:hAnsi="Arial" w:cs="Arial"/>
          <w:lang w:val="en-ZA"/>
        </w:rPr>
      </w:pPr>
    </w:p>
    <w:p w:rsidR="00D33DAE" w:rsidRPr="00340732" w:rsidRDefault="00D33DAE" w:rsidP="003A665E">
      <w:pPr>
        <w:spacing w:line="360" w:lineRule="auto"/>
        <w:jc w:val="both"/>
        <w:rPr>
          <w:rFonts w:ascii="Arial" w:hAnsi="Arial" w:cs="Arial"/>
          <w:lang w:val="en-ZA"/>
        </w:rPr>
      </w:pPr>
    </w:p>
    <w:p w:rsidR="003A665E" w:rsidRPr="00340732" w:rsidRDefault="003A665E" w:rsidP="003A665E">
      <w:pPr>
        <w:spacing w:line="360" w:lineRule="auto"/>
        <w:jc w:val="both"/>
        <w:rPr>
          <w:rFonts w:ascii="Arial" w:hAnsi="Arial" w:cs="Arial"/>
          <w:b/>
          <w:lang w:val="en-ZA"/>
        </w:rPr>
      </w:pPr>
      <w:r>
        <w:rPr>
          <w:rFonts w:ascii="Arial" w:hAnsi="Arial" w:cs="Arial"/>
          <w:b/>
          <w:lang w:val="en-ZA"/>
        </w:rPr>
        <w:lastRenderedPageBreak/>
        <w:t>______________________________________________________________</w:t>
      </w:r>
    </w:p>
    <w:p w:rsidR="007B5FC4" w:rsidRDefault="007B5FC4" w:rsidP="003A665E">
      <w:pPr>
        <w:pBdr>
          <w:bottom w:val="single" w:sz="12" w:space="1" w:color="auto"/>
        </w:pBdr>
        <w:spacing w:line="360" w:lineRule="auto"/>
        <w:jc w:val="center"/>
        <w:rPr>
          <w:rFonts w:ascii="Arial" w:hAnsi="Arial" w:cs="Arial"/>
          <w:b/>
          <w:lang w:val="en-ZA"/>
        </w:rPr>
      </w:pPr>
    </w:p>
    <w:p w:rsidR="003A665E" w:rsidRDefault="003A665E" w:rsidP="003A665E">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7B5FC4" w:rsidRDefault="007B5FC4" w:rsidP="003A665E">
      <w:pPr>
        <w:pBdr>
          <w:bottom w:val="single" w:sz="12" w:space="1" w:color="auto"/>
        </w:pBdr>
        <w:spacing w:line="360" w:lineRule="auto"/>
        <w:jc w:val="center"/>
        <w:rPr>
          <w:rFonts w:ascii="Arial" w:hAnsi="Arial" w:cs="Arial"/>
          <w:b/>
          <w:lang w:val="en-ZA"/>
        </w:rPr>
      </w:pPr>
    </w:p>
    <w:p w:rsidR="003A665E" w:rsidRPr="00210744" w:rsidRDefault="003A665E" w:rsidP="003A665E">
      <w:pPr>
        <w:spacing w:line="360" w:lineRule="auto"/>
        <w:ind w:left="720"/>
        <w:jc w:val="both"/>
        <w:rPr>
          <w:rFonts w:ascii="Arial" w:hAnsi="Arial" w:cs="Arial"/>
          <w:b/>
          <w:u w:val="single"/>
          <w:lang w:val="en-ZA"/>
        </w:rPr>
      </w:pPr>
    </w:p>
    <w:p w:rsidR="003A665E" w:rsidRDefault="00D33DAE" w:rsidP="003A665E">
      <w:pPr>
        <w:pBdr>
          <w:bottom w:val="single" w:sz="12" w:space="1" w:color="auto"/>
        </w:pBdr>
        <w:spacing w:line="360" w:lineRule="auto"/>
        <w:jc w:val="both"/>
        <w:rPr>
          <w:rFonts w:ascii="Arial" w:hAnsi="Arial" w:cs="Arial"/>
          <w:lang w:val="en-ZA"/>
        </w:rPr>
      </w:pPr>
      <w:r>
        <w:rPr>
          <w:rFonts w:ascii="Arial" w:hAnsi="Arial" w:cs="Arial"/>
          <w:lang w:val="en-ZA"/>
        </w:rPr>
        <w:t>1.</w:t>
      </w:r>
      <w:r>
        <w:rPr>
          <w:rFonts w:ascii="Arial" w:hAnsi="Arial" w:cs="Arial"/>
          <w:lang w:val="en-ZA"/>
        </w:rPr>
        <w:tab/>
        <w:t>The appeal is dismissed.</w:t>
      </w:r>
    </w:p>
    <w:p w:rsidR="00D33DAE" w:rsidRDefault="00D33DAE" w:rsidP="000657F9">
      <w:pPr>
        <w:pBdr>
          <w:bottom w:val="single" w:sz="12" w:space="1" w:color="auto"/>
        </w:pBdr>
        <w:jc w:val="both"/>
        <w:rPr>
          <w:rFonts w:ascii="Arial" w:hAnsi="Arial" w:cs="Arial"/>
          <w:lang w:val="en-ZA"/>
        </w:rPr>
      </w:pPr>
    </w:p>
    <w:p w:rsidR="003A665E" w:rsidRDefault="003A665E" w:rsidP="000657F9">
      <w:pPr>
        <w:jc w:val="both"/>
        <w:rPr>
          <w:rFonts w:ascii="Arial" w:hAnsi="Arial" w:cs="Arial"/>
          <w:b/>
          <w:lang w:val="en-ZA"/>
        </w:rPr>
      </w:pPr>
    </w:p>
    <w:p w:rsidR="007B5FC4" w:rsidRDefault="007B5FC4" w:rsidP="000657F9">
      <w:pPr>
        <w:pBdr>
          <w:bottom w:val="single" w:sz="12" w:space="1" w:color="auto"/>
        </w:pBdr>
        <w:ind w:firstLine="720"/>
        <w:jc w:val="center"/>
        <w:rPr>
          <w:rFonts w:ascii="Arial" w:hAnsi="Arial" w:cs="Arial"/>
          <w:b/>
          <w:lang w:val="en-ZA"/>
        </w:rPr>
      </w:pPr>
    </w:p>
    <w:p w:rsidR="003A665E" w:rsidRDefault="003A665E" w:rsidP="000657F9">
      <w:pPr>
        <w:pBdr>
          <w:bottom w:val="single" w:sz="12" w:space="1" w:color="auto"/>
        </w:pBdr>
        <w:ind w:firstLine="720"/>
        <w:jc w:val="center"/>
        <w:rPr>
          <w:rFonts w:ascii="Arial" w:hAnsi="Arial" w:cs="Arial"/>
          <w:b/>
          <w:lang w:val="en-ZA"/>
        </w:rPr>
      </w:pPr>
      <w:r>
        <w:rPr>
          <w:rFonts w:ascii="Arial" w:hAnsi="Arial" w:cs="Arial"/>
          <w:b/>
          <w:lang w:val="en-ZA"/>
        </w:rPr>
        <w:t>JUDGMENT</w:t>
      </w:r>
    </w:p>
    <w:p w:rsidR="007B5FC4" w:rsidRDefault="007B5FC4" w:rsidP="000657F9">
      <w:pPr>
        <w:pBdr>
          <w:bottom w:val="single" w:sz="12" w:space="1" w:color="auto"/>
        </w:pBdr>
        <w:ind w:firstLine="720"/>
        <w:jc w:val="center"/>
        <w:rPr>
          <w:rFonts w:ascii="Arial" w:hAnsi="Arial" w:cs="Arial"/>
          <w:b/>
          <w:lang w:val="en-ZA"/>
        </w:rPr>
      </w:pPr>
      <w:bookmarkStart w:id="0" w:name="_GoBack"/>
      <w:bookmarkEnd w:id="0"/>
    </w:p>
    <w:p w:rsidR="007B5FC4" w:rsidRDefault="007B5FC4" w:rsidP="000657F9">
      <w:pPr>
        <w:pBdr>
          <w:bottom w:val="single" w:sz="12" w:space="1" w:color="auto"/>
        </w:pBdr>
        <w:ind w:firstLine="720"/>
        <w:jc w:val="center"/>
        <w:rPr>
          <w:rFonts w:ascii="Arial" w:hAnsi="Arial" w:cs="Arial"/>
          <w:b/>
          <w:lang w:val="en-ZA"/>
        </w:rPr>
      </w:pPr>
    </w:p>
    <w:p w:rsidR="003A665E" w:rsidRPr="00E13B0E" w:rsidRDefault="003A665E" w:rsidP="003A665E">
      <w:pPr>
        <w:spacing w:line="360" w:lineRule="auto"/>
        <w:jc w:val="both"/>
        <w:rPr>
          <w:rFonts w:ascii="Arial" w:hAnsi="Arial" w:cs="Arial"/>
          <w:b/>
          <w:lang w:val="en-ZA"/>
        </w:rPr>
      </w:pPr>
    </w:p>
    <w:p w:rsidR="004B71E0" w:rsidRDefault="003A665E" w:rsidP="003A665E">
      <w:pPr>
        <w:spacing w:line="360" w:lineRule="auto"/>
        <w:jc w:val="both"/>
        <w:rPr>
          <w:rFonts w:ascii="Arial" w:hAnsi="Arial" w:cs="Arial"/>
          <w:lang w:val="en-ZA"/>
        </w:rPr>
      </w:pPr>
      <w:r>
        <w:rPr>
          <w:rFonts w:ascii="Arial" w:hAnsi="Arial" w:cs="Arial"/>
          <w:lang w:val="en-ZA"/>
        </w:rPr>
        <w:t>SALIONGA J (JANUARY</w:t>
      </w:r>
      <w:r w:rsidRPr="004251BB">
        <w:rPr>
          <w:rFonts w:ascii="Arial" w:hAnsi="Arial" w:cs="Arial"/>
          <w:lang w:val="en-ZA"/>
        </w:rPr>
        <w:t xml:space="preserve"> J concurring):</w:t>
      </w:r>
    </w:p>
    <w:p w:rsidR="003A665E" w:rsidRPr="000657F9" w:rsidRDefault="003A665E" w:rsidP="003A665E">
      <w:pPr>
        <w:spacing w:line="360" w:lineRule="auto"/>
        <w:jc w:val="both"/>
        <w:rPr>
          <w:rFonts w:ascii="Arial" w:hAnsi="Arial" w:cs="Arial"/>
          <w:b/>
          <w:lang w:val="en-ZA"/>
        </w:rPr>
      </w:pPr>
      <w:r w:rsidRPr="000657F9">
        <w:rPr>
          <w:rFonts w:ascii="Arial" w:hAnsi="Arial" w:cs="Arial"/>
          <w:b/>
          <w:lang w:val="en-ZA"/>
        </w:rPr>
        <w:t xml:space="preserve"> </w:t>
      </w:r>
    </w:p>
    <w:p w:rsidR="003A665E" w:rsidRPr="000657F9" w:rsidRDefault="004B71E0" w:rsidP="003A665E">
      <w:pPr>
        <w:spacing w:line="360" w:lineRule="auto"/>
        <w:jc w:val="both"/>
        <w:rPr>
          <w:rFonts w:ascii="Arial" w:hAnsi="Arial" w:cs="Arial"/>
          <w:b/>
          <w:lang w:val="en-ZA"/>
        </w:rPr>
      </w:pPr>
      <w:r w:rsidRPr="000657F9">
        <w:rPr>
          <w:rFonts w:ascii="Arial" w:hAnsi="Arial" w:cs="Arial"/>
          <w:b/>
          <w:lang w:val="en-ZA"/>
        </w:rPr>
        <w:t>Condonation</w:t>
      </w:r>
    </w:p>
    <w:p w:rsidR="00664FF1" w:rsidRDefault="00E04B4C" w:rsidP="003A665E">
      <w:pPr>
        <w:spacing w:line="360" w:lineRule="auto"/>
        <w:jc w:val="both"/>
        <w:rPr>
          <w:rFonts w:ascii="Arial" w:hAnsi="Arial" w:cs="Arial"/>
          <w:lang w:val="en-ZA"/>
        </w:rPr>
      </w:pPr>
      <w:r>
        <w:rPr>
          <w:rFonts w:ascii="Arial" w:hAnsi="Arial" w:cs="Arial"/>
          <w:lang w:val="en-ZA"/>
        </w:rPr>
        <w:t>[1]</w:t>
      </w:r>
      <w:r>
        <w:rPr>
          <w:rFonts w:ascii="Arial" w:hAnsi="Arial" w:cs="Arial"/>
          <w:lang w:val="en-ZA"/>
        </w:rPr>
        <w:tab/>
      </w:r>
      <w:r w:rsidR="008E138D">
        <w:rPr>
          <w:rFonts w:ascii="Arial" w:hAnsi="Arial" w:cs="Arial"/>
          <w:lang w:val="en-ZA"/>
        </w:rPr>
        <w:t>The a</w:t>
      </w:r>
      <w:r w:rsidR="003A665E">
        <w:rPr>
          <w:rFonts w:ascii="Arial" w:hAnsi="Arial" w:cs="Arial"/>
          <w:lang w:val="en-ZA"/>
        </w:rPr>
        <w:t xml:space="preserve">ppellant </w:t>
      </w:r>
      <w:r w:rsidR="00801143">
        <w:rPr>
          <w:rFonts w:ascii="Arial" w:hAnsi="Arial" w:cs="Arial"/>
          <w:lang w:val="en-ZA"/>
        </w:rPr>
        <w:t>was convicted of assault with intent to do grievous bodily harm read with the provisions of the Combating of Domestic Violence Act</w:t>
      </w:r>
      <w:r w:rsidR="007B5FC4">
        <w:rPr>
          <w:rFonts w:ascii="Arial" w:hAnsi="Arial" w:cs="Arial"/>
          <w:lang w:val="en-ZA"/>
        </w:rPr>
        <w:t>.</w:t>
      </w:r>
      <w:r w:rsidR="007E4279">
        <w:rPr>
          <w:rStyle w:val="FootnoteReference"/>
          <w:rFonts w:ascii="Arial" w:hAnsi="Arial" w:cs="Arial"/>
          <w:lang w:val="en-ZA"/>
        </w:rPr>
        <w:footnoteReference w:id="1"/>
      </w:r>
      <w:r w:rsidR="00801143">
        <w:rPr>
          <w:rFonts w:ascii="Arial" w:hAnsi="Arial" w:cs="Arial"/>
          <w:lang w:val="en-ZA"/>
        </w:rPr>
        <w:t xml:space="preserve"> He was sentenced to 18 mo</w:t>
      </w:r>
      <w:r w:rsidR="008E138D">
        <w:rPr>
          <w:rFonts w:ascii="Arial" w:hAnsi="Arial" w:cs="Arial"/>
          <w:lang w:val="en-ZA"/>
        </w:rPr>
        <w:t>nths imprisonment. He</w:t>
      </w:r>
      <w:r w:rsidR="00664FF1">
        <w:rPr>
          <w:rFonts w:ascii="Arial" w:hAnsi="Arial" w:cs="Arial"/>
          <w:lang w:val="en-ZA"/>
        </w:rPr>
        <w:t xml:space="preserve"> </w:t>
      </w:r>
      <w:r w:rsidR="00220805">
        <w:rPr>
          <w:rFonts w:ascii="Arial" w:hAnsi="Arial" w:cs="Arial"/>
          <w:lang w:val="en-ZA"/>
        </w:rPr>
        <w:t>lodged an appeal</w:t>
      </w:r>
      <w:r w:rsidR="00664FF1">
        <w:rPr>
          <w:rFonts w:ascii="Arial" w:hAnsi="Arial" w:cs="Arial"/>
          <w:lang w:val="en-ZA"/>
        </w:rPr>
        <w:t xml:space="preserve"> against</w:t>
      </w:r>
      <w:r w:rsidR="007B5FC4">
        <w:rPr>
          <w:rFonts w:ascii="Arial" w:hAnsi="Arial" w:cs="Arial"/>
          <w:lang w:val="en-ZA"/>
        </w:rPr>
        <w:t xml:space="preserve"> the conviction and sentence. </w:t>
      </w:r>
      <w:r w:rsidR="00220805">
        <w:rPr>
          <w:rFonts w:ascii="Arial" w:hAnsi="Arial" w:cs="Arial"/>
          <w:lang w:val="en-ZA"/>
        </w:rPr>
        <w:t>T</w:t>
      </w:r>
      <w:r w:rsidR="008E138D">
        <w:rPr>
          <w:rFonts w:ascii="Arial" w:hAnsi="Arial" w:cs="Arial"/>
          <w:lang w:val="en-ZA"/>
        </w:rPr>
        <w:t>he appeal</w:t>
      </w:r>
      <w:r w:rsidR="00220805">
        <w:rPr>
          <w:rFonts w:ascii="Arial" w:hAnsi="Arial" w:cs="Arial"/>
          <w:lang w:val="en-ZA"/>
        </w:rPr>
        <w:t xml:space="preserve"> against conviction</w:t>
      </w:r>
      <w:r w:rsidR="008E138D">
        <w:rPr>
          <w:rFonts w:ascii="Arial" w:hAnsi="Arial" w:cs="Arial"/>
          <w:lang w:val="en-ZA"/>
        </w:rPr>
        <w:t xml:space="preserve"> is directed a</w:t>
      </w:r>
      <w:r w:rsidR="003A665E">
        <w:rPr>
          <w:rFonts w:ascii="Arial" w:hAnsi="Arial" w:cs="Arial"/>
          <w:lang w:val="en-ZA"/>
        </w:rPr>
        <w:t xml:space="preserve">t the manner in which </w:t>
      </w:r>
      <w:r w:rsidR="00220805">
        <w:rPr>
          <w:rFonts w:ascii="Arial" w:hAnsi="Arial" w:cs="Arial"/>
          <w:lang w:val="en-ZA"/>
        </w:rPr>
        <w:t xml:space="preserve">the </w:t>
      </w:r>
      <w:r w:rsidR="003A665E">
        <w:rPr>
          <w:rFonts w:ascii="Arial" w:hAnsi="Arial" w:cs="Arial"/>
          <w:lang w:val="en-ZA"/>
        </w:rPr>
        <w:t>proceedings were conduc</w:t>
      </w:r>
      <w:r w:rsidR="00220805">
        <w:rPr>
          <w:rFonts w:ascii="Arial" w:hAnsi="Arial" w:cs="Arial"/>
          <w:lang w:val="en-ZA"/>
        </w:rPr>
        <w:t>ted (procedurally); and</w:t>
      </w:r>
      <w:r w:rsidR="003A665E">
        <w:rPr>
          <w:rFonts w:ascii="Arial" w:hAnsi="Arial" w:cs="Arial"/>
          <w:lang w:val="en-ZA"/>
        </w:rPr>
        <w:t xml:space="preserve"> the court’s </w:t>
      </w:r>
      <w:r w:rsidR="00220805">
        <w:rPr>
          <w:rFonts w:ascii="Arial" w:hAnsi="Arial" w:cs="Arial"/>
          <w:lang w:val="en-ZA"/>
        </w:rPr>
        <w:t>evaluation and</w:t>
      </w:r>
      <w:r w:rsidR="003A665E">
        <w:rPr>
          <w:rFonts w:ascii="Arial" w:hAnsi="Arial" w:cs="Arial"/>
          <w:lang w:val="en-ZA"/>
        </w:rPr>
        <w:t xml:space="preserve"> findings on the </w:t>
      </w:r>
      <w:r w:rsidR="00365CC7">
        <w:rPr>
          <w:rFonts w:ascii="Arial" w:hAnsi="Arial" w:cs="Arial"/>
          <w:lang w:val="en-ZA"/>
        </w:rPr>
        <w:t>fac</w:t>
      </w:r>
      <w:r w:rsidR="00220805">
        <w:rPr>
          <w:rFonts w:ascii="Arial" w:hAnsi="Arial" w:cs="Arial"/>
          <w:lang w:val="en-ZA"/>
        </w:rPr>
        <w:t>ts</w:t>
      </w:r>
      <w:r w:rsidR="000657F9">
        <w:rPr>
          <w:rFonts w:ascii="Arial" w:hAnsi="Arial" w:cs="Arial"/>
          <w:lang w:val="en-ZA"/>
        </w:rPr>
        <w:t xml:space="preserve">. Mr </w:t>
      </w:r>
      <w:r w:rsidR="00145EDB">
        <w:rPr>
          <w:rFonts w:ascii="Arial" w:hAnsi="Arial" w:cs="Arial"/>
          <w:lang w:val="en-ZA"/>
        </w:rPr>
        <w:t>Alexander ap</w:t>
      </w:r>
      <w:r w:rsidR="000657F9">
        <w:rPr>
          <w:rFonts w:ascii="Arial" w:hAnsi="Arial" w:cs="Arial"/>
          <w:lang w:val="en-ZA"/>
        </w:rPr>
        <w:t xml:space="preserve">pears for the appellant and Mr </w:t>
      </w:r>
      <w:r w:rsidR="00145EDB">
        <w:rPr>
          <w:rFonts w:ascii="Arial" w:hAnsi="Arial" w:cs="Arial"/>
          <w:lang w:val="en-ZA"/>
        </w:rPr>
        <w:t>Andreas for the respondent.</w:t>
      </w:r>
    </w:p>
    <w:p w:rsidR="00664FF1" w:rsidRDefault="00664FF1" w:rsidP="003A665E">
      <w:pPr>
        <w:spacing w:line="360" w:lineRule="auto"/>
        <w:jc w:val="both"/>
        <w:rPr>
          <w:rFonts w:ascii="Arial" w:hAnsi="Arial" w:cs="Arial"/>
          <w:lang w:val="en-ZA"/>
        </w:rPr>
      </w:pPr>
    </w:p>
    <w:p w:rsidR="00365CC7" w:rsidRDefault="00664FF1" w:rsidP="003A665E">
      <w:pPr>
        <w:spacing w:line="360" w:lineRule="auto"/>
        <w:jc w:val="both"/>
        <w:rPr>
          <w:rFonts w:ascii="Arial" w:hAnsi="Arial" w:cs="Arial"/>
          <w:lang w:val="en-ZA"/>
        </w:rPr>
      </w:pPr>
      <w:r>
        <w:rPr>
          <w:rFonts w:ascii="Arial" w:hAnsi="Arial" w:cs="Arial"/>
          <w:lang w:val="en-ZA"/>
        </w:rPr>
        <w:t>[2</w:t>
      </w:r>
      <w:r w:rsidR="00E04B4C">
        <w:rPr>
          <w:rFonts w:ascii="Arial" w:hAnsi="Arial" w:cs="Arial"/>
          <w:lang w:val="en-ZA"/>
        </w:rPr>
        <w:t>]</w:t>
      </w:r>
      <w:r w:rsidR="00E04B4C">
        <w:rPr>
          <w:rFonts w:ascii="Arial" w:hAnsi="Arial" w:cs="Arial"/>
          <w:lang w:val="en-ZA"/>
        </w:rPr>
        <w:tab/>
      </w:r>
      <w:r w:rsidR="0059570D">
        <w:rPr>
          <w:rFonts w:ascii="Arial" w:hAnsi="Arial" w:cs="Arial"/>
          <w:lang w:val="en-ZA"/>
        </w:rPr>
        <w:t>It</w:t>
      </w:r>
      <w:r w:rsidR="00365CC7">
        <w:rPr>
          <w:rFonts w:ascii="Arial" w:hAnsi="Arial" w:cs="Arial"/>
          <w:lang w:val="en-ZA"/>
        </w:rPr>
        <w:t xml:space="preserve"> is alleged that on</w:t>
      </w:r>
      <w:r w:rsidR="00145EDB">
        <w:rPr>
          <w:rFonts w:ascii="Arial" w:hAnsi="Arial" w:cs="Arial"/>
          <w:lang w:val="en-ZA"/>
        </w:rPr>
        <w:t xml:space="preserve"> </w:t>
      </w:r>
      <w:r w:rsidR="00365CC7">
        <w:rPr>
          <w:rFonts w:ascii="Arial" w:hAnsi="Arial" w:cs="Arial"/>
          <w:lang w:val="en-ZA"/>
        </w:rPr>
        <w:t xml:space="preserve">29 April 2018 </w:t>
      </w:r>
      <w:r w:rsidR="007B1A87">
        <w:rPr>
          <w:rFonts w:ascii="Arial" w:hAnsi="Arial" w:cs="Arial"/>
          <w:lang w:val="en-ZA"/>
        </w:rPr>
        <w:t xml:space="preserve">at or near </w:t>
      </w:r>
      <w:proofErr w:type="spellStart"/>
      <w:r w:rsidR="00365CC7">
        <w:rPr>
          <w:rFonts w:ascii="Arial" w:hAnsi="Arial" w:cs="Arial"/>
          <w:lang w:val="en-ZA"/>
        </w:rPr>
        <w:t>U</w:t>
      </w:r>
      <w:r w:rsidR="00145EDB">
        <w:rPr>
          <w:rFonts w:ascii="Arial" w:hAnsi="Arial" w:cs="Arial"/>
          <w:lang w:val="en-ZA"/>
        </w:rPr>
        <w:t>u</w:t>
      </w:r>
      <w:r w:rsidR="00365CC7">
        <w:rPr>
          <w:rFonts w:ascii="Arial" w:hAnsi="Arial" w:cs="Arial"/>
          <w:lang w:val="en-ZA"/>
        </w:rPr>
        <w:t>kwandongo</w:t>
      </w:r>
      <w:proofErr w:type="spellEnd"/>
      <w:r w:rsidR="00365CC7">
        <w:rPr>
          <w:rFonts w:ascii="Arial" w:hAnsi="Arial" w:cs="Arial"/>
          <w:lang w:val="en-ZA"/>
        </w:rPr>
        <w:t xml:space="preserve"> the accused did wrongfully</w:t>
      </w:r>
      <w:r w:rsidR="00220805">
        <w:rPr>
          <w:rFonts w:ascii="Arial" w:hAnsi="Arial" w:cs="Arial"/>
          <w:lang w:val="en-ZA"/>
        </w:rPr>
        <w:t>,</w:t>
      </w:r>
      <w:r w:rsidR="00365CC7">
        <w:rPr>
          <w:rFonts w:ascii="Arial" w:hAnsi="Arial" w:cs="Arial"/>
          <w:lang w:val="en-ZA"/>
        </w:rPr>
        <w:t xml:space="preserve"> unlawfully and maliciously assault </w:t>
      </w:r>
      <w:proofErr w:type="spellStart"/>
      <w:r w:rsidR="00365CC7">
        <w:rPr>
          <w:rFonts w:ascii="Arial" w:hAnsi="Arial" w:cs="Arial"/>
          <w:lang w:val="en-ZA"/>
        </w:rPr>
        <w:t>Nakantimba</w:t>
      </w:r>
      <w:proofErr w:type="spellEnd"/>
      <w:r w:rsidR="00365CC7">
        <w:rPr>
          <w:rFonts w:ascii="Arial" w:hAnsi="Arial" w:cs="Arial"/>
          <w:lang w:val="en-ZA"/>
        </w:rPr>
        <w:t xml:space="preserve"> </w:t>
      </w:r>
      <w:proofErr w:type="spellStart"/>
      <w:r w:rsidR="00365CC7">
        <w:rPr>
          <w:rFonts w:ascii="Arial" w:hAnsi="Arial" w:cs="Arial"/>
          <w:lang w:val="en-ZA"/>
        </w:rPr>
        <w:t>Dortea</w:t>
      </w:r>
      <w:proofErr w:type="spellEnd"/>
      <w:r w:rsidR="00365CC7">
        <w:rPr>
          <w:rFonts w:ascii="Arial" w:hAnsi="Arial" w:cs="Arial"/>
          <w:lang w:val="en-ZA"/>
        </w:rPr>
        <w:t xml:space="preserve"> </w:t>
      </w:r>
      <w:proofErr w:type="spellStart"/>
      <w:r w:rsidR="00365CC7">
        <w:rPr>
          <w:rFonts w:ascii="Arial" w:hAnsi="Arial" w:cs="Arial"/>
          <w:lang w:val="en-ZA"/>
        </w:rPr>
        <w:t>Hinanane</w:t>
      </w:r>
      <w:proofErr w:type="spellEnd"/>
      <w:r w:rsidR="00365CC7">
        <w:rPr>
          <w:rFonts w:ascii="Arial" w:hAnsi="Arial" w:cs="Arial"/>
          <w:lang w:val="en-ZA"/>
        </w:rPr>
        <w:t xml:space="preserve"> by hitting her with a stick on the body with intent to do the said complainant grievous bodily harm</w:t>
      </w:r>
      <w:r w:rsidR="007B1A87">
        <w:rPr>
          <w:rFonts w:ascii="Arial" w:hAnsi="Arial" w:cs="Arial"/>
          <w:lang w:val="en-ZA"/>
        </w:rPr>
        <w:t xml:space="preserve"> and the </w:t>
      </w:r>
      <w:r w:rsidR="00365CC7">
        <w:rPr>
          <w:rFonts w:ascii="Arial" w:hAnsi="Arial" w:cs="Arial"/>
          <w:lang w:val="en-ZA"/>
        </w:rPr>
        <w:t>domestic relationship as defined by section</w:t>
      </w:r>
      <w:r w:rsidR="00145EDB">
        <w:rPr>
          <w:rFonts w:ascii="Arial" w:hAnsi="Arial" w:cs="Arial"/>
          <w:lang w:val="en-ZA"/>
        </w:rPr>
        <w:t xml:space="preserve"> </w:t>
      </w:r>
      <w:r w:rsidR="00365CC7">
        <w:rPr>
          <w:rFonts w:ascii="Arial" w:hAnsi="Arial" w:cs="Arial"/>
          <w:lang w:val="en-ZA"/>
        </w:rPr>
        <w:t xml:space="preserve">3 of the </w:t>
      </w:r>
      <w:r w:rsidR="00F63C85">
        <w:rPr>
          <w:rFonts w:ascii="Arial" w:hAnsi="Arial" w:cs="Arial"/>
          <w:lang w:val="en-ZA"/>
        </w:rPr>
        <w:t>Act</w:t>
      </w:r>
      <w:r w:rsidR="007E4279">
        <w:rPr>
          <w:rStyle w:val="FootnoteReference"/>
          <w:rFonts w:ascii="Arial" w:hAnsi="Arial" w:cs="Arial"/>
          <w:lang w:val="en-ZA"/>
        </w:rPr>
        <w:footnoteReference w:id="2"/>
      </w:r>
      <w:r w:rsidR="005F1D62">
        <w:rPr>
          <w:rFonts w:ascii="Arial" w:hAnsi="Arial" w:cs="Arial"/>
          <w:lang w:val="en-ZA"/>
        </w:rPr>
        <w:t xml:space="preserve"> </w:t>
      </w:r>
      <w:r w:rsidR="00145EDB">
        <w:rPr>
          <w:rFonts w:ascii="Arial" w:hAnsi="Arial" w:cs="Arial"/>
          <w:lang w:val="en-ZA"/>
        </w:rPr>
        <w:t xml:space="preserve"> </w:t>
      </w:r>
      <w:r w:rsidR="000657F9">
        <w:rPr>
          <w:rFonts w:ascii="Arial" w:hAnsi="Arial" w:cs="Arial"/>
          <w:lang w:val="en-ZA"/>
        </w:rPr>
        <w:t>was</w:t>
      </w:r>
      <w:r w:rsidR="00F63C85">
        <w:rPr>
          <w:rFonts w:ascii="Arial" w:hAnsi="Arial" w:cs="Arial"/>
          <w:lang w:val="en-ZA"/>
        </w:rPr>
        <w:t xml:space="preserve"> present</w:t>
      </w:r>
      <w:r w:rsidR="007B1A87">
        <w:rPr>
          <w:rFonts w:ascii="Arial" w:hAnsi="Arial" w:cs="Arial"/>
          <w:lang w:val="en-ZA"/>
        </w:rPr>
        <w:t>,</w:t>
      </w:r>
      <w:r w:rsidR="00220805">
        <w:rPr>
          <w:rFonts w:ascii="Arial" w:hAnsi="Arial" w:cs="Arial"/>
          <w:lang w:val="en-ZA"/>
        </w:rPr>
        <w:t xml:space="preserve"> that of aunt</w:t>
      </w:r>
      <w:r w:rsidR="00365CC7">
        <w:rPr>
          <w:rFonts w:ascii="Arial" w:hAnsi="Arial" w:cs="Arial"/>
          <w:lang w:val="en-ZA"/>
        </w:rPr>
        <w:t xml:space="preserve"> and nephew.</w:t>
      </w:r>
    </w:p>
    <w:p w:rsidR="00365CC7" w:rsidRDefault="00365CC7" w:rsidP="003A665E">
      <w:pPr>
        <w:spacing w:line="360" w:lineRule="auto"/>
        <w:jc w:val="both"/>
        <w:rPr>
          <w:rFonts w:ascii="Arial" w:hAnsi="Arial" w:cs="Arial"/>
          <w:lang w:val="en-ZA"/>
        </w:rPr>
      </w:pPr>
    </w:p>
    <w:p w:rsidR="00145EDB" w:rsidRDefault="00145EDB" w:rsidP="00145EDB">
      <w:pPr>
        <w:spacing w:line="360" w:lineRule="auto"/>
        <w:jc w:val="both"/>
        <w:rPr>
          <w:rFonts w:ascii="Arial" w:hAnsi="Arial" w:cs="Arial"/>
          <w:lang w:val="en-ZA"/>
        </w:rPr>
      </w:pPr>
      <w:r>
        <w:rPr>
          <w:rFonts w:ascii="Arial" w:hAnsi="Arial" w:cs="Arial"/>
          <w:lang w:val="en-ZA"/>
        </w:rPr>
        <w:t>[3</w:t>
      </w:r>
      <w:r w:rsidR="00E04B4C">
        <w:rPr>
          <w:rFonts w:ascii="Arial" w:hAnsi="Arial" w:cs="Arial"/>
          <w:lang w:val="en-ZA"/>
        </w:rPr>
        <w:t>]</w:t>
      </w:r>
      <w:r w:rsidR="00E04B4C">
        <w:rPr>
          <w:rFonts w:ascii="Arial" w:hAnsi="Arial" w:cs="Arial"/>
          <w:lang w:val="en-ZA"/>
        </w:rPr>
        <w:tab/>
      </w:r>
      <w:r>
        <w:rPr>
          <w:rFonts w:ascii="Arial" w:hAnsi="Arial" w:cs="Arial"/>
          <w:lang w:val="en-ZA"/>
        </w:rPr>
        <w:t>Appellant filed his notice of appeal within the prescri</w:t>
      </w:r>
      <w:r w:rsidR="0038291F">
        <w:rPr>
          <w:rFonts w:ascii="Arial" w:hAnsi="Arial" w:cs="Arial"/>
          <w:lang w:val="en-ZA"/>
        </w:rPr>
        <w:t>bed time limit provided for in r</w:t>
      </w:r>
      <w:r w:rsidR="00B40FD0">
        <w:rPr>
          <w:rFonts w:ascii="Arial" w:hAnsi="Arial" w:cs="Arial"/>
          <w:lang w:val="en-ZA"/>
        </w:rPr>
        <w:t>ule 67 of the Magistrates’ courts r</w:t>
      </w:r>
      <w:r>
        <w:rPr>
          <w:rFonts w:ascii="Arial" w:hAnsi="Arial" w:cs="Arial"/>
          <w:lang w:val="en-ZA"/>
        </w:rPr>
        <w:t>ules and respondent equally filed the notice of int</w:t>
      </w:r>
      <w:r w:rsidR="00E04B4C">
        <w:rPr>
          <w:rFonts w:ascii="Arial" w:hAnsi="Arial" w:cs="Arial"/>
          <w:lang w:val="en-ZA"/>
        </w:rPr>
        <w:t>ention to oppose in time</w:t>
      </w:r>
      <w:r>
        <w:rPr>
          <w:rFonts w:ascii="Arial" w:hAnsi="Arial" w:cs="Arial"/>
          <w:lang w:val="en-ZA"/>
        </w:rPr>
        <w:t xml:space="preserve">. However both counsel filed the </w:t>
      </w:r>
      <w:r w:rsidR="00F63C85">
        <w:rPr>
          <w:rFonts w:ascii="Arial" w:hAnsi="Arial" w:cs="Arial"/>
          <w:lang w:val="en-ZA"/>
        </w:rPr>
        <w:t>h</w:t>
      </w:r>
      <w:r>
        <w:rPr>
          <w:rFonts w:ascii="Arial" w:hAnsi="Arial" w:cs="Arial"/>
          <w:lang w:val="en-ZA"/>
        </w:rPr>
        <w:t>eads of arguments outside the time</w:t>
      </w:r>
      <w:r w:rsidR="0038291F">
        <w:rPr>
          <w:rFonts w:ascii="Arial" w:hAnsi="Arial" w:cs="Arial"/>
          <w:lang w:val="en-ZA"/>
        </w:rPr>
        <w:t xml:space="preserve"> </w:t>
      </w:r>
      <w:r>
        <w:rPr>
          <w:rFonts w:ascii="Arial" w:hAnsi="Arial" w:cs="Arial"/>
          <w:lang w:val="en-ZA"/>
        </w:rPr>
        <w:t xml:space="preserve">frame. Respondent submitted an affidavit </w:t>
      </w:r>
      <w:r>
        <w:rPr>
          <w:rFonts w:ascii="Arial" w:hAnsi="Arial" w:cs="Arial"/>
          <w:lang w:val="en-ZA"/>
        </w:rPr>
        <w:lastRenderedPageBreak/>
        <w:t>explaining the late filling. The court was satisfied with counsel’s explanation and allowed counsel to address it on the merits.</w:t>
      </w:r>
    </w:p>
    <w:p w:rsidR="001903A4" w:rsidRDefault="001903A4" w:rsidP="00145EDB">
      <w:pPr>
        <w:spacing w:line="360" w:lineRule="auto"/>
        <w:jc w:val="both"/>
        <w:rPr>
          <w:rFonts w:ascii="Arial" w:hAnsi="Arial" w:cs="Arial"/>
          <w:lang w:val="en-ZA"/>
        </w:rPr>
      </w:pPr>
    </w:p>
    <w:p w:rsidR="0038291F" w:rsidRDefault="0038291F" w:rsidP="00145EDB">
      <w:pPr>
        <w:spacing w:line="360" w:lineRule="auto"/>
        <w:jc w:val="both"/>
        <w:rPr>
          <w:rFonts w:ascii="Arial" w:hAnsi="Arial" w:cs="Arial"/>
          <w:lang w:val="en-ZA"/>
        </w:rPr>
      </w:pPr>
    </w:p>
    <w:p w:rsidR="001903A4" w:rsidRDefault="007B4F0E" w:rsidP="00145EDB">
      <w:pPr>
        <w:spacing w:line="360" w:lineRule="auto"/>
        <w:jc w:val="both"/>
        <w:rPr>
          <w:rFonts w:ascii="Arial" w:hAnsi="Arial" w:cs="Arial"/>
          <w:lang w:val="en-ZA"/>
        </w:rPr>
      </w:pPr>
      <w:r>
        <w:rPr>
          <w:rFonts w:ascii="Arial" w:hAnsi="Arial" w:cs="Arial"/>
          <w:lang w:val="en-ZA"/>
        </w:rPr>
        <w:t>[4]</w:t>
      </w:r>
      <w:r>
        <w:rPr>
          <w:rFonts w:ascii="Arial" w:hAnsi="Arial" w:cs="Arial"/>
          <w:lang w:val="en-ZA"/>
        </w:rPr>
        <w:tab/>
      </w:r>
      <w:r w:rsidR="001903A4">
        <w:rPr>
          <w:rFonts w:ascii="Arial" w:hAnsi="Arial" w:cs="Arial"/>
          <w:lang w:val="en-ZA"/>
        </w:rPr>
        <w:t>Appellant’s appeal is based on the following grounds:</w:t>
      </w:r>
    </w:p>
    <w:p w:rsidR="000F461A" w:rsidRDefault="000F461A" w:rsidP="00145EDB">
      <w:pPr>
        <w:spacing w:line="360" w:lineRule="auto"/>
        <w:jc w:val="both"/>
        <w:rPr>
          <w:rFonts w:ascii="Arial" w:hAnsi="Arial" w:cs="Arial"/>
          <w:lang w:val="en-ZA"/>
        </w:rPr>
      </w:pPr>
    </w:p>
    <w:p w:rsidR="000F461A" w:rsidRDefault="000F461A" w:rsidP="00145EDB">
      <w:pPr>
        <w:spacing w:line="360" w:lineRule="auto"/>
        <w:jc w:val="both"/>
        <w:rPr>
          <w:rFonts w:ascii="Arial" w:hAnsi="Arial" w:cs="Arial"/>
          <w:lang w:val="en-ZA"/>
        </w:rPr>
      </w:pPr>
      <w:r>
        <w:rPr>
          <w:rFonts w:ascii="Arial" w:hAnsi="Arial" w:cs="Arial"/>
          <w:lang w:val="en-ZA"/>
        </w:rPr>
        <w:t>In respect of conviction:</w:t>
      </w:r>
    </w:p>
    <w:p w:rsidR="000F461A" w:rsidRDefault="000F461A" w:rsidP="00145EDB">
      <w:pPr>
        <w:spacing w:line="360" w:lineRule="auto"/>
        <w:jc w:val="both"/>
        <w:rPr>
          <w:rFonts w:ascii="Arial" w:hAnsi="Arial" w:cs="Arial"/>
          <w:lang w:val="en-ZA"/>
        </w:rPr>
      </w:pPr>
    </w:p>
    <w:p w:rsidR="001903A4" w:rsidRDefault="000F461A" w:rsidP="001903A4">
      <w:pPr>
        <w:spacing w:line="360" w:lineRule="auto"/>
        <w:jc w:val="both"/>
        <w:rPr>
          <w:rFonts w:ascii="Arial" w:hAnsi="Arial" w:cs="Arial"/>
          <w:lang w:val="en-ZA"/>
        </w:rPr>
      </w:pPr>
      <w:r>
        <w:rPr>
          <w:rFonts w:ascii="Arial" w:hAnsi="Arial" w:cs="Arial"/>
          <w:lang w:val="en-ZA"/>
        </w:rPr>
        <w:t>That</w:t>
      </w:r>
      <w:r w:rsidR="001903A4">
        <w:rPr>
          <w:rFonts w:ascii="Arial" w:hAnsi="Arial" w:cs="Arial"/>
          <w:lang w:val="en-ZA"/>
        </w:rPr>
        <w:t xml:space="preserve"> the presiding magistrate</w:t>
      </w:r>
      <w:r>
        <w:rPr>
          <w:rFonts w:ascii="Arial" w:hAnsi="Arial" w:cs="Arial"/>
          <w:lang w:val="en-ZA"/>
        </w:rPr>
        <w:t xml:space="preserve"> committed several irregularities rendering </w:t>
      </w:r>
      <w:r w:rsidR="00D75AE1">
        <w:rPr>
          <w:rFonts w:ascii="Arial" w:hAnsi="Arial" w:cs="Arial"/>
          <w:lang w:val="en-ZA"/>
        </w:rPr>
        <w:t>his trial unfair and breach of a</w:t>
      </w:r>
      <w:r>
        <w:rPr>
          <w:rFonts w:ascii="Arial" w:hAnsi="Arial" w:cs="Arial"/>
          <w:lang w:val="en-ZA"/>
        </w:rPr>
        <w:t>rticle 12 of the Namibian Constitution:</w:t>
      </w:r>
      <w:r w:rsidR="001903A4">
        <w:rPr>
          <w:rFonts w:ascii="Arial" w:hAnsi="Arial" w:cs="Arial"/>
          <w:lang w:val="en-ZA"/>
        </w:rPr>
        <w:t xml:space="preserve"> </w:t>
      </w:r>
      <w:r>
        <w:rPr>
          <w:rFonts w:ascii="Arial" w:hAnsi="Arial" w:cs="Arial"/>
          <w:lang w:val="en-ZA"/>
        </w:rPr>
        <w:t>In that</w:t>
      </w:r>
    </w:p>
    <w:p w:rsidR="001903A4" w:rsidRDefault="001903A4" w:rsidP="001903A4">
      <w:pPr>
        <w:spacing w:line="360" w:lineRule="auto"/>
        <w:jc w:val="both"/>
        <w:rPr>
          <w:rFonts w:ascii="Arial" w:hAnsi="Arial" w:cs="Arial"/>
          <w:lang w:val="en-ZA"/>
        </w:rPr>
      </w:pPr>
    </w:p>
    <w:p w:rsidR="001903A4" w:rsidRDefault="007B1A87" w:rsidP="001903A4">
      <w:pPr>
        <w:spacing w:line="360" w:lineRule="auto"/>
        <w:jc w:val="both"/>
        <w:rPr>
          <w:rFonts w:ascii="Arial" w:hAnsi="Arial" w:cs="Arial"/>
          <w:lang w:val="en-ZA"/>
        </w:rPr>
      </w:pPr>
      <w:r>
        <w:rPr>
          <w:rFonts w:ascii="Arial" w:hAnsi="Arial" w:cs="Arial"/>
          <w:lang w:val="en-ZA"/>
        </w:rPr>
        <w:t>The magistrate’s failure</w:t>
      </w:r>
      <w:r w:rsidR="001903A4">
        <w:rPr>
          <w:rFonts w:ascii="Arial" w:hAnsi="Arial" w:cs="Arial"/>
          <w:lang w:val="en-ZA"/>
        </w:rPr>
        <w:t xml:space="preserve"> to afford adequate time and facilities for the preparation and presentation of the appellant’s defence before the commencement of and during the trial particularly the right to be defended by a legal practitioner</w:t>
      </w:r>
    </w:p>
    <w:p w:rsidR="001903A4" w:rsidRDefault="001903A4" w:rsidP="001903A4">
      <w:pPr>
        <w:spacing w:line="360" w:lineRule="auto"/>
        <w:jc w:val="both"/>
        <w:rPr>
          <w:rFonts w:ascii="Arial" w:hAnsi="Arial" w:cs="Arial"/>
          <w:lang w:val="en-ZA"/>
        </w:rPr>
      </w:pPr>
    </w:p>
    <w:p w:rsidR="001903A4" w:rsidRDefault="001903A4" w:rsidP="001903A4">
      <w:pPr>
        <w:spacing w:line="360" w:lineRule="auto"/>
        <w:jc w:val="both"/>
        <w:rPr>
          <w:rFonts w:ascii="Arial" w:hAnsi="Arial" w:cs="Arial"/>
          <w:lang w:val="en-ZA"/>
        </w:rPr>
      </w:pPr>
      <w:r>
        <w:rPr>
          <w:rFonts w:ascii="Arial" w:hAnsi="Arial" w:cs="Arial"/>
          <w:lang w:val="en-ZA"/>
        </w:rPr>
        <w:t>The magistrate’s failure to enquire and ensure that the appellant was provided with disclosure of the evidential material which the State intended to use</w:t>
      </w:r>
    </w:p>
    <w:p w:rsidR="001903A4" w:rsidRDefault="001903A4" w:rsidP="001903A4">
      <w:pPr>
        <w:spacing w:line="360" w:lineRule="auto"/>
        <w:jc w:val="both"/>
        <w:rPr>
          <w:rFonts w:ascii="Arial" w:hAnsi="Arial" w:cs="Arial"/>
          <w:lang w:val="en-ZA"/>
        </w:rPr>
      </w:pPr>
    </w:p>
    <w:p w:rsidR="001903A4" w:rsidRDefault="001903A4" w:rsidP="001903A4">
      <w:pPr>
        <w:spacing w:line="360" w:lineRule="auto"/>
        <w:jc w:val="both"/>
        <w:rPr>
          <w:rFonts w:ascii="Arial" w:hAnsi="Arial" w:cs="Arial"/>
          <w:lang w:val="en-ZA"/>
        </w:rPr>
      </w:pPr>
      <w:r>
        <w:rPr>
          <w:rFonts w:ascii="Arial" w:hAnsi="Arial" w:cs="Arial"/>
          <w:lang w:val="en-ZA"/>
        </w:rPr>
        <w:t>The magistrate ‘s acceptance of the charge presented by the prosecutor without properly examining the averments therein and her failure to explain to the appellant the particular circumstance which could serve as an aggravating factor justifying the imposition of a particular severe penalty.</w:t>
      </w:r>
    </w:p>
    <w:p w:rsidR="001903A4" w:rsidRDefault="001903A4" w:rsidP="001903A4">
      <w:pPr>
        <w:spacing w:line="360" w:lineRule="auto"/>
        <w:jc w:val="both"/>
        <w:rPr>
          <w:rFonts w:ascii="Arial" w:hAnsi="Arial" w:cs="Arial"/>
          <w:lang w:val="en-ZA"/>
        </w:rPr>
      </w:pPr>
    </w:p>
    <w:p w:rsidR="001903A4" w:rsidRDefault="001903A4" w:rsidP="003A665E">
      <w:pPr>
        <w:spacing w:line="360" w:lineRule="auto"/>
        <w:jc w:val="both"/>
        <w:rPr>
          <w:rFonts w:ascii="Arial" w:hAnsi="Arial" w:cs="Arial"/>
          <w:lang w:val="en-ZA"/>
        </w:rPr>
      </w:pPr>
      <w:r>
        <w:rPr>
          <w:rFonts w:ascii="Arial" w:hAnsi="Arial" w:cs="Arial"/>
          <w:lang w:val="en-ZA"/>
        </w:rPr>
        <w:t>The magistrate’s irregular admission of a purported medical report (J88) into evidence and her reliance thereon to find that the complainant suffered a fracture</w:t>
      </w:r>
      <w:r w:rsidR="00F63C85">
        <w:rPr>
          <w:rFonts w:ascii="Arial" w:hAnsi="Arial" w:cs="Arial"/>
          <w:lang w:val="en-ZA"/>
        </w:rPr>
        <w:t>d</w:t>
      </w:r>
      <w:r>
        <w:rPr>
          <w:rFonts w:ascii="Arial" w:hAnsi="Arial" w:cs="Arial"/>
          <w:lang w:val="en-ZA"/>
        </w:rPr>
        <w:t xml:space="preserve"> arm and injury on her eye.</w:t>
      </w:r>
    </w:p>
    <w:p w:rsidR="000F461A" w:rsidRDefault="000F461A" w:rsidP="003A665E">
      <w:pPr>
        <w:spacing w:line="360" w:lineRule="auto"/>
        <w:jc w:val="both"/>
        <w:rPr>
          <w:rFonts w:ascii="Arial" w:hAnsi="Arial" w:cs="Arial"/>
          <w:lang w:val="en-ZA"/>
        </w:rPr>
      </w:pPr>
    </w:p>
    <w:p w:rsidR="000F461A" w:rsidRDefault="000F461A" w:rsidP="003A665E">
      <w:pPr>
        <w:spacing w:line="360" w:lineRule="auto"/>
        <w:jc w:val="both"/>
        <w:rPr>
          <w:rFonts w:ascii="Arial" w:hAnsi="Arial" w:cs="Arial"/>
          <w:lang w:val="en-ZA"/>
        </w:rPr>
      </w:pPr>
      <w:r>
        <w:rPr>
          <w:rFonts w:ascii="Arial" w:hAnsi="Arial" w:cs="Arial"/>
          <w:lang w:val="en-ZA"/>
        </w:rPr>
        <w:t>In respect of sentence:</w:t>
      </w:r>
    </w:p>
    <w:p w:rsidR="000F461A" w:rsidRDefault="000F461A" w:rsidP="003A665E">
      <w:pPr>
        <w:spacing w:line="360" w:lineRule="auto"/>
        <w:jc w:val="both"/>
        <w:rPr>
          <w:rFonts w:ascii="Arial" w:hAnsi="Arial" w:cs="Arial"/>
          <w:lang w:val="en-ZA"/>
        </w:rPr>
      </w:pPr>
    </w:p>
    <w:p w:rsidR="000F461A" w:rsidRDefault="000F461A" w:rsidP="003A665E">
      <w:pPr>
        <w:spacing w:line="360" w:lineRule="auto"/>
        <w:jc w:val="both"/>
        <w:rPr>
          <w:rFonts w:ascii="Arial" w:hAnsi="Arial" w:cs="Arial"/>
          <w:lang w:val="en-ZA"/>
        </w:rPr>
      </w:pPr>
      <w:r>
        <w:rPr>
          <w:rFonts w:ascii="Arial" w:hAnsi="Arial" w:cs="Arial"/>
          <w:lang w:val="en-ZA"/>
        </w:rPr>
        <w:t>That the sentence imposed is startlingly inappropriate or induces a sense of shock or is such that striking disparity exists between the sentence imposed by the trial Court and that which the Court of Appeal would have imposed had it sat in first instance.</w:t>
      </w:r>
    </w:p>
    <w:p w:rsidR="001903A4" w:rsidRDefault="001903A4" w:rsidP="003A665E">
      <w:pPr>
        <w:spacing w:line="360" w:lineRule="auto"/>
        <w:jc w:val="both"/>
        <w:rPr>
          <w:rFonts w:ascii="Arial" w:hAnsi="Arial" w:cs="Arial"/>
          <w:lang w:val="en-ZA"/>
        </w:rPr>
      </w:pPr>
    </w:p>
    <w:p w:rsidR="006C0EDE" w:rsidRDefault="00D34D4D" w:rsidP="00802D43">
      <w:pPr>
        <w:spacing w:line="360" w:lineRule="auto"/>
        <w:jc w:val="both"/>
        <w:rPr>
          <w:rFonts w:ascii="Arial" w:hAnsi="Arial" w:cs="Arial"/>
          <w:lang w:val="en-ZA"/>
        </w:rPr>
      </w:pPr>
      <w:r>
        <w:rPr>
          <w:rFonts w:ascii="Arial" w:hAnsi="Arial" w:cs="Arial"/>
          <w:lang w:val="en-ZA"/>
        </w:rPr>
        <w:lastRenderedPageBreak/>
        <w:t>[5</w:t>
      </w:r>
      <w:r w:rsidR="007B4F0E">
        <w:rPr>
          <w:rFonts w:ascii="Arial" w:hAnsi="Arial" w:cs="Arial"/>
          <w:lang w:val="en-ZA"/>
        </w:rPr>
        <w:t>]</w:t>
      </w:r>
      <w:r w:rsidR="007B4F0E">
        <w:rPr>
          <w:rFonts w:ascii="Arial" w:hAnsi="Arial" w:cs="Arial"/>
          <w:lang w:val="en-ZA"/>
        </w:rPr>
        <w:tab/>
      </w:r>
      <w:r w:rsidR="006658E8">
        <w:rPr>
          <w:rFonts w:ascii="Arial" w:hAnsi="Arial" w:cs="Arial"/>
          <w:lang w:val="en-ZA"/>
        </w:rPr>
        <w:t>It was submitted on behalf of the appellant that prior to the commencement of trial proceedings,</w:t>
      </w:r>
      <w:r w:rsidR="008126FD">
        <w:rPr>
          <w:rFonts w:ascii="Arial" w:hAnsi="Arial" w:cs="Arial"/>
          <w:lang w:val="en-ZA"/>
        </w:rPr>
        <w:t xml:space="preserve"> the presiding magistrate </w:t>
      </w:r>
      <w:r w:rsidR="003D2761">
        <w:rPr>
          <w:rFonts w:ascii="Arial" w:hAnsi="Arial" w:cs="Arial"/>
          <w:lang w:val="en-ZA"/>
        </w:rPr>
        <w:t>failed</w:t>
      </w:r>
      <w:r w:rsidR="00164D9C">
        <w:rPr>
          <w:rFonts w:ascii="Arial" w:hAnsi="Arial" w:cs="Arial"/>
          <w:lang w:val="en-ZA"/>
        </w:rPr>
        <w:t xml:space="preserve"> to afford adequate time and facilities for the preparation and presentation of the appellant’s def</w:t>
      </w:r>
      <w:r w:rsidR="003D2761">
        <w:rPr>
          <w:rFonts w:ascii="Arial" w:hAnsi="Arial" w:cs="Arial"/>
          <w:lang w:val="en-ZA"/>
        </w:rPr>
        <w:t xml:space="preserve">ence </w:t>
      </w:r>
      <w:r w:rsidR="00164D9C">
        <w:rPr>
          <w:rFonts w:ascii="Arial" w:hAnsi="Arial" w:cs="Arial"/>
          <w:lang w:val="en-ZA"/>
        </w:rPr>
        <w:t>and during the trial particularly the right to be defended by a legal practitioner, the failure to enquire and ensure that the appellant was provided with disclosure of the evidential material which the State intended to use against him so as to properly prepare for his</w:t>
      </w:r>
      <w:r w:rsidR="0038291F">
        <w:rPr>
          <w:rFonts w:ascii="Arial" w:hAnsi="Arial" w:cs="Arial"/>
          <w:lang w:val="en-ZA"/>
        </w:rPr>
        <w:t xml:space="preserve"> defence and the magistrate’</w:t>
      </w:r>
      <w:r w:rsidR="00164D9C">
        <w:rPr>
          <w:rFonts w:ascii="Arial" w:hAnsi="Arial" w:cs="Arial"/>
          <w:lang w:val="en-ZA"/>
        </w:rPr>
        <w:t>s acceptance of the charge presented by the prosecutor without properly examining the averments the</w:t>
      </w:r>
      <w:r w:rsidR="00C81B96">
        <w:rPr>
          <w:rFonts w:ascii="Arial" w:hAnsi="Arial" w:cs="Arial"/>
          <w:lang w:val="en-ZA"/>
        </w:rPr>
        <w:t>re</w:t>
      </w:r>
      <w:r w:rsidR="003D2761">
        <w:rPr>
          <w:rFonts w:ascii="Arial" w:hAnsi="Arial" w:cs="Arial"/>
          <w:lang w:val="en-ZA"/>
        </w:rPr>
        <w:t>in and</w:t>
      </w:r>
      <w:r w:rsidR="00164D9C">
        <w:rPr>
          <w:rFonts w:ascii="Arial" w:hAnsi="Arial" w:cs="Arial"/>
          <w:lang w:val="en-ZA"/>
        </w:rPr>
        <w:t xml:space="preserve"> her failure to explain to the appellant the particular circumstance which could serve as an aggravating factor justifying the imposition </w:t>
      </w:r>
      <w:r w:rsidR="00D3170F">
        <w:rPr>
          <w:rFonts w:ascii="Arial" w:hAnsi="Arial" w:cs="Arial"/>
          <w:lang w:val="en-ZA"/>
        </w:rPr>
        <w:t>of a particular severe penalty.</w:t>
      </w:r>
      <w:r w:rsidR="00164D9C">
        <w:rPr>
          <w:rFonts w:ascii="Arial" w:hAnsi="Arial" w:cs="Arial"/>
          <w:lang w:val="en-ZA"/>
        </w:rPr>
        <w:t xml:space="preserve"> </w:t>
      </w:r>
      <w:r w:rsidR="003A665E">
        <w:rPr>
          <w:rFonts w:ascii="Arial" w:hAnsi="Arial" w:cs="Arial"/>
          <w:lang w:val="en-ZA"/>
        </w:rPr>
        <w:t xml:space="preserve">These failures, it is submitted, </w:t>
      </w:r>
      <w:r w:rsidR="00164D9C">
        <w:rPr>
          <w:rFonts w:ascii="Arial" w:hAnsi="Arial" w:cs="Arial"/>
          <w:lang w:val="en-ZA"/>
        </w:rPr>
        <w:t>vi</w:t>
      </w:r>
      <w:r w:rsidR="003D2761">
        <w:rPr>
          <w:rFonts w:ascii="Arial" w:hAnsi="Arial" w:cs="Arial"/>
          <w:lang w:val="en-ZA"/>
        </w:rPr>
        <w:t>tiated the appellant’s trial.</w:t>
      </w:r>
      <w:r w:rsidR="00164D9C">
        <w:rPr>
          <w:rFonts w:ascii="Arial" w:hAnsi="Arial" w:cs="Arial"/>
          <w:lang w:val="en-ZA"/>
        </w:rPr>
        <w:t xml:space="preserve"> </w:t>
      </w:r>
      <w:r w:rsidR="003D2761">
        <w:rPr>
          <w:rFonts w:ascii="Arial" w:hAnsi="Arial" w:cs="Arial"/>
          <w:lang w:val="en-ZA"/>
        </w:rPr>
        <w:t>Consequently</w:t>
      </w:r>
      <w:r w:rsidR="00164D9C">
        <w:rPr>
          <w:rFonts w:ascii="Arial" w:hAnsi="Arial" w:cs="Arial"/>
          <w:lang w:val="en-ZA"/>
        </w:rPr>
        <w:t xml:space="preserve"> rendered the trial unfair and </w:t>
      </w:r>
      <w:r w:rsidR="008E138D">
        <w:rPr>
          <w:rFonts w:ascii="Arial" w:hAnsi="Arial" w:cs="Arial"/>
          <w:lang w:val="en-ZA"/>
        </w:rPr>
        <w:t xml:space="preserve">were </w:t>
      </w:r>
      <w:r w:rsidR="00D75AE1">
        <w:rPr>
          <w:rFonts w:ascii="Arial" w:hAnsi="Arial" w:cs="Arial"/>
          <w:lang w:val="en-ZA"/>
        </w:rPr>
        <w:t>in breach of a</w:t>
      </w:r>
      <w:r w:rsidR="00164D9C">
        <w:rPr>
          <w:rFonts w:ascii="Arial" w:hAnsi="Arial" w:cs="Arial"/>
          <w:lang w:val="en-ZA"/>
        </w:rPr>
        <w:t xml:space="preserve">rticle 12 of the Namibian </w:t>
      </w:r>
      <w:r w:rsidR="00D3170F">
        <w:rPr>
          <w:rFonts w:ascii="Arial" w:hAnsi="Arial" w:cs="Arial"/>
          <w:lang w:val="en-ZA"/>
        </w:rPr>
        <w:t>Constitution. Were</w:t>
      </w:r>
      <w:r w:rsidR="003A665E">
        <w:rPr>
          <w:rFonts w:ascii="Arial" w:hAnsi="Arial" w:cs="Arial"/>
          <w:lang w:val="en-ZA"/>
        </w:rPr>
        <w:t xml:space="preserve"> of such proportion that it constituted an impermissible and unlawful infringement of the app</w:t>
      </w:r>
      <w:r w:rsidR="009F1F6F">
        <w:rPr>
          <w:rFonts w:ascii="Arial" w:hAnsi="Arial" w:cs="Arial"/>
          <w:lang w:val="en-ZA"/>
        </w:rPr>
        <w:t>ellant’s right to a fair trial.</w:t>
      </w:r>
    </w:p>
    <w:p w:rsidR="009F1F6F" w:rsidRDefault="009F1F6F" w:rsidP="00802D43">
      <w:pPr>
        <w:spacing w:line="360" w:lineRule="auto"/>
        <w:jc w:val="both"/>
        <w:rPr>
          <w:rFonts w:ascii="Arial" w:hAnsi="Arial" w:cs="Arial"/>
          <w:lang w:val="en-ZA"/>
        </w:rPr>
      </w:pPr>
    </w:p>
    <w:p w:rsidR="00F415ED" w:rsidRDefault="00294826" w:rsidP="001A5437">
      <w:pPr>
        <w:spacing w:line="360" w:lineRule="auto"/>
        <w:jc w:val="both"/>
        <w:rPr>
          <w:rFonts w:ascii="Arial" w:hAnsi="Arial" w:cs="Arial"/>
          <w:lang w:val="en-ZA"/>
        </w:rPr>
      </w:pPr>
      <w:r>
        <w:rPr>
          <w:rFonts w:ascii="Arial" w:hAnsi="Arial" w:cs="Arial"/>
          <w:lang w:val="en-ZA"/>
        </w:rPr>
        <w:t>[</w:t>
      </w:r>
      <w:r w:rsidR="009F1F6F">
        <w:rPr>
          <w:rFonts w:ascii="Arial" w:hAnsi="Arial" w:cs="Arial"/>
          <w:lang w:val="en-ZA"/>
        </w:rPr>
        <w:t>6]</w:t>
      </w:r>
      <w:r w:rsidR="007B4F0E">
        <w:rPr>
          <w:rFonts w:ascii="Arial" w:hAnsi="Arial" w:cs="Arial"/>
          <w:lang w:val="en-ZA"/>
        </w:rPr>
        <w:tab/>
      </w:r>
      <w:r w:rsidR="00D5509B">
        <w:rPr>
          <w:rFonts w:ascii="Arial" w:hAnsi="Arial" w:cs="Arial"/>
          <w:lang w:val="en-ZA"/>
        </w:rPr>
        <w:t>Counsel</w:t>
      </w:r>
      <w:r w:rsidR="007B1A87">
        <w:rPr>
          <w:rFonts w:ascii="Arial" w:hAnsi="Arial" w:cs="Arial"/>
          <w:lang w:val="en-ZA"/>
        </w:rPr>
        <w:t xml:space="preserve"> further</w:t>
      </w:r>
      <w:r w:rsidR="00F415ED">
        <w:rPr>
          <w:rFonts w:ascii="Arial" w:hAnsi="Arial" w:cs="Arial"/>
          <w:lang w:val="en-ZA"/>
        </w:rPr>
        <w:t xml:space="preserve"> submitted that it has become an entrenched legal principle in our criminal justice system that the accused’s fundamental rights in terms of article 7 and 12 </w:t>
      </w:r>
      <w:r w:rsidR="009614FE">
        <w:rPr>
          <w:rFonts w:ascii="Arial" w:hAnsi="Arial" w:cs="Arial"/>
          <w:lang w:val="en-ZA"/>
        </w:rPr>
        <w:t>of the Constitution. This includes</w:t>
      </w:r>
      <w:r w:rsidR="00F415ED">
        <w:rPr>
          <w:rFonts w:ascii="Arial" w:hAnsi="Arial" w:cs="Arial"/>
          <w:lang w:val="en-ZA"/>
        </w:rPr>
        <w:t xml:space="preserve"> the right to have full disclosure timeously in order to allow him </w:t>
      </w:r>
      <w:r w:rsidR="009614FE">
        <w:rPr>
          <w:rFonts w:ascii="Arial" w:hAnsi="Arial" w:cs="Arial"/>
          <w:lang w:val="en-ZA"/>
        </w:rPr>
        <w:t>sufficient opportunity</w:t>
      </w:r>
      <w:r w:rsidR="00F415ED">
        <w:rPr>
          <w:rFonts w:ascii="Arial" w:hAnsi="Arial" w:cs="Arial"/>
          <w:lang w:val="en-ZA"/>
        </w:rPr>
        <w:t xml:space="preserve"> to prepare his reply to the cha</w:t>
      </w:r>
      <w:r w:rsidR="002C7FC1">
        <w:rPr>
          <w:rFonts w:ascii="Arial" w:hAnsi="Arial" w:cs="Arial"/>
          <w:lang w:val="en-ZA"/>
        </w:rPr>
        <w:t>rge and his defence. Further that</w:t>
      </w:r>
      <w:r w:rsidR="00F415ED">
        <w:rPr>
          <w:rFonts w:ascii="Arial" w:hAnsi="Arial" w:cs="Arial"/>
          <w:lang w:val="en-ZA"/>
        </w:rPr>
        <w:t xml:space="preserve"> the presiding officer has a duty to inform the unrep</w:t>
      </w:r>
      <w:r w:rsidR="002C7FC1">
        <w:rPr>
          <w:rFonts w:ascii="Arial" w:hAnsi="Arial" w:cs="Arial"/>
          <w:lang w:val="en-ZA"/>
        </w:rPr>
        <w:t>resented appellant of his</w:t>
      </w:r>
      <w:r w:rsidR="00F415ED">
        <w:rPr>
          <w:rFonts w:ascii="Arial" w:hAnsi="Arial" w:cs="Arial"/>
          <w:lang w:val="en-ZA"/>
        </w:rPr>
        <w:t xml:space="preserve"> right to </w:t>
      </w:r>
      <w:r w:rsidR="00BF0AFB">
        <w:rPr>
          <w:rFonts w:ascii="Arial" w:hAnsi="Arial" w:cs="Arial"/>
          <w:lang w:val="en-ZA"/>
        </w:rPr>
        <w:t>apply</w:t>
      </w:r>
      <w:r w:rsidR="00F415ED">
        <w:rPr>
          <w:rFonts w:ascii="Arial" w:hAnsi="Arial" w:cs="Arial"/>
          <w:lang w:val="en-ZA"/>
        </w:rPr>
        <w:t xml:space="preserve"> for disclosure of the docket</w:t>
      </w:r>
      <w:r w:rsidR="002C7FC1">
        <w:rPr>
          <w:rFonts w:ascii="Arial" w:hAnsi="Arial" w:cs="Arial"/>
          <w:lang w:val="en-ZA"/>
        </w:rPr>
        <w:t xml:space="preserve"> which duty he neglected</w:t>
      </w:r>
      <w:r w:rsidR="009112F3">
        <w:rPr>
          <w:rFonts w:ascii="Arial" w:hAnsi="Arial" w:cs="Arial"/>
          <w:lang w:val="en-ZA"/>
        </w:rPr>
        <w:t>.</w:t>
      </w:r>
    </w:p>
    <w:p w:rsidR="00F415ED" w:rsidRDefault="00F415ED" w:rsidP="001A5437">
      <w:pPr>
        <w:spacing w:line="360" w:lineRule="auto"/>
        <w:jc w:val="both"/>
        <w:rPr>
          <w:rFonts w:ascii="Arial" w:hAnsi="Arial" w:cs="Arial"/>
          <w:lang w:val="en-ZA"/>
        </w:rPr>
      </w:pPr>
    </w:p>
    <w:p w:rsidR="00F415ED" w:rsidRDefault="009F1F6F" w:rsidP="00F415ED">
      <w:pPr>
        <w:spacing w:line="360" w:lineRule="auto"/>
        <w:jc w:val="both"/>
        <w:rPr>
          <w:rFonts w:ascii="Arial" w:hAnsi="Arial" w:cs="Arial"/>
          <w:lang w:val="en-ZA"/>
        </w:rPr>
      </w:pPr>
      <w:r>
        <w:rPr>
          <w:rFonts w:ascii="Arial" w:hAnsi="Arial" w:cs="Arial"/>
          <w:lang w:val="en-ZA"/>
        </w:rPr>
        <w:t>[7</w:t>
      </w:r>
      <w:r w:rsidR="00BF0AFB">
        <w:rPr>
          <w:rFonts w:ascii="Arial" w:hAnsi="Arial" w:cs="Arial"/>
          <w:lang w:val="en-ZA"/>
        </w:rPr>
        <w:t>]</w:t>
      </w:r>
      <w:r w:rsidR="007B4F0E">
        <w:rPr>
          <w:rFonts w:ascii="Arial" w:hAnsi="Arial" w:cs="Arial"/>
          <w:lang w:val="en-ZA"/>
        </w:rPr>
        <w:tab/>
      </w:r>
      <w:r w:rsidR="007B1A87">
        <w:rPr>
          <w:rFonts w:ascii="Arial" w:hAnsi="Arial" w:cs="Arial"/>
          <w:lang w:val="en-ZA"/>
        </w:rPr>
        <w:t xml:space="preserve">As authority for </w:t>
      </w:r>
      <w:r w:rsidR="00F415ED">
        <w:rPr>
          <w:rFonts w:ascii="Arial" w:hAnsi="Arial" w:cs="Arial"/>
          <w:lang w:val="en-ZA"/>
        </w:rPr>
        <w:t xml:space="preserve">his </w:t>
      </w:r>
      <w:r w:rsidR="009112F3">
        <w:rPr>
          <w:rFonts w:ascii="Arial" w:hAnsi="Arial" w:cs="Arial"/>
          <w:lang w:val="en-ZA"/>
        </w:rPr>
        <w:t xml:space="preserve">submission, </w:t>
      </w:r>
      <w:r w:rsidR="00F415ED">
        <w:rPr>
          <w:rFonts w:ascii="Arial" w:hAnsi="Arial" w:cs="Arial"/>
          <w:lang w:val="en-ZA"/>
        </w:rPr>
        <w:t xml:space="preserve">counsel referred this court to </w:t>
      </w:r>
      <w:r w:rsidR="00F415ED">
        <w:rPr>
          <w:rFonts w:ascii="Arial" w:hAnsi="Arial" w:cs="Arial"/>
          <w:i/>
          <w:lang w:val="en-ZA"/>
        </w:rPr>
        <w:t xml:space="preserve">S v </w:t>
      </w:r>
      <w:proofErr w:type="spellStart"/>
      <w:r w:rsidR="00F415ED">
        <w:rPr>
          <w:rFonts w:ascii="Arial" w:hAnsi="Arial" w:cs="Arial"/>
          <w:i/>
          <w:lang w:val="en-ZA"/>
        </w:rPr>
        <w:t>Schol</w:t>
      </w:r>
      <w:r w:rsidR="00331C1E">
        <w:rPr>
          <w:rFonts w:ascii="Arial" w:hAnsi="Arial" w:cs="Arial"/>
          <w:i/>
          <w:lang w:val="en-ZA"/>
        </w:rPr>
        <w:t>t</w:t>
      </w:r>
      <w:r w:rsidR="00F415ED">
        <w:rPr>
          <w:rFonts w:ascii="Arial" w:hAnsi="Arial" w:cs="Arial"/>
          <w:i/>
          <w:lang w:val="en-ZA"/>
        </w:rPr>
        <w:t>z</w:t>
      </w:r>
      <w:proofErr w:type="spellEnd"/>
      <w:r w:rsidR="007E4279">
        <w:rPr>
          <w:rStyle w:val="FootnoteReference"/>
          <w:rFonts w:ascii="Arial" w:hAnsi="Arial" w:cs="Arial"/>
          <w:i/>
          <w:lang w:val="en-ZA"/>
        </w:rPr>
        <w:footnoteReference w:id="3"/>
      </w:r>
      <w:r w:rsidR="00F415ED">
        <w:rPr>
          <w:rFonts w:ascii="Arial" w:hAnsi="Arial" w:cs="Arial"/>
          <w:i/>
          <w:lang w:val="en-ZA"/>
        </w:rPr>
        <w:t xml:space="preserve"> </w:t>
      </w:r>
      <w:r w:rsidR="00F415ED">
        <w:rPr>
          <w:rFonts w:ascii="Arial" w:hAnsi="Arial" w:cs="Arial"/>
          <w:lang w:val="en-ZA"/>
        </w:rPr>
        <w:t>where it was stated that:</w:t>
      </w:r>
    </w:p>
    <w:p w:rsidR="00F415ED" w:rsidRDefault="00F415ED" w:rsidP="00F415ED">
      <w:pPr>
        <w:spacing w:line="360" w:lineRule="auto"/>
        <w:jc w:val="both"/>
        <w:rPr>
          <w:rFonts w:ascii="Arial" w:hAnsi="Arial" w:cs="Arial"/>
          <w:lang w:val="en-ZA"/>
        </w:rPr>
      </w:pPr>
    </w:p>
    <w:p w:rsidR="00F415ED" w:rsidRPr="00CC24F9" w:rsidRDefault="00F415ED" w:rsidP="00F415ED">
      <w:pPr>
        <w:spacing w:line="360" w:lineRule="auto"/>
        <w:jc w:val="both"/>
        <w:rPr>
          <w:rFonts w:ascii="Arial" w:hAnsi="Arial" w:cs="Arial"/>
          <w:sz w:val="22"/>
          <w:szCs w:val="22"/>
          <w:lang w:val="en-ZA"/>
        </w:rPr>
      </w:pPr>
      <w:r>
        <w:rPr>
          <w:rFonts w:ascii="Arial" w:hAnsi="Arial" w:cs="Arial"/>
          <w:lang w:val="en-ZA"/>
        </w:rPr>
        <w:tab/>
      </w:r>
      <w:r>
        <w:rPr>
          <w:rFonts w:ascii="Arial" w:hAnsi="Arial" w:cs="Arial"/>
          <w:sz w:val="22"/>
          <w:szCs w:val="22"/>
          <w:lang w:val="en-ZA"/>
        </w:rPr>
        <w:t>‘</w:t>
      </w:r>
      <w:r w:rsidR="00331C1E">
        <w:rPr>
          <w:rFonts w:ascii="Arial" w:hAnsi="Arial" w:cs="Arial"/>
          <w:sz w:val="22"/>
          <w:szCs w:val="22"/>
          <w:lang w:val="en-ZA"/>
        </w:rPr>
        <w:t>…</w:t>
      </w:r>
      <w:r>
        <w:rPr>
          <w:rFonts w:ascii="Arial" w:hAnsi="Arial" w:cs="Arial"/>
          <w:sz w:val="22"/>
          <w:szCs w:val="22"/>
          <w:lang w:val="en-ZA"/>
        </w:rPr>
        <w:t xml:space="preserve">any system of justice that tolerates procedures and rules that put accused persons appearing before the courts at a disadvantage by allowing the prosecution to keep relevant materials close to its chest in order to spring a trap in the process of cross examining and thereby secure a conviction cannot be said to be fair and just. Full disclosure is in accordance with article 7 and 12 of the </w:t>
      </w:r>
      <w:r w:rsidR="005F1D62">
        <w:rPr>
          <w:rFonts w:ascii="Arial" w:hAnsi="Arial" w:cs="Arial"/>
          <w:sz w:val="22"/>
          <w:szCs w:val="22"/>
          <w:lang w:val="en-ZA"/>
        </w:rPr>
        <w:t>Namibian C</w:t>
      </w:r>
      <w:r>
        <w:rPr>
          <w:rFonts w:ascii="Arial" w:hAnsi="Arial" w:cs="Arial"/>
          <w:sz w:val="22"/>
          <w:szCs w:val="22"/>
          <w:lang w:val="en-ZA"/>
        </w:rPr>
        <w:t xml:space="preserve">onstitution. It would be wrong to maintain a system of justice known to be in some respects unfair to </w:t>
      </w:r>
      <w:r>
        <w:rPr>
          <w:rFonts w:ascii="Arial" w:hAnsi="Arial" w:cs="Arial"/>
          <w:sz w:val="22"/>
          <w:szCs w:val="22"/>
          <w:lang w:val="en-ZA"/>
        </w:rPr>
        <w:lastRenderedPageBreak/>
        <w:t xml:space="preserve">the accused. The rights to disclose has acquired a new vigour and protection under the provisions of articles 7 and 12 of the </w:t>
      </w:r>
      <w:r w:rsidR="005F1D62">
        <w:rPr>
          <w:rFonts w:ascii="Arial" w:hAnsi="Arial" w:cs="Arial"/>
          <w:sz w:val="22"/>
          <w:szCs w:val="22"/>
          <w:lang w:val="en-ZA"/>
        </w:rPr>
        <w:t>C</w:t>
      </w:r>
      <w:r>
        <w:rPr>
          <w:rFonts w:ascii="Arial" w:hAnsi="Arial" w:cs="Arial"/>
          <w:sz w:val="22"/>
          <w:szCs w:val="22"/>
          <w:lang w:val="en-ZA"/>
        </w:rPr>
        <w:t>onstitution.</w:t>
      </w:r>
      <w:r w:rsidRPr="00CC24F9">
        <w:rPr>
          <w:rFonts w:ascii="Arial" w:hAnsi="Arial" w:cs="Arial"/>
          <w:sz w:val="22"/>
          <w:szCs w:val="22"/>
          <w:lang w:val="en-ZA"/>
        </w:rPr>
        <w:t xml:space="preserve"> The right to chosen or assigned legal representation is a right of substance, not form</w:t>
      </w:r>
      <w:r w:rsidR="00221803">
        <w:rPr>
          <w:rFonts w:ascii="Arial" w:hAnsi="Arial" w:cs="Arial"/>
          <w:sz w:val="22"/>
          <w:szCs w:val="22"/>
          <w:lang w:val="en-ZA"/>
        </w:rPr>
        <w:t>’</w:t>
      </w:r>
      <w:r w:rsidRPr="00CC24F9">
        <w:rPr>
          <w:rFonts w:ascii="Arial" w:hAnsi="Arial" w:cs="Arial"/>
          <w:sz w:val="22"/>
          <w:szCs w:val="22"/>
          <w:lang w:val="en-ZA"/>
        </w:rPr>
        <w:t>:</w:t>
      </w:r>
    </w:p>
    <w:p w:rsidR="00F415ED" w:rsidRDefault="00F415ED" w:rsidP="00F415ED">
      <w:pPr>
        <w:spacing w:line="360" w:lineRule="auto"/>
        <w:jc w:val="both"/>
        <w:rPr>
          <w:rFonts w:ascii="Arial" w:hAnsi="Arial" w:cs="Arial"/>
          <w:lang w:val="en-ZA"/>
        </w:rPr>
      </w:pPr>
      <w:r w:rsidRPr="00CC24F9">
        <w:rPr>
          <w:rFonts w:ascii="Arial" w:hAnsi="Arial" w:cs="Arial"/>
          <w:sz w:val="22"/>
          <w:szCs w:val="22"/>
          <w:lang w:val="en-ZA"/>
        </w:rPr>
        <w:tab/>
      </w:r>
    </w:p>
    <w:p w:rsidR="001E7291" w:rsidRDefault="009F1F6F" w:rsidP="00F415ED">
      <w:pPr>
        <w:spacing w:line="360" w:lineRule="auto"/>
        <w:jc w:val="both"/>
        <w:rPr>
          <w:rFonts w:ascii="Arial" w:hAnsi="Arial" w:cs="Arial"/>
          <w:lang w:val="en-ZA"/>
        </w:rPr>
      </w:pPr>
      <w:r>
        <w:rPr>
          <w:rFonts w:ascii="Arial" w:hAnsi="Arial" w:cs="Arial"/>
          <w:lang w:val="en-ZA"/>
        </w:rPr>
        <w:t>[8</w:t>
      </w:r>
      <w:r w:rsidR="007B4F0E">
        <w:rPr>
          <w:rFonts w:ascii="Arial" w:hAnsi="Arial" w:cs="Arial"/>
          <w:lang w:val="en-ZA"/>
        </w:rPr>
        <w:t>]</w:t>
      </w:r>
      <w:r w:rsidR="007B4F0E">
        <w:rPr>
          <w:rFonts w:ascii="Arial" w:hAnsi="Arial" w:cs="Arial"/>
          <w:lang w:val="en-ZA"/>
        </w:rPr>
        <w:tab/>
      </w:r>
      <w:proofErr w:type="spellStart"/>
      <w:r w:rsidR="00F415ED">
        <w:rPr>
          <w:rFonts w:ascii="Arial" w:hAnsi="Arial" w:cs="Arial"/>
          <w:i/>
          <w:lang w:val="en-ZA"/>
        </w:rPr>
        <w:t>Aukalius</w:t>
      </w:r>
      <w:proofErr w:type="spellEnd"/>
      <w:r w:rsidR="00F415ED">
        <w:rPr>
          <w:rFonts w:ascii="Arial" w:hAnsi="Arial" w:cs="Arial"/>
          <w:i/>
          <w:lang w:val="en-ZA"/>
        </w:rPr>
        <w:t xml:space="preserve"> v S</w:t>
      </w:r>
      <w:r w:rsidR="007E4279">
        <w:rPr>
          <w:rStyle w:val="FootnoteReference"/>
          <w:rFonts w:ascii="Arial" w:hAnsi="Arial" w:cs="Arial"/>
          <w:i/>
          <w:lang w:val="en-ZA"/>
        </w:rPr>
        <w:footnoteReference w:id="4"/>
      </w:r>
      <w:r w:rsidR="00F415ED">
        <w:rPr>
          <w:rFonts w:ascii="Arial" w:hAnsi="Arial" w:cs="Arial"/>
          <w:i/>
          <w:lang w:val="en-ZA"/>
        </w:rPr>
        <w:t xml:space="preserve"> </w:t>
      </w:r>
      <w:r w:rsidR="00220576">
        <w:rPr>
          <w:rFonts w:ascii="Arial" w:hAnsi="Arial" w:cs="Arial"/>
          <w:i/>
          <w:lang w:val="en-ZA"/>
        </w:rPr>
        <w:t>where</w:t>
      </w:r>
      <w:r w:rsidR="00F415ED">
        <w:rPr>
          <w:rFonts w:ascii="Arial" w:hAnsi="Arial" w:cs="Arial"/>
          <w:lang w:val="en-ZA"/>
        </w:rPr>
        <w:t xml:space="preserve"> the well-established principle </w:t>
      </w:r>
      <w:r w:rsidR="00220576">
        <w:rPr>
          <w:rFonts w:ascii="Arial" w:hAnsi="Arial" w:cs="Arial"/>
          <w:lang w:val="en-ZA"/>
        </w:rPr>
        <w:t>was</w:t>
      </w:r>
      <w:r w:rsidR="00220576">
        <w:rPr>
          <w:rFonts w:ascii="Arial" w:hAnsi="Arial" w:cs="Arial"/>
          <w:b/>
          <w:lang w:val="en-ZA"/>
        </w:rPr>
        <w:t xml:space="preserve"> </w:t>
      </w:r>
      <w:r w:rsidR="00220576">
        <w:rPr>
          <w:rFonts w:ascii="Arial" w:hAnsi="Arial" w:cs="Arial"/>
          <w:lang w:val="en-ZA"/>
        </w:rPr>
        <w:t xml:space="preserve">restated </w:t>
      </w:r>
      <w:r w:rsidR="00F415ED">
        <w:rPr>
          <w:rFonts w:ascii="Arial" w:hAnsi="Arial" w:cs="Arial"/>
          <w:lang w:val="en-ZA"/>
        </w:rPr>
        <w:t xml:space="preserve">that </w:t>
      </w:r>
      <w:r w:rsidR="00F415ED" w:rsidRPr="005C6DD7">
        <w:rPr>
          <w:rFonts w:ascii="Arial" w:hAnsi="Arial" w:cs="Arial"/>
          <w:lang w:val="en-ZA"/>
        </w:rPr>
        <w:t>‘</w:t>
      </w:r>
      <w:r w:rsidR="00F415ED">
        <w:rPr>
          <w:rFonts w:ascii="Arial" w:hAnsi="Arial" w:cs="Arial"/>
          <w:lang w:val="en-ZA"/>
        </w:rPr>
        <w:t>the learned magistrate had a duty to inform the accused of his right to have disclosure and his failure to do so constituted an irregularity which is fundamental and warranting the setting aside of the conviction and sentence.</w:t>
      </w:r>
    </w:p>
    <w:p w:rsidR="001E7291" w:rsidRDefault="001E7291" w:rsidP="00F415ED">
      <w:pPr>
        <w:spacing w:line="360" w:lineRule="auto"/>
        <w:jc w:val="both"/>
        <w:rPr>
          <w:rFonts w:ascii="Arial" w:hAnsi="Arial" w:cs="Arial"/>
          <w:lang w:val="en-ZA"/>
        </w:rPr>
      </w:pPr>
    </w:p>
    <w:p w:rsidR="00714991" w:rsidRDefault="00BF0AFB" w:rsidP="009F1F6F">
      <w:pPr>
        <w:spacing w:line="360" w:lineRule="auto"/>
        <w:jc w:val="both"/>
        <w:rPr>
          <w:rFonts w:ascii="Arial" w:hAnsi="Arial" w:cs="Arial"/>
          <w:lang w:val="en-ZA"/>
        </w:rPr>
      </w:pPr>
      <w:r>
        <w:rPr>
          <w:rFonts w:ascii="Arial" w:hAnsi="Arial" w:cs="Arial"/>
          <w:lang w:val="en-ZA"/>
        </w:rPr>
        <w:t>[</w:t>
      </w:r>
      <w:r w:rsidR="009F1F6F">
        <w:rPr>
          <w:rFonts w:ascii="Arial" w:hAnsi="Arial" w:cs="Arial"/>
          <w:lang w:val="en-ZA"/>
        </w:rPr>
        <w:t>9</w:t>
      </w:r>
      <w:r w:rsidR="0059570D">
        <w:rPr>
          <w:rFonts w:ascii="Arial" w:hAnsi="Arial" w:cs="Arial"/>
          <w:lang w:val="en-ZA"/>
        </w:rPr>
        <w:t>]</w:t>
      </w:r>
      <w:r w:rsidR="00E90DB4">
        <w:rPr>
          <w:rFonts w:ascii="Arial" w:hAnsi="Arial" w:cs="Arial"/>
          <w:lang w:val="en-ZA"/>
        </w:rPr>
        <w:tab/>
      </w:r>
      <w:r w:rsidR="0059570D">
        <w:rPr>
          <w:rFonts w:ascii="Arial" w:hAnsi="Arial" w:cs="Arial"/>
          <w:lang w:val="en-ZA"/>
        </w:rPr>
        <w:t xml:space="preserve"> </w:t>
      </w:r>
      <w:r w:rsidR="00220576">
        <w:rPr>
          <w:rFonts w:ascii="Arial" w:hAnsi="Arial" w:cs="Arial"/>
          <w:lang w:val="en-ZA"/>
        </w:rPr>
        <w:t xml:space="preserve">On the other hand, </w:t>
      </w:r>
      <w:r w:rsidR="00435A01">
        <w:rPr>
          <w:rFonts w:ascii="Arial" w:hAnsi="Arial" w:cs="Arial"/>
          <w:lang w:val="en-ZA"/>
        </w:rPr>
        <w:t>Counsel for the respondent submitted that even if the appeal court finds that indeed</w:t>
      </w:r>
      <w:r w:rsidR="00220576">
        <w:rPr>
          <w:rFonts w:ascii="Arial" w:hAnsi="Arial" w:cs="Arial"/>
          <w:lang w:val="en-ZA"/>
        </w:rPr>
        <w:t xml:space="preserve"> </w:t>
      </w:r>
      <w:r w:rsidR="00D05404">
        <w:rPr>
          <w:rFonts w:ascii="Arial" w:hAnsi="Arial" w:cs="Arial"/>
          <w:lang w:val="en-ZA"/>
        </w:rPr>
        <w:t>the irregularities</w:t>
      </w:r>
      <w:r w:rsidR="00435A01">
        <w:rPr>
          <w:rFonts w:ascii="Arial" w:hAnsi="Arial" w:cs="Arial"/>
          <w:lang w:val="en-ZA"/>
        </w:rPr>
        <w:t xml:space="preserve"> were committed by the learned magi</w:t>
      </w:r>
      <w:r w:rsidR="00D05404">
        <w:rPr>
          <w:rFonts w:ascii="Arial" w:hAnsi="Arial" w:cs="Arial"/>
          <w:lang w:val="en-ZA"/>
        </w:rPr>
        <w:t>strate, such irregularities do</w:t>
      </w:r>
      <w:r w:rsidR="00435A01">
        <w:rPr>
          <w:rFonts w:ascii="Arial" w:hAnsi="Arial" w:cs="Arial"/>
          <w:lang w:val="en-ZA"/>
        </w:rPr>
        <w:t xml:space="preserve"> not taint the conviction. He referred this court to </w:t>
      </w:r>
      <w:r w:rsidR="00435A01" w:rsidRPr="00D05404">
        <w:rPr>
          <w:rFonts w:ascii="Arial" w:hAnsi="Arial" w:cs="Arial"/>
          <w:i/>
          <w:lang w:val="en-ZA"/>
        </w:rPr>
        <w:t xml:space="preserve">Immanuel </w:t>
      </w:r>
      <w:proofErr w:type="spellStart"/>
      <w:r w:rsidR="00435A01" w:rsidRPr="00D05404">
        <w:rPr>
          <w:rFonts w:ascii="Arial" w:hAnsi="Arial" w:cs="Arial"/>
          <w:i/>
          <w:lang w:val="en-ZA"/>
        </w:rPr>
        <w:t>Shikunga</w:t>
      </w:r>
      <w:proofErr w:type="spellEnd"/>
      <w:r w:rsidR="00435A01" w:rsidRPr="00D05404">
        <w:rPr>
          <w:rFonts w:ascii="Arial" w:hAnsi="Arial" w:cs="Arial"/>
          <w:i/>
          <w:lang w:val="en-ZA"/>
        </w:rPr>
        <w:t xml:space="preserve"> v The State</w:t>
      </w:r>
      <w:r w:rsidR="007E4279">
        <w:rPr>
          <w:rStyle w:val="FootnoteReference"/>
          <w:rFonts w:ascii="Arial" w:hAnsi="Arial" w:cs="Arial"/>
          <w:lang w:val="en-ZA"/>
        </w:rPr>
        <w:footnoteReference w:id="5"/>
      </w:r>
      <w:r w:rsidR="00435A01">
        <w:rPr>
          <w:rFonts w:ascii="Arial" w:hAnsi="Arial" w:cs="Arial"/>
          <w:lang w:val="en-ZA"/>
        </w:rPr>
        <w:t xml:space="preserve"> </w:t>
      </w:r>
      <w:r w:rsidR="00220576">
        <w:rPr>
          <w:rFonts w:ascii="Arial" w:hAnsi="Arial" w:cs="Arial"/>
          <w:lang w:val="en-ZA"/>
        </w:rPr>
        <w:t>as authority for his submission. On</w:t>
      </w:r>
      <w:r w:rsidR="00F629B1">
        <w:rPr>
          <w:rFonts w:ascii="Arial" w:hAnsi="Arial" w:cs="Arial"/>
          <w:lang w:val="en-ZA"/>
        </w:rPr>
        <w:t xml:space="preserve"> the rights to legal representation counsel conceded that such rights were provided in the Constitution .However </w:t>
      </w:r>
      <w:r w:rsidR="00714991">
        <w:rPr>
          <w:rFonts w:ascii="Arial" w:hAnsi="Arial" w:cs="Arial"/>
          <w:lang w:val="en-ZA"/>
        </w:rPr>
        <w:t xml:space="preserve">whether the failure of the accused to be afforded the opportunity to be represented results in a failure of justice is a question of fact which depends on the circumstances of each </w:t>
      </w:r>
      <w:r w:rsidR="00220576">
        <w:rPr>
          <w:rFonts w:ascii="Arial" w:hAnsi="Arial" w:cs="Arial"/>
          <w:lang w:val="en-ZA"/>
        </w:rPr>
        <w:t>case. Counsel further s</w:t>
      </w:r>
      <w:r w:rsidR="00714991">
        <w:rPr>
          <w:rFonts w:ascii="Arial" w:hAnsi="Arial" w:cs="Arial"/>
          <w:lang w:val="en-ZA"/>
        </w:rPr>
        <w:t xml:space="preserve">ubmitted further that in </w:t>
      </w:r>
      <w:proofErr w:type="spellStart"/>
      <w:r w:rsidR="00714991">
        <w:rPr>
          <w:rFonts w:ascii="Arial" w:hAnsi="Arial" w:cs="Arial"/>
          <w:lang w:val="en-ZA"/>
        </w:rPr>
        <w:t>casu</w:t>
      </w:r>
      <w:proofErr w:type="spellEnd"/>
      <w:r w:rsidR="00714991">
        <w:rPr>
          <w:rFonts w:ascii="Arial" w:hAnsi="Arial" w:cs="Arial"/>
          <w:lang w:val="en-ZA"/>
        </w:rPr>
        <w:t>, the appellant was informed of his rights on the 16 July and opted to apply for legal aid. On the 29 January 2019 the appellant indicated that he</w:t>
      </w:r>
      <w:r w:rsidR="007B4F0E">
        <w:rPr>
          <w:rFonts w:ascii="Arial" w:hAnsi="Arial" w:cs="Arial"/>
          <w:lang w:val="en-ZA"/>
        </w:rPr>
        <w:t xml:space="preserve"> was</w:t>
      </w:r>
      <w:r w:rsidR="00714991">
        <w:rPr>
          <w:rFonts w:ascii="Arial" w:hAnsi="Arial" w:cs="Arial"/>
          <w:lang w:val="en-ZA"/>
        </w:rPr>
        <w:t xml:space="preserve"> no longer interested in applying</w:t>
      </w:r>
      <w:r w:rsidR="0097631D">
        <w:rPr>
          <w:rFonts w:ascii="Arial" w:hAnsi="Arial" w:cs="Arial"/>
          <w:lang w:val="en-ZA"/>
        </w:rPr>
        <w:t xml:space="preserve"> for</w:t>
      </w:r>
      <w:r w:rsidR="00714991">
        <w:rPr>
          <w:rFonts w:ascii="Arial" w:hAnsi="Arial" w:cs="Arial"/>
          <w:lang w:val="en-ZA"/>
        </w:rPr>
        <w:t xml:space="preserve"> legal aid. Counsel thus submitted that appellant waived his righ</w:t>
      </w:r>
      <w:r w:rsidR="007B4F0E">
        <w:rPr>
          <w:rFonts w:ascii="Arial" w:hAnsi="Arial" w:cs="Arial"/>
          <w:lang w:val="en-ZA"/>
        </w:rPr>
        <w:t>t to legal representation and t</w:t>
      </w:r>
      <w:r w:rsidR="00714991">
        <w:rPr>
          <w:rFonts w:ascii="Arial" w:hAnsi="Arial" w:cs="Arial"/>
          <w:lang w:val="en-ZA"/>
        </w:rPr>
        <w:t>o misdirection committed in proceeding with the trial</w:t>
      </w:r>
    </w:p>
    <w:p w:rsidR="00714991" w:rsidRDefault="00714991" w:rsidP="009F1F6F">
      <w:pPr>
        <w:spacing w:line="360" w:lineRule="auto"/>
        <w:jc w:val="both"/>
        <w:rPr>
          <w:rFonts w:ascii="Arial" w:hAnsi="Arial" w:cs="Arial"/>
          <w:lang w:val="en-ZA"/>
        </w:rPr>
      </w:pPr>
    </w:p>
    <w:p w:rsidR="00435A01" w:rsidRDefault="00E90DB4" w:rsidP="009F1F6F">
      <w:pPr>
        <w:spacing w:line="360" w:lineRule="auto"/>
        <w:jc w:val="both"/>
        <w:rPr>
          <w:rFonts w:ascii="Arial" w:hAnsi="Arial" w:cs="Arial"/>
          <w:lang w:val="en-ZA"/>
        </w:rPr>
      </w:pPr>
      <w:r>
        <w:rPr>
          <w:rFonts w:ascii="Arial" w:hAnsi="Arial" w:cs="Arial"/>
          <w:lang w:val="en-ZA"/>
        </w:rPr>
        <w:t>[10]</w:t>
      </w:r>
      <w:r>
        <w:rPr>
          <w:rFonts w:ascii="Arial" w:hAnsi="Arial" w:cs="Arial"/>
          <w:lang w:val="en-ZA"/>
        </w:rPr>
        <w:tab/>
      </w:r>
      <w:r w:rsidR="00714991">
        <w:rPr>
          <w:rFonts w:ascii="Arial" w:hAnsi="Arial" w:cs="Arial"/>
          <w:lang w:val="en-ZA"/>
        </w:rPr>
        <w:t xml:space="preserve">With regard to disclosure </w:t>
      </w:r>
      <w:r w:rsidR="00A6617B">
        <w:rPr>
          <w:rFonts w:ascii="Arial" w:hAnsi="Arial" w:cs="Arial"/>
          <w:lang w:val="en-ZA"/>
        </w:rPr>
        <w:t xml:space="preserve">counsel for the respondent </w:t>
      </w:r>
      <w:r w:rsidR="00714991">
        <w:rPr>
          <w:rFonts w:ascii="Arial" w:hAnsi="Arial" w:cs="Arial"/>
          <w:lang w:val="en-ZA"/>
        </w:rPr>
        <w:t xml:space="preserve">submitted that it is trite law that the appellant has a right to have full disclosure during trial and the record is silent on whether or not the learned magistrate did explain this right to the </w:t>
      </w:r>
      <w:r w:rsidR="00A6617B">
        <w:rPr>
          <w:rFonts w:ascii="Arial" w:hAnsi="Arial" w:cs="Arial"/>
          <w:lang w:val="en-ZA"/>
        </w:rPr>
        <w:t>appellant. He further submit</w:t>
      </w:r>
      <w:r w:rsidR="0097631D">
        <w:rPr>
          <w:rFonts w:ascii="Arial" w:hAnsi="Arial" w:cs="Arial"/>
          <w:lang w:val="en-ZA"/>
        </w:rPr>
        <w:t>s</w:t>
      </w:r>
      <w:r w:rsidR="00A6617B">
        <w:rPr>
          <w:rFonts w:ascii="Arial" w:hAnsi="Arial" w:cs="Arial"/>
          <w:lang w:val="en-ZA"/>
        </w:rPr>
        <w:t xml:space="preserve"> that sight must not be lost that the matter was not a complex </w:t>
      </w:r>
      <w:r w:rsidR="006956CC">
        <w:rPr>
          <w:rFonts w:ascii="Arial" w:hAnsi="Arial" w:cs="Arial"/>
          <w:lang w:val="en-ZA"/>
        </w:rPr>
        <w:t xml:space="preserve">one </w:t>
      </w:r>
      <w:r w:rsidR="00A6617B">
        <w:rPr>
          <w:rFonts w:ascii="Arial" w:hAnsi="Arial" w:cs="Arial"/>
          <w:lang w:val="en-ZA"/>
        </w:rPr>
        <w:t>which would prejudice the appellant. It is his submission that prior to the charge being put to the appellant, the learned magistrate enquired from the appellant whether he was ready for trial and appellant indicated that he was ready to proceed.</w:t>
      </w:r>
      <w:r w:rsidR="00714991">
        <w:rPr>
          <w:rFonts w:ascii="Arial" w:hAnsi="Arial" w:cs="Arial"/>
          <w:lang w:val="en-ZA"/>
        </w:rPr>
        <w:t xml:space="preserve"> </w:t>
      </w:r>
    </w:p>
    <w:p w:rsidR="00435A01" w:rsidRDefault="00435A01" w:rsidP="009F1F6F">
      <w:pPr>
        <w:spacing w:line="360" w:lineRule="auto"/>
        <w:jc w:val="both"/>
        <w:rPr>
          <w:rFonts w:ascii="Arial" w:hAnsi="Arial" w:cs="Arial"/>
          <w:lang w:val="en-ZA"/>
        </w:rPr>
      </w:pPr>
    </w:p>
    <w:p w:rsidR="00A6617B" w:rsidRDefault="00E90DB4" w:rsidP="00A6617B">
      <w:pPr>
        <w:spacing w:line="360" w:lineRule="auto"/>
        <w:jc w:val="both"/>
        <w:rPr>
          <w:rFonts w:ascii="Arial" w:hAnsi="Arial" w:cs="Arial"/>
          <w:lang w:val="en-ZA"/>
        </w:rPr>
      </w:pPr>
      <w:r>
        <w:rPr>
          <w:rFonts w:ascii="Arial" w:hAnsi="Arial" w:cs="Arial"/>
          <w:lang w:val="en-ZA"/>
        </w:rPr>
        <w:lastRenderedPageBreak/>
        <w:t>[11]</w:t>
      </w:r>
      <w:r>
        <w:rPr>
          <w:rFonts w:ascii="Arial" w:hAnsi="Arial" w:cs="Arial"/>
          <w:lang w:val="en-ZA"/>
        </w:rPr>
        <w:tab/>
      </w:r>
      <w:r w:rsidR="00A6617B">
        <w:rPr>
          <w:rFonts w:ascii="Arial" w:hAnsi="Arial" w:cs="Arial"/>
          <w:lang w:val="en-ZA"/>
        </w:rPr>
        <w:t>The</w:t>
      </w:r>
      <w:r w:rsidR="00A6617B" w:rsidRPr="00C07C18">
        <w:rPr>
          <w:rFonts w:ascii="Arial" w:hAnsi="Arial" w:cs="Arial"/>
          <w:lang w:val="en-ZA"/>
        </w:rPr>
        <w:t xml:space="preserve"> issue </w:t>
      </w:r>
      <w:r w:rsidR="00A6617B">
        <w:rPr>
          <w:rFonts w:ascii="Arial" w:hAnsi="Arial" w:cs="Arial"/>
          <w:lang w:val="en-ZA"/>
        </w:rPr>
        <w:t xml:space="preserve">for determination </w:t>
      </w:r>
      <w:r w:rsidR="00A6617B" w:rsidRPr="00C07C18">
        <w:rPr>
          <w:rFonts w:ascii="Arial" w:hAnsi="Arial" w:cs="Arial"/>
          <w:lang w:val="en-ZA"/>
        </w:rPr>
        <w:t>is whethe</w:t>
      </w:r>
      <w:r w:rsidR="00A6617B">
        <w:rPr>
          <w:rFonts w:ascii="Arial" w:hAnsi="Arial" w:cs="Arial"/>
          <w:lang w:val="en-ZA"/>
        </w:rPr>
        <w:t xml:space="preserve">r the magistrate, </w:t>
      </w:r>
      <w:r w:rsidR="006956CC">
        <w:rPr>
          <w:rFonts w:ascii="Arial" w:hAnsi="Arial" w:cs="Arial"/>
          <w:lang w:val="en-ZA"/>
        </w:rPr>
        <w:t>f</w:t>
      </w:r>
      <w:r w:rsidR="00220576">
        <w:rPr>
          <w:rFonts w:ascii="Arial" w:hAnsi="Arial" w:cs="Arial"/>
          <w:lang w:val="en-ZA"/>
        </w:rPr>
        <w:t xml:space="preserve">ailed in his duty as alleged by the appellant and </w:t>
      </w:r>
      <w:r w:rsidR="00A6617B">
        <w:rPr>
          <w:rFonts w:ascii="Arial" w:hAnsi="Arial" w:cs="Arial"/>
          <w:lang w:val="en-ZA"/>
        </w:rPr>
        <w:t>apart from us</w:t>
      </w:r>
      <w:r w:rsidR="00A6617B" w:rsidRPr="00C07C18">
        <w:rPr>
          <w:rFonts w:ascii="Arial" w:hAnsi="Arial" w:cs="Arial"/>
          <w:lang w:val="en-ZA"/>
        </w:rPr>
        <w:t>ing a formul</w:t>
      </w:r>
      <w:r w:rsidR="00220576">
        <w:rPr>
          <w:rFonts w:ascii="Arial" w:hAnsi="Arial" w:cs="Arial"/>
          <w:lang w:val="en-ZA"/>
        </w:rPr>
        <w:t>aic pro-forma</w:t>
      </w:r>
      <w:r w:rsidR="00A6617B">
        <w:rPr>
          <w:rFonts w:ascii="Arial" w:hAnsi="Arial" w:cs="Arial"/>
          <w:lang w:val="en-ZA"/>
        </w:rPr>
        <w:t>, assisted the appellant in exercising his</w:t>
      </w:r>
      <w:r w:rsidR="00A6617B" w:rsidRPr="00C07C18">
        <w:rPr>
          <w:rFonts w:ascii="Arial" w:hAnsi="Arial" w:cs="Arial"/>
          <w:lang w:val="en-ZA"/>
        </w:rPr>
        <w:t xml:space="preserve"> right</w:t>
      </w:r>
      <w:r w:rsidR="00A6617B">
        <w:rPr>
          <w:rFonts w:ascii="Arial" w:hAnsi="Arial" w:cs="Arial"/>
          <w:lang w:val="en-ZA"/>
        </w:rPr>
        <w:t>s</w:t>
      </w:r>
      <w:r w:rsidR="00A6617B" w:rsidRPr="00C07C18">
        <w:rPr>
          <w:rFonts w:ascii="Arial" w:hAnsi="Arial" w:cs="Arial"/>
          <w:lang w:val="en-ZA"/>
        </w:rPr>
        <w:t>.</w:t>
      </w:r>
      <w:r w:rsidR="00A6617B">
        <w:rPr>
          <w:rFonts w:ascii="Arial" w:hAnsi="Arial" w:cs="Arial"/>
          <w:lang w:val="en-ZA"/>
        </w:rPr>
        <w:t xml:space="preserve"> </w:t>
      </w:r>
    </w:p>
    <w:p w:rsidR="00A6617B" w:rsidRDefault="00A6617B" w:rsidP="00A6617B">
      <w:pPr>
        <w:spacing w:line="360" w:lineRule="auto"/>
        <w:jc w:val="both"/>
        <w:rPr>
          <w:rFonts w:ascii="Arial" w:hAnsi="Arial" w:cs="Arial"/>
          <w:lang w:val="en-ZA"/>
        </w:rPr>
      </w:pPr>
    </w:p>
    <w:p w:rsidR="009F1F6F" w:rsidRDefault="00A6617B" w:rsidP="009F1F6F">
      <w:pPr>
        <w:spacing w:line="360" w:lineRule="auto"/>
        <w:jc w:val="both"/>
        <w:rPr>
          <w:rFonts w:ascii="Arial" w:hAnsi="Arial" w:cs="Arial"/>
          <w:lang w:val="en-ZA"/>
        </w:rPr>
      </w:pPr>
      <w:r>
        <w:rPr>
          <w:rFonts w:ascii="Arial" w:hAnsi="Arial" w:cs="Arial"/>
          <w:lang w:val="en-ZA"/>
        </w:rPr>
        <w:t xml:space="preserve">[12] </w:t>
      </w:r>
      <w:r w:rsidR="00E90DB4">
        <w:rPr>
          <w:rFonts w:ascii="Arial" w:hAnsi="Arial" w:cs="Arial"/>
          <w:lang w:val="en-ZA"/>
        </w:rPr>
        <w:tab/>
      </w:r>
      <w:r w:rsidR="009F1F6F">
        <w:rPr>
          <w:rFonts w:ascii="Arial" w:hAnsi="Arial" w:cs="Arial"/>
          <w:lang w:val="en-ZA"/>
        </w:rPr>
        <w:t xml:space="preserve">At the onset one has to distinguish </w:t>
      </w:r>
      <w:proofErr w:type="spellStart"/>
      <w:r w:rsidR="009F1F6F" w:rsidRPr="00F013D9">
        <w:rPr>
          <w:rFonts w:ascii="Arial" w:hAnsi="Arial" w:cs="Arial"/>
          <w:i/>
          <w:lang w:val="en-ZA"/>
        </w:rPr>
        <w:t>Scholtz</w:t>
      </w:r>
      <w:proofErr w:type="spellEnd"/>
      <w:r w:rsidR="005F1D62">
        <w:rPr>
          <w:rStyle w:val="FootnoteReference"/>
          <w:rFonts w:ascii="Arial" w:hAnsi="Arial" w:cs="Arial"/>
          <w:lang w:val="en-ZA"/>
        </w:rPr>
        <w:footnoteReference w:id="6"/>
      </w:r>
      <w:r w:rsidR="009F1F6F">
        <w:rPr>
          <w:rFonts w:ascii="Arial" w:hAnsi="Arial" w:cs="Arial"/>
          <w:lang w:val="en-ZA"/>
        </w:rPr>
        <w:t xml:space="preserve">’ and </w:t>
      </w:r>
      <w:proofErr w:type="spellStart"/>
      <w:r w:rsidR="009F1F6F" w:rsidRPr="00F013D9">
        <w:rPr>
          <w:rFonts w:ascii="Arial" w:hAnsi="Arial" w:cs="Arial"/>
          <w:i/>
          <w:lang w:val="en-ZA"/>
        </w:rPr>
        <w:t>Aukalius</w:t>
      </w:r>
      <w:proofErr w:type="spellEnd"/>
      <w:r w:rsidR="005F1D62">
        <w:rPr>
          <w:rStyle w:val="FootnoteReference"/>
          <w:rFonts w:ascii="Arial" w:hAnsi="Arial" w:cs="Arial"/>
          <w:lang w:val="en-ZA"/>
        </w:rPr>
        <w:footnoteReference w:id="7"/>
      </w:r>
      <w:r w:rsidR="009F1F6F">
        <w:rPr>
          <w:rFonts w:ascii="Arial" w:hAnsi="Arial" w:cs="Arial"/>
          <w:lang w:val="en-ZA"/>
        </w:rPr>
        <w:t xml:space="preserve"> and </w:t>
      </w:r>
      <w:proofErr w:type="spellStart"/>
      <w:r w:rsidR="009F1F6F" w:rsidRPr="00F013D9">
        <w:rPr>
          <w:rFonts w:ascii="Arial" w:hAnsi="Arial" w:cs="Arial"/>
          <w:i/>
          <w:lang w:val="en-ZA"/>
        </w:rPr>
        <w:t>Kambatuku</w:t>
      </w:r>
      <w:proofErr w:type="spellEnd"/>
      <w:r w:rsidR="005F1D62">
        <w:rPr>
          <w:rStyle w:val="FootnoteReference"/>
          <w:rFonts w:ascii="Arial" w:hAnsi="Arial" w:cs="Arial"/>
          <w:lang w:val="en-ZA"/>
        </w:rPr>
        <w:footnoteReference w:id="8"/>
      </w:r>
      <w:r w:rsidR="009F1F6F">
        <w:rPr>
          <w:rFonts w:ascii="Arial" w:hAnsi="Arial" w:cs="Arial"/>
          <w:i/>
          <w:lang w:val="en-ZA"/>
        </w:rPr>
        <w:t xml:space="preserve"> </w:t>
      </w:r>
      <w:r w:rsidR="009F1F6F" w:rsidRPr="009614FE">
        <w:rPr>
          <w:rFonts w:ascii="Arial" w:hAnsi="Arial" w:cs="Arial"/>
          <w:lang w:val="en-ZA"/>
        </w:rPr>
        <w:t>ca</w:t>
      </w:r>
      <w:r w:rsidR="009F1F6F">
        <w:rPr>
          <w:rFonts w:ascii="Arial" w:hAnsi="Arial" w:cs="Arial"/>
          <w:lang w:val="en-ZA"/>
        </w:rPr>
        <w:t>ses from the matter before court. In that, t</w:t>
      </w:r>
      <w:r w:rsidR="009F1F6F" w:rsidRPr="003124D5">
        <w:rPr>
          <w:rFonts w:ascii="Arial" w:hAnsi="Arial" w:cs="Arial"/>
          <w:lang w:val="en-ZA"/>
        </w:rPr>
        <w:t xml:space="preserve">he </w:t>
      </w:r>
      <w:r>
        <w:rPr>
          <w:rFonts w:ascii="Arial" w:hAnsi="Arial" w:cs="Arial"/>
          <w:lang w:val="en-ZA"/>
        </w:rPr>
        <w:t xml:space="preserve">appellants in all </w:t>
      </w:r>
      <w:r w:rsidR="009F1F6F">
        <w:rPr>
          <w:rFonts w:ascii="Arial" w:hAnsi="Arial" w:cs="Arial"/>
          <w:lang w:val="en-ZA"/>
        </w:rPr>
        <w:t xml:space="preserve">cases were charged with a more serious and complex cases. </w:t>
      </w:r>
      <w:r>
        <w:rPr>
          <w:rFonts w:ascii="Arial" w:hAnsi="Arial" w:cs="Arial"/>
          <w:lang w:val="en-ZA"/>
        </w:rPr>
        <w:t xml:space="preserve">In particular </w:t>
      </w:r>
      <w:proofErr w:type="spellStart"/>
      <w:r w:rsidR="009F1F6F">
        <w:rPr>
          <w:rFonts w:ascii="Arial" w:hAnsi="Arial" w:cs="Arial"/>
          <w:lang w:val="en-ZA"/>
        </w:rPr>
        <w:t>Kambatuku’s</w:t>
      </w:r>
      <w:proofErr w:type="spellEnd"/>
      <w:r w:rsidR="009F1F6F">
        <w:rPr>
          <w:rFonts w:ascii="Arial" w:hAnsi="Arial" w:cs="Arial"/>
          <w:lang w:val="en-ZA"/>
        </w:rPr>
        <w:t xml:space="preserve"> </w:t>
      </w:r>
      <w:r>
        <w:rPr>
          <w:rFonts w:ascii="Arial" w:hAnsi="Arial" w:cs="Arial"/>
          <w:lang w:val="en-ZA"/>
        </w:rPr>
        <w:t>case, it was established</w:t>
      </w:r>
      <w:r w:rsidR="009F1F6F">
        <w:rPr>
          <w:rFonts w:ascii="Arial" w:hAnsi="Arial" w:cs="Arial"/>
          <w:lang w:val="en-ZA"/>
        </w:rPr>
        <w:t xml:space="preserve"> that</w:t>
      </w:r>
      <w:r>
        <w:rPr>
          <w:rFonts w:ascii="Arial" w:hAnsi="Arial" w:cs="Arial"/>
          <w:lang w:val="en-ZA"/>
        </w:rPr>
        <w:t>, the</w:t>
      </w:r>
      <w:r w:rsidR="009F1F6F">
        <w:rPr>
          <w:rFonts w:ascii="Arial" w:hAnsi="Arial" w:cs="Arial"/>
          <w:lang w:val="en-ZA"/>
        </w:rPr>
        <w:t xml:space="preserve"> appellant </w:t>
      </w:r>
      <w:r>
        <w:rPr>
          <w:rFonts w:ascii="Arial" w:hAnsi="Arial" w:cs="Arial"/>
          <w:lang w:val="en-ZA"/>
        </w:rPr>
        <w:t xml:space="preserve">received an </w:t>
      </w:r>
      <w:r w:rsidR="009F1F6F">
        <w:rPr>
          <w:rFonts w:ascii="Arial" w:hAnsi="Arial" w:cs="Arial"/>
          <w:lang w:val="en-ZA"/>
        </w:rPr>
        <w:t>acknowledgement letter from legal aid and the magistrate could have given him another postponement. That was not the case in the instant case.</w:t>
      </w:r>
      <w:r w:rsidR="009F1F6F" w:rsidRPr="00AD75B3">
        <w:rPr>
          <w:rFonts w:ascii="Arial" w:hAnsi="Arial" w:cs="Arial"/>
          <w:lang w:val="en-ZA"/>
        </w:rPr>
        <w:t xml:space="preserve"> </w:t>
      </w:r>
      <w:r w:rsidR="009F1F6F">
        <w:rPr>
          <w:rFonts w:ascii="Arial" w:hAnsi="Arial" w:cs="Arial"/>
          <w:lang w:val="en-ZA"/>
        </w:rPr>
        <w:t>T</w:t>
      </w:r>
      <w:r w:rsidR="009F1F6F" w:rsidRPr="003124D5">
        <w:rPr>
          <w:rFonts w:ascii="Arial" w:hAnsi="Arial" w:cs="Arial"/>
          <w:lang w:val="en-ZA"/>
        </w:rPr>
        <w:t>he</w:t>
      </w:r>
      <w:r w:rsidR="009F1F6F">
        <w:rPr>
          <w:rFonts w:ascii="Arial" w:hAnsi="Arial" w:cs="Arial"/>
          <w:lang w:val="en-ZA"/>
        </w:rPr>
        <w:t>re</w:t>
      </w:r>
      <w:r w:rsidR="009F1F6F" w:rsidRPr="003124D5">
        <w:rPr>
          <w:rFonts w:ascii="Arial" w:hAnsi="Arial" w:cs="Arial"/>
          <w:lang w:val="en-ZA"/>
        </w:rPr>
        <w:t xml:space="preserve"> is no indication </w:t>
      </w:r>
      <w:r w:rsidR="009F1F6F">
        <w:rPr>
          <w:rFonts w:ascii="Arial" w:hAnsi="Arial" w:cs="Arial"/>
          <w:lang w:val="en-ZA"/>
        </w:rPr>
        <w:t>throughout the trial, that the appellant could</w:t>
      </w:r>
      <w:r w:rsidR="009F1F6F" w:rsidRPr="003124D5">
        <w:rPr>
          <w:rFonts w:ascii="Arial" w:hAnsi="Arial" w:cs="Arial"/>
          <w:lang w:val="en-ZA"/>
        </w:rPr>
        <w:t xml:space="preserve"> not follow the proceedings</w:t>
      </w:r>
      <w:r w:rsidR="009F1F6F">
        <w:rPr>
          <w:rFonts w:ascii="Arial" w:hAnsi="Arial" w:cs="Arial"/>
          <w:lang w:val="en-ZA"/>
        </w:rPr>
        <w:t xml:space="preserve"> what so ever. </w:t>
      </w:r>
      <w:r w:rsidR="00220576">
        <w:rPr>
          <w:rFonts w:ascii="Arial" w:hAnsi="Arial" w:cs="Arial"/>
          <w:lang w:val="en-ZA"/>
        </w:rPr>
        <w:t xml:space="preserve">Appellant immediately after he was sentenced consulted a lawyer to file a notice of </w:t>
      </w:r>
      <w:r w:rsidR="00A25A00">
        <w:rPr>
          <w:rFonts w:ascii="Arial" w:hAnsi="Arial" w:cs="Arial"/>
          <w:lang w:val="en-ZA"/>
        </w:rPr>
        <w:t>appeal.</w:t>
      </w:r>
      <w:r w:rsidR="00A25A00" w:rsidRPr="003124D5">
        <w:rPr>
          <w:rFonts w:ascii="Arial" w:hAnsi="Arial" w:cs="Arial"/>
          <w:lang w:val="en-ZA"/>
        </w:rPr>
        <w:t xml:space="preserve"> The</w:t>
      </w:r>
      <w:r w:rsidR="009F1F6F" w:rsidRPr="003124D5">
        <w:rPr>
          <w:rFonts w:ascii="Arial" w:hAnsi="Arial" w:cs="Arial"/>
          <w:lang w:val="en-ZA"/>
        </w:rPr>
        <w:t xml:space="preserve"> c</w:t>
      </w:r>
      <w:r w:rsidR="009F1F6F">
        <w:rPr>
          <w:rFonts w:ascii="Arial" w:hAnsi="Arial" w:cs="Arial"/>
          <w:lang w:val="en-ZA"/>
        </w:rPr>
        <w:t>ourt cannot speculate on the nature and extent of the appellant’s readiness to proceed with a trial.</w:t>
      </w:r>
      <w:r w:rsidR="009F1F6F" w:rsidRPr="003124D5">
        <w:rPr>
          <w:rFonts w:ascii="Arial" w:hAnsi="Arial" w:cs="Arial"/>
          <w:lang w:val="en-ZA"/>
        </w:rPr>
        <w:t xml:space="preserve"> </w:t>
      </w:r>
      <w:r w:rsidR="009F1F6F">
        <w:rPr>
          <w:rFonts w:ascii="Arial" w:hAnsi="Arial" w:cs="Arial"/>
          <w:lang w:val="en-ZA"/>
        </w:rPr>
        <w:t>However this court, appreciates the fact</w:t>
      </w:r>
      <w:r w:rsidR="009F1F6F" w:rsidRPr="003124D5">
        <w:rPr>
          <w:rFonts w:ascii="Arial" w:hAnsi="Arial" w:cs="Arial"/>
          <w:lang w:val="en-ZA"/>
        </w:rPr>
        <w:t xml:space="preserve"> that the learned magistrate enquired from the appellant if he</w:t>
      </w:r>
      <w:r w:rsidR="009F1F6F">
        <w:rPr>
          <w:rFonts w:ascii="Arial" w:hAnsi="Arial" w:cs="Arial"/>
          <w:lang w:val="en-ZA"/>
        </w:rPr>
        <w:t xml:space="preserve"> was ready to proceed.</w:t>
      </w:r>
      <w:r w:rsidR="009F1F6F" w:rsidRPr="00591DA6">
        <w:rPr>
          <w:rFonts w:ascii="Arial" w:hAnsi="Arial" w:cs="Arial"/>
          <w:lang w:val="en-ZA"/>
        </w:rPr>
        <w:t xml:space="preserve"> </w:t>
      </w:r>
    </w:p>
    <w:p w:rsidR="00A6617B" w:rsidRDefault="00A6617B" w:rsidP="009F1F6F">
      <w:pPr>
        <w:spacing w:line="360" w:lineRule="auto"/>
        <w:jc w:val="both"/>
        <w:rPr>
          <w:rFonts w:ascii="Arial" w:hAnsi="Arial" w:cs="Arial"/>
          <w:lang w:val="en-ZA"/>
        </w:rPr>
      </w:pPr>
    </w:p>
    <w:p w:rsidR="009F1F6F" w:rsidRDefault="00A6617B" w:rsidP="009F1F6F">
      <w:pPr>
        <w:spacing w:line="360" w:lineRule="auto"/>
        <w:jc w:val="both"/>
        <w:rPr>
          <w:rFonts w:ascii="Arial" w:hAnsi="Arial" w:cs="Arial"/>
          <w:lang w:val="en-ZA"/>
        </w:rPr>
      </w:pPr>
      <w:r>
        <w:rPr>
          <w:rFonts w:ascii="Arial" w:hAnsi="Arial" w:cs="Arial"/>
          <w:lang w:val="en-ZA"/>
        </w:rPr>
        <w:t>[13</w:t>
      </w:r>
      <w:r w:rsidR="009F1F6F">
        <w:rPr>
          <w:rFonts w:ascii="Arial" w:hAnsi="Arial" w:cs="Arial"/>
          <w:lang w:val="en-ZA"/>
        </w:rPr>
        <w:t>]</w:t>
      </w:r>
      <w:r w:rsidR="00E90DB4">
        <w:rPr>
          <w:rFonts w:ascii="Arial" w:hAnsi="Arial" w:cs="Arial"/>
          <w:lang w:val="en-ZA"/>
        </w:rPr>
        <w:tab/>
      </w:r>
      <w:r w:rsidR="009F1F6F">
        <w:rPr>
          <w:rFonts w:ascii="Arial" w:hAnsi="Arial" w:cs="Arial"/>
          <w:lang w:val="en-ZA"/>
        </w:rPr>
        <w:t>According to the record, when the appellant appeared in court on 16 July 2018 he was  properly informed that he had a right to get a legal representative of his choice or  to apply for legal aid. The appellant opted to apply for legal aid. The matter was postponed several times for further investigation and eventually to 29 January 2019 for plea and t</w:t>
      </w:r>
      <w:r w:rsidR="00220576">
        <w:rPr>
          <w:rFonts w:ascii="Arial" w:hAnsi="Arial" w:cs="Arial"/>
          <w:lang w:val="en-ZA"/>
        </w:rPr>
        <w:t>rial and</w:t>
      </w:r>
      <w:r w:rsidR="009F1F6F">
        <w:rPr>
          <w:rFonts w:ascii="Arial" w:hAnsi="Arial" w:cs="Arial"/>
          <w:lang w:val="en-ZA"/>
        </w:rPr>
        <w:t xml:space="preserve"> the following appears on record;</w:t>
      </w:r>
    </w:p>
    <w:p w:rsidR="009F1F6F" w:rsidRDefault="009F1F6F" w:rsidP="009F1F6F">
      <w:pPr>
        <w:spacing w:line="360" w:lineRule="auto"/>
        <w:jc w:val="both"/>
        <w:rPr>
          <w:rFonts w:ascii="Arial" w:hAnsi="Arial" w:cs="Arial"/>
          <w:lang w:val="en-ZA"/>
        </w:rPr>
      </w:pPr>
    </w:p>
    <w:p w:rsidR="009F1F6F" w:rsidRPr="00F013D9" w:rsidRDefault="00F013D9" w:rsidP="009F1F6F">
      <w:pPr>
        <w:spacing w:line="360" w:lineRule="auto"/>
        <w:jc w:val="both"/>
        <w:rPr>
          <w:rFonts w:ascii="Arial" w:hAnsi="Arial" w:cs="Arial"/>
          <w:sz w:val="22"/>
          <w:szCs w:val="22"/>
          <w:lang w:val="en-ZA"/>
        </w:rPr>
      </w:pPr>
      <w:r w:rsidRPr="00F013D9">
        <w:rPr>
          <w:rFonts w:ascii="Arial" w:hAnsi="Arial" w:cs="Arial"/>
          <w:sz w:val="22"/>
          <w:szCs w:val="22"/>
          <w:lang w:val="en-ZA"/>
        </w:rPr>
        <w:t>‘</w:t>
      </w:r>
      <w:r w:rsidR="009F1F6F" w:rsidRPr="00F013D9">
        <w:rPr>
          <w:rFonts w:ascii="Arial" w:hAnsi="Arial" w:cs="Arial"/>
          <w:sz w:val="22"/>
          <w:szCs w:val="22"/>
          <w:lang w:val="en-ZA"/>
        </w:rPr>
        <w:t>PP: State is ready to proceed with P&amp; T</w:t>
      </w:r>
    </w:p>
    <w:p w:rsidR="009F1F6F" w:rsidRPr="00F013D9" w:rsidRDefault="009F1F6F" w:rsidP="009F1F6F">
      <w:pPr>
        <w:spacing w:line="360" w:lineRule="auto"/>
        <w:jc w:val="both"/>
        <w:rPr>
          <w:rFonts w:ascii="Arial" w:hAnsi="Arial" w:cs="Arial"/>
          <w:sz w:val="22"/>
          <w:szCs w:val="22"/>
          <w:lang w:val="en-ZA"/>
        </w:rPr>
      </w:pPr>
      <w:r w:rsidRPr="00F013D9">
        <w:rPr>
          <w:rFonts w:ascii="Arial" w:hAnsi="Arial" w:cs="Arial"/>
          <w:sz w:val="22"/>
          <w:szCs w:val="22"/>
          <w:lang w:val="en-ZA"/>
        </w:rPr>
        <w:t>Court: Accused person, are you ready for P&amp;T</w:t>
      </w:r>
    </w:p>
    <w:p w:rsidR="009F1F6F" w:rsidRPr="00F013D9" w:rsidRDefault="009F1F6F" w:rsidP="009F1F6F">
      <w:pPr>
        <w:spacing w:line="360" w:lineRule="auto"/>
        <w:jc w:val="both"/>
        <w:rPr>
          <w:rFonts w:ascii="Arial" w:hAnsi="Arial" w:cs="Arial"/>
          <w:sz w:val="22"/>
          <w:szCs w:val="22"/>
          <w:lang w:val="en-ZA"/>
        </w:rPr>
      </w:pPr>
      <w:r w:rsidRPr="00F013D9">
        <w:rPr>
          <w:rFonts w:ascii="Arial" w:hAnsi="Arial" w:cs="Arial"/>
          <w:sz w:val="22"/>
          <w:szCs w:val="22"/>
          <w:lang w:val="en-ZA"/>
        </w:rPr>
        <w:t>Accused: Yes</w:t>
      </w:r>
    </w:p>
    <w:p w:rsidR="009F1F6F" w:rsidRPr="00F013D9" w:rsidRDefault="009F1F6F" w:rsidP="009F1F6F">
      <w:pPr>
        <w:spacing w:line="360" w:lineRule="auto"/>
        <w:jc w:val="both"/>
        <w:rPr>
          <w:rFonts w:ascii="Arial" w:hAnsi="Arial" w:cs="Arial"/>
          <w:sz w:val="22"/>
          <w:szCs w:val="22"/>
          <w:lang w:val="en-ZA"/>
        </w:rPr>
      </w:pPr>
      <w:r w:rsidRPr="00F013D9">
        <w:rPr>
          <w:rFonts w:ascii="Arial" w:hAnsi="Arial" w:cs="Arial"/>
          <w:sz w:val="22"/>
          <w:szCs w:val="22"/>
          <w:lang w:val="en-ZA"/>
        </w:rPr>
        <w:t>Court: Initially, you wanted to apply for legal aid</w:t>
      </w:r>
    </w:p>
    <w:p w:rsidR="009F1F6F" w:rsidRPr="00F013D9" w:rsidRDefault="009F1F6F" w:rsidP="009F1F6F">
      <w:pPr>
        <w:spacing w:line="360" w:lineRule="auto"/>
        <w:jc w:val="both"/>
        <w:rPr>
          <w:rFonts w:ascii="Arial" w:hAnsi="Arial" w:cs="Arial"/>
          <w:sz w:val="22"/>
          <w:szCs w:val="22"/>
          <w:lang w:val="en-ZA"/>
        </w:rPr>
      </w:pPr>
      <w:r w:rsidRPr="00F013D9">
        <w:rPr>
          <w:rFonts w:ascii="Arial" w:hAnsi="Arial" w:cs="Arial"/>
          <w:sz w:val="22"/>
          <w:szCs w:val="22"/>
          <w:lang w:val="en-ZA"/>
        </w:rPr>
        <w:t>Accused: Yes but I am no longer interested. I will conduct my own defence.</w:t>
      </w:r>
      <w:r w:rsidR="00F013D9" w:rsidRPr="00F013D9">
        <w:rPr>
          <w:rFonts w:ascii="Arial" w:hAnsi="Arial" w:cs="Arial"/>
          <w:sz w:val="22"/>
          <w:szCs w:val="22"/>
          <w:lang w:val="en-ZA"/>
        </w:rPr>
        <w:t>’</w:t>
      </w:r>
    </w:p>
    <w:p w:rsidR="009F1F6F" w:rsidRPr="00F013D9" w:rsidRDefault="009F1F6F" w:rsidP="009F1F6F">
      <w:pPr>
        <w:spacing w:line="360" w:lineRule="auto"/>
        <w:jc w:val="both"/>
        <w:rPr>
          <w:rFonts w:ascii="Arial" w:hAnsi="Arial" w:cs="Arial"/>
          <w:sz w:val="22"/>
          <w:szCs w:val="22"/>
          <w:lang w:val="en-ZA"/>
        </w:rPr>
      </w:pPr>
    </w:p>
    <w:p w:rsidR="00A25A00" w:rsidRDefault="00A6617B" w:rsidP="009F1F6F">
      <w:pPr>
        <w:spacing w:line="360" w:lineRule="auto"/>
        <w:jc w:val="both"/>
        <w:rPr>
          <w:rFonts w:ascii="Arial" w:hAnsi="Arial" w:cs="Arial"/>
          <w:lang w:val="en-ZA"/>
        </w:rPr>
      </w:pPr>
      <w:r>
        <w:rPr>
          <w:rFonts w:ascii="Arial" w:hAnsi="Arial" w:cs="Arial"/>
          <w:lang w:val="en-ZA"/>
        </w:rPr>
        <w:t>[14</w:t>
      </w:r>
      <w:r w:rsidR="00A25A00">
        <w:rPr>
          <w:rFonts w:ascii="Arial" w:hAnsi="Arial" w:cs="Arial"/>
          <w:lang w:val="en-ZA"/>
        </w:rPr>
        <w:t xml:space="preserve">] </w:t>
      </w:r>
      <w:r w:rsidR="0013274E">
        <w:rPr>
          <w:rFonts w:ascii="Arial" w:hAnsi="Arial" w:cs="Arial"/>
          <w:lang w:val="en-ZA"/>
        </w:rPr>
        <w:tab/>
      </w:r>
      <w:r w:rsidR="00A25A00">
        <w:rPr>
          <w:rFonts w:ascii="Arial" w:hAnsi="Arial" w:cs="Arial"/>
          <w:lang w:val="en-ZA"/>
        </w:rPr>
        <w:t>In the circumstances of this matter, the appellant was afforded t</w:t>
      </w:r>
      <w:r w:rsidR="00EE613E">
        <w:rPr>
          <w:rFonts w:ascii="Arial" w:hAnsi="Arial" w:cs="Arial"/>
          <w:lang w:val="en-ZA"/>
        </w:rPr>
        <w:t>ime to apply for legal aid on</w:t>
      </w:r>
      <w:r w:rsidR="00A25A00">
        <w:rPr>
          <w:rFonts w:ascii="Arial" w:hAnsi="Arial" w:cs="Arial"/>
          <w:lang w:val="en-ZA"/>
        </w:rPr>
        <w:t xml:space="preserve"> the first day of appearance. His failure to do so was tantamount to a waiver of his right. This has become apparent when the </w:t>
      </w:r>
      <w:r w:rsidR="00A25A00">
        <w:rPr>
          <w:rFonts w:ascii="Arial" w:hAnsi="Arial" w:cs="Arial"/>
          <w:lang w:val="en-ZA"/>
        </w:rPr>
        <w:lastRenderedPageBreak/>
        <w:t xml:space="preserve">presiding officer enquired from </w:t>
      </w:r>
      <w:r w:rsidR="00EE613E">
        <w:rPr>
          <w:rFonts w:ascii="Arial" w:hAnsi="Arial" w:cs="Arial"/>
          <w:lang w:val="en-ZA"/>
        </w:rPr>
        <w:t>him</w:t>
      </w:r>
      <w:r w:rsidR="00A25A00">
        <w:rPr>
          <w:rFonts w:ascii="Arial" w:hAnsi="Arial" w:cs="Arial"/>
          <w:lang w:val="en-ZA"/>
        </w:rPr>
        <w:t xml:space="preserve"> </w:t>
      </w:r>
      <w:r w:rsidR="00EE613E">
        <w:rPr>
          <w:rFonts w:ascii="Arial" w:hAnsi="Arial" w:cs="Arial"/>
          <w:lang w:val="en-ZA"/>
        </w:rPr>
        <w:t>“</w:t>
      </w:r>
      <w:r w:rsidR="00A25A00">
        <w:rPr>
          <w:rFonts w:ascii="Arial" w:hAnsi="Arial" w:cs="Arial"/>
          <w:lang w:val="en-ZA"/>
        </w:rPr>
        <w:t>what became of his application for legal aid</w:t>
      </w:r>
      <w:r w:rsidR="00EE613E">
        <w:rPr>
          <w:rFonts w:ascii="Arial" w:hAnsi="Arial" w:cs="Arial"/>
          <w:lang w:val="en-ZA"/>
        </w:rPr>
        <w:t>”</w:t>
      </w:r>
      <w:r w:rsidR="00A25A00">
        <w:rPr>
          <w:rFonts w:ascii="Arial" w:hAnsi="Arial" w:cs="Arial"/>
          <w:lang w:val="en-ZA"/>
        </w:rPr>
        <w:t xml:space="preserve"> and he responded that he no longer interested. I caution myself of the duty of the magistrate to ensure that the appellant’s rights were explained but this duty is not without limit. A</w:t>
      </w:r>
      <w:r w:rsidR="009F1F6F">
        <w:rPr>
          <w:rFonts w:ascii="Arial" w:hAnsi="Arial" w:cs="Arial"/>
          <w:lang w:val="en-ZA"/>
        </w:rPr>
        <w:t>t different stages of proceedings</w:t>
      </w:r>
      <w:r w:rsidR="00A25A00">
        <w:rPr>
          <w:rFonts w:ascii="Arial" w:hAnsi="Arial" w:cs="Arial"/>
          <w:lang w:val="en-ZA"/>
        </w:rPr>
        <w:t>,</w:t>
      </w:r>
      <w:r w:rsidR="009F1F6F">
        <w:rPr>
          <w:rFonts w:ascii="Arial" w:hAnsi="Arial" w:cs="Arial"/>
          <w:lang w:val="en-ZA"/>
        </w:rPr>
        <w:t xml:space="preserve"> the magistrate did explain the </w:t>
      </w:r>
      <w:r w:rsidR="0054789E">
        <w:rPr>
          <w:rFonts w:ascii="Arial" w:hAnsi="Arial" w:cs="Arial"/>
          <w:lang w:val="en-ZA"/>
        </w:rPr>
        <w:t>appellant’s rights which he understood</w:t>
      </w:r>
      <w:r w:rsidR="009F1F6F">
        <w:rPr>
          <w:rFonts w:ascii="Arial" w:hAnsi="Arial" w:cs="Arial"/>
          <w:lang w:val="en-ZA"/>
        </w:rPr>
        <w:t xml:space="preserve"> as indicated on the pro-forma annexures attached.</w:t>
      </w:r>
      <w:r w:rsidR="009F1F6F" w:rsidRPr="00C07C18">
        <w:t xml:space="preserve"> </w:t>
      </w:r>
      <w:r w:rsidR="009F1F6F" w:rsidRPr="00C07C18">
        <w:rPr>
          <w:rFonts w:ascii="Arial" w:hAnsi="Arial" w:cs="Arial"/>
          <w:lang w:val="en-ZA"/>
        </w:rPr>
        <w:t xml:space="preserve">The question is, did the pro forma explanation </w:t>
      </w:r>
      <w:r w:rsidR="009F1F6F">
        <w:rPr>
          <w:rFonts w:ascii="Arial" w:hAnsi="Arial" w:cs="Arial"/>
          <w:lang w:val="en-ZA"/>
        </w:rPr>
        <w:t>used</w:t>
      </w:r>
      <w:r w:rsidR="006956CC">
        <w:rPr>
          <w:rFonts w:ascii="Arial" w:hAnsi="Arial" w:cs="Arial"/>
          <w:lang w:val="en-ZA"/>
        </w:rPr>
        <w:t>,</w:t>
      </w:r>
      <w:r w:rsidR="009F1F6F">
        <w:rPr>
          <w:rFonts w:ascii="Arial" w:hAnsi="Arial" w:cs="Arial"/>
          <w:lang w:val="en-ZA"/>
        </w:rPr>
        <w:t xml:space="preserve"> </w:t>
      </w:r>
      <w:r w:rsidR="009F1F6F" w:rsidRPr="00C07C18">
        <w:rPr>
          <w:rFonts w:ascii="Arial" w:hAnsi="Arial" w:cs="Arial"/>
          <w:lang w:val="en-ZA"/>
        </w:rPr>
        <w:t xml:space="preserve">fail to meet that standard and if it did, what was its impact on the trial? </w:t>
      </w:r>
      <w:r w:rsidR="009F1F6F">
        <w:rPr>
          <w:rFonts w:ascii="Arial" w:hAnsi="Arial" w:cs="Arial"/>
          <w:lang w:val="en-ZA"/>
        </w:rPr>
        <w:t xml:space="preserve"> In my view the </w:t>
      </w:r>
      <w:r w:rsidR="009F1F6F" w:rsidRPr="00C07C18">
        <w:rPr>
          <w:rFonts w:ascii="Arial" w:hAnsi="Arial" w:cs="Arial"/>
          <w:lang w:val="en-ZA"/>
        </w:rPr>
        <w:t xml:space="preserve">explanation of </w:t>
      </w:r>
      <w:r w:rsidR="009F1F6F">
        <w:rPr>
          <w:rFonts w:ascii="Arial" w:hAnsi="Arial" w:cs="Arial"/>
          <w:lang w:val="en-ZA"/>
        </w:rPr>
        <w:t>the right</w:t>
      </w:r>
      <w:r w:rsidR="009F1F6F" w:rsidRPr="00C07C18">
        <w:rPr>
          <w:rFonts w:ascii="Arial" w:hAnsi="Arial" w:cs="Arial"/>
          <w:lang w:val="en-ZA"/>
        </w:rPr>
        <w:t>s</w:t>
      </w:r>
      <w:r w:rsidR="009F1F6F">
        <w:rPr>
          <w:rFonts w:ascii="Arial" w:hAnsi="Arial" w:cs="Arial"/>
          <w:lang w:val="en-ZA"/>
        </w:rPr>
        <w:t xml:space="preserve"> in the pro-forma were reasonably adequate, </w:t>
      </w:r>
      <w:r w:rsidR="009F1F6F" w:rsidRPr="00C07C18">
        <w:rPr>
          <w:rFonts w:ascii="Arial" w:hAnsi="Arial" w:cs="Arial"/>
          <w:lang w:val="en-ZA"/>
        </w:rPr>
        <w:t>though formulaic.</w:t>
      </w:r>
      <w:r w:rsidR="009F1F6F" w:rsidRPr="00F63C85">
        <w:rPr>
          <w:rFonts w:ascii="Arial" w:hAnsi="Arial" w:cs="Arial"/>
          <w:lang w:val="en-ZA"/>
        </w:rPr>
        <w:t xml:space="preserve"> </w:t>
      </w:r>
      <w:r w:rsidR="009F1F6F">
        <w:rPr>
          <w:rFonts w:ascii="Arial" w:hAnsi="Arial" w:cs="Arial"/>
          <w:lang w:val="en-ZA"/>
        </w:rPr>
        <w:t>I therefore do not agree with counsel for the appellant that the pro-forma used by the magistrate in explaining the appellant’s rights were not clear</w:t>
      </w:r>
    </w:p>
    <w:p w:rsidR="009F1F6F" w:rsidRDefault="009F1F6F" w:rsidP="009F1F6F">
      <w:pPr>
        <w:spacing w:line="360" w:lineRule="auto"/>
        <w:jc w:val="both"/>
        <w:rPr>
          <w:rFonts w:ascii="Arial" w:hAnsi="Arial" w:cs="Arial"/>
          <w:lang w:val="en-ZA"/>
        </w:rPr>
      </w:pPr>
    </w:p>
    <w:p w:rsidR="00A6617B" w:rsidRDefault="00047DE0" w:rsidP="00A6617B">
      <w:pPr>
        <w:spacing w:line="360" w:lineRule="auto"/>
        <w:jc w:val="both"/>
        <w:rPr>
          <w:rFonts w:ascii="Arial" w:hAnsi="Arial" w:cs="Arial"/>
          <w:lang w:val="en-ZA"/>
        </w:rPr>
      </w:pPr>
      <w:r>
        <w:rPr>
          <w:rFonts w:ascii="Arial" w:hAnsi="Arial" w:cs="Arial"/>
          <w:lang w:val="en-ZA"/>
        </w:rPr>
        <w:t>[15</w:t>
      </w:r>
      <w:r w:rsidR="0054789E">
        <w:rPr>
          <w:rFonts w:ascii="Arial" w:hAnsi="Arial" w:cs="Arial"/>
          <w:lang w:val="en-ZA"/>
        </w:rPr>
        <w:t>]</w:t>
      </w:r>
      <w:r w:rsidR="0054789E" w:rsidRPr="00C07C18">
        <w:rPr>
          <w:rFonts w:ascii="Arial" w:hAnsi="Arial" w:cs="Arial"/>
          <w:lang w:val="en-ZA"/>
        </w:rPr>
        <w:t xml:space="preserve"> </w:t>
      </w:r>
      <w:r w:rsidR="0013274E">
        <w:rPr>
          <w:rFonts w:ascii="Arial" w:hAnsi="Arial" w:cs="Arial"/>
          <w:lang w:val="en-ZA"/>
        </w:rPr>
        <w:tab/>
      </w:r>
      <w:r w:rsidR="0054789E">
        <w:rPr>
          <w:rFonts w:ascii="Arial" w:hAnsi="Arial" w:cs="Arial"/>
          <w:lang w:val="en-ZA"/>
        </w:rPr>
        <w:t>Strydom</w:t>
      </w:r>
      <w:r w:rsidR="009112F3">
        <w:rPr>
          <w:rFonts w:ascii="Arial" w:hAnsi="Arial" w:cs="Arial"/>
          <w:lang w:val="en-ZA"/>
        </w:rPr>
        <w:t xml:space="preserve"> JP at 223 D in </w:t>
      </w:r>
      <w:r w:rsidR="009112F3" w:rsidRPr="008453B7">
        <w:rPr>
          <w:rFonts w:ascii="Arial" w:hAnsi="Arial" w:cs="Arial"/>
          <w:i/>
          <w:lang w:val="en-ZA"/>
        </w:rPr>
        <w:t>S</w:t>
      </w:r>
      <w:r w:rsidR="00B27BEF" w:rsidRPr="008453B7">
        <w:rPr>
          <w:rFonts w:ascii="Arial" w:hAnsi="Arial" w:cs="Arial"/>
          <w:i/>
          <w:lang w:val="en-ZA"/>
        </w:rPr>
        <w:t xml:space="preserve"> v </w:t>
      </w:r>
      <w:proofErr w:type="spellStart"/>
      <w:r w:rsidR="00B27BEF" w:rsidRPr="008453B7">
        <w:rPr>
          <w:rFonts w:ascii="Arial" w:hAnsi="Arial" w:cs="Arial"/>
          <w:i/>
          <w:lang w:val="en-ZA"/>
        </w:rPr>
        <w:t>Bruwer</w:t>
      </w:r>
      <w:proofErr w:type="spellEnd"/>
      <w:r w:rsidR="007E4279">
        <w:rPr>
          <w:rStyle w:val="FootnoteReference"/>
          <w:rFonts w:ascii="Arial" w:hAnsi="Arial" w:cs="Arial"/>
          <w:lang w:val="en-ZA"/>
        </w:rPr>
        <w:footnoteReference w:id="9"/>
      </w:r>
      <w:r w:rsidR="00B27BEF">
        <w:rPr>
          <w:rFonts w:ascii="Arial" w:hAnsi="Arial" w:cs="Arial"/>
          <w:lang w:val="en-ZA"/>
        </w:rPr>
        <w:t xml:space="preserve"> </w:t>
      </w:r>
      <w:r w:rsidR="003A42F0">
        <w:rPr>
          <w:rFonts w:ascii="Arial" w:hAnsi="Arial" w:cs="Arial"/>
          <w:lang w:val="en-ZA"/>
        </w:rPr>
        <w:t>was</w:t>
      </w:r>
      <w:r w:rsidR="004E3969">
        <w:rPr>
          <w:rFonts w:ascii="Arial" w:hAnsi="Arial" w:cs="Arial"/>
          <w:lang w:val="en-ZA"/>
        </w:rPr>
        <w:t xml:space="preserve"> mindful of the fact that reference in our Constitution to </w:t>
      </w:r>
      <w:r w:rsidR="00B6477F">
        <w:rPr>
          <w:rFonts w:ascii="Arial" w:hAnsi="Arial" w:cs="Arial"/>
          <w:lang w:val="en-ZA"/>
        </w:rPr>
        <w:t xml:space="preserve">a fair trial forms part of </w:t>
      </w:r>
      <w:r w:rsidR="002072E6" w:rsidRPr="002072E6">
        <w:rPr>
          <w:rFonts w:ascii="Arial" w:hAnsi="Arial" w:cs="Arial"/>
          <w:sz w:val="22"/>
          <w:szCs w:val="22"/>
          <w:lang w:val="en-ZA"/>
        </w:rPr>
        <w:t>“</w:t>
      </w:r>
      <w:r w:rsidR="00B6477F" w:rsidRPr="002072E6">
        <w:rPr>
          <w:rFonts w:ascii="Arial" w:hAnsi="Arial" w:cs="Arial"/>
          <w:sz w:val="22"/>
          <w:szCs w:val="22"/>
          <w:lang w:val="en-ZA"/>
        </w:rPr>
        <w:t>the B</w:t>
      </w:r>
      <w:r w:rsidR="004E3969" w:rsidRPr="002072E6">
        <w:rPr>
          <w:rFonts w:ascii="Arial" w:hAnsi="Arial" w:cs="Arial"/>
          <w:sz w:val="22"/>
          <w:szCs w:val="22"/>
          <w:lang w:val="en-ZA"/>
        </w:rPr>
        <w:t xml:space="preserve">ill of Rights and must therefore be given a wide and liberal interpretation. </w:t>
      </w:r>
      <w:r w:rsidR="003A42F0" w:rsidRPr="002072E6">
        <w:rPr>
          <w:rFonts w:ascii="Arial" w:hAnsi="Arial" w:cs="Arial"/>
          <w:sz w:val="22"/>
          <w:szCs w:val="22"/>
          <w:lang w:val="en-ZA"/>
        </w:rPr>
        <w:t xml:space="preserve">However, he </w:t>
      </w:r>
      <w:r w:rsidR="004E3969" w:rsidRPr="002072E6">
        <w:rPr>
          <w:rFonts w:ascii="Arial" w:hAnsi="Arial" w:cs="Arial"/>
          <w:sz w:val="22"/>
          <w:szCs w:val="22"/>
          <w:lang w:val="en-ZA"/>
        </w:rPr>
        <w:t>fail</w:t>
      </w:r>
      <w:r w:rsidR="00FF0BB4" w:rsidRPr="002072E6">
        <w:rPr>
          <w:rFonts w:ascii="Arial" w:hAnsi="Arial" w:cs="Arial"/>
          <w:sz w:val="22"/>
          <w:szCs w:val="22"/>
          <w:lang w:val="en-ZA"/>
        </w:rPr>
        <w:t>ed</w:t>
      </w:r>
      <w:r w:rsidR="004E3969" w:rsidRPr="002072E6">
        <w:rPr>
          <w:rFonts w:ascii="Arial" w:hAnsi="Arial" w:cs="Arial"/>
          <w:sz w:val="22"/>
          <w:szCs w:val="22"/>
          <w:lang w:val="en-ZA"/>
        </w:rPr>
        <w:t xml:space="preserve"> to see how it can be said, even against this background that a trial will be less fair if a person who knows that it is his right to be legally represented is not informed of that fact. Whether the fact that an accused was not informed of his right to be legally represented, resulted in a failure of justice as in most other instances where a failure of justice is alleged, </w:t>
      </w:r>
      <w:r w:rsidR="004E3969" w:rsidRPr="002072E6">
        <w:rPr>
          <w:rFonts w:ascii="Arial" w:hAnsi="Arial" w:cs="Arial"/>
          <w:sz w:val="22"/>
          <w:szCs w:val="22"/>
          <w:u w:val="single"/>
          <w:lang w:val="en-ZA"/>
        </w:rPr>
        <w:t>is a question of fact</w:t>
      </w:r>
      <w:r w:rsidR="002072E6" w:rsidRPr="002072E6">
        <w:rPr>
          <w:rFonts w:ascii="Arial" w:hAnsi="Arial" w:cs="Arial"/>
          <w:sz w:val="22"/>
          <w:szCs w:val="22"/>
          <w:lang w:val="en-ZA"/>
        </w:rPr>
        <w:t>.</w:t>
      </w:r>
      <w:r w:rsidR="002072E6">
        <w:rPr>
          <w:rFonts w:ascii="Arial" w:hAnsi="Arial" w:cs="Arial"/>
          <w:lang w:val="en-ZA"/>
        </w:rPr>
        <w:t>”</w:t>
      </w:r>
      <w:r w:rsidR="005543E4">
        <w:rPr>
          <w:rFonts w:ascii="Arial" w:hAnsi="Arial" w:cs="Arial"/>
          <w:lang w:val="en-ZA"/>
        </w:rPr>
        <w:t xml:space="preserve"> </w:t>
      </w:r>
      <w:r w:rsidR="00A6617B">
        <w:rPr>
          <w:rFonts w:ascii="Arial" w:hAnsi="Arial" w:cs="Arial"/>
          <w:lang w:val="en-ZA"/>
        </w:rPr>
        <w:t>I</w:t>
      </w:r>
      <w:r w:rsidR="0054789E">
        <w:rPr>
          <w:rFonts w:ascii="Arial" w:hAnsi="Arial" w:cs="Arial"/>
          <w:lang w:val="en-ZA"/>
        </w:rPr>
        <w:t xml:space="preserve"> endorse the sentiments expressed. In the instant matter I</w:t>
      </w:r>
      <w:r w:rsidR="00A6617B">
        <w:rPr>
          <w:rFonts w:ascii="Arial" w:hAnsi="Arial" w:cs="Arial"/>
          <w:lang w:val="en-ZA"/>
        </w:rPr>
        <w:t xml:space="preserve"> am satisfied that the appellant</w:t>
      </w:r>
      <w:r w:rsidR="0054789E">
        <w:rPr>
          <w:rFonts w:ascii="Arial" w:hAnsi="Arial" w:cs="Arial"/>
          <w:lang w:val="en-ZA"/>
        </w:rPr>
        <w:t>’s right to legal representation was explained and he</w:t>
      </w:r>
      <w:r w:rsidR="00A6617B">
        <w:rPr>
          <w:rFonts w:ascii="Arial" w:hAnsi="Arial" w:cs="Arial"/>
          <w:lang w:val="en-ZA"/>
        </w:rPr>
        <w:t>, waived his rights to apply for legal aid and</w:t>
      </w:r>
      <w:r w:rsidR="00A6617B" w:rsidRPr="004728DC">
        <w:rPr>
          <w:rFonts w:ascii="Arial" w:hAnsi="Arial" w:cs="Arial"/>
        </w:rPr>
        <w:t xml:space="preserve"> </w:t>
      </w:r>
      <w:r w:rsidR="00A6617B">
        <w:rPr>
          <w:rFonts w:ascii="Arial" w:hAnsi="Arial" w:cs="Arial"/>
        </w:rPr>
        <w:t>that the magistrate rendered the necessary assistance to the appellant</w:t>
      </w:r>
      <w:r w:rsidR="00A6617B">
        <w:rPr>
          <w:rFonts w:ascii="Arial" w:hAnsi="Arial" w:cs="Arial"/>
          <w:lang w:val="en-ZA"/>
        </w:rPr>
        <w:t>.</w:t>
      </w:r>
    </w:p>
    <w:p w:rsidR="004E3969" w:rsidRDefault="004E3969" w:rsidP="001E7291">
      <w:pPr>
        <w:spacing w:line="360" w:lineRule="auto"/>
        <w:jc w:val="both"/>
        <w:rPr>
          <w:rFonts w:ascii="Arial" w:hAnsi="Arial" w:cs="Arial"/>
          <w:lang w:val="en-ZA"/>
        </w:rPr>
      </w:pPr>
    </w:p>
    <w:p w:rsidR="001E7291" w:rsidRDefault="00047DE0" w:rsidP="001E7291">
      <w:pPr>
        <w:spacing w:line="360" w:lineRule="auto"/>
        <w:jc w:val="both"/>
        <w:rPr>
          <w:rFonts w:ascii="Arial" w:hAnsi="Arial" w:cs="Arial"/>
          <w:lang w:val="en-ZA"/>
        </w:rPr>
      </w:pPr>
      <w:r>
        <w:rPr>
          <w:rFonts w:ascii="Arial" w:hAnsi="Arial" w:cs="Arial"/>
          <w:lang w:val="en-ZA"/>
        </w:rPr>
        <w:t>[16</w:t>
      </w:r>
      <w:r w:rsidR="00B936D4">
        <w:rPr>
          <w:rFonts w:ascii="Arial" w:hAnsi="Arial" w:cs="Arial"/>
          <w:lang w:val="en-ZA"/>
        </w:rPr>
        <w:t>]</w:t>
      </w:r>
      <w:r w:rsidR="0013274E">
        <w:rPr>
          <w:rFonts w:ascii="Arial" w:hAnsi="Arial" w:cs="Arial"/>
          <w:lang w:val="en-ZA"/>
        </w:rPr>
        <w:tab/>
      </w:r>
      <w:r w:rsidR="00B936D4">
        <w:rPr>
          <w:rFonts w:ascii="Arial" w:hAnsi="Arial" w:cs="Arial"/>
          <w:lang w:val="en-ZA"/>
        </w:rPr>
        <w:t>It</w:t>
      </w:r>
      <w:r w:rsidR="00CA38A4">
        <w:rPr>
          <w:rFonts w:ascii="Arial" w:hAnsi="Arial" w:cs="Arial"/>
          <w:lang w:val="en-ZA"/>
        </w:rPr>
        <w:t xml:space="preserve"> was further</w:t>
      </w:r>
      <w:r w:rsidR="009112F3">
        <w:rPr>
          <w:rFonts w:ascii="Arial" w:hAnsi="Arial" w:cs="Arial"/>
          <w:lang w:val="en-ZA"/>
        </w:rPr>
        <w:t xml:space="preserve"> </w:t>
      </w:r>
      <w:r w:rsidR="00CA38A4">
        <w:rPr>
          <w:rFonts w:ascii="Arial" w:hAnsi="Arial" w:cs="Arial"/>
          <w:lang w:val="en-ZA"/>
        </w:rPr>
        <w:t>counsel for the appellant’s submission t</w:t>
      </w:r>
      <w:r w:rsidR="009112F3">
        <w:rPr>
          <w:rFonts w:ascii="Arial" w:hAnsi="Arial" w:cs="Arial"/>
          <w:lang w:val="en-ZA"/>
        </w:rPr>
        <w:t>hat</w:t>
      </w:r>
      <w:r w:rsidR="001E7291">
        <w:rPr>
          <w:rFonts w:ascii="Arial" w:hAnsi="Arial" w:cs="Arial"/>
          <w:lang w:val="en-ZA"/>
        </w:rPr>
        <w:t xml:space="preserve"> the defective charge</w:t>
      </w:r>
      <w:r w:rsidR="009112F3">
        <w:rPr>
          <w:rFonts w:ascii="Arial" w:hAnsi="Arial" w:cs="Arial"/>
          <w:lang w:val="en-ZA"/>
        </w:rPr>
        <w:t xml:space="preserve"> was put </w:t>
      </w:r>
      <w:r w:rsidR="00D5509B">
        <w:rPr>
          <w:rFonts w:ascii="Arial" w:hAnsi="Arial" w:cs="Arial"/>
          <w:lang w:val="en-ZA"/>
        </w:rPr>
        <w:t>to the</w:t>
      </w:r>
      <w:r w:rsidR="009112F3">
        <w:rPr>
          <w:rFonts w:ascii="Arial" w:hAnsi="Arial" w:cs="Arial"/>
          <w:lang w:val="en-ZA"/>
        </w:rPr>
        <w:t xml:space="preserve"> </w:t>
      </w:r>
      <w:r w:rsidR="00D5509B">
        <w:rPr>
          <w:rFonts w:ascii="Arial" w:hAnsi="Arial" w:cs="Arial"/>
          <w:lang w:val="en-ZA"/>
        </w:rPr>
        <w:t>appellant, counsel</w:t>
      </w:r>
      <w:r w:rsidR="001E7291">
        <w:rPr>
          <w:rFonts w:ascii="Arial" w:hAnsi="Arial" w:cs="Arial"/>
          <w:lang w:val="en-ZA"/>
        </w:rPr>
        <w:t>, argued that the ma</w:t>
      </w:r>
      <w:r w:rsidR="00CA38A4">
        <w:rPr>
          <w:rFonts w:ascii="Arial" w:hAnsi="Arial" w:cs="Arial"/>
          <w:lang w:val="en-ZA"/>
        </w:rPr>
        <w:t>gistrate at the pleading stage wa</w:t>
      </w:r>
      <w:r w:rsidR="001E7291">
        <w:rPr>
          <w:rFonts w:ascii="Arial" w:hAnsi="Arial" w:cs="Arial"/>
          <w:lang w:val="en-ZA"/>
        </w:rPr>
        <w:t>s obliged to examine the charge sheet to ascertain whether the essential elements of the alleged offence have been averred with reasonable clarity and certainty and give the accused an adequate and readily intelligible exposition of the charge against him. I</w:t>
      </w:r>
      <w:r w:rsidR="00221803">
        <w:rPr>
          <w:rFonts w:ascii="Arial" w:hAnsi="Arial" w:cs="Arial"/>
          <w:lang w:val="en-ZA"/>
        </w:rPr>
        <w:t>n this regard, counsel</w:t>
      </w:r>
      <w:r w:rsidR="001E7291">
        <w:rPr>
          <w:rFonts w:ascii="Arial" w:hAnsi="Arial" w:cs="Arial"/>
          <w:lang w:val="en-ZA"/>
        </w:rPr>
        <w:t xml:space="preserve"> for the appellant </w:t>
      </w:r>
      <w:r w:rsidR="00221803">
        <w:rPr>
          <w:rFonts w:ascii="Arial" w:hAnsi="Arial" w:cs="Arial"/>
          <w:lang w:val="en-ZA"/>
        </w:rPr>
        <w:t xml:space="preserve">submitted </w:t>
      </w:r>
      <w:r w:rsidR="001E7291">
        <w:rPr>
          <w:rFonts w:ascii="Arial" w:hAnsi="Arial" w:cs="Arial"/>
          <w:lang w:val="en-ZA"/>
        </w:rPr>
        <w:t>that the State failed to prove that the assault occurred in a domestic relation</w:t>
      </w:r>
      <w:r w:rsidR="00334D50">
        <w:rPr>
          <w:rFonts w:ascii="Arial" w:hAnsi="Arial" w:cs="Arial"/>
          <w:lang w:val="en-ZA"/>
        </w:rPr>
        <w:t xml:space="preserve"> in the instant case</w:t>
      </w:r>
      <w:r w:rsidR="001E7291">
        <w:rPr>
          <w:rFonts w:ascii="Arial" w:hAnsi="Arial" w:cs="Arial"/>
          <w:lang w:val="en-ZA"/>
        </w:rPr>
        <w:t xml:space="preserve">. </w:t>
      </w:r>
    </w:p>
    <w:p w:rsidR="001E7291" w:rsidRDefault="001E7291" w:rsidP="001E7291">
      <w:pPr>
        <w:spacing w:line="360" w:lineRule="auto"/>
        <w:jc w:val="both"/>
        <w:rPr>
          <w:rFonts w:ascii="Arial" w:hAnsi="Arial" w:cs="Arial"/>
          <w:lang w:val="en-ZA"/>
        </w:rPr>
      </w:pPr>
    </w:p>
    <w:p w:rsidR="006D64B2" w:rsidRDefault="00047DE0" w:rsidP="000D0987">
      <w:pPr>
        <w:spacing w:line="360" w:lineRule="auto"/>
        <w:jc w:val="both"/>
        <w:rPr>
          <w:rFonts w:ascii="Arial" w:eastAsiaTheme="minorHAnsi" w:hAnsi="Arial" w:cs="Arial"/>
          <w:lang w:val="en-ZA" w:eastAsia="en-US"/>
        </w:rPr>
      </w:pPr>
      <w:r>
        <w:rPr>
          <w:rFonts w:ascii="Arial" w:hAnsi="Arial" w:cs="Arial"/>
          <w:lang w:val="en-ZA"/>
        </w:rPr>
        <w:lastRenderedPageBreak/>
        <w:t>[17]</w:t>
      </w:r>
      <w:r w:rsidR="0013274E">
        <w:rPr>
          <w:rFonts w:ascii="Arial" w:hAnsi="Arial" w:cs="Arial"/>
          <w:lang w:val="en-ZA"/>
        </w:rPr>
        <w:tab/>
      </w:r>
      <w:r w:rsidR="001E7291">
        <w:rPr>
          <w:rFonts w:ascii="Arial" w:hAnsi="Arial" w:cs="Arial"/>
          <w:lang w:val="en-ZA"/>
        </w:rPr>
        <w:t>The charge against the accused is that of assault with intent to do grievous bodily harm as rea</w:t>
      </w:r>
      <w:r w:rsidR="00C54E0F">
        <w:rPr>
          <w:rFonts w:ascii="Arial" w:hAnsi="Arial" w:cs="Arial"/>
          <w:lang w:val="en-ZA"/>
        </w:rPr>
        <w:t>d with the provisions of the Combating of D</w:t>
      </w:r>
      <w:r w:rsidR="001E7291">
        <w:rPr>
          <w:rFonts w:ascii="Arial" w:hAnsi="Arial" w:cs="Arial"/>
          <w:lang w:val="en-ZA"/>
        </w:rPr>
        <w:t xml:space="preserve">omestic </w:t>
      </w:r>
      <w:r w:rsidR="00C54E0F">
        <w:rPr>
          <w:rFonts w:ascii="Arial" w:hAnsi="Arial" w:cs="Arial"/>
          <w:lang w:val="en-ZA"/>
        </w:rPr>
        <w:t xml:space="preserve">Violence </w:t>
      </w:r>
      <w:r w:rsidR="001E7291">
        <w:rPr>
          <w:rFonts w:ascii="Arial" w:hAnsi="Arial" w:cs="Arial"/>
          <w:lang w:val="en-ZA"/>
        </w:rPr>
        <w:t>Act.</w:t>
      </w:r>
      <w:r w:rsidR="001E7291" w:rsidRPr="00856747">
        <w:rPr>
          <w:rFonts w:ascii="Arial" w:hAnsi="Arial" w:cs="Arial"/>
          <w:lang w:val="en-ZA"/>
        </w:rPr>
        <w:t xml:space="preserve"> </w:t>
      </w:r>
      <w:r w:rsidR="001E7291">
        <w:rPr>
          <w:rFonts w:ascii="Arial" w:hAnsi="Arial" w:cs="Arial"/>
          <w:lang w:val="en-ZA"/>
        </w:rPr>
        <w:t xml:space="preserve">In the instant case the common law offence was proven except that the State did not prove </w:t>
      </w:r>
      <w:r w:rsidR="00C54E0F">
        <w:rPr>
          <w:rFonts w:ascii="Arial" w:hAnsi="Arial" w:cs="Arial"/>
          <w:lang w:val="en-ZA"/>
        </w:rPr>
        <w:t xml:space="preserve">that a </w:t>
      </w:r>
      <w:r w:rsidR="001E7291">
        <w:rPr>
          <w:rFonts w:ascii="Arial" w:hAnsi="Arial" w:cs="Arial"/>
          <w:lang w:val="en-ZA"/>
        </w:rPr>
        <w:t>domestic r</w:t>
      </w:r>
      <w:r w:rsidR="00CA38A4">
        <w:rPr>
          <w:rFonts w:ascii="Arial" w:hAnsi="Arial" w:cs="Arial"/>
          <w:lang w:val="en-ZA"/>
        </w:rPr>
        <w:t>elations</w:t>
      </w:r>
      <w:r w:rsidR="00C54E0F">
        <w:rPr>
          <w:rFonts w:ascii="Arial" w:hAnsi="Arial" w:cs="Arial"/>
          <w:lang w:val="en-ZA"/>
        </w:rPr>
        <w:t>hip</w:t>
      </w:r>
      <w:r w:rsidR="00CA38A4">
        <w:rPr>
          <w:rFonts w:ascii="Arial" w:hAnsi="Arial" w:cs="Arial"/>
          <w:lang w:val="en-ZA"/>
        </w:rPr>
        <w:t xml:space="preserve"> existed.</w:t>
      </w:r>
      <w:r w:rsidR="001E7291">
        <w:rPr>
          <w:rFonts w:ascii="Arial" w:hAnsi="Arial" w:cs="Arial"/>
          <w:lang w:val="en-ZA"/>
        </w:rPr>
        <w:t xml:space="preserve"> </w:t>
      </w:r>
      <w:r w:rsidR="001E7291">
        <w:rPr>
          <w:rFonts w:ascii="Arial" w:hAnsi="Arial" w:cs="Arial"/>
        </w:rPr>
        <w:t>In terms of s 304(1</w:t>
      </w:r>
      <w:proofErr w:type="gramStart"/>
      <w:r w:rsidR="001E7291">
        <w:rPr>
          <w:rFonts w:ascii="Arial" w:hAnsi="Arial" w:cs="Arial"/>
        </w:rPr>
        <w:t>)</w:t>
      </w:r>
      <w:r w:rsidR="001E7291">
        <w:rPr>
          <w:rFonts w:ascii="Arial" w:hAnsi="Arial" w:cs="Arial"/>
          <w:i/>
        </w:rPr>
        <w:t>(</w:t>
      </w:r>
      <w:proofErr w:type="gramEnd"/>
      <w:r w:rsidR="001E7291">
        <w:rPr>
          <w:rFonts w:ascii="Arial" w:hAnsi="Arial" w:cs="Arial"/>
          <w:i/>
        </w:rPr>
        <w:t>c)</w:t>
      </w:r>
      <w:r w:rsidR="001E7291">
        <w:rPr>
          <w:rFonts w:ascii="Arial" w:hAnsi="Arial" w:cs="Arial"/>
        </w:rPr>
        <w:t xml:space="preserve">(iv) of the </w:t>
      </w:r>
      <w:r w:rsidR="001E7291">
        <w:rPr>
          <w:rFonts w:ascii="Arial" w:hAnsi="Arial" w:cs="Arial"/>
          <w:lang w:val="en-ZA"/>
        </w:rPr>
        <w:t>the Criminal procedure Act</w:t>
      </w:r>
      <w:r w:rsidR="007E4279">
        <w:rPr>
          <w:rStyle w:val="FootnoteReference"/>
          <w:rFonts w:ascii="Arial" w:hAnsi="Arial" w:cs="Arial"/>
          <w:lang w:val="en-ZA"/>
        </w:rPr>
        <w:footnoteReference w:id="10"/>
      </w:r>
      <w:r w:rsidR="001E7291">
        <w:rPr>
          <w:rFonts w:ascii="Arial" w:hAnsi="Arial" w:cs="Arial"/>
          <w:lang w:val="en-ZA"/>
        </w:rPr>
        <w:t xml:space="preserve">, </w:t>
      </w:r>
      <w:r w:rsidR="001E7291">
        <w:rPr>
          <w:rFonts w:ascii="Arial" w:hAnsi="Arial" w:cs="Arial"/>
        </w:rPr>
        <w:t>this court may give such judgment or impose such sentence as the trial court ought to have given or imposed. Whereas the court below should have convicted the accused on assault with intent to do grievous bodily harm, it is now up to this court to correct the trial court’s judgment and to bring it in accordance with the dictates of justice</w:t>
      </w:r>
      <w:r w:rsidR="001E7291">
        <w:rPr>
          <w:rFonts w:ascii="Arial" w:hAnsi="Arial" w:cs="Arial"/>
          <w:lang w:val="en-ZA"/>
        </w:rPr>
        <w:t xml:space="preserve">. </w:t>
      </w:r>
      <w:r w:rsidR="00294826">
        <w:rPr>
          <w:rFonts w:ascii="Arial" w:hAnsi="Arial" w:cs="Arial"/>
          <w:lang w:val="en-ZA"/>
        </w:rPr>
        <w:t>In</w:t>
      </w:r>
      <w:r w:rsidR="007D2568">
        <w:rPr>
          <w:rFonts w:ascii="Arial" w:hAnsi="Arial" w:cs="Arial"/>
          <w:lang w:val="en-ZA"/>
        </w:rPr>
        <w:t xml:space="preserve"> </w:t>
      </w:r>
      <w:r w:rsidR="007D2568" w:rsidRPr="007D2568">
        <w:rPr>
          <w:rFonts w:ascii="Arial" w:eastAsiaTheme="minorHAnsi" w:hAnsi="Arial" w:cs="Arial"/>
          <w:i/>
          <w:lang w:val="en-ZA" w:eastAsia="en-US"/>
        </w:rPr>
        <w:t xml:space="preserve">S v </w:t>
      </w:r>
      <w:proofErr w:type="spellStart"/>
      <w:r w:rsidR="007D2568" w:rsidRPr="007D2568">
        <w:rPr>
          <w:rFonts w:ascii="Arial" w:eastAsiaTheme="minorHAnsi" w:hAnsi="Arial" w:cs="Arial"/>
          <w:i/>
          <w:lang w:val="en-ZA" w:eastAsia="en-US"/>
        </w:rPr>
        <w:t>Sethie</w:t>
      </w:r>
      <w:proofErr w:type="spellEnd"/>
      <w:r w:rsidR="007E4279">
        <w:rPr>
          <w:rStyle w:val="FootnoteReference"/>
          <w:rFonts w:ascii="Arial" w:eastAsiaTheme="minorHAnsi" w:hAnsi="Arial" w:cs="Arial"/>
          <w:i/>
          <w:lang w:val="en-ZA" w:eastAsia="en-US"/>
        </w:rPr>
        <w:footnoteReference w:id="11"/>
      </w:r>
      <w:r w:rsidR="007D2568" w:rsidRPr="007D2568">
        <w:rPr>
          <w:rFonts w:ascii="Arial" w:eastAsiaTheme="minorHAnsi" w:hAnsi="Arial" w:cs="Arial"/>
          <w:i/>
          <w:lang w:val="en-ZA" w:eastAsia="en-US"/>
        </w:rPr>
        <w:t xml:space="preserve"> </w:t>
      </w:r>
      <w:r w:rsidR="00294826">
        <w:rPr>
          <w:rFonts w:ascii="Arial" w:eastAsiaTheme="minorHAnsi" w:hAnsi="Arial" w:cs="Arial"/>
          <w:lang w:val="en-ZA" w:eastAsia="en-US"/>
        </w:rPr>
        <w:t xml:space="preserve">Liebenberg J </w:t>
      </w:r>
      <w:r w:rsidR="001D53AF">
        <w:rPr>
          <w:rFonts w:ascii="Arial" w:eastAsiaTheme="minorHAnsi" w:hAnsi="Arial" w:cs="Arial"/>
          <w:lang w:val="en-ZA" w:eastAsia="en-US"/>
        </w:rPr>
        <w:t>agreed with the concession</w:t>
      </w:r>
      <w:r w:rsidR="001E7291" w:rsidRPr="00ED6627">
        <w:rPr>
          <w:rFonts w:ascii="Arial" w:eastAsiaTheme="minorHAnsi" w:hAnsi="Arial" w:cs="Arial"/>
          <w:lang w:val="en-ZA" w:eastAsia="en-US"/>
        </w:rPr>
        <w:t xml:space="preserve"> made</w:t>
      </w:r>
      <w:r w:rsidR="001D53AF">
        <w:rPr>
          <w:rFonts w:ascii="Arial" w:eastAsiaTheme="minorHAnsi" w:hAnsi="Arial" w:cs="Arial"/>
          <w:lang w:val="en-ZA" w:eastAsia="en-US"/>
        </w:rPr>
        <w:t xml:space="preserve"> by the learned </w:t>
      </w:r>
      <w:r w:rsidR="007E4279">
        <w:rPr>
          <w:rFonts w:ascii="Arial" w:eastAsiaTheme="minorHAnsi" w:hAnsi="Arial" w:cs="Arial"/>
          <w:lang w:val="en-ZA" w:eastAsia="en-US"/>
        </w:rPr>
        <w:t>magistrate</w:t>
      </w:r>
      <w:r w:rsidR="007E4279" w:rsidRPr="00ED6627">
        <w:rPr>
          <w:rFonts w:ascii="Arial" w:eastAsiaTheme="minorHAnsi" w:hAnsi="Arial" w:cs="Arial"/>
          <w:lang w:val="en-ZA" w:eastAsia="en-US"/>
        </w:rPr>
        <w:t xml:space="preserve"> that</w:t>
      </w:r>
      <w:r w:rsidR="001E7291" w:rsidRPr="00ED6627">
        <w:rPr>
          <w:rFonts w:ascii="Arial" w:eastAsiaTheme="minorHAnsi" w:hAnsi="Arial" w:cs="Arial"/>
          <w:lang w:val="en-ZA" w:eastAsia="en-US"/>
        </w:rPr>
        <w:t xml:space="preserve"> the common law offence </w:t>
      </w:r>
      <w:r w:rsidR="001D53AF">
        <w:rPr>
          <w:rFonts w:ascii="Arial" w:eastAsiaTheme="minorHAnsi" w:hAnsi="Arial" w:cs="Arial"/>
          <w:lang w:val="en-ZA" w:eastAsia="en-US"/>
        </w:rPr>
        <w:t xml:space="preserve">of assault with intent to do grievous bodily harm </w:t>
      </w:r>
      <w:r w:rsidR="001E7291" w:rsidRPr="00ED6627">
        <w:rPr>
          <w:rFonts w:ascii="Arial" w:eastAsiaTheme="minorHAnsi" w:hAnsi="Arial" w:cs="Arial"/>
          <w:lang w:val="en-ZA" w:eastAsia="en-US"/>
        </w:rPr>
        <w:t xml:space="preserve">has not been substituted by </w:t>
      </w:r>
      <w:r w:rsidR="00294826">
        <w:rPr>
          <w:rFonts w:ascii="Arial" w:eastAsiaTheme="minorHAnsi" w:hAnsi="Arial" w:cs="Arial"/>
          <w:lang w:val="en-ZA" w:eastAsia="en-US"/>
        </w:rPr>
        <w:t>statute but</w:t>
      </w:r>
      <w:r w:rsidR="001E7291" w:rsidRPr="00ED6627">
        <w:rPr>
          <w:rFonts w:ascii="Arial" w:eastAsiaTheme="minorHAnsi" w:hAnsi="Arial" w:cs="Arial"/>
          <w:lang w:val="en-ZA" w:eastAsia="en-US"/>
        </w:rPr>
        <w:t>,</w:t>
      </w:r>
      <w:r w:rsidR="00294826">
        <w:rPr>
          <w:rFonts w:ascii="Arial" w:eastAsiaTheme="minorHAnsi" w:hAnsi="Arial" w:cs="Arial"/>
          <w:lang w:val="en-ZA" w:eastAsia="en-US"/>
        </w:rPr>
        <w:t xml:space="preserve"> it</w:t>
      </w:r>
      <w:r w:rsidR="001E7291" w:rsidRPr="00ED6627">
        <w:rPr>
          <w:rFonts w:ascii="Arial" w:eastAsiaTheme="minorHAnsi" w:hAnsi="Arial" w:cs="Arial"/>
          <w:lang w:val="en-ZA" w:eastAsia="en-US"/>
        </w:rPr>
        <w:t xml:space="preserve"> must be </w:t>
      </w:r>
      <w:r w:rsidR="001E7291" w:rsidRPr="00ED6627">
        <w:rPr>
          <w:rFonts w:ascii="Arial" w:eastAsiaTheme="minorHAnsi" w:hAnsi="Arial" w:cs="Arial"/>
          <w:i/>
          <w:lang w:val="en-ZA" w:eastAsia="en-US"/>
        </w:rPr>
        <w:t xml:space="preserve">read </w:t>
      </w:r>
      <w:r w:rsidR="001F49E6" w:rsidRPr="00ED6627">
        <w:rPr>
          <w:rFonts w:ascii="Arial" w:eastAsiaTheme="minorHAnsi" w:hAnsi="Arial" w:cs="Arial"/>
          <w:i/>
          <w:lang w:val="en-ZA" w:eastAsia="en-US"/>
        </w:rPr>
        <w:t xml:space="preserve">with </w:t>
      </w:r>
      <w:r w:rsidR="001F49E6" w:rsidRPr="00ED6627">
        <w:rPr>
          <w:rFonts w:ascii="Arial" w:eastAsiaTheme="minorHAnsi" w:hAnsi="Arial" w:cs="Arial"/>
          <w:lang w:val="en-ZA" w:eastAsia="en-US"/>
        </w:rPr>
        <w:t>and</w:t>
      </w:r>
      <w:r w:rsidR="001E7291" w:rsidRPr="00ED6627">
        <w:rPr>
          <w:rFonts w:ascii="Arial" w:eastAsiaTheme="minorHAnsi" w:hAnsi="Arial" w:cs="Arial"/>
          <w:lang w:val="en-ZA" w:eastAsia="en-US"/>
        </w:rPr>
        <w:t xml:space="preserve"> merely augments the ambit or extent of the common law offence.</w:t>
      </w:r>
    </w:p>
    <w:p w:rsidR="009F1F6F" w:rsidRDefault="009F1F6F" w:rsidP="000D0987">
      <w:pPr>
        <w:spacing w:line="360" w:lineRule="auto"/>
        <w:jc w:val="both"/>
        <w:rPr>
          <w:rFonts w:ascii="Arial" w:eastAsiaTheme="minorHAnsi" w:hAnsi="Arial" w:cs="Arial"/>
          <w:lang w:val="en-ZA" w:eastAsia="en-US"/>
        </w:rPr>
      </w:pPr>
    </w:p>
    <w:p w:rsidR="0054789E" w:rsidRDefault="00047DE0" w:rsidP="0054789E">
      <w:pPr>
        <w:spacing w:line="360" w:lineRule="auto"/>
        <w:jc w:val="both"/>
        <w:rPr>
          <w:rFonts w:ascii="Arial" w:hAnsi="Arial" w:cs="Arial"/>
          <w:lang w:val="en-ZA"/>
        </w:rPr>
      </w:pPr>
      <w:r>
        <w:rPr>
          <w:rFonts w:ascii="Arial" w:hAnsi="Arial" w:cs="Arial"/>
          <w:lang w:val="en-ZA"/>
        </w:rPr>
        <w:t>[18</w:t>
      </w:r>
      <w:r w:rsidR="009F1F6F">
        <w:rPr>
          <w:rFonts w:ascii="Arial" w:hAnsi="Arial" w:cs="Arial"/>
          <w:lang w:val="en-ZA"/>
        </w:rPr>
        <w:t>]</w:t>
      </w:r>
      <w:r w:rsidR="00F22347">
        <w:rPr>
          <w:rFonts w:ascii="Arial" w:hAnsi="Arial" w:cs="Arial"/>
          <w:lang w:val="en-ZA"/>
        </w:rPr>
        <w:tab/>
      </w:r>
      <w:r w:rsidR="0054789E">
        <w:rPr>
          <w:rFonts w:ascii="Arial" w:hAnsi="Arial" w:cs="Arial"/>
          <w:lang w:val="en-ZA"/>
        </w:rPr>
        <w:t>The next issue raised by appellant’s counsel was the medical reports handed into evidence by the State. Counsel argued that irregular admission of the purported medical report into evidence and her reliance thereon to find that the complainant suffered a fracture</w:t>
      </w:r>
      <w:r w:rsidR="00F22347">
        <w:rPr>
          <w:rFonts w:ascii="Arial" w:hAnsi="Arial" w:cs="Arial"/>
          <w:lang w:val="en-ZA"/>
        </w:rPr>
        <w:t>d arm and injury on her eye was a</w:t>
      </w:r>
      <w:r w:rsidR="0054789E">
        <w:rPr>
          <w:rFonts w:ascii="Arial" w:hAnsi="Arial" w:cs="Arial"/>
          <w:lang w:val="en-ZA"/>
        </w:rPr>
        <w:t xml:space="preserve"> serious irregularity vitiating the conviction. According to counsel appellant was not given the opportunity to object to the admissibility of the contents of the report. Further the most worrying aspect of the magistrate’s conduct is the fact that she allowed the prosecutor, immediately after the appellant had pleaded and without leading any evidence or laying any basis thereof, to hand up the medial report and the magistrate simply accepted the report without enquiring from him if he understood what the document is all about.</w:t>
      </w:r>
    </w:p>
    <w:p w:rsidR="0054789E" w:rsidRDefault="0054789E" w:rsidP="0054789E">
      <w:pPr>
        <w:spacing w:line="360" w:lineRule="auto"/>
        <w:jc w:val="both"/>
        <w:rPr>
          <w:rFonts w:ascii="Arial" w:hAnsi="Arial" w:cs="Arial"/>
          <w:lang w:val="en-ZA"/>
        </w:rPr>
      </w:pPr>
    </w:p>
    <w:p w:rsidR="0054789E" w:rsidRDefault="00047DE0" w:rsidP="0054789E">
      <w:pPr>
        <w:spacing w:line="360" w:lineRule="auto"/>
        <w:jc w:val="both"/>
        <w:rPr>
          <w:rFonts w:ascii="Arial" w:hAnsi="Arial" w:cs="Arial"/>
          <w:lang w:val="en-ZA"/>
        </w:rPr>
      </w:pPr>
      <w:r>
        <w:rPr>
          <w:rFonts w:ascii="Arial" w:hAnsi="Arial" w:cs="Arial"/>
          <w:lang w:val="en-ZA"/>
        </w:rPr>
        <w:t>[19</w:t>
      </w:r>
      <w:r w:rsidR="00E90DB4">
        <w:rPr>
          <w:rFonts w:ascii="Arial" w:hAnsi="Arial" w:cs="Arial"/>
          <w:lang w:val="en-ZA"/>
        </w:rPr>
        <w:t>]</w:t>
      </w:r>
      <w:r w:rsidR="00F22347">
        <w:rPr>
          <w:rFonts w:ascii="Arial" w:hAnsi="Arial" w:cs="Arial"/>
          <w:lang w:val="en-ZA"/>
        </w:rPr>
        <w:tab/>
        <w:t xml:space="preserve">I </w:t>
      </w:r>
      <w:r w:rsidR="0054789E">
        <w:rPr>
          <w:rFonts w:ascii="Arial" w:hAnsi="Arial" w:cs="Arial"/>
          <w:lang w:val="en-ZA"/>
        </w:rPr>
        <w:t xml:space="preserve">do agree with counsel for the appellant that the manner in which the magistrate handled the medical report in admitting same into evidence is irregular. Certainly the procedure implored does not accord with the established rules of evidence and procedure. The report was produced without any basis being laid or making use of section 212 of the CPA. More so the effect of the </w:t>
      </w:r>
      <w:r w:rsidR="0054789E">
        <w:rPr>
          <w:rFonts w:ascii="Arial" w:hAnsi="Arial" w:cs="Arial"/>
          <w:lang w:val="en-ZA"/>
        </w:rPr>
        <w:lastRenderedPageBreak/>
        <w:t xml:space="preserve">document was not explained to the unrepresented appellant. Such procedure is wrong and must be discouraged. </w:t>
      </w:r>
    </w:p>
    <w:p w:rsidR="0054789E" w:rsidRDefault="0054789E" w:rsidP="009F1F6F">
      <w:pPr>
        <w:spacing w:line="360" w:lineRule="auto"/>
        <w:jc w:val="both"/>
        <w:rPr>
          <w:rFonts w:ascii="Arial" w:hAnsi="Arial" w:cs="Arial"/>
          <w:lang w:val="en-ZA"/>
        </w:rPr>
      </w:pPr>
    </w:p>
    <w:p w:rsidR="009F1F6F" w:rsidRDefault="00047DE0" w:rsidP="009F1F6F">
      <w:pPr>
        <w:spacing w:line="360" w:lineRule="auto"/>
        <w:jc w:val="both"/>
        <w:rPr>
          <w:rFonts w:ascii="Arial" w:hAnsi="Arial" w:cs="Arial"/>
          <w:lang w:val="en-ZA"/>
        </w:rPr>
      </w:pPr>
      <w:r>
        <w:rPr>
          <w:rFonts w:ascii="Arial" w:hAnsi="Arial" w:cs="Arial"/>
          <w:lang w:val="en-ZA"/>
        </w:rPr>
        <w:t>[20</w:t>
      </w:r>
      <w:r w:rsidR="00B936D4">
        <w:rPr>
          <w:rFonts w:ascii="Arial" w:hAnsi="Arial" w:cs="Arial"/>
          <w:lang w:val="en-ZA"/>
        </w:rPr>
        <w:t>]</w:t>
      </w:r>
      <w:r w:rsidR="00F22347">
        <w:rPr>
          <w:rFonts w:ascii="Arial" w:hAnsi="Arial" w:cs="Arial"/>
          <w:lang w:val="en-ZA"/>
        </w:rPr>
        <w:tab/>
      </w:r>
      <w:r w:rsidR="002C6515">
        <w:rPr>
          <w:rFonts w:ascii="Arial" w:hAnsi="Arial" w:cs="Arial"/>
          <w:lang w:val="en-ZA"/>
        </w:rPr>
        <w:t xml:space="preserve">Counsel submitted </w:t>
      </w:r>
      <w:r w:rsidR="00B936D4">
        <w:rPr>
          <w:rFonts w:ascii="Arial" w:hAnsi="Arial" w:cs="Arial"/>
          <w:lang w:val="en-ZA"/>
        </w:rPr>
        <w:t xml:space="preserve">that the presiding officer has a duty to inform the unrepresented appellant of his right to apply for disclosure of the docket which duty he </w:t>
      </w:r>
      <w:r w:rsidR="00A15376">
        <w:rPr>
          <w:rFonts w:ascii="Arial" w:hAnsi="Arial" w:cs="Arial"/>
          <w:lang w:val="en-ZA"/>
        </w:rPr>
        <w:t>neglected. The</w:t>
      </w:r>
      <w:r w:rsidR="009F1F6F" w:rsidRPr="00AB38F2">
        <w:rPr>
          <w:rFonts w:ascii="Arial" w:hAnsi="Arial" w:cs="Arial"/>
          <w:lang w:val="en-ZA"/>
        </w:rPr>
        <w:t xml:space="preserve"> right to have access to a police docket or</w:t>
      </w:r>
      <w:r w:rsidR="009F1F6F">
        <w:rPr>
          <w:rFonts w:ascii="Arial" w:hAnsi="Arial" w:cs="Arial"/>
          <w:lang w:val="en-ZA"/>
        </w:rPr>
        <w:t xml:space="preserve"> the relevant part thereof</w:t>
      </w:r>
      <w:r w:rsidR="009F1F6F" w:rsidRPr="00AB38F2">
        <w:rPr>
          <w:rFonts w:ascii="Arial" w:hAnsi="Arial" w:cs="Arial"/>
          <w:lang w:val="en-ZA"/>
        </w:rPr>
        <w:t xml:space="preserve"> is not a question which can be answered in the abstract. It is essentially a question to be answered having regard to the particular circumstances of each case</w:t>
      </w:r>
      <w:r w:rsidR="009F1F6F">
        <w:rPr>
          <w:rFonts w:ascii="Arial" w:hAnsi="Arial" w:cs="Arial"/>
          <w:lang w:val="en-ZA"/>
        </w:rPr>
        <w:t xml:space="preserve">. </w:t>
      </w:r>
    </w:p>
    <w:p w:rsidR="009F1F6F" w:rsidRDefault="009F1F6F" w:rsidP="001E7291">
      <w:pPr>
        <w:spacing w:line="360" w:lineRule="auto"/>
        <w:jc w:val="both"/>
        <w:rPr>
          <w:rFonts w:ascii="Arial" w:hAnsi="Arial" w:cs="Arial"/>
          <w:lang w:val="en-ZA"/>
        </w:rPr>
      </w:pPr>
    </w:p>
    <w:p w:rsidR="00BC4B5A" w:rsidRDefault="00047DE0" w:rsidP="00BC4B5A">
      <w:pPr>
        <w:spacing w:line="360" w:lineRule="auto"/>
        <w:jc w:val="both"/>
        <w:rPr>
          <w:rFonts w:ascii="Arial" w:hAnsi="Arial" w:cs="Arial"/>
          <w:lang w:val="en-ZA"/>
        </w:rPr>
      </w:pPr>
      <w:r>
        <w:rPr>
          <w:rFonts w:ascii="Arial" w:hAnsi="Arial" w:cs="Arial"/>
          <w:lang w:val="en-ZA"/>
        </w:rPr>
        <w:t>[21</w:t>
      </w:r>
      <w:r w:rsidR="001B37D0">
        <w:rPr>
          <w:rFonts w:ascii="Arial" w:hAnsi="Arial" w:cs="Arial"/>
          <w:lang w:val="en-ZA"/>
        </w:rPr>
        <w:t>]</w:t>
      </w:r>
      <w:r w:rsidR="001B37D0">
        <w:rPr>
          <w:rFonts w:ascii="Arial" w:hAnsi="Arial" w:cs="Arial"/>
          <w:lang w:val="en-ZA"/>
        </w:rPr>
        <w:tab/>
      </w:r>
      <w:r w:rsidR="00EE613E">
        <w:rPr>
          <w:rFonts w:ascii="Arial" w:hAnsi="Arial" w:cs="Arial"/>
          <w:lang w:val="en-ZA"/>
        </w:rPr>
        <w:t>T</w:t>
      </w:r>
      <w:r w:rsidR="00BC4B5A">
        <w:rPr>
          <w:rFonts w:ascii="Arial" w:hAnsi="Arial" w:cs="Arial"/>
          <w:lang w:val="en-ZA"/>
        </w:rPr>
        <w:t>his court has</w:t>
      </w:r>
      <w:r w:rsidR="00EE613E">
        <w:rPr>
          <w:rFonts w:ascii="Arial" w:hAnsi="Arial" w:cs="Arial"/>
          <w:lang w:val="en-ZA"/>
        </w:rPr>
        <w:t xml:space="preserve"> do decide </w:t>
      </w:r>
      <w:r w:rsidR="00475593">
        <w:rPr>
          <w:rFonts w:ascii="Arial" w:hAnsi="Arial" w:cs="Arial"/>
          <w:lang w:val="en-ZA"/>
        </w:rPr>
        <w:t>whether</w:t>
      </w:r>
      <w:r w:rsidR="00BC4B5A">
        <w:rPr>
          <w:rFonts w:ascii="Arial" w:hAnsi="Arial" w:cs="Arial"/>
          <w:lang w:val="en-ZA"/>
        </w:rPr>
        <w:t xml:space="preserve"> such </w:t>
      </w:r>
      <w:r w:rsidR="0092523E">
        <w:rPr>
          <w:rFonts w:ascii="Arial" w:hAnsi="Arial" w:cs="Arial"/>
          <w:lang w:val="en-ZA"/>
        </w:rPr>
        <w:t>irregularities are</w:t>
      </w:r>
      <w:r w:rsidR="00BC4B5A">
        <w:rPr>
          <w:rFonts w:ascii="Arial" w:hAnsi="Arial" w:cs="Arial"/>
          <w:lang w:val="en-ZA"/>
        </w:rPr>
        <w:t xml:space="preserve"> of such a </w:t>
      </w:r>
      <w:r w:rsidR="0092523E">
        <w:rPr>
          <w:rFonts w:ascii="Arial" w:hAnsi="Arial" w:cs="Arial"/>
          <w:lang w:val="en-ZA"/>
        </w:rPr>
        <w:t xml:space="preserve">nature that </w:t>
      </w:r>
      <w:r w:rsidR="002C6515">
        <w:rPr>
          <w:rFonts w:ascii="Arial" w:hAnsi="Arial" w:cs="Arial"/>
          <w:lang w:val="en-ZA"/>
        </w:rPr>
        <w:t xml:space="preserve">they </w:t>
      </w:r>
      <w:r w:rsidR="0092523E">
        <w:rPr>
          <w:rFonts w:ascii="Arial" w:hAnsi="Arial" w:cs="Arial"/>
          <w:lang w:val="en-ZA"/>
        </w:rPr>
        <w:t>taint</w:t>
      </w:r>
      <w:r w:rsidR="00BC4B5A">
        <w:rPr>
          <w:rFonts w:ascii="Arial" w:hAnsi="Arial" w:cs="Arial"/>
          <w:lang w:val="en-ZA"/>
        </w:rPr>
        <w:t xml:space="preserve"> the conviction. </w:t>
      </w:r>
    </w:p>
    <w:p w:rsidR="0092523E" w:rsidRDefault="0092523E" w:rsidP="00BC4B5A">
      <w:pPr>
        <w:spacing w:line="360" w:lineRule="auto"/>
        <w:jc w:val="both"/>
        <w:rPr>
          <w:rFonts w:ascii="Arial" w:hAnsi="Arial" w:cs="Arial"/>
          <w:lang w:val="en-ZA"/>
        </w:rPr>
      </w:pPr>
    </w:p>
    <w:p w:rsidR="00A4143C" w:rsidRDefault="0059570D" w:rsidP="00BC4B5A">
      <w:pPr>
        <w:spacing w:line="360" w:lineRule="auto"/>
        <w:jc w:val="both"/>
        <w:rPr>
          <w:rFonts w:ascii="Arial" w:hAnsi="Arial" w:cs="Arial"/>
          <w:lang w:val="en-ZA"/>
        </w:rPr>
      </w:pPr>
      <w:r>
        <w:rPr>
          <w:rFonts w:ascii="Arial" w:hAnsi="Arial" w:cs="Arial"/>
          <w:lang w:val="en-ZA"/>
        </w:rPr>
        <w:t>[2</w:t>
      </w:r>
      <w:r w:rsidR="00047DE0">
        <w:rPr>
          <w:rFonts w:ascii="Arial" w:hAnsi="Arial" w:cs="Arial"/>
          <w:lang w:val="en-ZA"/>
        </w:rPr>
        <w:t>2</w:t>
      </w:r>
      <w:r w:rsidR="001B37D0">
        <w:rPr>
          <w:rFonts w:ascii="Arial" w:hAnsi="Arial" w:cs="Arial"/>
          <w:lang w:val="en-ZA"/>
        </w:rPr>
        <w:t>]</w:t>
      </w:r>
      <w:r w:rsidR="001B37D0">
        <w:rPr>
          <w:rFonts w:ascii="Arial" w:hAnsi="Arial" w:cs="Arial"/>
          <w:lang w:val="en-ZA"/>
        </w:rPr>
        <w:tab/>
      </w:r>
      <w:r w:rsidR="00BC4B5A">
        <w:rPr>
          <w:rFonts w:ascii="Arial" w:hAnsi="Arial" w:cs="Arial"/>
          <w:lang w:val="en-ZA"/>
        </w:rPr>
        <w:t xml:space="preserve">It is </w:t>
      </w:r>
      <w:r w:rsidR="002C6515">
        <w:rPr>
          <w:rFonts w:ascii="Arial" w:hAnsi="Arial" w:cs="Arial"/>
          <w:lang w:val="en-ZA"/>
        </w:rPr>
        <w:t xml:space="preserve">a </w:t>
      </w:r>
      <w:r w:rsidR="0012355D">
        <w:rPr>
          <w:rFonts w:ascii="Arial" w:hAnsi="Arial" w:cs="Arial"/>
          <w:lang w:val="en-ZA"/>
        </w:rPr>
        <w:t>well-established</w:t>
      </w:r>
      <w:r w:rsidR="002C6515">
        <w:rPr>
          <w:rFonts w:ascii="Arial" w:hAnsi="Arial" w:cs="Arial"/>
          <w:lang w:val="en-ZA"/>
        </w:rPr>
        <w:t xml:space="preserve"> principle</w:t>
      </w:r>
      <w:r w:rsidR="00BC4B5A">
        <w:rPr>
          <w:rFonts w:ascii="Arial" w:hAnsi="Arial" w:cs="Arial"/>
          <w:lang w:val="en-ZA"/>
        </w:rPr>
        <w:t xml:space="preserve"> in law that not every breach of a constitutional right during criminal proceedings would result in the setting aside of the conviction. It will depend on t</w:t>
      </w:r>
      <w:r w:rsidR="00EE613E">
        <w:rPr>
          <w:rFonts w:ascii="Arial" w:hAnsi="Arial" w:cs="Arial"/>
          <w:lang w:val="en-ZA"/>
        </w:rPr>
        <w:t>he circumstances of each case. In</w:t>
      </w:r>
      <w:r w:rsidR="00A15376">
        <w:rPr>
          <w:rFonts w:ascii="Arial" w:hAnsi="Arial" w:cs="Arial"/>
          <w:lang w:val="en-ZA"/>
        </w:rPr>
        <w:t xml:space="preserve"> </w:t>
      </w:r>
      <w:r w:rsidR="00A15376" w:rsidRPr="0012355D">
        <w:rPr>
          <w:rFonts w:ascii="Arial" w:hAnsi="Arial" w:cs="Arial"/>
          <w:i/>
          <w:lang w:val="en-ZA"/>
        </w:rPr>
        <w:t xml:space="preserve">S v </w:t>
      </w:r>
      <w:proofErr w:type="spellStart"/>
      <w:r w:rsidR="00A15376" w:rsidRPr="0012355D">
        <w:rPr>
          <w:rFonts w:ascii="Arial" w:hAnsi="Arial" w:cs="Arial"/>
          <w:i/>
          <w:lang w:val="en-ZA"/>
        </w:rPr>
        <w:t>Shikunga</w:t>
      </w:r>
      <w:proofErr w:type="spellEnd"/>
      <w:r w:rsidR="007E4279">
        <w:rPr>
          <w:rStyle w:val="FootnoteReference"/>
          <w:rFonts w:ascii="Arial" w:hAnsi="Arial" w:cs="Arial"/>
          <w:lang w:val="en-ZA"/>
        </w:rPr>
        <w:footnoteReference w:id="12"/>
      </w:r>
      <w:r w:rsidR="00A15376">
        <w:rPr>
          <w:rFonts w:ascii="Arial" w:hAnsi="Arial" w:cs="Arial"/>
          <w:lang w:val="en-ZA"/>
        </w:rPr>
        <w:t xml:space="preserve"> </w:t>
      </w:r>
      <w:r w:rsidR="00EE613E">
        <w:rPr>
          <w:rFonts w:ascii="Arial" w:hAnsi="Arial" w:cs="Arial"/>
          <w:lang w:val="en-ZA"/>
        </w:rPr>
        <w:t xml:space="preserve">the Chief Justice </w:t>
      </w:r>
      <w:r w:rsidR="00A4143C">
        <w:rPr>
          <w:rFonts w:ascii="Arial" w:hAnsi="Arial" w:cs="Arial"/>
          <w:lang w:val="en-ZA"/>
        </w:rPr>
        <w:t xml:space="preserve">after examining </w:t>
      </w:r>
      <w:r w:rsidR="00AF2F06">
        <w:rPr>
          <w:rFonts w:ascii="Arial" w:hAnsi="Arial" w:cs="Arial"/>
          <w:lang w:val="en-ZA"/>
        </w:rPr>
        <w:t>the approach</w:t>
      </w:r>
      <w:r w:rsidR="00A4143C">
        <w:rPr>
          <w:rFonts w:ascii="Arial" w:hAnsi="Arial" w:cs="Arial"/>
          <w:lang w:val="en-ZA"/>
        </w:rPr>
        <w:t xml:space="preserve"> adopted in various </w:t>
      </w:r>
      <w:r w:rsidR="00AF2F06">
        <w:rPr>
          <w:rFonts w:ascii="Arial" w:hAnsi="Arial" w:cs="Arial"/>
          <w:lang w:val="en-ZA"/>
        </w:rPr>
        <w:t>jurisdictions</w:t>
      </w:r>
      <w:r w:rsidR="00EE613E">
        <w:rPr>
          <w:rFonts w:ascii="Arial" w:hAnsi="Arial" w:cs="Arial"/>
          <w:lang w:val="en-ZA"/>
        </w:rPr>
        <w:t>,</w:t>
      </w:r>
      <w:r w:rsidR="00A4143C">
        <w:rPr>
          <w:rFonts w:ascii="Arial" w:hAnsi="Arial" w:cs="Arial"/>
          <w:lang w:val="en-ZA"/>
        </w:rPr>
        <w:t xml:space="preserve"> formulated </w:t>
      </w:r>
      <w:r w:rsidR="0092523E">
        <w:rPr>
          <w:rFonts w:ascii="Arial" w:hAnsi="Arial" w:cs="Arial"/>
          <w:lang w:val="en-ZA"/>
        </w:rPr>
        <w:t>the</w:t>
      </w:r>
      <w:r w:rsidR="00A4143C">
        <w:rPr>
          <w:rFonts w:ascii="Arial" w:hAnsi="Arial" w:cs="Arial"/>
          <w:lang w:val="en-ZA"/>
        </w:rPr>
        <w:t xml:space="preserve"> proper </w:t>
      </w:r>
      <w:r w:rsidR="00A15376">
        <w:rPr>
          <w:rFonts w:ascii="Arial" w:hAnsi="Arial" w:cs="Arial"/>
          <w:lang w:val="en-ZA"/>
        </w:rPr>
        <w:t xml:space="preserve">approach on constitutional breach </w:t>
      </w:r>
      <w:r w:rsidR="00EE613E">
        <w:rPr>
          <w:rFonts w:ascii="Arial" w:hAnsi="Arial" w:cs="Arial"/>
          <w:lang w:val="en-ZA"/>
        </w:rPr>
        <w:t>as follows on</w:t>
      </w:r>
      <w:r w:rsidR="00C47B0D">
        <w:rPr>
          <w:rFonts w:ascii="Arial" w:hAnsi="Arial" w:cs="Arial"/>
          <w:lang w:val="en-ZA"/>
        </w:rPr>
        <w:t xml:space="preserve"> page 170 F - 171 C</w:t>
      </w:r>
      <w:r w:rsidR="00EE613E">
        <w:rPr>
          <w:rFonts w:ascii="Arial" w:hAnsi="Arial" w:cs="Arial"/>
          <w:lang w:val="en-ZA"/>
        </w:rPr>
        <w:t xml:space="preserve"> and held that:</w:t>
      </w:r>
    </w:p>
    <w:p w:rsidR="00C47B0D" w:rsidRDefault="00C47B0D" w:rsidP="00BC4B5A">
      <w:pPr>
        <w:spacing w:line="360" w:lineRule="auto"/>
        <w:jc w:val="both"/>
        <w:rPr>
          <w:rFonts w:ascii="Arial" w:hAnsi="Arial" w:cs="Arial"/>
          <w:lang w:val="en-ZA"/>
        </w:rPr>
      </w:pPr>
    </w:p>
    <w:p w:rsidR="00CA38A4" w:rsidRPr="00C47B0D" w:rsidRDefault="0012355D" w:rsidP="001E7291">
      <w:pPr>
        <w:spacing w:line="360" w:lineRule="auto"/>
        <w:jc w:val="both"/>
        <w:rPr>
          <w:rFonts w:ascii="Arial" w:hAnsi="Arial" w:cs="Arial"/>
          <w:sz w:val="22"/>
          <w:szCs w:val="22"/>
          <w:lang w:val="en-ZA"/>
        </w:rPr>
      </w:pPr>
      <w:r w:rsidRPr="00C47B0D">
        <w:rPr>
          <w:rFonts w:ascii="Arial" w:hAnsi="Arial" w:cs="Arial"/>
          <w:sz w:val="22"/>
          <w:szCs w:val="22"/>
          <w:lang w:val="en-ZA"/>
        </w:rPr>
        <w:t>‘…t</w:t>
      </w:r>
      <w:r w:rsidR="00E816C6" w:rsidRPr="00C47B0D">
        <w:rPr>
          <w:rFonts w:ascii="Arial" w:hAnsi="Arial" w:cs="Arial"/>
          <w:sz w:val="22"/>
          <w:szCs w:val="22"/>
          <w:lang w:val="en-ZA"/>
        </w:rPr>
        <w:t>he</w:t>
      </w:r>
      <w:r w:rsidR="00EE613E" w:rsidRPr="00C47B0D">
        <w:rPr>
          <w:rFonts w:ascii="Arial" w:hAnsi="Arial" w:cs="Arial"/>
          <w:sz w:val="22"/>
          <w:szCs w:val="22"/>
          <w:lang w:val="en-ZA"/>
        </w:rPr>
        <w:t xml:space="preserve"> test proposed by </w:t>
      </w:r>
      <w:r w:rsidR="00C47B0D" w:rsidRPr="00C47B0D">
        <w:rPr>
          <w:rFonts w:ascii="Arial" w:hAnsi="Arial" w:cs="Arial"/>
          <w:sz w:val="22"/>
          <w:szCs w:val="22"/>
          <w:lang w:val="en-ZA"/>
        </w:rPr>
        <w:t xml:space="preserve">our </w:t>
      </w:r>
      <w:r w:rsidR="00EE613E" w:rsidRPr="00C47B0D">
        <w:rPr>
          <w:rFonts w:ascii="Arial" w:hAnsi="Arial" w:cs="Arial"/>
          <w:sz w:val="22"/>
          <w:szCs w:val="22"/>
          <w:lang w:val="en-ZA"/>
        </w:rPr>
        <w:t>common law was adequate in relation to both constitutional and</w:t>
      </w:r>
      <w:r w:rsidR="00A4143C" w:rsidRPr="00C47B0D">
        <w:rPr>
          <w:rFonts w:ascii="Arial" w:hAnsi="Arial" w:cs="Arial"/>
          <w:sz w:val="22"/>
          <w:szCs w:val="22"/>
          <w:lang w:val="en-ZA"/>
        </w:rPr>
        <w:t xml:space="preserve"> non-constitutional irregularities committed during a </w:t>
      </w:r>
      <w:r w:rsidR="00E816C6" w:rsidRPr="00C47B0D">
        <w:rPr>
          <w:rFonts w:ascii="Arial" w:hAnsi="Arial" w:cs="Arial"/>
          <w:sz w:val="22"/>
          <w:szCs w:val="22"/>
          <w:lang w:val="en-ZA"/>
        </w:rPr>
        <w:t>trial. Where</w:t>
      </w:r>
      <w:r w:rsidR="00EE613E" w:rsidRPr="00C47B0D">
        <w:rPr>
          <w:rFonts w:ascii="Arial" w:hAnsi="Arial" w:cs="Arial"/>
          <w:sz w:val="22"/>
          <w:szCs w:val="22"/>
          <w:lang w:val="en-ZA"/>
        </w:rPr>
        <w:t xml:space="preserve"> the irregularity was so fundamental that it could be said </w:t>
      </w:r>
      <w:r w:rsidR="00E816C6" w:rsidRPr="00C47B0D">
        <w:rPr>
          <w:rFonts w:ascii="Arial" w:hAnsi="Arial" w:cs="Arial"/>
          <w:sz w:val="22"/>
          <w:szCs w:val="22"/>
          <w:lang w:val="en-ZA"/>
        </w:rPr>
        <w:t>that in</w:t>
      </w:r>
      <w:r w:rsidR="00EE613E" w:rsidRPr="00C47B0D">
        <w:rPr>
          <w:rFonts w:ascii="Arial" w:hAnsi="Arial" w:cs="Arial"/>
          <w:sz w:val="22"/>
          <w:szCs w:val="22"/>
          <w:lang w:val="en-ZA"/>
        </w:rPr>
        <w:t xml:space="preserve"> effect there has been no trail at all, the conviction should be set </w:t>
      </w:r>
      <w:r w:rsidR="00E816C6" w:rsidRPr="00C47B0D">
        <w:rPr>
          <w:rFonts w:ascii="Arial" w:hAnsi="Arial" w:cs="Arial"/>
          <w:sz w:val="22"/>
          <w:szCs w:val="22"/>
          <w:lang w:val="en-ZA"/>
        </w:rPr>
        <w:t>aside. However</w:t>
      </w:r>
      <w:r w:rsidR="00EE613E" w:rsidRPr="00C47B0D">
        <w:rPr>
          <w:rFonts w:ascii="Arial" w:hAnsi="Arial" w:cs="Arial"/>
          <w:sz w:val="22"/>
          <w:szCs w:val="22"/>
          <w:lang w:val="en-ZA"/>
        </w:rPr>
        <w:t xml:space="preserve"> where the</w:t>
      </w:r>
      <w:r w:rsidR="00A4143C" w:rsidRPr="00C47B0D">
        <w:rPr>
          <w:rFonts w:ascii="Arial" w:hAnsi="Arial" w:cs="Arial"/>
          <w:sz w:val="22"/>
          <w:szCs w:val="22"/>
          <w:lang w:val="en-ZA"/>
        </w:rPr>
        <w:t xml:space="preserve"> </w:t>
      </w:r>
      <w:r w:rsidR="00AF2F06" w:rsidRPr="00C47B0D">
        <w:rPr>
          <w:rFonts w:ascii="Arial" w:hAnsi="Arial" w:cs="Arial"/>
          <w:sz w:val="22"/>
          <w:szCs w:val="22"/>
          <w:lang w:val="en-ZA"/>
        </w:rPr>
        <w:t>irregularity</w:t>
      </w:r>
      <w:r w:rsidR="00E816C6" w:rsidRPr="00C47B0D">
        <w:rPr>
          <w:rFonts w:ascii="Arial" w:hAnsi="Arial" w:cs="Arial"/>
          <w:sz w:val="22"/>
          <w:szCs w:val="22"/>
          <w:lang w:val="en-ZA"/>
        </w:rPr>
        <w:t xml:space="preserve"> was of a less severe nature, then depending on the impact of the irregularity on the verdict, the conviction should either stand or an acquittal on the merits should be substituted thereof. The essential</w:t>
      </w:r>
      <w:r w:rsidR="00AF2F06" w:rsidRPr="00C47B0D">
        <w:rPr>
          <w:rFonts w:ascii="Arial" w:hAnsi="Arial" w:cs="Arial"/>
          <w:sz w:val="22"/>
          <w:szCs w:val="22"/>
          <w:lang w:val="en-ZA"/>
        </w:rPr>
        <w:t xml:space="preserve"> </w:t>
      </w:r>
      <w:r w:rsidR="00E816C6" w:rsidRPr="00C47B0D">
        <w:rPr>
          <w:rFonts w:ascii="Arial" w:hAnsi="Arial" w:cs="Arial"/>
          <w:sz w:val="22"/>
          <w:szCs w:val="22"/>
          <w:lang w:val="en-ZA"/>
        </w:rPr>
        <w:t>question was whether the verdict had been tainted by irregularity. Two equally compelling claims had to be balanced: the claim of society that a guilty person should be convicted, and the claim that integrity of the judicial process should be upheld. Where the irregularity was of a fundamental nature or where the irregularity, though less fundamental taints conviction, the latter interest prevail. Where, however the irregularity was not of a fundamental nature and did not taint the verdict, the former interest prevails</w:t>
      </w:r>
      <w:r w:rsidR="00C47B0D" w:rsidRPr="00C47B0D">
        <w:rPr>
          <w:rFonts w:ascii="Arial" w:hAnsi="Arial" w:cs="Arial"/>
          <w:sz w:val="22"/>
          <w:szCs w:val="22"/>
          <w:lang w:val="en-ZA"/>
        </w:rPr>
        <w:t>.’</w:t>
      </w:r>
    </w:p>
    <w:p w:rsidR="00E816C6" w:rsidRDefault="00E816C6" w:rsidP="001E7291">
      <w:pPr>
        <w:spacing w:line="360" w:lineRule="auto"/>
        <w:jc w:val="both"/>
        <w:rPr>
          <w:rFonts w:ascii="Arial" w:hAnsi="Arial" w:cs="Arial"/>
          <w:lang w:val="en-ZA"/>
        </w:rPr>
      </w:pPr>
    </w:p>
    <w:p w:rsidR="00475593" w:rsidRDefault="00047DE0" w:rsidP="00CA38A4">
      <w:pPr>
        <w:spacing w:line="360" w:lineRule="auto"/>
        <w:jc w:val="both"/>
        <w:rPr>
          <w:rFonts w:ascii="Arial" w:hAnsi="Arial" w:cs="Arial"/>
        </w:rPr>
      </w:pPr>
      <w:r>
        <w:rPr>
          <w:rFonts w:ascii="Arial" w:hAnsi="Arial" w:cs="Arial"/>
        </w:rPr>
        <w:lastRenderedPageBreak/>
        <w:t>[23</w:t>
      </w:r>
      <w:r w:rsidR="001B37D0">
        <w:rPr>
          <w:rFonts w:ascii="Arial" w:hAnsi="Arial" w:cs="Arial"/>
        </w:rPr>
        <w:t>]</w:t>
      </w:r>
      <w:r w:rsidR="001B37D0">
        <w:rPr>
          <w:rFonts w:ascii="Arial" w:hAnsi="Arial" w:cs="Arial"/>
        </w:rPr>
        <w:tab/>
      </w:r>
      <w:r>
        <w:rPr>
          <w:rFonts w:ascii="Arial" w:hAnsi="Arial" w:cs="Arial"/>
        </w:rPr>
        <w:t>The</w:t>
      </w:r>
      <w:r w:rsidR="005F1D62">
        <w:rPr>
          <w:rFonts w:ascii="Arial" w:hAnsi="Arial" w:cs="Arial"/>
        </w:rPr>
        <w:t xml:space="preserve"> said</w:t>
      </w:r>
      <w:r w:rsidR="00E816C6">
        <w:rPr>
          <w:rFonts w:ascii="Arial" w:hAnsi="Arial" w:cs="Arial"/>
        </w:rPr>
        <w:t xml:space="preserve"> </w:t>
      </w:r>
      <w:r>
        <w:rPr>
          <w:rFonts w:ascii="Arial" w:hAnsi="Arial" w:cs="Arial"/>
        </w:rPr>
        <w:t>legal principal was approved</w:t>
      </w:r>
      <w:r w:rsidR="009F1F6F">
        <w:rPr>
          <w:rFonts w:ascii="Arial" w:hAnsi="Arial" w:cs="Arial"/>
        </w:rPr>
        <w:t xml:space="preserve"> in </w:t>
      </w:r>
      <w:r w:rsidR="009F1F6F" w:rsidRPr="002168A2">
        <w:rPr>
          <w:rFonts w:ascii="Arial" w:hAnsi="Arial" w:cs="Arial"/>
          <w:i/>
        </w:rPr>
        <w:t xml:space="preserve">S v Forbes and </w:t>
      </w:r>
      <w:r w:rsidR="007E4279" w:rsidRPr="002168A2">
        <w:rPr>
          <w:rFonts w:ascii="Arial" w:hAnsi="Arial" w:cs="Arial"/>
          <w:i/>
        </w:rPr>
        <w:t>others</w:t>
      </w:r>
      <w:r w:rsidR="007E4279">
        <w:rPr>
          <w:rStyle w:val="FootnoteReference"/>
          <w:rFonts w:ascii="Arial" w:hAnsi="Arial" w:cs="Arial"/>
          <w:i/>
        </w:rPr>
        <w:footnoteReference w:id="13"/>
      </w:r>
      <w:r w:rsidR="009F1F6F">
        <w:rPr>
          <w:rFonts w:ascii="Arial" w:hAnsi="Arial" w:cs="Arial"/>
        </w:rPr>
        <w:t xml:space="preserve"> where </w:t>
      </w:r>
      <w:proofErr w:type="spellStart"/>
      <w:r w:rsidR="009F1F6F">
        <w:rPr>
          <w:rFonts w:ascii="Arial" w:hAnsi="Arial" w:cs="Arial"/>
        </w:rPr>
        <w:t>Mutambanengwe</w:t>
      </w:r>
      <w:proofErr w:type="spellEnd"/>
      <w:r w:rsidR="009F1F6F">
        <w:rPr>
          <w:rFonts w:ascii="Arial" w:hAnsi="Arial" w:cs="Arial"/>
        </w:rPr>
        <w:t xml:space="preserve"> AJ stated that </w:t>
      </w:r>
      <w:r w:rsidR="00475593">
        <w:rPr>
          <w:rFonts w:ascii="Arial" w:hAnsi="Arial" w:cs="Arial"/>
        </w:rPr>
        <w:t xml:space="preserve">a </w:t>
      </w:r>
      <w:r w:rsidR="00475593" w:rsidRPr="00475593">
        <w:rPr>
          <w:rFonts w:ascii="Arial" w:hAnsi="Arial" w:cs="Arial"/>
        </w:rPr>
        <w:t>violation of a constitutional right of an accused in a criminal trial does not per se constitute an irregularity. The Court must always balance the interests of the public and the interests of the accused. Where the absence of an irregularity would still have led to a conviction, such irregularity should not lead to an acquittal.</w:t>
      </w:r>
    </w:p>
    <w:p w:rsidR="00CA38A4" w:rsidRDefault="00475593" w:rsidP="00CA38A4">
      <w:pPr>
        <w:spacing w:line="360" w:lineRule="auto"/>
        <w:jc w:val="both"/>
        <w:rPr>
          <w:rFonts w:ascii="Arial" w:hAnsi="Arial" w:cs="Arial"/>
        </w:rPr>
      </w:pPr>
      <w:r>
        <w:rPr>
          <w:rFonts w:ascii="Arial" w:hAnsi="Arial" w:cs="Arial"/>
        </w:rPr>
        <w:t xml:space="preserve"> </w:t>
      </w:r>
    </w:p>
    <w:p w:rsidR="00CA38A4" w:rsidRDefault="00047DE0" w:rsidP="00CA38A4">
      <w:pPr>
        <w:spacing w:line="360" w:lineRule="auto"/>
        <w:jc w:val="both"/>
        <w:rPr>
          <w:rFonts w:ascii="Arial" w:hAnsi="Arial" w:cs="Arial"/>
          <w:lang w:val="en-ZA"/>
        </w:rPr>
      </w:pPr>
      <w:r>
        <w:rPr>
          <w:rFonts w:ascii="Arial" w:hAnsi="Arial" w:cs="Arial"/>
          <w:lang w:val="en-ZA"/>
        </w:rPr>
        <w:t>[24</w:t>
      </w:r>
      <w:r w:rsidR="001B37D0">
        <w:rPr>
          <w:rFonts w:ascii="Arial" w:hAnsi="Arial" w:cs="Arial"/>
          <w:lang w:val="en-ZA"/>
        </w:rPr>
        <w:t>]</w:t>
      </w:r>
      <w:r w:rsidR="001B37D0">
        <w:rPr>
          <w:rFonts w:ascii="Arial" w:hAnsi="Arial" w:cs="Arial"/>
          <w:lang w:val="en-ZA"/>
        </w:rPr>
        <w:tab/>
      </w:r>
      <w:r w:rsidR="00CA38A4">
        <w:rPr>
          <w:rFonts w:ascii="Arial" w:hAnsi="Arial" w:cs="Arial"/>
          <w:lang w:val="en-ZA"/>
        </w:rPr>
        <w:t xml:space="preserve">Applying the dicta enunciated in </w:t>
      </w:r>
      <w:proofErr w:type="spellStart"/>
      <w:r w:rsidR="00CA38A4" w:rsidRPr="00C47B0D">
        <w:rPr>
          <w:rFonts w:ascii="Arial" w:hAnsi="Arial" w:cs="Arial"/>
          <w:i/>
          <w:lang w:val="en-ZA"/>
        </w:rPr>
        <w:t>Shikunga</w:t>
      </w:r>
      <w:r w:rsidR="00CA38A4">
        <w:rPr>
          <w:rFonts w:ascii="Arial" w:hAnsi="Arial" w:cs="Arial"/>
          <w:lang w:val="en-ZA"/>
        </w:rPr>
        <w:t>’</w:t>
      </w:r>
      <w:r w:rsidR="00CA38A4" w:rsidRPr="00C47B0D">
        <w:rPr>
          <w:rFonts w:ascii="Arial" w:hAnsi="Arial" w:cs="Arial"/>
          <w:i/>
          <w:lang w:val="en-ZA"/>
        </w:rPr>
        <w:t>s</w:t>
      </w:r>
      <w:proofErr w:type="spellEnd"/>
      <w:r w:rsidR="00CA38A4">
        <w:rPr>
          <w:rFonts w:ascii="Arial" w:hAnsi="Arial" w:cs="Arial"/>
          <w:lang w:val="en-ZA"/>
        </w:rPr>
        <w:t xml:space="preserve"> case to the present facts, I am not persuaded by counsel’</w:t>
      </w:r>
      <w:r>
        <w:rPr>
          <w:rFonts w:ascii="Arial" w:hAnsi="Arial" w:cs="Arial"/>
          <w:lang w:val="en-ZA"/>
        </w:rPr>
        <w:t>s argument that the irregularities committed were</w:t>
      </w:r>
      <w:r w:rsidR="00CA38A4">
        <w:rPr>
          <w:rFonts w:ascii="Arial" w:hAnsi="Arial" w:cs="Arial"/>
          <w:lang w:val="en-ZA"/>
        </w:rPr>
        <w:t xml:space="preserve"> so fundamental that it could be said that the appellant was not given a fair trial. The irregularity committed is of a less severe nature a</w:t>
      </w:r>
      <w:r>
        <w:rPr>
          <w:rFonts w:ascii="Arial" w:hAnsi="Arial" w:cs="Arial"/>
          <w:lang w:val="en-ZA"/>
        </w:rPr>
        <w:t>nd</w:t>
      </w:r>
      <w:r w:rsidR="00CA38A4">
        <w:rPr>
          <w:rFonts w:ascii="Arial" w:hAnsi="Arial" w:cs="Arial"/>
          <w:lang w:val="en-ZA"/>
        </w:rPr>
        <w:t xml:space="preserve"> </w:t>
      </w:r>
      <w:r w:rsidR="0041215F">
        <w:rPr>
          <w:rFonts w:ascii="Arial" w:hAnsi="Arial" w:cs="Arial"/>
          <w:lang w:val="en-ZA"/>
        </w:rPr>
        <w:t xml:space="preserve">the conviction </w:t>
      </w:r>
      <w:r w:rsidR="00CA38A4">
        <w:rPr>
          <w:rFonts w:ascii="Arial" w:hAnsi="Arial" w:cs="Arial"/>
          <w:lang w:val="en-ZA"/>
        </w:rPr>
        <w:t xml:space="preserve">has </w:t>
      </w:r>
      <w:r w:rsidR="0041215F">
        <w:rPr>
          <w:rFonts w:ascii="Arial" w:hAnsi="Arial" w:cs="Arial"/>
          <w:lang w:val="en-ZA"/>
        </w:rPr>
        <w:t xml:space="preserve">not </w:t>
      </w:r>
      <w:r w:rsidR="00CA38A4">
        <w:rPr>
          <w:rFonts w:ascii="Arial" w:hAnsi="Arial" w:cs="Arial"/>
          <w:lang w:val="en-ZA"/>
        </w:rPr>
        <w:t>been tainted by the irregularity committed. I reject counsel’s argument.</w:t>
      </w:r>
    </w:p>
    <w:p w:rsidR="00A8541F" w:rsidRDefault="00A8541F" w:rsidP="001E7291">
      <w:pPr>
        <w:spacing w:line="360" w:lineRule="auto"/>
        <w:jc w:val="both"/>
        <w:rPr>
          <w:rFonts w:ascii="Arial" w:hAnsi="Arial" w:cs="Arial"/>
          <w:lang w:val="en-ZA"/>
        </w:rPr>
      </w:pPr>
    </w:p>
    <w:p w:rsidR="001E7291" w:rsidRPr="003D63B2" w:rsidRDefault="00C14479" w:rsidP="001E7291">
      <w:pPr>
        <w:spacing w:line="360" w:lineRule="auto"/>
        <w:jc w:val="both"/>
        <w:rPr>
          <w:rFonts w:ascii="Arial" w:hAnsi="Arial" w:cs="Arial"/>
          <w:b/>
          <w:lang w:val="en-ZA"/>
        </w:rPr>
      </w:pPr>
      <w:r w:rsidRPr="003D63B2">
        <w:rPr>
          <w:rFonts w:ascii="Arial" w:hAnsi="Arial" w:cs="Arial"/>
          <w:b/>
          <w:lang w:val="en-ZA"/>
        </w:rPr>
        <w:t xml:space="preserve">Ad </w:t>
      </w:r>
      <w:r w:rsidR="001E7291" w:rsidRPr="003D63B2">
        <w:rPr>
          <w:rFonts w:ascii="Arial" w:hAnsi="Arial" w:cs="Arial"/>
          <w:b/>
          <w:lang w:val="en-ZA"/>
        </w:rPr>
        <w:t>Conviction</w:t>
      </w:r>
    </w:p>
    <w:p w:rsidR="001E7291" w:rsidRDefault="001E7291" w:rsidP="001E7291">
      <w:pPr>
        <w:spacing w:line="360" w:lineRule="auto"/>
        <w:jc w:val="both"/>
        <w:rPr>
          <w:rFonts w:ascii="Arial" w:hAnsi="Arial" w:cs="Arial"/>
          <w:lang w:val="en-ZA"/>
        </w:rPr>
      </w:pPr>
    </w:p>
    <w:p w:rsidR="003A665E" w:rsidRDefault="00115AB0" w:rsidP="003A665E">
      <w:pPr>
        <w:spacing w:line="360" w:lineRule="auto"/>
        <w:jc w:val="both"/>
        <w:rPr>
          <w:rFonts w:ascii="Arial" w:hAnsi="Arial" w:cs="Arial"/>
          <w:lang w:val="en-ZA"/>
        </w:rPr>
      </w:pPr>
      <w:r>
        <w:rPr>
          <w:rFonts w:ascii="Arial" w:hAnsi="Arial" w:cs="Arial"/>
          <w:lang w:val="en-ZA"/>
        </w:rPr>
        <w:t>[</w:t>
      </w:r>
      <w:r w:rsidR="00047DE0">
        <w:rPr>
          <w:rFonts w:ascii="Arial" w:hAnsi="Arial" w:cs="Arial"/>
          <w:lang w:val="en-ZA"/>
        </w:rPr>
        <w:t>25</w:t>
      </w:r>
      <w:r w:rsidR="001B37D0">
        <w:rPr>
          <w:rFonts w:ascii="Arial" w:hAnsi="Arial" w:cs="Arial"/>
          <w:lang w:val="en-ZA"/>
        </w:rPr>
        <w:t>]</w:t>
      </w:r>
      <w:r w:rsidR="001B37D0">
        <w:rPr>
          <w:rFonts w:ascii="Arial" w:hAnsi="Arial" w:cs="Arial"/>
          <w:lang w:val="en-ZA"/>
        </w:rPr>
        <w:tab/>
      </w:r>
      <w:r w:rsidR="001E7291">
        <w:rPr>
          <w:rFonts w:ascii="Arial" w:hAnsi="Arial" w:cs="Arial"/>
          <w:lang w:val="en-ZA"/>
        </w:rPr>
        <w:t xml:space="preserve">I now </w:t>
      </w:r>
      <w:r w:rsidR="00C0030A">
        <w:rPr>
          <w:rFonts w:ascii="Arial" w:hAnsi="Arial" w:cs="Arial"/>
          <w:lang w:val="en-ZA"/>
        </w:rPr>
        <w:t>turn to</w:t>
      </w:r>
      <w:r w:rsidR="001E7291">
        <w:rPr>
          <w:rFonts w:ascii="Arial" w:hAnsi="Arial" w:cs="Arial"/>
          <w:lang w:val="en-ZA"/>
        </w:rPr>
        <w:t xml:space="preserve"> consider these grounds set out under </w:t>
      </w:r>
      <w:r w:rsidR="0041215F">
        <w:rPr>
          <w:rFonts w:ascii="Arial" w:hAnsi="Arial" w:cs="Arial"/>
          <w:lang w:val="en-ZA"/>
        </w:rPr>
        <w:t xml:space="preserve">the </w:t>
      </w:r>
      <w:r w:rsidR="001E7291">
        <w:rPr>
          <w:rFonts w:ascii="Arial" w:hAnsi="Arial" w:cs="Arial"/>
          <w:lang w:val="en-ZA"/>
        </w:rPr>
        <w:t xml:space="preserve">paragraph of the notice pertaining </w:t>
      </w:r>
      <w:r w:rsidR="0041215F">
        <w:rPr>
          <w:rFonts w:ascii="Arial" w:hAnsi="Arial" w:cs="Arial"/>
          <w:lang w:val="en-ZA"/>
        </w:rPr>
        <w:t xml:space="preserve">to </w:t>
      </w:r>
      <w:r w:rsidR="00C0030A">
        <w:rPr>
          <w:rFonts w:ascii="Arial" w:hAnsi="Arial" w:cs="Arial"/>
          <w:lang w:val="en-ZA"/>
        </w:rPr>
        <w:t>conviction. As</w:t>
      </w:r>
      <w:r w:rsidR="001E7291">
        <w:rPr>
          <w:rFonts w:ascii="Arial" w:hAnsi="Arial" w:cs="Arial"/>
          <w:lang w:val="en-ZA"/>
        </w:rPr>
        <w:t xml:space="preserve"> indicated earlier these grounds are interrelated and can be dealt with </w:t>
      </w:r>
      <w:r w:rsidR="00896DC5">
        <w:rPr>
          <w:rFonts w:ascii="Arial" w:hAnsi="Arial" w:cs="Arial"/>
          <w:lang w:val="en-ZA"/>
        </w:rPr>
        <w:t>simultaneously. In</w:t>
      </w:r>
      <w:r w:rsidR="001E7291">
        <w:rPr>
          <w:rFonts w:ascii="Arial" w:hAnsi="Arial" w:cs="Arial"/>
          <w:lang w:val="en-ZA"/>
        </w:rPr>
        <w:t xml:space="preserve"> considering the conviction I will </w:t>
      </w:r>
      <w:r w:rsidR="00896DC5">
        <w:rPr>
          <w:rFonts w:ascii="Arial" w:hAnsi="Arial" w:cs="Arial"/>
          <w:lang w:val="en-ZA"/>
        </w:rPr>
        <w:t>rely on the heads of argument filed.</w:t>
      </w:r>
      <w:r w:rsidR="003A665E">
        <w:rPr>
          <w:rFonts w:ascii="Arial" w:hAnsi="Arial" w:cs="Arial"/>
          <w:lang w:val="en-ZA"/>
        </w:rPr>
        <w:t xml:space="preserve"> </w:t>
      </w:r>
      <w:r w:rsidR="001A2E46">
        <w:rPr>
          <w:rFonts w:ascii="Arial" w:hAnsi="Arial" w:cs="Arial"/>
          <w:lang w:val="en-ZA"/>
        </w:rPr>
        <w:t xml:space="preserve">This is an appeal against the conviction and sentence by the magistrate of </w:t>
      </w:r>
      <w:proofErr w:type="spellStart"/>
      <w:r w:rsidR="001A2E46">
        <w:rPr>
          <w:rFonts w:ascii="Arial" w:hAnsi="Arial" w:cs="Arial"/>
          <w:lang w:val="en-ZA"/>
        </w:rPr>
        <w:t>Outapi</w:t>
      </w:r>
      <w:proofErr w:type="spellEnd"/>
      <w:r w:rsidR="001A2E46">
        <w:rPr>
          <w:rFonts w:ascii="Arial" w:hAnsi="Arial" w:cs="Arial"/>
          <w:lang w:val="en-ZA"/>
        </w:rPr>
        <w:t xml:space="preserve"> district. </w:t>
      </w:r>
      <w:r w:rsidR="003A665E">
        <w:rPr>
          <w:rFonts w:ascii="Arial" w:hAnsi="Arial" w:cs="Arial"/>
          <w:lang w:val="en-ZA"/>
        </w:rPr>
        <w:t xml:space="preserve"> Appellant in his Notice of Appeal against conviction </w:t>
      </w:r>
      <w:r w:rsidR="00BB7D6A">
        <w:rPr>
          <w:rFonts w:ascii="Arial" w:hAnsi="Arial" w:cs="Arial"/>
          <w:lang w:val="en-ZA"/>
        </w:rPr>
        <w:t>and sentence tabulated various</w:t>
      </w:r>
      <w:r w:rsidR="003A665E">
        <w:rPr>
          <w:rFonts w:ascii="Arial" w:hAnsi="Arial" w:cs="Arial"/>
          <w:lang w:val="en-ZA"/>
        </w:rPr>
        <w:t xml:space="preserve"> grounds </w:t>
      </w:r>
      <w:r w:rsidR="00BB7D6A">
        <w:rPr>
          <w:rFonts w:ascii="Arial" w:hAnsi="Arial" w:cs="Arial"/>
          <w:lang w:val="en-ZA"/>
        </w:rPr>
        <w:t xml:space="preserve">including </w:t>
      </w:r>
      <w:r w:rsidR="003A665E">
        <w:rPr>
          <w:rFonts w:ascii="Arial" w:hAnsi="Arial" w:cs="Arial"/>
          <w:lang w:val="en-ZA"/>
        </w:rPr>
        <w:t>the</w:t>
      </w:r>
      <w:r w:rsidR="00BB7D6A">
        <w:rPr>
          <w:rFonts w:ascii="Arial" w:hAnsi="Arial" w:cs="Arial"/>
          <w:lang w:val="en-ZA"/>
        </w:rPr>
        <w:t xml:space="preserve"> irregularities in the conduct of the trial.</w:t>
      </w:r>
      <w:r w:rsidR="003A665E">
        <w:rPr>
          <w:rFonts w:ascii="Arial" w:hAnsi="Arial" w:cs="Arial"/>
          <w:lang w:val="en-ZA"/>
        </w:rPr>
        <w:t xml:space="preserve"> These issues have duly been discussed and nothing further needs to be said in this regard.</w:t>
      </w:r>
    </w:p>
    <w:p w:rsidR="00896DC5" w:rsidRDefault="00896DC5" w:rsidP="003A665E">
      <w:pPr>
        <w:spacing w:line="360" w:lineRule="auto"/>
        <w:jc w:val="both"/>
        <w:rPr>
          <w:rFonts w:ascii="Arial" w:hAnsi="Arial" w:cs="Arial"/>
          <w:lang w:val="en-ZA"/>
        </w:rPr>
      </w:pPr>
    </w:p>
    <w:p w:rsidR="00C0030A" w:rsidRDefault="00047DE0" w:rsidP="003A665E">
      <w:pPr>
        <w:spacing w:line="360" w:lineRule="auto"/>
        <w:jc w:val="both"/>
        <w:rPr>
          <w:rFonts w:ascii="Arial" w:hAnsi="Arial" w:cs="Arial"/>
          <w:lang w:val="en-ZA"/>
        </w:rPr>
      </w:pPr>
      <w:r>
        <w:rPr>
          <w:rFonts w:ascii="Arial" w:hAnsi="Arial" w:cs="Arial"/>
          <w:lang w:val="en-ZA"/>
        </w:rPr>
        <w:t>[26</w:t>
      </w:r>
      <w:r w:rsidR="001B37D0">
        <w:rPr>
          <w:rFonts w:ascii="Arial" w:hAnsi="Arial" w:cs="Arial"/>
          <w:lang w:val="en-ZA"/>
        </w:rPr>
        <w:t>]</w:t>
      </w:r>
      <w:r w:rsidR="001B37D0">
        <w:rPr>
          <w:rFonts w:ascii="Arial" w:hAnsi="Arial" w:cs="Arial"/>
          <w:lang w:val="en-ZA"/>
        </w:rPr>
        <w:tab/>
      </w:r>
      <w:r w:rsidR="00896DC5">
        <w:rPr>
          <w:rFonts w:ascii="Arial" w:hAnsi="Arial" w:cs="Arial"/>
          <w:lang w:val="en-ZA"/>
        </w:rPr>
        <w:t xml:space="preserve">The grounds raised were that the state’s evidence was generally riddled with material contradictions, improbabilities and inconsistencies without stating the contradiction. Save to say the magistrate ought to have rejected the </w:t>
      </w:r>
      <w:r w:rsidR="00470B13">
        <w:rPr>
          <w:rFonts w:ascii="Arial" w:hAnsi="Arial" w:cs="Arial"/>
          <w:lang w:val="en-ZA"/>
        </w:rPr>
        <w:t>witnesses’ evidence of being that of a</w:t>
      </w:r>
      <w:r w:rsidR="00896DC5">
        <w:rPr>
          <w:rFonts w:ascii="Arial" w:hAnsi="Arial" w:cs="Arial"/>
          <w:lang w:val="en-ZA"/>
        </w:rPr>
        <w:t xml:space="preserve"> mother and </w:t>
      </w:r>
      <w:r w:rsidR="00C0030A">
        <w:rPr>
          <w:rFonts w:ascii="Arial" w:hAnsi="Arial" w:cs="Arial"/>
          <w:lang w:val="en-ZA"/>
        </w:rPr>
        <w:t>daughter</w:t>
      </w:r>
      <w:r w:rsidR="00470B13">
        <w:rPr>
          <w:rFonts w:ascii="Arial" w:hAnsi="Arial" w:cs="Arial"/>
          <w:lang w:val="en-ZA"/>
        </w:rPr>
        <w:t>. He further submits</w:t>
      </w:r>
      <w:r w:rsidR="00C0030A">
        <w:rPr>
          <w:rFonts w:ascii="Arial" w:hAnsi="Arial" w:cs="Arial"/>
          <w:lang w:val="en-ZA"/>
        </w:rPr>
        <w:t xml:space="preserve"> the fact that the second witness did not lay a charge </w:t>
      </w:r>
      <w:r w:rsidR="00470B13">
        <w:rPr>
          <w:rFonts w:ascii="Arial" w:hAnsi="Arial" w:cs="Arial"/>
          <w:lang w:val="en-ZA"/>
        </w:rPr>
        <w:t xml:space="preserve">with the police </w:t>
      </w:r>
      <w:r w:rsidR="00C0030A">
        <w:rPr>
          <w:rFonts w:ascii="Arial" w:hAnsi="Arial" w:cs="Arial"/>
          <w:lang w:val="en-ZA"/>
        </w:rPr>
        <w:t xml:space="preserve">made them to conclude that it was not stated in her statement to the police. The court is not expected to speculate on </w:t>
      </w:r>
      <w:r w:rsidR="00470B13">
        <w:rPr>
          <w:rFonts w:ascii="Arial" w:hAnsi="Arial" w:cs="Arial"/>
          <w:lang w:val="en-ZA"/>
        </w:rPr>
        <w:t xml:space="preserve">the </w:t>
      </w:r>
      <w:r w:rsidR="00C0030A">
        <w:rPr>
          <w:rFonts w:ascii="Arial" w:hAnsi="Arial" w:cs="Arial"/>
          <w:lang w:val="en-ZA"/>
        </w:rPr>
        <w:t>facts</w:t>
      </w:r>
      <w:r w:rsidR="00470B13">
        <w:rPr>
          <w:rFonts w:ascii="Arial" w:hAnsi="Arial" w:cs="Arial"/>
          <w:lang w:val="en-ZA"/>
        </w:rPr>
        <w:t>.</w:t>
      </w:r>
    </w:p>
    <w:p w:rsidR="00C0030A" w:rsidRDefault="00C0030A" w:rsidP="003A665E">
      <w:pPr>
        <w:spacing w:line="360" w:lineRule="auto"/>
        <w:jc w:val="both"/>
        <w:rPr>
          <w:rFonts w:ascii="Arial" w:hAnsi="Arial" w:cs="Arial"/>
          <w:lang w:val="en-ZA"/>
        </w:rPr>
      </w:pPr>
    </w:p>
    <w:p w:rsidR="00C0030A" w:rsidRDefault="00047DE0" w:rsidP="003A665E">
      <w:pPr>
        <w:spacing w:line="360" w:lineRule="auto"/>
        <w:jc w:val="both"/>
        <w:rPr>
          <w:rFonts w:ascii="Arial" w:hAnsi="Arial" w:cs="Arial"/>
          <w:lang w:val="en-ZA"/>
        </w:rPr>
      </w:pPr>
      <w:r>
        <w:rPr>
          <w:rFonts w:ascii="Arial" w:hAnsi="Arial" w:cs="Arial"/>
          <w:lang w:val="en-ZA"/>
        </w:rPr>
        <w:lastRenderedPageBreak/>
        <w:t>[27</w:t>
      </w:r>
      <w:r w:rsidR="001B37D0">
        <w:rPr>
          <w:rFonts w:ascii="Arial" w:hAnsi="Arial" w:cs="Arial"/>
          <w:lang w:val="en-ZA"/>
        </w:rPr>
        <w:t>]</w:t>
      </w:r>
      <w:r w:rsidR="001B37D0">
        <w:rPr>
          <w:rFonts w:ascii="Arial" w:hAnsi="Arial" w:cs="Arial"/>
          <w:lang w:val="en-ZA"/>
        </w:rPr>
        <w:tab/>
      </w:r>
      <w:r w:rsidR="00C0030A">
        <w:rPr>
          <w:rFonts w:ascii="Arial" w:hAnsi="Arial" w:cs="Arial"/>
          <w:lang w:val="en-ZA"/>
        </w:rPr>
        <w:t xml:space="preserve">Furthermore </w:t>
      </w:r>
      <w:r w:rsidR="001C356B">
        <w:rPr>
          <w:rFonts w:ascii="Arial" w:hAnsi="Arial" w:cs="Arial"/>
          <w:lang w:val="en-ZA"/>
        </w:rPr>
        <w:t xml:space="preserve">counsel argued that </w:t>
      </w:r>
      <w:r w:rsidR="00C0030A">
        <w:rPr>
          <w:rFonts w:ascii="Arial" w:hAnsi="Arial" w:cs="Arial"/>
          <w:lang w:val="en-ZA"/>
        </w:rPr>
        <w:t>the magistrate’s reliance on the report to make certain conclusions amounts to serious misdirection in the circumstances. That the medical report did not indicate that the injuries were consistent with the alleged assault and did not corroborate the victim’s version that she was admitted in hospital and has a metal in the arm or that as a result of the injuries she</w:t>
      </w:r>
      <w:r w:rsidR="00C47B0D">
        <w:rPr>
          <w:rFonts w:ascii="Arial" w:hAnsi="Arial" w:cs="Arial"/>
          <w:lang w:val="en-ZA"/>
        </w:rPr>
        <w:t xml:space="preserve"> would not make use of the arm.</w:t>
      </w:r>
    </w:p>
    <w:p w:rsidR="003A665E" w:rsidRDefault="00C0030A" w:rsidP="003A665E">
      <w:pPr>
        <w:spacing w:line="360" w:lineRule="auto"/>
        <w:jc w:val="both"/>
        <w:rPr>
          <w:rFonts w:ascii="Arial" w:hAnsi="Arial" w:cs="Arial"/>
          <w:lang w:val="en-ZA"/>
        </w:rPr>
      </w:pPr>
      <w:r>
        <w:rPr>
          <w:rFonts w:ascii="Arial" w:hAnsi="Arial" w:cs="Arial"/>
          <w:lang w:val="en-ZA"/>
        </w:rPr>
        <w:t xml:space="preserve">  </w:t>
      </w:r>
    </w:p>
    <w:p w:rsidR="003A665E" w:rsidRDefault="00047DE0" w:rsidP="003A665E">
      <w:pPr>
        <w:spacing w:line="360" w:lineRule="auto"/>
        <w:jc w:val="both"/>
        <w:rPr>
          <w:rFonts w:ascii="Arial" w:hAnsi="Arial" w:cs="Arial"/>
          <w:lang w:val="en-ZA"/>
        </w:rPr>
      </w:pPr>
      <w:r>
        <w:rPr>
          <w:rFonts w:ascii="Arial" w:hAnsi="Arial" w:cs="Arial"/>
          <w:lang w:val="en-ZA"/>
        </w:rPr>
        <w:t>[28</w:t>
      </w:r>
      <w:r w:rsidR="001B37D0">
        <w:rPr>
          <w:rFonts w:ascii="Arial" w:hAnsi="Arial" w:cs="Arial"/>
          <w:lang w:val="en-ZA"/>
        </w:rPr>
        <w:t>]</w:t>
      </w:r>
      <w:r w:rsidR="001B37D0">
        <w:rPr>
          <w:rFonts w:ascii="Arial" w:hAnsi="Arial" w:cs="Arial"/>
          <w:lang w:val="en-ZA"/>
        </w:rPr>
        <w:tab/>
      </w:r>
      <w:r w:rsidR="003A665E">
        <w:rPr>
          <w:rFonts w:ascii="Arial" w:hAnsi="Arial" w:cs="Arial"/>
          <w:lang w:val="en-ZA"/>
        </w:rPr>
        <w:t xml:space="preserve">As for the remaining grounds, I do not deem it necessary to quote same in any detail, safe for stating that, essentially, all are directed at the court’s </w:t>
      </w:r>
      <w:r w:rsidR="00BB7D6A">
        <w:rPr>
          <w:rFonts w:ascii="Arial" w:hAnsi="Arial" w:cs="Arial"/>
          <w:lang w:val="en-ZA"/>
        </w:rPr>
        <w:t xml:space="preserve">failure to evaluate the charge and allowing appellant to plead to a defective </w:t>
      </w:r>
      <w:r w:rsidR="002650BB">
        <w:rPr>
          <w:rFonts w:ascii="Arial" w:hAnsi="Arial" w:cs="Arial"/>
          <w:lang w:val="en-ZA"/>
        </w:rPr>
        <w:t>charge, admitting a medical report and made certain factual finding</w:t>
      </w:r>
      <w:r w:rsidR="0041215F">
        <w:rPr>
          <w:rFonts w:ascii="Arial" w:hAnsi="Arial" w:cs="Arial"/>
          <w:lang w:val="en-ZA"/>
        </w:rPr>
        <w:t>s</w:t>
      </w:r>
      <w:r w:rsidR="002650BB">
        <w:rPr>
          <w:rFonts w:ascii="Arial" w:hAnsi="Arial" w:cs="Arial"/>
          <w:lang w:val="en-ZA"/>
        </w:rPr>
        <w:t xml:space="preserve"> and </w:t>
      </w:r>
      <w:r w:rsidR="0041215F">
        <w:rPr>
          <w:rFonts w:ascii="Arial" w:hAnsi="Arial" w:cs="Arial"/>
          <w:lang w:val="en-ZA"/>
        </w:rPr>
        <w:t xml:space="preserve">the </w:t>
      </w:r>
      <w:r w:rsidR="002650BB">
        <w:rPr>
          <w:rFonts w:ascii="Arial" w:hAnsi="Arial" w:cs="Arial"/>
          <w:lang w:val="en-ZA"/>
        </w:rPr>
        <w:t xml:space="preserve">generally </w:t>
      </w:r>
      <w:r w:rsidR="003A665E">
        <w:rPr>
          <w:rFonts w:ascii="Arial" w:hAnsi="Arial" w:cs="Arial"/>
          <w:lang w:val="en-ZA"/>
        </w:rPr>
        <w:t xml:space="preserve">evaluation of the evidence of State witnesses. </w:t>
      </w:r>
    </w:p>
    <w:p w:rsidR="002650BB" w:rsidRDefault="002650BB" w:rsidP="003A665E">
      <w:pPr>
        <w:spacing w:line="360" w:lineRule="auto"/>
        <w:jc w:val="both"/>
        <w:rPr>
          <w:rFonts w:ascii="Arial" w:hAnsi="Arial" w:cs="Arial"/>
          <w:lang w:val="en-ZA"/>
        </w:rPr>
      </w:pPr>
    </w:p>
    <w:p w:rsidR="00A94E08" w:rsidRDefault="003A665E" w:rsidP="00A94E08">
      <w:pPr>
        <w:spacing w:line="360" w:lineRule="auto"/>
        <w:jc w:val="both"/>
        <w:rPr>
          <w:rFonts w:ascii="Arial" w:hAnsi="Arial" w:cs="Arial"/>
          <w:lang w:val="en-ZA"/>
        </w:rPr>
      </w:pPr>
      <w:r>
        <w:rPr>
          <w:rFonts w:ascii="Arial" w:hAnsi="Arial" w:cs="Arial"/>
          <w:lang w:val="en-ZA"/>
        </w:rPr>
        <w:t>[</w:t>
      </w:r>
      <w:r w:rsidR="00047DE0">
        <w:rPr>
          <w:rFonts w:ascii="Arial" w:hAnsi="Arial" w:cs="Arial"/>
          <w:lang w:val="en-ZA"/>
        </w:rPr>
        <w:t>29</w:t>
      </w:r>
      <w:r w:rsidR="00D5509B">
        <w:rPr>
          <w:rFonts w:ascii="Arial" w:hAnsi="Arial" w:cs="Arial"/>
          <w:lang w:val="en-ZA"/>
        </w:rPr>
        <w:t>]</w:t>
      </w:r>
      <w:r w:rsidR="001B37D0">
        <w:rPr>
          <w:rFonts w:ascii="Arial" w:hAnsi="Arial" w:cs="Arial"/>
          <w:lang w:val="en-ZA"/>
        </w:rPr>
        <w:tab/>
      </w:r>
      <w:r w:rsidR="00D5509B">
        <w:rPr>
          <w:rFonts w:ascii="Arial" w:hAnsi="Arial" w:cs="Arial"/>
          <w:lang w:val="en-ZA"/>
        </w:rPr>
        <w:t xml:space="preserve"> It</w:t>
      </w:r>
      <w:r w:rsidR="009574C4">
        <w:rPr>
          <w:rFonts w:ascii="Arial" w:hAnsi="Arial" w:cs="Arial"/>
          <w:lang w:val="en-ZA"/>
        </w:rPr>
        <w:t xml:space="preserve"> is settled law that in criminal proceedings the prosecution must prove its case beyond re</w:t>
      </w:r>
      <w:r w:rsidR="00634CB2">
        <w:rPr>
          <w:rFonts w:ascii="Arial" w:hAnsi="Arial" w:cs="Arial"/>
          <w:lang w:val="en-ZA"/>
        </w:rPr>
        <w:t xml:space="preserve">asonable doubt. </w:t>
      </w:r>
    </w:p>
    <w:p w:rsidR="00BC6109" w:rsidRPr="00A94E08" w:rsidRDefault="00BC6109" w:rsidP="00A94E08">
      <w:pPr>
        <w:spacing w:line="360" w:lineRule="auto"/>
        <w:jc w:val="both"/>
        <w:rPr>
          <w:rFonts w:ascii="Arial" w:eastAsiaTheme="minorHAnsi" w:hAnsi="Arial" w:cs="Arial"/>
          <w:lang w:val="en-ZA" w:eastAsia="en-US"/>
        </w:rPr>
      </w:pPr>
    </w:p>
    <w:p w:rsidR="009C5A98" w:rsidRDefault="00221411" w:rsidP="009C5A98">
      <w:pPr>
        <w:spacing w:line="360" w:lineRule="auto"/>
        <w:jc w:val="both"/>
        <w:rPr>
          <w:rFonts w:ascii="Arial" w:hAnsi="Arial" w:cs="Arial"/>
          <w:lang w:val="en-ZA"/>
        </w:rPr>
      </w:pPr>
      <w:r>
        <w:rPr>
          <w:rFonts w:ascii="Arial" w:hAnsi="Arial" w:cs="Arial"/>
          <w:lang w:val="en-ZA"/>
        </w:rPr>
        <w:t>[</w:t>
      </w:r>
      <w:r w:rsidR="00047DE0">
        <w:rPr>
          <w:rFonts w:ascii="Arial" w:hAnsi="Arial" w:cs="Arial"/>
          <w:lang w:val="en-ZA"/>
        </w:rPr>
        <w:t>30</w:t>
      </w:r>
      <w:r w:rsidR="00D5509B">
        <w:rPr>
          <w:rFonts w:ascii="Arial" w:hAnsi="Arial" w:cs="Arial"/>
          <w:lang w:val="en-ZA"/>
        </w:rPr>
        <w:t>]</w:t>
      </w:r>
      <w:r w:rsidR="001B37D0">
        <w:rPr>
          <w:rFonts w:ascii="Arial" w:hAnsi="Arial" w:cs="Arial"/>
          <w:lang w:val="en-ZA"/>
        </w:rPr>
        <w:tab/>
      </w:r>
      <w:r w:rsidR="00D5509B">
        <w:rPr>
          <w:rFonts w:ascii="Arial" w:hAnsi="Arial" w:cs="Arial"/>
          <w:lang w:val="en-ZA"/>
        </w:rPr>
        <w:t xml:space="preserve"> Counsel</w:t>
      </w:r>
      <w:r w:rsidR="009C5A98">
        <w:rPr>
          <w:rFonts w:ascii="Arial" w:hAnsi="Arial" w:cs="Arial"/>
          <w:lang w:val="en-ZA"/>
        </w:rPr>
        <w:t xml:space="preserve"> for the appellant submitted that the learned magistrate committed a serious misdirection when she made a positive credibility findings in respect of the two state witnesses and that they corroborated</w:t>
      </w:r>
      <w:r w:rsidR="0067245E">
        <w:rPr>
          <w:rFonts w:ascii="Arial" w:hAnsi="Arial" w:cs="Arial"/>
          <w:lang w:val="en-ZA"/>
        </w:rPr>
        <w:t xml:space="preserve"> each other</w:t>
      </w:r>
      <w:r w:rsidR="009C5A98">
        <w:rPr>
          <w:rFonts w:ascii="Arial" w:hAnsi="Arial" w:cs="Arial"/>
          <w:lang w:val="en-ZA"/>
        </w:rPr>
        <w:t xml:space="preserve">. Further that the learned magistrate completely ignored the evidence relating to the surrounding circumstances of the alleged assault. He also attacked the magistrate finding on the basis of a defective charge which I had already dealt with as well as </w:t>
      </w:r>
      <w:r w:rsidR="007E4279">
        <w:rPr>
          <w:rFonts w:ascii="Arial" w:hAnsi="Arial" w:cs="Arial"/>
          <w:lang w:val="en-ZA"/>
        </w:rPr>
        <w:t>the process of admitting the medical report</w:t>
      </w:r>
      <w:r w:rsidR="002C6515">
        <w:rPr>
          <w:rFonts w:ascii="Arial" w:hAnsi="Arial" w:cs="Arial"/>
          <w:lang w:val="en-ZA"/>
        </w:rPr>
        <w:t>.</w:t>
      </w:r>
    </w:p>
    <w:p w:rsidR="009C5A98" w:rsidRDefault="009C5A98" w:rsidP="009C5A98">
      <w:pPr>
        <w:spacing w:line="360" w:lineRule="auto"/>
        <w:jc w:val="both"/>
        <w:rPr>
          <w:rFonts w:ascii="Arial" w:hAnsi="Arial" w:cs="Arial"/>
          <w:lang w:val="en-ZA"/>
        </w:rPr>
      </w:pPr>
    </w:p>
    <w:p w:rsidR="009C5A98" w:rsidRPr="00D40D0B" w:rsidRDefault="00047DE0" w:rsidP="009C5A98">
      <w:pPr>
        <w:spacing w:line="360" w:lineRule="auto"/>
        <w:jc w:val="both"/>
        <w:rPr>
          <w:rFonts w:ascii="Arial" w:hAnsi="Arial" w:cs="Arial"/>
          <w:lang w:val="en-ZA"/>
        </w:rPr>
      </w:pPr>
      <w:r>
        <w:rPr>
          <w:rFonts w:ascii="Arial" w:hAnsi="Arial" w:cs="Arial"/>
          <w:lang w:val="en-ZA"/>
        </w:rPr>
        <w:t>[31</w:t>
      </w:r>
      <w:r w:rsidR="001B37D0">
        <w:rPr>
          <w:rFonts w:ascii="Arial" w:hAnsi="Arial" w:cs="Arial"/>
          <w:lang w:val="en-ZA"/>
        </w:rPr>
        <w:t>]</w:t>
      </w:r>
      <w:r w:rsidR="001B37D0">
        <w:rPr>
          <w:rFonts w:ascii="Arial" w:hAnsi="Arial" w:cs="Arial"/>
          <w:lang w:val="en-ZA"/>
        </w:rPr>
        <w:tab/>
      </w:r>
      <w:r w:rsidR="009C5A98" w:rsidRPr="00D40D0B">
        <w:rPr>
          <w:rFonts w:ascii="Arial" w:hAnsi="Arial" w:cs="Arial"/>
          <w:lang w:val="en-ZA"/>
        </w:rPr>
        <w:t xml:space="preserve">With regard to the sentence imposed counsel submitted </w:t>
      </w:r>
      <w:r w:rsidR="00D40D0B">
        <w:rPr>
          <w:rFonts w:ascii="Arial" w:hAnsi="Arial" w:cs="Arial"/>
          <w:lang w:val="en-ZA"/>
        </w:rPr>
        <w:t>that the sentence imposed was influenced firstly by the magistrate incorrect apprehension that the offence was committed within a domestic relationship and secondly by the erroneous apprehension of the law and the fact that the state had proven that the complainant suffered severe injuries as a result of assault which findings were based on inadmissible hearsay evidence or alternatively on evidence which was bas</w:t>
      </w:r>
      <w:r w:rsidR="00054A10">
        <w:rPr>
          <w:rFonts w:ascii="Arial" w:hAnsi="Arial" w:cs="Arial"/>
          <w:lang w:val="en-ZA"/>
        </w:rPr>
        <w:t>ed on an irregularly admitted J</w:t>
      </w:r>
      <w:r w:rsidR="00D40D0B">
        <w:rPr>
          <w:rFonts w:ascii="Arial" w:hAnsi="Arial" w:cs="Arial"/>
          <w:lang w:val="en-ZA"/>
        </w:rPr>
        <w:t>88</w:t>
      </w:r>
      <w:r w:rsidR="007E4279">
        <w:rPr>
          <w:rFonts w:ascii="Arial" w:hAnsi="Arial" w:cs="Arial"/>
          <w:lang w:val="en-ZA"/>
        </w:rPr>
        <w:t>.</w:t>
      </w:r>
    </w:p>
    <w:p w:rsidR="00D40D0B" w:rsidRPr="009C5A98" w:rsidRDefault="00D40D0B" w:rsidP="009C5A98">
      <w:pPr>
        <w:spacing w:line="360" w:lineRule="auto"/>
        <w:jc w:val="both"/>
        <w:rPr>
          <w:rFonts w:ascii="Arial" w:hAnsi="Arial" w:cs="Arial"/>
          <w:sz w:val="22"/>
          <w:szCs w:val="22"/>
          <w:lang w:val="en-ZA"/>
        </w:rPr>
      </w:pPr>
    </w:p>
    <w:p w:rsidR="007E4279" w:rsidRDefault="00221411" w:rsidP="009C5A98">
      <w:pPr>
        <w:spacing w:line="360" w:lineRule="auto"/>
        <w:jc w:val="both"/>
        <w:rPr>
          <w:rFonts w:ascii="Arial" w:hAnsi="Arial" w:cs="Arial"/>
          <w:lang w:val="en-ZA"/>
        </w:rPr>
      </w:pPr>
      <w:r>
        <w:rPr>
          <w:rFonts w:ascii="Arial" w:hAnsi="Arial" w:cs="Arial"/>
          <w:lang w:val="en-ZA"/>
        </w:rPr>
        <w:t>[</w:t>
      </w:r>
      <w:r w:rsidR="00047DE0">
        <w:rPr>
          <w:rFonts w:ascii="Arial" w:hAnsi="Arial" w:cs="Arial"/>
          <w:lang w:val="en-ZA"/>
        </w:rPr>
        <w:t>32</w:t>
      </w:r>
      <w:r w:rsidR="00D5509B">
        <w:rPr>
          <w:rFonts w:ascii="Arial" w:hAnsi="Arial" w:cs="Arial"/>
          <w:lang w:val="en-ZA"/>
        </w:rPr>
        <w:t>]</w:t>
      </w:r>
      <w:r w:rsidR="001B37D0">
        <w:rPr>
          <w:rFonts w:ascii="Arial" w:hAnsi="Arial" w:cs="Arial"/>
          <w:lang w:val="en-ZA"/>
        </w:rPr>
        <w:tab/>
      </w:r>
      <w:r w:rsidR="00D5509B">
        <w:rPr>
          <w:rFonts w:ascii="Arial" w:hAnsi="Arial" w:cs="Arial"/>
          <w:lang w:val="en-ZA"/>
        </w:rPr>
        <w:t xml:space="preserve"> Counsel</w:t>
      </w:r>
      <w:r w:rsidR="009C5A98">
        <w:rPr>
          <w:rFonts w:ascii="Arial" w:hAnsi="Arial" w:cs="Arial"/>
          <w:lang w:val="en-ZA"/>
        </w:rPr>
        <w:t xml:space="preserve"> for the respondent submitted that the evidence of the two witness</w:t>
      </w:r>
      <w:r w:rsidR="0067245E">
        <w:rPr>
          <w:rFonts w:ascii="Arial" w:hAnsi="Arial" w:cs="Arial"/>
          <w:lang w:val="en-ZA"/>
        </w:rPr>
        <w:t>es</w:t>
      </w:r>
      <w:r w:rsidR="009C5A98">
        <w:rPr>
          <w:rFonts w:ascii="Arial" w:hAnsi="Arial" w:cs="Arial"/>
          <w:lang w:val="en-ZA"/>
        </w:rPr>
        <w:t xml:space="preserve"> was very clear and consistent and corroborated each other in all </w:t>
      </w:r>
      <w:r w:rsidR="009C5A98">
        <w:rPr>
          <w:rFonts w:ascii="Arial" w:hAnsi="Arial" w:cs="Arial"/>
          <w:lang w:val="en-ZA"/>
        </w:rPr>
        <w:lastRenderedPageBreak/>
        <w:t xml:space="preserve">material </w:t>
      </w:r>
      <w:r w:rsidR="00054A10">
        <w:rPr>
          <w:rFonts w:ascii="Arial" w:hAnsi="Arial" w:cs="Arial"/>
          <w:lang w:val="en-ZA"/>
        </w:rPr>
        <w:t>aspects. In</w:t>
      </w:r>
      <w:r w:rsidR="009C5A98">
        <w:rPr>
          <w:rFonts w:ascii="Arial" w:hAnsi="Arial" w:cs="Arial"/>
          <w:lang w:val="en-ZA"/>
        </w:rPr>
        <w:t xml:space="preserve"> the result the learned magistrate did a proper evaluation of all the evidence placed before </w:t>
      </w:r>
      <w:r w:rsidR="00B10458">
        <w:rPr>
          <w:rFonts w:ascii="Arial" w:hAnsi="Arial" w:cs="Arial"/>
          <w:lang w:val="en-ZA"/>
        </w:rPr>
        <w:t>her and</w:t>
      </w:r>
      <w:r w:rsidR="009C5A98">
        <w:rPr>
          <w:rFonts w:ascii="Arial" w:hAnsi="Arial" w:cs="Arial"/>
          <w:lang w:val="en-ZA"/>
        </w:rPr>
        <w:t xml:space="preserve"> referred this court to </w:t>
      </w:r>
      <w:r w:rsidR="009C5A98" w:rsidRPr="0067245E">
        <w:rPr>
          <w:rFonts w:ascii="Arial" w:hAnsi="Arial" w:cs="Arial"/>
          <w:i/>
          <w:sz w:val="22"/>
          <w:szCs w:val="22"/>
          <w:lang w:val="en-ZA"/>
        </w:rPr>
        <w:t xml:space="preserve">S v </w:t>
      </w:r>
      <w:proofErr w:type="spellStart"/>
      <w:r w:rsidR="009C5A98" w:rsidRPr="0067245E">
        <w:rPr>
          <w:rFonts w:ascii="Arial" w:hAnsi="Arial" w:cs="Arial"/>
          <w:i/>
          <w:sz w:val="22"/>
          <w:szCs w:val="22"/>
          <w:lang w:val="en-ZA"/>
        </w:rPr>
        <w:t>Auala</w:t>
      </w:r>
      <w:proofErr w:type="spellEnd"/>
      <w:r w:rsidR="0067245E" w:rsidRPr="0067245E">
        <w:rPr>
          <w:rFonts w:ascii="Arial" w:hAnsi="Arial" w:cs="Arial"/>
          <w:i/>
          <w:sz w:val="22"/>
          <w:szCs w:val="22"/>
          <w:lang w:val="en-ZA"/>
        </w:rPr>
        <w:t>.</w:t>
      </w:r>
      <w:r w:rsidR="007E4279" w:rsidRPr="0067245E">
        <w:rPr>
          <w:rStyle w:val="FootnoteReference"/>
          <w:rFonts w:ascii="Arial" w:hAnsi="Arial" w:cs="Arial"/>
          <w:i/>
          <w:lang w:val="en-ZA"/>
        </w:rPr>
        <w:footnoteReference w:id="14"/>
      </w:r>
      <w:r w:rsidR="009C5A98">
        <w:rPr>
          <w:rFonts w:ascii="Arial" w:hAnsi="Arial" w:cs="Arial"/>
          <w:lang w:val="en-ZA"/>
        </w:rPr>
        <w:t xml:space="preserve"> </w:t>
      </w:r>
    </w:p>
    <w:p w:rsidR="0067245E" w:rsidRDefault="0067245E" w:rsidP="009C5A98">
      <w:pPr>
        <w:spacing w:line="360" w:lineRule="auto"/>
        <w:jc w:val="both"/>
        <w:rPr>
          <w:rFonts w:ascii="Arial" w:hAnsi="Arial" w:cs="Arial"/>
          <w:lang w:val="en-ZA"/>
        </w:rPr>
      </w:pPr>
    </w:p>
    <w:p w:rsidR="00D40D0B" w:rsidRDefault="00047DE0" w:rsidP="009C5A98">
      <w:pPr>
        <w:spacing w:line="360" w:lineRule="auto"/>
        <w:jc w:val="both"/>
        <w:rPr>
          <w:rFonts w:ascii="Arial" w:hAnsi="Arial" w:cs="Arial"/>
          <w:lang w:val="en-ZA"/>
        </w:rPr>
      </w:pPr>
      <w:r>
        <w:rPr>
          <w:rFonts w:ascii="Arial" w:hAnsi="Arial" w:cs="Arial"/>
          <w:lang w:val="en-ZA"/>
        </w:rPr>
        <w:t>[33</w:t>
      </w:r>
      <w:r w:rsidR="00054A10">
        <w:rPr>
          <w:rFonts w:ascii="Arial" w:hAnsi="Arial" w:cs="Arial"/>
          <w:lang w:val="en-ZA"/>
        </w:rPr>
        <w:t>]</w:t>
      </w:r>
      <w:r w:rsidR="001B37D0">
        <w:rPr>
          <w:rFonts w:ascii="Arial" w:hAnsi="Arial" w:cs="Arial"/>
          <w:lang w:val="en-ZA"/>
        </w:rPr>
        <w:tab/>
      </w:r>
      <w:r w:rsidR="00054A10">
        <w:rPr>
          <w:rFonts w:ascii="Arial" w:hAnsi="Arial" w:cs="Arial"/>
          <w:lang w:val="en-ZA"/>
        </w:rPr>
        <w:t xml:space="preserve"> </w:t>
      </w:r>
      <w:r w:rsidR="00D40D0B">
        <w:rPr>
          <w:rFonts w:ascii="Arial" w:hAnsi="Arial" w:cs="Arial"/>
          <w:lang w:val="en-ZA"/>
        </w:rPr>
        <w:t xml:space="preserve">With regard to sentence counsel for the </w:t>
      </w:r>
      <w:r w:rsidR="00054A10">
        <w:rPr>
          <w:rFonts w:ascii="Arial" w:hAnsi="Arial" w:cs="Arial"/>
          <w:lang w:val="en-ZA"/>
        </w:rPr>
        <w:t>respondent</w:t>
      </w:r>
      <w:r w:rsidR="00D40D0B">
        <w:rPr>
          <w:rFonts w:ascii="Arial" w:hAnsi="Arial" w:cs="Arial"/>
          <w:lang w:val="en-ZA"/>
        </w:rPr>
        <w:t xml:space="preserve"> submitted that the power of the appeal court to interfere with the </w:t>
      </w:r>
      <w:r w:rsidR="0067245E">
        <w:rPr>
          <w:rFonts w:ascii="Arial" w:hAnsi="Arial" w:cs="Arial"/>
          <w:lang w:val="en-ZA"/>
        </w:rPr>
        <w:t>sentence is discretionary but i</w:t>
      </w:r>
      <w:r w:rsidR="00D40D0B">
        <w:rPr>
          <w:rFonts w:ascii="Arial" w:hAnsi="Arial" w:cs="Arial"/>
          <w:lang w:val="en-ZA"/>
        </w:rPr>
        <w:t xml:space="preserve">s preconditioned on the existence of a misdirection or commission of an irregularity by the trial court or where a sentence imposed is </w:t>
      </w:r>
      <w:r w:rsidR="003F1447">
        <w:rPr>
          <w:rFonts w:ascii="Arial" w:hAnsi="Arial" w:cs="Arial"/>
          <w:lang w:val="en-ZA"/>
        </w:rPr>
        <w:t>startlingly</w:t>
      </w:r>
      <w:r w:rsidR="00D40D0B">
        <w:rPr>
          <w:rFonts w:ascii="Arial" w:hAnsi="Arial" w:cs="Arial"/>
          <w:lang w:val="en-ZA"/>
        </w:rPr>
        <w:t xml:space="preserve"> inappropriate or induce a sense of shock or was such that a striking disparity existed between the sentence imposed by the trial court and which the court of appeal would have imposed had it sat in the first instance.</w:t>
      </w:r>
    </w:p>
    <w:p w:rsidR="003F1447" w:rsidRDefault="003F1447" w:rsidP="009C5A98">
      <w:pPr>
        <w:spacing w:line="360" w:lineRule="auto"/>
        <w:jc w:val="both"/>
        <w:rPr>
          <w:rFonts w:ascii="Arial" w:hAnsi="Arial" w:cs="Arial"/>
          <w:lang w:val="en-ZA"/>
        </w:rPr>
      </w:pPr>
    </w:p>
    <w:p w:rsidR="003F1447" w:rsidRDefault="00047DE0" w:rsidP="009C5A98">
      <w:pPr>
        <w:spacing w:line="360" w:lineRule="auto"/>
        <w:jc w:val="both"/>
        <w:rPr>
          <w:rFonts w:ascii="Arial" w:hAnsi="Arial" w:cs="Arial"/>
          <w:lang w:val="en-ZA"/>
        </w:rPr>
      </w:pPr>
      <w:r>
        <w:rPr>
          <w:rFonts w:ascii="Arial" w:hAnsi="Arial" w:cs="Arial"/>
          <w:lang w:val="en-ZA"/>
        </w:rPr>
        <w:t>[34</w:t>
      </w:r>
      <w:r w:rsidR="001B37D0">
        <w:rPr>
          <w:rFonts w:ascii="Arial" w:hAnsi="Arial" w:cs="Arial"/>
          <w:lang w:val="en-ZA"/>
        </w:rPr>
        <w:t>]</w:t>
      </w:r>
      <w:r w:rsidR="001B37D0">
        <w:rPr>
          <w:rFonts w:ascii="Arial" w:hAnsi="Arial" w:cs="Arial"/>
          <w:lang w:val="en-ZA"/>
        </w:rPr>
        <w:tab/>
      </w:r>
      <w:r w:rsidR="00F9266B">
        <w:rPr>
          <w:rFonts w:ascii="Arial" w:hAnsi="Arial" w:cs="Arial"/>
          <w:lang w:val="en-ZA"/>
        </w:rPr>
        <w:t>Counsel further s</w:t>
      </w:r>
      <w:r w:rsidR="00470B13">
        <w:rPr>
          <w:rFonts w:ascii="Arial" w:hAnsi="Arial" w:cs="Arial"/>
          <w:lang w:val="en-ZA"/>
        </w:rPr>
        <w:t>ubmitted</w:t>
      </w:r>
      <w:r w:rsidR="003F1447">
        <w:rPr>
          <w:rFonts w:ascii="Arial" w:hAnsi="Arial" w:cs="Arial"/>
          <w:lang w:val="en-ZA"/>
        </w:rPr>
        <w:t xml:space="preserve"> that the learned magistrate in assessing the sentence considered and thereby duly weighed the personal circumstance of the appellant, the crime and the interest of </w:t>
      </w:r>
      <w:r w:rsidR="00BC6109">
        <w:rPr>
          <w:rFonts w:ascii="Arial" w:hAnsi="Arial" w:cs="Arial"/>
          <w:lang w:val="en-ZA"/>
        </w:rPr>
        <w:t>society</w:t>
      </w:r>
      <w:r w:rsidR="003F1447">
        <w:rPr>
          <w:rFonts w:ascii="Arial" w:hAnsi="Arial" w:cs="Arial"/>
          <w:lang w:val="en-ZA"/>
        </w:rPr>
        <w:t xml:space="preserve"> and pray for the dismissal of the appeal.</w:t>
      </w:r>
    </w:p>
    <w:p w:rsidR="009C5A98" w:rsidRDefault="009C5A98" w:rsidP="009C5A98">
      <w:pPr>
        <w:spacing w:line="360" w:lineRule="auto"/>
        <w:jc w:val="both"/>
        <w:rPr>
          <w:rFonts w:ascii="Arial" w:hAnsi="Arial" w:cs="Arial"/>
          <w:lang w:val="en-ZA"/>
        </w:rPr>
      </w:pPr>
    </w:p>
    <w:p w:rsidR="00BC6109" w:rsidRDefault="00047DE0" w:rsidP="00BC6109">
      <w:pPr>
        <w:spacing w:line="360" w:lineRule="auto"/>
        <w:jc w:val="both"/>
        <w:rPr>
          <w:rFonts w:ascii="Arial" w:eastAsiaTheme="minorHAnsi" w:hAnsi="Arial" w:cs="Arial"/>
          <w:lang w:val="en-ZA" w:eastAsia="en-US"/>
        </w:rPr>
      </w:pPr>
      <w:r>
        <w:rPr>
          <w:rFonts w:ascii="Arial" w:hAnsi="Arial" w:cs="Arial"/>
          <w:lang w:val="en-ZA"/>
        </w:rPr>
        <w:t>[35</w:t>
      </w:r>
      <w:r w:rsidR="00C47B0D">
        <w:rPr>
          <w:rFonts w:ascii="Arial" w:hAnsi="Arial" w:cs="Arial"/>
          <w:lang w:val="en-ZA"/>
        </w:rPr>
        <w:t>]</w:t>
      </w:r>
      <w:r w:rsidR="001B37D0">
        <w:rPr>
          <w:rFonts w:ascii="Arial" w:hAnsi="Arial" w:cs="Arial"/>
          <w:lang w:val="en-ZA"/>
        </w:rPr>
        <w:tab/>
      </w:r>
      <w:r w:rsidR="00D5509B">
        <w:rPr>
          <w:rFonts w:ascii="Arial" w:hAnsi="Arial" w:cs="Arial"/>
          <w:lang w:val="en-ZA"/>
        </w:rPr>
        <w:t xml:space="preserve"> It</w:t>
      </w:r>
      <w:r w:rsidR="00BC6109">
        <w:rPr>
          <w:rFonts w:ascii="Arial" w:hAnsi="Arial" w:cs="Arial"/>
          <w:lang w:val="en-ZA"/>
        </w:rPr>
        <w:t xml:space="preserve"> is common </w:t>
      </w:r>
      <w:proofErr w:type="gramStart"/>
      <w:r w:rsidR="00BC6109">
        <w:rPr>
          <w:rFonts w:ascii="Arial" w:hAnsi="Arial" w:cs="Arial"/>
          <w:lang w:val="en-ZA"/>
        </w:rPr>
        <w:t>cause</w:t>
      </w:r>
      <w:proofErr w:type="gramEnd"/>
      <w:r w:rsidR="00BC6109">
        <w:rPr>
          <w:rFonts w:ascii="Arial" w:hAnsi="Arial" w:cs="Arial"/>
          <w:lang w:val="en-ZA"/>
        </w:rPr>
        <w:t xml:space="preserve"> that complainant was assaulted and as a result she sustained injuries. It is not in dispute that the appellant did assault the complainant. The question is whether appellant intended to cause grievous injury and whether he acted in self-defence.</w:t>
      </w:r>
      <w:r w:rsidR="00BC6109">
        <w:rPr>
          <w:rFonts w:ascii="Arial" w:eastAsiaTheme="minorHAnsi" w:hAnsi="Arial" w:cs="Arial"/>
          <w:lang w:val="en-ZA" w:eastAsia="en-US"/>
        </w:rPr>
        <w:t xml:space="preserve"> </w:t>
      </w:r>
      <w:r w:rsidR="00BC6109" w:rsidRPr="00A94E08">
        <w:rPr>
          <w:rFonts w:ascii="Arial" w:eastAsiaTheme="minorHAnsi" w:hAnsi="Arial" w:cs="Arial"/>
          <w:lang w:val="en-ZA" w:eastAsia="en-US"/>
        </w:rPr>
        <w:t>The law as regards the intent required by the accused when perpetrating an assault for a conviction on a charge of assault with intent to do grievous bodily harm</w:t>
      </w:r>
      <w:r w:rsidR="00BC6109">
        <w:rPr>
          <w:rFonts w:ascii="Arial" w:eastAsiaTheme="minorHAnsi" w:hAnsi="Arial" w:cs="Arial"/>
          <w:lang w:val="en-ZA" w:eastAsia="en-US"/>
        </w:rPr>
        <w:t xml:space="preserve"> was clearly set out i</w:t>
      </w:r>
      <w:r w:rsidR="00BC6109" w:rsidRPr="00A94E08">
        <w:rPr>
          <w:rFonts w:ascii="Arial" w:eastAsiaTheme="minorHAnsi" w:hAnsi="Arial" w:cs="Arial"/>
          <w:lang w:val="en-ZA" w:eastAsia="en-US"/>
        </w:rPr>
        <w:t xml:space="preserve">n </w:t>
      </w:r>
      <w:r w:rsidR="00BC6109" w:rsidRPr="00A94E08">
        <w:rPr>
          <w:rFonts w:ascii="Arial" w:eastAsiaTheme="minorHAnsi" w:hAnsi="Arial" w:cs="Arial"/>
          <w:i/>
          <w:lang w:val="en-ZA" w:eastAsia="en-US"/>
        </w:rPr>
        <w:t xml:space="preserve">S v </w:t>
      </w:r>
      <w:proofErr w:type="spellStart"/>
      <w:r w:rsidR="00BC6109" w:rsidRPr="00A94E08">
        <w:rPr>
          <w:rFonts w:ascii="Arial" w:eastAsiaTheme="minorHAnsi" w:hAnsi="Arial" w:cs="Arial"/>
          <w:i/>
          <w:lang w:val="en-ZA" w:eastAsia="en-US"/>
        </w:rPr>
        <w:t>Tazama</w:t>
      </w:r>
      <w:proofErr w:type="spellEnd"/>
      <w:r w:rsidR="00BC6109" w:rsidRPr="00A94E08">
        <w:rPr>
          <w:rFonts w:ascii="Arial" w:eastAsiaTheme="minorHAnsi" w:hAnsi="Arial" w:cs="Arial"/>
          <w:i/>
          <w:vertAlign w:val="superscript"/>
          <w:lang w:val="en-ZA" w:eastAsia="en-US"/>
        </w:rPr>
        <w:footnoteReference w:id="15"/>
      </w:r>
      <w:r w:rsidR="00BC6109" w:rsidRPr="00A94E08">
        <w:rPr>
          <w:rFonts w:ascii="Arial" w:eastAsiaTheme="minorHAnsi" w:hAnsi="Arial" w:cs="Arial"/>
          <w:i/>
          <w:lang w:val="en-ZA" w:eastAsia="en-US"/>
        </w:rPr>
        <w:t xml:space="preserve"> </w:t>
      </w:r>
      <w:r w:rsidR="00BC6109">
        <w:rPr>
          <w:rFonts w:ascii="Arial" w:eastAsiaTheme="minorHAnsi" w:hAnsi="Arial" w:cs="Arial"/>
          <w:lang w:val="en-ZA" w:eastAsia="en-US"/>
        </w:rPr>
        <w:t xml:space="preserve"> where the court </w:t>
      </w:r>
      <w:r w:rsidR="00BC6109" w:rsidRPr="00A94E08">
        <w:rPr>
          <w:rFonts w:ascii="Arial" w:eastAsiaTheme="minorHAnsi" w:hAnsi="Arial" w:cs="Arial"/>
          <w:lang w:val="en-ZA" w:eastAsia="en-US"/>
        </w:rPr>
        <w:t xml:space="preserve">found that the offence did not require actual causing of grievous bodily harm and the essential element is the </w:t>
      </w:r>
      <w:r w:rsidR="00BC6109" w:rsidRPr="00A94E08">
        <w:rPr>
          <w:rFonts w:ascii="Arial" w:eastAsiaTheme="minorHAnsi" w:hAnsi="Arial" w:cs="Arial"/>
          <w:i/>
          <w:lang w:val="en-ZA" w:eastAsia="en-US"/>
        </w:rPr>
        <w:t xml:space="preserve">intention </w:t>
      </w:r>
      <w:r w:rsidR="00BC6109" w:rsidRPr="00A94E08">
        <w:rPr>
          <w:rFonts w:ascii="Arial" w:eastAsiaTheme="minorHAnsi" w:hAnsi="Arial" w:cs="Arial"/>
          <w:lang w:val="en-ZA" w:eastAsia="en-US"/>
        </w:rPr>
        <w:t xml:space="preserve">to cause serious harm. Thus, slight injury – or no injury at all – would still satisfy the elements of the offence of assault </w:t>
      </w:r>
      <w:r w:rsidR="00BC6109" w:rsidRPr="00A94E08">
        <w:rPr>
          <w:rFonts w:ascii="Arial" w:eastAsiaTheme="minorHAnsi" w:hAnsi="Arial" w:cs="Arial"/>
          <w:i/>
          <w:lang w:val="en-ZA" w:eastAsia="en-US"/>
        </w:rPr>
        <w:t>with intent to do grievous bodily harm</w:t>
      </w:r>
      <w:r w:rsidR="00BC6109" w:rsidRPr="00A94E08">
        <w:rPr>
          <w:rFonts w:ascii="Arial" w:eastAsiaTheme="minorHAnsi" w:hAnsi="Arial" w:cs="Arial"/>
          <w:lang w:val="en-ZA" w:eastAsia="en-US"/>
        </w:rPr>
        <w:t xml:space="preserve">. </w:t>
      </w:r>
    </w:p>
    <w:p w:rsidR="00BC6109" w:rsidRDefault="00BC6109" w:rsidP="009C5A98">
      <w:pPr>
        <w:spacing w:line="360" w:lineRule="auto"/>
        <w:jc w:val="both"/>
        <w:rPr>
          <w:rFonts w:ascii="Arial" w:hAnsi="Arial" w:cs="Arial"/>
          <w:lang w:val="en-ZA"/>
        </w:rPr>
      </w:pPr>
    </w:p>
    <w:p w:rsidR="003435CC" w:rsidRDefault="00047DE0" w:rsidP="009C5A98">
      <w:pPr>
        <w:spacing w:line="360" w:lineRule="auto"/>
        <w:jc w:val="both"/>
        <w:rPr>
          <w:rFonts w:ascii="Arial" w:hAnsi="Arial" w:cs="Arial"/>
          <w:lang w:val="en-ZA"/>
        </w:rPr>
      </w:pPr>
      <w:r>
        <w:rPr>
          <w:rFonts w:ascii="Arial" w:hAnsi="Arial" w:cs="Arial"/>
          <w:lang w:val="en-ZA"/>
        </w:rPr>
        <w:t>[36</w:t>
      </w:r>
      <w:r w:rsidR="001B37D0">
        <w:rPr>
          <w:rFonts w:ascii="Arial" w:hAnsi="Arial" w:cs="Arial"/>
          <w:lang w:val="en-ZA"/>
        </w:rPr>
        <w:t>]</w:t>
      </w:r>
      <w:r w:rsidR="001B37D0">
        <w:rPr>
          <w:rFonts w:ascii="Arial" w:hAnsi="Arial" w:cs="Arial"/>
          <w:lang w:val="en-ZA"/>
        </w:rPr>
        <w:tab/>
      </w:r>
      <w:r w:rsidR="00D5509B">
        <w:rPr>
          <w:rFonts w:ascii="Arial" w:hAnsi="Arial" w:cs="Arial"/>
          <w:lang w:val="en-ZA"/>
        </w:rPr>
        <w:t>The</w:t>
      </w:r>
      <w:r w:rsidR="005C6A53">
        <w:rPr>
          <w:rFonts w:ascii="Arial" w:hAnsi="Arial" w:cs="Arial"/>
          <w:lang w:val="en-ZA"/>
        </w:rPr>
        <w:t xml:space="preserve"> learned magistrate</w:t>
      </w:r>
      <w:r w:rsidR="00054A10">
        <w:rPr>
          <w:rFonts w:ascii="Arial" w:hAnsi="Arial" w:cs="Arial"/>
          <w:lang w:val="en-ZA"/>
        </w:rPr>
        <w:t xml:space="preserve"> i</w:t>
      </w:r>
      <w:r w:rsidR="005C6A53">
        <w:rPr>
          <w:rFonts w:ascii="Arial" w:hAnsi="Arial" w:cs="Arial"/>
          <w:lang w:val="en-ZA"/>
        </w:rPr>
        <w:t>n her verbatim judgement</w:t>
      </w:r>
      <w:r w:rsidR="003435CC">
        <w:rPr>
          <w:rFonts w:ascii="Arial" w:hAnsi="Arial" w:cs="Arial"/>
          <w:lang w:val="en-ZA"/>
        </w:rPr>
        <w:t xml:space="preserve"> found that the </w:t>
      </w:r>
      <w:r w:rsidR="00BC6109">
        <w:rPr>
          <w:rFonts w:ascii="Arial" w:hAnsi="Arial" w:cs="Arial"/>
          <w:lang w:val="en-ZA"/>
        </w:rPr>
        <w:t>two State witnesses</w:t>
      </w:r>
      <w:r w:rsidR="009C5A98">
        <w:rPr>
          <w:rFonts w:ascii="Arial" w:hAnsi="Arial" w:cs="Arial"/>
          <w:lang w:val="en-ZA"/>
        </w:rPr>
        <w:t xml:space="preserve"> corroborated one another and stated that the accused assaulted the complainant with a stick, kicked her all over her body and u</w:t>
      </w:r>
      <w:r w:rsidR="003435CC">
        <w:rPr>
          <w:rFonts w:ascii="Arial" w:hAnsi="Arial" w:cs="Arial"/>
          <w:lang w:val="en-ZA"/>
        </w:rPr>
        <w:t>sed fists on her. The court further found</w:t>
      </w:r>
      <w:r w:rsidR="009C5A98">
        <w:rPr>
          <w:rFonts w:ascii="Arial" w:hAnsi="Arial" w:cs="Arial"/>
          <w:lang w:val="en-ZA"/>
        </w:rPr>
        <w:t xml:space="preserve"> no justification to his actions</w:t>
      </w:r>
      <w:r w:rsidR="003435CC">
        <w:rPr>
          <w:rFonts w:ascii="Arial" w:hAnsi="Arial" w:cs="Arial"/>
          <w:lang w:val="en-ZA"/>
        </w:rPr>
        <w:t xml:space="preserve"> and rejected </w:t>
      </w:r>
      <w:r w:rsidR="003435CC">
        <w:rPr>
          <w:rFonts w:ascii="Arial" w:hAnsi="Arial" w:cs="Arial"/>
          <w:lang w:val="en-ZA"/>
        </w:rPr>
        <w:lastRenderedPageBreak/>
        <w:t>his defence</w:t>
      </w:r>
      <w:r w:rsidR="009C5A98">
        <w:rPr>
          <w:rFonts w:ascii="Arial" w:hAnsi="Arial" w:cs="Arial"/>
          <w:lang w:val="en-ZA"/>
        </w:rPr>
        <w:t xml:space="preserve">. </w:t>
      </w:r>
      <w:r w:rsidR="003435CC">
        <w:rPr>
          <w:rFonts w:ascii="Arial" w:hAnsi="Arial" w:cs="Arial"/>
          <w:lang w:val="en-ZA"/>
        </w:rPr>
        <w:t>She further found that t</w:t>
      </w:r>
      <w:r w:rsidR="009C5A98">
        <w:rPr>
          <w:rFonts w:ascii="Arial" w:hAnsi="Arial" w:cs="Arial"/>
          <w:lang w:val="en-ZA"/>
        </w:rPr>
        <w:t>he intention to cause grievous bodily harm can be seen in the manner in which the assault was carried out an</w:t>
      </w:r>
      <w:r w:rsidR="003435CC">
        <w:rPr>
          <w:rFonts w:ascii="Arial" w:hAnsi="Arial" w:cs="Arial"/>
          <w:lang w:val="en-ZA"/>
        </w:rPr>
        <w:t>d the nature of the injuries.</w:t>
      </w:r>
    </w:p>
    <w:p w:rsidR="003435CC" w:rsidRDefault="003435CC" w:rsidP="009C5A98">
      <w:pPr>
        <w:spacing w:line="360" w:lineRule="auto"/>
        <w:jc w:val="both"/>
        <w:rPr>
          <w:rFonts w:ascii="Arial" w:hAnsi="Arial" w:cs="Arial"/>
          <w:lang w:val="en-ZA"/>
        </w:rPr>
      </w:pPr>
    </w:p>
    <w:p w:rsidR="009C5A98" w:rsidRDefault="00047DE0" w:rsidP="009C5A98">
      <w:pPr>
        <w:spacing w:line="360" w:lineRule="auto"/>
        <w:jc w:val="both"/>
        <w:rPr>
          <w:rFonts w:ascii="Arial" w:hAnsi="Arial" w:cs="Arial"/>
          <w:lang w:val="en-ZA"/>
        </w:rPr>
      </w:pPr>
      <w:r>
        <w:rPr>
          <w:rFonts w:ascii="Arial" w:hAnsi="Arial" w:cs="Arial"/>
          <w:lang w:val="en-ZA"/>
        </w:rPr>
        <w:t>[37</w:t>
      </w:r>
      <w:r w:rsidR="001B37D0">
        <w:rPr>
          <w:rFonts w:ascii="Arial" w:hAnsi="Arial" w:cs="Arial"/>
          <w:lang w:val="en-ZA"/>
        </w:rPr>
        <w:t>]</w:t>
      </w:r>
      <w:r w:rsidR="001B37D0">
        <w:rPr>
          <w:rFonts w:ascii="Arial" w:hAnsi="Arial" w:cs="Arial"/>
          <w:lang w:val="en-ZA"/>
        </w:rPr>
        <w:tab/>
      </w:r>
      <w:r w:rsidR="005C6A53">
        <w:rPr>
          <w:rFonts w:ascii="Arial" w:hAnsi="Arial" w:cs="Arial"/>
          <w:lang w:val="en-ZA"/>
        </w:rPr>
        <w:t>The</w:t>
      </w:r>
      <w:r w:rsidR="003435CC">
        <w:rPr>
          <w:rFonts w:ascii="Arial" w:hAnsi="Arial" w:cs="Arial"/>
          <w:lang w:val="en-ZA"/>
        </w:rPr>
        <w:t xml:space="preserve"> </w:t>
      </w:r>
      <w:r w:rsidR="00604A1F">
        <w:rPr>
          <w:rFonts w:ascii="Arial" w:hAnsi="Arial" w:cs="Arial"/>
          <w:lang w:val="en-ZA"/>
        </w:rPr>
        <w:t>inconsistencies</w:t>
      </w:r>
      <w:r w:rsidR="003435CC">
        <w:rPr>
          <w:rFonts w:ascii="Arial" w:hAnsi="Arial" w:cs="Arial"/>
          <w:lang w:val="en-ZA"/>
        </w:rPr>
        <w:t xml:space="preserve"> in the evidence of the State witnesses as </w:t>
      </w:r>
      <w:r w:rsidR="00604A1F">
        <w:rPr>
          <w:rFonts w:ascii="Arial" w:hAnsi="Arial" w:cs="Arial"/>
          <w:lang w:val="en-ZA"/>
        </w:rPr>
        <w:t>pointed</w:t>
      </w:r>
      <w:r w:rsidR="003435CC">
        <w:rPr>
          <w:rFonts w:ascii="Arial" w:hAnsi="Arial" w:cs="Arial"/>
          <w:lang w:val="en-ZA"/>
        </w:rPr>
        <w:t xml:space="preserve"> by counsel are not </w:t>
      </w:r>
      <w:r w:rsidR="00604A1F">
        <w:rPr>
          <w:rFonts w:ascii="Arial" w:hAnsi="Arial" w:cs="Arial"/>
          <w:lang w:val="en-ZA"/>
        </w:rPr>
        <w:t>material</w:t>
      </w:r>
      <w:r w:rsidR="00F9266B">
        <w:rPr>
          <w:rFonts w:ascii="Arial" w:hAnsi="Arial" w:cs="Arial"/>
          <w:lang w:val="en-ZA"/>
        </w:rPr>
        <w:t>.</w:t>
      </w:r>
      <w:r w:rsidR="003435CC">
        <w:rPr>
          <w:rFonts w:ascii="Arial" w:hAnsi="Arial" w:cs="Arial"/>
          <w:lang w:val="en-ZA"/>
        </w:rPr>
        <w:t xml:space="preserve"> </w:t>
      </w:r>
      <w:r w:rsidR="005C6A53" w:rsidRPr="005C6A53">
        <w:rPr>
          <w:rFonts w:ascii="Arial" w:hAnsi="Arial" w:cs="Arial"/>
          <w:lang w:val="en-ZA"/>
        </w:rPr>
        <w:t>It is not uncommon that witnesses, when testifying, differ from one another in minor respects, instead of relating identical versions to the court. There can be various reasons explaining this phenomenon and it does not necessarily mean that deliberate lies were told to the court. Contradictions per se do not lead to the rejection of a witness' evidence, as it may simply be indicative of an error</w:t>
      </w:r>
      <w:r w:rsidR="005C6A53">
        <w:rPr>
          <w:rFonts w:ascii="Arial" w:hAnsi="Arial" w:cs="Arial"/>
          <w:lang w:val="en-ZA"/>
        </w:rPr>
        <w:t xml:space="preserve"> </w:t>
      </w:r>
      <w:r w:rsidR="003435CC">
        <w:rPr>
          <w:rFonts w:ascii="Arial" w:hAnsi="Arial" w:cs="Arial"/>
          <w:lang w:val="en-ZA"/>
        </w:rPr>
        <w:t xml:space="preserve">when considered against the totality of the evidence </w:t>
      </w:r>
      <w:r w:rsidR="00604A1F">
        <w:rPr>
          <w:rFonts w:ascii="Arial" w:hAnsi="Arial" w:cs="Arial"/>
          <w:lang w:val="en-ZA"/>
        </w:rPr>
        <w:t>presented. Counsel’s</w:t>
      </w:r>
      <w:r w:rsidR="003435CC">
        <w:rPr>
          <w:rFonts w:ascii="Arial" w:hAnsi="Arial" w:cs="Arial"/>
          <w:lang w:val="en-ZA"/>
        </w:rPr>
        <w:t xml:space="preserve"> </w:t>
      </w:r>
      <w:r w:rsidR="00604A1F">
        <w:rPr>
          <w:rFonts w:ascii="Arial" w:hAnsi="Arial" w:cs="Arial"/>
          <w:lang w:val="en-ZA"/>
        </w:rPr>
        <w:t>criticism</w:t>
      </w:r>
      <w:r w:rsidR="003435CC">
        <w:rPr>
          <w:rFonts w:ascii="Arial" w:hAnsi="Arial" w:cs="Arial"/>
          <w:lang w:val="en-ZA"/>
        </w:rPr>
        <w:t xml:space="preserve"> of the complainant’s evidence of injuries sustained being </w:t>
      </w:r>
      <w:r w:rsidR="00604A1F">
        <w:rPr>
          <w:rFonts w:ascii="Arial" w:hAnsi="Arial" w:cs="Arial"/>
          <w:lang w:val="en-ZA"/>
        </w:rPr>
        <w:t>implausible</w:t>
      </w:r>
      <w:r w:rsidR="003435CC">
        <w:rPr>
          <w:rFonts w:ascii="Arial" w:hAnsi="Arial" w:cs="Arial"/>
          <w:lang w:val="en-ZA"/>
        </w:rPr>
        <w:t xml:space="preserve"> is without substance. Complainant gave a detailed testimony of her injuries and the fact that she was </w:t>
      </w:r>
      <w:r w:rsidR="00604A1F">
        <w:rPr>
          <w:rFonts w:ascii="Arial" w:hAnsi="Arial" w:cs="Arial"/>
          <w:lang w:val="en-ZA"/>
        </w:rPr>
        <w:t>hospitalised. She</w:t>
      </w:r>
      <w:r w:rsidR="00E66F9A">
        <w:rPr>
          <w:rFonts w:ascii="Arial" w:hAnsi="Arial" w:cs="Arial"/>
          <w:lang w:val="en-ZA"/>
        </w:rPr>
        <w:t xml:space="preserve"> further testified about the metal in her body and that she is unable to use her arm. That is to me is real evidence and J88 </w:t>
      </w:r>
      <w:r w:rsidR="00586384">
        <w:rPr>
          <w:rFonts w:ascii="Arial" w:hAnsi="Arial" w:cs="Arial"/>
          <w:lang w:val="en-ZA"/>
        </w:rPr>
        <w:t>could just be</w:t>
      </w:r>
      <w:r w:rsidR="00E66F9A">
        <w:rPr>
          <w:rFonts w:ascii="Arial" w:hAnsi="Arial" w:cs="Arial"/>
          <w:lang w:val="en-ZA"/>
        </w:rPr>
        <w:t xml:space="preserve"> supplementary to that. One does not need </w:t>
      </w:r>
      <w:r w:rsidR="00F9266B">
        <w:rPr>
          <w:rFonts w:ascii="Arial" w:hAnsi="Arial" w:cs="Arial"/>
          <w:lang w:val="en-ZA"/>
        </w:rPr>
        <w:t xml:space="preserve">a </w:t>
      </w:r>
      <w:r w:rsidR="00E66F9A">
        <w:rPr>
          <w:rFonts w:ascii="Arial" w:hAnsi="Arial" w:cs="Arial"/>
          <w:lang w:val="en-ZA"/>
        </w:rPr>
        <w:t>medical report to know that. She sustained injuries as a result of accused action</w:t>
      </w:r>
      <w:r w:rsidR="00C31EEC">
        <w:rPr>
          <w:rFonts w:ascii="Arial" w:hAnsi="Arial" w:cs="Arial"/>
          <w:lang w:val="en-ZA"/>
        </w:rPr>
        <w:t>.</w:t>
      </w:r>
      <w:r w:rsidR="009C5A98">
        <w:rPr>
          <w:rFonts w:ascii="Arial" w:hAnsi="Arial" w:cs="Arial"/>
          <w:lang w:val="en-ZA"/>
        </w:rPr>
        <w:t xml:space="preserve"> </w:t>
      </w:r>
    </w:p>
    <w:p w:rsidR="00E66F9A" w:rsidRDefault="00E66F9A" w:rsidP="009C5A98">
      <w:pPr>
        <w:spacing w:line="360" w:lineRule="auto"/>
        <w:jc w:val="both"/>
        <w:rPr>
          <w:rFonts w:ascii="Arial" w:hAnsi="Arial" w:cs="Arial"/>
          <w:lang w:val="en-ZA"/>
        </w:rPr>
      </w:pPr>
    </w:p>
    <w:p w:rsidR="006D64B2" w:rsidRPr="001A5437" w:rsidRDefault="00047DE0" w:rsidP="009C5A98">
      <w:pPr>
        <w:spacing w:line="360" w:lineRule="auto"/>
        <w:jc w:val="both"/>
        <w:rPr>
          <w:rFonts w:ascii="Arial" w:hAnsi="Arial" w:cs="Arial"/>
          <w:lang w:val="en-ZA"/>
        </w:rPr>
      </w:pPr>
      <w:r>
        <w:rPr>
          <w:rFonts w:ascii="Arial" w:hAnsi="Arial" w:cs="Arial"/>
          <w:lang w:val="en-ZA"/>
        </w:rPr>
        <w:t>[38</w:t>
      </w:r>
      <w:r w:rsidR="001B37D0">
        <w:rPr>
          <w:rFonts w:ascii="Arial" w:hAnsi="Arial" w:cs="Arial"/>
          <w:lang w:val="en-ZA"/>
        </w:rPr>
        <w:t>]</w:t>
      </w:r>
      <w:r w:rsidR="001B37D0">
        <w:rPr>
          <w:rFonts w:ascii="Arial" w:hAnsi="Arial" w:cs="Arial"/>
          <w:lang w:val="en-ZA"/>
        </w:rPr>
        <w:tab/>
      </w:r>
      <w:r w:rsidR="00C31EEC">
        <w:rPr>
          <w:rFonts w:ascii="Arial" w:hAnsi="Arial" w:cs="Arial"/>
          <w:lang w:val="en-ZA"/>
        </w:rPr>
        <w:t xml:space="preserve">The </w:t>
      </w:r>
      <w:r w:rsidR="00E66F9A">
        <w:rPr>
          <w:rFonts w:ascii="Arial" w:hAnsi="Arial" w:cs="Arial"/>
          <w:lang w:val="en-ZA"/>
        </w:rPr>
        <w:t xml:space="preserve">court </w:t>
      </w:r>
      <w:r w:rsidR="00C31EEC">
        <w:rPr>
          <w:rFonts w:ascii="Arial" w:hAnsi="Arial" w:cs="Arial"/>
          <w:lang w:val="en-ZA"/>
        </w:rPr>
        <w:t xml:space="preserve">a quo </w:t>
      </w:r>
      <w:r w:rsidR="00E66F9A">
        <w:rPr>
          <w:rFonts w:ascii="Arial" w:hAnsi="Arial" w:cs="Arial"/>
          <w:lang w:val="en-ZA"/>
        </w:rPr>
        <w:t xml:space="preserve">in my view was correct in relying upon evidence of the complainant and her </w:t>
      </w:r>
      <w:r w:rsidR="001F49E6">
        <w:rPr>
          <w:rFonts w:ascii="Arial" w:hAnsi="Arial" w:cs="Arial"/>
          <w:lang w:val="en-ZA"/>
        </w:rPr>
        <w:t>witness.</w:t>
      </w:r>
      <w:r w:rsidR="006D64B2">
        <w:rPr>
          <w:rFonts w:ascii="Arial" w:hAnsi="Arial" w:cs="Arial"/>
        </w:rPr>
        <w:t>The</w:t>
      </w:r>
      <w:r w:rsidR="001F49E6">
        <w:rPr>
          <w:rFonts w:ascii="Arial" w:hAnsi="Arial" w:cs="Arial"/>
        </w:rPr>
        <w:t xml:space="preserve"> appellant placed himself</w:t>
      </w:r>
      <w:r w:rsidR="00F9266B">
        <w:rPr>
          <w:rFonts w:ascii="Arial" w:hAnsi="Arial" w:cs="Arial"/>
        </w:rPr>
        <w:t xml:space="preserve"> on the scene</w:t>
      </w:r>
      <w:r w:rsidR="006D64B2">
        <w:rPr>
          <w:rFonts w:ascii="Arial" w:hAnsi="Arial" w:cs="Arial"/>
        </w:rPr>
        <w:t>. He was also implicated by the evidence of the complainant which was corroborated by the second witness. The incident happened during the day light and accuse</w:t>
      </w:r>
      <w:r w:rsidR="00C31EEC">
        <w:rPr>
          <w:rFonts w:ascii="Arial" w:hAnsi="Arial" w:cs="Arial"/>
        </w:rPr>
        <w:t>d is well known by the witnesses</w:t>
      </w:r>
      <w:r w:rsidR="006D64B2">
        <w:rPr>
          <w:rFonts w:ascii="Arial" w:hAnsi="Arial" w:cs="Arial"/>
        </w:rPr>
        <w:t xml:space="preserve">. In the process of assault the complainant sustained an injury on the left eye and a fracture on her arm. The medical report (J88) indicates the injuries sustained by the complainant though </w:t>
      </w:r>
      <w:r w:rsidR="00F9266B">
        <w:rPr>
          <w:rFonts w:ascii="Arial" w:hAnsi="Arial" w:cs="Arial"/>
        </w:rPr>
        <w:t xml:space="preserve">it </w:t>
      </w:r>
      <w:r w:rsidR="006D64B2">
        <w:rPr>
          <w:rFonts w:ascii="Arial" w:hAnsi="Arial" w:cs="Arial"/>
        </w:rPr>
        <w:t xml:space="preserve">was admitted </w:t>
      </w:r>
      <w:proofErr w:type="spellStart"/>
      <w:r w:rsidR="006D64B2">
        <w:rPr>
          <w:rFonts w:ascii="Arial" w:hAnsi="Arial" w:cs="Arial"/>
        </w:rPr>
        <w:t>unprocedural</w:t>
      </w:r>
      <w:proofErr w:type="spellEnd"/>
      <w:r w:rsidR="006D64B2">
        <w:rPr>
          <w:rFonts w:ascii="Arial" w:hAnsi="Arial" w:cs="Arial"/>
        </w:rPr>
        <w:t xml:space="preserve">. I do not agree with Mr Counsel for the appellant’s submission that the medical </w:t>
      </w:r>
      <w:r w:rsidR="00C31EEC">
        <w:rPr>
          <w:rFonts w:ascii="Arial" w:hAnsi="Arial" w:cs="Arial"/>
        </w:rPr>
        <w:t xml:space="preserve">report </w:t>
      </w:r>
      <w:r w:rsidR="006D64B2">
        <w:rPr>
          <w:rFonts w:ascii="Arial" w:hAnsi="Arial" w:cs="Arial"/>
        </w:rPr>
        <w:t>does not support the complainant’s evidence or collate the injuries sustained.</w:t>
      </w:r>
    </w:p>
    <w:p w:rsidR="009C5A98" w:rsidRDefault="009C5A98" w:rsidP="003A665E">
      <w:pPr>
        <w:spacing w:line="360" w:lineRule="auto"/>
        <w:jc w:val="both"/>
        <w:rPr>
          <w:rFonts w:ascii="Arial" w:hAnsi="Arial" w:cs="Arial"/>
          <w:lang w:val="en-ZA"/>
        </w:rPr>
      </w:pPr>
    </w:p>
    <w:p w:rsidR="003A665E" w:rsidRDefault="00047DE0" w:rsidP="003A665E">
      <w:pPr>
        <w:spacing w:line="360" w:lineRule="auto"/>
        <w:jc w:val="both"/>
        <w:rPr>
          <w:rFonts w:ascii="Arial" w:hAnsi="Arial" w:cs="Arial"/>
          <w:lang w:val="en-ZA"/>
        </w:rPr>
      </w:pPr>
      <w:r>
        <w:rPr>
          <w:rFonts w:ascii="Arial" w:hAnsi="Arial" w:cs="Arial"/>
          <w:lang w:val="en-ZA"/>
        </w:rPr>
        <w:t>[39</w:t>
      </w:r>
      <w:r w:rsidR="001B37D0">
        <w:rPr>
          <w:rFonts w:ascii="Arial" w:hAnsi="Arial" w:cs="Arial"/>
          <w:lang w:val="en-ZA"/>
        </w:rPr>
        <w:t>]</w:t>
      </w:r>
      <w:r w:rsidR="001B37D0">
        <w:rPr>
          <w:rFonts w:ascii="Arial" w:hAnsi="Arial" w:cs="Arial"/>
          <w:lang w:val="en-ZA"/>
        </w:rPr>
        <w:tab/>
      </w:r>
      <w:r w:rsidR="003A665E">
        <w:rPr>
          <w:rFonts w:ascii="Arial" w:hAnsi="Arial" w:cs="Arial"/>
          <w:lang w:val="en-ZA"/>
        </w:rPr>
        <w:t xml:space="preserve">Where on appeal the trial court’s factual findings and associated credibility findings have been challenged, an appeal court will not readily disturb the findings of a trial court on credibility and on questions of fact. The rationale behind this rule is that the trial court has the advantage of seeing and hearing </w:t>
      </w:r>
      <w:r w:rsidR="003A665E">
        <w:rPr>
          <w:rFonts w:ascii="Arial" w:hAnsi="Arial" w:cs="Arial"/>
          <w:lang w:val="en-ZA"/>
        </w:rPr>
        <w:lastRenderedPageBreak/>
        <w:t>the witnesses and being steeped in the atmosphere of the trial, an advantage the appeal court simply does not have. Only where the trial court’s conclusion is clearly wrong would the appellate court be duty bound to interfere.</w:t>
      </w:r>
    </w:p>
    <w:p w:rsidR="00E66F9A" w:rsidRDefault="00E66F9A" w:rsidP="003A665E">
      <w:pPr>
        <w:spacing w:line="360" w:lineRule="auto"/>
        <w:jc w:val="both"/>
        <w:rPr>
          <w:rFonts w:ascii="Arial" w:hAnsi="Arial" w:cs="Arial"/>
          <w:lang w:val="en-ZA"/>
        </w:rPr>
      </w:pPr>
    </w:p>
    <w:p w:rsidR="00E66F9A" w:rsidRPr="00F700F2" w:rsidRDefault="00C47B0D" w:rsidP="003A665E">
      <w:pPr>
        <w:spacing w:line="360" w:lineRule="auto"/>
        <w:jc w:val="both"/>
        <w:rPr>
          <w:rFonts w:ascii="Arial" w:hAnsi="Arial" w:cs="Arial"/>
          <w:b/>
          <w:lang w:val="en-ZA"/>
        </w:rPr>
      </w:pPr>
      <w:r>
        <w:rPr>
          <w:rFonts w:ascii="Arial" w:hAnsi="Arial" w:cs="Arial"/>
          <w:b/>
          <w:lang w:val="en-ZA"/>
        </w:rPr>
        <w:t>Ad</w:t>
      </w:r>
      <w:r w:rsidR="00C14479" w:rsidRPr="00F700F2">
        <w:rPr>
          <w:rFonts w:ascii="Arial" w:hAnsi="Arial" w:cs="Arial"/>
          <w:b/>
          <w:lang w:val="en-ZA"/>
        </w:rPr>
        <w:t xml:space="preserve"> </w:t>
      </w:r>
      <w:r w:rsidR="00E66F9A" w:rsidRPr="00F700F2">
        <w:rPr>
          <w:rFonts w:ascii="Arial" w:hAnsi="Arial" w:cs="Arial"/>
          <w:b/>
          <w:lang w:val="en-ZA"/>
        </w:rPr>
        <w:t>Sentence</w:t>
      </w:r>
    </w:p>
    <w:p w:rsidR="003F1447" w:rsidRDefault="003F1447" w:rsidP="003A665E">
      <w:pPr>
        <w:spacing w:line="360" w:lineRule="auto"/>
        <w:jc w:val="both"/>
        <w:rPr>
          <w:rFonts w:ascii="Arial" w:hAnsi="Arial" w:cs="Arial"/>
          <w:lang w:val="en-ZA"/>
        </w:rPr>
      </w:pPr>
    </w:p>
    <w:p w:rsidR="00452138" w:rsidRPr="007E4279" w:rsidRDefault="00047DE0" w:rsidP="00452138">
      <w:pPr>
        <w:spacing w:line="360" w:lineRule="auto"/>
        <w:jc w:val="both"/>
        <w:rPr>
          <w:rFonts w:ascii="Arial" w:hAnsi="Arial" w:cs="Arial"/>
          <w:sz w:val="22"/>
          <w:szCs w:val="22"/>
          <w:lang w:val="en-ZA"/>
        </w:rPr>
      </w:pPr>
      <w:r>
        <w:rPr>
          <w:rFonts w:ascii="Arial" w:hAnsi="Arial" w:cs="Arial"/>
          <w:lang w:val="en-ZA"/>
        </w:rPr>
        <w:t>[40</w:t>
      </w:r>
      <w:r w:rsidR="001B37D0">
        <w:rPr>
          <w:rFonts w:ascii="Arial" w:hAnsi="Arial" w:cs="Arial"/>
          <w:lang w:val="en-ZA"/>
        </w:rPr>
        <w:t>]</w:t>
      </w:r>
      <w:r w:rsidR="001B37D0">
        <w:rPr>
          <w:rFonts w:ascii="Arial" w:hAnsi="Arial" w:cs="Arial"/>
          <w:lang w:val="en-ZA"/>
        </w:rPr>
        <w:tab/>
      </w:r>
      <w:r w:rsidR="00452138">
        <w:rPr>
          <w:rFonts w:ascii="Arial" w:hAnsi="Arial" w:cs="Arial"/>
          <w:lang w:val="en-ZA"/>
        </w:rPr>
        <w:t xml:space="preserve">From the judgment on sentence it is evident that the trial magistrate explained the appellant’s rights to mitigation fully and accused understood as displayed on page 35 of the record. The magistrate further gave detailed reasons after she had received the notice of appeal. The reasons are sufficient to convince this court that she considered the personal circumstances, the seriousness of the offence, prevalence and the fact that the punishment must fit the offender, crime and must be fair to society as was held in </w:t>
      </w:r>
      <w:r w:rsidR="00452138" w:rsidRPr="007E4279">
        <w:rPr>
          <w:rFonts w:ascii="Arial" w:hAnsi="Arial" w:cs="Arial"/>
          <w:i/>
          <w:sz w:val="22"/>
          <w:szCs w:val="22"/>
          <w:lang w:val="en-ZA"/>
        </w:rPr>
        <w:t>S v Zinn</w:t>
      </w:r>
      <w:r w:rsidR="007E4279">
        <w:rPr>
          <w:rStyle w:val="FootnoteReference"/>
          <w:rFonts w:ascii="Arial" w:hAnsi="Arial" w:cs="Arial"/>
          <w:i/>
          <w:sz w:val="22"/>
          <w:szCs w:val="22"/>
          <w:lang w:val="en-ZA"/>
        </w:rPr>
        <w:footnoteReference w:id="16"/>
      </w:r>
      <w:r w:rsidR="007E4279">
        <w:rPr>
          <w:rFonts w:ascii="Arial" w:hAnsi="Arial" w:cs="Arial"/>
          <w:sz w:val="22"/>
          <w:szCs w:val="22"/>
          <w:lang w:val="en-ZA"/>
        </w:rPr>
        <w:t>.</w:t>
      </w:r>
    </w:p>
    <w:p w:rsidR="00452138" w:rsidRDefault="00452138" w:rsidP="00452138">
      <w:pPr>
        <w:spacing w:line="360" w:lineRule="auto"/>
        <w:jc w:val="both"/>
        <w:rPr>
          <w:rFonts w:ascii="Arial" w:hAnsi="Arial" w:cs="Arial"/>
          <w:lang w:val="en-ZA"/>
        </w:rPr>
      </w:pPr>
    </w:p>
    <w:p w:rsidR="001353BB" w:rsidRPr="00C47B0D" w:rsidRDefault="00047DE0" w:rsidP="001353BB">
      <w:pPr>
        <w:pStyle w:val="NoSpacing"/>
        <w:spacing w:line="360" w:lineRule="auto"/>
        <w:jc w:val="both"/>
        <w:rPr>
          <w:rFonts w:ascii="Arial" w:hAnsi="Arial" w:cs="Arial"/>
        </w:rPr>
      </w:pPr>
      <w:r>
        <w:rPr>
          <w:rFonts w:ascii="Arial" w:hAnsi="Arial" w:cs="Arial"/>
        </w:rPr>
        <w:t>[41</w:t>
      </w:r>
      <w:r w:rsidR="00452138">
        <w:rPr>
          <w:rFonts w:ascii="Arial" w:hAnsi="Arial" w:cs="Arial"/>
        </w:rPr>
        <w:t>]</w:t>
      </w:r>
      <w:r w:rsidR="00452138">
        <w:rPr>
          <w:rFonts w:ascii="Arial" w:hAnsi="Arial" w:cs="Arial"/>
        </w:rPr>
        <w:tab/>
      </w:r>
      <w:r w:rsidR="001353BB" w:rsidRPr="001353BB">
        <w:rPr>
          <w:rFonts w:ascii="Arial" w:hAnsi="Arial" w:cs="Arial"/>
          <w:sz w:val="24"/>
          <w:szCs w:val="24"/>
        </w:rPr>
        <w:t xml:space="preserve">A rule of practice in our law is punishment falls within the discretion of the trial court. As long as that discretion is judicially, properly and reasonably exercised an appellate court ought </w:t>
      </w:r>
      <w:r w:rsidR="00BC6109" w:rsidRPr="001353BB">
        <w:rPr>
          <w:rFonts w:ascii="Arial" w:hAnsi="Arial" w:cs="Arial"/>
          <w:sz w:val="24"/>
          <w:szCs w:val="24"/>
        </w:rPr>
        <w:t>not to</w:t>
      </w:r>
      <w:r w:rsidR="001353BB" w:rsidRPr="001353BB">
        <w:rPr>
          <w:rFonts w:ascii="Arial" w:hAnsi="Arial" w:cs="Arial"/>
          <w:sz w:val="24"/>
          <w:szCs w:val="24"/>
        </w:rPr>
        <w:t xml:space="preserve"> interfere with the sentence imposed. The principle was stated in a number of authorities but </w:t>
      </w:r>
      <w:r w:rsidR="00F9266B">
        <w:rPr>
          <w:rFonts w:ascii="Arial" w:hAnsi="Arial" w:cs="Arial"/>
          <w:sz w:val="24"/>
          <w:szCs w:val="24"/>
        </w:rPr>
        <w:t xml:space="preserve">it </w:t>
      </w:r>
      <w:r w:rsidR="001353BB" w:rsidRPr="001353BB">
        <w:rPr>
          <w:rFonts w:ascii="Arial" w:hAnsi="Arial" w:cs="Arial"/>
          <w:sz w:val="24"/>
          <w:szCs w:val="24"/>
        </w:rPr>
        <w:t xml:space="preserve">suffices to refer to </w:t>
      </w:r>
      <w:r w:rsidR="001353BB" w:rsidRPr="001353BB">
        <w:rPr>
          <w:rFonts w:ascii="Arial" w:hAnsi="Arial" w:cs="Arial"/>
          <w:i/>
          <w:sz w:val="24"/>
          <w:szCs w:val="24"/>
        </w:rPr>
        <w:t xml:space="preserve">S v </w:t>
      </w:r>
      <w:proofErr w:type="spellStart"/>
      <w:r w:rsidR="001353BB" w:rsidRPr="001353BB">
        <w:rPr>
          <w:rFonts w:ascii="Arial" w:hAnsi="Arial" w:cs="Arial"/>
          <w:i/>
          <w:sz w:val="24"/>
          <w:szCs w:val="24"/>
        </w:rPr>
        <w:t>Tjiho</w:t>
      </w:r>
      <w:proofErr w:type="spellEnd"/>
      <w:r w:rsidR="007E4279">
        <w:rPr>
          <w:rStyle w:val="FootnoteReference"/>
          <w:rFonts w:ascii="Arial" w:hAnsi="Arial" w:cs="Arial"/>
          <w:i/>
          <w:sz w:val="24"/>
          <w:szCs w:val="24"/>
        </w:rPr>
        <w:footnoteReference w:id="17"/>
      </w:r>
      <w:r w:rsidR="001353BB" w:rsidRPr="001353BB">
        <w:rPr>
          <w:rFonts w:ascii="Arial" w:hAnsi="Arial" w:cs="Arial"/>
          <w:sz w:val="24"/>
          <w:szCs w:val="24"/>
        </w:rPr>
        <w:t xml:space="preserve"> where Levy J held that </w:t>
      </w:r>
      <w:r w:rsidR="001353BB" w:rsidRPr="00C47B0D">
        <w:rPr>
          <w:rFonts w:ascii="Arial" w:hAnsi="Arial" w:cs="Arial"/>
        </w:rPr>
        <w:t>‘</w:t>
      </w:r>
      <w:r w:rsidR="00C47B0D">
        <w:rPr>
          <w:rFonts w:ascii="Arial" w:hAnsi="Arial" w:cs="Arial"/>
        </w:rPr>
        <w:t>…</w:t>
      </w:r>
      <w:r w:rsidR="001353BB" w:rsidRPr="00C47B0D">
        <w:rPr>
          <w:rFonts w:ascii="Arial" w:hAnsi="Arial" w:cs="Arial"/>
        </w:rPr>
        <w:t>a court of appeal is entitled to interfere with a sentence if, the trial court misdirected itself on the facts or on the law; when an irregularity which was material occurred during the sentence proceedings; when the trial court failed to take into account material facts or over-emphasised the importance of other facts; or when the sentence imposed is startlingly inappropriate, induces a sense of shock or there is a striking disparity between the sentence imposed by the trial court and that which would have been imposed by the court of appeal.’</w:t>
      </w:r>
    </w:p>
    <w:p w:rsidR="001353BB" w:rsidRPr="001353BB" w:rsidRDefault="001353BB" w:rsidP="001353BB">
      <w:pPr>
        <w:spacing w:line="360" w:lineRule="auto"/>
        <w:jc w:val="both"/>
        <w:rPr>
          <w:rFonts w:ascii="Arial" w:eastAsiaTheme="minorHAnsi" w:hAnsi="Arial" w:cs="Arial"/>
          <w:lang w:val="en-ZA" w:eastAsia="en-US"/>
        </w:rPr>
      </w:pPr>
    </w:p>
    <w:p w:rsidR="00452138" w:rsidRPr="001353BB" w:rsidRDefault="00047DE0" w:rsidP="00452138">
      <w:pPr>
        <w:spacing w:line="360" w:lineRule="auto"/>
        <w:jc w:val="both"/>
        <w:rPr>
          <w:rFonts w:ascii="Arial" w:eastAsiaTheme="minorHAnsi" w:hAnsi="Arial" w:cs="Arial"/>
          <w:lang w:val="en-ZA" w:eastAsia="en-US"/>
        </w:rPr>
      </w:pPr>
      <w:r>
        <w:rPr>
          <w:rFonts w:ascii="Arial" w:eastAsiaTheme="minorHAnsi" w:hAnsi="Arial" w:cs="Arial"/>
          <w:lang w:val="en-ZA" w:eastAsia="en-US"/>
        </w:rPr>
        <w:t>[42</w:t>
      </w:r>
      <w:r w:rsidR="001B37D0">
        <w:rPr>
          <w:rFonts w:ascii="Arial" w:eastAsiaTheme="minorHAnsi" w:hAnsi="Arial" w:cs="Arial"/>
          <w:lang w:val="en-ZA" w:eastAsia="en-US"/>
        </w:rPr>
        <w:t>]</w:t>
      </w:r>
      <w:r w:rsidR="001B37D0">
        <w:rPr>
          <w:rFonts w:ascii="Arial" w:eastAsiaTheme="minorHAnsi" w:hAnsi="Arial" w:cs="Arial"/>
          <w:lang w:val="en-ZA" w:eastAsia="en-US"/>
        </w:rPr>
        <w:tab/>
      </w:r>
      <w:r w:rsidR="001353BB" w:rsidRPr="001353BB">
        <w:rPr>
          <w:rFonts w:ascii="Arial" w:eastAsiaTheme="minorHAnsi" w:hAnsi="Arial" w:cs="Arial"/>
          <w:lang w:val="en-ZA" w:eastAsia="en-US"/>
        </w:rPr>
        <w:t xml:space="preserve">In the present </w:t>
      </w:r>
      <w:r w:rsidR="001F49E6">
        <w:rPr>
          <w:rFonts w:ascii="Arial" w:eastAsiaTheme="minorHAnsi" w:hAnsi="Arial" w:cs="Arial"/>
          <w:lang w:val="en-ZA" w:eastAsia="en-US"/>
        </w:rPr>
        <w:t>case, the learned magistrate</w:t>
      </w:r>
      <w:r w:rsidR="001353BB" w:rsidRPr="001353BB">
        <w:rPr>
          <w:rFonts w:ascii="Arial" w:eastAsiaTheme="minorHAnsi" w:hAnsi="Arial" w:cs="Arial"/>
          <w:lang w:val="en-ZA" w:eastAsia="en-US"/>
        </w:rPr>
        <w:t xml:space="preserve"> properly balance</w:t>
      </w:r>
      <w:r w:rsidR="001F49E6">
        <w:rPr>
          <w:rFonts w:ascii="Arial" w:eastAsiaTheme="minorHAnsi" w:hAnsi="Arial" w:cs="Arial"/>
          <w:lang w:val="en-ZA" w:eastAsia="en-US"/>
        </w:rPr>
        <w:t>d</w:t>
      </w:r>
      <w:r w:rsidR="001353BB" w:rsidRPr="001353BB">
        <w:rPr>
          <w:rFonts w:ascii="Arial" w:eastAsiaTheme="minorHAnsi" w:hAnsi="Arial" w:cs="Arial"/>
          <w:lang w:val="en-ZA" w:eastAsia="en-US"/>
        </w:rPr>
        <w:t xml:space="preserve"> the personal circumstances of the appellants, the interest of justice as well as the interest of society. It is no doubt that the offence is serious and the appellants brutally assaulted the complai</w:t>
      </w:r>
      <w:r w:rsidR="001353BB">
        <w:rPr>
          <w:rFonts w:ascii="Arial" w:eastAsiaTheme="minorHAnsi" w:hAnsi="Arial" w:cs="Arial"/>
          <w:lang w:val="en-ZA" w:eastAsia="en-US"/>
        </w:rPr>
        <w:t>nant who was hospitalized for 30</w:t>
      </w:r>
      <w:r w:rsidR="001353BB" w:rsidRPr="001353BB">
        <w:rPr>
          <w:rFonts w:ascii="Arial" w:eastAsiaTheme="minorHAnsi" w:hAnsi="Arial" w:cs="Arial"/>
          <w:lang w:val="en-ZA" w:eastAsia="en-US"/>
        </w:rPr>
        <w:t xml:space="preserve"> days. As a consequence of the appellants’ actions, complainant suffered permanent scar</w:t>
      </w:r>
      <w:r w:rsidR="00F9266B">
        <w:rPr>
          <w:rFonts w:ascii="Arial" w:eastAsiaTheme="minorHAnsi" w:hAnsi="Arial" w:cs="Arial"/>
          <w:lang w:val="en-ZA" w:eastAsia="en-US"/>
        </w:rPr>
        <w:t>s</w:t>
      </w:r>
      <w:r w:rsidR="001353BB" w:rsidRPr="001353BB">
        <w:rPr>
          <w:rFonts w:ascii="Arial" w:eastAsiaTheme="minorHAnsi" w:hAnsi="Arial" w:cs="Arial"/>
          <w:lang w:val="en-ZA" w:eastAsia="en-US"/>
        </w:rPr>
        <w:t xml:space="preserve"> and disabilities</w:t>
      </w:r>
      <w:r w:rsidR="001353BB">
        <w:rPr>
          <w:rFonts w:ascii="Arial" w:eastAsiaTheme="minorHAnsi" w:hAnsi="Arial" w:cs="Arial"/>
          <w:lang w:val="en-ZA" w:eastAsia="en-US"/>
        </w:rPr>
        <w:t>.</w:t>
      </w:r>
      <w:r w:rsidR="001353BB">
        <w:rPr>
          <w:rFonts w:ascii="Arial" w:hAnsi="Arial" w:cs="Arial"/>
          <w:lang w:val="en-ZA"/>
        </w:rPr>
        <w:t xml:space="preserve"> We are thus unab</w:t>
      </w:r>
      <w:r w:rsidR="005869D4">
        <w:rPr>
          <w:rFonts w:ascii="Arial" w:hAnsi="Arial" w:cs="Arial"/>
          <w:lang w:val="en-ZA"/>
        </w:rPr>
        <w:t>le to find that a sentence of 18</w:t>
      </w:r>
      <w:r w:rsidR="001353BB">
        <w:rPr>
          <w:rFonts w:ascii="Arial" w:hAnsi="Arial" w:cs="Arial"/>
          <w:lang w:val="en-ZA"/>
        </w:rPr>
        <w:t xml:space="preserve"> months’ </w:t>
      </w:r>
      <w:r w:rsidR="001353BB">
        <w:rPr>
          <w:rFonts w:ascii="Arial" w:hAnsi="Arial" w:cs="Arial"/>
          <w:lang w:val="en-ZA"/>
        </w:rPr>
        <w:lastRenderedPageBreak/>
        <w:t>imprisonment imposed is so manifestly excessive that no reasonable court sitting as a court of first instance would have imposed it. In the light of the above we are satisfied that the trial court in sentencing the appellant, exercised its discretion properly and there no basis in law for this court to interfere with the sentence imposed.</w:t>
      </w:r>
    </w:p>
    <w:p w:rsidR="00452138" w:rsidRDefault="00452138" w:rsidP="003A665E">
      <w:pPr>
        <w:spacing w:line="360" w:lineRule="auto"/>
        <w:jc w:val="both"/>
        <w:rPr>
          <w:rFonts w:ascii="Arial" w:hAnsi="Arial" w:cs="Arial"/>
          <w:u w:val="single"/>
          <w:lang w:val="en-ZA"/>
        </w:rPr>
      </w:pPr>
    </w:p>
    <w:p w:rsidR="003A665E" w:rsidRDefault="003A665E" w:rsidP="003A665E">
      <w:pPr>
        <w:spacing w:line="360" w:lineRule="auto"/>
        <w:jc w:val="both"/>
        <w:rPr>
          <w:rFonts w:ascii="Arial" w:hAnsi="Arial" w:cs="Arial"/>
          <w:b/>
          <w:lang w:val="en-ZA"/>
        </w:rPr>
      </w:pPr>
      <w:r w:rsidRPr="005869D4">
        <w:rPr>
          <w:rFonts w:ascii="Arial" w:hAnsi="Arial" w:cs="Arial"/>
          <w:b/>
          <w:lang w:val="en-ZA"/>
        </w:rPr>
        <w:t>Conclusion</w:t>
      </w:r>
    </w:p>
    <w:p w:rsidR="005869D4" w:rsidRPr="005869D4" w:rsidRDefault="005869D4" w:rsidP="003A665E">
      <w:pPr>
        <w:spacing w:line="360" w:lineRule="auto"/>
        <w:jc w:val="both"/>
        <w:rPr>
          <w:rFonts w:ascii="Arial" w:hAnsi="Arial" w:cs="Arial"/>
          <w:b/>
          <w:lang w:val="en-ZA"/>
        </w:rPr>
      </w:pPr>
    </w:p>
    <w:p w:rsidR="0054674D" w:rsidRDefault="00047DE0" w:rsidP="003A665E">
      <w:pPr>
        <w:spacing w:line="360" w:lineRule="auto"/>
        <w:jc w:val="both"/>
        <w:rPr>
          <w:rFonts w:ascii="Arial" w:hAnsi="Arial" w:cs="Arial"/>
          <w:lang w:val="en-ZA"/>
        </w:rPr>
      </w:pPr>
      <w:r>
        <w:rPr>
          <w:rFonts w:ascii="Arial" w:hAnsi="Arial" w:cs="Arial"/>
          <w:lang w:val="en-ZA"/>
        </w:rPr>
        <w:t>[43</w:t>
      </w:r>
      <w:r w:rsidR="001B37D0">
        <w:rPr>
          <w:rFonts w:ascii="Arial" w:hAnsi="Arial" w:cs="Arial"/>
          <w:lang w:val="en-ZA"/>
        </w:rPr>
        <w:t>]</w:t>
      </w:r>
      <w:r w:rsidR="001B37D0">
        <w:rPr>
          <w:rFonts w:ascii="Arial" w:hAnsi="Arial" w:cs="Arial"/>
          <w:lang w:val="en-ZA"/>
        </w:rPr>
        <w:tab/>
      </w:r>
      <w:r w:rsidR="00AA2590">
        <w:rPr>
          <w:rFonts w:ascii="Arial" w:hAnsi="Arial" w:cs="Arial"/>
          <w:lang w:val="en-ZA"/>
        </w:rPr>
        <w:t>We were unable to find</w:t>
      </w:r>
      <w:r w:rsidR="0054674D">
        <w:rPr>
          <w:rFonts w:ascii="Arial" w:hAnsi="Arial" w:cs="Arial"/>
          <w:lang w:val="en-ZA"/>
        </w:rPr>
        <w:t xml:space="preserve"> that the </w:t>
      </w:r>
      <w:r w:rsidR="003A665E">
        <w:rPr>
          <w:rFonts w:ascii="Arial" w:hAnsi="Arial" w:cs="Arial"/>
          <w:lang w:val="en-ZA"/>
        </w:rPr>
        <w:t xml:space="preserve">trial court misdirected itself in </w:t>
      </w:r>
      <w:r w:rsidR="00CA6E51">
        <w:rPr>
          <w:rFonts w:ascii="Arial" w:hAnsi="Arial" w:cs="Arial"/>
          <w:lang w:val="en-ZA"/>
        </w:rPr>
        <w:t xml:space="preserve">its evaluation of the evidence or in sentencing the appellant </w:t>
      </w:r>
      <w:r w:rsidR="003A665E">
        <w:rPr>
          <w:rFonts w:ascii="Arial" w:hAnsi="Arial" w:cs="Arial"/>
          <w:lang w:val="en-ZA"/>
        </w:rPr>
        <w:t>jus</w:t>
      </w:r>
      <w:r w:rsidR="00CA6E51">
        <w:rPr>
          <w:rFonts w:ascii="Arial" w:hAnsi="Arial" w:cs="Arial"/>
          <w:lang w:val="en-ZA"/>
        </w:rPr>
        <w:t>tifying any interference by the</w:t>
      </w:r>
      <w:r w:rsidR="003A665E">
        <w:rPr>
          <w:rFonts w:ascii="Arial" w:hAnsi="Arial" w:cs="Arial"/>
          <w:lang w:val="en-ZA"/>
        </w:rPr>
        <w:t xml:space="preserve"> court on appeal. </w:t>
      </w:r>
    </w:p>
    <w:p w:rsidR="0054674D" w:rsidRDefault="0054674D" w:rsidP="003A665E">
      <w:pPr>
        <w:spacing w:line="360" w:lineRule="auto"/>
        <w:jc w:val="both"/>
        <w:rPr>
          <w:rFonts w:ascii="Arial" w:hAnsi="Arial" w:cs="Arial"/>
          <w:lang w:val="en-ZA"/>
        </w:rPr>
      </w:pPr>
    </w:p>
    <w:p w:rsidR="003A665E" w:rsidRDefault="00047DE0" w:rsidP="003A665E">
      <w:pPr>
        <w:spacing w:line="360" w:lineRule="auto"/>
        <w:jc w:val="both"/>
        <w:rPr>
          <w:rFonts w:ascii="Arial" w:hAnsi="Arial" w:cs="Arial"/>
          <w:lang w:val="en-ZA"/>
        </w:rPr>
      </w:pPr>
      <w:r>
        <w:rPr>
          <w:rFonts w:ascii="Arial" w:hAnsi="Arial" w:cs="Arial"/>
          <w:lang w:val="en-ZA"/>
        </w:rPr>
        <w:t>[44</w:t>
      </w:r>
      <w:r w:rsidR="001B37D0">
        <w:rPr>
          <w:rFonts w:ascii="Arial" w:hAnsi="Arial" w:cs="Arial"/>
          <w:lang w:val="en-ZA"/>
        </w:rPr>
        <w:t>]</w:t>
      </w:r>
      <w:r w:rsidR="001B37D0">
        <w:rPr>
          <w:rFonts w:ascii="Arial" w:hAnsi="Arial" w:cs="Arial"/>
          <w:lang w:val="en-ZA"/>
        </w:rPr>
        <w:tab/>
      </w:r>
      <w:r w:rsidR="003A665E">
        <w:rPr>
          <w:rFonts w:ascii="Arial" w:hAnsi="Arial" w:cs="Arial"/>
          <w:lang w:val="en-ZA"/>
        </w:rPr>
        <w:t>In the result, it is ordered:</w:t>
      </w:r>
    </w:p>
    <w:p w:rsidR="003A665E" w:rsidRDefault="003A665E" w:rsidP="003A665E">
      <w:pPr>
        <w:spacing w:line="360" w:lineRule="auto"/>
        <w:jc w:val="both"/>
        <w:rPr>
          <w:rFonts w:ascii="Arial" w:hAnsi="Arial" w:cs="Arial"/>
          <w:lang w:val="en-ZA"/>
        </w:rPr>
      </w:pPr>
    </w:p>
    <w:p w:rsidR="003A665E" w:rsidRDefault="0054674D" w:rsidP="001B37D0">
      <w:pPr>
        <w:numPr>
          <w:ilvl w:val="0"/>
          <w:numId w:val="4"/>
        </w:numPr>
        <w:spacing w:line="360" w:lineRule="auto"/>
        <w:ind w:left="360"/>
        <w:jc w:val="both"/>
        <w:rPr>
          <w:rFonts w:ascii="Arial" w:hAnsi="Arial" w:cs="Arial"/>
          <w:lang w:val="en-ZA"/>
        </w:rPr>
      </w:pPr>
      <w:r>
        <w:rPr>
          <w:rFonts w:ascii="Arial" w:hAnsi="Arial" w:cs="Arial"/>
          <w:lang w:val="en-ZA"/>
        </w:rPr>
        <w:t>The appeal</w:t>
      </w:r>
      <w:r w:rsidR="003A665E" w:rsidRPr="0054674D">
        <w:rPr>
          <w:rFonts w:ascii="Arial" w:hAnsi="Arial" w:cs="Arial"/>
          <w:lang w:val="en-ZA"/>
        </w:rPr>
        <w:t xml:space="preserve"> is </w:t>
      </w:r>
      <w:r>
        <w:rPr>
          <w:rFonts w:ascii="Arial" w:hAnsi="Arial" w:cs="Arial"/>
          <w:lang w:val="en-ZA"/>
        </w:rPr>
        <w:t>dismissed</w:t>
      </w:r>
    </w:p>
    <w:p w:rsidR="00D5509B" w:rsidRDefault="00D5509B" w:rsidP="00D5509B">
      <w:pPr>
        <w:spacing w:line="360" w:lineRule="auto"/>
        <w:ind w:left="720"/>
        <w:jc w:val="both"/>
        <w:rPr>
          <w:rFonts w:ascii="Arial" w:hAnsi="Arial" w:cs="Arial"/>
          <w:lang w:val="en-ZA"/>
        </w:rPr>
      </w:pPr>
    </w:p>
    <w:p w:rsidR="003A665E" w:rsidRDefault="003A665E" w:rsidP="003A665E">
      <w:pPr>
        <w:spacing w:line="360" w:lineRule="auto"/>
        <w:jc w:val="both"/>
        <w:rPr>
          <w:rFonts w:ascii="Arial" w:hAnsi="Arial" w:cs="Arial"/>
          <w:lang w:val="en-ZA"/>
        </w:rPr>
      </w:pPr>
    </w:p>
    <w:p w:rsidR="003A665E" w:rsidRDefault="003A665E" w:rsidP="003A665E">
      <w:pPr>
        <w:spacing w:line="360" w:lineRule="auto"/>
        <w:jc w:val="both"/>
        <w:rPr>
          <w:rFonts w:ascii="Arial" w:hAnsi="Arial" w:cs="Arial"/>
          <w:lang w:val="en-ZA"/>
        </w:rPr>
      </w:pPr>
    </w:p>
    <w:p w:rsidR="003A665E" w:rsidRPr="006D617F" w:rsidRDefault="003A665E" w:rsidP="003A665E">
      <w:pPr>
        <w:spacing w:line="360" w:lineRule="auto"/>
        <w:jc w:val="both"/>
        <w:rPr>
          <w:rFonts w:ascii="Arial" w:hAnsi="Arial" w:cs="Arial"/>
          <w:lang w:val="en-ZA"/>
        </w:rPr>
      </w:pPr>
    </w:p>
    <w:p w:rsidR="003A665E" w:rsidRDefault="003A665E" w:rsidP="003A665E">
      <w:pPr>
        <w:spacing w:line="360" w:lineRule="auto"/>
        <w:jc w:val="right"/>
        <w:rPr>
          <w:rFonts w:ascii="Arial" w:hAnsi="Arial" w:cs="Arial"/>
          <w:lang w:val="en-ZA"/>
        </w:rPr>
      </w:pPr>
      <w:r>
        <w:rPr>
          <w:rFonts w:ascii="Arial" w:hAnsi="Arial" w:cs="Arial"/>
          <w:lang w:val="en-ZA"/>
        </w:rPr>
        <w:t>________________</w:t>
      </w:r>
    </w:p>
    <w:p w:rsidR="003A665E" w:rsidRPr="004C27B0" w:rsidRDefault="003A665E" w:rsidP="003A665E">
      <w:pPr>
        <w:spacing w:line="360" w:lineRule="auto"/>
        <w:jc w:val="right"/>
        <w:rPr>
          <w:rFonts w:ascii="Arial" w:hAnsi="Arial" w:cs="Arial"/>
          <w:lang w:val="en-ZA"/>
        </w:rPr>
      </w:pPr>
      <w:r w:rsidRPr="004C27B0">
        <w:rPr>
          <w:rFonts w:ascii="Arial" w:hAnsi="Arial" w:cs="Arial"/>
          <w:lang w:val="en-ZA"/>
        </w:rPr>
        <w:t>J</w:t>
      </w:r>
      <w:r>
        <w:rPr>
          <w:rFonts w:ascii="Arial" w:hAnsi="Arial" w:cs="Arial"/>
          <w:lang w:val="en-ZA"/>
        </w:rPr>
        <w:t xml:space="preserve"> T SALIONGA</w:t>
      </w:r>
    </w:p>
    <w:p w:rsidR="003A665E" w:rsidRDefault="003A665E" w:rsidP="003A665E">
      <w:pPr>
        <w:spacing w:line="360" w:lineRule="auto"/>
        <w:jc w:val="right"/>
        <w:rPr>
          <w:rFonts w:ascii="Arial" w:hAnsi="Arial" w:cs="Arial"/>
          <w:lang w:val="en-ZA"/>
        </w:rPr>
      </w:pPr>
      <w:r>
        <w:rPr>
          <w:rFonts w:ascii="Arial" w:hAnsi="Arial" w:cs="Arial"/>
          <w:lang w:val="en-ZA"/>
        </w:rPr>
        <w:t>JUDGE</w:t>
      </w:r>
    </w:p>
    <w:p w:rsidR="003A665E" w:rsidRDefault="003A665E" w:rsidP="003A665E">
      <w:pPr>
        <w:spacing w:line="360" w:lineRule="auto"/>
        <w:jc w:val="right"/>
        <w:rPr>
          <w:rFonts w:ascii="Arial" w:hAnsi="Arial" w:cs="Arial"/>
          <w:lang w:val="en-ZA"/>
        </w:rPr>
      </w:pPr>
    </w:p>
    <w:p w:rsidR="003A665E" w:rsidRDefault="003A665E" w:rsidP="003A665E">
      <w:pPr>
        <w:spacing w:line="360" w:lineRule="auto"/>
        <w:jc w:val="right"/>
        <w:rPr>
          <w:rFonts w:ascii="Arial" w:hAnsi="Arial" w:cs="Arial"/>
          <w:lang w:val="en-ZA"/>
        </w:rPr>
      </w:pPr>
    </w:p>
    <w:p w:rsidR="003A665E" w:rsidRDefault="003A665E" w:rsidP="003A665E">
      <w:pPr>
        <w:spacing w:line="360" w:lineRule="auto"/>
        <w:jc w:val="right"/>
        <w:rPr>
          <w:rFonts w:ascii="Arial" w:hAnsi="Arial" w:cs="Arial"/>
          <w:lang w:val="en-ZA"/>
        </w:rPr>
      </w:pPr>
    </w:p>
    <w:p w:rsidR="003A665E" w:rsidRDefault="001B37D0" w:rsidP="003A665E">
      <w:pPr>
        <w:spacing w:line="360" w:lineRule="auto"/>
        <w:jc w:val="right"/>
        <w:rPr>
          <w:rFonts w:ascii="Arial" w:hAnsi="Arial" w:cs="Arial"/>
          <w:lang w:val="en-ZA"/>
        </w:rPr>
      </w:pPr>
      <w:r>
        <w:rPr>
          <w:rFonts w:ascii="Arial" w:hAnsi="Arial" w:cs="Arial"/>
          <w:lang w:val="en-ZA"/>
        </w:rPr>
        <w:t>I agree</w:t>
      </w:r>
      <w:r w:rsidR="005E7911">
        <w:rPr>
          <w:rFonts w:ascii="Arial" w:hAnsi="Arial" w:cs="Arial"/>
          <w:lang w:val="en-ZA"/>
        </w:rPr>
        <w:t>,</w:t>
      </w:r>
    </w:p>
    <w:p w:rsidR="005E7911" w:rsidRDefault="005E7911" w:rsidP="003A665E">
      <w:pPr>
        <w:spacing w:line="360" w:lineRule="auto"/>
        <w:jc w:val="right"/>
        <w:rPr>
          <w:rFonts w:ascii="Arial" w:hAnsi="Arial" w:cs="Arial"/>
          <w:lang w:val="en-ZA"/>
        </w:rPr>
      </w:pPr>
    </w:p>
    <w:p w:rsidR="003A665E" w:rsidRDefault="003A665E" w:rsidP="003A665E">
      <w:pPr>
        <w:spacing w:line="360" w:lineRule="auto"/>
        <w:jc w:val="right"/>
        <w:rPr>
          <w:rFonts w:ascii="Arial" w:hAnsi="Arial" w:cs="Arial"/>
          <w:lang w:val="en-ZA"/>
        </w:rPr>
      </w:pPr>
    </w:p>
    <w:p w:rsidR="003A665E" w:rsidRDefault="003A665E" w:rsidP="003A665E">
      <w:pPr>
        <w:spacing w:line="360" w:lineRule="auto"/>
        <w:jc w:val="right"/>
        <w:rPr>
          <w:rFonts w:ascii="Arial" w:hAnsi="Arial" w:cs="Arial"/>
          <w:lang w:val="en-ZA"/>
        </w:rPr>
      </w:pPr>
    </w:p>
    <w:p w:rsidR="003A665E" w:rsidRDefault="003A665E" w:rsidP="003A665E">
      <w:pPr>
        <w:spacing w:line="360" w:lineRule="auto"/>
        <w:jc w:val="right"/>
        <w:rPr>
          <w:rFonts w:ascii="Arial" w:hAnsi="Arial" w:cs="Arial"/>
          <w:lang w:val="en-ZA"/>
        </w:rPr>
      </w:pPr>
      <w:r>
        <w:rPr>
          <w:rFonts w:ascii="Arial" w:hAnsi="Arial" w:cs="Arial"/>
          <w:lang w:val="en-ZA"/>
        </w:rPr>
        <w:t>________________</w:t>
      </w:r>
    </w:p>
    <w:p w:rsidR="003A665E" w:rsidRDefault="003A665E" w:rsidP="003A665E">
      <w:pPr>
        <w:spacing w:line="360" w:lineRule="auto"/>
        <w:jc w:val="center"/>
        <w:rPr>
          <w:rFonts w:ascii="Arial" w:hAnsi="Arial" w:cs="Arial"/>
          <w:lang w:val="en-ZA"/>
        </w:rPr>
      </w:pPr>
      <w:r>
        <w:rPr>
          <w:rFonts w:ascii="Arial" w:hAnsi="Arial" w:cs="Arial"/>
          <w:lang w:val="en-ZA"/>
        </w:rPr>
        <w:t xml:space="preserve">                                                                                    </w:t>
      </w:r>
      <w:r w:rsidR="005869D4">
        <w:rPr>
          <w:rFonts w:ascii="Arial" w:hAnsi="Arial" w:cs="Arial"/>
          <w:lang w:val="en-ZA"/>
        </w:rPr>
        <w:t xml:space="preserve">         </w:t>
      </w:r>
      <w:r>
        <w:rPr>
          <w:rFonts w:ascii="Arial" w:hAnsi="Arial" w:cs="Arial"/>
          <w:lang w:val="en-ZA"/>
        </w:rPr>
        <w:t xml:space="preserve">     H C JANUARY</w:t>
      </w:r>
    </w:p>
    <w:p w:rsidR="003A665E" w:rsidRPr="000A5912" w:rsidRDefault="003A665E" w:rsidP="003A665E">
      <w:pPr>
        <w:spacing w:line="360" w:lineRule="auto"/>
        <w:jc w:val="center"/>
        <w:rPr>
          <w:rFonts w:ascii="Arial" w:hAnsi="Arial" w:cs="Arial"/>
          <w:lang w:val="en-ZA"/>
        </w:rPr>
      </w:pPr>
      <w:r>
        <w:rPr>
          <w:rFonts w:ascii="Arial" w:hAnsi="Arial" w:cs="Arial"/>
          <w:lang w:val="en-ZA"/>
        </w:rPr>
        <w:t xml:space="preserve">                                                                                           </w:t>
      </w:r>
      <w:r w:rsidR="005869D4">
        <w:rPr>
          <w:rFonts w:ascii="Arial" w:hAnsi="Arial" w:cs="Arial"/>
          <w:lang w:val="en-ZA"/>
        </w:rPr>
        <w:t xml:space="preserve">                   </w:t>
      </w:r>
      <w:r>
        <w:rPr>
          <w:rFonts w:ascii="Arial" w:hAnsi="Arial" w:cs="Arial"/>
          <w:lang w:val="en-ZA"/>
        </w:rPr>
        <w:t>JUDGE</w:t>
      </w:r>
    </w:p>
    <w:p w:rsidR="003A665E" w:rsidRDefault="003A665E" w:rsidP="003A665E">
      <w:pPr>
        <w:spacing w:line="360" w:lineRule="auto"/>
        <w:jc w:val="both"/>
        <w:rPr>
          <w:rFonts w:ascii="Arial" w:hAnsi="Arial" w:cs="Arial"/>
          <w:lang w:val="en-ZA"/>
        </w:rPr>
      </w:pPr>
    </w:p>
    <w:p w:rsidR="003A665E" w:rsidRDefault="003A665E" w:rsidP="003A665E">
      <w:pPr>
        <w:spacing w:line="360" w:lineRule="auto"/>
        <w:jc w:val="both"/>
        <w:rPr>
          <w:rFonts w:ascii="Arial" w:hAnsi="Arial" w:cs="Arial"/>
          <w:lang w:val="en-ZA"/>
        </w:rPr>
      </w:pPr>
    </w:p>
    <w:p w:rsidR="003A665E" w:rsidRDefault="003A665E" w:rsidP="003A665E">
      <w:pPr>
        <w:spacing w:line="360" w:lineRule="auto"/>
        <w:jc w:val="both"/>
        <w:rPr>
          <w:rFonts w:ascii="Arial" w:hAnsi="Arial" w:cs="Arial"/>
          <w:lang w:val="en-ZA"/>
        </w:rPr>
      </w:pPr>
    </w:p>
    <w:p w:rsidR="005869D4" w:rsidRDefault="005869D4" w:rsidP="003A665E">
      <w:pPr>
        <w:spacing w:line="360" w:lineRule="auto"/>
        <w:jc w:val="both"/>
        <w:rPr>
          <w:rFonts w:ascii="Arial" w:hAnsi="Arial" w:cs="Arial"/>
          <w:lang w:val="en-ZA"/>
        </w:rPr>
      </w:pPr>
    </w:p>
    <w:p w:rsidR="005869D4" w:rsidRDefault="005869D4" w:rsidP="003A665E">
      <w:pPr>
        <w:spacing w:line="360" w:lineRule="auto"/>
        <w:jc w:val="both"/>
        <w:rPr>
          <w:rFonts w:ascii="Arial" w:hAnsi="Arial" w:cs="Arial"/>
          <w:lang w:val="en-ZA"/>
        </w:rPr>
      </w:pPr>
    </w:p>
    <w:p w:rsidR="005869D4" w:rsidRDefault="005869D4" w:rsidP="003A665E">
      <w:pPr>
        <w:spacing w:line="360" w:lineRule="auto"/>
        <w:jc w:val="both"/>
        <w:rPr>
          <w:rFonts w:ascii="Arial" w:hAnsi="Arial" w:cs="Arial"/>
          <w:lang w:val="en-ZA"/>
        </w:rPr>
      </w:pPr>
    </w:p>
    <w:p w:rsidR="003A665E" w:rsidRPr="00D70426" w:rsidRDefault="003A665E" w:rsidP="003A665E">
      <w:pPr>
        <w:spacing w:line="360" w:lineRule="auto"/>
        <w:jc w:val="both"/>
        <w:rPr>
          <w:rFonts w:ascii="Arial" w:hAnsi="Arial" w:cs="Arial"/>
          <w:lang w:val="en-ZA"/>
        </w:rPr>
      </w:pPr>
      <w:r w:rsidRPr="00D70426">
        <w:rPr>
          <w:rFonts w:ascii="Arial" w:hAnsi="Arial" w:cs="Arial"/>
          <w:lang w:val="en-ZA"/>
        </w:rPr>
        <w:t>APPEARANCES</w:t>
      </w:r>
    </w:p>
    <w:p w:rsidR="003A665E" w:rsidRDefault="003A665E" w:rsidP="003A665E">
      <w:pPr>
        <w:spacing w:line="360" w:lineRule="auto"/>
        <w:jc w:val="both"/>
        <w:rPr>
          <w:rFonts w:ascii="Arial" w:hAnsi="Arial" w:cs="Arial"/>
          <w:lang w:val="en-ZA"/>
        </w:rPr>
      </w:pPr>
    </w:p>
    <w:p w:rsidR="00F9266B" w:rsidRDefault="00F9266B" w:rsidP="003A665E">
      <w:pPr>
        <w:spacing w:line="360" w:lineRule="auto"/>
        <w:jc w:val="both"/>
        <w:rPr>
          <w:rFonts w:ascii="Arial" w:hAnsi="Arial" w:cs="Arial"/>
          <w:lang w:val="en-ZA"/>
        </w:rPr>
      </w:pPr>
    </w:p>
    <w:p w:rsidR="00F9266B" w:rsidRPr="00D70426" w:rsidRDefault="00F9266B" w:rsidP="003A665E">
      <w:pPr>
        <w:spacing w:line="360" w:lineRule="auto"/>
        <w:jc w:val="both"/>
        <w:rPr>
          <w:rFonts w:ascii="Arial" w:hAnsi="Arial" w:cs="Arial"/>
          <w:lang w:val="en-ZA"/>
        </w:rPr>
      </w:pPr>
    </w:p>
    <w:p w:rsidR="005869D4" w:rsidRDefault="00F9266B" w:rsidP="003A665E">
      <w:pPr>
        <w:spacing w:line="360" w:lineRule="auto"/>
        <w:jc w:val="both"/>
        <w:rPr>
          <w:rFonts w:ascii="Arial" w:hAnsi="Arial" w:cs="Arial"/>
          <w:lang w:val="en-ZA"/>
        </w:rPr>
      </w:pPr>
      <w:r>
        <w:rPr>
          <w:rFonts w:ascii="Arial" w:hAnsi="Arial" w:cs="Arial"/>
          <w:lang w:val="en-ZA"/>
        </w:rPr>
        <w:t xml:space="preserve">For the </w:t>
      </w:r>
      <w:r w:rsidRPr="00D70426">
        <w:rPr>
          <w:rFonts w:ascii="Arial" w:hAnsi="Arial" w:cs="Arial"/>
          <w:lang w:val="en-ZA"/>
        </w:rPr>
        <w:t>Appellant</w:t>
      </w:r>
      <w:r>
        <w:rPr>
          <w:rFonts w:ascii="Arial" w:hAnsi="Arial" w:cs="Arial"/>
          <w:lang w:val="en-ZA"/>
        </w:rPr>
        <w:t>:</w:t>
      </w:r>
      <w:r w:rsidRPr="00D70426">
        <w:rPr>
          <w:rFonts w:ascii="Arial" w:hAnsi="Arial" w:cs="Arial"/>
          <w:lang w:val="en-ZA"/>
        </w:rPr>
        <w:t xml:space="preserve"> </w:t>
      </w:r>
      <w:r w:rsidRPr="00D70426">
        <w:rPr>
          <w:rFonts w:ascii="Arial" w:hAnsi="Arial" w:cs="Arial"/>
          <w:lang w:val="en-ZA"/>
        </w:rPr>
        <w:tab/>
      </w:r>
      <w:r w:rsidRPr="00D70426">
        <w:rPr>
          <w:rFonts w:ascii="Arial" w:hAnsi="Arial" w:cs="Arial"/>
          <w:lang w:val="en-ZA"/>
        </w:rPr>
        <w:tab/>
      </w:r>
      <w:r w:rsidR="005869D4">
        <w:rPr>
          <w:rFonts w:ascii="Arial" w:hAnsi="Arial" w:cs="Arial"/>
          <w:lang w:val="en-ZA"/>
        </w:rPr>
        <w:t xml:space="preserve">Mr V Alexander </w:t>
      </w:r>
    </w:p>
    <w:p w:rsidR="0007776C" w:rsidRDefault="005869D4" w:rsidP="003A665E">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Of Ellis </w:t>
      </w:r>
      <w:proofErr w:type="spellStart"/>
      <w:r>
        <w:rPr>
          <w:rFonts w:ascii="Arial" w:hAnsi="Arial" w:cs="Arial"/>
          <w:lang w:val="en-ZA"/>
        </w:rPr>
        <w:t>Shilengundwa</w:t>
      </w:r>
      <w:proofErr w:type="spellEnd"/>
      <w:r>
        <w:rPr>
          <w:rFonts w:ascii="Arial" w:hAnsi="Arial" w:cs="Arial"/>
          <w:lang w:val="en-ZA"/>
        </w:rPr>
        <w:t xml:space="preserve"> Inc., Windhoek</w:t>
      </w:r>
    </w:p>
    <w:p w:rsidR="003A665E" w:rsidRDefault="00F9266B" w:rsidP="005869D4">
      <w:pPr>
        <w:spacing w:line="360" w:lineRule="auto"/>
        <w:jc w:val="both"/>
        <w:rPr>
          <w:rFonts w:ascii="Arial" w:hAnsi="Arial" w:cs="Arial"/>
          <w:lang w:val="en-ZA"/>
        </w:rPr>
      </w:pPr>
      <w:r>
        <w:rPr>
          <w:rFonts w:ascii="Arial" w:hAnsi="Arial" w:cs="Arial"/>
          <w:lang w:val="en-ZA"/>
        </w:rPr>
        <w:t xml:space="preserve">             </w:t>
      </w:r>
      <w:r w:rsidR="005869D4">
        <w:rPr>
          <w:rFonts w:ascii="Arial" w:hAnsi="Arial" w:cs="Arial"/>
          <w:lang w:val="en-ZA"/>
        </w:rPr>
        <w:t xml:space="preserve">                              </w:t>
      </w:r>
      <w:r w:rsidR="005869D4">
        <w:rPr>
          <w:rFonts w:ascii="Arial" w:hAnsi="Arial" w:cs="Arial"/>
          <w:lang w:val="en-ZA"/>
        </w:rPr>
        <w:tab/>
      </w:r>
    </w:p>
    <w:p w:rsidR="00F9266B" w:rsidRDefault="00F9266B" w:rsidP="003A665E">
      <w:pPr>
        <w:spacing w:line="360" w:lineRule="auto"/>
        <w:jc w:val="both"/>
        <w:rPr>
          <w:rFonts w:ascii="Arial" w:hAnsi="Arial" w:cs="Arial"/>
          <w:lang w:val="en-ZA"/>
        </w:rPr>
      </w:pPr>
    </w:p>
    <w:p w:rsidR="00F9266B" w:rsidRPr="00D70426" w:rsidRDefault="00F9266B" w:rsidP="003A665E">
      <w:pPr>
        <w:spacing w:line="360" w:lineRule="auto"/>
        <w:jc w:val="both"/>
        <w:rPr>
          <w:rFonts w:ascii="Arial" w:hAnsi="Arial" w:cs="Arial"/>
          <w:lang w:val="en-ZA"/>
        </w:rPr>
      </w:pPr>
    </w:p>
    <w:p w:rsidR="0007776C" w:rsidRDefault="00F9266B" w:rsidP="003A665E">
      <w:pPr>
        <w:spacing w:line="360" w:lineRule="auto"/>
        <w:jc w:val="both"/>
        <w:rPr>
          <w:rFonts w:ascii="Arial" w:hAnsi="Arial" w:cs="Arial"/>
          <w:lang w:val="en-ZA"/>
        </w:rPr>
      </w:pPr>
      <w:r>
        <w:rPr>
          <w:rFonts w:ascii="Arial" w:hAnsi="Arial" w:cs="Arial"/>
          <w:lang w:val="en-ZA"/>
        </w:rPr>
        <w:t>For the Respondent:</w:t>
      </w:r>
      <w:r>
        <w:rPr>
          <w:rFonts w:ascii="Arial" w:hAnsi="Arial" w:cs="Arial"/>
          <w:lang w:val="en-ZA"/>
        </w:rPr>
        <w:tab/>
      </w:r>
      <w:r w:rsidR="005869D4">
        <w:rPr>
          <w:rFonts w:ascii="Arial" w:hAnsi="Arial" w:cs="Arial"/>
          <w:lang w:val="en-ZA"/>
        </w:rPr>
        <w:t xml:space="preserve">Mr </w:t>
      </w:r>
      <w:r>
        <w:rPr>
          <w:rFonts w:ascii="Arial" w:hAnsi="Arial" w:cs="Arial"/>
          <w:lang w:val="en-ZA"/>
        </w:rPr>
        <w:t>J Andreas</w:t>
      </w:r>
    </w:p>
    <w:p w:rsidR="003A665E" w:rsidRPr="00D70426" w:rsidRDefault="00F9266B" w:rsidP="003A665E">
      <w:pPr>
        <w:spacing w:line="360" w:lineRule="auto"/>
        <w:jc w:val="both"/>
        <w:rPr>
          <w:rFonts w:ascii="Arial" w:hAnsi="Arial" w:cs="Arial"/>
          <w:lang w:val="en-ZA"/>
        </w:rPr>
      </w:pPr>
      <w:r>
        <w:rPr>
          <w:rFonts w:ascii="Arial" w:hAnsi="Arial" w:cs="Arial"/>
          <w:lang w:val="en-ZA"/>
        </w:rPr>
        <w:t xml:space="preserve">                                           </w:t>
      </w:r>
      <w:r w:rsidRPr="00D70426">
        <w:rPr>
          <w:rFonts w:ascii="Arial" w:hAnsi="Arial" w:cs="Arial"/>
          <w:lang w:val="en-ZA"/>
        </w:rPr>
        <w:t xml:space="preserve">Office </w:t>
      </w:r>
      <w:r w:rsidR="005869D4">
        <w:rPr>
          <w:rFonts w:ascii="Arial" w:hAnsi="Arial" w:cs="Arial"/>
          <w:lang w:val="en-ZA"/>
        </w:rPr>
        <w:t xml:space="preserve">of the Prosecutor-General, </w:t>
      </w:r>
      <w:r>
        <w:rPr>
          <w:rFonts w:ascii="Arial" w:hAnsi="Arial" w:cs="Arial"/>
          <w:lang w:val="en-ZA"/>
        </w:rPr>
        <w:t>Oshakati</w:t>
      </w:r>
    </w:p>
    <w:p w:rsidR="003A665E" w:rsidRPr="00340732" w:rsidRDefault="003A665E" w:rsidP="003A665E">
      <w:pPr>
        <w:spacing w:line="360" w:lineRule="auto"/>
        <w:jc w:val="both"/>
        <w:rPr>
          <w:rFonts w:ascii="Arial" w:hAnsi="Arial" w:cs="Arial"/>
          <w:lang w:val="en-ZA"/>
        </w:rPr>
      </w:pPr>
    </w:p>
    <w:p w:rsidR="00A6243F" w:rsidRDefault="00A6243F"/>
    <w:sectPr w:rsidR="00A6243F" w:rsidSect="00C421EA">
      <w:headerReference w:type="even" r:id="rId9"/>
      <w:headerReference w:type="default" r:id="rId10"/>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D5" w:rsidRDefault="004E54D5" w:rsidP="003A665E">
      <w:r>
        <w:separator/>
      </w:r>
    </w:p>
  </w:endnote>
  <w:endnote w:type="continuationSeparator" w:id="0">
    <w:p w:rsidR="004E54D5" w:rsidRDefault="004E54D5" w:rsidP="003A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D5" w:rsidRDefault="004E54D5" w:rsidP="003A665E">
      <w:r>
        <w:separator/>
      </w:r>
    </w:p>
  </w:footnote>
  <w:footnote w:type="continuationSeparator" w:id="0">
    <w:p w:rsidR="004E54D5" w:rsidRDefault="004E54D5" w:rsidP="003A665E">
      <w:r>
        <w:continuationSeparator/>
      </w:r>
    </w:p>
  </w:footnote>
  <w:footnote w:id="1">
    <w:p w:rsidR="007E4279" w:rsidRPr="007E4279" w:rsidRDefault="007E4279">
      <w:pPr>
        <w:pStyle w:val="FootnoteText"/>
        <w:rPr>
          <w:lang w:val="en-ZA"/>
        </w:rPr>
      </w:pPr>
      <w:r>
        <w:rPr>
          <w:rStyle w:val="FootnoteReference"/>
        </w:rPr>
        <w:footnoteRef/>
      </w:r>
      <w:r>
        <w:t xml:space="preserve"> </w:t>
      </w:r>
      <w:r>
        <w:rPr>
          <w:rFonts w:ascii="Arial" w:hAnsi="Arial" w:cs="Arial"/>
          <w:lang w:val="en-ZA"/>
        </w:rPr>
        <w:t>4 of 2003</w:t>
      </w:r>
    </w:p>
  </w:footnote>
  <w:footnote w:id="2">
    <w:p w:rsidR="007E4279" w:rsidRPr="007E4279" w:rsidRDefault="007E4279">
      <w:pPr>
        <w:pStyle w:val="FootnoteText"/>
        <w:rPr>
          <w:lang w:val="en-ZA"/>
        </w:rPr>
      </w:pPr>
      <w:r>
        <w:rPr>
          <w:rStyle w:val="FootnoteReference"/>
        </w:rPr>
        <w:footnoteRef/>
      </w:r>
      <w:r>
        <w:t xml:space="preserve"> </w:t>
      </w:r>
      <w:r w:rsidR="000657F9">
        <w:rPr>
          <w:rFonts w:ascii="Arial" w:hAnsi="Arial" w:cs="Arial"/>
          <w:lang w:val="en-ZA"/>
        </w:rPr>
        <w:t>Supra</w:t>
      </w:r>
      <w:r w:rsidRPr="000657F9">
        <w:rPr>
          <w:rFonts w:ascii="Arial" w:hAnsi="Arial" w:cs="Arial"/>
          <w:lang w:val="en-ZA"/>
        </w:rPr>
        <w:t xml:space="preserve"> para 1</w:t>
      </w:r>
    </w:p>
  </w:footnote>
  <w:footnote w:id="3">
    <w:p w:rsidR="007E4279" w:rsidRPr="007E4279" w:rsidRDefault="007E4279">
      <w:pPr>
        <w:pStyle w:val="FootnoteText"/>
        <w:rPr>
          <w:lang w:val="en-ZA"/>
        </w:rPr>
      </w:pPr>
      <w:r w:rsidRPr="00331C1E">
        <w:rPr>
          <w:rStyle w:val="FootnoteReference"/>
        </w:rPr>
        <w:footnoteRef/>
      </w:r>
      <w:r w:rsidRPr="00331C1E">
        <w:t xml:space="preserve"> </w:t>
      </w:r>
      <w:r w:rsidRPr="00331C1E">
        <w:rPr>
          <w:rFonts w:ascii="Arial" w:hAnsi="Arial" w:cs="Arial"/>
          <w:lang w:val="en-ZA"/>
        </w:rPr>
        <w:t>1998</w:t>
      </w:r>
      <w:r>
        <w:rPr>
          <w:rFonts w:ascii="Arial" w:hAnsi="Arial" w:cs="Arial"/>
          <w:i/>
          <w:lang w:val="en-ZA"/>
        </w:rPr>
        <w:t xml:space="preserve"> </w:t>
      </w:r>
      <w:r w:rsidRPr="00331C1E">
        <w:rPr>
          <w:rFonts w:ascii="Arial" w:hAnsi="Arial" w:cs="Arial"/>
          <w:lang w:val="en-ZA"/>
        </w:rPr>
        <w:t>NR 207 (SC)</w:t>
      </w:r>
    </w:p>
  </w:footnote>
  <w:footnote w:id="4">
    <w:p w:rsidR="007E4279" w:rsidRPr="007E4279" w:rsidRDefault="007E4279">
      <w:pPr>
        <w:pStyle w:val="FootnoteText"/>
        <w:rPr>
          <w:lang w:val="en-ZA"/>
        </w:rPr>
      </w:pPr>
      <w:r>
        <w:rPr>
          <w:rStyle w:val="FootnoteReference"/>
        </w:rPr>
        <w:footnoteRef/>
      </w:r>
      <w:r>
        <w:t xml:space="preserve"> </w:t>
      </w:r>
      <w:r w:rsidRPr="00D05404">
        <w:rPr>
          <w:rFonts w:ascii="Arial" w:hAnsi="Arial" w:cs="Arial"/>
          <w:lang w:val="en-ZA"/>
        </w:rPr>
        <w:t>unreported judgement (CA 50-2014) [2017] NAHCNLD 10 (20 February 2017)</w:t>
      </w:r>
    </w:p>
  </w:footnote>
  <w:footnote w:id="5">
    <w:p w:rsidR="007E4279" w:rsidRPr="007E4279" w:rsidRDefault="007E4279">
      <w:pPr>
        <w:pStyle w:val="FootnoteText"/>
        <w:rPr>
          <w:lang w:val="en-ZA"/>
        </w:rPr>
      </w:pPr>
      <w:r>
        <w:rPr>
          <w:rStyle w:val="FootnoteReference"/>
        </w:rPr>
        <w:footnoteRef/>
      </w:r>
      <w:r>
        <w:t xml:space="preserve"> </w:t>
      </w:r>
      <w:r w:rsidR="00F013D9" w:rsidRPr="00F013D9">
        <w:rPr>
          <w:rFonts w:ascii="Arial" w:hAnsi="Arial" w:cs="Arial"/>
        </w:rPr>
        <w:t xml:space="preserve">correct citation S v </w:t>
      </w:r>
      <w:proofErr w:type="spellStart"/>
      <w:r w:rsidR="00F013D9" w:rsidRPr="00F013D9">
        <w:rPr>
          <w:rFonts w:ascii="Arial" w:hAnsi="Arial" w:cs="Arial"/>
        </w:rPr>
        <w:t>Shikunga</w:t>
      </w:r>
      <w:proofErr w:type="spellEnd"/>
      <w:r w:rsidR="00F013D9" w:rsidRPr="00F013D9">
        <w:rPr>
          <w:rFonts w:ascii="Arial" w:hAnsi="Arial" w:cs="Arial"/>
        </w:rPr>
        <w:t xml:space="preserve"> &amp; another 1997 NR 156</w:t>
      </w:r>
    </w:p>
  </w:footnote>
  <w:footnote w:id="6">
    <w:p w:rsidR="005F1D62" w:rsidRPr="00F013D9" w:rsidRDefault="005F1D62">
      <w:pPr>
        <w:pStyle w:val="FootnoteText"/>
        <w:rPr>
          <w:rFonts w:ascii="Arial" w:hAnsi="Arial" w:cs="Arial"/>
          <w:lang w:val="en-ZA"/>
        </w:rPr>
      </w:pPr>
      <w:r w:rsidRPr="00F013D9">
        <w:rPr>
          <w:rStyle w:val="FootnoteReference"/>
          <w:rFonts w:ascii="Arial" w:hAnsi="Arial" w:cs="Arial"/>
        </w:rPr>
        <w:footnoteRef/>
      </w:r>
      <w:r w:rsidRPr="00F013D9">
        <w:rPr>
          <w:rFonts w:ascii="Arial" w:hAnsi="Arial" w:cs="Arial"/>
        </w:rPr>
        <w:t xml:space="preserve"> </w:t>
      </w:r>
      <w:r w:rsidRPr="00F013D9">
        <w:rPr>
          <w:rFonts w:ascii="Arial" w:hAnsi="Arial" w:cs="Arial"/>
          <w:lang w:val="en-ZA"/>
        </w:rPr>
        <w:t>Supra</w:t>
      </w:r>
    </w:p>
  </w:footnote>
  <w:footnote w:id="7">
    <w:p w:rsidR="005F1D62" w:rsidRPr="00F013D9" w:rsidRDefault="005F1D62">
      <w:pPr>
        <w:pStyle w:val="FootnoteText"/>
        <w:rPr>
          <w:rFonts w:ascii="Arial" w:hAnsi="Arial" w:cs="Arial"/>
          <w:lang w:val="en-ZA"/>
        </w:rPr>
      </w:pPr>
      <w:r w:rsidRPr="00F013D9">
        <w:rPr>
          <w:rStyle w:val="FootnoteReference"/>
          <w:rFonts w:ascii="Arial" w:hAnsi="Arial" w:cs="Arial"/>
        </w:rPr>
        <w:footnoteRef/>
      </w:r>
      <w:r w:rsidRPr="00F013D9">
        <w:rPr>
          <w:rFonts w:ascii="Arial" w:hAnsi="Arial" w:cs="Arial"/>
        </w:rPr>
        <w:t xml:space="preserve"> </w:t>
      </w:r>
      <w:r w:rsidRPr="00F013D9">
        <w:rPr>
          <w:rFonts w:ascii="Arial" w:hAnsi="Arial" w:cs="Arial"/>
          <w:lang w:val="en-ZA"/>
        </w:rPr>
        <w:t>Supra</w:t>
      </w:r>
    </w:p>
  </w:footnote>
  <w:footnote w:id="8">
    <w:p w:rsidR="005F1D62" w:rsidRPr="005F1D62" w:rsidRDefault="005F1D62">
      <w:pPr>
        <w:pStyle w:val="FootnoteText"/>
        <w:rPr>
          <w:lang w:val="en-ZA"/>
        </w:rPr>
      </w:pPr>
      <w:r w:rsidRPr="00F013D9">
        <w:rPr>
          <w:rStyle w:val="FootnoteReference"/>
          <w:rFonts w:ascii="Arial" w:hAnsi="Arial" w:cs="Arial"/>
        </w:rPr>
        <w:footnoteRef/>
      </w:r>
      <w:r w:rsidRPr="00F013D9">
        <w:rPr>
          <w:rFonts w:ascii="Arial" w:hAnsi="Arial" w:cs="Arial"/>
        </w:rPr>
        <w:t xml:space="preserve"> </w:t>
      </w:r>
      <w:r w:rsidRPr="00F013D9">
        <w:rPr>
          <w:rFonts w:ascii="Arial" w:hAnsi="Arial" w:cs="Arial"/>
          <w:lang w:val="en-ZA"/>
        </w:rPr>
        <w:t>Unreported (CA 48/2013)[2014] NAHCMD 41 (12 February 2014)</w:t>
      </w:r>
    </w:p>
  </w:footnote>
  <w:footnote w:id="9">
    <w:p w:rsidR="007E4279" w:rsidRPr="007E4279" w:rsidRDefault="007E4279">
      <w:pPr>
        <w:pStyle w:val="FootnoteText"/>
        <w:rPr>
          <w:lang w:val="en-ZA"/>
        </w:rPr>
      </w:pPr>
      <w:r>
        <w:rPr>
          <w:rStyle w:val="FootnoteReference"/>
        </w:rPr>
        <w:footnoteRef/>
      </w:r>
      <w:r>
        <w:t xml:space="preserve"> </w:t>
      </w:r>
      <w:r>
        <w:rPr>
          <w:rFonts w:ascii="Arial" w:hAnsi="Arial" w:cs="Arial"/>
          <w:lang w:val="en-ZA"/>
        </w:rPr>
        <w:t>1993 NR 219 (H)</w:t>
      </w:r>
    </w:p>
  </w:footnote>
  <w:footnote w:id="10">
    <w:p w:rsidR="007E4279" w:rsidRPr="007E4279" w:rsidRDefault="007E4279">
      <w:pPr>
        <w:pStyle w:val="FootnoteText"/>
        <w:rPr>
          <w:lang w:val="en-ZA"/>
        </w:rPr>
      </w:pPr>
      <w:r>
        <w:rPr>
          <w:rStyle w:val="FootnoteReference"/>
        </w:rPr>
        <w:footnoteRef/>
      </w:r>
      <w:r>
        <w:t xml:space="preserve"> </w:t>
      </w:r>
      <w:r>
        <w:rPr>
          <w:rFonts w:ascii="Arial" w:hAnsi="Arial" w:cs="Arial"/>
          <w:lang w:val="en-ZA"/>
        </w:rPr>
        <w:t>Act 51 of 1977</w:t>
      </w:r>
    </w:p>
  </w:footnote>
  <w:footnote w:id="11">
    <w:p w:rsidR="007E4279" w:rsidRPr="007E4279" w:rsidRDefault="007E4279">
      <w:pPr>
        <w:pStyle w:val="FootnoteText"/>
        <w:rPr>
          <w:lang w:val="en-ZA"/>
        </w:rPr>
      </w:pPr>
      <w:r>
        <w:rPr>
          <w:rStyle w:val="FootnoteReference"/>
        </w:rPr>
        <w:footnoteRef/>
      </w:r>
      <w:r w:rsidRPr="005E7911">
        <w:rPr>
          <w:rFonts w:ascii="Arial" w:hAnsi="Arial" w:cs="Arial"/>
        </w:rPr>
        <w:t xml:space="preserve"> </w:t>
      </w:r>
      <w:r w:rsidR="005E7911" w:rsidRPr="005E7911">
        <w:rPr>
          <w:rFonts w:ascii="Arial" w:hAnsi="Arial" w:cs="Arial"/>
        </w:rPr>
        <w:t>(</w:t>
      </w:r>
      <w:r w:rsidRPr="007D2568">
        <w:rPr>
          <w:rFonts w:ascii="Arial" w:eastAsiaTheme="minorHAnsi" w:hAnsi="Arial" w:cs="Arial"/>
          <w:lang w:val="en-ZA" w:eastAsia="en-US"/>
        </w:rPr>
        <w:t>CR 74/2018) [2018] NAHCMD 303</w:t>
      </w:r>
      <w:r>
        <w:rPr>
          <w:rFonts w:ascii="Arial" w:eastAsiaTheme="minorHAnsi" w:hAnsi="Arial" w:cs="Arial"/>
          <w:lang w:val="en-ZA" w:eastAsia="en-US"/>
        </w:rPr>
        <w:t xml:space="preserve"> (26 September 2018)</w:t>
      </w:r>
    </w:p>
  </w:footnote>
  <w:footnote w:id="12">
    <w:p w:rsidR="007E4279" w:rsidRPr="007E4279" w:rsidRDefault="007E4279">
      <w:pPr>
        <w:pStyle w:val="FootnoteText"/>
        <w:rPr>
          <w:lang w:val="en-ZA"/>
        </w:rPr>
      </w:pPr>
      <w:r>
        <w:rPr>
          <w:rStyle w:val="FootnoteReference"/>
        </w:rPr>
        <w:footnoteRef/>
      </w:r>
      <w:r>
        <w:t xml:space="preserve"> </w:t>
      </w:r>
      <w:r>
        <w:rPr>
          <w:rFonts w:ascii="Arial" w:hAnsi="Arial" w:cs="Arial"/>
          <w:lang w:val="en-ZA"/>
        </w:rPr>
        <w:t>1997 NR156 (SC)</w:t>
      </w:r>
    </w:p>
  </w:footnote>
  <w:footnote w:id="13">
    <w:p w:rsidR="007E4279" w:rsidRPr="007E4279" w:rsidRDefault="007E4279">
      <w:pPr>
        <w:pStyle w:val="FootnoteText"/>
        <w:rPr>
          <w:lang w:val="en-ZA"/>
        </w:rPr>
      </w:pPr>
      <w:r>
        <w:rPr>
          <w:rStyle w:val="FootnoteReference"/>
        </w:rPr>
        <w:footnoteRef/>
      </w:r>
      <w:r>
        <w:t xml:space="preserve"> </w:t>
      </w:r>
      <w:r>
        <w:rPr>
          <w:rFonts w:ascii="Arial" w:hAnsi="Arial" w:cs="Arial"/>
        </w:rPr>
        <w:t>2005 NR 384(SC)</w:t>
      </w:r>
    </w:p>
  </w:footnote>
  <w:footnote w:id="14">
    <w:p w:rsidR="007E4279" w:rsidRPr="007E4279" w:rsidRDefault="007E4279" w:rsidP="007E4279">
      <w:pPr>
        <w:spacing w:line="360" w:lineRule="auto"/>
        <w:jc w:val="both"/>
        <w:rPr>
          <w:rFonts w:ascii="Arial" w:hAnsi="Arial" w:cs="Arial"/>
          <w:sz w:val="20"/>
          <w:szCs w:val="20"/>
          <w:lang w:val="en-ZA"/>
        </w:rPr>
      </w:pPr>
      <w:r>
        <w:rPr>
          <w:rStyle w:val="FootnoteReference"/>
        </w:rPr>
        <w:footnoteRef/>
      </w:r>
      <w:r>
        <w:t xml:space="preserve"> </w:t>
      </w:r>
      <w:r w:rsidRPr="007E4279">
        <w:rPr>
          <w:rFonts w:ascii="Arial" w:hAnsi="Arial" w:cs="Arial"/>
          <w:sz w:val="20"/>
          <w:szCs w:val="20"/>
          <w:lang w:val="en-ZA"/>
        </w:rPr>
        <w:t>2008 (1) NR 223 HC at page 235)</w:t>
      </w:r>
    </w:p>
    <w:p w:rsidR="007E4279" w:rsidRPr="007E4279" w:rsidRDefault="007E4279">
      <w:pPr>
        <w:pStyle w:val="FootnoteText"/>
        <w:rPr>
          <w:lang w:val="en-ZA"/>
        </w:rPr>
      </w:pPr>
    </w:p>
  </w:footnote>
  <w:footnote w:id="15">
    <w:p w:rsidR="00BC6109" w:rsidRPr="002F124C" w:rsidRDefault="00BC6109" w:rsidP="00BC6109">
      <w:pPr>
        <w:pStyle w:val="FootnoteText"/>
        <w:rPr>
          <w:rFonts w:ascii="Arial" w:hAnsi="Arial" w:cs="Arial"/>
          <w:lang w:val="en-US"/>
        </w:rPr>
      </w:pPr>
      <w:r>
        <w:rPr>
          <w:rStyle w:val="FootnoteReference"/>
        </w:rPr>
        <w:footnoteRef/>
      </w:r>
      <w:r>
        <w:t xml:space="preserve"> </w:t>
      </w:r>
      <w:r>
        <w:rPr>
          <w:rFonts w:ascii="Arial" w:hAnsi="Arial" w:cs="Arial"/>
          <w:lang w:val="en-US"/>
        </w:rPr>
        <w:t>1992 NR 190 (HC).</w:t>
      </w:r>
    </w:p>
  </w:footnote>
  <w:footnote w:id="16">
    <w:p w:rsidR="007E4279" w:rsidRPr="007E4279" w:rsidRDefault="007E4279">
      <w:pPr>
        <w:pStyle w:val="FootnoteText"/>
        <w:rPr>
          <w:lang w:val="en-ZA"/>
        </w:rPr>
      </w:pPr>
      <w:r>
        <w:rPr>
          <w:rStyle w:val="FootnoteReference"/>
        </w:rPr>
        <w:footnoteRef/>
      </w:r>
      <w:r>
        <w:t xml:space="preserve"> </w:t>
      </w:r>
      <w:r w:rsidR="00C47B0D">
        <w:rPr>
          <w:rFonts w:ascii="Arial" w:hAnsi="Arial" w:cs="Arial"/>
          <w:lang w:val="en-ZA"/>
        </w:rPr>
        <w:t>1969 (2) SA 537 (A)</w:t>
      </w:r>
    </w:p>
  </w:footnote>
  <w:footnote w:id="17">
    <w:p w:rsidR="007E4279" w:rsidRPr="007E4279" w:rsidRDefault="007E4279">
      <w:pPr>
        <w:pStyle w:val="FootnoteText"/>
        <w:rPr>
          <w:lang w:val="en-ZA"/>
        </w:rPr>
      </w:pPr>
      <w:r>
        <w:rPr>
          <w:rStyle w:val="FootnoteReference"/>
        </w:rPr>
        <w:footnoteRef/>
      </w:r>
      <w:r>
        <w:t xml:space="preserve"> </w:t>
      </w:r>
      <w:r w:rsidRPr="007E4279">
        <w:rPr>
          <w:rFonts w:ascii="Arial" w:hAnsi="Arial" w:cs="Arial"/>
        </w:rPr>
        <w:t>1991 NR 361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621D1D"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4E5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621D1D">
    <w:pPr>
      <w:pStyle w:val="Header"/>
      <w:jc w:val="right"/>
    </w:pPr>
    <w:r>
      <w:fldChar w:fldCharType="begin"/>
    </w:r>
    <w:r>
      <w:instrText xml:space="preserve"> PAGE   \* MERGEFORMAT </w:instrText>
    </w:r>
    <w:r>
      <w:fldChar w:fldCharType="separate"/>
    </w:r>
    <w:r w:rsidR="00E91CDD">
      <w:rPr>
        <w:noProof/>
      </w:rPr>
      <w:t>3</w:t>
    </w:r>
    <w:r>
      <w:fldChar w:fldCharType="end"/>
    </w:r>
  </w:p>
  <w:p w:rsidR="00685321" w:rsidRDefault="004E5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32020E"/>
    <w:multiLevelType w:val="hybridMultilevel"/>
    <w:tmpl w:val="10D2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F1CB2"/>
    <w:multiLevelType w:val="hybridMultilevel"/>
    <w:tmpl w:val="0AD0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25F76"/>
    <w:multiLevelType w:val="hybridMultilevel"/>
    <w:tmpl w:val="C59C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5E"/>
    <w:rsid w:val="00017A2C"/>
    <w:rsid w:val="0004341E"/>
    <w:rsid w:val="00047DE0"/>
    <w:rsid w:val="00054A10"/>
    <w:rsid w:val="0005686E"/>
    <w:rsid w:val="000657F9"/>
    <w:rsid w:val="000679FF"/>
    <w:rsid w:val="000711AD"/>
    <w:rsid w:val="0007776C"/>
    <w:rsid w:val="00085498"/>
    <w:rsid w:val="000B3E22"/>
    <w:rsid w:val="000D0987"/>
    <w:rsid w:val="000D379B"/>
    <w:rsid w:val="000E5555"/>
    <w:rsid w:val="000F461A"/>
    <w:rsid w:val="00106EB7"/>
    <w:rsid w:val="00115AB0"/>
    <w:rsid w:val="0012355D"/>
    <w:rsid w:val="00132281"/>
    <w:rsid w:val="0013274E"/>
    <w:rsid w:val="001353BB"/>
    <w:rsid w:val="00145A19"/>
    <w:rsid w:val="00145EDB"/>
    <w:rsid w:val="00160F4B"/>
    <w:rsid w:val="00164D9C"/>
    <w:rsid w:val="00166CAE"/>
    <w:rsid w:val="001845A9"/>
    <w:rsid w:val="001903A4"/>
    <w:rsid w:val="001A2E46"/>
    <w:rsid w:val="001A501F"/>
    <w:rsid w:val="001A5437"/>
    <w:rsid w:val="001A6FC4"/>
    <w:rsid w:val="001A77C9"/>
    <w:rsid w:val="001B37D0"/>
    <w:rsid w:val="001C356B"/>
    <w:rsid w:val="001D021E"/>
    <w:rsid w:val="001D53AF"/>
    <w:rsid w:val="001D759A"/>
    <w:rsid w:val="001E3BBC"/>
    <w:rsid w:val="001E7291"/>
    <w:rsid w:val="001E7DFD"/>
    <w:rsid w:val="001F49E6"/>
    <w:rsid w:val="001F5920"/>
    <w:rsid w:val="0020702A"/>
    <w:rsid w:val="002072E6"/>
    <w:rsid w:val="00220576"/>
    <w:rsid w:val="00220805"/>
    <w:rsid w:val="00221411"/>
    <w:rsid w:val="00221803"/>
    <w:rsid w:val="00262C34"/>
    <w:rsid w:val="002650BB"/>
    <w:rsid w:val="002664C5"/>
    <w:rsid w:val="002672B4"/>
    <w:rsid w:val="00275EC9"/>
    <w:rsid w:val="00285F2C"/>
    <w:rsid w:val="00294826"/>
    <w:rsid w:val="002A21B6"/>
    <w:rsid w:val="002C6515"/>
    <w:rsid w:val="002C7FC1"/>
    <w:rsid w:val="002D5545"/>
    <w:rsid w:val="002D554B"/>
    <w:rsid w:val="002E3316"/>
    <w:rsid w:val="002F6033"/>
    <w:rsid w:val="002F7CB3"/>
    <w:rsid w:val="00302C02"/>
    <w:rsid w:val="00307432"/>
    <w:rsid w:val="003124D5"/>
    <w:rsid w:val="00325366"/>
    <w:rsid w:val="00331C1E"/>
    <w:rsid w:val="00334D50"/>
    <w:rsid w:val="003435CC"/>
    <w:rsid w:val="00355496"/>
    <w:rsid w:val="00365CC7"/>
    <w:rsid w:val="00373CCB"/>
    <w:rsid w:val="0038291F"/>
    <w:rsid w:val="003A42F0"/>
    <w:rsid w:val="003A665E"/>
    <w:rsid w:val="003D2761"/>
    <w:rsid w:val="003D4E20"/>
    <w:rsid w:val="003D63B2"/>
    <w:rsid w:val="003E2099"/>
    <w:rsid w:val="003E5BCD"/>
    <w:rsid w:val="003F1447"/>
    <w:rsid w:val="003F4717"/>
    <w:rsid w:val="0041215F"/>
    <w:rsid w:val="00420B56"/>
    <w:rsid w:val="00435A01"/>
    <w:rsid w:val="00452138"/>
    <w:rsid w:val="00470B13"/>
    <w:rsid w:val="004728DC"/>
    <w:rsid w:val="00475593"/>
    <w:rsid w:val="004B71E0"/>
    <w:rsid w:val="004C602C"/>
    <w:rsid w:val="004E3969"/>
    <w:rsid w:val="004E54D5"/>
    <w:rsid w:val="00541BA5"/>
    <w:rsid w:val="00542C48"/>
    <w:rsid w:val="0054674D"/>
    <w:rsid w:val="0054789E"/>
    <w:rsid w:val="005543E4"/>
    <w:rsid w:val="00582FFB"/>
    <w:rsid w:val="00586384"/>
    <w:rsid w:val="005869D4"/>
    <w:rsid w:val="00591DA6"/>
    <w:rsid w:val="00593C21"/>
    <w:rsid w:val="0059570D"/>
    <w:rsid w:val="005A2328"/>
    <w:rsid w:val="005B43F9"/>
    <w:rsid w:val="005C575C"/>
    <w:rsid w:val="005C6A53"/>
    <w:rsid w:val="005E0985"/>
    <w:rsid w:val="005E7911"/>
    <w:rsid w:val="005F1D62"/>
    <w:rsid w:val="005F4B9B"/>
    <w:rsid w:val="00604A1F"/>
    <w:rsid w:val="00606603"/>
    <w:rsid w:val="00612DDB"/>
    <w:rsid w:val="00621D1D"/>
    <w:rsid w:val="00634CB2"/>
    <w:rsid w:val="00662580"/>
    <w:rsid w:val="00664FF1"/>
    <w:rsid w:val="00665144"/>
    <w:rsid w:val="006658E8"/>
    <w:rsid w:val="0067245E"/>
    <w:rsid w:val="00681E0E"/>
    <w:rsid w:val="006874BD"/>
    <w:rsid w:val="006956CC"/>
    <w:rsid w:val="006C0EDE"/>
    <w:rsid w:val="006D5977"/>
    <w:rsid w:val="006D64B2"/>
    <w:rsid w:val="006F04D5"/>
    <w:rsid w:val="00705089"/>
    <w:rsid w:val="00714991"/>
    <w:rsid w:val="00734B75"/>
    <w:rsid w:val="00744671"/>
    <w:rsid w:val="00753172"/>
    <w:rsid w:val="00766D6F"/>
    <w:rsid w:val="00767C8E"/>
    <w:rsid w:val="007842B2"/>
    <w:rsid w:val="007A31B4"/>
    <w:rsid w:val="007B1A87"/>
    <w:rsid w:val="007B4F0E"/>
    <w:rsid w:val="007B5FC4"/>
    <w:rsid w:val="007C49D3"/>
    <w:rsid w:val="007C622C"/>
    <w:rsid w:val="007D045D"/>
    <w:rsid w:val="007D2568"/>
    <w:rsid w:val="007E4279"/>
    <w:rsid w:val="007F62D2"/>
    <w:rsid w:val="00801143"/>
    <w:rsid w:val="00802D43"/>
    <w:rsid w:val="0080640C"/>
    <w:rsid w:val="008126FD"/>
    <w:rsid w:val="00833271"/>
    <w:rsid w:val="008453B7"/>
    <w:rsid w:val="00856747"/>
    <w:rsid w:val="00864690"/>
    <w:rsid w:val="00880B28"/>
    <w:rsid w:val="0088217A"/>
    <w:rsid w:val="00885DF9"/>
    <w:rsid w:val="00892AF0"/>
    <w:rsid w:val="00894967"/>
    <w:rsid w:val="00896DC5"/>
    <w:rsid w:val="008A2B14"/>
    <w:rsid w:val="008B2FE1"/>
    <w:rsid w:val="008E138D"/>
    <w:rsid w:val="009112F3"/>
    <w:rsid w:val="0092523E"/>
    <w:rsid w:val="009574C4"/>
    <w:rsid w:val="009614FE"/>
    <w:rsid w:val="0097631D"/>
    <w:rsid w:val="00982336"/>
    <w:rsid w:val="009A6069"/>
    <w:rsid w:val="009C5A98"/>
    <w:rsid w:val="009D6D67"/>
    <w:rsid w:val="009F1AD2"/>
    <w:rsid w:val="009F1F6F"/>
    <w:rsid w:val="00A0628D"/>
    <w:rsid w:val="00A0782E"/>
    <w:rsid w:val="00A15376"/>
    <w:rsid w:val="00A21004"/>
    <w:rsid w:val="00A213A8"/>
    <w:rsid w:val="00A25A00"/>
    <w:rsid w:val="00A4143C"/>
    <w:rsid w:val="00A6243F"/>
    <w:rsid w:val="00A6617B"/>
    <w:rsid w:val="00A73FA6"/>
    <w:rsid w:val="00A81CC1"/>
    <w:rsid w:val="00A8541F"/>
    <w:rsid w:val="00A94E08"/>
    <w:rsid w:val="00AA11F6"/>
    <w:rsid w:val="00AA2590"/>
    <w:rsid w:val="00AB1AE1"/>
    <w:rsid w:val="00AB38F2"/>
    <w:rsid w:val="00AB619F"/>
    <w:rsid w:val="00AC6793"/>
    <w:rsid w:val="00AD2BB1"/>
    <w:rsid w:val="00AD75B3"/>
    <w:rsid w:val="00AF0253"/>
    <w:rsid w:val="00AF2F06"/>
    <w:rsid w:val="00B10458"/>
    <w:rsid w:val="00B27BEF"/>
    <w:rsid w:val="00B301EA"/>
    <w:rsid w:val="00B40FD0"/>
    <w:rsid w:val="00B6477F"/>
    <w:rsid w:val="00B802C6"/>
    <w:rsid w:val="00B936D4"/>
    <w:rsid w:val="00B956C4"/>
    <w:rsid w:val="00BB7D6A"/>
    <w:rsid w:val="00BC0424"/>
    <w:rsid w:val="00BC4B5A"/>
    <w:rsid w:val="00BC6109"/>
    <w:rsid w:val="00BD010D"/>
    <w:rsid w:val="00BD49B2"/>
    <w:rsid w:val="00BF0AFB"/>
    <w:rsid w:val="00C0030A"/>
    <w:rsid w:val="00C07C18"/>
    <w:rsid w:val="00C14479"/>
    <w:rsid w:val="00C226E6"/>
    <w:rsid w:val="00C31EEC"/>
    <w:rsid w:val="00C4460B"/>
    <w:rsid w:val="00C4628D"/>
    <w:rsid w:val="00C47B0D"/>
    <w:rsid w:val="00C54E0F"/>
    <w:rsid w:val="00C81B96"/>
    <w:rsid w:val="00CA38A4"/>
    <w:rsid w:val="00CA3983"/>
    <w:rsid w:val="00CA6E51"/>
    <w:rsid w:val="00CF6078"/>
    <w:rsid w:val="00D05404"/>
    <w:rsid w:val="00D1047D"/>
    <w:rsid w:val="00D125E3"/>
    <w:rsid w:val="00D12BD0"/>
    <w:rsid w:val="00D12F46"/>
    <w:rsid w:val="00D2166D"/>
    <w:rsid w:val="00D2566E"/>
    <w:rsid w:val="00D30F02"/>
    <w:rsid w:val="00D3170F"/>
    <w:rsid w:val="00D33DAE"/>
    <w:rsid w:val="00D34D4D"/>
    <w:rsid w:val="00D40D0B"/>
    <w:rsid w:val="00D42F8F"/>
    <w:rsid w:val="00D5509B"/>
    <w:rsid w:val="00D75AE1"/>
    <w:rsid w:val="00D855DB"/>
    <w:rsid w:val="00D92C0D"/>
    <w:rsid w:val="00DA3BB2"/>
    <w:rsid w:val="00DC1B9F"/>
    <w:rsid w:val="00DD1D34"/>
    <w:rsid w:val="00DD69AA"/>
    <w:rsid w:val="00E04B4C"/>
    <w:rsid w:val="00E54D3A"/>
    <w:rsid w:val="00E56D51"/>
    <w:rsid w:val="00E60A79"/>
    <w:rsid w:val="00E66F9A"/>
    <w:rsid w:val="00E816C6"/>
    <w:rsid w:val="00E90DB4"/>
    <w:rsid w:val="00E91CDD"/>
    <w:rsid w:val="00EA0FC0"/>
    <w:rsid w:val="00EA330E"/>
    <w:rsid w:val="00EC5031"/>
    <w:rsid w:val="00EC5F78"/>
    <w:rsid w:val="00ED6627"/>
    <w:rsid w:val="00EE397D"/>
    <w:rsid w:val="00EE613E"/>
    <w:rsid w:val="00F013D9"/>
    <w:rsid w:val="00F22347"/>
    <w:rsid w:val="00F415ED"/>
    <w:rsid w:val="00F629B1"/>
    <w:rsid w:val="00F63C85"/>
    <w:rsid w:val="00F67519"/>
    <w:rsid w:val="00F700F2"/>
    <w:rsid w:val="00F9266B"/>
    <w:rsid w:val="00FF0B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1D9A96-DF72-4D9A-A6DC-A81A73B5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5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65E"/>
    <w:pPr>
      <w:tabs>
        <w:tab w:val="center" w:pos="4153"/>
        <w:tab w:val="right" w:pos="8306"/>
      </w:tabs>
    </w:pPr>
  </w:style>
  <w:style w:type="character" w:customStyle="1" w:styleId="HeaderChar">
    <w:name w:val="Header Char"/>
    <w:basedOn w:val="DefaultParagraphFont"/>
    <w:link w:val="Header"/>
    <w:uiPriority w:val="99"/>
    <w:rsid w:val="003A665E"/>
    <w:rPr>
      <w:rFonts w:ascii="Times New Roman" w:eastAsia="Times New Roman" w:hAnsi="Times New Roman" w:cs="Times New Roman"/>
      <w:sz w:val="24"/>
      <w:szCs w:val="24"/>
      <w:lang w:val="en-GB" w:eastAsia="en-GB"/>
    </w:rPr>
  </w:style>
  <w:style w:type="character" w:styleId="PageNumber">
    <w:name w:val="page number"/>
    <w:basedOn w:val="DefaultParagraphFont"/>
    <w:rsid w:val="003A665E"/>
  </w:style>
  <w:style w:type="paragraph" w:styleId="Footer">
    <w:name w:val="footer"/>
    <w:basedOn w:val="Normal"/>
    <w:link w:val="FooterChar"/>
    <w:rsid w:val="003A665E"/>
    <w:pPr>
      <w:tabs>
        <w:tab w:val="center" w:pos="4513"/>
        <w:tab w:val="right" w:pos="9026"/>
      </w:tabs>
    </w:pPr>
  </w:style>
  <w:style w:type="character" w:customStyle="1" w:styleId="FooterChar">
    <w:name w:val="Footer Char"/>
    <w:basedOn w:val="DefaultParagraphFont"/>
    <w:link w:val="Footer"/>
    <w:rsid w:val="003A665E"/>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rsid w:val="003A665E"/>
    <w:rPr>
      <w:sz w:val="20"/>
      <w:szCs w:val="20"/>
    </w:rPr>
  </w:style>
  <w:style w:type="character" w:customStyle="1" w:styleId="FootnoteTextChar">
    <w:name w:val="Footnote Text Char"/>
    <w:basedOn w:val="DefaultParagraphFont"/>
    <w:link w:val="FootnoteText"/>
    <w:rsid w:val="003A665E"/>
    <w:rPr>
      <w:rFonts w:ascii="Times New Roman" w:eastAsia="Times New Roman" w:hAnsi="Times New Roman" w:cs="Times New Roman"/>
      <w:sz w:val="20"/>
      <w:szCs w:val="20"/>
      <w:lang w:val="en-GB" w:eastAsia="en-GB"/>
    </w:rPr>
  </w:style>
  <w:style w:type="character" w:styleId="FootnoteReference">
    <w:name w:val="footnote reference"/>
    <w:uiPriority w:val="99"/>
    <w:rsid w:val="003A665E"/>
    <w:rPr>
      <w:vertAlign w:val="superscript"/>
    </w:rPr>
  </w:style>
  <w:style w:type="paragraph" w:styleId="BalloonText">
    <w:name w:val="Balloon Text"/>
    <w:basedOn w:val="Normal"/>
    <w:link w:val="BalloonTextChar"/>
    <w:rsid w:val="003A665E"/>
    <w:rPr>
      <w:rFonts w:ascii="Segoe UI" w:hAnsi="Segoe UI" w:cs="Segoe UI"/>
      <w:sz w:val="18"/>
      <w:szCs w:val="18"/>
    </w:rPr>
  </w:style>
  <w:style w:type="character" w:customStyle="1" w:styleId="BalloonTextChar">
    <w:name w:val="Balloon Text Char"/>
    <w:basedOn w:val="DefaultParagraphFont"/>
    <w:link w:val="BalloonText"/>
    <w:rsid w:val="003A665E"/>
    <w:rPr>
      <w:rFonts w:ascii="Segoe UI" w:eastAsia="Times New Roman" w:hAnsi="Segoe UI" w:cs="Segoe UI"/>
      <w:sz w:val="18"/>
      <w:szCs w:val="18"/>
      <w:lang w:val="en-GB" w:eastAsia="en-GB"/>
    </w:rPr>
  </w:style>
  <w:style w:type="paragraph" w:styleId="NoSpacing">
    <w:name w:val="No Spacing"/>
    <w:uiPriority w:val="1"/>
    <w:qFormat/>
    <w:rsid w:val="001353BB"/>
    <w:pPr>
      <w:spacing w:after="0" w:line="240" w:lineRule="auto"/>
    </w:pPr>
    <w:rPr>
      <w:rFonts w:eastAsiaTheme="minorEastAsia"/>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2019-08-07T18:30:00+00:00</Judgment_x0020_Date>
  </documentManagement>
</p:properties>
</file>

<file path=customXml/itemProps1.xml><?xml version="1.0" encoding="utf-8"?>
<ds:datastoreItem xmlns:ds="http://schemas.openxmlformats.org/officeDocument/2006/customXml" ds:itemID="{E6A4892D-13D5-4685-83BC-299EE69653FB}"/>
</file>

<file path=customXml/itemProps2.xml><?xml version="1.0" encoding="utf-8"?>
<ds:datastoreItem xmlns:ds="http://schemas.openxmlformats.org/officeDocument/2006/customXml" ds:itemID="{816BC847-D911-407D-AAB7-A6A97BD844F0}"/>
</file>

<file path=customXml/itemProps3.xml><?xml version="1.0" encoding="utf-8"?>
<ds:datastoreItem xmlns:ds="http://schemas.openxmlformats.org/officeDocument/2006/customXml" ds:itemID="{54F9FA6F-C5D7-4618-A412-0793286672BF}"/>
</file>

<file path=customXml/itemProps4.xml><?xml version="1.0" encoding="utf-8"?>
<ds:datastoreItem xmlns:ds="http://schemas.openxmlformats.org/officeDocument/2006/customXml" ds:itemID="{2B2FC626-D436-440F-BB48-AF484940972C}"/>
</file>

<file path=docProps/app.xml><?xml version="1.0" encoding="utf-8"?>
<Properties xmlns="http://schemas.openxmlformats.org/officeDocument/2006/extended-properties" xmlns:vt="http://schemas.openxmlformats.org/officeDocument/2006/docPropsVTypes">
  <Template>Normal</Template>
  <TotalTime>13</TotalTime>
  <Pages>1</Pages>
  <Words>4548</Words>
  <Characters>25927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Salionga</dc:creator>
  <cp:keywords/>
  <dc:description/>
  <cp:lastModifiedBy>Lotta N. Ambunda</cp:lastModifiedBy>
  <cp:revision>5</cp:revision>
  <cp:lastPrinted>2019-08-14T09:14:00Z</cp:lastPrinted>
  <dcterms:created xsi:type="dcterms:W3CDTF">2019-08-21T10:33:00Z</dcterms:created>
  <dcterms:modified xsi:type="dcterms:W3CDTF">2019-08-21T10:46:00Z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