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52B" w:rsidRPr="00FE7A70" w:rsidRDefault="00D7352B" w:rsidP="00D7352B">
      <w:pPr>
        <w:spacing w:line="252" w:lineRule="auto"/>
        <w:jc w:val="center"/>
        <w:rPr>
          <w:rFonts w:ascii="Arial" w:hAnsi="Arial" w:cs="Arial"/>
          <w:b/>
          <w:sz w:val="24"/>
          <w:szCs w:val="24"/>
        </w:rPr>
      </w:pPr>
      <w:r w:rsidRPr="00FE7A70">
        <w:rPr>
          <w:rFonts w:ascii="Arial" w:hAnsi="Arial" w:cs="Arial"/>
          <w:b/>
          <w:sz w:val="24"/>
          <w:szCs w:val="24"/>
        </w:rPr>
        <w:t>REPUBLIC OF NAMIBIA</w:t>
      </w:r>
    </w:p>
    <w:p w:rsidR="00D7352B" w:rsidRPr="00FE7A70" w:rsidRDefault="00D7352B" w:rsidP="00D7352B">
      <w:pPr>
        <w:spacing w:line="252" w:lineRule="auto"/>
        <w:jc w:val="center"/>
        <w:rPr>
          <w:rFonts w:ascii="Arial" w:hAnsi="Arial" w:cs="Arial"/>
          <w:b/>
          <w:sz w:val="24"/>
          <w:szCs w:val="24"/>
        </w:rPr>
      </w:pPr>
      <w:r w:rsidRPr="00FE7A70">
        <w:rPr>
          <w:rFonts w:ascii="Arial" w:hAnsi="Arial" w:cs="Arial"/>
          <w:b/>
          <w:noProof/>
          <w:sz w:val="24"/>
          <w:szCs w:val="24"/>
        </w:rPr>
        <w:drawing>
          <wp:inline distT="0" distB="0" distL="0" distR="0" wp14:anchorId="246E0CF7" wp14:editId="2CF4269D">
            <wp:extent cx="112395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43000"/>
                    </a:xfrm>
                    <a:prstGeom prst="rect">
                      <a:avLst/>
                    </a:prstGeom>
                    <a:noFill/>
                    <a:ln>
                      <a:noFill/>
                    </a:ln>
                  </pic:spPr>
                </pic:pic>
              </a:graphicData>
            </a:graphic>
          </wp:inline>
        </w:drawing>
      </w:r>
    </w:p>
    <w:p w:rsidR="00D7352B" w:rsidRPr="00FE7A70" w:rsidRDefault="00D7352B" w:rsidP="00AE1B85">
      <w:pPr>
        <w:spacing w:line="252" w:lineRule="auto"/>
        <w:jc w:val="center"/>
        <w:rPr>
          <w:rFonts w:ascii="Arial" w:hAnsi="Arial" w:cs="Arial"/>
          <w:b/>
          <w:sz w:val="24"/>
          <w:szCs w:val="24"/>
        </w:rPr>
      </w:pPr>
      <w:r w:rsidRPr="00FE7A70">
        <w:rPr>
          <w:rFonts w:ascii="Arial" w:hAnsi="Arial" w:cs="Arial"/>
          <w:b/>
          <w:sz w:val="24"/>
          <w:szCs w:val="24"/>
        </w:rPr>
        <w:t>IN THE HIGH COURT OF NAMIBIA, NORTHERN LOCAL DIVISION</w:t>
      </w:r>
      <w:r w:rsidR="00AE1B85">
        <w:rPr>
          <w:rFonts w:ascii="Arial" w:hAnsi="Arial" w:cs="Arial"/>
          <w:b/>
          <w:sz w:val="24"/>
          <w:szCs w:val="24"/>
        </w:rPr>
        <w:t xml:space="preserve"> </w:t>
      </w:r>
      <w:r w:rsidRPr="00FE7A70">
        <w:rPr>
          <w:rFonts w:ascii="Arial" w:hAnsi="Arial" w:cs="Arial"/>
          <w:b/>
          <w:sz w:val="24"/>
          <w:szCs w:val="24"/>
        </w:rPr>
        <w:t>HELD AT OSHAKATI</w:t>
      </w:r>
    </w:p>
    <w:p w:rsidR="00D7352B" w:rsidRDefault="00AE1B85" w:rsidP="00D7352B">
      <w:pPr>
        <w:spacing w:line="252" w:lineRule="auto"/>
        <w:jc w:val="center"/>
        <w:rPr>
          <w:rFonts w:ascii="Arial" w:hAnsi="Arial" w:cs="Arial"/>
          <w:b/>
          <w:sz w:val="24"/>
          <w:szCs w:val="24"/>
        </w:rPr>
      </w:pPr>
      <w:r>
        <w:rPr>
          <w:rFonts w:ascii="Arial" w:hAnsi="Arial" w:cs="Arial"/>
          <w:b/>
          <w:sz w:val="24"/>
          <w:szCs w:val="24"/>
        </w:rPr>
        <w:t>APPEAL JUDG</w:t>
      </w:r>
      <w:r w:rsidR="00D7352B" w:rsidRPr="00FE7A70">
        <w:rPr>
          <w:rFonts w:ascii="Arial" w:hAnsi="Arial" w:cs="Arial"/>
          <w:b/>
          <w:sz w:val="24"/>
          <w:szCs w:val="24"/>
        </w:rPr>
        <w:t>MENT</w:t>
      </w:r>
    </w:p>
    <w:p w:rsidR="00AE1B85" w:rsidRPr="00FE7A70" w:rsidRDefault="00AE1B85" w:rsidP="00D7352B">
      <w:pPr>
        <w:spacing w:line="252" w:lineRule="auto"/>
        <w:jc w:val="center"/>
        <w:rPr>
          <w:rFonts w:ascii="Arial" w:hAnsi="Arial" w:cs="Arial"/>
          <w:b/>
          <w:sz w:val="24"/>
          <w:szCs w:val="24"/>
        </w:rPr>
      </w:pPr>
      <w:r>
        <w:rPr>
          <w:rFonts w:ascii="Arial" w:hAnsi="Arial" w:cs="Arial"/>
          <w:b/>
          <w:sz w:val="24"/>
          <w:szCs w:val="24"/>
        </w:rPr>
        <w:t>“ANNEXURE 11”</w:t>
      </w:r>
      <w:bookmarkStart w:id="0" w:name="_GoBack"/>
      <w:bookmarkEnd w:id="0"/>
    </w:p>
    <w:p w:rsidR="00D7352B" w:rsidRPr="00FE7A70" w:rsidRDefault="00D7352B" w:rsidP="00D7352B">
      <w:pPr>
        <w:spacing w:line="252" w:lineRule="auto"/>
        <w:jc w:val="both"/>
        <w:rPr>
          <w:rFonts w:ascii="Arial" w:hAnsi="Arial" w:cs="Arial"/>
          <w:sz w:val="24"/>
          <w:szCs w:val="24"/>
          <w:lang w:val="en-ZA"/>
        </w:rPr>
      </w:pPr>
    </w:p>
    <w:tbl>
      <w:tblPr>
        <w:tblStyle w:val="TableGrid"/>
        <w:tblW w:w="10051" w:type="dxa"/>
        <w:tblInd w:w="-275" w:type="dxa"/>
        <w:tblLook w:val="04A0" w:firstRow="1" w:lastRow="0" w:firstColumn="1" w:lastColumn="0" w:noHBand="0" w:noVBand="1"/>
      </w:tblPr>
      <w:tblGrid>
        <w:gridCol w:w="4783"/>
        <w:gridCol w:w="306"/>
        <w:gridCol w:w="4962"/>
      </w:tblGrid>
      <w:tr w:rsidR="00FE7A70" w:rsidRPr="00FE7A70" w:rsidTr="00E14AE0">
        <w:tc>
          <w:tcPr>
            <w:tcW w:w="4783" w:type="dxa"/>
            <w:vMerge w:val="restart"/>
            <w:tcBorders>
              <w:top w:val="single" w:sz="4" w:space="0" w:color="auto"/>
              <w:left w:val="single" w:sz="4" w:space="0" w:color="auto"/>
              <w:bottom w:val="single" w:sz="4" w:space="0" w:color="auto"/>
              <w:right w:val="single" w:sz="4" w:space="0" w:color="auto"/>
            </w:tcBorders>
            <w:hideMark/>
          </w:tcPr>
          <w:p w:rsidR="00D7352B" w:rsidRPr="00FE7A70" w:rsidRDefault="00D7352B" w:rsidP="00E14AE0">
            <w:pPr>
              <w:spacing w:line="360" w:lineRule="auto"/>
              <w:jc w:val="both"/>
              <w:rPr>
                <w:rFonts w:ascii="Arial" w:hAnsi="Arial" w:cs="Arial"/>
                <w:b/>
                <w:sz w:val="24"/>
                <w:szCs w:val="24"/>
              </w:rPr>
            </w:pPr>
            <w:r w:rsidRPr="00FE7A70">
              <w:rPr>
                <w:rFonts w:ascii="Arial" w:hAnsi="Arial" w:cs="Arial"/>
                <w:b/>
                <w:sz w:val="24"/>
                <w:szCs w:val="24"/>
              </w:rPr>
              <w:t>Case Title:</w:t>
            </w:r>
          </w:p>
          <w:p w:rsidR="00D7352B" w:rsidRPr="00FE7A70" w:rsidRDefault="001F4027" w:rsidP="00E14AE0">
            <w:pPr>
              <w:spacing w:line="360" w:lineRule="auto"/>
              <w:jc w:val="both"/>
              <w:rPr>
                <w:rFonts w:ascii="Arial" w:hAnsi="Arial" w:cs="Arial"/>
                <w:i/>
                <w:sz w:val="24"/>
                <w:szCs w:val="24"/>
              </w:rPr>
            </w:pPr>
            <w:r w:rsidRPr="00FE7A70">
              <w:rPr>
                <w:rFonts w:ascii="Arial" w:hAnsi="Arial" w:cs="Arial"/>
                <w:i/>
                <w:sz w:val="24"/>
                <w:szCs w:val="24"/>
              </w:rPr>
              <w:t>Mwaala Amukwa, Muunda Eliakim Amunyela &amp; Ericson Ndangi Ndayanale</w:t>
            </w:r>
            <w:r w:rsidR="008555F2" w:rsidRPr="00FE7A70">
              <w:rPr>
                <w:rFonts w:ascii="Arial" w:hAnsi="Arial" w:cs="Arial"/>
                <w:i/>
                <w:sz w:val="24"/>
                <w:szCs w:val="24"/>
              </w:rPr>
              <w:t xml:space="preserve">  </w:t>
            </w:r>
            <w:r w:rsidR="00D7352B" w:rsidRPr="00FE7A70">
              <w:rPr>
                <w:rFonts w:ascii="Arial" w:hAnsi="Arial" w:cs="Arial"/>
                <w:i/>
                <w:sz w:val="24"/>
                <w:szCs w:val="24"/>
              </w:rPr>
              <w:t>v The State</w:t>
            </w:r>
          </w:p>
          <w:p w:rsidR="00D7352B" w:rsidRPr="00FE7A70" w:rsidRDefault="00D7352B" w:rsidP="00E14AE0">
            <w:pPr>
              <w:spacing w:line="360" w:lineRule="auto"/>
              <w:jc w:val="both"/>
              <w:rPr>
                <w:rFonts w:ascii="Arial" w:hAnsi="Arial" w:cs="Arial"/>
                <w:i/>
                <w:sz w:val="24"/>
                <w:szCs w:val="24"/>
              </w:rPr>
            </w:pPr>
            <w:r w:rsidRPr="00FE7A70">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D7352B" w:rsidRPr="00FE7A70" w:rsidRDefault="00D7352B" w:rsidP="00E14AE0">
            <w:pPr>
              <w:spacing w:line="360" w:lineRule="auto"/>
              <w:jc w:val="both"/>
              <w:rPr>
                <w:rFonts w:ascii="Arial" w:hAnsi="Arial" w:cs="Arial"/>
                <w:sz w:val="24"/>
                <w:szCs w:val="24"/>
              </w:rPr>
            </w:pPr>
            <w:r w:rsidRPr="00FE7A70">
              <w:rPr>
                <w:rFonts w:ascii="Arial" w:hAnsi="Arial" w:cs="Arial"/>
                <w:b/>
                <w:sz w:val="24"/>
                <w:szCs w:val="24"/>
              </w:rPr>
              <w:t xml:space="preserve">Case No.: </w:t>
            </w:r>
            <w:r w:rsidRPr="00FE7A70">
              <w:rPr>
                <w:rFonts w:ascii="Arial" w:hAnsi="Arial" w:cs="Arial"/>
                <w:sz w:val="24"/>
                <w:szCs w:val="24"/>
              </w:rPr>
              <w:t>HC-NLD-CRI-APP-CAL-2019/00082</w:t>
            </w:r>
          </w:p>
          <w:p w:rsidR="00D7352B" w:rsidRPr="00FE7A70" w:rsidRDefault="00D7352B" w:rsidP="00E14AE0">
            <w:pPr>
              <w:spacing w:line="360" w:lineRule="auto"/>
              <w:jc w:val="both"/>
              <w:rPr>
                <w:rFonts w:ascii="Arial" w:hAnsi="Arial" w:cs="Arial"/>
                <w:sz w:val="24"/>
                <w:szCs w:val="24"/>
              </w:rPr>
            </w:pPr>
          </w:p>
        </w:tc>
      </w:tr>
      <w:tr w:rsidR="00FE7A70" w:rsidRPr="00FE7A70" w:rsidTr="00E14AE0">
        <w:tc>
          <w:tcPr>
            <w:tcW w:w="0" w:type="auto"/>
            <w:vMerge/>
            <w:tcBorders>
              <w:top w:val="single" w:sz="4" w:space="0" w:color="auto"/>
              <w:left w:val="single" w:sz="4" w:space="0" w:color="auto"/>
              <w:bottom w:val="single" w:sz="4" w:space="0" w:color="auto"/>
              <w:right w:val="single" w:sz="4" w:space="0" w:color="auto"/>
            </w:tcBorders>
            <w:vAlign w:val="center"/>
            <w:hideMark/>
          </w:tcPr>
          <w:p w:rsidR="00D7352B" w:rsidRPr="00FE7A70" w:rsidRDefault="00D7352B" w:rsidP="00E14AE0">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D7352B" w:rsidRPr="00FE7A70" w:rsidRDefault="00D7352B" w:rsidP="00E14AE0">
            <w:pPr>
              <w:spacing w:line="360" w:lineRule="auto"/>
              <w:jc w:val="both"/>
              <w:rPr>
                <w:rFonts w:ascii="Arial" w:hAnsi="Arial" w:cs="Arial"/>
                <w:b/>
                <w:sz w:val="24"/>
                <w:szCs w:val="24"/>
              </w:rPr>
            </w:pPr>
            <w:r w:rsidRPr="00FE7A70">
              <w:rPr>
                <w:rFonts w:ascii="Arial" w:hAnsi="Arial" w:cs="Arial"/>
                <w:b/>
                <w:sz w:val="24"/>
                <w:szCs w:val="24"/>
              </w:rPr>
              <w:t xml:space="preserve">Division of Court: </w:t>
            </w:r>
          </w:p>
          <w:p w:rsidR="00D7352B" w:rsidRPr="00FE7A70" w:rsidRDefault="00D7352B" w:rsidP="00E14AE0">
            <w:pPr>
              <w:spacing w:line="360" w:lineRule="auto"/>
              <w:jc w:val="both"/>
              <w:rPr>
                <w:rFonts w:ascii="Arial" w:hAnsi="Arial" w:cs="Arial"/>
                <w:sz w:val="24"/>
                <w:szCs w:val="24"/>
              </w:rPr>
            </w:pPr>
            <w:r w:rsidRPr="00FE7A70">
              <w:rPr>
                <w:rFonts w:ascii="Arial" w:hAnsi="Arial" w:cs="Arial"/>
                <w:sz w:val="24"/>
                <w:szCs w:val="24"/>
              </w:rPr>
              <w:t>Northern Local Division</w:t>
            </w:r>
          </w:p>
        </w:tc>
      </w:tr>
      <w:tr w:rsidR="00FE7A70" w:rsidRPr="00FE7A70" w:rsidTr="00FE7A70">
        <w:trPr>
          <w:trHeight w:val="1439"/>
        </w:trPr>
        <w:tc>
          <w:tcPr>
            <w:tcW w:w="4783" w:type="dxa"/>
            <w:tcBorders>
              <w:top w:val="single" w:sz="4" w:space="0" w:color="auto"/>
              <w:left w:val="single" w:sz="4" w:space="0" w:color="auto"/>
              <w:bottom w:val="single" w:sz="4" w:space="0" w:color="auto"/>
              <w:right w:val="single" w:sz="4" w:space="0" w:color="auto"/>
            </w:tcBorders>
            <w:hideMark/>
          </w:tcPr>
          <w:p w:rsidR="00D7352B" w:rsidRPr="00FE7A70" w:rsidRDefault="00AE1B85" w:rsidP="00E14AE0">
            <w:pPr>
              <w:spacing w:line="360" w:lineRule="auto"/>
              <w:jc w:val="both"/>
              <w:rPr>
                <w:rFonts w:ascii="Arial" w:hAnsi="Arial" w:cs="Arial"/>
                <w:b/>
                <w:sz w:val="24"/>
                <w:szCs w:val="24"/>
              </w:rPr>
            </w:pPr>
            <w:r>
              <w:rPr>
                <w:rFonts w:ascii="Arial" w:hAnsi="Arial" w:cs="Arial"/>
                <w:b/>
                <w:sz w:val="24"/>
                <w:szCs w:val="24"/>
              </w:rPr>
              <w:t>Heard before:</w:t>
            </w:r>
          </w:p>
          <w:p w:rsidR="00D7352B" w:rsidRPr="00FE7A70" w:rsidRDefault="00D7352B" w:rsidP="00E14AE0">
            <w:pPr>
              <w:spacing w:line="360" w:lineRule="auto"/>
              <w:jc w:val="both"/>
              <w:rPr>
                <w:rFonts w:ascii="Arial" w:hAnsi="Arial" w:cs="Arial"/>
                <w:sz w:val="24"/>
                <w:szCs w:val="24"/>
              </w:rPr>
            </w:pPr>
            <w:r w:rsidRPr="00FE7A70">
              <w:rPr>
                <w:rFonts w:ascii="Arial" w:hAnsi="Arial" w:cs="Arial"/>
                <w:sz w:val="24"/>
                <w:szCs w:val="24"/>
              </w:rPr>
              <w:t>Honourable Mr Justice January J et</w:t>
            </w:r>
          </w:p>
          <w:p w:rsidR="00D7352B" w:rsidRPr="00FE7A70" w:rsidRDefault="00D7352B" w:rsidP="00E14AE0">
            <w:pPr>
              <w:spacing w:line="360" w:lineRule="auto"/>
              <w:jc w:val="both"/>
              <w:rPr>
                <w:rFonts w:ascii="Arial" w:hAnsi="Arial" w:cs="Arial"/>
                <w:sz w:val="24"/>
                <w:szCs w:val="24"/>
              </w:rPr>
            </w:pPr>
            <w:r w:rsidRPr="00FE7A70">
              <w:rPr>
                <w:rFonts w:ascii="Arial" w:hAnsi="Arial" w:cs="Arial"/>
                <w:sz w:val="24"/>
                <w:szCs w:val="24"/>
              </w:rPr>
              <w:t>Honourable Ms Justice Salionga J</w:t>
            </w:r>
          </w:p>
        </w:tc>
        <w:tc>
          <w:tcPr>
            <w:tcW w:w="5268" w:type="dxa"/>
            <w:gridSpan w:val="2"/>
            <w:tcBorders>
              <w:top w:val="single" w:sz="4" w:space="0" w:color="auto"/>
              <w:left w:val="single" w:sz="4" w:space="0" w:color="auto"/>
              <w:bottom w:val="single" w:sz="4" w:space="0" w:color="auto"/>
              <w:right w:val="single" w:sz="4" w:space="0" w:color="auto"/>
            </w:tcBorders>
          </w:tcPr>
          <w:p w:rsidR="00D7352B" w:rsidRPr="00FE7A70" w:rsidRDefault="00D7352B" w:rsidP="00E14AE0">
            <w:pPr>
              <w:spacing w:line="360" w:lineRule="auto"/>
              <w:jc w:val="both"/>
              <w:rPr>
                <w:rFonts w:ascii="Arial" w:hAnsi="Arial" w:cs="Arial"/>
                <w:sz w:val="24"/>
                <w:szCs w:val="24"/>
              </w:rPr>
            </w:pPr>
            <w:r w:rsidRPr="00FE7A70">
              <w:rPr>
                <w:rFonts w:ascii="Arial" w:hAnsi="Arial" w:cs="Arial"/>
                <w:b/>
                <w:sz w:val="24"/>
                <w:szCs w:val="24"/>
              </w:rPr>
              <w:t>Heard on</w:t>
            </w:r>
            <w:r w:rsidRPr="00FE7A70">
              <w:rPr>
                <w:rFonts w:ascii="Arial" w:hAnsi="Arial" w:cs="Arial"/>
                <w:sz w:val="24"/>
                <w:szCs w:val="24"/>
              </w:rPr>
              <w:t xml:space="preserve"> : </w:t>
            </w:r>
            <w:r w:rsidR="00FE7A70" w:rsidRPr="00FE7A70">
              <w:rPr>
                <w:rFonts w:ascii="Arial" w:hAnsi="Arial" w:cs="Arial"/>
                <w:sz w:val="24"/>
                <w:szCs w:val="24"/>
              </w:rPr>
              <w:t xml:space="preserve">      </w:t>
            </w:r>
            <w:r w:rsidRPr="00FE7A70">
              <w:rPr>
                <w:rFonts w:ascii="Arial" w:hAnsi="Arial" w:cs="Arial"/>
                <w:sz w:val="24"/>
                <w:szCs w:val="24"/>
              </w:rPr>
              <w:t>27 July 2020</w:t>
            </w:r>
          </w:p>
          <w:p w:rsidR="00D7352B" w:rsidRPr="00FE7A70" w:rsidRDefault="00D7352B" w:rsidP="00E14AE0">
            <w:pPr>
              <w:spacing w:line="360" w:lineRule="auto"/>
              <w:jc w:val="both"/>
              <w:rPr>
                <w:rFonts w:ascii="Arial" w:hAnsi="Arial" w:cs="Arial"/>
                <w:sz w:val="24"/>
                <w:szCs w:val="24"/>
              </w:rPr>
            </w:pPr>
          </w:p>
          <w:p w:rsidR="00D7352B" w:rsidRPr="00FE7A70" w:rsidRDefault="00D7352B" w:rsidP="00E14AE0">
            <w:pPr>
              <w:spacing w:line="360" w:lineRule="auto"/>
              <w:jc w:val="both"/>
              <w:rPr>
                <w:rFonts w:ascii="Arial" w:hAnsi="Arial" w:cs="Arial"/>
                <w:b/>
                <w:sz w:val="24"/>
                <w:szCs w:val="24"/>
              </w:rPr>
            </w:pPr>
            <w:r w:rsidRPr="00FE7A70">
              <w:rPr>
                <w:rFonts w:ascii="Arial" w:hAnsi="Arial" w:cs="Arial"/>
                <w:b/>
                <w:sz w:val="24"/>
                <w:szCs w:val="24"/>
              </w:rPr>
              <w:t>Delivered on</w:t>
            </w:r>
            <w:r w:rsidRPr="00FE7A70">
              <w:rPr>
                <w:rFonts w:ascii="Arial" w:hAnsi="Arial" w:cs="Arial"/>
                <w:sz w:val="24"/>
                <w:szCs w:val="24"/>
              </w:rPr>
              <w:t>:  6 August  2020</w:t>
            </w:r>
          </w:p>
          <w:p w:rsidR="00D7352B" w:rsidRPr="00FE7A70" w:rsidRDefault="00D7352B" w:rsidP="00E14AE0">
            <w:pPr>
              <w:spacing w:line="360" w:lineRule="auto"/>
              <w:jc w:val="both"/>
              <w:rPr>
                <w:rFonts w:ascii="Arial" w:hAnsi="Arial" w:cs="Arial"/>
                <w:b/>
                <w:sz w:val="24"/>
                <w:szCs w:val="24"/>
              </w:rPr>
            </w:pPr>
          </w:p>
        </w:tc>
      </w:tr>
      <w:tr w:rsidR="00FE7A70" w:rsidRPr="00FE7A70" w:rsidTr="00E14AE0">
        <w:tc>
          <w:tcPr>
            <w:tcW w:w="10051" w:type="dxa"/>
            <w:gridSpan w:val="3"/>
            <w:tcBorders>
              <w:top w:val="single" w:sz="4" w:space="0" w:color="auto"/>
              <w:left w:val="single" w:sz="4" w:space="0" w:color="auto"/>
              <w:bottom w:val="single" w:sz="4" w:space="0" w:color="auto"/>
              <w:right w:val="single" w:sz="4" w:space="0" w:color="auto"/>
            </w:tcBorders>
          </w:tcPr>
          <w:p w:rsidR="00D7352B" w:rsidRPr="00FE7A70" w:rsidRDefault="00D7352B" w:rsidP="00E14AE0">
            <w:pPr>
              <w:spacing w:line="360" w:lineRule="auto"/>
              <w:jc w:val="both"/>
              <w:rPr>
                <w:rFonts w:ascii="Arial" w:hAnsi="Arial" w:cs="Arial"/>
                <w:sz w:val="24"/>
                <w:szCs w:val="24"/>
              </w:rPr>
            </w:pPr>
            <w:r w:rsidRPr="00FE7A70">
              <w:rPr>
                <w:rFonts w:ascii="Arial" w:hAnsi="Arial" w:cs="Arial"/>
                <w:b/>
                <w:sz w:val="24"/>
                <w:szCs w:val="24"/>
              </w:rPr>
              <w:t xml:space="preserve">Neutral citation: </w:t>
            </w:r>
            <w:r w:rsidRPr="00FE7A70">
              <w:rPr>
                <w:rFonts w:ascii="Arial" w:hAnsi="Arial" w:cs="Arial"/>
                <w:i/>
                <w:sz w:val="24"/>
                <w:szCs w:val="24"/>
              </w:rPr>
              <w:t xml:space="preserve"> Amukwa</w:t>
            </w:r>
            <w:r w:rsidR="008A0B7F" w:rsidRPr="00FE7A70">
              <w:rPr>
                <w:rFonts w:ascii="Arial" w:hAnsi="Arial" w:cs="Arial"/>
                <w:i/>
                <w:sz w:val="24"/>
                <w:szCs w:val="24"/>
              </w:rPr>
              <w:t xml:space="preserve"> v S</w:t>
            </w:r>
            <w:r w:rsidRPr="00FE7A70">
              <w:rPr>
                <w:rFonts w:ascii="Arial" w:hAnsi="Arial" w:cs="Arial"/>
                <w:i/>
                <w:sz w:val="24"/>
                <w:szCs w:val="24"/>
              </w:rPr>
              <w:t xml:space="preserve"> </w:t>
            </w:r>
            <w:r w:rsidRPr="00FE7A70">
              <w:rPr>
                <w:rFonts w:ascii="Arial" w:hAnsi="Arial" w:cs="Arial"/>
                <w:sz w:val="24"/>
                <w:szCs w:val="24"/>
              </w:rPr>
              <w:t>(HC-NLD-CRI-APP-CA</w:t>
            </w:r>
            <w:r w:rsidR="001F4027" w:rsidRPr="00FE7A70">
              <w:rPr>
                <w:rFonts w:ascii="Arial" w:hAnsi="Arial" w:cs="Arial"/>
                <w:sz w:val="24"/>
                <w:szCs w:val="24"/>
              </w:rPr>
              <w:t>L-2019/00082) [2020] NAHCNLD 102</w:t>
            </w:r>
            <w:r w:rsidR="00FE7A70" w:rsidRPr="00FE7A70">
              <w:rPr>
                <w:rFonts w:ascii="Arial" w:hAnsi="Arial" w:cs="Arial"/>
                <w:sz w:val="24"/>
                <w:szCs w:val="24"/>
              </w:rPr>
              <w:t xml:space="preserve">  (</w:t>
            </w:r>
            <w:r w:rsidRPr="00FE7A70">
              <w:rPr>
                <w:rFonts w:ascii="Arial" w:hAnsi="Arial" w:cs="Arial"/>
                <w:sz w:val="24"/>
                <w:szCs w:val="24"/>
              </w:rPr>
              <w:t>6 August 2020)</w:t>
            </w:r>
          </w:p>
          <w:p w:rsidR="00D7352B" w:rsidRPr="00FE7A70" w:rsidRDefault="00D7352B" w:rsidP="00E14AE0">
            <w:pPr>
              <w:spacing w:line="360" w:lineRule="auto"/>
              <w:jc w:val="both"/>
              <w:rPr>
                <w:rFonts w:ascii="Arial" w:hAnsi="Arial" w:cs="Arial"/>
                <w:sz w:val="24"/>
                <w:szCs w:val="24"/>
              </w:rPr>
            </w:pPr>
          </w:p>
        </w:tc>
      </w:tr>
      <w:tr w:rsidR="00FE7A70" w:rsidRPr="00FE7A70" w:rsidTr="00E14AE0">
        <w:trPr>
          <w:trHeight w:val="70"/>
        </w:trPr>
        <w:tc>
          <w:tcPr>
            <w:tcW w:w="10051" w:type="dxa"/>
            <w:gridSpan w:val="3"/>
            <w:tcBorders>
              <w:top w:val="single" w:sz="4" w:space="0" w:color="auto"/>
              <w:left w:val="single" w:sz="4" w:space="0" w:color="auto"/>
              <w:bottom w:val="single" w:sz="4" w:space="0" w:color="auto"/>
              <w:right w:val="single" w:sz="4" w:space="0" w:color="auto"/>
            </w:tcBorders>
          </w:tcPr>
          <w:p w:rsidR="00F47C47" w:rsidRPr="00FE7A70" w:rsidRDefault="00D7352B" w:rsidP="00E14AE0">
            <w:pPr>
              <w:spacing w:line="360" w:lineRule="auto"/>
              <w:jc w:val="both"/>
              <w:rPr>
                <w:rFonts w:ascii="Arial" w:hAnsi="Arial" w:cs="Arial"/>
                <w:b/>
                <w:sz w:val="24"/>
                <w:szCs w:val="24"/>
              </w:rPr>
            </w:pPr>
            <w:r w:rsidRPr="00FE7A70">
              <w:rPr>
                <w:rFonts w:ascii="Arial" w:hAnsi="Arial" w:cs="Arial"/>
                <w:b/>
                <w:sz w:val="24"/>
                <w:szCs w:val="24"/>
              </w:rPr>
              <w:t>IT IS ORDERED THAT</w:t>
            </w:r>
            <w:r w:rsidR="00B638A2" w:rsidRPr="00FE7A70">
              <w:rPr>
                <w:rFonts w:ascii="Arial" w:hAnsi="Arial" w:cs="Arial"/>
                <w:b/>
                <w:sz w:val="24"/>
                <w:szCs w:val="24"/>
              </w:rPr>
              <w:t>:</w:t>
            </w:r>
          </w:p>
          <w:p w:rsidR="00FE7A70" w:rsidRPr="00FE7A70" w:rsidRDefault="00FE7A70" w:rsidP="00E14AE0">
            <w:pPr>
              <w:spacing w:line="360" w:lineRule="auto"/>
              <w:jc w:val="both"/>
              <w:rPr>
                <w:rFonts w:ascii="Arial" w:hAnsi="Arial" w:cs="Arial"/>
                <w:b/>
                <w:sz w:val="24"/>
                <w:szCs w:val="24"/>
              </w:rPr>
            </w:pPr>
          </w:p>
          <w:p w:rsidR="00F47C47" w:rsidRPr="00FE7A70" w:rsidRDefault="00F47C47" w:rsidP="00F47C47">
            <w:pPr>
              <w:spacing w:line="360" w:lineRule="auto"/>
              <w:jc w:val="both"/>
              <w:rPr>
                <w:rFonts w:ascii="Arial" w:hAnsi="Arial" w:cs="Arial"/>
                <w:sz w:val="24"/>
                <w:szCs w:val="24"/>
              </w:rPr>
            </w:pPr>
            <w:r w:rsidRPr="00FE7A70">
              <w:rPr>
                <w:rFonts w:ascii="Arial" w:hAnsi="Arial" w:cs="Arial"/>
                <w:sz w:val="24"/>
                <w:szCs w:val="24"/>
              </w:rPr>
              <w:t>1.  The late filing of appellants’ notice of appeal is condoned.</w:t>
            </w:r>
          </w:p>
          <w:p w:rsidR="00F47C47" w:rsidRPr="00FE7A70" w:rsidRDefault="00F47C47" w:rsidP="00F47C47">
            <w:pPr>
              <w:spacing w:line="360" w:lineRule="auto"/>
              <w:jc w:val="both"/>
              <w:rPr>
                <w:rFonts w:ascii="Arial" w:hAnsi="Arial" w:cs="Arial"/>
                <w:sz w:val="24"/>
                <w:szCs w:val="24"/>
              </w:rPr>
            </w:pPr>
            <w:r w:rsidRPr="00FE7A70">
              <w:rPr>
                <w:rFonts w:ascii="Arial" w:hAnsi="Arial" w:cs="Arial"/>
                <w:sz w:val="24"/>
                <w:szCs w:val="24"/>
              </w:rPr>
              <w:t>2.  The appeal is dismissed.</w:t>
            </w:r>
          </w:p>
          <w:p w:rsidR="00D7352B" w:rsidRPr="00FE7A70" w:rsidRDefault="00D7352B" w:rsidP="00E14AE0">
            <w:pPr>
              <w:spacing w:line="360" w:lineRule="auto"/>
              <w:jc w:val="both"/>
              <w:rPr>
                <w:rFonts w:ascii="Arial" w:hAnsi="Arial" w:cs="Arial"/>
                <w:b/>
                <w:sz w:val="24"/>
                <w:szCs w:val="24"/>
              </w:rPr>
            </w:pPr>
          </w:p>
          <w:p w:rsidR="00D7352B" w:rsidRPr="00FE7A70" w:rsidRDefault="00D7352B" w:rsidP="00F47C47">
            <w:pPr>
              <w:spacing w:line="360" w:lineRule="auto"/>
              <w:ind w:left="1140"/>
              <w:contextualSpacing/>
              <w:jc w:val="both"/>
              <w:rPr>
                <w:rFonts w:ascii="Arial" w:hAnsi="Arial" w:cs="Arial"/>
                <w:b/>
                <w:sz w:val="24"/>
                <w:szCs w:val="24"/>
              </w:rPr>
            </w:pPr>
          </w:p>
        </w:tc>
      </w:tr>
      <w:tr w:rsidR="00FE7A70" w:rsidRPr="00FE7A70" w:rsidTr="00E14AE0">
        <w:tc>
          <w:tcPr>
            <w:tcW w:w="10051" w:type="dxa"/>
            <w:gridSpan w:val="3"/>
            <w:tcBorders>
              <w:top w:val="single" w:sz="4" w:space="0" w:color="auto"/>
              <w:left w:val="single" w:sz="4" w:space="0" w:color="auto"/>
              <w:bottom w:val="single" w:sz="4" w:space="0" w:color="auto"/>
              <w:right w:val="single" w:sz="4" w:space="0" w:color="auto"/>
            </w:tcBorders>
          </w:tcPr>
          <w:p w:rsidR="00977B22" w:rsidRPr="00FE7A70" w:rsidRDefault="00977B22" w:rsidP="00E14AE0">
            <w:pPr>
              <w:spacing w:line="360" w:lineRule="auto"/>
              <w:jc w:val="both"/>
              <w:rPr>
                <w:rFonts w:ascii="Arial" w:hAnsi="Arial" w:cs="Arial"/>
                <w:b/>
                <w:sz w:val="24"/>
                <w:szCs w:val="24"/>
              </w:rPr>
            </w:pPr>
          </w:p>
          <w:p w:rsidR="00D7352B" w:rsidRPr="00FE7A70" w:rsidRDefault="001F4027" w:rsidP="00E14AE0">
            <w:pPr>
              <w:spacing w:line="360" w:lineRule="auto"/>
              <w:jc w:val="both"/>
              <w:rPr>
                <w:rFonts w:ascii="Arial" w:hAnsi="Arial" w:cs="Arial"/>
                <w:b/>
                <w:sz w:val="24"/>
                <w:szCs w:val="24"/>
              </w:rPr>
            </w:pPr>
            <w:r w:rsidRPr="00FE7A70">
              <w:rPr>
                <w:rFonts w:ascii="Arial" w:hAnsi="Arial" w:cs="Arial"/>
                <w:b/>
                <w:sz w:val="24"/>
                <w:szCs w:val="24"/>
              </w:rPr>
              <w:t>Reasons for the order;</w:t>
            </w:r>
          </w:p>
        </w:tc>
      </w:tr>
      <w:tr w:rsidR="00FE7A70" w:rsidRPr="00FE7A70" w:rsidTr="00E14AE0">
        <w:tc>
          <w:tcPr>
            <w:tcW w:w="10051" w:type="dxa"/>
            <w:gridSpan w:val="3"/>
            <w:tcBorders>
              <w:top w:val="single" w:sz="4" w:space="0" w:color="auto"/>
              <w:left w:val="single" w:sz="4" w:space="0" w:color="auto"/>
              <w:bottom w:val="single" w:sz="4" w:space="0" w:color="auto"/>
              <w:right w:val="single" w:sz="4" w:space="0" w:color="auto"/>
            </w:tcBorders>
          </w:tcPr>
          <w:p w:rsidR="00D7352B" w:rsidRPr="00FE7A70" w:rsidRDefault="00D7352B" w:rsidP="00951C34">
            <w:pPr>
              <w:spacing w:line="360" w:lineRule="auto"/>
              <w:contextualSpacing/>
              <w:jc w:val="both"/>
              <w:rPr>
                <w:rFonts w:ascii="Arial" w:hAnsi="Arial" w:cs="Arial"/>
                <w:sz w:val="24"/>
                <w:szCs w:val="24"/>
              </w:rPr>
            </w:pPr>
          </w:p>
          <w:p w:rsidR="00D7352B" w:rsidRPr="00FE7A70" w:rsidRDefault="001F4027" w:rsidP="00B638A2">
            <w:pPr>
              <w:spacing w:line="360" w:lineRule="auto"/>
              <w:jc w:val="both"/>
              <w:rPr>
                <w:rFonts w:ascii="Arial" w:hAnsi="Arial" w:cs="Arial"/>
                <w:sz w:val="24"/>
                <w:szCs w:val="24"/>
              </w:rPr>
            </w:pPr>
            <w:r w:rsidRPr="00FE7A70">
              <w:rPr>
                <w:rFonts w:ascii="Arial" w:hAnsi="Arial" w:cs="Arial"/>
                <w:sz w:val="24"/>
                <w:szCs w:val="24"/>
              </w:rPr>
              <w:t>SALIONGA J</w:t>
            </w:r>
            <w:r w:rsidR="00D7352B" w:rsidRPr="00FE7A70">
              <w:rPr>
                <w:rFonts w:ascii="Arial" w:hAnsi="Arial" w:cs="Arial"/>
                <w:sz w:val="24"/>
                <w:szCs w:val="24"/>
              </w:rPr>
              <w:t xml:space="preserve"> (JANUARY J </w:t>
            </w:r>
            <w:r w:rsidRPr="00FE7A70">
              <w:rPr>
                <w:rFonts w:ascii="Arial" w:hAnsi="Arial" w:cs="Arial"/>
                <w:sz w:val="24"/>
                <w:szCs w:val="24"/>
              </w:rPr>
              <w:t>concurring</w:t>
            </w:r>
            <w:r w:rsidR="00D7352B" w:rsidRPr="00FE7A70">
              <w:rPr>
                <w:rFonts w:ascii="Arial" w:hAnsi="Arial" w:cs="Arial"/>
                <w:sz w:val="24"/>
                <w:szCs w:val="24"/>
              </w:rPr>
              <w:t>)</w:t>
            </w:r>
            <w:r w:rsidR="00FE7A70" w:rsidRPr="00FE7A70">
              <w:rPr>
                <w:rFonts w:ascii="Arial" w:hAnsi="Arial" w:cs="Arial"/>
                <w:sz w:val="24"/>
                <w:szCs w:val="24"/>
              </w:rPr>
              <w:t>;</w:t>
            </w:r>
          </w:p>
          <w:p w:rsidR="00977B22" w:rsidRPr="00FE7A70" w:rsidRDefault="00977B22" w:rsidP="00B638A2">
            <w:pPr>
              <w:spacing w:line="360" w:lineRule="auto"/>
              <w:jc w:val="both"/>
              <w:rPr>
                <w:rFonts w:ascii="Arial" w:hAnsi="Arial" w:cs="Arial"/>
                <w:sz w:val="24"/>
                <w:szCs w:val="24"/>
              </w:rPr>
            </w:pPr>
          </w:p>
          <w:p w:rsidR="00D7352B" w:rsidRPr="00FE7A70" w:rsidRDefault="00B638A2" w:rsidP="00951C34">
            <w:pPr>
              <w:spacing w:line="360" w:lineRule="auto"/>
              <w:jc w:val="both"/>
              <w:rPr>
                <w:rFonts w:ascii="Arial" w:hAnsi="Arial" w:cs="Arial"/>
                <w:sz w:val="24"/>
                <w:szCs w:val="24"/>
              </w:rPr>
            </w:pPr>
            <w:r w:rsidRPr="00FE7A70">
              <w:rPr>
                <w:rFonts w:ascii="Arial" w:hAnsi="Arial" w:cs="Arial"/>
                <w:sz w:val="24"/>
                <w:szCs w:val="24"/>
              </w:rPr>
              <w:t>[1]</w:t>
            </w:r>
            <w:r w:rsidR="00D7352B" w:rsidRPr="00FE7A70">
              <w:rPr>
                <w:rFonts w:ascii="Arial" w:hAnsi="Arial" w:cs="Arial"/>
                <w:b/>
                <w:sz w:val="24"/>
                <w:szCs w:val="24"/>
              </w:rPr>
              <w:tab/>
            </w:r>
            <w:r w:rsidR="00F47C47" w:rsidRPr="00FE7A70">
              <w:rPr>
                <w:rFonts w:ascii="Arial" w:hAnsi="Arial" w:cs="Arial"/>
                <w:sz w:val="24"/>
                <w:szCs w:val="24"/>
              </w:rPr>
              <w:t>The t</w:t>
            </w:r>
            <w:r w:rsidR="00D7352B" w:rsidRPr="00FE7A70">
              <w:rPr>
                <w:rFonts w:ascii="Arial" w:hAnsi="Arial" w:cs="Arial"/>
                <w:sz w:val="24"/>
                <w:szCs w:val="24"/>
              </w:rPr>
              <w:t>hree appellants were convicted in the Magistrates Court sitting at Okahao</w:t>
            </w:r>
            <w:r w:rsidR="00974315" w:rsidRPr="00FE7A70">
              <w:rPr>
                <w:rFonts w:ascii="Arial" w:hAnsi="Arial" w:cs="Arial"/>
                <w:sz w:val="24"/>
                <w:szCs w:val="24"/>
              </w:rPr>
              <w:t xml:space="preserve"> </w:t>
            </w:r>
            <w:r w:rsidR="00BE06AE" w:rsidRPr="00FE7A70">
              <w:rPr>
                <w:rFonts w:ascii="Arial" w:hAnsi="Arial" w:cs="Arial"/>
                <w:sz w:val="24"/>
                <w:szCs w:val="24"/>
              </w:rPr>
              <w:t xml:space="preserve">in the Outapi district </w:t>
            </w:r>
            <w:r w:rsidR="00974315" w:rsidRPr="00FE7A70">
              <w:rPr>
                <w:rFonts w:ascii="Arial" w:hAnsi="Arial" w:cs="Arial"/>
                <w:sz w:val="24"/>
                <w:szCs w:val="24"/>
              </w:rPr>
              <w:t>on three</w:t>
            </w:r>
            <w:r w:rsidR="00D7352B" w:rsidRPr="00FE7A70">
              <w:rPr>
                <w:rFonts w:ascii="Arial" w:hAnsi="Arial" w:cs="Arial"/>
                <w:sz w:val="24"/>
                <w:szCs w:val="24"/>
              </w:rPr>
              <w:t xml:space="preserve"> charge</w:t>
            </w:r>
            <w:r w:rsidR="00974315" w:rsidRPr="00FE7A70">
              <w:rPr>
                <w:rFonts w:ascii="Arial" w:hAnsi="Arial" w:cs="Arial"/>
                <w:sz w:val="24"/>
                <w:szCs w:val="24"/>
              </w:rPr>
              <w:t>s</w:t>
            </w:r>
            <w:r w:rsidR="00D7352B" w:rsidRPr="00FE7A70">
              <w:rPr>
                <w:rFonts w:ascii="Arial" w:hAnsi="Arial" w:cs="Arial"/>
                <w:sz w:val="24"/>
                <w:szCs w:val="24"/>
              </w:rPr>
              <w:t xml:space="preserve"> of house breaking with intent to steal and theft. </w:t>
            </w:r>
            <w:r w:rsidR="00BE06AE" w:rsidRPr="00FE7A70">
              <w:rPr>
                <w:rFonts w:ascii="Arial" w:hAnsi="Arial" w:cs="Arial"/>
                <w:sz w:val="24"/>
                <w:szCs w:val="24"/>
              </w:rPr>
              <w:t>It i</w:t>
            </w:r>
            <w:r w:rsidR="003F2445" w:rsidRPr="00FE7A70">
              <w:rPr>
                <w:rFonts w:ascii="Arial" w:hAnsi="Arial" w:cs="Arial"/>
                <w:sz w:val="24"/>
                <w:szCs w:val="24"/>
              </w:rPr>
              <w:t>s alleged that the appellant</w:t>
            </w:r>
            <w:r w:rsidR="00BE06AE" w:rsidRPr="00FE7A70">
              <w:rPr>
                <w:rFonts w:ascii="Arial" w:hAnsi="Arial" w:cs="Arial"/>
                <w:sz w:val="24"/>
                <w:szCs w:val="24"/>
              </w:rPr>
              <w:t xml:space="preserve">s broke into three different stores belonging to different complainants. Two of the stores were broken into on the 17 June 2019 and the other </w:t>
            </w:r>
            <w:r w:rsidR="003F2445" w:rsidRPr="00FE7A70">
              <w:rPr>
                <w:rFonts w:ascii="Arial" w:hAnsi="Arial" w:cs="Arial"/>
                <w:sz w:val="24"/>
                <w:szCs w:val="24"/>
              </w:rPr>
              <w:t>store</w:t>
            </w:r>
            <w:r w:rsidR="007D0019" w:rsidRPr="00FE7A70">
              <w:rPr>
                <w:rFonts w:ascii="Arial" w:hAnsi="Arial" w:cs="Arial"/>
                <w:sz w:val="24"/>
                <w:szCs w:val="24"/>
              </w:rPr>
              <w:t xml:space="preserve"> was broken into</w:t>
            </w:r>
            <w:r w:rsidR="003F2445" w:rsidRPr="00FE7A70">
              <w:rPr>
                <w:rFonts w:ascii="Arial" w:hAnsi="Arial" w:cs="Arial"/>
                <w:sz w:val="24"/>
                <w:szCs w:val="24"/>
              </w:rPr>
              <w:t xml:space="preserve"> </w:t>
            </w:r>
            <w:r w:rsidR="00BE06AE" w:rsidRPr="00FE7A70">
              <w:rPr>
                <w:rFonts w:ascii="Arial" w:hAnsi="Arial" w:cs="Arial"/>
                <w:sz w:val="24"/>
                <w:szCs w:val="24"/>
              </w:rPr>
              <w:t xml:space="preserve">on the 16 June </w:t>
            </w:r>
            <w:r w:rsidR="00E176E7" w:rsidRPr="00FE7A70">
              <w:rPr>
                <w:rFonts w:ascii="Arial" w:hAnsi="Arial" w:cs="Arial"/>
                <w:sz w:val="24"/>
                <w:szCs w:val="24"/>
              </w:rPr>
              <w:t>2019 and v</w:t>
            </w:r>
            <w:r w:rsidR="00BE06AE" w:rsidRPr="00FE7A70">
              <w:rPr>
                <w:rFonts w:ascii="Arial" w:hAnsi="Arial" w:cs="Arial"/>
                <w:sz w:val="24"/>
                <w:szCs w:val="24"/>
              </w:rPr>
              <w:t xml:space="preserve">arious goods with a combined value of N$ 2870 were stolen </w:t>
            </w:r>
            <w:r w:rsidR="00F47C47" w:rsidRPr="00FE7A70">
              <w:rPr>
                <w:rFonts w:ascii="Arial" w:hAnsi="Arial" w:cs="Arial"/>
                <w:sz w:val="24"/>
                <w:szCs w:val="24"/>
              </w:rPr>
              <w:t>therefrom. All appellant</w:t>
            </w:r>
            <w:r w:rsidR="001F4027" w:rsidRPr="00FE7A70">
              <w:rPr>
                <w:rFonts w:ascii="Arial" w:hAnsi="Arial" w:cs="Arial"/>
                <w:sz w:val="24"/>
                <w:szCs w:val="24"/>
              </w:rPr>
              <w:t>s</w:t>
            </w:r>
            <w:r w:rsidR="00BE06AE" w:rsidRPr="00FE7A70">
              <w:rPr>
                <w:rFonts w:ascii="Arial" w:hAnsi="Arial" w:cs="Arial"/>
                <w:sz w:val="24"/>
                <w:szCs w:val="24"/>
              </w:rPr>
              <w:t xml:space="preserve"> </w:t>
            </w:r>
            <w:r w:rsidR="00D7352B" w:rsidRPr="00FE7A70">
              <w:rPr>
                <w:rFonts w:ascii="Arial" w:hAnsi="Arial" w:cs="Arial"/>
                <w:sz w:val="24"/>
                <w:szCs w:val="24"/>
              </w:rPr>
              <w:t>pleaded guilty</w:t>
            </w:r>
            <w:r w:rsidR="00BE06AE" w:rsidRPr="00FE7A70">
              <w:rPr>
                <w:rFonts w:ascii="Arial" w:hAnsi="Arial" w:cs="Arial"/>
                <w:sz w:val="24"/>
                <w:szCs w:val="24"/>
              </w:rPr>
              <w:t xml:space="preserve"> to the</w:t>
            </w:r>
            <w:r w:rsidR="00974315" w:rsidRPr="00FE7A70">
              <w:rPr>
                <w:rFonts w:ascii="Arial" w:hAnsi="Arial" w:cs="Arial"/>
                <w:sz w:val="24"/>
                <w:szCs w:val="24"/>
              </w:rPr>
              <w:t xml:space="preserve"> charges and</w:t>
            </w:r>
            <w:r w:rsidR="00D7352B" w:rsidRPr="00FE7A70">
              <w:rPr>
                <w:rFonts w:ascii="Arial" w:hAnsi="Arial" w:cs="Arial"/>
                <w:sz w:val="24"/>
                <w:szCs w:val="24"/>
              </w:rPr>
              <w:t xml:space="preserve"> were </w:t>
            </w:r>
            <w:r w:rsidR="00974315" w:rsidRPr="00FE7A70">
              <w:rPr>
                <w:rFonts w:ascii="Arial" w:hAnsi="Arial" w:cs="Arial"/>
                <w:sz w:val="24"/>
                <w:szCs w:val="24"/>
              </w:rPr>
              <w:t>convicted</w:t>
            </w:r>
            <w:r w:rsidR="00BE06AE" w:rsidRPr="00FE7A70">
              <w:rPr>
                <w:rFonts w:ascii="Arial" w:hAnsi="Arial" w:cs="Arial"/>
                <w:sz w:val="24"/>
                <w:szCs w:val="24"/>
              </w:rPr>
              <w:t xml:space="preserve"> upon their own admissions. Each </w:t>
            </w:r>
            <w:r w:rsidR="001F4027" w:rsidRPr="00FE7A70">
              <w:rPr>
                <w:rFonts w:ascii="Arial" w:hAnsi="Arial" w:cs="Arial"/>
                <w:sz w:val="24"/>
                <w:szCs w:val="24"/>
              </w:rPr>
              <w:t>appellant</w:t>
            </w:r>
            <w:r w:rsidR="003F2445" w:rsidRPr="00FE7A70">
              <w:rPr>
                <w:rFonts w:ascii="Arial" w:hAnsi="Arial" w:cs="Arial"/>
                <w:sz w:val="24"/>
                <w:szCs w:val="24"/>
              </w:rPr>
              <w:t xml:space="preserve"> was</w:t>
            </w:r>
            <w:r w:rsidR="00D7352B" w:rsidRPr="00FE7A70">
              <w:rPr>
                <w:rFonts w:ascii="Arial" w:hAnsi="Arial" w:cs="Arial"/>
                <w:sz w:val="24"/>
                <w:szCs w:val="24"/>
              </w:rPr>
              <w:t xml:space="preserve"> sentenced to two (2) years’ imprisonment </w:t>
            </w:r>
            <w:r w:rsidR="00974315" w:rsidRPr="00FE7A70">
              <w:rPr>
                <w:rFonts w:ascii="Arial" w:hAnsi="Arial" w:cs="Arial"/>
                <w:sz w:val="24"/>
                <w:szCs w:val="24"/>
              </w:rPr>
              <w:t>on each co</w:t>
            </w:r>
            <w:r w:rsidR="00F47C47" w:rsidRPr="00FE7A70">
              <w:rPr>
                <w:rFonts w:ascii="Arial" w:hAnsi="Arial" w:cs="Arial"/>
                <w:sz w:val="24"/>
                <w:szCs w:val="24"/>
              </w:rPr>
              <w:t>unt</w:t>
            </w:r>
            <w:r w:rsidR="00974315" w:rsidRPr="00FE7A70">
              <w:rPr>
                <w:rFonts w:ascii="Arial" w:hAnsi="Arial" w:cs="Arial"/>
                <w:sz w:val="24"/>
                <w:szCs w:val="24"/>
              </w:rPr>
              <w:t xml:space="preserve"> and t</w:t>
            </w:r>
            <w:r w:rsidR="00D7352B" w:rsidRPr="00FE7A70">
              <w:rPr>
                <w:rFonts w:ascii="Arial" w:hAnsi="Arial" w:cs="Arial"/>
                <w:sz w:val="24"/>
                <w:szCs w:val="24"/>
              </w:rPr>
              <w:t xml:space="preserve">he magistrate </w:t>
            </w:r>
            <w:r w:rsidR="003F2445" w:rsidRPr="00FE7A70">
              <w:rPr>
                <w:rFonts w:ascii="Arial" w:hAnsi="Arial" w:cs="Arial"/>
                <w:sz w:val="24"/>
                <w:szCs w:val="24"/>
              </w:rPr>
              <w:t xml:space="preserve">rightly </w:t>
            </w:r>
            <w:r w:rsidR="00D7352B" w:rsidRPr="00FE7A70">
              <w:rPr>
                <w:rFonts w:ascii="Arial" w:hAnsi="Arial" w:cs="Arial"/>
                <w:sz w:val="24"/>
                <w:szCs w:val="24"/>
              </w:rPr>
              <w:t>ordered the sentences in respect of</w:t>
            </w:r>
            <w:r w:rsidRPr="00FE7A70">
              <w:rPr>
                <w:rFonts w:ascii="Arial" w:hAnsi="Arial" w:cs="Arial"/>
                <w:sz w:val="24"/>
                <w:szCs w:val="24"/>
              </w:rPr>
              <w:t xml:space="preserve"> count one and two</w:t>
            </w:r>
            <w:r w:rsidR="00D7352B" w:rsidRPr="00FE7A70">
              <w:rPr>
                <w:rFonts w:ascii="Arial" w:hAnsi="Arial" w:cs="Arial"/>
                <w:sz w:val="24"/>
                <w:szCs w:val="24"/>
              </w:rPr>
              <w:t xml:space="preserve"> to run concurrently. </w:t>
            </w:r>
          </w:p>
          <w:p w:rsidR="00D7352B" w:rsidRPr="00FE7A70" w:rsidRDefault="00D7352B" w:rsidP="00951C34">
            <w:pPr>
              <w:spacing w:line="360" w:lineRule="auto"/>
              <w:jc w:val="both"/>
              <w:rPr>
                <w:rFonts w:ascii="Arial" w:hAnsi="Arial" w:cs="Arial"/>
                <w:sz w:val="24"/>
                <w:szCs w:val="24"/>
              </w:rPr>
            </w:pPr>
          </w:p>
          <w:p w:rsidR="00D7352B" w:rsidRPr="00FE7A70" w:rsidRDefault="00B638A2" w:rsidP="00951C34">
            <w:pPr>
              <w:spacing w:line="360" w:lineRule="auto"/>
              <w:jc w:val="both"/>
              <w:rPr>
                <w:rFonts w:ascii="Arial" w:hAnsi="Arial" w:cs="Arial"/>
                <w:sz w:val="24"/>
                <w:szCs w:val="24"/>
              </w:rPr>
            </w:pPr>
            <w:r w:rsidRPr="00FE7A70">
              <w:rPr>
                <w:rFonts w:ascii="Arial" w:hAnsi="Arial" w:cs="Arial"/>
                <w:sz w:val="24"/>
                <w:szCs w:val="24"/>
              </w:rPr>
              <w:t>[2]</w:t>
            </w:r>
            <w:r w:rsidR="00D7352B" w:rsidRPr="00FE7A70">
              <w:rPr>
                <w:rFonts w:ascii="Arial" w:hAnsi="Arial" w:cs="Arial"/>
                <w:b/>
                <w:sz w:val="24"/>
                <w:szCs w:val="24"/>
              </w:rPr>
              <w:tab/>
            </w:r>
            <w:r w:rsidR="00E176E7" w:rsidRPr="00FE7A70">
              <w:rPr>
                <w:rFonts w:ascii="Arial" w:hAnsi="Arial" w:cs="Arial"/>
                <w:sz w:val="24"/>
                <w:szCs w:val="24"/>
              </w:rPr>
              <w:t>Appellants</w:t>
            </w:r>
            <w:r w:rsidR="00D7352B" w:rsidRPr="00FE7A70">
              <w:rPr>
                <w:rFonts w:ascii="Arial" w:hAnsi="Arial" w:cs="Arial"/>
                <w:sz w:val="24"/>
                <w:szCs w:val="24"/>
              </w:rPr>
              <w:t xml:space="preserve"> are now </w:t>
            </w:r>
            <w:r w:rsidR="00974315" w:rsidRPr="00FE7A70">
              <w:rPr>
                <w:rFonts w:ascii="Arial" w:hAnsi="Arial" w:cs="Arial"/>
                <w:sz w:val="24"/>
                <w:szCs w:val="24"/>
              </w:rPr>
              <w:t>appealing</w:t>
            </w:r>
            <w:r w:rsidR="00D7352B" w:rsidRPr="00FE7A70">
              <w:rPr>
                <w:rFonts w:ascii="Arial" w:hAnsi="Arial" w:cs="Arial"/>
                <w:sz w:val="24"/>
                <w:szCs w:val="24"/>
              </w:rPr>
              <w:t xml:space="preserve"> against the sentence</w:t>
            </w:r>
            <w:r w:rsidR="00974315" w:rsidRPr="00FE7A70">
              <w:rPr>
                <w:rFonts w:ascii="Arial" w:hAnsi="Arial" w:cs="Arial"/>
                <w:sz w:val="24"/>
                <w:szCs w:val="24"/>
              </w:rPr>
              <w:t>s</w:t>
            </w:r>
            <w:r w:rsidR="00D7352B" w:rsidRPr="00FE7A70">
              <w:rPr>
                <w:rFonts w:ascii="Arial" w:hAnsi="Arial" w:cs="Arial"/>
                <w:sz w:val="24"/>
                <w:szCs w:val="24"/>
              </w:rPr>
              <w:t>. The</w:t>
            </w:r>
            <w:r w:rsidR="00E176E7" w:rsidRPr="00FE7A70">
              <w:rPr>
                <w:rFonts w:ascii="Arial" w:hAnsi="Arial" w:cs="Arial"/>
                <w:sz w:val="24"/>
                <w:szCs w:val="24"/>
              </w:rPr>
              <w:t>y were s</w:t>
            </w:r>
            <w:r w:rsidR="00D7352B" w:rsidRPr="00FE7A70">
              <w:rPr>
                <w:rFonts w:ascii="Arial" w:hAnsi="Arial" w:cs="Arial"/>
                <w:sz w:val="24"/>
                <w:szCs w:val="24"/>
              </w:rPr>
              <w:t>elf-actors and Ms. Nghiyoonanye argued the appeal</w:t>
            </w:r>
            <w:r w:rsidR="00E176E7" w:rsidRPr="00FE7A70">
              <w:rPr>
                <w:rFonts w:ascii="Arial" w:hAnsi="Arial" w:cs="Arial"/>
                <w:sz w:val="24"/>
                <w:szCs w:val="24"/>
              </w:rPr>
              <w:t xml:space="preserve"> on behalf of </w:t>
            </w:r>
            <w:r w:rsidR="00D7352B" w:rsidRPr="00FE7A70">
              <w:rPr>
                <w:rFonts w:ascii="Arial" w:hAnsi="Arial" w:cs="Arial"/>
                <w:sz w:val="24"/>
                <w:szCs w:val="24"/>
              </w:rPr>
              <w:t xml:space="preserve">the respondent. </w:t>
            </w:r>
          </w:p>
          <w:p w:rsidR="00D7352B" w:rsidRPr="00FE7A70" w:rsidRDefault="00D7352B" w:rsidP="00951C34">
            <w:pPr>
              <w:spacing w:line="360" w:lineRule="auto"/>
              <w:jc w:val="both"/>
              <w:rPr>
                <w:rFonts w:ascii="Arial" w:hAnsi="Arial" w:cs="Arial"/>
                <w:sz w:val="24"/>
                <w:szCs w:val="24"/>
              </w:rPr>
            </w:pPr>
          </w:p>
          <w:p w:rsidR="00E02BED" w:rsidRPr="00FE7A70" w:rsidRDefault="00D7352B" w:rsidP="00951C34">
            <w:pPr>
              <w:spacing w:line="360" w:lineRule="auto"/>
              <w:jc w:val="both"/>
              <w:rPr>
                <w:rFonts w:ascii="Arial" w:hAnsi="Arial" w:cs="Arial"/>
                <w:sz w:val="24"/>
                <w:szCs w:val="24"/>
              </w:rPr>
            </w:pPr>
            <w:r w:rsidRPr="00FE7A70">
              <w:rPr>
                <w:rFonts w:ascii="Arial" w:hAnsi="Arial" w:cs="Arial"/>
                <w:sz w:val="24"/>
                <w:szCs w:val="24"/>
              </w:rPr>
              <w:t>[3</w:t>
            </w:r>
            <w:r w:rsidR="00B638A2" w:rsidRPr="00FE7A70">
              <w:rPr>
                <w:rFonts w:ascii="Arial" w:hAnsi="Arial" w:cs="Arial"/>
                <w:sz w:val="24"/>
                <w:szCs w:val="24"/>
              </w:rPr>
              <w:t>]</w:t>
            </w:r>
            <w:r w:rsidRPr="00FE7A70">
              <w:rPr>
                <w:rFonts w:ascii="Arial" w:hAnsi="Arial" w:cs="Arial"/>
                <w:b/>
                <w:sz w:val="24"/>
                <w:szCs w:val="24"/>
              </w:rPr>
              <w:tab/>
            </w:r>
            <w:r w:rsidRPr="00FE7A70">
              <w:rPr>
                <w:rFonts w:ascii="Arial" w:hAnsi="Arial" w:cs="Arial"/>
                <w:sz w:val="24"/>
                <w:szCs w:val="24"/>
              </w:rPr>
              <w:t xml:space="preserve">At the inception Ms. Nghiyoonanye </w:t>
            </w:r>
            <w:r w:rsidR="00E02BED" w:rsidRPr="00FE7A70">
              <w:rPr>
                <w:rFonts w:ascii="Arial" w:hAnsi="Arial" w:cs="Arial"/>
                <w:sz w:val="24"/>
                <w:szCs w:val="24"/>
              </w:rPr>
              <w:t>has raised a preliminary objection to the effect that the notice</w:t>
            </w:r>
            <w:r w:rsidR="007D0019" w:rsidRPr="00FE7A70">
              <w:rPr>
                <w:rFonts w:ascii="Arial" w:hAnsi="Arial" w:cs="Arial"/>
                <w:sz w:val="24"/>
                <w:szCs w:val="24"/>
              </w:rPr>
              <w:t>s</w:t>
            </w:r>
            <w:r w:rsidR="00E02BED" w:rsidRPr="00FE7A70">
              <w:rPr>
                <w:rFonts w:ascii="Arial" w:hAnsi="Arial" w:cs="Arial"/>
                <w:sz w:val="24"/>
                <w:szCs w:val="24"/>
              </w:rPr>
              <w:t xml:space="preserve"> o</w:t>
            </w:r>
            <w:r w:rsidR="007D0019" w:rsidRPr="00FE7A70">
              <w:rPr>
                <w:rFonts w:ascii="Arial" w:hAnsi="Arial" w:cs="Arial"/>
                <w:sz w:val="24"/>
                <w:szCs w:val="24"/>
              </w:rPr>
              <w:t>f appeal received on 30 October 2019 are</w:t>
            </w:r>
            <w:r w:rsidR="00E02BED" w:rsidRPr="00FE7A70">
              <w:rPr>
                <w:rFonts w:ascii="Arial" w:hAnsi="Arial" w:cs="Arial"/>
                <w:sz w:val="24"/>
                <w:szCs w:val="24"/>
              </w:rPr>
              <w:t xml:space="preserve"> </w:t>
            </w:r>
            <w:r w:rsidR="00F47C47" w:rsidRPr="00FE7A70">
              <w:rPr>
                <w:rFonts w:ascii="Arial" w:hAnsi="Arial" w:cs="Arial"/>
                <w:sz w:val="24"/>
                <w:szCs w:val="24"/>
              </w:rPr>
              <w:t xml:space="preserve">all not notices of appeal as no grounds </w:t>
            </w:r>
            <w:r w:rsidR="00710DB8" w:rsidRPr="00FE7A70">
              <w:rPr>
                <w:rFonts w:ascii="Arial" w:hAnsi="Arial" w:cs="Arial"/>
                <w:sz w:val="24"/>
                <w:szCs w:val="24"/>
              </w:rPr>
              <w:t>of appeal</w:t>
            </w:r>
            <w:r w:rsidR="004B5264" w:rsidRPr="00FE7A70">
              <w:rPr>
                <w:rFonts w:ascii="Arial" w:hAnsi="Arial" w:cs="Arial"/>
                <w:sz w:val="24"/>
                <w:szCs w:val="24"/>
              </w:rPr>
              <w:t xml:space="preserve"> were set out</w:t>
            </w:r>
            <w:r w:rsidR="00E02BED" w:rsidRPr="00FE7A70">
              <w:rPr>
                <w:rFonts w:ascii="Arial" w:hAnsi="Arial" w:cs="Arial"/>
                <w:sz w:val="24"/>
                <w:szCs w:val="24"/>
              </w:rPr>
              <w:t>. Consequently, she</w:t>
            </w:r>
            <w:r w:rsidRPr="00FE7A70">
              <w:rPr>
                <w:rFonts w:ascii="Arial" w:hAnsi="Arial" w:cs="Arial"/>
                <w:sz w:val="24"/>
                <w:szCs w:val="24"/>
              </w:rPr>
              <w:t xml:space="preserve"> </w:t>
            </w:r>
            <w:r w:rsidR="00E02BED" w:rsidRPr="00FE7A70">
              <w:rPr>
                <w:rFonts w:ascii="Arial" w:hAnsi="Arial" w:cs="Arial"/>
                <w:sz w:val="24"/>
                <w:szCs w:val="24"/>
              </w:rPr>
              <w:t>submitt</w:t>
            </w:r>
            <w:r w:rsidRPr="00FE7A70">
              <w:rPr>
                <w:rFonts w:ascii="Arial" w:hAnsi="Arial" w:cs="Arial"/>
                <w:sz w:val="24"/>
                <w:szCs w:val="24"/>
              </w:rPr>
              <w:t>ed that the appeal should be struck off the roll for non-compliance with the rules of the court</w:t>
            </w:r>
            <w:r w:rsidR="004B5264" w:rsidRPr="00FE7A70">
              <w:rPr>
                <w:rFonts w:ascii="Arial" w:hAnsi="Arial" w:cs="Arial"/>
                <w:sz w:val="24"/>
                <w:szCs w:val="24"/>
              </w:rPr>
              <w:t>. She further submitted that</w:t>
            </w:r>
            <w:r w:rsidRPr="00FE7A70">
              <w:rPr>
                <w:rFonts w:ascii="Arial" w:hAnsi="Arial" w:cs="Arial"/>
                <w:sz w:val="24"/>
                <w:szCs w:val="24"/>
              </w:rPr>
              <w:t xml:space="preserve"> </w:t>
            </w:r>
            <w:r w:rsidR="004B5264" w:rsidRPr="00FE7A70">
              <w:rPr>
                <w:rFonts w:ascii="Arial" w:hAnsi="Arial" w:cs="Arial"/>
                <w:sz w:val="24"/>
                <w:szCs w:val="24"/>
              </w:rPr>
              <w:t>the so-called condonation application (notice) serves no purpose because the</w:t>
            </w:r>
            <w:r w:rsidR="00710DB8" w:rsidRPr="00FE7A70">
              <w:rPr>
                <w:rFonts w:ascii="Arial" w:hAnsi="Arial" w:cs="Arial"/>
                <w:sz w:val="24"/>
                <w:szCs w:val="24"/>
              </w:rPr>
              <w:t>re</w:t>
            </w:r>
            <w:r w:rsidR="004B5264" w:rsidRPr="00FE7A70">
              <w:rPr>
                <w:rFonts w:ascii="Arial" w:hAnsi="Arial" w:cs="Arial"/>
                <w:sz w:val="24"/>
                <w:szCs w:val="24"/>
              </w:rPr>
              <w:t xml:space="preserve"> </w:t>
            </w:r>
            <w:r w:rsidR="00710DB8" w:rsidRPr="00FE7A70">
              <w:rPr>
                <w:rFonts w:ascii="Arial" w:hAnsi="Arial" w:cs="Arial"/>
                <w:sz w:val="24"/>
                <w:szCs w:val="24"/>
              </w:rPr>
              <w:t xml:space="preserve">was nothing before the court to condone. Also the </w:t>
            </w:r>
            <w:r w:rsidR="007D0019" w:rsidRPr="00FE7A70">
              <w:rPr>
                <w:rFonts w:ascii="Arial" w:hAnsi="Arial" w:cs="Arial"/>
                <w:sz w:val="24"/>
                <w:szCs w:val="24"/>
              </w:rPr>
              <w:t>affidavits filed did not mention that the appellants have any prospect of success</w:t>
            </w:r>
            <w:r w:rsidR="00B638A2" w:rsidRPr="00FE7A70">
              <w:rPr>
                <w:rFonts w:ascii="Arial" w:hAnsi="Arial" w:cs="Arial"/>
                <w:sz w:val="24"/>
                <w:szCs w:val="24"/>
              </w:rPr>
              <w:t>.</w:t>
            </w:r>
          </w:p>
          <w:p w:rsidR="00E02BED" w:rsidRPr="00FE7A70" w:rsidRDefault="00E02BED" w:rsidP="00951C34">
            <w:pPr>
              <w:spacing w:line="360" w:lineRule="auto"/>
              <w:jc w:val="both"/>
              <w:rPr>
                <w:rFonts w:ascii="Arial" w:hAnsi="Arial" w:cs="Arial"/>
                <w:sz w:val="24"/>
                <w:szCs w:val="24"/>
              </w:rPr>
            </w:pPr>
          </w:p>
          <w:p w:rsidR="00EC20B6" w:rsidRPr="00FE7A70" w:rsidRDefault="00E02BED" w:rsidP="00E02BED">
            <w:pPr>
              <w:spacing w:line="360" w:lineRule="auto"/>
              <w:jc w:val="both"/>
              <w:rPr>
                <w:rFonts w:ascii="Arial" w:hAnsi="Arial" w:cs="Arial"/>
                <w:sz w:val="24"/>
                <w:szCs w:val="24"/>
              </w:rPr>
            </w:pPr>
            <w:r w:rsidRPr="00FE7A70">
              <w:rPr>
                <w:rFonts w:ascii="Arial" w:hAnsi="Arial" w:cs="Arial"/>
                <w:sz w:val="24"/>
                <w:szCs w:val="24"/>
              </w:rPr>
              <w:t>[4]</w:t>
            </w:r>
            <w:r w:rsidRPr="00FE7A70">
              <w:rPr>
                <w:rFonts w:ascii="Arial" w:hAnsi="Arial" w:cs="Arial"/>
                <w:b/>
                <w:sz w:val="24"/>
                <w:szCs w:val="24"/>
              </w:rPr>
              <w:tab/>
            </w:r>
            <w:r w:rsidRPr="00FE7A70">
              <w:rPr>
                <w:rFonts w:ascii="Arial" w:hAnsi="Arial" w:cs="Arial"/>
                <w:sz w:val="24"/>
                <w:szCs w:val="24"/>
              </w:rPr>
              <w:t xml:space="preserve"> At the conclusion of respondent’s arguments on a point in limine appellant number two indicated his intention to withdraw his appeal. Notwithstanding the above the Court reserved its ruling as three appellants lodged an appeal </w:t>
            </w:r>
            <w:r w:rsidR="004B5264" w:rsidRPr="00FE7A70">
              <w:rPr>
                <w:rFonts w:ascii="Arial" w:hAnsi="Arial" w:cs="Arial"/>
                <w:sz w:val="24"/>
                <w:szCs w:val="24"/>
              </w:rPr>
              <w:t xml:space="preserve">together </w:t>
            </w:r>
            <w:r w:rsidRPr="00FE7A70">
              <w:rPr>
                <w:rFonts w:ascii="Arial" w:hAnsi="Arial" w:cs="Arial"/>
                <w:sz w:val="24"/>
                <w:szCs w:val="24"/>
              </w:rPr>
              <w:t xml:space="preserve">and </w:t>
            </w:r>
            <w:r w:rsidR="00710DB8" w:rsidRPr="00FE7A70">
              <w:rPr>
                <w:rFonts w:ascii="Arial" w:hAnsi="Arial" w:cs="Arial"/>
                <w:sz w:val="24"/>
                <w:szCs w:val="24"/>
              </w:rPr>
              <w:t xml:space="preserve">the </w:t>
            </w:r>
            <w:r w:rsidRPr="00FE7A70">
              <w:rPr>
                <w:rFonts w:ascii="Arial" w:hAnsi="Arial" w:cs="Arial"/>
                <w:sz w:val="24"/>
                <w:szCs w:val="24"/>
              </w:rPr>
              <w:t>parties were allowed to argue the matter on merits.</w:t>
            </w:r>
          </w:p>
          <w:p w:rsidR="00D7352B" w:rsidRPr="00FE7A70" w:rsidRDefault="00D7352B" w:rsidP="00951C34">
            <w:pPr>
              <w:spacing w:line="360" w:lineRule="auto"/>
              <w:jc w:val="both"/>
              <w:rPr>
                <w:rFonts w:ascii="Arial" w:hAnsi="Arial" w:cs="Arial"/>
                <w:sz w:val="24"/>
                <w:szCs w:val="24"/>
              </w:rPr>
            </w:pPr>
          </w:p>
          <w:p w:rsidR="001B06D6" w:rsidRPr="00FE7A70" w:rsidRDefault="00951C34" w:rsidP="00951C34">
            <w:pPr>
              <w:spacing w:line="360" w:lineRule="auto"/>
              <w:jc w:val="both"/>
              <w:rPr>
                <w:rFonts w:ascii="Arial" w:hAnsi="Arial" w:cs="Arial"/>
                <w:sz w:val="24"/>
                <w:szCs w:val="24"/>
              </w:rPr>
            </w:pPr>
            <w:r w:rsidRPr="00FE7A70">
              <w:rPr>
                <w:rFonts w:ascii="Arial" w:hAnsi="Arial" w:cs="Arial"/>
                <w:sz w:val="24"/>
                <w:szCs w:val="24"/>
              </w:rPr>
              <w:t>[5</w:t>
            </w:r>
            <w:r w:rsidR="00B638A2" w:rsidRPr="00FE7A70">
              <w:rPr>
                <w:rFonts w:ascii="Arial" w:hAnsi="Arial" w:cs="Arial"/>
                <w:sz w:val="24"/>
                <w:szCs w:val="24"/>
              </w:rPr>
              <w:t>]</w:t>
            </w:r>
            <w:r w:rsidR="00D7352B" w:rsidRPr="00FE7A70">
              <w:rPr>
                <w:rFonts w:ascii="Arial" w:hAnsi="Arial" w:cs="Arial"/>
                <w:b/>
                <w:sz w:val="24"/>
                <w:szCs w:val="24"/>
              </w:rPr>
              <w:tab/>
            </w:r>
            <w:r w:rsidR="004B5264" w:rsidRPr="00FE7A70">
              <w:rPr>
                <w:rFonts w:ascii="Arial" w:hAnsi="Arial" w:cs="Arial"/>
                <w:sz w:val="24"/>
                <w:szCs w:val="24"/>
              </w:rPr>
              <w:t>I have carefully considered what the appellant</w:t>
            </w:r>
            <w:r w:rsidR="007D0019" w:rsidRPr="00FE7A70">
              <w:rPr>
                <w:rFonts w:ascii="Arial" w:hAnsi="Arial" w:cs="Arial"/>
                <w:sz w:val="24"/>
                <w:szCs w:val="24"/>
              </w:rPr>
              <w:t>s have</w:t>
            </w:r>
            <w:r w:rsidR="004B5264" w:rsidRPr="00FE7A70">
              <w:rPr>
                <w:rFonts w:ascii="Arial" w:hAnsi="Arial" w:cs="Arial"/>
                <w:sz w:val="24"/>
                <w:szCs w:val="24"/>
              </w:rPr>
              <w:t xml:space="preserve"> put forth as notice</w:t>
            </w:r>
            <w:r w:rsidR="007D0019" w:rsidRPr="00FE7A70">
              <w:rPr>
                <w:rFonts w:ascii="Arial" w:hAnsi="Arial" w:cs="Arial"/>
                <w:sz w:val="24"/>
                <w:szCs w:val="24"/>
              </w:rPr>
              <w:t>s</w:t>
            </w:r>
            <w:r w:rsidR="004B5264" w:rsidRPr="00FE7A70">
              <w:rPr>
                <w:rFonts w:ascii="Arial" w:hAnsi="Arial" w:cs="Arial"/>
                <w:sz w:val="24"/>
                <w:szCs w:val="24"/>
              </w:rPr>
              <w:t xml:space="preserve"> of </w:t>
            </w:r>
            <w:r w:rsidR="007D0019" w:rsidRPr="00FE7A70">
              <w:rPr>
                <w:rFonts w:ascii="Arial" w:hAnsi="Arial" w:cs="Arial"/>
                <w:sz w:val="24"/>
                <w:szCs w:val="24"/>
              </w:rPr>
              <w:t>appeal. The notices</w:t>
            </w:r>
            <w:r w:rsidR="00EC20B6" w:rsidRPr="00FE7A70">
              <w:rPr>
                <w:rFonts w:ascii="Arial" w:hAnsi="Arial" w:cs="Arial"/>
                <w:sz w:val="24"/>
                <w:szCs w:val="24"/>
              </w:rPr>
              <w:t xml:space="preserve"> of appeal </w:t>
            </w:r>
            <w:r w:rsidR="001B06D6" w:rsidRPr="00FE7A70">
              <w:rPr>
                <w:rFonts w:ascii="Arial" w:hAnsi="Arial" w:cs="Arial"/>
                <w:sz w:val="24"/>
                <w:szCs w:val="24"/>
              </w:rPr>
              <w:t>do not raise any specific complaint against the sentences imposed on them by the learned magistrate. The</w:t>
            </w:r>
            <w:r w:rsidR="007D0019" w:rsidRPr="00FE7A70">
              <w:rPr>
                <w:rFonts w:ascii="Arial" w:hAnsi="Arial" w:cs="Arial"/>
                <w:sz w:val="24"/>
                <w:szCs w:val="24"/>
              </w:rPr>
              <w:t>y</w:t>
            </w:r>
            <w:r w:rsidR="001B06D6" w:rsidRPr="00FE7A70">
              <w:rPr>
                <w:rFonts w:ascii="Arial" w:hAnsi="Arial" w:cs="Arial"/>
                <w:sz w:val="24"/>
                <w:szCs w:val="24"/>
              </w:rPr>
              <w:t xml:space="preserve"> mere</w:t>
            </w:r>
            <w:r w:rsidR="007D0019" w:rsidRPr="00FE7A70">
              <w:rPr>
                <w:rFonts w:ascii="Arial" w:hAnsi="Arial" w:cs="Arial"/>
                <w:sz w:val="24"/>
                <w:szCs w:val="24"/>
              </w:rPr>
              <w:t>ly restate the</w:t>
            </w:r>
            <w:r w:rsidR="001B06D6" w:rsidRPr="00FE7A70">
              <w:rPr>
                <w:rFonts w:ascii="Arial" w:hAnsi="Arial" w:cs="Arial"/>
                <w:sz w:val="24"/>
                <w:szCs w:val="24"/>
              </w:rPr>
              <w:t xml:space="preserve"> appellants’ personal circumstances which </w:t>
            </w:r>
            <w:r w:rsidR="001B06D6" w:rsidRPr="00FE7A70">
              <w:rPr>
                <w:rFonts w:ascii="Arial" w:hAnsi="Arial" w:cs="Arial"/>
                <w:sz w:val="24"/>
                <w:szCs w:val="24"/>
              </w:rPr>
              <w:lastRenderedPageBreak/>
              <w:t xml:space="preserve">the court a quo had regard to during sentencing. This restatement of personal circumstances does not constitute a ground of appeal as the respondent rightfully submitted. </w:t>
            </w:r>
          </w:p>
          <w:p w:rsidR="007D0019" w:rsidRPr="00FE7A70" w:rsidRDefault="007D0019" w:rsidP="00951C34">
            <w:pPr>
              <w:spacing w:line="360" w:lineRule="auto"/>
              <w:jc w:val="both"/>
              <w:rPr>
                <w:rFonts w:ascii="Arial" w:hAnsi="Arial" w:cs="Arial"/>
                <w:sz w:val="24"/>
                <w:szCs w:val="24"/>
              </w:rPr>
            </w:pPr>
          </w:p>
          <w:p w:rsidR="00974315" w:rsidRPr="00FE7A70" w:rsidRDefault="00951C34" w:rsidP="007D0019">
            <w:pPr>
              <w:spacing w:line="360" w:lineRule="auto"/>
              <w:jc w:val="both"/>
              <w:rPr>
                <w:rFonts w:ascii="Arial" w:hAnsi="Arial" w:cs="Arial"/>
                <w:sz w:val="24"/>
                <w:szCs w:val="24"/>
              </w:rPr>
            </w:pPr>
            <w:r w:rsidRPr="00FE7A70">
              <w:rPr>
                <w:rFonts w:ascii="Arial" w:hAnsi="Arial" w:cs="Arial"/>
              </w:rPr>
              <w:t>[6</w:t>
            </w:r>
            <w:r w:rsidR="00974315" w:rsidRPr="00FE7A70">
              <w:rPr>
                <w:rFonts w:ascii="Arial" w:hAnsi="Arial" w:cs="Arial"/>
                <w:sz w:val="24"/>
                <w:szCs w:val="24"/>
              </w:rPr>
              <w:t>]</w:t>
            </w:r>
            <w:r w:rsidR="00974315" w:rsidRPr="00FE7A70">
              <w:rPr>
                <w:rFonts w:ascii="Arial" w:hAnsi="Arial" w:cs="Arial"/>
                <w:b/>
                <w:sz w:val="24"/>
                <w:szCs w:val="24"/>
              </w:rPr>
              <w:tab/>
            </w:r>
            <w:r w:rsidR="00D40026" w:rsidRPr="00FE7A70">
              <w:rPr>
                <w:rFonts w:ascii="Arial" w:hAnsi="Arial" w:cs="Arial"/>
                <w:sz w:val="24"/>
                <w:szCs w:val="24"/>
              </w:rPr>
              <w:t>The affidavits filed are silent on the prospects of success</w:t>
            </w:r>
            <w:r w:rsidR="00D40026" w:rsidRPr="00FE7A70">
              <w:rPr>
                <w:rFonts w:ascii="Arial" w:hAnsi="Arial" w:cs="Arial"/>
              </w:rPr>
              <w:t xml:space="preserve">. </w:t>
            </w:r>
            <w:r w:rsidR="00B638A2" w:rsidRPr="00FE7A70">
              <w:rPr>
                <w:rFonts w:ascii="Arial" w:hAnsi="Arial" w:cs="Arial"/>
                <w:sz w:val="24"/>
                <w:szCs w:val="24"/>
              </w:rPr>
              <w:t>The appellants</w:t>
            </w:r>
            <w:r w:rsidR="007D0019" w:rsidRPr="00FE7A70">
              <w:rPr>
                <w:rFonts w:ascii="Arial" w:hAnsi="Arial" w:cs="Arial"/>
                <w:sz w:val="24"/>
                <w:szCs w:val="24"/>
              </w:rPr>
              <w:t xml:space="preserve"> merely requested this honorable Court to reduce their sentences without advancing any grounds of appeal</w:t>
            </w:r>
            <w:r w:rsidR="00710DB8" w:rsidRPr="00FE7A70">
              <w:rPr>
                <w:rFonts w:ascii="Arial" w:hAnsi="Arial" w:cs="Arial"/>
                <w:sz w:val="24"/>
                <w:szCs w:val="24"/>
              </w:rPr>
              <w:t xml:space="preserve"> nor </w:t>
            </w:r>
            <w:r w:rsidR="00B638A2" w:rsidRPr="00FE7A70">
              <w:rPr>
                <w:rFonts w:ascii="Arial" w:hAnsi="Arial" w:cs="Arial"/>
                <w:sz w:val="24"/>
                <w:szCs w:val="24"/>
              </w:rPr>
              <w:t>prospects of success</w:t>
            </w:r>
            <w:r w:rsidR="007D0019" w:rsidRPr="00FE7A70">
              <w:rPr>
                <w:rFonts w:ascii="Arial" w:hAnsi="Arial" w:cs="Arial"/>
                <w:sz w:val="24"/>
                <w:szCs w:val="24"/>
              </w:rPr>
              <w:t>.</w:t>
            </w:r>
            <w:r w:rsidR="001B06D6" w:rsidRPr="00FE7A70">
              <w:rPr>
                <w:rFonts w:ascii="Arial" w:hAnsi="Arial" w:cs="Arial"/>
                <w:sz w:val="24"/>
                <w:szCs w:val="24"/>
              </w:rPr>
              <w:t xml:space="preserve"> </w:t>
            </w:r>
          </w:p>
          <w:p w:rsidR="00E02BED" w:rsidRPr="00FE7A70" w:rsidRDefault="00E02BED" w:rsidP="00951C34">
            <w:pPr>
              <w:pStyle w:val="NormalWeb"/>
              <w:shd w:val="clear" w:color="auto" w:fill="FFFFFF"/>
              <w:spacing w:before="0" w:beforeAutospacing="0" w:after="150" w:afterAutospacing="0" w:line="360" w:lineRule="auto"/>
              <w:jc w:val="both"/>
              <w:rPr>
                <w:rFonts w:ascii="Arial" w:hAnsi="Arial" w:cs="Arial"/>
              </w:rPr>
            </w:pPr>
          </w:p>
          <w:p w:rsidR="00E02BED" w:rsidRPr="00FE7A70" w:rsidRDefault="00E02BED" w:rsidP="00E02BED">
            <w:pPr>
              <w:spacing w:line="360" w:lineRule="auto"/>
              <w:jc w:val="both"/>
              <w:rPr>
                <w:rFonts w:ascii="Arial" w:hAnsi="Arial" w:cs="Arial"/>
                <w:sz w:val="24"/>
                <w:szCs w:val="24"/>
              </w:rPr>
            </w:pPr>
            <w:r w:rsidRPr="00FE7A70">
              <w:rPr>
                <w:rFonts w:ascii="Arial" w:hAnsi="Arial" w:cs="Arial"/>
                <w:sz w:val="24"/>
                <w:szCs w:val="24"/>
              </w:rPr>
              <w:t>[7]</w:t>
            </w:r>
            <w:r w:rsidRPr="00FE7A70">
              <w:rPr>
                <w:rFonts w:ascii="Arial" w:hAnsi="Arial" w:cs="Arial"/>
                <w:b/>
                <w:sz w:val="24"/>
                <w:szCs w:val="24"/>
              </w:rPr>
              <w:tab/>
            </w:r>
            <w:r w:rsidRPr="00FE7A70">
              <w:rPr>
                <w:rFonts w:ascii="Arial" w:hAnsi="Arial" w:cs="Arial"/>
                <w:sz w:val="24"/>
                <w:szCs w:val="24"/>
              </w:rPr>
              <w:t>Rule 67 (1) of the Magistrate Court Rules provides that ‘</w:t>
            </w:r>
            <w:r w:rsidRPr="00FE7A70">
              <w:rPr>
                <w:rFonts w:ascii="Arial" w:hAnsi="Arial" w:cs="Arial"/>
              </w:rPr>
              <w:t>a convicted person desiring to appeal under section 103 (1) of the Act shall within 14 days after the date of conviction, sentence or order in question, lodge with the clerk of the court a notice of appeal in writing in which he shall set out clearly and specifically the grounds whether of fact or law or both fact or law on which the appeal is based</w:t>
            </w:r>
            <w:r w:rsidR="00B638A2" w:rsidRPr="00FE7A70">
              <w:rPr>
                <w:rFonts w:ascii="Arial" w:hAnsi="Arial" w:cs="Arial"/>
                <w:sz w:val="24"/>
                <w:szCs w:val="24"/>
              </w:rPr>
              <w:t>’.</w:t>
            </w:r>
            <w:r w:rsidRPr="00FE7A70">
              <w:rPr>
                <w:rFonts w:ascii="Arial" w:hAnsi="Arial" w:cs="Arial"/>
                <w:sz w:val="24"/>
                <w:szCs w:val="24"/>
              </w:rPr>
              <w:t xml:space="preserve"> Rule 67(1) of the </w:t>
            </w:r>
            <w:r w:rsidRPr="00FE7A70">
              <w:rPr>
                <w:rStyle w:val="Emphasis"/>
                <w:rFonts w:ascii="Arial" w:hAnsi="Arial" w:cs="Arial"/>
                <w:sz w:val="24"/>
                <w:szCs w:val="24"/>
              </w:rPr>
              <w:t>Rules of the Magistrates Court</w:t>
            </w:r>
            <w:r w:rsidRPr="00FE7A70">
              <w:rPr>
                <w:rFonts w:ascii="Arial" w:hAnsi="Arial" w:cs="Arial"/>
                <w:sz w:val="24"/>
                <w:szCs w:val="24"/>
              </w:rPr>
              <w:t xml:space="preserve"> is a peremptory requirement</w:t>
            </w:r>
            <w:r w:rsidR="00AE1B85">
              <w:rPr>
                <w:rFonts w:ascii="Arial" w:hAnsi="Arial" w:cs="Arial"/>
                <w:sz w:val="24"/>
                <w:szCs w:val="24"/>
              </w:rPr>
              <w:t>.</w:t>
            </w:r>
            <w:r w:rsidRPr="00FE7A70">
              <w:rPr>
                <w:rStyle w:val="FootnoteReference"/>
                <w:rFonts w:ascii="Arial" w:hAnsi="Arial" w:cs="Arial"/>
                <w:sz w:val="24"/>
                <w:szCs w:val="24"/>
              </w:rPr>
              <w:footnoteReference w:id="1"/>
            </w:r>
            <w:r w:rsidRPr="00FE7A70">
              <w:rPr>
                <w:rFonts w:ascii="Arial" w:hAnsi="Arial" w:cs="Arial"/>
                <w:sz w:val="24"/>
                <w:szCs w:val="24"/>
              </w:rPr>
              <w:t xml:space="preserve"> The purpose of a specific and clear ground of appeal is to ‘apprise all interested parties as fully as possible of what is in issue and to bind the parties to those issues</w:t>
            </w:r>
            <w:r w:rsidR="00AE1B85">
              <w:rPr>
                <w:rFonts w:ascii="Arial" w:hAnsi="Arial" w:cs="Arial"/>
                <w:sz w:val="24"/>
                <w:szCs w:val="24"/>
              </w:rPr>
              <w:t>.</w:t>
            </w:r>
            <w:r w:rsidRPr="00FE7A70">
              <w:rPr>
                <w:rStyle w:val="FootnoteReference"/>
                <w:rFonts w:ascii="Arial" w:hAnsi="Arial" w:cs="Arial"/>
                <w:sz w:val="24"/>
                <w:szCs w:val="24"/>
              </w:rPr>
              <w:footnoteReference w:id="2"/>
            </w:r>
            <w:r w:rsidRPr="00FE7A70">
              <w:rPr>
                <w:rFonts w:ascii="Arial" w:hAnsi="Arial" w:cs="Arial"/>
                <w:sz w:val="24"/>
                <w:szCs w:val="24"/>
              </w:rPr>
              <w:t xml:space="preserve"> Therefore the requirements as set out in Rule 67(1) of the Magistrates Court Rules have not been met.</w:t>
            </w:r>
          </w:p>
          <w:p w:rsidR="00D7352B" w:rsidRPr="00FE7A70" w:rsidRDefault="00D7352B" w:rsidP="00951C34">
            <w:pPr>
              <w:spacing w:line="360" w:lineRule="auto"/>
              <w:jc w:val="both"/>
              <w:rPr>
                <w:rFonts w:ascii="Arial" w:hAnsi="Arial" w:cs="Arial"/>
                <w:sz w:val="24"/>
                <w:szCs w:val="24"/>
              </w:rPr>
            </w:pPr>
          </w:p>
          <w:p w:rsidR="007D0019" w:rsidRPr="00FE7A70" w:rsidRDefault="00951C34" w:rsidP="007D0019">
            <w:pPr>
              <w:spacing w:line="360" w:lineRule="auto"/>
              <w:jc w:val="both"/>
              <w:rPr>
                <w:rFonts w:ascii="Arial" w:hAnsi="Arial" w:cs="Arial"/>
                <w:sz w:val="24"/>
                <w:szCs w:val="24"/>
              </w:rPr>
            </w:pPr>
            <w:r w:rsidRPr="00FE7A70">
              <w:rPr>
                <w:rFonts w:ascii="Arial" w:hAnsi="Arial" w:cs="Arial"/>
                <w:sz w:val="24"/>
                <w:szCs w:val="24"/>
              </w:rPr>
              <w:t>[</w:t>
            </w:r>
            <w:r w:rsidR="00E02BED" w:rsidRPr="00FE7A70">
              <w:rPr>
                <w:rFonts w:ascii="Arial" w:hAnsi="Arial" w:cs="Arial"/>
                <w:sz w:val="24"/>
                <w:szCs w:val="24"/>
              </w:rPr>
              <w:t>8</w:t>
            </w:r>
            <w:r w:rsidR="00B638A2" w:rsidRPr="00FE7A70">
              <w:rPr>
                <w:rFonts w:ascii="Arial" w:hAnsi="Arial" w:cs="Arial"/>
                <w:sz w:val="24"/>
                <w:szCs w:val="24"/>
              </w:rPr>
              <w:t>]</w:t>
            </w:r>
            <w:r w:rsidR="00D7352B" w:rsidRPr="00FE7A70">
              <w:rPr>
                <w:rFonts w:ascii="Arial" w:hAnsi="Arial" w:cs="Arial"/>
                <w:b/>
                <w:sz w:val="24"/>
                <w:szCs w:val="24"/>
              </w:rPr>
              <w:tab/>
            </w:r>
            <w:r w:rsidR="00D7352B" w:rsidRPr="00FE7A70">
              <w:rPr>
                <w:rFonts w:ascii="Arial" w:hAnsi="Arial" w:cs="Arial"/>
                <w:sz w:val="24"/>
                <w:szCs w:val="24"/>
              </w:rPr>
              <w:t>From a reading of the trial court’s judgement on sentence</w:t>
            </w:r>
            <w:r w:rsidRPr="00FE7A70">
              <w:rPr>
                <w:rFonts w:ascii="Arial" w:hAnsi="Arial" w:cs="Arial"/>
                <w:sz w:val="24"/>
                <w:szCs w:val="24"/>
              </w:rPr>
              <w:t>s</w:t>
            </w:r>
            <w:r w:rsidR="00D7352B" w:rsidRPr="00FE7A70">
              <w:rPr>
                <w:rFonts w:ascii="Arial" w:hAnsi="Arial" w:cs="Arial"/>
                <w:sz w:val="24"/>
                <w:szCs w:val="24"/>
              </w:rPr>
              <w:t xml:space="preserve"> it is evident that a balance was properly struck between the interests of the appellant, the seriousness of the crime and the circumstances under which they were committed; whilst bearing in mind the interests of society</w:t>
            </w:r>
            <w:r w:rsidR="00B638A2" w:rsidRPr="00FE7A70">
              <w:rPr>
                <w:rFonts w:ascii="Arial" w:hAnsi="Arial" w:cs="Arial"/>
                <w:sz w:val="24"/>
                <w:szCs w:val="24"/>
              </w:rPr>
              <w:t>.</w:t>
            </w:r>
            <w:r w:rsidR="007D0019" w:rsidRPr="00FE7A70">
              <w:rPr>
                <w:rFonts w:ascii="Arial" w:hAnsi="Arial" w:cs="Arial"/>
                <w:sz w:val="24"/>
                <w:szCs w:val="24"/>
              </w:rPr>
              <w:t xml:space="preserve"> I found no misdirection or irregularity committed in this matter</w:t>
            </w:r>
          </w:p>
          <w:p w:rsidR="00710DB8" w:rsidRPr="00FE7A70" w:rsidRDefault="00710DB8" w:rsidP="00951C34">
            <w:pPr>
              <w:spacing w:line="360" w:lineRule="auto"/>
              <w:jc w:val="both"/>
              <w:rPr>
                <w:rFonts w:ascii="Arial" w:hAnsi="Arial" w:cs="Arial"/>
                <w:sz w:val="24"/>
                <w:szCs w:val="24"/>
              </w:rPr>
            </w:pPr>
          </w:p>
          <w:p w:rsidR="00D7352B" w:rsidRPr="00FE7A70" w:rsidRDefault="004B5264" w:rsidP="00951C34">
            <w:pPr>
              <w:spacing w:line="360" w:lineRule="auto"/>
              <w:contextualSpacing/>
              <w:jc w:val="both"/>
              <w:rPr>
                <w:rFonts w:ascii="Arial" w:hAnsi="Arial" w:cs="Arial"/>
                <w:sz w:val="24"/>
                <w:szCs w:val="24"/>
              </w:rPr>
            </w:pPr>
            <w:r w:rsidRPr="00FE7A70">
              <w:rPr>
                <w:rFonts w:ascii="Arial" w:hAnsi="Arial" w:cs="Arial"/>
                <w:sz w:val="24"/>
                <w:szCs w:val="24"/>
              </w:rPr>
              <w:t>[9</w:t>
            </w:r>
            <w:r w:rsidR="00B638A2" w:rsidRPr="00FE7A70">
              <w:rPr>
                <w:rFonts w:ascii="Arial" w:hAnsi="Arial" w:cs="Arial"/>
                <w:sz w:val="24"/>
                <w:szCs w:val="24"/>
              </w:rPr>
              <w:t>]</w:t>
            </w:r>
            <w:r w:rsidR="00D7352B" w:rsidRPr="00FE7A70">
              <w:rPr>
                <w:rFonts w:ascii="Arial" w:hAnsi="Arial" w:cs="Arial"/>
                <w:b/>
                <w:sz w:val="24"/>
                <w:szCs w:val="24"/>
              </w:rPr>
              <w:tab/>
            </w:r>
            <w:r w:rsidR="00D7352B" w:rsidRPr="00FE7A70">
              <w:rPr>
                <w:rFonts w:ascii="Arial" w:hAnsi="Arial" w:cs="Arial"/>
                <w:sz w:val="24"/>
                <w:szCs w:val="24"/>
              </w:rPr>
              <w:t>In the result:</w:t>
            </w:r>
          </w:p>
          <w:p w:rsidR="00710DB8" w:rsidRPr="00FE7A70" w:rsidRDefault="00710DB8" w:rsidP="00951C34">
            <w:pPr>
              <w:spacing w:line="360" w:lineRule="auto"/>
              <w:contextualSpacing/>
              <w:jc w:val="both"/>
              <w:rPr>
                <w:rFonts w:ascii="Arial" w:hAnsi="Arial" w:cs="Arial"/>
                <w:sz w:val="24"/>
                <w:szCs w:val="24"/>
              </w:rPr>
            </w:pPr>
          </w:p>
          <w:p w:rsidR="00D7352B" w:rsidRPr="00FE7A70" w:rsidRDefault="00F47C47" w:rsidP="00951C34">
            <w:pPr>
              <w:spacing w:line="360" w:lineRule="auto"/>
              <w:jc w:val="both"/>
              <w:rPr>
                <w:rFonts w:ascii="Arial" w:hAnsi="Arial" w:cs="Arial"/>
                <w:sz w:val="24"/>
                <w:szCs w:val="24"/>
              </w:rPr>
            </w:pPr>
            <w:r w:rsidRPr="00FE7A70">
              <w:rPr>
                <w:rFonts w:ascii="Arial" w:hAnsi="Arial" w:cs="Arial"/>
                <w:sz w:val="24"/>
                <w:szCs w:val="24"/>
              </w:rPr>
              <w:t>1.  The late filing of appellants’ notice of appeal is condoned.</w:t>
            </w:r>
          </w:p>
          <w:p w:rsidR="00F47C47" w:rsidRPr="00FE7A70" w:rsidRDefault="00F47C47" w:rsidP="00951C34">
            <w:pPr>
              <w:spacing w:line="360" w:lineRule="auto"/>
              <w:jc w:val="both"/>
              <w:rPr>
                <w:rFonts w:ascii="Arial" w:hAnsi="Arial" w:cs="Arial"/>
                <w:sz w:val="24"/>
                <w:szCs w:val="24"/>
              </w:rPr>
            </w:pPr>
            <w:r w:rsidRPr="00FE7A70">
              <w:rPr>
                <w:rFonts w:ascii="Arial" w:hAnsi="Arial" w:cs="Arial"/>
                <w:sz w:val="24"/>
                <w:szCs w:val="24"/>
              </w:rPr>
              <w:t>2.  The appeal is dismissed.</w:t>
            </w:r>
          </w:p>
          <w:p w:rsidR="00710DB8" w:rsidRPr="00FE7A70" w:rsidRDefault="00710DB8" w:rsidP="00951C34">
            <w:pPr>
              <w:spacing w:line="360" w:lineRule="auto"/>
              <w:jc w:val="both"/>
              <w:rPr>
                <w:rFonts w:ascii="Arial" w:hAnsi="Arial" w:cs="Arial"/>
                <w:sz w:val="24"/>
                <w:szCs w:val="24"/>
              </w:rPr>
            </w:pPr>
          </w:p>
          <w:p w:rsidR="00D7352B" w:rsidRPr="00FE7A70" w:rsidRDefault="00D7352B" w:rsidP="00951C34">
            <w:pPr>
              <w:spacing w:line="360" w:lineRule="auto"/>
              <w:contextualSpacing/>
              <w:jc w:val="both"/>
              <w:rPr>
                <w:rFonts w:ascii="Arial" w:hAnsi="Arial" w:cs="Arial"/>
                <w:b/>
                <w:sz w:val="24"/>
                <w:szCs w:val="24"/>
              </w:rPr>
            </w:pPr>
          </w:p>
        </w:tc>
      </w:tr>
      <w:tr w:rsidR="00FE7A70" w:rsidRPr="00FE7A70" w:rsidTr="00E14AE0">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b/>
                <w:sz w:val="24"/>
                <w:szCs w:val="24"/>
              </w:rPr>
            </w:pPr>
            <w:r w:rsidRPr="00FE7A70">
              <w:rPr>
                <w:rFonts w:ascii="Arial" w:hAnsi="Arial" w:cs="Arial"/>
                <w:b/>
                <w:sz w:val="24"/>
                <w:szCs w:val="24"/>
              </w:rPr>
              <w:lastRenderedPageBreak/>
              <w:t>Judge(s) signature</w:t>
            </w:r>
          </w:p>
        </w:tc>
        <w:tc>
          <w:tcPr>
            <w:tcW w:w="4962" w:type="dxa"/>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sz w:val="24"/>
                <w:szCs w:val="24"/>
              </w:rPr>
            </w:pPr>
            <w:r w:rsidRPr="00FE7A70">
              <w:rPr>
                <w:rFonts w:ascii="Arial" w:hAnsi="Arial" w:cs="Arial"/>
                <w:b/>
                <w:sz w:val="24"/>
                <w:szCs w:val="24"/>
              </w:rPr>
              <w:t>Comments:</w:t>
            </w:r>
            <w:r w:rsidRPr="00FE7A70">
              <w:rPr>
                <w:rFonts w:ascii="Arial" w:hAnsi="Arial" w:cs="Arial"/>
                <w:sz w:val="24"/>
                <w:szCs w:val="24"/>
              </w:rPr>
              <w:t xml:space="preserve">  </w:t>
            </w:r>
          </w:p>
        </w:tc>
      </w:tr>
      <w:tr w:rsidR="00FE7A70" w:rsidRPr="00FE7A70" w:rsidTr="00E14AE0">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sz w:val="24"/>
                <w:szCs w:val="24"/>
              </w:rPr>
            </w:pPr>
            <w:r w:rsidRPr="00FE7A70">
              <w:rPr>
                <w:rFonts w:ascii="Arial" w:hAnsi="Arial" w:cs="Arial"/>
                <w:sz w:val="24"/>
                <w:szCs w:val="24"/>
              </w:rPr>
              <w:t>Salionga J:</w:t>
            </w:r>
          </w:p>
        </w:tc>
        <w:tc>
          <w:tcPr>
            <w:tcW w:w="4962" w:type="dxa"/>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sz w:val="24"/>
                <w:szCs w:val="24"/>
              </w:rPr>
            </w:pPr>
            <w:r w:rsidRPr="00FE7A70">
              <w:rPr>
                <w:rFonts w:ascii="Arial" w:hAnsi="Arial" w:cs="Arial"/>
                <w:sz w:val="24"/>
                <w:szCs w:val="24"/>
              </w:rPr>
              <w:t xml:space="preserve">None </w:t>
            </w:r>
          </w:p>
        </w:tc>
      </w:tr>
      <w:tr w:rsidR="00FE7A70" w:rsidRPr="00FE7A70" w:rsidTr="00E14AE0">
        <w:trPr>
          <w:trHeight w:val="692"/>
        </w:trPr>
        <w:tc>
          <w:tcPr>
            <w:tcW w:w="5089" w:type="dxa"/>
            <w:gridSpan w:val="2"/>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sz w:val="24"/>
                <w:szCs w:val="24"/>
              </w:rPr>
            </w:pPr>
            <w:r w:rsidRPr="00FE7A70">
              <w:rPr>
                <w:rFonts w:ascii="Arial" w:hAnsi="Arial" w:cs="Arial"/>
                <w:sz w:val="24"/>
                <w:szCs w:val="24"/>
              </w:rPr>
              <w:t>January J:</w:t>
            </w:r>
          </w:p>
        </w:tc>
        <w:tc>
          <w:tcPr>
            <w:tcW w:w="4962" w:type="dxa"/>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sz w:val="24"/>
                <w:szCs w:val="24"/>
              </w:rPr>
            </w:pPr>
            <w:r w:rsidRPr="00FE7A70">
              <w:rPr>
                <w:rFonts w:ascii="Arial" w:hAnsi="Arial" w:cs="Arial"/>
                <w:sz w:val="24"/>
                <w:szCs w:val="24"/>
              </w:rPr>
              <w:t>None</w:t>
            </w:r>
          </w:p>
        </w:tc>
      </w:tr>
      <w:tr w:rsidR="00FE7A70" w:rsidRPr="00FE7A70" w:rsidTr="00E14AE0">
        <w:trPr>
          <w:trHeight w:val="557"/>
        </w:trPr>
        <w:tc>
          <w:tcPr>
            <w:tcW w:w="10051" w:type="dxa"/>
            <w:gridSpan w:val="3"/>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b/>
                <w:sz w:val="24"/>
                <w:szCs w:val="24"/>
              </w:rPr>
            </w:pPr>
            <w:r w:rsidRPr="00FE7A70">
              <w:rPr>
                <w:rFonts w:ascii="Arial" w:hAnsi="Arial" w:cs="Arial"/>
                <w:b/>
                <w:sz w:val="24"/>
                <w:szCs w:val="24"/>
              </w:rPr>
              <w:t>Counsel:</w:t>
            </w:r>
          </w:p>
        </w:tc>
      </w:tr>
      <w:tr w:rsidR="00FE7A70" w:rsidRPr="00FE7A70" w:rsidTr="00E14AE0">
        <w:trPr>
          <w:trHeight w:val="955"/>
        </w:trPr>
        <w:tc>
          <w:tcPr>
            <w:tcW w:w="5089" w:type="dxa"/>
            <w:gridSpan w:val="2"/>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b/>
                <w:sz w:val="24"/>
                <w:szCs w:val="24"/>
              </w:rPr>
            </w:pPr>
            <w:r w:rsidRPr="00FE7A70">
              <w:rPr>
                <w:rFonts w:ascii="Arial" w:hAnsi="Arial" w:cs="Arial"/>
                <w:b/>
                <w:sz w:val="24"/>
                <w:szCs w:val="24"/>
              </w:rPr>
              <w:t>Appellant</w:t>
            </w:r>
          </w:p>
        </w:tc>
        <w:tc>
          <w:tcPr>
            <w:tcW w:w="4962" w:type="dxa"/>
            <w:tcBorders>
              <w:top w:val="single" w:sz="4" w:space="0" w:color="auto"/>
              <w:left w:val="single" w:sz="4" w:space="0" w:color="auto"/>
              <w:bottom w:val="single" w:sz="4" w:space="0" w:color="auto"/>
              <w:right w:val="single" w:sz="4" w:space="0" w:color="auto"/>
            </w:tcBorders>
            <w:hideMark/>
          </w:tcPr>
          <w:p w:rsidR="00D7352B" w:rsidRPr="00FE7A70" w:rsidRDefault="00D7352B" w:rsidP="00951C34">
            <w:pPr>
              <w:spacing w:line="360" w:lineRule="auto"/>
              <w:jc w:val="both"/>
              <w:rPr>
                <w:rFonts w:ascii="Arial" w:hAnsi="Arial" w:cs="Arial"/>
                <w:b/>
                <w:sz w:val="24"/>
                <w:szCs w:val="24"/>
              </w:rPr>
            </w:pPr>
            <w:r w:rsidRPr="00FE7A70">
              <w:rPr>
                <w:rFonts w:ascii="Arial" w:hAnsi="Arial" w:cs="Arial"/>
                <w:b/>
                <w:sz w:val="24"/>
                <w:szCs w:val="24"/>
              </w:rPr>
              <w:t>Respondent</w:t>
            </w:r>
          </w:p>
        </w:tc>
      </w:tr>
      <w:tr w:rsidR="00FE7A70" w:rsidRPr="00FE7A70" w:rsidTr="00E14AE0">
        <w:trPr>
          <w:trHeight w:val="984"/>
        </w:trPr>
        <w:tc>
          <w:tcPr>
            <w:tcW w:w="5089" w:type="dxa"/>
            <w:gridSpan w:val="2"/>
            <w:tcBorders>
              <w:top w:val="single" w:sz="4" w:space="0" w:color="auto"/>
              <w:left w:val="single" w:sz="4" w:space="0" w:color="auto"/>
              <w:bottom w:val="single" w:sz="4" w:space="0" w:color="auto"/>
              <w:right w:val="single" w:sz="4" w:space="0" w:color="auto"/>
            </w:tcBorders>
            <w:hideMark/>
          </w:tcPr>
          <w:p w:rsidR="00D7352B" w:rsidRPr="00FE7A70" w:rsidRDefault="00C23D20" w:rsidP="00951C34">
            <w:pPr>
              <w:spacing w:line="360" w:lineRule="auto"/>
              <w:jc w:val="both"/>
              <w:rPr>
                <w:rFonts w:ascii="Arial" w:hAnsi="Arial" w:cs="Arial"/>
                <w:sz w:val="24"/>
                <w:szCs w:val="24"/>
              </w:rPr>
            </w:pPr>
            <w:r w:rsidRPr="00FE7A70">
              <w:rPr>
                <w:rFonts w:ascii="Arial" w:hAnsi="Arial" w:cs="Arial"/>
                <w:sz w:val="24"/>
                <w:szCs w:val="24"/>
              </w:rPr>
              <w:t>Mr M</w:t>
            </w:r>
            <w:r w:rsidR="00710DB8" w:rsidRPr="00FE7A70">
              <w:rPr>
                <w:rFonts w:ascii="Arial" w:hAnsi="Arial" w:cs="Arial"/>
                <w:sz w:val="24"/>
                <w:szCs w:val="24"/>
              </w:rPr>
              <w:t xml:space="preserve"> Amukwa </w:t>
            </w:r>
          </w:p>
          <w:p w:rsidR="00710DB8" w:rsidRPr="00FE7A70" w:rsidRDefault="00710DB8" w:rsidP="00951C34">
            <w:pPr>
              <w:spacing w:line="360" w:lineRule="auto"/>
              <w:jc w:val="both"/>
              <w:rPr>
                <w:rFonts w:ascii="Arial" w:hAnsi="Arial" w:cs="Arial"/>
                <w:sz w:val="24"/>
                <w:szCs w:val="24"/>
              </w:rPr>
            </w:pPr>
            <w:r w:rsidRPr="00FE7A70">
              <w:rPr>
                <w:rFonts w:ascii="Arial" w:hAnsi="Arial" w:cs="Arial"/>
                <w:sz w:val="24"/>
                <w:szCs w:val="24"/>
              </w:rPr>
              <w:t>Olu</w:t>
            </w:r>
            <w:r w:rsidR="00FE7A70">
              <w:rPr>
                <w:rFonts w:ascii="Arial" w:hAnsi="Arial" w:cs="Arial"/>
                <w:sz w:val="24"/>
                <w:szCs w:val="24"/>
              </w:rPr>
              <w:t>no Correctional Facility, Ondangwa</w:t>
            </w:r>
          </w:p>
          <w:p w:rsidR="009816A2" w:rsidRPr="00FE7A70" w:rsidRDefault="009816A2" w:rsidP="00951C34">
            <w:pPr>
              <w:spacing w:line="360" w:lineRule="auto"/>
              <w:jc w:val="both"/>
              <w:rPr>
                <w:rFonts w:ascii="Arial" w:hAnsi="Arial" w:cs="Arial"/>
                <w:sz w:val="24"/>
                <w:szCs w:val="24"/>
              </w:rPr>
            </w:pPr>
          </w:p>
          <w:p w:rsidR="00710DB8" w:rsidRPr="00FE7A70" w:rsidRDefault="00C23D20" w:rsidP="00951C34">
            <w:pPr>
              <w:spacing w:line="360" w:lineRule="auto"/>
              <w:jc w:val="both"/>
              <w:rPr>
                <w:rFonts w:ascii="Arial" w:hAnsi="Arial" w:cs="Arial"/>
                <w:sz w:val="24"/>
                <w:szCs w:val="24"/>
              </w:rPr>
            </w:pPr>
            <w:r w:rsidRPr="00FE7A70">
              <w:rPr>
                <w:rFonts w:ascii="Arial" w:hAnsi="Arial" w:cs="Arial"/>
                <w:sz w:val="24"/>
                <w:szCs w:val="24"/>
              </w:rPr>
              <w:t>Mr M E</w:t>
            </w:r>
            <w:r w:rsidR="000E7768" w:rsidRPr="00FE7A70">
              <w:rPr>
                <w:rFonts w:ascii="Arial" w:hAnsi="Arial" w:cs="Arial"/>
                <w:sz w:val="24"/>
                <w:szCs w:val="24"/>
              </w:rPr>
              <w:t xml:space="preserve"> Amunyela </w:t>
            </w:r>
          </w:p>
          <w:p w:rsidR="000E7768" w:rsidRPr="00FE7A70" w:rsidRDefault="000E7768" w:rsidP="00951C34">
            <w:pPr>
              <w:spacing w:line="360" w:lineRule="auto"/>
              <w:jc w:val="both"/>
              <w:rPr>
                <w:rFonts w:ascii="Arial" w:hAnsi="Arial" w:cs="Arial"/>
                <w:sz w:val="24"/>
                <w:szCs w:val="24"/>
              </w:rPr>
            </w:pPr>
            <w:r w:rsidRPr="00FE7A70">
              <w:rPr>
                <w:rFonts w:ascii="Arial" w:hAnsi="Arial" w:cs="Arial"/>
                <w:sz w:val="24"/>
                <w:szCs w:val="24"/>
              </w:rPr>
              <w:t>Ol</w:t>
            </w:r>
            <w:r w:rsidR="00FE7A70">
              <w:rPr>
                <w:rFonts w:ascii="Arial" w:hAnsi="Arial" w:cs="Arial"/>
                <w:sz w:val="24"/>
                <w:szCs w:val="24"/>
              </w:rPr>
              <w:t>uno Correctional Facility, Ondangwa</w:t>
            </w:r>
          </w:p>
          <w:p w:rsidR="009816A2" w:rsidRPr="00FE7A70" w:rsidRDefault="009816A2" w:rsidP="00951C34">
            <w:pPr>
              <w:spacing w:line="360" w:lineRule="auto"/>
              <w:jc w:val="both"/>
              <w:rPr>
                <w:rFonts w:ascii="Arial" w:hAnsi="Arial" w:cs="Arial"/>
                <w:sz w:val="24"/>
                <w:szCs w:val="24"/>
              </w:rPr>
            </w:pPr>
          </w:p>
          <w:p w:rsidR="000E7768" w:rsidRPr="00FE7A70" w:rsidRDefault="00C23D20" w:rsidP="00951C34">
            <w:pPr>
              <w:spacing w:line="360" w:lineRule="auto"/>
              <w:jc w:val="both"/>
              <w:rPr>
                <w:rFonts w:ascii="Arial" w:hAnsi="Arial" w:cs="Arial"/>
                <w:sz w:val="24"/>
                <w:szCs w:val="24"/>
              </w:rPr>
            </w:pPr>
            <w:r w:rsidRPr="00FE7A70">
              <w:rPr>
                <w:rFonts w:ascii="Arial" w:hAnsi="Arial" w:cs="Arial"/>
                <w:sz w:val="24"/>
                <w:szCs w:val="24"/>
              </w:rPr>
              <w:t>Mr E Nd</w:t>
            </w:r>
            <w:r w:rsidR="000E7768" w:rsidRPr="00FE7A70">
              <w:rPr>
                <w:rFonts w:ascii="Arial" w:hAnsi="Arial" w:cs="Arial"/>
                <w:sz w:val="24"/>
                <w:szCs w:val="24"/>
              </w:rPr>
              <w:t xml:space="preserve"> Ndayanale</w:t>
            </w:r>
          </w:p>
          <w:p w:rsidR="000E7768" w:rsidRPr="00FE7A70" w:rsidRDefault="000E7768" w:rsidP="00951C34">
            <w:pPr>
              <w:spacing w:line="360" w:lineRule="auto"/>
              <w:jc w:val="both"/>
              <w:rPr>
                <w:rFonts w:ascii="Arial" w:hAnsi="Arial" w:cs="Arial"/>
                <w:sz w:val="24"/>
                <w:szCs w:val="24"/>
              </w:rPr>
            </w:pPr>
            <w:r w:rsidRPr="00FE7A70">
              <w:rPr>
                <w:rFonts w:ascii="Arial" w:hAnsi="Arial" w:cs="Arial"/>
                <w:sz w:val="24"/>
                <w:szCs w:val="24"/>
              </w:rPr>
              <w:t>Ol</w:t>
            </w:r>
            <w:r w:rsidR="00FE7A70">
              <w:rPr>
                <w:rFonts w:ascii="Arial" w:hAnsi="Arial" w:cs="Arial"/>
                <w:sz w:val="24"/>
                <w:szCs w:val="24"/>
              </w:rPr>
              <w:t>uno Correctional Facility, Ondangwa</w:t>
            </w:r>
          </w:p>
        </w:tc>
        <w:tc>
          <w:tcPr>
            <w:tcW w:w="4962" w:type="dxa"/>
            <w:tcBorders>
              <w:top w:val="single" w:sz="4" w:space="0" w:color="auto"/>
              <w:left w:val="single" w:sz="4" w:space="0" w:color="auto"/>
              <w:bottom w:val="single" w:sz="4" w:space="0" w:color="auto"/>
              <w:right w:val="single" w:sz="4" w:space="0" w:color="auto"/>
            </w:tcBorders>
            <w:hideMark/>
          </w:tcPr>
          <w:p w:rsidR="00D7352B" w:rsidRPr="00FE7A70" w:rsidRDefault="00C23D20" w:rsidP="00951C34">
            <w:pPr>
              <w:spacing w:line="360" w:lineRule="auto"/>
              <w:jc w:val="both"/>
              <w:rPr>
                <w:rFonts w:ascii="Arial" w:hAnsi="Arial" w:cs="Arial"/>
                <w:sz w:val="24"/>
                <w:szCs w:val="24"/>
              </w:rPr>
            </w:pPr>
            <w:r w:rsidRPr="00FE7A70">
              <w:rPr>
                <w:rFonts w:ascii="Arial" w:hAnsi="Arial" w:cs="Arial"/>
                <w:sz w:val="24"/>
                <w:szCs w:val="24"/>
              </w:rPr>
              <w:t>Ms</w:t>
            </w:r>
            <w:r w:rsidR="00710DB8" w:rsidRPr="00FE7A70">
              <w:rPr>
                <w:rFonts w:ascii="Arial" w:hAnsi="Arial" w:cs="Arial"/>
                <w:sz w:val="24"/>
                <w:szCs w:val="24"/>
              </w:rPr>
              <w:t xml:space="preserve"> M Nghiyoonanye</w:t>
            </w:r>
          </w:p>
          <w:p w:rsidR="00D7352B" w:rsidRPr="00FE7A70" w:rsidRDefault="00D7352B" w:rsidP="00951C34">
            <w:pPr>
              <w:spacing w:line="360" w:lineRule="auto"/>
              <w:jc w:val="both"/>
              <w:rPr>
                <w:rFonts w:ascii="Arial" w:hAnsi="Arial" w:cs="Arial"/>
                <w:sz w:val="24"/>
                <w:szCs w:val="24"/>
              </w:rPr>
            </w:pPr>
            <w:r w:rsidRPr="00FE7A70">
              <w:rPr>
                <w:rFonts w:ascii="Arial" w:hAnsi="Arial" w:cs="Arial"/>
                <w:sz w:val="24"/>
                <w:szCs w:val="24"/>
              </w:rPr>
              <w:t>Office of the Prosecutor General, Oshakati</w:t>
            </w:r>
          </w:p>
        </w:tc>
      </w:tr>
    </w:tbl>
    <w:p w:rsidR="00D7352B" w:rsidRPr="00FE7A70" w:rsidRDefault="00D7352B" w:rsidP="00951C34">
      <w:pPr>
        <w:spacing w:line="360" w:lineRule="auto"/>
        <w:jc w:val="both"/>
        <w:rPr>
          <w:rFonts w:ascii="Arial" w:hAnsi="Arial" w:cs="Arial"/>
          <w:sz w:val="24"/>
          <w:szCs w:val="24"/>
          <w:lang w:val="en-ZA"/>
        </w:rPr>
      </w:pPr>
    </w:p>
    <w:p w:rsidR="00D7352B" w:rsidRPr="00FE7A70" w:rsidRDefault="00D7352B" w:rsidP="00951C34">
      <w:pPr>
        <w:spacing w:line="360" w:lineRule="auto"/>
        <w:jc w:val="both"/>
        <w:rPr>
          <w:rFonts w:ascii="Arial" w:hAnsi="Arial" w:cs="Arial"/>
          <w:sz w:val="24"/>
          <w:szCs w:val="24"/>
          <w:lang w:val="en-ZA"/>
        </w:rPr>
      </w:pPr>
    </w:p>
    <w:p w:rsidR="00D7352B" w:rsidRPr="00FE7A70" w:rsidRDefault="00D7352B" w:rsidP="00951C34">
      <w:pPr>
        <w:spacing w:line="360" w:lineRule="auto"/>
        <w:jc w:val="both"/>
        <w:rPr>
          <w:rFonts w:ascii="Arial" w:hAnsi="Arial" w:cs="Arial"/>
          <w:sz w:val="24"/>
          <w:szCs w:val="24"/>
          <w:lang w:val="en-ZA"/>
        </w:rPr>
      </w:pPr>
    </w:p>
    <w:p w:rsidR="00D7352B" w:rsidRPr="00FE7A70" w:rsidRDefault="00D7352B" w:rsidP="00951C34">
      <w:pPr>
        <w:spacing w:line="360" w:lineRule="auto"/>
        <w:jc w:val="both"/>
        <w:rPr>
          <w:rFonts w:ascii="Arial" w:hAnsi="Arial" w:cs="Arial"/>
          <w:sz w:val="24"/>
          <w:szCs w:val="24"/>
        </w:rPr>
      </w:pPr>
    </w:p>
    <w:sectPr w:rsidR="00D7352B" w:rsidRPr="00FE7A70" w:rsidSect="00FE7A70">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24" w:rsidRDefault="00FE4C24" w:rsidP="0053511F">
      <w:pPr>
        <w:spacing w:after="0" w:line="240" w:lineRule="auto"/>
      </w:pPr>
      <w:r>
        <w:separator/>
      </w:r>
    </w:p>
  </w:endnote>
  <w:endnote w:type="continuationSeparator" w:id="0">
    <w:p w:rsidR="00FE4C24" w:rsidRDefault="00FE4C24" w:rsidP="0053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24" w:rsidRDefault="00FE4C24" w:rsidP="0053511F">
      <w:pPr>
        <w:spacing w:after="0" w:line="240" w:lineRule="auto"/>
      </w:pPr>
      <w:r>
        <w:separator/>
      </w:r>
    </w:p>
  </w:footnote>
  <w:footnote w:type="continuationSeparator" w:id="0">
    <w:p w:rsidR="00FE4C24" w:rsidRDefault="00FE4C24" w:rsidP="0053511F">
      <w:pPr>
        <w:spacing w:after="0" w:line="240" w:lineRule="auto"/>
      </w:pPr>
      <w:r>
        <w:continuationSeparator/>
      </w:r>
    </w:p>
  </w:footnote>
  <w:footnote w:id="1">
    <w:p w:rsidR="00E02BED" w:rsidRPr="0053511F" w:rsidRDefault="00E02BED" w:rsidP="00E02BED">
      <w:pPr>
        <w:pStyle w:val="FootnoteText"/>
        <w:rPr>
          <w:rFonts w:ascii="Arial" w:hAnsi="Arial" w:cs="Arial"/>
          <w:lang w:val="en-ZA"/>
        </w:rPr>
      </w:pPr>
      <w:r>
        <w:rPr>
          <w:rStyle w:val="FootnoteReference"/>
        </w:rPr>
        <w:footnoteRef/>
      </w:r>
      <w:r>
        <w:t xml:space="preserve"> </w:t>
      </w:r>
      <w:r w:rsidRPr="00710DB8">
        <w:rPr>
          <w:rFonts w:ascii="Arial" w:hAnsi="Arial" w:cs="Arial"/>
          <w:i/>
          <w:lang w:val="en-ZA"/>
        </w:rPr>
        <w:t>Boois v State</w:t>
      </w:r>
      <w:r w:rsidRPr="0053511F">
        <w:rPr>
          <w:rFonts w:ascii="Arial" w:hAnsi="Arial" w:cs="Arial"/>
          <w:lang w:val="en-ZA"/>
        </w:rPr>
        <w:t>(CA 76/2014) [2015] NAHCDM 131 (08 June 2015) at para 4</w:t>
      </w:r>
    </w:p>
  </w:footnote>
  <w:footnote w:id="2">
    <w:p w:rsidR="00E02BED" w:rsidRPr="0053511F" w:rsidRDefault="00E02BED" w:rsidP="00E02BED">
      <w:pPr>
        <w:pStyle w:val="FootnoteText"/>
        <w:rPr>
          <w:rFonts w:ascii="Arial" w:hAnsi="Arial" w:cs="Arial"/>
          <w:lang w:val="en-ZA"/>
        </w:rPr>
      </w:pPr>
      <w:r>
        <w:rPr>
          <w:rStyle w:val="FootnoteReference"/>
        </w:rPr>
        <w:footnoteRef/>
      </w:r>
      <w:r>
        <w:t xml:space="preserve"> </w:t>
      </w:r>
      <w:r w:rsidRPr="00710DB8">
        <w:rPr>
          <w:rFonts w:ascii="Arial" w:hAnsi="Arial" w:cs="Arial"/>
          <w:i/>
          <w:lang w:val="en-ZA"/>
        </w:rPr>
        <w:t>S v Grey van Pittius &amp; another</w:t>
      </w:r>
      <w:r w:rsidRPr="0053511F">
        <w:rPr>
          <w:rFonts w:ascii="Arial" w:hAnsi="Arial" w:cs="Arial"/>
          <w:lang w:val="en-ZA"/>
        </w:rPr>
        <w:t xml:space="preserve"> 1990 NR 35 at 36 H or </w:t>
      </w:r>
      <w:r w:rsidRPr="00710DB8">
        <w:rPr>
          <w:rFonts w:ascii="Arial" w:hAnsi="Arial" w:cs="Arial"/>
          <w:i/>
          <w:lang w:val="en-ZA"/>
        </w:rPr>
        <w:t>Boois v State</w:t>
      </w:r>
      <w:r w:rsidRPr="0053511F">
        <w:rPr>
          <w:rFonts w:ascii="Arial" w:hAnsi="Arial" w:cs="Arial"/>
          <w:lang w:val="en-ZA"/>
        </w:rPr>
        <w:t xml:space="preserve"> (CA 76/2014) [2015] NAH</w:t>
      </w:r>
      <w:r>
        <w:rPr>
          <w:rFonts w:ascii="Arial" w:hAnsi="Arial" w:cs="Arial"/>
          <w:lang w:val="en-ZA"/>
        </w:rPr>
        <w:t>CDM 131 (08 June 2015) at para 5</w:t>
      </w:r>
      <w:r w:rsidR="00AE1B85">
        <w:rPr>
          <w:rFonts w:ascii="Arial" w:hAnsi="Arial" w:cs="Arial"/>
          <w:lang w:val="en-ZA"/>
        </w:rPr>
        <w:t>.</w:t>
      </w:r>
    </w:p>
    <w:p w:rsidR="00E02BED" w:rsidRPr="0053511F" w:rsidRDefault="00E02BED" w:rsidP="00E02BED">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37500"/>
      <w:docPartObj>
        <w:docPartGallery w:val="Page Numbers (Top of Page)"/>
        <w:docPartUnique/>
      </w:docPartObj>
    </w:sdtPr>
    <w:sdtEndPr>
      <w:rPr>
        <w:noProof/>
      </w:rPr>
    </w:sdtEndPr>
    <w:sdtContent>
      <w:p w:rsidR="00FE7A70" w:rsidRDefault="00FE7A70">
        <w:pPr>
          <w:pStyle w:val="Header"/>
          <w:jc w:val="right"/>
        </w:pPr>
        <w:r>
          <w:fldChar w:fldCharType="begin"/>
        </w:r>
        <w:r>
          <w:instrText xml:space="preserve"> PAGE   \* MERGEFORMAT </w:instrText>
        </w:r>
        <w:r>
          <w:fldChar w:fldCharType="separate"/>
        </w:r>
        <w:r w:rsidR="00AE1B85">
          <w:rPr>
            <w:noProof/>
          </w:rPr>
          <w:t>4</w:t>
        </w:r>
        <w:r>
          <w:rPr>
            <w:noProof/>
          </w:rPr>
          <w:fldChar w:fldCharType="end"/>
        </w:r>
      </w:p>
    </w:sdtContent>
  </w:sdt>
  <w:p w:rsidR="00FE7A70" w:rsidRDefault="00FE7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12EB5"/>
    <w:multiLevelType w:val="hybridMultilevel"/>
    <w:tmpl w:val="7ED64A00"/>
    <w:lvl w:ilvl="0" w:tplc="F91E7DCC">
      <w:start w:val="1"/>
      <w:numFmt w:val="decimal"/>
      <w:lvlText w:val="%1."/>
      <w:lvlJc w:val="left"/>
      <w:pPr>
        <w:ind w:left="1140" w:hanging="78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6D"/>
    <w:rsid w:val="000A7093"/>
    <w:rsid w:val="000B1B99"/>
    <w:rsid w:val="000E7768"/>
    <w:rsid w:val="001346A8"/>
    <w:rsid w:val="0015562A"/>
    <w:rsid w:val="001B06D6"/>
    <w:rsid w:val="001F4027"/>
    <w:rsid w:val="00236071"/>
    <w:rsid w:val="00285C19"/>
    <w:rsid w:val="003F2445"/>
    <w:rsid w:val="004B5264"/>
    <w:rsid w:val="0053511F"/>
    <w:rsid w:val="00710DB8"/>
    <w:rsid w:val="00717521"/>
    <w:rsid w:val="0079426D"/>
    <w:rsid w:val="007D0019"/>
    <w:rsid w:val="008555F2"/>
    <w:rsid w:val="008A0B7F"/>
    <w:rsid w:val="008F2706"/>
    <w:rsid w:val="00930768"/>
    <w:rsid w:val="0094397B"/>
    <w:rsid w:val="00951C34"/>
    <w:rsid w:val="00974315"/>
    <w:rsid w:val="00977B22"/>
    <w:rsid w:val="009816A2"/>
    <w:rsid w:val="009B4C41"/>
    <w:rsid w:val="009F3F14"/>
    <w:rsid w:val="00A95923"/>
    <w:rsid w:val="00AE1B85"/>
    <w:rsid w:val="00B638A2"/>
    <w:rsid w:val="00BE06AE"/>
    <w:rsid w:val="00C23D20"/>
    <w:rsid w:val="00D40026"/>
    <w:rsid w:val="00D7352B"/>
    <w:rsid w:val="00E02BED"/>
    <w:rsid w:val="00E176E7"/>
    <w:rsid w:val="00E87A40"/>
    <w:rsid w:val="00EC20B6"/>
    <w:rsid w:val="00F47C47"/>
    <w:rsid w:val="00FB4FC2"/>
    <w:rsid w:val="00FE4C24"/>
    <w:rsid w:val="00FE7A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1699-5636-480A-A2D0-1B8871F6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2B"/>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5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46A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1346A8"/>
    <w:rPr>
      <w:i/>
      <w:iCs/>
    </w:rPr>
  </w:style>
  <w:style w:type="paragraph" w:styleId="FootnoteText">
    <w:name w:val="footnote text"/>
    <w:basedOn w:val="Normal"/>
    <w:link w:val="FootnoteTextChar"/>
    <w:uiPriority w:val="99"/>
    <w:semiHidden/>
    <w:unhideWhenUsed/>
    <w:rsid w:val="00535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11F"/>
    <w:rPr>
      <w:sz w:val="20"/>
      <w:szCs w:val="20"/>
      <w:lang w:val="en-US"/>
    </w:rPr>
  </w:style>
  <w:style w:type="character" w:styleId="FootnoteReference">
    <w:name w:val="footnote reference"/>
    <w:basedOn w:val="DefaultParagraphFont"/>
    <w:uiPriority w:val="99"/>
    <w:semiHidden/>
    <w:unhideWhenUsed/>
    <w:rsid w:val="0053511F"/>
    <w:rPr>
      <w:vertAlign w:val="superscript"/>
    </w:rPr>
  </w:style>
  <w:style w:type="paragraph" w:styleId="BalloonText">
    <w:name w:val="Balloon Text"/>
    <w:basedOn w:val="Normal"/>
    <w:link w:val="BalloonTextChar"/>
    <w:uiPriority w:val="99"/>
    <w:semiHidden/>
    <w:unhideWhenUsed/>
    <w:rsid w:val="008F2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06"/>
    <w:rPr>
      <w:rFonts w:ascii="Segoe UI" w:hAnsi="Segoe UI" w:cs="Segoe UI"/>
      <w:sz w:val="18"/>
      <w:szCs w:val="18"/>
      <w:lang w:val="en-US"/>
    </w:rPr>
  </w:style>
  <w:style w:type="paragraph" w:styleId="Header">
    <w:name w:val="header"/>
    <w:basedOn w:val="Normal"/>
    <w:link w:val="HeaderChar"/>
    <w:uiPriority w:val="99"/>
    <w:unhideWhenUsed/>
    <w:rsid w:val="00FE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A70"/>
    <w:rPr>
      <w:lang w:val="en-US"/>
    </w:rPr>
  </w:style>
  <w:style w:type="paragraph" w:styleId="Footer">
    <w:name w:val="footer"/>
    <w:basedOn w:val="Normal"/>
    <w:link w:val="FooterChar"/>
    <w:uiPriority w:val="99"/>
    <w:unhideWhenUsed/>
    <w:rsid w:val="00FE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A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2020-08-05T18:30:00+00:00</Judgment_x0020_Date>
  </documentManagement>
</p:properties>
</file>

<file path=customXml/itemProps1.xml><?xml version="1.0" encoding="utf-8"?>
<ds:datastoreItem xmlns:ds="http://schemas.openxmlformats.org/officeDocument/2006/customXml" ds:itemID="{9AB1B952-3A15-4759-B3AB-5D40305C6C63}"/>
</file>

<file path=customXml/itemProps2.xml><?xml version="1.0" encoding="utf-8"?>
<ds:datastoreItem xmlns:ds="http://schemas.openxmlformats.org/officeDocument/2006/customXml" ds:itemID="{7544B79A-4707-42B3-AD15-C93CB7AEAEC0}"/>
</file>

<file path=customXml/itemProps3.xml><?xml version="1.0" encoding="utf-8"?>
<ds:datastoreItem xmlns:ds="http://schemas.openxmlformats.org/officeDocument/2006/customXml" ds:itemID="{26ED44F4-EDEC-43B0-B9B6-5620B3618CAA}"/>
</file>

<file path=customXml/itemProps4.xml><?xml version="1.0" encoding="utf-8"?>
<ds:datastoreItem xmlns:ds="http://schemas.openxmlformats.org/officeDocument/2006/customXml" ds:itemID="{89E24001-4DCC-44FD-929A-1D8A9CF0F01A}"/>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Amukwa v S (HC-NLD-CRI-APP-CAL-2019-00082) [2020] NAHCNLD 102 (6 August 2020)</dc:title>
  <dc:subject/>
  <dc:creator>Johanna Salionga</dc:creator>
  <cp:keywords/>
  <dc:description/>
  <cp:lastModifiedBy>Administrator</cp:lastModifiedBy>
  <cp:revision>2</cp:revision>
  <cp:lastPrinted>2020-08-04T13:49:00Z</cp:lastPrinted>
  <dcterms:created xsi:type="dcterms:W3CDTF">2020-08-06T12:45:00Z</dcterms:created>
  <dcterms:modified xsi:type="dcterms:W3CDTF">2020-08-06T12:45:00Z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