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026" w:rsidRPr="00FE1026" w:rsidRDefault="00FE1026" w:rsidP="00FE1026">
      <w:pPr>
        <w:spacing w:after="160" w:line="252" w:lineRule="auto"/>
        <w:jc w:val="center"/>
        <w:rPr>
          <w:rFonts w:ascii="Arial" w:hAnsi="Arial" w:cs="Arial"/>
          <w:b/>
          <w:sz w:val="24"/>
          <w:szCs w:val="24"/>
          <w:lang w:val="en-US"/>
        </w:rPr>
      </w:pPr>
      <w:r w:rsidRPr="00FE1026">
        <w:rPr>
          <w:rFonts w:ascii="Arial" w:hAnsi="Arial" w:cs="Arial"/>
          <w:b/>
          <w:sz w:val="24"/>
          <w:szCs w:val="24"/>
          <w:lang w:val="en-US"/>
        </w:rPr>
        <w:t>REPUBLIC OF NAMIBIA</w:t>
      </w:r>
    </w:p>
    <w:p w:rsidR="00FE1026" w:rsidRPr="00FE1026" w:rsidRDefault="00FE1026" w:rsidP="00FE1026">
      <w:pPr>
        <w:spacing w:after="160" w:line="252" w:lineRule="auto"/>
        <w:jc w:val="center"/>
        <w:rPr>
          <w:rFonts w:ascii="Arial Narrow" w:hAnsi="Arial Narrow" w:cs="Arial"/>
          <w:b/>
          <w:sz w:val="24"/>
          <w:szCs w:val="24"/>
          <w:lang w:val="en-US"/>
        </w:rPr>
      </w:pPr>
      <w:r w:rsidRPr="00FE1026">
        <w:rPr>
          <w:rFonts w:ascii="Arial Narrow" w:hAnsi="Arial Narrow" w:cs="Arial"/>
          <w:b/>
          <w:noProof/>
          <w:sz w:val="24"/>
          <w:szCs w:val="24"/>
          <w:lang w:val="en-US"/>
        </w:rPr>
        <w:drawing>
          <wp:inline distT="0" distB="0" distL="0" distR="0" wp14:anchorId="5212C7A4" wp14:editId="3581CE86">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FE1026" w:rsidRPr="00FE1026" w:rsidRDefault="00FE1026" w:rsidP="00FE1026">
      <w:pPr>
        <w:spacing w:after="160" w:line="252" w:lineRule="auto"/>
        <w:jc w:val="center"/>
        <w:rPr>
          <w:rFonts w:ascii="Arial" w:hAnsi="Arial" w:cs="Arial"/>
          <w:b/>
          <w:sz w:val="24"/>
          <w:szCs w:val="24"/>
          <w:lang w:val="en-US"/>
        </w:rPr>
      </w:pPr>
      <w:r w:rsidRPr="00FE1026">
        <w:rPr>
          <w:rFonts w:ascii="Arial" w:hAnsi="Arial" w:cs="Arial"/>
          <w:b/>
          <w:sz w:val="24"/>
          <w:szCs w:val="24"/>
          <w:lang w:val="en-US"/>
        </w:rPr>
        <w:t>IN THE HIGH COURT OF NAMIBIA, NORTHERN LOCAL DIVISION</w:t>
      </w:r>
    </w:p>
    <w:p w:rsidR="00FE1026" w:rsidRPr="00FE1026" w:rsidRDefault="00FE1026" w:rsidP="00FE1026">
      <w:pPr>
        <w:spacing w:after="160" w:line="252" w:lineRule="auto"/>
        <w:jc w:val="center"/>
        <w:rPr>
          <w:rFonts w:ascii="Arial" w:hAnsi="Arial" w:cs="Arial"/>
          <w:b/>
          <w:sz w:val="24"/>
          <w:szCs w:val="24"/>
          <w:lang w:val="en-US"/>
        </w:rPr>
      </w:pPr>
      <w:r w:rsidRPr="00FE1026">
        <w:rPr>
          <w:rFonts w:ascii="Arial" w:hAnsi="Arial" w:cs="Arial"/>
          <w:b/>
          <w:sz w:val="24"/>
          <w:szCs w:val="24"/>
          <w:lang w:val="en-US"/>
        </w:rPr>
        <w:t>HELD AT OSHAKATI</w:t>
      </w:r>
    </w:p>
    <w:p w:rsidR="00705D30" w:rsidRDefault="00705D30" w:rsidP="00FE1026">
      <w:pPr>
        <w:spacing w:after="0" w:line="360" w:lineRule="auto"/>
        <w:ind w:left="2160" w:firstLine="720"/>
        <w:rPr>
          <w:rFonts w:ascii="Arial" w:hAnsi="Arial" w:cs="Arial"/>
          <w:b/>
          <w:sz w:val="24"/>
          <w:szCs w:val="24"/>
          <w:lang w:val="en-US"/>
        </w:rPr>
      </w:pPr>
    </w:p>
    <w:p w:rsidR="00FE1026" w:rsidRDefault="00705D30" w:rsidP="00FE1026">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w:t>
      </w:r>
      <w:r w:rsidR="00FE1026">
        <w:rPr>
          <w:rFonts w:ascii="Arial" w:hAnsi="Arial" w:cs="Arial"/>
          <w:b/>
          <w:sz w:val="24"/>
          <w:szCs w:val="24"/>
          <w:lang w:val="en-US"/>
        </w:rPr>
        <w:t xml:space="preserve"> </w:t>
      </w:r>
      <w:r w:rsidR="00FE1026" w:rsidRPr="00FE1026">
        <w:rPr>
          <w:rFonts w:ascii="Arial" w:hAnsi="Arial" w:cs="Arial"/>
          <w:b/>
          <w:sz w:val="24"/>
          <w:szCs w:val="24"/>
          <w:lang w:val="en-US"/>
        </w:rPr>
        <w:t>REVIEW JUDGMENT</w:t>
      </w:r>
    </w:p>
    <w:p w:rsidR="00816F8D" w:rsidRDefault="00816F8D" w:rsidP="00FE1026">
      <w:pPr>
        <w:spacing w:after="0" w:line="360" w:lineRule="auto"/>
        <w:ind w:left="2160" w:firstLine="720"/>
        <w:rPr>
          <w:rFonts w:ascii="Arial" w:hAnsi="Arial" w:cs="Arial"/>
          <w:b/>
          <w:sz w:val="24"/>
          <w:szCs w:val="24"/>
          <w:lang w:val="en-US"/>
        </w:rPr>
      </w:pPr>
    </w:p>
    <w:p w:rsidR="00816F8D" w:rsidRPr="00705D30" w:rsidRDefault="00816F8D" w:rsidP="00816F8D">
      <w:pPr>
        <w:tabs>
          <w:tab w:val="right" w:pos="9000"/>
        </w:tabs>
        <w:spacing w:after="0" w:line="360" w:lineRule="auto"/>
        <w:jc w:val="center"/>
        <w:rPr>
          <w:rFonts w:ascii="Arial" w:hAnsi="Arial" w:cs="Arial"/>
          <w:sz w:val="24"/>
          <w:szCs w:val="24"/>
          <w:lang w:val="en-US"/>
        </w:rPr>
      </w:pPr>
      <w:r>
        <w:rPr>
          <w:rFonts w:ascii="Arial" w:hAnsi="Arial" w:cs="Arial"/>
          <w:b/>
          <w:sz w:val="24"/>
          <w:szCs w:val="24"/>
          <w:lang w:val="en-US"/>
        </w:rPr>
        <w:tab/>
      </w:r>
      <w:r w:rsidRPr="00705D30">
        <w:rPr>
          <w:rFonts w:ascii="Arial" w:hAnsi="Arial" w:cs="Arial"/>
          <w:sz w:val="24"/>
          <w:szCs w:val="24"/>
          <w:lang w:val="en-US"/>
        </w:rPr>
        <w:t>Case No.: CR</w:t>
      </w:r>
      <w:r w:rsidR="0085118D" w:rsidRPr="00705D30">
        <w:rPr>
          <w:rFonts w:ascii="Arial" w:hAnsi="Arial" w:cs="Arial"/>
          <w:sz w:val="24"/>
          <w:szCs w:val="24"/>
          <w:lang w:val="en-US"/>
        </w:rPr>
        <w:t xml:space="preserve"> 46</w:t>
      </w:r>
      <w:r w:rsidRPr="00705D30">
        <w:rPr>
          <w:rFonts w:ascii="Arial" w:hAnsi="Arial" w:cs="Arial"/>
          <w:sz w:val="24"/>
          <w:szCs w:val="24"/>
          <w:lang w:val="en-US"/>
        </w:rPr>
        <w:t>/2020</w:t>
      </w:r>
    </w:p>
    <w:p w:rsidR="00FE1026" w:rsidRDefault="00FE1026" w:rsidP="008B0C62">
      <w:pPr>
        <w:spacing w:after="0" w:line="360" w:lineRule="auto"/>
        <w:ind w:left="2160" w:firstLine="720"/>
        <w:rPr>
          <w:rFonts w:ascii="Arial" w:hAnsi="Arial" w:cs="Arial"/>
          <w:b/>
          <w:sz w:val="24"/>
          <w:szCs w:val="24"/>
          <w:lang w:val="en-US"/>
        </w:rPr>
      </w:pPr>
    </w:p>
    <w:p w:rsidR="008B0C62" w:rsidRDefault="008B0C62" w:rsidP="008B0C62">
      <w:pPr>
        <w:spacing w:line="360" w:lineRule="auto"/>
        <w:jc w:val="both"/>
        <w:rPr>
          <w:rFonts w:ascii="Arial" w:hAnsi="Arial" w:cs="Arial"/>
          <w:sz w:val="24"/>
          <w:szCs w:val="24"/>
        </w:rPr>
      </w:pPr>
      <w:r>
        <w:rPr>
          <w:rFonts w:ascii="Arial" w:hAnsi="Arial" w:cs="Arial"/>
          <w:sz w:val="24"/>
          <w:szCs w:val="24"/>
        </w:rPr>
        <w:t>In the matter between:</w:t>
      </w:r>
    </w:p>
    <w:p w:rsidR="008B0C62" w:rsidRDefault="008B0C62" w:rsidP="008B0C62">
      <w:pPr>
        <w:spacing w:line="360" w:lineRule="auto"/>
        <w:jc w:val="both"/>
        <w:rPr>
          <w:rFonts w:ascii="Arial" w:hAnsi="Arial" w:cs="Arial"/>
          <w:b/>
          <w:sz w:val="24"/>
          <w:szCs w:val="24"/>
        </w:rPr>
      </w:pPr>
      <w:r>
        <w:rPr>
          <w:rFonts w:ascii="Arial" w:hAnsi="Arial" w:cs="Arial"/>
          <w:b/>
          <w:sz w:val="24"/>
          <w:szCs w:val="24"/>
        </w:rPr>
        <w:t>THE</w:t>
      </w:r>
      <w:r w:rsidR="00877D2F">
        <w:rPr>
          <w:rFonts w:ascii="Arial" w:hAnsi="Arial" w:cs="Arial"/>
          <w:b/>
          <w:sz w:val="24"/>
          <w:szCs w:val="24"/>
        </w:rPr>
        <w:t xml:space="preserve"> STATE</w:t>
      </w:r>
    </w:p>
    <w:p w:rsidR="008B0C62" w:rsidRDefault="00AA1032" w:rsidP="008B0C62">
      <w:pPr>
        <w:spacing w:line="360" w:lineRule="auto"/>
        <w:jc w:val="both"/>
        <w:rPr>
          <w:rFonts w:ascii="Arial" w:hAnsi="Arial" w:cs="Arial"/>
          <w:sz w:val="24"/>
          <w:szCs w:val="24"/>
        </w:rPr>
      </w:pPr>
      <w:r>
        <w:rPr>
          <w:rFonts w:ascii="Arial" w:hAnsi="Arial" w:cs="Arial"/>
          <w:sz w:val="24"/>
          <w:szCs w:val="24"/>
        </w:rPr>
        <w:t>v</w:t>
      </w:r>
    </w:p>
    <w:p w:rsidR="008B0C62" w:rsidRDefault="008B0C62" w:rsidP="008B0C62">
      <w:pPr>
        <w:spacing w:line="360" w:lineRule="auto"/>
        <w:jc w:val="both"/>
        <w:rPr>
          <w:rFonts w:ascii="Arial" w:hAnsi="Arial" w:cs="Arial"/>
          <w:b/>
          <w:sz w:val="24"/>
          <w:szCs w:val="24"/>
        </w:rPr>
      </w:pPr>
      <w:r>
        <w:rPr>
          <w:rFonts w:ascii="Arial" w:hAnsi="Arial" w:cs="Arial"/>
          <w:b/>
          <w:sz w:val="24"/>
          <w:szCs w:val="24"/>
        </w:rPr>
        <w:t>SHEMUKETA SAVIOR NDJODI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w:t>
      </w:r>
    </w:p>
    <w:p w:rsidR="008B0C62" w:rsidRDefault="008B0C62" w:rsidP="008B0C62">
      <w:pPr>
        <w:pStyle w:val="NoSpacing"/>
      </w:pPr>
    </w:p>
    <w:p w:rsidR="008B0C62" w:rsidRDefault="008B0C62" w:rsidP="008B0C62">
      <w:pPr>
        <w:pStyle w:val="NoSpacing"/>
      </w:pPr>
    </w:p>
    <w:p w:rsidR="008B0C62" w:rsidRDefault="008B0C62" w:rsidP="008B0C62">
      <w:pPr>
        <w:spacing w:line="360" w:lineRule="auto"/>
        <w:jc w:val="both"/>
        <w:rPr>
          <w:rFonts w:ascii="Arial" w:hAnsi="Arial" w:cs="Arial"/>
          <w:sz w:val="24"/>
          <w:szCs w:val="24"/>
        </w:rPr>
      </w:pPr>
      <w:r>
        <w:rPr>
          <w:rFonts w:ascii="Arial" w:hAnsi="Arial" w:cs="Arial"/>
          <w:b/>
          <w:sz w:val="24"/>
          <w:szCs w:val="24"/>
        </w:rPr>
        <w:t>Neutral citation</w:t>
      </w:r>
      <w:r>
        <w:rPr>
          <w:rFonts w:ascii="Arial" w:hAnsi="Arial" w:cs="Arial"/>
          <w:i/>
          <w:sz w:val="24"/>
          <w:szCs w:val="24"/>
        </w:rPr>
        <w:t xml:space="preserve">: S v Ndjodi </w:t>
      </w:r>
      <w:r w:rsidR="00816F8D">
        <w:rPr>
          <w:rFonts w:ascii="Arial" w:hAnsi="Arial" w:cs="Arial"/>
          <w:sz w:val="24"/>
          <w:szCs w:val="24"/>
        </w:rPr>
        <w:t>(CR</w:t>
      </w:r>
      <w:r w:rsidR="0085118D">
        <w:rPr>
          <w:rFonts w:ascii="Arial" w:hAnsi="Arial" w:cs="Arial"/>
          <w:sz w:val="24"/>
          <w:szCs w:val="24"/>
        </w:rPr>
        <w:t xml:space="preserve"> 46/2020)</w:t>
      </w:r>
      <w:r>
        <w:rPr>
          <w:rFonts w:ascii="Arial" w:hAnsi="Arial" w:cs="Arial"/>
          <w:sz w:val="24"/>
          <w:szCs w:val="24"/>
        </w:rPr>
        <w:t xml:space="preserve"> [2020] NAHCNLD</w:t>
      </w:r>
      <w:r w:rsidR="00705D30">
        <w:rPr>
          <w:rFonts w:ascii="Arial" w:hAnsi="Arial" w:cs="Arial"/>
          <w:sz w:val="24"/>
          <w:szCs w:val="24"/>
        </w:rPr>
        <w:t xml:space="preserve"> 113 </w:t>
      </w:r>
      <w:r>
        <w:rPr>
          <w:rFonts w:ascii="Arial" w:hAnsi="Arial" w:cs="Arial"/>
          <w:sz w:val="24"/>
          <w:szCs w:val="24"/>
        </w:rPr>
        <w:t>(</w:t>
      </w:r>
      <w:r w:rsidR="00705D30">
        <w:rPr>
          <w:rFonts w:ascii="Arial" w:hAnsi="Arial" w:cs="Arial"/>
          <w:sz w:val="24"/>
          <w:szCs w:val="24"/>
        </w:rPr>
        <w:t xml:space="preserve">25 </w:t>
      </w:r>
      <w:r>
        <w:rPr>
          <w:rFonts w:ascii="Arial" w:hAnsi="Arial" w:cs="Arial"/>
          <w:sz w:val="24"/>
          <w:szCs w:val="24"/>
        </w:rPr>
        <w:t>August 2020)</w:t>
      </w:r>
    </w:p>
    <w:p w:rsidR="00705D30" w:rsidRDefault="00705D30" w:rsidP="00705D30">
      <w:pPr>
        <w:spacing w:after="0" w:line="360" w:lineRule="auto"/>
        <w:jc w:val="both"/>
        <w:rPr>
          <w:rFonts w:ascii="Arial" w:hAnsi="Arial" w:cs="Arial"/>
          <w:b/>
          <w:sz w:val="24"/>
          <w:szCs w:val="24"/>
        </w:rPr>
      </w:pPr>
    </w:p>
    <w:p w:rsidR="008B0C62" w:rsidRDefault="008B0C62" w:rsidP="00705D30">
      <w:pPr>
        <w:spacing w:after="0" w:line="360" w:lineRule="auto"/>
        <w:jc w:val="both"/>
        <w:rPr>
          <w:rFonts w:ascii="Arial" w:hAnsi="Arial" w:cs="Arial"/>
          <w:sz w:val="24"/>
          <w:szCs w:val="24"/>
        </w:rPr>
      </w:pPr>
      <w:r>
        <w:rPr>
          <w:rFonts w:ascii="Arial" w:hAnsi="Arial" w:cs="Arial"/>
          <w:b/>
          <w:sz w:val="24"/>
          <w:szCs w:val="24"/>
        </w:rPr>
        <w:t>Coram</w:t>
      </w:r>
      <w:r>
        <w:rPr>
          <w:rFonts w:ascii="Arial" w:hAnsi="Arial" w:cs="Arial"/>
          <w:sz w:val="24"/>
          <w:szCs w:val="24"/>
        </w:rPr>
        <w:t>:</w:t>
      </w:r>
      <w:r>
        <w:rPr>
          <w:rFonts w:ascii="Arial" w:hAnsi="Arial" w:cs="Arial"/>
          <w:sz w:val="24"/>
          <w:szCs w:val="24"/>
        </w:rPr>
        <w:tab/>
        <w:t xml:space="preserve"> </w:t>
      </w:r>
      <w:r w:rsidRPr="00705D30">
        <w:rPr>
          <w:rFonts w:ascii="Arial" w:hAnsi="Arial" w:cs="Arial"/>
          <w:sz w:val="24"/>
          <w:szCs w:val="24"/>
        </w:rPr>
        <w:t>JANUARY J and</w:t>
      </w:r>
      <w:r w:rsidRPr="00705D30">
        <w:rPr>
          <w:rFonts w:ascii="Arial" w:hAnsi="Arial" w:cs="Arial"/>
          <w:i/>
          <w:sz w:val="24"/>
          <w:szCs w:val="24"/>
        </w:rPr>
        <w:t xml:space="preserve"> </w:t>
      </w:r>
      <w:r w:rsidRPr="00705D30">
        <w:rPr>
          <w:rFonts w:ascii="Arial" w:hAnsi="Arial" w:cs="Arial"/>
          <w:sz w:val="24"/>
          <w:szCs w:val="24"/>
        </w:rPr>
        <w:t>SALIONGA J</w:t>
      </w:r>
    </w:p>
    <w:p w:rsidR="008B0C62" w:rsidRPr="00705D30" w:rsidRDefault="008B0C62" w:rsidP="00705D30">
      <w:pPr>
        <w:spacing w:after="0" w:line="360" w:lineRule="auto"/>
        <w:jc w:val="both"/>
        <w:rPr>
          <w:rFonts w:ascii="Arial" w:hAnsi="Arial" w:cs="Arial"/>
          <w:sz w:val="24"/>
          <w:szCs w:val="24"/>
        </w:rPr>
      </w:pPr>
      <w:r>
        <w:rPr>
          <w:rFonts w:ascii="Arial" w:hAnsi="Arial" w:cs="Arial"/>
          <w:b/>
          <w:sz w:val="24"/>
          <w:szCs w:val="24"/>
        </w:rPr>
        <w:t>Delivered</w:t>
      </w:r>
      <w:r w:rsidR="00877D2F">
        <w:rPr>
          <w:rFonts w:ascii="Arial" w:hAnsi="Arial" w:cs="Arial"/>
          <w:sz w:val="24"/>
          <w:szCs w:val="24"/>
        </w:rPr>
        <w:t>:</w:t>
      </w:r>
      <w:r w:rsidR="00877D2F">
        <w:rPr>
          <w:rFonts w:ascii="Arial" w:hAnsi="Arial" w:cs="Arial"/>
          <w:sz w:val="24"/>
          <w:szCs w:val="24"/>
        </w:rPr>
        <w:tab/>
      </w:r>
      <w:r w:rsidR="00705D30">
        <w:rPr>
          <w:rFonts w:ascii="Arial" w:hAnsi="Arial" w:cs="Arial"/>
          <w:b/>
          <w:sz w:val="24"/>
          <w:szCs w:val="24"/>
        </w:rPr>
        <w:t>25</w:t>
      </w:r>
      <w:r w:rsidR="00816F8D" w:rsidRPr="00705D30">
        <w:rPr>
          <w:rFonts w:ascii="Arial" w:hAnsi="Arial" w:cs="Arial"/>
          <w:b/>
          <w:sz w:val="24"/>
          <w:szCs w:val="24"/>
        </w:rPr>
        <w:t xml:space="preserve"> </w:t>
      </w:r>
      <w:r w:rsidRPr="00705D30">
        <w:rPr>
          <w:rFonts w:ascii="Arial" w:hAnsi="Arial" w:cs="Arial"/>
          <w:b/>
          <w:sz w:val="24"/>
          <w:szCs w:val="24"/>
        </w:rPr>
        <w:t>August 2020</w:t>
      </w:r>
    </w:p>
    <w:p w:rsidR="008B0C62" w:rsidRDefault="008B0C62" w:rsidP="008B0C62">
      <w:pPr>
        <w:pStyle w:val="NoSpacing"/>
      </w:pPr>
    </w:p>
    <w:p w:rsidR="008B0C62" w:rsidRDefault="008B0C62" w:rsidP="008B0C62">
      <w:pPr>
        <w:spacing w:line="360" w:lineRule="auto"/>
        <w:jc w:val="both"/>
        <w:rPr>
          <w:rFonts w:ascii="Arial" w:hAnsi="Arial" w:cs="Arial"/>
          <w:sz w:val="24"/>
          <w:szCs w:val="24"/>
        </w:rPr>
      </w:pPr>
      <w:r>
        <w:rPr>
          <w:rFonts w:ascii="Arial" w:hAnsi="Arial" w:cs="Arial"/>
          <w:b/>
          <w:sz w:val="24"/>
          <w:szCs w:val="24"/>
        </w:rPr>
        <w:t>Flynote</w:t>
      </w:r>
      <w:r w:rsidR="00877D2F">
        <w:rPr>
          <w:rFonts w:ascii="Arial" w:hAnsi="Arial" w:cs="Arial"/>
          <w:sz w:val="24"/>
          <w:szCs w:val="24"/>
        </w:rPr>
        <w:t>:</w:t>
      </w:r>
      <w:r w:rsidR="00877D2F">
        <w:rPr>
          <w:rFonts w:ascii="Arial" w:hAnsi="Arial" w:cs="Arial"/>
          <w:sz w:val="24"/>
          <w:szCs w:val="24"/>
        </w:rPr>
        <w:tab/>
      </w:r>
      <w:r>
        <w:rPr>
          <w:rFonts w:ascii="Arial" w:hAnsi="Arial" w:cs="Arial"/>
          <w:sz w:val="24"/>
          <w:szCs w:val="24"/>
        </w:rPr>
        <w:t>Review ─ Criminal procedure ─ Section 112(1</w:t>
      </w:r>
      <w:r w:rsidR="0000018A">
        <w:rPr>
          <w:rFonts w:ascii="Arial" w:hAnsi="Arial" w:cs="Arial"/>
          <w:sz w:val="24"/>
          <w:szCs w:val="24"/>
        </w:rPr>
        <w:t>) (</w:t>
      </w:r>
      <w:r>
        <w:rPr>
          <w:rFonts w:ascii="Arial" w:hAnsi="Arial" w:cs="Arial"/>
          <w:sz w:val="24"/>
          <w:szCs w:val="24"/>
        </w:rPr>
        <w:t xml:space="preserve">a) ─ Possession of cannabis </w:t>
      </w:r>
      <w:r w:rsidRPr="00877D2F">
        <w:rPr>
          <w:rFonts w:ascii="Arial" w:hAnsi="Arial" w:cs="Arial"/>
          <w:sz w:val="24"/>
          <w:szCs w:val="24"/>
        </w:rPr>
        <w:t>─</w:t>
      </w:r>
      <w:r>
        <w:rPr>
          <w:rFonts w:ascii="Arial" w:hAnsi="Arial" w:cs="Arial"/>
          <w:sz w:val="24"/>
          <w:szCs w:val="24"/>
        </w:rPr>
        <w:t xml:space="preserve"> Considering prescribed sentences and purpose of section 112(1</w:t>
      </w:r>
      <w:r w:rsidR="0000018A">
        <w:rPr>
          <w:rFonts w:ascii="Arial" w:hAnsi="Arial" w:cs="Arial"/>
          <w:sz w:val="24"/>
          <w:szCs w:val="24"/>
        </w:rPr>
        <w:t>) (</w:t>
      </w:r>
      <w:r w:rsidR="0085118D">
        <w:rPr>
          <w:rFonts w:ascii="Arial" w:hAnsi="Arial" w:cs="Arial"/>
          <w:sz w:val="24"/>
          <w:szCs w:val="24"/>
        </w:rPr>
        <w:t>a) as amended ─ N</w:t>
      </w:r>
      <w:r>
        <w:rPr>
          <w:rFonts w:ascii="Arial" w:hAnsi="Arial" w:cs="Arial"/>
          <w:sz w:val="24"/>
          <w:szCs w:val="24"/>
        </w:rPr>
        <w:t>ot “</w:t>
      </w:r>
      <w:r w:rsidRPr="00833D14">
        <w:rPr>
          <w:rFonts w:ascii="Arial" w:hAnsi="Arial" w:cs="Arial"/>
        </w:rPr>
        <w:t>minor offence</w:t>
      </w:r>
      <w:r w:rsidR="00833D14">
        <w:rPr>
          <w:rFonts w:ascii="Arial" w:hAnsi="Arial" w:cs="Arial"/>
          <w:sz w:val="24"/>
          <w:szCs w:val="24"/>
        </w:rPr>
        <w:t>”</w:t>
      </w:r>
      <w:r>
        <w:rPr>
          <w:rFonts w:ascii="Arial" w:hAnsi="Arial" w:cs="Arial"/>
          <w:sz w:val="24"/>
          <w:szCs w:val="24"/>
        </w:rPr>
        <w:t xml:space="preserve"> ─ Misdirection ─ Conviction and sentence set aside.</w:t>
      </w:r>
    </w:p>
    <w:p w:rsidR="008B0C62" w:rsidRDefault="00877D2F" w:rsidP="008B0C62">
      <w:pPr>
        <w:spacing w:line="360" w:lineRule="auto"/>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sidR="008B0C62">
        <w:rPr>
          <w:rFonts w:ascii="Arial" w:hAnsi="Arial" w:cs="Arial"/>
          <w:sz w:val="24"/>
          <w:szCs w:val="24"/>
        </w:rPr>
        <w:t xml:space="preserve">The accused in </w:t>
      </w:r>
      <w:r w:rsidR="0000018A">
        <w:rPr>
          <w:rFonts w:ascii="Arial" w:hAnsi="Arial" w:cs="Arial"/>
          <w:sz w:val="24"/>
          <w:szCs w:val="24"/>
        </w:rPr>
        <w:t>this case was charged with</w:t>
      </w:r>
      <w:r w:rsidR="008B0C62">
        <w:rPr>
          <w:rFonts w:ascii="Arial" w:hAnsi="Arial" w:cs="Arial"/>
          <w:sz w:val="24"/>
          <w:szCs w:val="24"/>
        </w:rPr>
        <w:t xml:space="preserve"> possession of cannabis in co</w:t>
      </w:r>
      <w:r w:rsidR="0000018A">
        <w:rPr>
          <w:rFonts w:ascii="Arial" w:hAnsi="Arial" w:cs="Arial"/>
          <w:sz w:val="24"/>
          <w:szCs w:val="24"/>
        </w:rPr>
        <w:t>ntravention of sections 2(b</w:t>
      </w:r>
      <w:r w:rsidR="00816F8D">
        <w:rPr>
          <w:rFonts w:ascii="Arial" w:hAnsi="Arial" w:cs="Arial"/>
          <w:sz w:val="24"/>
          <w:szCs w:val="24"/>
        </w:rPr>
        <w:t>) read</w:t>
      </w:r>
      <w:r w:rsidR="008B0C62">
        <w:rPr>
          <w:rFonts w:ascii="Arial" w:hAnsi="Arial" w:cs="Arial"/>
          <w:sz w:val="24"/>
          <w:szCs w:val="24"/>
        </w:rPr>
        <w:t xml:space="preserve"> with</w:t>
      </w:r>
      <w:r w:rsidR="00833D14">
        <w:rPr>
          <w:rFonts w:ascii="Arial" w:hAnsi="Arial" w:cs="Arial"/>
          <w:sz w:val="24"/>
          <w:szCs w:val="24"/>
        </w:rPr>
        <w:t xml:space="preserve"> the</w:t>
      </w:r>
      <w:r w:rsidR="008B0C62">
        <w:rPr>
          <w:rFonts w:ascii="Arial" w:hAnsi="Arial" w:cs="Arial"/>
          <w:sz w:val="24"/>
          <w:szCs w:val="24"/>
        </w:rPr>
        <w:t xml:space="preserve"> relevant sections of the Abuse of Dependence </w:t>
      </w:r>
      <w:r w:rsidR="008B0C62">
        <w:rPr>
          <w:rFonts w:ascii="Arial" w:hAnsi="Arial" w:cs="Arial"/>
          <w:sz w:val="24"/>
          <w:szCs w:val="24"/>
        </w:rPr>
        <w:lastRenderedPageBreak/>
        <w:t>Producing Substances and Rehabilitation Centres Act, Act 41 of 1971. The magistrate applied section 112 (1) (a) of the Criminal Procedure Act (the Act) and convicted the accused person. Considering the purpose of sect</w:t>
      </w:r>
      <w:r w:rsidR="0000018A">
        <w:rPr>
          <w:rFonts w:ascii="Arial" w:hAnsi="Arial" w:cs="Arial"/>
          <w:sz w:val="24"/>
          <w:szCs w:val="24"/>
        </w:rPr>
        <w:t>ion 112(1)(a), and the sentence</w:t>
      </w:r>
      <w:r w:rsidR="008B0C62">
        <w:rPr>
          <w:rFonts w:ascii="Arial" w:hAnsi="Arial" w:cs="Arial"/>
          <w:sz w:val="24"/>
          <w:szCs w:val="24"/>
        </w:rPr>
        <w:t xml:space="preserve"> in the Abuse of Dependence Producing Substances and Rehabilitation Centres A</w:t>
      </w:r>
      <w:r w:rsidR="0000018A">
        <w:rPr>
          <w:rFonts w:ascii="Arial" w:hAnsi="Arial" w:cs="Arial"/>
          <w:sz w:val="24"/>
          <w:szCs w:val="24"/>
        </w:rPr>
        <w:t>ct, Act 41 of 1971, the offence</w:t>
      </w:r>
      <w:r w:rsidR="008B0C62">
        <w:rPr>
          <w:rFonts w:ascii="Arial" w:hAnsi="Arial" w:cs="Arial"/>
          <w:sz w:val="24"/>
          <w:szCs w:val="24"/>
        </w:rPr>
        <w:t xml:space="preserve"> cannot be regarded as minor. The magistrate misdirected herself. The conviction and sentence are set aside and the matter is referred back to the magistrate to apply section 112(1</w:t>
      </w:r>
      <w:r w:rsidR="00E7582B">
        <w:rPr>
          <w:rFonts w:ascii="Arial" w:hAnsi="Arial" w:cs="Arial"/>
          <w:sz w:val="24"/>
          <w:szCs w:val="24"/>
        </w:rPr>
        <w:t>) (</w:t>
      </w:r>
      <w:r w:rsidR="008B0C62">
        <w:rPr>
          <w:rFonts w:ascii="Arial" w:hAnsi="Arial" w:cs="Arial"/>
          <w:sz w:val="24"/>
          <w:szCs w:val="24"/>
        </w:rPr>
        <w:t>b) of the Act.</w:t>
      </w:r>
    </w:p>
    <w:p w:rsidR="008B0C62" w:rsidRDefault="008B0C62" w:rsidP="008B0C62">
      <w:pPr>
        <w:pBdr>
          <w:top w:val="single" w:sz="12" w:space="1" w:color="auto"/>
          <w:bottom w:val="single" w:sz="12" w:space="1" w:color="auto"/>
        </w:pBdr>
        <w:spacing w:line="240" w:lineRule="auto"/>
        <w:jc w:val="center"/>
        <w:rPr>
          <w:rFonts w:ascii="Arial" w:hAnsi="Arial" w:cs="Arial"/>
          <w:b/>
          <w:sz w:val="24"/>
          <w:szCs w:val="24"/>
        </w:rPr>
      </w:pPr>
      <w:r>
        <w:rPr>
          <w:rFonts w:ascii="Arial" w:hAnsi="Arial" w:cs="Arial"/>
          <w:b/>
          <w:sz w:val="24"/>
          <w:szCs w:val="24"/>
        </w:rPr>
        <w:t>ORDER</w:t>
      </w:r>
    </w:p>
    <w:p w:rsidR="008B0C62" w:rsidRDefault="008B0C62" w:rsidP="008B0C62">
      <w:pPr>
        <w:pBdr>
          <w:top w:val="single" w:sz="12" w:space="1" w:color="auto"/>
          <w:bottom w:val="single" w:sz="12" w:space="1" w:color="auto"/>
        </w:pBdr>
        <w:spacing w:line="240" w:lineRule="auto"/>
        <w:jc w:val="center"/>
        <w:rPr>
          <w:rFonts w:ascii="Arial" w:hAnsi="Arial" w:cs="Arial"/>
          <w:b/>
          <w:sz w:val="24"/>
          <w:szCs w:val="24"/>
        </w:rPr>
      </w:pPr>
    </w:p>
    <w:p w:rsidR="008B0C62" w:rsidRDefault="008B0C62" w:rsidP="0085118D">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 conviction and sentence are set aside:</w:t>
      </w:r>
    </w:p>
    <w:p w:rsidR="008B0C62" w:rsidRDefault="007A158B" w:rsidP="0085118D">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w:t>
      </w:r>
      <w:r w:rsidR="008B0C62">
        <w:rPr>
          <w:rFonts w:ascii="Arial" w:hAnsi="Arial" w:cs="Arial"/>
          <w:sz w:val="24"/>
          <w:szCs w:val="24"/>
        </w:rPr>
        <w:t xml:space="preserve"> case is remitted to the magistrate with a direction that it is dealt with afresh from the stage of plea.</w:t>
      </w:r>
    </w:p>
    <w:p w:rsidR="008B0C62" w:rsidRDefault="008B0C62" w:rsidP="0085118D">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In the event of a conviction the sentencing court must have regard to the sentence already served.</w:t>
      </w:r>
    </w:p>
    <w:p w:rsidR="008B0C62" w:rsidRDefault="008B0C62" w:rsidP="008B0C62">
      <w:pPr>
        <w:pBdr>
          <w:bottom w:val="single" w:sz="12" w:space="1" w:color="auto"/>
        </w:pBdr>
        <w:spacing w:line="240" w:lineRule="auto"/>
        <w:jc w:val="both"/>
        <w:rPr>
          <w:rFonts w:ascii="Arial" w:hAnsi="Arial" w:cs="Arial"/>
          <w:sz w:val="24"/>
          <w:szCs w:val="24"/>
        </w:rPr>
      </w:pPr>
    </w:p>
    <w:p w:rsidR="008B0C62" w:rsidRDefault="008B0C62" w:rsidP="008B0C62">
      <w:pPr>
        <w:spacing w:line="240" w:lineRule="auto"/>
        <w:ind w:left="1440" w:hanging="1440"/>
        <w:jc w:val="center"/>
        <w:rPr>
          <w:rFonts w:ascii="Arial" w:hAnsi="Arial" w:cs="Arial"/>
          <w:b/>
          <w:sz w:val="24"/>
          <w:szCs w:val="24"/>
        </w:rPr>
      </w:pPr>
      <w:r>
        <w:rPr>
          <w:rFonts w:ascii="Arial" w:hAnsi="Arial" w:cs="Arial"/>
          <w:b/>
          <w:sz w:val="24"/>
          <w:szCs w:val="24"/>
        </w:rPr>
        <w:t>JUDGMENT</w:t>
      </w:r>
    </w:p>
    <w:p w:rsidR="008B0C62" w:rsidRDefault="008B0C62" w:rsidP="008B0C62">
      <w:pPr>
        <w:spacing w:line="360" w:lineRule="auto"/>
        <w:rPr>
          <w:rFonts w:ascii="Arial" w:hAnsi="Arial" w:cs="Arial"/>
          <w:b/>
          <w:sz w:val="24"/>
          <w:szCs w:val="24"/>
        </w:rPr>
      </w:pPr>
      <w:r>
        <w:rPr>
          <w:rFonts w:ascii="Arial" w:hAnsi="Arial" w:cs="Arial"/>
          <w:b/>
          <w:sz w:val="24"/>
          <w:szCs w:val="24"/>
        </w:rPr>
        <w:t xml:space="preserve">______________________________________________________________________ </w:t>
      </w:r>
    </w:p>
    <w:p w:rsidR="008B0C62" w:rsidRPr="00705D30" w:rsidRDefault="00705D30" w:rsidP="008B0C62">
      <w:pPr>
        <w:spacing w:line="360" w:lineRule="auto"/>
        <w:rPr>
          <w:rFonts w:ascii="Arial" w:hAnsi="Arial" w:cs="Arial"/>
          <w:sz w:val="24"/>
          <w:szCs w:val="24"/>
        </w:rPr>
      </w:pPr>
      <w:r>
        <w:rPr>
          <w:rFonts w:ascii="Arial" w:hAnsi="Arial" w:cs="Arial"/>
          <w:sz w:val="24"/>
          <w:szCs w:val="24"/>
        </w:rPr>
        <w:t>SALIONGA J (</w:t>
      </w:r>
      <w:r w:rsidR="00E7582B" w:rsidRPr="00705D30">
        <w:rPr>
          <w:rFonts w:ascii="Arial" w:hAnsi="Arial" w:cs="Arial"/>
          <w:sz w:val="24"/>
          <w:szCs w:val="24"/>
        </w:rPr>
        <w:t>JANUARY</w:t>
      </w:r>
      <w:r>
        <w:rPr>
          <w:rFonts w:ascii="Arial" w:hAnsi="Arial" w:cs="Arial"/>
          <w:sz w:val="24"/>
          <w:szCs w:val="24"/>
        </w:rPr>
        <w:t xml:space="preserve"> J </w:t>
      </w:r>
      <w:r w:rsidR="008B0C62" w:rsidRPr="00705D30">
        <w:rPr>
          <w:rFonts w:ascii="Arial" w:hAnsi="Arial" w:cs="Arial"/>
          <w:sz w:val="24"/>
          <w:szCs w:val="24"/>
        </w:rPr>
        <w:t>concurring)</w:t>
      </w:r>
      <w:r w:rsidRPr="00705D30">
        <w:rPr>
          <w:rFonts w:ascii="Arial" w:hAnsi="Arial" w:cs="Arial"/>
          <w:sz w:val="24"/>
          <w:szCs w:val="24"/>
        </w:rPr>
        <w:t>:</w:t>
      </w:r>
    </w:p>
    <w:p w:rsidR="008B0C62" w:rsidRDefault="008B0C62" w:rsidP="008B0C62">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accused in this case was charged with possession of cannabis in contravention </w:t>
      </w:r>
      <w:r w:rsidR="0000018A">
        <w:rPr>
          <w:rFonts w:ascii="Arial" w:hAnsi="Arial" w:cs="Arial"/>
          <w:sz w:val="24"/>
          <w:szCs w:val="24"/>
        </w:rPr>
        <w:t>2(b) read with relevant section</w:t>
      </w:r>
      <w:r>
        <w:rPr>
          <w:rFonts w:ascii="Arial" w:hAnsi="Arial" w:cs="Arial"/>
          <w:sz w:val="24"/>
          <w:szCs w:val="24"/>
        </w:rPr>
        <w:t xml:space="preserve"> of the Abuse of Dependence Producing Substances and Rehabilitation Centres Act, Act 41 of 1971. The accused pleaded guilty on the charge. The magistrate </w:t>
      </w:r>
      <w:r>
        <w:rPr>
          <w:rFonts w:ascii="Arial" w:hAnsi="Arial" w:cs="Arial"/>
          <w:i/>
          <w:sz w:val="24"/>
          <w:szCs w:val="24"/>
        </w:rPr>
        <w:t xml:space="preserve">mero motu </w:t>
      </w:r>
      <w:r>
        <w:rPr>
          <w:rFonts w:ascii="Arial" w:hAnsi="Arial" w:cs="Arial"/>
          <w:sz w:val="24"/>
          <w:szCs w:val="24"/>
        </w:rPr>
        <w:t>applied</w:t>
      </w:r>
      <w:r>
        <w:rPr>
          <w:rFonts w:ascii="Arial" w:hAnsi="Arial" w:cs="Arial"/>
          <w:i/>
          <w:sz w:val="24"/>
          <w:szCs w:val="24"/>
        </w:rPr>
        <w:t xml:space="preserve"> </w:t>
      </w:r>
      <w:r>
        <w:rPr>
          <w:rFonts w:ascii="Arial" w:hAnsi="Arial" w:cs="Arial"/>
          <w:sz w:val="24"/>
          <w:szCs w:val="24"/>
        </w:rPr>
        <w:t>section 112(1</w:t>
      </w:r>
      <w:r w:rsidR="0000018A">
        <w:rPr>
          <w:rFonts w:ascii="Arial" w:hAnsi="Arial" w:cs="Arial"/>
          <w:sz w:val="24"/>
          <w:szCs w:val="24"/>
        </w:rPr>
        <w:t>) (</w:t>
      </w:r>
      <w:r>
        <w:rPr>
          <w:rFonts w:ascii="Arial" w:hAnsi="Arial" w:cs="Arial"/>
          <w:sz w:val="24"/>
          <w:szCs w:val="24"/>
        </w:rPr>
        <w:t>a) of the Criminal Procedure Act 51 of 1977 and convicted the accused. Ac</w:t>
      </w:r>
      <w:r w:rsidR="00877D2F">
        <w:rPr>
          <w:rFonts w:ascii="Arial" w:hAnsi="Arial" w:cs="Arial"/>
          <w:sz w:val="24"/>
          <w:szCs w:val="24"/>
        </w:rPr>
        <w:t>cused was sentenced to N$1000</w:t>
      </w:r>
      <w:r>
        <w:rPr>
          <w:rFonts w:ascii="Arial" w:hAnsi="Arial" w:cs="Arial"/>
          <w:sz w:val="24"/>
          <w:szCs w:val="24"/>
        </w:rPr>
        <w:t xml:space="preserve"> or six days imprisonment.</w:t>
      </w:r>
    </w:p>
    <w:p w:rsidR="008B0C62" w:rsidRDefault="008B0C62" w:rsidP="008B0C62">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The wording of s 112(1</w:t>
      </w:r>
      <w:r w:rsidR="00454DD7">
        <w:rPr>
          <w:rFonts w:ascii="Arial" w:hAnsi="Arial" w:cs="Arial"/>
          <w:sz w:val="24"/>
          <w:szCs w:val="24"/>
        </w:rPr>
        <w:t>) (</w:t>
      </w:r>
      <w:r>
        <w:rPr>
          <w:rFonts w:ascii="Arial" w:hAnsi="Arial" w:cs="Arial"/>
          <w:sz w:val="24"/>
          <w:szCs w:val="24"/>
        </w:rPr>
        <w:t>a) of the Criminal Procedure Act 51 of 1977 makes it clear that the purpose of this provision should only be applied for minor offences.</w:t>
      </w:r>
      <w:r>
        <w:rPr>
          <w:rStyle w:val="FootnoteReference"/>
          <w:rFonts w:ascii="Arial" w:hAnsi="Arial" w:cs="Arial"/>
          <w:sz w:val="24"/>
          <w:szCs w:val="24"/>
        </w:rPr>
        <w:footnoteReference w:id="1"/>
      </w:r>
    </w:p>
    <w:p w:rsidR="008B0C62" w:rsidRDefault="008B0C62" w:rsidP="008B0C62">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Considering the prescribed fine of </w:t>
      </w:r>
      <w:r w:rsidR="00877D2F">
        <w:rPr>
          <w:rFonts w:ascii="Arial" w:hAnsi="Arial" w:cs="Arial"/>
          <w:i/>
        </w:rPr>
        <w:t>‘</w:t>
      </w:r>
      <w:r>
        <w:rPr>
          <w:rFonts w:ascii="Arial" w:hAnsi="Arial" w:cs="Arial"/>
          <w:i/>
        </w:rPr>
        <w:t xml:space="preserve">in the case of a first conviction for a contravention of any provision referred to in section 2(b) or (d) </w:t>
      </w:r>
      <w:r>
        <w:rPr>
          <w:rFonts w:ascii="Arial" w:hAnsi="Arial" w:cs="Arial"/>
        </w:rPr>
        <w:t>of Act 41 of 1971,</w:t>
      </w:r>
      <w:r>
        <w:rPr>
          <w:rFonts w:ascii="Arial" w:hAnsi="Arial" w:cs="Arial"/>
          <w:i/>
        </w:rPr>
        <w:t xml:space="preserve"> to a fine not exceeding R20 000 or to imprisonment for a period not exceeding 10 years or to both such fine and such imprisonment</w:t>
      </w:r>
      <w:r w:rsidR="00877D2F">
        <w:rPr>
          <w:rFonts w:ascii="Arial" w:hAnsi="Arial" w:cs="Arial"/>
          <w:i/>
        </w:rPr>
        <w:t>’</w:t>
      </w:r>
      <w:r>
        <w:rPr>
          <w:rFonts w:ascii="Arial" w:hAnsi="Arial" w:cs="Arial"/>
          <w:i/>
        </w:rPr>
        <w:t>;</w:t>
      </w:r>
      <w:r>
        <w:rPr>
          <w:rFonts w:ascii="Arial" w:hAnsi="Arial" w:cs="Arial"/>
          <w:sz w:val="24"/>
          <w:szCs w:val="24"/>
        </w:rPr>
        <w:t xml:space="preserve"> and the purpose of section 112(1) (a) to dispose of </w:t>
      </w:r>
      <w:r>
        <w:rPr>
          <w:rFonts w:ascii="Arial" w:hAnsi="Arial" w:cs="Arial"/>
          <w:b/>
          <w:sz w:val="24"/>
          <w:szCs w:val="24"/>
        </w:rPr>
        <w:t xml:space="preserve">minor offenses </w:t>
      </w:r>
      <w:r>
        <w:rPr>
          <w:rFonts w:ascii="Arial" w:hAnsi="Arial" w:cs="Arial"/>
          <w:sz w:val="24"/>
          <w:szCs w:val="24"/>
        </w:rPr>
        <w:t xml:space="preserve">expeditiously, I am convinced the offence cannot be regarded as a minor offence. </w:t>
      </w:r>
    </w:p>
    <w:p w:rsidR="008B0C62" w:rsidRDefault="008B0C62" w:rsidP="000D4169">
      <w:pPr>
        <w:spacing w:line="360" w:lineRule="auto"/>
        <w:ind w:right="720" w:firstLine="720"/>
        <w:jc w:val="both"/>
        <w:rPr>
          <w:rFonts w:ascii="Arial" w:hAnsi="Arial" w:cs="Arial"/>
        </w:rPr>
      </w:pPr>
      <w:bookmarkStart w:id="0" w:name="_GoBack"/>
      <w:bookmarkEnd w:id="0"/>
      <w:r>
        <w:rPr>
          <w:rFonts w:ascii="Arial" w:hAnsi="Arial" w:cs="Arial"/>
        </w:rPr>
        <w:t>'Where the statutory provision contravened permits a sentence exceeding the limits provided for in s 112(1) (a) the accused cannot be convicted in the absence of questioning or the proof of guilt by evidence.'</w:t>
      </w:r>
      <w:r>
        <w:rPr>
          <w:rStyle w:val="FootnoteReference"/>
          <w:rFonts w:ascii="Arial" w:hAnsi="Arial" w:cs="Arial"/>
        </w:rPr>
        <w:footnoteReference w:id="2"/>
      </w:r>
      <w:r w:rsidR="00877D2F">
        <w:rPr>
          <w:rFonts w:ascii="Arial" w:hAnsi="Arial" w:cs="Arial"/>
        </w:rPr>
        <w:t xml:space="preserve"> </w:t>
      </w:r>
    </w:p>
    <w:p w:rsidR="008B0C62" w:rsidRDefault="008B0C62" w:rsidP="008B0C6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offence is a s</w:t>
      </w:r>
      <w:r w:rsidR="0000018A">
        <w:rPr>
          <w:rFonts w:ascii="Arial" w:hAnsi="Arial" w:cs="Arial"/>
          <w:sz w:val="24"/>
          <w:szCs w:val="24"/>
        </w:rPr>
        <w:t>erious offence and the sentence</w:t>
      </w:r>
      <w:r>
        <w:rPr>
          <w:rFonts w:ascii="Arial" w:hAnsi="Arial" w:cs="Arial"/>
          <w:sz w:val="24"/>
          <w:szCs w:val="24"/>
        </w:rPr>
        <w:t xml:space="preserve"> provided for in the Act does exceed the limit of s 112(1</w:t>
      </w:r>
      <w:r w:rsidR="00586D71">
        <w:rPr>
          <w:rFonts w:ascii="Arial" w:hAnsi="Arial" w:cs="Arial"/>
          <w:sz w:val="24"/>
          <w:szCs w:val="24"/>
        </w:rPr>
        <w:t>) (</w:t>
      </w:r>
      <w:r>
        <w:rPr>
          <w:rFonts w:ascii="Arial" w:hAnsi="Arial" w:cs="Arial"/>
          <w:sz w:val="24"/>
          <w:szCs w:val="24"/>
        </w:rPr>
        <w:t>a)</w:t>
      </w:r>
      <w:r w:rsidR="00586D71">
        <w:rPr>
          <w:rFonts w:ascii="Arial" w:hAnsi="Arial" w:cs="Arial"/>
          <w:sz w:val="24"/>
          <w:szCs w:val="24"/>
        </w:rPr>
        <w:t xml:space="preserve"> of the Act</w:t>
      </w:r>
      <w:r>
        <w:rPr>
          <w:rFonts w:ascii="Arial" w:hAnsi="Arial" w:cs="Arial"/>
          <w:sz w:val="24"/>
          <w:szCs w:val="24"/>
        </w:rPr>
        <w:t>. It can never be dealt with under the provisions of section 112(1) (a) of the Criminal Procedure Act. What the magistrate did amounts to a misdirection.</w:t>
      </w:r>
    </w:p>
    <w:p w:rsidR="008B0C62" w:rsidRDefault="008B0C62" w:rsidP="008B0C62">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In the result;</w:t>
      </w:r>
    </w:p>
    <w:p w:rsidR="008B0C62" w:rsidRDefault="008B0C62" w:rsidP="008B0C62">
      <w:pPr>
        <w:spacing w:line="360" w:lineRule="auto"/>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 conviction and sentence are set aside:</w:t>
      </w:r>
    </w:p>
    <w:p w:rsidR="008B0C62" w:rsidRDefault="008B0C62" w:rsidP="008B0C62">
      <w:pPr>
        <w:spacing w:line="36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case is remitted to the magistrate with a direction that it is dealt with afresh from the stage of plea.</w:t>
      </w:r>
    </w:p>
    <w:p w:rsidR="008B0C62" w:rsidRDefault="008B0C62" w:rsidP="008B0C62">
      <w:pPr>
        <w:spacing w:line="360" w:lineRule="auto"/>
        <w:ind w:left="1440" w:hanging="720"/>
        <w:jc w:val="both"/>
        <w:rPr>
          <w:rFonts w:ascii="Arial" w:hAnsi="Arial" w:cs="Arial"/>
          <w:sz w:val="24"/>
          <w:szCs w:val="24"/>
        </w:rPr>
      </w:pPr>
      <w:r>
        <w:rPr>
          <w:rFonts w:ascii="Arial" w:hAnsi="Arial" w:cs="Arial"/>
          <w:sz w:val="24"/>
          <w:szCs w:val="24"/>
        </w:rPr>
        <w:t>3.</w:t>
      </w:r>
      <w:r>
        <w:rPr>
          <w:rFonts w:ascii="Arial" w:hAnsi="Arial" w:cs="Arial"/>
          <w:sz w:val="24"/>
          <w:szCs w:val="24"/>
        </w:rPr>
        <w:tab/>
        <w:t>In the event of a conviction the sentencing court must have regard to the sentence already served.</w:t>
      </w:r>
    </w:p>
    <w:p w:rsidR="00DF421D" w:rsidRDefault="00DF421D" w:rsidP="008B0C62">
      <w:pPr>
        <w:jc w:val="both"/>
        <w:rPr>
          <w:rFonts w:ascii="Arial" w:hAnsi="Arial" w:cs="Arial"/>
          <w:sz w:val="24"/>
          <w:szCs w:val="24"/>
        </w:rPr>
      </w:pPr>
    </w:p>
    <w:p w:rsidR="00DF421D" w:rsidRDefault="00DF421D" w:rsidP="008B0C62">
      <w:pPr>
        <w:jc w:val="both"/>
        <w:rPr>
          <w:rFonts w:ascii="Arial" w:hAnsi="Arial" w:cs="Arial"/>
          <w:sz w:val="24"/>
          <w:szCs w:val="24"/>
        </w:rPr>
      </w:pPr>
    </w:p>
    <w:p w:rsidR="008B0C62" w:rsidRDefault="00DF421D" w:rsidP="008B0C62">
      <w:pPr>
        <w:jc w:val="both"/>
        <w:rPr>
          <w:rFonts w:ascii="Arial" w:hAnsi="Arial" w:cs="Arial"/>
          <w:sz w:val="24"/>
          <w:szCs w:val="24"/>
        </w:rPr>
      </w:pPr>
      <w:r>
        <w:rPr>
          <w:rFonts w:ascii="Arial" w:hAnsi="Arial" w:cs="Arial"/>
          <w:sz w:val="24"/>
          <w:szCs w:val="24"/>
        </w:rPr>
        <w:t xml:space="preserve">                                                                  </w:t>
      </w:r>
      <w:r w:rsidR="008B0C62">
        <w:rPr>
          <w:rFonts w:ascii="Arial" w:hAnsi="Arial" w:cs="Arial"/>
          <w:sz w:val="24"/>
          <w:szCs w:val="24"/>
        </w:rPr>
        <w:tab/>
      </w:r>
      <w:r w:rsidR="00705D30">
        <w:rPr>
          <w:rFonts w:ascii="Arial" w:hAnsi="Arial" w:cs="Arial"/>
          <w:sz w:val="24"/>
          <w:szCs w:val="24"/>
        </w:rPr>
        <w:t xml:space="preserve">                        ____________________</w:t>
      </w:r>
    </w:p>
    <w:p w:rsidR="008B0C62" w:rsidRPr="00705D30" w:rsidRDefault="008B0C62" w:rsidP="00816F8D">
      <w:pPr>
        <w:jc w:val="right"/>
        <w:rPr>
          <w:rFonts w:ascii="Arial" w:hAnsi="Arial" w:cs="Arial"/>
          <w:sz w:val="24"/>
          <w:szCs w:val="24"/>
        </w:rPr>
      </w:pPr>
      <w:r w:rsidRPr="00705D30">
        <w:rPr>
          <w:rFonts w:ascii="Arial" w:hAnsi="Arial" w:cs="Arial"/>
          <w:sz w:val="24"/>
          <w:szCs w:val="24"/>
        </w:rPr>
        <w:t>J</w:t>
      </w:r>
      <w:r w:rsidR="00705D30" w:rsidRPr="00705D30">
        <w:rPr>
          <w:rFonts w:ascii="Arial" w:hAnsi="Arial" w:cs="Arial"/>
          <w:sz w:val="24"/>
          <w:szCs w:val="24"/>
        </w:rPr>
        <w:t xml:space="preserve"> </w:t>
      </w:r>
      <w:r w:rsidRPr="00705D30">
        <w:rPr>
          <w:rFonts w:ascii="Arial" w:hAnsi="Arial" w:cs="Arial"/>
          <w:sz w:val="24"/>
          <w:szCs w:val="24"/>
        </w:rPr>
        <w:t>T SALIONGA</w:t>
      </w:r>
    </w:p>
    <w:p w:rsidR="008B0C62" w:rsidRPr="00705D30" w:rsidRDefault="008B0C62" w:rsidP="00816F8D">
      <w:pPr>
        <w:jc w:val="right"/>
        <w:rPr>
          <w:rFonts w:ascii="Arial" w:hAnsi="Arial" w:cs="Arial"/>
          <w:sz w:val="24"/>
          <w:szCs w:val="24"/>
        </w:rPr>
      </w:pPr>
      <w:r w:rsidRPr="00705D30">
        <w:rPr>
          <w:rFonts w:ascii="Arial" w:hAnsi="Arial" w:cs="Arial"/>
          <w:sz w:val="24"/>
          <w:szCs w:val="24"/>
        </w:rPr>
        <w:t>JUDGE</w:t>
      </w:r>
    </w:p>
    <w:p w:rsidR="008B0C62" w:rsidRDefault="008B0C62" w:rsidP="00816F8D">
      <w:pPr>
        <w:jc w:val="right"/>
        <w:rPr>
          <w:rFonts w:ascii="Arial" w:hAnsi="Arial" w:cs="Arial"/>
          <w:sz w:val="24"/>
          <w:szCs w:val="24"/>
        </w:rPr>
      </w:pPr>
    </w:p>
    <w:p w:rsidR="00816F8D" w:rsidRDefault="00816F8D" w:rsidP="00816F8D">
      <w:pPr>
        <w:jc w:val="right"/>
        <w:rPr>
          <w:rFonts w:ascii="Arial" w:hAnsi="Arial" w:cs="Arial"/>
          <w:sz w:val="24"/>
          <w:szCs w:val="24"/>
        </w:rPr>
      </w:pPr>
    </w:p>
    <w:p w:rsidR="00816F8D" w:rsidRDefault="00816F8D" w:rsidP="00816F8D">
      <w:pPr>
        <w:jc w:val="right"/>
        <w:rPr>
          <w:rFonts w:ascii="Arial" w:hAnsi="Arial" w:cs="Arial"/>
          <w:sz w:val="24"/>
          <w:szCs w:val="24"/>
        </w:rPr>
      </w:pPr>
    </w:p>
    <w:p w:rsidR="00816F8D" w:rsidRDefault="00816F8D" w:rsidP="00816F8D">
      <w:pPr>
        <w:jc w:val="right"/>
        <w:rPr>
          <w:rFonts w:ascii="Arial" w:hAnsi="Arial" w:cs="Arial"/>
          <w:sz w:val="24"/>
          <w:szCs w:val="24"/>
        </w:rPr>
      </w:pPr>
    </w:p>
    <w:p w:rsidR="00816F8D" w:rsidRDefault="00816F8D" w:rsidP="00816F8D">
      <w:pPr>
        <w:jc w:val="right"/>
        <w:rPr>
          <w:rFonts w:ascii="Arial" w:hAnsi="Arial" w:cs="Arial"/>
          <w:sz w:val="24"/>
          <w:szCs w:val="24"/>
        </w:rPr>
      </w:pPr>
      <w:r>
        <w:rPr>
          <w:rFonts w:ascii="Arial" w:hAnsi="Arial" w:cs="Arial"/>
          <w:sz w:val="24"/>
          <w:szCs w:val="24"/>
        </w:rPr>
        <w:t>I agree</w:t>
      </w:r>
      <w:r w:rsidR="00705D30">
        <w:rPr>
          <w:rFonts w:ascii="Arial" w:hAnsi="Arial" w:cs="Arial"/>
          <w:sz w:val="24"/>
          <w:szCs w:val="24"/>
        </w:rPr>
        <w:t>,</w:t>
      </w:r>
    </w:p>
    <w:p w:rsidR="00816F8D" w:rsidRDefault="00816F8D" w:rsidP="00816F8D">
      <w:pPr>
        <w:jc w:val="right"/>
        <w:rPr>
          <w:rFonts w:ascii="Arial" w:hAnsi="Arial" w:cs="Arial"/>
          <w:sz w:val="24"/>
          <w:szCs w:val="24"/>
        </w:rPr>
      </w:pPr>
    </w:p>
    <w:p w:rsidR="00816F8D" w:rsidRDefault="00816F8D" w:rsidP="00816F8D">
      <w:pPr>
        <w:jc w:val="right"/>
        <w:rPr>
          <w:rFonts w:ascii="Arial" w:hAnsi="Arial" w:cs="Arial"/>
          <w:sz w:val="24"/>
          <w:szCs w:val="24"/>
        </w:rPr>
      </w:pPr>
    </w:p>
    <w:p w:rsidR="00816F8D" w:rsidRDefault="00816F8D" w:rsidP="00816F8D">
      <w:pPr>
        <w:jc w:val="right"/>
        <w:rPr>
          <w:rFonts w:ascii="Arial" w:hAnsi="Arial" w:cs="Arial"/>
          <w:sz w:val="24"/>
          <w:szCs w:val="24"/>
        </w:rPr>
      </w:pPr>
    </w:p>
    <w:p w:rsidR="00816F8D" w:rsidRDefault="00816F8D" w:rsidP="00816F8D">
      <w:pPr>
        <w:jc w:val="right"/>
        <w:rPr>
          <w:rFonts w:ascii="Arial" w:hAnsi="Arial" w:cs="Arial"/>
          <w:sz w:val="24"/>
          <w:szCs w:val="24"/>
        </w:rPr>
      </w:pPr>
    </w:p>
    <w:p w:rsidR="00816F8D" w:rsidRDefault="00816F8D" w:rsidP="00816F8D">
      <w:pPr>
        <w:jc w:val="right"/>
        <w:rPr>
          <w:rFonts w:ascii="Arial" w:hAnsi="Arial" w:cs="Arial"/>
          <w:sz w:val="24"/>
          <w:szCs w:val="24"/>
        </w:rPr>
      </w:pPr>
      <w:r>
        <w:rPr>
          <w:rFonts w:ascii="Arial" w:hAnsi="Arial" w:cs="Arial"/>
          <w:sz w:val="24"/>
          <w:szCs w:val="24"/>
        </w:rPr>
        <w:t xml:space="preserve"> _____</w:t>
      </w:r>
      <w:r w:rsidR="00705D30">
        <w:rPr>
          <w:rFonts w:ascii="Arial" w:hAnsi="Arial" w:cs="Arial"/>
          <w:sz w:val="24"/>
          <w:szCs w:val="24"/>
        </w:rPr>
        <w:t>____________</w:t>
      </w:r>
    </w:p>
    <w:p w:rsidR="008B0C62" w:rsidRPr="00705D30" w:rsidRDefault="00DF421D" w:rsidP="00816F8D">
      <w:pPr>
        <w:jc w:val="right"/>
        <w:rPr>
          <w:rFonts w:ascii="Arial" w:hAnsi="Arial" w:cs="Arial"/>
          <w:sz w:val="24"/>
          <w:szCs w:val="24"/>
        </w:rPr>
      </w:pPr>
      <w:r w:rsidRPr="00705D30">
        <w:rPr>
          <w:rFonts w:ascii="Arial" w:hAnsi="Arial" w:cs="Arial"/>
          <w:sz w:val="24"/>
          <w:szCs w:val="24"/>
        </w:rPr>
        <w:t xml:space="preserve">HC </w:t>
      </w:r>
      <w:r w:rsidR="008B0C62" w:rsidRPr="00705D30">
        <w:rPr>
          <w:rFonts w:ascii="Arial" w:hAnsi="Arial" w:cs="Arial"/>
          <w:sz w:val="24"/>
          <w:szCs w:val="24"/>
        </w:rPr>
        <w:t>J</w:t>
      </w:r>
      <w:r w:rsidRPr="00705D30">
        <w:rPr>
          <w:rFonts w:ascii="Arial" w:hAnsi="Arial" w:cs="Arial"/>
          <w:sz w:val="24"/>
          <w:szCs w:val="24"/>
        </w:rPr>
        <w:t>ANUARY</w:t>
      </w:r>
    </w:p>
    <w:p w:rsidR="00DF421D" w:rsidRPr="00705D30" w:rsidRDefault="00DF421D" w:rsidP="00816F8D">
      <w:pPr>
        <w:jc w:val="right"/>
      </w:pPr>
      <w:r w:rsidRPr="00705D30">
        <w:rPr>
          <w:rFonts w:ascii="Arial" w:hAnsi="Arial" w:cs="Arial"/>
          <w:sz w:val="24"/>
          <w:szCs w:val="24"/>
        </w:rPr>
        <w:t>JUDGE</w:t>
      </w:r>
    </w:p>
    <w:p w:rsidR="00A810E8" w:rsidRDefault="0038018A" w:rsidP="00816F8D">
      <w:pPr>
        <w:jc w:val="right"/>
      </w:pPr>
    </w:p>
    <w:sectPr w:rsidR="00A810E8" w:rsidSect="00705D3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18A" w:rsidRDefault="0038018A" w:rsidP="008B0C62">
      <w:pPr>
        <w:spacing w:after="0" w:line="240" w:lineRule="auto"/>
      </w:pPr>
      <w:r>
        <w:separator/>
      </w:r>
    </w:p>
  </w:endnote>
  <w:endnote w:type="continuationSeparator" w:id="0">
    <w:p w:rsidR="0038018A" w:rsidRDefault="0038018A" w:rsidP="008B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18A" w:rsidRDefault="0038018A" w:rsidP="008B0C62">
      <w:pPr>
        <w:spacing w:after="0" w:line="240" w:lineRule="auto"/>
      </w:pPr>
      <w:r>
        <w:separator/>
      </w:r>
    </w:p>
  </w:footnote>
  <w:footnote w:type="continuationSeparator" w:id="0">
    <w:p w:rsidR="0038018A" w:rsidRDefault="0038018A" w:rsidP="008B0C62">
      <w:pPr>
        <w:spacing w:after="0" w:line="240" w:lineRule="auto"/>
      </w:pPr>
      <w:r>
        <w:continuationSeparator/>
      </w:r>
    </w:p>
  </w:footnote>
  <w:footnote w:id="1">
    <w:p w:rsidR="008B0C62" w:rsidRPr="00705D30" w:rsidRDefault="008B0C62" w:rsidP="008B0C62">
      <w:pPr>
        <w:pStyle w:val="FootnoteText"/>
        <w:rPr>
          <w:rFonts w:ascii="Arial" w:hAnsi="Arial" w:cs="Arial"/>
          <w:lang w:val="en-US"/>
        </w:rPr>
      </w:pPr>
      <w:r w:rsidRPr="00705D30">
        <w:rPr>
          <w:rStyle w:val="FootnoteReference"/>
          <w:rFonts w:ascii="Arial" w:hAnsi="Arial" w:cs="Arial"/>
        </w:rPr>
        <w:footnoteRef/>
      </w:r>
      <w:r w:rsidRPr="00705D30">
        <w:rPr>
          <w:rFonts w:ascii="Arial" w:hAnsi="Arial" w:cs="Arial"/>
        </w:rPr>
        <w:t xml:space="preserve"> </w:t>
      </w:r>
      <w:r w:rsidRPr="00705D30">
        <w:rPr>
          <w:rFonts w:ascii="Arial" w:hAnsi="Arial" w:cs="Arial"/>
          <w:lang w:val="en-US"/>
        </w:rPr>
        <w:t xml:space="preserve">See also: </w:t>
      </w:r>
      <w:r w:rsidRPr="00705D30">
        <w:rPr>
          <w:rFonts w:ascii="Arial" w:hAnsi="Arial" w:cs="Arial"/>
          <w:i/>
          <w:lang w:val="en-US"/>
        </w:rPr>
        <w:t>Hiemstra’s Criminal Procedure,</w:t>
      </w:r>
      <w:r w:rsidRPr="00705D30">
        <w:rPr>
          <w:rFonts w:ascii="Arial" w:hAnsi="Arial" w:cs="Arial"/>
          <w:lang w:val="en-US"/>
        </w:rPr>
        <w:t xml:space="preserve"> Service </w:t>
      </w:r>
      <w:r w:rsidR="0000018A" w:rsidRPr="00705D30">
        <w:rPr>
          <w:rFonts w:ascii="Arial" w:hAnsi="Arial" w:cs="Arial"/>
          <w:lang w:val="en-US"/>
        </w:rPr>
        <w:t>issue 2</w:t>
      </w:r>
      <w:r w:rsidRPr="00705D30">
        <w:rPr>
          <w:rFonts w:ascii="Arial" w:hAnsi="Arial" w:cs="Arial"/>
          <w:lang w:val="en-US"/>
        </w:rPr>
        <w:t xml:space="preserve">, April 2009 by A Kruger, Lexus </w:t>
      </w:r>
      <w:r w:rsidR="0000018A" w:rsidRPr="00705D30">
        <w:rPr>
          <w:rFonts w:ascii="Arial" w:hAnsi="Arial" w:cs="Arial"/>
          <w:lang w:val="en-US"/>
        </w:rPr>
        <w:t>Nexus at</w:t>
      </w:r>
      <w:r w:rsidRPr="00705D30">
        <w:rPr>
          <w:rFonts w:ascii="Arial" w:hAnsi="Arial" w:cs="Arial"/>
          <w:lang w:val="en-US"/>
        </w:rPr>
        <w:t xml:space="preserve"> p17-2 to p17-4 and; </w:t>
      </w:r>
      <w:r w:rsidRPr="00705D30">
        <w:rPr>
          <w:rFonts w:ascii="Arial" w:hAnsi="Arial" w:cs="Arial"/>
          <w:i/>
          <w:lang w:val="en-US"/>
        </w:rPr>
        <w:t>Commentary</w:t>
      </w:r>
      <w:r w:rsidR="0000018A" w:rsidRPr="00705D30">
        <w:rPr>
          <w:rFonts w:ascii="Arial" w:hAnsi="Arial" w:cs="Arial"/>
          <w:i/>
          <w:lang w:val="en-US"/>
        </w:rPr>
        <w:t xml:space="preserve"> on the Criminal Procedure Act</w:t>
      </w:r>
      <w:r w:rsidR="0000018A" w:rsidRPr="00705D30">
        <w:rPr>
          <w:rFonts w:ascii="Arial" w:hAnsi="Arial" w:cs="Arial"/>
          <w:lang w:val="en-US"/>
        </w:rPr>
        <w:t>.</w:t>
      </w:r>
    </w:p>
  </w:footnote>
  <w:footnote w:id="2">
    <w:p w:rsidR="008B0C62" w:rsidRPr="00705D30" w:rsidRDefault="008B0C62" w:rsidP="008B0C62">
      <w:pPr>
        <w:jc w:val="both"/>
        <w:rPr>
          <w:rFonts w:ascii="Arial" w:hAnsi="Arial" w:cs="Arial"/>
          <w:sz w:val="20"/>
          <w:szCs w:val="20"/>
        </w:rPr>
      </w:pPr>
      <w:r w:rsidRPr="00705D30">
        <w:rPr>
          <w:rStyle w:val="FootnoteReference"/>
          <w:rFonts w:ascii="Arial" w:hAnsi="Arial" w:cs="Arial"/>
        </w:rPr>
        <w:footnoteRef/>
      </w:r>
      <w:r w:rsidRPr="00705D30">
        <w:rPr>
          <w:rFonts w:ascii="Arial" w:hAnsi="Arial" w:cs="Arial"/>
        </w:rPr>
        <w:t xml:space="preserve"> </w:t>
      </w:r>
      <w:r w:rsidRPr="00705D30">
        <w:rPr>
          <w:rFonts w:ascii="Arial" w:hAnsi="Arial" w:cs="Arial"/>
          <w:sz w:val="20"/>
          <w:szCs w:val="20"/>
        </w:rPr>
        <w:t xml:space="preserve">See Lansdown and Campbell </w:t>
      </w:r>
      <w:r w:rsidRPr="00705D30">
        <w:rPr>
          <w:rFonts w:ascii="Arial" w:hAnsi="Arial" w:cs="Arial"/>
          <w:i/>
          <w:sz w:val="20"/>
          <w:szCs w:val="20"/>
        </w:rPr>
        <w:t>South African Criminal Law and Procedure</w:t>
      </w:r>
      <w:r w:rsidRPr="00705D30">
        <w:rPr>
          <w:rFonts w:ascii="Arial" w:hAnsi="Arial" w:cs="Arial"/>
          <w:sz w:val="20"/>
          <w:szCs w:val="20"/>
        </w:rPr>
        <w:t xml:space="preserve"> vol V at 412; </w:t>
      </w:r>
      <w:r w:rsidRPr="00705D30">
        <w:rPr>
          <w:rFonts w:ascii="Arial" w:hAnsi="Arial" w:cs="Arial"/>
          <w:i/>
          <w:sz w:val="20"/>
          <w:szCs w:val="20"/>
        </w:rPr>
        <w:t>S v Mkhafu</w:t>
      </w:r>
      <w:r w:rsidRPr="00705D30">
        <w:rPr>
          <w:rFonts w:ascii="Arial" w:hAnsi="Arial" w:cs="Arial"/>
          <w:sz w:val="20"/>
          <w:szCs w:val="20"/>
        </w:rPr>
        <w:t xml:space="preserve"> 1978 (1) SA 665 (O) with approval referred to in </w:t>
      </w:r>
      <w:r w:rsidRPr="00705D30">
        <w:rPr>
          <w:rFonts w:ascii="Arial" w:hAnsi="Arial" w:cs="Arial"/>
          <w:i/>
          <w:sz w:val="20"/>
          <w:szCs w:val="20"/>
        </w:rPr>
        <w:t xml:space="preserve">S v </w:t>
      </w:r>
      <w:r w:rsidR="00816F8D" w:rsidRPr="00705D30">
        <w:rPr>
          <w:rFonts w:ascii="Arial" w:hAnsi="Arial" w:cs="Arial"/>
          <w:i/>
          <w:sz w:val="20"/>
          <w:szCs w:val="20"/>
        </w:rPr>
        <w:t>Mostert</w:t>
      </w:r>
      <w:r w:rsidR="00816F8D" w:rsidRPr="00705D30">
        <w:rPr>
          <w:rFonts w:ascii="Arial" w:hAnsi="Arial" w:cs="Arial"/>
          <w:sz w:val="20"/>
          <w:szCs w:val="20"/>
        </w:rPr>
        <w:t xml:space="preserve"> </w:t>
      </w:r>
      <w:r w:rsidRPr="00705D30">
        <w:rPr>
          <w:rFonts w:ascii="Arial" w:hAnsi="Arial" w:cs="Arial"/>
          <w:sz w:val="20"/>
          <w:szCs w:val="20"/>
        </w:rPr>
        <w:t xml:space="preserve">1994 NR 83 (HC) and </w:t>
      </w:r>
      <w:r w:rsidRPr="00877D2F">
        <w:rPr>
          <w:rFonts w:ascii="Arial" w:hAnsi="Arial" w:cs="Arial"/>
          <w:sz w:val="20"/>
          <w:szCs w:val="20"/>
        </w:rPr>
        <w:t>IMPORTANT</w:t>
      </w:r>
      <w:r w:rsidRPr="00705D30">
        <w:rPr>
          <w:rFonts w:ascii="Arial" w:hAnsi="Arial" w:cs="Arial"/>
          <w:sz w:val="20"/>
          <w:szCs w:val="20"/>
        </w:rPr>
        <w:t xml:space="preserve">; </w:t>
      </w:r>
      <w:r w:rsidRPr="00705D30">
        <w:rPr>
          <w:rFonts w:ascii="Arial" w:hAnsi="Arial" w:cs="Arial"/>
          <w:i/>
          <w:sz w:val="20"/>
          <w:szCs w:val="20"/>
        </w:rPr>
        <w:t xml:space="preserve">S v </w:t>
      </w:r>
      <w:r w:rsidR="00816F8D" w:rsidRPr="00705D30">
        <w:rPr>
          <w:rFonts w:ascii="Arial" w:hAnsi="Arial" w:cs="Arial"/>
          <w:i/>
          <w:sz w:val="20"/>
          <w:szCs w:val="20"/>
        </w:rPr>
        <w:t>Onesmus</w:t>
      </w:r>
      <w:r w:rsidRPr="00705D30">
        <w:rPr>
          <w:rFonts w:ascii="Arial" w:hAnsi="Arial" w:cs="Arial"/>
          <w:i/>
          <w:sz w:val="20"/>
          <w:szCs w:val="20"/>
        </w:rPr>
        <w:t>; S v A</w:t>
      </w:r>
      <w:r w:rsidR="00816F8D" w:rsidRPr="00705D30">
        <w:rPr>
          <w:rFonts w:ascii="Arial" w:hAnsi="Arial" w:cs="Arial"/>
          <w:i/>
          <w:sz w:val="20"/>
          <w:szCs w:val="20"/>
        </w:rPr>
        <w:t>mukoto</w:t>
      </w:r>
      <w:r w:rsidRPr="00705D30">
        <w:rPr>
          <w:rFonts w:ascii="Arial" w:hAnsi="Arial" w:cs="Arial"/>
          <w:i/>
          <w:sz w:val="20"/>
          <w:szCs w:val="20"/>
        </w:rPr>
        <w:t xml:space="preserve">;S v </w:t>
      </w:r>
      <w:r w:rsidR="00816F8D" w:rsidRPr="00705D30">
        <w:rPr>
          <w:rFonts w:ascii="Arial" w:hAnsi="Arial" w:cs="Arial"/>
          <w:i/>
          <w:sz w:val="20"/>
          <w:szCs w:val="20"/>
        </w:rPr>
        <w:t>Mweshipange</w:t>
      </w:r>
      <w:r w:rsidRPr="00705D30">
        <w:rPr>
          <w:rFonts w:ascii="Arial" w:hAnsi="Arial" w:cs="Arial"/>
          <w:i/>
          <w:sz w:val="20"/>
          <w:szCs w:val="20"/>
        </w:rPr>
        <w:t xml:space="preserve"> </w:t>
      </w:r>
      <w:r w:rsidRPr="00705D30">
        <w:rPr>
          <w:rFonts w:ascii="Arial" w:hAnsi="Arial" w:cs="Arial"/>
          <w:sz w:val="20"/>
          <w:szCs w:val="20"/>
        </w:rPr>
        <w:t>2011 (2) NR 461 (HC)</w:t>
      </w:r>
      <w:r w:rsidR="00877D2F">
        <w:rPr>
          <w:rFonts w:ascii="Arial" w:hAnsi="Arial" w:cs="Arial"/>
          <w:sz w:val="20"/>
          <w:szCs w:val="20"/>
        </w:rPr>
        <w:t>.</w:t>
      </w:r>
    </w:p>
    <w:p w:rsidR="008B0C62" w:rsidRDefault="008B0C62" w:rsidP="008B0C62">
      <w:pPr>
        <w:pStyle w:val="FootnoteText"/>
        <w:rPr>
          <w:lang w:val="en-US"/>
        </w:rPr>
      </w:pPr>
    </w:p>
    <w:p w:rsidR="00816F8D" w:rsidRDefault="00816F8D" w:rsidP="008B0C62">
      <w:pPr>
        <w:pStyle w:val="FootnoteText"/>
        <w:rPr>
          <w:lang w:val="en-US"/>
        </w:rPr>
      </w:pPr>
    </w:p>
    <w:p w:rsidR="00816F8D" w:rsidRDefault="00816F8D" w:rsidP="008B0C62">
      <w:pPr>
        <w:pStyle w:val="FootnoteText"/>
        <w:rPr>
          <w:lang w:val="en-US"/>
        </w:rPr>
      </w:pPr>
    </w:p>
    <w:p w:rsidR="00816F8D" w:rsidRDefault="00816F8D" w:rsidP="008B0C62">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52532"/>
      <w:docPartObj>
        <w:docPartGallery w:val="Page Numbers (Top of Page)"/>
        <w:docPartUnique/>
      </w:docPartObj>
    </w:sdtPr>
    <w:sdtEndPr>
      <w:rPr>
        <w:noProof/>
      </w:rPr>
    </w:sdtEndPr>
    <w:sdtContent>
      <w:p w:rsidR="00705D30" w:rsidRDefault="00705D30">
        <w:pPr>
          <w:pStyle w:val="Header"/>
          <w:jc w:val="right"/>
        </w:pPr>
        <w:r>
          <w:fldChar w:fldCharType="begin"/>
        </w:r>
        <w:r>
          <w:instrText xml:space="preserve"> PAGE   \* MERGEFORMAT </w:instrText>
        </w:r>
        <w:r>
          <w:fldChar w:fldCharType="separate"/>
        </w:r>
        <w:r w:rsidR="000D4169">
          <w:rPr>
            <w:noProof/>
          </w:rPr>
          <w:t>4</w:t>
        </w:r>
        <w:r>
          <w:rPr>
            <w:noProof/>
          </w:rPr>
          <w:fldChar w:fldCharType="end"/>
        </w:r>
      </w:p>
    </w:sdtContent>
  </w:sdt>
  <w:p w:rsidR="00705D30" w:rsidRDefault="00705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B7"/>
    <w:rsid w:val="0000018A"/>
    <w:rsid w:val="00023548"/>
    <w:rsid w:val="000B2D4E"/>
    <w:rsid w:val="000D4169"/>
    <w:rsid w:val="00342FB7"/>
    <w:rsid w:val="0038018A"/>
    <w:rsid w:val="00454DD7"/>
    <w:rsid w:val="00586D71"/>
    <w:rsid w:val="005F410D"/>
    <w:rsid w:val="00625C77"/>
    <w:rsid w:val="00705D30"/>
    <w:rsid w:val="007A158B"/>
    <w:rsid w:val="007A6DB4"/>
    <w:rsid w:val="00816F8D"/>
    <w:rsid w:val="0082504D"/>
    <w:rsid w:val="00833D14"/>
    <w:rsid w:val="0085118D"/>
    <w:rsid w:val="00857F0B"/>
    <w:rsid w:val="00877D2F"/>
    <w:rsid w:val="008B0C62"/>
    <w:rsid w:val="00AA1032"/>
    <w:rsid w:val="00B34F9A"/>
    <w:rsid w:val="00BC718C"/>
    <w:rsid w:val="00C00085"/>
    <w:rsid w:val="00DE33DF"/>
    <w:rsid w:val="00DF421D"/>
    <w:rsid w:val="00E7582B"/>
    <w:rsid w:val="00E90565"/>
    <w:rsid w:val="00F4090E"/>
    <w:rsid w:val="00FE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0B21A-2207-44F9-B959-C95231B7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62"/>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0C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C62"/>
    <w:rPr>
      <w:sz w:val="20"/>
      <w:szCs w:val="20"/>
      <w:lang w:val="en-ZA"/>
    </w:rPr>
  </w:style>
  <w:style w:type="paragraph" w:styleId="NoSpacing">
    <w:name w:val="No Spacing"/>
    <w:uiPriority w:val="1"/>
    <w:qFormat/>
    <w:rsid w:val="008B0C62"/>
    <w:pPr>
      <w:spacing w:after="0" w:line="240" w:lineRule="auto"/>
    </w:pPr>
    <w:rPr>
      <w:lang w:val="en-ZA"/>
    </w:rPr>
  </w:style>
  <w:style w:type="character" w:styleId="FootnoteReference">
    <w:name w:val="footnote reference"/>
    <w:basedOn w:val="DefaultParagraphFont"/>
    <w:uiPriority w:val="99"/>
    <w:semiHidden/>
    <w:unhideWhenUsed/>
    <w:rsid w:val="008B0C62"/>
    <w:rPr>
      <w:vertAlign w:val="superscript"/>
    </w:rPr>
  </w:style>
  <w:style w:type="paragraph" w:styleId="BalloonText">
    <w:name w:val="Balloon Text"/>
    <w:basedOn w:val="Normal"/>
    <w:link w:val="BalloonTextChar"/>
    <w:uiPriority w:val="99"/>
    <w:semiHidden/>
    <w:unhideWhenUsed/>
    <w:rsid w:val="00816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F8D"/>
    <w:rPr>
      <w:rFonts w:ascii="Segoe UI" w:hAnsi="Segoe UI" w:cs="Segoe UI"/>
      <w:sz w:val="18"/>
      <w:szCs w:val="18"/>
      <w:lang w:val="en-ZA"/>
    </w:rPr>
  </w:style>
  <w:style w:type="paragraph" w:styleId="Header">
    <w:name w:val="header"/>
    <w:basedOn w:val="Normal"/>
    <w:link w:val="HeaderChar"/>
    <w:uiPriority w:val="99"/>
    <w:unhideWhenUsed/>
    <w:rsid w:val="00705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30"/>
    <w:rPr>
      <w:lang w:val="en-ZA"/>
    </w:rPr>
  </w:style>
  <w:style w:type="paragraph" w:styleId="Footer">
    <w:name w:val="footer"/>
    <w:basedOn w:val="Normal"/>
    <w:link w:val="FooterChar"/>
    <w:uiPriority w:val="99"/>
    <w:unhideWhenUsed/>
    <w:rsid w:val="00705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30"/>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02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2020-08-24T18:30:00+00:00</Judgment_x0020_Date>
  </documentManagement>
</p:properties>
</file>

<file path=customXml/itemProps1.xml><?xml version="1.0" encoding="utf-8"?>
<ds:datastoreItem xmlns:ds="http://schemas.openxmlformats.org/officeDocument/2006/customXml" ds:itemID="{6B3314F7-8FEE-4F43-B7F3-F8893BB9FF24}"/>
</file>

<file path=customXml/itemProps2.xml><?xml version="1.0" encoding="utf-8"?>
<ds:datastoreItem xmlns:ds="http://schemas.openxmlformats.org/officeDocument/2006/customXml" ds:itemID="{6ABF1496-6997-4A5E-8C87-E6AFEC92D519}"/>
</file>

<file path=customXml/itemProps3.xml><?xml version="1.0" encoding="utf-8"?>
<ds:datastoreItem xmlns:ds="http://schemas.openxmlformats.org/officeDocument/2006/customXml" ds:itemID="{6138C647-4E90-4F48-B874-3FF3E846AF7F}"/>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Ndjodi (CR 46-2020) [2020] NAHCNLD 113 (25 August 2020)</dc:title>
  <dc:subject/>
  <dc:creator>Johanna Salionga</dc:creator>
  <cp:keywords/>
  <dc:description/>
  <cp:lastModifiedBy>Administrator</cp:lastModifiedBy>
  <cp:revision>3</cp:revision>
  <cp:lastPrinted>2020-08-21T10:42:00Z</cp:lastPrinted>
  <dcterms:created xsi:type="dcterms:W3CDTF">2020-08-27T12:40:00Z</dcterms:created>
  <dcterms:modified xsi:type="dcterms:W3CDTF">2020-08-27T12:41:00Z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