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007FA" w14:textId="77777777" w:rsidR="00B3663F" w:rsidRDefault="00B3663F" w:rsidP="00E96A92">
      <w:pPr>
        <w:jc w:val="center"/>
        <w:rPr>
          <w:rFonts w:ascii="Arial" w:hAnsi="Arial" w:cs="Arial"/>
          <w:b/>
          <w:noProof/>
          <w:lang w:val="en-ZA" w:eastAsia="en-ZA"/>
        </w:rPr>
      </w:pPr>
      <w:r w:rsidRPr="00654A90">
        <w:rPr>
          <w:rFonts w:ascii="Arial" w:hAnsi="Arial" w:cs="Arial"/>
          <w:b/>
        </w:rPr>
        <w:t>REPUBLIC OF NAMIBIA</w:t>
      </w:r>
    </w:p>
    <w:p w14:paraId="560EEBC5" w14:textId="77777777" w:rsidR="00B3663F" w:rsidRDefault="00B3663F" w:rsidP="006F07C4">
      <w:pPr>
        <w:jc w:val="center"/>
        <w:rPr>
          <w:b/>
        </w:rPr>
      </w:pPr>
      <w:r w:rsidRPr="00654A90">
        <w:rPr>
          <w:rFonts w:ascii="Arial" w:hAnsi="Arial" w:cs="Arial"/>
          <w:b/>
          <w:noProof/>
        </w:rPr>
        <w:drawing>
          <wp:inline distT="0" distB="0" distL="0" distR="0" wp14:anchorId="2585A0AE" wp14:editId="1271FF31">
            <wp:extent cx="1276350" cy="1323975"/>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0"/>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14:paraId="2CE4B80F" w14:textId="3F69C746" w:rsidR="00666724" w:rsidRDefault="006F07C4" w:rsidP="00D21D4F">
      <w:pPr>
        <w:jc w:val="center"/>
        <w:rPr>
          <w:rFonts w:ascii="Arial" w:hAnsi="Arial" w:cs="Arial"/>
          <w:b/>
          <w:sz w:val="24"/>
          <w:szCs w:val="24"/>
        </w:rPr>
      </w:pPr>
      <w:r w:rsidRPr="00B3663F">
        <w:rPr>
          <w:rFonts w:ascii="Arial" w:hAnsi="Arial" w:cs="Arial"/>
          <w:b/>
          <w:sz w:val="24"/>
          <w:szCs w:val="24"/>
        </w:rPr>
        <w:t xml:space="preserve">HIGH COURT OF NAMIBIA, </w:t>
      </w:r>
      <w:r w:rsidR="006142C8">
        <w:rPr>
          <w:rFonts w:ascii="Arial" w:hAnsi="Arial" w:cs="Arial"/>
          <w:b/>
          <w:sz w:val="24"/>
          <w:szCs w:val="24"/>
        </w:rPr>
        <w:t>NORTHERN LOCAL</w:t>
      </w:r>
      <w:r w:rsidRPr="00B3663F">
        <w:rPr>
          <w:rFonts w:ascii="Arial" w:hAnsi="Arial" w:cs="Arial"/>
          <w:b/>
          <w:sz w:val="24"/>
          <w:szCs w:val="24"/>
        </w:rPr>
        <w:t xml:space="preserve"> DIVISION, </w:t>
      </w:r>
      <w:r w:rsidR="006142C8">
        <w:rPr>
          <w:rFonts w:ascii="Arial" w:hAnsi="Arial" w:cs="Arial"/>
          <w:b/>
          <w:sz w:val="24"/>
          <w:szCs w:val="24"/>
        </w:rPr>
        <w:t>OSHAKATI</w:t>
      </w:r>
    </w:p>
    <w:p w14:paraId="3F96AA9F" w14:textId="77777777" w:rsidR="0039019B" w:rsidRPr="00B3663F" w:rsidRDefault="0039019B" w:rsidP="00D21D4F">
      <w:pPr>
        <w:jc w:val="center"/>
        <w:rPr>
          <w:rFonts w:ascii="Arial" w:hAnsi="Arial" w:cs="Arial"/>
          <w:b/>
          <w:sz w:val="24"/>
          <w:szCs w:val="24"/>
        </w:rPr>
      </w:pPr>
    </w:p>
    <w:p w14:paraId="5D75E97F" w14:textId="77777777" w:rsidR="006F07C4" w:rsidRDefault="006F07C4" w:rsidP="006F07C4">
      <w:pPr>
        <w:jc w:val="center"/>
        <w:rPr>
          <w:rFonts w:ascii="Arial" w:hAnsi="Arial" w:cs="Arial"/>
          <w:b/>
          <w:sz w:val="24"/>
          <w:szCs w:val="24"/>
        </w:rPr>
      </w:pPr>
      <w:r w:rsidRPr="00B3663F">
        <w:rPr>
          <w:rFonts w:ascii="Arial" w:hAnsi="Arial" w:cs="Arial"/>
          <w:b/>
          <w:sz w:val="24"/>
          <w:szCs w:val="24"/>
        </w:rPr>
        <w:t>RULING ON</w:t>
      </w:r>
      <w:r w:rsidR="00666724">
        <w:rPr>
          <w:rFonts w:ascii="Arial" w:hAnsi="Arial" w:cs="Arial"/>
          <w:b/>
          <w:sz w:val="24"/>
          <w:szCs w:val="24"/>
        </w:rPr>
        <w:t xml:space="preserve"> SPECIAL PLEA</w:t>
      </w:r>
      <w:r w:rsidR="00666724" w:rsidRPr="00B3663F">
        <w:rPr>
          <w:rFonts w:ascii="Arial" w:hAnsi="Arial" w:cs="Arial"/>
          <w:b/>
          <w:sz w:val="24"/>
          <w:szCs w:val="24"/>
        </w:rPr>
        <w:t xml:space="preserve"> </w:t>
      </w:r>
      <w:r w:rsidR="00666724" w:rsidRPr="00666724">
        <w:rPr>
          <w:rFonts w:ascii="Arial" w:hAnsi="Arial" w:cs="Arial"/>
          <w:b/>
          <w:sz w:val="24"/>
          <w:szCs w:val="24"/>
        </w:rPr>
        <w:t>OF PRESCRIPTION AND NON-JOINDER</w:t>
      </w:r>
    </w:p>
    <w:p w14:paraId="0F8B8302" w14:textId="77777777" w:rsidR="006142C8" w:rsidRPr="00B3663F" w:rsidRDefault="006142C8" w:rsidP="006F07C4">
      <w:pPr>
        <w:jc w:val="center"/>
        <w:rPr>
          <w:rFonts w:ascii="Arial" w:hAnsi="Arial" w:cs="Arial"/>
          <w:b/>
          <w:sz w:val="24"/>
          <w:szCs w:val="24"/>
        </w:rPr>
      </w:pPr>
    </w:p>
    <w:p w14:paraId="762D9D58" w14:textId="77777777" w:rsidR="006F07C4" w:rsidRDefault="006F07C4" w:rsidP="00B3663F">
      <w:pPr>
        <w:spacing w:after="0" w:line="360" w:lineRule="auto"/>
        <w:jc w:val="right"/>
        <w:rPr>
          <w:rFonts w:ascii="Arial" w:hAnsi="Arial" w:cs="Arial"/>
          <w:sz w:val="24"/>
          <w:szCs w:val="24"/>
        </w:rPr>
      </w:pPr>
      <w:r w:rsidRPr="00B3663F">
        <w:rPr>
          <w:rFonts w:ascii="Arial" w:hAnsi="Arial" w:cs="Arial"/>
          <w:sz w:val="24"/>
          <w:szCs w:val="24"/>
        </w:rPr>
        <w:t>C</w:t>
      </w:r>
      <w:r w:rsidR="006142C8">
        <w:rPr>
          <w:rFonts w:ascii="Arial" w:hAnsi="Arial" w:cs="Arial"/>
          <w:sz w:val="24"/>
          <w:szCs w:val="24"/>
        </w:rPr>
        <w:t>ase no.:</w:t>
      </w:r>
      <w:r w:rsidR="006142C8" w:rsidRPr="006142C8">
        <w:rPr>
          <w:rFonts w:ascii="Arial" w:hAnsi="Arial" w:cs="Arial"/>
          <w:color w:val="333333"/>
          <w:sz w:val="20"/>
          <w:szCs w:val="20"/>
          <w:shd w:val="clear" w:color="auto" w:fill="FFFFFF"/>
        </w:rPr>
        <w:t xml:space="preserve"> </w:t>
      </w:r>
      <w:r w:rsidR="006142C8" w:rsidRPr="006142C8">
        <w:rPr>
          <w:rFonts w:ascii="Arial" w:hAnsi="Arial" w:cs="Arial"/>
          <w:sz w:val="24"/>
          <w:szCs w:val="24"/>
        </w:rPr>
        <w:t>HC-NLD-CIV-ACT-DEL-2017/00080</w:t>
      </w:r>
    </w:p>
    <w:p w14:paraId="4EFA2CF5" w14:textId="77777777" w:rsidR="006142C8" w:rsidRPr="00B3663F" w:rsidRDefault="006142C8" w:rsidP="00B3663F">
      <w:pPr>
        <w:spacing w:after="0" w:line="360" w:lineRule="auto"/>
        <w:jc w:val="right"/>
        <w:rPr>
          <w:rFonts w:ascii="Arial" w:hAnsi="Arial" w:cs="Arial"/>
          <w:sz w:val="24"/>
          <w:szCs w:val="24"/>
        </w:rPr>
      </w:pPr>
    </w:p>
    <w:p w14:paraId="6E9B93BC" w14:textId="77777777" w:rsidR="006F07C4" w:rsidRPr="00B3663F" w:rsidRDefault="006F07C4" w:rsidP="00B3663F">
      <w:pPr>
        <w:spacing w:after="0" w:line="360" w:lineRule="auto"/>
        <w:rPr>
          <w:rFonts w:ascii="Arial" w:hAnsi="Arial" w:cs="Arial"/>
          <w:sz w:val="24"/>
          <w:szCs w:val="24"/>
        </w:rPr>
      </w:pPr>
      <w:r w:rsidRPr="00B3663F">
        <w:rPr>
          <w:rFonts w:ascii="Arial" w:hAnsi="Arial" w:cs="Arial"/>
          <w:sz w:val="24"/>
          <w:szCs w:val="24"/>
        </w:rPr>
        <w:t>In the matter between:</w:t>
      </w:r>
    </w:p>
    <w:p w14:paraId="617F803E" w14:textId="77777777" w:rsidR="006F07C4" w:rsidRPr="00B3663F" w:rsidRDefault="006F07C4" w:rsidP="00B3663F">
      <w:pPr>
        <w:spacing w:after="0" w:line="360" w:lineRule="auto"/>
        <w:rPr>
          <w:rFonts w:ascii="Arial" w:hAnsi="Arial" w:cs="Arial"/>
          <w:sz w:val="24"/>
          <w:szCs w:val="24"/>
        </w:rPr>
      </w:pPr>
    </w:p>
    <w:p w14:paraId="7367A88E" w14:textId="77777777" w:rsidR="006F07C4" w:rsidRPr="00B3663F" w:rsidRDefault="006142C8" w:rsidP="00B3663F">
      <w:pPr>
        <w:tabs>
          <w:tab w:val="right" w:pos="9356"/>
        </w:tabs>
        <w:spacing w:after="0" w:line="360" w:lineRule="auto"/>
        <w:rPr>
          <w:rFonts w:ascii="Arial" w:hAnsi="Arial" w:cs="Arial"/>
          <w:b/>
          <w:sz w:val="24"/>
          <w:szCs w:val="24"/>
        </w:rPr>
      </w:pPr>
      <w:r w:rsidRPr="006142C8">
        <w:rPr>
          <w:rFonts w:ascii="Arial" w:hAnsi="Arial" w:cs="Arial"/>
          <w:b/>
          <w:sz w:val="24"/>
          <w:szCs w:val="24"/>
        </w:rPr>
        <w:t>ELIZABETH MAUTA </w:t>
      </w:r>
      <w:r w:rsidR="00B3663F">
        <w:rPr>
          <w:rFonts w:ascii="Arial" w:hAnsi="Arial" w:cs="Arial"/>
          <w:b/>
          <w:sz w:val="24"/>
          <w:szCs w:val="24"/>
        </w:rPr>
        <w:tab/>
      </w:r>
      <w:r w:rsidR="006F07C4" w:rsidRPr="00B3663F">
        <w:rPr>
          <w:rFonts w:ascii="Arial" w:hAnsi="Arial" w:cs="Arial"/>
          <w:b/>
          <w:sz w:val="24"/>
          <w:szCs w:val="24"/>
        </w:rPr>
        <w:t>PLAINTIFF</w:t>
      </w:r>
    </w:p>
    <w:p w14:paraId="6ABA4E36" w14:textId="77777777" w:rsidR="00B3663F" w:rsidRDefault="00B3663F" w:rsidP="00B3663F">
      <w:pPr>
        <w:spacing w:after="0" w:line="360" w:lineRule="auto"/>
        <w:rPr>
          <w:rFonts w:ascii="Arial" w:hAnsi="Arial" w:cs="Arial"/>
          <w:b/>
          <w:sz w:val="24"/>
          <w:szCs w:val="24"/>
        </w:rPr>
      </w:pPr>
    </w:p>
    <w:p w14:paraId="08576CED" w14:textId="77777777" w:rsidR="006F07C4" w:rsidRPr="00B3663F" w:rsidRDefault="00B3663F" w:rsidP="00B3663F">
      <w:pPr>
        <w:spacing w:after="0" w:line="360" w:lineRule="auto"/>
        <w:rPr>
          <w:rFonts w:ascii="Arial" w:hAnsi="Arial" w:cs="Arial"/>
          <w:sz w:val="24"/>
          <w:szCs w:val="24"/>
        </w:rPr>
      </w:pPr>
      <w:r w:rsidRPr="00B3663F">
        <w:rPr>
          <w:rFonts w:ascii="Arial" w:hAnsi="Arial" w:cs="Arial"/>
          <w:sz w:val="24"/>
          <w:szCs w:val="24"/>
        </w:rPr>
        <w:t xml:space="preserve">and </w:t>
      </w:r>
    </w:p>
    <w:p w14:paraId="1CFA6484" w14:textId="77777777" w:rsidR="00B3663F" w:rsidRDefault="00B3663F" w:rsidP="00B3663F">
      <w:pPr>
        <w:tabs>
          <w:tab w:val="right" w:pos="9356"/>
        </w:tabs>
        <w:spacing w:after="0" w:line="360" w:lineRule="auto"/>
        <w:rPr>
          <w:rFonts w:ascii="Arial" w:hAnsi="Arial" w:cs="Arial"/>
          <w:b/>
          <w:sz w:val="24"/>
          <w:szCs w:val="24"/>
        </w:rPr>
      </w:pPr>
    </w:p>
    <w:p w14:paraId="4CEEDA11" w14:textId="77777777" w:rsidR="006F07C4" w:rsidRPr="00B3663F" w:rsidRDefault="006142C8" w:rsidP="00B3663F">
      <w:pPr>
        <w:tabs>
          <w:tab w:val="right" w:pos="9356"/>
        </w:tabs>
        <w:spacing w:after="0" w:line="360" w:lineRule="auto"/>
        <w:rPr>
          <w:rFonts w:ascii="Arial" w:hAnsi="Arial" w:cs="Arial"/>
          <w:b/>
          <w:sz w:val="24"/>
          <w:szCs w:val="24"/>
        </w:rPr>
      </w:pPr>
      <w:r w:rsidRPr="006142C8">
        <w:rPr>
          <w:rFonts w:ascii="Arial" w:hAnsi="Arial" w:cs="Arial"/>
          <w:b/>
          <w:sz w:val="24"/>
          <w:szCs w:val="24"/>
        </w:rPr>
        <w:t> EENHANA TOWN COUNCIL</w:t>
      </w:r>
      <w:r w:rsidR="00B3663F">
        <w:rPr>
          <w:rFonts w:ascii="Arial" w:hAnsi="Arial" w:cs="Arial"/>
          <w:b/>
          <w:sz w:val="24"/>
          <w:szCs w:val="24"/>
        </w:rPr>
        <w:tab/>
      </w:r>
      <w:r w:rsidR="006F07C4" w:rsidRPr="00B3663F">
        <w:rPr>
          <w:rFonts w:ascii="Arial" w:hAnsi="Arial" w:cs="Arial"/>
          <w:b/>
          <w:sz w:val="24"/>
          <w:szCs w:val="24"/>
        </w:rPr>
        <w:t>DEFENDANT</w:t>
      </w:r>
    </w:p>
    <w:p w14:paraId="0230AE46" w14:textId="77777777" w:rsidR="00B3663F" w:rsidRDefault="00B3663F" w:rsidP="00B3663F">
      <w:pPr>
        <w:jc w:val="both"/>
        <w:rPr>
          <w:rFonts w:ascii="Arial" w:hAnsi="Arial" w:cs="Arial"/>
          <w:i/>
          <w:sz w:val="24"/>
          <w:szCs w:val="24"/>
        </w:rPr>
      </w:pPr>
    </w:p>
    <w:p w14:paraId="209A5CB8" w14:textId="77777777" w:rsidR="00B3663F" w:rsidRPr="00803958" w:rsidRDefault="00B3663F" w:rsidP="00803958">
      <w:pPr>
        <w:spacing w:line="360" w:lineRule="auto"/>
        <w:jc w:val="both"/>
        <w:rPr>
          <w:rFonts w:ascii="Arial" w:hAnsi="Arial" w:cs="Arial"/>
          <w:iCs/>
          <w:spacing w:val="-2"/>
          <w:sz w:val="24"/>
          <w:szCs w:val="24"/>
        </w:rPr>
      </w:pPr>
      <w:r w:rsidRPr="00803958">
        <w:rPr>
          <w:rFonts w:ascii="Arial" w:hAnsi="Arial" w:cs="Arial"/>
          <w:b/>
          <w:sz w:val="24"/>
          <w:szCs w:val="24"/>
        </w:rPr>
        <w:t>Neutral citation</w:t>
      </w:r>
      <w:r w:rsidRPr="00803958">
        <w:rPr>
          <w:rFonts w:ascii="Arial" w:hAnsi="Arial" w:cs="Arial"/>
          <w:sz w:val="24"/>
          <w:szCs w:val="24"/>
        </w:rPr>
        <w:t>:</w:t>
      </w:r>
      <w:r w:rsidR="006142C8">
        <w:rPr>
          <w:rFonts w:ascii="Arial" w:hAnsi="Arial" w:cs="Arial"/>
          <w:i/>
          <w:sz w:val="24"/>
          <w:szCs w:val="24"/>
        </w:rPr>
        <w:t xml:space="preserve"> </w:t>
      </w:r>
      <w:r w:rsidR="006142C8" w:rsidRPr="006142C8">
        <w:rPr>
          <w:rFonts w:ascii="Arial" w:hAnsi="Arial" w:cs="Arial"/>
          <w:i/>
          <w:sz w:val="24"/>
          <w:szCs w:val="24"/>
        </w:rPr>
        <w:t xml:space="preserve">Mauta </w:t>
      </w:r>
      <w:r w:rsidRPr="00B3663F">
        <w:rPr>
          <w:rFonts w:ascii="Arial" w:hAnsi="Arial" w:cs="Arial"/>
          <w:i/>
          <w:sz w:val="24"/>
          <w:szCs w:val="24"/>
        </w:rPr>
        <w:t xml:space="preserve">v </w:t>
      </w:r>
      <w:r w:rsidR="006142C8" w:rsidRPr="006142C8">
        <w:rPr>
          <w:rFonts w:ascii="Arial" w:hAnsi="Arial" w:cs="Arial"/>
          <w:i/>
          <w:sz w:val="24"/>
          <w:szCs w:val="24"/>
        </w:rPr>
        <w:t xml:space="preserve">Eenhana Town Council </w:t>
      </w:r>
      <w:r w:rsidRPr="00803958">
        <w:rPr>
          <w:rFonts w:ascii="Arial" w:hAnsi="Arial" w:cs="Arial"/>
          <w:sz w:val="24"/>
          <w:szCs w:val="24"/>
        </w:rPr>
        <w:t>(</w:t>
      </w:r>
      <w:r w:rsidR="006142C8" w:rsidRPr="00803958">
        <w:rPr>
          <w:rFonts w:ascii="Arial" w:hAnsi="Arial" w:cs="Arial"/>
          <w:iCs/>
          <w:spacing w:val="-2"/>
          <w:sz w:val="24"/>
          <w:szCs w:val="24"/>
        </w:rPr>
        <w:t>HC-NLD-CIV-ACT-DEL-2017</w:t>
      </w:r>
      <w:r w:rsidR="000C171D" w:rsidRPr="00803958">
        <w:rPr>
          <w:rFonts w:ascii="Arial" w:hAnsi="Arial" w:cs="Arial"/>
          <w:iCs/>
          <w:spacing w:val="-2"/>
          <w:sz w:val="24"/>
          <w:szCs w:val="24"/>
        </w:rPr>
        <w:t>-</w:t>
      </w:r>
      <w:r w:rsidR="006142C8" w:rsidRPr="00803958">
        <w:rPr>
          <w:rFonts w:ascii="Arial" w:hAnsi="Arial" w:cs="Arial"/>
          <w:iCs/>
          <w:spacing w:val="-2"/>
          <w:sz w:val="24"/>
          <w:szCs w:val="24"/>
        </w:rPr>
        <w:t>00080</w:t>
      </w:r>
      <w:r w:rsidR="006142C8" w:rsidRPr="00803958">
        <w:rPr>
          <w:rFonts w:ascii="Arial" w:hAnsi="Arial" w:cs="Arial"/>
          <w:sz w:val="24"/>
          <w:szCs w:val="24"/>
        </w:rPr>
        <w:t>) [</w:t>
      </w:r>
      <w:bookmarkStart w:id="0" w:name="_GoBack"/>
      <w:r w:rsidR="006142C8" w:rsidRPr="00803958">
        <w:rPr>
          <w:rFonts w:ascii="Arial" w:hAnsi="Arial" w:cs="Arial"/>
          <w:sz w:val="24"/>
          <w:szCs w:val="24"/>
        </w:rPr>
        <w:t>2020</w:t>
      </w:r>
      <w:r w:rsidRPr="00803958">
        <w:rPr>
          <w:rFonts w:ascii="Arial" w:hAnsi="Arial" w:cs="Arial"/>
          <w:sz w:val="24"/>
          <w:szCs w:val="24"/>
        </w:rPr>
        <w:t xml:space="preserve">] </w:t>
      </w:r>
      <w:r w:rsidR="00803958" w:rsidRPr="00803958">
        <w:rPr>
          <w:rFonts w:ascii="Arial" w:hAnsi="Arial" w:cs="Arial"/>
          <w:sz w:val="24"/>
          <w:szCs w:val="24"/>
        </w:rPr>
        <w:t xml:space="preserve">NAHCNLD </w:t>
      </w:r>
      <w:r w:rsidR="000C032B">
        <w:rPr>
          <w:rFonts w:ascii="Arial" w:hAnsi="Arial" w:cs="Arial"/>
          <w:sz w:val="24"/>
          <w:szCs w:val="24"/>
        </w:rPr>
        <w:t>141</w:t>
      </w:r>
      <w:r w:rsidR="00803958" w:rsidRPr="00803958">
        <w:rPr>
          <w:rFonts w:ascii="Arial" w:hAnsi="Arial" w:cs="Arial"/>
          <w:sz w:val="24"/>
          <w:szCs w:val="24"/>
        </w:rPr>
        <w:t xml:space="preserve"> </w:t>
      </w:r>
      <w:r w:rsidRPr="00803958">
        <w:rPr>
          <w:rFonts w:ascii="Arial" w:hAnsi="Arial" w:cs="Arial"/>
          <w:sz w:val="24"/>
          <w:szCs w:val="24"/>
        </w:rPr>
        <w:t>(</w:t>
      </w:r>
      <w:r w:rsidR="006142C8" w:rsidRPr="00803958">
        <w:rPr>
          <w:rFonts w:ascii="Arial" w:hAnsi="Arial" w:cs="Arial"/>
          <w:sz w:val="24"/>
          <w:szCs w:val="24"/>
        </w:rPr>
        <w:t>1 October 2020</w:t>
      </w:r>
      <w:r w:rsidRPr="00803958">
        <w:rPr>
          <w:rFonts w:ascii="Arial" w:hAnsi="Arial" w:cs="Arial"/>
          <w:sz w:val="24"/>
          <w:szCs w:val="24"/>
        </w:rPr>
        <w:t>)</w:t>
      </w:r>
    </w:p>
    <w:bookmarkEnd w:id="0"/>
    <w:p w14:paraId="5CE3B58B" w14:textId="77777777" w:rsidR="00B3663F" w:rsidRPr="00B3663F" w:rsidRDefault="00B3663F" w:rsidP="00B3663F">
      <w:pPr>
        <w:spacing w:after="0" w:line="360" w:lineRule="auto"/>
        <w:rPr>
          <w:rFonts w:ascii="Arial" w:hAnsi="Arial" w:cs="Arial"/>
          <w:b/>
          <w:sz w:val="24"/>
          <w:szCs w:val="24"/>
        </w:rPr>
      </w:pPr>
    </w:p>
    <w:p w14:paraId="0DB65ADB" w14:textId="640D57CA" w:rsidR="00EA4BF0" w:rsidRDefault="00803958" w:rsidP="00B3663F">
      <w:pPr>
        <w:spacing w:after="0" w:line="360" w:lineRule="auto"/>
        <w:rPr>
          <w:rFonts w:ascii="Arial" w:hAnsi="Arial" w:cs="Arial"/>
          <w:sz w:val="24"/>
          <w:szCs w:val="24"/>
        </w:rPr>
      </w:pPr>
      <w:r w:rsidRPr="00803958">
        <w:rPr>
          <w:rFonts w:ascii="Arial" w:hAnsi="Arial" w:cs="Arial"/>
          <w:b/>
          <w:sz w:val="24"/>
          <w:szCs w:val="24"/>
        </w:rPr>
        <w:t>Coram</w:t>
      </w:r>
      <w:r w:rsidR="000C171D" w:rsidRPr="00803958">
        <w:rPr>
          <w:rFonts w:ascii="Arial" w:hAnsi="Arial" w:cs="Arial"/>
          <w:sz w:val="24"/>
          <w:szCs w:val="24"/>
        </w:rPr>
        <w:t>:</w:t>
      </w:r>
      <w:r w:rsidR="00E96A92" w:rsidRPr="00803958">
        <w:rPr>
          <w:rFonts w:ascii="Arial" w:hAnsi="Arial" w:cs="Arial"/>
          <w:sz w:val="24"/>
          <w:szCs w:val="24"/>
        </w:rPr>
        <w:tab/>
      </w:r>
      <w:r w:rsidR="000C171D" w:rsidRPr="00803958">
        <w:rPr>
          <w:rFonts w:ascii="Arial" w:hAnsi="Arial" w:cs="Arial"/>
          <w:sz w:val="24"/>
          <w:szCs w:val="24"/>
        </w:rPr>
        <w:t xml:space="preserve"> MASUKU, </w:t>
      </w:r>
      <w:r w:rsidR="00B3663F" w:rsidRPr="00803958">
        <w:rPr>
          <w:rFonts w:ascii="Arial" w:hAnsi="Arial" w:cs="Arial"/>
          <w:sz w:val="24"/>
          <w:szCs w:val="24"/>
        </w:rPr>
        <w:t>J</w:t>
      </w:r>
    </w:p>
    <w:p w14:paraId="27C83C5B" w14:textId="68AA3057" w:rsidR="00B3663F" w:rsidRPr="00EA4BF0" w:rsidRDefault="00B3663F" w:rsidP="00B3663F">
      <w:pPr>
        <w:spacing w:after="0" w:line="360" w:lineRule="auto"/>
        <w:rPr>
          <w:rFonts w:ascii="Arial" w:hAnsi="Arial" w:cs="Arial"/>
          <w:sz w:val="24"/>
          <w:szCs w:val="24"/>
        </w:rPr>
      </w:pPr>
      <w:r w:rsidRPr="00EA4BF0">
        <w:rPr>
          <w:rFonts w:ascii="Arial" w:hAnsi="Arial" w:cs="Arial"/>
          <w:sz w:val="24"/>
          <w:szCs w:val="24"/>
        </w:rPr>
        <w:t>Heard:</w:t>
      </w:r>
      <w:r w:rsidR="00A000FA" w:rsidRPr="00EA4BF0">
        <w:rPr>
          <w:rFonts w:ascii="Arial" w:hAnsi="Arial" w:cs="Arial"/>
          <w:sz w:val="24"/>
          <w:szCs w:val="24"/>
        </w:rPr>
        <w:t xml:space="preserve"> </w:t>
      </w:r>
      <w:r w:rsidR="00A000FA" w:rsidRPr="00EA4BF0">
        <w:rPr>
          <w:rFonts w:ascii="Arial" w:hAnsi="Arial" w:cs="Arial"/>
          <w:sz w:val="24"/>
          <w:szCs w:val="24"/>
        </w:rPr>
        <w:tab/>
      </w:r>
      <w:r w:rsidR="006142C8" w:rsidRPr="00EA4BF0">
        <w:rPr>
          <w:rFonts w:ascii="Arial" w:hAnsi="Arial" w:cs="Arial"/>
          <w:sz w:val="24"/>
          <w:szCs w:val="24"/>
        </w:rPr>
        <w:t>31 August 2020</w:t>
      </w:r>
    </w:p>
    <w:p w14:paraId="47C03CC2" w14:textId="121C7466" w:rsidR="00B3663F" w:rsidRPr="0039019B" w:rsidRDefault="00B3663F" w:rsidP="00B3663F">
      <w:pPr>
        <w:spacing w:after="0" w:line="360" w:lineRule="auto"/>
        <w:rPr>
          <w:rFonts w:ascii="Arial" w:hAnsi="Arial" w:cs="Arial"/>
          <w:b/>
          <w:sz w:val="24"/>
          <w:szCs w:val="24"/>
        </w:rPr>
      </w:pPr>
      <w:r w:rsidRPr="0039019B">
        <w:rPr>
          <w:rFonts w:ascii="Arial" w:hAnsi="Arial" w:cs="Arial"/>
          <w:b/>
          <w:sz w:val="24"/>
          <w:szCs w:val="24"/>
        </w:rPr>
        <w:t xml:space="preserve">Delivered: </w:t>
      </w:r>
      <w:r w:rsidR="00A000FA" w:rsidRPr="0039019B">
        <w:rPr>
          <w:rFonts w:ascii="Arial" w:hAnsi="Arial" w:cs="Arial"/>
          <w:b/>
          <w:sz w:val="24"/>
          <w:szCs w:val="24"/>
        </w:rPr>
        <w:tab/>
      </w:r>
      <w:r w:rsidR="006142C8" w:rsidRPr="0039019B">
        <w:rPr>
          <w:rFonts w:ascii="Arial" w:hAnsi="Arial" w:cs="Arial"/>
          <w:b/>
          <w:sz w:val="24"/>
          <w:szCs w:val="24"/>
        </w:rPr>
        <w:t>1 October 2020</w:t>
      </w:r>
    </w:p>
    <w:p w14:paraId="34E7C62E" w14:textId="77777777" w:rsidR="00B3663F" w:rsidRPr="00B3663F" w:rsidRDefault="00B3663F" w:rsidP="00B3663F">
      <w:pPr>
        <w:spacing w:after="0" w:line="360" w:lineRule="auto"/>
        <w:rPr>
          <w:rFonts w:ascii="Arial" w:hAnsi="Arial" w:cs="Arial"/>
          <w:b/>
          <w:sz w:val="24"/>
          <w:szCs w:val="24"/>
        </w:rPr>
      </w:pPr>
    </w:p>
    <w:p w14:paraId="3AAA952C" w14:textId="77777777" w:rsidR="006F07C4" w:rsidRPr="007B5589" w:rsidRDefault="00B3663F" w:rsidP="00666724">
      <w:pPr>
        <w:spacing w:after="0" w:line="360" w:lineRule="auto"/>
        <w:jc w:val="both"/>
        <w:rPr>
          <w:rFonts w:ascii="Arial" w:hAnsi="Arial" w:cs="Arial"/>
          <w:sz w:val="24"/>
          <w:szCs w:val="24"/>
        </w:rPr>
      </w:pPr>
      <w:r>
        <w:rPr>
          <w:rFonts w:ascii="Arial" w:hAnsi="Arial" w:cs="Arial"/>
          <w:b/>
          <w:sz w:val="24"/>
          <w:szCs w:val="24"/>
        </w:rPr>
        <w:t>Flynote</w:t>
      </w:r>
      <w:r w:rsidR="006F07C4" w:rsidRPr="00B3663F">
        <w:rPr>
          <w:rFonts w:ascii="Arial" w:hAnsi="Arial" w:cs="Arial"/>
          <w:b/>
          <w:sz w:val="24"/>
          <w:szCs w:val="24"/>
        </w:rPr>
        <w:t>:</w:t>
      </w:r>
      <w:r w:rsidR="00E96A92">
        <w:rPr>
          <w:rFonts w:ascii="Arial" w:hAnsi="Arial" w:cs="Arial"/>
          <w:b/>
          <w:sz w:val="24"/>
          <w:szCs w:val="24"/>
        </w:rPr>
        <w:tab/>
      </w:r>
      <w:r w:rsidR="007B5589">
        <w:rPr>
          <w:rFonts w:ascii="Arial" w:hAnsi="Arial" w:cs="Arial"/>
          <w:sz w:val="24"/>
          <w:szCs w:val="24"/>
        </w:rPr>
        <w:t>Special Plea</w:t>
      </w:r>
      <w:r w:rsidR="002F1C40">
        <w:rPr>
          <w:rFonts w:ascii="Arial" w:hAnsi="Arial" w:cs="Arial"/>
          <w:sz w:val="24"/>
          <w:szCs w:val="24"/>
        </w:rPr>
        <w:t xml:space="preserve"> –</w:t>
      </w:r>
      <w:r w:rsidR="007B5589">
        <w:rPr>
          <w:rFonts w:ascii="Arial" w:hAnsi="Arial" w:cs="Arial"/>
          <w:sz w:val="24"/>
          <w:szCs w:val="24"/>
        </w:rPr>
        <w:t xml:space="preserve"> Prescription</w:t>
      </w:r>
      <w:r w:rsidR="002F1C40">
        <w:rPr>
          <w:rFonts w:ascii="Arial" w:hAnsi="Arial" w:cs="Arial"/>
          <w:sz w:val="24"/>
          <w:szCs w:val="24"/>
        </w:rPr>
        <w:t xml:space="preserve"> </w:t>
      </w:r>
      <w:r w:rsidR="007B5589">
        <w:rPr>
          <w:rFonts w:ascii="Arial" w:hAnsi="Arial" w:cs="Arial"/>
          <w:sz w:val="24"/>
          <w:szCs w:val="24"/>
        </w:rPr>
        <w:t xml:space="preserve">- </w:t>
      </w:r>
      <w:r w:rsidR="007B5589" w:rsidRPr="007B5589">
        <w:rPr>
          <w:rFonts w:ascii="Arial" w:hAnsi="Arial" w:cs="Arial"/>
          <w:i/>
          <w:sz w:val="24"/>
          <w:szCs w:val="24"/>
        </w:rPr>
        <w:t>rei vindicatio</w:t>
      </w:r>
      <w:r w:rsidR="007B5589">
        <w:rPr>
          <w:rFonts w:ascii="Arial" w:hAnsi="Arial" w:cs="Arial"/>
          <w:sz w:val="24"/>
          <w:szCs w:val="24"/>
        </w:rPr>
        <w:t xml:space="preserve"> only proved when there is a clear real right</w:t>
      </w:r>
      <w:r w:rsidR="002F1C40">
        <w:rPr>
          <w:rFonts w:ascii="Arial" w:hAnsi="Arial" w:cs="Arial"/>
          <w:sz w:val="24"/>
          <w:szCs w:val="24"/>
        </w:rPr>
        <w:t xml:space="preserve"> </w:t>
      </w:r>
      <w:r w:rsidR="007B5589">
        <w:rPr>
          <w:rFonts w:ascii="Arial" w:hAnsi="Arial" w:cs="Arial"/>
          <w:sz w:val="24"/>
          <w:szCs w:val="24"/>
        </w:rPr>
        <w:t>-</w:t>
      </w:r>
      <w:r w:rsidR="002F1C40">
        <w:rPr>
          <w:rFonts w:ascii="Arial" w:hAnsi="Arial" w:cs="Arial"/>
          <w:sz w:val="24"/>
          <w:szCs w:val="24"/>
        </w:rPr>
        <w:t xml:space="preserve"> </w:t>
      </w:r>
      <w:r w:rsidR="007B5589">
        <w:rPr>
          <w:rFonts w:ascii="Arial" w:hAnsi="Arial" w:cs="Arial"/>
          <w:sz w:val="24"/>
          <w:szCs w:val="24"/>
        </w:rPr>
        <w:t>prescription upheld</w:t>
      </w:r>
      <w:r w:rsidR="002F1C40">
        <w:rPr>
          <w:rFonts w:ascii="Arial" w:hAnsi="Arial" w:cs="Arial"/>
          <w:sz w:val="24"/>
          <w:szCs w:val="24"/>
        </w:rPr>
        <w:t xml:space="preserve"> </w:t>
      </w:r>
      <w:r w:rsidR="007B5589">
        <w:rPr>
          <w:rFonts w:ascii="Arial" w:hAnsi="Arial" w:cs="Arial"/>
          <w:sz w:val="24"/>
          <w:szCs w:val="24"/>
        </w:rPr>
        <w:t>-</w:t>
      </w:r>
      <w:r w:rsidR="002F1C40">
        <w:rPr>
          <w:rFonts w:ascii="Arial" w:hAnsi="Arial" w:cs="Arial"/>
          <w:sz w:val="24"/>
          <w:szCs w:val="24"/>
        </w:rPr>
        <w:t xml:space="preserve"> </w:t>
      </w:r>
      <w:r w:rsidR="007B5589">
        <w:rPr>
          <w:rFonts w:ascii="Arial" w:hAnsi="Arial" w:cs="Arial"/>
          <w:sz w:val="24"/>
          <w:szCs w:val="24"/>
        </w:rPr>
        <w:t>Non-joinder</w:t>
      </w:r>
      <w:r w:rsidR="002F1C40">
        <w:rPr>
          <w:rFonts w:ascii="Arial" w:hAnsi="Arial" w:cs="Arial"/>
          <w:sz w:val="24"/>
          <w:szCs w:val="24"/>
        </w:rPr>
        <w:t xml:space="preserve"> </w:t>
      </w:r>
      <w:r w:rsidR="007B5589">
        <w:rPr>
          <w:rFonts w:ascii="Arial" w:hAnsi="Arial" w:cs="Arial"/>
          <w:sz w:val="24"/>
          <w:szCs w:val="24"/>
        </w:rPr>
        <w:t>-</w:t>
      </w:r>
      <w:r w:rsidR="002F1C40">
        <w:rPr>
          <w:rFonts w:ascii="Arial" w:hAnsi="Arial" w:cs="Arial"/>
          <w:sz w:val="24"/>
          <w:szCs w:val="24"/>
        </w:rPr>
        <w:t xml:space="preserve"> A</w:t>
      </w:r>
      <w:r w:rsidR="007B5589">
        <w:rPr>
          <w:rFonts w:ascii="Arial" w:hAnsi="Arial" w:cs="Arial"/>
          <w:sz w:val="24"/>
          <w:szCs w:val="24"/>
        </w:rPr>
        <w:t xml:space="preserve"> party that may have a </w:t>
      </w:r>
      <w:r w:rsidR="002F1C40">
        <w:rPr>
          <w:rFonts w:ascii="Arial" w:hAnsi="Arial" w:cs="Arial"/>
          <w:sz w:val="24"/>
          <w:szCs w:val="24"/>
        </w:rPr>
        <w:t xml:space="preserve">direct and </w:t>
      </w:r>
      <w:r w:rsidR="007B5589">
        <w:rPr>
          <w:rFonts w:ascii="Arial" w:hAnsi="Arial" w:cs="Arial"/>
          <w:sz w:val="24"/>
          <w:szCs w:val="24"/>
        </w:rPr>
        <w:lastRenderedPageBreak/>
        <w:t>substantial interest must be joined</w:t>
      </w:r>
      <w:r w:rsidR="002F1C40">
        <w:rPr>
          <w:rFonts w:ascii="Arial" w:hAnsi="Arial" w:cs="Arial"/>
          <w:sz w:val="24"/>
          <w:szCs w:val="24"/>
        </w:rPr>
        <w:t xml:space="preserve"> </w:t>
      </w:r>
      <w:r w:rsidR="007B5589">
        <w:rPr>
          <w:rFonts w:ascii="Arial" w:hAnsi="Arial" w:cs="Arial"/>
          <w:sz w:val="24"/>
          <w:szCs w:val="24"/>
        </w:rPr>
        <w:t>-</w:t>
      </w:r>
      <w:r w:rsidR="002F1C40">
        <w:rPr>
          <w:rFonts w:ascii="Arial" w:hAnsi="Arial" w:cs="Arial"/>
          <w:sz w:val="24"/>
          <w:szCs w:val="24"/>
        </w:rPr>
        <w:t xml:space="preserve"> </w:t>
      </w:r>
      <w:r w:rsidR="007B5589">
        <w:rPr>
          <w:rFonts w:ascii="Arial" w:hAnsi="Arial" w:cs="Arial"/>
          <w:sz w:val="24"/>
          <w:szCs w:val="24"/>
        </w:rPr>
        <w:t>court held the Estate late Ndafelai ought to have been joined</w:t>
      </w:r>
      <w:r w:rsidR="002F1C40">
        <w:rPr>
          <w:rFonts w:ascii="Arial" w:hAnsi="Arial" w:cs="Arial"/>
          <w:sz w:val="24"/>
          <w:szCs w:val="24"/>
        </w:rPr>
        <w:t xml:space="preserve"> – special pleas of prescription and </w:t>
      </w:r>
      <w:r w:rsidR="007B5589">
        <w:rPr>
          <w:rFonts w:ascii="Arial" w:hAnsi="Arial" w:cs="Arial"/>
          <w:sz w:val="24"/>
          <w:szCs w:val="24"/>
        </w:rPr>
        <w:t xml:space="preserve">non-joinder upheld. </w:t>
      </w:r>
    </w:p>
    <w:p w14:paraId="3D29973F" w14:textId="77777777" w:rsidR="00666724" w:rsidRPr="00E96A92" w:rsidRDefault="00666724" w:rsidP="00666724">
      <w:pPr>
        <w:spacing w:after="0" w:line="360" w:lineRule="auto"/>
        <w:jc w:val="both"/>
        <w:rPr>
          <w:rFonts w:ascii="Arial" w:hAnsi="Arial" w:cs="Arial"/>
          <w:b/>
          <w:sz w:val="16"/>
          <w:szCs w:val="24"/>
        </w:rPr>
      </w:pPr>
    </w:p>
    <w:p w14:paraId="7F9C12B1" w14:textId="32E8390B" w:rsidR="00666724" w:rsidRDefault="00666724" w:rsidP="007B5589">
      <w:pPr>
        <w:spacing w:after="0" w:line="360" w:lineRule="auto"/>
        <w:jc w:val="both"/>
        <w:rPr>
          <w:rFonts w:ascii="Arial" w:hAnsi="Arial" w:cs="Arial"/>
          <w:sz w:val="24"/>
          <w:szCs w:val="24"/>
          <w:lang w:val="en-ZA"/>
        </w:rPr>
      </w:pPr>
      <w:r>
        <w:rPr>
          <w:rFonts w:ascii="Arial" w:hAnsi="Arial" w:cs="Arial"/>
          <w:b/>
          <w:sz w:val="24"/>
          <w:szCs w:val="24"/>
        </w:rPr>
        <w:t>Summary:</w:t>
      </w:r>
      <w:r w:rsidR="0039019B">
        <w:rPr>
          <w:rFonts w:ascii="Arial" w:eastAsia="Arial" w:hAnsi="Arial" w:cs="Arial"/>
          <w:sz w:val="24"/>
          <w:szCs w:val="24"/>
          <w:lang w:val="en-ZA" w:eastAsia="en-ZA"/>
        </w:rPr>
        <w:tab/>
      </w:r>
      <w:r w:rsidR="002F1C40">
        <w:rPr>
          <w:rFonts w:ascii="Arial" w:hAnsi="Arial" w:cs="Arial"/>
          <w:sz w:val="24"/>
          <w:szCs w:val="24"/>
          <w:lang w:val="en-ZA"/>
        </w:rPr>
        <w:t>The Defendant raised</w:t>
      </w:r>
      <w:r w:rsidR="007B5589" w:rsidRPr="007B5589">
        <w:rPr>
          <w:rFonts w:ascii="Arial" w:hAnsi="Arial" w:cs="Arial"/>
          <w:sz w:val="24"/>
          <w:szCs w:val="24"/>
          <w:lang w:val="en-ZA"/>
        </w:rPr>
        <w:t xml:space="preserve"> special plea</w:t>
      </w:r>
      <w:r w:rsidR="002F1C40">
        <w:rPr>
          <w:rFonts w:ascii="Arial" w:hAnsi="Arial" w:cs="Arial"/>
          <w:sz w:val="24"/>
          <w:szCs w:val="24"/>
          <w:lang w:val="en-ZA"/>
        </w:rPr>
        <w:t>s</w:t>
      </w:r>
      <w:r w:rsidR="007B5589" w:rsidRPr="007B5589">
        <w:rPr>
          <w:rFonts w:ascii="Arial" w:hAnsi="Arial" w:cs="Arial"/>
          <w:sz w:val="24"/>
          <w:szCs w:val="24"/>
          <w:lang w:val="en-ZA"/>
        </w:rPr>
        <w:t xml:space="preserve"> of prescription and non-</w:t>
      </w:r>
      <w:r w:rsidR="002F1C40">
        <w:rPr>
          <w:rFonts w:ascii="Arial" w:hAnsi="Arial" w:cs="Arial"/>
          <w:sz w:val="24"/>
          <w:szCs w:val="24"/>
          <w:lang w:val="en-ZA"/>
        </w:rPr>
        <w:t>joinder. Plaintiff alleged</w:t>
      </w:r>
      <w:r w:rsidR="007A0958">
        <w:rPr>
          <w:rFonts w:ascii="Arial" w:hAnsi="Arial" w:cs="Arial"/>
          <w:sz w:val="24"/>
          <w:szCs w:val="24"/>
          <w:lang w:val="en-ZA"/>
        </w:rPr>
        <w:t xml:space="preserve"> that she is the real owner of the exp</w:t>
      </w:r>
      <w:r w:rsidR="002F1C40">
        <w:rPr>
          <w:rFonts w:ascii="Arial" w:hAnsi="Arial" w:cs="Arial"/>
          <w:sz w:val="24"/>
          <w:szCs w:val="24"/>
          <w:lang w:val="en-ZA"/>
        </w:rPr>
        <w:t>ropriated erf. Defendant alleged</w:t>
      </w:r>
      <w:r w:rsidR="007A0958">
        <w:rPr>
          <w:rFonts w:ascii="Arial" w:hAnsi="Arial" w:cs="Arial"/>
          <w:sz w:val="24"/>
          <w:szCs w:val="24"/>
          <w:lang w:val="en-ZA"/>
        </w:rPr>
        <w:t xml:space="preserve"> that the late Ndafelai was the rightful registered owner and consent was obtained from him.</w:t>
      </w:r>
    </w:p>
    <w:p w14:paraId="21860318" w14:textId="77777777" w:rsidR="007A0958" w:rsidRPr="00E96A92" w:rsidRDefault="007A0958" w:rsidP="007B5589">
      <w:pPr>
        <w:spacing w:after="0" w:line="360" w:lineRule="auto"/>
        <w:jc w:val="both"/>
        <w:rPr>
          <w:rFonts w:ascii="Arial" w:hAnsi="Arial" w:cs="Arial"/>
          <w:sz w:val="16"/>
          <w:szCs w:val="24"/>
          <w:lang w:val="en-ZA"/>
        </w:rPr>
      </w:pPr>
    </w:p>
    <w:p w14:paraId="5C49B4BB" w14:textId="5D26A78A" w:rsidR="007A0958" w:rsidRPr="0039019B" w:rsidRDefault="007A0958" w:rsidP="0039019B">
      <w:pPr>
        <w:spacing w:after="0" w:line="360" w:lineRule="auto"/>
        <w:jc w:val="both"/>
        <w:rPr>
          <w:rFonts w:ascii="Arial" w:hAnsi="Arial" w:cs="Arial"/>
          <w:sz w:val="24"/>
          <w:szCs w:val="24"/>
          <w:lang w:val="en-ZA"/>
        </w:rPr>
      </w:pPr>
      <w:r>
        <w:rPr>
          <w:rFonts w:ascii="Arial" w:hAnsi="Arial" w:cs="Arial"/>
          <w:sz w:val="24"/>
          <w:szCs w:val="24"/>
          <w:lang w:val="en-ZA"/>
        </w:rPr>
        <w:t xml:space="preserve">Court held that this claim for damages does not fall into the classification as stipulated in the </w:t>
      </w:r>
      <w:r w:rsidRPr="007A0958">
        <w:rPr>
          <w:rFonts w:ascii="Arial" w:hAnsi="Arial" w:cs="Arial"/>
          <w:i/>
          <w:sz w:val="24"/>
          <w:szCs w:val="24"/>
          <w:lang w:val="en-ZA"/>
        </w:rPr>
        <w:t xml:space="preserve">Louw </w:t>
      </w:r>
      <w:r>
        <w:rPr>
          <w:rFonts w:ascii="Arial" w:hAnsi="Arial" w:cs="Arial"/>
          <w:sz w:val="24"/>
          <w:szCs w:val="24"/>
          <w:lang w:val="en-ZA"/>
        </w:rPr>
        <w:t>case and thus the</w:t>
      </w:r>
      <w:r w:rsidR="002F1C40">
        <w:rPr>
          <w:rFonts w:ascii="Arial" w:hAnsi="Arial" w:cs="Arial"/>
          <w:sz w:val="24"/>
          <w:szCs w:val="24"/>
          <w:lang w:val="en-ZA"/>
        </w:rPr>
        <w:t xml:space="preserve"> claim prescribed as 8 years had</w:t>
      </w:r>
      <w:r>
        <w:rPr>
          <w:rFonts w:ascii="Arial" w:hAnsi="Arial" w:cs="Arial"/>
          <w:sz w:val="24"/>
          <w:szCs w:val="24"/>
          <w:lang w:val="en-ZA"/>
        </w:rPr>
        <w:t xml:space="preserve"> passed since the plaintiff obtained the knowledge of the cause of action. The court upheld the prescription.</w:t>
      </w:r>
      <w:r w:rsidR="0039019B">
        <w:rPr>
          <w:rFonts w:ascii="Arial" w:hAnsi="Arial" w:cs="Arial"/>
          <w:sz w:val="24"/>
          <w:szCs w:val="24"/>
          <w:lang w:val="en-ZA"/>
        </w:rPr>
        <w:t xml:space="preserve"> </w:t>
      </w:r>
      <w:r>
        <w:rPr>
          <w:rFonts w:ascii="Arial" w:hAnsi="Arial" w:cs="Arial"/>
          <w:sz w:val="24"/>
          <w:szCs w:val="24"/>
          <w:lang w:val="en-ZA"/>
        </w:rPr>
        <w:t xml:space="preserve">Furthermore the court upheld that the Estate of the Late Ndafelai Elia </w:t>
      </w:r>
      <w:r w:rsidR="00A05C38">
        <w:rPr>
          <w:rFonts w:ascii="Arial" w:hAnsi="Arial" w:cs="Arial"/>
          <w:sz w:val="24"/>
          <w:szCs w:val="24"/>
          <w:lang w:val="en-ZA"/>
        </w:rPr>
        <w:t xml:space="preserve">ought </w:t>
      </w:r>
      <w:r w:rsidR="0039019B">
        <w:rPr>
          <w:rFonts w:ascii="Arial" w:hAnsi="Arial" w:cs="Arial"/>
          <w:sz w:val="24"/>
          <w:szCs w:val="24"/>
          <w:lang w:val="en-ZA"/>
        </w:rPr>
        <w:t xml:space="preserve">to have been joined as </w:t>
      </w:r>
      <w:r w:rsidR="002F1C40">
        <w:rPr>
          <w:rFonts w:ascii="Arial" w:hAnsi="Arial" w:cs="Arial"/>
          <w:sz w:val="24"/>
          <w:szCs w:val="24"/>
          <w:lang w:val="en-ZA"/>
        </w:rPr>
        <w:t>it has a direct and substantial</w:t>
      </w:r>
      <w:r>
        <w:rPr>
          <w:rFonts w:ascii="Arial" w:hAnsi="Arial" w:cs="Arial"/>
          <w:sz w:val="24"/>
          <w:szCs w:val="24"/>
          <w:lang w:val="en-ZA"/>
        </w:rPr>
        <w:t xml:space="preserve"> interest in the outcome of the case.</w:t>
      </w:r>
    </w:p>
    <w:p w14:paraId="12A741D4" w14:textId="77777777" w:rsidR="00D032D8" w:rsidRDefault="00D032D8" w:rsidP="006F0B89">
      <w:pPr>
        <w:pBdr>
          <w:bottom w:val="single" w:sz="6" w:space="1" w:color="auto"/>
        </w:pBdr>
        <w:spacing w:after="0" w:line="360" w:lineRule="auto"/>
        <w:jc w:val="both"/>
        <w:rPr>
          <w:rFonts w:ascii="Arial" w:hAnsi="Arial" w:cs="Arial"/>
          <w:sz w:val="24"/>
          <w:szCs w:val="24"/>
        </w:rPr>
      </w:pPr>
    </w:p>
    <w:p w14:paraId="359517F7" w14:textId="77777777" w:rsidR="00D032D8" w:rsidRDefault="00D032D8" w:rsidP="00D032D8">
      <w:pPr>
        <w:pBdr>
          <w:bottom w:val="single" w:sz="4" w:space="1" w:color="auto"/>
        </w:pBdr>
        <w:spacing w:after="0" w:line="240" w:lineRule="auto"/>
        <w:jc w:val="both"/>
        <w:rPr>
          <w:rFonts w:ascii="Arial" w:hAnsi="Arial" w:cs="Arial"/>
          <w:sz w:val="24"/>
          <w:szCs w:val="24"/>
        </w:rPr>
      </w:pPr>
    </w:p>
    <w:p w14:paraId="33C5302E" w14:textId="77777777" w:rsidR="00D032D8" w:rsidRPr="00D032D8" w:rsidRDefault="00D032D8" w:rsidP="00D032D8">
      <w:pPr>
        <w:pBdr>
          <w:bottom w:val="single" w:sz="4" w:space="1" w:color="auto"/>
        </w:pBdr>
        <w:spacing w:after="0" w:line="240" w:lineRule="auto"/>
        <w:jc w:val="center"/>
        <w:rPr>
          <w:rFonts w:ascii="Arial" w:hAnsi="Arial" w:cs="Arial"/>
          <w:b/>
          <w:sz w:val="24"/>
          <w:szCs w:val="24"/>
        </w:rPr>
      </w:pPr>
      <w:r w:rsidRPr="00D032D8">
        <w:rPr>
          <w:rFonts w:ascii="Arial" w:hAnsi="Arial" w:cs="Arial"/>
          <w:b/>
          <w:sz w:val="24"/>
          <w:szCs w:val="24"/>
        </w:rPr>
        <w:t>ORDER</w:t>
      </w:r>
    </w:p>
    <w:p w14:paraId="2ED61932" w14:textId="77777777" w:rsidR="00D032D8" w:rsidRDefault="00D032D8" w:rsidP="00D032D8">
      <w:pPr>
        <w:pBdr>
          <w:bottom w:val="single" w:sz="4" w:space="1" w:color="auto"/>
        </w:pBdr>
        <w:spacing w:after="0" w:line="240" w:lineRule="auto"/>
        <w:jc w:val="both"/>
        <w:rPr>
          <w:rFonts w:ascii="Arial" w:hAnsi="Arial" w:cs="Arial"/>
          <w:sz w:val="24"/>
          <w:szCs w:val="24"/>
        </w:rPr>
      </w:pPr>
    </w:p>
    <w:p w14:paraId="66916DC0" w14:textId="77777777" w:rsidR="00D032D8" w:rsidRDefault="00D032D8" w:rsidP="00D032D8">
      <w:pPr>
        <w:spacing w:after="0" w:line="360" w:lineRule="auto"/>
        <w:jc w:val="both"/>
        <w:rPr>
          <w:rFonts w:ascii="Arial" w:hAnsi="Arial" w:cs="Arial"/>
          <w:sz w:val="24"/>
          <w:szCs w:val="24"/>
        </w:rPr>
      </w:pPr>
    </w:p>
    <w:p w14:paraId="742C4FBD" w14:textId="77777777" w:rsidR="007B5589" w:rsidRPr="005B2C2F" w:rsidRDefault="007B5589" w:rsidP="006F0B89">
      <w:pPr>
        <w:pBdr>
          <w:bottom w:val="single" w:sz="6" w:space="1" w:color="auto"/>
        </w:pBdr>
        <w:spacing w:after="0" w:line="360" w:lineRule="auto"/>
        <w:jc w:val="both"/>
        <w:rPr>
          <w:rFonts w:ascii="Arial" w:hAnsi="Arial" w:cs="Arial"/>
          <w:sz w:val="24"/>
          <w:szCs w:val="24"/>
        </w:rPr>
      </w:pPr>
      <w:r>
        <w:rPr>
          <w:rFonts w:ascii="Arial" w:hAnsi="Arial" w:cs="Arial"/>
          <w:sz w:val="24"/>
          <w:szCs w:val="24"/>
        </w:rPr>
        <w:t>1. The special plea</w:t>
      </w:r>
      <w:r w:rsidR="00A22B1B">
        <w:rPr>
          <w:rFonts w:ascii="Arial" w:hAnsi="Arial" w:cs="Arial"/>
          <w:sz w:val="24"/>
          <w:szCs w:val="24"/>
        </w:rPr>
        <w:t>s</w:t>
      </w:r>
      <w:r>
        <w:rPr>
          <w:rFonts w:ascii="Arial" w:hAnsi="Arial" w:cs="Arial"/>
          <w:sz w:val="24"/>
          <w:szCs w:val="24"/>
        </w:rPr>
        <w:t xml:space="preserve"> o</w:t>
      </w:r>
      <w:r w:rsidR="00A22B1B">
        <w:rPr>
          <w:rFonts w:ascii="Arial" w:hAnsi="Arial" w:cs="Arial"/>
          <w:sz w:val="24"/>
          <w:szCs w:val="24"/>
        </w:rPr>
        <w:t>f</w:t>
      </w:r>
      <w:r>
        <w:rPr>
          <w:rFonts w:ascii="Arial" w:hAnsi="Arial" w:cs="Arial"/>
          <w:sz w:val="24"/>
          <w:szCs w:val="24"/>
        </w:rPr>
        <w:t xml:space="preserve"> prescription and non-joinder are </w:t>
      </w:r>
      <w:r w:rsidR="00703974">
        <w:rPr>
          <w:rFonts w:ascii="Arial" w:hAnsi="Arial" w:cs="Arial"/>
          <w:sz w:val="24"/>
          <w:szCs w:val="24"/>
        </w:rPr>
        <w:t>hereby</w:t>
      </w:r>
      <w:r>
        <w:rPr>
          <w:rFonts w:ascii="Arial" w:hAnsi="Arial" w:cs="Arial"/>
          <w:sz w:val="24"/>
          <w:szCs w:val="24"/>
        </w:rPr>
        <w:t xml:space="preserve"> upheld.</w:t>
      </w:r>
    </w:p>
    <w:p w14:paraId="62FC0290" w14:textId="77777777" w:rsidR="00A05C38" w:rsidRPr="005B2C2F" w:rsidRDefault="007B5589" w:rsidP="006F0B89">
      <w:pPr>
        <w:pBdr>
          <w:bottom w:val="single" w:sz="6" w:space="1" w:color="auto"/>
        </w:pBdr>
        <w:spacing w:after="0" w:line="360" w:lineRule="auto"/>
        <w:jc w:val="both"/>
        <w:rPr>
          <w:rFonts w:ascii="Arial" w:hAnsi="Arial" w:cs="Arial"/>
          <w:sz w:val="24"/>
          <w:szCs w:val="24"/>
        </w:rPr>
      </w:pPr>
      <w:r>
        <w:rPr>
          <w:rFonts w:ascii="Arial" w:hAnsi="Arial" w:cs="Arial"/>
          <w:sz w:val="24"/>
          <w:szCs w:val="24"/>
        </w:rPr>
        <w:t>2. The plaintiff must pay the costs of the special plea.</w:t>
      </w:r>
    </w:p>
    <w:p w14:paraId="78FB46B8" w14:textId="77777777" w:rsidR="00A05C38" w:rsidRPr="00A05C38" w:rsidRDefault="00A05C38" w:rsidP="00A05C38">
      <w:pPr>
        <w:pBdr>
          <w:bottom w:val="single" w:sz="6" w:space="1" w:color="auto"/>
        </w:pBdr>
        <w:spacing w:after="0" w:line="360" w:lineRule="auto"/>
        <w:jc w:val="both"/>
        <w:rPr>
          <w:rFonts w:ascii="Arial" w:hAnsi="Arial" w:cs="Arial"/>
          <w:sz w:val="24"/>
          <w:szCs w:val="24"/>
        </w:rPr>
      </w:pPr>
      <w:r w:rsidRPr="00A05C38">
        <w:rPr>
          <w:rFonts w:ascii="Arial" w:hAnsi="Arial" w:cs="Arial"/>
          <w:sz w:val="24"/>
          <w:szCs w:val="24"/>
        </w:rPr>
        <w:t>3. The matter is removed from the roll and is regarded as finalised.</w:t>
      </w:r>
    </w:p>
    <w:p w14:paraId="5AD4FD13" w14:textId="77777777" w:rsidR="00D032D8" w:rsidRPr="00B3663F" w:rsidRDefault="00D032D8" w:rsidP="00B3663F">
      <w:pPr>
        <w:pBdr>
          <w:bottom w:val="single" w:sz="6" w:space="1" w:color="auto"/>
        </w:pBdr>
        <w:spacing w:after="0" w:line="360" w:lineRule="auto"/>
        <w:rPr>
          <w:rFonts w:ascii="Arial" w:hAnsi="Arial" w:cs="Arial"/>
          <w:b/>
          <w:sz w:val="24"/>
          <w:szCs w:val="24"/>
        </w:rPr>
      </w:pPr>
    </w:p>
    <w:p w14:paraId="37FDA209" w14:textId="77777777" w:rsidR="006F07C4" w:rsidRPr="00B3663F" w:rsidRDefault="006F07C4" w:rsidP="00B3663F">
      <w:pPr>
        <w:spacing w:after="0" w:line="240" w:lineRule="auto"/>
        <w:jc w:val="center"/>
        <w:rPr>
          <w:rFonts w:ascii="Arial" w:hAnsi="Arial" w:cs="Arial"/>
          <w:b/>
          <w:sz w:val="24"/>
          <w:szCs w:val="24"/>
        </w:rPr>
      </w:pPr>
    </w:p>
    <w:p w14:paraId="183E0ED6" w14:textId="77777777" w:rsidR="006F07C4" w:rsidRPr="00B3663F" w:rsidRDefault="006F07C4" w:rsidP="00B3663F">
      <w:pPr>
        <w:spacing w:after="0" w:line="240" w:lineRule="auto"/>
        <w:jc w:val="center"/>
        <w:rPr>
          <w:rFonts w:ascii="Arial" w:hAnsi="Arial" w:cs="Arial"/>
          <w:b/>
          <w:sz w:val="24"/>
          <w:szCs w:val="24"/>
        </w:rPr>
      </w:pPr>
      <w:r w:rsidRPr="00B3663F">
        <w:rPr>
          <w:rFonts w:ascii="Arial" w:hAnsi="Arial" w:cs="Arial"/>
          <w:b/>
          <w:sz w:val="24"/>
          <w:szCs w:val="24"/>
        </w:rPr>
        <w:t>RULING</w:t>
      </w:r>
    </w:p>
    <w:p w14:paraId="1FCBD9DF" w14:textId="77777777" w:rsidR="006F07C4" w:rsidRPr="00B3663F" w:rsidRDefault="006F07C4" w:rsidP="00B3663F">
      <w:pPr>
        <w:pBdr>
          <w:bottom w:val="single" w:sz="6" w:space="1" w:color="auto"/>
        </w:pBdr>
        <w:spacing w:after="0" w:line="240" w:lineRule="auto"/>
        <w:jc w:val="center"/>
        <w:rPr>
          <w:rFonts w:ascii="Arial" w:hAnsi="Arial" w:cs="Arial"/>
          <w:b/>
          <w:sz w:val="24"/>
          <w:szCs w:val="24"/>
        </w:rPr>
      </w:pPr>
    </w:p>
    <w:p w14:paraId="6A720757" w14:textId="77777777" w:rsidR="00AD75A6" w:rsidRPr="00AD75A6" w:rsidRDefault="00AD75A6" w:rsidP="00B3663F">
      <w:pPr>
        <w:spacing w:after="0" w:line="360" w:lineRule="auto"/>
        <w:rPr>
          <w:rFonts w:ascii="Arial" w:hAnsi="Arial" w:cs="Arial"/>
          <w:b/>
          <w:sz w:val="14"/>
          <w:szCs w:val="24"/>
        </w:rPr>
      </w:pPr>
    </w:p>
    <w:p w14:paraId="339091D0" w14:textId="77777777" w:rsidR="006F07C4" w:rsidRDefault="006F07C4" w:rsidP="00B3663F">
      <w:pPr>
        <w:spacing w:after="0" w:line="360" w:lineRule="auto"/>
        <w:rPr>
          <w:rFonts w:ascii="Arial" w:hAnsi="Arial" w:cs="Arial"/>
          <w:sz w:val="24"/>
          <w:szCs w:val="24"/>
        </w:rPr>
      </w:pPr>
      <w:r w:rsidRPr="000C171D">
        <w:rPr>
          <w:rFonts w:ascii="Arial" w:hAnsi="Arial" w:cs="Arial"/>
          <w:sz w:val="24"/>
          <w:szCs w:val="24"/>
        </w:rPr>
        <w:t>MASUKU</w:t>
      </w:r>
      <w:r w:rsidR="000C171D">
        <w:rPr>
          <w:rFonts w:ascii="Arial" w:hAnsi="Arial" w:cs="Arial"/>
          <w:sz w:val="24"/>
          <w:szCs w:val="24"/>
        </w:rPr>
        <w:t xml:space="preserve"> </w:t>
      </w:r>
      <w:r w:rsidR="00B3663F" w:rsidRPr="000C171D">
        <w:rPr>
          <w:rFonts w:ascii="Arial" w:hAnsi="Arial" w:cs="Arial"/>
          <w:sz w:val="24"/>
          <w:szCs w:val="24"/>
        </w:rPr>
        <w:t>J</w:t>
      </w:r>
      <w:r w:rsidR="000C171D">
        <w:rPr>
          <w:rFonts w:ascii="Arial" w:hAnsi="Arial" w:cs="Arial"/>
          <w:sz w:val="24"/>
          <w:szCs w:val="24"/>
        </w:rPr>
        <w:t>,</w:t>
      </w:r>
    </w:p>
    <w:p w14:paraId="4C36A00B" w14:textId="77777777" w:rsidR="00A00A22" w:rsidRPr="00AD75A6" w:rsidRDefault="00A00A22" w:rsidP="00B3663F">
      <w:pPr>
        <w:spacing w:after="0" w:line="360" w:lineRule="auto"/>
        <w:rPr>
          <w:rFonts w:ascii="Arial" w:hAnsi="Arial" w:cs="Arial"/>
          <w:sz w:val="16"/>
          <w:szCs w:val="24"/>
        </w:rPr>
      </w:pPr>
    </w:p>
    <w:p w14:paraId="66A6AAC6" w14:textId="77777777" w:rsidR="00AD75A6" w:rsidRDefault="00A00A22" w:rsidP="00AD75A6">
      <w:pPr>
        <w:spacing w:after="0" w:line="360" w:lineRule="auto"/>
        <w:rPr>
          <w:rFonts w:ascii="Arial" w:hAnsi="Arial" w:cs="Arial"/>
          <w:sz w:val="24"/>
          <w:szCs w:val="24"/>
          <w:u w:val="single"/>
        </w:rPr>
      </w:pPr>
      <w:r w:rsidRPr="00A00A22">
        <w:rPr>
          <w:rFonts w:ascii="Arial" w:hAnsi="Arial" w:cs="Arial"/>
          <w:sz w:val="24"/>
          <w:szCs w:val="24"/>
          <w:u w:val="single"/>
        </w:rPr>
        <w:t>Introduction</w:t>
      </w:r>
    </w:p>
    <w:p w14:paraId="22F25389" w14:textId="77777777" w:rsidR="002F1C40" w:rsidRDefault="002F1C40" w:rsidP="00AD75A6">
      <w:pPr>
        <w:spacing w:after="0" w:line="360" w:lineRule="auto"/>
        <w:rPr>
          <w:rFonts w:ascii="Arial" w:hAnsi="Arial" w:cs="Arial"/>
          <w:sz w:val="24"/>
          <w:szCs w:val="24"/>
          <w:u w:val="single"/>
        </w:rPr>
      </w:pPr>
    </w:p>
    <w:p w14:paraId="457B6DEF" w14:textId="77777777" w:rsidR="00FF5FC3" w:rsidRPr="00AD75A6" w:rsidRDefault="00AD75A6" w:rsidP="00AD75A6">
      <w:pPr>
        <w:spacing w:after="0" w:line="360" w:lineRule="auto"/>
        <w:rPr>
          <w:rFonts w:ascii="Arial" w:hAnsi="Arial" w:cs="Arial"/>
          <w:sz w:val="24"/>
          <w:szCs w:val="24"/>
          <w:u w:val="single"/>
        </w:rPr>
      </w:pPr>
      <w:r>
        <w:rPr>
          <w:rFonts w:ascii="Arial" w:hAnsi="Arial" w:cs="Arial"/>
          <w:sz w:val="24"/>
          <w:szCs w:val="24"/>
        </w:rPr>
        <w:t>[</w:t>
      </w:r>
      <w:r w:rsidR="006F07C4" w:rsidRPr="00B3663F">
        <w:rPr>
          <w:rFonts w:ascii="Arial" w:hAnsi="Arial" w:cs="Arial"/>
          <w:sz w:val="24"/>
          <w:szCs w:val="24"/>
        </w:rPr>
        <w:t>1]</w:t>
      </w:r>
      <w:r w:rsidR="006F07C4" w:rsidRPr="00B3663F">
        <w:rPr>
          <w:rFonts w:ascii="Arial" w:hAnsi="Arial" w:cs="Arial"/>
          <w:sz w:val="24"/>
          <w:szCs w:val="24"/>
        </w:rPr>
        <w:tab/>
      </w:r>
      <w:r w:rsidR="00A00A22">
        <w:rPr>
          <w:rFonts w:ascii="Arial" w:hAnsi="Arial" w:cs="Arial"/>
          <w:sz w:val="24"/>
          <w:szCs w:val="24"/>
        </w:rPr>
        <w:t>The court in this judgment is tasked to determine two questions of law, raised by way of a special plea</w:t>
      </w:r>
      <w:r w:rsidR="00A22B1B">
        <w:rPr>
          <w:rFonts w:ascii="Arial" w:hAnsi="Arial" w:cs="Arial"/>
          <w:sz w:val="24"/>
          <w:szCs w:val="24"/>
        </w:rPr>
        <w:t>,</w:t>
      </w:r>
      <w:r w:rsidR="00A00A22">
        <w:rPr>
          <w:rFonts w:ascii="Arial" w:hAnsi="Arial" w:cs="Arial"/>
          <w:sz w:val="24"/>
          <w:szCs w:val="24"/>
        </w:rPr>
        <w:t xml:space="preserve"> </w:t>
      </w:r>
      <w:r w:rsidR="00A22B1B">
        <w:rPr>
          <w:rFonts w:ascii="Arial" w:hAnsi="Arial" w:cs="Arial"/>
          <w:sz w:val="24"/>
          <w:szCs w:val="24"/>
        </w:rPr>
        <w:t>n</w:t>
      </w:r>
      <w:r w:rsidR="00A00A22">
        <w:rPr>
          <w:rFonts w:ascii="Arial" w:hAnsi="Arial" w:cs="Arial"/>
          <w:sz w:val="24"/>
          <w:szCs w:val="24"/>
        </w:rPr>
        <w:t xml:space="preserve">amely </w:t>
      </w:r>
      <w:r w:rsidR="00A22B1B">
        <w:rPr>
          <w:rFonts w:ascii="Arial" w:hAnsi="Arial" w:cs="Arial"/>
          <w:sz w:val="24"/>
          <w:szCs w:val="24"/>
        </w:rPr>
        <w:t>issue</w:t>
      </w:r>
      <w:r w:rsidR="00A00A22">
        <w:rPr>
          <w:rFonts w:ascii="Arial" w:hAnsi="Arial" w:cs="Arial"/>
          <w:sz w:val="24"/>
          <w:szCs w:val="24"/>
        </w:rPr>
        <w:t>s of prescription and non-joinder of a necessary party to the proceedings.</w:t>
      </w:r>
    </w:p>
    <w:p w14:paraId="2B354863" w14:textId="77777777" w:rsidR="00A15E4A" w:rsidRDefault="00A15E4A" w:rsidP="00FF5FC3">
      <w:pPr>
        <w:spacing w:after="0" w:line="360" w:lineRule="auto"/>
        <w:jc w:val="both"/>
        <w:rPr>
          <w:rFonts w:ascii="Arial" w:hAnsi="Arial" w:cs="Arial"/>
          <w:sz w:val="24"/>
          <w:szCs w:val="24"/>
        </w:rPr>
      </w:pPr>
    </w:p>
    <w:p w14:paraId="3626BA48" w14:textId="77777777" w:rsidR="001942CE" w:rsidRDefault="00A15E4A" w:rsidP="00FF5FC3">
      <w:pPr>
        <w:spacing w:after="0"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T</w:t>
      </w:r>
      <w:r w:rsidR="000C171D" w:rsidRPr="000C171D">
        <w:rPr>
          <w:rFonts w:ascii="Arial" w:hAnsi="Arial" w:cs="Arial"/>
          <w:sz w:val="24"/>
          <w:szCs w:val="24"/>
        </w:rPr>
        <w:t>he</w:t>
      </w:r>
      <w:r>
        <w:rPr>
          <w:rFonts w:ascii="Arial" w:hAnsi="Arial" w:cs="Arial"/>
          <w:sz w:val="24"/>
          <w:szCs w:val="24"/>
        </w:rPr>
        <w:t xml:space="preserve"> p</w:t>
      </w:r>
      <w:r w:rsidR="00A00A22">
        <w:rPr>
          <w:rFonts w:ascii="Arial" w:hAnsi="Arial" w:cs="Arial"/>
          <w:sz w:val="24"/>
          <w:szCs w:val="24"/>
        </w:rPr>
        <w:t>laintiff in this matter i</w:t>
      </w:r>
      <w:r w:rsidRPr="000C171D">
        <w:rPr>
          <w:rFonts w:ascii="Arial" w:hAnsi="Arial" w:cs="Arial"/>
          <w:sz w:val="24"/>
          <w:szCs w:val="24"/>
        </w:rPr>
        <w:t xml:space="preserve">s </w:t>
      </w:r>
      <w:r w:rsidR="00A00A22">
        <w:rPr>
          <w:rFonts w:ascii="Arial" w:hAnsi="Arial" w:cs="Arial"/>
          <w:sz w:val="24"/>
          <w:szCs w:val="24"/>
        </w:rPr>
        <w:t xml:space="preserve">Ms </w:t>
      </w:r>
      <w:r w:rsidRPr="000C171D">
        <w:rPr>
          <w:rFonts w:ascii="Arial" w:hAnsi="Arial" w:cs="Arial"/>
          <w:sz w:val="24"/>
          <w:szCs w:val="24"/>
        </w:rPr>
        <w:t>Elizabeth Mauta</w:t>
      </w:r>
      <w:r w:rsidR="002F1C40">
        <w:rPr>
          <w:rFonts w:ascii="Arial" w:hAnsi="Arial" w:cs="Arial"/>
          <w:sz w:val="24"/>
          <w:szCs w:val="24"/>
        </w:rPr>
        <w:t>.</w:t>
      </w:r>
      <w:r w:rsidR="00A22B1B">
        <w:rPr>
          <w:rFonts w:ascii="Arial" w:hAnsi="Arial" w:cs="Arial"/>
          <w:sz w:val="24"/>
          <w:szCs w:val="24"/>
        </w:rPr>
        <w:t xml:space="preserve"> She is</w:t>
      </w:r>
      <w:r w:rsidRPr="000C171D">
        <w:rPr>
          <w:rFonts w:ascii="Arial" w:hAnsi="Arial" w:cs="Arial"/>
          <w:sz w:val="24"/>
          <w:szCs w:val="24"/>
        </w:rPr>
        <w:t xml:space="preserve"> </w:t>
      </w:r>
      <w:r>
        <w:rPr>
          <w:rFonts w:ascii="Arial" w:hAnsi="Arial" w:cs="Arial"/>
          <w:sz w:val="24"/>
          <w:szCs w:val="24"/>
        </w:rPr>
        <w:t>u</w:t>
      </w:r>
      <w:r w:rsidRPr="000C171D">
        <w:rPr>
          <w:rFonts w:ascii="Arial" w:hAnsi="Arial" w:cs="Arial"/>
          <w:sz w:val="24"/>
          <w:szCs w:val="24"/>
        </w:rPr>
        <w:t>nemployed</w:t>
      </w:r>
      <w:r>
        <w:rPr>
          <w:rFonts w:ascii="Arial" w:hAnsi="Arial" w:cs="Arial"/>
          <w:sz w:val="24"/>
          <w:szCs w:val="24"/>
        </w:rPr>
        <w:t xml:space="preserve"> and </w:t>
      </w:r>
      <w:r w:rsidR="00A22B1B">
        <w:rPr>
          <w:rFonts w:ascii="Arial" w:hAnsi="Arial" w:cs="Arial"/>
          <w:sz w:val="24"/>
          <w:szCs w:val="24"/>
        </w:rPr>
        <w:t xml:space="preserve">is </w:t>
      </w:r>
      <w:r>
        <w:rPr>
          <w:rFonts w:ascii="Arial" w:hAnsi="Arial" w:cs="Arial"/>
          <w:sz w:val="24"/>
          <w:szCs w:val="24"/>
        </w:rPr>
        <w:t xml:space="preserve">currently residing at </w:t>
      </w:r>
      <w:r w:rsidRPr="000C171D">
        <w:rPr>
          <w:rFonts w:ascii="Arial" w:hAnsi="Arial" w:cs="Arial"/>
          <w:sz w:val="24"/>
          <w:szCs w:val="24"/>
        </w:rPr>
        <w:t>House No</w:t>
      </w:r>
      <w:r w:rsidR="00A05C38">
        <w:rPr>
          <w:rFonts w:ascii="Arial" w:hAnsi="Arial" w:cs="Arial"/>
          <w:sz w:val="24"/>
          <w:szCs w:val="24"/>
        </w:rPr>
        <w:t>.</w:t>
      </w:r>
      <w:r w:rsidRPr="000C171D">
        <w:rPr>
          <w:rFonts w:ascii="Arial" w:hAnsi="Arial" w:cs="Arial"/>
          <w:sz w:val="24"/>
          <w:szCs w:val="24"/>
        </w:rPr>
        <w:t xml:space="preserve"> </w:t>
      </w:r>
      <w:r>
        <w:rPr>
          <w:rFonts w:ascii="Arial" w:hAnsi="Arial" w:cs="Arial"/>
          <w:sz w:val="24"/>
          <w:szCs w:val="24"/>
        </w:rPr>
        <w:t>1317</w:t>
      </w:r>
      <w:r w:rsidR="00A05C38">
        <w:rPr>
          <w:rFonts w:ascii="Arial" w:hAnsi="Arial" w:cs="Arial"/>
          <w:sz w:val="24"/>
          <w:szCs w:val="24"/>
        </w:rPr>
        <w:t>,</w:t>
      </w:r>
      <w:r>
        <w:rPr>
          <w:rFonts w:ascii="Arial" w:hAnsi="Arial" w:cs="Arial"/>
          <w:sz w:val="24"/>
          <w:szCs w:val="24"/>
        </w:rPr>
        <w:t xml:space="preserve"> 14</w:t>
      </w:r>
      <w:r w:rsidRPr="00A15E4A">
        <w:rPr>
          <w:rFonts w:ascii="Arial" w:hAnsi="Arial" w:cs="Arial"/>
          <w:sz w:val="24"/>
          <w:szCs w:val="24"/>
          <w:vertAlign w:val="superscript"/>
        </w:rPr>
        <w:t>th</w:t>
      </w:r>
      <w:r>
        <w:rPr>
          <w:rFonts w:ascii="Arial" w:hAnsi="Arial" w:cs="Arial"/>
          <w:sz w:val="24"/>
          <w:szCs w:val="24"/>
        </w:rPr>
        <w:t xml:space="preserve"> </w:t>
      </w:r>
      <w:r w:rsidR="000C171D" w:rsidRPr="000C171D">
        <w:rPr>
          <w:rFonts w:ascii="Arial" w:hAnsi="Arial" w:cs="Arial"/>
          <w:sz w:val="24"/>
          <w:szCs w:val="24"/>
        </w:rPr>
        <w:t>Road Tsumeb</w:t>
      </w:r>
      <w:r>
        <w:rPr>
          <w:rFonts w:ascii="Arial" w:hAnsi="Arial" w:cs="Arial"/>
          <w:sz w:val="24"/>
          <w:szCs w:val="24"/>
        </w:rPr>
        <w:t xml:space="preserve"> and t</w:t>
      </w:r>
      <w:r w:rsidR="000C171D" w:rsidRPr="000C171D">
        <w:rPr>
          <w:rFonts w:ascii="Arial" w:hAnsi="Arial" w:cs="Arial"/>
          <w:sz w:val="24"/>
          <w:szCs w:val="24"/>
        </w:rPr>
        <w:t xml:space="preserve">he </w:t>
      </w:r>
      <w:r>
        <w:rPr>
          <w:rFonts w:ascii="Arial" w:hAnsi="Arial" w:cs="Arial"/>
          <w:sz w:val="24"/>
          <w:szCs w:val="24"/>
        </w:rPr>
        <w:t>d</w:t>
      </w:r>
      <w:r w:rsidRPr="000C171D">
        <w:rPr>
          <w:rFonts w:ascii="Arial" w:hAnsi="Arial" w:cs="Arial"/>
          <w:sz w:val="24"/>
          <w:szCs w:val="24"/>
        </w:rPr>
        <w:t xml:space="preserve">efendant </w:t>
      </w:r>
      <w:r w:rsidR="00A00A22">
        <w:rPr>
          <w:rFonts w:ascii="Arial" w:hAnsi="Arial" w:cs="Arial"/>
          <w:sz w:val="24"/>
          <w:szCs w:val="24"/>
        </w:rPr>
        <w:t>i</w:t>
      </w:r>
      <w:r w:rsidRPr="000C171D">
        <w:rPr>
          <w:rFonts w:ascii="Arial" w:hAnsi="Arial" w:cs="Arial"/>
          <w:sz w:val="24"/>
          <w:szCs w:val="24"/>
        </w:rPr>
        <w:t xml:space="preserve">s </w:t>
      </w:r>
      <w:r w:rsidR="00A00A22">
        <w:rPr>
          <w:rFonts w:ascii="Arial" w:hAnsi="Arial" w:cs="Arial"/>
          <w:sz w:val="24"/>
          <w:szCs w:val="24"/>
        </w:rPr>
        <w:t xml:space="preserve">the </w:t>
      </w:r>
      <w:r w:rsidRPr="000C171D">
        <w:rPr>
          <w:rFonts w:ascii="Arial" w:hAnsi="Arial" w:cs="Arial"/>
          <w:sz w:val="24"/>
          <w:szCs w:val="24"/>
        </w:rPr>
        <w:t xml:space="preserve">Eenhana Town Council, </w:t>
      </w:r>
      <w:r>
        <w:rPr>
          <w:rFonts w:ascii="Arial" w:hAnsi="Arial" w:cs="Arial"/>
          <w:sz w:val="24"/>
          <w:szCs w:val="24"/>
        </w:rPr>
        <w:t xml:space="preserve">duly </w:t>
      </w:r>
      <w:r w:rsidR="00A22B1B">
        <w:rPr>
          <w:rFonts w:ascii="Arial" w:hAnsi="Arial" w:cs="Arial"/>
          <w:sz w:val="24"/>
          <w:szCs w:val="24"/>
        </w:rPr>
        <w:t>e</w:t>
      </w:r>
      <w:r>
        <w:rPr>
          <w:rFonts w:ascii="Arial" w:hAnsi="Arial" w:cs="Arial"/>
          <w:sz w:val="24"/>
          <w:szCs w:val="24"/>
        </w:rPr>
        <w:t>stablished i</w:t>
      </w:r>
      <w:r w:rsidRPr="000C171D">
        <w:rPr>
          <w:rFonts w:ascii="Arial" w:hAnsi="Arial" w:cs="Arial"/>
          <w:sz w:val="24"/>
          <w:szCs w:val="24"/>
        </w:rPr>
        <w:t xml:space="preserve">n </w:t>
      </w:r>
      <w:r>
        <w:rPr>
          <w:rFonts w:ascii="Arial" w:hAnsi="Arial" w:cs="Arial"/>
          <w:sz w:val="24"/>
          <w:szCs w:val="24"/>
        </w:rPr>
        <w:t>terms of t</w:t>
      </w:r>
      <w:r w:rsidRPr="000C171D">
        <w:rPr>
          <w:rFonts w:ascii="Arial" w:hAnsi="Arial" w:cs="Arial"/>
          <w:sz w:val="24"/>
          <w:szCs w:val="24"/>
        </w:rPr>
        <w:t xml:space="preserve">he </w:t>
      </w:r>
      <w:r>
        <w:rPr>
          <w:rFonts w:ascii="Arial" w:hAnsi="Arial" w:cs="Arial"/>
          <w:sz w:val="24"/>
          <w:szCs w:val="24"/>
        </w:rPr>
        <w:t>Local Authorities Act</w:t>
      </w:r>
      <w:r w:rsidR="000C171D" w:rsidRPr="000C171D">
        <w:rPr>
          <w:rFonts w:ascii="Arial" w:hAnsi="Arial" w:cs="Arial"/>
          <w:sz w:val="24"/>
          <w:szCs w:val="24"/>
        </w:rPr>
        <w:t xml:space="preserve"> </w:t>
      </w:r>
      <w:r w:rsidRPr="000C171D">
        <w:rPr>
          <w:rFonts w:ascii="Arial" w:hAnsi="Arial" w:cs="Arial"/>
          <w:sz w:val="24"/>
          <w:szCs w:val="24"/>
        </w:rPr>
        <w:t xml:space="preserve">23 </w:t>
      </w:r>
      <w:r>
        <w:rPr>
          <w:rFonts w:ascii="Arial" w:hAnsi="Arial" w:cs="Arial"/>
          <w:sz w:val="24"/>
          <w:szCs w:val="24"/>
        </w:rPr>
        <w:t>o</w:t>
      </w:r>
      <w:r w:rsidRPr="000C171D">
        <w:rPr>
          <w:rFonts w:ascii="Arial" w:hAnsi="Arial" w:cs="Arial"/>
          <w:sz w:val="24"/>
          <w:szCs w:val="24"/>
        </w:rPr>
        <w:t>f 1992</w:t>
      </w:r>
      <w:r>
        <w:rPr>
          <w:rFonts w:ascii="Arial" w:hAnsi="Arial" w:cs="Arial"/>
          <w:sz w:val="24"/>
          <w:szCs w:val="24"/>
        </w:rPr>
        <w:t>.</w:t>
      </w:r>
    </w:p>
    <w:p w14:paraId="06C53E77" w14:textId="77777777" w:rsidR="00A15E4A" w:rsidRDefault="00A15E4A" w:rsidP="00FF5FC3">
      <w:pPr>
        <w:spacing w:after="0" w:line="360" w:lineRule="auto"/>
        <w:jc w:val="both"/>
        <w:rPr>
          <w:rFonts w:ascii="Arial" w:hAnsi="Arial" w:cs="Arial"/>
          <w:sz w:val="24"/>
          <w:szCs w:val="24"/>
        </w:rPr>
      </w:pPr>
    </w:p>
    <w:p w14:paraId="57FA1AB2" w14:textId="77777777" w:rsidR="00A00A22" w:rsidRDefault="00A00A22" w:rsidP="00FF5FC3">
      <w:pPr>
        <w:spacing w:after="0" w:line="360" w:lineRule="auto"/>
        <w:jc w:val="both"/>
        <w:rPr>
          <w:rFonts w:ascii="Arial" w:hAnsi="Arial" w:cs="Arial"/>
          <w:sz w:val="24"/>
          <w:szCs w:val="24"/>
          <w:u w:val="single"/>
        </w:rPr>
      </w:pPr>
      <w:r w:rsidRPr="00A00A22">
        <w:rPr>
          <w:rFonts w:ascii="Arial" w:hAnsi="Arial" w:cs="Arial"/>
          <w:sz w:val="24"/>
          <w:szCs w:val="24"/>
          <w:u w:val="single"/>
        </w:rPr>
        <w:t>Background</w:t>
      </w:r>
    </w:p>
    <w:p w14:paraId="30DEF2BC" w14:textId="77777777" w:rsidR="009F60AC" w:rsidRPr="00A00A22" w:rsidRDefault="009F60AC" w:rsidP="00FF5FC3">
      <w:pPr>
        <w:spacing w:after="0" w:line="360" w:lineRule="auto"/>
        <w:jc w:val="both"/>
        <w:rPr>
          <w:rFonts w:ascii="Arial" w:hAnsi="Arial" w:cs="Arial"/>
          <w:sz w:val="24"/>
          <w:szCs w:val="24"/>
          <w:u w:val="single"/>
        </w:rPr>
      </w:pPr>
    </w:p>
    <w:p w14:paraId="7412E87E" w14:textId="77777777" w:rsidR="009F60AC" w:rsidRDefault="00A15E4A" w:rsidP="00A15E4A">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A22B1B">
        <w:rPr>
          <w:rFonts w:ascii="Arial" w:hAnsi="Arial" w:cs="Arial"/>
          <w:sz w:val="24"/>
          <w:szCs w:val="24"/>
        </w:rPr>
        <w:t>According to</w:t>
      </w:r>
      <w:r w:rsidR="00BD1A4F">
        <w:rPr>
          <w:rFonts w:ascii="Arial" w:hAnsi="Arial" w:cs="Arial"/>
          <w:sz w:val="24"/>
          <w:szCs w:val="24"/>
        </w:rPr>
        <w:t xml:space="preserve"> the </w:t>
      </w:r>
      <w:r w:rsidR="002F1C40">
        <w:rPr>
          <w:rFonts w:ascii="Arial" w:hAnsi="Arial" w:cs="Arial"/>
          <w:sz w:val="24"/>
          <w:szCs w:val="24"/>
        </w:rPr>
        <w:t xml:space="preserve">plaintiff’s </w:t>
      </w:r>
      <w:r w:rsidR="00BD1A4F">
        <w:rPr>
          <w:rFonts w:ascii="Arial" w:hAnsi="Arial" w:cs="Arial"/>
          <w:sz w:val="24"/>
          <w:szCs w:val="24"/>
        </w:rPr>
        <w:t>particulars of claim, the cause of action arose</w:t>
      </w:r>
      <w:r w:rsidR="001B4380">
        <w:rPr>
          <w:rFonts w:ascii="Arial" w:hAnsi="Arial" w:cs="Arial"/>
          <w:sz w:val="24"/>
          <w:szCs w:val="24"/>
        </w:rPr>
        <w:t xml:space="preserve"> </w:t>
      </w:r>
      <w:r w:rsidR="00425125">
        <w:rPr>
          <w:rFonts w:ascii="Arial" w:hAnsi="Arial" w:cs="Arial"/>
          <w:sz w:val="24"/>
          <w:szCs w:val="24"/>
        </w:rPr>
        <w:t>during</w:t>
      </w:r>
      <w:r w:rsidR="00BD1A4F">
        <w:rPr>
          <w:rFonts w:ascii="Arial" w:hAnsi="Arial" w:cs="Arial"/>
          <w:sz w:val="24"/>
          <w:szCs w:val="24"/>
        </w:rPr>
        <w:t xml:space="preserve"> </w:t>
      </w:r>
      <w:r w:rsidR="002F1C40">
        <w:rPr>
          <w:rFonts w:ascii="Arial" w:hAnsi="Arial" w:cs="Arial"/>
          <w:sz w:val="24"/>
          <w:szCs w:val="24"/>
        </w:rPr>
        <w:t>2009</w:t>
      </w:r>
      <w:r w:rsidR="009F60AC">
        <w:rPr>
          <w:rFonts w:ascii="Arial" w:hAnsi="Arial" w:cs="Arial"/>
          <w:sz w:val="24"/>
          <w:szCs w:val="24"/>
        </w:rPr>
        <w:t xml:space="preserve"> at </w:t>
      </w:r>
      <w:r w:rsidR="001B4380">
        <w:rPr>
          <w:rFonts w:ascii="Arial" w:hAnsi="Arial" w:cs="Arial"/>
          <w:sz w:val="24"/>
          <w:szCs w:val="24"/>
        </w:rPr>
        <w:t>Eenhana. T</w:t>
      </w:r>
      <w:r w:rsidR="009F60AC">
        <w:rPr>
          <w:rFonts w:ascii="Arial" w:hAnsi="Arial" w:cs="Arial"/>
          <w:sz w:val="24"/>
          <w:szCs w:val="24"/>
        </w:rPr>
        <w:t>he plaintiff was allegedly in</w:t>
      </w:r>
      <w:r w:rsidR="009F60AC" w:rsidRPr="009F60AC">
        <w:rPr>
          <w:rFonts w:ascii="Arial" w:hAnsi="Arial" w:cs="Arial"/>
          <w:sz w:val="24"/>
          <w:szCs w:val="24"/>
        </w:rPr>
        <w:t xml:space="preserve"> lawful occupation of </w:t>
      </w:r>
      <w:r w:rsidR="00A22B1B">
        <w:rPr>
          <w:rFonts w:ascii="Arial" w:hAnsi="Arial" w:cs="Arial"/>
          <w:sz w:val="24"/>
          <w:szCs w:val="24"/>
        </w:rPr>
        <w:t>a</w:t>
      </w:r>
      <w:r w:rsidR="009F60AC" w:rsidRPr="009F60AC">
        <w:rPr>
          <w:rFonts w:ascii="Arial" w:hAnsi="Arial" w:cs="Arial"/>
          <w:sz w:val="24"/>
          <w:szCs w:val="24"/>
        </w:rPr>
        <w:t xml:space="preserve"> plot </w:t>
      </w:r>
      <w:r w:rsidR="009F60AC">
        <w:rPr>
          <w:rFonts w:ascii="Arial" w:hAnsi="Arial" w:cs="Arial"/>
          <w:sz w:val="24"/>
          <w:szCs w:val="24"/>
        </w:rPr>
        <w:t>situated at Erf 155, Eenhan</w:t>
      </w:r>
      <w:r w:rsidR="009F60AC" w:rsidRPr="009F60AC">
        <w:rPr>
          <w:rFonts w:ascii="Arial" w:hAnsi="Arial" w:cs="Arial"/>
          <w:sz w:val="24"/>
          <w:szCs w:val="24"/>
        </w:rPr>
        <w:t>a</w:t>
      </w:r>
      <w:r w:rsidR="002F1C40">
        <w:rPr>
          <w:rFonts w:ascii="Arial" w:hAnsi="Arial" w:cs="Arial"/>
          <w:sz w:val="24"/>
          <w:szCs w:val="24"/>
        </w:rPr>
        <w:t>. W</w:t>
      </w:r>
      <w:r w:rsidR="009F60AC">
        <w:rPr>
          <w:rFonts w:ascii="Arial" w:hAnsi="Arial" w:cs="Arial"/>
          <w:sz w:val="24"/>
          <w:szCs w:val="24"/>
        </w:rPr>
        <w:t>hile in occupation of the said erf</w:t>
      </w:r>
      <w:r w:rsidR="002F1C40">
        <w:rPr>
          <w:rFonts w:ascii="Arial" w:hAnsi="Arial" w:cs="Arial"/>
          <w:sz w:val="24"/>
          <w:szCs w:val="24"/>
        </w:rPr>
        <w:t>, she</w:t>
      </w:r>
      <w:r w:rsidR="009F60AC">
        <w:rPr>
          <w:rFonts w:ascii="Arial" w:hAnsi="Arial" w:cs="Arial"/>
          <w:sz w:val="24"/>
          <w:szCs w:val="24"/>
        </w:rPr>
        <w:t xml:space="preserve"> erected a building structure on the </w:t>
      </w:r>
      <w:r w:rsidR="00A22B1B">
        <w:rPr>
          <w:rFonts w:ascii="Arial" w:hAnsi="Arial" w:cs="Arial"/>
          <w:sz w:val="24"/>
          <w:szCs w:val="24"/>
        </w:rPr>
        <w:t xml:space="preserve">said </w:t>
      </w:r>
      <w:r w:rsidR="009F60AC">
        <w:rPr>
          <w:rFonts w:ascii="Arial" w:hAnsi="Arial" w:cs="Arial"/>
          <w:sz w:val="24"/>
          <w:szCs w:val="24"/>
        </w:rPr>
        <w:t>erf. The defendant</w:t>
      </w:r>
      <w:r w:rsidR="00A22B1B">
        <w:rPr>
          <w:rFonts w:ascii="Arial" w:hAnsi="Arial" w:cs="Arial"/>
          <w:sz w:val="24"/>
          <w:szCs w:val="24"/>
        </w:rPr>
        <w:t>,</w:t>
      </w:r>
      <w:r w:rsidR="009F60AC">
        <w:rPr>
          <w:rFonts w:ascii="Arial" w:hAnsi="Arial" w:cs="Arial"/>
          <w:sz w:val="24"/>
          <w:szCs w:val="24"/>
        </w:rPr>
        <w:t xml:space="preserve"> in the same year</w:t>
      </w:r>
      <w:r w:rsidR="00A22B1B">
        <w:rPr>
          <w:rFonts w:ascii="Arial" w:hAnsi="Arial" w:cs="Arial"/>
          <w:sz w:val="24"/>
          <w:szCs w:val="24"/>
        </w:rPr>
        <w:t>,</w:t>
      </w:r>
      <w:r w:rsidR="009F60AC">
        <w:rPr>
          <w:rFonts w:ascii="Arial" w:hAnsi="Arial" w:cs="Arial"/>
          <w:sz w:val="24"/>
          <w:szCs w:val="24"/>
        </w:rPr>
        <w:t xml:space="preserve"> allegedly unlawfully demolished the building structure</w:t>
      </w:r>
      <w:r w:rsidR="00A22B1B">
        <w:rPr>
          <w:rFonts w:ascii="Arial" w:hAnsi="Arial" w:cs="Arial"/>
          <w:sz w:val="24"/>
          <w:szCs w:val="24"/>
        </w:rPr>
        <w:t xml:space="preserve"> erected thereon</w:t>
      </w:r>
      <w:r w:rsidR="002F1C40">
        <w:rPr>
          <w:rFonts w:ascii="Arial" w:hAnsi="Arial" w:cs="Arial"/>
          <w:sz w:val="24"/>
          <w:szCs w:val="24"/>
        </w:rPr>
        <w:t xml:space="preserve"> by the plaintiff</w:t>
      </w:r>
      <w:r w:rsidR="009F60AC">
        <w:rPr>
          <w:rFonts w:ascii="Arial" w:hAnsi="Arial" w:cs="Arial"/>
          <w:sz w:val="24"/>
          <w:szCs w:val="24"/>
        </w:rPr>
        <w:t>.</w:t>
      </w:r>
      <w:r w:rsidR="002F1C40">
        <w:rPr>
          <w:rFonts w:ascii="Arial" w:hAnsi="Arial" w:cs="Arial"/>
          <w:sz w:val="24"/>
          <w:szCs w:val="24"/>
        </w:rPr>
        <w:t xml:space="preserve"> The plaintiff approached the court seeking </w:t>
      </w:r>
      <w:r w:rsidR="001B4380">
        <w:rPr>
          <w:rFonts w:ascii="Arial" w:hAnsi="Arial" w:cs="Arial"/>
          <w:sz w:val="24"/>
          <w:szCs w:val="24"/>
        </w:rPr>
        <w:t xml:space="preserve">compensation </w:t>
      </w:r>
      <w:r w:rsidR="002F1C40">
        <w:rPr>
          <w:rFonts w:ascii="Arial" w:hAnsi="Arial" w:cs="Arial"/>
          <w:sz w:val="24"/>
          <w:szCs w:val="24"/>
        </w:rPr>
        <w:t xml:space="preserve">in the amount of N$ 300 000 </w:t>
      </w:r>
      <w:r w:rsidR="008D1320">
        <w:rPr>
          <w:rFonts w:ascii="Arial" w:hAnsi="Arial" w:cs="Arial"/>
          <w:sz w:val="24"/>
          <w:szCs w:val="24"/>
        </w:rPr>
        <w:t>fro</w:t>
      </w:r>
      <w:r w:rsidR="00A22B1B">
        <w:rPr>
          <w:rFonts w:ascii="Arial" w:hAnsi="Arial" w:cs="Arial"/>
          <w:sz w:val="24"/>
          <w:szCs w:val="24"/>
        </w:rPr>
        <w:t xml:space="preserve">m the defendant </w:t>
      </w:r>
      <w:r w:rsidR="001B4380">
        <w:rPr>
          <w:rFonts w:ascii="Arial" w:hAnsi="Arial" w:cs="Arial"/>
          <w:sz w:val="24"/>
          <w:szCs w:val="24"/>
        </w:rPr>
        <w:t xml:space="preserve">as a result of </w:t>
      </w:r>
      <w:r w:rsidR="00425125">
        <w:rPr>
          <w:rFonts w:ascii="Arial" w:hAnsi="Arial" w:cs="Arial"/>
          <w:sz w:val="24"/>
          <w:szCs w:val="24"/>
        </w:rPr>
        <w:t>the demolition of the prope</w:t>
      </w:r>
      <w:r w:rsidR="002F1C40">
        <w:rPr>
          <w:rFonts w:ascii="Arial" w:hAnsi="Arial" w:cs="Arial"/>
          <w:sz w:val="24"/>
          <w:szCs w:val="24"/>
        </w:rPr>
        <w:t>rty. The plaintiff further sought</w:t>
      </w:r>
      <w:r w:rsidR="00425125">
        <w:rPr>
          <w:rFonts w:ascii="Arial" w:hAnsi="Arial" w:cs="Arial"/>
          <w:sz w:val="24"/>
          <w:szCs w:val="24"/>
        </w:rPr>
        <w:t xml:space="preserve"> compensation for the loss of the erf</w:t>
      </w:r>
      <w:r w:rsidR="002F1C40">
        <w:rPr>
          <w:rFonts w:ascii="Arial" w:hAnsi="Arial" w:cs="Arial"/>
          <w:sz w:val="24"/>
          <w:szCs w:val="24"/>
        </w:rPr>
        <w:t>, and</w:t>
      </w:r>
      <w:r w:rsidR="00425125">
        <w:rPr>
          <w:rFonts w:ascii="Arial" w:hAnsi="Arial" w:cs="Arial"/>
          <w:sz w:val="24"/>
          <w:szCs w:val="24"/>
        </w:rPr>
        <w:t xml:space="preserve"> alternatively</w:t>
      </w:r>
      <w:r w:rsidR="00A22B1B">
        <w:rPr>
          <w:rFonts w:ascii="Arial" w:hAnsi="Arial" w:cs="Arial"/>
          <w:sz w:val="24"/>
          <w:szCs w:val="24"/>
        </w:rPr>
        <w:t>, her</w:t>
      </w:r>
      <w:r w:rsidR="00425125">
        <w:rPr>
          <w:rFonts w:ascii="Arial" w:hAnsi="Arial" w:cs="Arial"/>
          <w:sz w:val="24"/>
          <w:szCs w:val="24"/>
        </w:rPr>
        <w:t xml:space="preserve"> relocation</w:t>
      </w:r>
      <w:r w:rsidR="00A22B1B">
        <w:rPr>
          <w:rFonts w:ascii="Arial" w:hAnsi="Arial" w:cs="Arial"/>
          <w:sz w:val="24"/>
          <w:szCs w:val="24"/>
        </w:rPr>
        <w:t xml:space="preserve"> by the defendant</w:t>
      </w:r>
      <w:r w:rsidR="00425125">
        <w:rPr>
          <w:rFonts w:ascii="Arial" w:hAnsi="Arial" w:cs="Arial"/>
          <w:sz w:val="24"/>
          <w:szCs w:val="24"/>
        </w:rPr>
        <w:t xml:space="preserve"> to another plot.</w:t>
      </w:r>
    </w:p>
    <w:p w14:paraId="146E0D95" w14:textId="77777777" w:rsidR="00703974" w:rsidRDefault="00703974" w:rsidP="00A15E4A">
      <w:pPr>
        <w:spacing w:after="0" w:line="360" w:lineRule="auto"/>
        <w:jc w:val="both"/>
        <w:rPr>
          <w:rFonts w:ascii="Arial" w:hAnsi="Arial" w:cs="Arial"/>
          <w:sz w:val="24"/>
          <w:szCs w:val="24"/>
        </w:rPr>
      </w:pPr>
    </w:p>
    <w:p w14:paraId="5D0BBE81" w14:textId="77777777" w:rsidR="00425125" w:rsidRDefault="00425125" w:rsidP="006165B2">
      <w:pPr>
        <w:spacing w:after="0" w:line="360" w:lineRule="auto"/>
        <w:jc w:val="both"/>
        <w:rPr>
          <w:rFonts w:ascii="Arial" w:hAnsi="Arial" w:cs="Arial"/>
          <w:sz w:val="24"/>
          <w:szCs w:val="24"/>
          <w:lang w:val="en-ZA"/>
        </w:rPr>
      </w:pPr>
      <w:r>
        <w:rPr>
          <w:rFonts w:ascii="Arial" w:hAnsi="Arial" w:cs="Arial"/>
          <w:sz w:val="24"/>
          <w:szCs w:val="24"/>
        </w:rPr>
        <w:t>[4]</w:t>
      </w:r>
      <w:r>
        <w:rPr>
          <w:rFonts w:ascii="Arial" w:hAnsi="Arial" w:cs="Arial"/>
          <w:sz w:val="24"/>
          <w:szCs w:val="24"/>
        </w:rPr>
        <w:tab/>
      </w:r>
      <w:r w:rsidR="00A22B1B">
        <w:rPr>
          <w:rFonts w:ascii="Arial" w:hAnsi="Arial" w:cs="Arial"/>
          <w:sz w:val="24"/>
          <w:szCs w:val="24"/>
        </w:rPr>
        <w:t>In</w:t>
      </w:r>
      <w:r>
        <w:rPr>
          <w:rFonts w:ascii="Arial" w:hAnsi="Arial" w:cs="Arial"/>
          <w:sz w:val="24"/>
          <w:szCs w:val="24"/>
        </w:rPr>
        <w:t xml:space="preserve"> the plea </w:t>
      </w:r>
      <w:r w:rsidR="00A22B1B">
        <w:rPr>
          <w:rFonts w:ascii="Arial" w:hAnsi="Arial" w:cs="Arial"/>
          <w:sz w:val="24"/>
          <w:szCs w:val="24"/>
        </w:rPr>
        <w:t xml:space="preserve">it </w:t>
      </w:r>
      <w:r>
        <w:rPr>
          <w:rFonts w:ascii="Arial" w:hAnsi="Arial" w:cs="Arial"/>
          <w:sz w:val="24"/>
          <w:szCs w:val="24"/>
        </w:rPr>
        <w:t>filed, the defendant alleges</w:t>
      </w:r>
      <w:r w:rsidR="00A22B1B">
        <w:rPr>
          <w:rFonts w:ascii="Arial" w:hAnsi="Arial" w:cs="Arial"/>
          <w:sz w:val="24"/>
          <w:szCs w:val="24"/>
        </w:rPr>
        <w:t xml:space="preserve"> that</w:t>
      </w:r>
      <w:r>
        <w:rPr>
          <w:rFonts w:ascii="Arial" w:hAnsi="Arial" w:cs="Arial"/>
          <w:sz w:val="24"/>
          <w:szCs w:val="24"/>
        </w:rPr>
        <w:t xml:space="preserve"> </w:t>
      </w:r>
      <w:r w:rsidR="006165B2">
        <w:rPr>
          <w:rFonts w:ascii="Arial" w:hAnsi="Arial" w:cs="Arial"/>
          <w:sz w:val="24"/>
          <w:szCs w:val="24"/>
        </w:rPr>
        <w:t xml:space="preserve">the plaintiff was not the lawful owner of Erf 155 and that the said Erf </w:t>
      </w:r>
      <w:r w:rsidR="00A22B1B">
        <w:rPr>
          <w:rFonts w:ascii="Arial" w:hAnsi="Arial" w:cs="Arial"/>
          <w:sz w:val="24"/>
          <w:szCs w:val="24"/>
        </w:rPr>
        <w:t xml:space="preserve">was </w:t>
      </w:r>
      <w:r w:rsidR="006165B2">
        <w:rPr>
          <w:rFonts w:ascii="Arial" w:hAnsi="Arial" w:cs="Arial"/>
          <w:sz w:val="24"/>
          <w:szCs w:val="24"/>
        </w:rPr>
        <w:t>lawfully registered in the name of the Late Nda</w:t>
      </w:r>
      <w:r w:rsidR="008D1320">
        <w:rPr>
          <w:rFonts w:ascii="Arial" w:hAnsi="Arial" w:cs="Arial"/>
          <w:sz w:val="24"/>
          <w:szCs w:val="24"/>
        </w:rPr>
        <w:t>f</w:t>
      </w:r>
      <w:r w:rsidR="006165B2">
        <w:rPr>
          <w:rFonts w:ascii="Arial" w:hAnsi="Arial" w:cs="Arial"/>
          <w:sz w:val="24"/>
          <w:szCs w:val="24"/>
        </w:rPr>
        <w:t>elai Elia</w:t>
      </w:r>
      <w:r w:rsidR="00A22B1B">
        <w:rPr>
          <w:rFonts w:ascii="Arial" w:hAnsi="Arial" w:cs="Arial"/>
          <w:sz w:val="24"/>
          <w:szCs w:val="24"/>
        </w:rPr>
        <w:t>, (the deceased)</w:t>
      </w:r>
      <w:r w:rsidR="006165B2">
        <w:rPr>
          <w:rFonts w:ascii="Arial" w:hAnsi="Arial" w:cs="Arial"/>
          <w:sz w:val="24"/>
          <w:szCs w:val="24"/>
        </w:rPr>
        <w:t xml:space="preserve">. The </w:t>
      </w:r>
      <w:r w:rsidR="00A22B1B">
        <w:rPr>
          <w:rFonts w:ascii="Arial" w:hAnsi="Arial" w:cs="Arial"/>
          <w:sz w:val="24"/>
          <w:szCs w:val="24"/>
        </w:rPr>
        <w:t xml:space="preserve">deceased </w:t>
      </w:r>
      <w:r w:rsidR="006165B2">
        <w:rPr>
          <w:rFonts w:ascii="Arial" w:hAnsi="Arial" w:cs="Arial"/>
          <w:sz w:val="24"/>
          <w:szCs w:val="24"/>
        </w:rPr>
        <w:t>was allegedly contacted by the defendant for purposes of expropriation of</w:t>
      </w:r>
      <w:r w:rsidR="002F1C40">
        <w:rPr>
          <w:rFonts w:ascii="Arial" w:hAnsi="Arial" w:cs="Arial"/>
          <w:sz w:val="24"/>
          <w:szCs w:val="24"/>
        </w:rPr>
        <w:t xml:space="preserve"> the said</w:t>
      </w:r>
      <w:r w:rsidR="006165B2">
        <w:rPr>
          <w:rFonts w:ascii="Arial" w:hAnsi="Arial" w:cs="Arial"/>
          <w:sz w:val="24"/>
          <w:szCs w:val="24"/>
        </w:rPr>
        <w:t xml:space="preserve"> Erf 155, Eehana</w:t>
      </w:r>
      <w:r w:rsidR="002F1C40">
        <w:rPr>
          <w:rFonts w:ascii="Arial" w:hAnsi="Arial" w:cs="Arial"/>
          <w:sz w:val="24"/>
          <w:szCs w:val="24"/>
        </w:rPr>
        <w:t>,</w:t>
      </w:r>
      <w:r w:rsidR="00A22B1B">
        <w:rPr>
          <w:rFonts w:ascii="Arial" w:hAnsi="Arial" w:cs="Arial"/>
          <w:sz w:val="24"/>
          <w:szCs w:val="24"/>
        </w:rPr>
        <w:t xml:space="preserve"> in terms of the law</w:t>
      </w:r>
      <w:r w:rsidR="006165B2">
        <w:rPr>
          <w:rFonts w:ascii="Arial" w:hAnsi="Arial" w:cs="Arial"/>
          <w:sz w:val="24"/>
          <w:szCs w:val="24"/>
        </w:rPr>
        <w:t xml:space="preserve">. The </w:t>
      </w:r>
      <w:r w:rsidR="00A22B1B">
        <w:rPr>
          <w:rFonts w:ascii="Arial" w:hAnsi="Arial" w:cs="Arial"/>
          <w:sz w:val="24"/>
          <w:szCs w:val="24"/>
        </w:rPr>
        <w:t>deceased</w:t>
      </w:r>
      <w:r w:rsidR="006165B2">
        <w:rPr>
          <w:rFonts w:ascii="Arial" w:hAnsi="Arial" w:cs="Arial"/>
          <w:sz w:val="24"/>
          <w:szCs w:val="24"/>
        </w:rPr>
        <w:t xml:space="preserve"> was compensated </w:t>
      </w:r>
      <w:r w:rsidR="006165B2" w:rsidRPr="00425125">
        <w:rPr>
          <w:rFonts w:ascii="Arial" w:hAnsi="Arial" w:cs="Arial"/>
          <w:sz w:val="24"/>
          <w:szCs w:val="24"/>
          <w:lang w:val="en-ZA"/>
        </w:rPr>
        <w:t>during</w:t>
      </w:r>
      <w:r w:rsidRPr="00425125">
        <w:rPr>
          <w:rFonts w:ascii="Arial" w:hAnsi="Arial" w:cs="Arial"/>
          <w:sz w:val="24"/>
          <w:szCs w:val="24"/>
          <w:lang w:val="en-ZA"/>
        </w:rPr>
        <w:t xml:space="preserve"> 2009</w:t>
      </w:r>
      <w:r w:rsidR="006165B2">
        <w:rPr>
          <w:rFonts w:ascii="Arial" w:hAnsi="Arial" w:cs="Arial"/>
          <w:sz w:val="24"/>
          <w:szCs w:val="24"/>
          <w:lang w:val="en-ZA"/>
        </w:rPr>
        <w:t xml:space="preserve"> for the expropriation of the erf. </w:t>
      </w:r>
      <w:r w:rsidRPr="00425125">
        <w:rPr>
          <w:rFonts w:ascii="Arial" w:hAnsi="Arial" w:cs="Arial"/>
          <w:sz w:val="24"/>
          <w:szCs w:val="24"/>
          <w:lang w:val="en-ZA"/>
        </w:rPr>
        <w:t xml:space="preserve">The </w:t>
      </w:r>
      <w:r w:rsidR="006165B2">
        <w:rPr>
          <w:rFonts w:ascii="Arial" w:hAnsi="Arial" w:cs="Arial"/>
          <w:sz w:val="24"/>
          <w:szCs w:val="24"/>
          <w:lang w:val="en-ZA"/>
        </w:rPr>
        <w:t>d</w:t>
      </w:r>
      <w:r w:rsidR="002F1C40">
        <w:rPr>
          <w:rFonts w:ascii="Arial" w:hAnsi="Arial" w:cs="Arial"/>
          <w:sz w:val="24"/>
          <w:szCs w:val="24"/>
          <w:lang w:val="en-ZA"/>
        </w:rPr>
        <w:t>efendant after</w:t>
      </w:r>
      <w:r w:rsidRPr="00425125">
        <w:rPr>
          <w:rFonts w:ascii="Arial" w:hAnsi="Arial" w:cs="Arial"/>
          <w:sz w:val="24"/>
          <w:szCs w:val="24"/>
          <w:lang w:val="en-ZA"/>
        </w:rPr>
        <w:t xml:space="preserve"> the aforementioned expropriation</w:t>
      </w:r>
      <w:r w:rsidR="002F1C40">
        <w:rPr>
          <w:rFonts w:ascii="Arial" w:hAnsi="Arial" w:cs="Arial"/>
          <w:sz w:val="24"/>
          <w:szCs w:val="24"/>
          <w:lang w:val="en-ZA"/>
        </w:rPr>
        <w:t xml:space="preserve"> and compensation to the deceased</w:t>
      </w:r>
      <w:r w:rsidRPr="00425125">
        <w:rPr>
          <w:rFonts w:ascii="Arial" w:hAnsi="Arial" w:cs="Arial"/>
          <w:sz w:val="24"/>
          <w:szCs w:val="24"/>
          <w:lang w:val="en-ZA"/>
        </w:rPr>
        <w:t>, demolished the st</w:t>
      </w:r>
      <w:r w:rsidR="002F1C40">
        <w:rPr>
          <w:rFonts w:ascii="Arial" w:hAnsi="Arial" w:cs="Arial"/>
          <w:sz w:val="24"/>
          <w:szCs w:val="24"/>
          <w:lang w:val="en-ZA"/>
        </w:rPr>
        <w:t>ructures on Erf 155 accordingly. This it is</w:t>
      </w:r>
      <w:r w:rsidRPr="00425125">
        <w:rPr>
          <w:rFonts w:ascii="Arial" w:hAnsi="Arial" w:cs="Arial"/>
          <w:sz w:val="24"/>
          <w:szCs w:val="24"/>
          <w:lang w:val="en-ZA"/>
        </w:rPr>
        <w:t xml:space="preserve"> </w:t>
      </w:r>
      <w:r w:rsidR="002F1C40">
        <w:rPr>
          <w:rFonts w:ascii="Arial" w:hAnsi="Arial" w:cs="Arial"/>
          <w:sz w:val="24"/>
          <w:szCs w:val="24"/>
          <w:lang w:val="en-ZA"/>
        </w:rPr>
        <w:t>alleged by the defendant, is</w:t>
      </w:r>
      <w:r w:rsidR="006165B2">
        <w:rPr>
          <w:rFonts w:ascii="Arial" w:hAnsi="Arial" w:cs="Arial"/>
          <w:sz w:val="24"/>
          <w:szCs w:val="24"/>
          <w:lang w:val="en-ZA"/>
        </w:rPr>
        <w:t xml:space="preserve"> </w:t>
      </w:r>
      <w:r w:rsidRPr="00425125">
        <w:rPr>
          <w:rFonts w:ascii="Arial" w:hAnsi="Arial" w:cs="Arial"/>
          <w:sz w:val="24"/>
          <w:szCs w:val="24"/>
          <w:lang w:val="en-ZA"/>
        </w:rPr>
        <w:t xml:space="preserve">wholly within the ambit of its powers </w:t>
      </w:r>
      <w:r w:rsidR="00614DB2">
        <w:rPr>
          <w:rFonts w:ascii="Arial" w:hAnsi="Arial" w:cs="Arial"/>
          <w:sz w:val="24"/>
          <w:szCs w:val="24"/>
          <w:lang w:val="en-ZA"/>
        </w:rPr>
        <w:t xml:space="preserve">and </w:t>
      </w:r>
      <w:r w:rsidRPr="00425125">
        <w:rPr>
          <w:rFonts w:ascii="Arial" w:hAnsi="Arial" w:cs="Arial"/>
          <w:sz w:val="24"/>
          <w:szCs w:val="24"/>
          <w:lang w:val="en-ZA"/>
        </w:rPr>
        <w:t xml:space="preserve">with the full knowledge of the </w:t>
      </w:r>
      <w:r w:rsidR="002F1C40">
        <w:rPr>
          <w:rFonts w:ascii="Arial" w:hAnsi="Arial" w:cs="Arial"/>
          <w:sz w:val="24"/>
          <w:szCs w:val="24"/>
          <w:lang w:val="en-ZA"/>
        </w:rPr>
        <w:t xml:space="preserve">previous </w:t>
      </w:r>
      <w:r w:rsidRPr="00425125">
        <w:rPr>
          <w:rFonts w:ascii="Arial" w:hAnsi="Arial" w:cs="Arial"/>
          <w:sz w:val="24"/>
          <w:szCs w:val="24"/>
          <w:lang w:val="en-ZA"/>
        </w:rPr>
        <w:t>lawful owner</w:t>
      </w:r>
      <w:r w:rsidR="002F1C40">
        <w:rPr>
          <w:rFonts w:ascii="Arial" w:hAnsi="Arial" w:cs="Arial"/>
          <w:sz w:val="24"/>
          <w:szCs w:val="24"/>
          <w:lang w:val="en-ZA"/>
        </w:rPr>
        <w:t xml:space="preserve"> of the property</w:t>
      </w:r>
      <w:r w:rsidRPr="00425125">
        <w:rPr>
          <w:rFonts w:ascii="Arial" w:hAnsi="Arial" w:cs="Arial"/>
          <w:sz w:val="24"/>
          <w:szCs w:val="24"/>
          <w:lang w:val="en-ZA"/>
        </w:rPr>
        <w:t xml:space="preserve">. </w:t>
      </w:r>
    </w:p>
    <w:p w14:paraId="26984F9A" w14:textId="77777777" w:rsidR="00614DB2" w:rsidRDefault="00614DB2" w:rsidP="006165B2">
      <w:pPr>
        <w:spacing w:after="0" w:line="360" w:lineRule="auto"/>
        <w:jc w:val="both"/>
        <w:rPr>
          <w:rFonts w:ascii="Arial" w:hAnsi="Arial" w:cs="Arial"/>
          <w:sz w:val="24"/>
          <w:szCs w:val="24"/>
          <w:lang w:val="en-ZA"/>
        </w:rPr>
      </w:pPr>
    </w:p>
    <w:p w14:paraId="3C32A0A3" w14:textId="77777777" w:rsidR="00614DB2" w:rsidRDefault="00311A6B" w:rsidP="006165B2">
      <w:pPr>
        <w:spacing w:after="0" w:line="360" w:lineRule="auto"/>
        <w:jc w:val="both"/>
        <w:rPr>
          <w:rFonts w:ascii="Arial" w:hAnsi="Arial" w:cs="Arial"/>
          <w:sz w:val="24"/>
          <w:szCs w:val="24"/>
        </w:rPr>
      </w:pPr>
      <w:r>
        <w:rPr>
          <w:rFonts w:ascii="Arial" w:hAnsi="Arial" w:cs="Arial"/>
          <w:sz w:val="24"/>
          <w:szCs w:val="24"/>
          <w:lang w:val="en-ZA"/>
        </w:rPr>
        <w:t>[5]</w:t>
      </w:r>
      <w:r>
        <w:rPr>
          <w:rFonts w:ascii="Arial" w:hAnsi="Arial" w:cs="Arial"/>
          <w:sz w:val="24"/>
          <w:szCs w:val="24"/>
          <w:lang w:val="en-ZA"/>
        </w:rPr>
        <w:tab/>
      </w:r>
      <w:r w:rsidR="002F1C40">
        <w:rPr>
          <w:rFonts w:ascii="Arial" w:hAnsi="Arial" w:cs="Arial"/>
          <w:sz w:val="24"/>
          <w:szCs w:val="24"/>
          <w:lang w:val="en-ZA"/>
        </w:rPr>
        <w:t>The defendant further averr</w:t>
      </w:r>
      <w:r w:rsidR="003034DB">
        <w:rPr>
          <w:rFonts w:ascii="Arial" w:hAnsi="Arial" w:cs="Arial"/>
          <w:sz w:val="24"/>
          <w:szCs w:val="24"/>
          <w:lang w:val="en-ZA"/>
        </w:rPr>
        <w:t>ed in its plea that the plaintiffs’ claim has prescribed in terms of section 11 (</w:t>
      </w:r>
      <w:r w:rsidR="003034DB" w:rsidRPr="00E96A92">
        <w:rPr>
          <w:rFonts w:ascii="Arial" w:hAnsi="Arial" w:cs="Arial"/>
          <w:i/>
          <w:sz w:val="24"/>
          <w:szCs w:val="24"/>
          <w:lang w:val="en-ZA"/>
        </w:rPr>
        <w:t>d</w:t>
      </w:r>
      <w:r w:rsidR="003034DB">
        <w:rPr>
          <w:rFonts w:ascii="Arial" w:hAnsi="Arial" w:cs="Arial"/>
          <w:sz w:val="24"/>
          <w:szCs w:val="24"/>
          <w:lang w:val="en-ZA"/>
        </w:rPr>
        <w:t xml:space="preserve">) of the </w:t>
      </w:r>
      <w:r w:rsidR="002F1C40">
        <w:rPr>
          <w:rFonts w:ascii="Arial" w:hAnsi="Arial" w:cs="Arial"/>
          <w:sz w:val="24"/>
          <w:szCs w:val="24"/>
          <w:lang w:val="en-ZA"/>
        </w:rPr>
        <w:t xml:space="preserve">Prescription </w:t>
      </w:r>
      <w:r w:rsidR="003034DB">
        <w:rPr>
          <w:rFonts w:ascii="Arial" w:hAnsi="Arial" w:cs="Arial"/>
          <w:sz w:val="24"/>
          <w:szCs w:val="24"/>
          <w:lang w:val="en-ZA"/>
        </w:rPr>
        <w:t>Act</w:t>
      </w:r>
      <w:r w:rsidR="002F1C40">
        <w:rPr>
          <w:rFonts w:ascii="Arial" w:hAnsi="Arial" w:cs="Arial"/>
          <w:sz w:val="24"/>
          <w:szCs w:val="24"/>
          <w:lang w:val="en-ZA"/>
        </w:rPr>
        <w:t>, Act 39 of 1969, (‘the Act’). In this regard, the defendant avers</w:t>
      </w:r>
      <w:r w:rsidR="003034DB">
        <w:rPr>
          <w:rFonts w:ascii="Arial" w:hAnsi="Arial" w:cs="Arial"/>
          <w:sz w:val="24"/>
          <w:szCs w:val="24"/>
          <w:lang w:val="en-ZA"/>
        </w:rPr>
        <w:t xml:space="preserve"> that the cause of action arose during 2009 and </w:t>
      </w:r>
      <w:r w:rsidR="002F1C40">
        <w:rPr>
          <w:rFonts w:ascii="Arial" w:hAnsi="Arial" w:cs="Arial"/>
          <w:sz w:val="24"/>
          <w:szCs w:val="24"/>
          <w:lang w:val="en-ZA"/>
        </w:rPr>
        <w:t xml:space="preserve">that </w:t>
      </w:r>
      <w:r w:rsidR="003034DB">
        <w:rPr>
          <w:rFonts w:ascii="Arial" w:hAnsi="Arial" w:cs="Arial"/>
          <w:sz w:val="24"/>
          <w:szCs w:val="24"/>
          <w:lang w:val="en-ZA"/>
        </w:rPr>
        <w:t>at all material times</w:t>
      </w:r>
      <w:r w:rsidR="002F1C40">
        <w:rPr>
          <w:rFonts w:ascii="Arial" w:hAnsi="Arial" w:cs="Arial"/>
          <w:sz w:val="24"/>
          <w:szCs w:val="24"/>
          <w:lang w:val="en-ZA"/>
        </w:rPr>
        <w:t>,</w:t>
      </w:r>
      <w:r w:rsidR="003034DB">
        <w:rPr>
          <w:rFonts w:ascii="Arial" w:hAnsi="Arial" w:cs="Arial"/>
          <w:sz w:val="24"/>
          <w:szCs w:val="24"/>
          <w:lang w:val="en-ZA"/>
        </w:rPr>
        <w:t xml:space="preserve"> the plaintiff knew the id</w:t>
      </w:r>
      <w:r w:rsidR="002F1C40">
        <w:rPr>
          <w:rFonts w:ascii="Arial" w:hAnsi="Arial" w:cs="Arial"/>
          <w:sz w:val="24"/>
          <w:szCs w:val="24"/>
          <w:lang w:val="en-ZA"/>
        </w:rPr>
        <w:t>entity of the defendant and she</w:t>
      </w:r>
      <w:r w:rsidR="003034DB">
        <w:rPr>
          <w:rFonts w:ascii="Arial" w:hAnsi="Arial" w:cs="Arial"/>
          <w:sz w:val="24"/>
          <w:szCs w:val="24"/>
          <w:lang w:val="en-ZA"/>
        </w:rPr>
        <w:t xml:space="preserve"> ought to have instituted proceedings much earlier than </w:t>
      </w:r>
      <w:r w:rsidR="002F1C40">
        <w:rPr>
          <w:rFonts w:ascii="Arial" w:hAnsi="Arial" w:cs="Arial"/>
          <w:sz w:val="24"/>
          <w:szCs w:val="24"/>
          <w:lang w:val="en-ZA"/>
        </w:rPr>
        <w:t xml:space="preserve">in </w:t>
      </w:r>
      <w:r w:rsidR="003034DB">
        <w:rPr>
          <w:rFonts w:ascii="Arial" w:hAnsi="Arial" w:cs="Arial"/>
          <w:sz w:val="24"/>
          <w:szCs w:val="24"/>
          <w:lang w:val="en-ZA"/>
        </w:rPr>
        <w:t>2017.</w:t>
      </w:r>
    </w:p>
    <w:p w14:paraId="7D4950F2" w14:textId="77777777" w:rsidR="001B4380" w:rsidRDefault="001B4380" w:rsidP="00A15E4A">
      <w:pPr>
        <w:spacing w:after="0" w:line="360" w:lineRule="auto"/>
        <w:jc w:val="both"/>
        <w:rPr>
          <w:rFonts w:ascii="Arial" w:hAnsi="Arial" w:cs="Arial"/>
          <w:sz w:val="24"/>
          <w:szCs w:val="24"/>
        </w:rPr>
      </w:pPr>
    </w:p>
    <w:p w14:paraId="00B35BEA" w14:textId="77777777" w:rsidR="00614DB2" w:rsidRDefault="00614DB2" w:rsidP="00A15E4A">
      <w:pPr>
        <w:spacing w:after="0" w:line="360" w:lineRule="auto"/>
        <w:jc w:val="both"/>
        <w:rPr>
          <w:rFonts w:ascii="Arial" w:hAnsi="Arial" w:cs="Arial"/>
          <w:sz w:val="24"/>
          <w:szCs w:val="24"/>
        </w:rPr>
      </w:pPr>
      <w:r>
        <w:rPr>
          <w:rFonts w:ascii="Arial" w:hAnsi="Arial" w:cs="Arial"/>
          <w:sz w:val="24"/>
          <w:szCs w:val="24"/>
        </w:rPr>
        <w:t>[</w:t>
      </w:r>
      <w:r w:rsidR="00311A6B">
        <w:rPr>
          <w:rFonts w:ascii="Arial" w:hAnsi="Arial" w:cs="Arial"/>
          <w:sz w:val="24"/>
          <w:szCs w:val="24"/>
        </w:rPr>
        <w:t>6</w:t>
      </w:r>
      <w:r>
        <w:rPr>
          <w:rFonts w:ascii="Arial" w:hAnsi="Arial" w:cs="Arial"/>
          <w:sz w:val="24"/>
          <w:szCs w:val="24"/>
        </w:rPr>
        <w:t>]</w:t>
      </w:r>
      <w:r>
        <w:rPr>
          <w:rFonts w:ascii="Arial" w:hAnsi="Arial" w:cs="Arial"/>
          <w:sz w:val="24"/>
          <w:szCs w:val="24"/>
        </w:rPr>
        <w:tab/>
        <w:t>In the light of the issues raised by the defendant in its special plea, it is necessary to deal with both special pleas in turn. I do so below, commencing with the plea of prescription.</w:t>
      </w:r>
    </w:p>
    <w:p w14:paraId="7BD9C731" w14:textId="77777777" w:rsidR="00614DB2" w:rsidRDefault="00614DB2" w:rsidP="00A15E4A">
      <w:pPr>
        <w:spacing w:after="0" w:line="360" w:lineRule="auto"/>
        <w:jc w:val="both"/>
        <w:rPr>
          <w:rFonts w:ascii="Arial" w:hAnsi="Arial" w:cs="Arial"/>
          <w:sz w:val="24"/>
          <w:szCs w:val="24"/>
          <w:u w:val="single"/>
        </w:rPr>
      </w:pPr>
    </w:p>
    <w:p w14:paraId="6CBBA2ED" w14:textId="77777777" w:rsidR="001B4380" w:rsidRPr="006165B2" w:rsidRDefault="006165B2" w:rsidP="00A15E4A">
      <w:pPr>
        <w:spacing w:after="0" w:line="360" w:lineRule="auto"/>
        <w:jc w:val="both"/>
        <w:rPr>
          <w:rFonts w:ascii="Arial" w:hAnsi="Arial" w:cs="Arial"/>
          <w:sz w:val="24"/>
          <w:szCs w:val="24"/>
          <w:u w:val="single"/>
        </w:rPr>
      </w:pPr>
      <w:r w:rsidRPr="006165B2">
        <w:rPr>
          <w:rFonts w:ascii="Arial" w:hAnsi="Arial" w:cs="Arial"/>
          <w:sz w:val="24"/>
          <w:szCs w:val="24"/>
          <w:u w:val="single"/>
        </w:rPr>
        <w:t>Prescription</w:t>
      </w:r>
    </w:p>
    <w:p w14:paraId="75665AB3" w14:textId="77777777" w:rsidR="009F60AC" w:rsidRDefault="009F60AC" w:rsidP="00A15E4A">
      <w:pPr>
        <w:spacing w:after="0" w:line="360" w:lineRule="auto"/>
        <w:jc w:val="both"/>
        <w:rPr>
          <w:rFonts w:ascii="Arial" w:hAnsi="Arial" w:cs="Arial"/>
          <w:sz w:val="24"/>
          <w:szCs w:val="24"/>
        </w:rPr>
      </w:pPr>
    </w:p>
    <w:p w14:paraId="72B287ED" w14:textId="77777777" w:rsidR="00A15E4A" w:rsidRDefault="009F60AC" w:rsidP="00A15E4A">
      <w:pPr>
        <w:spacing w:after="0" w:line="360" w:lineRule="auto"/>
        <w:jc w:val="both"/>
        <w:rPr>
          <w:rFonts w:ascii="Arial" w:hAnsi="Arial" w:cs="Arial"/>
          <w:sz w:val="24"/>
          <w:szCs w:val="24"/>
        </w:rPr>
      </w:pPr>
      <w:r>
        <w:rPr>
          <w:rFonts w:ascii="Arial" w:hAnsi="Arial" w:cs="Arial"/>
          <w:sz w:val="24"/>
          <w:szCs w:val="24"/>
        </w:rPr>
        <w:t>[</w:t>
      </w:r>
      <w:r w:rsidR="003034DB">
        <w:rPr>
          <w:rFonts w:ascii="Arial" w:hAnsi="Arial" w:cs="Arial"/>
          <w:sz w:val="24"/>
          <w:szCs w:val="24"/>
        </w:rPr>
        <w:t>7</w:t>
      </w:r>
      <w:r>
        <w:rPr>
          <w:rFonts w:ascii="Arial" w:hAnsi="Arial" w:cs="Arial"/>
          <w:sz w:val="24"/>
          <w:szCs w:val="24"/>
        </w:rPr>
        <w:t>]</w:t>
      </w:r>
      <w:r w:rsidR="006165B2">
        <w:rPr>
          <w:rFonts w:ascii="Arial" w:hAnsi="Arial" w:cs="Arial"/>
          <w:sz w:val="24"/>
          <w:szCs w:val="24"/>
        </w:rPr>
        <w:tab/>
      </w:r>
      <w:r w:rsidR="00614DB2">
        <w:rPr>
          <w:rFonts w:ascii="Arial" w:hAnsi="Arial" w:cs="Arial"/>
          <w:sz w:val="24"/>
          <w:szCs w:val="24"/>
        </w:rPr>
        <w:t>As indicated above, t</w:t>
      </w:r>
      <w:r w:rsidR="002F1C40">
        <w:rPr>
          <w:rFonts w:ascii="Arial" w:hAnsi="Arial" w:cs="Arial"/>
          <w:sz w:val="24"/>
          <w:szCs w:val="24"/>
        </w:rPr>
        <w:t>he d</w:t>
      </w:r>
      <w:r w:rsidR="00A15E4A" w:rsidRPr="00A15E4A">
        <w:rPr>
          <w:rFonts w:ascii="Arial" w:hAnsi="Arial" w:cs="Arial"/>
          <w:sz w:val="24"/>
          <w:szCs w:val="24"/>
        </w:rPr>
        <w:t>efendant raised a special plea of prescription</w:t>
      </w:r>
      <w:r w:rsidR="00614DB2">
        <w:rPr>
          <w:rFonts w:ascii="Arial" w:hAnsi="Arial" w:cs="Arial"/>
          <w:sz w:val="24"/>
          <w:szCs w:val="24"/>
        </w:rPr>
        <w:t>,</w:t>
      </w:r>
      <w:r w:rsidR="001942CE">
        <w:rPr>
          <w:rFonts w:ascii="Arial" w:hAnsi="Arial" w:cs="Arial"/>
          <w:sz w:val="24"/>
          <w:szCs w:val="24"/>
        </w:rPr>
        <w:t xml:space="preserve"> </w:t>
      </w:r>
      <w:r w:rsidR="00A15E4A" w:rsidRPr="00A15E4A">
        <w:rPr>
          <w:rFonts w:ascii="Arial" w:hAnsi="Arial" w:cs="Arial"/>
          <w:sz w:val="24"/>
          <w:szCs w:val="24"/>
        </w:rPr>
        <w:t xml:space="preserve">claiming that the </w:t>
      </w:r>
      <w:r w:rsidR="001942CE">
        <w:rPr>
          <w:rFonts w:ascii="Arial" w:hAnsi="Arial" w:cs="Arial"/>
          <w:sz w:val="24"/>
          <w:szCs w:val="24"/>
        </w:rPr>
        <w:t>p</w:t>
      </w:r>
      <w:r w:rsidR="00A15E4A" w:rsidRPr="00A15E4A">
        <w:rPr>
          <w:rFonts w:ascii="Arial" w:hAnsi="Arial" w:cs="Arial"/>
          <w:sz w:val="24"/>
          <w:szCs w:val="24"/>
        </w:rPr>
        <w:t>laintiff</w:t>
      </w:r>
      <w:r w:rsidR="001942CE">
        <w:rPr>
          <w:rFonts w:ascii="Arial" w:hAnsi="Arial" w:cs="Arial"/>
          <w:sz w:val="24"/>
          <w:szCs w:val="24"/>
        </w:rPr>
        <w:t xml:space="preserve">’s cause </w:t>
      </w:r>
      <w:r w:rsidR="008A6EC7">
        <w:rPr>
          <w:rFonts w:ascii="Arial" w:hAnsi="Arial" w:cs="Arial"/>
          <w:sz w:val="24"/>
          <w:szCs w:val="24"/>
        </w:rPr>
        <w:t xml:space="preserve">of action arose during </w:t>
      </w:r>
      <w:r w:rsidR="001942CE">
        <w:rPr>
          <w:rFonts w:ascii="Arial" w:hAnsi="Arial" w:cs="Arial"/>
          <w:sz w:val="24"/>
          <w:szCs w:val="24"/>
        </w:rPr>
        <w:t>2009</w:t>
      </w:r>
      <w:r w:rsidR="00F0220A">
        <w:rPr>
          <w:rFonts w:ascii="Arial" w:hAnsi="Arial" w:cs="Arial"/>
          <w:sz w:val="24"/>
          <w:szCs w:val="24"/>
        </w:rPr>
        <w:t xml:space="preserve">, which is almost </w:t>
      </w:r>
      <w:r w:rsidR="008A6EC7">
        <w:rPr>
          <w:rFonts w:ascii="Arial" w:hAnsi="Arial" w:cs="Arial"/>
          <w:sz w:val="24"/>
          <w:szCs w:val="24"/>
        </w:rPr>
        <w:t xml:space="preserve">eight years from </w:t>
      </w:r>
      <w:r w:rsidR="00614DB2">
        <w:rPr>
          <w:rFonts w:ascii="Arial" w:hAnsi="Arial" w:cs="Arial"/>
          <w:sz w:val="24"/>
          <w:szCs w:val="24"/>
        </w:rPr>
        <w:t xml:space="preserve">the time </w:t>
      </w:r>
      <w:r w:rsidR="002F1C40">
        <w:rPr>
          <w:rFonts w:ascii="Arial" w:hAnsi="Arial" w:cs="Arial"/>
          <w:sz w:val="24"/>
          <w:szCs w:val="24"/>
        </w:rPr>
        <w:t>when the action was instituted</w:t>
      </w:r>
      <w:r w:rsidR="008A6EC7">
        <w:rPr>
          <w:rFonts w:ascii="Arial" w:hAnsi="Arial" w:cs="Arial"/>
          <w:sz w:val="24"/>
          <w:szCs w:val="24"/>
        </w:rPr>
        <w:t>. T</w:t>
      </w:r>
      <w:r w:rsidR="00A15E4A" w:rsidRPr="00A15E4A">
        <w:rPr>
          <w:rFonts w:ascii="Arial" w:hAnsi="Arial" w:cs="Arial"/>
          <w:sz w:val="24"/>
          <w:szCs w:val="24"/>
        </w:rPr>
        <w:t xml:space="preserve">he </w:t>
      </w:r>
      <w:r w:rsidR="001942CE">
        <w:rPr>
          <w:rFonts w:ascii="Arial" w:hAnsi="Arial" w:cs="Arial"/>
          <w:sz w:val="24"/>
          <w:szCs w:val="24"/>
        </w:rPr>
        <w:t xml:space="preserve">plaintiff </w:t>
      </w:r>
      <w:r w:rsidR="00A47EC9">
        <w:rPr>
          <w:rFonts w:ascii="Arial" w:hAnsi="Arial" w:cs="Arial"/>
          <w:sz w:val="24"/>
          <w:szCs w:val="24"/>
        </w:rPr>
        <w:t>issued</w:t>
      </w:r>
      <w:r w:rsidR="00A15E4A" w:rsidRPr="00A15E4A">
        <w:rPr>
          <w:rFonts w:ascii="Arial" w:hAnsi="Arial" w:cs="Arial"/>
          <w:sz w:val="24"/>
          <w:szCs w:val="24"/>
        </w:rPr>
        <w:t xml:space="preserve"> summons</w:t>
      </w:r>
      <w:r w:rsidR="001942CE">
        <w:rPr>
          <w:rFonts w:ascii="Arial" w:hAnsi="Arial" w:cs="Arial"/>
          <w:sz w:val="24"/>
          <w:szCs w:val="24"/>
        </w:rPr>
        <w:t xml:space="preserve"> on 22 March 2017</w:t>
      </w:r>
      <w:r w:rsidR="00A00A22">
        <w:rPr>
          <w:rFonts w:ascii="Arial" w:hAnsi="Arial" w:cs="Arial"/>
          <w:sz w:val="24"/>
          <w:szCs w:val="24"/>
        </w:rPr>
        <w:t>. There is no return of service on the record to indicate when the summons w</w:t>
      </w:r>
      <w:r w:rsidR="00A47EC9">
        <w:rPr>
          <w:rFonts w:ascii="Arial" w:hAnsi="Arial" w:cs="Arial"/>
          <w:sz w:val="24"/>
          <w:szCs w:val="24"/>
        </w:rPr>
        <w:t>as</w:t>
      </w:r>
      <w:r w:rsidR="00A00A22">
        <w:rPr>
          <w:rFonts w:ascii="Arial" w:hAnsi="Arial" w:cs="Arial"/>
          <w:sz w:val="24"/>
          <w:szCs w:val="24"/>
        </w:rPr>
        <w:t xml:space="preserve"> served</w:t>
      </w:r>
      <w:r w:rsidR="008A6EC7">
        <w:rPr>
          <w:rFonts w:ascii="Arial" w:hAnsi="Arial" w:cs="Arial"/>
          <w:sz w:val="24"/>
          <w:szCs w:val="24"/>
        </w:rPr>
        <w:t>. T</w:t>
      </w:r>
      <w:r w:rsidR="00A00A22">
        <w:rPr>
          <w:rFonts w:ascii="Arial" w:hAnsi="Arial" w:cs="Arial"/>
          <w:sz w:val="24"/>
          <w:szCs w:val="24"/>
        </w:rPr>
        <w:t xml:space="preserve">he defendant </w:t>
      </w:r>
      <w:r w:rsidR="008A6EC7">
        <w:rPr>
          <w:rFonts w:ascii="Arial" w:hAnsi="Arial" w:cs="Arial"/>
          <w:sz w:val="24"/>
          <w:szCs w:val="24"/>
        </w:rPr>
        <w:t xml:space="preserve">submits </w:t>
      </w:r>
      <w:r w:rsidR="00F0220A">
        <w:rPr>
          <w:rFonts w:ascii="Arial" w:hAnsi="Arial" w:cs="Arial"/>
          <w:sz w:val="24"/>
          <w:szCs w:val="24"/>
        </w:rPr>
        <w:t xml:space="preserve">that </w:t>
      </w:r>
      <w:r w:rsidR="00A00A22">
        <w:rPr>
          <w:rFonts w:ascii="Arial" w:hAnsi="Arial" w:cs="Arial"/>
          <w:sz w:val="24"/>
          <w:szCs w:val="24"/>
        </w:rPr>
        <w:t>the plaintiff</w:t>
      </w:r>
      <w:r w:rsidR="008A6EC7">
        <w:rPr>
          <w:rFonts w:ascii="Arial" w:hAnsi="Arial" w:cs="Arial"/>
          <w:sz w:val="24"/>
          <w:szCs w:val="24"/>
        </w:rPr>
        <w:t>’</w:t>
      </w:r>
      <w:r w:rsidR="00A00A22">
        <w:rPr>
          <w:rFonts w:ascii="Arial" w:hAnsi="Arial" w:cs="Arial"/>
          <w:sz w:val="24"/>
          <w:szCs w:val="24"/>
        </w:rPr>
        <w:t>s claim</w:t>
      </w:r>
      <w:r w:rsidR="00A15E4A" w:rsidRPr="00A15E4A">
        <w:rPr>
          <w:rFonts w:ascii="Arial" w:hAnsi="Arial" w:cs="Arial"/>
          <w:sz w:val="24"/>
          <w:szCs w:val="24"/>
        </w:rPr>
        <w:t xml:space="preserve"> has prescribed in terms of section 11 (d) of </w:t>
      </w:r>
      <w:r w:rsidR="002F1C40">
        <w:rPr>
          <w:rFonts w:ascii="Arial" w:hAnsi="Arial" w:cs="Arial"/>
          <w:sz w:val="24"/>
          <w:szCs w:val="24"/>
        </w:rPr>
        <w:t>the Act</w:t>
      </w:r>
      <w:r w:rsidR="00A15E4A" w:rsidRPr="00A15E4A">
        <w:rPr>
          <w:rFonts w:ascii="Arial" w:hAnsi="Arial" w:cs="Arial"/>
          <w:sz w:val="24"/>
          <w:szCs w:val="24"/>
        </w:rPr>
        <w:t>.</w:t>
      </w:r>
    </w:p>
    <w:p w14:paraId="46157586" w14:textId="77777777" w:rsidR="00A00A22" w:rsidRDefault="00A00A22" w:rsidP="00A15E4A">
      <w:pPr>
        <w:spacing w:after="0" w:line="360" w:lineRule="auto"/>
        <w:jc w:val="both"/>
        <w:rPr>
          <w:rFonts w:ascii="Arial" w:hAnsi="Arial" w:cs="Arial"/>
          <w:sz w:val="24"/>
          <w:szCs w:val="24"/>
        </w:rPr>
      </w:pPr>
    </w:p>
    <w:p w14:paraId="404A7B35" w14:textId="77777777" w:rsidR="00177763" w:rsidRPr="00177763" w:rsidRDefault="00A00A22" w:rsidP="00177763">
      <w:pPr>
        <w:spacing w:after="0" w:line="360" w:lineRule="auto"/>
        <w:jc w:val="both"/>
        <w:rPr>
          <w:rFonts w:ascii="Arial" w:hAnsi="Arial" w:cs="Arial"/>
          <w:sz w:val="24"/>
          <w:szCs w:val="24"/>
        </w:rPr>
      </w:pPr>
      <w:r>
        <w:rPr>
          <w:rFonts w:ascii="Arial" w:hAnsi="Arial" w:cs="Arial"/>
          <w:sz w:val="24"/>
          <w:szCs w:val="24"/>
        </w:rPr>
        <w:t>[</w:t>
      </w:r>
      <w:r w:rsidR="003034DB">
        <w:rPr>
          <w:rFonts w:ascii="Arial" w:hAnsi="Arial" w:cs="Arial"/>
          <w:sz w:val="24"/>
          <w:szCs w:val="24"/>
        </w:rPr>
        <w:t>8</w:t>
      </w:r>
      <w:r>
        <w:rPr>
          <w:rFonts w:ascii="Arial" w:hAnsi="Arial" w:cs="Arial"/>
          <w:sz w:val="24"/>
          <w:szCs w:val="24"/>
        </w:rPr>
        <w:t>]</w:t>
      </w:r>
      <w:r>
        <w:rPr>
          <w:rFonts w:ascii="Arial" w:hAnsi="Arial" w:cs="Arial"/>
          <w:sz w:val="24"/>
          <w:szCs w:val="24"/>
        </w:rPr>
        <w:tab/>
      </w:r>
      <w:r w:rsidR="00A47EC9">
        <w:rPr>
          <w:rFonts w:ascii="Arial" w:hAnsi="Arial" w:cs="Arial"/>
          <w:sz w:val="24"/>
          <w:szCs w:val="24"/>
        </w:rPr>
        <w:t>S</w:t>
      </w:r>
      <w:r w:rsidR="00177763">
        <w:rPr>
          <w:rFonts w:ascii="Arial" w:hAnsi="Arial" w:cs="Arial"/>
          <w:sz w:val="24"/>
          <w:szCs w:val="24"/>
        </w:rPr>
        <w:t>ection</w:t>
      </w:r>
      <w:r w:rsidR="00177763" w:rsidRPr="00177763">
        <w:rPr>
          <w:rFonts w:ascii="Arial" w:hAnsi="Arial" w:cs="Arial"/>
          <w:sz w:val="24"/>
          <w:szCs w:val="24"/>
        </w:rPr>
        <w:t xml:space="preserve"> 11 </w:t>
      </w:r>
      <w:r w:rsidR="00177763" w:rsidRPr="00177763">
        <w:rPr>
          <w:rFonts w:ascii="Arial" w:hAnsi="Arial" w:cs="Arial"/>
          <w:i/>
          <w:sz w:val="24"/>
          <w:szCs w:val="24"/>
        </w:rPr>
        <w:t>(d)</w:t>
      </w:r>
      <w:r w:rsidR="00177763" w:rsidRPr="00177763">
        <w:rPr>
          <w:rFonts w:ascii="Arial" w:hAnsi="Arial" w:cs="Arial"/>
          <w:sz w:val="24"/>
          <w:szCs w:val="24"/>
        </w:rPr>
        <w:t xml:space="preserve"> </w:t>
      </w:r>
      <w:r w:rsidR="00177763">
        <w:rPr>
          <w:rFonts w:ascii="Arial" w:hAnsi="Arial" w:cs="Arial"/>
          <w:sz w:val="24"/>
          <w:szCs w:val="24"/>
        </w:rPr>
        <w:t>of the</w:t>
      </w:r>
      <w:r w:rsidR="002F1C40">
        <w:rPr>
          <w:rFonts w:ascii="Arial" w:hAnsi="Arial" w:cs="Arial"/>
          <w:sz w:val="24"/>
          <w:szCs w:val="24"/>
        </w:rPr>
        <w:t xml:space="preserve"> Act,</w:t>
      </w:r>
      <w:r w:rsidR="00177763" w:rsidRPr="00177763">
        <w:rPr>
          <w:rFonts w:ascii="Arial" w:hAnsi="Arial" w:cs="Arial"/>
          <w:sz w:val="24"/>
          <w:szCs w:val="24"/>
        </w:rPr>
        <w:t xml:space="preserve"> provides as follows:</w:t>
      </w:r>
    </w:p>
    <w:p w14:paraId="04657ED1" w14:textId="77777777" w:rsidR="00177763" w:rsidRPr="00E96A92" w:rsidRDefault="00177763" w:rsidP="00177763">
      <w:pPr>
        <w:spacing w:after="0" w:line="360" w:lineRule="auto"/>
        <w:jc w:val="both"/>
        <w:rPr>
          <w:rFonts w:ascii="Arial" w:hAnsi="Arial" w:cs="Arial"/>
          <w:sz w:val="12"/>
          <w:szCs w:val="24"/>
        </w:rPr>
      </w:pPr>
    </w:p>
    <w:p w14:paraId="44BED43E" w14:textId="77777777" w:rsidR="00177763" w:rsidRPr="00177763" w:rsidRDefault="00177763" w:rsidP="00177763">
      <w:pPr>
        <w:spacing w:after="0" w:line="360" w:lineRule="auto"/>
        <w:ind w:firstLine="720"/>
        <w:jc w:val="both"/>
        <w:rPr>
          <w:rFonts w:ascii="Arial" w:hAnsi="Arial" w:cs="Arial"/>
        </w:rPr>
      </w:pPr>
      <w:r w:rsidRPr="00177763">
        <w:rPr>
          <w:rFonts w:ascii="Arial" w:hAnsi="Arial" w:cs="Arial"/>
          <w:sz w:val="24"/>
          <w:szCs w:val="24"/>
        </w:rPr>
        <w:t>‘</w:t>
      </w:r>
      <w:r w:rsidRPr="00177763">
        <w:rPr>
          <w:rFonts w:ascii="Arial" w:hAnsi="Arial" w:cs="Arial"/>
          <w:b/>
          <w:sz w:val="24"/>
          <w:szCs w:val="24"/>
        </w:rPr>
        <w:t xml:space="preserve"> </w:t>
      </w:r>
      <w:r w:rsidRPr="00177763">
        <w:rPr>
          <w:rFonts w:ascii="Arial" w:hAnsi="Arial" w:cs="Arial"/>
        </w:rPr>
        <w:t>The periods of prescription of debts shall be the following:</w:t>
      </w:r>
    </w:p>
    <w:p w14:paraId="67E130D4" w14:textId="77777777" w:rsidR="00177763" w:rsidRPr="00177763" w:rsidRDefault="00177763" w:rsidP="00177763">
      <w:pPr>
        <w:spacing w:after="0" w:line="360" w:lineRule="auto"/>
        <w:jc w:val="both"/>
        <w:rPr>
          <w:rFonts w:ascii="Arial" w:hAnsi="Arial" w:cs="Arial"/>
        </w:rPr>
      </w:pPr>
      <w:r>
        <w:rPr>
          <w:rFonts w:ascii="Arial" w:hAnsi="Arial" w:cs="Arial"/>
        </w:rPr>
        <w:t>(a)</w:t>
      </w:r>
      <w:r>
        <w:rPr>
          <w:rFonts w:ascii="Arial" w:hAnsi="Arial" w:cs="Arial"/>
        </w:rPr>
        <w:tab/>
        <w:t xml:space="preserve">. . . </w:t>
      </w:r>
    </w:p>
    <w:p w14:paraId="451B1AD8" w14:textId="77777777" w:rsidR="00177763" w:rsidRPr="00177763" w:rsidRDefault="00177763" w:rsidP="00177763">
      <w:pPr>
        <w:spacing w:after="0" w:line="360" w:lineRule="auto"/>
        <w:jc w:val="both"/>
        <w:rPr>
          <w:rFonts w:ascii="Arial" w:hAnsi="Arial" w:cs="Arial"/>
        </w:rPr>
      </w:pPr>
      <w:r w:rsidRPr="00177763">
        <w:rPr>
          <w:rFonts w:ascii="Arial" w:hAnsi="Arial" w:cs="Arial"/>
        </w:rPr>
        <w:t>(b)</w:t>
      </w:r>
      <w:r w:rsidRPr="00177763">
        <w:rPr>
          <w:rFonts w:ascii="Arial" w:hAnsi="Arial" w:cs="Arial"/>
        </w:rPr>
        <w:tab/>
      </w:r>
      <w:r>
        <w:rPr>
          <w:rFonts w:ascii="Arial" w:hAnsi="Arial" w:cs="Arial"/>
        </w:rPr>
        <w:t xml:space="preserve">. . . </w:t>
      </w:r>
    </w:p>
    <w:p w14:paraId="3BE1A48A" w14:textId="77777777" w:rsidR="00177763" w:rsidRPr="00177763" w:rsidRDefault="00177763" w:rsidP="00177763">
      <w:pPr>
        <w:spacing w:after="0" w:line="360" w:lineRule="auto"/>
        <w:jc w:val="both"/>
        <w:rPr>
          <w:rFonts w:ascii="Arial" w:hAnsi="Arial" w:cs="Arial"/>
        </w:rPr>
      </w:pPr>
      <w:r w:rsidRPr="00177763">
        <w:rPr>
          <w:rFonts w:ascii="Arial" w:hAnsi="Arial" w:cs="Arial"/>
        </w:rPr>
        <w:t>(c)</w:t>
      </w:r>
      <w:r w:rsidRPr="00177763">
        <w:rPr>
          <w:rFonts w:ascii="Arial" w:hAnsi="Arial" w:cs="Arial"/>
        </w:rPr>
        <w:tab/>
      </w:r>
      <w:r>
        <w:rPr>
          <w:rFonts w:ascii="Arial" w:hAnsi="Arial" w:cs="Arial"/>
        </w:rPr>
        <w:t xml:space="preserve">. . . </w:t>
      </w:r>
    </w:p>
    <w:p w14:paraId="5A721454" w14:textId="77777777" w:rsidR="00177763" w:rsidRPr="00177763" w:rsidRDefault="00177763" w:rsidP="00177763">
      <w:pPr>
        <w:spacing w:after="0" w:line="360" w:lineRule="auto"/>
        <w:jc w:val="both"/>
        <w:rPr>
          <w:rFonts w:ascii="Arial" w:hAnsi="Arial" w:cs="Arial"/>
        </w:rPr>
      </w:pPr>
      <w:r w:rsidRPr="00177763">
        <w:rPr>
          <w:rFonts w:ascii="Arial" w:hAnsi="Arial" w:cs="Arial"/>
        </w:rPr>
        <w:t>(d)</w:t>
      </w:r>
      <w:r w:rsidRPr="00177763">
        <w:rPr>
          <w:rFonts w:ascii="Arial" w:hAnsi="Arial" w:cs="Arial"/>
        </w:rPr>
        <w:tab/>
        <w:t>save where an Act of Parliament provides otherwise, three years in respect of any other debt.’</w:t>
      </w:r>
    </w:p>
    <w:p w14:paraId="6582BE51" w14:textId="77777777" w:rsidR="00177763" w:rsidRDefault="00177763" w:rsidP="00177763">
      <w:pPr>
        <w:spacing w:after="0" w:line="360" w:lineRule="auto"/>
        <w:jc w:val="both"/>
        <w:rPr>
          <w:rFonts w:ascii="Arial" w:hAnsi="Arial" w:cs="Arial"/>
          <w:sz w:val="24"/>
          <w:szCs w:val="24"/>
        </w:rPr>
      </w:pPr>
    </w:p>
    <w:p w14:paraId="63CC2787" w14:textId="77777777" w:rsidR="001F2305" w:rsidRDefault="00177763" w:rsidP="00177763">
      <w:pPr>
        <w:spacing w:after="0" w:line="360" w:lineRule="auto"/>
        <w:jc w:val="both"/>
        <w:rPr>
          <w:rFonts w:ascii="Arial" w:hAnsi="Arial" w:cs="Arial"/>
          <w:sz w:val="24"/>
          <w:szCs w:val="24"/>
        </w:rPr>
      </w:pPr>
      <w:r>
        <w:rPr>
          <w:rFonts w:ascii="Arial" w:hAnsi="Arial" w:cs="Arial"/>
          <w:sz w:val="24"/>
          <w:szCs w:val="24"/>
        </w:rPr>
        <w:t>[</w:t>
      </w:r>
      <w:r w:rsidR="003034DB">
        <w:rPr>
          <w:rFonts w:ascii="Arial" w:hAnsi="Arial" w:cs="Arial"/>
          <w:sz w:val="24"/>
          <w:szCs w:val="24"/>
        </w:rPr>
        <w:t>9</w:t>
      </w:r>
      <w:r>
        <w:rPr>
          <w:rFonts w:ascii="Arial" w:hAnsi="Arial" w:cs="Arial"/>
          <w:sz w:val="24"/>
          <w:szCs w:val="24"/>
        </w:rPr>
        <w:t>]</w:t>
      </w:r>
      <w:r>
        <w:rPr>
          <w:rFonts w:ascii="Arial" w:hAnsi="Arial" w:cs="Arial"/>
          <w:sz w:val="24"/>
          <w:szCs w:val="24"/>
        </w:rPr>
        <w:tab/>
        <w:t xml:space="preserve">Prinsloo J </w:t>
      </w:r>
      <w:r w:rsidR="00954153">
        <w:rPr>
          <w:rFonts w:ascii="Arial" w:hAnsi="Arial" w:cs="Arial"/>
          <w:sz w:val="24"/>
          <w:szCs w:val="24"/>
        </w:rPr>
        <w:t>states the following</w:t>
      </w:r>
      <w:r w:rsidR="00CC2363">
        <w:rPr>
          <w:rFonts w:ascii="Arial" w:hAnsi="Arial" w:cs="Arial"/>
          <w:sz w:val="24"/>
          <w:szCs w:val="24"/>
        </w:rPr>
        <w:t>, with which I wholeheartedly agree,</w:t>
      </w:r>
      <w:r w:rsidR="00954153">
        <w:rPr>
          <w:rFonts w:ascii="Arial" w:hAnsi="Arial" w:cs="Arial"/>
          <w:sz w:val="24"/>
          <w:szCs w:val="24"/>
        </w:rPr>
        <w:t xml:space="preserve"> </w:t>
      </w:r>
      <w:r>
        <w:rPr>
          <w:rFonts w:ascii="Arial" w:hAnsi="Arial" w:cs="Arial"/>
          <w:sz w:val="24"/>
          <w:szCs w:val="24"/>
        </w:rPr>
        <w:t xml:space="preserve">in </w:t>
      </w:r>
      <w:r w:rsidRPr="00177763">
        <w:rPr>
          <w:rFonts w:ascii="Arial" w:hAnsi="Arial" w:cs="Arial"/>
          <w:i/>
          <w:sz w:val="24"/>
          <w:szCs w:val="24"/>
        </w:rPr>
        <w:t>Negonga v Nampost</w:t>
      </w:r>
      <w:r w:rsidR="008676AB">
        <w:rPr>
          <w:rFonts w:ascii="Arial" w:hAnsi="Arial" w:cs="Arial"/>
          <w:i/>
          <w:sz w:val="24"/>
          <w:szCs w:val="24"/>
        </w:rPr>
        <w:t xml:space="preserve"> Limited</w:t>
      </w:r>
      <w:r w:rsidR="007A5275">
        <w:rPr>
          <w:rStyle w:val="FootnoteReference"/>
          <w:rFonts w:ascii="Arial" w:hAnsi="Arial" w:cs="Arial"/>
          <w:i/>
          <w:sz w:val="24"/>
          <w:szCs w:val="24"/>
        </w:rPr>
        <w:footnoteReference w:id="1"/>
      </w:r>
      <w:r w:rsidR="001F2305">
        <w:rPr>
          <w:rFonts w:ascii="Arial" w:hAnsi="Arial" w:cs="Arial"/>
          <w:i/>
          <w:sz w:val="24"/>
          <w:szCs w:val="24"/>
        </w:rPr>
        <w:t xml:space="preserve"> </w:t>
      </w:r>
      <w:r w:rsidR="002F1C40">
        <w:rPr>
          <w:rFonts w:ascii="Arial" w:hAnsi="Arial" w:cs="Arial"/>
          <w:sz w:val="24"/>
          <w:szCs w:val="24"/>
        </w:rPr>
        <w:t>with regards to the above-</w:t>
      </w:r>
      <w:r w:rsidR="00954153">
        <w:rPr>
          <w:rFonts w:ascii="Arial" w:hAnsi="Arial" w:cs="Arial"/>
          <w:sz w:val="24"/>
          <w:szCs w:val="24"/>
        </w:rPr>
        <w:t>mentioned section as follows:</w:t>
      </w:r>
    </w:p>
    <w:p w14:paraId="2A155AC8" w14:textId="77777777" w:rsidR="00954153" w:rsidRDefault="00954153" w:rsidP="00177763">
      <w:pPr>
        <w:spacing w:after="0" w:line="360" w:lineRule="auto"/>
        <w:jc w:val="both"/>
        <w:rPr>
          <w:rFonts w:ascii="Arial" w:hAnsi="Arial" w:cs="Arial"/>
          <w:sz w:val="24"/>
          <w:szCs w:val="24"/>
        </w:rPr>
      </w:pPr>
    </w:p>
    <w:p w14:paraId="10488459" w14:textId="77777777" w:rsidR="00177763" w:rsidRDefault="001F2305" w:rsidP="00BB1E5F">
      <w:pPr>
        <w:spacing w:after="0" w:line="360" w:lineRule="auto"/>
        <w:ind w:firstLine="720"/>
        <w:jc w:val="both"/>
        <w:rPr>
          <w:rFonts w:ascii="Arial" w:hAnsi="Arial" w:cs="Arial"/>
        </w:rPr>
      </w:pPr>
      <w:r>
        <w:rPr>
          <w:rFonts w:ascii="Arial" w:hAnsi="Arial" w:cs="Arial"/>
          <w:sz w:val="24"/>
          <w:szCs w:val="24"/>
        </w:rPr>
        <w:t>‘[</w:t>
      </w:r>
      <w:r w:rsidRPr="001F2305">
        <w:rPr>
          <w:rFonts w:ascii="Arial" w:hAnsi="Arial" w:cs="Arial"/>
        </w:rPr>
        <w:t xml:space="preserve">12] </w:t>
      </w:r>
      <w:r w:rsidR="00177763" w:rsidRPr="001F2305">
        <w:rPr>
          <w:rFonts w:ascii="Arial" w:hAnsi="Arial" w:cs="Arial"/>
        </w:rPr>
        <w:t xml:space="preserve">In terms of the </w:t>
      </w:r>
      <w:r w:rsidR="00177763" w:rsidRPr="001F2305">
        <w:rPr>
          <w:rFonts w:ascii="Arial" w:hAnsi="Arial" w:cs="Arial"/>
          <w:i/>
        </w:rPr>
        <w:t>Prescription Act</w:t>
      </w:r>
      <w:r w:rsidR="00177763" w:rsidRPr="001F2305">
        <w:rPr>
          <w:rFonts w:ascii="Arial" w:hAnsi="Arial" w:cs="Arial"/>
        </w:rPr>
        <w:t xml:space="preserve"> 68 of 1969 ("</w:t>
      </w:r>
      <w:r w:rsidR="00177763" w:rsidRPr="001F2305">
        <w:rPr>
          <w:rFonts w:ascii="Arial" w:hAnsi="Arial" w:cs="Arial"/>
          <w:b/>
          <w:bCs/>
        </w:rPr>
        <w:t>the Act</w:t>
      </w:r>
      <w:r w:rsidR="00177763" w:rsidRPr="001F2305">
        <w:rPr>
          <w:rFonts w:ascii="Arial" w:hAnsi="Arial" w:cs="Arial"/>
        </w:rPr>
        <w:t>"), "debts" prescribe after a period of 3 years. In order to avoid losing the legal right to enforce a claim (payment of a "debt"), a creditor must interrupt prescription by instituting proceedings against a debtor before the end of the 3 year period.</w:t>
      </w:r>
      <w:r w:rsidR="00A47EC9">
        <w:rPr>
          <w:rFonts w:ascii="Arial" w:hAnsi="Arial" w:cs="Arial"/>
        </w:rPr>
        <w:t>’</w:t>
      </w:r>
    </w:p>
    <w:p w14:paraId="490A0E11" w14:textId="77777777" w:rsidR="00B860A2" w:rsidRPr="00B860A2" w:rsidRDefault="00B860A2" w:rsidP="00BB1E5F">
      <w:pPr>
        <w:spacing w:after="0" w:line="360" w:lineRule="auto"/>
        <w:ind w:firstLine="720"/>
        <w:jc w:val="both"/>
        <w:rPr>
          <w:rFonts w:ascii="Arial" w:hAnsi="Arial" w:cs="Arial"/>
          <w:sz w:val="4"/>
        </w:rPr>
      </w:pPr>
    </w:p>
    <w:p w14:paraId="21CA83CF" w14:textId="77777777" w:rsidR="00D70860" w:rsidRDefault="00E857CA" w:rsidP="00B3663F">
      <w:pPr>
        <w:spacing w:after="0" w:line="360" w:lineRule="auto"/>
        <w:jc w:val="both"/>
        <w:rPr>
          <w:rFonts w:ascii="Arial" w:hAnsi="Arial" w:cs="Arial"/>
          <w:sz w:val="24"/>
          <w:szCs w:val="24"/>
        </w:rPr>
      </w:pPr>
      <w:r>
        <w:rPr>
          <w:rFonts w:ascii="Arial" w:hAnsi="Arial" w:cs="Arial"/>
          <w:sz w:val="24"/>
          <w:szCs w:val="24"/>
        </w:rPr>
        <w:lastRenderedPageBreak/>
        <w:t>[</w:t>
      </w:r>
      <w:r w:rsidR="003034DB">
        <w:rPr>
          <w:rFonts w:ascii="Arial" w:hAnsi="Arial" w:cs="Arial"/>
          <w:sz w:val="24"/>
          <w:szCs w:val="24"/>
        </w:rPr>
        <w:t>10</w:t>
      </w:r>
      <w:r>
        <w:rPr>
          <w:rFonts w:ascii="Arial" w:hAnsi="Arial" w:cs="Arial"/>
          <w:sz w:val="24"/>
          <w:szCs w:val="24"/>
        </w:rPr>
        <w:t>]</w:t>
      </w:r>
      <w:r>
        <w:rPr>
          <w:rFonts w:ascii="Arial" w:hAnsi="Arial" w:cs="Arial"/>
          <w:sz w:val="24"/>
          <w:szCs w:val="24"/>
        </w:rPr>
        <w:tab/>
        <w:t>This court must</w:t>
      </w:r>
      <w:r w:rsidR="00A47EC9">
        <w:rPr>
          <w:rFonts w:ascii="Arial" w:hAnsi="Arial" w:cs="Arial"/>
          <w:sz w:val="24"/>
          <w:szCs w:val="24"/>
        </w:rPr>
        <w:t>,</w:t>
      </w:r>
      <w:r>
        <w:rPr>
          <w:rFonts w:ascii="Arial" w:hAnsi="Arial" w:cs="Arial"/>
          <w:sz w:val="24"/>
          <w:szCs w:val="24"/>
        </w:rPr>
        <w:t xml:space="preserve"> in order to effectively determine whether or no</w:t>
      </w:r>
      <w:r w:rsidR="00143427">
        <w:rPr>
          <w:rFonts w:ascii="Arial" w:hAnsi="Arial" w:cs="Arial"/>
          <w:sz w:val="24"/>
          <w:szCs w:val="24"/>
        </w:rPr>
        <w:t>t this debt has prescribed</w:t>
      </w:r>
      <w:r w:rsidR="00CC2CF3">
        <w:rPr>
          <w:rFonts w:ascii="Arial" w:hAnsi="Arial" w:cs="Arial"/>
          <w:sz w:val="24"/>
          <w:szCs w:val="24"/>
        </w:rPr>
        <w:t>,</w:t>
      </w:r>
      <w:r w:rsidR="00143427">
        <w:rPr>
          <w:rFonts w:ascii="Arial" w:hAnsi="Arial" w:cs="Arial"/>
          <w:sz w:val="24"/>
          <w:szCs w:val="24"/>
        </w:rPr>
        <w:t xml:space="preserve"> </w:t>
      </w:r>
      <w:r w:rsidR="00A47EC9">
        <w:rPr>
          <w:rFonts w:ascii="Arial" w:hAnsi="Arial" w:cs="Arial"/>
          <w:sz w:val="24"/>
          <w:szCs w:val="24"/>
        </w:rPr>
        <w:t>consider</w:t>
      </w:r>
      <w:r>
        <w:rPr>
          <w:rFonts w:ascii="Arial" w:hAnsi="Arial" w:cs="Arial"/>
          <w:sz w:val="24"/>
          <w:szCs w:val="24"/>
        </w:rPr>
        <w:t xml:space="preserve"> when the</w:t>
      </w:r>
      <w:r w:rsidR="00584754">
        <w:rPr>
          <w:rFonts w:ascii="Arial" w:hAnsi="Arial" w:cs="Arial"/>
          <w:sz w:val="24"/>
          <w:szCs w:val="24"/>
        </w:rPr>
        <w:t xml:space="preserve"> plaintiff</w:t>
      </w:r>
      <w:r>
        <w:rPr>
          <w:rFonts w:ascii="Arial" w:hAnsi="Arial" w:cs="Arial"/>
          <w:sz w:val="24"/>
          <w:szCs w:val="24"/>
        </w:rPr>
        <w:t xml:space="preserve"> </w:t>
      </w:r>
      <w:r w:rsidR="00143427">
        <w:rPr>
          <w:rFonts w:ascii="Arial" w:hAnsi="Arial" w:cs="Arial"/>
          <w:sz w:val="24"/>
          <w:szCs w:val="24"/>
        </w:rPr>
        <w:t xml:space="preserve">became fully </w:t>
      </w:r>
      <w:r>
        <w:rPr>
          <w:rFonts w:ascii="Arial" w:hAnsi="Arial" w:cs="Arial"/>
          <w:sz w:val="24"/>
          <w:szCs w:val="24"/>
        </w:rPr>
        <w:t xml:space="preserve">aware of the cause of action </w:t>
      </w:r>
      <w:r w:rsidR="00143427">
        <w:rPr>
          <w:rFonts w:ascii="Arial" w:hAnsi="Arial" w:cs="Arial"/>
          <w:sz w:val="24"/>
          <w:szCs w:val="24"/>
        </w:rPr>
        <w:t>and w</w:t>
      </w:r>
      <w:r w:rsidR="00CC2CF3">
        <w:rPr>
          <w:rFonts w:ascii="Arial" w:hAnsi="Arial" w:cs="Arial"/>
          <w:sz w:val="24"/>
          <w:szCs w:val="24"/>
        </w:rPr>
        <w:t>hen the alleged debt became due.</w:t>
      </w:r>
    </w:p>
    <w:p w14:paraId="712F69AC" w14:textId="77777777" w:rsidR="00CC2CF3" w:rsidRDefault="00CC2CF3" w:rsidP="00B3663F">
      <w:pPr>
        <w:spacing w:after="0" w:line="360" w:lineRule="auto"/>
        <w:jc w:val="both"/>
        <w:rPr>
          <w:rFonts w:ascii="Arial" w:hAnsi="Arial" w:cs="Arial"/>
          <w:sz w:val="24"/>
          <w:szCs w:val="24"/>
        </w:rPr>
      </w:pPr>
    </w:p>
    <w:p w14:paraId="42F5E4A5" w14:textId="77777777" w:rsidR="00CC2CF3" w:rsidRDefault="00CC2CF3" w:rsidP="00B3663F">
      <w:pPr>
        <w:spacing w:after="0" w:line="360" w:lineRule="auto"/>
        <w:jc w:val="both"/>
        <w:rPr>
          <w:rFonts w:ascii="Arial" w:hAnsi="Arial" w:cs="Arial"/>
          <w:sz w:val="24"/>
          <w:szCs w:val="24"/>
        </w:rPr>
      </w:pPr>
      <w:r>
        <w:rPr>
          <w:rFonts w:ascii="Arial" w:hAnsi="Arial" w:cs="Arial"/>
          <w:sz w:val="24"/>
          <w:szCs w:val="24"/>
        </w:rPr>
        <w:t>[</w:t>
      </w:r>
      <w:r w:rsidR="003034DB">
        <w:rPr>
          <w:rFonts w:ascii="Arial" w:hAnsi="Arial" w:cs="Arial"/>
          <w:sz w:val="24"/>
          <w:szCs w:val="24"/>
        </w:rPr>
        <w:t>11</w:t>
      </w:r>
      <w:r>
        <w:rPr>
          <w:rFonts w:ascii="Arial" w:hAnsi="Arial" w:cs="Arial"/>
          <w:sz w:val="24"/>
          <w:szCs w:val="24"/>
        </w:rPr>
        <w:t>]</w:t>
      </w:r>
      <w:r>
        <w:rPr>
          <w:rFonts w:ascii="Arial" w:hAnsi="Arial" w:cs="Arial"/>
          <w:sz w:val="24"/>
          <w:szCs w:val="24"/>
        </w:rPr>
        <w:tab/>
      </w:r>
      <w:r w:rsidR="00A47EC9">
        <w:rPr>
          <w:rFonts w:ascii="Arial" w:hAnsi="Arial" w:cs="Arial"/>
          <w:sz w:val="24"/>
          <w:szCs w:val="24"/>
        </w:rPr>
        <w:t>In her</w:t>
      </w:r>
      <w:r w:rsidR="00584754">
        <w:rPr>
          <w:rFonts w:ascii="Arial" w:hAnsi="Arial" w:cs="Arial"/>
          <w:sz w:val="24"/>
          <w:szCs w:val="24"/>
        </w:rPr>
        <w:t xml:space="preserve"> own particulars of claim</w:t>
      </w:r>
      <w:r w:rsidR="002F1C40">
        <w:rPr>
          <w:rFonts w:ascii="Arial" w:hAnsi="Arial" w:cs="Arial"/>
          <w:sz w:val="24"/>
          <w:szCs w:val="24"/>
        </w:rPr>
        <w:t>,</w:t>
      </w:r>
      <w:r w:rsidR="00584754">
        <w:rPr>
          <w:rFonts w:ascii="Arial" w:hAnsi="Arial" w:cs="Arial"/>
          <w:sz w:val="24"/>
          <w:szCs w:val="24"/>
        </w:rPr>
        <w:t xml:space="preserve"> the plaintiff states that </w:t>
      </w:r>
      <w:r w:rsidR="00A47EC9">
        <w:rPr>
          <w:rFonts w:ascii="Arial" w:hAnsi="Arial" w:cs="Arial"/>
          <w:sz w:val="24"/>
          <w:szCs w:val="24"/>
        </w:rPr>
        <w:t>she</w:t>
      </w:r>
      <w:r w:rsidR="00584754">
        <w:rPr>
          <w:rFonts w:ascii="Arial" w:hAnsi="Arial" w:cs="Arial"/>
          <w:sz w:val="24"/>
          <w:szCs w:val="24"/>
        </w:rPr>
        <w:t xml:space="preserve"> became aware of the cause of action in 2009 when the d</w:t>
      </w:r>
      <w:r w:rsidR="002F1C40">
        <w:rPr>
          <w:rFonts w:ascii="Arial" w:hAnsi="Arial" w:cs="Arial"/>
          <w:sz w:val="24"/>
          <w:szCs w:val="24"/>
        </w:rPr>
        <w:t>efendant demolished the structure</w:t>
      </w:r>
      <w:r w:rsidR="00584754">
        <w:rPr>
          <w:rFonts w:ascii="Arial" w:hAnsi="Arial" w:cs="Arial"/>
          <w:sz w:val="24"/>
          <w:szCs w:val="24"/>
        </w:rPr>
        <w:t xml:space="preserve"> on erf 155 to allegedly recovery municipal rates and taxes on an overdue water bill. In the plaintiff’s </w:t>
      </w:r>
      <w:r w:rsidR="00961470">
        <w:rPr>
          <w:rFonts w:ascii="Arial" w:hAnsi="Arial" w:cs="Arial"/>
          <w:sz w:val="24"/>
          <w:szCs w:val="24"/>
        </w:rPr>
        <w:t>heads of argument</w:t>
      </w:r>
      <w:r w:rsidR="00584754">
        <w:rPr>
          <w:rFonts w:ascii="Arial" w:hAnsi="Arial" w:cs="Arial"/>
          <w:sz w:val="24"/>
          <w:szCs w:val="24"/>
        </w:rPr>
        <w:t xml:space="preserve"> </w:t>
      </w:r>
      <w:r w:rsidR="00A47EC9">
        <w:rPr>
          <w:rFonts w:ascii="Arial" w:hAnsi="Arial" w:cs="Arial"/>
          <w:sz w:val="24"/>
          <w:szCs w:val="24"/>
        </w:rPr>
        <w:t>it is</w:t>
      </w:r>
      <w:r w:rsidR="002F1C40">
        <w:rPr>
          <w:rFonts w:ascii="Arial" w:hAnsi="Arial" w:cs="Arial"/>
          <w:sz w:val="24"/>
          <w:szCs w:val="24"/>
        </w:rPr>
        <w:t xml:space="preserve"> submitt</w:t>
      </w:r>
      <w:r w:rsidR="00BB1E5F">
        <w:rPr>
          <w:rFonts w:ascii="Arial" w:hAnsi="Arial" w:cs="Arial"/>
          <w:sz w:val="24"/>
          <w:szCs w:val="24"/>
        </w:rPr>
        <w:t>e</w:t>
      </w:r>
      <w:r w:rsidR="00A47EC9">
        <w:rPr>
          <w:rFonts w:ascii="Arial" w:hAnsi="Arial" w:cs="Arial"/>
          <w:sz w:val="24"/>
          <w:szCs w:val="24"/>
        </w:rPr>
        <w:t>d</w:t>
      </w:r>
      <w:r w:rsidR="002F1C40">
        <w:rPr>
          <w:rFonts w:ascii="Arial" w:hAnsi="Arial" w:cs="Arial"/>
          <w:sz w:val="24"/>
          <w:szCs w:val="24"/>
        </w:rPr>
        <w:t xml:space="preserve"> that during</w:t>
      </w:r>
      <w:r w:rsidR="00BB1E5F">
        <w:rPr>
          <w:rFonts w:ascii="Arial" w:hAnsi="Arial" w:cs="Arial"/>
          <w:sz w:val="24"/>
          <w:szCs w:val="24"/>
        </w:rPr>
        <w:t xml:space="preserve"> the period </w:t>
      </w:r>
      <w:r w:rsidR="002F1C40">
        <w:rPr>
          <w:rFonts w:ascii="Arial" w:hAnsi="Arial" w:cs="Arial"/>
          <w:sz w:val="24"/>
          <w:szCs w:val="24"/>
        </w:rPr>
        <w:t>2005 to 2016 the parties</w:t>
      </w:r>
      <w:r w:rsidR="00584754">
        <w:rPr>
          <w:rFonts w:ascii="Arial" w:hAnsi="Arial" w:cs="Arial"/>
          <w:sz w:val="24"/>
          <w:szCs w:val="24"/>
        </w:rPr>
        <w:t xml:space="preserve"> were inv</w:t>
      </w:r>
      <w:r w:rsidR="00961470">
        <w:rPr>
          <w:rFonts w:ascii="Arial" w:hAnsi="Arial" w:cs="Arial"/>
          <w:sz w:val="24"/>
          <w:szCs w:val="24"/>
        </w:rPr>
        <w:t xml:space="preserve">olved in negotiations regarding </w:t>
      </w:r>
      <w:r w:rsidR="00584754">
        <w:rPr>
          <w:rFonts w:ascii="Arial" w:hAnsi="Arial" w:cs="Arial"/>
          <w:sz w:val="24"/>
          <w:szCs w:val="24"/>
        </w:rPr>
        <w:t xml:space="preserve">the possible </w:t>
      </w:r>
      <w:r w:rsidR="00961470">
        <w:rPr>
          <w:rFonts w:ascii="Arial" w:hAnsi="Arial" w:cs="Arial"/>
          <w:sz w:val="24"/>
          <w:szCs w:val="24"/>
        </w:rPr>
        <w:t>compensation of the plaintiff for the alleged un-procedural and unlawful demoli</w:t>
      </w:r>
      <w:r w:rsidR="002F1C40">
        <w:rPr>
          <w:rFonts w:ascii="Arial" w:hAnsi="Arial" w:cs="Arial"/>
          <w:sz w:val="24"/>
          <w:szCs w:val="24"/>
        </w:rPr>
        <w:t>tion of the plaintiff’s structure on the property</w:t>
      </w:r>
      <w:r w:rsidR="00961470">
        <w:rPr>
          <w:rFonts w:ascii="Arial" w:hAnsi="Arial" w:cs="Arial"/>
          <w:sz w:val="24"/>
          <w:szCs w:val="24"/>
        </w:rPr>
        <w:t xml:space="preserve">. </w:t>
      </w:r>
    </w:p>
    <w:p w14:paraId="6E515CD7" w14:textId="77777777" w:rsidR="00BB1E5F" w:rsidRDefault="00BB1E5F" w:rsidP="00B3663F">
      <w:pPr>
        <w:spacing w:after="0" w:line="360" w:lineRule="auto"/>
        <w:jc w:val="both"/>
        <w:rPr>
          <w:rFonts w:ascii="Arial" w:hAnsi="Arial" w:cs="Arial"/>
          <w:sz w:val="24"/>
          <w:szCs w:val="24"/>
        </w:rPr>
      </w:pPr>
    </w:p>
    <w:p w14:paraId="42638836" w14:textId="77777777" w:rsidR="00CB577D" w:rsidRDefault="00BB1E5F" w:rsidP="00B3663F">
      <w:pPr>
        <w:spacing w:after="0" w:line="360" w:lineRule="auto"/>
        <w:jc w:val="both"/>
        <w:rPr>
          <w:rFonts w:ascii="Arial" w:hAnsi="Arial" w:cs="Arial"/>
          <w:sz w:val="24"/>
          <w:szCs w:val="24"/>
        </w:rPr>
      </w:pPr>
      <w:r>
        <w:rPr>
          <w:rFonts w:ascii="Arial" w:hAnsi="Arial" w:cs="Arial"/>
          <w:sz w:val="24"/>
          <w:szCs w:val="24"/>
        </w:rPr>
        <w:t>[1</w:t>
      </w:r>
      <w:r w:rsidR="003034DB">
        <w:rPr>
          <w:rFonts w:ascii="Arial" w:hAnsi="Arial" w:cs="Arial"/>
          <w:sz w:val="24"/>
          <w:szCs w:val="24"/>
        </w:rPr>
        <w:t>2</w:t>
      </w:r>
      <w:r>
        <w:rPr>
          <w:rFonts w:ascii="Arial" w:hAnsi="Arial" w:cs="Arial"/>
          <w:sz w:val="24"/>
          <w:szCs w:val="24"/>
        </w:rPr>
        <w:t>]</w:t>
      </w:r>
      <w:r>
        <w:rPr>
          <w:rFonts w:ascii="Arial" w:hAnsi="Arial" w:cs="Arial"/>
          <w:sz w:val="24"/>
          <w:szCs w:val="24"/>
        </w:rPr>
        <w:tab/>
      </w:r>
      <w:r w:rsidR="004E713B">
        <w:rPr>
          <w:rFonts w:ascii="Arial" w:hAnsi="Arial" w:cs="Arial"/>
          <w:sz w:val="24"/>
          <w:szCs w:val="24"/>
        </w:rPr>
        <w:t>Through her own admission Ms</w:t>
      </w:r>
      <w:r w:rsidR="002F1C40">
        <w:rPr>
          <w:rFonts w:ascii="Arial" w:hAnsi="Arial" w:cs="Arial"/>
          <w:sz w:val="24"/>
          <w:szCs w:val="24"/>
        </w:rPr>
        <w:t>.</w:t>
      </w:r>
      <w:r w:rsidR="004E713B">
        <w:rPr>
          <w:rFonts w:ascii="Arial" w:hAnsi="Arial" w:cs="Arial"/>
          <w:sz w:val="24"/>
          <w:szCs w:val="24"/>
        </w:rPr>
        <w:t xml:space="preserve"> Mauta concedes that she became aware of the demolition since 2005 and sat </w:t>
      </w:r>
      <w:r w:rsidR="00A47EC9">
        <w:rPr>
          <w:rFonts w:ascii="Arial" w:hAnsi="Arial" w:cs="Arial"/>
          <w:sz w:val="24"/>
          <w:szCs w:val="24"/>
        </w:rPr>
        <w:t xml:space="preserve">idly </w:t>
      </w:r>
      <w:r w:rsidR="004E713B">
        <w:rPr>
          <w:rFonts w:ascii="Arial" w:hAnsi="Arial" w:cs="Arial"/>
          <w:sz w:val="24"/>
          <w:szCs w:val="24"/>
        </w:rPr>
        <w:t>on</w:t>
      </w:r>
      <w:r w:rsidR="00A47EC9">
        <w:rPr>
          <w:rFonts w:ascii="Arial" w:hAnsi="Arial" w:cs="Arial"/>
          <w:sz w:val="24"/>
          <w:szCs w:val="24"/>
        </w:rPr>
        <w:t xml:space="preserve"> her hands,</w:t>
      </w:r>
      <w:r w:rsidR="004E713B">
        <w:rPr>
          <w:rFonts w:ascii="Arial" w:hAnsi="Arial" w:cs="Arial"/>
          <w:sz w:val="24"/>
          <w:szCs w:val="24"/>
        </w:rPr>
        <w:t xml:space="preserve"> this knowledge </w:t>
      </w:r>
      <w:r w:rsidR="00A47EC9">
        <w:rPr>
          <w:rFonts w:ascii="Arial" w:hAnsi="Arial" w:cs="Arial"/>
          <w:sz w:val="24"/>
          <w:szCs w:val="24"/>
        </w:rPr>
        <w:t>notwithstanding</w:t>
      </w:r>
      <w:r w:rsidR="004E713B">
        <w:rPr>
          <w:rFonts w:ascii="Arial" w:hAnsi="Arial" w:cs="Arial"/>
          <w:sz w:val="24"/>
          <w:szCs w:val="24"/>
        </w:rPr>
        <w:t xml:space="preserve">. Her contention </w:t>
      </w:r>
      <w:r w:rsidR="00A47EC9">
        <w:rPr>
          <w:rFonts w:ascii="Arial" w:hAnsi="Arial" w:cs="Arial"/>
          <w:sz w:val="24"/>
          <w:szCs w:val="24"/>
        </w:rPr>
        <w:t>that she</w:t>
      </w:r>
      <w:r w:rsidR="004E713B">
        <w:rPr>
          <w:rFonts w:ascii="Arial" w:hAnsi="Arial" w:cs="Arial"/>
          <w:sz w:val="24"/>
          <w:szCs w:val="24"/>
        </w:rPr>
        <w:t xml:space="preserve"> only </w:t>
      </w:r>
      <w:r w:rsidR="007B4E3A">
        <w:rPr>
          <w:rFonts w:ascii="Arial" w:hAnsi="Arial" w:cs="Arial"/>
          <w:sz w:val="24"/>
          <w:szCs w:val="24"/>
        </w:rPr>
        <w:t>realized</w:t>
      </w:r>
      <w:r w:rsidR="004E713B">
        <w:rPr>
          <w:rFonts w:ascii="Arial" w:hAnsi="Arial" w:cs="Arial"/>
          <w:sz w:val="24"/>
          <w:szCs w:val="24"/>
        </w:rPr>
        <w:t xml:space="preserve"> in 2016 that the Town council will not pay </w:t>
      </w:r>
      <w:r w:rsidR="00A47EC9">
        <w:rPr>
          <w:rFonts w:ascii="Arial" w:hAnsi="Arial" w:cs="Arial"/>
          <w:sz w:val="24"/>
          <w:szCs w:val="24"/>
        </w:rPr>
        <w:t xml:space="preserve">her </w:t>
      </w:r>
      <w:r w:rsidR="002F1C40">
        <w:rPr>
          <w:rFonts w:ascii="Arial" w:hAnsi="Arial" w:cs="Arial"/>
          <w:sz w:val="24"/>
          <w:szCs w:val="24"/>
        </w:rPr>
        <w:t>does not detract</w:t>
      </w:r>
      <w:r w:rsidR="00CB577D">
        <w:rPr>
          <w:rFonts w:ascii="Arial" w:hAnsi="Arial" w:cs="Arial"/>
          <w:sz w:val="24"/>
          <w:szCs w:val="24"/>
        </w:rPr>
        <w:t xml:space="preserve"> fr</w:t>
      </w:r>
      <w:r w:rsidR="002F1C40">
        <w:rPr>
          <w:rFonts w:ascii="Arial" w:hAnsi="Arial" w:cs="Arial"/>
          <w:sz w:val="24"/>
          <w:szCs w:val="24"/>
        </w:rPr>
        <w:t>om the fact that she knew that s</w:t>
      </w:r>
      <w:r w:rsidR="00CB577D">
        <w:rPr>
          <w:rFonts w:ascii="Arial" w:hAnsi="Arial" w:cs="Arial"/>
          <w:sz w:val="24"/>
          <w:szCs w:val="24"/>
        </w:rPr>
        <w:t>he</w:t>
      </w:r>
      <w:r w:rsidR="002F1C40">
        <w:rPr>
          <w:rFonts w:ascii="Arial" w:hAnsi="Arial" w:cs="Arial"/>
          <w:sz w:val="24"/>
          <w:szCs w:val="24"/>
        </w:rPr>
        <w:t xml:space="preserve"> had a claim against the said</w:t>
      </w:r>
      <w:r w:rsidR="00CB577D">
        <w:rPr>
          <w:rFonts w:ascii="Arial" w:hAnsi="Arial" w:cs="Arial"/>
          <w:sz w:val="24"/>
          <w:szCs w:val="24"/>
        </w:rPr>
        <w:t xml:space="preserve"> Town Council</w:t>
      </w:r>
      <w:r w:rsidR="002F1C40">
        <w:rPr>
          <w:rFonts w:ascii="Arial" w:hAnsi="Arial" w:cs="Arial"/>
          <w:sz w:val="24"/>
          <w:szCs w:val="24"/>
        </w:rPr>
        <w:t>. That notwithstanding,</w:t>
      </w:r>
      <w:r w:rsidR="00CB577D">
        <w:rPr>
          <w:rFonts w:ascii="Arial" w:hAnsi="Arial" w:cs="Arial"/>
          <w:sz w:val="24"/>
          <w:szCs w:val="24"/>
        </w:rPr>
        <w:t xml:space="preserve"> </w:t>
      </w:r>
      <w:r w:rsidR="002F1C40">
        <w:rPr>
          <w:rFonts w:ascii="Arial" w:hAnsi="Arial" w:cs="Arial"/>
          <w:sz w:val="24"/>
          <w:szCs w:val="24"/>
        </w:rPr>
        <w:t xml:space="preserve">she </w:t>
      </w:r>
      <w:r w:rsidR="00CB577D">
        <w:rPr>
          <w:rFonts w:ascii="Arial" w:hAnsi="Arial" w:cs="Arial"/>
          <w:sz w:val="24"/>
          <w:szCs w:val="24"/>
        </w:rPr>
        <w:t xml:space="preserve">ought to have paid </w:t>
      </w:r>
      <w:r w:rsidR="004E713B">
        <w:rPr>
          <w:rFonts w:ascii="Arial" w:hAnsi="Arial" w:cs="Arial"/>
          <w:sz w:val="24"/>
          <w:szCs w:val="24"/>
        </w:rPr>
        <w:t xml:space="preserve">and </w:t>
      </w:r>
      <w:r w:rsidR="00CB577D">
        <w:rPr>
          <w:rFonts w:ascii="Arial" w:hAnsi="Arial" w:cs="Arial"/>
          <w:sz w:val="24"/>
          <w:szCs w:val="24"/>
        </w:rPr>
        <w:t>she failed to institute proceedings</w:t>
      </w:r>
      <w:r w:rsidR="00A47EC9">
        <w:rPr>
          <w:rFonts w:ascii="Arial" w:hAnsi="Arial" w:cs="Arial"/>
          <w:sz w:val="24"/>
          <w:szCs w:val="24"/>
        </w:rPr>
        <w:t xml:space="preserve"> in good time</w:t>
      </w:r>
      <w:r w:rsidR="00CB577D">
        <w:rPr>
          <w:rFonts w:ascii="Arial" w:hAnsi="Arial" w:cs="Arial"/>
          <w:sz w:val="24"/>
          <w:szCs w:val="24"/>
        </w:rPr>
        <w:t>.</w:t>
      </w:r>
    </w:p>
    <w:p w14:paraId="7F6D4CDD" w14:textId="77777777" w:rsidR="00CB577D" w:rsidRDefault="00CB577D" w:rsidP="00B3663F">
      <w:pPr>
        <w:spacing w:after="0" w:line="360" w:lineRule="auto"/>
        <w:jc w:val="both"/>
        <w:rPr>
          <w:rFonts w:ascii="Arial" w:hAnsi="Arial" w:cs="Arial"/>
          <w:sz w:val="24"/>
          <w:szCs w:val="24"/>
        </w:rPr>
      </w:pPr>
    </w:p>
    <w:p w14:paraId="1F2AC4E8" w14:textId="77777777" w:rsidR="00722729" w:rsidRDefault="00CB577D" w:rsidP="00722729">
      <w:pPr>
        <w:spacing w:after="0" w:line="360" w:lineRule="auto"/>
        <w:jc w:val="both"/>
        <w:rPr>
          <w:rFonts w:ascii="Arial" w:hAnsi="Arial" w:cs="Arial"/>
          <w:sz w:val="24"/>
          <w:szCs w:val="24"/>
        </w:rPr>
      </w:pPr>
      <w:r>
        <w:rPr>
          <w:rFonts w:ascii="Arial" w:hAnsi="Arial" w:cs="Arial"/>
          <w:sz w:val="24"/>
          <w:szCs w:val="24"/>
        </w:rPr>
        <w:t>[1</w:t>
      </w:r>
      <w:r w:rsidR="003034DB">
        <w:rPr>
          <w:rFonts w:ascii="Arial" w:hAnsi="Arial" w:cs="Arial"/>
          <w:sz w:val="24"/>
          <w:szCs w:val="24"/>
        </w:rPr>
        <w:t>3</w:t>
      </w:r>
      <w:r>
        <w:rPr>
          <w:rFonts w:ascii="Arial" w:hAnsi="Arial" w:cs="Arial"/>
          <w:sz w:val="24"/>
          <w:szCs w:val="24"/>
        </w:rPr>
        <w:t>]</w:t>
      </w:r>
      <w:r>
        <w:rPr>
          <w:rFonts w:ascii="Arial" w:hAnsi="Arial" w:cs="Arial"/>
          <w:sz w:val="24"/>
          <w:szCs w:val="24"/>
        </w:rPr>
        <w:tab/>
      </w:r>
      <w:r w:rsidR="00722729">
        <w:rPr>
          <w:rFonts w:ascii="Arial" w:hAnsi="Arial" w:cs="Arial"/>
          <w:sz w:val="24"/>
          <w:szCs w:val="24"/>
        </w:rPr>
        <w:t>Ms</w:t>
      </w:r>
      <w:r w:rsidR="002F1C40">
        <w:rPr>
          <w:rFonts w:ascii="Arial" w:hAnsi="Arial" w:cs="Arial"/>
          <w:sz w:val="24"/>
          <w:szCs w:val="24"/>
        </w:rPr>
        <w:t>.</w:t>
      </w:r>
      <w:r w:rsidR="00722729">
        <w:rPr>
          <w:rFonts w:ascii="Arial" w:hAnsi="Arial" w:cs="Arial"/>
          <w:sz w:val="24"/>
          <w:szCs w:val="24"/>
        </w:rPr>
        <w:t xml:space="preserve"> Amupolo </w:t>
      </w:r>
      <w:r w:rsidR="002F1C40">
        <w:rPr>
          <w:rFonts w:ascii="Arial" w:hAnsi="Arial" w:cs="Arial"/>
          <w:sz w:val="24"/>
          <w:szCs w:val="24"/>
        </w:rPr>
        <w:t xml:space="preserve">for the plaintiff </w:t>
      </w:r>
      <w:r w:rsidR="00722729">
        <w:rPr>
          <w:rFonts w:ascii="Arial" w:hAnsi="Arial" w:cs="Arial"/>
          <w:sz w:val="24"/>
          <w:szCs w:val="24"/>
        </w:rPr>
        <w:t xml:space="preserve">cited the case of </w:t>
      </w:r>
      <w:r w:rsidRPr="00487E68">
        <w:rPr>
          <w:rFonts w:ascii="Arial" w:hAnsi="Arial" w:cs="Arial"/>
          <w:i/>
          <w:sz w:val="24"/>
          <w:szCs w:val="24"/>
        </w:rPr>
        <w:t>Louw v Strauss</w:t>
      </w:r>
      <w:r w:rsidR="00487E68">
        <w:rPr>
          <w:rStyle w:val="FootnoteReference"/>
          <w:rFonts w:ascii="Arial" w:hAnsi="Arial" w:cs="Arial"/>
          <w:sz w:val="24"/>
          <w:szCs w:val="24"/>
        </w:rPr>
        <w:footnoteReference w:id="2"/>
      </w:r>
      <w:r w:rsidR="00A47EC9">
        <w:rPr>
          <w:rFonts w:ascii="Arial" w:hAnsi="Arial" w:cs="Arial"/>
          <w:sz w:val="24"/>
          <w:szCs w:val="24"/>
        </w:rPr>
        <w:t>.</w:t>
      </w:r>
      <w:r w:rsidR="00722729" w:rsidRPr="00722729">
        <w:rPr>
          <w:rFonts w:ascii="Arial" w:hAnsi="Arial" w:cs="Arial"/>
          <w:sz w:val="24"/>
          <w:szCs w:val="24"/>
        </w:rPr>
        <w:t xml:space="preserve"> </w:t>
      </w:r>
      <w:r w:rsidR="00A47EC9">
        <w:rPr>
          <w:rFonts w:ascii="Arial" w:hAnsi="Arial" w:cs="Arial"/>
          <w:sz w:val="24"/>
          <w:szCs w:val="24"/>
        </w:rPr>
        <w:t>I</w:t>
      </w:r>
      <w:r w:rsidR="00722729" w:rsidRPr="00722729">
        <w:rPr>
          <w:rFonts w:ascii="Arial" w:hAnsi="Arial" w:cs="Arial"/>
          <w:sz w:val="24"/>
          <w:szCs w:val="24"/>
        </w:rPr>
        <w:t>n this case,</w:t>
      </w:r>
      <w:r w:rsidR="00722729">
        <w:rPr>
          <w:rFonts w:ascii="Arial" w:hAnsi="Arial" w:cs="Arial"/>
          <w:sz w:val="24"/>
          <w:szCs w:val="24"/>
        </w:rPr>
        <w:t xml:space="preserve"> </w:t>
      </w:r>
      <w:r w:rsidR="00A47EC9">
        <w:rPr>
          <w:rFonts w:ascii="Arial" w:hAnsi="Arial" w:cs="Arial"/>
          <w:sz w:val="24"/>
          <w:szCs w:val="24"/>
        </w:rPr>
        <w:t>this court held</w:t>
      </w:r>
      <w:r w:rsidR="002F1C40">
        <w:rPr>
          <w:rFonts w:ascii="Arial" w:hAnsi="Arial" w:cs="Arial"/>
          <w:sz w:val="24"/>
          <w:szCs w:val="24"/>
        </w:rPr>
        <w:t xml:space="preserve"> that only a</w:t>
      </w:r>
      <w:r w:rsidR="00722729">
        <w:rPr>
          <w:rFonts w:ascii="Arial" w:hAnsi="Arial" w:cs="Arial"/>
          <w:sz w:val="24"/>
          <w:szCs w:val="24"/>
        </w:rPr>
        <w:t xml:space="preserve"> r</w:t>
      </w:r>
      <w:r w:rsidR="00E41F7F">
        <w:rPr>
          <w:rFonts w:ascii="Arial" w:hAnsi="Arial" w:cs="Arial"/>
          <w:sz w:val="24"/>
          <w:szCs w:val="24"/>
        </w:rPr>
        <w:t>egistered owner</w:t>
      </w:r>
      <w:r w:rsidR="002F1C40">
        <w:rPr>
          <w:rFonts w:ascii="Arial" w:hAnsi="Arial" w:cs="Arial"/>
          <w:sz w:val="24"/>
          <w:szCs w:val="24"/>
        </w:rPr>
        <w:t xml:space="preserve"> of immovable property</w:t>
      </w:r>
      <w:r w:rsidR="00A63DBE">
        <w:rPr>
          <w:rFonts w:ascii="Arial" w:hAnsi="Arial" w:cs="Arial"/>
          <w:sz w:val="24"/>
          <w:szCs w:val="24"/>
        </w:rPr>
        <w:t xml:space="preserve"> institute a claim based </w:t>
      </w:r>
      <w:r w:rsidR="00722729">
        <w:rPr>
          <w:rFonts w:ascii="Arial" w:hAnsi="Arial" w:cs="Arial"/>
          <w:sz w:val="24"/>
          <w:szCs w:val="24"/>
        </w:rPr>
        <w:t xml:space="preserve"> </w:t>
      </w:r>
      <w:r w:rsidR="00722729" w:rsidRPr="00E41F7F">
        <w:rPr>
          <w:rFonts w:ascii="Arial" w:hAnsi="Arial" w:cs="Arial"/>
          <w:i/>
          <w:sz w:val="24"/>
          <w:szCs w:val="24"/>
        </w:rPr>
        <w:t>rei vindicatio</w:t>
      </w:r>
      <w:r w:rsidR="00A63DBE">
        <w:rPr>
          <w:rFonts w:ascii="Arial" w:hAnsi="Arial" w:cs="Arial"/>
          <w:sz w:val="24"/>
          <w:szCs w:val="24"/>
        </w:rPr>
        <w:t>. In the same judg</w:t>
      </w:r>
      <w:r w:rsidR="00722729">
        <w:rPr>
          <w:rFonts w:ascii="Arial" w:hAnsi="Arial" w:cs="Arial"/>
          <w:sz w:val="24"/>
          <w:szCs w:val="24"/>
        </w:rPr>
        <w:t>ment</w:t>
      </w:r>
      <w:r w:rsidR="00A63DBE">
        <w:rPr>
          <w:rFonts w:ascii="Arial" w:hAnsi="Arial" w:cs="Arial"/>
          <w:sz w:val="24"/>
          <w:szCs w:val="24"/>
        </w:rPr>
        <w:t>,</w:t>
      </w:r>
      <w:r w:rsidR="00722729">
        <w:rPr>
          <w:rFonts w:ascii="Arial" w:hAnsi="Arial" w:cs="Arial"/>
          <w:sz w:val="24"/>
          <w:szCs w:val="24"/>
        </w:rPr>
        <w:t xml:space="preserve"> re</w:t>
      </w:r>
      <w:r w:rsidR="00A47EC9">
        <w:rPr>
          <w:rFonts w:ascii="Arial" w:hAnsi="Arial" w:cs="Arial"/>
          <w:sz w:val="24"/>
          <w:szCs w:val="24"/>
        </w:rPr>
        <w:t>ference was made</w:t>
      </w:r>
      <w:r w:rsidR="00722729">
        <w:rPr>
          <w:rFonts w:ascii="Arial" w:hAnsi="Arial" w:cs="Arial"/>
          <w:sz w:val="24"/>
          <w:szCs w:val="24"/>
        </w:rPr>
        <w:t xml:space="preserve"> to the case of </w:t>
      </w:r>
      <w:r w:rsidR="00722729" w:rsidRPr="00722729">
        <w:rPr>
          <w:rFonts w:ascii="Arial" w:hAnsi="Arial" w:cs="Arial"/>
          <w:i/>
          <w:sz w:val="24"/>
          <w:szCs w:val="24"/>
        </w:rPr>
        <w:t>Efrelou [Pvt] Ltd v Mrs Muringani and Emily Ntombizodwa Luwaca v The Registrar of Deeds and Another,</w:t>
      </w:r>
      <w:r w:rsidR="00722729" w:rsidRPr="00722729">
        <w:rPr>
          <w:rFonts w:ascii="Arial" w:hAnsi="Arial" w:cs="Arial"/>
          <w:i/>
          <w:sz w:val="24"/>
          <w:szCs w:val="24"/>
          <w:vertAlign w:val="superscript"/>
        </w:rPr>
        <w:footnoteReference w:id="3"/>
      </w:r>
      <w:r w:rsidR="00722729" w:rsidRPr="00722729">
        <w:rPr>
          <w:rFonts w:ascii="Arial" w:hAnsi="Arial" w:cs="Arial"/>
          <w:sz w:val="24"/>
          <w:szCs w:val="24"/>
        </w:rPr>
        <w:t xml:space="preserve"> </w:t>
      </w:r>
      <w:r w:rsidR="00E41F7F">
        <w:rPr>
          <w:rFonts w:ascii="Arial" w:hAnsi="Arial" w:cs="Arial"/>
          <w:sz w:val="24"/>
          <w:szCs w:val="24"/>
        </w:rPr>
        <w:t>w</w:t>
      </w:r>
      <w:r w:rsidR="00A47EC9">
        <w:rPr>
          <w:rFonts w:ascii="Arial" w:hAnsi="Arial" w:cs="Arial"/>
          <w:sz w:val="24"/>
          <w:szCs w:val="24"/>
        </w:rPr>
        <w:t>h</w:t>
      </w:r>
      <w:r w:rsidR="00E41F7F">
        <w:rPr>
          <w:rFonts w:ascii="Arial" w:hAnsi="Arial" w:cs="Arial"/>
          <w:sz w:val="24"/>
          <w:szCs w:val="24"/>
        </w:rPr>
        <w:t xml:space="preserve">ere </w:t>
      </w:r>
      <w:r w:rsidR="00722729" w:rsidRPr="00722729">
        <w:rPr>
          <w:rFonts w:ascii="Arial" w:hAnsi="Arial" w:cs="Arial"/>
          <w:sz w:val="24"/>
          <w:szCs w:val="24"/>
        </w:rPr>
        <w:t>the court quoted the provisions of s. 2 of the Prescription Act,</w:t>
      </w:r>
      <w:r w:rsidR="00722729" w:rsidRPr="00722729">
        <w:rPr>
          <w:rFonts w:ascii="Arial" w:hAnsi="Arial" w:cs="Arial"/>
          <w:sz w:val="24"/>
          <w:szCs w:val="24"/>
          <w:vertAlign w:val="superscript"/>
        </w:rPr>
        <w:footnoteReference w:id="4"/>
      </w:r>
      <w:r w:rsidR="00A63DBE">
        <w:rPr>
          <w:rFonts w:ascii="Arial" w:hAnsi="Arial" w:cs="Arial"/>
          <w:sz w:val="24"/>
          <w:szCs w:val="24"/>
        </w:rPr>
        <w:t xml:space="preserve"> in which</w:t>
      </w:r>
      <w:r w:rsidR="00722729" w:rsidRPr="00722729">
        <w:rPr>
          <w:rFonts w:ascii="Arial" w:hAnsi="Arial" w:cs="Arial"/>
          <w:sz w:val="24"/>
          <w:szCs w:val="24"/>
        </w:rPr>
        <w:t xml:space="preserve"> a debt is defined as including anything which may be sued for or claimed by reason of an obligation arising from statute, contract, delict or otherwise.</w:t>
      </w:r>
    </w:p>
    <w:p w14:paraId="46D0AD41" w14:textId="77777777" w:rsidR="00703974" w:rsidRPr="00722729" w:rsidRDefault="00703974" w:rsidP="00722729">
      <w:pPr>
        <w:spacing w:after="0" w:line="360" w:lineRule="auto"/>
        <w:jc w:val="both"/>
        <w:rPr>
          <w:rFonts w:ascii="Arial" w:hAnsi="Arial" w:cs="Arial"/>
          <w:sz w:val="24"/>
          <w:szCs w:val="24"/>
        </w:rPr>
      </w:pPr>
    </w:p>
    <w:p w14:paraId="4E938090" w14:textId="77777777" w:rsidR="00722729" w:rsidRDefault="00E41F7F" w:rsidP="00722729">
      <w:pPr>
        <w:spacing w:after="0" w:line="360" w:lineRule="auto"/>
        <w:jc w:val="both"/>
        <w:rPr>
          <w:rFonts w:ascii="Arial" w:hAnsi="Arial" w:cs="Arial"/>
          <w:sz w:val="24"/>
          <w:szCs w:val="24"/>
        </w:rPr>
      </w:pPr>
      <w:r>
        <w:rPr>
          <w:rFonts w:ascii="Arial" w:hAnsi="Arial" w:cs="Arial"/>
          <w:sz w:val="24"/>
          <w:szCs w:val="24"/>
        </w:rPr>
        <w:t>[1</w:t>
      </w:r>
      <w:r w:rsidR="003034DB">
        <w:rPr>
          <w:rFonts w:ascii="Arial" w:hAnsi="Arial" w:cs="Arial"/>
          <w:sz w:val="24"/>
          <w:szCs w:val="24"/>
        </w:rPr>
        <w:t>4</w:t>
      </w:r>
      <w:r>
        <w:rPr>
          <w:rFonts w:ascii="Arial" w:hAnsi="Arial" w:cs="Arial"/>
          <w:sz w:val="24"/>
          <w:szCs w:val="24"/>
        </w:rPr>
        <w:t>]</w:t>
      </w:r>
      <w:r>
        <w:rPr>
          <w:rFonts w:ascii="Arial" w:hAnsi="Arial" w:cs="Arial"/>
          <w:sz w:val="24"/>
          <w:szCs w:val="24"/>
        </w:rPr>
        <w:tab/>
        <w:t>Ms</w:t>
      </w:r>
      <w:r w:rsidR="00A63DBE">
        <w:rPr>
          <w:rFonts w:ascii="Arial" w:hAnsi="Arial" w:cs="Arial"/>
          <w:sz w:val="24"/>
          <w:szCs w:val="24"/>
        </w:rPr>
        <w:t>.</w:t>
      </w:r>
      <w:r>
        <w:rPr>
          <w:rFonts w:ascii="Arial" w:hAnsi="Arial" w:cs="Arial"/>
          <w:sz w:val="24"/>
          <w:szCs w:val="24"/>
        </w:rPr>
        <w:t xml:space="preserve"> Amupolo contends that her client was the registered owner of the expropriated erf. There is nothing before the court to actually prove </w:t>
      </w:r>
      <w:r w:rsidR="00A47EC9">
        <w:rPr>
          <w:rFonts w:ascii="Arial" w:hAnsi="Arial" w:cs="Arial"/>
          <w:sz w:val="24"/>
          <w:szCs w:val="24"/>
        </w:rPr>
        <w:t xml:space="preserve">the correctness of </w:t>
      </w:r>
      <w:r>
        <w:rPr>
          <w:rFonts w:ascii="Arial" w:hAnsi="Arial" w:cs="Arial"/>
          <w:sz w:val="24"/>
          <w:szCs w:val="24"/>
        </w:rPr>
        <w:t xml:space="preserve">that </w:t>
      </w:r>
      <w:r w:rsidR="00A47EC9">
        <w:rPr>
          <w:rFonts w:ascii="Arial" w:hAnsi="Arial" w:cs="Arial"/>
          <w:sz w:val="24"/>
          <w:szCs w:val="24"/>
        </w:rPr>
        <w:t xml:space="preserve">allegation. In law, he or she who alleges, must prove. Proof of ownership </w:t>
      </w:r>
      <w:r w:rsidR="00A63DBE">
        <w:rPr>
          <w:rFonts w:ascii="Arial" w:hAnsi="Arial" w:cs="Arial"/>
          <w:sz w:val="24"/>
          <w:szCs w:val="24"/>
        </w:rPr>
        <w:t xml:space="preserve">of </w:t>
      </w:r>
      <w:r w:rsidR="00A63DBE">
        <w:rPr>
          <w:rFonts w:ascii="Arial" w:hAnsi="Arial" w:cs="Arial"/>
          <w:sz w:val="24"/>
          <w:szCs w:val="24"/>
        </w:rPr>
        <w:lastRenderedPageBreak/>
        <w:t xml:space="preserve">immovable property </w:t>
      </w:r>
      <w:r w:rsidR="00A47EC9">
        <w:rPr>
          <w:rFonts w:ascii="Arial" w:hAnsi="Arial" w:cs="Arial"/>
          <w:sz w:val="24"/>
          <w:szCs w:val="24"/>
        </w:rPr>
        <w:t>in law requires the production of a tit</w:t>
      </w:r>
      <w:r w:rsidR="00CC2363">
        <w:rPr>
          <w:rFonts w:ascii="Arial" w:hAnsi="Arial" w:cs="Arial"/>
          <w:sz w:val="24"/>
          <w:szCs w:val="24"/>
        </w:rPr>
        <w:t xml:space="preserve">le deed and this was not </w:t>
      </w:r>
      <w:r w:rsidR="00A47EC9">
        <w:rPr>
          <w:rFonts w:ascii="Arial" w:hAnsi="Arial" w:cs="Arial"/>
          <w:sz w:val="24"/>
          <w:szCs w:val="24"/>
        </w:rPr>
        <w:t>d</w:t>
      </w:r>
      <w:r w:rsidR="00CC2363">
        <w:rPr>
          <w:rFonts w:ascii="Arial" w:hAnsi="Arial" w:cs="Arial"/>
          <w:sz w:val="24"/>
          <w:szCs w:val="24"/>
        </w:rPr>
        <w:t>one</w:t>
      </w:r>
      <w:r w:rsidR="00A47EC9">
        <w:rPr>
          <w:rFonts w:ascii="Arial" w:hAnsi="Arial" w:cs="Arial"/>
          <w:sz w:val="24"/>
          <w:szCs w:val="24"/>
        </w:rPr>
        <w:t xml:space="preserve"> by the</w:t>
      </w:r>
      <w:r w:rsidR="00CC2363">
        <w:rPr>
          <w:rFonts w:ascii="Arial" w:hAnsi="Arial" w:cs="Arial"/>
          <w:sz w:val="24"/>
          <w:szCs w:val="24"/>
        </w:rPr>
        <w:t xml:space="preserve"> plaintiff.</w:t>
      </w:r>
      <w:r w:rsidR="00A47EC9">
        <w:rPr>
          <w:rFonts w:ascii="Arial" w:hAnsi="Arial" w:cs="Arial"/>
          <w:sz w:val="24"/>
          <w:szCs w:val="24"/>
        </w:rPr>
        <w:t xml:space="preserve">  </w:t>
      </w:r>
      <w:r>
        <w:rPr>
          <w:rFonts w:ascii="Arial" w:hAnsi="Arial" w:cs="Arial"/>
          <w:sz w:val="24"/>
          <w:szCs w:val="24"/>
        </w:rPr>
        <w:t>Due to that fact alone, the plaintiff can</w:t>
      </w:r>
      <w:r w:rsidR="00CC2363">
        <w:rPr>
          <w:rFonts w:ascii="Arial" w:hAnsi="Arial" w:cs="Arial"/>
          <w:sz w:val="24"/>
          <w:szCs w:val="24"/>
        </w:rPr>
        <w:t>not properly</w:t>
      </w:r>
      <w:r>
        <w:rPr>
          <w:rFonts w:ascii="Arial" w:hAnsi="Arial" w:cs="Arial"/>
          <w:sz w:val="24"/>
          <w:szCs w:val="24"/>
        </w:rPr>
        <w:t xml:space="preserve"> rely on</w:t>
      </w:r>
      <w:r w:rsidR="00A63DBE">
        <w:rPr>
          <w:rFonts w:ascii="Arial" w:hAnsi="Arial" w:cs="Arial"/>
          <w:sz w:val="24"/>
          <w:szCs w:val="24"/>
        </w:rPr>
        <w:t xml:space="preserve"> the</w:t>
      </w:r>
      <w:r>
        <w:rPr>
          <w:rFonts w:ascii="Arial" w:hAnsi="Arial" w:cs="Arial"/>
          <w:sz w:val="24"/>
          <w:szCs w:val="24"/>
        </w:rPr>
        <w:t xml:space="preserve"> </w:t>
      </w:r>
      <w:r w:rsidRPr="00E41F7F">
        <w:rPr>
          <w:rFonts w:ascii="Arial" w:hAnsi="Arial" w:cs="Arial"/>
          <w:i/>
          <w:sz w:val="24"/>
          <w:szCs w:val="24"/>
        </w:rPr>
        <w:t>rei vindicatio</w:t>
      </w:r>
      <w:r>
        <w:rPr>
          <w:rFonts w:ascii="Arial" w:hAnsi="Arial" w:cs="Arial"/>
          <w:sz w:val="24"/>
          <w:szCs w:val="24"/>
        </w:rPr>
        <w:t xml:space="preserve"> </w:t>
      </w:r>
      <w:r w:rsidR="00A63DBE">
        <w:rPr>
          <w:rFonts w:ascii="Arial" w:hAnsi="Arial" w:cs="Arial"/>
          <w:sz w:val="24"/>
          <w:szCs w:val="24"/>
        </w:rPr>
        <w:t xml:space="preserve">in circumstances </w:t>
      </w:r>
      <w:r>
        <w:rPr>
          <w:rFonts w:ascii="Arial" w:hAnsi="Arial" w:cs="Arial"/>
          <w:sz w:val="24"/>
          <w:szCs w:val="24"/>
        </w:rPr>
        <w:t>where the real right to the property is not explicitly proven</w:t>
      </w:r>
      <w:r w:rsidR="002614D1">
        <w:rPr>
          <w:rFonts w:ascii="Arial" w:hAnsi="Arial" w:cs="Arial"/>
          <w:sz w:val="24"/>
          <w:szCs w:val="24"/>
        </w:rPr>
        <w:t xml:space="preserve"> </w:t>
      </w:r>
      <w:r w:rsidR="00CC2363">
        <w:rPr>
          <w:rFonts w:ascii="Arial" w:hAnsi="Arial" w:cs="Arial"/>
          <w:sz w:val="24"/>
          <w:szCs w:val="24"/>
        </w:rPr>
        <w:t xml:space="preserve">by the best evidence, to vest </w:t>
      </w:r>
      <w:r w:rsidR="002614D1">
        <w:rPr>
          <w:rFonts w:ascii="Arial" w:hAnsi="Arial" w:cs="Arial"/>
          <w:sz w:val="24"/>
          <w:szCs w:val="24"/>
        </w:rPr>
        <w:t>in Ms</w:t>
      </w:r>
      <w:r w:rsidR="00A63DBE">
        <w:rPr>
          <w:rFonts w:ascii="Arial" w:hAnsi="Arial" w:cs="Arial"/>
          <w:sz w:val="24"/>
          <w:szCs w:val="24"/>
        </w:rPr>
        <w:t>.</w:t>
      </w:r>
      <w:r w:rsidR="002614D1">
        <w:rPr>
          <w:rFonts w:ascii="Arial" w:hAnsi="Arial" w:cs="Arial"/>
          <w:sz w:val="24"/>
          <w:szCs w:val="24"/>
        </w:rPr>
        <w:t xml:space="preserve"> Mauta</w:t>
      </w:r>
      <w:r>
        <w:rPr>
          <w:rFonts w:ascii="Arial" w:hAnsi="Arial" w:cs="Arial"/>
          <w:sz w:val="24"/>
          <w:szCs w:val="24"/>
        </w:rPr>
        <w:t>.</w:t>
      </w:r>
    </w:p>
    <w:p w14:paraId="0BB7E803" w14:textId="77777777" w:rsidR="002614D1" w:rsidRDefault="002614D1" w:rsidP="00722729">
      <w:pPr>
        <w:spacing w:after="0" w:line="360" w:lineRule="auto"/>
        <w:jc w:val="both"/>
        <w:rPr>
          <w:rFonts w:ascii="Arial" w:hAnsi="Arial" w:cs="Arial"/>
          <w:sz w:val="24"/>
          <w:szCs w:val="24"/>
        </w:rPr>
      </w:pPr>
    </w:p>
    <w:p w14:paraId="294C6A72" w14:textId="77777777" w:rsidR="002614D1" w:rsidRDefault="002614D1" w:rsidP="00722729">
      <w:pPr>
        <w:spacing w:after="0" w:line="360" w:lineRule="auto"/>
        <w:jc w:val="both"/>
        <w:rPr>
          <w:rFonts w:ascii="Arial" w:hAnsi="Arial" w:cs="Arial"/>
          <w:sz w:val="24"/>
          <w:szCs w:val="24"/>
        </w:rPr>
      </w:pPr>
      <w:r>
        <w:rPr>
          <w:rFonts w:ascii="Arial" w:hAnsi="Arial" w:cs="Arial"/>
          <w:sz w:val="24"/>
          <w:szCs w:val="24"/>
        </w:rPr>
        <w:t>[1</w:t>
      </w:r>
      <w:r w:rsidR="003034DB">
        <w:rPr>
          <w:rFonts w:ascii="Arial" w:hAnsi="Arial" w:cs="Arial"/>
          <w:sz w:val="24"/>
          <w:szCs w:val="24"/>
        </w:rPr>
        <w:t>5</w:t>
      </w:r>
      <w:r>
        <w:rPr>
          <w:rFonts w:ascii="Arial" w:hAnsi="Arial" w:cs="Arial"/>
          <w:sz w:val="24"/>
          <w:szCs w:val="24"/>
        </w:rPr>
        <w:t>]</w:t>
      </w:r>
      <w:r>
        <w:rPr>
          <w:rFonts w:ascii="Arial" w:hAnsi="Arial" w:cs="Arial"/>
          <w:sz w:val="24"/>
          <w:szCs w:val="24"/>
        </w:rPr>
        <w:tab/>
        <w:t>Mr</w:t>
      </w:r>
      <w:r w:rsidR="00A63DBE">
        <w:rPr>
          <w:rFonts w:ascii="Arial" w:hAnsi="Arial" w:cs="Arial"/>
          <w:sz w:val="24"/>
          <w:szCs w:val="24"/>
        </w:rPr>
        <w:t>. Shakumu, on the other hand contend</w:t>
      </w:r>
      <w:r>
        <w:rPr>
          <w:rFonts w:ascii="Arial" w:hAnsi="Arial" w:cs="Arial"/>
          <w:sz w:val="24"/>
          <w:szCs w:val="24"/>
        </w:rPr>
        <w:t>s that the plaintiff was aware since 2009 of the defendant’s identity and only instituted her claim in 2017</w:t>
      </w:r>
      <w:r w:rsidR="00CC2363">
        <w:rPr>
          <w:rFonts w:ascii="Arial" w:hAnsi="Arial" w:cs="Arial"/>
          <w:sz w:val="24"/>
          <w:szCs w:val="24"/>
        </w:rPr>
        <w:t xml:space="preserve"> some</w:t>
      </w:r>
      <w:r>
        <w:rPr>
          <w:rFonts w:ascii="Arial" w:hAnsi="Arial" w:cs="Arial"/>
          <w:sz w:val="24"/>
          <w:szCs w:val="24"/>
        </w:rPr>
        <w:t xml:space="preserve"> 8 years later</w:t>
      </w:r>
      <w:r w:rsidR="00CC2363">
        <w:rPr>
          <w:rFonts w:ascii="Arial" w:hAnsi="Arial" w:cs="Arial"/>
          <w:sz w:val="24"/>
          <w:szCs w:val="24"/>
        </w:rPr>
        <w:t>. That, by simple arithmetic, is well</w:t>
      </w:r>
      <w:r>
        <w:rPr>
          <w:rFonts w:ascii="Arial" w:hAnsi="Arial" w:cs="Arial"/>
          <w:sz w:val="24"/>
          <w:szCs w:val="24"/>
        </w:rPr>
        <w:t xml:space="preserve"> beyond the </w:t>
      </w:r>
      <w:r w:rsidR="00A63DBE">
        <w:rPr>
          <w:rFonts w:ascii="Arial" w:hAnsi="Arial" w:cs="Arial"/>
          <w:sz w:val="24"/>
          <w:szCs w:val="24"/>
        </w:rPr>
        <w:t xml:space="preserve">period of </w:t>
      </w:r>
      <w:r>
        <w:rPr>
          <w:rFonts w:ascii="Arial" w:hAnsi="Arial" w:cs="Arial"/>
          <w:sz w:val="24"/>
          <w:szCs w:val="24"/>
        </w:rPr>
        <w:t>3 years prescribed by the Act.</w:t>
      </w:r>
    </w:p>
    <w:p w14:paraId="739C6975" w14:textId="77777777" w:rsidR="002614D1" w:rsidRDefault="002614D1" w:rsidP="00722729">
      <w:pPr>
        <w:spacing w:after="0" w:line="360" w:lineRule="auto"/>
        <w:jc w:val="both"/>
        <w:rPr>
          <w:rFonts w:ascii="Arial" w:hAnsi="Arial" w:cs="Arial"/>
          <w:sz w:val="24"/>
          <w:szCs w:val="24"/>
        </w:rPr>
      </w:pPr>
    </w:p>
    <w:p w14:paraId="5286A9BC" w14:textId="77777777" w:rsidR="002614D1" w:rsidRDefault="002614D1" w:rsidP="00722729">
      <w:pPr>
        <w:spacing w:after="0" w:line="360" w:lineRule="auto"/>
        <w:jc w:val="both"/>
        <w:rPr>
          <w:rFonts w:ascii="Arial" w:hAnsi="Arial" w:cs="Arial"/>
          <w:sz w:val="24"/>
          <w:szCs w:val="24"/>
        </w:rPr>
      </w:pPr>
      <w:r>
        <w:rPr>
          <w:rFonts w:ascii="Arial" w:hAnsi="Arial" w:cs="Arial"/>
          <w:sz w:val="24"/>
          <w:szCs w:val="24"/>
        </w:rPr>
        <w:t>[1</w:t>
      </w:r>
      <w:r w:rsidR="003034DB">
        <w:rPr>
          <w:rFonts w:ascii="Arial" w:hAnsi="Arial" w:cs="Arial"/>
          <w:sz w:val="24"/>
          <w:szCs w:val="24"/>
        </w:rPr>
        <w:t>6</w:t>
      </w:r>
      <w:r>
        <w:rPr>
          <w:rFonts w:ascii="Arial" w:hAnsi="Arial" w:cs="Arial"/>
          <w:sz w:val="24"/>
          <w:szCs w:val="24"/>
        </w:rPr>
        <w:t xml:space="preserve">] </w:t>
      </w:r>
      <w:r>
        <w:rPr>
          <w:rFonts w:ascii="Arial" w:hAnsi="Arial" w:cs="Arial"/>
          <w:sz w:val="24"/>
          <w:szCs w:val="24"/>
        </w:rPr>
        <w:tab/>
        <w:t>I am convinced that the plaintiff has been aware of th</w:t>
      </w:r>
      <w:r w:rsidR="00A63DBE">
        <w:rPr>
          <w:rFonts w:ascii="Arial" w:hAnsi="Arial" w:cs="Arial"/>
          <w:sz w:val="24"/>
          <w:szCs w:val="24"/>
        </w:rPr>
        <w:t>e cause of action since 2009 but</w:t>
      </w:r>
      <w:r>
        <w:rPr>
          <w:rFonts w:ascii="Arial" w:hAnsi="Arial" w:cs="Arial"/>
          <w:sz w:val="24"/>
          <w:szCs w:val="24"/>
        </w:rPr>
        <w:t xml:space="preserve"> failed to take the necessary steps as required</w:t>
      </w:r>
      <w:r w:rsidR="00A63DBE">
        <w:rPr>
          <w:rFonts w:ascii="Arial" w:hAnsi="Arial" w:cs="Arial"/>
          <w:sz w:val="24"/>
          <w:szCs w:val="24"/>
        </w:rPr>
        <w:t xml:space="preserve"> institute the claim</w:t>
      </w:r>
      <w:r>
        <w:rPr>
          <w:rFonts w:ascii="Arial" w:hAnsi="Arial" w:cs="Arial"/>
          <w:sz w:val="24"/>
          <w:szCs w:val="24"/>
        </w:rPr>
        <w:t>.</w:t>
      </w:r>
      <w:r w:rsidR="00CC2363">
        <w:rPr>
          <w:rFonts w:ascii="Arial" w:hAnsi="Arial" w:cs="Arial"/>
          <w:sz w:val="24"/>
          <w:szCs w:val="24"/>
        </w:rPr>
        <w:t xml:space="preserve"> In the pre</w:t>
      </w:r>
      <w:r w:rsidR="00A63DBE">
        <w:rPr>
          <w:rFonts w:ascii="Arial" w:hAnsi="Arial" w:cs="Arial"/>
          <w:sz w:val="24"/>
          <w:szCs w:val="24"/>
        </w:rPr>
        <w:t>mises, the plea of prescription</w:t>
      </w:r>
      <w:r w:rsidR="00CC2363">
        <w:rPr>
          <w:rFonts w:ascii="Arial" w:hAnsi="Arial" w:cs="Arial"/>
          <w:sz w:val="24"/>
          <w:szCs w:val="24"/>
        </w:rPr>
        <w:t xml:space="preserve"> is well taken and must succeed.</w:t>
      </w:r>
    </w:p>
    <w:p w14:paraId="132A716F" w14:textId="77777777" w:rsidR="002614D1" w:rsidRPr="00E96A92" w:rsidRDefault="002614D1" w:rsidP="00722729">
      <w:pPr>
        <w:spacing w:after="0" w:line="360" w:lineRule="auto"/>
        <w:jc w:val="both"/>
        <w:rPr>
          <w:rFonts w:ascii="Arial" w:hAnsi="Arial" w:cs="Arial"/>
          <w:sz w:val="16"/>
          <w:szCs w:val="24"/>
        </w:rPr>
      </w:pPr>
    </w:p>
    <w:p w14:paraId="5E4E6486" w14:textId="77777777" w:rsidR="002614D1" w:rsidRPr="002614D1" w:rsidRDefault="002614D1" w:rsidP="00722729">
      <w:pPr>
        <w:spacing w:after="0" w:line="360" w:lineRule="auto"/>
        <w:jc w:val="both"/>
        <w:rPr>
          <w:rFonts w:ascii="Arial" w:hAnsi="Arial" w:cs="Arial"/>
          <w:sz w:val="24"/>
          <w:szCs w:val="24"/>
          <w:u w:val="single"/>
        </w:rPr>
      </w:pPr>
      <w:r w:rsidRPr="002614D1">
        <w:rPr>
          <w:rFonts w:ascii="Arial" w:hAnsi="Arial" w:cs="Arial"/>
          <w:sz w:val="24"/>
          <w:szCs w:val="24"/>
          <w:u w:val="single"/>
        </w:rPr>
        <w:t>Non-joinder</w:t>
      </w:r>
    </w:p>
    <w:p w14:paraId="0073412D" w14:textId="2EF638AB" w:rsidR="00BB1E5F" w:rsidRDefault="00BB1E5F" w:rsidP="00B3663F">
      <w:pPr>
        <w:spacing w:after="0" w:line="360" w:lineRule="auto"/>
        <w:jc w:val="both"/>
        <w:rPr>
          <w:rFonts w:ascii="Arial" w:hAnsi="Arial" w:cs="Arial"/>
          <w:sz w:val="24"/>
          <w:szCs w:val="24"/>
        </w:rPr>
      </w:pPr>
    </w:p>
    <w:p w14:paraId="6097FC50" w14:textId="77777777" w:rsidR="00CC2363" w:rsidRDefault="002614D1" w:rsidP="00B3663F">
      <w:pPr>
        <w:spacing w:after="0" w:line="360" w:lineRule="auto"/>
        <w:jc w:val="both"/>
        <w:rPr>
          <w:rFonts w:ascii="Arial" w:eastAsia="Calibri" w:hAnsi="Arial" w:cs="Arial"/>
        </w:rPr>
      </w:pPr>
      <w:r>
        <w:rPr>
          <w:rFonts w:ascii="Arial" w:hAnsi="Arial" w:cs="Arial"/>
          <w:sz w:val="24"/>
          <w:szCs w:val="24"/>
        </w:rPr>
        <w:t>[1</w:t>
      </w:r>
      <w:r w:rsidR="003034DB">
        <w:rPr>
          <w:rFonts w:ascii="Arial" w:hAnsi="Arial" w:cs="Arial"/>
          <w:sz w:val="24"/>
          <w:szCs w:val="24"/>
        </w:rPr>
        <w:t>7</w:t>
      </w:r>
      <w:r>
        <w:rPr>
          <w:rFonts w:ascii="Arial" w:hAnsi="Arial" w:cs="Arial"/>
          <w:sz w:val="24"/>
          <w:szCs w:val="24"/>
        </w:rPr>
        <w:t>]</w:t>
      </w:r>
      <w:r>
        <w:rPr>
          <w:rFonts w:ascii="Arial" w:hAnsi="Arial" w:cs="Arial"/>
          <w:sz w:val="24"/>
          <w:szCs w:val="24"/>
        </w:rPr>
        <w:tab/>
        <w:t xml:space="preserve">The defendant contends </w:t>
      </w:r>
      <w:r w:rsidR="00CC2363">
        <w:rPr>
          <w:rFonts w:ascii="Arial" w:hAnsi="Arial" w:cs="Arial"/>
          <w:sz w:val="24"/>
          <w:szCs w:val="24"/>
        </w:rPr>
        <w:t xml:space="preserve">further </w:t>
      </w:r>
      <w:r>
        <w:rPr>
          <w:rFonts w:ascii="Arial" w:hAnsi="Arial" w:cs="Arial"/>
          <w:sz w:val="24"/>
          <w:szCs w:val="24"/>
        </w:rPr>
        <w:t xml:space="preserve">that the </w:t>
      </w:r>
      <w:r w:rsidR="000248BF">
        <w:rPr>
          <w:rFonts w:ascii="Arial" w:hAnsi="Arial" w:cs="Arial"/>
          <w:sz w:val="24"/>
          <w:szCs w:val="24"/>
        </w:rPr>
        <w:t>plaintiff ought to have joined t</w:t>
      </w:r>
      <w:r>
        <w:rPr>
          <w:rFonts w:ascii="Arial" w:hAnsi="Arial" w:cs="Arial"/>
          <w:sz w:val="24"/>
          <w:szCs w:val="24"/>
        </w:rPr>
        <w:t>he estate</w:t>
      </w:r>
      <w:r w:rsidR="00A63DBE">
        <w:rPr>
          <w:rFonts w:ascii="Arial" w:hAnsi="Arial" w:cs="Arial"/>
          <w:sz w:val="24"/>
          <w:szCs w:val="24"/>
        </w:rPr>
        <w:t xml:space="preserve"> of the Late Ndafelai Elia as the deceased</w:t>
      </w:r>
      <w:r>
        <w:rPr>
          <w:rFonts w:ascii="Arial" w:hAnsi="Arial" w:cs="Arial"/>
          <w:sz w:val="24"/>
          <w:szCs w:val="24"/>
        </w:rPr>
        <w:t xml:space="preserve"> was the </w:t>
      </w:r>
      <w:r w:rsidR="00234F9E">
        <w:rPr>
          <w:rFonts w:ascii="Arial" w:hAnsi="Arial" w:cs="Arial"/>
          <w:sz w:val="24"/>
          <w:szCs w:val="24"/>
        </w:rPr>
        <w:t>rightful owner of the expropriated property</w:t>
      </w:r>
      <w:r w:rsidR="00CC2363">
        <w:rPr>
          <w:rFonts w:ascii="Arial" w:hAnsi="Arial" w:cs="Arial"/>
          <w:sz w:val="24"/>
          <w:szCs w:val="24"/>
        </w:rPr>
        <w:t>. Furthermore,</w:t>
      </w:r>
      <w:r w:rsidR="00234F9E">
        <w:rPr>
          <w:rFonts w:ascii="Arial" w:hAnsi="Arial" w:cs="Arial"/>
          <w:sz w:val="24"/>
          <w:szCs w:val="24"/>
        </w:rPr>
        <w:t xml:space="preserve"> </w:t>
      </w:r>
      <w:r w:rsidR="00A63DBE">
        <w:rPr>
          <w:rFonts w:ascii="Arial" w:hAnsi="Arial" w:cs="Arial"/>
          <w:sz w:val="24"/>
          <w:szCs w:val="24"/>
        </w:rPr>
        <w:t>t</w:t>
      </w:r>
      <w:r w:rsidR="00234F9E">
        <w:rPr>
          <w:rFonts w:ascii="Arial" w:hAnsi="Arial" w:cs="Arial"/>
          <w:sz w:val="24"/>
          <w:szCs w:val="24"/>
        </w:rPr>
        <w:t>he</w:t>
      </w:r>
      <w:r w:rsidR="00A63DBE">
        <w:rPr>
          <w:rFonts w:ascii="Arial" w:hAnsi="Arial" w:cs="Arial"/>
          <w:sz w:val="24"/>
          <w:szCs w:val="24"/>
        </w:rPr>
        <w:t xml:space="preserve"> said estate</w:t>
      </w:r>
      <w:r w:rsidR="00234F9E">
        <w:rPr>
          <w:rFonts w:ascii="Arial" w:hAnsi="Arial" w:cs="Arial"/>
          <w:sz w:val="24"/>
          <w:szCs w:val="24"/>
        </w:rPr>
        <w:t xml:space="preserve"> was </w:t>
      </w:r>
      <w:r w:rsidR="00CC2363">
        <w:rPr>
          <w:rFonts w:ascii="Arial" w:hAnsi="Arial" w:cs="Arial"/>
          <w:sz w:val="24"/>
          <w:szCs w:val="24"/>
        </w:rPr>
        <w:t>the</w:t>
      </w:r>
      <w:r w:rsidR="00234F9E">
        <w:rPr>
          <w:rFonts w:ascii="Arial" w:hAnsi="Arial" w:cs="Arial"/>
          <w:sz w:val="24"/>
          <w:szCs w:val="24"/>
        </w:rPr>
        <w:t xml:space="preserve"> party that was compensated by the Town Council</w:t>
      </w:r>
      <w:r w:rsidR="00CC2363">
        <w:rPr>
          <w:rFonts w:ascii="Arial" w:hAnsi="Arial" w:cs="Arial"/>
          <w:sz w:val="24"/>
          <w:szCs w:val="24"/>
        </w:rPr>
        <w:t xml:space="preserve"> after the expropriation of the property</w:t>
      </w:r>
      <w:r w:rsidR="00234F9E">
        <w:rPr>
          <w:rFonts w:ascii="Arial" w:hAnsi="Arial" w:cs="Arial"/>
          <w:sz w:val="24"/>
          <w:szCs w:val="24"/>
        </w:rPr>
        <w:t>.</w:t>
      </w:r>
      <w:r w:rsidR="00234F9E" w:rsidRPr="00234F9E">
        <w:rPr>
          <w:rFonts w:ascii="Arial" w:eastAsia="Calibri" w:hAnsi="Arial" w:cs="Arial"/>
        </w:rPr>
        <w:t xml:space="preserve"> </w:t>
      </w:r>
    </w:p>
    <w:p w14:paraId="41B78645" w14:textId="77777777" w:rsidR="00CC2363" w:rsidRDefault="00CC2363" w:rsidP="00B3663F">
      <w:pPr>
        <w:spacing w:after="0" w:line="360" w:lineRule="auto"/>
        <w:jc w:val="both"/>
        <w:rPr>
          <w:rFonts w:ascii="Arial" w:eastAsia="Calibri" w:hAnsi="Arial" w:cs="Arial"/>
        </w:rPr>
      </w:pPr>
    </w:p>
    <w:p w14:paraId="38A6D803" w14:textId="1A72D712" w:rsidR="002614D1" w:rsidRDefault="00CC2363" w:rsidP="00B3663F">
      <w:pPr>
        <w:spacing w:after="0" w:line="360" w:lineRule="auto"/>
        <w:jc w:val="both"/>
        <w:rPr>
          <w:rFonts w:ascii="Arial" w:hAnsi="Arial" w:cs="Arial"/>
          <w:sz w:val="24"/>
          <w:szCs w:val="24"/>
        </w:rPr>
      </w:pPr>
      <w:r>
        <w:rPr>
          <w:rFonts w:ascii="Arial" w:eastAsia="Calibri" w:hAnsi="Arial" w:cs="Arial"/>
        </w:rPr>
        <w:t>[</w:t>
      </w:r>
      <w:r w:rsidR="003034DB">
        <w:rPr>
          <w:rFonts w:ascii="Arial" w:eastAsia="Calibri" w:hAnsi="Arial" w:cs="Arial"/>
        </w:rPr>
        <w:t>18</w:t>
      </w:r>
      <w:r>
        <w:rPr>
          <w:rFonts w:ascii="Arial" w:eastAsia="Calibri" w:hAnsi="Arial" w:cs="Arial"/>
        </w:rPr>
        <w:t>]</w:t>
      </w:r>
      <w:r>
        <w:rPr>
          <w:rFonts w:ascii="Arial" w:eastAsia="Calibri" w:hAnsi="Arial" w:cs="Arial"/>
        </w:rPr>
        <w:tab/>
      </w:r>
      <w:r w:rsidR="00234F9E" w:rsidRPr="00234F9E">
        <w:rPr>
          <w:rFonts w:ascii="Arial" w:hAnsi="Arial" w:cs="Arial"/>
          <w:sz w:val="24"/>
          <w:szCs w:val="24"/>
        </w:rPr>
        <w:t xml:space="preserve">The leading case on joinder in our jurisprudence is </w:t>
      </w:r>
      <w:r w:rsidR="00234F9E" w:rsidRPr="00234F9E">
        <w:rPr>
          <w:rFonts w:ascii="Arial" w:hAnsi="Arial" w:cs="Arial"/>
          <w:i/>
          <w:sz w:val="24"/>
          <w:szCs w:val="24"/>
        </w:rPr>
        <w:t>Amalgamated Engineering Union v Minister of Labour</w:t>
      </w:r>
      <w:r w:rsidR="0039019B">
        <w:rPr>
          <w:rFonts w:ascii="Arial" w:hAnsi="Arial" w:cs="Arial"/>
          <w:i/>
          <w:sz w:val="24"/>
          <w:szCs w:val="24"/>
        </w:rPr>
        <w:t>.</w:t>
      </w:r>
      <w:r w:rsidR="00234F9E">
        <w:rPr>
          <w:rStyle w:val="FootnoteReference"/>
          <w:rFonts w:ascii="Arial" w:hAnsi="Arial" w:cs="Arial"/>
          <w:i/>
          <w:sz w:val="24"/>
          <w:szCs w:val="24"/>
        </w:rPr>
        <w:footnoteReference w:id="5"/>
      </w:r>
      <w:r w:rsidR="00234F9E" w:rsidRPr="00234F9E">
        <w:rPr>
          <w:rFonts w:ascii="Arial" w:hAnsi="Arial" w:cs="Arial"/>
          <w:sz w:val="24"/>
          <w:szCs w:val="24"/>
        </w:rPr>
        <w:t xml:space="preserve"> It establishes that it is necessary to join as a party to litigation any person who has a direct and substantial interest in any order which the court might make in the litigation with which it is seized. If the order which </w:t>
      </w:r>
      <w:r w:rsidR="00A63DBE">
        <w:rPr>
          <w:rFonts w:ascii="Arial" w:hAnsi="Arial" w:cs="Arial"/>
          <w:sz w:val="24"/>
          <w:szCs w:val="24"/>
        </w:rPr>
        <w:t>the court might mak</w:t>
      </w:r>
      <w:r w:rsidR="00234F9E" w:rsidRPr="00234F9E">
        <w:rPr>
          <w:rFonts w:ascii="Arial" w:hAnsi="Arial" w:cs="Arial"/>
          <w:sz w:val="24"/>
          <w:szCs w:val="24"/>
        </w:rPr>
        <w:t>e would not be capable of being sustained or carried into effect without prejudicing a party</w:t>
      </w:r>
      <w:r>
        <w:rPr>
          <w:rFonts w:ascii="Arial" w:hAnsi="Arial" w:cs="Arial"/>
          <w:sz w:val="24"/>
          <w:szCs w:val="24"/>
        </w:rPr>
        <w:t>’s rights and interests</w:t>
      </w:r>
      <w:r w:rsidR="00234F9E" w:rsidRPr="00234F9E">
        <w:rPr>
          <w:rFonts w:ascii="Arial" w:hAnsi="Arial" w:cs="Arial"/>
          <w:sz w:val="24"/>
          <w:szCs w:val="24"/>
        </w:rPr>
        <w:t xml:space="preserve">, that party </w:t>
      </w:r>
      <w:r>
        <w:rPr>
          <w:rFonts w:ascii="Arial" w:hAnsi="Arial" w:cs="Arial"/>
          <w:sz w:val="24"/>
          <w:szCs w:val="24"/>
        </w:rPr>
        <w:t>i</w:t>
      </w:r>
      <w:r w:rsidR="00234F9E" w:rsidRPr="00234F9E">
        <w:rPr>
          <w:rFonts w:ascii="Arial" w:hAnsi="Arial" w:cs="Arial"/>
          <w:sz w:val="24"/>
          <w:szCs w:val="24"/>
        </w:rPr>
        <w:t>s a necessary party and should be joined except where it</w:t>
      </w:r>
      <w:r>
        <w:rPr>
          <w:rFonts w:ascii="Arial" w:hAnsi="Arial" w:cs="Arial"/>
          <w:sz w:val="24"/>
          <w:szCs w:val="24"/>
        </w:rPr>
        <w:t>, with full knowledge</w:t>
      </w:r>
      <w:r w:rsidR="00234F9E" w:rsidRPr="00234F9E">
        <w:rPr>
          <w:rFonts w:ascii="Arial" w:hAnsi="Arial" w:cs="Arial"/>
          <w:sz w:val="24"/>
          <w:szCs w:val="24"/>
        </w:rPr>
        <w:t xml:space="preserve"> consents to its exclusion from the litigation.</w:t>
      </w:r>
    </w:p>
    <w:p w14:paraId="73B9C7D9" w14:textId="77777777" w:rsidR="00234F9E" w:rsidRDefault="00234F9E" w:rsidP="00B3663F">
      <w:pPr>
        <w:spacing w:after="0" w:line="360" w:lineRule="auto"/>
        <w:jc w:val="both"/>
        <w:rPr>
          <w:rFonts w:ascii="Arial" w:hAnsi="Arial" w:cs="Arial"/>
          <w:sz w:val="24"/>
          <w:szCs w:val="24"/>
        </w:rPr>
      </w:pPr>
    </w:p>
    <w:p w14:paraId="3934CB17" w14:textId="77777777" w:rsidR="00234F9E" w:rsidRDefault="00234F9E" w:rsidP="00B3663F">
      <w:pPr>
        <w:spacing w:after="0" w:line="360" w:lineRule="auto"/>
        <w:jc w:val="both"/>
        <w:rPr>
          <w:rFonts w:ascii="Arial" w:hAnsi="Arial" w:cs="Arial"/>
          <w:sz w:val="24"/>
          <w:szCs w:val="24"/>
        </w:rPr>
      </w:pPr>
      <w:r>
        <w:rPr>
          <w:rFonts w:ascii="Arial" w:hAnsi="Arial" w:cs="Arial"/>
          <w:sz w:val="24"/>
          <w:szCs w:val="24"/>
        </w:rPr>
        <w:t>[1</w:t>
      </w:r>
      <w:r w:rsidR="003034DB">
        <w:rPr>
          <w:rFonts w:ascii="Arial" w:hAnsi="Arial" w:cs="Arial"/>
          <w:sz w:val="24"/>
          <w:szCs w:val="24"/>
        </w:rPr>
        <w:t>9</w:t>
      </w:r>
      <w:r>
        <w:rPr>
          <w:rFonts w:ascii="Arial" w:hAnsi="Arial" w:cs="Arial"/>
          <w:sz w:val="24"/>
          <w:szCs w:val="24"/>
        </w:rPr>
        <w:t>]</w:t>
      </w:r>
      <w:r>
        <w:rPr>
          <w:rFonts w:ascii="Arial" w:hAnsi="Arial" w:cs="Arial"/>
          <w:sz w:val="24"/>
          <w:szCs w:val="24"/>
        </w:rPr>
        <w:tab/>
        <w:t>Ms</w:t>
      </w:r>
      <w:r w:rsidR="00A63DBE">
        <w:rPr>
          <w:rFonts w:ascii="Arial" w:hAnsi="Arial" w:cs="Arial"/>
          <w:sz w:val="24"/>
          <w:szCs w:val="24"/>
        </w:rPr>
        <w:t>.</w:t>
      </w:r>
      <w:r>
        <w:rPr>
          <w:rFonts w:ascii="Arial" w:hAnsi="Arial" w:cs="Arial"/>
          <w:sz w:val="24"/>
          <w:szCs w:val="24"/>
        </w:rPr>
        <w:t xml:space="preserve"> Amupolo s</w:t>
      </w:r>
      <w:r w:rsidR="00CC2363">
        <w:rPr>
          <w:rFonts w:ascii="Arial" w:hAnsi="Arial" w:cs="Arial"/>
          <w:sz w:val="24"/>
          <w:szCs w:val="24"/>
        </w:rPr>
        <w:t>ubmit</w:t>
      </w:r>
      <w:r>
        <w:rPr>
          <w:rFonts w:ascii="Arial" w:hAnsi="Arial" w:cs="Arial"/>
          <w:sz w:val="24"/>
          <w:szCs w:val="24"/>
        </w:rPr>
        <w:t xml:space="preserve">s that there is no need to join the </w:t>
      </w:r>
      <w:r w:rsidR="00CC2363">
        <w:rPr>
          <w:rFonts w:ascii="Arial" w:hAnsi="Arial" w:cs="Arial"/>
          <w:sz w:val="24"/>
          <w:szCs w:val="24"/>
        </w:rPr>
        <w:t>deceased’s</w:t>
      </w:r>
      <w:r>
        <w:rPr>
          <w:rFonts w:ascii="Arial" w:hAnsi="Arial" w:cs="Arial"/>
          <w:sz w:val="24"/>
          <w:szCs w:val="24"/>
        </w:rPr>
        <w:t xml:space="preserve"> </w:t>
      </w:r>
      <w:r w:rsidR="00A63DBE">
        <w:rPr>
          <w:rFonts w:ascii="Arial" w:hAnsi="Arial" w:cs="Arial"/>
          <w:sz w:val="24"/>
          <w:szCs w:val="24"/>
        </w:rPr>
        <w:t>estate</w:t>
      </w:r>
      <w:r w:rsidR="00EA4BF0">
        <w:rPr>
          <w:rFonts w:ascii="Arial" w:hAnsi="Arial" w:cs="Arial"/>
          <w:sz w:val="24"/>
          <w:szCs w:val="24"/>
        </w:rPr>
        <w:t xml:space="preserve"> as</w:t>
      </w:r>
      <w:r>
        <w:rPr>
          <w:rFonts w:ascii="Arial" w:hAnsi="Arial" w:cs="Arial"/>
          <w:sz w:val="24"/>
          <w:szCs w:val="24"/>
        </w:rPr>
        <w:t xml:space="preserve"> </w:t>
      </w:r>
      <w:r w:rsidR="00CC2363">
        <w:rPr>
          <w:rFonts w:ascii="Arial" w:hAnsi="Arial" w:cs="Arial"/>
          <w:sz w:val="24"/>
          <w:szCs w:val="24"/>
        </w:rPr>
        <w:t>t</w:t>
      </w:r>
      <w:r>
        <w:rPr>
          <w:rFonts w:ascii="Arial" w:hAnsi="Arial" w:cs="Arial"/>
          <w:sz w:val="24"/>
          <w:szCs w:val="24"/>
        </w:rPr>
        <w:t>he</w:t>
      </w:r>
      <w:r w:rsidR="00CC2363">
        <w:rPr>
          <w:rFonts w:ascii="Arial" w:hAnsi="Arial" w:cs="Arial"/>
          <w:sz w:val="24"/>
          <w:szCs w:val="24"/>
        </w:rPr>
        <w:t xml:space="preserve"> deceased</w:t>
      </w:r>
      <w:r>
        <w:rPr>
          <w:rFonts w:ascii="Arial" w:hAnsi="Arial" w:cs="Arial"/>
          <w:sz w:val="24"/>
          <w:szCs w:val="24"/>
        </w:rPr>
        <w:t xml:space="preserve"> was not the rightful owner </w:t>
      </w:r>
      <w:r w:rsidR="00A63DBE">
        <w:rPr>
          <w:rFonts w:ascii="Arial" w:hAnsi="Arial" w:cs="Arial"/>
          <w:sz w:val="24"/>
          <w:szCs w:val="24"/>
        </w:rPr>
        <w:t xml:space="preserve">of the immovable property </w:t>
      </w:r>
      <w:r>
        <w:rPr>
          <w:rFonts w:ascii="Arial" w:hAnsi="Arial" w:cs="Arial"/>
          <w:sz w:val="24"/>
          <w:szCs w:val="24"/>
        </w:rPr>
        <w:t xml:space="preserve">and thus has no interest </w:t>
      </w:r>
      <w:r>
        <w:rPr>
          <w:rFonts w:ascii="Arial" w:hAnsi="Arial" w:cs="Arial"/>
          <w:sz w:val="24"/>
          <w:szCs w:val="24"/>
        </w:rPr>
        <w:lastRenderedPageBreak/>
        <w:t>in the case. However</w:t>
      </w:r>
      <w:r w:rsidR="00CC2363">
        <w:rPr>
          <w:rFonts w:ascii="Arial" w:hAnsi="Arial" w:cs="Arial"/>
          <w:sz w:val="24"/>
          <w:szCs w:val="24"/>
        </w:rPr>
        <w:t>,</w:t>
      </w:r>
      <w:r>
        <w:rPr>
          <w:rFonts w:ascii="Arial" w:hAnsi="Arial" w:cs="Arial"/>
          <w:sz w:val="24"/>
          <w:szCs w:val="24"/>
        </w:rPr>
        <w:t xml:space="preserve"> without diving</w:t>
      </w:r>
      <w:r w:rsidR="00CC2363">
        <w:rPr>
          <w:rFonts w:ascii="Arial" w:hAnsi="Arial" w:cs="Arial"/>
          <w:sz w:val="24"/>
          <w:szCs w:val="24"/>
        </w:rPr>
        <w:t xml:space="preserve"> headlong</w:t>
      </w:r>
      <w:r>
        <w:rPr>
          <w:rFonts w:ascii="Arial" w:hAnsi="Arial" w:cs="Arial"/>
          <w:sz w:val="24"/>
          <w:szCs w:val="24"/>
        </w:rPr>
        <w:t xml:space="preserve"> into the merits of the case, if the </w:t>
      </w:r>
      <w:r w:rsidR="00CC2363">
        <w:rPr>
          <w:rFonts w:ascii="Arial" w:hAnsi="Arial" w:cs="Arial"/>
          <w:sz w:val="24"/>
          <w:szCs w:val="24"/>
        </w:rPr>
        <w:t>deceased</w:t>
      </w:r>
      <w:r>
        <w:rPr>
          <w:rFonts w:ascii="Arial" w:hAnsi="Arial" w:cs="Arial"/>
          <w:sz w:val="24"/>
          <w:szCs w:val="24"/>
        </w:rPr>
        <w:t xml:space="preserve"> was the one that actually gave the approval for the expropriation and </w:t>
      </w:r>
      <w:r w:rsidR="00CC2363">
        <w:rPr>
          <w:rFonts w:ascii="Arial" w:hAnsi="Arial" w:cs="Arial"/>
          <w:sz w:val="24"/>
          <w:szCs w:val="24"/>
        </w:rPr>
        <w:t xml:space="preserve">actually </w:t>
      </w:r>
      <w:r>
        <w:rPr>
          <w:rFonts w:ascii="Arial" w:hAnsi="Arial" w:cs="Arial"/>
          <w:sz w:val="24"/>
          <w:szCs w:val="24"/>
        </w:rPr>
        <w:t xml:space="preserve">received the compensation, </w:t>
      </w:r>
      <w:r w:rsidR="00CC2363">
        <w:rPr>
          <w:rFonts w:ascii="Arial" w:hAnsi="Arial" w:cs="Arial"/>
          <w:sz w:val="24"/>
          <w:szCs w:val="24"/>
        </w:rPr>
        <w:t xml:space="preserve">as alleged, </w:t>
      </w:r>
      <w:r>
        <w:rPr>
          <w:rFonts w:ascii="Arial" w:hAnsi="Arial" w:cs="Arial"/>
          <w:sz w:val="24"/>
          <w:szCs w:val="24"/>
        </w:rPr>
        <w:t>the outcome of this case would h</w:t>
      </w:r>
      <w:r w:rsidR="00A63DBE">
        <w:rPr>
          <w:rFonts w:ascii="Arial" w:hAnsi="Arial" w:cs="Arial"/>
          <w:sz w:val="24"/>
          <w:szCs w:val="24"/>
        </w:rPr>
        <w:t>ave a direct impact on his estate which is</w:t>
      </w:r>
      <w:r>
        <w:rPr>
          <w:rFonts w:ascii="Arial" w:hAnsi="Arial" w:cs="Arial"/>
          <w:sz w:val="24"/>
          <w:szCs w:val="24"/>
        </w:rPr>
        <w:t xml:space="preserve"> not joined</w:t>
      </w:r>
      <w:r w:rsidR="00A63DBE">
        <w:rPr>
          <w:rFonts w:ascii="Arial" w:hAnsi="Arial" w:cs="Arial"/>
          <w:sz w:val="24"/>
          <w:szCs w:val="24"/>
        </w:rPr>
        <w:t xml:space="preserve"> to the proceedings</w:t>
      </w:r>
      <w:r>
        <w:rPr>
          <w:rFonts w:ascii="Arial" w:hAnsi="Arial" w:cs="Arial"/>
          <w:sz w:val="24"/>
          <w:szCs w:val="24"/>
        </w:rPr>
        <w:t xml:space="preserve">. As stated in the </w:t>
      </w:r>
      <w:r w:rsidRPr="00234F9E">
        <w:rPr>
          <w:rFonts w:ascii="Arial" w:hAnsi="Arial" w:cs="Arial"/>
          <w:i/>
          <w:sz w:val="24"/>
          <w:szCs w:val="24"/>
        </w:rPr>
        <w:t>Amalgamated</w:t>
      </w:r>
      <w:r>
        <w:rPr>
          <w:rFonts w:ascii="Arial" w:hAnsi="Arial" w:cs="Arial"/>
          <w:sz w:val="24"/>
          <w:szCs w:val="24"/>
        </w:rPr>
        <w:t xml:space="preserve"> </w:t>
      </w:r>
      <w:r w:rsidRPr="00234F9E">
        <w:rPr>
          <w:rFonts w:ascii="Arial" w:hAnsi="Arial" w:cs="Arial"/>
          <w:i/>
          <w:sz w:val="24"/>
          <w:szCs w:val="24"/>
        </w:rPr>
        <w:t>engineering Union</w:t>
      </w:r>
      <w:r>
        <w:rPr>
          <w:rFonts w:ascii="Arial" w:hAnsi="Arial" w:cs="Arial"/>
          <w:sz w:val="24"/>
          <w:szCs w:val="24"/>
        </w:rPr>
        <w:t xml:space="preserve"> case where the party stands to be prejudiced</w:t>
      </w:r>
      <w:r w:rsidR="0054061F">
        <w:rPr>
          <w:rFonts w:ascii="Arial" w:hAnsi="Arial" w:cs="Arial"/>
          <w:sz w:val="24"/>
          <w:szCs w:val="24"/>
        </w:rPr>
        <w:t>,</w:t>
      </w:r>
      <w:r>
        <w:rPr>
          <w:rFonts w:ascii="Arial" w:hAnsi="Arial" w:cs="Arial"/>
          <w:sz w:val="24"/>
          <w:szCs w:val="24"/>
        </w:rPr>
        <w:t xml:space="preserve"> </w:t>
      </w:r>
      <w:r w:rsidR="00A63DBE">
        <w:rPr>
          <w:rFonts w:ascii="Arial" w:hAnsi="Arial" w:cs="Arial"/>
          <w:sz w:val="24"/>
          <w:szCs w:val="24"/>
        </w:rPr>
        <w:t>the</w:t>
      </w:r>
      <w:r w:rsidR="007B5589">
        <w:rPr>
          <w:rFonts w:ascii="Arial" w:hAnsi="Arial" w:cs="Arial"/>
          <w:sz w:val="24"/>
          <w:szCs w:val="24"/>
        </w:rPr>
        <w:t>n that party needs to be joined.</w:t>
      </w:r>
      <w:r w:rsidR="003A5CBD">
        <w:rPr>
          <w:rFonts w:ascii="Arial" w:hAnsi="Arial" w:cs="Arial"/>
          <w:sz w:val="24"/>
          <w:szCs w:val="24"/>
        </w:rPr>
        <w:t xml:space="preserve"> This, it appears to me, is the position of the deceased’s estate. The order given is likely to impact upon it, thus necessitating its joinder in the proceedings.</w:t>
      </w:r>
    </w:p>
    <w:p w14:paraId="3960038D" w14:textId="77777777" w:rsidR="00921645" w:rsidRDefault="00921645" w:rsidP="00B3663F">
      <w:pPr>
        <w:spacing w:after="0" w:line="360" w:lineRule="auto"/>
        <w:jc w:val="both"/>
        <w:rPr>
          <w:rFonts w:ascii="Arial" w:hAnsi="Arial" w:cs="Arial"/>
          <w:sz w:val="24"/>
          <w:szCs w:val="24"/>
        </w:rPr>
      </w:pPr>
    </w:p>
    <w:p w14:paraId="33751C07" w14:textId="77777777" w:rsidR="007B5589" w:rsidRDefault="007B5589" w:rsidP="00B3663F">
      <w:pPr>
        <w:spacing w:after="0" w:line="360" w:lineRule="auto"/>
        <w:jc w:val="both"/>
        <w:rPr>
          <w:rFonts w:ascii="Arial" w:hAnsi="Arial" w:cs="Arial"/>
          <w:sz w:val="24"/>
          <w:szCs w:val="24"/>
          <w:u w:val="single"/>
        </w:rPr>
      </w:pPr>
      <w:r w:rsidRPr="007B5589">
        <w:rPr>
          <w:rFonts w:ascii="Arial" w:hAnsi="Arial" w:cs="Arial"/>
          <w:sz w:val="24"/>
          <w:szCs w:val="24"/>
          <w:u w:val="single"/>
        </w:rPr>
        <w:t>Conclusion</w:t>
      </w:r>
    </w:p>
    <w:p w14:paraId="2EC11049" w14:textId="77777777" w:rsidR="007B5589" w:rsidRDefault="007B5589" w:rsidP="00B3663F">
      <w:pPr>
        <w:spacing w:after="0" w:line="360" w:lineRule="auto"/>
        <w:jc w:val="both"/>
        <w:rPr>
          <w:rFonts w:ascii="Arial" w:hAnsi="Arial" w:cs="Arial"/>
          <w:sz w:val="24"/>
          <w:szCs w:val="24"/>
          <w:u w:val="single"/>
        </w:rPr>
      </w:pPr>
    </w:p>
    <w:p w14:paraId="3F9A8EE5" w14:textId="77777777" w:rsidR="003A5CBD" w:rsidRDefault="003A5CBD" w:rsidP="00B3663F">
      <w:pPr>
        <w:spacing w:after="0" w:line="360" w:lineRule="auto"/>
        <w:jc w:val="both"/>
        <w:rPr>
          <w:rFonts w:ascii="Arial" w:hAnsi="Arial" w:cs="Arial"/>
          <w:sz w:val="24"/>
          <w:szCs w:val="24"/>
        </w:rPr>
      </w:pPr>
      <w:r>
        <w:rPr>
          <w:rFonts w:ascii="Arial" w:hAnsi="Arial" w:cs="Arial"/>
          <w:sz w:val="24"/>
          <w:szCs w:val="24"/>
        </w:rPr>
        <w:t>[</w:t>
      </w:r>
      <w:r w:rsidR="003034DB">
        <w:rPr>
          <w:rFonts w:ascii="Arial" w:hAnsi="Arial" w:cs="Arial"/>
          <w:sz w:val="24"/>
          <w:szCs w:val="24"/>
        </w:rPr>
        <w:t>20</w:t>
      </w:r>
      <w:r>
        <w:rPr>
          <w:rFonts w:ascii="Arial" w:hAnsi="Arial" w:cs="Arial"/>
          <w:sz w:val="24"/>
          <w:szCs w:val="24"/>
        </w:rPr>
        <w:t>]</w:t>
      </w:r>
      <w:r>
        <w:rPr>
          <w:rFonts w:ascii="Arial" w:hAnsi="Arial" w:cs="Arial"/>
          <w:sz w:val="24"/>
          <w:szCs w:val="24"/>
        </w:rPr>
        <w:tab/>
        <w:t>Having regard to both special pleas raised by the defendant, it appears to me that the defendant stands on firm legal ground. Both specials pleas have merits and must, in the circumstances, be upheld. In view of the upholding of the plea of prescription, it seems to me that this ruling marks the end</w:t>
      </w:r>
      <w:r w:rsidR="0054061F">
        <w:rPr>
          <w:rFonts w:ascii="Arial" w:hAnsi="Arial" w:cs="Arial"/>
          <w:sz w:val="24"/>
          <w:szCs w:val="24"/>
        </w:rPr>
        <w:t xml:space="preserve"> of the road for the plaintiff. The upholding of the plea of non-joinder, though merited in the circumstances, is rendered superfluous in the light of the prescription.</w:t>
      </w:r>
    </w:p>
    <w:p w14:paraId="2768C0E2" w14:textId="77777777" w:rsidR="006C4A1D" w:rsidRDefault="006C4A1D" w:rsidP="00B3663F">
      <w:pPr>
        <w:spacing w:after="0" w:line="360" w:lineRule="auto"/>
        <w:jc w:val="both"/>
        <w:rPr>
          <w:rFonts w:ascii="Arial" w:hAnsi="Arial" w:cs="Arial"/>
          <w:sz w:val="24"/>
          <w:szCs w:val="24"/>
        </w:rPr>
      </w:pPr>
    </w:p>
    <w:p w14:paraId="78BC61D5" w14:textId="77777777" w:rsidR="006C4A1D" w:rsidRDefault="006C4A1D" w:rsidP="00B3663F">
      <w:pPr>
        <w:spacing w:after="0" w:line="360" w:lineRule="auto"/>
        <w:jc w:val="both"/>
        <w:rPr>
          <w:rFonts w:ascii="Arial" w:hAnsi="Arial" w:cs="Arial"/>
          <w:sz w:val="24"/>
          <w:szCs w:val="24"/>
          <w:u w:val="single"/>
        </w:rPr>
      </w:pPr>
      <w:r w:rsidRPr="00E96A92">
        <w:rPr>
          <w:rFonts w:ascii="Arial" w:hAnsi="Arial" w:cs="Arial"/>
          <w:sz w:val="24"/>
          <w:szCs w:val="24"/>
          <w:u w:val="single"/>
        </w:rPr>
        <w:t>Cost</w:t>
      </w:r>
      <w:r w:rsidR="0089314D">
        <w:rPr>
          <w:rFonts w:ascii="Arial" w:hAnsi="Arial" w:cs="Arial"/>
          <w:sz w:val="24"/>
          <w:szCs w:val="24"/>
          <w:u w:val="single"/>
        </w:rPr>
        <w:t>s</w:t>
      </w:r>
    </w:p>
    <w:p w14:paraId="6E02305F" w14:textId="77777777" w:rsidR="0089314D" w:rsidRDefault="0089314D" w:rsidP="00B3663F">
      <w:pPr>
        <w:spacing w:after="0" w:line="360" w:lineRule="auto"/>
        <w:jc w:val="both"/>
        <w:rPr>
          <w:rFonts w:ascii="Arial" w:hAnsi="Arial" w:cs="Arial"/>
          <w:sz w:val="24"/>
          <w:szCs w:val="24"/>
          <w:u w:val="single"/>
        </w:rPr>
      </w:pPr>
    </w:p>
    <w:p w14:paraId="6506A06D" w14:textId="77777777" w:rsidR="006C4A1D" w:rsidRPr="006C4A1D" w:rsidRDefault="006C4A1D" w:rsidP="00B3663F">
      <w:pPr>
        <w:spacing w:after="0" w:line="360" w:lineRule="auto"/>
        <w:jc w:val="both"/>
        <w:rPr>
          <w:rFonts w:ascii="Arial" w:hAnsi="Arial" w:cs="Arial"/>
          <w:sz w:val="24"/>
          <w:szCs w:val="24"/>
        </w:rPr>
      </w:pPr>
      <w:r w:rsidRPr="00E96A92">
        <w:rPr>
          <w:rFonts w:ascii="Arial" w:hAnsi="Arial" w:cs="Arial"/>
          <w:sz w:val="24"/>
          <w:szCs w:val="24"/>
        </w:rPr>
        <w:t>[</w:t>
      </w:r>
      <w:r w:rsidR="003034DB" w:rsidRPr="007A16EF">
        <w:rPr>
          <w:rFonts w:ascii="Arial" w:hAnsi="Arial" w:cs="Arial"/>
          <w:sz w:val="24"/>
          <w:szCs w:val="24"/>
        </w:rPr>
        <w:t>21</w:t>
      </w:r>
      <w:r w:rsidRPr="00E96A92">
        <w:rPr>
          <w:rFonts w:ascii="Arial" w:hAnsi="Arial" w:cs="Arial"/>
          <w:sz w:val="24"/>
          <w:szCs w:val="24"/>
        </w:rPr>
        <w:t xml:space="preserve">] </w:t>
      </w:r>
      <w:r>
        <w:rPr>
          <w:rFonts w:ascii="Arial" w:hAnsi="Arial" w:cs="Arial"/>
          <w:sz w:val="24"/>
          <w:szCs w:val="24"/>
        </w:rPr>
        <w:tab/>
      </w:r>
      <w:r w:rsidR="007A16EF">
        <w:rPr>
          <w:rFonts w:ascii="Arial" w:hAnsi="Arial" w:cs="Arial"/>
          <w:sz w:val="24"/>
          <w:szCs w:val="24"/>
        </w:rPr>
        <w:t>Having achieved success, the defendant is</w:t>
      </w:r>
      <w:r w:rsidR="000C004E" w:rsidRPr="000C004E">
        <w:rPr>
          <w:rFonts w:ascii="Arial" w:hAnsi="Arial" w:cs="Arial"/>
          <w:sz w:val="24"/>
          <w:szCs w:val="24"/>
        </w:rPr>
        <w:t xml:space="preserve"> entitled to costs</w:t>
      </w:r>
      <w:r w:rsidR="007A16EF">
        <w:rPr>
          <w:rFonts w:ascii="Arial" w:hAnsi="Arial" w:cs="Arial"/>
          <w:sz w:val="24"/>
          <w:szCs w:val="24"/>
        </w:rPr>
        <w:t xml:space="preserve">. There exist no other compelling factors that would render the court to deviate from the principle </w:t>
      </w:r>
      <w:r w:rsidR="00080A25">
        <w:rPr>
          <w:rFonts w:ascii="Arial" w:hAnsi="Arial" w:cs="Arial"/>
          <w:sz w:val="24"/>
          <w:szCs w:val="24"/>
        </w:rPr>
        <w:t>that costs follow the event.</w:t>
      </w:r>
    </w:p>
    <w:p w14:paraId="4A454F70" w14:textId="77777777" w:rsidR="003A5CBD" w:rsidRDefault="003A5CBD" w:rsidP="00B3663F">
      <w:pPr>
        <w:spacing w:after="0" w:line="360" w:lineRule="auto"/>
        <w:jc w:val="both"/>
        <w:rPr>
          <w:rFonts w:ascii="Arial" w:hAnsi="Arial" w:cs="Arial"/>
          <w:sz w:val="24"/>
          <w:szCs w:val="24"/>
        </w:rPr>
      </w:pPr>
    </w:p>
    <w:p w14:paraId="60054D5C" w14:textId="77777777" w:rsidR="003A5CBD" w:rsidRDefault="003A5CBD" w:rsidP="00B3663F">
      <w:pPr>
        <w:spacing w:after="0" w:line="360" w:lineRule="auto"/>
        <w:jc w:val="both"/>
        <w:rPr>
          <w:rFonts w:ascii="Arial" w:hAnsi="Arial" w:cs="Arial"/>
          <w:sz w:val="24"/>
          <w:szCs w:val="24"/>
          <w:u w:val="single"/>
        </w:rPr>
      </w:pPr>
      <w:r>
        <w:rPr>
          <w:rFonts w:ascii="Arial" w:hAnsi="Arial" w:cs="Arial"/>
          <w:sz w:val="24"/>
          <w:szCs w:val="24"/>
          <w:u w:val="single"/>
        </w:rPr>
        <w:t>Order</w:t>
      </w:r>
    </w:p>
    <w:p w14:paraId="46759BD0" w14:textId="77777777" w:rsidR="003A5CBD" w:rsidRPr="00E96A92" w:rsidRDefault="003A5CBD" w:rsidP="00B3663F">
      <w:pPr>
        <w:spacing w:after="0" w:line="360" w:lineRule="auto"/>
        <w:jc w:val="both"/>
        <w:rPr>
          <w:rFonts w:ascii="Arial" w:hAnsi="Arial" w:cs="Arial"/>
          <w:sz w:val="24"/>
          <w:szCs w:val="24"/>
          <w:u w:val="single"/>
        </w:rPr>
      </w:pPr>
    </w:p>
    <w:p w14:paraId="28E748CA" w14:textId="77777777" w:rsidR="004E76BA" w:rsidRDefault="004E76BA" w:rsidP="00B3663F">
      <w:pPr>
        <w:spacing w:after="0" w:line="360" w:lineRule="auto"/>
        <w:jc w:val="both"/>
        <w:rPr>
          <w:rFonts w:ascii="Arial" w:hAnsi="Arial" w:cs="Arial"/>
          <w:sz w:val="24"/>
          <w:szCs w:val="24"/>
        </w:rPr>
      </w:pPr>
      <w:r>
        <w:rPr>
          <w:rFonts w:ascii="Arial" w:hAnsi="Arial" w:cs="Arial"/>
          <w:sz w:val="24"/>
          <w:szCs w:val="24"/>
        </w:rPr>
        <w:t>[</w:t>
      </w:r>
      <w:r w:rsidR="003034DB">
        <w:rPr>
          <w:rFonts w:ascii="Arial" w:hAnsi="Arial" w:cs="Arial"/>
          <w:sz w:val="24"/>
          <w:szCs w:val="24"/>
        </w:rPr>
        <w:t>22</w:t>
      </w:r>
      <w:r>
        <w:rPr>
          <w:rFonts w:ascii="Arial" w:hAnsi="Arial" w:cs="Arial"/>
          <w:sz w:val="24"/>
          <w:szCs w:val="24"/>
        </w:rPr>
        <w:t>]</w:t>
      </w:r>
      <w:r>
        <w:rPr>
          <w:rFonts w:ascii="Arial" w:hAnsi="Arial" w:cs="Arial"/>
          <w:sz w:val="24"/>
          <w:szCs w:val="24"/>
        </w:rPr>
        <w:tab/>
        <w:t>In the result I make the following order:</w:t>
      </w:r>
    </w:p>
    <w:p w14:paraId="4BE03923" w14:textId="77777777" w:rsidR="003A5CBD" w:rsidRDefault="003A5CBD" w:rsidP="00B3663F">
      <w:pPr>
        <w:spacing w:after="0" w:line="360" w:lineRule="auto"/>
        <w:jc w:val="both"/>
        <w:rPr>
          <w:rFonts w:ascii="Arial" w:hAnsi="Arial" w:cs="Arial"/>
          <w:sz w:val="24"/>
          <w:szCs w:val="24"/>
        </w:rPr>
      </w:pPr>
    </w:p>
    <w:p w14:paraId="73FCBFB0" w14:textId="77777777" w:rsidR="00357A9E" w:rsidRPr="00357A9E" w:rsidRDefault="004E76BA" w:rsidP="00357A9E">
      <w:pPr>
        <w:spacing w:after="0" w:line="360" w:lineRule="auto"/>
        <w:jc w:val="both"/>
        <w:rPr>
          <w:rFonts w:ascii="Arial" w:hAnsi="Arial" w:cs="Arial"/>
          <w:sz w:val="24"/>
          <w:szCs w:val="24"/>
        </w:rPr>
      </w:pPr>
      <w:r>
        <w:rPr>
          <w:rFonts w:ascii="Arial" w:hAnsi="Arial" w:cs="Arial"/>
          <w:sz w:val="24"/>
          <w:szCs w:val="24"/>
        </w:rPr>
        <w:t>1.</w:t>
      </w:r>
      <w:r w:rsidR="00357A9E" w:rsidRPr="00357A9E">
        <w:rPr>
          <w:rFonts w:ascii="Arial" w:hAnsi="Arial" w:cs="Arial"/>
          <w:sz w:val="24"/>
          <w:szCs w:val="24"/>
        </w:rPr>
        <w:t xml:space="preserve"> The special plea</w:t>
      </w:r>
      <w:r w:rsidR="003A5CBD">
        <w:rPr>
          <w:rFonts w:ascii="Arial" w:hAnsi="Arial" w:cs="Arial"/>
          <w:sz w:val="24"/>
          <w:szCs w:val="24"/>
        </w:rPr>
        <w:t>s</w:t>
      </w:r>
      <w:r w:rsidR="00357A9E" w:rsidRPr="00357A9E">
        <w:rPr>
          <w:rFonts w:ascii="Arial" w:hAnsi="Arial" w:cs="Arial"/>
          <w:sz w:val="24"/>
          <w:szCs w:val="24"/>
        </w:rPr>
        <w:t xml:space="preserve"> o</w:t>
      </w:r>
      <w:r w:rsidR="003A5CBD">
        <w:rPr>
          <w:rFonts w:ascii="Arial" w:hAnsi="Arial" w:cs="Arial"/>
          <w:sz w:val="24"/>
          <w:szCs w:val="24"/>
        </w:rPr>
        <w:t>f</w:t>
      </w:r>
      <w:r w:rsidR="00357A9E" w:rsidRPr="00357A9E">
        <w:rPr>
          <w:rFonts w:ascii="Arial" w:hAnsi="Arial" w:cs="Arial"/>
          <w:sz w:val="24"/>
          <w:szCs w:val="24"/>
        </w:rPr>
        <w:t xml:space="preserve"> prescription and non-joinder are hereby upheld.</w:t>
      </w:r>
    </w:p>
    <w:p w14:paraId="4252CA2F" w14:textId="77777777" w:rsidR="00357A9E" w:rsidRPr="00B860A2" w:rsidRDefault="00357A9E" w:rsidP="00357A9E">
      <w:pPr>
        <w:spacing w:after="0" w:line="360" w:lineRule="auto"/>
        <w:jc w:val="both"/>
        <w:rPr>
          <w:rFonts w:ascii="Arial" w:hAnsi="Arial" w:cs="Arial"/>
          <w:sz w:val="8"/>
          <w:szCs w:val="24"/>
        </w:rPr>
      </w:pPr>
    </w:p>
    <w:p w14:paraId="7D2341AA" w14:textId="77777777" w:rsidR="004E76BA" w:rsidRDefault="00357A9E" w:rsidP="00357A9E">
      <w:pPr>
        <w:spacing w:after="0" w:line="360" w:lineRule="auto"/>
        <w:jc w:val="both"/>
        <w:rPr>
          <w:rFonts w:ascii="Arial" w:hAnsi="Arial" w:cs="Arial"/>
          <w:sz w:val="24"/>
          <w:szCs w:val="24"/>
        </w:rPr>
      </w:pPr>
      <w:r w:rsidRPr="00357A9E">
        <w:rPr>
          <w:rFonts w:ascii="Arial" w:hAnsi="Arial" w:cs="Arial"/>
          <w:sz w:val="24"/>
          <w:szCs w:val="24"/>
        </w:rPr>
        <w:t>2. The plaintiff must pay the costs</w:t>
      </w:r>
      <w:r>
        <w:rPr>
          <w:rFonts w:ascii="Arial" w:hAnsi="Arial" w:cs="Arial"/>
          <w:sz w:val="24"/>
          <w:szCs w:val="24"/>
        </w:rPr>
        <w:t>.</w:t>
      </w:r>
    </w:p>
    <w:p w14:paraId="4C9B19BB" w14:textId="77777777" w:rsidR="003A5CBD" w:rsidRPr="00B860A2" w:rsidRDefault="003A5CBD" w:rsidP="00357A9E">
      <w:pPr>
        <w:spacing w:after="0" w:line="360" w:lineRule="auto"/>
        <w:jc w:val="both"/>
        <w:rPr>
          <w:rFonts w:ascii="Arial" w:hAnsi="Arial" w:cs="Arial"/>
          <w:sz w:val="8"/>
          <w:szCs w:val="24"/>
        </w:rPr>
      </w:pPr>
    </w:p>
    <w:p w14:paraId="75370840" w14:textId="77777777" w:rsidR="00234F9E" w:rsidRDefault="003A5CBD" w:rsidP="00B3663F">
      <w:pPr>
        <w:spacing w:after="0" w:line="360" w:lineRule="auto"/>
        <w:jc w:val="both"/>
        <w:rPr>
          <w:rFonts w:ascii="Arial" w:hAnsi="Arial" w:cs="Arial"/>
          <w:sz w:val="24"/>
          <w:szCs w:val="24"/>
        </w:rPr>
      </w:pPr>
      <w:r>
        <w:rPr>
          <w:rFonts w:ascii="Arial" w:hAnsi="Arial" w:cs="Arial"/>
          <w:sz w:val="24"/>
          <w:szCs w:val="24"/>
        </w:rPr>
        <w:lastRenderedPageBreak/>
        <w:t>3. The matter is removed from the roll and is regarded as finalised.</w:t>
      </w:r>
    </w:p>
    <w:p w14:paraId="5B447FFA" w14:textId="77777777" w:rsidR="00B860A2" w:rsidRDefault="00B860A2" w:rsidP="00B3663F">
      <w:pPr>
        <w:spacing w:after="0" w:line="360" w:lineRule="auto"/>
        <w:jc w:val="both"/>
        <w:rPr>
          <w:rFonts w:ascii="Arial" w:hAnsi="Arial" w:cs="Arial"/>
          <w:sz w:val="24"/>
          <w:szCs w:val="24"/>
        </w:rPr>
      </w:pPr>
    </w:p>
    <w:p w14:paraId="6DEE760E" w14:textId="77777777" w:rsidR="00A149E8" w:rsidRDefault="00A149E8" w:rsidP="00B3663F">
      <w:pPr>
        <w:spacing w:after="0" w:line="360" w:lineRule="auto"/>
        <w:jc w:val="both"/>
        <w:rPr>
          <w:rFonts w:ascii="Arial" w:hAnsi="Arial" w:cs="Arial"/>
          <w:sz w:val="24"/>
          <w:szCs w:val="24"/>
        </w:rPr>
      </w:pPr>
    </w:p>
    <w:p w14:paraId="7033E7ED" w14:textId="77777777" w:rsidR="00A149E8" w:rsidRDefault="00A149E8" w:rsidP="00B3663F">
      <w:pPr>
        <w:spacing w:after="0" w:line="360" w:lineRule="auto"/>
        <w:jc w:val="both"/>
        <w:rPr>
          <w:rFonts w:ascii="Arial" w:hAnsi="Arial" w:cs="Arial"/>
          <w:sz w:val="24"/>
          <w:szCs w:val="24"/>
        </w:rPr>
      </w:pPr>
    </w:p>
    <w:p w14:paraId="12555E38" w14:textId="77777777" w:rsidR="00D70860" w:rsidRPr="00343D62" w:rsidRDefault="00D70860" w:rsidP="00D70860">
      <w:pPr>
        <w:spacing w:after="0" w:line="360" w:lineRule="auto"/>
        <w:ind w:left="357"/>
        <w:jc w:val="right"/>
        <w:rPr>
          <w:rFonts w:ascii="Arial" w:hAnsi="Arial" w:cs="Arial"/>
          <w:sz w:val="24"/>
          <w:szCs w:val="24"/>
        </w:rPr>
      </w:pPr>
      <w:r>
        <w:rPr>
          <w:rFonts w:ascii="Arial" w:hAnsi="Arial" w:cs="Arial"/>
          <w:sz w:val="24"/>
          <w:szCs w:val="24"/>
        </w:rPr>
        <w:tab/>
      </w:r>
      <w:r w:rsidRPr="00343D62">
        <w:rPr>
          <w:rFonts w:ascii="Arial" w:hAnsi="Arial" w:cs="Arial"/>
          <w:sz w:val="24"/>
          <w:szCs w:val="24"/>
        </w:rPr>
        <w:t>______________</w:t>
      </w:r>
    </w:p>
    <w:p w14:paraId="700C4C34" w14:textId="77777777" w:rsidR="00D70860" w:rsidRDefault="00D70860" w:rsidP="00D70860">
      <w:pPr>
        <w:spacing w:after="0" w:line="360" w:lineRule="auto"/>
        <w:ind w:left="357"/>
        <w:jc w:val="right"/>
        <w:rPr>
          <w:rFonts w:ascii="Arial" w:hAnsi="Arial" w:cs="Arial"/>
          <w:sz w:val="24"/>
          <w:szCs w:val="24"/>
        </w:rPr>
      </w:pPr>
      <w:r>
        <w:rPr>
          <w:rFonts w:ascii="Arial" w:hAnsi="Arial" w:cs="Arial"/>
          <w:sz w:val="24"/>
          <w:szCs w:val="24"/>
        </w:rPr>
        <w:t>T</w:t>
      </w:r>
      <w:r w:rsidR="004E76BA">
        <w:rPr>
          <w:rFonts w:ascii="Arial" w:hAnsi="Arial" w:cs="Arial"/>
          <w:sz w:val="24"/>
          <w:szCs w:val="24"/>
        </w:rPr>
        <w:t>.</w:t>
      </w:r>
      <w:r>
        <w:rPr>
          <w:rFonts w:ascii="Arial" w:hAnsi="Arial" w:cs="Arial"/>
          <w:sz w:val="24"/>
          <w:szCs w:val="24"/>
        </w:rPr>
        <w:t>S</w:t>
      </w:r>
      <w:r w:rsidR="003A5CBD">
        <w:rPr>
          <w:rFonts w:ascii="Arial" w:hAnsi="Arial" w:cs="Arial"/>
          <w:sz w:val="24"/>
          <w:szCs w:val="24"/>
        </w:rPr>
        <w:t>.</w:t>
      </w:r>
      <w:r>
        <w:rPr>
          <w:rFonts w:ascii="Arial" w:hAnsi="Arial" w:cs="Arial"/>
          <w:sz w:val="24"/>
          <w:szCs w:val="24"/>
        </w:rPr>
        <w:t xml:space="preserve"> Masuku, </w:t>
      </w:r>
    </w:p>
    <w:p w14:paraId="22D45A22" w14:textId="77777777" w:rsidR="00D70860" w:rsidRDefault="00D70860" w:rsidP="00D70860">
      <w:pPr>
        <w:spacing w:after="0" w:line="360" w:lineRule="auto"/>
        <w:ind w:left="7200" w:firstLine="720"/>
        <w:jc w:val="both"/>
        <w:rPr>
          <w:rFonts w:ascii="Arial" w:hAnsi="Arial" w:cs="Arial"/>
          <w:sz w:val="24"/>
          <w:szCs w:val="24"/>
        </w:rPr>
      </w:pPr>
      <w:r>
        <w:rPr>
          <w:rFonts w:ascii="Arial" w:hAnsi="Arial" w:cs="Arial"/>
          <w:sz w:val="24"/>
          <w:szCs w:val="24"/>
        </w:rPr>
        <w:t>Judge</w:t>
      </w:r>
    </w:p>
    <w:p w14:paraId="47928BEA" w14:textId="77777777" w:rsidR="00B860A2" w:rsidRDefault="00B860A2" w:rsidP="00E96A92">
      <w:pPr>
        <w:rPr>
          <w:rFonts w:ascii="Arial" w:hAnsi="Arial" w:cs="Arial"/>
        </w:rPr>
      </w:pPr>
    </w:p>
    <w:p w14:paraId="5C0E675F" w14:textId="77777777" w:rsidR="00A149E8" w:rsidRDefault="00A149E8" w:rsidP="00E96A92">
      <w:pPr>
        <w:rPr>
          <w:rFonts w:ascii="Arial" w:hAnsi="Arial" w:cs="Arial"/>
        </w:rPr>
      </w:pPr>
    </w:p>
    <w:p w14:paraId="42B191E0" w14:textId="77777777" w:rsidR="0039019B" w:rsidRDefault="0039019B" w:rsidP="00E96A92">
      <w:pPr>
        <w:rPr>
          <w:rFonts w:ascii="Arial" w:hAnsi="Arial" w:cs="Arial"/>
        </w:rPr>
      </w:pPr>
    </w:p>
    <w:p w14:paraId="31360B07" w14:textId="77777777" w:rsidR="0039019B" w:rsidRDefault="0039019B" w:rsidP="00E96A92">
      <w:pPr>
        <w:rPr>
          <w:rFonts w:ascii="Arial" w:hAnsi="Arial" w:cs="Arial"/>
        </w:rPr>
      </w:pPr>
    </w:p>
    <w:p w14:paraId="0151DE6B" w14:textId="77777777" w:rsidR="0039019B" w:rsidRDefault="0039019B" w:rsidP="00E96A92">
      <w:pPr>
        <w:rPr>
          <w:rFonts w:ascii="Arial" w:hAnsi="Arial" w:cs="Arial"/>
        </w:rPr>
      </w:pPr>
    </w:p>
    <w:p w14:paraId="3CCE5E4D" w14:textId="77777777" w:rsidR="0039019B" w:rsidRDefault="0039019B" w:rsidP="00E96A92">
      <w:pPr>
        <w:rPr>
          <w:rFonts w:ascii="Arial" w:hAnsi="Arial" w:cs="Arial"/>
        </w:rPr>
      </w:pPr>
    </w:p>
    <w:p w14:paraId="540488FD" w14:textId="77777777" w:rsidR="0039019B" w:rsidRDefault="0039019B" w:rsidP="00E96A92">
      <w:pPr>
        <w:rPr>
          <w:rFonts w:ascii="Arial" w:hAnsi="Arial" w:cs="Arial"/>
        </w:rPr>
      </w:pPr>
    </w:p>
    <w:p w14:paraId="4D082F1F" w14:textId="77777777" w:rsidR="0039019B" w:rsidRDefault="0039019B" w:rsidP="00E96A92">
      <w:pPr>
        <w:rPr>
          <w:rFonts w:ascii="Arial" w:hAnsi="Arial" w:cs="Arial"/>
        </w:rPr>
      </w:pPr>
    </w:p>
    <w:p w14:paraId="4E04909A" w14:textId="77777777" w:rsidR="0039019B" w:rsidRDefault="0039019B" w:rsidP="00E96A92">
      <w:pPr>
        <w:rPr>
          <w:rFonts w:ascii="Arial" w:hAnsi="Arial" w:cs="Arial"/>
        </w:rPr>
      </w:pPr>
    </w:p>
    <w:p w14:paraId="202C43B5" w14:textId="77777777" w:rsidR="0039019B" w:rsidRDefault="0039019B" w:rsidP="00E96A92">
      <w:pPr>
        <w:rPr>
          <w:rFonts w:ascii="Arial" w:hAnsi="Arial" w:cs="Arial"/>
        </w:rPr>
      </w:pPr>
    </w:p>
    <w:p w14:paraId="5D2E2F79" w14:textId="77777777" w:rsidR="0039019B" w:rsidRDefault="0039019B" w:rsidP="00E96A92">
      <w:pPr>
        <w:rPr>
          <w:rFonts w:ascii="Arial" w:hAnsi="Arial" w:cs="Arial"/>
        </w:rPr>
      </w:pPr>
    </w:p>
    <w:p w14:paraId="4FE0220D" w14:textId="77777777" w:rsidR="0039019B" w:rsidRDefault="0039019B" w:rsidP="00E96A92">
      <w:pPr>
        <w:rPr>
          <w:rFonts w:ascii="Arial" w:hAnsi="Arial" w:cs="Arial"/>
        </w:rPr>
      </w:pPr>
    </w:p>
    <w:p w14:paraId="6487388B" w14:textId="77777777" w:rsidR="0039019B" w:rsidRDefault="0039019B" w:rsidP="00E96A92">
      <w:pPr>
        <w:rPr>
          <w:rFonts w:ascii="Arial" w:hAnsi="Arial" w:cs="Arial"/>
        </w:rPr>
      </w:pPr>
    </w:p>
    <w:p w14:paraId="329114F3" w14:textId="77777777" w:rsidR="0039019B" w:rsidRDefault="0039019B" w:rsidP="00E96A92">
      <w:pPr>
        <w:rPr>
          <w:rFonts w:ascii="Arial" w:hAnsi="Arial" w:cs="Arial"/>
        </w:rPr>
      </w:pPr>
    </w:p>
    <w:p w14:paraId="02DD69B3" w14:textId="77777777" w:rsidR="0039019B" w:rsidRDefault="0039019B" w:rsidP="00E96A92">
      <w:pPr>
        <w:rPr>
          <w:rFonts w:ascii="Arial" w:hAnsi="Arial" w:cs="Arial"/>
        </w:rPr>
      </w:pPr>
    </w:p>
    <w:p w14:paraId="032CAD15" w14:textId="77777777" w:rsidR="0039019B" w:rsidRDefault="0039019B" w:rsidP="00E96A92">
      <w:pPr>
        <w:rPr>
          <w:rFonts w:ascii="Arial" w:hAnsi="Arial" w:cs="Arial"/>
        </w:rPr>
      </w:pPr>
    </w:p>
    <w:p w14:paraId="63F8A2D2" w14:textId="77777777" w:rsidR="0039019B" w:rsidRDefault="0039019B" w:rsidP="00E96A92">
      <w:pPr>
        <w:rPr>
          <w:rFonts w:ascii="Arial" w:hAnsi="Arial" w:cs="Arial"/>
        </w:rPr>
      </w:pPr>
    </w:p>
    <w:p w14:paraId="548B38DC" w14:textId="77777777" w:rsidR="0039019B" w:rsidRDefault="0039019B" w:rsidP="00E96A92">
      <w:pPr>
        <w:rPr>
          <w:rFonts w:ascii="Arial" w:hAnsi="Arial" w:cs="Arial"/>
        </w:rPr>
      </w:pPr>
    </w:p>
    <w:p w14:paraId="7C113BAA" w14:textId="77777777" w:rsidR="0039019B" w:rsidRDefault="0039019B" w:rsidP="00E96A92">
      <w:pPr>
        <w:rPr>
          <w:rFonts w:ascii="Arial" w:hAnsi="Arial" w:cs="Arial"/>
        </w:rPr>
      </w:pPr>
    </w:p>
    <w:p w14:paraId="3C2AF09A" w14:textId="77777777" w:rsidR="0039019B" w:rsidRDefault="0039019B" w:rsidP="00E96A92">
      <w:pPr>
        <w:rPr>
          <w:rFonts w:ascii="Arial" w:hAnsi="Arial" w:cs="Arial"/>
        </w:rPr>
      </w:pPr>
    </w:p>
    <w:p w14:paraId="565D29EC" w14:textId="77777777" w:rsidR="0039019B" w:rsidRDefault="0039019B" w:rsidP="00E96A92">
      <w:pPr>
        <w:rPr>
          <w:rFonts w:ascii="Arial" w:hAnsi="Arial" w:cs="Arial"/>
        </w:rPr>
      </w:pPr>
    </w:p>
    <w:p w14:paraId="4F1E24BD" w14:textId="77777777" w:rsidR="0039019B" w:rsidRDefault="0039019B" w:rsidP="00E96A92">
      <w:pPr>
        <w:rPr>
          <w:rFonts w:ascii="Arial" w:hAnsi="Arial" w:cs="Arial"/>
        </w:rPr>
      </w:pPr>
    </w:p>
    <w:p w14:paraId="2FA09FC6" w14:textId="77777777" w:rsidR="00A149E8" w:rsidRDefault="00A149E8" w:rsidP="00E96A92">
      <w:pPr>
        <w:rPr>
          <w:rFonts w:ascii="Arial" w:hAnsi="Arial" w:cs="Arial"/>
        </w:rPr>
      </w:pPr>
    </w:p>
    <w:p w14:paraId="401E36DC" w14:textId="527456FA" w:rsidR="004E71C6" w:rsidRPr="004E71C6" w:rsidRDefault="004E71C6" w:rsidP="00E96A92">
      <w:pPr>
        <w:rPr>
          <w:rFonts w:ascii="Arial" w:hAnsi="Arial" w:cs="Arial"/>
        </w:rPr>
      </w:pPr>
      <w:r w:rsidRPr="004E71C6">
        <w:rPr>
          <w:rFonts w:ascii="Arial" w:hAnsi="Arial" w:cs="Arial"/>
        </w:rPr>
        <w:lastRenderedPageBreak/>
        <w:t>APPEARANCES</w:t>
      </w:r>
      <w:r w:rsidR="0039019B">
        <w:rPr>
          <w:rFonts w:ascii="Arial" w:hAnsi="Arial" w:cs="Arial"/>
        </w:rPr>
        <w:t>:</w:t>
      </w:r>
    </w:p>
    <w:p w14:paraId="622B7E25" w14:textId="77777777" w:rsidR="004E71C6" w:rsidRPr="004E71C6" w:rsidRDefault="004E71C6" w:rsidP="004E71C6">
      <w:pPr>
        <w:pStyle w:val="BodyText"/>
        <w:autoSpaceDE w:val="0"/>
        <w:autoSpaceDN w:val="0"/>
        <w:adjustRightInd w:val="0"/>
        <w:spacing w:line="360" w:lineRule="auto"/>
        <w:jc w:val="both"/>
        <w:rPr>
          <w:rFonts w:ascii="Arial" w:hAnsi="Arial" w:cs="Arial"/>
        </w:rPr>
      </w:pPr>
    </w:p>
    <w:p w14:paraId="399344AF" w14:textId="77777777" w:rsidR="004E71C6" w:rsidRPr="004E71C6" w:rsidRDefault="004E71C6" w:rsidP="004E71C6">
      <w:pPr>
        <w:tabs>
          <w:tab w:val="left" w:pos="3960"/>
        </w:tabs>
        <w:rPr>
          <w:rFonts w:ascii="Arial" w:hAnsi="Arial" w:cs="Arial"/>
          <w:sz w:val="24"/>
          <w:szCs w:val="24"/>
        </w:rPr>
      </w:pPr>
      <w:r w:rsidRPr="004E71C6">
        <w:rPr>
          <w:rFonts w:ascii="Arial" w:hAnsi="Arial" w:cs="Arial"/>
          <w:sz w:val="24"/>
          <w:szCs w:val="24"/>
        </w:rPr>
        <w:t>PLAINTIFF:</w:t>
      </w:r>
      <w:r w:rsidRPr="004E71C6">
        <w:rPr>
          <w:rFonts w:ascii="Arial" w:hAnsi="Arial" w:cs="Arial"/>
          <w:sz w:val="24"/>
          <w:szCs w:val="24"/>
        </w:rPr>
        <w:tab/>
      </w:r>
      <w:r w:rsidR="00666724">
        <w:rPr>
          <w:rFonts w:ascii="Arial" w:hAnsi="Arial" w:cs="Arial"/>
          <w:sz w:val="24"/>
          <w:szCs w:val="24"/>
        </w:rPr>
        <w:t>M. Amupolo</w:t>
      </w:r>
    </w:p>
    <w:p w14:paraId="61BEAEFC" w14:textId="77777777" w:rsidR="004E71C6" w:rsidRDefault="00666724" w:rsidP="004E71C6">
      <w:pPr>
        <w:autoSpaceDE w:val="0"/>
        <w:autoSpaceDN w:val="0"/>
        <w:adjustRightInd w:val="0"/>
        <w:ind w:left="3960"/>
        <w:rPr>
          <w:rFonts w:ascii="Arial" w:hAnsi="Arial" w:cs="Arial"/>
          <w:sz w:val="24"/>
          <w:szCs w:val="24"/>
        </w:rPr>
      </w:pPr>
      <w:r>
        <w:rPr>
          <w:rFonts w:ascii="Arial" w:hAnsi="Arial" w:cs="Arial"/>
          <w:sz w:val="24"/>
          <w:szCs w:val="24"/>
        </w:rPr>
        <w:t xml:space="preserve">Of Amupolo &amp; </w:t>
      </w:r>
      <w:r w:rsidR="004E71C6">
        <w:rPr>
          <w:rFonts w:ascii="Arial" w:hAnsi="Arial" w:cs="Arial"/>
          <w:sz w:val="24"/>
          <w:szCs w:val="24"/>
        </w:rPr>
        <w:t>Co. Inc.</w:t>
      </w:r>
    </w:p>
    <w:p w14:paraId="54399960" w14:textId="40BDC893" w:rsidR="0039019B" w:rsidRPr="004E71C6" w:rsidRDefault="0039019B" w:rsidP="004E71C6">
      <w:pPr>
        <w:autoSpaceDE w:val="0"/>
        <w:autoSpaceDN w:val="0"/>
        <w:adjustRightInd w:val="0"/>
        <w:ind w:left="3960"/>
        <w:rPr>
          <w:rFonts w:ascii="Arial" w:hAnsi="Arial" w:cs="Arial"/>
          <w:sz w:val="24"/>
          <w:szCs w:val="24"/>
        </w:rPr>
      </w:pPr>
      <w:r>
        <w:rPr>
          <w:rFonts w:ascii="Arial" w:hAnsi="Arial" w:cs="Arial"/>
          <w:sz w:val="24"/>
          <w:szCs w:val="24"/>
        </w:rPr>
        <w:t>Oshakati</w:t>
      </w:r>
    </w:p>
    <w:p w14:paraId="6B4BE956" w14:textId="77777777" w:rsidR="004E71C6" w:rsidRPr="004E71C6" w:rsidRDefault="004E71C6" w:rsidP="004E71C6">
      <w:pPr>
        <w:tabs>
          <w:tab w:val="left" w:pos="3960"/>
        </w:tabs>
        <w:rPr>
          <w:rFonts w:ascii="Arial" w:hAnsi="Arial" w:cs="Arial"/>
          <w:sz w:val="24"/>
          <w:szCs w:val="24"/>
        </w:rPr>
      </w:pPr>
    </w:p>
    <w:p w14:paraId="5A4388BE" w14:textId="77777777" w:rsidR="004E71C6" w:rsidRDefault="004E71C6" w:rsidP="004E71C6">
      <w:pPr>
        <w:tabs>
          <w:tab w:val="left" w:pos="3960"/>
        </w:tabs>
        <w:rPr>
          <w:rFonts w:ascii="Arial" w:hAnsi="Arial" w:cs="Arial"/>
          <w:sz w:val="24"/>
          <w:szCs w:val="24"/>
        </w:rPr>
      </w:pPr>
      <w:r w:rsidRPr="004E71C6">
        <w:rPr>
          <w:rFonts w:ascii="Arial" w:hAnsi="Arial" w:cs="Arial"/>
          <w:sz w:val="24"/>
          <w:szCs w:val="24"/>
        </w:rPr>
        <w:t>DEFENDANT:</w:t>
      </w:r>
      <w:r w:rsidRPr="004E71C6">
        <w:rPr>
          <w:rFonts w:ascii="Arial" w:hAnsi="Arial" w:cs="Arial"/>
          <w:sz w:val="24"/>
          <w:szCs w:val="24"/>
        </w:rPr>
        <w:tab/>
      </w:r>
      <w:r w:rsidR="00666724">
        <w:rPr>
          <w:rFonts w:ascii="Arial" w:hAnsi="Arial" w:cs="Arial"/>
          <w:sz w:val="24"/>
          <w:szCs w:val="24"/>
        </w:rPr>
        <w:t>S. Shakumu</w:t>
      </w:r>
    </w:p>
    <w:p w14:paraId="6BE1CEA4" w14:textId="77777777" w:rsidR="004E71C6" w:rsidRDefault="004E71C6" w:rsidP="004E71C6">
      <w:pPr>
        <w:tabs>
          <w:tab w:val="left" w:pos="3960"/>
        </w:tabs>
        <w:rPr>
          <w:rFonts w:ascii="Arial" w:hAnsi="Arial" w:cs="Arial"/>
          <w:sz w:val="24"/>
          <w:szCs w:val="24"/>
        </w:rPr>
      </w:pPr>
      <w:r>
        <w:rPr>
          <w:rFonts w:ascii="Arial" w:hAnsi="Arial" w:cs="Arial"/>
          <w:sz w:val="24"/>
          <w:szCs w:val="24"/>
        </w:rPr>
        <w:tab/>
      </w:r>
      <w:r w:rsidR="003F4ACE">
        <w:rPr>
          <w:rFonts w:ascii="Arial" w:hAnsi="Arial" w:cs="Arial"/>
          <w:sz w:val="24"/>
          <w:szCs w:val="24"/>
        </w:rPr>
        <w:t>Of Kishi Shakumu &amp; Co. Inc</w:t>
      </w:r>
      <w:r>
        <w:rPr>
          <w:rFonts w:ascii="Arial" w:hAnsi="Arial" w:cs="Arial"/>
          <w:sz w:val="24"/>
          <w:szCs w:val="24"/>
        </w:rPr>
        <w:t>.</w:t>
      </w:r>
    </w:p>
    <w:p w14:paraId="6C668315" w14:textId="1BF94EF3" w:rsidR="0039019B" w:rsidRPr="004E71C6" w:rsidRDefault="0039019B" w:rsidP="004E71C6">
      <w:pPr>
        <w:tabs>
          <w:tab w:val="left" w:pos="3960"/>
        </w:tabs>
        <w:rPr>
          <w:rFonts w:ascii="Arial" w:hAnsi="Arial" w:cs="Arial"/>
          <w:sz w:val="24"/>
          <w:szCs w:val="24"/>
        </w:rPr>
      </w:pPr>
      <w:r>
        <w:rPr>
          <w:rFonts w:ascii="Arial" w:hAnsi="Arial" w:cs="Arial"/>
          <w:sz w:val="24"/>
          <w:szCs w:val="24"/>
        </w:rPr>
        <w:tab/>
      </w:r>
      <w:r w:rsidRPr="0039019B">
        <w:rPr>
          <w:rFonts w:ascii="Arial" w:hAnsi="Arial" w:cs="Arial"/>
          <w:sz w:val="24"/>
          <w:szCs w:val="24"/>
        </w:rPr>
        <w:t>Oshakati</w:t>
      </w:r>
    </w:p>
    <w:p w14:paraId="50C15FD0" w14:textId="77777777" w:rsidR="00D70860" w:rsidRPr="00B3663F" w:rsidRDefault="00D70860" w:rsidP="00B3663F">
      <w:pPr>
        <w:spacing w:after="0" w:line="360" w:lineRule="auto"/>
        <w:jc w:val="both"/>
        <w:rPr>
          <w:rFonts w:ascii="Arial" w:hAnsi="Arial" w:cs="Arial"/>
          <w:sz w:val="24"/>
          <w:szCs w:val="24"/>
        </w:rPr>
      </w:pPr>
    </w:p>
    <w:sectPr w:rsidR="00D70860" w:rsidRPr="00B3663F" w:rsidSect="006142C8">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A5307" w14:textId="77777777" w:rsidR="00EB217A" w:rsidRDefault="00EB217A" w:rsidP="0009487E">
      <w:pPr>
        <w:spacing w:after="0" w:line="240" w:lineRule="auto"/>
      </w:pPr>
      <w:r>
        <w:separator/>
      </w:r>
    </w:p>
  </w:endnote>
  <w:endnote w:type="continuationSeparator" w:id="0">
    <w:p w14:paraId="7A2DEFDA" w14:textId="77777777" w:rsidR="00EB217A" w:rsidRDefault="00EB217A" w:rsidP="0009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2085F" w14:textId="77777777" w:rsidR="00EB217A" w:rsidRDefault="00EB217A" w:rsidP="0009487E">
      <w:pPr>
        <w:spacing w:after="0" w:line="240" w:lineRule="auto"/>
      </w:pPr>
      <w:r>
        <w:separator/>
      </w:r>
    </w:p>
  </w:footnote>
  <w:footnote w:type="continuationSeparator" w:id="0">
    <w:p w14:paraId="3FFA571A" w14:textId="77777777" w:rsidR="00EB217A" w:rsidRDefault="00EB217A" w:rsidP="0009487E">
      <w:pPr>
        <w:spacing w:after="0" w:line="240" w:lineRule="auto"/>
      </w:pPr>
      <w:r>
        <w:continuationSeparator/>
      </w:r>
    </w:p>
  </w:footnote>
  <w:footnote w:id="1">
    <w:p w14:paraId="4EF2AA7C" w14:textId="77777777" w:rsidR="00A63DBE" w:rsidRPr="008676AB" w:rsidRDefault="00A63DBE" w:rsidP="007A5275">
      <w:pPr>
        <w:pStyle w:val="FootnoteText"/>
        <w:rPr>
          <w:rFonts w:ascii="Arial" w:hAnsi="Arial" w:cs="Arial"/>
        </w:rPr>
      </w:pPr>
      <w:r w:rsidRPr="007A5275">
        <w:rPr>
          <w:rStyle w:val="FootnoteReference"/>
          <w:rFonts w:ascii="Arial" w:hAnsi="Arial" w:cs="Arial"/>
        </w:rPr>
        <w:footnoteRef/>
      </w:r>
      <w:r w:rsidRPr="007A5275">
        <w:rPr>
          <w:rFonts w:ascii="Arial" w:hAnsi="Arial" w:cs="Arial"/>
        </w:rPr>
        <w:t xml:space="preserve"> </w:t>
      </w:r>
      <w:r w:rsidRPr="008676AB">
        <w:rPr>
          <w:rFonts w:ascii="Arial" w:hAnsi="Arial" w:cs="Arial"/>
          <w:i/>
        </w:rPr>
        <w:t>(</w:t>
      </w:r>
      <w:r w:rsidRPr="008676AB">
        <w:rPr>
          <w:rFonts w:ascii="Arial" w:hAnsi="Arial" w:cs="Arial"/>
        </w:rPr>
        <w:t>HC-MD-CIV-ACT-OTH-2017/01174) [201</w:t>
      </w:r>
      <w:r>
        <w:rPr>
          <w:rFonts w:ascii="Arial" w:hAnsi="Arial" w:cs="Arial"/>
        </w:rPr>
        <w:t xml:space="preserve">8] NAHCMD 212 (13 July 2018), </w:t>
      </w:r>
      <w:r w:rsidRPr="008676AB">
        <w:rPr>
          <w:rFonts w:ascii="Arial" w:hAnsi="Arial" w:cs="Arial"/>
        </w:rPr>
        <w:t>para 13 and 14 at page 9.</w:t>
      </w:r>
    </w:p>
    <w:p w14:paraId="4E833A8D" w14:textId="77777777" w:rsidR="00A63DBE" w:rsidRPr="007A5275" w:rsidRDefault="00A63DBE">
      <w:pPr>
        <w:pStyle w:val="FootnoteText"/>
        <w:rPr>
          <w:lang w:val="en-ZA"/>
        </w:rPr>
      </w:pPr>
    </w:p>
  </w:footnote>
  <w:footnote w:id="2">
    <w:p w14:paraId="1B6A1575" w14:textId="77777777" w:rsidR="00A63DBE" w:rsidRPr="0039019B" w:rsidRDefault="00A63DBE">
      <w:pPr>
        <w:pStyle w:val="FootnoteText"/>
        <w:rPr>
          <w:rFonts w:ascii="Arial" w:hAnsi="Arial" w:cs="Arial"/>
        </w:rPr>
      </w:pPr>
      <w:r w:rsidRPr="00E41F7F">
        <w:rPr>
          <w:rStyle w:val="FootnoteReference"/>
          <w:rFonts w:ascii="Arial" w:hAnsi="Arial" w:cs="Arial"/>
        </w:rPr>
        <w:footnoteRef/>
      </w:r>
      <w:r w:rsidRPr="00E41F7F">
        <w:rPr>
          <w:rFonts w:ascii="Arial" w:hAnsi="Arial" w:cs="Arial"/>
        </w:rPr>
        <w:t xml:space="preserve"> </w:t>
      </w:r>
      <w:r w:rsidRPr="00E41F7F">
        <w:rPr>
          <w:rFonts w:ascii="Arial" w:hAnsi="Arial" w:cs="Arial"/>
          <w:i/>
        </w:rPr>
        <w:t xml:space="preserve">( </w:t>
      </w:r>
      <w:r w:rsidRPr="00E41F7F">
        <w:rPr>
          <w:rFonts w:ascii="Arial" w:hAnsi="Arial" w:cs="Arial"/>
        </w:rPr>
        <w:t>HC-MD-CIV-ACT-CON-2016/03949)[2017</w:t>
      </w:r>
      <w:r w:rsidRPr="0039019B">
        <w:rPr>
          <w:rFonts w:ascii="Arial" w:hAnsi="Arial" w:cs="Arial"/>
        </w:rPr>
        <w:t>] NAHCMD 217 (9 August 2017).</w:t>
      </w:r>
    </w:p>
  </w:footnote>
  <w:footnote w:id="3">
    <w:p w14:paraId="4FC5E200" w14:textId="77777777" w:rsidR="00A63DBE" w:rsidRPr="00E41F7F" w:rsidRDefault="00A63DBE" w:rsidP="00722729">
      <w:pPr>
        <w:pStyle w:val="FootnoteText"/>
        <w:rPr>
          <w:rFonts w:ascii="Arial" w:hAnsi="Arial" w:cs="Arial"/>
        </w:rPr>
      </w:pPr>
      <w:r w:rsidRPr="00E41F7F">
        <w:rPr>
          <w:rStyle w:val="FootnoteReference"/>
          <w:rFonts w:ascii="Arial" w:hAnsi="Arial" w:cs="Arial"/>
        </w:rPr>
        <w:footnoteRef/>
      </w:r>
      <w:r w:rsidRPr="00E41F7F">
        <w:rPr>
          <w:rFonts w:ascii="Arial" w:hAnsi="Arial" w:cs="Arial"/>
        </w:rPr>
        <w:t xml:space="preserve"> HC 1816/10 and HC 3285/10.</w:t>
      </w:r>
    </w:p>
  </w:footnote>
  <w:footnote w:id="4">
    <w:p w14:paraId="757BF230" w14:textId="77777777" w:rsidR="00A63DBE" w:rsidRPr="00563FD0" w:rsidRDefault="00A63DBE" w:rsidP="00722729">
      <w:pPr>
        <w:pStyle w:val="FootnoteText"/>
        <w:rPr>
          <w:rFonts w:ascii="Arial" w:hAnsi="Arial" w:cs="Arial"/>
        </w:rPr>
      </w:pPr>
      <w:r w:rsidRPr="00E41F7F">
        <w:rPr>
          <w:rStyle w:val="FootnoteReference"/>
          <w:rFonts w:ascii="Arial" w:hAnsi="Arial" w:cs="Arial"/>
        </w:rPr>
        <w:footnoteRef/>
      </w:r>
      <w:r w:rsidRPr="00E41F7F">
        <w:rPr>
          <w:rFonts w:ascii="Arial" w:hAnsi="Arial" w:cs="Arial"/>
        </w:rPr>
        <w:t xml:space="preserve"> [Cap </w:t>
      </w:r>
      <w:r w:rsidRPr="00E41F7F">
        <w:rPr>
          <w:rFonts w:ascii="Arial" w:hAnsi="Arial" w:cs="Arial"/>
          <w:i/>
        </w:rPr>
        <w:t>8:11</w:t>
      </w:r>
      <w:r w:rsidRPr="00E41F7F">
        <w:rPr>
          <w:rFonts w:ascii="Arial" w:hAnsi="Arial" w:cs="Arial"/>
        </w:rPr>
        <w:t>].</w:t>
      </w:r>
    </w:p>
  </w:footnote>
  <w:footnote w:id="5">
    <w:p w14:paraId="2F0713A0" w14:textId="77777777" w:rsidR="00A63DBE" w:rsidRPr="00234F9E" w:rsidRDefault="00A63DBE">
      <w:pPr>
        <w:pStyle w:val="FootnoteText"/>
        <w:rPr>
          <w:rFonts w:ascii="Arial" w:hAnsi="Arial" w:cs="Arial"/>
          <w:lang w:val="en-ZA"/>
        </w:rPr>
      </w:pPr>
      <w:r w:rsidRPr="00234F9E">
        <w:rPr>
          <w:rStyle w:val="FootnoteReference"/>
          <w:rFonts w:ascii="Arial" w:hAnsi="Arial" w:cs="Arial"/>
        </w:rPr>
        <w:footnoteRef/>
      </w:r>
      <w:r w:rsidRPr="00234F9E">
        <w:rPr>
          <w:rFonts w:ascii="Arial" w:hAnsi="Arial" w:cs="Arial"/>
        </w:rPr>
        <w:t xml:space="preserve"> 1949 (3) SA 637 (A)</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78578"/>
      <w:docPartObj>
        <w:docPartGallery w:val="Page Numbers (Top of Page)"/>
        <w:docPartUnique/>
      </w:docPartObj>
    </w:sdtPr>
    <w:sdtEndPr>
      <w:rPr>
        <w:noProof/>
      </w:rPr>
    </w:sdtEndPr>
    <w:sdtContent>
      <w:p w14:paraId="3C06A839" w14:textId="77777777" w:rsidR="00A63DBE" w:rsidRDefault="00A63DBE">
        <w:pPr>
          <w:pStyle w:val="Header"/>
          <w:jc w:val="right"/>
        </w:pPr>
        <w:r>
          <w:fldChar w:fldCharType="begin"/>
        </w:r>
        <w:r>
          <w:instrText xml:space="preserve"> PAGE   \* MERGEFORMAT </w:instrText>
        </w:r>
        <w:r>
          <w:fldChar w:fldCharType="separate"/>
        </w:r>
        <w:r w:rsidR="0039019B">
          <w:rPr>
            <w:noProof/>
          </w:rPr>
          <w:t>2</w:t>
        </w:r>
        <w:r>
          <w:rPr>
            <w:noProof/>
          </w:rPr>
          <w:fldChar w:fldCharType="end"/>
        </w:r>
      </w:p>
    </w:sdtContent>
  </w:sdt>
  <w:p w14:paraId="667069C6" w14:textId="77777777" w:rsidR="00A63DBE" w:rsidRDefault="00A63D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3D4D8" w14:textId="77777777" w:rsidR="00A63DBE" w:rsidRDefault="00A63DBE">
    <w:pPr>
      <w:pStyle w:val="Header"/>
      <w:jc w:val="right"/>
    </w:pPr>
  </w:p>
  <w:p w14:paraId="388922D6" w14:textId="77777777" w:rsidR="00A63DBE" w:rsidRDefault="00A63D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C4"/>
    <w:rsid w:val="0001498D"/>
    <w:rsid w:val="000248BF"/>
    <w:rsid w:val="00036402"/>
    <w:rsid w:val="000507BD"/>
    <w:rsid w:val="000632AB"/>
    <w:rsid w:val="00080A25"/>
    <w:rsid w:val="0009487E"/>
    <w:rsid w:val="000A3727"/>
    <w:rsid w:val="000C004E"/>
    <w:rsid w:val="000C032B"/>
    <w:rsid w:val="000C171D"/>
    <w:rsid w:val="000E70D8"/>
    <w:rsid w:val="001374F4"/>
    <w:rsid w:val="00143427"/>
    <w:rsid w:val="00177763"/>
    <w:rsid w:val="001942CE"/>
    <w:rsid w:val="001B4380"/>
    <w:rsid w:val="001F2305"/>
    <w:rsid w:val="0021643F"/>
    <w:rsid w:val="00234F9E"/>
    <w:rsid w:val="002614D1"/>
    <w:rsid w:val="002F1C40"/>
    <w:rsid w:val="002F4B90"/>
    <w:rsid w:val="003034DB"/>
    <w:rsid w:val="00311A6B"/>
    <w:rsid w:val="00352246"/>
    <w:rsid w:val="003557A6"/>
    <w:rsid w:val="00357A9E"/>
    <w:rsid w:val="0039019B"/>
    <w:rsid w:val="003A5CBD"/>
    <w:rsid w:val="003E4990"/>
    <w:rsid w:val="003F209B"/>
    <w:rsid w:val="003F4ACE"/>
    <w:rsid w:val="00425125"/>
    <w:rsid w:val="00444D38"/>
    <w:rsid w:val="00452ABB"/>
    <w:rsid w:val="004557F3"/>
    <w:rsid w:val="00487E68"/>
    <w:rsid w:val="00494938"/>
    <w:rsid w:val="004E713B"/>
    <w:rsid w:val="004E71C6"/>
    <w:rsid w:val="004E76BA"/>
    <w:rsid w:val="0054061F"/>
    <w:rsid w:val="00584754"/>
    <w:rsid w:val="005B12DA"/>
    <w:rsid w:val="005B2C2F"/>
    <w:rsid w:val="006142C8"/>
    <w:rsid w:val="00614ACA"/>
    <w:rsid w:val="00614DB2"/>
    <w:rsid w:val="006165B2"/>
    <w:rsid w:val="00666724"/>
    <w:rsid w:val="0066703D"/>
    <w:rsid w:val="006C4A1D"/>
    <w:rsid w:val="006F07C4"/>
    <w:rsid w:val="006F0B89"/>
    <w:rsid w:val="006F2445"/>
    <w:rsid w:val="006F2FFB"/>
    <w:rsid w:val="006F3395"/>
    <w:rsid w:val="00702525"/>
    <w:rsid w:val="00703974"/>
    <w:rsid w:val="00722729"/>
    <w:rsid w:val="0073752C"/>
    <w:rsid w:val="007452C5"/>
    <w:rsid w:val="007A0958"/>
    <w:rsid w:val="007A16EF"/>
    <w:rsid w:val="007A5275"/>
    <w:rsid w:val="007B4E3A"/>
    <w:rsid w:val="007B5589"/>
    <w:rsid w:val="007C0345"/>
    <w:rsid w:val="00803958"/>
    <w:rsid w:val="00811D7F"/>
    <w:rsid w:val="00835F4F"/>
    <w:rsid w:val="008676AB"/>
    <w:rsid w:val="00871306"/>
    <w:rsid w:val="00890CC9"/>
    <w:rsid w:val="0089314D"/>
    <w:rsid w:val="00893B06"/>
    <w:rsid w:val="008A0949"/>
    <w:rsid w:val="008A6EC7"/>
    <w:rsid w:val="008D1320"/>
    <w:rsid w:val="0091552F"/>
    <w:rsid w:val="00921645"/>
    <w:rsid w:val="009253B1"/>
    <w:rsid w:val="0095078A"/>
    <w:rsid w:val="00954153"/>
    <w:rsid w:val="00961470"/>
    <w:rsid w:val="009B4992"/>
    <w:rsid w:val="009F60AC"/>
    <w:rsid w:val="00A000FA"/>
    <w:rsid w:val="00A00A22"/>
    <w:rsid w:val="00A05C38"/>
    <w:rsid w:val="00A149E8"/>
    <w:rsid w:val="00A15E4A"/>
    <w:rsid w:val="00A22B1B"/>
    <w:rsid w:val="00A47EC9"/>
    <w:rsid w:val="00A554FC"/>
    <w:rsid w:val="00A63DBE"/>
    <w:rsid w:val="00AC21BE"/>
    <w:rsid w:val="00AD16E0"/>
    <w:rsid w:val="00AD75A6"/>
    <w:rsid w:val="00B2203B"/>
    <w:rsid w:val="00B3663F"/>
    <w:rsid w:val="00B860A2"/>
    <w:rsid w:val="00B9101D"/>
    <w:rsid w:val="00BB1E5F"/>
    <w:rsid w:val="00BD1A4F"/>
    <w:rsid w:val="00BE2C69"/>
    <w:rsid w:val="00BE7013"/>
    <w:rsid w:val="00C036D1"/>
    <w:rsid w:val="00C0653A"/>
    <w:rsid w:val="00C26011"/>
    <w:rsid w:val="00C84CF9"/>
    <w:rsid w:val="00CB577D"/>
    <w:rsid w:val="00CB5ECF"/>
    <w:rsid w:val="00CC2363"/>
    <w:rsid w:val="00CC2CF3"/>
    <w:rsid w:val="00CD30EE"/>
    <w:rsid w:val="00CE4B0C"/>
    <w:rsid w:val="00CF77C1"/>
    <w:rsid w:val="00D032D8"/>
    <w:rsid w:val="00D16FEB"/>
    <w:rsid w:val="00D20864"/>
    <w:rsid w:val="00D21D4F"/>
    <w:rsid w:val="00D70860"/>
    <w:rsid w:val="00D95594"/>
    <w:rsid w:val="00DB2FD1"/>
    <w:rsid w:val="00DC6A39"/>
    <w:rsid w:val="00E13028"/>
    <w:rsid w:val="00E41F7F"/>
    <w:rsid w:val="00E857CA"/>
    <w:rsid w:val="00E87939"/>
    <w:rsid w:val="00E96A92"/>
    <w:rsid w:val="00EA4BF0"/>
    <w:rsid w:val="00EB217A"/>
    <w:rsid w:val="00F0220A"/>
    <w:rsid w:val="00F0729C"/>
    <w:rsid w:val="00FC40CB"/>
    <w:rsid w:val="00FD7061"/>
    <w:rsid w:val="00FF5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F601B"/>
  <w15:docId w15:val="{72EA9506-9E07-4736-8DC9-33D708BB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9487E"/>
    <w:pPr>
      <w:spacing w:after="0" w:line="240" w:lineRule="auto"/>
    </w:pPr>
    <w:rPr>
      <w:sz w:val="20"/>
      <w:szCs w:val="20"/>
    </w:rPr>
  </w:style>
  <w:style w:type="character" w:customStyle="1" w:styleId="FootnoteTextChar">
    <w:name w:val="Footnote Text Char"/>
    <w:basedOn w:val="DefaultParagraphFont"/>
    <w:link w:val="FootnoteText"/>
    <w:uiPriority w:val="99"/>
    <w:rsid w:val="0009487E"/>
    <w:rPr>
      <w:sz w:val="20"/>
      <w:szCs w:val="20"/>
    </w:rPr>
  </w:style>
  <w:style w:type="character" w:styleId="FootnoteReference">
    <w:name w:val="footnote reference"/>
    <w:basedOn w:val="DefaultParagraphFont"/>
    <w:uiPriority w:val="99"/>
    <w:unhideWhenUsed/>
    <w:rsid w:val="0009487E"/>
    <w:rPr>
      <w:vertAlign w:val="superscript"/>
    </w:rPr>
  </w:style>
  <w:style w:type="paragraph" w:styleId="Header">
    <w:name w:val="header"/>
    <w:basedOn w:val="Normal"/>
    <w:link w:val="HeaderChar"/>
    <w:uiPriority w:val="99"/>
    <w:unhideWhenUsed/>
    <w:rsid w:val="00B36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63F"/>
  </w:style>
  <w:style w:type="paragraph" w:styleId="Footer">
    <w:name w:val="footer"/>
    <w:basedOn w:val="Normal"/>
    <w:link w:val="FooterChar"/>
    <w:uiPriority w:val="99"/>
    <w:unhideWhenUsed/>
    <w:rsid w:val="00B36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63F"/>
  </w:style>
  <w:style w:type="paragraph" w:styleId="BalloonText">
    <w:name w:val="Balloon Text"/>
    <w:basedOn w:val="Normal"/>
    <w:link w:val="BalloonTextChar"/>
    <w:uiPriority w:val="99"/>
    <w:semiHidden/>
    <w:unhideWhenUsed/>
    <w:rsid w:val="00D955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594"/>
    <w:rPr>
      <w:rFonts w:ascii="Lucida Grande" w:hAnsi="Lucida Grande" w:cs="Lucida Grande"/>
      <w:sz w:val="18"/>
      <w:szCs w:val="18"/>
    </w:rPr>
  </w:style>
  <w:style w:type="paragraph" w:styleId="BodyText">
    <w:name w:val="Body Text"/>
    <w:basedOn w:val="Normal"/>
    <w:link w:val="BodyTextChar"/>
    <w:semiHidden/>
    <w:unhideWhenUsed/>
    <w:rsid w:val="004E71C6"/>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4E71C6"/>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B5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8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2020-09-30T18:30:00+00:00</Judgment_x0020_Date>
    <Year xmlns="c1afb1bd-f2fb-40fd-9abb-aea55b4d7662">2020</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7BBB8-301E-465B-AD41-F537338978B5}"/>
</file>

<file path=customXml/itemProps2.xml><?xml version="1.0" encoding="utf-8"?>
<ds:datastoreItem xmlns:ds="http://schemas.openxmlformats.org/officeDocument/2006/customXml" ds:itemID="{C67F1019-6E10-413D-B7D4-27E0C7FF6DB1}"/>
</file>

<file path=customXml/itemProps3.xml><?xml version="1.0" encoding="utf-8"?>
<ds:datastoreItem xmlns:ds="http://schemas.openxmlformats.org/officeDocument/2006/customXml" ds:itemID="{B9E0A0FC-19A3-4F51-997D-CEEDB96F854D}"/>
</file>

<file path=customXml/itemProps4.xml><?xml version="1.0" encoding="utf-8"?>
<ds:datastoreItem xmlns:ds="http://schemas.openxmlformats.org/officeDocument/2006/customXml" ds:itemID="{C991C782-7897-45B9-BD08-448434CFB088}"/>
</file>

<file path=docProps/app.xml><?xml version="1.0" encoding="utf-8"?>
<Properties xmlns="http://schemas.openxmlformats.org/officeDocument/2006/extended-properties" xmlns:vt="http://schemas.openxmlformats.org/officeDocument/2006/docPropsVTypes">
  <Template>Normal</Template>
  <TotalTime>1</TotalTime>
  <Pages>9</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Shambo v Amukugo (I 3744-2014) [2015] NAHCMD 244 (9 October 2015)</vt:lpstr>
    </vt:vector>
  </TitlesOfParts>
  <Company/>
  <LinksUpToDate>false</LinksUpToDate>
  <CharactersWithSpaces>10965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Mauta v Eenhana Town Council (HC-NLD-CIV-ACT-DEL-2017-00080) [2020] NAHCNLD 141 (1 October 2020)</dc:title>
  <dc:subject/>
  <dc:creator>User</dc:creator>
  <cp:keywords/>
  <dc:description/>
  <cp:lastModifiedBy>Administrator</cp:lastModifiedBy>
  <cp:revision>2</cp:revision>
  <cp:lastPrinted>2020-10-06T10:03:00Z</cp:lastPrinted>
  <dcterms:created xsi:type="dcterms:W3CDTF">2020-10-07T07:37:00Z</dcterms:created>
  <dcterms:modified xsi:type="dcterms:W3CDTF">2020-10-07T07:37:00Z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