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144" w:rsidRDefault="00915144" w:rsidP="00915144">
      <w:pPr>
        <w:jc w:val="center"/>
        <w:rPr>
          <w:rFonts w:ascii="Arial" w:hAnsi="Arial" w:cs="Arial"/>
          <w:sz w:val="24"/>
          <w:szCs w:val="24"/>
          <w:lang w:val="en-US"/>
        </w:rPr>
      </w:pPr>
      <w:bookmarkStart w:id="0" w:name="_GoBack"/>
      <w:bookmarkEnd w:id="0"/>
      <w:r>
        <w:rPr>
          <w:lang w:val="en-US"/>
        </w:rPr>
        <w:t>“</w:t>
      </w:r>
      <w:r>
        <w:rPr>
          <w:rFonts w:ascii="Arial" w:hAnsi="Arial" w:cs="Arial"/>
          <w:sz w:val="24"/>
          <w:szCs w:val="24"/>
          <w:lang w:val="en-US"/>
        </w:rPr>
        <w:t>ANNEXURE 11”</w:t>
      </w:r>
    </w:p>
    <w:p w:rsidR="00915144" w:rsidRDefault="00915144" w:rsidP="00915144">
      <w:pPr>
        <w:jc w:val="center"/>
        <w:rPr>
          <w:rFonts w:ascii="Arial" w:hAnsi="Arial" w:cs="Arial"/>
          <w:sz w:val="24"/>
          <w:szCs w:val="24"/>
          <w:lang w:val="en-US"/>
        </w:rPr>
      </w:pPr>
      <w:r>
        <w:rPr>
          <w:rFonts w:ascii="Arial" w:hAnsi="Arial" w:cs="Arial"/>
          <w:sz w:val="24"/>
          <w:szCs w:val="24"/>
          <w:lang w:val="en-US"/>
        </w:rPr>
        <w:t>Practice Direction 61</w:t>
      </w:r>
    </w:p>
    <w:p w:rsidR="00915144" w:rsidRDefault="00915144" w:rsidP="00915144">
      <w:pPr>
        <w:jc w:val="center"/>
        <w:rPr>
          <w:rFonts w:ascii="Arial" w:hAnsi="Arial" w:cs="Arial"/>
          <w:b/>
          <w:sz w:val="24"/>
          <w:szCs w:val="24"/>
          <w:lang w:val="en-US"/>
        </w:rPr>
      </w:pPr>
      <w:r>
        <w:rPr>
          <w:rFonts w:ascii="Arial" w:hAnsi="Arial" w:cs="Arial"/>
          <w:b/>
          <w:sz w:val="24"/>
          <w:szCs w:val="24"/>
          <w:lang w:val="en-US"/>
        </w:rPr>
        <w:t>IN THE HIGH COURT OF NAMIBIA</w:t>
      </w:r>
    </w:p>
    <w:p w:rsidR="00915144" w:rsidRDefault="00915144" w:rsidP="00915144">
      <w:pPr>
        <w:jc w:val="center"/>
        <w:rPr>
          <w:rFonts w:ascii="Arial" w:hAnsi="Arial" w:cs="Arial"/>
          <w:sz w:val="24"/>
          <w:szCs w:val="24"/>
          <w:lang w:val="en-US"/>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130"/>
      </w:tblGrid>
      <w:tr w:rsidR="00915144" w:rsidTr="004867BA">
        <w:tc>
          <w:tcPr>
            <w:tcW w:w="4950" w:type="dxa"/>
            <w:vMerge w:val="restart"/>
            <w:tcBorders>
              <w:top w:val="single" w:sz="4" w:space="0" w:color="auto"/>
              <w:left w:val="single" w:sz="4" w:space="0" w:color="auto"/>
              <w:bottom w:val="single" w:sz="4" w:space="0" w:color="auto"/>
              <w:right w:val="single" w:sz="4" w:space="0" w:color="auto"/>
            </w:tcBorders>
            <w:hideMark/>
          </w:tcPr>
          <w:p w:rsidR="00915144" w:rsidRDefault="00915144" w:rsidP="004867BA">
            <w:pPr>
              <w:spacing w:after="0" w:line="360" w:lineRule="auto"/>
              <w:rPr>
                <w:rFonts w:ascii="Arial" w:hAnsi="Arial" w:cs="Arial"/>
                <w:b/>
                <w:sz w:val="24"/>
                <w:szCs w:val="24"/>
                <w:lang w:val="en-US"/>
              </w:rPr>
            </w:pPr>
            <w:r>
              <w:rPr>
                <w:rFonts w:ascii="Arial" w:hAnsi="Arial" w:cs="Arial"/>
                <w:b/>
                <w:sz w:val="24"/>
                <w:szCs w:val="24"/>
                <w:lang w:val="en-US"/>
              </w:rPr>
              <w:t>Case Title:</w:t>
            </w:r>
          </w:p>
          <w:p w:rsidR="00915144" w:rsidRDefault="00915144" w:rsidP="004867BA">
            <w:pPr>
              <w:spacing w:after="0" w:line="360" w:lineRule="auto"/>
              <w:rPr>
                <w:rFonts w:ascii="Arial" w:hAnsi="Arial" w:cs="Arial"/>
                <w:i/>
                <w:sz w:val="24"/>
                <w:szCs w:val="24"/>
                <w:lang w:val="en-US"/>
              </w:rPr>
            </w:pPr>
            <w:r>
              <w:rPr>
                <w:rFonts w:ascii="Arial" w:hAnsi="Arial" w:cs="Arial"/>
                <w:i/>
                <w:sz w:val="24"/>
                <w:szCs w:val="24"/>
                <w:lang w:val="en-US"/>
              </w:rPr>
              <w:t>Maria Nangie Amupolo // Ondangwa Town Council</w:t>
            </w:r>
          </w:p>
        </w:tc>
        <w:tc>
          <w:tcPr>
            <w:tcW w:w="5130" w:type="dxa"/>
            <w:tcBorders>
              <w:top w:val="single" w:sz="4" w:space="0" w:color="auto"/>
              <w:left w:val="single" w:sz="4" w:space="0" w:color="auto"/>
              <w:bottom w:val="single" w:sz="4" w:space="0" w:color="auto"/>
              <w:right w:val="single" w:sz="4" w:space="0" w:color="auto"/>
            </w:tcBorders>
          </w:tcPr>
          <w:p w:rsidR="00915144" w:rsidRDefault="00915144" w:rsidP="004867BA">
            <w:pPr>
              <w:spacing w:after="0" w:line="360" w:lineRule="auto"/>
              <w:rPr>
                <w:rFonts w:ascii="Arial" w:hAnsi="Arial" w:cs="Arial"/>
                <w:b/>
                <w:sz w:val="24"/>
                <w:szCs w:val="24"/>
                <w:lang w:val="en-US"/>
              </w:rPr>
            </w:pPr>
            <w:r>
              <w:rPr>
                <w:rFonts w:ascii="Arial" w:hAnsi="Arial" w:cs="Arial"/>
                <w:b/>
                <w:sz w:val="24"/>
                <w:szCs w:val="24"/>
                <w:lang w:val="en-US"/>
              </w:rPr>
              <w:t>Case No.:</w:t>
            </w:r>
          </w:p>
          <w:p w:rsidR="00915144" w:rsidRDefault="00A348B2" w:rsidP="004867BA">
            <w:pPr>
              <w:spacing w:after="0" w:line="360" w:lineRule="auto"/>
              <w:rPr>
                <w:rFonts w:ascii="Arial" w:hAnsi="Arial" w:cs="Arial"/>
                <w:sz w:val="24"/>
                <w:szCs w:val="24"/>
                <w:lang w:val="en-US"/>
              </w:rPr>
            </w:pPr>
            <w:r>
              <w:rPr>
                <w:rFonts w:ascii="Arial" w:hAnsi="Arial" w:cs="Arial"/>
                <w:sz w:val="24"/>
                <w:szCs w:val="24"/>
                <w:lang w:val="en-US"/>
              </w:rPr>
              <w:t>HC-NLD</w:t>
            </w:r>
            <w:r w:rsidR="00915144">
              <w:rPr>
                <w:rFonts w:ascii="Arial" w:hAnsi="Arial" w:cs="Arial"/>
                <w:sz w:val="24"/>
                <w:szCs w:val="24"/>
                <w:lang w:val="en-US"/>
              </w:rPr>
              <w:t>-CIV-MOT-GEN-2019/00008</w:t>
            </w:r>
          </w:p>
          <w:p w:rsidR="00915144" w:rsidRDefault="00915144" w:rsidP="004867BA">
            <w:pPr>
              <w:spacing w:after="0" w:line="360" w:lineRule="auto"/>
              <w:rPr>
                <w:rFonts w:ascii="Arial" w:hAnsi="Arial" w:cs="Arial"/>
                <w:sz w:val="24"/>
                <w:szCs w:val="24"/>
                <w:lang w:val="en-US"/>
              </w:rPr>
            </w:pPr>
          </w:p>
        </w:tc>
      </w:tr>
      <w:tr w:rsidR="00915144" w:rsidTr="004867BA">
        <w:tc>
          <w:tcPr>
            <w:tcW w:w="0" w:type="auto"/>
            <w:vMerge/>
            <w:tcBorders>
              <w:top w:val="single" w:sz="4" w:space="0" w:color="auto"/>
              <w:left w:val="single" w:sz="4" w:space="0" w:color="auto"/>
              <w:bottom w:val="single" w:sz="4" w:space="0" w:color="auto"/>
              <w:right w:val="single" w:sz="4" w:space="0" w:color="auto"/>
            </w:tcBorders>
            <w:vAlign w:val="center"/>
            <w:hideMark/>
          </w:tcPr>
          <w:p w:rsidR="00915144" w:rsidRDefault="00915144" w:rsidP="004867BA">
            <w:pPr>
              <w:spacing w:after="0" w:line="240" w:lineRule="auto"/>
              <w:rPr>
                <w:rFonts w:ascii="Arial" w:hAnsi="Arial" w:cs="Arial"/>
                <w:i/>
                <w:sz w:val="24"/>
                <w:szCs w:val="24"/>
                <w:lang w:val="en-US"/>
              </w:rPr>
            </w:pPr>
          </w:p>
        </w:tc>
        <w:tc>
          <w:tcPr>
            <w:tcW w:w="5130" w:type="dxa"/>
            <w:tcBorders>
              <w:top w:val="single" w:sz="4" w:space="0" w:color="auto"/>
              <w:left w:val="single" w:sz="4" w:space="0" w:color="auto"/>
              <w:bottom w:val="single" w:sz="4" w:space="0" w:color="auto"/>
              <w:right w:val="single" w:sz="4" w:space="0" w:color="auto"/>
            </w:tcBorders>
          </w:tcPr>
          <w:p w:rsidR="00915144" w:rsidRDefault="00915144" w:rsidP="004867BA">
            <w:pPr>
              <w:spacing w:after="0" w:line="360" w:lineRule="auto"/>
              <w:rPr>
                <w:rFonts w:ascii="Arial" w:hAnsi="Arial" w:cs="Arial"/>
                <w:sz w:val="24"/>
                <w:szCs w:val="24"/>
                <w:lang w:val="en-US"/>
              </w:rPr>
            </w:pPr>
            <w:r>
              <w:rPr>
                <w:rFonts w:ascii="Arial" w:hAnsi="Arial" w:cs="Arial"/>
                <w:b/>
                <w:sz w:val="24"/>
                <w:szCs w:val="24"/>
                <w:lang w:val="en-US"/>
              </w:rPr>
              <w:t>Division of Court</w:t>
            </w:r>
            <w:r>
              <w:rPr>
                <w:rFonts w:ascii="Arial" w:hAnsi="Arial" w:cs="Arial"/>
                <w:sz w:val="24"/>
                <w:szCs w:val="24"/>
                <w:lang w:val="en-US"/>
              </w:rPr>
              <w:t>:</w:t>
            </w:r>
          </w:p>
          <w:p w:rsidR="00915144" w:rsidRDefault="00915144" w:rsidP="004867BA">
            <w:pPr>
              <w:spacing w:after="0" w:line="360" w:lineRule="auto"/>
              <w:rPr>
                <w:rFonts w:ascii="Arial" w:hAnsi="Arial" w:cs="Arial"/>
                <w:sz w:val="24"/>
                <w:szCs w:val="24"/>
                <w:lang w:val="en-US"/>
              </w:rPr>
            </w:pPr>
            <w:r>
              <w:rPr>
                <w:rFonts w:ascii="Arial" w:hAnsi="Arial" w:cs="Arial"/>
                <w:sz w:val="24"/>
                <w:szCs w:val="24"/>
                <w:lang w:val="en-US"/>
              </w:rPr>
              <w:t>High Court (Northern Local Division)</w:t>
            </w:r>
          </w:p>
          <w:p w:rsidR="00915144" w:rsidRDefault="00915144" w:rsidP="004867BA">
            <w:pPr>
              <w:spacing w:after="0" w:line="360" w:lineRule="auto"/>
              <w:rPr>
                <w:rFonts w:ascii="Arial" w:hAnsi="Arial" w:cs="Arial"/>
                <w:sz w:val="24"/>
                <w:szCs w:val="24"/>
                <w:lang w:val="en-US"/>
              </w:rPr>
            </w:pPr>
          </w:p>
        </w:tc>
      </w:tr>
      <w:tr w:rsidR="00915144" w:rsidTr="004867BA">
        <w:tc>
          <w:tcPr>
            <w:tcW w:w="4950" w:type="dxa"/>
            <w:vMerge w:val="restart"/>
            <w:tcBorders>
              <w:top w:val="single" w:sz="4" w:space="0" w:color="auto"/>
              <w:left w:val="single" w:sz="4" w:space="0" w:color="auto"/>
              <w:bottom w:val="single" w:sz="4" w:space="0" w:color="auto"/>
              <w:right w:val="single" w:sz="4" w:space="0" w:color="auto"/>
            </w:tcBorders>
            <w:hideMark/>
          </w:tcPr>
          <w:p w:rsidR="00915144" w:rsidRDefault="00915144" w:rsidP="004867BA">
            <w:pPr>
              <w:spacing w:after="0" w:line="360" w:lineRule="auto"/>
              <w:rPr>
                <w:rFonts w:ascii="Arial" w:hAnsi="Arial" w:cs="Arial"/>
                <w:b/>
                <w:sz w:val="24"/>
                <w:szCs w:val="24"/>
                <w:lang w:val="en-US"/>
              </w:rPr>
            </w:pPr>
            <w:r>
              <w:rPr>
                <w:rFonts w:ascii="Arial" w:hAnsi="Arial" w:cs="Arial"/>
                <w:b/>
                <w:sz w:val="24"/>
                <w:szCs w:val="24"/>
                <w:lang w:val="en-US"/>
              </w:rPr>
              <w:t>Heard/tried before:</w:t>
            </w:r>
          </w:p>
          <w:p w:rsidR="00915144" w:rsidRDefault="00915144" w:rsidP="00915144">
            <w:pPr>
              <w:spacing w:after="0" w:line="360" w:lineRule="auto"/>
              <w:rPr>
                <w:rFonts w:ascii="Arial" w:hAnsi="Arial" w:cs="Arial"/>
                <w:sz w:val="24"/>
                <w:szCs w:val="24"/>
                <w:lang w:val="en-US"/>
              </w:rPr>
            </w:pPr>
            <w:r>
              <w:rPr>
                <w:rFonts w:ascii="Arial" w:hAnsi="Arial" w:cs="Arial"/>
                <w:sz w:val="24"/>
                <w:szCs w:val="24"/>
                <w:lang w:val="en-US"/>
              </w:rPr>
              <w:t>Honourable Mr Justice Damaseb, JP</w:t>
            </w:r>
          </w:p>
        </w:tc>
        <w:tc>
          <w:tcPr>
            <w:tcW w:w="5130" w:type="dxa"/>
            <w:tcBorders>
              <w:top w:val="single" w:sz="4" w:space="0" w:color="auto"/>
              <w:left w:val="single" w:sz="4" w:space="0" w:color="auto"/>
              <w:bottom w:val="single" w:sz="4" w:space="0" w:color="auto"/>
              <w:right w:val="single" w:sz="4" w:space="0" w:color="auto"/>
            </w:tcBorders>
          </w:tcPr>
          <w:p w:rsidR="00915144" w:rsidRDefault="00915144" w:rsidP="004867BA">
            <w:pPr>
              <w:spacing w:after="0" w:line="360" w:lineRule="auto"/>
              <w:rPr>
                <w:rFonts w:ascii="Arial" w:hAnsi="Arial" w:cs="Arial"/>
                <w:b/>
                <w:sz w:val="24"/>
                <w:szCs w:val="24"/>
                <w:lang w:val="en-US"/>
              </w:rPr>
            </w:pPr>
            <w:r>
              <w:rPr>
                <w:rFonts w:ascii="Arial" w:hAnsi="Arial" w:cs="Arial"/>
                <w:b/>
                <w:sz w:val="24"/>
                <w:szCs w:val="24"/>
                <w:lang w:val="en-US"/>
              </w:rPr>
              <w:t>Date of hearing:</w:t>
            </w:r>
          </w:p>
          <w:p w:rsidR="00915144" w:rsidRDefault="00915144" w:rsidP="004867BA">
            <w:pPr>
              <w:spacing w:after="0" w:line="360" w:lineRule="auto"/>
              <w:rPr>
                <w:rFonts w:ascii="Arial" w:hAnsi="Arial" w:cs="Arial"/>
                <w:sz w:val="24"/>
                <w:szCs w:val="24"/>
                <w:lang w:val="en-US"/>
              </w:rPr>
            </w:pPr>
            <w:r>
              <w:rPr>
                <w:rFonts w:ascii="Arial" w:hAnsi="Arial" w:cs="Arial"/>
                <w:sz w:val="24"/>
                <w:szCs w:val="24"/>
                <w:lang w:val="en-US"/>
              </w:rPr>
              <w:t>28 January 2020</w:t>
            </w:r>
          </w:p>
          <w:p w:rsidR="00915144" w:rsidRDefault="00915144" w:rsidP="004867BA">
            <w:pPr>
              <w:spacing w:after="0" w:line="360" w:lineRule="auto"/>
              <w:rPr>
                <w:rFonts w:ascii="Arial" w:hAnsi="Arial" w:cs="Arial"/>
                <w:sz w:val="24"/>
                <w:szCs w:val="24"/>
                <w:lang w:val="en-US"/>
              </w:rPr>
            </w:pPr>
          </w:p>
        </w:tc>
      </w:tr>
      <w:tr w:rsidR="00915144" w:rsidTr="004867BA">
        <w:tc>
          <w:tcPr>
            <w:tcW w:w="0" w:type="auto"/>
            <w:vMerge/>
            <w:tcBorders>
              <w:top w:val="single" w:sz="4" w:space="0" w:color="auto"/>
              <w:left w:val="single" w:sz="4" w:space="0" w:color="auto"/>
              <w:bottom w:val="single" w:sz="4" w:space="0" w:color="auto"/>
              <w:right w:val="single" w:sz="4" w:space="0" w:color="auto"/>
            </w:tcBorders>
            <w:vAlign w:val="center"/>
            <w:hideMark/>
          </w:tcPr>
          <w:p w:rsidR="00915144" w:rsidRDefault="00915144" w:rsidP="004867BA">
            <w:pPr>
              <w:spacing w:after="0" w:line="240" w:lineRule="auto"/>
              <w:rPr>
                <w:rFonts w:ascii="Arial" w:hAnsi="Arial" w:cs="Arial"/>
                <w:sz w:val="24"/>
                <w:szCs w:val="24"/>
                <w:lang w:val="en-US"/>
              </w:rPr>
            </w:pPr>
          </w:p>
        </w:tc>
        <w:tc>
          <w:tcPr>
            <w:tcW w:w="5130" w:type="dxa"/>
            <w:tcBorders>
              <w:top w:val="single" w:sz="4" w:space="0" w:color="auto"/>
              <w:left w:val="single" w:sz="4" w:space="0" w:color="auto"/>
              <w:bottom w:val="single" w:sz="4" w:space="0" w:color="auto"/>
              <w:right w:val="single" w:sz="4" w:space="0" w:color="auto"/>
            </w:tcBorders>
          </w:tcPr>
          <w:p w:rsidR="00915144" w:rsidRDefault="00915144" w:rsidP="004867BA">
            <w:pPr>
              <w:spacing w:after="0" w:line="360" w:lineRule="auto"/>
              <w:rPr>
                <w:rFonts w:ascii="Arial" w:hAnsi="Arial" w:cs="Arial"/>
                <w:b/>
                <w:sz w:val="24"/>
                <w:szCs w:val="24"/>
                <w:lang w:val="en-US"/>
              </w:rPr>
            </w:pPr>
            <w:r>
              <w:rPr>
                <w:rFonts w:ascii="Arial" w:hAnsi="Arial" w:cs="Arial"/>
                <w:b/>
                <w:sz w:val="24"/>
                <w:szCs w:val="24"/>
                <w:lang w:val="en-US"/>
              </w:rPr>
              <w:t>Delivered on:</w:t>
            </w:r>
          </w:p>
          <w:p w:rsidR="00915144" w:rsidRDefault="00950671" w:rsidP="004867BA">
            <w:pPr>
              <w:spacing w:after="0" w:line="360" w:lineRule="auto"/>
              <w:rPr>
                <w:rFonts w:ascii="Arial" w:hAnsi="Arial" w:cs="Arial"/>
                <w:sz w:val="24"/>
                <w:szCs w:val="24"/>
                <w:lang w:val="en-US"/>
              </w:rPr>
            </w:pPr>
            <w:r>
              <w:rPr>
                <w:rFonts w:ascii="Arial" w:hAnsi="Arial" w:cs="Arial"/>
                <w:sz w:val="24"/>
                <w:szCs w:val="24"/>
                <w:lang w:val="en-US"/>
              </w:rPr>
              <w:t xml:space="preserve">3 </w:t>
            </w:r>
            <w:r w:rsidR="00915144">
              <w:rPr>
                <w:rFonts w:ascii="Arial" w:hAnsi="Arial" w:cs="Arial"/>
                <w:sz w:val="24"/>
                <w:szCs w:val="24"/>
                <w:lang w:val="en-US"/>
              </w:rPr>
              <w:t>February 2020</w:t>
            </w:r>
          </w:p>
          <w:p w:rsidR="00915144" w:rsidRDefault="00915144" w:rsidP="004867BA">
            <w:pPr>
              <w:spacing w:after="0" w:line="360" w:lineRule="auto"/>
              <w:rPr>
                <w:rFonts w:ascii="Arial" w:hAnsi="Arial" w:cs="Arial"/>
                <w:b/>
                <w:sz w:val="24"/>
                <w:szCs w:val="24"/>
                <w:lang w:val="en-US"/>
              </w:rPr>
            </w:pPr>
          </w:p>
        </w:tc>
      </w:tr>
      <w:tr w:rsidR="00915144" w:rsidTr="004867BA">
        <w:tc>
          <w:tcPr>
            <w:tcW w:w="10080" w:type="dxa"/>
            <w:gridSpan w:val="2"/>
            <w:tcBorders>
              <w:top w:val="single" w:sz="4" w:space="0" w:color="auto"/>
              <w:left w:val="single" w:sz="4" w:space="0" w:color="auto"/>
              <w:bottom w:val="single" w:sz="4" w:space="0" w:color="auto"/>
              <w:right w:val="single" w:sz="4" w:space="0" w:color="auto"/>
            </w:tcBorders>
          </w:tcPr>
          <w:p w:rsidR="00915144" w:rsidRPr="00A36FEB" w:rsidRDefault="00915144" w:rsidP="00915144">
            <w:pPr>
              <w:spacing w:after="0" w:line="360" w:lineRule="auto"/>
              <w:rPr>
                <w:rFonts w:ascii="Arial" w:hAnsi="Arial" w:cs="Arial"/>
                <w:b/>
                <w:sz w:val="24"/>
                <w:szCs w:val="24"/>
                <w:lang w:val="en-US"/>
              </w:rPr>
            </w:pPr>
            <w:r>
              <w:rPr>
                <w:rFonts w:ascii="Arial" w:hAnsi="Arial" w:cs="Arial"/>
                <w:b/>
                <w:sz w:val="24"/>
                <w:szCs w:val="24"/>
                <w:lang w:val="en-US"/>
              </w:rPr>
              <w:t>Neutral citation:</w:t>
            </w:r>
            <w:r w:rsidR="005B36E3">
              <w:rPr>
                <w:rFonts w:ascii="Arial" w:hAnsi="Arial" w:cs="Arial"/>
                <w:i/>
                <w:sz w:val="24"/>
                <w:szCs w:val="24"/>
                <w:lang w:val="en-US"/>
              </w:rPr>
              <w:t xml:space="preserve"> Amupolo v </w:t>
            </w:r>
            <w:r>
              <w:rPr>
                <w:rFonts w:ascii="Arial" w:hAnsi="Arial" w:cs="Arial"/>
                <w:i/>
                <w:sz w:val="24"/>
                <w:szCs w:val="24"/>
                <w:lang w:val="en-US"/>
              </w:rPr>
              <w:t>Ondangwa Town Council (</w:t>
            </w:r>
            <w:r>
              <w:rPr>
                <w:rFonts w:ascii="Arial" w:hAnsi="Arial" w:cs="Arial"/>
                <w:sz w:val="24"/>
                <w:szCs w:val="24"/>
                <w:lang w:val="en-US"/>
              </w:rPr>
              <w:t>HC-</w:t>
            </w:r>
            <w:r w:rsidR="00A348B2">
              <w:rPr>
                <w:rFonts w:ascii="Arial" w:hAnsi="Arial" w:cs="Arial"/>
                <w:sz w:val="24"/>
                <w:szCs w:val="24"/>
                <w:lang w:val="en-US"/>
              </w:rPr>
              <w:t>NLD</w:t>
            </w:r>
            <w:r>
              <w:rPr>
                <w:rFonts w:ascii="Arial" w:hAnsi="Arial" w:cs="Arial"/>
                <w:sz w:val="24"/>
                <w:szCs w:val="24"/>
                <w:lang w:val="en-US"/>
              </w:rPr>
              <w:t>-CIV-MOT-GEN-</w:t>
            </w:r>
            <w:r w:rsidR="00950671">
              <w:rPr>
                <w:rFonts w:ascii="Arial" w:hAnsi="Arial" w:cs="Arial"/>
                <w:sz w:val="24"/>
                <w:szCs w:val="24"/>
                <w:lang w:val="en-US"/>
              </w:rPr>
              <w:t>2019/00008)</w:t>
            </w:r>
            <w:r w:rsidR="00A348B2">
              <w:rPr>
                <w:rFonts w:ascii="Arial" w:hAnsi="Arial" w:cs="Arial"/>
                <w:sz w:val="24"/>
                <w:szCs w:val="24"/>
                <w:lang w:val="en-US"/>
              </w:rPr>
              <w:t xml:space="preserve"> </w:t>
            </w:r>
            <w:r w:rsidR="00950671">
              <w:rPr>
                <w:rFonts w:ascii="Arial" w:hAnsi="Arial" w:cs="Arial"/>
                <w:sz w:val="24"/>
                <w:szCs w:val="24"/>
                <w:lang w:val="en-US"/>
              </w:rPr>
              <w:t>[2020] NAHCNLD</w:t>
            </w:r>
            <w:r w:rsidR="00A36FEB">
              <w:rPr>
                <w:rFonts w:ascii="Arial" w:hAnsi="Arial" w:cs="Arial"/>
                <w:sz w:val="24"/>
                <w:szCs w:val="24"/>
                <w:lang w:val="en-US"/>
              </w:rPr>
              <w:t xml:space="preserve"> 16 </w:t>
            </w:r>
            <w:r w:rsidR="00950671">
              <w:rPr>
                <w:rFonts w:ascii="Arial" w:hAnsi="Arial" w:cs="Arial"/>
                <w:sz w:val="24"/>
                <w:szCs w:val="24"/>
                <w:lang w:val="en-US"/>
              </w:rPr>
              <w:t>(3</w:t>
            </w:r>
            <w:r>
              <w:rPr>
                <w:rFonts w:ascii="Arial" w:hAnsi="Arial" w:cs="Arial"/>
                <w:sz w:val="24"/>
                <w:szCs w:val="24"/>
                <w:lang w:val="en-US"/>
              </w:rPr>
              <w:t xml:space="preserve"> February 2020)</w:t>
            </w:r>
          </w:p>
          <w:p w:rsidR="00915144" w:rsidRDefault="00915144" w:rsidP="004867BA">
            <w:pPr>
              <w:spacing w:after="0" w:line="360" w:lineRule="auto"/>
              <w:rPr>
                <w:rFonts w:ascii="Arial" w:hAnsi="Arial" w:cs="Arial"/>
                <w:i/>
                <w:sz w:val="24"/>
                <w:szCs w:val="24"/>
                <w:lang w:val="en-US"/>
              </w:rPr>
            </w:pPr>
          </w:p>
          <w:p w:rsidR="00915144" w:rsidRDefault="00915144" w:rsidP="004867BA">
            <w:pPr>
              <w:spacing w:after="0" w:line="240" w:lineRule="auto"/>
              <w:rPr>
                <w:rFonts w:ascii="Arial" w:hAnsi="Arial" w:cs="Arial"/>
                <w:sz w:val="24"/>
                <w:szCs w:val="24"/>
                <w:lang w:val="en-US"/>
              </w:rPr>
            </w:pPr>
          </w:p>
        </w:tc>
      </w:tr>
      <w:tr w:rsidR="00915144" w:rsidTr="004867BA">
        <w:tc>
          <w:tcPr>
            <w:tcW w:w="10080" w:type="dxa"/>
            <w:gridSpan w:val="2"/>
            <w:tcBorders>
              <w:top w:val="single" w:sz="4" w:space="0" w:color="auto"/>
              <w:left w:val="single" w:sz="4" w:space="0" w:color="auto"/>
              <w:bottom w:val="single" w:sz="4" w:space="0" w:color="auto"/>
              <w:right w:val="single" w:sz="4" w:space="0" w:color="auto"/>
            </w:tcBorders>
            <w:hideMark/>
          </w:tcPr>
          <w:p w:rsidR="00915144" w:rsidRDefault="00915144" w:rsidP="004867BA">
            <w:pPr>
              <w:spacing w:before="100" w:beforeAutospacing="1" w:after="100" w:afterAutospacing="1" w:line="360" w:lineRule="auto"/>
              <w:jc w:val="both"/>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The order:</w:t>
            </w:r>
          </w:p>
          <w:p w:rsidR="00915144" w:rsidRDefault="00915144" w:rsidP="004867BA">
            <w:pPr>
              <w:spacing w:before="100" w:beforeAutospacing="1" w:after="100" w:afterAutospacing="1" w:line="36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Having heard </w:t>
            </w:r>
            <w:r w:rsidR="000123BE">
              <w:rPr>
                <w:rFonts w:ascii="Arial" w:eastAsia="Times New Roman" w:hAnsi="Arial" w:cs="Arial"/>
                <w:b/>
                <w:color w:val="000000"/>
                <w:sz w:val="24"/>
                <w:szCs w:val="24"/>
                <w:lang w:val="en-US"/>
              </w:rPr>
              <w:t>Ms Mu</w:t>
            </w:r>
            <w:r w:rsidRPr="00915144">
              <w:rPr>
                <w:rFonts w:ascii="Arial" w:eastAsia="Times New Roman" w:hAnsi="Arial" w:cs="Arial"/>
                <w:b/>
                <w:color w:val="000000"/>
                <w:sz w:val="24"/>
                <w:szCs w:val="24"/>
                <w:lang w:val="en-US"/>
              </w:rPr>
              <w:t>gaviri</w:t>
            </w:r>
            <w:r>
              <w:rPr>
                <w:rFonts w:ascii="Arial" w:eastAsia="Times New Roman" w:hAnsi="Arial" w:cs="Arial"/>
                <w:b/>
                <w:bCs/>
                <w:color w:val="000000"/>
                <w:sz w:val="24"/>
                <w:szCs w:val="24"/>
                <w:lang w:val="en-US"/>
              </w:rPr>
              <w:t xml:space="preserve"> </w:t>
            </w:r>
            <w:r>
              <w:rPr>
                <w:rFonts w:ascii="Arial" w:eastAsia="Times New Roman" w:hAnsi="Arial" w:cs="Arial"/>
                <w:color w:val="000000"/>
                <w:sz w:val="24"/>
                <w:szCs w:val="24"/>
                <w:lang w:val="en-US"/>
              </w:rPr>
              <w:t>on behalf of the Applicant and</w:t>
            </w:r>
            <w:r>
              <w:rPr>
                <w:rFonts w:ascii="Arial" w:eastAsia="Times New Roman" w:hAnsi="Arial" w:cs="Arial"/>
                <w:b/>
                <w:color w:val="000000"/>
                <w:sz w:val="24"/>
                <w:szCs w:val="24"/>
                <w:lang w:val="en-US"/>
              </w:rPr>
              <w:t xml:space="preserve"> </w:t>
            </w:r>
            <w:r w:rsidRPr="00915144">
              <w:rPr>
                <w:rFonts w:ascii="Arial" w:eastAsia="Times New Roman" w:hAnsi="Arial" w:cs="Arial"/>
                <w:b/>
                <w:color w:val="000000"/>
                <w:sz w:val="24"/>
                <w:szCs w:val="24"/>
                <w:lang w:val="en-US"/>
              </w:rPr>
              <w:t xml:space="preserve">Mr </w:t>
            </w:r>
            <w:r w:rsidRPr="00915144">
              <w:rPr>
                <w:rFonts w:ascii="Arial" w:eastAsia="Times New Roman" w:hAnsi="Arial" w:cs="Arial"/>
                <w:b/>
                <w:bCs/>
                <w:color w:val="000000"/>
                <w:sz w:val="24"/>
                <w:szCs w:val="24"/>
                <w:lang w:val="en-US"/>
              </w:rPr>
              <w:t>Tibinyane</w:t>
            </w:r>
            <w:r>
              <w:rPr>
                <w:rFonts w:ascii="Arial" w:eastAsia="Times New Roman" w:hAnsi="Arial" w:cs="Arial"/>
                <w:b/>
                <w:bCs/>
                <w:color w:val="000000"/>
                <w:sz w:val="24"/>
                <w:szCs w:val="24"/>
                <w:lang w:val="en-US"/>
              </w:rPr>
              <w:t xml:space="preserve"> </w:t>
            </w:r>
            <w:r>
              <w:rPr>
                <w:rFonts w:ascii="Arial" w:eastAsia="Times New Roman" w:hAnsi="Arial" w:cs="Arial"/>
                <w:color w:val="000000"/>
                <w:sz w:val="24"/>
                <w:szCs w:val="24"/>
                <w:lang w:val="en-US"/>
              </w:rPr>
              <w:t>on behalf of the respondents</w:t>
            </w:r>
            <w:r w:rsidR="000123BE">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 xml:space="preserve"> and having read the documents filed of record:</w:t>
            </w:r>
          </w:p>
          <w:p w:rsidR="00915144" w:rsidRDefault="00915144" w:rsidP="004867BA">
            <w:pPr>
              <w:spacing w:before="100" w:beforeAutospacing="1" w:after="100" w:afterAutospacing="1" w:line="360" w:lineRule="auto"/>
              <w:jc w:val="both"/>
              <w:rPr>
                <w:rFonts w:ascii="Arial" w:eastAsia="Times New Roman" w:hAnsi="Arial" w:cs="Arial"/>
                <w:b/>
                <w:bCs/>
                <w:color w:val="000000"/>
                <w:sz w:val="24"/>
                <w:szCs w:val="24"/>
                <w:lang w:val="en-US"/>
              </w:rPr>
            </w:pPr>
            <w:r>
              <w:rPr>
                <w:rFonts w:ascii="Arial" w:eastAsia="Times New Roman" w:hAnsi="Arial" w:cs="Arial"/>
                <w:b/>
                <w:bCs/>
                <w:color w:val="000000"/>
                <w:sz w:val="24"/>
                <w:szCs w:val="24"/>
                <w:lang w:val="en-US"/>
              </w:rPr>
              <w:t>IT IS HEREBY ORDERED THAT:</w:t>
            </w:r>
          </w:p>
          <w:p w:rsidR="00915144" w:rsidRPr="00396E78" w:rsidRDefault="00915144" w:rsidP="00915144">
            <w:pPr>
              <w:pStyle w:val="ListParagraph"/>
              <w:numPr>
                <w:ilvl w:val="0"/>
                <w:numId w:val="1"/>
              </w:numPr>
              <w:spacing w:after="0" w:line="360" w:lineRule="auto"/>
              <w:jc w:val="both"/>
              <w:rPr>
                <w:rFonts w:ascii="Arial" w:hAnsi="Arial" w:cs="Arial"/>
                <w:sz w:val="24"/>
                <w:szCs w:val="24"/>
              </w:rPr>
            </w:pPr>
            <w:r w:rsidRPr="00396E78">
              <w:rPr>
                <w:rFonts w:ascii="Arial" w:hAnsi="Arial" w:cs="Arial"/>
                <w:sz w:val="24"/>
                <w:szCs w:val="24"/>
              </w:rPr>
              <w:t>The application under case No:</w:t>
            </w:r>
            <w:r w:rsidRPr="00396E78">
              <w:rPr>
                <w:rFonts w:ascii="Arial" w:hAnsi="Arial" w:cs="Arial"/>
                <w:b/>
                <w:sz w:val="24"/>
                <w:szCs w:val="24"/>
              </w:rPr>
              <w:t xml:space="preserve"> HC-MD-CIV-MOT-GEN-2019/0008</w:t>
            </w:r>
            <w:r w:rsidRPr="00396E78">
              <w:rPr>
                <w:rFonts w:ascii="Arial" w:hAnsi="Arial" w:cs="Arial"/>
                <w:sz w:val="24"/>
                <w:szCs w:val="24"/>
              </w:rPr>
              <w:t xml:space="preserve"> is stayed pending the joinder of Teresia Likania Amupolo</w:t>
            </w:r>
            <w:r w:rsidR="000123BE">
              <w:rPr>
                <w:rFonts w:ascii="Arial" w:hAnsi="Arial" w:cs="Arial"/>
                <w:sz w:val="24"/>
                <w:szCs w:val="24"/>
              </w:rPr>
              <w:t xml:space="preserve"> as a necessary party</w:t>
            </w:r>
            <w:r w:rsidRPr="00396E78">
              <w:rPr>
                <w:rFonts w:ascii="Arial" w:hAnsi="Arial" w:cs="Arial"/>
                <w:sz w:val="24"/>
                <w:szCs w:val="24"/>
              </w:rPr>
              <w:t>.</w:t>
            </w:r>
          </w:p>
          <w:p w:rsidR="00915144" w:rsidRPr="00396E78" w:rsidRDefault="00915144" w:rsidP="00915144">
            <w:pPr>
              <w:pStyle w:val="ListParagraph"/>
              <w:numPr>
                <w:ilvl w:val="0"/>
                <w:numId w:val="1"/>
              </w:numPr>
              <w:spacing w:after="0" w:line="360" w:lineRule="auto"/>
              <w:jc w:val="both"/>
              <w:rPr>
                <w:rFonts w:ascii="Arial" w:hAnsi="Arial" w:cs="Arial"/>
                <w:sz w:val="24"/>
                <w:szCs w:val="24"/>
              </w:rPr>
            </w:pPr>
            <w:r w:rsidRPr="00396E78">
              <w:rPr>
                <w:rFonts w:ascii="Arial" w:hAnsi="Arial" w:cs="Arial"/>
                <w:sz w:val="24"/>
                <w:szCs w:val="24"/>
              </w:rPr>
              <w:t xml:space="preserve">The applicant is directed to </w:t>
            </w:r>
            <w:r w:rsidR="000123BE">
              <w:rPr>
                <w:rFonts w:ascii="Arial" w:hAnsi="Arial" w:cs="Arial"/>
                <w:sz w:val="24"/>
                <w:szCs w:val="24"/>
              </w:rPr>
              <w:t>serve</w:t>
            </w:r>
            <w:r w:rsidRPr="00396E78">
              <w:rPr>
                <w:rFonts w:ascii="Arial" w:hAnsi="Arial" w:cs="Arial"/>
                <w:sz w:val="24"/>
                <w:szCs w:val="24"/>
              </w:rPr>
              <w:t xml:space="preserve"> all pleadings filed of record to date on </w:t>
            </w:r>
            <w:r w:rsidR="000123BE">
              <w:rPr>
                <w:rFonts w:ascii="Arial" w:hAnsi="Arial" w:cs="Arial"/>
                <w:sz w:val="24"/>
                <w:szCs w:val="24"/>
              </w:rPr>
              <w:t xml:space="preserve">the said </w:t>
            </w:r>
            <w:r w:rsidRPr="00396E78">
              <w:rPr>
                <w:rFonts w:ascii="Arial" w:hAnsi="Arial" w:cs="Arial"/>
                <w:sz w:val="24"/>
                <w:szCs w:val="24"/>
              </w:rPr>
              <w:t>Teresia Amupolo.</w:t>
            </w:r>
          </w:p>
          <w:p w:rsidR="00915144" w:rsidRPr="00396E78" w:rsidRDefault="000123BE" w:rsidP="00915144">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lastRenderedPageBreak/>
              <w:t xml:space="preserve">Upon being duly served, </w:t>
            </w:r>
            <w:r w:rsidR="00915144" w:rsidRPr="00396E78">
              <w:rPr>
                <w:rFonts w:ascii="Arial" w:hAnsi="Arial" w:cs="Arial"/>
                <w:sz w:val="24"/>
                <w:szCs w:val="24"/>
              </w:rPr>
              <w:t xml:space="preserve">Teresia Amupolo is directed to file opposing papers on or before </w:t>
            </w:r>
            <w:r w:rsidR="00915144" w:rsidRPr="00396E78">
              <w:rPr>
                <w:rFonts w:ascii="Arial" w:hAnsi="Arial" w:cs="Arial"/>
                <w:b/>
                <w:sz w:val="24"/>
                <w:szCs w:val="24"/>
              </w:rPr>
              <w:t>12 February 2020</w:t>
            </w:r>
            <w:r w:rsidR="00915144">
              <w:rPr>
                <w:rFonts w:ascii="Arial" w:hAnsi="Arial" w:cs="Arial"/>
                <w:sz w:val="24"/>
                <w:szCs w:val="24"/>
              </w:rPr>
              <w:t xml:space="preserve">. </w:t>
            </w:r>
            <w:r w:rsidR="00915144" w:rsidRPr="00396E78">
              <w:rPr>
                <w:rFonts w:ascii="Arial" w:hAnsi="Arial" w:cs="Arial"/>
                <w:sz w:val="24"/>
                <w:szCs w:val="24"/>
              </w:rPr>
              <w:t>She must serve all such papers on the applicant and the first and second respondent.</w:t>
            </w:r>
            <w:r>
              <w:rPr>
                <w:rFonts w:ascii="Arial" w:hAnsi="Arial" w:cs="Arial"/>
                <w:sz w:val="24"/>
                <w:szCs w:val="24"/>
              </w:rPr>
              <w:t xml:space="preserve"> Should she fail to do so, she will be barred from further participation in the proceedings.</w:t>
            </w:r>
          </w:p>
          <w:p w:rsidR="00915144" w:rsidRPr="00396E78" w:rsidRDefault="00915144" w:rsidP="00915144">
            <w:pPr>
              <w:pStyle w:val="ListParagraph"/>
              <w:numPr>
                <w:ilvl w:val="0"/>
                <w:numId w:val="1"/>
              </w:numPr>
              <w:spacing w:after="0" w:line="360" w:lineRule="auto"/>
              <w:jc w:val="both"/>
              <w:rPr>
                <w:rFonts w:ascii="Arial" w:hAnsi="Arial" w:cs="Arial"/>
                <w:b/>
                <w:sz w:val="24"/>
                <w:szCs w:val="24"/>
              </w:rPr>
            </w:pPr>
            <w:r w:rsidRPr="00396E78">
              <w:rPr>
                <w:rFonts w:ascii="Arial" w:hAnsi="Arial" w:cs="Arial"/>
                <w:sz w:val="24"/>
                <w:szCs w:val="24"/>
              </w:rPr>
              <w:t>The applicant, the first respondent</w:t>
            </w:r>
            <w:r w:rsidR="00950671">
              <w:rPr>
                <w:rFonts w:ascii="Arial" w:hAnsi="Arial" w:cs="Arial"/>
                <w:sz w:val="24"/>
                <w:szCs w:val="24"/>
              </w:rPr>
              <w:t xml:space="preserve"> and the second respondent must</w:t>
            </w:r>
            <w:r w:rsidR="000123BE">
              <w:rPr>
                <w:rFonts w:ascii="Arial" w:hAnsi="Arial" w:cs="Arial"/>
                <w:sz w:val="24"/>
                <w:szCs w:val="24"/>
              </w:rPr>
              <w:t xml:space="preserve">, if advised to do so, </w:t>
            </w:r>
            <w:r w:rsidRPr="00396E78">
              <w:rPr>
                <w:rFonts w:ascii="Arial" w:hAnsi="Arial" w:cs="Arial"/>
                <w:sz w:val="24"/>
                <w:szCs w:val="24"/>
              </w:rPr>
              <w:t>file answering papers</w:t>
            </w:r>
            <w:r w:rsidR="000123BE">
              <w:rPr>
                <w:rFonts w:ascii="Arial" w:hAnsi="Arial" w:cs="Arial"/>
                <w:sz w:val="24"/>
                <w:szCs w:val="24"/>
              </w:rPr>
              <w:t xml:space="preserve"> to those filed by Teresia Amupolo,</w:t>
            </w:r>
            <w:r w:rsidRPr="00396E78">
              <w:rPr>
                <w:rFonts w:ascii="Arial" w:hAnsi="Arial" w:cs="Arial"/>
                <w:sz w:val="24"/>
                <w:szCs w:val="24"/>
              </w:rPr>
              <w:t xml:space="preserve"> on or before </w:t>
            </w:r>
            <w:r w:rsidRPr="00396E78">
              <w:rPr>
                <w:rFonts w:ascii="Arial" w:hAnsi="Arial" w:cs="Arial"/>
                <w:b/>
                <w:sz w:val="24"/>
                <w:szCs w:val="24"/>
              </w:rPr>
              <w:t>18 February 2020</w:t>
            </w:r>
            <w:r>
              <w:rPr>
                <w:rFonts w:ascii="Arial" w:hAnsi="Arial" w:cs="Arial"/>
                <w:b/>
                <w:sz w:val="24"/>
                <w:szCs w:val="24"/>
              </w:rPr>
              <w:t>.</w:t>
            </w:r>
            <w:r w:rsidR="000123BE">
              <w:rPr>
                <w:rFonts w:ascii="Arial" w:hAnsi="Arial" w:cs="Arial"/>
                <w:b/>
                <w:sz w:val="24"/>
                <w:szCs w:val="24"/>
              </w:rPr>
              <w:t xml:space="preserve"> </w:t>
            </w:r>
            <w:r w:rsidR="000123BE" w:rsidRPr="000123BE">
              <w:rPr>
                <w:rFonts w:ascii="Arial" w:hAnsi="Arial" w:cs="Arial"/>
                <w:sz w:val="24"/>
                <w:szCs w:val="24"/>
              </w:rPr>
              <w:t>Should they fail to do so they will be barred from</w:t>
            </w:r>
            <w:r w:rsidR="000123BE">
              <w:rPr>
                <w:rFonts w:ascii="Arial" w:hAnsi="Arial" w:cs="Arial"/>
                <w:sz w:val="24"/>
                <w:szCs w:val="24"/>
              </w:rPr>
              <w:t xml:space="preserve"> filing any further papers in opposition to those of Teresia Amupolo.</w:t>
            </w:r>
            <w:r w:rsidR="000123BE">
              <w:rPr>
                <w:rFonts w:ascii="Arial" w:hAnsi="Arial" w:cs="Arial"/>
                <w:b/>
                <w:sz w:val="24"/>
                <w:szCs w:val="24"/>
              </w:rPr>
              <w:t xml:space="preserve"> </w:t>
            </w:r>
          </w:p>
          <w:p w:rsidR="00915144" w:rsidRPr="00396E78" w:rsidRDefault="00915144" w:rsidP="00915144">
            <w:pPr>
              <w:pStyle w:val="ListParagraph"/>
              <w:numPr>
                <w:ilvl w:val="0"/>
                <w:numId w:val="1"/>
              </w:numPr>
              <w:spacing w:after="0" w:line="360" w:lineRule="auto"/>
              <w:jc w:val="both"/>
              <w:rPr>
                <w:rFonts w:ascii="Arial" w:hAnsi="Arial" w:cs="Arial"/>
                <w:sz w:val="24"/>
                <w:szCs w:val="24"/>
              </w:rPr>
            </w:pPr>
            <w:r w:rsidRPr="00396E78">
              <w:rPr>
                <w:rFonts w:ascii="Arial" w:hAnsi="Arial" w:cs="Arial"/>
                <w:sz w:val="24"/>
                <w:szCs w:val="24"/>
              </w:rPr>
              <w:t>The parties shall convene a parties’ meeting to prepare a joint report, alternatively individual reports, making proposals on the future conduct of the matter. Such report is to be submitted on or before</w:t>
            </w:r>
            <w:r>
              <w:rPr>
                <w:rFonts w:ascii="Arial" w:hAnsi="Arial" w:cs="Arial"/>
                <w:sz w:val="24"/>
                <w:szCs w:val="24"/>
              </w:rPr>
              <w:t xml:space="preserve"> </w:t>
            </w:r>
            <w:r w:rsidRPr="00396E78">
              <w:rPr>
                <w:rFonts w:ascii="Arial" w:hAnsi="Arial" w:cs="Arial"/>
                <w:b/>
                <w:sz w:val="24"/>
                <w:szCs w:val="24"/>
              </w:rPr>
              <w:t>21 February 2020</w:t>
            </w:r>
            <w:r>
              <w:rPr>
                <w:rFonts w:ascii="Arial" w:hAnsi="Arial" w:cs="Arial"/>
                <w:sz w:val="24"/>
                <w:szCs w:val="24"/>
              </w:rPr>
              <w:t>.</w:t>
            </w:r>
          </w:p>
          <w:p w:rsidR="00915144" w:rsidRPr="00396E78" w:rsidRDefault="00915144" w:rsidP="00915144">
            <w:pPr>
              <w:pStyle w:val="ListParagraph"/>
              <w:numPr>
                <w:ilvl w:val="0"/>
                <w:numId w:val="1"/>
              </w:numPr>
              <w:spacing w:after="0" w:line="360" w:lineRule="auto"/>
              <w:jc w:val="both"/>
              <w:rPr>
                <w:rFonts w:ascii="Arial" w:hAnsi="Arial" w:cs="Arial"/>
                <w:sz w:val="24"/>
                <w:szCs w:val="24"/>
              </w:rPr>
            </w:pPr>
            <w:r w:rsidRPr="00396E78">
              <w:rPr>
                <w:rFonts w:ascii="Arial" w:hAnsi="Arial" w:cs="Arial"/>
                <w:sz w:val="24"/>
                <w:szCs w:val="24"/>
              </w:rPr>
              <w:t xml:space="preserve">The matter is postponed to </w:t>
            </w:r>
            <w:r w:rsidRPr="00396E78">
              <w:rPr>
                <w:rFonts w:ascii="Arial" w:hAnsi="Arial" w:cs="Arial"/>
                <w:b/>
                <w:sz w:val="24"/>
                <w:szCs w:val="24"/>
              </w:rPr>
              <w:t>24 February 2020 at 9h00</w:t>
            </w:r>
            <w:r>
              <w:rPr>
                <w:rFonts w:ascii="Arial" w:hAnsi="Arial" w:cs="Arial"/>
                <w:sz w:val="24"/>
                <w:szCs w:val="24"/>
              </w:rPr>
              <w:t xml:space="preserve"> </w:t>
            </w:r>
            <w:r w:rsidRPr="00396E78">
              <w:rPr>
                <w:rFonts w:ascii="Arial" w:hAnsi="Arial" w:cs="Arial"/>
                <w:sz w:val="24"/>
                <w:szCs w:val="24"/>
              </w:rPr>
              <w:t>for status hearing and further directions.</w:t>
            </w:r>
          </w:p>
          <w:p w:rsidR="00915144" w:rsidRPr="00396E78" w:rsidRDefault="00915144" w:rsidP="00915144">
            <w:pPr>
              <w:pStyle w:val="NormalWeb"/>
              <w:numPr>
                <w:ilvl w:val="0"/>
                <w:numId w:val="1"/>
              </w:numPr>
              <w:spacing w:line="360" w:lineRule="auto"/>
              <w:jc w:val="both"/>
              <w:rPr>
                <w:rFonts w:ascii="Arial" w:hAnsi="Arial" w:cs="Arial"/>
                <w:color w:val="000000"/>
              </w:rPr>
            </w:pPr>
            <w:r w:rsidRPr="00396E78">
              <w:rPr>
                <w:rFonts w:ascii="Arial" w:hAnsi="Arial" w:cs="Arial"/>
                <w:color w:val="000000"/>
              </w:rPr>
              <w:t>Any failure to comply with the obligations imposed on the parties by this order will entitle the other to seek sanctions as contemplated in rule 53 and 54;</w:t>
            </w:r>
          </w:p>
          <w:p w:rsidR="00915144" w:rsidRDefault="00915144" w:rsidP="00915144">
            <w:pPr>
              <w:pStyle w:val="NormalWeb"/>
              <w:numPr>
                <w:ilvl w:val="0"/>
                <w:numId w:val="1"/>
              </w:numPr>
              <w:spacing w:line="360" w:lineRule="auto"/>
              <w:jc w:val="both"/>
              <w:rPr>
                <w:rFonts w:ascii="Arial" w:hAnsi="Arial" w:cs="Arial"/>
                <w:color w:val="000000"/>
              </w:rPr>
            </w:pPr>
            <w:r w:rsidRPr="00396E78">
              <w:rPr>
                <w:rFonts w:ascii="Arial" w:hAnsi="Arial" w:cs="Arial"/>
                <w:color w:val="000000"/>
              </w:rPr>
              <w:t xml:space="preserve">A failure to comply with any of the above directions will </w:t>
            </w:r>
            <w:r w:rsidRPr="00915144">
              <w:rPr>
                <w:rFonts w:ascii="Arial" w:hAnsi="Arial" w:cs="Arial"/>
                <w:i/>
                <w:color w:val="000000"/>
              </w:rPr>
              <w:t>ipso facto</w:t>
            </w:r>
            <w:r w:rsidRPr="00396E78">
              <w:rPr>
                <w:rFonts w:ascii="Arial" w:hAnsi="Arial" w:cs="Arial"/>
                <w:color w:val="000000"/>
              </w:rPr>
              <w:t xml:space="preserve"> make the party in default liable for sanctions, at the instance of the other party or the court acting on its own motion, unless it seeks condonation therefor within a reasonable time, by notice to the opposing party.</w:t>
            </w:r>
          </w:p>
          <w:p w:rsidR="000123BE" w:rsidRPr="00396E78" w:rsidRDefault="000123BE" w:rsidP="00915144">
            <w:pPr>
              <w:pStyle w:val="NormalWeb"/>
              <w:numPr>
                <w:ilvl w:val="0"/>
                <w:numId w:val="1"/>
              </w:numPr>
              <w:spacing w:line="360" w:lineRule="auto"/>
              <w:jc w:val="both"/>
              <w:rPr>
                <w:rFonts w:ascii="Arial" w:hAnsi="Arial" w:cs="Arial"/>
                <w:color w:val="000000"/>
              </w:rPr>
            </w:pPr>
            <w:r>
              <w:rPr>
                <w:rFonts w:ascii="Arial" w:hAnsi="Arial" w:cs="Arial"/>
                <w:color w:val="000000"/>
              </w:rPr>
              <w:t>Costs shall be in the cause.</w:t>
            </w:r>
          </w:p>
          <w:p w:rsidR="00915144" w:rsidRDefault="00915144" w:rsidP="00915144">
            <w:pPr>
              <w:pStyle w:val="ListParagraph"/>
              <w:spacing w:before="100" w:beforeAutospacing="1" w:after="100" w:afterAutospacing="1" w:line="360" w:lineRule="auto"/>
              <w:jc w:val="both"/>
              <w:rPr>
                <w:rFonts w:ascii="Arial" w:eastAsia="Times New Roman" w:hAnsi="Arial" w:cs="Arial"/>
                <w:color w:val="000000"/>
                <w:sz w:val="24"/>
                <w:szCs w:val="24"/>
                <w:lang w:val="en-US"/>
              </w:rPr>
            </w:pPr>
          </w:p>
        </w:tc>
      </w:tr>
      <w:tr w:rsidR="00915144" w:rsidTr="004867BA">
        <w:tc>
          <w:tcPr>
            <w:tcW w:w="10080" w:type="dxa"/>
            <w:gridSpan w:val="2"/>
            <w:tcBorders>
              <w:top w:val="single" w:sz="4" w:space="0" w:color="auto"/>
              <w:left w:val="single" w:sz="4" w:space="0" w:color="auto"/>
              <w:bottom w:val="single" w:sz="4" w:space="0" w:color="auto"/>
              <w:right w:val="single" w:sz="4" w:space="0" w:color="auto"/>
            </w:tcBorders>
          </w:tcPr>
          <w:p w:rsidR="00915144" w:rsidRDefault="00915144" w:rsidP="004867BA">
            <w:pPr>
              <w:spacing w:after="0" w:line="240" w:lineRule="auto"/>
              <w:jc w:val="center"/>
              <w:rPr>
                <w:rFonts w:ascii="Arial" w:hAnsi="Arial" w:cs="Arial"/>
                <w:b/>
                <w:sz w:val="24"/>
                <w:szCs w:val="24"/>
                <w:lang w:val="en-US"/>
              </w:rPr>
            </w:pPr>
          </w:p>
          <w:p w:rsidR="00915144" w:rsidRDefault="00915144" w:rsidP="004867BA">
            <w:pPr>
              <w:spacing w:after="0" w:line="240" w:lineRule="auto"/>
              <w:jc w:val="center"/>
              <w:rPr>
                <w:rFonts w:ascii="Arial" w:hAnsi="Arial" w:cs="Arial"/>
                <w:b/>
                <w:sz w:val="24"/>
                <w:szCs w:val="24"/>
                <w:lang w:val="en-US"/>
              </w:rPr>
            </w:pPr>
            <w:r>
              <w:rPr>
                <w:rFonts w:ascii="Arial" w:hAnsi="Arial" w:cs="Arial"/>
                <w:b/>
                <w:sz w:val="24"/>
                <w:szCs w:val="24"/>
                <w:lang w:val="en-US"/>
              </w:rPr>
              <w:t>Reasons</w:t>
            </w:r>
          </w:p>
          <w:p w:rsidR="00915144" w:rsidRDefault="00915144" w:rsidP="004867BA">
            <w:pPr>
              <w:spacing w:after="0" w:line="240" w:lineRule="auto"/>
              <w:rPr>
                <w:rFonts w:ascii="Arial" w:hAnsi="Arial" w:cs="Arial"/>
                <w:b/>
                <w:sz w:val="24"/>
                <w:szCs w:val="24"/>
                <w:lang w:val="en-US"/>
              </w:rPr>
            </w:pPr>
          </w:p>
        </w:tc>
      </w:tr>
      <w:tr w:rsidR="00915144" w:rsidTr="004867BA">
        <w:tc>
          <w:tcPr>
            <w:tcW w:w="10080" w:type="dxa"/>
            <w:gridSpan w:val="2"/>
            <w:tcBorders>
              <w:top w:val="single" w:sz="4" w:space="0" w:color="auto"/>
              <w:left w:val="single" w:sz="4" w:space="0" w:color="auto"/>
              <w:bottom w:val="single" w:sz="4" w:space="0" w:color="auto"/>
              <w:right w:val="single" w:sz="4" w:space="0" w:color="auto"/>
            </w:tcBorders>
          </w:tcPr>
          <w:p w:rsidR="00915144" w:rsidRDefault="00915144" w:rsidP="004867BA">
            <w:pPr>
              <w:spacing w:after="0" w:line="360" w:lineRule="auto"/>
              <w:jc w:val="both"/>
              <w:rPr>
                <w:rFonts w:ascii="Arial" w:hAnsi="Arial" w:cs="Arial"/>
                <w:sz w:val="24"/>
                <w:szCs w:val="24"/>
                <w:u w:val="single"/>
              </w:rPr>
            </w:pPr>
          </w:p>
          <w:p w:rsidR="00915144" w:rsidRPr="00396E78" w:rsidRDefault="00915144" w:rsidP="00915144">
            <w:pPr>
              <w:spacing w:after="0" w:line="360" w:lineRule="auto"/>
              <w:rPr>
                <w:rFonts w:ascii="Arial" w:hAnsi="Arial" w:cs="Arial"/>
                <w:sz w:val="24"/>
                <w:szCs w:val="24"/>
              </w:rPr>
            </w:pPr>
            <w:r w:rsidRPr="00396E78">
              <w:rPr>
                <w:rFonts w:ascii="Arial" w:hAnsi="Arial" w:cs="Arial"/>
                <w:sz w:val="24"/>
                <w:szCs w:val="24"/>
              </w:rPr>
              <w:t xml:space="preserve">Damaseb, JP: </w:t>
            </w:r>
          </w:p>
          <w:p w:rsidR="00915144" w:rsidRPr="00396E78" w:rsidRDefault="00915144" w:rsidP="00915144">
            <w:pPr>
              <w:spacing w:after="0" w:line="360" w:lineRule="auto"/>
              <w:rPr>
                <w:rFonts w:ascii="Arial" w:hAnsi="Arial" w:cs="Arial"/>
                <w:sz w:val="24"/>
                <w:szCs w:val="24"/>
                <w:u w:val="single"/>
              </w:rPr>
            </w:pPr>
          </w:p>
          <w:p w:rsidR="00915144" w:rsidRPr="00396E78" w:rsidRDefault="00915144" w:rsidP="00915144">
            <w:pPr>
              <w:spacing w:after="0" w:line="360" w:lineRule="auto"/>
              <w:jc w:val="both"/>
              <w:rPr>
                <w:rFonts w:ascii="Arial" w:hAnsi="Arial" w:cs="Arial"/>
                <w:sz w:val="24"/>
                <w:szCs w:val="24"/>
              </w:rPr>
            </w:pPr>
            <w:r w:rsidRPr="00396E78">
              <w:rPr>
                <w:rFonts w:ascii="Arial" w:hAnsi="Arial" w:cs="Arial"/>
                <w:sz w:val="24"/>
                <w:szCs w:val="24"/>
              </w:rPr>
              <w:t xml:space="preserve">[1] </w:t>
            </w:r>
            <w:r w:rsidRPr="00396E78">
              <w:rPr>
                <w:rFonts w:ascii="Arial" w:hAnsi="Arial" w:cs="Arial"/>
                <w:sz w:val="24"/>
                <w:szCs w:val="24"/>
              </w:rPr>
              <w:tab/>
              <w:t xml:space="preserve">The applicant is a daughter of the late Mr Kilian Amupolo (the deceased) who passed away on 18 December 2006. The deceased’s death was reported to the second respondent who is the Master of the High Court (the Master). In the wake of the estate being reported to </w:t>
            </w:r>
            <w:r w:rsidRPr="00396E78">
              <w:rPr>
                <w:rFonts w:ascii="Arial" w:hAnsi="Arial" w:cs="Arial"/>
                <w:sz w:val="24"/>
                <w:szCs w:val="24"/>
              </w:rPr>
              <w:lastRenderedPageBreak/>
              <w:t xml:space="preserve">her, the Master on 15 August 2014 issued the applicant with a letter of executorship vesting her with authority as such to liquidate and distribute the estate of the deceased. </w:t>
            </w:r>
          </w:p>
          <w:p w:rsidR="00915144" w:rsidRPr="00396E78" w:rsidRDefault="00915144" w:rsidP="00915144">
            <w:pPr>
              <w:spacing w:after="0" w:line="360" w:lineRule="auto"/>
              <w:jc w:val="both"/>
              <w:rPr>
                <w:rFonts w:ascii="Arial" w:hAnsi="Arial" w:cs="Arial"/>
                <w:sz w:val="24"/>
                <w:szCs w:val="24"/>
              </w:rPr>
            </w:pPr>
          </w:p>
          <w:p w:rsidR="00915144" w:rsidRDefault="00915144" w:rsidP="00915144">
            <w:pPr>
              <w:spacing w:after="0" w:line="360" w:lineRule="auto"/>
              <w:jc w:val="both"/>
              <w:rPr>
                <w:rFonts w:ascii="Arial" w:hAnsi="Arial" w:cs="Arial"/>
                <w:sz w:val="24"/>
                <w:szCs w:val="24"/>
              </w:rPr>
            </w:pPr>
            <w:r w:rsidRPr="00396E78">
              <w:rPr>
                <w:rFonts w:ascii="Arial" w:hAnsi="Arial" w:cs="Arial"/>
                <w:sz w:val="24"/>
                <w:szCs w:val="24"/>
              </w:rPr>
              <w:t>[2]</w:t>
            </w:r>
            <w:r w:rsidRPr="00396E78">
              <w:rPr>
                <w:rFonts w:ascii="Arial" w:hAnsi="Arial" w:cs="Arial"/>
                <w:sz w:val="24"/>
                <w:szCs w:val="24"/>
              </w:rPr>
              <w:tab/>
              <w:t xml:space="preserve">The first respondent is the Ondangwa Town Council (OTC). The second respondent is </w:t>
            </w:r>
            <w:r w:rsidR="000123BE">
              <w:rPr>
                <w:rFonts w:ascii="Arial" w:hAnsi="Arial" w:cs="Arial"/>
                <w:sz w:val="24"/>
                <w:szCs w:val="24"/>
              </w:rPr>
              <w:t xml:space="preserve">cited </w:t>
            </w:r>
            <w:r w:rsidRPr="00396E78">
              <w:rPr>
                <w:rFonts w:ascii="Arial" w:hAnsi="Arial" w:cs="Arial"/>
                <w:i/>
                <w:sz w:val="24"/>
                <w:szCs w:val="24"/>
              </w:rPr>
              <w:t>nomino officio</w:t>
            </w:r>
            <w:r w:rsidRPr="00396E78">
              <w:rPr>
                <w:rFonts w:ascii="Arial" w:hAnsi="Arial" w:cs="Arial"/>
                <w:sz w:val="24"/>
                <w:szCs w:val="24"/>
              </w:rPr>
              <w:t xml:space="preserve"> for the interest she has in the matter and no relief is sought against her. </w:t>
            </w:r>
          </w:p>
          <w:p w:rsidR="000123BE" w:rsidRDefault="000123BE" w:rsidP="00915144">
            <w:pPr>
              <w:spacing w:after="0" w:line="360" w:lineRule="auto"/>
              <w:jc w:val="both"/>
              <w:rPr>
                <w:rFonts w:ascii="Arial" w:hAnsi="Arial" w:cs="Arial"/>
                <w:sz w:val="24"/>
                <w:szCs w:val="24"/>
              </w:rPr>
            </w:pPr>
          </w:p>
          <w:p w:rsidR="000123BE" w:rsidRPr="00396E78" w:rsidRDefault="000123BE" w:rsidP="00915144">
            <w:pPr>
              <w:spacing w:after="0" w:line="360" w:lineRule="auto"/>
              <w:jc w:val="both"/>
              <w:rPr>
                <w:rFonts w:ascii="Arial" w:hAnsi="Arial" w:cs="Arial"/>
                <w:sz w:val="24"/>
                <w:szCs w:val="24"/>
              </w:rPr>
            </w:pPr>
            <w:r>
              <w:rPr>
                <w:rFonts w:ascii="Arial" w:hAnsi="Arial" w:cs="Arial"/>
                <w:sz w:val="24"/>
                <w:szCs w:val="24"/>
              </w:rPr>
              <w:t>[3] The present dispute relates to a piece of land that belonged to the deceased before he passed away. It is common cause that the disputed land is Erf 882, Ondangwa. OTC had resolved to acquire the land for public purposes and is required by law to pay compensation to those with the right of occupation over it. For that purpose OTC, assuming that she was competent to do so entered into an agreement with the applicant to acquire Erf 882 and therefore assumed liability to compensate the lawful occupier of the land.</w:t>
            </w:r>
          </w:p>
          <w:p w:rsidR="00915144" w:rsidRPr="00396E78" w:rsidRDefault="00915144" w:rsidP="00915144">
            <w:pPr>
              <w:spacing w:after="0" w:line="360" w:lineRule="auto"/>
              <w:jc w:val="both"/>
              <w:rPr>
                <w:rFonts w:ascii="Arial" w:hAnsi="Arial" w:cs="Arial"/>
                <w:sz w:val="24"/>
                <w:szCs w:val="24"/>
              </w:rPr>
            </w:pPr>
          </w:p>
          <w:p w:rsidR="00915144" w:rsidRPr="00396E78" w:rsidRDefault="00667CAB" w:rsidP="00915144">
            <w:pPr>
              <w:spacing w:after="0" w:line="360" w:lineRule="auto"/>
              <w:jc w:val="both"/>
              <w:rPr>
                <w:rFonts w:ascii="Arial" w:hAnsi="Arial" w:cs="Arial"/>
                <w:sz w:val="24"/>
                <w:szCs w:val="24"/>
              </w:rPr>
            </w:pPr>
            <w:r>
              <w:rPr>
                <w:rFonts w:ascii="Arial" w:hAnsi="Arial" w:cs="Arial"/>
                <w:sz w:val="24"/>
                <w:szCs w:val="24"/>
              </w:rPr>
              <w:t>[4</w:t>
            </w:r>
            <w:r w:rsidR="00915144" w:rsidRPr="00396E78">
              <w:rPr>
                <w:rFonts w:ascii="Arial" w:hAnsi="Arial" w:cs="Arial"/>
                <w:sz w:val="24"/>
                <w:szCs w:val="24"/>
              </w:rPr>
              <w:t>]</w:t>
            </w:r>
            <w:r w:rsidR="00915144" w:rsidRPr="00396E78">
              <w:rPr>
                <w:rFonts w:ascii="Arial" w:hAnsi="Arial" w:cs="Arial"/>
                <w:sz w:val="24"/>
                <w:szCs w:val="24"/>
              </w:rPr>
              <w:tab/>
              <w:t xml:space="preserve">The origin of the dispute is </w:t>
            </w:r>
            <w:r>
              <w:rPr>
                <w:rFonts w:ascii="Arial" w:hAnsi="Arial" w:cs="Arial"/>
                <w:sz w:val="24"/>
                <w:szCs w:val="24"/>
              </w:rPr>
              <w:t>the</w:t>
            </w:r>
            <w:r w:rsidR="00915144" w:rsidRPr="00396E78">
              <w:rPr>
                <w:rFonts w:ascii="Arial" w:hAnsi="Arial" w:cs="Arial"/>
                <w:sz w:val="24"/>
                <w:szCs w:val="24"/>
              </w:rPr>
              <w:t xml:space="preserve"> agreement entered into between the applicant and OTC on 26 April 2018 to compensate the deceased’s estate for the acquisition of Erf 882, Ondangwa, for purposes of urban development, in the amount of N$ 2 001,009.20 (compensation amount) as full and final settlement for the said land, inclusive of all improvements made thereon. </w:t>
            </w:r>
          </w:p>
          <w:p w:rsidR="00915144" w:rsidRPr="00396E78" w:rsidRDefault="00915144" w:rsidP="00915144">
            <w:pPr>
              <w:spacing w:after="0" w:line="360" w:lineRule="auto"/>
              <w:jc w:val="both"/>
              <w:rPr>
                <w:rFonts w:ascii="Arial" w:hAnsi="Arial" w:cs="Arial"/>
                <w:sz w:val="24"/>
                <w:szCs w:val="24"/>
              </w:rPr>
            </w:pPr>
          </w:p>
          <w:p w:rsidR="00915144" w:rsidRPr="00396E78" w:rsidRDefault="00667CAB" w:rsidP="00915144">
            <w:pPr>
              <w:spacing w:after="0" w:line="360" w:lineRule="auto"/>
              <w:jc w:val="both"/>
              <w:rPr>
                <w:rFonts w:ascii="Arial" w:hAnsi="Arial" w:cs="Arial"/>
                <w:sz w:val="24"/>
                <w:szCs w:val="24"/>
              </w:rPr>
            </w:pPr>
            <w:r>
              <w:rPr>
                <w:rFonts w:ascii="Arial" w:hAnsi="Arial" w:cs="Arial"/>
                <w:sz w:val="24"/>
                <w:szCs w:val="24"/>
              </w:rPr>
              <w:t>[5</w:t>
            </w:r>
            <w:r w:rsidR="00915144" w:rsidRPr="00396E78">
              <w:rPr>
                <w:rFonts w:ascii="Arial" w:hAnsi="Arial" w:cs="Arial"/>
                <w:sz w:val="24"/>
                <w:szCs w:val="24"/>
              </w:rPr>
              <w:t>]</w:t>
            </w:r>
            <w:r w:rsidR="00915144" w:rsidRPr="00396E78">
              <w:rPr>
                <w:rFonts w:ascii="Arial" w:hAnsi="Arial" w:cs="Arial"/>
                <w:sz w:val="24"/>
                <w:szCs w:val="24"/>
              </w:rPr>
              <w:tab/>
              <w:t>It emerges from the papers that the applicant’s sister, one Teresia Kiliana Amupolo (Teresia) was also appointed executrix to the deceased’s estate by the Master on 7 June 2007, in other words pre-dating the appointment of the applicant.</w:t>
            </w:r>
          </w:p>
          <w:p w:rsidR="00915144" w:rsidRPr="00396E78" w:rsidRDefault="00915144" w:rsidP="00915144">
            <w:pPr>
              <w:spacing w:after="0" w:line="360" w:lineRule="auto"/>
              <w:jc w:val="both"/>
              <w:rPr>
                <w:rFonts w:ascii="Arial" w:hAnsi="Arial" w:cs="Arial"/>
                <w:sz w:val="24"/>
                <w:szCs w:val="24"/>
              </w:rPr>
            </w:pPr>
            <w:r w:rsidRPr="00396E78">
              <w:rPr>
                <w:rFonts w:ascii="Arial" w:hAnsi="Arial" w:cs="Arial"/>
                <w:sz w:val="24"/>
                <w:szCs w:val="24"/>
              </w:rPr>
              <w:t xml:space="preserve"> </w:t>
            </w:r>
          </w:p>
          <w:p w:rsidR="00915144" w:rsidRPr="00396E78" w:rsidRDefault="00667CAB" w:rsidP="00915144">
            <w:pPr>
              <w:spacing w:after="0" w:line="360" w:lineRule="auto"/>
              <w:jc w:val="both"/>
              <w:rPr>
                <w:rFonts w:ascii="Arial" w:hAnsi="Arial" w:cs="Arial"/>
                <w:sz w:val="24"/>
                <w:szCs w:val="24"/>
              </w:rPr>
            </w:pPr>
            <w:r>
              <w:rPr>
                <w:rFonts w:ascii="Arial" w:hAnsi="Arial" w:cs="Arial"/>
                <w:sz w:val="24"/>
                <w:szCs w:val="24"/>
              </w:rPr>
              <w:t>[6</w:t>
            </w:r>
            <w:r w:rsidR="00915144" w:rsidRPr="00396E78">
              <w:rPr>
                <w:rFonts w:ascii="Arial" w:hAnsi="Arial" w:cs="Arial"/>
                <w:sz w:val="24"/>
                <w:szCs w:val="24"/>
              </w:rPr>
              <w:t>]</w:t>
            </w:r>
            <w:r w:rsidR="00915144" w:rsidRPr="00396E78">
              <w:rPr>
                <w:rFonts w:ascii="Arial" w:hAnsi="Arial" w:cs="Arial"/>
                <w:sz w:val="24"/>
                <w:szCs w:val="24"/>
              </w:rPr>
              <w:tab/>
              <w:t xml:space="preserve">It is common cause that the applicant begun to put pressure on OTC to pay over into the estate account the agreed compensation amount so that she can finalise the estate under the Master’s supervision. It then became apparent to OTC that Teresia and others not only still lived on the land but Teresia claimed to be the duly appointed executor to the deceased’s estate. OTC then decided that it would not pay the </w:t>
            </w:r>
            <w:r>
              <w:rPr>
                <w:rFonts w:ascii="Arial" w:hAnsi="Arial" w:cs="Arial"/>
                <w:sz w:val="24"/>
                <w:szCs w:val="24"/>
              </w:rPr>
              <w:t>compensation</w:t>
            </w:r>
            <w:r w:rsidR="00915144" w:rsidRPr="00396E78">
              <w:rPr>
                <w:rFonts w:ascii="Arial" w:hAnsi="Arial" w:cs="Arial"/>
                <w:sz w:val="24"/>
                <w:szCs w:val="24"/>
              </w:rPr>
              <w:t xml:space="preserve"> amount to the applicant until (a) the issue of the competing claims to executorship is resolved and (b) the applicant took the steps necessary to remove from the land all those currently in occupation of it.</w:t>
            </w:r>
          </w:p>
          <w:p w:rsidR="00915144" w:rsidRPr="00396E78" w:rsidRDefault="00915144" w:rsidP="00915144">
            <w:pPr>
              <w:spacing w:after="0" w:line="360" w:lineRule="auto"/>
              <w:jc w:val="both"/>
              <w:rPr>
                <w:rFonts w:ascii="Arial" w:hAnsi="Arial" w:cs="Arial"/>
                <w:sz w:val="24"/>
                <w:szCs w:val="24"/>
              </w:rPr>
            </w:pPr>
          </w:p>
          <w:p w:rsidR="00915144" w:rsidRPr="00396E78" w:rsidRDefault="00DC2DF8" w:rsidP="00915144">
            <w:pPr>
              <w:spacing w:after="0" w:line="360" w:lineRule="auto"/>
              <w:jc w:val="both"/>
              <w:rPr>
                <w:rFonts w:ascii="Arial" w:hAnsi="Arial" w:cs="Arial"/>
                <w:sz w:val="24"/>
                <w:szCs w:val="24"/>
              </w:rPr>
            </w:pPr>
            <w:r>
              <w:rPr>
                <w:rFonts w:ascii="Arial" w:hAnsi="Arial" w:cs="Arial"/>
                <w:sz w:val="24"/>
                <w:szCs w:val="24"/>
              </w:rPr>
              <w:t>[7</w:t>
            </w:r>
            <w:r w:rsidR="00915144" w:rsidRPr="00396E78">
              <w:rPr>
                <w:rFonts w:ascii="Arial" w:hAnsi="Arial" w:cs="Arial"/>
                <w:sz w:val="24"/>
                <w:szCs w:val="24"/>
              </w:rPr>
              <w:t>]</w:t>
            </w:r>
            <w:r w:rsidR="00915144" w:rsidRPr="00396E78">
              <w:rPr>
                <w:rFonts w:ascii="Arial" w:hAnsi="Arial" w:cs="Arial"/>
                <w:sz w:val="24"/>
                <w:szCs w:val="24"/>
              </w:rPr>
              <w:tab/>
              <w:t xml:space="preserve">The applicant does not agree with the stance taken by OTC and launched the present proceedings to enforce payment of the compensation amount. The proceedings were opposed by OTC which, in addition to pleading over on the merits, raised two points in </w:t>
            </w:r>
            <w:r w:rsidR="00915144" w:rsidRPr="00396E78">
              <w:rPr>
                <w:rFonts w:ascii="Arial" w:hAnsi="Arial" w:cs="Arial"/>
                <w:i/>
                <w:sz w:val="24"/>
                <w:szCs w:val="24"/>
              </w:rPr>
              <w:t>limine</w:t>
            </w:r>
            <w:r w:rsidR="00915144" w:rsidRPr="00396E78">
              <w:rPr>
                <w:rFonts w:ascii="Arial" w:hAnsi="Arial" w:cs="Arial"/>
                <w:sz w:val="24"/>
                <w:szCs w:val="24"/>
              </w:rPr>
              <w:t xml:space="preserve">, to wit: </w:t>
            </w:r>
          </w:p>
          <w:p w:rsidR="00915144" w:rsidRPr="00396E78" w:rsidRDefault="00915144" w:rsidP="00915144">
            <w:pPr>
              <w:spacing w:after="0" w:line="360" w:lineRule="auto"/>
              <w:jc w:val="both"/>
              <w:rPr>
                <w:rFonts w:ascii="Arial" w:hAnsi="Arial" w:cs="Arial"/>
                <w:sz w:val="24"/>
                <w:szCs w:val="24"/>
              </w:rPr>
            </w:pPr>
          </w:p>
          <w:p w:rsidR="00915144" w:rsidRPr="00396E78" w:rsidRDefault="00915144" w:rsidP="00915144">
            <w:pPr>
              <w:pStyle w:val="ListParagraph"/>
              <w:numPr>
                <w:ilvl w:val="0"/>
                <w:numId w:val="6"/>
              </w:numPr>
              <w:spacing w:after="0" w:line="360" w:lineRule="auto"/>
              <w:jc w:val="both"/>
              <w:rPr>
                <w:rFonts w:ascii="Arial" w:hAnsi="Arial" w:cs="Arial"/>
                <w:sz w:val="24"/>
                <w:szCs w:val="24"/>
              </w:rPr>
            </w:pPr>
            <w:r w:rsidRPr="00396E78">
              <w:rPr>
                <w:rFonts w:ascii="Arial" w:hAnsi="Arial" w:cs="Arial"/>
                <w:sz w:val="24"/>
                <w:szCs w:val="24"/>
              </w:rPr>
              <w:t xml:space="preserve">Non joinder of Teresia as an interested party </w:t>
            </w:r>
            <w:r w:rsidR="007542C7">
              <w:rPr>
                <w:rFonts w:ascii="Arial" w:hAnsi="Arial" w:cs="Arial"/>
                <w:sz w:val="24"/>
                <w:szCs w:val="24"/>
              </w:rPr>
              <w:t>with</w:t>
            </w:r>
            <w:r>
              <w:rPr>
                <w:rFonts w:ascii="Arial" w:hAnsi="Arial" w:cs="Arial"/>
                <w:sz w:val="24"/>
                <w:szCs w:val="24"/>
              </w:rPr>
              <w:t xml:space="preserve"> a </w:t>
            </w:r>
            <w:r w:rsidRPr="00396E78">
              <w:rPr>
                <w:rFonts w:ascii="Arial" w:hAnsi="Arial" w:cs="Arial"/>
                <w:sz w:val="24"/>
                <w:szCs w:val="24"/>
              </w:rPr>
              <w:t>direct and substantial interest in the outcome of the proceedings;</w:t>
            </w:r>
          </w:p>
          <w:p w:rsidR="00915144" w:rsidRPr="00396E78" w:rsidRDefault="00915144" w:rsidP="00915144">
            <w:pPr>
              <w:pStyle w:val="ListParagraph"/>
              <w:spacing w:after="0" w:line="360" w:lineRule="auto"/>
              <w:ind w:left="1080"/>
              <w:jc w:val="both"/>
              <w:rPr>
                <w:rFonts w:ascii="Arial" w:hAnsi="Arial" w:cs="Arial"/>
                <w:sz w:val="24"/>
                <w:szCs w:val="24"/>
              </w:rPr>
            </w:pPr>
          </w:p>
          <w:p w:rsidR="00915144" w:rsidRPr="00396E78" w:rsidRDefault="00915144" w:rsidP="00915144">
            <w:pPr>
              <w:spacing w:after="0" w:line="360" w:lineRule="auto"/>
              <w:ind w:firstLine="720"/>
              <w:jc w:val="both"/>
              <w:rPr>
                <w:rFonts w:ascii="Arial" w:hAnsi="Arial" w:cs="Arial"/>
                <w:sz w:val="24"/>
                <w:szCs w:val="24"/>
              </w:rPr>
            </w:pPr>
            <w:r w:rsidRPr="00396E78">
              <w:rPr>
                <w:rFonts w:ascii="Arial" w:hAnsi="Arial" w:cs="Arial"/>
                <w:sz w:val="24"/>
                <w:szCs w:val="24"/>
              </w:rPr>
              <w:t>2. Non-compliance with rule 65(7)</w:t>
            </w:r>
            <w:r w:rsidR="007542C7">
              <w:rPr>
                <w:rFonts w:ascii="Arial" w:hAnsi="Arial" w:cs="Arial"/>
                <w:sz w:val="24"/>
                <w:szCs w:val="24"/>
              </w:rPr>
              <w:t xml:space="preserve"> in that no report was obtained from the registrar</w:t>
            </w:r>
            <w:r w:rsidRPr="00396E78">
              <w:rPr>
                <w:rFonts w:ascii="Arial" w:hAnsi="Arial" w:cs="Arial"/>
                <w:sz w:val="24"/>
                <w:szCs w:val="24"/>
              </w:rPr>
              <w:t>.</w:t>
            </w:r>
          </w:p>
          <w:p w:rsidR="00915144" w:rsidRPr="00396E78" w:rsidRDefault="00915144" w:rsidP="00915144">
            <w:pPr>
              <w:spacing w:after="0" w:line="360" w:lineRule="auto"/>
              <w:jc w:val="both"/>
              <w:rPr>
                <w:rFonts w:ascii="Arial" w:hAnsi="Arial" w:cs="Arial"/>
                <w:sz w:val="24"/>
                <w:szCs w:val="24"/>
              </w:rPr>
            </w:pPr>
          </w:p>
          <w:p w:rsidR="00EB542C" w:rsidRDefault="007542C7" w:rsidP="00915144">
            <w:pPr>
              <w:spacing w:after="0" w:line="360" w:lineRule="auto"/>
              <w:jc w:val="both"/>
              <w:rPr>
                <w:rFonts w:ascii="Arial" w:hAnsi="Arial" w:cs="Arial"/>
                <w:sz w:val="24"/>
                <w:szCs w:val="24"/>
              </w:rPr>
            </w:pPr>
            <w:r>
              <w:rPr>
                <w:rFonts w:ascii="Arial" w:hAnsi="Arial" w:cs="Arial"/>
                <w:sz w:val="24"/>
                <w:szCs w:val="24"/>
              </w:rPr>
              <w:t>[8</w:t>
            </w:r>
            <w:r w:rsidR="00915144" w:rsidRPr="00396E78">
              <w:rPr>
                <w:rFonts w:ascii="Arial" w:hAnsi="Arial" w:cs="Arial"/>
                <w:sz w:val="24"/>
                <w:szCs w:val="24"/>
              </w:rPr>
              <w:t>]</w:t>
            </w:r>
            <w:r w:rsidR="00915144" w:rsidRPr="00396E78">
              <w:rPr>
                <w:rFonts w:ascii="Arial" w:hAnsi="Arial" w:cs="Arial"/>
                <w:sz w:val="24"/>
                <w:szCs w:val="24"/>
              </w:rPr>
              <w:tab/>
              <w:t>Having got wind of the proceedings, Teresia wrote a letter to the Court explaining her legal interests in the matter and asking to be joined. The two interests she professes are (a) that she is the rightful executrix as opposed to the applicant and (b) that she is the owner of the land in question</w:t>
            </w:r>
            <w:r w:rsidR="00EB542C">
              <w:rPr>
                <w:rFonts w:ascii="Arial" w:hAnsi="Arial" w:cs="Arial"/>
                <w:sz w:val="24"/>
                <w:szCs w:val="24"/>
              </w:rPr>
              <w:t>. Teresia states in her letter filed with the court on 20 December 2019 that:</w:t>
            </w:r>
          </w:p>
          <w:p w:rsidR="00EB542C" w:rsidRPr="00EB542C" w:rsidRDefault="00EB542C" w:rsidP="00EB542C">
            <w:pPr>
              <w:spacing w:after="0" w:line="360" w:lineRule="auto"/>
              <w:ind w:left="588"/>
              <w:jc w:val="both"/>
              <w:rPr>
                <w:rFonts w:ascii="Arial" w:hAnsi="Arial" w:cs="Arial"/>
              </w:rPr>
            </w:pPr>
          </w:p>
          <w:p w:rsidR="00EB542C" w:rsidRDefault="00EB542C" w:rsidP="00EB542C">
            <w:pPr>
              <w:spacing w:after="0" w:line="360" w:lineRule="auto"/>
              <w:ind w:left="588"/>
              <w:jc w:val="both"/>
              <w:rPr>
                <w:rFonts w:ascii="Arial" w:hAnsi="Arial" w:cs="Arial"/>
              </w:rPr>
            </w:pPr>
            <w:r w:rsidRPr="00EB542C">
              <w:rPr>
                <w:rFonts w:ascii="Arial" w:hAnsi="Arial" w:cs="Arial"/>
              </w:rPr>
              <w:t>‘This house is my house that my late father (while he was still a life[sic]) gave to me and my two sib</w:t>
            </w:r>
            <w:r w:rsidR="007542C7">
              <w:rPr>
                <w:rFonts w:ascii="Arial" w:hAnsi="Arial" w:cs="Arial"/>
              </w:rPr>
              <w:t>lings (</w:t>
            </w:r>
            <w:r w:rsidRPr="00EB542C">
              <w:rPr>
                <w:rFonts w:ascii="Arial" w:hAnsi="Arial" w:cs="Arial"/>
              </w:rPr>
              <w:t>Maria Nangombe Sampofu and Erstus Kazimba Amupolo) which was part of my mother (Agnes Namboga Apolo) inheritance to me when she passed away on 26 July 2003</w:t>
            </w:r>
            <w:r w:rsidR="000809D1">
              <w:rPr>
                <w:rFonts w:ascii="Arial" w:hAnsi="Arial" w:cs="Arial"/>
              </w:rPr>
              <w:t>.</w:t>
            </w:r>
            <w:r w:rsidRPr="00EB542C">
              <w:rPr>
                <w:rFonts w:ascii="Arial" w:hAnsi="Arial" w:cs="Arial"/>
              </w:rPr>
              <w:t>’</w:t>
            </w:r>
          </w:p>
          <w:p w:rsidR="000809D1" w:rsidRDefault="000809D1" w:rsidP="00EB542C">
            <w:pPr>
              <w:spacing w:after="0" w:line="360" w:lineRule="auto"/>
              <w:ind w:left="588"/>
              <w:jc w:val="both"/>
              <w:rPr>
                <w:rFonts w:ascii="Arial" w:hAnsi="Arial" w:cs="Arial"/>
              </w:rPr>
            </w:pPr>
          </w:p>
          <w:p w:rsidR="000809D1" w:rsidRPr="000809D1" w:rsidRDefault="000809D1" w:rsidP="000809D1">
            <w:pPr>
              <w:spacing w:after="0" w:line="360" w:lineRule="auto"/>
              <w:jc w:val="both"/>
              <w:rPr>
                <w:rFonts w:ascii="Arial" w:hAnsi="Arial" w:cs="Arial"/>
                <w:sz w:val="24"/>
                <w:szCs w:val="24"/>
              </w:rPr>
            </w:pPr>
            <w:r w:rsidRPr="000809D1">
              <w:rPr>
                <w:rFonts w:ascii="Arial" w:hAnsi="Arial" w:cs="Arial"/>
                <w:sz w:val="24"/>
                <w:szCs w:val="24"/>
              </w:rPr>
              <w:t>[9] In that letter Teresia stated that she had applied for legal aid and if granted wished to be represented on 27 January 2020 when the matter was set down for hearing. She made clear that if she was to be unable to attend on that day she wished that the matter be postponed so that she obtains legal aid representation.</w:t>
            </w:r>
          </w:p>
          <w:p w:rsidR="00EB542C" w:rsidRDefault="00EB542C" w:rsidP="00915144">
            <w:pPr>
              <w:spacing w:after="0" w:line="360" w:lineRule="auto"/>
              <w:jc w:val="both"/>
              <w:rPr>
                <w:rFonts w:ascii="Arial" w:hAnsi="Arial" w:cs="Arial"/>
                <w:sz w:val="24"/>
                <w:szCs w:val="24"/>
              </w:rPr>
            </w:pPr>
          </w:p>
          <w:p w:rsidR="00915144" w:rsidRPr="00396E78" w:rsidRDefault="007542C7" w:rsidP="00915144">
            <w:pPr>
              <w:spacing w:after="0" w:line="360" w:lineRule="auto"/>
              <w:jc w:val="both"/>
              <w:rPr>
                <w:rFonts w:ascii="Arial" w:hAnsi="Arial" w:cs="Arial"/>
                <w:sz w:val="24"/>
                <w:szCs w:val="24"/>
              </w:rPr>
            </w:pPr>
            <w:r>
              <w:rPr>
                <w:rFonts w:ascii="Arial" w:hAnsi="Arial" w:cs="Arial"/>
                <w:sz w:val="24"/>
                <w:szCs w:val="24"/>
              </w:rPr>
              <w:t>[</w:t>
            </w:r>
            <w:r w:rsidR="000809D1">
              <w:rPr>
                <w:rFonts w:ascii="Arial" w:hAnsi="Arial" w:cs="Arial"/>
                <w:sz w:val="24"/>
                <w:szCs w:val="24"/>
              </w:rPr>
              <w:t>10</w:t>
            </w:r>
            <w:r>
              <w:rPr>
                <w:rFonts w:ascii="Arial" w:hAnsi="Arial" w:cs="Arial"/>
                <w:sz w:val="24"/>
                <w:szCs w:val="24"/>
              </w:rPr>
              <w:t xml:space="preserve">] </w:t>
            </w:r>
            <w:r w:rsidR="00915144" w:rsidRPr="00396E78">
              <w:rPr>
                <w:rFonts w:ascii="Arial" w:hAnsi="Arial" w:cs="Arial"/>
                <w:sz w:val="24"/>
                <w:szCs w:val="24"/>
              </w:rPr>
              <w:t>It was in spite of the point in</w:t>
            </w:r>
            <w:r w:rsidR="00915144" w:rsidRPr="00396E78">
              <w:rPr>
                <w:rFonts w:ascii="Arial" w:hAnsi="Arial" w:cs="Arial"/>
                <w:i/>
                <w:sz w:val="24"/>
                <w:szCs w:val="24"/>
              </w:rPr>
              <w:t xml:space="preserve"> limine</w:t>
            </w:r>
            <w:r w:rsidR="00915144" w:rsidRPr="00396E78">
              <w:rPr>
                <w:rFonts w:ascii="Arial" w:hAnsi="Arial" w:cs="Arial"/>
                <w:sz w:val="24"/>
                <w:szCs w:val="24"/>
              </w:rPr>
              <w:t xml:space="preserve"> clamo</w:t>
            </w:r>
            <w:r>
              <w:rPr>
                <w:rFonts w:ascii="Arial" w:hAnsi="Arial" w:cs="Arial"/>
                <w:sz w:val="24"/>
                <w:szCs w:val="24"/>
              </w:rPr>
              <w:t>u</w:t>
            </w:r>
            <w:r w:rsidR="00915144" w:rsidRPr="00396E78">
              <w:rPr>
                <w:rFonts w:ascii="Arial" w:hAnsi="Arial" w:cs="Arial"/>
                <w:sz w:val="24"/>
                <w:szCs w:val="24"/>
              </w:rPr>
              <w:t xml:space="preserve">ring for Teresia’s joinder and Teresia’s wish to be afforded the opportunity to participate in the </w:t>
            </w:r>
            <w:r w:rsidR="00650ED4" w:rsidRPr="00396E78">
              <w:rPr>
                <w:rFonts w:ascii="Arial" w:hAnsi="Arial" w:cs="Arial"/>
                <w:sz w:val="24"/>
                <w:szCs w:val="24"/>
              </w:rPr>
              <w:t>proceedings</w:t>
            </w:r>
            <w:r>
              <w:rPr>
                <w:rFonts w:ascii="Arial" w:hAnsi="Arial" w:cs="Arial"/>
                <w:sz w:val="24"/>
                <w:szCs w:val="24"/>
              </w:rPr>
              <w:t>,</w:t>
            </w:r>
            <w:r w:rsidR="00650ED4" w:rsidRPr="00396E78">
              <w:rPr>
                <w:rFonts w:ascii="Arial" w:hAnsi="Arial" w:cs="Arial"/>
                <w:sz w:val="24"/>
                <w:szCs w:val="24"/>
              </w:rPr>
              <w:t xml:space="preserve"> that</w:t>
            </w:r>
            <w:r w:rsidR="00915144" w:rsidRPr="00396E78">
              <w:rPr>
                <w:rFonts w:ascii="Arial" w:hAnsi="Arial" w:cs="Arial"/>
                <w:sz w:val="24"/>
                <w:szCs w:val="24"/>
              </w:rPr>
              <w:t xml:space="preserve"> the applicant persisted to set the matter down for argument so as to enforce payment of the compensation amount.</w:t>
            </w:r>
          </w:p>
          <w:p w:rsidR="00915144" w:rsidRPr="00396E78" w:rsidRDefault="00915144" w:rsidP="00915144">
            <w:pPr>
              <w:spacing w:after="0" w:line="360" w:lineRule="auto"/>
              <w:jc w:val="both"/>
              <w:rPr>
                <w:rFonts w:ascii="Arial" w:hAnsi="Arial" w:cs="Arial"/>
                <w:sz w:val="24"/>
                <w:szCs w:val="24"/>
              </w:rPr>
            </w:pPr>
          </w:p>
          <w:p w:rsidR="00915144" w:rsidRPr="00396E78" w:rsidRDefault="00915144" w:rsidP="00915144">
            <w:pPr>
              <w:spacing w:after="0" w:line="360" w:lineRule="auto"/>
              <w:jc w:val="both"/>
              <w:rPr>
                <w:rFonts w:ascii="Arial" w:hAnsi="Arial" w:cs="Arial"/>
                <w:sz w:val="24"/>
                <w:szCs w:val="24"/>
              </w:rPr>
            </w:pPr>
            <w:r w:rsidRPr="00396E78">
              <w:rPr>
                <w:rFonts w:ascii="Arial" w:hAnsi="Arial" w:cs="Arial"/>
                <w:sz w:val="24"/>
                <w:szCs w:val="24"/>
              </w:rPr>
              <w:t>[</w:t>
            </w:r>
            <w:r w:rsidR="000809D1">
              <w:rPr>
                <w:rFonts w:ascii="Arial" w:hAnsi="Arial" w:cs="Arial"/>
                <w:sz w:val="24"/>
                <w:szCs w:val="24"/>
              </w:rPr>
              <w:t>11</w:t>
            </w:r>
            <w:r w:rsidRPr="00396E78">
              <w:rPr>
                <w:rFonts w:ascii="Arial" w:hAnsi="Arial" w:cs="Arial"/>
                <w:sz w:val="24"/>
                <w:szCs w:val="24"/>
              </w:rPr>
              <w:t>]</w:t>
            </w:r>
            <w:r w:rsidRPr="00396E78">
              <w:rPr>
                <w:rFonts w:ascii="Arial" w:hAnsi="Arial" w:cs="Arial"/>
                <w:sz w:val="24"/>
                <w:szCs w:val="24"/>
              </w:rPr>
              <w:tab/>
              <w:t>In the view I take of the matter on Teresia’s claim of ownership</w:t>
            </w:r>
            <w:r w:rsidR="007542C7">
              <w:rPr>
                <w:rFonts w:ascii="Arial" w:hAnsi="Arial" w:cs="Arial"/>
                <w:sz w:val="24"/>
                <w:szCs w:val="24"/>
              </w:rPr>
              <w:t xml:space="preserve"> (whatever its merits when the issue is finally decided)</w:t>
            </w:r>
            <w:r w:rsidRPr="00396E78">
              <w:rPr>
                <w:rFonts w:ascii="Arial" w:hAnsi="Arial" w:cs="Arial"/>
                <w:sz w:val="24"/>
                <w:szCs w:val="24"/>
              </w:rPr>
              <w:t xml:space="preserve">, it is unnecessary for me to decide whether or not the applicant has made out the case for enforcement; nor indeed do I need to decide OTC’s </w:t>
            </w:r>
            <w:r w:rsidRPr="00396E78">
              <w:rPr>
                <w:rFonts w:ascii="Arial" w:hAnsi="Arial" w:cs="Arial"/>
                <w:i/>
                <w:sz w:val="24"/>
                <w:szCs w:val="24"/>
              </w:rPr>
              <w:t xml:space="preserve">in </w:t>
            </w:r>
            <w:r w:rsidRPr="00396E78">
              <w:rPr>
                <w:rFonts w:ascii="Arial" w:hAnsi="Arial" w:cs="Arial"/>
                <w:i/>
                <w:sz w:val="24"/>
                <w:szCs w:val="24"/>
              </w:rPr>
              <w:lastRenderedPageBreak/>
              <w:t>limine</w:t>
            </w:r>
            <w:r w:rsidRPr="00396E78">
              <w:rPr>
                <w:rFonts w:ascii="Arial" w:hAnsi="Arial" w:cs="Arial"/>
                <w:sz w:val="24"/>
                <w:szCs w:val="24"/>
              </w:rPr>
              <w:t xml:space="preserve"> objections save that relating to Teresia’s joinder</w:t>
            </w:r>
            <w:r w:rsidR="007542C7">
              <w:rPr>
                <w:rFonts w:ascii="Arial" w:hAnsi="Arial" w:cs="Arial"/>
                <w:sz w:val="24"/>
                <w:szCs w:val="24"/>
              </w:rPr>
              <w:t xml:space="preserve"> -</w:t>
            </w:r>
            <w:r w:rsidRPr="00396E78">
              <w:rPr>
                <w:rFonts w:ascii="Arial" w:hAnsi="Arial" w:cs="Arial"/>
                <w:sz w:val="24"/>
                <w:szCs w:val="24"/>
              </w:rPr>
              <w:t xml:space="preserve"> but joinder on the limited basis that she claims ownership to the land.</w:t>
            </w:r>
          </w:p>
          <w:p w:rsidR="00915144" w:rsidRPr="00396E78" w:rsidRDefault="00915144" w:rsidP="00915144">
            <w:pPr>
              <w:spacing w:after="0" w:line="360" w:lineRule="auto"/>
              <w:jc w:val="both"/>
              <w:rPr>
                <w:rFonts w:ascii="Arial" w:hAnsi="Arial" w:cs="Arial"/>
                <w:sz w:val="24"/>
                <w:szCs w:val="24"/>
              </w:rPr>
            </w:pPr>
          </w:p>
          <w:p w:rsidR="00915144" w:rsidRPr="00396E78" w:rsidRDefault="00915144" w:rsidP="00915144">
            <w:pPr>
              <w:spacing w:after="0" w:line="360" w:lineRule="auto"/>
              <w:jc w:val="both"/>
              <w:rPr>
                <w:rFonts w:ascii="Arial" w:hAnsi="Arial" w:cs="Arial"/>
                <w:sz w:val="24"/>
                <w:szCs w:val="24"/>
              </w:rPr>
            </w:pPr>
            <w:r w:rsidRPr="00396E78">
              <w:rPr>
                <w:rFonts w:ascii="Arial" w:hAnsi="Arial" w:cs="Arial"/>
                <w:sz w:val="24"/>
                <w:szCs w:val="24"/>
              </w:rPr>
              <w:t>[</w:t>
            </w:r>
            <w:r w:rsidR="000809D1">
              <w:rPr>
                <w:rFonts w:ascii="Arial" w:hAnsi="Arial" w:cs="Arial"/>
                <w:sz w:val="24"/>
                <w:szCs w:val="24"/>
              </w:rPr>
              <w:t>12</w:t>
            </w:r>
            <w:r w:rsidRPr="00396E78">
              <w:rPr>
                <w:rFonts w:ascii="Arial" w:hAnsi="Arial" w:cs="Arial"/>
                <w:sz w:val="24"/>
                <w:szCs w:val="24"/>
              </w:rPr>
              <w:t>]</w:t>
            </w:r>
            <w:r w:rsidRPr="00396E78">
              <w:rPr>
                <w:rFonts w:ascii="Arial" w:hAnsi="Arial" w:cs="Arial"/>
                <w:sz w:val="24"/>
                <w:szCs w:val="24"/>
              </w:rPr>
              <w:tab/>
              <w:t xml:space="preserve">The applicant misconceives </w:t>
            </w:r>
            <w:r w:rsidR="007542C7">
              <w:rPr>
                <w:rFonts w:ascii="Arial" w:hAnsi="Arial" w:cs="Arial"/>
                <w:sz w:val="24"/>
                <w:szCs w:val="24"/>
              </w:rPr>
              <w:t xml:space="preserve">in a very material respect a part of </w:t>
            </w:r>
            <w:r w:rsidRPr="00396E78">
              <w:rPr>
                <w:rFonts w:ascii="Arial" w:hAnsi="Arial" w:cs="Arial"/>
                <w:sz w:val="24"/>
                <w:szCs w:val="24"/>
              </w:rPr>
              <w:t xml:space="preserve">the interest relied on by Teresia. Even if one were to accept the applicant’s premise that the Master’s clearly expressed </w:t>
            </w:r>
            <w:r w:rsidRPr="006F7AB4">
              <w:rPr>
                <w:rFonts w:ascii="Arial" w:hAnsi="Arial" w:cs="Arial"/>
                <w:color w:val="000000" w:themeColor="text1"/>
                <w:sz w:val="24"/>
                <w:szCs w:val="24"/>
              </w:rPr>
              <w:t xml:space="preserve">decision </w:t>
            </w:r>
            <w:r w:rsidR="007542C7" w:rsidRPr="006F7AB4">
              <w:rPr>
                <w:rFonts w:ascii="Arial" w:hAnsi="Arial" w:cs="Arial"/>
                <w:color w:val="000000" w:themeColor="text1"/>
                <w:sz w:val="24"/>
                <w:szCs w:val="24"/>
              </w:rPr>
              <w:t xml:space="preserve">(in the report dated </w:t>
            </w:r>
            <w:r w:rsidR="006F7AB4" w:rsidRPr="006F7AB4">
              <w:rPr>
                <w:rFonts w:ascii="Arial" w:hAnsi="Arial" w:cs="Arial"/>
                <w:color w:val="000000" w:themeColor="text1"/>
                <w:sz w:val="24"/>
                <w:szCs w:val="24"/>
              </w:rPr>
              <w:t>16 July 2019</w:t>
            </w:r>
            <w:r w:rsidR="007542C7" w:rsidRPr="006F7AB4">
              <w:rPr>
                <w:rFonts w:ascii="Arial" w:hAnsi="Arial" w:cs="Arial"/>
                <w:color w:val="000000" w:themeColor="text1"/>
                <w:sz w:val="24"/>
                <w:szCs w:val="24"/>
              </w:rPr>
              <w:t xml:space="preserve">) </w:t>
            </w:r>
            <w:r w:rsidRPr="006F7AB4">
              <w:rPr>
                <w:rFonts w:ascii="Arial" w:hAnsi="Arial" w:cs="Arial"/>
                <w:color w:val="000000" w:themeColor="text1"/>
                <w:sz w:val="24"/>
                <w:szCs w:val="24"/>
              </w:rPr>
              <w:t>that she</w:t>
            </w:r>
            <w:r w:rsidR="007542C7">
              <w:rPr>
                <w:rFonts w:ascii="Arial" w:hAnsi="Arial" w:cs="Arial"/>
                <w:sz w:val="24"/>
                <w:szCs w:val="24"/>
              </w:rPr>
              <w:t>,</w:t>
            </w:r>
            <w:r w:rsidRPr="00396E78">
              <w:rPr>
                <w:rFonts w:ascii="Arial" w:hAnsi="Arial" w:cs="Arial"/>
                <w:sz w:val="24"/>
                <w:szCs w:val="24"/>
              </w:rPr>
              <w:t xml:space="preserve"> and not Teresia</w:t>
            </w:r>
            <w:r w:rsidR="007542C7">
              <w:rPr>
                <w:rFonts w:ascii="Arial" w:hAnsi="Arial" w:cs="Arial"/>
                <w:sz w:val="24"/>
                <w:szCs w:val="24"/>
              </w:rPr>
              <w:t>,</w:t>
            </w:r>
            <w:r w:rsidRPr="00396E78">
              <w:rPr>
                <w:rFonts w:ascii="Arial" w:hAnsi="Arial" w:cs="Arial"/>
                <w:sz w:val="24"/>
                <w:szCs w:val="24"/>
              </w:rPr>
              <w:t xml:space="preserve"> is the properly appointed executrix, the obstacle facing the applicant is that if</w:t>
            </w:r>
            <w:r w:rsidR="007542C7">
              <w:rPr>
                <w:rFonts w:ascii="Arial" w:hAnsi="Arial" w:cs="Arial"/>
                <w:sz w:val="24"/>
                <w:szCs w:val="24"/>
              </w:rPr>
              <w:t>,</w:t>
            </w:r>
            <w:r w:rsidRPr="00396E78">
              <w:rPr>
                <w:rFonts w:ascii="Arial" w:hAnsi="Arial" w:cs="Arial"/>
                <w:sz w:val="24"/>
                <w:szCs w:val="24"/>
              </w:rPr>
              <w:t xml:space="preserve"> in fact</w:t>
            </w:r>
            <w:r w:rsidR="007542C7">
              <w:rPr>
                <w:rFonts w:ascii="Arial" w:hAnsi="Arial" w:cs="Arial"/>
                <w:sz w:val="24"/>
                <w:szCs w:val="24"/>
              </w:rPr>
              <w:t>,</w:t>
            </w:r>
            <w:r w:rsidRPr="00396E78">
              <w:rPr>
                <w:rFonts w:ascii="Arial" w:hAnsi="Arial" w:cs="Arial"/>
                <w:sz w:val="24"/>
                <w:szCs w:val="24"/>
              </w:rPr>
              <w:t xml:space="preserve"> Teresia is the lawful owner of </w:t>
            </w:r>
            <w:r w:rsidR="003A1471">
              <w:rPr>
                <w:rFonts w:ascii="Arial" w:hAnsi="Arial" w:cs="Arial"/>
                <w:sz w:val="24"/>
                <w:szCs w:val="24"/>
              </w:rPr>
              <w:t>Erf 882, Ondangwa</w:t>
            </w:r>
            <w:r w:rsidRPr="00396E78">
              <w:rPr>
                <w:rFonts w:ascii="Arial" w:hAnsi="Arial" w:cs="Arial"/>
                <w:sz w:val="24"/>
                <w:szCs w:val="24"/>
              </w:rPr>
              <w:t>, th</w:t>
            </w:r>
            <w:r w:rsidR="003A1471">
              <w:rPr>
                <w:rFonts w:ascii="Arial" w:hAnsi="Arial" w:cs="Arial"/>
                <w:sz w:val="24"/>
                <w:szCs w:val="24"/>
              </w:rPr>
              <w:t>at</w:t>
            </w:r>
            <w:r w:rsidRPr="00396E78">
              <w:rPr>
                <w:rFonts w:ascii="Arial" w:hAnsi="Arial" w:cs="Arial"/>
                <w:sz w:val="24"/>
                <w:szCs w:val="24"/>
              </w:rPr>
              <w:t xml:space="preserve"> land cannot</w:t>
            </w:r>
            <w:r w:rsidR="003A1471">
              <w:rPr>
                <w:rFonts w:ascii="Arial" w:hAnsi="Arial" w:cs="Arial"/>
                <w:sz w:val="24"/>
                <w:szCs w:val="24"/>
              </w:rPr>
              <w:t>, in aw,</w:t>
            </w:r>
            <w:r w:rsidRPr="00396E78">
              <w:rPr>
                <w:rFonts w:ascii="Arial" w:hAnsi="Arial" w:cs="Arial"/>
                <w:sz w:val="24"/>
                <w:szCs w:val="24"/>
              </w:rPr>
              <w:t xml:space="preserve"> form part of the deceased’s estate and therefore cannot be administered by the applicant </w:t>
            </w:r>
            <w:r w:rsidRPr="00396E78">
              <w:rPr>
                <w:rFonts w:ascii="Arial" w:hAnsi="Arial" w:cs="Arial"/>
                <w:i/>
                <w:sz w:val="24"/>
                <w:szCs w:val="24"/>
              </w:rPr>
              <w:t xml:space="preserve">qua </w:t>
            </w:r>
            <w:r w:rsidRPr="00396E78">
              <w:rPr>
                <w:rFonts w:ascii="Arial" w:hAnsi="Arial" w:cs="Arial"/>
                <w:sz w:val="24"/>
                <w:szCs w:val="24"/>
              </w:rPr>
              <w:t>executrix.</w:t>
            </w:r>
          </w:p>
          <w:p w:rsidR="00915144" w:rsidRPr="00396E78" w:rsidRDefault="00915144" w:rsidP="00915144">
            <w:pPr>
              <w:spacing w:after="0" w:line="360" w:lineRule="auto"/>
              <w:jc w:val="both"/>
              <w:rPr>
                <w:rFonts w:ascii="Arial" w:hAnsi="Arial" w:cs="Arial"/>
                <w:sz w:val="24"/>
                <w:szCs w:val="24"/>
              </w:rPr>
            </w:pPr>
          </w:p>
          <w:p w:rsidR="000809D1" w:rsidRDefault="00915144" w:rsidP="00915144">
            <w:pPr>
              <w:spacing w:after="0" w:line="360" w:lineRule="auto"/>
              <w:jc w:val="both"/>
              <w:rPr>
                <w:rFonts w:ascii="Arial" w:hAnsi="Arial" w:cs="Arial"/>
                <w:sz w:val="24"/>
                <w:szCs w:val="24"/>
              </w:rPr>
            </w:pPr>
            <w:r w:rsidRPr="00396E78">
              <w:rPr>
                <w:rFonts w:ascii="Arial" w:hAnsi="Arial" w:cs="Arial"/>
                <w:sz w:val="24"/>
                <w:szCs w:val="24"/>
              </w:rPr>
              <w:t>[</w:t>
            </w:r>
            <w:r w:rsidR="000809D1">
              <w:rPr>
                <w:rFonts w:ascii="Arial" w:hAnsi="Arial" w:cs="Arial"/>
                <w:sz w:val="24"/>
                <w:szCs w:val="24"/>
              </w:rPr>
              <w:t>13</w:t>
            </w:r>
            <w:r w:rsidRPr="00396E78">
              <w:rPr>
                <w:rFonts w:ascii="Arial" w:hAnsi="Arial" w:cs="Arial"/>
                <w:sz w:val="24"/>
                <w:szCs w:val="24"/>
              </w:rPr>
              <w:t>]</w:t>
            </w:r>
            <w:r w:rsidRPr="00396E78">
              <w:rPr>
                <w:rFonts w:ascii="Arial" w:hAnsi="Arial" w:cs="Arial"/>
                <w:sz w:val="24"/>
                <w:szCs w:val="24"/>
              </w:rPr>
              <w:tab/>
            </w:r>
            <w:r w:rsidR="003A1471">
              <w:rPr>
                <w:rFonts w:ascii="Arial" w:hAnsi="Arial" w:cs="Arial"/>
                <w:sz w:val="24"/>
                <w:szCs w:val="24"/>
              </w:rPr>
              <w:t>Therefore, even</w:t>
            </w:r>
            <w:r w:rsidRPr="00396E78">
              <w:rPr>
                <w:rFonts w:ascii="Arial" w:hAnsi="Arial" w:cs="Arial"/>
                <w:sz w:val="24"/>
                <w:szCs w:val="24"/>
              </w:rPr>
              <w:t xml:space="preserve"> if all else goes in the applicant’s favour as far as the issu</w:t>
            </w:r>
            <w:r w:rsidR="003A1471">
              <w:rPr>
                <w:rFonts w:ascii="Arial" w:hAnsi="Arial" w:cs="Arial"/>
                <w:sz w:val="24"/>
                <w:szCs w:val="24"/>
              </w:rPr>
              <w:t xml:space="preserve">e of executorship is concerned, </w:t>
            </w:r>
            <w:r w:rsidRPr="00396E78">
              <w:rPr>
                <w:rFonts w:ascii="Arial" w:hAnsi="Arial" w:cs="Arial"/>
                <w:sz w:val="24"/>
                <w:szCs w:val="24"/>
              </w:rPr>
              <w:t xml:space="preserve">Teresia remains improperly excluded from the proceedings to ventilate her ownership claim. </w:t>
            </w:r>
            <w:r w:rsidR="00290CBC">
              <w:rPr>
                <w:rFonts w:ascii="Arial" w:hAnsi="Arial" w:cs="Arial"/>
                <w:sz w:val="24"/>
                <w:szCs w:val="24"/>
              </w:rPr>
              <w:t>The</w:t>
            </w:r>
            <w:r w:rsidR="000809D1">
              <w:rPr>
                <w:rFonts w:ascii="Arial" w:hAnsi="Arial" w:cs="Arial"/>
                <w:sz w:val="24"/>
                <w:szCs w:val="24"/>
              </w:rPr>
              <w:t xml:space="preserve">re will be grave prejudice to Teresia if she were not joined in the proceedings. </w:t>
            </w:r>
            <w:r w:rsidR="00290CBC">
              <w:rPr>
                <w:rFonts w:ascii="Arial" w:hAnsi="Arial" w:cs="Arial"/>
                <w:sz w:val="24"/>
                <w:szCs w:val="24"/>
              </w:rPr>
              <w:t>To close the doors of justice to an heir, or possible legatee, who might have a legitimate interest in the subject matter of the litigation would fly in the face of her constitutional right to be heard by an impartial and independent court.</w:t>
            </w:r>
            <w:r w:rsidR="00290CBC">
              <w:rPr>
                <w:rStyle w:val="FootnoteReference"/>
                <w:rFonts w:ascii="Arial" w:hAnsi="Arial" w:cs="Arial"/>
                <w:sz w:val="24"/>
                <w:szCs w:val="24"/>
              </w:rPr>
              <w:footnoteReference w:id="1"/>
            </w:r>
            <w:r w:rsidR="00290CBC">
              <w:rPr>
                <w:rFonts w:ascii="Arial" w:hAnsi="Arial" w:cs="Arial"/>
                <w:sz w:val="24"/>
                <w:szCs w:val="24"/>
              </w:rPr>
              <w:t xml:space="preserve"> </w:t>
            </w:r>
            <w:r w:rsidR="000809D1">
              <w:rPr>
                <w:rFonts w:ascii="Arial" w:hAnsi="Arial" w:cs="Arial"/>
                <w:sz w:val="24"/>
                <w:szCs w:val="24"/>
              </w:rPr>
              <w:t>I conclude therefore that the</w:t>
            </w:r>
            <w:r w:rsidRPr="00396E78">
              <w:rPr>
                <w:rFonts w:ascii="Arial" w:hAnsi="Arial" w:cs="Arial"/>
                <w:sz w:val="24"/>
                <w:szCs w:val="24"/>
              </w:rPr>
              <w:t xml:space="preserve"> applicant should not have persisted with the present application without Teresia being afforded the opportunity to participate. </w:t>
            </w:r>
            <w:r w:rsidR="000809D1">
              <w:rPr>
                <w:rFonts w:ascii="Arial" w:hAnsi="Arial" w:cs="Arial"/>
                <w:sz w:val="24"/>
                <w:szCs w:val="24"/>
              </w:rPr>
              <w:t xml:space="preserve">The application cannot therefore be granted in its present form and more particularly without Teresia being allowed to participate. </w:t>
            </w:r>
          </w:p>
          <w:p w:rsidR="000809D1" w:rsidRDefault="000809D1" w:rsidP="00915144">
            <w:pPr>
              <w:spacing w:after="0" w:line="360" w:lineRule="auto"/>
              <w:jc w:val="both"/>
              <w:rPr>
                <w:rFonts w:ascii="Arial" w:hAnsi="Arial" w:cs="Arial"/>
                <w:sz w:val="24"/>
                <w:szCs w:val="24"/>
              </w:rPr>
            </w:pPr>
          </w:p>
          <w:p w:rsidR="00915144" w:rsidRPr="00396E78" w:rsidRDefault="000809D1" w:rsidP="00915144">
            <w:pPr>
              <w:spacing w:after="0" w:line="360" w:lineRule="auto"/>
              <w:jc w:val="both"/>
              <w:rPr>
                <w:rFonts w:ascii="Arial" w:hAnsi="Arial" w:cs="Arial"/>
                <w:sz w:val="24"/>
                <w:szCs w:val="24"/>
              </w:rPr>
            </w:pPr>
            <w:r>
              <w:rPr>
                <w:rFonts w:ascii="Arial" w:hAnsi="Arial" w:cs="Arial"/>
                <w:sz w:val="24"/>
                <w:szCs w:val="24"/>
              </w:rPr>
              <w:t>[14] Teresia was not present or represented during the proceedings that took place on 27 January and postponed to the following day, presumably because she had not yet obtained legal aid assistance. She needs to be given another chance to join the proceedings.</w:t>
            </w:r>
          </w:p>
          <w:p w:rsidR="00915144" w:rsidRPr="00396E78" w:rsidRDefault="00915144" w:rsidP="00915144">
            <w:pPr>
              <w:spacing w:after="0" w:line="360" w:lineRule="auto"/>
              <w:jc w:val="both"/>
              <w:rPr>
                <w:rFonts w:ascii="Arial" w:hAnsi="Arial" w:cs="Arial"/>
                <w:sz w:val="24"/>
                <w:szCs w:val="24"/>
              </w:rPr>
            </w:pPr>
          </w:p>
          <w:p w:rsidR="00915144" w:rsidRPr="00396E78" w:rsidRDefault="00915144" w:rsidP="00915144">
            <w:pPr>
              <w:spacing w:after="0" w:line="360" w:lineRule="auto"/>
              <w:jc w:val="both"/>
              <w:rPr>
                <w:rFonts w:ascii="Arial" w:hAnsi="Arial" w:cs="Arial"/>
                <w:sz w:val="24"/>
                <w:szCs w:val="24"/>
              </w:rPr>
            </w:pPr>
            <w:r w:rsidRPr="00396E78">
              <w:rPr>
                <w:rFonts w:ascii="Arial" w:hAnsi="Arial" w:cs="Arial"/>
                <w:sz w:val="24"/>
                <w:szCs w:val="24"/>
              </w:rPr>
              <w:t>[</w:t>
            </w:r>
            <w:r w:rsidR="000809D1">
              <w:rPr>
                <w:rFonts w:ascii="Arial" w:hAnsi="Arial" w:cs="Arial"/>
                <w:sz w:val="24"/>
                <w:szCs w:val="24"/>
              </w:rPr>
              <w:t>15</w:t>
            </w:r>
            <w:r w:rsidRPr="00396E78">
              <w:rPr>
                <w:rFonts w:ascii="Arial" w:hAnsi="Arial" w:cs="Arial"/>
                <w:sz w:val="24"/>
                <w:szCs w:val="24"/>
              </w:rPr>
              <w:t>]</w:t>
            </w:r>
            <w:r w:rsidRPr="00396E78">
              <w:rPr>
                <w:rFonts w:ascii="Arial" w:hAnsi="Arial" w:cs="Arial"/>
                <w:sz w:val="24"/>
                <w:szCs w:val="24"/>
              </w:rPr>
              <w:tab/>
              <w:t xml:space="preserve">Ms Mugaviri has urged that I not dismiss the application in the event I find that Teresia ought to be joined. I will follow that course and make an order staying the enforcement application and directing that Teresia be joined as a necessary party. </w:t>
            </w:r>
          </w:p>
          <w:p w:rsidR="00915144" w:rsidRPr="00396E78" w:rsidRDefault="00915144" w:rsidP="00915144">
            <w:pPr>
              <w:spacing w:after="0" w:line="360" w:lineRule="auto"/>
              <w:jc w:val="both"/>
              <w:rPr>
                <w:rFonts w:ascii="Arial" w:hAnsi="Arial" w:cs="Arial"/>
                <w:sz w:val="24"/>
                <w:szCs w:val="24"/>
              </w:rPr>
            </w:pPr>
          </w:p>
          <w:p w:rsidR="00915144" w:rsidRPr="00396E78" w:rsidRDefault="00915144" w:rsidP="00915144">
            <w:pPr>
              <w:spacing w:after="0" w:line="360" w:lineRule="auto"/>
              <w:jc w:val="both"/>
              <w:rPr>
                <w:rFonts w:ascii="Arial" w:hAnsi="Arial" w:cs="Arial"/>
                <w:sz w:val="24"/>
                <w:szCs w:val="24"/>
                <w:u w:val="single"/>
              </w:rPr>
            </w:pPr>
            <w:r w:rsidRPr="00396E78">
              <w:rPr>
                <w:rFonts w:ascii="Arial" w:hAnsi="Arial" w:cs="Arial"/>
                <w:sz w:val="24"/>
                <w:szCs w:val="24"/>
                <w:u w:val="single"/>
              </w:rPr>
              <w:t xml:space="preserve">Order </w:t>
            </w:r>
          </w:p>
          <w:p w:rsidR="00915144" w:rsidRPr="00396E78" w:rsidRDefault="00915144" w:rsidP="00915144">
            <w:pPr>
              <w:spacing w:after="0" w:line="360" w:lineRule="auto"/>
              <w:jc w:val="both"/>
              <w:rPr>
                <w:rFonts w:ascii="Arial" w:hAnsi="Arial" w:cs="Arial"/>
                <w:sz w:val="24"/>
                <w:szCs w:val="24"/>
                <w:u w:val="single"/>
              </w:rPr>
            </w:pPr>
          </w:p>
          <w:p w:rsidR="00915144" w:rsidRDefault="00915144" w:rsidP="00915144">
            <w:pPr>
              <w:spacing w:after="0" w:line="360" w:lineRule="auto"/>
              <w:jc w:val="both"/>
              <w:rPr>
                <w:rFonts w:ascii="Arial" w:hAnsi="Arial" w:cs="Arial"/>
                <w:sz w:val="24"/>
                <w:szCs w:val="24"/>
              </w:rPr>
            </w:pPr>
            <w:r w:rsidRPr="00396E78">
              <w:rPr>
                <w:rFonts w:ascii="Arial" w:hAnsi="Arial" w:cs="Arial"/>
                <w:sz w:val="24"/>
                <w:szCs w:val="24"/>
              </w:rPr>
              <w:t>[</w:t>
            </w:r>
            <w:r w:rsidR="000809D1">
              <w:rPr>
                <w:rFonts w:ascii="Arial" w:hAnsi="Arial" w:cs="Arial"/>
                <w:sz w:val="24"/>
                <w:szCs w:val="24"/>
              </w:rPr>
              <w:t>16</w:t>
            </w:r>
            <w:r w:rsidRPr="00396E78">
              <w:rPr>
                <w:rFonts w:ascii="Arial" w:hAnsi="Arial" w:cs="Arial"/>
                <w:sz w:val="24"/>
                <w:szCs w:val="24"/>
              </w:rPr>
              <w:t>]</w:t>
            </w:r>
            <w:r w:rsidRPr="00396E78">
              <w:rPr>
                <w:rFonts w:ascii="Arial" w:hAnsi="Arial" w:cs="Arial"/>
                <w:sz w:val="24"/>
                <w:szCs w:val="24"/>
              </w:rPr>
              <w:tab/>
              <w:t>In the circumstances, the following order is made</w:t>
            </w:r>
            <w:r>
              <w:rPr>
                <w:rFonts w:ascii="Arial" w:hAnsi="Arial" w:cs="Arial"/>
                <w:sz w:val="24"/>
                <w:szCs w:val="24"/>
              </w:rPr>
              <w:t>:</w:t>
            </w:r>
          </w:p>
          <w:p w:rsidR="000809D1" w:rsidRPr="00396E78" w:rsidRDefault="000809D1" w:rsidP="000809D1">
            <w:pPr>
              <w:pStyle w:val="ListParagraph"/>
              <w:numPr>
                <w:ilvl w:val="0"/>
                <w:numId w:val="8"/>
              </w:numPr>
              <w:spacing w:after="0" w:line="360" w:lineRule="auto"/>
              <w:jc w:val="both"/>
              <w:rPr>
                <w:rFonts w:ascii="Arial" w:hAnsi="Arial" w:cs="Arial"/>
                <w:sz w:val="24"/>
                <w:szCs w:val="24"/>
              </w:rPr>
            </w:pPr>
            <w:r w:rsidRPr="00396E78">
              <w:rPr>
                <w:rFonts w:ascii="Arial" w:hAnsi="Arial" w:cs="Arial"/>
                <w:sz w:val="24"/>
                <w:szCs w:val="24"/>
              </w:rPr>
              <w:t>The application under case No:</w:t>
            </w:r>
            <w:r w:rsidRPr="00396E78">
              <w:rPr>
                <w:rFonts w:ascii="Arial" w:hAnsi="Arial" w:cs="Arial"/>
                <w:b/>
                <w:sz w:val="24"/>
                <w:szCs w:val="24"/>
              </w:rPr>
              <w:t xml:space="preserve"> HC-MD-CIV-MOT-GEN-2019/0008</w:t>
            </w:r>
            <w:r w:rsidRPr="00396E78">
              <w:rPr>
                <w:rFonts w:ascii="Arial" w:hAnsi="Arial" w:cs="Arial"/>
                <w:sz w:val="24"/>
                <w:szCs w:val="24"/>
              </w:rPr>
              <w:t xml:space="preserve"> is stayed pending the joinder of Teresia Likania Amupolo</w:t>
            </w:r>
            <w:r>
              <w:rPr>
                <w:rFonts w:ascii="Arial" w:hAnsi="Arial" w:cs="Arial"/>
                <w:sz w:val="24"/>
                <w:szCs w:val="24"/>
              </w:rPr>
              <w:t xml:space="preserve"> as a necessary party</w:t>
            </w:r>
            <w:r w:rsidRPr="00396E78">
              <w:rPr>
                <w:rFonts w:ascii="Arial" w:hAnsi="Arial" w:cs="Arial"/>
                <w:sz w:val="24"/>
                <w:szCs w:val="24"/>
              </w:rPr>
              <w:t>.</w:t>
            </w:r>
          </w:p>
          <w:p w:rsidR="000809D1" w:rsidRPr="00396E78" w:rsidRDefault="000809D1" w:rsidP="000809D1">
            <w:pPr>
              <w:pStyle w:val="ListParagraph"/>
              <w:numPr>
                <w:ilvl w:val="0"/>
                <w:numId w:val="8"/>
              </w:numPr>
              <w:spacing w:after="0" w:line="360" w:lineRule="auto"/>
              <w:jc w:val="both"/>
              <w:rPr>
                <w:rFonts w:ascii="Arial" w:hAnsi="Arial" w:cs="Arial"/>
                <w:sz w:val="24"/>
                <w:szCs w:val="24"/>
              </w:rPr>
            </w:pPr>
            <w:r w:rsidRPr="00396E78">
              <w:rPr>
                <w:rFonts w:ascii="Arial" w:hAnsi="Arial" w:cs="Arial"/>
                <w:sz w:val="24"/>
                <w:szCs w:val="24"/>
              </w:rPr>
              <w:t xml:space="preserve">The applicant is directed to </w:t>
            </w:r>
            <w:r>
              <w:rPr>
                <w:rFonts w:ascii="Arial" w:hAnsi="Arial" w:cs="Arial"/>
                <w:sz w:val="24"/>
                <w:szCs w:val="24"/>
              </w:rPr>
              <w:t>serve</w:t>
            </w:r>
            <w:r w:rsidRPr="00396E78">
              <w:rPr>
                <w:rFonts w:ascii="Arial" w:hAnsi="Arial" w:cs="Arial"/>
                <w:sz w:val="24"/>
                <w:szCs w:val="24"/>
              </w:rPr>
              <w:t xml:space="preserve"> all pleadings filed of record to date on </w:t>
            </w:r>
            <w:r>
              <w:rPr>
                <w:rFonts w:ascii="Arial" w:hAnsi="Arial" w:cs="Arial"/>
                <w:sz w:val="24"/>
                <w:szCs w:val="24"/>
              </w:rPr>
              <w:t xml:space="preserve">the said </w:t>
            </w:r>
            <w:r w:rsidRPr="00396E78">
              <w:rPr>
                <w:rFonts w:ascii="Arial" w:hAnsi="Arial" w:cs="Arial"/>
                <w:sz w:val="24"/>
                <w:szCs w:val="24"/>
              </w:rPr>
              <w:t>Teresia Amupolo.</w:t>
            </w:r>
          </w:p>
          <w:p w:rsidR="000809D1" w:rsidRPr="00396E78" w:rsidRDefault="000809D1" w:rsidP="000809D1">
            <w:pPr>
              <w:pStyle w:val="ListParagraph"/>
              <w:numPr>
                <w:ilvl w:val="0"/>
                <w:numId w:val="8"/>
              </w:numPr>
              <w:spacing w:after="0" w:line="360" w:lineRule="auto"/>
              <w:jc w:val="both"/>
              <w:rPr>
                <w:rFonts w:ascii="Arial" w:hAnsi="Arial" w:cs="Arial"/>
                <w:sz w:val="24"/>
                <w:szCs w:val="24"/>
              </w:rPr>
            </w:pPr>
            <w:r>
              <w:rPr>
                <w:rFonts w:ascii="Arial" w:hAnsi="Arial" w:cs="Arial"/>
                <w:sz w:val="24"/>
                <w:szCs w:val="24"/>
              </w:rPr>
              <w:t xml:space="preserve">Upon being duly served, </w:t>
            </w:r>
            <w:r w:rsidRPr="00396E78">
              <w:rPr>
                <w:rFonts w:ascii="Arial" w:hAnsi="Arial" w:cs="Arial"/>
                <w:sz w:val="24"/>
                <w:szCs w:val="24"/>
              </w:rPr>
              <w:t xml:space="preserve">Teresia Amupolo is directed to file opposing papers on or before </w:t>
            </w:r>
            <w:r w:rsidRPr="00396E78">
              <w:rPr>
                <w:rFonts w:ascii="Arial" w:hAnsi="Arial" w:cs="Arial"/>
                <w:b/>
                <w:sz w:val="24"/>
                <w:szCs w:val="24"/>
              </w:rPr>
              <w:t>12 February 2020</w:t>
            </w:r>
            <w:r>
              <w:rPr>
                <w:rFonts w:ascii="Arial" w:hAnsi="Arial" w:cs="Arial"/>
                <w:sz w:val="24"/>
                <w:szCs w:val="24"/>
              </w:rPr>
              <w:t xml:space="preserve">. </w:t>
            </w:r>
            <w:r w:rsidRPr="00396E78">
              <w:rPr>
                <w:rFonts w:ascii="Arial" w:hAnsi="Arial" w:cs="Arial"/>
                <w:sz w:val="24"/>
                <w:szCs w:val="24"/>
              </w:rPr>
              <w:t>She must serve all such papers on the applicant and the first and second respondent.</w:t>
            </w:r>
            <w:r>
              <w:rPr>
                <w:rFonts w:ascii="Arial" w:hAnsi="Arial" w:cs="Arial"/>
                <w:sz w:val="24"/>
                <w:szCs w:val="24"/>
              </w:rPr>
              <w:t xml:space="preserve"> Should she fail to do so, she will be barred from further participation in the proceedings.</w:t>
            </w:r>
          </w:p>
          <w:p w:rsidR="000809D1" w:rsidRPr="00396E78" w:rsidRDefault="000809D1" w:rsidP="000809D1">
            <w:pPr>
              <w:pStyle w:val="ListParagraph"/>
              <w:numPr>
                <w:ilvl w:val="0"/>
                <w:numId w:val="8"/>
              </w:numPr>
              <w:spacing w:after="0" w:line="360" w:lineRule="auto"/>
              <w:jc w:val="both"/>
              <w:rPr>
                <w:rFonts w:ascii="Arial" w:hAnsi="Arial" w:cs="Arial"/>
                <w:b/>
                <w:sz w:val="24"/>
                <w:szCs w:val="24"/>
              </w:rPr>
            </w:pPr>
            <w:r w:rsidRPr="00396E78">
              <w:rPr>
                <w:rFonts w:ascii="Arial" w:hAnsi="Arial" w:cs="Arial"/>
                <w:sz w:val="24"/>
                <w:szCs w:val="24"/>
              </w:rPr>
              <w:t>The applicant, the first respondent and the second respondent must</w:t>
            </w:r>
            <w:r>
              <w:rPr>
                <w:rFonts w:ascii="Arial" w:hAnsi="Arial" w:cs="Arial"/>
                <w:sz w:val="24"/>
                <w:szCs w:val="24"/>
              </w:rPr>
              <w:t xml:space="preserve">, if advised to do so, </w:t>
            </w:r>
            <w:r w:rsidRPr="00396E78">
              <w:rPr>
                <w:rFonts w:ascii="Arial" w:hAnsi="Arial" w:cs="Arial"/>
                <w:sz w:val="24"/>
                <w:szCs w:val="24"/>
              </w:rPr>
              <w:t>file answering papers</w:t>
            </w:r>
            <w:r>
              <w:rPr>
                <w:rFonts w:ascii="Arial" w:hAnsi="Arial" w:cs="Arial"/>
                <w:sz w:val="24"/>
                <w:szCs w:val="24"/>
              </w:rPr>
              <w:t xml:space="preserve"> to those filed by Teresia Amupolo,</w:t>
            </w:r>
            <w:r w:rsidRPr="00396E78">
              <w:rPr>
                <w:rFonts w:ascii="Arial" w:hAnsi="Arial" w:cs="Arial"/>
                <w:sz w:val="24"/>
                <w:szCs w:val="24"/>
              </w:rPr>
              <w:t xml:space="preserve"> on or before </w:t>
            </w:r>
            <w:r w:rsidRPr="00396E78">
              <w:rPr>
                <w:rFonts w:ascii="Arial" w:hAnsi="Arial" w:cs="Arial"/>
                <w:b/>
                <w:sz w:val="24"/>
                <w:szCs w:val="24"/>
              </w:rPr>
              <w:t>18 February 2020</w:t>
            </w:r>
            <w:r>
              <w:rPr>
                <w:rFonts w:ascii="Arial" w:hAnsi="Arial" w:cs="Arial"/>
                <w:b/>
                <w:sz w:val="24"/>
                <w:szCs w:val="24"/>
              </w:rPr>
              <w:t xml:space="preserve">. </w:t>
            </w:r>
            <w:r w:rsidRPr="000123BE">
              <w:rPr>
                <w:rFonts w:ascii="Arial" w:hAnsi="Arial" w:cs="Arial"/>
                <w:sz w:val="24"/>
                <w:szCs w:val="24"/>
              </w:rPr>
              <w:t>Should they fail to do so they will be barred from</w:t>
            </w:r>
            <w:r>
              <w:rPr>
                <w:rFonts w:ascii="Arial" w:hAnsi="Arial" w:cs="Arial"/>
                <w:sz w:val="24"/>
                <w:szCs w:val="24"/>
              </w:rPr>
              <w:t xml:space="preserve"> filing any further papers in opposition to those of Teresia Amupolo.</w:t>
            </w:r>
            <w:r>
              <w:rPr>
                <w:rFonts w:ascii="Arial" w:hAnsi="Arial" w:cs="Arial"/>
                <w:b/>
                <w:sz w:val="24"/>
                <w:szCs w:val="24"/>
              </w:rPr>
              <w:t xml:space="preserve"> </w:t>
            </w:r>
          </w:p>
          <w:p w:rsidR="000809D1" w:rsidRPr="00396E78" w:rsidRDefault="000809D1" w:rsidP="000809D1">
            <w:pPr>
              <w:pStyle w:val="ListParagraph"/>
              <w:numPr>
                <w:ilvl w:val="0"/>
                <w:numId w:val="8"/>
              </w:numPr>
              <w:spacing w:after="0" w:line="360" w:lineRule="auto"/>
              <w:jc w:val="both"/>
              <w:rPr>
                <w:rFonts w:ascii="Arial" w:hAnsi="Arial" w:cs="Arial"/>
                <w:sz w:val="24"/>
                <w:szCs w:val="24"/>
              </w:rPr>
            </w:pPr>
            <w:r w:rsidRPr="00396E78">
              <w:rPr>
                <w:rFonts w:ascii="Arial" w:hAnsi="Arial" w:cs="Arial"/>
                <w:sz w:val="24"/>
                <w:szCs w:val="24"/>
              </w:rPr>
              <w:t>The parties shall convene a parties’ meeting to prepare a joint report, alternatively individual reports, making proposals on the future conduct of the matter. Such report is to be submitted on or before</w:t>
            </w:r>
            <w:r>
              <w:rPr>
                <w:rFonts w:ascii="Arial" w:hAnsi="Arial" w:cs="Arial"/>
                <w:sz w:val="24"/>
                <w:szCs w:val="24"/>
              </w:rPr>
              <w:t xml:space="preserve"> </w:t>
            </w:r>
            <w:r w:rsidRPr="00396E78">
              <w:rPr>
                <w:rFonts w:ascii="Arial" w:hAnsi="Arial" w:cs="Arial"/>
                <w:b/>
                <w:sz w:val="24"/>
                <w:szCs w:val="24"/>
              </w:rPr>
              <w:t>21 February 2020</w:t>
            </w:r>
            <w:r>
              <w:rPr>
                <w:rFonts w:ascii="Arial" w:hAnsi="Arial" w:cs="Arial"/>
                <w:sz w:val="24"/>
                <w:szCs w:val="24"/>
              </w:rPr>
              <w:t>.</w:t>
            </w:r>
          </w:p>
          <w:p w:rsidR="000809D1" w:rsidRPr="00396E78" w:rsidRDefault="000809D1" w:rsidP="000809D1">
            <w:pPr>
              <w:pStyle w:val="ListParagraph"/>
              <w:numPr>
                <w:ilvl w:val="0"/>
                <w:numId w:val="8"/>
              </w:numPr>
              <w:spacing w:after="0" w:line="360" w:lineRule="auto"/>
              <w:jc w:val="both"/>
              <w:rPr>
                <w:rFonts w:ascii="Arial" w:hAnsi="Arial" w:cs="Arial"/>
                <w:sz w:val="24"/>
                <w:szCs w:val="24"/>
              </w:rPr>
            </w:pPr>
            <w:r w:rsidRPr="00396E78">
              <w:rPr>
                <w:rFonts w:ascii="Arial" w:hAnsi="Arial" w:cs="Arial"/>
                <w:sz w:val="24"/>
                <w:szCs w:val="24"/>
              </w:rPr>
              <w:t xml:space="preserve">The matter is postponed to </w:t>
            </w:r>
            <w:r w:rsidRPr="00396E78">
              <w:rPr>
                <w:rFonts w:ascii="Arial" w:hAnsi="Arial" w:cs="Arial"/>
                <w:b/>
                <w:sz w:val="24"/>
                <w:szCs w:val="24"/>
              </w:rPr>
              <w:t>24 February 2020 at 9h00</w:t>
            </w:r>
            <w:r>
              <w:rPr>
                <w:rFonts w:ascii="Arial" w:hAnsi="Arial" w:cs="Arial"/>
                <w:sz w:val="24"/>
                <w:szCs w:val="24"/>
              </w:rPr>
              <w:t xml:space="preserve"> </w:t>
            </w:r>
            <w:r w:rsidRPr="00396E78">
              <w:rPr>
                <w:rFonts w:ascii="Arial" w:hAnsi="Arial" w:cs="Arial"/>
                <w:sz w:val="24"/>
                <w:szCs w:val="24"/>
              </w:rPr>
              <w:t>for status hearing and further directions.</w:t>
            </w:r>
          </w:p>
          <w:p w:rsidR="000809D1" w:rsidRPr="00396E78" w:rsidRDefault="000809D1" w:rsidP="000809D1">
            <w:pPr>
              <w:pStyle w:val="NormalWeb"/>
              <w:numPr>
                <w:ilvl w:val="0"/>
                <w:numId w:val="8"/>
              </w:numPr>
              <w:spacing w:line="360" w:lineRule="auto"/>
              <w:jc w:val="both"/>
              <w:rPr>
                <w:rFonts w:ascii="Arial" w:hAnsi="Arial" w:cs="Arial"/>
                <w:color w:val="000000"/>
              </w:rPr>
            </w:pPr>
            <w:r w:rsidRPr="00396E78">
              <w:rPr>
                <w:rFonts w:ascii="Arial" w:hAnsi="Arial" w:cs="Arial"/>
                <w:color w:val="000000"/>
              </w:rPr>
              <w:t>Any failure to comply with the obligations imposed on the parties by this order will entitle the other to seek sanctions as contemplated in rule 53 and 54;</w:t>
            </w:r>
          </w:p>
          <w:p w:rsidR="000809D1" w:rsidRDefault="000809D1" w:rsidP="000809D1">
            <w:pPr>
              <w:pStyle w:val="NormalWeb"/>
              <w:numPr>
                <w:ilvl w:val="0"/>
                <w:numId w:val="8"/>
              </w:numPr>
              <w:spacing w:line="360" w:lineRule="auto"/>
              <w:jc w:val="both"/>
              <w:rPr>
                <w:rFonts w:ascii="Arial" w:hAnsi="Arial" w:cs="Arial"/>
                <w:color w:val="000000"/>
              </w:rPr>
            </w:pPr>
            <w:r w:rsidRPr="00396E78">
              <w:rPr>
                <w:rFonts w:ascii="Arial" w:hAnsi="Arial" w:cs="Arial"/>
                <w:color w:val="000000"/>
              </w:rPr>
              <w:t xml:space="preserve">A failure to comply with any of the above directions will </w:t>
            </w:r>
            <w:r w:rsidRPr="00915144">
              <w:rPr>
                <w:rFonts w:ascii="Arial" w:hAnsi="Arial" w:cs="Arial"/>
                <w:i/>
                <w:color w:val="000000"/>
              </w:rPr>
              <w:t>ipso facto</w:t>
            </w:r>
            <w:r w:rsidRPr="00396E78">
              <w:rPr>
                <w:rFonts w:ascii="Arial" w:hAnsi="Arial" w:cs="Arial"/>
                <w:color w:val="000000"/>
              </w:rPr>
              <w:t xml:space="preserve"> make the party in default liable for sanctions, at the instance of the other party or the court acting on its own motion, unless it seeks condonation therefor within a reasonable time, by notice to the opposing party.</w:t>
            </w:r>
          </w:p>
          <w:p w:rsidR="000809D1" w:rsidRPr="00396E78" w:rsidRDefault="000809D1" w:rsidP="000809D1">
            <w:pPr>
              <w:pStyle w:val="NormalWeb"/>
              <w:numPr>
                <w:ilvl w:val="0"/>
                <w:numId w:val="8"/>
              </w:numPr>
              <w:spacing w:line="360" w:lineRule="auto"/>
              <w:jc w:val="both"/>
              <w:rPr>
                <w:rFonts w:ascii="Arial" w:hAnsi="Arial" w:cs="Arial"/>
                <w:color w:val="000000"/>
              </w:rPr>
            </w:pPr>
            <w:r>
              <w:rPr>
                <w:rFonts w:ascii="Arial" w:hAnsi="Arial" w:cs="Arial"/>
                <w:color w:val="000000"/>
              </w:rPr>
              <w:t>Costs shall be in the cause.</w:t>
            </w:r>
          </w:p>
          <w:p w:rsidR="000809D1" w:rsidRDefault="000809D1" w:rsidP="00915144">
            <w:pPr>
              <w:spacing w:after="0" w:line="360" w:lineRule="auto"/>
              <w:jc w:val="both"/>
              <w:rPr>
                <w:rFonts w:ascii="Arial" w:hAnsi="Arial" w:cs="Arial"/>
                <w:sz w:val="24"/>
                <w:szCs w:val="24"/>
              </w:rPr>
            </w:pPr>
          </w:p>
          <w:p w:rsidR="00915144" w:rsidRPr="00396E78" w:rsidRDefault="00915144" w:rsidP="00915144">
            <w:pPr>
              <w:spacing w:after="0" w:line="360" w:lineRule="auto"/>
              <w:jc w:val="both"/>
              <w:rPr>
                <w:rFonts w:ascii="Arial" w:hAnsi="Arial" w:cs="Arial"/>
                <w:sz w:val="24"/>
                <w:szCs w:val="24"/>
              </w:rPr>
            </w:pPr>
          </w:p>
          <w:p w:rsidR="00915144" w:rsidRDefault="00915144" w:rsidP="000809D1">
            <w:pPr>
              <w:pStyle w:val="NormalWeb"/>
              <w:spacing w:after="0" w:line="360" w:lineRule="auto"/>
              <w:ind w:left="502"/>
              <w:jc w:val="both"/>
              <w:rPr>
                <w:rFonts w:ascii="Arial" w:hAnsi="Arial" w:cs="Arial"/>
              </w:rPr>
            </w:pPr>
          </w:p>
        </w:tc>
      </w:tr>
      <w:tr w:rsidR="00915144" w:rsidTr="004867BA">
        <w:tc>
          <w:tcPr>
            <w:tcW w:w="4950" w:type="dxa"/>
            <w:tcBorders>
              <w:top w:val="single" w:sz="4" w:space="0" w:color="auto"/>
              <w:left w:val="single" w:sz="4" w:space="0" w:color="auto"/>
              <w:bottom w:val="single" w:sz="4" w:space="0" w:color="auto"/>
              <w:right w:val="single" w:sz="4" w:space="0" w:color="auto"/>
            </w:tcBorders>
          </w:tcPr>
          <w:p w:rsidR="00915144" w:rsidRDefault="00915144" w:rsidP="004867BA">
            <w:pPr>
              <w:spacing w:after="0" w:line="240" w:lineRule="auto"/>
              <w:rPr>
                <w:rFonts w:ascii="Arial" w:hAnsi="Arial" w:cs="Arial"/>
                <w:b/>
                <w:sz w:val="24"/>
                <w:szCs w:val="24"/>
                <w:lang w:val="en-US"/>
              </w:rPr>
            </w:pPr>
            <w:r>
              <w:rPr>
                <w:rFonts w:ascii="Arial" w:hAnsi="Arial" w:cs="Arial"/>
                <w:b/>
                <w:sz w:val="24"/>
                <w:szCs w:val="24"/>
                <w:lang w:val="en-US"/>
              </w:rPr>
              <w:lastRenderedPageBreak/>
              <w:tab/>
              <w:t>Judge’s signature</w:t>
            </w:r>
          </w:p>
          <w:p w:rsidR="00915144" w:rsidRDefault="00915144" w:rsidP="004867BA">
            <w:pPr>
              <w:spacing w:after="0" w:line="240" w:lineRule="auto"/>
              <w:rPr>
                <w:rFonts w:ascii="Arial" w:hAnsi="Arial" w:cs="Arial"/>
                <w:b/>
                <w:sz w:val="24"/>
                <w:szCs w:val="24"/>
                <w:lang w:val="en-US"/>
              </w:rPr>
            </w:pPr>
          </w:p>
        </w:tc>
        <w:tc>
          <w:tcPr>
            <w:tcW w:w="5130" w:type="dxa"/>
            <w:tcBorders>
              <w:top w:val="single" w:sz="4" w:space="0" w:color="auto"/>
              <w:left w:val="single" w:sz="4" w:space="0" w:color="auto"/>
              <w:bottom w:val="single" w:sz="4" w:space="0" w:color="auto"/>
              <w:right w:val="single" w:sz="4" w:space="0" w:color="auto"/>
            </w:tcBorders>
            <w:hideMark/>
          </w:tcPr>
          <w:p w:rsidR="00915144" w:rsidRDefault="00915144" w:rsidP="004867BA">
            <w:pPr>
              <w:spacing w:after="0" w:line="240" w:lineRule="auto"/>
              <w:rPr>
                <w:rFonts w:ascii="Arial" w:hAnsi="Arial" w:cs="Arial"/>
                <w:b/>
                <w:sz w:val="24"/>
                <w:szCs w:val="24"/>
                <w:lang w:val="en-US"/>
              </w:rPr>
            </w:pPr>
            <w:r>
              <w:rPr>
                <w:rFonts w:ascii="Arial" w:hAnsi="Arial" w:cs="Arial"/>
                <w:b/>
                <w:sz w:val="24"/>
                <w:szCs w:val="24"/>
                <w:lang w:val="en-US"/>
              </w:rPr>
              <w:t>Note to the parties:</w:t>
            </w:r>
          </w:p>
        </w:tc>
      </w:tr>
      <w:tr w:rsidR="00915144" w:rsidTr="004867BA">
        <w:tc>
          <w:tcPr>
            <w:tcW w:w="4950" w:type="dxa"/>
            <w:tcBorders>
              <w:top w:val="single" w:sz="4" w:space="0" w:color="auto"/>
              <w:left w:val="single" w:sz="4" w:space="0" w:color="auto"/>
              <w:bottom w:val="single" w:sz="4" w:space="0" w:color="auto"/>
              <w:right w:val="single" w:sz="4" w:space="0" w:color="auto"/>
            </w:tcBorders>
          </w:tcPr>
          <w:p w:rsidR="00915144" w:rsidRDefault="00915144" w:rsidP="004867BA">
            <w:pPr>
              <w:spacing w:after="0" w:line="240" w:lineRule="auto"/>
              <w:rPr>
                <w:rFonts w:ascii="Arial" w:hAnsi="Arial" w:cs="Arial"/>
                <w:sz w:val="24"/>
                <w:szCs w:val="24"/>
                <w:lang w:val="en-US"/>
              </w:rPr>
            </w:pPr>
          </w:p>
          <w:p w:rsidR="00915144" w:rsidRDefault="00915144" w:rsidP="004867BA">
            <w:pPr>
              <w:spacing w:after="0" w:line="240" w:lineRule="auto"/>
              <w:rPr>
                <w:rFonts w:ascii="Arial" w:hAnsi="Arial" w:cs="Arial"/>
                <w:sz w:val="24"/>
                <w:szCs w:val="24"/>
                <w:lang w:val="en-US"/>
              </w:rPr>
            </w:pPr>
          </w:p>
          <w:p w:rsidR="00915144" w:rsidRDefault="00915144" w:rsidP="004867BA">
            <w:pPr>
              <w:spacing w:after="0" w:line="240" w:lineRule="auto"/>
              <w:rPr>
                <w:rFonts w:ascii="Arial" w:hAnsi="Arial" w:cs="Arial"/>
                <w:sz w:val="24"/>
                <w:szCs w:val="24"/>
                <w:lang w:val="en-US"/>
              </w:rPr>
            </w:pPr>
          </w:p>
          <w:p w:rsidR="00915144" w:rsidRDefault="00915144" w:rsidP="004867BA">
            <w:pPr>
              <w:spacing w:after="0" w:line="240" w:lineRule="auto"/>
              <w:rPr>
                <w:rFonts w:ascii="Arial" w:hAnsi="Arial" w:cs="Arial"/>
                <w:sz w:val="24"/>
                <w:szCs w:val="24"/>
                <w:lang w:val="en-US"/>
              </w:rPr>
            </w:pPr>
          </w:p>
        </w:tc>
        <w:tc>
          <w:tcPr>
            <w:tcW w:w="5130" w:type="dxa"/>
            <w:tcBorders>
              <w:top w:val="single" w:sz="4" w:space="0" w:color="auto"/>
              <w:left w:val="single" w:sz="4" w:space="0" w:color="auto"/>
              <w:bottom w:val="single" w:sz="4" w:space="0" w:color="auto"/>
              <w:right w:val="single" w:sz="4" w:space="0" w:color="auto"/>
            </w:tcBorders>
            <w:hideMark/>
          </w:tcPr>
          <w:p w:rsidR="00915144" w:rsidRDefault="00915144" w:rsidP="004867BA">
            <w:pPr>
              <w:spacing w:after="0" w:line="240" w:lineRule="auto"/>
              <w:rPr>
                <w:rFonts w:ascii="Arial" w:hAnsi="Arial" w:cs="Arial"/>
                <w:sz w:val="24"/>
                <w:szCs w:val="24"/>
                <w:lang w:val="en-US"/>
              </w:rPr>
            </w:pPr>
            <w:r>
              <w:rPr>
                <w:rFonts w:ascii="Arial" w:hAnsi="Arial" w:cs="Arial"/>
                <w:sz w:val="24"/>
                <w:szCs w:val="24"/>
                <w:lang w:val="en-US"/>
              </w:rPr>
              <w:t xml:space="preserve">Not applicable </w:t>
            </w:r>
          </w:p>
        </w:tc>
      </w:tr>
      <w:tr w:rsidR="00915144" w:rsidTr="004867BA">
        <w:tc>
          <w:tcPr>
            <w:tcW w:w="10080" w:type="dxa"/>
            <w:gridSpan w:val="2"/>
            <w:tcBorders>
              <w:top w:val="single" w:sz="4" w:space="0" w:color="auto"/>
              <w:left w:val="single" w:sz="4" w:space="0" w:color="auto"/>
              <w:bottom w:val="single" w:sz="4" w:space="0" w:color="auto"/>
              <w:right w:val="single" w:sz="4" w:space="0" w:color="auto"/>
            </w:tcBorders>
            <w:hideMark/>
          </w:tcPr>
          <w:p w:rsidR="00915144" w:rsidRDefault="00915144" w:rsidP="004867BA">
            <w:pPr>
              <w:spacing w:after="0" w:line="240" w:lineRule="auto"/>
              <w:jc w:val="center"/>
              <w:rPr>
                <w:rFonts w:ascii="Arial" w:hAnsi="Arial" w:cs="Arial"/>
                <w:b/>
                <w:sz w:val="24"/>
                <w:szCs w:val="24"/>
                <w:lang w:val="en-US"/>
              </w:rPr>
            </w:pPr>
            <w:r>
              <w:rPr>
                <w:rFonts w:ascii="Arial" w:hAnsi="Arial" w:cs="Arial"/>
                <w:b/>
                <w:sz w:val="24"/>
                <w:szCs w:val="24"/>
                <w:lang w:val="en-US"/>
              </w:rPr>
              <w:t>Counsel:</w:t>
            </w:r>
          </w:p>
          <w:p w:rsidR="00826338" w:rsidRDefault="00826338" w:rsidP="004867BA">
            <w:pPr>
              <w:spacing w:after="0" w:line="240" w:lineRule="auto"/>
              <w:jc w:val="center"/>
              <w:rPr>
                <w:rFonts w:ascii="Arial" w:hAnsi="Arial" w:cs="Arial"/>
                <w:b/>
                <w:sz w:val="24"/>
                <w:szCs w:val="24"/>
                <w:lang w:val="en-US"/>
              </w:rPr>
            </w:pPr>
          </w:p>
        </w:tc>
      </w:tr>
      <w:tr w:rsidR="00915144" w:rsidTr="004867BA">
        <w:tc>
          <w:tcPr>
            <w:tcW w:w="4950" w:type="dxa"/>
            <w:tcBorders>
              <w:top w:val="single" w:sz="4" w:space="0" w:color="auto"/>
              <w:left w:val="single" w:sz="4" w:space="0" w:color="auto"/>
              <w:bottom w:val="single" w:sz="4" w:space="0" w:color="auto"/>
              <w:right w:val="single" w:sz="4" w:space="0" w:color="auto"/>
            </w:tcBorders>
            <w:hideMark/>
          </w:tcPr>
          <w:p w:rsidR="00915144" w:rsidRDefault="00915144" w:rsidP="004867BA">
            <w:pPr>
              <w:spacing w:after="0" w:line="240" w:lineRule="auto"/>
              <w:rPr>
                <w:rFonts w:ascii="Arial" w:hAnsi="Arial" w:cs="Arial"/>
                <w:b/>
                <w:sz w:val="24"/>
                <w:szCs w:val="24"/>
                <w:lang w:val="en-US"/>
              </w:rPr>
            </w:pPr>
            <w:r>
              <w:rPr>
                <w:rFonts w:ascii="Arial" w:hAnsi="Arial" w:cs="Arial"/>
                <w:b/>
                <w:sz w:val="24"/>
                <w:szCs w:val="24"/>
                <w:lang w:val="en-US"/>
              </w:rPr>
              <w:t>Applicant</w:t>
            </w:r>
          </w:p>
        </w:tc>
        <w:tc>
          <w:tcPr>
            <w:tcW w:w="5130" w:type="dxa"/>
            <w:tcBorders>
              <w:top w:val="single" w:sz="4" w:space="0" w:color="auto"/>
              <w:left w:val="single" w:sz="4" w:space="0" w:color="auto"/>
              <w:bottom w:val="single" w:sz="4" w:space="0" w:color="auto"/>
              <w:right w:val="single" w:sz="4" w:space="0" w:color="auto"/>
            </w:tcBorders>
          </w:tcPr>
          <w:p w:rsidR="00915144" w:rsidRDefault="00915144" w:rsidP="004867BA">
            <w:pPr>
              <w:spacing w:after="0" w:line="240" w:lineRule="auto"/>
              <w:rPr>
                <w:rFonts w:ascii="Arial" w:hAnsi="Arial" w:cs="Arial"/>
                <w:b/>
                <w:sz w:val="24"/>
                <w:szCs w:val="24"/>
                <w:lang w:val="en-US"/>
              </w:rPr>
            </w:pPr>
            <w:r>
              <w:rPr>
                <w:rFonts w:ascii="Arial" w:hAnsi="Arial" w:cs="Arial"/>
                <w:b/>
                <w:sz w:val="24"/>
                <w:szCs w:val="24"/>
                <w:lang w:val="en-US"/>
              </w:rPr>
              <w:t>Defendant</w:t>
            </w:r>
          </w:p>
          <w:p w:rsidR="00915144" w:rsidRDefault="00915144" w:rsidP="004867BA">
            <w:pPr>
              <w:spacing w:after="0" w:line="240" w:lineRule="auto"/>
              <w:rPr>
                <w:rFonts w:ascii="Arial" w:hAnsi="Arial" w:cs="Arial"/>
                <w:sz w:val="24"/>
                <w:szCs w:val="24"/>
                <w:lang w:val="en-US"/>
              </w:rPr>
            </w:pPr>
          </w:p>
        </w:tc>
      </w:tr>
      <w:tr w:rsidR="00915144" w:rsidTr="004867BA">
        <w:tc>
          <w:tcPr>
            <w:tcW w:w="4950" w:type="dxa"/>
            <w:tcBorders>
              <w:top w:val="single" w:sz="4" w:space="0" w:color="auto"/>
              <w:left w:val="single" w:sz="4" w:space="0" w:color="auto"/>
              <w:bottom w:val="single" w:sz="4" w:space="0" w:color="auto"/>
              <w:right w:val="single" w:sz="4" w:space="0" w:color="auto"/>
            </w:tcBorders>
          </w:tcPr>
          <w:p w:rsidR="00826338" w:rsidRDefault="00826338" w:rsidP="00826338">
            <w:pPr>
              <w:spacing w:after="0" w:line="240" w:lineRule="auto"/>
              <w:rPr>
                <w:rFonts w:ascii="Arial" w:hAnsi="Arial" w:cs="Arial"/>
                <w:sz w:val="24"/>
                <w:szCs w:val="24"/>
                <w:lang w:val="en-US"/>
              </w:rPr>
            </w:pPr>
            <w:r>
              <w:rPr>
                <w:rFonts w:ascii="Arial" w:hAnsi="Arial" w:cs="Arial"/>
                <w:sz w:val="24"/>
                <w:szCs w:val="24"/>
                <w:lang w:val="en-US"/>
              </w:rPr>
              <w:t>G Mugaviri</w:t>
            </w:r>
          </w:p>
          <w:p w:rsidR="00826338" w:rsidRDefault="00826338" w:rsidP="00826338">
            <w:pPr>
              <w:spacing w:after="0" w:line="240" w:lineRule="auto"/>
              <w:rPr>
                <w:rFonts w:ascii="Arial" w:hAnsi="Arial" w:cs="Arial"/>
                <w:sz w:val="24"/>
                <w:szCs w:val="24"/>
                <w:lang w:val="en-US"/>
              </w:rPr>
            </w:pPr>
          </w:p>
          <w:p w:rsidR="00915144" w:rsidRDefault="00826338" w:rsidP="004867BA">
            <w:pPr>
              <w:spacing w:after="0" w:line="240" w:lineRule="auto"/>
              <w:rPr>
                <w:rFonts w:ascii="Arial" w:hAnsi="Arial" w:cs="Arial"/>
                <w:sz w:val="24"/>
                <w:szCs w:val="24"/>
                <w:lang w:val="en-US"/>
              </w:rPr>
            </w:pPr>
            <w:r>
              <w:rPr>
                <w:rFonts w:ascii="Arial" w:eastAsia="Times New Roman" w:hAnsi="Arial" w:cs="Arial"/>
                <w:bCs/>
                <w:color w:val="000000"/>
                <w:sz w:val="24"/>
                <w:szCs w:val="24"/>
                <w:lang w:val="en-US"/>
              </w:rPr>
              <w:t>Mugaviri Attorneys, Oshakati</w:t>
            </w:r>
          </w:p>
          <w:p w:rsidR="00915144" w:rsidRDefault="00915144" w:rsidP="004867BA">
            <w:pPr>
              <w:spacing w:after="0" w:line="240" w:lineRule="auto"/>
              <w:rPr>
                <w:rFonts w:ascii="Arial" w:hAnsi="Arial" w:cs="Arial"/>
                <w:sz w:val="24"/>
                <w:szCs w:val="24"/>
                <w:lang w:val="en-US"/>
              </w:rPr>
            </w:pPr>
          </w:p>
          <w:p w:rsidR="00915144" w:rsidRDefault="00915144" w:rsidP="004867BA">
            <w:pPr>
              <w:spacing w:after="0" w:line="240" w:lineRule="auto"/>
              <w:rPr>
                <w:rFonts w:ascii="Arial" w:hAnsi="Arial" w:cs="Arial"/>
                <w:sz w:val="24"/>
                <w:szCs w:val="24"/>
                <w:lang w:val="en-US"/>
              </w:rPr>
            </w:pPr>
          </w:p>
        </w:tc>
        <w:tc>
          <w:tcPr>
            <w:tcW w:w="5130" w:type="dxa"/>
            <w:tcBorders>
              <w:top w:val="single" w:sz="4" w:space="0" w:color="auto"/>
              <w:left w:val="single" w:sz="4" w:space="0" w:color="auto"/>
              <w:bottom w:val="single" w:sz="4" w:space="0" w:color="auto"/>
              <w:right w:val="single" w:sz="4" w:space="0" w:color="auto"/>
            </w:tcBorders>
            <w:hideMark/>
          </w:tcPr>
          <w:p w:rsidR="00826338" w:rsidRDefault="00826338" w:rsidP="004867BA">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L Tibinyane</w:t>
            </w:r>
          </w:p>
          <w:p w:rsidR="00915144" w:rsidRDefault="00826338" w:rsidP="004867BA">
            <w:pPr>
              <w:spacing w:after="0" w:line="240" w:lineRule="auto"/>
              <w:rPr>
                <w:rFonts w:ascii="Arial" w:eastAsia="Times New Roman" w:hAnsi="Arial" w:cs="Arial"/>
                <w:bCs/>
                <w:color w:val="000000"/>
                <w:sz w:val="24"/>
                <w:szCs w:val="24"/>
                <w:lang w:val="en-US"/>
              </w:rPr>
            </w:pPr>
            <w:r>
              <w:rPr>
                <w:rFonts w:ascii="Arial" w:eastAsia="Times New Roman" w:hAnsi="Arial" w:cs="Arial"/>
                <w:color w:val="000000"/>
                <w:sz w:val="24"/>
                <w:szCs w:val="24"/>
                <w:lang w:val="en-US"/>
              </w:rPr>
              <w:t xml:space="preserve"> </w:t>
            </w:r>
          </w:p>
          <w:p w:rsidR="00915144" w:rsidRDefault="00826338" w:rsidP="00826338">
            <w:pPr>
              <w:spacing w:after="0" w:line="240" w:lineRule="auto"/>
              <w:rPr>
                <w:rFonts w:ascii="Arial" w:eastAsia="Times New Roman" w:hAnsi="Arial" w:cs="Arial"/>
                <w:b/>
                <w:bCs/>
                <w:color w:val="000000"/>
                <w:sz w:val="24"/>
                <w:szCs w:val="24"/>
                <w:lang w:val="en-US"/>
              </w:rPr>
            </w:pPr>
            <w:r>
              <w:rPr>
                <w:rFonts w:ascii="Arial" w:eastAsia="Times New Roman" w:hAnsi="Arial" w:cs="Arial"/>
                <w:bCs/>
                <w:color w:val="000000"/>
                <w:sz w:val="24"/>
                <w:szCs w:val="24"/>
                <w:lang w:val="en-US"/>
              </w:rPr>
              <w:t xml:space="preserve">Government Attorney, </w:t>
            </w:r>
            <w:r w:rsidR="00915144">
              <w:rPr>
                <w:rFonts w:ascii="Arial" w:eastAsia="Times New Roman" w:hAnsi="Arial" w:cs="Arial"/>
                <w:bCs/>
                <w:color w:val="000000"/>
                <w:sz w:val="24"/>
                <w:szCs w:val="24"/>
                <w:lang w:val="en-US"/>
              </w:rPr>
              <w:t>Windhoek</w:t>
            </w:r>
          </w:p>
        </w:tc>
      </w:tr>
    </w:tbl>
    <w:p w:rsidR="00915144" w:rsidRDefault="00915144" w:rsidP="00915144">
      <w:pPr>
        <w:rPr>
          <w:rFonts w:ascii="Arial" w:hAnsi="Arial" w:cs="Arial"/>
          <w:sz w:val="24"/>
          <w:szCs w:val="24"/>
          <w:lang w:val="en-US"/>
        </w:rPr>
      </w:pPr>
    </w:p>
    <w:p w:rsidR="00915144" w:rsidRDefault="00915144" w:rsidP="00915144">
      <w:pPr>
        <w:rPr>
          <w:lang w:val="en-US"/>
        </w:rPr>
      </w:pPr>
    </w:p>
    <w:sectPr w:rsidR="00915144" w:rsidSect="003C34E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2E1" w:rsidRDefault="001D12E1" w:rsidP="00915144">
      <w:pPr>
        <w:spacing w:after="0" w:line="240" w:lineRule="auto"/>
      </w:pPr>
      <w:r>
        <w:separator/>
      </w:r>
    </w:p>
  </w:endnote>
  <w:endnote w:type="continuationSeparator" w:id="0">
    <w:p w:rsidR="001D12E1" w:rsidRDefault="001D12E1" w:rsidP="00915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4E9" w:rsidRDefault="0078459F">
    <w:pPr>
      <w:pStyle w:val="Footer"/>
      <w:jc w:val="right"/>
    </w:pPr>
    <w:r>
      <w:fldChar w:fldCharType="begin"/>
    </w:r>
    <w:r>
      <w:instrText xml:space="preserve"> PAGE   \* MERGEFORMAT </w:instrText>
    </w:r>
    <w:r>
      <w:fldChar w:fldCharType="separate"/>
    </w:r>
    <w:r w:rsidR="00B025C3">
      <w:rPr>
        <w:noProof/>
      </w:rPr>
      <w:t>2</w:t>
    </w:r>
    <w:r>
      <w:rPr>
        <w:noProof/>
      </w:rPr>
      <w:fldChar w:fldCharType="end"/>
    </w:r>
  </w:p>
  <w:p w:rsidR="003C34E9" w:rsidRDefault="001D1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2E1" w:rsidRDefault="001D12E1" w:rsidP="00915144">
      <w:pPr>
        <w:spacing w:after="0" w:line="240" w:lineRule="auto"/>
      </w:pPr>
      <w:r>
        <w:separator/>
      </w:r>
    </w:p>
  </w:footnote>
  <w:footnote w:type="continuationSeparator" w:id="0">
    <w:p w:rsidR="001D12E1" w:rsidRDefault="001D12E1" w:rsidP="00915144">
      <w:pPr>
        <w:spacing w:after="0" w:line="240" w:lineRule="auto"/>
      </w:pPr>
      <w:r>
        <w:continuationSeparator/>
      </w:r>
    </w:p>
  </w:footnote>
  <w:footnote w:id="1">
    <w:p w:rsidR="00290CBC" w:rsidRPr="00290CBC" w:rsidRDefault="00290CBC">
      <w:pPr>
        <w:pStyle w:val="FootnoteText"/>
        <w:rPr>
          <w:rFonts w:ascii="Arial" w:hAnsi="Arial" w:cs="Arial"/>
          <w:lang w:val="en-ZA"/>
        </w:rPr>
      </w:pPr>
      <w:r w:rsidRPr="00290CBC">
        <w:rPr>
          <w:rStyle w:val="FootnoteReference"/>
          <w:rFonts w:ascii="Arial" w:hAnsi="Arial" w:cs="Arial"/>
        </w:rPr>
        <w:footnoteRef/>
      </w:r>
      <w:r w:rsidRPr="00290CBC">
        <w:rPr>
          <w:rFonts w:ascii="Arial" w:hAnsi="Arial" w:cs="Arial"/>
        </w:rPr>
        <w:t xml:space="preserve"> </w:t>
      </w:r>
      <w:r w:rsidRPr="00290CBC">
        <w:rPr>
          <w:rFonts w:ascii="Arial" w:hAnsi="Arial" w:cs="Arial"/>
          <w:i/>
          <w:lang w:val="en-ZA"/>
        </w:rPr>
        <w:t>Brink N.O v Erongo All Sure Insurance CC</w:t>
      </w:r>
      <w:r w:rsidRPr="00290CBC">
        <w:rPr>
          <w:rFonts w:ascii="Arial" w:hAnsi="Arial" w:cs="Arial"/>
          <w:lang w:val="en-ZA"/>
        </w:rPr>
        <w:t xml:space="preserve"> 2018 (3) NR 641 at 651C-F.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6470"/>
    <w:multiLevelType w:val="hybridMultilevel"/>
    <w:tmpl w:val="AEA0E07E"/>
    <w:lvl w:ilvl="0" w:tplc="C06ECA96">
      <w:start w:val="1"/>
      <w:numFmt w:val="decimal"/>
      <w:lvlText w:val="%1."/>
      <w:lvlJc w:val="left"/>
      <w:pPr>
        <w:ind w:left="502" w:hanging="360"/>
      </w:pPr>
      <w:rPr>
        <w:rFonts w:hint="default"/>
        <w:b w:val="0"/>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 w15:restartNumberingAfterBreak="0">
    <w:nsid w:val="222A5DE0"/>
    <w:multiLevelType w:val="hybridMultilevel"/>
    <w:tmpl w:val="179AD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5A94DF9"/>
    <w:multiLevelType w:val="hybridMultilevel"/>
    <w:tmpl w:val="7FFEB5C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57EE17AB"/>
    <w:multiLevelType w:val="hybridMultilevel"/>
    <w:tmpl w:val="955C5EC0"/>
    <w:lvl w:ilvl="0" w:tplc="84A67A9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45F5B5E"/>
    <w:multiLevelType w:val="hybridMultilevel"/>
    <w:tmpl w:val="0324F6D2"/>
    <w:lvl w:ilvl="0" w:tplc="E440061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646F48C6"/>
    <w:multiLevelType w:val="hybridMultilevel"/>
    <w:tmpl w:val="0C5EBBAE"/>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67B424C6"/>
    <w:multiLevelType w:val="hybridMultilevel"/>
    <w:tmpl w:val="955C5EC0"/>
    <w:lvl w:ilvl="0" w:tplc="84A67A9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44"/>
    <w:rsid w:val="0000412B"/>
    <w:rsid w:val="000123BE"/>
    <w:rsid w:val="000809D1"/>
    <w:rsid w:val="00133375"/>
    <w:rsid w:val="001C317F"/>
    <w:rsid w:val="001C342A"/>
    <w:rsid w:val="001D12E1"/>
    <w:rsid w:val="00290CBC"/>
    <w:rsid w:val="003A1471"/>
    <w:rsid w:val="00437D3B"/>
    <w:rsid w:val="00502774"/>
    <w:rsid w:val="00591E13"/>
    <w:rsid w:val="005B36E3"/>
    <w:rsid w:val="00650ED4"/>
    <w:rsid w:val="00667CAB"/>
    <w:rsid w:val="006B2133"/>
    <w:rsid w:val="006F7AB4"/>
    <w:rsid w:val="0070380F"/>
    <w:rsid w:val="007542C7"/>
    <w:rsid w:val="0078459F"/>
    <w:rsid w:val="00826338"/>
    <w:rsid w:val="0085482A"/>
    <w:rsid w:val="00915144"/>
    <w:rsid w:val="00950671"/>
    <w:rsid w:val="00962487"/>
    <w:rsid w:val="00983684"/>
    <w:rsid w:val="00A348B2"/>
    <w:rsid w:val="00A36FEB"/>
    <w:rsid w:val="00B025C3"/>
    <w:rsid w:val="00B6442C"/>
    <w:rsid w:val="00C70627"/>
    <w:rsid w:val="00D60920"/>
    <w:rsid w:val="00DA3934"/>
    <w:rsid w:val="00DC2DF8"/>
    <w:rsid w:val="00EB54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867D1-05A5-4603-9480-2A1EDA81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144"/>
    <w:pPr>
      <w:spacing w:line="252"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5144"/>
    <w:rPr>
      <w:sz w:val="20"/>
      <w:szCs w:val="20"/>
      <w:lang w:val="en-US"/>
    </w:rPr>
  </w:style>
  <w:style w:type="character" w:customStyle="1" w:styleId="FootnoteTextChar">
    <w:name w:val="Footnote Text Char"/>
    <w:basedOn w:val="DefaultParagraphFont"/>
    <w:link w:val="FootnoteText"/>
    <w:uiPriority w:val="99"/>
    <w:semiHidden/>
    <w:rsid w:val="00915144"/>
    <w:rPr>
      <w:rFonts w:ascii="Calibri" w:eastAsia="Calibri" w:hAnsi="Calibri" w:cs="Times New Roman"/>
      <w:sz w:val="20"/>
      <w:szCs w:val="20"/>
      <w:lang w:val="en-US"/>
    </w:rPr>
  </w:style>
  <w:style w:type="paragraph" w:styleId="ListParagraph">
    <w:name w:val="List Paragraph"/>
    <w:basedOn w:val="Normal"/>
    <w:uiPriority w:val="34"/>
    <w:qFormat/>
    <w:rsid w:val="00915144"/>
    <w:pPr>
      <w:ind w:left="720"/>
      <w:contextualSpacing/>
    </w:pPr>
  </w:style>
  <w:style w:type="character" w:styleId="FootnoteReference">
    <w:name w:val="footnote reference"/>
    <w:uiPriority w:val="99"/>
    <w:semiHidden/>
    <w:unhideWhenUsed/>
    <w:rsid w:val="00915144"/>
    <w:rPr>
      <w:vertAlign w:val="superscript"/>
    </w:rPr>
  </w:style>
  <w:style w:type="paragraph" w:styleId="Header">
    <w:name w:val="header"/>
    <w:basedOn w:val="Normal"/>
    <w:link w:val="HeaderChar"/>
    <w:uiPriority w:val="99"/>
    <w:unhideWhenUsed/>
    <w:rsid w:val="00915144"/>
    <w:pPr>
      <w:tabs>
        <w:tab w:val="center" w:pos="4680"/>
        <w:tab w:val="right" w:pos="9360"/>
      </w:tabs>
    </w:pPr>
  </w:style>
  <w:style w:type="character" w:customStyle="1" w:styleId="HeaderChar">
    <w:name w:val="Header Char"/>
    <w:basedOn w:val="DefaultParagraphFont"/>
    <w:link w:val="Header"/>
    <w:uiPriority w:val="99"/>
    <w:rsid w:val="00915144"/>
    <w:rPr>
      <w:rFonts w:ascii="Calibri" w:eastAsia="Calibri" w:hAnsi="Calibri" w:cs="Times New Roman"/>
      <w:lang w:val="en-GB"/>
    </w:rPr>
  </w:style>
  <w:style w:type="paragraph" w:styleId="Footer">
    <w:name w:val="footer"/>
    <w:basedOn w:val="Normal"/>
    <w:link w:val="FooterChar"/>
    <w:uiPriority w:val="99"/>
    <w:unhideWhenUsed/>
    <w:rsid w:val="00915144"/>
    <w:pPr>
      <w:tabs>
        <w:tab w:val="center" w:pos="4680"/>
        <w:tab w:val="right" w:pos="9360"/>
      </w:tabs>
    </w:pPr>
  </w:style>
  <w:style w:type="character" w:customStyle="1" w:styleId="FooterChar">
    <w:name w:val="Footer Char"/>
    <w:basedOn w:val="DefaultParagraphFont"/>
    <w:link w:val="Footer"/>
    <w:uiPriority w:val="99"/>
    <w:rsid w:val="00915144"/>
    <w:rPr>
      <w:rFonts w:ascii="Calibri" w:eastAsia="Calibri" w:hAnsi="Calibri" w:cs="Times New Roman"/>
      <w:lang w:val="en-GB"/>
    </w:rPr>
  </w:style>
  <w:style w:type="paragraph" w:styleId="NormalWeb">
    <w:name w:val="Normal (Web)"/>
    <w:basedOn w:val="Normal"/>
    <w:uiPriority w:val="99"/>
    <w:unhideWhenUsed/>
    <w:rsid w:val="00915144"/>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962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487"/>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2020-02-02T18:30:00+00:00</Judgment_x0020_Date>
    <Year xmlns="c1afb1bd-f2fb-40fd-9abb-aea55b4d7662">2020</Year>
  </documentManagement>
</p:properties>
</file>

<file path=customXml/itemProps1.xml><?xml version="1.0" encoding="utf-8"?>
<ds:datastoreItem xmlns:ds="http://schemas.openxmlformats.org/officeDocument/2006/customXml" ds:itemID="{001A48AD-BD7D-46A6-B9DA-B97DBF35904D}"/>
</file>

<file path=customXml/itemProps2.xml><?xml version="1.0" encoding="utf-8"?>
<ds:datastoreItem xmlns:ds="http://schemas.openxmlformats.org/officeDocument/2006/customXml" ds:itemID="{CC920CDF-F770-4BD1-A211-3627DD5D2DC8}"/>
</file>

<file path=customXml/itemProps3.xml><?xml version="1.0" encoding="utf-8"?>
<ds:datastoreItem xmlns:ds="http://schemas.openxmlformats.org/officeDocument/2006/customXml" ds:itemID="{42BAE48F-CADA-42A3-89F2-4D719ECF32BA}"/>
</file>

<file path=customXml/itemProps4.xml><?xml version="1.0" encoding="utf-8"?>
<ds:datastoreItem xmlns:ds="http://schemas.openxmlformats.org/officeDocument/2006/customXml" ds:itemID="{0730615D-BFE4-4448-B76D-81CCB4F3E855}"/>
</file>

<file path=docProps/app.xml><?xml version="1.0" encoding="utf-8"?>
<Properties xmlns="http://schemas.openxmlformats.org/officeDocument/2006/extended-properties" xmlns:vt="http://schemas.openxmlformats.org/officeDocument/2006/docPropsVTypes">
  <Template>Normal</Template>
  <TotalTime>0</TotalTime>
  <Pages>7</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N. Ambunda</dc:creator>
  <cp:keywords/>
  <dc:description/>
  <cp:lastModifiedBy>Lotta N. Ambunda</cp:lastModifiedBy>
  <cp:revision>2</cp:revision>
  <cp:lastPrinted>2020-02-03T14:10:00Z</cp:lastPrinted>
  <dcterms:created xsi:type="dcterms:W3CDTF">2020-02-04T14:56:00Z</dcterms:created>
  <dcterms:modified xsi:type="dcterms:W3CDTF">2020-02-04T14:56:00Z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