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F4" w:rsidRPr="00466011" w:rsidRDefault="009668F4" w:rsidP="009668F4">
      <w:pPr>
        <w:spacing w:line="252" w:lineRule="auto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466011">
        <w:rPr>
          <w:rFonts w:ascii="Arial Narrow" w:hAnsi="Arial Narrow" w:cs="Arial"/>
          <w:b/>
          <w:sz w:val="24"/>
          <w:szCs w:val="24"/>
        </w:rPr>
        <w:t>REPUBLIC OF NAMIBIA</w:t>
      </w:r>
    </w:p>
    <w:p w:rsidR="009668F4" w:rsidRPr="00DB4CC8" w:rsidRDefault="009668F4" w:rsidP="009668F4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DB4CC8">
        <w:rPr>
          <w:rFonts w:ascii="Arial" w:hAnsi="Arial" w:cs="Arial"/>
          <w:b/>
          <w:noProof/>
          <w:sz w:val="24"/>
          <w:szCs w:val="24"/>
          <w:lang w:val="en-ZA" w:eastAsia="en-ZA"/>
        </w:rPr>
        <w:drawing>
          <wp:inline distT="0" distB="0" distL="0" distR="0" wp14:anchorId="52F56F65" wp14:editId="2CBF5959">
            <wp:extent cx="1123950" cy="1143000"/>
            <wp:effectExtent l="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6F" w:rsidRPr="00466011" w:rsidRDefault="009668F4" w:rsidP="009668F4">
      <w:pPr>
        <w:spacing w:line="252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66011">
        <w:rPr>
          <w:rFonts w:ascii="Arial Narrow" w:hAnsi="Arial Narrow" w:cs="Arial"/>
          <w:b/>
          <w:sz w:val="24"/>
          <w:szCs w:val="24"/>
        </w:rPr>
        <w:t>IN THE HIGH COURT OF N</w:t>
      </w:r>
      <w:r w:rsidR="0075756F" w:rsidRPr="00466011">
        <w:rPr>
          <w:rFonts w:ascii="Arial Narrow" w:hAnsi="Arial Narrow" w:cs="Arial"/>
          <w:b/>
          <w:sz w:val="24"/>
          <w:szCs w:val="24"/>
        </w:rPr>
        <w:t>AMIBIA, NORTHERN LOCAL DIVISION</w:t>
      </w:r>
    </w:p>
    <w:p w:rsidR="009668F4" w:rsidRPr="00466011" w:rsidRDefault="0075756F" w:rsidP="009668F4">
      <w:pPr>
        <w:spacing w:line="252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66011">
        <w:rPr>
          <w:rFonts w:ascii="Arial Narrow" w:hAnsi="Arial Narrow" w:cs="Arial"/>
          <w:b/>
          <w:sz w:val="24"/>
          <w:szCs w:val="24"/>
        </w:rPr>
        <w:t>HELD AT</w:t>
      </w:r>
      <w:r w:rsidR="009668F4" w:rsidRPr="00466011">
        <w:rPr>
          <w:rFonts w:ascii="Arial Narrow" w:hAnsi="Arial Narrow" w:cs="Arial"/>
          <w:b/>
          <w:sz w:val="24"/>
          <w:szCs w:val="24"/>
        </w:rPr>
        <w:t xml:space="preserve"> OSHAKATI</w:t>
      </w:r>
    </w:p>
    <w:p w:rsidR="0075756F" w:rsidRPr="00466011" w:rsidRDefault="0075756F" w:rsidP="009668F4">
      <w:pPr>
        <w:spacing w:line="252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668F4" w:rsidRPr="00466011" w:rsidRDefault="00452A96" w:rsidP="009668F4">
      <w:pPr>
        <w:spacing w:line="252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66011">
        <w:rPr>
          <w:rFonts w:ascii="Arial Narrow" w:hAnsi="Arial Narrow" w:cs="Arial"/>
          <w:b/>
          <w:sz w:val="24"/>
          <w:szCs w:val="24"/>
        </w:rPr>
        <w:t>LEAVE TO APPEAL RULING</w:t>
      </w:r>
      <w:r w:rsidR="009668F4" w:rsidRPr="00466011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9668F4" w:rsidRPr="00DB4CC8" w:rsidRDefault="009668F4" w:rsidP="009668F4">
      <w:pPr>
        <w:spacing w:line="252" w:lineRule="auto"/>
        <w:rPr>
          <w:rFonts w:ascii="Arial" w:hAnsi="Arial" w:cs="Arial"/>
          <w:sz w:val="24"/>
          <w:szCs w:val="24"/>
          <w:lang w:val="en-ZA"/>
        </w:rPr>
      </w:pPr>
    </w:p>
    <w:tbl>
      <w:tblPr>
        <w:tblStyle w:val="TableGrid"/>
        <w:tblW w:w="10051" w:type="dxa"/>
        <w:tblInd w:w="-275" w:type="dxa"/>
        <w:tblLook w:val="04A0" w:firstRow="1" w:lastRow="0" w:firstColumn="1" w:lastColumn="0" w:noHBand="0" w:noVBand="1"/>
      </w:tblPr>
      <w:tblGrid>
        <w:gridCol w:w="4783"/>
        <w:gridCol w:w="306"/>
        <w:gridCol w:w="4962"/>
      </w:tblGrid>
      <w:tr w:rsidR="009668F4" w:rsidRPr="00DB4CC8" w:rsidTr="0037798B"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F4" w:rsidRPr="00DB4CC8" w:rsidRDefault="009668F4" w:rsidP="009504C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4CC8"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:rsidR="009668F4" w:rsidRPr="00DB4CC8" w:rsidRDefault="00D06B8D" w:rsidP="009504CA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S v </w:t>
            </w:r>
            <w:r w:rsidR="00452A96" w:rsidRPr="003F6EB6">
              <w:rPr>
                <w:rFonts w:ascii="Arial" w:hAnsi="Arial" w:cs="Arial"/>
                <w:i/>
                <w:sz w:val="24"/>
                <w:szCs w:val="24"/>
              </w:rPr>
              <w:t>H</w:t>
            </w:r>
            <w:r w:rsidR="003F6EB6" w:rsidRPr="003F6EB6">
              <w:rPr>
                <w:rFonts w:ascii="Arial" w:hAnsi="Arial" w:cs="Arial"/>
                <w:i/>
                <w:sz w:val="24"/>
                <w:szCs w:val="24"/>
              </w:rPr>
              <w:t>ango</w:t>
            </w:r>
            <w:r w:rsidR="00452A96" w:rsidRPr="003F6EB6">
              <w:rPr>
                <w:rFonts w:ascii="Arial" w:hAnsi="Arial" w:cs="Arial"/>
                <w:i/>
                <w:sz w:val="24"/>
                <w:szCs w:val="24"/>
              </w:rPr>
              <w:t xml:space="preserve"> S</w:t>
            </w:r>
            <w:r w:rsidR="003F6EB6" w:rsidRPr="003F6EB6">
              <w:rPr>
                <w:rFonts w:ascii="Arial" w:hAnsi="Arial" w:cs="Arial"/>
                <w:i/>
                <w:sz w:val="24"/>
                <w:szCs w:val="24"/>
              </w:rPr>
              <w:t>indano</w:t>
            </w:r>
          </w:p>
          <w:p w:rsidR="009668F4" w:rsidRPr="00DB4CC8" w:rsidRDefault="009668F4" w:rsidP="009504CA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B4CC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4" w:rsidRPr="0037798B" w:rsidRDefault="0037798B" w:rsidP="009504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Case No.:</w:t>
            </w:r>
            <w:r w:rsidR="003F6E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6EB6">
              <w:rPr>
                <w:rFonts w:ascii="Arial" w:hAnsi="Arial" w:cs="Arial"/>
                <w:sz w:val="24"/>
                <w:szCs w:val="24"/>
              </w:rPr>
              <w:t>HC-NLD-CRI-APP-SLA-2019/00056</w:t>
            </w:r>
          </w:p>
          <w:p w:rsidR="009668F4" w:rsidRPr="00DB4CC8" w:rsidRDefault="009668F4" w:rsidP="009504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8F4" w:rsidRPr="00DB4CC8" w:rsidTr="0037798B"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F4" w:rsidRPr="00DB4CC8" w:rsidRDefault="009668F4" w:rsidP="009504C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F4" w:rsidRPr="00DB4CC8" w:rsidRDefault="009668F4" w:rsidP="009504C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4CC8">
              <w:rPr>
                <w:rFonts w:ascii="Arial" w:hAnsi="Arial" w:cs="Arial"/>
                <w:b/>
                <w:sz w:val="24"/>
                <w:szCs w:val="24"/>
              </w:rPr>
              <w:t xml:space="preserve">Division of Court: </w:t>
            </w:r>
          </w:p>
          <w:p w:rsidR="009668F4" w:rsidRPr="00DB4CC8" w:rsidRDefault="009668F4" w:rsidP="009504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CC8">
              <w:rPr>
                <w:rFonts w:ascii="Arial" w:hAnsi="Arial" w:cs="Arial"/>
                <w:sz w:val="24"/>
                <w:szCs w:val="24"/>
              </w:rPr>
              <w:t>Northern Local Division</w:t>
            </w:r>
          </w:p>
        </w:tc>
      </w:tr>
      <w:tr w:rsidR="009668F4" w:rsidRPr="00DB4CC8" w:rsidTr="0037798B">
        <w:trPr>
          <w:trHeight w:val="174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F4" w:rsidRPr="00DB4CC8" w:rsidRDefault="009668F4" w:rsidP="009504C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4CC8">
              <w:rPr>
                <w:rFonts w:ascii="Arial" w:hAnsi="Arial" w:cs="Arial"/>
                <w:b/>
                <w:sz w:val="24"/>
                <w:szCs w:val="24"/>
              </w:rPr>
              <w:t xml:space="preserve">Heard before:  </w:t>
            </w:r>
          </w:p>
          <w:p w:rsidR="009668F4" w:rsidRPr="00DB4CC8" w:rsidRDefault="009668F4" w:rsidP="009504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CC8">
              <w:rPr>
                <w:rFonts w:ascii="Arial" w:hAnsi="Arial" w:cs="Arial"/>
                <w:sz w:val="24"/>
                <w:szCs w:val="24"/>
              </w:rPr>
              <w:t>Honourable Ms Justice Salionga J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466011" w:rsidP="009504C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68F4" w:rsidRDefault="0037798B" w:rsidP="009504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8B">
              <w:rPr>
                <w:rFonts w:ascii="Arial" w:hAnsi="Arial" w:cs="Arial"/>
                <w:b/>
                <w:sz w:val="24"/>
                <w:szCs w:val="24"/>
              </w:rPr>
              <w:t>Heard on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66011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>6 February 2020</w:t>
            </w:r>
          </w:p>
          <w:p w:rsidR="0037798B" w:rsidRPr="0037798B" w:rsidRDefault="0037798B" w:rsidP="0037798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798B">
              <w:rPr>
                <w:rFonts w:ascii="Arial" w:hAnsi="Arial" w:cs="Arial"/>
                <w:b/>
                <w:sz w:val="24"/>
                <w:szCs w:val="24"/>
              </w:rPr>
              <w:t>Delivered on</w:t>
            </w:r>
            <w:r w:rsidRPr="0083575E">
              <w:rPr>
                <w:rFonts w:ascii="Arial" w:hAnsi="Arial" w:cs="Arial"/>
                <w:sz w:val="24"/>
                <w:szCs w:val="24"/>
              </w:rPr>
              <w:t>:</w:t>
            </w:r>
            <w:r w:rsidRPr="0037798B">
              <w:rPr>
                <w:rFonts w:ascii="Arial" w:hAnsi="Arial" w:cs="Arial"/>
                <w:sz w:val="24"/>
                <w:szCs w:val="24"/>
              </w:rPr>
              <w:t xml:space="preserve">  13 February  2020</w:t>
            </w:r>
          </w:p>
          <w:p w:rsidR="0037798B" w:rsidRPr="00DB4CC8" w:rsidRDefault="0037798B" w:rsidP="009504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8F4" w:rsidRPr="00DB4CC8" w:rsidTr="0037798B">
        <w:tc>
          <w:tcPr>
            <w:tcW w:w="10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4" w:rsidRPr="00DB4CC8" w:rsidRDefault="009668F4" w:rsidP="009504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CC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Neutral citation: </w:t>
            </w:r>
            <w:r w:rsidR="00452A96">
              <w:rPr>
                <w:rFonts w:ascii="Arial" w:hAnsi="Arial" w:cs="Arial"/>
                <w:i/>
                <w:sz w:val="24"/>
                <w:szCs w:val="24"/>
              </w:rPr>
              <w:t xml:space="preserve"> S v Sindano</w:t>
            </w:r>
            <w:r w:rsidR="00530E9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30E99" w:rsidRPr="00276B22">
              <w:rPr>
                <w:rFonts w:ascii="Arial" w:hAnsi="Arial" w:cs="Arial"/>
                <w:sz w:val="24"/>
                <w:szCs w:val="24"/>
              </w:rPr>
              <w:t>(HC-NLD-CRI-APP-SLA-2019/00056)</w:t>
            </w:r>
            <w:r w:rsidR="00A63936">
              <w:rPr>
                <w:rFonts w:ascii="Arial" w:hAnsi="Arial" w:cs="Arial"/>
                <w:sz w:val="24"/>
                <w:szCs w:val="24"/>
              </w:rPr>
              <w:t xml:space="preserve"> [2020] N</w:t>
            </w:r>
            <w:r w:rsidR="00276B22">
              <w:rPr>
                <w:rFonts w:ascii="Arial" w:hAnsi="Arial" w:cs="Arial"/>
                <w:sz w:val="24"/>
                <w:szCs w:val="24"/>
              </w:rPr>
              <w:t>A</w:t>
            </w:r>
            <w:r w:rsidR="008F2201">
              <w:rPr>
                <w:rFonts w:ascii="Arial" w:hAnsi="Arial" w:cs="Arial"/>
                <w:sz w:val="24"/>
                <w:szCs w:val="24"/>
              </w:rPr>
              <w:t xml:space="preserve">HCNLD </w:t>
            </w:r>
            <w:r w:rsidR="00422D2C">
              <w:rPr>
                <w:rFonts w:ascii="Arial" w:hAnsi="Arial" w:cs="Arial"/>
                <w:sz w:val="24"/>
                <w:szCs w:val="24"/>
              </w:rPr>
              <w:t xml:space="preserve">27 </w:t>
            </w:r>
            <w:r w:rsidR="008F2201">
              <w:rPr>
                <w:rFonts w:ascii="Arial" w:hAnsi="Arial" w:cs="Arial"/>
                <w:sz w:val="24"/>
                <w:szCs w:val="24"/>
              </w:rPr>
              <w:t>(</w:t>
            </w:r>
            <w:r w:rsidR="00EC378E">
              <w:rPr>
                <w:rFonts w:ascii="Arial" w:hAnsi="Arial" w:cs="Arial"/>
                <w:sz w:val="24"/>
                <w:szCs w:val="24"/>
              </w:rPr>
              <w:t>13</w:t>
            </w:r>
            <w:r w:rsidR="008F2201">
              <w:rPr>
                <w:rFonts w:ascii="Arial" w:hAnsi="Arial" w:cs="Arial"/>
                <w:sz w:val="24"/>
                <w:szCs w:val="24"/>
              </w:rPr>
              <w:t xml:space="preserve"> February</w:t>
            </w:r>
            <w:r w:rsidR="00630B4F"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Pr="00DB4CC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668F4" w:rsidRPr="00DB4CC8" w:rsidRDefault="009668F4" w:rsidP="009504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8F4" w:rsidRPr="00DB4CC8" w:rsidTr="0037798B">
        <w:trPr>
          <w:trHeight w:val="70"/>
        </w:trPr>
        <w:tc>
          <w:tcPr>
            <w:tcW w:w="10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AE" w:rsidRDefault="009668F4" w:rsidP="009504C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4C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668F4" w:rsidRPr="00DB4CC8" w:rsidRDefault="009668F4" w:rsidP="009504C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4CC8">
              <w:rPr>
                <w:rFonts w:ascii="Arial" w:hAnsi="Arial" w:cs="Arial"/>
                <w:b/>
                <w:sz w:val="24"/>
                <w:szCs w:val="24"/>
              </w:rPr>
              <w:t>IT IS ORDERED THAT:</w:t>
            </w:r>
          </w:p>
          <w:p w:rsidR="00452A96" w:rsidRDefault="00452A96" w:rsidP="00452A96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96">
              <w:rPr>
                <w:rFonts w:ascii="Arial" w:hAnsi="Arial" w:cs="Arial"/>
                <w:sz w:val="24"/>
                <w:szCs w:val="24"/>
              </w:rPr>
              <w:t>The respondent</w:t>
            </w:r>
            <w:r w:rsidR="00466011">
              <w:rPr>
                <w:rFonts w:ascii="Arial" w:hAnsi="Arial" w:cs="Arial"/>
                <w:sz w:val="24"/>
                <w:szCs w:val="24"/>
              </w:rPr>
              <w:t>’s</w:t>
            </w:r>
            <w:r w:rsidRPr="00452A96">
              <w:rPr>
                <w:rFonts w:ascii="Arial" w:hAnsi="Arial" w:cs="Arial"/>
                <w:sz w:val="24"/>
                <w:szCs w:val="24"/>
              </w:rPr>
              <w:t xml:space="preserve"> point in limine is hereby dismissed</w:t>
            </w:r>
            <w:r w:rsidR="0037798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7798B" w:rsidRPr="00452A96" w:rsidRDefault="0037798B" w:rsidP="0037798B">
            <w:pPr>
              <w:pStyle w:val="ListParagraph"/>
              <w:spacing w:line="360" w:lineRule="auto"/>
              <w:ind w:left="11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0B4F" w:rsidRDefault="00630B4F" w:rsidP="00452A96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A96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52A96" w:rsidRPr="00452A96">
              <w:rPr>
                <w:rFonts w:ascii="Arial" w:hAnsi="Arial" w:cs="Arial"/>
                <w:sz w:val="24"/>
                <w:szCs w:val="24"/>
              </w:rPr>
              <w:t xml:space="preserve">application for leave to appeal by the State in terms of </w:t>
            </w:r>
            <w:r w:rsidR="00530E99">
              <w:rPr>
                <w:rFonts w:ascii="Arial" w:hAnsi="Arial" w:cs="Arial"/>
                <w:sz w:val="24"/>
                <w:szCs w:val="24"/>
              </w:rPr>
              <w:t>S 310 (1) read with 310 (2</w:t>
            </w:r>
            <w:r w:rsidR="00452A96" w:rsidRPr="00452A96">
              <w:rPr>
                <w:rFonts w:ascii="Arial" w:hAnsi="Arial" w:cs="Arial"/>
                <w:sz w:val="24"/>
                <w:szCs w:val="24"/>
              </w:rPr>
              <w:t>) of the Cr</w:t>
            </w:r>
            <w:r w:rsidR="00530E99">
              <w:rPr>
                <w:rFonts w:ascii="Arial" w:hAnsi="Arial" w:cs="Arial"/>
                <w:sz w:val="24"/>
                <w:szCs w:val="24"/>
              </w:rPr>
              <w:t>iminal P</w:t>
            </w:r>
            <w:r w:rsidR="005137DA">
              <w:rPr>
                <w:rFonts w:ascii="Arial" w:hAnsi="Arial" w:cs="Arial"/>
                <w:sz w:val="24"/>
                <w:szCs w:val="24"/>
              </w:rPr>
              <w:t>rocedure Act 51 of 1977</w:t>
            </w:r>
            <w:r w:rsidR="00452A96" w:rsidRPr="00452A96">
              <w:rPr>
                <w:rFonts w:ascii="Arial" w:hAnsi="Arial" w:cs="Arial"/>
                <w:sz w:val="24"/>
                <w:szCs w:val="24"/>
              </w:rPr>
              <w:t xml:space="preserve"> is granted</w:t>
            </w:r>
            <w:r w:rsidR="0037798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66011" w:rsidRPr="00452A96" w:rsidRDefault="00466011" w:rsidP="00466011">
            <w:pPr>
              <w:pStyle w:val="ListParagraph"/>
              <w:spacing w:line="360" w:lineRule="auto"/>
              <w:ind w:left="11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68F4" w:rsidRPr="00DB4CC8" w:rsidRDefault="0037798B" w:rsidP="0037798B">
            <w:pPr>
              <w:tabs>
                <w:tab w:val="left" w:pos="1005"/>
              </w:tabs>
              <w:spacing w:line="360" w:lineRule="auto"/>
              <w:ind w:left="720" w:hanging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9668F4" w:rsidRPr="00DB4CC8" w:rsidTr="0037798B">
        <w:tc>
          <w:tcPr>
            <w:tcW w:w="10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4" w:rsidRPr="00DB4CC8" w:rsidRDefault="009668F4" w:rsidP="009504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68F4" w:rsidRPr="00DB4CC8" w:rsidRDefault="007213AE" w:rsidP="007213A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Reasons:</w:t>
            </w:r>
          </w:p>
        </w:tc>
      </w:tr>
      <w:tr w:rsidR="009668F4" w:rsidRPr="00DB4CC8" w:rsidTr="0037798B">
        <w:tc>
          <w:tcPr>
            <w:tcW w:w="10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4" w:rsidRPr="00DB4CC8" w:rsidRDefault="009668F4" w:rsidP="0037798B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668F4" w:rsidRPr="00DB4CC8" w:rsidRDefault="009668F4" w:rsidP="0037798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B4CC8">
              <w:rPr>
                <w:rFonts w:ascii="Arial" w:hAnsi="Arial" w:cs="Arial"/>
                <w:sz w:val="24"/>
                <w:szCs w:val="24"/>
              </w:rPr>
              <w:t>S</w:t>
            </w:r>
            <w:r w:rsidR="00452A96">
              <w:rPr>
                <w:rFonts w:ascii="Arial" w:hAnsi="Arial" w:cs="Arial"/>
                <w:sz w:val="24"/>
                <w:szCs w:val="24"/>
              </w:rPr>
              <w:t xml:space="preserve">ALIONGA J </w:t>
            </w:r>
            <w:r w:rsidRPr="00DB4CC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668F4" w:rsidRPr="00DB4CC8" w:rsidRDefault="009668F4" w:rsidP="0037798B">
            <w:pPr>
              <w:spacing w:line="360" w:lineRule="auto"/>
              <w:ind w:left="720" w:hanging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C378E" w:rsidRDefault="009668F4" w:rsidP="003779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CC8">
              <w:rPr>
                <w:rFonts w:ascii="Arial" w:hAnsi="Arial" w:cs="Arial"/>
                <w:sz w:val="24"/>
                <w:szCs w:val="24"/>
              </w:rPr>
              <w:t xml:space="preserve">[1] </w:t>
            </w:r>
            <w:r w:rsidRPr="00DB4CC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8228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30E99">
              <w:rPr>
                <w:rFonts w:ascii="Arial" w:hAnsi="Arial" w:cs="Arial"/>
                <w:sz w:val="24"/>
                <w:szCs w:val="24"/>
              </w:rPr>
              <w:t>Criminal P</w:t>
            </w:r>
            <w:r w:rsidR="00EC378E">
              <w:rPr>
                <w:rFonts w:ascii="Arial" w:hAnsi="Arial" w:cs="Arial"/>
                <w:sz w:val="24"/>
                <w:szCs w:val="24"/>
              </w:rPr>
              <w:t>rocedure Act</w:t>
            </w:r>
            <w:r w:rsidR="00CB6C5E">
              <w:rPr>
                <w:rFonts w:ascii="Arial" w:hAnsi="Arial" w:cs="Arial"/>
                <w:sz w:val="24"/>
                <w:szCs w:val="24"/>
              </w:rPr>
              <w:t>, Act 51 of 1977</w:t>
            </w:r>
            <w:r w:rsidR="00EC378E">
              <w:rPr>
                <w:rFonts w:ascii="Arial" w:hAnsi="Arial" w:cs="Arial"/>
                <w:sz w:val="24"/>
                <w:szCs w:val="24"/>
              </w:rPr>
              <w:t xml:space="preserve"> as am</w:t>
            </w:r>
            <w:r w:rsidR="00530E99">
              <w:rPr>
                <w:rFonts w:ascii="Arial" w:hAnsi="Arial" w:cs="Arial"/>
                <w:sz w:val="24"/>
                <w:szCs w:val="24"/>
              </w:rPr>
              <w:t>ended provides under section 310</w:t>
            </w:r>
            <w:r w:rsidR="00507B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378E">
              <w:rPr>
                <w:rFonts w:ascii="Arial" w:hAnsi="Arial" w:cs="Arial"/>
                <w:sz w:val="24"/>
                <w:szCs w:val="24"/>
              </w:rPr>
              <w:t>(1) for an application for leave to appeal and section 3</w:t>
            </w:r>
            <w:r w:rsidR="00530E99">
              <w:rPr>
                <w:rFonts w:ascii="Arial" w:hAnsi="Arial" w:cs="Arial"/>
                <w:sz w:val="24"/>
                <w:szCs w:val="24"/>
              </w:rPr>
              <w:t>1</w:t>
            </w:r>
            <w:r w:rsidR="00EC378E">
              <w:rPr>
                <w:rFonts w:ascii="Arial" w:hAnsi="Arial" w:cs="Arial"/>
                <w:sz w:val="24"/>
                <w:szCs w:val="24"/>
              </w:rPr>
              <w:t>0</w:t>
            </w:r>
            <w:r w:rsidR="00530E9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EC378E">
              <w:rPr>
                <w:rFonts w:ascii="Arial" w:hAnsi="Arial" w:cs="Arial"/>
                <w:sz w:val="24"/>
                <w:szCs w:val="24"/>
              </w:rPr>
              <w:t>2</w:t>
            </w:r>
            <w:r w:rsidR="00530E99">
              <w:rPr>
                <w:rFonts w:ascii="Arial" w:hAnsi="Arial" w:cs="Arial"/>
                <w:sz w:val="24"/>
                <w:szCs w:val="24"/>
              </w:rPr>
              <w:t>) makes provision on</w:t>
            </w:r>
            <w:r w:rsidR="00EC378E">
              <w:rPr>
                <w:rFonts w:ascii="Arial" w:hAnsi="Arial" w:cs="Arial"/>
                <w:sz w:val="24"/>
                <w:szCs w:val="24"/>
              </w:rPr>
              <w:t xml:space="preserve"> how such an application may be brought</w:t>
            </w:r>
            <w:r w:rsidR="00530E99">
              <w:rPr>
                <w:rFonts w:ascii="Arial" w:hAnsi="Arial" w:cs="Arial"/>
                <w:sz w:val="24"/>
                <w:szCs w:val="24"/>
              </w:rPr>
              <w:t xml:space="preserve"> to court</w:t>
            </w:r>
            <w:r w:rsidR="00EC378E">
              <w:rPr>
                <w:rFonts w:ascii="Arial" w:hAnsi="Arial" w:cs="Arial"/>
                <w:sz w:val="24"/>
                <w:szCs w:val="24"/>
              </w:rPr>
              <w:t>. Section 3</w:t>
            </w:r>
            <w:r w:rsidR="00530E99">
              <w:rPr>
                <w:rFonts w:ascii="Arial" w:hAnsi="Arial" w:cs="Arial"/>
                <w:sz w:val="24"/>
                <w:szCs w:val="24"/>
              </w:rPr>
              <w:t>10</w:t>
            </w:r>
            <w:r w:rsidR="00507B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378E">
              <w:rPr>
                <w:rFonts w:ascii="Arial" w:hAnsi="Arial" w:cs="Arial"/>
                <w:sz w:val="24"/>
                <w:szCs w:val="24"/>
              </w:rPr>
              <w:t xml:space="preserve">(1) in this </w:t>
            </w:r>
            <w:r w:rsidR="00530E99">
              <w:rPr>
                <w:rFonts w:ascii="Arial" w:hAnsi="Arial" w:cs="Arial"/>
                <w:sz w:val="24"/>
                <w:szCs w:val="24"/>
              </w:rPr>
              <w:t>court’s</w:t>
            </w:r>
            <w:r w:rsidR="00EC378E">
              <w:rPr>
                <w:rFonts w:ascii="Arial" w:hAnsi="Arial" w:cs="Arial"/>
                <w:sz w:val="24"/>
                <w:szCs w:val="24"/>
              </w:rPr>
              <w:t xml:space="preserve"> opinion is the enabling section whereas section 3</w:t>
            </w:r>
            <w:r w:rsidR="00530E99">
              <w:rPr>
                <w:rFonts w:ascii="Arial" w:hAnsi="Arial" w:cs="Arial"/>
                <w:sz w:val="24"/>
                <w:szCs w:val="24"/>
              </w:rPr>
              <w:t>1</w:t>
            </w:r>
            <w:r w:rsidR="00EC378E">
              <w:rPr>
                <w:rFonts w:ascii="Arial" w:hAnsi="Arial" w:cs="Arial"/>
                <w:sz w:val="24"/>
                <w:szCs w:val="24"/>
              </w:rPr>
              <w:t>0</w:t>
            </w:r>
            <w:r w:rsidR="00530E9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EC378E">
              <w:rPr>
                <w:rFonts w:ascii="Arial" w:hAnsi="Arial" w:cs="Arial"/>
                <w:sz w:val="24"/>
                <w:szCs w:val="24"/>
              </w:rPr>
              <w:t>2</w:t>
            </w:r>
            <w:r w:rsidR="00530E99">
              <w:rPr>
                <w:rFonts w:ascii="Arial" w:hAnsi="Arial" w:cs="Arial"/>
                <w:sz w:val="24"/>
                <w:szCs w:val="24"/>
              </w:rPr>
              <w:t>)</w:t>
            </w:r>
            <w:r w:rsidR="00EC378E">
              <w:rPr>
                <w:rFonts w:ascii="Arial" w:hAnsi="Arial" w:cs="Arial"/>
                <w:sz w:val="24"/>
                <w:szCs w:val="24"/>
              </w:rPr>
              <w:t xml:space="preserve"> is simply s</w:t>
            </w:r>
            <w:r w:rsidR="00530E99">
              <w:rPr>
                <w:rFonts w:ascii="Arial" w:hAnsi="Arial" w:cs="Arial"/>
                <w:sz w:val="24"/>
                <w:szCs w:val="24"/>
              </w:rPr>
              <w:t>t</w:t>
            </w:r>
            <w:r w:rsidR="00EC378E">
              <w:rPr>
                <w:rFonts w:ascii="Arial" w:hAnsi="Arial" w:cs="Arial"/>
                <w:sz w:val="24"/>
                <w:szCs w:val="24"/>
              </w:rPr>
              <w:t>ating how an application for leave to appeal should be placed before court.</w:t>
            </w:r>
          </w:p>
          <w:p w:rsidR="00EC378E" w:rsidRDefault="00EC378E" w:rsidP="003779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52A96" w:rsidRDefault="00EC378E" w:rsidP="003779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[2] </w:t>
            </w:r>
            <w:r w:rsidR="00530E99" w:rsidRPr="00DB4CC8"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137DA">
              <w:rPr>
                <w:rFonts w:ascii="Arial" w:hAnsi="Arial" w:cs="Arial"/>
                <w:sz w:val="24"/>
                <w:szCs w:val="24"/>
              </w:rPr>
              <w:t>appeal was t</w:t>
            </w:r>
            <w:r>
              <w:rPr>
                <w:rFonts w:ascii="Arial" w:hAnsi="Arial" w:cs="Arial"/>
                <w:sz w:val="24"/>
                <w:szCs w:val="24"/>
              </w:rPr>
              <w:t xml:space="preserve">hen </w:t>
            </w:r>
            <w:r w:rsidR="005137DA">
              <w:rPr>
                <w:rFonts w:ascii="Arial" w:hAnsi="Arial" w:cs="Arial"/>
                <w:sz w:val="24"/>
                <w:szCs w:val="24"/>
              </w:rPr>
              <w:t xml:space="preserve">lodged in terms of the </w:t>
            </w:r>
            <w:r>
              <w:rPr>
                <w:rFonts w:ascii="Arial" w:hAnsi="Arial" w:cs="Arial"/>
                <w:sz w:val="24"/>
                <w:szCs w:val="24"/>
              </w:rPr>
              <w:t>correct</w:t>
            </w:r>
            <w:r w:rsidR="005137DA">
              <w:rPr>
                <w:rFonts w:ascii="Arial" w:hAnsi="Arial" w:cs="Arial"/>
                <w:sz w:val="24"/>
                <w:szCs w:val="24"/>
              </w:rPr>
              <w:t xml:space="preserve"> section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137DA">
              <w:rPr>
                <w:rFonts w:ascii="Arial" w:hAnsi="Arial" w:cs="Arial"/>
                <w:sz w:val="24"/>
                <w:szCs w:val="24"/>
              </w:rPr>
              <w:t xml:space="preserve"> and as such the </w:t>
            </w:r>
            <w:r w:rsidR="00452A96">
              <w:rPr>
                <w:rFonts w:ascii="Arial" w:hAnsi="Arial" w:cs="Arial"/>
                <w:sz w:val="24"/>
                <w:szCs w:val="24"/>
              </w:rPr>
              <w:t>respondent</w:t>
            </w:r>
            <w:r w:rsidR="000C0170">
              <w:rPr>
                <w:rFonts w:ascii="Arial" w:hAnsi="Arial" w:cs="Arial"/>
                <w:sz w:val="24"/>
                <w:szCs w:val="24"/>
              </w:rPr>
              <w:t>’s</w:t>
            </w:r>
            <w:r w:rsidR="00452A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0EF">
              <w:rPr>
                <w:rFonts w:ascii="Arial" w:hAnsi="Arial" w:cs="Arial"/>
                <w:sz w:val="24"/>
                <w:szCs w:val="24"/>
              </w:rPr>
              <w:t>argument c</w:t>
            </w:r>
            <w:r w:rsidR="000C0170">
              <w:rPr>
                <w:rFonts w:ascii="Arial" w:hAnsi="Arial" w:cs="Arial"/>
                <w:sz w:val="24"/>
                <w:szCs w:val="24"/>
              </w:rPr>
              <w:t xml:space="preserve">annot </w:t>
            </w:r>
            <w:r w:rsidR="002E40EF">
              <w:rPr>
                <w:rFonts w:ascii="Arial" w:hAnsi="Arial" w:cs="Arial"/>
                <w:sz w:val="24"/>
                <w:szCs w:val="24"/>
              </w:rPr>
              <w:t>be entertained</w:t>
            </w:r>
            <w:r w:rsidR="005137D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15691" w:rsidRDefault="00015691" w:rsidP="003779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37DA" w:rsidRDefault="00452A96" w:rsidP="003779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CB6C5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] </w:t>
            </w:r>
            <w:r w:rsidR="00584121" w:rsidRPr="00DB4CC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CA33E4">
              <w:rPr>
                <w:rFonts w:ascii="Arial" w:hAnsi="Arial" w:cs="Arial"/>
                <w:sz w:val="24"/>
                <w:szCs w:val="24"/>
              </w:rPr>
              <w:t>The applicant has prospects of success. The</w:t>
            </w:r>
            <w:r w:rsidR="005137DA">
              <w:rPr>
                <w:rFonts w:ascii="Arial" w:hAnsi="Arial" w:cs="Arial"/>
                <w:sz w:val="24"/>
                <w:szCs w:val="24"/>
              </w:rPr>
              <w:t xml:space="preserve"> Honorable court applied the wrong principles of law in reaching its conclusion that the evidence</w:t>
            </w:r>
            <w:r w:rsidR="00530E99">
              <w:rPr>
                <w:rFonts w:ascii="Arial" w:hAnsi="Arial" w:cs="Arial"/>
                <w:sz w:val="24"/>
                <w:szCs w:val="24"/>
              </w:rPr>
              <w:t xml:space="preserve"> of the complainant</w:t>
            </w:r>
            <w:r w:rsidR="005137DA">
              <w:rPr>
                <w:rFonts w:ascii="Arial" w:hAnsi="Arial" w:cs="Arial"/>
                <w:sz w:val="24"/>
                <w:szCs w:val="24"/>
              </w:rPr>
              <w:t xml:space="preserve"> in the matter had to be approached with circumspection</w:t>
            </w:r>
            <w:r w:rsidR="005A299E">
              <w:rPr>
                <w:rFonts w:ascii="Arial" w:hAnsi="Arial" w:cs="Arial"/>
                <w:sz w:val="24"/>
                <w:szCs w:val="24"/>
              </w:rPr>
              <w:t>.</w:t>
            </w:r>
            <w:r w:rsidR="005137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5691" w:rsidRDefault="00015691" w:rsidP="003779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37DA" w:rsidRDefault="00584121" w:rsidP="003779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CB6C5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] </w:t>
            </w:r>
            <w:r w:rsidRPr="00DB4CC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5137DA" w:rsidRPr="00CB6C5E">
              <w:rPr>
                <w:rFonts w:ascii="Arial" w:hAnsi="Arial" w:cs="Arial"/>
                <w:i/>
                <w:sz w:val="24"/>
                <w:szCs w:val="24"/>
              </w:rPr>
              <w:t>S v Katamba</w:t>
            </w:r>
            <w:r w:rsidR="005137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37DA" w:rsidRPr="001D49B7">
              <w:rPr>
                <w:rFonts w:ascii="Arial" w:hAnsi="Arial" w:cs="Arial"/>
                <w:i/>
                <w:sz w:val="24"/>
                <w:szCs w:val="24"/>
              </w:rPr>
              <w:t>1999 NR 348 (SC)</w:t>
            </w:r>
            <w:r w:rsidR="005137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0EF">
              <w:rPr>
                <w:rFonts w:ascii="Arial" w:hAnsi="Arial" w:cs="Arial"/>
                <w:sz w:val="24"/>
                <w:szCs w:val="24"/>
              </w:rPr>
              <w:t>is an authority for the abolition of the legal principles applied.</w:t>
            </w:r>
          </w:p>
          <w:p w:rsidR="00015691" w:rsidRDefault="00015691" w:rsidP="003779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37DA" w:rsidRDefault="005137DA" w:rsidP="003779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BF3B5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] </w:t>
            </w:r>
            <w:r w:rsidR="00584121" w:rsidRPr="00DB4CC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58412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Counsel for the respondent conceded that the wrong principles of law was applied</w:t>
            </w:r>
            <w:r w:rsidR="002E40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0496">
              <w:rPr>
                <w:rFonts w:ascii="Arial" w:hAnsi="Arial" w:cs="Arial"/>
                <w:sz w:val="24"/>
                <w:szCs w:val="24"/>
              </w:rPr>
              <w:t xml:space="preserve">save </w:t>
            </w:r>
            <w:r w:rsidR="002E40EF">
              <w:rPr>
                <w:rFonts w:ascii="Arial" w:hAnsi="Arial" w:cs="Arial"/>
                <w:sz w:val="24"/>
                <w:szCs w:val="24"/>
              </w:rPr>
              <w:t>arguing that</w:t>
            </w:r>
            <w:r w:rsidR="005A29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0EF">
              <w:rPr>
                <w:rFonts w:ascii="Arial" w:hAnsi="Arial" w:cs="Arial"/>
                <w:sz w:val="24"/>
                <w:szCs w:val="24"/>
              </w:rPr>
              <w:t>in general when evaluating</w:t>
            </w:r>
            <w:r w:rsidR="009D0496">
              <w:rPr>
                <w:rFonts w:ascii="Arial" w:hAnsi="Arial" w:cs="Arial"/>
                <w:sz w:val="24"/>
                <w:szCs w:val="24"/>
              </w:rPr>
              <w:t xml:space="preserve"> the evidence of a single witness the court has to be cautious in any event</w:t>
            </w:r>
            <w:r w:rsidR="005A299E">
              <w:rPr>
                <w:rFonts w:ascii="Arial" w:hAnsi="Arial" w:cs="Arial"/>
                <w:sz w:val="24"/>
                <w:szCs w:val="24"/>
              </w:rPr>
              <w:t>.</w:t>
            </w:r>
            <w:r w:rsidR="002E40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5691" w:rsidRDefault="00015691" w:rsidP="003779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33E4" w:rsidRDefault="00CA33E4" w:rsidP="003779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BF3B5A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] </w:t>
            </w:r>
            <w:r w:rsidRPr="00DB4CC8"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For the aforesaid reasons </w:t>
            </w:r>
            <w:r w:rsidR="009D0496">
              <w:rPr>
                <w:rFonts w:ascii="Arial" w:hAnsi="Arial" w:cs="Arial"/>
                <w:sz w:val="24"/>
                <w:szCs w:val="24"/>
              </w:rPr>
              <w:t xml:space="preserve">this court </w:t>
            </w:r>
            <w:r>
              <w:rPr>
                <w:rFonts w:ascii="Arial" w:hAnsi="Arial" w:cs="Arial"/>
                <w:sz w:val="24"/>
                <w:szCs w:val="24"/>
              </w:rPr>
              <w:t>without considering the merits of the case, is of the view that another court may arrive at a different conclusion.</w:t>
            </w:r>
          </w:p>
          <w:p w:rsidR="009668F4" w:rsidRPr="00584121" w:rsidRDefault="009668F4" w:rsidP="003779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13AE" w:rsidRDefault="009668F4" w:rsidP="0037798B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2282">
              <w:rPr>
                <w:rFonts w:ascii="Arial" w:hAnsi="Arial" w:cs="Arial"/>
                <w:sz w:val="24"/>
                <w:szCs w:val="24"/>
              </w:rPr>
              <w:t>[</w:t>
            </w:r>
            <w:r w:rsidR="00BF3B5A">
              <w:rPr>
                <w:rFonts w:ascii="Arial" w:hAnsi="Arial" w:cs="Arial"/>
                <w:sz w:val="24"/>
                <w:szCs w:val="24"/>
              </w:rPr>
              <w:t>7</w:t>
            </w:r>
            <w:r w:rsidRPr="00982282">
              <w:rPr>
                <w:rFonts w:ascii="Arial" w:hAnsi="Arial" w:cs="Arial"/>
                <w:sz w:val="24"/>
                <w:szCs w:val="24"/>
              </w:rPr>
              <w:t xml:space="preserve">] </w:t>
            </w:r>
            <w:r w:rsidR="00584121" w:rsidRPr="00DB4CC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82282">
              <w:rPr>
                <w:rFonts w:ascii="Arial" w:hAnsi="Arial" w:cs="Arial"/>
                <w:sz w:val="24"/>
                <w:szCs w:val="24"/>
              </w:rPr>
              <w:t xml:space="preserve"> In the result:</w:t>
            </w:r>
          </w:p>
          <w:p w:rsidR="007213AE" w:rsidRDefault="0031474D" w:rsidP="0037798B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07C12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584121" w:rsidRPr="00452A96">
              <w:rPr>
                <w:rFonts w:ascii="Arial" w:hAnsi="Arial" w:cs="Arial"/>
                <w:sz w:val="24"/>
                <w:szCs w:val="24"/>
              </w:rPr>
              <w:t>The respondent</w:t>
            </w:r>
            <w:r w:rsidR="00507B28">
              <w:rPr>
                <w:rFonts w:ascii="Arial" w:hAnsi="Arial" w:cs="Arial"/>
                <w:sz w:val="24"/>
                <w:szCs w:val="24"/>
              </w:rPr>
              <w:t>’s</w:t>
            </w:r>
            <w:r w:rsidR="00584121" w:rsidRPr="00452A96">
              <w:rPr>
                <w:rFonts w:ascii="Arial" w:hAnsi="Arial" w:cs="Arial"/>
                <w:sz w:val="24"/>
                <w:szCs w:val="24"/>
              </w:rPr>
              <w:t xml:space="preserve"> point in limine is hereby dismissed</w:t>
            </w:r>
            <w:r w:rsidR="007213A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213AE" w:rsidRDefault="007213AE" w:rsidP="0037798B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4121" w:rsidRPr="00584121" w:rsidRDefault="0031474D" w:rsidP="0037798B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530E99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584121" w:rsidRPr="00584121">
              <w:rPr>
                <w:rFonts w:ascii="Arial" w:hAnsi="Arial" w:cs="Arial"/>
                <w:sz w:val="24"/>
                <w:szCs w:val="24"/>
              </w:rPr>
              <w:t>The application for leave to appeal by the State in ter</w:t>
            </w:r>
            <w:r w:rsidR="00530E99">
              <w:rPr>
                <w:rFonts w:ascii="Arial" w:hAnsi="Arial" w:cs="Arial"/>
                <w:sz w:val="24"/>
                <w:szCs w:val="24"/>
              </w:rPr>
              <w:t xml:space="preserve">ms of S 310 (1) read with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530E99">
              <w:rPr>
                <w:rFonts w:ascii="Arial" w:hAnsi="Arial" w:cs="Arial"/>
                <w:sz w:val="24"/>
                <w:szCs w:val="24"/>
              </w:rPr>
              <w:t>310 (2</w:t>
            </w:r>
            <w:r w:rsidR="00584121" w:rsidRPr="00584121">
              <w:rPr>
                <w:rFonts w:ascii="Arial" w:hAnsi="Arial" w:cs="Arial"/>
                <w:sz w:val="24"/>
                <w:szCs w:val="24"/>
              </w:rPr>
              <w:t>) of the Cr</w:t>
            </w:r>
            <w:r w:rsidR="00530E99">
              <w:rPr>
                <w:rFonts w:ascii="Arial" w:hAnsi="Arial" w:cs="Arial"/>
                <w:sz w:val="24"/>
                <w:szCs w:val="24"/>
              </w:rPr>
              <w:t>iminal P</w:t>
            </w:r>
            <w:r w:rsidR="005137DA">
              <w:rPr>
                <w:rFonts w:ascii="Arial" w:hAnsi="Arial" w:cs="Arial"/>
                <w:sz w:val="24"/>
                <w:szCs w:val="24"/>
              </w:rPr>
              <w:t>rocedure Act 51 of 1977</w:t>
            </w:r>
            <w:r>
              <w:rPr>
                <w:rFonts w:ascii="Arial" w:hAnsi="Arial" w:cs="Arial"/>
                <w:sz w:val="24"/>
                <w:szCs w:val="24"/>
              </w:rPr>
              <w:t xml:space="preserve"> is granted.</w:t>
            </w:r>
          </w:p>
          <w:p w:rsidR="009668F4" w:rsidRPr="00DB4CC8" w:rsidRDefault="009668F4" w:rsidP="0037798B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8F4" w:rsidRPr="00DB4CC8" w:rsidTr="0037798B">
        <w:trPr>
          <w:trHeight w:val="692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4" w:rsidRPr="0037798B" w:rsidRDefault="007213AE" w:rsidP="003779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798B">
              <w:rPr>
                <w:rFonts w:ascii="Arial" w:hAnsi="Arial" w:cs="Arial"/>
                <w:b/>
                <w:sz w:val="24"/>
                <w:szCs w:val="24"/>
              </w:rPr>
              <w:lastRenderedPageBreak/>
              <w:t>Judge</w:t>
            </w:r>
            <w:r w:rsidR="00CC7EFE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37798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C7EFE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37798B">
              <w:rPr>
                <w:rFonts w:ascii="Arial" w:hAnsi="Arial" w:cs="Arial"/>
                <w:b/>
                <w:sz w:val="24"/>
                <w:szCs w:val="24"/>
              </w:rPr>
              <w:t xml:space="preserve"> signature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4" w:rsidRPr="002C2B96" w:rsidRDefault="003A5CAE" w:rsidP="003779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7798B">
              <w:rPr>
                <w:rFonts w:ascii="Arial" w:hAnsi="Arial" w:cs="Arial"/>
                <w:b/>
                <w:sz w:val="24"/>
                <w:szCs w:val="24"/>
              </w:rPr>
              <w:t>Comments</w:t>
            </w:r>
            <w:r w:rsidR="002C2B9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C2B96">
              <w:rPr>
                <w:rFonts w:ascii="Arial" w:hAnsi="Arial" w:cs="Arial"/>
                <w:sz w:val="24"/>
                <w:szCs w:val="24"/>
              </w:rPr>
              <w:t xml:space="preserve">  None</w:t>
            </w:r>
          </w:p>
        </w:tc>
      </w:tr>
      <w:tr w:rsidR="007213AE" w:rsidRPr="00DB4CC8" w:rsidTr="0037798B">
        <w:trPr>
          <w:trHeight w:val="955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AE" w:rsidRPr="00DB4CC8" w:rsidRDefault="007213AE" w:rsidP="003779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AE" w:rsidRPr="00DB4CC8" w:rsidRDefault="007213AE" w:rsidP="003779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</w:tr>
      <w:tr w:rsidR="003A5CAE" w:rsidRPr="00DB4CC8" w:rsidTr="0037798B">
        <w:trPr>
          <w:trHeight w:val="557"/>
        </w:trPr>
        <w:tc>
          <w:tcPr>
            <w:tcW w:w="10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E" w:rsidRPr="003A5CAE" w:rsidRDefault="003A5CAE" w:rsidP="0037798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CAE">
              <w:rPr>
                <w:rFonts w:ascii="Arial" w:hAnsi="Arial" w:cs="Arial"/>
                <w:b/>
                <w:sz w:val="24"/>
                <w:szCs w:val="24"/>
              </w:rPr>
              <w:t>Counsel:</w:t>
            </w:r>
          </w:p>
        </w:tc>
      </w:tr>
      <w:tr w:rsidR="007213AE" w:rsidRPr="00DB4CC8" w:rsidTr="0037798B">
        <w:trPr>
          <w:trHeight w:val="955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AE" w:rsidRPr="003A5CAE" w:rsidRDefault="007213AE" w:rsidP="003779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5CAE">
              <w:rPr>
                <w:rFonts w:ascii="Arial" w:hAnsi="Arial" w:cs="Arial"/>
                <w:b/>
                <w:sz w:val="24"/>
                <w:szCs w:val="24"/>
              </w:rPr>
              <w:t>Applicant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AE" w:rsidRPr="003A5CAE" w:rsidRDefault="00466011" w:rsidP="003779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Responde</w:t>
            </w:r>
            <w:r w:rsidR="007213AE" w:rsidRPr="003A5CAE">
              <w:rPr>
                <w:rFonts w:ascii="Arial" w:hAnsi="Arial" w:cs="Arial"/>
                <w:b/>
                <w:sz w:val="24"/>
                <w:szCs w:val="24"/>
              </w:rPr>
              <w:t>nt</w:t>
            </w:r>
          </w:p>
        </w:tc>
      </w:tr>
      <w:tr w:rsidR="009668F4" w:rsidRPr="00DB4CC8" w:rsidTr="0037798B">
        <w:trPr>
          <w:trHeight w:val="984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F4" w:rsidRDefault="007213AE" w:rsidP="003779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Matota assisted by Mr Mundaburi</w:t>
            </w:r>
          </w:p>
          <w:p w:rsidR="007213AE" w:rsidRPr="00DB4CC8" w:rsidRDefault="007213AE" w:rsidP="003779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of the Prosecutor General, Oshakati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E" w:rsidRDefault="007213AE" w:rsidP="003779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Kishi</w:t>
            </w:r>
          </w:p>
          <w:p w:rsidR="007213AE" w:rsidRPr="00DB4CC8" w:rsidRDefault="007213AE" w:rsidP="003779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Weder, Kauta &amp; Hoeveka, Ongwediva</w:t>
            </w:r>
          </w:p>
        </w:tc>
      </w:tr>
    </w:tbl>
    <w:p w:rsidR="009668F4" w:rsidRPr="00DB4CC8" w:rsidRDefault="009668F4" w:rsidP="009668F4">
      <w:pPr>
        <w:spacing w:line="252" w:lineRule="auto"/>
        <w:rPr>
          <w:rFonts w:ascii="Arial" w:hAnsi="Arial" w:cs="Arial"/>
          <w:sz w:val="24"/>
          <w:szCs w:val="24"/>
          <w:lang w:val="en-ZA"/>
        </w:rPr>
      </w:pPr>
    </w:p>
    <w:p w:rsidR="009668F4" w:rsidRPr="00DB4CC8" w:rsidRDefault="009668F4" w:rsidP="009668F4">
      <w:pPr>
        <w:spacing w:line="252" w:lineRule="auto"/>
        <w:rPr>
          <w:rFonts w:ascii="Arial" w:hAnsi="Arial" w:cs="Arial"/>
          <w:sz w:val="24"/>
          <w:szCs w:val="24"/>
          <w:lang w:val="en-ZA"/>
        </w:rPr>
      </w:pPr>
    </w:p>
    <w:p w:rsidR="009668F4" w:rsidRPr="00DB4CC8" w:rsidRDefault="009668F4" w:rsidP="009668F4">
      <w:pPr>
        <w:spacing w:line="252" w:lineRule="auto"/>
        <w:rPr>
          <w:rFonts w:ascii="Arial" w:hAnsi="Arial" w:cs="Arial"/>
          <w:sz w:val="24"/>
          <w:szCs w:val="24"/>
          <w:lang w:val="en-ZA"/>
        </w:rPr>
      </w:pPr>
    </w:p>
    <w:p w:rsidR="009668F4" w:rsidRPr="00C50B86" w:rsidRDefault="009668F4" w:rsidP="009668F4">
      <w:pPr>
        <w:rPr>
          <w:rFonts w:ascii="Arial" w:hAnsi="Arial" w:cs="Arial"/>
          <w:sz w:val="24"/>
          <w:szCs w:val="24"/>
        </w:rPr>
      </w:pPr>
    </w:p>
    <w:p w:rsidR="00752C10" w:rsidRDefault="00752C10"/>
    <w:sectPr w:rsidR="00752C10" w:rsidSect="00BF3B5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853" w:rsidRDefault="00306853" w:rsidP="009668F4">
      <w:pPr>
        <w:spacing w:after="0" w:line="240" w:lineRule="auto"/>
      </w:pPr>
      <w:r>
        <w:separator/>
      </w:r>
    </w:p>
  </w:endnote>
  <w:endnote w:type="continuationSeparator" w:id="0">
    <w:p w:rsidR="00306853" w:rsidRDefault="00306853" w:rsidP="0096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853" w:rsidRDefault="00306853" w:rsidP="009668F4">
      <w:pPr>
        <w:spacing w:after="0" w:line="240" w:lineRule="auto"/>
      </w:pPr>
      <w:r>
        <w:separator/>
      </w:r>
    </w:p>
  </w:footnote>
  <w:footnote w:type="continuationSeparator" w:id="0">
    <w:p w:rsidR="00306853" w:rsidRDefault="00306853" w:rsidP="0096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0896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3B5A" w:rsidRDefault="00BF3B5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3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3B5A" w:rsidRDefault="00BF3B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323F"/>
    <w:multiLevelType w:val="hybridMultilevel"/>
    <w:tmpl w:val="1FF6A204"/>
    <w:lvl w:ilvl="0" w:tplc="44387086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43C132A"/>
    <w:multiLevelType w:val="hybridMultilevel"/>
    <w:tmpl w:val="16FC2746"/>
    <w:lvl w:ilvl="0" w:tplc="20CC975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587515"/>
    <w:multiLevelType w:val="hybridMultilevel"/>
    <w:tmpl w:val="9A94A99E"/>
    <w:lvl w:ilvl="0" w:tplc="F91E7DC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12EB5"/>
    <w:multiLevelType w:val="hybridMultilevel"/>
    <w:tmpl w:val="02E44D0A"/>
    <w:lvl w:ilvl="0" w:tplc="F91E7DC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D6"/>
    <w:rsid w:val="00015691"/>
    <w:rsid w:val="0002236D"/>
    <w:rsid w:val="000265C9"/>
    <w:rsid w:val="00066AAE"/>
    <w:rsid w:val="000B3A06"/>
    <w:rsid w:val="000C0170"/>
    <w:rsid w:val="000D3529"/>
    <w:rsid w:val="00125FB0"/>
    <w:rsid w:val="001974D4"/>
    <w:rsid w:val="001D49B7"/>
    <w:rsid w:val="00276B22"/>
    <w:rsid w:val="00280B23"/>
    <w:rsid w:val="00293A92"/>
    <w:rsid w:val="002C2B96"/>
    <w:rsid w:val="002E40EF"/>
    <w:rsid w:val="00306853"/>
    <w:rsid w:val="0031474D"/>
    <w:rsid w:val="003500E9"/>
    <w:rsid w:val="00374FBE"/>
    <w:rsid w:val="0037798B"/>
    <w:rsid w:val="003A5CAE"/>
    <w:rsid w:val="003E63AF"/>
    <w:rsid w:val="003F44EE"/>
    <w:rsid w:val="003F6EB6"/>
    <w:rsid w:val="00422D2C"/>
    <w:rsid w:val="004364F4"/>
    <w:rsid w:val="00452A96"/>
    <w:rsid w:val="00466011"/>
    <w:rsid w:val="004712DF"/>
    <w:rsid w:val="00507B28"/>
    <w:rsid w:val="005137DA"/>
    <w:rsid w:val="0051541C"/>
    <w:rsid w:val="00530E99"/>
    <w:rsid w:val="00584121"/>
    <w:rsid w:val="005A299E"/>
    <w:rsid w:val="00630B4F"/>
    <w:rsid w:val="00687D39"/>
    <w:rsid w:val="006B5472"/>
    <w:rsid w:val="006B7AE1"/>
    <w:rsid w:val="006D3185"/>
    <w:rsid w:val="007213AE"/>
    <w:rsid w:val="007366D6"/>
    <w:rsid w:val="00752C10"/>
    <w:rsid w:val="0075756F"/>
    <w:rsid w:val="007E3CEC"/>
    <w:rsid w:val="0083575E"/>
    <w:rsid w:val="008F2201"/>
    <w:rsid w:val="0091346C"/>
    <w:rsid w:val="00917883"/>
    <w:rsid w:val="00933688"/>
    <w:rsid w:val="009668F4"/>
    <w:rsid w:val="00981398"/>
    <w:rsid w:val="00982282"/>
    <w:rsid w:val="009938E3"/>
    <w:rsid w:val="009D0496"/>
    <w:rsid w:val="00A63936"/>
    <w:rsid w:val="00B0649A"/>
    <w:rsid w:val="00B16387"/>
    <w:rsid w:val="00B643C0"/>
    <w:rsid w:val="00B94260"/>
    <w:rsid w:val="00BF3B5A"/>
    <w:rsid w:val="00C56423"/>
    <w:rsid w:val="00C6184D"/>
    <w:rsid w:val="00CA33E4"/>
    <w:rsid w:val="00CB435B"/>
    <w:rsid w:val="00CB6C5E"/>
    <w:rsid w:val="00CC7EFE"/>
    <w:rsid w:val="00CD5A21"/>
    <w:rsid w:val="00D06B8D"/>
    <w:rsid w:val="00D2031C"/>
    <w:rsid w:val="00D93136"/>
    <w:rsid w:val="00DD1693"/>
    <w:rsid w:val="00E032E8"/>
    <w:rsid w:val="00E07C12"/>
    <w:rsid w:val="00E74B84"/>
    <w:rsid w:val="00EC378E"/>
    <w:rsid w:val="00F17E19"/>
    <w:rsid w:val="00F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F4224-C87F-4F51-ABF9-1E5E5DD2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8F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668F4"/>
    <w:rPr>
      <w:b/>
      <w:bCs/>
    </w:rPr>
  </w:style>
  <w:style w:type="character" w:styleId="Emphasis">
    <w:name w:val="Emphasis"/>
    <w:basedOn w:val="DefaultParagraphFont"/>
    <w:uiPriority w:val="20"/>
    <w:qFormat/>
    <w:rsid w:val="009668F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68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68F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668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452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70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3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5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3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2020-02-12T18:30:00+00:00</Judgment_x0020_Date>
  </documentManagement>
</p:properties>
</file>

<file path=customXml/itemProps1.xml><?xml version="1.0" encoding="utf-8"?>
<ds:datastoreItem xmlns:ds="http://schemas.openxmlformats.org/officeDocument/2006/customXml" ds:itemID="{7B402525-2F4C-415B-AC97-09F251EA529A}"/>
</file>

<file path=customXml/itemProps2.xml><?xml version="1.0" encoding="utf-8"?>
<ds:datastoreItem xmlns:ds="http://schemas.openxmlformats.org/officeDocument/2006/customXml" ds:itemID="{F71FF238-6BBB-4AE1-8DE9-BE866BF6793B}"/>
</file>

<file path=customXml/itemProps3.xml><?xml version="1.0" encoding="utf-8"?>
<ds:datastoreItem xmlns:ds="http://schemas.openxmlformats.org/officeDocument/2006/customXml" ds:itemID="{07122F2D-4FB0-4886-B968-3B68C39B8C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Salionga</dc:creator>
  <cp:keywords/>
  <dc:description/>
  <cp:lastModifiedBy>Lotta N. Ambunda</cp:lastModifiedBy>
  <cp:revision>2</cp:revision>
  <cp:lastPrinted>2020-02-14T08:53:00Z</cp:lastPrinted>
  <dcterms:created xsi:type="dcterms:W3CDTF">2020-03-02T13:26:00Z</dcterms:created>
  <dcterms:modified xsi:type="dcterms:W3CDTF">2020-03-02T13:26:00Z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