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36" w:rsidRPr="00063436" w:rsidRDefault="007B6D36" w:rsidP="007B6D36">
      <w:pPr>
        <w:spacing w:after="0" w:line="360" w:lineRule="auto"/>
        <w:jc w:val="center"/>
        <w:rPr>
          <w:rFonts w:ascii="Arial" w:hAnsi="Arial" w:cs="Arial"/>
          <w:b/>
          <w:sz w:val="24"/>
          <w:szCs w:val="24"/>
        </w:rPr>
      </w:pPr>
      <w:bookmarkStart w:id="0" w:name="_GoBack"/>
      <w:bookmarkEnd w:id="0"/>
      <w:r w:rsidRPr="00063436">
        <w:rPr>
          <w:rFonts w:ascii="Arial" w:hAnsi="Arial" w:cs="Arial"/>
          <w:b/>
          <w:sz w:val="24"/>
          <w:szCs w:val="24"/>
        </w:rPr>
        <w:t>REPUBLIC OF NAMIBIA</w:t>
      </w:r>
    </w:p>
    <w:p w:rsidR="007B6D36" w:rsidRPr="00F24A27" w:rsidRDefault="007B6D36" w:rsidP="007B6D36">
      <w:pPr>
        <w:spacing w:after="0" w:line="360" w:lineRule="auto"/>
        <w:jc w:val="center"/>
        <w:rPr>
          <w:rFonts w:ascii="Arial" w:hAnsi="Arial" w:cs="Arial"/>
          <w:bCs/>
          <w:sz w:val="24"/>
          <w:szCs w:val="24"/>
        </w:rPr>
      </w:pPr>
      <w:r w:rsidRPr="00F24A27">
        <w:rPr>
          <w:rFonts w:ascii="Arial" w:hAnsi="Arial" w:cs="Arial"/>
          <w:b/>
          <w:noProof/>
          <w:sz w:val="28"/>
          <w:szCs w:val="32"/>
          <w:lang w:val="en-ZA" w:eastAsia="en-ZA"/>
        </w:rPr>
        <w:drawing>
          <wp:inline distT="0" distB="0" distL="0" distR="0" wp14:anchorId="5E0315E3" wp14:editId="376B98DB">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616E92" w:rsidRPr="00616E92" w:rsidRDefault="00616E92" w:rsidP="00616E92">
      <w:pPr>
        <w:spacing w:after="0" w:line="360" w:lineRule="auto"/>
        <w:jc w:val="center"/>
        <w:rPr>
          <w:rFonts w:ascii="Arial" w:hAnsi="Arial" w:cs="Arial"/>
          <w:bCs/>
          <w:sz w:val="24"/>
          <w:szCs w:val="24"/>
        </w:rPr>
      </w:pPr>
      <w:r w:rsidRPr="00616E92">
        <w:rPr>
          <w:rFonts w:ascii="Arial" w:hAnsi="Arial" w:cs="Arial"/>
          <w:b/>
          <w:sz w:val="24"/>
          <w:szCs w:val="24"/>
        </w:rPr>
        <w:t>HIGH COURT OF NAMIBIA NORTHERN LOCAL DIVISION, OSHAKATI</w:t>
      </w:r>
    </w:p>
    <w:p w:rsidR="00616E92" w:rsidRPr="00616E92" w:rsidRDefault="00616E92" w:rsidP="00616E92">
      <w:pPr>
        <w:spacing w:after="0" w:line="360" w:lineRule="auto"/>
        <w:jc w:val="center"/>
        <w:rPr>
          <w:rFonts w:ascii="Arial" w:hAnsi="Arial" w:cs="Arial"/>
          <w:b/>
          <w:sz w:val="24"/>
          <w:szCs w:val="24"/>
        </w:rPr>
      </w:pPr>
    </w:p>
    <w:p w:rsidR="00616E92" w:rsidRDefault="00616E92" w:rsidP="00616E92">
      <w:pPr>
        <w:spacing w:after="0" w:line="360" w:lineRule="auto"/>
        <w:ind w:left="2880" w:firstLine="720"/>
        <w:rPr>
          <w:rFonts w:ascii="Arial" w:hAnsi="Arial" w:cs="Arial"/>
          <w:b/>
          <w:sz w:val="24"/>
          <w:szCs w:val="24"/>
        </w:rPr>
      </w:pPr>
      <w:r w:rsidRPr="00616E92">
        <w:rPr>
          <w:rFonts w:ascii="Arial" w:hAnsi="Arial" w:cs="Arial"/>
          <w:b/>
          <w:sz w:val="24"/>
          <w:szCs w:val="24"/>
        </w:rPr>
        <w:t>APPEAL JUDGMENT</w:t>
      </w:r>
    </w:p>
    <w:p w:rsidR="00B60EE7" w:rsidRPr="00616E92" w:rsidRDefault="00B60EE7" w:rsidP="00616E92">
      <w:pPr>
        <w:spacing w:after="0" w:line="360" w:lineRule="auto"/>
        <w:ind w:left="2880" w:firstLine="720"/>
        <w:rPr>
          <w:rFonts w:ascii="Arial" w:hAnsi="Arial" w:cs="Arial"/>
          <w:b/>
          <w:sz w:val="24"/>
          <w:szCs w:val="24"/>
        </w:rPr>
      </w:pPr>
    </w:p>
    <w:p w:rsidR="00616E92" w:rsidRPr="00C045D6" w:rsidRDefault="00616E92" w:rsidP="00616E92">
      <w:pPr>
        <w:tabs>
          <w:tab w:val="right" w:pos="9000"/>
        </w:tabs>
        <w:spacing w:after="0" w:line="360" w:lineRule="auto"/>
        <w:jc w:val="center"/>
        <w:rPr>
          <w:rFonts w:ascii="Arial" w:hAnsi="Arial" w:cs="Arial"/>
          <w:sz w:val="24"/>
          <w:szCs w:val="24"/>
        </w:rPr>
      </w:pPr>
      <w:r w:rsidRPr="00616E92">
        <w:rPr>
          <w:rFonts w:ascii="Arial" w:hAnsi="Arial" w:cs="Arial"/>
          <w:b/>
          <w:sz w:val="24"/>
          <w:szCs w:val="24"/>
        </w:rPr>
        <w:tab/>
      </w:r>
      <w:r w:rsidR="00B60EE7" w:rsidRPr="0099335D">
        <w:rPr>
          <w:rFonts w:ascii="Arial" w:hAnsi="Arial" w:cs="Arial"/>
          <w:sz w:val="24"/>
          <w:szCs w:val="24"/>
        </w:rPr>
        <w:t>Case no.:</w:t>
      </w:r>
      <w:r w:rsidR="00B60EE7">
        <w:rPr>
          <w:rFonts w:ascii="Arial" w:hAnsi="Arial" w:cs="Arial"/>
          <w:b/>
          <w:sz w:val="24"/>
          <w:szCs w:val="24"/>
        </w:rPr>
        <w:t xml:space="preserve"> </w:t>
      </w:r>
      <w:r w:rsidR="00541DD2" w:rsidRPr="00C045D6">
        <w:rPr>
          <w:rFonts w:ascii="Arial" w:hAnsi="Arial" w:cs="Arial"/>
          <w:sz w:val="24"/>
          <w:szCs w:val="24"/>
        </w:rPr>
        <w:t>HC-NLD-CRI-APP-CAL-2019/00035</w:t>
      </w:r>
    </w:p>
    <w:p w:rsidR="00616E92" w:rsidRPr="00616E92" w:rsidRDefault="00616E92" w:rsidP="00616E92">
      <w:pPr>
        <w:spacing w:after="200" w:line="360" w:lineRule="auto"/>
        <w:jc w:val="both"/>
        <w:rPr>
          <w:rFonts w:ascii="Arial" w:hAnsi="Arial" w:cs="Arial"/>
          <w:sz w:val="24"/>
          <w:szCs w:val="24"/>
          <w:lang w:val="en-ZA"/>
        </w:rPr>
      </w:pPr>
      <w:r w:rsidRPr="00616E92">
        <w:rPr>
          <w:rFonts w:ascii="Arial" w:hAnsi="Arial" w:cs="Arial"/>
          <w:sz w:val="24"/>
          <w:szCs w:val="24"/>
          <w:lang w:val="en-ZA"/>
        </w:rPr>
        <w:t>In the matter between:</w:t>
      </w:r>
    </w:p>
    <w:p w:rsidR="00616E92" w:rsidRPr="00616E92" w:rsidRDefault="00541DD2" w:rsidP="00616E92">
      <w:pPr>
        <w:spacing w:after="200" w:line="360" w:lineRule="auto"/>
        <w:jc w:val="both"/>
        <w:rPr>
          <w:rFonts w:ascii="Arial" w:hAnsi="Arial" w:cs="Arial"/>
          <w:b/>
          <w:sz w:val="24"/>
          <w:szCs w:val="24"/>
          <w:lang w:val="en-ZA"/>
        </w:rPr>
      </w:pPr>
      <w:r>
        <w:rPr>
          <w:rFonts w:ascii="Arial" w:hAnsi="Arial" w:cs="Arial"/>
          <w:b/>
          <w:sz w:val="24"/>
          <w:szCs w:val="24"/>
          <w:lang w:val="en-ZA"/>
        </w:rPr>
        <w:t>JOSEPH NDEMUTETAKO SHAANIKA</w:t>
      </w:r>
      <w:r w:rsidR="00616E92" w:rsidRPr="00616E92">
        <w:rPr>
          <w:rFonts w:ascii="Arial" w:hAnsi="Arial" w:cs="Arial"/>
          <w:b/>
          <w:sz w:val="24"/>
          <w:szCs w:val="24"/>
          <w:lang w:val="en-ZA"/>
        </w:rPr>
        <w:tab/>
      </w:r>
      <w:r w:rsidR="00616E92" w:rsidRPr="00616E92">
        <w:rPr>
          <w:rFonts w:ascii="Arial" w:hAnsi="Arial" w:cs="Arial"/>
          <w:b/>
          <w:sz w:val="24"/>
          <w:szCs w:val="24"/>
          <w:lang w:val="en-ZA"/>
        </w:rPr>
        <w:tab/>
      </w:r>
      <w:r w:rsidR="00616E92" w:rsidRPr="00616E92">
        <w:rPr>
          <w:rFonts w:ascii="Arial" w:hAnsi="Arial" w:cs="Arial"/>
          <w:b/>
          <w:sz w:val="24"/>
          <w:szCs w:val="24"/>
          <w:lang w:val="en-ZA"/>
        </w:rPr>
        <w:tab/>
      </w:r>
      <w:r w:rsidR="00616E92" w:rsidRPr="00616E92">
        <w:rPr>
          <w:rFonts w:ascii="Arial" w:hAnsi="Arial" w:cs="Arial"/>
          <w:b/>
          <w:sz w:val="24"/>
          <w:szCs w:val="24"/>
          <w:lang w:val="en-ZA"/>
        </w:rPr>
        <w:tab/>
      </w:r>
      <w:r w:rsidR="00616E92" w:rsidRPr="00616E92">
        <w:rPr>
          <w:rFonts w:ascii="Arial" w:hAnsi="Arial" w:cs="Arial"/>
          <w:b/>
          <w:sz w:val="24"/>
          <w:szCs w:val="24"/>
          <w:lang w:val="en-ZA"/>
        </w:rPr>
        <w:tab/>
      </w:r>
      <w:r w:rsidR="00C510C6">
        <w:rPr>
          <w:rFonts w:ascii="Arial" w:hAnsi="Arial" w:cs="Arial"/>
          <w:b/>
          <w:sz w:val="24"/>
          <w:szCs w:val="24"/>
          <w:lang w:val="en-ZA"/>
        </w:rPr>
        <w:t xml:space="preserve">          </w:t>
      </w:r>
      <w:r w:rsidR="00616E92" w:rsidRPr="00616E92">
        <w:rPr>
          <w:rFonts w:ascii="Arial" w:hAnsi="Arial" w:cs="Arial"/>
          <w:b/>
          <w:sz w:val="24"/>
          <w:szCs w:val="24"/>
          <w:lang w:val="en-ZA"/>
        </w:rPr>
        <w:t xml:space="preserve">APPELLANT </w:t>
      </w:r>
    </w:p>
    <w:p w:rsidR="00616E92" w:rsidRPr="00616E92" w:rsidRDefault="00C045D6" w:rsidP="00616E92">
      <w:pPr>
        <w:spacing w:after="200" w:line="360" w:lineRule="auto"/>
        <w:jc w:val="both"/>
        <w:rPr>
          <w:rFonts w:ascii="Arial" w:hAnsi="Arial" w:cs="Arial"/>
          <w:sz w:val="24"/>
          <w:szCs w:val="24"/>
          <w:lang w:val="en-ZA"/>
        </w:rPr>
      </w:pPr>
      <w:r>
        <w:rPr>
          <w:rFonts w:ascii="Arial" w:hAnsi="Arial" w:cs="Arial"/>
          <w:sz w:val="24"/>
          <w:szCs w:val="24"/>
          <w:lang w:val="en-ZA"/>
        </w:rPr>
        <w:t>v</w:t>
      </w:r>
      <w:r w:rsidR="00616E92" w:rsidRPr="00616E92">
        <w:rPr>
          <w:rFonts w:ascii="Arial" w:hAnsi="Arial" w:cs="Arial"/>
          <w:sz w:val="24"/>
          <w:szCs w:val="24"/>
          <w:lang w:val="en-ZA"/>
        </w:rPr>
        <w:t xml:space="preserve"> </w:t>
      </w:r>
    </w:p>
    <w:p w:rsidR="00616E92" w:rsidRDefault="00616E92" w:rsidP="00616E92">
      <w:pPr>
        <w:spacing w:after="200" w:line="360" w:lineRule="auto"/>
        <w:jc w:val="both"/>
        <w:rPr>
          <w:rFonts w:ascii="Arial" w:hAnsi="Arial" w:cs="Arial"/>
          <w:b/>
          <w:sz w:val="24"/>
          <w:szCs w:val="24"/>
          <w:lang w:val="en-ZA"/>
        </w:rPr>
      </w:pPr>
      <w:r w:rsidRPr="00616E92">
        <w:rPr>
          <w:rFonts w:ascii="Arial" w:hAnsi="Arial" w:cs="Arial"/>
          <w:b/>
          <w:sz w:val="24"/>
          <w:szCs w:val="24"/>
          <w:lang w:val="en-ZA"/>
        </w:rPr>
        <w:t xml:space="preserve">THE STATE </w:t>
      </w:r>
      <w:r w:rsidRPr="00616E92">
        <w:rPr>
          <w:rFonts w:ascii="Arial" w:hAnsi="Arial" w:cs="Arial"/>
          <w:b/>
          <w:sz w:val="24"/>
          <w:szCs w:val="24"/>
          <w:lang w:val="en-ZA"/>
        </w:rPr>
        <w:tab/>
      </w:r>
      <w:r w:rsidRPr="00616E92">
        <w:rPr>
          <w:rFonts w:ascii="Arial" w:hAnsi="Arial" w:cs="Arial"/>
          <w:b/>
          <w:sz w:val="24"/>
          <w:szCs w:val="24"/>
          <w:lang w:val="en-ZA"/>
        </w:rPr>
        <w:tab/>
      </w:r>
      <w:r w:rsidRPr="00616E92">
        <w:rPr>
          <w:rFonts w:ascii="Arial" w:hAnsi="Arial" w:cs="Arial"/>
          <w:b/>
          <w:sz w:val="24"/>
          <w:szCs w:val="24"/>
          <w:lang w:val="en-ZA"/>
        </w:rPr>
        <w:tab/>
      </w:r>
      <w:r w:rsidRPr="00616E92">
        <w:rPr>
          <w:rFonts w:ascii="Arial" w:hAnsi="Arial" w:cs="Arial"/>
          <w:b/>
          <w:sz w:val="24"/>
          <w:szCs w:val="24"/>
          <w:lang w:val="en-ZA"/>
        </w:rPr>
        <w:tab/>
      </w:r>
      <w:r w:rsidRPr="00616E92">
        <w:rPr>
          <w:rFonts w:ascii="Arial" w:hAnsi="Arial" w:cs="Arial"/>
          <w:b/>
          <w:sz w:val="24"/>
          <w:szCs w:val="24"/>
          <w:lang w:val="en-ZA"/>
        </w:rPr>
        <w:tab/>
      </w:r>
      <w:r w:rsidRPr="00616E92">
        <w:rPr>
          <w:rFonts w:ascii="Arial" w:hAnsi="Arial" w:cs="Arial"/>
          <w:b/>
          <w:sz w:val="24"/>
          <w:szCs w:val="24"/>
          <w:lang w:val="en-ZA"/>
        </w:rPr>
        <w:tab/>
      </w:r>
      <w:r w:rsidRPr="00616E92">
        <w:rPr>
          <w:rFonts w:ascii="Arial" w:hAnsi="Arial" w:cs="Arial"/>
          <w:b/>
          <w:sz w:val="24"/>
          <w:szCs w:val="24"/>
          <w:lang w:val="en-ZA"/>
        </w:rPr>
        <w:tab/>
      </w:r>
      <w:r w:rsidRPr="00616E92">
        <w:rPr>
          <w:rFonts w:ascii="Arial" w:hAnsi="Arial" w:cs="Arial"/>
          <w:b/>
          <w:sz w:val="24"/>
          <w:szCs w:val="24"/>
          <w:lang w:val="en-ZA"/>
        </w:rPr>
        <w:tab/>
      </w:r>
      <w:r w:rsidRPr="00616E92">
        <w:rPr>
          <w:rFonts w:ascii="Arial" w:hAnsi="Arial" w:cs="Arial"/>
          <w:b/>
          <w:sz w:val="24"/>
          <w:szCs w:val="24"/>
          <w:lang w:val="en-ZA"/>
        </w:rPr>
        <w:tab/>
      </w:r>
      <w:r w:rsidR="00C510C6">
        <w:rPr>
          <w:rFonts w:ascii="Arial" w:hAnsi="Arial" w:cs="Arial"/>
          <w:b/>
          <w:sz w:val="24"/>
          <w:szCs w:val="24"/>
          <w:lang w:val="en-ZA"/>
        </w:rPr>
        <w:t xml:space="preserve">       </w:t>
      </w:r>
      <w:r w:rsidRPr="00616E92">
        <w:rPr>
          <w:rFonts w:ascii="Arial" w:hAnsi="Arial" w:cs="Arial"/>
          <w:b/>
          <w:sz w:val="24"/>
          <w:szCs w:val="24"/>
          <w:lang w:val="en-ZA"/>
        </w:rPr>
        <w:t>RESPONDENT</w:t>
      </w:r>
    </w:p>
    <w:p w:rsidR="00C045D6" w:rsidRPr="00616E92" w:rsidRDefault="00C045D6" w:rsidP="00336190">
      <w:pPr>
        <w:spacing w:after="200" w:line="240" w:lineRule="auto"/>
        <w:jc w:val="both"/>
        <w:rPr>
          <w:rFonts w:ascii="Arial" w:hAnsi="Arial" w:cs="Arial"/>
          <w:b/>
          <w:sz w:val="24"/>
          <w:szCs w:val="24"/>
          <w:lang w:val="en-ZA"/>
        </w:rPr>
      </w:pPr>
    </w:p>
    <w:p w:rsidR="00616E92" w:rsidRDefault="00616E92" w:rsidP="00616E92">
      <w:pPr>
        <w:spacing w:after="200" w:line="360" w:lineRule="auto"/>
        <w:jc w:val="both"/>
        <w:rPr>
          <w:rFonts w:ascii="Arial" w:hAnsi="Arial" w:cs="Arial"/>
          <w:sz w:val="24"/>
          <w:szCs w:val="24"/>
          <w:lang w:val="en-ZA"/>
        </w:rPr>
      </w:pPr>
      <w:r w:rsidRPr="00616E92">
        <w:rPr>
          <w:rFonts w:ascii="Arial" w:hAnsi="Arial" w:cs="Arial"/>
          <w:b/>
          <w:sz w:val="24"/>
          <w:szCs w:val="24"/>
          <w:lang w:val="en-ZA"/>
        </w:rPr>
        <w:lastRenderedPageBreak/>
        <w:t>Neutral citation</w:t>
      </w:r>
      <w:r w:rsidRPr="00616E92">
        <w:rPr>
          <w:rFonts w:ascii="Arial" w:hAnsi="Arial" w:cs="Arial"/>
          <w:i/>
          <w:sz w:val="24"/>
          <w:szCs w:val="24"/>
          <w:lang w:val="en-ZA"/>
        </w:rPr>
        <w:t xml:space="preserve">: </w:t>
      </w:r>
      <w:r w:rsidR="00541DD2">
        <w:rPr>
          <w:rFonts w:ascii="Arial" w:hAnsi="Arial" w:cs="Arial"/>
          <w:i/>
          <w:sz w:val="24"/>
          <w:szCs w:val="24"/>
          <w:lang w:val="en-ZA"/>
        </w:rPr>
        <w:t xml:space="preserve">Shaanika </w:t>
      </w:r>
      <w:r w:rsidR="0013095A">
        <w:rPr>
          <w:rFonts w:ascii="Arial" w:hAnsi="Arial" w:cs="Arial"/>
          <w:i/>
          <w:sz w:val="24"/>
          <w:szCs w:val="24"/>
          <w:lang w:val="en-ZA"/>
        </w:rPr>
        <w:t>v S</w:t>
      </w:r>
      <w:r w:rsidR="00C045D6">
        <w:rPr>
          <w:rFonts w:ascii="Arial" w:hAnsi="Arial" w:cs="Arial"/>
          <w:i/>
          <w:sz w:val="24"/>
          <w:szCs w:val="24"/>
          <w:lang w:val="en-ZA"/>
        </w:rPr>
        <w:t xml:space="preserve"> </w:t>
      </w:r>
      <w:r w:rsidRPr="00616E92">
        <w:rPr>
          <w:rFonts w:ascii="Arial" w:hAnsi="Arial" w:cs="Arial"/>
          <w:sz w:val="24"/>
          <w:szCs w:val="24"/>
          <w:lang w:val="en-ZA"/>
        </w:rPr>
        <w:t>(</w:t>
      </w:r>
      <w:r w:rsidR="0013095A" w:rsidRPr="00C045D6">
        <w:rPr>
          <w:rFonts w:ascii="Arial" w:hAnsi="Arial" w:cs="Arial"/>
          <w:sz w:val="24"/>
          <w:szCs w:val="24"/>
        </w:rPr>
        <w:t>HC-NLD-CRI-APP-CAL-2019/00035</w:t>
      </w:r>
      <w:r w:rsidRPr="00616E92">
        <w:rPr>
          <w:rFonts w:ascii="Arial" w:hAnsi="Arial" w:cs="Arial"/>
          <w:sz w:val="24"/>
          <w:szCs w:val="24"/>
          <w:lang w:val="en-ZA"/>
        </w:rPr>
        <w:t>) [20</w:t>
      </w:r>
      <w:r w:rsidR="00541DD2">
        <w:rPr>
          <w:rFonts w:ascii="Arial" w:hAnsi="Arial" w:cs="Arial"/>
          <w:sz w:val="24"/>
          <w:szCs w:val="24"/>
          <w:lang w:val="en-ZA"/>
        </w:rPr>
        <w:t>20</w:t>
      </w:r>
      <w:r w:rsidRPr="00616E92">
        <w:rPr>
          <w:rFonts w:ascii="Arial" w:hAnsi="Arial" w:cs="Arial"/>
          <w:sz w:val="24"/>
          <w:szCs w:val="24"/>
          <w:lang w:val="en-ZA"/>
        </w:rPr>
        <w:t xml:space="preserve">] </w:t>
      </w:r>
      <w:r w:rsidR="00C045D6">
        <w:rPr>
          <w:rFonts w:ascii="Arial" w:hAnsi="Arial" w:cs="Arial"/>
          <w:sz w:val="24"/>
          <w:szCs w:val="24"/>
          <w:lang w:val="en-ZA"/>
        </w:rPr>
        <w:t xml:space="preserve">NAHCNLD </w:t>
      </w:r>
      <w:r w:rsidR="007B6D36">
        <w:rPr>
          <w:rFonts w:ascii="Arial" w:hAnsi="Arial" w:cs="Arial"/>
          <w:sz w:val="24"/>
          <w:szCs w:val="24"/>
          <w:lang w:val="en-ZA"/>
        </w:rPr>
        <w:t>32</w:t>
      </w:r>
      <w:r w:rsidR="0013095A">
        <w:rPr>
          <w:rFonts w:ascii="Arial" w:hAnsi="Arial" w:cs="Arial"/>
          <w:sz w:val="24"/>
          <w:szCs w:val="24"/>
          <w:lang w:val="en-ZA"/>
        </w:rPr>
        <w:t xml:space="preserve"> </w:t>
      </w:r>
      <w:r w:rsidRPr="00616E92">
        <w:rPr>
          <w:rFonts w:ascii="Arial" w:hAnsi="Arial" w:cs="Arial"/>
          <w:sz w:val="24"/>
          <w:szCs w:val="24"/>
          <w:lang w:val="en-ZA"/>
        </w:rPr>
        <w:t>(</w:t>
      </w:r>
      <w:r w:rsidR="00541DD2">
        <w:rPr>
          <w:rFonts w:ascii="Arial" w:hAnsi="Arial" w:cs="Arial"/>
          <w:sz w:val="24"/>
          <w:szCs w:val="24"/>
          <w:lang w:val="en-ZA"/>
        </w:rPr>
        <w:t>21 February 2020</w:t>
      </w:r>
      <w:r w:rsidRPr="00616E92">
        <w:rPr>
          <w:rFonts w:ascii="Arial" w:hAnsi="Arial" w:cs="Arial"/>
          <w:sz w:val="24"/>
          <w:szCs w:val="24"/>
          <w:lang w:val="en-ZA"/>
        </w:rPr>
        <w:t>)</w:t>
      </w:r>
    </w:p>
    <w:p w:rsidR="00336190" w:rsidRPr="00616E92" w:rsidRDefault="00336190" w:rsidP="00336190">
      <w:pPr>
        <w:spacing w:after="200" w:line="240" w:lineRule="auto"/>
        <w:jc w:val="both"/>
        <w:rPr>
          <w:rFonts w:ascii="Arial" w:hAnsi="Arial" w:cs="Arial"/>
          <w:sz w:val="24"/>
          <w:szCs w:val="24"/>
          <w:lang w:val="en-ZA"/>
        </w:rPr>
      </w:pPr>
    </w:p>
    <w:p w:rsidR="00616E92" w:rsidRPr="00616E92" w:rsidRDefault="00616E92" w:rsidP="00336190">
      <w:pPr>
        <w:spacing w:after="200" w:line="360" w:lineRule="auto"/>
        <w:jc w:val="both"/>
        <w:rPr>
          <w:rFonts w:ascii="Arial" w:hAnsi="Arial" w:cs="Arial"/>
          <w:sz w:val="24"/>
          <w:szCs w:val="24"/>
          <w:lang w:val="en-ZA"/>
        </w:rPr>
      </w:pPr>
      <w:r w:rsidRPr="00616E92">
        <w:rPr>
          <w:rFonts w:ascii="Arial" w:hAnsi="Arial" w:cs="Arial"/>
          <w:b/>
          <w:sz w:val="24"/>
          <w:szCs w:val="24"/>
          <w:lang w:val="en-ZA"/>
        </w:rPr>
        <w:t>Coram</w:t>
      </w:r>
      <w:r w:rsidRPr="00616E92">
        <w:rPr>
          <w:rFonts w:ascii="Arial" w:hAnsi="Arial" w:cs="Arial"/>
          <w:sz w:val="24"/>
          <w:szCs w:val="24"/>
          <w:lang w:val="en-ZA"/>
        </w:rPr>
        <w:t xml:space="preserve">: </w:t>
      </w:r>
      <w:r w:rsidRPr="00616E92">
        <w:rPr>
          <w:rFonts w:ascii="Arial" w:hAnsi="Arial" w:cs="Arial"/>
          <w:sz w:val="24"/>
          <w:szCs w:val="24"/>
          <w:lang w:val="en-ZA"/>
        </w:rPr>
        <w:tab/>
        <w:t xml:space="preserve">JANUARY J </w:t>
      </w:r>
      <w:r w:rsidR="00C045D6" w:rsidRPr="00C045D6">
        <w:rPr>
          <w:rFonts w:ascii="Arial" w:hAnsi="Arial" w:cs="Arial"/>
          <w:i/>
          <w:sz w:val="24"/>
          <w:szCs w:val="24"/>
          <w:lang w:val="en-ZA"/>
        </w:rPr>
        <w:t>et</w:t>
      </w:r>
      <w:r w:rsidR="00C045D6">
        <w:rPr>
          <w:rFonts w:ascii="Arial" w:hAnsi="Arial" w:cs="Arial"/>
          <w:sz w:val="24"/>
          <w:szCs w:val="24"/>
          <w:lang w:val="en-ZA"/>
        </w:rPr>
        <w:t xml:space="preserve"> </w:t>
      </w:r>
      <w:r w:rsidRPr="00616E92">
        <w:rPr>
          <w:rFonts w:ascii="Arial" w:hAnsi="Arial" w:cs="Arial"/>
          <w:sz w:val="24"/>
          <w:szCs w:val="24"/>
          <w:lang w:val="en-ZA"/>
        </w:rPr>
        <w:t>SALIONGA J</w:t>
      </w:r>
    </w:p>
    <w:p w:rsidR="00336190" w:rsidRDefault="00616E92" w:rsidP="00336190">
      <w:pPr>
        <w:spacing w:after="200" w:line="360" w:lineRule="auto"/>
        <w:jc w:val="both"/>
        <w:rPr>
          <w:rFonts w:ascii="Arial" w:hAnsi="Arial" w:cs="Arial"/>
          <w:b/>
          <w:sz w:val="24"/>
          <w:szCs w:val="24"/>
          <w:lang w:val="en-ZA"/>
        </w:rPr>
      </w:pPr>
      <w:r w:rsidRPr="00616E92">
        <w:rPr>
          <w:rFonts w:ascii="Arial" w:hAnsi="Arial" w:cs="Arial"/>
          <w:b/>
          <w:sz w:val="24"/>
          <w:szCs w:val="24"/>
          <w:lang w:val="en-ZA"/>
        </w:rPr>
        <w:t>Heard</w:t>
      </w:r>
      <w:r w:rsidRPr="00336190">
        <w:rPr>
          <w:rFonts w:ascii="Arial" w:hAnsi="Arial" w:cs="Arial"/>
          <w:sz w:val="24"/>
          <w:szCs w:val="24"/>
          <w:lang w:val="en-ZA"/>
        </w:rPr>
        <w:t>:</w:t>
      </w:r>
      <w:r w:rsidRPr="00616E92">
        <w:rPr>
          <w:rFonts w:ascii="Arial" w:hAnsi="Arial" w:cs="Arial"/>
          <w:b/>
          <w:sz w:val="24"/>
          <w:szCs w:val="24"/>
          <w:lang w:val="en-ZA"/>
        </w:rPr>
        <w:tab/>
      </w:r>
      <w:r w:rsidR="00541DD2" w:rsidRPr="0013095A">
        <w:rPr>
          <w:rFonts w:ascii="Arial" w:hAnsi="Arial" w:cs="Arial"/>
          <w:b/>
          <w:sz w:val="24"/>
          <w:szCs w:val="24"/>
          <w:lang w:val="en-ZA"/>
        </w:rPr>
        <w:t>05 September 20</w:t>
      </w:r>
      <w:r w:rsidR="00684DBD">
        <w:rPr>
          <w:rFonts w:ascii="Arial" w:hAnsi="Arial" w:cs="Arial"/>
          <w:b/>
          <w:sz w:val="24"/>
          <w:szCs w:val="24"/>
          <w:lang w:val="en-ZA"/>
        </w:rPr>
        <w:t>19</w:t>
      </w:r>
    </w:p>
    <w:p w:rsidR="00616E92" w:rsidRPr="00616E92" w:rsidRDefault="00616E92" w:rsidP="00336190">
      <w:pPr>
        <w:spacing w:after="200" w:line="360" w:lineRule="auto"/>
        <w:jc w:val="both"/>
        <w:rPr>
          <w:rFonts w:ascii="Arial" w:hAnsi="Arial" w:cs="Arial"/>
          <w:sz w:val="24"/>
          <w:szCs w:val="24"/>
          <w:lang w:val="en-ZA"/>
        </w:rPr>
      </w:pPr>
      <w:r w:rsidRPr="00616E92">
        <w:rPr>
          <w:rFonts w:ascii="Arial" w:hAnsi="Arial" w:cs="Arial"/>
          <w:b/>
          <w:sz w:val="24"/>
          <w:szCs w:val="24"/>
          <w:lang w:val="en-ZA"/>
        </w:rPr>
        <w:t>Delivered</w:t>
      </w:r>
      <w:r w:rsidRPr="00336190">
        <w:rPr>
          <w:rFonts w:ascii="Arial" w:hAnsi="Arial" w:cs="Arial"/>
          <w:sz w:val="24"/>
          <w:szCs w:val="24"/>
          <w:lang w:val="en-ZA"/>
        </w:rPr>
        <w:t>:</w:t>
      </w:r>
      <w:r w:rsidRPr="00616E92">
        <w:rPr>
          <w:rFonts w:ascii="Arial" w:hAnsi="Arial" w:cs="Arial"/>
          <w:sz w:val="24"/>
          <w:szCs w:val="24"/>
          <w:lang w:val="en-ZA"/>
        </w:rPr>
        <w:t xml:space="preserve">    </w:t>
      </w:r>
      <w:r w:rsidR="00541DD2" w:rsidRPr="0013095A">
        <w:rPr>
          <w:rFonts w:ascii="Arial" w:hAnsi="Arial" w:cs="Arial"/>
          <w:b/>
          <w:sz w:val="24"/>
          <w:szCs w:val="24"/>
          <w:lang w:val="en-ZA"/>
        </w:rPr>
        <w:t>21 February 2020</w:t>
      </w:r>
    </w:p>
    <w:p w:rsidR="00616E92" w:rsidRPr="00616E92" w:rsidRDefault="00616E92" w:rsidP="00616E92">
      <w:pPr>
        <w:spacing w:after="200" w:line="360" w:lineRule="auto"/>
        <w:jc w:val="both"/>
        <w:rPr>
          <w:rFonts w:ascii="Arial" w:hAnsi="Arial" w:cs="Arial"/>
          <w:sz w:val="24"/>
          <w:szCs w:val="24"/>
          <w:lang w:val="en-ZA"/>
        </w:rPr>
      </w:pPr>
    </w:p>
    <w:p w:rsidR="00616E92" w:rsidRPr="00616E92" w:rsidRDefault="00616E92" w:rsidP="00616E92">
      <w:pPr>
        <w:spacing w:after="200" w:line="360" w:lineRule="auto"/>
        <w:jc w:val="both"/>
        <w:rPr>
          <w:rFonts w:ascii="Arial" w:hAnsi="Arial" w:cs="Arial"/>
          <w:sz w:val="24"/>
          <w:szCs w:val="24"/>
          <w:lang w:val="en-ZA"/>
        </w:rPr>
      </w:pPr>
      <w:r w:rsidRPr="00616E92">
        <w:rPr>
          <w:rFonts w:ascii="Arial" w:hAnsi="Arial" w:cs="Arial"/>
          <w:b/>
          <w:sz w:val="24"/>
          <w:szCs w:val="24"/>
          <w:lang w:val="en-ZA"/>
        </w:rPr>
        <w:t>Flynote</w:t>
      </w:r>
      <w:r w:rsidRPr="00616E92">
        <w:rPr>
          <w:rFonts w:ascii="Arial" w:hAnsi="Arial" w:cs="Arial"/>
          <w:sz w:val="24"/>
          <w:szCs w:val="24"/>
          <w:lang w:val="en-ZA"/>
        </w:rPr>
        <w:t xml:space="preserve">: Criminal Procedure </w:t>
      </w:r>
      <w:r w:rsidR="00011D07">
        <w:rPr>
          <w:rFonts w:ascii="Arial" w:hAnsi="Arial" w:cs="Arial"/>
          <w:sz w:val="24"/>
          <w:szCs w:val="24"/>
          <w:lang w:val="en-ZA"/>
        </w:rPr>
        <w:t>-</w:t>
      </w:r>
      <w:r w:rsidRPr="00616E92">
        <w:rPr>
          <w:rFonts w:ascii="Arial" w:hAnsi="Arial" w:cs="Arial"/>
          <w:sz w:val="24"/>
          <w:szCs w:val="24"/>
          <w:lang w:val="en-ZA"/>
        </w:rPr>
        <w:t xml:space="preserve"> Appeal </w:t>
      </w:r>
      <w:r w:rsidR="00011D07">
        <w:rPr>
          <w:rFonts w:ascii="Arial" w:hAnsi="Arial" w:cs="Arial"/>
          <w:sz w:val="24"/>
          <w:szCs w:val="24"/>
          <w:lang w:val="en-ZA"/>
        </w:rPr>
        <w:t>-</w:t>
      </w:r>
      <w:r w:rsidRPr="00616E92">
        <w:rPr>
          <w:rFonts w:ascii="Arial" w:hAnsi="Arial" w:cs="Arial"/>
          <w:sz w:val="24"/>
          <w:szCs w:val="24"/>
          <w:lang w:val="en-ZA"/>
        </w:rPr>
        <w:t xml:space="preserve"> </w:t>
      </w:r>
      <w:r w:rsidR="00BF319F" w:rsidRPr="00D47AFE">
        <w:rPr>
          <w:rFonts w:ascii="Arial" w:hAnsi="Arial" w:cs="Arial"/>
          <w:sz w:val="24"/>
          <w:szCs w:val="24"/>
          <w:lang w:val="en-ZA"/>
        </w:rPr>
        <w:t>Conviction</w:t>
      </w:r>
      <w:r w:rsidRPr="00616E92">
        <w:rPr>
          <w:rFonts w:ascii="Arial" w:hAnsi="Arial" w:cs="Arial"/>
          <w:sz w:val="24"/>
          <w:szCs w:val="24"/>
          <w:lang w:val="en-ZA"/>
        </w:rPr>
        <w:t xml:space="preserve"> </w:t>
      </w:r>
      <w:r w:rsidR="00011D07">
        <w:rPr>
          <w:rFonts w:ascii="Arial" w:hAnsi="Arial" w:cs="Arial"/>
          <w:sz w:val="24"/>
          <w:szCs w:val="24"/>
          <w:lang w:val="en-ZA"/>
        </w:rPr>
        <w:t>-</w:t>
      </w:r>
      <w:r w:rsidRPr="00616E92">
        <w:rPr>
          <w:rFonts w:ascii="Arial" w:hAnsi="Arial" w:cs="Arial"/>
          <w:sz w:val="24"/>
          <w:szCs w:val="24"/>
          <w:lang w:val="en-ZA"/>
        </w:rPr>
        <w:t xml:space="preserve"> </w:t>
      </w:r>
      <w:r w:rsidR="00BF319F" w:rsidRPr="00D47AFE">
        <w:rPr>
          <w:rFonts w:ascii="Arial" w:hAnsi="Arial" w:cs="Arial"/>
          <w:sz w:val="24"/>
          <w:szCs w:val="24"/>
          <w:lang w:val="en-ZA"/>
        </w:rPr>
        <w:t>Murder with direct intent</w:t>
      </w:r>
      <w:r w:rsidRPr="00616E92">
        <w:rPr>
          <w:rFonts w:ascii="Arial" w:hAnsi="Arial" w:cs="Arial"/>
          <w:sz w:val="24"/>
          <w:szCs w:val="24"/>
          <w:lang w:val="en-ZA"/>
        </w:rPr>
        <w:t xml:space="preserve"> </w:t>
      </w:r>
      <w:r w:rsidR="00011D07">
        <w:rPr>
          <w:rFonts w:ascii="Arial" w:hAnsi="Arial" w:cs="Arial"/>
          <w:sz w:val="24"/>
          <w:szCs w:val="24"/>
          <w:lang w:val="en-ZA"/>
        </w:rPr>
        <w:t>-</w:t>
      </w:r>
      <w:r w:rsidR="00BF319F" w:rsidRPr="00D47AFE">
        <w:rPr>
          <w:rFonts w:ascii="Arial" w:hAnsi="Arial" w:cs="Arial"/>
          <w:sz w:val="24"/>
          <w:szCs w:val="24"/>
          <w:lang w:val="en-ZA"/>
        </w:rPr>
        <w:t xml:space="preserve"> Heads of argument late -</w:t>
      </w:r>
      <w:r w:rsidRPr="00616E92">
        <w:rPr>
          <w:rFonts w:ascii="Arial" w:hAnsi="Arial" w:cs="Arial"/>
          <w:sz w:val="24"/>
          <w:szCs w:val="24"/>
          <w:lang w:val="en-ZA"/>
        </w:rPr>
        <w:t xml:space="preserve"> Reasons for delay reasonable </w:t>
      </w:r>
      <w:r w:rsidR="00011D07">
        <w:rPr>
          <w:rFonts w:ascii="Arial" w:hAnsi="Arial" w:cs="Arial"/>
          <w:sz w:val="24"/>
          <w:szCs w:val="24"/>
          <w:lang w:val="en-ZA"/>
        </w:rPr>
        <w:t>-</w:t>
      </w:r>
      <w:r w:rsidRPr="00616E92">
        <w:rPr>
          <w:rFonts w:ascii="Arial" w:hAnsi="Arial" w:cs="Arial"/>
          <w:sz w:val="24"/>
          <w:szCs w:val="24"/>
          <w:lang w:val="en-ZA"/>
        </w:rPr>
        <w:t xml:space="preserve"> </w:t>
      </w:r>
      <w:r w:rsidR="00BF319F" w:rsidRPr="00D47AFE">
        <w:rPr>
          <w:rFonts w:ascii="Arial" w:hAnsi="Arial" w:cs="Arial"/>
          <w:sz w:val="24"/>
          <w:szCs w:val="24"/>
          <w:lang w:val="en-ZA"/>
        </w:rPr>
        <w:t>prospects of success</w:t>
      </w:r>
      <w:r w:rsidRPr="00616E92">
        <w:rPr>
          <w:rFonts w:ascii="Arial" w:hAnsi="Arial" w:cs="Arial"/>
          <w:sz w:val="24"/>
          <w:szCs w:val="24"/>
          <w:lang w:val="en-ZA"/>
        </w:rPr>
        <w:t xml:space="preserve"> </w:t>
      </w:r>
      <w:r w:rsidR="00011D07">
        <w:rPr>
          <w:rFonts w:ascii="Arial" w:hAnsi="Arial" w:cs="Arial"/>
          <w:sz w:val="24"/>
          <w:szCs w:val="24"/>
          <w:lang w:val="en-ZA"/>
        </w:rPr>
        <w:t xml:space="preserve">- </w:t>
      </w:r>
      <w:r w:rsidR="00BF319F" w:rsidRPr="00D47AFE">
        <w:rPr>
          <w:rFonts w:ascii="Arial" w:hAnsi="Arial" w:cs="Arial"/>
          <w:sz w:val="24"/>
          <w:szCs w:val="24"/>
          <w:lang w:val="en-ZA"/>
        </w:rPr>
        <w:t xml:space="preserve">Magistrate evaluated evidence piecemeal and </w:t>
      </w:r>
      <w:r w:rsidR="00BC1ACF">
        <w:rPr>
          <w:rFonts w:ascii="Arial" w:hAnsi="Arial" w:cs="Arial"/>
          <w:sz w:val="24"/>
          <w:szCs w:val="24"/>
          <w:lang w:val="en-ZA"/>
        </w:rPr>
        <w:t xml:space="preserve">not </w:t>
      </w:r>
      <w:r w:rsidR="00BF319F" w:rsidRPr="00D47AFE">
        <w:rPr>
          <w:rFonts w:ascii="Arial" w:hAnsi="Arial" w:cs="Arial"/>
          <w:sz w:val="24"/>
          <w:szCs w:val="24"/>
          <w:lang w:val="en-ZA"/>
        </w:rPr>
        <w:t>with the totality of evidence</w:t>
      </w:r>
      <w:r w:rsidRPr="00616E92">
        <w:rPr>
          <w:rFonts w:ascii="Arial" w:hAnsi="Arial" w:cs="Arial"/>
          <w:sz w:val="24"/>
          <w:szCs w:val="24"/>
          <w:lang w:val="en-ZA"/>
        </w:rPr>
        <w:t xml:space="preserve"> -</w:t>
      </w:r>
      <w:r w:rsidR="00BF319F" w:rsidRPr="00D47AFE">
        <w:rPr>
          <w:rFonts w:ascii="Arial" w:hAnsi="Arial" w:cs="Arial"/>
          <w:sz w:val="24"/>
          <w:szCs w:val="24"/>
          <w:lang w:val="en-ZA"/>
        </w:rPr>
        <w:t xml:space="preserve"> A</w:t>
      </w:r>
      <w:r w:rsidR="00D4499E">
        <w:rPr>
          <w:rFonts w:ascii="Arial" w:hAnsi="Arial" w:cs="Arial"/>
          <w:sz w:val="24"/>
          <w:szCs w:val="24"/>
          <w:lang w:val="en-ZA"/>
        </w:rPr>
        <w:t>p</w:t>
      </w:r>
      <w:r w:rsidR="00BF319F" w:rsidRPr="00D47AFE">
        <w:rPr>
          <w:rFonts w:ascii="Arial" w:hAnsi="Arial" w:cs="Arial"/>
          <w:sz w:val="24"/>
          <w:szCs w:val="24"/>
          <w:lang w:val="en-ZA"/>
        </w:rPr>
        <w:t xml:space="preserve">pellant’s version reasonably possibly true </w:t>
      </w:r>
      <w:r w:rsidR="00011D07">
        <w:rPr>
          <w:rFonts w:ascii="Arial" w:hAnsi="Arial" w:cs="Arial"/>
          <w:sz w:val="24"/>
          <w:szCs w:val="24"/>
          <w:lang w:val="en-ZA"/>
        </w:rPr>
        <w:t>-</w:t>
      </w:r>
      <w:r w:rsidR="00BF319F" w:rsidRPr="00D47AFE">
        <w:rPr>
          <w:rFonts w:ascii="Arial" w:hAnsi="Arial" w:cs="Arial"/>
          <w:sz w:val="24"/>
          <w:szCs w:val="24"/>
          <w:lang w:val="en-ZA"/>
        </w:rPr>
        <w:t xml:space="preserve"> Appeal succeeds </w:t>
      </w:r>
      <w:r w:rsidR="00011D07">
        <w:rPr>
          <w:rFonts w:ascii="Arial" w:hAnsi="Arial" w:cs="Arial"/>
          <w:sz w:val="24"/>
          <w:szCs w:val="24"/>
          <w:lang w:val="en-ZA"/>
        </w:rPr>
        <w:t>-</w:t>
      </w:r>
      <w:r w:rsidR="00BF319F" w:rsidRPr="00D47AFE">
        <w:rPr>
          <w:rFonts w:ascii="Arial" w:hAnsi="Arial" w:cs="Arial"/>
          <w:sz w:val="24"/>
          <w:szCs w:val="24"/>
          <w:lang w:val="en-ZA"/>
        </w:rPr>
        <w:t xml:space="preserve"> Convicted for culpable homicide</w:t>
      </w:r>
      <w:r w:rsidRPr="00616E92">
        <w:rPr>
          <w:rFonts w:ascii="Arial" w:hAnsi="Arial" w:cs="Arial"/>
          <w:sz w:val="24"/>
          <w:szCs w:val="24"/>
          <w:lang w:val="en-ZA"/>
        </w:rPr>
        <w:t xml:space="preserve"> </w:t>
      </w:r>
    </w:p>
    <w:p w:rsidR="00CF0913" w:rsidRPr="00D47AFE" w:rsidRDefault="00616E92" w:rsidP="00616E92">
      <w:pPr>
        <w:pBdr>
          <w:bottom w:val="single" w:sz="12" w:space="1" w:color="auto"/>
        </w:pBdr>
        <w:spacing w:after="200" w:line="360" w:lineRule="auto"/>
        <w:jc w:val="both"/>
        <w:rPr>
          <w:rFonts w:ascii="Arial" w:hAnsi="Arial" w:cs="Arial"/>
          <w:sz w:val="24"/>
          <w:szCs w:val="24"/>
          <w:lang w:val="en-ZA"/>
        </w:rPr>
      </w:pPr>
      <w:r w:rsidRPr="00616E92">
        <w:rPr>
          <w:rFonts w:ascii="Arial" w:hAnsi="Arial" w:cs="Arial"/>
          <w:b/>
          <w:sz w:val="24"/>
          <w:szCs w:val="24"/>
          <w:lang w:val="en-ZA"/>
        </w:rPr>
        <w:t>Summary</w:t>
      </w:r>
      <w:r w:rsidRPr="00616E92">
        <w:rPr>
          <w:rFonts w:ascii="Arial" w:hAnsi="Arial" w:cs="Arial"/>
          <w:sz w:val="24"/>
          <w:szCs w:val="24"/>
          <w:lang w:val="en-ZA"/>
        </w:rPr>
        <w:t xml:space="preserve">: The appellant appeals against </w:t>
      </w:r>
      <w:r w:rsidR="00BF319F" w:rsidRPr="00D47AFE">
        <w:rPr>
          <w:rFonts w:ascii="Arial" w:hAnsi="Arial" w:cs="Arial"/>
          <w:sz w:val="24"/>
          <w:szCs w:val="24"/>
          <w:lang w:val="en-ZA"/>
        </w:rPr>
        <w:t>conviction</w:t>
      </w:r>
      <w:r w:rsidRPr="00616E92">
        <w:rPr>
          <w:rFonts w:ascii="Arial" w:hAnsi="Arial" w:cs="Arial"/>
          <w:sz w:val="24"/>
          <w:szCs w:val="24"/>
          <w:lang w:val="en-ZA"/>
        </w:rPr>
        <w:t xml:space="preserve">. </w:t>
      </w:r>
      <w:r w:rsidR="00BF319F" w:rsidRPr="00D47AFE">
        <w:rPr>
          <w:rFonts w:ascii="Arial" w:hAnsi="Arial" w:cs="Arial"/>
          <w:sz w:val="24"/>
          <w:szCs w:val="24"/>
          <w:lang w:val="en-ZA"/>
        </w:rPr>
        <w:t>He was convicted for murder with direct intent.</w:t>
      </w:r>
      <w:r w:rsidRPr="00616E92">
        <w:rPr>
          <w:rFonts w:ascii="Arial" w:hAnsi="Arial" w:cs="Arial"/>
          <w:sz w:val="24"/>
          <w:szCs w:val="24"/>
          <w:lang w:val="en-ZA"/>
        </w:rPr>
        <w:t xml:space="preserve"> </w:t>
      </w:r>
      <w:r w:rsidR="00BF319F" w:rsidRPr="00D47AFE">
        <w:rPr>
          <w:rFonts w:ascii="Arial" w:hAnsi="Arial" w:cs="Arial"/>
          <w:sz w:val="24"/>
          <w:szCs w:val="24"/>
          <w:lang w:val="en-ZA"/>
        </w:rPr>
        <w:t>The appellant went to the house where the deceased</w:t>
      </w:r>
      <w:r w:rsidR="00CF0913" w:rsidRPr="00D47AFE">
        <w:rPr>
          <w:rFonts w:ascii="Arial" w:hAnsi="Arial" w:cs="Arial"/>
          <w:sz w:val="24"/>
          <w:szCs w:val="24"/>
          <w:lang w:val="en-ZA"/>
        </w:rPr>
        <w:t xml:space="preserve"> resided on the day of the incident. </w:t>
      </w:r>
      <w:r w:rsidR="00CF0913" w:rsidRPr="00D47AFE">
        <w:rPr>
          <w:rFonts w:ascii="Arial" w:hAnsi="Arial" w:cs="Arial"/>
          <w:sz w:val="24"/>
          <w:szCs w:val="24"/>
          <w:lang w:val="en-ZA"/>
        </w:rPr>
        <w:lastRenderedPageBreak/>
        <w:t>He wanted to confront her about a tradition</w:t>
      </w:r>
      <w:r w:rsidR="00D4499E">
        <w:rPr>
          <w:rFonts w:ascii="Arial" w:hAnsi="Arial" w:cs="Arial"/>
          <w:sz w:val="24"/>
          <w:szCs w:val="24"/>
          <w:lang w:val="en-ZA"/>
        </w:rPr>
        <w:t>al</w:t>
      </w:r>
      <w:r w:rsidR="00CF0913" w:rsidRPr="00D47AFE">
        <w:rPr>
          <w:rFonts w:ascii="Arial" w:hAnsi="Arial" w:cs="Arial"/>
          <w:sz w:val="24"/>
          <w:szCs w:val="24"/>
          <w:lang w:val="en-ZA"/>
        </w:rPr>
        <w:t xml:space="preserve"> gate that he constructed at his field to prevent his animals not to get strayed from his field. The gate was constructed with sticks. The sticks were removed and not replaced. The problem started </w:t>
      </w:r>
      <w:r w:rsidR="00BC7E42">
        <w:rPr>
          <w:rFonts w:ascii="Arial" w:hAnsi="Arial" w:cs="Arial"/>
          <w:sz w:val="24"/>
          <w:szCs w:val="24"/>
          <w:lang w:val="en-ZA"/>
        </w:rPr>
        <w:t>two</w:t>
      </w:r>
      <w:r w:rsidR="00CF0913" w:rsidRPr="00D47AFE">
        <w:rPr>
          <w:rFonts w:ascii="Arial" w:hAnsi="Arial" w:cs="Arial"/>
          <w:sz w:val="24"/>
          <w:szCs w:val="24"/>
          <w:lang w:val="en-ZA"/>
        </w:rPr>
        <w:t xml:space="preserve"> days before the alleged crime.</w:t>
      </w:r>
    </w:p>
    <w:p w:rsidR="00CF0913" w:rsidRPr="00D47AFE" w:rsidRDefault="00CF0913" w:rsidP="00616E92">
      <w:pPr>
        <w:pBdr>
          <w:bottom w:val="single" w:sz="12" w:space="1" w:color="auto"/>
        </w:pBdr>
        <w:spacing w:after="200" w:line="360" w:lineRule="auto"/>
        <w:jc w:val="both"/>
        <w:rPr>
          <w:rFonts w:ascii="Arial" w:hAnsi="Arial" w:cs="Arial"/>
          <w:sz w:val="24"/>
          <w:szCs w:val="24"/>
          <w:lang w:val="en-ZA"/>
        </w:rPr>
      </w:pPr>
      <w:r w:rsidRPr="00D47AFE">
        <w:rPr>
          <w:rFonts w:ascii="Arial" w:hAnsi="Arial" w:cs="Arial"/>
          <w:sz w:val="24"/>
          <w:szCs w:val="24"/>
          <w:lang w:val="en-ZA"/>
        </w:rPr>
        <w:t xml:space="preserve">The appellant followed footprints from the gate to the house where the deceased resided. When he approached the house the deceased and another girl ran away. The deceased went into a hut of her uncle. The appellant went to the door of the hut and called the deceased by name. She said she will come out but did not come out of the hut.  </w:t>
      </w:r>
      <w:r w:rsidR="00616E92" w:rsidRPr="00616E92">
        <w:rPr>
          <w:rFonts w:ascii="Arial" w:hAnsi="Arial" w:cs="Arial"/>
          <w:sz w:val="24"/>
          <w:szCs w:val="24"/>
          <w:lang w:val="en-ZA"/>
        </w:rPr>
        <w:t xml:space="preserve"> </w:t>
      </w:r>
    </w:p>
    <w:p w:rsidR="0030558A" w:rsidRPr="00D47AFE" w:rsidRDefault="00616E92" w:rsidP="00616E92">
      <w:pPr>
        <w:pBdr>
          <w:bottom w:val="single" w:sz="12" w:space="1" w:color="auto"/>
        </w:pBdr>
        <w:spacing w:after="200" w:line="360" w:lineRule="auto"/>
        <w:jc w:val="both"/>
        <w:rPr>
          <w:rFonts w:ascii="Arial" w:hAnsi="Arial" w:cs="Arial"/>
          <w:sz w:val="24"/>
          <w:szCs w:val="24"/>
          <w:lang w:val="en-ZA"/>
        </w:rPr>
      </w:pPr>
      <w:r w:rsidRPr="00616E92">
        <w:rPr>
          <w:rFonts w:ascii="Arial" w:hAnsi="Arial" w:cs="Arial"/>
          <w:sz w:val="24"/>
          <w:szCs w:val="24"/>
          <w:lang w:val="en-ZA"/>
        </w:rPr>
        <w:t xml:space="preserve">The appellant </w:t>
      </w:r>
      <w:r w:rsidR="00CF0913" w:rsidRPr="00D47AFE">
        <w:rPr>
          <w:rFonts w:ascii="Arial" w:hAnsi="Arial" w:cs="Arial"/>
          <w:sz w:val="24"/>
          <w:szCs w:val="24"/>
          <w:lang w:val="en-ZA"/>
        </w:rPr>
        <w:t>eventually tried to remove a curtain</w:t>
      </w:r>
      <w:r w:rsidR="0030558A" w:rsidRPr="00D47AFE">
        <w:rPr>
          <w:rFonts w:ascii="Arial" w:hAnsi="Arial" w:cs="Arial"/>
          <w:sz w:val="24"/>
          <w:szCs w:val="24"/>
          <w:lang w:val="en-ZA"/>
        </w:rPr>
        <w:t xml:space="preserve"> at the door of the hut with a shotgun that he went with to the hut. A shot went off through the curtain during the process of trying to remove it. The deceased was fatally injured.</w:t>
      </w:r>
    </w:p>
    <w:p w:rsidR="00616E92" w:rsidRPr="00616E92" w:rsidRDefault="0030558A" w:rsidP="00616E92">
      <w:pPr>
        <w:pBdr>
          <w:bottom w:val="single" w:sz="12" w:space="1" w:color="auto"/>
        </w:pBdr>
        <w:spacing w:after="200" w:line="360" w:lineRule="auto"/>
        <w:jc w:val="both"/>
        <w:rPr>
          <w:rFonts w:ascii="Arial" w:hAnsi="Arial" w:cs="Arial"/>
          <w:sz w:val="24"/>
          <w:szCs w:val="24"/>
          <w:lang w:val="en-ZA"/>
        </w:rPr>
      </w:pPr>
      <w:r w:rsidRPr="00D47AFE">
        <w:rPr>
          <w:rFonts w:ascii="Arial" w:hAnsi="Arial" w:cs="Arial"/>
          <w:sz w:val="24"/>
          <w:szCs w:val="24"/>
          <w:lang w:val="en-ZA"/>
        </w:rPr>
        <w:t>The evidence is circumstantial. The appellant</w:t>
      </w:r>
      <w:r w:rsidR="00D85D60" w:rsidRPr="00D47AFE">
        <w:rPr>
          <w:rFonts w:ascii="Arial" w:hAnsi="Arial" w:cs="Arial"/>
          <w:sz w:val="24"/>
          <w:szCs w:val="24"/>
          <w:lang w:val="en-ZA"/>
        </w:rPr>
        <w:t xml:space="preserve"> is the only one who could testify how the shot went off. He gave an explanation which is reasonably possibly true. The conviction of murder with direct intent is set aside. The appellant is convicted for culpable homicide.</w:t>
      </w:r>
      <w:r w:rsidR="00CF0913" w:rsidRPr="00D47AFE">
        <w:rPr>
          <w:rFonts w:ascii="Arial" w:hAnsi="Arial" w:cs="Arial"/>
          <w:sz w:val="24"/>
          <w:szCs w:val="24"/>
          <w:lang w:val="en-ZA"/>
        </w:rPr>
        <w:t xml:space="preserve"> </w:t>
      </w:r>
    </w:p>
    <w:p w:rsidR="00263EE1" w:rsidRPr="00616E92" w:rsidRDefault="00263EE1" w:rsidP="0099335D">
      <w:pPr>
        <w:pBdr>
          <w:bottom w:val="single" w:sz="12" w:space="1" w:color="auto"/>
        </w:pBdr>
        <w:spacing w:after="0" w:line="240" w:lineRule="auto"/>
        <w:jc w:val="both"/>
        <w:rPr>
          <w:rFonts w:ascii="Arial" w:hAnsi="Arial" w:cs="Arial"/>
          <w:sz w:val="24"/>
          <w:szCs w:val="24"/>
          <w:lang w:val="en-ZA"/>
        </w:rPr>
      </w:pPr>
    </w:p>
    <w:p w:rsidR="0099335D" w:rsidRDefault="0099335D" w:rsidP="0099335D">
      <w:pPr>
        <w:spacing w:after="0" w:line="240" w:lineRule="auto"/>
        <w:ind w:left="3600" w:firstLine="720"/>
        <w:jc w:val="both"/>
        <w:rPr>
          <w:rFonts w:ascii="Arial" w:hAnsi="Arial" w:cs="Arial"/>
          <w:b/>
          <w:sz w:val="24"/>
          <w:szCs w:val="24"/>
          <w:lang w:val="en-ZA"/>
        </w:rPr>
      </w:pPr>
    </w:p>
    <w:p w:rsidR="00616E92" w:rsidRPr="00616E92" w:rsidRDefault="00616E92" w:rsidP="0099335D">
      <w:pPr>
        <w:spacing w:after="0" w:line="240" w:lineRule="auto"/>
        <w:ind w:left="3600" w:firstLine="720"/>
        <w:jc w:val="both"/>
        <w:rPr>
          <w:rFonts w:ascii="Arial" w:hAnsi="Arial" w:cs="Arial"/>
          <w:sz w:val="24"/>
          <w:szCs w:val="24"/>
          <w:lang w:val="en-ZA"/>
        </w:rPr>
      </w:pPr>
      <w:r w:rsidRPr="00616E92">
        <w:rPr>
          <w:rFonts w:ascii="Arial" w:hAnsi="Arial" w:cs="Arial"/>
          <w:b/>
          <w:sz w:val="24"/>
          <w:szCs w:val="24"/>
          <w:lang w:val="en-ZA"/>
        </w:rPr>
        <w:t>ORDER</w:t>
      </w:r>
    </w:p>
    <w:p w:rsidR="00616E92" w:rsidRPr="00616E92" w:rsidRDefault="00616E92" w:rsidP="0099335D">
      <w:pPr>
        <w:spacing w:after="0" w:line="240" w:lineRule="auto"/>
        <w:jc w:val="both"/>
        <w:rPr>
          <w:rFonts w:ascii="Arial" w:hAnsi="Arial" w:cs="Arial"/>
          <w:b/>
          <w:sz w:val="24"/>
          <w:szCs w:val="24"/>
          <w:lang w:val="en-ZA"/>
        </w:rPr>
      </w:pPr>
      <w:r w:rsidRPr="00616E92">
        <w:rPr>
          <w:rFonts w:ascii="Arial" w:hAnsi="Arial" w:cs="Arial"/>
          <w:b/>
          <w:sz w:val="24"/>
          <w:szCs w:val="24"/>
          <w:lang w:val="en-ZA"/>
        </w:rPr>
        <w:t xml:space="preserve">______________________________________________________________________ </w:t>
      </w:r>
    </w:p>
    <w:p w:rsidR="0099335D" w:rsidRDefault="0099335D" w:rsidP="0099335D">
      <w:pPr>
        <w:spacing w:after="200" w:line="360" w:lineRule="auto"/>
        <w:ind w:left="1440"/>
        <w:contextualSpacing/>
        <w:jc w:val="both"/>
        <w:rPr>
          <w:rFonts w:ascii="Arial" w:hAnsi="Arial" w:cs="Arial"/>
          <w:sz w:val="24"/>
          <w:szCs w:val="24"/>
          <w:lang w:val="en-ZA"/>
        </w:rPr>
      </w:pPr>
    </w:p>
    <w:p w:rsidR="00616E92" w:rsidRDefault="00616E92" w:rsidP="00616E92">
      <w:pPr>
        <w:numPr>
          <w:ilvl w:val="0"/>
          <w:numId w:val="2"/>
        </w:numPr>
        <w:spacing w:after="200" w:line="360" w:lineRule="auto"/>
        <w:contextualSpacing/>
        <w:jc w:val="both"/>
        <w:rPr>
          <w:rFonts w:ascii="Arial" w:hAnsi="Arial" w:cs="Arial"/>
          <w:sz w:val="24"/>
          <w:szCs w:val="24"/>
          <w:lang w:val="en-ZA"/>
        </w:rPr>
      </w:pPr>
      <w:r w:rsidRPr="00616E92">
        <w:rPr>
          <w:rFonts w:ascii="Arial" w:hAnsi="Arial" w:cs="Arial"/>
          <w:sz w:val="24"/>
          <w:szCs w:val="24"/>
          <w:lang w:val="en-ZA"/>
        </w:rPr>
        <w:t>The applicat</w:t>
      </w:r>
      <w:r w:rsidR="00D85D60" w:rsidRPr="00D47AFE">
        <w:rPr>
          <w:rFonts w:ascii="Arial" w:hAnsi="Arial" w:cs="Arial"/>
          <w:sz w:val="24"/>
          <w:szCs w:val="24"/>
          <w:lang w:val="en-ZA"/>
        </w:rPr>
        <w:t>ion for condonation is upheld</w:t>
      </w:r>
      <w:r w:rsidRPr="00616E92">
        <w:rPr>
          <w:rFonts w:ascii="Arial" w:hAnsi="Arial" w:cs="Arial"/>
          <w:sz w:val="24"/>
          <w:szCs w:val="24"/>
          <w:lang w:val="en-ZA"/>
        </w:rPr>
        <w:t>;</w:t>
      </w:r>
    </w:p>
    <w:p w:rsidR="00D47AFE" w:rsidRDefault="00D47AFE" w:rsidP="00616E92">
      <w:pPr>
        <w:numPr>
          <w:ilvl w:val="0"/>
          <w:numId w:val="2"/>
        </w:numPr>
        <w:spacing w:after="200" w:line="360" w:lineRule="auto"/>
        <w:contextualSpacing/>
        <w:jc w:val="both"/>
        <w:rPr>
          <w:rFonts w:ascii="Arial" w:hAnsi="Arial" w:cs="Arial"/>
          <w:sz w:val="24"/>
          <w:szCs w:val="24"/>
          <w:lang w:val="en-ZA"/>
        </w:rPr>
      </w:pPr>
      <w:r>
        <w:rPr>
          <w:rFonts w:ascii="Arial" w:hAnsi="Arial" w:cs="Arial"/>
          <w:sz w:val="24"/>
          <w:szCs w:val="24"/>
          <w:lang w:val="en-ZA"/>
        </w:rPr>
        <w:t>The conviction for murder is set aside;</w:t>
      </w:r>
    </w:p>
    <w:p w:rsidR="00D47AFE" w:rsidRPr="00616E92" w:rsidRDefault="00D47AFE" w:rsidP="00616E92">
      <w:pPr>
        <w:numPr>
          <w:ilvl w:val="0"/>
          <w:numId w:val="2"/>
        </w:numPr>
        <w:spacing w:after="200" w:line="360" w:lineRule="auto"/>
        <w:contextualSpacing/>
        <w:jc w:val="both"/>
        <w:rPr>
          <w:rFonts w:ascii="Arial" w:hAnsi="Arial" w:cs="Arial"/>
          <w:sz w:val="24"/>
          <w:szCs w:val="24"/>
          <w:lang w:val="en-ZA"/>
        </w:rPr>
      </w:pPr>
      <w:r>
        <w:rPr>
          <w:rFonts w:ascii="Arial" w:hAnsi="Arial" w:cs="Arial"/>
          <w:sz w:val="24"/>
          <w:szCs w:val="24"/>
          <w:lang w:val="en-ZA"/>
        </w:rPr>
        <w:t>The appellant is convicted for culpable homicide;</w:t>
      </w:r>
    </w:p>
    <w:p w:rsidR="00616E92" w:rsidRDefault="00D85D60" w:rsidP="00616E92">
      <w:pPr>
        <w:numPr>
          <w:ilvl w:val="0"/>
          <w:numId w:val="2"/>
        </w:numPr>
        <w:spacing w:after="200" w:line="360" w:lineRule="auto"/>
        <w:contextualSpacing/>
        <w:jc w:val="both"/>
        <w:rPr>
          <w:rFonts w:ascii="Arial" w:hAnsi="Arial" w:cs="Arial"/>
          <w:sz w:val="24"/>
          <w:szCs w:val="24"/>
          <w:lang w:val="en-ZA"/>
        </w:rPr>
      </w:pPr>
      <w:r w:rsidRPr="00D47AFE">
        <w:rPr>
          <w:rFonts w:ascii="Arial" w:hAnsi="Arial" w:cs="Arial"/>
          <w:sz w:val="24"/>
          <w:szCs w:val="24"/>
          <w:lang w:val="en-ZA"/>
        </w:rPr>
        <w:t>The matter is remitted to the magistrate to sentence the appellant afresh considering the period of imprisonment that the appellant already served.</w:t>
      </w:r>
    </w:p>
    <w:p w:rsidR="00616E92" w:rsidRPr="00616E92" w:rsidRDefault="00616E92" w:rsidP="0099335D">
      <w:pPr>
        <w:spacing w:after="0" w:line="240" w:lineRule="auto"/>
        <w:jc w:val="both"/>
        <w:rPr>
          <w:rFonts w:ascii="Arial" w:hAnsi="Arial" w:cs="Arial"/>
          <w:b/>
          <w:sz w:val="24"/>
          <w:szCs w:val="24"/>
          <w:lang w:val="en-ZA"/>
        </w:rPr>
      </w:pPr>
      <w:r w:rsidRPr="00616E92">
        <w:rPr>
          <w:rFonts w:ascii="Arial" w:hAnsi="Arial" w:cs="Arial"/>
          <w:b/>
          <w:sz w:val="24"/>
          <w:szCs w:val="24"/>
          <w:lang w:val="en-ZA"/>
        </w:rPr>
        <w:t>______________________________________________________________________</w:t>
      </w:r>
    </w:p>
    <w:p w:rsidR="0099335D" w:rsidRDefault="0099335D" w:rsidP="0099335D">
      <w:pPr>
        <w:spacing w:after="0" w:line="240" w:lineRule="auto"/>
        <w:jc w:val="center"/>
        <w:rPr>
          <w:rFonts w:ascii="Arial" w:hAnsi="Arial" w:cs="Arial"/>
          <w:b/>
          <w:sz w:val="24"/>
          <w:szCs w:val="24"/>
          <w:lang w:val="en-ZA"/>
        </w:rPr>
      </w:pPr>
    </w:p>
    <w:p w:rsidR="00616E92" w:rsidRPr="00616E92" w:rsidRDefault="00616E92" w:rsidP="0099335D">
      <w:pPr>
        <w:spacing w:after="0" w:line="240" w:lineRule="auto"/>
        <w:jc w:val="center"/>
        <w:rPr>
          <w:rFonts w:ascii="Arial" w:hAnsi="Arial" w:cs="Arial"/>
          <w:b/>
          <w:sz w:val="24"/>
          <w:szCs w:val="24"/>
          <w:lang w:val="en-ZA"/>
        </w:rPr>
      </w:pPr>
      <w:r w:rsidRPr="00616E92">
        <w:rPr>
          <w:rFonts w:ascii="Arial" w:hAnsi="Arial" w:cs="Arial"/>
          <w:b/>
          <w:sz w:val="24"/>
          <w:szCs w:val="24"/>
          <w:lang w:val="en-ZA"/>
        </w:rPr>
        <w:t xml:space="preserve">APPEAL JUDGMENT </w:t>
      </w:r>
    </w:p>
    <w:p w:rsidR="00616E92" w:rsidRPr="00616E92" w:rsidRDefault="00616E92" w:rsidP="0099335D">
      <w:pPr>
        <w:spacing w:after="0" w:line="240" w:lineRule="auto"/>
        <w:jc w:val="both"/>
        <w:rPr>
          <w:rFonts w:ascii="Arial" w:hAnsi="Arial" w:cs="Arial"/>
          <w:b/>
          <w:sz w:val="24"/>
          <w:szCs w:val="24"/>
          <w:lang w:val="en-ZA"/>
        </w:rPr>
      </w:pPr>
      <w:r w:rsidRPr="00616E92">
        <w:rPr>
          <w:rFonts w:ascii="Arial" w:hAnsi="Arial" w:cs="Arial"/>
          <w:b/>
          <w:sz w:val="24"/>
          <w:szCs w:val="24"/>
          <w:lang w:val="en-ZA"/>
        </w:rPr>
        <w:t xml:space="preserve">______________________________________________________________________ </w:t>
      </w:r>
    </w:p>
    <w:p w:rsidR="0099335D" w:rsidRDefault="0099335D" w:rsidP="00616E92">
      <w:pPr>
        <w:spacing w:after="200" w:line="276" w:lineRule="auto"/>
        <w:jc w:val="both"/>
        <w:rPr>
          <w:rFonts w:ascii="Arial" w:hAnsi="Arial" w:cs="Arial"/>
          <w:sz w:val="24"/>
          <w:szCs w:val="24"/>
          <w:lang w:val="en-ZA"/>
        </w:rPr>
      </w:pPr>
    </w:p>
    <w:p w:rsidR="00616E92" w:rsidRPr="00EB7E0A" w:rsidRDefault="0099335D" w:rsidP="00616E92">
      <w:pPr>
        <w:spacing w:after="200" w:line="276" w:lineRule="auto"/>
        <w:jc w:val="both"/>
        <w:rPr>
          <w:rFonts w:ascii="Arial" w:hAnsi="Arial" w:cs="Arial"/>
          <w:sz w:val="24"/>
          <w:szCs w:val="24"/>
          <w:lang w:val="en-ZA"/>
        </w:rPr>
      </w:pPr>
      <w:r>
        <w:rPr>
          <w:rFonts w:ascii="Arial" w:hAnsi="Arial" w:cs="Arial"/>
          <w:sz w:val="24"/>
          <w:szCs w:val="24"/>
          <w:lang w:val="en-ZA"/>
        </w:rPr>
        <w:t>JANUARY J (SALIONGA J concurring</w:t>
      </w:r>
      <w:r w:rsidR="00616E92" w:rsidRPr="00EB7E0A">
        <w:rPr>
          <w:rFonts w:ascii="Arial" w:hAnsi="Arial" w:cs="Arial"/>
          <w:sz w:val="24"/>
          <w:szCs w:val="24"/>
          <w:lang w:val="en-ZA"/>
        </w:rPr>
        <w:t>)</w:t>
      </w:r>
      <w:r>
        <w:rPr>
          <w:rFonts w:ascii="Arial" w:hAnsi="Arial" w:cs="Arial"/>
          <w:sz w:val="24"/>
          <w:szCs w:val="24"/>
          <w:lang w:val="en-ZA"/>
        </w:rPr>
        <w:t>:</w:t>
      </w:r>
    </w:p>
    <w:p w:rsidR="00616E92" w:rsidRPr="00616E92" w:rsidRDefault="00616E92" w:rsidP="00616E92">
      <w:pPr>
        <w:spacing w:after="200" w:line="276" w:lineRule="auto"/>
        <w:jc w:val="both"/>
        <w:rPr>
          <w:rFonts w:ascii="Arial" w:hAnsi="Arial" w:cs="Arial"/>
          <w:i/>
          <w:sz w:val="24"/>
          <w:szCs w:val="24"/>
          <w:lang w:val="en-ZA"/>
        </w:rPr>
      </w:pPr>
      <w:r w:rsidRPr="00616E92">
        <w:rPr>
          <w:rFonts w:ascii="Arial" w:hAnsi="Arial" w:cs="Arial"/>
          <w:i/>
          <w:sz w:val="24"/>
          <w:szCs w:val="24"/>
          <w:lang w:val="en-ZA"/>
        </w:rPr>
        <w:t>Introduction</w:t>
      </w:r>
    </w:p>
    <w:p w:rsidR="00616E92" w:rsidRPr="00616E92" w:rsidRDefault="00616E92" w:rsidP="00616E92">
      <w:pPr>
        <w:spacing w:after="200" w:line="360" w:lineRule="auto"/>
        <w:jc w:val="both"/>
        <w:rPr>
          <w:rFonts w:ascii="Arial" w:hAnsi="Arial" w:cs="Arial"/>
          <w:sz w:val="24"/>
          <w:szCs w:val="24"/>
          <w:lang w:val="en-ZA"/>
        </w:rPr>
      </w:pPr>
      <w:r w:rsidRPr="00616E92">
        <w:rPr>
          <w:rFonts w:ascii="Arial" w:hAnsi="Arial" w:cs="Arial"/>
          <w:sz w:val="24"/>
          <w:szCs w:val="24"/>
          <w:lang w:val="en-ZA"/>
        </w:rPr>
        <w:lastRenderedPageBreak/>
        <w:t>[1]</w:t>
      </w:r>
      <w:r w:rsidRPr="00616E92">
        <w:rPr>
          <w:rFonts w:ascii="Arial" w:hAnsi="Arial" w:cs="Arial"/>
          <w:sz w:val="24"/>
          <w:szCs w:val="24"/>
          <w:lang w:val="en-ZA"/>
        </w:rPr>
        <w:tab/>
        <w:t>The appellant was convicted for murder with direct intent</w:t>
      </w:r>
      <w:r>
        <w:rPr>
          <w:rFonts w:ascii="Arial" w:hAnsi="Arial" w:cs="Arial"/>
          <w:sz w:val="24"/>
          <w:szCs w:val="24"/>
          <w:lang w:val="en-ZA"/>
        </w:rPr>
        <w:t>.</w:t>
      </w:r>
      <w:r w:rsidRPr="00616E92">
        <w:rPr>
          <w:rFonts w:ascii="Arial" w:hAnsi="Arial" w:cs="Arial"/>
          <w:sz w:val="24"/>
          <w:szCs w:val="24"/>
          <w:lang w:val="en-ZA"/>
        </w:rPr>
        <w:t xml:space="preserve"> He was sentenced to </w:t>
      </w:r>
      <w:r>
        <w:rPr>
          <w:rFonts w:ascii="Arial" w:hAnsi="Arial" w:cs="Arial"/>
          <w:sz w:val="24"/>
          <w:szCs w:val="24"/>
          <w:lang w:val="en-ZA"/>
        </w:rPr>
        <w:t>15</w:t>
      </w:r>
      <w:r w:rsidRPr="00616E92">
        <w:rPr>
          <w:rFonts w:ascii="Arial" w:hAnsi="Arial" w:cs="Arial"/>
          <w:sz w:val="24"/>
          <w:szCs w:val="24"/>
          <w:lang w:val="en-ZA"/>
        </w:rPr>
        <w:t xml:space="preserve"> year’s imprisonment</w:t>
      </w:r>
      <w:r w:rsidR="00A02894">
        <w:rPr>
          <w:rFonts w:ascii="Arial" w:hAnsi="Arial" w:cs="Arial"/>
          <w:sz w:val="24"/>
          <w:szCs w:val="24"/>
          <w:lang w:val="en-ZA"/>
        </w:rPr>
        <w:t xml:space="preserve"> of which five</w:t>
      </w:r>
      <w:r w:rsidR="00AC36FC">
        <w:rPr>
          <w:rFonts w:ascii="Arial" w:hAnsi="Arial" w:cs="Arial"/>
          <w:sz w:val="24"/>
          <w:szCs w:val="24"/>
          <w:lang w:val="en-ZA"/>
        </w:rPr>
        <w:t xml:space="preserve"> years were suspended for </w:t>
      </w:r>
      <w:r w:rsidR="00A02894">
        <w:rPr>
          <w:rFonts w:ascii="Arial" w:hAnsi="Arial" w:cs="Arial"/>
          <w:sz w:val="24"/>
          <w:szCs w:val="24"/>
          <w:lang w:val="en-ZA"/>
        </w:rPr>
        <w:t>five</w:t>
      </w:r>
      <w:r w:rsidR="00AC36FC">
        <w:rPr>
          <w:rFonts w:ascii="Arial" w:hAnsi="Arial" w:cs="Arial"/>
          <w:sz w:val="24"/>
          <w:szCs w:val="24"/>
          <w:lang w:val="en-ZA"/>
        </w:rPr>
        <w:t xml:space="preserve"> years on condition that the appellant is not convicted for murder committed during the period </w:t>
      </w:r>
      <w:r w:rsidR="00842CA4">
        <w:rPr>
          <w:rFonts w:ascii="Arial" w:hAnsi="Arial" w:cs="Arial"/>
          <w:sz w:val="24"/>
          <w:szCs w:val="24"/>
          <w:lang w:val="en-ZA"/>
        </w:rPr>
        <w:t xml:space="preserve">of </w:t>
      </w:r>
      <w:r w:rsidR="00AC36FC">
        <w:rPr>
          <w:rFonts w:ascii="Arial" w:hAnsi="Arial" w:cs="Arial"/>
          <w:sz w:val="24"/>
          <w:szCs w:val="24"/>
          <w:lang w:val="en-ZA"/>
        </w:rPr>
        <w:t>suspension. The court also ordered that the appellant is declared unfit to possess a fire arm for ten years.</w:t>
      </w:r>
      <w:r w:rsidRPr="00616E92">
        <w:rPr>
          <w:rFonts w:ascii="Arial" w:hAnsi="Arial" w:cs="Arial"/>
          <w:sz w:val="24"/>
          <w:szCs w:val="24"/>
          <w:lang w:val="en-ZA"/>
        </w:rPr>
        <w:t xml:space="preserve"> </w:t>
      </w:r>
    </w:p>
    <w:p w:rsidR="007C6D38" w:rsidRDefault="00616E92" w:rsidP="00616E92">
      <w:pPr>
        <w:spacing w:after="200" w:line="360" w:lineRule="auto"/>
        <w:jc w:val="both"/>
        <w:rPr>
          <w:rFonts w:ascii="Arial" w:hAnsi="Arial" w:cs="Arial"/>
          <w:sz w:val="24"/>
          <w:szCs w:val="24"/>
          <w:lang w:val="en-ZA"/>
        </w:rPr>
      </w:pPr>
      <w:r w:rsidRPr="00616E92">
        <w:rPr>
          <w:rFonts w:ascii="Arial" w:hAnsi="Arial" w:cs="Arial"/>
          <w:sz w:val="24"/>
          <w:szCs w:val="24"/>
          <w:lang w:val="en-ZA"/>
        </w:rPr>
        <w:t>[2]</w:t>
      </w:r>
      <w:r w:rsidRPr="00616E92">
        <w:rPr>
          <w:rFonts w:ascii="Arial" w:hAnsi="Arial" w:cs="Arial"/>
          <w:sz w:val="24"/>
          <w:szCs w:val="24"/>
          <w:lang w:val="en-ZA"/>
        </w:rPr>
        <w:tab/>
        <w:t>This appeal is against conviction. The grounds of appeal are:</w:t>
      </w:r>
    </w:p>
    <w:p w:rsidR="00EF07EB" w:rsidRDefault="003E641F" w:rsidP="007C6D38">
      <w:pPr>
        <w:spacing w:after="200" w:line="360" w:lineRule="auto"/>
        <w:ind w:left="720"/>
        <w:jc w:val="both"/>
        <w:rPr>
          <w:rFonts w:ascii="Arial" w:hAnsi="Arial" w:cs="Arial"/>
          <w:lang w:val="en-ZA"/>
        </w:rPr>
      </w:pPr>
      <w:r>
        <w:rPr>
          <w:rFonts w:ascii="Arial" w:hAnsi="Arial" w:cs="Arial"/>
          <w:lang w:val="en-ZA"/>
        </w:rPr>
        <w:t>‘</w:t>
      </w:r>
      <w:r w:rsidR="00A73E01" w:rsidRPr="00A73E01">
        <w:rPr>
          <w:rFonts w:ascii="Arial" w:hAnsi="Arial" w:cs="Arial"/>
          <w:lang w:val="en-ZA"/>
        </w:rPr>
        <w:t>1.</w:t>
      </w:r>
      <w:r w:rsidR="00616E92" w:rsidRPr="00616E92">
        <w:rPr>
          <w:rFonts w:ascii="Arial" w:hAnsi="Arial" w:cs="Arial"/>
          <w:lang w:val="en-ZA"/>
        </w:rPr>
        <w:t xml:space="preserve"> That the learned magistrate erred in law and/or in fact or misdirected himself</w:t>
      </w:r>
      <w:r w:rsidR="00A73E01" w:rsidRPr="00A73E01">
        <w:rPr>
          <w:rFonts w:ascii="Arial" w:hAnsi="Arial" w:cs="Arial"/>
          <w:lang w:val="en-ZA"/>
        </w:rPr>
        <w:t xml:space="preserve"> by finding that the State proved beyond reasonable doubt that the appellant acted with direct intent when he injured the deceased with his shotgun;</w:t>
      </w:r>
    </w:p>
    <w:p w:rsidR="00EF07EB" w:rsidRDefault="00A73E01" w:rsidP="007C6D38">
      <w:pPr>
        <w:spacing w:after="200" w:line="360" w:lineRule="auto"/>
        <w:ind w:left="720"/>
        <w:jc w:val="both"/>
        <w:rPr>
          <w:rFonts w:ascii="Arial" w:hAnsi="Arial" w:cs="Arial"/>
          <w:lang w:val="en-ZA"/>
        </w:rPr>
      </w:pPr>
      <w:r w:rsidRPr="00A73E01">
        <w:rPr>
          <w:rFonts w:ascii="Arial" w:hAnsi="Arial" w:cs="Arial"/>
          <w:lang w:val="en-ZA"/>
        </w:rPr>
        <w:t>2. The learned magistrate erred in facts and law in finding that the State had proved beyond reasonable doubt that the appellant had formed the intention to kill the deceased</w:t>
      </w:r>
      <w:r>
        <w:rPr>
          <w:rFonts w:ascii="Arial" w:hAnsi="Arial" w:cs="Arial"/>
          <w:lang w:val="en-ZA"/>
        </w:rPr>
        <w:t xml:space="preserve">; </w:t>
      </w:r>
    </w:p>
    <w:p w:rsidR="00EF07EB" w:rsidRDefault="00A73E01" w:rsidP="007C6D38">
      <w:pPr>
        <w:spacing w:after="200" w:line="360" w:lineRule="auto"/>
        <w:ind w:left="720"/>
        <w:jc w:val="both"/>
        <w:rPr>
          <w:rFonts w:ascii="Arial" w:hAnsi="Arial" w:cs="Arial"/>
          <w:lang w:val="en-ZA"/>
        </w:rPr>
      </w:pPr>
      <w:r>
        <w:rPr>
          <w:rFonts w:ascii="Arial" w:hAnsi="Arial" w:cs="Arial"/>
          <w:lang w:val="en-ZA"/>
        </w:rPr>
        <w:t>3. The magistrate erred in law and in facts in finding that the state proved beyond reasonable doubt that the shot which wounded the deceased was t</w:t>
      </w:r>
      <w:r w:rsidR="00F6567E">
        <w:rPr>
          <w:rFonts w:ascii="Arial" w:hAnsi="Arial" w:cs="Arial"/>
          <w:lang w:val="en-ZA"/>
        </w:rPr>
        <w:t xml:space="preserve">argeted at her by the appellant; </w:t>
      </w:r>
    </w:p>
    <w:p w:rsidR="00F6567E" w:rsidRDefault="00F6567E" w:rsidP="007C6D38">
      <w:pPr>
        <w:spacing w:after="200" w:line="360" w:lineRule="auto"/>
        <w:ind w:left="720"/>
        <w:jc w:val="both"/>
        <w:rPr>
          <w:rFonts w:ascii="Arial" w:hAnsi="Arial" w:cs="Arial"/>
          <w:lang w:val="en-ZA"/>
        </w:rPr>
      </w:pPr>
      <w:r>
        <w:rPr>
          <w:rFonts w:ascii="Arial" w:hAnsi="Arial" w:cs="Arial"/>
          <w:lang w:val="en-ZA"/>
        </w:rPr>
        <w:t>4. The learned magistrate erred in facts and in law in finding that the state had proved beyond reasonable doubt that the appellant had prior to the incidence (sic) in question assaulted the deceased with a knob-kierie.</w:t>
      </w:r>
    </w:p>
    <w:p w:rsidR="00F6567E" w:rsidRDefault="00F6567E" w:rsidP="007C6D38">
      <w:pPr>
        <w:spacing w:after="200" w:line="360" w:lineRule="auto"/>
        <w:ind w:left="720"/>
        <w:jc w:val="both"/>
        <w:rPr>
          <w:rFonts w:ascii="Arial" w:hAnsi="Arial" w:cs="Arial"/>
          <w:lang w:val="en-ZA"/>
        </w:rPr>
      </w:pPr>
      <w:r>
        <w:rPr>
          <w:rFonts w:ascii="Arial" w:hAnsi="Arial" w:cs="Arial"/>
          <w:lang w:val="en-ZA"/>
        </w:rPr>
        <w:lastRenderedPageBreak/>
        <w:t>5. The learned magistrate erred in facts and in law in finding:</w:t>
      </w:r>
    </w:p>
    <w:p w:rsidR="00F6567E" w:rsidRDefault="007C6D38" w:rsidP="007C6D38">
      <w:pPr>
        <w:spacing w:after="200" w:line="360" w:lineRule="auto"/>
        <w:ind w:left="1440"/>
        <w:jc w:val="both"/>
        <w:rPr>
          <w:rFonts w:ascii="Arial" w:hAnsi="Arial" w:cs="Arial"/>
          <w:lang w:val="en-ZA"/>
        </w:rPr>
      </w:pPr>
      <w:r>
        <w:rPr>
          <w:rFonts w:ascii="Arial" w:hAnsi="Arial" w:cs="Arial"/>
          <w:lang w:val="en-ZA"/>
        </w:rPr>
        <w:t>5</w:t>
      </w:r>
      <w:r w:rsidR="00F6567E">
        <w:rPr>
          <w:rFonts w:ascii="Arial" w:hAnsi="Arial" w:cs="Arial"/>
          <w:lang w:val="en-ZA"/>
        </w:rPr>
        <w:t>.1 That the inference to be drawn from the circumstantial evidence of the case was that the appellant was angry that the deceased had vandalised his gate and then bought bullets in the pretence of killing his ailing cow;</w:t>
      </w:r>
    </w:p>
    <w:p w:rsidR="00F6567E" w:rsidRDefault="007C6D38" w:rsidP="007C6D38">
      <w:pPr>
        <w:spacing w:after="200" w:line="360" w:lineRule="auto"/>
        <w:ind w:left="1440"/>
        <w:jc w:val="both"/>
        <w:rPr>
          <w:rFonts w:ascii="Arial" w:hAnsi="Arial" w:cs="Arial"/>
          <w:lang w:val="en-ZA"/>
        </w:rPr>
      </w:pPr>
      <w:r>
        <w:rPr>
          <w:rFonts w:ascii="Arial" w:hAnsi="Arial" w:cs="Arial"/>
          <w:lang w:val="en-ZA"/>
        </w:rPr>
        <w:t>5</w:t>
      </w:r>
      <w:r w:rsidR="00F6567E">
        <w:rPr>
          <w:rFonts w:ascii="Arial" w:hAnsi="Arial" w:cs="Arial"/>
          <w:lang w:val="en-ZA"/>
        </w:rPr>
        <w:t>.2 That the state proved beyond reasonable doubt that the deceased was injured by one of the ammunitions which the appellant had bought on the day in question.</w:t>
      </w:r>
    </w:p>
    <w:p w:rsidR="00C8752C" w:rsidRDefault="00F6567E" w:rsidP="00601C0D">
      <w:pPr>
        <w:spacing w:after="200" w:line="360" w:lineRule="auto"/>
        <w:ind w:left="720"/>
        <w:jc w:val="both"/>
        <w:rPr>
          <w:rFonts w:ascii="Arial" w:hAnsi="Arial" w:cs="Arial"/>
          <w:lang w:val="en-ZA"/>
        </w:rPr>
      </w:pPr>
      <w:r>
        <w:rPr>
          <w:rFonts w:ascii="Arial" w:hAnsi="Arial" w:cs="Arial"/>
          <w:lang w:val="en-ZA"/>
        </w:rPr>
        <w:t>6. The learned magistrate – in the absence of ballistic evidence to disprove such version – erred in both facts and law in rejecting the appellant’s version that the gunshot went off by mistake</w:t>
      </w:r>
      <w:r w:rsidR="00C8752C">
        <w:rPr>
          <w:rFonts w:ascii="Arial" w:hAnsi="Arial" w:cs="Arial"/>
          <w:lang w:val="en-ZA"/>
        </w:rPr>
        <w:t>;</w:t>
      </w:r>
    </w:p>
    <w:p w:rsidR="00C8752C" w:rsidRDefault="00C8752C" w:rsidP="00601C0D">
      <w:pPr>
        <w:spacing w:after="200" w:line="360" w:lineRule="auto"/>
        <w:ind w:left="720"/>
        <w:jc w:val="both"/>
        <w:rPr>
          <w:rFonts w:ascii="Arial" w:hAnsi="Arial" w:cs="Arial"/>
          <w:lang w:val="en-ZA"/>
        </w:rPr>
      </w:pPr>
      <w:r>
        <w:rPr>
          <w:rFonts w:ascii="Arial" w:hAnsi="Arial" w:cs="Arial"/>
          <w:lang w:val="en-ZA"/>
        </w:rPr>
        <w:t>7. The learned magistrate erred in both facts and law in failing to find that the appellant’s version was reasonable possibly true.</w:t>
      </w:r>
    </w:p>
    <w:p w:rsidR="00355467" w:rsidRDefault="00C8752C" w:rsidP="00601C0D">
      <w:pPr>
        <w:spacing w:after="200" w:line="360" w:lineRule="auto"/>
        <w:ind w:left="720"/>
        <w:jc w:val="both"/>
        <w:rPr>
          <w:rFonts w:ascii="Arial" w:hAnsi="Arial" w:cs="Arial"/>
          <w:lang w:val="en-ZA"/>
        </w:rPr>
      </w:pPr>
      <w:r>
        <w:rPr>
          <w:rFonts w:ascii="Arial" w:hAnsi="Arial" w:cs="Arial"/>
          <w:lang w:val="en-ZA"/>
        </w:rPr>
        <w:t>8. The learned magistrate erred in facts in finding that the state proved beyond reasonable doubt that the shooting incidence took place at about 15h00 on the day in question;</w:t>
      </w:r>
    </w:p>
    <w:p w:rsidR="00EF07EB" w:rsidRDefault="00C8752C" w:rsidP="00601C0D">
      <w:pPr>
        <w:spacing w:after="200" w:line="360" w:lineRule="auto"/>
        <w:ind w:left="720"/>
        <w:jc w:val="both"/>
        <w:rPr>
          <w:rFonts w:ascii="Arial" w:hAnsi="Arial" w:cs="Arial"/>
          <w:lang w:val="en-ZA"/>
        </w:rPr>
      </w:pPr>
      <w:r>
        <w:rPr>
          <w:rFonts w:ascii="Arial" w:hAnsi="Arial" w:cs="Arial"/>
          <w:lang w:val="en-ZA"/>
        </w:rPr>
        <w:t xml:space="preserve">9. </w:t>
      </w:r>
      <w:r w:rsidR="00D846ED">
        <w:rPr>
          <w:rFonts w:ascii="Arial" w:hAnsi="Arial" w:cs="Arial"/>
          <w:lang w:val="en-ZA"/>
        </w:rPr>
        <w:t>The learned magistrate erred in both facts and law in failing to find</w:t>
      </w:r>
      <w:r w:rsidR="00EF07EB">
        <w:rPr>
          <w:rFonts w:ascii="Arial" w:hAnsi="Arial" w:cs="Arial"/>
          <w:lang w:val="en-ZA"/>
        </w:rPr>
        <w:t>:</w:t>
      </w:r>
    </w:p>
    <w:p w:rsidR="00EF07EB" w:rsidRDefault="00601C0D" w:rsidP="00601C0D">
      <w:pPr>
        <w:spacing w:after="200" w:line="360" w:lineRule="auto"/>
        <w:ind w:left="1440"/>
        <w:jc w:val="both"/>
        <w:rPr>
          <w:rFonts w:ascii="Arial" w:hAnsi="Arial" w:cs="Arial"/>
          <w:lang w:val="en-ZA"/>
        </w:rPr>
      </w:pPr>
      <w:r>
        <w:rPr>
          <w:rFonts w:ascii="Arial" w:hAnsi="Arial" w:cs="Arial"/>
          <w:lang w:val="en-ZA"/>
        </w:rPr>
        <w:lastRenderedPageBreak/>
        <w:t>9</w:t>
      </w:r>
      <w:r w:rsidR="00EF07EB">
        <w:rPr>
          <w:rFonts w:ascii="Arial" w:hAnsi="Arial" w:cs="Arial"/>
          <w:lang w:val="en-ZA"/>
        </w:rPr>
        <w:t xml:space="preserve">.1 that the refusal by the deceased’s aunt (Martha Fillemon to allow the appellant to take the deceased to the nearest clinic (being the Omungwelume Primary Health Clinic, or nearest hospital constituted a </w:t>
      </w:r>
      <w:r w:rsidR="00EF07EB" w:rsidRPr="00EF07EB">
        <w:rPr>
          <w:rFonts w:ascii="Arial" w:hAnsi="Arial" w:cs="Arial"/>
          <w:i/>
          <w:lang w:val="en-ZA"/>
        </w:rPr>
        <w:t>novus actus interv</w:t>
      </w:r>
      <w:r w:rsidR="00EF07EB">
        <w:rPr>
          <w:rFonts w:ascii="Arial" w:hAnsi="Arial" w:cs="Arial"/>
          <w:i/>
          <w:lang w:val="en-ZA"/>
        </w:rPr>
        <w:t>i</w:t>
      </w:r>
      <w:r w:rsidR="00EF07EB" w:rsidRPr="00EF07EB">
        <w:rPr>
          <w:rFonts w:ascii="Arial" w:hAnsi="Arial" w:cs="Arial"/>
          <w:i/>
          <w:lang w:val="en-ZA"/>
        </w:rPr>
        <w:t>en</w:t>
      </w:r>
      <w:r w:rsidR="00EF07EB">
        <w:rPr>
          <w:rFonts w:ascii="Arial" w:hAnsi="Arial" w:cs="Arial"/>
          <w:i/>
          <w:lang w:val="en-ZA"/>
        </w:rPr>
        <w:t>u</w:t>
      </w:r>
      <w:r w:rsidR="00EF07EB" w:rsidRPr="00EF07EB">
        <w:rPr>
          <w:rFonts w:ascii="Arial" w:hAnsi="Arial" w:cs="Arial"/>
          <w:i/>
          <w:lang w:val="en-ZA"/>
        </w:rPr>
        <w:t>s</w:t>
      </w:r>
      <w:r w:rsidR="00A73E01" w:rsidRPr="00A73E01">
        <w:rPr>
          <w:rFonts w:ascii="Arial" w:hAnsi="Arial" w:cs="Arial"/>
          <w:lang w:val="en-ZA"/>
        </w:rPr>
        <w:t xml:space="preserve"> </w:t>
      </w:r>
      <w:r w:rsidR="00F05DE7">
        <w:rPr>
          <w:rFonts w:ascii="Arial" w:hAnsi="Arial" w:cs="Arial"/>
          <w:i/>
          <w:lang w:val="en-ZA"/>
        </w:rPr>
        <w:t>(sic)</w:t>
      </w:r>
      <w:r w:rsidR="00EF07EB">
        <w:rPr>
          <w:rFonts w:ascii="Arial" w:hAnsi="Arial" w:cs="Arial"/>
          <w:lang w:val="en-ZA"/>
        </w:rPr>
        <w:t>;</w:t>
      </w:r>
    </w:p>
    <w:p w:rsidR="00EF07EB" w:rsidRDefault="00601C0D" w:rsidP="00601C0D">
      <w:pPr>
        <w:spacing w:after="200" w:line="360" w:lineRule="auto"/>
        <w:ind w:left="1440"/>
        <w:jc w:val="both"/>
        <w:rPr>
          <w:rFonts w:ascii="Arial" w:hAnsi="Arial" w:cs="Arial"/>
          <w:i/>
          <w:lang w:val="en-ZA"/>
        </w:rPr>
      </w:pPr>
      <w:r>
        <w:rPr>
          <w:rFonts w:ascii="Arial" w:hAnsi="Arial" w:cs="Arial"/>
          <w:lang w:val="en-ZA"/>
        </w:rPr>
        <w:t>9</w:t>
      </w:r>
      <w:r w:rsidR="00EF07EB">
        <w:rPr>
          <w:rFonts w:ascii="Arial" w:hAnsi="Arial" w:cs="Arial"/>
          <w:lang w:val="en-ZA"/>
        </w:rPr>
        <w:t xml:space="preserve">.2 the subsequent failure by the police to take the deceased to the nearest health clinic also constituted a </w:t>
      </w:r>
      <w:r w:rsidR="00EF07EB" w:rsidRPr="00EF07EB">
        <w:rPr>
          <w:rFonts w:ascii="Arial" w:hAnsi="Arial" w:cs="Arial"/>
          <w:i/>
          <w:lang w:val="en-ZA"/>
        </w:rPr>
        <w:t>novus actus intervienus</w:t>
      </w:r>
      <w:r w:rsidR="00F05DE7">
        <w:rPr>
          <w:rFonts w:ascii="Arial" w:hAnsi="Arial" w:cs="Arial"/>
          <w:i/>
          <w:lang w:val="en-ZA"/>
        </w:rPr>
        <w:t xml:space="preserve"> (sic);</w:t>
      </w:r>
    </w:p>
    <w:p w:rsidR="00616E92" w:rsidRDefault="00EF07EB" w:rsidP="00601C0D">
      <w:pPr>
        <w:spacing w:after="200" w:line="360" w:lineRule="auto"/>
        <w:ind w:left="720"/>
        <w:jc w:val="both"/>
        <w:rPr>
          <w:rFonts w:ascii="Arial" w:hAnsi="Arial" w:cs="Arial"/>
          <w:lang w:val="en-ZA"/>
        </w:rPr>
      </w:pPr>
      <w:r>
        <w:rPr>
          <w:rFonts w:ascii="Arial" w:hAnsi="Arial" w:cs="Arial"/>
          <w:lang w:val="en-ZA"/>
        </w:rPr>
        <w:t>10. The learned magistrate erred in both facts and law in disregarding, alternatively, not attaching due weight to the testimony of the appellant’s witnesses.</w:t>
      </w:r>
    </w:p>
    <w:p w:rsidR="00EF07EB" w:rsidRPr="00616E92" w:rsidRDefault="00EF07EB" w:rsidP="00601C0D">
      <w:pPr>
        <w:spacing w:after="200" w:line="360" w:lineRule="auto"/>
        <w:ind w:left="720"/>
        <w:jc w:val="both"/>
        <w:rPr>
          <w:rFonts w:ascii="Arial" w:hAnsi="Arial" w:cs="Arial"/>
          <w:lang w:val="en-ZA"/>
        </w:rPr>
      </w:pPr>
      <w:r>
        <w:rPr>
          <w:rFonts w:ascii="Arial" w:hAnsi="Arial" w:cs="Arial"/>
          <w:lang w:val="en-ZA"/>
        </w:rPr>
        <w:t>11. The learned magistrate erred in both facts and law in failing to properly and correct</w:t>
      </w:r>
      <w:r w:rsidR="003E641F">
        <w:rPr>
          <w:rFonts w:ascii="Arial" w:hAnsi="Arial" w:cs="Arial"/>
          <w:lang w:val="en-ZA"/>
        </w:rPr>
        <w:t>ly assess the evidence in total.’</w:t>
      </w:r>
    </w:p>
    <w:p w:rsidR="00616E92" w:rsidRPr="00616E92" w:rsidRDefault="00616E92" w:rsidP="00616E92">
      <w:pPr>
        <w:spacing w:after="200" w:line="360" w:lineRule="auto"/>
        <w:jc w:val="both"/>
        <w:rPr>
          <w:rFonts w:ascii="Arial" w:hAnsi="Arial" w:cs="Arial"/>
          <w:sz w:val="24"/>
          <w:szCs w:val="24"/>
          <w:lang w:val="en-ZA"/>
        </w:rPr>
      </w:pPr>
      <w:r w:rsidRPr="00616E92">
        <w:rPr>
          <w:rFonts w:ascii="Arial" w:hAnsi="Arial" w:cs="Arial"/>
          <w:sz w:val="24"/>
          <w:szCs w:val="24"/>
          <w:lang w:val="en-ZA"/>
        </w:rPr>
        <w:t>[3]</w:t>
      </w:r>
      <w:r w:rsidRPr="00616E92">
        <w:rPr>
          <w:rFonts w:ascii="Arial" w:hAnsi="Arial" w:cs="Arial"/>
          <w:sz w:val="24"/>
          <w:szCs w:val="24"/>
          <w:lang w:val="en-ZA"/>
        </w:rPr>
        <w:tab/>
        <w:t xml:space="preserve">The appellant </w:t>
      </w:r>
      <w:r w:rsidR="00305137">
        <w:rPr>
          <w:rFonts w:ascii="Arial" w:hAnsi="Arial" w:cs="Arial"/>
          <w:sz w:val="24"/>
          <w:szCs w:val="24"/>
          <w:lang w:val="en-ZA"/>
        </w:rPr>
        <w:t>is represented by Ms Mugaviri and the respondent by Ms Petrus.</w:t>
      </w:r>
    </w:p>
    <w:p w:rsidR="00616E92" w:rsidRPr="009031FF" w:rsidRDefault="005A6310" w:rsidP="00616E92">
      <w:pPr>
        <w:spacing w:after="200" w:line="360" w:lineRule="auto"/>
        <w:jc w:val="both"/>
        <w:rPr>
          <w:rFonts w:ascii="Arial" w:hAnsi="Arial" w:cs="Arial"/>
          <w:i/>
          <w:sz w:val="24"/>
          <w:szCs w:val="24"/>
          <w:lang w:val="en-ZA"/>
        </w:rPr>
      </w:pPr>
      <w:r>
        <w:rPr>
          <w:rFonts w:ascii="Arial" w:hAnsi="Arial" w:cs="Arial"/>
          <w:i/>
          <w:sz w:val="24"/>
          <w:szCs w:val="24"/>
          <w:lang w:val="en-ZA"/>
        </w:rPr>
        <w:t>Point in l</w:t>
      </w:r>
      <w:r w:rsidR="00616E92" w:rsidRPr="009031FF">
        <w:rPr>
          <w:rFonts w:ascii="Arial" w:hAnsi="Arial" w:cs="Arial"/>
          <w:i/>
          <w:sz w:val="24"/>
          <w:szCs w:val="24"/>
          <w:lang w:val="en-ZA"/>
        </w:rPr>
        <w:t xml:space="preserve">imine </w:t>
      </w:r>
    </w:p>
    <w:p w:rsidR="00C47FA6" w:rsidRDefault="00C47FA6" w:rsidP="00616E92">
      <w:pPr>
        <w:spacing w:after="200" w:line="360" w:lineRule="auto"/>
        <w:jc w:val="both"/>
        <w:rPr>
          <w:rFonts w:ascii="Arial" w:hAnsi="Arial" w:cs="Arial"/>
          <w:sz w:val="24"/>
          <w:szCs w:val="24"/>
          <w:lang w:val="en-ZA"/>
        </w:rPr>
      </w:pPr>
      <w:r>
        <w:rPr>
          <w:rFonts w:ascii="Arial" w:hAnsi="Arial" w:cs="Arial"/>
          <w:sz w:val="24"/>
          <w:szCs w:val="24"/>
          <w:lang w:val="en-ZA"/>
        </w:rPr>
        <w:t>[4</w:t>
      </w:r>
      <w:r w:rsidR="00616E92" w:rsidRPr="00616E92">
        <w:rPr>
          <w:rFonts w:ascii="Arial" w:hAnsi="Arial" w:cs="Arial"/>
          <w:sz w:val="24"/>
          <w:szCs w:val="24"/>
          <w:lang w:val="en-ZA"/>
        </w:rPr>
        <w:t>]</w:t>
      </w:r>
      <w:r w:rsidR="00616E92" w:rsidRPr="00616E92">
        <w:rPr>
          <w:rFonts w:ascii="Arial" w:hAnsi="Arial" w:cs="Arial"/>
          <w:sz w:val="24"/>
          <w:szCs w:val="24"/>
          <w:lang w:val="en-ZA"/>
        </w:rPr>
        <w:tab/>
      </w:r>
      <w:r w:rsidR="00F16A46">
        <w:rPr>
          <w:rFonts w:ascii="Arial" w:hAnsi="Arial" w:cs="Arial"/>
          <w:sz w:val="24"/>
          <w:szCs w:val="24"/>
          <w:lang w:val="en-ZA"/>
        </w:rPr>
        <w:t>Ms Petrus</w:t>
      </w:r>
      <w:r w:rsidR="00616E92" w:rsidRPr="00616E92">
        <w:rPr>
          <w:rFonts w:ascii="Arial" w:hAnsi="Arial" w:cs="Arial"/>
          <w:sz w:val="24"/>
          <w:szCs w:val="24"/>
          <w:lang w:val="en-ZA"/>
        </w:rPr>
        <w:t xml:space="preserve">, representing the respondent raised a point </w:t>
      </w:r>
      <w:r w:rsidR="00616E92" w:rsidRPr="00616E92">
        <w:rPr>
          <w:rFonts w:ascii="Arial" w:hAnsi="Arial" w:cs="Arial"/>
          <w:i/>
          <w:sz w:val="24"/>
          <w:szCs w:val="24"/>
          <w:lang w:val="en-ZA"/>
        </w:rPr>
        <w:t>in limine</w:t>
      </w:r>
      <w:r w:rsidR="00616E92" w:rsidRPr="00616E92">
        <w:rPr>
          <w:rFonts w:ascii="Arial" w:hAnsi="Arial" w:cs="Arial"/>
          <w:sz w:val="24"/>
          <w:szCs w:val="24"/>
          <w:lang w:val="en-ZA"/>
        </w:rPr>
        <w:t xml:space="preserve"> </w:t>
      </w:r>
      <w:r w:rsidR="00F16A46">
        <w:rPr>
          <w:rFonts w:ascii="Arial" w:hAnsi="Arial" w:cs="Arial"/>
          <w:sz w:val="24"/>
          <w:szCs w:val="24"/>
          <w:lang w:val="en-ZA"/>
        </w:rPr>
        <w:t>that</w:t>
      </w:r>
      <w:r w:rsidR="00616E92" w:rsidRPr="00616E92">
        <w:rPr>
          <w:rFonts w:ascii="Arial" w:hAnsi="Arial" w:cs="Arial"/>
          <w:sz w:val="24"/>
          <w:szCs w:val="24"/>
          <w:lang w:val="en-ZA"/>
        </w:rPr>
        <w:t xml:space="preserve"> the appellant filed his notice of appeal late. The appellant was sentenced on </w:t>
      </w:r>
      <w:r w:rsidR="00F16A46">
        <w:rPr>
          <w:rFonts w:ascii="Arial" w:hAnsi="Arial" w:cs="Arial"/>
          <w:sz w:val="24"/>
          <w:szCs w:val="24"/>
          <w:lang w:val="en-ZA"/>
        </w:rPr>
        <w:t>09 February 2017</w:t>
      </w:r>
      <w:r w:rsidR="00616E92" w:rsidRPr="00616E92">
        <w:rPr>
          <w:rFonts w:ascii="Arial" w:hAnsi="Arial" w:cs="Arial"/>
          <w:sz w:val="24"/>
          <w:szCs w:val="24"/>
          <w:lang w:val="en-ZA"/>
        </w:rPr>
        <w:t xml:space="preserve">. His notice of appeal is dated the </w:t>
      </w:r>
      <w:r w:rsidR="00F16A46">
        <w:rPr>
          <w:rFonts w:ascii="Arial" w:hAnsi="Arial" w:cs="Arial"/>
          <w:sz w:val="24"/>
          <w:szCs w:val="24"/>
          <w:lang w:val="en-ZA"/>
        </w:rPr>
        <w:t>15 February 2017 and received by the clerk of court, Oshakati on 24 February 2017</w:t>
      </w:r>
      <w:r w:rsidR="00616E92" w:rsidRPr="00616E92">
        <w:rPr>
          <w:rFonts w:ascii="Arial" w:hAnsi="Arial" w:cs="Arial"/>
          <w:sz w:val="24"/>
          <w:szCs w:val="24"/>
          <w:lang w:val="en-ZA"/>
        </w:rPr>
        <w:t>.</w:t>
      </w:r>
      <w:r w:rsidR="00E56A67">
        <w:rPr>
          <w:rFonts w:ascii="Arial" w:hAnsi="Arial" w:cs="Arial"/>
          <w:sz w:val="24"/>
          <w:szCs w:val="24"/>
          <w:lang w:val="en-ZA"/>
        </w:rPr>
        <w:t xml:space="preserve"> </w:t>
      </w:r>
      <w:r w:rsidR="00E56A67">
        <w:rPr>
          <w:rFonts w:ascii="Arial" w:hAnsi="Arial" w:cs="Arial"/>
          <w:sz w:val="24"/>
          <w:szCs w:val="24"/>
          <w:lang w:val="en-ZA"/>
        </w:rPr>
        <w:lastRenderedPageBreak/>
        <w:t>In my view, the notice of appeal was timeously filed within 14 days as stipulated by the rules of court</w:t>
      </w:r>
      <w:r>
        <w:rPr>
          <w:rFonts w:ascii="Arial" w:hAnsi="Arial" w:cs="Arial"/>
          <w:sz w:val="24"/>
          <w:szCs w:val="24"/>
          <w:lang w:val="en-ZA"/>
        </w:rPr>
        <w:t>.</w:t>
      </w:r>
    </w:p>
    <w:p w:rsidR="00C6261A" w:rsidRDefault="00C47FA6" w:rsidP="00616E92">
      <w:pPr>
        <w:spacing w:after="200"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Ms Mugaviri filed her heads of argument late and applied for condonation</w:t>
      </w:r>
      <w:r w:rsidR="00C6261A">
        <w:rPr>
          <w:rFonts w:ascii="Arial" w:hAnsi="Arial" w:cs="Arial"/>
          <w:sz w:val="24"/>
          <w:szCs w:val="24"/>
          <w:lang w:val="en-ZA"/>
        </w:rPr>
        <w:t xml:space="preserve">. She explained that she started representing the appellant in 2017 in the court below. When the matter appeared in this court for the first time on 09 July 2019, the appellant was held at Elizabeth Shikongo Correctional Facility. She thus could not consult with the appellant. She had to apply to this court for the appellant to be transferred to Oluno Correctional Facility to enable her to consult. </w:t>
      </w:r>
    </w:p>
    <w:p w:rsidR="00DF1904" w:rsidRDefault="00C6261A" w:rsidP="00616E92">
      <w:pPr>
        <w:spacing w:after="200" w:line="360" w:lineRule="auto"/>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t>It was brought to her attention only on 15 August 2019 that the appellant was transferred to Oluno on 24 July 2019. She was on sick leave due to the ill health of her son for about two weeks until 12 August 2019 and could only prepare heads of argument thereafter.</w:t>
      </w:r>
      <w:r w:rsidR="00DF1904">
        <w:rPr>
          <w:rFonts w:ascii="Arial" w:hAnsi="Arial" w:cs="Arial"/>
          <w:sz w:val="24"/>
          <w:szCs w:val="24"/>
          <w:lang w:val="en-ZA"/>
        </w:rPr>
        <w:t xml:space="preserve"> I find the explanation reasonable. I further find that there are reasonable prospects of success as will become evident below.</w:t>
      </w:r>
    </w:p>
    <w:p w:rsidR="00DF1904" w:rsidRDefault="00DF1904" w:rsidP="00616E92">
      <w:pPr>
        <w:spacing w:after="200" w:line="360" w:lineRule="auto"/>
        <w:jc w:val="both"/>
        <w:rPr>
          <w:rFonts w:ascii="Arial" w:hAnsi="Arial" w:cs="Arial"/>
          <w:i/>
          <w:sz w:val="24"/>
          <w:szCs w:val="24"/>
          <w:lang w:val="en-ZA"/>
        </w:rPr>
      </w:pPr>
      <w:r w:rsidRPr="00DF1904">
        <w:rPr>
          <w:rFonts w:ascii="Arial" w:hAnsi="Arial" w:cs="Arial"/>
          <w:i/>
          <w:sz w:val="24"/>
          <w:szCs w:val="24"/>
          <w:lang w:val="en-ZA"/>
        </w:rPr>
        <w:t>The facts</w:t>
      </w:r>
    </w:p>
    <w:p w:rsidR="00932D58" w:rsidRDefault="00090FF9" w:rsidP="00616E92">
      <w:pPr>
        <w:spacing w:after="200" w:line="360" w:lineRule="auto"/>
        <w:jc w:val="both"/>
        <w:rPr>
          <w:rFonts w:ascii="Arial" w:hAnsi="Arial" w:cs="Arial"/>
          <w:sz w:val="24"/>
          <w:szCs w:val="24"/>
          <w:lang w:val="en-ZA"/>
        </w:rPr>
      </w:pPr>
      <w:r>
        <w:rPr>
          <w:rFonts w:ascii="Arial" w:hAnsi="Arial" w:cs="Arial"/>
          <w:sz w:val="24"/>
          <w:szCs w:val="24"/>
          <w:lang w:val="en-ZA"/>
        </w:rPr>
        <w:lastRenderedPageBreak/>
        <w:t>[7]</w:t>
      </w:r>
      <w:r>
        <w:rPr>
          <w:rFonts w:ascii="Arial" w:hAnsi="Arial" w:cs="Arial"/>
          <w:sz w:val="24"/>
          <w:szCs w:val="24"/>
          <w:lang w:val="en-ZA"/>
        </w:rPr>
        <w:tab/>
      </w:r>
      <w:r w:rsidR="00AA74E3">
        <w:rPr>
          <w:rFonts w:ascii="Arial" w:hAnsi="Arial" w:cs="Arial"/>
          <w:sz w:val="24"/>
          <w:szCs w:val="24"/>
          <w:lang w:val="en-ZA"/>
        </w:rPr>
        <w:t>The appellant pleaded not guilty. He was represented in the R</w:t>
      </w:r>
      <w:r>
        <w:rPr>
          <w:rFonts w:ascii="Arial" w:hAnsi="Arial" w:cs="Arial"/>
          <w:sz w:val="24"/>
          <w:szCs w:val="24"/>
          <w:lang w:val="en-ZA"/>
        </w:rPr>
        <w:t>egional court and opted not to give a plea explanation. He was eventually convicted as charged.</w:t>
      </w:r>
      <w:r w:rsidR="00214A47">
        <w:rPr>
          <w:rFonts w:ascii="Arial" w:hAnsi="Arial" w:cs="Arial"/>
          <w:sz w:val="24"/>
          <w:szCs w:val="24"/>
          <w:lang w:val="en-ZA"/>
        </w:rPr>
        <w:t xml:space="preserve"> </w:t>
      </w:r>
      <w:r w:rsidR="00932D58">
        <w:rPr>
          <w:rFonts w:ascii="Arial" w:hAnsi="Arial" w:cs="Arial"/>
          <w:sz w:val="24"/>
          <w:szCs w:val="24"/>
          <w:lang w:val="en-ZA"/>
        </w:rPr>
        <w:t xml:space="preserve">The State called 14 witnesses and the defence </w:t>
      </w:r>
      <w:r w:rsidR="00432D71">
        <w:rPr>
          <w:rFonts w:ascii="Arial" w:hAnsi="Arial" w:cs="Arial"/>
          <w:sz w:val="24"/>
          <w:szCs w:val="24"/>
          <w:lang w:val="en-ZA"/>
        </w:rPr>
        <w:t>six</w:t>
      </w:r>
      <w:r w:rsidR="00932D58">
        <w:rPr>
          <w:rFonts w:ascii="Arial" w:hAnsi="Arial" w:cs="Arial"/>
          <w:sz w:val="24"/>
          <w:szCs w:val="24"/>
          <w:lang w:val="en-ZA"/>
        </w:rPr>
        <w:t xml:space="preserve"> witnesses</w:t>
      </w:r>
      <w:r w:rsidR="00214A47">
        <w:rPr>
          <w:rFonts w:ascii="Arial" w:hAnsi="Arial" w:cs="Arial"/>
          <w:sz w:val="24"/>
          <w:szCs w:val="24"/>
          <w:lang w:val="en-ZA"/>
        </w:rPr>
        <w:t>.</w:t>
      </w:r>
    </w:p>
    <w:p w:rsidR="00090FF9" w:rsidRDefault="00090FF9" w:rsidP="00616E92">
      <w:pPr>
        <w:spacing w:after="200" w:line="360" w:lineRule="auto"/>
        <w:jc w:val="both"/>
        <w:rPr>
          <w:rFonts w:ascii="Arial" w:hAnsi="Arial" w:cs="Arial"/>
          <w:sz w:val="24"/>
          <w:szCs w:val="24"/>
          <w:lang w:val="en-ZA"/>
        </w:rPr>
      </w:pPr>
      <w:r>
        <w:rPr>
          <w:rFonts w:ascii="Arial" w:hAnsi="Arial" w:cs="Arial"/>
          <w:sz w:val="24"/>
          <w:szCs w:val="24"/>
          <w:lang w:val="en-ZA"/>
        </w:rPr>
        <w:t>[</w:t>
      </w:r>
      <w:r w:rsidR="00214A47">
        <w:rPr>
          <w:rFonts w:ascii="Arial" w:hAnsi="Arial" w:cs="Arial"/>
          <w:sz w:val="24"/>
          <w:szCs w:val="24"/>
          <w:lang w:val="en-ZA"/>
        </w:rPr>
        <w:t>8</w:t>
      </w:r>
      <w:r>
        <w:rPr>
          <w:rFonts w:ascii="Arial" w:hAnsi="Arial" w:cs="Arial"/>
          <w:sz w:val="24"/>
          <w:szCs w:val="24"/>
          <w:lang w:val="en-ZA"/>
        </w:rPr>
        <w:t xml:space="preserve">] </w:t>
      </w:r>
      <w:r>
        <w:rPr>
          <w:rFonts w:ascii="Arial" w:hAnsi="Arial" w:cs="Arial"/>
          <w:sz w:val="24"/>
          <w:szCs w:val="24"/>
          <w:lang w:val="en-ZA"/>
        </w:rPr>
        <w:tab/>
        <w:t>The evidence indicates that on the 16</w:t>
      </w:r>
      <w:r w:rsidRPr="00090FF9">
        <w:rPr>
          <w:rFonts w:ascii="Arial" w:hAnsi="Arial" w:cs="Arial"/>
          <w:sz w:val="24"/>
          <w:szCs w:val="24"/>
          <w:vertAlign w:val="superscript"/>
          <w:lang w:val="en-ZA"/>
        </w:rPr>
        <w:t>th</w:t>
      </w:r>
      <w:r>
        <w:rPr>
          <w:rFonts w:ascii="Arial" w:hAnsi="Arial" w:cs="Arial"/>
          <w:sz w:val="24"/>
          <w:szCs w:val="24"/>
          <w:lang w:val="en-ZA"/>
        </w:rPr>
        <w:t xml:space="preserve"> June 2014, the appellant who was the neighbour of the deceased shot the deceased with a shotgun. The incident was </w:t>
      </w:r>
      <w:r w:rsidR="00025147">
        <w:rPr>
          <w:rFonts w:ascii="Arial" w:hAnsi="Arial" w:cs="Arial"/>
          <w:sz w:val="24"/>
          <w:szCs w:val="24"/>
          <w:lang w:val="en-ZA"/>
        </w:rPr>
        <w:t>preceded</w:t>
      </w:r>
      <w:r>
        <w:rPr>
          <w:rFonts w:ascii="Arial" w:hAnsi="Arial" w:cs="Arial"/>
          <w:sz w:val="24"/>
          <w:szCs w:val="24"/>
          <w:lang w:val="en-ZA"/>
        </w:rPr>
        <w:t xml:space="preserve"> when the deceased and </w:t>
      </w:r>
      <w:r w:rsidR="00025147">
        <w:rPr>
          <w:rFonts w:ascii="Arial" w:hAnsi="Arial" w:cs="Arial"/>
          <w:sz w:val="24"/>
          <w:szCs w:val="24"/>
          <w:lang w:val="en-ZA"/>
        </w:rPr>
        <w:t>another child</w:t>
      </w:r>
      <w:r>
        <w:rPr>
          <w:rFonts w:ascii="Arial" w:hAnsi="Arial" w:cs="Arial"/>
          <w:sz w:val="24"/>
          <w:szCs w:val="24"/>
          <w:lang w:val="en-ZA"/>
        </w:rPr>
        <w:t xml:space="preserve"> were sent to collect marula fruits from a neighbouring village</w:t>
      </w:r>
      <w:r w:rsidR="00025147">
        <w:rPr>
          <w:rFonts w:ascii="Arial" w:hAnsi="Arial" w:cs="Arial"/>
          <w:sz w:val="24"/>
          <w:szCs w:val="24"/>
          <w:lang w:val="en-ZA"/>
        </w:rPr>
        <w:t xml:space="preserve"> of one Simeon. On their way they had to pass a gate of the appellant where he, the appellant</w:t>
      </w:r>
      <w:r w:rsidR="009108CE">
        <w:rPr>
          <w:rFonts w:ascii="Arial" w:hAnsi="Arial" w:cs="Arial"/>
          <w:sz w:val="24"/>
          <w:szCs w:val="24"/>
          <w:lang w:val="en-ZA"/>
        </w:rPr>
        <w:t>,</w:t>
      </w:r>
      <w:r w:rsidR="00025147">
        <w:rPr>
          <w:rFonts w:ascii="Arial" w:hAnsi="Arial" w:cs="Arial"/>
          <w:sz w:val="24"/>
          <w:szCs w:val="24"/>
          <w:lang w:val="en-ZA"/>
        </w:rPr>
        <w:t xml:space="preserve"> had placed a stick to prevent animals to stray through the gate.</w:t>
      </w:r>
    </w:p>
    <w:p w:rsidR="00025147" w:rsidRDefault="00CC3505" w:rsidP="00616E92">
      <w:pPr>
        <w:spacing w:after="200" w:line="360" w:lineRule="auto"/>
        <w:jc w:val="both"/>
        <w:rPr>
          <w:rFonts w:ascii="Arial" w:hAnsi="Arial" w:cs="Arial"/>
          <w:sz w:val="24"/>
          <w:szCs w:val="24"/>
          <w:lang w:val="en-ZA"/>
        </w:rPr>
      </w:pPr>
      <w:r>
        <w:rPr>
          <w:rFonts w:ascii="Arial" w:hAnsi="Arial" w:cs="Arial"/>
          <w:sz w:val="24"/>
          <w:szCs w:val="24"/>
          <w:lang w:val="en-ZA"/>
        </w:rPr>
        <w:t>[9</w:t>
      </w:r>
      <w:r w:rsidR="00025147">
        <w:rPr>
          <w:rFonts w:ascii="Arial" w:hAnsi="Arial" w:cs="Arial"/>
          <w:sz w:val="24"/>
          <w:szCs w:val="24"/>
          <w:lang w:val="en-ZA"/>
        </w:rPr>
        <w:t xml:space="preserve">] </w:t>
      </w:r>
      <w:r w:rsidR="00025147">
        <w:rPr>
          <w:rFonts w:ascii="Arial" w:hAnsi="Arial" w:cs="Arial"/>
          <w:sz w:val="24"/>
          <w:szCs w:val="24"/>
          <w:lang w:val="en-ZA"/>
        </w:rPr>
        <w:tab/>
        <w:t>The deceased and the other child did not replace the stick on their way back home because they were carrying the baskets with marula fruits.</w:t>
      </w:r>
      <w:r w:rsidR="00304891">
        <w:rPr>
          <w:rFonts w:ascii="Arial" w:hAnsi="Arial" w:cs="Arial"/>
          <w:sz w:val="24"/>
          <w:szCs w:val="24"/>
          <w:lang w:val="en-ZA"/>
        </w:rPr>
        <w:t xml:space="preserve"> The appellant</w:t>
      </w:r>
      <w:r w:rsidR="00025147">
        <w:rPr>
          <w:rFonts w:ascii="Arial" w:hAnsi="Arial" w:cs="Arial"/>
          <w:sz w:val="24"/>
          <w:szCs w:val="24"/>
          <w:lang w:val="en-ZA"/>
        </w:rPr>
        <w:t xml:space="preserve"> appeared some time thereafter at the house where the deceased and other child were and greeted them. He had a knob-kierie with him</w:t>
      </w:r>
      <w:r w:rsidR="00304891">
        <w:rPr>
          <w:rFonts w:ascii="Arial" w:hAnsi="Arial" w:cs="Arial"/>
          <w:sz w:val="24"/>
          <w:szCs w:val="24"/>
          <w:lang w:val="en-ZA"/>
        </w:rPr>
        <w:t>. The appellant shouted that the deceased and other child should go and fi</w:t>
      </w:r>
      <w:r w:rsidR="009108CE">
        <w:rPr>
          <w:rFonts w:ascii="Arial" w:hAnsi="Arial" w:cs="Arial"/>
          <w:sz w:val="24"/>
          <w:szCs w:val="24"/>
          <w:lang w:val="en-ZA"/>
        </w:rPr>
        <w:t>x</w:t>
      </w:r>
      <w:r w:rsidR="00304891">
        <w:rPr>
          <w:rFonts w:ascii="Arial" w:hAnsi="Arial" w:cs="Arial"/>
          <w:sz w:val="24"/>
          <w:szCs w:val="24"/>
          <w:lang w:val="en-ZA"/>
        </w:rPr>
        <w:t xml:space="preserve"> the gate. The children ran away being afraid of the </w:t>
      </w:r>
      <w:r w:rsidR="00553038">
        <w:rPr>
          <w:rFonts w:ascii="Arial" w:hAnsi="Arial" w:cs="Arial"/>
          <w:sz w:val="24"/>
          <w:szCs w:val="24"/>
          <w:lang w:val="en-ZA"/>
        </w:rPr>
        <w:t xml:space="preserve">appellant with a </w:t>
      </w:r>
      <w:r w:rsidR="00304891">
        <w:rPr>
          <w:rFonts w:ascii="Arial" w:hAnsi="Arial" w:cs="Arial"/>
          <w:sz w:val="24"/>
          <w:szCs w:val="24"/>
          <w:lang w:val="en-ZA"/>
        </w:rPr>
        <w:t>knob-kierie. They encountered another person with a panga who was also residing with the appellant.</w:t>
      </w:r>
    </w:p>
    <w:p w:rsidR="00304891" w:rsidRDefault="00304891" w:rsidP="00616E92">
      <w:pPr>
        <w:spacing w:after="200" w:line="360" w:lineRule="auto"/>
        <w:jc w:val="both"/>
        <w:rPr>
          <w:rFonts w:ascii="Arial" w:hAnsi="Arial" w:cs="Arial"/>
          <w:sz w:val="24"/>
          <w:szCs w:val="24"/>
          <w:lang w:val="en-ZA"/>
        </w:rPr>
      </w:pPr>
      <w:r>
        <w:rPr>
          <w:rFonts w:ascii="Arial" w:hAnsi="Arial" w:cs="Arial"/>
          <w:sz w:val="24"/>
          <w:szCs w:val="24"/>
          <w:lang w:val="en-ZA"/>
        </w:rPr>
        <w:lastRenderedPageBreak/>
        <w:t>[1</w:t>
      </w:r>
      <w:r w:rsidR="00C435EB">
        <w:rPr>
          <w:rFonts w:ascii="Arial" w:hAnsi="Arial" w:cs="Arial"/>
          <w:sz w:val="24"/>
          <w:szCs w:val="24"/>
          <w:lang w:val="en-ZA"/>
        </w:rPr>
        <w:t>0</w:t>
      </w:r>
      <w:r>
        <w:rPr>
          <w:rFonts w:ascii="Arial" w:hAnsi="Arial" w:cs="Arial"/>
          <w:sz w:val="24"/>
          <w:szCs w:val="24"/>
          <w:lang w:val="en-ZA"/>
        </w:rPr>
        <w:t>]</w:t>
      </w:r>
      <w:r>
        <w:rPr>
          <w:rFonts w:ascii="Arial" w:hAnsi="Arial" w:cs="Arial"/>
          <w:sz w:val="24"/>
          <w:szCs w:val="24"/>
          <w:lang w:val="en-ZA"/>
        </w:rPr>
        <w:tab/>
        <w:t xml:space="preserve">In their attempt to flee the children tried to climb over the boundary </w:t>
      </w:r>
      <w:r w:rsidR="00C435EB">
        <w:rPr>
          <w:rFonts w:ascii="Arial" w:hAnsi="Arial" w:cs="Arial"/>
          <w:sz w:val="24"/>
          <w:szCs w:val="24"/>
          <w:lang w:val="en-ZA"/>
        </w:rPr>
        <w:t xml:space="preserve">wall </w:t>
      </w:r>
      <w:r>
        <w:rPr>
          <w:rFonts w:ascii="Arial" w:hAnsi="Arial" w:cs="Arial"/>
          <w:sz w:val="24"/>
          <w:szCs w:val="24"/>
          <w:lang w:val="en-ZA"/>
        </w:rPr>
        <w:t>of their house. The appellant threw the deceased with the knob-kierie and hit her. At some point the deceased sustained an injury on her foot and was no longer in a position to move and just sat down. The appellant again shouted that when he comes back the gate should be fixed. The appellant drove away with hi</w:t>
      </w:r>
      <w:r w:rsidR="00C435EB">
        <w:rPr>
          <w:rFonts w:ascii="Arial" w:hAnsi="Arial" w:cs="Arial"/>
          <w:sz w:val="24"/>
          <w:szCs w:val="24"/>
          <w:lang w:val="en-ZA"/>
        </w:rPr>
        <w:t>s motor vehicle. The children were</w:t>
      </w:r>
      <w:r>
        <w:rPr>
          <w:rFonts w:ascii="Arial" w:hAnsi="Arial" w:cs="Arial"/>
          <w:sz w:val="24"/>
          <w:szCs w:val="24"/>
          <w:lang w:val="en-ZA"/>
        </w:rPr>
        <w:t xml:space="preserve"> reprimanded by</w:t>
      </w:r>
      <w:r w:rsidR="00CA36F1">
        <w:rPr>
          <w:rFonts w:ascii="Arial" w:hAnsi="Arial" w:cs="Arial"/>
          <w:sz w:val="24"/>
          <w:szCs w:val="24"/>
          <w:lang w:val="en-ZA"/>
        </w:rPr>
        <w:t xml:space="preserve"> the person residing with the appellant and their mother to fix the gate.</w:t>
      </w:r>
    </w:p>
    <w:p w:rsidR="009108CE" w:rsidRDefault="00CA36F1" w:rsidP="00616E92">
      <w:pPr>
        <w:spacing w:after="200" w:line="360" w:lineRule="auto"/>
        <w:jc w:val="both"/>
        <w:rPr>
          <w:rFonts w:ascii="Arial" w:hAnsi="Arial" w:cs="Arial"/>
          <w:sz w:val="24"/>
          <w:szCs w:val="24"/>
          <w:lang w:val="en-ZA"/>
        </w:rPr>
      </w:pPr>
      <w:r>
        <w:rPr>
          <w:rFonts w:ascii="Arial" w:hAnsi="Arial" w:cs="Arial"/>
          <w:sz w:val="24"/>
          <w:szCs w:val="24"/>
          <w:lang w:val="en-ZA"/>
        </w:rPr>
        <w:t>[1</w:t>
      </w:r>
      <w:r w:rsidR="00EB031B">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t>The</w:t>
      </w:r>
      <w:r w:rsidR="009108CE">
        <w:rPr>
          <w:rFonts w:ascii="Arial" w:hAnsi="Arial" w:cs="Arial"/>
          <w:sz w:val="24"/>
          <w:szCs w:val="24"/>
          <w:lang w:val="en-ZA"/>
        </w:rPr>
        <w:t xml:space="preserve"> children </w:t>
      </w:r>
      <w:r>
        <w:rPr>
          <w:rFonts w:ascii="Arial" w:hAnsi="Arial" w:cs="Arial"/>
          <w:sz w:val="24"/>
          <w:szCs w:val="24"/>
          <w:lang w:val="en-ZA"/>
        </w:rPr>
        <w:t>went to repair the gate and thereafter returned home.</w:t>
      </w:r>
      <w:r w:rsidR="004126F9">
        <w:rPr>
          <w:rFonts w:ascii="Arial" w:hAnsi="Arial" w:cs="Arial"/>
          <w:sz w:val="24"/>
          <w:szCs w:val="24"/>
          <w:lang w:val="en-ZA"/>
        </w:rPr>
        <w:t xml:space="preserve"> At about 15h00 the deceased went to wash her school uniform and took a bath. The children were thereafter resting in the house when they heard the voice of the appellant. The deceased was in the room of a certain uncle Kamati while the other child</w:t>
      </w:r>
      <w:r w:rsidR="004970C3">
        <w:rPr>
          <w:rFonts w:ascii="Arial" w:hAnsi="Arial" w:cs="Arial"/>
          <w:sz w:val="24"/>
          <w:szCs w:val="24"/>
          <w:lang w:val="en-ZA"/>
        </w:rPr>
        <w:t xml:space="preserve"> was in the house but afterwards went out. She saw the appellant with a fire arm, a shotgun which was identified in court. The appellant was in front of the room of Kamati and the deceased was inside the room. The appellant shouted to the deceased to come out of the room. The deceased agreed to come out. The appellant lifted a curtain</w:t>
      </w:r>
      <w:r w:rsidR="00771014">
        <w:rPr>
          <w:rFonts w:ascii="Arial" w:hAnsi="Arial" w:cs="Arial"/>
          <w:sz w:val="24"/>
          <w:szCs w:val="24"/>
          <w:lang w:val="en-ZA"/>
        </w:rPr>
        <w:t xml:space="preserve"> with the shotgun</w:t>
      </w:r>
      <w:r w:rsidR="004970C3">
        <w:rPr>
          <w:rFonts w:ascii="Arial" w:hAnsi="Arial" w:cs="Arial"/>
          <w:sz w:val="24"/>
          <w:szCs w:val="24"/>
          <w:lang w:val="en-ZA"/>
        </w:rPr>
        <w:t xml:space="preserve"> in the doorway of Kamati’s room</w:t>
      </w:r>
      <w:r w:rsidR="009108CE">
        <w:rPr>
          <w:rFonts w:ascii="Arial" w:hAnsi="Arial" w:cs="Arial"/>
          <w:sz w:val="24"/>
          <w:szCs w:val="24"/>
          <w:lang w:val="en-ZA"/>
        </w:rPr>
        <w:t xml:space="preserve"> and thereafter saying: “come out” he released the curtain. Shortly thereafter a shot went off fired by the appellant.</w:t>
      </w:r>
    </w:p>
    <w:p w:rsidR="00771014" w:rsidRDefault="009108CE" w:rsidP="00616E92">
      <w:pPr>
        <w:spacing w:after="200" w:line="360" w:lineRule="auto"/>
        <w:jc w:val="both"/>
        <w:rPr>
          <w:rFonts w:ascii="Arial" w:hAnsi="Arial" w:cs="Arial"/>
          <w:sz w:val="24"/>
          <w:szCs w:val="24"/>
          <w:lang w:val="en-ZA"/>
        </w:rPr>
      </w:pPr>
      <w:r>
        <w:rPr>
          <w:rFonts w:ascii="Arial" w:hAnsi="Arial" w:cs="Arial"/>
          <w:sz w:val="24"/>
          <w:szCs w:val="24"/>
          <w:lang w:val="en-ZA"/>
        </w:rPr>
        <w:lastRenderedPageBreak/>
        <w:t>[1</w:t>
      </w:r>
      <w:r w:rsidR="00EB031B">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t>The appellant fired into the room causing injuries to the right knee and the left leg</w:t>
      </w:r>
      <w:r w:rsidR="00EB031B">
        <w:rPr>
          <w:rFonts w:ascii="Arial" w:hAnsi="Arial" w:cs="Arial"/>
          <w:sz w:val="24"/>
          <w:szCs w:val="24"/>
          <w:lang w:val="en-ZA"/>
        </w:rPr>
        <w:t xml:space="preserve"> of the deceased</w:t>
      </w:r>
      <w:r>
        <w:rPr>
          <w:rFonts w:ascii="Arial" w:hAnsi="Arial" w:cs="Arial"/>
          <w:sz w:val="24"/>
          <w:szCs w:val="24"/>
          <w:lang w:val="en-ZA"/>
        </w:rPr>
        <w:t>. The wound was covered</w:t>
      </w:r>
      <w:r w:rsidR="00D36C61">
        <w:rPr>
          <w:rFonts w:ascii="Arial" w:hAnsi="Arial" w:cs="Arial"/>
          <w:sz w:val="24"/>
          <w:szCs w:val="24"/>
          <w:lang w:val="en-ZA"/>
        </w:rPr>
        <w:t xml:space="preserve"> to stop bleeding. The police were</w:t>
      </w:r>
      <w:r>
        <w:rPr>
          <w:rFonts w:ascii="Arial" w:hAnsi="Arial" w:cs="Arial"/>
          <w:sz w:val="24"/>
          <w:szCs w:val="24"/>
          <w:lang w:val="en-ZA"/>
        </w:rPr>
        <w:t xml:space="preserve"> called</w:t>
      </w:r>
      <w:r w:rsidR="002804A2">
        <w:rPr>
          <w:rFonts w:ascii="Arial" w:hAnsi="Arial" w:cs="Arial"/>
          <w:sz w:val="24"/>
          <w:szCs w:val="24"/>
          <w:lang w:val="en-ZA"/>
        </w:rPr>
        <w:t xml:space="preserve"> and t</w:t>
      </w:r>
      <w:r>
        <w:rPr>
          <w:rFonts w:ascii="Arial" w:hAnsi="Arial" w:cs="Arial"/>
          <w:sz w:val="24"/>
          <w:szCs w:val="24"/>
          <w:lang w:val="en-ZA"/>
        </w:rPr>
        <w:t xml:space="preserve">hey transported the deceased to </w:t>
      </w:r>
      <w:r w:rsidR="00253D54">
        <w:rPr>
          <w:rFonts w:ascii="Arial" w:hAnsi="Arial" w:cs="Arial"/>
          <w:sz w:val="24"/>
          <w:szCs w:val="24"/>
          <w:lang w:val="en-ZA"/>
        </w:rPr>
        <w:t xml:space="preserve">the </w:t>
      </w:r>
      <w:r>
        <w:rPr>
          <w:rFonts w:ascii="Arial" w:hAnsi="Arial" w:cs="Arial"/>
          <w:sz w:val="24"/>
          <w:szCs w:val="24"/>
          <w:lang w:val="en-ZA"/>
        </w:rPr>
        <w:t>hospital.</w:t>
      </w:r>
    </w:p>
    <w:p w:rsidR="00771014" w:rsidRDefault="00771014" w:rsidP="00616E92">
      <w:pPr>
        <w:spacing w:after="200" w:line="360" w:lineRule="auto"/>
        <w:jc w:val="both"/>
        <w:rPr>
          <w:rFonts w:ascii="Arial" w:hAnsi="Arial" w:cs="Arial"/>
          <w:sz w:val="24"/>
          <w:szCs w:val="24"/>
          <w:lang w:val="en-ZA"/>
        </w:rPr>
      </w:pPr>
      <w:r>
        <w:rPr>
          <w:rFonts w:ascii="Arial" w:hAnsi="Arial" w:cs="Arial"/>
          <w:sz w:val="24"/>
          <w:szCs w:val="24"/>
          <w:lang w:val="en-ZA"/>
        </w:rPr>
        <w:t>[1</w:t>
      </w:r>
      <w:r w:rsidR="000A0E55">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The post-mortem report reflects:</w:t>
      </w:r>
    </w:p>
    <w:p w:rsidR="00771014" w:rsidRDefault="00771014" w:rsidP="00771014">
      <w:pPr>
        <w:spacing w:after="200" w:line="360" w:lineRule="auto"/>
        <w:ind w:left="720" w:hanging="720"/>
        <w:jc w:val="both"/>
        <w:rPr>
          <w:rFonts w:ascii="Arial" w:hAnsi="Arial" w:cs="Arial"/>
          <w:sz w:val="24"/>
          <w:szCs w:val="24"/>
          <w:lang w:val="en-ZA"/>
        </w:rPr>
      </w:pPr>
      <w:r>
        <w:rPr>
          <w:rFonts w:ascii="Arial" w:hAnsi="Arial" w:cs="Arial"/>
          <w:sz w:val="24"/>
          <w:szCs w:val="24"/>
          <w:lang w:val="en-ZA"/>
        </w:rPr>
        <w:tab/>
        <w:t>- A shotgun entry wound on the anterior aspect of the right lower limb about 3 cm above the knee. The wound measures 40 mm x35 mm.</w:t>
      </w:r>
    </w:p>
    <w:p w:rsidR="00771014" w:rsidRDefault="00771014" w:rsidP="00771014">
      <w:pPr>
        <w:spacing w:after="200" w:line="360" w:lineRule="auto"/>
        <w:ind w:left="720" w:hanging="720"/>
        <w:jc w:val="both"/>
        <w:rPr>
          <w:rFonts w:ascii="Arial" w:hAnsi="Arial" w:cs="Arial"/>
          <w:sz w:val="24"/>
          <w:szCs w:val="24"/>
          <w:lang w:val="en-ZA"/>
        </w:rPr>
      </w:pPr>
      <w:r>
        <w:rPr>
          <w:rFonts w:ascii="Arial" w:hAnsi="Arial" w:cs="Arial"/>
          <w:sz w:val="24"/>
          <w:szCs w:val="24"/>
          <w:lang w:val="en-ZA"/>
        </w:rPr>
        <w:tab/>
        <w:t>- Complete destruction of the patella and tibial platform on the site of the wound; Femoral condyle was evenly damaged (fractured)</w:t>
      </w:r>
      <w:r w:rsidR="00605803">
        <w:rPr>
          <w:rFonts w:ascii="Arial" w:hAnsi="Arial" w:cs="Arial"/>
          <w:sz w:val="24"/>
          <w:szCs w:val="24"/>
          <w:lang w:val="en-ZA"/>
        </w:rPr>
        <w:t>.</w:t>
      </w:r>
    </w:p>
    <w:p w:rsidR="008F544D" w:rsidRDefault="00771014" w:rsidP="00771014">
      <w:pPr>
        <w:spacing w:after="200" w:line="360" w:lineRule="auto"/>
        <w:ind w:left="720" w:hanging="720"/>
        <w:jc w:val="both"/>
        <w:rPr>
          <w:rFonts w:ascii="Arial" w:hAnsi="Arial" w:cs="Arial"/>
          <w:sz w:val="24"/>
          <w:szCs w:val="24"/>
          <w:lang w:val="en-ZA"/>
        </w:rPr>
      </w:pPr>
      <w:r>
        <w:rPr>
          <w:rFonts w:ascii="Arial" w:hAnsi="Arial" w:cs="Arial"/>
          <w:sz w:val="24"/>
          <w:szCs w:val="24"/>
          <w:lang w:val="en-ZA"/>
        </w:rPr>
        <w:tab/>
        <w:t>- An exit wound on the posterior aspect of the right knee</w:t>
      </w:r>
      <w:r w:rsidR="008F544D">
        <w:rPr>
          <w:rFonts w:ascii="Arial" w:hAnsi="Arial" w:cs="Arial"/>
          <w:sz w:val="24"/>
          <w:szCs w:val="24"/>
          <w:lang w:val="en-ZA"/>
        </w:rPr>
        <w:t xml:space="preserve"> on the popliteal region. The wound path went through skin, muscles, ligaments and tendons, transacted popliteal vessels and exited as described.</w:t>
      </w:r>
    </w:p>
    <w:p w:rsidR="008F544D" w:rsidRDefault="008F544D" w:rsidP="00771014">
      <w:pPr>
        <w:spacing w:after="200" w:line="360" w:lineRule="auto"/>
        <w:ind w:left="720" w:hanging="720"/>
        <w:jc w:val="both"/>
        <w:rPr>
          <w:rFonts w:ascii="Arial" w:hAnsi="Arial" w:cs="Arial"/>
          <w:sz w:val="24"/>
          <w:szCs w:val="24"/>
          <w:lang w:val="en-ZA"/>
        </w:rPr>
      </w:pPr>
      <w:r>
        <w:rPr>
          <w:rFonts w:ascii="Arial" w:hAnsi="Arial" w:cs="Arial"/>
          <w:sz w:val="24"/>
          <w:szCs w:val="24"/>
          <w:lang w:val="en-ZA"/>
        </w:rPr>
        <w:tab/>
        <w:t xml:space="preserve">- </w:t>
      </w:r>
      <w:r w:rsidR="00605803">
        <w:rPr>
          <w:rFonts w:ascii="Arial" w:hAnsi="Arial" w:cs="Arial"/>
          <w:sz w:val="24"/>
          <w:szCs w:val="24"/>
          <w:lang w:val="en-ZA"/>
        </w:rPr>
        <w:t>M</w:t>
      </w:r>
      <w:r>
        <w:rPr>
          <w:rFonts w:ascii="Arial" w:hAnsi="Arial" w:cs="Arial"/>
          <w:sz w:val="24"/>
          <w:szCs w:val="24"/>
          <w:lang w:val="en-ZA"/>
        </w:rPr>
        <w:t>arked mucous membrane and pallor</w:t>
      </w:r>
      <w:r w:rsidR="00605803">
        <w:rPr>
          <w:rFonts w:ascii="Arial" w:hAnsi="Arial" w:cs="Arial"/>
          <w:sz w:val="24"/>
          <w:szCs w:val="24"/>
          <w:lang w:val="en-ZA"/>
        </w:rPr>
        <w:t>.</w:t>
      </w:r>
    </w:p>
    <w:p w:rsidR="008F544D" w:rsidRDefault="00605803" w:rsidP="00771014">
      <w:pPr>
        <w:spacing w:after="200" w:line="360" w:lineRule="auto"/>
        <w:ind w:left="720" w:hanging="720"/>
        <w:jc w:val="both"/>
        <w:rPr>
          <w:rFonts w:ascii="Arial" w:hAnsi="Arial" w:cs="Arial"/>
          <w:sz w:val="24"/>
          <w:szCs w:val="24"/>
          <w:lang w:val="en-ZA"/>
        </w:rPr>
      </w:pPr>
      <w:r>
        <w:rPr>
          <w:rFonts w:ascii="Arial" w:hAnsi="Arial" w:cs="Arial"/>
          <w:sz w:val="24"/>
          <w:szCs w:val="24"/>
          <w:lang w:val="en-ZA"/>
        </w:rPr>
        <w:tab/>
        <w:t>- Two</w:t>
      </w:r>
      <w:r w:rsidR="008F544D">
        <w:rPr>
          <w:rFonts w:ascii="Arial" w:hAnsi="Arial" w:cs="Arial"/>
          <w:sz w:val="24"/>
          <w:szCs w:val="24"/>
          <w:lang w:val="en-ZA"/>
        </w:rPr>
        <w:t xml:space="preserve"> abrasions were noted on the opposite lower limb almost at the same area.</w:t>
      </w:r>
      <w:r w:rsidR="00771014">
        <w:rPr>
          <w:rFonts w:ascii="Arial" w:hAnsi="Arial" w:cs="Arial"/>
          <w:sz w:val="24"/>
          <w:szCs w:val="24"/>
          <w:lang w:val="en-ZA"/>
        </w:rPr>
        <w:t xml:space="preserve"> </w:t>
      </w:r>
    </w:p>
    <w:p w:rsidR="00FC19A8" w:rsidRDefault="008F544D" w:rsidP="00771014">
      <w:pPr>
        <w:spacing w:after="200" w:line="360" w:lineRule="auto"/>
        <w:ind w:left="720" w:hanging="720"/>
        <w:jc w:val="both"/>
        <w:rPr>
          <w:rFonts w:ascii="Arial" w:hAnsi="Arial" w:cs="Arial"/>
          <w:sz w:val="24"/>
          <w:szCs w:val="24"/>
          <w:lang w:val="en-ZA"/>
        </w:rPr>
      </w:pPr>
      <w:r>
        <w:rPr>
          <w:rFonts w:ascii="Arial" w:hAnsi="Arial" w:cs="Arial"/>
          <w:sz w:val="24"/>
          <w:szCs w:val="24"/>
          <w:lang w:val="en-ZA"/>
        </w:rPr>
        <w:lastRenderedPageBreak/>
        <w:tab/>
        <w:t>The cause of death was a shotgun wound to the right knee.</w:t>
      </w:r>
    </w:p>
    <w:p w:rsidR="00CA36F1" w:rsidRPr="00FC19A8" w:rsidRDefault="00FC19A8" w:rsidP="00771014">
      <w:pPr>
        <w:spacing w:after="200" w:line="360" w:lineRule="auto"/>
        <w:ind w:left="720" w:hanging="720"/>
        <w:jc w:val="both"/>
        <w:rPr>
          <w:rFonts w:ascii="Arial" w:hAnsi="Arial" w:cs="Arial"/>
          <w:i/>
          <w:sz w:val="24"/>
          <w:szCs w:val="24"/>
          <w:lang w:val="en-ZA"/>
        </w:rPr>
      </w:pPr>
      <w:r w:rsidRPr="00FC19A8">
        <w:rPr>
          <w:rFonts w:ascii="Arial" w:hAnsi="Arial" w:cs="Arial"/>
          <w:i/>
          <w:sz w:val="24"/>
          <w:szCs w:val="24"/>
          <w:lang w:val="en-ZA"/>
        </w:rPr>
        <w:t>Circumstantial evidence</w:t>
      </w:r>
      <w:r w:rsidR="009108CE" w:rsidRPr="00FC19A8">
        <w:rPr>
          <w:rFonts w:ascii="Arial" w:hAnsi="Arial" w:cs="Arial"/>
          <w:i/>
          <w:sz w:val="24"/>
          <w:szCs w:val="24"/>
          <w:lang w:val="en-ZA"/>
        </w:rPr>
        <w:t xml:space="preserve"> </w:t>
      </w:r>
      <w:r w:rsidR="004126F9" w:rsidRPr="00FC19A8">
        <w:rPr>
          <w:rFonts w:ascii="Arial" w:hAnsi="Arial" w:cs="Arial"/>
          <w:i/>
          <w:sz w:val="24"/>
          <w:szCs w:val="24"/>
          <w:lang w:val="en-ZA"/>
        </w:rPr>
        <w:t xml:space="preserve"> </w:t>
      </w:r>
    </w:p>
    <w:p w:rsidR="00CC101E" w:rsidRPr="00CC101E" w:rsidRDefault="00695D50" w:rsidP="00CC101E">
      <w:pPr>
        <w:spacing w:line="360" w:lineRule="auto"/>
        <w:jc w:val="both"/>
        <w:rPr>
          <w:rFonts w:ascii="Arial" w:hAnsi="Arial" w:cs="Arial"/>
          <w:sz w:val="24"/>
          <w:szCs w:val="24"/>
          <w:lang w:val="en-ZA"/>
        </w:rPr>
      </w:pPr>
      <w:r>
        <w:rPr>
          <w:rFonts w:ascii="Arial" w:hAnsi="Arial" w:cs="Arial"/>
          <w:sz w:val="24"/>
          <w:szCs w:val="24"/>
          <w:lang w:val="en-ZA"/>
        </w:rPr>
        <w:t>[14</w:t>
      </w:r>
      <w:r w:rsidR="008F544D">
        <w:rPr>
          <w:rFonts w:ascii="Arial" w:hAnsi="Arial" w:cs="Arial"/>
          <w:sz w:val="24"/>
          <w:szCs w:val="24"/>
          <w:lang w:val="en-ZA"/>
        </w:rPr>
        <w:t>]</w:t>
      </w:r>
      <w:r w:rsidR="00616E92" w:rsidRPr="00616E92">
        <w:rPr>
          <w:rFonts w:ascii="Arial" w:hAnsi="Arial" w:cs="Arial"/>
          <w:sz w:val="24"/>
          <w:szCs w:val="24"/>
          <w:lang w:val="en-ZA"/>
        </w:rPr>
        <w:tab/>
      </w:r>
      <w:r w:rsidR="008F544D">
        <w:rPr>
          <w:rFonts w:ascii="Arial" w:hAnsi="Arial" w:cs="Arial"/>
          <w:sz w:val="24"/>
          <w:szCs w:val="24"/>
          <w:lang w:val="en-ZA"/>
        </w:rPr>
        <w:t>Nobody saw the actual shooting and the conviction is based on circumstantial evidence.</w:t>
      </w:r>
      <w:r w:rsidR="00CC101E" w:rsidRPr="00CC101E">
        <w:rPr>
          <w:rFonts w:ascii="Arial" w:hAnsi="Arial" w:cs="Arial"/>
          <w:sz w:val="24"/>
          <w:szCs w:val="24"/>
          <w:lang w:val="en-ZA"/>
        </w:rPr>
        <w:t xml:space="preserve"> The approach to circumstantial is trite:</w:t>
      </w:r>
    </w:p>
    <w:p w:rsidR="00CC101E" w:rsidRPr="00CC101E" w:rsidRDefault="00F208A8" w:rsidP="00CC101E">
      <w:pPr>
        <w:spacing w:after="200" w:line="360" w:lineRule="auto"/>
        <w:jc w:val="both"/>
        <w:rPr>
          <w:rFonts w:ascii="Arial" w:hAnsi="Arial" w:cs="Arial"/>
          <w:lang w:val="en-ZA"/>
        </w:rPr>
      </w:pPr>
      <w:r>
        <w:rPr>
          <w:rFonts w:ascii="Arial" w:hAnsi="Arial" w:cs="Arial"/>
          <w:lang w:val="en-ZA"/>
        </w:rPr>
        <w:t>‘</w:t>
      </w:r>
      <w:r w:rsidR="00CC101E" w:rsidRPr="00CC101E">
        <w:rPr>
          <w:rFonts w:ascii="Arial" w:hAnsi="Arial" w:cs="Arial"/>
          <w:lang w:val="en-ZA"/>
        </w:rPr>
        <w:t xml:space="preserve">Where the court is required to draw inferences from circumstantial evidence, it may only do so if the 'two cardinal rules of logic' as set out in </w:t>
      </w:r>
      <w:r w:rsidR="00CC101E" w:rsidRPr="00C510C6">
        <w:rPr>
          <w:rFonts w:ascii="Arial" w:hAnsi="Arial" w:cs="Arial"/>
          <w:i/>
          <w:lang w:val="en-ZA"/>
        </w:rPr>
        <w:t>R v Blom</w:t>
      </w:r>
      <w:r w:rsidR="00CC101E" w:rsidRPr="00CC101E">
        <w:rPr>
          <w:rFonts w:ascii="Arial" w:hAnsi="Arial" w:cs="Arial"/>
          <w:lang w:val="en-ZA"/>
        </w:rPr>
        <w:t xml:space="preserve"> 1939 AD 188, have been satisfied. These rules were formulated in the following terms: (1) </w:t>
      </w:r>
      <w:r w:rsidR="00063436">
        <w:rPr>
          <w:rFonts w:ascii="Arial" w:hAnsi="Arial" w:cs="Arial"/>
          <w:lang w:val="en-ZA"/>
        </w:rPr>
        <w:t>T</w:t>
      </w:r>
      <w:r w:rsidR="00063436" w:rsidRPr="00CC101E">
        <w:rPr>
          <w:rFonts w:ascii="Arial" w:hAnsi="Arial" w:cs="Arial"/>
          <w:lang w:val="en-ZA"/>
        </w:rPr>
        <w:t>he</w:t>
      </w:r>
      <w:r w:rsidR="00CC101E" w:rsidRPr="00CC101E">
        <w:rPr>
          <w:rFonts w:ascii="Arial" w:hAnsi="Arial" w:cs="Arial"/>
          <w:lang w:val="en-ZA"/>
        </w:rPr>
        <w:t xml:space="preserve"> inference sought to be drawn must be consistent with all the proved facts. If it is not, then the i</w:t>
      </w:r>
      <w:r>
        <w:rPr>
          <w:rFonts w:ascii="Arial" w:hAnsi="Arial" w:cs="Arial"/>
          <w:lang w:val="en-ZA"/>
        </w:rPr>
        <w:t xml:space="preserve">nference cannot be drawn. (2) </w:t>
      </w:r>
      <w:r w:rsidR="00CC101E" w:rsidRPr="00CC101E">
        <w:rPr>
          <w:rFonts w:ascii="Arial" w:hAnsi="Arial" w:cs="Arial"/>
          <w:lang w:val="en-ZA"/>
        </w:rPr>
        <w:t>The proved facts should be such that they exclude every reasonable inference from them save the one to be drawn. If they do not exclude other reasonable inferences, then there must be doubt whether the inference sought to be drawn is correct.</w:t>
      </w:r>
    </w:p>
    <w:p w:rsidR="00FC19A8" w:rsidRDefault="00CC101E" w:rsidP="00CC101E">
      <w:pPr>
        <w:spacing w:after="200" w:line="360" w:lineRule="auto"/>
        <w:jc w:val="both"/>
        <w:rPr>
          <w:rFonts w:ascii="Arial" w:hAnsi="Arial" w:cs="Arial"/>
          <w:lang w:val="en-ZA"/>
        </w:rPr>
      </w:pPr>
      <w:r w:rsidRPr="00CC101E">
        <w:rPr>
          <w:rFonts w:ascii="Arial" w:hAnsi="Arial" w:cs="Arial"/>
          <w:lang w:val="en-ZA"/>
        </w:rPr>
        <w:t xml:space="preserve">The law does not require from a court to act only upon absolute certainty, but rather upon just and reasonable convictions. When dealing with circumstantial evidence, as in the present case, the court must not consider every component in the body of evidence separately and individually in determining what weight should be accorded to it. It is the cumulative effect of all the evidence together that has to </w:t>
      </w:r>
      <w:r w:rsidRPr="00CC101E">
        <w:rPr>
          <w:rFonts w:ascii="Arial" w:hAnsi="Arial" w:cs="Arial"/>
          <w:lang w:val="en-ZA"/>
        </w:rPr>
        <w:lastRenderedPageBreak/>
        <w:t>be considered when deciding whether the accused's guilt has been proved beyond reasonable doubt. In other words, doubts about one aspect of the evidence led in a trial may arise when that aspect is viewed in isolation, but those doubts may be set at rest when it is evaluated again together with all the other available evidence.</w:t>
      </w:r>
      <w:r w:rsidR="00F208A8">
        <w:rPr>
          <w:rFonts w:ascii="Arial" w:hAnsi="Arial" w:cs="Arial"/>
          <w:lang w:val="en-ZA"/>
        </w:rPr>
        <w:t>’</w:t>
      </w:r>
      <w:r w:rsidRPr="00CC101E">
        <w:rPr>
          <w:rFonts w:ascii="Arial" w:hAnsi="Arial" w:cs="Arial"/>
          <w:vertAlign w:val="superscript"/>
          <w:lang w:val="en-ZA"/>
        </w:rPr>
        <w:footnoteReference w:id="1"/>
      </w:r>
      <w:r w:rsidRPr="00CC101E">
        <w:rPr>
          <w:rFonts w:ascii="Arial" w:hAnsi="Arial" w:cs="Arial"/>
          <w:lang w:val="en-ZA"/>
        </w:rPr>
        <w:t xml:space="preserve"> </w:t>
      </w:r>
    </w:p>
    <w:p w:rsidR="00616E92" w:rsidRDefault="00FC19A8" w:rsidP="00695D50">
      <w:pPr>
        <w:spacing w:after="200" w:line="360" w:lineRule="auto"/>
        <w:jc w:val="both"/>
        <w:rPr>
          <w:rFonts w:ascii="Arial" w:hAnsi="Arial" w:cs="Arial"/>
          <w:sz w:val="24"/>
          <w:szCs w:val="24"/>
          <w:lang w:val="en-ZA"/>
        </w:rPr>
      </w:pPr>
      <w:r w:rsidRPr="00FC19A8">
        <w:rPr>
          <w:rFonts w:ascii="Arial" w:hAnsi="Arial" w:cs="Arial"/>
          <w:sz w:val="24"/>
          <w:szCs w:val="24"/>
          <w:lang w:val="en-ZA"/>
        </w:rPr>
        <w:t>[1</w:t>
      </w:r>
      <w:r w:rsidR="00695D50">
        <w:rPr>
          <w:rFonts w:ascii="Arial" w:hAnsi="Arial" w:cs="Arial"/>
          <w:sz w:val="24"/>
          <w:szCs w:val="24"/>
          <w:lang w:val="en-ZA"/>
        </w:rPr>
        <w:t>5</w:t>
      </w:r>
      <w:r w:rsidRPr="00FC19A8">
        <w:rPr>
          <w:rFonts w:ascii="Arial" w:hAnsi="Arial" w:cs="Arial"/>
          <w:sz w:val="24"/>
          <w:szCs w:val="24"/>
          <w:lang w:val="en-ZA"/>
        </w:rPr>
        <w:t>]</w:t>
      </w:r>
      <w:r w:rsidRPr="00FC19A8">
        <w:rPr>
          <w:rFonts w:ascii="Arial" w:hAnsi="Arial" w:cs="Arial"/>
          <w:sz w:val="24"/>
          <w:szCs w:val="24"/>
          <w:lang w:val="en-ZA"/>
        </w:rPr>
        <w:tab/>
        <w:t>Further on circumstantial evidence</w:t>
      </w:r>
      <w:r w:rsidR="00CC101E" w:rsidRPr="00FC19A8">
        <w:rPr>
          <w:rFonts w:ascii="Arial" w:hAnsi="Arial" w:cs="Arial"/>
          <w:sz w:val="24"/>
          <w:szCs w:val="24"/>
          <w:lang w:val="en-ZA"/>
        </w:rPr>
        <w:t xml:space="preserve"> </w:t>
      </w:r>
      <w:r>
        <w:rPr>
          <w:rFonts w:ascii="Arial" w:hAnsi="Arial" w:cs="Arial"/>
          <w:sz w:val="24"/>
          <w:szCs w:val="24"/>
          <w:lang w:val="en-ZA"/>
        </w:rPr>
        <w:t>I agree with Liebenberg J where he stated</w:t>
      </w:r>
      <w:r w:rsidR="00695D50">
        <w:rPr>
          <w:rFonts w:ascii="Arial" w:hAnsi="Arial" w:cs="Arial"/>
          <w:sz w:val="24"/>
          <w:szCs w:val="24"/>
          <w:lang w:val="en-ZA"/>
        </w:rPr>
        <w:t xml:space="preserve"> in </w:t>
      </w:r>
      <w:r w:rsidR="00695D50">
        <w:rPr>
          <w:rFonts w:ascii="Arial" w:hAnsi="Arial" w:cs="Arial"/>
          <w:i/>
          <w:sz w:val="24"/>
          <w:szCs w:val="24"/>
          <w:lang w:val="en-ZA"/>
        </w:rPr>
        <w:t xml:space="preserve">S v Nicodemus </w:t>
      </w:r>
      <w:r w:rsidR="00695D50">
        <w:rPr>
          <w:rFonts w:ascii="Arial" w:hAnsi="Arial" w:cs="Arial"/>
          <w:sz w:val="24"/>
          <w:szCs w:val="24"/>
          <w:lang w:val="en-ZA"/>
        </w:rPr>
        <w:t>(CC 15/2017</w:t>
      </w:r>
      <w:r w:rsidR="007740D4">
        <w:rPr>
          <w:rFonts w:ascii="Arial" w:hAnsi="Arial" w:cs="Arial"/>
          <w:sz w:val="24"/>
          <w:szCs w:val="24"/>
          <w:lang w:val="en-ZA"/>
        </w:rPr>
        <w:t>)</w:t>
      </w:r>
      <w:r w:rsidR="001A1BAD">
        <w:rPr>
          <w:rFonts w:ascii="Arial" w:hAnsi="Arial" w:cs="Arial"/>
          <w:sz w:val="24"/>
          <w:szCs w:val="24"/>
          <w:lang w:val="en-ZA"/>
        </w:rPr>
        <w:t xml:space="preserve"> [2019] NAHCMD 271 (06 August 2019)</w:t>
      </w:r>
      <w:r w:rsidR="00F10A86">
        <w:rPr>
          <w:rFonts w:ascii="Arial" w:hAnsi="Arial" w:cs="Arial"/>
          <w:sz w:val="24"/>
          <w:szCs w:val="24"/>
          <w:lang w:val="en-ZA"/>
        </w:rPr>
        <w:t>.</w:t>
      </w:r>
    </w:p>
    <w:p w:rsidR="00FC19A8" w:rsidRDefault="0099335D" w:rsidP="00FC19A8">
      <w:pPr>
        <w:spacing w:line="360" w:lineRule="auto"/>
        <w:jc w:val="both"/>
        <w:rPr>
          <w:rFonts w:ascii="Arial" w:hAnsi="Arial" w:cs="Arial"/>
          <w:i/>
        </w:rPr>
      </w:pPr>
      <w:r>
        <w:rPr>
          <w:rFonts w:ascii="Arial" w:hAnsi="Arial" w:cs="Arial"/>
          <w:i/>
        </w:rPr>
        <w:t>‘</w:t>
      </w:r>
      <w:r w:rsidR="00FC19A8">
        <w:rPr>
          <w:rFonts w:ascii="Arial" w:hAnsi="Arial" w:cs="Arial"/>
          <w:i/>
        </w:rPr>
        <w:t>Evaluation of evidence</w:t>
      </w:r>
    </w:p>
    <w:p w:rsidR="00FC19A8" w:rsidRDefault="00FC19A8" w:rsidP="00FC19A8">
      <w:pPr>
        <w:spacing w:line="360" w:lineRule="auto"/>
        <w:jc w:val="both"/>
        <w:rPr>
          <w:rFonts w:ascii="Arial" w:hAnsi="Arial" w:cs="Arial"/>
        </w:rPr>
      </w:pPr>
      <w:r>
        <w:rPr>
          <w:rFonts w:ascii="Arial" w:hAnsi="Arial" w:cs="Arial"/>
        </w:rPr>
        <w:t xml:space="preserve">When faced with circumstantial evidence, it is trite that the approach of the court should be what is stated in </w:t>
      </w:r>
      <w:r>
        <w:rPr>
          <w:rFonts w:ascii="Arial" w:hAnsi="Arial" w:cs="Arial"/>
          <w:i/>
        </w:rPr>
        <w:t>S v Reddy</w:t>
      </w:r>
      <w:r>
        <w:rPr>
          <w:rStyle w:val="FootnoteReference"/>
          <w:rFonts w:ascii="Arial" w:hAnsi="Arial" w:cs="Arial"/>
          <w:i/>
        </w:rPr>
        <w:footnoteReference w:id="2"/>
      </w:r>
      <w:r>
        <w:rPr>
          <w:rFonts w:ascii="Arial" w:hAnsi="Arial" w:cs="Arial"/>
          <w:i/>
        </w:rPr>
        <w:t xml:space="preserve"> </w:t>
      </w:r>
      <w:r>
        <w:rPr>
          <w:rFonts w:ascii="Arial" w:hAnsi="Arial" w:cs="Arial"/>
        </w:rPr>
        <w:t>namely, that evidence must not be assessed in piece-meal but in its totality. The court should carefully weigh together the cumulative effect of all the circumstantial evidence adduced, from which certain inferences may be drawn.</w:t>
      </w:r>
      <w:r>
        <w:rPr>
          <w:rStyle w:val="FootnoteReference"/>
          <w:rFonts w:ascii="Arial" w:hAnsi="Arial" w:cs="Arial"/>
        </w:rPr>
        <w:footnoteReference w:id="3"/>
      </w:r>
      <w:r>
        <w:rPr>
          <w:rFonts w:ascii="Arial" w:hAnsi="Arial" w:cs="Arial"/>
        </w:rPr>
        <w:t xml:space="preserve"> On circumstantial evidence the court in </w:t>
      </w:r>
      <w:r>
        <w:rPr>
          <w:rFonts w:ascii="Arial" w:hAnsi="Arial" w:cs="Arial"/>
          <w:i/>
        </w:rPr>
        <w:t>R v Mtembu</w:t>
      </w:r>
      <w:r>
        <w:rPr>
          <w:rStyle w:val="FootnoteReference"/>
          <w:rFonts w:ascii="Arial" w:hAnsi="Arial" w:cs="Arial"/>
          <w:i/>
        </w:rPr>
        <w:footnoteReference w:id="4"/>
      </w:r>
      <w:r>
        <w:rPr>
          <w:rFonts w:ascii="Arial" w:hAnsi="Arial" w:cs="Arial"/>
        </w:rPr>
        <w:t xml:space="preserve"> said the following at 679:</w:t>
      </w:r>
    </w:p>
    <w:p w:rsidR="00FC19A8" w:rsidRDefault="0099335D" w:rsidP="00FC19A8">
      <w:pPr>
        <w:spacing w:line="360" w:lineRule="auto"/>
        <w:jc w:val="both"/>
        <w:rPr>
          <w:rFonts w:ascii="Arial" w:hAnsi="Arial" w:cs="Arial"/>
        </w:rPr>
      </w:pPr>
      <w:r>
        <w:rPr>
          <w:rFonts w:ascii="Arial" w:hAnsi="Arial" w:cs="Arial"/>
        </w:rPr>
        <w:lastRenderedPageBreak/>
        <w:tab/>
        <w:t>“</w:t>
      </w:r>
      <w:r w:rsidR="00FC19A8">
        <w:rPr>
          <w:rFonts w:ascii="Arial" w:hAnsi="Arial" w:cs="Arial"/>
        </w:rPr>
        <w:t>But in any event it is not clear to me that the Crown's obligation to prove the appellant's guilt beyond reasonable doubt required it to negative beyond reasonable doubt all pieces of evidence favorable to the appellant. I am not satisfied that a trier of fact is obliged to isolate each piece of evidence in a criminal case and test it by the test of reasonable doubt. …. But that does not necessarily mean that every factor bearing on the question of guilt must be treated as if it were a separate issue to which the test of reasonable doubt must be distinctly applied.</w:t>
      </w:r>
      <w:r w:rsidR="00174B1F">
        <w:rPr>
          <w:rFonts w:ascii="Arial" w:hAnsi="Arial" w:cs="Arial"/>
        </w:rPr>
        <w:t>”</w:t>
      </w:r>
    </w:p>
    <w:p w:rsidR="00FC19A8" w:rsidRPr="0099335D" w:rsidRDefault="00FC19A8" w:rsidP="00FC19A8">
      <w:pPr>
        <w:spacing w:line="360" w:lineRule="auto"/>
        <w:jc w:val="both"/>
        <w:rPr>
          <w:rFonts w:ascii="Arial" w:hAnsi="Arial" w:cs="Arial"/>
          <w:sz w:val="24"/>
          <w:szCs w:val="24"/>
        </w:rPr>
      </w:pPr>
      <w:r w:rsidRPr="0099335D">
        <w:rPr>
          <w:rFonts w:ascii="Arial" w:hAnsi="Arial" w:cs="Arial"/>
          <w:sz w:val="24"/>
          <w:szCs w:val="24"/>
        </w:rPr>
        <w:t>And further at 680:</w:t>
      </w:r>
    </w:p>
    <w:p w:rsidR="00FC19A8" w:rsidRDefault="0099335D" w:rsidP="00FC19A8">
      <w:pPr>
        <w:rPr>
          <w:rFonts w:ascii="Times New Roman" w:hAnsi="Times New Roman" w:cs="Times New Roman"/>
        </w:rPr>
      </w:pPr>
      <w:r>
        <w:rPr>
          <w:rFonts w:ascii="Arial" w:hAnsi="Arial" w:cs="Arial"/>
        </w:rPr>
        <w:t>“</w:t>
      </w:r>
      <w:r w:rsidR="00FC19A8">
        <w:rPr>
          <w:rFonts w:ascii="Arial" w:hAnsi="Arial" w:cs="Arial"/>
        </w:rPr>
        <w:t>Circumstantial evidence, of course, rests ultimately on direct evidence and there must be a foundation of proved or probable fact from which to work.</w:t>
      </w:r>
      <w:r w:rsidR="001D7FEB">
        <w:rPr>
          <w:rFonts w:ascii="Arial" w:hAnsi="Arial" w:cs="Arial"/>
        </w:rPr>
        <w:t>”</w:t>
      </w:r>
    </w:p>
    <w:p w:rsidR="00FC19A8" w:rsidRPr="00616E92" w:rsidRDefault="00FC19A8" w:rsidP="00CC101E">
      <w:pPr>
        <w:spacing w:after="200" w:line="360" w:lineRule="auto"/>
        <w:jc w:val="both"/>
        <w:rPr>
          <w:rFonts w:ascii="Arial" w:hAnsi="Arial" w:cs="Arial"/>
          <w:sz w:val="24"/>
          <w:szCs w:val="24"/>
          <w:lang w:val="en-ZA"/>
        </w:rPr>
      </w:pPr>
    </w:p>
    <w:p w:rsidR="00616E92" w:rsidRDefault="00CC101E" w:rsidP="00616E92">
      <w:pPr>
        <w:spacing w:after="200" w:line="360" w:lineRule="auto"/>
        <w:jc w:val="both"/>
        <w:rPr>
          <w:rFonts w:ascii="Arial" w:hAnsi="Arial" w:cs="Arial"/>
          <w:sz w:val="24"/>
          <w:szCs w:val="24"/>
          <w:lang w:val="en-ZA"/>
        </w:rPr>
      </w:pPr>
      <w:r>
        <w:rPr>
          <w:rFonts w:ascii="Arial" w:hAnsi="Arial" w:cs="Arial"/>
          <w:sz w:val="24"/>
          <w:szCs w:val="24"/>
          <w:lang w:val="en-ZA"/>
        </w:rPr>
        <w:t>[1</w:t>
      </w:r>
      <w:r w:rsidR="00054181">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 xml:space="preserve">The appellant testified in his defence and called </w:t>
      </w:r>
      <w:r w:rsidR="0073182C">
        <w:rPr>
          <w:rFonts w:ascii="Arial" w:hAnsi="Arial" w:cs="Arial"/>
          <w:sz w:val="24"/>
          <w:szCs w:val="24"/>
          <w:lang w:val="en-ZA"/>
        </w:rPr>
        <w:t>two</w:t>
      </w:r>
      <w:r>
        <w:rPr>
          <w:rFonts w:ascii="Arial" w:hAnsi="Arial" w:cs="Arial"/>
          <w:sz w:val="24"/>
          <w:szCs w:val="24"/>
          <w:lang w:val="en-ZA"/>
        </w:rPr>
        <w:t xml:space="preserve"> witn</w:t>
      </w:r>
      <w:r w:rsidR="0073182C">
        <w:rPr>
          <w:rFonts w:ascii="Arial" w:hAnsi="Arial" w:cs="Arial"/>
          <w:sz w:val="24"/>
          <w:szCs w:val="24"/>
          <w:lang w:val="en-ZA"/>
        </w:rPr>
        <w:t>esses. He testified that about two</w:t>
      </w:r>
      <w:r>
        <w:rPr>
          <w:rFonts w:ascii="Arial" w:hAnsi="Arial" w:cs="Arial"/>
          <w:sz w:val="24"/>
          <w:szCs w:val="24"/>
          <w:lang w:val="en-ZA"/>
        </w:rPr>
        <w:t xml:space="preserve"> days before the incident, he found someone driving his donkeys outside a field. Upon further investigation he found a gate</w:t>
      </w:r>
      <w:r w:rsidR="008C12D1">
        <w:rPr>
          <w:rFonts w:ascii="Arial" w:hAnsi="Arial" w:cs="Arial"/>
          <w:sz w:val="24"/>
          <w:szCs w:val="24"/>
          <w:lang w:val="en-ZA"/>
        </w:rPr>
        <w:t xml:space="preserve"> as he put it being destroyed. The gate consists of wooden sticks to re</w:t>
      </w:r>
      <w:r w:rsidR="00FC19A8">
        <w:rPr>
          <w:rFonts w:ascii="Arial" w:hAnsi="Arial" w:cs="Arial"/>
          <w:sz w:val="24"/>
          <w:szCs w:val="24"/>
          <w:lang w:val="en-ZA"/>
        </w:rPr>
        <w:t>s</w:t>
      </w:r>
      <w:r w:rsidR="008C12D1">
        <w:rPr>
          <w:rFonts w:ascii="Arial" w:hAnsi="Arial" w:cs="Arial"/>
          <w:sz w:val="24"/>
          <w:szCs w:val="24"/>
          <w:lang w:val="en-ZA"/>
        </w:rPr>
        <w:t xml:space="preserve">train animals to go astray through the gate. The appellant repaired the gate. He also noticed footprints leading to the house of a certain Ms Martha where eventually the incident happened. The following day, a Sunday he again found his donkeys outside a field. He instructed a boy </w:t>
      </w:r>
      <w:r w:rsidR="008C12D1">
        <w:rPr>
          <w:rFonts w:ascii="Arial" w:hAnsi="Arial" w:cs="Arial"/>
          <w:sz w:val="24"/>
          <w:szCs w:val="24"/>
          <w:lang w:val="en-ZA"/>
        </w:rPr>
        <w:lastRenderedPageBreak/>
        <w:t>staying with him to collect the donkeys and was informed that the small gate was destroyed. The boys replaced the stick.</w:t>
      </w:r>
    </w:p>
    <w:p w:rsidR="008C12D1" w:rsidRDefault="00FA419D" w:rsidP="00616E92">
      <w:pPr>
        <w:spacing w:after="200" w:line="360" w:lineRule="auto"/>
        <w:jc w:val="both"/>
        <w:rPr>
          <w:rFonts w:ascii="Arial" w:hAnsi="Arial" w:cs="Arial"/>
          <w:sz w:val="24"/>
          <w:szCs w:val="24"/>
          <w:lang w:val="en-ZA"/>
        </w:rPr>
      </w:pPr>
      <w:r>
        <w:rPr>
          <w:rFonts w:ascii="Arial" w:hAnsi="Arial" w:cs="Arial"/>
          <w:sz w:val="24"/>
          <w:szCs w:val="24"/>
          <w:lang w:val="en-ZA"/>
        </w:rPr>
        <w:t>[1</w:t>
      </w:r>
      <w:r w:rsidR="00054181">
        <w:rPr>
          <w:rFonts w:ascii="Arial" w:hAnsi="Arial" w:cs="Arial"/>
          <w:sz w:val="24"/>
          <w:szCs w:val="24"/>
          <w:lang w:val="en-ZA"/>
        </w:rPr>
        <w:t>7</w:t>
      </w:r>
      <w:r w:rsidR="008C12D1">
        <w:rPr>
          <w:rFonts w:ascii="Arial" w:hAnsi="Arial" w:cs="Arial"/>
          <w:sz w:val="24"/>
          <w:szCs w:val="24"/>
          <w:lang w:val="en-ZA"/>
        </w:rPr>
        <w:t>]</w:t>
      </w:r>
      <w:r w:rsidR="008C12D1">
        <w:rPr>
          <w:rFonts w:ascii="Arial" w:hAnsi="Arial" w:cs="Arial"/>
          <w:sz w:val="24"/>
          <w:szCs w:val="24"/>
          <w:lang w:val="en-ZA"/>
        </w:rPr>
        <w:tab/>
        <w:t>On</w:t>
      </w:r>
      <w:r w:rsidR="00C55C2B">
        <w:rPr>
          <w:rFonts w:ascii="Arial" w:hAnsi="Arial" w:cs="Arial"/>
          <w:sz w:val="24"/>
          <w:szCs w:val="24"/>
          <w:lang w:val="en-ZA"/>
        </w:rPr>
        <w:t xml:space="preserve"> 08h00</w:t>
      </w:r>
      <w:r w:rsidR="008C12D1">
        <w:rPr>
          <w:rFonts w:ascii="Arial" w:hAnsi="Arial" w:cs="Arial"/>
          <w:sz w:val="24"/>
          <w:szCs w:val="24"/>
          <w:lang w:val="en-ZA"/>
        </w:rPr>
        <w:t xml:space="preserve"> the Monday, the day of the incident, the appellant called the boy and they went together to repair the</w:t>
      </w:r>
      <w:r w:rsidR="00C55C2B">
        <w:rPr>
          <w:rFonts w:ascii="Arial" w:hAnsi="Arial" w:cs="Arial"/>
          <w:sz w:val="24"/>
          <w:szCs w:val="24"/>
          <w:lang w:val="en-ZA"/>
        </w:rPr>
        <w:t xml:space="preserve"> small</w:t>
      </w:r>
      <w:r w:rsidR="008C12D1">
        <w:rPr>
          <w:rFonts w:ascii="Arial" w:hAnsi="Arial" w:cs="Arial"/>
          <w:sz w:val="24"/>
          <w:szCs w:val="24"/>
          <w:lang w:val="en-ZA"/>
        </w:rPr>
        <w:t xml:space="preserve"> gate</w:t>
      </w:r>
      <w:r w:rsidR="00C55C2B">
        <w:rPr>
          <w:rFonts w:ascii="Arial" w:hAnsi="Arial" w:cs="Arial"/>
          <w:sz w:val="24"/>
          <w:szCs w:val="24"/>
          <w:lang w:val="en-ZA"/>
        </w:rPr>
        <w:t xml:space="preserve"> with tools such as pliers, wires a shovel and an axe. Thereafter the appellant had to attend church. He also had an ailing cattle. He informed the boy that he will have to kill the ailing cow when he comes from church. He drove to church with his motor vehicle and noticed on the way that the gate was again removed.</w:t>
      </w:r>
    </w:p>
    <w:p w:rsidR="00C55C2B" w:rsidRDefault="00C55C2B" w:rsidP="00616E92">
      <w:pPr>
        <w:spacing w:after="200" w:line="360" w:lineRule="auto"/>
        <w:jc w:val="both"/>
        <w:rPr>
          <w:rFonts w:ascii="Arial" w:hAnsi="Arial" w:cs="Arial"/>
          <w:sz w:val="24"/>
          <w:szCs w:val="24"/>
          <w:lang w:val="en-ZA"/>
        </w:rPr>
      </w:pPr>
      <w:r>
        <w:rPr>
          <w:rFonts w:ascii="Arial" w:hAnsi="Arial" w:cs="Arial"/>
          <w:sz w:val="24"/>
          <w:szCs w:val="24"/>
          <w:lang w:val="en-ZA"/>
        </w:rPr>
        <w:t>[1</w:t>
      </w:r>
      <w:r w:rsidR="00054181">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The appellant and the boy again observed footprints and followed it to a certain house of one Ndaluluma. As they were approaching the house the deceas</w:t>
      </w:r>
      <w:r w:rsidR="00B45096">
        <w:rPr>
          <w:rFonts w:ascii="Arial" w:hAnsi="Arial" w:cs="Arial"/>
          <w:sz w:val="24"/>
          <w:szCs w:val="24"/>
          <w:lang w:val="en-ZA"/>
        </w:rPr>
        <w:t xml:space="preserve">ed ran away and climbed over the boundary wall of the homestead. The appellant called her back to enquire about the gate. The deceased did not respond. The appellant instructed the children to repair the gate </w:t>
      </w:r>
      <w:r w:rsidR="00054181">
        <w:rPr>
          <w:rFonts w:ascii="Arial" w:hAnsi="Arial" w:cs="Arial"/>
          <w:sz w:val="24"/>
          <w:szCs w:val="24"/>
          <w:lang w:val="en-ZA"/>
        </w:rPr>
        <w:t>and that he should</w:t>
      </w:r>
      <w:r w:rsidR="00B45096">
        <w:rPr>
          <w:rFonts w:ascii="Arial" w:hAnsi="Arial" w:cs="Arial"/>
          <w:sz w:val="24"/>
          <w:szCs w:val="24"/>
          <w:lang w:val="en-ZA"/>
        </w:rPr>
        <w:t xml:space="preserve"> find it fixed when he returns from church. The deceased insulted him. The appellant attended church. From there he went to buy bullets at a shop to shoot the ailing cow. He bought 4 bullets and returned home.</w:t>
      </w:r>
    </w:p>
    <w:p w:rsidR="00B45096" w:rsidRDefault="00451C41" w:rsidP="00616E92">
      <w:pPr>
        <w:spacing w:after="200" w:line="360" w:lineRule="auto"/>
        <w:jc w:val="both"/>
        <w:rPr>
          <w:rFonts w:ascii="Arial" w:hAnsi="Arial" w:cs="Arial"/>
          <w:sz w:val="24"/>
          <w:szCs w:val="24"/>
          <w:lang w:val="en-ZA"/>
        </w:rPr>
      </w:pPr>
      <w:r>
        <w:rPr>
          <w:rFonts w:ascii="Arial" w:hAnsi="Arial" w:cs="Arial"/>
          <w:sz w:val="24"/>
          <w:szCs w:val="24"/>
          <w:lang w:val="en-ZA"/>
        </w:rPr>
        <w:lastRenderedPageBreak/>
        <w:t>[19</w:t>
      </w:r>
      <w:r w:rsidR="00B45096">
        <w:rPr>
          <w:rFonts w:ascii="Arial" w:hAnsi="Arial" w:cs="Arial"/>
          <w:sz w:val="24"/>
          <w:szCs w:val="24"/>
          <w:lang w:val="en-ZA"/>
        </w:rPr>
        <w:t>]</w:t>
      </w:r>
      <w:r w:rsidR="00B45096">
        <w:rPr>
          <w:rFonts w:ascii="Arial" w:hAnsi="Arial" w:cs="Arial"/>
          <w:sz w:val="24"/>
          <w:szCs w:val="24"/>
          <w:lang w:val="en-ZA"/>
        </w:rPr>
        <w:tab/>
        <w:t>He instructed the boy to collect the ailing cow to kill it. In the meantime the appellant went into his room to collect the rifle (shotgun). He enquired from another boy if the gate was repaired</w:t>
      </w:r>
      <w:r w:rsidR="00B83BA7">
        <w:rPr>
          <w:rFonts w:ascii="Arial" w:hAnsi="Arial" w:cs="Arial"/>
          <w:sz w:val="24"/>
          <w:szCs w:val="24"/>
          <w:lang w:val="en-ZA"/>
        </w:rPr>
        <w:t>. The boy went to inspect and reported that it was not fixed. The appellant went to the house where the children were staying to enquire about the gate. When reaching their house the deceased ran away into a bedroom. The appellant called the deceased who eventually responded that she is coming but</w:t>
      </w:r>
      <w:r w:rsidR="00FC19A8">
        <w:rPr>
          <w:rFonts w:ascii="Arial" w:hAnsi="Arial" w:cs="Arial"/>
          <w:sz w:val="24"/>
          <w:szCs w:val="24"/>
          <w:lang w:val="en-ZA"/>
        </w:rPr>
        <w:t xml:space="preserve"> she</w:t>
      </w:r>
      <w:r w:rsidR="00B83BA7">
        <w:rPr>
          <w:rFonts w:ascii="Arial" w:hAnsi="Arial" w:cs="Arial"/>
          <w:sz w:val="24"/>
          <w:szCs w:val="24"/>
          <w:lang w:val="en-ZA"/>
        </w:rPr>
        <w:t xml:space="preserve"> eventually did not come. The appellant approached a linen at the entrance of the door to the room with his firearm in the left hand. He allegedly thought the deceased will hit him with something. He took the firearm to move the</w:t>
      </w:r>
      <w:r w:rsidR="0095509D">
        <w:rPr>
          <w:rFonts w:ascii="Arial" w:hAnsi="Arial" w:cs="Arial"/>
          <w:sz w:val="24"/>
          <w:szCs w:val="24"/>
          <w:lang w:val="en-ZA"/>
        </w:rPr>
        <w:t xml:space="preserve"> linen to one side. As he was moving the linen</w:t>
      </w:r>
      <w:r w:rsidR="003447B1">
        <w:rPr>
          <w:rFonts w:ascii="Arial" w:hAnsi="Arial" w:cs="Arial"/>
          <w:sz w:val="24"/>
          <w:szCs w:val="24"/>
          <w:lang w:val="en-ZA"/>
        </w:rPr>
        <w:t>,</w:t>
      </w:r>
      <w:r w:rsidR="0095509D">
        <w:rPr>
          <w:rFonts w:ascii="Arial" w:hAnsi="Arial" w:cs="Arial"/>
          <w:sz w:val="24"/>
          <w:szCs w:val="24"/>
          <w:lang w:val="en-ZA"/>
        </w:rPr>
        <w:t xml:space="preserve"> the firearm hit again</w:t>
      </w:r>
      <w:r w:rsidR="00FC19A8">
        <w:rPr>
          <w:rFonts w:ascii="Arial" w:hAnsi="Arial" w:cs="Arial"/>
          <w:sz w:val="24"/>
          <w:szCs w:val="24"/>
          <w:lang w:val="en-ZA"/>
        </w:rPr>
        <w:t>st the wall and a shot went off through the linen.</w:t>
      </w:r>
    </w:p>
    <w:p w:rsidR="0095509D" w:rsidRDefault="002C3101" w:rsidP="00616E92">
      <w:pPr>
        <w:spacing w:after="200" w:line="360" w:lineRule="auto"/>
        <w:jc w:val="both"/>
        <w:rPr>
          <w:rFonts w:ascii="Arial" w:hAnsi="Arial" w:cs="Arial"/>
          <w:sz w:val="24"/>
          <w:szCs w:val="24"/>
          <w:lang w:val="en-ZA"/>
        </w:rPr>
      </w:pPr>
      <w:r>
        <w:rPr>
          <w:rFonts w:ascii="Arial" w:hAnsi="Arial" w:cs="Arial"/>
          <w:sz w:val="24"/>
          <w:szCs w:val="24"/>
          <w:lang w:val="en-ZA"/>
        </w:rPr>
        <w:t>[2</w:t>
      </w:r>
      <w:r w:rsidR="00451C41">
        <w:rPr>
          <w:rFonts w:ascii="Arial" w:hAnsi="Arial" w:cs="Arial"/>
          <w:sz w:val="24"/>
          <w:szCs w:val="24"/>
          <w:lang w:val="en-ZA"/>
        </w:rPr>
        <w:t>0</w:t>
      </w:r>
      <w:r w:rsidR="0095509D">
        <w:rPr>
          <w:rFonts w:ascii="Arial" w:hAnsi="Arial" w:cs="Arial"/>
          <w:sz w:val="24"/>
          <w:szCs w:val="24"/>
          <w:lang w:val="en-ZA"/>
        </w:rPr>
        <w:t>]</w:t>
      </w:r>
      <w:r w:rsidR="0095509D">
        <w:rPr>
          <w:rFonts w:ascii="Arial" w:hAnsi="Arial" w:cs="Arial"/>
          <w:sz w:val="24"/>
          <w:szCs w:val="24"/>
          <w:lang w:val="en-ZA"/>
        </w:rPr>
        <w:tab/>
      </w:r>
      <w:r w:rsidR="00D65AC4">
        <w:rPr>
          <w:rFonts w:ascii="Arial" w:hAnsi="Arial" w:cs="Arial"/>
          <w:sz w:val="24"/>
          <w:szCs w:val="24"/>
          <w:lang w:val="en-ZA"/>
        </w:rPr>
        <w:t>The appellant testified that he was in shock and offered to take the deceased to hospital. He was apparently stopped and chased from the house. He went home and called the police at Ekolola. The police there told him that they were without transport and offered to phone the police at Omungwelume. Eventually the police arrived. According to the appellant the police took a while to arrive. He w</w:t>
      </w:r>
      <w:r w:rsidR="00724D92">
        <w:rPr>
          <w:rFonts w:ascii="Arial" w:hAnsi="Arial" w:cs="Arial"/>
          <w:sz w:val="24"/>
          <w:szCs w:val="24"/>
          <w:lang w:val="en-ZA"/>
        </w:rPr>
        <w:t>e</w:t>
      </w:r>
      <w:r w:rsidR="00D65AC4">
        <w:rPr>
          <w:rFonts w:ascii="Arial" w:hAnsi="Arial" w:cs="Arial"/>
          <w:sz w:val="24"/>
          <w:szCs w:val="24"/>
          <w:lang w:val="en-ZA"/>
        </w:rPr>
        <w:t xml:space="preserve">nt with the police to the house where the incident happened but was refused </w:t>
      </w:r>
      <w:r w:rsidR="00D65AC4">
        <w:rPr>
          <w:rFonts w:ascii="Arial" w:hAnsi="Arial" w:cs="Arial"/>
          <w:sz w:val="24"/>
          <w:szCs w:val="24"/>
          <w:lang w:val="en-ZA"/>
        </w:rPr>
        <w:lastRenderedPageBreak/>
        <w:t>entrance by a relative of the deceased.</w:t>
      </w:r>
      <w:r w:rsidR="002E594C">
        <w:rPr>
          <w:rFonts w:ascii="Arial" w:hAnsi="Arial" w:cs="Arial"/>
          <w:sz w:val="24"/>
          <w:szCs w:val="24"/>
          <w:lang w:val="en-ZA"/>
        </w:rPr>
        <w:t xml:space="preserve"> He was taken to Omungwelume police station. He stated that the police took about 15 to 20 minutes before they transported the deceased to Oshakati</w:t>
      </w:r>
      <w:r w:rsidR="00606DB0">
        <w:rPr>
          <w:rFonts w:ascii="Arial" w:hAnsi="Arial" w:cs="Arial"/>
          <w:sz w:val="24"/>
          <w:szCs w:val="24"/>
          <w:lang w:val="en-ZA"/>
        </w:rPr>
        <w:t>.</w:t>
      </w:r>
    </w:p>
    <w:p w:rsidR="00606DB0" w:rsidRDefault="00035D38" w:rsidP="00616E92">
      <w:pPr>
        <w:spacing w:after="200" w:line="360" w:lineRule="auto"/>
        <w:jc w:val="both"/>
        <w:rPr>
          <w:rFonts w:ascii="Arial" w:hAnsi="Arial" w:cs="Arial"/>
          <w:sz w:val="24"/>
          <w:szCs w:val="24"/>
          <w:lang w:val="en-ZA"/>
        </w:rPr>
      </w:pPr>
      <w:r>
        <w:rPr>
          <w:rFonts w:ascii="Arial" w:hAnsi="Arial" w:cs="Arial"/>
          <w:sz w:val="24"/>
          <w:szCs w:val="24"/>
          <w:lang w:val="en-ZA"/>
        </w:rPr>
        <w:t>[2</w:t>
      </w:r>
      <w:r w:rsidR="00451C41">
        <w:rPr>
          <w:rFonts w:ascii="Arial" w:hAnsi="Arial" w:cs="Arial"/>
          <w:sz w:val="24"/>
          <w:szCs w:val="24"/>
          <w:lang w:val="en-ZA"/>
        </w:rPr>
        <w:t>1</w:t>
      </w:r>
      <w:r w:rsidR="00606DB0">
        <w:rPr>
          <w:rFonts w:ascii="Arial" w:hAnsi="Arial" w:cs="Arial"/>
          <w:sz w:val="24"/>
          <w:szCs w:val="24"/>
          <w:lang w:val="en-ZA"/>
        </w:rPr>
        <w:t>]</w:t>
      </w:r>
      <w:r w:rsidR="00606DB0">
        <w:rPr>
          <w:rFonts w:ascii="Arial" w:hAnsi="Arial" w:cs="Arial"/>
          <w:sz w:val="24"/>
          <w:szCs w:val="24"/>
          <w:lang w:val="en-ZA"/>
        </w:rPr>
        <w:tab/>
        <w:t xml:space="preserve">The appellant testified in cross-examination that </w:t>
      </w:r>
      <w:r w:rsidR="00B44823">
        <w:rPr>
          <w:rFonts w:ascii="Arial" w:hAnsi="Arial" w:cs="Arial"/>
          <w:sz w:val="24"/>
          <w:szCs w:val="24"/>
          <w:lang w:val="en-ZA"/>
        </w:rPr>
        <w:t>he is a retired pensioner as a M</w:t>
      </w:r>
      <w:r w:rsidR="00606DB0">
        <w:rPr>
          <w:rFonts w:ascii="Arial" w:hAnsi="Arial" w:cs="Arial"/>
          <w:sz w:val="24"/>
          <w:szCs w:val="24"/>
          <w:lang w:val="en-ZA"/>
        </w:rPr>
        <w:t>ajor in the Namibian Defence Force. He received extensive training in the operation of firearms</w:t>
      </w:r>
      <w:r>
        <w:rPr>
          <w:rFonts w:ascii="Arial" w:hAnsi="Arial" w:cs="Arial"/>
          <w:sz w:val="24"/>
          <w:szCs w:val="24"/>
          <w:lang w:val="en-ZA"/>
        </w:rPr>
        <w:t>. He knows that one may not endanger the life of another by pointing a firearm.</w:t>
      </w:r>
    </w:p>
    <w:p w:rsidR="00932D58" w:rsidRDefault="00FA419D" w:rsidP="00616E92">
      <w:pPr>
        <w:spacing w:after="200" w:line="360" w:lineRule="auto"/>
        <w:jc w:val="both"/>
        <w:rPr>
          <w:rFonts w:ascii="Arial" w:hAnsi="Arial" w:cs="Arial"/>
          <w:sz w:val="24"/>
          <w:szCs w:val="24"/>
          <w:lang w:val="en-ZA"/>
        </w:rPr>
      </w:pPr>
      <w:r>
        <w:rPr>
          <w:rFonts w:ascii="Arial" w:hAnsi="Arial" w:cs="Arial"/>
          <w:sz w:val="24"/>
          <w:szCs w:val="24"/>
          <w:lang w:val="en-ZA"/>
        </w:rPr>
        <w:t>[2</w:t>
      </w:r>
      <w:r w:rsidR="00B81B1D">
        <w:rPr>
          <w:rFonts w:ascii="Arial" w:hAnsi="Arial" w:cs="Arial"/>
          <w:sz w:val="24"/>
          <w:szCs w:val="24"/>
          <w:lang w:val="en-ZA"/>
        </w:rPr>
        <w:t>2</w:t>
      </w:r>
      <w:r w:rsidR="00932D58">
        <w:rPr>
          <w:rFonts w:ascii="Arial" w:hAnsi="Arial" w:cs="Arial"/>
          <w:sz w:val="24"/>
          <w:szCs w:val="24"/>
          <w:lang w:val="en-ZA"/>
        </w:rPr>
        <w:t>]</w:t>
      </w:r>
      <w:r w:rsidR="00932D58">
        <w:rPr>
          <w:rFonts w:ascii="Arial" w:hAnsi="Arial" w:cs="Arial"/>
          <w:sz w:val="24"/>
          <w:szCs w:val="24"/>
          <w:lang w:val="en-ZA"/>
        </w:rPr>
        <w:tab/>
        <w:t xml:space="preserve">The State submitted that the appellant is guilty to murder with direct intent and he was convicted as such. The defence vehemently submitted that the appellant should have been acquitted. In brief it was submitted that the State dismally </w:t>
      </w:r>
      <w:r w:rsidR="00606DB0">
        <w:rPr>
          <w:rFonts w:ascii="Arial" w:hAnsi="Arial" w:cs="Arial"/>
          <w:sz w:val="24"/>
          <w:szCs w:val="24"/>
          <w:lang w:val="en-ZA"/>
        </w:rPr>
        <w:t>failed to</w:t>
      </w:r>
      <w:r w:rsidR="00932D58">
        <w:rPr>
          <w:rFonts w:ascii="Arial" w:hAnsi="Arial" w:cs="Arial"/>
          <w:sz w:val="24"/>
          <w:szCs w:val="24"/>
          <w:lang w:val="en-ZA"/>
        </w:rPr>
        <w:t xml:space="preserve"> proof</w:t>
      </w:r>
      <w:r w:rsidR="00606DB0">
        <w:rPr>
          <w:rFonts w:ascii="Arial" w:hAnsi="Arial" w:cs="Arial"/>
          <w:sz w:val="24"/>
          <w:szCs w:val="24"/>
          <w:lang w:val="en-ZA"/>
        </w:rPr>
        <w:t xml:space="preserve"> the intention to murder because the case was based on circumstantial evidence. As such the version of the appellant and his defence witnesses is reasonably possibly true and the court should have given him the benefit of the doubt. Both counsel and the court correctly agreed that the evidence was only circumstantial. The law pertaining to circumstantial evidence was already restated in paragraph 15 above.</w:t>
      </w:r>
    </w:p>
    <w:p w:rsidR="009C1A61" w:rsidRDefault="00B81B1D" w:rsidP="009C1A61">
      <w:pPr>
        <w:spacing w:after="200" w:line="360" w:lineRule="auto"/>
        <w:jc w:val="both"/>
        <w:rPr>
          <w:rFonts w:ascii="Arial" w:hAnsi="Arial" w:cs="Arial"/>
          <w:sz w:val="24"/>
          <w:szCs w:val="24"/>
          <w:lang w:val="en-ZA"/>
        </w:rPr>
      </w:pPr>
      <w:r>
        <w:rPr>
          <w:rFonts w:ascii="Arial" w:hAnsi="Arial" w:cs="Arial"/>
          <w:sz w:val="24"/>
          <w:szCs w:val="24"/>
          <w:lang w:val="en-ZA"/>
        </w:rPr>
        <w:t>[23</w:t>
      </w:r>
      <w:r w:rsidR="00035D38">
        <w:rPr>
          <w:rFonts w:ascii="Arial" w:hAnsi="Arial" w:cs="Arial"/>
          <w:sz w:val="24"/>
          <w:szCs w:val="24"/>
          <w:lang w:val="en-ZA"/>
        </w:rPr>
        <w:t>]</w:t>
      </w:r>
      <w:r w:rsidR="00035D38">
        <w:rPr>
          <w:rFonts w:ascii="Arial" w:hAnsi="Arial" w:cs="Arial"/>
          <w:sz w:val="24"/>
          <w:szCs w:val="24"/>
          <w:lang w:val="en-ZA"/>
        </w:rPr>
        <w:tab/>
        <w:t>The defence argued that the State failed to prove the following:</w:t>
      </w:r>
    </w:p>
    <w:p w:rsidR="009C1A61" w:rsidRDefault="009C1A61" w:rsidP="009C1A61">
      <w:pPr>
        <w:spacing w:after="200" w:line="360" w:lineRule="auto"/>
        <w:jc w:val="both"/>
        <w:rPr>
          <w:rFonts w:ascii="Arial" w:hAnsi="Arial" w:cs="Arial"/>
          <w:sz w:val="24"/>
          <w:szCs w:val="24"/>
          <w:lang w:val="en-ZA"/>
        </w:rPr>
      </w:pPr>
      <w:r>
        <w:rPr>
          <w:rFonts w:ascii="Arial" w:hAnsi="Arial" w:cs="Arial"/>
          <w:sz w:val="24"/>
          <w:szCs w:val="24"/>
          <w:lang w:val="en-ZA"/>
        </w:rPr>
        <w:lastRenderedPageBreak/>
        <w:tab/>
        <w:t xml:space="preserve">(a) </w:t>
      </w:r>
      <w:r>
        <w:rPr>
          <w:rFonts w:ascii="Arial" w:hAnsi="Arial" w:cs="Arial"/>
          <w:sz w:val="24"/>
          <w:szCs w:val="24"/>
          <w:lang w:val="en-ZA"/>
        </w:rPr>
        <w:tab/>
      </w:r>
      <w:r w:rsidR="00035D38">
        <w:rPr>
          <w:rFonts w:ascii="Arial" w:hAnsi="Arial" w:cs="Arial"/>
          <w:sz w:val="24"/>
          <w:szCs w:val="24"/>
          <w:lang w:val="en-ZA"/>
        </w:rPr>
        <w:t xml:space="preserve">It failed to state or specify in what manner the alleged unlawful and </w:t>
      </w:r>
      <w:r>
        <w:rPr>
          <w:rFonts w:ascii="Arial" w:hAnsi="Arial" w:cs="Arial"/>
          <w:sz w:val="24"/>
          <w:szCs w:val="24"/>
          <w:lang w:val="en-ZA"/>
        </w:rPr>
        <w:tab/>
      </w:r>
      <w:r w:rsidR="00035D38">
        <w:rPr>
          <w:rFonts w:ascii="Arial" w:hAnsi="Arial" w:cs="Arial"/>
          <w:sz w:val="24"/>
          <w:szCs w:val="24"/>
          <w:lang w:val="en-ZA"/>
        </w:rPr>
        <w:t>intentional act was carried out;</w:t>
      </w:r>
    </w:p>
    <w:p w:rsidR="009C1A61" w:rsidRDefault="009C1A61" w:rsidP="009C1A61">
      <w:pPr>
        <w:spacing w:after="200" w:line="360" w:lineRule="auto"/>
        <w:jc w:val="both"/>
        <w:rPr>
          <w:rFonts w:ascii="Arial" w:hAnsi="Arial" w:cs="Arial"/>
          <w:sz w:val="24"/>
          <w:szCs w:val="24"/>
          <w:lang w:val="en-ZA"/>
        </w:rPr>
      </w:pPr>
      <w:r>
        <w:rPr>
          <w:rFonts w:ascii="Arial" w:hAnsi="Arial" w:cs="Arial"/>
          <w:sz w:val="24"/>
          <w:szCs w:val="24"/>
          <w:lang w:val="en-ZA"/>
        </w:rPr>
        <w:tab/>
        <w:t>(b)</w:t>
      </w:r>
      <w:r>
        <w:rPr>
          <w:rFonts w:ascii="Arial" w:hAnsi="Arial" w:cs="Arial"/>
          <w:sz w:val="24"/>
          <w:szCs w:val="24"/>
          <w:lang w:val="en-ZA"/>
        </w:rPr>
        <w:tab/>
      </w:r>
      <w:r w:rsidR="00035D38">
        <w:rPr>
          <w:rFonts w:ascii="Arial" w:hAnsi="Arial" w:cs="Arial"/>
          <w:sz w:val="24"/>
          <w:szCs w:val="24"/>
          <w:lang w:val="en-ZA"/>
        </w:rPr>
        <w:t>That none of the 14 State witnesses</w:t>
      </w:r>
      <w:r w:rsidR="0020403F">
        <w:rPr>
          <w:rFonts w:ascii="Arial" w:hAnsi="Arial" w:cs="Arial"/>
          <w:sz w:val="24"/>
          <w:szCs w:val="24"/>
          <w:lang w:val="en-ZA"/>
        </w:rPr>
        <w:t xml:space="preserve"> were direct eye-witnesses to the </w:t>
      </w:r>
      <w:r>
        <w:rPr>
          <w:rFonts w:ascii="Arial" w:hAnsi="Arial" w:cs="Arial"/>
          <w:sz w:val="24"/>
          <w:szCs w:val="24"/>
          <w:lang w:val="en-ZA"/>
        </w:rPr>
        <w:tab/>
      </w:r>
      <w:r w:rsidR="0020403F">
        <w:rPr>
          <w:rFonts w:ascii="Arial" w:hAnsi="Arial" w:cs="Arial"/>
          <w:sz w:val="24"/>
          <w:szCs w:val="24"/>
          <w:lang w:val="en-ZA"/>
        </w:rPr>
        <w:t>alleged incident of shooting;</w:t>
      </w:r>
    </w:p>
    <w:p w:rsidR="009C1A61" w:rsidRDefault="009C1A61" w:rsidP="009C1A61">
      <w:pPr>
        <w:spacing w:after="200" w:line="360" w:lineRule="auto"/>
        <w:jc w:val="both"/>
        <w:rPr>
          <w:rFonts w:ascii="Arial" w:hAnsi="Arial" w:cs="Arial"/>
          <w:sz w:val="24"/>
          <w:szCs w:val="24"/>
          <w:lang w:val="en-ZA"/>
        </w:rPr>
      </w:pPr>
      <w:r>
        <w:rPr>
          <w:rFonts w:ascii="Arial" w:hAnsi="Arial" w:cs="Arial"/>
          <w:sz w:val="24"/>
          <w:szCs w:val="24"/>
          <w:lang w:val="en-ZA"/>
        </w:rPr>
        <w:tab/>
        <w:t>(c)</w:t>
      </w:r>
      <w:r>
        <w:rPr>
          <w:rFonts w:ascii="Arial" w:hAnsi="Arial" w:cs="Arial"/>
          <w:sz w:val="24"/>
          <w:szCs w:val="24"/>
          <w:lang w:val="en-ZA"/>
        </w:rPr>
        <w:tab/>
      </w:r>
      <w:r w:rsidR="0020403F">
        <w:rPr>
          <w:rFonts w:ascii="Arial" w:hAnsi="Arial" w:cs="Arial"/>
          <w:sz w:val="24"/>
          <w:szCs w:val="24"/>
          <w:lang w:val="en-ZA"/>
        </w:rPr>
        <w:t xml:space="preserve">That the shot discharged from the firearm in possession of the accused was </w:t>
      </w:r>
      <w:r>
        <w:rPr>
          <w:rFonts w:ascii="Arial" w:hAnsi="Arial" w:cs="Arial"/>
          <w:sz w:val="24"/>
          <w:szCs w:val="24"/>
          <w:lang w:val="en-ZA"/>
        </w:rPr>
        <w:tab/>
      </w:r>
      <w:r w:rsidR="0020403F">
        <w:rPr>
          <w:rFonts w:ascii="Arial" w:hAnsi="Arial" w:cs="Arial"/>
          <w:sz w:val="24"/>
          <w:szCs w:val="24"/>
          <w:lang w:val="en-ZA"/>
        </w:rPr>
        <w:t>directed at the deceased;</w:t>
      </w:r>
    </w:p>
    <w:p w:rsidR="009C1A61" w:rsidRDefault="009C1A61" w:rsidP="009C1A61">
      <w:pPr>
        <w:spacing w:after="200" w:line="360" w:lineRule="auto"/>
        <w:jc w:val="both"/>
        <w:rPr>
          <w:rFonts w:ascii="Arial" w:hAnsi="Arial" w:cs="Arial"/>
          <w:sz w:val="24"/>
          <w:szCs w:val="24"/>
          <w:lang w:val="en-ZA"/>
        </w:rPr>
      </w:pPr>
      <w:r>
        <w:rPr>
          <w:rFonts w:ascii="Arial" w:hAnsi="Arial" w:cs="Arial"/>
          <w:sz w:val="24"/>
          <w:szCs w:val="24"/>
          <w:lang w:val="en-ZA"/>
        </w:rPr>
        <w:tab/>
        <w:t>(d)</w:t>
      </w:r>
      <w:r>
        <w:rPr>
          <w:rFonts w:ascii="Arial" w:hAnsi="Arial" w:cs="Arial"/>
          <w:sz w:val="24"/>
          <w:szCs w:val="24"/>
          <w:lang w:val="en-ZA"/>
        </w:rPr>
        <w:tab/>
      </w:r>
      <w:r w:rsidR="0020403F">
        <w:rPr>
          <w:rFonts w:ascii="Arial" w:hAnsi="Arial" w:cs="Arial"/>
          <w:sz w:val="24"/>
          <w:szCs w:val="24"/>
          <w:lang w:val="en-ZA"/>
        </w:rPr>
        <w:t>That the State’s case is based on circumstantial evidence;</w:t>
      </w:r>
    </w:p>
    <w:p w:rsidR="0020403F" w:rsidRDefault="009C1A61" w:rsidP="009C1A61">
      <w:pPr>
        <w:spacing w:after="200" w:line="360" w:lineRule="auto"/>
        <w:jc w:val="both"/>
        <w:rPr>
          <w:rFonts w:ascii="Arial" w:hAnsi="Arial" w:cs="Arial"/>
          <w:sz w:val="24"/>
          <w:szCs w:val="24"/>
          <w:lang w:val="en-ZA"/>
        </w:rPr>
      </w:pPr>
      <w:r>
        <w:rPr>
          <w:rFonts w:ascii="Arial" w:hAnsi="Arial" w:cs="Arial"/>
          <w:sz w:val="24"/>
          <w:szCs w:val="24"/>
          <w:lang w:val="en-ZA"/>
        </w:rPr>
        <w:tab/>
        <w:t>(e)</w:t>
      </w:r>
      <w:r>
        <w:rPr>
          <w:rFonts w:ascii="Arial" w:hAnsi="Arial" w:cs="Arial"/>
          <w:sz w:val="24"/>
          <w:szCs w:val="24"/>
          <w:lang w:val="en-ZA"/>
        </w:rPr>
        <w:tab/>
      </w:r>
      <w:r w:rsidR="0020403F">
        <w:rPr>
          <w:rFonts w:ascii="Arial" w:hAnsi="Arial" w:cs="Arial"/>
          <w:sz w:val="24"/>
          <w:szCs w:val="24"/>
          <w:lang w:val="en-ZA"/>
        </w:rPr>
        <w:t>That there was novus actus interveniens.</w:t>
      </w:r>
    </w:p>
    <w:p w:rsidR="0020403F" w:rsidRPr="0020403F" w:rsidRDefault="00080867" w:rsidP="00D8746E">
      <w:pPr>
        <w:spacing w:after="200" w:line="360" w:lineRule="auto"/>
        <w:jc w:val="both"/>
        <w:rPr>
          <w:rFonts w:ascii="Arial" w:hAnsi="Arial" w:cs="Arial"/>
          <w:sz w:val="24"/>
          <w:szCs w:val="24"/>
          <w:lang w:val="en-ZA"/>
        </w:rPr>
      </w:pPr>
      <w:r>
        <w:rPr>
          <w:rFonts w:ascii="Arial" w:hAnsi="Arial" w:cs="Arial"/>
          <w:sz w:val="24"/>
          <w:szCs w:val="24"/>
          <w:lang w:val="en-ZA"/>
        </w:rPr>
        <w:t>[2</w:t>
      </w:r>
      <w:r w:rsidR="00B81B1D">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20403F">
        <w:rPr>
          <w:rFonts w:ascii="Arial" w:hAnsi="Arial" w:cs="Arial"/>
          <w:sz w:val="24"/>
          <w:szCs w:val="24"/>
          <w:lang w:val="en-ZA"/>
        </w:rPr>
        <w:t>The learned magistrate dealt with each of the submissions. He concluded</w:t>
      </w:r>
      <w:r>
        <w:rPr>
          <w:rFonts w:ascii="Arial" w:hAnsi="Arial" w:cs="Arial"/>
          <w:sz w:val="24"/>
          <w:szCs w:val="24"/>
          <w:lang w:val="en-ZA"/>
        </w:rPr>
        <w:t xml:space="preserve"> that the appellant knew what the averments were</w:t>
      </w:r>
      <w:r w:rsidR="0020403F">
        <w:rPr>
          <w:rFonts w:ascii="Arial" w:hAnsi="Arial" w:cs="Arial"/>
          <w:sz w:val="24"/>
          <w:szCs w:val="24"/>
          <w:lang w:val="en-ZA"/>
        </w:rPr>
        <w:t xml:space="preserve"> with reference to section 84 of the Criminal Procedure Act 51 of 1977 that deals with the essentials to the charge, section 85 that deals with objections to the charge</w:t>
      </w:r>
      <w:r>
        <w:rPr>
          <w:rFonts w:ascii="Arial" w:hAnsi="Arial" w:cs="Arial"/>
          <w:sz w:val="24"/>
          <w:szCs w:val="24"/>
          <w:lang w:val="en-ZA"/>
        </w:rPr>
        <w:t>,</w:t>
      </w:r>
      <w:r w:rsidR="0020403F">
        <w:rPr>
          <w:rFonts w:ascii="Arial" w:hAnsi="Arial" w:cs="Arial"/>
          <w:sz w:val="24"/>
          <w:szCs w:val="24"/>
          <w:lang w:val="en-ZA"/>
        </w:rPr>
        <w:t xml:space="preserve"> which was not exercised by the appellant</w:t>
      </w:r>
      <w:r>
        <w:rPr>
          <w:rFonts w:ascii="Arial" w:hAnsi="Arial" w:cs="Arial"/>
          <w:sz w:val="24"/>
          <w:szCs w:val="24"/>
          <w:lang w:val="en-ZA"/>
        </w:rPr>
        <w:t xml:space="preserve"> and section 88 which provides for defects which are cured by evidence.</w:t>
      </w:r>
    </w:p>
    <w:p w:rsidR="00932D58" w:rsidRDefault="0046201C" w:rsidP="00616E92">
      <w:pPr>
        <w:spacing w:after="200" w:line="360" w:lineRule="auto"/>
        <w:jc w:val="both"/>
        <w:rPr>
          <w:rFonts w:ascii="Arial" w:hAnsi="Arial" w:cs="Arial"/>
          <w:sz w:val="24"/>
          <w:szCs w:val="24"/>
          <w:lang w:val="en-ZA"/>
        </w:rPr>
      </w:pPr>
      <w:r>
        <w:rPr>
          <w:rFonts w:ascii="Arial" w:hAnsi="Arial" w:cs="Arial"/>
          <w:sz w:val="24"/>
          <w:szCs w:val="24"/>
          <w:lang w:val="en-ZA"/>
        </w:rPr>
        <w:lastRenderedPageBreak/>
        <w:t>[2</w:t>
      </w:r>
      <w:r w:rsidR="004C6E85">
        <w:rPr>
          <w:rFonts w:ascii="Arial" w:hAnsi="Arial" w:cs="Arial"/>
          <w:sz w:val="24"/>
          <w:szCs w:val="24"/>
          <w:lang w:val="en-ZA"/>
        </w:rPr>
        <w:t>5</w:t>
      </w:r>
      <w:r w:rsidR="00080867">
        <w:rPr>
          <w:rFonts w:ascii="Arial" w:hAnsi="Arial" w:cs="Arial"/>
          <w:sz w:val="24"/>
          <w:szCs w:val="24"/>
          <w:lang w:val="en-ZA"/>
        </w:rPr>
        <w:t xml:space="preserve">] </w:t>
      </w:r>
      <w:r w:rsidR="00080867">
        <w:rPr>
          <w:rFonts w:ascii="Arial" w:hAnsi="Arial" w:cs="Arial"/>
          <w:sz w:val="24"/>
          <w:szCs w:val="24"/>
          <w:lang w:val="en-ZA"/>
        </w:rPr>
        <w:tab/>
        <w:t xml:space="preserve">With reference to paragraph </w:t>
      </w:r>
      <w:r w:rsidR="00E04107">
        <w:rPr>
          <w:rFonts w:ascii="Arial" w:hAnsi="Arial" w:cs="Arial"/>
          <w:sz w:val="24"/>
          <w:szCs w:val="24"/>
          <w:lang w:val="en-ZA"/>
        </w:rPr>
        <w:t>(</w:t>
      </w:r>
      <w:r w:rsidR="00080867">
        <w:rPr>
          <w:rFonts w:ascii="Arial" w:hAnsi="Arial" w:cs="Arial"/>
          <w:sz w:val="24"/>
          <w:szCs w:val="24"/>
          <w:lang w:val="en-ZA"/>
        </w:rPr>
        <w:t xml:space="preserve">b) above he correctly found that there was only circumstantial evidence. In relation to paragraph </w:t>
      </w:r>
      <w:r w:rsidR="00E04107">
        <w:rPr>
          <w:rFonts w:ascii="Arial" w:hAnsi="Arial" w:cs="Arial"/>
          <w:sz w:val="24"/>
          <w:szCs w:val="24"/>
          <w:lang w:val="en-ZA"/>
        </w:rPr>
        <w:t>(</w:t>
      </w:r>
      <w:r w:rsidR="00080867">
        <w:rPr>
          <w:rFonts w:ascii="Arial" w:hAnsi="Arial" w:cs="Arial"/>
          <w:sz w:val="24"/>
          <w:szCs w:val="24"/>
          <w:lang w:val="en-ZA"/>
        </w:rPr>
        <w:t>c) above he concluded that the closes</w:t>
      </w:r>
      <w:r w:rsidR="00E04107">
        <w:rPr>
          <w:rFonts w:ascii="Arial" w:hAnsi="Arial" w:cs="Arial"/>
          <w:sz w:val="24"/>
          <w:szCs w:val="24"/>
          <w:lang w:val="en-ZA"/>
        </w:rPr>
        <w:t>t</w:t>
      </w:r>
      <w:r w:rsidR="00080867">
        <w:rPr>
          <w:rFonts w:ascii="Arial" w:hAnsi="Arial" w:cs="Arial"/>
          <w:sz w:val="24"/>
          <w:szCs w:val="24"/>
          <w:lang w:val="en-ZA"/>
        </w:rPr>
        <w:t xml:space="preserve"> hereto was the evidence of the appellant that he took the rifle with him to do enquiries why the gate was not fixed. He removed a curtain </w:t>
      </w:r>
      <w:r w:rsidR="00BA2169">
        <w:rPr>
          <w:rFonts w:ascii="Arial" w:hAnsi="Arial" w:cs="Arial"/>
          <w:sz w:val="24"/>
          <w:szCs w:val="24"/>
          <w:lang w:val="en-ZA"/>
        </w:rPr>
        <w:t>with the rifle. The rifle hit a wall and a shot went</w:t>
      </w:r>
      <w:r w:rsidR="00C43C0D">
        <w:rPr>
          <w:rFonts w:ascii="Arial" w:hAnsi="Arial" w:cs="Arial"/>
          <w:sz w:val="24"/>
          <w:szCs w:val="24"/>
          <w:lang w:val="en-ZA"/>
        </w:rPr>
        <w:t xml:space="preserve"> off</w:t>
      </w:r>
      <w:r w:rsidR="00BA2169">
        <w:rPr>
          <w:rFonts w:ascii="Arial" w:hAnsi="Arial" w:cs="Arial"/>
          <w:sz w:val="24"/>
          <w:szCs w:val="24"/>
          <w:lang w:val="en-ZA"/>
        </w:rPr>
        <w:t>.</w:t>
      </w:r>
      <w:r w:rsidR="00080867">
        <w:rPr>
          <w:rFonts w:ascii="Arial" w:hAnsi="Arial" w:cs="Arial"/>
          <w:sz w:val="24"/>
          <w:szCs w:val="24"/>
          <w:lang w:val="en-ZA"/>
        </w:rPr>
        <w:t xml:space="preserve"> </w:t>
      </w:r>
      <w:r w:rsidR="00BA2169">
        <w:rPr>
          <w:rFonts w:ascii="Arial" w:hAnsi="Arial" w:cs="Arial"/>
          <w:sz w:val="24"/>
          <w:szCs w:val="24"/>
          <w:lang w:val="en-ZA"/>
        </w:rPr>
        <w:t xml:space="preserve">In relation to paragraph </w:t>
      </w:r>
      <w:r w:rsidR="00E04107">
        <w:rPr>
          <w:rFonts w:ascii="Arial" w:hAnsi="Arial" w:cs="Arial"/>
          <w:sz w:val="24"/>
          <w:szCs w:val="24"/>
          <w:lang w:val="en-ZA"/>
        </w:rPr>
        <w:t>(</w:t>
      </w:r>
      <w:r w:rsidR="00BA2169">
        <w:rPr>
          <w:rFonts w:ascii="Arial" w:hAnsi="Arial" w:cs="Arial"/>
          <w:sz w:val="24"/>
          <w:szCs w:val="24"/>
          <w:lang w:val="en-ZA"/>
        </w:rPr>
        <w:t>d) that the State</w:t>
      </w:r>
      <w:r w:rsidR="0043184C">
        <w:rPr>
          <w:rFonts w:ascii="Arial" w:hAnsi="Arial" w:cs="Arial"/>
          <w:sz w:val="24"/>
          <w:szCs w:val="24"/>
          <w:lang w:val="en-ZA"/>
        </w:rPr>
        <w:t>’s</w:t>
      </w:r>
      <w:r w:rsidR="00BA2169">
        <w:rPr>
          <w:rFonts w:ascii="Arial" w:hAnsi="Arial" w:cs="Arial"/>
          <w:sz w:val="24"/>
          <w:szCs w:val="24"/>
          <w:lang w:val="en-ZA"/>
        </w:rPr>
        <w:t xml:space="preserve"> case of intention was only circumstantial</w:t>
      </w:r>
      <w:r w:rsidR="00167C38">
        <w:rPr>
          <w:rFonts w:ascii="Arial" w:hAnsi="Arial" w:cs="Arial"/>
          <w:sz w:val="24"/>
          <w:szCs w:val="24"/>
          <w:lang w:val="en-ZA"/>
        </w:rPr>
        <w:t>. T</w:t>
      </w:r>
      <w:r w:rsidR="00BA2169">
        <w:rPr>
          <w:rFonts w:ascii="Arial" w:hAnsi="Arial" w:cs="Arial"/>
          <w:sz w:val="24"/>
          <w:szCs w:val="24"/>
          <w:lang w:val="en-ZA"/>
        </w:rPr>
        <w:t>he magistrate concluded that a state witness testified that it is evident that the appellant was angered by the behaviour of the children including the deceased and that he intended to cause harm to them. Furthermore the appellant went straight to the room where the deceas</w:t>
      </w:r>
      <w:r w:rsidR="009E4EA4">
        <w:rPr>
          <w:rFonts w:ascii="Arial" w:hAnsi="Arial" w:cs="Arial"/>
          <w:sz w:val="24"/>
          <w:szCs w:val="24"/>
          <w:lang w:val="en-ZA"/>
        </w:rPr>
        <w:t>ed was. He even called her name and</w:t>
      </w:r>
      <w:r w:rsidR="00BA2169">
        <w:rPr>
          <w:rFonts w:ascii="Arial" w:hAnsi="Arial" w:cs="Arial"/>
          <w:sz w:val="24"/>
          <w:szCs w:val="24"/>
          <w:lang w:val="en-ZA"/>
        </w:rPr>
        <w:t xml:space="preserve"> he went there with a shotgun</w:t>
      </w:r>
      <w:r w:rsidR="009E4EA4">
        <w:rPr>
          <w:rFonts w:ascii="Arial" w:hAnsi="Arial" w:cs="Arial"/>
          <w:sz w:val="24"/>
          <w:szCs w:val="24"/>
          <w:lang w:val="en-ZA"/>
        </w:rPr>
        <w:t>.</w:t>
      </w:r>
    </w:p>
    <w:p w:rsidR="009E4EA4" w:rsidRDefault="0046201C" w:rsidP="00616E92">
      <w:pPr>
        <w:spacing w:after="200" w:line="360" w:lineRule="auto"/>
        <w:jc w:val="both"/>
        <w:rPr>
          <w:rFonts w:ascii="Arial" w:hAnsi="Arial" w:cs="Arial"/>
          <w:sz w:val="24"/>
          <w:szCs w:val="24"/>
          <w:lang w:val="en-ZA"/>
        </w:rPr>
      </w:pPr>
      <w:r>
        <w:rPr>
          <w:rFonts w:ascii="Arial" w:hAnsi="Arial" w:cs="Arial"/>
          <w:sz w:val="24"/>
          <w:szCs w:val="24"/>
          <w:lang w:val="en-ZA"/>
        </w:rPr>
        <w:t>[2</w:t>
      </w:r>
      <w:r w:rsidR="004C6E85">
        <w:rPr>
          <w:rFonts w:ascii="Arial" w:hAnsi="Arial" w:cs="Arial"/>
          <w:sz w:val="24"/>
          <w:szCs w:val="24"/>
          <w:lang w:val="en-ZA"/>
        </w:rPr>
        <w:t>6</w:t>
      </w:r>
      <w:r w:rsidR="009E4EA4">
        <w:rPr>
          <w:rFonts w:ascii="Arial" w:hAnsi="Arial" w:cs="Arial"/>
          <w:sz w:val="24"/>
          <w:szCs w:val="24"/>
          <w:lang w:val="en-ZA"/>
        </w:rPr>
        <w:t>]</w:t>
      </w:r>
      <w:r w:rsidR="009E4EA4">
        <w:rPr>
          <w:rFonts w:ascii="Arial" w:hAnsi="Arial" w:cs="Arial"/>
          <w:sz w:val="24"/>
          <w:szCs w:val="24"/>
          <w:lang w:val="en-ZA"/>
        </w:rPr>
        <w:tab/>
        <w:t>The magistrate found that the pretext of having went the</w:t>
      </w:r>
      <w:r w:rsidR="00A54FD9">
        <w:rPr>
          <w:rFonts w:ascii="Arial" w:hAnsi="Arial" w:cs="Arial"/>
          <w:sz w:val="24"/>
          <w:szCs w:val="24"/>
          <w:lang w:val="en-ZA"/>
        </w:rPr>
        <w:t>re with the shotgun to shoot an</w:t>
      </w:r>
      <w:r w:rsidR="009E4EA4">
        <w:rPr>
          <w:rFonts w:ascii="Arial" w:hAnsi="Arial" w:cs="Arial"/>
          <w:sz w:val="24"/>
          <w:szCs w:val="24"/>
          <w:lang w:val="en-ZA"/>
        </w:rPr>
        <w:t xml:space="preserve"> ailing cattle later and that appellant was under the impression that the deceased might have hit him with something is unfounded. The magistrate thus rejected the appellant’s version.</w:t>
      </w:r>
    </w:p>
    <w:p w:rsidR="009E4EA4" w:rsidRDefault="009E4EA4" w:rsidP="00616E92">
      <w:pPr>
        <w:spacing w:after="200" w:line="360" w:lineRule="auto"/>
        <w:jc w:val="both"/>
        <w:rPr>
          <w:rFonts w:ascii="Arial" w:hAnsi="Arial" w:cs="Arial"/>
          <w:sz w:val="24"/>
          <w:szCs w:val="24"/>
          <w:lang w:val="en-ZA"/>
        </w:rPr>
      </w:pPr>
      <w:r>
        <w:rPr>
          <w:rFonts w:ascii="Arial" w:hAnsi="Arial" w:cs="Arial"/>
          <w:sz w:val="24"/>
          <w:szCs w:val="24"/>
          <w:lang w:val="en-ZA"/>
        </w:rPr>
        <w:t>[2</w:t>
      </w:r>
      <w:r w:rsidR="004C6E85">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t xml:space="preserve">The record further reflects the following:  </w:t>
      </w:r>
    </w:p>
    <w:p w:rsidR="0043171A" w:rsidRDefault="00C76BF7" w:rsidP="00616E92">
      <w:pPr>
        <w:spacing w:after="200" w:line="360" w:lineRule="auto"/>
        <w:jc w:val="both"/>
        <w:rPr>
          <w:rFonts w:ascii="Arial" w:hAnsi="Arial" w:cs="Arial"/>
          <w:lang w:val="en-ZA"/>
        </w:rPr>
      </w:pPr>
      <w:r>
        <w:rPr>
          <w:rFonts w:ascii="Arial" w:hAnsi="Arial" w:cs="Arial"/>
          <w:sz w:val="24"/>
          <w:szCs w:val="24"/>
          <w:lang w:val="en-ZA"/>
        </w:rPr>
        <w:t>‘</w:t>
      </w:r>
      <w:r w:rsidR="009E4EA4">
        <w:rPr>
          <w:rFonts w:ascii="Arial" w:hAnsi="Arial" w:cs="Arial"/>
          <w:lang w:val="en-ZA"/>
        </w:rPr>
        <w:t xml:space="preserve">Although circumstantial as the evidence presents, this Honourable court feels obliged to accept the argument of the state that the accused had formed an intention to injure these children. As a trained </w:t>
      </w:r>
      <w:r w:rsidR="009E4EA4">
        <w:rPr>
          <w:rFonts w:ascii="Arial" w:hAnsi="Arial" w:cs="Arial"/>
          <w:lang w:val="en-ZA"/>
        </w:rPr>
        <w:lastRenderedPageBreak/>
        <w:t>military personnel (sic) with many years of experience he was not suppose</w:t>
      </w:r>
      <w:r w:rsidR="0043171A">
        <w:rPr>
          <w:rFonts w:ascii="Arial" w:hAnsi="Arial" w:cs="Arial"/>
          <w:lang w:val="en-ZA"/>
        </w:rPr>
        <w:t xml:space="preserve"> (sic)</w:t>
      </w:r>
      <w:r w:rsidR="009E4EA4">
        <w:rPr>
          <w:rFonts w:ascii="Arial" w:hAnsi="Arial" w:cs="Arial"/>
          <w:lang w:val="en-ZA"/>
        </w:rPr>
        <w:t xml:space="preserve"> to carry gun when he is angry</w:t>
      </w:r>
      <w:r w:rsidR="0043171A">
        <w:rPr>
          <w:rFonts w:ascii="Arial" w:hAnsi="Arial" w:cs="Arial"/>
          <w:lang w:val="en-ZA"/>
        </w:rPr>
        <w:t>, let alone pointing it in the room where is someone (sic), unless he already formed an intention to injure or kill someone. Thus the drawn inferences of this circumstances i</w:t>
      </w:r>
      <w:r>
        <w:rPr>
          <w:rFonts w:ascii="Arial" w:hAnsi="Arial" w:cs="Arial"/>
          <w:lang w:val="en-ZA"/>
        </w:rPr>
        <w:t>s well founded and is accepted.’</w:t>
      </w:r>
    </w:p>
    <w:p w:rsidR="009E4EA4" w:rsidRDefault="0043171A" w:rsidP="00616E92">
      <w:pPr>
        <w:spacing w:after="200" w:line="360" w:lineRule="auto"/>
        <w:jc w:val="both"/>
        <w:rPr>
          <w:rFonts w:ascii="Arial" w:hAnsi="Arial" w:cs="Arial"/>
          <w:sz w:val="24"/>
          <w:szCs w:val="24"/>
          <w:lang w:val="en-ZA"/>
        </w:rPr>
      </w:pPr>
      <w:r w:rsidRPr="0043171A">
        <w:rPr>
          <w:rFonts w:ascii="Arial" w:hAnsi="Arial" w:cs="Arial"/>
          <w:sz w:val="24"/>
          <w:szCs w:val="24"/>
          <w:lang w:val="en-ZA"/>
        </w:rPr>
        <w:t>[2</w:t>
      </w:r>
      <w:r w:rsidR="0079031E">
        <w:rPr>
          <w:rFonts w:ascii="Arial" w:hAnsi="Arial" w:cs="Arial"/>
          <w:sz w:val="24"/>
          <w:szCs w:val="24"/>
          <w:lang w:val="en-ZA"/>
        </w:rPr>
        <w:t>8</w:t>
      </w:r>
      <w:r w:rsidR="00D8746E" w:rsidRPr="0043171A">
        <w:rPr>
          <w:rFonts w:ascii="Arial" w:hAnsi="Arial" w:cs="Arial"/>
          <w:sz w:val="24"/>
          <w:szCs w:val="24"/>
          <w:lang w:val="en-ZA"/>
        </w:rPr>
        <w:t>]</w:t>
      </w:r>
      <w:r w:rsidR="00D8746E">
        <w:rPr>
          <w:rFonts w:ascii="Arial" w:hAnsi="Arial" w:cs="Arial"/>
          <w:sz w:val="24"/>
          <w:szCs w:val="24"/>
          <w:lang w:val="en-ZA"/>
        </w:rPr>
        <w:tab/>
      </w:r>
      <w:r w:rsidR="00D8746E" w:rsidRPr="0043171A">
        <w:rPr>
          <w:rFonts w:ascii="Arial" w:hAnsi="Arial" w:cs="Arial"/>
          <w:sz w:val="24"/>
          <w:szCs w:val="24"/>
          <w:lang w:val="en-ZA"/>
        </w:rPr>
        <w:t xml:space="preserve"> In</w:t>
      </w:r>
      <w:r>
        <w:rPr>
          <w:rFonts w:ascii="Arial" w:hAnsi="Arial" w:cs="Arial"/>
          <w:sz w:val="24"/>
          <w:szCs w:val="24"/>
          <w:lang w:val="en-ZA"/>
        </w:rPr>
        <w:t xml:space="preserve"> relation to causation and novus actus interveniens the learned magistrate found that although there were differences between state and defence witnesses in relation to</w:t>
      </w:r>
      <w:r w:rsidR="0079031E">
        <w:rPr>
          <w:rFonts w:ascii="Arial" w:hAnsi="Arial" w:cs="Arial"/>
          <w:sz w:val="24"/>
          <w:szCs w:val="24"/>
          <w:lang w:val="en-ZA"/>
        </w:rPr>
        <w:t xml:space="preserve"> the time</w:t>
      </w:r>
      <w:r>
        <w:rPr>
          <w:rFonts w:ascii="Arial" w:hAnsi="Arial" w:cs="Arial"/>
          <w:sz w:val="24"/>
          <w:szCs w:val="24"/>
          <w:lang w:val="en-ZA"/>
        </w:rPr>
        <w:t xml:space="preserve"> when the incident occurred when the deceased was shot and when she eventually received medical assistance, he </w:t>
      </w:r>
      <w:r w:rsidR="00D8746E">
        <w:rPr>
          <w:rFonts w:ascii="Arial" w:hAnsi="Arial" w:cs="Arial"/>
          <w:sz w:val="24"/>
          <w:szCs w:val="24"/>
          <w:lang w:val="en-ZA"/>
        </w:rPr>
        <w:t>found that there was no new intervention between the appellants act and the death of the deceased.</w:t>
      </w:r>
      <w:r w:rsidR="003D44A1">
        <w:rPr>
          <w:rFonts w:ascii="Arial" w:hAnsi="Arial" w:cs="Arial"/>
          <w:sz w:val="24"/>
          <w:szCs w:val="24"/>
          <w:lang w:val="en-ZA"/>
        </w:rPr>
        <w:t xml:space="preserve"> I find that the timespan between the shot being fired and the eventual death of the deceased is not material in this appeal.</w:t>
      </w:r>
    </w:p>
    <w:p w:rsidR="00D8746E" w:rsidRDefault="001752EF" w:rsidP="00616E92">
      <w:pPr>
        <w:spacing w:after="200" w:line="360" w:lineRule="auto"/>
        <w:jc w:val="both"/>
        <w:rPr>
          <w:rFonts w:ascii="Arial" w:hAnsi="Arial" w:cs="Arial"/>
          <w:sz w:val="24"/>
          <w:szCs w:val="24"/>
          <w:lang w:val="en-ZA"/>
        </w:rPr>
      </w:pPr>
      <w:r>
        <w:rPr>
          <w:rFonts w:ascii="Arial" w:hAnsi="Arial" w:cs="Arial"/>
          <w:sz w:val="24"/>
          <w:szCs w:val="24"/>
          <w:lang w:val="en-ZA"/>
        </w:rPr>
        <w:t>[29</w:t>
      </w:r>
      <w:r w:rsidR="00D8746E">
        <w:rPr>
          <w:rFonts w:ascii="Arial" w:hAnsi="Arial" w:cs="Arial"/>
          <w:sz w:val="24"/>
          <w:szCs w:val="24"/>
          <w:lang w:val="en-ZA"/>
        </w:rPr>
        <w:t>]</w:t>
      </w:r>
      <w:r w:rsidR="003D44A1">
        <w:rPr>
          <w:rFonts w:ascii="Arial" w:hAnsi="Arial" w:cs="Arial"/>
          <w:sz w:val="24"/>
          <w:szCs w:val="24"/>
          <w:lang w:val="en-ZA"/>
        </w:rPr>
        <w:tab/>
        <w:t xml:space="preserve">In </w:t>
      </w:r>
      <w:r w:rsidR="003D44A1" w:rsidRPr="001752EF">
        <w:rPr>
          <w:rFonts w:ascii="Arial" w:hAnsi="Arial" w:cs="Arial"/>
          <w:i/>
          <w:sz w:val="24"/>
          <w:szCs w:val="24"/>
          <w:lang w:val="en-ZA"/>
        </w:rPr>
        <w:t>S v Ananias</w:t>
      </w:r>
      <w:r w:rsidR="003D44A1">
        <w:rPr>
          <w:rStyle w:val="FootnoteReference"/>
          <w:rFonts w:ascii="Arial" w:hAnsi="Arial" w:cs="Arial"/>
          <w:sz w:val="24"/>
          <w:szCs w:val="24"/>
          <w:lang w:val="en-ZA"/>
        </w:rPr>
        <w:footnoteReference w:id="5"/>
      </w:r>
      <w:r w:rsidR="00C941C4">
        <w:rPr>
          <w:rFonts w:ascii="Arial" w:hAnsi="Arial" w:cs="Arial"/>
          <w:sz w:val="24"/>
          <w:szCs w:val="24"/>
          <w:lang w:val="en-ZA"/>
        </w:rPr>
        <w:t xml:space="preserve"> a deceased refused medical treatment after being assaulted with a glass. It was argued that her refusal constituted a </w:t>
      </w:r>
      <w:r w:rsidR="00C941C4" w:rsidRPr="00C941C4">
        <w:rPr>
          <w:rFonts w:ascii="Arial" w:hAnsi="Arial" w:cs="Arial"/>
          <w:i/>
          <w:sz w:val="24"/>
          <w:szCs w:val="24"/>
          <w:lang w:val="en-ZA"/>
        </w:rPr>
        <w:t>novus actus interveniens</w:t>
      </w:r>
      <w:r w:rsidR="00C941C4">
        <w:rPr>
          <w:rFonts w:ascii="Arial" w:hAnsi="Arial" w:cs="Arial"/>
          <w:sz w:val="24"/>
          <w:szCs w:val="24"/>
          <w:lang w:val="en-ZA"/>
        </w:rPr>
        <w:t xml:space="preserve">. The court refused to accept </w:t>
      </w:r>
      <w:r w:rsidR="00C941C4">
        <w:rPr>
          <w:rFonts w:ascii="Arial" w:hAnsi="Arial" w:cs="Arial"/>
          <w:sz w:val="24"/>
          <w:szCs w:val="24"/>
          <w:lang w:val="en-ZA"/>
        </w:rPr>
        <w:lastRenderedPageBreak/>
        <w:t xml:space="preserve">the refusal to go for medical treatment as a new intermediate fact. </w:t>
      </w:r>
      <w:r w:rsidR="00C941C4" w:rsidRPr="00C941C4">
        <w:rPr>
          <w:rFonts w:ascii="Arial" w:hAnsi="Arial" w:cs="Arial"/>
          <w:sz w:val="24"/>
          <w:szCs w:val="24"/>
          <w:lang w:val="en-ZA"/>
        </w:rPr>
        <w:t xml:space="preserve">The </w:t>
      </w:r>
      <w:r w:rsidR="00C941C4">
        <w:rPr>
          <w:rFonts w:ascii="Arial" w:hAnsi="Arial" w:cs="Arial"/>
          <w:sz w:val="24"/>
          <w:szCs w:val="24"/>
          <w:lang w:val="en-ZA"/>
        </w:rPr>
        <w:t>undisputed</w:t>
      </w:r>
      <w:r w:rsidR="00C941C4" w:rsidRPr="00C941C4">
        <w:rPr>
          <w:rFonts w:ascii="Arial" w:hAnsi="Arial" w:cs="Arial"/>
          <w:sz w:val="24"/>
          <w:szCs w:val="24"/>
          <w:lang w:val="en-ZA"/>
        </w:rPr>
        <w:t xml:space="preserve"> fact that remains on the evidence is</w:t>
      </w:r>
      <w:r w:rsidR="00C941C4">
        <w:rPr>
          <w:rFonts w:ascii="Arial" w:hAnsi="Arial" w:cs="Arial"/>
          <w:sz w:val="24"/>
          <w:szCs w:val="24"/>
          <w:lang w:val="en-ZA"/>
        </w:rPr>
        <w:t xml:space="preserve"> </w:t>
      </w:r>
      <w:r w:rsidR="00C941C4" w:rsidRPr="00C941C4">
        <w:rPr>
          <w:rFonts w:ascii="Arial" w:hAnsi="Arial" w:cs="Arial"/>
          <w:sz w:val="24"/>
          <w:szCs w:val="24"/>
          <w:lang w:val="en-ZA"/>
        </w:rPr>
        <w:t xml:space="preserve">that the injuries that the </w:t>
      </w:r>
      <w:r w:rsidR="00C941C4">
        <w:rPr>
          <w:rFonts w:ascii="Arial" w:hAnsi="Arial" w:cs="Arial"/>
          <w:sz w:val="24"/>
          <w:szCs w:val="24"/>
          <w:lang w:val="en-ZA"/>
        </w:rPr>
        <w:t xml:space="preserve">appellant </w:t>
      </w:r>
      <w:r w:rsidR="00C941C4" w:rsidRPr="00C941C4">
        <w:rPr>
          <w:rFonts w:ascii="Arial" w:hAnsi="Arial" w:cs="Arial"/>
          <w:sz w:val="24"/>
          <w:szCs w:val="24"/>
          <w:lang w:val="en-ZA"/>
        </w:rPr>
        <w:t>inflic</w:t>
      </w:r>
      <w:r w:rsidR="00C941C4">
        <w:rPr>
          <w:rFonts w:ascii="Arial" w:hAnsi="Arial" w:cs="Arial"/>
          <w:sz w:val="24"/>
          <w:szCs w:val="24"/>
          <w:lang w:val="en-ZA"/>
        </w:rPr>
        <w:t>ted on the deceased were lethal</w:t>
      </w:r>
      <w:r w:rsidR="000B0CFA">
        <w:rPr>
          <w:rFonts w:ascii="Arial" w:hAnsi="Arial" w:cs="Arial"/>
          <w:sz w:val="24"/>
          <w:szCs w:val="24"/>
          <w:lang w:val="en-ZA"/>
        </w:rPr>
        <w:t>,</w:t>
      </w:r>
      <w:r w:rsidR="00C941C4">
        <w:rPr>
          <w:rFonts w:ascii="Arial" w:hAnsi="Arial" w:cs="Arial"/>
          <w:sz w:val="24"/>
          <w:szCs w:val="24"/>
          <w:lang w:val="en-ZA"/>
        </w:rPr>
        <w:t xml:space="preserve"> as in this case.</w:t>
      </w:r>
    </w:p>
    <w:p w:rsidR="00B7532B" w:rsidRPr="00B7532B" w:rsidRDefault="00B7532B" w:rsidP="00616E92">
      <w:pPr>
        <w:spacing w:after="200" w:line="360" w:lineRule="auto"/>
        <w:jc w:val="both"/>
        <w:rPr>
          <w:rFonts w:ascii="Arial" w:hAnsi="Arial" w:cs="Arial"/>
          <w:i/>
          <w:sz w:val="24"/>
          <w:szCs w:val="24"/>
          <w:lang w:val="en-ZA"/>
        </w:rPr>
      </w:pPr>
      <w:r w:rsidRPr="00B7532B">
        <w:rPr>
          <w:rFonts w:ascii="Arial" w:hAnsi="Arial" w:cs="Arial"/>
          <w:i/>
          <w:sz w:val="24"/>
          <w:szCs w:val="24"/>
          <w:lang w:val="en-ZA"/>
        </w:rPr>
        <w:t>Conclusion</w:t>
      </w:r>
    </w:p>
    <w:p w:rsidR="00616E92" w:rsidRPr="005075E5" w:rsidRDefault="0046201C" w:rsidP="005075E5">
      <w:pPr>
        <w:spacing w:line="360" w:lineRule="auto"/>
        <w:jc w:val="both"/>
        <w:rPr>
          <w:rFonts w:ascii="Arial" w:hAnsi="Arial" w:cs="Arial"/>
          <w:sz w:val="24"/>
          <w:szCs w:val="24"/>
          <w:lang w:val="en-ZA"/>
        </w:rPr>
      </w:pPr>
      <w:r>
        <w:rPr>
          <w:rFonts w:ascii="Arial" w:hAnsi="Arial" w:cs="Arial"/>
          <w:sz w:val="24"/>
          <w:szCs w:val="24"/>
          <w:lang w:val="en-ZA"/>
        </w:rPr>
        <w:t>[3</w:t>
      </w:r>
      <w:r w:rsidR="00C36510">
        <w:rPr>
          <w:rFonts w:ascii="Arial" w:hAnsi="Arial" w:cs="Arial"/>
          <w:sz w:val="24"/>
          <w:szCs w:val="24"/>
          <w:lang w:val="en-ZA"/>
        </w:rPr>
        <w:t>0</w:t>
      </w:r>
      <w:r w:rsidR="00B7532B" w:rsidRPr="005075E5">
        <w:rPr>
          <w:rFonts w:ascii="Arial" w:hAnsi="Arial" w:cs="Arial"/>
          <w:sz w:val="24"/>
          <w:szCs w:val="24"/>
          <w:lang w:val="en-ZA"/>
        </w:rPr>
        <w:t>]</w:t>
      </w:r>
      <w:r w:rsidR="00B7532B" w:rsidRPr="005075E5">
        <w:rPr>
          <w:rFonts w:ascii="Arial" w:hAnsi="Arial" w:cs="Arial"/>
          <w:sz w:val="24"/>
          <w:szCs w:val="24"/>
          <w:lang w:val="en-ZA"/>
        </w:rPr>
        <w:tab/>
        <w:t xml:space="preserve">In my view, the magistrate considered and evaluated the evidence piecemeal and not as a whole. The evidence as a whole reflects that the appellant was continuously agitated by children who left open a gate that restraint the appellant animals to go astray. In my view appellant had all the right to confront the children. His testimony that he went to confront the children with a gun </w:t>
      </w:r>
      <w:r w:rsidR="00DF5D22">
        <w:rPr>
          <w:rFonts w:ascii="Arial" w:hAnsi="Arial" w:cs="Arial"/>
          <w:sz w:val="24"/>
          <w:szCs w:val="24"/>
          <w:lang w:val="en-ZA"/>
        </w:rPr>
        <w:t xml:space="preserve">he intended </w:t>
      </w:r>
      <w:r w:rsidR="00B7532B" w:rsidRPr="005075E5">
        <w:rPr>
          <w:rFonts w:ascii="Arial" w:hAnsi="Arial" w:cs="Arial"/>
          <w:sz w:val="24"/>
          <w:szCs w:val="24"/>
          <w:lang w:val="en-ZA"/>
        </w:rPr>
        <w:t>to</w:t>
      </w:r>
      <w:r w:rsidR="00DF5D22">
        <w:rPr>
          <w:rFonts w:ascii="Arial" w:hAnsi="Arial" w:cs="Arial"/>
          <w:sz w:val="24"/>
          <w:szCs w:val="24"/>
          <w:lang w:val="en-ZA"/>
        </w:rPr>
        <w:t xml:space="preserve"> go and </w:t>
      </w:r>
      <w:r w:rsidR="00B7532B" w:rsidRPr="005075E5">
        <w:rPr>
          <w:rFonts w:ascii="Arial" w:hAnsi="Arial" w:cs="Arial"/>
          <w:sz w:val="24"/>
          <w:szCs w:val="24"/>
          <w:lang w:val="en-ZA"/>
        </w:rPr>
        <w:t xml:space="preserve">shoot an ailing cow </w:t>
      </w:r>
      <w:r w:rsidR="00DF5D22">
        <w:rPr>
          <w:rFonts w:ascii="Arial" w:hAnsi="Arial" w:cs="Arial"/>
          <w:sz w:val="24"/>
          <w:szCs w:val="24"/>
          <w:lang w:val="en-ZA"/>
        </w:rPr>
        <w:t xml:space="preserve">with </w:t>
      </w:r>
      <w:r w:rsidR="00B7532B" w:rsidRPr="005075E5">
        <w:rPr>
          <w:rFonts w:ascii="Arial" w:hAnsi="Arial" w:cs="Arial"/>
          <w:sz w:val="24"/>
          <w:szCs w:val="24"/>
          <w:lang w:val="en-ZA"/>
        </w:rPr>
        <w:t>was corroborated by his witnesses.</w:t>
      </w:r>
      <w:r w:rsidR="00585B07">
        <w:rPr>
          <w:rFonts w:ascii="Arial" w:hAnsi="Arial" w:cs="Arial"/>
          <w:sz w:val="24"/>
          <w:szCs w:val="24"/>
          <w:lang w:val="en-ZA"/>
        </w:rPr>
        <w:t xml:space="preserve"> I find this version probable.</w:t>
      </w:r>
      <w:r w:rsidR="00B7532B" w:rsidRPr="005075E5">
        <w:rPr>
          <w:rFonts w:ascii="Arial" w:hAnsi="Arial" w:cs="Arial"/>
          <w:sz w:val="24"/>
          <w:szCs w:val="24"/>
          <w:lang w:val="en-ZA"/>
        </w:rPr>
        <w:t xml:space="preserve"> In my view</w:t>
      </w:r>
      <w:r w:rsidR="005075E5" w:rsidRPr="005075E5">
        <w:rPr>
          <w:rFonts w:ascii="Arial" w:hAnsi="Arial" w:cs="Arial"/>
          <w:sz w:val="24"/>
          <w:szCs w:val="24"/>
          <w:lang w:val="en-ZA"/>
        </w:rPr>
        <w:t>, the appellant’s version is reasonably possibly true.</w:t>
      </w:r>
      <w:r w:rsidR="00585B07">
        <w:rPr>
          <w:rFonts w:ascii="Arial" w:hAnsi="Arial" w:cs="Arial"/>
          <w:sz w:val="24"/>
          <w:szCs w:val="24"/>
          <w:lang w:val="en-ZA"/>
        </w:rPr>
        <w:t xml:space="preserve"> It is tragic that the deceased was shot.</w:t>
      </w:r>
      <w:r w:rsidR="005075E5" w:rsidRPr="005075E5">
        <w:rPr>
          <w:rFonts w:ascii="Arial" w:hAnsi="Arial" w:cs="Arial"/>
          <w:sz w:val="24"/>
          <w:szCs w:val="24"/>
          <w:lang w:val="en-ZA"/>
        </w:rPr>
        <w:t xml:space="preserve"> He need not convince the court of the truth thereof</w:t>
      </w:r>
      <w:r w:rsidR="005075E5">
        <w:rPr>
          <w:rFonts w:ascii="Arial" w:hAnsi="Arial" w:cs="Arial"/>
          <w:sz w:val="24"/>
          <w:szCs w:val="24"/>
          <w:lang w:val="en-ZA"/>
        </w:rPr>
        <w:t>.</w:t>
      </w:r>
      <w:r w:rsidR="00B7532B" w:rsidRPr="005075E5">
        <w:rPr>
          <w:rFonts w:ascii="Arial" w:hAnsi="Arial" w:cs="Arial"/>
          <w:sz w:val="24"/>
          <w:szCs w:val="24"/>
          <w:lang w:val="en-ZA"/>
        </w:rPr>
        <w:t xml:space="preserve"> </w:t>
      </w:r>
      <w:r w:rsidR="005075E5">
        <w:rPr>
          <w:rFonts w:ascii="Arial" w:hAnsi="Arial" w:cs="Arial"/>
          <w:sz w:val="24"/>
          <w:szCs w:val="24"/>
          <w:lang w:val="en-ZA"/>
        </w:rPr>
        <w:t>H</w:t>
      </w:r>
      <w:r w:rsidR="00B7532B" w:rsidRPr="005075E5">
        <w:rPr>
          <w:rFonts w:ascii="Arial" w:hAnsi="Arial" w:cs="Arial"/>
          <w:sz w:val="24"/>
          <w:szCs w:val="24"/>
          <w:lang w:val="en-ZA"/>
        </w:rPr>
        <w:t>e was grossly negligent in causing the death of the deceased</w:t>
      </w:r>
      <w:r w:rsidR="000B0CFA" w:rsidRPr="005075E5">
        <w:rPr>
          <w:rFonts w:ascii="Arial" w:hAnsi="Arial" w:cs="Arial"/>
          <w:sz w:val="24"/>
          <w:szCs w:val="24"/>
          <w:lang w:val="en-ZA"/>
        </w:rPr>
        <w:t xml:space="preserve"> by confronting her with a loaded gun that was not safe</w:t>
      </w:r>
      <w:r w:rsidR="00B7532B" w:rsidRPr="005075E5">
        <w:rPr>
          <w:rFonts w:ascii="Arial" w:hAnsi="Arial" w:cs="Arial"/>
          <w:sz w:val="24"/>
          <w:szCs w:val="24"/>
          <w:lang w:val="en-ZA"/>
        </w:rPr>
        <w:t>.</w:t>
      </w:r>
    </w:p>
    <w:p w:rsidR="00D47AFE" w:rsidRDefault="00B7532B" w:rsidP="00616E92">
      <w:pPr>
        <w:spacing w:after="200" w:line="360" w:lineRule="auto"/>
        <w:jc w:val="both"/>
        <w:rPr>
          <w:rFonts w:ascii="Arial" w:hAnsi="Arial" w:cs="Arial"/>
          <w:sz w:val="24"/>
          <w:szCs w:val="24"/>
          <w:lang w:val="en-ZA"/>
        </w:rPr>
      </w:pPr>
      <w:r>
        <w:rPr>
          <w:rFonts w:ascii="Arial" w:hAnsi="Arial" w:cs="Arial"/>
          <w:sz w:val="24"/>
          <w:szCs w:val="24"/>
          <w:lang w:val="en-ZA"/>
        </w:rPr>
        <w:t>[3</w:t>
      </w:r>
      <w:r w:rsidR="00747971">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t>In the result:</w:t>
      </w:r>
    </w:p>
    <w:p w:rsidR="00D47AFE" w:rsidRPr="00E05AC4" w:rsidRDefault="00D47AFE" w:rsidP="00E05AC4">
      <w:pPr>
        <w:pStyle w:val="ListParagraph"/>
        <w:numPr>
          <w:ilvl w:val="1"/>
          <w:numId w:val="6"/>
        </w:numPr>
        <w:spacing w:after="200" w:line="360" w:lineRule="auto"/>
        <w:jc w:val="both"/>
        <w:rPr>
          <w:rFonts w:ascii="Arial" w:hAnsi="Arial" w:cs="Arial"/>
          <w:sz w:val="24"/>
          <w:szCs w:val="24"/>
          <w:lang w:val="en-ZA"/>
        </w:rPr>
      </w:pPr>
      <w:r w:rsidRPr="00E05AC4">
        <w:rPr>
          <w:rFonts w:ascii="Arial" w:hAnsi="Arial" w:cs="Arial"/>
          <w:sz w:val="24"/>
          <w:szCs w:val="24"/>
          <w:lang w:val="en-ZA"/>
        </w:rPr>
        <w:lastRenderedPageBreak/>
        <w:t>The application for condonation is upheld;</w:t>
      </w:r>
    </w:p>
    <w:p w:rsidR="00D47AFE" w:rsidRPr="00E05AC4" w:rsidRDefault="00D47AFE" w:rsidP="00E05AC4">
      <w:pPr>
        <w:pStyle w:val="ListParagraph"/>
        <w:numPr>
          <w:ilvl w:val="1"/>
          <w:numId w:val="6"/>
        </w:numPr>
        <w:spacing w:after="200" w:line="360" w:lineRule="auto"/>
        <w:jc w:val="both"/>
        <w:rPr>
          <w:rFonts w:ascii="Arial" w:hAnsi="Arial" w:cs="Arial"/>
          <w:sz w:val="24"/>
          <w:szCs w:val="24"/>
          <w:lang w:val="en-ZA"/>
        </w:rPr>
      </w:pPr>
      <w:r w:rsidRPr="00E05AC4">
        <w:rPr>
          <w:rFonts w:ascii="Arial" w:hAnsi="Arial" w:cs="Arial"/>
          <w:sz w:val="24"/>
          <w:szCs w:val="24"/>
          <w:lang w:val="en-ZA"/>
        </w:rPr>
        <w:t>The conviction for murder is set aside;</w:t>
      </w:r>
    </w:p>
    <w:p w:rsidR="00D47AFE" w:rsidRPr="00E05AC4" w:rsidRDefault="00D47AFE" w:rsidP="00E05AC4">
      <w:pPr>
        <w:pStyle w:val="ListParagraph"/>
        <w:numPr>
          <w:ilvl w:val="1"/>
          <w:numId w:val="6"/>
        </w:numPr>
        <w:spacing w:after="200" w:line="360" w:lineRule="auto"/>
        <w:jc w:val="both"/>
        <w:rPr>
          <w:rFonts w:ascii="Arial" w:hAnsi="Arial" w:cs="Arial"/>
          <w:sz w:val="24"/>
          <w:szCs w:val="24"/>
          <w:lang w:val="en-ZA"/>
        </w:rPr>
      </w:pPr>
      <w:r w:rsidRPr="00E05AC4">
        <w:rPr>
          <w:rFonts w:ascii="Arial" w:hAnsi="Arial" w:cs="Arial"/>
          <w:sz w:val="24"/>
          <w:szCs w:val="24"/>
          <w:lang w:val="en-ZA"/>
        </w:rPr>
        <w:t>The appellant is convicted for culpable homicide;</w:t>
      </w:r>
    </w:p>
    <w:p w:rsidR="00D47AFE" w:rsidRPr="00E05AC4" w:rsidRDefault="00D47AFE" w:rsidP="00E05AC4">
      <w:pPr>
        <w:pStyle w:val="ListParagraph"/>
        <w:numPr>
          <w:ilvl w:val="1"/>
          <w:numId w:val="6"/>
        </w:numPr>
        <w:spacing w:after="200" w:line="360" w:lineRule="auto"/>
        <w:jc w:val="both"/>
        <w:rPr>
          <w:rFonts w:ascii="Arial" w:hAnsi="Arial" w:cs="Arial"/>
          <w:sz w:val="24"/>
          <w:szCs w:val="24"/>
          <w:lang w:val="en-ZA"/>
        </w:rPr>
      </w:pPr>
      <w:r w:rsidRPr="00E05AC4">
        <w:rPr>
          <w:rFonts w:ascii="Arial" w:hAnsi="Arial" w:cs="Arial"/>
          <w:sz w:val="24"/>
          <w:szCs w:val="24"/>
          <w:lang w:val="en-ZA"/>
        </w:rPr>
        <w:t>The matter is remitted to the magistrate to sentence the appellant afresh considering the period of imprisonment that the appellant already served.</w:t>
      </w:r>
    </w:p>
    <w:p w:rsidR="000C5143" w:rsidRDefault="000C5143" w:rsidP="00747971">
      <w:pPr>
        <w:spacing w:line="360" w:lineRule="auto"/>
        <w:jc w:val="right"/>
        <w:rPr>
          <w:rFonts w:ascii="Arial" w:eastAsia="Times New Roman" w:hAnsi="Arial" w:cs="Arial"/>
          <w:sz w:val="24"/>
          <w:szCs w:val="24"/>
        </w:rPr>
      </w:pPr>
    </w:p>
    <w:p w:rsidR="009219D8" w:rsidRPr="000C5143" w:rsidRDefault="009219D8" w:rsidP="00747971">
      <w:pPr>
        <w:spacing w:line="360" w:lineRule="auto"/>
        <w:jc w:val="right"/>
        <w:rPr>
          <w:rFonts w:ascii="Arial" w:eastAsia="Times New Roman" w:hAnsi="Arial" w:cs="Arial"/>
          <w:sz w:val="24"/>
          <w:szCs w:val="24"/>
        </w:rPr>
      </w:pPr>
    </w:p>
    <w:p w:rsidR="000C5143" w:rsidRPr="000C5143" w:rsidRDefault="000C5143" w:rsidP="000C5143">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 xml:space="preserve">                                                                                     </w:t>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t>________________</w:t>
      </w:r>
    </w:p>
    <w:p w:rsidR="000C5143" w:rsidRPr="000C5143" w:rsidRDefault="000C5143" w:rsidP="000C5143">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t>H C JANUAR</w:t>
      </w:r>
      <w:r>
        <w:rPr>
          <w:rFonts w:ascii="Arial" w:eastAsia="Times New Roman" w:hAnsi="Arial" w:cs="Arial"/>
          <w:sz w:val="24"/>
          <w:szCs w:val="24"/>
        </w:rPr>
        <w:t>Y</w:t>
      </w:r>
    </w:p>
    <w:p w:rsidR="000C5143" w:rsidRPr="000C5143" w:rsidRDefault="000C5143" w:rsidP="000C5143">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 xml:space="preserve">                                                                                        </w:t>
      </w:r>
      <w:r w:rsidRPr="000C5143">
        <w:rPr>
          <w:rFonts w:ascii="Arial" w:eastAsia="Times New Roman" w:hAnsi="Arial" w:cs="Arial"/>
          <w:sz w:val="24"/>
          <w:szCs w:val="24"/>
        </w:rPr>
        <w:tab/>
      </w:r>
      <w:r w:rsidRPr="000C5143">
        <w:rPr>
          <w:rFonts w:ascii="Arial" w:eastAsia="Times New Roman" w:hAnsi="Arial" w:cs="Arial"/>
          <w:sz w:val="24"/>
          <w:szCs w:val="24"/>
        </w:rPr>
        <w:tab/>
        <w:t>JUDGE</w:t>
      </w:r>
    </w:p>
    <w:p w:rsidR="000C5143" w:rsidRPr="000C5143" w:rsidRDefault="000C5143" w:rsidP="00FA419D">
      <w:pPr>
        <w:spacing w:after="0" w:line="360" w:lineRule="auto"/>
        <w:jc w:val="right"/>
        <w:rPr>
          <w:rFonts w:ascii="Arial" w:eastAsia="Times New Roman" w:hAnsi="Arial" w:cs="Arial"/>
          <w:sz w:val="24"/>
          <w:szCs w:val="24"/>
        </w:rPr>
      </w:pPr>
    </w:p>
    <w:p w:rsidR="000C5143" w:rsidRDefault="000C5143" w:rsidP="000C5143">
      <w:pPr>
        <w:spacing w:after="0" w:line="360" w:lineRule="auto"/>
        <w:jc w:val="right"/>
        <w:rPr>
          <w:rFonts w:ascii="Arial" w:eastAsia="Times New Roman" w:hAnsi="Arial" w:cs="Arial"/>
          <w:sz w:val="24"/>
          <w:szCs w:val="24"/>
        </w:rPr>
      </w:pPr>
    </w:p>
    <w:p w:rsidR="009219D8" w:rsidRPr="000C5143" w:rsidRDefault="009219D8" w:rsidP="000C5143">
      <w:pPr>
        <w:spacing w:after="0" w:line="360" w:lineRule="auto"/>
        <w:jc w:val="right"/>
        <w:rPr>
          <w:rFonts w:ascii="Arial" w:eastAsia="Times New Roman" w:hAnsi="Arial" w:cs="Arial"/>
          <w:sz w:val="24"/>
          <w:szCs w:val="24"/>
        </w:rPr>
      </w:pPr>
    </w:p>
    <w:p w:rsidR="000C5143" w:rsidRPr="000C5143" w:rsidRDefault="000C5143" w:rsidP="000C5143">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I agree</w:t>
      </w:r>
    </w:p>
    <w:p w:rsidR="000C5143" w:rsidRDefault="000C5143" w:rsidP="000C5143">
      <w:pPr>
        <w:spacing w:line="360" w:lineRule="auto"/>
        <w:jc w:val="right"/>
        <w:rPr>
          <w:rFonts w:ascii="Arial" w:eastAsia="Times New Roman" w:hAnsi="Arial" w:cs="Arial"/>
          <w:sz w:val="24"/>
          <w:szCs w:val="24"/>
        </w:rPr>
      </w:pPr>
    </w:p>
    <w:p w:rsidR="009219D8" w:rsidRPr="000C5143" w:rsidRDefault="009219D8" w:rsidP="000C5143">
      <w:pPr>
        <w:spacing w:line="360" w:lineRule="auto"/>
        <w:jc w:val="right"/>
        <w:rPr>
          <w:rFonts w:ascii="Arial" w:eastAsia="Times New Roman" w:hAnsi="Arial" w:cs="Arial"/>
          <w:sz w:val="24"/>
          <w:szCs w:val="24"/>
        </w:rPr>
      </w:pPr>
    </w:p>
    <w:p w:rsidR="000C5143" w:rsidRPr="000C5143" w:rsidRDefault="000C5143" w:rsidP="000C5143">
      <w:pPr>
        <w:spacing w:after="0" w:line="360" w:lineRule="auto"/>
        <w:jc w:val="right"/>
        <w:rPr>
          <w:rFonts w:ascii="Arial" w:eastAsia="Times New Roman" w:hAnsi="Arial" w:cs="Arial"/>
          <w:sz w:val="24"/>
          <w:szCs w:val="24"/>
        </w:rPr>
      </w:pPr>
    </w:p>
    <w:p w:rsidR="000C5143" w:rsidRDefault="000C5143" w:rsidP="000C5143">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 xml:space="preserve">                                                                             </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________________</w:t>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t>J T SALIONGA</w:t>
      </w:r>
    </w:p>
    <w:p w:rsidR="000C5143" w:rsidRPr="000C5143" w:rsidRDefault="000C5143" w:rsidP="000C5143">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JUDGE</w:t>
      </w:r>
    </w:p>
    <w:p w:rsidR="000C5143" w:rsidRPr="000C5143" w:rsidRDefault="000C5143" w:rsidP="000C5143">
      <w:pPr>
        <w:widowControl w:val="0"/>
        <w:autoSpaceDE w:val="0"/>
        <w:autoSpaceDN w:val="0"/>
        <w:adjustRightInd w:val="0"/>
        <w:spacing w:after="0" w:line="240" w:lineRule="auto"/>
        <w:ind w:right="1985"/>
        <w:jc w:val="both"/>
        <w:rPr>
          <w:rFonts w:ascii="Arial" w:eastAsia="MS Mincho" w:hAnsi="Arial" w:cs="Arial"/>
          <w:iCs/>
          <w:sz w:val="24"/>
          <w:szCs w:val="24"/>
          <w:lang w:val="en-GB"/>
        </w:rPr>
      </w:pPr>
    </w:p>
    <w:p w:rsidR="000C5143" w:rsidRDefault="000C5143" w:rsidP="00616E92">
      <w:pPr>
        <w:spacing w:after="200" w:line="360" w:lineRule="auto"/>
        <w:ind w:left="5760"/>
        <w:jc w:val="both"/>
        <w:rPr>
          <w:rFonts w:ascii="Arial" w:hAnsi="Arial" w:cs="Arial"/>
          <w:b/>
          <w:sz w:val="24"/>
          <w:szCs w:val="24"/>
          <w:lang w:val="en-ZA"/>
        </w:rPr>
      </w:pPr>
    </w:p>
    <w:p w:rsidR="000C5143" w:rsidRDefault="000C5143" w:rsidP="00616E92">
      <w:pPr>
        <w:spacing w:after="200" w:line="360" w:lineRule="auto"/>
        <w:ind w:left="5760"/>
        <w:jc w:val="both"/>
        <w:rPr>
          <w:rFonts w:ascii="Arial" w:hAnsi="Arial" w:cs="Arial"/>
          <w:b/>
          <w:sz w:val="24"/>
          <w:szCs w:val="24"/>
          <w:lang w:val="en-ZA"/>
        </w:rPr>
      </w:pPr>
    </w:p>
    <w:p w:rsidR="00203298" w:rsidRDefault="00203298">
      <w:pPr>
        <w:rPr>
          <w:rFonts w:ascii="Arial" w:hAnsi="Arial" w:cs="Arial"/>
          <w:sz w:val="24"/>
          <w:szCs w:val="24"/>
        </w:rPr>
      </w:pPr>
      <w:r>
        <w:rPr>
          <w:rFonts w:ascii="Arial" w:hAnsi="Arial" w:cs="Arial"/>
          <w:sz w:val="24"/>
          <w:szCs w:val="24"/>
        </w:rPr>
        <w:br w:type="page"/>
      </w:r>
    </w:p>
    <w:p w:rsidR="00203298" w:rsidRPr="00203298" w:rsidRDefault="00203298" w:rsidP="00203298">
      <w:pPr>
        <w:spacing w:after="200" w:line="360" w:lineRule="auto"/>
        <w:ind w:right="-720"/>
        <w:jc w:val="both"/>
        <w:rPr>
          <w:rFonts w:ascii="Arial" w:eastAsia="Calibri" w:hAnsi="Arial" w:cs="Arial"/>
          <w:sz w:val="24"/>
          <w:szCs w:val="24"/>
        </w:rPr>
      </w:pPr>
      <w:r w:rsidRPr="00203298">
        <w:rPr>
          <w:rFonts w:ascii="Arial" w:eastAsia="Calibri" w:hAnsi="Arial" w:cs="Arial"/>
          <w:sz w:val="24"/>
          <w:szCs w:val="24"/>
        </w:rPr>
        <w:lastRenderedPageBreak/>
        <w:t>APPEARANCES</w:t>
      </w:r>
    </w:p>
    <w:p w:rsidR="0099335D" w:rsidRDefault="0099335D" w:rsidP="00203298">
      <w:pPr>
        <w:spacing w:after="200" w:line="360" w:lineRule="auto"/>
        <w:ind w:right="-720"/>
        <w:jc w:val="both"/>
        <w:rPr>
          <w:rFonts w:ascii="Arial" w:eastAsia="Calibri" w:hAnsi="Arial" w:cs="Arial"/>
          <w:sz w:val="24"/>
          <w:szCs w:val="24"/>
        </w:rPr>
      </w:pPr>
    </w:p>
    <w:p w:rsidR="00203298" w:rsidRPr="00203298" w:rsidRDefault="00203298" w:rsidP="00203298">
      <w:pPr>
        <w:spacing w:after="200" w:line="360" w:lineRule="auto"/>
        <w:ind w:right="-720"/>
        <w:jc w:val="both"/>
        <w:rPr>
          <w:rFonts w:ascii="Arial" w:eastAsia="Calibri" w:hAnsi="Arial" w:cs="Arial"/>
          <w:sz w:val="24"/>
          <w:szCs w:val="24"/>
        </w:rPr>
      </w:pPr>
      <w:r w:rsidRPr="00203298">
        <w:rPr>
          <w:rFonts w:ascii="Arial" w:eastAsia="Calibri" w:hAnsi="Arial" w:cs="Arial"/>
          <w:sz w:val="24"/>
          <w:szCs w:val="24"/>
        </w:rPr>
        <w:t xml:space="preserve">FOR THE APPELLANT:     </w:t>
      </w:r>
      <w:r w:rsidR="0099335D">
        <w:rPr>
          <w:rFonts w:ascii="Arial" w:eastAsia="Calibri" w:hAnsi="Arial" w:cs="Arial"/>
          <w:sz w:val="24"/>
          <w:szCs w:val="24"/>
        </w:rPr>
        <w:tab/>
      </w:r>
      <w:r w:rsidRPr="00203298">
        <w:rPr>
          <w:rFonts w:ascii="Arial" w:eastAsia="Calibri" w:hAnsi="Arial" w:cs="Arial"/>
          <w:sz w:val="24"/>
          <w:szCs w:val="24"/>
        </w:rPr>
        <w:t xml:space="preserve"> M</w:t>
      </w:r>
      <w:r>
        <w:rPr>
          <w:rFonts w:ascii="Arial" w:eastAsia="Calibri" w:hAnsi="Arial" w:cs="Arial"/>
          <w:sz w:val="24"/>
          <w:szCs w:val="24"/>
        </w:rPr>
        <w:t>s G Mugaviri</w:t>
      </w:r>
    </w:p>
    <w:p w:rsidR="00203298" w:rsidRPr="00203298" w:rsidRDefault="00203298" w:rsidP="00203298">
      <w:pPr>
        <w:spacing w:after="200" w:line="360" w:lineRule="auto"/>
        <w:ind w:right="-720"/>
        <w:jc w:val="both"/>
        <w:rPr>
          <w:rFonts w:ascii="Arial" w:eastAsia="Calibri" w:hAnsi="Arial" w:cs="Arial"/>
          <w:sz w:val="24"/>
          <w:szCs w:val="24"/>
        </w:rPr>
      </w:pPr>
      <w:r w:rsidRPr="00203298">
        <w:rPr>
          <w:rFonts w:ascii="Arial" w:eastAsia="Calibri" w:hAnsi="Arial" w:cs="Arial"/>
          <w:sz w:val="24"/>
          <w:szCs w:val="24"/>
        </w:rPr>
        <w:t xml:space="preserve">                  </w:t>
      </w:r>
      <w:r>
        <w:rPr>
          <w:rFonts w:ascii="Arial" w:eastAsia="Calibri" w:hAnsi="Arial" w:cs="Arial"/>
          <w:sz w:val="24"/>
          <w:szCs w:val="24"/>
        </w:rPr>
        <w:t xml:space="preserve">                          </w:t>
      </w:r>
      <w:r w:rsidR="0099335D">
        <w:rPr>
          <w:rFonts w:ascii="Arial" w:eastAsia="Calibri" w:hAnsi="Arial" w:cs="Arial"/>
          <w:sz w:val="24"/>
          <w:szCs w:val="24"/>
        </w:rPr>
        <w:tab/>
      </w:r>
      <w:r>
        <w:rPr>
          <w:rFonts w:ascii="Arial" w:eastAsia="Calibri" w:hAnsi="Arial" w:cs="Arial"/>
          <w:sz w:val="24"/>
          <w:szCs w:val="24"/>
        </w:rPr>
        <w:t xml:space="preserve">Of </w:t>
      </w:r>
      <w:r w:rsidR="00AC7FE1">
        <w:rPr>
          <w:rFonts w:ascii="Arial" w:eastAsia="Calibri" w:hAnsi="Arial" w:cs="Arial"/>
          <w:sz w:val="24"/>
          <w:szCs w:val="24"/>
        </w:rPr>
        <w:t>Mugaviri Attorn</w:t>
      </w:r>
      <w:r w:rsidR="00747971">
        <w:rPr>
          <w:rFonts w:ascii="Arial" w:eastAsia="Calibri" w:hAnsi="Arial" w:cs="Arial"/>
          <w:sz w:val="24"/>
          <w:szCs w:val="24"/>
        </w:rPr>
        <w:t>ey</w:t>
      </w:r>
      <w:r w:rsidR="00AC7FE1">
        <w:rPr>
          <w:rFonts w:ascii="Arial" w:eastAsia="Calibri" w:hAnsi="Arial" w:cs="Arial"/>
          <w:sz w:val="24"/>
          <w:szCs w:val="24"/>
        </w:rPr>
        <w:t>s</w:t>
      </w:r>
      <w:r w:rsidRPr="00203298">
        <w:rPr>
          <w:rFonts w:ascii="Arial" w:eastAsia="Calibri" w:hAnsi="Arial" w:cs="Arial"/>
          <w:sz w:val="24"/>
          <w:szCs w:val="24"/>
        </w:rPr>
        <w:t>, Oshakati</w:t>
      </w:r>
    </w:p>
    <w:p w:rsidR="00203298" w:rsidRPr="00203298" w:rsidRDefault="00203298" w:rsidP="00203298">
      <w:pPr>
        <w:spacing w:after="200" w:line="360" w:lineRule="auto"/>
        <w:ind w:right="-720"/>
        <w:jc w:val="both"/>
        <w:rPr>
          <w:rFonts w:ascii="Arial" w:eastAsia="Calibri" w:hAnsi="Arial" w:cs="Arial"/>
          <w:sz w:val="24"/>
          <w:szCs w:val="24"/>
        </w:rPr>
      </w:pPr>
    </w:p>
    <w:p w:rsidR="00203298" w:rsidRPr="00203298" w:rsidRDefault="00203298" w:rsidP="00203298">
      <w:pPr>
        <w:spacing w:after="200" w:line="360" w:lineRule="auto"/>
        <w:ind w:right="-720"/>
        <w:jc w:val="both"/>
        <w:rPr>
          <w:rFonts w:ascii="Arial" w:eastAsia="Calibri" w:hAnsi="Arial" w:cs="Arial"/>
          <w:sz w:val="24"/>
          <w:szCs w:val="24"/>
        </w:rPr>
      </w:pPr>
      <w:r>
        <w:rPr>
          <w:rFonts w:ascii="Arial" w:eastAsia="Calibri" w:hAnsi="Arial" w:cs="Arial"/>
          <w:sz w:val="24"/>
          <w:szCs w:val="24"/>
        </w:rPr>
        <w:t xml:space="preserve">FOR THE RESPONDENT: </w:t>
      </w:r>
      <w:r w:rsidR="0099335D">
        <w:rPr>
          <w:rFonts w:ascii="Arial" w:eastAsia="Calibri" w:hAnsi="Arial" w:cs="Arial"/>
          <w:sz w:val="24"/>
          <w:szCs w:val="24"/>
        </w:rPr>
        <w:tab/>
      </w:r>
      <w:r>
        <w:rPr>
          <w:rFonts w:ascii="Arial" w:eastAsia="Calibri" w:hAnsi="Arial" w:cs="Arial"/>
          <w:sz w:val="24"/>
          <w:szCs w:val="24"/>
        </w:rPr>
        <w:t>Ms</w:t>
      </w:r>
      <w:r w:rsidRPr="00203298">
        <w:rPr>
          <w:rFonts w:ascii="Arial" w:eastAsia="Calibri" w:hAnsi="Arial" w:cs="Arial"/>
          <w:sz w:val="24"/>
          <w:szCs w:val="24"/>
        </w:rPr>
        <w:t xml:space="preserve"> </w:t>
      </w:r>
      <w:r w:rsidR="00AC7FE1">
        <w:rPr>
          <w:rFonts w:ascii="Arial" w:eastAsia="Calibri" w:hAnsi="Arial" w:cs="Arial"/>
          <w:sz w:val="24"/>
          <w:szCs w:val="24"/>
        </w:rPr>
        <w:t xml:space="preserve">S </w:t>
      </w:r>
      <w:r>
        <w:rPr>
          <w:rFonts w:ascii="Arial" w:eastAsia="Calibri" w:hAnsi="Arial" w:cs="Arial"/>
          <w:sz w:val="24"/>
          <w:szCs w:val="24"/>
        </w:rPr>
        <w:t>Petrus</w:t>
      </w:r>
    </w:p>
    <w:p w:rsidR="00203298" w:rsidRPr="00203298" w:rsidRDefault="00203298" w:rsidP="00203298">
      <w:pPr>
        <w:spacing w:after="200" w:line="360" w:lineRule="auto"/>
        <w:ind w:right="-720"/>
        <w:jc w:val="both"/>
        <w:rPr>
          <w:rFonts w:ascii="Arial" w:eastAsia="Calibri" w:hAnsi="Arial" w:cs="Arial"/>
          <w:sz w:val="24"/>
          <w:szCs w:val="24"/>
        </w:rPr>
      </w:pPr>
      <w:r w:rsidRPr="00203298">
        <w:rPr>
          <w:rFonts w:ascii="Arial" w:eastAsia="Calibri" w:hAnsi="Arial" w:cs="Arial"/>
          <w:sz w:val="24"/>
          <w:szCs w:val="24"/>
        </w:rPr>
        <w:t xml:space="preserve">                                            </w:t>
      </w:r>
      <w:r w:rsidR="0099335D">
        <w:rPr>
          <w:rFonts w:ascii="Arial" w:eastAsia="Calibri" w:hAnsi="Arial" w:cs="Arial"/>
          <w:sz w:val="24"/>
          <w:szCs w:val="24"/>
        </w:rPr>
        <w:tab/>
      </w:r>
      <w:r w:rsidRPr="00203298">
        <w:rPr>
          <w:rFonts w:ascii="Arial" w:eastAsia="Calibri" w:hAnsi="Arial" w:cs="Arial"/>
          <w:sz w:val="24"/>
          <w:szCs w:val="24"/>
        </w:rPr>
        <w:t>Of the Office of the Prosecutor General, Oshakati</w:t>
      </w:r>
    </w:p>
    <w:p w:rsidR="00DE6C2B" w:rsidRPr="00616E92" w:rsidRDefault="00DE6C2B">
      <w:pPr>
        <w:rPr>
          <w:rFonts w:ascii="Arial" w:hAnsi="Arial" w:cs="Arial"/>
          <w:sz w:val="24"/>
          <w:szCs w:val="24"/>
        </w:rPr>
      </w:pPr>
    </w:p>
    <w:sectPr w:rsidR="00DE6C2B" w:rsidRPr="00616E92" w:rsidSect="0084642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96" w:rsidRDefault="00083F96" w:rsidP="00616E92">
      <w:pPr>
        <w:spacing w:after="0" w:line="240" w:lineRule="auto"/>
      </w:pPr>
      <w:r>
        <w:separator/>
      </w:r>
    </w:p>
  </w:endnote>
  <w:endnote w:type="continuationSeparator" w:id="0">
    <w:p w:rsidR="00083F96" w:rsidRDefault="00083F96" w:rsidP="0061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96" w:rsidRDefault="00083F96" w:rsidP="00616E92">
      <w:pPr>
        <w:spacing w:after="0" w:line="240" w:lineRule="auto"/>
      </w:pPr>
      <w:r>
        <w:separator/>
      </w:r>
    </w:p>
  </w:footnote>
  <w:footnote w:type="continuationSeparator" w:id="0">
    <w:p w:rsidR="00083F96" w:rsidRDefault="00083F96" w:rsidP="00616E92">
      <w:pPr>
        <w:spacing w:after="0" w:line="240" w:lineRule="auto"/>
      </w:pPr>
      <w:r>
        <w:continuationSeparator/>
      </w:r>
    </w:p>
  </w:footnote>
  <w:footnote w:id="1">
    <w:p w:rsidR="00CC101E" w:rsidRPr="00D31F9F" w:rsidRDefault="00CC101E" w:rsidP="00CC101E">
      <w:pPr>
        <w:pStyle w:val="FootnoteText"/>
        <w:rPr>
          <w:lang w:val="en-US"/>
        </w:rPr>
      </w:pPr>
      <w:r>
        <w:rPr>
          <w:rStyle w:val="FootnoteReference"/>
        </w:rPr>
        <w:footnoteRef/>
      </w:r>
      <w:r>
        <w:t xml:space="preserve"> </w:t>
      </w:r>
      <w:r w:rsidRPr="0099335D">
        <w:rPr>
          <w:rFonts w:ascii="Arial" w:hAnsi="Arial" w:cs="Arial"/>
          <w:lang w:val="en-US"/>
        </w:rPr>
        <w:t>See: S v HN 2010 (2) NR 429 (HC) headnote at 429 C-F</w:t>
      </w:r>
    </w:p>
  </w:footnote>
  <w:footnote w:id="2">
    <w:p w:rsidR="00FC19A8" w:rsidRDefault="00FC19A8" w:rsidP="00FC19A8">
      <w:pPr>
        <w:pStyle w:val="FootnoteText"/>
        <w:rPr>
          <w:lang w:val="en-US" w:eastAsia="en-GB"/>
        </w:rPr>
      </w:pPr>
      <w:r>
        <w:rPr>
          <w:rStyle w:val="FootnoteReference"/>
        </w:rPr>
        <w:footnoteRef/>
      </w:r>
      <w:r>
        <w:t xml:space="preserve"> </w:t>
      </w:r>
      <w:r>
        <w:rPr>
          <w:rFonts w:ascii="Arial" w:hAnsi="Arial" w:cs="Arial"/>
          <w:lang w:val="en-US"/>
        </w:rPr>
        <w:t>1996 (2) SACR 1 (A) at 8c-g.</w:t>
      </w:r>
    </w:p>
  </w:footnote>
  <w:footnote w:id="3">
    <w:p w:rsidR="00FC19A8" w:rsidRDefault="00FC19A8" w:rsidP="00FC19A8">
      <w:pPr>
        <w:pStyle w:val="FootnoteText"/>
        <w:rPr>
          <w:lang w:val="en-US"/>
        </w:rPr>
      </w:pPr>
      <w:r>
        <w:rPr>
          <w:rStyle w:val="FootnoteReference"/>
        </w:rPr>
        <w:footnoteRef/>
      </w:r>
      <w:r>
        <w:t xml:space="preserve"> </w:t>
      </w:r>
      <w:r>
        <w:rPr>
          <w:rFonts w:ascii="Arial" w:hAnsi="Arial" w:cs="Arial"/>
          <w:i/>
          <w:lang w:val="en-US"/>
        </w:rPr>
        <w:t xml:space="preserve">R v Blom </w:t>
      </w:r>
      <w:r>
        <w:rPr>
          <w:rFonts w:ascii="Arial" w:hAnsi="Arial" w:cs="Arial"/>
          <w:lang w:val="en-US"/>
        </w:rPr>
        <w:t>1939 AD 188 at 202-3.</w:t>
      </w:r>
    </w:p>
  </w:footnote>
  <w:footnote w:id="4">
    <w:p w:rsidR="00FC19A8" w:rsidRDefault="00FC19A8" w:rsidP="00FC19A8">
      <w:pPr>
        <w:pStyle w:val="FootnoteText"/>
        <w:rPr>
          <w:rFonts w:ascii="Arial" w:hAnsi="Arial" w:cs="Arial"/>
          <w:lang w:val="en-US"/>
        </w:rPr>
      </w:pPr>
      <w:r>
        <w:rPr>
          <w:rStyle w:val="FootnoteReference"/>
        </w:rPr>
        <w:footnoteRef/>
      </w:r>
      <w:r>
        <w:t xml:space="preserve"> </w:t>
      </w:r>
      <w:r>
        <w:rPr>
          <w:rFonts w:ascii="Arial" w:hAnsi="Arial" w:cs="Arial"/>
          <w:lang w:val="en-US"/>
        </w:rPr>
        <w:t>1950 (1) SA 670 (A).</w:t>
      </w:r>
    </w:p>
  </w:footnote>
  <w:footnote w:id="5">
    <w:p w:rsidR="003D44A1" w:rsidRPr="003D44A1" w:rsidRDefault="003D44A1">
      <w:pPr>
        <w:pStyle w:val="FootnoteText"/>
        <w:rPr>
          <w:lang w:val="en-US"/>
        </w:rPr>
      </w:pPr>
      <w:r>
        <w:rPr>
          <w:rStyle w:val="FootnoteReference"/>
        </w:rPr>
        <w:footnoteRef/>
      </w:r>
      <w:r>
        <w:t xml:space="preserve"> </w:t>
      </w:r>
      <w:r w:rsidR="00C941C4" w:rsidRPr="0099335D">
        <w:rPr>
          <w:rFonts w:ascii="Arial" w:hAnsi="Arial" w:cs="Arial"/>
          <w:lang w:val="en-US"/>
        </w:rPr>
        <w:t>2014(3) NR 665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984090"/>
      <w:docPartObj>
        <w:docPartGallery w:val="Page Numbers (Top of Page)"/>
        <w:docPartUnique/>
      </w:docPartObj>
    </w:sdtPr>
    <w:sdtEndPr>
      <w:rPr>
        <w:noProof/>
      </w:rPr>
    </w:sdtEndPr>
    <w:sdtContent>
      <w:p w:rsidR="00541DD2" w:rsidRDefault="00541DD2">
        <w:pPr>
          <w:pStyle w:val="Header"/>
          <w:jc w:val="right"/>
        </w:pPr>
        <w:r>
          <w:fldChar w:fldCharType="begin"/>
        </w:r>
        <w:r>
          <w:instrText xml:space="preserve"> PAGE   \* MERGEFORMAT </w:instrText>
        </w:r>
        <w:r>
          <w:fldChar w:fldCharType="separate"/>
        </w:r>
        <w:r w:rsidR="002E2F66">
          <w:rPr>
            <w:noProof/>
          </w:rPr>
          <w:t>2</w:t>
        </w:r>
        <w:r>
          <w:rPr>
            <w:noProof/>
          </w:rPr>
          <w:fldChar w:fldCharType="end"/>
        </w:r>
      </w:p>
    </w:sdtContent>
  </w:sdt>
  <w:p w:rsidR="00541DD2" w:rsidRDefault="00541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E03E0"/>
    <w:multiLevelType w:val="hybridMultilevel"/>
    <w:tmpl w:val="48AEA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B55B5B"/>
    <w:multiLevelType w:val="hybridMultilevel"/>
    <w:tmpl w:val="02886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361C1"/>
    <w:multiLevelType w:val="hybridMultilevel"/>
    <w:tmpl w:val="C4D253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66E37"/>
    <w:multiLevelType w:val="hybridMultilevel"/>
    <w:tmpl w:val="032C1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647F5"/>
    <w:multiLevelType w:val="hybridMultilevel"/>
    <w:tmpl w:val="842C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F44FB"/>
    <w:multiLevelType w:val="hybridMultilevel"/>
    <w:tmpl w:val="AC28E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92"/>
    <w:rsid w:val="00011D07"/>
    <w:rsid w:val="00025147"/>
    <w:rsid w:val="00035D38"/>
    <w:rsid w:val="00054181"/>
    <w:rsid w:val="00063436"/>
    <w:rsid w:val="00080867"/>
    <w:rsid w:val="00083F96"/>
    <w:rsid w:val="00090FF9"/>
    <w:rsid w:val="000A0E55"/>
    <w:rsid w:val="000B0CFA"/>
    <w:rsid w:val="000C5143"/>
    <w:rsid w:val="000E51C5"/>
    <w:rsid w:val="0013095A"/>
    <w:rsid w:val="00167C38"/>
    <w:rsid w:val="00174B1F"/>
    <w:rsid w:val="001752EF"/>
    <w:rsid w:val="001A1BAD"/>
    <w:rsid w:val="001B768F"/>
    <w:rsid w:val="001D7FEB"/>
    <w:rsid w:val="00203298"/>
    <w:rsid w:val="0020403F"/>
    <w:rsid w:val="00214A47"/>
    <w:rsid w:val="00253D54"/>
    <w:rsid w:val="00263EE1"/>
    <w:rsid w:val="002804A2"/>
    <w:rsid w:val="002C3101"/>
    <w:rsid w:val="002E2F66"/>
    <w:rsid w:val="002E594C"/>
    <w:rsid w:val="002E7A4B"/>
    <w:rsid w:val="00304891"/>
    <w:rsid w:val="00305137"/>
    <w:rsid w:val="0030558A"/>
    <w:rsid w:val="00336190"/>
    <w:rsid w:val="003447B1"/>
    <w:rsid w:val="00355467"/>
    <w:rsid w:val="00357503"/>
    <w:rsid w:val="0036363F"/>
    <w:rsid w:val="003D44A1"/>
    <w:rsid w:val="003E641F"/>
    <w:rsid w:val="004126F9"/>
    <w:rsid w:val="0043171A"/>
    <w:rsid w:val="0043184C"/>
    <w:rsid w:val="00432D71"/>
    <w:rsid w:val="00451C41"/>
    <w:rsid w:val="0046201C"/>
    <w:rsid w:val="004970C3"/>
    <w:rsid w:val="004C6E85"/>
    <w:rsid w:val="005004D3"/>
    <w:rsid w:val="005075E5"/>
    <w:rsid w:val="00541DD2"/>
    <w:rsid w:val="0054450A"/>
    <w:rsid w:val="00553038"/>
    <w:rsid w:val="00585B07"/>
    <w:rsid w:val="005A6310"/>
    <w:rsid w:val="00601C0D"/>
    <w:rsid w:val="00605803"/>
    <w:rsid w:val="00606DB0"/>
    <w:rsid w:val="00616E92"/>
    <w:rsid w:val="00684DBD"/>
    <w:rsid w:val="00695D50"/>
    <w:rsid w:val="00724D92"/>
    <w:rsid w:val="0073182C"/>
    <w:rsid w:val="00747971"/>
    <w:rsid w:val="00757D9B"/>
    <w:rsid w:val="00771014"/>
    <w:rsid w:val="007740D4"/>
    <w:rsid w:val="0079031E"/>
    <w:rsid w:val="007B6D36"/>
    <w:rsid w:val="007C6D38"/>
    <w:rsid w:val="007E25CB"/>
    <w:rsid w:val="00842CA4"/>
    <w:rsid w:val="0084642D"/>
    <w:rsid w:val="008C12D1"/>
    <w:rsid w:val="008F544D"/>
    <w:rsid w:val="009031FF"/>
    <w:rsid w:val="00907B55"/>
    <w:rsid w:val="009108CE"/>
    <w:rsid w:val="009219D8"/>
    <w:rsid w:val="00932D58"/>
    <w:rsid w:val="00941AA3"/>
    <w:rsid w:val="0095509D"/>
    <w:rsid w:val="0097369E"/>
    <w:rsid w:val="00982AEB"/>
    <w:rsid w:val="0099335D"/>
    <w:rsid w:val="009C1A61"/>
    <w:rsid w:val="009E2837"/>
    <w:rsid w:val="009E4EA4"/>
    <w:rsid w:val="00A02894"/>
    <w:rsid w:val="00A54FD9"/>
    <w:rsid w:val="00A669B6"/>
    <w:rsid w:val="00A73E01"/>
    <w:rsid w:val="00AA74E3"/>
    <w:rsid w:val="00AC36FC"/>
    <w:rsid w:val="00AC7FE1"/>
    <w:rsid w:val="00B32E1E"/>
    <w:rsid w:val="00B44823"/>
    <w:rsid w:val="00B45096"/>
    <w:rsid w:val="00B60EE7"/>
    <w:rsid w:val="00B7532B"/>
    <w:rsid w:val="00B81B1D"/>
    <w:rsid w:val="00B83BA7"/>
    <w:rsid w:val="00B95581"/>
    <w:rsid w:val="00BA2169"/>
    <w:rsid w:val="00BC1ACF"/>
    <w:rsid w:val="00BC7E42"/>
    <w:rsid w:val="00BF319F"/>
    <w:rsid w:val="00C02566"/>
    <w:rsid w:val="00C045D6"/>
    <w:rsid w:val="00C22AE2"/>
    <w:rsid w:val="00C36510"/>
    <w:rsid w:val="00C435EB"/>
    <w:rsid w:val="00C43C0D"/>
    <w:rsid w:val="00C47FA6"/>
    <w:rsid w:val="00C510C6"/>
    <w:rsid w:val="00C557D4"/>
    <w:rsid w:val="00C55C2B"/>
    <w:rsid w:val="00C6261A"/>
    <w:rsid w:val="00C76BF7"/>
    <w:rsid w:val="00C8752C"/>
    <w:rsid w:val="00C941C4"/>
    <w:rsid w:val="00CA36F1"/>
    <w:rsid w:val="00CC101E"/>
    <w:rsid w:val="00CC3505"/>
    <w:rsid w:val="00CD761C"/>
    <w:rsid w:val="00CF0913"/>
    <w:rsid w:val="00D163D6"/>
    <w:rsid w:val="00D36C61"/>
    <w:rsid w:val="00D4499E"/>
    <w:rsid w:val="00D47AFE"/>
    <w:rsid w:val="00D65AC4"/>
    <w:rsid w:val="00D846ED"/>
    <w:rsid w:val="00D85D60"/>
    <w:rsid w:val="00D8746E"/>
    <w:rsid w:val="00DC7B48"/>
    <w:rsid w:val="00DD16E4"/>
    <w:rsid w:val="00DE6A91"/>
    <w:rsid w:val="00DE6C2B"/>
    <w:rsid w:val="00DF1904"/>
    <w:rsid w:val="00DF5D22"/>
    <w:rsid w:val="00E04107"/>
    <w:rsid w:val="00E05AC4"/>
    <w:rsid w:val="00E56A67"/>
    <w:rsid w:val="00EB031B"/>
    <w:rsid w:val="00EB23EB"/>
    <w:rsid w:val="00EB7E0A"/>
    <w:rsid w:val="00ED45ED"/>
    <w:rsid w:val="00EF07EB"/>
    <w:rsid w:val="00F05DE7"/>
    <w:rsid w:val="00F10A86"/>
    <w:rsid w:val="00F16A46"/>
    <w:rsid w:val="00F208A8"/>
    <w:rsid w:val="00F37B31"/>
    <w:rsid w:val="00F6567E"/>
    <w:rsid w:val="00FA419D"/>
    <w:rsid w:val="00FC19A8"/>
    <w:rsid w:val="00FF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730E3-7A2D-42A9-AF1F-7E568BC7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6E92"/>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616E92"/>
    <w:rPr>
      <w:sz w:val="20"/>
      <w:szCs w:val="20"/>
      <w:lang w:val="en-ZA"/>
    </w:rPr>
  </w:style>
  <w:style w:type="character" w:styleId="FootnoteReference">
    <w:name w:val="footnote reference"/>
    <w:basedOn w:val="DefaultParagraphFont"/>
    <w:uiPriority w:val="99"/>
    <w:semiHidden/>
    <w:unhideWhenUsed/>
    <w:rsid w:val="00616E92"/>
    <w:rPr>
      <w:vertAlign w:val="superscript"/>
    </w:rPr>
  </w:style>
  <w:style w:type="paragraph" w:styleId="ListParagraph">
    <w:name w:val="List Paragraph"/>
    <w:basedOn w:val="Normal"/>
    <w:uiPriority w:val="34"/>
    <w:qFormat/>
    <w:rsid w:val="00035D38"/>
    <w:pPr>
      <w:ind w:left="720"/>
      <w:contextualSpacing/>
    </w:pPr>
  </w:style>
  <w:style w:type="paragraph" w:styleId="BalloonText">
    <w:name w:val="Balloon Text"/>
    <w:basedOn w:val="Normal"/>
    <w:link w:val="BalloonTextChar"/>
    <w:uiPriority w:val="99"/>
    <w:semiHidden/>
    <w:unhideWhenUsed/>
    <w:rsid w:val="0030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58A"/>
    <w:rPr>
      <w:rFonts w:ascii="Segoe UI" w:hAnsi="Segoe UI" w:cs="Segoe UI"/>
      <w:sz w:val="18"/>
      <w:szCs w:val="18"/>
    </w:rPr>
  </w:style>
  <w:style w:type="paragraph" w:styleId="Header">
    <w:name w:val="header"/>
    <w:basedOn w:val="Normal"/>
    <w:link w:val="HeaderChar"/>
    <w:uiPriority w:val="99"/>
    <w:unhideWhenUsed/>
    <w:rsid w:val="00541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D2"/>
  </w:style>
  <w:style w:type="paragraph" w:styleId="Footer">
    <w:name w:val="footer"/>
    <w:basedOn w:val="Normal"/>
    <w:link w:val="FooterChar"/>
    <w:uiPriority w:val="99"/>
    <w:unhideWhenUsed/>
    <w:rsid w:val="00541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6016">
      <w:bodyDiv w:val="1"/>
      <w:marLeft w:val="0"/>
      <w:marRight w:val="0"/>
      <w:marTop w:val="0"/>
      <w:marBottom w:val="0"/>
      <w:divBdr>
        <w:top w:val="none" w:sz="0" w:space="0" w:color="auto"/>
        <w:left w:val="none" w:sz="0" w:space="0" w:color="auto"/>
        <w:bottom w:val="none" w:sz="0" w:space="0" w:color="auto"/>
        <w:right w:val="none" w:sz="0" w:space="0" w:color="auto"/>
      </w:divBdr>
    </w:div>
    <w:div w:id="19253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2020-02-20T18:30:00+00:00</Judgment_x0020_Date>
  </documentManagement>
</p:properties>
</file>

<file path=customXml/itemProps1.xml><?xml version="1.0" encoding="utf-8"?>
<ds:datastoreItem xmlns:ds="http://schemas.openxmlformats.org/officeDocument/2006/customXml" ds:itemID="{E30C71D4-520E-49B8-B148-9156F248B560}"/>
</file>

<file path=customXml/itemProps2.xml><?xml version="1.0" encoding="utf-8"?>
<ds:datastoreItem xmlns:ds="http://schemas.openxmlformats.org/officeDocument/2006/customXml" ds:itemID="{C57390F3-8C20-4B98-A6E6-89F4DD0AD6D9}"/>
</file>

<file path=customXml/itemProps3.xml><?xml version="1.0" encoding="utf-8"?>
<ds:datastoreItem xmlns:ds="http://schemas.openxmlformats.org/officeDocument/2006/customXml" ds:itemID="{64F547E1-EB67-4E3B-935D-2343A6659598}"/>
</file>

<file path=customXml/itemProps4.xml><?xml version="1.0" encoding="utf-8"?>
<ds:datastoreItem xmlns:ds="http://schemas.openxmlformats.org/officeDocument/2006/customXml" ds:itemID="{6B43141A-C2E6-4BC1-A177-E33C975B8438}"/>
</file>

<file path=docProps/app.xml><?xml version="1.0" encoding="utf-8"?>
<Properties xmlns="http://schemas.openxmlformats.org/officeDocument/2006/extended-properties" xmlns:vt="http://schemas.openxmlformats.org/officeDocument/2006/docPropsVTypes">
  <Template>Normal</Template>
  <TotalTime>0</TotalTime>
  <Pages>13</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de</cp:keywords>
  <dc:description/>
  <cp:lastModifiedBy>Lotta N. Ambunda</cp:lastModifiedBy>
  <cp:revision>3</cp:revision>
  <cp:lastPrinted>2020-02-21T06:51:00Z</cp:lastPrinted>
  <dcterms:created xsi:type="dcterms:W3CDTF">2020-03-18T13:09:00Z</dcterms:created>
  <dcterms:modified xsi:type="dcterms:W3CDTF">2020-03-18T13:09:00Z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