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974F3" w:rsidRDefault="00A974F3" w:rsidP="00A974F3">
      <w:pPr>
        <w:spacing w:line="360" w:lineRule="auto"/>
        <w:jc w:val="center"/>
        <w:rPr>
          <w:rFonts w:ascii="Arial" w:eastAsiaTheme="minorHAnsi" w:hAnsi="Arial" w:cs="Arial"/>
          <w:b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9525</wp:posOffset>
                </wp:positionV>
                <wp:extent cx="1562100" cy="247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4F3" w:rsidRDefault="00A974F3" w:rsidP="00A974F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5pt;margin-top:.7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" strokecolor="white">
                <v:textbox>
                  <w:txbxContent>
                    <w:p w:rsidR="00A974F3" w:rsidRDefault="00A974F3" w:rsidP="00A974F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HAnsi" w:hAnsi="Arial" w:cs="Arial"/>
          <w:b/>
        </w:rPr>
        <w:t>REPUBLIC OF NAMIBIA</w:t>
      </w:r>
    </w:p>
    <w:p w:rsidR="00A974F3" w:rsidRDefault="00A974F3" w:rsidP="00A974F3">
      <w:pPr>
        <w:spacing w:line="360" w:lineRule="auto"/>
        <w:jc w:val="center"/>
        <w:rPr>
          <w:rFonts w:ascii="Arial" w:eastAsiaTheme="minorHAnsi" w:hAnsi="Arial" w:cs="Arial"/>
          <w:b/>
          <w:sz w:val="28"/>
          <w:szCs w:val="32"/>
        </w:rPr>
      </w:pPr>
      <w:r>
        <w:rPr>
          <w:rFonts w:asciiTheme="minorHAnsi" w:eastAsiaTheme="minorHAnsi" w:hAnsiTheme="minorHAnsi" w:cs="Arial"/>
          <w:noProof/>
          <w:sz w:val="22"/>
          <w:szCs w:val="22"/>
          <w:lang w:val="en-ZA" w:eastAsia="en-ZA"/>
        </w:rPr>
        <w:drawing>
          <wp:inline distT="0" distB="0" distL="0" distR="0">
            <wp:extent cx="942975" cy="993044"/>
            <wp:effectExtent l="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M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77" cy="100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AD2" w:rsidRDefault="00A974F3" w:rsidP="00A974F3">
      <w:pPr>
        <w:spacing w:line="360" w:lineRule="auto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HIGH COURT OF N</w:t>
      </w:r>
      <w:r w:rsidR="003C42DF">
        <w:rPr>
          <w:rFonts w:ascii="Arial" w:eastAsiaTheme="minorHAnsi" w:hAnsi="Arial" w:cs="Arial"/>
          <w:b/>
        </w:rPr>
        <w:t>AMIBIA NORTHERN LOCAL DIVISION</w:t>
      </w:r>
    </w:p>
    <w:p w:rsidR="00A974F3" w:rsidRDefault="00C46AD2" w:rsidP="00A974F3">
      <w:pPr>
        <w:spacing w:line="360" w:lineRule="auto"/>
        <w:jc w:val="center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/>
        </w:rPr>
        <w:t xml:space="preserve">HELD AT </w:t>
      </w:r>
      <w:r w:rsidR="00A974F3">
        <w:rPr>
          <w:rFonts w:ascii="Arial" w:eastAsiaTheme="minorHAnsi" w:hAnsi="Arial" w:cs="Arial"/>
          <w:b/>
        </w:rPr>
        <w:t>OSHAKATI</w:t>
      </w:r>
    </w:p>
    <w:p w:rsidR="00A974F3" w:rsidRDefault="00A974F3" w:rsidP="00A974F3">
      <w:pPr>
        <w:spacing w:line="360" w:lineRule="auto"/>
        <w:jc w:val="center"/>
        <w:rPr>
          <w:rFonts w:ascii="Arial" w:eastAsiaTheme="minorHAnsi" w:hAnsi="Arial" w:cs="Arial"/>
          <w:bCs/>
        </w:rPr>
      </w:pPr>
    </w:p>
    <w:p w:rsidR="00A974F3" w:rsidRDefault="00A974F3" w:rsidP="00A974F3">
      <w:pPr>
        <w:spacing w:line="360" w:lineRule="auto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REVIEW JUDGMENT</w:t>
      </w:r>
    </w:p>
    <w:p w:rsidR="00A974F3" w:rsidRDefault="00A974F3" w:rsidP="00A974F3">
      <w:pPr>
        <w:spacing w:line="360" w:lineRule="auto"/>
        <w:jc w:val="center"/>
        <w:rPr>
          <w:rFonts w:ascii="Arial" w:eastAsiaTheme="minorHAnsi" w:hAnsi="Arial" w:cs="Arial"/>
          <w:bCs/>
        </w:rPr>
      </w:pPr>
    </w:p>
    <w:p w:rsidR="00A974F3" w:rsidRDefault="00A974F3" w:rsidP="00A974F3">
      <w:pPr>
        <w:tabs>
          <w:tab w:val="right" w:pos="9000"/>
        </w:tabs>
        <w:spacing w:line="360" w:lineRule="auto"/>
        <w:jc w:val="center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  <w:color w:val="FF0000"/>
        </w:rPr>
        <w:tab/>
      </w:r>
      <w:r w:rsidR="00F64ED6">
        <w:rPr>
          <w:rFonts w:ascii="Arial" w:eastAsiaTheme="minorHAnsi" w:hAnsi="Arial" w:cs="Arial"/>
        </w:rPr>
        <w:t>Case No.: CR 17</w:t>
      </w:r>
      <w:r>
        <w:rPr>
          <w:rFonts w:ascii="Arial" w:eastAsiaTheme="minorHAnsi" w:hAnsi="Arial" w:cs="Arial"/>
        </w:rPr>
        <w:t>/2020</w:t>
      </w:r>
    </w:p>
    <w:p w:rsidR="00A974F3" w:rsidRDefault="00A974F3" w:rsidP="00A974F3">
      <w:pPr>
        <w:tabs>
          <w:tab w:val="right" w:pos="9000"/>
        </w:tabs>
        <w:spacing w:line="360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 </w:t>
      </w:r>
    </w:p>
    <w:p w:rsidR="00A974F3" w:rsidRDefault="00A974F3" w:rsidP="00A974F3">
      <w:pPr>
        <w:spacing w:after="200" w:line="360" w:lineRule="auto"/>
        <w:jc w:val="both"/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In the matters between:</w:t>
      </w:r>
    </w:p>
    <w:p w:rsidR="00A974F3" w:rsidRDefault="00A974F3" w:rsidP="00A974F3">
      <w:pPr>
        <w:spacing w:after="200" w:line="360" w:lineRule="auto"/>
        <w:jc w:val="both"/>
        <w:rPr>
          <w:rFonts w:ascii="Arial" w:eastAsiaTheme="minorHAnsi" w:hAnsi="Arial" w:cs="Arial"/>
          <w:b/>
          <w:lang w:val="en-ZA"/>
        </w:rPr>
      </w:pPr>
      <w:r>
        <w:rPr>
          <w:rFonts w:ascii="Arial" w:eastAsiaTheme="minorHAnsi" w:hAnsi="Arial" w:cs="Arial"/>
          <w:b/>
          <w:lang w:val="en-ZA"/>
        </w:rPr>
        <w:t>THE STATE</w:t>
      </w:r>
    </w:p>
    <w:p w:rsidR="00A974F3" w:rsidRDefault="00A974F3" w:rsidP="00A974F3">
      <w:pPr>
        <w:spacing w:after="200" w:line="360" w:lineRule="auto"/>
        <w:jc w:val="both"/>
        <w:rPr>
          <w:rFonts w:ascii="Arial" w:eastAsiaTheme="minorHAnsi" w:hAnsi="Arial" w:cs="Arial"/>
          <w:b/>
          <w:lang w:val="en-ZA"/>
        </w:rPr>
      </w:pPr>
      <w:proofErr w:type="gramStart"/>
      <w:r>
        <w:rPr>
          <w:rFonts w:ascii="Arial" w:eastAsiaTheme="minorHAnsi" w:hAnsi="Arial" w:cs="Arial"/>
          <w:lang w:val="en-ZA"/>
        </w:rPr>
        <w:t>v</w:t>
      </w:r>
      <w:proofErr w:type="gramEnd"/>
      <w:r>
        <w:rPr>
          <w:rFonts w:ascii="Arial" w:eastAsiaTheme="minorHAnsi" w:hAnsi="Arial" w:cs="Arial"/>
          <w:b/>
          <w:lang w:val="en-ZA"/>
        </w:rPr>
        <w:tab/>
      </w:r>
    </w:p>
    <w:p w:rsidR="00A974F3" w:rsidRDefault="00A974F3" w:rsidP="00A974F3">
      <w:pPr>
        <w:spacing w:after="200" w:line="360" w:lineRule="auto"/>
        <w:jc w:val="both"/>
        <w:rPr>
          <w:rFonts w:ascii="Arial" w:eastAsiaTheme="minorHAnsi" w:hAnsi="Arial" w:cs="Arial"/>
          <w:b/>
          <w:lang w:val="en-ZA"/>
        </w:rPr>
      </w:pPr>
      <w:r>
        <w:rPr>
          <w:rFonts w:ascii="Arial" w:eastAsiaTheme="minorHAnsi" w:hAnsi="Arial" w:cs="Arial"/>
          <w:b/>
          <w:lang w:val="en-ZA"/>
        </w:rPr>
        <w:lastRenderedPageBreak/>
        <w:t>NOA VALOMBOLA</w:t>
      </w:r>
      <w:r>
        <w:rPr>
          <w:rFonts w:ascii="Arial" w:eastAsiaTheme="minorHAnsi" w:hAnsi="Arial" w:cs="Arial"/>
          <w:b/>
          <w:lang w:val="en-ZA"/>
        </w:rPr>
        <w:tab/>
      </w:r>
      <w:r>
        <w:rPr>
          <w:rFonts w:ascii="Arial" w:eastAsiaTheme="minorHAnsi" w:hAnsi="Arial" w:cs="Arial"/>
          <w:b/>
          <w:lang w:val="en-ZA"/>
        </w:rPr>
        <w:tab/>
      </w:r>
      <w:r>
        <w:rPr>
          <w:rFonts w:ascii="Arial" w:eastAsiaTheme="minorHAnsi" w:hAnsi="Arial" w:cs="Arial"/>
          <w:b/>
          <w:lang w:val="en-ZA"/>
        </w:rPr>
        <w:tab/>
      </w:r>
      <w:r>
        <w:rPr>
          <w:rFonts w:ascii="Arial" w:eastAsiaTheme="minorHAnsi" w:hAnsi="Arial" w:cs="Arial"/>
          <w:b/>
          <w:lang w:val="en-ZA"/>
        </w:rPr>
        <w:tab/>
      </w:r>
      <w:r>
        <w:rPr>
          <w:rFonts w:ascii="Arial" w:eastAsiaTheme="minorHAnsi" w:hAnsi="Arial" w:cs="Arial"/>
          <w:b/>
          <w:lang w:val="en-ZA"/>
        </w:rPr>
        <w:tab/>
      </w:r>
      <w:r>
        <w:rPr>
          <w:rFonts w:ascii="Arial" w:eastAsiaTheme="minorHAnsi" w:hAnsi="Arial" w:cs="Arial"/>
          <w:b/>
          <w:lang w:val="en-ZA"/>
        </w:rPr>
        <w:tab/>
      </w:r>
      <w:r>
        <w:rPr>
          <w:rFonts w:ascii="Arial" w:eastAsiaTheme="minorHAnsi" w:hAnsi="Arial" w:cs="Arial"/>
          <w:b/>
          <w:lang w:val="en-ZA"/>
        </w:rPr>
        <w:tab/>
      </w:r>
      <w:r>
        <w:rPr>
          <w:rFonts w:ascii="Arial" w:eastAsiaTheme="minorHAnsi" w:hAnsi="Arial" w:cs="Arial"/>
          <w:b/>
          <w:lang w:val="en-ZA"/>
        </w:rPr>
        <w:tab/>
      </w:r>
      <w:r>
        <w:rPr>
          <w:rFonts w:ascii="Arial" w:eastAsiaTheme="minorHAnsi" w:hAnsi="Arial" w:cs="Arial"/>
          <w:b/>
          <w:lang w:val="en-ZA"/>
        </w:rPr>
        <w:tab/>
        <w:t xml:space="preserve">   ACCUSED</w:t>
      </w:r>
    </w:p>
    <w:p w:rsidR="00A974F3" w:rsidRDefault="00A974F3" w:rsidP="00A974F3">
      <w:pPr>
        <w:spacing w:line="360" w:lineRule="auto"/>
        <w:ind w:left="2160" w:hanging="2160"/>
        <w:jc w:val="center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HIGH COURT</w:t>
      </w:r>
      <w:r w:rsidR="00F64ED6">
        <w:rPr>
          <w:rFonts w:ascii="Arial" w:eastAsiaTheme="minorHAnsi" w:hAnsi="Arial" w:cs="Arial"/>
        </w:rPr>
        <w:t xml:space="preserve"> NLD REVIEW CASE REF NO: (61/2020</w:t>
      </w:r>
      <w:r>
        <w:rPr>
          <w:rFonts w:ascii="Arial" w:eastAsiaTheme="minorHAnsi" w:hAnsi="Arial" w:cs="Arial"/>
        </w:rPr>
        <w:t>)</w:t>
      </w:r>
    </w:p>
    <w:p w:rsidR="002514FF" w:rsidRDefault="00A974F3" w:rsidP="002514FF">
      <w:pPr>
        <w:spacing w:after="200" w:line="360" w:lineRule="auto"/>
        <w:jc w:val="both"/>
        <w:rPr>
          <w:rFonts w:ascii="Arial" w:eastAsiaTheme="minorHAnsi" w:hAnsi="Arial" w:cs="Arial"/>
          <w:b/>
          <w:lang w:val="en-ZA"/>
        </w:rPr>
      </w:pPr>
      <w:r>
        <w:rPr>
          <w:rFonts w:ascii="Arial" w:eastAsiaTheme="minorHAnsi" w:hAnsi="Arial" w:cs="Arial"/>
          <w:b/>
          <w:lang w:val="en-ZA"/>
        </w:rPr>
        <w:tab/>
      </w:r>
      <w:r>
        <w:rPr>
          <w:rFonts w:ascii="Arial" w:eastAsiaTheme="minorHAnsi" w:hAnsi="Arial" w:cs="Arial"/>
          <w:b/>
          <w:lang w:val="en-ZA"/>
        </w:rPr>
        <w:tab/>
      </w:r>
      <w:r>
        <w:rPr>
          <w:rFonts w:ascii="Arial" w:eastAsiaTheme="minorHAnsi" w:hAnsi="Arial" w:cs="Arial"/>
          <w:b/>
          <w:lang w:val="en-ZA"/>
        </w:rPr>
        <w:tab/>
      </w:r>
    </w:p>
    <w:p w:rsidR="00A974F3" w:rsidRDefault="00A974F3" w:rsidP="002514FF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b/>
          <w:lang w:val="en-ZA"/>
        </w:rPr>
        <w:t>Neutral citation</w:t>
      </w:r>
      <w:r>
        <w:rPr>
          <w:rFonts w:ascii="Arial" w:eastAsiaTheme="minorHAnsi" w:hAnsi="Arial" w:cs="Arial"/>
          <w:i/>
          <w:lang w:val="en-ZA"/>
        </w:rPr>
        <w:t>:</w:t>
      </w:r>
      <w:r>
        <w:rPr>
          <w:rFonts w:ascii="Arial" w:eastAsiaTheme="minorHAnsi" w:hAnsi="Arial" w:cs="Arial"/>
          <w:i/>
          <w:lang w:val="en-ZA"/>
        </w:rPr>
        <w:tab/>
        <w:t xml:space="preserve"> S v</w:t>
      </w:r>
      <w:r>
        <w:rPr>
          <w:rFonts w:ascii="Arial" w:eastAsiaTheme="minorHAnsi" w:hAnsi="Arial" w:cs="Arial"/>
          <w:b/>
          <w:i/>
          <w:lang w:val="en-ZA"/>
        </w:rPr>
        <w:t xml:space="preserve"> </w:t>
      </w:r>
      <w:proofErr w:type="spellStart"/>
      <w:r w:rsidR="00B63E29">
        <w:rPr>
          <w:rFonts w:ascii="Arial" w:eastAsiaTheme="minorHAnsi" w:hAnsi="Arial" w:cs="Arial"/>
          <w:i/>
          <w:lang w:val="en-ZA"/>
        </w:rPr>
        <w:t>Valombola</w:t>
      </w:r>
      <w:proofErr w:type="spellEnd"/>
      <w:r>
        <w:rPr>
          <w:rFonts w:ascii="Arial" w:eastAsiaTheme="minorHAnsi" w:hAnsi="Arial" w:cs="Arial"/>
          <w:lang w:val="en-ZA"/>
        </w:rPr>
        <w:t xml:space="preserve"> </w:t>
      </w:r>
      <w:r w:rsidR="00702A4A">
        <w:rPr>
          <w:rFonts w:ascii="Arial" w:hAnsi="Arial" w:cs="Arial"/>
        </w:rPr>
        <w:t>(CR 1</w:t>
      </w:r>
      <w:r w:rsidR="00F64ED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/2020) [2020] </w:t>
      </w:r>
      <w:r w:rsidR="00F64ED6">
        <w:rPr>
          <w:rFonts w:ascii="Arial" w:hAnsi="Arial" w:cs="Arial"/>
        </w:rPr>
        <w:t>NAHCNLD 43</w:t>
      </w:r>
      <w:r>
        <w:rPr>
          <w:rFonts w:ascii="Arial" w:hAnsi="Arial" w:cs="Arial"/>
        </w:rPr>
        <w:t xml:space="preserve"> </w:t>
      </w:r>
      <w:r w:rsidR="00725220">
        <w:rPr>
          <w:rFonts w:ascii="Arial" w:hAnsi="Arial" w:cs="Arial"/>
        </w:rPr>
        <w:t>(</w:t>
      </w:r>
      <w:r w:rsidR="00F64ED6">
        <w:rPr>
          <w:rFonts w:ascii="Arial" w:hAnsi="Arial" w:cs="Arial"/>
        </w:rPr>
        <w:t xml:space="preserve">19 </w:t>
      </w:r>
      <w:r w:rsidR="00725220">
        <w:rPr>
          <w:rFonts w:ascii="Arial" w:hAnsi="Arial" w:cs="Arial"/>
        </w:rPr>
        <w:t>March</w:t>
      </w:r>
      <w:r>
        <w:rPr>
          <w:rFonts w:ascii="Arial" w:hAnsi="Arial" w:cs="Arial"/>
        </w:rPr>
        <w:t xml:space="preserve"> 2020)</w:t>
      </w:r>
    </w:p>
    <w:p w:rsidR="00A974F3" w:rsidRDefault="00A974F3" w:rsidP="00A974F3">
      <w:pPr>
        <w:spacing w:line="360" w:lineRule="auto"/>
        <w:ind w:left="1418" w:firstLine="567"/>
        <w:rPr>
          <w:rFonts w:ascii="Arial" w:eastAsiaTheme="minorHAnsi" w:hAnsi="Arial" w:cs="Arial"/>
        </w:rPr>
      </w:pPr>
    </w:p>
    <w:p w:rsidR="00A974F3" w:rsidRDefault="00A974F3" w:rsidP="00A974F3">
      <w:pPr>
        <w:spacing w:line="360" w:lineRule="auto"/>
        <w:jc w:val="both"/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b/>
          <w:lang w:val="en-ZA"/>
        </w:rPr>
        <w:t>Coram</w:t>
      </w:r>
      <w:r>
        <w:rPr>
          <w:rFonts w:ascii="Arial" w:eastAsiaTheme="minorHAnsi" w:hAnsi="Arial" w:cs="Arial"/>
          <w:lang w:val="en-ZA"/>
        </w:rPr>
        <w:t>:</w:t>
      </w:r>
      <w:r>
        <w:rPr>
          <w:rFonts w:ascii="Arial" w:eastAsiaTheme="minorHAnsi" w:hAnsi="Arial" w:cs="Arial"/>
          <w:lang w:val="en-ZA"/>
        </w:rPr>
        <w:tab/>
        <w:t>JANUARY J and SALIONGA J</w:t>
      </w:r>
    </w:p>
    <w:p w:rsidR="00A974F3" w:rsidRDefault="00A974F3" w:rsidP="00A974F3">
      <w:pPr>
        <w:spacing w:line="360" w:lineRule="auto"/>
        <w:jc w:val="both"/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b/>
          <w:lang w:val="en-ZA"/>
        </w:rPr>
        <w:t>Delivered</w:t>
      </w:r>
      <w:r>
        <w:rPr>
          <w:rFonts w:ascii="Arial" w:eastAsiaTheme="minorHAnsi" w:hAnsi="Arial" w:cs="Arial"/>
          <w:lang w:val="en-ZA"/>
        </w:rPr>
        <w:t>:</w:t>
      </w:r>
      <w:r>
        <w:rPr>
          <w:rFonts w:ascii="Arial" w:eastAsiaTheme="minorHAnsi" w:hAnsi="Arial" w:cs="Arial"/>
          <w:lang w:val="en-ZA"/>
        </w:rPr>
        <w:tab/>
      </w:r>
      <w:r w:rsidR="00F64ED6" w:rsidRPr="00F64ED6">
        <w:rPr>
          <w:rFonts w:ascii="Arial" w:eastAsiaTheme="minorHAnsi" w:hAnsi="Arial" w:cs="Arial"/>
          <w:b/>
          <w:lang w:val="en-ZA"/>
        </w:rPr>
        <w:t xml:space="preserve">19 </w:t>
      </w:r>
      <w:r>
        <w:rPr>
          <w:rFonts w:ascii="Arial" w:eastAsiaTheme="minorHAnsi" w:hAnsi="Arial" w:cs="Arial"/>
          <w:b/>
          <w:lang w:val="en-ZA"/>
        </w:rPr>
        <w:t>March 2020</w:t>
      </w:r>
    </w:p>
    <w:p w:rsidR="00A974F3" w:rsidRDefault="00A974F3" w:rsidP="00A974F3">
      <w:pPr>
        <w:spacing w:after="200" w:line="360" w:lineRule="auto"/>
        <w:jc w:val="both"/>
        <w:rPr>
          <w:rFonts w:ascii="Arial" w:eastAsiaTheme="minorHAnsi" w:hAnsi="Arial" w:cs="Arial"/>
          <w:b/>
          <w:lang w:val="en-ZA"/>
        </w:rPr>
      </w:pPr>
    </w:p>
    <w:p w:rsidR="000819DC" w:rsidRDefault="000819DC" w:rsidP="00A974F3">
      <w:pPr>
        <w:spacing w:after="200" w:line="360" w:lineRule="auto"/>
        <w:jc w:val="both"/>
        <w:rPr>
          <w:rFonts w:ascii="Arial" w:eastAsiaTheme="minorHAnsi" w:hAnsi="Arial" w:cs="Arial"/>
          <w:lang w:val="en-ZA"/>
        </w:rPr>
      </w:pPr>
    </w:p>
    <w:p w:rsidR="00F64ED6" w:rsidRDefault="00F64ED6" w:rsidP="00A974F3">
      <w:pPr>
        <w:spacing w:after="200" w:line="360" w:lineRule="auto"/>
        <w:jc w:val="both"/>
        <w:rPr>
          <w:rFonts w:ascii="Arial" w:eastAsiaTheme="minorHAnsi" w:hAnsi="Arial" w:cs="Arial"/>
          <w:lang w:val="en-ZA"/>
        </w:rPr>
      </w:pPr>
    </w:p>
    <w:p w:rsidR="00F64ED6" w:rsidRDefault="00F64ED6" w:rsidP="00A974F3">
      <w:pPr>
        <w:spacing w:after="200" w:line="360" w:lineRule="auto"/>
        <w:jc w:val="both"/>
        <w:rPr>
          <w:rFonts w:ascii="Arial" w:eastAsiaTheme="minorHAnsi" w:hAnsi="Arial" w:cs="Arial"/>
          <w:lang w:val="en-ZA"/>
        </w:rPr>
      </w:pPr>
    </w:p>
    <w:p w:rsidR="00A974F3" w:rsidRDefault="00A974F3" w:rsidP="00A974F3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Arial" w:eastAsiaTheme="minorHAnsi" w:hAnsi="Arial" w:cs="Arial"/>
          <w:b/>
          <w:lang w:val="en-ZA"/>
        </w:rPr>
      </w:pPr>
      <w:r>
        <w:rPr>
          <w:rFonts w:ascii="Arial" w:eastAsiaTheme="minorHAnsi" w:hAnsi="Arial" w:cs="Arial"/>
          <w:b/>
          <w:lang w:val="en-ZA"/>
        </w:rPr>
        <w:t xml:space="preserve"> </w:t>
      </w:r>
    </w:p>
    <w:p w:rsidR="00A974F3" w:rsidRDefault="00A974F3" w:rsidP="00A974F3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rial" w:eastAsiaTheme="minorHAnsi" w:hAnsi="Arial" w:cs="Arial"/>
          <w:b/>
          <w:lang w:val="en-ZA"/>
        </w:rPr>
      </w:pPr>
      <w:r>
        <w:rPr>
          <w:rFonts w:ascii="Arial" w:eastAsiaTheme="minorHAnsi" w:hAnsi="Arial" w:cs="Arial"/>
          <w:b/>
          <w:lang w:val="en-ZA"/>
        </w:rPr>
        <w:t>ORDER</w:t>
      </w:r>
    </w:p>
    <w:p w:rsidR="00A974F3" w:rsidRDefault="00A974F3" w:rsidP="00CE42EC">
      <w:pPr>
        <w:pStyle w:val="ListParagraph"/>
        <w:spacing w:line="360" w:lineRule="auto"/>
        <w:ind w:left="714"/>
        <w:jc w:val="both"/>
        <w:rPr>
          <w:rFonts w:ascii="Arial" w:eastAsia="MS UI Gothic" w:hAnsi="Arial" w:cs="Arial"/>
          <w:lang w:val="en-ZA"/>
        </w:rPr>
      </w:pPr>
    </w:p>
    <w:p w:rsidR="00CE42EC" w:rsidRDefault="003279B6" w:rsidP="00CE42EC">
      <w:pPr>
        <w:spacing w:line="360" w:lineRule="auto"/>
        <w:jc w:val="both"/>
        <w:rPr>
          <w:rFonts w:ascii="Arial" w:eastAsia="MS UI Gothic" w:hAnsi="Arial" w:cs="Arial"/>
          <w:lang w:val="en-ZA"/>
        </w:rPr>
      </w:pPr>
      <w:r>
        <w:rPr>
          <w:rFonts w:ascii="Arial" w:eastAsia="MS UI Gothic" w:hAnsi="Arial" w:cs="Arial"/>
          <w:lang w:val="en-ZA"/>
        </w:rPr>
        <w:t>(a)</w:t>
      </w:r>
      <w:r>
        <w:rPr>
          <w:rFonts w:ascii="Arial" w:eastAsia="MS UI Gothic" w:hAnsi="Arial" w:cs="Arial"/>
          <w:lang w:val="en-ZA"/>
        </w:rPr>
        <w:tab/>
        <w:t xml:space="preserve">The proceedings </w:t>
      </w:r>
      <w:r w:rsidR="00702A4A">
        <w:rPr>
          <w:rFonts w:ascii="Arial" w:eastAsia="MS UI Gothic" w:hAnsi="Arial" w:cs="Arial"/>
          <w:lang w:val="en-ZA"/>
        </w:rPr>
        <w:t xml:space="preserve">in </w:t>
      </w:r>
      <w:r>
        <w:rPr>
          <w:rFonts w:ascii="Arial" w:eastAsia="MS UI Gothic" w:hAnsi="Arial" w:cs="Arial"/>
          <w:lang w:val="en-ZA"/>
        </w:rPr>
        <w:t>case no. OPU-CRM 104/2011</w:t>
      </w:r>
      <w:r w:rsidR="00702A4A">
        <w:rPr>
          <w:rFonts w:ascii="Arial" w:eastAsia="MS UI Gothic" w:hAnsi="Arial" w:cs="Arial"/>
          <w:lang w:val="en-ZA"/>
        </w:rPr>
        <w:t xml:space="preserve"> </w:t>
      </w:r>
      <w:r w:rsidR="00CE42EC">
        <w:rPr>
          <w:rFonts w:ascii="Arial" w:eastAsia="MS UI Gothic" w:hAnsi="Arial" w:cs="Arial"/>
          <w:lang w:val="en-ZA"/>
        </w:rPr>
        <w:t>are hereby set aside.</w:t>
      </w:r>
    </w:p>
    <w:p w:rsidR="00CE42EC" w:rsidRDefault="00CE42EC" w:rsidP="00CE42EC">
      <w:pPr>
        <w:spacing w:line="360" w:lineRule="auto"/>
        <w:jc w:val="both"/>
        <w:rPr>
          <w:rFonts w:ascii="Arial" w:eastAsia="MS UI Gothic" w:hAnsi="Arial" w:cs="Arial"/>
          <w:sz w:val="22"/>
          <w:szCs w:val="22"/>
          <w:lang w:val="en-ZA"/>
        </w:rPr>
      </w:pPr>
      <w:r>
        <w:rPr>
          <w:rFonts w:ascii="Arial" w:eastAsia="MS UI Gothic" w:hAnsi="Arial" w:cs="Arial"/>
          <w:lang w:val="en-ZA"/>
        </w:rPr>
        <w:t>(b)</w:t>
      </w:r>
      <w:r>
        <w:rPr>
          <w:rFonts w:ascii="Arial" w:eastAsia="MS UI Gothic" w:hAnsi="Arial" w:cs="Arial"/>
          <w:lang w:val="en-ZA"/>
        </w:rPr>
        <w:tab/>
        <w:t xml:space="preserve">The matter is remitted to the magistrate’s court </w:t>
      </w:r>
      <w:proofErr w:type="spellStart"/>
      <w:r>
        <w:rPr>
          <w:rFonts w:ascii="Arial" w:eastAsia="MS UI Gothic" w:hAnsi="Arial" w:cs="Arial"/>
          <w:lang w:val="en-ZA"/>
        </w:rPr>
        <w:t>Opuwo</w:t>
      </w:r>
      <w:proofErr w:type="spellEnd"/>
      <w:r>
        <w:rPr>
          <w:rFonts w:ascii="Arial" w:eastAsia="MS UI Gothic" w:hAnsi="Arial" w:cs="Arial"/>
          <w:lang w:val="en-ZA"/>
        </w:rPr>
        <w:t xml:space="preserve"> for the matter to start </w:t>
      </w:r>
      <w:r>
        <w:rPr>
          <w:rFonts w:ascii="Arial" w:eastAsia="MS UI Gothic" w:hAnsi="Arial" w:cs="Arial"/>
          <w:lang w:val="en-ZA"/>
        </w:rPr>
        <w:tab/>
      </w:r>
      <w:r>
        <w:rPr>
          <w:rFonts w:ascii="Arial" w:eastAsia="MS UI Gothic" w:hAnsi="Arial" w:cs="Arial"/>
          <w:lang w:val="en-ZA"/>
        </w:rPr>
        <w:tab/>
        <w:t>de novo before another magistrate.</w:t>
      </w:r>
    </w:p>
    <w:p w:rsidR="00A974F3" w:rsidRDefault="00A974F3" w:rsidP="00702A4A">
      <w:pPr>
        <w:pStyle w:val="ListParagraph"/>
        <w:pBdr>
          <w:bottom w:val="single" w:sz="12" w:space="1" w:color="auto"/>
        </w:pBdr>
        <w:ind w:left="90"/>
        <w:jc w:val="both"/>
        <w:rPr>
          <w:rFonts w:ascii="Arial" w:eastAsia="MS UI Gothic" w:hAnsi="Arial" w:cs="Arial"/>
          <w:lang w:val="en-ZA"/>
        </w:rPr>
      </w:pPr>
    </w:p>
    <w:p w:rsidR="00A974F3" w:rsidRDefault="00A974F3" w:rsidP="00702A4A">
      <w:pPr>
        <w:rPr>
          <w:rFonts w:ascii="Arial" w:eastAsiaTheme="minorHAnsi" w:hAnsi="Arial" w:cs="Arial"/>
          <w:b/>
          <w:lang w:val="en-ZA"/>
        </w:rPr>
      </w:pPr>
    </w:p>
    <w:p w:rsidR="00A974F3" w:rsidRDefault="00A974F3" w:rsidP="00702A4A">
      <w:pPr>
        <w:jc w:val="center"/>
        <w:rPr>
          <w:rFonts w:ascii="Arial" w:eastAsiaTheme="minorHAnsi" w:hAnsi="Arial" w:cs="Arial"/>
          <w:b/>
          <w:lang w:val="en-ZA"/>
        </w:rPr>
      </w:pPr>
      <w:r>
        <w:rPr>
          <w:rFonts w:ascii="Arial" w:eastAsiaTheme="minorHAnsi" w:hAnsi="Arial" w:cs="Arial"/>
          <w:b/>
          <w:lang w:val="en-ZA"/>
        </w:rPr>
        <w:t xml:space="preserve">JUDGMENT </w:t>
      </w:r>
      <w:r w:rsidR="001F10A7">
        <w:rPr>
          <w:rFonts w:ascii="Arial" w:eastAsiaTheme="minorHAnsi" w:hAnsi="Arial" w:cs="Arial"/>
          <w:b/>
          <w:lang w:val="en-ZA"/>
        </w:rPr>
        <w:t>_____</w:t>
      </w:r>
      <w:r>
        <w:rPr>
          <w:rFonts w:ascii="Arial" w:eastAsiaTheme="minorHAnsi" w:hAnsi="Arial" w:cs="Arial"/>
          <w:b/>
          <w:lang w:val="en-ZA"/>
        </w:rPr>
        <w:t>________________________________________________________________</w:t>
      </w:r>
    </w:p>
    <w:p w:rsidR="00A974F3" w:rsidRDefault="00A974F3" w:rsidP="00A974F3">
      <w:pPr>
        <w:spacing w:line="360" w:lineRule="auto"/>
        <w:jc w:val="center"/>
        <w:rPr>
          <w:rFonts w:ascii="Arial" w:eastAsiaTheme="minorHAnsi" w:hAnsi="Arial" w:cs="Arial"/>
          <w:b/>
          <w:lang w:val="en-ZA"/>
        </w:rPr>
      </w:pPr>
    </w:p>
    <w:p w:rsidR="00A974F3" w:rsidRDefault="00A974F3" w:rsidP="00A974F3">
      <w:pPr>
        <w:spacing w:after="200" w:line="360" w:lineRule="auto"/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SALIONGA J</w:t>
      </w:r>
      <w:r>
        <w:rPr>
          <w:rFonts w:ascii="Arial" w:eastAsiaTheme="minorHAnsi" w:hAnsi="Arial" w:cs="Arial"/>
          <w:b/>
          <w:lang w:val="en-ZA"/>
        </w:rPr>
        <w:t xml:space="preserve"> </w:t>
      </w:r>
      <w:r>
        <w:rPr>
          <w:rFonts w:ascii="Arial" w:eastAsiaTheme="minorHAnsi" w:hAnsi="Arial" w:cs="Arial"/>
          <w:lang w:val="en-ZA"/>
        </w:rPr>
        <w:t>(JANUARY J concurring):</w:t>
      </w:r>
    </w:p>
    <w:p w:rsidR="00A974F3" w:rsidRDefault="00A974F3" w:rsidP="00A974F3">
      <w:pPr>
        <w:spacing w:after="200" w:line="360" w:lineRule="auto"/>
        <w:rPr>
          <w:rFonts w:ascii="Arial" w:eastAsiaTheme="minorHAnsi" w:hAnsi="Arial" w:cs="Arial"/>
          <w:u w:val="single"/>
          <w:lang w:val="en-ZA"/>
        </w:rPr>
      </w:pPr>
      <w:r>
        <w:rPr>
          <w:rFonts w:ascii="Arial" w:eastAsiaTheme="minorHAnsi" w:hAnsi="Arial" w:cs="Arial"/>
          <w:u w:val="single"/>
          <w:lang w:val="en-ZA"/>
        </w:rPr>
        <w:t>Introduction</w:t>
      </w:r>
    </w:p>
    <w:p w:rsidR="00A974F3" w:rsidRDefault="00A974F3" w:rsidP="00A974F3">
      <w:pPr>
        <w:spacing w:line="360" w:lineRule="auto"/>
        <w:jc w:val="both"/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[1]</w:t>
      </w:r>
      <w:r>
        <w:rPr>
          <w:rFonts w:ascii="Arial" w:eastAsiaTheme="minorHAnsi" w:hAnsi="Arial" w:cs="Arial"/>
          <w:lang w:val="en-ZA"/>
        </w:rPr>
        <w:tab/>
        <w:t xml:space="preserve">The matter was submitted on special </w:t>
      </w:r>
      <w:r w:rsidR="001F10A7">
        <w:rPr>
          <w:rFonts w:ascii="Arial" w:eastAsiaTheme="minorHAnsi" w:hAnsi="Arial" w:cs="Arial"/>
          <w:lang w:val="en-ZA"/>
        </w:rPr>
        <w:t>review</w:t>
      </w:r>
      <w:r>
        <w:rPr>
          <w:rFonts w:ascii="Arial" w:eastAsiaTheme="minorHAnsi" w:hAnsi="Arial" w:cs="Arial"/>
          <w:lang w:val="en-ZA"/>
        </w:rPr>
        <w:t xml:space="preserve"> seemingly in terms of s 304 (4) of the Criminal Procedure Act 51 of 1977 by the magistrate’s court for the district of </w:t>
      </w:r>
      <w:proofErr w:type="spellStart"/>
      <w:r>
        <w:rPr>
          <w:rFonts w:ascii="Arial" w:eastAsiaTheme="minorHAnsi" w:hAnsi="Arial" w:cs="Arial"/>
          <w:lang w:val="en-ZA"/>
        </w:rPr>
        <w:t>Opuwo</w:t>
      </w:r>
      <w:proofErr w:type="spellEnd"/>
      <w:r>
        <w:rPr>
          <w:rFonts w:ascii="Arial" w:eastAsiaTheme="minorHAnsi" w:hAnsi="Arial" w:cs="Arial"/>
          <w:lang w:val="en-ZA"/>
        </w:rPr>
        <w:t xml:space="preserve"> under cover letter here under:</w:t>
      </w:r>
    </w:p>
    <w:p w:rsidR="00A974F3" w:rsidRDefault="00A974F3" w:rsidP="00A974F3">
      <w:pPr>
        <w:spacing w:line="360" w:lineRule="auto"/>
        <w:jc w:val="both"/>
        <w:rPr>
          <w:rFonts w:ascii="Arial" w:eastAsiaTheme="minorHAnsi" w:hAnsi="Arial" w:cs="Arial"/>
          <w:lang w:val="en-ZA"/>
        </w:rPr>
      </w:pPr>
    </w:p>
    <w:p w:rsidR="00A974F3" w:rsidRPr="001F10A7" w:rsidRDefault="001F10A7" w:rsidP="00A974F3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u w:val="single"/>
          <w:lang w:val="en-ZA"/>
        </w:rPr>
      </w:pPr>
      <w:proofErr w:type="spellStart"/>
      <w:r w:rsidRPr="001F10A7">
        <w:rPr>
          <w:rFonts w:ascii="Arial" w:eastAsiaTheme="minorHAnsi" w:hAnsi="Arial" w:cs="Arial"/>
          <w:sz w:val="22"/>
          <w:szCs w:val="22"/>
          <w:u w:val="single"/>
          <w:lang w:val="en-ZA"/>
        </w:rPr>
        <w:t>‘</w:t>
      </w:r>
      <w:r w:rsidR="00A974F3" w:rsidRPr="001F10A7">
        <w:rPr>
          <w:rFonts w:ascii="Arial" w:eastAsiaTheme="minorHAnsi" w:hAnsi="Arial" w:cs="Arial"/>
          <w:sz w:val="22"/>
          <w:szCs w:val="22"/>
          <w:u w:val="single"/>
          <w:lang w:val="en-ZA"/>
        </w:rPr>
        <w:t>Re</w:t>
      </w:r>
      <w:proofErr w:type="spellEnd"/>
      <w:r w:rsidR="00A974F3" w:rsidRPr="001F10A7">
        <w:rPr>
          <w:rFonts w:ascii="Arial" w:eastAsiaTheme="minorHAnsi" w:hAnsi="Arial" w:cs="Arial"/>
          <w:sz w:val="22"/>
          <w:szCs w:val="22"/>
          <w:u w:val="single"/>
          <w:lang w:val="en-ZA"/>
        </w:rPr>
        <w:t>: recusal (myself)</w:t>
      </w:r>
    </w:p>
    <w:p w:rsidR="00A974F3" w:rsidRPr="001F10A7" w:rsidRDefault="00A974F3" w:rsidP="00A974F3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en-ZA"/>
        </w:rPr>
      </w:pPr>
    </w:p>
    <w:p w:rsidR="00A974F3" w:rsidRPr="001F10A7" w:rsidRDefault="00A974F3" w:rsidP="00A974F3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en-ZA"/>
        </w:rPr>
      </w:pPr>
      <w:r w:rsidRPr="001F10A7">
        <w:rPr>
          <w:rFonts w:ascii="Arial" w:eastAsiaTheme="minorHAnsi" w:hAnsi="Arial" w:cs="Arial"/>
          <w:sz w:val="22"/>
          <w:szCs w:val="22"/>
          <w:lang w:val="en-ZA"/>
        </w:rPr>
        <w:t>The above matter refers.</w:t>
      </w:r>
    </w:p>
    <w:p w:rsidR="00A974F3" w:rsidRPr="001F10A7" w:rsidRDefault="00A974F3" w:rsidP="00A974F3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en-ZA"/>
        </w:rPr>
      </w:pPr>
      <w:r w:rsidRPr="001F10A7">
        <w:rPr>
          <w:rFonts w:ascii="Arial" w:eastAsiaTheme="minorHAnsi" w:hAnsi="Arial" w:cs="Arial"/>
          <w:sz w:val="22"/>
          <w:szCs w:val="22"/>
          <w:lang w:val="en-ZA"/>
        </w:rPr>
        <w:t>It has come to my attention that the accused person in this case OPU-CRM-204/2011-CR NO:</w:t>
      </w:r>
      <w:r w:rsidR="001F10A7" w:rsidRPr="001F10A7">
        <w:rPr>
          <w:rFonts w:ascii="Arial" w:eastAsiaTheme="minorHAnsi" w:hAnsi="Arial" w:cs="Arial"/>
          <w:sz w:val="22"/>
          <w:szCs w:val="22"/>
          <w:lang w:val="en-ZA"/>
        </w:rPr>
        <w:t xml:space="preserve"> </w:t>
      </w:r>
      <w:r w:rsidRPr="001F10A7">
        <w:rPr>
          <w:rFonts w:ascii="Arial" w:eastAsiaTheme="minorHAnsi" w:hAnsi="Arial" w:cs="Arial"/>
          <w:sz w:val="22"/>
          <w:szCs w:val="22"/>
          <w:lang w:val="en-ZA"/>
        </w:rPr>
        <w:t xml:space="preserve">17/03/2010 for </w:t>
      </w:r>
      <w:r w:rsidR="00C46AD2">
        <w:rPr>
          <w:rFonts w:ascii="Arial" w:eastAsiaTheme="minorHAnsi" w:hAnsi="Arial" w:cs="Arial"/>
          <w:sz w:val="22"/>
          <w:szCs w:val="22"/>
          <w:lang w:val="en-ZA"/>
        </w:rPr>
        <w:t xml:space="preserve">State v </w:t>
      </w:r>
      <w:proofErr w:type="spellStart"/>
      <w:r w:rsidRPr="001F10A7">
        <w:rPr>
          <w:rFonts w:ascii="Arial" w:eastAsiaTheme="minorHAnsi" w:hAnsi="Arial" w:cs="Arial"/>
          <w:sz w:val="22"/>
          <w:szCs w:val="22"/>
          <w:lang w:val="en-ZA"/>
        </w:rPr>
        <w:t>Valombola</w:t>
      </w:r>
      <w:proofErr w:type="spellEnd"/>
      <w:r w:rsidRPr="001F10A7">
        <w:rPr>
          <w:rFonts w:ascii="Arial" w:eastAsiaTheme="minorHAnsi" w:hAnsi="Arial" w:cs="Arial"/>
          <w:sz w:val="22"/>
          <w:szCs w:val="22"/>
          <w:lang w:val="en-ZA"/>
        </w:rPr>
        <w:t xml:space="preserve"> </w:t>
      </w:r>
      <w:proofErr w:type="spellStart"/>
      <w:r w:rsidRPr="001F10A7">
        <w:rPr>
          <w:rFonts w:ascii="Arial" w:eastAsiaTheme="minorHAnsi" w:hAnsi="Arial" w:cs="Arial"/>
          <w:sz w:val="22"/>
          <w:szCs w:val="22"/>
          <w:lang w:val="en-ZA"/>
        </w:rPr>
        <w:t>Noa</w:t>
      </w:r>
      <w:proofErr w:type="spellEnd"/>
      <w:r w:rsidRPr="001F10A7">
        <w:rPr>
          <w:rFonts w:ascii="Arial" w:eastAsiaTheme="minorHAnsi" w:hAnsi="Arial" w:cs="Arial"/>
          <w:sz w:val="22"/>
          <w:szCs w:val="22"/>
          <w:lang w:val="en-ZA"/>
        </w:rPr>
        <w:t xml:space="preserve"> is coming up for continuation of trial on 12 November 2019 and he is represented by Jan </w:t>
      </w:r>
      <w:proofErr w:type="spellStart"/>
      <w:r w:rsidRPr="001F10A7">
        <w:rPr>
          <w:rFonts w:ascii="Arial" w:eastAsiaTheme="minorHAnsi" w:hAnsi="Arial" w:cs="Arial"/>
          <w:sz w:val="22"/>
          <w:szCs w:val="22"/>
          <w:lang w:val="en-ZA"/>
        </w:rPr>
        <w:t>Greyling</w:t>
      </w:r>
      <w:proofErr w:type="spellEnd"/>
      <w:r w:rsidRPr="001F10A7">
        <w:rPr>
          <w:rFonts w:ascii="Arial" w:eastAsiaTheme="minorHAnsi" w:hAnsi="Arial" w:cs="Arial"/>
          <w:sz w:val="22"/>
          <w:szCs w:val="22"/>
          <w:lang w:val="en-ZA"/>
        </w:rPr>
        <w:t xml:space="preserve"> Jr.</w:t>
      </w:r>
    </w:p>
    <w:p w:rsidR="00A974F3" w:rsidRPr="001F10A7" w:rsidRDefault="00A974F3" w:rsidP="00A974F3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en-ZA"/>
        </w:rPr>
      </w:pPr>
    </w:p>
    <w:p w:rsidR="00A974F3" w:rsidRPr="001F10A7" w:rsidRDefault="00A974F3" w:rsidP="00A974F3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en-ZA"/>
        </w:rPr>
      </w:pPr>
      <w:r w:rsidRPr="001F10A7">
        <w:rPr>
          <w:rFonts w:ascii="Arial" w:eastAsiaTheme="minorHAnsi" w:hAnsi="Arial" w:cs="Arial"/>
          <w:sz w:val="22"/>
          <w:szCs w:val="22"/>
          <w:lang w:val="en-ZA"/>
        </w:rPr>
        <w:t xml:space="preserve">I have just realised that I cannot proceed to hear his case as I have already find accused Johannes </w:t>
      </w:r>
      <w:proofErr w:type="spellStart"/>
      <w:r w:rsidRPr="001F10A7">
        <w:rPr>
          <w:rFonts w:ascii="Arial" w:eastAsiaTheme="minorHAnsi" w:hAnsi="Arial" w:cs="Arial"/>
          <w:sz w:val="22"/>
          <w:szCs w:val="22"/>
          <w:lang w:val="en-ZA"/>
        </w:rPr>
        <w:t>Uupindi</w:t>
      </w:r>
      <w:proofErr w:type="spellEnd"/>
      <w:r w:rsidRPr="001F10A7">
        <w:rPr>
          <w:rFonts w:ascii="Arial" w:eastAsiaTheme="minorHAnsi" w:hAnsi="Arial" w:cs="Arial"/>
          <w:sz w:val="22"/>
          <w:szCs w:val="22"/>
          <w:lang w:val="en-ZA"/>
        </w:rPr>
        <w:t xml:space="preserve"> guilty and convicted him in a case where the present accused, </w:t>
      </w:r>
      <w:proofErr w:type="spellStart"/>
      <w:r w:rsidRPr="001F10A7">
        <w:rPr>
          <w:rFonts w:ascii="Arial" w:eastAsiaTheme="minorHAnsi" w:hAnsi="Arial" w:cs="Arial"/>
          <w:sz w:val="22"/>
          <w:szCs w:val="22"/>
          <w:lang w:val="en-ZA"/>
        </w:rPr>
        <w:t>Valombola</w:t>
      </w:r>
      <w:proofErr w:type="spellEnd"/>
      <w:r w:rsidRPr="001F10A7">
        <w:rPr>
          <w:rFonts w:ascii="Arial" w:eastAsiaTheme="minorHAnsi" w:hAnsi="Arial" w:cs="Arial"/>
          <w:sz w:val="22"/>
          <w:szCs w:val="22"/>
          <w:lang w:val="en-ZA"/>
        </w:rPr>
        <w:t xml:space="preserve"> </w:t>
      </w:r>
      <w:proofErr w:type="spellStart"/>
      <w:r w:rsidRPr="001F10A7">
        <w:rPr>
          <w:rFonts w:ascii="Arial" w:eastAsiaTheme="minorHAnsi" w:hAnsi="Arial" w:cs="Arial"/>
          <w:sz w:val="22"/>
          <w:szCs w:val="22"/>
          <w:lang w:val="en-ZA"/>
        </w:rPr>
        <w:t>Noa</w:t>
      </w:r>
      <w:proofErr w:type="spellEnd"/>
      <w:r w:rsidRPr="001F10A7">
        <w:rPr>
          <w:rFonts w:ascii="Arial" w:eastAsiaTheme="minorHAnsi" w:hAnsi="Arial" w:cs="Arial"/>
          <w:sz w:val="22"/>
          <w:szCs w:val="22"/>
          <w:lang w:val="en-ZA"/>
        </w:rPr>
        <w:t xml:space="preserve"> was a witness. </w:t>
      </w:r>
      <w:r w:rsidR="001F10A7" w:rsidRPr="001F10A7">
        <w:rPr>
          <w:rFonts w:ascii="Arial" w:eastAsiaTheme="minorHAnsi" w:hAnsi="Arial" w:cs="Arial"/>
          <w:sz w:val="22"/>
          <w:szCs w:val="22"/>
          <w:lang w:val="en-ZA"/>
        </w:rPr>
        <w:t xml:space="preserve">And the allegations are that this accused </w:t>
      </w:r>
      <w:proofErr w:type="spellStart"/>
      <w:r w:rsidR="00C46AD2">
        <w:rPr>
          <w:rFonts w:ascii="Arial" w:eastAsiaTheme="minorHAnsi" w:hAnsi="Arial" w:cs="Arial"/>
          <w:sz w:val="22"/>
          <w:szCs w:val="22"/>
          <w:lang w:val="en-ZA"/>
        </w:rPr>
        <w:t>Valombola</w:t>
      </w:r>
      <w:proofErr w:type="spellEnd"/>
      <w:r w:rsidR="00C46AD2">
        <w:rPr>
          <w:rFonts w:ascii="Arial" w:eastAsiaTheme="minorHAnsi" w:hAnsi="Arial" w:cs="Arial"/>
          <w:sz w:val="22"/>
          <w:szCs w:val="22"/>
          <w:lang w:val="en-ZA"/>
        </w:rPr>
        <w:t xml:space="preserve"> </w:t>
      </w:r>
      <w:proofErr w:type="spellStart"/>
      <w:r w:rsidR="001F10A7" w:rsidRPr="001F10A7">
        <w:rPr>
          <w:rFonts w:ascii="Arial" w:eastAsiaTheme="minorHAnsi" w:hAnsi="Arial" w:cs="Arial"/>
          <w:sz w:val="22"/>
          <w:szCs w:val="22"/>
          <w:lang w:val="en-ZA"/>
        </w:rPr>
        <w:t>Noa</w:t>
      </w:r>
      <w:proofErr w:type="spellEnd"/>
      <w:r w:rsidR="001F10A7" w:rsidRPr="001F10A7">
        <w:rPr>
          <w:rFonts w:ascii="Arial" w:eastAsiaTheme="minorHAnsi" w:hAnsi="Arial" w:cs="Arial"/>
          <w:sz w:val="22"/>
          <w:szCs w:val="22"/>
          <w:lang w:val="en-ZA"/>
        </w:rPr>
        <w:t xml:space="preserve"> fired a shot which injure Johannes </w:t>
      </w:r>
      <w:proofErr w:type="spellStart"/>
      <w:r w:rsidR="001F10A7" w:rsidRPr="001F10A7">
        <w:rPr>
          <w:rFonts w:ascii="Arial" w:eastAsiaTheme="minorHAnsi" w:hAnsi="Arial" w:cs="Arial"/>
          <w:sz w:val="22"/>
          <w:szCs w:val="22"/>
          <w:lang w:val="en-ZA"/>
        </w:rPr>
        <w:t>Uupindi</w:t>
      </w:r>
      <w:proofErr w:type="spellEnd"/>
      <w:r w:rsidR="001F10A7" w:rsidRPr="001F10A7">
        <w:rPr>
          <w:rFonts w:ascii="Arial" w:eastAsiaTheme="minorHAnsi" w:hAnsi="Arial" w:cs="Arial"/>
          <w:sz w:val="22"/>
          <w:szCs w:val="22"/>
          <w:lang w:val="en-ZA"/>
        </w:rPr>
        <w:t>, the complaint in the current case.</w:t>
      </w:r>
    </w:p>
    <w:p w:rsidR="001F10A7" w:rsidRPr="001F10A7" w:rsidRDefault="001F10A7" w:rsidP="00A974F3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en-ZA"/>
        </w:rPr>
      </w:pPr>
    </w:p>
    <w:p w:rsidR="001F10A7" w:rsidRPr="001F10A7" w:rsidRDefault="001F10A7" w:rsidP="00A974F3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en-ZA"/>
        </w:rPr>
      </w:pPr>
      <w:r w:rsidRPr="001F10A7">
        <w:rPr>
          <w:rFonts w:ascii="Arial" w:eastAsiaTheme="minorHAnsi" w:hAnsi="Arial" w:cs="Arial"/>
          <w:sz w:val="22"/>
          <w:szCs w:val="22"/>
          <w:lang w:val="en-ZA"/>
        </w:rPr>
        <w:t xml:space="preserve">It is a pity that I only come to notice that when I continued with </w:t>
      </w:r>
      <w:proofErr w:type="spellStart"/>
      <w:r w:rsidRPr="001F10A7">
        <w:rPr>
          <w:rFonts w:ascii="Arial" w:eastAsiaTheme="minorHAnsi" w:hAnsi="Arial" w:cs="Arial"/>
          <w:sz w:val="22"/>
          <w:szCs w:val="22"/>
          <w:lang w:val="en-ZA"/>
        </w:rPr>
        <w:t>Uupindi’s</w:t>
      </w:r>
      <w:proofErr w:type="spellEnd"/>
      <w:r w:rsidRPr="001F10A7">
        <w:rPr>
          <w:rFonts w:ascii="Arial" w:eastAsiaTheme="minorHAnsi" w:hAnsi="Arial" w:cs="Arial"/>
          <w:sz w:val="22"/>
          <w:szCs w:val="22"/>
          <w:lang w:val="en-ZA"/>
        </w:rPr>
        <w:t xml:space="preserve"> case. Therefore it is my request that I should recuse myself form the case, although the State have le</w:t>
      </w:r>
      <w:r w:rsidR="00C46AD2">
        <w:rPr>
          <w:rFonts w:ascii="Arial" w:eastAsiaTheme="minorHAnsi" w:hAnsi="Arial" w:cs="Arial"/>
          <w:sz w:val="22"/>
          <w:szCs w:val="22"/>
          <w:lang w:val="en-ZA"/>
        </w:rPr>
        <w:t>ad</w:t>
      </w:r>
      <w:r w:rsidRPr="001F10A7">
        <w:rPr>
          <w:rFonts w:ascii="Arial" w:eastAsiaTheme="minorHAnsi" w:hAnsi="Arial" w:cs="Arial"/>
          <w:sz w:val="22"/>
          <w:szCs w:val="22"/>
          <w:lang w:val="en-ZA"/>
        </w:rPr>
        <w:t xml:space="preserve"> one witness already it will not be fair to me to proceed with this case.</w:t>
      </w:r>
    </w:p>
    <w:p w:rsidR="001F10A7" w:rsidRPr="001F10A7" w:rsidRDefault="001F10A7" w:rsidP="00A974F3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en-ZA"/>
        </w:rPr>
      </w:pPr>
      <w:r w:rsidRPr="001F10A7">
        <w:rPr>
          <w:rFonts w:ascii="Arial" w:eastAsiaTheme="minorHAnsi" w:hAnsi="Arial" w:cs="Arial"/>
          <w:sz w:val="22"/>
          <w:szCs w:val="22"/>
          <w:lang w:val="en-ZA"/>
        </w:rPr>
        <w:t>I know that accused will incur expenses, however, it is in his best interest, as I already hear the evidence involved.</w:t>
      </w:r>
    </w:p>
    <w:p w:rsidR="001F10A7" w:rsidRPr="001F10A7" w:rsidRDefault="001F10A7" w:rsidP="00A974F3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en-ZA"/>
        </w:rPr>
      </w:pPr>
    </w:p>
    <w:p w:rsidR="001F10A7" w:rsidRDefault="001F10A7" w:rsidP="00A974F3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en-ZA"/>
        </w:rPr>
      </w:pPr>
      <w:r w:rsidRPr="001F10A7">
        <w:rPr>
          <w:rFonts w:ascii="Arial" w:eastAsiaTheme="minorHAnsi" w:hAnsi="Arial" w:cs="Arial"/>
          <w:sz w:val="22"/>
          <w:szCs w:val="22"/>
          <w:lang w:val="en-ZA"/>
        </w:rPr>
        <w:lastRenderedPageBreak/>
        <w:t>I hope and trust that my request is in order.</w:t>
      </w:r>
    </w:p>
    <w:p w:rsidR="00C46AD2" w:rsidRDefault="00C46AD2" w:rsidP="00A974F3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en-ZA"/>
        </w:rPr>
      </w:pPr>
    </w:p>
    <w:p w:rsidR="00C46AD2" w:rsidRDefault="00C46AD2" w:rsidP="00A974F3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en-ZA"/>
        </w:rPr>
      </w:pPr>
      <w:r>
        <w:rPr>
          <w:rFonts w:ascii="Arial" w:eastAsiaTheme="minorHAnsi" w:hAnsi="Arial" w:cs="Arial"/>
          <w:sz w:val="22"/>
          <w:szCs w:val="22"/>
          <w:lang w:val="en-ZA"/>
        </w:rPr>
        <w:t>Yours faithfully,</w:t>
      </w:r>
    </w:p>
    <w:p w:rsidR="00C46AD2" w:rsidRDefault="00C46AD2" w:rsidP="00A974F3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en-ZA"/>
        </w:rPr>
      </w:pPr>
    </w:p>
    <w:p w:rsidR="00C46AD2" w:rsidRDefault="00C46AD2" w:rsidP="00A974F3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en-ZA"/>
        </w:rPr>
      </w:pPr>
      <w:r>
        <w:rPr>
          <w:rFonts w:ascii="Arial" w:eastAsiaTheme="minorHAnsi" w:hAnsi="Arial" w:cs="Arial"/>
          <w:sz w:val="22"/>
          <w:szCs w:val="22"/>
          <w:lang w:val="en-ZA"/>
        </w:rPr>
        <w:t xml:space="preserve">LT </w:t>
      </w:r>
      <w:proofErr w:type="spellStart"/>
      <w:r>
        <w:rPr>
          <w:rFonts w:ascii="Arial" w:eastAsiaTheme="minorHAnsi" w:hAnsi="Arial" w:cs="Arial"/>
          <w:sz w:val="22"/>
          <w:szCs w:val="22"/>
          <w:lang w:val="en-ZA"/>
        </w:rPr>
        <w:t>Iiyambo</w:t>
      </w:r>
      <w:proofErr w:type="spellEnd"/>
    </w:p>
    <w:p w:rsidR="00C46AD2" w:rsidRDefault="00C46AD2" w:rsidP="00A974F3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en-ZA"/>
        </w:rPr>
      </w:pPr>
      <w:r>
        <w:rPr>
          <w:rFonts w:ascii="Arial" w:eastAsiaTheme="minorHAnsi" w:hAnsi="Arial" w:cs="Arial"/>
          <w:sz w:val="22"/>
          <w:szCs w:val="22"/>
          <w:lang w:val="en-ZA"/>
        </w:rPr>
        <w:t>MAGISTRATE (CONTRACT)</w:t>
      </w:r>
      <w:r w:rsidR="002514FF">
        <w:rPr>
          <w:rFonts w:ascii="Arial" w:eastAsiaTheme="minorHAnsi" w:hAnsi="Arial" w:cs="Arial"/>
          <w:sz w:val="22"/>
          <w:szCs w:val="22"/>
          <w:lang w:val="en-ZA"/>
        </w:rPr>
        <w:t>’</w:t>
      </w:r>
    </w:p>
    <w:p w:rsidR="00C46AD2" w:rsidRPr="001F10A7" w:rsidRDefault="00C46AD2" w:rsidP="00A974F3">
      <w:pPr>
        <w:spacing w:line="360" w:lineRule="auto"/>
        <w:jc w:val="both"/>
        <w:rPr>
          <w:rFonts w:ascii="Arial" w:eastAsia="MS UI Gothic" w:hAnsi="Arial" w:cs="Arial"/>
          <w:sz w:val="22"/>
          <w:szCs w:val="22"/>
          <w:lang w:val="en-ZA"/>
        </w:rPr>
      </w:pPr>
    </w:p>
    <w:p w:rsidR="00A974F3" w:rsidRDefault="00A974F3" w:rsidP="00A974F3">
      <w:pPr>
        <w:spacing w:line="360" w:lineRule="auto"/>
        <w:jc w:val="both"/>
        <w:rPr>
          <w:rFonts w:ascii="Arial" w:eastAsiaTheme="minorHAnsi" w:hAnsi="Arial" w:cs="Arial"/>
          <w:lang w:val="en-ZA"/>
        </w:rPr>
      </w:pPr>
      <w:r>
        <w:rPr>
          <w:rFonts w:ascii="Arial" w:eastAsia="MS UI Gothic" w:hAnsi="Arial" w:cs="Arial"/>
          <w:lang w:val="en-ZA"/>
        </w:rPr>
        <w:t>[2]</w:t>
      </w:r>
      <w:r>
        <w:rPr>
          <w:rFonts w:ascii="Arial" w:eastAsiaTheme="minorHAnsi" w:hAnsi="Arial" w:cs="Arial"/>
          <w:lang w:val="en-ZA"/>
        </w:rPr>
        <w:tab/>
      </w:r>
      <w:r w:rsidR="001F10A7">
        <w:rPr>
          <w:rFonts w:ascii="Arial" w:eastAsiaTheme="minorHAnsi" w:hAnsi="Arial" w:cs="Arial"/>
          <w:lang w:val="en-ZA"/>
        </w:rPr>
        <w:t>The accused in this matter was charged with attempted murder (assault) and negligent discharge of a fire arm.</w:t>
      </w:r>
      <w:r w:rsidR="00B63E29">
        <w:rPr>
          <w:rFonts w:ascii="Arial" w:eastAsiaTheme="minorHAnsi" w:hAnsi="Arial" w:cs="Arial"/>
          <w:lang w:val="en-ZA"/>
        </w:rPr>
        <w:t xml:space="preserve"> The matter has been dragging on since it was last postponed on 30 May 2016 for continuation of trial until the 31 October 2019 when a recusal letter was written to this court.</w:t>
      </w:r>
    </w:p>
    <w:p w:rsidR="00C46AD2" w:rsidRDefault="00C46AD2" w:rsidP="00A974F3">
      <w:pPr>
        <w:spacing w:line="360" w:lineRule="auto"/>
        <w:jc w:val="both"/>
        <w:rPr>
          <w:rFonts w:ascii="Arial" w:eastAsiaTheme="minorHAnsi" w:hAnsi="Arial" w:cs="Arial"/>
          <w:u w:val="single"/>
          <w:lang w:val="en-ZA"/>
        </w:rPr>
      </w:pPr>
    </w:p>
    <w:p w:rsidR="00A974F3" w:rsidRDefault="00A974F3" w:rsidP="00A974F3">
      <w:pPr>
        <w:spacing w:after="200" w:line="360" w:lineRule="auto"/>
        <w:jc w:val="both"/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[3]</w:t>
      </w:r>
      <w:r>
        <w:rPr>
          <w:rFonts w:ascii="Arial" w:eastAsiaTheme="minorHAnsi" w:hAnsi="Arial" w:cs="Arial"/>
          <w:lang w:val="en-ZA"/>
        </w:rPr>
        <w:tab/>
      </w:r>
      <w:r w:rsidR="002A0112">
        <w:rPr>
          <w:rFonts w:ascii="Arial" w:eastAsiaTheme="minorHAnsi" w:hAnsi="Arial" w:cs="Arial"/>
          <w:lang w:val="en-ZA"/>
        </w:rPr>
        <w:t>Alth</w:t>
      </w:r>
      <w:r w:rsidR="00725220">
        <w:rPr>
          <w:rFonts w:ascii="Arial" w:eastAsiaTheme="minorHAnsi" w:hAnsi="Arial" w:cs="Arial"/>
          <w:lang w:val="en-ZA"/>
        </w:rPr>
        <w:t>ough the magistrate did not make reference to the</w:t>
      </w:r>
      <w:r w:rsidR="002A0112">
        <w:rPr>
          <w:rFonts w:ascii="Arial" w:eastAsiaTheme="minorHAnsi" w:hAnsi="Arial" w:cs="Arial"/>
          <w:lang w:val="en-ZA"/>
        </w:rPr>
        <w:t xml:space="preserve"> specific case </w:t>
      </w:r>
      <w:r w:rsidR="00BC13E2">
        <w:rPr>
          <w:rFonts w:ascii="Arial" w:eastAsiaTheme="minorHAnsi" w:hAnsi="Arial" w:cs="Arial"/>
          <w:lang w:val="en-ZA"/>
        </w:rPr>
        <w:t>s</w:t>
      </w:r>
      <w:r w:rsidR="002A0112">
        <w:rPr>
          <w:rFonts w:ascii="Arial" w:eastAsiaTheme="minorHAnsi" w:hAnsi="Arial" w:cs="Arial"/>
          <w:lang w:val="en-ZA"/>
        </w:rPr>
        <w:t>he tried, from the</w:t>
      </w:r>
      <w:r w:rsidR="00B63E29">
        <w:rPr>
          <w:rFonts w:ascii="Arial" w:eastAsiaTheme="minorHAnsi" w:hAnsi="Arial" w:cs="Arial"/>
          <w:lang w:val="en-ZA"/>
        </w:rPr>
        <w:t xml:space="preserve"> recusal letter </w:t>
      </w:r>
      <w:r w:rsidR="002A0112">
        <w:rPr>
          <w:rFonts w:ascii="Arial" w:eastAsiaTheme="minorHAnsi" w:hAnsi="Arial" w:cs="Arial"/>
          <w:lang w:val="en-ZA"/>
        </w:rPr>
        <w:t xml:space="preserve">submitted for special review </w:t>
      </w:r>
      <w:r w:rsidR="00B63E29">
        <w:rPr>
          <w:rFonts w:ascii="Arial" w:eastAsiaTheme="minorHAnsi" w:hAnsi="Arial" w:cs="Arial"/>
          <w:lang w:val="en-ZA"/>
        </w:rPr>
        <w:t>and</w:t>
      </w:r>
      <w:r w:rsidR="002A0112">
        <w:rPr>
          <w:rFonts w:ascii="Arial" w:eastAsiaTheme="minorHAnsi" w:hAnsi="Arial" w:cs="Arial"/>
          <w:lang w:val="en-ZA"/>
        </w:rPr>
        <w:t xml:space="preserve"> when regard is had to the</w:t>
      </w:r>
      <w:r w:rsidR="00B63E29">
        <w:rPr>
          <w:rFonts w:ascii="Arial" w:eastAsiaTheme="minorHAnsi" w:hAnsi="Arial" w:cs="Arial"/>
          <w:lang w:val="en-ZA"/>
        </w:rPr>
        <w:t xml:space="preserve"> </w:t>
      </w:r>
      <w:r w:rsidR="001F10A7">
        <w:rPr>
          <w:rFonts w:ascii="Arial" w:eastAsiaTheme="minorHAnsi" w:hAnsi="Arial" w:cs="Arial"/>
          <w:lang w:val="en-ZA"/>
        </w:rPr>
        <w:t xml:space="preserve">evidence </w:t>
      </w:r>
      <w:r w:rsidR="006B1C8C">
        <w:rPr>
          <w:rFonts w:ascii="Arial" w:eastAsiaTheme="minorHAnsi" w:hAnsi="Arial" w:cs="Arial"/>
          <w:lang w:val="en-ZA"/>
        </w:rPr>
        <w:t xml:space="preserve">led in </w:t>
      </w:r>
      <w:r w:rsidR="00B63E29">
        <w:rPr>
          <w:rFonts w:ascii="Arial" w:eastAsiaTheme="minorHAnsi" w:hAnsi="Arial" w:cs="Arial"/>
          <w:lang w:val="en-ZA"/>
        </w:rPr>
        <w:t>case OPU-CRM 104/</w:t>
      </w:r>
      <w:r w:rsidR="006B1C8C">
        <w:rPr>
          <w:rFonts w:ascii="Arial" w:eastAsiaTheme="minorHAnsi" w:hAnsi="Arial" w:cs="Arial"/>
          <w:lang w:val="en-ZA"/>
        </w:rPr>
        <w:t xml:space="preserve">2011 </w:t>
      </w:r>
      <w:r w:rsidR="002A0112">
        <w:rPr>
          <w:rFonts w:ascii="Arial" w:eastAsiaTheme="minorHAnsi" w:hAnsi="Arial" w:cs="Arial"/>
          <w:lang w:val="en-ZA"/>
        </w:rPr>
        <w:t xml:space="preserve">it is obvious </w:t>
      </w:r>
      <w:r w:rsidR="006B1C8C">
        <w:rPr>
          <w:rFonts w:ascii="Arial" w:eastAsiaTheme="minorHAnsi" w:hAnsi="Arial" w:cs="Arial"/>
          <w:lang w:val="en-ZA"/>
        </w:rPr>
        <w:t>that t</w:t>
      </w:r>
      <w:r w:rsidR="001F10A7">
        <w:rPr>
          <w:rFonts w:ascii="Arial" w:eastAsiaTheme="minorHAnsi" w:hAnsi="Arial" w:cs="Arial"/>
          <w:lang w:val="en-ZA"/>
        </w:rPr>
        <w:t>he</w:t>
      </w:r>
      <w:r w:rsidR="006B1C8C">
        <w:rPr>
          <w:rFonts w:ascii="Arial" w:eastAsiaTheme="minorHAnsi" w:hAnsi="Arial" w:cs="Arial"/>
          <w:lang w:val="en-ZA"/>
        </w:rPr>
        <w:t xml:space="preserve"> said magistrate</w:t>
      </w:r>
      <w:r w:rsidR="001F10A7">
        <w:rPr>
          <w:rFonts w:ascii="Arial" w:eastAsiaTheme="minorHAnsi" w:hAnsi="Arial" w:cs="Arial"/>
          <w:lang w:val="en-ZA"/>
        </w:rPr>
        <w:t xml:space="preserve"> had already found Johannes </w:t>
      </w:r>
      <w:proofErr w:type="spellStart"/>
      <w:r w:rsidR="006B1C8C">
        <w:rPr>
          <w:rFonts w:ascii="Arial" w:eastAsiaTheme="minorHAnsi" w:hAnsi="Arial" w:cs="Arial"/>
          <w:lang w:val="en-ZA"/>
        </w:rPr>
        <w:t>Uupindi</w:t>
      </w:r>
      <w:proofErr w:type="spellEnd"/>
      <w:r w:rsidR="006B1C8C">
        <w:rPr>
          <w:rFonts w:ascii="Arial" w:eastAsiaTheme="minorHAnsi" w:hAnsi="Arial" w:cs="Arial"/>
          <w:lang w:val="en-ZA"/>
        </w:rPr>
        <w:t xml:space="preserve"> </w:t>
      </w:r>
      <w:r w:rsidR="006B1C8C">
        <w:rPr>
          <w:rFonts w:ascii="Arial" w:eastAsiaTheme="minorHAnsi" w:hAnsi="Arial" w:cs="Arial"/>
          <w:lang w:val="en-ZA"/>
        </w:rPr>
        <w:lastRenderedPageBreak/>
        <w:t>now a witness guilty and convicted</w:t>
      </w:r>
      <w:r w:rsidR="001F10A7">
        <w:rPr>
          <w:rFonts w:ascii="Arial" w:eastAsiaTheme="minorHAnsi" w:hAnsi="Arial" w:cs="Arial"/>
          <w:lang w:val="en-ZA"/>
        </w:rPr>
        <w:t xml:space="preserve"> </w:t>
      </w:r>
      <w:r w:rsidR="006B1C8C">
        <w:rPr>
          <w:rFonts w:ascii="Arial" w:eastAsiaTheme="minorHAnsi" w:hAnsi="Arial" w:cs="Arial"/>
          <w:lang w:val="en-ZA"/>
        </w:rPr>
        <w:t xml:space="preserve">him accordingly </w:t>
      </w:r>
      <w:r w:rsidR="001F10A7">
        <w:rPr>
          <w:rFonts w:ascii="Arial" w:eastAsiaTheme="minorHAnsi" w:hAnsi="Arial" w:cs="Arial"/>
          <w:lang w:val="en-ZA"/>
        </w:rPr>
        <w:t xml:space="preserve">in a case </w:t>
      </w:r>
      <w:r w:rsidR="00335602">
        <w:rPr>
          <w:rFonts w:ascii="Arial" w:eastAsiaTheme="minorHAnsi" w:hAnsi="Arial" w:cs="Arial"/>
          <w:lang w:val="en-ZA"/>
        </w:rPr>
        <w:t xml:space="preserve">where the present accused, </w:t>
      </w:r>
      <w:proofErr w:type="spellStart"/>
      <w:r w:rsidR="00335602">
        <w:rPr>
          <w:rFonts w:ascii="Arial" w:eastAsiaTheme="minorHAnsi" w:hAnsi="Arial" w:cs="Arial"/>
          <w:lang w:val="en-ZA"/>
        </w:rPr>
        <w:t>Valombola</w:t>
      </w:r>
      <w:proofErr w:type="spellEnd"/>
      <w:r w:rsidR="00335602">
        <w:rPr>
          <w:rFonts w:ascii="Arial" w:eastAsiaTheme="minorHAnsi" w:hAnsi="Arial" w:cs="Arial"/>
          <w:lang w:val="en-ZA"/>
        </w:rPr>
        <w:t xml:space="preserve"> </w:t>
      </w:r>
      <w:proofErr w:type="spellStart"/>
      <w:r w:rsidR="00335602">
        <w:rPr>
          <w:rFonts w:ascii="Arial" w:eastAsiaTheme="minorHAnsi" w:hAnsi="Arial" w:cs="Arial"/>
          <w:lang w:val="en-ZA"/>
        </w:rPr>
        <w:t>Noa</w:t>
      </w:r>
      <w:proofErr w:type="spellEnd"/>
      <w:r w:rsidR="00335602">
        <w:rPr>
          <w:rFonts w:ascii="Arial" w:eastAsiaTheme="minorHAnsi" w:hAnsi="Arial" w:cs="Arial"/>
          <w:lang w:val="en-ZA"/>
        </w:rPr>
        <w:t xml:space="preserve"> was a witness.</w:t>
      </w:r>
    </w:p>
    <w:p w:rsidR="00A974F3" w:rsidRDefault="00A974F3" w:rsidP="00A974F3">
      <w:pPr>
        <w:spacing w:line="360" w:lineRule="auto"/>
        <w:jc w:val="both"/>
        <w:rPr>
          <w:rFonts w:ascii="Arial" w:eastAsia="MS UI Gothic" w:hAnsi="Arial" w:cs="Arial"/>
          <w:lang w:val="en-ZA"/>
        </w:rPr>
      </w:pPr>
    </w:p>
    <w:p w:rsidR="00A974F3" w:rsidRDefault="00335602" w:rsidP="00A974F3">
      <w:pPr>
        <w:spacing w:line="360" w:lineRule="auto"/>
        <w:jc w:val="both"/>
        <w:rPr>
          <w:rFonts w:ascii="Arial" w:eastAsia="MS UI Gothic" w:hAnsi="Arial" w:cs="Arial"/>
          <w:lang w:val="en-ZA"/>
        </w:rPr>
      </w:pPr>
      <w:r>
        <w:rPr>
          <w:rFonts w:ascii="Arial" w:eastAsia="MS UI Gothic" w:hAnsi="Arial" w:cs="Arial"/>
          <w:lang w:val="en-ZA"/>
        </w:rPr>
        <w:t>[4</w:t>
      </w:r>
      <w:r w:rsidR="00A974F3">
        <w:rPr>
          <w:rFonts w:ascii="Arial" w:eastAsia="MS UI Gothic" w:hAnsi="Arial" w:cs="Arial"/>
          <w:lang w:val="en-ZA"/>
        </w:rPr>
        <w:t>]</w:t>
      </w:r>
      <w:r w:rsidR="00A974F3">
        <w:rPr>
          <w:rFonts w:ascii="Arial" w:eastAsia="MS UI Gothic" w:hAnsi="Arial" w:cs="Arial"/>
          <w:lang w:val="en-ZA"/>
        </w:rPr>
        <w:tab/>
      </w:r>
      <w:r>
        <w:rPr>
          <w:rFonts w:ascii="Arial" w:eastAsia="MS UI Gothic" w:hAnsi="Arial" w:cs="Arial"/>
          <w:lang w:val="en-ZA"/>
        </w:rPr>
        <w:t>Section 304(4) of the Criminal Procedure Act,</w:t>
      </w:r>
      <w:r w:rsidR="006B1C8C">
        <w:rPr>
          <w:rFonts w:ascii="Arial" w:eastAsia="MS UI Gothic" w:hAnsi="Arial" w:cs="Arial"/>
          <w:lang w:val="en-ZA"/>
        </w:rPr>
        <w:t xml:space="preserve"> 51 of 1977</w:t>
      </w:r>
      <w:r>
        <w:rPr>
          <w:rFonts w:ascii="Arial" w:eastAsia="MS UI Gothic" w:hAnsi="Arial" w:cs="Arial"/>
          <w:lang w:val="en-ZA"/>
        </w:rPr>
        <w:t xml:space="preserve"> provides for review of termination proceedings from l</w:t>
      </w:r>
      <w:r w:rsidR="006B1C8C">
        <w:rPr>
          <w:rFonts w:ascii="Arial" w:eastAsia="MS UI Gothic" w:hAnsi="Arial" w:cs="Arial"/>
          <w:lang w:val="en-ZA"/>
        </w:rPr>
        <w:t>ower court but does not provide for the High C</w:t>
      </w:r>
      <w:r>
        <w:rPr>
          <w:rFonts w:ascii="Arial" w:eastAsia="MS UI Gothic" w:hAnsi="Arial" w:cs="Arial"/>
          <w:lang w:val="en-ZA"/>
        </w:rPr>
        <w:t>ourt to review irregularities committed in unterminated proceedings.</w:t>
      </w:r>
    </w:p>
    <w:p w:rsidR="00A974F3" w:rsidRDefault="00A974F3" w:rsidP="00A974F3">
      <w:pPr>
        <w:spacing w:line="360" w:lineRule="auto"/>
        <w:ind w:left="900" w:hanging="900"/>
        <w:jc w:val="both"/>
        <w:rPr>
          <w:rFonts w:ascii="Arial" w:eastAsia="MS UI Gothic" w:hAnsi="Arial" w:cs="Arial"/>
          <w:lang w:val="en-ZA"/>
        </w:rPr>
      </w:pPr>
    </w:p>
    <w:p w:rsidR="00A974F3" w:rsidRDefault="00335602" w:rsidP="00A974F3">
      <w:pPr>
        <w:spacing w:line="360" w:lineRule="auto"/>
        <w:jc w:val="both"/>
        <w:rPr>
          <w:rFonts w:ascii="Arial" w:eastAsia="MS UI Gothic" w:hAnsi="Arial" w:cs="Arial"/>
          <w:lang w:val="en-ZA"/>
        </w:rPr>
      </w:pPr>
      <w:r>
        <w:rPr>
          <w:rFonts w:ascii="Arial" w:eastAsia="MS UI Gothic" w:hAnsi="Arial" w:cs="Arial"/>
          <w:lang w:val="en-ZA"/>
        </w:rPr>
        <w:t>[5</w:t>
      </w:r>
      <w:r w:rsidR="00A974F3">
        <w:rPr>
          <w:rFonts w:ascii="Arial" w:eastAsia="MS UI Gothic" w:hAnsi="Arial" w:cs="Arial"/>
          <w:lang w:val="en-ZA"/>
        </w:rPr>
        <w:t>]</w:t>
      </w:r>
      <w:r w:rsidR="00A974F3">
        <w:rPr>
          <w:rFonts w:ascii="Arial" w:eastAsia="MS UI Gothic" w:hAnsi="Arial" w:cs="Arial"/>
          <w:lang w:val="en-ZA"/>
        </w:rPr>
        <w:tab/>
      </w:r>
      <w:r w:rsidR="00245DE0">
        <w:rPr>
          <w:rFonts w:ascii="Arial" w:eastAsia="MS UI Gothic" w:hAnsi="Arial" w:cs="Arial"/>
          <w:lang w:val="en-ZA"/>
        </w:rPr>
        <w:t xml:space="preserve">However s </w:t>
      </w:r>
      <w:r w:rsidR="008B2FCF">
        <w:rPr>
          <w:rFonts w:ascii="Arial" w:eastAsia="MS UI Gothic" w:hAnsi="Arial" w:cs="Arial"/>
          <w:lang w:val="en-ZA"/>
        </w:rPr>
        <w:t xml:space="preserve">20 (1) of the High Court Act, 16 of 1990 </w:t>
      </w:r>
      <w:r w:rsidR="00011C19">
        <w:rPr>
          <w:rFonts w:ascii="Arial" w:eastAsia="MS UI Gothic" w:hAnsi="Arial" w:cs="Arial"/>
          <w:lang w:val="en-ZA"/>
        </w:rPr>
        <w:t>provides for grounds of review of proceedings of lower court and states that</w:t>
      </w:r>
      <w:r w:rsidR="008B2FCF">
        <w:rPr>
          <w:rFonts w:ascii="Arial" w:eastAsia="MS UI Gothic" w:hAnsi="Arial" w:cs="Arial"/>
          <w:lang w:val="en-ZA"/>
        </w:rPr>
        <w:t>;</w:t>
      </w:r>
      <w:r w:rsidR="00011C19">
        <w:rPr>
          <w:rFonts w:ascii="Arial" w:eastAsia="MS UI Gothic" w:hAnsi="Arial" w:cs="Arial"/>
          <w:lang w:val="en-ZA"/>
        </w:rPr>
        <w:t xml:space="preserve"> </w:t>
      </w:r>
    </w:p>
    <w:p w:rsidR="00011C19" w:rsidRDefault="00011C19" w:rsidP="00A974F3">
      <w:pPr>
        <w:spacing w:line="360" w:lineRule="auto"/>
        <w:jc w:val="both"/>
        <w:rPr>
          <w:rFonts w:ascii="Arial" w:eastAsia="MS UI Gothic" w:hAnsi="Arial" w:cs="Arial"/>
          <w:lang w:val="en-ZA"/>
        </w:rPr>
      </w:pPr>
    </w:p>
    <w:p w:rsidR="00011C19" w:rsidRPr="00702A4A" w:rsidRDefault="00011C19" w:rsidP="00A974F3">
      <w:pPr>
        <w:spacing w:line="360" w:lineRule="auto"/>
        <w:jc w:val="both"/>
        <w:rPr>
          <w:rFonts w:ascii="Arial" w:eastAsia="MS UI Gothic" w:hAnsi="Arial" w:cs="Arial"/>
          <w:sz w:val="22"/>
          <w:szCs w:val="22"/>
          <w:lang w:val="en-ZA"/>
        </w:rPr>
      </w:pPr>
      <w:r>
        <w:rPr>
          <w:rFonts w:ascii="Arial" w:eastAsia="MS UI Gothic" w:hAnsi="Arial" w:cs="Arial"/>
          <w:lang w:val="en-ZA"/>
        </w:rPr>
        <w:tab/>
      </w:r>
      <w:r w:rsidR="00702A4A" w:rsidRPr="00702A4A">
        <w:rPr>
          <w:rFonts w:ascii="Arial" w:eastAsia="MS UI Gothic" w:hAnsi="Arial" w:cs="Arial"/>
          <w:sz w:val="22"/>
          <w:szCs w:val="22"/>
          <w:lang w:val="en-ZA"/>
        </w:rPr>
        <w:t>‘</w:t>
      </w:r>
      <w:r w:rsidRPr="00702A4A">
        <w:rPr>
          <w:rFonts w:ascii="Arial" w:eastAsia="MS UI Gothic" w:hAnsi="Arial" w:cs="Arial"/>
          <w:sz w:val="22"/>
          <w:szCs w:val="22"/>
          <w:lang w:val="en-ZA"/>
        </w:rPr>
        <w:t>1.</w:t>
      </w:r>
      <w:r w:rsidRPr="00702A4A">
        <w:rPr>
          <w:rFonts w:ascii="Arial" w:eastAsia="MS UI Gothic" w:hAnsi="Arial" w:cs="Arial"/>
          <w:sz w:val="22"/>
          <w:szCs w:val="22"/>
          <w:lang w:val="en-ZA"/>
        </w:rPr>
        <w:tab/>
        <w:t xml:space="preserve">The grounds upon which the proceedings of any lower court may be brought </w:t>
      </w:r>
      <w:r w:rsidRPr="00702A4A">
        <w:rPr>
          <w:rFonts w:ascii="Arial" w:eastAsia="MS UI Gothic" w:hAnsi="Arial" w:cs="Arial"/>
          <w:sz w:val="22"/>
          <w:szCs w:val="22"/>
          <w:lang w:val="en-ZA"/>
        </w:rPr>
        <w:tab/>
      </w:r>
      <w:r w:rsidRPr="00702A4A">
        <w:rPr>
          <w:rFonts w:ascii="Arial" w:eastAsia="MS UI Gothic" w:hAnsi="Arial" w:cs="Arial"/>
          <w:sz w:val="22"/>
          <w:szCs w:val="22"/>
          <w:lang w:val="en-ZA"/>
        </w:rPr>
        <w:tab/>
      </w:r>
      <w:r w:rsidR="00702A4A">
        <w:rPr>
          <w:rFonts w:ascii="Arial" w:eastAsia="MS UI Gothic" w:hAnsi="Arial" w:cs="Arial"/>
          <w:sz w:val="22"/>
          <w:szCs w:val="22"/>
          <w:lang w:val="en-ZA"/>
        </w:rPr>
        <w:tab/>
      </w:r>
      <w:r w:rsidRPr="00702A4A">
        <w:rPr>
          <w:rFonts w:ascii="Arial" w:eastAsia="MS UI Gothic" w:hAnsi="Arial" w:cs="Arial"/>
          <w:sz w:val="22"/>
          <w:szCs w:val="22"/>
          <w:lang w:val="en-ZA"/>
        </w:rPr>
        <w:t>under review before the High Court are</w:t>
      </w:r>
    </w:p>
    <w:p w:rsidR="00011C19" w:rsidRPr="00702A4A" w:rsidRDefault="00011C19" w:rsidP="00A974F3">
      <w:pPr>
        <w:spacing w:line="360" w:lineRule="auto"/>
        <w:jc w:val="both"/>
        <w:rPr>
          <w:rFonts w:ascii="Arial" w:eastAsia="MS UI Gothic" w:hAnsi="Arial" w:cs="Arial"/>
          <w:sz w:val="22"/>
          <w:szCs w:val="22"/>
          <w:lang w:val="en-ZA"/>
        </w:rPr>
      </w:pPr>
      <w:r w:rsidRPr="00702A4A">
        <w:rPr>
          <w:rFonts w:ascii="Arial" w:eastAsia="MS UI Gothic" w:hAnsi="Arial" w:cs="Arial"/>
          <w:sz w:val="22"/>
          <w:szCs w:val="22"/>
          <w:lang w:val="en-ZA"/>
        </w:rPr>
        <w:tab/>
      </w:r>
      <w:r w:rsidRPr="00702A4A">
        <w:rPr>
          <w:rFonts w:ascii="Arial" w:eastAsia="MS UI Gothic" w:hAnsi="Arial" w:cs="Arial"/>
          <w:sz w:val="22"/>
          <w:szCs w:val="22"/>
          <w:lang w:val="en-ZA"/>
        </w:rPr>
        <w:tab/>
        <w:t>(a)</w:t>
      </w:r>
      <w:r w:rsidRPr="00702A4A">
        <w:rPr>
          <w:rFonts w:ascii="Arial" w:eastAsia="MS UI Gothic" w:hAnsi="Arial" w:cs="Arial"/>
          <w:sz w:val="22"/>
          <w:szCs w:val="22"/>
          <w:lang w:val="en-ZA"/>
        </w:rPr>
        <w:tab/>
      </w:r>
      <w:proofErr w:type="gramStart"/>
      <w:r w:rsidRPr="00702A4A">
        <w:rPr>
          <w:rFonts w:ascii="Arial" w:eastAsia="MS UI Gothic" w:hAnsi="Arial" w:cs="Arial"/>
          <w:sz w:val="22"/>
          <w:szCs w:val="22"/>
          <w:lang w:val="en-ZA"/>
        </w:rPr>
        <w:t>absence</w:t>
      </w:r>
      <w:proofErr w:type="gramEnd"/>
      <w:r w:rsidRPr="00702A4A">
        <w:rPr>
          <w:rFonts w:ascii="Arial" w:eastAsia="MS UI Gothic" w:hAnsi="Arial" w:cs="Arial"/>
          <w:sz w:val="22"/>
          <w:szCs w:val="22"/>
          <w:lang w:val="en-ZA"/>
        </w:rPr>
        <w:t xml:space="preserve"> of jurisdiction on the part of the court</w:t>
      </w:r>
    </w:p>
    <w:p w:rsidR="00011C19" w:rsidRPr="00702A4A" w:rsidRDefault="00011C19" w:rsidP="00A974F3">
      <w:pPr>
        <w:spacing w:line="360" w:lineRule="auto"/>
        <w:jc w:val="both"/>
        <w:rPr>
          <w:rFonts w:ascii="Arial" w:eastAsia="MS UI Gothic" w:hAnsi="Arial" w:cs="Arial"/>
          <w:sz w:val="22"/>
          <w:szCs w:val="22"/>
          <w:lang w:val="en-ZA"/>
        </w:rPr>
      </w:pPr>
      <w:r w:rsidRPr="00702A4A">
        <w:rPr>
          <w:rFonts w:ascii="Arial" w:eastAsia="MS UI Gothic" w:hAnsi="Arial" w:cs="Arial"/>
          <w:sz w:val="22"/>
          <w:szCs w:val="22"/>
          <w:lang w:val="en-ZA"/>
        </w:rPr>
        <w:tab/>
      </w:r>
      <w:r w:rsidRPr="00702A4A">
        <w:rPr>
          <w:rFonts w:ascii="Arial" w:eastAsia="MS UI Gothic" w:hAnsi="Arial" w:cs="Arial"/>
          <w:sz w:val="22"/>
          <w:szCs w:val="22"/>
          <w:lang w:val="en-ZA"/>
        </w:rPr>
        <w:tab/>
        <w:t>(b)</w:t>
      </w:r>
      <w:r w:rsidRPr="00702A4A">
        <w:rPr>
          <w:rFonts w:ascii="Arial" w:eastAsia="MS UI Gothic" w:hAnsi="Arial" w:cs="Arial"/>
          <w:sz w:val="22"/>
          <w:szCs w:val="22"/>
          <w:lang w:val="en-ZA"/>
        </w:rPr>
        <w:tab/>
      </w:r>
      <w:proofErr w:type="gramStart"/>
      <w:r w:rsidRPr="00702A4A">
        <w:rPr>
          <w:rFonts w:ascii="Arial" w:eastAsia="MS UI Gothic" w:hAnsi="Arial" w:cs="Arial"/>
          <w:sz w:val="22"/>
          <w:szCs w:val="22"/>
          <w:lang w:val="en-ZA"/>
        </w:rPr>
        <w:t>interest</w:t>
      </w:r>
      <w:proofErr w:type="gramEnd"/>
      <w:r w:rsidRPr="00702A4A">
        <w:rPr>
          <w:rFonts w:ascii="Arial" w:eastAsia="MS UI Gothic" w:hAnsi="Arial" w:cs="Arial"/>
          <w:sz w:val="22"/>
          <w:szCs w:val="22"/>
          <w:lang w:val="en-ZA"/>
        </w:rPr>
        <w:t xml:space="preserve"> in the cause, bias malice or corruption on the part of the </w:t>
      </w:r>
      <w:r w:rsidRPr="00702A4A">
        <w:rPr>
          <w:rFonts w:ascii="Arial" w:eastAsia="MS UI Gothic" w:hAnsi="Arial" w:cs="Arial"/>
          <w:sz w:val="22"/>
          <w:szCs w:val="22"/>
          <w:lang w:val="en-ZA"/>
        </w:rPr>
        <w:tab/>
      </w:r>
      <w:r w:rsidRPr="00702A4A">
        <w:rPr>
          <w:rFonts w:ascii="Arial" w:eastAsia="MS UI Gothic" w:hAnsi="Arial" w:cs="Arial"/>
          <w:sz w:val="22"/>
          <w:szCs w:val="22"/>
          <w:lang w:val="en-ZA"/>
        </w:rPr>
        <w:tab/>
      </w:r>
      <w:r w:rsidRPr="00702A4A">
        <w:rPr>
          <w:rFonts w:ascii="Arial" w:eastAsia="MS UI Gothic" w:hAnsi="Arial" w:cs="Arial"/>
          <w:sz w:val="22"/>
          <w:szCs w:val="22"/>
          <w:lang w:val="en-ZA"/>
        </w:rPr>
        <w:tab/>
      </w:r>
      <w:r w:rsidRPr="00702A4A">
        <w:rPr>
          <w:rFonts w:ascii="Arial" w:eastAsia="MS UI Gothic" w:hAnsi="Arial" w:cs="Arial"/>
          <w:sz w:val="22"/>
          <w:szCs w:val="22"/>
          <w:lang w:val="en-ZA"/>
        </w:rPr>
        <w:tab/>
      </w:r>
      <w:r w:rsidR="00702A4A">
        <w:rPr>
          <w:rFonts w:ascii="Arial" w:eastAsia="MS UI Gothic" w:hAnsi="Arial" w:cs="Arial"/>
          <w:sz w:val="22"/>
          <w:szCs w:val="22"/>
          <w:lang w:val="en-ZA"/>
        </w:rPr>
        <w:tab/>
      </w:r>
      <w:r w:rsidRPr="00702A4A">
        <w:rPr>
          <w:rFonts w:ascii="Arial" w:eastAsia="MS UI Gothic" w:hAnsi="Arial" w:cs="Arial"/>
          <w:sz w:val="22"/>
          <w:szCs w:val="22"/>
          <w:lang w:val="en-ZA"/>
        </w:rPr>
        <w:t xml:space="preserve">presiding judicial officer </w:t>
      </w:r>
    </w:p>
    <w:p w:rsidR="00011C19" w:rsidRPr="00702A4A" w:rsidRDefault="00011C19" w:rsidP="00A974F3">
      <w:pPr>
        <w:spacing w:line="360" w:lineRule="auto"/>
        <w:jc w:val="both"/>
        <w:rPr>
          <w:rFonts w:ascii="Arial" w:eastAsia="MS UI Gothic" w:hAnsi="Arial" w:cs="Arial"/>
          <w:sz w:val="22"/>
          <w:szCs w:val="22"/>
          <w:lang w:val="en-ZA"/>
        </w:rPr>
      </w:pPr>
      <w:r w:rsidRPr="00702A4A">
        <w:rPr>
          <w:rFonts w:ascii="Arial" w:eastAsia="MS UI Gothic" w:hAnsi="Arial" w:cs="Arial"/>
          <w:sz w:val="22"/>
          <w:szCs w:val="22"/>
          <w:lang w:val="en-ZA"/>
        </w:rPr>
        <w:tab/>
      </w:r>
      <w:r w:rsidRPr="00702A4A">
        <w:rPr>
          <w:rFonts w:ascii="Arial" w:eastAsia="MS UI Gothic" w:hAnsi="Arial" w:cs="Arial"/>
          <w:sz w:val="22"/>
          <w:szCs w:val="22"/>
          <w:lang w:val="en-ZA"/>
        </w:rPr>
        <w:tab/>
        <w:t>(c)</w:t>
      </w:r>
      <w:r w:rsidRPr="00702A4A">
        <w:rPr>
          <w:rFonts w:ascii="Arial" w:eastAsia="MS UI Gothic" w:hAnsi="Arial" w:cs="Arial"/>
          <w:sz w:val="22"/>
          <w:szCs w:val="22"/>
          <w:lang w:val="en-ZA"/>
        </w:rPr>
        <w:tab/>
      </w:r>
      <w:proofErr w:type="gramStart"/>
      <w:r w:rsidRPr="00702A4A">
        <w:rPr>
          <w:rFonts w:ascii="Arial" w:eastAsia="MS UI Gothic" w:hAnsi="Arial" w:cs="Arial"/>
          <w:sz w:val="22"/>
          <w:szCs w:val="22"/>
          <w:lang w:val="en-ZA"/>
        </w:rPr>
        <w:t>gross</w:t>
      </w:r>
      <w:proofErr w:type="gramEnd"/>
      <w:r w:rsidRPr="00702A4A">
        <w:rPr>
          <w:rFonts w:ascii="Arial" w:eastAsia="MS UI Gothic" w:hAnsi="Arial" w:cs="Arial"/>
          <w:sz w:val="22"/>
          <w:szCs w:val="22"/>
          <w:lang w:val="en-ZA"/>
        </w:rPr>
        <w:t xml:space="preserve"> irregularity in the proceedings </w:t>
      </w:r>
    </w:p>
    <w:p w:rsidR="00011C19" w:rsidRPr="00702A4A" w:rsidRDefault="00011C19" w:rsidP="00A974F3">
      <w:pPr>
        <w:spacing w:line="360" w:lineRule="auto"/>
        <w:jc w:val="both"/>
        <w:rPr>
          <w:rFonts w:ascii="Arial" w:eastAsia="MS UI Gothic" w:hAnsi="Arial" w:cs="Arial"/>
          <w:sz w:val="22"/>
          <w:szCs w:val="22"/>
          <w:lang w:val="en-ZA"/>
        </w:rPr>
      </w:pPr>
      <w:r w:rsidRPr="00702A4A">
        <w:rPr>
          <w:rFonts w:ascii="Arial" w:eastAsia="MS UI Gothic" w:hAnsi="Arial" w:cs="Arial"/>
          <w:sz w:val="22"/>
          <w:szCs w:val="22"/>
          <w:lang w:val="en-ZA"/>
        </w:rPr>
        <w:lastRenderedPageBreak/>
        <w:tab/>
      </w:r>
      <w:r w:rsidRPr="00702A4A">
        <w:rPr>
          <w:rFonts w:ascii="Arial" w:eastAsia="MS UI Gothic" w:hAnsi="Arial" w:cs="Arial"/>
          <w:sz w:val="22"/>
          <w:szCs w:val="22"/>
          <w:lang w:val="en-ZA"/>
        </w:rPr>
        <w:tab/>
        <w:t>(d)</w:t>
      </w:r>
      <w:r w:rsidRPr="00702A4A">
        <w:rPr>
          <w:rFonts w:ascii="Arial" w:eastAsia="MS UI Gothic" w:hAnsi="Arial" w:cs="Arial"/>
          <w:sz w:val="22"/>
          <w:szCs w:val="22"/>
          <w:lang w:val="en-ZA"/>
        </w:rPr>
        <w:tab/>
      </w:r>
      <w:proofErr w:type="gramStart"/>
      <w:r w:rsidRPr="00702A4A">
        <w:rPr>
          <w:rFonts w:ascii="Arial" w:eastAsia="MS UI Gothic" w:hAnsi="Arial" w:cs="Arial"/>
          <w:sz w:val="22"/>
          <w:szCs w:val="22"/>
          <w:lang w:val="en-ZA"/>
        </w:rPr>
        <w:t>the</w:t>
      </w:r>
      <w:proofErr w:type="gramEnd"/>
      <w:r w:rsidRPr="00702A4A">
        <w:rPr>
          <w:rFonts w:ascii="Arial" w:eastAsia="MS UI Gothic" w:hAnsi="Arial" w:cs="Arial"/>
          <w:sz w:val="22"/>
          <w:szCs w:val="22"/>
          <w:lang w:val="en-ZA"/>
        </w:rPr>
        <w:t xml:space="preserve"> admission of inadmissible or </w:t>
      </w:r>
      <w:r w:rsidR="00906653" w:rsidRPr="00702A4A">
        <w:rPr>
          <w:rFonts w:ascii="Arial" w:eastAsia="MS UI Gothic" w:hAnsi="Arial" w:cs="Arial"/>
          <w:sz w:val="22"/>
          <w:szCs w:val="22"/>
          <w:lang w:val="en-ZA"/>
        </w:rPr>
        <w:t>incompetent evidence.</w:t>
      </w:r>
      <w:r w:rsidR="00702A4A" w:rsidRPr="00702A4A">
        <w:rPr>
          <w:rFonts w:ascii="Arial" w:eastAsia="MS UI Gothic" w:hAnsi="Arial" w:cs="Arial"/>
          <w:sz w:val="22"/>
          <w:szCs w:val="22"/>
          <w:lang w:val="en-ZA"/>
        </w:rPr>
        <w:t>’</w:t>
      </w:r>
    </w:p>
    <w:p w:rsidR="00C46AD2" w:rsidRDefault="00C46AD2" w:rsidP="00A974F3">
      <w:pPr>
        <w:spacing w:line="360" w:lineRule="auto"/>
        <w:jc w:val="both"/>
        <w:rPr>
          <w:rFonts w:ascii="Arial" w:eastAsia="MS UI Gothic" w:hAnsi="Arial" w:cs="Arial"/>
          <w:lang w:val="en-ZA"/>
        </w:rPr>
      </w:pPr>
    </w:p>
    <w:p w:rsidR="00A974F3" w:rsidRDefault="00335602" w:rsidP="00A974F3">
      <w:pPr>
        <w:spacing w:line="360" w:lineRule="auto"/>
        <w:jc w:val="both"/>
        <w:rPr>
          <w:rFonts w:ascii="Arial" w:eastAsia="MS UI Gothic" w:hAnsi="Arial" w:cs="Arial"/>
          <w:lang w:val="en-ZA"/>
        </w:rPr>
      </w:pPr>
      <w:r>
        <w:rPr>
          <w:rFonts w:ascii="Arial" w:eastAsia="MS UI Gothic" w:hAnsi="Arial" w:cs="Arial"/>
          <w:lang w:val="en-ZA"/>
        </w:rPr>
        <w:t>[6</w:t>
      </w:r>
      <w:r w:rsidR="003C42DF">
        <w:rPr>
          <w:rFonts w:ascii="Arial" w:eastAsia="MS UI Gothic" w:hAnsi="Arial" w:cs="Arial"/>
          <w:lang w:val="en-ZA"/>
        </w:rPr>
        <w:t>]</w:t>
      </w:r>
      <w:r w:rsidR="00A974F3">
        <w:rPr>
          <w:rFonts w:ascii="Arial" w:eastAsia="MS UI Gothic" w:hAnsi="Arial" w:cs="Arial"/>
          <w:lang w:val="en-ZA"/>
        </w:rPr>
        <w:tab/>
        <w:t xml:space="preserve"> </w:t>
      </w:r>
      <w:r w:rsidR="00906653">
        <w:rPr>
          <w:rFonts w:ascii="Arial" w:eastAsia="MS UI Gothic" w:hAnsi="Arial" w:cs="Arial"/>
          <w:lang w:val="en-ZA"/>
        </w:rPr>
        <w:t>In this matter</w:t>
      </w:r>
      <w:r w:rsidR="00C70655">
        <w:rPr>
          <w:rFonts w:ascii="Arial" w:eastAsia="MS UI Gothic" w:hAnsi="Arial" w:cs="Arial"/>
          <w:lang w:val="en-ZA"/>
        </w:rPr>
        <w:t>,</w:t>
      </w:r>
      <w:r w:rsidR="00906653">
        <w:rPr>
          <w:rFonts w:ascii="Arial" w:eastAsia="MS UI Gothic" w:hAnsi="Arial" w:cs="Arial"/>
          <w:lang w:val="en-ZA"/>
        </w:rPr>
        <w:t xml:space="preserve"> </w:t>
      </w:r>
      <w:r w:rsidR="00C70655">
        <w:rPr>
          <w:rFonts w:ascii="Arial" w:eastAsia="MS UI Gothic" w:hAnsi="Arial" w:cs="Arial"/>
          <w:lang w:val="en-ZA"/>
        </w:rPr>
        <w:t xml:space="preserve">I do agree with the magistrate that </w:t>
      </w:r>
      <w:r w:rsidR="00906653">
        <w:rPr>
          <w:rFonts w:ascii="Arial" w:eastAsia="MS UI Gothic" w:hAnsi="Arial" w:cs="Arial"/>
          <w:lang w:val="en-ZA"/>
        </w:rPr>
        <w:t xml:space="preserve">bias </w:t>
      </w:r>
      <w:r w:rsidR="00725220">
        <w:rPr>
          <w:rFonts w:ascii="Arial" w:eastAsia="MS UI Gothic" w:hAnsi="Arial" w:cs="Arial"/>
          <w:lang w:val="en-ZA"/>
        </w:rPr>
        <w:t>on the part of the presiding judicial officer may occur in the proceedings</w:t>
      </w:r>
      <w:r w:rsidR="00C70655">
        <w:rPr>
          <w:rFonts w:ascii="Arial" w:eastAsia="MS UI Gothic" w:hAnsi="Arial" w:cs="Arial"/>
          <w:lang w:val="en-ZA"/>
        </w:rPr>
        <w:t xml:space="preserve"> before her </w:t>
      </w:r>
      <w:r w:rsidR="00725220">
        <w:rPr>
          <w:rFonts w:ascii="Arial" w:eastAsia="MS UI Gothic" w:hAnsi="Arial" w:cs="Arial"/>
          <w:lang w:val="en-ZA"/>
        </w:rPr>
        <w:t>because she  had</w:t>
      </w:r>
      <w:r w:rsidR="00906653">
        <w:rPr>
          <w:rFonts w:ascii="Arial" w:eastAsia="MS UI Gothic" w:hAnsi="Arial" w:cs="Arial"/>
          <w:lang w:val="en-ZA"/>
        </w:rPr>
        <w:t xml:space="preserve"> </w:t>
      </w:r>
      <w:r w:rsidR="00C70655">
        <w:rPr>
          <w:rFonts w:ascii="Arial" w:eastAsia="MS UI Gothic" w:hAnsi="Arial" w:cs="Arial"/>
          <w:lang w:val="en-ZA"/>
        </w:rPr>
        <w:t xml:space="preserve">already </w:t>
      </w:r>
      <w:r w:rsidR="00906653">
        <w:rPr>
          <w:rFonts w:ascii="Arial" w:eastAsia="MS UI Gothic" w:hAnsi="Arial" w:cs="Arial"/>
          <w:lang w:val="en-ZA"/>
        </w:rPr>
        <w:t>heard the</w:t>
      </w:r>
      <w:r w:rsidR="00C70655">
        <w:rPr>
          <w:rFonts w:ascii="Arial" w:eastAsia="MS UI Gothic" w:hAnsi="Arial" w:cs="Arial"/>
          <w:lang w:val="en-ZA"/>
        </w:rPr>
        <w:t xml:space="preserve"> evidence of a witness who stands being</w:t>
      </w:r>
      <w:r w:rsidR="00906653">
        <w:rPr>
          <w:rFonts w:ascii="Arial" w:eastAsia="MS UI Gothic" w:hAnsi="Arial" w:cs="Arial"/>
          <w:lang w:val="en-ZA"/>
        </w:rPr>
        <w:t xml:space="preserve"> ac</w:t>
      </w:r>
      <w:r w:rsidR="00C70655">
        <w:rPr>
          <w:rFonts w:ascii="Arial" w:eastAsia="MS UI Gothic" w:hAnsi="Arial" w:cs="Arial"/>
          <w:lang w:val="en-ZA"/>
        </w:rPr>
        <w:t>cused in the present matter. In my view the</w:t>
      </w:r>
      <w:r w:rsidR="002A0112">
        <w:rPr>
          <w:rFonts w:ascii="Arial" w:eastAsia="MS UI Gothic" w:hAnsi="Arial" w:cs="Arial"/>
          <w:lang w:val="en-ZA"/>
        </w:rPr>
        <w:t>re is merit in the magistrate’s recusal application</w:t>
      </w:r>
      <w:r w:rsidR="00725220">
        <w:rPr>
          <w:rFonts w:ascii="Arial" w:eastAsia="MS UI Gothic" w:hAnsi="Arial" w:cs="Arial"/>
          <w:lang w:val="en-ZA"/>
        </w:rPr>
        <w:t xml:space="preserve"> and could be granted for that reason</w:t>
      </w:r>
      <w:r w:rsidR="00C70655">
        <w:rPr>
          <w:rFonts w:ascii="Arial" w:eastAsia="MS UI Gothic" w:hAnsi="Arial" w:cs="Arial"/>
          <w:lang w:val="en-ZA"/>
        </w:rPr>
        <w:t>.</w:t>
      </w:r>
    </w:p>
    <w:p w:rsidR="002514FF" w:rsidRDefault="002514FF" w:rsidP="00A974F3">
      <w:pPr>
        <w:spacing w:line="360" w:lineRule="auto"/>
        <w:jc w:val="both"/>
        <w:rPr>
          <w:rFonts w:ascii="Arial" w:eastAsia="MS UI Gothic" w:hAnsi="Arial" w:cs="Arial"/>
          <w:lang w:val="en-ZA"/>
        </w:rPr>
      </w:pPr>
    </w:p>
    <w:p w:rsidR="00A974F3" w:rsidRDefault="00335602" w:rsidP="00A974F3">
      <w:pPr>
        <w:spacing w:line="360" w:lineRule="auto"/>
        <w:jc w:val="both"/>
        <w:rPr>
          <w:rFonts w:ascii="Arial" w:eastAsia="MS UI Gothic" w:hAnsi="Arial" w:cs="Arial"/>
          <w:lang w:val="en-ZA"/>
        </w:rPr>
      </w:pPr>
      <w:r>
        <w:rPr>
          <w:rFonts w:ascii="Arial" w:eastAsia="MS UI Gothic" w:hAnsi="Arial" w:cs="Arial"/>
          <w:lang w:val="en-ZA"/>
        </w:rPr>
        <w:t>[7</w:t>
      </w:r>
      <w:r w:rsidR="00906653">
        <w:rPr>
          <w:rFonts w:ascii="Arial" w:eastAsia="MS UI Gothic" w:hAnsi="Arial" w:cs="Arial"/>
          <w:lang w:val="en-ZA"/>
        </w:rPr>
        <w:t>]</w:t>
      </w:r>
      <w:r w:rsidR="00906653">
        <w:rPr>
          <w:rFonts w:ascii="Arial" w:eastAsia="MS UI Gothic" w:hAnsi="Arial" w:cs="Arial"/>
          <w:lang w:val="en-ZA"/>
        </w:rPr>
        <w:tab/>
        <w:t xml:space="preserve">In the </w:t>
      </w:r>
      <w:r w:rsidR="00C46AD2">
        <w:rPr>
          <w:rFonts w:ascii="Arial" w:eastAsia="MS UI Gothic" w:hAnsi="Arial" w:cs="Arial"/>
          <w:lang w:val="en-ZA"/>
        </w:rPr>
        <w:t>result</w:t>
      </w:r>
      <w:r w:rsidR="00906653">
        <w:rPr>
          <w:rFonts w:ascii="Arial" w:eastAsia="MS UI Gothic" w:hAnsi="Arial" w:cs="Arial"/>
          <w:lang w:val="en-ZA"/>
        </w:rPr>
        <w:t xml:space="preserve">, I make the following </w:t>
      </w:r>
      <w:r w:rsidR="00C46AD2">
        <w:rPr>
          <w:rFonts w:ascii="Arial" w:eastAsia="MS UI Gothic" w:hAnsi="Arial" w:cs="Arial"/>
          <w:lang w:val="en-ZA"/>
        </w:rPr>
        <w:t>order.</w:t>
      </w:r>
    </w:p>
    <w:p w:rsidR="00C46AD2" w:rsidRDefault="00C46AD2" w:rsidP="00A974F3">
      <w:pPr>
        <w:spacing w:line="360" w:lineRule="auto"/>
        <w:jc w:val="both"/>
        <w:rPr>
          <w:rFonts w:ascii="Arial" w:eastAsia="MS UI Gothic" w:hAnsi="Arial" w:cs="Arial"/>
          <w:lang w:val="en-ZA"/>
        </w:rPr>
      </w:pPr>
    </w:p>
    <w:p w:rsidR="00C46AD2" w:rsidRDefault="006B1C8C" w:rsidP="00A974F3">
      <w:pPr>
        <w:spacing w:line="360" w:lineRule="auto"/>
        <w:jc w:val="both"/>
        <w:rPr>
          <w:rFonts w:ascii="Arial" w:eastAsia="MS UI Gothic" w:hAnsi="Arial" w:cs="Arial"/>
          <w:lang w:val="en-ZA"/>
        </w:rPr>
      </w:pPr>
      <w:r>
        <w:rPr>
          <w:rFonts w:ascii="Arial" w:eastAsia="MS UI Gothic" w:hAnsi="Arial" w:cs="Arial"/>
          <w:lang w:val="en-ZA"/>
        </w:rPr>
        <w:t>(a)</w:t>
      </w:r>
      <w:r>
        <w:rPr>
          <w:rFonts w:ascii="Arial" w:eastAsia="MS UI Gothic" w:hAnsi="Arial" w:cs="Arial"/>
          <w:lang w:val="en-ZA"/>
        </w:rPr>
        <w:tab/>
        <w:t xml:space="preserve">The </w:t>
      </w:r>
      <w:r w:rsidR="00C46AD2">
        <w:rPr>
          <w:rFonts w:ascii="Arial" w:eastAsia="MS UI Gothic" w:hAnsi="Arial" w:cs="Arial"/>
          <w:lang w:val="en-ZA"/>
        </w:rPr>
        <w:t>proceeding</w:t>
      </w:r>
      <w:r>
        <w:rPr>
          <w:rFonts w:ascii="Arial" w:eastAsia="MS UI Gothic" w:hAnsi="Arial" w:cs="Arial"/>
          <w:lang w:val="en-ZA"/>
        </w:rPr>
        <w:t xml:space="preserve">s in case no </w:t>
      </w:r>
      <w:r>
        <w:rPr>
          <w:rFonts w:ascii="Arial" w:eastAsiaTheme="minorHAnsi" w:hAnsi="Arial" w:cs="Arial"/>
          <w:lang w:val="en-ZA"/>
        </w:rPr>
        <w:t>OPU-CRM 104/2011</w:t>
      </w:r>
      <w:r w:rsidR="00702A4A">
        <w:rPr>
          <w:rFonts w:ascii="Arial" w:eastAsiaTheme="minorHAnsi" w:hAnsi="Arial" w:cs="Arial"/>
          <w:lang w:val="en-ZA"/>
        </w:rPr>
        <w:t xml:space="preserve"> </w:t>
      </w:r>
      <w:r>
        <w:rPr>
          <w:rFonts w:ascii="Arial" w:eastAsia="MS UI Gothic" w:hAnsi="Arial" w:cs="Arial"/>
          <w:lang w:val="en-ZA"/>
        </w:rPr>
        <w:t>are</w:t>
      </w:r>
      <w:r w:rsidR="00C46AD2">
        <w:rPr>
          <w:rFonts w:ascii="Arial" w:eastAsia="MS UI Gothic" w:hAnsi="Arial" w:cs="Arial"/>
          <w:lang w:val="en-ZA"/>
        </w:rPr>
        <w:t xml:space="preserve"> hereby set aside.</w:t>
      </w:r>
    </w:p>
    <w:p w:rsidR="00C46AD2" w:rsidRDefault="00C46AD2" w:rsidP="00A974F3">
      <w:pPr>
        <w:spacing w:line="360" w:lineRule="auto"/>
        <w:jc w:val="both"/>
        <w:rPr>
          <w:rFonts w:ascii="Arial" w:eastAsia="MS UI Gothic" w:hAnsi="Arial" w:cs="Arial"/>
          <w:sz w:val="22"/>
          <w:szCs w:val="22"/>
          <w:lang w:val="en-ZA"/>
        </w:rPr>
      </w:pPr>
      <w:r>
        <w:rPr>
          <w:rFonts w:ascii="Arial" w:eastAsia="MS UI Gothic" w:hAnsi="Arial" w:cs="Arial"/>
          <w:lang w:val="en-ZA"/>
        </w:rPr>
        <w:t>(b)</w:t>
      </w:r>
      <w:r>
        <w:rPr>
          <w:rFonts w:ascii="Arial" w:eastAsia="MS UI Gothic" w:hAnsi="Arial" w:cs="Arial"/>
          <w:lang w:val="en-ZA"/>
        </w:rPr>
        <w:tab/>
        <w:t>The matter is remitted to the magistra</w:t>
      </w:r>
      <w:r w:rsidR="006B1C8C">
        <w:rPr>
          <w:rFonts w:ascii="Arial" w:eastAsia="MS UI Gothic" w:hAnsi="Arial" w:cs="Arial"/>
          <w:lang w:val="en-ZA"/>
        </w:rPr>
        <w:t xml:space="preserve">te’s court </w:t>
      </w:r>
      <w:proofErr w:type="spellStart"/>
      <w:r w:rsidR="006B1C8C">
        <w:rPr>
          <w:rFonts w:ascii="Arial" w:eastAsia="MS UI Gothic" w:hAnsi="Arial" w:cs="Arial"/>
          <w:lang w:val="en-ZA"/>
        </w:rPr>
        <w:t>Opuwo</w:t>
      </w:r>
      <w:proofErr w:type="spellEnd"/>
      <w:r w:rsidR="006B1C8C">
        <w:rPr>
          <w:rFonts w:ascii="Arial" w:eastAsia="MS UI Gothic" w:hAnsi="Arial" w:cs="Arial"/>
          <w:lang w:val="en-ZA"/>
        </w:rPr>
        <w:t xml:space="preserve"> to start </w:t>
      </w:r>
      <w:r>
        <w:rPr>
          <w:rFonts w:ascii="Arial" w:eastAsia="MS UI Gothic" w:hAnsi="Arial" w:cs="Arial"/>
          <w:lang w:val="en-ZA"/>
        </w:rPr>
        <w:t>de novo before another magistrate.</w:t>
      </w:r>
    </w:p>
    <w:p w:rsidR="00A974F3" w:rsidRDefault="00A974F3" w:rsidP="00A974F3">
      <w:pPr>
        <w:spacing w:line="360" w:lineRule="auto"/>
        <w:ind w:left="900" w:hanging="900"/>
        <w:jc w:val="both"/>
        <w:rPr>
          <w:rFonts w:ascii="Arial" w:eastAsia="MS UI Gothic" w:hAnsi="Arial" w:cs="Arial"/>
          <w:lang w:val="en-ZA"/>
        </w:rPr>
      </w:pPr>
    </w:p>
    <w:p w:rsidR="00CE42EC" w:rsidRDefault="00CE42EC" w:rsidP="00A974F3">
      <w:pPr>
        <w:spacing w:after="160" w:line="360" w:lineRule="auto"/>
        <w:jc w:val="both"/>
        <w:rPr>
          <w:rFonts w:ascii="Arial" w:hAnsi="Arial" w:cs="Arial"/>
        </w:rPr>
      </w:pPr>
    </w:p>
    <w:p w:rsidR="00A974F3" w:rsidRDefault="00A974F3" w:rsidP="00A974F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:rsidR="00A974F3" w:rsidRDefault="00A974F3" w:rsidP="00A974F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 T SALIONGA </w:t>
      </w:r>
    </w:p>
    <w:p w:rsidR="00A974F3" w:rsidRDefault="00A974F3" w:rsidP="00A974F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JUDGE</w:t>
      </w:r>
    </w:p>
    <w:p w:rsidR="00A974F3" w:rsidRDefault="00A974F3" w:rsidP="00A974F3">
      <w:pPr>
        <w:spacing w:line="360" w:lineRule="auto"/>
        <w:jc w:val="right"/>
        <w:rPr>
          <w:rFonts w:ascii="Arial" w:hAnsi="Arial" w:cs="Arial"/>
        </w:rPr>
      </w:pPr>
    </w:p>
    <w:p w:rsidR="00A974F3" w:rsidRDefault="00A974F3" w:rsidP="00A974F3">
      <w:pPr>
        <w:spacing w:line="360" w:lineRule="auto"/>
        <w:jc w:val="right"/>
        <w:rPr>
          <w:rFonts w:ascii="Arial" w:hAnsi="Arial" w:cs="Arial"/>
        </w:rPr>
      </w:pPr>
    </w:p>
    <w:p w:rsidR="00A974F3" w:rsidRDefault="00A974F3" w:rsidP="00A974F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I agree</w:t>
      </w:r>
    </w:p>
    <w:p w:rsidR="00A974F3" w:rsidRDefault="00A974F3" w:rsidP="00A974F3">
      <w:pPr>
        <w:spacing w:line="360" w:lineRule="auto"/>
        <w:jc w:val="right"/>
        <w:rPr>
          <w:rFonts w:ascii="Arial" w:hAnsi="Arial" w:cs="Arial"/>
        </w:rPr>
      </w:pPr>
    </w:p>
    <w:p w:rsidR="00702A4A" w:rsidRDefault="00702A4A" w:rsidP="00A974F3">
      <w:pPr>
        <w:spacing w:line="360" w:lineRule="auto"/>
        <w:jc w:val="right"/>
        <w:rPr>
          <w:rFonts w:ascii="Arial" w:hAnsi="Arial" w:cs="Arial"/>
        </w:rPr>
      </w:pPr>
    </w:p>
    <w:p w:rsidR="00A974F3" w:rsidRDefault="00A974F3" w:rsidP="00A974F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ab/>
      </w:r>
    </w:p>
    <w:p w:rsidR="00A974F3" w:rsidRDefault="00A974F3" w:rsidP="00A974F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H C JANUARY</w:t>
      </w:r>
    </w:p>
    <w:p w:rsidR="00A974F3" w:rsidRDefault="00A974F3" w:rsidP="00A974F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JUDGE</w:t>
      </w:r>
    </w:p>
    <w:sectPr w:rsidR="00A974F3" w:rsidSect="003C42DF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0B2" w:rsidRDefault="000E40B2" w:rsidP="003C42DF">
      <w:r>
        <w:separator/>
      </w:r>
    </w:p>
  </w:endnote>
  <w:endnote w:type="continuationSeparator" w:id="0">
    <w:p w:rsidR="000E40B2" w:rsidRDefault="000E40B2" w:rsidP="003C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0B2" w:rsidRDefault="000E40B2" w:rsidP="003C42DF">
      <w:r>
        <w:separator/>
      </w:r>
    </w:p>
  </w:footnote>
  <w:footnote w:type="continuationSeparator" w:id="0">
    <w:p w:rsidR="000E40B2" w:rsidRDefault="000E40B2" w:rsidP="003C4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49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42DF" w:rsidRDefault="003C42D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6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42DF" w:rsidRDefault="003C42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14B8A"/>
    <w:multiLevelType w:val="hybridMultilevel"/>
    <w:tmpl w:val="1286D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97D4E"/>
    <w:multiLevelType w:val="hybridMultilevel"/>
    <w:tmpl w:val="B79C6BA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E2482"/>
    <w:multiLevelType w:val="hybridMultilevel"/>
    <w:tmpl w:val="E662BDDE"/>
    <w:lvl w:ilvl="0" w:tplc="E86C176C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F3"/>
    <w:rsid w:val="00011C19"/>
    <w:rsid w:val="000819DC"/>
    <w:rsid w:val="000C7B9D"/>
    <w:rsid w:val="000E40B2"/>
    <w:rsid w:val="001F10A7"/>
    <w:rsid w:val="00245DE0"/>
    <w:rsid w:val="002514FF"/>
    <w:rsid w:val="002A0112"/>
    <w:rsid w:val="003279B6"/>
    <w:rsid w:val="00335602"/>
    <w:rsid w:val="003C42DF"/>
    <w:rsid w:val="0041660A"/>
    <w:rsid w:val="004E1638"/>
    <w:rsid w:val="0052669C"/>
    <w:rsid w:val="006676AD"/>
    <w:rsid w:val="006B1C8C"/>
    <w:rsid w:val="00702A4A"/>
    <w:rsid w:val="00725220"/>
    <w:rsid w:val="007C2D00"/>
    <w:rsid w:val="00850393"/>
    <w:rsid w:val="008B2FCF"/>
    <w:rsid w:val="00906653"/>
    <w:rsid w:val="009E3D40"/>
    <w:rsid w:val="00A537BC"/>
    <w:rsid w:val="00A974F3"/>
    <w:rsid w:val="00B63E29"/>
    <w:rsid w:val="00B660A3"/>
    <w:rsid w:val="00BC13E2"/>
    <w:rsid w:val="00C46AD2"/>
    <w:rsid w:val="00C70655"/>
    <w:rsid w:val="00CE42EC"/>
    <w:rsid w:val="00DB62F8"/>
    <w:rsid w:val="00F1249C"/>
    <w:rsid w:val="00F309A4"/>
    <w:rsid w:val="00F6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A25CD-0DA9-47AA-AE50-D8B73915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F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2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4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2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2020-03-18T18:30:00+00:00</Judgment_x0020_Date>
  </documentManagement>
</p:properties>
</file>

<file path=customXml/itemProps1.xml><?xml version="1.0" encoding="utf-8"?>
<ds:datastoreItem xmlns:ds="http://schemas.openxmlformats.org/officeDocument/2006/customXml" ds:itemID="{CD3CEF7D-9E4A-438B-AC0F-206D98FA0056}"/>
</file>

<file path=customXml/itemProps2.xml><?xml version="1.0" encoding="utf-8"?>
<ds:datastoreItem xmlns:ds="http://schemas.openxmlformats.org/officeDocument/2006/customXml" ds:itemID="{74681DB5-EB96-451E-A19F-4273623348A8}"/>
</file>

<file path=customXml/itemProps3.xml><?xml version="1.0" encoding="utf-8"?>
<ds:datastoreItem xmlns:ds="http://schemas.openxmlformats.org/officeDocument/2006/customXml" ds:itemID="{65CC4382-DE1F-4CF4-8CF5-7FF949E6AE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Kuugongelwa</dc:creator>
  <cp:keywords/>
  <dc:description/>
  <cp:lastModifiedBy>Lotta N. Ambunda</cp:lastModifiedBy>
  <cp:revision>3</cp:revision>
  <cp:lastPrinted>2020-03-19T14:55:00Z</cp:lastPrinted>
  <dcterms:created xsi:type="dcterms:W3CDTF">2020-03-24T09:07:00Z</dcterms:created>
  <dcterms:modified xsi:type="dcterms:W3CDTF">2020-03-24T09:07:00Z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