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214" w:rsidRPr="006A1214" w:rsidRDefault="006A1214" w:rsidP="006A1214">
      <w:pPr>
        <w:spacing w:line="252" w:lineRule="auto"/>
        <w:jc w:val="center"/>
        <w:rPr>
          <w:rFonts w:ascii="Arial" w:hAnsi="Arial" w:cs="Arial"/>
          <w:b/>
          <w:sz w:val="24"/>
          <w:szCs w:val="24"/>
        </w:rPr>
      </w:pPr>
      <w:bookmarkStart w:id="0" w:name="_GoBack"/>
      <w:bookmarkEnd w:id="0"/>
      <w:r w:rsidRPr="006A1214">
        <w:rPr>
          <w:rFonts w:ascii="Arial" w:hAnsi="Arial" w:cs="Arial"/>
          <w:b/>
          <w:sz w:val="24"/>
          <w:szCs w:val="24"/>
        </w:rPr>
        <w:t>REPUBLIC OF NAMIBIA</w:t>
      </w:r>
    </w:p>
    <w:p w:rsidR="006A1214" w:rsidRPr="006A1214" w:rsidRDefault="006A1214" w:rsidP="006A1214">
      <w:pPr>
        <w:spacing w:line="252" w:lineRule="auto"/>
        <w:jc w:val="center"/>
        <w:rPr>
          <w:rFonts w:ascii="Arial" w:hAnsi="Arial" w:cs="Arial"/>
          <w:b/>
          <w:sz w:val="24"/>
          <w:szCs w:val="24"/>
        </w:rPr>
      </w:pPr>
      <w:r w:rsidRPr="006A1214">
        <w:rPr>
          <w:rFonts w:ascii="Arial" w:hAnsi="Arial" w:cs="Arial"/>
          <w:b/>
          <w:noProof/>
          <w:sz w:val="24"/>
          <w:szCs w:val="24"/>
        </w:rPr>
        <w:drawing>
          <wp:inline distT="0" distB="0" distL="0" distR="0" wp14:anchorId="7F89DECB" wp14:editId="673511CC">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6A1214" w:rsidRPr="006A1214" w:rsidRDefault="006A1214" w:rsidP="006A1214">
      <w:pPr>
        <w:spacing w:line="252" w:lineRule="auto"/>
        <w:jc w:val="center"/>
        <w:rPr>
          <w:rFonts w:ascii="Arial" w:hAnsi="Arial" w:cs="Arial"/>
          <w:b/>
          <w:sz w:val="24"/>
          <w:szCs w:val="24"/>
        </w:rPr>
      </w:pPr>
      <w:r w:rsidRPr="006A1214">
        <w:rPr>
          <w:rFonts w:ascii="Arial" w:hAnsi="Arial" w:cs="Arial"/>
          <w:b/>
          <w:sz w:val="24"/>
          <w:szCs w:val="24"/>
        </w:rPr>
        <w:t>IN THE HIGH COURT OF NAMIBIA, NORTHERN LOCAL DIVISION, OSHAKATI</w:t>
      </w:r>
    </w:p>
    <w:p w:rsidR="006A1214" w:rsidRPr="006A1214" w:rsidRDefault="006A1214" w:rsidP="006A1214">
      <w:pPr>
        <w:spacing w:line="252" w:lineRule="auto"/>
        <w:jc w:val="center"/>
        <w:rPr>
          <w:rFonts w:ascii="Arial" w:hAnsi="Arial" w:cs="Arial"/>
          <w:b/>
          <w:sz w:val="24"/>
          <w:szCs w:val="24"/>
        </w:rPr>
      </w:pPr>
    </w:p>
    <w:p w:rsidR="006A1214" w:rsidRPr="006A1214" w:rsidRDefault="006A1214" w:rsidP="006A1214">
      <w:pPr>
        <w:spacing w:line="252" w:lineRule="auto"/>
        <w:jc w:val="center"/>
        <w:rPr>
          <w:rFonts w:ascii="Arial" w:hAnsi="Arial" w:cs="Arial"/>
          <w:b/>
          <w:sz w:val="24"/>
          <w:szCs w:val="24"/>
        </w:rPr>
      </w:pPr>
      <w:r w:rsidRPr="006A1214">
        <w:rPr>
          <w:rFonts w:ascii="Arial" w:hAnsi="Arial" w:cs="Arial"/>
          <w:b/>
          <w:sz w:val="24"/>
          <w:szCs w:val="24"/>
        </w:rPr>
        <w:t xml:space="preserve">REVIEW JUDGMENT </w:t>
      </w:r>
    </w:p>
    <w:p w:rsidR="006A1214" w:rsidRPr="006A1214" w:rsidRDefault="006A1214" w:rsidP="006A1214">
      <w:pPr>
        <w:spacing w:line="254" w:lineRule="auto"/>
        <w:rPr>
          <w:rFonts w:ascii="Arial" w:hAnsi="Arial" w:cs="Arial"/>
          <w:sz w:val="24"/>
          <w:szCs w:val="24"/>
          <w:lang w:val="en-ZA"/>
        </w:rPr>
      </w:pPr>
    </w:p>
    <w:tbl>
      <w:tblPr>
        <w:tblStyle w:val="TableGrid"/>
        <w:tblW w:w="10207" w:type="dxa"/>
        <w:tblInd w:w="-147" w:type="dxa"/>
        <w:tblLayout w:type="fixed"/>
        <w:tblLook w:val="04A0" w:firstRow="1" w:lastRow="0" w:firstColumn="1" w:lastColumn="0" w:noHBand="0" w:noVBand="1"/>
      </w:tblPr>
      <w:tblGrid>
        <w:gridCol w:w="4276"/>
        <w:gridCol w:w="330"/>
        <w:gridCol w:w="5601"/>
      </w:tblGrid>
      <w:tr w:rsidR="006A1214" w:rsidRPr="006A1214" w:rsidTr="003114B3">
        <w:tc>
          <w:tcPr>
            <w:tcW w:w="4276" w:type="dxa"/>
            <w:vMerge w:val="restart"/>
            <w:tcBorders>
              <w:top w:val="single" w:sz="4" w:space="0" w:color="auto"/>
              <w:left w:val="single" w:sz="4" w:space="0" w:color="auto"/>
              <w:bottom w:val="single" w:sz="4" w:space="0" w:color="auto"/>
              <w:right w:val="single" w:sz="4" w:space="0" w:color="auto"/>
            </w:tcBorders>
            <w:hideMark/>
          </w:tcPr>
          <w:p w:rsidR="006A1214" w:rsidRPr="00DE10A2" w:rsidRDefault="006A1214" w:rsidP="008D7931">
            <w:pPr>
              <w:spacing w:line="360" w:lineRule="auto"/>
              <w:jc w:val="both"/>
              <w:rPr>
                <w:rFonts w:ascii="Arial" w:hAnsi="Arial" w:cs="Arial"/>
                <w:b/>
                <w:sz w:val="24"/>
                <w:szCs w:val="24"/>
                <w:lang w:val="en-ZA"/>
              </w:rPr>
            </w:pPr>
            <w:r w:rsidRPr="006A1214">
              <w:rPr>
                <w:rFonts w:ascii="Arial" w:hAnsi="Arial" w:cs="Arial"/>
                <w:b/>
                <w:sz w:val="24"/>
                <w:szCs w:val="24"/>
                <w:lang w:val="en-ZA"/>
              </w:rPr>
              <w:t>Case Title:</w:t>
            </w:r>
            <w:r w:rsidR="000F6FFB">
              <w:rPr>
                <w:rFonts w:ascii="Arial" w:hAnsi="Arial" w:cs="Arial"/>
                <w:b/>
                <w:sz w:val="24"/>
                <w:szCs w:val="24"/>
                <w:lang w:val="en-ZA"/>
              </w:rPr>
              <w:t xml:space="preserve"> </w:t>
            </w:r>
            <w:r w:rsidRPr="006A1214">
              <w:rPr>
                <w:rFonts w:ascii="Arial" w:hAnsi="Arial" w:cs="Arial"/>
                <w:i/>
                <w:sz w:val="24"/>
                <w:szCs w:val="24"/>
                <w:lang w:val="en-ZA"/>
              </w:rPr>
              <w:t xml:space="preserve">The State v </w:t>
            </w:r>
            <w:r>
              <w:rPr>
                <w:rFonts w:ascii="Arial" w:hAnsi="Arial" w:cs="Arial"/>
                <w:i/>
                <w:sz w:val="24"/>
                <w:szCs w:val="24"/>
                <w:lang w:val="en-ZA"/>
              </w:rPr>
              <w:t>Salatiel Mushima</w:t>
            </w:r>
            <w:r w:rsidR="00DE10A2">
              <w:rPr>
                <w:rFonts w:ascii="Arial" w:hAnsi="Arial" w:cs="Arial"/>
                <w:i/>
                <w:sz w:val="24"/>
                <w:szCs w:val="24"/>
                <w:lang w:val="en-ZA"/>
              </w:rPr>
              <w:t xml:space="preserve"> </w:t>
            </w:r>
            <w:r w:rsidR="008D7931">
              <w:rPr>
                <w:rFonts w:ascii="Arial" w:hAnsi="Arial" w:cs="Arial"/>
                <w:sz w:val="24"/>
                <w:szCs w:val="24"/>
                <w:lang w:val="en-ZA"/>
              </w:rPr>
              <w:t>&amp;</w:t>
            </w:r>
            <w:r w:rsidR="00DE10A2">
              <w:rPr>
                <w:rFonts w:ascii="Arial" w:hAnsi="Arial" w:cs="Arial"/>
                <w:sz w:val="24"/>
                <w:szCs w:val="24"/>
                <w:lang w:val="en-ZA"/>
              </w:rPr>
              <w:t xml:space="preserve"> Juuso Amupala </w:t>
            </w:r>
          </w:p>
        </w:tc>
        <w:tc>
          <w:tcPr>
            <w:tcW w:w="5931" w:type="dxa"/>
            <w:gridSpan w:val="2"/>
            <w:tcBorders>
              <w:top w:val="single" w:sz="4" w:space="0" w:color="auto"/>
              <w:left w:val="single" w:sz="4" w:space="0" w:color="auto"/>
              <w:bottom w:val="single" w:sz="4" w:space="0" w:color="auto"/>
              <w:right w:val="single" w:sz="4" w:space="0" w:color="auto"/>
            </w:tcBorders>
          </w:tcPr>
          <w:p w:rsidR="006A1214" w:rsidRPr="006A1214" w:rsidRDefault="006A1214" w:rsidP="003114B3">
            <w:pPr>
              <w:spacing w:line="360" w:lineRule="auto"/>
              <w:ind w:left="2183" w:hanging="2126"/>
              <w:jc w:val="both"/>
              <w:rPr>
                <w:rFonts w:ascii="Arial" w:hAnsi="Arial" w:cs="Arial"/>
                <w:sz w:val="24"/>
                <w:szCs w:val="24"/>
                <w:lang w:val="en-ZA"/>
              </w:rPr>
            </w:pPr>
            <w:r w:rsidRPr="006A1214">
              <w:rPr>
                <w:rFonts w:ascii="Arial" w:hAnsi="Arial" w:cs="Arial"/>
                <w:b/>
                <w:sz w:val="24"/>
                <w:szCs w:val="24"/>
                <w:lang w:val="en-ZA"/>
              </w:rPr>
              <w:t>CR No</w:t>
            </w:r>
            <w:r w:rsidRPr="006A1214">
              <w:rPr>
                <w:rFonts w:ascii="Arial" w:hAnsi="Arial" w:cs="Arial"/>
                <w:sz w:val="24"/>
                <w:szCs w:val="24"/>
                <w:lang w:val="en-ZA"/>
              </w:rPr>
              <w:t xml:space="preserve">.: </w:t>
            </w:r>
            <w:r w:rsidR="009F1416">
              <w:rPr>
                <w:rFonts w:ascii="Arial" w:hAnsi="Arial" w:cs="Arial"/>
                <w:sz w:val="24"/>
                <w:szCs w:val="24"/>
                <w:lang w:val="en-ZA"/>
              </w:rPr>
              <w:t>37</w:t>
            </w:r>
            <w:r w:rsidRPr="006A1214">
              <w:rPr>
                <w:rFonts w:ascii="Arial" w:hAnsi="Arial" w:cs="Arial"/>
                <w:sz w:val="24"/>
                <w:szCs w:val="24"/>
                <w:lang w:val="en-ZA"/>
              </w:rPr>
              <w:t>/2020</w:t>
            </w:r>
          </w:p>
          <w:p w:rsidR="006A1214" w:rsidRPr="006A1214" w:rsidRDefault="006A1214" w:rsidP="003114B3">
            <w:pPr>
              <w:spacing w:line="360" w:lineRule="auto"/>
              <w:ind w:left="2183" w:hanging="2126"/>
              <w:jc w:val="both"/>
              <w:rPr>
                <w:rFonts w:ascii="Arial" w:hAnsi="Arial" w:cs="Arial"/>
                <w:sz w:val="24"/>
                <w:szCs w:val="24"/>
                <w:lang w:val="en-ZA"/>
              </w:rPr>
            </w:pPr>
            <w:r w:rsidRPr="006A1214">
              <w:rPr>
                <w:rFonts w:ascii="Arial" w:hAnsi="Arial" w:cs="Arial"/>
                <w:sz w:val="24"/>
                <w:szCs w:val="24"/>
                <w:lang w:val="en-ZA"/>
              </w:rPr>
              <w:t xml:space="preserve">Case No: </w:t>
            </w:r>
            <w:r>
              <w:rPr>
                <w:rFonts w:ascii="Arial" w:hAnsi="Arial" w:cs="Arial"/>
                <w:sz w:val="24"/>
                <w:szCs w:val="24"/>
                <w:lang w:val="en-ZA"/>
              </w:rPr>
              <w:t>EENHANA A132/2019</w:t>
            </w:r>
          </w:p>
          <w:p w:rsidR="006A1214" w:rsidRPr="006A1214" w:rsidRDefault="006A1214" w:rsidP="003114B3">
            <w:pPr>
              <w:spacing w:line="360" w:lineRule="auto"/>
              <w:ind w:left="2183" w:hanging="2126"/>
              <w:jc w:val="both"/>
              <w:rPr>
                <w:rFonts w:ascii="Arial" w:hAnsi="Arial" w:cs="Arial"/>
                <w:sz w:val="24"/>
                <w:szCs w:val="24"/>
                <w:lang w:val="en-ZA"/>
              </w:rPr>
            </w:pPr>
          </w:p>
        </w:tc>
      </w:tr>
      <w:tr w:rsidR="006A1214" w:rsidRPr="006A1214" w:rsidTr="003114B3">
        <w:tc>
          <w:tcPr>
            <w:tcW w:w="4276" w:type="dxa"/>
            <w:vMerge/>
            <w:tcBorders>
              <w:top w:val="single" w:sz="4" w:space="0" w:color="auto"/>
              <w:left w:val="single" w:sz="4" w:space="0" w:color="auto"/>
              <w:bottom w:val="single" w:sz="4" w:space="0" w:color="auto"/>
              <w:right w:val="single" w:sz="4" w:space="0" w:color="auto"/>
            </w:tcBorders>
            <w:vAlign w:val="center"/>
            <w:hideMark/>
          </w:tcPr>
          <w:p w:rsidR="006A1214" w:rsidRPr="006A1214" w:rsidRDefault="006A1214" w:rsidP="003114B3">
            <w:pPr>
              <w:rPr>
                <w:rFonts w:ascii="Arial" w:hAnsi="Arial" w:cs="Arial"/>
                <w:i/>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hideMark/>
          </w:tcPr>
          <w:p w:rsidR="006A1214" w:rsidRPr="006A1214" w:rsidRDefault="006A1214" w:rsidP="003114B3">
            <w:pPr>
              <w:spacing w:line="360" w:lineRule="auto"/>
              <w:jc w:val="both"/>
              <w:rPr>
                <w:rFonts w:ascii="Arial" w:hAnsi="Arial" w:cs="Arial"/>
                <w:b/>
                <w:sz w:val="24"/>
                <w:szCs w:val="24"/>
                <w:lang w:val="en-ZA"/>
              </w:rPr>
            </w:pPr>
            <w:r w:rsidRPr="006A1214">
              <w:rPr>
                <w:rFonts w:ascii="Arial" w:hAnsi="Arial" w:cs="Arial"/>
                <w:b/>
                <w:sz w:val="24"/>
                <w:szCs w:val="24"/>
                <w:lang w:val="en-ZA"/>
              </w:rPr>
              <w:t xml:space="preserve">Division of Court: </w:t>
            </w:r>
          </w:p>
          <w:p w:rsidR="006A1214" w:rsidRPr="006A1214" w:rsidRDefault="006A1214" w:rsidP="003114B3">
            <w:pPr>
              <w:spacing w:line="360" w:lineRule="auto"/>
              <w:jc w:val="both"/>
              <w:rPr>
                <w:rFonts w:ascii="Arial" w:hAnsi="Arial" w:cs="Arial"/>
                <w:sz w:val="24"/>
                <w:szCs w:val="24"/>
                <w:lang w:val="en-ZA"/>
              </w:rPr>
            </w:pPr>
            <w:r w:rsidRPr="006A1214">
              <w:rPr>
                <w:rFonts w:ascii="Arial" w:hAnsi="Arial" w:cs="Arial"/>
                <w:sz w:val="24"/>
                <w:szCs w:val="24"/>
                <w:lang w:val="en-ZA"/>
              </w:rPr>
              <w:t>Northern Local Division</w:t>
            </w:r>
          </w:p>
        </w:tc>
      </w:tr>
      <w:tr w:rsidR="006A1214" w:rsidRPr="006A1214" w:rsidTr="003114B3">
        <w:tc>
          <w:tcPr>
            <w:tcW w:w="4276" w:type="dxa"/>
            <w:tcBorders>
              <w:top w:val="single" w:sz="4" w:space="0" w:color="auto"/>
              <w:left w:val="single" w:sz="4" w:space="0" w:color="auto"/>
              <w:bottom w:val="single" w:sz="4" w:space="0" w:color="auto"/>
              <w:right w:val="single" w:sz="4" w:space="0" w:color="auto"/>
            </w:tcBorders>
          </w:tcPr>
          <w:p w:rsidR="006A1214" w:rsidRPr="006A1214" w:rsidRDefault="006A1214" w:rsidP="003114B3">
            <w:pPr>
              <w:spacing w:line="360" w:lineRule="auto"/>
              <w:jc w:val="both"/>
              <w:rPr>
                <w:rFonts w:ascii="Arial" w:hAnsi="Arial" w:cs="Arial"/>
                <w:b/>
                <w:sz w:val="24"/>
                <w:szCs w:val="24"/>
                <w:lang w:val="en-ZA"/>
              </w:rPr>
            </w:pPr>
            <w:r w:rsidRPr="006A1214">
              <w:rPr>
                <w:rFonts w:ascii="Arial" w:hAnsi="Arial" w:cs="Arial"/>
                <w:b/>
                <w:sz w:val="24"/>
                <w:szCs w:val="24"/>
                <w:lang w:val="en-ZA"/>
              </w:rPr>
              <w:t xml:space="preserve">Heard before:  </w:t>
            </w:r>
          </w:p>
          <w:p w:rsidR="006A1214" w:rsidRPr="006A1214" w:rsidRDefault="002B00B2" w:rsidP="003114B3">
            <w:pPr>
              <w:spacing w:line="360" w:lineRule="auto"/>
              <w:jc w:val="both"/>
              <w:rPr>
                <w:rFonts w:ascii="Arial" w:hAnsi="Arial" w:cs="Arial"/>
                <w:sz w:val="24"/>
                <w:szCs w:val="24"/>
                <w:lang w:val="en-ZA"/>
              </w:rPr>
            </w:pPr>
            <w:r>
              <w:rPr>
                <w:rFonts w:ascii="Arial" w:hAnsi="Arial" w:cs="Arial"/>
                <w:sz w:val="24"/>
                <w:szCs w:val="24"/>
                <w:lang w:val="en-ZA"/>
              </w:rPr>
              <w:t>Honourable Mr</w:t>
            </w:r>
            <w:r w:rsidR="006A1214" w:rsidRPr="006A1214">
              <w:rPr>
                <w:rFonts w:ascii="Arial" w:hAnsi="Arial" w:cs="Arial"/>
                <w:sz w:val="24"/>
                <w:szCs w:val="24"/>
                <w:lang w:val="en-ZA"/>
              </w:rPr>
              <w:t xml:space="preserve"> Justice  January J </w:t>
            </w:r>
            <w:r w:rsidR="006A1214" w:rsidRPr="006A1214">
              <w:rPr>
                <w:rFonts w:ascii="Arial" w:hAnsi="Arial" w:cs="Arial"/>
                <w:i/>
                <w:sz w:val="24"/>
                <w:szCs w:val="24"/>
                <w:lang w:val="en-ZA"/>
              </w:rPr>
              <w:t>et</w:t>
            </w:r>
          </w:p>
          <w:p w:rsidR="006A1214" w:rsidRPr="006A1214" w:rsidRDefault="006A1214" w:rsidP="003114B3">
            <w:pPr>
              <w:spacing w:line="360" w:lineRule="auto"/>
              <w:jc w:val="both"/>
              <w:rPr>
                <w:rFonts w:ascii="Arial" w:hAnsi="Arial" w:cs="Arial"/>
                <w:sz w:val="24"/>
                <w:szCs w:val="24"/>
                <w:lang w:val="en-ZA"/>
              </w:rPr>
            </w:pPr>
            <w:r w:rsidRPr="006A1214">
              <w:rPr>
                <w:rFonts w:ascii="Arial" w:hAnsi="Arial" w:cs="Arial"/>
                <w:sz w:val="24"/>
                <w:szCs w:val="24"/>
                <w:lang w:val="en-ZA"/>
              </w:rPr>
              <w:t>Honourable M</w:t>
            </w:r>
            <w:r w:rsidR="008311F2">
              <w:rPr>
                <w:rFonts w:ascii="Arial" w:hAnsi="Arial" w:cs="Arial"/>
                <w:sz w:val="24"/>
                <w:szCs w:val="24"/>
                <w:lang w:val="en-ZA"/>
              </w:rPr>
              <w:t>s</w:t>
            </w:r>
            <w:r w:rsidRPr="006A1214">
              <w:rPr>
                <w:rFonts w:ascii="Arial" w:hAnsi="Arial" w:cs="Arial"/>
                <w:sz w:val="24"/>
                <w:szCs w:val="24"/>
                <w:lang w:val="en-ZA"/>
              </w:rPr>
              <w:t xml:space="preserve"> Justice </w:t>
            </w:r>
            <w:r w:rsidR="008311F2">
              <w:rPr>
                <w:rFonts w:ascii="Arial" w:hAnsi="Arial" w:cs="Arial"/>
                <w:sz w:val="24"/>
                <w:szCs w:val="24"/>
                <w:lang w:val="en-ZA"/>
              </w:rPr>
              <w:t>Diergaardt</w:t>
            </w:r>
            <w:r w:rsidRPr="006A1214">
              <w:rPr>
                <w:rFonts w:ascii="Arial" w:hAnsi="Arial" w:cs="Arial"/>
                <w:sz w:val="24"/>
                <w:szCs w:val="24"/>
                <w:lang w:val="en-ZA"/>
              </w:rPr>
              <w:t xml:space="preserve"> </w:t>
            </w:r>
            <w:r w:rsidR="008311F2">
              <w:rPr>
                <w:rFonts w:ascii="Arial" w:hAnsi="Arial" w:cs="Arial"/>
                <w:sz w:val="24"/>
                <w:szCs w:val="24"/>
                <w:lang w:val="en-ZA"/>
              </w:rPr>
              <w:t>A</w:t>
            </w:r>
            <w:r w:rsidRPr="006A1214">
              <w:rPr>
                <w:rFonts w:ascii="Arial" w:hAnsi="Arial" w:cs="Arial"/>
                <w:sz w:val="24"/>
                <w:szCs w:val="24"/>
                <w:lang w:val="en-ZA"/>
              </w:rPr>
              <w:t>J</w:t>
            </w:r>
          </w:p>
          <w:p w:rsidR="006A1214" w:rsidRPr="006A1214" w:rsidRDefault="006A1214" w:rsidP="003114B3">
            <w:pPr>
              <w:spacing w:line="360" w:lineRule="auto"/>
              <w:jc w:val="both"/>
              <w:rPr>
                <w:rFonts w:ascii="Arial" w:hAnsi="Arial" w:cs="Arial"/>
                <w:b/>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tcPr>
          <w:p w:rsidR="006A1214" w:rsidRPr="006A1214" w:rsidRDefault="006A1214" w:rsidP="003114B3">
            <w:pPr>
              <w:spacing w:line="360" w:lineRule="auto"/>
              <w:jc w:val="both"/>
              <w:rPr>
                <w:rFonts w:ascii="Arial" w:hAnsi="Arial" w:cs="Arial"/>
                <w:b/>
                <w:sz w:val="24"/>
                <w:szCs w:val="24"/>
                <w:lang w:val="en-ZA"/>
              </w:rPr>
            </w:pPr>
            <w:r w:rsidRPr="006A1214">
              <w:rPr>
                <w:rFonts w:ascii="Arial" w:hAnsi="Arial" w:cs="Arial"/>
                <w:b/>
                <w:sz w:val="24"/>
                <w:szCs w:val="24"/>
                <w:lang w:val="en-ZA"/>
              </w:rPr>
              <w:t xml:space="preserve">Delivered on:  </w:t>
            </w:r>
          </w:p>
          <w:p w:rsidR="006A1214" w:rsidRPr="006A1214" w:rsidRDefault="006A1214" w:rsidP="003114B3">
            <w:pPr>
              <w:spacing w:line="360" w:lineRule="auto"/>
              <w:jc w:val="both"/>
              <w:rPr>
                <w:rFonts w:ascii="Arial" w:hAnsi="Arial" w:cs="Arial"/>
                <w:sz w:val="24"/>
                <w:szCs w:val="24"/>
                <w:lang w:val="en-ZA"/>
              </w:rPr>
            </w:pPr>
            <w:r>
              <w:rPr>
                <w:rFonts w:ascii="Arial" w:hAnsi="Arial" w:cs="Arial"/>
                <w:sz w:val="24"/>
                <w:szCs w:val="24"/>
                <w:lang w:val="en-ZA"/>
              </w:rPr>
              <w:t>2</w:t>
            </w:r>
            <w:r w:rsidR="008D7931">
              <w:rPr>
                <w:rFonts w:ascii="Arial" w:hAnsi="Arial" w:cs="Arial"/>
                <w:sz w:val="24"/>
                <w:szCs w:val="24"/>
                <w:lang w:val="en-ZA"/>
              </w:rPr>
              <w:t>6</w:t>
            </w:r>
            <w:r>
              <w:rPr>
                <w:rFonts w:ascii="Arial" w:hAnsi="Arial" w:cs="Arial"/>
                <w:sz w:val="24"/>
                <w:szCs w:val="24"/>
                <w:lang w:val="en-ZA"/>
              </w:rPr>
              <w:t xml:space="preserve"> June</w:t>
            </w:r>
            <w:r w:rsidRPr="006A1214">
              <w:rPr>
                <w:rFonts w:ascii="Arial" w:hAnsi="Arial" w:cs="Arial"/>
                <w:sz w:val="24"/>
                <w:szCs w:val="24"/>
                <w:lang w:val="en-ZA"/>
              </w:rPr>
              <w:t xml:space="preserve"> 2020</w:t>
            </w:r>
          </w:p>
          <w:p w:rsidR="006A1214" w:rsidRPr="006A1214" w:rsidRDefault="006A1214" w:rsidP="003114B3">
            <w:pPr>
              <w:spacing w:line="360" w:lineRule="auto"/>
              <w:jc w:val="both"/>
              <w:rPr>
                <w:rFonts w:ascii="Arial" w:hAnsi="Arial" w:cs="Arial"/>
                <w:sz w:val="24"/>
                <w:szCs w:val="24"/>
                <w:lang w:val="en-ZA"/>
              </w:rPr>
            </w:pPr>
          </w:p>
        </w:tc>
      </w:tr>
      <w:tr w:rsidR="006A1214" w:rsidRPr="006A1214" w:rsidTr="003114B3">
        <w:tc>
          <w:tcPr>
            <w:tcW w:w="10207" w:type="dxa"/>
            <w:gridSpan w:val="3"/>
            <w:tcBorders>
              <w:top w:val="single" w:sz="4" w:space="0" w:color="auto"/>
              <w:left w:val="single" w:sz="4" w:space="0" w:color="auto"/>
              <w:bottom w:val="single" w:sz="4" w:space="0" w:color="auto"/>
              <w:right w:val="single" w:sz="4" w:space="0" w:color="auto"/>
            </w:tcBorders>
          </w:tcPr>
          <w:p w:rsidR="006A1214" w:rsidRPr="006A1214" w:rsidRDefault="006A1214" w:rsidP="003114B3">
            <w:pPr>
              <w:spacing w:line="360" w:lineRule="auto"/>
              <w:jc w:val="both"/>
              <w:rPr>
                <w:rFonts w:ascii="Arial" w:hAnsi="Arial" w:cs="Arial"/>
                <w:b/>
                <w:sz w:val="24"/>
                <w:szCs w:val="24"/>
                <w:lang w:val="en-ZA"/>
              </w:rPr>
            </w:pPr>
            <w:r w:rsidRPr="006A1214">
              <w:rPr>
                <w:rFonts w:ascii="Arial" w:hAnsi="Arial" w:cs="Arial"/>
                <w:b/>
                <w:sz w:val="24"/>
                <w:szCs w:val="24"/>
                <w:lang w:val="en-ZA"/>
              </w:rPr>
              <w:t xml:space="preserve">Neutral citation: </w:t>
            </w:r>
            <w:r w:rsidRPr="006A1214">
              <w:rPr>
                <w:rFonts w:ascii="Arial" w:hAnsi="Arial" w:cs="Arial"/>
                <w:i/>
                <w:sz w:val="24"/>
                <w:szCs w:val="24"/>
                <w:lang w:val="en-ZA"/>
              </w:rPr>
              <w:t xml:space="preserve">S v </w:t>
            </w:r>
            <w:r>
              <w:rPr>
                <w:rFonts w:ascii="Arial" w:hAnsi="Arial" w:cs="Arial"/>
                <w:i/>
                <w:sz w:val="24"/>
                <w:szCs w:val="24"/>
                <w:lang w:val="en-ZA"/>
              </w:rPr>
              <w:t>Mushima</w:t>
            </w:r>
            <w:r w:rsidRPr="006A1214">
              <w:rPr>
                <w:rFonts w:ascii="Arial" w:hAnsi="Arial" w:cs="Arial"/>
                <w:i/>
                <w:sz w:val="24"/>
                <w:szCs w:val="24"/>
                <w:lang w:val="en-ZA"/>
              </w:rPr>
              <w:t xml:space="preserve"> </w:t>
            </w:r>
            <w:r w:rsidRPr="006A1214">
              <w:rPr>
                <w:rFonts w:ascii="Arial" w:hAnsi="Arial" w:cs="Arial"/>
                <w:sz w:val="24"/>
                <w:szCs w:val="24"/>
                <w:lang w:val="en-ZA"/>
              </w:rPr>
              <w:t xml:space="preserve">(CR </w:t>
            </w:r>
            <w:r w:rsidR="009F1416">
              <w:rPr>
                <w:rFonts w:ascii="Arial" w:hAnsi="Arial" w:cs="Arial"/>
                <w:sz w:val="24"/>
                <w:szCs w:val="24"/>
                <w:lang w:val="en-ZA"/>
              </w:rPr>
              <w:t>37</w:t>
            </w:r>
            <w:r w:rsidRPr="006A1214">
              <w:rPr>
                <w:rFonts w:ascii="Arial" w:hAnsi="Arial" w:cs="Arial"/>
                <w:sz w:val="24"/>
                <w:szCs w:val="24"/>
                <w:lang w:val="en-ZA"/>
              </w:rPr>
              <w:t xml:space="preserve">/2020) [2020] NAHCNLD </w:t>
            </w:r>
            <w:r w:rsidR="008D7931">
              <w:rPr>
                <w:rFonts w:ascii="Arial" w:hAnsi="Arial" w:cs="Arial"/>
                <w:sz w:val="24"/>
                <w:szCs w:val="24"/>
                <w:lang w:val="en-ZA"/>
              </w:rPr>
              <w:t>76</w:t>
            </w:r>
            <w:r w:rsidRPr="006A1214">
              <w:rPr>
                <w:rFonts w:ascii="Arial" w:hAnsi="Arial" w:cs="Arial"/>
                <w:sz w:val="24"/>
                <w:szCs w:val="24"/>
                <w:lang w:val="en-ZA"/>
              </w:rPr>
              <w:t xml:space="preserve"> (2</w:t>
            </w:r>
            <w:r w:rsidR="008D7931">
              <w:rPr>
                <w:rFonts w:ascii="Arial" w:hAnsi="Arial" w:cs="Arial"/>
                <w:sz w:val="24"/>
                <w:szCs w:val="24"/>
                <w:lang w:val="en-ZA"/>
              </w:rPr>
              <w:t>6</w:t>
            </w:r>
            <w:r w:rsidRPr="006A1214">
              <w:rPr>
                <w:rFonts w:ascii="Arial" w:hAnsi="Arial" w:cs="Arial"/>
                <w:sz w:val="24"/>
                <w:szCs w:val="24"/>
                <w:lang w:val="en-ZA"/>
              </w:rPr>
              <w:t xml:space="preserve"> </w:t>
            </w:r>
            <w:r w:rsidR="008D7931">
              <w:rPr>
                <w:rFonts w:ascii="Arial" w:hAnsi="Arial" w:cs="Arial"/>
                <w:sz w:val="24"/>
                <w:szCs w:val="24"/>
                <w:lang w:val="en-ZA"/>
              </w:rPr>
              <w:t>June</w:t>
            </w:r>
            <w:r w:rsidRPr="006A1214">
              <w:rPr>
                <w:rFonts w:ascii="Arial" w:hAnsi="Arial" w:cs="Arial"/>
                <w:sz w:val="24"/>
                <w:szCs w:val="24"/>
                <w:lang w:val="en-ZA"/>
              </w:rPr>
              <w:t xml:space="preserve"> 2020)</w:t>
            </w:r>
          </w:p>
          <w:p w:rsidR="006A1214" w:rsidRPr="006A1214" w:rsidRDefault="006A1214" w:rsidP="003114B3">
            <w:pPr>
              <w:spacing w:line="360" w:lineRule="auto"/>
              <w:jc w:val="both"/>
              <w:rPr>
                <w:rFonts w:ascii="Arial" w:hAnsi="Arial" w:cs="Arial"/>
                <w:sz w:val="24"/>
                <w:szCs w:val="24"/>
                <w:lang w:val="en-ZA"/>
              </w:rPr>
            </w:pPr>
          </w:p>
        </w:tc>
      </w:tr>
      <w:tr w:rsidR="006A1214" w:rsidRPr="006A1214" w:rsidTr="003114B3">
        <w:tc>
          <w:tcPr>
            <w:tcW w:w="10207" w:type="dxa"/>
            <w:gridSpan w:val="3"/>
            <w:tcBorders>
              <w:top w:val="single" w:sz="4" w:space="0" w:color="auto"/>
              <w:left w:val="single" w:sz="4" w:space="0" w:color="auto"/>
              <w:bottom w:val="single" w:sz="4" w:space="0" w:color="auto"/>
              <w:right w:val="single" w:sz="4" w:space="0" w:color="auto"/>
            </w:tcBorders>
          </w:tcPr>
          <w:p w:rsidR="006A1214" w:rsidRPr="006A1214" w:rsidRDefault="006A1214" w:rsidP="003114B3">
            <w:pPr>
              <w:spacing w:line="360" w:lineRule="auto"/>
              <w:jc w:val="both"/>
              <w:rPr>
                <w:rFonts w:ascii="Arial" w:hAnsi="Arial" w:cs="Arial"/>
                <w:b/>
                <w:sz w:val="24"/>
                <w:szCs w:val="24"/>
                <w:lang w:val="en-ZA"/>
              </w:rPr>
            </w:pPr>
            <w:r w:rsidRPr="006A1214">
              <w:rPr>
                <w:rFonts w:ascii="Arial" w:hAnsi="Arial" w:cs="Arial"/>
                <w:b/>
                <w:sz w:val="24"/>
                <w:szCs w:val="24"/>
                <w:lang w:val="en-ZA"/>
              </w:rPr>
              <w:t xml:space="preserve">The order: </w:t>
            </w:r>
          </w:p>
          <w:p w:rsidR="006A1214" w:rsidRDefault="006A1214" w:rsidP="008D7931">
            <w:pPr>
              <w:numPr>
                <w:ilvl w:val="0"/>
                <w:numId w:val="1"/>
              </w:numPr>
              <w:spacing w:line="360" w:lineRule="auto"/>
              <w:ind w:left="601" w:hanging="601"/>
              <w:jc w:val="both"/>
              <w:rPr>
                <w:rFonts w:ascii="Arial" w:hAnsi="Arial" w:cs="Arial"/>
                <w:sz w:val="24"/>
                <w:szCs w:val="24"/>
                <w:lang w:val="en-ZA"/>
              </w:rPr>
            </w:pPr>
            <w:r w:rsidRPr="006A1214">
              <w:rPr>
                <w:rFonts w:ascii="Arial" w:hAnsi="Arial" w:cs="Arial"/>
                <w:sz w:val="24"/>
                <w:szCs w:val="24"/>
                <w:lang w:val="en-ZA"/>
              </w:rPr>
              <w:t>The conviction</w:t>
            </w:r>
            <w:r w:rsidR="00740282">
              <w:rPr>
                <w:rFonts w:ascii="Arial" w:hAnsi="Arial" w:cs="Arial"/>
                <w:sz w:val="24"/>
                <w:szCs w:val="24"/>
                <w:lang w:val="en-ZA"/>
              </w:rPr>
              <w:t>s</w:t>
            </w:r>
            <w:r w:rsidRPr="006A1214">
              <w:rPr>
                <w:rFonts w:ascii="Arial" w:hAnsi="Arial" w:cs="Arial"/>
                <w:sz w:val="24"/>
                <w:szCs w:val="24"/>
                <w:lang w:val="en-ZA"/>
              </w:rPr>
              <w:t xml:space="preserve"> </w:t>
            </w:r>
            <w:r w:rsidR="00DE10A2">
              <w:rPr>
                <w:rFonts w:ascii="Arial" w:hAnsi="Arial" w:cs="Arial"/>
                <w:sz w:val="24"/>
                <w:szCs w:val="24"/>
                <w:lang w:val="en-ZA"/>
              </w:rPr>
              <w:t>of housebreaking with intent to steal and theft is confirmed</w:t>
            </w:r>
            <w:r w:rsidR="00740282">
              <w:rPr>
                <w:rFonts w:ascii="Arial" w:hAnsi="Arial" w:cs="Arial"/>
                <w:sz w:val="24"/>
                <w:szCs w:val="24"/>
                <w:lang w:val="en-ZA"/>
              </w:rPr>
              <w:t xml:space="preserve"> in relation to both charges</w:t>
            </w:r>
            <w:r w:rsidR="00E50AA9">
              <w:rPr>
                <w:rFonts w:ascii="Arial" w:hAnsi="Arial" w:cs="Arial"/>
                <w:sz w:val="24"/>
                <w:szCs w:val="24"/>
                <w:lang w:val="en-ZA"/>
              </w:rPr>
              <w:t xml:space="preserve"> 1 and 2</w:t>
            </w:r>
            <w:r w:rsidRPr="006A1214">
              <w:rPr>
                <w:rFonts w:ascii="Arial" w:hAnsi="Arial" w:cs="Arial"/>
                <w:sz w:val="24"/>
                <w:szCs w:val="24"/>
                <w:lang w:val="en-ZA"/>
              </w:rPr>
              <w:t>;</w:t>
            </w:r>
          </w:p>
          <w:p w:rsidR="009B2885" w:rsidRDefault="009B2885" w:rsidP="009B2885">
            <w:pPr>
              <w:spacing w:line="360" w:lineRule="auto"/>
              <w:ind w:left="601"/>
              <w:jc w:val="both"/>
              <w:rPr>
                <w:rFonts w:ascii="Arial" w:hAnsi="Arial" w:cs="Arial"/>
                <w:sz w:val="24"/>
                <w:szCs w:val="24"/>
                <w:lang w:val="en-ZA"/>
              </w:rPr>
            </w:pPr>
          </w:p>
          <w:p w:rsidR="006A1214" w:rsidRDefault="00E50AA9" w:rsidP="000F6FFB">
            <w:pPr>
              <w:numPr>
                <w:ilvl w:val="0"/>
                <w:numId w:val="1"/>
              </w:numPr>
              <w:spacing w:line="360" w:lineRule="auto"/>
              <w:ind w:left="601" w:hanging="601"/>
              <w:jc w:val="both"/>
              <w:rPr>
                <w:rFonts w:ascii="Arial" w:hAnsi="Arial" w:cs="Arial"/>
                <w:sz w:val="24"/>
                <w:szCs w:val="24"/>
                <w:lang w:val="en-ZA"/>
              </w:rPr>
            </w:pPr>
            <w:r>
              <w:rPr>
                <w:rFonts w:ascii="Arial" w:hAnsi="Arial" w:cs="Arial"/>
                <w:sz w:val="24"/>
                <w:szCs w:val="24"/>
                <w:lang w:val="en-ZA"/>
              </w:rPr>
              <w:t>The conviction for malicious damage to property is confirmed;</w:t>
            </w:r>
          </w:p>
          <w:p w:rsidR="000F6FFB" w:rsidRPr="000F6FFB" w:rsidRDefault="000F6FFB" w:rsidP="000F6FFB">
            <w:pPr>
              <w:spacing w:line="360" w:lineRule="auto"/>
              <w:ind w:left="601"/>
              <w:jc w:val="both"/>
              <w:rPr>
                <w:rFonts w:ascii="Arial" w:hAnsi="Arial" w:cs="Arial"/>
                <w:sz w:val="24"/>
                <w:szCs w:val="24"/>
                <w:lang w:val="en-ZA"/>
              </w:rPr>
            </w:pPr>
          </w:p>
          <w:p w:rsidR="006A1214" w:rsidRPr="006A1214" w:rsidRDefault="00740282" w:rsidP="008D7931">
            <w:pPr>
              <w:numPr>
                <w:ilvl w:val="0"/>
                <w:numId w:val="1"/>
              </w:numPr>
              <w:spacing w:line="360" w:lineRule="auto"/>
              <w:ind w:left="601" w:hanging="601"/>
              <w:jc w:val="both"/>
              <w:rPr>
                <w:rFonts w:ascii="Arial" w:hAnsi="Arial" w:cs="Arial"/>
                <w:sz w:val="24"/>
                <w:szCs w:val="24"/>
                <w:lang w:val="en-ZA"/>
              </w:rPr>
            </w:pPr>
            <w:r>
              <w:rPr>
                <w:rFonts w:ascii="Arial" w:hAnsi="Arial" w:cs="Arial"/>
                <w:sz w:val="24"/>
                <w:szCs w:val="24"/>
                <w:lang w:val="en-ZA"/>
              </w:rPr>
              <w:t>The sentences of</w:t>
            </w:r>
            <w:r w:rsidRPr="002C1DCF">
              <w:rPr>
                <w:rFonts w:ascii="Arial" w:hAnsi="Arial" w:cs="Arial"/>
                <w:lang w:val="en-ZA"/>
              </w:rPr>
              <w:t>: “Count 1 and 2-5 years each”</w:t>
            </w:r>
            <w:r>
              <w:rPr>
                <w:rFonts w:ascii="Arial" w:hAnsi="Arial" w:cs="Arial"/>
                <w:sz w:val="24"/>
                <w:szCs w:val="24"/>
                <w:lang w:val="en-ZA"/>
              </w:rPr>
              <w:t xml:space="preserve"> as reflecting on the review cover sheet and J15 charge sheet are set aside and corrected to read; Both counts are taken together for purposes of sentence. Accused are</w:t>
            </w:r>
            <w:r w:rsidR="002C1DCF">
              <w:rPr>
                <w:rFonts w:ascii="Arial" w:hAnsi="Arial" w:cs="Arial"/>
                <w:sz w:val="24"/>
                <w:szCs w:val="24"/>
                <w:lang w:val="en-ZA"/>
              </w:rPr>
              <w:t xml:space="preserve"> each</w:t>
            </w:r>
            <w:r>
              <w:rPr>
                <w:rFonts w:ascii="Arial" w:hAnsi="Arial" w:cs="Arial"/>
                <w:sz w:val="24"/>
                <w:szCs w:val="24"/>
                <w:lang w:val="en-ZA"/>
              </w:rPr>
              <w:t xml:space="preserve"> sentenced to 5 years imprisonment;</w:t>
            </w:r>
          </w:p>
          <w:p w:rsidR="006A1214" w:rsidRPr="006A1214" w:rsidRDefault="006A1214" w:rsidP="008D7931">
            <w:pPr>
              <w:pStyle w:val="ListParagraph"/>
              <w:ind w:left="601" w:hanging="601"/>
              <w:rPr>
                <w:rFonts w:ascii="Arial" w:hAnsi="Arial" w:cs="Arial"/>
                <w:sz w:val="24"/>
                <w:szCs w:val="24"/>
                <w:lang w:val="en-ZA"/>
              </w:rPr>
            </w:pPr>
          </w:p>
          <w:p w:rsidR="006A1214" w:rsidRDefault="006A1214" w:rsidP="008D7931">
            <w:pPr>
              <w:numPr>
                <w:ilvl w:val="0"/>
                <w:numId w:val="1"/>
              </w:numPr>
              <w:spacing w:line="360" w:lineRule="auto"/>
              <w:ind w:left="601" w:hanging="601"/>
              <w:jc w:val="both"/>
              <w:rPr>
                <w:rFonts w:ascii="Arial" w:hAnsi="Arial" w:cs="Arial"/>
                <w:sz w:val="24"/>
                <w:szCs w:val="24"/>
                <w:lang w:val="en-ZA"/>
              </w:rPr>
            </w:pPr>
            <w:r w:rsidRPr="006A1214">
              <w:rPr>
                <w:rFonts w:ascii="Arial" w:hAnsi="Arial" w:cs="Arial"/>
                <w:sz w:val="24"/>
                <w:szCs w:val="24"/>
                <w:lang w:val="en-ZA"/>
              </w:rPr>
              <w:lastRenderedPageBreak/>
              <w:t>The sentence</w:t>
            </w:r>
            <w:r w:rsidR="00576B6D">
              <w:rPr>
                <w:rFonts w:ascii="Arial" w:hAnsi="Arial" w:cs="Arial"/>
                <w:sz w:val="24"/>
                <w:szCs w:val="24"/>
                <w:lang w:val="en-ZA"/>
              </w:rPr>
              <w:t xml:space="preserve"> for malicious damage to property</w:t>
            </w:r>
            <w:r w:rsidRPr="006A1214">
              <w:rPr>
                <w:rFonts w:ascii="Arial" w:hAnsi="Arial" w:cs="Arial"/>
                <w:sz w:val="24"/>
                <w:szCs w:val="24"/>
                <w:lang w:val="en-ZA"/>
              </w:rPr>
              <w:t xml:space="preserve"> of </w:t>
            </w:r>
            <w:r w:rsidR="00576B6D" w:rsidRPr="002C1DCF">
              <w:rPr>
                <w:rFonts w:ascii="Arial" w:hAnsi="Arial" w:cs="Arial"/>
                <w:lang w:val="en-ZA"/>
              </w:rPr>
              <w:t>“</w:t>
            </w:r>
            <w:r w:rsidRPr="002C1DCF">
              <w:rPr>
                <w:rFonts w:ascii="Arial" w:hAnsi="Arial" w:cs="Arial"/>
                <w:lang w:val="en-ZA"/>
              </w:rPr>
              <w:t>N$</w:t>
            </w:r>
            <w:r w:rsidR="00576B6D" w:rsidRPr="002C1DCF">
              <w:rPr>
                <w:rFonts w:ascii="Arial" w:hAnsi="Arial" w:cs="Arial"/>
                <w:lang w:val="en-ZA"/>
              </w:rPr>
              <w:t>1000 or 3</w:t>
            </w:r>
            <w:r w:rsidRPr="002C1DCF">
              <w:rPr>
                <w:rFonts w:ascii="Arial" w:hAnsi="Arial" w:cs="Arial"/>
                <w:lang w:val="en-ZA"/>
              </w:rPr>
              <w:t xml:space="preserve"> months</w:t>
            </w:r>
            <w:r w:rsidR="00576B6D" w:rsidRPr="002C1DCF">
              <w:rPr>
                <w:rFonts w:ascii="Arial" w:hAnsi="Arial" w:cs="Arial"/>
                <w:lang w:val="en-ZA"/>
              </w:rPr>
              <w:t xml:space="preserve"> in default of payment the sentence of 3 months to run concurrently with the 5 years imprisonment”</w:t>
            </w:r>
            <w:r w:rsidR="00576B6D">
              <w:rPr>
                <w:rFonts w:ascii="Arial" w:hAnsi="Arial" w:cs="Arial"/>
                <w:sz w:val="24"/>
                <w:szCs w:val="24"/>
                <w:lang w:val="en-ZA"/>
              </w:rPr>
              <w:t xml:space="preserve"> is set aside and corrected to reflect: Both accused are sentenced to N$1000 or 3 months imprisonment. In default of payment, the 3 month</w:t>
            </w:r>
            <w:r w:rsidR="00E50AA9">
              <w:rPr>
                <w:rFonts w:ascii="Arial" w:hAnsi="Arial" w:cs="Arial"/>
                <w:sz w:val="24"/>
                <w:szCs w:val="24"/>
                <w:lang w:val="en-ZA"/>
              </w:rPr>
              <w:t xml:space="preserve">s imprisonment </w:t>
            </w:r>
            <w:r w:rsidR="002C1DCF">
              <w:rPr>
                <w:rFonts w:ascii="Arial" w:hAnsi="Arial" w:cs="Arial"/>
                <w:sz w:val="24"/>
                <w:szCs w:val="24"/>
                <w:lang w:val="en-ZA"/>
              </w:rPr>
              <w:t>are</w:t>
            </w:r>
            <w:r w:rsidR="00E50AA9">
              <w:rPr>
                <w:rFonts w:ascii="Arial" w:hAnsi="Arial" w:cs="Arial"/>
                <w:sz w:val="24"/>
                <w:szCs w:val="24"/>
                <w:lang w:val="en-ZA"/>
              </w:rPr>
              <w:t xml:space="preserve"> to be served concurrently with the 5 years imprisonment.</w:t>
            </w:r>
          </w:p>
          <w:p w:rsidR="009B2885" w:rsidRDefault="009B2885" w:rsidP="009B2885">
            <w:pPr>
              <w:spacing w:line="360" w:lineRule="auto"/>
              <w:ind w:left="601"/>
              <w:jc w:val="both"/>
              <w:rPr>
                <w:rFonts w:ascii="Arial" w:hAnsi="Arial" w:cs="Arial"/>
                <w:sz w:val="24"/>
                <w:szCs w:val="24"/>
                <w:lang w:val="en-ZA"/>
              </w:rPr>
            </w:pPr>
          </w:p>
          <w:p w:rsidR="00E50AA9" w:rsidRDefault="00E50AA9" w:rsidP="008D7931">
            <w:pPr>
              <w:numPr>
                <w:ilvl w:val="0"/>
                <w:numId w:val="1"/>
              </w:numPr>
              <w:spacing w:line="360" w:lineRule="auto"/>
              <w:ind w:left="601" w:hanging="601"/>
              <w:jc w:val="both"/>
              <w:rPr>
                <w:rFonts w:ascii="Arial" w:hAnsi="Arial" w:cs="Arial"/>
                <w:sz w:val="24"/>
                <w:szCs w:val="24"/>
                <w:lang w:val="en-ZA"/>
              </w:rPr>
            </w:pPr>
            <w:r>
              <w:rPr>
                <w:rFonts w:ascii="Arial" w:hAnsi="Arial" w:cs="Arial"/>
                <w:sz w:val="24"/>
                <w:szCs w:val="24"/>
                <w:lang w:val="en-ZA"/>
              </w:rPr>
              <w:t xml:space="preserve">The sentence; </w:t>
            </w:r>
            <w:r w:rsidRPr="002C1DCF">
              <w:rPr>
                <w:rFonts w:ascii="Arial" w:hAnsi="Arial" w:cs="Arial"/>
                <w:lang w:val="en-ZA"/>
              </w:rPr>
              <w:t>“Taking into account the three crimes committed to three complainants taken together for purpose of sentence is of 5 years i.e. count 1 and 2 direct imprisonment each. On count 3 accused sentence N$1000 0r 3 months imprisonment, if fine not paid the 3 months to run</w:t>
            </w:r>
            <w:r w:rsidR="00882035" w:rsidRPr="002C1DCF">
              <w:rPr>
                <w:rFonts w:ascii="Arial" w:hAnsi="Arial" w:cs="Arial"/>
                <w:lang w:val="en-ZA"/>
              </w:rPr>
              <w:t xml:space="preserve"> concurrently with imprisonment”</w:t>
            </w:r>
            <w:r w:rsidR="00882035">
              <w:rPr>
                <w:rFonts w:ascii="Arial" w:hAnsi="Arial" w:cs="Arial"/>
                <w:sz w:val="24"/>
                <w:szCs w:val="24"/>
                <w:lang w:val="en-ZA"/>
              </w:rPr>
              <w:t xml:space="preserve"> </w:t>
            </w:r>
            <w:r>
              <w:rPr>
                <w:rFonts w:ascii="Arial" w:hAnsi="Arial" w:cs="Arial"/>
                <w:sz w:val="24"/>
                <w:szCs w:val="24"/>
                <w:lang w:val="en-ZA"/>
              </w:rPr>
              <w:t>as reflecting in the reasons for sentence</w:t>
            </w:r>
            <w:r w:rsidR="00882035">
              <w:rPr>
                <w:rFonts w:ascii="Arial" w:hAnsi="Arial" w:cs="Arial"/>
                <w:sz w:val="24"/>
                <w:szCs w:val="24"/>
                <w:lang w:val="en-ZA"/>
              </w:rPr>
              <w:t xml:space="preserve"> is set aside.</w:t>
            </w:r>
          </w:p>
          <w:p w:rsidR="008D7931" w:rsidRPr="006A1214" w:rsidRDefault="008D7931" w:rsidP="008D7931">
            <w:pPr>
              <w:spacing w:line="360" w:lineRule="auto"/>
              <w:ind w:left="601"/>
              <w:jc w:val="both"/>
              <w:rPr>
                <w:rFonts w:ascii="Arial" w:hAnsi="Arial" w:cs="Arial"/>
                <w:sz w:val="24"/>
                <w:szCs w:val="24"/>
                <w:lang w:val="en-ZA"/>
              </w:rPr>
            </w:pPr>
          </w:p>
        </w:tc>
      </w:tr>
      <w:tr w:rsidR="006A1214" w:rsidRPr="006A1214" w:rsidTr="003114B3">
        <w:tc>
          <w:tcPr>
            <w:tcW w:w="10207" w:type="dxa"/>
            <w:gridSpan w:val="3"/>
          </w:tcPr>
          <w:p w:rsidR="006A1214" w:rsidRPr="006A1214" w:rsidRDefault="006A1214" w:rsidP="003114B3">
            <w:pPr>
              <w:spacing w:line="360" w:lineRule="auto"/>
              <w:contextualSpacing/>
              <w:jc w:val="both"/>
              <w:rPr>
                <w:rFonts w:ascii="Arial" w:hAnsi="Arial" w:cs="Arial"/>
                <w:b/>
                <w:sz w:val="24"/>
                <w:szCs w:val="24"/>
                <w:lang w:val="en-ZA"/>
              </w:rPr>
            </w:pPr>
            <w:r w:rsidRPr="006A1214">
              <w:rPr>
                <w:rFonts w:ascii="Arial" w:hAnsi="Arial" w:cs="Arial"/>
                <w:b/>
                <w:sz w:val="24"/>
                <w:szCs w:val="24"/>
                <w:lang w:val="en-ZA"/>
              </w:rPr>
              <w:lastRenderedPageBreak/>
              <w:t>Reasons for the order</w:t>
            </w:r>
          </w:p>
        </w:tc>
      </w:tr>
      <w:tr w:rsidR="006A1214" w:rsidRPr="0093419A" w:rsidTr="003114B3">
        <w:tc>
          <w:tcPr>
            <w:tcW w:w="10207" w:type="dxa"/>
            <w:gridSpan w:val="3"/>
            <w:tcBorders>
              <w:top w:val="single" w:sz="4" w:space="0" w:color="auto"/>
              <w:left w:val="single" w:sz="4" w:space="0" w:color="auto"/>
              <w:bottom w:val="single" w:sz="4" w:space="0" w:color="auto"/>
              <w:right w:val="single" w:sz="4" w:space="0" w:color="auto"/>
            </w:tcBorders>
            <w:hideMark/>
          </w:tcPr>
          <w:p w:rsidR="006A1214" w:rsidRDefault="00584AA9" w:rsidP="008D7931">
            <w:pPr>
              <w:rPr>
                <w:rFonts w:ascii="Arial" w:hAnsi="Arial" w:cs="Arial"/>
                <w:sz w:val="24"/>
                <w:szCs w:val="24"/>
              </w:rPr>
            </w:pPr>
            <w:r>
              <w:rPr>
                <w:rFonts w:ascii="Arial" w:hAnsi="Arial" w:cs="Arial"/>
                <w:sz w:val="24"/>
                <w:szCs w:val="24"/>
              </w:rPr>
              <w:t>JANUARY J (DIERGAARDT AJ c</w:t>
            </w:r>
            <w:r w:rsidR="008D7931">
              <w:rPr>
                <w:rFonts w:ascii="Arial" w:hAnsi="Arial" w:cs="Arial"/>
                <w:sz w:val="24"/>
                <w:szCs w:val="24"/>
              </w:rPr>
              <w:t>oncurring):</w:t>
            </w:r>
          </w:p>
          <w:p w:rsidR="008D7931" w:rsidRPr="008D7931" w:rsidRDefault="008D7931" w:rsidP="008D7931">
            <w:pPr>
              <w:rPr>
                <w:rFonts w:ascii="Arial" w:hAnsi="Arial" w:cs="Arial"/>
                <w:sz w:val="24"/>
                <w:szCs w:val="24"/>
              </w:rPr>
            </w:pPr>
          </w:p>
          <w:p w:rsidR="00882035" w:rsidRPr="0093419A" w:rsidRDefault="006A1214" w:rsidP="003114B3">
            <w:pPr>
              <w:spacing w:line="360" w:lineRule="auto"/>
              <w:contextualSpacing/>
              <w:jc w:val="both"/>
              <w:rPr>
                <w:rFonts w:ascii="Arial" w:hAnsi="Arial" w:cs="Arial"/>
                <w:sz w:val="24"/>
                <w:szCs w:val="24"/>
                <w:lang w:val="en-ZA"/>
              </w:rPr>
            </w:pPr>
            <w:r w:rsidRPr="0093419A">
              <w:rPr>
                <w:rFonts w:ascii="Arial" w:hAnsi="Arial" w:cs="Arial"/>
                <w:sz w:val="24"/>
                <w:szCs w:val="24"/>
                <w:lang w:val="en-ZA"/>
              </w:rPr>
              <w:t>[1]</w:t>
            </w:r>
            <w:r w:rsidR="00882035" w:rsidRPr="0093419A">
              <w:rPr>
                <w:rFonts w:ascii="Arial" w:hAnsi="Arial" w:cs="Arial"/>
                <w:sz w:val="24"/>
                <w:szCs w:val="24"/>
                <w:lang w:val="en-ZA"/>
              </w:rPr>
              <w:t xml:space="preserve">     When this matter came before me for automatic review, I directed a query to the magistrate as follows:</w:t>
            </w:r>
          </w:p>
          <w:p w:rsidR="00882035" w:rsidRPr="00882035" w:rsidRDefault="00882035" w:rsidP="00882035">
            <w:pPr>
              <w:widowControl w:val="0"/>
              <w:numPr>
                <w:ilvl w:val="0"/>
                <w:numId w:val="2"/>
              </w:numPr>
              <w:spacing w:line="276" w:lineRule="auto"/>
              <w:contextualSpacing/>
              <w:jc w:val="both"/>
              <w:rPr>
                <w:rFonts w:ascii="Arial" w:eastAsia="Times New Roman" w:hAnsi="Arial" w:cs="Arial"/>
                <w:spacing w:val="-3"/>
                <w:lang w:val="en-GB"/>
              </w:rPr>
            </w:pPr>
            <w:r w:rsidRPr="00882035">
              <w:rPr>
                <w:rFonts w:ascii="Arial" w:eastAsia="Times New Roman" w:hAnsi="Arial" w:cs="Arial"/>
                <w:spacing w:val="-3"/>
                <w:lang w:val="en-GB"/>
              </w:rPr>
              <w:t>“The sentence is not at all clear. The review cover sheet and typed J15 charge sheet reflect: ‘Count 1 and 2 – 5 years imprisonment (handwritten) each.’ It could be interpreted that the accused are sentenced to 10 years effective imprisonment on count 1 and 2.</w:t>
            </w:r>
          </w:p>
          <w:p w:rsidR="00882035" w:rsidRPr="00882035" w:rsidRDefault="00882035" w:rsidP="00882035">
            <w:pPr>
              <w:widowControl w:val="0"/>
              <w:spacing w:line="276" w:lineRule="auto"/>
              <w:ind w:left="720"/>
              <w:contextualSpacing/>
              <w:jc w:val="both"/>
              <w:rPr>
                <w:rFonts w:ascii="Arial" w:eastAsia="Times New Roman" w:hAnsi="Arial" w:cs="Arial"/>
                <w:spacing w:val="-3"/>
                <w:lang w:val="en-GB"/>
              </w:rPr>
            </w:pPr>
          </w:p>
          <w:p w:rsidR="00882035" w:rsidRPr="00882035" w:rsidRDefault="00882035" w:rsidP="00882035">
            <w:pPr>
              <w:widowControl w:val="0"/>
              <w:numPr>
                <w:ilvl w:val="0"/>
                <w:numId w:val="2"/>
              </w:numPr>
              <w:spacing w:line="276" w:lineRule="auto"/>
              <w:contextualSpacing/>
              <w:jc w:val="both"/>
              <w:rPr>
                <w:rFonts w:ascii="Arial" w:eastAsia="Times New Roman" w:hAnsi="Arial" w:cs="Arial"/>
                <w:spacing w:val="-3"/>
                <w:lang w:val="en-GB"/>
              </w:rPr>
            </w:pPr>
            <w:r w:rsidRPr="00882035">
              <w:rPr>
                <w:rFonts w:ascii="Arial" w:eastAsia="Times New Roman" w:hAnsi="Arial" w:cs="Arial"/>
                <w:spacing w:val="-3"/>
                <w:lang w:val="en-GB"/>
              </w:rPr>
              <w:t>Likewise, the sentence in the record of proceedings is also not clear. It reflects: ‘Taking into account the three crimes committed taken together for purpose of sentence is of 5 years  i.e. count 1 and 2 direct imprisonment each.’ Thereafter the sentence on count 3 follows.</w:t>
            </w:r>
          </w:p>
          <w:p w:rsidR="00882035" w:rsidRPr="00882035" w:rsidRDefault="00882035" w:rsidP="00882035">
            <w:pPr>
              <w:widowControl w:val="0"/>
              <w:spacing w:line="360" w:lineRule="auto"/>
              <w:ind w:left="720"/>
              <w:contextualSpacing/>
              <w:jc w:val="both"/>
              <w:rPr>
                <w:rFonts w:ascii="Arial" w:eastAsia="Times New Roman" w:hAnsi="Arial" w:cs="Arial"/>
                <w:spacing w:val="-3"/>
                <w:lang w:val="en-GB"/>
              </w:rPr>
            </w:pPr>
          </w:p>
          <w:p w:rsidR="00882035" w:rsidRPr="00882035" w:rsidRDefault="00882035" w:rsidP="00882035">
            <w:pPr>
              <w:widowControl w:val="0"/>
              <w:numPr>
                <w:ilvl w:val="0"/>
                <w:numId w:val="2"/>
              </w:numPr>
              <w:spacing w:line="276" w:lineRule="auto"/>
              <w:contextualSpacing/>
              <w:jc w:val="both"/>
              <w:rPr>
                <w:rFonts w:ascii="Arial" w:eastAsia="Times New Roman" w:hAnsi="Arial" w:cs="Arial"/>
                <w:spacing w:val="-3"/>
                <w:lang w:val="en-GB"/>
              </w:rPr>
            </w:pPr>
            <w:r w:rsidRPr="00882035">
              <w:rPr>
                <w:rFonts w:ascii="Arial" w:eastAsia="Times New Roman" w:hAnsi="Arial" w:cs="Arial"/>
                <w:spacing w:val="-3"/>
                <w:lang w:val="en-GB"/>
              </w:rPr>
              <w:t>The phrasing of this last-mentioned sentence could be interpreted that the accused are sentenced twice on count 3. All three crimes are taken together for purpose of sentence but thereafter the accused are separately sentenced on count 3. This is confusing and nonsensical.</w:t>
            </w:r>
          </w:p>
          <w:p w:rsidR="00882035" w:rsidRPr="00882035" w:rsidRDefault="00882035" w:rsidP="00882035">
            <w:pPr>
              <w:widowControl w:val="0"/>
              <w:spacing w:line="360" w:lineRule="auto"/>
              <w:ind w:left="720"/>
              <w:contextualSpacing/>
              <w:jc w:val="both"/>
              <w:rPr>
                <w:rFonts w:ascii="Arial" w:eastAsia="Times New Roman" w:hAnsi="Arial" w:cs="Arial"/>
                <w:spacing w:val="-3"/>
                <w:lang w:val="en-GB"/>
              </w:rPr>
            </w:pPr>
          </w:p>
          <w:p w:rsidR="00882035" w:rsidRPr="00F53096" w:rsidRDefault="00882035" w:rsidP="00882035">
            <w:pPr>
              <w:widowControl w:val="0"/>
              <w:numPr>
                <w:ilvl w:val="0"/>
                <w:numId w:val="2"/>
              </w:numPr>
              <w:spacing w:line="276" w:lineRule="auto"/>
              <w:contextualSpacing/>
              <w:jc w:val="both"/>
              <w:rPr>
                <w:rFonts w:ascii="Arial" w:eastAsia="Times New Roman" w:hAnsi="Arial" w:cs="Arial"/>
                <w:spacing w:val="-3"/>
                <w:lang w:val="en-GB"/>
              </w:rPr>
            </w:pPr>
            <w:r w:rsidRPr="00882035">
              <w:rPr>
                <w:rFonts w:ascii="Arial" w:eastAsia="Times New Roman" w:hAnsi="Arial" w:cs="Arial"/>
                <w:spacing w:val="-3"/>
                <w:lang w:val="en-GB"/>
              </w:rPr>
              <w:t>The magistrate must please clarify.”</w:t>
            </w:r>
          </w:p>
          <w:p w:rsidR="00882035" w:rsidRPr="00882035" w:rsidRDefault="00882035" w:rsidP="00882035">
            <w:pPr>
              <w:widowControl w:val="0"/>
              <w:spacing w:line="276" w:lineRule="auto"/>
              <w:ind w:left="720"/>
              <w:contextualSpacing/>
              <w:jc w:val="both"/>
              <w:rPr>
                <w:rFonts w:ascii="Arial" w:eastAsia="Times New Roman" w:hAnsi="Arial" w:cs="Arial"/>
                <w:spacing w:val="-3"/>
                <w:sz w:val="24"/>
                <w:szCs w:val="24"/>
                <w:lang w:val="en-GB"/>
              </w:rPr>
            </w:pPr>
          </w:p>
          <w:p w:rsidR="00882035" w:rsidRPr="0093419A" w:rsidRDefault="00882035" w:rsidP="003114B3">
            <w:pPr>
              <w:spacing w:line="360" w:lineRule="auto"/>
              <w:contextualSpacing/>
              <w:jc w:val="both"/>
              <w:rPr>
                <w:rFonts w:ascii="Arial" w:hAnsi="Arial" w:cs="Arial"/>
                <w:sz w:val="24"/>
                <w:szCs w:val="24"/>
                <w:lang w:val="en-ZA"/>
              </w:rPr>
            </w:pPr>
            <w:r w:rsidRPr="0093419A">
              <w:rPr>
                <w:rFonts w:ascii="Arial" w:hAnsi="Arial" w:cs="Arial"/>
                <w:sz w:val="24"/>
                <w:szCs w:val="24"/>
                <w:lang w:val="en-ZA"/>
              </w:rPr>
              <w:t xml:space="preserve">[2]     </w:t>
            </w:r>
            <w:r w:rsidR="006A1214" w:rsidRPr="0093419A">
              <w:rPr>
                <w:rFonts w:ascii="Arial" w:hAnsi="Arial" w:cs="Arial"/>
                <w:sz w:val="24"/>
                <w:szCs w:val="24"/>
                <w:lang w:val="en-ZA"/>
              </w:rPr>
              <w:tab/>
            </w:r>
            <w:r w:rsidRPr="0093419A">
              <w:rPr>
                <w:rFonts w:ascii="Arial" w:hAnsi="Arial" w:cs="Arial"/>
                <w:sz w:val="24"/>
                <w:szCs w:val="24"/>
                <w:lang w:val="en-ZA"/>
              </w:rPr>
              <w:t>The magistrate responded:</w:t>
            </w:r>
          </w:p>
          <w:p w:rsidR="00584AA9" w:rsidRDefault="0093419A" w:rsidP="003114B3">
            <w:pPr>
              <w:spacing w:line="360" w:lineRule="auto"/>
              <w:contextualSpacing/>
              <w:jc w:val="both"/>
              <w:rPr>
                <w:rFonts w:ascii="Arial" w:hAnsi="Arial" w:cs="Arial"/>
                <w:lang w:val="en-ZA"/>
              </w:rPr>
            </w:pPr>
            <w:r w:rsidRPr="008311F2">
              <w:rPr>
                <w:rFonts w:ascii="Arial" w:hAnsi="Arial" w:cs="Arial"/>
                <w:lang w:val="en-ZA"/>
              </w:rPr>
              <w:t xml:space="preserve">           “On count 1 and 2; Accused 1 and accused 2 sentence (sic) to 5 years imprisonment each and </w:t>
            </w:r>
          </w:p>
          <w:p w:rsidR="00584AA9" w:rsidRDefault="00584AA9" w:rsidP="003114B3">
            <w:pPr>
              <w:spacing w:line="360" w:lineRule="auto"/>
              <w:contextualSpacing/>
              <w:jc w:val="both"/>
              <w:rPr>
                <w:rFonts w:ascii="Arial" w:hAnsi="Arial" w:cs="Arial"/>
                <w:lang w:val="en-ZA"/>
              </w:rPr>
            </w:pPr>
            <w:r>
              <w:rPr>
                <w:rFonts w:ascii="Arial" w:hAnsi="Arial" w:cs="Arial"/>
                <w:lang w:val="en-ZA"/>
              </w:rPr>
              <w:t xml:space="preserve">            </w:t>
            </w:r>
            <w:r w:rsidR="0093419A" w:rsidRPr="008311F2">
              <w:rPr>
                <w:rFonts w:ascii="Arial" w:hAnsi="Arial" w:cs="Arial"/>
                <w:lang w:val="en-ZA"/>
              </w:rPr>
              <w:t>both counts taken together.</w:t>
            </w:r>
            <w:r>
              <w:rPr>
                <w:rFonts w:ascii="Arial" w:hAnsi="Arial" w:cs="Arial"/>
                <w:lang w:val="en-ZA"/>
              </w:rPr>
              <w:t xml:space="preserve"> </w:t>
            </w:r>
            <w:r w:rsidR="0093419A" w:rsidRPr="008311F2">
              <w:rPr>
                <w:rFonts w:ascii="Arial" w:hAnsi="Arial" w:cs="Arial"/>
                <w:lang w:val="en-ZA"/>
              </w:rPr>
              <w:t xml:space="preserve">On count 3; Accused 1 and 2 sentenced to N$1000 or three months </w:t>
            </w:r>
          </w:p>
          <w:p w:rsidR="0093419A" w:rsidRPr="00584AA9" w:rsidRDefault="00584AA9" w:rsidP="003114B3">
            <w:pPr>
              <w:spacing w:line="360" w:lineRule="auto"/>
              <w:contextualSpacing/>
              <w:jc w:val="both"/>
              <w:rPr>
                <w:rFonts w:ascii="Arial" w:hAnsi="Arial" w:cs="Arial"/>
                <w:lang w:val="en-ZA"/>
              </w:rPr>
            </w:pPr>
            <w:r>
              <w:rPr>
                <w:rFonts w:ascii="Arial" w:hAnsi="Arial" w:cs="Arial"/>
                <w:lang w:val="en-ZA"/>
              </w:rPr>
              <w:t xml:space="preserve">            </w:t>
            </w:r>
            <w:r w:rsidR="0093419A" w:rsidRPr="008311F2">
              <w:rPr>
                <w:rFonts w:ascii="Arial" w:hAnsi="Arial" w:cs="Arial"/>
                <w:lang w:val="en-ZA"/>
              </w:rPr>
              <w:t>each.</w:t>
            </w:r>
            <w:r>
              <w:rPr>
                <w:rFonts w:ascii="Arial" w:hAnsi="Arial" w:cs="Arial"/>
                <w:lang w:val="en-ZA"/>
              </w:rPr>
              <w:t xml:space="preserve"> </w:t>
            </w:r>
            <w:r w:rsidR="0093419A" w:rsidRPr="008311F2">
              <w:rPr>
                <w:rFonts w:ascii="Arial" w:hAnsi="Arial" w:cs="Arial"/>
                <w:lang w:val="en-ZA"/>
              </w:rPr>
              <w:t>As it pleases the Reviewing judge.”</w:t>
            </w:r>
          </w:p>
          <w:p w:rsidR="00882035" w:rsidRPr="0093419A" w:rsidRDefault="00882035" w:rsidP="003114B3">
            <w:pPr>
              <w:spacing w:line="360" w:lineRule="auto"/>
              <w:contextualSpacing/>
              <w:jc w:val="both"/>
              <w:rPr>
                <w:rFonts w:ascii="Arial" w:hAnsi="Arial" w:cs="Arial"/>
                <w:sz w:val="24"/>
                <w:szCs w:val="24"/>
                <w:lang w:val="en-ZA"/>
              </w:rPr>
            </w:pPr>
          </w:p>
          <w:p w:rsidR="006A1214" w:rsidRPr="0093419A" w:rsidRDefault="0093419A" w:rsidP="0093419A">
            <w:pPr>
              <w:spacing w:line="360" w:lineRule="auto"/>
              <w:contextualSpacing/>
              <w:jc w:val="both"/>
              <w:rPr>
                <w:rFonts w:ascii="Arial" w:hAnsi="Arial" w:cs="Arial"/>
                <w:sz w:val="24"/>
                <w:szCs w:val="24"/>
                <w:lang w:val="en-ZA"/>
              </w:rPr>
            </w:pPr>
            <w:r w:rsidRPr="0093419A">
              <w:rPr>
                <w:rFonts w:ascii="Arial" w:hAnsi="Arial" w:cs="Arial"/>
                <w:sz w:val="24"/>
                <w:szCs w:val="24"/>
                <w:lang w:val="en-ZA"/>
              </w:rPr>
              <w:lastRenderedPageBreak/>
              <w:t>[3]</w:t>
            </w:r>
            <w:r>
              <w:rPr>
                <w:rFonts w:ascii="Arial" w:hAnsi="Arial" w:cs="Arial"/>
                <w:sz w:val="24"/>
                <w:szCs w:val="24"/>
                <w:lang w:val="en-ZA"/>
              </w:rPr>
              <w:t xml:space="preserve">   The sentences are confusing, nonsensical and open to different interpretations as highlighted in the query above.</w:t>
            </w:r>
          </w:p>
        </w:tc>
      </w:tr>
      <w:tr w:rsidR="006A1214" w:rsidRPr="006A1214" w:rsidTr="003114B3">
        <w:trPr>
          <w:trHeight w:val="576"/>
        </w:trPr>
        <w:tc>
          <w:tcPr>
            <w:tcW w:w="4606" w:type="dxa"/>
            <w:gridSpan w:val="2"/>
            <w:tcBorders>
              <w:top w:val="single" w:sz="4" w:space="0" w:color="auto"/>
              <w:left w:val="single" w:sz="4" w:space="0" w:color="auto"/>
              <w:bottom w:val="single" w:sz="4" w:space="0" w:color="auto"/>
              <w:right w:val="single" w:sz="4" w:space="0" w:color="auto"/>
            </w:tcBorders>
          </w:tcPr>
          <w:p w:rsidR="006A1214" w:rsidRPr="006A1214" w:rsidRDefault="006A1214" w:rsidP="003114B3">
            <w:pPr>
              <w:spacing w:line="360" w:lineRule="auto"/>
              <w:rPr>
                <w:rFonts w:ascii="Arial" w:hAnsi="Arial" w:cs="Arial"/>
                <w:b/>
                <w:sz w:val="24"/>
                <w:szCs w:val="24"/>
              </w:rPr>
            </w:pPr>
            <w:r w:rsidRPr="006A1214">
              <w:rPr>
                <w:rFonts w:ascii="Arial" w:hAnsi="Arial" w:cs="Arial"/>
                <w:b/>
                <w:sz w:val="24"/>
                <w:szCs w:val="24"/>
              </w:rPr>
              <w:lastRenderedPageBreak/>
              <w:t>Judge(s) signature</w:t>
            </w:r>
          </w:p>
        </w:tc>
        <w:tc>
          <w:tcPr>
            <w:tcW w:w="5601" w:type="dxa"/>
            <w:tcBorders>
              <w:top w:val="single" w:sz="4" w:space="0" w:color="auto"/>
              <w:left w:val="single" w:sz="4" w:space="0" w:color="auto"/>
              <w:bottom w:val="single" w:sz="4" w:space="0" w:color="auto"/>
              <w:right w:val="single" w:sz="4" w:space="0" w:color="auto"/>
            </w:tcBorders>
          </w:tcPr>
          <w:p w:rsidR="006A1214" w:rsidRPr="006A1214" w:rsidRDefault="006A1214" w:rsidP="003114B3">
            <w:pPr>
              <w:spacing w:line="360" w:lineRule="auto"/>
              <w:rPr>
                <w:rFonts w:ascii="Arial" w:hAnsi="Arial" w:cs="Arial"/>
                <w:sz w:val="24"/>
                <w:szCs w:val="24"/>
              </w:rPr>
            </w:pPr>
            <w:r w:rsidRPr="006A1214">
              <w:rPr>
                <w:rFonts w:ascii="Arial" w:hAnsi="Arial" w:cs="Arial"/>
                <w:b/>
                <w:sz w:val="24"/>
                <w:szCs w:val="24"/>
              </w:rPr>
              <w:t>Comments:</w:t>
            </w:r>
            <w:r w:rsidRPr="006A1214">
              <w:rPr>
                <w:rFonts w:ascii="Arial" w:hAnsi="Arial" w:cs="Arial"/>
                <w:sz w:val="24"/>
                <w:szCs w:val="24"/>
              </w:rPr>
              <w:t xml:space="preserve">  </w:t>
            </w:r>
          </w:p>
        </w:tc>
      </w:tr>
      <w:tr w:rsidR="006A1214" w:rsidRPr="006A1214" w:rsidTr="003114B3">
        <w:trPr>
          <w:trHeight w:val="860"/>
        </w:trPr>
        <w:tc>
          <w:tcPr>
            <w:tcW w:w="4606" w:type="dxa"/>
            <w:gridSpan w:val="2"/>
            <w:tcBorders>
              <w:top w:val="single" w:sz="4" w:space="0" w:color="auto"/>
              <w:left w:val="single" w:sz="4" w:space="0" w:color="auto"/>
              <w:bottom w:val="single" w:sz="4" w:space="0" w:color="auto"/>
              <w:right w:val="single" w:sz="4" w:space="0" w:color="auto"/>
            </w:tcBorders>
          </w:tcPr>
          <w:p w:rsidR="006A1214" w:rsidRPr="006A1214" w:rsidRDefault="008D7931" w:rsidP="003114B3">
            <w:pPr>
              <w:spacing w:line="360" w:lineRule="auto"/>
              <w:rPr>
                <w:rFonts w:ascii="Arial" w:hAnsi="Arial" w:cs="Arial"/>
                <w:sz w:val="24"/>
                <w:szCs w:val="24"/>
              </w:rPr>
            </w:pPr>
            <w:r>
              <w:rPr>
                <w:rFonts w:ascii="Arial" w:hAnsi="Arial" w:cs="Arial"/>
                <w:sz w:val="24"/>
                <w:szCs w:val="24"/>
              </w:rPr>
              <w:t>January J</w:t>
            </w:r>
          </w:p>
        </w:tc>
        <w:tc>
          <w:tcPr>
            <w:tcW w:w="5601" w:type="dxa"/>
            <w:tcBorders>
              <w:top w:val="single" w:sz="4" w:space="0" w:color="auto"/>
              <w:left w:val="single" w:sz="4" w:space="0" w:color="auto"/>
              <w:bottom w:val="single" w:sz="4" w:space="0" w:color="auto"/>
              <w:right w:val="single" w:sz="4" w:space="0" w:color="auto"/>
            </w:tcBorders>
          </w:tcPr>
          <w:p w:rsidR="006A1214" w:rsidRPr="006A1214" w:rsidRDefault="006A1214" w:rsidP="003114B3">
            <w:pPr>
              <w:spacing w:line="360" w:lineRule="auto"/>
              <w:rPr>
                <w:rFonts w:ascii="Arial" w:hAnsi="Arial" w:cs="Arial"/>
                <w:sz w:val="24"/>
                <w:szCs w:val="24"/>
              </w:rPr>
            </w:pPr>
          </w:p>
          <w:p w:rsidR="006A1214" w:rsidRPr="006A1214" w:rsidRDefault="006A1214" w:rsidP="003114B3">
            <w:pPr>
              <w:spacing w:line="360" w:lineRule="auto"/>
              <w:rPr>
                <w:rFonts w:ascii="Arial" w:hAnsi="Arial" w:cs="Arial"/>
                <w:sz w:val="24"/>
                <w:szCs w:val="24"/>
              </w:rPr>
            </w:pPr>
          </w:p>
        </w:tc>
      </w:tr>
      <w:tr w:rsidR="006A1214" w:rsidRPr="006A1214" w:rsidTr="003114B3">
        <w:trPr>
          <w:trHeight w:val="984"/>
        </w:trPr>
        <w:tc>
          <w:tcPr>
            <w:tcW w:w="4606" w:type="dxa"/>
            <w:gridSpan w:val="2"/>
            <w:tcBorders>
              <w:top w:val="single" w:sz="4" w:space="0" w:color="auto"/>
              <w:left w:val="single" w:sz="4" w:space="0" w:color="auto"/>
              <w:bottom w:val="single" w:sz="4" w:space="0" w:color="auto"/>
              <w:right w:val="single" w:sz="4" w:space="0" w:color="auto"/>
            </w:tcBorders>
          </w:tcPr>
          <w:p w:rsidR="006A1214" w:rsidRPr="006A1214" w:rsidRDefault="008311F2" w:rsidP="003114B3">
            <w:pPr>
              <w:spacing w:line="360" w:lineRule="auto"/>
              <w:rPr>
                <w:rFonts w:ascii="Arial" w:hAnsi="Arial" w:cs="Arial"/>
                <w:sz w:val="24"/>
                <w:szCs w:val="24"/>
              </w:rPr>
            </w:pPr>
            <w:r>
              <w:rPr>
                <w:rFonts w:ascii="Arial" w:hAnsi="Arial" w:cs="Arial"/>
                <w:sz w:val="24"/>
                <w:szCs w:val="24"/>
              </w:rPr>
              <w:t>Diergaardt</w:t>
            </w:r>
            <w:r w:rsidR="006A1214" w:rsidRPr="006A1214">
              <w:rPr>
                <w:rFonts w:ascii="Arial" w:hAnsi="Arial" w:cs="Arial"/>
                <w:sz w:val="24"/>
                <w:szCs w:val="24"/>
              </w:rPr>
              <w:t xml:space="preserve"> </w:t>
            </w:r>
            <w:r>
              <w:rPr>
                <w:rFonts w:ascii="Arial" w:hAnsi="Arial" w:cs="Arial"/>
                <w:sz w:val="24"/>
                <w:szCs w:val="24"/>
              </w:rPr>
              <w:t>A</w:t>
            </w:r>
            <w:r w:rsidR="006A1214" w:rsidRPr="006A1214">
              <w:rPr>
                <w:rFonts w:ascii="Arial" w:hAnsi="Arial" w:cs="Arial"/>
                <w:sz w:val="24"/>
                <w:szCs w:val="24"/>
              </w:rPr>
              <w:t>J</w:t>
            </w:r>
          </w:p>
        </w:tc>
        <w:tc>
          <w:tcPr>
            <w:tcW w:w="5601" w:type="dxa"/>
            <w:tcBorders>
              <w:top w:val="single" w:sz="4" w:space="0" w:color="auto"/>
              <w:left w:val="single" w:sz="4" w:space="0" w:color="auto"/>
              <w:bottom w:val="single" w:sz="4" w:space="0" w:color="auto"/>
              <w:right w:val="single" w:sz="4" w:space="0" w:color="auto"/>
            </w:tcBorders>
          </w:tcPr>
          <w:p w:rsidR="006A1214" w:rsidRPr="006A1214" w:rsidRDefault="006A1214" w:rsidP="003114B3">
            <w:pPr>
              <w:spacing w:line="360" w:lineRule="auto"/>
              <w:rPr>
                <w:rFonts w:ascii="Arial" w:hAnsi="Arial" w:cs="Arial"/>
                <w:sz w:val="24"/>
                <w:szCs w:val="24"/>
              </w:rPr>
            </w:pPr>
          </w:p>
        </w:tc>
      </w:tr>
    </w:tbl>
    <w:p w:rsidR="006A1214" w:rsidRDefault="006A1214" w:rsidP="006A1214"/>
    <w:p w:rsidR="00706B62" w:rsidRPr="006A1214" w:rsidRDefault="00706B62">
      <w:pPr>
        <w:rPr>
          <w:rFonts w:ascii="Arial" w:hAnsi="Arial" w:cs="Arial"/>
          <w:sz w:val="24"/>
          <w:szCs w:val="24"/>
        </w:rPr>
      </w:pPr>
    </w:p>
    <w:sectPr w:rsidR="00706B62" w:rsidRPr="006A1214" w:rsidSect="009B288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09" w:rsidRDefault="00CF4909" w:rsidP="009B2885">
      <w:pPr>
        <w:spacing w:after="0" w:line="240" w:lineRule="auto"/>
      </w:pPr>
      <w:r>
        <w:separator/>
      </w:r>
    </w:p>
  </w:endnote>
  <w:endnote w:type="continuationSeparator" w:id="0">
    <w:p w:rsidR="00CF4909" w:rsidRDefault="00CF4909" w:rsidP="009B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09" w:rsidRDefault="00CF4909" w:rsidP="009B2885">
      <w:pPr>
        <w:spacing w:after="0" w:line="240" w:lineRule="auto"/>
      </w:pPr>
      <w:r>
        <w:separator/>
      </w:r>
    </w:p>
  </w:footnote>
  <w:footnote w:type="continuationSeparator" w:id="0">
    <w:p w:rsidR="00CF4909" w:rsidRDefault="00CF4909" w:rsidP="009B2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528644"/>
      <w:docPartObj>
        <w:docPartGallery w:val="Page Numbers (Top of Page)"/>
        <w:docPartUnique/>
      </w:docPartObj>
    </w:sdtPr>
    <w:sdtEndPr>
      <w:rPr>
        <w:noProof/>
      </w:rPr>
    </w:sdtEndPr>
    <w:sdtContent>
      <w:p w:rsidR="009B2885" w:rsidRDefault="009B2885">
        <w:pPr>
          <w:pStyle w:val="Header"/>
          <w:jc w:val="right"/>
        </w:pPr>
        <w:r>
          <w:fldChar w:fldCharType="begin"/>
        </w:r>
        <w:r>
          <w:instrText xml:space="preserve"> PAGE   \* MERGEFORMAT </w:instrText>
        </w:r>
        <w:r>
          <w:fldChar w:fldCharType="separate"/>
        </w:r>
        <w:r w:rsidR="00195831">
          <w:rPr>
            <w:noProof/>
          </w:rPr>
          <w:t>2</w:t>
        </w:r>
        <w:r>
          <w:rPr>
            <w:noProof/>
          </w:rPr>
          <w:fldChar w:fldCharType="end"/>
        </w:r>
      </w:p>
    </w:sdtContent>
  </w:sdt>
  <w:p w:rsidR="009B2885" w:rsidRDefault="009B2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943E2"/>
    <w:multiLevelType w:val="hybridMultilevel"/>
    <w:tmpl w:val="04D4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A34C6"/>
    <w:multiLevelType w:val="hybridMultilevel"/>
    <w:tmpl w:val="09C087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14"/>
    <w:rsid w:val="000F6FFB"/>
    <w:rsid w:val="00195831"/>
    <w:rsid w:val="002B00B2"/>
    <w:rsid w:val="002C1DCF"/>
    <w:rsid w:val="00576B6D"/>
    <w:rsid w:val="00584AA9"/>
    <w:rsid w:val="006A1214"/>
    <w:rsid w:val="00706B62"/>
    <w:rsid w:val="00740282"/>
    <w:rsid w:val="008311F2"/>
    <w:rsid w:val="00882035"/>
    <w:rsid w:val="0089360E"/>
    <w:rsid w:val="008D7931"/>
    <w:rsid w:val="0093419A"/>
    <w:rsid w:val="009B2885"/>
    <w:rsid w:val="009F1416"/>
    <w:rsid w:val="00CF4909"/>
    <w:rsid w:val="00DE10A2"/>
    <w:rsid w:val="00E50AA9"/>
    <w:rsid w:val="00F5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4F697-21BB-4B7B-9D95-B5FBBEC7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2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214"/>
    <w:pPr>
      <w:ind w:left="720"/>
      <w:contextualSpacing/>
    </w:pPr>
  </w:style>
  <w:style w:type="paragraph" w:styleId="BalloonText">
    <w:name w:val="Balloon Text"/>
    <w:basedOn w:val="Normal"/>
    <w:link w:val="BalloonTextChar"/>
    <w:uiPriority w:val="99"/>
    <w:semiHidden/>
    <w:unhideWhenUsed/>
    <w:rsid w:val="00F53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096"/>
    <w:rPr>
      <w:rFonts w:ascii="Segoe UI" w:hAnsi="Segoe UI" w:cs="Segoe UI"/>
      <w:sz w:val="18"/>
      <w:szCs w:val="18"/>
    </w:rPr>
  </w:style>
  <w:style w:type="paragraph" w:styleId="Header">
    <w:name w:val="header"/>
    <w:basedOn w:val="Normal"/>
    <w:link w:val="HeaderChar"/>
    <w:uiPriority w:val="99"/>
    <w:unhideWhenUsed/>
    <w:rsid w:val="009B2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885"/>
  </w:style>
  <w:style w:type="paragraph" w:styleId="Footer">
    <w:name w:val="footer"/>
    <w:basedOn w:val="Normal"/>
    <w:link w:val="FooterChar"/>
    <w:uiPriority w:val="99"/>
    <w:unhideWhenUsed/>
    <w:rsid w:val="009B2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2020-06-25T18:30:00+00:00</Judgment_x0020_Date>
  </documentManagement>
</p:properties>
</file>

<file path=customXml/itemProps1.xml><?xml version="1.0" encoding="utf-8"?>
<ds:datastoreItem xmlns:ds="http://schemas.openxmlformats.org/officeDocument/2006/customXml" ds:itemID="{9C515703-D46F-42CC-A5F2-524866B828CE}"/>
</file>

<file path=customXml/itemProps2.xml><?xml version="1.0" encoding="utf-8"?>
<ds:datastoreItem xmlns:ds="http://schemas.openxmlformats.org/officeDocument/2006/customXml" ds:itemID="{BD2307BE-557C-49B4-82B9-9A7680705E13}"/>
</file>

<file path=customXml/itemProps3.xml><?xml version="1.0" encoding="utf-8"?>
<ds:datastoreItem xmlns:ds="http://schemas.openxmlformats.org/officeDocument/2006/customXml" ds:itemID="{D847D44A-AC3E-4A64-BA7E-D220128F70CA}"/>
</file>

<file path=customXml/itemProps4.xml><?xml version="1.0" encoding="utf-8"?>
<ds:datastoreItem xmlns:ds="http://schemas.openxmlformats.org/officeDocument/2006/customXml" ds:itemID="{D8D6FA9C-4104-46BD-8B96-A62FF13108A9}"/>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Mushima (CR 37-2020) [2020] NAHCNLD 76 (26 June 2020)</dc:title>
  <dc:subject/>
  <dc:creator>Herman C. January</dc:creator>
  <cp:keywords/>
  <dc:description/>
  <cp:lastModifiedBy>Administrator</cp:lastModifiedBy>
  <cp:revision>2</cp:revision>
  <cp:lastPrinted>2020-06-29T08:06:00Z</cp:lastPrinted>
  <dcterms:created xsi:type="dcterms:W3CDTF">2020-06-29T13:45:00Z</dcterms:created>
  <dcterms:modified xsi:type="dcterms:W3CDTF">2020-06-29T13:45:00Z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