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C6" w:rsidRPr="00E43BC6" w:rsidRDefault="00E43BC6" w:rsidP="002B2E95">
      <w:pPr>
        <w:spacing w:after="0" w:line="360" w:lineRule="auto"/>
        <w:jc w:val="both"/>
        <w:rPr>
          <w:rFonts w:ascii="Arial" w:eastAsiaTheme="minorEastAsia" w:hAnsi="Arial" w:cs="Arial"/>
          <w:b/>
          <w:sz w:val="24"/>
          <w:szCs w:val="24"/>
          <w:lang w:eastAsia="en-ZA"/>
        </w:rPr>
      </w:pPr>
      <w:r w:rsidRPr="00E43BC6">
        <w:rPr>
          <w:rFonts w:eastAsiaTheme="minorEastAsia" w:cs="Times New Roman"/>
          <w:noProof/>
          <w:lang w:val="en-US"/>
        </w:rPr>
        <mc:AlternateContent>
          <mc:Choice Requires="wps">
            <w:drawing>
              <wp:anchor distT="0" distB="0" distL="114300" distR="114300" simplePos="0" relativeHeight="251659264" behindDoc="0" locked="0" layoutInCell="1" allowOverlap="1" wp14:anchorId="768438D3" wp14:editId="4984E758">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CD750A" w:rsidRDefault="00CD750A" w:rsidP="00E43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438D3"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CD750A" w:rsidRDefault="00CD750A" w:rsidP="00E43BC6"/>
                  </w:txbxContent>
                </v:textbox>
              </v:shape>
            </w:pict>
          </mc:Fallback>
        </mc:AlternateContent>
      </w:r>
      <w:r w:rsidR="0089027D">
        <w:rPr>
          <w:rFonts w:ascii="Arial" w:eastAsiaTheme="minorEastAsia" w:hAnsi="Arial" w:cs="Arial"/>
          <w:b/>
          <w:sz w:val="24"/>
          <w:szCs w:val="24"/>
          <w:lang w:eastAsia="en-ZA"/>
        </w:rPr>
        <w:tab/>
      </w:r>
      <w:r w:rsidR="0089027D">
        <w:rPr>
          <w:rFonts w:ascii="Arial" w:eastAsiaTheme="minorEastAsia" w:hAnsi="Arial" w:cs="Arial"/>
          <w:b/>
          <w:sz w:val="24"/>
          <w:szCs w:val="24"/>
          <w:lang w:eastAsia="en-ZA"/>
        </w:rPr>
        <w:tab/>
      </w:r>
      <w:r w:rsidR="0089027D">
        <w:rPr>
          <w:rFonts w:ascii="Arial" w:eastAsiaTheme="minorEastAsia" w:hAnsi="Arial" w:cs="Arial"/>
          <w:b/>
          <w:sz w:val="24"/>
          <w:szCs w:val="24"/>
          <w:lang w:eastAsia="en-ZA"/>
        </w:rPr>
        <w:tab/>
      </w:r>
      <w:r w:rsidR="0089027D">
        <w:rPr>
          <w:rFonts w:ascii="Arial" w:eastAsiaTheme="minorEastAsia" w:hAnsi="Arial" w:cs="Arial"/>
          <w:b/>
          <w:sz w:val="24"/>
          <w:szCs w:val="24"/>
          <w:lang w:eastAsia="en-ZA"/>
        </w:rPr>
        <w:tab/>
      </w:r>
      <w:r w:rsidRPr="00E43BC6">
        <w:rPr>
          <w:rFonts w:ascii="Arial" w:eastAsiaTheme="minorEastAsia" w:hAnsi="Arial" w:cs="Arial"/>
          <w:b/>
          <w:sz w:val="24"/>
          <w:szCs w:val="24"/>
          <w:lang w:eastAsia="en-ZA"/>
        </w:rPr>
        <w:t>REPUBLIC OF NAMIBIA</w:t>
      </w:r>
    </w:p>
    <w:p w:rsidR="00E43BC6" w:rsidRPr="00F06504" w:rsidRDefault="0089027D" w:rsidP="002B2E95">
      <w:pPr>
        <w:spacing w:after="0" w:line="360" w:lineRule="auto"/>
        <w:jc w:val="both"/>
        <w:rPr>
          <w:rFonts w:eastAsiaTheme="minorEastAsia" w:cs="Times New Roman"/>
          <w:b/>
          <w:sz w:val="32"/>
          <w:szCs w:val="32"/>
          <w:lang w:eastAsia="en-ZA"/>
        </w:rPr>
      </w:pPr>
      <w:r>
        <w:rPr>
          <w:rFonts w:eastAsiaTheme="minorEastAsia" w:cs="Times New Roman"/>
          <w:b/>
          <w:sz w:val="32"/>
          <w:szCs w:val="32"/>
          <w:lang w:eastAsia="en-ZA"/>
        </w:rPr>
        <w:tab/>
      </w:r>
      <w:r>
        <w:rPr>
          <w:rFonts w:eastAsiaTheme="minorEastAsia" w:cs="Times New Roman"/>
          <w:b/>
          <w:sz w:val="32"/>
          <w:szCs w:val="32"/>
          <w:lang w:eastAsia="en-ZA"/>
        </w:rPr>
        <w:tab/>
      </w:r>
      <w:r>
        <w:rPr>
          <w:rFonts w:eastAsiaTheme="minorEastAsia" w:cs="Times New Roman"/>
          <w:b/>
          <w:sz w:val="32"/>
          <w:szCs w:val="32"/>
          <w:lang w:eastAsia="en-ZA"/>
        </w:rPr>
        <w:tab/>
      </w:r>
      <w:r>
        <w:rPr>
          <w:rFonts w:eastAsiaTheme="minorEastAsia" w:cs="Times New Roman"/>
          <w:b/>
          <w:sz w:val="32"/>
          <w:szCs w:val="32"/>
          <w:lang w:eastAsia="en-ZA"/>
        </w:rPr>
        <w:tab/>
      </w:r>
      <w:r>
        <w:rPr>
          <w:rFonts w:eastAsiaTheme="minorEastAsia" w:cs="Times New Roman"/>
          <w:b/>
          <w:sz w:val="32"/>
          <w:szCs w:val="32"/>
          <w:lang w:eastAsia="en-ZA"/>
        </w:rPr>
        <w:tab/>
      </w:r>
      <w:r w:rsidR="00E43BC6" w:rsidRPr="00E43BC6">
        <w:rPr>
          <w:rFonts w:eastAsiaTheme="minorEastAsia" w:cs="Times New Roman"/>
          <w:b/>
          <w:noProof/>
          <w:sz w:val="32"/>
          <w:szCs w:val="32"/>
          <w:lang w:val="en-US"/>
        </w:rPr>
        <w:drawing>
          <wp:inline distT="0" distB="0" distL="0" distR="0" wp14:anchorId="0AABFC01" wp14:editId="02EF6E76">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bookmarkStart w:id="0" w:name="_GoBack"/>
      <w:bookmarkEnd w:id="0"/>
    </w:p>
    <w:p w:rsidR="00387C27" w:rsidRDefault="0089027D" w:rsidP="002B2E95">
      <w:pPr>
        <w:spacing w:after="0" w:line="360" w:lineRule="auto"/>
        <w:jc w:val="both"/>
        <w:rPr>
          <w:rFonts w:ascii="Arial" w:hAnsi="Arial" w:cs="Arial"/>
          <w:b/>
          <w:sz w:val="24"/>
          <w:szCs w:val="24"/>
          <w:lang w:val="en-US"/>
        </w:rPr>
      </w:pPr>
      <w:r>
        <w:rPr>
          <w:rFonts w:ascii="Arial" w:hAnsi="Arial" w:cs="Arial"/>
          <w:b/>
          <w:sz w:val="24"/>
          <w:szCs w:val="24"/>
          <w:lang w:val="en-US"/>
        </w:rPr>
        <w:tab/>
      </w:r>
      <w:r>
        <w:rPr>
          <w:rFonts w:ascii="Arial" w:hAnsi="Arial" w:cs="Arial"/>
          <w:b/>
          <w:sz w:val="24"/>
          <w:szCs w:val="24"/>
          <w:lang w:val="en-US"/>
        </w:rPr>
        <w:tab/>
      </w:r>
      <w:r w:rsidR="00844DAB" w:rsidRPr="00844DAB">
        <w:rPr>
          <w:rFonts w:ascii="Arial" w:hAnsi="Arial" w:cs="Arial"/>
          <w:b/>
          <w:sz w:val="24"/>
          <w:szCs w:val="24"/>
          <w:lang w:val="en-US"/>
        </w:rPr>
        <w:t xml:space="preserve">HIGH COURT OF </w:t>
      </w:r>
      <w:r w:rsidR="00387C27">
        <w:rPr>
          <w:rFonts w:ascii="Arial" w:hAnsi="Arial" w:cs="Arial"/>
          <w:b/>
          <w:sz w:val="24"/>
          <w:szCs w:val="24"/>
          <w:lang w:val="en-US"/>
        </w:rPr>
        <w:t>NAMIBIA NORTHERN LOCAL DIVISION</w:t>
      </w:r>
    </w:p>
    <w:p w:rsidR="00844DAB" w:rsidRPr="00844DAB" w:rsidRDefault="0089027D" w:rsidP="002B2E95">
      <w:pPr>
        <w:spacing w:after="0" w:line="360" w:lineRule="auto"/>
        <w:jc w:val="both"/>
        <w:rPr>
          <w:rFonts w:ascii="Arial" w:hAnsi="Arial" w:cs="Arial"/>
          <w:bCs/>
          <w:sz w:val="24"/>
          <w:szCs w:val="24"/>
          <w:lang w:val="en-US"/>
        </w:rPr>
      </w:pP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 xml:space="preserve">     </w:t>
      </w:r>
      <w:r w:rsidR="00387C27">
        <w:rPr>
          <w:rFonts w:ascii="Arial" w:hAnsi="Arial" w:cs="Arial"/>
          <w:b/>
          <w:sz w:val="24"/>
          <w:szCs w:val="24"/>
          <w:lang w:val="en-US"/>
        </w:rPr>
        <w:t>HELD AT</w:t>
      </w:r>
      <w:r w:rsidR="00844DAB" w:rsidRPr="00844DAB">
        <w:rPr>
          <w:rFonts w:ascii="Arial" w:hAnsi="Arial" w:cs="Arial"/>
          <w:b/>
          <w:sz w:val="24"/>
          <w:szCs w:val="24"/>
          <w:lang w:val="en-US"/>
        </w:rPr>
        <w:t xml:space="preserve"> OSHAKATI</w:t>
      </w:r>
    </w:p>
    <w:p w:rsidR="00E43BC6" w:rsidRPr="00E43BC6" w:rsidRDefault="00E43BC6" w:rsidP="002B2E95">
      <w:pPr>
        <w:spacing w:after="0" w:line="360" w:lineRule="auto"/>
        <w:jc w:val="both"/>
        <w:rPr>
          <w:rFonts w:ascii="Arial" w:eastAsiaTheme="minorEastAsia" w:hAnsi="Arial" w:cs="Arial"/>
          <w:b/>
          <w:sz w:val="24"/>
          <w:szCs w:val="24"/>
          <w:lang w:eastAsia="en-ZA"/>
        </w:rPr>
      </w:pPr>
    </w:p>
    <w:p w:rsidR="00E43BC6" w:rsidRDefault="0089027D" w:rsidP="002B2E95">
      <w:pPr>
        <w:spacing w:after="0" w:line="360" w:lineRule="auto"/>
        <w:jc w:val="both"/>
        <w:rPr>
          <w:rFonts w:ascii="Arial" w:eastAsiaTheme="minorEastAsia" w:hAnsi="Arial" w:cs="Arial"/>
          <w:b/>
          <w:sz w:val="24"/>
          <w:szCs w:val="24"/>
          <w:lang w:eastAsia="en-ZA"/>
        </w:rPr>
      </w:pPr>
      <w:r>
        <w:rPr>
          <w:rFonts w:ascii="Arial" w:eastAsiaTheme="minorEastAsia" w:hAnsi="Arial" w:cs="Arial"/>
          <w:b/>
          <w:sz w:val="24"/>
          <w:szCs w:val="24"/>
          <w:lang w:eastAsia="en-ZA"/>
        </w:rPr>
        <w:tab/>
      </w:r>
      <w:r>
        <w:rPr>
          <w:rFonts w:ascii="Arial" w:eastAsiaTheme="minorEastAsia" w:hAnsi="Arial" w:cs="Arial"/>
          <w:b/>
          <w:sz w:val="24"/>
          <w:szCs w:val="24"/>
          <w:lang w:eastAsia="en-ZA"/>
        </w:rPr>
        <w:tab/>
      </w:r>
      <w:r>
        <w:rPr>
          <w:rFonts w:ascii="Arial" w:eastAsiaTheme="minorEastAsia" w:hAnsi="Arial" w:cs="Arial"/>
          <w:b/>
          <w:sz w:val="24"/>
          <w:szCs w:val="24"/>
          <w:lang w:eastAsia="en-ZA"/>
        </w:rPr>
        <w:tab/>
      </w:r>
      <w:r>
        <w:rPr>
          <w:rFonts w:ascii="Arial" w:eastAsiaTheme="minorEastAsia" w:hAnsi="Arial" w:cs="Arial"/>
          <w:b/>
          <w:sz w:val="24"/>
          <w:szCs w:val="24"/>
          <w:lang w:eastAsia="en-ZA"/>
        </w:rPr>
        <w:tab/>
      </w:r>
      <w:r>
        <w:rPr>
          <w:rFonts w:ascii="Arial" w:eastAsiaTheme="minorEastAsia" w:hAnsi="Arial" w:cs="Arial"/>
          <w:b/>
          <w:sz w:val="24"/>
          <w:szCs w:val="24"/>
          <w:lang w:eastAsia="en-ZA"/>
        </w:rPr>
        <w:tab/>
        <w:t xml:space="preserve">    </w:t>
      </w:r>
      <w:r w:rsidR="00387C27">
        <w:rPr>
          <w:rFonts w:ascii="Arial" w:eastAsiaTheme="minorEastAsia" w:hAnsi="Arial" w:cs="Arial"/>
          <w:b/>
          <w:sz w:val="24"/>
          <w:szCs w:val="24"/>
          <w:lang w:eastAsia="en-ZA"/>
        </w:rPr>
        <w:t>RULING</w:t>
      </w:r>
    </w:p>
    <w:p w:rsidR="00387C27" w:rsidRPr="00E43BC6" w:rsidRDefault="00387C27" w:rsidP="002B2E95">
      <w:pPr>
        <w:spacing w:after="0" w:line="360" w:lineRule="auto"/>
        <w:jc w:val="both"/>
        <w:rPr>
          <w:rFonts w:ascii="Arial" w:eastAsiaTheme="minorEastAsia" w:hAnsi="Arial" w:cs="Arial"/>
          <w:b/>
          <w:sz w:val="24"/>
          <w:szCs w:val="24"/>
          <w:lang w:eastAsia="en-ZA"/>
        </w:rPr>
      </w:pPr>
    </w:p>
    <w:p w:rsidR="00E43BC6" w:rsidRPr="00387C27" w:rsidRDefault="000F0846" w:rsidP="002B2E95">
      <w:pPr>
        <w:tabs>
          <w:tab w:val="right" w:pos="9360"/>
        </w:tabs>
        <w:spacing w:after="0" w:line="360" w:lineRule="auto"/>
        <w:jc w:val="both"/>
        <w:rPr>
          <w:rFonts w:ascii="Arial" w:eastAsiaTheme="minorEastAsia" w:hAnsi="Arial" w:cs="Arial"/>
          <w:sz w:val="24"/>
          <w:szCs w:val="24"/>
          <w:lang w:eastAsia="en-ZA"/>
        </w:rPr>
      </w:pPr>
      <w:r>
        <w:rPr>
          <w:rFonts w:ascii="Arial" w:eastAsiaTheme="minorEastAsia" w:hAnsi="Arial" w:cs="Arial"/>
          <w:b/>
          <w:sz w:val="24"/>
          <w:szCs w:val="24"/>
          <w:lang w:eastAsia="en-ZA"/>
        </w:rPr>
        <w:tab/>
      </w:r>
      <w:r w:rsidRPr="00387C27">
        <w:rPr>
          <w:rFonts w:ascii="Arial" w:eastAsiaTheme="minorEastAsia" w:hAnsi="Arial" w:cs="Arial"/>
          <w:sz w:val="24"/>
          <w:szCs w:val="24"/>
          <w:lang w:eastAsia="en-ZA"/>
        </w:rPr>
        <w:t>Case No: HC-NLD-CIV-ACT-CON</w:t>
      </w:r>
      <w:r w:rsidR="00E43BC6" w:rsidRPr="00387C27">
        <w:rPr>
          <w:rFonts w:ascii="Arial" w:eastAsiaTheme="minorEastAsia" w:hAnsi="Arial" w:cs="Arial"/>
          <w:sz w:val="24"/>
          <w:szCs w:val="24"/>
          <w:lang w:eastAsia="en-ZA"/>
        </w:rPr>
        <w:t>-2018/00</w:t>
      </w:r>
      <w:r w:rsidRPr="00387C27">
        <w:rPr>
          <w:rFonts w:ascii="Arial" w:eastAsiaTheme="minorEastAsia" w:hAnsi="Arial" w:cs="Arial"/>
          <w:sz w:val="24"/>
          <w:szCs w:val="24"/>
          <w:lang w:eastAsia="en-ZA"/>
        </w:rPr>
        <w:t>161</w:t>
      </w:r>
    </w:p>
    <w:p w:rsidR="00E43BC6" w:rsidRPr="00E43BC6" w:rsidRDefault="00E43BC6" w:rsidP="002B2E95">
      <w:pPr>
        <w:spacing w:after="0" w:line="360" w:lineRule="auto"/>
        <w:jc w:val="both"/>
        <w:rPr>
          <w:rFonts w:ascii="Arial" w:eastAsiaTheme="minorEastAsia" w:hAnsi="Arial" w:cs="Arial"/>
          <w:sz w:val="24"/>
          <w:szCs w:val="24"/>
          <w:lang w:eastAsia="en-ZA"/>
        </w:rPr>
      </w:pPr>
      <w:r w:rsidRPr="00E43BC6">
        <w:rPr>
          <w:rFonts w:ascii="Arial" w:eastAsiaTheme="minorEastAsia" w:hAnsi="Arial" w:cs="Arial"/>
          <w:sz w:val="24"/>
          <w:szCs w:val="24"/>
          <w:lang w:eastAsia="en-ZA"/>
        </w:rPr>
        <w:t>In the matter between:</w:t>
      </w:r>
    </w:p>
    <w:p w:rsidR="00E43BC6" w:rsidRDefault="00E43BC6" w:rsidP="002B2E95">
      <w:pPr>
        <w:keepNext/>
        <w:tabs>
          <w:tab w:val="right" w:pos="9360"/>
        </w:tabs>
        <w:spacing w:after="0" w:line="360" w:lineRule="auto"/>
        <w:jc w:val="both"/>
        <w:outlineLvl w:val="3"/>
        <w:rPr>
          <w:rFonts w:ascii="Arial" w:eastAsiaTheme="minorEastAsia" w:hAnsi="Arial" w:cs="Arial"/>
          <w:sz w:val="24"/>
          <w:szCs w:val="24"/>
          <w:lang w:eastAsia="en-ZA"/>
        </w:rPr>
      </w:pPr>
    </w:p>
    <w:p w:rsidR="00FF33F5" w:rsidRDefault="00FF33F5" w:rsidP="002B2E95">
      <w:pPr>
        <w:keepNext/>
        <w:tabs>
          <w:tab w:val="right" w:pos="9360"/>
        </w:tabs>
        <w:spacing w:after="0" w:line="360" w:lineRule="auto"/>
        <w:jc w:val="both"/>
        <w:outlineLvl w:val="3"/>
        <w:rPr>
          <w:rFonts w:ascii="Arial" w:eastAsiaTheme="minorEastAsia" w:hAnsi="Arial" w:cs="Arial"/>
          <w:sz w:val="24"/>
          <w:szCs w:val="24"/>
          <w:lang w:eastAsia="en-ZA"/>
        </w:rPr>
      </w:pPr>
    </w:p>
    <w:p w:rsidR="00FF33F5" w:rsidRDefault="00FF33F5" w:rsidP="002B2E95">
      <w:pPr>
        <w:tabs>
          <w:tab w:val="right" w:pos="9360"/>
        </w:tabs>
        <w:spacing w:after="0" w:line="360" w:lineRule="auto"/>
        <w:jc w:val="both"/>
        <w:rPr>
          <w:rFonts w:ascii="Arial" w:eastAsiaTheme="minorEastAsia" w:hAnsi="Arial" w:cs="Arial"/>
          <w:b/>
          <w:sz w:val="24"/>
          <w:szCs w:val="24"/>
          <w:lang w:eastAsia="en-ZA"/>
        </w:rPr>
      </w:pPr>
      <w:r>
        <w:rPr>
          <w:rFonts w:ascii="Arial" w:eastAsiaTheme="minorEastAsia" w:hAnsi="Arial" w:cs="Arial"/>
          <w:b/>
          <w:sz w:val="24"/>
          <w:szCs w:val="24"/>
          <w:lang w:eastAsia="en-ZA"/>
        </w:rPr>
        <w:t xml:space="preserve">REBEKKA NANGULA KAMBONDE </w:t>
      </w:r>
      <w:r w:rsidRPr="00E43BC6">
        <w:rPr>
          <w:rFonts w:ascii="Arial" w:eastAsiaTheme="minorEastAsia" w:hAnsi="Arial" w:cs="Arial"/>
          <w:b/>
          <w:sz w:val="24"/>
          <w:szCs w:val="24"/>
          <w:lang w:eastAsia="en-ZA"/>
        </w:rPr>
        <w:tab/>
      </w:r>
      <w:r w:rsidR="00E955DD">
        <w:rPr>
          <w:rFonts w:ascii="Arial" w:eastAsiaTheme="minorEastAsia" w:hAnsi="Arial" w:cs="Arial"/>
          <w:b/>
          <w:sz w:val="24"/>
          <w:szCs w:val="24"/>
          <w:lang w:eastAsia="en-ZA"/>
        </w:rPr>
        <w:t>1</w:t>
      </w:r>
      <w:r w:rsidR="00E955DD" w:rsidRPr="00E955DD">
        <w:rPr>
          <w:rFonts w:ascii="Arial" w:eastAsiaTheme="minorEastAsia" w:hAnsi="Arial" w:cs="Arial"/>
          <w:b/>
          <w:sz w:val="24"/>
          <w:szCs w:val="24"/>
          <w:vertAlign w:val="superscript"/>
          <w:lang w:eastAsia="en-ZA"/>
        </w:rPr>
        <w:t>ST</w:t>
      </w:r>
      <w:r w:rsidR="00E955DD">
        <w:rPr>
          <w:rFonts w:ascii="Arial" w:eastAsiaTheme="minorEastAsia" w:hAnsi="Arial" w:cs="Arial"/>
          <w:b/>
          <w:sz w:val="24"/>
          <w:szCs w:val="24"/>
          <w:lang w:eastAsia="en-ZA"/>
        </w:rPr>
        <w:t xml:space="preserve">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 xml:space="preserve">ELIZABETH KALENINASHO KAPUKA </w:t>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t xml:space="preserve">      2nd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 xml:space="preserve">LUKAS HAFENI KAMATI                              </w:t>
      </w:r>
      <w:r w:rsidRPr="00C25E01">
        <w:rPr>
          <w:rFonts w:ascii="Arial" w:hAnsi="Arial" w:cs="Arial"/>
          <w:b/>
          <w:bCs/>
          <w:sz w:val="24"/>
          <w:szCs w:val="24"/>
          <w:lang w:val="en-US"/>
        </w:rPr>
        <w:tab/>
        <w:t xml:space="preserve">                                       3rd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 xml:space="preserve">PETRINA AMUPOLO </w:t>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t xml:space="preserve">       4th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 xml:space="preserve">MENETTE NDJENE            </w:t>
      </w:r>
      <w:r w:rsidRPr="00C25E01">
        <w:rPr>
          <w:rFonts w:ascii="Arial" w:hAnsi="Arial" w:cs="Arial"/>
          <w:b/>
          <w:bCs/>
          <w:sz w:val="24"/>
          <w:szCs w:val="24"/>
          <w:lang w:val="en-US"/>
        </w:rPr>
        <w:tab/>
        <w:t xml:space="preserve">                                                             5th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 xml:space="preserve">LETISIA SHIWEDA </w:t>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Pr>
          <w:rFonts w:ascii="Arial" w:hAnsi="Arial" w:cs="Arial"/>
          <w:b/>
          <w:bCs/>
          <w:sz w:val="24"/>
          <w:szCs w:val="24"/>
          <w:lang w:val="en-US"/>
        </w:rPr>
        <w:t xml:space="preserve">       </w:t>
      </w:r>
      <w:r w:rsidRPr="00C25E01">
        <w:rPr>
          <w:rFonts w:ascii="Arial" w:hAnsi="Arial" w:cs="Arial"/>
          <w:b/>
          <w:bCs/>
          <w:sz w:val="24"/>
          <w:szCs w:val="24"/>
          <w:lang w:val="en-US"/>
        </w:rPr>
        <w:t>6th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PAULUS NDANYENGWA UUGWANGA</w:t>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Pr>
          <w:rFonts w:ascii="Arial" w:hAnsi="Arial" w:cs="Arial"/>
          <w:b/>
          <w:bCs/>
          <w:sz w:val="24"/>
          <w:szCs w:val="24"/>
          <w:lang w:val="en-US"/>
        </w:rPr>
        <w:t xml:space="preserve">      </w:t>
      </w:r>
      <w:r w:rsidRPr="00C25E01">
        <w:rPr>
          <w:rFonts w:ascii="Arial" w:hAnsi="Arial" w:cs="Arial"/>
          <w:b/>
          <w:bCs/>
          <w:sz w:val="24"/>
          <w:szCs w:val="24"/>
          <w:lang w:val="en-US"/>
        </w:rPr>
        <w:t xml:space="preserve"> 7th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DAVID ASSER</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C25E01">
        <w:rPr>
          <w:rFonts w:ascii="Arial" w:hAnsi="Arial" w:cs="Arial"/>
          <w:b/>
          <w:bCs/>
          <w:sz w:val="24"/>
          <w:szCs w:val="24"/>
          <w:lang w:val="en-US"/>
        </w:rPr>
        <w:t>8th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EDWARD MWANDINGI MALAPI</w:t>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Pr>
          <w:rFonts w:ascii="Arial" w:hAnsi="Arial" w:cs="Arial"/>
          <w:b/>
          <w:bCs/>
          <w:sz w:val="24"/>
          <w:szCs w:val="24"/>
          <w:lang w:val="en-US"/>
        </w:rPr>
        <w:t xml:space="preserve">      </w:t>
      </w:r>
      <w:r w:rsidRPr="00C25E01">
        <w:rPr>
          <w:rFonts w:ascii="Arial" w:hAnsi="Arial" w:cs="Arial"/>
          <w:b/>
          <w:bCs/>
          <w:sz w:val="24"/>
          <w:szCs w:val="24"/>
          <w:lang w:val="en-US"/>
        </w:rPr>
        <w:t xml:space="preserve"> 9th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 xml:space="preserve">THOMAS NDILIMEKE NKANDI </w:t>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Pr>
          <w:rFonts w:ascii="Arial" w:hAnsi="Arial" w:cs="Arial"/>
          <w:b/>
          <w:bCs/>
          <w:sz w:val="24"/>
          <w:szCs w:val="24"/>
          <w:lang w:val="en-US"/>
        </w:rPr>
        <w:t xml:space="preserve">     </w:t>
      </w:r>
      <w:r w:rsidRPr="00C25E01">
        <w:rPr>
          <w:rFonts w:ascii="Arial" w:hAnsi="Arial" w:cs="Arial"/>
          <w:b/>
          <w:bCs/>
          <w:sz w:val="24"/>
          <w:szCs w:val="24"/>
          <w:lang w:val="en-US"/>
        </w:rPr>
        <w:t>10th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 xml:space="preserve">JOHANNA TUMENIYENI ELAGO </w:t>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Pr>
          <w:rFonts w:ascii="Arial" w:hAnsi="Arial" w:cs="Arial"/>
          <w:b/>
          <w:bCs/>
          <w:sz w:val="24"/>
          <w:szCs w:val="24"/>
          <w:lang w:val="en-US"/>
        </w:rPr>
        <w:t xml:space="preserve">     </w:t>
      </w:r>
      <w:r w:rsidRPr="00C25E01">
        <w:rPr>
          <w:rFonts w:ascii="Arial" w:hAnsi="Arial" w:cs="Arial"/>
          <w:b/>
          <w:bCs/>
          <w:sz w:val="24"/>
          <w:szCs w:val="24"/>
          <w:lang w:val="en-US"/>
        </w:rPr>
        <w:t>11th PLAINTIFF</w:t>
      </w:r>
    </w:p>
    <w:p w:rsidR="00C5460B" w:rsidRPr="00C25E01" w:rsidRDefault="00C5460B" w:rsidP="00C5460B">
      <w:pPr>
        <w:autoSpaceDE w:val="0"/>
        <w:autoSpaceDN w:val="0"/>
        <w:adjustRightInd w:val="0"/>
        <w:spacing w:after="0" w:line="360" w:lineRule="auto"/>
        <w:rPr>
          <w:rFonts w:ascii="Arial" w:hAnsi="Arial" w:cs="Arial"/>
          <w:b/>
          <w:bCs/>
          <w:sz w:val="24"/>
          <w:szCs w:val="24"/>
          <w:lang w:val="en-US"/>
        </w:rPr>
      </w:pPr>
      <w:r w:rsidRPr="00C25E01">
        <w:rPr>
          <w:rFonts w:ascii="Arial" w:hAnsi="Arial" w:cs="Arial"/>
          <w:b/>
          <w:bCs/>
          <w:sz w:val="24"/>
          <w:szCs w:val="24"/>
          <w:lang w:val="en-US"/>
        </w:rPr>
        <w:t xml:space="preserve">HILMA KIRVINENA NAMBANZA </w:t>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sidRPr="00C25E01">
        <w:rPr>
          <w:rFonts w:ascii="Arial" w:hAnsi="Arial" w:cs="Arial"/>
          <w:b/>
          <w:bCs/>
          <w:sz w:val="24"/>
          <w:szCs w:val="24"/>
          <w:lang w:val="en-US"/>
        </w:rPr>
        <w:tab/>
      </w:r>
      <w:r>
        <w:rPr>
          <w:rFonts w:ascii="Arial" w:hAnsi="Arial" w:cs="Arial"/>
          <w:b/>
          <w:bCs/>
          <w:sz w:val="24"/>
          <w:szCs w:val="24"/>
          <w:lang w:val="en-US"/>
        </w:rPr>
        <w:t xml:space="preserve">     </w:t>
      </w:r>
      <w:r w:rsidRPr="00C25E01">
        <w:rPr>
          <w:rFonts w:ascii="Arial" w:hAnsi="Arial" w:cs="Arial"/>
          <w:b/>
          <w:bCs/>
          <w:sz w:val="24"/>
          <w:szCs w:val="24"/>
          <w:lang w:val="en-US"/>
        </w:rPr>
        <w:t>12th PLAINTIFF</w:t>
      </w:r>
    </w:p>
    <w:p w:rsidR="00C5460B" w:rsidRDefault="00C5460B" w:rsidP="00C5460B">
      <w:pPr>
        <w:autoSpaceDE w:val="0"/>
        <w:autoSpaceDN w:val="0"/>
        <w:adjustRightInd w:val="0"/>
        <w:spacing w:after="0" w:line="360" w:lineRule="auto"/>
        <w:rPr>
          <w:rFonts w:ascii="ArialUnicodeMS-Bold" w:hAnsi="ArialUnicodeMS-Bold" w:cs="ArialUnicodeMS-Bold"/>
          <w:b/>
          <w:bCs/>
          <w:sz w:val="24"/>
          <w:szCs w:val="24"/>
          <w:lang w:val="en-US"/>
        </w:rPr>
      </w:pPr>
      <w:r w:rsidRPr="00C25E01">
        <w:rPr>
          <w:rFonts w:ascii="Arial" w:hAnsi="Arial" w:cs="Arial"/>
          <w:b/>
          <w:bCs/>
          <w:sz w:val="24"/>
          <w:szCs w:val="24"/>
          <w:lang w:val="en-US"/>
        </w:rPr>
        <w:t xml:space="preserve">HELVI VATILIFA </w:t>
      </w:r>
      <w:r w:rsidRPr="00C25E01">
        <w:rPr>
          <w:rFonts w:ascii="Arial" w:hAnsi="Arial" w:cs="Arial"/>
          <w:b/>
          <w:bCs/>
          <w:sz w:val="24"/>
          <w:szCs w:val="24"/>
          <w:lang w:val="en-US"/>
        </w:rPr>
        <w:tab/>
      </w:r>
      <w:r w:rsidRPr="00C25E01">
        <w:rPr>
          <w:rFonts w:ascii="Arial" w:hAnsi="Arial" w:cs="Arial"/>
          <w:b/>
          <w:bCs/>
          <w:sz w:val="24"/>
          <w:szCs w:val="24"/>
          <w:lang w:val="en-US"/>
        </w:rPr>
        <w:tab/>
      </w:r>
      <w:r>
        <w:rPr>
          <w:rFonts w:ascii="ArialUnicodeMS-Bold" w:hAnsi="ArialUnicodeMS-Bold" w:cs="ArialUnicodeMS-Bold"/>
          <w:b/>
          <w:bCs/>
          <w:sz w:val="24"/>
          <w:szCs w:val="24"/>
          <w:lang w:val="en-US"/>
        </w:rPr>
        <w:tab/>
      </w:r>
      <w:r>
        <w:rPr>
          <w:rFonts w:ascii="ArialUnicodeMS-Bold" w:hAnsi="ArialUnicodeMS-Bold" w:cs="ArialUnicodeMS-Bold"/>
          <w:b/>
          <w:bCs/>
          <w:sz w:val="24"/>
          <w:szCs w:val="24"/>
          <w:lang w:val="en-US"/>
        </w:rPr>
        <w:tab/>
      </w:r>
      <w:r>
        <w:rPr>
          <w:rFonts w:ascii="ArialUnicodeMS-Bold" w:hAnsi="ArialUnicodeMS-Bold" w:cs="ArialUnicodeMS-Bold"/>
          <w:b/>
          <w:bCs/>
          <w:sz w:val="24"/>
          <w:szCs w:val="24"/>
          <w:lang w:val="en-US"/>
        </w:rPr>
        <w:tab/>
      </w:r>
      <w:r>
        <w:rPr>
          <w:rFonts w:ascii="ArialUnicodeMS-Bold" w:hAnsi="ArialUnicodeMS-Bold" w:cs="ArialUnicodeMS-Bold"/>
          <w:b/>
          <w:bCs/>
          <w:sz w:val="24"/>
          <w:szCs w:val="24"/>
          <w:lang w:val="en-US"/>
        </w:rPr>
        <w:tab/>
      </w:r>
      <w:r>
        <w:rPr>
          <w:rFonts w:ascii="ArialUnicodeMS-Bold" w:hAnsi="ArialUnicodeMS-Bold" w:cs="ArialUnicodeMS-Bold"/>
          <w:b/>
          <w:bCs/>
          <w:sz w:val="24"/>
          <w:szCs w:val="24"/>
          <w:lang w:val="en-US"/>
        </w:rPr>
        <w:tab/>
      </w:r>
      <w:r>
        <w:rPr>
          <w:rFonts w:ascii="ArialUnicodeMS-Bold" w:hAnsi="ArialUnicodeMS-Bold" w:cs="ArialUnicodeMS-Bold"/>
          <w:b/>
          <w:bCs/>
          <w:sz w:val="24"/>
          <w:szCs w:val="24"/>
          <w:lang w:val="en-US"/>
        </w:rPr>
        <w:tab/>
        <w:t xml:space="preserve">     13</w:t>
      </w:r>
      <w:r>
        <w:rPr>
          <w:rFonts w:ascii="ArialUnicodeMS-Bold" w:hAnsi="ArialUnicodeMS-Bold" w:cs="ArialUnicodeMS-Bold"/>
          <w:b/>
          <w:bCs/>
          <w:sz w:val="19"/>
          <w:szCs w:val="19"/>
          <w:lang w:val="en-US"/>
        </w:rPr>
        <w:t xml:space="preserve">th </w:t>
      </w:r>
      <w:r>
        <w:rPr>
          <w:rFonts w:ascii="ArialUnicodeMS-Bold" w:hAnsi="ArialUnicodeMS-Bold" w:cs="ArialUnicodeMS-Bold"/>
          <w:b/>
          <w:bCs/>
          <w:sz w:val="24"/>
          <w:szCs w:val="24"/>
          <w:lang w:val="en-US"/>
        </w:rPr>
        <w:t>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t xml:space="preserve">MARTHIN NDAMANHOMATA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6545F5">
        <w:rPr>
          <w:rFonts w:ascii="Arial" w:hAnsi="Arial" w:cs="Arial"/>
          <w:b/>
          <w:bCs/>
          <w:sz w:val="24"/>
          <w:szCs w:val="24"/>
          <w:lang w:val="en-US"/>
        </w:rPr>
        <w:t>14th 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t xml:space="preserve">SAKEUS SHEKUPE NAKAAMBO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6545F5">
        <w:rPr>
          <w:rFonts w:ascii="Arial" w:hAnsi="Arial" w:cs="Arial"/>
          <w:b/>
          <w:bCs/>
          <w:sz w:val="24"/>
          <w:szCs w:val="24"/>
          <w:lang w:val="en-US"/>
        </w:rPr>
        <w:t>15th 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t xml:space="preserve">JAKOB HAMBABI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6545F5">
        <w:rPr>
          <w:rFonts w:ascii="Arial" w:hAnsi="Arial" w:cs="Arial"/>
          <w:b/>
          <w:bCs/>
          <w:sz w:val="24"/>
          <w:szCs w:val="24"/>
          <w:lang w:val="en-US"/>
        </w:rPr>
        <w:t>16th 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t xml:space="preserve">ROSALIA NDAPANDA NAMENE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6545F5">
        <w:rPr>
          <w:rFonts w:ascii="Arial" w:hAnsi="Arial" w:cs="Arial"/>
          <w:b/>
          <w:bCs/>
          <w:sz w:val="24"/>
          <w:szCs w:val="24"/>
          <w:lang w:val="en-US"/>
        </w:rPr>
        <w:t>17th 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lastRenderedPageBreak/>
        <w:t>NIKANOR HOMATENI UUKONGO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6545F5">
        <w:rPr>
          <w:rFonts w:ascii="Arial" w:hAnsi="Arial" w:cs="Arial"/>
          <w:b/>
          <w:bCs/>
          <w:sz w:val="24"/>
          <w:szCs w:val="24"/>
          <w:lang w:val="en-US"/>
        </w:rPr>
        <w:t xml:space="preserve"> 18th 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t xml:space="preserve">HELLA KAPUNDJA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6545F5">
        <w:rPr>
          <w:rFonts w:ascii="Arial" w:hAnsi="Arial" w:cs="Arial"/>
          <w:b/>
          <w:bCs/>
          <w:sz w:val="24"/>
          <w:szCs w:val="24"/>
          <w:lang w:val="en-US"/>
        </w:rPr>
        <w:t>19th 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t xml:space="preserve">GEBHARD JONA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6545F5">
        <w:rPr>
          <w:rFonts w:ascii="Arial" w:hAnsi="Arial" w:cs="Arial"/>
          <w:b/>
          <w:bCs/>
          <w:sz w:val="24"/>
          <w:szCs w:val="24"/>
          <w:lang w:val="en-US"/>
        </w:rPr>
        <w:t>20th 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t>NDAMONONGHENDA SHITYENI</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6545F5">
        <w:rPr>
          <w:rFonts w:ascii="Arial" w:hAnsi="Arial" w:cs="Arial"/>
          <w:b/>
          <w:bCs/>
          <w:sz w:val="24"/>
          <w:szCs w:val="24"/>
          <w:lang w:val="en-US"/>
        </w:rPr>
        <w:t xml:space="preserve"> </w:t>
      </w:r>
      <w:r>
        <w:rPr>
          <w:rFonts w:ascii="Arial" w:hAnsi="Arial" w:cs="Arial"/>
          <w:b/>
          <w:bCs/>
          <w:sz w:val="24"/>
          <w:szCs w:val="24"/>
          <w:lang w:val="en-US"/>
        </w:rPr>
        <w:t xml:space="preserve">    </w:t>
      </w:r>
      <w:r w:rsidRPr="006545F5">
        <w:rPr>
          <w:rFonts w:ascii="Arial" w:hAnsi="Arial" w:cs="Arial"/>
          <w:b/>
          <w:bCs/>
          <w:sz w:val="24"/>
          <w:szCs w:val="24"/>
          <w:lang w:val="en-US"/>
        </w:rPr>
        <w:t>21st 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t xml:space="preserve">SESILIA HAIKALI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6545F5">
        <w:rPr>
          <w:rFonts w:ascii="Arial" w:hAnsi="Arial" w:cs="Arial"/>
          <w:b/>
          <w:bCs/>
          <w:sz w:val="24"/>
          <w:szCs w:val="24"/>
          <w:lang w:val="en-US"/>
        </w:rPr>
        <w:t>22nd 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t xml:space="preserve">AILI AMANDUS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6545F5">
        <w:rPr>
          <w:rFonts w:ascii="Arial" w:hAnsi="Arial" w:cs="Arial"/>
          <w:b/>
          <w:bCs/>
          <w:sz w:val="24"/>
          <w:szCs w:val="24"/>
          <w:lang w:val="en-US"/>
        </w:rPr>
        <w:t>23rd PLAINTIFF</w:t>
      </w:r>
    </w:p>
    <w:p w:rsidR="00C5460B" w:rsidRPr="006545F5" w:rsidRDefault="00C5460B" w:rsidP="00C5460B">
      <w:pPr>
        <w:autoSpaceDE w:val="0"/>
        <w:autoSpaceDN w:val="0"/>
        <w:adjustRightInd w:val="0"/>
        <w:spacing w:after="0" w:line="360" w:lineRule="auto"/>
        <w:rPr>
          <w:rFonts w:ascii="Arial" w:hAnsi="Arial" w:cs="Arial"/>
          <w:b/>
          <w:bCs/>
          <w:sz w:val="24"/>
          <w:szCs w:val="24"/>
          <w:lang w:val="en-US"/>
        </w:rPr>
      </w:pPr>
      <w:r w:rsidRPr="006545F5">
        <w:rPr>
          <w:rFonts w:ascii="Arial" w:hAnsi="Arial" w:cs="Arial"/>
          <w:b/>
          <w:bCs/>
          <w:sz w:val="24"/>
          <w:szCs w:val="24"/>
          <w:lang w:val="en-US"/>
        </w:rPr>
        <w:t xml:space="preserve">JASON KONDJILA NANGOMBE NAHANGO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6545F5">
        <w:rPr>
          <w:rFonts w:ascii="Arial" w:hAnsi="Arial" w:cs="Arial"/>
          <w:b/>
          <w:bCs/>
          <w:sz w:val="24"/>
          <w:szCs w:val="24"/>
          <w:lang w:val="en-US"/>
        </w:rPr>
        <w:t>24th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MARIA NANGULA ANGULA </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Pr>
          <w:rFonts w:ascii="Arial" w:hAnsi="Arial" w:cs="Arial"/>
          <w:b/>
          <w:bCs/>
          <w:sz w:val="24"/>
          <w:szCs w:val="24"/>
          <w:lang w:val="en-US"/>
        </w:rPr>
        <w:t xml:space="preserve">     </w:t>
      </w:r>
      <w:r w:rsidRPr="00BE622F">
        <w:rPr>
          <w:rFonts w:ascii="Arial" w:hAnsi="Arial" w:cs="Arial"/>
          <w:b/>
          <w:bCs/>
          <w:sz w:val="24"/>
          <w:szCs w:val="24"/>
          <w:lang w:val="en-US"/>
        </w:rPr>
        <w:t>25th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DAVID MAFUTA NEGONGA</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Pr>
          <w:rFonts w:ascii="Arial" w:hAnsi="Arial" w:cs="Arial"/>
          <w:b/>
          <w:bCs/>
          <w:sz w:val="24"/>
          <w:szCs w:val="24"/>
          <w:lang w:val="en-US"/>
        </w:rPr>
        <w:t xml:space="preserve">     </w:t>
      </w:r>
      <w:r w:rsidRPr="00BE622F">
        <w:rPr>
          <w:rFonts w:ascii="Arial" w:hAnsi="Arial" w:cs="Arial"/>
          <w:b/>
          <w:bCs/>
          <w:sz w:val="24"/>
          <w:szCs w:val="24"/>
          <w:lang w:val="en-US"/>
        </w:rPr>
        <w:t>26th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JOHANNA NDAPEWA NEPUNDA</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Pr>
          <w:rFonts w:ascii="Arial" w:hAnsi="Arial" w:cs="Arial"/>
          <w:b/>
          <w:bCs/>
          <w:sz w:val="24"/>
          <w:szCs w:val="24"/>
          <w:lang w:val="en-US"/>
        </w:rPr>
        <w:t xml:space="preserve">    </w:t>
      </w:r>
      <w:r w:rsidRPr="00BE622F">
        <w:rPr>
          <w:rFonts w:ascii="Arial" w:hAnsi="Arial" w:cs="Arial"/>
          <w:b/>
          <w:bCs/>
          <w:sz w:val="24"/>
          <w:szCs w:val="24"/>
          <w:lang w:val="en-US"/>
        </w:rPr>
        <w:t xml:space="preserve"> 27th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FRIEDA KAMBONDE</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t xml:space="preserve"> </w:t>
      </w:r>
      <w:r>
        <w:rPr>
          <w:rFonts w:ascii="Arial" w:hAnsi="Arial" w:cs="Arial"/>
          <w:b/>
          <w:bCs/>
          <w:sz w:val="24"/>
          <w:szCs w:val="24"/>
          <w:lang w:val="en-US"/>
        </w:rPr>
        <w:t xml:space="preserve">    </w:t>
      </w:r>
      <w:r w:rsidRPr="00BE622F">
        <w:rPr>
          <w:rFonts w:ascii="Arial" w:hAnsi="Arial" w:cs="Arial"/>
          <w:b/>
          <w:bCs/>
          <w:sz w:val="24"/>
          <w:szCs w:val="24"/>
          <w:lang w:val="en-US"/>
        </w:rPr>
        <w:t>28th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HELENA NDAPANDA TOMAS </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Pr>
          <w:rFonts w:ascii="Arial" w:hAnsi="Arial" w:cs="Arial"/>
          <w:b/>
          <w:bCs/>
          <w:sz w:val="24"/>
          <w:szCs w:val="24"/>
          <w:lang w:val="en-US"/>
        </w:rPr>
        <w:t xml:space="preserve">     </w:t>
      </w:r>
      <w:r w:rsidRPr="00BE622F">
        <w:rPr>
          <w:rFonts w:ascii="Arial" w:hAnsi="Arial" w:cs="Arial"/>
          <w:b/>
          <w:bCs/>
          <w:sz w:val="24"/>
          <w:szCs w:val="24"/>
          <w:lang w:val="en-US"/>
        </w:rPr>
        <w:t>29th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MATHIAS NAMBAHU </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Pr>
          <w:rFonts w:ascii="Arial" w:hAnsi="Arial" w:cs="Arial"/>
          <w:b/>
          <w:bCs/>
          <w:sz w:val="24"/>
          <w:szCs w:val="24"/>
          <w:lang w:val="en-US"/>
        </w:rPr>
        <w:t xml:space="preserve">     </w:t>
      </w:r>
      <w:r w:rsidRPr="00BE622F">
        <w:rPr>
          <w:rFonts w:ascii="Arial" w:hAnsi="Arial" w:cs="Arial"/>
          <w:b/>
          <w:bCs/>
          <w:sz w:val="24"/>
          <w:szCs w:val="24"/>
          <w:lang w:val="en-US"/>
        </w:rPr>
        <w:t>30th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GABRIEL TEGELELA AMAKALI </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Pr>
          <w:rFonts w:ascii="Arial" w:hAnsi="Arial" w:cs="Arial"/>
          <w:b/>
          <w:bCs/>
          <w:sz w:val="24"/>
          <w:szCs w:val="24"/>
          <w:lang w:val="en-US"/>
        </w:rPr>
        <w:t xml:space="preserve">     </w:t>
      </w:r>
      <w:r w:rsidRPr="00BE622F">
        <w:rPr>
          <w:rFonts w:ascii="Arial" w:hAnsi="Arial" w:cs="Arial"/>
          <w:b/>
          <w:bCs/>
          <w:sz w:val="24"/>
          <w:szCs w:val="24"/>
          <w:lang w:val="en-US"/>
        </w:rPr>
        <w:t>31st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NAEMI NAMUTENYA SHILIKOMWENYO</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Pr>
          <w:rFonts w:ascii="Arial" w:hAnsi="Arial" w:cs="Arial"/>
          <w:b/>
          <w:bCs/>
          <w:sz w:val="24"/>
          <w:szCs w:val="24"/>
          <w:lang w:val="en-US"/>
        </w:rPr>
        <w:t xml:space="preserve">   </w:t>
      </w:r>
      <w:r w:rsidRPr="00BE622F">
        <w:rPr>
          <w:rFonts w:ascii="Arial" w:hAnsi="Arial" w:cs="Arial"/>
          <w:b/>
          <w:bCs/>
          <w:sz w:val="24"/>
          <w:szCs w:val="24"/>
          <w:lang w:val="en-US"/>
        </w:rPr>
        <w:t xml:space="preserve"> 32nd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CECILIA KAUNAPAWA HAUDILA</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t xml:space="preserve"> </w:t>
      </w:r>
      <w:r>
        <w:rPr>
          <w:rFonts w:ascii="Arial" w:hAnsi="Arial" w:cs="Arial"/>
          <w:b/>
          <w:bCs/>
          <w:sz w:val="24"/>
          <w:szCs w:val="24"/>
          <w:lang w:val="en-US"/>
        </w:rPr>
        <w:t xml:space="preserve">    </w:t>
      </w:r>
      <w:r w:rsidRPr="00BE622F">
        <w:rPr>
          <w:rFonts w:ascii="Arial" w:hAnsi="Arial" w:cs="Arial"/>
          <w:b/>
          <w:bCs/>
          <w:sz w:val="24"/>
          <w:szCs w:val="24"/>
          <w:lang w:val="en-US"/>
        </w:rPr>
        <w:t>33rd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EMILIA MATHIAS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34th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ELIAKIM ELAO HAIHAMBO</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Pr>
          <w:rFonts w:ascii="Arial" w:hAnsi="Arial" w:cs="Arial"/>
          <w:b/>
          <w:bCs/>
          <w:sz w:val="24"/>
          <w:szCs w:val="24"/>
          <w:lang w:val="en-US"/>
        </w:rPr>
        <w:t xml:space="preserve">    </w:t>
      </w:r>
      <w:r w:rsidRPr="00BE622F">
        <w:rPr>
          <w:rFonts w:ascii="Arial" w:hAnsi="Arial" w:cs="Arial"/>
          <w:b/>
          <w:bCs/>
          <w:sz w:val="24"/>
          <w:szCs w:val="24"/>
          <w:lang w:val="en-US"/>
        </w:rPr>
        <w:t xml:space="preserve"> 35th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TITUS NANDJEDI </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Pr>
          <w:rFonts w:ascii="Arial" w:hAnsi="Arial" w:cs="Arial"/>
          <w:b/>
          <w:bCs/>
          <w:sz w:val="24"/>
          <w:szCs w:val="24"/>
          <w:lang w:val="en-US"/>
        </w:rPr>
        <w:t xml:space="preserve">     </w:t>
      </w:r>
      <w:r w:rsidRPr="00BE622F">
        <w:rPr>
          <w:rFonts w:ascii="Arial" w:hAnsi="Arial" w:cs="Arial"/>
          <w:b/>
          <w:bCs/>
          <w:sz w:val="24"/>
          <w:szCs w:val="24"/>
          <w:lang w:val="en-US"/>
        </w:rPr>
        <w:t>36th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JAKOBUS IPANGELWA </w:t>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sidRPr="00BE622F">
        <w:rPr>
          <w:rFonts w:ascii="Arial" w:hAnsi="Arial" w:cs="Arial"/>
          <w:b/>
          <w:bCs/>
          <w:sz w:val="24"/>
          <w:szCs w:val="24"/>
          <w:lang w:val="en-US"/>
        </w:rPr>
        <w:tab/>
      </w:r>
      <w:r>
        <w:rPr>
          <w:rFonts w:ascii="Arial" w:hAnsi="Arial" w:cs="Arial"/>
          <w:b/>
          <w:bCs/>
          <w:sz w:val="24"/>
          <w:szCs w:val="24"/>
          <w:lang w:val="en-US"/>
        </w:rPr>
        <w:t xml:space="preserve">     </w:t>
      </w:r>
      <w:r w:rsidRPr="00BE622F">
        <w:rPr>
          <w:rFonts w:ascii="Arial" w:hAnsi="Arial" w:cs="Arial"/>
          <w:b/>
          <w:bCs/>
          <w:sz w:val="24"/>
          <w:szCs w:val="24"/>
          <w:lang w:val="en-US"/>
        </w:rPr>
        <w:t>37th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DAVID NGHIFIKEPUNYE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38th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KAARINA NAITSUWE ASHIKUTU</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 xml:space="preserve"> 39th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MELKISEDEK UUKONGO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40th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JUUNO TWATEGA KANGONGA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41st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ELIZABETH NEKWAYA ANTANGA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 xml:space="preserve"> 42nd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PETRUS SHIPANDENI KANKU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43rd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MARIA NDANYENGWA EELU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44th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TOMAS ANGALA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45th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FILLEMON MTALENI MBENZI</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 xml:space="preserve"> 46th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MATIAS ELAGO PAMWENATSE MWENDELELI</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 xml:space="preserve"> 47th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HELENA NDEAPO ASHIKOTO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 xml:space="preserve"> 48th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lastRenderedPageBreak/>
        <w:t xml:space="preserve">GABRIEL JOHANNES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49th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 xml:space="preserve">PENEHAFO MALAKIA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50th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HILMA NAKUFU TIMOTEUS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 xml:space="preserve"> 51st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BENEDICTUS SHIVUTE NAMUKUGO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 xml:space="preserve"> 52nd PLAINTIFF</w:t>
      </w:r>
    </w:p>
    <w:p w:rsidR="00C5460B" w:rsidRPr="00BE622F" w:rsidRDefault="00C5460B" w:rsidP="00C5460B">
      <w:pPr>
        <w:autoSpaceDE w:val="0"/>
        <w:autoSpaceDN w:val="0"/>
        <w:adjustRightInd w:val="0"/>
        <w:spacing w:after="0" w:line="360" w:lineRule="auto"/>
        <w:rPr>
          <w:rFonts w:ascii="Arial" w:hAnsi="Arial" w:cs="Arial"/>
          <w:b/>
          <w:bCs/>
          <w:sz w:val="24"/>
          <w:szCs w:val="24"/>
          <w:lang w:val="en-US"/>
        </w:rPr>
      </w:pPr>
      <w:r w:rsidRPr="00BE622F">
        <w:rPr>
          <w:rFonts w:ascii="Arial" w:hAnsi="Arial" w:cs="Arial"/>
          <w:b/>
          <w:bCs/>
          <w:sz w:val="24"/>
          <w:szCs w:val="24"/>
          <w:lang w:val="en-US"/>
        </w:rPr>
        <w:t>LINUS NDANEPETHIMBO KASHAPI</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E622F">
        <w:rPr>
          <w:rFonts w:ascii="Arial" w:hAnsi="Arial" w:cs="Arial"/>
          <w:b/>
          <w:bCs/>
          <w:sz w:val="24"/>
          <w:szCs w:val="24"/>
          <w:lang w:val="en-US"/>
        </w:rPr>
        <w:t>53rd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MARIA KALUMBU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54th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JOHANNA TEGELELA SHIVUTE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55th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VILHO PETRUS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56th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ELIA AUENE AUENE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57th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MATHIAS KAAMBONDE SHIKONGO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58th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GEBHARD KAPUNDA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 xml:space="preserve"> 59th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JOHANNES ILEMO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60th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ELIFAS MBANGO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 xml:space="preserve"> 61st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GEBHARD NDANGI AMUNYELA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62nd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SELMA SELHA AMUNYELA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 xml:space="preserve"> 63rd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EUNIKE AMWELE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 xml:space="preserve"> 64th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HELVI AMAKALI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65th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FRANSISKU ABROSIUS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 xml:space="preserve"> 66th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ANNA AMUTENYA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67th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HILMA NDAKUMWA ANGULA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68th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CONSTACIA ASHIPALA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69th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NAEMI MWAYOLANGE AMULUNGU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70th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HILENI AMAKUTSI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71st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JUSTINE KANDIWAPA AMUNYELA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72nd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MARTHA NDESHIHALA AYEHEAANTU</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 xml:space="preserve"> 73rd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JOHANNA NDAPEWA EELU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74th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TEOPOLINA ELIASER</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 xml:space="preserve"> 75th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NDAMONA ENGHALI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76th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ANNA FILLEMON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77th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ANNA FILIPPUS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 xml:space="preserve"> 78th PLAINTIFF</w:t>
      </w:r>
    </w:p>
    <w:p w:rsidR="00C5460B" w:rsidRPr="00F95F19" w:rsidRDefault="00C5460B" w:rsidP="00C5460B">
      <w:pPr>
        <w:autoSpaceDE w:val="0"/>
        <w:autoSpaceDN w:val="0"/>
        <w:adjustRightInd w:val="0"/>
        <w:spacing w:after="0" w:line="360" w:lineRule="auto"/>
        <w:rPr>
          <w:rFonts w:ascii="Arial" w:hAnsi="Arial" w:cs="Arial"/>
          <w:b/>
          <w:bCs/>
          <w:sz w:val="24"/>
          <w:szCs w:val="24"/>
          <w:lang w:val="en-US"/>
        </w:rPr>
      </w:pPr>
      <w:r w:rsidRPr="00F95F19">
        <w:rPr>
          <w:rFonts w:ascii="Arial" w:hAnsi="Arial" w:cs="Arial"/>
          <w:b/>
          <w:bCs/>
          <w:sz w:val="24"/>
          <w:szCs w:val="24"/>
          <w:lang w:val="en-US"/>
        </w:rPr>
        <w:t xml:space="preserve">JOSEF HAKUUNDA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F95F19">
        <w:rPr>
          <w:rFonts w:ascii="Arial" w:hAnsi="Arial" w:cs="Arial"/>
          <w:b/>
          <w:bCs/>
          <w:sz w:val="24"/>
          <w:szCs w:val="24"/>
          <w:lang w:val="en-US"/>
        </w:rPr>
        <w:t>79th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lastRenderedPageBreak/>
        <w:t xml:space="preserve">ROSALIA HAMALWA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80th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PENEPANDULO OTTILIA HANDUNGE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81st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FRIEDA NDESHIPANDA IHUHWA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82nd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MARTHA KAALE INANE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83rd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KATRINA NDAPEWA JAKOB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84th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VILHO JASON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85th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HILENI JOHANNES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86th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LEMPIE JOHANNES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BD7A94">
        <w:rPr>
          <w:rFonts w:ascii="Arial" w:hAnsi="Arial" w:cs="Arial"/>
          <w:b/>
          <w:bCs/>
          <w:sz w:val="24"/>
          <w:szCs w:val="24"/>
          <w:lang w:val="en-US"/>
        </w:rPr>
        <w:t xml:space="preserve"> </w:t>
      </w:r>
      <w:r>
        <w:rPr>
          <w:rFonts w:ascii="Arial" w:hAnsi="Arial" w:cs="Arial"/>
          <w:b/>
          <w:bCs/>
          <w:sz w:val="24"/>
          <w:szCs w:val="24"/>
          <w:lang w:val="en-US"/>
        </w:rPr>
        <w:t xml:space="preserve">    </w:t>
      </w:r>
      <w:r w:rsidRPr="00BD7A94">
        <w:rPr>
          <w:rFonts w:ascii="Arial" w:hAnsi="Arial" w:cs="Arial"/>
          <w:b/>
          <w:bCs/>
          <w:sz w:val="24"/>
          <w:szCs w:val="24"/>
          <w:lang w:val="en-US"/>
        </w:rPr>
        <w:t>87th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MARTHA JOHANNES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BD7A94">
        <w:rPr>
          <w:rFonts w:ascii="Arial" w:hAnsi="Arial" w:cs="Arial"/>
          <w:b/>
          <w:bCs/>
          <w:sz w:val="24"/>
          <w:szCs w:val="24"/>
          <w:lang w:val="en-US"/>
        </w:rPr>
        <w:t xml:space="preserve"> </w:t>
      </w:r>
      <w:r>
        <w:rPr>
          <w:rFonts w:ascii="Arial" w:hAnsi="Arial" w:cs="Arial"/>
          <w:b/>
          <w:bCs/>
          <w:sz w:val="24"/>
          <w:szCs w:val="24"/>
          <w:lang w:val="en-US"/>
        </w:rPr>
        <w:t xml:space="preserve">    </w:t>
      </w:r>
      <w:r w:rsidRPr="00BD7A94">
        <w:rPr>
          <w:rFonts w:ascii="Arial" w:hAnsi="Arial" w:cs="Arial"/>
          <w:b/>
          <w:bCs/>
          <w:sz w:val="24"/>
          <w:szCs w:val="24"/>
          <w:lang w:val="en-US"/>
        </w:rPr>
        <w:t>88th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LIINA NDINELAO JOSEPH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89th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FENNI NDAPANDULA JUNIAS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90th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JAPHET KALEKELA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91st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LOIDE KAMATI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92nd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MATIAS KANDJUNGU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93rd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ANATOLIA KAUKUNGWA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94th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HILENI MANYA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95th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FRIEDA MATEUS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96th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HILMA NIILONGA MBANGO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97th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MARIAN KANDALI MBENZI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98th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FRIEDA OLIVIA MUTALENI</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99th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JOHANNA NANGULA NAMBAHU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100th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PRISKILA NAMUKUGO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101st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TEOPOLINA NANKUDHU</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102nd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SYLVIA NANGULA NDAEFA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103rd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NDAMONA NDEMWIIMBA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104th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ELIZABETH NEKONGO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105th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SOINI ELINA NEPANDO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106th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TADEUS HILIFAVALI NGHINYANGELWA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107th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HELVI NGHILINGANYE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108th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ELIFAS NTINDA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109th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MARIA TAATSU NUUNYANGO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Pr>
          <w:rFonts w:ascii="Arial" w:hAnsi="Arial" w:cs="Arial"/>
          <w:b/>
          <w:bCs/>
          <w:sz w:val="24"/>
          <w:szCs w:val="24"/>
          <w:lang w:val="en-US"/>
        </w:rPr>
        <w:tab/>
        <w:t xml:space="preserve">   </w:t>
      </w:r>
      <w:r w:rsidRPr="00BD7A94">
        <w:rPr>
          <w:rFonts w:ascii="Arial" w:hAnsi="Arial" w:cs="Arial"/>
          <w:b/>
          <w:bCs/>
          <w:sz w:val="24"/>
          <w:szCs w:val="24"/>
          <w:lang w:val="en-US"/>
        </w:rPr>
        <w:t>110th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lastRenderedPageBreak/>
        <w:t xml:space="preserve">SAKARIA ANGULA NUUYOMA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111st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JULIA MARIA NAMUTENJA SHAPAKA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112nd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KAARINA SHIKANGALA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113rd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KEFAS SHIKONENI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114th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LINEA NELAO UUGWANGA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115th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KATRINA UUKUNDE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116th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FRIEDA MAGANO SHIGWEDHA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117th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JASON TANGENI SHIKONGO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118th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VICTORIA SHANDUKA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119th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EMILIA SEVERUS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120th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HELENA INOETHANDJE SHUUKIFENI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121st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FIINA SHINDONDOLA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122nd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YOOLOKENI TEGELELENI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123rd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HILMA ELLA USIKU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124th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HILMA SHIKONGO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125th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ABRAHAM MAGANAEM SHIPANGA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126th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SAIMA NDINELAO SIMON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127th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NATANGE SHIIMI LEEVI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128th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JULIA NDAPEWEKEKA UUGWANGA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129th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EVELINA FRIEDA IMMANUEL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130th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SAIMA PHILLEMON</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131st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JEREMIA MATEUS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132nd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PRISKILA PANDU ABED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133rd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FRIEDA NDINELAGO AMAKALI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134th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MARGARETH HAMBELELA AMWELE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135th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PAULA TANGI- NUUSIKU AUALA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136th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FIINA NDAPANDA AUTA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137th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HILMA NAMVULA EDWARD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138th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FIINA HAITAMBA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139th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ESTER HANGULA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140th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HILYA MAGANO IIPITO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141st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lastRenderedPageBreak/>
        <w:t xml:space="preserve">SAIMA MARTA ILONGA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142nd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HILMA JOHANNES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143rd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WILHELMINA KAMBALA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144th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SELMA KANDALI INGO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145th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RAUHA PENDAPALA KONOMUUA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146th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KAARINA NAMBULA MANGUNDU</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BD7A94">
        <w:rPr>
          <w:rFonts w:ascii="Arial" w:hAnsi="Arial" w:cs="Arial"/>
          <w:b/>
          <w:bCs/>
          <w:sz w:val="24"/>
          <w:szCs w:val="24"/>
          <w:lang w:val="en-US"/>
        </w:rPr>
        <w:t xml:space="preserve"> </w:t>
      </w:r>
      <w:r>
        <w:rPr>
          <w:rFonts w:ascii="Arial" w:hAnsi="Arial" w:cs="Arial"/>
          <w:b/>
          <w:bCs/>
          <w:sz w:val="24"/>
          <w:szCs w:val="24"/>
          <w:lang w:val="en-US"/>
        </w:rPr>
        <w:t xml:space="preserve">  </w:t>
      </w:r>
      <w:r w:rsidRPr="00BD7A94">
        <w:rPr>
          <w:rFonts w:ascii="Arial" w:hAnsi="Arial" w:cs="Arial"/>
          <w:b/>
          <w:bCs/>
          <w:sz w:val="24"/>
          <w:szCs w:val="24"/>
          <w:lang w:val="en-US"/>
        </w:rPr>
        <w:t>147th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SOFIA PANDULENI MICHAEL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148th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HENNI NDAWANIFA SHIKONGO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149th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MARIA MOONGO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150th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OTTILIE NDAFIMANA NIIKONGO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151st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EMMA TEGELELA NDUNGULA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152nd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SUAMA PANDULENI-NENYANYU NGHIKEMBUA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153rd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ROSALIA NGHUUPOVALI PETRUS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154th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MATHIAS SIMON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155th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HILMA FOIBE UUGWANGA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156th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GOTTLIEB HENDRIK UUSHONA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157th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PAULINA HEDIMBI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158th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PASKALIA WILHELMINA NIITA NGHIPANGELWA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BD7A94">
        <w:rPr>
          <w:rFonts w:ascii="Arial" w:hAnsi="Arial" w:cs="Arial"/>
          <w:b/>
          <w:bCs/>
          <w:sz w:val="24"/>
          <w:szCs w:val="24"/>
          <w:lang w:val="en-US"/>
        </w:rPr>
        <w:t xml:space="preserve"> </w:t>
      </w:r>
      <w:r>
        <w:rPr>
          <w:rFonts w:ascii="Arial" w:hAnsi="Arial" w:cs="Arial"/>
          <w:b/>
          <w:bCs/>
          <w:sz w:val="24"/>
          <w:szCs w:val="24"/>
          <w:lang w:val="en-US"/>
        </w:rPr>
        <w:t xml:space="preserve">  </w:t>
      </w:r>
      <w:r w:rsidRPr="00BD7A94">
        <w:rPr>
          <w:rFonts w:ascii="Arial" w:hAnsi="Arial" w:cs="Arial"/>
          <w:b/>
          <w:bCs/>
          <w:sz w:val="24"/>
          <w:szCs w:val="24"/>
          <w:lang w:val="en-US"/>
        </w:rPr>
        <w:t>159th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ELINA NDAPEWA-OMAGANO AMUKUGO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160th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HILMA NAAPOPYE SHILONGO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161st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JOOLOKENI HAIMBALA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162nd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RUUSA NDAMONO SHONGOLO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163rd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OTTILIE NDESHEETELWA NDEMUULA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164th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TRESIA ANASTASIU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165th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KRONELIA NELAGO KAYUHWA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166th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ESTER NDAYANDIMIKWA DUTE KULYA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167th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LASARUS MARTHIN MALUMBU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168th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HILMA NDEAPO TOKUNDU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169th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HANNU NDEAPO- RUBEN NAMBAHU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170th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JOHANNA NDAMONONGHENDA KANANA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171st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SAIMA SONDAHA SHONGOLO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172nd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lastRenderedPageBreak/>
        <w:t xml:space="preserve">HILENI NDEAPO NAMUPALA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173rd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WILHERMIN BETTY NEKOTO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174th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NDAPEWA TUYEIMO SHATIPAMBA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175th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MARIA AMUAALWA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176th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HILMA KAINEKELWA IYAMBO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177th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FRIEDA MEGAMENO KAGOGO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178th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NDAMONO TEOPOLINA MBEPO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179th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MARTHA NDATEGELELA MBOKOMA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180th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HILENI NDINELAGO NANGOLO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181st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LEENA NEKULU ANGOMBE</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182nd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ELIZABETH ANGULA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BD7A94">
        <w:rPr>
          <w:rFonts w:ascii="Arial" w:hAnsi="Arial" w:cs="Arial"/>
          <w:b/>
          <w:bCs/>
          <w:sz w:val="24"/>
          <w:szCs w:val="24"/>
          <w:lang w:val="en-US"/>
        </w:rPr>
        <w:t xml:space="preserve"> </w:t>
      </w:r>
      <w:r>
        <w:rPr>
          <w:rFonts w:ascii="Arial" w:hAnsi="Arial" w:cs="Arial"/>
          <w:b/>
          <w:bCs/>
          <w:sz w:val="24"/>
          <w:szCs w:val="24"/>
          <w:lang w:val="en-US"/>
        </w:rPr>
        <w:t xml:space="preserve">  </w:t>
      </w:r>
      <w:r w:rsidRPr="00BD7A94">
        <w:rPr>
          <w:rFonts w:ascii="Arial" w:hAnsi="Arial" w:cs="Arial"/>
          <w:b/>
          <w:bCs/>
          <w:sz w:val="24"/>
          <w:szCs w:val="24"/>
          <w:lang w:val="en-US"/>
        </w:rPr>
        <w:t>183rd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THEOPOLINA NAAYOLE AMWAANYENA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BD7A94">
        <w:rPr>
          <w:rFonts w:ascii="Arial" w:hAnsi="Arial" w:cs="Arial"/>
          <w:b/>
          <w:bCs/>
          <w:sz w:val="24"/>
          <w:szCs w:val="24"/>
          <w:lang w:val="en-US"/>
        </w:rPr>
        <w:t xml:space="preserve"> </w:t>
      </w:r>
      <w:r>
        <w:rPr>
          <w:rFonts w:ascii="Arial" w:hAnsi="Arial" w:cs="Arial"/>
          <w:b/>
          <w:bCs/>
          <w:sz w:val="24"/>
          <w:szCs w:val="24"/>
          <w:lang w:val="en-US"/>
        </w:rPr>
        <w:t xml:space="preserve">  </w:t>
      </w:r>
      <w:r w:rsidRPr="00BD7A94">
        <w:rPr>
          <w:rFonts w:ascii="Arial" w:hAnsi="Arial" w:cs="Arial"/>
          <w:b/>
          <w:bCs/>
          <w:sz w:val="24"/>
          <w:szCs w:val="24"/>
          <w:lang w:val="en-US"/>
        </w:rPr>
        <w:t>184th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ELINA KAULINGE OBADJA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185th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REBBEKA NDAPEWA AMEYA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186th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AUGUSTE NANGOMBE KALIMBO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BD7A94">
        <w:rPr>
          <w:rFonts w:ascii="Arial" w:hAnsi="Arial" w:cs="Arial"/>
          <w:b/>
          <w:bCs/>
          <w:sz w:val="24"/>
          <w:szCs w:val="24"/>
          <w:lang w:val="en-US"/>
        </w:rPr>
        <w:t xml:space="preserve"> </w:t>
      </w:r>
      <w:r>
        <w:rPr>
          <w:rFonts w:ascii="Arial" w:hAnsi="Arial" w:cs="Arial"/>
          <w:b/>
          <w:bCs/>
          <w:sz w:val="24"/>
          <w:szCs w:val="24"/>
          <w:lang w:val="en-US"/>
        </w:rPr>
        <w:t xml:space="preserve">  </w:t>
      </w:r>
      <w:r w:rsidRPr="00BD7A94">
        <w:rPr>
          <w:rFonts w:ascii="Arial" w:hAnsi="Arial" w:cs="Arial"/>
          <w:b/>
          <w:bCs/>
          <w:sz w:val="24"/>
          <w:szCs w:val="24"/>
          <w:lang w:val="en-US"/>
        </w:rPr>
        <w:t>187th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LEA DIANA SHITUULA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188th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WILKKA MARIA AMUTENYA </w:t>
      </w:r>
      <w:r>
        <w:rPr>
          <w:rFonts w:ascii="Arial" w:hAnsi="Arial" w:cs="Arial"/>
          <w:b/>
          <w:bCs/>
          <w:sz w:val="24"/>
          <w:szCs w:val="24"/>
          <w:lang w:val="en-US"/>
        </w:rPr>
        <w:t xml:space="preserv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189th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WILHEM NATANGWE IMALWA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190th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HILENI IYAMBO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191st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MARTHA ANGALENI IIPITO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192nd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SAARA IHUTHENI SHIKUNI</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193rd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AUNE NDEAPO ELINDI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194th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INGA MARIA NAMUPOLO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195th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SALMI ESTER JOEL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196th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RAUNA VATILENI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197th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HELVI NDENGU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198th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LEENA MATHEUS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199th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LINEA HAFENI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200th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PETRINA IIPUMBU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201st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SELMA THOMAS</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BD7A94">
        <w:rPr>
          <w:rFonts w:ascii="Arial" w:hAnsi="Arial" w:cs="Arial"/>
          <w:b/>
          <w:bCs/>
          <w:sz w:val="24"/>
          <w:szCs w:val="24"/>
          <w:lang w:val="en-US"/>
        </w:rPr>
        <w:t xml:space="preserve"> </w:t>
      </w:r>
      <w:r>
        <w:rPr>
          <w:rFonts w:ascii="Arial" w:hAnsi="Arial" w:cs="Arial"/>
          <w:b/>
          <w:bCs/>
          <w:sz w:val="24"/>
          <w:szCs w:val="24"/>
          <w:lang w:val="en-US"/>
        </w:rPr>
        <w:t xml:space="preserve"> </w:t>
      </w:r>
      <w:r w:rsidRPr="00BD7A94">
        <w:rPr>
          <w:rFonts w:ascii="Arial" w:hAnsi="Arial" w:cs="Arial"/>
          <w:b/>
          <w:bCs/>
          <w:sz w:val="24"/>
          <w:szCs w:val="24"/>
          <w:lang w:val="en-US"/>
        </w:rPr>
        <w:t>202nd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TAIMI NAMUPOLO IMENE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203rd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lastRenderedPageBreak/>
        <w:t>SELMA MAGANO KAMATI</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204th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ELIA NEKWAYA LYNDY DANIEL</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205th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PETRINA UUGWANGA</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 xml:space="preserve"> 206th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SUAMA SHINYAMA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207th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SESILIA NDAPANDULA SHUUDENI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208th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ISANDRA GABRIELA SIMBO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209th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VICTORIA NDESHIMANA AMAKALI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Pr="00BD7A94">
        <w:rPr>
          <w:rFonts w:ascii="Arial" w:hAnsi="Arial" w:cs="Arial"/>
          <w:b/>
          <w:bCs/>
          <w:sz w:val="24"/>
          <w:szCs w:val="24"/>
          <w:lang w:val="en-US"/>
        </w:rPr>
        <w:t>210th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HILMA KANTENE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790319">
        <w:rPr>
          <w:rFonts w:ascii="Arial" w:hAnsi="Arial" w:cs="Arial"/>
          <w:b/>
          <w:bCs/>
          <w:sz w:val="24"/>
          <w:szCs w:val="24"/>
          <w:lang w:val="en-US"/>
        </w:rPr>
        <w:t>211th</w:t>
      </w:r>
      <w:r w:rsidRPr="00BD7A94">
        <w:rPr>
          <w:rFonts w:ascii="Arial" w:hAnsi="Arial" w:cs="Arial"/>
          <w:b/>
          <w:bCs/>
          <w:sz w:val="24"/>
          <w:szCs w:val="24"/>
          <w:lang w:val="en-US"/>
        </w:rPr>
        <w:t xml:space="preserve"> PLAINTIFF</w:t>
      </w:r>
    </w:p>
    <w:p w:rsidR="00C5460B" w:rsidRPr="00BD7A94" w:rsidRDefault="00C5460B" w:rsidP="00C5460B">
      <w:pPr>
        <w:autoSpaceDE w:val="0"/>
        <w:autoSpaceDN w:val="0"/>
        <w:adjustRightInd w:val="0"/>
        <w:spacing w:after="0" w:line="360" w:lineRule="auto"/>
        <w:rPr>
          <w:rFonts w:ascii="Arial" w:hAnsi="Arial" w:cs="Arial"/>
          <w:b/>
          <w:bCs/>
          <w:sz w:val="24"/>
          <w:szCs w:val="24"/>
          <w:lang w:val="en-US"/>
        </w:rPr>
      </w:pPr>
      <w:r w:rsidRPr="00BD7A94">
        <w:rPr>
          <w:rFonts w:ascii="Arial" w:hAnsi="Arial" w:cs="Arial"/>
          <w:b/>
          <w:bCs/>
          <w:sz w:val="24"/>
          <w:szCs w:val="24"/>
          <w:lang w:val="en-US"/>
        </w:rPr>
        <w:t xml:space="preserve">JOHANNA THIKAMA SHILONGO </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790319">
        <w:rPr>
          <w:rFonts w:ascii="Arial" w:hAnsi="Arial" w:cs="Arial"/>
          <w:b/>
          <w:bCs/>
          <w:sz w:val="24"/>
          <w:szCs w:val="24"/>
          <w:lang w:val="en-US"/>
        </w:rPr>
        <w:t>212th</w:t>
      </w:r>
      <w:r w:rsidRPr="00BD7A94">
        <w:rPr>
          <w:rFonts w:ascii="Arial" w:hAnsi="Arial" w:cs="Arial"/>
          <w:b/>
          <w:bCs/>
          <w:sz w:val="24"/>
          <w:szCs w:val="24"/>
          <w:lang w:val="en-US"/>
        </w:rPr>
        <w:t xml:space="preserve"> PLAINTIFF</w:t>
      </w:r>
    </w:p>
    <w:p w:rsidR="00FF33F5" w:rsidRDefault="00C5460B" w:rsidP="00C5460B">
      <w:pPr>
        <w:keepNext/>
        <w:tabs>
          <w:tab w:val="right" w:pos="9360"/>
        </w:tabs>
        <w:spacing w:after="0" w:line="360" w:lineRule="auto"/>
        <w:ind w:right="-113"/>
        <w:jc w:val="both"/>
        <w:outlineLvl w:val="3"/>
        <w:rPr>
          <w:rFonts w:ascii="Arial" w:eastAsiaTheme="minorEastAsia" w:hAnsi="Arial" w:cs="Arial"/>
          <w:sz w:val="24"/>
          <w:szCs w:val="24"/>
          <w:lang w:eastAsia="en-ZA"/>
        </w:rPr>
      </w:pPr>
      <w:r>
        <w:rPr>
          <w:rFonts w:ascii="Arial" w:hAnsi="Arial" w:cs="Arial"/>
          <w:b/>
          <w:bCs/>
          <w:sz w:val="24"/>
          <w:szCs w:val="24"/>
          <w:lang w:val="en-US"/>
        </w:rPr>
        <w:t xml:space="preserve">LOVISA </w:t>
      </w:r>
      <w:r w:rsidRPr="00BD7A94">
        <w:rPr>
          <w:rFonts w:ascii="Arial" w:hAnsi="Arial" w:cs="Arial"/>
          <w:b/>
          <w:bCs/>
          <w:sz w:val="24"/>
          <w:szCs w:val="24"/>
          <w:lang w:val="en-US"/>
        </w:rPr>
        <w:t xml:space="preserve">NDEAPO IIKALI </w:t>
      </w:r>
      <w:r>
        <w:rPr>
          <w:rFonts w:ascii="Arial" w:hAnsi="Arial" w:cs="Arial"/>
          <w:b/>
          <w:bCs/>
          <w:sz w:val="24"/>
          <w:szCs w:val="24"/>
          <w:lang w:val="en-US"/>
        </w:rPr>
        <w:tab/>
        <w:t xml:space="preserve"> </w:t>
      </w:r>
      <w:r w:rsidR="00790319">
        <w:rPr>
          <w:rFonts w:ascii="Arial" w:hAnsi="Arial" w:cs="Arial"/>
          <w:b/>
          <w:bCs/>
          <w:sz w:val="24"/>
          <w:szCs w:val="24"/>
          <w:lang w:val="en-US"/>
        </w:rPr>
        <w:t>213th</w:t>
      </w:r>
      <w:r w:rsidRPr="00BD7A94">
        <w:rPr>
          <w:rFonts w:ascii="Arial" w:hAnsi="Arial" w:cs="Arial"/>
          <w:b/>
          <w:bCs/>
          <w:sz w:val="24"/>
          <w:szCs w:val="24"/>
          <w:lang w:val="en-US"/>
        </w:rPr>
        <w:t xml:space="preserve"> PLAINTIFF</w:t>
      </w:r>
    </w:p>
    <w:p w:rsidR="00C5460B" w:rsidRDefault="00C5460B" w:rsidP="002B2E95">
      <w:pPr>
        <w:keepNext/>
        <w:tabs>
          <w:tab w:val="right" w:pos="9360"/>
        </w:tabs>
        <w:spacing w:after="0" w:line="360" w:lineRule="auto"/>
        <w:jc w:val="both"/>
        <w:outlineLvl w:val="3"/>
        <w:rPr>
          <w:rFonts w:ascii="Arial" w:eastAsiaTheme="minorEastAsia" w:hAnsi="Arial" w:cs="Arial"/>
          <w:sz w:val="24"/>
          <w:szCs w:val="24"/>
          <w:lang w:eastAsia="en-ZA"/>
        </w:rPr>
      </w:pPr>
    </w:p>
    <w:p w:rsidR="00FF33F5" w:rsidRDefault="00FF33F5" w:rsidP="002B2E95">
      <w:pPr>
        <w:keepNext/>
        <w:tabs>
          <w:tab w:val="right" w:pos="9360"/>
        </w:tabs>
        <w:spacing w:after="0" w:line="360" w:lineRule="auto"/>
        <w:jc w:val="both"/>
        <w:outlineLvl w:val="3"/>
        <w:rPr>
          <w:rFonts w:ascii="Arial" w:eastAsiaTheme="minorEastAsia" w:hAnsi="Arial" w:cs="Arial"/>
          <w:sz w:val="24"/>
          <w:szCs w:val="24"/>
          <w:lang w:eastAsia="en-ZA"/>
        </w:rPr>
      </w:pPr>
      <w:r>
        <w:rPr>
          <w:rFonts w:ascii="Arial" w:eastAsiaTheme="minorEastAsia" w:hAnsi="Arial" w:cs="Arial"/>
          <w:sz w:val="24"/>
          <w:szCs w:val="24"/>
          <w:lang w:eastAsia="en-ZA"/>
        </w:rPr>
        <w:t>And</w:t>
      </w:r>
    </w:p>
    <w:p w:rsidR="00E955DD" w:rsidRDefault="00E955DD" w:rsidP="002B2E95">
      <w:pPr>
        <w:keepNext/>
        <w:tabs>
          <w:tab w:val="right" w:pos="9360"/>
        </w:tabs>
        <w:spacing w:after="0" w:line="360" w:lineRule="auto"/>
        <w:jc w:val="both"/>
        <w:outlineLvl w:val="3"/>
        <w:rPr>
          <w:rFonts w:ascii="Arial" w:eastAsiaTheme="minorEastAsia" w:hAnsi="Arial" w:cs="Arial"/>
          <w:sz w:val="24"/>
          <w:szCs w:val="24"/>
          <w:lang w:eastAsia="en-ZA"/>
        </w:rPr>
      </w:pPr>
    </w:p>
    <w:p w:rsidR="00E955DD" w:rsidRDefault="00E955DD" w:rsidP="002B2E95">
      <w:pPr>
        <w:keepNext/>
        <w:tabs>
          <w:tab w:val="right" w:pos="9360"/>
        </w:tabs>
        <w:spacing w:after="0" w:line="360" w:lineRule="auto"/>
        <w:jc w:val="both"/>
        <w:outlineLvl w:val="3"/>
        <w:rPr>
          <w:rFonts w:ascii="Arial" w:eastAsiaTheme="minorEastAsia" w:hAnsi="Arial" w:cs="Arial"/>
          <w:sz w:val="24"/>
          <w:szCs w:val="24"/>
          <w:lang w:eastAsia="en-ZA"/>
        </w:rPr>
      </w:pPr>
      <w:r w:rsidRPr="00E955DD">
        <w:rPr>
          <w:rFonts w:ascii="Arial" w:eastAsiaTheme="minorEastAsia" w:hAnsi="Arial" w:cs="Arial"/>
          <w:b/>
          <w:sz w:val="24"/>
          <w:szCs w:val="24"/>
          <w:lang w:eastAsia="en-ZA"/>
        </w:rPr>
        <w:t>LUTHERAN MEDICAL SERVICES</w:t>
      </w:r>
      <w:r>
        <w:rPr>
          <w:rFonts w:ascii="Arial" w:eastAsiaTheme="minorEastAsia" w:hAnsi="Arial" w:cs="Arial"/>
          <w:sz w:val="24"/>
          <w:szCs w:val="24"/>
          <w:lang w:eastAsia="en-ZA"/>
        </w:rPr>
        <w:t xml:space="preserve"> </w:t>
      </w:r>
      <w:r>
        <w:rPr>
          <w:rFonts w:ascii="Arial" w:eastAsiaTheme="minorEastAsia" w:hAnsi="Arial" w:cs="Arial"/>
          <w:sz w:val="24"/>
          <w:szCs w:val="24"/>
          <w:lang w:eastAsia="en-ZA"/>
        </w:rPr>
        <w:tab/>
      </w:r>
      <w:r>
        <w:rPr>
          <w:rFonts w:ascii="Arial" w:eastAsiaTheme="minorEastAsia" w:hAnsi="Arial" w:cs="Arial"/>
          <w:b/>
          <w:sz w:val="24"/>
          <w:szCs w:val="24"/>
          <w:lang w:eastAsia="en-ZA"/>
        </w:rPr>
        <w:t>1</w:t>
      </w:r>
      <w:r w:rsidRPr="00E955DD">
        <w:rPr>
          <w:rFonts w:ascii="Arial" w:eastAsiaTheme="minorEastAsia" w:hAnsi="Arial" w:cs="Arial"/>
          <w:b/>
          <w:sz w:val="24"/>
          <w:szCs w:val="24"/>
          <w:vertAlign w:val="superscript"/>
          <w:lang w:eastAsia="en-ZA"/>
        </w:rPr>
        <w:t>ST</w:t>
      </w:r>
      <w:r>
        <w:rPr>
          <w:rFonts w:ascii="Arial" w:eastAsiaTheme="minorEastAsia" w:hAnsi="Arial" w:cs="Arial"/>
          <w:b/>
          <w:sz w:val="24"/>
          <w:szCs w:val="24"/>
          <w:lang w:eastAsia="en-ZA"/>
        </w:rPr>
        <w:t xml:space="preserve"> </w:t>
      </w:r>
      <w:r w:rsidRPr="00E955DD">
        <w:rPr>
          <w:rFonts w:ascii="Arial" w:eastAsiaTheme="minorEastAsia" w:hAnsi="Arial" w:cs="Arial"/>
          <w:b/>
          <w:sz w:val="24"/>
          <w:szCs w:val="24"/>
          <w:lang w:eastAsia="en-ZA"/>
        </w:rPr>
        <w:t>DEFENDANT</w:t>
      </w:r>
    </w:p>
    <w:p w:rsidR="00FF33F5" w:rsidRPr="00E43BC6" w:rsidRDefault="00FF33F5" w:rsidP="002B2E95">
      <w:pPr>
        <w:keepNext/>
        <w:tabs>
          <w:tab w:val="right" w:pos="9360"/>
        </w:tabs>
        <w:spacing w:after="0" w:line="360" w:lineRule="auto"/>
        <w:jc w:val="both"/>
        <w:outlineLvl w:val="3"/>
        <w:rPr>
          <w:rFonts w:ascii="Arial" w:eastAsiaTheme="minorEastAsia" w:hAnsi="Arial" w:cs="Arial"/>
          <w:sz w:val="24"/>
          <w:szCs w:val="24"/>
          <w:lang w:eastAsia="en-ZA"/>
        </w:rPr>
      </w:pPr>
    </w:p>
    <w:p w:rsidR="00E43BC6" w:rsidRDefault="000F0846" w:rsidP="002B2E95">
      <w:pPr>
        <w:keepNext/>
        <w:tabs>
          <w:tab w:val="right" w:pos="9360"/>
        </w:tabs>
        <w:spacing w:after="0" w:line="360" w:lineRule="auto"/>
        <w:jc w:val="both"/>
        <w:outlineLvl w:val="3"/>
        <w:rPr>
          <w:rFonts w:ascii="Arial" w:eastAsia="Times New Roman" w:hAnsi="Arial" w:cs="Arial"/>
          <w:b/>
          <w:sz w:val="24"/>
          <w:szCs w:val="24"/>
          <w:lang w:val="en-GB"/>
        </w:rPr>
      </w:pPr>
      <w:r>
        <w:rPr>
          <w:rFonts w:ascii="Arial" w:eastAsiaTheme="minorEastAsia" w:hAnsi="Arial" w:cs="Arial"/>
          <w:b/>
          <w:sz w:val="24"/>
          <w:szCs w:val="24"/>
          <w:lang w:eastAsia="en-ZA"/>
        </w:rPr>
        <w:t xml:space="preserve">EVANGELICAL LUTHERAN CHURCH </w:t>
      </w:r>
      <w:r w:rsidR="00FF33F5">
        <w:rPr>
          <w:rFonts w:ascii="Arial" w:eastAsia="Times New Roman" w:hAnsi="Arial" w:cs="Arial"/>
          <w:b/>
          <w:sz w:val="24"/>
          <w:szCs w:val="24"/>
          <w:lang w:val="en-GB"/>
        </w:rPr>
        <w:t>IN NAMIBIA</w:t>
      </w:r>
      <w:r w:rsidR="00E43BC6" w:rsidRPr="00E43BC6">
        <w:rPr>
          <w:rFonts w:ascii="Arial" w:eastAsia="Times New Roman" w:hAnsi="Arial" w:cs="Arial"/>
          <w:b/>
          <w:sz w:val="24"/>
          <w:szCs w:val="24"/>
          <w:lang w:val="en-GB"/>
        </w:rPr>
        <w:tab/>
      </w:r>
      <w:r w:rsidR="00E955DD">
        <w:rPr>
          <w:rFonts w:ascii="Arial" w:eastAsia="Times New Roman" w:hAnsi="Arial" w:cs="Arial"/>
          <w:b/>
          <w:sz w:val="24"/>
          <w:szCs w:val="24"/>
          <w:lang w:val="en-GB"/>
        </w:rPr>
        <w:t>2</w:t>
      </w:r>
      <w:r w:rsidR="00E955DD" w:rsidRPr="00E955DD">
        <w:rPr>
          <w:rFonts w:ascii="Arial" w:eastAsia="Times New Roman" w:hAnsi="Arial" w:cs="Arial"/>
          <w:b/>
          <w:sz w:val="24"/>
          <w:szCs w:val="24"/>
          <w:vertAlign w:val="superscript"/>
          <w:lang w:val="en-GB"/>
        </w:rPr>
        <w:t>ND</w:t>
      </w:r>
      <w:r w:rsidR="00E955DD">
        <w:rPr>
          <w:rFonts w:ascii="Arial" w:eastAsia="Times New Roman" w:hAnsi="Arial" w:cs="Arial"/>
          <w:b/>
          <w:sz w:val="24"/>
          <w:szCs w:val="24"/>
          <w:lang w:val="en-GB"/>
        </w:rPr>
        <w:t xml:space="preserve"> </w:t>
      </w:r>
      <w:r>
        <w:rPr>
          <w:rFonts w:ascii="Arial" w:eastAsia="Times New Roman" w:hAnsi="Arial" w:cs="Arial"/>
          <w:b/>
          <w:sz w:val="24"/>
          <w:szCs w:val="24"/>
          <w:lang w:val="en-GB"/>
        </w:rPr>
        <w:t>DEFENDANT</w:t>
      </w:r>
    </w:p>
    <w:p w:rsidR="00FF33F5" w:rsidRDefault="00FF33F5" w:rsidP="002B2E95">
      <w:pPr>
        <w:keepNext/>
        <w:tabs>
          <w:tab w:val="right" w:pos="9360"/>
        </w:tabs>
        <w:spacing w:after="0" w:line="360" w:lineRule="auto"/>
        <w:jc w:val="both"/>
        <w:outlineLvl w:val="3"/>
        <w:rPr>
          <w:rFonts w:ascii="Arial" w:eastAsia="Times New Roman" w:hAnsi="Arial" w:cs="Arial"/>
          <w:b/>
          <w:sz w:val="24"/>
          <w:szCs w:val="24"/>
          <w:lang w:val="en-GB"/>
        </w:rPr>
      </w:pPr>
    </w:p>
    <w:p w:rsidR="000F0846" w:rsidRDefault="000F0846" w:rsidP="002B2E95">
      <w:pPr>
        <w:keepNext/>
        <w:tabs>
          <w:tab w:val="right" w:pos="936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 xml:space="preserve">MINISTRY OF HEALTH AND SOCIAL </w:t>
      </w:r>
      <w:r w:rsidR="00FF33F5">
        <w:rPr>
          <w:rFonts w:ascii="Arial" w:eastAsia="Times New Roman" w:hAnsi="Arial" w:cs="Arial"/>
          <w:b/>
          <w:sz w:val="24"/>
          <w:szCs w:val="24"/>
          <w:lang w:val="en-GB"/>
        </w:rPr>
        <w:t>SERVICES</w:t>
      </w:r>
      <w:r w:rsidR="00FF33F5">
        <w:rPr>
          <w:rFonts w:ascii="Arial" w:eastAsia="Times New Roman" w:hAnsi="Arial" w:cs="Arial"/>
          <w:b/>
          <w:sz w:val="24"/>
          <w:szCs w:val="24"/>
          <w:lang w:val="en-GB"/>
        </w:rPr>
        <w:tab/>
      </w:r>
      <w:r w:rsidR="00E955DD">
        <w:rPr>
          <w:rFonts w:ascii="Arial" w:eastAsia="Times New Roman" w:hAnsi="Arial" w:cs="Arial"/>
          <w:b/>
          <w:sz w:val="24"/>
          <w:szCs w:val="24"/>
          <w:lang w:val="en-GB"/>
        </w:rPr>
        <w:t>3</w:t>
      </w:r>
      <w:r w:rsidR="00E955DD" w:rsidRPr="00E955DD">
        <w:rPr>
          <w:rFonts w:ascii="Arial" w:eastAsia="Times New Roman" w:hAnsi="Arial" w:cs="Arial"/>
          <w:b/>
          <w:sz w:val="24"/>
          <w:szCs w:val="24"/>
          <w:vertAlign w:val="superscript"/>
          <w:lang w:val="en-GB"/>
        </w:rPr>
        <w:t>RD</w:t>
      </w:r>
      <w:r w:rsidR="00E955DD">
        <w:rPr>
          <w:rFonts w:ascii="Arial" w:eastAsia="Times New Roman" w:hAnsi="Arial" w:cs="Arial"/>
          <w:b/>
          <w:sz w:val="24"/>
          <w:szCs w:val="24"/>
          <w:lang w:val="en-GB"/>
        </w:rPr>
        <w:t xml:space="preserve"> </w:t>
      </w:r>
      <w:r>
        <w:rPr>
          <w:rFonts w:ascii="Arial" w:eastAsia="Times New Roman" w:hAnsi="Arial" w:cs="Arial"/>
          <w:b/>
          <w:sz w:val="24"/>
          <w:szCs w:val="24"/>
          <w:lang w:val="en-GB"/>
        </w:rPr>
        <w:t>DEFENDANT</w:t>
      </w:r>
    </w:p>
    <w:p w:rsidR="00E955DD" w:rsidRDefault="00E955DD" w:rsidP="002B2E95">
      <w:pPr>
        <w:spacing w:after="0" w:line="360" w:lineRule="auto"/>
        <w:jc w:val="both"/>
        <w:rPr>
          <w:rFonts w:ascii="Arial" w:eastAsiaTheme="minorEastAsia" w:hAnsi="Arial" w:cs="Arial"/>
          <w:b/>
          <w:sz w:val="24"/>
          <w:szCs w:val="24"/>
          <w:lang w:eastAsia="en-ZA"/>
        </w:rPr>
      </w:pPr>
    </w:p>
    <w:p w:rsidR="00E955DD" w:rsidRDefault="00E955DD" w:rsidP="002B2E95">
      <w:pPr>
        <w:spacing w:after="0" w:line="360" w:lineRule="auto"/>
        <w:jc w:val="both"/>
        <w:rPr>
          <w:rFonts w:ascii="Arial" w:eastAsiaTheme="minorEastAsia" w:hAnsi="Arial" w:cs="Arial"/>
          <w:b/>
          <w:sz w:val="24"/>
          <w:szCs w:val="24"/>
          <w:lang w:eastAsia="en-ZA"/>
        </w:rPr>
      </w:pPr>
    </w:p>
    <w:p w:rsidR="00E43BC6" w:rsidRPr="00E43BC6" w:rsidRDefault="00E43BC6" w:rsidP="002B2E95">
      <w:pPr>
        <w:spacing w:after="0" w:line="360" w:lineRule="auto"/>
        <w:jc w:val="both"/>
        <w:rPr>
          <w:rFonts w:ascii="Arial" w:eastAsiaTheme="minorEastAsia" w:hAnsi="Arial" w:cs="Arial"/>
          <w:sz w:val="24"/>
          <w:szCs w:val="24"/>
          <w:lang w:eastAsia="en-ZA"/>
        </w:rPr>
      </w:pPr>
      <w:r>
        <w:rPr>
          <w:rFonts w:ascii="Arial" w:eastAsiaTheme="minorEastAsia" w:hAnsi="Arial" w:cs="Arial"/>
          <w:b/>
          <w:sz w:val="24"/>
          <w:szCs w:val="24"/>
          <w:lang w:eastAsia="en-ZA"/>
        </w:rPr>
        <w:t xml:space="preserve">Neutral </w:t>
      </w:r>
      <w:r w:rsidRPr="00E43BC6">
        <w:rPr>
          <w:rFonts w:ascii="Arial" w:eastAsiaTheme="minorEastAsia" w:hAnsi="Arial" w:cs="Arial"/>
          <w:b/>
          <w:sz w:val="24"/>
          <w:szCs w:val="24"/>
          <w:lang w:eastAsia="en-ZA"/>
        </w:rPr>
        <w:t>citation</w:t>
      </w:r>
      <w:r w:rsidRPr="00E43BC6">
        <w:rPr>
          <w:rFonts w:ascii="Arial" w:eastAsiaTheme="minorEastAsia" w:hAnsi="Arial" w:cs="Arial"/>
          <w:i/>
          <w:sz w:val="24"/>
          <w:szCs w:val="24"/>
          <w:lang w:eastAsia="en-ZA"/>
        </w:rPr>
        <w:t xml:space="preserve">: </w:t>
      </w:r>
      <w:r w:rsidR="009829E2">
        <w:rPr>
          <w:rFonts w:ascii="Arial" w:eastAsiaTheme="minorEastAsia" w:hAnsi="Arial" w:cs="Arial"/>
          <w:i/>
          <w:sz w:val="24"/>
          <w:szCs w:val="24"/>
          <w:lang w:eastAsia="en-ZA"/>
        </w:rPr>
        <w:t>Kambonde</w:t>
      </w:r>
      <w:r w:rsidR="009829E2" w:rsidRPr="00E43BC6">
        <w:rPr>
          <w:rFonts w:ascii="Arial" w:eastAsiaTheme="minorEastAsia" w:hAnsi="Arial" w:cs="Arial"/>
          <w:i/>
          <w:sz w:val="24"/>
          <w:szCs w:val="24"/>
          <w:lang w:eastAsia="en-ZA"/>
        </w:rPr>
        <w:t xml:space="preserve"> </w:t>
      </w:r>
      <w:r w:rsidR="009829E2">
        <w:rPr>
          <w:rFonts w:ascii="Arial" w:eastAsiaTheme="minorEastAsia" w:hAnsi="Arial" w:cs="Arial"/>
          <w:i/>
          <w:sz w:val="24"/>
          <w:szCs w:val="24"/>
          <w:lang w:eastAsia="en-ZA"/>
        </w:rPr>
        <w:t xml:space="preserve">v </w:t>
      </w:r>
      <w:r w:rsidR="00E955DD">
        <w:rPr>
          <w:rFonts w:ascii="Arial" w:eastAsiaTheme="minorEastAsia" w:hAnsi="Arial" w:cs="Arial"/>
          <w:i/>
          <w:sz w:val="24"/>
          <w:szCs w:val="24"/>
          <w:lang w:eastAsia="en-ZA"/>
        </w:rPr>
        <w:t>Lutheran Medical Services</w:t>
      </w:r>
      <w:r w:rsidR="002F2423">
        <w:rPr>
          <w:rFonts w:ascii="Arial" w:eastAsiaTheme="minorEastAsia" w:hAnsi="Arial" w:cs="Arial"/>
          <w:i/>
          <w:sz w:val="24"/>
          <w:szCs w:val="24"/>
          <w:lang w:eastAsia="en-ZA"/>
        </w:rPr>
        <w:t xml:space="preserve"> </w:t>
      </w:r>
      <w:r w:rsidR="002F2423">
        <w:rPr>
          <w:rFonts w:ascii="Arial" w:eastAsiaTheme="minorEastAsia" w:hAnsi="Arial" w:cs="Arial"/>
          <w:sz w:val="24"/>
          <w:szCs w:val="24"/>
          <w:lang w:eastAsia="en-ZA"/>
        </w:rPr>
        <w:t>(HC-NLD-CIV-ACT-CON</w:t>
      </w:r>
      <w:r w:rsidRPr="002F2423">
        <w:rPr>
          <w:rFonts w:ascii="Arial" w:eastAsiaTheme="minorEastAsia" w:hAnsi="Arial" w:cs="Arial"/>
          <w:sz w:val="24"/>
          <w:szCs w:val="24"/>
          <w:lang w:eastAsia="en-ZA"/>
        </w:rPr>
        <w:t>-2018/00</w:t>
      </w:r>
      <w:r w:rsidR="00B91DA5" w:rsidRPr="002F2423">
        <w:rPr>
          <w:rFonts w:ascii="Arial" w:eastAsiaTheme="minorEastAsia" w:hAnsi="Arial" w:cs="Arial"/>
          <w:sz w:val="24"/>
          <w:szCs w:val="24"/>
          <w:lang w:eastAsia="en-ZA"/>
        </w:rPr>
        <w:t>161</w:t>
      </w:r>
      <w:r w:rsidRPr="002F2423">
        <w:rPr>
          <w:rFonts w:ascii="Arial" w:eastAsiaTheme="minorEastAsia" w:hAnsi="Arial" w:cs="Arial"/>
          <w:sz w:val="24"/>
          <w:szCs w:val="24"/>
          <w:lang w:eastAsia="en-ZA"/>
        </w:rPr>
        <w:t xml:space="preserve">) [2020] </w:t>
      </w:r>
      <w:r w:rsidR="007D48DF" w:rsidRPr="002F2423">
        <w:rPr>
          <w:rFonts w:ascii="Arial" w:eastAsiaTheme="minorEastAsia" w:hAnsi="Arial" w:cs="Arial"/>
          <w:sz w:val="24"/>
          <w:szCs w:val="24"/>
          <w:lang w:eastAsia="en-ZA"/>
        </w:rPr>
        <w:t>NAHCNLD</w:t>
      </w:r>
      <w:r w:rsidR="00790319">
        <w:rPr>
          <w:rFonts w:ascii="Arial" w:eastAsiaTheme="minorEastAsia" w:hAnsi="Arial" w:cs="Arial"/>
          <w:sz w:val="24"/>
          <w:szCs w:val="24"/>
          <w:lang w:eastAsia="en-ZA"/>
        </w:rPr>
        <w:t xml:space="preserve"> 77</w:t>
      </w:r>
      <w:r w:rsidR="00186252">
        <w:rPr>
          <w:rFonts w:ascii="Arial" w:eastAsiaTheme="minorEastAsia" w:hAnsi="Arial" w:cs="Arial"/>
          <w:sz w:val="24"/>
          <w:szCs w:val="24"/>
          <w:lang w:eastAsia="en-ZA"/>
        </w:rPr>
        <w:t xml:space="preserve"> </w:t>
      </w:r>
      <w:r w:rsidR="007D48DF">
        <w:rPr>
          <w:rFonts w:ascii="Arial" w:eastAsiaTheme="minorEastAsia" w:hAnsi="Arial" w:cs="Arial"/>
          <w:sz w:val="24"/>
          <w:szCs w:val="24"/>
          <w:lang w:eastAsia="en-ZA"/>
        </w:rPr>
        <w:t>(</w:t>
      </w:r>
      <w:r w:rsidR="00E955DD">
        <w:rPr>
          <w:rFonts w:ascii="Arial" w:eastAsiaTheme="minorEastAsia" w:hAnsi="Arial" w:cs="Arial"/>
          <w:sz w:val="24"/>
          <w:szCs w:val="24"/>
          <w:lang w:eastAsia="en-ZA"/>
        </w:rPr>
        <w:t>29 June</w:t>
      </w:r>
      <w:r w:rsidR="00CC66E2">
        <w:rPr>
          <w:rFonts w:ascii="Arial" w:eastAsiaTheme="minorEastAsia" w:hAnsi="Arial" w:cs="Arial"/>
          <w:sz w:val="24"/>
          <w:szCs w:val="24"/>
          <w:lang w:eastAsia="en-ZA"/>
        </w:rPr>
        <w:t xml:space="preserve"> </w:t>
      </w:r>
      <w:r w:rsidR="007D48DF">
        <w:rPr>
          <w:rFonts w:ascii="Arial" w:eastAsiaTheme="minorEastAsia" w:hAnsi="Arial" w:cs="Arial"/>
          <w:sz w:val="24"/>
          <w:szCs w:val="24"/>
          <w:lang w:eastAsia="en-ZA"/>
        </w:rPr>
        <w:t>2020</w:t>
      </w:r>
      <w:r w:rsidRPr="00E43BC6">
        <w:rPr>
          <w:rFonts w:ascii="Arial" w:eastAsiaTheme="minorEastAsia" w:hAnsi="Arial" w:cs="Arial"/>
          <w:i/>
          <w:sz w:val="24"/>
          <w:szCs w:val="24"/>
          <w:lang w:eastAsia="en-ZA"/>
        </w:rPr>
        <w:t>)</w:t>
      </w:r>
    </w:p>
    <w:p w:rsidR="00E43BC6" w:rsidRPr="00E43BC6" w:rsidRDefault="00E43BC6" w:rsidP="002B2E95">
      <w:pPr>
        <w:spacing w:after="0" w:line="360" w:lineRule="auto"/>
        <w:ind w:left="2160" w:hanging="2160"/>
        <w:jc w:val="both"/>
        <w:rPr>
          <w:rFonts w:ascii="Arial" w:eastAsiaTheme="minorEastAsia" w:hAnsi="Arial" w:cs="Arial"/>
          <w:sz w:val="24"/>
          <w:szCs w:val="24"/>
          <w:lang w:eastAsia="en-ZA"/>
        </w:rPr>
      </w:pPr>
    </w:p>
    <w:p w:rsidR="00E43BC6" w:rsidRPr="00E43BC6" w:rsidRDefault="00E43BC6" w:rsidP="002B2E95">
      <w:pPr>
        <w:spacing w:after="0" w:line="360" w:lineRule="auto"/>
        <w:ind w:left="1440" w:hanging="1440"/>
        <w:jc w:val="both"/>
        <w:rPr>
          <w:rFonts w:ascii="Arial" w:eastAsiaTheme="minorEastAsia" w:hAnsi="Arial" w:cs="Arial"/>
          <w:sz w:val="24"/>
          <w:szCs w:val="24"/>
          <w:lang w:eastAsia="en-ZA"/>
        </w:rPr>
      </w:pPr>
      <w:r w:rsidRPr="00E43BC6">
        <w:rPr>
          <w:rFonts w:ascii="Arial" w:eastAsiaTheme="minorEastAsia" w:hAnsi="Arial" w:cs="Arial"/>
          <w:b/>
          <w:sz w:val="24"/>
          <w:szCs w:val="24"/>
          <w:lang w:eastAsia="en-ZA"/>
        </w:rPr>
        <w:t>Coram</w:t>
      </w:r>
      <w:r w:rsidRPr="00E43BC6">
        <w:rPr>
          <w:rFonts w:ascii="Arial" w:eastAsiaTheme="minorEastAsia" w:hAnsi="Arial" w:cs="Arial"/>
          <w:sz w:val="24"/>
          <w:szCs w:val="24"/>
          <w:lang w:eastAsia="en-ZA"/>
        </w:rPr>
        <w:t>:</w:t>
      </w:r>
      <w:r w:rsidRPr="00E43BC6">
        <w:rPr>
          <w:rFonts w:ascii="Arial" w:eastAsiaTheme="minorEastAsia" w:hAnsi="Arial" w:cs="Arial"/>
          <w:sz w:val="24"/>
          <w:szCs w:val="24"/>
          <w:lang w:eastAsia="en-ZA"/>
        </w:rPr>
        <w:tab/>
        <w:t xml:space="preserve">DIERGAARDT, </w:t>
      </w:r>
      <w:r w:rsidR="006E7519">
        <w:rPr>
          <w:rFonts w:ascii="Arial" w:eastAsiaTheme="minorEastAsia" w:hAnsi="Arial" w:cs="Arial"/>
          <w:sz w:val="24"/>
          <w:szCs w:val="24"/>
          <w:lang w:eastAsia="en-ZA"/>
        </w:rPr>
        <w:t>A</w:t>
      </w:r>
      <w:r w:rsidRPr="00E43BC6">
        <w:rPr>
          <w:rFonts w:ascii="Arial" w:eastAsiaTheme="minorEastAsia" w:hAnsi="Arial" w:cs="Arial"/>
          <w:sz w:val="24"/>
          <w:szCs w:val="24"/>
          <w:lang w:eastAsia="en-ZA"/>
        </w:rPr>
        <w:t>J</w:t>
      </w:r>
    </w:p>
    <w:p w:rsidR="00EE40FB" w:rsidRDefault="00E43BC6" w:rsidP="002B2E95">
      <w:pPr>
        <w:spacing w:after="0" w:line="360" w:lineRule="auto"/>
        <w:jc w:val="both"/>
        <w:rPr>
          <w:rFonts w:ascii="Arial" w:eastAsiaTheme="minorEastAsia" w:hAnsi="Arial" w:cs="Arial"/>
          <w:sz w:val="24"/>
          <w:szCs w:val="24"/>
          <w:lang w:eastAsia="en-ZA"/>
        </w:rPr>
      </w:pPr>
      <w:r w:rsidRPr="00E43BC6">
        <w:rPr>
          <w:rFonts w:ascii="Arial" w:eastAsiaTheme="minorEastAsia" w:hAnsi="Arial" w:cs="Arial"/>
          <w:b/>
          <w:bCs/>
          <w:sz w:val="24"/>
          <w:szCs w:val="24"/>
          <w:lang w:eastAsia="en-ZA"/>
        </w:rPr>
        <w:t>Heard</w:t>
      </w:r>
      <w:r w:rsidRPr="00E43BC6">
        <w:rPr>
          <w:rFonts w:ascii="Arial" w:eastAsiaTheme="minorEastAsia" w:hAnsi="Arial" w:cs="Arial"/>
          <w:sz w:val="24"/>
          <w:szCs w:val="24"/>
          <w:lang w:eastAsia="en-ZA"/>
        </w:rPr>
        <w:t>:</w:t>
      </w:r>
      <w:r w:rsidR="00E955DD">
        <w:rPr>
          <w:rFonts w:ascii="Arial" w:eastAsiaTheme="minorEastAsia" w:hAnsi="Arial" w:cs="Arial"/>
          <w:sz w:val="24"/>
          <w:szCs w:val="24"/>
          <w:lang w:eastAsia="en-ZA"/>
        </w:rPr>
        <w:tab/>
        <w:t xml:space="preserve"> </w:t>
      </w:r>
      <w:r w:rsidR="00E955DD" w:rsidRPr="00E955DD">
        <w:rPr>
          <w:rFonts w:ascii="Arial" w:eastAsiaTheme="minorEastAsia" w:hAnsi="Arial" w:cs="Arial"/>
          <w:b/>
          <w:sz w:val="24"/>
          <w:szCs w:val="24"/>
          <w:lang w:eastAsia="en-ZA"/>
        </w:rPr>
        <w:t>25 June</w:t>
      </w:r>
      <w:r w:rsidR="00EE40FB" w:rsidRPr="00E955DD">
        <w:rPr>
          <w:rFonts w:ascii="Arial" w:eastAsiaTheme="minorEastAsia" w:hAnsi="Arial" w:cs="Arial"/>
          <w:b/>
          <w:sz w:val="24"/>
          <w:szCs w:val="24"/>
          <w:lang w:eastAsia="en-ZA"/>
        </w:rPr>
        <w:t xml:space="preserve"> 2020</w:t>
      </w:r>
    </w:p>
    <w:p w:rsidR="00E43BC6" w:rsidRPr="00E43BC6" w:rsidRDefault="00E43BC6" w:rsidP="002B2E95">
      <w:pPr>
        <w:spacing w:after="0" w:line="360" w:lineRule="auto"/>
        <w:jc w:val="both"/>
        <w:rPr>
          <w:rFonts w:ascii="Arial" w:eastAsiaTheme="minorEastAsia" w:hAnsi="Arial" w:cs="Arial"/>
          <w:b/>
          <w:sz w:val="24"/>
          <w:szCs w:val="24"/>
          <w:lang w:eastAsia="en-ZA"/>
        </w:rPr>
      </w:pPr>
      <w:r w:rsidRPr="00E43BC6">
        <w:rPr>
          <w:rFonts w:ascii="Arial" w:eastAsiaTheme="minorEastAsia" w:hAnsi="Arial" w:cs="Arial"/>
          <w:b/>
          <w:bCs/>
          <w:sz w:val="24"/>
          <w:szCs w:val="24"/>
          <w:lang w:eastAsia="en-ZA"/>
        </w:rPr>
        <w:t>Delivered</w:t>
      </w:r>
      <w:r w:rsidRPr="00E43BC6">
        <w:rPr>
          <w:rFonts w:ascii="Arial" w:eastAsiaTheme="minorEastAsia" w:hAnsi="Arial" w:cs="Arial"/>
          <w:b/>
          <w:sz w:val="24"/>
          <w:szCs w:val="24"/>
          <w:lang w:eastAsia="en-ZA"/>
        </w:rPr>
        <w:t>:</w:t>
      </w:r>
      <w:r w:rsidRPr="00E43BC6">
        <w:rPr>
          <w:rFonts w:ascii="Arial" w:eastAsiaTheme="minorEastAsia" w:hAnsi="Arial" w:cs="Arial"/>
          <w:b/>
          <w:sz w:val="24"/>
          <w:szCs w:val="24"/>
          <w:lang w:eastAsia="en-ZA"/>
        </w:rPr>
        <w:tab/>
      </w:r>
      <w:r w:rsidR="00EE40FB">
        <w:rPr>
          <w:rFonts w:ascii="Arial" w:eastAsiaTheme="minorEastAsia" w:hAnsi="Arial" w:cs="Arial"/>
          <w:b/>
          <w:sz w:val="24"/>
          <w:szCs w:val="24"/>
          <w:lang w:eastAsia="en-ZA"/>
        </w:rPr>
        <w:t xml:space="preserve"> </w:t>
      </w:r>
      <w:r w:rsidR="00E955DD">
        <w:rPr>
          <w:rFonts w:ascii="Arial" w:eastAsiaTheme="minorEastAsia" w:hAnsi="Arial" w:cs="Arial"/>
          <w:b/>
          <w:sz w:val="24"/>
          <w:szCs w:val="24"/>
          <w:lang w:eastAsia="en-ZA"/>
        </w:rPr>
        <w:t xml:space="preserve">29 </w:t>
      </w:r>
      <w:r w:rsidR="008863A5">
        <w:rPr>
          <w:rFonts w:ascii="Arial" w:eastAsiaTheme="minorEastAsia" w:hAnsi="Arial" w:cs="Arial"/>
          <w:b/>
          <w:sz w:val="24"/>
          <w:szCs w:val="24"/>
          <w:lang w:eastAsia="en-ZA"/>
        </w:rPr>
        <w:t xml:space="preserve">June </w:t>
      </w:r>
      <w:r>
        <w:rPr>
          <w:rFonts w:ascii="Arial" w:eastAsiaTheme="minorEastAsia" w:hAnsi="Arial" w:cs="Arial"/>
          <w:b/>
          <w:sz w:val="24"/>
          <w:szCs w:val="24"/>
          <w:lang w:eastAsia="en-ZA"/>
        </w:rPr>
        <w:t>2020</w:t>
      </w:r>
    </w:p>
    <w:p w:rsidR="00E43BC6" w:rsidRDefault="00E43BC6" w:rsidP="002B2E95">
      <w:pPr>
        <w:spacing w:after="0" w:line="360" w:lineRule="auto"/>
        <w:jc w:val="both"/>
        <w:rPr>
          <w:rFonts w:ascii="Arial" w:eastAsiaTheme="minorEastAsia" w:hAnsi="Arial" w:cs="Arial"/>
          <w:sz w:val="24"/>
          <w:szCs w:val="24"/>
          <w:lang w:eastAsia="en-ZA"/>
        </w:rPr>
      </w:pPr>
    </w:p>
    <w:p w:rsidR="00A82648" w:rsidRPr="00E43BC6" w:rsidRDefault="00A82648" w:rsidP="002B2E95">
      <w:pPr>
        <w:spacing w:after="0" w:line="360" w:lineRule="auto"/>
        <w:jc w:val="both"/>
        <w:rPr>
          <w:rFonts w:ascii="Arial" w:eastAsiaTheme="minorEastAsia" w:hAnsi="Arial" w:cs="Arial"/>
          <w:sz w:val="24"/>
          <w:szCs w:val="24"/>
          <w:lang w:eastAsia="en-ZA"/>
        </w:rPr>
      </w:pPr>
    </w:p>
    <w:p w:rsidR="00830ECF" w:rsidRPr="00790319" w:rsidRDefault="003B11EE" w:rsidP="002B2E95">
      <w:pPr>
        <w:pStyle w:val="NormalWeb"/>
        <w:shd w:val="clear" w:color="auto" w:fill="FFFFFF"/>
        <w:spacing w:before="0" w:beforeAutospacing="0" w:after="150" w:afterAutospacing="0" w:line="360" w:lineRule="auto"/>
        <w:jc w:val="both"/>
        <w:rPr>
          <w:rFonts w:ascii="Arial" w:hAnsi="Arial" w:cs="Arial"/>
        </w:rPr>
      </w:pPr>
      <w:r>
        <w:rPr>
          <w:rFonts w:ascii="Arial" w:eastAsiaTheme="minorEastAsia" w:hAnsi="Arial" w:cs="Arial"/>
          <w:b/>
        </w:rPr>
        <w:t>Flynote</w:t>
      </w:r>
      <w:r w:rsidRPr="00A22735">
        <w:rPr>
          <w:rFonts w:ascii="Arial" w:eastAsiaTheme="minorEastAsia" w:hAnsi="Arial" w:cs="Arial"/>
          <w:b/>
        </w:rPr>
        <w:t xml:space="preserve">: </w:t>
      </w:r>
      <w:r w:rsidR="00790319" w:rsidRPr="00790319">
        <w:rPr>
          <w:rFonts w:ascii="Arial" w:eastAsiaTheme="minorEastAsia" w:hAnsi="Arial" w:cs="Arial"/>
        </w:rPr>
        <w:t>Special plea – jurisdiction – civil matters to be heard – in the high court – restricted by statute – Labour Court has jurisdiction – special plea upheld.</w:t>
      </w:r>
    </w:p>
    <w:p w:rsidR="008863A5" w:rsidRPr="00A22735" w:rsidRDefault="008863A5" w:rsidP="002B2E95">
      <w:pPr>
        <w:spacing w:after="0" w:line="360" w:lineRule="auto"/>
        <w:jc w:val="both"/>
        <w:rPr>
          <w:rFonts w:ascii="Arial" w:eastAsiaTheme="minorEastAsia" w:hAnsi="Arial" w:cs="Arial"/>
          <w:b/>
          <w:sz w:val="24"/>
          <w:szCs w:val="24"/>
          <w:lang w:eastAsia="en-ZA"/>
        </w:rPr>
      </w:pPr>
    </w:p>
    <w:p w:rsidR="008863A5" w:rsidRPr="0043495A" w:rsidRDefault="008863A5" w:rsidP="002B2E95">
      <w:pPr>
        <w:spacing w:after="0" w:line="360" w:lineRule="auto"/>
        <w:jc w:val="both"/>
        <w:rPr>
          <w:rFonts w:ascii="Arial" w:eastAsiaTheme="minorEastAsia" w:hAnsi="Arial" w:cs="Arial"/>
          <w:sz w:val="24"/>
          <w:szCs w:val="24"/>
          <w:lang w:eastAsia="en-ZA"/>
        </w:rPr>
      </w:pPr>
      <w:r w:rsidRPr="00A22735">
        <w:rPr>
          <w:rFonts w:ascii="Arial" w:eastAsiaTheme="minorEastAsia" w:hAnsi="Arial" w:cs="Arial"/>
          <w:b/>
          <w:sz w:val="24"/>
          <w:szCs w:val="24"/>
          <w:lang w:eastAsia="en-ZA"/>
        </w:rPr>
        <w:lastRenderedPageBreak/>
        <w:t xml:space="preserve">Summary: </w:t>
      </w:r>
      <w:r w:rsidR="00790319" w:rsidRPr="0043495A">
        <w:rPr>
          <w:rFonts w:ascii="Arial" w:eastAsiaTheme="minorEastAsia" w:hAnsi="Arial" w:cs="Arial"/>
          <w:sz w:val="24"/>
          <w:szCs w:val="24"/>
          <w:lang w:eastAsia="en-ZA"/>
        </w:rPr>
        <w:t xml:space="preserve">The plaintiffs approached the high court after an alleged breach of the employment contract, in that the defendants were failing and or refusing to pay out their accrued leave days. The first and second defendant transferred all personnel in their employ over to the </w:t>
      </w:r>
      <w:r w:rsidR="00993E03" w:rsidRPr="0043495A">
        <w:rPr>
          <w:rFonts w:ascii="Arial" w:eastAsiaTheme="minorEastAsia" w:hAnsi="Arial" w:cs="Arial"/>
          <w:sz w:val="24"/>
          <w:szCs w:val="24"/>
          <w:lang w:eastAsia="en-ZA"/>
        </w:rPr>
        <w:t>third defendant. The plaintiffs had prior to approaching the high court referred their matter to the Labour Commissioners office, the arbitrator declined to hear the matter as they referred the matter late in terms of the Labour Act 11 of 2007. The plaintiffs now seek direct access to the High Court (sitting as the High Court). The defendants raised a special pleas on jurisdiction.</w:t>
      </w:r>
    </w:p>
    <w:p w:rsidR="00993E03" w:rsidRPr="0043495A" w:rsidRDefault="00993E03" w:rsidP="002B2E95">
      <w:pPr>
        <w:spacing w:after="0" w:line="360" w:lineRule="auto"/>
        <w:jc w:val="both"/>
        <w:rPr>
          <w:rFonts w:ascii="Arial" w:eastAsiaTheme="minorEastAsia" w:hAnsi="Arial" w:cs="Arial"/>
          <w:sz w:val="24"/>
          <w:szCs w:val="24"/>
          <w:lang w:eastAsia="en-ZA"/>
        </w:rPr>
      </w:pPr>
    </w:p>
    <w:p w:rsidR="00993E03" w:rsidRPr="0043495A" w:rsidRDefault="00993E03" w:rsidP="002B2E95">
      <w:pPr>
        <w:spacing w:after="0" w:line="360" w:lineRule="auto"/>
        <w:jc w:val="both"/>
        <w:rPr>
          <w:rFonts w:ascii="Arial" w:eastAsiaTheme="minorEastAsia" w:hAnsi="Arial" w:cs="Arial"/>
          <w:sz w:val="24"/>
          <w:szCs w:val="24"/>
          <w:lang w:eastAsia="en-ZA"/>
        </w:rPr>
      </w:pPr>
      <w:r w:rsidRPr="0043495A">
        <w:rPr>
          <w:rFonts w:ascii="Arial" w:eastAsiaTheme="minorEastAsia" w:hAnsi="Arial" w:cs="Arial"/>
          <w:i/>
          <w:sz w:val="24"/>
          <w:szCs w:val="24"/>
          <w:lang w:eastAsia="en-ZA"/>
        </w:rPr>
        <w:t>Held:</w:t>
      </w:r>
      <w:r>
        <w:rPr>
          <w:rFonts w:ascii="Arial" w:eastAsiaTheme="minorEastAsia" w:hAnsi="Arial" w:cs="Arial"/>
          <w:b/>
          <w:sz w:val="24"/>
          <w:szCs w:val="24"/>
          <w:lang w:eastAsia="en-ZA"/>
        </w:rPr>
        <w:t xml:space="preserve"> </w:t>
      </w:r>
      <w:r w:rsidRPr="0043495A">
        <w:rPr>
          <w:rFonts w:ascii="Arial" w:eastAsiaTheme="minorEastAsia" w:hAnsi="Arial" w:cs="Arial"/>
          <w:sz w:val="24"/>
          <w:szCs w:val="24"/>
          <w:lang w:eastAsia="en-ZA"/>
        </w:rPr>
        <w:t>This Court (sitting as the High Court) has no jurisdiction to determine a matter that falls in the ambit of s 117(1) (d), (g), (h), (i) and s 23 of the Labour Act 11 of 2007.</w:t>
      </w:r>
    </w:p>
    <w:p w:rsidR="00993E03" w:rsidRDefault="00993E03" w:rsidP="002B2E95">
      <w:pPr>
        <w:spacing w:after="0" w:line="360" w:lineRule="auto"/>
        <w:jc w:val="both"/>
        <w:rPr>
          <w:rFonts w:ascii="Arial" w:eastAsiaTheme="minorEastAsia" w:hAnsi="Arial" w:cs="Arial"/>
          <w:b/>
          <w:sz w:val="24"/>
          <w:szCs w:val="24"/>
          <w:lang w:eastAsia="en-ZA"/>
        </w:rPr>
      </w:pPr>
    </w:p>
    <w:p w:rsidR="00A82648" w:rsidRPr="0043495A" w:rsidRDefault="00993E03" w:rsidP="002B2E95">
      <w:pPr>
        <w:spacing w:after="0" w:line="360" w:lineRule="auto"/>
        <w:jc w:val="both"/>
        <w:rPr>
          <w:rFonts w:ascii="Arial" w:eastAsiaTheme="minorEastAsia" w:hAnsi="Arial" w:cs="Arial"/>
          <w:sz w:val="24"/>
          <w:szCs w:val="24"/>
          <w:lang w:eastAsia="en-ZA"/>
        </w:rPr>
      </w:pPr>
      <w:r w:rsidRPr="0043495A">
        <w:rPr>
          <w:rFonts w:ascii="Arial" w:eastAsiaTheme="minorEastAsia" w:hAnsi="Arial" w:cs="Arial"/>
          <w:i/>
          <w:sz w:val="24"/>
          <w:szCs w:val="24"/>
          <w:lang w:eastAsia="en-ZA"/>
        </w:rPr>
        <w:t>Held:</w:t>
      </w:r>
      <w:r w:rsidR="0043495A" w:rsidRPr="0043495A">
        <w:t xml:space="preserve"> </w:t>
      </w:r>
      <w:r w:rsidR="0043495A">
        <w:t xml:space="preserve"> </w:t>
      </w:r>
      <w:r w:rsidR="0043495A" w:rsidRPr="0043495A">
        <w:rPr>
          <w:rFonts w:ascii="Arial" w:eastAsiaTheme="minorEastAsia" w:hAnsi="Arial" w:cs="Arial"/>
          <w:sz w:val="24"/>
          <w:szCs w:val="24"/>
          <w:lang w:eastAsia="en-ZA"/>
        </w:rPr>
        <w:t>The second and third defendants special pleas are upheld</w:t>
      </w:r>
      <w:r w:rsidR="0043495A">
        <w:rPr>
          <w:rFonts w:ascii="Arial" w:eastAsiaTheme="minorEastAsia" w:hAnsi="Arial" w:cs="Arial"/>
          <w:sz w:val="24"/>
          <w:szCs w:val="24"/>
          <w:lang w:eastAsia="en-ZA"/>
        </w:rPr>
        <w:t>.</w:t>
      </w:r>
    </w:p>
    <w:p w:rsidR="00E43BC6" w:rsidRPr="00E43BC6" w:rsidRDefault="00E43BC6" w:rsidP="002B2E95">
      <w:pPr>
        <w:tabs>
          <w:tab w:val="left" w:pos="510"/>
          <w:tab w:val="center" w:pos="4680"/>
        </w:tabs>
        <w:spacing w:after="0" w:line="360" w:lineRule="auto"/>
        <w:jc w:val="both"/>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AD4942" w:rsidP="002B2E95">
      <w:pPr>
        <w:tabs>
          <w:tab w:val="left" w:pos="510"/>
          <w:tab w:val="center" w:pos="4680"/>
        </w:tabs>
        <w:spacing w:after="0" w:line="360" w:lineRule="auto"/>
        <w:jc w:val="both"/>
        <w:rPr>
          <w:rFonts w:ascii="Arial" w:eastAsiaTheme="minorEastAsia" w:hAnsi="Arial" w:cs="Arial"/>
          <w:b/>
          <w:bCs/>
          <w:sz w:val="24"/>
          <w:szCs w:val="24"/>
          <w:lang w:eastAsia="en-ZA"/>
        </w:rPr>
      </w:pPr>
      <w:r>
        <w:rPr>
          <w:rFonts w:ascii="Arial" w:eastAsiaTheme="minorEastAsia" w:hAnsi="Arial" w:cs="Arial"/>
          <w:b/>
          <w:bCs/>
          <w:sz w:val="24"/>
          <w:szCs w:val="24"/>
          <w:lang w:eastAsia="en-ZA"/>
        </w:rPr>
        <w:t xml:space="preserve">                                                            </w:t>
      </w:r>
      <w:r w:rsidR="00E43BC6" w:rsidRPr="00E43BC6">
        <w:rPr>
          <w:rFonts w:ascii="Arial" w:eastAsiaTheme="minorEastAsia" w:hAnsi="Arial" w:cs="Arial"/>
          <w:b/>
          <w:bCs/>
          <w:sz w:val="24"/>
          <w:szCs w:val="24"/>
          <w:lang w:eastAsia="en-ZA"/>
        </w:rPr>
        <w:t>ORDER</w:t>
      </w:r>
    </w:p>
    <w:p w:rsidR="00E43BC6" w:rsidRPr="00E43BC6" w:rsidRDefault="00E43BC6" w:rsidP="002B2E95">
      <w:pPr>
        <w:tabs>
          <w:tab w:val="left" w:pos="510"/>
          <w:tab w:val="center" w:pos="4680"/>
        </w:tabs>
        <w:spacing w:after="0" w:line="360" w:lineRule="auto"/>
        <w:jc w:val="both"/>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7118C6" w:rsidRDefault="00E955DD" w:rsidP="002B2E95">
      <w:pPr>
        <w:pStyle w:val="western"/>
        <w:numPr>
          <w:ilvl w:val="0"/>
          <w:numId w:val="12"/>
        </w:numPr>
        <w:shd w:val="clear" w:color="auto" w:fill="FFFFFF"/>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The second and third defendants special pleas are upheld</w:t>
      </w:r>
      <w:r w:rsidR="007118C6">
        <w:rPr>
          <w:rFonts w:ascii="Arial" w:hAnsi="Arial" w:cs="Arial"/>
          <w:color w:val="000000"/>
          <w:lang w:val="en-GB"/>
        </w:rPr>
        <w:t>;</w:t>
      </w:r>
    </w:p>
    <w:p w:rsidR="007118C6" w:rsidRPr="00640A9E" w:rsidRDefault="007118C6" w:rsidP="002B2E95">
      <w:pPr>
        <w:pStyle w:val="western"/>
        <w:shd w:val="clear" w:color="auto" w:fill="FFFFFF"/>
        <w:spacing w:before="0" w:beforeAutospacing="0" w:after="0" w:afterAutospacing="0" w:line="360" w:lineRule="auto"/>
        <w:ind w:left="720"/>
        <w:jc w:val="both"/>
        <w:rPr>
          <w:rFonts w:ascii="Arial" w:hAnsi="Arial" w:cs="Arial"/>
          <w:color w:val="000000"/>
          <w:lang w:val="en-GB"/>
        </w:rPr>
      </w:pPr>
    </w:p>
    <w:p w:rsidR="007118C6" w:rsidRDefault="007118C6" w:rsidP="002B2E95">
      <w:pPr>
        <w:pStyle w:val="western"/>
        <w:numPr>
          <w:ilvl w:val="0"/>
          <w:numId w:val="12"/>
        </w:numPr>
        <w:shd w:val="clear" w:color="auto" w:fill="FFFFFF"/>
        <w:spacing w:before="0" w:beforeAutospacing="0" w:after="0" w:afterAutospacing="0" w:line="360" w:lineRule="auto"/>
        <w:jc w:val="both"/>
        <w:rPr>
          <w:rFonts w:ascii="Arial" w:hAnsi="Arial" w:cs="Arial"/>
          <w:color w:val="000000"/>
          <w:lang w:val="en-GB"/>
        </w:rPr>
      </w:pPr>
      <w:r w:rsidRPr="00E955DD">
        <w:rPr>
          <w:rFonts w:ascii="Arial" w:hAnsi="Arial" w:cs="Arial"/>
          <w:color w:val="000000"/>
          <w:lang w:val="en-GB"/>
        </w:rPr>
        <w:t xml:space="preserve">This Court (sitting as the High Court) has no jurisdiction to </w:t>
      </w:r>
      <w:r w:rsidR="00E955DD" w:rsidRPr="00E955DD">
        <w:rPr>
          <w:rFonts w:ascii="Arial" w:hAnsi="Arial" w:cs="Arial"/>
          <w:color w:val="000000"/>
          <w:lang w:val="en-GB"/>
        </w:rPr>
        <w:t xml:space="preserve">determine </w:t>
      </w:r>
      <w:r w:rsidR="00205732">
        <w:rPr>
          <w:rFonts w:ascii="Arial" w:hAnsi="Arial" w:cs="Arial"/>
          <w:color w:val="000000"/>
          <w:lang w:val="en-GB"/>
        </w:rPr>
        <w:t xml:space="preserve">a matter </w:t>
      </w:r>
      <w:r w:rsidR="00993E03">
        <w:rPr>
          <w:rFonts w:ascii="Arial" w:hAnsi="Arial" w:cs="Arial"/>
          <w:color w:val="000000"/>
          <w:lang w:val="en-GB"/>
        </w:rPr>
        <w:t xml:space="preserve">that </w:t>
      </w:r>
      <w:r w:rsidR="00205732">
        <w:rPr>
          <w:rFonts w:ascii="Arial" w:hAnsi="Arial" w:cs="Arial"/>
          <w:color w:val="000000"/>
          <w:lang w:val="en-GB"/>
        </w:rPr>
        <w:t xml:space="preserve">falls in the ambit </w:t>
      </w:r>
      <w:r w:rsidR="00E955DD" w:rsidRPr="00E955DD">
        <w:rPr>
          <w:rFonts w:ascii="Arial" w:hAnsi="Arial" w:cs="Arial"/>
          <w:color w:val="000000"/>
          <w:lang w:val="en-GB"/>
        </w:rPr>
        <w:t>of s 117(1)</w:t>
      </w:r>
      <w:r w:rsidR="0065635A">
        <w:rPr>
          <w:rFonts w:ascii="Arial" w:hAnsi="Arial" w:cs="Arial"/>
          <w:color w:val="000000"/>
          <w:lang w:val="en-GB"/>
        </w:rPr>
        <w:t xml:space="preserve"> (d), (g), (h),</w:t>
      </w:r>
      <w:r w:rsidR="00E955DD" w:rsidRPr="00E955DD">
        <w:rPr>
          <w:rFonts w:ascii="Arial" w:hAnsi="Arial" w:cs="Arial"/>
          <w:color w:val="000000"/>
          <w:lang w:val="en-GB"/>
        </w:rPr>
        <w:t xml:space="preserve"> (i) </w:t>
      </w:r>
      <w:r w:rsidR="0065635A">
        <w:rPr>
          <w:rFonts w:ascii="Arial" w:hAnsi="Arial" w:cs="Arial"/>
          <w:color w:val="000000"/>
          <w:lang w:val="en-GB"/>
        </w:rPr>
        <w:t xml:space="preserve">and s 23 </w:t>
      </w:r>
      <w:r w:rsidR="00AD4942">
        <w:rPr>
          <w:rFonts w:ascii="Arial" w:hAnsi="Arial" w:cs="Arial"/>
          <w:color w:val="000000"/>
          <w:lang w:val="en-GB"/>
        </w:rPr>
        <w:t>of the Labour Act 11 of 2007;</w:t>
      </w:r>
    </w:p>
    <w:p w:rsidR="00E955DD" w:rsidRPr="00E955DD" w:rsidRDefault="00E955DD" w:rsidP="002B2E95">
      <w:pPr>
        <w:pStyle w:val="western"/>
        <w:shd w:val="clear" w:color="auto" w:fill="FFFFFF"/>
        <w:spacing w:before="0" w:beforeAutospacing="0" w:after="0" w:afterAutospacing="0" w:line="360" w:lineRule="auto"/>
        <w:ind w:left="720"/>
        <w:jc w:val="both"/>
        <w:rPr>
          <w:rFonts w:ascii="Arial" w:hAnsi="Arial" w:cs="Arial"/>
          <w:color w:val="000000"/>
          <w:lang w:val="en-GB"/>
        </w:rPr>
      </w:pPr>
    </w:p>
    <w:p w:rsidR="007118C6" w:rsidRPr="00640A9E" w:rsidRDefault="007118C6" w:rsidP="002B2E95">
      <w:pPr>
        <w:pStyle w:val="western"/>
        <w:numPr>
          <w:ilvl w:val="0"/>
          <w:numId w:val="12"/>
        </w:numPr>
        <w:shd w:val="clear" w:color="auto" w:fill="FFFFFF"/>
        <w:spacing w:before="0" w:beforeAutospacing="0" w:after="0" w:afterAutospacing="0" w:line="360" w:lineRule="auto"/>
        <w:jc w:val="both"/>
        <w:rPr>
          <w:rFonts w:ascii="Arial" w:hAnsi="Arial" w:cs="Arial"/>
          <w:color w:val="000000"/>
          <w:lang w:val="en-GB"/>
        </w:rPr>
      </w:pPr>
      <w:r w:rsidRPr="00640A9E">
        <w:rPr>
          <w:rFonts w:ascii="Arial" w:hAnsi="Arial" w:cs="Arial"/>
          <w:color w:val="000000"/>
          <w:lang w:val="en-GB"/>
        </w:rPr>
        <w:t>T</w:t>
      </w:r>
      <w:r w:rsidR="00E955DD">
        <w:rPr>
          <w:rFonts w:ascii="Arial" w:hAnsi="Arial" w:cs="Arial"/>
          <w:color w:val="000000"/>
          <w:lang w:val="en-GB"/>
        </w:rPr>
        <w:t>he plaintiffs are</w:t>
      </w:r>
      <w:r w:rsidRPr="00640A9E">
        <w:rPr>
          <w:rFonts w:ascii="Arial" w:hAnsi="Arial" w:cs="Arial"/>
          <w:color w:val="000000"/>
          <w:lang w:val="en-GB"/>
        </w:rPr>
        <w:t xml:space="preserve"> o</w:t>
      </w:r>
      <w:r w:rsidR="00E955DD">
        <w:rPr>
          <w:rFonts w:ascii="Arial" w:hAnsi="Arial" w:cs="Arial"/>
          <w:color w:val="000000"/>
          <w:lang w:val="en-GB"/>
        </w:rPr>
        <w:t>rdered to pay the costs of the second and third defendants.</w:t>
      </w:r>
    </w:p>
    <w:p w:rsidR="00E43BC6" w:rsidRPr="00E43BC6" w:rsidRDefault="00E43BC6" w:rsidP="002B2E95">
      <w:pPr>
        <w:spacing w:after="0" w:line="360" w:lineRule="auto"/>
        <w:jc w:val="both"/>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AD4942" w:rsidP="002B2E95">
      <w:pPr>
        <w:tabs>
          <w:tab w:val="left" w:pos="510"/>
          <w:tab w:val="center" w:pos="4680"/>
        </w:tabs>
        <w:spacing w:after="0" w:line="360" w:lineRule="auto"/>
        <w:jc w:val="both"/>
        <w:rPr>
          <w:rFonts w:ascii="Arial" w:eastAsiaTheme="minorEastAsia" w:hAnsi="Arial" w:cs="Arial"/>
          <w:b/>
          <w:bCs/>
          <w:sz w:val="24"/>
          <w:szCs w:val="24"/>
          <w:lang w:eastAsia="en-ZA"/>
        </w:rPr>
      </w:pPr>
      <w:r>
        <w:rPr>
          <w:rFonts w:ascii="Arial" w:eastAsiaTheme="minorEastAsia" w:hAnsi="Arial" w:cs="Arial"/>
          <w:b/>
          <w:bCs/>
          <w:sz w:val="24"/>
          <w:szCs w:val="24"/>
          <w:lang w:eastAsia="en-ZA"/>
        </w:rPr>
        <w:t xml:space="preserve">                                                         </w:t>
      </w:r>
      <w:r w:rsidR="00E43BC6" w:rsidRPr="00E43BC6">
        <w:rPr>
          <w:rFonts w:ascii="Arial" w:eastAsiaTheme="minorEastAsia" w:hAnsi="Arial" w:cs="Arial"/>
          <w:b/>
          <w:bCs/>
          <w:sz w:val="24"/>
          <w:szCs w:val="24"/>
          <w:lang w:eastAsia="en-ZA"/>
        </w:rPr>
        <w:t>JUDGMENT</w:t>
      </w:r>
    </w:p>
    <w:p w:rsidR="00E43BC6" w:rsidRPr="00E43BC6" w:rsidRDefault="00E43BC6" w:rsidP="002B2E95">
      <w:pPr>
        <w:tabs>
          <w:tab w:val="left" w:pos="510"/>
          <w:tab w:val="center" w:pos="4680"/>
        </w:tabs>
        <w:spacing w:after="0" w:line="360" w:lineRule="auto"/>
        <w:jc w:val="both"/>
        <w:rPr>
          <w:rFonts w:ascii="Arial" w:eastAsiaTheme="minorEastAsia" w:hAnsi="Arial" w:cs="Arial"/>
          <w:bCs/>
          <w:sz w:val="24"/>
          <w:szCs w:val="24"/>
          <w:lang w:eastAsia="en-ZA"/>
        </w:rPr>
      </w:pPr>
      <w:r w:rsidRPr="00E43BC6">
        <w:rPr>
          <w:rFonts w:ascii="Arial" w:eastAsiaTheme="minorEastAsia" w:hAnsi="Arial" w:cs="Arial"/>
          <w:bCs/>
          <w:sz w:val="24"/>
          <w:szCs w:val="24"/>
          <w:lang w:eastAsia="en-ZA"/>
        </w:rPr>
        <w:t>______________________________________________________________________</w:t>
      </w:r>
    </w:p>
    <w:p w:rsidR="00E43BC6" w:rsidRPr="00E43BC6" w:rsidRDefault="00E43BC6" w:rsidP="002B2E95">
      <w:pPr>
        <w:widowControl w:val="0"/>
        <w:autoSpaceDE w:val="0"/>
        <w:autoSpaceDN w:val="0"/>
        <w:adjustRightInd w:val="0"/>
        <w:spacing w:after="0" w:line="360" w:lineRule="auto"/>
        <w:jc w:val="both"/>
        <w:rPr>
          <w:rFonts w:ascii="Arial" w:eastAsiaTheme="minorEastAsia" w:hAnsi="Arial" w:cs="Arial"/>
          <w:sz w:val="24"/>
          <w:szCs w:val="24"/>
          <w:lang w:eastAsia="en-ZA"/>
        </w:rPr>
      </w:pPr>
    </w:p>
    <w:p w:rsidR="00E43BC6" w:rsidRPr="00E43BC6" w:rsidRDefault="001C32FB" w:rsidP="002B2E95">
      <w:pPr>
        <w:widowControl w:val="0"/>
        <w:autoSpaceDE w:val="0"/>
        <w:autoSpaceDN w:val="0"/>
        <w:adjustRightInd w:val="0"/>
        <w:spacing w:after="0" w:line="360" w:lineRule="auto"/>
        <w:jc w:val="both"/>
        <w:rPr>
          <w:rFonts w:ascii="Arial" w:eastAsiaTheme="minorEastAsia" w:hAnsi="Arial" w:cs="Arial"/>
          <w:sz w:val="24"/>
          <w:szCs w:val="24"/>
          <w:lang w:eastAsia="en-ZA"/>
        </w:rPr>
      </w:pPr>
      <w:r w:rsidRPr="001C32FB">
        <w:rPr>
          <w:rFonts w:ascii="Arial" w:eastAsiaTheme="minorEastAsia" w:hAnsi="Arial" w:cs="Arial"/>
          <w:sz w:val="24"/>
          <w:szCs w:val="24"/>
          <w:lang w:eastAsia="en-ZA"/>
        </w:rPr>
        <w:t xml:space="preserve">DIERGAARDT </w:t>
      </w:r>
      <w:r w:rsidR="00E9377B">
        <w:rPr>
          <w:rFonts w:ascii="Arial" w:eastAsiaTheme="minorEastAsia" w:hAnsi="Arial" w:cs="Arial"/>
          <w:sz w:val="24"/>
          <w:szCs w:val="24"/>
          <w:lang w:eastAsia="en-ZA"/>
        </w:rPr>
        <w:t>A</w:t>
      </w:r>
      <w:r w:rsidRPr="001C32FB">
        <w:rPr>
          <w:rFonts w:ascii="Arial" w:eastAsiaTheme="minorEastAsia" w:hAnsi="Arial" w:cs="Arial"/>
          <w:sz w:val="24"/>
          <w:szCs w:val="24"/>
          <w:lang w:eastAsia="en-ZA"/>
        </w:rPr>
        <w:t>J</w:t>
      </w:r>
      <w:r w:rsidR="00E43BC6" w:rsidRPr="00E43BC6">
        <w:rPr>
          <w:rFonts w:ascii="Arial" w:eastAsiaTheme="minorEastAsia" w:hAnsi="Arial" w:cs="Arial"/>
          <w:sz w:val="24"/>
          <w:szCs w:val="24"/>
          <w:lang w:eastAsia="en-ZA"/>
        </w:rPr>
        <w:t>:</w:t>
      </w:r>
    </w:p>
    <w:p w:rsidR="00350565" w:rsidRPr="00E723E7" w:rsidRDefault="00350565" w:rsidP="002B2E95">
      <w:pPr>
        <w:pStyle w:val="NormalWeb"/>
        <w:shd w:val="clear" w:color="auto" w:fill="FFFFFF"/>
        <w:spacing w:before="0" w:beforeAutospacing="0" w:after="150" w:afterAutospacing="0" w:line="360" w:lineRule="auto"/>
        <w:jc w:val="both"/>
        <w:rPr>
          <w:rFonts w:ascii="Arial" w:eastAsia="Arial Unicode MS" w:hAnsi="Arial" w:cs="Arial"/>
          <w:i/>
          <w:shd w:val="clear" w:color="auto" w:fill="FFFFFF"/>
        </w:rPr>
      </w:pPr>
      <w:r w:rsidRPr="00E723E7">
        <w:rPr>
          <w:rFonts w:ascii="Arial" w:eastAsia="Arial Unicode MS" w:hAnsi="Arial" w:cs="Arial"/>
          <w:i/>
          <w:shd w:val="clear" w:color="auto" w:fill="FFFFFF"/>
        </w:rPr>
        <w:t>Introduction</w:t>
      </w:r>
    </w:p>
    <w:p w:rsidR="00350565" w:rsidRPr="00E723E7" w:rsidRDefault="00350565"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r w:rsidRPr="00E723E7">
        <w:rPr>
          <w:rFonts w:ascii="Arial" w:eastAsia="Arial Unicode MS" w:hAnsi="Arial" w:cs="Arial"/>
          <w:shd w:val="clear" w:color="auto" w:fill="FFFFFF"/>
        </w:rPr>
        <w:t>[1]</w:t>
      </w:r>
      <w:r w:rsidRPr="00E723E7">
        <w:rPr>
          <w:rFonts w:ascii="Arial" w:eastAsia="Arial Unicode MS" w:hAnsi="Arial" w:cs="Arial"/>
          <w:shd w:val="clear" w:color="auto" w:fill="FFFFFF"/>
        </w:rPr>
        <w:tab/>
        <w:t>At issue in this ruling is a special plea to jurisdi</w:t>
      </w:r>
      <w:r w:rsidR="00E723E7">
        <w:rPr>
          <w:rFonts w:ascii="Arial" w:eastAsia="Arial Unicode MS" w:hAnsi="Arial" w:cs="Arial"/>
          <w:shd w:val="clear" w:color="auto" w:fill="FFFFFF"/>
        </w:rPr>
        <w:t>ction is raised by the second and third defendants</w:t>
      </w:r>
      <w:r w:rsidRPr="00E723E7">
        <w:rPr>
          <w:rFonts w:ascii="Arial" w:eastAsia="Arial Unicode MS" w:hAnsi="Arial" w:cs="Arial"/>
          <w:shd w:val="clear" w:color="auto" w:fill="FFFFFF"/>
        </w:rPr>
        <w:t xml:space="preserve">. </w:t>
      </w:r>
      <w:r w:rsidR="00E723E7">
        <w:rPr>
          <w:rFonts w:ascii="Arial" w:eastAsia="Arial Unicode MS" w:hAnsi="Arial" w:cs="Arial"/>
          <w:shd w:val="clear" w:color="auto" w:fill="FFFFFF"/>
        </w:rPr>
        <w:t xml:space="preserve">The first defendant according to record no longer exist, but is cited for </w:t>
      </w:r>
      <w:r w:rsidR="00E723E7">
        <w:rPr>
          <w:rFonts w:ascii="Arial" w:eastAsia="Arial Unicode MS" w:hAnsi="Arial" w:cs="Arial"/>
          <w:shd w:val="clear" w:color="auto" w:fill="FFFFFF"/>
        </w:rPr>
        <w:lastRenderedPageBreak/>
        <w:t xml:space="preserve">completeness. </w:t>
      </w:r>
      <w:r w:rsidRPr="00E723E7">
        <w:rPr>
          <w:rFonts w:ascii="Arial" w:eastAsia="Arial Unicode MS" w:hAnsi="Arial" w:cs="Arial"/>
          <w:shd w:val="clear" w:color="auto" w:fill="FFFFFF"/>
        </w:rPr>
        <w:t>The court is accordingly called upon to decide whether or not the said plea</w:t>
      </w:r>
      <w:r w:rsidR="00E723E7">
        <w:rPr>
          <w:rFonts w:ascii="Arial" w:eastAsia="Arial Unicode MS" w:hAnsi="Arial" w:cs="Arial"/>
          <w:shd w:val="clear" w:color="auto" w:fill="FFFFFF"/>
        </w:rPr>
        <w:t>s, have</w:t>
      </w:r>
      <w:r w:rsidRPr="00E723E7">
        <w:rPr>
          <w:rFonts w:ascii="Arial" w:eastAsia="Arial Unicode MS" w:hAnsi="Arial" w:cs="Arial"/>
          <w:shd w:val="clear" w:color="auto" w:fill="FFFFFF"/>
        </w:rPr>
        <w:t xml:space="preserve"> merit</w:t>
      </w:r>
      <w:r w:rsidR="00D076D9" w:rsidRPr="00E723E7">
        <w:rPr>
          <w:rFonts w:ascii="Arial" w:eastAsia="Arial Unicode MS" w:hAnsi="Arial" w:cs="Arial"/>
          <w:shd w:val="clear" w:color="auto" w:fill="FFFFFF"/>
        </w:rPr>
        <w:t>.</w:t>
      </w:r>
    </w:p>
    <w:p w:rsidR="00350565" w:rsidRPr="00E723E7" w:rsidRDefault="00350565" w:rsidP="002B2E95">
      <w:pPr>
        <w:pStyle w:val="NormalWeb"/>
        <w:shd w:val="clear" w:color="auto" w:fill="FFFFFF"/>
        <w:spacing w:before="0" w:beforeAutospacing="0" w:after="150" w:afterAutospacing="0" w:line="360" w:lineRule="auto"/>
        <w:jc w:val="both"/>
        <w:rPr>
          <w:rFonts w:ascii="Arial" w:eastAsia="Arial Unicode MS" w:hAnsi="Arial" w:cs="Arial"/>
          <w:i/>
          <w:shd w:val="clear" w:color="auto" w:fill="FFFFFF"/>
        </w:rPr>
      </w:pPr>
    </w:p>
    <w:p w:rsidR="00350565" w:rsidRPr="00E723E7" w:rsidRDefault="00350565" w:rsidP="002B2E95">
      <w:pPr>
        <w:pStyle w:val="NormalWeb"/>
        <w:shd w:val="clear" w:color="auto" w:fill="FFFFFF"/>
        <w:spacing w:before="0" w:beforeAutospacing="0" w:after="150" w:afterAutospacing="0" w:line="360" w:lineRule="auto"/>
        <w:jc w:val="both"/>
        <w:rPr>
          <w:rFonts w:ascii="Arial" w:eastAsia="Arial Unicode MS" w:hAnsi="Arial" w:cs="Arial"/>
          <w:i/>
          <w:shd w:val="clear" w:color="auto" w:fill="FFFFFF"/>
        </w:rPr>
      </w:pPr>
      <w:r w:rsidRPr="00E723E7">
        <w:rPr>
          <w:rFonts w:ascii="Arial" w:eastAsia="Arial Unicode MS" w:hAnsi="Arial" w:cs="Arial"/>
          <w:i/>
          <w:shd w:val="clear" w:color="auto" w:fill="FFFFFF"/>
        </w:rPr>
        <w:t>Background</w:t>
      </w:r>
    </w:p>
    <w:p w:rsidR="00350565" w:rsidRPr="00E723E7" w:rsidRDefault="00350565" w:rsidP="002B2E95">
      <w:pPr>
        <w:pStyle w:val="NormalWeb"/>
        <w:shd w:val="clear" w:color="auto" w:fill="FFFFFF"/>
        <w:spacing w:before="0" w:beforeAutospacing="0" w:after="0" w:afterAutospacing="0" w:line="360" w:lineRule="auto"/>
        <w:jc w:val="both"/>
        <w:rPr>
          <w:rFonts w:ascii="Arial" w:eastAsia="Arial Unicode MS" w:hAnsi="Arial" w:cs="Arial"/>
        </w:rPr>
      </w:pPr>
      <w:r w:rsidRPr="00E723E7">
        <w:rPr>
          <w:rFonts w:ascii="Arial" w:eastAsia="Arial Unicode MS" w:hAnsi="Arial" w:cs="Arial"/>
        </w:rPr>
        <w:t>[2]</w:t>
      </w:r>
      <w:r w:rsidRPr="00E723E7">
        <w:rPr>
          <w:rFonts w:ascii="Arial" w:eastAsia="Arial Unicode MS" w:hAnsi="Arial" w:cs="Arial"/>
        </w:rPr>
        <w:tab/>
      </w:r>
      <w:r w:rsidR="00E723E7">
        <w:rPr>
          <w:rFonts w:ascii="Arial" w:eastAsia="Arial Unicode MS" w:hAnsi="Arial" w:cs="Arial"/>
        </w:rPr>
        <w:t>I</w:t>
      </w:r>
      <w:r w:rsidRPr="00E723E7">
        <w:rPr>
          <w:rFonts w:ascii="Arial" w:eastAsia="Arial Unicode MS" w:hAnsi="Arial" w:cs="Arial"/>
        </w:rPr>
        <w:t xml:space="preserve"> briefly outline the facts th</w:t>
      </w:r>
      <w:r w:rsidR="00E723E7">
        <w:rPr>
          <w:rFonts w:ascii="Arial" w:eastAsia="Arial Unicode MS" w:hAnsi="Arial" w:cs="Arial"/>
        </w:rPr>
        <w:t>at give rise to this defence</w:t>
      </w:r>
      <w:r w:rsidRPr="00E723E7">
        <w:rPr>
          <w:rFonts w:ascii="Arial" w:eastAsia="Arial Unicode MS" w:hAnsi="Arial" w:cs="Arial"/>
        </w:rPr>
        <w:t>, as app</w:t>
      </w:r>
      <w:r w:rsidR="00E723E7">
        <w:rPr>
          <w:rFonts w:ascii="Arial" w:eastAsia="Arial Unicode MS" w:hAnsi="Arial" w:cs="Arial"/>
        </w:rPr>
        <w:t>ears from the papers</w:t>
      </w:r>
      <w:r w:rsidRPr="00E723E7">
        <w:rPr>
          <w:rFonts w:ascii="Arial" w:eastAsia="Arial Unicode MS" w:hAnsi="Arial" w:cs="Arial"/>
        </w:rPr>
        <w:t>. I do so in order to place all the issues that arise, in</w:t>
      </w:r>
      <w:r w:rsidR="00E723E7">
        <w:rPr>
          <w:rFonts w:ascii="Arial" w:eastAsia="Arial Unicode MS" w:hAnsi="Arial" w:cs="Arial"/>
        </w:rPr>
        <w:t>to</w:t>
      </w:r>
      <w:r w:rsidRPr="00E723E7">
        <w:rPr>
          <w:rFonts w:ascii="Arial" w:eastAsia="Arial Unicode MS" w:hAnsi="Arial" w:cs="Arial"/>
        </w:rPr>
        <w:t xml:space="preserve"> proper perspective so as to conduce to a full and proper understanding of the court’s decision in the final analysis.</w:t>
      </w:r>
    </w:p>
    <w:p w:rsidR="00350565" w:rsidRPr="00E723E7" w:rsidRDefault="00350565" w:rsidP="002B2E95">
      <w:pPr>
        <w:pStyle w:val="NormalWeb"/>
        <w:shd w:val="clear" w:color="auto" w:fill="FFFFFF"/>
        <w:spacing w:before="0" w:beforeAutospacing="0" w:after="0" w:afterAutospacing="0" w:line="360" w:lineRule="auto"/>
        <w:jc w:val="both"/>
        <w:rPr>
          <w:rFonts w:ascii="Arial" w:eastAsia="Arial Unicode MS" w:hAnsi="Arial" w:cs="Arial"/>
        </w:rPr>
      </w:pPr>
    </w:p>
    <w:p w:rsidR="00875798" w:rsidRDefault="001732B0" w:rsidP="002B2E95">
      <w:pPr>
        <w:pStyle w:val="NormalWeb"/>
        <w:shd w:val="clear" w:color="auto" w:fill="FFFFFF"/>
        <w:spacing w:before="0" w:beforeAutospacing="0" w:after="0" w:afterAutospacing="0" w:line="360" w:lineRule="auto"/>
        <w:jc w:val="both"/>
        <w:rPr>
          <w:rFonts w:ascii="Arial" w:hAnsi="Arial" w:cs="Arial"/>
        </w:rPr>
      </w:pPr>
      <w:r w:rsidRPr="00E723E7">
        <w:rPr>
          <w:rFonts w:ascii="Arial" w:eastAsia="Arial Unicode MS" w:hAnsi="Arial" w:cs="Arial"/>
        </w:rPr>
        <w:t>[3]</w:t>
      </w:r>
      <w:r w:rsidRPr="00E723E7">
        <w:rPr>
          <w:rFonts w:ascii="Arial" w:eastAsia="Arial Unicode MS" w:hAnsi="Arial" w:cs="Arial"/>
        </w:rPr>
        <w:tab/>
      </w:r>
      <w:r w:rsidR="00875798">
        <w:rPr>
          <w:rFonts w:ascii="Arial" w:hAnsi="Arial" w:cs="Arial"/>
        </w:rPr>
        <w:t>This matter originated from a dis</w:t>
      </w:r>
      <w:r w:rsidR="00E723E7">
        <w:rPr>
          <w:rFonts w:ascii="Arial" w:hAnsi="Arial" w:cs="Arial"/>
        </w:rPr>
        <w:t>pute that occurred between the plaintiffs and the first and second d</w:t>
      </w:r>
      <w:r w:rsidR="00875798">
        <w:rPr>
          <w:rFonts w:ascii="Arial" w:hAnsi="Arial" w:cs="Arial"/>
        </w:rPr>
        <w:t>efendant</w:t>
      </w:r>
      <w:r w:rsidR="00E723E7">
        <w:rPr>
          <w:rFonts w:ascii="Arial" w:hAnsi="Arial" w:cs="Arial"/>
        </w:rPr>
        <w:t>s</w:t>
      </w:r>
      <w:r w:rsidR="00875798">
        <w:rPr>
          <w:rFonts w:ascii="Arial" w:hAnsi="Arial" w:cs="Arial"/>
        </w:rPr>
        <w:t>.</w:t>
      </w:r>
    </w:p>
    <w:p w:rsidR="00875798" w:rsidRDefault="00875798" w:rsidP="002B2E95">
      <w:pPr>
        <w:pStyle w:val="NormalWeb"/>
        <w:shd w:val="clear" w:color="auto" w:fill="FFFFFF"/>
        <w:spacing w:before="0" w:beforeAutospacing="0" w:after="0" w:afterAutospacing="0" w:line="360" w:lineRule="auto"/>
        <w:jc w:val="both"/>
        <w:rPr>
          <w:rFonts w:ascii="Arial" w:hAnsi="Arial" w:cs="Arial"/>
        </w:rPr>
      </w:pPr>
    </w:p>
    <w:p w:rsidR="00875798" w:rsidRDefault="00875798" w:rsidP="002B2E9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The said dispute is a dispute regarding the </w:t>
      </w:r>
      <w:r w:rsidRPr="00792327">
        <w:rPr>
          <w:rFonts w:ascii="Arial" w:hAnsi="Arial" w:cs="Arial"/>
          <w:sz w:val="24"/>
          <w:szCs w:val="24"/>
          <w:u w:val="single"/>
        </w:rPr>
        <w:t>non-payment of acc</w:t>
      </w:r>
      <w:r>
        <w:rPr>
          <w:rFonts w:ascii="Arial" w:hAnsi="Arial" w:cs="Arial"/>
          <w:sz w:val="24"/>
          <w:szCs w:val="24"/>
          <w:u w:val="single"/>
        </w:rPr>
        <w:t>r</w:t>
      </w:r>
      <w:r w:rsidRPr="00792327">
        <w:rPr>
          <w:rFonts w:ascii="Arial" w:hAnsi="Arial" w:cs="Arial"/>
          <w:sz w:val="24"/>
          <w:szCs w:val="24"/>
          <w:u w:val="single"/>
        </w:rPr>
        <w:t>ued leave days</w:t>
      </w:r>
      <w:r w:rsidR="00E723E7">
        <w:rPr>
          <w:rFonts w:ascii="Arial" w:hAnsi="Arial" w:cs="Arial"/>
          <w:sz w:val="24"/>
          <w:szCs w:val="24"/>
        </w:rPr>
        <w:t xml:space="preserve"> due and payable to the p</w:t>
      </w:r>
      <w:r>
        <w:rPr>
          <w:rFonts w:ascii="Arial" w:hAnsi="Arial" w:cs="Arial"/>
          <w:sz w:val="24"/>
          <w:szCs w:val="24"/>
        </w:rPr>
        <w:t>laintiffs in term</w:t>
      </w:r>
      <w:r w:rsidR="00E723E7">
        <w:rPr>
          <w:rFonts w:ascii="Arial" w:hAnsi="Arial" w:cs="Arial"/>
          <w:sz w:val="24"/>
          <w:szCs w:val="24"/>
        </w:rPr>
        <w:t>s of their employment with the first and second  d</w:t>
      </w:r>
      <w:r>
        <w:rPr>
          <w:rFonts w:ascii="Arial" w:hAnsi="Arial" w:cs="Arial"/>
          <w:sz w:val="24"/>
          <w:szCs w:val="24"/>
        </w:rPr>
        <w:t>efendants and in addition, in terms of section 23 of the Labour Act, 2007 (Act No. 11 of 2007).</w:t>
      </w:r>
    </w:p>
    <w:p w:rsidR="00875798" w:rsidRDefault="00875798" w:rsidP="002B2E9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During the period between 6 June 1990 and 30 June 2015, the Plaintiffs and the 1</w:t>
      </w:r>
      <w:r w:rsidRPr="004B411F">
        <w:rPr>
          <w:rFonts w:ascii="Arial" w:hAnsi="Arial" w:cs="Arial"/>
          <w:sz w:val="24"/>
          <w:szCs w:val="24"/>
          <w:vertAlign w:val="superscript"/>
        </w:rPr>
        <w:t>st</w:t>
      </w:r>
      <w:r>
        <w:rPr>
          <w:rFonts w:ascii="Arial" w:hAnsi="Arial" w:cs="Arial"/>
          <w:sz w:val="24"/>
          <w:szCs w:val="24"/>
        </w:rPr>
        <w:t xml:space="preserve"> Defendant entered into an oral/written employment agreement/contract, in respect of their employment at the hospital (Onandjokwe Intermediate Ho</w:t>
      </w:r>
      <w:r w:rsidR="00E723E7">
        <w:rPr>
          <w:rFonts w:ascii="Arial" w:hAnsi="Arial" w:cs="Arial"/>
          <w:sz w:val="24"/>
          <w:szCs w:val="24"/>
        </w:rPr>
        <w:t xml:space="preserve">spital) as nurses, cleaners, </w:t>
      </w:r>
      <w:r w:rsidR="00857382">
        <w:rPr>
          <w:rFonts w:ascii="Arial" w:hAnsi="Arial" w:cs="Arial"/>
          <w:sz w:val="24"/>
          <w:szCs w:val="24"/>
        </w:rPr>
        <w:t>labourers, p</w:t>
      </w:r>
      <w:r w:rsidR="0049787C">
        <w:rPr>
          <w:rFonts w:ascii="Arial" w:hAnsi="Arial" w:cs="Arial"/>
          <w:sz w:val="24"/>
          <w:szCs w:val="24"/>
        </w:rPr>
        <w:t>harmacists</w:t>
      </w:r>
      <w:r w:rsidR="00E723E7">
        <w:rPr>
          <w:rFonts w:ascii="Arial" w:hAnsi="Arial" w:cs="Arial"/>
          <w:sz w:val="24"/>
          <w:szCs w:val="24"/>
        </w:rPr>
        <w:t xml:space="preserve"> and technical assistants</w:t>
      </w:r>
      <w:r>
        <w:rPr>
          <w:rFonts w:ascii="Arial" w:hAnsi="Arial" w:cs="Arial"/>
          <w:sz w:val="24"/>
          <w:szCs w:val="24"/>
        </w:rPr>
        <w:t>.</w:t>
      </w:r>
    </w:p>
    <w:p w:rsidR="00875798" w:rsidRDefault="003B20C4" w:rsidP="002B2E9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plaintiffs’ </w:t>
      </w:r>
      <w:r w:rsidR="00875798">
        <w:rPr>
          <w:rFonts w:ascii="Arial" w:hAnsi="Arial" w:cs="Arial"/>
          <w:sz w:val="24"/>
          <w:szCs w:val="24"/>
        </w:rPr>
        <w:t>dispute/complain of non-payment of accrued leave days a</w:t>
      </w:r>
      <w:r w:rsidR="00E723E7">
        <w:rPr>
          <w:rFonts w:ascii="Arial" w:hAnsi="Arial" w:cs="Arial"/>
          <w:sz w:val="24"/>
          <w:szCs w:val="24"/>
        </w:rPr>
        <w:t>rose on 18 July 2015, when the plaintiffs’</w:t>
      </w:r>
      <w:r w:rsidR="00875798">
        <w:rPr>
          <w:rFonts w:ascii="Arial" w:hAnsi="Arial" w:cs="Arial"/>
          <w:sz w:val="24"/>
          <w:szCs w:val="24"/>
        </w:rPr>
        <w:t xml:space="preserve"> contract</w:t>
      </w:r>
      <w:r w:rsidR="00E723E7">
        <w:rPr>
          <w:rFonts w:ascii="Arial" w:hAnsi="Arial" w:cs="Arial"/>
          <w:sz w:val="24"/>
          <w:szCs w:val="24"/>
        </w:rPr>
        <w:t>s of employment with the first and second d</w:t>
      </w:r>
      <w:r w:rsidR="00875798">
        <w:rPr>
          <w:rFonts w:ascii="Arial" w:hAnsi="Arial" w:cs="Arial"/>
          <w:sz w:val="24"/>
          <w:szCs w:val="24"/>
        </w:rPr>
        <w:t>efendants was terminate</w:t>
      </w:r>
      <w:r w:rsidR="00E723E7">
        <w:rPr>
          <w:rFonts w:ascii="Arial" w:hAnsi="Arial" w:cs="Arial"/>
          <w:sz w:val="24"/>
          <w:szCs w:val="24"/>
        </w:rPr>
        <w:t>d</w:t>
      </w:r>
      <w:r w:rsidR="00875798">
        <w:rPr>
          <w:rFonts w:ascii="Arial" w:hAnsi="Arial" w:cs="Arial"/>
          <w:sz w:val="24"/>
          <w:szCs w:val="24"/>
        </w:rPr>
        <w:t>.</w:t>
      </w:r>
      <w:r w:rsidR="002B2E95">
        <w:rPr>
          <w:rFonts w:ascii="Arial" w:hAnsi="Arial" w:cs="Arial"/>
          <w:sz w:val="24"/>
          <w:szCs w:val="24"/>
        </w:rPr>
        <w:t xml:space="preserve"> This was not a termination in the ordinary sense of the word, there was a substitution of employer. The plaintiffs transitioned into the employment of the third defendant.</w:t>
      </w:r>
      <w:r>
        <w:rPr>
          <w:rFonts w:ascii="Arial" w:hAnsi="Arial" w:cs="Arial"/>
          <w:sz w:val="24"/>
          <w:szCs w:val="24"/>
        </w:rPr>
        <w:t xml:space="preserve"> This was</w:t>
      </w:r>
      <w:r w:rsidR="00875798">
        <w:rPr>
          <w:rFonts w:ascii="Arial" w:hAnsi="Arial" w:cs="Arial"/>
          <w:sz w:val="24"/>
          <w:szCs w:val="24"/>
        </w:rPr>
        <w:t xml:space="preserve"> well after the Labour Act, Act No. 11 of 2007 was implemented and brought into effect.</w:t>
      </w:r>
    </w:p>
    <w:p w:rsidR="00875798" w:rsidRPr="00857382" w:rsidRDefault="00875798" w:rsidP="002B2E95">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Some of the Plaintiffs then referred a labour dispute/complaint with the Office of the Labour Commissioner on 12 September 2016 under the case</w:t>
      </w:r>
      <w:r w:rsidRPr="00857382">
        <w:rPr>
          <w:rFonts w:ascii="Arial" w:hAnsi="Arial" w:cs="Arial"/>
          <w:sz w:val="24"/>
          <w:szCs w:val="24"/>
        </w:rPr>
        <w:t xml:space="preserve">, NROS 123-16: </w:t>
      </w:r>
      <w:r w:rsidRPr="00857382">
        <w:rPr>
          <w:rFonts w:ascii="Arial" w:hAnsi="Arial" w:cs="Arial"/>
          <w:i/>
          <w:sz w:val="24"/>
          <w:szCs w:val="24"/>
        </w:rPr>
        <w:t>Hilma Nambanza and 5 others v Onandjokwe Intermediate Hospital</w:t>
      </w:r>
      <w:r w:rsidRPr="00857382">
        <w:rPr>
          <w:rFonts w:ascii="Arial" w:hAnsi="Arial" w:cs="Arial"/>
          <w:sz w:val="24"/>
          <w:szCs w:val="24"/>
        </w:rPr>
        <w:t>.</w:t>
      </w:r>
    </w:p>
    <w:p w:rsidR="00875798" w:rsidRDefault="00875798" w:rsidP="002B2E95">
      <w:pPr>
        <w:spacing w:line="360" w:lineRule="auto"/>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t>Upon receiving the form LC 21, the Labour C</w:t>
      </w:r>
      <w:r w:rsidR="003B20C4">
        <w:rPr>
          <w:rFonts w:ascii="Arial" w:hAnsi="Arial" w:cs="Arial"/>
          <w:sz w:val="24"/>
          <w:szCs w:val="24"/>
        </w:rPr>
        <w:t xml:space="preserve">ommissioner then sent a notice of dismissal and / or struck </w:t>
      </w:r>
      <w:r w:rsidR="00857382">
        <w:rPr>
          <w:rFonts w:ascii="Arial" w:hAnsi="Arial" w:cs="Arial"/>
          <w:sz w:val="24"/>
          <w:szCs w:val="24"/>
        </w:rPr>
        <w:t>from the roll the</w:t>
      </w:r>
      <w:r>
        <w:rPr>
          <w:rFonts w:ascii="Arial" w:hAnsi="Arial" w:cs="Arial"/>
          <w:sz w:val="24"/>
          <w:szCs w:val="24"/>
        </w:rPr>
        <w:t xml:space="preserve"> matter for the following reason</w:t>
      </w:r>
      <w:r w:rsidR="00340BC0">
        <w:rPr>
          <w:rFonts w:ascii="Arial" w:hAnsi="Arial" w:cs="Arial"/>
          <w:sz w:val="24"/>
          <w:szCs w:val="24"/>
        </w:rPr>
        <w:t>:</w:t>
      </w:r>
    </w:p>
    <w:p w:rsidR="00875798" w:rsidRPr="003B20C4" w:rsidRDefault="00875798" w:rsidP="002B2E95">
      <w:pPr>
        <w:spacing w:line="360" w:lineRule="auto"/>
        <w:jc w:val="both"/>
        <w:rPr>
          <w:rFonts w:ascii="Arial" w:hAnsi="Arial" w:cs="Arial"/>
        </w:rPr>
      </w:pPr>
      <w:r>
        <w:rPr>
          <w:rFonts w:ascii="Arial" w:hAnsi="Arial" w:cs="Arial"/>
          <w:sz w:val="24"/>
          <w:szCs w:val="24"/>
        </w:rPr>
        <w:tab/>
      </w:r>
      <w:r w:rsidR="003B20C4" w:rsidRPr="003B20C4">
        <w:rPr>
          <w:rFonts w:ascii="Arial" w:hAnsi="Arial" w:cs="Arial"/>
        </w:rPr>
        <w:t>‘</w:t>
      </w:r>
      <w:r w:rsidR="00340BC0" w:rsidRPr="003B20C4">
        <w:rPr>
          <w:rFonts w:ascii="Arial" w:hAnsi="Arial" w:cs="Arial"/>
        </w:rPr>
        <w:t>8</w:t>
      </w:r>
      <w:r w:rsidRPr="003B20C4">
        <w:rPr>
          <w:rFonts w:ascii="Arial" w:hAnsi="Arial" w:cs="Arial"/>
        </w:rPr>
        <w:t xml:space="preserve">.1 </w:t>
      </w:r>
      <w:r w:rsidRPr="003B20C4">
        <w:rPr>
          <w:rFonts w:ascii="Arial" w:hAnsi="Arial" w:cs="Arial"/>
        </w:rPr>
        <w:tab/>
        <w:t>lack of jurisdiction</w:t>
      </w:r>
    </w:p>
    <w:p w:rsidR="003B20C4" w:rsidRPr="003B20C4" w:rsidRDefault="00340BC0" w:rsidP="002B2E95">
      <w:pPr>
        <w:spacing w:line="360" w:lineRule="auto"/>
        <w:ind w:left="1440" w:hanging="720"/>
        <w:jc w:val="both"/>
        <w:rPr>
          <w:rFonts w:ascii="Arial" w:hAnsi="Arial" w:cs="Arial"/>
        </w:rPr>
      </w:pPr>
      <w:r w:rsidRPr="003B20C4">
        <w:rPr>
          <w:rFonts w:ascii="Arial" w:hAnsi="Arial" w:cs="Arial"/>
        </w:rPr>
        <w:t>8</w:t>
      </w:r>
      <w:r w:rsidR="00875798" w:rsidRPr="003B20C4">
        <w:rPr>
          <w:rFonts w:ascii="Arial" w:hAnsi="Arial" w:cs="Arial"/>
        </w:rPr>
        <w:t>.2</w:t>
      </w:r>
      <w:r w:rsidR="00875798" w:rsidRPr="003B20C4">
        <w:rPr>
          <w:rFonts w:ascii="Arial" w:hAnsi="Arial" w:cs="Arial"/>
        </w:rPr>
        <w:tab/>
        <w:t xml:space="preserve">other (specify): The case has prescribe because the dispute arose on 18 July 2015 and it was received in our office in Windhoek on 19 July 2016. </w:t>
      </w:r>
      <w:r w:rsidR="00875798" w:rsidRPr="003B20C4">
        <w:rPr>
          <w:rFonts w:ascii="Arial" w:hAnsi="Arial" w:cs="Arial"/>
          <w:u w:val="single"/>
        </w:rPr>
        <w:t>Therefore</w:t>
      </w:r>
      <w:r w:rsidR="00875798" w:rsidRPr="003B20C4">
        <w:rPr>
          <w:rFonts w:ascii="Arial" w:hAnsi="Arial" w:cs="Arial"/>
        </w:rPr>
        <w:t>, I have no j</w:t>
      </w:r>
      <w:r w:rsidR="003B20C4" w:rsidRPr="003B20C4">
        <w:rPr>
          <w:rFonts w:ascii="Arial" w:hAnsi="Arial" w:cs="Arial"/>
        </w:rPr>
        <w:t>urisdiction to hear this matter.’</w:t>
      </w:r>
    </w:p>
    <w:p w:rsidR="00875798" w:rsidRDefault="00F663A9" w:rsidP="002B2E95">
      <w:pPr>
        <w:spacing w:line="360" w:lineRule="auto"/>
        <w:jc w:val="both"/>
        <w:rPr>
          <w:rFonts w:ascii="Arial" w:hAnsi="Arial" w:cs="Arial"/>
          <w:sz w:val="24"/>
          <w:szCs w:val="24"/>
        </w:rPr>
      </w:pPr>
      <w:r>
        <w:rPr>
          <w:rFonts w:ascii="Arial" w:hAnsi="Arial" w:cs="Arial"/>
          <w:sz w:val="24"/>
          <w:szCs w:val="24"/>
        </w:rPr>
        <w:t>[9]</w:t>
      </w:r>
      <w:r w:rsidR="00875798">
        <w:rPr>
          <w:rFonts w:ascii="Arial" w:hAnsi="Arial" w:cs="Arial"/>
          <w:sz w:val="24"/>
          <w:szCs w:val="24"/>
        </w:rPr>
        <w:tab/>
        <w:t>The Labour C</w:t>
      </w:r>
      <w:r w:rsidR="003B20C4">
        <w:rPr>
          <w:rFonts w:ascii="Arial" w:hAnsi="Arial" w:cs="Arial"/>
          <w:sz w:val="24"/>
          <w:szCs w:val="24"/>
        </w:rPr>
        <w:t>ommissioner’s decision to strike</w:t>
      </w:r>
      <w:r w:rsidR="00875798">
        <w:rPr>
          <w:rFonts w:ascii="Arial" w:hAnsi="Arial" w:cs="Arial"/>
          <w:sz w:val="24"/>
          <w:szCs w:val="24"/>
        </w:rPr>
        <w:t xml:space="preserve"> the case, NROS 123-16; </w:t>
      </w:r>
      <w:r w:rsidR="00875798">
        <w:rPr>
          <w:rFonts w:ascii="Arial" w:hAnsi="Arial" w:cs="Arial"/>
          <w:i/>
          <w:sz w:val="24"/>
          <w:szCs w:val="24"/>
        </w:rPr>
        <w:t xml:space="preserve">Hilma Nambanza and 5 others v Onandjokwe Intermediate Hospital </w:t>
      </w:r>
      <w:r w:rsidR="00875798" w:rsidRPr="00C149A4">
        <w:rPr>
          <w:rFonts w:ascii="Arial" w:hAnsi="Arial" w:cs="Arial"/>
          <w:sz w:val="24"/>
          <w:szCs w:val="24"/>
        </w:rPr>
        <w:t>was never appealed or reviewed in the Labour Court or any other court.</w:t>
      </w:r>
    </w:p>
    <w:p w:rsidR="00875798" w:rsidRPr="002B7D09" w:rsidRDefault="00C51B4F" w:rsidP="002B2E95">
      <w:pPr>
        <w:spacing w:line="360" w:lineRule="auto"/>
        <w:jc w:val="both"/>
        <w:rPr>
          <w:rFonts w:ascii="Arial" w:hAnsi="Arial" w:cs="Arial"/>
          <w:sz w:val="24"/>
          <w:szCs w:val="24"/>
        </w:rPr>
      </w:pPr>
      <w:r>
        <w:rPr>
          <w:rFonts w:ascii="Arial" w:hAnsi="Arial" w:cs="Arial"/>
          <w:sz w:val="24"/>
          <w:szCs w:val="24"/>
        </w:rPr>
        <w:t>[</w:t>
      </w:r>
      <w:r w:rsidR="00875798">
        <w:rPr>
          <w:rFonts w:ascii="Arial" w:hAnsi="Arial" w:cs="Arial"/>
          <w:sz w:val="24"/>
          <w:szCs w:val="24"/>
        </w:rPr>
        <w:t>10</w:t>
      </w:r>
      <w:r>
        <w:rPr>
          <w:rFonts w:ascii="Arial" w:hAnsi="Arial" w:cs="Arial"/>
          <w:sz w:val="24"/>
          <w:szCs w:val="24"/>
        </w:rPr>
        <w:t>]</w:t>
      </w:r>
      <w:r w:rsidR="00875798">
        <w:rPr>
          <w:rFonts w:ascii="Arial" w:hAnsi="Arial" w:cs="Arial"/>
          <w:sz w:val="24"/>
          <w:szCs w:val="24"/>
        </w:rPr>
        <w:tab/>
        <w:t xml:space="preserve">The Plaintiffs, in this matter brought an action before the this Honourable Court against the Defendants, claiming amongst others, a breach of the contractual and/or statutory obligations by the defendants by </w:t>
      </w:r>
      <w:r w:rsidR="00875798">
        <w:rPr>
          <w:rFonts w:ascii="Arial" w:hAnsi="Arial" w:cs="Arial"/>
          <w:i/>
          <w:sz w:val="24"/>
          <w:szCs w:val="24"/>
        </w:rPr>
        <w:t>inter alia</w:t>
      </w:r>
      <w:r w:rsidR="00875798">
        <w:rPr>
          <w:rFonts w:ascii="Arial" w:hAnsi="Arial" w:cs="Arial"/>
          <w:sz w:val="24"/>
          <w:szCs w:val="24"/>
        </w:rPr>
        <w:t>, refusing and/or failing to pay the respective plaintiffs’ accrued leave days, despite demand.</w:t>
      </w:r>
    </w:p>
    <w:p w:rsidR="003B20C4" w:rsidRPr="003B20C4" w:rsidRDefault="003B20C4"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p>
    <w:p w:rsidR="00850B5E" w:rsidRDefault="003B20C4" w:rsidP="002B2E95">
      <w:pPr>
        <w:pStyle w:val="NormalWeb"/>
        <w:shd w:val="clear" w:color="auto" w:fill="FFFFFF"/>
        <w:spacing w:before="0" w:beforeAutospacing="0" w:after="150" w:afterAutospacing="0" w:line="360" w:lineRule="auto"/>
        <w:jc w:val="both"/>
        <w:rPr>
          <w:rFonts w:ascii="Arial" w:eastAsia="Arial Unicode MS" w:hAnsi="Arial" w:cs="Arial"/>
          <w:i/>
          <w:shd w:val="clear" w:color="auto" w:fill="FFFFFF"/>
        </w:rPr>
      </w:pPr>
      <w:r w:rsidRPr="003B20C4">
        <w:rPr>
          <w:rFonts w:ascii="Arial" w:eastAsia="Arial Unicode MS" w:hAnsi="Arial" w:cs="Arial"/>
          <w:i/>
          <w:shd w:val="clear" w:color="auto" w:fill="FFFFFF"/>
        </w:rPr>
        <w:t>The plaintiffs’ claim</w:t>
      </w:r>
    </w:p>
    <w:p w:rsidR="00857382" w:rsidRDefault="003B20C4"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r>
        <w:rPr>
          <w:rFonts w:ascii="Arial" w:eastAsia="Arial Unicode MS" w:hAnsi="Arial" w:cs="Arial"/>
          <w:shd w:val="clear" w:color="auto" w:fill="FFFFFF"/>
        </w:rPr>
        <w:t>[11]</w:t>
      </w:r>
      <w:r>
        <w:rPr>
          <w:rFonts w:ascii="Arial" w:eastAsia="Arial Unicode MS" w:hAnsi="Arial" w:cs="Arial"/>
          <w:shd w:val="clear" w:color="auto" w:fill="FFFFFF"/>
        </w:rPr>
        <w:tab/>
      </w:r>
      <w:r w:rsidR="003523C3" w:rsidRPr="003523C3">
        <w:rPr>
          <w:rFonts w:ascii="Arial" w:eastAsia="Arial Unicode MS" w:hAnsi="Arial" w:cs="Arial"/>
          <w:shd w:val="clear" w:color="auto" w:fill="FFFFFF"/>
        </w:rPr>
        <w:t>The plaintiff</w:t>
      </w:r>
      <w:r w:rsidR="003523C3">
        <w:rPr>
          <w:rFonts w:ascii="Arial" w:eastAsia="Arial Unicode MS" w:hAnsi="Arial" w:cs="Arial"/>
          <w:shd w:val="clear" w:color="auto" w:fill="FFFFFF"/>
        </w:rPr>
        <w:t>s’</w:t>
      </w:r>
      <w:r w:rsidR="003523C3" w:rsidRPr="003523C3">
        <w:rPr>
          <w:rFonts w:ascii="Arial" w:eastAsia="Arial Unicode MS" w:hAnsi="Arial" w:cs="Arial"/>
          <w:shd w:val="clear" w:color="auto" w:fill="FFFFFF"/>
        </w:rPr>
        <w:t xml:space="preserve"> in thi</w:t>
      </w:r>
      <w:r w:rsidR="003523C3">
        <w:rPr>
          <w:rFonts w:ascii="Arial" w:eastAsia="Arial Unicode MS" w:hAnsi="Arial" w:cs="Arial"/>
          <w:shd w:val="clear" w:color="auto" w:fill="FFFFFF"/>
        </w:rPr>
        <w:t xml:space="preserve">s matter brought an action </w:t>
      </w:r>
      <w:r w:rsidR="003523C3" w:rsidRPr="003523C3">
        <w:rPr>
          <w:rFonts w:ascii="Arial" w:eastAsia="Arial Unicode MS" w:hAnsi="Arial" w:cs="Arial"/>
          <w:shd w:val="clear" w:color="auto" w:fill="FFFFFF"/>
        </w:rPr>
        <w:t>before this c</w:t>
      </w:r>
      <w:r w:rsidR="003523C3">
        <w:rPr>
          <w:rFonts w:ascii="Arial" w:eastAsia="Arial Unicode MS" w:hAnsi="Arial" w:cs="Arial"/>
          <w:shd w:val="clear" w:color="auto" w:fill="FFFFFF"/>
        </w:rPr>
        <w:t>ourt against the defendant claiming breach of the contractual and or statutory obligations in that the defendants are failing and or refusing to pay the plaintiffs their accrued leave, alternatively damages. In the further alternative, seek for the third defendant to “register and record the plaintiffs leave day[s] accrued in respect of their employment with Onandjokwe Hospital [Lutheran Medical Services]”.</w:t>
      </w:r>
    </w:p>
    <w:p w:rsidR="00857382" w:rsidRDefault="00857382"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p>
    <w:p w:rsidR="003523C3" w:rsidRPr="003523C3" w:rsidRDefault="003523C3" w:rsidP="002B2E95">
      <w:pPr>
        <w:pStyle w:val="NormalWeb"/>
        <w:shd w:val="clear" w:color="auto" w:fill="FFFFFF"/>
        <w:spacing w:before="0" w:beforeAutospacing="0" w:after="150" w:afterAutospacing="0" w:line="360" w:lineRule="auto"/>
        <w:jc w:val="both"/>
        <w:rPr>
          <w:rFonts w:ascii="Arial" w:eastAsia="Arial Unicode MS" w:hAnsi="Arial" w:cs="Arial"/>
          <w:i/>
          <w:shd w:val="clear" w:color="auto" w:fill="FFFFFF"/>
        </w:rPr>
      </w:pPr>
      <w:r>
        <w:rPr>
          <w:rFonts w:ascii="Arial" w:eastAsia="Arial Unicode MS" w:hAnsi="Arial" w:cs="Arial"/>
          <w:i/>
          <w:shd w:val="clear" w:color="auto" w:fill="FFFFFF"/>
        </w:rPr>
        <w:t>The special pleas</w:t>
      </w:r>
    </w:p>
    <w:p w:rsidR="003523C3" w:rsidRDefault="006A56CA"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r w:rsidRPr="003B20C4">
        <w:rPr>
          <w:rFonts w:ascii="Arial" w:eastAsia="Arial Unicode MS" w:hAnsi="Arial" w:cs="Arial"/>
          <w:shd w:val="clear" w:color="auto" w:fill="FFFFFF"/>
        </w:rPr>
        <w:t>[</w:t>
      </w:r>
      <w:r w:rsidR="003523C3">
        <w:rPr>
          <w:rFonts w:ascii="Arial" w:eastAsia="Arial Unicode MS" w:hAnsi="Arial" w:cs="Arial"/>
          <w:shd w:val="clear" w:color="auto" w:fill="FFFFFF"/>
        </w:rPr>
        <w:t>12</w:t>
      </w:r>
      <w:r w:rsidRPr="003B20C4">
        <w:rPr>
          <w:rFonts w:ascii="Arial" w:eastAsia="Arial Unicode MS" w:hAnsi="Arial" w:cs="Arial"/>
          <w:shd w:val="clear" w:color="auto" w:fill="FFFFFF"/>
        </w:rPr>
        <w:t>]</w:t>
      </w:r>
      <w:r w:rsidRPr="003B20C4">
        <w:rPr>
          <w:rFonts w:ascii="Arial" w:eastAsia="Arial Unicode MS" w:hAnsi="Arial" w:cs="Arial"/>
          <w:shd w:val="clear" w:color="auto" w:fill="FFFFFF"/>
        </w:rPr>
        <w:tab/>
      </w:r>
      <w:r w:rsidR="003523C3">
        <w:rPr>
          <w:rFonts w:ascii="Arial" w:eastAsia="Arial Unicode MS" w:hAnsi="Arial" w:cs="Arial"/>
          <w:shd w:val="clear" w:color="auto" w:fill="FFFFFF"/>
        </w:rPr>
        <w:t xml:space="preserve">The second and defendant filed special </w:t>
      </w:r>
      <w:r w:rsidR="00C65970">
        <w:rPr>
          <w:rFonts w:ascii="Arial" w:eastAsia="Arial Unicode MS" w:hAnsi="Arial" w:cs="Arial"/>
          <w:shd w:val="clear" w:color="auto" w:fill="FFFFFF"/>
        </w:rPr>
        <w:t>pleas</w:t>
      </w:r>
      <w:r w:rsidR="003523C3">
        <w:rPr>
          <w:rFonts w:ascii="Arial" w:eastAsia="Arial Unicode MS" w:hAnsi="Arial" w:cs="Arial"/>
          <w:shd w:val="clear" w:color="auto" w:fill="FFFFFF"/>
        </w:rPr>
        <w:t xml:space="preserve"> to the claim in that the High Court has no jurisdiction to determine the matter</w:t>
      </w:r>
      <w:r w:rsidR="00C65970">
        <w:rPr>
          <w:rFonts w:ascii="Arial" w:eastAsia="Arial Unicode MS" w:hAnsi="Arial" w:cs="Arial"/>
          <w:shd w:val="clear" w:color="auto" w:fill="FFFFFF"/>
        </w:rPr>
        <w:t xml:space="preserve">, as it is governed by the Labour Act, 11 of 2007. The defendants in their heads of argument submit that the plaintiffs claim emanates from an employment contract and it is therefore a labour case which falls to be determined by the Labour Commissioner. Mr Mutorwa appeared for the third defendant in </w:t>
      </w:r>
      <w:r w:rsidR="00C65970">
        <w:rPr>
          <w:rFonts w:ascii="Arial" w:eastAsia="Arial Unicode MS" w:hAnsi="Arial" w:cs="Arial"/>
          <w:shd w:val="clear" w:color="auto" w:fill="FFFFFF"/>
        </w:rPr>
        <w:lastRenderedPageBreak/>
        <w:t>submissions advanced tha</w:t>
      </w:r>
      <w:r w:rsidR="00F51A69">
        <w:rPr>
          <w:rFonts w:ascii="Arial" w:eastAsia="Arial Unicode MS" w:hAnsi="Arial" w:cs="Arial"/>
          <w:shd w:val="clear" w:color="auto" w:fill="FFFFFF"/>
        </w:rPr>
        <w:t xml:space="preserve">t it was also not sound for the plaintiffs to have their matter determined piecemeal. </w:t>
      </w:r>
    </w:p>
    <w:p w:rsidR="00551F5E" w:rsidRDefault="00551F5E"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p>
    <w:p w:rsidR="00551F5E" w:rsidRDefault="00551F5E"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r>
        <w:rPr>
          <w:rFonts w:ascii="Arial" w:eastAsia="Arial Unicode MS" w:hAnsi="Arial" w:cs="Arial"/>
          <w:shd w:val="clear" w:color="auto" w:fill="FFFFFF"/>
        </w:rPr>
        <w:t>[13]</w:t>
      </w:r>
      <w:r>
        <w:rPr>
          <w:rFonts w:ascii="Arial" w:eastAsia="Arial Unicode MS" w:hAnsi="Arial" w:cs="Arial"/>
          <w:shd w:val="clear" w:color="auto" w:fill="FFFFFF"/>
        </w:rPr>
        <w:tab/>
        <w:t>Plaintiffs in their heads of argument submit that the High Court’s jurisdiction is not ousted by the provisions of the Labour Act, 11 of 2007. Mr Nekwaya, counsel for the Plaitiffs argues that the High Court has inherent jurisdiction to determine the relief claime</w:t>
      </w:r>
      <w:r w:rsidR="00F51A69">
        <w:rPr>
          <w:rFonts w:ascii="Arial" w:eastAsia="Arial Unicode MS" w:hAnsi="Arial" w:cs="Arial"/>
          <w:shd w:val="clear" w:color="auto" w:fill="FFFFFF"/>
        </w:rPr>
        <w:t>d by the plaintiffs, and further that the Labour Court does not adjudicate and grant the remedy the plaintiffs are seeking.</w:t>
      </w:r>
      <w:r>
        <w:rPr>
          <w:rFonts w:ascii="Arial" w:eastAsia="Arial Unicode MS" w:hAnsi="Arial" w:cs="Arial"/>
          <w:shd w:val="clear" w:color="auto" w:fill="FFFFFF"/>
        </w:rPr>
        <w:t xml:space="preserve"> He opines that the plaintiffs can tap into the reservoir of power held by the High Court as it is a constitutional entitlement.</w:t>
      </w:r>
      <w:r w:rsidR="00CD750A">
        <w:rPr>
          <w:rFonts w:ascii="Arial" w:eastAsia="Arial Unicode MS" w:hAnsi="Arial" w:cs="Arial"/>
          <w:shd w:val="clear" w:color="auto" w:fill="FFFFFF"/>
        </w:rPr>
        <w:t xml:space="preserve"> Mr Nekwaya submitted that a statute that negates the constitutions inherent jurisdiction</w:t>
      </w:r>
      <w:r w:rsidR="00B444F0">
        <w:rPr>
          <w:rFonts w:ascii="Arial" w:eastAsia="Arial Unicode MS" w:hAnsi="Arial" w:cs="Arial"/>
          <w:shd w:val="clear" w:color="auto" w:fill="FFFFFF"/>
        </w:rPr>
        <w:t xml:space="preserve"> does not apply, I do</w:t>
      </w:r>
      <w:r w:rsidR="00F51A69">
        <w:rPr>
          <w:rFonts w:ascii="Arial" w:eastAsia="Arial Unicode MS" w:hAnsi="Arial" w:cs="Arial"/>
          <w:shd w:val="clear" w:color="auto" w:fill="FFFFFF"/>
        </w:rPr>
        <w:t xml:space="preserve"> not agree with this view.</w:t>
      </w:r>
    </w:p>
    <w:p w:rsidR="00551F5E" w:rsidRDefault="00551F5E"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p>
    <w:p w:rsidR="00551F5E" w:rsidRDefault="00551F5E"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r>
        <w:rPr>
          <w:rFonts w:ascii="Arial" w:eastAsia="Arial Unicode MS" w:hAnsi="Arial" w:cs="Arial"/>
          <w:shd w:val="clear" w:color="auto" w:fill="FFFFFF"/>
        </w:rPr>
        <w:t>[14]</w:t>
      </w:r>
      <w:r>
        <w:rPr>
          <w:rFonts w:ascii="Arial" w:eastAsia="Arial Unicode MS" w:hAnsi="Arial" w:cs="Arial"/>
          <w:shd w:val="clear" w:color="auto" w:fill="FFFFFF"/>
        </w:rPr>
        <w:tab/>
      </w:r>
      <w:r w:rsidR="005D3477">
        <w:rPr>
          <w:rFonts w:ascii="Arial" w:eastAsia="Arial Unicode MS" w:hAnsi="Arial" w:cs="Arial"/>
          <w:shd w:val="clear" w:color="auto" w:fill="FFFFFF"/>
        </w:rPr>
        <w:t>There is no doubt that the plaintiffs claim arises out of an employer and employee relationship, it also appears that the employer and employee relationship between the plaintiffs and third defendant continues. The Labour Act, 11 of 2007 regulates</w:t>
      </w:r>
      <w:r w:rsidR="004D3A27">
        <w:rPr>
          <w:rFonts w:ascii="Arial" w:eastAsia="Arial Unicode MS" w:hAnsi="Arial" w:cs="Arial"/>
          <w:shd w:val="clear" w:color="auto" w:fill="FFFFFF"/>
        </w:rPr>
        <w:t xml:space="preserve"> basic conditions of employment, including accrued leave and the labour court has exclusive jurisdiction thereto in terms of s 117(1) which reads:</w:t>
      </w:r>
    </w:p>
    <w:p w:rsidR="00312399" w:rsidRPr="00312399" w:rsidRDefault="00312399" w:rsidP="00F06504">
      <w:pPr>
        <w:pStyle w:val="NormalWeb"/>
        <w:shd w:val="clear" w:color="auto" w:fill="FFFFFF"/>
        <w:spacing w:before="0" w:beforeAutospacing="0" w:after="150" w:line="360" w:lineRule="auto"/>
        <w:ind w:firstLine="720"/>
        <w:jc w:val="both"/>
        <w:rPr>
          <w:rFonts w:ascii="Arial" w:eastAsia="Arial Unicode MS" w:hAnsi="Arial" w:cs="Arial"/>
          <w:sz w:val="22"/>
          <w:szCs w:val="22"/>
          <w:shd w:val="clear" w:color="auto" w:fill="FFFFFF"/>
        </w:rPr>
      </w:pPr>
      <w:r w:rsidRPr="00312399">
        <w:rPr>
          <w:rFonts w:ascii="Arial" w:eastAsia="Arial Unicode MS" w:hAnsi="Arial" w:cs="Arial"/>
          <w:sz w:val="22"/>
          <w:szCs w:val="22"/>
          <w:shd w:val="clear" w:color="auto" w:fill="FFFFFF"/>
        </w:rPr>
        <w:t>‘Jurisdiction of the Labour Court</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sidRPr="00312399">
        <w:rPr>
          <w:rFonts w:ascii="Arial" w:eastAsia="Arial Unicode MS" w:hAnsi="Arial" w:cs="Arial"/>
          <w:sz w:val="22"/>
          <w:szCs w:val="22"/>
          <w:shd w:val="clear" w:color="auto" w:fill="FFFFFF"/>
        </w:rPr>
        <w:t>117. (1) The Labour Court has exclusive jurisdiction to -</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(a) determine appeals from -</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(i) decisions of the Labour Commissioner made in terms of this Act;</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(ii) arbitration tribunals’ awards, in terms of section 89; and</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 xml:space="preserve"> (iii) compliance orders issued in terms of section 126.</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(b) review -</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(i) arbitration tribunals’ awards in terms of this Act; and</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lastRenderedPageBreak/>
        <w:tab/>
      </w:r>
      <w:r w:rsidRPr="00312399">
        <w:rPr>
          <w:rFonts w:ascii="Arial" w:eastAsia="Arial Unicode MS" w:hAnsi="Arial" w:cs="Arial"/>
          <w:sz w:val="22"/>
          <w:szCs w:val="22"/>
          <w:shd w:val="clear" w:color="auto" w:fill="FFFFFF"/>
        </w:rPr>
        <w:t>(ii) decisions of the Minister, the Permanent Secretary, the Labour</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Commissioner or any other body or official in terms of -</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(aa) this Act; or</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(bb) any other Act relating to labour or employment for which the Minister</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is responsible;</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(c) review, despite any other provision of any Act, any decision of any body or official</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provided for in terms of any other Act, if the decision concerns a matter within the</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scope of this Act;</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(d) grant a declaratory order in respect of any provision of this Act, a collective</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agreement, contract of employment or wage order, provided that the declaratory</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order is the only relief sought;</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(e) to grant urgent relief including an urgent interdict pending resolution of a dispute</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in terms of Chapter 8;</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(f) to grant an order to enforce an arbitration agreement;</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(g) determine any other matter which it is empowered</w:t>
      </w:r>
      <w:r w:rsidR="007760E9">
        <w:rPr>
          <w:rFonts w:ascii="Arial" w:eastAsia="Arial Unicode MS" w:hAnsi="Arial" w:cs="Arial"/>
          <w:sz w:val="22"/>
          <w:szCs w:val="22"/>
          <w:shd w:val="clear" w:color="auto" w:fill="FFFFFF"/>
        </w:rPr>
        <w:t xml:space="preserve"> to hear and determine in term </w:t>
      </w:r>
      <w:r w:rsidRPr="00312399">
        <w:rPr>
          <w:rFonts w:ascii="Arial" w:eastAsia="Arial Unicode MS" w:hAnsi="Arial" w:cs="Arial"/>
          <w:sz w:val="22"/>
          <w:szCs w:val="22"/>
          <w:shd w:val="clear" w:color="auto" w:fill="FFFFFF"/>
        </w:rPr>
        <w:t xml:space="preserve">of </w:t>
      </w:r>
      <w:r w:rsidR="007760E9">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this Act;</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(h) make an order which the circumstances may require in order to give effect to the</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objects of this Act;</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(i) generally deal with all matters necessary or incidental to its functions under this</w:t>
      </w:r>
    </w:p>
    <w:p w:rsidR="00312399" w:rsidRPr="00312399" w:rsidRDefault="00312399" w:rsidP="00312399">
      <w:pPr>
        <w:pStyle w:val="NormalWeb"/>
        <w:shd w:val="clear" w:color="auto" w:fill="FFFFFF"/>
        <w:spacing w:before="0" w:beforeAutospacing="0" w:after="150" w:line="360" w:lineRule="auto"/>
        <w:jc w:val="both"/>
        <w:rPr>
          <w:rFonts w:ascii="Arial" w:eastAsia="Arial Unicode MS" w:hAnsi="Arial" w:cs="Arial"/>
          <w:sz w:val="22"/>
          <w:szCs w:val="22"/>
          <w:shd w:val="clear" w:color="auto" w:fill="FFFFFF"/>
        </w:rPr>
      </w:pPr>
      <w:r>
        <w:rPr>
          <w:rFonts w:ascii="Arial" w:eastAsia="Arial Unicode MS" w:hAnsi="Arial" w:cs="Arial"/>
          <w:sz w:val="22"/>
          <w:szCs w:val="22"/>
          <w:shd w:val="clear" w:color="auto" w:fill="FFFFFF"/>
        </w:rPr>
        <w:tab/>
      </w:r>
      <w:r w:rsidRPr="00312399">
        <w:rPr>
          <w:rFonts w:ascii="Arial" w:eastAsia="Arial Unicode MS" w:hAnsi="Arial" w:cs="Arial"/>
          <w:sz w:val="22"/>
          <w:szCs w:val="22"/>
          <w:shd w:val="clear" w:color="auto" w:fill="FFFFFF"/>
        </w:rPr>
        <w:t>Act concerning any labour matter, whether or not governed by the provisions of</w:t>
      </w:r>
    </w:p>
    <w:p w:rsidR="004D3A27" w:rsidRDefault="00312399" w:rsidP="00312399">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r>
        <w:rPr>
          <w:rFonts w:ascii="Arial" w:eastAsia="Arial Unicode MS" w:hAnsi="Arial" w:cs="Arial"/>
          <w:sz w:val="22"/>
          <w:szCs w:val="22"/>
          <w:shd w:val="clear" w:color="auto" w:fill="FFFFFF"/>
        </w:rPr>
        <w:lastRenderedPageBreak/>
        <w:tab/>
      </w:r>
      <w:r w:rsidRPr="00312399">
        <w:rPr>
          <w:rFonts w:ascii="Arial" w:eastAsia="Arial Unicode MS" w:hAnsi="Arial" w:cs="Arial"/>
          <w:sz w:val="22"/>
          <w:szCs w:val="22"/>
          <w:shd w:val="clear" w:color="auto" w:fill="FFFFFF"/>
        </w:rPr>
        <w:t>this Act, any other law or the common law</w:t>
      </w:r>
      <w:r w:rsidRPr="00312399">
        <w:rPr>
          <w:rFonts w:ascii="Arial" w:eastAsia="Arial Unicode MS" w:hAnsi="Arial" w:cs="Arial"/>
          <w:shd w:val="clear" w:color="auto" w:fill="FFFFFF"/>
        </w:rPr>
        <w:t>.</w:t>
      </w:r>
      <w:r w:rsidR="00F06504">
        <w:rPr>
          <w:rFonts w:ascii="Arial" w:eastAsia="Arial Unicode MS" w:hAnsi="Arial" w:cs="Arial"/>
          <w:shd w:val="clear" w:color="auto" w:fill="FFFFFF"/>
        </w:rPr>
        <w:t>’</w:t>
      </w:r>
    </w:p>
    <w:p w:rsidR="00C65970" w:rsidRDefault="00C65970"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p>
    <w:p w:rsidR="003523C3" w:rsidRDefault="007760E9"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r>
        <w:rPr>
          <w:rFonts w:ascii="Arial" w:eastAsia="Arial Unicode MS" w:hAnsi="Arial" w:cs="Arial"/>
          <w:shd w:val="clear" w:color="auto" w:fill="FFFFFF"/>
        </w:rPr>
        <w:t>[15]</w:t>
      </w:r>
      <w:r>
        <w:rPr>
          <w:rFonts w:ascii="Arial" w:eastAsia="Arial Unicode MS" w:hAnsi="Arial" w:cs="Arial"/>
          <w:shd w:val="clear" w:color="auto" w:fill="FFFFFF"/>
        </w:rPr>
        <w:tab/>
        <w:t>Not only does the Labour Court have jurisdic</w:t>
      </w:r>
      <w:r w:rsidR="00FC3CD4">
        <w:rPr>
          <w:rFonts w:ascii="Arial" w:eastAsia="Arial Unicode MS" w:hAnsi="Arial" w:cs="Arial"/>
          <w:shd w:val="clear" w:color="auto" w:fill="FFFFFF"/>
        </w:rPr>
        <w:t>tion over the matters aforesaid, the arbitrator in terms of s 86(15) may make an order inclusive of the following:</w:t>
      </w:r>
    </w:p>
    <w:p w:rsidR="00FC3CD4" w:rsidRPr="00FC3CD4" w:rsidRDefault="00FC3CD4" w:rsidP="00F06504">
      <w:pPr>
        <w:pStyle w:val="NormalWeb"/>
        <w:shd w:val="clear" w:color="auto" w:fill="FFFFFF"/>
        <w:spacing w:before="0" w:beforeAutospacing="0" w:after="150" w:afterAutospacing="0" w:line="360" w:lineRule="auto"/>
        <w:ind w:firstLine="720"/>
        <w:jc w:val="both"/>
        <w:rPr>
          <w:rFonts w:ascii="Arial" w:eastAsia="Arial Unicode MS" w:hAnsi="Arial" w:cs="Arial"/>
          <w:sz w:val="22"/>
          <w:szCs w:val="22"/>
          <w:shd w:val="clear" w:color="auto" w:fill="FFFFFF"/>
        </w:rPr>
      </w:pPr>
      <w:r w:rsidRPr="00FC3CD4">
        <w:rPr>
          <w:rFonts w:ascii="Arial" w:eastAsia="Arial Unicode MS" w:hAnsi="Arial" w:cs="Arial"/>
          <w:sz w:val="22"/>
          <w:szCs w:val="22"/>
          <w:shd w:val="clear" w:color="auto" w:fill="FFFFFF"/>
        </w:rPr>
        <w:t>‘(a) an interdict;</w:t>
      </w:r>
    </w:p>
    <w:p w:rsidR="00FC3CD4" w:rsidRPr="00FC3CD4" w:rsidRDefault="00FC3CD4" w:rsidP="002B2E95">
      <w:pPr>
        <w:pStyle w:val="NormalWeb"/>
        <w:shd w:val="clear" w:color="auto" w:fill="FFFFFF"/>
        <w:spacing w:before="0" w:beforeAutospacing="0" w:after="150" w:afterAutospacing="0" w:line="360" w:lineRule="auto"/>
        <w:jc w:val="both"/>
        <w:rPr>
          <w:rFonts w:ascii="Arial" w:eastAsia="Arial Unicode MS" w:hAnsi="Arial" w:cs="Arial"/>
          <w:sz w:val="22"/>
          <w:szCs w:val="22"/>
          <w:shd w:val="clear" w:color="auto" w:fill="FFFFFF"/>
        </w:rPr>
      </w:pPr>
      <w:r w:rsidRPr="00FC3CD4">
        <w:rPr>
          <w:rFonts w:ascii="Arial" w:eastAsia="Arial Unicode MS" w:hAnsi="Arial" w:cs="Arial"/>
          <w:sz w:val="22"/>
          <w:szCs w:val="22"/>
          <w:shd w:val="clear" w:color="auto" w:fill="FFFFFF"/>
        </w:rPr>
        <w:t xml:space="preserve"> (b) an order directing the performance of any act that will remedy a wrong; </w:t>
      </w:r>
    </w:p>
    <w:p w:rsidR="00FC3CD4" w:rsidRPr="00FC3CD4" w:rsidRDefault="00FC3CD4" w:rsidP="002B2E95">
      <w:pPr>
        <w:pStyle w:val="NormalWeb"/>
        <w:shd w:val="clear" w:color="auto" w:fill="FFFFFF"/>
        <w:spacing w:before="0" w:beforeAutospacing="0" w:after="150" w:afterAutospacing="0" w:line="360" w:lineRule="auto"/>
        <w:jc w:val="both"/>
        <w:rPr>
          <w:rFonts w:ascii="Arial" w:eastAsia="Arial Unicode MS" w:hAnsi="Arial" w:cs="Arial"/>
          <w:sz w:val="22"/>
          <w:szCs w:val="22"/>
          <w:shd w:val="clear" w:color="auto" w:fill="FFFFFF"/>
        </w:rPr>
      </w:pPr>
      <w:r w:rsidRPr="00FC3CD4">
        <w:rPr>
          <w:rFonts w:ascii="Arial" w:eastAsia="Arial Unicode MS" w:hAnsi="Arial" w:cs="Arial"/>
          <w:sz w:val="22"/>
          <w:szCs w:val="22"/>
          <w:shd w:val="clear" w:color="auto" w:fill="FFFFFF"/>
        </w:rPr>
        <w:t xml:space="preserve">(c) a declaratory order; </w:t>
      </w:r>
    </w:p>
    <w:p w:rsidR="00FC3CD4" w:rsidRPr="00FC3CD4" w:rsidRDefault="00FC3CD4" w:rsidP="002B2E95">
      <w:pPr>
        <w:pStyle w:val="NormalWeb"/>
        <w:shd w:val="clear" w:color="auto" w:fill="FFFFFF"/>
        <w:spacing w:before="0" w:beforeAutospacing="0" w:after="150" w:afterAutospacing="0" w:line="360" w:lineRule="auto"/>
        <w:jc w:val="both"/>
        <w:rPr>
          <w:rFonts w:ascii="Arial" w:eastAsia="Arial Unicode MS" w:hAnsi="Arial" w:cs="Arial"/>
          <w:sz w:val="22"/>
          <w:szCs w:val="22"/>
          <w:shd w:val="clear" w:color="auto" w:fill="FFFFFF"/>
        </w:rPr>
      </w:pPr>
      <w:r w:rsidRPr="00FC3CD4">
        <w:rPr>
          <w:rFonts w:ascii="Arial" w:eastAsia="Arial Unicode MS" w:hAnsi="Arial" w:cs="Arial"/>
          <w:sz w:val="22"/>
          <w:szCs w:val="22"/>
          <w:shd w:val="clear" w:color="auto" w:fill="FFFFFF"/>
        </w:rPr>
        <w:t xml:space="preserve">(d) an order of reinstatement of an employee; </w:t>
      </w:r>
    </w:p>
    <w:p w:rsidR="00FC3CD4" w:rsidRPr="00FC3CD4" w:rsidRDefault="00FC3CD4" w:rsidP="002B2E95">
      <w:pPr>
        <w:pStyle w:val="NormalWeb"/>
        <w:shd w:val="clear" w:color="auto" w:fill="FFFFFF"/>
        <w:spacing w:before="0" w:beforeAutospacing="0" w:after="150" w:afterAutospacing="0" w:line="360" w:lineRule="auto"/>
        <w:jc w:val="both"/>
        <w:rPr>
          <w:rFonts w:ascii="Arial" w:eastAsia="Arial Unicode MS" w:hAnsi="Arial" w:cs="Arial"/>
          <w:sz w:val="22"/>
          <w:szCs w:val="22"/>
          <w:shd w:val="clear" w:color="auto" w:fill="FFFFFF"/>
        </w:rPr>
      </w:pPr>
      <w:r w:rsidRPr="00FC3CD4">
        <w:rPr>
          <w:rFonts w:ascii="Arial" w:eastAsia="Arial Unicode MS" w:hAnsi="Arial" w:cs="Arial"/>
          <w:sz w:val="22"/>
          <w:szCs w:val="22"/>
          <w:shd w:val="clear" w:color="auto" w:fill="FFFFFF"/>
        </w:rPr>
        <w:t>(e) an award of compensation; and</w:t>
      </w:r>
    </w:p>
    <w:p w:rsidR="00FC3CD4" w:rsidRPr="00FC3CD4" w:rsidRDefault="00FC3CD4" w:rsidP="002B2E95">
      <w:pPr>
        <w:pStyle w:val="NormalWeb"/>
        <w:shd w:val="clear" w:color="auto" w:fill="FFFFFF"/>
        <w:spacing w:before="0" w:beforeAutospacing="0" w:after="150" w:afterAutospacing="0" w:line="360" w:lineRule="auto"/>
        <w:jc w:val="both"/>
        <w:rPr>
          <w:rFonts w:ascii="Arial" w:eastAsia="Arial Unicode MS" w:hAnsi="Arial" w:cs="Arial"/>
          <w:sz w:val="22"/>
          <w:szCs w:val="22"/>
          <w:shd w:val="clear" w:color="auto" w:fill="FFFFFF"/>
        </w:rPr>
      </w:pPr>
      <w:r w:rsidRPr="00FC3CD4">
        <w:rPr>
          <w:rFonts w:ascii="Arial" w:eastAsia="Arial Unicode MS" w:hAnsi="Arial" w:cs="Arial"/>
          <w:sz w:val="22"/>
          <w:szCs w:val="22"/>
          <w:shd w:val="clear" w:color="auto" w:fill="FFFFFF"/>
        </w:rPr>
        <w:t xml:space="preserve"> (f) subject to subsection (16), an order for costs.’</w:t>
      </w:r>
    </w:p>
    <w:p w:rsidR="00350565" w:rsidRDefault="00381399"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r>
        <w:rPr>
          <w:rFonts w:ascii="Arial" w:eastAsia="Arial Unicode MS" w:hAnsi="Arial" w:cs="Arial"/>
          <w:shd w:val="clear" w:color="auto" w:fill="FFFFFF"/>
        </w:rPr>
        <w:t>[16]</w:t>
      </w:r>
      <w:r>
        <w:rPr>
          <w:rFonts w:ascii="Arial" w:eastAsia="Arial Unicode MS" w:hAnsi="Arial" w:cs="Arial"/>
          <w:shd w:val="clear" w:color="auto" w:fill="FFFFFF"/>
        </w:rPr>
        <w:tab/>
      </w:r>
      <w:r w:rsidR="00350565" w:rsidRPr="003B20C4">
        <w:rPr>
          <w:rFonts w:ascii="Arial" w:eastAsia="Arial Unicode MS" w:hAnsi="Arial" w:cs="Arial"/>
          <w:shd w:val="clear" w:color="auto" w:fill="FFFFFF"/>
        </w:rPr>
        <w:t>I am of the view that the only issue the court is called upon to decide is whether the relief sought by the applicant falls within the categ</w:t>
      </w:r>
      <w:r w:rsidR="00FF33F5" w:rsidRPr="003B20C4">
        <w:rPr>
          <w:rFonts w:ascii="Arial" w:eastAsia="Arial Unicode MS" w:hAnsi="Arial" w:cs="Arial"/>
          <w:shd w:val="clear" w:color="auto" w:fill="FFFFFF"/>
        </w:rPr>
        <w:t xml:space="preserve">ory of remedies where the High </w:t>
      </w:r>
      <w:r w:rsidR="00350565" w:rsidRPr="003B20C4">
        <w:rPr>
          <w:rFonts w:ascii="Arial" w:eastAsia="Arial Unicode MS" w:hAnsi="Arial" w:cs="Arial"/>
          <w:shd w:val="clear" w:color="auto" w:fill="FFFFFF"/>
        </w:rPr>
        <w:t xml:space="preserve">Court is excluded. </w:t>
      </w:r>
    </w:p>
    <w:p w:rsidR="001D40E8" w:rsidRDefault="001D40E8"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r>
        <w:rPr>
          <w:rFonts w:ascii="Arial" w:eastAsia="Arial Unicode MS" w:hAnsi="Arial" w:cs="Arial"/>
          <w:shd w:val="clear" w:color="auto" w:fill="FFFFFF"/>
        </w:rPr>
        <w:t>[17]</w:t>
      </w:r>
      <w:r>
        <w:rPr>
          <w:rFonts w:ascii="Arial" w:eastAsia="Arial Unicode MS" w:hAnsi="Arial" w:cs="Arial"/>
          <w:shd w:val="clear" w:color="auto" w:fill="FFFFFF"/>
        </w:rPr>
        <w:tab/>
        <w:t xml:space="preserve">I agree with this </w:t>
      </w:r>
      <w:r w:rsidR="00861EBF">
        <w:rPr>
          <w:rFonts w:ascii="Arial" w:eastAsia="Arial Unicode MS" w:hAnsi="Arial" w:cs="Arial"/>
          <w:shd w:val="clear" w:color="auto" w:fill="FFFFFF"/>
        </w:rPr>
        <w:t>deduction</w:t>
      </w:r>
      <w:r>
        <w:rPr>
          <w:rFonts w:ascii="Arial" w:eastAsia="Arial Unicode MS" w:hAnsi="Arial" w:cs="Arial"/>
          <w:shd w:val="clear" w:color="auto" w:fill="FFFFFF"/>
        </w:rPr>
        <w:t xml:space="preserve"> by Damaseb JP in the matter of </w:t>
      </w:r>
      <w:r w:rsidRPr="00861EBF">
        <w:rPr>
          <w:rFonts w:ascii="Arial" w:eastAsia="Arial Unicode MS" w:hAnsi="Arial" w:cs="Arial"/>
          <w:i/>
          <w:shd w:val="clear" w:color="auto" w:fill="FFFFFF"/>
        </w:rPr>
        <w:t>Katjiuanjo v The Municipal Council of the Municipality of Windhoek</w:t>
      </w:r>
      <w:r>
        <w:rPr>
          <w:rFonts w:ascii="Arial" w:eastAsia="Arial Unicode MS" w:hAnsi="Arial" w:cs="Arial"/>
          <w:shd w:val="clear" w:color="auto" w:fill="FFFFFF"/>
        </w:rPr>
        <w:t xml:space="preserve"> (I 2987/2013) [2014] NAHCMD 311 (21 October 2014) that ‘</w:t>
      </w:r>
      <w:r w:rsidRPr="001D40E8">
        <w:rPr>
          <w:rFonts w:ascii="Arial" w:eastAsia="Arial Unicode MS" w:hAnsi="Arial" w:cs="Arial"/>
          <w:sz w:val="22"/>
          <w:szCs w:val="22"/>
          <w:shd w:val="clear" w:color="auto" w:fill="FFFFFF"/>
        </w:rPr>
        <w:t>For the High Court not to entertain a matter, it must be clear that the original and unlimited jurisdiction it enjoys under Article 80 of the Constitution and s 16 of the High Court Act has been excluded by the legislature in the clearest terms.’</w:t>
      </w:r>
      <w:r>
        <w:rPr>
          <w:rFonts w:ascii="Arial" w:eastAsia="Arial Unicode MS" w:hAnsi="Arial" w:cs="Arial"/>
          <w:sz w:val="22"/>
          <w:szCs w:val="22"/>
          <w:shd w:val="clear" w:color="auto" w:fill="FFFFFF"/>
        </w:rPr>
        <w:t xml:space="preserve"> </w:t>
      </w:r>
      <w:r>
        <w:rPr>
          <w:rFonts w:ascii="Arial" w:eastAsia="Arial Unicode MS" w:hAnsi="Arial" w:cs="Arial"/>
          <w:shd w:val="clear" w:color="auto" w:fill="FFFFFF"/>
        </w:rPr>
        <w:t>This cannot be said to be unconstitutional, and cannot further be said the doors of the high court have been closed to a litigant when an appropriate forum such as one finds under the Labour Act exists.</w:t>
      </w:r>
      <w:r w:rsidR="00861EBF">
        <w:rPr>
          <w:rFonts w:ascii="Arial" w:eastAsia="Arial Unicode MS" w:hAnsi="Arial" w:cs="Arial"/>
          <w:shd w:val="clear" w:color="auto" w:fill="FFFFFF"/>
        </w:rPr>
        <w:t xml:space="preserve"> In </w:t>
      </w:r>
      <w:r w:rsidR="00861EBF" w:rsidRPr="00861EBF">
        <w:rPr>
          <w:rFonts w:ascii="Arial" w:eastAsia="Arial Unicode MS" w:hAnsi="Arial" w:cs="Arial"/>
          <w:i/>
          <w:shd w:val="clear" w:color="auto" w:fill="FFFFFF"/>
        </w:rPr>
        <w:t xml:space="preserve">Katjiuanjo </w:t>
      </w:r>
      <w:r w:rsidR="00861EBF">
        <w:rPr>
          <w:rFonts w:ascii="Arial" w:eastAsia="Arial Unicode MS" w:hAnsi="Arial" w:cs="Arial"/>
          <w:shd w:val="clear" w:color="auto" w:fill="FFFFFF"/>
        </w:rPr>
        <w:t xml:space="preserve">supra at p 10  Damaseb JP goes on to say </w:t>
      </w:r>
      <w:r w:rsidR="00861EBF" w:rsidRPr="00861EBF">
        <w:rPr>
          <w:rFonts w:ascii="Arial" w:eastAsia="Arial Unicode MS" w:hAnsi="Arial" w:cs="Arial"/>
          <w:sz w:val="22"/>
          <w:szCs w:val="22"/>
          <w:shd w:val="clear" w:color="auto" w:fill="FFFFFF"/>
        </w:rPr>
        <w:t>‘…Where a forum other than the High Court has been given jurisdiction, the inquiry is not so much about whether that forum is the more convenient or suitable forum but whether the legislature in express language intended to exclude the jurisdiction of the High Court.’</w:t>
      </w:r>
      <w:r w:rsidR="00861EBF">
        <w:rPr>
          <w:rFonts w:ascii="Arial" w:eastAsia="Arial Unicode MS" w:hAnsi="Arial" w:cs="Arial"/>
          <w:shd w:val="clear" w:color="auto" w:fill="FFFFFF"/>
        </w:rPr>
        <w:t xml:space="preserve"> </w:t>
      </w:r>
    </w:p>
    <w:p w:rsidR="00861EBF" w:rsidRPr="001D40E8" w:rsidRDefault="00861EBF" w:rsidP="002B2E95">
      <w:pPr>
        <w:pStyle w:val="NormalWeb"/>
        <w:shd w:val="clear" w:color="auto" w:fill="FFFFFF"/>
        <w:spacing w:before="0" w:beforeAutospacing="0" w:after="150" w:afterAutospacing="0" w:line="360" w:lineRule="auto"/>
        <w:jc w:val="both"/>
        <w:rPr>
          <w:rFonts w:ascii="Arial" w:eastAsia="Arial Unicode MS" w:hAnsi="Arial" w:cs="Arial"/>
          <w:shd w:val="clear" w:color="auto" w:fill="FFFFFF"/>
        </w:rPr>
      </w:pPr>
      <w:r>
        <w:rPr>
          <w:rFonts w:ascii="Arial" w:eastAsia="Arial Unicode MS" w:hAnsi="Arial" w:cs="Arial"/>
          <w:shd w:val="clear" w:color="auto" w:fill="FFFFFF"/>
        </w:rPr>
        <w:t>[18]</w:t>
      </w:r>
      <w:r>
        <w:rPr>
          <w:rFonts w:ascii="Arial" w:eastAsia="Arial Unicode MS" w:hAnsi="Arial" w:cs="Arial"/>
          <w:shd w:val="clear" w:color="auto" w:fill="FFFFFF"/>
        </w:rPr>
        <w:tab/>
        <w:t xml:space="preserve">The high court in </w:t>
      </w:r>
      <w:r w:rsidRPr="00CD750A">
        <w:rPr>
          <w:rFonts w:ascii="Arial" w:eastAsia="Arial Unicode MS" w:hAnsi="Arial" w:cs="Arial"/>
          <w:i/>
          <w:shd w:val="clear" w:color="auto" w:fill="FFFFFF"/>
        </w:rPr>
        <w:t xml:space="preserve">Katjiuanjo </w:t>
      </w:r>
      <w:r>
        <w:rPr>
          <w:rFonts w:ascii="Arial" w:eastAsia="Arial Unicode MS" w:hAnsi="Arial" w:cs="Arial"/>
          <w:shd w:val="clear" w:color="auto" w:fill="FFFFFF"/>
        </w:rPr>
        <w:t xml:space="preserve">assumed jurisdiction, in aforesaid matter </w:t>
      </w:r>
      <w:r w:rsidR="00C67C52">
        <w:rPr>
          <w:rFonts w:ascii="Arial" w:eastAsia="Arial Unicode MS" w:hAnsi="Arial" w:cs="Arial"/>
          <w:shd w:val="clear" w:color="auto" w:fill="FFFFFF"/>
        </w:rPr>
        <w:t>plaintiff sought relief for specific performance as a result of a repudiation of some terms and conditions of employment, they sought damages for underpayments and benefits. T</w:t>
      </w:r>
      <w:r>
        <w:rPr>
          <w:rFonts w:ascii="Arial" w:eastAsia="Arial Unicode MS" w:hAnsi="Arial" w:cs="Arial"/>
          <w:shd w:val="clear" w:color="auto" w:fill="FFFFFF"/>
        </w:rPr>
        <w:t xml:space="preserve">he facts of that case are distinguishable from the current matter </w:t>
      </w:r>
      <w:r w:rsidR="00C67C52">
        <w:rPr>
          <w:rFonts w:ascii="Arial" w:eastAsia="Arial Unicode MS" w:hAnsi="Arial" w:cs="Arial"/>
          <w:shd w:val="clear" w:color="auto" w:fill="FFFFFF"/>
        </w:rPr>
        <w:t xml:space="preserve">as the plaintiffs rely on </w:t>
      </w:r>
      <w:r w:rsidR="00C67C52">
        <w:rPr>
          <w:rFonts w:ascii="Arial" w:eastAsia="Arial Unicode MS" w:hAnsi="Arial" w:cs="Arial"/>
          <w:shd w:val="clear" w:color="auto" w:fill="FFFFFF"/>
        </w:rPr>
        <w:lastRenderedPageBreak/>
        <w:t>benefits conferred by section 23 of the Labour Act, 11 of 2007. Is this also the very reason that they correctly approached the Labour Commissioner in the first instance, albeit late.</w:t>
      </w:r>
    </w:p>
    <w:p w:rsidR="00350565" w:rsidRPr="00640A9E" w:rsidRDefault="004C5044" w:rsidP="004C5044">
      <w:pPr>
        <w:pStyle w:val="NormalWeb"/>
        <w:shd w:val="clear" w:color="auto" w:fill="FFFFFF"/>
        <w:spacing w:before="0" w:beforeAutospacing="0" w:after="150" w:afterAutospacing="0" w:line="360" w:lineRule="auto"/>
        <w:jc w:val="both"/>
        <w:rPr>
          <w:rFonts w:ascii="Arial" w:eastAsia="Arial Unicode MS" w:hAnsi="Arial" w:cs="Arial"/>
        </w:rPr>
      </w:pPr>
      <w:r>
        <w:rPr>
          <w:rFonts w:ascii="Arial" w:eastAsia="Arial Unicode MS" w:hAnsi="Arial" w:cs="Arial"/>
        </w:rPr>
        <w:t>[19</w:t>
      </w:r>
      <w:r w:rsidR="0093220F">
        <w:rPr>
          <w:rFonts w:ascii="Arial" w:eastAsia="Arial Unicode MS" w:hAnsi="Arial" w:cs="Arial"/>
        </w:rPr>
        <w:t>]</w:t>
      </w:r>
      <w:r w:rsidR="0093220F">
        <w:rPr>
          <w:rFonts w:ascii="Arial" w:eastAsia="Arial Unicode MS" w:hAnsi="Arial" w:cs="Arial"/>
        </w:rPr>
        <w:tab/>
      </w:r>
      <w:r w:rsidR="00381399">
        <w:rPr>
          <w:rFonts w:ascii="Arial" w:eastAsia="Arial Unicode MS" w:hAnsi="Arial" w:cs="Arial"/>
        </w:rPr>
        <w:t xml:space="preserve">Section 86(15) empowers the </w:t>
      </w:r>
      <w:r>
        <w:rPr>
          <w:rFonts w:ascii="Arial" w:eastAsia="Arial Unicode MS" w:hAnsi="Arial" w:cs="Arial"/>
        </w:rPr>
        <w:t xml:space="preserve">arbitrator </w:t>
      </w:r>
      <w:r w:rsidRPr="0093220F">
        <w:rPr>
          <w:rFonts w:ascii="Arial" w:eastAsia="Arial Unicode MS" w:hAnsi="Arial" w:cs="Arial"/>
        </w:rPr>
        <w:t>to</w:t>
      </w:r>
      <w:r w:rsidR="00350565" w:rsidRPr="0093220F">
        <w:rPr>
          <w:rFonts w:ascii="Arial" w:eastAsia="Arial Unicode MS" w:hAnsi="Arial" w:cs="Arial"/>
        </w:rPr>
        <w:t xml:space="preserve"> direct the </w:t>
      </w:r>
      <w:r w:rsidR="00350565" w:rsidRPr="0093220F">
        <w:rPr>
          <w:rStyle w:val="Emphasis"/>
          <w:rFonts w:ascii="Arial" w:eastAsia="Arial Unicode MS" w:hAnsi="Arial" w:cs="Arial"/>
        </w:rPr>
        <w:t>performance of any act that will remedy any wrong</w:t>
      </w:r>
      <w:r w:rsidR="00350565" w:rsidRPr="0093220F">
        <w:rPr>
          <w:rFonts w:ascii="Arial" w:eastAsia="Arial Unicode MS" w:hAnsi="Arial" w:cs="Arial"/>
        </w:rPr>
        <w:t xml:space="preserve">. Remedy a </w:t>
      </w:r>
      <w:r w:rsidRPr="0093220F">
        <w:rPr>
          <w:rFonts w:ascii="Arial" w:eastAsia="Arial Unicode MS" w:hAnsi="Arial" w:cs="Arial"/>
        </w:rPr>
        <w:t xml:space="preserve">wrong. </w:t>
      </w:r>
      <w:r w:rsidR="00350565" w:rsidRPr="0093220F">
        <w:rPr>
          <w:rFonts w:ascii="Arial" w:eastAsia="Arial Unicode MS" w:hAnsi="Arial" w:cs="Arial"/>
        </w:rPr>
        <w:t>I submit that such powers is bestowed onto the</w:t>
      </w:r>
      <w:r>
        <w:rPr>
          <w:rFonts w:ascii="Arial" w:eastAsia="Arial Unicode MS" w:hAnsi="Arial" w:cs="Arial"/>
        </w:rPr>
        <w:t xml:space="preserve"> Labour court.</w:t>
      </w:r>
      <w:r w:rsidR="00350565" w:rsidRPr="0093220F">
        <w:rPr>
          <w:rFonts w:ascii="Arial" w:eastAsia="Arial Unicode MS" w:hAnsi="Arial" w:cs="Arial"/>
        </w:rPr>
        <w:t xml:space="preserve"> </w:t>
      </w:r>
    </w:p>
    <w:p w:rsidR="00350565" w:rsidRPr="00640A9E" w:rsidRDefault="007A2ED5" w:rsidP="002B2E95">
      <w:pPr>
        <w:spacing w:line="360" w:lineRule="auto"/>
        <w:jc w:val="both"/>
        <w:rPr>
          <w:rFonts w:ascii="Arial" w:eastAsia="Arial Unicode MS" w:hAnsi="Arial" w:cs="Arial"/>
          <w:sz w:val="24"/>
          <w:szCs w:val="24"/>
        </w:rPr>
      </w:pPr>
      <w:r>
        <w:rPr>
          <w:rFonts w:ascii="Arial" w:eastAsia="Arial Unicode MS" w:hAnsi="Arial" w:cs="Arial"/>
          <w:sz w:val="24"/>
          <w:szCs w:val="24"/>
        </w:rPr>
        <w:t>[</w:t>
      </w:r>
      <w:r w:rsidR="004C5044">
        <w:rPr>
          <w:rFonts w:ascii="Arial" w:eastAsia="Arial Unicode MS" w:hAnsi="Arial" w:cs="Arial"/>
          <w:sz w:val="24"/>
          <w:szCs w:val="24"/>
        </w:rPr>
        <w:t>20</w:t>
      </w:r>
      <w:r w:rsidR="00E54483">
        <w:rPr>
          <w:rFonts w:ascii="Arial" w:eastAsia="Arial Unicode MS" w:hAnsi="Arial" w:cs="Arial"/>
          <w:sz w:val="24"/>
          <w:szCs w:val="24"/>
        </w:rPr>
        <w:t>]</w:t>
      </w:r>
      <w:r w:rsidR="00E54483">
        <w:rPr>
          <w:rFonts w:ascii="Arial" w:eastAsia="Arial Unicode MS" w:hAnsi="Arial" w:cs="Arial"/>
          <w:sz w:val="24"/>
          <w:szCs w:val="24"/>
        </w:rPr>
        <w:tab/>
      </w:r>
      <w:r w:rsidR="00350565" w:rsidRPr="00640A9E">
        <w:rPr>
          <w:rFonts w:ascii="Arial" w:eastAsia="Arial Unicode MS" w:hAnsi="Arial" w:cs="Arial"/>
          <w:sz w:val="24"/>
          <w:szCs w:val="24"/>
        </w:rPr>
        <w:t xml:space="preserve">The issue that surfaces now is the fact that the plaintiffs were not satisfied with the Labour Commissioners decision and seek recourse in the High Court to enter the claim that was </w:t>
      </w:r>
      <w:r w:rsidR="00E54483">
        <w:rPr>
          <w:rFonts w:ascii="Arial" w:eastAsia="Arial Unicode MS" w:hAnsi="Arial" w:cs="Arial"/>
          <w:sz w:val="24"/>
          <w:szCs w:val="24"/>
        </w:rPr>
        <w:t>n</w:t>
      </w:r>
      <w:r w:rsidR="00350565" w:rsidRPr="00640A9E">
        <w:rPr>
          <w:rFonts w:ascii="Arial" w:eastAsia="Arial Unicode MS" w:hAnsi="Arial" w:cs="Arial"/>
          <w:sz w:val="24"/>
          <w:szCs w:val="24"/>
        </w:rPr>
        <w:t>ot entertained by the Labo</w:t>
      </w:r>
      <w:r w:rsidR="004419BB">
        <w:rPr>
          <w:rFonts w:ascii="Arial" w:eastAsia="Arial Unicode MS" w:hAnsi="Arial" w:cs="Arial"/>
          <w:sz w:val="24"/>
          <w:szCs w:val="24"/>
        </w:rPr>
        <w:t>ur</w:t>
      </w:r>
      <w:r w:rsidR="00350565" w:rsidRPr="00640A9E">
        <w:rPr>
          <w:rFonts w:ascii="Arial" w:eastAsia="Arial Unicode MS" w:hAnsi="Arial" w:cs="Arial"/>
          <w:sz w:val="24"/>
          <w:szCs w:val="24"/>
        </w:rPr>
        <w:t xml:space="preserve"> Commissioner.</w:t>
      </w:r>
    </w:p>
    <w:p w:rsidR="00350565" w:rsidRPr="00640A9E" w:rsidRDefault="004C5044" w:rsidP="002B2E95">
      <w:pPr>
        <w:pStyle w:val="western"/>
        <w:shd w:val="clear" w:color="auto" w:fill="FFFFFF"/>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[21</w:t>
      </w:r>
      <w:r w:rsidR="006023A1">
        <w:rPr>
          <w:rFonts w:ascii="Arial" w:hAnsi="Arial" w:cs="Arial"/>
          <w:color w:val="000000"/>
          <w:lang w:val="en-GB"/>
        </w:rPr>
        <w:t>]</w:t>
      </w:r>
      <w:r w:rsidR="006023A1">
        <w:rPr>
          <w:rFonts w:ascii="Arial" w:hAnsi="Arial" w:cs="Arial"/>
          <w:color w:val="000000"/>
          <w:lang w:val="en-GB"/>
        </w:rPr>
        <w:tab/>
      </w:r>
      <w:r w:rsidR="00350565" w:rsidRPr="00640A9E">
        <w:rPr>
          <w:rFonts w:ascii="Arial" w:hAnsi="Arial" w:cs="Arial"/>
          <w:color w:val="000000"/>
          <w:lang w:val="en-GB"/>
        </w:rPr>
        <w:t xml:space="preserve">I am also of the opinion </w:t>
      </w:r>
      <w:r>
        <w:rPr>
          <w:rFonts w:ascii="Arial" w:hAnsi="Arial" w:cs="Arial"/>
          <w:color w:val="000000"/>
          <w:lang w:val="en-GB"/>
        </w:rPr>
        <w:t>that</w:t>
      </w:r>
      <w:r w:rsidR="00350565" w:rsidRPr="00640A9E">
        <w:rPr>
          <w:rFonts w:ascii="Arial" w:hAnsi="Arial" w:cs="Arial"/>
          <w:color w:val="000000"/>
          <w:lang w:val="en-GB"/>
        </w:rPr>
        <w:t xml:space="preserve"> for the reasons I have</w:t>
      </w:r>
      <w:r>
        <w:rPr>
          <w:rFonts w:ascii="Arial" w:hAnsi="Arial" w:cs="Arial"/>
          <w:color w:val="000000"/>
          <w:lang w:val="en-GB"/>
        </w:rPr>
        <w:t xml:space="preserve"> outlined previously</w:t>
      </w:r>
      <w:r w:rsidR="00350565" w:rsidRPr="00640A9E">
        <w:rPr>
          <w:rFonts w:ascii="Arial" w:hAnsi="Arial" w:cs="Arial"/>
          <w:color w:val="000000"/>
          <w:lang w:val="en-GB"/>
        </w:rPr>
        <w:t xml:space="preserve"> s 117 (1)  is not in conflict with s 2 of the High Court Act; </w:t>
      </w:r>
      <w:r w:rsidR="00350565" w:rsidRPr="00640A9E">
        <w:rPr>
          <w:rFonts w:ascii="Arial" w:hAnsi="Arial" w:cs="Arial"/>
          <w:i/>
          <w:iCs/>
          <w:color w:val="000000"/>
          <w:lang w:val="en-GB"/>
        </w:rPr>
        <w:t>a fortiori</w:t>
      </w:r>
      <w:r w:rsidR="00350565" w:rsidRPr="00640A9E">
        <w:rPr>
          <w:rFonts w:ascii="Arial" w:hAnsi="Arial" w:cs="Arial"/>
          <w:color w:val="000000"/>
          <w:lang w:val="en-GB"/>
        </w:rPr>
        <w:t>, since the Labour Court is a division of the High Court. Section 2 reads:</w:t>
      </w:r>
    </w:p>
    <w:p w:rsidR="00350565" w:rsidRPr="00640A9E" w:rsidRDefault="00350565" w:rsidP="002B2E95">
      <w:pPr>
        <w:shd w:val="clear" w:color="auto" w:fill="FFFFFF"/>
        <w:spacing w:after="0" w:line="360" w:lineRule="auto"/>
        <w:jc w:val="both"/>
        <w:rPr>
          <w:rFonts w:ascii="Arial" w:eastAsia="Times New Roman" w:hAnsi="Arial" w:cs="Arial"/>
          <w:color w:val="000000"/>
          <w:sz w:val="24"/>
          <w:szCs w:val="24"/>
          <w:lang w:val="en-GB" w:eastAsia="en-ZA"/>
        </w:rPr>
      </w:pPr>
    </w:p>
    <w:p w:rsidR="00350565" w:rsidRPr="004C5044" w:rsidRDefault="004C5044" w:rsidP="00F06504">
      <w:pPr>
        <w:shd w:val="clear" w:color="auto" w:fill="FFFFFF"/>
        <w:spacing w:after="0" w:line="360" w:lineRule="auto"/>
        <w:ind w:firstLine="720"/>
        <w:jc w:val="both"/>
        <w:rPr>
          <w:rFonts w:ascii="Arial" w:eastAsia="Times New Roman" w:hAnsi="Arial" w:cs="Arial"/>
          <w:color w:val="000000"/>
          <w:lang w:val="en-GB" w:eastAsia="en-ZA"/>
        </w:rPr>
      </w:pPr>
      <w:r w:rsidRPr="004C5044">
        <w:rPr>
          <w:rFonts w:ascii="Arial" w:eastAsia="Times New Roman" w:hAnsi="Arial" w:cs="Arial"/>
          <w:color w:val="000000"/>
          <w:lang w:val="en-GB" w:eastAsia="en-ZA"/>
        </w:rPr>
        <w:t>‘</w:t>
      </w:r>
      <w:r w:rsidR="00350565" w:rsidRPr="004C5044">
        <w:rPr>
          <w:rFonts w:ascii="Arial" w:eastAsia="Times New Roman" w:hAnsi="Arial" w:cs="Arial"/>
          <w:color w:val="000000"/>
          <w:lang w:val="en-GB" w:eastAsia="en-ZA"/>
        </w:rPr>
        <w:t>The High Court shall have jurisdiction to hear and to determine all matters which may be conferred or imposed upon it by this Act (i.e. the High Court Act) or the Namibian Constitution or any other law.</w:t>
      </w:r>
      <w:r w:rsidRPr="004C5044">
        <w:rPr>
          <w:rFonts w:ascii="Arial" w:eastAsia="Times New Roman" w:hAnsi="Arial" w:cs="Arial"/>
          <w:color w:val="000000"/>
          <w:lang w:val="en-GB" w:eastAsia="en-ZA"/>
        </w:rPr>
        <w:t>’</w:t>
      </w:r>
    </w:p>
    <w:p w:rsidR="00350565" w:rsidRPr="00640A9E" w:rsidRDefault="00350565" w:rsidP="002B2E95">
      <w:pPr>
        <w:spacing w:line="360" w:lineRule="auto"/>
        <w:jc w:val="both"/>
        <w:rPr>
          <w:rFonts w:ascii="Arial" w:eastAsia="Arial Unicode MS" w:hAnsi="Arial" w:cs="Arial"/>
          <w:sz w:val="24"/>
          <w:szCs w:val="24"/>
        </w:rPr>
      </w:pPr>
    </w:p>
    <w:p w:rsidR="009E3992" w:rsidRDefault="00847518" w:rsidP="00847518">
      <w:pPr>
        <w:pStyle w:val="western"/>
        <w:shd w:val="clear" w:color="auto" w:fill="FFFFFF"/>
        <w:spacing w:before="0" w:beforeAutospacing="0" w:after="0" w:afterAutospacing="0" w:line="360" w:lineRule="auto"/>
        <w:jc w:val="both"/>
        <w:rPr>
          <w:rFonts w:ascii="Arial" w:hAnsi="Arial" w:cs="Arial"/>
          <w:color w:val="000000"/>
          <w:shd w:val="clear" w:color="auto" w:fill="FFFFFF"/>
        </w:rPr>
      </w:pPr>
      <w:r>
        <w:rPr>
          <w:rFonts w:ascii="Arial" w:eastAsia="Arial Unicode MS" w:hAnsi="Arial" w:cs="Arial"/>
          <w:bCs/>
          <w:color w:val="000000"/>
          <w:lang w:val="en-GB"/>
        </w:rPr>
        <w:t>[22</w:t>
      </w:r>
      <w:r w:rsidR="00DF50B4">
        <w:rPr>
          <w:rFonts w:ascii="Arial" w:eastAsia="Arial Unicode MS" w:hAnsi="Arial" w:cs="Arial"/>
          <w:bCs/>
          <w:color w:val="000000"/>
          <w:lang w:val="en-GB"/>
        </w:rPr>
        <w:t>]</w:t>
      </w:r>
      <w:r w:rsidR="00DF50B4">
        <w:rPr>
          <w:rFonts w:ascii="Arial" w:eastAsia="Arial Unicode MS" w:hAnsi="Arial" w:cs="Arial"/>
          <w:bCs/>
          <w:color w:val="000000"/>
          <w:lang w:val="en-GB"/>
        </w:rPr>
        <w:tab/>
      </w:r>
      <w:r w:rsidR="004C5044">
        <w:rPr>
          <w:rFonts w:ascii="Arial" w:eastAsia="Arial Unicode MS" w:hAnsi="Arial" w:cs="Arial"/>
          <w:bCs/>
          <w:color w:val="000000"/>
          <w:lang w:val="en-GB"/>
        </w:rPr>
        <w:t>Parker J</w:t>
      </w:r>
      <w:r w:rsidR="00350565" w:rsidRPr="007A2ED5">
        <w:rPr>
          <w:rFonts w:ascii="Arial" w:eastAsia="Arial Unicode MS" w:hAnsi="Arial" w:cs="Arial"/>
          <w:bCs/>
          <w:color w:val="000000"/>
          <w:lang w:val="en-GB"/>
        </w:rPr>
        <w:t xml:space="preserve"> expressed himself regarding</w:t>
      </w:r>
      <w:r w:rsidR="007A2ED5" w:rsidRPr="007A2ED5">
        <w:rPr>
          <w:rFonts w:ascii="Arial" w:eastAsia="Arial Unicode MS" w:hAnsi="Arial" w:cs="Arial"/>
          <w:bCs/>
          <w:color w:val="000000"/>
          <w:lang w:val="en-GB"/>
        </w:rPr>
        <w:t xml:space="preserve"> inherent jurisdiction of the Hi</w:t>
      </w:r>
      <w:r w:rsidR="00350565" w:rsidRPr="007A2ED5">
        <w:rPr>
          <w:rFonts w:ascii="Arial" w:eastAsia="Arial Unicode MS" w:hAnsi="Arial" w:cs="Arial"/>
          <w:bCs/>
          <w:color w:val="000000"/>
          <w:lang w:val="en-GB"/>
        </w:rPr>
        <w:t xml:space="preserve">gh Court in the cases of </w:t>
      </w:r>
      <w:r w:rsidR="004C5044" w:rsidRPr="00847518">
        <w:rPr>
          <w:rFonts w:ascii="Arial" w:eastAsia="Arial Unicode MS" w:hAnsi="Arial" w:cs="Arial"/>
          <w:bCs/>
          <w:i/>
          <w:color w:val="000000"/>
          <w:lang w:val="en-GB"/>
        </w:rPr>
        <w:t>Shikw</w:t>
      </w:r>
      <w:r w:rsidR="007A2ED5" w:rsidRPr="00847518">
        <w:rPr>
          <w:rFonts w:ascii="Arial" w:eastAsia="Arial Unicode MS" w:hAnsi="Arial" w:cs="Arial"/>
          <w:bCs/>
          <w:i/>
          <w:color w:val="000000"/>
          <w:lang w:val="en-GB"/>
        </w:rPr>
        <w:t>etepo vs Kho</w:t>
      </w:r>
      <w:r w:rsidRPr="00847518">
        <w:rPr>
          <w:rFonts w:ascii="Arial" w:eastAsia="Arial Unicode MS" w:hAnsi="Arial" w:cs="Arial"/>
          <w:bCs/>
          <w:i/>
          <w:color w:val="000000"/>
          <w:lang w:val="en-GB"/>
        </w:rPr>
        <w:t xml:space="preserve">mas Regional Council and other </w:t>
      </w:r>
      <w:r>
        <w:rPr>
          <w:rFonts w:ascii="Arial" w:eastAsia="Arial Unicode MS" w:hAnsi="Arial" w:cs="Arial"/>
          <w:bCs/>
          <w:color w:val="000000"/>
          <w:lang w:val="en-GB"/>
        </w:rPr>
        <w:t xml:space="preserve">(A 364/2008) [2008] NAHC (24 December 2008) </w:t>
      </w:r>
      <w:r>
        <w:rPr>
          <w:rFonts w:ascii="Arial" w:hAnsi="Arial" w:cs="Arial"/>
          <w:color w:val="000000"/>
          <w:shd w:val="clear" w:color="auto" w:fill="FFFFFF"/>
        </w:rPr>
        <w:t>he states at</w:t>
      </w:r>
      <w:r w:rsidR="003E0630">
        <w:rPr>
          <w:rFonts w:ascii="Arial" w:hAnsi="Arial" w:cs="Arial"/>
          <w:color w:val="000000"/>
          <w:shd w:val="clear" w:color="auto" w:fill="FFFFFF"/>
        </w:rPr>
        <w:t xml:space="preserve"> para</w:t>
      </w:r>
      <w:r>
        <w:rPr>
          <w:rFonts w:ascii="Arial" w:hAnsi="Arial" w:cs="Arial"/>
          <w:color w:val="000000"/>
          <w:shd w:val="clear" w:color="auto" w:fill="FFFFFF"/>
        </w:rPr>
        <w:t xml:space="preserve"> 9:</w:t>
      </w:r>
    </w:p>
    <w:p w:rsidR="00847518" w:rsidRPr="00847518" w:rsidRDefault="00847518" w:rsidP="00847518">
      <w:pPr>
        <w:pStyle w:val="western"/>
        <w:shd w:val="clear" w:color="auto" w:fill="FFFFFF"/>
        <w:spacing w:before="0" w:beforeAutospacing="0" w:after="0" w:afterAutospacing="0" w:line="360" w:lineRule="auto"/>
        <w:jc w:val="both"/>
        <w:rPr>
          <w:rFonts w:ascii="Arial" w:eastAsia="Arial Unicode MS" w:hAnsi="Arial" w:cs="Arial"/>
          <w:bCs/>
          <w:smallCaps/>
          <w:color w:val="000000"/>
          <w:lang w:val="en-GB"/>
        </w:rPr>
      </w:pPr>
    </w:p>
    <w:p w:rsidR="00847518" w:rsidRPr="00847518" w:rsidRDefault="00847518" w:rsidP="00F06504">
      <w:pPr>
        <w:pStyle w:val="western"/>
        <w:shd w:val="clear" w:color="auto" w:fill="FFFFFF"/>
        <w:spacing w:before="0" w:beforeAutospacing="0" w:after="0" w:afterAutospacing="0" w:line="360" w:lineRule="auto"/>
        <w:ind w:firstLine="720"/>
        <w:jc w:val="both"/>
        <w:rPr>
          <w:rFonts w:ascii="Arial" w:hAnsi="Arial" w:cs="Arial"/>
          <w:color w:val="000000"/>
          <w:sz w:val="22"/>
          <w:szCs w:val="22"/>
          <w:lang w:val="en-GB"/>
        </w:rPr>
      </w:pPr>
      <w:r w:rsidRPr="00847518">
        <w:rPr>
          <w:rFonts w:ascii="Arial" w:hAnsi="Arial" w:cs="Arial"/>
          <w:color w:val="000000"/>
          <w:sz w:val="22"/>
          <w:szCs w:val="22"/>
          <w:lang w:val="en-GB"/>
        </w:rPr>
        <w:t>‘It follows that in my opinion the “inherent” jurisdiction of the High Court to review acts of administrative bodies and administrative officials flow logically, i.e. “inherently”, from the ultra vires doctrine whose object is the control of governmental action or, indeed, inaction; but not “inherited” from Roman-Dutch law. That is the meaning and signification of the term “inherent” jurisdiction in the context of judicial review by the High Court of acts of administrative bodies and administrative officials; and that is the meaning that is apropos and relevant to the issue at hand in the present matter. But to use the term “inherent” jurisdiction at large, without reference to any particular aspect of any particular law, is, with respect, meaningless, empty and otiose.’</w:t>
      </w:r>
    </w:p>
    <w:p w:rsidR="00847518" w:rsidRDefault="00847518" w:rsidP="002B2E95">
      <w:pPr>
        <w:pStyle w:val="western"/>
        <w:shd w:val="clear" w:color="auto" w:fill="FFFFFF"/>
        <w:spacing w:before="0" w:beforeAutospacing="0" w:after="0" w:afterAutospacing="0" w:line="360" w:lineRule="auto"/>
        <w:jc w:val="both"/>
        <w:rPr>
          <w:rFonts w:ascii="Arial" w:hAnsi="Arial" w:cs="Arial"/>
          <w:color w:val="000000"/>
          <w:lang w:val="en-GB"/>
        </w:rPr>
      </w:pPr>
    </w:p>
    <w:p w:rsidR="00847518" w:rsidRDefault="00847518" w:rsidP="002B2E95">
      <w:pPr>
        <w:pStyle w:val="western"/>
        <w:shd w:val="clear" w:color="auto" w:fill="FFFFFF"/>
        <w:spacing w:before="0" w:beforeAutospacing="0" w:after="0" w:afterAutospacing="0" w:line="360" w:lineRule="auto"/>
        <w:jc w:val="both"/>
        <w:rPr>
          <w:rFonts w:ascii="Arial" w:hAnsi="Arial" w:cs="Arial"/>
          <w:color w:val="000000"/>
          <w:lang w:val="en-GB"/>
        </w:rPr>
      </w:pPr>
    </w:p>
    <w:p w:rsidR="00847518" w:rsidRDefault="00847518" w:rsidP="00847518">
      <w:pPr>
        <w:pStyle w:val="western"/>
        <w:shd w:val="clear" w:color="auto" w:fill="FFFFFF"/>
        <w:spacing w:before="0" w:beforeAutospacing="0" w:after="0" w:afterAutospacing="0" w:line="360" w:lineRule="auto"/>
        <w:jc w:val="both"/>
        <w:rPr>
          <w:rFonts w:ascii="Arial" w:hAnsi="Arial" w:cs="Arial"/>
          <w:color w:val="000000"/>
          <w:sz w:val="22"/>
          <w:szCs w:val="22"/>
          <w:lang w:val="en-GB"/>
        </w:rPr>
      </w:pPr>
      <w:r>
        <w:rPr>
          <w:rFonts w:ascii="Arial" w:hAnsi="Arial" w:cs="Arial"/>
          <w:color w:val="000000"/>
          <w:lang w:val="en-GB"/>
        </w:rPr>
        <w:lastRenderedPageBreak/>
        <w:t>[23</w:t>
      </w:r>
      <w:r w:rsidR="00837E05">
        <w:rPr>
          <w:rFonts w:ascii="Arial" w:hAnsi="Arial" w:cs="Arial"/>
          <w:color w:val="000000"/>
          <w:lang w:val="en-GB"/>
        </w:rPr>
        <w:t>]</w:t>
      </w:r>
      <w:r w:rsidR="00837E05">
        <w:rPr>
          <w:rFonts w:ascii="Arial" w:hAnsi="Arial" w:cs="Arial"/>
          <w:color w:val="000000"/>
          <w:lang w:val="en-GB"/>
        </w:rPr>
        <w:tab/>
      </w:r>
      <w:r w:rsidR="00350565" w:rsidRPr="00640A9E">
        <w:rPr>
          <w:rFonts w:ascii="Arial" w:hAnsi="Arial" w:cs="Arial"/>
          <w:color w:val="000000"/>
          <w:lang w:val="en-GB"/>
        </w:rPr>
        <w:t xml:space="preserve">He </w:t>
      </w:r>
      <w:r w:rsidR="003E0630">
        <w:rPr>
          <w:rFonts w:ascii="Arial" w:hAnsi="Arial" w:cs="Arial"/>
          <w:color w:val="000000"/>
          <w:lang w:val="en-GB"/>
        </w:rPr>
        <w:t>further interprets in para 17</w:t>
      </w:r>
      <w:r w:rsidR="00350565" w:rsidRPr="00640A9E">
        <w:rPr>
          <w:rFonts w:ascii="Arial" w:hAnsi="Arial" w:cs="Arial"/>
          <w:color w:val="000000"/>
          <w:lang w:val="en-GB"/>
        </w:rPr>
        <w:t xml:space="preserve">, section 117(1) </w:t>
      </w:r>
      <w:r w:rsidR="00FF33F5">
        <w:rPr>
          <w:rFonts w:ascii="Arial" w:hAnsi="Arial" w:cs="Arial"/>
          <w:color w:val="000000"/>
          <w:lang w:val="en-GB"/>
        </w:rPr>
        <w:t>(</w:t>
      </w:r>
      <w:r w:rsidR="00350565" w:rsidRPr="00FF33F5">
        <w:rPr>
          <w:rFonts w:ascii="Arial" w:hAnsi="Arial" w:cs="Arial"/>
          <w:i/>
          <w:color w:val="000000"/>
          <w:lang w:val="en-GB"/>
        </w:rPr>
        <w:t>c</w:t>
      </w:r>
      <w:r w:rsidR="00FF33F5">
        <w:rPr>
          <w:rFonts w:ascii="Arial" w:hAnsi="Arial" w:cs="Arial"/>
          <w:color w:val="000000"/>
          <w:lang w:val="en-GB"/>
        </w:rPr>
        <w:t>)</w:t>
      </w:r>
      <w:r w:rsidR="00350565" w:rsidRPr="00640A9E">
        <w:rPr>
          <w:rFonts w:ascii="Arial" w:hAnsi="Arial" w:cs="Arial"/>
          <w:color w:val="000000"/>
          <w:lang w:val="en-GB"/>
        </w:rPr>
        <w:t xml:space="preserve"> of the Labour Act   </w:t>
      </w:r>
      <w:r w:rsidR="00350565" w:rsidRPr="00847518">
        <w:rPr>
          <w:rFonts w:ascii="Arial" w:hAnsi="Arial" w:cs="Arial"/>
          <w:color w:val="000000"/>
          <w:sz w:val="22"/>
          <w:szCs w:val="22"/>
          <w:lang w:val="en-GB"/>
        </w:rPr>
        <w:t>‘I pass to interpret and apply s 117 (1) (</w:t>
      </w:r>
      <w:r w:rsidR="00350565" w:rsidRPr="00847518">
        <w:rPr>
          <w:rFonts w:ascii="Arial" w:hAnsi="Arial" w:cs="Arial"/>
          <w:i/>
          <w:color w:val="000000"/>
          <w:sz w:val="22"/>
          <w:szCs w:val="22"/>
          <w:lang w:val="en-GB"/>
        </w:rPr>
        <w:t>c</w:t>
      </w:r>
      <w:r w:rsidR="00350565" w:rsidRPr="00847518">
        <w:rPr>
          <w:rFonts w:ascii="Arial" w:hAnsi="Arial" w:cs="Arial"/>
          <w:color w:val="000000"/>
          <w:sz w:val="22"/>
          <w:szCs w:val="22"/>
          <w:lang w:val="en-GB"/>
        </w:rPr>
        <w:t>) of the Labour Act 2007 which provides:</w:t>
      </w:r>
    </w:p>
    <w:p w:rsidR="00847518" w:rsidRDefault="00847518" w:rsidP="00847518">
      <w:pPr>
        <w:pStyle w:val="western"/>
        <w:shd w:val="clear" w:color="auto" w:fill="FFFFFF"/>
        <w:spacing w:before="0" w:beforeAutospacing="0" w:after="0" w:afterAutospacing="0" w:line="360" w:lineRule="auto"/>
        <w:jc w:val="both"/>
        <w:rPr>
          <w:rFonts w:ascii="Arial" w:hAnsi="Arial" w:cs="Arial"/>
          <w:color w:val="000000"/>
          <w:sz w:val="22"/>
          <w:szCs w:val="22"/>
          <w:lang w:val="en-GB"/>
        </w:rPr>
      </w:pPr>
    </w:p>
    <w:p w:rsidR="00847518" w:rsidRDefault="00350565" w:rsidP="00847518">
      <w:pPr>
        <w:pStyle w:val="western"/>
        <w:shd w:val="clear" w:color="auto" w:fill="FFFFFF"/>
        <w:spacing w:before="0" w:beforeAutospacing="0" w:after="0" w:afterAutospacing="0" w:line="360" w:lineRule="auto"/>
        <w:jc w:val="both"/>
        <w:rPr>
          <w:rFonts w:ascii="Arial" w:hAnsi="Arial" w:cs="Arial"/>
          <w:color w:val="000000"/>
          <w:sz w:val="22"/>
          <w:szCs w:val="22"/>
          <w:lang w:val="en-GB"/>
        </w:rPr>
      </w:pPr>
      <w:r w:rsidRPr="00847518">
        <w:rPr>
          <w:rFonts w:ascii="Arial" w:hAnsi="Arial" w:cs="Arial"/>
          <w:color w:val="000000"/>
          <w:sz w:val="22"/>
          <w:szCs w:val="22"/>
          <w:lang w:val="en-GB"/>
        </w:rPr>
        <w:t>The Labour Court has </w:t>
      </w:r>
      <w:r w:rsidRPr="00847518">
        <w:rPr>
          <w:rFonts w:ascii="Arial" w:hAnsi="Arial" w:cs="Arial"/>
          <w:i/>
          <w:iCs/>
          <w:color w:val="000000"/>
          <w:sz w:val="22"/>
          <w:szCs w:val="22"/>
          <w:lang w:val="en-GB"/>
        </w:rPr>
        <w:t>exclusive</w:t>
      </w:r>
      <w:r w:rsidRPr="00847518">
        <w:rPr>
          <w:rFonts w:ascii="Arial" w:hAnsi="Arial" w:cs="Arial"/>
          <w:color w:val="000000"/>
          <w:sz w:val="22"/>
          <w:szCs w:val="22"/>
          <w:lang w:val="en-GB"/>
        </w:rPr>
        <w:t> jurisdiction to –</w:t>
      </w:r>
    </w:p>
    <w:p w:rsidR="00350565" w:rsidRDefault="00350565" w:rsidP="002B2E95">
      <w:pPr>
        <w:pStyle w:val="western"/>
        <w:shd w:val="clear" w:color="auto" w:fill="FFFFFF"/>
        <w:spacing w:before="0" w:beforeAutospacing="0" w:after="0" w:afterAutospacing="0" w:line="360" w:lineRule="auto"/>
        <w:jc w:val="both"/>
        <w:rPr>
          <w:rFonts w:ascii="Arial" w:hAnsi="Arial" w:cs="Arial"/>
          <w:color w:val="000000"/>
          <w:sz w:val="22"/>
          <w:szCs w:val="22"/>
          <w:lang w:val="en-GB"/>
        </w:rPr>
      </w:pPr>
      <w:r w:rsidRPr="00847518">
        <w:rPr>
          <w:rFonts w:ascii="Arial" w:hAnsi="Arial" w:cs="Arial"/>
          <w:color w:val="000000"/>
          <w:sz w:val="22"/>
          <w:szCs w:val="22"/>
          <w:lang w:val="en-GB"/>
        </w:rPr>
        <w:t>(c) review, </w:t>
      </w:r>
      <w:r w:rsidRPr="00847518">
        <w:rPr>
          <w:rFonts w:ascii="Arial" w:hAnsi="Arial" w:cs="Arial"/>
          <w:i/>
          <w:iCs/>
          <w:color w:val="000000"/>
          <w:sz w:val="22"/>
          <w:szCs w:val="22"/>
          <w:lang w:val="en-GB"/>
        </w:rPr>
        <w:t>despite any other provision of any Act</w:t>
      </w:r>
      <w:r w:rsidR="00214E3C" w:rsidRPr="00847518">
        <w:rPr>
          <w:rFonts w:ascii="Arial" w:hAnsi="Arial" w:cs="Arial"/>
          <w:color w:val="000000"/>
          <w:sz w:val="22"/>
          <w:szCs w:val="22"/>
          <w:lang w:val="en-GB"/>
        </w:rPr>
        <w:t>, any decision of anybo</w:t>
      </w:r>
      <w:r w:rsidR="00847518">
        <w:rPr>
          <w:rFonts w:ascii="Arial" w:hAnsi="Arial" w:cs="Arial"/>
          <w:color w:val="000000"/>
          <w:sz w:val="22"/>
          <w:szCs w:val="22"/>
          <w:lang w:val="en-GB"/>
        </w:rPr>
        <w:t xml:space="preserve">dy </w:t>
      </w:r>
      <w:r w:rsidRPr="00847518">
        <w:rPr>
          <w:rFonts w:ascii="Arial" w:hAnsi="Arial" w:cs="Arial"/>
          <w:color w:val="000000"/>
          <w:sz w:val="22"/>
          <w:szCs w:val="22"/>
          <w:lang w:val="en-GB"/>
        </w:rPr>
        <w:t xml:space="preserve">or official provided for in terms of any other </w:t>
      </w:r>
      <w:r w:rsidR="00214E3C" w:rsidRPr="00847518">
        <w:rPr>
          <w:rFonts w:ascii="Arial" w:hAnsi="Arial" w:cs="Arial"/>
          <w:color w:val="000000"/>
          <w:sz w:val="22"/>
          <w:szCs w:val="22"/>
          <w:lang w:val="en-GB"/>
        </w:rPr>
        <w:t>Act, if the decision concerns a</w:t>
      </w:r>
      <w:r w:rsidR="00847518">
        <w:rPr>
          <w:rFonts w:ascii="Arial" w:hAnsi="Arial" w:cs="Arial"/>
          <w:color w:val="000000"/>
          <w:sz w:val="22"/>
          <w:szCs w:val="22"/>
          <w:lang w:val="en-GB"/>
        </w:rPr>
        <w:t xml:space="preserve"> </w:t>
      </w:r>
      <w:r w:rsidRPr="00847518">
        <w:rPr>
          <w:rFonts w:ascii="Arial" w:hAnsi="Arial" w:cs="Arial"/>
          <w:color w:val="000000"/>
          <w:sz w:val="22"/>
          <w:szCs w:val="22"/>
          <w:lang w:val="en-GB"/>
        </w:rPr>
        <w:t>matter within the scope of this Act</w:t>
      </w:r>
      <w:r w:rsidRPr="00640A9E">
        <w:rPr>
          <w:rFonts w:ascii="Arial" w:hAnsi="Arial" w:cs="Arial"/>
          <w:color w:val="000000"/>
          <w:lang w:val="en-GB"/>
        </w:rPr>
        <w:t>; … [My emphasis]’</w:t>
      </w:r>
    </w:p>
    <w:p w:rsidR="007C4616" w:rsidRPr="007C4616" w:rsidRDefault="007C4616" w:rsidP="002B2E95">
      <w:pPr>
        <w:pStyle w:val="western"/>
        <w:shd w:val="clear" w:color="auto" w:fill="FFFFFF"/>
        <w:spacing w:before="0" w:beforeAutospacing="0" w:after="0" w:afterAutospacing="0" w:line="360" w:lineRule="auto"/>
        <w:jc w:val="both"/>
        <w:rPr>
          <w:rFonts w:ascii="Arial" w:hAnsi="Arial" w:cs="Arial"/>
          <w:color w:val="000000"/>
          <w:sz w:val="22"/>
          <w:szCs w:val="22"/>
          <w:lang w:val="en-GB"/>
        </w:rPr>
      </w:pPr>
    </w:p>
    <w:p w:rsidR="00350565" w:rsidRPr="00640A9E" w:rsidRDefault="009E755E" w:rsidP="002B2E95">
      <w:pPr>
        <w:pStyle w:val="western"/>
        <w:shd w:val="clear" w:color="auto" w:fill="FFFFFF"/>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[2</w:t>
      </w:r>
      <w:r w:rsidR="007C4616">
        <w:rPr>
          <w:rFonts w:ascii="Arial" w:hAnsi="Arial" w:cs="Arial"/>
          <w:color w:val="000000"/>
          <w:lang w:val="en-GB"/>
        </w:rPr>
        <w:t>4</w:t>
      </w:r>
      <w:r>
        <w:rPr>
          <w:rFonts w:ascii="Arial" w:hAnsi="Arial" w:cs="Arial"/>
          <w:color w:val="000000"/>
          <w:lang w:val="en-GB"/>
        </w:rPr>
        <w:t>]</w:t>
      </w:r>
      <w:r>
        <w:rPr>
          <w:rFonts w:ascii="Arial" w:hAnsi="Arial" w:cs="Arial"/>
          <w:color w:val="000000"/>
          <w:lang w:val="en-GB"/>
        </w:rPr>
        <w:tab/>
      </w:r>
      <w:r w:rsidR="007C4616">
        <w:rPr>
          <w:rFonts w:ascii="Arial" w:hAnsi="Arial" w:cs="Arial"/>
          <w:color w:val="000000"/>
          <w:lang w:val="en-GB"/>
        </w:rPr>
        <w:t>Parker J further in p</w:t>
      </w:r>
      <w:r w:rsidR="00F06504">
        <w:rPr>
          <w:rFonts w:ascii="Arial" w:hAnsi="Arial" w:cs="Arial"/>
          <w:color w:val="000000"/>
          <w:lang w:val="en-GB"/>
        </w:rPr>
        <w:t>ara [21] continues</w:t>
      </w:r>
      <w:r w:rsidR="00B94FAE">
        <w:rPr>
          <w:rFonts w:ascii="Arial" w:hAnsi="Arial" w:cs="Arial"/>
          <w:color w:val="000000"/>
          <w:lang w:val="en-GB"/>
        </w:rPr>
        <w:t xml:space="preserve"> </w:t>
      </w:r>
      <w:r w:rsidR="00350565" w:rsidRPr="00B94FAE">
        <w:rPr>
          <w:rFonts w:ascii="Arial" w:hAnsi="Arial" w:cs="Arial"/>
          <w:color w:val="000000"/>
          <w:sz w:val="22"/>
          <w:szCs w:val="22"/>
          <w:lang w:val="en-GB"/>
        </w:rPr>
        <w:t>‘what s 117 (1) (</w:t>
      </w:r>
      <w:r w:rsidR="00350565" w:rsidRPr="00B94FAE">
        <w:rPr>
          <w:rFonts w:ascii="Arial" w:hAnsi="Arial" w:cs="Arial"/>
          <w:i/>
          <w:color w:val="000000"/>
          <w:sz w:val="22"/>
          <w:szCs w:val="22"/>
          <w:lang w:val="en-GB"/>
        </w:rPr>
        <w:t>c</w:t>
      </w:r>
      <w:r w:rsidR="00350565" w:rsidRPr="00B94FAE">
        <w:rPr>
          <w:rFonts w:ascii="Arial" w:hAnsi="Arial" w:cs="Arial"/>
          <w:color w:val="000000"/>
          <w:sz w:val="22"/>
          <w:szCs w:val="22"/>
          <w:lang w:val="en-GB"/>
        </w:rPr>
        <w:t>) has done – in essence – is that it has created a division of the High Court which is the only forum that has the jurisdiction – and it shares that jurisdiction with no other Court – to review acts of administrative bodies and administrative officials </w:t>
      </w:r>
      <w:r w:rsidR="00350565" w:rsidRPr="00B94FAE">
        <w:rPr>
          <w:rFonts w:ascii="Arial" w:hAnsi="Arial" w:cs="Arial"/>
          <w:i/>
          <w:iCs/>
          <w:color w:val="000000"/>
          <w:sz w:val="22"/>
          <w:szCs w:val="22"/>
          <w:lang w:val="en-GB"/>
        </w:rPr>
        <w:t>so long as</w:t>
      </w:r>
      <w:r w:rsidR="00350565" w:rsidRPr="00B94FAE">
        <w:rPr>
          <w:rFonts w:ascii="Arial" w:hAnsi="Arial" w:cs="Arial"/>
          <w:color w:val="000000"/>
          <w:sz w:val="22"/>
          <w:szCs w:val="22"/>
          <w:lang w:val="en-GB"/>
        </w:rPr>
        <w:t> such acts concern matters within the scope of the Labour Act, 2007.’</w:t>
      </w:r>
    </w:p>
    <w:p w:rsidR="00350565" w:rsidRPr="00640A9E" w:rsidRDefault="00350565" w:rsidP="002B2E95">
      <w:pPr>
        <w:pStyle w:val="western"/>
        <w:shd w:val="clear" w:color="auto" w:fill="FFFFFF"/>
        <w:spacing w:before="0" w:beforeAutospacing="0" w:after="0" w:afterAutospacing="0" w:line="360" w:lineRule="auto"/>
        <w:jc w:val="both"/>
        <w:rPr>
          <w:rFonts w:ascii="Arial" w:hAnsi="Arial" w:cs="Arial"/>
          <w:color w:val="000000"/>
          <w:lang w:val="en-GB"/>
        </w:rPr>
      </w:pPr>
    </w:p>
    <w:p w:rsidR="00350565" w:rsidRPr="00640A9E" w:rsidRDefault="009E755E" w:rsidP="002B2E95">
      <w:pPr>
        <w:pStyle w:val="western"/>
        <w:shd w:val="clear" w:color="auto" w:fill="FFFFFF"/>
        <w:spacing w:before="0" w:beforeAutospacing="0" w:after="0" w:afterAutospacing="0" w:line="360" w:lineRule="auto"/>
        <w:jc w:val="both"/>
        <w:rPr>
          <w:rFonts w:ascii="Arial" w:eastAsia="Arial Unicode MS" w:hAnsi="Arial" w:cs="Arial"/>
          <w:color w:val="000000"/>
          <w:lang w:val="en-GB"/>
        </w:rPr>
      </w:pPr>
      <w:r>
        <w:rPr>
          <w:rFonts w:ascii="Arial" w:eastAsia="Arial Unicode MS" w:hAnsi="Arial" w:cs="Arial"/>
          <w:color w:val="000000"/>
          <w:shd w:val="clear" w:color="auto" w:fill="FFFFFF"/>
        </w:rPr>
        <w:t>[2</w:t>
      </w:r>
      <w:r w:rsidR="007C4616">
        <w:rPr>
          <w:rFonts w:ascii="Arial" w:eastAsia="Arial Unicode MS" w:hAnsi="Arial" w:cs="Arial"/>
          <w:color w:val="000000"/>
          <w:shd w:val="clear" w:color="auto" w:fill="FFFFFF"/>
        </w:rPr>
        <w:t>5</w:t>
      </w:r>
      <w:r>
        <w:rPr>
          <w:rFonts w:ascii="Arial" w:eastAsia="Arial Unicode MS" w:hAnsi="Arial" w:cs="Arial"/>
          <w:color w:val="000000"/>
          <w:shd w:val="clear" w:color="auto" w:fill="FFFFFF"/>
        </w:rPr>
        <w:t>]</w:t>
      </w:r>
      <w:r>
        <w:rPr>
          <w:rFonts w:ascii="Arial" w:eastAsia="Arial Unicode MS" w:hAnsi="Arial" w:cs="Arial"/>
          <w:color w:val="000000"/>
          <w:shd w:val="clear" w:color="auto" w:fill="FFFFFF"/>
        </w:rPr>
        <w:tab/>
      </w:r>
      <w:r w:rsidR="007C4616">
        <w:rPr>
          <w:rFonts w:ascii="Arial" w:eastAsia="Arial Unicode MS" w:hAnsi="Arial" w:cs="Arial"/>
          <w:color w:val="000000"/>
          <w:shd w:val="clear" w:color="auto" w:fill="FFFFFF"/>
        </w:rPr>
        <w:t>In p</w:t>
      </w:r>
      <w:r w:rsidR="00350565" w:rsidRPr="00640A9E">
        <w:rPr>
          <w:rFonts w:ascii="Arial" w:eastAsia="Arial Unicode MS" w:hAnsi="Arial" w:cs="Arial"/>
          <w:color w:val="000000"/>
          <w:shd w:val="clear" w:color="auto" w:fill="FFFFFF"/>
        </w:rPr>
        <w:t xml:space="preserve">ara 22 </w:t>
      </w:r>
      <w:r w:rsidR="0095446D" w:rsidRPr="0095446D">
        <w:rPr>
          <w:rFonts w:ascii="Arial" w:eastAsia="Arial Unicode MS" w:hAnsi="Arial" w:cs="Arial"/>
          <w:color w:val="000000"/>
          <w:sz w:val="22"/>
          <w:szCs w:val="22"/>
          <w:shd w:val="clear" w:color="auto" w:fill="FFFFFF"/>
        </w:rPr>
        <w:t>‘</w:t>
      </w:r>
      <w:r w:rsidR="00350565" w:rsidRPr="0095446D">
        <w:rPr>
          <w:rFonts w:ascii="Arial" w:eastAsia="Arial Unicode MS" w:hAnsi="Arial" w:cs="Arial"/>
          <w:color w:val="000000"/>
          <w:sz w:val="22"/>
          <w:szCs w:val="22"/>
          <w:shd w:val="clear" w:color="auto" w:fill="FFFFFF"/>
        </w:rPr>
        <w:t>The applicant is neither permitted no</w:t>
      </w:r>
      <w:r w:rsidR="0095446D">
        <w:rPr>
          <w:rFonts w:ascii="Arial" w:eastAsia="Arial Unicode MS" w:hAnsi="Arial" w:cs="Arial"/>
          <w:color w:val="000000"/>
          <w:sz w:val="22"/>
          <w:szCs w:val="22"/>
          <w:shd w:val="clear" w:color="auto" w:fill="FFFFFF"/>
        </w:rPr>
        <w:t>r entitled to go forum-shopping.’</w:t>
      </w:r>
    </w:p>
    <w:p w:rsidR="009E755E" w:rsidRDefault="009E755E" w:rsidP="002B2E95">
      <w:pPr>
        <w:spacing w:line="360" w:lineRule="auto"/>
        <w:jc w:val="both"/>
        <w:rPr>
          <w:rFonts w:ascii="Arial" w:hAnsi="Arial" w:cs="Arial"/>
          <w:color w:val="000000"/>
          <w:sz w:val="24"/>
          <w:szCs w:val="24"/>
          <w:lang w:val="en-GB"/>
        </w:rPr>
      </w:pPr>
    </w:p>
    <w:p w:rsidR="00350565" w:rsidRPr="00640A9E" w:rsidRDefault="007C4616" w:rsidP="002B2E95">
      <w:pPr>
        <w:spacing w:line="360" w:lineRule="auto"/>
        <w:jc w:val="both"/>
        <w:rPr>
          <w:rFonts w:ascii="Arial" w:eastAsia="Arial Unicode MS" w:hAnsi="Arial" w:cs="Arial"/>
          <w:sz w:val="24"/>
          <w:szCs w:val="24"/>
        </w:rPr>
      </w:pPr>
      <w:r>
        <w:rPr>
          <w:rFonts w:ascii="Arial" w:hAnsi="Arial" w:cs="Arial"/>
          <w:color w:val="000000"/>
          <w:sz w:val="24"/>
          <w:szCs w:val="24"/>
          <w:lang w:val="en-GB"/>
        </w:rPr>
        <w:t>[26</w:t>
      </w:r>
      <w:r w:rsidR="009E755E">
        <w:rPr>
          <w:rFonts w:ascii="Arial" w:hAnsi="Arial" w:cs="Arial"/>
          <w:color w:val="000000"/>
          <w:sz w:val="24"/>
          <w:szCs w:val="24"/>
          <w:lang w:val="en-GB"/>
        </w:rPr>
        <w:t>]</w:t>
      </w:r>
      <w:r w:rsidR="009E755E">
        <w:rPr>
          <w:rFonts w:ascii="Arial" w:hAnsi="Arial" w:cs="Arial"/>
          <w:color w:val="000000"/>
          <w:sz w:val="24"/>
          <w:szCs w:val="24"/>
          <w:lang w:val="en-GB"/>
        </w:rPr>
        <w:tab/>
      </w:r>
      <w:r w:rsidR="00350565" w:rsidRPr="00640A9E">
        <w:rPr>
          <w:rFonts w:ascii="Arial" w:hAnsi="Arial" w:cs="Arial"/>
          <w:color w:val="000000"/>
          <w:sz w:val="24"/>
          <w:szCs w:val="24"/>
          <w:lang w:val="en-GB"/>
        </w:rPr>
        <w:t>I concur with my brother that</w:t>
      </w:r>
      <w:r>
        <w:rPr>
          <w:rFonts w:ascii="Arial" w:eastAsia="Arial Unicode MS" w:hAnsi="Arial" w:cs="Arial"/>
          <w:sz w:val="24"/>
          <w:szCs w:val="24"/>
        </w:rPr>
        <w:t xml:space="preserve"> s</w:t>
      </w:r>
      <w:r w:rsidR="00350565" w:rsidRPr="00640A9E">
        <w:rPr>
          <w:rFonts w:ascii="Arial" w:eastAsia="Arial Unicode MS" w:hAnsi="Arial" w:cs="Arial"/>
          <w:sz w:val="24"/>
          <w:szCs w:val="24"/>
        </w:rPr>
        <w:t xml:space="preserve">ection </w:t>
      </w:r>
      <w:r w:rsidR="007D0F0D">
        <w:rPr>
          <w:rFonts w:ascii="Arial" w:eastAsia="Arial Unicode MS" w:hAnsi="Arial" w:cs="Arial"/>
          <w:sz w:val="24"/>
          <w:szCs w:val="24"/>
        </w:rPr>
        <w:t>1</w:t>
      </w:r>
      <w:r w:rsidR="00350565" w:rsidRPr="00857382">
        <w:rPr>
          <w:rFonts w:ascii="Arial" w:eastAsia="Arial Unicode MS" w:hAnsi="Arial" w:cs="Arial"/>
          <w:sz w:val="24"/>
          <w:szCs w:val="24"/>
        </w:rPr>
        <w:t>15</w:t>
      </w:r>
      <w:r w:rsidR="00350565" w:rsidRPr="00640A9E">
        <w:rPr>
          <w:rFonts w:ascii="Arial" w:eastAsia="Arial Unicode MS" w:hAnsi="Arial" w:cs="Arial"/>
          <w:sz w:val="24"/>
          <w:szCs w:val="24"/>
        </w:rPr>
        <w:t xml:space="preserve"> of the Labour c</w:t>
      </w:r>
      <w:r w:rsidR="0015266D">
        <w:rPr>
          <w:rFonts w:ascii="Arial" w:eastAsia="Arial Unicode MS" w:hAnsi="Arial" w:cs="Arial"/>
          <w:sz w:val="24"/>
          <w:szCs w:val="24"/>
        </w:rPr>
        <w:t>ourt</w:t>
      </w:r>
      <w:r w:rsidR="00350565" w:rsidRPr="00640A9E">
        <w:rPr>
          <w:rFonts w:ascii="Arial" w:eastAsia="Arial Unicode MS" w:hAnsi="Arial" w:cs="Arial"/>
          <w:sz w:val="24"/>
          <w:szCs w:val="24"/>
        </w:rPr>
        <w:t xml:space="preserve"> creates the Labour Court as a division of the High Court and vest</w:t>
      </w:r>
      <w:r>
        <w:rPr>
          <w:rFonts w:ascii="Arial" w:eastAsia="Arial Unicode MS" w:hAnsi="Arial" w:cs="Arial"/>
          <w:sz w:val="24"/>
          <w:szCs w:val="24"/>
        </w:rPr>
        <w:t>ed</w:t>
      </w:r>
      <w:r w:rsidR="00350565" w:rsidRPr="00640A9E">
        <w:rPr>
          <w:rFonts w:ascii="Arial" w:eastAsia="Arial Unicode MS" w:hAnsi="Arial" w:cs="Arial"/>
          <w:sz w:val="24"/>
          <w:szCs w:val="24"/>
        </w:rPr>
        <w:t xml:space="preserve"> it with the exclusive and specialised jurisdiction to deal with all matters necessary and incidental to its functions under section </w:t>
      </w:r>
      <w:r>
        <w:rPr>
          <w:rFonts w:ascii="Arial" w:eastAsia="Arial Unicode MS" w:hAnsi="Arial" w:cs="Arial"/>
          <w:sz w:val="24"/>
          <w:szCs w:val="24"/>
        </w:rPr>
        <w:t>1</w:t>
      </w:r>
      <w:r w:rsidR="00350565" w:rsidRPr="00640A9E">
        <w:rPr>
          <w:rFonts w:ascii="Arial" w:eastAsia="Arial Unicode MS" w:hAnsi="Arial" w:cs="Arial"/>
          <w:sz w:val="24"/>
          <w:szCs w:val="24"/>
        </w:rPr>
        <w:t>17</w:t>
      </w:r>
      <w:r w:rsidR="007118C6">
        <w:rPr>
          <w:rFonts w:ascii="Arial" w:eastAsia="Arial Unicode MS" w:hAnsi="Arial" w:cs="Arial"/>
          <w:sz w:val="24"/>
          <w:szCs w:val="24"/>
        </w:rPr>
        <w:t>.</w:t>
      </w:r>
    </w:p>
    <w:p w:rsidR="00350565" w:rsidRDefault="009A0D12" w:rsidP="002B2E95">
      <w:pPr>
        <w:shd w:val="clear" w:color="auto" w:fill="FFFFFF"/>
        <w:spacing w:after="0" w:line="360" w:lineRule="auto"/>
        <w:jc w:val="both"/>
        <w:rPr>
          <w:rFonts w:ascii="Arial" w:eastAsia="Arial Unicode MS" w:hAnsi="Arial" w:cs="Arial"/>
          <w:color w:val="000000"/>
          <w:sz w:val="24"/>
          <w:szCs w:val="24"/>
          <w:lang w:val="en-GB" w:eastAsia="en-ZA"/>
        </w:rPr>
      </w:pPr>
      <w:r>
        <w:rPr>
          <w:rFonts w:ascii="Arial" w:eastAsia="Times New Roman" w:hAnsi="Arial" w:cs="Arial"/>
          <w:color w:val="000000"/>
          <w:sz w:val="24"/>
          <w:szCs w:val="24"/>
          <w:lang w:val="en-GB" w:eastAsia="en-ZA"/>
        </w:rPr>
        <w:t>[</w:t>
      </w:r>
      <w:r w:rsidR="007C4616">
        <w:rPr>
          <w:rFonts w:ascii="Arial" w:eastAsia="Times New Roman" w:hAnsi="Arial" w:cs="Arial"/>
          <w:color w:val="000000"/>
          <w:sz w:val="24"/>
          <w:szCs w:val="24"/>
          <w:lang w:val="en-GB" w:eastAsia="en-ZA"/>
        </w:rPr>
        <w:t>27</w:t>
      </w:r>
      <w:r w:rsidR="009E755E">
        <w:rPr>
          <w:rFonts w:ascii="Arial" w:eastAsia="Times New Roman" w:hAnsi="Arial" w:cs="Arial"/>
          <w:color w:val="000000"/>
          <w:sz w:val="24"/>
          <w:szCs w:val="24"/>
          <w:lang w:val="en-GB" w:eastAsia="en-ZA"/>
        </w:rPr>
        <w:t>]</w:t>
      </w:r>
      <w:r w:rsidR="009E755E">
        <w:rPr>
          <w:rFonts w:ascii="Arial" w:eastAsia="Times New Roman" w:hAnsi="Arial" w:cs="Arial"/>
          <w:color w:val="000000"/>
          <w:sz w:val="24"/>
          <w:szCs w:val="24"/>
          <w:lang w:val="en-GB" w:eastAsia="en-ZA"/>
        </w:rPr>
        <w:tab/>
      </w:r>
      <w:r w:rsidR="00350565" w:rsidRPr="00640A9E">
        <w:rPr>
          <w:rFonts w:ascii="Arial" w:eastAsia="Times New Roman" w:hAnsi="Arial" w:cs="Arial"/>
          <w:color w:val="000000"/>
          <w:sz w:val="24"/>
          <w:szCs w:val="24"/>
          <w:lang w:val="en-GB" w:eastAsia="en-ZA"/>
        </w:rPr>
        <w:t xml:space="preserve">I am in agreement that according to s 117 (1) of the Labour Act 2007, the Labour Court has exclusive jurisdiction  to </w:t>
      </w:r>
      <w:r w:rsidR="00350565" w:rsidRPr="00640A9E">
        <w:rPr>
          <w:rFonts w:ascii="Arial" w:eastAsia="Arial Unicode MS" w:hAnsi="Arial" w:cs="Arial"/>
          <w:color w:val="000000"/>
          <w:sz w:val="24"/>
          <w:szCs w:val="24"/>
          <w:lang w:val="en-GB" w:eastAsia="en-ZA"/>
        </w:rPr>
        <w:t xml:space="preserve">review, despite any other provision of any Act, any decision of </w:t>
      </w:r>
      <w:r w:rsidR="007118C6" w:rsidRPr="00640A9E">
        <w:rPr>
          <w:rFonts w:ascii="Arial" w:eastAsia="Arial Unicode MS" w:hAnsi="Arial" w:cs="Arial"/>
          <w:color w:val="000000"/>
          <w:sz w:val="24"/>
          <w:szCs w:val="24"/>
          <w:lang w:val="en-GB" w:eastAsia="en-ZA"/>
        </w:rPr>
        <w:t>anybody</w:t>
      </w:r>
      <w:r w:rsidR="00350565" w:rsidRPr="00640A9E">
        <w:rPr>
          <w:rFonts w:ascii="Arial" w:eastAsia="Arial Unicode MS" w:hAnsi="Arial" w:cs="Arial"/>
          <w:color w:val="000000"/>
          <w:sz w:val="24"/>
          <w:szCs w:val="24"/>
          <w:lang w:val="en-GB" w:eastAsia="en-ZA"/>
        </w:rPr>
        <w:t xml:space="preserve"> or official provided for in terms of any other Act, if the decision concerns a matter within the scope of this Act.</w:t>
      </w:r>
    </w:p>
    <w:p w:rsidR="00204B38" w:rsidRPr="00640A9E" w:rsidRDefault="00204B38" w:rsidP="002B2E95">
      <w:pPr>
        <w:shd w:val="clear" w:color="auto" w:fill="FFFFFF"/>
        <w:spacing w:after="0" w:line="360" w:lineRule="auto"/>
        <w:jc w:val="both"/>
        <w:rPr>
          <w:rFonts w:ascii="Arial" w:eastAsia="Arial Unicode MS" w:hAnsi="Arial" w:cs="Arial"/>
          <w:sz w:val="24"/>
          <w:szCs w:val="24"/>
        </w:rPr>
      </w:pPr>
    </w:p>
    <w:p w:rsidR="00350565" w:rsidRPr="00640A9E" w:rsidRDefault="007C4616" w:rsidP="002B2E95">
      <w:pPr>
        <w:spacing w:line="360" w:lineRule="auto"/>
        <w:jc w:val="both"/>
        <w:rPr>
          <w:rFonts w:ascii="Arial" w:hAnsi="Arial" w:cs="Arial"/>
          <w:sz w:val="24"/>
          <w:szCs w:val="24"/>
        </w:rPr>
      </w:pPr>
      <w:r>
        <w:rPr>
          <w:rFonts w:ascii="Arial" w:eastAsia="Arial Unicode MS" w:hAnsi="Arial" w:cs="Arial"/>
          <w:sz w:val="24"/>
          <w:szCs w:val="24"/>
        </w:rPr>
        <w:t>[28</w:t>
      </w:r>
      <w:r w:rsidR="00204B38">
        <w:rPr>
          <w:rFonts w:ascii="Arial" w:eastAsia="Arial Unicode MS" w:hAnsi="Arial" w:cs="Arial"/>
          <w:sz w:val="24"/>
          <w:szCs w:val="24"/>
        </w:rPr>
        <w:t>]</w:t>
      </w:r>
      <w:r w:rsidR="00204B38">
        <w:rPr>
          <w:rFonts w:ascii="Arial" w:eastAsia="Arial Unicode MS" w:hAnsi="Arial" w:cs="Arial"/>
          <w:sz w:val="24"/>
          <w:szCs w:val="24"/>
        </w:rPr>
        <w:tab/>
      </w:r>
      <w:r w:rsidR="00350565" w:rsidRPr="00640A9E">
        <w:rPr>
          <w:rFonts w:ascii="Arial" w:eastAsia="Arial Unicode MS" w:hAnsi="Arial" w:cs="Arial"/>
          <w:sz w:val="24"/>
          <w:szCs w:val="24"/>
        </w:rPr>
        <w:t>I am of the view that the High Court cannot entertain a matt</w:t>
      </w:r>
      <w:r>
        <w:rPr>
          <w:rFonts w:ascii="Arial" w:eastAsia="Arial Unicode MS" w:hAnsi="Arial" w:cs="Arial"/>
          <w:sz w:val="24"/>
          <w:szCs w:val="24"/>
        </w:rPr>
        <w:t>er that falls under section 117</w:t>
      </w:r>
      <w:r w:rsidR="00350565" w:rsidRPr="00640A9E">
        <w:rPr>
          <w:rFonts w:ascii="Arial" w:eastAsia="Arial Unicode MS" w:hAnsi="Arial" w:cs="Arial"/>
          <w:sz w:val="24"/>
          <w:szCs w:val="24"/>
        </w:rPr>
        <w:t>.</w:t>
      </w:r>
      <w:r>
        <w:rPr>
          <w:rFonts w:ascii="Arial" w:eastAsia="Arial Unicode MS" w:hAnsi="Arial" w:cs="Arial"/>
          <w:sz w:val="24"/>
          <w:szCs w:val="24"/>
        </w:rPr>
        <w:t xml:space="preserve"> </w:t>
      </w:r>
      <w:r w:rsidR="00350565" w:rsidRPr="00640A9E">
        <w:rPr>
          <w:rFonts w:ascii="Arial" w:eastAsia="Arial Unicode MS" w:hAnsi="Arial" w:cs="Arial"/>
          <w:sz w:val="24"/>
          <w:szCs w:val="24"/>
        </w:rPr>
        <w:t>It purely falls under the jurisdi</w:t>
      </w:r>
      <w:r w:rsidR="00350565" w:rsidRPr="00640A9E">
        <w:rPr>
          <w:rFonts w:ascii="Arial" w:hAnsi="Arial" w:cs="Arial"/>
          <w:sz w:val="24"/>
          <w:szCs w:val="24"/>
        </w:rPr>
        <w:t>ction n of the Labour Court.</w:t>
      </w:r>
      <w:r w:rsidR="007118C6">
        <w:rPr>
          <w:rFonts w:ascii="Arial" w:hAnsi="Arial" w:cs="Arial"/>
          <w:sz w:val="24"/>
          <w:szCs w:val="24"/>
        </w:rPr>
        <w:t xml:space="preserve"> </w:t>
      </w:r>
    </w:p>
    <w:p w:rsidR="00350565" w:rsidRPr="00640A9E" w:rsidRDefault="007C4616" w:rsidP="002B2E95">
      <w:pPr>
        <w:pStyle w:val="western"/>
        <w:shd w:val="clear" w:color="auto" w:fill="FFFFFF"/>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[29</w:t>
      </w:r>
      <w:r w:rsidR="00562490">
        <w:rPr>
          <w:rFonts w:ascii="Arial" w:hAnsi="Arial" w:cs="Arial"/>
          <w:color w:val="000000"/>
          <w:lang w:val="en-GB"/>
        </w:rPr>
        <w:t>]</w:t>
      </w:r>
      <w:r w:rsidR="00562490">
        <w:rPr>
          <w:rFonts w:ascii="Arial" w:hAnsi="Arial" w:cs="Arial"/>
          <w:color w:val="000000"/>
          <w:lang w:val="en-GB"/>
        </w:rPr>
        <w:tab/>
      </w:r>
      <w:r w:rsidR="00350565" w:rsidRPr="00640A9E">
        <w:rPr>
          <w:rFonts w:ascii="Arial" w:hAnsi="Arial" w:cs="Arial"/>
          <w:color w:val="000000"/>
          <w:lang w:val="en-GB"/>
        </w:rPr>
        <w:t>For the conclusions</w:t>
      </w:r>
      <w:r>
        <w:rPr>
          <w:rFonts w:ascii="Arial" w:hAnsi="Arial" w:cs="Arial"/>
          <w:color w:val="000000"/>
          <w:lang w:val="en-GB"/>
        </w:rPr>
        <w:t>,</w:t>
      </w:r>
      <w:r w:rsidR="00350565" w:rsidRPr="00640A9E">
        <w:rPr>
          <w:rFonts w:ascii="Arial" w:hAnsi="Arial" w:cs="Arial"/>
          <w:color w:val="000000"/>
          <w:lang w:val="en-GB"/>
        </w:rPr>
        <w:t xml:space="preserve"> the only reasonable and inexorable final conclusion that I can make ju</w:t>
      </w:r>
      <w:r>
        <w:rPr>
          <w:rFonts w:ascii="Arial" w:hAnsi="Arial" w:cs="Arial"/>
          <w:color w:val="000000"/>
          <w:lang w:val="en-GB"/>
        </w:rPr>
        <w:t>dicially is that the plaintiffs present claim</w:t>
      </w:r>
      <w:r w:rsidR="00350565" w:rsidRPr="00640A9E">
        <w:rPr>
          <w:rFonts w:ascii="Arial" w:hAnsi="Arial" w:cs="Arial"/>
          <w:color w:val="000000"/>
          <w:lang w:val="en-GB"/>
        </w:rPr>
        <w:t xml:space="preserve"> is caught within the purview of the Labour Act 2007; and so item 15 (2) of the Labour Act, 2007 must most certainly apply to it.</w:t>
      </w:r>
      <w:r w:rsidR="007118C6">
        <w:rPr>
          <w:rFonts w:ascii="Arial" w:hAnsi="Arial" w:cs="Arial"/>
          <w:color w:val="000000"/>
          <w:lang w:val="en-GB"/>
        </w:rPr>
        <w:t xml:space="preserve"> </w:t>
      </w:r>
      <w:r w:rsidR="00350565" w:rsidRPr="00640A9E">
        <w:rPr>
          <w:rFonts w:ascii="Arial" w:hAnsi="Arial" w:cs="Arial"/>
          <w:color w:val="000000"/>
          <w:lang w:val="en-GB"/>
        </w:rPr>
        <w:t>I further direct my attention to s 18 (1) of the repealed Labour Act 1992 which reads:</w:t>
      </w:r>
    </w:p>
    <w:p w:rsidR="007C4616" w:rsidRDefault="007C4616" w:rsidP="00F06504">
      <w:pPr>
        <w:pStyle w:val="western"/>
        <w:shd w:val="clear" w:color="auto" w:fill="FFFFFF"/>
        <w:spacing w:before="0" w:beforeAutospacing="0" w:after="0" w:afterAutospacing="0" w:line="360" w:lineRule="auto"/>
        <w:jc w:val="both"/>
        <w:rPr>
          <w:rFonts w:ascii="Arial" w:hAnsi="Arial" w:cs="Arial"/>
          <w:b/>
          <w:bCs/>
          <w:color w:val="000000"/>
          <w:lang w:val="en-GB"/>
        </w:rPr>
      </w:pPr>
    </w:p>
    <w:p w:rsidR="00350565" w:rsidRPr="007C4616" w:rsidRDefault="00F06504" w:rsidP="002B2E95">
      <w:pPr>
        <w:pStyle w:val="western"/>
        <w:shd w:val="clear" w:color="auto" w:fill="FFFFFF"/>
        <w:spacing w:before="0" w:beforeAutospacing="0" w:after="0" w:afterAutospacing="0" w:line="360" w:lineRule="auto"/>
        <w:ind w:left="1440"/>
        <w:jc w:val="both"/>
        <w:rPr>
          <w:rFonts w:ascii="Arial" w:hAnsi="Arial" w:cs="Arial"/>
          <w:color w:val="000000"/>
          <w:sz w:val="22"/>
          <w:szCs w:val="22"/>
          <w:lang w:val="en-GB"/>
        </w:rPr>
      </w:pPr>
      <w:r>
        <w:rPr>
          <w:rFonts w:ascii="Arial" w:hAnsi="Arial" w:cs="Arial"/>
          <w:b/>
          <w:bCs/>
          <w:color w:val="000000"/>
          <w:sz w:val="22"/>
          <w:szCs w:val="22"/>
          <w:lang w:val="en-GB"/>
        </w:rPr>
        <w:t>‘</w:t>
      </w:r>
      <w:r w:rsidR="00350565" w:rsidRPr="007C4616">
        <w:rPr>
          <w:rFonts w:ascii="Arial" w:hAnsi="Arial" w:cs="Arial"/>
          <w:b/>
          <w:bCs/>
          <w:color w:val="000000"/>
          <w:sz w:val="22"/>
          <w:szCs w:val="22"/>
          <w:lang w:val="en-GB"/>
        </w:rPr>
        <w:t>Jurisdiction and powers of Labour Court</w:t>
      </w:r>
    </w:p>
    <w:p w:rsidR="00350565" w:rsidRPr="007C4616" w:rsidRDefault="00350565" w:rsidP="002B2E95">
      <w:pPr>
        <w:pStyle w:val="western"/>
        <w:shd w:val="clear" w:color="auto" w:fill="FFFFFF"/>
        <w:spacing w:before="0" w:beforeAutospacing="0" w:after="0" w:afterAutospacing="0" w:line="360" w:lineRule="auto"/>
        <w:ind w:left="1440"/>
        <w:jc w:val="both"/>
        <w:rPr>
          <w:rFonts w:ascii="Arial" w:hAnsi="Arial" w:cs="Arial"/>
          <w:color w:val="000000"/>
          <w:sz w:val="22"/>
          <w:szCs w:val="22"/>
          <w:lang w:val="en-GB"/>
        </w:rPr>
      </w:pPr>
    </w:p>
    <w:p w:rsidR="00350565" w:rsidRPr="007C4616" w:rsidRDefault="00350565" w:rsidP="002B2E95">
      <w:pPr>
        <w:pStyle w:val="western"/>
        <w:shd w:val="clear" w:color="auto" w:fill="FFFFFF"/>
        <w:spacing w:before="0" w:beforeAutospacing="0" w:after="0" w:afterAutospacing="0" w:line="360" w:lineRule="auto"/>
        <w:ind w:left="1440"/>
        <w:jc w:val="both"/>
        <w:rPr>
          <w:rFonts w:ascii="Arial" w:hAnsi="Arial" w:cs="Arial"/>
          <w:color w:val="000000"/>
          <w:sz w:val="22"/>
          <w:szCs w:val="22"/>
          <w:lang w:val="en-GB"/>
        </w:rPr>
      </w:pPr>
      <w:r w:rsidRPr="007C4616">
        <w:rPr>
          <w:rFonts w:ascii="Arial" w:hAnsi="Arial" w:cs="Arial"/>
          <w:color w:val="000000"/>
          <w:sz w:val="22"/>
          <w:szCs w:val="22"/>
          <w:lang w:val="en-GB"/>
        </w:rPr>
        <w:t>18. (1) The Labour Court shall have exclusive jurisdiction –</w:t>
      </w:r>
    </w:p>
    <w:p w:rsidR="00350565" w:rsidRPr="007C4616" w:rsidRDefault="00350565" w:rsidP="002B2E95">
      <w:pPr>
        <w:pStyle w:val="western"/>
        <w:shd w:val="clear" w:color="auto" w:fill="FFFFFF"/>
        <w:spacing w:before="0" w:beforeAutospacing="0" w:after="0" w:afterAutospacing="0" w:line="360" w:lineRule="auto"/>
        <w:ind w:left="1440"/>
        <w:jc w:val="both"/>
        <w:rPr>
          <w:rFonts w:ascii="Arial" w:hAnsi="Arial" w:cs="Arial"/>
          <w:color w:val="000000"/>
          <w:sz w:val="22"/>
          <w:szCs w:val="22"/>
          <w:lang w:val="en-GB"/>
        </w:rPr>
      </w:pPr>
    </w:p>
    <w:p w:rsidR="00350565" w:rsidRPr="007C4616" w:rsidRDefault="00350565" w:rsidP="002B2E95">
      <w:pPr>
        <w:pStyle w:val="western"/>
        <w:shd w:val="clear" w:color="auto" w:fill="FFFFFF"/>
        <w:spacing w:before="0" w:beforeAutospacing="0" w:after="0" w:afterAutospacing="0" w:line="360" w:lineRule="auto"/>
        <w:ind w:left="1440"/>
        <w:jc w:val="both"/>
        <w:rPr>
          <w:rFonts w:ascii="Arial" w:hAnsi="Arial" w:cs="Arial"/>
          <w:color w:val="000000"/>
          <w:sz w:val="22"/>
          <w:szCs w:val="22"/>
          <w:lang w:val="en-GB"/>
        </w:rPr>
      </w:pPr>
      <w:r w:rsidRPr="007C4616">
        <w:rPr>
          <w:rFonts w:ascii="Arial" w:hAnsi="Arial" w:cs="Arial"/>
          <w:color w:val="000000"/>
          <w:sz w:val="22"/>
          <w:szCs w:val="22"/>
          <w:lang w:val="en-GB"/>
        </w:rPr>
        <w:t>(a) to hear and determine –</w:t>
      </w:r>
    </w:p>
    <w:p w:rsidR="00350565" w:rsidRPr="007C4616" w:rsidRDefault="00350565" w:rsidP="002B2E95">
      <w:pPr>
        <w:pStyle w:val="western"/>
        <w:shd w:val="clear" w:color="auto" w:fill="FFFFFF"/>
        <w:spacing w:before="0" w:beforeAutospacing="0" w:after="0" w:afterAutospacing="0" w:line="360" w:lineRule="auto"/>
        <w:ind w:left="1440"/>
        <w:jc w:val="both"/>
        <w:rPr>
          <w:rFonts w:ascii="Arial" w:hAnsi="Arial" w:cs="Arial"/>
          <w:color w:val="000000"/>
          <w:sz w:val="22"/>
          <w:szCs w:val="22"/>
          <w:lang w:val="en-GB"/>
        </w:rPr>
      </w:pPr>
    </w:p>
    <w:p w:rsidR="00350565" w:rsidRPr="007C4616" w:rsidRDefault="00350565" w:rsidP="002B2E95">
      <w:pPr>
        <w:pStyle w:val="western"/>
        <w:numPr>
          <w:ilvl w:val="1"/>
          <w:numId w:val="10"/>
        </w:numPr>
        <w:shd w:val="clear" w:color="auto" w:fill="FFFFFF"/>
        <w:spacing w:before="0" w:beforeAutospacing="0" w:after="0" w:afterAutospacing="0" w:line="360" w:lineRule="auto"/>
        <w:jc w:val="both"/>
        <w:rPr>
          <w:rFonts w:ascii="Arial" w:hAnsi="Arial" w:cs="Arial"/>
          <w:color w:val="000000"/>
          <w:sz w:val="22"/>
          <w:szCs w:val="22"/>
          <w:lang w:val="en-GB"/>
        </w:rPr>
      </w:pPr>
      <w:r w:rsidRPr="007C4616">
        <w:rPr>
          <w:rFonts w:ascii="Arial" w:hAnsi="Arial" w:cs="Arial"/>
          <w:color w:val="000000"/>
          <w:sz w:val="22"/>
          <w:szCs w:val="22"/>
          <w:lang w:val="en-GB"/>
        </w:rPr>
        <w:t>any appeal from any district labour court;</w:t>
      </w:r>
    </w:p>
    <w:p w:rsidR="00350565" w:rsidRPr="007C4616" w:rsidRDefault="00350565" w:rsidP="002B2E95">
      <w:pPr>
        <w:pStyle w:val="western"/>
        <w:shd w:val="clear" w:color="auto" w:fill="FFFFFF"/>
        <w:spacing w:before="0" w:beforeAutospacing="0" w:after="0" w:afterAutospacing="0" w:line="360" w:lineRule="auto"/>
        <w:ind w:left="2160"/>
        <w:jc w:val="both"/>
        <w:rPr>
          <w:rFonts w:ascii="Arial" w:hAnsi="Arial" w:cs="Arial"/>
          <w:color w:val="000000"/>
          <w:sz w:val="22"/>
          <w:szCs w:val="22"/>
          <w:lang w:val="en-GB"/>
        </w:rPr>
      </w:pPr>
    </w:p>
    <w:p w:rsidR="00350565" w:rsidRPr="007C4616" w:rsidRDefault="00350565" w:rsidP="002B2E95">
      <w:pPr>
        <w:pStyle w:val="western"/>
        <w:numPr>
          <w:ilvl w:val="1"/>
          <w:numId w:val="11"/>
        </w:numPr>
        <w:shd w:val="clear" w:color="auto" w:fill="FFFFFF"/>
        <w:spacing w:before="0" w:beforeAutospacing="0" w:after="0" w:afterAutospacing="0" w:line="360" w:lineRule="auto"/>
        <w:jc w:val="both"/>
        <w:rPr>
          <w:rFonts w:ascii="Arial" w:hAnsi="Arial" w:cs="Arial"/>
          <w:color w:val="000000"/>
          <w:sz w:val="22"/>
          <w:szCs w:val="22"/>
          <w:lang w:val="en-GB"/>
        </w:rPr>
      </w:pPr>
      <w:r w:rsidRPr="007C4616">
        <w:rPr>
          <w:rFonts w:ascii="Arial" w:hAnsi="Arial" w:cs="Arial"/>
          <w:color w:val="000000"/>
          <w:sz w:val="22"/>
          <w:szCs w:val="22"/>
          <w:lang w:val="en-GB"/>
        </w:rPr>
        <w:t>any appeal noted in terms of section 54 (4), 68 (7), 70 (6), 95 (4), 100 (2) or 114 (6);</w:t>
      </w:r>
      <w:r w:rsidR="00F06504">
        <w:rPr>
          <w:rFonts w:ascii="Arial" w:hAnsi="Arial" w:cs="Arial"/>
          <w:color w:val="000000"/>
          <w:sz w:val="22"/>
          <w:szCs w:val="22"/>
          <w:lang w:val="en-GB"/>
        </w:rPr>
        <w:t>’</w:t>
      </w:r>
    </w:p>
    <w:p w:rsidR="00350565" w:rsidRPr="00640A9E" w:rsidRDefault="00350565" w:rsidP="002B2E95">
      <w:pPr>
        <w:pStyle w:val="western"/>
        <w:shd w:val="clear" w:color="auto" w:fill="FFFFFF"/>
        <w:spacing w:before="0" w:beforeAutospacing="0" w:after="0" w:afterAutospacing="0" w:line="360" w:lineRule="auto"/>
        <w:jc w:val="both"/>
        <w:rPr>
          <w:rFonts w:ascii="Arial" w:hAnsi="Arial" w:cs="Arial"/>
          <w:color w:val="000000"/>
          <w:lang w:val="en-GB"/>
        </w:rPr>
      </w:pPr>
    </w:p>
    <w:p w:rsidR="00350565" w:rsidRDefault="007C4616" w:rsidP="002B2E95">
      <w:pPr>
        <w:pStyle w:val="western"/>
        <w:shd w:val="clear" w:color="auto" w:fill="FFFFFF"/>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[30</w:t>
      </w:r>
      <w:r w:rsidR="00350565" w:rsidRPr="00640A9E">
        <w:rPr>
          <w:rFonts w:ascii="Arial" w:hAnsi="Arial" w:cs="Arial"/>
          <w:color w:val="000000"/>
          <w:lang w:val="en-GB"/>
        </w:rPr>
        <w:t xml:space="preserve">] </w:t>
      </w:r>
      <w:r w:rsidR="00562490">
        <w:rPr>
          <w:rFonts w:ascii="Arial" w:hAnsi="Arial" w:cs="Arial"/>
          <w:color w:val="000000"/>
          <w:lang w:val="en-GB"/>
        </w:rPr>
        <w:tab/>
      </w:r>
      <w:r w:rsidR="00350565" w:rsidRPr="00640A9E">
        <w:rPr>
          <w:rFonts w:ascii="Arial" w:hAnsi="Arial" w:cs="Arial"/>
          <w:color w:val="000000"/>
          <w:lang w:val="en-GB"/>
        </w:rPr>
        <w:t xml:space="preserve">It follows that the </w:t>
      </w:r>
      <w:r>
        <w:rPr>
          <w:rFonts w:ascii="Arial" w:hAnsi="Arial" w:cs="Arial"/>
          <w:color w:val="000000"/>
          <w:lang w:val="en-GB"/>
        </w:rPr>
        <w:t xml:space="preserve">second and third defendants special pleas </w:t>
      </w:r>
      <w:r w:rsidR="00350565" w:rsidRPr="00640A9E">
        <w:rPr>
          <w:rFonts w:ascii="Arial" w:hAnsi="Arial" w:cs="Arial"/>
          <w:color w:val="000000"/>
          <w:lang w:val="en-GB"/>
        </w:rPr>
        <w:t>challenging the jurisdiction of this Court, sitti</w:t>
      </w:r>
      <w:r>
        <w:rPr>
          <w:rFonts w:ascii="Arial" w:hAnsi="Arial" w:cs="Arial"/>
          <w:color w:val="000000"/>
          <w:lang w:val="en-GB"/>
        </w:rPr>
        <w:t>ng as the High Court, succeeds.</w:t>
      </w:r>
    </w:p>
    <w:p w:rsidR="007C4616" w:rsidRPr="00640A9E" w:rsidRDefault="007C4616" w:rsidP="002B2E95">
      <w:pPr>
        <w:pStyle w:val="western"/>
        <w:shd w:val="clear" w:color="auto" w:fill="FFFFFF"/>
        <w:spacing w:before="0" w:beforeAutospacing="0" w:after="0" w:afterAutospacing="0" w:line="360" w:lineRule="auto"/>
        <w:jc w:val="both"/>
        <w:rPr>
          <w:rFonts w:ascii="Arial" w:hAnsi="Arial" w:cs="Arial"/>
          <w:color w:val="000000"/>
          <w:lang w:val="en-GB"/>
        </w:rPr>
      </w:pPr>
    </w:p>
    <w:p w:rsidR="00350565" w:rsidRPr="00640A9E" w:rsidRDefault="007C4616" w:rsidP="002B2E95">
      <w:pPr>
        <w:pStyle w:val="western"/>
        <w:shd w:val="clear" w:color="auto" w:fill="FFFFFF"/>
        <w:spacing w:before="0" w:beforeAutospacing="0" w:after="0" w:afterAutospacing="0" w:line="360" w:lineRule="auto"/>
        <w:jc w:val="both"/>
        <w:rPr>
          <w:rFonts w:ascii="Arial" w:hAnsi="Arial" w:cs="Arial"/>
          <w:color w:val="000000"/>
          <w:lang w:val="en-GB"/>
        </w:rPr>
      </w:pPr>
      <w:r>
        <w:rPr>
          <w:rFonts w:ascii="Arial" w:hAnsi="Arial" w:cs="Arial"/>
          <w:color w:val="000000"/>
          <w:lang w:val="en-GB"/>
        </w:rPr>
        <w:t>[31</w:t>
      </w:r>
      <w:r w:rsidR="00350565" w:rsidRPr="00640A9E">
        <w:rPr>
          <w:rFonts w:ascii="Arial" w:hAnsi="Arial" w:cs="Arial"/>
          <w:color w:val="000000"/>
          <w:lang w:val="en-GB"/>
        </w:rPr>
        <w:t xml:space="preserve">] </w:t>
      </w:r>
      <w:r w:rsidR="00562490">
        <w:rPr>
          <w:rFonts w:ascii="Arial" w:hAnsi="Arial" w:cs="Arial"/>
          <w:color w:val="000000"/>
          <w:lang w:val="en-GB"/>
        </w:rPr>
        <w:tab/>
      </w:r>
      <w:r w:rsidR="00350565" w:rsidRPr="00640A9E">
        <w:rPr>
          <w:rFonts w:ascii="Arial" w:hAnsi="Arial" w:cs="Arial"/>
          <w:color w:val="000000"/>
          <w:lang w:val="en-GB"/>
        </w:rPr>
        <w:t>In the result, I make the following orders:</w:t>
      </w:r>
    </w:p>
    <w:p w:rsidR="007C4616" w:rsidRPr="007C4616" w:rsidRDefault="007C4616" w:rsidP="007C4616">
      <w:pPr>
        <w:pStyle w:val="NormalWeb"/>
        <w:shd w:val="clear" w:color="auto" w:fill="FFFFFF"/>
        <w:spacing w:after="0" w:line="360" w:lineRule="auto"/>
        <w:jc w:val="both"/>
        <w:rPr>
          <w:rFonts w:ascii="Arial" w:hAnsi="Arial" w:cs="Arial"/>
        </w:rPr>
      </w:pPr>
      <w:r>
        <w:rPr>
          <w:rFonts w:ascii="Arial" w:hAnsi="Arial" w:cs="Arial"/>
        </w:rPr>
        <w:tab/>
      </w:r>
      <w:r w:rsidRPr="007C4616">
        <w:rPr>
          <w:rFonts w:ascii="Arial" w:hAnsi="Arial" w:cs="Arial"/>
        </w:rPr>
        <w:t>1.</w:t>
      </w:r>
      <w:r w:rsidRPr="007C4616">
        <w:rPr>
          <w:rFonts w:ascii="Arial" w:hAnsi="Arial" w:cs="Arial"/>
        </w:rPr>
        <w:tab/>
        <w:t>The second and third defen</w:t>
      </w:r>
      <w:r>
        <w:rPr>
          <w:rFonts w:ascii="Arial" w:hAnsi="Arial" w:cs="Arial"/>
        </w:rPr>
        <w:t>dants special pleas are upheld;</w:t>
      </w:r>
    </w:p>
    <w:p w:rsidR="007C4616" w:rsidRDefault="007C4616" w:rsidP="007C4616">
      <w:pPr>
        <w:pStyle w:val="NormalWeb"/>
        <w:shd w:val="clear" w:color="auto" w:fill="FFFFFF"/>
        <w:spacing w:after="0" w:line="360" w:lineRule="auto"/>
        <w:jc w:val="both"/>
        <w:rPr>
          <w:rFonts w:ascii="Arial" w:hAnsi="Arial" w:cs="Arial"/>
        </w:rPr>
      </w:pPr>
      <w:r>
        <w:rPr>
          <w:rFonts w:ascii="Arial" w:hAnsi="Arial" w:cs="Arial"/>
        </w:rPr>
        <w:tab/>
      </w:r>
      <w:r w:rsidRPr="007C4616">
        <w:rPr>
          <w:rFonts w:ascii="Arial" w:hAnsi="Arial" w:cs="Arial"/>
        </w:rPr>
        <w:t>2.</w:t>
      </w:r>
      <w:r w:rsidRPr="007C4616">
        <w:rPr>
          <w:rFonts w:ascii="Arial" w:hAnsi="Arial" w:cs="Arial"/>
        </w:rPr>
        <w:tab/>
        <w:t xml:space="preserve">This Court (sitting as the High Court) has no jurisdiction to determine a </w:t>
      </w:r>
      <w:r>
        <w:rPr>
          <w:rFonts w:ascii="Arial" w:hAnsi="Arial" w:cs="Arial"/>
        </w:rPr>
        <w:tab/>
      </w:r>
      <w:r>
        <w:rPr>
          <w:rFonts w:ascii="Arial" w:hAnsi="Arial" w:cs="Arial"/>
        </w:rPr>
        <w:tab/>
      </w:r>
      <w:r>
        <w:rPr>
          <w:rFonts w:ascii="Arial" w:hAnsi="Arial" w:cs="Arial"/>
        </w:rPr>
        <w:tab/>
      </w:r>
      <w:r w:rsidRPr="007C4616">
        <w:rPr>
          <w:rFonts w:ascii="Arial" w:hAnsi="Arial" w:cs="Arial"/>
        </w:rPr>
        <w:t xml:space="preserve">matter </w:t>
      </w:r>
      <w:r w:rsidR="00993E03">
        <w:rPr>
          <w:rFonts w:ascii="Arial" w:hAnsi="Arial" w:cs="Arial"/>
        </w:rPr>
        <w:t xml:space="preserve">that </w:t>
      </w:r>
      <w:r w:rsidRPr="007C4616">
        <w:rPr>
          <w:rFonts w:ascii="Arial" w:hAnsi="Arial" w:cs="Arial"/>
        </w:rPr>
        <w:t xml:space="preserve">falls in the ambit of s 117(1) (d), (g), (h), (i) and s 23 of the Labour </w:t>
      </w:r>
      <w:r>
        <w:rPr>
          <w:rFonts w:ascii="Arial" w:hAnsi="Arial" w:cs="Arial"/>
        </w:rPr>
        <w:tab/>
      </w:r>
      <w:r>
        <w:rPr>
          <w:rFonts w:ascii="Arial" w:hAnsi="Arial" w:cs="Arial"/>
        </w:rPr>
        <w:tab/>
      </w:r>
      <w:r w:rsidR="00602FB8">
        <w:rPr>
          <w:rFonts w:ascii="Arial" w:hAnsi="Arial" w:cs="Arial"/>
        </w:rPr>
        <w:t>Act 11 of 2007;</w:t>
      </w:r>
    </w:p>
    <w:p w:rsidR="00EE4115" w:rsidRDefault="007C4616" w:rsidP="007C4616">
      <w:pPr>
        <w:pStyle w:val="NormalWeb"/>
        <w:shd w:val="clear" w:color="auto" w:fill="FFFFFF"/>
        <w:spacing w:after="0" w:line="360" w:lineRule="auto"/>
        <w:jc w:val="both"/>
        <w:rPr>
          <w:rFonts w:ascii="Arial" w:hAnsi="Arial" w:cs="Arial"/>
        </w:rPr>
      </w:pPr>
      <w:r>
        <w:rPr>
          <w:rFonts w:ascii="Arial" w:hAnsi="Arial" w:cs="Arial"/>
        </w:rPr>
        <w:tab/>
      </w:r>
      <w:r w:rsidRPr="007C4616">
        <w:rPr>
          <w:rFonts w:ascii="Arial" w:hAnsi="Arial" w:cs="Arial"/>
        </w:rPr>
        <w:t>3.</w:t>
      </w:r>
      <w:r w:rsidRPr="007C4616">
        <w:rPr>
          <w:rFonts w:ascii="Arial" w:hAnsi="Arial" w:cs="Arial"/>
        </w:rPr>
        <w:tab/>
        <w:t xml:space="preserve">The plaintiffs are ordered to pay the costs of the second and third </w:t>
      </w:r>
      <w:r>
        <w:rPr>
          <w:rFonts w:ascii="Arial" w:hAnsi="Arial" w:cs="Arial"/>
        </w:rPr>
        <w:tab/>
      </w:r>
      <w:r>
        <w:rPr>
          <w:rFonts w:ascii="Arial" w:hAnsi="Arial" w:cs="Arial"/>
        </w:rPr>
        <w:tab/>
      </w:r>
      <w:r>
        <w:rPr>
          <w:rFonts w:ascii="Arial" w:hAnsi="Arial" w:cs="Arial"/>
        </w:rPr>
        <w:tab/>
      </w:r>
      <w:r>
        <w:rPr>
          <w:rFonts w:ascii="Arial" w:hAnsi="Arial" w:cs="Arial"/>
        </w:rPr>
        <w:tab/>
      </w:r>
      <w:r w:rsidRPr="007C4616">
        <w:rPr>
          <w:rFonts w:ascii="Arial" w:hAnsi="Arial" w:cs="Arial"/>
        </w:rPr>
        <w:t>defendants</w:t>
      </w:r>
      <w:r w:rsidR="00DB6A88">
        <w:rPr>
          <w:rFonts w:ascii="Arial" w:hAnsi="Arial" w:cs="Arial"/>
        </w:rPr>
        <w:t>.</w:t>
      </w:r>
    </w:p>
    <w:p w:rsidR="00EE4115" w:rsidRPr="001D20E8" w:rsidRDefault="00EE4115" w:rsidP="002B2E95">
      <w:pPr>
        <w:pStyle w:val="NormalWeb"/>
        <w:shd w:val="clear" w:color="auto" w:fill="FFFFFF"/>
        <w:spacing w:before="0" w:beforeAutospacing="0" w:after="0" w:afterAutospacing="0" w:line="360" w:lineRule="auto"/>
        <w:jc w:val="both"/>
        <w:rPr>
          <w:rFonts w:ascii="Arial" w:hAnsi="Arial" w:cs="Arial"/>
          <w:lang w:val="en-US"/>
        </w:rPr>
      </w:pPr>
    </w:p>
    <w:p w:rsidR="00E43BC6" w:rsidRPr="00E43BC6" w:rsidRDefault="00E43BC6" w:rsidP="002B2E95">
      <w:pPr>
        <w:spacing w:after="0" w:line="360" w:lineRule="auto"/>
        <w:jc w:val="both"/>
        <w:rPr>
          <w:rFonts w:ascii="Arial" w:hAnsi="Arial" w:cs="Arial"/>
          <w:sz w:val="24"/>
          <w:szCs w:val="24"/>
          <w:lang w:val="en-US"/>
        </w:rPr>
      </w:pPr>
    </w:p>
    <w:p w:rsidR="00E43BC6" w:rsidRPr="00E43BC6" w:rsidRDefault="007C4616" w:rsidP="002B2E95">
      <w:pPr>
        <w:tabs>
          <w:tab w:val="left" w:pos="1440"/>
        </w:tabs>
        <w:spacing w:after="0" w:line="360" w:lineRule="auto"/>
        <w:ind w:left="720"/>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sidR="00E43BC6" w:rsidRPr="00E43BC6">
        <w:rPr>
          <w:rFonts w:ascii="Arial" w:eastAsia="Arial" w:hAnsi="Arial" w:cs="Arial"/>
          <w:color w:val="000000"/>
          <w:sz w:val="24"/>
          <w:szCs w:val="24"/>
          <w:lang w:eastAsia="en-ZA"/>
        </w:rPr>
        <w:t>____________</w:t>
      </w:r>
      <w:r w:rsidR="00562490">
        <w:rPr>
          <w:rFonts w:ascii="Arial" w:eastAsia="Arial" w:hAnsi="Arial" w:cs="Arial"/>
          <w:color w:val="000000"/>
          <w:sz w:val="24"/>
          <w:szCs w:val="24"/>
          <w:lang w:eastAsia="en-ZA"/>
        </w:rPr>
        <w:t>_</w:t>
      </w:r>
      <w:r w:rsidR="00E43BC6" w:rsidRPr="00E43BC6">
        <w:rPr>
          <w:rFonts w:ascii="Arial" w:eastAsia="Arial" w:hAnsi="Arial" w:cs="Arial"/>
          <w:color w:val="000000"/>
          <w:sz w:val="24"/>
          <w:szCs w:val="24"/>
          <w:lang w:eastAsia="en-ZA"/>
        </w:rPr>
        <w:t>_</w:t>
      </w:r>
    </w:p>
    <w:p w:rsidR="00E43BC6" w:rsidRPr="00E43BC6" w:rsidRDefault="007C4616" w:rsidP="002B2E95">
      <w:pPr>
        <w:tabs>
          <w:tab w:val="left" w:pos="1440"/>
        </w:tabs>
        <w:spacing w:after="0" w:line="360" w:lineRule="auto"/>
        <w:ind w:left="720"/>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sidR="007638A9">
        <w:rPr>
          <w:rFonts w:ascii="Arial" w:eastAsia="Arial" w:hAnsi="Arial" w:cs="Arial"/>
          <w:color w:val="000000"/>
          <w:sz w:val="24"/>
          <w:szCs w:val="24"/>
          <w:lang w:eastAsia="en-ZA"/>
        </w:rPr>
        <w:t>A DIERGAARDT</w:t>
      </w:r>
    </w:p>
    <w:p w:rsidR="00D9444F" w:rsidRDefault="007C4616" w:rsidP="002B2E95">
      <w:pPr>
        <w:tabs>
          <w:tab w:val="left" w:pos="1440"/>
        </w:tabs>
        <w:spacing w:after="0" w:line="360" w:lineRule="auto"/>
        <w:ind w:left="720"/>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Pr>
          <w:rFonts w:ascii="Arial" w:eastAsia="Arial" w:hAnsi="Arial" w:cs="Arial"/>
          <w:color w:val="000000"/>
          <w:sz w:val="24"/>
          <w:szCs w:val="24"/>
          <w:lang w:eastAsia="en-ZA"/>
        </w:rPr>
        <w:tab/>
      </w:r>
      <w:r w:rsidR="007638A9">
        <w:rPr>
          <w:rFonts w:ascii="Arial" w:eastAsia="Arial" w:hAnsi="Arial" w:cs="Arial"/>
          <w:color w:val="000000"/>
          <w:sz w:val="24"/>
          <w:szCs w:val="24"/>
          <w:lang w:eastAsia="en-ZA"/>
        </w:rPr>
        <w:t>ACTING JUDGE</w:t>
      </w:r>
      <w:r w:rsidR="00D9444F">
        <w:rPr>
          <w:rFonts w:ascii="Arial" w:eastAsia="Arial" w:hAnsi="Arial" w:cs="Arial"/>
          <w:color w:val="000000"/>
          <w:sz w:val="24"/>
          <w:szCs w:val="24"/>
          <w:lang w:eastAsia="en-ZA"/>
        </w:rPr>
        <w:br w:type="page"/>
      </w:r>
    </w:p>
    <w:p w:rsidR="001D20E8" w:rsidRDefault="001D20E8" w:rsidP="002B2E95">
      <w:pPr>
        <w:tabs>
          <w:tab w:val="left" w:pos="1440"/>
        </w:tabs>
        <w:spacing w:after="0" w:line="360" w:lineRule="auto"/>
        <w:ind w:left="720"/>
        <w:jc w:val="both"/>
        <w:rPr>
          <w:rFonts w:ascii="Arial" w:eastAsia="Arial" w:hAnsi="Arial" w:cs="Arial"/>
          <w:color w:val="000000"/>
          <w:sz w:val="24"/>
          <w:szCs w:val="24"/>
          <w:lang w:eastAsia="en-ZA"/>
        </w:rPr>
      </w:pPr>
    </w:p>
    <w:p w:rsidR="00E43BC6" w:rsidRDefault="00E43BC6" w:rsidP="002B2E95">
      <w:pPr>
        <w:tabs>
          <w:tab w:val="left" w:pos="1440"/>
        </w:tabs>
        <w:spacing w:after="0" w:line="360" w:lineRule="auto"/>
        <w:jc w:val="both"/>
        <w:rPr>
          <w:rFonts w:ascii="Arial" w:eastAsia="Arial" w:hAnsi="Arial" w:cs="Arial"/>
          <w:color w:val="000000"/>
          <w:sz w:val="24"/>
          <w:lang w:eastAsia="en-ZA"/>
        </w:rPr>
      </w:pPr>
      <w:r w:rsidRPr="00E43BC6">
        <w:rPr>
          <w:rFonts w:ascii="Arial" w:eastAsia="Arial" w:hAnsi="Arial" w:cs="Arial"/>
          <w:color w:val="000000"/>
          <w:sz w:val="24"/>
          <w:lang w:eastAsia="en-ZA"/>
        </w:rPr>
        <w:t>APPEARANCES</w:t>
      </w:r>
      <w:r w:rsidRPr="00E43BC6">
        <w:rPr>
          <w:rFonts w:ascii="Arial" w:eastAsia="Arial" w:hAnsi="Arial" w:cs="Arial"/>
          <w:color w:val="000000"/>
          <w:sz w:val="24"/>
          <w:lang w:eastAsia="en-ZA"/>
        </w:rPr>
        <w:tab/>
        <w:t xml:space="preserve"> </w:t>
      </w:r>
    </w:p>
    <w:p w:rsidR="00DA03C6" w:rsidRDefault="00DA03C6" w:rsidP="002B2E95">
      <w:pPr>
        <w:spacing w:after="0" w:line="360" w:lineRule="auto"/>
        <w:jc w:val="both"/>
        <w:rPr>
          <w:rFonts w:ascii="Arial" w:eastAsia="Arial" w:hAnsi="Arial" w:cs="Arial"/>
          <w:color w:val="000000"/>
          <w:sz w:val="24"/>
          <w:lang w:eastAsia="en-ZA"/>
        </w:rPr>
      </w:pPr>
    </w:p>
    <w:p w:rsidR="007C4616" w:rsidRDefault="007C4616" w:rsidP="002B2E95">
      <w:pPr>
        <w:spacing w:after="0" w:line="360" w:lineRule="auto"/>
        <w:jc w:val="both"/>
        <w:rPr>
          <w:rFonts w:ascii="Arial" w:eastAsia="Arial" w:hAnsi="Arial" w:cs="Arial"/>
          <w:color w:val="000000"/>
          <w:sz w:val="24"/>
          <w:lang w:eastAsia="en-ZA"/>
        </w:rPr>
      </w:pPr>
      <w:r>
        <w:rPr>
          <w:rFonts w:ascii="Arial" w:eastAsia="Arial" w:hAnsi="Arial" w:cs="Arial"/>
          <w:color w:val="000000"/>
          <w:sz w:val="24"/>
          <w:lang w:eastAsia="en-ZA"/>
        </w:rPr>
        <w:t>For the Plaintiffs:</w:t>
      </w: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t>Mr E Nekwaya (with him Ms A Samuel)</w:t>
      </w:r>
    </w:p>
    <w:p w:rsidR="007C4616" w:rsidRDefault="007C4616" w:rsidP="002B2E95">
      <w:pPr>
        <w:spacing w:after="0" w:line="360" w:lineRule="auto"/>
        <w:jc w:val="both"/>
        <w:rPr>
          <w:rFonts w:ascii="Arial" w:eastAsia="Arial" w:hAnsi="Arial" w:cs="Arial"/>
          <w:color w:val="000000"/>
          <w:sz w:val="24"/>
          <w:lang w:eastAsia="en-ZA"/>
        </w:rPr>
      </w:pP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t xml:space="preserve">Instructed by </w:t>
      </w:r>
      <w:r w:rsidR="00B91B64">
        <w:rPr>
          <w:rFonts w:ascii="Arial" w:eastAsia="Arial" w:hAnsi="Arial" w:cs="Arial"/>
          <w:color w:val="000000"/>
          <w:sz w:val="24"/>
          <w:lang w:eastAsia="en-ZA"/>
        </w:rPr>
        <w:t>Samuel &amp; Company, Ongwediva</w:t>
      </w:r>
    </w:p>
    <w:p w:rsidR="00B91B64" w:rsidRDefault="00B91B64" w:rsidP="002B2E95">
      <w:pPr>
        <w:spacing w:after="0" w:line="360" w:lineRule="auto"/>
        <w:jc w:val="both"/>
        <w:rPr>
          <w:rFonts w:ascii="Arial" w:eastAsia="Arial" w:hAnsi="Arial" w:cs="Arial"/>
          <w:color w:val="000000"/>
          <w:sz w:val="24"/>
          <w:lang w:eastAsia="en-ZA"/>
        </w:rPr>
      </w:pPr>
    </w:p>
    <w:p w:rsidR="00B91B64" w:rsidRDefault="00B91B64" w:rsidP="002B2E95">
      <w:pPr>
        <w:spacing w:after="0" w:line="360" w:lineRule="auto"/>
        <w:jc w:val="both"/>
        <w:rPr>
          <w:rFonts w:ascii="Arial" w:eastAsia="Arial" w:hAnsi="Arial" w:cs="Arial"/>
          <w:color w:val="000000"/>
          <w:sz w:val="24"/>
          <w:lang w:eastAsia="en-ZA"/>
        </w:rPr>
      </w:pPr>
      <w:r>
        <w:rPr>
          <w:rFonts w:ascii="Arial" w:eastAsia="Arial" w:hAnsi="Arial" w:cs="Arial"/>
          <w:color w:val="000000"/>
          <w:sz w:val="24"/>
          <w:lang w:eastAsia="en-ZA"/>
        </w:rPr>
        <w:t>For the First Defendant:</w:t>
      </w:r>
      <w:r>
        <w:rPr>
          <w:rFonts w:ascii="Arial" w:eastAsia="Arial" w:hAnsi="Arial" w:cs="Arial"/>
          <w:color w:val="000000"/>
          <w:sz w:val="24"/>
          <w:lang w:eastAsia="en-ZA"/>
        </w:rPr>
        <w:tab/>
      </w:r>
      <w:r>
        <w:rPr>
          <w:rFonts w:ascii="Arial" w:eastAsia="Arial" w:hAnsi="Arial" w:cs="Arial"/>
          <w:color w:val="000000"/>
          <w:sz w:val="24"/>
          <w:lang w:eastAsia="en-ZA"/>
        </w:rPr>
        <w:tab/>
        <w:t>No appearance</w:t>
      </w:r>
    </w:p>
    <w:p w:rsidR="00B91B64" w:rsidRDefault="00B91B64" w:rsidP="002B2E95">
      <w:pPr>
        <w:spacing w:after="0" w:line="360" w:lineRule="auto"/>
        <w:jc w:val="both"/>
        <w:rPr>
          <w:rFonts w:ascii="Arial" w:eastAsia="Arial" w:hAnsi="Arial" w:cs="Arial"/>
          <w:color w:val="000000"/>
          <w:sz w:val="24"/>
          <w:lang w:eastAsia="en-ZA"/>
        </w:rPr>
      </w:pPr>
    </w:p>
    <w:p w:rsidR="008804D8" w:rsidRDefault="008804D8" w:rsidP="002B2E95">
      <w:pPr>
        <w:spacing w:after="0" w:line="360" w:lineRule="auto"/>
        <w:jc w:val="both"/>
        <w:rPr>
          <w:rFonts w:ascii="Arial" w:eastAsia="Arial" w:hAnsi="Arial" w:cs="Arial"/>
          <w:color w:val="000000"/>
          <w:sz w:val="24"/>
          <w:lang w:eastAsia="en-ZA"/>
        </w:rPr>
      </w:pPr>
    </w:p>
    <w:p w:rsidR="00B91B64" w:rsidRDefault="00B91B64" w:rsidP="002B2E95">
      <w:pPr>
        <w:spacing w:after="0" w:line="360" w:lineRule="auto"/>
        <w:jc w:val="both"/>
        <w:rPr>
          <w:rFonts w:ascii="Arial" w:eastAsia="Arial" w:hAnsi="Arial" w:cs="Arial"/>
          <w:color w:val="000000"/>
          <w:sz w:val="24"/>
          <w:lang w:eastAsia="en-ZA"/>
        </w:rPr>
      </w:pPr>
      <w:r>
        <w:rPr>
          <w:rFonts w:ascii="Arial" w:eastAsia="Arial" w:hAnsi="Arial" w:cs="Arial"/>
          <w:color w:val="000000"/>
          <w:sz w:val="24"/>
          <w:lang w:eastAsia="en-ZA"/>
        </w:rPr>
        <w:t>For the Second Defendant:</w:t>
      </w:r>
      <w:r>
        <w:rPr>
          <w:rFonts w:ascii="Arial" w:eastAsia="Arial" w:hAnsi="Arial" w:cs="Arial"/>
          <w:color w:val="000000"/>
          <w:sz w:val="24"/>
          <w:lang w:eastAsia="en-ZA"/>
        </w:rPr>
        <w:tab/>
        <w:t>No appearance</w:t>
      </w:r>
    </w:p>
    <w:p w:rsidR="00B91B64" w:rsidRDefault="00B91B64" w:rsidP="002B2E95">
      <w:pPr>
        <w:spacing w:after="0" w:line="360" w:lineRule="auto"/>
        <w:jc w:val="both"/>
        <w:rPr>
          <w:rFonts w:ascii="Arial" w:eastAsia="Arial" w:hAnsi="Arial" w:cs="Arial"/>
          <w:color w:val="000000"/>
          <w:sz w:val="24"/>
          <w:lang w:eastAsia="en-ZA"/>
        </w:rPr>
      </w:pPr>
    </w:p>
    <w:p w:rsidR="008804D8" w:rsidRDefault="008804D8" w:rsidP="002B2E95">
      <w:pPr>
        <w:spacing w:after="0" w:line="360" w:lineRule="auto"/>
        <w:jc w:val="both"/>
        <w:rPr>
          <w:rFonts w:ascii="Arial" w:eastAsia="Arial" w:hAnsi="Arial" w:cs="Arial"/>
          <w:color w:val="000000"/>
          <w:sz w:val="24"/>
          <w:lang w:eastAsia="en-ZA"/>
        </w:rPr>
      </w:pPr>
    </w:p>
    <w:p w:rsidR="00B91B64" w:rsidRDefault="00B91B64" w:rsidP="002B2E95">
      <w:pPr>
        <w:spacing w:after="0" w:line="360" w:lineRule="auto"/>
        <w:jc w:val="both"/>
        <w:rPr>
          <w:rFonts w:ascii="Arial" w:eastAsia="Arial" w:hAnsi="Arial" w:cs="Arial"/>
          <w:color w:val="000000"/>
          <w:sz w:val="24"/>
          <w:lang w:eastAsia="en-ZA"/>
        </w:rPr>
      </w:pPr>
      <w:r>
        <w:rPr>
          <w:rFonts w:ascii="Arial" w:eastAsia="Arial" w:hAnsi="Arial" w:cs="Arial"/>
          <w:color w:val="000000"/>
          <w:sz w:val="24"/>
          <w:lang w:eastAsia="en-ZA"/>
        </w:rPr>
        <w:t>For the Third Defendant:</w:t>
      </w:r>
      <w:r>
        <w:rPr>
          <w:rFonts w:ascii="Arial" w:eastAsia="Arial" w:hAnsi="Arial" w:cs="Arial"/>
          <w:color w:val="000000"/>
          <w:sz w:val="24"/>
          <w:lang w:eastAsia="en-ZA"/>
        </w:rPr>
        <w:tab/>
      </w:r>
      <w:r>
        <w:rPr>
          <w:rFonts w:ascii="Arial" w:eastAsia="Arial" w:hAnsi="Arial" w:cs="Arial"/>
          <w:color w:val="000000"/>
          <w:sz w:val="24"/>
          <w:lang w:eastAsia="en-ZA"/>
        </w:rPr>
        <w:tab/>
        <w:t>Mr N Mutorwa</w:t>
      </w:r>
    </w:p>
    <w:p w:rsidR="00B91B64" w:rsidRDefault="00B91B64" w:rsidP="002B2E95">
      <w:pPr>
        <w:spacing w:after="0" w:line="360" w:lineRule="auto"/>
        <w:jc w:val="both"/>
      </w:pP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r>
      <w:r>
        <w:rPr>
          <w:rFonts w:ascii="Arial" w:eastAsia="Arial" w:hAnsi="Arial" w:cs="Arial"/>
          <w:color w:val="000000"/>
          <w:sz w:val="24"/>
          <w:lang w:eastAsia="en-ZA"/>
        </w:rPr>
        <w:tab/>
        <w:t>Of Government Attorneys, Windhoek</w:t>
      </w:r>
    </w:p>
    <w:sectPr w:rsidR="00B91B64" w:rsidSect="00CD750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D6F" w:rsidRDefault="003A6D6F" w:rsidP="00E43BC6">
      <w:pPr>
        <w:spacing w:after="0" w:line="240" w:lineRule="auto"/>
      </w:pPr>
      <w:r>
        <w:separator/>
      </w:r>
    </w:p>
  </w:endnote>
  <w:endnote w:type="continuationSeparator" w:id="0">
    <w:p w:rsidR="003A6D6F" w:rsidRDefault="003A6D6F" w:rsidP="00E4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UnicodeM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D6F" w:rsidRDefault="003A6D6F" w:rsidP="00E43BC6">
      <w:pPr>
        <w:spacing w:after="0" w:line="240" w:lineRule="auto"/>
      </w:pPr>
      <w:r>
        <w:separator/>
      </w:r>
    </w:p>
  </w:footnote>
  <w:footnote w:type="continuationSeparator" w:id="0">
    <w:p w:rsidR="003A6D6F" w:rsidRDefault="003A6D6F" w:rsidP="00E43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582590"/>
      <w:docPartObj>
        <w:docPartGallery w:val="Page Numbers (Top of Page)"/>
        <w:docPartUnique/>
      </w:docPartObj>
    </w:sdtPr>
    <w:sdtEndPr>
      <w:rPr>
        <w:noProof/>
      </w:rPr>
    </w:sdtEndPr>
    <w:sdtContent>
      <w:p w:rsidR="00CD750A" w:rsidRDefault="00CD750A">
        <w:pPr>
          <w:pStyle w:val="Header"/>
          <w:jc w:val="right"/>
        </w:pPr>
        <w:r>
          <w:fldChar w:fldCharType="begin"/>
        </w:r>
        <w:r>
          <w:instrText xml:space="preserve"> PAGE   \* MERGEFORMAT </w:instrText>
        </w:r>
        <w:r>
          <w:fldChar w:fldCharType="separate"/>
        </w:r>
        <w:r w:rsidR="00F06504">
          <w:rPr>
            <w:noProof/>
          </w:rPr>
          <w:t>8</w:t>
        </w:r>
        <w:r>
          <w:rPr>
            <w:noProof/>
          </w:rPr>
          <w:fldChar w:fldCharType="end"/>
        </w:r>
      </w:p>
    </w:sdtContent>
  </w:sdt>
  <w:p w:rsidR="00CD750A" w:rsidRDefault="00CD7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5C53"/>
    <w:multiLevelType w:val="hybridMultilevel"/>
    <w:tmpl w:val="25EC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66C18"/>
    <w:multiLevelType w:val="multilevel"/>
    <w:tmpl w:val="35A8BDC6"/>
    <w:lvl w:ilvl="0">
      <w:start w:val="1"/>
      <w:numFmt w:val="decimal"/>
      <w:lvlText w:val="%1"/>
      <w:lvlJc w:val="left"/>
      <w:pPr>
        <w:ind w:left="480" w:hanging="480"/>
      </w:pPr>
      <w:rPr>
        <w:rFonts w:hint="default"/>
      </w:rPr>
    </w:lvl>
    <w:lvl w:ilvl="1">
      <w:start w:val="2"/>
      <w:numFmt w:val="decimal"/>
      <w:lvlText w:val="%1.%2"/>
      <w:lvlJc w:val="left"/>
      <w:pPr>
        <w:ind w:left="1125" w:hanging="480"/>
      </w:pPr>
      <w:rPr>
        <w:rFonts w:hint="default"/>
      </w:rPr>
    </w:lvl>
    <w:lvl w:ilvl="2">
      <w:start w:val="7"/>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2" w15:restartNumberingAfterBreak="0">
    <w:nsid w:val="27896193"/>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20FB3"/>
    <w:multiLevelType w:val="hybridMultilevel"/>
    <w:tmpl w:val="F6523D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4E5E58"/>
    <w:multiLevelType w:val="hybridMultilevel"/>
    <w:tmpl w:val="2682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50383"/>
    <w:multiLevelType w:val="multilevel"/>
    <w:tmpl w:val="B2FE704C"/>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5F7326"/>
    <w:multiLevelType w:val="multilevel"/>
    <w:tmpl w:val="B1767EF4"/>
    <w:lvl w:ilvl="0">
      <w:start w:val="1"/>
      <w:numFmt w:val="decimal"/>
      <w:lvlText w:val="%1"/>
      <w:lvlJc w:val="left"/>
      <w:pPr>
        <w:ind w:left="480" w:hanging="480"/>
      </w:pPr>
      <w:rPr>
        <w:rFonts w:hint="default"/>
      </w:rPr>
    </w:lvl>
    <w:lvl w:ilvl="1">
      <w:start w:val="2"/>
      <w:numFmt w:val="decimal"/>
      <w:lvlText w:val="%1.%2"/>
      <w:lvlJc w:val="left"/>
      <w:pPr>
        <w:ind w:left="1110" w:hanging="48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7" w15:restartNumberingAfterBreak="0">
    <w:nsid w:val="3DEC54E0"/>
    <w:multiLevelType w:val="hybridMultilevel"/>
    <w:tmpl w:val="3E34D4E4"/>
    <w:lvl w:ilvl="0" w:tplc="B890089C">
      <w:start w:val="1"/>
      <w:numFmt w:val="decimal"/>
      <w:lvlText w:val="%1."/>
      <w:lvlJc w:val="left"/>
      <w:pPr>
        <w:ind w:left="1440" w:hanging="360"/>
      </w:pPr>
      <w:rPr>
        <w:rFonts w:ascii="Arial" w:eastAsiaTheme="minorEastAsia"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539426FD"/>
    <w:multiLevelType w:val="multilevel"/>
    <w:tmpl w:val="F2AE841C"/>
    <w:lvl w:ilvl="0">
      <w:start w:val="2"/>
      <w:numFmt w:val="decimal"/>
      <w:lvlText w:val="%1."/>
      <w:lvlJc w:val="left"/>
      <w:pPr>
        <w:tabs>
          <w:tab w:val="num" w:pos="720"/>
        </w:tabs>
        <w:ind w:left="720" w:hanging="360"/>
      </w:pPr>
    </w:lvl>
    <w:lvl w:ilvl="1">
      <w:start w:val="2"/>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7A7AA8"/>
    <w:multiLevelType w:val="hybridMultilevel"/>
    <w:tmpl w:val="2CB6880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D414FB8"/>
    <w:multiLevelType w:val="hybridMultilevel"/>
    <w:tmpl w:val="7AEAF3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D9D255F"/>
    <w:multiLevelType w:val="hybridMultilevel"/>
    <w:tmpl w:val="E1283742"/>
    <w:lvl w:ilvl="0" w:tplc="0EAAD7C2">
      <w:start w:val="1"/>
      <w:numFmt w:val="decimal"/>
      <w:lvlText w:val="%1."/>
      <w:lvlJc w:val="left"/>
      <w:pPr>
        <w:ind w:left="825" w:hanging="4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6E54D0"/>
    <w:multiLevelType w:val="multilevel"/>
    <w:tmpl w:val="117E8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2"/>
  </w:num>
  <w:num w:numId="5">
    <w:abstractNumId w:val="11"/>
  </w:num>
  <w:num w:numId="6">
    <w:abstractNumId w:val="3"/>
  </w:num>
  <w:num w:numId="7">
    <w:abstractNumId w:val="9"/>
  </w:num>
  <w:num w:numId="8">
    <w:abstractNumId w:val="7"/>
  </w:num>
  <w:num w:numId="9">
    <w:abstractNumId w:val="10"/>
  </w:num>
  <w:num w:numId="10">
    <w:abstractNumId w:val="5"/>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C6"/>
    <w:rsid w:val="00013484"/>
    <w:rsid w:val="00016F35"/>
    <w:rsid w:val="00022ACB"/>
    <w:rsid w:val="000504E6"/>
    <w:rsid w:val="00070807"/>
    <w:rsid w:val="000F0846"/>
    <w:rsid w:val="00130CD9"/>
    <w:rsid w:val="00141D21"/>
    <w:rsid w:val="0014206C"/>
    <w:rsid w:val="0015266D"/>
    <w:rsid w:val="001629C8"/>
    <w:rsid w:val="001732B0"/>
    <w:rsid w:val="00186252"/>
    <w:rsid w:val="001A797F"/>
    <w:rsid w:val="001C32FB"/>
    <w:rsid w:val="001D20E8"/>
    <w:rsid w:val="001D40E8"/>
    <w:rsid w:val="001E4FDE"/>
    <w:rsid w:val="00204B38"/>
    <w:rsid w:val="00205732"/>
    <w:rsid w:val="00207F58"/>
    <w:rsid w:val="00212934"/>
    <w:rsid w:val="00214E3C"/>
    <w:rsid w:val="002331D2"/>
    <w:rsid w:val="00240B8B"/>
    <w:rsid w:val="00251B5C"/>
    <w:rsid w:val="00257F66"/>
    <w:rsid w:val="002714A8"/>
    <w:rsid w:val="0028417B"/>
    <w:rsid w:val="00285786"/>
    <w:rsid w:val="00296846"/>
    <w:rsid w:val="002A294B"/>
    <w:rsid w:val="002A645F"/>
    <w:rsid w:val="002B2E95"/>
    <w:rsid w:val="002C3E66"/>
    <w:rsid w:val="002D5829"/>
    <w:rsid w:val="002F2423"/>
    <w:rsid w:val="00303EC2"/>
    <w:rsid w:val="00312399"/>
    <w:rsid w:val="00320D22"/>
    <w:rsid w:val="00340BC0"/>
    <w:rsid w:val="00350565"/>
    <w:rsid w:val="003523C3"/>
    <w:rsid w:val="00364A80"/>
    <w:rsid w:val="00381399"/>
    <w:rsid w:val="00387C27"/>
    <w:rsid w:val="00392F76"/>
    <w:rsid w:val="003933EA"/>
    <w:rsid w:val="003A281F"/>
    <w:rsid w:val="003A2FB0"/>
    <w:rsid w:val="003A5BE1"/>
    <w:rsid w:val="003A6D6F"/>
    <w:rsid w:val="003B11EE"/>
    <w:rsid w:val="003B20C4"/>
    <w:rsid w:val="003B6992"/>
    <w:rsid w:val="003E0630"/>
    <w:rsid w:val="003E1D79"/>
    <w:rsid w:val="003E3E32"/>
    <w:rsid w:val="004026D6"/>
    <w:rsid w:val="00403876"/>
    <w:rsid w:val="00423BD2"/>
    <w:rsid w:val="00426F13"/>
    <w:rsid w:val="0043495A"/>
    <w:rsid w:val="004419BB"/>
    <w:rsid w:val="00467792"/>
    <w:rsid w:val="004746D2"/>
    <w:rsid w:val="00485CEC"/>
    <w:rsid w:val="00491AB4"/>
    <w:rsid w:val="0049787C"/>
    <w:rsid w:val="004A7F30"/>
    <w:rsid w:val="004C11D6"/>
    <w:rsid w:val="004C5044"/>
    <w:rsid w:val="004D3A27"/>
    <w:rsid w:val="004E10AE"/>
    <w:rsid w:val="004F59A1"/>
    <w:rsid w:val="005063ED"/>
    <w:rsid w:val="00522E1C"/>
    <w:rsid w:val="00523C3F"/>
    <w:rsid w:val="0053010B"/>
    <w:rsid w:val="00551F5E"/>
    <w:rsid w:val="0055763A"/>
    <w:rsid w:val="00560A0D"/>
    <w:rsid w:val="00561C1D"/>
    <w:rsid w:val="00562490"/>
    <w:rsid w:val="005942E8"/>
    <w:rsid w:val="005B2FD8"/>
    <w:rsid w:val="005B52AC"/>
    <w:rsid w:val="005D210C"/>
    <w:rsid w:val="005D3477"/>
    <w:rsid w:val="005F2F83"/>
    <w:rsid w:val="006023A1"/>
    <w:rsid w:val="00602FB8"/>
    <w:rsid w:val="00606A4A"/>
    <w:rsid w:val="006108BB"/>
    <w:rsid w:val="00623C93"/>
    <w:rsid w:val="00646FDF"/>
    <w:rsid w:val="0065635A"/>
    <w:rsid w:val="00680165"/>
    <w:rsid w:val="006A36CD"/>
    <w:rsid w:val="006A56CA"/>
    <w:rsid w:val="006B0F8F"/>
    <w:rsid w:val="006E3D03"/>
    <w:rsid w:val="006E7519"/>
    <w:rsid w:val="006F436C"/>
    <w:rsid w:val="007118C6"/>
    <w:rsid w:val="007638A9"/>
    <w:rsid w:val="007760E9"/>
    <w:rsid w:val="00790319"/>
    <w:rsid w:val="007A2ED5"/>
    <w:rsid w:val="007C4616"/>
    <w:rsid w:val="007D0F0D"/>
    <w:rsid w:val="007D48DF"/>
    <w:rsid w:val="007E5398"/>
    <w:rsid w:val="007E68ED"/>
    <w:rsid w:val="00830ECF"/>
    <w:rsid w:val="00837E05"/>
    <w:rsid w:val="00844DAB"/>
    <w:rsid w:val="00847518"/>
    <w:rsid w:val="00850B5E"/>
    <w:rsid w:val="00857382"/>
    <w:rsid w:val="00861EBF"/>
    <w:rsid w:val="008652EF"/>
    <w:rsid w:val="00875798"/>
    <w:rsid w:val="00876D8E"/>
    <w:rsid w:val="00877187"/>
    <w:rsid w:val="008804D8"/>
    <w:rsid w:val="008863A5"/>
    <w:rsid w:val="0089027D"/>
    <w:rsid w:val="00892119"/>
    <w:rsid w:val="008A0CF0"/>
    <w:rsid w:val="008D4BE4"/>
    <w:rsid w:val="008E045B"/>
    <w:rsid w:val="0093220F"/>
    <w:rsid w:val="0095446D"/>
    <w:rsid w:val="00960380"/>
    <w:rsid w:val="00972B23"/>
    <w:rsid w:val="0098188C"/>
    <w:rsid w:val="009829E2"/>
    <w:rsid w:val="00993E03"/>
    <w:rsid w:val="0099595B"/>
    <w:rsid w:val="009A0D12"/>
    <w:rsid w:val="009A0DE4"/>
    <w:rsid w:val="009A1423"/>
    <w:rsid w:val="009A430C"/>
    <w:rsid w:val="009C0EC7"/>
    <w:rsid w:val="009E3992"/>
    <w:rsid w:val="009E5A2B"/>
    <w:rsid w:val="009E7142"/>
    <w:rsid w:val="009E755E"/>
    <w:rsid w:val="009F2440"/>
    <w:rsid w:val="00A03CB8"/>
    <w:rsid w:val="00A20918"/>
    <w:rsid w:val="00A22735"/>
    <w:rsid w:val="00A3127D"/>
    <w:rsid w:val="00A43788"/>
    <w:rsid w:val="00A82648"/>
    <w:rsid w:val="00A92EC0"/>
    <w:rsid w:val="00AB0585"/>
    <w:rsid w:val="00AD0C90"/>
    <w:rsid w:val="00AD4942"/>
    <w:rsid w:val="00AF16C9"/>
    <w:rsid w:val="00B059F1"/>
    <w:rsid w:val="00B12B59"/>
    <w:rsid w:val="00B1364A"/>
    <w:rsid w:val="00B13FAA"/>
    <w:rsid w:val="00B203A3"/>
    <w:rsid w:val="00B2218B"/>
    <w:rsid w:val="00B35B92"/>
    <w:rsid w:val="00B427C9"/>
    <w:rsid w:val="00B444F0"/>
    <w:rsid w:val="00B44FF0"/>
    <w:rsid w:val="00B53500"/>
    <w:rsid w:val="00B82B68"/>
    <w:rsid w:val="00B91B64"/>
    <w:rsid w:val="00B91DA5"/>
    <w:rsid w:val="00B94FAE"/>
    <w:rsid w:val="00BB08BA"/>
    <w:rsid w:val="00BD2487"/>
    <w:rsid w:val="00BD522A"/>
    <w:rsid w:val="00BE5B5B"/>
    <w:rsid w:val="00C0766D"/>
    <w:rsid w:val="00C07FBA"/>
    <w:rsid w:val="00C51B4F"/>
    <w:rsid w:val="00C5460B"/>
    <w:rsid w:val="00C65970"/>
    <w:rsid w:val="00C67C52"/>
    <w:rsid w:val="00CB1C90"/>
    <w:rsid w:val="00CB72DF"/>
    <w:rsid w:val="00CC66E2"/>
    <w:rsid w:val="00CD57C8"/>
    <w:rsid w:val="00CD750A"/>
    <w:rsid w:val="00CE1137"/>
    <w:rsid w:val="00D076D9"/>
    <w:rsid w:val="00D11C10"/>
    <w:rsid w:val="00D27087"/>
    <w:rsid w:val="00D3720B"/>
    <w:rsid w:val="00D40956"/>
    <w:rsid w:val="00D4576A"/>
    <w:rsid w:val="00D57B58"/>
    <w:rsid w:val="00D67348"/>
    <w:rsid w:val="00D747D5"/>
    <w:rsid w:val="00D8022F"/>
    <w:rsid w:val="00D9444F"/>
    <w:rsid w:val="00DA03C6"/>
    <w:rsid w:val="00DB6A88"/>
    <w:rsid w:val="00DC67D6"/>
    <w:rsid w:val="00DC7572"/>
    <w:rsid w:val="00DD0744"/>
    <w:rsid w:val="00DD3858"/>
    <w:rsid w:val="00DF50B4"/>
    <w:rsid w:val="00E43BC6"/>
    <w:rsid w:val="00E450C4"/>
    <w:rsid w:val="00E47566"/>
    <w:rsid w:val="00E47A72"/>
    <w:rsid w:val="00E54483"/>
    <w:rsid w:val="00E56588"/>
    <w:rsid w:val="00E723E7"/>
    <w:rsid w:val="00E8469D"/>
    <w:rsid w:val="00E9377B"/>
    <w:rsid w:val="00E955DD"/>
    <w:rsid w:val="00EA068C"/>
    <w:rsid w:val="00EC1BD5"/>
    <w:rsid w:val="00EC6F6E"/>
    <w:rsid w:val="00ED0C18"/>
    <w:rsid w:val="00EE40FB"/>
    <w:rsid w:val="00EE4115"/>
    <w:rsid w:val="00EF0812"/>
    <w:rsid w:val="00EF476D"/>
    <w:rsid w:val="00F06504"/>
    <w:rsid w:val="00F225BB"/>
    <w:rsid w:val="00F37AD6"/>
    <w:rsid w:val="00F51251"/>
    <w:rsid w:val="00F51A69"/>
    <w:rsid w:val="00F5692D"/>
    <w:rsid w:val="00F663A9"/>
    <w:rsid w:val="00F902A3"/>
    <w:rsid w:val="00FC09FF"/>
    <w:rsid w:val="00FC1D8D"/>
    <w:rsid w:val="00FC3CD4"/>
    <w:rsid w:val="00FD1DA3"/>
    <w:rsid w:val="00FD5CB0"/>
    <w:rsid w:val="00FF33F5"/>
    <w:rsid w:val="00FF5F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9FF8A-7100-4B66-8461-BA6F12B4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3B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3BC6"/>
  </w:style>
  <w:style w:type="paragraph" w:styleId="FootnoteText">
    <w:name w:val="footnote text"/>
    <w:basedOn w:val="Normal"/>
    <w:link w:val="FootnoteTextChar"/>
    <w:uiPriority w:val="99"/>
    <w:semiHidden/>
    <w:unhideWhenUsed/>
    <w:rsid w:val="00E43BC6"/>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E43BC6"/>
    <w:rPr>
      <w:rFonts w:eastAsia="Times New Roman" w:cs="Times New Roman"/>
      <w:sz w:val="20"/>
      <w:szCs w:val="20"/>
      <w:lang w:val="en-US"/>
    </w:rPr>
  </w:style>
  <w:style w:type="character" w:styleId="FootnoteReference">
    <w:name w:val="footnote reference"/>
    <w:basedOn w:val="DefaultParagraphFont"/>
    <w:uiPriority w:val="99"/>
    <w:semiHidden/>
    <w:unhideWhenUsed/>
    <w:rsid w:val="00E43BC6"/>
    <w:rPr>
      <w:rFonts w:cs="Times New Roman"/>
      <w:vertAlign w:val="superscript"/>
    </w:rPr>
  </w:style>
  <w:style w:type="paragraph" w:styleId="NormalWeb">
    <w:name w:val="Normal (Web)"/>
    <w:basedOn w:val="Normal"/>
    <w:uiPriority w:val="99"/>
    <w:unhideWhenUsed/>
    <w:rsid w:val="002C3E6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rteindent1">
    <w:name w:val="rteindent1"/>
    <w:basedOn w:val="Normal"/>
    <w:rsid w:val="002C3E6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D3858"/>
    <w:rPr>
      <w:i/>
      <w:iCs/>
    </w:rPr>
  </w:style>
  <w:style w:type="character" w:styleId="Strong">
    <w:name w:val="Strong"/>
    <w:basedOn w:val="DefaultParagraphFont"/>
    <w:uiPriority w:val="22"/>
    <w:qFormat/>
    <w:rsid w:val="00DD3858"/>
    <w:rPr>
      <w:b/>
      <w:bCs/>
    </w:rPr>
  </w:style>
  <w:style w:type="paragraph" w:styleId="ListParagraph">
    <w:name w:val="List Paragraph"/>
    <w:basedOn w:val="Normal"/>
    <w:uiPriority w:val="34"/>
    <w:qFormat/>
    <w:rsid w:val="003E3E32"/>
    <w:pPr>
      <w:ind w:left="720"/>
      <w:contextualSpacing/>
    </w:pPr>
  </w:style>
  <w:style w:type="paragraph" w:styleId="BalloonText">
    <w:name w:val="Balloon Text"/>
    <w:basedOn w:val="Normal"/>
    <w:link w:val="BalloonTextChar"/>
    <w:uiPriority w:val="99"/>
    <w:semiHidden/>
    <w:unhideWhenUsed/>
    <w:rsid w:val="00CC6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E2"/>
    <w:rPr>
      <w:rFonts w:ascii="Segoe UI" w:hAnsi="Segoe UI" w:cs="Segoe UI"/>
      <w:sz w:val="18"/>
      <w:szCs w:val="18"/>
    </w:rPr>
  </w:style>
  <w:style w:type="paragraph" w:customStyle="1" w:styleId="western">
    <w:name w:val="western"/>
    <w:basedOn w:val="Normal"/>
    <w:rsid w:val="0035056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62671">
      <w:bodyDiv w:val="1"/>
      <w:marLeft w:val="0"/>
      <w:marRight w:val="0"/>
      <w:marTop w:val="0"/>
      <w:marBottom w:val="0"/>
      <w:divBdr>
        <w:top w:val="none" w:sz="0" w:space="0" w:color="auto"/>
        <w:left w:val="none" w:sz="0" w:space="0" w:color="auto"/>
        <w:bottom w:val="none" w:sz="0" w:space="0" w:color="auto"/>
        <w:right w:val="none" w:sz="0" w:space="0" w:color="auto"/>
      </w:divBdr>
    </w:div>
    <w:div w:id="19856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2020-06-28T18:30:00+00:00</Judgment_x0020_Date>
    <Year xmlns="c1afb1bd-f2fb-40fd-9abb-aea55b4d7662">2020</Year>
  </documentManagement>
</p:properties>
</file>

<file path=customXml/itemProps1.xml><?xml version="1.0" encoding="utf-8"?>
<ds:datastoreItem xmlns:ds="http://schemas.openxmlformats.org/officeDocument/2006/customXml" ds:itemID="{FBF3EACA-CDCB-4B04-A149-143698461398}"/>
</file>

<file path=customXml/itemProps2.xml><?xml version="1.0" encoding="utf-8"?>
<ds:datastoreItem xmlns:ds="http://schemas.openxmlformats.org/officeDocument/2006/customXml" ds:itemID="{FE6F0759-FB69-45B2-A042-6F64EBC92B48}"/>
</file>

<file path=customXml/itemProps3.xml><?xml version="1.0" encoding="utf-8"?>
<ds:datastoreItem xmlns:ds="http://schemas.openxmlformats.org/officeDocument/2006/customXml" ds:itemID="{0B8B2C8A-E673-4440-A540-7291B0FF1CEC}"/>
</file>

<file path=customXml/itemProps4.xml><?xml version="1.0" encoding="utf-8"?>
<ds:datastoreItem xmlns:ds="http://schemas.openxmlformats.org/officeDocument/2006/customXml" ds:itemID="{2181EFDD-AAA6-4731-8168-3078B9017D6E}"/>
</file>

<file path=docProps/app.xml><?xml version="1.0" encoding="utf-8"?>
<Properties xmlns="http://schemas.openxmlformats.org/officeDocument/2006/extended-properties" xmlns:vt="http://schemas.openxmlformats.org/officeDocument/2006/docPropsVTypes">
  <Template>Normal</Template>
  <TotalTime>0</TotalTime>
  <Pages>18</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Kambonde v Lutheran Medical Services (HC-NLD-CIV-ACT-CON-2018-00161) [2020] NAHCNLD 77 (29 June 2020)</dc:title>
  <dc:subject/>
  <dc:creator>Helvi Hilifilwa</dc:creator>
  <cp:keywords/>
  <dc:description/>
  <cp:lastModifiedBy>Administrator</cp:lastModifiedBy>
  <cp:revision>2</cp:revision>
  <cp:lastPrinted>2020-06-29T07:35:00Z</cp:lastPrinted>
  <dcterms:created xsi:type="dcterms:W3CDTF">2020-06-29T13:01:00Z</dcterms:created>
  <dcterms:modified xsi:type="dcterms:W3CDTF">2020-06-29T13:01:00Z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