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6D4" w:rsidRDefault="000816D4" w:rsidP="001F672B">
      <w:pPr>
        <w:spacing w:line="360" w:lineRule="auto"/>
        <w:jc w:val="both"/>
        <w:rPr>
          <w:rFonts w:ascii="Arial" w:hAnsi="Arial" w:cs="Arial"/>
          <w:b/>
          <w:bCs/>
          <w:sz w:val="24"/>
          <w:szCs w:val="24"/>
        </w:rPr>
      </w:pPr>
    </w:p>
    <w:p w:rsidR="000816D4" w:rsidRPr="000816D4" w:rsidRDefault="000816D4" w:rsidP="001F672B">
      <w:pPr>
        <w:spacing w:after="0" w:line="360" w:lineRule="auto"/>
        <w:jc w:val="both"/>
        <w:rPr>
          <w:rFonts w:ascii="Arial" w:hAnsi="Arial" w:cs="Arial"/>
          <w:b/>
          <w:sz w:val="24"/>
          <w:szCs w:val="24"/>
          <w:lang w:val="en-US"/>
        </w:rPr>
      </w:pPr>
      <w:r w:rsidRPr="000816D4">
        <w:rPr>
          <w:rFonts w:ascii="Arial" w:hAnsi="Arial" w:cs="Arial"/>
          <w:noProof/>
          <w:sz w:val="24"/>
          <w:szCs w:val="24"/>
          <w:lang w:val="en-US"/>
        </w:rPr>
        <mc:AlternateContent>
          <mc:Choice Requires="wps">
            <w:drawing>
              <wp:anchor distT="0" distB="0" distL="114300" distR="114300" simplePos="0" relativeHeight="251661312" behindDoc="0" locked="0" layoutInCell="1" allowOverlap="1" wp14:anchorId="6858D086" wp14:editId="3244935A">
                <wp:simplePos x="0" y="0"/>
                <wp:positionH relativeFrom="column">
                  <wp:posOffset>4552950</wp:posOffset>
                </wp:positionH>
                <wp:positionV relativeFrom="paragraph">
                  <wp:posOffset>-57150</wp:posOffset>
                </wp:positionV>
                <wp:extent cx="156210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0816D4" w:rsidRPr="0070508F" w:rsidRDefault="000816D4" w:rsidP="000816D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8D086" id="_x0000_t202" coordsize="21600,21600" o:spt="202" path="m,l,21600r21600,l21600,xe">
                <v:stroke joinstyle="miter"/>
                <v:path gradientshapeok="t" o:connecttype="rect"/>
              </v:shapetype>
              <v:shape id="Text Box 3" o:spid="_x0000_s1026" type="#_x0000_t202" style="position:absolute;left:0;text-align:left;margin-left:358.5pt;margin-top:-4.5pt;width:123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" strokecolor="white">
                <v:textbox>
                  <w:txbxContent>
                    <w:p w:rsidR="000816D4" w:rsidRPr="0070508F" w:rsidRDefault="000816D4" w:rsidP="000816D4">
                      <w:pPr>
                        <w:jc w:val="right"/>
                      </w:pPr>
                    </w:p>
                  </w:txbxContent>
                </v:textbox>
              </v:shape>
            </w:pict>
          </mc:Fallback>
        </mc:AlternateContent>
      </w:r>
      <w:r w:rsidRPr="000816D4">
        <w:rPr>
          <w:rFonts w:ascii="Arial" w:hAnsi="Arial" w:cs="Arial"/>
          <w:b/>
          <w:sz w:val="24"/>
          <w:szCs w:val="24"/>
          <w:lang w:val="en-US"/>
        </w:rPr>
        <w:t xml:space="preserve">                                                 REPUBLIC OF NAMIBIA</w:t>
      </w:r>
    </w:p>
    <w:p w:rsidR="000816D4" w:rsidRPr="000816D4" w:rsidRDefault="000816D4" w:rsidP="001F672B">
      <w:pPr>
        <w:spacing w:after="0" w:line="360" w:lineRule="auto"/>
        <w:jc w:val="center"/>
        <w:rPr>
          <w:rFonts w:ascii="Arial" w:hAnsi="Arial" w:cs="Arial"/>
          <w:b/>
          <w:sz w:val="24"/>
          <w:szCs w:val="24"/>
          <w:lang w:val="en-US"/>
        </w:rPr>
      </w:pPr>
      <w:r w:rsidRPr="000816D4">
        <w:rPr>
          <w:rFonts w:ascii="Arial" w:hAnsi="Arial" w:cs="Arial"/>
          <w:b/>
          <w:noProof/>
          <w:sz w:val="24"/>
          <w:szCs w:val="24"/>
          <w:lang w:val="en-US"/>
        </w:rPr>
        <w:drawing>
          <wp:inline distT="0" distB="0" distL="0" distR="0" wp14:anchorId="0BD5A20A" wp14:editId="1DB611E8">
            <wp:extent cx="1123950" cy="1143000"/>
            <wp:effectExtent l="0" t="0" r="0" b="0"/>
            <wp:docPr id="4" name="Picture 4"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0816D4" w:rsidRPr="000816D4" w:rsidRDefault="00342666" w:rsidP="001F672B">
      <w:pPr>
        <w:spacing w:after="0" w:line="360" w:lineRule="auto"/>
        <w:jc w:val="center"/>
        <w:rPr>
          <w:rFonts w:ascii="Arial" w:hAnsi="Arial" w:cs="Arial"/>
          <w:bCs/>
          <w:sz w:val="24"/>
          <w:szCs w:val="24"/>
          <w:lang w:val="en-US"/>
        </w:rPr>
      </w:pPr>
      <w:r>
        <w:rPr>
          <w:rFonts w:ascii="Arial" w:hAnsi="Arial" w:cs="Arial"/>
          <w:b/>
          <w:sz w:val="24"/>
          <w:szCs w:val="24"/>
          <w:lang w:val="en-US"/>
        </w:rPr>
        <w:t xml:space="preserve">IN THE </w:t>
      </w:r>
      <w:r w:rsidR="000816D4" w:rsidRPr="000816D4">
        <w:rPr>
          <w:rFonts w:ascii="Arial" w:hAnsi="Arial" w:cs="Arial"/>
          <w:b/>
          <w:sz w:val="24"/>
          <w:szCs w:val="24"/>
          <w:lang w:val="en-US"/>
        </w:rPr>
        <w:t>HIGH COURT OF NAMIBIA NORTHERN LOCAL DIVISION, OSHAKATI</w:t>
      </w:r>
    </w:p>
    <w:p w:rsidR="000816D4" w:rsidRPr="000816D4" w:rsidRDefault="000816D4" w:rsidP="001F672B">
      <w:pPr>
        <w:spacing w:after="0" w:line="360" w:lineRule="auto"/>
        <w:jc w:val="center"/>
        <w:rPr>
          <w:rFonts w:ascii="Arial" w:hAnsi="Arial" w:cs="Arial"/>
          <w:b/>
          <w:sz w:val="24"/>
          <w:szCs w:val="24"/>
          <w:lang w:val="en-US"/>
        </w:rPr>
      </w:pPr>
    </w:p>
    <w:p w:rsidR="000816D4" w:rsidRPr="000816D4" w:rsidRDefault="000816D4" w:rsidP="001F672B">
      <w:pPr>
        <w:spacing w:after="0" w:line="360" w:lineRule="auto"/>
        <w:ind w:left="2880" w:firstLine="720"/>
        <w:rPr>
          <w:rFonts w:ascii="Arial" w:hAnsi="Arial" w:cs="Arial"/>
          <w:b/>
          <w:sz w:val="24"/>
          <w:szCs w:val="24"/>
          <w:lang w:val="en-US"/>
        </w:rPr>
      </w:pPr>
      <w:r w:rsidRPr="000816D4">
        <w:rPr>
          <w:rFonts w:ascii="Arial" w:hAnsi="Arial" w:cs="Arial"/>
          <w:b/>
          <w:sz w:val="24"/>
          <w:szCs w:val="24"/>
          <w:lang w:val="en-US"/>
        </w:rPr>
        <w:t>REVIEW JUDGMENT</w:t>
      </w:r>
    </w:p>
    <w:p w:rsidR="000816D4" w:rsidRPr="001F672B" w:rsidRDefault="000816D4" w:rsidP="001F672B">
      <w:pPr>
        <w:tabs>
          <w:tab w:val="right" w:pos="9000"/>
        </w:tabs>
        <w:spacing w:after="0" w:line="360" w:lineRule="auto"/>
        <w:jc w:val="center"/>
        <w:rPr>
          <w:rFonts w:ascii="Arial" w:hAnsi="Arial" w:cs="Arial"/>
          <w:sz w:val="24"/>
          <w:szCs w:val="24"/>
          <w:lang w:val="en-US"/>
        </w:rPr>
      </w:pPr>
      <w:r w:rsidRPr="000816D4">
        <w:rPr>
          <w:rFonts w:ascii="Arial" w:hAnsi="Arial" w:cs="Arial"/>
          <w:b/>
          <w:sz w:val="24"/>
          <w:szCs w:val="24"/>
          <w:lang w:val="en-US"/>
        </w:rPr>
        <w:tab/>
      </w:r>
      <w:r w:rsidRPr="001F672B">
        <w:rPr>
          <w:rFonts w:ascii="Arial" w:hAnsi="Arial" w:cs="Arial"/>
          <w:sz w:val="24"/>
          <w:szCs w:val="24"/>
          <w:lang w:val="en-US"/>
        </w:rPr>
        <w:t>Case No.:</w:t>
      </w:r>
      <w:r w:rsidR="004966FA" w:rsidRPr="001F672B">
        <w:rPr>
          <w:rFonts w:ascii="Arial" w:hAnsi="Arial" w:cs="Arial"/>
          <w:sz w:val="24"/>
          <w:szCs w:val="24"/>
          <w:lang w:val="en-US"/>
        </w:rPr>
        <w:t xml:space="preserve"> </w:t>
      </w:r>
      <w:r w:rsidR="001F672B">
        <w:rPr>
          <w:rFonts w:ascii="Arial" w:hAnsi="Arial" w:cs="Arial"/>
          <w:sz w:val="24"/>
          <w:szCs w:val="24"/>
          <w:lang w:val="en-US"/>
        </w:rPr>
        <w:t xml:space="preserve">CR </w:t>
      </w:r>
      <w:r w:rsidR="004966FA" w:rsidRPr="001F672B">
        <w:rPr>
          <w:rFonts w:ascii="Arial" w:hAnsi="Arial" w:cs="Arial"/>
          <w:sz w:val="24"/>
          <w:szCs w:val="24"/>
          <w:lang w:val="en-US"/>
        </w:rPr>
        <w:t>42</w:t>
      </w:r>
      <w:r w:rsidR="0074447C" w:rsidRPr="001F672B">
        <w:rPr>
          <w:rFonts w:ascii="Arial" w:hAnsi="Arial" w:cs="Arial"/>
          <w:sz w:val="24"/>
          <w:szCs w:val="24"/>
          <w:lang w:val="en-US"/>
        </w:rPr>
        <w:t xml:space="preserve"> /2020</w:t>
      </w:r>
    </w:p>
    <w:p w:rsidR="000816D4" w:rsidRPr="000816D4" w:rsidRDefault="000816D4" w:rsidP="001F672B">
      <w:pPr>
        <w:spacing w:after="200" w:line="360" w:lineRule="auto"/>
        <w:jc w:val="both"/>
        <w:rPr>
          <w:rFonts w:ascii="Arial" w:hAnsi="Arial" w:cs="Arial"/>
          <w:sz w:val="24"/>
          <w:szCs w:val="24"/>
        </w:rPr>
      </w:pPr>
      <w:r w:rsidRPr="000816D4">
        <w:rPr>
          <w:rFonts w:ascii="Arial" w:hAnsi="Arial" w:cs="Arial"/>
          <w:sz w:val="24"/>
          <w:szCs w:val="24"/>
        </w:rPr>
        <w:t>In the matter between:</w:t>
      </w:r>
    </w:p>
    <w:p w:rsidR="000816D4" w:rsidRPr="000816D4" w:rsidRDefault="000816D4" w:rsidP="001F672B">
      <w:pPr>
        <w:spacing w:after="0" w:line="360" w:lineRule="auto"/>
        <w:ind w:left="2160" w:hanging="2160"/>
        <w:rPr>
          <w:rFonts w:ascii="Arial" w:hAnsi="Arial" w:cs="Arial"/>
          <w:b/>
          <w:sz w:val="24"/>
          <w:szCs w:val="24"/>
        </w:rPr>
      </w:pPr>
      <w:r w:rsidRPr="000816D4">
        <w:rPr>
          <w:rFonts w:ascii="Arial" w:hAnsi="Arial" w:cs="Arial"/>
          <w:b/>
          <w:sz w:val="24"/>
          <w:szCs w:val="24"/>
        </w:rPr>
        <w:t>THE STATE</w:t>
      </w:r>
    </w:p>
    <w:p w:rsidR="000816D4" w:rsidRPr="000816D4" w:rsidRDefault="000816D4" w:rsidP="001F672B">
      <w:pPr>
        <w:spacing w:after="0" w:line="360" w:lineRule="auto"/>
        <w:ind w:left="2160" w:hanging="2160"/>
        <w:rPr>
          <w:rFonts w:ascii="Arial" w:hAnsi="Arial" w:cs="Arial"/>
          <w:b/>
          <w:sz w:val="24"/>
          <w:szCs w:val="24"/>
        </w:rPr>
      </w:pPr>
    </w:p>
    <w:p w:rsidR="000816D4" w:rsidRPr="001F672B" w:rsidRDefault="000816D4" w:rsidP="001F672B">
      <w:pPr>
        <w:spacing w:after="0" w:line="360" w:lineRule="auto"/>
        <w:ind w:left="2160" w:hanging="2160"/>
        <w:rPr>
          <w:rFonts w:ascii="Arial" w:hAnsi="Arial" w:cs="Arial"/>
          <w:sz w:val="24"/>
          <w:szCs w:val="24"/>
        </w:rPr>
      </w:pPr>
      <w:proofErr w:type="gramStart"/>
      <w:r w:rsidRPr="001F672B">
        <w:rPr>
          <w:rFonts w:ascii="Arial" w:hAnsi="Arial" w:cs="Arial"/>
          <w:sz w:val="24"/>
          <w:szCs w:val="24"/>
        </w:rPr>
        <w:t>v</w:t>
      </w:r>
      <w:proofErr w:type="gramEnd"/>
    </w:p>
    <w:p w:rsidR="000816D4" w:rsidRPr="000816D4" w:rsidRDefault="000816D4" w:rsidP="001F672B">
      <w:pPr>
        <w:spacing w:after="0" w:line="360" w:lineRule="auto"/>
        <w:ind w:left="2160" w:hanging="2160"/>
        <w:rPr>
          <w:rFonts w:ascii="Arial" w:hAnsi="Arial" w:cs="Arial"/>
          <w:b/>
          <w:sz w:val="24"/>
          <w:szCs w:val="24"/>
        </w:rPr>
      </w:pPr>
    </w:p>
    <w:p w:rsidR="000816D4" w:rsidRPr="000816D4" w:rsidRDefault="005D17AC" w:rsidP="001F672B">
      <w:pPr>
        <w:spacing w:after="0" w:line="360" w:lineRule="auto"/>
        <w:ind w:left="2160" w:hanging="2160"/>
        <w:rPr>
          <w:rFonts w:ascii="Arial" w:hAnsi="Arial" w:cs="Arial"/>
          <w:b/>
          <w:sz w:val="24"/>
          <w:szCs w:val="24"/>
        </w:rPr>
      </w:pPr>
      <w:r>
        <w:rPr>
          <w:rFonts w:ascii="Arial" w:hAnsi="Arial" w:cs="Arial"/>
          <w:b/>
          <w:bCs/>
          <w:sz w:val="24"/>
          <w:szCs w:val="24"/>
        </w:rPr>
        <w:t>JOS</w:t>
      </w:r>
      <w:r w:rsidR="00342666" w:rsidRPr="003F3EFE">
        <w:rPr>
          <w:rFonts w:ascii="Arial" w:hAnsi="Arial" w:cs="Arial"/>
          <w:b/>
          <w:bCs/>
          <w:sz w:val="24"/>
          <w:szCs w:val="24"/>
        </w:rPr>
        <w:t xml:space="preserve">UA MWATONGWE                   </w:t>
      </w:r>
      <w:r>
        <w:rPr>
          <w:rFonts w:ascii="Arial" w:hAnsi="Arial" w:cs="Arial"/>
          <w:b/>
          <w:bCs/>
          <w:sz w:val="24"/>
          <w:szCs w:val="24"/>
        </w:rPr>
        <w:t xml:space="preserve">     </w:t>
      </w:r>
      <w:r w:rsidR="00342666" w:rsidRPr="003F3EFE">
        <w:rPr>
          <w:rFonts w:ascii="Arial" w:hAnsi="Arial" w:cs="Arial"/>
          <w:b/>
          <w:bCs/>
          <w:sz w:val="24"/>
          <w:szCs w:val="24"/>
        </w:rPr>
        <w:t xml:space="preserve">                                     </w:t>
      </w:r>
      <w:r w:rsidR="00342666">
        <w:rPr>
          <w:rFonts w:ascii="Arial" w:hAnsi="Arial" w:cs="Arial"/>
          <w:b/>
          <w:bCs/>
          <w:sz w:val="24"/>
          <w:szCs w:val="24"/>
        </w:rPr>
        <w:t xml:space="preserve">    </w:t>
      </w:r>
      <w:r w:rsidR="00342666" w:rsidRPr="003F3EFE">
        <w:rPr>
          <w:rFonts w:ascii="Arial" w:hAnsi="Arial" w:cs="Arial"/>
          <w:b/>
          <w:bCs/>
          <w:sz w:val="24"/>
          <w:szCs w:val="24"/>
        </w:rPr>
        <w:t xml:space="preserve">  </w:t>
      </w:r>
      <w:r w:rsidR="00D4723A">
        <w:rPr>
          <w:rFonts w:ascii="Arial" w:hAnsi="Arial" w:cs="Arial"/>
          <w:b/>
          <w:bCs/>
          <w:sz w:val="24"/>
          <w:szCs w:val="24"/>
        </w:rPr>
        <w:tab/>
        <w:t xml:space="preserve">         </w:t>
      </w:r>
      <w:r w:rsidR="000816D4" w:rsidRPr="000816D4">
        <w:rPr>
          <w:rFonts w:ascii="Arial" w:hAnsi="Arial" w:cs="Arial"/>
          <w:b/>
          <w:sz w:val="24"/>
          <w:szCs w:val="24"/>
        </w:rPr>
        <w:t>ACCUSED</w:t>
      </w:r>
    </w:p>
    <w:p w:rsidR="000816D4" w:rsidRPr="000816D4" w:rsidRDefault="000816D4" w:rsidP="001F672B">
      <w:pPr>
        <w:spacing w:after="0" w:line="360" w:lineRule="auto"/>
        <w:ind w:left="2160" w:hanging="2160"/>
        <w:rPr>
          <w:rFonts w:ascii="Arial" w:hAnsi="Arial" w:cs="Arial"/>
          <w:b/>
          <w:sz w:val="24"/>
          <w:szCs w:val="24"/>
        </w:rPr>
      </w:pPr>
    </w:p>
    <w:p w:rsidR="000816D4" w:rsidRPr="000816D4" w:rsidRDefault="000816D4" w:rsidP="001F672B">
      <w:pPr>
        <w:spacing w:after="0" w:line="360" w:lineRule="auto"/>
        <w:ind w:left="2160" w:hanging="2160"/>
        <w:rPr>
          <w:rFonts w:ascii="Arial" w:hAnsi="Arial" w:cs="Arial"/>
          <w:sz w:val="24"/>
          <w:szCs w:val="24"/>
          <w:lang w:val="en-US"/>
        </w:rPr>
      </w:pPr>
      <w:r w:rsidRPr="000816D4">
        <w:rPr>
          <w:rFonts w:ascii="Arial" w:hAnsi="Arial" w:cs="Arial"/>
          <w:sz w:val="24"/>
          <w:szCs w:val="24"/>
        </w:rPr>
        <w:t xml:space="preserve">                        (HIGH COURT NLD REVIEW CASE REF NO: (</w:t>
      </w:r>
      <w:r w:rsidR="0074447C">
        <w:rPr>
          <w:rFonts w:ascii="Arial" w:hAnsi="Arial" w:cs="Arial"/>
          <w:sz w:val="24"/>
          <w:szCs w:val="24"/>
        </w:rPr>
        <w:t>167</w:t>
      </w:r>
      <w:r w:rsidRPr="000816D4">
        <w:rPr>
          <w:rFonts w:ascii="Arial" w:hAnsi="Arial" w:cs="Arial"/>
          <w:sz w:val="24"/>
          <w:szCs w:val="24"/>
        </w:rPr>
        <w:t>/2020)</w:t>
      </w:r>
    </w:p>
    <w:p w:rsidR="000816D4" w:rsidRPr="000816D4" w:rsidRDefault="000816D4" w:rsidP="001F672B">
      <w:pPr>
        <w:spacing w:after="200" w:line="360" w:lineRule="auto"/>
        <w:jc w:val="both"/>
        <w:rPr>
          <w:rFonts w:ascii="Arial" w:hAnsi="Arial" w:cs="Arial"/>
          <w:b/>
          <w:sz w:val="24"/>
          <w:szCs w:val="24"/>
        </w:rPr>
      </w:pPr>
      <w:r w:rsidRPr="000816D4">
        <w:rPr>
          <w:rFonts w:ascii="Arial" w:hAnsi="Arial" w:cs="Arial"/>
          <w:b/>
          <w:sz w:val="24"/>
          <w:szCs w:val="24"/>
        </w:rPr>
        <w:tab/>
      </w:r>
      <w:r w:rsidRPr="000816D4">
        <w:rPr>
          <w:rFonts w:ascii="Arial" w:hAnsi="Arial" w:cs="Arial"/>
          <w:b/>
          <w:sz w:val="24"/>
          <w:szCs w:val="24"/>
        </w:rPr>
        <w:tab/>
      </w:r>
      <w:r w:rsidRPr="000816D4">
        <w:rPr>
          <w:rFonts w:ascii="Arial" w:hAnsi="Arial" w:cs="Arial"/>
          <w:b/>
          <w:sz w:val="24"/>
          <w:szCs w:val="24"/>
        </w:rPr>
        <w:tab/>
      </w:r>
    </w:p>
    <w:p w:rsidR="000816D4" w:rsidRPr="000816D4" w:rsidRDefault="000816D4" w:rsidP="001F672B">
      <w:pPr>
        <w:spacing w:after="200" w:line="360" w:lineRule="auto"/>
        <w:jc w:val="both"/>
        <w:rPr>
          <w:rFonts w:ascii="Arial" w:hAnsi="Arial" w:cs="Arial"/>
          <w:sz w:val="24"/>
          <w:szCs w:val="24"/>
        </w:rPr>
      </w:pPr>
      <w:r w:rsidRPr="000816D4">
        <w:rPr>
          <w:rFonts w:ascii="Arial" w:hAnsi="Arial" w:cs="Arial"/>
          <w:b/>
          <w:sz w:val="24"/>
          <w:szCs w:val="24"/>
        </w:rPr>
        <w:t>Neutral citation</w:t>
      </w:r>
      <w:r w:rsidR="00F87B70">
        <w:rPr>
          <w:rFonts w:ascii="Arial" w:hAnsi="Arial" w:cs="Arial"/>
          <w:i/>
          <w:sz w:val="24"/>
          <w:szCs w:val="24"/>
        </w:rPr>
        <w:t>:</w:t>
      </w:r>
      <w:r w:rsidR="00F87B70">
        <w:rPr>
          <w:rFonts w:ascii="Arial" w:hAnsi="Arial" w:cs="Arial"/>
          <w:i/>
          <w:sz w:val="24"/>
          <w:szCs w:val="24"/>
        </w:rPr>
        <w:tab/>
      </w:r>
      <w:r w:rsidRPr="000816D4">
        <w:rPr>
          <w:rFonts w:ascii="Arial" w:hAnsi="Arial" w:cs="Arial"/>
          <w:i/>
          <w:sz w:val="24"/>
          <w:szCs w:val="24"/>
        </w:rPr>
        <w:t xml:space="preserve">S v </w:t>
      </w:r>
      <w:proofErr w:type="spellStart"/>
      <w:r w:rsidR="00342666">
        <w:rPr>
          <w:rFonts w:ascii="Arial" w:hAnsi="Arial" w:cs="Arial"/>
          <w:i/>
          <w:iCs/>
          <w:sz w:val="24"/>
          <w:szCs w:val="24"/>
        </w:rPr>
        <w:t>Mwatongwe</w:t>
      </w:r>
      <w:proofErr w:type="spellEnd"/>
      <w:r w:rsidRPr="000816D4">
        <w:rPr>
          <w:rFonts w:ascii="Arial" w:hAnsi="Arial" w:cs="Arial"/>
          <w:i/>
          <w:sz w:val="24"/>
          <w:szCs w:val="24"/>
        </w:rPr>
        <w:t xml:space="preserve"> </w:t>
      </w:r>
      <w:r w:rsidRPr="000816D4">
        <w:rPr>
          <w:rFonts w:ascii="Arial" w:hAnsi="Arial" w:cs="Arial"/>
          <w:sz w:val="24"/>
          <w:szCs w:val="24"/>
        </w:rPr>
        <w:t xml:space="preserve">(CR </w:t>
      </w:r>
      <w:r w:rsidR="004966FA">
        <w:rPr>
          <w:rFonts w:ascii="Arial" w:hAnsi="Arial" w:cs="Arial"/>
          <w:sz w:val="24"/>
          <w:szCs w:val="24"/>
        </w:rPr>
        <w:t>42</w:t>
      </w:r>
      <w:r w:rsidRPr="000816D4">
        <w:rPr>
          <w:rFonts w:ascii="Arial" w:hAnsi="Arial" w:cs="Arial"/>
          <w:sz w:val="24"/>
          <w:szCs w:val="24"/>
        </w:rPr>
        <w:t>/</w:t>
      </w:r>
      <w:r w:rsidR="001F672B">
        <w:rPr>
          <w:rFonts w:ascii="Arial" w:hAnsi="Arial" w:cs="Arial"/>
          <w:sz w:val="24"/>
          <w:szCs w:val="24"/>
        </w:rPr>
        <w:t xml:space="preserve">2020) [2020] NAHCNLD 88 </w:t>
      </w:r>
      <w:r w:rsidR="003A16A5">
        <w:rPr>
          <w:rFonts w:ascii="Arial" w:hAnsi="Arial" w:cs="Arial"/>
          <w:sz w:val="24"/>
          <w:szCs w:val="24"/>
        </w:rPr>
        <w:t>(20</w:t>
      </w:r>
      <w:r w:rsidR="0074447C">
        <w:rPr>
          <w:rFonts w:ascii="Arial" w:hAnsi="Arial" w:cs="Arial"/>
          <w:sz w:val="24"/>
          <w:szCs w:val="24"/>
        </w:rPr>
        <w:t xml:space="preserve"> </w:t>
      </w:r>
      <w:r w:rsidRPr="000816D4">
        <w:rPr>
          <w:rFonts w:ascii="Arial" w:hAnsi="Arial" w:cs="Arial"/>
          <w:sz w:val="24"/>
          <w:szCs w:val="24"/>
        </w:rPr>
        <w:t>Ju</w:t>
      </w:r>
      <w:r w:rsidR="00342666">
        <w:rPr>
          <w:rFonts w:ascii="Arial" w:hAnsi="Arial" w:cs="Arial"/>
          <w:sz w:val="24"/>
          <w:szCs w:val="24"/>
        </w:rPr>
        <w:t>ly</w:t>
      </w:r>
      <w:r w:rsidRPr="000816D4">
        <w:rPr>
          <w:rFonts w:ascii="Arial" w:hAnsi="Arial" w:cs="Arial"/>
          <w:sz w:val="24"/>
          <w:szCs w:val="24"/>
        </w:rPr>
        <w:t xml:space="preserve"> 2020)</w:t>
      </w:r>
    </w:p>
    <w:p w:rsidR="000816D4" w:rsidRPr="000816D4" w:rsidRDefault="000816D4" w:rsidP="001F672B">
      <w:pPr>
        <w:spacing w:after="200" w:line="360" w:lineRule="auto"/>
        <w:jc w:val="both"/>
        <w:rPr>
          <w:rFonts w:ascii="Arial" w:hAnsi="Arial" w:cs="Arial"/>
          <w:sz w:val="24"/>
          <w:szCs w:val="24"/>
        </w:rPr>
      </w:pPr>
    </w:p>
    <w:p w:rsidR="000816D4" w:rsidRPr="000816D4" w:rsidRDefault="000816D4" w:rsidP="001F672B">
      <w:pPr>
        <w:spacing w:after="200" w:line="360" w:lineRule="auto"/>
        <w:jc w:val="both"/>
        <w:rPr>
          <w:rFonts w:ascii="Arial" w:hAnsi="Arial" w:cs="Arial"/>
          <w:sz w:val="24"/>
          <w:szCs w:val="24"/>
        </w:rPr>
      </w:pPr>
      <w:r w:rsidRPr="000816D4">
        <w:rPr>
          <w:rFonts w:ascii="Arial" w:hAnsi="Arial" w:cs="Arial"/>
          <w:b/>
          <w:sz w:val="24"/>
          <w:szCs w:val="24"/>
        </w:rPr>
        <w:t>Coram</w:t>
      </w:r>
      <w:r w:rsidRPr="000816D4">
        <w:rPr>
          <w:rFonts w:ascii="Arial" w:hAnsi="Arial" w:cs="Arial"/>
          <w:sz w:val="24"/>
          <w:szCs w:val="24"/>
        </w:rPr>
        <w:t xml:space="preserve">: </w:t>
      </w:r>
      <w:r w:rsidRPr="000816D4">
        <w:rPr>
          <w:rFonts w:ascii="Arial" w:hAnsi="Arial" w:cs="Arial"/>
          <w:sz w:val="24"/>
          <w:szCs w:val="24"/>
        </w:rPr>
        <w:tab/>
      </w:r>
      <w:r w:rsidR="00342666">
        <w:rPr>
          <w:rFonts w:ascii="Arial" w:hAnsi="Arial" w:cs="Arial"/>
          <w:sz w:val="24"/>
          <w:szCs w:val="24"/>
        </w:rPr>
        <w:t xml:space="preserve">SALIONGA </w:t>
      </w:r>
      <w:r w:rsidRPr="000816D4">
        <w:rPr>
          <w:rFonts w:ascii="Arial" w:hAnsi="Arial" w:cs="Arial"/>
          <w:sz w:val="24"/>
          <w:szCs w:val="24"/>
        </w:rPr>
        <w:t xml:space="preserve">J </w:t>
      </w:r>
      <w:proofErr w:type="gramStart"/>
      <w:r w:rsidRPr="000816D4">
        <w:rPr>
          <w:rFonts w:ascii="Arial" w:hAnsi="Arial" w:cs="Arial"/>
          <w:i/>
          <w:sz w:val="24"/>
          <w:szCs w:val="24"/>
        </w:rPr>
        <w:t>et</w:t>
      </w:r>
      <w:proofErr w:type="gramEnd"/>
      <w:r w:rsidRPr="000816D4">
        <w:rPr>
          <w:rFonts w:ascii="Arial" w:hAnsi="Arial" w:cs="Arial"/>
          <w:i/>
          <w:sz w:val="24"/>
          <w:szCs w:val="24"/>
        </w:rPr>
        <w:t xml:space="preserve"> </w:t>
      </w:r>
      <w:r w:rsidRPr="000816D4">
        <w:rPr>
          <w:rFonts w:ascii="Arial" w:hAnsi="Arial" w:cs="Arial"/>
          <w:sz w:val="24"/>
          <w:szCs w:val="24"/>
        </w:rPr>
        <w:t>DIERGAARDT AJ</w:t>
      </w:r>
    </w:p>
    <w:p w:rsidR="000816D4" w:rsidRPr="000816D4" w:rsidRDefault="000816D4" w:rsidP="001F672B">
      <w:pPr>
        <w:spacing w:after="200" w:line="360" w:lineRule="auto"/>
        <w:jc w:val="both"/>
        <w:rPr>
          <w:rFonts w:ascii="Arial" w:hAnsi="Arial" w:cs="Arial"/>
          <w:sz w:val="24"/>
          <w:szCs w:val="24"/>
        </w:rPr>
      </w:pPr>
      <w:r w:rsidRPr="000816D4">
        <w:rPr>
          <w:rFonts w:ascii="Arial" w:hAnsi="Arial" w:cs="Arial"/>
          <w:b/>
          <w:sz w:val="24"/>
          <w:szCs w:val="24"/>
        </w:rPr>
        <w:t>Delivered</w:t>
      </w:r>
      <w:r w:rsidR="003A16A5">
        <w:rPr>
          <w:rFonts w:ascii="Arial" w:hAnsi="Arial" w:cs="Arial"/>
          <w:sz w:val="24"/>
          <w:szCs w:val="24"/>
        </w:rPr>
        <w:t>:</w:t>
      </w:r>
      <w:r w:rsidR="003A16A5">
        <w:rPr>
          <w:rFonts w:ascii="Arial" w:hAnsi="Arial" w:cs="Arial"/>
          <w:sz w:val="24"/>
          <w:szCs w:val="24"/>
        </w:rPr>
        <w:tab/>
      </w:r>
      <w:r w:rsidR="003A16A5" w:rsidRPr="00F87B70">
        <w:rPr>
          <w:rFonts w:ascii="Arial" w:hAnsi="Arial" w:cs="Arial"/>
          <w:b/>
          <w:sz w:val="24"/>
          <w:szCs w:val="24"/>
        </w:rPr>
        <w:t>20</w:t>
      </w:r>
      <w:r w:rsidR="00673D64" w:rsidRPr="00F87B70">
        <w:rPr>
          <w:rFonts w:ascii="Arial" w:hAnsi="Arial" w:cs="Arial"/>
          <w:b/>
          <w:sz w:val="24"/>
          <w:szCs w:val="24"/>
        </w:rPr>
        <w:t xml:space="preserve"> July</w:t>
      </w:r>
      <w:r w:rsidRPr="00F87B70">
        <w:rPr>
          <w:rFonts w:ascii="Arial" w:hAnsi="Arial" w:cs="Arial"/>
          <w:b/>
          <w:sz w:val="24"/>
          <w:szCs w:val="24"/>
        </w:rPr>
        <w:t xml:space="preserve"> 2020</w:t>
      </w:r>
    </w:p>
    <w:p w:rsidR="000816D4" w:rsidRDefault="000816D4" w:rsidP="001F672B">
      <w:pPr>
        <w:spacing w:line="360" w:lineRule="auto"/>
        <w:jc w:val="both"/>
        <w:rPr>
          <w:rFonts w:ascii="Arial" w:hAnsi="Arial" w:cs="Arial"/>
          <w:b/>
          <w:bCs/>
          <w:sz w:val="24"/>
          <w:szCs w:val="24"/>
        </w:rPr>
      </w:pPr>
      <w:bookmarkStart w:id="0" w:name="_GoBack"/>
      <w:bookmarkEnd w:id="0"/>
    </w:p>
    <w:p w:rsidR="003F3EFE" w:rsidRDefault="003F3EFE" w:rsidP="001F672B">
      <w:pPr>
        <w:spacing w:line="360" w:lineRule="auto"/>
        <w:jc w:val="both"/>
        <w:rPr>
          <w:rFonts w:ascii="Arial" w:hAnsi="Arial" w:cs="Arial"/>
          <w:sz w:val="24"/>
          <w:szCs w:val="24"/>
        </w:rPr>
      </w:pPr>
      <w:proofErr w:type="spellStart"/>
      <w:r w:rsidRPr="003F3EFE">
        <w:rPr>
          <w:rFonts w:ascii="Arial" w:hAnsi="Arial" w:cs="Arial"/>
          <w:b/>
          <w:bCs/>
          <w:sz w:val="24"/>
          <w:szCs w:val="24"/>
        </w:rPr>
        <w:t>Flynote</w:t>
      </w:r>
      <w:proofErr w:type="spellEnd"/>
      <w:r w:rsidRPr="0074447C">
        <w:rPr>
          <w:rFonts w:ascii="Arial" w:hAnsi="Arial" w:cs="Arial"/>
          <w:bCs/>
          <w:sz w:val="24"/>
          <w:szCs w:val="24"/>
        </w:rPr>
        <w:t>:</w:t>
      </w:r>
      <w:r w:rsidR="00F87B70">
        <w:rPr>
          <w:rFonts w:ascii="Arial" w:hAnsi="Arial" w:cs="Arial"/>
          <w:sz w:val="24"/>
          <w:szCs w:val="24"/>
        </w:rPr>
        <w:tab/>
      </w:r>
      <w:r w:rsidRPr="003F3EFE">
        <w:rPr>
          <w:rFonts w:ascii="Arial" w:hAnsi="Arial" w:cs="Arial"/>
          <w:sz w:val="24"/>
          <w:szCs w:val="24"/>
        </w:rPr>
        <w:t>Drug offences ― Statutory presumption that accused dealing ―</w:t>
      </w:r>
      <w:r w:rsidR="00156CE3">
        <w:rPr>
          <w:rFonts w:ascii="Arial" w:hAnsi="Arial" w:cs="Arial"/>
          <w:sz w:val="24"/>
          <w:szCs w:val="24"/>
        </w:rPr>
        <w:t xml:space="preserve"> </w:t>
      </w:r>
      <w:r w:rsidRPr="003F3EFE">
        <w:rPr>
          <w:rFonts w:ascii="Arial" w:hAnsi="Arial" w:cs="Arial"/>
          <w:sz w:val="24"/>
          <w:szCs w:val="24"/>
        </w:rPr>
        <w:t>Accused pleaded guilty but not admitting dealing ― Accused must be given opportunity to rebut presumption ― This cannot be done as part of questioning in terms of s 112(1)</w:t>
      </w:r>
      <w:r w:rsidR="000816D4">
        <w:rPr>
          <w:rFonts w:ascii="Arial" w:hAnsi="Arial" w:cs="Arial"/>
          <w:sz w:val="24"/>
          <w:szCs w:val="24"/>
        </w:rPr>
        <w:t xml:space="preserve"> </w:t>
      </w:r>
      <w:r w:rsidRPr="003F3EFE">
        <w:rPr>
          <w:rFonts w:ascii="Arial" w:hAnsi="Arial" w:cs="Arial"/>
          <w:sz w:val="24"/>
          <w:szCs w:val="24"/>
        </w:rPr>
        <w:t>(</w:t>
      </w:r>
      <w:r w:rsidRPr="00342666">
        <w:rPr>
          <w:rFonts w:ascii="Arial" w:hAnsi="Arial" w:cs="Arial"/>
          <w:i/>
          <w:sz w:val="24"/>
          <w:szCs w:val="24"/>
        </w:rPr>
        <w:t>b</w:t>
      </w:r>
      <w:r w:rsidRPr="003F3EFE">
        <w:rPr>
          <w:rFonts w:ascii="Arial" w:hAnsi="Arial" w:cs="Arial"/>
          <w:sz w:val="24"/>
          <w:szCs w:val="24"/>
        </w:rPr>
        <w:t>) of Criminal Procedure Act 51 of 1977.</w:t>
      </w:r>
    </w:p>
    <w:p w:rsidR="003F3EFE" w:rsidRDefault="003F3EFE" w:rsidP="001F672B">
      <w:pPr>
        <w:spacing w:line="360" w:lineRule="auto"/>
        <w:jc w:val="both"/>
        <w:rPr>
          <w:rFonts w:ascii="Arial" w:hAnsi="Arial" w:cs="Arial"/>
          <w:sz w:val="24"/>
          <w:szCs w:val="24"/>
        </w:rPr>
      </w:pPr>
      <w:r w:rsidRPr="003F3EFE">
        <w:rPr>
          <w:rFonts w:ascii="Arial" w:hAnsi="Arial" w:cs="Arial"/>
          <w:b/>
          <w:sz w:val="24"/>
          <w:szCs w:val="24"/>
        </w:rPr>
        <w:lastRenderedPageBreak/>
        <w:t>Summary</w:t>
      </w:r>
      <w:r w:rsidR="00F87B70">
        <w:rPr>
          <w:rFonts w:ascii="Arial" w:hAnsi="Arial" w:cs="Arial"/>
          <w:sz w:val="24"/>
          <w:szCs w:val="24"/>
        </w:rPr>
        <w:t>:</w:t>
      </w:r>
      <w:r w:rsidR="00F87B70">
        <w:rPr>
          <w:rFonts w:ascii="Arial" w:hAnsi="Arial" w:cs="Arial"/>
          <w:sz w:val="24"/>
          <w:szCs w:val="24"/>
        </w:rPr>
        <w:tab/>
      </w:r>
      <w:r w:rsidR="00791546" w:rsidRPr="00791546">
        <w:rPr>
          <w:rFonts w:ascii="Arial" w:hAnsi="Arial" w:cs="Arial"/>
          <w:sz w:val="24"/>
          <w:szCs w:val="24"/>
        </w:rPr>
        <w:t>The accused herein was convicted of having contravened s 2(</w:t>
      </w:r>
      <w:r w:rsidR="00791546" w:rsidRPr="00156CE3">
        <w:rPr>
          <w:rFonts w:ascii="Arial" w:hAnsi="Arial" w:cs="Arial"/>
          <w:i/>
          <w:sz w:val="24"/>
          <w:szCs w:val="24"/>
        </w:rPr>
        <w:t>a</w:t>
      </w:r>
      <w:r w:rsidR="00791546" w:rsidRPr="00791546">
        <w:rPr>
          <w:rFonts w:ascii="Arial" w:hAnsi="Arial" w:cs="Arial"/>
          <w:sz w:val="24"/>
          <w:szCs w:val="24"/>
        </w:rPr>
        <w:t>) of the Abuse of Dependence-Producing Substances and Rehabilitation Centres Act 41 of 1971, dealing in cannabis and sentenced to two years imprisonment.</w:t>
      </w:r>
    </w:p>
    <w:p w:rsidR="00791546" w:rsidRDefault="00791546" w:rsidP="001F672B">
      <w:pPr>
        <w:spacing w:line="360" w:lineRule="auto"/>
        <w:jc w:val="both"/>
        <w:rPr>
          <w:rFonts w:ascii="Arial" w:hAnsi="Arial" w:cs="Arial"/>
          <w:sz w:val="24"/>
          <w:szCs w:val="24"/>
        </w:rPr>
      </w:pPr>
      <w:r w:rsidRPr="00791546">
        <w:rPr>
          <w:rFonts w:ascii="Arial" w:hAnsi="Arial" w:cs="Arial"/>
          <w:sz w:val="24"/>
          <w:szCs w:val="24"/>
        </w:rPr>
        <w:t>The accused pleaded guilty and was questioned in terms of s 112(1</w:t>
      </w:r>
      <w:r w:rsidRPr="00791546">
        <w:rPr>
          <w:rFonts w:ascii="Arial" w:hAnsi="Arial" w:cs="Arial"/>
          <w:i/>
          <w:sz w:val="24"/>
          <w:szCs w:val="24"/>
        </w:rPr>
        <w:t>)</w:t>
      </w:r>
      <w:r w:rsidR="00156CE3">
        <w:rPr>
          <w:rFonts w:ascii="Arial" w:hAnsi="Arial" w:cs="Arial"/>
          <w:i/>
          <w:sz w:val="24"/>
          <w:szCs w:val="24"/>
        </w:rPr>
        <w:t xml:space="preserve"> </w:t>
      </w:r>
      <w:r w:rsidRPr="00791546">
        <w:rPr>
          <w:rFonts w:ascii="Arial" w:hAnsi="Arial" w:cs="Arial"/>
          <w:i/>
          <w:sz w:val="24"/>
          <w:szCs w:val="24"/>
        </w:rPr>
        <w:t>(b)</w:t>
      </w:r>
      <w:r w:rsidRPr="00791546">
        <w:rPr>
          <w:rFonts w:ascii="Arial" w:hAnsi="Arial" w:cs="Arial"/>
          <w:sz w:val="24"/>
          <w:szCs w:val="24"/>
        </w:rPr>
        <w:t xml:space="preserve"> of the Criminal Procedure Act 51 of 1977. He admitted that he was in possession of 3.984 kilograms grams of cannabis and when asked what it was for, he answered that he smokes it and did not want to go from person to person in order to obtain the said substance for his personal use</w:t>
      </w:r>
      <w:r w:rsidR="00CD05C1">
        <w:rPr>
          <w:rFonts w:ascii="Arial" w:hAnsi="Arial" w:cs="Arial"/>
          <w:sz w:val="24"/>
          <w:szCs w:val="24"/>
        </w:rPr>
        <w:t>.</w:t>
      </w:r>
    </w:p>
    <w:p w:rsidR="003F3EFE" w:rsidRDefault="00CD05C1" w:rsidP="001F672B">
      <w:pPr>
        <w:spacing w:line="360" w:lineRule="auto"/>
        <w:jc w:val="both"/>
        <w:rPr>
          <w:rFonts w:ascii="Arial" w:hAnsi="Arial" w:cs="Arial"/>
          <w:sz w:val="24"/>
          <w:szCs w:val="24"/>
        </w:rPr>
      </w:pPr>
      <w:r>
        <w:rPr>
          <w:rFonts w:ascii="Arial" w:hAnsi="Arial" w:cs="Arial"/>
          <w:sz w:val="24"/>
          <w:szCs w:val="24"/>
        </w:rPr>
        <w:t xml:space="preserve">Court </w:t>
      </w:r>
      <w:r w:rsidRPr="00156CE3">
        <w:rPr>
          <w:rFonts w:ascii="Arial" w:hAnsi="Arial" w:cs="Arial"/>
          <w:i/>
          <w:sz w:val="24"/>
          <w:szCs w:val="24"/>
        </w:rPr>
        <w:t>held</w:t>
      </w:r>
      <w:r>
        <w:rPr>
          <w:rFonts w:ascii="Arial" w:hAnsi="Arial" w:cs="Arial"/>
          <w:sz w:val="24"/>
          <w:szCs w:val="24"/>
        </w:rPr>
        <w:t xml:space="preserve">: </w:t>
      </w:r>
      <w:r w:rsidRPr="00CD05C1">
        <w:rPr>
          <w:rFonts w:ascii="Arial" w:hAnsi="Arial" w:cs="Arial"/>
          <w:sz w:val="24"/>
          <w:szCs w:val="24"/>
        </w:rPr>
        <w:t xml:space="preserve">that </w:t>
      </w:r>
      <w:r>
        <w:rPr>
          <w:rFonts w:ascii="Arial" w:hAnsi="Arial" w:cs="Arial"/>
          <w:sz w:val="24"/>
          <w:szCs w:val="24"/>
        </w:rPr>
        <w:t>a</w:t>
      </w:r>
      <w:r w:rsidRPr="00CD05C1">
        <w:rPr>
          <w:rFonts w:ascii="Arial" w:hAnsi="Arial" w:cs="Arial"/>
          <w:sz w:val="24"/>
          <w:szCs w:val="24"/>
        </w:rPr>
        <w:t xml:space="preserve"> magistrate cannot convict an accused if the accused was not afforded the opportunity to rebut the presumption by giving evidence in person.</w:t>
      </w:r>
    </w:p>
    <w:p w:rsidR="001F672B" w:rsidRDefault="001F672B" w:rsidP="001F672B">
      <w:pPr>
        <w:spacing w:after="0" w:line="240" w:lineRule="auto"/>
        <w:jc w:val="both"/>
        <w:rPr>
          <w:rFonts w:ascii="Arial" w:hAnsi="Arial" w:cs="Arial"/>
          <w:sz w:val="24"/>
          <w:szCs w:val="24"/>
        </w:rPr>
      </w:pPr>
    </w:p>
    <w:p w:rsidR="003F3EFE" w:rsidRPr="00357B8C" w:rsidRDefault="003F3EFE" w:rsidP="001F672B">
      <w:pPr>
        <w:pBdr>
          <w:top w:val="single" w:sz="12" w:space="1" w:color="auto"/>
          <w:bottom w:val="single" w:sz="12" w:space="1" w:color="auto"/>
        </w:pBdr>
        <w:spacing w:after="0" w:line="240" w:lineRule="auto"/>
        <w:jc w:val="center"/>
        <w:rPr>
          <w:rFonts w:ascii="Arial" w:hAnsi="Arial" w:cs="Arial"/>
          <w:b/>
          <w:sz w:val="24"/>
          <w:szCs w:val="24"/>
        </w:rPr>
      </w:pPr>
    </w:p>
    <w:p w:rsidR="003F3EFE" w:rsidRDefault="003F3EFE" w:rsidP="001F672B">
      <w:pPr>
        <w:pBdr>
          <w:top w:val="single" w:sz="12" w:space="1" w:color="auto"/>
          <w:bottom w:val="single" w:sz="12" w:space="1" w:color="auto"/>
        </w:pBdr>
        <w:spacing w:after="0" w:line="240" w:lineRule="auto"/>
        <w:jc w:val="center"/>
        <w:rPr>
          <w:rFonts w:ascii="Arial" w:hAnsi="Arial" w:cs="Arial"/>
          <w:b/>
          <w:sz w:val="24"/>
          <w:szCs w:val="24"/>
        </w:rPr>
      </w:pPr>
      <w:r w:rsidRPr="003F3EFE">
        <w:rPr>
          <w:rFonts w:ascii="Arial" w:hAnsi="Arial" w:cs="Arial"/>
          <w:b/>
          <w:sz w:val="24"/>
          <w:szCs w:val="24"/>
        </w:rPr>
        <w:t>ORDER</w:t>
      </w:r>
    </w:p>
    <w:p w:rsidR="00357B8C" w:rsidRDefault="00357B8C" w:rsidP="001F672B">
      <w:pPr>
        <w:pBdr>
          <w:top w:val="single" w:sz="12" w:space="1" w:color="auto"/>
          <w:bottom w:val="single" w:sz="12" w:space="1" w:color="auto"/>
        </w:pBdr>
        <w:spacing w:after="0" w:line="240" w:lineRule="auto"/>
        <w:jc w:val="center"/>
        <w:rPr>
          <w:rFonts w:ascii="Arial" w:hAnsi="Arial" w:cs="Arial"/>
          <w:b/>
          <w:sz w:val="24"/>
          <w:szCs w:val="24"/>
        </w:rPr>
      </w:pPr>
    </w:p>
    <w:p w:rsidR="001F672B" w:rsidRDefault="001F672B" w:rsidP="001F672B">
      <w:pPr>
        <w:spacing w:after="0" w:line="360" w:lineRule="auto"/>
        <w:jc w:val="both"/>
        <w:rPr>
          <w:rFonts w:ascii="Arial" w:hAnsi="Arial" w:cs="Arial"/>
          <w:sz w:val="24"/>
          <w:szCs w:val="24"/>
        </w:rPr>
      </w:pPr>
    </w:p>
    <w:p w:rsidR="00791546" w:rsidRPr="00791546" w:rsidRDefault="00791546" w:rsidP="001F672B">
      <w:pPr>
        <w:spacing w:line="360" w:lineRule="auto"/>
        <w:jc w:val="both"/>
        <w:rPr>
          <w:rFonts w:ascii="Arial" w:hAnsi="Arial" w:cs="Arial"/>
          <w:sz w:val="24"/>
          <w:szCs w:val="24"/>
        </w:rPr>
      </w:pPr>
      <w:r w:rsidRPr="00791546">
        <w:rPr>
          <w:rFonts w:ascii="Arial" w:hAnsi="Arial" w:cs="Arial"/>
          <w:sz w:val="24"/>
          <w:szCs w:val="24"/>
        </w:rPr>
        <w:t>1.</w:t>
      </w:r>
      <w:r w:rsidR="00156CE3">
        <w:rPr>
          <w:rFonts w:ascii="Arial" w:hAnsi="Arial" w:cs="Arial"/>
          <w:sz w:val="24"/>
          <w:szCs w:val="24"/>
        </w:rPr>
        <w:t xml:space="preserve"> </w:t>
      </w:r>
      <w:r w:rsidRPr="00791546">
        <w:rPr>
          <w:rFonts w:ascii="Arial" w:hAnsi="Arial" w:cs="Arial"/>
          <w:sz w:val="24"/>
          <w:szCs w:val="24"/>
        </w:rPr>
        <w:t>The conviction an</w:t>
      </w:r>
      <w:r w:rsidR="00156CE3">
        <w:rPr>
          <w:rFonts w:ascii="Arial" w:hAnsi="Arial" w:cs="Arial"/>
          <w:sz w:val="24"/>
          <w:szCs w:val="24"/>
        </w:rPr>
        <w:t>d sentence are hereby set aside;</w:t>
      </w:r>
    </w:p>
    <w:p w:rsidR="003F3EFE" w:rsidRDefault="00156CE3" w:rsidP="001F672B">
      <w:pPr>
        <w:spacing w:line="360" w:lineRule="auto"/>
        <w:ind w:left="270" w:hanging="270"/>
        <w:jc w:val="both"/>
        <w:rPr>
          <w:rFonts w:ascii="Arial" w:hAnsi="Arial" w:cs="Arial"/>
          <w:sz w:val="24"/>
          <w:szCs w:val="24"/>
        </w:rPr>
      </w:pPr>
      <w:r>
        <w:rPr>
          <w:rFonts w:ascii="Arial" w:hAnsi="Arial" w:cs="Arial"/>
          <w:sz w:val="24"/>
          <w:szCs w:val="24"/>
        </w:rPr>
        <w:t xml:space="preserve">2. </w:t>
      </w:r>
      <w:r w:rsidR="00791546" w:rsidRPr="00791546">
        <w:rPr>
          <w:rFonts w:ascii="Arial" w:hAnsi="Arial" w:cs="Arial"/>
          <w:sz w:val="24"/>
          <w:szCs w:val="24"/>
        </w:rPr>
        <w:t xml:space="preserve">The case is remitted to the magistrate's court, </w:t>
      </w:r>
      <w:proofErr w:type="spellStart"/>
      <w:r w:rsidR="00791546" w:rsidRPr="00791546">
        <w:rPr>
          <w:rFonts w:ascii="Arial" w:hAnsi="Arial" w:cs="Arial"/>
          <w:sz w:val="24"/>
          <w:szCs w:val="24"/>
        </w:rPr>
        <w:t>Eenhana</w:t>
      </w:r>
      <w:proofErr w:type="spellEnd"/>
      <w:r w:rsidR="00791546" w:rsidRPr="00791546">
        <w:rPr>
          <w:rFonts w:ascii="Arial" w:hAnsi="Arial" w:cs="Arial"/>
          <w:sz w:val="24"/>
          <w:szCs w:val="24"/>
        </w:rPr>
        <w:t>, in terms of s 312(1) of the Criminal Procedure Act, 51 of 1977, with the direction</w:t>
      </w:r>
      <w:r w:rsidR="006076FC">
        <w:rPr>
          <w:rFonts w:ascii="Arial" w:hAnsi="Arial" w:cs="Arial"/>
          <w:sz w:val="24"/>
          <w:szCs w:val="24"/>
        </w:rPr>
        <w:t xml:space="preserve"> for </w:t>
      </w:r>
      <w:r w:rsidR="006076FC" w:rsidRPr="00D4723A">
        <w:rPr>
          <w:rFonts w:ascii="Arial" w:hAnsi="Arial" w:cs="Arial"/>
          <w:b/>
          <w:sz w:val="24"/>
          <w:szCs w:val="24"/>
        </w:rPr>
        <w:t>another magistrate</w:t>
      </w:r>
      <w:r w:rsidR="00D4723A" w:rsidRPr="00D4723A">
        <w:rPr>
          <w:rFonts w:ascii="Arial" w:hAnsi="Arial" w:cs="Arial"/>
          <w:sz w:val="24"/>
          <w:szCs w:val="24"/>
        </w:rPr>
        <w:t xml:space="preserve"> </w:t>
      </w:r>
      <w:r w:rsidR="00791546" w:rsidRPr="00791546">
        <w:rPr>
          <w:rFonts w:ascii="Arial" w:hAnsi="Arial" w:cs="Arial"/>
          <w:sz w:val="24"/>
          <w:szCs w:val="24"/>
        </w:rPr>
        <w:t>to act in terms of s 113 of the said Act</w:t>
      </w:r>
      <w:r w:rsidR="00B0301D">
        <w:rPr>
          <w:rFonts w:ascii="Arial" w:hAnsi="Arial" w:cs="Arial"/>
          <w:sz w:val="24"/>
          <w:szCs w:val="24"/>
        </w:rPr>
        <w:t>.</w:t>
      </w:r>
    </w:p>
    <w:p w:rsidR="001F672B" w:rsidRDefault="001F672B" w:rsidP="001F672B">
      <w:pPr>
        <w:spacing w:after="0" w:line="240" w:lineRule="auto"/>
        <w:ind w:left="270" w:hanging="270"/>
        <w:jc w:val="both"/>
        <w:rPr>
          <w:rFonts w:ascii="Arial" w:hAnsi="Arial" w:cs="Arial"/>
          <w:sz w:val="24"/>
          <w:szCs w:val="24"/>
        </w:rPr>
      </w:pPr>
    </w:p>
    <w:p w:rsidR="001F672B" w:rsidRDefault="001F672B" w:rsidP="001F672B">
      <w:pPr>
        <w:pBdr>
          <w:top w:val="single" w:sz="12" w:space="1" w:color="auto"/>
          <w:bottom w:val="single" w:sz="12" w:space="1" w:color="auto"/>
        </w:pBdr>
        <w:spacing w:after="0" w:line="240" w:lineRule="auto"/>
        <w:jc w:val="center"/>
        <w:rPr>
          <w:rFonts w:ascii="Arial" w:hAnsi="Arial" w:cs="Arial"/>
          <w:b/>
          <w:sz w:val="24"/>
          <w:szCs w:val="24"/>
        </w:rPr>
      </w:pPr>
    </w:p>
    <w:p w:rsidR="002758C1" w:rsidRDefault="003F3EFE" w:rsidP="001F672B">
      <w:pPr>
        <w:pBdr>
          <w:top w:val="single" w:sz="12" w:space="1" w:color="auto"/>
          <w:bottom w:val="single" w:sz="12" w:space="1" w:color="auto"/>
        </w:pBdr>
        <w:spacing w:after="0" w:line="240" w:lineRule="auto"/>
        <w:jc w:val="center"/>
        <w:rPr>
          <w:rFonts w:ascii="Arial" w:hAnsi="Arial" w:cs="Arial"/>
          <w:b/>
          <w:sz w:val="24"/>
          <w:szCs w:val="24"/>
        </w:rPr>
      </w:pPr>
      <w:r w:rsidRPr="003F3EFE">
        <w:rPr>
          <w:rFonts w:ascii="Arial" w:hAnsi="Arial" w:cs="Arial"/>
          <w:b/>
          <w:sz w:val="24"/>
          <w:szCs w:val="24"/>
        </w:rPr>
        <w:t>REVIEW JUDGMENT</w:t>
      </w:r>
    </w:p>
    <w:p w:rsidR="001F672B" w:rsidRPr="003F3EFE" w:rsidRDefault="001F672B" w:rsidP="001F672B">
      <w:pPr>
        <w:pBdr>
          <w:top w:val="single" w:sz="12" w:space="1" w:color="auto"/>
          <w:bottom w:val="single" w:sz="12" w:space="1" w:color="auto"/>
        </w:pBdr>
        <w:spacing w:line="240" w:lineRule="auto"/>
        <w:jc w:val="center"/>
        <w:rPr>
          <w:rFonts w:ascii="Arial" w:hAnsi="Arial" w:cs="Arial"/>
          <w:b/>
          <w:sz w:val="24"/>
          <w:szCs w:val="24"/>
        </w:rPr>
      </w:pPr>
    </w:p>
    <w:p w:rsidR="001F672B" w:rsidRDefault="001F672B" w:rsidP="001F672B">
      <w:pPr>
        <w:spacing w:line="360" w:lineRule="auto"/>
        <w:jc w:val="both"/>
        <w:rPr>
          <w:rFonts w:ascii="Arial" w:hAnsi="Arial" w:cs="Arial"/>
          <w:sz w:val="24"/>
          <w:szCs w:val="24"/>
        </w:rPr>
      </w:pPr>
    </w:p>
    <w:p w:rsidR="008561E1" w:rsidRPr="008561E1" w:rsidRDefault="003F3EFE" w:rsidP="001F672B">
      <w:pPr>
        <w:spacing w:line="360" w:lineRule="auto"/>
        <w:jc w:val="both"/>
        <w:rPr>
          <w:rFonts w:ascii="Arial" w:hAnsi="Arial" w:cs="Arial"/>
          <w:sz w:val="24"/>
          <w:szCs w:val="24"/>
          <w:lang w:val="en-US"/>
        </w:rPr>
      </w:pPr>
      <w:r>
        <w:rPr>
          <w:rFonts w:ascii="Arial" w:hAnsi="Arial" w:cs="Arial"/>
          <w:sz w:val="24"/>
          <w:szCs w:val="24"/>
        </w:rPr>
        <w:t>DIERGAARDT AJ</w:t>
      </w:r>
      <w:r w:rsidR="008561E1">
        <w:rPr>
          <w:rFonts w:ascii="Arial" w:hAnsi="Arial" w:cs="Arial"/>
          <w:sz w:val="24"/>
          <w:szCs w:val="24"/>
        </w:rPr>
        <w:t xml:space="preserve"> </w:t>
      </w:r>
      <w:r w:rsidR="008561E1" w:rsidRPr="008561E1">
        <w:rPr>
          <w:rFonts w:ascii="Arial" w:hAnsi="Arial" w:cs="Arial"/>
          <w:sz w:val="24"/>
          <w:szCs w:val="24"/>
          <w:lang w:val="en-US"/>
        </w:rPr>
        <w:t>(</w:t>
      </w:r>
      <w:r w:rsidR="009D2525" w:rsidRPr="009D2525">
        <w:rPr>
          <w:rFonts w:ascii="Arial" w:hAnsi="Arial" w:cs="Arial"/>
          <w:sz w:val="24"/>
          <w:szCs w:val="24"/>
        </w:rPr>
        <w:t>SALIONGA</w:t>
      </w:r>
      <w:r w:rsidR="008561E1" w:rsidRPr="008561E1">
        <w:rPr>
          <w:rFonts w:ascii="Arial" w:hAnsi="Arial" w:cs="Arial"/>
          <w:sz w:val="24"/>
          <w:szCs w:val="24"/>
          <w:lang w:val="en-US"/>
        </w:rPr>
        <w:t xml:space="preserve"> J concurring):</w:t>
      </w:r>
    </w:p>
    <w:p w:rsidR="003F3EFE" w:rsidRDefault="003F3EFE" w:rsidP="001F672B">
      <w:pPr>
        <w:spacing w:line="360" w:lineRule="auto"/>
        <w:jc w:val="both"/>
        <w:rPr>
          <w:rFonts w:ascii="Arial" w:hAnsi="Arial" w:cs="Arial"/>
          <w:sz w:val="24"/>
          <w:szCs w:val="24"/>
        </w:rPr>
      </w:pPr>
    </w:p>
    <w:p w:rsidR="003F3EFE" w:rsidRPr="003F3EFE" w:rsidRDefault="003F3EFE" w:rsidP="001F672B">
      <w:pPr>
        <w:spacing w:line="360" w:lineRule="auto"/>
        <w:jc w:val="both"/>
        <w:rPr>
          <w:rFonts w:ascii="Arial" w:hAnsi="Arial" w:cs="Arial"/>
          <w:sz w:val="24"/>
          <w:szCs w:val="24"/>
        </w:rPr>
      </w:pPr>
      <w:r w:rsidRPr="003F3EFE">
        <w:rPr>
          <w:rFonts w:ascii="Arial" w:hAnsi="Arial" w:cs="Arial"/>
          <w:sz w:val="24"/>
          <w:szCs w:val="24"/>
        </w:rPr>
        <w:t>[1]</w:t>
      </w:r>
      <w:r w:rsidR="000E2903">
        <w:rPr>
          <w:rFonts w:ascii="Arial" w:hAnsi="Arial" w:cs="Arial"/>
          <w:sz w:val="24"/>
          <w:szCs w:val="24"/>
        </w:rPr>
        <w:tab/>
      </w:r>
      <w:r w:rsidRPr="003F3EFE">
        <w:rPr>
          <w:rFonts w:ascii="Arial" w:hAnsi="Arial" w:cs="Arial"/>
          <w:sz w:val="24"/>
          <w:szCs w:val="24"/>
        </w:rPr>
        <w:t>This case came before me on automatic review. The accused herein was convicted of having contravened s 2</w:t>
      </w:r>
      <w:r w:rsidRPr="003F3EFE">
        <w:rPr>
          <w:rFonts w:ascii="Arial" w:hAnsi="Arial" w:cs="Arial"/>
          <w:i/>
          <w:sz w:val="24"/>
          <w:szCs w:val="24"/>
        </w:rPr>
        <w:t>(a)</w:t>
      </w:r>
      <w:r w:rsidRPr="003F3EFE">
        <w:rPr>
          <w:rFonts w:ascii="Arial" w:hAnsi="Arial" w:cs="Arial"/>
          <w:sz w:val="24"/>
          <w:szCs w:val="24"/>
        </w:rPr>
        <w:t xml:space="preserve"> of the Abuse of Dependence-Producing Substances and Rehabilitation Centres Act 41 of 1971, dealing in cannabis and sentenced to two years imprisonment</w:t>
      </w:r>
      <w:r>
        <w:rPr>
          <w:rFonts w:ascii="Arial" w:hAnsi="Arial" w:cs="Arial"/>
          <w:sz w:val="24"/>
          <w:szCs w:val="24"/>
        </w:rPr>
        <w:t>.</w:t>
      </w:r>
    </w:p>
    <w:p w:rsidR="003F3EFE" w:rsidRPr="003F3EFE" w:rsidRDefault="003F3EFE" w:rsidP="001F672B">
      <w:pPr>
        <w:spacing w:line="360" w:lineRule="auto"/>
        <w:jc w:val="both"/>
        <w:rPr>
          <w:rFonts w:ascii="Arial" w:hAnsi="Arial" w:cs="Arial"/>
          <w:sz w:val="24"/>
          <w:szCs w:val="24"/>
        </w:rPr>
      </w:pPr>
      <w:r w:rsidRPr="003F3EFE">
        <w:rPr>
          <w:rFonts w:ascii="Arial" w:hAnsi="Arial" w:cs="Arial"/>
          <w:sz w:val="24"/>
          <w:szCs w:val="24"/>
        </w:rPr>
        <w:t>[2]</w:t>
      </w:r>
      <w:r w:rsidR="000E2903">
        <w:rPr>
          <w:rFonts w:ascii="Arial" w:hAnsi="Arial" w:cs="Arial"/>
          <w:sz w:val="24"/>
          <w:szCs w:val="24"/>
        </w:rPr>
        <w:tab/>
      </w:r>
      <w:r w:rsidRPr="003F3EFE">
        <w:rPr>
          <w:rFonts w:ascii="Arial" w:hAnsi="Arial" w:cs="Arial"/>
          <w:sz w:val="24"/>
          <w:szCs w:val="24"/>
        </w:rPr>
        <w:t>The accused was sentenced on 11 June 2020 and the record of proceedings was received by this court on 29 June 2020</w:t>
      </w:r>
      <w:r>
        <w:rPr>
          <w:rFonts w:ascii="Arial" w:hAnsi="Arial" w:cs="Arial"/>
          <w:sz w:val="24"/>
          <w:szCs w:val="24"/>
        </w:rPr>
        <w:t>.</w:t>
      </w:r>
    </w:p>
    <w:p w:rsidR="003F3EFE" w:rsidRPr="003F3EFE" w:rsidRDefault="003F3EFE" w:rsidP="001F672B">
      <w:pPr>
        <w:spacing w:line="360" w:lineRule="auto"/>
        <w:jc w:val="both"/>
        <w:rPr>
          <w:rFonts w:ascii="Arial" w:hAnsi="Arial" w:cs="Arial"/>
          <w:sz w:val="24"/>
          <w:szCs w:val="24"/>
        </w:rPr>
      </w:pPr>
      <w:r w:rsidRPr="003F3EFE">
        <w:rPr>
          <w:rFonts w:ascii="Arial" w:hAnsi="Arial" w:cs="Arial"/>
          <w:sz w:val="24"/>
          <w:szCs w:val="24"/>
        </w:rPr>
        <w:lastRenderedPageBreak/>
        <w:t>[3]</w:t>
      </w:r>
      <w:r w:rsidR="000E2903">
        <w:rPr>
          <w:rFonts w:ascii="Arial" w:hAnsi="Arial" w:cs="Arial"/>
          <w:sz w:val="24"/>
          <w:szCs w:val="24"/>
        </w:rPr>
        <w:tab/>
      </w:r>
      <w:r w:rsidRPr="003F3EFE">
        <w:rPr>
          <w:rFonts w:ascii="Arial" w:hAnsi="Arial" w:cs="Arial"/>
          <w:sz w:val="24"/>
          <w:szCs w:val="24"/>
        </w:rPr>
        <w:t>The accused was charged with having contravened s 2</w:t>
      </w:r>
      <w:r w:rsidRPr="003F3EFE">
        <w:rPr>
          <w:rFonts w:ascii="Arial" w:hAnsi="Arial" w:cs="Arial"/>
          <w:i/>
          <w:sz w:val="24"/>
          <w:szCs w:val="24"/>
        </w:rPr>
        <w:t>(a)</w:t>
      </w:r>
      <w:r w:rsidRPr="003F3EFE">
        <w:rPr>
          <w:rFonts w:ascii="Arial" w:hAnsi="Arial" w:cs="Arial"/>
          <w:sz w:val="24"/>
          <w:szCs w:val="24"/>
        </w:rPr>
        <w:t xml:space="preserve"> read with, </w:t>
      </w:r>
      <w:r w:rsidRPr="003F3EFE">
        <w:rPr>
          <w:rFonts w:ascii="Arial" w:hAnsi="Arial" w:cs="Arial"/>
          <w:i/>
          <w:iCs/>
          <w:sz w:val="24"/>
          <w:szCs w:val="24"/>
        </w:rPr>
        <w:t>inter alia</w:t>
      </w:r>
      <w:r w:rsidRPr="003F3EFE">
        <w:rPr>
          <w:rFonts w:ascii="Arial" w:hAnsi="Arial" w:cs="Arial"/>
          <w:sz w:val="24"/>
          <w:szCs w:val="24"/>
        </w:rPr>
        <w:t>, s 10 of the Act. He was charged with an alternative charge of having contravened s 2</w:t>
      </w:r>
      <w:r w:rsidRPr="003F3EFE">
        <w:rPr>
          <w:rFonts w:ascii="Arial" w:hAnsi="Arial" w:cs="Arial"/>
          <w:i/>
          <w:sz w:val="24"/>
          <w:szCs w:val="24"/>
        </w:rPr>
        <w:t xml:space="preserve">(b), </w:t>
      </w:r>
      <w:r w:rsidRPr="003F3EFE">
        <w:rPr>
          <w:rFonts w:ascii="Arial" w:hAnsi="Arial" w:cs="Arial"/>
          <w:sz w:val="24"/>
          <w:szCs w:val="24"/>
        </w:rPr>
        <w:t xml:space="preserve">possession of dependence-producing drug or plant. It was furthermore not stated in the particulars of the charge </w:t>
      </w:r>
      <w:r>
        <w:rPr>
          <w:rFonts w:ascii="Arial" w:hAnsi="Arial" w:cs="Arial"/>
          <w:sz w:val="24"/>
          <w:szCs w:val="24"/>
        </w:rPr>
        <w:t>if it</w:t>
      </w:r>
      <w:r w:rsidRPr="003F3EFE">
        <w:rPr>
          <w:rFonts w:ascii="Arial" w:hAnsi="Arial" w:cs="Arial"/>
          <w:sz w:val="24"/>
          <w:szCs w:val="24"/>
        </w:rPr>
        <w:t xml:space="preserve"> would be presumed that the accused has been dealing in view of the fact that the weight </w:t>
      </w:r>
      <w:r w:rsidR="003809D3">
        <w:rPr>
          <w:rFonts w:ascii="Arial" w:hAnsi="Arial" w:cs="Arial"/>
          <w:sz w:val="24"/>
          <w:szCs w:val="24"/>
        </w:rPr>
        <w:t>of the dagga exceeded 115 grams.</w:t>
      </w:r>
      <w:r>
        <w:rPr>
          <w:rFonts w:ascii="Arial" w:hAnsi="Arial" w:cs="Arial"/>
          <w:sz w:val="24"/>
          <w:szCs w:val="24"/>
        </w:rPr>
        <w:t xml:space="preserve"> </w:t>
      </w:r>
      <w:r w:rsidRPr="003F3EFE">
        <w:rPr>
          <w:rFonts w:ascii="Arial" w:hAnsi="Arial" w:cs="Arial"/>
          <w:sz w:val="24"/>
          <w:szCs w:val="24"/>
        </w:rPr>
        <w:t>However the magistrate indeed informed the accused of the presumption of dealing during questioning in terms of section 112(1</w:t>
      </w:r>
      <w:r w:rsidRPr="003F3EFE">
        <w:rPr>
          <w:rFonts w:ascii="Arial" w:hAnsi="Arial" w:cs="Arial"/>
          <w:i/>
          <w:sz w:val="24"/>
          <w:szCs w:val="24"/>
        </w:rPr>
        <w:t>)</w:t>
      </w:r>
      <w:r w:rsidR="000E2903">
        <w:rPr>
          <w:rFonts w:ascii="Arial" w:hAnsi="Arial" w:cs="Arial"/>
          <w:i/>
          <w:sz w:val="24"/>
          <w:szCs w:val="24"/>
        </w:rPr>
        <w:t xml:space="preserve"> </w:t>
      </w:r>
      <w:r w:rsidRPr="003F3EFE">
        <w:rPr>
          <w:rFonts w:ascii="Arial" w:hAnsi="Arial" w:cs="Arial"/>
          <w:i/>
          <w:sz w:val="24"/>
          <w:szCs w:val="24"/>
        </w:rPr>
        <w:t>(b)</w:t>
      </w:r>
      <w:r>
        <w:rPr>
          <w:rFonts w:ascii="Arial" w:hAnsi="Arial" w:cs="Arial"/>
          <w:i/>
          <w:sz w:val="24"/>
          <w:szCs w:val="24"/>
        </w:rPr>
        <w:t>.</w:t>
      </w:r>
    </w:p>
    <w:p w:rsidR="003F3EFE" w:rsidRDefault="003F3EFE" w:rsidP="001F672B">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3F3EFE">
        <w:rPr>
          <w:rFonts w:ascii="Arial" w:hAnsi="Arial" w:cs="Arial"/>
          <w:sz w:val="24"/>
          <w:szCs w:val="24"/>
        </w:rPr>
        <w:t>The accused pleaded guilty and was questioned in terms of s 112(1</w:t>
      </w:r>
      <w:r w:rsidRPr="003F3EFE">
        <w:rPr>
          <w:rFonts w:ascii="Arial" w:hAnsi="Arial" w:cs="Arial"/>
          <w:i/>
          <w:sz w:val="24"/>
          <w:szCs w:val="24"/>
        </w:rPr>
        <w:t>)</w:t>
      </w:r>
      <w:r w:rsidR="000E2903">
        <w:rPr>
          <w:rFonts w:ascii="Arial" w:hAnsi="Arial" w:cs="Arial"/>
          <w:i/>
          <w:sz w:val="24"/>
          <w:szCs w:val="24"/>
        </w:rPr>
        <w:t xml:space="preserve"> </w:t>
      </w:r>
      <w:r w:rsidRPr="003F3EFE">
        <w:rPr>
          <w:rFonts w:ascii="Arial" w:hAnsi="Arial" w:cs="Arial"/>
          <w:i/>
          <w:sz w:val="24"/>
          <w:szCs w:val="24"/>
        </w:rPr>
        <w:t>(b)</w:t>
      </w:r>
      <w:r w:rsidRPr="003F3EFE">
        <w:rPr>
          <w:rFonts w:ascii="Arial" w:hAnsi="Arial" w:cs="Arial"/>
          <w:sz w:val="24"/>
          <w:szCs w:val="24"/>
        </w:rPr>
        <w:t xml:space="preserve"> of </w:t>
      </w:r>
      <w:r>
        <w:rPr>
          <w:rFonts w:ascii="Arial" w:hAnsi="Arial" w:cs="Arial"/>
          <w:sz w:val="24"/>
          <w:szCs w:val="24"/>
        </w:rPr>
        <w:t xml:space="preserve">the Criminal Procedure </w:t>
      </w:r>
      <w:r w:rsidRPr="003F3EFE">
        <w:rPr>
          <w:rFonts w:ascii="Arial" w:hAnsi="Arial" w:cs="Arial"/>
          <w:sz w:val="24"/>
          <w:szCs w:val="24"/>
        </w:rPr>
        <w:t xml:space="preserve">Act 51 of 1977. He admitted that he was in possession of 3.984 kilograms </w:t>
      </w:r>
      <w:r w:rsidR="007D09A6">
        <w:rPr>
          <w:rFonts w:ascii="Arial" w:hAnsi="Arial" w:cs="Arial"/>
          <w:sz w:val="24"/>
          <w:szCs w:val="24"/>
        </w:rPr>
        <w:t>(</w:t>
      </w:r>
      <w:r w:rsidRPr="003F3EFE">
        <w:rPr>
          <w:rFonts w:ascii="Arial" w:hAnsi="Arial" w:cs="Arial"/>
          <w:sz w:val="24"/>
          <w:szCs w:val="24"/>
        </w:rPr>
        <w:t>grams</w:t>
      </w:r>
      <w:r w:rsidR="007D09A6">
        <w:rPr>
          <w:rFonts w:ascii="Arial" w:hAnsi="Arial" w:cs="Arial"/>
          <w:sz w:val="24"/>
          <w:szCs w:val="24"/>
        </w:rPr>
        <w:t>)</w:t>
      </w:r>
      <w:r w:rsidRPr="003F3EFE">
        <w:rPr>
          <w:rFonts w:ascii="Arial" w:hAnsi="Arial" w:cs="Arial"/>
          <w:sz w:val="24"/>
          <w:szCs w:val="24"/>
        </w:rPr>
        <w:t xml:space="preserve"> of cannabis and when asked what it was for, he answered that he smokes it and did not want to go from person to person</w:t>
      </w:r>
      <w:r>
        <w:rPr>
          <w:rFonts w:ascii="Arial" w:hAnsi="Arial" w:cs="Arial"/>
          <w:sz w:val="24"/>
          <w:szCs w:val="24"/>
        </w:rPr>
        <w:t xml:space="preserve"> in order to obtain the said substance for his personal use</w:t>
      </w:r>
      <w:r w:rsidRPr="003F3EFE">
        <w:rPr>
          <w:rFonts w:ascii="Arial" w:hAnsi="Arial" w:cs="Arial"/>
          <w:sz w:val="24"/>
          <w:szCs w:val="24"/>
        </w:rPr>
        <w:t>. It is clear from the accused answers that he insisted that he was in possession of cannabis for his own use and not with the intention of dealing though he confirmed that he was aware of the presumption of dealing.</w:t>
      </w:r>
    </w:p>
    <w:p w:rsidR="003F3EFE" w:rsidRPr="003F3EFE" w:rsidRDefault="006D6615" w:rsidP="001F672B">
      <w:pPr>
        <w:spacing w:line="360" w:lineRule="auto"/>
        <w:jc w:val="both"/>
        <w:rPr>
          <w:rFonts w:ascii="Arial" w:hAnsi="Arial" w:cs="Arial"/>
          <w:sz w:val="24"/>
          <w:szCs w:val="24"/>
        </w:rPr>
      </w:pPr>
      <w:r>
        <w:rPr>
          <w:rFonts w:ascii="Arial" w:hAnsi="Arial" w:cs="Arial"/>
          <w:sz w:val="24"/>
          <w:szCs w:val="24"/>
        </w:rPr>
        <w:t xml:space="preserve">[5] </w:t>
      </w:r>
      <w:r>
        <w:rPr>
          <w:rFonts w:ascii="Arial" w:hAnsi="Arial" w:cs="Arial"/>
          <w:sz w:val="24"/>
          <w:szCs w:val="24"/>
        </w:rPr>
        <w:tab/>
      </w:r>
      <w:r w:rsidR="003F3EFE" w:rsidRPr="003F3EFE">
        <w:rPr>
          <w:rFonts w:ascii="Arial" w:hAnsi="Arial" w:cs="Arial"/>
          <w:sz w:val="24"/>
          <w:szCs w:val="24"/>
        </w:rPr>
        <w:t>The leaned magistrate recorded that:  ‘the court is satisfied that accused has admitted to all the allegations in the charge and is now found guilty as charged</w:t>
      </w:r>
      <w:r w:rsidR="009D2525">
        <w:rPr>
          <w:rFonts w:ascii="Arial" w:hAnsi="Arial" w:cs="Arial"/>
          <w:sz w:val="24"/>
          <w:szCs w:val="24"/>
        </w:rPr>
        <w:t>.</w:t>
      </w:r>
      <w:r w:rsidR="003F3EFE" w:rsidRPr="003F3EFE">
        <w:rPr>
          <w:rFonts w:ascii="Arial" w:hAnsi="Arial" w:cs="Arial"/>
          <w:sz w:val="24"/>
          <w:szCs w:val="24"/>
        </w:rPr>
        <w:t>’</w:t>
      </w:r>
      <w:r>
        <w:rPr>
          <w:rFonts w:ascii="Arial" w:hAnsi="Arial" w:cs="Arial"/>
          <w:sz w:val="24"/>
          <w:szCs w:val="24"/>
        </w:rPr>
        <w:t xml:space="preserve"> The fact of the matter is that, </w:t>
      </w:r>
      <w:r w:rsidR="003F3EFE" w:rsidRPr="003F3EFE">
        <w:rPr>
          <w:rFonts w:ascii="Arial" w:hAnsi="Arial" w:cs="Arial"/>
          <w:sz w:val="24"/>
          <w:szCs w:val="24"/>
        </w:rPr>
        <w:t>the accused did not admit that he was dealing with cannabis. The accused admitted to possession of cannabis.</w:t>
      </w:r>
    </w:p>
    <w:p w:rsidR="003F3EFE" w:rsidRDefault="003F3EFE" w:rsidP="001F672B">
      <w:pPr>
        <w:spacing w:line="360" w:lineRule="auto"/>
        <w:jc w:val="both"/>
        <w:rPr>
          <w:rFonts w:ascii="Arial" w:hAnsi="Arial" w:cs="Arial"/>
          <w:sz w:val="24"/>
          <w:szCs w:val="24"/>
        </w:rPr>
      </w:pPr>
      <w:r w:rsidRPr="003F3EFE">
        <w:rPr>
          <w:rFonts w:ascii="Arial" w:hAnsi="Arial" w:cs="Arial"/>
          <w:sz w:val="24"/>
          <w:szCs w:val="24"/>
        </w:rPr>
        <w:t>[6]</w:t>
      </w:r>
      <w:r w:rsidR="000E2903">
        <w:rPr>
          <w:rFonts w:ascii="Arial" w:hAnsi="Arial" w:cs="Arial"/>
          <w:sz w:val="24"/>
          <w:szCs w:val="24"/>
        </w:rPr>
        <w:tab/>
      </w:r>
      <w:r w:rsidRPr="003F3EFE">
        <w:rPr>
          <w:rFonts w:ascii="Arial" w:hAnsi="Arial" w:cs="Arial"/>
          <w:sz w:val="24"/>
          <w:szCs w:val="24"/>
        </w:rPr>
        <w:t>The question is whether the magistrate was entitled to</w:t>
      </w:r>
      <w:r w:rsidR="006D6615">
        <w:rPr>
          <w:rFonts w:ascii="Arial" w:hAnsi="Arial" w:cs="Arial"/>
          <w:sz w:val="24"/>
          <w:szCs w:val="24"/>
        </w:rPr>
        <w:t xml:space="preserve"> convict the accused of dealing?</w:t>
      </w:r>
    </w:p>
    <w:p w:rsidR="0074447C" w:rsidRPr="003F3EFE" w:rsidRDefault="0074447C" w:rsidP="001F672B">
      <w:pPr>
        <w:spacing w:line="360" w:lineRule="auto"/>
        <w:jc w:val="both"/>
        <w:rPr>
          <w:rFonts w:ascii="Arial" w:hAnsi="Arial" w:cs="Arial"/>
          <w:sz w:val="24"/>
          <w:szCs w:val="24"/>
        </w:rPr>
      </w:pPr>
    </w:p>
    <w:p w:rsidR="003F3EFE" w:rsidRPr="006D6615" w:rsidRDefault="003F3EFE" w:rsidP="001F672B">
      <w:pPr>
        <w:spacing w:line="360" w:lineRule="auto"/>
        <w:jc w:val="both"/>
        <w:rPr>
          <w:rFonts w:ascii="Arial" w:hAnsi="Arial" w:cs="Arial"/>
          <w:i/>
          <w:sz w:val="24"/>
          <w:szCs w:val="24"/>
        </w:rPr>
      </w:pPr>
      <w:r w:rsidRPr="006D6615">
        <w:rPr>
          <w:rFonts w:ascii="Arial" w:hAnsi="Arial" w:cs="Arial"/>
          <w:i/>
          <w:sz w:val="24"/>
          <w:szCs w:val="24"/>
        </w:rPr>
        <w:t>Applicable Law</w:t>
      </w:r>
    </w:p>
    <w:p w:rsidR="003F3EFE" w:rsidRPr="003F3EFE" w:rsidRDefault="006D6615" w:rsidP="001F672B">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3F3EFE" w:rsidRPr="003F3EFE">
        <w:rPr>
          <w:rFonts w:ascii="Arial" w:hAnsi="Arial" w:cs="Arial"/>
          <w:sz w:val="24"/>
          <w:szCs w:val="24"/>
        </w:rPr>
        <w:t>I refer to section 10 of the Abuse of Dependence-producing Substances and Rehabilitation Centres  Act</w:t>
      </w:r>
      <w:r>
        <w:rPr>
          <w:rFonts w:ascii="Arial" w:hAnsi="Arial" w:cs="Arial"/>
          <w:sz w:val="24"/>
          <w:szCs w:val="24"/>
        </w:rPr>
        <w:t xml:space="preserve"> </w:t>
      </w:r>
      <w:r w:rsidR="003F3EFE" w:rsidRPr="003F3EFE">
        <w:rPr>
          <w:rFonts w:ascii="Arial" w:hAnsi="Arial" w:cs="Arial"/>
          <w:sz w:val="24"/>
          <w:szCs w:val="24"/>
        </w:rPr>
        <w:t>and by  way of reminder the relevant presumptions contained in section  10(1</w:t>
      </w:r>
      <w:r w:rsidR="003F3EFE" w:rsidRPr="006D6615">
        <w:rPr>
          <w:rFonts w:ascii="Arial" w:hAnsi="Arial" w:cs="Arial"/>
          <w:i/>
          <w:sz w:val="24"/>
          <w:szCs w:val="24"/>
        </w:rPr>
        <w:t>)(a)</w:t>
      </w:r>
      <w:r w:rsidR="003F3EFE" w:rsidRPr="003F3EFE">
        <w:rPr>
          <w:rFonts w:ascii="Arial" w:hAnsi="Arial" w:cs="Arial"/>
          <w:sz w:val="24"/>
          <w:szCs w:val="24"/>
        </w:rPr>
        <w:t xml:space="preserve"> of the Act are as follows:  </w:t>
      </w:r>
    </w:p>
    <w:p w:rsidR="0074447C" w:rsidRDefault="006D6615" w:rsidP="001F672B">
      <w:pPr>
        <w:spacing w:line="360" w:lineRule="auto"/>
        <w:ind w:firstLine="720"/>
        <w:jc w:val="both"/>
        <w:rPr>
          <w:rFonts w:ascii="Arial" w:hAnsi="Arial" w:cs="Arial"/>
        </w:rPr>
      </w:pPr>
      <w:r>
        <w:rPr>
          <w:rFonts w:ascii="Arial" w:hAnsi="Arial" w:cs="Arial"/>
          <w:sz w:val="24"/>
          <w:szCs w:val="24"/>
        </w:rPr>
        <w:t>‘</w:t>
      </w:r>
      <w:r w:rsidR="003F3EFE" w:rsidRPr="006D6615">
        <w:rPr>
          <w:rFonts w:ascii="Arial" w:hAnsi="Arial" w:cs="Arial"/>
        </w:rPr>
        <w:t xml:space="preserve">If in any prosecution for an offence under section 2 it is proved that the accused was found in Possession of- </w:t>
      </w:r>
    </w:p>
    <w:p w:rsidR="006D6615" w:rsidRPr="006D6615" w:rsidRDefault="006D6615" w:rsidP="001F672B">
      <w:pPr>
        <w:spacing w:line="360" w:lineRule="auto"/>
        <w:jc w:val="both"/>
        <w:rPr>
          <w:rFonts w:ascii="Arial" w:hAnsi="Arial" w:cs="Arial"/>
        </w:rPr>
      </w:pPr>
      <w:r w:rsidRPr="006D6615">
        <w:rPr>
          <w:rFonts w:ascii="Arial" w:hAnsi="Arial" w:cs="Arial"/>
        </w:rPr>
        <w:t xml:space="preserve"> . . . </w:t>
      </w:r>
    </w:p>
    <w:p w:rsidR="006D6615" w:rsidRPr="006D6615" w:rsidRDefault="006D6615" w:rsidP="001F672B">
      <w:pPr>
        <w:pStyle w:val="ListParagraph"/>
        <w:spacing w:line="360" w:lineRule="auto"/>
        <w:ind w:left="0"/>
        <w:jc w:val="both"/>
        <w:rPr>
          <w:rFonts w:ascii="Arial" w:hAnsi="Arial" w:cs="Arial"/>
        </w:rPr>
      </w:pPr>
      <w:r w:rsidRPr="006D6615">
        <w:rPr>
          <w:rFonts w:ascii="Arial" w:hAnsi="Arial" w:cs="Arial"/>
        </w:rPr>
        <w:t xml:space="preserve">(i). . . </w:t>
      </w:r>
    </w:p>
    <w:p w:rsidR="006D6615" w:rsidRPr="006D6615" w:rsidRDefault="006D6615" w:rsidP="001F672B">
      <w:pPr>
        <w:pStyle w:val="ListParagraph"/>
        <w:spacing w:line="360" w:lineRule="auto"/>
        <w:ind w:left="0"/>
        <w:jc w:val="both"/>
        <w:rPr>
          <w:rFonts w:ascii="Arial" w:hAnsi="Arial" w:cs="Arial"/>
        </w:rPr>
      </w:pPr>
      <w:r w:rsidRPr="006D6615">
        <w:rPr>
          <w:rFonts w:ascii="Arial" w:hAnsi="Arial" w:cs="Arial"/>
        </w:rPr>
        <w:t xml:space="preserve">(ii). . . </w:t>
      </w:r>
    </w:p>
    <w:p w:rsidR="006D6615" w:rsidRPr="006D6615" w:rsidRDefault="003F3EFE" w:rsidP="001F672B">
      <w:pPr>
        <w:pStyle w:val="ListParagraph"/>
        <w:spacing w:line="360" w:lineRule="auto"/>
        <w:ind w:left="0"/>
        <w:jc w:val="both"/>
        <w:rPr>
          <w:rFonts w:ascii="Arial" w:hAnsi="Arial" w:cs="Arial"/>
        </w:rPr>
      </w:pPr>
      <w:r w:rsidRPr="006D6615">
        <w:rPr>
          <w:rFonts w:ascii="Arial" w:hAnsi="Arial" w:cs="Arial"/>
        </w:rPr>
        <w:lastRenderedPageBreak/>
        <w:t xml:space="preserve">(iii) </w:t>
      </w:r>
      <w:proofErr w:type="gramStart"/>
      <w:r w:rsidRPr="006D6615">
        <w:rPr>
          <w:rFonts w:ascii="Arial" w:hAnsi="Arial" w:cs="Arial"/>
        </w:rPr>
        <w:t>dagga</w:t>
      </w:r>
      <w:proofErr w:type="gramEnd"/>
      <w:r w:rsidRPr="006D6615">
        <w:rPr>
          <w:rFonts w:ascii="Arial" w:hAnsi="Arial" w:cs="Arial"/>
        </w:rPr>
        <w:t xml:space="preserve"> exceeding 115 grams in mass; </w:t>
      </w:r>
    </w:p>
    <w:p w:rsidR="003F3EFE" w:rsidRPr="006D6615" w:rsidRDefault="003F3EFE" w:rsidP="001F672B">
      <w:pPr>
        <w:pStyle w:val="ListParagraph"/>
        <w:spacing w:line="360" w:lineRule="auto"/>
        <w:ind w:left="0"/>
        <w:jc w:val="both"/>
        <w:rPr>
          <w:rFonts w:ascii="Arial" w:hAnsi="Arial" w:cs="Arial"/>
        </w:rPr>
      </w:pPr>
      <w:r w:rsidRPr="006D6615">
        <w:rPr>
          <w:rFonts w:ascii="Arial" w:hAnsi="Arial" w:cs="Arial"/>
        </w:rPr>
        <w:t xml:space="preserve">(iv) </w:t>
      </w:r>
      <w:proofErr w:type="gramStart"/>
      <w:r w:rsidRPr="006D6615">
        <w:rPr>
          <w:rFonts w:ascii="Arial" w:hAnsi="Arial" w:cs="Arial"/>
        </w:rPr>
        <w:t>any</w:t>
      </w:r>
      <w:proofErr w:type="gramEnd"/>
      <w:r w:rsidRPr="006D6615">
        <w:rPr>
          <w:rFonts w:ascii="Arial" w:hAnsi="Arial" w:cs="Arial"/>
        </w:rPr>
        <w:t xml:space="preserve"> prohibited dependence-producing drugs; </w:t>
      </w:r>
    </w:p>
    <w:p w:rsidR="003F3EFE" w:rsidRDefault="003F3EFE" w:rsidP="001F672B">
      <w:pPr>
        <w:spacing w:line="360" w:lineRule="auto"/>
        <w:jc w:val="both"/>
        <w:rPr>
          <w:rFonts w:ascii="Arial" w:hAnsi="Arial" w:cs="Arial"/>
        </w:rPr>
      </w:pPr>
      <w:r w:rsidRPr="006D6615">
        <w:rPr>
          <w:rFonts w:ascii="Arial" w:hAnsi="Arial" w:cs="Arial"/>
        </w:rPr>
        <w:t xml:space="preserve">It shall be presumed that the accused dealt in such dagga or drugs, unless the contrary is proved. </w:t>
      </w:r>
    </w:p>
    <w:p w:rsidR="006D6615" w:rsidRPr="006D6615" w:rsidRDefault="006D6615" w:rsidP="001F672B">
      <w:pPr>
        <w:spacing w:line="360" w:lineRule="auto"/>
        <w:jc w:val="both"/>
        <w:rPr>
          <w:rFonts w:ascii="Arial" w:hAnsi="Arial" w:cs="Arial"/>
        </w:rPr>
      </w:pPr>
      <w:r>
        <w:rPr>
          <w:rFonts w:ascii="Arial" w:hAnsi="Arial" w:cs="Arial"/>
        </w:rPr>
        <w:t xml:space="preserve">(b). . . </w:t>
      </w:r>
    </w:p>
    <w:p w:rsidR="003F3EFE" w:rsidRPr="006D6615" w:rsidRDefault="003F3EFE" w:rsidP="001F672B">
      <w:pPr>
        <w:spacing w:line="360" w:lineRule="auto"/>
        <w:jc w:val="both"/>
        <w:rPr>
          <w:rFonts w:ascii="Arial" w:hAnsi="Arial" w:cs="Arial"/>
        </w:rPr>
      </w:pPr>
      <w:r w:rsidRPr="006D6615">
        <w:rPr>
          <w:rFonts w:ascii="Arial" w:hAnsi="Arial" w:cs="Arial"/>
        </w:rPr>
        <w:t xml:space="preserve">(c) If in any prosecution for an offence under section 2(a) it is proved that the accused was the owner, occupier, manager or person in charge of cultivated land on a date on which dagga plants were found on such land, of the existence of which plants the accused was aware or could reasonably be expected to have been aware, it shall be presumed that the accused dealt in such dagga plants, unless the contrary is proved. </w:t>
      </w:r>
    </w:p>
    <w:p w:rsidR="003F3EFE" w:rsidRPr="006D6615" w:rsidRDefault="003F3EFE" w:rsidP="001F672B">
      <w:pPr>
        <w:spacing w:line="360" w:lineRule="auto"/>
        <w:jc w:val="both"/>
        <w:rPr>
          <w:rFonts w:ascii="Arial" w:hAnsi="Arial" w:cs="Arial"/>
        </w:rPr>
      </w:pPr>
      <w:r w:rsidRPr="006D6615">
        <w:rPr>
          <w:rFonts w:ascii="Arial" w:hAnsi="Arial" w:cs="Arial"/>
        </w:rPr>
        <w:t>(d)</w:t>
      </w:r>
      <w:r w:rsidR="00DB34D5">
        <w:rPr>
          <w:rFonts w:ascii="Arial" w:hAnsi="Arial" w:cs="Arial"/>
        </w:rPr>
        <w:t xml:space="preserve"> </w:t>
      </w:r>
      <w:r w:rsidRPr="006D6615">
        <w:rPr>
          <w:rFonts w:ascii="Arial" w:hAnsi="Arial" w:cs="Arial"/>
        </w:rPr>
        <w:t xml:space="preserve">If in any prosecution for an offence under section 2(a) or (c) or section 3(a) it is proved that the accused conveyed any dependence-producing drug or any plant from which such a drug could be manufactured, it shall be presumed that the accused dealt in such drug, unless the contrary is proved. </w:t>
      </w:r>
    </w:p>
    <w:p w:rsidR="006D6615" w:rsidRDefault="006D6615" w:rsidP="001F672B">
      <w:pPr>
        <w:spacing w:line="360" w:lineRule="auto"/>
        <w:jc w:val="both"/>
        <w:rPr>
          <w:rFonts w:ascii="Arial" w:hAnsi="Arial" w:cs="Arial"/>
        </w:rPr>
      </w:pPr>
      <w:r>
        <w:rPr>
          <w:rFonts w:ascii="Arial" w:hAnsi="Arial" w:cs="Arial"/>
        </w:rPr>
        <w:t>(e). . .</w:t>
      </w:r>
    </w:p>
    <w:p w:rsidR="003F3EFE" w:rsidRPr="006D6615" w:rsidRDefault="003F3EFE" w:rsidP="001F672B">
      <w:pPr>
        <w:spacing w:line="360" w:lineRule="auto"/>
        <w:jc w:val="both"/>
        <w:rPr>
          <w:rFonts w:ascii="Arial" w:hAnsi="Arial" w:cs="Arial"/>
        </w:rPr>
      </w:pPr>
      <w:r w:rsidRPr="006D6615">
        <w:rPr>
          <w:rFonts w:ascii="Arial" w:hAnsi="Arial" w:cs="Arial"/>
        </w:rPr>
        <w:t xml:space="preserve">(f) If in any prosecution for an offence under section 2(a) or (c) or section 3 (a), it is proved that the accused was upon or in charge of or that he accompanied any vehicle, vessel or animal on or in which any dependence-producing drug, or any plant from which such a drug could be manufactured, was found, it shall be presumed that the accused dealt in such drug or plant, unless the contrary is proved. </w:t>
      </w:r>
    </w:p>
    <w:p w:rsidR="003F3EFE" w:rsidRDefault="003F3EFE" w:rsidP="001F672B">
      <w:pPr>
        <w:spacing w:line="360" w:lineRule="auto"/>
        <w:jc w:val="both"/>
        <w:rPr>
          <w:rFonts w:ascii="Arial" w:hAnsi="Arial" w:cs="Arial"/>
        </w:rPr>
      </w:pPr>
      <w:r w:rsidRPr="006D6615">
        <w:rPr>
          <w:rFonts w:ascii="Arial" w:hAnsi="Arial" w:cs="Arial"/>
        </w:rPr>
        <w:t>(3) If in any prosecution for an offence under this Act it is proved that any dependence-producing drug or plant from which such a drug could be manufactured was found in the immediate vicinity of the accused, the accused shall be deemed to have been found in possession of such drug or plant, unless the contrary is proved</w:t>
      </w:r>
      <w:r w:rsidR="006D6615">
        <w:rPr>
          <w:rFonts w:ascii="Arial" w:hAnsi="Arial" w:cs="Arial"/>
        </w:rPr>
        <w:t>’</w:t>
      </w:r>
      <w:r w:rsidRPr="006D6615">
        <w:rPr>
          <w:rFonts w:ascii="Arial" w:hAnsi="Arial" w:cs="Arial"/>
        </w:rPr>
        <w:t xml:space="preserve">. </w:t>
      </w:r>
    </w:p>
    <w:p w:rsidR="00075913" w:rsidRPr="006D6615" w:rsidRDefault="00075913" w:rsidP="001F672B">
      <w:pPr>
        <w:spacing w:line="360" w:lineRule="auto"/>
        <w:jc w:val="both"/>
        <w:rPr>
          <w:rFonts w:ascii="Arial" w:hAnsi="Arial" w:cs="Arial"/>
        </w:rPr>
      </w:pPr>
    </w:p>
    <w:p w:rsidR="003F3EFE" w:rsidRPr="006D6615" w:rsidRDefault="006D6615" w:rsidP="001F672B">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3F3EFE" w:rsidRPr="006D6615">
        <w:rPr>
          <w:rFonts w:ascii="Arial" w:hAnsi="Arial" w:cs="Arial"/>
          <w:sz w:val="24"/>
          <w:szCs w:val="24"/>
        </w:rPr>
        <w:t xml:space="preserve">I am of the view that essentially the effect of the presumptions are that the accused is presumed to have committed the offences of either dealing in or being in possession of a prohibited or dangerous dependence-producing substance, unless the contrary is proven by the accused. </w:t>
      </w:r>
    </w:p>
    <w:p w:rsidR="00791546" w:rsidRDefault="006D6615" w:rsidP="001F672B">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3F3EFE" w:rsidRPr="003F3EFE">
        <w:rPr>
          <w:rFonts w:ascii="Arial" w:hAnsi="Arial" w:cs="Arial"/>
          <w:sz w:val="24"/>
          <w:szCs w:val="24"/>
        </w:rPr>
        <w:t>Th</w:t>
      </w:r>
      <w:r>
        <w:rPr>
          <w:rFonts w:ascii="Arial" w:hAnsi="Arial" w:cs="Arial"/>
          <w:sz w:val="24"/>
          <w:szCs w:val="24"/>
        </w:rPr>
        <w:t>i</w:t>
      </w:r>
      <w:r w:rsidR="003F3EFE" w:rsidRPr="003F3EFE">
        <w:rPr>
          <w:rFonts w:ascii="Arial" w:hAnsi="Arial" w:cs="Arial"/>
          <w:sz w:val="24"/>
          <w:szCs w:val="24"/>
        </w:rPr>
        <w:t xml:space="preserve">s </w:t>
      </w:r>
      <w:r>
        <w:rPr>
          <w:rFonts w:ascii="Arial" w:hAnsi="Arial" w:cs="Arial"/>
          <w:sz w:val="24"/>
          <w:szCs w:val="24"/>
        </w:rPr>
        <w:t xml:space="preserve">section places a reverse </w:t>
      </w:r>
      <w:r w:rsidR="003F3EFE" w:rsidRPr="003F3EFE">
        <w:rPr>
          <w:rFonts w:ascii="Arial" w:hAnsi="Arial" w:cs="Arial"/>
          <w:sz w:val="24"/>
          <w:szCs w:val="24"/>
        </w:rPr>
        <w:t xml:space="preserve">onus </w:t>
      </w:r>
      <w:r>
        <w:rPr>
          <w:rFonts w:ascii="Arial" w:hAnsi="Arial" w:cs="Arial"/>
          <w:sz w:val="24"/>
          <w:szCs w:val="24"/>
        </w:rPr>
        <w:t xml:space="preserve">on the accused person to </w:t>
      </w:r>
      <w:r w:rsidR="003F3EFE" w:rsidRPr="003F3EFE">
        <w:rPr>
          <w:rFonts w:ascii="Arial" w:hAnsi="Arial" w:cs="Arial"/>
          <w:sz w:val="24"/>
          <w:szCs w:val="24"/>
        </w:rPr>
        <w:t xml:space="preserve">prove that he had not dealt in the drug. </w:t>
      </w:r>
      <w:r w:rsidR="00791546">
        <w:rPr>
          <w:rFonts w:ascii="Arial" w:hAnsi="Arial" w:cs="Arial"/>
          <w:sz w:val="24"/>
          <w:szCs w:val="24"/>
        </w:rPr>
        <w:t xml:space="preserve">It is not seen from the record that the learned magistrate allowed further questioning in order to afford the accused person an opportunity to prove his </w:t>
      </w:r>
      <w:r w:rsidR="00791546">
        <w:rPr>
          <w:rFonts w:ascii="Arial" w:hAnsi="Arial" w:cs="Arial"/>
          <w:sz w:val="24"/>
          <w:szCs w:val="24"/>
        </w:rPr>
        <w:lastRenderedPageBreak/>
        <w:t>onus, the magistrate rather convicted the accused instead of asking the accused further questions.</w:t>
      </w:r>
    </w:p>
    <w:p w:rsidR="003F3EFE" w:rsidRPr="003F3EFE" w:rsidRDefault="00791546" w:rsidP="001F672B">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3F3EFE" w:rsidRPr="003F3EFE">
        <w:rPr>
          <w:rFonts w:ascii="Arial" w:hAnsi="Arial" w:cs="Arial"/>
          <w:sz w:val="24"/>
          <w:szCs w:val="24"/>
        </w:rPr>
        <w:t>In </w:t>
      </w:r>
      <w:r w:rsidR="003F3EFE" w:rsidRPr="003F3EFE">
        <w:rPr>
          <w:rFonts w:ascii="Arial" w:hAnsi="Arial" w:cs="Arial"/>
          <w:i/>
          <w:iCs/>
          <w:sz w:val="24"/>
          <w:szCs w:val="24"/>
        </w:rPr>
        <w:t xml:space="preserve">S v </w:t>
      </w:r>
      <w:proofErr w:type="spellStart"/>
      <w:r w:rsidR="003F3EFE" w:rsidRPr="003F3EFE">
        <w:rPr>
          <w:rFonts w:ascii="Arial" w:hAnsi="Arial" w:cs="Arial"/>
          <w:i/>
          <w:iCs/>
          <w:sz w:val="24"/>
          <w:szCs w:val="24"/>
        </w:rPr>
        <w:t>Kuvare</w:t>
      </w:r>
      <w:proofErr w:type="spellEnd"/>
      <w:r w:rsidR="003F3EFE" w:rsidRPr="003F3EFE">
        <w:rPr>
          <w:rFonts w:ascii="Arial" w:hAnsi="Arial" w:cs="Arial"/>
          <w:i/>
          <w:iCs/>
          <w:sz w:val="24"/>
          <w:szCs w:val="24"/>
        </w:rPr>
        <w:t> </w:t>
      </w:r>
      <w:r w:rsidR="003F3EFE" w:rsidRPr="003F3EFE">
        <w:rPr>
          <w:rFonts w:ascii="Arial" w:hAnsi="Arial" w:cs="Arial"/>
          <w:sz w:val="24"/>
          <w:szCs w:val="24"/>
        </w:rPr>
        <w:t>1992 NR 7 (HC) the court held that where an accused person is charged with dealing in dagga in contravention of s 2</w:t>
      </w:r>
      <w:r w:rsidR="003F3EFE" w:rsidRPr="00791546">
        <w:rPr>
          <w:rFonts w:ascii="Arial" w:hAnsi="Arial" w:cs="Arial"/>
          <w:i/>
          <w:sz w:val="24"/>
          <w:szCs w:val="24"/>
        </w:rPr>
        <w:t>(a)</w:t>
      </w:r>
      <w:r w:rsidR="003F3EFE" w:rsidRPr="003F3EFE">
        <w:rPr>
          <w:rFonts w:ascii="Arial" w:hAnsi="Arial" w:cs="Arial"/>
          <w:sz w:val="24"/>
          <w:szCs w:val="24"/>
        </w:rPr>
        <w:t xml:space="preserve"> of the Abuse of  Dependence-producing Substances and Rehabilitation Centres Act 41 of 1971, it is unfair not to inform the accused in the particulars of the charge that he is presumed, in terms of s 10(1)(</w:t>
      </w:r>
      <w:r w:rsidR="003F3EFE" w:rsidRPr="00791546">
        <w:rPr>
          <w:rFonts w:ascii="Arial" w:hAnsi="Arial" w:cs="Arial"/>
          <w:i/>
          <w:sz w:val="24"/>
          <w:szCs w:val="24"/>
        </w:rPr>
        <w:t>a)(i)</w:t>
      </w:r>
      <w:r w:rsidR="003F3EFE" w:rsidRPr="003F3EFE">
        <w:rPr>
          <w:rFonts w:ascii="Arial" w:hAnsi="Arial" w:cs="Arial"/>
          <w:sz w:val="24"/>
          <w:szCs w:val="24"/>
        </w:rPr>
        <w:t xml:space="preserve"> of the Act, to have dealt in the dagga because he was in possession of more than 115 grams of dagga. In that case the accused pleaded not guilty and testified under oath. The court set aside the conviction and sentence as it held that the accused was prejudiced in his defence by the failure to inform him of the presumption and secondly because the court was of the view that, on the evidence, the presumption was rebutted.</w:t>
      </w:r>
    </w:p>
    <w:p w:rsidR="003F3EFE" w:rsidRPr="003F3EFE" w:rsidRDefault="00791546" w:rsidP="001F672B">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075913">
        <w:rPr>
          <w:rFonts w:ascii="Arial" w:hAnsi="Arial" w:cs="Arial"/>
          <w:sz w:val="24"/>
          <w:szCs w:val="24"/>
        </w:rPr>
        <w:t xml:space="preserve">I rely on the case of </w:t>
      </w:r>
      <w:r w:rsidR="003F3EFE" w:rsidRPr="003F3EFE">
        <w:rPr>
          <w:rFonts w:ascii="Arial" w:hAnsi="Arial" w:cs="Arial"/>
          <w:i/>
          <w:iCs/>
          <w:sz w:val="24"/>
          <w:szCs w:val="24"/>
        </w:rPr>
        <w:t xml:space="preserve">S v </w:t>
      </w:r>
      <w:proofErr w:type="spellStart"/>
      <w:r w:rsidR="003F3EFE" w:rsidRPr="003F3EFE">
        <w:rPr>
          <w:rFonts w:ascii="Arial" w:hAnsi="Arial" w:cs="Arial"/>
          <w:i/>
          <w:iCs/>
          <w:sz w:val="24"/>
          <w:szCs w:val="24"/>
        </w:rPr>
        <w:t>Rooi</w:t>
      </w:r>
      <w:proofErr w:type="spellEnd"/>
      <w:r w:rsidR="00075913">
        <w:rPr>
          <w:rFonts w:ascii="Arial" w:hAnsi="Arial" w:cs="Arial"/>
          <w:sz w:val="24"/>
          <w:szCs w:val="24"/>
        </w:rPr>
        <w:t xml:space="preserve"> </w:t>
      </w:r>
      <w:r w:rsidR="003F3EFE" w:rsidRPr="003F3EFE">
        <w:rPr>
          <w:rFonts w:ascii="Arial" w:hAnsi="Arial" w:cs="Arial"/>
          <w:sz w:val="24"/>
          <w:szCs w:val="24"/>
        </w:rPr>
        <w:t>2007 (1) NR 282 (HC) where the court held that before the prosecution or the court could rely on this presumption, it must remember that the presumption was rebuttable by proof to the contrary. The only way that the accused could present proof was by presenting evidence, which meant that he/she must be afforded the opportunity to do so under oath, either by giving evidence in person, or by calling witnesses. The prosecution must also be given the opportunity to cross-examine on the evidence presented by the accused. The accused could not attempt to rebut the presumption by means of answers during questioning in terms of s 112(1) (b) of the Criminal Procedure Act 51 of 1977.</w:t>
      </w:r>
    </w:p>
    <w:p w:rsidR="003F3EFE" w:rsidRPr="003F3EFE" w:rsidRDefault="00791546" w:rsidP="001F672B">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3F3EFE" w:rsidRPr="003F3EFE">
        <w:rPr>
          <w:rFonts w:ascii="Arial" w:hAnsi="Arial" w:cs="Arial"/>
          <w:sz w:val="24"/>
          <w:szCs w:val="24"/>
        </w:rPr>
        <w:t xml:space="preserve">I </w:t>
      </w:r>
      <w:r>
        <w:rPr>
          <w:rFonts w:ascii="Arial" w:hAnsi="Arial" w:cs="Arial"/>
          <w:sz w:val="24"/>
          <w:szCs w:val="24"/>
        </w:rPr>
        <w:t xml:space="preserve">further </w:t>
      </w:r>
      <w:r w:rsidR="003F3EFE" w:rsidRPr="003F3EFE">
        <w:rPr>
          <w:rFonts w:ascii="Arial" w:hAnsi="Arial" w:cs="Arial"/>
          <w:sz w:val="24"/>
          <w:szCs w:val="24"/>
        </w:rPr>
        <w:t xml:space="preserve">agree with </w:t>
      </w:r>
      <w:proofErr w:type="spellStart"/>
      <w:r w:rsidR="003F3EFE" w:rsidRPr="003F3EFE">
        <w:rPr>
          <w:rFonts w:ascii="Arial" w:hAnsi="Arial" w:cs="Arial"/>
          <w:sz w:val="24"/>
          <w:szCs w:val="24"/>
        </w:rPr>
        <w:t>Tomassi</w:t>
      </w:r>
      <w:proofErr w:type="spellEnd"/>
      <w:r w:rsidR="003F3EFE" w:rsidRPr="003F3EFE">
        <w:rPr>
          <w:rFonts w:ascii="Arial" w:hAnsi="Arial" w:cs="Arial"/>
          <w:sz w:val="24"/>
          <w:szCs w:val="24"/>
        </w:rPr>
        <w:t xml:space="preserve"> J in the case of </w:t>
      </w:r>
      <w:r w:rsidR="003F3EFE" w:rsidRPr="00791546">
        <w:rPr>
          <w:rFonts w:ascii="Arial" w:hAnsi="Arial" w:cs="Arial"/>
          <w:i/>
          <w:sz w:val="24"/>
          <w:szCs w:val="24"/>
        </w:rPr>
        <w:t xml:space="preserve">State vs </w:t>
      </w:r>
      <w:proofErr w:type="spellStart"/>
      <w:r w:rsidR="003F3EFE" w:rsidRPr="00791546">
        <w:rPr>
          <w:rFonts w:ascii="Arial" w:hAnsi="Arial" w:cs="Arial"/>
          <w:i/>
          <w:sz w:val="24"/>
          <w:szCs w:val="24"/>
        </w:rPr>
        <w:t>Hafeni</w:t>
      </w:r>
      <w:proofErr w:type="spellEnd"/>
      <w:r w:rsidR="001F672B">
        <w:rPr>
          <w:rFonts w:ascii="Arial" w:hAnsi="Arial" w:cs="Arial"/>
          <w:sz w:val="24"/>
          <w:szCs w:val="24"/>
        </w:rPr>
        <w:t xml:space="preserve"> (CR 5/2017) [2017] </w:t>
      </w:r>
      <w:r w:rsidR="003F3EFE" w:rsidRPr="003F3EFE">
        <w:rPr>
          <w:rFonts w:ascii="Arial" w:hAnsi="Arial" w:cs="Arial"/>
          <w:sz w:val="24"/>
          <w:szCs w:val="24"/>
        </w:rPr>
        <w:t>NAHCNLD 50 (13 June 2017) that the magistrate cannot convict an accused if the accused was not afforded the opportunity to rebut the presumption by giving evidence in person.</w:t>
      </w:r>
    </w:p>
    <w:p w:rsidR="003F3EFE" w:rsidRPr="003F3EFE" w:rsidRDefault="00791546" w:rsidP="001F672B">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3F3EFE" w:rsidRPr="003F3EFE">
        <w:rPr>
          <w:rFonts w:ascii="Arial" w:hAnsi="Arial" w:cs="Arial"/>
          <w:sz w:val="24"/>
          <w:szCs w:val="24"/>
        </w:rPr>
        <w:t>Furthermore, the effect of the entrenchment of the presumption of innocence requires that, where a presumption may give rise to the conviction of an accused despite the existence of a reasonable doubt as to his or her guilt, it must be justified</w:t>
      </w:r>
      <w:r>
        <w:rPr>
          <w:rFonts w:ascii="Arial" w:hAnsi="Arial" w:cs="Arial"/>
          <w:sz w:val="24"/>
          <w:szCs w:val="24"/>
        </w:rPr>
        <w:t xml:space="preserve">. </w:t>
      </w:r>
      <w:r w:rsidR="003F3EFE" w:rsidRPr="003F3EFE">
        <w:rPr>
          <w:rFonts w:ascii="Arial" w:hAnsi="Arial" w:cs="Arial"/>
          <w:sz w:val="24"/>
          <w:szCs w:val="24"/>
        </w:rPr>
        <w:t xml:space="preserve">I am of the opinion that </w:t>
      </w:r>
      <w:r w:rsidR="003F3EFE" w:rsidRPr="000E2903">
        <w:rPr>
          <w:rFonts w:ascii="Arial" w:hAnsi="Arial" w:cs="Arial"/>
          <w:i/>
          <w:sz w:val="24"/>
          <w:szCs w:val="24"/>
        </w:rPr>
        <w:t xml:space="preserve">in </w:t>
      </w:r>
      <w:proofErr w:type="spellStart"/>
      <w:r w:rsidR="003F3EFE" w:rsidRPr="000E2903">
        <w:rPr>
          <w:rFonts w:ascii="Arial" w:hAnsi="Arial" w:cs="Arial"/>
          <w:i/>
          <w:sz w:val="24"/>
          <w:szCs w:val="24"/>
        </w:rPr>
        <w:t>casu</w:t>
      </w:r>
      <w:proofErr w:type="spellEnd"/>
      <w:r w:rsidR="003F3EFE" w:rsidRPr="003F3EFE">
        <w:rPr>
          <w:rFonts w:ascii="Arial" w:hAnsi="Arial" w:cs="Arial"/>
          <w:sz w:val="24"/>
          <w:szCs w:val="24"/>
        </w:rPr>
        <w:t xml:space="preserve"> although the accused indicated that he understood the presumption put to him by the magistrate he did not admit guilt on dealing. He merely indicated that he understands the magistrate’s statement.</w:t>
      </w:r>
    </w:p>
    <w:p w:rsidR="00791546" w:rsidRDefault="00791546" w:rsidP="001F672B">
      <w:pPr>
        <w:spacing w:line="360" w:lineRule="auto"/>
        <w:jc w:val="both"/>
        <w:rPr>
          <w:rFonts w:ascii="Arial" w:hAnsi="Arial" w:cs="Arial"/>
          <w:sz w:val="24"/>
          <w:szCs w:val="24"/>
        </w:rPr>
      </w:pPr>
      <w:r>
        <w:rPr>
          <w:rFonts w:ascii="Arial" w:hAnsi="Arial" w:cs="Arial"/>
          <w:sz w:val="24"/>
          <w:szCs w:val="24"/>
        </w:rPr>
        <w:lastRenderedPageBreak/>
        <w:t>[14]</w:t>
      </w:r>
      <w:r>
        <w:rPr>
          <w:rFonts w:ascii="Arial" w:hAnsi="Arial" w:cs="Arial"/>
          <w:sz w:val="24"/>
          <w:szCs w:val="24"/>
        </w:rPr>
        <w:tab/>
        <w:t>I</w:t>
      </w:r>
      <w:r w:rsidR="003F3EFE" w:rsidRPr="003F3EFE">
        <w:rPr>
          <w:rFonts w:ascii="Arial" w:hAnsi="Arial" w:cs="Arial"/>
          <w:sz w:val="24"/>
          <w:szCs w:val="24"/>
        </w:rPr>
        <w:t>n the absence of an admission on dealing the magistrate could not have convicted the accused. He should have recorded a plea in terms of s 113 and given the accused the opportunity to rebut the presumption.</w:t>
      </w:r>
    </w:p>
    <w:p w:rsidR="003F3EFE" w:rsidRDefault="00791546" w:rsidP="001F672B">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3F3EFE" w:rsidRPr="003F3EFE">
        <w:rPr>
          <w:rFonts w:ascii="Arial" w:hAnsi="Arial" w:cs="Arial"/>
          <w:sz w:val="24"/>
          <w:szCs w:val="24"/>
        </w:rPr>
        <w:t>The conviction therefore cannot stand and the matter should be remitted to the magistrate in terms of the provisions of s 312 of the Criminal Procedure Act, 51 of 1977 with the direction to act in terms of s 113 of the Criminal Procedure Act, 1977 (Act 51 of 1977).</w:t>
      </w:r>
    </w:p>
    <w:p w:rsidR="003F3EFE" w:rsidRPr="003F3EFE" w:rsidRDefault="00140CC5" w:rsidP="001F672B">
      <w:pPr>
        <w:spacing w:line="360" w:lineRule="auto"/>
        <w:jc w:val="both"/>
        <w:rPr>
          <w:rFonts w:ascii="Arial" w:hAnsi="Arial" w:cs="Arial"/>
          <w:sz w:val="24"/>
          <w:szCs w:val="24"/>
        </w:rPr>
      </w:pPr>
      <w:r>
        <w:rPr>
          <w:rFonts w:ascii="Arial" w:hAnsi="Arial" w:cs="Arial"/>
          <w:sz w:val="24"/>
          <w:szCs w:val="24"/>
        </w:rPr>
        <w:t>[16</w:t>
      </w:r>
      <w:r w:rsidR="003F3EFE" w:rsidRPr="003F3EFE">
        <w:rPr>
          <w:rFonts w:ascii="Arial" w:hAnsi="Arial" w:cs="Arial"/>
          <w:sz w:val="24"/>
          <w:szCs w:val="24"/>
        </w:rPr>
        <w:t>]</w:t>
      </w:r>
      <w:r w:rsidR="000E2903">
        <w:rPr>
          <w:rFonts w:ascii="Arial" w:hAnsi="Arial" w:cs="Arial"/>
          <w:sz w:val="24"/>
          <w:szCs w:val="24"/>
        </w:rPr>
        <w:tab/>
      </w:r>
      <w:r w:rsidR="003F3EFE" w:rsidRPr="003F3EFE">
        <w:rPr>
          <w:rFonts w:ascii="Arial" w:hAnsi="Arial" w:cs="Arial"/>
          <w:sz w:val="24"/>
          <w:szCs w:val="24"/>
        </w:rPr>
        <w:t>In the result the following order is made:</w:t>
      </w:r>
    </w:p>
    <w:p w:rsidR="003F3EFE" w:rsidRPr="003F3EFE" w:rsidRDefault="00791546" w:rsidP="001F672B">
      <w:pPr>
        <w:spacing w:line="360" w:lineRule="auto"/>
        <w:ind w:firstLine="450"/>
        <w:jc w:val="both"/>
        <w:rPr>
          <w:rFonts w:ascii="Arial" w:hAnsi="Arial" w:cs="Arial"/>
          <w:sz w:val="24"/>
          <w:szCs w:val="24"/>
        </w:rPr>
      </w:pPr>
      <w:r>
        <w:rPr>
          <w:rFonts w:ascii="Arial" w:hAnsi="Arial" w:cs="Arial"/>
          <w:sz w:val="24"/>
          <w:szCs w:val="24"/>
        </w:rPr>
        <w:t>1. </w:t>
      </w:r>
      <w:r w:rsidR="003F3EFE" w:rsidRPr="003F3EFE">
        <w:rPr>
          <w:rFonts w:ascii="Arial" w:hAnsi="Arial" w:cs="Arial"/>
          <w:sz w:val="24"/>
          <w:szCs w:val="24"/>
        </w:rPr>
        <w:t xml:space="preserve">The conviction and sentence are </w:t>
      </w:r>
      <w:r>
        <w:rPr>
          <w:rFonts w:ascii="Arial" w:hAnsi="Arial" w:cs="Arial"/>
          <w:sz w:val="24"/>
          <w:szCs w:val="24"/>
        </w:rPr>
        <w:t xml:space="preserve">hereby </w:t>
      </w:r>
      <w:r w:rsidR="00075913">
        <w:rPr>
          <w:rFonts w:ascii="Arial" w:hAnsi="Arial" w:cs="Arial"/>
          <w:sz w:val="24"/>
          <w:szCs w:val="24"/>
        </w:rPr>
        <w:t>set aside;</w:t>
      </w:r>
    </w:p>
    <w:p w:rsidR="003F3EFE" w:rsidRPr="003F3EFE" w:rsidRDefault="00791546" w:rsidP="001F672B">
      <w:pPr>
        <w:spacing w:line="360" w:lineRule="auto"/>
        <w:ind w:left="720" w:hanging="270"/>
        <w:jc w:val="both"/>
        <w:rPr>
          <w:rFonts w:ascii="Arial" w:hAnsi="Arial" w:cs="Arial"/>
          <w:sz w:val="24"/>
          <w:szCs w:val="24"/>
        </w:rPr>
      </w:pPr>
      <w:r>
        <w:rPr>
          <w:rFonts w:ascii="Arial" w:hAnsi="Arial" w:cs="Arial"/>
          <w:sz w:val="24"/>
          <w:szCs w:val="24"/>
        </w:rPr>
        <w:t>2. </w:t>
      </w:r>
      <w:r w:rsidR="003F3EFE" w:rsidRPr="003F3EFE">
        <w:rPr>
          <w:rFonts w:ascii="Arial" w:hAnsi="Arial" w:cs="Arial"/>
          <w:sz w:val="24"/>
          <w:szCs w:val="24"/>
        </w:rPr>
        <w:t xml:space="preserve">The case is remitted to the magistrate's court, </w:t>
      </w:r>
      <w:proofErr w:type="spellStart"/>
      <w:r w:rsidR="003F3EFE" w:rsidRPr="003F3EFE">
        <w:rPr>
          <w:rFonts w:ascii="Arial" w:hAnsi="Arial" w:cs="Arial"/>
          <w:sz w:val="24"/>
          <w:szCs w:val="24"/>
        </w:rPr>
        <w:t>Eenhana</w:t>
      </w:r>
      <w:proofErr w:type="spellEnd"/>
      <w:r w:rsidR="003F3EFE" w:rsidRPr="003F3EFE">
        <w:rPr>
          <w:rFonts w:ascii="Arial" w:hAnsi="Arial" w:cs="Arial"/>
          <w:sz w:val="24"/>
          <w:szCs w:val="24"/>
        </w:rPr>
        <w:t xml:space="preserve">, in terms of s 312(1) of the Criminal Procedure Act, 51 of 1977, with the direction </w:t>
      </w:r>
      <w:r w:rsidR="003532E0">
        <w:rPr>
          <w:rFonts w:ascii="Arial" w:hAnsi="Arial" w:cs="Arial"/>
          <w:sz w:val="24"/>
          <w:szCs w:val="24"/>
        </w:rPr>
        <w:t xml:space="preserve">for </w:t>
      </w:r>
      <w:r w:rsidR="003532E0" w:rsidRPr="00036D91">
        <w:rPr>
          <w:rFonts w:ascii="Arial" w:hAnsi="Arial" w:cs="Arial"/>
          <w:b/>
          <w:sz w:val="24"/>
          <w:szCs w:val="24"/>
        </w:rPr>
        <w:t>another magistrate</w:t>
      </w:r>
      <w:r w:rsidR="003532E0">
        <w:rPr>
          <w:rFonts w:ascii="Arial" w:hAnsi="Arial" w:cs="Arial"/>
          <w:sz w:val="24"/>
          <w:szCs w:val="24"/>
        </w:rPr>
        <w:t xml:space="preserve"> </w:t>
      </w:r>
      <w:r w:rsidR="003F3EFE" w:rsidRPr="003F3EFE">
        <w:rPr>
          <w:rFonts w:ascii="Arial" w:hAnsi="Arial" w:cs="Arial"/>
          <w:sz w:val="24"/>
          <w:szCs w:val="24"/>
        </w:rPr>
        <w:t xml:space="preserve">to act in terms of </w:t>
      </w:r>
      <w:r w:rsidR="003532E0">
        <w:rPr>
          <w:rFonts w:ascii="Arial" w:hAnsi="Arial" w:cs="Arial"/>
          <w:sz w:val="24"/>
          <w:szCs w:val="24"/>
        </w:rPr>
        <w:t>s 113 of the said Act.</w:t>
      </w:r>
    </w:p>
    <w:p w:rsidR="00B23329" w:rsidRDefault="00B23329" w:rsidP="001F672B">
      <w:pPr>
        <w:spacing w:line="360" w:lineRule="auto"/>
        <w:jc w:val="right"/>
        <w:rPr>
          <w:rFonts w:ascii="Arial" w:hAnsi="Arial" w:cs="Arial"/>
          <w:sz w:val="24"/>
          <w:szCs w:val="24"/>
        </w:rPr>
      </w:pPr>
    </w:p>
    <w:p w:rsidR="009D3488" w:rsidRDefault="009D3488" w:rsidP="001F672B">
      <w:pPr>
        <w:spacing w:line="360" w:lineRule="auto"/>
        <w:jc w:val="right"/>
        <w:rPr>
          <w:rFonts w:ascii="Arial" w:hAnsi="Arial" w:cs="Arial"/>
          <w:sz w:val="24"/>
          <w:szCs w:val="24"/>
        </w:rPr>
      </w:pPr>
    </w:p>
    <w:p w:rsidR="009D3488" w:rsidRPr="009D3488" w:rsidRDefault="009D3488" w:rsidP="001F672B">
      <w:pPr>
        <w:spacing w:after="0" w:line="360" w:lineRule="auto"/>
        <w:jc w:val="right"/>
        <w:rPr>
          <w:rFonts w:ascii="Arial" w:eastAsia="Times New Roman" w:hAnsi="Arial" w:cs="Arial"/>
          <w:sz w:val="24"/>
          <w:szCs w:val="24"/>
        </w:rPr>
      </w:pPr>
      <w:r w:rsidRPr="009D3488">
        <w:rPr>
          <w:rFonts w:ascii="Arial" w:eastAsia="Times New Roman" w:hAnsi="Arial" w:cs="Arial"/>
          <w:sz w:val="24"/>
          <w:szCs w:val="24"/>
        </w:rPr>
        <w:tab/>
        <w:t>________________</w:t>
      </w:r>
    </w:p>
    <w:p w:rsidR="009D3488" w:rsidRPr="009D3488" w:rsidRDefault="00DD7C61" w:rsidP="001F672B">
      <w:pPr>
        <w:spacing w:after="0" w:line="360" w:lineRule="auto"/>
        <w:jc w:val="right"/>
        <w:rPr>
          <w:rFonts w:ascii="Arial" w:eastAsia="Times New Roman" w:hAnsi="Arial" w:cs="Arial"/>
          <w:sz w:val="24"/>
          <w:szCs w:val="24"/>
        </w:rPr>
      </w:pPr>
      <w:r w:rsidRPr="009D3488">
        <w:rPr>
          <w:rFonts w:ascii="Arial" w:eastAsia="Times New Roman" w:hAnsi="Arial" w:cs="Arial"/>
          <w:sz w:val="24"/>
          <w:szCs w:val="24"/>
        </w:rPr>
        <w:t>A Diergaardt</w:t>
      </w:r>
    </w:p>
    <w:p w:rsidR="009D3488" w:rsidRPr="009D3488" w:rsidRDefault="00DD7C61" w:rsidP="001F672B">
      <w:pPr>
        <w:widowControl w:val="0"/>
        <w:spacing w:after="0" w:line="360" w:lineRule="auto"/>
        <w:contextualSpacing/>
        <w:jc w:val="right"/>
        <w:rPr>
          <w:rFonts w:ascii="Arial" w:eastAsia="Times New Roman" w:hAnsi="Arial" w:cs="Arial"/>
          <w:spacing w:val="-3"/>
          <w:sz w:val="24"/>
          <w:szCs w:val="24"/>
          <w:lang w:val="en-GB"/>
        </w:rPr>
      </w:pPr>
      <w:r w:rsidRPr="009D3488">
        <w:rPr>
          <w:rFonts w:ascii="Arial" w:eastAsia="Times New Roman" w:hAnsi="Arial" w:cs="Arial"/>
          <w:sz w:val="24"/>
          <w:szCs w:val="24"/>
        </w:rPr>
        <w:tab/>
      </w:r>
      <w:r w:rsidRPr="009D3488">
        <w:rPr>
          <w:rFonts w:ascii="Arial" w:eastAsia="Times New Roman" w:hAnsi="Arial" w:cs="Arial"/>
          <w:sz w:val="24"/>
          <w:szCs w:val="24"/>
        </w:rPr>
        <w:tab/>
        <w:t>Acting Judge</w:t>
      </w:r>
    </w:p>
    <w:p w:rsidR="009D3488" w:rsidRPr="009D3488" w:rsidRDefault="009D3488" w:rsidP="001F672B">
      <w:pPr>
        <w:spacing w:after="0" w:line="360" w:lineRule="auto"/>
        <w:jc w:val="right"/>
        <w:rPr>
          <w:rFonts w:ascii="Arial" w:eastAsia="Times New Roman" w:hAnsi="Arial" w:cs="Arial"/>
          <w:sz w:val="24"/>
          <w:szCs w:val="24"/>
        </w:rPr>
      </w:pPr>
    </w:p>
    <w:p w:rsidR="009D3488" w:rsidRPr="009D3488" w:rsidRDefault="009D3488" w:rsidP="001F672B">
      <w:pPr>
        <w:spacing w:after="0" w:line="360" w:lineRule="auto"/>
        <w:jc w:val="right"/>
        <w:rPr>
          <w:rFonts w:ascii="Arial" w:eastAsia="Times New Roman" w:hAnsi="Arial" w:cs="Arial"/>
          <w:sz w:val="24"/>
          <w:szCs w:val="24"/>
        </w:rPr>
      </w:pPr>
    </w:p>
    <w:p w:rsidR="009D3488" w:rsidRPr="009D3488" w:rsidRDefault="009D3488" w:rsidP="001F672B">
      <w:pPr>
        <w:spacing w:after="0" w:line="360" w:lineRule="auto"/>
        <w:jc w:val="right"/>
        <w:rPr>
          <w:rFonts w:ascii="Arial" w:eastAsia="Times New Roman" w:hAnsi="Arial" w:cs="Arial"/>
          <w:sz w:val="24"/>
          <w:szCs w:val="24"/>
        </w:rPr>
      </w:pPr>
      <w:r w:rsidRPr="009D3488">
        <w:rPr>
          <w:rFonts w:ascii="Arial" w:eastAsia="Times New Roman" w:hAnsi="Arial" w:cs="Arial"/>
          <w:sz w:val="24"/>
          <w:szCs w:val="24"/>
        </w:rPr>
        <w:t>I agree</w:t>
      </w:r>
      <w:r w:rsidR="00D36D0F">
        <w:rPr>
          <w:rFonts w:ascii="Arial" w:eastAsia="Times New Roman" w:hAnsi="Arial" w:cs="Arial"/>
          <w:sz w:val="24"/>
          <w:szCs w:val="24"/>
        </w:rPr>
        <w:t>,</w:t>
      </w:r>
    </w:p>
    <w:p w:rsidR="009D3488" w:rsidRPr="009D3488" w:rsidRDefault="009D3488" w:rsidP="001F672B">
      <w:pPr>
        <w:spacing w:after="0" w:line="360" w:lineRule="auto"/>
        <w:jc w:val="right"/>
        <w:rPr>
          <w:rFonts w:ascii="Arial" w:eastAsia="Times New Roman" w:hAnsi="Arial" w:cs="Arial"/>
          <w:sz w:val="24"/>
          <w:szCs w:val="24"/>
        </w:rPr>
      </w:pPr>
    </w:p>
    <w:p w:rsidR="009D3488" w:rsidRPr="009D3488" w:rsidRDefault="009D3488" w:rsidP="001F672B">
      <w:pPr>
        <w:spacing w:after="0" w:line="360" w:lineRule="auto"/>
        <w:jc w:val="right"/>
        <w:rPr>
          <w:rFonts w:ascii="Arial" w:eastAsia="Times New Roman" w:hAnsi="Arial" w:cs="Arial"/>
          <w:sz w:val="24"/>
          <w:szCs w:val="24"/>
        </w:rPr>
      </w:pPr>
    </w:p>
    <w:p w:rsidR="009D3488" w:rsidRPr="009D3488" w:rsidRDefault="009D3488" w:rsidP="001F672B">
      <w:pPr>
        <w:spacing w:after="0" w:line="360" w:lineRule="auto"/>
        <w:jc w:val="right"/>
        <w:rPr>
          <w:rFonts w:ascii="Arial" w:eastAsia="Times New Roman" w:hAnsi="Arial" w:cs="Arial"/>
          <w:sz w:val="24"/>
          <w:szCs w:val="24"/>
        </w:rPr>
      </w:pPr>
      <w:r w:rsidRPr="009D3488">
        <w:rPr>
          <w:rFonts w:ascii="Arial" w:eastAsia="Times New Roman" w:hAnsi="Arial" w:cs="Arial"/>
          <w:sz w:val="24"/>
          <w:szCs w:val="24"/>
        </w:rPr>
        <w:tab/>
        <w:t>________________</w:t>
      </w:r>
      <w:r w:rsidRPr="009D3488">
        <w:rPr>
          <w:rFonts w:ascii="Arial" w:eastAsia="Times New Roman" w:hAnsi="Arial" w:cs="Arial"/>
          <w:sz w:val="24"/>
          <w:szCs w:val="24"/>
        </w:rPr>
        <w:tab/>
      </w:r>
    </w:p>
    <w:p w:rsidR="009D3488" w:rsidRPr="009D3488" w:rsidRDefault="00DD7C61" w:rsidP="001F672B">
      <w:pPr>
        <w:spacing w:after="0" w:line="360" w:lineRule="auto"/>
        <w:jc w:val="right"/>
        <w:rPr>
          <w:rFonts w:ascii="Arial" w:eastAsia="Times New Roman" w:hAnsi="Arial" w:cs="Arial"/>
          <w:sz w:val="24"/>
          <w:szCs w:val="24"/>
        </w:rPr>
      </w:pPr>
      <w:r>
        <w:rPr>
          <w:rFonts w:ascii="Arial" w:eastAsia="Times New Roman" w:hAnsi="Arial" w:cs="Arial"/>
          <w:sz w:val="24"/>
          <w:szCs w:val="24"/>
        </w:rPr>
        <w:t>JT Salionga</w:t>
      </w:r>
    </w:p>
    <w:p w:rsidR="009D3488" w:rsidRPr="009D3488" w:rsidRDefault="00DD7C61" w:rsidP="001F672B">
      <w:pPr>
        <w:spacing w:after="0" w:line="360" w:lineRule="auto"/>
        <w:jc w:val="right"/>
        <w:rPr>
          <w:rFonts w:ascii="Arial" w:hAnsi="Arial" w:cs="Arial"/>
          <w:sz w:val="24"/>
          <w:szCs w:val="24"/>
        </w:rPr>
      </w:pPr>
      <w:r w:rsidRPr="009D3488">
        <w:rPr>
          <w:rFonts w:ascii="Arial" w:eastAsia="Times New Roman" w:hAnsi="Arial" w:cs="Arial"/>
          <w:sz w:val="24"/>
          <w:szCs w:val="24"/>
        </w:rPr>
        <w:t>Judge</w:t>
      </w:r>
    </w:p>
    <w:p w:rsidR="009D3488" w:rsidRPr="003F3EFE" w:rsidRDefault="009D3488" w:rsidP="001F672B">
      <w:pPr>
        <w:spacing w:line="360" w:lineRule="auto"/>
        <w:jc w:val="both"/>
        <w:rPr>
          <w:rFonts w:ascii="Arial" w:hAnsi="Arial" w:cs="Arial"/>
          <w:sz w:val="24"/>
          <w:szCs w:val="24"/>
        </w:rPr>
      </w:pPr>
    </w:p>
    <w:sectPr w:rsidR="009D3488" w:rsidRPr="003F3EFE" w:rsidSect="003F3EFE">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281" w:rsidRDefault="002C2281" w:rsidP="003F3EFE">
      <w:pPr>
        <w:spacing w:after="0" w:line="240" w:lineRule="auto"/>
      </w:pPr>
      <w:r>
        <w:separator/>
      </w:r>
    </w:p>
  </w:endnote>
  <w:endnote w:type="continuationSeparator" w:id="0">
    <w:p w:rsidR="002C2281" w:rsidRDefault="002C2281" w:rsidP="003F3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281" w:rsidRDefault="002C2281" w:rsidP="003F3EFE">
      <w:pPr>
        <w:spacing w:after="0" w:line="240" w:lineRule="auto"/>
      </w:pPr>
      <w:r>
        <w:separator/>
      </w:r>
    </w:p>
  </w:footnote>
  <w:footnote w:type="continuationSeparator" w:id="0">
    <w:p w:rsidR="002C2281" w:rsidRDefault="002C2281" w:rsidP="003F3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149335"/>
      <w:docPartObj>
        <w:docPartGallery w:val="Page Numbers (Top of Page)"/>
        <w:docPartUnique/>
      </w:docPartObj>
    </w:sdtPr>
    <w:sdtEndPr>
      <w:rPr>
        <w:noProof/>
      </w:rPr>
    </w:sdtEndPr>
    <w:sdtContent>
      <w:p w:rsidR="003F3EFE" w:rsidRDefault="003F3EFE">
        <w:pPr>
          <w:pStyle w:val="Header"/>
          <w:jc w:val="right"/>
        </w:pPr>
        <w:r>
          <w:fldChar w:fldCharType="begin"/>
        </w:r>
        <w:r>
          <w:instrText xml:space="preserve"> PAGE   \* MERGEFORMAT </w:instrText>
        </w:r>
        <w:r>
          <w:fldChar w:fldCharType="separate"/>
        </w:r>
        <w:r w:rsidR="00230B17">
          <w:rPr>
            <w:noProof/>
          </w:rPr>
          <w:t>6</w:t>
        </w:r>
        <w:r>
          <w:rPr>
            <w:noProof/>
          </w:rPr>
          <w:fldChar w:fldCharType="end"/>
        </w:r>
      </w:p>
    </w:sdtContent>
  </w:sdt>
  <w:p w:rsidR="003F3EFE" w:rsidRDefault="003F3E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933E8"/>
    <w:multiLevelType w:val="hybridMultilevel"/>
    <w:tmpl w:val="80C22002"/>
    <w:lvl w:ilvl="0" w:tplc="0A36097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03C0318"/>
    <w:multiLevelType w:val="hybridMultilevel"/>
    <w:tmpl w:val="A29014C0"/>
    <w:lvl w:ilvl="0" w:tplc="9DDECB2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3BC661C1"/>
    <w:multiLevelType w:val="hybridMultilevel"/>
    <w:tmpl w:val="071C1438"/>
    <w:lvl w:ilvl="0" w:tplc="263C2B4A">
      <w:start w:val="1"/>
      <w:numFmt w:val="lowerLetter"/>
      <w:lvlText w:val="(%1)"/>
      <w:lvlJc w:val="left"/>
      <w:pPr>
        <w:ind w:left="735" w:hanging="360"/>
      </w:pPr>
      <w:rPr>
        <w:rFonts w:hint="default"/>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FE"/>
    <w:rsid w:val="00032F4C"/>
    <w:rsid w:val="00036D91"/>
    <w:rsid w:val="00075913"/>
    <w:rsid w:val="000816D4"/>
    <w:rsid w:val="000E2903"/>
    <w:rsid w:val="00140CC5"/>
    <w:rsid w:val="00156CE3"/>
    <w:rsid w:val="001F672B"/>
    <w:rsid w:val="00224EA0"/>
    <w:rsid w:val="00230B17"/>
    <w:rsid w:val="002758C1"/>
    <w:rsid w:val="0028380B"/>
    <w:rsid w:val="002C2281"/>
    <w:rsid w:val="00342666"/>
    <w:rsid w:val="003532E0"/>
    <w:rsid w:val="00357B8C"/>
    <w:rsid w:val="003809D3"/>
    <w:rsid w:val="003A16A5"/>
    <w:rsid w:val="003C6981"/>
    <w:rsid w:val="003F3EFE"/>
    <w:rsid w:val="00475B85"/>
    <w:rsid w:val="004966FA"/>
    <w:rsid w:val="00513CF8"/>
    <w:rsid w:val="005856D6"/>
    <w:rsid w:val="005D17AC"/>
    <w:rsid w:val="006024CF"/>
    <w:rsid w:val="006076FC"/>
    <w:rsid w:val="00673D64"/>
    <w:rsid w:val="006D6615"/>
    <w:rsid w:val="0074447C"/>
    <w:rsid w:val="00791546"/>
    <w:rsid w:val="00795859"/>
    <w:rsid w:val="007D09A6"/>
    <w:rsid w:val="008561E1"/>
    <w:rsid w:val="00920F6B"/>
    <w:rsid w:val="009D2525"/>
    <w:rsid w:val="009D3488"/>
    <w:rsid w:val="00A62DCF"/>
    <w:rsid w:val="00B0301D"/>
    <w:rsid w:val="00B23329"/>
    <w:rsid w:val="00B35798"/>
    <w:rsid w:val="00C23875"/>
    <w:rsid w:val="00C52E99"/>
    <w:rsid w:val="00CD05C1"/>
    <w:rsid w:val="00D00E06"/>
    <w:rsid w:val="00D36D0F"/>
    <w:rsid w:val="00D4723A"/>
    <w:rsid w:val="00DB34D5"/>
    <w:rsid w:val="00DB379A"/>
    <w:rsid w:val="00DD7C61"/>
    <w:rsid w:val="00EA4A3A"/>
    <w:rsid w:val="00F57BEF"/>
    <w:rsid w:val="00F76240"/>
    <w:rsid w:val="00F87B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7E131-8C1D-4543-B276-B9452191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EFE"/>
  </w:style>
  <w:style w:type="paragraph" w:styleId="Footer">
    <w:name w:val="footer"/>
    <w:basedOn w:val="Normal"/>
    <w:link w:val="FooterChar"/>
    <w:uiPriority w:val="99"/>
    <w:unhideWhenUsed/>
    <w:rsid w:val="003F3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EFE"/>
  </w:style>
  <w:style w:type="paragraph" w:styleId="ListParagraph">
    <w:name w:val="List Paragraph"/>
    <w:basedOn w:val="Normal"/>
    <w:uiPriority w:val="34"/>
    <w:qFormat/>
    <w:rsid w:val="006D6615"/>
    <w:pPr>
      <w:ind w:left="720"/>
      <w:contextualSpacing/>
    </w:pPr>
  </w:style>
  <w:style w:type="paragraph" w:styleId="BalloonText">
    <w:name w:val="Balloon Text"/>
    <w:basedOn w:val="Normal"/>
    <w:link w:val="BalloonTextChar"/>
    <w:uiPriority w:val="99"/>
    <w:semiHidden/>
    <w:unhideWhenUsed/>
    <w:rsid w:val="00585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6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2020-07-19T18:30:00+00:00</Judgment_x0020_Date>
  </documentManagement>
</p:properties>
</file>

<file path=customXml/itemProps1.xml><?xml version="1.0" encoding="utf-8"?>
<ds:datastoreItem xmlns:ds="http://schemas.openxmlformats.org/officeDocument/2006/customXml" ds:itemID="{F0D712B1-8230-44EE-8672-0F5A590F754F}"/>
</file>

<file path=customXml/itemProps2.xml><?xml version="1.0" encoding="utf-8"?>
<ds:datastoreItem xmlns:ds="http://schemas.openxmlformats.org/officeDocument/2006/customXml" ds:itemID="{F3E05C32-3C97-42B4-979F-7BDD1AD3BA7E}"/>
</file>

<file path=customXml/itemProps3.xml><?xml version="1.0" encoding="utf-8"?>
<ds:datastoreItem xmlns:ds="http://schemas.openxmlformats.org/officeDocument/2006/customXml" ds:itemID="{C5D15E9A-414F-44DC-8D33-949B16E9804D}"/>
</file>

<file path=docProps/app.xml><?xml version="1.0" encoding="utf-8"?>
<Properties xmlns="http://schemas.openxmlformats.org/officeDocument/2006/extended-properties" xmlns:vt="http://schemas.openxmlformats.org/officeDocument/2006/docPropsVTypes">
  <Template>Normal</Template>
  <TotalTime>0</TotalTime>
  <Pages>6</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Mwatongwe (CR 42-2020) [2020] NAHCNLD 88 (20 July 2020)</dc:title>
  <dc:subject/>
  <dc:creator>User</dc:creator>
  <cp:keywords/>
  <dc:description/>
  <cp:lastModifiedBy>Administrator</cp:lastModifiedBy>
  <cp:revision>3</cp:revision>
  <cp:lastPrinted>2020-07-17T09:26:00Z</cp:lastPrinted>
  <dcterms:created xsi:type="dcterms:W3CDTF">2020-07-20T13:43:00Z</dcterms:created>
  <dcterms:modified xsi:type="dcterms:W3CDTF">2020-07-20T13:43:00Z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