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99" w:rsidRPr="009455A4" w:rsidRDefault="00D60E99" w:rsidP="00E60D34">
      <w:pPr>
        <w:spacing w:after="0" w:line="360" w:lineRule="auto"/>
        <w:rPr>
          <w:rFonts w:ascii="Arial" w:hAnsi="Arial" w:cs="Arial"/>
          <w:sz w:val="24"/>
          <w:szCs w:val="24"/>
          <w:lang w:val="en-US"/>
        </w:rPr>
      </w:pPr>
      <w:bookmarkStart w:id="0" w:name="_GoBack"/>
      <w:bookmarkEnd w:id="0"/>
    </w:p>
    <w:p w:rsidR="00D60E99" w:rsidRPr="009455A4" w:rsidRDefault="00D60E99" w:rsidP="00E60D34">
      <w:pPr>
        <w:spacing w:after="0" w:line="360" w:lineRule="auto"/>
        <w:jc w:val="center"/>
        <w:rPr>
          <w:rFonts w:ascii="Arial" w:eastAsiaTheme="minorEastAsia" w:hAnsi="Arial" w:cs="Arial"/>
          <w:b/>
          <w:sz w:val="24"/>
          <w:szCs w:val="24"/>
          <w:lang w:eastAsia="en-ZA"/>
        </w:rPr>
      </w:pPr>
      <w:r w:rsidRPr="009455A4">
        <w:rPr>
          <w:noProof/>
          <w:lang w:eastAsia="en-ZA"/>
        </w:rPr>
        <mc:AlternateContent>
          <mc:Choice Requires="wps">
            <w:drawing>
              <wp:anchor distT="0" distB="0" distL="114300" distR="114300" simplePos="0" relativeHeight="251659264" behindDoc="0" locked="0" layoutInCell="1" allowOverlap="1" wp14:anchorId="39B81F07" wp14:editId="678B114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D60E99" w:rsidRDefault="00D60E99" w:rsidP="00D60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81F0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D60E99" w:rsidRDefault="00D60E99" w:rsidP="00D60E99"/>
                  </w:txbxContent>
                </v:textbox>
              </v:shape>
            </w:pict>
          </mc:Fallback>
        </mc:AlternateContent>
      </w:r>
      <w:r w:rsidRPr="009455A4">
        <w:rPr>
          <w:rFonts w:ascii="Arial" w:eastAsiaTheme="minorEastAsia" w:hAnsi="Arial" w:cs="Arial"/>
          <w:b/>
          <w:sz w:val="24"/>
          <w:szCs w:val="24"/>
          <w:lang w:eastAsia="en-ZA"/>
        </w:rPr>
        <w:t>REPUBLIC OF NAMIBIA</w:t>
      </w:r>
    </w:p>
    <w:p w:rsidR="00D60E99" w:rsidRPr="009455A4" w:rsidRDefault="00D60E99" w:rsidP="00E60D34">
      <w:pPr>
        <w:spacing w:after="0" w:line="360" w:lineRule="auto"/>
        <w:jc w:val="center"/>
        <w:rPr>
          <w:rFonts w:ascii="Arial" w:eastAsiaTheme="minorEastAsia" w:hAnsi="Arial" w:cs="Arial"/>
          <w:b/>
          <w:sz w:val="32"/>
          <w:szCs w:val="32"/>
          <w:lang w:eastAsia="en-ZA"/>
        </w:rPr>
      </w:pPr>
      <w:r w:rsidRPr="009455A4">
        <w:rPr>
          <w:rFonts w:ascii="Arial" w:eastAsiaTheme="minorEastAsia" w:hAnsi="Arial" w:cs="Arial"/>
          <w:b/>
          <w:noProof/>
          <w:sz w:val="32"/>
          <w:szCs w:val="32"/>
          <w:lang w:eastAsia="en-ZA"/>
        </w:rPr>
        <w:drawing>
          <wp:inline distT="0" distB="0" distL="0" distR="0" wp14:anchorId="5D21CFEA" wp14:editId="75323406">
            <wp:extent cx="1035050" cy="104775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47750"/>
                    </a:xfrm>
                    <a:prstGeom prst="rect">
                      <a:avLst/>
                    </a:prstGeom>
                    <a:noFill/>
                    <a:ln>
                      <a:noFill/>
                    </a:ln>
                  </pic:spPr>
                </pic:pic>
              </a:graphicData>
            </a:graphic>
          </wp:inline>
        </w:drawing>
      </w:r>
    </w:p>
    <w:p w:rsidR="00D60E99" w:rsidRPr="009455A4" w:rsidRDefault="00D60E99" w:rsidP="00E60D34">
      <w:pPr>
        <w:spacing w:after="0" w:line="360" w:lineRule="auto"/>
        <w:jc w:val="center"/>
        <w:rPr>
          <w:rFonts w:ascii="Arial" w:eastAsiaTheme="minorEastAsia" w:hAnsi="Arial" w:cs="Arial"/>
          <w:b/>
          <w:sz w:val="28"/>
          <w:szCs w:val="32"/>
          <w:lang w:eastAsia="en-ZA"/>
        </w:rPr>
      </w:pPr>
    </w:p>
    <w:p w:rsidR="00D60E99" w:rsidRPr="009455A4" w:rsidRDefault="00D60E99" w:rsidP="00E60D34">
      <w:pPr>
        <w:spacing w:after="0" w:line="360" w:lineRule="auto"/>
        <w:jc w:val="center"/>
        <w:rPr>
          <w:rFonts w:ascii="Arial" w:eastAsiaTheme="minorEastAsia" w:hAnsi="Arial" w:cs="Arial"/>
          <w:bCs/>
          <w:sz w:val="24"/>
          <w:szCs w:val="24"/>
          <w:lang w:eastAsia="en-ZA"/>
        </w:rPr>
      </w:pPr>
      <w:r w:rsidRPr="009455A4">
        <w:rPr>
          <w:rFonts w:ascii="Arial" w:eastAsiaTheme="minorEastAsia" w:hAnsi="Arial" w:cs="Arial"/>
          <w:b/>
          <w:sz w:val="24"/>
          <w:szCs w:val="24"/>
          <w:lang w:eastAsia="en-ZA"/>
        </w:rPr>
        <w:t>IN THE HIGH COURT OF NAMIBIA NORTHERN LOCAL DIVISION, OSHAKATI</w:t>
      </w:r>
    </w:p>
    <w:p w:rsidR="00D60E99" w:rsidRPr="009455A4" w:rsidRDefault="00D60E99" w:rsidP="00E60D34">
      <w:pPr>
        <w:spacing w:after="0" w:line="360" w:lineRule="auto"/>
        <w:jc w:val="center"/>
        <w:rPr>
          <w:rFonts w:ascii="Arial" w:eastAsiaTheme="minorEastAsia" w:hAnsi="Arial" w:cs="Arial"/>
          <w:b/>
          <w:sz w:val="24"/>
          <w:szCs w:val="24"/>
          <w:lang w:eastAsia="en-ZA"/>
        </w:rPr>
      </w:pPr>
    </w:p>
    <w:p w:rsidR="00D60E99" w:rsidRPr="009455A4" w:rsidRDefault="00D60E99" w:rsidP="00E60D34">
      <w:pPr>
        <w:spacing w:after="0" w:line="360" w:lineRule="auto"/>
        <w:jc w:val="center"/>
        <w:rPr>
          <w:rFonts w:ascii="Arial" w:eastAsiaTheme="minorEastAsia" w:hAnsi="Arial" w:cs="Arial"/>
          <w:b/>
          <w:sz w:val="24"/>
          <w:szCs w:val="24"/>
          <w:lang w:eastAsia="en-ZA"/>
        </w:rPr>
      </w:pPr>
      <w:r w:rsidRPr="009455A4">
        <w:rPr>
          <w:rFonts w:ascii="Arial" w:eastAsiaTheme="minorEastAsia" w:hAnsi="Arial" w:cs="Arial"/>
          <w:b/>
          <w:sz w:val="24"/>
          <w:szCs w:val="24"/>
          <w:lang w:eastAsia="en-ZA"/>
        </w:rPr>
        <w:t>JUDGMENT</w:t>
      </w:r>
    </w:p>
    <w:p w:rsidR="00D60E99" w:rsidRPr="009455A4" w:rsidRDefault="00D60E99" w:rsidP="00E60D34">
      <w:pPr>
        <w:spacing w:after="0" w:line="360" w:lineRule="auto"/>
        <w:jc w:val="center"/>
        <w:rPr>
          <w:rFonts w:ascii="Arial" w:eastAsiaTheme="minorEastAsia" w:hAnsi="Arial" w:cs="Arial"/>
          <w:b/>
          <w:sz w:val="24"/>
          <w:szCs w:val="24"/>
          <w:lang w:eastAsia="en-ZA"/>
        </w:rPr>
      </w:pPr>
    </w:p>
    <w:p w:rsidR="00D60E99" w:rsidRPr="009455A4" w:rsidRDefault="00D60E99" w:rsidP="00E60D34">
      <w:pPr>
        <w:tabs>
          <w:tab w:val="right" w:pos="9360"/>
        </w:tabs>
        <w:spacing w:after="0" w:line="360" w:lineRule="auto"/>
        <w:jc w:val="center"/>
        <w:rPr>
          <w:rFonts w:ascii="Arial" w:eastAsiaTheme="minorEastAsia" w:hAnsi="Arial" w:cs="Arial"/>
          <w:sz w:val="24"/>
          <w:szCs w:val="24"/>
          <w:lang w:eastAsia="en-ZA"/>
        </w:rPr>
      </w:pPr>
      <w:r w:rsidRPr="009455A4">
        <w:rPr>
          <w:rFonts w:ascii="Arial" w:eastAsiaTheme="minorEastAsia" w:hAnsi="Arial" w:cs="Arial"/>
          <w:b/>
          <w:sz w:val="24"/>
          <w:szCs w:val="24"/>
          <w:lang w:eastAsia="en-ZA"/>
        </w:rPr>
        <w:tab/>
      </w:r>
      <w:r w:rsidRPr="009455A4">
        <w:rPr>
          <w:rFonts w:ascii="Arial" w:eastAsiaTheme="minorEastAsia" w:hAnsi="Arial" w:cs="Arial"/>
          <w:sz w:val="24"/>
          <w:szCs w:val="24"/>
          <w:lang w:eastAsia="en-ZA"/>
        </w:rPr>
        <w:t xml:space="preserve">Case No: CC </w:t>
      </w:r>
      <w:r w:rsidR="00F42DA3" w:rsidRPr="009455A4">
        <w:rPr>
          <w:rFonts w:ascii="Arial" w:eastAsiaTheme="minorEastAsia" w:hAnsi="Arial" w:cs="Arial"/>
          <w:sz w:val="24"/>
          <w:szCs w:val="24"/>
          <w:lang w:eastAsia="en-ZA"/>
        </w:rPr>
        <w:t>1</w:t>
      </w:r>
      <w:r w:rsidR="00040F8A" w:rsidRPr="009455A4">
        <w:rPr>
          <w:rFonts w:ascii="Arial" w:eastAsiaTheme="minorEastAsia" w:hAnsi="Arial" w:cs="Arial"/>
          <w:sz w:val="24"/>
          <w:szCs w:val="24"/>
          <w:lang w:eastAsia="en-ZA"/>
        </w:rPr>
        <w:t>0</w:t>
      </w:r>
      <w:r w:rsidRPr="009455A4">
        <w:rPr>
          <w:rFonts w:ascii="Arial" w:eastAsiaTheme="minorEastAsia" w:hAnsi="Arial" w:cs="Arial"/>
          <w:sz w:val="24"/>
          <w:szCs w:val="24"/>
          <w:lang w:eastAsia="en-ZA"/>
        </w:rPr>
        <w:t>/201</w:t>
      </w:r>
      <w:r w:rsidR="00F42DA3" w:rsidRPr="009455A4">
        <w:rPr>
          <w:rFonts w:ascii="Arial" w:eastAsiaTheme="minorEastAsia" w:hAnsi="Arial" w:cs="Arial"/>
          <w:sz w:val="24"/>
          <w:szCs w:val="24"/>
          <w:lang w:eastAsia="en-ZA"/>
        </w:rPr>
        <w:t>7</w:t>
      </w:r>
    </w:p>
    <w:p w:rsidR="00D60E99" w:rsidRPr="009455A4" w:rsidRDefault="00D60E99" w:rsidP="00E60D34">
      <w:pPr>
        <w:tabs>
          <w:tab w:val="right" w:pos="9360"/>
        </w:tabs>
        <w:spacing w:after="0" w:line="360" w:lineRule="auto"/>
        <w:rPr>
          <w:rFonts w:ascii="Arial" w:eastAsiaTheme="minorEastAsia" w:hAnsi="Arial" w:cs="Arial"/>
          <w:b/>
          <w:sz w:val="24"/>
          <w:szCs w:val="24"/>
          <w:lang w:eastAsia="en-ZA"/>
        </w:rPr>
      </w:pPr>
    </w:p>
    <w:p w:rsidR="00D60E99" w:rsidRPr="009455A4" w:rsidRDefault="00D60E99" w:rsidP="00E60D34">
      <w:pPr>
        <w:tabs>
          <w:tab w:val="right" w:pos="9360"/>
        </w:tabs>
        <w:spacing w:after="0" w:line="360" w:lineRule="auto"/>
        <w:rPr>
          <w:rFonts w:ascii="Arial" w:eastAsiaTheme="minorEastAsia" w:hAnsi="Arial" w:cs="Arial"/>
          <w:sz w:val="24"/>
          <w:szCs w:val="24"/>
          <w:lang w:eastAsia="en-ZA"/>
        </w:rPr>
      </w:pPr>
      <w:r w:rsidRPr="009455A4">
        <w:rPr>
          <w:rFonts w:ascii="Arial" w:eastAsiaTheme="minorEastAsia" w:hAnsi="Arial" w:cs="Arial"/>
          <w:sz w:val="24"/>
          <w:szCs w:val="24"/>
          <w:lang w:eastAsia="en-ZA"/>
        </w:rPr>
        <w:t>In the matter between:</w:t>
      </w:r>
    </w:p>
    <w:p w:rsidR="00D60E99" w:rsidRPr="009455A4" w:rsidRDefault="00D60E99" w:rsidP="00E60D34">
      <w:pPr>
        <w:tabs>
          <w:tab w:val="right" w:pos="9360"/>
        </w:tabs>
        <w:spacing w:after="0" w:line="360" w:lineRule="auto"/>
        <w:rPr>
          <w:rFonts w:ascii="Arial" w:eastAsiaTheme="minorEastAsia" w:hAnsi="Arial" w:cs="Arial"/>
          <w:sz w:val="24"/>
          <w:szCs w:val="24"/>
          <w:lang w:eastAsia="en-ZA"/>
        </w:rPr>
      </w:pPr>
    </w:p>
    <w:p w:rsidR="00D60E99" w:rsidRPr="009455A4" w:rsidRDefault="00D60E99" w:rsidP="00E60D34">
      <w:pPr>
        <w:keepNext/>
        <w:tabs>
          <w:tab w:val="right" w:pos="9360"/>
        </w:tabs>
        <w:spacing w:after="0" w:line="360" w:lineRule="auto"/>
        <w:jc w:val="both"/>
        <w:outlineLvl w:val="3"/>
        <w:rPr>
          <w:rFonts w:ascii="Arial" w:eastAsiaTheme="minorEastAsia" w:hAnsi="Arial" w:cs="Arial"/>
          <w:b/>
          <w:sz w:val="24"/>
          <w:szCs w:val="24"/>
          <w:lang w:eastAsia="en-ZA"/>
        </w:rPr>
      </w:pPr>
      <w:r w:rsidRPr="009455A4">
        <w:rPr>
          <w:rFonts w:ascii="Arial" w:eastAsiaTheme="minorEastAsia" w:hAnsi="Arial" w:cs="Arial"/>
          <w:b/>
          <w:sz w:val="24"/>
          <w:szCs w:val="24"/>
          <w:lang w:eastAsia="en-ZA"/>
        </w:rPr>
        <w:t>THE STATE</w:t>
      </w:r>
    </w:p>
    <w:p w:rsidR="00D60E99" w:rsidRPr="009455A4" w:rsidRDefault="00D60E99" w:rsidP="00E60D34">
      <w:pPr>
        <w:keepNext/>
        <w:tabs>
          <w:tab w:val="right" w:pos="9360"/>
        </w:tabs>
        <w:spacing w:after="0" w:line="360" w:lineRule="auto"/>
        <w:jc w:val="both"/>
        <w:outlineLvl w:val="3"/>
        <w:rPr>
          <w:rFonts w:ascii="Arial" w:eastAsia="Times New Roman" w:hAnsi="Arial" w:cs="Arial"/>
          <w:b/>
          <w:sz w:val="24"/>
          <w:szCs w:val="24"/>
          <w:lang w:val="en-GB"/>
        </w:rPr>
      </w:pPr>
      <w:r w:rsidRPr="009455A4">
        <w:rPr>
          <w:rFonts w:ascii="Arial" w:eastAsia="Times New Roman" w:hAnsi="Arial" w:cs="Arial"/>
          <w:b/>
          <w:sz w:val="24"/>
          <w:szCs w:val="24"/>
        </w:rPr>
        <w:tab/>
      </w:r>
    </w:p>
    <w:p w:rsidR="00D60E99" w:rsidRPr="00E60D34" w:rsidRDefault="00D60E99" w:rsidP="00E60D34">
      <w:pPr>
        <w:spacing w:after="0" w:line="360" w:lineRule="auto"/>
        <w:jc w:val="both"/>
        <w:rPr>
          <w:rFonts w:ascii="Arial" w:eastAsiaTheme="minorEastAsia" w:hAnsi="Arial" w:cs="Arial"/>
          <w:sz w:val="24"/>
          <w:szCs w:val="24"/>
          <w:lang w:eastAsia="en-ZA"/>
        </w:rPr>
      </w:pPr>
      <w:r w:rsidRPr="009455A4">
        <w:rPr>
          <w:rFonts w:ascii="Arial" w:eastAsiaTheme="minorEastAsia" w:hAnsi="Arial" w:cs="Arial"/>
          <w:sz w:val="24"/>
          <w:szCs w:val="24"/>
          <w:lang w:eastAsia="en-ZA"/>
        </w:rPr>
        <w:t>v</w:t>
      </w:r>
    </w:p>
    <w:p w:rsidR="00D60E99" w:rsidRPr="009455A4" w:rsidRDefault="00D60E99" w:rsidP="00E60D34">
      <w:pPr>
        <w:tabs>
          <w:tab w:val="right" w:pos="9000"/>
        </w:tabs>
        <w:spacing w:after="0" w:line="360" w:lineRule="auto"/>
        <w:jc w:val="both"/>
        <w:rPr>
          <w:rFonts w:ascii="Arial" w:eastAsiaTheme="minorEastAsia" w:hAnsi="Arial" w:cs="Arial"/>
          <w:b/>
          <w:sz w:val="24"/>
          <w:szCs w:val="24"/>
          <w:lang w:eastAsia="en-ZA"/>
        </w:rPr>
      </w:pPr>
    </w:p>
    <w:p w:rsidR="00D60E99" w:rsidRPr="009455A4" w:rsidRDefault="00F42DA3" w:rsidP="00E60D34">
      <w:pPr>
        <w:tabs>
          <w:tab w:val="right" w:pos="9360"/>
        </w:tabs>
        <w:spacing w:after="0" w:line="360" w:lineRule="auto"/>
        <w:jc w:val="both"/>
        <w:rPr>
          <w:rFonts w:ascii="Arial" w:eastAsiaTheme="minorEastAsia" w:hAnsi="Arial" w:cs="Arial"/>
          <w:b/>
          <w:sz w:val="24"/>
          <w:szCs w:val="24"/>
          <w:lang w:eastAsia="en-ZA"/>
        </w:rPr>
      </w:pPr>
      <w:r w:rsidRPr="009455A4">
        <w:rPr>
          <w:rFonts w:ascii="Arial" w:eastAsiaTheme="minorEastAsia" w:hAnsi="Arial" w:cs="Arial"/>
          <w:b/>
          <w:sz w:val="24"/>
          <w:szCs w:val="24"/>
          <w:lang w:eastAsia="en-ZA"/>
        </w:rPr>
        <w:t>SHIYAVE NCAMUSHE</w:t>
      </w:r>
      <w:r w:rsidRPr="009455A4">
        <w:rPr>
          <w:rFonts w:ascii="Arial" w:eastAsiaTheme="minorEastAsia" w:hAnsi="Arial" w:cs="Arial"/>
          <w:b/>
          <w:sz w:val="24"/>
          <w:szCs w:val="24"/>
          <w:lang w:eastAsia="en-ZA"/>
        </w:rPr>
        <w:tab/>
      </w:r>
      <w:r w:rsidR="00D60E99" w:rsidRPr="009455A4">
        <w:rPr>
          <w:rFonts w:ascii="Arial" w:eastAsiaTheme="minorEastAsia" w:hAnsi="Arial" w:cs="Arial"/>
          <w:b/>
          <w:sz w:val="24"/>
          <w:szCs w:val="24"/>
          <w:lang w:eastAsia="en-ZA"/>
        </w:rPr>
        <w:t>ACCUSED</w:t>
      </w:r>
    </w:p>
    <w:p w:rsidR="00D60E99" w:rsidRPr="009455A4" w:rsidRDefault="00D60E99" w:rsidP="00E60D34">
      <w:pPr>
        <w:tabs>
          <w:tab w:val="right" w:pos="9360"/>
        </w:tabs>
        <w:spacing w:after="0" w:line="360" w:lineRule="auto"/>
        <w:jc w:val="both"/>
        <w:rPr>
          <w:rFonts w:ascii="Arial" w:eastAsiaTheme="minorEastAsia" w:hAnsi="Arial" w:cs="Arial"/>
          <w:b/>
          <w:sz w:val="24"/>
          <w:szCs w:val="24"/>
          <w:lang w:eastAsia="en-ZA"/>
        </w:rPr>
      </w:pPr>
    </w:p>
    <w:p w:rsidR="00D60E99" w:rsidRPr="009455A4" w:rsidRDefault="00D60E99" w:rsidP="00E60D34">
      <w:pPr>
        <w:spacing w:after="0" w:line="360" w:lineRule="auto"/>
        <w:jc w:val="both"/>
        <w:rPr>
          <w:rFonts w:ascii="Arial" w:eastAsiaTheme="minorEastAsia" w:hAnsi="Arial" w:cs="Arial"/>
          <w:b/>
          <w:iCs/>
          <w:sz w:val="24"/>
          <w:szCs w:val="24"/>
          <w:lang w:eastAsia="en-ZA"/>
        </w:rPr>
      </w:pPr>
      <w:r w:rsidRPr="009455A4">
        <w:rPr>
          <w:rFonts w:ascii="Arial" w:eastAsiaTheme="minorEastAsia" w:hAnsi="Arial" w:cs="Arial"/>
          <w:b/>
          <w:sz w:val="24"/>
          <w:szCs w:val="24"/>
          <w:lang w:eastAsia="en-ZA"/>
        </w:rPr>
        <w:t>Neutral citation</w:t>
      </w:r>
      <w:r w:rsidRPr="009455A4">
        <w:rPr>
          <w:rFonts w:ascii="Arial" w:eastAsiaTheme="minorEastAsia" w:hAnsi="Arial" w:cs="Arial"/>
          <w:i/>
          <w:sz w:val="24"/>
          <w:szCs w:val="24"/>
          <w:lang w:eastAsia="en-ZA"/>
        </w:rPr>
        <w:t xml:space="preserve">: S v </w:t>
      </w:r>
      <w:r w:rsidR="00F42DA3" w:rsidRPr="009455A4">
        <w:rPr>
          <w:rFonts w:ascii="Arial" w:eastAsiaTheme="minorEastAsia" w:hAnsi="Arial" w:cs="Arial"/>
          <w:i/>
          <w:sz w:val="24"/>
          <w:szCs w:val="24"/>
          <w:lang w:eastAsia="en-ZA"/>
        </w:rPr>
        <w:t>Nc</w:t>
      </w:r>
      <w:r w:rsidR="00B36141" w:rsidRPr="009455A4">
        <w:rPr>
          <w:rFonts w:ascii="Arial" w:eastAsiaTheme="minorEastAsia" w:hAnsi="Arial" w:cs="Arial"/>
          <w:i/>
          <w:sz w:val="24"/>
          <w:szCs w:val="24"/>
          <w:lang w:eastAsia="en-ZA"/>
        </w:rPr>
        <w:t>a</w:t>
      </w:r>
      <w:r w:rsidR="00F42DA3" w:rsidRPr="009455A4">
        <w:rPr>
          <w:rFonts w:ascii="Arial" w:eastAsiaTheme="minorEastAsia" w:hAnsi="Arial" w:cs="Arial"/>
          <w:i/>
          <w:sz w:val="24"/>
          <w:szCs w:val="24"/>
          <w:lang w:eastAsia="en-ZA"/>
        </w:rPr>
        <w:t>mushe</w:t>
      </w:r>
      <w:r w:rsidRPr="009455A4">
        <w:rPr>
          <w:rFonts w:ascii="Arial" w:eastAsiaTheme="minorEastAsia" w:hAnsi="Arial" w:cs="Arial"/>
          <w:i/>
          <w:sz w:val="24"/>
          <w:szCs w:val="24"/>
          <w:lang w:eastAsia="en-ZA"/>
        </w:rPr>
        <w:t xml:space="preserve"> </w:t>
      </w:r>
      <w:r w:rsidR="00040F8A" w:rsidRPr="009455A4">
        <w:rPr>
          <w:rFonts w:ascii="Arial" w:eastAsiaTheme="minorEastAsia" w:hAnsi="Arial" w:cs="Arial"/>
          <w:iCs/>
          <w:sz w:val="24"/>
          <w:szCs w:val="24"/>
          <w:lang w:eastAsia="en-ZA"/>
        </w:rPr>
        <w:t>(CC 10</w:t>
      </w:r>
      <w:r w:rsidRPr="009455A4">
        <w:rPr>
          <w:rFonts w:ascii="Arial" w:eastAsiaTheme="minorEastAsia" w:hAnsi="Arial" w:cs="Arial"/>
          <w:iCs/>
          <w:sz w:val="24"/>
          <w:szCs w:val="24"/>
          <w:lang w:eastAsia="en-ZA"/>
        </w:rPr>
        <w:t>/201</w:t>
      </w:r>
      <w:r w:rsidR="00F42DA3" w:rsidRPr="009455A4">
        <w:rPr>
          <w:rFonts w:ascii="Arial" w:eastAsiaTheme="minorEastAsia" w:hAnsi="Arial" w:cs="Arial"/>
          <w:iCs/>
          <w:sz w:val="24"/>
          <w:szCs w:val="24"/>
          <w:lang w:eastAsia="en-ZA"/>
        </w:rPr>
        <w:t>7</w:t>
      </w:r>
      <w:r w:rsidR="00040F8A" w:rsidRPr="009455A4">
        <w:rPr>
          <w:rFonts w:ascii="Arial" w:eastAsiaTheme="minorEastAsia" w:hAnsi="Arial" w:cs="Arial"/>
          <w:iCs/>
          <w:sz w:val="24"/>
          <w:szCs w:val="24"/>
          <w:lang w:eastAsia="en-ZA"/>
        </w:rPr>
        <w:t>) [2021] NAHCNLD 33</w:t>
      </w:r>
      <w:r w:rsidRPr="009455A4">
        <w:rPr>
          <w:rFonts w:ascii="Arial" w:eastAsiaTheme="minorEastAsia" w:hAnsi="Arial" w:cs="Arial"/>
          <w:iCs/>
          <w:sz w:val="24"/>
          <w:szCs w:val="24"/>
          <w:lang w:eastAsia="en-ZA"/>
        </w:rPr>
        <w:t xml:space="preserve"> (</w:t>
      </w:r>
      <w:r w:rsidR="004A4743" w:rsidRPr="009455A4">
        <w:rPr>
          <w:rFonts w:ascii="Arial" w:eastAsiaTheme="minorEastAsia" w:hAnsi="Arial" w:cs="Arial"/>
          <w:iCs/>
          <w:sz w:val="24"/>
          <w:szCs w:val="24"/>
          <w:lang w:eastAsia="en-ZA"/>
        </w:rPr>
        <w:t>31</w:t>
      </w:r>
      <w:r w:rsidR="00B36141" w:rsidRPr="009455A4">
        <w:rPr>
          <w:rFonts w:ascii="Arial" w:eastAsiaTheme="minorEastAsia" w:hAnsi="Arial" w:cs="Arial"/>
          <w:iCs/>
          <w:sz w:val="24"/>
          <w:szCs w:val="24"/>
          <w:lang w:eastAsia="en-ZA"/>
        </w:rPr>
        <w:t xml:space="preserve"> </w:t>
      </w:r>
      <w:r w:rsidR="00040F8A" w:rsidRPr="009455A4">
        <w:rPr>
          <w:rFonts w:ascii="Arial" w:eastAsiaTheme="minorEastAsia" w:hAnsi="Arial" w:cs="Arial"/>
          <w:iCs/>
          <w:sz w:val="24"/>
          <w:szCs w:val="24"/>
          <w:lang w:eastAsia="en-ZA"/>
        </w:rPr>
        <w:t>March 2021</w:t>
      </w:r>
      <w:r w:rsidRPr="009455A4">
        <w:rPr>
          <w:rFonts w:ascii="Arial" w:eastAsiaTheme="minorEastAsia" w:hAnsi="Arial" w:cs="Arial"/>
          <w:iCs/>
          <w:sz w:val="24"/>
          <w:szCs w:val="24"/>
          <w:lang w:eastAsia="en-ZA"/>
        </w:rPr>
        <w:t>)</w:t>
      </w:r>
    </w:p>
    <w:p w:rsidR="00D60E99" w:rsidRPr="009455A4" w:rsidRDefault="00D60E99" w:rsidP="00E60D34">
      <w:pPr>
        <w:spacing w:after="0" w:line="360" w:lineRule="auto"/>
        <w:ind w:left="2160" w:hanging="2160"/>
        <w:jc w:val="both"/>
        <w:rPr>
          <w:rFonts w:ascii="Arial" w:eastAsiaTheme="minorEastAsia" w:hAnsi="Arial" w:cs="Arial"/>
          <w:sz w:val="24"/>
          <w:szCs w:val="24"/>
          <w:lang w:eastAsia="en-ZA"/>
        </w:rPr>
      </w:pPr>
    </w:p>
    <w:p w:rsidR="00D60E99" w:rsidRPr="009455A4" w:rsidRDefault="00D60E99" w:rsidP="00E60D34">
      <w:pPr>
        <w:spacing w:after="0" w:line="360" w:lineRule="auto"/>
        <w:ind w:left="1440" w:hanging="1440"/>
        <w:jc w:val="both"/>
        <w:rPr>
          <w:rFonts w:ascii="Arial" w:eastAsiaTheme="minorEastAsia" w:hAnsi="Arial" w:cs="Arial"/>
          <w:sz w:val="24"/>
          <w:szCs w:val="24"/>
          <w:lang w:eastAsia="en-ZA"/>
        </w:rPr>
      </w:pPr>
      <w:r w:rsidRPr="009455A4">
        <w:rPr>
          <w:rFonts w:ascii="Arial" w:eastAsiaTheme="minorEastAsia" w:hAnsi="Arial" w:cs="Arial"/>
          <w:b/>
          <w:sz w:val="24"/>
          <w:szCs w:val="24"/>
          <w:lang w:eastAsia="en-ZA"/>
        </w:rPr>
        <w:t>Coram</w:t>
      </w:r>
      <w:r w:rsidRPr="009455A4">
        <w:rPr>
          <w:rFonts w:ascii="Arial" w:eastAsiaTheme="minorEastAsia" w:hAnsi="Arial" w:cs="Arial"/>
          <w:sz w:val="24"/>
          <w:szCs w:val="24"/>
          <w:lang w:eastAsia="en-ZA"/>
        </w:rPr>
        <w:t>:</w:t>
      </w:r>
      <w:r w:rsidRPr="009455A4">
        <w:rPr>
          <w:rFonts w:ascii="Arial" w:eastAsiaTheme="minorEastAsia" w:hAnsi="Arial" w:cs="Arial"/>
          <w:sz w:val="24"/>
          <w:szCs w:val="24"/>
          <w:lang w:eastAsia="en-ZA"/>
        </w:rPr>
        <w:tab/>
        <w:t>SMALL AJ</w:t>
      </w:r>
    </w:p>
    <w:p w:rsidR="00D60E99" w:rsidRPr="00FB4B13" w:rsidRDefault="00D60E99" w:rsidP="00E60D34">
      <w:pPr>
        <w:spacing w:after="0" w:line="360" w:lineRule="auto"/>
        <w:rPr>
          <w:rFonts w:ascii="Arial" w:eastAsiaTheme="minorEastAsia" w:hAnsi="Arial" w:cs="Arial"/>
          <w:b/>
          <w:sz w:val="24"/>
          <w:szCs w:val="24"/>
          <w:lang w:eastAsia="en-ZA"/>
        </w:rPr>
      </w:pPr>
      <w:r w:rsidRPr="009455A4">
        <w:rPr>
          <w:rFonts w:ascii="Arial" w:eastAsiaTheme="minorEastAsia" w:hAnsi="Arial" w:cs="Arial"/>
          <w:b/>
          <w:bCs/>
          <w:sz w:val="24"/>
          <w:szCs w:val="24"/>
          <w:lang w:eastAsia="en-ZA"/>
        </w:rPr>
        <w:t>Heard</w:t>
      </w:r>
      <w:r w:rsidRPr="009455A4">
        <w:rPr>
          <w:rFonts w:ascii="Arial" w:eastAsiaTheme="minorEastAsia" w:hAnsi="Arial" w:cs="Arial"/>
          <w:sz w:val="24"/>
          <w:szCs w:val="24"/>
          <w:lang w:eastAsia="en-ZA"/>
        </w:rPr>
        <w:t xml:space="preserve">: </w:t>
      </w:r>
      <w:r w:rsidRPr="009455A4">
        <w:rPr>
          <w:rFonts w:ascii="Arial" w:eastAsiaTheme="minorEastAsia" w:hAnsi="Arial" w:cs="Arial"/>
          <w:sz w:val="24"/>
          <w:szCs w:val="24"/>
          <w:lang w:eastAsia="en-ZA"/>
        </w:rPr>
        <w:tab/>
      </w:r>
      <w:r w:rsidR="008A3FC8" w:rsidRPr="00FB4B13">
        <w:rPr>
          <w:rFonts w:ascii="Arial" w:eastAsiaTheme="minorEastAsia" w:hAnsi="Arial" w:cs="Arial"/>
          <w:b/>
          <w:sz w:val="24"/>
          <w:szCs w:val="24"/>
          <w:lang w:eastAsia="en-ZA"/>
        </w:rPr>
        <w:t xml:space="preserve">19, </w:t>
      </w:r>
      <w:r w:rsidRPr="00FB4B13">
        <w:rPr>
          <w:rFonts w:ascii="Arial" w:eastAsiaTheme="minorEastAsia" w:hAnsi="Arial" w:cs="Arial"/>
          <w:b/>
          <w:sz w:val="24"/>
          <w:szCs w:val="24"/>
          <w:lang w:eastAsia="en-ZA"/>
        </w:rPr>
        <w:t>2</w:t>
      </w:r>
      <w:r w:rsidR="00E61179" w:rsidRPr="00FB4B13">
        <w:rPr>
          <w:rFonts w:ascii="Arial" w:eastAsiaTheme="minorEastAsia" w:hAnsi="Arial" w:cs="Arial"/>
          <w:b/>
          <w:sz w:val="24"/>
          <w:szCs w:val="24"/>
          <w:lang w:eastAsia="en-ZA"/>
        </w:rPr>
        <w:t>1, 26, 27, 28, 29</w:t>
      </w:r>
      <w:r w:rsidRPr="00FB4B13">
        <w:rPr>
          <w:rFonts w:ascii="Arial" w:eastAsiaTheme="minorEastAsia" w:hAnsi="Arial" w:cs="Arial"/>
          <w:b/>
          <w:sz w:val="24"/>
          <w:szCs w:val="24"/>
          <w:lang w:eastAsia="en-ZA"/>
        </w:rPr>
        <w:t xml:space="preserve"> </w:t>
      </w:r>
      <w:r w:rsidR="00E61179" w:rsidRPr="00FB4B13">
        <w:rPr>
          <w:rFonts w:ascii="Arial" w:eastAsiaTheme="minorEastAsia" w:hAnsi="Arial" w:cs="Arial"/>
          <w:b/>
          <w:sz w:val="24"/>
          <w:szCs w:val="24"/>
          <w:lang w:eastAsia="en-ZA"/>
        </w:rPr>
        <w:t>Octobe</w:t>
      </w:r>
      <w:r w:rsidRPr="00FB4B13">
        <w:rPr>
          <w:rFonts w:ascii="Arial" w:eastAsiaTheme="minorEastAsia" w:hAnsi="Arial" w:cs="Arial"/>
          <w:b/>
          <w:sz w:val="24"/>
          <w:szCs w:val="24"/>
          <w:lang w:eastAsia="en-ZA"/>
        </w:rPr>
        <w:t xml:space="preserve">r 2020, </w:t>
      </w:r>
      <w:r w:rsidR="00E61179" w:rsidRPr="00FB4B13">
        <w:rPr>
          <w:rFonts w:ascii="Arial" w:eastAsiaTheme="minorEastAsia" w:hAnsi="Arial" w:cs="Arial"/>
          <w:b/>
          <w:sz w:val="24"/>
          <w:szCs w:val="24"/>
          <w:lang w:eastAsia="en-ZA"/>
        </w:rPr>
        <w:t xml:space="preserve">6 November 2020, </w:t>
      </w:r>
      <w:r w:rsidRPr="00FB4B13">
        <w:rPr>
          <w:rFonts w:ascii="Arial" w:eastAsiaTheme="minorEastAsia" w:hAnsi="Arial" w:cs="Arial"/>
          <w:b/>
          <w:sz w:val="24"/>
          <w:szCs w:val="24"/>
          <w:lang w:eastAsia="en-ZA"/>
        </w:rPr>
        <w:t xml:space="preserve">7 December </w:t>
      </w:r>
      <w:r w:rsidR="00040F8A" w:rsidRPr="00FB4B13">
        <w:rPr>
          <w:rFonts w:ascii="Arial" w:eastAsiaTheme="minorEastAsia" w:hAnsi="Arial" w:cs="Arial"/>
          <w:b/>
          <w:sz w:val="24"/>
          <w:szCs w:val="24"/>
          <w:lang w:eastAsia="en-ZA"/>
        </w:rPr>
        <w:tab/>
      </w:r>
      <w:r w:rsidR="00040F8A" w:rsidRPr="00FB4B13">
        <w:rPr>
          <w:rFonts w:ascii="Arial" w:eastAsiaTheme="minorEastAsia" w:hAnsi="Arial" w:cs="Arial"/>
          <w:b/>
          <w:sz w:val="24"/>
          <w:szCs w:val="24"/>
          <w:lang w:eastAsia="en-ZA"/>
        </w:rPr>
        <w:tab/>
      </w:r>
      <w:r w:rsidRPr="00FB4B13">
        <w:rPr>
          <w:rFonts w:ascii="Arial" w:eastAsiaTheme="minorEastAsia" w:hAnsi="Arial" w:cs="Arial"/>
          <w:b/>
          <w:sz w:val="24"/>
          <w:szCs w:val="24"/>
          <w:lang w:eastAsia="en-ZA"/>
        </w:rPr>
        <w:t>2020</w:t>
      </w:r>
      <w:r w:rsidR="005954FD" w:rsidRPr="00FB4B13">
        <w:rPr>
          <w:rFonts w:ascii="Arial" w:eastAsiaTheme="minorEastAsia" w:hAnsi="Arial" w:cs="Arial"/>
          <w:b/>
          <w:sz w:val="24"/>
          <w:szCs w:val="24"/>
          <w:lang w:eastAsia="en-ZA"/>
        </w:rPr>
        <w:t>, 2, 3, 8, 9, 10, 11</w:t>
      </w:r>
      <w:r w:rsidR="00040F8A" w:rsidRPr="00FB4B13">
        <w:rPr>
          <w:rFonts w:ascii="Arial" w:eastAsiaTheme="minorEastAsia" w:hAnsi="Arial" w:cs="Arial"/>
          <w:b/>
          <w:sz w:val="24"/>
          <w:szCs w:val="24"/>
          <w:lang w:eastAsia="en-ZA"/>
        </w:rPr>
        <w:t>, 12</w:t>
      </w:r>
      <w:r w:rsidR="005954FD" w:rsidRPr="00FB4B13">
        <w:rPr>
          <w:rFonts w:ascii="Arial" w:eastAsiaTheme="minorEastAsia" w:hAnsi="Arial" w:cs="Arial"/>
          <w:b/>
          <w:sz w:val="24"/>
          <w:szCs w:val="24"/>
          <w:lang w:eastAsia="en-ZA"/>
        </w:rPr>
        <w:t>, 19 February 2021, 1</w:t>
      </w:r>
      <w:r w:rsidR="00040F8A" w:rsidRPr="00FB4B13">
        <w:rPr>
          <w:rFonts w:ascii="Arial" w:eastAsiaTheme="minorEastAsia" w:hAnsi="Arial" w:cs="Arial"/>
          <w:b/>
          <w:sz w:val="24"/>
          <w:szCs w:val="24"/>
          <w:lang w:eastAsia="en-ZA"/>
        </w:rPr>
        <w:t>, 15</w:t>
      </w:r>
      <w:r w:rsidR="00BA665D" w:rsidRPr="00FB4B13">
        <w:rPr>
          <w:rFonts w:ascii="Arial" w:eastAsiaTheme="minorEastAsia" w:hAnsi="Arial" w:cs="Arial"/>
          <w:b/>
          <w:sz w:val="24"/>
          <w:szCs w:val="24"/>
          <w:lang w:eastAsia="en-ZA"/>
        </w:rPr>
        <w:t xml:space="preserve"> </w:t>
      </w:r>
      <w:r w:rsidR="001A5886" w:rsidRPr="00FB4B13">
        <w:rPr>
          <w:rFonts w:ascii="Arial" w:eastAsiaTheme="minorEastAsia" w:hAnsi="Arial" w:cs="Arial"/>
          <w:b/>
          <w:sz w:val="24"/>
          <w:szCs w:val="24"/>
          <w:lang w:eastAsia="en-ZA"/>
        </w:rPr>
        <w:t xml:space="preserve">and 24 </w:t>
      </w:r>
      <w:r w:rsidR="005954FD" w:rsidRPr="00FB4B13">
        <w:rPr>
          <w:rFonts w:ascii="Arial" w:eastAsiaTheme="minorEastAsia" w:hAnsi="Arial" w:cs="Arial"/>
          <w:b/>
          <w:sz w:val="24"/>
          <w:szCs w:val="24"/>
          <w:lang w:eastAsia="en-ZA"/>
        </w:rPr>
        <w:t xml:space="preserve">March </w:t>
      </w:r>
      <w:r w:rsidR="00040F8A" w:rsidRPr="00FB4B13">
        <w:rPr>
          <w:rFonts w:ascii="Arial" w:eastAsiaTheme="minorEastAsia" w:hAnsi="Arial" w:cs="Arial"/>
          <w:b/>
          <w:sz w:val="24"/>
          <w:szCs w:val="24"/>
          <w:lang w:eastAsia="en-ZA"/>
        </w:rPr>
        <w:tab/>
      </w:r>
      <w:r w:rsidR="00040F8A" w:rsidRPr="00FB4B13">
        <w:rPr>
          <w:rFonts w:ascii="Arial" w:eastAsiaTheme="minorEastAsia" w:hAnsi="Arial" w:cs="Arial"/>
          <w:b/>
          <w:sz w:val="24"/>
          <w:szCs w:val="24"/>
          <w:lang w:eastAsia="en-ZA"/>
        </w:rPr>
        <w:tab/>
      </w:r>
      <w:r w:rsidR="005954FD" w:rsidRPr="00FB4B13">
        <w:rPr>
          <w:rFonts w:ascii="Arial" w:eastAsiaTheme="minorEastAsia" w:hAnsi="Arial" w:cs="Arial"/>
          <w:b/>
          <w:sz w:val="24"/>
          <w:szCs w:val="24"/>
          <w:lang w:eastAsia="en-ZA"/>
        </w:rPr>
        <w:t>2021</w:t>
      </w:r>
    </w:p>
    <w:p w:rsidR="00D60E99" w:rsidRPr="00FB4B13" w:rsidRDefault="00D60E99" w:rsidP="00E60D34">
      <w:pPr>
        <w:spacing w:after="0" w:line="360" w:lineRule="auto"/>
        <w:rPr>
          <w:rFonts w:ascii="Arial" w:eastAsiaTheme="minorEastAsia" w:hAnsi="Arial" w:cs="Arial"/>
          <w:b/>
          <w:sz w:val="24"/>
          <w:szCs w:val="24"/>
          <w:lang w:eastAsia="en-ZA"/>
        </w:rPr>
      </w:pPr>
      <w:r w:rsidRPr="00FB4B13">
        <w:rPr>
          <w:rFonts w:ascii="Arial" w:eastAsiaTheme="minorEastAsia" w:hAnsi="Arial" w:cs="Arial"/>
          <w:b/>
          <w:bCs/>
          <w:sz w:val="24"/>
          <w:szCs w:val="24"/>
          <w:lang w:eastAsia="en-ZA"/>
        </w:rPr>
        <w:t>Delivered</w:t>
      </w:r>
      <w:r w:rsidRPr="00FB4B13">
        <w:rPr>
          <w:rFonts w:ascii="Arial" w:eastAsiaTheme="minorEastAsia" w:hAnsi="Arial" w:cs="Arial"/>
          <w:b/>
          <w:sz w:val="24"/>
          <w:szCs w:val="24"/>
          <w:lang w:eastAsia="en-ZA"/>
        </w:rPr>
        <w:t>:</w:t>
      </w:r>
      <w:r w:rsidRPr="00FB4B13">
        <w:rPr>
          <w:rFonts w:ascii="Arial" w:eastAsiaTheme="minorEastAsia" w:hAnsi="Arial" w:cs="Arial"/>
          <w:b/>
          <w:sz w:val="24"/>
          <w:szCs w:val="24"/>
          <w:lang w:eastAsia="en-ZA"/>
        </w:rPr>
        <w:tab/>
      </w:r>
      <w:r w:rsidR="004A4743" w:rsidRPr="00FB4B13">
        <w:rPr>
          <w:rFonts w:ascii="Arial" w:eastAsiaTheme="minorEastAsia" w:hAnsi="Arial" w:cs="Arial"/>
          <w:b/>
          <w:sz w:val="24"/>
          <w:szCs w:val="24"/>
          <w:lang w:eastAsia="en-ZA"/>
        </w:rPr>
        <w:t>31 March</w:t>
      </w:r>
      <w:r w:rsidRPr="00FB4B13">
        <w:rPr>
          <w:rFonts w:ascii="Arial" w:eastAsiaTheme="minorEastAsia" w:hAnsi="Arial" w:cs="Arial"/>
          <w:b/>
          <w:sz w:val="24"/>
          <w:szCs w:val="24"/>
          <w:lang w:eastAsia="en-ZA"/>
        </w:rPr>
        <w:t xml:space="preserve"> 2021</w:t>
      </w:r>
    </w:p>
    <w:p w:rsidR="00D60E99" w:rsidRDefault="00D60E99" w:rsidP="00E60D34">
      <w:pPr>
        <w:spacing w:after="0" w:line="360" w:lineRule="auto"/>
        <w:jc w:val="both"/>
        <w:rPr>
          <w:rFonts w:ascii="Arial" w:eastAsiaTheme="minorEastAsia" w:hAnsi="Arial" w:cs="Arial"/>
          <w:b/>
        </w:rPr>
      </w:pPr>
    </w:p>
    <w:p w:rsidR="00845FFA" w:rsidRDefault="00845FFA" w:rsidP="00E60D34">
      <w:pPr>
        <w:spacing w:after="0" w:line="360" w:lineRule="auto"/>
        <w:jc w:val="both"/>
        <w:rPr>
          <w:rFonts w:ascii="Arial" w:hAnsi="Arial" w:cs="Arial"/>
          <w:b/>
          <w:bCs/>
          <w:sz w:val="24"/>
          <w:szCs w:val="24"/>
          <w:lang w:val="en-GB"/>
        </w:rPr>
      </w:pPr>
    </w:p>
    <w:p w:rsidR="00845FFA" w:rsidRDefault="00845FFA" w:rsidP="00E60D34">
      <w:pPr>
        <w:spacing w:after="0" w:line="360" w:lineRule="auto"/>
        <w:jc w:val="both"/>
        <w:rPr>
          <w:rFonts w:ascii="Arial" w:hAnsi="Arial" w:cs="Arial"/>
          <w:b/>
          <w:bCs/>
          <w:sz w:val="24"/>
          <w:szCs w:val="24"/>
          <w:lang w:val="en-GB"/>
        </w:rPr>
      </w:pPr>
    </w:p>
    <w:p w:rsidR="00E60D34" w:rsidRDefault="00E60D34" w:rsidP="00E60D34">
      <w:pPr>
        <w:spacing w:after="0" w:line="360" w:lineRule="auto"/>
        <w:jc w:val="both"/>
        <w:rPr>
          <w:rFonts w:ascii="Arial" w:hAnsi="Arial" w:cs="Arial"/>
          <w:b/>
          <w:bCs/>
          <w:sz w:val="24"/>
          <w:szCs w:val="24"/>
          <w:lang w:val="en-GB"/>
        </w:rPr>
      </w:pPr>
    </w:p>
    <w:p w:rsidR="00E60D34" w:rsidRDefault="00E60D34" w:rsidP="00E60D34">
      <w:pPr>
        <w:spacing w:after="0" w:line="360" w:lineRule="auto"/>
        <w:jc w:val="both"/>
        <w:rPr>
          <w:rFonts w:ascii="Arial" w:hAnsi="Arial" w:cs="Arial"/>
          <w:b/>
          <w:bCs/>
          <w:sz w:val="24"/>
          <w:szCs w:val="24"/>
          <w:lang w:val="en-GB"/>
        </w:rPr>
      </w:pPr>
    </w:p>
    <w:p w:rsidR="00845FFA" w:rsidRDefault="00845FFA" w:rsidP="00E60D34">
      <w:pPr>
        <w:spacing w:after="0" w:line="360" w:lineRule="auto"/>
        <w:jc w:val="both"/>
        <w:rPr>
          <w:rFonts w:ascii="Arial" w:hAnsi="Arial" w:cs="Arial"/>
          <w:b/>
          <w:bCs/>
          <w:sz w:val="24"/>
          <w:szCs w:val="24"/>
          <w:lang w:val="en-GB"/>
        </w:rPr>
      </w:pPr>
      <w:r>
        <w:rPr>
          <w:rFonts w:ascii="Arial" w:hAnsi="Arial" w:cs="Arial"/>
          <w:b/>
          <w:bCs/>
          <w:sz w:val="24"/>
          <w:szCs w:val="24"/>
          <w:lang w:val="en-GB"/>
        </w:rPr>
        <w:lastRenderedPageBreak/>
        <w:t>Flynote</w:t>
      </w:r>
      <w:r w:rsidR="00AC39BE">
        <w:rPr>
          <w:rFonts w:ascii="Arial" w:hAnsi="Arial" w:cs="Arial"/>
          <w:b/>
          <w:bCs/>
          <w:sz w:val="24"/>
          <w:szCs w:val="24"/>
          <w:lang w:val="en-GB"/>
        </w:rPr>
        <w:t>:</w:t>
      </w:r>
    </w:p>
    <w:p w:rsidR="00845FFA" w:rsidRDefault="00845FFA" w:rsidP="00E60D34">
      <w:pPr>
        <w:spacing w:after="0" w:line="360" w:lineRule="auto"/>
        <w:jc w:val="both"/>
        <w:rPr>
          <w:rFonts w:ascii="Arial" w:eastAsia="Times New Roman" w:hAnsi="Arial" w:cs="Arial"/>
          <w:sz w:val="24"/>
          <w:szCs w:val="24"/>
        </w:rPr>
      </w:pPr>
      <w:r>
        <w:rPr>
          <w:rFonts w:ascii="Arial" w:hAnsi="Arial" w:cs="Arial"/>
          <w:sz w:val="24"/>
          <w:szCs w:val="24"/>
          <w:lang w:val="en-GB"/>
        </w:rPr>
        <w:t xml:space="preserve">Criminal Procedure-Confessions in terms of Section 217 of the Criminal Procedure Act 51 of 1977-Confession taken by a Sergeant in the Namibian Police Force inadmissible per se if not </w:t>
      </w:r>
      <w:r w:rsidRPr="009455A4">
        <w:rPr>
          <w:rFonts w:ascii="Arial" w:eastAsia="Times New Roman" w:hAnsi="Arial" w:cs="Arial"/>
          <w:sz w:val="24"/>
          <w:szCs w:val="24"/>
        </w:rPr>
        <w:t>confirmed and reduced to writing in the presence of a magistrate or justice</w:t>
      </w:r>
      <w:r>
        <w:rPr>
          <w:rFonts w:ascii="Arial" w:eastAsia="Times New Roman" w:hAnsi="Arial" w:cs="Arial"/>
          <w:sz w:val="24"/>
          <w:szCs w:val="24"/>
        </w:rPr>
        <w:t xml:space="preserve"> of the peace.</w:t>
      </w:r>
    </w:p>
    <w:p w:rsidR="00E60D34" w:rsidRPr="00845FFA" w:rsidRDefault="00E60D34" w:rsidP="00E60D34">
      <w:pPr>
        <w:spacing w:after="0" w:line="360" w:lineRule="auto"/>
        <w:jc w:val="both"/>
        <w:rPr>
          <w:rFonts w:ascii="Arial" w:hAnsi="Arial" w:cs="Arial"/>
          <w:b/>
          <w:bCs/>
          <w:sz w:val="24"/>
          <w:szCs w:val="24"/>
          <w:lang w:val="en-GB"/>
        </w:rPr>
      </w:pPr>
    </w:p>
    <w:p w:rsidR="00845FFA" w:rsidRDefault="00845FFA" w:rsidP="00E60D34">
      <w:pPr>
        <w:spacing w:after="0" w:line="360" w:lineRule="auto"/>
        <w:jc w:val="both"/>
        <w:rPr>
          <w:rFonts w:ascii="Arial" w:hAnsi="Arial" w:cs="Arial"/>
          <w:sz w:val="24"/>
          <w:szCs w:val="24"/>
          <w:lang w:val="en-US"/>
        </w:rPr>
      </w:pPr>
      <w:r>
        <w:rPr>
          <w:rFonts w:ascii="Arial" w:hAnsi="Arial" w:cs="Arial"/>
          <w:sz w:val="24"/>
          <w:szCs w:val="24"/>
          <w:lang w:val="en-GB"/>
        </w:rPr>
        <w:t>Criminal Procedure-Confessions in terms of Section 217 of the Criminal Procedure Act 51 of 1977-</w:t>
      </w:r>
      <w:r w:rsidRPr="008C4368">
        <w:rPr>
          <w:rFonts w:ascii="Arial" w:hAnsi="Arial" w:cs="Arial"/>
          <w:sz w:val="24"/>
          <w:szCs w:val="24"/>
          <w:lang w:val="en-US"/>
        </w:rPr>
        <w:t>The words ‘any offence’ in the phrase ‘any confession made by any person in relation to the commission of any offence’ used in section 217 cover</w:t>
      </w:r>
      <w:r>
        <w:rPr>
          <w:rFonts w:ascii="Arial" w:hAnsi="Arial" w:cs="Arial"/>
          <w:sz w:val="24"/>
          <w:szCs w:val="24"/>
          <w:lang w:val="en-US"/>
        </w:rPr>
        <w:t>s</w:t>
      </w:r>
      <w:r w:rsidRPr="008C4368">
        <w:rPr>
          <w:rFonts w:ascii="Arial" w:hAnsi="Arial" w:cs="Arial"/>
          <w:sz w:val="24"/>
          <w:szCs w:val="24"/>
          <w:lang w:val="en-US"/>
        </w:rPr>
        <w:t xml:space="preserve"> the offence charged, including alternative charges and competent verdicts set out in Chapter 26 of the Act.</w:t>
      </w:r>
      <w:r>
        <w:rPr>
          <w:rFonts w:ascii="Arial" w:hAnsi="Arial" w:cs="Arial"/>
          <w:sz w:val="24"/>
          <w:szCs w:val="24"/>
          <w:lang w:val="en-US"/>
        </w:rPr>
        <w:t xml:space="preserve"> </w:t>
      </w:r>
    </w:p>
    <w:p w:rsidR="00E60D34" w:rsidRDefault="00E60D34" w:rsidP="00E60D34">
      <w:pPr>
        <w:spacing w:after="0" w:line="360" w:lineRule="auto"/>
        <w:jc w:val="both"/>
        <w:rPr>
          <w:rFonts w:ascii="Arial" w:hAnsi="Arial" w:cs="Arial"/>
          <w:sz w:val="24"/>
          <w:szCs w:val="24"/>
          <w:lang w:val="en-US"/>
        </w:rPr>
      </w:pPr>
    </w:p>
    <w:p w:rsidR="00845FFA" w:rsidRDefault="00845FFA" w:rsidP="00E60D34">
      <w:pPr>
        <w:spacing w:after="0" w:line="360" w:lineRule="auto"/>
        <w:jc w:val="both"/>
        <w:rPr>
          <w:rFonts w:ascii="Arial" w:hAnsi="Arial" w:cs="Arial"/>
          <w:sz w:val="24"/>
          <w:szCs w:val="24"/>
          <w:lang w:val="en-US"/>
        </w:rPr>
      </w:pPr>
      <w:bookmarkStart w:id="1" w:name="_Hlk68179262"/>
      <w:r w:rsidRPr="00C32625">
        <w:rPr>
          <w:rFonts w:ascii="Arial" w:hAnsi="Arial" w:cs="Arial"/>
          <w:sz w:val="24"/>
          <w:szCs w:val="24"/>
          <w:lang w:val="en-GB"/>
        </w:rPr>
        <w:t>Criminal Procedure-Confessions in terms of Section 217 of the Criminal Procedure Act 51 of 1977</w:t>
      </w:r>
      <w:bookmarkEnd w:id="1"/>
      <w:r w:rsidRPr="00C32625">
        <w:rPr>
          <w:rFonts w:ascii="Arial" w:hAnsi="Arial" w:cs="Arial"/>
          <w:sz w:val="24"/>
          <w:szCs w:val="24"/>
          <w:lang w:val="en-GB"/>
        </w:rPr>
        <w:t>-The present constitutional dispensation requires a reconsideration of the narrow definition of confession defined in respect of the word as used in the Criminal Procedure and Evidence Act 31 of 1917 and formulated in R v Becker 1929 AD as meaning</w:t>
      </w:r>
      <w:r w:rsidRPr="00C32625">
        <w:rPr>
          <w:rFonts w:ascii="Arial" w:hAnsi="Arial" w:cs="Arial"/>
          <w:sz w:val="24"/>
          <w:szCs w:val="24"/>
          <w:lang w:val="en-US"/>
        </w:rPr>
        <w:t xml:space="preserve"> ‘an unequivocal acknowledgment of his guilt, the equivalent of a plea of guilty before a court of law’ allows highly incriminating statements to be admitted under the far less stringent requirements prescribed for admissions under section 219A of the Act. </w:t>
      </w:r>
    </w:p>
    <w:p w:rsidR="00E60D34" w:rsidRPr="00C32625" w:rsidRDefault="00E60D34" w:rsidP="00E60D34">
      <w:pPr>
        <w:spacing w:after="0" w:line="360" w:lineRule="auto"/>
        <w:jc w:val="both"/>
        <w:rPr>
          <w:rFonts w:ascii="Arial" w:hAnsi="Arial" w:cs="Arial"/>
          <w:sz w:val="24"/>
          <w:szCs w:val="24"/>
          <w:lang w:val="en-GB"/>
        </w:rPr>
      </w:pPr>
    </w:p>
    <w:p w:rsidR="00845FFA" w:rsidRDefault="00845FFA" w:rsidP="00E60D34">
      <w:pPr>
        <w:spacing w:after="0" w:line="360" w:lineRule="auto"/>
        <w:jc w:val="both"/>
        <w:rPr>
          <w:rFonts w:ascii="Arial" w:hAnsi="Arial" w:cs="Arial"/>
          <w:sz w:val="24"/>
          <w:szCs w:val="24"/>
          <w:lang w:val="en-US"/>
        </w:rPr>
      </w:pPr>
      <w:r>
        <w:rPr>
          <w:rFonts w:ascii="Arial" w:hAnsi="Arial" w:cs="Arial"/>
          <w:sz w:val="24"/>
          <w:szCs w:val="24"/>
          <w:lang w:val="en-GB"/>
        </w:rPr>
        <w:t>Criminal Procedure-Confessions in terms of Section 217 of the Criminal Procedure Act 51 of 1977-</w:t>
      </w:r>
      <w:r w:rsidRPr="00056532">
        <w:rPr>
          <w:rFonts w:ascii="Arial" w:hAnsi="Arial" w:cs="Arial"/>
          <w:sz w:val="24"/>
          <w:szCs w:val="24"/>
          <w:lang w:val="en-GB"/>
        </w:rPr>
        <w:t xml:space="preserve">Properly considered the word confession as used in the section should be widened to also capture statements in which </w:t>
      </w:r>
      <w:r w:rsidRPr="00056532">
        <w:rPr>
          <w:rFonts w:ascii="Arial" w:hAnsi="Arial" w:cs="Arial"/>
          <w:sz w:val="24"/>
          <w:szCs w:val="24"/>
          <w:lang w:val="en-US"/>
        </w:rPr>
        <w:t>the accused acknowledges that he committed or participated in the commission of the offence and admits facts, if scrutinized and pieced together, lead to an inference of guilt on his part.</w:t>
      </w:r>
      <w:r>
        <w:rPr>
          <w:rFonts w:ascii="Arial" w:hAnsi="Arial" w:cs="Arial"/>
          <w:sz w:val="24"/>
          <w:szCs w:val="24"/>
          <w:lang w:val="en-US"/>
        </w:rPr>
        <w:t xml:space="preserve"> </w:t>
      </w:r>
    </w:p>
    <w:p w:rsidR="00E60D34" w:rsidRDefault="00E60D34" w:rsidP="00E60D34">
      <w:pPr>
        <w:spacing w:after="0" w:line="360" w:lineRule="auto"/>
        <w:jc w:val="both"/>
        <w:rPr>
          <w:rFonts w:ascii="Arial" w:hAnsi="Arial" w:cs="Arial"/>
          <w:sz w:val="24"/>
          <w:szCs w:val="24"/>
          <w:lang w:val="en-US"/>
        </w:rPr>
      </w:pPr>
    </w:p>
    <w:p w:rsidR="00845FFA" w:rsidRDefault="00845FFA" w:rsidP="00E60D34">
      <w:pPr>
        <w:spacing w:after="0" w:line="360" w:lineRule="auto"/>
        <w:jc w:val="both"/>
        <w:rPr>
          <w:rFonts w:ascii="Arial" w:hAnsi="Arial" w:cs="Arial"/>
          <w:sz w:val="24"/>
          <w:szCs w:val="24"/>
          <w:lang w:val="en-GB"/>
        </w:rPr>
      </w:pPr>
      <w:r>
        <w:rPr>
          <w:rFonts w:ascii="Arial" w:hAnsi="Arial" w:cs="Arial"/>
          <w:sz w:val="24"/>
          <w:szCs w:val="24"/>
          <w:lang w:val="en-GB"/>
        </w:rPr>
        <w:t xml:space="preserve">Criminal Procedure-Inadmissible confessions in terms of Section 217 of the Criminal Procedure Act 51 of 1977-Application to have it admitted under Section 217(3) of the Act-Accused should attempt to elicit a favourable portion in the inadmissible confession for such full statement to be admitted-An attempt to elicit a completely different favourable version is not enough to have a inadmissible statement admitted under this subsection.   </w:t>
      </w:r>
    </w:p>
    <w:p w:rsidR="00E60D34" w:rsidRDefault="00E60D34" w:rsidP="00E60D34">
      <w:pPr>
        <w:spacing w:after="0" w:line="360" w:lineRule="auto"/>
        <w:jc w:val="both"/>
        <w:rPr>
          <w:rFonts w:ascii="Arial" w:hAnsi="Arial" w:cs="Arial"/>
          <w:sz w:val="24"/>
          <w:szCs w:val="24"/>
          <w:lang w:val="en-US"/>
        </w:rPr>
      </w:pPr>
    </w:p>
    <w:p w:rsidR="00845FFA" w:rsidRDefault="00845FFA" w:rsidP="00E60D34">
      <w:pPr>
        <w:spacing w:after="0" w:line="360" w:lineRule="auto"/>
        <w:jc w:val="both"/>
        <w:rPr>
          <w:rFonts w:ascii="Arial" w:hAnsi="Arial" w:cs="Arial"/>
          <w:sz w:val="24"/>
          <w:szCs w:val="24"/>
          <w:lang w:val="en-US"/>
        </w:rPr>
      </w:pPr>
      <w:r>
        <w:rPr>
          <w:rFonts w:ascii="Arial" w:hAnsi="Arial" w:cs="Arial"/>
          <w:sz w:val="24"/>
          <w:szCs w:val="24"/>
          <w:lang w:val="en-US"/>
        </w:rPr>
        <w:t xml:space="preserve">Criminal Procedure-Evidence-Circumstantial Evidence-Evaluation of-Inferences is only possible </w:t>
      </w:r>
      <w:r w:rsidRPr="009455A4">
        <w:rPr>
          <w:rFonts w:ascii="Arial" w:hAnsi="Arial" w:cs="Arial"/>
          <w:sz w:val="24"/>
          <w:szCs w:val="24"/>
          <w:lang w:val="en-US"/>
        </w:rPr>
        <w:t>if the premises are consistent with all the case's proved facts. The facts should also exclude every other reasonable inference. If the facts do not exclude other reasonable inferences, doubt exists whether such a conclusion is correct and that the Court can deduce its existence</w:t>
      </w:r>
    </w:p>
    <w:p w:rsidR="00E60D34" w:rsidRDefault="00E60D34" w:rsidP="00E60D34">
      <w:pPr>
        <w:spacing w:after="0" w:line="360" w:lineRule="auto"/>
        <w:jc w:val="both"/>
        <w:rPr>
          <w:rFonts w:ascii="Arial" w:hAnsi="Arial" w:cs="Arial"/>
          <w:sz w:val="24"/>
          <w:szCs w:val="24"/>
          <w:lang w:val="en-US"/>
        </w:rPr>
      </w:pPr>
    </w:p>
    <w:p w:rsidR="00845FFA" w:rsidRDefault="00845FFA" w:rsidP="00E60D34">
      <w:pPr>
        <w:spacing w:after="0" w:line="360" w:lineRule="auto"/>
        <w:jc w:val="both"/>
        <w:rPr>
          <w:rFonts w:ascii="Arial" w:hAnsi="Arial" w:cs="Arial"/>
          <w:sz w:val="24"/>
          <w:szCs w:val="24"/>
        </w:rPr>
      </w:pPr>
      <w:r>
        <w:rPr>
          <w:rFonts w:ascii="Arial" w:hAnsi="Arial" w:cs="Arial"/>
          <w:sz w:val="24"/>
          <w:szCs w:val="24"/>
          <w:lang w:val="en-US"/>
        </w:rPr>
        <w:t>Criminal Procedure-Evidence-Circumstantial Evidence</w:t>
      </w:r>
      <w:r>
        <w:rPr>
          <w:rFonts w:ascii="Arial" w:hAnsi="Arial" w:cs="Arial"/>
          <w:sz w:val="24"/>
          <w:szCs w:val="24"/>
        </w:rPr>
        <w:t>-</w:t>
      </w:r>
      <w:r w:rsidRPr="009455A4">
        <w:rPr>
          <w:rFonts w:ascii="Arial" w:hAnsi="Arial" w:cs="Arial"/>
          <w:sz w:val="24"/>
          <w:szCs w:val="24"/>
        </w:rPr>
        <w:t xml:space="preserve"> </w:t>
      </w:r>
      <w:r>
        <w:rPr>
          <w:rFonts w:ascii="Arial" w:hAnsi="Arial" w:cs="Arial"/>
          <w:sz w:val="24"/>
          <w:szCs w:val="24"/>
        </w:rPr>
        <w:t xml:space="preserve">A </w:t>
      </w:r>
      <w:r w:rsidRPr="009455A4">
        <w:rPr>
          <w:rFonts w:ascii="Arial" w:hAnsi="Arial" w:cs="Arial"/>
          <w:sz w:val="24"/>
          <w:szCs w:val="24"/>
        </w:rPr>
        <w:t xml:space="preserve">Court </w:t>
      </w:r>
      <w:r>
        <w:rPr>
          <w:rFonts w:ascii="Arial" w:hAnsi="Arial" w:cs="Arial"/>
          <w:sz w:val="24"/>
          <w:szCs w:val="24"/>
        </w:rPr>
        <w:t xml:space="preserve">does </w:t>
      </w:r>
      <w:r w:rsidRPr="009455A4">
        <w:rPr>
          <w:rFonts w:ascii="Arial" w:hAnsi="Arial" w:cs="Arial"/>
          <w:sz w:val="24"/>
          <w:szCs w:val="24"/>
        </w:rPr>
        <w:t>not take each circumstance separately and give the accused the benefit of any reasonable doubt about the inference to be drawn from each one so taken. It must carefully weigh the cumulative effect of all of them together, and only then is the accused entitled to the benefit of any reasonable doubt if it exists</w:t>
      </w:r>
    </w:p>
    <w:p w:rsidR="00E60D34" w:rsidRPr="00596A12" w:rsidRDefault="00E60D34" w:rsidP="00E60D34">
      <w:pPr>
        <w:spacing w:after="0" w:line="360" w:lineRule="auto"/>
        <w:jc w:val="both"/>
        <w:rPr>
          <w:rFonts w:ascii="Arial" w:hAnsi="Arial" w:cs="Arial"/>
          <w:sz w:val="24"/>
          <w:szCs w:val="24"/>
          <w:lang w:val="en-GB"/>
        </w:rPr>
      </w:pPr>
    </w:p>
    <w:p w:rsidR="00845FFA" w:rsidRPr="009C2FF1" w:rsidRDefault="00845FFA" w:rsidP="00E60D34">
      <w:pPr>
        <w:spacing w:after="0" w:line="360" w:lineRule="auto"/>
        <w:jc w:val="both"/>
        <w:rPr>
          <w:rFonts w:ascii="Arial" w:hAnsi="Arial" w:cs="Arial"/>
          <w:b/>
          <w:bCs/>
          <w:sz w:val="24"/>
          <w:szCs w:val="24"/>
          <w:lang w:val="en-GB"/>
        </w:rPr>
      </w:pPr>
      <w:r w:rsidRPr="009C2FF1">
        <w:rPr>
          <w:rFonts w:ascii="Arial" w:hAnsi="Arial" w:cs="Arial"/>
          <w:b/>
          <w:bCs/>
          <w:sz w:val="24"/>
          <w:szCs w:val="24"/>
          <w:lang w:val="en-GB"/>
        </w:rPr>
        <w:t>Summary</w:t>
      </w:r>
    </w:p>
    <w:p w:rsidR="00845FFA" w:rsidRDefault="00845FFA" w:rsidP="00E60D34">
      <w:pPr>
        <w:spacing w:after="0" w:line="360" w:lineRule="auto"/>
        <w:jc w:val="both"/>
        <w:rPr>
          <w:rFonts w:ascii="Arial" w:hAnsi="Arial" w:cs="Arial"/>
          <w:sz w:val="24"/>
          <w:szCs w:val="24"/>
          <w:lang w:val="en-GB"/>
        </w:rPr>
      </w:pPr>
      <w:r w:rsidRPr="009455A4">
        <w:rPr>
          <w:rFonts w:ascii="Arial" w:hAnsi="Arial" w:cs="Arial"/>
          <w:sz w:val="24"/>
          <w:szCs w:val="24"/>
          <w:lang w:val="en-GB"/>
        </w:rPr>
        <w:t xml:space="preserve">The accused </w:t>
      </w:r>
      <w:r>
        <w:rPr>
          <w:rFonts w:ascii="Arial" w:hAnsi="Arial" w:cs="Arial"/>
          <w:sz w:val="24"/>
          <w:szCs w:val="24"/>
          <w:lang w:val="en-GB"/>
        </w:rPr>
        <w:t>was</w:t>
      </w:r>
      <w:r w:rsidRPr="009455A4">
        <w:rPr>
          <w:rFonts w:ascii="Arial" w:hAnsi="Arial" w:cs="Arial"/>
          <w:sz w:val="24"/>
          <w:szCs w:val="24"/>
          <w:lang w:val="en-GB"/>
        </w:rPr>
        <w:t xml:space="preserve"> charged with murder read with the provisions of the Combating of Domestic Violence Act 4 of 2003.</w:t>
      </w:r>
    </w:p>
    <w:p w:rsidR="00E60D34" w:rsidRDefault="00E60D34" w:rsidP="00E60D34">
      <w:pPr>
        <w:spacing w:after="0" w:line="360" w:lineRule="auto"/>
        <w:jc w:val="both"/>
        <w:rPr>
          <w:rFonts w:ascii="Arial" w:hAnsi="Arial" w:cs="Arial"/>
          <w:sz w:val="24"/>
          <w:szCs w:val="24"/>
          <w:lang w:val="en-US"/>
        </w:rPr>
      </w:pPr>
    </w:p>
    <w:p w:rsidR="00845FFA" w:rsidRDefault="00845FFA" w:rsidP="00E60D34">
      <w:pPr>
        <w:spacing w:after="0" w:line="360" w:lineRule="auto"/>
        <w:jc w:val="both"/>
        <w:rPr>
          <w:rFonts w:ascii="Arial" w:hAnsi="Arial" w:cs="Arial"/>
          <w:sz w:val="24"/>
          <w:szCs w:val="24"/>
        </w:rPr>
      </w:pPr>
      <w:r>
        <w:rPr>
          <w:rFonts w:ascii="Arial" w:hAnsi="Arial" w:cs="Arial"/>
          <w:sz w:val="24"/>
          <w:szCs w:val="24"/>
        </w:rPr>
        <w:t>T</w:t>
      </w:r>
      <w:r w:rsidRPr="009455A4">
        <w:rPr>
          <w:rFonts w:ascii="Arial" w:hAnsi="Arial" w:cs="Arial"/>
          <w:sz w:val="24"/>
          <w:szCs w:val="24"/>
        </w:rPr>
        <w:t xml:space="preserve">he accused resided with the deceased Kauma Nankali Clementine in one home in Hamweyi village in Rundu district. The two of them were in a marital relationship, as is defined in section 1 of the Combating of Domestic Violence Act 4 of 2003. </w:t>
      </w:r>
    </w:p>
    <w:p w:rsidR="00E60D34" w:rsidRPr="009455A4" w:rsidRDefault="00E60D34" w:rsidP="00E60D34">
      <w:pPr>
        <w:spacing w:after="0" w:line="360" w:lineRule="auto"/>
        <w:jc w:val="both"/>
        <w:rPr>
          <w:rFonts w:ascii="Arial" w:hAnsi="Arial" w:cs="Arial"/>
          <w:sz w:val="24"/>
          <w:szCs w:val="24"/>
        </w:rPr>
      </w:pPr>
    </w:p>
    <w:p w:rsidR="00845FFA" w:rsidRDefault="00845FFA" w:rsidP="00E60D34">
      <w:pPr>
        <w:spacing w:after="0" w:line="360" w:lineRule="auto"/>
        <w:jc w:val="both"/>
        <w:rPr>
          <w:rFonts w:ascii="Arial" w:hAnsi="Arial" w:cs="Arial"/>
          <w:sz w:val="24"/>
          <w:szCs w:val="24"/>
        </w:rPr>
      </w:pPr>
      <w:r>
        <w:rPr>
          <w:rFonts w:ascii="Arial" w:hAnsi="Arial" w:cs="Arial"/>
          <w:sz w:val="24"/>
          <w:szCs w:val="24"/>
        </w:rPr>
        <w:t>O</w:t>
      </w:r>
      <w:r w:rsidRPr="009455A4">
        <w:rPr>
          <w:rFonts w:ascii="Arial" w:hAnsi="Arial" w:cs="Arial"/>
          <w:sz w:val="24"/>
          <w:szCs w:val="24"/>
        </w:rPr>
        <w:t xml:space="preserve">n the morning of 8 June 2015, the accused was at the home of Adam Sikaki at Lukwatetera village, some distance away from Hamweyi village. </w:t>
      </w:r>
      <w:r>
        <w:rPr>
          <w:rFonts w:ascii="Arial" w:hAnsi="Arial" w:cs="Arial"/>
          <w:sz w:val="24"/>
          <w:szCs w:val="24"/>
        </w:rPr>
        <w:t>T</w:t>
      </w:r>
      <w:r w:rsidRPr="009455A4">
        <w:rPr>
          <w:rFonts w:ascii="Arial" w:hAnsi="Arial" w:cs="Arial"/>
          <w:sz w:val="24"/>
          <w:szCs w:val="24"/>
        </w:rPr>
        <w:t>he accused accompan</w:t>
      </w:r>
      <w:r>
        <w:rPr>
          <w:rFonts w:ascii="Arial" w:hAnsi="Arial" w:cs="Arial"/>
          <w:sz w:val="24"/>
          <w:szCs w:val="24"/>
        </w:rPr>
        <w:t>ied</w:t>
      </w:r>
      <w:r w:rsidRPr="009455A4">
        <w:rPr>
          <w:rFonts w:ascii="Arial" w:hAnsi="Arial" w:cs="Arial"/>
          <w:sz w:val="24"/>
          <w:szCs w:val="24"/>
        </w:rPr>
        <w:t xml:space="preserve"> </w:t>
      </w:r>
      <w:r>
        <w:rPr>
          <w:rFonts w:ascii="Arial" w:hAnsi="Arial" w:cs="Arial"/>
          <w:sz w:val="24"/>
          <w:szCs w:val="24"/>
        </w:rPr>
        <w:t>a</w:t>
      </w:r>
      <w:r w:rsidRPr="009455A4">
        <w:rPr>
          <w:rFonts w:ascii="Arial" w:hAnsi="Arial" w:cs="Arial"/>
          <w:sz w:val="24"/>
          <w:szCs w:val="24"/>
        </w:rPr>
        <w:t xml:space="preserve"> witness while looking for the </w:t>
      </w:r>
      <w:r>
        <w:rPr>
          <w:rFonts w:ascii="Arial" w:hAnsi="Arial" w:cs="Arial"/>
          <w:sz w:val="24"/>
          <w:szCs w:val="24"/>
        </w:rPr>
        <w:t>cattle. At a certain stage, the witness</w:t>
      </w:r>
      <w:r w:rsidRPr="009455A4">
        <w:rPr>
          <w:rFonts w:ascii="Arial" w:hAnsi="Arial" w:cs="Arial"/>
          <w:sz w:val="24"/>
          <w:szCs w:val="24"/>
        </w:rPr>
        <w:t xml:space="preserve"> wanted to relieve himself and handed the shotgun and one shotgun shell to the accused. The other shotgun shell was loaded in </w:t>
      </w:r>
      <w:r>
        <w:rPr>
          <w:rFonts w:ascii="Arial" w:hAnsi="Arial" w:cs="Arial"/>
          <w:sz w:val="24"/>
          <w:szCs w:val="24"/>
        </w:rPr>
        <w:t>the exhibit</w:t>
      </w:r>
      <w:r w:rsidRPr="009455A4">
        <w:rPr>
          <w:rFonts w:ascii="Arial" w:hAnsi="Arial" w:cs="Arial"/>
          <w:sz w:val="24"/>
          <w:szCs w:val="24"/>
        </w:rPr>
        <w:t xml:space="preserve">. When </w:t>
      </w:r>
      <w:r>
        <w:rPr>
          <w:rFonts w:ascii="Arial" w:hAnsi="Arial" w:cs="Arial"/>
          <w:sz w:val="24"/>
          <w:szCs w:val="24"/>
        </w:rPr>
        <w:t xml:space="preserve">the witness </w:t>
      </w:r>
      <w:r w:rsidRPr="009455A4">
        <w:rPr>
          <w:rFonts w:ascii="Arial" w:hAnsi="Arial" w:cs="Arial"/>
          <w:sz w:val="24"/>
          <w:szCs w:val="24"/>
        </w:rPr>
        <w:t xml:space="preserve">returned the </w:t>
      </w:r>
      <w:r>
        <w:rPr>
          <w:rFonts w:ascii="Arial" w:hAnsi="Arial" w:cs="Arial"/>
          <w:sz w:val="24"/>
          <w:szCs w:val="24"/>
        </w:rPr>
        <w:t>accused</w:t>
      </w:r>
      <w:r w:rsidRPr="009455A4">
        <w:rPr>
          <w:rFonts w:ascii="Arial" w:hAnsi="Arial" w:cs="Arial"/>
          <w:sz w:val="24"/>
          <w:szCs w:val="24"/>
        </w:rPr>
        <w:t xml:space="preserve"> had disappeared with the fire</w:t>
      </w:r>
      <w:r w:rsidR="00E60D34">
        <w:rPr>
          <w:rFonts w:ascii="Arial" w:hAnsi="Arial" w:cs="Arial"/>
          <w:sz w:val="24"/>
          <w:szCs w:val="24"/>
        </w:rPr>
        <w:t>arm and the loose shotgun shell.</w:t>
      </w:r>
    </w:p>
    <w:p w:rsidR="00E60D34" w:rsidRPr="009455A4" w:rsidRDefault="00E60D34" w:rsidP="00E60D34">
      <w:pPr>
        <w:spacing w:after="0" w:line="360" w:lineRule="auto"/>
        <w:jc w:val="both"/>
        <w:rPr>
          <w:rFonts w:ascii="Arial" w:hAnsi="Arial" w:cs="Arial"/>
          <w:sz w:val="24"/>
          <w:szCs w:val="24"/>
        </w:rPr>
      </w:pPr>
    </w:p>
    <w:p w:rsidR="00845FFA" w:rsidRPr="009455A4" w:rsidRDefault="00845FFA" w:rsidP="00E60D34">
      <w:pPr>
        <w:spacing w:after="0" w:line="360" w:lineRule="auto"/>
        <w:jc w:val="both"/>
        <w:rPr>
          <w:rFonts w:ascii="Arial" w:hAnsi="Arial" w:cs="Arial"/>
          <w:sz w:val="24"/>
          <w:szCs w:val="24"/>
        </w:rPr>
      </w:pPr>
      <w:r>
        <w:rPr>
          <w:rFonts w:ascii="Arial" w:hAnsi="Arial" w:cs="Arial"/>
          <w:sz w:val="24"/>
          <w:szCs w:val="24"/>
        </w:rPr>
        <w:t>The witnesses</w:t>
      </w:r>
      <w:r w:rsidRPr="009455A4">
        <w:rPr>
          <w:rFonts w:ascii="Arial" w:hAnsi="Arial" w:cs="Arial"/>
          <w:sz w:val="24"/>
          <w:szCs w:val="24"/>
        </w:rPr>
        <w:t xml:space="preserve"> followed his footprints </w:t>
      </w:r>
      <w:r>
        <w:rPr>
          <w:rFonts w:ascii="Arial" w:hAnsi="Arial" w:cs="Arial"/>
          <w:sz w:val="24"/>
          <w:szCs w:val="24"/>
        </w:rPr>
        <w:t xml:space="preserve">of </w:t>
      </w:r>
      <w:r w:rsidRPr="009455A4">
        <w:rPr>
          <w:rFonts w:ascii="Arial" w:hAnsi="Arial" w:cs="Arial"/>
          <w:sz w:val="24"/>
          <w:szCs w:val="24"/>
        </w:rPr>
        <w:t>the accused</w:t>
      </w:r>
      <w:r>
        <w:rPr>
          <w:rFonts w:ascii="Arial" w:hAnsi="Arial" w:cs="Arial"/>
          <w:sz w:val="24"/>
          <w:szCs w:val="24"/>
        </w:rPr>
        <w:t xml:space="preserve">. </w:t>
      </w:r>
      <w:r w:rsidRPr="009455A4">
        <w:rPr>
          <w:rFonts w:ascii="Arial" w:hAnsi="Arial" w:cs="Arial"/>
          <w:sz w:val="24"/>
          <w:szCs w:val="24"/>
        </w:rPr>
        <w:t xml:space="preserve"> </w:t>
      </w:r>
      <w:r>
        <w:rPr>
          <w:rFonts w:ascii="Arial" w:hAnsi="Arial" w:cs="Arial"/>
          <w:sz w:val="24"/>
          <w:szCs w:val="24"/>
        </w:rPr>
        <w:t xml:space="preserve">It </w:t>
      </w:r>
      <w:r w:rsidRPr="009455A4">
        <w:rPr>
          <w:rFonts w:ascii="Arial" w:hAnsi="Arial" w:cs="Arial"/>
          <w:sz w:val="24"/>
          <w:szCs w:val="24"/>
        </w:rPr>
        <w:t xml:space="preserve">led to the house where the deceased was employed and stayed at that stage. When they arrived in Hamweyi village, the police were on the scene. They did not find the accused in </w:t>
      </w:r>
      <w:r>
        <w:rPr>
          <w:rFonts w:ascii="Arial" w:hAnsi="Arial" w:cs="Arial"/>
          <w:sz w:val="24"/>
          <w:szCs w:val="24"/>
        </w:rPr>
        <w:t xml:space="preserve">the </w:t>
      </w:r>
      <w:r w:rsidRPr="009455A4">
        <w:rPr>
          <w:rFonts w:ascii="Arial" w:hAnsi="Arial" w:cs="Arial"/>
          <w:sz w:val="24"/>
          <w:szCs w:val="24"/>
        </w:rPr>
        <w:t>village or at his house there.</w:t>
      </w:r>
    </w:p>
    <w:p w:rsidR="00845FFA" w:rsidRDefault="00845FFA" w:rsidP="00E60D34">
      <w:pPr>
        <w:spacing w:after="0" w:line="360" w:lineRule="auto"/>
        <w:jc w:val="both"/>
        <w:rPr>
          <w:rFonts w:ascii="Arial" w:hAnsi="Arial" w:cs="Arial"/>
          <w:sz w:val="24"/>
          <w:szCs w:val="24"/>
        </w:rPr>
      </w:pPr>
      <w:r w:rsidRPr="009455A4">
        <w:rPr>
          <w:rFonts w:ascii="Arial" w:hAnsi="Arial" w:cs="Arial"/>
          <w:sz w:val="24"/>
          <w:szCs w:val="24"/>
        </w:rPr>
        <w:lastRenderedPageBreak/>
        <w:t xml:space="preserve">The deceased was shot around 10:00 on 8 June 2015 at the house of Andreas Kambara in Hamweyi village in Rundu district. She died on the same date due to a severe head injury caused by a gunshot. </w:t>
      </w:r>
    </w:p>
    <w:p w:rsidR="00E60D34" w:rsidRPr="009455A4" w:rsidRDefault="00E60D34" w:rsidP="00E60D34">
      <w:pPr>
        <w:spacing w:after="0" w:line="360" w:lineRule="auto"/>
        <w:jc w:val="both"/>
        <w:rPr>
          <w:rFonts w:ascii="Arial" w:hAnsi="Arial" w:cs="Arial"/>
          <w:sz w:val="24"/>
          <w:szCs w:val="24"/>
        </w:rPr>
      </w:pPr>
    </w:p>
    <w:p w:rsidR="00845FFA" w:rsidRDefault="00845FFA" w:rsidP="00E60D34">
      <w:pPr>
        <w:spacing w:after="0" w:line="360" w:lineRule="auto"/>
        <w:jc w:val="both"/>
        <w:rPr>
          <w:rFonts w:ascii="Arial" w:hAnsi="Arial" w:cs="Arial"/>
          <w:sz w:val="24"/>
          <w:szCs w:val="24"/>
        </w:rPr>
      </w:pPr>
      <w:r>
        <w:rPr>
          <w:rFonts w:ascii="Arial" w:hAnsi="Arial" w:cs="Arial"/>
          <w:sz w:val="24"/>
          <w:szCs w:val="24"/>
        </w:rPr>
        <w:t>Accused was arrested o</w:t>
      </w:r>
      <w:r w:rsidRPr="009455A4">
        <w:rPr>
          <w:rFonts w:ascii="Arial" w:hAnsi="Arial" w:cs="Arial"/>
          <w:sz w:val="24"/>
          <w:szCs w:val="24"/>
        </w:rPr>
        <w:t xml:space="preserve">n 13 June 2015 at Gongwa village with a bag and </w:t>
      </w:r>
      <w:r>
        <w:rPr>
          <w:rFonts w:ascii="Arial" w:hAnsi="Arial" w:cs="Arial"/>
          <w:sz w:val="24"/>
          <w:szCs w:val="24"/>
        </w:rPr>
        <w:t>the shotgun in his possession</w:t>
      </w:r>
      <w:r w:rsidRPr="009455A4">
        <w:rPr>
          <w:rFonts w:ascii="Arial" w:hAnsi="Arial" w:cs="Arial"/>
          <w:sz w:val="24"/>
          <w:szCs w:val="24"/>
        </w:rPr>
        <w:t xml:space="preserve">. </w:t>
      </w:r>
    </w:p>
    <w:p w:rsidR="00E60D34" w:rsidRDefault="00E60D34" w:rsidP="00E60D34">
      <w:pPr>
        <w:spacing w:after="0" w:line="360" w:lineRule="auto"/>
        <w:jc w:val="both"/>
        <w:rPr>
          <w:rFonts w:ascii="Arial" w:hAnsi="Arial" w:cs="Arial"/>
          <w:sz w:val="24"/>
          <w:szCs w:val="24"/>
        </w:rPr>
      </w:pPr>
    </w:p>
    <w:p w:rsidR="00D60E99" w:rsidRPr="009455A4" w:rsidRDefault="00845FFA" w:rsidP="00E60D34">
      <w:pPr>
        <w:spacing w:after="0" w:line="360" w:lineRule="auto"/>
        <w:jc w:val="both"/>
        <w:rPr>
          <w:rFonts w:ascii="Arial" w:eastAsiaTheme="minorEastAsia" w:hAnsi="Arial" w:cs="Arial"/>
          <w:b/>
        </w:rPr>
      </w:pPr>
      <w:r>
        <w:rPr>
          <w:rFonts w:ascii="Arial" w:hAnsi="Arial" w:cs="Arial"/>
          <w:sz w:val="24"/>
          <w:szCs w:val="24"/>
        </w:rPr>
        <w:t xml:space="preserve">The Court held that the direct evidence and the circumstantial evidence presented proved the commission of the crime beyond a reasonable doubt and convicted the accused of </w:t>
      </w:r>
      <w:r w:rsidRPr="009455A4">
        <w:rPr>
          <w:rFonts w:ascii="Arial" w:hAnsi="Arial" w:cs="Arial"/>
          <w:sz w:val="24"/>
          <w:szCs w:val="24"/>
          <w:lang w:val="en-GB"/>
        </w:rPr>
        <w:t xml:space="preserve">murder </w:t>
      </w:r>
      <w:r>
        <w:rPr>
          <w:rFonts w:ascii="Arial" w:hAnsi="Arial" w:cs="Arial"/>
          <w:sz w:val="24"/>
          <w:szCs w:val="24"/>
          <w:lang w:val="en-GB"/>
        </w:rPr>
        <w:t xml:space="preserve">with direct intent </w:t>
      </w:r>
      <w:r w:rsidRPr="009455A4">
        <w:rPr>
          <w:rFonts w:ascii="Arial" w:hAnsi="Arial" w:cs="Arial"/>
          <w:sz w:val="24"/>
          <w:szCs w:val="24"/>
          <w:lang w:val="en-GB"/>
        </w:rPr>
        <w:t>read with the provisions of the Combating of Domestic Violence Act 4 of 2003</w:t>
      </w:r>
      <w:r w:rsidR="00AC39BE">
        <w:rPr>
          <w:rFonts w:ascii="Arial" w:hAnsi="Arial" w:cs="Arial"/>
          <w:sz w:val="24"/>
          <w:szCs w:val="24"/>
          <w:lang w:val="en-GB"/>
        </w:rPr>
        <w:t>.</w:t>
      </w:r>
    </w:p>
    <w:p w:rsidR="00D60E99" w:rsidRDefault="00D60E99" w:rsidP="00E60D34">
      <w:pPr>
        <w:pBdr>
          <w:bottom w:val="single" w:sz="12" w:space="1" w:color="auto"/>
        </w:pBdr>
        <w:spacing w:after="0" w:line="360" w:lineRule="auto"/>
        <w:jc w:val="both"/>
        <w:rPr>
          <w:rFonts w:ascii="Arial" w:eastAsia="Times New Roman" w:hAnsi="Arial" w:cs="Arial"/>
          <w:sz w:val="24"/>
          <w:szCs w:val="24"/>
          <w:lang w:eastAsia="en-GB"/>
        </w:rPr>
      </w:pPr>
    </w:p>
    <w:p w:rsidR="00842A53" w:rsidRPr="009455A4" w:rsidRDefault="00842A53" w:rsidP="00E60D34">
      <w:pPr>
        <w:pBdr>
          <w:bottom w:val="single" w:sz="12" w:space="1" w:color="auto"/>
        </w:pBdr>
        <w:spacing w:after="0" w:line="360" w:lineRule="auto"/>
        <w:jc w:val="both"/>
        <w:rPr>
          <w:rFonts w:ascii="Arial" w:eastAsia="Times New Roman" w:hAnsi="Arial" w:cs="Arial"/>
          <w:sz w:val="24"/>
          <w:szCs w:val="24"/>
          <w:lang w:eastAsia="en-GB"/>
        </w:rPr>
      </w:pPr>
    </w:p>
    <w:p w:rsidR="00D60E99" w:rsidRPr="009455A4" w:rsidRDefault="00D60E99" w:rsidP="00E60D34">
      <w:pPr>
        <w:spacing w:after="0" w:line="360" w:lineRule="auto"/>
        <w:jc w:val="both"/>
        <w:rPr>
          <w:rFonts w:ascii="Arial" w:hAnsi="Arial" w:cs="Arial"/>
          <w:b/>
          <w:sz w:val="24"/>
          <w:szCs w:val="24"/>
          <w:lang w:val="en-GB"/>
        </w:rPr>
      </w:pPr>
    </w:p>
    <w:p w:rsidR="00D60E99" w:rsidRPr="009455A4" w:rsidRDefault="00D60E99" w:rsidP="00E60D34">
      <w:pPr>
        <w:pBdr>
          <w:bottom w:val="single" w:sz="12" w:space="1" w:color="auto"/>
        </w:pBdr>
        <w:spacing w:after="0" w:line="360" w:lineRule="auto"/>
        <w:jc w:val="center"/>
        <w:rPr>
          <w:rFonts w:ascii="Arial" w:hAnsi="Arial" w:cs="Arial"/>
          <w:b/>
          <w:sz w:val="24"/>
          <w:szCs w:val="24"/>
          <w:lang w:val="en-GB"/>
        </w:rPr>
      </w:pPr>
      <w:r w:rsidRPr="009455A4">
        <w:rPr>
          <w:rFonts w:ascii="Arial" w:hAnsi="Arial" w:cs="Arial"/>
          <w:b/>
          <w:sz w:val="24"/>
          <w:szCs w:val="24"/>
          <w:lang w:val="en-GB"/>
        </w:rPr>
        <w:t>ORDER</w:t>
      </w:r>
    </w:p>
    <w:p w:rsidR="00D60E99" w:rsidRPr="009455A4" w:rsidRDefault="00D60E99" w:rsidP="00E60D34">
      <w:pPr>
        <w:spacing w:after="0" w:line="360" w:lineRule="auto"/>
        <w:jc w:val="both"/>
        <w:rPr>
          <w:rFonts w:ascii="Arial" w:hAnsi="Arial" w:cs="Arial"/>
          <w:b/>
          <w:sz w:val="24"/>
          <w:szCs w:val="24"/>
          <w:lang w:val="en-GB"/>
        </w:rPr>
      </w:pPr>
    </w:p>
    <w:p w:rsidR="00F24C0C" w:rsidRDefault="00F24C0C" w:rsidP="00E60D34">
      <w:pPr>
        <w:numPr>
          <w:ilvl w:val="0"/>
          <w:numId w:val="8"/>
        </w:numPr>
        <w:spacing w:after="0" w:line="360" w:lineRule="auto"/>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The accused is convicted of Murder with direct intent to kill read with the provisions of the Combating of Domestic Violence Act, 4 of 2003.</w:t>
      </w:r>
    </w:p>
    <w:p w:rsidR="00F24C0C" w:rsidRDefault="00F24C0C" w:rsidP="00E60D34">
      <w:pPr>
        <w:numPr>
          <w:ilvl w:val="0"/>
          <w:numId w:val="8"/>
        </w:numPr>
        <w:spacing w:after="0" w:line="36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This matter is postponed to </w:t>
      </w:r>
      <w:r>
        <w:rPr>
          <w:rFonts w:ascii="Arial" w:eastAsia="Times New Roman" w:hAnsi="Arial" w:cs="Arial"/>
          <w:b/>
          <w:sz w:val="24"/>
          <w:szCs w:val="24"/>
          <w:lang w:eastAsia="en-GB"/>
        </w:rPr>
        <w:t xml:space="preserve">19-20 April 2021 </w:t>
      </w:r>
      <w:r>
        <w:rPr>
          <w:rFonts w:ascii="Arial" w:eastAsia="Times New Roman" w:hAnsi="Arial" w:cs="Arial"/>
          <w:sz w:val="24"/>
          <w:szCs w:val="24"/>
          <w:lang w:eastAsia="en-GB"/>
        </w:rPr>
        <w:t xml:space="preserve">at </w:t>
      </w:r>
      <w:r>
        <w:rPr>
          <w:rFonts w:ascii="Arial" w:eastAsia="Times New Roman" w:hAnsi="Arial" w:cs="Arial"/>
          <w:b/>
          <w:sz w:val="24"/>
          <w:szCs w:val="24"/>
          <w:lang w:eastAsia="en-GB"/>
        </w:rPr>
        <w:t xml:space="preserve">10h00 </w:t>
      </w:r>
      <w:r>
        <w:rPr>
          <w:rFonts w:ascii="Arial" w:eastAsia="Times New Roman" w:hAnsi="Arial" w:cs="Arial"/>
          <w:sz w:val="24"/>
          <w:szCs w:val="24"/>
          <w:lang w:eastAsia="en-GB"/>
        </w:rPr>
        <w:t>for witnesses in mitigation and aggravation including submissions prior to sentence.</w:t>
      </w:r>
    </w:p>
    <w:p w:rsidR="00F24C0C" w:rsidRDefault="00F24C0C" w:rsidP="00E60D34">
      <w:pPr>
        <w:numPr>
          <w:ilvl w:val="0"/>
          <w:numId w:val="8"/>
        </w:numPr>
        <w:spacing w:after="0" w:line="36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The accused is remanded in custody.</w:t>
      </w:r>
    </w:p>
    <w:p w:rsidR="00F24C0C" w:rsidRDefault="00F24C0C" w:rsidP="00E60D34">
      <w:pPr>
        <w:numPr>
          <w:ilvl w:val="0"/>
          <w:numId w:val="8"/>
        </w:numPr>
        <w:spacing w:after="0" w:line="360" w:lineRule="auto"/>
        <w:contextualSpacing/>
        <w:jc w:val="both"/>
        <w:rPr>
          <w:rFonts w:ascii="Arial" w:eastAsia="Times New Roman" w:hAnsi="Arial" w:cs="Arial"/>
          <w:b/>
          <w:sz w:val="24"/>
          <w:szCs w:val="24"/>
          <w:lang w:eastAsia="en-GB"/>
        </w:rPr>
      </w:pPr>
      <w:r>
        <w:rPr>
          <w:rFonts w:ascii="Arial" w:eastAsia="Times New Roman" w:hAnsi="Arial" w:cs="Arial"/>
          <w:sz w:val="24"/>
          <w:szCs w:val="24"/>
          <w:lang w:eastAsia="en-GB"/>
        </w:rPr>
        <w:t>The Office of the Registrar is directed to subpoena the following witnesses on behalf of the accused for the aforesaid dates;</w:t>
      </w:r>
    </w:p>
    <w:p w:rsidR="00F24C0C" w:rsidRDefault="00F24C0C" w:rsidP="00E60D34">
      <w:pPr>
        <w:pStyle w:val="ListParagraph"/>
        <w:numPr>
          <w:ilvl w:val="0"/>
          <w:numId w:val="9"/>
        </w:numPr>
        <w:spacing w:after="0" w:line="360" w:lineRule="auto"/>
        <w:jc w:val="both"/>
        <w:rPr>
          <w:rFonts w:eastAsia="Times New Roman"/>
          <w:lang w:eastAsia="en-GB"/>
        </w:rPr>
      </w:pPr>
      <w:r>
        <w:rPr>
          <w:rFonts w:eastAsia="Times New Roman"/>
          <w:lang w:eastAsia="en-GB"/>
        </w:rPr>
        <w:t>Mukuve Serlima of Likwaterera village,</w:t>
      </w:r>
    </w:p>
    <w:p w:rsidR="00F24C0C" w:rsidRDefault="00F24C0C" w:rsidP="00E60D34">
      <w:pPr>
        <w:pStyle w:val="ListParagraph"/>
        <w:numPr>
          <w:ilvl w:val="0"/>
          <w:numId w:val="9"/>
        </w:numPr>
        <w:spacing w:after="0" w:line="360" w:lineRule="auto"/>
        <w:jc w:val="both"/>
        <w:rPr>
          <w:rFonts w:eastAsia="Times New Roman"/>
          <w:lang w:eastAsia="en-GB"/>
        </w:rPr>
      </w:pPr>
      <w:r>
        <w:rPr>
          <w:rFonts w:eastAsia="Times New Roman"/>
          <w:lang w:eastAsia="en-GB"/>
        </w:rPr>
        <w:t xml:space="preserve">Michael Jakara Tame of Likwaterera village </w:t>
      </w:r>
    </w:p>
    <w:p w:rsidR="00F24C0C" w:rsidRDefault="00F24C0C" w:rsidP="00E60D34">
      <w:pPr>
        <w:pStyle w:val="ListParagraph"/>
        <w:numPr>
          <w:ilvl w:val="0"/>
          <w:numId w:val="9"/>
        </w:numPr>
        <w:spacing w:after="0" w:line="360" w:lineRule="auto"/>
        <w:jc w:val="both"/>
        <w:rPr>
          <w:rFonts w:eastAsia="Times New Roman"/>
          <w:lang w:eastAsia="en-GB"/>
        </w:rPr>
      </w:pPr>
      <w:r>
        <w:rPr>
          <w:rFonts w:eastAsia="Times New Roman"/>
          <w:lang w:eastAsia="en-GB"/>
        </w:rPr>
        <w:t xml:space="preserve">Tame Sondaha Willem of Likwaterera village; and </w:t>
      </w:r>
    </w:p>
    <w:p w:rsidR="00F24C0C" w:rsidRDefault="00F24C0C" w:rsidP="00E60D34">
      <w:pPr>
        <w:pStyle w:val="ListParagraph"/>
        <w:numPr>
          <w:ilvl w:val="0"/>
          <w:numId w:val="9"/>
        </w:numPr>
        <w:spacing w:after="0" w:line="360" w:lineRule="auto"/>
        <w:jc w:val="both"/>
        <w:rPr>
          <w:rFonts w:eastAsia="Times New Roman"/>
          <w:lang w:eastAsia="en-GB"/>
        </w:rPr>
      </w:pPr>
      <w:r>
        <w:rPr>
          <w:rFonts w:eastAsia="Times New Roman"/>
          <w:lang w:eastAsia="en-GB"/>
        </w:rPr>
        <w:t>Magdalena Mukulilo of Likwaterera village.</w:t>
      </w:r>
    </w:p>
    <w:p w:rsidR="00D60E99" w:rsidRPr="009455A4" w:rsidRDefault="00D60E99" w:rsidP="00E60D34">
      <w:pPr>
        <w:pBdr>
          <w:bottom w:val="single" w:sz="12" w:space="1" w:color="auto"/>
        </w:pBdr>
        <w:spacing w:after="0" w:line="360" w:lineRule="auto"/>
        <w:jc w:val="both"/>
        <w:rPr>
          <w:rFonts w:ascii="Arial" w:hAnsi="Arial" w:cs="Arial"/>
          <w:sz w:val="24"/>
          <w:szCs w:val="24"/>
        </w:rPr>
      </w:pPr>
    </w:p>
    <w:p w:rsidR="00D60E99" w:rsidRPr="009455A4" w:rsidRDefault="00D60E99" w:rsidP="00E60D34">
      <w:pPr>
        <w:spacing w:after="0" w:line="360" w:lineRule="auto"/>
        <w:jc w:val="both"/>
        <w:rPr>
          <w:rFonts w:ascii="Arial" w:hAnsi="Arial" w:cs="Arial"/>
          <w:b/>
          <w:sz w:val="2"/>
          <w:szCs w:val="24"/>
        </w:rPr>
      </w:pPr>
    </w:p>
    <w:p w:rsidR="00D60E99" w:rsidRPr="009455A4" w:rsidRDefault="00D60E99" w:rsidP="00E60D34">
      <w:pPr>
        <w:pBdr>
          <w:bottom w:val="single" w:sz="12" w:space="1" w:color="auto"/>
        </w:pBdr>
        <w:spacing w:after="0" w:line="360" w:lineRule="auto"/>
        <w:ind w:firstLine="720"/>
        <w:jc w:val="center"/>
        <w:rPr>
          <w:rFonts w:ascii="Arial" w:hAnsi="Arial" w:cs="Arial"/>
          <w:b/>
          <w:sz w:val="24"/>
          <w:szCs w:val="24"/>
        </w:rPr>
      </w:pPr>
      <w:r w:rsidRPr="009455A4">
        <w:rPr>
          <w:rFonts w:ascii="Arial" w:hAnsi="Arial" w:cs="Arial"/>
          <w:b/>
          <w:sz w:val="24"/>
          <w:szCs w:val="24"/>
        </w:rPr>
        <w:t>JUDGMENT</w:t>
      </w:r>
    </w:p>
    <w:p w:rsidR="00D60E99" w:rsidRPr="009455A4" w:rsidRDefault="00D60E99" w:rsidP="00E60D34">
      <w:pPr>
        <w:pBdr>
          <w:bottom w:val="single" w:sz="12" w:space="1" w:color="auto"/>
        </w:pBdr>
        <w:spacing w:after="0" w:line="360" w:lineRule="auto"/>
        <w:ind w:firstLine="720"/>
        <w:jc w:val="center"/>
        <w:rPr>
          <w:rFonts w:ascii="Arial" w:hAnsi="Arial" w:cs="Arial"/>
          <w:b/>
          <w:sz w:val="2"/>
          <w:szCs w:val="24"/>
        </w:rPr>
      </w:pPr>
    </w:p>
    <w:p w:rsidR="00D60E99" w:rsidRPr="009455A4" w:rsidRDefault="00D60E99" w:rsidP="00E60D34">
      <w:pPr>
        <w:spacing w:after="0" w:line="360" w:lineRule="auto"/>
        <w:rPr>
          <w:rFonts w:ascii="Arial" w:hAnsi="Arial" w:cs="Arial"/>
          <w:b/>
          <w:bCs/>
          <w:sz w:val="24"/>
          <w:szCs w:val="24"/>
          <w:lang w:val="en-US"/>
        </w:rPr>
      </w:pPr>
      <w:r w:rsidRPr="009455A4">
        <w:rPr>
          <w:rFonts w:ascii="Arial" w:hAnsi="Arial" w:cs="Arial"/>
          <w:b/>
          <w:bCs/>
          <w:sz w:val="24"/>
          <w:szCs w:val="24"/>
          <w:lang w:val="en-US"/>
        </w:rPr>
        <w:t>SMALL AJ</w:t>
      </w:r>
    </w:p>
    <w:p w:rsidR="00D60E99" w:rsidRPr="009455A4" w:rsidRDefault="00D60E99" w:rsidP="00E60D34">
      <w:pPr>
        <w:spacing w:after="0" w:line="360" w:lineRule="auto"/>
        <w:jc w:val="both"/>
        <w:rPr>
          <w:rFonts w:ascii="Arial" w:hAnsi="Arial" w:cs="Arial"/>
          <w:bCs/>
          <w:sz w:val="24"/>
          <w:szCs w:val="24"/>
          <w:shd w:val="clear" w:color="auto" w:fill="FFFFFF"/>
        </w:rPr>
      </w:pPr>
    </w:p>
    <w:p w:rsidR="00D60E99" w:rsidRPr="009455A4" w:rsidRDefault="00D60E99" w:rsidP="00E60D34">
      <w:pPr>
        <w:spacing w:after="0" w:line="360" w:lineRule="auto"/>
        <w:jc w:val="both"/>
        <w:rPr>
          <w:rFonts w:ascii="Arial" w:hAnsi="Arial" w:cs="Arial"/>
          <w:bCs/>
          <w:sz w:val="24"/>
          <w:szCs w:val="24"/>
          <w:shd w:val="clear" w:color="auto" w:fill="FFFFFF"/>
        </w:rPr>
      </w:pPr>
      <w:r w:rsidRPr="009455A4">
        <w:rPr>
          <w:rFonts w:ascii="Arial" w:hAnsi="Arial" w:cs="Arial"/>
          <w:bCs/>
          <w:sz w:val="24"/>
          <w:szCs w:val="24"/>
          <w:shd w:val="clear" w:color="auto" w:fill="FFFFFF"/>
        </w:rPr>
        <w:t xml:space="preserve">Introduction </w:t>
      </w:r>
    </w:p>
    <w:p w:rsidR="00D60E99" w:rsidRPr="009455A4" w:rsidRDefault="00D60E99" w:rsidP="00E60D34">
      <w:pPr>
        <w:spacing w:after="0" w:line="360" w:lineRule="auto"/>
        <w:jc w:val="both"/>
        <w:rPr>
          <w:rFonts w:ascii="Arial" w:hAnsi="Arial" w:cs="Arial"/>
          <w:bCs/>
          <w:sz w:val="24"/>
          <w:szCs w:val="24"/>
          <w:shd w:val="clear" w:color="auto" w:fill="FFFFFF"/>
        </w:rPr>
      </w:pPr>
    </w:p>
    <w:p w:rsidR="00D60E99" w:rsidRDefault="00D60E99" w:rsidP="00E60D34">
      <w:pPr>
        <w:spacing w:after="0" w:line="360" w:lineRule="auto"/>
        <w:jc w:val="both"/>
        <w:rPr>
          <w:rFonts w:ascii="Arial" w:hAnsi="Arial" w:cs="Arial"/>
          <w:sz w:val="24"/>
          <w:szCs w:val="24"/>
          <w:lang w:val="en-GB"/>
        </w:rPr>
      </w:pPr>
      <w:r w:rsidRPr="009455A4">
        <w:rPr>
          <w:rFonts w:ascii="Arial" w:hAnsi="Arial" w:cs="Arial"/>
          <w:sz w:val="24"/>
          <w:szCs w:val="24"/>
          <w:lang w:val="en-GB"/>
        </w:rPr>
        <w:t>[1]</w:t>
      </w:r>
      <w:r w:rsidRPr="009455A4">
        <w:rPr>
          <w:rFonts w:ascii="Arial" w:hAnsi="Arial" w:cs="Arial"/>
          <w:sz w:val="24"/>
          <w:szCs w:val="24"/>
          <w:lang w:val="en-GB"/>
        </w:rPr>
        <w:tab/>
        <w:t xml:space="preserve">The accused is charged with murder read with the provisions of the Combating of Domestic Violence Act 4 of 2003. </w:t>
      </w:r>
    </w:p>
    <w:p w:rsidR="00E60D34" w:rsidRPr="009455A4" w:rsidRDefault="00E60D34" w:rsidP="00E60D34">
      <w:pPr>
        <w:spacing w:after="0" w:line="360" w:lineRule="auto"/>
        <w:jc w:val="both"/>
        <w:rPr>
          <w:rFonts w:ascii="Arial" w:hAnsi="Arial" w:cs="Arial"/>
          <w:sz w:val="24"/>
          <w:szCs w:val="24"/>
          <w:lang w:val="en-GB"/>
        </w:rPr>
      </w:pPr>
    </w:p>
    <w:p w:rsidR="00D60E99" w:rsidRDefault="00D60E99" w:rsidP="00E60D34">
      <w:pPr>
        <w:spacing w:after="0" w:line="360" w:lineRule="auto"/>
        <w:jc w:val="both"/>
        <w:rPr>
          <w:rFonts w:ascii="Arial" w:hAnsi="Arial" w:cs="Arial"/>
          <w:lang w:val="en-US"/>
        </w:rPr>
      </w:pPr>
      <w:r w:rsidRPr="009455A4">
        <w:rPr>
          <w:rFonts w:ascii="Arial" w:hAnsi="Arial" w:cs="Arial"/>
          <w:sz w:val="24"/>
          <w:szCs w:val="24"/>
          <w:lang w:val="en-GB"/>
        </w:rPr>
        <w:t>[2]</w:t>
      </w:r>
      <w:r w:rsidRPr="009455A4">
        <w:rPr>
          <w:rFonts w:ascii="Arial" w:hAnsi="Arial" w:cs="Arial"/>
          <w:sz w:val="24"/>
          <w:szCs w:val="24"/>
          <w:lang w:val="en-GB"/>
        </w:rPr>
        <w:tab/>
      </w:r>
      <w:r w:rsidR="00F42DA3" w:rsidRPr="009455A4">
        <w:rPr>
          <w:rFonts w:ascii="Arial" w:hAnsi="Arial" w:cs="Arial"/>
          <w:bCs/>
          <w:sz w:val="24"/>
          <w:szCs w:val="24"/>
          <w:lang w:val="en-US"/>
        </w:rPr>
        <w:t>T</w:t>
      </w:r>
      <w:r w:rsidRPr="009455A4">
        <w:rPr>
          <w:rFonts w:ascii="Arial" w:hAnsi="Arial" w:cs="Arial"/>
          <w:bCs/>
          <w:sz w:val="24"/>
          <w:szCs w:val="24"/>
          <w:lang w:val="en-US"/>
        </w:rPr>
        <w:t xml:space="preserve">he State </w:t>
      </w:r>
      <w:r w:rsidR="00F42DA3" w:rsidRPr="009455A4">
        <w:rPr>
          <w:rFonts w:ascii="Arial" w:hAnsi="Arial" w:cs="Arial"/>
          <w:bCs/>
          <w:sz w:val="24"/>
          <w:szCs w:val="24"/>
          <w:lang w:val="en-US"/>
        </w:rPr>
        <w:t xml:space="preserve">formulated the following charge against the accused: </w:t>
      </w:r>
      <w:r w:rsidRPr="009455A4">
        <w:rPr>
          <w:rFonts w:ascii="Arial" w:hAnsi="Arial" w:cs="Arial"/>
          <w:lang w:val="en-US"/>
        </w:rPr>
        <w:t>‘</w:t>
      </w:r>
      <w:bookmarkStart w:id="2" w:name="_Hlk57631067"/>
      <w:r w:rsidRPr="009455A4">
        <w:rPr>
          <w:rFonts w:ascii="Arial" w:hAnsi="Arial" w:cs="Arial"/>
        </w:rPr>
        <w:t xml:space="preserve">In that upon or about the </w:t>
      </w:r>
      <w:r w:rsidRPr="009455A4">
        <w:rPr>
          <w:rFonts w:ascii="Arial" w:hAnsi="Arial" w:cs="Arial"/>
          <w:bCs/>
          <w:lang w:val="en-US"/>
        </w:rPr>
        <w:t>8</w:t>
      </w:r>
      <w:r w:rsidRPr="009455A4">
        <w:rPr>
          <w:rFonts w:ascii="Arial" w:hAnsi="Arial" w:cs="Arial"/>
          <w:bCs/>
          <w:vertAlign w:val="superscript"/>
        </w:rPr>
        <w:t>th</w:t>
      </w:r>
      <w:r w:rsidRPr="009455A4">
        <w:rPr>
          <w:rFonts w:ascii="Arial" w:hAnsi="Arial" w:cs="Arial"/>
        </w:rPr>
        <w:t xml:space="preserve"> of</w:t>
      </w:r>
      <w:r w:rsidRPr="009455A4">
        <w:rPr>
          <w:rFonts w:ascii="Arial" w:hAnsi="Arial" w:cs="Arial"/>
          <w:b/>
        </w:rPr>
        <w:t xml:space="preserve"> </w:t>
      </w:r>
      <w:r w:rsidR="00F42DA3" w:rsidRPr="009455A4">
        <w:rPr>
          <w:rFonts w:ascii="Arial" w:hAnsi="Arial" w:cs="Arial"/>
          <w:bCs/>
        </w:rPr>
        <w:t xml:space="preserve">June </w:t>
      </w:r>
      <w:r w:rsidRPr="009455A4">
        <w:rPr>
          <w:rFonts w:ascii="Arial" w:hAnsi="Arial" w:cs="Arial"/>
          <w:bCs/>
        </w:rPr>
        <w:t>201</w:t>
      </w:r>
      <w:r w:rsidR="00F42DA3" w:rsidRPr="009455A4">
        <w:rPr>
          <w:rFonts w:ascii="Arial" w:hAnsi="Arial" w:cs="Arial"/>
          <w:bCs/>
        </w:rPr>
        <w:t>5</w:t>
      </w:r>
      <w:r w:rsidRPr="009455A4">
        <w:rPr>
          <w:rFonts w:ascii="Arial" w:hAnsi="Arial" w:cs="Arial"/>
        </w:rPr>
        <w:t xml:space="preserve"> and at or near </w:t>
      </w:r>
      <w:r w:rsidR="00F42DA3" w:rsidRPr="009455A4">
        <w:rPr>
          <w:rFonts w:ascii="Arial" w:hAnsi="Arial" w:cs="Arial"/>
          <w:bCs/>
          <w:lang w:val="en-US"/>
        </w:rPr>
        <w:t xml:space="preserve">Hamweyi </w:t>
      </w:r>
      <w:r w:rsidRPr="009455A4">
        <w:rPr>
          <w:rFonts w:ascii="Arial" w:hAnsi="Arial" w:cs="Arial"/>
          <w:bCs/>
          <w:lang w:val="en-US"/>
        </w:rPr>
        <w:t>Village</w:t>
      </w:r>
      <w:r w:rsidRPr="009455A4">
        <w:rPr>
          <w:rFonts w:ascii="Arial" w:hAnsi="Arial" w:cs="Arial"/>
        </w:rPr>
        <w:t xml:space="preserve"> in the district of </w:t>
      </w:r>
      <w:r w:rsidRPr="009455A4">
        <w:rPr>
          <w:rFonts w:ascii="Arial" w:hAnsi="Arial" w:cs="Arial"/>
          <w:bCs/>
          <w:lang w:val="en-US"/>
        </w:rPr>
        <w:t>Rundu</w:t>
      </w:r>
      <w:r w:rsidRPr="009455A4">
        <w:rPr>
          <w:rFonts w:ascii="Arial" w:hAnsi="Arial" w:cs="Arial"/>
        </w:rPr>
        <w:t xml:space="preserve"> the accused did unlawfully and intentionally </w:t>
      </w:r>
      <w:r w:rsidR="00F42DA3" w:rsidRPr="009455A4">
        <w:rPr>
          <w:rFonts w:ascii="Arial" w:hAnsi="Arial" w:cs="Arial"/>
        </w:rPr>
        <w:t>kill</w:t>
      </w:r>
      <w:r w:rsidRPr="009455A4">
        <w:rPr>
          <w:rFonts w:ascii="Arial" w:hAnsi="Arial" w:cs="Arial"/>
        </w:rPr>
        <w:t xml:space="preserve"> </w:t>
      </w:r>
      <w:bookmarkEnd w:id="2"/>
      <w:r w:rsidR="00F42DA3" w:rsidRPr="009455A4">
        <w:rPr>
          <w:rFonts w:ascii="Arial" w:hAnsi="Arial" w:cs="Arial"/>
          <w:bCs/>
          <w:lang w:val="en-US"/>
        </w:rPr>
        <w:t>Kauma Nankali</w:t>
      </w:r>
      <w:r w:rsidRPr="009455A4">
        <w:rPr>
          <w:rFonts w:ascii="Arial" w:hAnsi="Arial" w:cs="Arial"/>
          <w:lang w:val="en-US"/>
        </w:rPr>
        <w:t xml:space="preserve"> by </w:t>
      </w:r>
      <w:r w:rsidR="00F42DA3" w:rsidRPr="009455A4">
        <w:rPr>
          <w:rFonts w:ascii="Arial" w:hAnsi="Arial" w:cs="Arial"/>
          <w:lang w:val="en-US"/>
        </w:rPr>
        <w:t>shooting her with [a] shotgun.’</w:t>
      </w:r>
    </w:p>
    <w:p w:rsidR="00E60D34" w:rsidRPr="009455A4" w:rsidRDefault="00E60D34" w:rsidP="00E60D34">
      <w:pPr>
        <w:spacing w:after="0" w:line="360" w:lineRule="auto"/>
        <w:jc w:val="both"/>
        <w:rPr>
          <w:rFonts w:ascii="Arial" w:hAnsi="Arial" w:cs="Arial"/>
          <w:sz w:val="24"/>
          <w:szCs w:val="24"/>
          <w:lang w:val="en-US"/>
        </w:rPr>
      </w:pPr>
    </w:p>
    <w:p w:rsidR="00F42DA3" w:rsidRPr="009455A4" w:rsidRDefault="00F42DA3" w:rsidP="00E60D34">
      <w:pPr>
        <w:spacing w:after="0" w:line="360" w:lineRule="auto"/>
        <w:jc w:val="both"/>
        <w:rPr>
          <w:rFonts w:ascii="Arial" w:hAnsi="Arial" w:cs="Arial"/>
          <w:sz w:val="24"/>
          <w:szCs w:val="24"/>
        </w:rPr>
      </w:pPr>
      <w:r w:rsidRPr="009455A4">
        <w:rPr>
          <w:rFonts w:ascii="Arial" w:hAnsi="Arial" w:cs="Arial"/>
          <w:sz w:val="24"/>
          <w:szCs w:val="24"/>
        </w:rPr>
        <w:t>[3]</w:t>
      </w:r>
      <w:r w:rsidRPr="009455A4">
        <w:rPr>
          <w:rFonts w:ascii="Arial" w:hAnsi="Arial" w:cs="Arial"/>
          <w:sz w:val="24"/>
          <w:szCs w:val="24"/>
        </w:rPr>
        <w:tab/>
      </w:r>
      <w:r w:rsidR="0030274D" w:rsidRPr="009455A4">
        <w:rPr>
          <w:rFonts w:ascii="Arial" w:hAnsi="Arial" w:cs="Arial"/>
          <w:sz w:val="24"/>
          <w:szCs w:val="24"/>
        </w:rPr>
        <w:t xml:space="preserve">The State is represented by Mr Gaweseb and at the time of the plea the accused was </w:t>
      </w:r>
      <w:r w:rsidR="00B36141" w:rsidRPr="009455A4">
        <w:rPr>
          <w:rFonts w:ascii="Arial" w:hAnsi="Arial" w:cs="Arial"/>
          <w:sz w:val="24"/>
          <w:szCs w:val="24"/>
        </w:rPr>
        <w:t>represented</w:t>
      </w:r>
      <w:r w:rsidR="0030274D" w:rsidRPr="009455A4">
        <w:rPr>
          <w:rFonts w:ascii="Arial" w:hAnsi="Arial" w:cs="Arial"/>
          <w:sz w:val="24"/>
          <w:szCs w:val="24"/>
        </w:rPr>
        <w:t xml:space="preserve"> by Mr. Shipila on instructions of the directorate of legal aid. </w:t>
      </w:r>
    </w:p>
    <w:p w:rsidR="00E60D34" w:rsidRDefault="00E60D34" w:rsidP="00E60D34">
      <w:pPr>
        <w:spacing w:after="0" w:line="360" w:lineRule="auto"/>
        <w:jc w:val="both"/>
        <w:rPr>
          <w:rFonts w:ascii="Arial" w:hAnsi="Arial" w:cs="Arial"/>
          <w:sz w:val="24"/>
          <w:szCs w:val="24"/>
        </w:rPr>
      </w:pPr>
    </w:p>
    <w:p w:rsidR="00D60E99" w:rsidRDefault="008A3FC8" w:rsidP="00E60D34">
      <w:pPr>
        <w:spacing w:after="0" w:line="360" w:lineRule="auto"/>
        <w:jc w:val="both"/>
        <w:rPr>
          <w:rFonts w:ascii="Arial" w:hAnsi="Arial" w:cs="Arial"/>
          <w:sz w:val="24"/>
          <w:szCs w:val="24"/>
        </w:rPr>
      </w:pPr>
      <w:r w:rsidRPr="009455A4">
        <w:rPr>
          <w:rFonts w:ascii="Arial" w:hAnsi="Arial" w:cs="Arial"/>
          <w:sz w:val="24"/>
          <w:szCs w:val="24"/>
        </w:rPr>
        <w:t>[4]</w:t>
      </w:r>
      <w:r w:rsidRPr="009455A4">
        <w:rPr>
          <w:rFonts w:ascii="Arial" w:hAnsi="Arial" w:cs="Arial"/>
          <w:sz w:val="24"/>
          <w:szCs w:val="24"/>
        </w:rPr>
        <w:tab/>
      </w:r>
      <w:r w:rsidR="006006AE" w:rsidRPr="009455A4">
        <w:rPr>
          <w:rFonts w:ascii="Arial" w:hAnsi="Arial" w:cs="Arial"/>
          <w:sz w:val="24"/>
          <w:szCs w:val="24"/>
        </w:rPr>
        <w:t>When Mr Gaweseb put the murder charge to the accused on 26 October 202</w:t>
      </w:r>
      <w:r w:rsidR="00224C72" w:rsidRPr="009455A4">
        <w:rPr>
          <w:rFonts w:ascii="Arial" w:hAnsi="Arial" w:cs="Arial"/>
          <w:sz w:val="24"/>
          <w:szCs w:val="24"/>
        </w:rPr>
        <w:t>0</w:t>
      </w:r>
      <w:r w:rsidR="006006AE" w:rsidRPr="009455A4">
        <w:rPr>
          <w:rFonts w:ascii="Arial" w:hAnsi="Arial" w:cs="Arial"/>
          <w:sz w:val="24"/>
          <w:szCs w:val="24"/>
        </w:rPr>
        <w:t>, he pleaded guilty. Mr Shipila placed on record that the plea was not in accordance with his instructions. On the invitation of the Court, he read the plea explanation into the record. The plea explanation indicated that the accused wishes to tender a plea of not guilty of murder, but guilty of culpable homicide.</w:t>
      </w:r>
    </w:p>
    <w:p w:rsidR="00E60D34" w:rsidRPr="009455A4" w:rsidRDefault="00E60D34" w:rsidP="00E60D34">
      <w:pPr>
        <w:spacing w:after="0" w:line="360" w:lineRule="auto"/>
        <w:jc w:val="both"/>
        <w:rPr>
          <w:rFonts w:ascii="Arial" w:hAnsi="Arial" w:cs="Arial"/>
          <w:sz w:val="24"/>
          <w:szCs w:val="24"/>
        </w:rPr>
      </w:pPr>
    </w:p>
    <w:p w:rsidR="007752BE" w:rsidRDefault="007752BE" w:rsidP="00E60D34">
      <w:pPr>
        <w:spacing w:after="0" w:line="360" w:lineRule="auto"/>
        <w:jc w:val="both"/>
        <w:rPr>
          <w:rFonts w:ascii="Arial" w:hAnsi="Arial" w:cs="Arial"/>
          <w:sz w:val="24"/>
          <w:szCs w:val="24"/>
        </w:rPr>
      </w:pPr>
      <w:r w:rsidRPr="009455A4">
        <w:rPr>
          <w:rFonts w:ascii="Arial" w:hAnsi="Arial" w:cs="Arial"/>
          <w:sz w:val="24"/>
          <w:szCs w:val="24"/>
        </w:rPr>
        <w:t xml:space="preserve">[5] </w:t>
      </w:r>
      <w:r w:rsidRPr="009455A4">
        <w:rPr>
          <w:rFonts w:ascii="Arial" w:hAnsi="Arial" w:cs="Arial"/>
          <w:sz w:val="24"/>
          <w:szCs w:val="24"/>
        </w:rPr>
        <w:tab/>
        <w:t xml:space="preserve">The plea explanation was interpreted to the accused, but he denied giving counsel such instructions. Mr Shipila subsequently withdrew, and the accused indicated that he knew he is entitled to be defended by a lawyer but that he will conduct his own defence. </w:t>
      </w:r>
    </w:p>
    <w:p w:rsidR="00E60D34" w:rsidRPr="009455A4" w:rsidRDefault="00E60D34" w:rsidP="00E60D34">
      <w:pPr>
        <w:spacing w:after="0" w:line="360" w:lineRule="auto"/>
        <w:jc w:val="both"/>
        <w:rPr>
          <w:rFonts w:ascii="Arial" w:hAnsi="Arial" w:cs="Arial"/>
          <w:sz w:val="24"/>
          <w:szCs w:val="24"/>
        </w:rPr>
      </w:pPr>
    </w:p>
    <w:p w:rsidR="000412C0" w:rsidRPr="009455A4" w:rsidRDefault="007752BE" w:rsidP="00E60D34">
      <w:pPr>
        <w:spacing w:after="0" w:line="360" w:lineRule="auto"/>
        <w:jc w:val="both"/>
        <w:rPr>
          <w:rFonts w:ascii="Arial" w:hAnsi="Arial" w:cs="Arial"/>
          <w:sz w:val="24"/>
          <w:szCs w:val="24"/>
        </w:rPr>
      </w:pPr>
      <w:r w:rsidRPr="009455A4">
        <w:rPr>
          <w:rFonts w:ascii="Arial" w:hAnsi="Arial" w:cs="Arial"/>
          <w:sz w:val="24"/>
          <w:szCs w:val="24"/>
        </w:rPr>
        <w:t>[6]</w:t>
      </w:r>
      <w:r w:rsidRPr="009455A4">
        <w:rPr>
          <w:rFonts w:ascii="Arial" w:hAnsi="Arial" w:cs="Arial"/>
          <w:sz w:val="24"/>
          <w:szCs w:val="24"/>
        </w:rPr>
        <w:tab/>
      </w:r>
      <w:r w:rsidR="00D94B1A" w:rsidRPr="009455A4">
        <w:rPr>
          <w:rFonts w:ascii="Arial" w:hAnsi="Arial" w:cs="Arial"/>
          <w:sz w:val="24"/>
          <w:szCs w:val="24"/>
        </w:rPr>
        <w:t>When the Court proceeded to question him in terms of section 112(1</w:t>
      </w:r>
      <w:r w:rsidR="00A86561" w:rsidRPr="009455A4">
        <w:rPr>
          <w:rFonts w:ascii="Arial" w:hAnsi="Arial" w:cs="Arial"/>
          <w:sz w:val="24"/>
          <w:szCs w:val="24"/>
        </w:rPr>
        <w:t>) (</w:t>
      </w:r>
      <w:r w:rsidR="00D94B1A" w:rsidRPr="009455A4">
        <w:rPr>
          <w:rFonts w:ascii="Arial" w:hAnsi="Arial" w:cs="Arial"/>
          <w:sz w:val="24"/>
          <w:szCs w:val="24"/>
        </w:rPr>
        <w:t>b) of the Criminal Procedure Act 51 of 1977, the accused indicated that he wants to plead not guilty. The Court subsequently entered a plea of not guilty into the record.</w:t>
      </w:r>
      <w:r w:rsidR="00D94B1A" w:rsidRPr="009455A4">
        <w:rPr>
          <w:rStyle w:val="FootnoteReference"/>
          <w:rFonts w:ascii="Arial" w:hAnsi="Arial" w:cs="Arial"/>
          <w:sz w:val="24"/>
          <w:szCs w:val="24"/>
        </w:rPr>
        <w:footnoteReference w:id="1"/>
      </w:r>
      <w:r w:rsidR="00D94B1A" w:rsidRPr="009455A4">
        <w:rPr>
          <w:rFonts w:ascii="Arial" w:hAnsi="Arial" w:cs="Arial"/>
          <w:sz w:val="24"/>
          <w:szCs w:val="24"/>
        </w:rPr>
        <w:t xml:space="preserve">  </w:t>
      </w:r>
      <w:r w:rsidR="000412C0" w:rsidRPr="009455A4">
        <w:rPr>
          <w:rFonts w:ascii="Arial" w:hAnsi="Arial" w:cs="Arial"/>
          <w:sz w:val="24"/>
          <w:szCs w:val="24"/>
        </w:rPr>
        <w:t>When the Court attempted to establish the basis of his plea of not guilty</w:t>
      </w:r>
      <w:r w:rsidR="001453FF" w:rsidRPr="009455A4">
        <w:rPr>
          <w:rFonts w:ascii="Arial" w:hAnsi="Arial" w:cs="Arial"/>
          <w:sz w:val="24"/>
          <w:szCs w:val="24"/>
        </w:rPr>
        <w:t xml:space="preserve"> </w:t>
      </w:r>
      <w:r w:rsidR="000412C0" w:rsidRPr="009455A4">
        <w:rPr>
          <w:rStyle w:val="FootnoteReference"/>
          <w:rFonts w:ascii="Arial" w:hAnsi="Arial" w:cs="Arial"/>
          <w:sz w:val="24"/>
          <w:szCs w:val="24"/>
        </w:rPr>
        <w:footnoteReference w:id="2"/>
      </w:r>
      <w:r w:rsidR="000412C0" w:rsidRPr="009455A4">
        <w:rPr>
          <w:rFonts w:ascii="Arial" w:hAnsi="Arial" w:cs="Arial"/>
          <w:sz w:val="24"/>
          <w:szCs w:val="24"/>
        </w:rPr>
        <w:t xml:space="preserve">, the accused indicated that he does not know the deceased, was unaware of her death and was in jail on the day of the alleged incident. He further alleged that he was arrested for possession of counterfeit cigarettes. </w:t>
      </w:r>
    </w:p>
    <w:p w:rsidR="000412C0" w:rsidRDefault="000412C0" w:rsidP="00E60D34">
      <w:pPr>
        <w:spacing w:after="0" w:line="360" w:lineRule="auto"/>
        <w:jc w:val="both"/>
        <w:rPr>
          <w:rFonts w:ascii="Arial" w:hAnsi="Arial" w:cs="Arial"/>
          <w:sz w:val="24"/>
          <w:szCs w:val="24"/>
        </w:rPr>
      </w:pPr>
      <w:r w:rsidRPr="009455A4">
        <w:rPr>
          <w:rFonts w:ascii="Arial" w:hAnsi="Arial" w:cs="Arial"/>
          <w:sz w:val="24"/>
          <w:szCs w:val="24"/>
        </w:rPr>
        <w:lastRenderedPageBreak/>
        <w:t>[7]</w:t>
      </w:r>
      <w:r w:rsidRPr="009455A4">
        <w:rPr>
          <w:rFonts w:ascii="Arial" w:hAnsi="Arial" w:cs="Arial"/>
          <w:sz w:val="24"/>
          <w:szCs w:val="24"/>
        </w:rPr>
        <w:tab/>
        <w:t xml:space="preserve">The Court once again explained his right to be legally represented and </w:t>
      </w:r>
      <w:r w:rsidR="00B36141" w:rsidRPr="009455A4">
        <w:rPr>
          <w:rFonts w:ascii="Arial" w:hAnsi="Arial" w:cs="Arial"/>
          <w:sz w:val="24"/>
          <w:szCs w:val="24"/>
        </w:rPr>
        <w:t xml:space="preserve">to </w:t>
      </w:r>
      <w:r w:rsidRPr="009455A4">
        <w:rPr>
          <w:rFonts w:ascii="Arial" w:hAnsi="Arial" w:cs="Arial"/>
          <w:sz w:val="24"/>
          <w:szCs w:val="24"/>
        </w:rPr>
        <w:t xml:space="preserve">apply for legal aid. He, however, indicated that he wishes to proceed with the case notwithstanding and conduct his </w:t>
      </w:r>
      <w:r w:rsidR="003510CF" w:rsidRPr="009455A4">
        <w:rPr>
          <w:rFonts w:ascii="Arial" w:hAnsi="Arial" w:cs="Arial"/>
          <w:sz w:val="24"/>
          <w:szCs w:val="24"/>
        </w:rPr>
        <w:t xml:space="preserve">own </w:t>
      </w:r>
      <w:r w:rsidRPr="009455A4">
        <w:rPr>
          <w:rFonts w:ascii="Arial" w:hAnsi="Arial" w:cs="Arial"/>
          <w:sz w:val="24"/>
          <w:szCs w:val="24"/>
        </w:rPr>
        <w:t>defence.</w:t>
      </w:r>
    </w:p>
    <w:p w:rsidR="00E60D34" w:rsidRPr="009455A4" w:rsidRDefault="00E60D34" w:rsidP="00E60D34">
      <w:pPr>
        <w:spacing w:after="0" w:line="360" w:lineRule="auto"/>
        <w:jc w:val="both"/>
        <w:rPr>
          <w:rFonts w:ascii="Arial" w:hAnsi="Arial" w:cs="Arial"/>
          <w:sz w:val="24"/>
          <w:szCs w:val="24"/>
        </w:rPr>
      </w:pPr>
    </w:p>
    <w:p w:rsidR="00B00847" w:rsidRDefault="000412C0" w:rsidP="00E60D34">
      <w:pPr>
        <w:spacing w:after="0" w:line="360" w:lineRule="auto"/>
        <w:jc w:val="both"/>
        <w:rPr>
          <w:rFonts w:ascii="Arial" w:hAnsi="Arial" w:cs="Arial"/>
          <w:sz w:val="24"/>
          <w:szCs w:val="24"/>
          <w:lang w:val="en-US"/>
        </w:rPr>
      </w:pPr>
      <w:r w:rsidRPr="009455A4">
        <w:rPr>
          <w:rFonts w:ascii="Arial" w:hAnsi="Arial" w:cs="Arial"/>
          <w:sz w:val="24"/>
          <w:szCs w:val="24"/>
        </w:rPr>
        <w:t>[8]</w:t>
      </w:r>
      <w:r w:rsidRPr="009455A4">
        <w:rPr>
          <w:rFonts w:ascii="Arial" w:hAnsi="Arial" w:cs="Arial"/>
          <w:sz w:val="24"/>
          <w:szCs w:val="24"/>
        </w:rPr>
        <w:tab/>
      </w:r>
      <w:r w:rsidR="00BA665D" w:rsidRPr="009455A4">
        <w:rPr>
          <w:rFonts w:ascii="Arial" w:hAnsi="Arial" w:cs="Arial"/>
          <w:sz w:val="24"/>
          <w:szCs w:val="24"/>
        </w:rPr>
        <w:t xml:space="preserve">The trail continued with the accused representing himself. </w:t>
      </w:r>
      <w:r w:rsidR="00586513" w:rsidRPr="009455A4">
        <w:rPr>
          <w:rFonts w:ascii="Arial" w:hAnsi="Arial" w:cs="Arial"/>
          <w:sz w:val="24"/>
          <w:szCs w:val="24"/>
          <w:lang w:val="en-US"/>
        </w:rPr>
        <w:t>On 29 October 2020, when the Court again, as it did each day since the matter commenced, enquired from the accused whether he still wants to conduct his own defence</w:t>
      </w:r>
      <w:r w:rsidR="00C34265" w:rsidRPr="009455A4">
        <w:rPr>
          <w:rFonts w:ascii="Arial" w:hAnsi="Arial" w:cs="Arial"/>
          <w:sz w:val="24"/>
          <w:szCs w:val="24"/>
          <w:lang w:val="en-US"/>
        </w:rPr>
        <w:t>,</w:t>
      </w:r>
      <w:r w:rsidR="00586513" w:rsidRPr="009455A4">
        <w:rPr>
          <w:rFonts w:ascii="Arial" w:hAnsi="Arial" w:cs="Arial"/>
          <w:sz w:val="24"/>
          <w:szCs w:val="24"/>
          <w:lang w:val="en-US"/>
        </w:rPr>
        <w:t xml:space="preserve"> he indicated that he wanted </w:t>
      </w:r>
      <w:r w:rsidR="00C34265" w:rsidRPr="009455A4">
        <w:rPr>
          <w:rFonts w:ascii="Arial" w:hAnsi="Arial" w:cs="Arial"/>
          <w:sz w:val="24"/>
          <w:szCs w:val="24"/>
          <w:lang w:val="en-US"/>
        </w:rPr>
        <w:t>a lawyer.</w:t>
      </w:r>
      <w:r w:rsidR="00586513" w:rsidRPr="009455A4">
        <w:rPr>
          <w:rFonts w:ascii="Arial" w:hAnsi="Arial" w:cs="Arial"/>
          <w:sz w:val="24"/>
          <w:szCs w:val="24"/>
          <w:lang w:val="en-US"/>
        </w:rPr>
        <w:t xml:space="preserve"> The Court adjourned to facilitate this. Mr Shipila, the lawyer, locally employed by the Directorate of Legal Aid, assisted the Court. The matter was adjourned to 6 November 2020 to facilitate the accused's new application for legal aid.  On this date, the Directorate </w:t>
      </w:r>
      <w:r w:rsidR="00B36141" w:rsidRPr="009455A4">
        <w:rPr>
          <w:rFonts w:ascii="Arial" w:hAnsi="Arial" w:cs="Arial"/>
          <w:sz w:val="24"/>
          <w:szCs w:val="24"/>
          <w:lang w:val="en-US"/>
        </w:rPr>
        <w:t xml:space="preserve">in writing </w:t>
      </w:r>
      <w:r w:rsidR="00586513" w:rsidRPr="009455A4">
        <w:rPr>
          <w:rFonts w:ascii="Arial" w:hAnsi="Arial" w:cs="Arial"/>
          <w:sz w:val="24"/>
          <w:szCs w:val="24"/>
          <w:lang w:val="en-US"/>
        </w:rPr>
        <w:t xml:space="preserve">indicated that as it was the fourth legal aid lawyer that withdrew from the case, they were no longer prepared to instruct a lawyer to appear on the accused’s behalf. The matter was postponed to 7 December 2020 to continue the </w:t>
      </w:r>
      <w:r w:rsidR="00B00847" w:rsidRPr="009455A4">
        <w:rPr>
          <w:rFonts w:ascii="Arial" w:hAnsi="Arial" w:cs="Arial"/>
          <w:sz w:val="24"/>
          <w:szCs w:val="24"/>
          <w:lang w:val="en-US"/>
        </w:rPr>
        <w:t>trial, whereafter</w:t>
      </w:r>
      <w:r w:rsidR="00586513" w:rsidRPr="009455A4">
        <w:rPr>
          <w:rFonts w:ascii="Arial" w:hAnsi="Arial" w:cs="Arial"/>
          <w:sz w:val="24"/>
          <w:szCs w:val="24"/>
          <w:lang w:val="en-US"/>
        </w:rPr>
        <w:t xml:space="preserve"> it was adjourned to 2 February 2021.</w:t>
      </w:r>
    </w:p>
    <w:p w:rsidR="00E60D34" w:rsidRPr="009455A4" w:rsidRDefault="00E60D34" w:rsidP="00E60D34">
      <w:pPr>
        <w:spacing w:after="0" w:line="360" w:lineRule="auto"/>
        <w:jc w:val="both"/>
        <w:rPr>
          <w:rFonts w:ascii="Arial" w:hAnsi="Arial" w:cs="Arial"/>
          <w:sz w:val="24"/>
          <w:szCs w:val="24"/>
          <w:lang w:val="en-US"/>
        </w:rPr>
      </w:pPr>
    </w:p>
    <w:p w:rsidR="00040F8A" w:rsidRPr="009455A4" w:rsidRDefault="00F1504F"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[9]</w:t>
      </w:r>
      <w:r w:rsidRPr="009455A4">
        <w:rPr>
          <w:rFonts w:ascii="Arial" w:hAnsi="Arial" w:cs="Arial"/>
          <w:sz w:val="24"/>
          <w:szCs w:val="24"/>
          <w:lang w:val="en-US"/>
        </w:rPr>
        <w:tab/>
      </w:r>
      <w:r w:rsidR="00586513" w:rsidRPr="009455A4">
        <w:rPr>
          <w:rFonts w:ascii="Arial" w:hAnsi="Arial" w:cs="Arial"/>
          <w:sz w:val="24"/>
          <w:szCs w:val="24"/>
          <w:lang w:val="en-US"/>
        </w:rPr>
        <w:t>When the matter was called on 2 February 2021, and as the accused had to continue cross-examining the witness Adam Sikaki, the court instructed the interpreter to translate the witness's evidence up to then to the accused.  The matter was for this purpose postponed to 3 February 2021.</w:t>
      </w:r>
    </w:p>
    <w:p w:rsidR="0054151B" w:rsidRPr="009455A4" w:rsidRDefault="0054151B" w:rsidP="00E60D34">
      <w:pPr>
        <w:spacing w:after="0" w:line="360" w:lineRule="auto"/>
        <w:jc w:val="both"/>
        <w:rPr>
          <w:rFonts w:ascii="Arial" w:hAnsi="Arial" w:cs="Arial"/>
          <w:sz w:val="24"/>
          <w:szCs w:val="24"/>
          <w:lang w:val="en-US"/>
        </w:rPr>
      </w:pPr>
    </w:p>
    <w:p w:rsidR="00F16CF2" w:rsidRDefault="00F16CF2" w:rsidP="00E60D34">
      <w:pPr>
        <w:spacing w:after="0" w:line="360" w:lineRule="auto"/>
        <w:jc w:val="both"/>
        <w:rPr>
          <w:rFonts w:ascii="Arial" w:hAnsi="Arial" w:cs="Arial"/>
          <w:sz w:val="24"/>
          <w:szCs w:val="24"/>
          <w:u w:val="single"/>
        </w:rPr>
      </w:pPr>
      <w:r w:rsidRPr="009455A4">
        <w:rPr>
          <w:rFonts w:ascii="Arial" w:hAnsi="Arial" w:cs="Arial"/>
          <w:sz w:val="24"/>
          <w:szCs w:val="24"/>
          <w:u w:val="single"/>
        </w:rPr>
        <w:t>Summary of the viva voce evidence</w:t>
      </w:r>
    </w:p>
    <w:p w:rsidR="00E60D34" w:rsidRPr="009455A4" w:rsidRDefault="00E60D34" w:rsidP="00E60D34">
      <w:pPr>
        <w:spacing w:after="0" w:line="360" w:lineRule="auto"/>
        <w:jc w:val="both"/>
        <w:rPr>
          <w:rFonts w:ascii="Arial" w:hAnsi="Arial" w:cs="Arial"/>
          <w:sz w:val="24"/>
          <w:szCs w:val="24"/>
          <w:u w:val="single"/>
        </w:rPr>
      </w:pPr>
    </w:p>
    <w:p w:rsidR="006F370F" w:rsidRDefault="00F1504F" w:rsidP="00E60D34">
      <w:pPr>
        <w:spacing w:after="0" w:line="360" w:lineRule="auto"/>
        <w:jc w:val="both"/>
        <w:rPr>
          <w:rFonts w:ascii="Arial" w:hAnsi="Arial" w:cs="Arial"/>
          <w:sz w:val="24"/>
          <w:szCs w:val="24"/>
        </w:rPr>
      </w:pPr>
      <w:r w:rsidRPr="009455A4">
        <w:rPr>
          <w:rFonts w:ascii="Arial" w:hAnsi="Arial" w:cs="Arial"/>
          <w:sz w:val="24"/>
          <w:szCs w:val="24"/>
        </w:rPr>
        <w:t>[10]</w:t>
      </w:r>
      <w:r w:rsidRPr="009455A4">
        <w:rPr>
          <w:rFonts w:ascii="Arial" w:hAnsi="Arial" w:cs="Arial"/>
          <w:sz w:val="24"/>
          <w:szCs w:val="24"/>
        </w:rPr>
        <w:tab/>
      </w:r>
      <w:r w:rsidR="00976D1B" w:rsidRPr="009455A4">
        <w:rPr>
          <w:rFonts w:ascii="Arial" w:hAnsi="Arial" w:cs="Arial"/>
          <w:sz w:val="24"/>
          <w:szCs w:val="24"/>
        </w:rPr>
        <w:t xml:space="preserve">Fourteen witnesses gave evidence in the State’s case. For purposes of the summary, they are divided into four groups.  Two witnesses were from Hamweyi village. Three witnesses were from Lukwatetera village. Two other witnesses were from Gongwa village. The rest of the witnesses making up the fourth group were police officers and the doctor who conducted the post-mortem examination. </w:t>
      </w:r>
    </w:p>
    <w:p w:rsidR="00E60D34" w:rsidRPr="009455A4" w:rsidRDefault="00E60D34" w:rsidP="00E60D34">
      <w:pPr>
        <w:spacing w:after="0" w:line="360" w:lineRule="auto"/>
        <w:jc w:val="both"/>
        <w:rPr>
          <w:rFonts w:ascii="Arial" w:hAnsi="Arial" w:cs="Arial"/>
          <w:sz w:val="24"/>
          <w:szCs w:val="24"/>
        </w:rPr>
      </w:pPr>
    </w:p>
    <w:p w:rsidR="00FA0A06" w:rsidRDefault="00F1504F" w:rsidP="00E60D34">
      <w:pPr>
        <w:spacing w:after="0" w:line="360" w:lineRule="auto"/>
        <w:jc w:val="both"/>
        <w:rPr>
          <w:rFonts w:ascii="Arial" w:hAnsi="Arial" w:cs="Arial"/>
          <w:sz w:val="24"/>
          <w:szCs w:val="24"/>
        </w:rPr>
      </w:pPr>
      <w:r w:rsidRPr="009455A4">
        <w:rPr>
          <w:rFonts w:ascii="Arial" w:hAnsi="Arial" w:cs="Arial"/>
          <w:sz w:val="24"/>
          <w:szCs w:val="24"/>
        </w:rPr>
        <w:t>[11]</w:t>
      </w:r>
      <w:r w:rsidRPr="009455A4">
        <w:rPr>
          <w:rFonts w:ascii="Arial" w:hAnsi="Arial" w:cs="Arial"/>
          <w:sz w:val="24"/>
          <w:szCs w:val="24"/>
        </w:rPr>
        <w:tab/>
      </w:r>
      <w:r w:rsidR="00FA0A06" w:rsidRPr="009455A4">
        <w:rPr>
          <w:rFonts w:ascii="Arial" w:hAnsi="Arial" w:cs="Arial"/>
          <w:sz w:val="24"/>
          <w:szCs w:val="24"/>
        </w:rPr>
        <w:t>The witnesses from Hamweyi village were Andreas Kambara and Helena Kambara Mbava. Andreas is Ms Mbawa’s son, and they reside at one homestead. The</w:t>
      </w:r>
      <w:r w:rsidR="0018540F" w:rsidRPr="009455A4">
        <w:rPr>
          <w:rFonts w:ascii="Arial" w:hAnsi="Arial" w:cs="Arial"/>
          <w:sz w:val="24"/>
          <w:szCs w:val="24"/>
        </w:rPr>
        <w:t>y</w:t>
      </w:r>
      <w:r w:rsidR="00FA0A06" w:rsidRPr="009455A4">
        <w:rPr>
          <w:rFonts w:ascii="Arial" w:hAnsi="Arial" w:cs="Arial"/>
          <w:sz w:val="24"/>
          <w:szCs w:val="24"/>
        </w:rPr>
        <w:t xml:space="preserve"> knew the accused, who used to herd cattle for the principal and his wife</w:t>
      </w:r>
      <w:r w:rsidRPr="009455A4">
        <w:rPr>
          <w:rFonts w:ascii="Arial" w:hAnsi="Arial" w:cs="Arial"/>
          <w:sz w:val="24"/>
          <w:szCs w:val="24"/>
        </w:rPr>
        <w:t>,</w:t>
      </w:r>
      <w:r w:rsidR="00FA0A06" w:rsidRPr="009455A4">
        <w:rPr>
          <w:rFonts w:ascii="Arial" w:hAnsi="Arial" w:cs="Arial"/>
          <w:sz w:val="24"/>
          <w:szCs w:val="24"/>
        </w:rPr>
        <w:t xml:space="preserve"> the deceased Nangali Clemintine Kauma, for about three months since the pair came to the Hamweyi village from Lukwatetera village. The deceased worked as a domestic </w:t>
      </w:r>
      <w:r w:rsidR="00FA0A06" w:rsidRPr="009455A4">
        <w:rPr>
          <w:rFonts w:ascii="Arial" w:hAnsi="Arial" w:cs="Arial"/>
          <w:sz w:val="24"/>
          <w:szCs w:val="24"/>
        </w:rPr>
        <w:lastRenderedPageBreak/>
        <w:t>worker in their household for about three weeks before the incident. The accused and the deceased had their own house about one hundred meters from where the two witnesses had their residence. From about a week before the incident, the deceased and her child, the accused's stepson, stayed at the witnesses’ home and no longer resided with the accused.</w:t>
      </w:r>
    </w:p>
    <w:p w:rsidR="00E60D34" w:rsidRPr="009455A4" w:rsidRDefault="00E60D34" w:rsidP="00E60D34">
      <w:pPr>
        <w:spacing w:after="0" w:line="360" w:lineRule="auto"/>
        <w:jc w:val="both"/>
        <w:rPr>
          <w:rFonts w:ascii="Arial" w:hAnsi="Arial" w:cs="Arial"/>
          <w:sz w:val="24"/>
          <w:szCs w:val="24"/>
        </w:rPr>
      </w:pPr>
    </w:p>
    <w:p w:rsidR="00C107DF" w:rsidRDefault="00F1504F" w:rsidP="00E60D34">
      <w:pPr>
        <w:spacing w:after="0" w:line="360" w:lineRule="auto"/>
        <w:jc w:val="both"/>
        <w:rPr>
          <w:rFonts w:ascii="Arial" w:hAnsi="Arial" w:cs="Arial"/>
          <w:sz w:val="24"/>
          <w:szCs w:val="24"/>
          <w:lang w:val="en-US"/>
        </w:rPr>
      </w:pPr>
      <w:r w:rsidRPr="009455A4">
        <w:rPr>
          <w:rFonts w:ascii="Arial" w:hAnsi="Arial" w:cs="Arial"/>
          <w:sz w:val="24"/>
          <w:szCs w:val="24"/>
        </w:rPr>
        <w:t>[12]</w:t>
      </w:r>
      <w:r w:rsidRPr="009455A4">
        <w:rPr>
          <w:rFonts w:ascii="Arial" w:hAnsi="Arial" w:cs="Arial"/>
          <w:sz w:val="24"/>
          <w:szCs w:val="24"/>
        </w:rPr>
        <w:tab/>
      </w:r>
      <w:r w:rsidR="00FA0A06" w:rsidRPr="009455A4">
        <w:rPr>
          <w:rFonts w:ascii="Arial" w:hAnsi="Arial" w:cs="Arial"/>
          <w:sz w:val="24"/>
          <w:szCs w:val="24"/>
          <w:lang w:val="en-US"/>
        </w:rPr>
        <w:t>On the day of the incident, 8 June 2015, Andreas left his home, and so did his mother. The deceased remained at work. About an hour after leaving at 10:00, both witnesses heard a shot coming from their home's direction. They ran there and found the deceased lying on the ground in a pool of blood. The</w:t>
      </w:r>
      <w:r w:rsidR="00224C72" w:rsidRPr="009455A4">
        <w:rPr>
          <w:rFonts w:ascii="Arial" w:hAnsi="Arial" w:cs="Arial"/>
          <w:sz w:val="24"/>
          <w:szCs w:val="24"/>
          <w:lang w:val="en-US"/>
        </w:rPr>
        <w:t>y</w:t>
      </w:r>
      <w:r w:rsidR="00FA0A06" w:rsidRPr="009455A4">
        <w:rPr>
          <w:rFonts w:ascii="Arial" w:hAnsi="Arial" w:cs="Arial"/>
          <w:sz w:val="24"/>
          <w:szCs w:val="24"/>
          <w:lang w:val="en-US"/>
        </w:rPr>
        <w:t xml:space="preserve"> saw footprints entering the yard at one entrance and leaving </w:t>
      </w:r>
      <w:r w:rsidRPr="009455A4">
        <w:rPr>
          <w:rFonts w:ascii="Arial" w:hAnsi="Arial" w:cs="Arial"/>
          <w:sz w:val="24"/>
          <w:szCs w:val="24"/>
          <w:lang w:val="en-US"/>
        </w:rPr>
        <w:t xml:space="preserve">through </w:t>
      </w:r>
      <w:r w:rsidR="00FA0A06" w:rsidRPr="009455A4">
        <w:rPr>
          <w:rFonts w:ascii="Arial" w:hAnsi="Arial" w:cs="Arial"/>
          <w:sz w:val="24"/>
          <w:szCs w:val="24"/>
          <w:lang w:val="en-US"/>
        </w:rPr>
        <w:t>another. They both suspected the accused, although they did not see him in the vicinity on the fateful day. Andreas phoned the police, and they arrived at about 14:00 on the same date. Both witnesses identified the deceased on photograph 7 of Exhibit D in a photo plan completed by Constable Mbangu</w:t>
      </w:r>
      <w:r w:rsidR="000512B2" w:rsidRPr="009455A4">
        <w:rPr>
          <w:rFonts w:ascii="Arial" w:hAnsi="Arial" w:cs="Arial"/>
          <w:sz w:val="24"/>
          <w:szCs w:val="24"/>
          <w:lang w:val="en-US"/>
        </w:rPr>
        <w:t xml:space="preserve">. </w:t>
      </w:r>
    </w:p>
    <w:p w:rsidR="00E60D34" w:rsidRPr="009455A4" w:rsidRDefault="00E60D34" w:rsidP="00E60D34">
      <w:pPr>
        <w:spacing w:after="0" w:line="360" w:lineRule="auto"/>
        <w:jc w:val="both"/>
        <w:rPr>
          <w:rFonts w:ascii="Arial" w:hAnsi="Arial" w:cs="Arial"/>
          <w:sz w:val="24"/>
          <w:szCs w:val="24"/>
          <w:lang w:val="en-US"/>
        </w:rPr>
      </w:pPr>
    </w:p>
    <w:p w:rsidR="00642173" w:rsidRDefault="00F1504F" w:rsidP="00E60D34">
      <w:pPr>
        <w:spacing w:after="0" w:line="360" w:lineRule="auto"/>
        <w:jc w:val="both"/>
        <w:rPr>
          <w:rFonts w:ascii="Arial" w:hAnsi="Arial" w:cs="Arial"/>
          <w:sz w:val="24"/>
          <w:szCs w:val="24"/>
        </w:rPr>
      </w:pPr>
      <w:r w:rsidRPr="009455A4">
        <w:rPr>
          <w:rFonts w:ascii="Arial" w:hAnsi="Arial" w:cs="Arial"/>
          <w:sz w:val="24"/>
          <w:szCs w:val="24"/>
          <w:lang w:val="en-US"/>
        </w:rPr>
        <w:t>[13]</w:t>
      </w:r>
      <w:r w:rsidRPr="009455A4">
        <w:rPr>
          <w:rFonts w:ascii="Arial" w:hAnsi="Arial" w:cs="Arial"/>
          <w:sz w:val="24"/>
          <w:szCs w:val="24"/>
          <w:lang w:val="en-US"/>
        </w:rPr>
        <w:tab/>
      </w:r>
      <w:r w:rsidR="00642173" w:rsidRPr="009455A4">
        <w:rPr>
          <w:rFonts w:ascii="Arial" w:hAnsi="Arial" w:cs="Arial"/>
          <w:sz w:val="24"/>
          <w:szCs w:val="24"/>
        </w:rPr>
        <w:t>Th</w:t>
      </w:r>
      <w:r w:rsidR="00224C72" w:rsidRPr="009455A4">
        <w:rPr>
          <w:rFonts w:ascii="Arial" w:hAnsi="Arial" w:cs="Arial"/>
          <w:sz w:val="24"/>
          <w:szCs w:val="24"/>
        </w:rPr>
        <w:t>e th</w:t>
      </w:r>
      <w:r w:rsidR="00642173" w:rsidRPr="009455A4">
        <w:rPr>
          <w:rFonts w:ascii="Arial" w:hAnsi="Arial" w:cs="Arial"/>
          <w:sz w:val="24"/>
          <w:szCs w:val="24"/>
        </w:rPr>
        <w:t>ree witnesses from Lukwatetera village were Mukonda Thomas Likuwa, Johannes Sikaki and Adam Sikaki. Mr L</w:t>
      </w:r>
      <w:r w:rsidR="00B36141" w:rsidRPr="009455A4">
        <w:rPr>
          <w:rFonts w:ascii="Arial" w:hAnsi="Arial" w:cs="Arial"/>
          <w:sz w:val="24"/>
          <w:szCs w:val="24"/>
        </w:rPr>
        <w:t>i</w:t>
      </w:r>
      <w:r w:rsidR="00642173" w:rsidRPr="009455A4">
        <w:rPr>
          <w:rFonts w:ascii="Arial" w:hAnsi="Arial" w:cs="Arial"/>
          <w:sz w:val="24"/>
          <w:szCs w:val="24"/>
        </w:rPr>
        <w:t>kuwa, also known as Pastor, employed Johannes Sikaki as his cattle herder. Adam Sikaki is the son of Johannes. Mr L</w:t>
      </w:r>
      <w:r w:rsidR="00B36141" w:rsidRPr="009455A4">
        <w:rPr>
          <w:rFonts w:ascii="Arial" w:hAnsi="Arial" w:cs="Arial"/>
          <w:sz w:val="24"/>
          <w:szCs w:val="24"/>
        </w:rPr>
        <w:t>i</w:t>
      </w:r>
      <w:r w:rsidR="00642173" w:rsidRPr="009455A4">
        <w:rPr>
          <w:rFonts w:ascii="Arial" w:hAnsi="Arial" w:cs="Arial"/>
          <w:sz w:val="24"/>
          <w:szCs w:val="24"/>
        </w:rPr>
        <w:t>k</w:t>
      </w:r>
      <w:r w:rsidR="00B36141" w:rsidRPr="009455A4">
        <w:rPr>
          <w:rFonts w:ascii="Arial" w:hAnsi="Arial" w:cs="Arial"/>
          <w:sz w:val="24"/>
          <w:szCs w:val="24"/>
        </w:rPr>
        <w:t>u</w:t>
      </w:r>
      <w:r w:rsidR="00642173" w:rsidRPr="009455A4">
        <w:rPr>
          <w:rFonts w:ascii="Arial" w:hAnsi="Arial" w:cs="Arial"/>
          <w:sz w:val="24"/>
          <w:szCs w:val="24"/>
        </w:rPr>
        <w:t xml:space="preserve">wa, who is the licenced owner of a Baikal 12-gauge shotgun serial number 12007712 under firearm licence SH037612B5058, did not know the accused. The State handed a copy of the firearm licence into Court as Exhibit C through this witness. Both Johannes and Adam, however, knew the accused since childhood. The accused grew up with Adam, and Johannes raised the accused. </w:t>
      </w:r>
      <w:r w:rsidRPr="009455A4">
        <w:rPr>
          <w:rFonts w:ascii="Arial" w:hAnsi="Arial" w:cs="Arial"/>
          <w:sz w:val="24"/>
          <w:szCs w:val="24"/>
        </w:rPr>
        <w:t>Johannes explained that the</w:t>
      </w:r>
      <w:r w:rsidR="00642173" w:rsidRPr="009455A4">
        <w:rPr>
          <w:rFonts w:ascii="Arial" w:hAnsi="Arial" w:cs="Arial"/>
          <w:sz w:val="24"/>
          <w:szCs w:val="24"/>
        </w:rPr>
        <w:t xml:space="preserve"> marital relationship between the accused and the deceased started in Likwaterera village. </w:t>
      </w:r>
    </w:p>
    <w:p w:rsidR="00E60D34" w:rsidRPr="009455A4" w:rsidRDefault="00E60D34" w:rsidP="00E60D34">
      <w:pPr>
        <w:spacing w:after="0" w:line="360" w:lineRule="auto"/>
        <w:jc w:val="both"/>
        <w:rPr>
          <w:rFonts w:ascii="Arial" w:hAnsi="Arial" w:cs="Arial"/>
          <w:sz w:val="24"/>
          <w:szCs w:val="24"/>
          <w:lang w:val="en-US"/>
        </w:rPr>
      </w:pPr>
    </w:p>
    <w:p w:rsidR="00F1504F" w:rsidRPr="009455A4" w:rsidRDefault="00F1504F" w:rsidP="00E60D34">
      <w:pPr>
        <w:pStyle w:val="NormalWeb"/>
        <w:spacing w:before="0" w:beforeAutospacing="0" w:after="0" w:afterAutospacing="0" w:line="360" w:lineRule="auto"/>
        <w:jc w:val="both"/>
        <w:rPr>
          <w:rFonts w:ascii="Arial" w:hAnsi="Arial" w:cs="Arial"/>
        </w:rPr>
      </w:pPr>
      <w:r w:rsidRPr="009455A4">
        <w:rPr>
          <w:rFonts w:ascii="Arial" w:hAnsi="Arial" w:cs="Arial"/>
        </w:rPr>
        <w:t>[14]</w:t>
      </w:r>
      <w:r w:rsidRPr="009455A4">
        <w:rPr>
          <w:rFonts w:ascii="Arial" w:hAnsi="Arial" w:cs="Arial"/>
        </w:rPr>
        <w:tab/>
      </w:r>
      <w:r w:rsidR="00642173" w:rsidRPr="009455A4">
        <w:rPr>
          <w:rFonts w:ascii="Arial" w:hAnsi="Arial" w:cs="Arial"/>
        </w:rPr>
        <w:t xml:space="preserve">On 8 June 2015 Mr </w:t>
      </w:r>
      <w:r w:rsidR="00B36141" w:rsidRPr="009455A4">
        <w:rPr>
          <w:rFonts w:ascii="Arial" w:hAnsi="Arial" w:cs="Arial"/>
        </w:rPr>
        <w:t>Likuwa</w:t>
      </w:r>
      <w:r w:rsidR="00642173" w:rsidRPr="009455A4">
        <w:rPr>
          <w:rFonts w:ascii="Arial" w:hAnsi="Arial" w:cs="Arial"/>
        </w:rPr>
        <w:t xml:space="preserve"> handed his shotgun, Exhibit 1, to Johannes with two shotgun shells</w:t>
      </w:r>
      <w:r w:rsidR="00642173" w:rsidRPr="009455A4">
        <w:rPr>
          <w:rStyle w:val="Strong"/>
          <w:rFonts w:ascii="Arial" w:hAnsi="Arial" w:cs="Arial"/>
        </w:rPr>
        <w:t> </w:t>
      </w:r>
      <w:r w:rsidR="00642173" w:rsidRPr="009455A4">
        <w:rPr>
          <w:rFonts w:ascii="Arial" w:hAnsi="Arial" w:cs="Arial"/>
        </w:rPr>
        <w:t xml:space="preserve">to take with him when searching for the cattle. Johannes handed the same shotgun and two shotgun shells to Adam as he was the one that would have searched for the cattle. Adam found the accused sitting at his fire. Accused asked Adam if he could accompany Adam on his search. Adam agreed, and the two set off. After a while. Adam wanted to relieve himself and handed the shotgun and one shotgun shell to the accused. The other shell was in the shotgun. When he returned, </w:t>
      </w:r>
      <w:r w:rsidR="00642173" w:rsidRPr="009455A4">
        <w:rPr>
          <w:rFonts w:ascii="Arial" w:hAnsi="Arial" w:cs="Arial"/>
        </w:rPr>
        <w:lastRenderedPageBreak/>
        <w:t>the accused was gone. He called the accused several time</w:t>
      </w:r>
      <w:r w:rsidR="00823D9F" w:rsidRPr="009455A4">
        <w:rPr>
          <w:rFonts w:ascii="Arial" w:hAnsi="Arial" w:cs="Arial"/>
        </w:rPr>
        <w:t>s</w:t>
      </w:r>
      <w:r w:rsidR="00642173" w:rsidRPr="009455A4">
        <w:rPr>
          <w:rFonts w:ascii="Arial" w:hAnsi="Arial" w:cs="Arial"/>
        </w:rPr>
        <w:t xml:space="preserve"> but received no reply. He went back and reported this to his father. They both went to Mr Mukonda’s house, but he was not at home at that stage. </w:t>
      </w:r>
    </w:p>
    <w:p w:rsidR="006B63F1" w:rsidRPr="009455A4" w:rsidRDefault="006B63F1" w:rsidP="00E60D34">
      <w:pPr>
        <w:pStyle w:val="NormalWeb"/>
        <w:spacing w:before="0" w:beforeAutospacing="0" w:after="0" w:afterAutospacing="0" w:line="360" w:lineRule="auto"/>
        <w:jc w:val="both"/>
        <w:rPr>
          <w:rFonts w:ascii="Arial" w:hAnsi="Arial" w:cs="Arial"/>
        </w:rPr>
      </w:pPr>
    </w:p>
    <w:p w:rsidR="00642173" w:rsidRPr="009455A4" w:rsidRDefault="00F1504F" w:rsidP="00E60D34">
      <w:pPr>
        <w:pStyle w:val="NormalWeb"/>
        <w:spacing w:before="0" w:beforeAutospacing="0" w:after="0" w:afterAutospacing="0" w:line="360" w:lineRule="auto"/>
        <w:jc w:val="both"/>
        <w:rPr>
          <w:rFonts w:ascii="Arial" w:hAnsi="Arial" w:cs="Arial"/>
        </w:rPr>
      </w:pPr>
      <w:r w:rsidRPr="009455A4">
        <w:rPr>
          <w:rFonts w:ascii="Arial" w:hAnsi="Arial" w:cs="Arial"/>
        </w:rPr>
        <w:t>[15]</w:t>
      </w:r>
      <w:r w:rsidRPr="009455A4">
        <w:rPr>
          <w:rFonts w:ascii="Arial" w:hAnsi="Arial" w:cs="Arial"/>
        </w:rPr>
        <w:tab/>
      </w:r>
      <w:r w:rsidR="00642173" w:rsidRPr="009455A4">
        <w:rPr>
          <w:rFonts w:ascii="Arial" w:hAnsi="Arial" w:cs="Arial"/>
        </w:rPr>
        <w:t>After they reported the loss to a neighbour, they went to the location whe</w:t>
      </w:r>
      <w:r w:rsidR="00B36141" w:rsidRPr="009455A4">
        <w:rPr>
          <w:rFonts w:ascii="Arial" w:hAnsi="Arial" w:cs="Arial"/>
        </w:rPr>
        <w:t>re</w:t>
      </w:r>
      <w:r w:rsidR="00642173" w:rsidRPr="009455A4">
        <w:rPr>
          <w:rFonts w:ascii="Arial" w:hAnsi="Arial" w:cs="Arial"/>
        </w:rPr>
        <w:t xml:space="preserve"> Adam handed the shotgun and shell to the accused. From there, they followed the footprints of the accused. Sometimes he walked, and sometimes he ran. The footprints led straight to Hamweyi village, where they found the police coming from the front following outgoing footprints from the house where the deceased was killed. They went to the accused house, but he was not there. </w:t>
      </w:r>
      <w:r w:rsidRPr="009455A4">
        <w:rPr>
          <w:rFonts w:ascii="Arial" w:hAnsi="Arial" w:cs="Arial"/>
        </w:rPr>
        <w:t>Johannes explained that</w:t>
      </w:r>
      <w:r w:rsidR="00642173" w:rsidRPr="009455A4">
        <w:rPr>
          <w:rFonts w:ascii="Arial" w:hAnsi="Arial" w:cs="Arial"/>
        </w:rPr>
        <w:t xml:space="preserve"> </w:t>
      </w:r>
      <w:r w:rsidRPr="009455A4">
        <w:rPr>
          <w:rFonts w:ascii="Arial" w:hAnsi="Arial" w:cs="Arial"/>
        </w:rPr>
        <w:t xml:space="preserve">as </w:t>
      </w:r>
      <w:r w:rsidR="00642173" w:rsidRPr="009455A4">
        <w:rPr>
          <w:rFonts w:ascii="Arial" w:hAnsi="Arial" w:cs="Arial"/>
        </w:rPr>
        <w:t>he raised the accused, he knows his footprints as the accused would know his. He is a hunter from their community and a good tracker. He is part of a San community, and they are hunters and gather</w:t>
      </w:r>
      <w:r w:rsidR="00224C72" w:rsidRPr="009455A4">
        <w:rPr>
          <w:rFonts w:ascii="Arial" w:hAnsi="Arial" w:cs="Arial"/>
        </w:rPr>
        <w:t>er</w:t>
      </w:r>
      <w:r w:rsidR="00642173" w:rsidRPr="009455A4">
        <w:rPr>
          <w:rFonts w:ascii="Arial" w:hAnsi="Arial" w:cs="Arial"/>
        </w:rPr>
        <w:t>s. Their survival depends on them to be able to track people and game.</w:t>
      </w:r>
    </w:p>
    <w:p w:rsidR="006B63F1" w:rsidRPr="009455A4" w:rsidRDefault="006B63F1" w:rsidP="00E60D34">
      <w:pPr>
        <w:pStyle w:val="NormalWeb"/>
        <w:spacing w:before="0" w:beforeAutospacing="0" w:after="0" w:afterAutospacing="0" w:line="360" w:lineRule="auto"/>
        <w:jc w:val="both"/>
        <w:rPr>
          <w:rFonts w:ascii="Arial" w:hAnsi="Arial" w:cs="Arial"/>
        </w:rPr>
      </w:pPr>
    </w:p>
    <w:p w:rsidR="00F1504F" w:rsidRPr="009455A4" w:rsidRDefault="00F1504F" w:rsidP="00E60D34">
      <w:pPr>
        <w:pStyle w:val="NormalWeb"/>
        <w:spacing w:before="0" w:beforeAutospacing="0" w:after="0" w:afterAutospacing="0" w:line="360" w:lineRule="auto"/>
        <w:jc w:val="both"/>
        <w:rPr>
          <w:rFonts w:ascii="Arial" w:hAnsi="Arial" w:cs="Arial"/>
        </w:rPr>
      </w:pPr>
      <w:r w:rsidRPr="009455A4">
        <w:rPr>
          <w:rFonts w:ascii="Arial" w:hAnsi="Arial" w:cs="Arial"/>
        </w:rPr>
        <w:t>[16]</w:t>
      </w:r>
      <w:r w:rsidRPr="009455A4">
        <w:rPr>
          <w:rFonts w:ascii="Arial" w:hAnsi="Arial" w:cs="Arial"/>
        </w:rPr>
        <w:tab/>
      </w:r>
      <w:r w:rsidR="00BF3F3A" w:rsidRPr="009455A4">
        <w:rPr>
          <w:rFonts w:ascii="Arial" w:hAnsi="Arial" w:cs="Arial"/>
          <w:lang w:val="en-US"/>
        </w:rPr>
        <w:t xml:space="preserve">Livhora Benedictus Hausiku and Tadeus Shikindo Hausiku were the two witnesses from Gongwa village. This village is around </w:t>
      </w:r>
      <w:r w:rsidR="0033181E" w:rsidRPr="009455A4">
        <w:rPr>
          <w:rFonts w:ascii="Arial" w:hAnsi="Arial" w:cs="Arial"/>
          <w:lang w:val="en-US"/>
        </w:rPr>
        <w:t xml:space="preserve">thirty </w:t>
      </w:r>
      <w:r w:rsidR="00BF3F3A" w:rsidRPr="009455A4">
        <w:rPr>
          <w:rFonts w:ascii="Arial" w:hAnsi="Arial" w:cs="Arial"/>
          <w:lang w:val="en-US"/>
        </w:rPr>
        <w:t xml:space="preserve">kilometres from Hamweyi village. Livhora is the elder brother of Tadeus. They have known the accused for about ten years. On 9 June 2015, a meeting was held by the community of Likwaterera. The head person told them that the accused killed his wife and that the police were looking for him. She urged the community to keep a lookout for the accused and contact the police if </w:t>
      </w:r>
      <w:r w:rsidR="00224C72" w:rsidRPr="009455A4">
        <w:rPr>
          <w:rFonts w:ascii="Arial" w:hAnsi="Arial" w:cs="Arial"/>
          <w:lang w:val="en-US"/>
        </w:rPr>
        <w:t xml:space="preserve">he is </w:t>
      </w:r>
      <w:r w:rsidR="00BF3F3A" w:rsidRPr="009455A4">
        <w:rPr>
          <w:rFonts w:ascii="Arial" w:hAnsi="Arial" w:cs="Arial"/>
          <w:lang w:val="en-US"/>
        </w:rPr>
        <w:t xml:space="preserve">seen. </w:t>
      </w:r>
    </w:p>
    <w:p w:rsidR="006B63F1" w:rsidRPr="009455A4" w:rsidRDefault="006B63F1" w:rsidP="00E60D34">
      <w:pPr>
        <w:pStyle w:val="NormalWeb"/>
        <w:spacing w:before="0" w:beforeAutospacing="0" w:after="0" w:afterAutospacing="0" w:line="360" w:lineRule="auto"/>
        <w:jc w:val="both"/>
        <w:rPr>
          <w:rFonts w:ascii="Arial" w:hAnsi="Arial" w:cs="Arial"/>
          <w:lang w:val="en-US"/>
        </w:rPr>
      </w:pPr>
    </w:p>
    <w:p w:rsidR="00B6669C" w:rsidRPr="009455A4" w:rsidRDefault="00F1504F" w:rsidP="00E60D34">
      <w:pPr>
        <w:pStyle w:val="NormalWeb"/>
        <w:spacing w:before="0" w:beforeAutospacing="0" w:after="0" w:afterAutospacing="0" w:line="360" w:lineRule="auto"/>
        <w:jc w:val="both"/>
        <w:rPr>
          <w:rFonts w:ascii="Arial" w:hAnsi="Arial" w:cs="Arial"/>
          <w:lang w:val="en-US"/>
        </w:rPr>
      </w:pPr>
      <w:r w:rsidRPr="009455A4">
        <w:rPr>
          <w:rFonts w:ascii="Arial" w:hAnsi="Arial" w:cs="Arial"/>
          <w:lang w:val="en-US"/>
        </w:rPr>
        <w:t>[17]</w:t>
      </w:r>
      <w:r w:rsidRPr="009455A4">
        <w:rPr>
          <w:rFonts w:ascii="Arial" w:hAnsi="Arial" w:cs="Arial"/>
          <w:lang w:val="en-US"/>
        </w:rPr>
        <w:tab/>
      </w:r>
      <w:r w:rsidR="00BF3F3A" w:rsidRPr="009455A4">
        <w:rPr>
          <w:rFonts w:ascii="Arial" w:hAnsi="Arial" w:cs="Arial"/>
          <w:lang w:val="en-US"/>
        </w:rPr>
        <w:t xml:space="preserve">Four or five days later, the accused arrived in Gongwa village. He met with the witnesses </w:t>
      </w:r>
      <w:r w:rsidR="006538B9" w:rsidRPr="009455A4">
        <w:rPr>
          <w:rFonts w:ascii="Arial" w:hAnsi="Arial" w:cs="Arial"/>
          <w:lang w:val="en-US"/>
        </w:rPr>
        <w:t xml:space="preserve">Livhora Benedictus Hausiku and Tadeus Shikindo Hausiku </w:t>
      </w:r>
      <w:r w:rsidR="00BF3F3A" w:rsidRPr="009455A4">
        <w:rPr>
          <w:rFonts w:ascii="Arial" w:hAnsi="Arial" w:cs="Arial"/>
          <w:lang w:val="en-US"/>
        </w:rPr>
        <w:t xml:space="preserve">and asked for a cigarette. He had a bag and the shotgun Exhibit 1 with him. The witnesses with one Petrus caught the accused and tied him up. Tadeus secured the shotgun. There was no shotgun shell inside the gun at this stage. When Tadeus asked the accused if he knows why he is being tied up, the accused said he knew it was because he killed his wife. </w:t>
      </w:r>
      <w:r w:rsidR="006538B9" w:rsidRPr="009455A4">
        <w:rPr>
          <w:rFonts w:ascii="Arial" w:hAnsi="Arial" w:cs="Arial"/>
          <w:lang w:val="en-US"/>
        </w:rPr>
        <w:t xml:space="preserve">It needs to be pointed out here that </w:t>
      </w:r>
      <w:r w:rsidR="00B36141" w:rsidRPr="009455A4">
        <w:rPr>
          <w:rFonts w:ascii="Arial" w:hAnsi="Arial" w:cs="Arial"/>
          <w:lang w:val="en-US"/>
        </w:rPr>
        <w:t xml:space="preserve">what </w:t>
      </w:r>
      <w:r w:rsidR="006538B9" w:rsidRPr="009455A4">
        <w:rPr>
          <w:rFonts w:ascii="Arial" w:hAnsi="Arial" w:cs="Arial"/>
          <w:lang w:val="en-US"/>
        </w:rPr>
        <w:t>was originally interpreted was that the accused said he murdered his wife. On a question by the Court, it became apparent that in the vernacular used at the time, the same word describes killing or murdering someone. Tadeus</w:t>
      </w:r>
      <w:r w:rsidR="00BF3F3A" w:rsidRPr="009455A4">
        <w:rPr>
          <w:rFonts w:ascii="Arial" w:hAnsi="Arial" w:cs="Arial"/>
          <w:lang w:val="en-US"/>
        </w:rPr>
        <w:t xml:space="preserve"> contacted the councillor of the area with the news of the accused's </w:t>
      </w:r>
      <w:r w:rsidR="00BF3F3A" w:rsidRPr="009455A4">
        <w:rPr>
          <w:rFonts w:ascii="Arial" w:hAnsi="Arial" w:cs="Arial"/>
          <w:lang w:val="en-US"/>
        </w:rPr>
        <w:lastRenderedPageBreak/>
        <w:t>detention by the community.  The police arrived two to three hours later and took the accused into custody. The police also took the shotgun.</w:t>
      </w:r>
      <w:r w:rsidR="006538B9" w:rsidRPr="009455A4">
        <w:rPr>
          <w:rFonts w:ascii="Arial" w:hAnsi="Arial" w:cs="Arial"/>
          <w:lang w:val="en-US"/>
        </w:rPr>
        <w:t xml:space="preserve"> The accused in cross-examination did not deny that he had Exhibit 1 with him or that he said the words attributed to him. He only asked if these words were recorded, or his arrest photographed. </w:t>
      </w:r>
    </w:p>
    <w:p w:rsidR="00F1504F" w:rsidRPr="009455A4" w:rsidRDefault="00F1504F" w:rsidP="00E60D34">
      <w:pPr>
        <w:pStyle w:val="NormalWeb"/>
        <w:spacing w:before="0" w:beforeAutospacing="0" w:after="0" w:afterAutospacing="0" w:line="360" w:lineRule="auto"/>
        <w:jc w:val="both"/>
        <w:rPr>
          <w:rFonts w:ascii="Arial" w:hAnsi="Arial" w:cs="Arial"/>
        </w:rPr>
      </w:pPr>
    </w:p>
    <w:p w:rsidR="00444583" w:rsidRDefault="00F1504F"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[18]</w:t>
      </w:r>
      <w:r w:rsidRPr="009455A4">
        <w:rPr>
          <w:rFonts w:ascii="Arial" w:hAnsi="Arial" w:cs="Arial"/>
          <w:sz w:val="24"/>
          <w:szCs w:val="24"/>
          <w:lang w:val="en-US"/>
        </w:rPr>
        <w:tab/>
      </w:r>
      <w:r w:rsidR="00444583" w:rsidRPr="009455A4">
        <w:rPr>
          <w:rFonts w:ascii="Arial" w:hAnsi="Arial" w:cs="Arial"/>
          <w:sz w:val="24"/>
          <w:szCs w:val="24"/>
          <w:lang w:val="en-US"/>
        </w:rPr>
        <w:t>Dr Kuddakwashe Nyumatukwa conducted the post-mortem examination on the deceased's body on 12 June 2015 after the body was identified to him as that of the deceased by Alwendo Philipus. His chief post-mortem findings were a gunshot wound with an entry wound on the right side of the neck and the exit below the mandible, destroying the entire left mandible. The cause of death was severe head injury due to a gunshot.</w:t>
      </w:r>
    </w:p>
    <w:p w:rsidR="00E60D34" w:rsidRPr="009455A4" w:rsidRDefault="00E60D34" w:rsidP="00E60D34">
      <w:pPr>
        <w:spacing w:after="0" w:line="360" w:lineRule="auto"/>
        <w:jc w:val="both"/>
        <w:rPr>
          <w:rFonts w:ascii="Arial" w:hAnsi="Arial" w:cs="Arial"/>
          <w:sz w:val="24"/>
          <w:szCs w:val="24"/>
          <w:lang w:val="en-US"/>
        </w:rPr>
      </w:pPr>
    </w:p>
    <w:p w:rsidR="00444583" w:rsidRDefault="00F1504F" w:rsidP="00E60D34">
      <w:pPr>
        <w:spacing w:after="0" w:line="360" w:lineRule="auto"/>
        <w:jc w:val="both"/>
        <w:rPr>
          <w:rFonts w:ascii="Arial" w:hAnsi="Arial" w:cs="Arial"/>
          <w:sz w:val="24"/>
          <w:szCs w:val="24"/>
        </w:rPr>
      </w:pPr>
      <w:r w:rsidRPr="009455A4">
        <w:rPr>
          <w:rFonts w:ascii="Arial" w:hAnsi="Arial" w:cs="Arial"/>
          <w:sz w:val="24"/>
          <w:szCs w:val="24"/>
        </w:rPr>
        <w:t>[19]</w:t>
      </w:r>
      <w:r w:rsidRPr="009455A4">
        <w:rPr>
          <w:rFonts w:ascii="Arial" w:hAnsi="Arial" w:cs="Arial"/>
          <w:sz w:val="24"/>
          <w:szCs w:val="24"/>
        </w:rPr>
        <w:tab/>
      </w:r>
      <w:r w:rsidR="00497CD7" w:rsidRPr="009455A4">
        <w:rPr>
          <w:rFonts w:ascii="Arial" w:hAnsi="Arial" w:cs="Arial"/>
          <w:sz w:val="24"/>
          <w:szCs w:val="24"/>
        </w:rPr>
        <w:t>Warrant Officer Nicolaus Kavanga Mbangu from the Scene of Crime Unit visited the Hamweyi village scene on 8 June 2015 and compiled a photo plan and key. The photo plan contained eight photographs and was handed in as Exhibit D. The key to it explains each photograph. Photo 2 indicated where the suspect allegedly entered the homestead, while photo 8 shows where he reportedly left the homestead. Photograph 7 shows the deceased with the exit wound.</w:t>
      </w:r>
    </w:p>
    <w:p w:rsidR="00E60D34" w:rsidRPr="009455A4" w:rsidRDefault="00E60D34" w:rsidP="00E60D34">
      <w:pPr>
        <w:spacing w:after="0" w:line="360" w:lineRule="auto"/>
        <w:jc w:val="both"/>
        <w:rPr>
          <w:rFonts w:ascii="Arial" w:hAnsi="Arial" w:cs="Arial"/>
          <w:sz w:val="24"/>
          <w:szCs w:val="24"/>
        </w:rPr>
      </w:pPr>
    </w:p>
    <w:p w:rsidR="00444583" w:rsidRDefault="00F1504F" w:rsidP="00E60D34">
      <w:pPr>
        <w:spacing w:after="0" w:line="360" w:lineRule="auto"/>
        <w:jc w:val="both"/>
        <w:rPr>
          <w:rFonts w:ascii="Arial" w:hAnsi="Arial" w:cs="Arial"/>
          <w:sz w:val="24"/>
          <w:szCs w:val="24"/>
          <w:shd w:val="clear" w:color="auto" w:fill="FFFFFF"/>
        </w:rPr>
      </w:pPr>
      <w:r w:rsidRPr="009455A4">
        <w:rPr>
          <w:rFonts w:ascii="Arial" w:hAnsi="Arial" w:cs="Arial"/>
          <w:sz w:val="24"/>
          <w:szCs w:val="24"/>
          <w:shd w:val="clear" w:color="auto" w:fill="FFFFFF"/>
        </w:rPr>
        <w:t>[20]</w:t>
      </w:r>
      <w:r w:rsidRPr="009455A4">
        <w:rPr>
          <w:rFonts w:ascii="Arial" w:hAnsi="Arial" w:cs="Arial"/>
          <w:sz w:val="24"/>
          <w:szCs w:val="24"/>
          <w:shd w:val="clear" w:color="auto" w:fill="FFFFFF"/>
        </w:rPr>
        <w:tab/>
      </w:r>
      <w:r w:rsidR="006E67F7" w:rsidRPr="009455A4">
        <w:rPr>
          <w:rFonts w:ascii="Arial" w:hAnsi="Arial" w:cs="Arial"/>
          <w:sz w:val="24"/>
          <w:szCs w:val="24"/>
          <w:shd w:val="clear" w:color="auto" w:fill="FFFFFF"/>
        </w:rPr>
        <w:t>Sergeant Richard Rudolf Uatema was part of the police officers who attended the scene on 8 June 2015. They tracked the footprints of the suspect up to Lukwatetera village. On 13 June 2015, they received a report that the accused has been caught in a neighbouring village. They went there and arrested the accused and confiscated the firearm. The firearm was the shotgun Exhibit 1.</w:t>
      </w:r>
    </w:p>
    <w:p w:rsidR="00E60D34" w:rsidRPr="009455A4" w:rsidRDefault="00E60D34" w:rsidP="00E60D34">
      <w:pPr>
        <w:spacing w:after="0" w:line="360" w:lineRule="auto"/>
        <w:jc w:val="both"/>
        <w:rPr>
          <w:rFonts w:ascii="Arial" w:hAnsi="Arial" w:cs="Arial"/>
          <w:sz w:val="24"/>
          <w:szCs w:val="24"/>
          <w:shd w:val="clear" w:color="auto" w:fill="FFFFFF"/>
        </w:rPr>
      </w:pPr>
    </w:p>
    <w:p w:rsidR="00444583" w:rsidRDefault="00F1504F" w:rsidP="00E60D34">
      <w:pPr>
        <w:spacing w:after="0" w:line="360" w:lineRule="auto"/>
        <w:jc w:val="both"/>
        <w:rPr>
          <w:rFonts w:ascii="Arial" w:hAnsi="Arial" w:cs="Arial"/>
          <w:sz w:val="24"/>
          <w:szCs w:val="24"/>
          <w:lang w:val="en-US"/>
        </w:rPr>
      </w:pPr>
      <w:r w:rsidRPr="009455A4">
        <w:rPr>
          <w:rFonts w:ascii="Arial" w:hAnsi="Arial" w:cs="Arial"/>
          <w:sz w:val="24"/>
          <w:szCs w:val="24"/>
          <w:shd w:val="clear" w:color="auto" w:fill="FFFFFF"/>
        </w:rPr>
        <w:t>[21]</w:t>
      </w:r>
      <w:r w:rsidRPr="009455A4">
        <w:rPr>
          <w:rFonts w:ascii="Arial" w:hAnsi="Arial" w:cs="Arial"/>
          <w:sz w:val="24"/>
          <w:szCs w:val="24"/>
          <w:shd w:val="clear" w:color="auto" w:fill="FFFFFF"/>
        </w:rPr>
        <w:tab/>
      </w:r>
      <w:r w:rsidR="006E67F7" w:rsidRPr="009455A4">
        <w:rPr>
          <w:rFonts w:ascii="Arial" w:hAnsi="Arial" w:cs="Arial"/>
          <w:sz w:val="24"/>
          <w:szCs w:val="24"/>
          <w:lang w:val="en-US"/>
        </w:rPr>
        <w:t xml:space="preserve">Sergeant Phillipus Alwendo is a police officer stationed at Rundu. He assists the Doctor as a Forensic Pathology Technician at the Rundu mortuary during post-mortem examinations. </w:t>
      </w:r>
      <w:r w:rsidRPr="009455A4">
        <w:rPr>
          <w:rFonts w:ascii="Arial" w:hAnsi="Arial" w:cs="Arial"/>
          <w:sz w:val="24"/>
          <w:szCs w:val="24"/>
          <w:lang w:val="en-US"/>
        </w:rPr>
        <w:t xml:space="preserve">He also did so in this matter. </w:t>
      </w:r>
      <w:r w:rsidR="006E67F7" w:rsidRPr="009455A4">
        <w:rPr>
          <w:rFonts w:ascii="Arial" w:hAnsi="Arial" w:cs="Arial"/>
          <w:sz w:val="24"/>
          <w:szCs w:val="24"/>
          <w:lang w:val="en-US"/>
        </w:rPr>
        <w:t>The State handed in Exhibits E and F through this witness.</w:t>
      </w:r>
    </w:p>
    <w:p w:rsidR="00E60D34" w:rsidRPr="009455A4" w:rsidRDefault="00E60D34" w:rsidP="00E60D34">
      <w:pPr>
        <w:spacing w:after="0" w:line="360" w:lineRule="auto"/>
        <w:jc w:val="both"/>
        <w:rPr>
          <w:rFonts w:ascii="Arial" w:hAnsi="Arial" w:cs="Arial"/>
          <w:sz w:val="24"/>
          <w:szCs w:val="24"/>
          <w:lang w:val="en-US"/>
        </w:rPr>
      </w:pPr>
    </w:p>
    <w:p w:rsidR="00444583" w:rsidRDefault="00F1504F" w:rsidP="00E60D34">
      <w:pPr>
        <w:spacing w:after="0" w:line="360" w:lineRule="auto"/>
        <w:jc w:val="both"/>
        <w:rPr>
          <w:rFonts w:ascii="Arial" w:hAnsi="Arial" w:cs="Arial"/>
          <w:sz w:val="24"/>
          <w:szCs w:val="24"/>
        </w:rPr>
      </w:pPr>
      <w:r w:rsidRPr="009455A4">
        <w:rPr>
          <w:rFonts w:ascii="Arial" w:hAnsi="Arial" w:cs="Arial"/>
          <w:sz w:val="24"/>
          <w:szCs w:val="24"/>
        </w:rPr>
        <w:lastRenderedPageBreak/>
        <w:t>[22]</w:t>
      </w:r>
      <w:r w:rsidRPr="009455A4">
        <w:rPr>
          <w:rFonts w:ascii="Arial" w:hAnsi="Arial" w:cs="Arial"/>
          <w:sz w:val="24"/>
          <w:szCs w:val="24"/>
        </w:rPr>
        <w:tab/>
      </w:r>
      <w:r w:rsidR="006E67F7" w:rsidRPr="009455A4">
        <w:rPr>
          <w:rFonts w:ascii="Arial" w:hAnsi="Arial" w:cs="Arial"/>
          <w:sz w:val="24"/>
          <w:szCs w:val="24"/>
        </w:rPr>
        <w:t xml:space="preserve">Martin Aukongo is a police officer who transported the deceased's body from Hamweyi village to Rundu Mortuary. The body suffered no further injuries during the journey and transport. The State handed Exhibit G in through this witness. </w:t>
      </w:r>
    </w:p>
    <w:p w:rsidR="00E60D34" w:rsidRPr="009455A4" w:rsidRDefault="00E60D34" w:rsidP="00E60D34">
      <w:pPr>
        <w:spacing w:after="0" w:line="360" w:lineRule="auto"/>
        <w:jc w:val="both"/>
        <w:rPr>
          <w:rFonts w:ascii="Arial" w:hAnsi="Arial" w:cs="Arial"/>
          <w:sz w:val="24"/>
          <w:szCs w:val="24"/>
        </w:rPr>
      </w:pPr>
    </w:p>
    <w:p w:rsidR="00E052E7" w:rsidRDefault="00F1504F" w:rsidP="00E60D34">
      <w:pPr>
        <w:spacing w:after="0" w:line="360" w:lineRule="auto"/>
        <w:jc w:val="both"/>
        <w:rPr>
          <w:rFonts w:ascii="Arial" w:hAnsi="Arial" w:cs="Arial"/>
          <w:sz w:val="24"/>
          <w:szCs w:val="24"/>
        </w:rPr>
      </w:pPr>
      <w:r w:rsidRPr="009455A4">
        <w:rPr>
          <w:rFonts w:ascii="Arial" w:hAnsi="Arial" w:cs="Arial"/>
          <w:sz w:val="24"/>
          <w:szCs w:val="24"/>
        </w:rPr>
        <w:t>[23]</w:t>
      </w:r>
      <w:r w:rsidRPr="009455A4">
        <w:rPr>
          <w:rFonts w:ascii="Arial" w:hAnsi="Arial" w:cs="Arial"/>
          <w:sz w:val="24"/>
          <w:szCs w:val="24"/>
        </w:rPr>
        <w:tab/>
      </w:r>
      <w:r w:rsidR="0018540F" w:rsidRPr="009455A4">
        <w:rPr>
          <w:rFonts w:ascii="Arial" w:hAnsi="Arial" w:cs="Arial"/>
          <w:sz w:val="24"/>
          <w:szCs w:val="24"/>
        </w:rPr>
        <w:t>Sergeant Regina Mwambwa was the investigating officer of this matter. In 2015 she was still employed by the Namibian Police and stationed at the Serious Crime Unit in Rundu. She attended the crime scene on 8 June 2015. The State further handed Exhibits H1 and H2, identifying the deceased's corpse, in though this witness. The suspect was not on the scene. The police requested the community to be on the lookout for the accused. On 13 June 2015, they went to another village after being informed that the accused was apprehended. They found the accused tied up and arrested him.  She took him, and the shotgun found with him to Rundu Police Station. Later th</w:t>
      </w:r>
      <w:r w:rsidR="00B80466" w:rsidRPr="009455A4">
        <w:rPr>
          <w:rFonts w:ascii="Arial" w:hAnsi="Arial" w:cs="Arial"/>
          <w:sz w:val="24"/>
          <w:szCs w:val="24"/>
        </w:rPr>
        <w:t>at</w:t>
      </w:r>
      <w:r w:rsidR="0018540F" w:rsidRPr="009455A4">
        <w:rPr>
          <w:rFonts w:ascii="Arial" w:hAnsi="Arial" w:cs="Arial"/>
          <w:sz w:val="24"/>
          <w:szCs w:val="24"/>
        </w:rPr>
        <w:t xml:space="preserve"> day, she interviewed him.  Sergeant Njamba translated from Rukwangali to English and vice versa during the interview Sergeant Mwambwa had with the accused on 13 June 2015. </w:t>
      </w:r>
      <w:r w:rsidR="007D6D09" w:rsidRPr="009455A4">
        <w:rPr>
          <w:rFonts w:ascii="Arial" w:hAnsi="Arial" w:cs="Arial"/>
          <w:sz w:val="24"/>
          <w:szCs w:val="24"/>
        </w:rPr>
        <w:t xml:space="preserve">I will return to the evidence of the investigating officer hereunder. </w:t>
      </w:r>
    </w:p>
    <w:p w:rsidR="00E60D34" w:rsidRPr="009455A4" w:rsidRDefault="00E60D34" w:rsidP="00E60D34">
      <w:pPr>
        <w:spacing w:after="0" w:line="360" w:lineRule="auto"/>
        <w:jc w:val="both"/>
        <w:rPr>
          <w:rFonts w:ascii="Arial" w:hAnsi="Arial" w:cs="Arial"/>
          <w:sz w:val="24"/>
          <w:szCs w:val="24"/>
        </w:rPr>
      </w:pPr>
    </w:p>
    <w:p w:rsidR="00E052E7" w:rsidRDefault="005A38CA" w:rsidP="00E60D34">
      <w:pPr>
        <w:spacing w:after="0" w:line="360" w:lineRule="auto"/>
        <w:jc w:val="both"/>
        <w:rPr>
          <w:rFonts w:ascii="Arial" w:hAnsi="Arial" w:cs="Arial"/>
          <w:sz w:val="24"/>
          <w:szCs w:val="24"/>
        </w:rPr>
      </w:pPr>
      <w:r w:rsidRPr="009455A4">
        <w:rPr>
          <w:rFonts w:ascii="Arial" w:hAnsi="Arial" w:cs="Arial"/>
          <w:sz w:val="24"/>
          <w:szCs w:val="24"/>
        </w:rPr>
        <w:t>[24]</w:t>
      </w:r>
      <w:r w:rsidRPr="009455A4">
        <w:rPr>
          <w:rFonts w:ascii="Arial" w:hAnsi="Arial" w:cs="Arial"/>
          <w:sz w:val="24"/>
          <w:szCs w:val="24"/>
        </w:rPr>
        <w:tab/>
      </w:r>
      <w:r w:rsidR="00224C72" w:rsidRPr="009455A4">
        <w:rPr>
          <w:rFonts w:ascii="Arial" w:hAnsi="Arial" w:cs="Arial"/>
          <w:sz w:val="24"/>
          <w:szCs w:val="24"/>
        </w:rPr>
        <w:t xml:space="preserve">That concluded the evidence by the State. </w:t>
      </w:r>
      <w:r w:rsidR="00E052E7" w:rsidRPr="009455A4">
        <w:rPr>
          <w:rFonts w:ascii="Arial" w:hAnsi="Arial" w:cs="Arial"/>
          <w:sz w:val="24"/>
          <w:szCs w:val="24"/>
        </w:rPr>
        <w:t>After his rights were explained to him, the accused elected not to give evidence a</w:t>
      </w:r>
      <w:r w:rsidR="008E0162" w:rsidRPr="009455A4">
        <w:rPr>
          <w:rFonts w:ascii="Arial" w:hAnsi="Arial" w:cs="Arial"/>
          <w:sz w:val="24"/>
          <w:szCs w:val="24"/>
        </w:rPr>
        <w:t>n</w:t>
      </w:r>
      <w:r w:rsidR="00E052E7" w:rsidRPr="009455A4">
        <w:rPr>
          <w:rFonts w:ascii="Arial" w:hAnsi="Arial" w:cs="Arial"/>
          <w:sz w:val="24"/>
          <w:szCs w:val="24"/>
        </w:rPr>
        <w:t>d closed his case.</w:t>
      </w:r>
      <w:r w:rsidR="004A4743" w:rsidRPr="009455A4">
        <w:rPr>
          <w:rFonts w:ascii="Arial" w:hAnsi="Arial" w:cs="Arial"/>
          <w:sz w:val="24"/>
          <w:szCs w:val="24"/>
        </w:rPr>
        <w:t xml:space="preserve"> I will return to this aspect when I evaluate the evidence presented. </w:t>
      </w:r>
    </w:p>
    <w:p w:rsidR="00E60D34" w:rsidRPr="009455A4" w:rsidRDefault="00E60D34" w:rsidP="00E60D34">
      <w:pPr>
        <w:spacing w:after="0" w:line="360" w:lineRule="auto"/>
        <w:jc w:val="both"/>
        <w:rPr>
          <w:rFonts w:ascii="Arial" w:hAnsi="Arial" w:cs="Arial"/>
          <w:sz w:val="24"/>
          <w:szCs w:val="24"/>
        </w:rPr>
      </w:pPr>
    </w:p>
    <w:p w:rsidR="003742EA" w:rsidRDefault="00E052E7" w:rsidP="00E60D34">
      <w:pPr>
        <w:spacing w:after="0" w:line="360" w:lineRule="auto"/>
        <w:jc w:val="both"/>
        <w:rPr>
          <w:rFonts w:ascii="Arial" w:hAnsi="Arial" w:cs="Arial"/>
          <w:sz w:val="24"/>
          <w:szCs w:val="24"/>
        </w:rPr>
      </w:pPr>
      <w:r w:rsidRPr="009455A4">
        <w:rPr>
          <w:rFonts w:ascii="Arial" w:hAnsi="Arial" w:cs="Arial"/>
          <w:sz w:val="24"/>
          <w:szCs w:val="24"/>
        </w:rPr>
        <w:t>[25]</w:t>
      </w:r>
      <w:r w:rsidRPr="009455A4">
        <w:rPr>
          <w:rFonts w:ascii="Arial" w:hAnsi="Arial" w:cs="Arial"/>
          <w:sz w:val="24"/>
          <w:szCs w:val="24"/>
        </w:rPr>
        <w:tab/>
      </w:r>
      <w:r w:rsidR="005A38CA" w:rsidRPr="009455A4">
        <w:rPr>
          <w:rFonts w:ascii="Arial" w:hAnsi="Arial" w:cs="Arial"/>
          <w:sz w:val="24"/>
          <w:szCs w:val="24"/>
        </w:rPr>
        <w:t xml:space="preserve">Before I deal with the applicable legal principles and evaluate the evidence presented, I deem it appropriate to provide the reasons for two rulings I delivered during the trial. </w:t>
      </w:r>
    </w:p>
    <w:p w:rsidR="00E60D34" w:rsidRPr="009455A4" w:rsidRDefault="00E60D34" w:rsidP="00E60D34">
      <w:pPr>
        <w:spacing w:after="0" w:line="360" w:lineRule="auto"/>
        <w:jc w:val="both"/>
        <w:rPr>
          <w:rFonts w:ascii="Arial" w:hAnsi="Arial" w:cs="Arial"/>
          <w:sz w:val="24"/>
          <w:szCs w:val="24"/>
        </w:rPr>
      </w:pPr>
    </w:p>
    <w:p w:rsidR="005A38CA" w:rsidRPr="009455A4" w:rsidRDefault="005A38CA" w:rsidP="00E60D34">
      <w:pPr>
        <w:spacing w:after="0" w:line="360" w:lineRule="auto"/>
        <w:jc w:val="both"/>
        <w:rPr>
          <w:rFonts w:ascii="Arial" w:hAnsi="Arial" w:cs="Arial"/>
          <w:sz w:val="24"/>
          <w:szCs w:val="24"/>
          <w:u w:val="single"/>
          <w:lang w:val="en-US"/>
        </w:rPr>
      </w:pPr>
      <w:r w:rsidRPr="009455A4">
        <w:rPr>
          <w:rFonts w:ascii="Arial" w:hAnsi="Arial" w:cs="Arial"/>
          <w:sz w:val="24"/>
          <w:szCs w:val="24"/>
          <w:u w:val="single"/>
          <w:lang w:val="en-US"/>
        </w:rPr>
        <w:t>Reasons for Ruling</w:t>
      </w:r>
      <w:r w:rsidR="00967F75" w:rsidRPr="009455A4">
        <w:rPr>
          <w:rFonts w:ascii="Arial" w:hAnsi="Arial" w:cs="Arial"/>
          <w:sz w:val="24"/>
          <w:szCs w:val="24"/>
          <w:u w:val="single"/>
          <w:lang w:val="en-US"/>
        </w:rPr>
        <w:t>s</w:t>
      </w:r>
      <w:r w:rsidRPr="009455A4">
        <w:rPr>
          <w:rFonts w:ascii="Arial" w:hAnsi="Arial" w:cs="Arial"/>
          <w:sz w:val="24"/>
          <w:szCs w:val="24"/>
          <w:u w:val="single"/>
          <w:lang w:val="en-US"/>
        </w:rPr>
        <w:t xml:space="preserve"> on 11 </w:t>
      </w:r>
      <w:r w:rsidR="00967F75" w:rsidRPr="009455A4">
        <w:rPr>
          <w:rFonts w:ascii="Arial" w:hAnsi="Arial" w:cs="Arial"/>
          <w:sz w:val="24"/>
          <w:szCs w:val="24"/>
          <w:u w:val="single"/>
          <w:lang w:val="en-US"/>
        </w:rPr>
        <w:t xml:space="preserve">and 12 </w:t>
      </w:r>
      <w:r w:rsidRPr="009455A4">
        <w:rPr>
          <w:rFonts w:ascii="Arial" w:hAnsi="Arial" w:cs="Arial"/>
          <w:sz w:val="24"/>
          <w:szCs w:val="24"/>
          <w:u w:val="single"/>
          <w:lang w:val="en-US"/>
        </w:rPr>
        <w:t xml:space="preserve">February 2021 in respect of </w:t>
      </w:r>
      <w:r w:rsidR="00967F75" w:rsidRPr="009455A4">
        <w:rPr>
          <w:rFonts w:ascii="Arial" w:hAnsi="Arial" w:cs="Arial"/>
          <w:sz w:val="24"/>
          <w:szCs w:val="24"/>
          <w:u w:val="single"/>
          <w:lang w:val="en-US"/>
        </w:rPr>
        <w:t xml:space="preserve">the </w:t>
      </w:r>
      <w:r w:rsidRPr="009455A4">
        <w:rPr>
          <w:rFonts w:ascii="Arial" w:hAnsi="Arial" w:cs="Arial"/>
          <w:sz w:val="24"/>
          <w:szCs w:val="24"/>
          <w:u w:val="single"/>
          <w:lang w:val="en-US"/>
        </w:rPr>
        <w:t>Warning Statement</w:t>
      </w:r>
    </w:p>
    <w:p w:rsidR="00BA665D" w:rsidRPr="009455A4" w:rsidRDefault="00BA665D" w:rsidP="00E60D34">
      <w:pPr>
        <w:spacing w:after="0" w:line="360" w:lineRule="auto"/>
        <w:jc w:val="both"/>
        <w:rPr>
          <w:rFonts w:ascii="Arial" w:hAnsi="Arial" w:cs="Arial"/>
          <w:sz w:val="24"/>
          <w:szCs w:val="24"/>
          <w:u w:val="single"/>
          <w:lang w:val="en-US"/>
        </w:rPr>
      </w:pPr>
    </w:p>
    <w:p w:rsidR="005A38CA" w:rsidRDefault="005A38CA" w:rsidP="00E60D34">
      <w:pPr>
        <w:spacing w:after="0" w:line="360" w:lineRule="auto"/>
        <w:jc w:val="both"/>
        <w:rPr>
          <w:rFonts w:ascii="Arial" w:hAnsi="Arial" w:cs="Arial"/>
          <w:sz w:val="24"/>
          <w:szCs w:val="24"/>
          <w:lang w:val="en-US"/>
        </w:rPr>
      </w:pPr>
      <w:r w:rsidRPr="009455A4">
        <w:rPr>
          <w:rFonts w:ascii="Arial" w:hAnsi="Arial" w:cs="Arial"/>
          <w:sz w:val="24"/>
          <w:szCs w:val="24"/>
        </w:rPr>
        <w:t>[2</w:t>
      </w:r>
      <w:r w:rsidR="00E052E7" w:rsidRPr="009455A4">
        <w:rPr>
          <w:rFonts w:ascii="Arial" w:hAnsi="Arial" w:cs="Arial"/>
          <w:sz w:val="24"/>
          <w:szCs w:val="24"/>
        </w:rPr>
        <w:t>6</w:t>
      </w:r>
      <w:r w:rsidRPr="009455A4">
        <w:rPr>
          <w:rFonts w:ascii="Arial" w:hAnsi="Arial" w:cs="Arial"/>
          <w:sz w:val="24"/>
          <w:szCs w:val="24"/>
        </w:rPr>
        <w:t>]</w:t>
      </w:r>
      <w:r w:rsidRPr="009455A4">
        <w:rPr>
          <w:lang w:val="en-US"/>
        </w:rPr>
        <w:tab/>
      </w:r>
      <w:r w:rsidRPr="009455A4">
        <w:rPr>
          <w:rFonts w:ascii="Arial" w:hAnsi="Arial" w:cs="Arial"/>
          <w:sz w:val="24"/>
          <w:szCs w:val="24"/>
          <w:lang w:val="en-US"/>
        </w:rPr>
        <w:t>On 11 February 2021, the Court ruled the warning statement by the accused before the investigating officer inadmissible as evidence in the main trial.</w:t>
      </w:r>
      <w:r w:rsidR="00967F75" w:rsidRPr="009455A4">
        <w:rPr>
          <w:rFonts w:ascii="Arial" w:hAnsi="Arial" w:cs="Arial"/>
          <w:sz w:val="24"/>
          <w:szCs w:val="24"/>
          <w:lang w:val="en-US"/>
        </w:rPr>
        <w:t xml:space="preserve"> On 12 February 2021 I dismissed </w:t>
      </w:r>
      <w:r w:rsidR="00B80466" w:rsidRPr="009455A4">
        <w:rPr>
          <w:rFonts w:ascii="Arial" w:hAnsi="Arial" w:cs="Arial"/>
          <w:sz w:val="24"/>
          <w:szCs w:val="24"/>
          <w:lang w:val="en-US"/>
        </w:rPr>
        <w:t>the</w:t>
      </w:r>
      <w:r w:rsidR="00967F75" w:rsidRPr="009455A4">
        <w:rPr>
          <w:rFonts w:ascii="Arial" w:hAnsi="Arial" w:cs="Arial"/>
          <w:sz w:val="24"/>
          <w:szCs w:val="24"/>
          <w:lang w:val="en-US"/>
        </w:rPr>
        <w:t xml:space="preserve"> application by the State to have the warning statement of the accused admitted under section 217(3) of the Criminal Procedure Act 51 of 1977.</w:t>
      </w:r>
      <w:r w:rsidRPr="009455A4">
        <w:rPr>
          <w:rFonts w:ascii="Arial" w:hAnsi="Arial" w:cs="Arial"/>
          <w:sz w:val="24"/>
          <w:szCs w:val="24"/>
          <w:lang w:val="en-US"/>
        </w:rPr>
        <w:t xml:space="preserve"> I indicated that I would provide </w:t>
      </w:r>
      <w:r w:rsidR="00967F75" w:rsidRPr="009455A4">
        <w:rPr>
          <w:rFonts w:ascii="Arial" w:hAnsi="Arial" w:cs="Arial"/>
          <w:sz w:val="24"/>
          <w:szCs w:val="24"/>
          <w:lang w:val="en-US"/>
        </w:rPr>
        <w:t xml:space="preserve">the </w:t>
      </w:r>
      <w:r w:rsidRPr="009455A4">
        <w:rPr>
          <w:rFonts w:ascii="Arial" w:hAnsi="Arial" w:cs="Arial"/>
          <w:sz w:val="24"/>
          <w:szCs w:val="24"/>
          <w:lang w:val="en-US"/>
        </w:rPr>
        <w:t>reasons for the aforesaid decision</w:t>
      </w:r>
      <w:r w:rsidR="00967F75" w:rsidRPr="009455A4">
        <w:rPr>
          <w:rFonts w:ascii="Arial" w:hAnsi="Arial" w:cs="Arial"/>
          <w:sz w:val="24"/>
          <w:szCs w:val="24"/>
          <w:lang w:val="en-US"/>
        </w:rPr>
        <w:t>s</w:t>
      </w:r>
      <w:r w:rsidRPr="009455A4">
        <w:rPr>
          <w:rFonts w:ascii="Arial" w:hAnsi="Arial" w:cs="Arial"/>
          <w:sz w:val="24"/>
          <w:szCs w:val="24"/>
          <w:lang w:val="en-US"/>
        </w:rPr>
        <w:t xml:space="preserve"> together with judgement on the merits. What follows are the reasons.</w:t>
      </w:r>
    </w:p>
    <w:p w:rsidR="00E60D34" w:rsidRPr="009455A4" w:rsidRDefault="00E60D34" w:rsidP="00E60D34">
      <w:pPr>
        <w:spacing w:after="0" w:line="360" w:lineRule="auto"/>
        <w:jc w:val="both"/>
        <w:rPr>
          <w:rFonts w:ascii="Arial" w:hAnsi="Arial" w:cs="Arial"/>
          <w:sz w:val="24"/>
          <w:szCs w:val="24"/>
          <w:lang w:val="en-US"/>
        </w:rPr>
      </w:pPr>
    </w:p>
    <w:p w:rsidR="005A38CA" w:rsidRDefault="005A38CA" w:rsidP="00E60D34">
      <w:pPr>
        <w:spacing w:after="0" w:line="360" w:lineRule="auto"/>
        <w:jc w:val="both"/>
        <w:rPr>
          <w:rFonts w:ascii="Arial" w:eastAsia="Times New Roman" w:hAnsi="Arial" w:cs="Arial"/>
          <w:sz w:val="24"/>
          <w:szCs w:val="24"/>
        </w:rPr>
      </w:pPr>
      <w:r w:rsidRPr="009455A4">
        <w:rPr>
          <w:rFonts w:ascii="Arial" w:eastAsia="Times New Roman" w:hAnsi="Arial" w:cs="Arial"/>
          <w:sz w:val="24"/>
          <w:szCs w:val="24"/>
        </w:rPr>
        <w:lastRenderedPageBreak/>
        <w:t>[2</w:t>
      </w:r>
      <w:r w:rsidR="00E052E7" w:rsidRPr="009455A4">
        <w:rPr>
          <w:rFonts w:ascii="Arial" w:eastAsia="Times New Roman" w:hAnsi="Arial" w:cs="Arial"/>
          <w:sz w:val="24"/>
          <w:szCs w:val="24"/>
        </w:rPr>
        <w:t>7</w:t>
      </w:r>
      <w:r w:rsidRPr="009455A4">
        <w:rPr>
          <w:rFonts w:ascii="Arial" w:eastAsia="Times New Roman" w:hAnsi="Arial" w:cs="Arial"/>
          <w:sz w:val="24"/>
          <w:szCs w:val="24"/>
        </w:rPr>
        <w:t>]</w:t>
      </w:r>
      <w:r w:rsidRPr="009455A4">
        <w:rPr>
          <w:rFonts w:ascii="Arial" w:eastAsia="Times New Roman" w:hAnsi="Arial" w:cs="Arial"/>
          <w:sz w:val="24"/>
          <w:szCs w:val="24"/>
        </w:rPr>
        <w:tab/>
        <w:t>During the main trial, while Sergeant Regina Mwamb</w:t>
      </w:r>
      <w:r w:rsidR="00B80466" w:rsidRPr="009455A4">
        <w:rPr>
          <w:rFonts w:ascii="Arial" w:eastAsia="Times New Roman" w:hAnsi="Arial" w:cs="Arial"/>
          <w:sz w:val="24"/>
          <w:szCs w:val="24"/>
        </w:rPr>
        <w:t>w</w:t>
      </w:r>
      <w:r w:rsidRPr="009455A4">
        <w:rPr>
          <w:rFonts w:ascii="Arial" w:eastAsia="Times New Roman" w:hAnsi="Arial" w:cs="Arial"/>
          <w:sz w:val="24"/>
          <w:szCs w:val="24"/>
        </w:rPr>
        <w:t>a gave evidence, Mr Gaweseb commenced leading her evidence regarding a warning statement by the accused. She allegedly recorded it on 13 June 2015. The State handed the Court a courtesy copy of the warning statement to follow the witness's evidence. </w:t>
      </w:r>
    </w:p>
    <w:p w:rsidR="00E60D34" w:rsidRPr="009455A4" w:rsidRDefault="00E60D34" w:rsidP="00E60D34">
      <w:pPr>
        <w:spacing w:after="0" w:line="360" w:lineRule="auto"/>
        <w:jc w:val="both"/>
        <w:rPr>
          <w:rFonts w:ascii="Arial" w:eastAsia="Times New Roman" w:hAnsi="Arial" w:cs="Arial"/>
          <w:sz w:val="24"/>
          <w:szCs w:val="24"/>
        </w:rPr>
      </w:pPr>
    </w:p>
    <w:p w:rsidR="005A38CA" w:rsidRDefault="005A38CA" w:rsidP="00E60D34">
      <w:pPr>
        <w:spacing w:after="0" w:line="360" w:lineRule="auto"/>
        <w:jc w:val="both"/>
        <w:rPr>
          <w:rFonts w:ascii="Arial" w:eastAsia="Times New Roman" w:hAnsi="Arial" w:cs="Arial"/>
          <w:sz w:val="24"/>
          <w:szCs w:val="24"/>
        </w:rPr>
      </w:pPr>
      <w:r w:rsidRPr="009455A4">
        <w:rPr>
          <w:rFonts w:ascii="Arial" w:eastAsia="Times New Roman" w:hAnsi="Arial" w:cs="Arial"/>
          <w:sz w:val="24"/>
          <w:szCs w:val="24"/>
        </w:rPr>
        <w:t>[2</w:t>
      </w:r>
      <w:r w:rsidR="00E052E7" w:rsidRPr="009455A4">
        <w:rPr>
          <w:rFonts w:ascii="Arial" w:eastAsia="Times New Roman" w:hAnsi="Arial" w:cs="Arial"/>
          <w:sz w:val="24"/>
          <w:szCs w:val="24"/>
        </w:rPr>
        <w:t>8</w:t>
      </w:r>
      <w:r w:rsidRPr="009455A4">
        <w:rPr>
          <w:rFonts w:ascii="Arial" w:eastAsia="Times New Roman" w:hAnsi="Arial" w:cs="Arial"/>
          <w:sz w:val="24"/>
          <w:szCs w:val="24"/>
        </w:rPr>
        <w:t>]</w:t>
      </w:r>
      <w:r w:rsidRPr="009455A4">
        <w:rPr>
          <w:rFonts w:ascii="Arial" w:eastAsia="Times New Roman" w:hAnsi="Arial" w:cs="Arial"/>
          <w:sz w:val="24"/>
          <w:szCs w:val="24"/>
        </w:rPr>
        <w:tab/>
        <w:t xml:space="preserve">I perused the statement </w:t>
      </w:r>
      <w:r w:rsidR="00967F75" w:rsidRPr="009455A4">
        <w:rPr>
          <w:rFonts w:ascii="Arial" w:eastAsia="Times New Roman" w:hAnsi="Arial" w:cs="Arial"/>
          <w:sz w:val="24"/>
          <w:szCs w:val="24"/>
        </w:rPr>
        <w:t xml:space="preserve">part thereof before the witness could get to it </w:t>
      </w:r>
      <w:r w:rsidRPr="009455A4">
        <w:rPr>
          <w:rFonts w:ascii="Arial" w:eastAsia="Times New Roman" w:hAnsi="Arial" w:cs="Arial"/>
          <w:sz w:val="24"/>
          <w:szCs w:val="24"/>
        </w:rPr>
        <w:t xml:space="preserve">and asked the prosecutor whether the statement does not amount to a confession. If it were, it would be inadmissible due to the proviso in section 217 (1)(a) of the Criminal Procedure Act, 51 of 1977. He submitted that the State </w:t>
      </w:r>
      <w:r w:rsidR="00B80466" w:rsidRPr="009455A4">
        <w:rPr>
          <w:rFonts w:ascii="Arial" w:eastAsia="Times New Roman" w:hAnsi="Arial" w:cs="Arial"/>
          <w:sz w:val="24"/>
          <w:szCs w:val="24"/>
        </w:rPr>
        <w:t>would</w:t>
      </w:r>
      <w:r w:rsidR="00444DE0" w:rsidRPr="009455A4">
        <w:rPr>
          <w:rFonts w:ascii="Arial" w:eastAsia="Times New Roman" w:hAnsi="Arial" w:cs="Arial"/>
          <w:sz w:val="24"/>
          <w:szCs w:val="24"/>
        </w:rPr>
        <w:t xml:space="preserve"> submit</w:t>
      </w:r>
      <w:r w:rsidRPr="009455A4">
        <w:rPr>
          <w:rFonts w:ascii="Arial" w:eastAsia="Times New Roman" w:hAnsi="Arial" w:cs="Arial"/>
          <w:sz w:val="24"/>
          <w:szCs w:val="24"/>
        </w:rPr>
        <w:t xml:space="preserve"> that the statement, at best, contained admissions and did not amount to a confession. </w:t>
      </w:r>
    </w:p>
    <w:p w:rsidR="00E60D34" w:rsidRPr="009455A4" w:rsidRDefault="00E60D34" w:rsidP="00E60D34">
      <w:pPr>
        <w:spacing w:after="0" w:line="360" w:lineRule="auto"/>
        <w:jc w:val="both"/>
        <w:rPr>
          <w:rFonts w:ascii="Arial" w:eastAsia="Times New Roman" w:hAnsi="Arial" w:cs="Arial"/>
          <w:sz w:val="24"/>
          <w:szCs w:val="24"/>
        </w:rPr>
      </w:pPr>
    </w:p>
    <w:p w:rsidR="005A38CA" w:rsidRDefault="005A38CA" w:rsidP="00E60D34">
      <w:pPr>
        <w:spacing w:after="0" w:line="360" w:lineRule="auto"/>
        <w:jc w:val="both"/>
        <w:rPr>
          <w:rFonts w:eastAsia="Times New Roman"/>
          <w:lang w:val="en-US"/>
        </w:rPr>
      </w:pPr>
      <w:r w:rsidRPr="009455A4">
        <w:rPr>
          <w:rFonts w:ascii="Arial" w:eastAsia="Times New Roman" w:hAnsi="Arial" w:cs="Arial"/>
          <w:sz w:val="24"/>
          <w:szCs w:val="24"/>
        </w:rPr>
        <w:t>[2</w:t>
      </w:r>
      <w:r w:rsidR="00E052E7" w:rsidRPr="009455A4">
        <w:rPr>
          <w:rFonts w:ascii="Arial" w:eastAsia="Times New Roman" w:hAnsi="Arial" w:cs="Arial"/>
          <w:sz w:val="24"/>
          <w:szCs w:val="24"/>
        </w:rPr>
        <w:t>9</w:t>
      </w:r>
      <w:r w:rsidRPr="009455A4">
        <w:rPr>
          <w:rFonts w:ascii="Arial" w:eastAsia="Times New Roman" w:hAnsi="Arial" w:cs="Arial"/>
          <w:sz w:val="24"/>
          <w:szCs w:val="24"/>
        </w:rPr>
        <w:t>]</w:t>
      </w:r>
      <w:r w:rsidRPr="009455A4">
        <w:rPr>
          <w:rFonts w:ascii="Arial" w:eastAsia="Times New Roman" w:hAnsi="Arial" w:cs="Arial"/>
          <w:sz w:val="24"/>
          <w:szCs w:val="24"/>
        </w:rPr>
        <w:tab/>
        <w:t>As the accused was undefended, I considered it appropriate to order a trial-within-a-trial to decide the warning statement's admissibility rather than it being admitted into evidence in the main trial</w:t>
      </w:r>
      <w:r w:rsidRPr="009455A4">
        <w:rPr>
          <w:rFonts w:ascii="Arial" w:eastAsia="Times New Roman" w:hAnsi="Arial" w:cs="Arial"/>
          <w:sz w:val="24"/>
          <w:szCs w:val="24"/>
          <w:lang w:val="en-US"/>
        </w:rPr>
        <w:t xml:space="preserve"> and possibly prejudice him.</w:t>
      </w:r>
      <w:r w:rsidRPr="009455A4">
        <w:rPr>
          <w:rFonts w:eastAsia="Times New Roman"/>
          <w:lang w:val="en-US"/>
        </w:rPr>
        <w:t xml:space="preserve"> </w:t>
      </w:r>
    </w:p>
    <w:p w:rsidR="00E60D34" w:rsidRPr="009455A4" w:rsidRDefault="00E60D34" w:rsidP="00E60D34">
      <w:pPr>
        <w:spacing w:after="0" w:line="360" w:lineRule="auto"/>
        <w:jc w:val="both"/>
        <w:rPr>
          <w:rFonts w:ascii="Arial" w:hAnsi="Arial" w:cs="Arial"/>
          <w:sz w:val="24"/>
          <w:szCs w:val="24"/>
          <w:lang w:val="en-US"/>
        </w:rPr>
      </w:pPr>
    </w:p>
    <w:p w:rsidR="005A38CA" w:rsidRDefault="005A38CA"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w:t>
      </w:r>
      <w:r w:rsidR="00E052E7" w:rsidRPr="009455A4">
        <w:rPr>
          <w:rFonts w:ascii="Arial" w:hAnsi="Arial" w:cs="Arial"/>
          <w:sz w:val="24"/>
          <w:szCs w:val="24"/>
          <w:lang w:val="en-US"/>
        </w:rPr>
        <w:t>30</w:t>
      </w:r>
      <w:r w:rsidRPr="009455A4">
        <w:rPr>
          <w:rFonts w:ascii="Arial" w:hAnsi="Arial" w:cs="Arial"/>
          <w:sz w:val="24"/>
          <w:szCs w:val="24"/>
          <w:lang w:val="en-US"/>
        </w:rPr>
        <w:t>]</w:t>
      </w:r>
      <w:r w:rsidRPr="009455A4">
        <w:rPr>
          <w:rFonts w:ascii="Arial" w:hAnsi="Arial" w:cs="Arial"/>
          <w:sz w:val="24"/>
          <w:szCs w:val="24"/>
          <w:lang w:val="en-US"/>
        </w:rPr>
        <w:tab/>
        <w:t>During the trial-within-a-trial, the Sergeant read the content of the accused's statement into the record.  The accused made the statement after Sergeant Mwamb</w:t>
      </w:r>
      <w:r w:rsidR="00B80466" w:rsidRPr="009455A4">
        <w:rPr>
          <w:rFonts w:ascii="Arial" w:hAnsi="Arial" w:cs="Arial"/>
          <w:sz w:val="24"/>
          <w:szCs w:val="24"/>
          <w:lang w:val="en-US"/>
        </w:rPr>
        <w:t>w</w:t>
      </w:r>
      <w:r w:rsidRPr="009455A4">
        <w:rPr>
          <w:rFonts w:ascii="Arial" w:hAnsi="Arial" w:cs="Arial"/>
          <w:sz w:val="24"/>
          <w:szCs w:val="24"/>
          <w:lang w:val="en-US"/>
        </w:rPr>
        <w:t>a informed him that she was investigating a case of murder read with the Combating of Domestic Violence Act</w:t>
      </w:r>
      <w:r w:rsidRPr="009455A4">
        <w:rPr>
          <w:rStyle w:val="FootnoteReference"/>
          <w:rFonts w:ascii="Arial" w:hAnsi="Arial" w:cs="Arial"/>
          <w:sz w:val="24"/>
          <w:szCs w:val="24"/>
          <w:lang w:val="en-US"/>
        </w:rPr>
        <w:footnoteReference w:id="3"/>
      </w:r>
      <w:r w:rsidRPr="009455A4">
        <w:rPr>
          <w:rFonts w:ascii="Arial" w:hAnsi="Arial" w:cs="Arial"/>
          <w:sz w:val="24"/>
          <w:szCs w:val="24"/>
          <w:lang w:val="en-US"/>
        </w:rPr>
        <w:t xml:space="preserve"> allegedly commi</w:t>
      </w:r>
      <w:r w:rsidR="009455A4" w:rsidRPr="009455A4">
        <w:rPr>
          <w:rFonts w:ascii="Arial" w:hAnsi="Arial" w:cs="Arial"/>
          <w:sz w:val="24"/>
          <w:szCs w:val="24"/>
          <w:lang w:val="en-US"/>
        </w:rPr>
        <w:t>tted on 8 June 2015 at Hamweyi v</w:t>
      </w:r>
      <w:r w:rsidRPr="009455A4">
        <w:rPr>
          <w:rFonts w:ascii="Arial" w:hAnsi="Arial" w:cs="Arial"/>
          <w:sz w:val="24"/>
          <w:szCs w:val="24"/>
          <w:lang w:val="en-US"/>
        </w:rPr>
        <w:t>illage against him.</w:t>
      </w:r>
    </w:p>
    <w:p w:rsidR="00E60D34" w:rsidRPr="009455A4" w:rsidRDefault="00E60D34" w:rsidP="00E60D34">
      <w:pPr>
        <w:spacing w:after="0" w:line="360" w:lineRule="auto"/>
        <w:jc w:val="both"/>
        <w:rPr>
          <w:rFonts w:ascii="Arial" w:hAnsi="Arial" w:cs="Arial"/>
          <w:sz w:val="24"/>
          <w:szCs w:val="24"/>
          <w:lang w:val="en-US"/>
        </w:rPr>
      </w:pPr>
    </w:p>
    <w:p w:rsidR="005A38CA" w:rsidRDefault="005A38CA"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[3</w:t>
      </w:r>
      <w:r w:rsidR="00E052E7" w:rsidRPr="009455A4">
        <w:rPr>
          <w:rFonts w:ascii="Arial" w:hAnsi="Arial" w:cs="Arial"/>
          <w:sz w:val="24"/>
          <w:szCs w:val="24"/>
          <w:lang w:val="en-US"/>
        </w:rPr>
        <w:t>1</w:t>
      </w:r>
      <w:r w:rsidRPr="009455A4">
        <w:rPr>
          <w:rFonts w:ascii="Arial" w:hAnsi="Arial" w:cs="Arial"/>
          <w:sz w:val="24"/>
          <w:szCs w:val="24"/>
          <w:lang w:val="en-US"/>
        </w:rPr>
        <w:t>]</w:t>
      </w:r>
      <w:r w:rsidRPr="009455A4">
        <w:rPr>
          <w:rFonts w:ascii="Arial" w:hAnsi="Arial" w:cs="Arial"/>
          <w:sz w:val="24"/>
          <w:szCs w:val="24"/>
          <w:lang w:val="en-US"/>
        </w:rPr>
        <w:tab/>
        <w:t>It is clear fr</w:t>
      </w:r>
      <w:r w:rsidR="00B80466" w:rsidRPr="009455A4">
        <w:rPr>
          <w:rFonts w:ascii="Arial" w:hAnsi="Arial" w:cs="Arial"/>
          <w:sz w:val="24"/>
          <w:szCs w:val="24"/>
          <w:lang w:val="en-US"/>
        </w:rPr>
        <w:t>om</w:t>
      </w:r>
      <w:r w:rsidRPr="009455A4">
        <w:rPr>
          <w:rFonts w:ascii="Arial" w:hAnsi="Arial" w:cs="Arial"/>
          <w:sz w:val="24"/>
          <w:szCs w:val="24"/>
          <w:lang w:val="en-US"/>
        </w:rPr>
        <w:t xml:space="preserve"> a reading of the proviso </w:t>
      </w:r>
      <w:r w:rsidR="00224C72" w:rsidRPr="009455A4">
        <w:rPr>
          <w:rFonts w:ascii="Arial" w:hAnsi="Arial" w:cs="Arial"/>
          <w:sz w:val="24"/>
          <w:szCs w:val="24"/>
          <w:lang w:val="en-US"/>
        </w:rPr>
        <w:t xml:space="preserve">to </w:t>
      </w:r>
      <w:r w:rsidRPr="009455A4">
        <w:rPr>
          <w:rFonts w:ascii="Arial" w:hAnsi="Arial" w:cs="Arial"/>
          <w:sz w:val="24"/>
          <w:szCs w:val="24"/>
          <w:lang w:val="en-US"/>
        </w:rPr>
        <w:t>section 217 of the Criminal Procedure Act, 1977 contained in subsection 217(1)(a)</w:t>
      </w:r>
      <w:r w:rsidRPr="009455A4">
        <w:rPr>
          <w:rStyle w:val="FootnoteReference"/>
          <w:rFonts w:ascii="Arial" w:hAnsi="Arial" w:cs="Arial"/>
          <w:sz w:val="24"/>
          <w:szCs w:val="24"/>
          <w:lang w:val="en-US"/>
        </w:rPr>
        <w:footnoteReference w:id="4"/>
      </w:r>
      <w:r w:rsidRPr="009455A4">
        <w:rPr>
          <w:rFonts w:ascii="Arial" w:hAnsi="Arial" w:cs="Arial"/>
          <w:sz w:val="24"/>
          <w:szCs w:val="24"/>
          <w:lang w:val="en-US"/>
        </w:rPr>
        <w:t xml:space="preserve"> thereof, that a confession ‘</w:t>
      </w:r>
      <w:r w:rsidRPr="009455A4">
        <w:rPr>
          <w:rFonts w:ascii="Arial" w:hAnsi="Arial" w:cs="Arial"/>
          <w:lang w:val="en-US"/>
        </w:rPr>
        <w:t>made to a peace officer, other than a magistrate or justice</w:t>
      </w:r>
      <w:r w:rsidRPr="009455A4">
        <w:rPr>
          <w:rFonts w:ascii="Arial" w:hAnsi="Arial" w:cs="Arial"/>
          <w:sz w:val="24"/>
          <w:szCs w:val="24"/>
          <w:lang w:val="en-US"/>
        </w:rPr>
        <w:t>’ ‘</w:t>
      </w:r>
      <w:r w:rsidRPr="009455A4">
        <w:rPr>
          <w:rFonts w:ascii="Arial" w:hAnsi="Arial" w:cs="Arial"/>
          <w:lang w:val="en-US"/>
        </w:rPr>
        <w:t>shall not be admissible in evidence unless confirmed and reduced to writing in the presence of a magistrate or justice’</w:t>
      </w:r>
      <w:r w:rsidRPr="009455A4">
        <w:rPr>
          <w:rFonts w:ascii="Arial" w:hAnsi="Arial" w:cs="Arial"/>
          <w:sz w:val="24"/>
          <w:szCs w:val="24"/>
          <w:lang w:val="en-US"/>
        </w:rPr>
        <w:t>.</w:t>
      </w:r>
    </w:p>
    <w:p w:rsidR="00E60D34" w:rsidRPr="009455A4" w:rsidRDefault="00E60D34" w:rsidP="00E60D34">
      <w:pPr>
        <w:spacing w:after="0" w:line="360" w:lineRule="auto"/>
        <w:jc w:val="both"/>
        <w:rPr>
          <w:rFonts w:ascii="Arial" w:hAnsi="Arial" w:cs="Arial"/>
          <w:sz w:val="24"/>
          <w:szCs w:val="24"/>
          <w:lang w:val="en-US"/>
        </w:rPr>
      </w:pPr>
    </w:p>
    <w:p w:rsidR="003742EA" w:rsidRPr="009455A4" w:rsidRDefault="005A38CA" w:rsidP="00E60D34">
      <w:pPr>
        <w:spacing w:after="0" w:line="360" w:lineRule="auto"/>
        <w:jc w:val="both"/>
        <w:rPr>
          <w:rFonts w:ascii="Arial" w:eastAsia="Times New Roman" w:hAnsi="Arial" w:cs="Arial"/>
          <w:sz w:val="24"/>
          <w:szCs w:val="24"/>
          <w:lang w:val="en-US"/>
        </w:rPr>
      </w:pPr>
      <w:r w:rsidRPr="009455A4">
        <w:rPr>
          <w:rFonts w:ascii="Arial" w:eastAsia="Times New Roman" w:hAnsi="Arial" w:cs="Arial"/>
          <w:sz w:val="24"/>
          <w:szCs w:val="24"/>
        </w:rPr>
        <w:lastRenderedPageBreak/>
        <w:t>[3</w:t>
      </w:r>
      <w:r w:rsidR="00E052E7" w:rsidRPr="009455A4">
        <w:rPr>
          <w:rFonts w:ascii="Arial" w:eastAsia="Times New Roman" w:hAnsi="Arial" w:cs="Arial"/>
          <w:sz w:val="24"/>
          <w:szCs w:val="24"/>
        </w:rPr>
        <w:t>2</w:t>
      </w:r>
      <w:r w:rsidRPr="009455A4">
        <w:rPr>
          <w:rFonts w:ascii="Arial" w:eastAsia="Times New Roman" w:hAnsi="Arial" w:cs="Arial"/>
          <w:sz w:val="24"/>
          <w:szCs w:val="24"/>
        </w:rPr>
        <w:t>]</w:t>
      </w:r>
      <w:r w:rsidRPr="009455A4">
        <w:rPr>
          <w:rFonts w:ascii="Arial" w:eastAsia="Times New Roman" w:hAnsi="Arial" w:cs="Arial"/>
          <w:sz w:val="24"/>
          <w:szCs w:val="24"/>
        </w:rPr>
        <w:tab/>
        <w:t> Sergeant Mwamb</w:t>
      </w:r>
      <w:r w:rsidR="00B80466" w:rsidRPr="009455A4">
        <w:rPr>
          <w:rFonts w:ascii="Arial" w:eastAsia="Times New Roman" w:hAnsi="Arial" w:cs="Arial"/>
          <w:sz w:val="24"/>
          <w:szCs w:val="24"/>
        </w:rPr>
        <w:t>w</w:t>
      </w:r>
      <w:r w:rsidRPr="009455A4">
        <w:rPr>
          <w:rFonts w:ascii="Arial" w:eastAsia="Times New Roman" w:hAnsi="Arial" w:cs="Arial"/>
          <w:sz w:val="24"/>
          <w:szCs w:val="24"/>
        </w:rPr>
        <w:t>a, a non-commissioned officer in the Namibian Police, is in terms of the definition clause of the Criminal Procedure Act, 1977 as a police official, is a peace officer for purposes of section 217. She, however, is not a magistrate or a justice</w:t>
      </w:r>
      <w:r w:rsidRPr="009455A4">
        <w:rPr>
          <w:rStyle w:val="FootnoteReference"/>
          <w:rFonts w:ascii="Arial" w:hAnsi="Arial" w:cs="Arial"/>
          <w:sz w:val="24"/>
          <w:szCs w:val="24"/>
          <w:lang w:val="en-US"/>
        </w:rPr>
        <w:footnoteReference w:id="5"/>
      </w:r>
      <w:r w:rsidRPr="009455A4">
        <w:rPr>
          <w:rFonts w:ascii="Arial" w:hAnsi="Arial" w:cs="Arial"/>
          <w:sz w:val="24"/>
          <w:szCs w:val="24"/>
          <w:lang w:val="en-US"/>
        </w:rPr>
        <w:t xml:space="preserve"> </w:t>
      </w:r>
      <w:r w:rsidRPr="009455A4">
        <w:rPr>
          <w:rFonts w:ascii="Arial" w:eastAsia="Times New Roman" w:hAnsi="Arial" w:cs="Arial"/>
          <w:sz w:val="24"/>
          <w:szCs w:val="24"/>
        </w:rPr>
        <w:t xml:space="preserve">for purposes of the section. If she takes a confession, </w:t>
      </w:r>
      <w:bookmarkStart w:id="3" w:name="_Hlk68178259"/>
      <w:r w:rsidRPr="009455A4">
        <w:rPr>
          <w:rFonts w:ascii="Arial" w:eastAsia="Times New Roman" w:hAnsi="Arial" w:cs="Arial"/>
          <w:sz w:val="24"/>
          <w:szCs w:val="24"/>
        </w:rPr>
        <w:t xml:space="preserve">it must be confirmed and reduced to writing in the presence of a magistrate or justice </w:t>
      </w:r>
      <w:bookmarkEnd w:id="3"/>
      <w:r w:rsidRPr="009455A4">
        <w:rPr>
          <w:rFonts w:ascii="Arial" w:eastAsia="Times New Roman" w:hAnsi="Arial" w:cs="Arial"/>
          <w:sz w:val="24"/>
          <w:szCs w:val="24"/>
        </w:rPr>
        <w:t>before it becomes admissible. If it is not so confirmed and reduced, the confession is inadmissible per se.</w:t>
      </w:r>
      <w:r w:rsidRPr="009455A4">
        <w:rPr>
          <w:rStyle w:val="FootnoteReference"/>
          <w:rFonts w:ascii="Arial" w:eastAsia="Times New Roman" w:hAnsi="Arial" w:cs="Arial"/>
          <w:sz w:val="24"/>
          <w:szCs w:val="24"/>
        </w:rPr>
        <w:footnoteReference w:id="6"/>
      </w:r>
      <w:r w:rsidRPr="009455A4">
        <w:rPr>
          <w:rFonts w:ascii="Arial" w:eastAsia="Times New Roman" w:hAnsi="Arial" w:cs="Arial"/>
          <w:sz w:val="24"/>
          <w:szCs w:val="24"/>
        </w:rPr>
        <w:t xml:space="preserve"> Justice here means a person who is a justice of the peace under the Justices of Peace and Commissioners of Oaths Act 16 of 1963. In terms of Section 4 read with the First Schedule, only commissioned officers of the Namibian Police are ex officio justices of the peace.</w:t>
      </w:r>
      <w:r w:rsidRPr="009455A4">
        <w:rPr>
          <w:rFonts w:ascii="Arial" w:eastAsia="Times New Roman" w:hAnsi="Arial" w:cs="Arial"/>
          <w:sz w:val="24"/>
          <w:szCs w:val="24"/>
          <w:lang w:val="en-US"/>
        </w:rPr>
        <w:t xml:space="preserve"> </w:t>
      </w:r>
      <w:bookmarkStart w:id="4" w:name="_Hlk67410137"/>
      <w:r w:rsidRPr="009455A4">
        <w:rPr>
          <w:rFonts w:ascii="Arial" w:eastAsia="Times New Roman" w:hAnsi="Arial" w:cs="Arial"/>
          <w:sz w:val="24"/>
          <w:szCs w:val="24"/>
          <w:lang w:val="en-US"/>
        </w:rPr>
        <w:t xml:space="preserve">The sergeant is </w:t>
      </w:r>
      <w:bookmarkEnd w:id="4"/>
      <w:r w:rsidRPr="009455A4">
        <w:rPr>
          <w:rFonts w:ascii="Arial" w:eastAsia="Times New Roman" w:hAnsi="Arial" w:cs="Arial"/>
          <w:sz w:val="24"/>
          <w:szCs w:val="24"/>
          <w:lang w:val="en-US"/>
        </w:rPr>
        <w:t xml:space="preserve">however entitled to take an admission under section 219A of the Criminal Procedure Act, 1977. </w:t>
      </w:r>
    </w:p>
    <w:p w:rsidR="003531C0" w:rsidRPr="009455A4" w:rsidRDefault="003531C0" w:rsidP="00E60D34">
      <w:pPr>
        <w:spacing w:after="0" w:line="360" w:lineRule="auto"/>
        <w:jc w:val="both"/>
        <w:rPr>
          <w:rFonts w:ascii="Arial" w:eastAsia="Times New Roman" w:hAnsi="Arial" w:cs="Arial"/>
          <w:sz w:val="24"/>
          <w:szCs w:val="24"/>
          <w:lang w:val="en-US"/>
        </w:rPr>
      </w:pPr>
    </w:p>
    <w:p w:rsidR="003742EA" w:rsidRDefault="003742EA"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[3</w:t>
      </w:r>
      <w:r w:rsidR="00DE5CD0" w:rsidRPr="009455A4">
        <w:rPr>
          <w:rFonts w:ascii="Arial" w:hAnsi="Arial" w:cs="Arial"/>
          <w:sz w:val="24"/>
          <w:szCs w:val="24"/>
          <w:lang w:val="en-US"/>
        </w:rPr>
        <w:t>3</w:t>
      </w:r>
      <w:r w:rsidRPr="009455A4">
        <w:rPr>
          <w:rFonts w:ascii="Arial" w:hAnsi="Arial" w:cs="Arial"/>
          <w:sz w:val="24"/>
          <w:szCs w:val="24"/>
          <w:lang w:val="en-US"/>
        </w:rPr>
        <w:t>]</w:t>
      </w:r>
      <w:r w:rsidRPr="009455A4">
        <w:rPr>
          <w:rFonts w:ascii="Arial" w:hAnsi="Arial" w:cs="Arial"/>
          <w:sz w:val="24"/>
          <w:szCs w:val="24"/>
          <w:lang w:val="en-US"/>
        </w:rPr>
        <w:tab/>
        <w:t xml:space="preserve">Whenever it is necessary to determine whether a particular statement is an admission or a confession, it is essential to make the determination as soon as possible since the requirements for a statement's admissibility are dependent upon the nature of the account in question. The general rule is that these requirements must be met before the statement becomes admissible. Either as a confession or merely as admissions. </w:t>
      </w:r>
    </w:p>
    <w:p w:rsidR="00E60D34" w:rsidRPr="009455A4" w:rsidRDefault="00E60D34" w:rsidP="00E60D34">
      <w:pPr>
        <w:spacing w:after="0" w:line="360" w:lineRule="auto"/>
        <w:jc w:val="both"/>
        <w:rPr>
          <w:rFonts w:ascii="Arial" w:hAnsi="Arial" w:cs="Arial"/>
          <w:sz w:val="24"/>
          <w:szCs w:val="24"/>
          <w:lang w:val="en-US"/>
        </w:rPr>
      </w:pPr>
    </w:p>
    <w:p w:rsidR="005A38CA" w:rsidRDefault="003742EA"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[3</w:t>
      </w:r>
      <w:r w:rsidR="00DE5CD0" w:rsidRPr="009455A4">
        <w:rPr>
          <w:rFonts w:ascii="Arial" w:hAnsi="Arial" w:cs="Arial"/>
          <w:sz w:val="24"/>
          <w:szCs w:val="24"/>
          <w:lang w:val="en-US"/>
        </w:rPr>
        <w:t>4</w:t>
      </w:r>
      <w:r w:rsidRPr="009455A4">
        <w:rPr>
          <w:rFonts w:ascii="Arial" w:hAnsi="Arial" w:cs="Arial"/>
          <w:sz w:val="24"/>
          <w:szCs w:val="24"/>
          <w:lang w:val="en-US"/>
        </w:rPr>
        <w:t>]</w:t>
      </w:r>
      <w:r w:rsidRPr="009455A4">
        <w:rPr>
          <w:rFonts w:ascii="Arial" w:hAnsi="Arial" w:cs="Arial"/>
          <w:sz w:val="24"/>
          <w:szCs w:val="24"/>
          <w:lang w:val="en-US"/>
        </w:rPr>
        <w:tab/>
        <w:t>More requirements are laid down for a confession than for admissions. It is also important to note that compliance with a particular statutory proviso is essential for the admissibility of certain types of confessions (i.e. those made to peace officers). Such compliance is not necessary in the case of an admission. Before a prosecutor or a presiding officer can consider what requirements must be complied with or what procedure must be followed in presenting the evidence, it is of the utmost importance that the statement's nature is determined first. The entire proceedings can be affected by such determination.</w:t>
      </w:r>
    </w:p>
    <w:p w:rsidR="00E60D34" w:rsidRPr="009455A4" w:rsidRDefault="00E60D34" w:rsidP="00E60D34">
      <w:pPr>
        <w:spacing w:after="0" w:line="360" w:lineRule="auto"/>
        <w:jc w:val="both"/>
        <w:rPr>
          <w:rFonts w:ascii="Arial" w:hAnsi="Arial" w:cs="Arial"/>
          <w:sz w:val="24"/>
          <w:szCs w:val="24"/>
          <w:lang w:val="en-US"/>
        </w:rPr>
      </w:pPr>
    </w:p>
    <w:p w:rsidR="004B1562" w:rsidRDefault="004B1562"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lastRenderedPageBreak/>
        <w:t>[3</w:t>
      </w:r>
      <w:r w:rsidR="00DE5CD0" w:rsidRPr="009455A4">
        <w:rPr>
          <w:rFonts w:ascii="Arial" w:hAnsi="Arial" w:cs="Arial"/>
          <w:sz w:val="24"/>
          <w:szCs w:val="24"/>
          <w:lang w:val="en-US"/>
        </w:rPr>
        <w:t>5</w:t>
      </w:r>
      <w:r w:rsidRPr="009455A4">
        <w:rPr>
          <w:rFonts w:ascii="Arial" w:hAnsi="Arial" w:cs="Arial"/>
          <w:sz w:val="24"/>
          <w:szCs w:val="24"/>
          <w:lang w:val="en-US"/>
        </w:rPr>
        <w:t>]</w:t>
      </w:r>
      <w:r w:rsidRPr="009455A4">
        <w:rPr>
          <w:rFonts w:ascii="Arial" w:hAnsi="Arial" w:cs="Arial"/>
          <w:sz w:val="24"/>
          <w:szCs w:val="24"/>
          <w:lang w:val="en-US"/>
        </w:rPr>
        <w:tab/>
      </w:r>
      <w:r w:rsidR="00082058" w:rsidRPr="009455A4">
        <w:rPr>
          <w:rFonts w:ascii="Arial" w:hAnsi="Arial" w:cs="Arial"/>
          <w:sz w:val="24"/>
          <w:szCs w:val="24"/>
          <w:lang w:val="en-US"/>
        </w:rPr>
        <w:t>In deciding whether the aforesaid statement amounted to a confession referred to in section 217(1) of the Criminal Procedure Act, 51 of 1977 i</w:t>
      </w:r>
      <w:r w:rsidR="00DE5CD0" w:rsidRPr="009455A4">
        <w:rPr>
          <w:rFonts w:ascii="Arial" w:hAnsi="Arial" w:cs="Arial"/>
          <w:sz w:val="24"/>
          <w:szCs w:val="24"/>
          <w:lang w:val="en-US"/>
        </w:rPr>
        <w:t>t</w:t>
      </w:r>
      <w:r w:rsidR="00082058" w:rsidRPr="009455A4">
        <w:rPr>
          <w:rFonts w:ascii="Arial" w:hAnsi="Arial" w:cs="Arial"/>
          <w:sz w:val="24"/>
          <w:szCs w:val="24"/>
          <w:lang w:val="en-US"/>
        </w:rPr>
        <w:t xml:space="preserve"> is important to understand that the Courts has for many years followed the definition of a confession as given in in </w:t>
      </w:r>
      <w:r w:rsidR="00082058" w:rsidRPr="009455A4">
        <w:rPr>
          <w:rFonts w:ascii="Arial" w:hAnsi="Arial" w:cs="Arial"/>
          <w:i/>
          <w:iCs/>
          <w:sz w:val="24"/>
          <w:szCs w:val="24"/>
          <w:lang w:val="en-US"/>
        </w:rPr>
        <w:t>R v Becker</w:t>
      </w:r>
      <w:r w:rsidR="00082058" w:rsidRPr="009455A4">
        <w:rPr>
          <w:rStyle w:val="FootnoteReference"/>
          <w:rFonts w:ascii="Arial" w:hAnsi="Arial" w:cs="Arial"/>
          <w:sz w:val="24"/>
          <w:szCs w:val="24"/>
          <w:lang w:val="en-US"/>
        </w:rPr>
        <w:footnoteReference w:id="7"/>
      </w:r>
      <w:r w:rsidR="00082058" w:rsidRPr="009455A4">
        <w:rPr>
          <w:rFonts w:ascii="Arial" w:hAnsi="Arial" w:cs="Arial"/>
          <w:sz w:val="24"/>
          <w:szCs w:val="24"/>
          <w:lang w:val="en-US"/>
        </w:rPr>
        <w:t xml:space="preserve"> as meaning ‘</w:t>
      </w:r>
      <w:r w:rsidR="00082058" w:rsidRPr="009455A4">
        <w:rPr>
          <w:rFonts w:ascii="Arial" w:hAnsi="Arial" w:cs="Arial"/>
          <w:lang w:val="en-US"/>
        </w:rPr>
        <w:t>an unequivocal acknowledgement of guilt, the equivalent of a plea of guilty before a court of law’</w:t>
      </w:r>
      <w:r w:rsidR="00082058" w:rsidRPr="009455A4">
        <w:rPr>
          <w:rFonts w:ascii="Arial" w:hAnsi="Arial" w:cs="Arial"/>
          <w:sz w:val="24"/>
          <w:szCs w:val="24"/>
          <w:lang w:val="en-US"/>
        </w:rPr>
        <w:t xml:space="preserve">. </w:t>
      </w:r>
      <w:r w:rsidR="00082058" w:rsidRPr="009455A4">
        <w:rPr>
          <w:rStyle w:val="FootnoteReference"/>
          <w:rFonts w:ascii="Arial" w:hAnsi="Arial" w:cs="Arial"/>
          <w:sz w:val="24"/>
          <w:szCs w:val="24"/>
          <w:lang w:val="en-US"/>
        </w:rPr>
        <w:footnoteReference w:id="8"/>
      </w:r>
      <w:r w:rsidR="00082058" w:rsidRPr="009455A4">
        <w:rPr>
          <w:rFonts w:ascii="Arial" w:hAnsi="Arial" w:cs="Arial"/>
          <w:sz w:val="24"/>
          <w:szCs w:val="24"/>
          <w:lang w:val="en-US"/>
        </w:rPr>
        <w:t xml:space="preserve"> Mr Gaweseb also relied on this definition in the </w:t>
      </w:r>
      <w:r w:rsidR="00082058" w:rsidRPr="009455A4">
        <w:rPr>
          <w:rFonts w:ascii="Arial" w:hAnsi="Arial" w:cs="Arial"/>
          <w:i/>
          <w:iCs/>
          <w:sz w:val="24"/>
          <w:szCs w:val="24"/>
          <w:lang w:val="en-US"/>
        </w:rPr>
        <w:t>Becker</w:t>
      </w:r>
      <w:r w:rsidR="00082058" w:rsidRPr="009455A4">
        <w:rPr>
          <w:rFonts w:ascii="Arial" w:hAnsi="Arial" w:cs="Arial"/>
          <w:sz w:val="24"/>
          <w:szCs w:val="24"/>
          <w:lang w:val="en-US"/>
        </w:rPr>
        <w:t xml:space="preserve"> case and argued that the aforesaid statement does not comply with this definition. </w:t>
      </w:r>
    </w:p>
    <w:p w:rsidR="00E60D34" w:rsidRPr="009455A4" w:rsidRDefault="00E60D34" w:rsidP="00E60D34">
      <w:pPr>
        <w:spacing w:after="0" w:line="360" w:lineRule="auto"/>
        <w:jc w:val="both"/>
        <w:rPr>
          <w:rFonts w:ascii="Arial" w:hAnsi="Arial" w:cs="Arial"/>
          <w:sz w:val="24"/>
          <w:szCs w:val="24"/>
          <w:lang w:val="en-US"/>
        </w:rPr>
      </w:pPr>
    </w:p>
    <w:p w:rsidR="00082058" w:rsidRDefault="004B1562"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[3</w:t>
      </w:r>
      <w:r w:rsidR="00DE5CD0" w:rsidRPr="009455A4">
        <w:rPr>
          <w:rFonts w:ascii="Arial" w:hAnsi="Arial" w:cs="Arial"/>
          <w:sz w:val="24"/>
          <w:szCs w:val="24"/>
          <w:lang w:val="en-US"/>
        </w:rPr>
        <w:t>6</w:t>
      </w:r>
      <w:r w:rsidRPr="009455A4">
        <w:rPr>
          <w:rFonts w:ascii="Arial" w:hAnsi="Arial" w:cs="Arial"/>
          <w:sz w:val="24"/>
          <w:szCs w:val="24"/>
          <w:lang w:val="en-US"/>
        </w:rPr>
        <w:t>]</w:t>
      </w:r>
      <w:r w:rsidRPr="009455A4">
        <w:rPr>
          <w:rFonts w:ascii="Arial" w:hAnsi="Arial" w:cs="Arial"/>
          <w:sz w:val="24"/>
          <w:szCs w:val="24"/>
          <w:lang w:val="en-US"/>
        </w:rPr>
        <w:tab/>
      </w:r>
      <w:r w:rsidR="00082058" w:rsidRPr="009455A4">
        <w:rPr>
          <w:rFonts w:ascii="Arial" w:hAnsi="Arial" w:cs="Arial"/>
          <w:sz w:val="24"/>
          <w:szCs w:val="24"/>
          <w:lang w:val="en-US"/>
        </w:rPr>
        <w:t xml:space="preserve">The Namibian Supreme Court in </w:t>
      </w:r>
      <w:r w:rsidR="00082058" w:rsidRPr="009455A4">
        <w:rPr>
          <w:rFonts w:ascii="Arial" w:hAnsi="Arial" w:cs="Arial"/>
          <w:i/>
          <w:iCs/>
          <w:sz w:val="24"/>
          <w:szCs w:val="24"/>
          <w:lang w:val="en-US"/>
        </w:rPr>
        <w:t xml:space="preserve">S v Engelbrecht </w:t>
      </w:r>
      <w:r w:rsidR="00082058" w:rsidRPr="009455A4">
        <w:rPr>
          <w:rStyle w:val="FootnoteReference"/>
          <w:rFonts w:ascii="Arial" w:hAnsi="Arial" w:cs="Arial"/>
          <w:sz w:val="24"/>
          <w:szCs w:val="24"/>
          <w:lang w:val="en-US"/>
        </w:rPr>
        <w:footnoteReference w:id="9"/>
      </w:r>
      <w:r w:rsidR="00082058" w:rsidRPr="009455A4">
        <w:rPr>
          <w:rFonts w:ascii="Arial" w:hAnsi="Arial" w:cs="Arial"/>
          <w:sz w:val="24"/>
          <w:szCs w:val="24"/>
          <w:lang w:val="en-US"/>
        </w:rPr>
        <w:t xml:space="preserve"> referred to the definition in </w:t>
      </w:r>
      <w:r w:rsidR="00082058" w:rsidRPr="009455A4">
        <w:rPr>
          <w:rFonts w:ascii="Arial" w:hAnsi="Arial" w:cs="Arial"/>
          <w:i/>
          <w:iCs/>
          <w:sz w:val="24"/>
          <w:szCs w:val="24"/>
          <w:lang w:val="en-US"/>
        </w:rPr>
        <w:t>R v Becker</w:t>
      </w:r>
      <w:r w:rsidR="00082058" w:rsidRPr="009455A4">
        <w:rPr>
          <w:rFonts w:ascii="Arial" w:hAnsi="Arial" w:cs="Arial"/>
          <w:sz w:val="24"/>
          <w:szCs w:val="24"/>
          <w:lang w:val="en-US"/>
        </w:rPr>
        <w:t xml:space="preserve"> (supra) of a confession and found that on such definition, the statement in the appeal did not amount to a confession. </w:t>
      </w:r>
    </w:p>
    <w:p w:rsidR="00E60D34" w:rsidRPr="009455A4" w:rsidRDefault="00E60D34" w:rsidP="00E60D34">
      <w:pPr>
        <w:spacing w:after="0" w:line="360" w:lineRule="auto"/>
        <w:jc w:val="both"/>
        <w:rPr>
          <w:rFonts w:ascii="Arial" w:hAnsi="Arial" w:cs="Arial"/>
          <w:sz w:val="24"/>
          <w:szCs w:val="24"/>
          <w:lang w:val="en-US"/>
        </w:rPr>
      </w:pPr>
    </w:p>
    <w:p w:rsidR="004B1562" w:rsidRDefault="004B1562"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[3</w:t>
      </w:r>
      <w:r w:rsidR="00DE5CD0" w:rsidRPr="009455A4">
        <w:rPr>
          <w:rFonts w:ascii="Arial" w:hAnsi="Arial" w:cs="Arial"/>
          <w:sz w:val="24"/>
          <w:szCs w:val="24"/>
          <w:lang w:val="en-US"/>
        </w:rPr>
        <w:t>7</w:t>
      </w:r>
      <w:r w:rsidRPr="009455A4">
        <w:rPr>
          <w:rFonts w:ascii="Arial" w:hAnsi="Arial" w:cs="Arial"/>
          <w:sz w:val="24"/>
          <w:szCs w:val="24"/>
          <w:lang w:val="en-US"/>
        </w:rPr>
        <w:t>]</w:t>
      </w:r>
      <w:r w:rsidRPr="009455A4">
        <w:rPr>
          <w:rFonts w:ascii="Arial" w:hAnsi="Arial" w:cs="Arial"/>
          <w:sz w:val="24"/>
          <w:szCs w:val="24"/>
          <w:lang w:val="en-US"/>
        </w:rPr>
        <w:tab/>
        <w:t xml:space="preserve">Before I proceed, I consider it important to first establish </w:t>
      </w:r>
      <w:bookmarkStart w:id="5" w:name="_Hlk68178394"/>
      <w:r w:rsidRPr="009455A4">
        <w:rPr>
          <w:rFonts w:ascii="Arial" w:hAnsi="Arial" w:cs="Arial"/>
          <w:sz w:val="24"/>
          <w:szCs w:val="24"/>
          <w:lang w:val="en-US"/>
        </w:rPr>
        <w:t>what offences are covered under the words ‘</w:t>
      </w:r>
      <w:r w:rsidRPr="009455A4">
        <w:rPr>
          <w:rFonts w:ascii="Arial" w:hAnsi="Arial" w:cs="Arial"/>
          <w:lang w:val="en-US"/>
        </w:rPr>
        <w:t>any confession made by any person in relation to the commission of any offence</w:t>
      </w:r>
      <w:r w:rsidRPr="009455A4">
        <w:rPr>
          <w:rFonts w:ascii="Arial" w:hAnsi="Arial" w:cs="Arial"/>
          <w:sz w:val="24"/>
          <w:szCs w:val="24"/>
          <w:lang w:val="en-US"/>
        </w:rPr>
        <w:t xml:space="preserve">’ as used in section 217 of the Criminal Procedure Act 1977. </w:t>
      </w:r>
      <w:r w:rsidR="0032135C" w:rsidRPr="009455A4">
        <w:rPr>
          <w:rFonts w:ascii="Arial" w:hAnsi="Arial" w:cs="Arial"/>
          <w:sz w:val="24"/>
          <w:szCs w:val="24"/>
          <w:lang w:val="en-US"/>
        </w:rPr>
        <w:t>The use of the words ‘</w:t>
      </w:r>
      <w:r w:rsidR="0032135C" w:rsidRPr="009455A4">
        <w:rPr>
          <w:rFonts w:ascii="Arial" w:hAnsi="Arial" w:cs="Arial"/>
          <w:lang w:val="en-US"/>
        </w:rPr>
        <w:t>any offence’</w:t>
      </w:r>
      <w:r w:rsidR="0032135C" w:rsidRPr="009455A4">
        <w:rPr>
          <w:rFonts w:ascii="Arial" w:hAnsi="Arial" w:cs="Arial"/>
          <w:sz w:val="24"/>
          <w:szCs w:val="24"/>
          <w:lang w:val="en-US"/>
        </w:rPr>
        <w:t xml:space="preserve"> </w:t>
      </w:r>
      <w:r w:rsidRPr="009455A4">
        <w:rPr>
          <w:rFonts w:ascii="Arial" w:hAnsi="Arial" w:cs="Arial"/>
          <w:sz w:val="24"/>
          <w:szCs w:val="24"/>
          <w:lang w:val="en-US"/>
        </w:rPr>
        <w:t xml:space="preserve">clearly </w:t>
      </w:r>
      <w:r w:rsidR="0032135C" w:rsidRPr="009455A4">
        <w:rPr>
          <w:rFonts w:ascii="Arial" w:hAnsi="Arial" w:cs="Arial"/>
          <w:sz w:val="24"/>
          <w:szCs w:val="24"/>
          <w:lang w:val="en-US"/>
        </w:rPr>
        <w:t xml:space="preserve">must </w:t>
      </w:r>
      <w:r w:rsidRPr="009455A4">
        <w:rPr>
          <w:rFonts w:ascii="Arial" w:hAnsi="Arial" w:cs="Arial"/>
          <w:sz w:val="24"/>
          <w:szCs w:val="24"/>
          <w:lang w:val="en-US"/>
        </w:rPr>
        <w:t>cover the offence charged</w:t>
      </w:r>
      <w:r w:rsidR="006E2109" w:rsidRPr="009455A4">
        <w:rPr>
          <w:rFonts w:ascii="Arial" w:hAnsi="Arial" w:cs="Arial"/>
          <w:sz w:val="24"/>
          <w:szCs w:val="24"/>
          <w:lang w:val="en-US"/>
        </w:rPr>
        <w:t>, including alternative charges</w:t>
      </w:r>
      <w:r w:rsidRPr="009455A4">
        <w:rPr>
          <w:rFonts w:ascii="Arial" w:hAnsi="Arial" w:cs="Arial"/>
          <w:sz w:val="24"/>
          <w:szCs w:val="24"/>
          <w:lang w:val="en-US"/>
        </w:rPr>
        <w:t xml:space="preserve"> and competent verdicts</w:t>
      </w:r>
      <w:r w:rsidR="0032135C" w:rsidRPr="009455A4">
        <w:rPr>
          <w:rFonts w:ascii="Arial" w:hAnsi="Arial" w:cs="Arial"/>
          <w:sz w:val="24"/>
          <w:szCs w:val="24"/>
          <w:lang w:val="en-US"/>
        </w:rPr>
        <w:t xml:space="preserve"> set out in Chapter 26 of the Act</w:t>
      </w:r>
      <w:bookmarkEnd w:id="5"/>
      <w:r w:rsidR="0032135C" w:rsidRPr="009455A4">
        <w:rPr>
          <w:rFonts w:ascii="Arial" w:hAnsi="Arial" w:cs="Arial"/>
          <w:sz w:val="24"/>
          <w:szCs w:val="24"/>
          <w:lang w:val="en-US"/>
        </w:rPr>
        <w:t>.</w:t>
      </w:r>
      <w:r w:rsidR="0022701C" w:rsidRPr="009455A4">
        <w:rPr>
          <w:rStyle w:val="FootnoteReference"/>
          <w:rFonts w:ascii="Arial" w:hAnsi="Arial" w:cs="Arial"/>
          <w:sz w:val="24"/>
          <w:szCs w:val="24"/>
          <w:lang w:val="en-US"/>
        </w:rPr>
        <w:footnoteReference w:id="10"/>
      </w:r>
      <w:r w:rsidR="0032135C" w:rsidRPr="009455A4">
        <w:rPr>
          <w:rFonts w:ascii="Arial" w:hAnsi="Arial" w:cs="Arial"/>
          <w:sz w:val="24"/>
          <w:szCs w:val="24"/>
          <w:lang w:val="en-US"/>
        </w:rPr>
        <w:t xml:space="preserve"> </w:t>
      </w:r>
      <w:r w:rsidR="006E2109" w:rsidRPr="009455A4">
        <w:rPr>
          <w:rFonts w:ascii="Arial" w:hAnsi="Arial" w:cs="Arial"/>
          <w:sz w:val="24"/>
          <w:szCs w:val="24"/>
          <w:lang w:val="en-US"/>
        </w:rPr>
        <w:t>A confession on any an</w:t>
      </w:r>
      <w:r w:rsidR="006B63F1" w:rsidRPr="009455A4">
        <w:rPr>
          <w:rFonts w:ascii="Arial" w:hAnsi="Arial" w:cs="Arial"/>
          <w:sz w:val="24"/>
          <w:szCs w:val="24"/>
          <w:lang w:val="en-US"/>
        </w:rPr>
        <w:t xml:space="preserve">other charge will </w:t>
      </w:r>
      <w:r w:rsidR="006E2109" w:rsidRPr="009455A4">
        <w:rPr>
          <w:rFonts w:ascii="Arial" w:hAnsi="Arial" w:cs="Arial"/>
          <w:sz w:val="24"/>
          <w:szCs w:val="24"/>
          <w:lang w:val="en-US"/>
        </w:rPr>
        <w:t>simply not be</w:t>
      </w:r>
      <w:r w:rsidR="006B63F1" w:rsidRPr="009455A4">
        <w:rPr>
          <w:rFonts w:ascii="Arial" w:hAnsi="Arial" w:cs="Arial"/>
          <w:sz w:val="24"/>
          <w:szCs w:val="24"/>
          <w:lang w:val="en-US"/>
        </w:rPr>
        <w:t xml:space="preserve"> relevant enough to be admissible.</w:t>
      </w:r>
      <w:r w:rsidR="006E2109" w:rsidRPr="009455A4">
        <w:rPr>
          <w:rStyle w:val="FootnoteReference"/>
          <w:rFonts w:ascii="Arial" w:hAnsi="Arial" w:cs="Arial"/>
          <w:sz w:val="24"/>
          <w:szCs w:val="24"/>
          <w:lang w:val="en-US"/>
        </w:rPr>
        <w:footnoteReference w:id="11"/>
      </w:r>
      <w:r w:rsidR="006B63F1" w:rsidRPr="009455A4">
        <w:rPr>
          <w:rFonts w:ascii="Arial" w:hAnsi="Arial" w:cs="Arial"/>
          <w:sz w:val="24"/>
          <w:szCs w:val="24"/>
          <w:lang w:val="en-US"/>
        </w:rPr>
        <w:t xml:space="preserve"> </w:t>
      </w:r>
      <w:r w:rsidR="0032135C" w:rsidRPr="009455A4">
        <w:rPr>
          <w:rFonts w:ascii="Arial" w:hAnsi="Arial" w:cs="Arial"/>
          <w:sz w:val="24"/>
          <w:szCs w:val="24"/>
          <w:lang w:val="en-US"/>
        </w:rPr>
        <w:t>On a charge of murder, it will thus include attempted murder</w:t>
      </w:r>
      <w:r w:rsidR="0032135C" w:rsidRPr="009455A4">
        <w:rPr>
          <w:rStyle w:val="FootnoteReference"/>
          <w:rFonts w:ascii="Arial" w:hAnsi="Arial" w:cs="Arial"/>
          <w:sz w:val="24"/>
          <w:szCs w:val="24"/>
          <w:lang w:val="en-US"/>
        </w:rPr>
        <w:footnoteReference w:id="12"/>
      </w:r>
      <w:r w:rsidR="0032135C" w:rsidRPr="009455A4">
        <w:rPr>
          <w:rFonts w:ascii="Arial" w:hAnsi="Arial" w:cs="Arial"/>
          <w:sz w:val="24"/>
          <w:szCs w:val="24"/>
          <w:lang w:val="en-US"/>
        </w:rPr>
        <w:t xml:space="preserve">, being an accessory after the fact to </w:t>
      </w:r>
      <w:r w:rsidR="0032135C" w:rsidRPr="009455A4">
        <w:rPr>
          <w:rFonts w:ascii="Arial" w:hAnsi="Arial" w:cs="Arial"/>
          <w:sz w:val="24"/>
          <w:szCs w:val="24"/>
          <w:lang w:val="en-US"/>
        </w:rPr>
        <w:lastRenderedPageBreak/>
        <w:t>such murder</w:t>
      </w:r>
      <w:r w:rsidR="0032135C" w:rsidRPr="009455A4">
        <w:rPr>
          <w:rStyle w:val="FootnoteReference"/>
          <w:rFonts w:ascii="Arial" w:hAnsi="Arial" w:cs="Arial"/>
          <w:sz w:val="24"/>
          <w:szCs w:val="24"/>
          <w:lang w:val="en-US"/>
        </w:rPr>
        <w:footnoteReference w:id="13"/>
      </w:r>
      <w:r w:rsidR="0032135C" w:rsidRPr="009455A4">
        <w:rPr>
          <w:rFonts w:ascii="Arial" w:hAnsi="Arial" w:cs="Arial"/>
          <w:sz w:val="24"/>
          <w:szCs w:val="24"/>
          <w:lang w:val="en-US"/>
        </w:rPr>
        <w:t>, and the competent verdicts set out under section 258.</w:t>
      </w:r>
      <w:r w:rsidR="0032135C" w:rsidRPr="009455A4">
        <w:rPr>
          <w:rStyle w:val="FootnoteReference"/>
          <w:rFonts w:ascii="Arial" w:hAnsi="Arial" w:cs="Arial"/>
          <w:sz w:val="24"/>
          <w:szCs w:val="24"/>
          <w:lang w:val="en-US"/>
        </w:rPr>
        <w:footnoteReference w:id="14"/>
      </w:r>
      <w:r w:rsidR="0032135C" w:rsidRPr="009455A4">
        <w:rPr>
          <w:rFonts w:ascii="Arial" w:hAnsi="Arial" w:cs="Arial"/>
          <w:sz w:val="24"/>
          <w:szCs w:val="24"/>
          <w:lang w:val="en-US"/>
        </w:rPr>
        <w:t xml:space="preserve"> </w:t>
      </w:r>
      <w:r w:rsidR="00315DFB" w:rsidRPr="009455A4">
        <w:rPr>
          <w:rFonts w:ascii="Arial" w:hAnsi="Arial" w:cs="Arial"/>
          <w:sz w:val="24"/>
          <w:szCs w:val="24"/>
          <w:lang w:val="en-US"/>
        </w:rPr>
        <w:t>The crimes of culpable homicide, assault with the intent to do grievous bodily harm, common assault and pointing of a firearm are prima facie applicable in the matter under consideration.</w:t>
      </w:r>
    </w:p>
    <w:p w:rsidR="00E60D34" w:rsidRPr="009455A4" w:rsidRDefault="00E60D34" w:rsidP="00E60D34">
      <w:pPr>
        <w:spacing w:after="0" w:line="360" w:lineRule="auto"/>
        <w:jc w:val="both"/>
        <w:rPr>
          <w:rFonts w:ascii="Arial" w:hAnsi="Arial" w:cs="Arial"/>
          <w:sz w:val="24"/>
          <w:szCs w:val="24"/>
          <w:lang w:val="en-US"/>
        </w:rPr>
      </w:pPr>
    </w:p>
    <w:p w:rsidR="00082058" w:rsidRPr="009455A4" w:rsidRDefault="00315DFB" w:rsidP="00E60D34">
      <w:pPr>
        <w:pStyle w:val="ListParagraph"/>
        <w:spacing w:after="0" w:line="360" w:lineRule="auto"/>
        <w:ind w:left="0"/>
        <w:jc w:val="both"/>
        <w:rPr>
          <w:lang w:val="en-US"/>
        </w:rPr>
      </w:pPr>
      <w:r w:rsidRPr="009455A4">
        <w:rPr>
          <w:lang w:val="en-US"/>
        </w:rPr>
        <w:t>[3</w:t>
      </w:r>
      <w:r w:rsidR="00DE5CD0" w:rsidRPr="009455A4">
        <w:rPr>
          <w:lang w:val="en-US"/>
        </w:rPr>
        <w:t>8</w:t>
      </w:r>
      <w:r w:rsidRPr="009455A4">
        <w:rPr>
          <w:lang w:val="en-US"/>
        </w:rPr>
        <w:t>]</w:t>
      </w:r>
      <w:r w:rsidRPr="009455A4">
        <w:rPr>
          <w:lang w:val="en-US"/>
        </w:rPr>
        <w:tab/>
        <w:t xml:space="preserve">If the </w:t>
      </w:r>
      <w:r w:rsidRPr="009455A4">
        <w:rPr>
          <w:i/>
          <w:iCs/>
          <w:lang w:val="en-US"/>
        </w:rPr>
        <w:t>R v Becker</w:t>
      </w:r>
      <w:r w:rsidRPr="009455A4">
        <w:rPr>
          <w:lang w:val="en-US"/>
        </w:rPr>
        <w:t xml:space="preserve"> definition is used, t</w:t>
      </w:r>
      <w:r w:rsidR="00082058" w:rsidRPr="009455A4">
        <w:rPr>
          <w:lang w:val="en-US"/>
        </w:rPr>
        <w:t>he accused's statement must be unequivocal in its acknowledgement that he is guilty of the crime in question or any other offence, as I have said, which might be a competent verdict on the charge.</w:t>
      </w:r>
      <w:r w:rsidR="00082058" w:rsidRPr="009455A4">
        <w:rPr>
          <w:rStyle w:val="FootnoteReference"/>
          <w:lang w:val="en-US"/>
        </w:rPr>
        <w:footnoteReference w:id="15"/>
      </w:r>
      <w:r w:rsidR="00082058" w:rsidRPr="009455A4">
        <w:rPr>
          <w:lang w:val="en-US"/>
        </w:rPr>
        <w:t xml:space="preserve"> Or an unequivocal acknowledgement that he is guilty of one of the crimes he is charged with or an alternative charge on such a charge.</w:t>
      </w:r>
      <w:r w:rsidR="00082058" w:rsidRPr="009455A4">
        <w:rPr>
          <w:rStyle w:val="FootnoteReference"/>
          <w:lang w:val="en-US"/>
        </w:rPr>
        <w:footnoteReference w:id="16"/>
      </w:r>
      <w:r w:rsidR="00082058" w:rsidRPr="009455A4">
        <w:rPr>
          <w:lang w:val="en-US"/>
        </w:rPr>
        <w:t xml:space="preserve"> </w:t>
      </w:r>
    </w:p>
    <w:p w:rsidR="00082058" w:rsidRPr="009455A4" w:rsidRDefault="00082058" w:rsidP="00E60D34">
      <w:pPr>
        <w:pStyle w:val="ListParagraph"/>
        <w:spacing w:after="0" w:line="360" w:lineRule="auto"/>
        <w:ind w:left="0"/>
        <w:jc w:val="both"/>
        <w:rPr>
          <w:lang w:val="en-US"/>
        </w:rPr>
      </w:pPr>
    </w:p>
    <w:p w:rsidR="00082058" w:rsidRPr="009455A4" w:rsidRDefault="00315DFB" w:rsidP="00E60D34">
      <w:pPr>
        <w:pStyle w:val="ListParagraph"/>
        <w:spacing w:after="0" w:line="360" w:lineRule="auto"/>
        <w:ind w:left="0"/>
        <w:jc w:val="both"/>
        <w:rPr>
          <w:lang w:val="en-US"/>
        </w:rPr>
      </w:pPr>
      <w:r w:rsidRPr="009455A4">
        <w:rPr>
          <w:lang w:val="en-US"/>
        </w:rPr>
        <w:t>[</w:t>
      </w:r>
      <w:r w:rsidR="00DE5CD0" w:rsidRPr="009455A4">
        <w:rPr>
          <w:lang w:val="en-US"/>
        </w:rPr>
        <w:t>39</w:t>
      </w:r>
      <w:r w:rsidRPr="009455A4">
        <w:rPr>
          <w:lang w:val="en-US"/>
        </w:rPr>
        <w:t>]</w:t>
      </w:r>
      <w:r w:rsidRPr="009455A4">
        <w:rPr>
          <w:lang w:val="en-US"/>
        </w:rPr>
        <w:tab/>
      </w:r>
      <w:r w:rsidR="00082058" w:rsidRPr="009455A4">
        <w:t xml:space="preserve">However, applying </w:t>
      </w:r>
      <w:r w:rsidR="00444DE0" w:rsidRPr="009455A4">
        <w:rPr>
          <w:lang w:val="en-US"/>
        </w:rPr>
        <w:t xml:space="preserve">the required </w:t>
      </w:r>
      <w:r w:rsidR="00082058" w:rsidRPr="009455A4">
        <w:t xml:space="preserve">objective standard </w:t>
      </w:r>
      <w:r w:rsidR="00444DE0" w:rsidRPr="009455A4">
        <w:rPr>
          <w:lang w:val="en-US"/>
        </w:rPr>
        <w:t xml:space="preserve">to ascertain if a statement is a confession </w:t>
      </w:r>
      <w:r w:rsidR="00082058" w:rsidRPr="009455A4">
        <w:t xml:space="preserve">does not mean that all subjective factors </w:t>
      </w:r>
      <w:r w:rsidR="00082058" w:rsidRPr="009455A4">
        <w:rPr>
          <w:lang w:val="en-US"/>
        </w:rPr>
        <w:t>must</w:t>
      </w:r>
      <w:r w:rsidR="00082058" w:rsidRPr="009455A4">
        <w:t xml:space="preserve"> be ignored. The court will sometimes take the state of mind or intention of the person, making the statement into account as one of the surrounding circumstances from which it can ascertain the objective meaning of his statement.   In many cases, the precise meaning of a </w:t>
      </w:r>
      <w:r w:rsidR="00082058" w:rsidRPr="009455A4">
        <w:lastRenderedPageBreak/>
        <w:t>statement can only be shown against the background of the prevailing circumstances, particularly in an oral statement consisting only of a few words. The surrounding circumstances can be considered if they put the statement in its proper setting and helps to ascertain the true meaning of the words used.</w:t>
      </w:r>
      <w:r w:rsidR="00082058" w:rsidRPr="009455A4">
        <w:rPr>
          <w:rStyle w:val="FootnoteReference"/>
        </w:rPr>
        <w:footnoteReference w:id="17"/>
      </w:r>
    </w:p>
    <w:p w:rsidR="00082058" w:rsidRPr="009455A4" w:rsidRDefault="00082058" w:rsidP="00E60D34">
      <w:pPr>
        <w:pStyle w:val="ListParagraph"/>
        <w:spacing w:after="0" w:line="360" w:lineRule="auto"/>
        <w:rPr>
          <w:lang w:val="en-US"/>
        </w:rPr>
      </w:pPr>
    </w:p>
    <w:p w:rsidR="00082058" w:rsidRDefault="00315DFB" w:rsidP="00E60D34">
      <w:pPr>
        <w:pStyle w:val="ListParagraph"/>
        <w:spacing w:after="0" w:line="360" w:lineRule="auto"/>
        <w:ind w:left="0"/>
        <w:jc w:val="both"/>
      </w:pPr>
      <w:r w:rsidRPr="009455A4">
        <w:rPr>
          <w:lang w:val="en-US"/>
        </w:rPr>
        <w:t>[4</w:t>
      </w:r>
      <w:r w:rsidR="00DE5CD0" w:rsidRPr="009455A4">
        <w:rPr>
          <w:lang w:val="en-US"/>
        </w:rPr>
        <w:t>0</w:t>
      </w:r>
      <w:r w:rsidRPr="009455A4">
        <w:rPr>
          <w:lang w:val="en-US"/>
        </w:rPr>
        <w:t>]</w:t>
      </w:r>
      <w:r w:rsidRPr="009455A4">
        <w:rPr>
          <w:lang w:val="en-US"/>
        </w:rPr>
        <w:tab/>
      </w:r>
      <w:r w:rsidR="00082058" w:rsidRPr="009455A4">
        <w:rPr>
          <w:lang w:val="en-US"/>
        </w:rPr>
        <w:t>T</w:t>
      </w:r>
      <w:r w:rsidR="00082058" w:rsidRPr="009455A4">
        <w:t xml:space="preserve">he </w:t>
      </w:r>
      <w:r w:rsidR="00082058" w:rsidRPr="009455A4">
        <w:rPr>
          <w:lang w:val="en-US"/>
        </w:rPr>
        <w:t xml:space="preserve">total </w:t>
      </w:r>
      <w:r w:rsidR="00082058" w:rsidRPr="009455A4">
        <w:t xml:space="preserve">statement must </w:t>
      </w:r>
      <w:r w:rsidR="00B80466" w:rsidRPr="009455A4">
        <w:rPr>
          <w:lang w:val="en-US"/>
        </w:rPr>
        <w:t xml:space="preserve">also </w:t>
      </w:r>
      <w:r w:rsidR="00082058" w:rsidRPr="009455A4">
        <w:t>be considered to decide whether it amounts to a confession.</w:t>
      </w:r>
      <w:r w:rsidR="00082058" w:rsidRPr="009455A4">
        <w:rPr>
          <w:rStyle w:val="FootnoteReference"/>
        </w:rPr>
        <w:footnoteReference w:id="18"/>
      </w:r>
      <w:r w:rsidR="00082058" w:rsidRPr="009455A4">
        <w:t xml:space="preserve">  A Court should </w:t>
      </w:r>
      <w:r w:rsidR="00082058" w:rsidRPr="009455A4">
        <w:rPr>
          <w:lang w:val="en-US"/>
        </w:rPr>
        <w:t xml:space="preserve">not only consider </w:t>
      </w:r>
      <w:r w:rsidR="00082058" w:rsidRPr="009455A4">
        <w:t>what appears in the statement</w:t>
      </w:r>
      <w:r w:rsidR="00082058" w:rsidRPr="009455A4">
        <w:rPr>
          <w:lang w:val="en-US"/>
        </w:rPr>
        <w:t>,</w:t>
      </w:r>
      <w:r w:rsidR="00082058" w:rsidRPr="009455A4">
        <w:t xml:space="preserve"> </w:t>
      </w:r>
      <w:r w:rsidR="00082058" w:rsidRPr="009455A4">
        <w:rPr>
          <w:lang w:val="en-US"/>
        </w:rPr>
        <w:t xml:space="preserve">but also </w:t>
      </w:r>
      <w:r w:rsidR="00082058" w:rsidRPr="009455A4">
        <w:t xml:space="preserve">that which is implied therein. Suppose the statement's content does not expressly admit all the offence elements or exclude all grounds of defence but does so by necessary implication. In that case, the statement amounts to a confession. Whether a statement, either standing alone or in conjunction with such surrounding circumstances as can lawfully be considered, is capable of a necessary implication will have to be determined according to the merits of each case. </w:t>
      </w:r>
      <w:r w:rsidR="00082058" w:rsidRPr="009455A4">
        <w:rPr>
          <w:rStyle w:val="FootnoteReference"/>
        </w:rPr>
        <w:footnoteReference w:id="19"/>
      </w:r>
    </w:p>
    <w:p w:rsidR="00E60D34" w:rsidRPr="009455A4" w:rsidRDefault="00E60D34" w:rsidP="00E60D34">
      <w:pPr>
        <w:pStyle w:val="ListParagraph"/>
        <w:spacing w:after="0" w:line="360" w:lineRule="auto"/>
        <w:ind w:left="0"/>
        <w:jc w:val="both"/>
        <w:rPr>
          <w:lang w:val="en-US"/>
        </w:rPr>
      </w:pPr>
    </w:p>
    <w:p w:rsidR="00082058" w:rsidRPr="009455A4" w:rsidRDefault="00990BDD"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[4</w:t>
      </w:r>
      <w:r w:rsidR="00DE5CD0" w:rsidRPr="009455A4">
        <w:rPr>
          <w:rFonts w:ascii="Arial" w:hAnsi="Arial" w:cs="Arial"/>
          <w:sz w:val="24"/>
          <w:szCs w:val="24"/>
          <w:lang w:val="en-US"/>
        </w:rPr>
        <w:t>1</w:t>
      </w:r>
      <w:r w:rsidRPr="009455A4">
        <w:rPr>
          <w:rFonts w:ascii="Arial" w:hAnsi="Arial" w:cs="Arial"/>
          <w:sz w:val="24"/>
          <w:szCs w:val="24"/>
          <w:lang w:val="en-US"/>
        </w:rPr>
        <w:t>]</w:t>
      </w:r>
      <w:r w:rsidRPr="009455A4">
        <w:rPr>
          <w:rFonts w:ascii="Arial" w:hAnsi="Arial" w:cs="Arial"/>
          <w:sz w:val="24"/>
          <w:szCs w:val="24"/>
          <w:lang w:val="en-US"/>
        </w:rPr>
        <w:tab/>
      </w:r>
      <w:r w:rsidR="00082058" w:rsidRPr="009455A4">
        <w:rPr>
          <w:rFonts w:ascii="Arial" w:hAnsi="Arial" w:cs="Arial"/>
          <w:sz w:val="24"/>
          <w:szCs w:val="24"/>
          <w:lang w:val="en-US"/>
        </w:rPr>
        <w:t xml:space="preserve">In </w:t>
      </w:r>
      <w:r w:rsidR="00082058" w:rsidRPr="009455A4">
        <w:rPr>
          <w:rFonts w:ascii="Arial" w:hAnsi="Arial" w:cs="Arial"/>
          <w:i/>
          <w:iCs/>
          <w:sz w:val="24"/>
          <w:szCs w:val="24"/>
          <w:lang w:val="en-US"/>
        </w:rPr>
        <w:t>S v Mofokeng</w:t>
      </w:r>
      <w:r w:rsidR="00082058" w:rsidRPr="009455A4">
        <w:rPr>
          <w:rStyle w:val="FootnoteReference"/>
          <w:rFonts w:ascii="Arial" w:hAnsi="Arial" w:cs="Arial"/>
          <w:sz w:val="24"/>
          <w:szCs w:val="24"/>
          <w:lang w:val="en-US"/>
        </w:rPr>
        <w:footnoteReference w:id="20"/>
      </w:r>
      <w:r w:rsidR="00082058" w:rsidRPr="009455A4">
        <w:rPr>
          <w:rFonts w:ascii="Arial" w:hAnsi="Arial" w:cs="Arial"/>
          <w:sz w:val="24"/>
          <w:szCs w:val="24"/>
          <w:lang w:val="en-US"/>
        </w:rPr>
        <w:t xml:space="preserve"> Eloff J referred to </w:t>
      </w:r>
      <w:r w:rsidR="00082058" w:rsidRPr="009455A4">
        <w:rPr>
          <w:rFonts w:ascii="Arial" w:hAnsi="Arial" w:cs="Arial"/>
          <w:i/>
          <w:iCs/>
          <w:sz w:val="24"/>
          <w:szCs w:val="24"/>
          <w:lang w:val="en-US"/>
        </w:rPr>
        <w:t>Hoffmann and Zeffert</w:t>
      </w:r>
      <w:r w:rsidR="00082058" w:rsidRPr="009455A4">
        <w:rPr>
          <w:rFonts w:ascii="Arial" w:hAnsi="Arial" w:cs="Arial"/>
          <w:sz w:val="24"/>
          <w:szCs w:val="24"/>
          <w:lang w:val="en-US"/>
        </w:rPr>
        <w:t xml:space="preserve"> </w:t>
      </w:r>
      <w:r w:rsidR="00082058" w:rsidRPr="009455A4">
        <w:rPr>
          <w:rStyle w:val="FootnoteReference"/>
          <w:rFonts w:ascii="Arial" w:hAnsi="Arial" w:cs="Arial"/>
          <w:sz w:val="24"/>
          <w:szCs w:val="24"/>
          <w:lang w:val="en-US"/>
        </w:rPr>
        <w:footnoteReference w:id="21"/>
      </w:r>
      <w:r w:rsidR="00082058" w:rsidRPr="009455A4">
        <w:rPr>
          <w:rFonts w:ascii="Arial" w:hAnsi="Arial" w:cs="Arial"/>
          <w:sz w:val="24"/>
          <w:szCs w:val="24"/>
          <w:lang w:val="en-US"/>
        </w:rPr>
        <w:t xml:space="preserve"> w</w:t>
      </w:r>
      <w:r w:rsidR="00B80466" w:rsidRPr="009455A4">
        <w:rPr>
          <w:rFonts w:ascii="Arial" w:hAnsi="Arial" w:cs="Arial"/>
          <w:sz w:val="24"/>
          <w:szCs w:val="24"/>
          <w:lang w:val="en-US"/>
        </w:rPr>
        <w:t>h</w:t>
      </w:r>
      <w:r w:rsidR="00082058" w:rsidRPr="009455A4">
        <w:rPr>
          <w:rFonts w:ascii="Arial" w:hAnsi="Arial" w:cs="Arial"/>
          <w:sz w:val="24"/>
          <w:szCs w:val="24"/>
          <w:lang w:val="en-US"/>
        </w:rPr>
        <w:t xml:space="preserve">ere the learned authors pointed out: </w:t>
      </w:r>
    </w:p>
    <w:p w:rsidR="00C365AD" w:rsidRPr="009455A4" w:rsidRDefault="00082058" w:rsidP="00E60D34">
      <w:pPr>
        <w:pStyle w:val="ListParagraph"/>
        <w:spacing w:after="0" w:line="360" w:lineRule="auto"/>
        <w:jc w:val="both"/>
        <w:rPr>
          <w:sz w:val="22"/>
          <w:szCs w:val="22"/>
          <w:lang w:val="en-US"/>
        </w:rPr>
      </w:pPr>
      <w:r w:rsidRPr="009455A4">
        <w:rPr>
          <w:lang w:val="en-US"/>
        </w:rPr>
        <w:t>‘</w:t>
      </w:r>
      <w:r w:rsidRPr="009455A4">
        <w:rPr>
          <w:sz w:val="22"/>
          <w:szCs w:val="22"/>
          <w:lang w:val="en-US"/>
        </w:rPr>
        <w:t xml:space="preserve">The logical conclusion from these cases is that, in crimes which require mens rea, an </w:t>
      </w:r>
    </w:p>
    <w:p w:rsidR="00082058" w:rsidRPr="009455A4" w:rsidRDefault="00082058" w:rsidP="00E60D34">
      <w:pPr>
        <w:pStyle w:val="ListParagraph"/>
        <w:spacing w:after="0" w:line="360" w:lineRule="auto"/>
        <w:ind w:left="0"/>
        <w:jc w:val="both"/>
        <w:rPr>
          <w:lang w:val="en-US"/>
        </w:rPr>
      </w:pPr>
      <w:r w:rsidRPr="009455A4">
        <w:rPr>
          <w:sz w:val="22"/>
          <w:szCs w:val="22"/>
          <w:lang w:val="en-US"/>
        </w:rPr>
        <w:t>account by the accused of his actions, however detailed and damning, will hardly ever amount to a confession (unless) there be something in the surrounding circumstances to indicate that what was said amounted to an unequivocal admission of guilt because it would always be possible to give some further explanation which would negative the mental intent</w:t>
      </w:r>
      <w:r w:rsidRPr="009455A4">
        <w:rPr>
          <w:lang w:val="en-US"/>
        </w:rPr>
        <w:t>.’</w:t>
      </w:r>
      <w:r w:rsidR="00444DE0" w:rsidRPr="009455A4">
        <w:rPr>
          <w:rStyle w:val="FootnoteReference"/>
          <w:lang w:val="en-US"/>
        </w:rPr>
        <w:footnoteReference w:id="22"/>
      </w:r>
    </w:p>
    <w:p w:rsidR="00082058" w:rsidRDefault="00082058"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lastRenderedPageBreak/>
        <w:t xml:space="preserve">This provides one of the reasons why </w:t>
      </w:r>
      <w:r w:rsidR="00C365AD" w:rsidRPr="009455A4">
        <w:rPr>
          <w:rFonts w:ascii="Arial" w:hAnsi="Arial" w:cs="Arial"/>
          <w:sz w:val="24"/>
          <w:szCs w:val="24"/>
          <w:lang w:val="en-US"/>
        </w:rPr>
        <w:t>c</w:t>
      </w:r>
      <w:r w:rsidRPr="009455A4">
        <w:rPr>
          <w:rFonts w:ascii="Arial" w:hAnsi="Arial" w:cs="Arial"/>
          <w:sz w:val="24"/>
          <w:szCs w:val="24"/>
          <w:lang w:val="en-US"/>
        </w:rPr>
        <w:t xml:space="preserve">ourts generally are reluctant to find that even highly incriminating statements amount to confessions </w:t>
      </w:r>
      <w:r w:rsidR="007E1DC1" w:rsidRPr="009455A4">
        <w:rPr>
          <w:rFonts w:ascii="Arial" w:hAnsi="Arial" w:cs="Arial"/>
          <w:sz w:val="24"/>
          <w:szCs w:val="24"/>
          <w:lang w:val="en-US"/>
        </w:rPr>
        <w:t>using the definition in</w:t>
      </w:r>
      <w:r w:rsidRPr="009455A4">
        <w:rPr>
          <w:rFonts w:ascii="Arial" w:hAnsi="Arial" w:cs="Arial"/>
          <w:sz w:val="24"/>
          <w:szCs w:val="24"/>
          <w:lang w:val="en-US"/>
        </w:rPr>
        <w:t xml:space="preserve"> </w:t>
      </w:r>
      <w:r w:rsidR="00B1321D" w:rsidRPr="009455A4">
        <w:rPr>
          <w:rFonts w:ascii="Arial" w:hAnsi="Arial" w:cs="Arial"/>
          <w:i/>
          <w:iCs/>
          <w:sz w:val="24"/>
          <w:szCs w:val="24"/>
          <w:lang w:val="en-US"/>
        </w:rPr>
        <w:t>R v</w:t>
      </w:r>
      <w:r w:rsidR="00B1321D" w:rsidRPr="009455A4">
        <w:rPr>
          <w:rFonts w:ascii="Arial" w:hAnsi="Arial" w:cs="Arial"/>
          <w:sz w:val="24"/>
          <w:szCs w:val="24"/>
          <w:lang w:val="en-US"/>
        </w:rPr>
        <w:t xml:space="preserve"> </w:t>
      </w:r>
      <w:r w:rsidRPr="009455A4">
        <w:rPr>
          <w:rFonts w:ascii="Arial" w:hAnsi="Arial" w:cs="Arial"/>
          <w:i/>
          <w:iCs/>
          <w:sz w:val="24"/>
          <w:szCs w:val="24"/>
          <w:lang w:val="en-US"/>
        </w:rPr>
        <w:t>Becker</w:t>
      </w:r>
      <w:r w:rsidRPr="009455A4">
        <w:rPr>
          <w:rFonts w:ascii="Arial" w:hAnsi="Arial" w:cs="Arial"/>
          <w:sz w:val="24"/>
          <w:szCs w:val="24"/>
          <w:lang w:val="en-US"/>
        </w:rPr>
        <w:t>.</w:t>
      </w:r>
    </w:p>
    <w:p w:rsidR="00E60D34" w:rsidRPr="009455A4" w:rsidRDefault="00E60D34" w:rsidP="00E60D34">
      <w:pPr>
        <w:spacing w:after="0" w:line="360" w:lineRule="auto"/>
        <w:jc w:val="both"/>
        <w:rPr>
          <w:rFonts w:ascii="Arial" w:hAnsi="Arial" w:cs="Arial"/>
          <w:sz w:val="24"/>
          <w:szCs w:val="24"/>
          <w:lang w:val="en-US"/>
        </w:rPr>
      </w:pPr>
    </w:p>
    <w:p w:rsidR="00082058" w:rsidRDefault="00990BDD"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[4</w:t>
      </w:r>
      <w:r w:rsidR="00DE5CD0" w:rsidRPr="009455A4">
        <w:rPr>
          <w:rFonts w:ascii="Arial" w:hAnsi="Arial" w:cs="Arial"/>
          <w:sz w:val="24"/>
          <w:szCs w:val="24"/>
          <w:lang w:val="en-US"/>
        </w:rPr>
        <w:t>2</w:t>
      </w:r>
      <w:r w:rsidRPr="009455A4">
        <w:rPr>
          <w:rFonts w:ascii="Arial" w:hAnsi="Arial" w:cs="Arial"/>
          <w:sz w:val="24"/>
          <w:szCs w:val="24"/>
          <w:lang w:val="en-US"/>
        </w:rPr>
        <w:t>]</w:t>
      </w:r>
      <w:r w:rsidRPr="009455A4">
        <w:rPr>
          <w:rFonts w:ascii="Arial" w:hAnsi="Arial" w:cs="Arial"/>
          <w:sz w:val="24"/>
          <w:szCs w:val="24"/>
          <w:lang w:val="en-US"/>
        </w:rPr>
        <w:tab/>
      </w:r>
      <w:r w:rsidR="00B4023F" w:rsidRPr="009455A4">
        <w:rPr>
          <w:rFonts w:ascii="Arial" w:hAnsi="Arial" w:cs="Arial"/>
          <w:sz w:val="24"/>
          <w:szCs w:val="24"/>
          <w:lang w:val="en-US"/>
        </w:rPr>
        <w:t xml:space="preserve">I </w:t>
      </w:r>
      <w:r w:rsidR="00B1321D" w:rsidRPr="009455A4">
        <w:rPr>
          <w:rFonts w:ascii="Arial" w:hAnsi="Arial" w:cs="Arial"/>
          <w:sz w:val="24"/>
          <w:szCs w:val="24"/>
          <w:lang w:val="en-US"/>
        </w:rPr>
        <w:t>genuinely</w:t>
      </w:r>
      <w:r w:rsidR="00B4023F" w:rsidRPr="009455A4">
        <w:rPr>
          <w:rFonts w:ascii="Arial" w:hAnsi="Arial" w:cs="Arial"/>
          <w:sz w:val="24"/>
          <w:szCs w:val="24"/>
          <w:lang w:val="en-US"/>
        </w:rPr>
        <w:t xml:space="preserve"> doubt that this narrow definition of a confession </w:t>
      </w:r>
      <w:r w:rsidR="00B1321D" w:rsidRPr="009455A4">
        <w:rPr>
          <w:rFonts w:ascii="Arial" w:hAnsi="Arial" w:cs="Arial"/>
          <w:sz w:val="24"/>
          <w:szCs w:val="24"/>
          <w:lang w:val="en-US"/>
        </w:rPr>
        <w:t>dutifully</w:t>
      </w:r>
      <w:r w:rsidR="00B4023F" w:rsidRPr="009455A4">
        <w:rPr>
          <w:rFonts w:ascii="Arial" w:hAnsi="Arial" w:cs="Arial"/>
          <w:sz w:val="24"/>
          <w:szCs w:val="24"/>
          <w:lang w:val="en-US"/>
        </w:rPr>
        <w:t xml:space="preserve"> followed by our Courts up to now</w:t>
      </w:r>
      <w:r w:rsidR="00B1321D" w:rsidRPr="009455A4">
        <w:rPr>
          <w:rFonts w:ascii="Arial" w:hAnsi="Arial" w:cs="Arial"/>
          <w:sz w:val="24"/>
          <w:szCs w:val="24"/>
          <w:lang w:val="en-US"/>
        </w:rPr>
        <w:t>,</w:t>
      </w:r>
      <w:r w:rsidR="00B4023F" w:rsidRPr="009455A4">
        <w:rPr>
          <w:rFonts w:ascii="Arial" w:hAnsi="Arial" w:cs="Arial"/>
          <w:sz w:val="24"/>
          <w:szCs w:val="24"/>
          <w:lang w:val="en-US"/>
        </w:rPr>
        <w:t xml:space="preserve"> should be applied in respect of the word confession as used in section 217 of the Criminal Procedure Act, 1977. A constitutional dispensation </w:t>
      </w:r>
      <w:r w:rsidR="00C365AD" w:rsidRPr="009455A4">
        <w:rPr>
          <w:rFonts w:ascii="Arial" w:hAnsi="Arial" w:cs="Arial"/>
          <w:sz w:val="24"/>
          <w:szCs w:val="24"/>
          <w:lang w:val="en-US"/>
        </w:rPr>
        <w:t xml:space="preserve">and </w:t>
      </w:r>
      <w:r w:rsidR="00B1321D" w:rsidRPr="009455A4">
        <w:rPr>
          <w:rFonts w:ascii="Arial" w:hAnsi="Arial" w:cs="Arial"/>
          <w:sz w:val="24"/>
          <w:szCs w:val="24"/>
          <w:lang w:val="en-US"/>
        </w:rPr>
        <w:t>the</w:t>
      </w:r>
      <w:r w:rsidR="00B4023F" w:rsidRPr="009455A4">
        <w:rPr>
          <w:rFonts w:ascii="Arial" w:hAnsi="Arial" w:cs="Arial"/>
          <w:sz w:val="24"/>
          <w:szCs w:val="24"/>
          <w:lang w:val="en-US"/>
        </w:rPr>
        <w:t xml:space="preserve"> constitutional fair trial provisions require that constitutional rights like the right not to incriminate oneself are given the best statutory protection possible.</w:t>
      </w:r>
      <w:r w:rsidR="00B1321D" w:rsidRPr="009455A4">
        <w:rPr>
          <w:rFonts w:ascii="Arial" w:hAnsi="Arial" w:cs="Arial"/>
          <w:sz w:val="24"/>
          <w:szCs w:val="24"/>
          <w:lang w:val="en-US"/>
        </w:rPr>
        <w:t xml:space="preserve"> </w:t>
      </w:r>
      <w:r w:rsidR="00C365AD" w:rsidRPr="009455A4">
        <w:rPr>
          <w:rFonts w:ascii="Arial" w:hAnsi="Arial" w:cs="Arial"/>
          <w:sz w:val="24"/>
          <w:szCs w:val="24"/>
          <w:lang w:val="en-US"/>
        </w:rPr>
        <w:t>A narrow definition</w:t>
      </w:r>
      <w:r w:rsidR="007E1DC1" w:rsidRPr="009455A4">
        <w:rPr>
          <w:rFonts w:ascii="Arial" w:hAnsi="Arial" w:cs="Arial"/>
          <w:sz w:val="24"/>
          <w:szCs w:val="24"/>
          <w:lang w:val="en-US"/>
        </w:rPr>
        <w:t>, developed under a criminal procedure process vastly different from the present one,</w:t>
      </w:r>
      <w:r w:rsidR="00C365AD" w:rsidRPr="009455A4">
        <w:rPr>
          <w:rFonts w:ascii="Arial" w:hAnsi="Arial" w:cs="Arial"/>
          <w:sz w:val="24"/>
          <w:szCs w:val="24"/>
          <w:lang w:val="en-US"/>
        </w:rPr>
        <w:t xml:space="preserve"> simply does not do this</w:t>
      </w:r>
      <w:r w:rsidR="007C2AD9" w:rsidRPr="009455A4">
        <w:rPr>
          <w:rFonts w:ascii="Arial" w:hAnsi="Arial" w:cs="Arial"/>
          <w:sz w:val="24"/>
          <w:szCs w:val="24"/>
          <w:lang w:val="en-US"/>
        </w:rPr>
        <w:t xml:space="preserve">. What is meant by a confession in section 217 requires a proper interpretation without </w:t>
      </w:r>
      <w:r w:rsidR="00403216" w:rsidRPr="009455A4">
        <w:rPr>
          <w:rFonts w:ascii="Arial" w:hAnsi="Arial" w:cs="Arial"/>
          <w:sz w:val="24"/>
          <w:szCs w:val="24"/>
          <w:lang w:val="en-US"/>
        </w:rPr>
        <w:t>necessarily</w:t>
      </w:r>
      <w:r w:rsidR="007C2AD9" w:rsidRPr="009455A4">
        <w:rPr>
          <w:rFonts w:ascii="Arial" w:hAnsi="Arial" w:cs="Arial"/>
          <w:sz w:val="24"/>
          <w:szCs w:val="24"/>
          <w:lang w:val="en-US"/>
        </w:rPr>
        <w:t xml:space="preserve"> considering oneself bound by a definition developed almost </w:t>
      </w:r>
      <w:r w:rsidR="00DE5CD0" w:rsidRPr="009455A4">
        <w:rPr>
          <w:rFonts w:ascii="Arial" w:hAnsi="Arial" w:cs="Arial"/>
          <w:sz w:val="24"/>
          <w:szCs w:val="24"/>
          <w:lang w:val="en-US"/>
        </w:rPr>
        <w:t>one hundred</w:t>
      </w:r>
      <w:r w:rsidR="007C2AD9" w:rsidRPr="009455A4">
        <w:rPr>
          <w:rFonts w:ascii="Arial" w:hAnsi="Arial" w:cs="Arial"/>
          <w:sz w:val="24"/>
          <w:szCs w:val="24"/>
          <w:lang w:val="en-US"/>
        </w:rPr>
        <w:t xml:space="preserve"> years back under a different </w:t>
      </w:r>
      <w:r w:rsidR="00403216" w:rsidRPr="009455A4">
        <w:rPr>
          <w:rFonts w:ascii="Arial" w:hAnsi="Arial" w:cs="Arial"/>
          <w:sz w:val="24"/>
          <w:szCs w:val="24"/>
          <w:lang w:val="en-US"/>
        </w:rPr>
        <w:t>A</w:t>
      </w:r>
      <w:r w:rsidR="007C2AD9" w:rsidRPr="009455A4">
        <w:rPr>
          <w:rFonts w:ascii="Arial" w:hAnsi="Arial" w:cs="Arial"/>
          <w:sz w:val="24"/>
          <w:szCs w:val="24"/>
          <w:lang w:val="en-US"/>
        </w:rPr>
        <w:t xml:space="preserve">ct and circumstances. </w:t>
      </w:r>
    </w:p>
    <w:p w:rsidR="00E60D34" w:rsidRPr="009455A4" w:rsidRDefault="00E60D34" w:rsidP="00E60D34">
      <w:pPr>
        <w:spacing w:after="0" w:line="360" w:lineRule="auto"/>
        <w:jc w:val="both"/>
        <w:rPr>
          <w:rFonts w:ascii="Arial" w:hAnsi="Arial" w:cs="Arial"/>
          <w:sz w:val="24"/>
          <w:szCs w:val="24"/>
          <w:lang w:val="en-US"/>
        </w:rPr>
      </w:pPr>
    </w:p>
    <w:p w:rsidR="00990BDD" w:rsidRDefault="00990BDD"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[4</w:t>
      </w:r>
      <w:r w:rsidR="00DE5CD0" w:rsidRPr="009455A4">
        <w:rPr>
          <w:rFonts w:ascii="Arial" w:hAnsi="Arial" w:cs="Arial"/>
          <w:sz w:val="24"/>
          <w:szCs w:val="24"/>
          <w:lang w:val="en-US"/>
        </w:rPr>
        <w:t>3</w:t>
      </w:r>
      <w:r w:rsidRPr="009455A4">
        <w:rPr>
          <w:rFonts w:ascii="Arial" w:hAnsi="Arial" w:cs="Arial"/>
          <w:sz w:val="24"/>
          <w:szCs w:val="24"/>
          <w:lang w:val="en-US"/>
        </w:rPr>
        <w:t>]</w:t>
      </w:r>
      <w:r w:rsidRPr="009455A4">
        <w:rPr>
          <w:rFonts w:ascii="Arial" w:hAnsi="Arial" w:cs="Arial"/>
          <w:sz w:val="24"/>
          <w:szCs w:val="24"/>
          <w:lang w:val="en-US"/>
        </w:rPr>
        <w:tab/>
      </w:r>
      <w:r w:rsidR="00B4023F" w:rsidRPr="009455A4">
        <w:rPr>
          <w:rFonts w:ascii="Arial" w:hAnsi="Arial" w:cs="Arial"/>
          <w:sz w:val="24"/>
          <w:szCs w:val="24"/>
          <w:lang w:val="en-US"/>
        </w:rPr>
        <w:t xml:space="preserve">The word confession's narrow definition allows highly incriminating statements by accused persons to be allowed </w:t>
      </w:r>
      <w:r w:rsidR="007E1DC1" w:rsidRPr="009455A4">
        <w:rPr>
          <w:rFonts w:ascii="Arial" w:hAnsi="Arial" w:cs="Arial"/>
          <w:sz w:val="24"/>
          <w:szCs w:val="24"/>
          <w:lang w:val="en-US"/>
        </w:rPr>
        <w:t xml:space="preserve">into evidence </w:t>
      </w:r>
      <w:r w:rsidR="00B4023F" w:rsidRPr="009455A4">
        <w:rPr>
          <w:rFonts w:ascii="Arial" w:hAnsi="Arial" w:cs="Arial"/>
          <w:sz w:val="24"/>
          <w:szCs w:val="24"/>
          <w:lang w:val="en-US"/>
        </w:rPr>
        <w:t>as admissions under section 2</w:t>
      </w:r>
      <w:r w:rsidR="00323294" w:rsidRPr="009455A4">
        <w:rPr>
          <w:rFonts w:ascii="Arial" w:hAnsi="Arial" w:cs="Arial"/>
          <w:sz w:val="24"/>
          <w:szCs w:val="24"/>
          <w:lang w:val="en-US"/>
        </w:rPr>
        <w:t>1</w:t>
      </w:r>
      <w:r w:rsidR="00B4023F" w:rsidRPr="009455A4">
        <w:rPr>
          <w:rFonts w:ascii="Arial" w:hAnsi="Arial" w:cs="Arial"/>
          <w:sz w:val="24"/>
          <w:szCs w:val="24"/>
          <w:lang w:val="en-US"/>
        </w:rPr>
        <w:t>9A</w:t>
      </w:r>
      <w:r w:rsidR="00B1321D" w:rsidRPr="009455A4">
        <w:rPr>
          <w:rStyle w:val="FootnoteReference"/>
          <w:rFonts w:ascii="Arial" w:hAnsi="Arial" w:cs="Arial"/>
          <w:sz w:val="24"/>
          <w:szCs w:val="24"/>
          <w:lang w:val="en-US"/>
        </w:rPr>
        <w:footnoteReference w:id="23"/>
      </w:r>
      <w:r w:rsidR="00B4023F" w:rsidRPr="009455A4">
        <w:rPr>
          <w:rFonts w:ascii="Arial" w:hAnsi="Arial" w:cs="Arial"/>
          <w:sz w:val="24"/>
          <w:szCs w:val="24"/>
          <w:lang w:val="en-US"/>
        </w:rPr>
        <w:t>. This section requires far less stringent prerequisites than section 217</w:t>
      </w:r>
      <w:r w:rsidR="00D12566" w:rsidRPr="009455A4">
        <w:rPr>
          <w:rStyle w:val="FootnoteReference"/>
          <w:rFonts w:ascii="Arial" w:hAnsi="Arial" w:cs="Arial"/>
          <w:sz w:val="24"/>
          <w:szCs w:val="24"/>
          <w:lang w:val="en-US"/>
        </w:rPr>
        <w:footnoteReference w:id="24"/>
      </w:r>
      <w:r w:rsidR="00B4023F" w:rsidRPr="009455A4">
        <w:rPr>
          <w:rFonts w:ascii="Arial" w:hAnsi="Arial" w:cs="Arial"/>
          <w:sz w:val="24"/>
          <w:szCs w:val="24"/>
          <w:lang w:val="en-US"/>
        </w:rPr>
        <w:t xml:space="preserve"> for admitting </w:t>
      </w:r>
      <w:r w:rsidR="00B4023F" w:rsidRPr="009455A4">
        <w:rPr>
          <w:rFonts w:ascii="Arial" w:hAnsi="Arial" w:cs="Arial"/>
          <w:sz w:val="24"/>
          <w:szCs w:val="24"/>
          <w:lang w:val="en-US"/>
        </w:rPr>
        <w:lastRenderedPageBreak/>
        <w:t xml:space="preserve">such evidence. This narrow definition of the word confession </w:t>
      </w:r>
      <w:r w:rsidR="003E0EB6" w:rsidRPr="009455A4">
        <w:rPr>
          <w:rFonts w:ascii="Arial" w:hAnsi="Arial" w:cs="Arial"/>
          <w:sz w:val="24"/>
          <w:szCs w:val="24"/>
          <w:lang w:val="en-US"/>
        </w:rPr>
        <w:t xml:space="preserve">for example </w:t>
      </w:r>
      <w:r w:rsidR="00B4023F" w:rsidRPr="009455A4">
        <w:rPr>
          <w:rFonts w:ascii="Arial" w:hAnsi="Arial" w:cs="Arial"/>
          <w:sz w:val="24"/>
          <w:szCs w:val="24"/>
          <w:lang w:val="en-US"/>
        </w:rPr>
        <w:t xml:space="preserve">enables a </w:t>
      </w:r>
      <w:r w:rsidR="007E1DC1" w:rsidRPr="009455A4">
        <w:rPr>
          <w:rFonts w:ascii="Arial" w:hAnsi="Arial" w:cs="Arial"/>
          <w:sz w:val="24"/>
          <w:szCs w:val="24"/>
          <w:lang w:val="en-US"/>
        </w:rPr>
        <w:t xml:space="preserve">highly incriminating </w:t>
      </w:r>
      <w:r w:rsidR="00B4023F" w:rsidRPr="009455A4">
        <w:rPr>
          <w:rFonts w:ascii="Arial" w:hAnsi="Arial" w:cs="Arial"/>
          <w:sz w:val="24"/>
          <w:szCs w:val="24"/>
          <w:lang w:val="en-US"/>
        </w:rPr>
        <w:t xml:space="preserve">statement that </w:t>
      </w:r>
      <w:r w:rsidR="007E1DC1" w:rsidRPr="009455A4">
        <w:rPr>
          <w:rFonts w:ascii="Arial" w:hAnsi="Arial" w:cs="Arial"/>
          <w:sz w:val="24"/>
          <w:szCs w:val="24"/>
          <w:lang w:val="en-US"/>
        </w:rPr>
        <w:t>might contain</w:t>
      </w:r>
      <w:r w:rsidR="00B4023F" w:rsidRPr="009455A4">
        <w:rPr>
          <w:rFonts w:ascii="Arial" w:hAnsi="Arial" w:cs="Arial"/>
          <w:sz w:val="24"/>
          <w:szCs w:val="24"/>
          <w:lang w:val="en-US"/>
        </w:rPr>
        <w:t xml:space="preserve"> four of five crime elements to be treated as admissions.</w:t>
      </w:r>
    </w:p>
    <w:p w:rsidR="00E60D34" w:rsidRPr="009455A4" w:rsidRDefault="00E60D34" w:rsidP="00E60D34">
      <w:pPr>
        <w:spacing w:after="0" w:line="360" w:lineRule="auto"/>
        <w:jc w:val="both"/>
        <w:rPr>
          <w:rFonts w:ascii="Arial" w:hAnsi="Arial" w:cs="Arial"/>
          <w:sz w:val="24"/>
          <w:szCs w:val="24"/>
          <w:lang w:val="en-US"/>
        </w:rPr>
      </w:pPr>
    </w:p>
    <w:p w:rsidR="003E3F5E" w:rsidRDefault="00812415"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[4</w:t>
      </w:r>
      <w:r w:rsidR="00DE5CD0" w:rsidRPr="009455A4">
        <w:rPr>
          <w:rFonts w:ascii="Arial" w:hAnsi="Arial" w:cs="Arial"/>
          <w:sz w:val="24"/>
          <w:szCs w:val="24"/>
          <w:lang w:val="en-US"/>
        </w:rPr>
        <w:t>4</w:t>
      </w:r>
      <w:r w:rsidRPr="009455A4">
        <w:rPr>
          <w:rFonts w:ascii="Arial" w:hAnsi="Arial" w:cs="Arial"/>
          <w:sz w:val="24"/>
          <w:szCs w:val="24"/>
          <w:lang w:val="en-US"/>
        </w:rPr>
        <w:t>]</w:t>
      </w:r>
      <w:r w:rsidRPr="009455A4">
        <w:rPr>
          <w:rFonts w:ascii="Arial" w:hAnsi="Arial" w:cs="Arial"/>
          <w:sz w:val="24"/>
          <w:szCs w:val="24"/>
          <w:lang w:val="en-US"/>
        </w:rPr>
        <w:tab/>
      </w:r>
      <w:r w:rsidR="003E3F5E" w:rsidRPr="009455A4">
        <w:rPr>
          <w:rFonts w:ascii="Arial" w:hAnsi="Arial" w:cs="Arial"/>
          <w:sz w:val="24"/>
          <w:szCs w:val="24"/>
          <w:lang w:val="en-US"/>
        </w:rPr>
        <w:t xml:space="preserve">When one peruses </w:t>
      </w:r>
      <w:r w:rsidR="003E3F5E" w:rsidRPr="009455A4">
        <w:rPr>
          <w:rFonts w:ascii="Arial" w:hAnsi="Arial" w:cs="Arial"/>
          <w:i/>
          <w:iCs/>
          <w:sz w:val="24"/>
          <w:szCs w:val="24"/>
          <w:lang w:val="en-US"/>
        </w:rPr>
        <w:t>R v Becker</w:t>
      </w:r>
      <w:r w:rsidR="003E3F5E" w:rsidRPr="009455A4">
        <w:rPr>
          <w:rFonts w:ascii="Arial" w:hAnsi="Arial" w:cs="Arial"/>
          <w:sz w:val="24"/>
          <w:szCs w:val="24"/>
          <w:lang w:val="en-US"/>
        </w:rPr>
        <w:t xml:space="preserve">, the Court considered the meaning of the word confession used in section 273 of the Criminal Procedure and Evidence Act 31 of 1917. When it had to decide what </w:t>
      </w:r>
      <w:r w:rsidR="003E3F5E" w:rsidRPr="009455A4">
        <w:rPr>
          <w:rFonts w:ascii="Arial" w:hAnsi="Arial" w:cs="Arial"/>
          <w:lang w:val="en-US"/>
        </w:rPr>
        <w:t>'confession of the commission of an offence'</w:t>
      </w:r>
      <w:r w:rsidR="003E3F5E" w:rsidRPr="009455A4">
        <w:rPr>
          <w:rFonts w:ascii="Arial" w:hAnsi="Arial" w:cs="Arial"/>
          <w:sz w:val="24"/>
          <w:szCs w:val="24"/>
          <w:lang w:val="en-US"/>
        </w:rPr>
        <w:t xml:space="preserve"> in that section meant, it concluded that it could only mean that ‘</w:t>
      </w:r>
      <w:bookmarkStart w:id="6" w:name="_Hlk68179833"/>
      <w:r w:rsidR="003E3F5E" w:rsidRPr="009455A4">
        <w:rPr>
          <w:rFonts w:ascii="Arial" w:hAnsi="Arial" w:cs="Arial"/>
          <w:lang w:val="en-US"/>
        </w:rPr>
        <w:t>the accused acknowledges that he committed or participated in the commission of the offence</w:t>
      </w:r>
      <w:bookmarkEnd w:id="6"/>
      <w:r w:rsidR="003E3F5E" w:rsidRPr="009455A4">
        <w:rPr>
          <w:rFonts w:ascii="Arial" w:hAnsi="Arial" w:cs="Arial"/>
          <w:lang w:val="en-US"/>
        </w:rPr>
        <w:t>’</w:t>
      </w:r>
      <w:r w:rsidR="003E3F5E" w:rsidRPr="009455A4">
        <w:rPr>
          <w:rFonts w:ascii="Arial" w:hAnsi="Arial" w:cs="Arial"/>
          <w:sz w:val="24"/>
          <w:szCs w:val="24"/>
          <w:lang w:val="en-US"/>
        </w:rPr>
        <w:t>. Only after considering the word confession as used in sections 79, 159, and 227 of the relevant Act, did the Court conclude that the word confession used in the Act and, thus, in section 273, must mean an ‘</w:t>
      </w:r>
      <w:r w:rsidR="003E3F5E" w:rsidRPr="009455A4">
        <w:rPr>
          <w:rFonts w:ascii="Arial" w:hAnsi="Arial" w:cs="Arial"/>
          <w:lang w:val="en-US"/>
        </w:rPr>
        <w:t>unequivocal acknowledgement of guilt</w:t>
      </w:r>
      <w:r w:rsidR="003E3F5E" w:rsidRPr="009455A4">
        <w:rPr>
          <w:rFonts w:ascii="Arial" w:hAnsi="Arial" w:cs="Arial"/>
          <w:sz w:val="24"/>
          <w:szCs w:val="24"/>
          <w:lang w:val="en-US"/>
        </w:rPr>
        <w:t>.’ When it further considered section 286 of the Act, it finally concluded that the word confession as used in</w:t>
      </w:r>
      <w:r w:rsidR="00224C72" w:rsidRPr="009455A4">
        <w:rPr>
          <w:rFonts w:ascii="Arial" w:hAnsi="Arial" w:cs="Arial"/>
          <w:sz w:val="24"/>
          <w:szCs w:val="24"/>
          <w:lang w:val="en-US"/>
        </w:rPr>
        <w:t xml:space="preserve"> it</w:t>
      </w:r>
      <w:r w:rsidR="003E3F5E" w:rsidRPr="009455A4">
        <w:rPr>
          <w:rFonts w:ascii="Arial" w:hAnsi="Arial" w:cs="Arial"/>
          <w:sz w:val="24"/>
          <w:szCs w:val="24"/>
          <w:lang w:val="en-US"/>
        </w:rPr>
        <w:t xml:space="preserve"> is ‘</w:t>
      </w:r>
      <w:bookmarkStart w:id="7" w:name="_Hlk68179382"/>
      <w:r w:rsidR="003E3F5E" w:rsidRPr="009455A4">
        <w:rPr>
          <w:rFonts w:ascii="Arial" w:hAnsi="Arial" w:cs="Arial"/>
          <w:lang w:val="en-US"/>
        </w:rPr>
        <w:t>an unequivocal acknowledgment of his guilt, the equivalent of a plea of guilty before a court of law’</w:t>
      </w:r>
      <w:bookmarkEnd w:id="7"/>
      <w:r w:rsidR="003E3F5E" w:rsidRPr="009455A4">
        <w:rPr>
          <w:rFonts w:ascii="Arial" w:hAnsi="Arial" w:cs="Arial"/>
          <w:sz w:val="24"/>
          <w:szCs w:val="24"/>
          <w:lang w:val="en-US"/>
        </w:rPr>
        <w:t>.</w:t>
      </w:r>
    </w:p>
    <w:p w:rsidR="00E60D34" w:rsidRPr="009455A4" w:rsidRDefault="00E60D34" w:rsidP="00E60D34">
      <w:pPr>
        <w:spacing w:after="0" w:line="360" w:lineRule="auto"/>
        <w:jc w:val="both"/>
        <w:rPr>
          <w:rFonts w:ascii="Arial" w:hAnsi="Arial" w:cs="Arial"/>
          <w:sz w:val="24"/>
          <w:szCs w:val="24"/>
          <w:lang w:val="en-US"/>
        </w:rPr>
      </w:pPr>
    </w:p>
    <w:p w:rsidR="003E3F5E" w:rsidRDefault="00681E0E"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[4</w:t>
      </w:r>
      <w:r w:rsidR="00DE5CD0" w:rsidRPr="009455A4">
        <w:rPr>
          <w:rFonts w:ascii="Arial" w:hAnsi="Arial" w:cs="Arial"/>
          <w:sz w:val="24"/>
          <w:szCs w:val="24"/>
          <w:lang w:val="en-US"/>
        </w:rPr>
        <w:t>5</w:t>
      </w:r>
      <w:r w:rsidRPr="009455A4">
        <w:rPr>
          <w:rFonts w:ascii="Arial" w:hAnsi="Arial" w:cs="Arial"/>
          <w:sz w:val="24"/>
          <w:szCs w:val="24"/>
          <w:lang w:val="en-US"/>
        </w:rPr>
        <w:t>]</w:t>
      </w:r>
      <w:r w:rsidRPr="009455A4">
        <w:rPr>
          <w:rFonts w:ascii="Arial" w:hAnsi="Arial" w:cs="Arial"/>
          <w:sz w:val="24"/>
          <w:szCs w:val="24"/>
          <w:lang w:val="en-US"/>
        </w:rPr>
        <w:tab/>
      </w:r>
      <w:r w:rsidR="003E3F5E" w:rsidRPr="009455A4">
        <w:rPr>
          <w:rFonts w:ascii="Arial" w:hAnsi="Arial" w:cs="Arial"/>
          <w:sz w:val="24"/>
          <w:szCs w:val="24"/>
          <w:lang w:val="en-US"/>
        </w:rPr>
        <w:t xml:space="preserve">The Court accepted that although the accused's </w:t>
      </w:r>
      <w:bookmarkStart w:id="8" w:name="_Hlk68179743"/>
      <w:r w:rsidR="003E3F5E" w:rsidRPr="009455A4">
        <w:rPr>
          <w:rFonts w:ascii="Arial" w:hAnsi="Arial" w:cs="Arial"/>
          <w:sz w:val="24"/>
          <w:szCs w:val="24"/>
          <w:lang w:val="en-US"/>
        </w:rPr>
        <w:t>admission of facts, if scrutinized and pieced together, leads to an inference of guilt, it might be considered a confession</w:t>
      </w:r>
      <w:bookmarkEnd w:id="8"/>
      <w:r w:rsidR="003E3F5E" w:rsidRPr="009455A4">
        <w:rPr>
          <w:rFonts w:ascii="Arial" w:hAnsi="Arial" w:cs="Arial"/>
          <w:sz w:val="24"/>
          <w:szCs w:val="24"/>
          <w:lang w:val="en-US"/>
        </w:rPr>
        <w:t xml:space="preserve"> in the abstract. Still, it </w:t>
      </w:r>
      <w:r w:rsidR="007C2AD9" w:rsidRPr="009455A4">
        <w:rPr>
          <w:rFonts w:ascii="Arial" w:hAnsi="Arial" w:cs="Arial"/>
          <w:sz w:val="24"/>
          <w:szCs w:val="24"/>
          <w:lang w:val="en-US"/>
        </w:rPr>
        <w:t>found that this was</w:t>
      </w:r>
      <w:r w:rsidR="003E3F5E" w:rsidRPr="009455A4">
        <w:rPr>
          <w:rFonts w:ascii="Arial" w:hAnsi="Arial" w:cs="Arial"/>
          <w:sz w:val="24"/>
          <w:szCs w:val="24"/>
          <w:lang w:val="en-US"/>
        </w:rPr>
        <w:t xml:space="preserve"> not a confession within the meaning of the Act.</w:t>
      </w:r>
    </w:p>
    <w:p w:rsidR="00E60D34" w:rsidRPr="009455A4" w:rsidRDefault="00E60D34" w:rsidP="00E60D34">
      <w:pPr>
        <w:spacing w:after="0" w:line="360" w:lineRule="auto"/>
        <w:jc w:val="both"/>
        <w:rPr>
          <w:rFonts w:ascii="Arial" w:hAnsi="Arial" w:cs="Arial"/>
          <w:sz w:val="24"/>
          <w:szCs w:val="24"/>
          <w:lang w:val="en-US"/>
        </w:rPr>
      </w:pPr>
    </w:p>
    <w:p w:rsidR="003E3F5E" w:rsidRDefault="00681E0E"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[4</w:t>
      </w:r>
      <w:r w:rsidR="00DE5CD0" w:rsidRPr="009455A4">
        <w:rPr>
          <w:rFonts w:ascii="Arial" w:hAnsi="Arial" w:cs="Arial"/>
          <w:sz w:val="24"/>
          <w:szCs w:val="24"/>
          <w:lang w:val="en-US"/>
        </w:rPr>
        <w:t>6</w:t>
      </w:r>
      <w:r w:rsidRPr="009455A4">
        <w:rPr>
          <w:rFonts w:ascii="Arial" w:hAnsi="Arial" w:cs="Arial"/>
          <w:sz w:val="24"/>
          <w:szCs w:val="24"/>
          <w:lang w:val="en-US"/>
        </w:rPr>
        <w:t>]</w:t>
      </w:r>
      <w:r w:rsidRPr="009455A4">
        <w:rPr>
          <w:rFonts w:ascii="Arial" w:hAnsi="Arial" w:cs="Arial"/>
          <w:sz w:val="24"/>
          <w:szCs w:val="24"/>
          <w:lang w:val="en-US"/>
        </w:rPr>
        <w:tab/>
      </w:r>
      <w:r w:rsidR="007C2AD9" w:rsidRPr="009455A4">
        <w:rPr>
          <w:rFonts w:ascii="Arial" w:hAnsi="Arial" w:cs="Arial"/>
          <w:sz w:val="24"/>
          <w:szCs w:val="24"/>
          <w:lang w:val="en-US"/>
        </w:rPr>
        <w:t>As alluded to before</w:t>
      </w:r>
      <w:r w:rsidR="003E3F5E" w:rsidRPr="009455A4">
        <w:rPr>
          <w:rFonts w:ascii="Arial" w:hAnsi="Arial" w:cs="Arial"/>
          <w:sz w:val="24"/>
          <w:szCs w:val="24"/>
          <w:lang w:val="en-US"/>
        </w:rPr>
        <w:t xml:space="preserve"> this definition of a confession related to the Criminal Procedure and Evidence Act 31 of 1917 and was given in 1928. Although the definition mentioned earlier</w:t>
      </w:r>
      <w:r w:rsidR="003E3F5E" w:rsidRPr="009455A4">
        <w:rPr>
          <w:rStyle w:val="FootnoteReference"/>
          <w:rFonts w:ascii="Arial" w:hAnsi="Arial" w:cs="Arial"/>
          <w:sz w:val="24"/>
          <w:szCs w:val="24"/>
          <w:lang w:val="en-US"/>
        </w:rPr>
        <w:footnoteReference w:id="25"/>
      </w:r>
      <w:r w:rsidR="003E3F5E" w:rsidRPr="009455A4">
        <w:rPr>
          <w:rFonts w:ascii="Arial" w:hAnsi="Arial" w:cs="Arial"/>
          <w:sz w:val="24"/>
          <w:szCs w:val="24"/>
          <w:lang w:val="en-US"/>
        </w:rPr>
        <w:t xml:space="preserve"> has been called a self-contained statutory definition of </w:t>
      </w:r>
      <w:r w:rsidR="003E3F5E" w:rsidRPr="009455A4">
        <w:rPr>
          <w:rFonts w:ascii="Arial" w:hAnsi="Arial" w:cs="Arial"/>
          <w:sz w:val="24"/>
          <w:szCs w:val="24"/>
          <w:lang w:val="en-US"/>
        </w:rPr>
        <w:lastRenderedPageBreak/>
        <w:t>unquestionable authority</w:t>
      </w:r>
      <w:r w:rsidR="003E3F5E" w:rsidRPr="009455A4">
        <w:rPr>
          <w:rStyle w:val="FootnoteReference"/>
          <w:rFonts w:ascii="Arial" w:hAnsi="Arial" w:cs="Arial"/>
          <w:sz w:val="24"/>
          <w:szCs w:val="24"/>
          <w:lang w:val="en-US"/>
        </w:rPr>
        <w:footnoteReference w:id="26"/>
      </w:r>
      <w:r w:rsidR="003E3F5E" w:rsidRPr="009455A4">
        <w:rPr>
          <w:rFonts w:ascii="Arial" w:hAnsi="Arial" w:cs="Arial"/>
          <w:sz w:val="24"/>
          <w:szCs w:val="24"/>
          <w:lang w:val="en-US"/>
        </w:rPr>
        <w:t>, I believe the Court must test it against the present provisions of section 217 the Criminal Procedure Act, 1977</w:t>
      </w:r>
      <w:r w:rsidR="003C7685" w:rsidRPr="009455A4">
        <w:rPr>
          <w:rFonts w:ascii="Arial" w:hAnsi="Arial" w:cs="Arial"/>
          <w:sz w:val="24"/>
          <w:szCs w:val="24"/>
          <w:lang w:val="en-US"/>
        </w:rPr>
        <w:t xml:space="preserve">. </w:t>
      </w:r>
    </w:p>
    <w:p w:rsidR="00E60D34" w:rsidRPr="009455A4" w:rsidRDefault="00E60D34" w:rsidP="00E60D34">
      <w:pPr>
        <w:spacing w:after="0" w:line="360" w:lineRule="auto"/>
        <w:jc w:val="both"/>
        <w:rPr>
          <w:rFonts w:ascii="Arial" w:hAnsi="Arial" w:cs="Arial"/>
          <w:sz w:val="24"/>
          <w:szCs w:val="24"/>
          <w:lang w:val="en-US"/>
        </w:rPr>
      </w:pPr>
    </w:p>
    <w:p w:rsidR="00B505C0" w:rsidRDefault="00B505C0" w:rsidP="00E60D34">
      <w:pPr>
        <w:spacing w:after="0" w:line="360" w:lineRule="auto"/>
        <w:jc w:val="both"/>
        <w:rPr>
          <w:rFonts w:ascii="Arial" w:hAnsi="Arial" w:cs="Arial"/>
          <w:sz w:val="24"/>
          <w:szCs w:val="24"/>
        </w:rPr>
      </w:pPr>
      <w:r w:rsidRPr="009455A4">
        <w:rPr>
          <w:rFonts w:ascii="Arial" w:hAnsi="Arial" w:cs="Arial"/>
          <w:sz w:val="24"/>
          <w:szCs w:val="24"/>
          <w:lang w:val="en-US"/>
        </w:rPr>
        <w:t>[4</w:t>
      </w:r>
      <w:r w:rsidR="00DE5CD0" w:rsidRPr="009455A4">
        <w:rPr>
          <w:rFonts w:ascii="Arial" w:hAnsi="Arial" w:cs="Arial"/>
          <w:sz w:val="24"/>
          <w:szCs w:val="24"/>
          <w:lang w:val="en-US"/>
        </w:rPr>
        <w:t>7</w:t>
      </w:r>
      <w:r w:rsidRPr="009455A4">
        <w:rPr>
          <w:rFonts w:ascii="Arial" w:hAnsi="Arial" w:cs="Arial"/>
          <w:sz w:val="24"/>
          <w:szCs w:val="24"/>
          <w:lang w:val="en-US"/>
        </w:rPr>
        <w:t>]</w:t>
      </w:r>
      <w:r w:rsidRPr="009455A4">
        <w:rPr>
          <w:rFonts w:ascii="Arial" w:hAnsi="Arial" w:cs="Arial"/>
          <w:sz w:val="24"/>
          <w:szCs w:val="24"/>
          <w:lang w:val="en-US"/>
        </w:rPr>
        <w:tab/>
      </w:r>
      <w:r w:rsidRPr="009455A4">
        <w:rPr>
          <w:rFonts w:ascii="Arial" w:hAnsi="Arial" w:cs="Arial"/>
          <w:sz w:val="24"/>
          <w:szCs w:val="24"/>
        </w:rPr>
        <w:t xml:space="preserve">The provisions of section 217 of the Criminal Procedure Act 51 of 1977 fall to be interpreted in terms of what we refer to as the modern interpretational approach, with the guidelines arising from various recent authorities adopted both in South Africa and Namibia. These provisions' meaning falls to be determined by the grammar used, the background and contextual circumstances, the interaction between the different sections, and the purpose behind these provisions. </w:t>
      </w:r>
    </w:p>
    <w:p w:rsidR="00E60D34" w:rsidRPr="009455A4" w:rsidRDefault="00E60D34" w:rsidP="00E60D34">
      <w:pPr>
        <w:spacing w:after="0" w:line="360" w:lineRule="auto"/>
        <w:jc w:val="both"/>
        <w:rPr>
          <w:rFonts w:ascii="Arial" w:hAnsi="Arial" w:cs="Arial"/>
          <w:sz w:val="24"/>
          <w:szCs w:val="24"/>
        </w:rPr>
      </w:pPr>
    </w:p>
    <w:p w:rsidR="00B505C0" w:rsidRDefault="00B505C0" w:rsidP="00E60D34">
      <w:pPr>
        <w:spacing w:after="0" w:line="360" w:lineRule="auto"/>
        <w:jc w:val="both"/>
        <w:rPr>
          <w:rFonts w:ascii="Arial" w:hAnsi="Arial" w:cs="Arial"/>
          <w:sz w:val="24"/>
          <w:szCs w:val="24"/>
        </w:rPr>
      </w:pPr>
      <w:r w:rsidRPr="009455A4">
        <w:rPr>
          <w:rFonts w:ascii="Arial" w:hAnsi="Arial" w:cs="Arial"/>
          <w:sz w:val="24"/>
          <w:szCs w:val="24"/>
        </w:rPr>
        <w:t>[4</w:t>
      </w:r>
      <w:r w:rsidR="000922C3" w:rsidRPr="009455A4">
        <w:rPr>
          <w:rFonts w:ascii="Arial" w:hAnsi="Arial" w:cs="Arial"/>
          <w:sz w:val="24"/>
          <w:szCs w:val="24"/>
        </w:rPr>
        <w:t>8</w:t>
      </w:r>
      <w:r w:rsidRPr="009455A4">
        <w:rPr>
          <w:rFonts w:ascii="Arial" w:hAnsi="Arial" w:cs="Arial"/>
          <w:sz w:val="24"/>
          <w:szCs w:val="24"/>
        </w:rPr>
        <w:t>]</w:t>
      </w:r>
      <w:r w:rsidRPr="009455A4">
        <w:rPr>
          <w:rFonts w:ascii="Arial" w:hAnsi="Arial" w:cs="Arial"/>
          <w:sz w:val="24"/>
          <w:szCs w:val="24"/>
        </w:rPr>
        <w:tab/>
      </w:r>
      <w:r w:rsidRPr="009455A4">
        <w:rPr>
          <w:rFonts w:ascii="Arial" w:hAnsi="Arial" w:cs="Arial"/>
          <w:sz w:val="24"/>
          <w:szCs w:val="24"/>
          <w:lang w:val="en-US"/>
        </w:rPr>
        <w:t xml:space="preserve">Interpretation </w:t>
      </w:r>
      <w:r w:rsidRPr="009455A4">
        <w:rPr>
          <w:rFonts w:ascii="Arial" w:hAnsi="Arial" w:cs="Arial"/>
          <w:sz w:val="24"/>
          <w:szCs w:val="24"/>
        </w:rPr>
        <w:t>is no longer a process that occurs in stages but is essentially one unitary exercise</w:t>
      </w:r>
      <w:r w:rsidRPr="009455A4">
        <w:rPr>
          <w:rFonts w:ascii="Arial" w:hAnsi="Arial" w:cs="Arial"/>
          <w:sz w:val="24"/>
          <w:szCs w:val="24"/>
          <w:lang w:val="en-US"/>
        </w:rPr>
        <w:t xml:space="preserve">. </w:t>
      </w:r>
      <w:r w:rsidRPr="009455A4">
        <w:rPr>
          <w:rFonts w:ascii="Arial" w:hAnsi="Arial" w:cs="Arial"/>
          <w:sz w:val="24"/>
          <w:szCs w:val="24"/>
        </w:rPr>
        <w:t xml:space="preserve">The </w:t>
      </w:r>
      <w:r w:rsidRPr="009455A4">
        <w:rPr>
          <w:rFonts w:ascii="Arial" w:hAnsi="Arial" w:cs="Arial"/>
        </w:rPr>
        <w:t>'inevitable point of departure is the language of the provision itsel</w:t>
      </w:r>
      <w:r w:rsidRPr="009455A4">
        <w:rPr>
          <w:rFonts w:ascii="Arial" w:hAnsi="Arial" w:cs="Arial"/>
          <w:sz w:val="24"/>
          <w:szCs w:val="24"/>
        </w:rPr>
        <w:t>f', read in context and having regard to the purpose of the provision and the background to the preparation and production of the document. All this is consistent with the emerging trend in statutory construction</w:t>
      </w:r>
      <w:r w:rsidRPr="009455A4">
        <w:rPr>
          <w:rFonts w:ascii="Arial" w:hAnsi="Arial" w:cs="Arial"/>
          <w:sz w:val="24"/>
          <w:szCs w:val="24"/>
          <w:lang w:val="en-US"/>
        </w:rPr>
        <w:t xml:space="preserve">. </w:t>
      </w:r>
      <w:r w:rsidRPr="009455A4">
        <w:rPr>
          <w:rFonts w:ascii="Arial" w:hAnsi="Arial" w:cs="Arial"/>
          <w:sz w:val="24"/>
          <w:szCs w:val="24"/>
        </w:rPr>
        <w:t>The words of the section provide the starting point and are considered in the light of their context, the apparent purpose of the provision and any relevant background material.</w:t>
      </w:r>
      <w:r w:rsidRPr="009455A4">
        <w:rPr>
          <w:rStyle w:val="FootnoteReference"/>
          <w:rFonts w:ascii="Arial" w:hAnsi="Arial" w:cs="Arial"/>
          <w:sz w:val="24"/>
          <w:szCs w:val="24"/>
        </w:rPr>
        <w:footnoteReference w:id="27"/>
      </w:r>
      <w:r w:rsidRPr="009455A4">
        <w:rPr>
          <w:rFonts w:ascii="Arial" w:hAnsi="Arial" w:cs="Arial"/>
          <w:sz w:val="24"/>
          <w:szCs w:val="24"/>
        </w:rPr>
        <w:t xml:space="preserve"> </w:t>
      </w:r>
      <w:r w:rsidRPr="009455A4">
        <w:rPr>
          <w:rFonts w:ascii="Arial" w:hAnsi="Arial" w:cs="Arial"/>
          <w:sz w:val="24"/>
          <w:szCs w:val="24"/>
          <w:lang w:val="en-US"/>
        </w:rPr>
        <w:t>One should avoid ‘</w:t>
      </w:r>
      <w:r w:rsidRPr="009455A4">
        <w:rPr>
          <w:rFonts w:ascii="Arial" w:hAnsi="Arial" w:cs="Arial"/>
        </w:rPr>
        <w:t>excessive peering at the language to be interpreted without sufficient attention to the contextual scene</w:t>
      </w:r>
      <w:r w:rsidRPr="009455A4">
        <w:rPr>
          <w:rFonts w:ascii="Arial" w:hAnsi="Arial" w:cs="Arial"/>
          <w:sz w:val="24"/>
          <w:szCs w:val="24"/>
          <w:lang w:val="en-US"/>
        </w:rPr>
        <w:t>’</w:t>
      </w:r>
      <w:r w:rsidRPr="009455A4">
        <w:rPr>
          <w:rFonts w:ascii="Arial" w:hAnsi="Arial" w:cs="Arial"/>
          <w:sz w:val="24"/>
          <w:szCs w:val="24"/>
        </w:rPr>
        <w:t>.</w:t>
      </w:r>
      <w:r w:rsidRPr="009455A4">
        <w:rPr>
          <w:rStyle w:val="FootnoteReference"/>
          <w:rFonts w:ascii="Arial" w:hAnsi="Arial" w:cs="Arial"/>
          <w:sz w:val="24"/>
          <w:szCs w:val="24"/>
        </w:rPr>
        <w:footnoteReference w:id="28"/>
      </w:r>
    </w:p>
    <w:p w:rsidR="00E60D34" w:rsidRPr="009455A4" w:rsidRDefault="00E60D34" w:rsidP="00E60D34">
      <w:pPr>
        <w:spacing w:after="0" w:line="360" w:lineRule="auto"/>
        <w:jc w:val="both"/>
        <w:rPr>
          <w:rFonts w:ascii="Arial" w:hAnsi="Arial" w:cs="Arial"/>
          <w:sz w:val="24"/>
          <w:szCs w:val="24"/>
          <w:lang w:val="en-US"/>
        </w:rPr>
      </w:pPr>
    </w:p>
    <w:p w:rsidR="00B505C0" w:rsidRDefault="00B505C0" w:rsidP="00E60D34">
      <w:pPr>
        <w:spacing w:after="0" w:line="360" w:lineRule="auto"/>
        <w:jc w:val="both"/>
        <w:rPr>
          <w:rFonts w:ascii="Arial" w:hAnsi="Arial" w:cs="Arial"/>
          <w:sz w:val="24"/>
          <w:szCs w:val="24"/>
        </w:rPr>
      </w:pPr>
      <w:r w:rsidRPr="009455A4">
        <w:rPr>
          <w:rFonts w:ascii="Arial" w:hAnsi="Arial" w:cs="Arial"/>
          <w:sz w:val="24"/>
          <w:szCs w:val="24"/>
        </w:rPr>
        <w:t>[</w:t>
      </w:r>
      <w:r w:rsidR="000922C3" w:rsidRPr="009455A4">
        <w:rPr>
          <w:rFonts w:ascii="Arial" w:hAnsi="Arial" w:cs="Arial"/>
          <w:sz w:val="24"/>
          <w:szCs w:val="24"/>
        </w:rPr>
        <w:t>49</w:t>
      </w:r>
      <w:r w:rsidRPr="009455A4">
        <w:rPr>
          <w:rFonts w:ascii="Arial" w:hAnsi="Arial" w:cs="Arial"/>
          <w:sz w:val="24"/>
          <w:szCs w:val="24"/>
        </w:rPr>
        <w:t>]</w:t>
      </w:r>
      <w:r w:rsidRPr="009455A4">
        <w:rPr>
          <w:rFonts w:ascii="Arial" w:hAnsi="Arial" w:cs="Arial"/>
          <w:sz w:val="24"/>
          <w:szCs w:val="24"/>
        </w:rPr>
        <w:tab/>
        <w:t xml:space="preserve">Interpretation is the process of attributing meaning to the words used in legislation while considering the context provided by reading the particular provision or provisions in the light of the </w:t>
      </w:r>
      <w:r w:rsidR="005F2550" w:rsidRPr="009455A4">
        <w:rPr>
          <w:rFonts w:ascii="Arial" w:hAnsi="Arial" w:cs="Arial"/>
          <w:sz w:val="24"/>
          <w:szCs w:val="24"/>
        </w:rPr>
        <w:t>A</w:t>
      </w:r>
      <w:r w:rsidRPr="009455A4">
        <w:rPr>
          <w:rFonts w:ascii="Arial" w:hAnsi="Arial" w:cs="Arial"/>
          <w:sz w:val="24"/>
          <w:szCs w:val="24"/>
        </w:rPr>
        <w:t>ct as a whole and the circumstances attendant upon its coming into existence.  The court considers the language used, including the ordinary rules of grammar and syntax and the context in which the provision appears.</w:t>
      </w:r>
      <w:r w:rsidRPr="009455A4">
        <w:rPr>
          <w:rFonts w:ascii="Arial" w:hAnsi="Arial" w:cs="Arial"/>
          <w:sz w:val="24"/>
          <w:szCs w:val="24"/>
          <w:lang w:val="en-US"/>
        </w:rPr>
        <w:t xml:space="preserve"> </w:t>
      </w:r>
      <w:r w:rsidRPr="009455A4">
        <w:rPr>
          <w:rFonts w:ascii="Arial" w:hAnsi="Arial" w:cs="Arial"/>
          <w:sz w:val="24"/>
          <w:szCs w:val="24"/>
        </w:rPr>
        <w:t xml:space="preserve">Where more than one meaning is possible, each possibility must be weighed by the court. The process is objective, not subjective. A sensible meaning must be preferred above one that undermines the apparent purpose of the provision. Judges must guard against the temptation to substitute what they regard as reasonable, </w:t>
      </w:r>
      <w:r w:rsidRPr="009455A4">
        <w:rPr>
          <w:rFonts w:ascii="Arial" w:hAnsi="Arial" w:cs="Arial"/>
          <w:sz w:val="24"/>
          <w:szCs w:val="24"/>
          <w:lang w:val="en-US"/>
        </w:rPr>
        <w:t xml:space="preserve">or </w:t>
      </w:r>
      <w:r w:rsidRPr="009455A4">
        <w:rPr>
          <w:rFonts w:ascii="Arial" w:hAnsi="Arial" w:cs="Arial"/>
          <w:sz w:val="24"/>
          <w:szCs w:val="24"/>
        </w:rPr>
        <w:t xml:space="preserve">sensible, for the words used. To do so regarding a statute is to cross the divide between interpretation and legislation.  The inevitable point of departure is the language of the provision itself, read in context and regarding the purpose of the provision and the background to the </w:t>
      </w:r>
      <w:r w:rsidR="00403216" w:rsidRPr="009455A4">
        <w:rPr>
          <w:rFonts w:ascii="Arial" w:hAnsi="Arial" w:cs="Arial"/>
          <w:sz w:val="24"/>
          <w:szCs w:val="24"/>
        </w:rPr>
        <w:t>A</w:t>
      </w:r>
      <w:r w:rsidRPr="009455A4">
        <w:rPr>
          <w:rFonts w:ascii="Arial" w:hAnsi="Arial" w:cs="Arial"/>
          <w:sz w:val="24"/>
          <w:szCs w:val="24"/>
        </w:rPr>
        <w:t>ct's preparation and production.</w:t>
      </w:r>
      <w:r w:rsidRPr="009455A4">
        <w:rPr>
          <w:rStyle w:val="FootnoteReference"/>
          <w:rFonts w:ascii="Arial" w:hAnsi="Arial" w:cs="Arial"/>
          <w:sz w:val="24"/>
          <w:szCs w:val="24"/>
        </w:rPr>
        <w:footnoteReference w:id="29"/>
      </w:r>
    </w:p>
    <w:p w:rsidR="00E60D34" w:rsidRPr="009455A4" w:rsidRDefault="00E60D34" w:rsidP="00E60D34">
      <w:pPr>
        <w:spacing w:after="0" w:line="360" w:lineRule="auto"/>
        <w:jc w:val="both"/>
        <w:rPr>
          <w:rFonts w:ascii="Arial" w:hAnsi="Arial" w:cs="Arial"/>
          <w:sz w:val="24"/>
          <w:szCs w:val="24"/>
        </w:rPr>
      </w:pPr>
    </w:p>
    <w:p w:rsidR="00417A95" w:rsidRPr="009455A4" w:rsidRDefault="00B505C0" w:rsidP="00E60D34">
      <w:pPr>
        <w:spacing w:after="0" w:line="360" w:lineRule="auto"/>
        <w:jc w:val="both"/>
        <w:rPr>
          <w:rFonts w:ascii="Arial" w:hAnsi="Arial" w:cs="Arial"/>
          <w:sz w:val="24"/>
          <w:szCs w:val="24"/>
        </w:rPr>
      </w:pPr>
      <w:r w:rsidRPr="009455A4">
        <w:rPr>
          <w:rFonts w:ascii="Arial" w:hAnsi="Arial" w:cs="Arial"/>
          <w:sz w:val="24"/>
          <w:szCs w:val="24"/>
          <w:lang w:val="en-US"/>
        </w:rPr>
        <w:t>[5</w:t>
      </w:r>
      <w:r w:rsidR="000922C3" w:rsidRPr="009455A4">
        <w:rPr>
          <w:rFonts w:ascii="Arial" w:hAnsi="Arial" w:cs="Arial"/>
          <w:sz w:val="24"/>
          <w:szCs w:val="24"/>
          <w:lang w:val="en-US"/>
        </w:rPr>
        <w:t>0</w:t>
      </w:r>
      <w:r w:rsidRPr="009455A4">
        <w:rPr>
          <w:rFonts w:ascii="Arial" w:hAnsi="Arial" w:cs="Arial"/>
          <w:sz w:val="24"/>
          <w:szCs w:val="24"/>
          <w:lang w:val="en-US"/>
        </w:rPr>
        <w:t>]</w:t>
      </w:r>
      <w:r w:rsidRPr="009455A4">
        <w:rPr>
          <w:rFonts w:ascii="Arial" w:hAnsi="Arial" w:cs="Arial"/>
          <w:sz w:val="24"/>
          <w:szCs w:val="24"/>
          <w:lang w:val="en-US"/>
        </w:rPr>
        <w:tab/>
        <w:t>In South Africa it was stated that t</w:t>
      </w:r>
      <w:r w:rsidRPr="009455A4">
        <w:rPr>
          <w:rFonts w:ascii="Arial" w:hAnsi="Arial" w:cs="Arial"/>
          <w:sz w:val="24"/>
          <w:szCs w:val="24"/>
        </w:rPr>
        <w:t>his means that all statutes must be interpreted through the prism of the Bill of Rights. All law-making authority must be exercised in accordance with the Constitution</w:t>
      </w:r>
      <w:r w:rsidRPr="009455A4">
        <w:rPr>
          <w:rFonts w:ascii="Arial" w:hAnsi="Arial" w:cs="Arial"/>
          <w:sz w:val="24"/>
          <w:szCs w:val="24"/>
          <w:lang w:val="en-US"/>
        </w:rPr>
        <w:t>.</w:t>
      </w:r>
      <w:r w:rsidRPr="009455A4">
        <w:rPr>
          <w:rStyle w:val="FootnoteReference"/>
          <w:rFonts w:ascii="Arial" w:hAnsi="Arial" w:cs="Arial"/>
          <w:sz w:val="24"/>
          <w:szCs w:val="24"/>
          <w:lang w:val="en-US"/>
        </w:rPr>
        <w:footnoteReference w:id="30"/>
      </w:r>
      <w:r w:rsidRPr="009455A4">
        <w:rPr>
          <w:rFonts w:ascii="Arial" w:hAnsi="Arial" w:cs="Arial"/>
          <w:sz w:val="24"/>
          <w:szCs w:val="24"/>
          <w:lang w:val="en-US"/>
        </w:rPr>
        <w:t xml:space="preserve"> Although Namibia does not have a section 39(2) as the South African Constitution </w:t>
      </w:r>
      <w:r w:rsidRPr="009455A4">
        <w:rPr>
          <w:rFonts w:ascii="Arial" w:hAnsi="Arial" w:cs="Arial"/>
          <w:sz w:val="24"/>
          <w:szCs w:val="24"/>
          <w:shd w:val="clear" w:color="auto" w:fill="F8F8F8"/>
          <w:lang w:val="en-US"/>
        </w:rPr>
        <w:t xml:space="preserve">stating </w:t>
      </w:r>
      <w:r w:rsidR="00403216" w:rsidRPr="009455A4">
        <w:rPr>
          <w:rFonts w:ascii="Arial" w:hAnsi="Arial" w:cs="Arial"/>
          <w:shd w:val="clear" w:color="auto" w:fill="F8F8F8"/>
          <w:lang w:val="en-US"/>
        </w:rPr>
        <w:t>‘</w:t>
      </w:r>
      <w:r w:rsidRPr="009455A4">
        <w:rPr>
          <w:rFonts w:ascii="Arial" w:hAnsi="Arial" w:cs="Arial"/>
          <w:shd w:val="clear" w:color="auto" w:fill="F8F8F8"/>
          <w:lang w:val="en-US"/>
        </w:rPr>
        <w:t>[w]</w:t>
      </w:r>
      <w:r w:rsidRPr="009455A4">
        <w:rPr>
          <w:rFonts w:ascii="Arial" w:hAnsi="Arial" w:cs="Arial"/>
          <w:shd w:val="clear" w:color="auto" w:fill="F8F8F8"/>
        </w:rPr>
        <w:t>hen interpreting any legislation, and when developing the common law or customary law, every court, tribunal or forum must promote the spirit, purport and objects of the Bill of Rights</w:t>
      </w:r>
      <w:r w:rsidR="00403216" w:rsidRPr="009455A4">
        <w:rPr>
          <w:rFonts w:ascii="Arial" w:hAnsi="Arial" w:cs="Arial"/>
          <w:sz w:val="24"/>
          <w:szCs w:val="24"/>
          <w:shd w:val="clear" w:color="auto" w:fill="F8F8F8"/>
          <w:lang w:val="en-US"/>
        </w:rPr>
        <w:t>’</w:t>
      </w:r>
      <w:r w:rsidR="00403216" w:rsidRPr="009455A4">
        <w:rPr>
          <w:rFonts w:ascii="Arial" w:hAnsi="Arial" w:cs="Arial"/>
          <w:sz w:val="24"/>
          <w:szCs w:val="24"/>
          <w:shd w:val="clear" w:color="auto" w:fill="F8F8F8"/>
        </w:rPr>
        <w:t xml:space="preserve">, </w:t>
      </w:r>
      <w:r w:rsidRPr="009455A4">
        <w:rPr>
          <w:rFonts w:ascii="Arial" w:hAnsi="Arial" w:cs="Arial"/>
          <w:sz w:val="24"/>
          <w:szCs w:val="24"/>
          <w:lang w:val="en-US"/>
        </w:rPr>
        <w:t xml:space="preserve">is seems as if Namibian Courts will, or should, take the same approach on the basis that ‘the </w:t>
      </w:r>
      <w:r w:rsidRPr="009455A4">
        <w:rPr>
          <w:rFonts w:ascii="Arial" w:hAnsi="Arial" w:cs="Arial"/>
          <w:sz w:val="24"/>
          <w:szCs w:val="24"/>
        </w:rPr>
        <w:t>Constitution is the source of all law and must take precedence over other laws which are subordinate to it</w:t>
      </w:r>
      <w:r w:rsidRPr="009455A4">
        <w:rPr>
          <w:rFonts w:ascii="Arial" w:hAnsi="Arial" w:cs="Arial"/>
          <w:sz w:val="24"/>
          <w:szCs w:val="24"/>
          <w:lang w:val="en-US"/>
        </w:rPr>
        <w:t>.’</w:t>
      </w:r>
      <w:r w:rsidRPr="009455A4">
        <w:rPr>
          <w:rStyle w:val="FootnoteReference"/>
          <w:rFonts w:ascii="Arial" w:hAnsi="Arial" w:cs="Arial"/>
          <w:sz w:val="24"/>
          <w:szCs w:val="24"/>
          <w:lang w:val="en-US"/>
        </w:rPr>
        <w:footnoteReference w:id="31"/>
      </w:r>
      <w:r w:rsidR="000922C3" w:rsidRPr="009455A4">
        <w:rPr>
          <w:rFonts w:ascii="Arial" w:hAnsi="Arial" w:cs="Arial"/>
          <w:sz w:val="24"/>
          <w:szCs w:val="24"/>
          <w:lang w:val="en-US"/>
        </w:rPr>
        <w:t xml:space="preserve"> The Supreme Court </w:t>
      </w:r>
      <w:r w:rsidR="00417A95" w:rsidRPr="009455A4">
        <w:rPr>
          <w:rFonts w:ascii="Arial" w:hAnsi="Arial" w:cs="Arial"/>
          <w:sz w:val="24"/>
          <w:szCs w:val="24"/>
          <w:lang w:val="en-US"/>
        </w:rPr>
        <w:t>stated it as follows in A</w:t>
      </w:r>
      <w:r w:rsidR="00417A95" w:rsidRPr="009455A4">
        <w:rPr>
          <w:rFonts w:ascii="Arial" w:hAnsi="Arial" w:cs="Arial"/>
          <w:sz w:val="24"/>
          <w:szCs w:val="24"/>
        </w:rPr>
        <w:t>ttorney-</w:t>
      </w:r>
      <w:r w:rsidR="00417A95" w:rsidRPr="009455A4">
        <w:rPr>
          <w:rFonts w:ascii="Arial" w:hAnsi="Arial" w:cs="Arial"/>
          <w:sz w:val="24"/>
          <w:szCs w:val="24"/>
          <w:lang w:val="en-US"/>
        </w:rPr>
        <w:t>G</w:t>
      </w:r>
      <w:r w:rsidR="00417A95" w:rsidRPr="009455A4">
        <w:rPr>
          <w:rFonts w:ascii="Arial" w:hAnsi="Arial" w:cs="Arial"/>
          <w:sz w:val="24"/>
          <w:szCs w:val="24"/>
        </w:rPr>
        <w:t xml:space="preserve">eneral of </w:t>
      </w:r>
      <w:r w:rsidR="00417A95" w:rsidRPr="009455A4">
        <w:rPr>
          <w:rFonts w:ascii="Arial" w:hAnsi="Arial" w:cs="Arial"/>
          <w:sz w:val="24"/>
          <w:szCs w:val="24"/>
          <w:lang w:val="en-US"/>
        </w:rPr>
        <w:t>N</w:t>
      </w:r>
      <w:r w:rsidR="00417A95" w:rsidRPr="009455A4">
        <w:rPr>
          <w:rFonts w:ascii="Arial" w:hAnsi="Arial" w:cs="Arial"/>
          <w:sz w:val="24"/>
          <w:szCs w:val="24"/>
        </w:rPr>
        <w:t xml:space="preserve">amibia v </w:t>
      </w:r>
      <w:r w:rsidR="00417A95" w:rsidRPr="009455A4">
        <w:rPr>
          <w:rFonts w:ascii="Arial" w:hAnsi="Arial" w:cs="Arial"/>
          <w:sz w:val="24"/>
          <w:szCs w:val="24"/>
          <w:lang w:val="en-US"/>
        </w:rPr>
        <w:t>M</w:t>
      </w:r>
      <w:r w:rsidR="00417A95" w:rsidRPr="009455A4">
        <w:rPr>
          <w:rFonts w:ascii="Arial" w:hAnsi="Arial" w:cs="Arial"/>
          <w:sz w:val="24"/>
          <w:szCs w:val="24"/>
        </w:rPr>
        <w:t xml:space="preserve">inister of </w:t>
      </w:r>
      <w:r w:rsidR="00417A95" w:rsidRPr="009455A4">
        <w:rPr>
          <w:rFonts w:ascii="Arial" w:hAnsi="Arial" w:cs="Arial"/>
          <w:sz w:val="24"/>
          <w:szCs w:val="24"/>
          <w:lang w:val="en-US"/>
        </w:rPr>
        <w:t>J</w:t>
      </w:r>
      <w:r w:rsidR="00417A95" w:rsidRPr="009455A4">
        <w:rPr>
          <w:rFonts w:ascii="Arial" w:hAnsi="Arial" w:cs="Arial"/>
          <w:sz w:val="24"/>
          <w:szCs w:val="24"/>
        </w:rPr>
        <w:t xml:space="preserve">ustice and </w:t>
      </w:r>
      <w:r w:rsidR="00417A95" w:rsidRPr="009455A4">
        <w:rPr>
          <w:rFonts w:ascii="Arial" w:hAnsi="Arial" w:cs="Arial"/>
          <w:sz w:val="24"/>
          <w:szCs w:val="24"/>
          <w:lang w:val="en-US"/>
        </w:rPr>
        <w:t>O</w:t>
      </w:r>
      <w:r w:rsidR="00417A95" w:rsidRPr="009455A4">
        <w:rPr>
          <w:rFonts w:ascii="Arial" w:hAnsi="Arial" w:cs="Arial"/>
          <w:sz w:val="24"/>
          <w:szCs w:val="24"/>
        </w:rPr>
        <w:t>thers</w:t>
      </w:r>
      <w:r w:rsidR="00417A95" w:rsidRPr="009455A4">
        <w:rPr>
          <w:rStyle w:val="FootnoteReference"/>
          <w:rFonts w:ascii="Arial" w:hAnsi="Arial" w:cs="Arial"/>
          <w:sz w:val="24"/>
          <w:szCs w:val="24"/>
        </w:rPr>
        <w:footnoteReference w:id="32"/>
      </w:r>
      <w:r w:rsidR="00417A95" w:rsidRPr="009455A4">
        <w:t xml:space="preserve"> </w:t>
      </w:r>
      <w:r w:rsidR="009455A4">
        <w:t xml:space="preserve"> </w:t>
      </w:r>
      <w:r w:rsidR="00417A95" w:rsidRPr="009455A4">
        <w:rPr>
          <w:rFonts w:ascii="Arial" w:hAnsi="Arial" w:cs="Arial"/>
          <w:sz w:val="24"/>
          <w:szCs w:val="24"/>
        </w:rPr>
        <w:t xml:space="preserve">when it considered other provisions of the Criminal Procedure Act, 51 of 1977: </w:t>
      </w:r>
    </w:p>
    <w:p w:rsidR="00B505C0" w:rsidRDefault="00417A95" w:rsidP="00E60D34">
      <w:pPr>
        <w:spacing w:after="0" w:line="360" w:lineRule="auto"/>
        <w:ind w:firstLine="720"/>
        <w:jc w:val="both"/>
        <w:rPr>
          <w:lang w:val="en-US"/>
        </w:rPr>
      </w:pPr>
      <w:r w:rsidRPr="009455A4">
        <w:rPr>
          <w:lang w:val="en-US"/>
        </w:rPr>
        <w:t>‘</w:t>
      </w:r>
      <w:r w:rsidRPr="009455A4">
        <w:rPr>
          <w:rFonts w:ascii="Arial" w:hAnsi="Arial" w:cs="Arial"/>
        </w:rPr>
        <w:t>At the time of its promulgation, the political, socio-economic and constitutional landscape in Southern Africa was vastly different to that which we see today. Most pertinent to the historical context of the impugned provisions in this case is the fact that they were passed in an era of 'parliamentary sovereignty' when the legislative powers of the South African Parliament were not constrained by constitutionally-entrenched fundamental rights and judicial review.</w:t>
      </w:r>
      <w:r w:rsidRPr="009455A4">
        <w:rPr>
          <w:lang w:val="en-US"/>
        </w:rPr>
        <w:t xml:space="preserve">’ </w:t>
      </w:r>
      <w:r w:rsidRPr="009455A4">
        <w:rPr>
          <w:rStyle w:val="FootnoteReference"/>
          <w:lang w:val="en-US"/>
        </w:rPr>
        <w:footnoteReference w:id="33"/>
      </w:r>
    </w:p>
    <w:p w:rsidR="00E60D34" w:rsidRPr="009455A4" w:rsidRDefault="00E60D34" w:rsidP="00E60D34">
      <w:pPr>
        <w:spacing w:after="0" w:line="360" w:lineRule="auto"/>
        <w:ind w:firstLine="720"/>
        <w:jc w:val="both"/>
        <w:rPr>
          <w:rFonts w:ascii="Arial" w:hAnsi="Arial" w:cs="Arial"/>
          <w:sz w:val="24"/>
          <w:szCs w:val="24"/>
          <w:lang w:val="en-US"/>
        </w:rPr>
      </w:pPr>
    </w:p>
    <w:p w:rsidR="00CB4359" w:rsidRDefault="00FD147D"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w:t>
      </w:r>
      <w:r w:rsidR="00B505C0" w:rsidRPr="009455A4">
        <w:rPr>
          <w:rFonts w:ascii="Arial" w:hAnsi="Arial" w:cs="Arial"/>
          <w:sz w:val="24"/>
          <w:szCs w:val="24"/>
          <w:lang w:val="en-US"/>
        </w:rPr>
        <w:t>5</w:t>
      </w:r>
      <w:r w:rsidR="000922C3" w:rsidRPr="009455A4">
        <w:rPr>
          <w:rFonts w:ascii="Arial" w:hAnsi="Arial" w:cs="Arial"/>
          <w:sz w:val="24"/>
          <w:szCs w:val="24"/>
          <w:lang w:val="en-US"/>
        </w:rPr>
        <w:t>1</w:t>
      </w:r>
      <w:r w:rsidRPr="009455A4">
        <w:rPr>
          <w:rFonts w:ascii="Arial" w:hAnsi="Arial" w:cs="Arial"/>
          <w:sz w:val="24"/>
          <w:szCs w:val="24"/>
          <w:lang w:val="en-US"/>
        </w:rPr>
        <w:t>]</w:t>
      </w:r>
      <w:r w:rsidRPr="009455A4">
        <w:rPr>
          <w:rFonts w:ascii="Arial" w:hAnsi="Arial" w:cs="Arial"/>
          <w:sz w:val="24"/>
          <w:szCs w:val="24"/>
          <w:lang w:val="en-US"/>
        </w:rPr>
        <w:tab/>
        <w:t xml:space="preserve">As mentioned above, the Chief Justice concluded that a confession in section </w:t>
      </w:r>
      <w:r w:rsidR="00403216" w:rsidRPr="009455A4">
        <w:rPr>
          <w:rFonts w:ascii="Arial" w:hAnsi="Arial" w:cs="Arial"/>
          <w:sz w:val="24"/>
          <w:szCs w:val="24"/>
          <w:lang w:val="en-US"/>
        </w:rPr>
        <w:t xml:space="preserve">273 </w:t>
      </w:r>
      <w:r w:rsidRPr="009455A4">
        <w:rPr>
          <w:rFonts w:ascii="Arial" w:hAnsi="Arial" w:cs="Arial"/>
          <w:sz w:val="24"/>
          <w:szCs w:val="24"/>
          <w:lang w:val="en-US"/>
        </w:rPr>
        <w:t xml:space="preserve">in the Criminal Procedure and Evidence Act, 1917 means </w:t>
      </w:r>
      <w:r w:rsidRPr="00636E21">
        <w:rPr>
          <w:rFonts w:ascii="Arial" w:hAnsi="Arial" w:cs="Arial"/>
          <w:lang w:val="en-US"/>
        </w:rPr>
        <w:t>‘an unequivocal acknowledgment of his guilt, the equivalent of a plea of guilty before a court of law’</w:t>
      </w:r>
      <w:r w:rsidRPr="009455A4">
        <w:rPr>
          <w:rFonts w:ascii="Arial" w:hAnsi="Arial" w:cs="Arial"/>
          <w:sz w:val="24"/>
          <w:szCs w:val="24"/>
          <w:lang w:val="en-US"/>
        </w:rPr>
        <w:t xml:space="preserve"> after he compared section</w:t>
      </w:r>
      <w:r w:rsidR="00316C9F" w:rsidRPr="009455A4">
        <w:rPr>
          <w:rFonts w:ascii="Arial" w:hAnsi="Arial" w:cs="Arial"/>
          <w:sz w:val="24"/>
          <w:szCs w:val="24"/>
          <w:lang w:val="en-US"/>
        </w:rPr>
        <w:t xml:space="preserve"> 273 (being one of the </w:t>
      </w:r>
      <w:r w:rsidR="00396CAB" w:rsidRPr="009455A4">
        <w:rPr>
          <w:rFonts w:ascii="Arial" w:hAnsi="Arial" w:cs="Arial"/>
          <w:sz w:val="24"/>
          <w:szCs w:val="24"/>
          <w:lang w:val="en-US"/>
        </w:rPr>
        <w:t xml:space="preserve">South African </w:t>
      </w:r>
      <w:r w:rsidR="00316C9F" w:rsidRPr="009455A4">
        <w:rPr>
          <w:rFonts w:ascii="Arial" w:hAnsi="Arial" w:cs="Arial"/>
          <w:sz w:val="24"/>
          <w:szCs w:val="24"/>
          <w:lang w:val="en-US"/>
        </w:rPr>
        <w:t>predecessors of section 217 in the current Criminal Procedure Act) with section</w:t>
      </w:r>
      <w:r w:rsidR="007C2AD9" w:rsidRPr="009455A4">
        <w:rPr>
          <w:rFonts w:ascii="Arial" w:hAnsi="Arial" w:cs="Arial"/>
          <w:sz w:val="24"/>
          <w:szCs w:val="24"/>
          <w:lang w:val="en-US"/>
        </w:rPr>
        <w:t>s</w:t>
      </w:r>
      <w:r w:rsidR="00316C9F" w:rsidRPr="009455A4">
        <w:rPr>
          <w:rFonts w:ascii="Arial" w:hAnsi="Arial" w:cs="Arial"/>
          <w:sz w:val="24"/>
          <w:szCs w:val="24"/>
          <w:lang w:val="en-US"/>
        </w:rPr>
        <w:t xml:space="preserve"> 79, 159</w:t>
      </w:r>
      <w:r w:rsidR="00636E21" w:rsidRPr="009455A4">
        <w:rPr>
          <w:rFonts w:ascii="Arial" w:hAnsi="Arial" w:cs="Arial"/>
          <w:sz w:val="24"/>
          <w:szCs w:val="24"/>
          <w:lang w:val="en-US"/>
        </w:rPr>
        <w:t>, 227</w:t>
      </w:r>
      <w:r w:rsidR="00316C9F" w:rsidRPr="009455A4">
        <w:rPr>
          <w:rFonts w:ascii="Arial" w:hAnsi="Arial" w:cs="Arial"/>
          <w:sz w:val="24"/>
          <w:szCs w:val="24"/>
          <w:lang w:val="en-US"/>
        </w:rPr>
        <w:t xml:space="preserve"> and 286 (</w:t>
      </w:r>
      <w:r w:rsidR="00396CAB" w:rsidRPr="009455A4">
        <w:rPr>
          <w:rFonts w:ascii="Arial" w:hAnsi="Arial" w:cs="Arial"/>
          <w:sz w:val="24"/>
          <w:szCs w:val="24"/>
          <w:lang w:val="en-US"/>
        </w:rPr>
        <w:t xml:space="preserve">the South African </w:t>
      </w:r>
      <w:r w:rsidR="00316C9F" w:rsidRPr="009455A4">
        <w:rPr>
          <w:rFonts w:ascii="Arial" w:hAnsi="Arial" w:cs="Arial"/>
          <w:sz w:val="24"/>
          <w:szCs w:val="24"/>
          <w:lang w:val="en-US"/>
        </w:rPr>
        <w:t xml:space="preserve">predecessor of section 209 of current Criminal Procedure Act). </w:t>
      </w:r>
    </w:p>
    <w:p w:rsidR="00E60D34" w:rsidRPr="009455A4" w:rsidRDefault="00E60D34" w:rsidP="00E60D34">
      <w:pPr>
        <w:spacing w:after="0" w:line="360" w:lineRule="auto"/>
        <w:jc w:val="both"/>
        <w:rPr>
          <w:rFonts w:ascii="Arial" w:hAnsi="Arial" w:cs="Arial"/>
          <w:sz w:val="24"/>
          <w:szCs w:val="24"/>
          <w:lang w:val="en-US"/>
        </w:rPr>
      </w:pPr>
    </w:p>
    <w:p w:rsidR="0022701C" w:rsidRDefault="0022701C"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[5</w:t>
      </w:r>
      <w:r w:rsidR="00417A95" w:rsidRPr="009455A4">
        <w:rPr>
          <w:rFonts w:ascii="Arial" w:hAnsi="Arial" w:cs="Arial"/>
          <w:sz w:val="24"/>
          <w:szCs w:val="24"/>
          <w:lang w:val="en-US"/>
        </w:rPr>
        <w:t>2</w:t>
      </w:r>
      <w:r w:rsidRPr="009455A4">
        <w:rPr>
          <w:rFonts w:ascii="Arial" w:hAnsi="Arial" w:cs="Arial"/>
          <w:sz w:val="24"/>
          <w:szCs w:val="24"/>
          <w:lang w:val="en-US"/>
        </w:rPr>
        <w:t>]</w:t>
      </w:r>
      <w:r w:rsidRPr="009455A4">
        <w:rPr>
          <w:rFonts w:ascii="Arial" w:hAnsi="Arial" w:cs="Arial"/>
          <w:sz w:val="24"/>
          <w:szCs w:val="24"/>
          <w:lang w:val="en-US"/>
        </w:rPr>
        <w:tab/>
        <w:t xml:space="preserve">When one compares </w:t>
      </w:r>
      <w:r w:rsidR="00690E51" w:rsidRPr="009455A4">
        <w:rPr>
          <w:rFonts w:ascii="Arial" w:hAnsi="Arial" w:cs="Arial"/>
          <w:sz w:val="24"/>
          <w:szCs w:val="24"/>
          <w:lang w:val="en-US"/>
        </w:rPr>
        <w:t>section 273 of the Criminal Procedure and Evidence Act 31 of 1917 with section 217 of the Criminal Procedure Act 51 of 1977 on</w:t>
      </w:r>
      <w:r w:rsidR="007C2AD9" w:rsidRPr="009455A4">
        <w:rPr>
          <w:rFonts w:ascii="Arial" w:hAnsi="Arial" w:cs="Arial"/>
          <w:sz w:val="24"/>
          <w:szCs w:val="24"/>
          <w:lang w:val="en-US"/>
        </w:rPr>
        <w:t>e</w:t>
      </w:r>
      <w:r w:rsidR="00690E51" w:rsidRPr="009455A4">
        <w:rPr>
          <w:rFonts w:ascii="Arial" w:hAnsi="Arial" w:cs="Arial"/>
          <w:sz w:val="24"/>
          <w:szCs w:val="24"/>
          <w:lang w:val="en-US"/>
        </w:rPr>
        <w:t xml:space="preserve"> immediately see</w:t>
      </w:r>
      <w:r w:rsidR="00403216" w:rsidRPr="009455A4">
        <w:rPr>
          <w:rFonts w:ascii="Arial" w:hAnsi="Arial" w:cs="Arial"/>
          <w:sz w:val="24"/>
          <w:szCs w:val="24"/>
          <w:lang w:val="en-US"/>
        </w:rPr>
        <w:t>s</w:t>
      </w:r>
      <w:r w:rsidR="00690E51" w:rsidRPr="009455A4">
        <w:rPr>
          <w:rFonts w:ascii="Arial" w:hAnsi="Arial" w:cs="Arial"/>
          <w:sz w:val="24"/>
          <w:szCs w:val="24"/>
          <w:lang w:val="en-US"/>
        </w:rPr>
        <w:t xml:space="preserve"> the differences. Section 273</w:t>
      </w:r>
      <w:r w:rsidR="00690E51" w:rsidRPr="009455A4">
        <w:rPr>
          <w:rStyle w:val="FootnoteReference"/>
          <w:rFonts w:ascii="Arial" w:hAnsi="Arial" w:cs="Arial"/>
          <w:sz w:val="24"/>
          <w:szCs w:val="24"/>
          <w:lang w:val="en-US"/>
        </w:rPr>
        <w:footnoteReference w:id="34"/>
      </w:r>
      <w:r w:rsidR="00690E51" w:rsidRPr="009455A4">
        <w:rPr>
          <w:rFonts w:ascii="Arial" w:hAnsi="Arial" w:cs="Arial"/>
          <w:sz w:val="24"/>
          <w:szCs w:val="24"/>
          <w:lang w:val="en-US"/>
        </w:rPr>
        <w:t xml:space="preserve"> deals with confessions made extra-judicially and confessions made in court and during the preparatory examinations done under that Act.</w:t>
      </w:r>
      <w:r w:rsidR="008F7D39" w:rsidRPr="009455A4">
        <w:rPr>
          <w:rStyle w:val="FootnoteReference"/>
          <w:rFonts w:ascii="Arial" w:hAnsi="Arial" w:cs="Arial"/>
          <w:sz w:val="24"/>
          <w:szCs w:val="24"/>
          <w:lang w:val="en-US"/>
        </w:rPr>
        <w:footnoteReference w:id="35"/>
      </w:r>
      <w:r w:rsidR="00690E51" w:rsidRPr="009455A4">
        <w:rPr>
          <w:rFonts w:ascii="Arial" w:hAnsi="Arial" w:cs="Arial"/>
          <w:sz w:val="24"/>
          <w:szCs w:val="24"/>
          <w:lang w:val="en-US"/>
        </w:rPr>
        <w:t xml:space="preserve"> Section 186 is also vastly different from section 209</w:t>
      </w:r>
      <w:r w:rsidR="00102979" w:rsidRPr="009455A4">
        <w:rPr>
          <w:rStyle w:val="FootnoteReference"/>
          <w:rFonts w:ascii="Arial" w:hAnsi="Arial" w:cs="Arial"/>
          <w:sz w:val="24"/>
          <w:szCs w:val="24"/>
          <w:lang w:val="en-US"/>
        </w:rPr>
        <w:footnoteReference w:id="36"/>
      </w:r>
      <w:r w:rsidR="00690E51" w:rsidRPr="009455A4">
        <w:rPr>
          <w:rFonts w:ascii="Arial" w:hAnsi="Arial" w:cs="Arial"/>
          <w:sz w:val="24"/>
          <w:szCs w:val="24"/>
          <w:lang w:val="en-US"/>
        </w:rPr>
        <w:t xml:space="preserve"> of the current Criminal Procedure Act,</w:t>
      </w:r>
      <w:r w:rsidR="00636E21">
        <w:rPr>
          <w:rFonts w:ascii="Arial" w:hAnsi="Arial" w:cs="Arial"/>
          <w:sz w:val="24"/>
          <w:szCs w:val="24"/>
          <w:lang w:val="en-US"/>
        </w:rPr>
        <w:t xml:space="preserve"> </w:t>
      </w:r>
      <w:r w:rsidR="00690E51" w:rsidRPr="009455A4">
        <w:rPr>
          <w:rFonts w:ascii="Arial" w:hAnsi="Arial" w:cs="Arial"/>
          <w:sz w:val="24"/>
          <w:szCs w:val="24"/>
          <w:lang w:val="en-US"/>
        </w:rPr>
        <w:t>51 of 1977 because it had to include guilty pleas</w:t>
      </w:r>
      <w:r w:rsidR="00102979" w:rsidRPr="009455A4">
        <w:rPr>
          <w:rFonts w:ascii="Arial" w:hAnsi="Arial" w:cs="Arial"/>
          <w:sz w:val="24"/>
          <w:szCs w:val="24"/>
          <w:lang w:val="en-US"/>
        </w:rPr>
        <w:t xml:space="preserve"> (or confessions)</w:t>
      </w:r>
      <w:r w:rsidR="00690E51" w:rsidRPr="009455A4">
        <w:rPr>
          <w:rFonts w:ascii="Arial" w:hAnsi="Arial" w:cs="Arial"/>
          <w:sz w:val="24"/>
          <w:szCs w:val="24"/>
          <w:lang w:val="en-US"/>
        </w:rPr>
        <w:t xml:space="preserve"> made in court.</w:t>
      </w:r>
      <w:r w:rsidR="008F7D39" w:rsidRPr="009455A4">
        <w:rPr>
          <w:rStyle w:val="FootnoteReference"/>
          <w:rFonts w:ascii="Arial" w:hAnsi="Arial" w:cs="Arial"/>
          <w:sz w:val="24"/>
          <w:szCs w:val="24"/>
          <w:lang w:val="en-US"/>
        </w:rPr>
        <w:footnoteReference w:id="37"/>
      </w:r>
    </w:p>
    <w:p w:rsidR="00E60D34" w:rsidRPr="009455A4" w:rsidRDefault="00E60D34" w:rsidP="00E60D34">
      <w:pPr>
        <w:spacing w:after="0" w:line="360" w:lineRule="auto"/>
        <w:jc w:val="both"/>
        <w:rPr>
          <w:rFonts w:ascii="Arial" w:hAnsi="Arial" w:cs="Arial"/>
          <w:sz w:val="24"/>
          <w:szCs w:val="24"/>
          <w:lang w:val="en-US"/>
        </w:rPr>
      </w:pPr>
    </w:p>
    <w:p w:rsidR="007C22E8" w:rsidRDefault="00102979"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[5</w:t>
      </w:r>
      <w:r w:rsidR="0006244D" w:rsidRPr="009455A4">
        <w:rPr>
          <w:rFonts w:ascii="Arial" w:hAnsi="Arial" w:cs="Arial"/>
          <w:sz w:val="24"/>
          <w:szCs w:val="24"/>
          <w:lang w:val="en-US"/>
        </w:rPr>
        <w:t>3</w:t>
      </w:r>
      <w:r w:rsidRPr="009455A4">
        <w:rPr>
          <w:rFonts w:ascii="Arial" w:hAnsi="Arial" w:cs="Arial"/>
          <w:sz w:val="24"/>
          <w:szCs w:val="24"/>
          <w:lang w:val="en-US"/>
        </w:rPr>
        <w:t>]</w:t>
      </w:r>
      <w:r w:rsidRPr="009455A4">
        <w:rPr>
          <w:rFonts w:ascii="Arial" w:hAnsi="Arial" w:cs="Arial"/>
          <w:sz w:val="24"/>
          <w:szCs w:val="24"/>
          <w:lang w:val="en-US"/>
        </w:rPr>
        <w:tab/>
      </w:r>
      <w:r w:rsidR="001231F5" w:rsidRPr="009455A4">
        <w:rPr>
          <w:rFonts w:ascii="Arial" w:hAnsi="Arial" w:cs="Arial"/>
          <w:sz w:val="24"/>
          <w:szCs w:val="24"/>
          <w:lang w:val="en-US"/>
        </w:rPr>
        <w:t xml:space="preserve">There is nothing in section 209 </w:t>
      </w:r>
      <w:r w:rsidR="00F2281B" w:rsidRPr="009455A4">
        <w:rPr>
          <w:rFonts w:ascii="Arial" w:hAnsi="Arial" w:cs="Arial"/>
          <w:sz w:val="24"/>
          <w:szCs w:val="24"/>
          <w:lang w:val="en-US"/>
        </w:rPr>
        <w:t xml:space="preserve">of </w:t>
      </w:r>
      <w:r w:rsidR="00EE5F9F" w:rsidRPr="009455A4">
        <w:rPr>
          <w:rFonts w:ascii="Arial" w:hAnsi="Arial" w:cs="Arial"/>
          <w:sz w:val="24"/>
          <w:szCs w:val="24"/>
          <w:lang w:val="en-US"/>
        </w:rPr>
        <w:t xml:space="preserve">the Criminal Procedure Act, 51 of 1977 </w:t>
      </w:r>
      <w:r w:rsidR="001231F5" w:rsidRPr="009455A4">
        <w:rPr>
          <w:rFonts w:ascii="Arial" w:hAnsi="Arial" w:cs="Arial"/>
          <w:sz w:val="24"/>
          <w:szCs w:val="24"/>
          <w:lang w:val="en-US"/>
        </w:rPr>
        <w:t xml:space="preserve">that </w:t>
      </w:r>
      <w:r w:rsidR="00EE5F9F" w:rsidRPr="009455A4">
        <w:rPr>
          <w:rFonts w:ascii="Arial" w:hAnsi="Arial" w:cs="Arial"/>
          <w:sz w:val="24"/>
          <w:szCs w:val="24"/>
          <w:lang w:val="en-US"/>
        </w:rPr>
        <w:t>would necessitate</w:t>
      </w:r>
      <w:r w:rsidR="001231F5" w:rsidRPr="009455A4">
        <w:rPr>
          <w:rFonts w:ascii="Arial" w:hAnsi="Arial" w:cs="Arial"/>
          <w:sz w:val="24"/>
          <w:szCs w:val="24"/>
          <w:lang w:val="en-US"/>
        </w:rPr>
        <w:t xml:space="preserve"> a narrow definition of the word </w:t>
      </w:r>
      <w:r w:rsidR="00F2281B" w:rsidRPr="009455A4">
        <w:rPr>
          <w:rFonts w:ascii="Arial" w:hAnsi="Arial" w:cs="Arial"/>
          <w:sz w:val="24"/>
          <w:szCs w:val="24"/>
          <w:lang w:val="en-US"/>
        </w:rPr>
        <w:t>“</w:t>
      </w:r>
      <w:r w:rsidR="001231F5" w:rsidRPr="009455A4">
        <w:rPr>
          <w:rFonts w:ascii="Arial" w:hAnsi="Arial" w:cs="Arial"/>
          <w:sz w:val="24"/>
          <w:szCs w:val="24"/>
          <w:lang w:val="en-US"/>
        </w:rPr>
        <w:t>confession</w:t>
      </w:r>
      <w:r w:rsidR="00F2281B" w:rsidRPr="009455A4">
        <w:rPr>
          <w:rFonts w:ascii="Arial" w:hAnsi="Arial" w:cs="Arial"/>
          <w:sz w:val="24"/>
          <w:szCs w:val="24"/>
          <w:lang w:val="en-US"/>
        </w:rPr>
        <w:t>”</w:t>
      </w:r>
      <w:r w:rsidR="001231F5" w:rsidRPr="009455A4">
        <w:rPr>
          <w:rFonts w:ascii="Arial" w:hAnsi="Arial" w:cs="Arial"/>
          <w:sz w:val="24"/>
          <w:szCs w:val="24"/>
          <w:lang w:val="en-US"/>
        </w:rPr>
        <w:t xml:space="preserve"> </w:t>
      </w:r>
      <w:r w:rsidR="007F44B7" w:rsidRPr="009455A4">
        <w:rPr>
          <w:rFonts w:ascii="Arial" w:hAnsi="Arial" w:cs="Arial"/>
          <w:sz w:val="24"/>
          <w:szCs w:val="24"/>
          <w:lang w:val="en-US"/>
        </w:rPr>
        <w:t xml:space="preserve">as contained in section 217 </w:t>
      </w:r>
      <w:r w:rsidR="00EE5F9F" w:rsidRPr="009455A4">
        <w:rPr>
          <w:rFonts w:ascii="Arial" w:hAnsi="Arial" w:cs="Arial"/>
          <w:sz w:val="24"/>
          <w:szCs w:val="24"/>
          <w:lang w:val="en-US"/>
        </w:rPr>
        <w:t>a</w:t>
      </w:r>
      <w:r w:rsidR="001231F5" w:rsidRPr="009455A4">
        <w:rPr>
          <w:rFonts w:ascii="Arial" w:hAnsi="Arial" w:cs="Arial"/>
          <w:sz w:val="24"/>
          <w:szCs w:val="24"/>
          <w:lang w:val="en-US"/>
        </w:rPr>
        <w:t xml:space="preserve">s </w:t>
      </w:r>
      <w:r w:rsidR="00F2281B" w:rsidRPr="009455A4">
        <w:rPr>
          <w:rFonts w:ascii="Arial" w:hAnsi="Arial" w:cs="Arial"/>
          <w:sz w:val="24"/>
          <w:szCs w:val="24"/>
          <w:lang w:val="en-US"/>
        </w:rPr>
        <w:t>the only viable definition. It most certainly does not exclude a confession</w:t>
      </w:r>
      <w:r w:rsidRPr="009455A4">
        <w:rPr>
          <w:rFonts w:ascii="Arial" w:hAnsi="Arial" w:cs="Arial"/>
          <w:sz w:val="24"/>
          <w:szCs w:val="24"/>
          <w:lang w:val="en-US"/>
        </w:rPr>
        <w:t xml:space="preserve"> meaning </w:t>
      </w:r>
      <w:r w:rsidR="0006244D" w:rsidRPr="009455A4">
        <w:rPr>
          <w:rFonts w:ascii="Arial" w:hAnsi="Arial" w:cs="Arial"/>
          <w:sz w:val="24"/>
          <w:szCs w:val="24"/>
          <w:lang w:val="en-US"/>
        </w:rPr>
        <w:t>a statement in which</w:t>
      </w:r>
      <w:r w:rsidRPr="009455A4">
        <w:rPr>
          <w:rFonts w:ascii="Arial" w:hAnsi="Arial" w:cs="Arial"/>
          <w:sz w:val="24"/>
          <w:szCs w:val="24"/>
          <w:lang w:val="en-US"/>
        </w:rPr>
        <w:t xml:space="preserve"> the accused acknowledges that he committed or participated in the commission of the offence</w:t>
      </w:r>
      <w:r w:rsidR="00F2281B" w:rsidRPr="009455A4">
        <w:rPr>
          <w:rFonts w:ascii="Arial" w:hAnsi="Arial" w:cs="Arial"/>
          <w:sz w:val="24"/>
          <w:szCs w:val="24"/>
          <w:lang w:val="en-US"/>
        </w:rPr>
        <w:t xml:space="preserve"> </w:t>
      </w:r>
      <w:r w:rsidRPr="009455A4">
        <w:rPr>
          <w:rFonts w:ascii="Arial" w:hAnsi="Arial" w:cs="Arial"/>
          <w:sz w:val="24"/>
          <w:szCs w:val="24"/>
          <w:lang w:val="en-US"/>
        </w:rPr>
        <w:t>or</w:t>
      </w:r>
      <w:r w:rsidR="00F2281B" w:rsidRPr="009455A4">
        <w:rPr>
          <w:rFonts w:ascii="Arial" w:hAnsi="Arial" w:cs="Arial"/>
          <w:sz w:val="24"/>
          <w:szCs w:val="24"/>
          <w:lang w:val="en-US"/>
        </w:rPr>
        <w:t xml:space="preserve"> an admission by an accused of facts which, when </w:t>
      </w:r>
      <w:r w:rsidR="00893BD3" w:rsidRPr="009455A4">
        <w:rPr>
          <w:rFonts w:ascii="Arial" w:hAnsi="Arial" w:cs="Arial"/>
          <w:sz w:val="24"/>
          <w:szCs w:val="24"/>
          <w:lang w:val="en-US"/>
        </w:rPr>
        <w:t>scrutinized</w:t>
      </w:r>
      <w:r w:rsidR="00F2281B" w:rsidRPr="009455A4">
        <w:rPr>
          <w:rFonts w:ascii="Arial" w:hAnsi="Arial" w:cs="Arial"/>
          <w:sz w:val="24"/>
          <w:szCs w:val="24"/>
          <w:lang w:val="en-US"/>
        </w:rPr>
        <w:t xml:space="preserve"> and laboriously pieced together, may lead to the inference of guilt on the part of the accused.</w:t>
      </w:r>
    </w:p>
    <w:p w:rsidR="00E60D34" w:rsidRPr="009455A4" w:rsidRDefault="00E60D34" w:rsidP="00E60D34">
      <w:pPr>
        <w:spacing w:after="0" w:line="360" w:lineRule="auto"/>
        <w:jc w:val="both"/>
        <w:rPr>
          <w:rFonts w:ascii="Arial" w:hAnsi="Arial" w:cs="Arial"/>
          <w:sz w:val="24"/>
          <w:szCs w:val="24"/>
          <w:lang w:val="en-US"/>
        </w:rPr>
      </w:pPr>
    </w:p>
    <w:p w:rsidR="00773B53" w:rsidRDefault="007C22E8"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[54]</w:t>
      </w:r>
      <w:r w:rsidRPr="009455A4">
        <w:rPr>
          <w:rFonts w:ascii="Arial" w:hAnsi="Arial" w:cs="Arial"/>
          <w:sz w:val="24"/>
          <w:szCs w:val="24"/>
          <w:lang w:val="en-US"/>
        </w:rPr>
        <w:tab/>
      </w:r>
      <w:r w:rsidR="00F2281B" w:rsidRPr="009455A4">
        <w:rPr>
          <w:rFonts w:ascii="Arial" w:hAnsi="Arial" w:cs="Arial"/>
          <w:sz w:val="24"/>
          <w:szCs w:val="24"/>
          <w:lang w:val="en-US"/>
        </w:rPr>
        <w:t xml:space="preserve"> </w:t>
      </w:r>
      <w:r w:rsidRPr="009455A4">
        <w:rPr>
          <w:rFonts w:ascii="Arial" w:hAnsi="Arial" w:cs="Arial"/>
          <w:sz w:val="24"/>
          <w:szCs w:val="24"/>
          <w:lang w:val="en-US"/>
        </w:rPr>
        <w:t>Judges can and should adapt the common law to reflect the country's changing social, moral, and economic fabric. Rules whose social foundation has long since disappeared, should not be allowed to perpetuate. However, the judiciary should confine itself to those incremental changes that are necessary to keep the common-law in step with the dynamic and evolving fabric of our society.</w:t>
      </w:r>
      <w:r w:rsidRPr="009455A4">
        <w:rPr>
          <w:rStyle w:val="FootnoteReference"/>
          <w:rFonts w:ascii="Arial" w:hAnsi="Arial" w:cs="Arial"/>
          <w:sz w:val="24"/>
          <w:szCs w:val="24"/>
          <w:lang w:val="en-US"/>
        </w:rPr>
        <w:footnoteReference w:id="38"/>
      </w:r>
    </w:p>
    <w:p w:rsidR="00E60D34" w:rsidRPr="009455A4" w:rsidRDefault="00E60D34" w:rsidP="00E60D34">
      <w:pPr>
        <w:spacing w:after="0" w:line="360" w:lineRule="auto"/>
        <w:jc w:val="both"/>
        <w:rPr>
          <w:rFonts w:ascii="Arial" w:hAnsi="Arial" w:cs="Arial"/>
          <w:sz w:val="24"/>
          <w:szCs w:val="24"/>
          <w:lang w:val="en-US"/>
        </w:rPr>
      </w:pPr>
    </w:p>
    <w:p w:rsidR="00E052E7" w:rsidRDefault="007F44B7" w:rsidP="00E60D34">
      <w:pPr>
        <w:spacing w:after="0" w:line="360" w:lineRule="auto"/>
        <w:jc w:val="both"/>
        <w:rPr>
          <w:rFonts w:ascii="Arial" w:hAnsi="Arial" w:cs="Arial"/>
          <w:sz w:val="24"/>
          <w:szCs w:val="24"/>
          <w:u w:val="single"/>
          <w:lang w:val="en-US"/>
        </w:rPr>
      </w:pPr>
      <w:r w:rsidRPr="009455A4">
        <w:rPr>
          <w:rFonts w:ascii="Arial" w:hAnsi="Arial" w:cs="Arial"/>
          <w:sz w:val="24"/>
          <w:szCs w:val="24"/>
          <w:u w:val="single"/>
          <w:lang w:val="en-US"/>
        </w:rPr>
        <w:t xml:space="preserve">The </w:t>
      </w:r>
      <w:r w:rsidR="00515CCA" w:rsidRPr="009455A4">
        <w:rPr>
          <w:rFonts w:ascii="Arial" w:hAnsi="Arial" w:cs="Arial"/>
          <w:sz w:val="24"/>
          <w:szCs w:val="24"/>
          <w:u w:val="single"/>
          <w:lang w:val="en-US"/>
        </w:rPr>
        <w:t>Statement</w:t>
      </w:r>
      <w:r w:rsidRPr="009455A4">
        <w:rPr>
          <w:rFonts w:ascii="Arial" w:hAnsi="Arial" w:cs="Arial"/>
          <w:sz w:val="24"/>
          <w:szCs w:val="24"/>
          <w:u w:val="single"/>
          <w:lang w:val="en-US"/>
        </w:rPr>
        <w:t xml:space="preserve"> by the accused</w:t>
      </w:r>
    </w:p>
    <w:p w:rsidR="00E60D34" w:rsidRPr="009455A4" w:rsidRDefault="00E60D34" w:rsidP="00E60D34">
      <w:pPr>
        <w:spacing w:after="0" w:line="360" w:lineRule="auto"/>
        <w:jc w:val="both"/>
        <w:rPr>
          <w:rFonts w:ascii="Arial" w:hAnsi="Arial" w:cs="Arial"/>
          <w:sz w:val="24"/>
          <w:szCs w:val="24"/>
          <w:u w:val="single"/>
          <w:lang w:val="en-US"/>
        </w:rPr>
      </w:pPr>
    </w:p>
    <w:p w:rsidR="00515CCA" w:rsidRPr="009455A4" w:rsidRDefault="007F44B7"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[5</w:t>
      </w:r>
      <w:r w:rsidR="007C22E8" w:rsidRPr="009455A4">
        <w:rPr>
          <w:rFonts w:ascii="Arial" w:hAnsi="Arial" w:cs="Arial"/>
          <w:sz w:val="24"/>
          <w:szCs w:val="24"/>
          <w:lang w:val="en-US"/>
        </w:rPr>
        <w:t>5</w:t>
      </w:r>
      <w:r w:rsidRPr="009455A4">
        <w:rPr>
          <w:rFonts w:ascii="Arial" w:hAnsi="Arial" w:cs="Arial"/>
          <w:sz w:val="24"/>
          <w:szCs w:val="24"/>
          <w:lang w:val="en-US"/>
        </w:rPr>
        <w:t>]</w:t>
      </w:r>
      <w:r w:rsidRPr="009455A4">
        <w:rPr>
          <w:rFonts w:ascii="Arial" w:hAnsi="Arial" w:cs="Arial"/>
          <w:sz w:val="24"/>
          <w:szCs w:val="24"/>
          <w:lang w:val="en-US"/>
        </w:rPr>
        <w:tab/>
      </w:r>
      <w:r w:rsidR="005F2550" w:rsidRPr="009455A4">
        <w:rPr>
          <w:rFonts w:ascii="Arial" w:hAnsi="Arial" w:cs="Arial"/>
          <w:sz w:val="24"/>
          <w:szCs w:val="24"/>
          <w:lang w:val="en-US"/>
        </w:rPr>
        <w:t>Considering t</w:t>
      </w:r>
      <w:r w:rsidR="00515CCA" w:rsidRPr="009455A4">
        <w:rPr>
          <w:rFonts w:ascii="Arial" w:hAnsi="Arial" w:cs="Arial"/>
          <w:sz w:val="24"/>
          <w:szCs w:val="24"/>
          <w:lang w:val="en-US"/>
        </w:rPr>
        <w:t>he statement itself is vital for the decision as to whether the statement amounted is a confession or not.  If it is, it is subject to the proviso in section 217(1)(a), if not it amounts to an admission and can be dealt with under section</w:t>
      </w:r>
      <w:r w:rsidR="001228EE" w:rsidRPr="009455A4">
        <w:rPr>
          <w:rFonts w:ascii="Arial" w:hAnsi="Arial" w:cs="Arial"/>
          <w:sz w:val="24"/>
          <w:szCs w:val="24"/>
          <w:lang w:val="en-US"/>
        </w:rPr>
        <w:t xml:space="preserve"> </w:t>
      </w:r>
      <w:r w:rsidR="00515CCA" w:rsidRPr="009455A4">
        <w:rPr>
          <w:rFonts w:ascii="Arial" w:hAnsi="Arial" w:cs="Arial"/>
          <w:sz w:val="24"/>
          <w:szCs w:val="24"/>
          <w:lang w:val="en-US"/>
        </w:rPr>
        <w:t xml:space="preserve">219A of the Criminal Procedure Act, 1977. </w:t>
      </w:r>
    </w:p>
    <w:p w:rsidR="00515CCA" w:rsidRPr="009455A4" w:rsidRDefault="00515CCA" w:rsidP="00E60D34">
      <w:pPr>
        <w:pStyle w:val="ListParagraph"/>
        <w:spacing w:after="0" w:line="360" w:lineRule="auto"/>
        <w:rPr>
          <w:lang w:val="en-US"/>
        </w:rPr>
      </w:pPr>
    </w:p>
    <w:p w:rsidR="00636E21" w:rsidRDefault="00515CCA"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[5</w:t>
      </w:r>
      <w:r w:rsidR="00E052E7" w:rsidRPr="009455A4">
        <w:rPr>
          <w:rFonts w:ascii="Arial" w:hAnsi="Arial" w:cs="Arial"/>
          <w:sz w:val="24"/>
          <w:szCs w:val="24"/>
          <w:lang w:val="en-US"/>
        </w:rPr>
        <w:t>6</w:t>
      </w:r>
      <w:r w:rsidRPr="009455A4">
        <w:rPr>
          <w:rFonts w:ascii="Arial" w:hAnsi="Arial" w:cs="Arial"/>
          <w:sz w:val="24"/>
          <w:szCs w:val="24"/>
          <w:lang w:val="en-US"/>
        </w:rPr>
        <w:t>]</w:t>
      </w:r>
      <w:r w:rsidRPr="009455A4">
        <w:rPr>
          <w:rFonts w:ascii="Arial" w:hAnsi="Arial" w:cs="Arial"/>
          <w:sz w:val="24"/>
          <w:szCs w:val="24"/>
          <w:lang w:val="en-US"/>
        </w:rPr>
        <w:tab/>
        <w:t>What follows is the verbatim statement-part of the warning statement:</w:t>
      </w:r>
    </w:p>
    <w:p w:rsidR="00636E21" w:rsidRDefault="00515CCA" w:rsidP="00E60D34">
      <w:pPr>
        <w:spacing w:after="0" w:line="360" w:lineRule="auto"/>
        <w:ind w:firstLine="720"/>
        <w:jc w:val="both"/>
        <w:rPr>
          <w:rFonts w:ascii="Arial" w:hAnsi="Arial" w:cs="Arial"/>
          <w:sz w:val="24"/>
          <w:szCs w:val="24"/>
          <w:lang w:val="en-US"/>
        </w:rPr>
      </w:pPr>
      <w:r w:rsidRPr="009455A4">
        <w:rPr>
          <w:rFonts w:ascii="Arial" w:hAnsi="Arial" w:cs="Arial"/>
          <w:lang w:val="en-US"/>
        </w:rPr>
        <w:t xml:space="preserve">‘I used to stay with my wife (deceased) at Hamweyi village until one woman took her from me to go work in one house to be cooking for the children and myself. I was not happy with the arrangement because my wife never used to be with me anymore. One day I asked my wife when was she planning on coming back to me, my wife answered me that she won’t come back to me anymore and if I continue following her she will go open a case with the police against me. With this information from my with wife I got so angry and that’s when the thought of killing her (deceased) came to my mind. </w:t>
      </w:r>
    </w:p>
    <w:p w:rsidR="00636E21" w:rsidRDefault="00515CCA" w:rsidP="00E60D34">
      <w:pPr>
        <w:spacing w:after="0" w:line="360" w:lineRule="auto"/>
        <w:ind w:firstLine="720"/>
        <w:jc w:val="both"/>
        <w:rPr>
          <w:rFonts w:ascii="Arial" w:hAnsi="Arial" w:cs="Arial"/>
          <w:sz w:val="24"/>
          <w:szCs w:val="24"/>
          <w:lang w:val="en-US"/>
        </w:rPr>
      </w:pPr>
      <w:r w:rsidRPr="009455A4">
        <w:rPr>
          <w:rFonts w:ascii="Arial" w:hAnsi="Arial" w:cs="Arial"/>
          <w:lang w:val="en-US"/>
        </w:rPr>
        <w:t xml:space="preserve">On Sunday 7 June 2017 during night time I walked from Hamweyi village to Likwatera village. I walked almost the whole night for me to reach Likwatera village. My aim of going to Likwetera village was to go collect a fire arm and to come shoot my wife (Nankali) because I used to see my friend Kanyetu with a fire-arm. I thought of lying to Kanyetu in order for me to get a fire arm. </w:t>
      </w:r>
    </w:p>
    <w:p w:rsidR="00636E21" w:rsidRDefault="00515CCA" w:rsidP="00E60D34">
      <w:pPr>
        <w:spacing w:after="0" w:line="360" w:lineRule="auto"/>
        <w:ind w:firstLine="720"/>
        <w:jc w:val="both"/>
        <w:rPr>
          <w:rFonts w:ascii="Arial" w:hAnsi="Arial" w:cs="Arial"/>
          <w:sz w:val="24"/>
          <w:szCs w:val="24"/>
          <w:lang w:val="en-US"/>
        </w:rPr>
      </w:pPr>
      <w:r w:rsidRPr="009455A4">
        <w:rPr>
          <w:rFonts w:ascii="Arial" w:hAnsi="Arial" w:cs="Arial"/>
          <w:lang w:val="en-US"/>
        </w:rPr>
        <w:t>On Monday 8 June 2015 early morning hour while I was at Likwetera village I saw Kanyetu carring a fire arm, then I told Kanyetu that we must go in the bush to go hunt animals. While in the bush with Kanyetu, I was carrying the fire arm, I later told Kanyetu to go a bit in the bush and check in one hole if the was an animal., from there I ran with the fire arm until I reached Hamweyi village.</w:t>
      </w:r>
    </w:p>
    <w:p w:rsidR="001228EE" w:rsidRPr="00636E21" w:rsidRDefault="00515CCA" w:rsidP="00E60D34">
      <w:pPr>
        <w:spacing w:after="0" w:line="360" w:lineRule="auto"/>
        <w:ind w:firstLine="720"/>
        <w:jc w:val="both"/>
        <w:rPr>
          <w:rFonts w:ascii="Arial" w:hAnsi="Arial" w:cs="Arial"/>
          <w:sz w:val="24"/>
          <w:szCs w:val="24"/>
          <w:lang w:val="en-US"/>
        </w:rPr>
      </w:pPr>
      <w:r w:rsidRPr="009455A4">
        <w:rPr>
          <w:rFonts w:ascii="Arial" w:hAnsi="Arial" w:cs="Arial"/>
          <w:lang w:val="en-US"/>
        </w:rPr>
        <w:t>When I arrived at Hamweyi village I found my wife (Nankali) in the house where she was working, then I told her that I heard that they were trying to get another man for her. So I told her that myself and that man will both loose her, from there I shot her one time, after that I ran away.’</w:t>
      </w:r>
    </w:p>
    <w:p w:rsidR="00E60D34" w:rsidRDefault="00E60D34" w:rsidP="00E60D34">
      <w:pPr>
        <w:spacing w:after="0" w:line="360" w:lineRule="auto"/>
        <w:jc w:val="both"/>
        <w:rPr>
          <w:rFonts w:ascii="Arial" w:hAnsi="Arial" w:cs="Arial"/>
          <w:sz w:val="24"/>
          <w:szCs w:val="24"/>
          <w:lang w:val="en-US"/>
        </w:rPr>
      </w:pPr>
    </w:p>
    <w:p w:rsidR="007C22E8" w:rsidRDefault="00515CCA"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[5</w:t>
      </w:r>
      <w:r w:rsidR="00E052E7" w:rsidRPr="009455A4">
        <w:rPr>
          <w:rFonts w:ascii="Arial" w:hAnsi="Arial" w:cs="Arial"/>
          <w:sz w:val="24"/>
          <w:szCs w:val="24"/>
          <w:lang w:val="en-US"/>
        </w:rPr>
        <w:t>7</w:t>
      </w:r>
      <w:r w:rsidRPr="009455A4">
        <w:rPr>
          <w:rFonts w:ascii="Arial" w:hAnsi="Arial" w:cs="Arial"/>
          <w:sz w:val="24"/>
          <w:szCs w:val="24"/>
          <w:lang w:val="en-US"/>
        </w:rPr>
        <w:t xml:space="preserve">] </w:t>
      </w:r>
      <w:r w:rsidR="001228EE" w:rsidRPr="009455A4">
        <w:rPr>
          <w:rFonts w:ascii="Arial" w:hAnsi="Arial" w:cs="Arial"/>
          <w:sz w:val="24"/>
          <w:szCs w:val="24"/>
          <w:lang w:val="en-US"/>
        </w:rPr>
        <w:tab/>
      </w:r>
      <w:r w:rsidR="007C22E8" w:rsidRPr="009455A4">
        <w:rPr>
          <w:rFonts w:ascii="Arial" w:hAnsi="Arial" w:cs="Arial"/>
          <w:sz w:val="24"/>
          <w:szCs w:val="24"/>
          <w:lang w:val="en-US"/>
        </w:rPr>
        <w:t xml:space="preserve">When the statement is evaluated objectively in its totality together with the reasonable inferences as required by our common law it clearly amounts to a confession in the wider sense in that the accused acknowledged that he committed or participated in the commission of the offence and admitted facts which, when </w:t>
      </w:r>
      <w:r w:rsidR="00893BD3" w:rsidRPr="009455A4">
        <w:rPr>
          <w:rFonts w:ascii="Arial" w:hAnsi="Arial" w:cs="Arial"/>
          <w:sz w:val="24"/>
          <w:szCs w:val="24"/>
          <w:lang w:val="en-US"/>
        </w:rPr>
        <w:t>scrutinized</w:t>
      </w:r>
      <w:r w:rsidR="007C22E8" w:rsidRPr="009455A4">
        <w:rPr>
          <w:rFonts w:ascii="Arial" w:hAnsi="Arial" w:cs="Arial"/>
          <w:sz w:val="24"/>
          <w:szCs w:val="24"/>
          <w:lang w:val="en-US"/>
        </w:rPr>
        <w:t xml:space="preserve"> and laboriously pieced together, may lead to the inference of guilt on </w:t>
      </w:r>
      <w:r w:rsidR="005F2550" w:rsidRPr="009455A4">
        <w:rPr>
          <w:rFonts w:ascii="Arial" w:hAnsi="Arial" w:cs="Arial"/>
          <w:sz w:val="24"/>
          <w:szCs w:val="24"/>
          <w:lang w:val="en-US"/>
        </w:rPr>
        <w:t>his part</w:t>
      </w:r>
      <w:r w:rsidR="007C22E8" w:rsidRPr="009455A4">
        <w:rPr>
          <w:rFonts w:ascii="Arial" w:hAnsi="Arial" w:cs="Arial"/>
          <w:sz w:val="24"/>
          <w:szCs w:val="24"/>
          <w:lang w:val="en-US"/>
        </w:rPr>
        <w:t>.</w:t>
      </w:r>
      <w:r w:rsidR="00E03597" w:rsidRPr="009455A4">
        <w:rPr>
          <w:rFonts w:ascii="Arial" w:hAnsi="Arial" w:cs="Arial"/>
          <w:sz w:val="24"/>
          <w:szCs w:val="24"/>
          <w:lang w:val="en-US"/>
        </w:rPr>
        <w:t xml:space="preserve"> If not a confession on murder, it would amount to a confession on one or more of the competent verdicts possible on a count of murder as was already set out hereinbefore. </w:t>
      </w:r>
    </w:p>
    <w:p w:rsidR="00E60D34" w:rsidRPr="009455A4" w:rsidRDefault="00E60D34" w:rsidP="00E60D34">
      <w:pPr>
        <w:spacing w:after="0" w:line="360" w:lineRule="auto"/>
        <w:jc w:val="both"/>
        <w:rPr>
          <w:rFonts w:ascii="Arial" w:hAnsi="Arial" w:cs="Arial"/>
          <w:sz w:val="24"/>
          <w:szCs w:val="24"/>
          <w:lang w:val="en-US"/>
        </w:rPr>
      </w:pPr>
    </w:p>
    <w:p w:rsidR="00AE2D47" w:rsidRDefault="00E03597"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[58]</w:t>
      </w:r>
      <w:r w:rsidRPr="009455A4">
        <w:rPr>
          <w:rFonts w:ascii="Arial" w:hAnsi="Arial" w:cs="Arial"/>
          <w:sz w:val="24"/>
          <w:szCs w:val="24"/>
          <w:lang w:val="en-US"/>
        </w:rPr>
        <w:tab/>
      </w:r>
      <w:r w:rsidR="00893BD3" w:rsidRPr="009455A4">
        <w:rPr>
          <w:rFonts w:ascii="Arial" w:hAnsi="Arial" w:cs="Arial"/>
          <w:sz w:val="24"/>
          <w:szCs w:val="24"/>
          <w:lang w:val="en-US"/>
        </w:rPr>
        <w:t xml:space="preserve">Not only did the statement amount to a confession in the wider </w:t>
      </w:r>
      <w:r w:rsidR="00E60D34" w:rsidRPr="009455A4">
        <w:rPr>
          <w:rFonts w:ascii="Arial" w:hAnsi="Arial" w:cs="Arial"/>
          <w:sz w:val="24"/>
          <w:szCs w:val="24"/>
          <w:lang w:val="en-US"/>
        </w:rPr>
        <w:t>sense as</w:t>
      </w:r>
      <w:r w:rsidR="00893BD3" w:rsidRPr="009455A4">
        <w:rPr>
          <w:rFonts w:ascii="Arial" w:hAnsi="Arial" w:cs="Arial"/>
          <w:sz w:val="24"/>
          <w:szCs w:val="24"/>
          <w:lang w:val="en-US"/>
        </w:rPr>
        <w:t xml:space="preserve"> described before, it also </w:t>
      </w:r>
      <w:r w:rsidR="00515CCA" w:rsidRPr="009455A4">
        <w:rPr>
          <w:rFonts w:ascii="Arial" w:hAnsi="Arial" w:cs="Arial"/>
          <w:sz w:val="24"/>
          <w:szCs w:val="24"/>
          <w:lang w:val="en-US"/>
        </w:rPr>
        <w:t>amounts to an unequivocal admission of guilt setting out facts that would have amounted to a plea of guilty if given in a court of law on a charge of murder</w:t>
      </w:r>
      <w:r w:rsidR="00355929" w:rsidRPr="009455A4">
        <w:rPr>
          <w:rFonts w:ascii="Arial" w:hAnsi="Arial" w:cs="Arial"/>
          <w:sz w:val="24"/>
          <w:szCs w:val="24"/>
          <w:lang w:val="en-US"/>
        </w:rPr>
        <w:t xml:space="preserve">; </w:t>
      </w:r>
      <w:r w:rsidRPr="009455A4">
        <w:rPr>
          <w:rFonts w:ascii="Arial" w:hAnsi="Arial" w:cs="Arial"/>
          <w:sz w:val="24"/>
          <w:szCs w:val="24"/>
          <w:lang w:val="en-US"/>
        </w:rPr>
        <w:t xml:space="preserve">If not a confession on murder, it would amount to a confession on one or more of the competent verdicts possible on a count of murder as was already set out hereinbefore. </w:t>
      </w:r>
    </w:p>
    <w:p w:rsidR="00E60D34" w:rsidRPr="009455A4" w:rsidRDefault="00E60D34" w:rsidP="00E60D34">
      <w:pPr>
        <w:spacing w:after="0" w:line="360" w:lineRule="auto"/>
        <w:jc w:val="both"/>
        <w:rPr>
          <w:rFonts w:ascii="Arial" w:hAnsi="Arial" w:cs="Arial"/>
          <w:sz w:val="24"/>
          <w:szCs w:val="24"/>
          <w:lang w:val="en-US"/>
        </w:rPr>
      </w:pPr>
    </w:p>
    <w:p w:rsidR="00AE2D47" w:rsidRDefault="00AE2D47" w:rsidP="00E60D34">
      <w:pPr>
        <w:spacing w:after="0" w:line="360" w:lineRule="auto"/>
        <w:jc w:val="both"/>
        <w:rPr>
          <w:rFonts w:ascii="Arial" w:eastAsia="Times New Roman" w:hAnsi="Arial" w:cs="Arial"/>
          <w:sz w:val="24"/>
          <w:szCs w:val="24"/>
          <w:lang w:val="en-US"/>
        </w:rPr>
      </w:pPr>
      <w:r w:rsidRPr="009455A4">
        <w:rPr>
          <w:rFonts w:ascii="Arial" w:hAnsi="Arial" w:cs="Arial"/>
          <w:sz w:val="24"/>
          <w:szCs w:val="24"/>
          <w:lang w:val="en-US"/>
        </w:rPr>
        <w:t>[5</w:t>
      </w:r>
      <w:r w:rsidR="00E052E7" w:rsidRPr="009455A4">
        <w:rPr>
          <w:rFonts w:ascii="Arial" w:hAnsi="Arial" w:cs="Arial"/>
          <w:sz w:val="24"/>
          <w:szCs w:val="24"/>
          <w:lang w:val="en-US"/>
        </w:rPr>
        <w:t>9</w:t>
      </w:r>
      <w:r w:rsidRPr="009455A4">
        <w:rPr>
          <w:rFonts w:ascii="Arial" w:hAnsi="Arial" w:cs="Arial"/>
          <w:sz w:val="24"/>
          <w:szCs w:val="24"/>
          <w:lang w:val="en-US"/>
        </w:rPr>
        <w:t>]</w:t>
      </w:r>
      <w:r w:rsidRPr="009455A4">
        <w:rPr>
          <w:rFonts w:ascii="Arial" w:hAnsi="Arial" w:cs="Arial"/>
          <w:sz w:val="24"/>
          <w:szCs w:val="24"/>
          <w:lang w:val="en-US"/>
        </w:rPr>
        <w:tab/>
        <w:t xml:space="preserve">As </w:t>
      </w:r>
      <w:r w:rsidR="003531C0" w:rsidRPr="009455A4">
        <w:rPr>
          <w:rFonts w:ascii="Arial" w:hAnsi="Arial" w:cs="Arial"/>
          <w:sz w:val="24"/>
          <w:szCs w:val="24"/>
          <w:lang w:val="en-US"/>
        </w:rPr>
        <w:t>the</w:t>
      </w:r>
      <w:r w:rsidRPr="009455A4">
        <w:rPr>
          <w:rFonts w:ascii="Arial" w:hAnsi="Arial" w:cs="Arial"/>
          <w:sz w:val="24"/>
          <w:szCs w:val="24"/>
          <w:lang w:val="en-US"/>
        </w:rPr>
        <w:t xml:space="preserve"> statement is a confession, such statement is inadmissible because Sergeant </w:t>
      </w:r>
      <w:r w:rsidR="003531C0" w:rsidRPr="009455A4">
        <w:rPr>
          <w:rFonts w:ascii="Arial" w:eastAsia="Times New Roman" w:hAnsi="Arial" w:cs="Arial"/>
          <w:sz w:val="24"/>
          <w:szCs w:val="24"/>
        </w:rPr>
        <w:t>Mwamb</w:t>
      </w:r>
      <w:r w:rsidR="00355929" w:rsidRPr="009455A4">
        <w:rPr>
          <w:rFonts w:ascii="Arial" w:eastAsia="Times New Roman" w:hAnsi="Arial" w:cs="Arial"/>
          <w:sz w:val="24"/>
          <w:szCs w:val="24"/>
        </w:rPr>
        <w:t>w</w:t>
      </w:r>
      <w:r w:rsidR="003531C0" w:rsidRPr="009455A4">
        <w:rPr>
          <w:rFonts w:ascii="Arial" w:eastAsia="Times New Roman" w:hAnsi="Arial" w:cs="Arial"/>
          <w:sz w:val="24"/>
          <w:szCs w:val="24"/>
        </w:rPr>
        <w:t>a</w:t>
      </w:r>
      <w:r w:rsidR="003531C0" w:rsidRPr="009455A4">
        <w:rPr>
          <w:rFonts w:ascii="Arial" w:eastAsia="Times New Roman" w:hAnsi="Arial" w:cs="Arial"/>
          <w:sz w:val="24"/>
          <w:szCs w:val="24"/>
          <w:lang w:val="en-US"/>
        </w:rPr>
        <w:t xml:space="preserve"> </w:t>
      </w:r>
      <w:r w:rsidRPr="009455A4">
        <w:rPr>
          <w:rFonts w:ascii="Arial" w:eastAsia="Times New Roman" w:hAnsi="Arial" w:cs="Arial"/>
          <w:sz w:val="24"/>
          <w:szCs w:val="24"/>
          <w:lang w:val="en-US"/>
        </w:rPr>
        <w:t xml:space="preserve">was not an ex-officio justice of the peace and any confession, should be ruled inadmissible as it was not </w:t>
      </w:r>
      <w:r w:rsidRPr="009455A4">
        <w:rPr>
          <w:rFonts w:ascii="Arial" w:eastAsia="Times New Roman" w:hAnsi="Arial" w:cs="Arial"/>
          <w:sz w:val="24"/>
          <w:szCs w:val="24"/>
        </w:rPr>
        <w:t>confirmed and reduced to writing in the presence of a magistrate or justice</w:t>
      </w:r>
      <w:r w:rsidRPr="009455A4">
        <w:rPr>
          <w:rFonts w:ascii="Arial" w:eastAsia="Times New Roman" w:hAnsi="Arial" w:cs="Arial"/>
          <w:sz w:val="24"/>
          <w:szCs w:val="24"/>
          <w:lang w:val="en-US"/>
        </w:rPr>
        <w:t>.</w:t>
      </w:r>
    </w:p>
    <w:p w:rsidR="00E60D34" w:rsidRPr="009455A4" w:rsidRDefault="00E60D34" w:rsidP="00E60D34">
      <w:pPr>
        <w:spacing w:after="0" w:line="360" w:lineRule="auto"/>
        <w:jc w:val="both"/>
        <w:rPr>
          <w:rFonts w:ascii="Arial" w:eastAsia="Times New Roman" w:hAnsi="Arial" w:cs="Arial"/>
          <w:sz w:val="24"/>
          <w:szCs w:val="24"/>
          <w:lang w:val="en-US"/>
        </w:rPr>
      </w:pPr>
    </w:p>
    <w:p w:rsidR="00781BD6" w:rsidRDefault="003531C0" w:rsidP="00E60D34">
      <w:pPr>
        <w:spacing w:after="0" w:line="360" w:lineRule="auto"/>
        <w:jc w:val="both"/>
        <w:rPr>
          <w:rFonts w:ascii="Arial" w:eastAsia="Times New Roman" w:hAnsi="Arial" w:cs="Arial"/>
          <w:sz w:val="24"/>
          <w:szCs w:val="24"/>
          <w:lang w:val="en-US"/>
        </w:rPr>
      </w:pPr>
      <w:r w:rsidRPr="009455A4">
        <w:rPr>
          <w:rFonts w:ascii="Arial" w:eastAsia="Times New Roman" w:hAnsi="Arial" w:cs="Arial"/>
          <w:sz w:val="24"/>
          <w:szCs w:val="24"/>
          <w:lang w:val="en-US"/>
        </w:rPr>
        <w:t>[</w:t>
      </w:r>
      <w:r w:rsidR="00781BD6" w:rsidRPr="009455A4">
        <w:rPr>
          <w:rFonts w:ascii="Arial" w:eastAsia="Times New Roman" w:hAnsi="Arial" w:cs="Arial"/>
          <w:sz w:val="24"/>
          <w:szCs w:val="24"/>
          <w:lang w:val="en-US"/>
        </w:rPr>
        <w:t>60</w:t>
      </w:r>
      <w:r w:rsidRPr="009455A4">
        <w:rPr>
          <w:rFonts w:ascii="Arial" w:eastAsia="Times New Roman" w:hAnsi="Arial" w:cs="Arial"/>
          <w:sz w:val="24"/>
          <w:szCs w:val="24"/>
          <w:lang w:val="en-US"/>
        </w:rPr>
        <w:t>]</w:t>
      </w:r>
      <w:r w:rsidRPr="009455A4">
        <w:rPr>
          <w:rFonts w:ascii="Arial" w:eastAsia="Times New Roman" w:hAnsi="Arial" w:cs="Arial"/>
          <w:sz w:val="24"/>
          <w:szCs w:val="24"/>
          <w:lang w:val="en-US"/>
        </w:rPr>
        <w:tab/>
      </w:r>
      <w:r w:rsidR="00355929" w:rsidRPr="009455A4">
        <w:rPr>
          <w:rFonts w:ascii="Arial" w:eastAsia="Times New Roman" w:hAnsi="Arial" w:cs="Arial"/>
          <w:sz w:val="24"/>
          <w:szCs w:val="24"/>
          <w:lang w:val="en-US"/>
        </w:rPr>
        <w:t>Not only did</w:t>
      </w:r>
      <w:r w:rsidRPr="009455A4">
        <w:rPr>
          <w:rFonts w:ascii="Arial" w:eastAsia="Times New Roman" w:hAnsi="Arial" w:cs="Arial"/>
          <w:sz w:val="24"/>
          <w:szCs w:val="24"/>
          <w:lang w:val="en-US"/>
        </w:rPr>
        <w:t xml:space="preserve"> the statement amount to a confession </w:t>
      </w:r>
      <w:r w:rsidR="005F2550" w:rsidRPr="009455A4">
        <w:rPr>
          <w:rFonts w:ascii="Arial" w:eastAsia="Times New Roman" w:hAnsi="Arial" w:cs="Arial"/>
          <w:sz w:val="24"/>
          <w:szCs w:val="24"/>
          <w:lang w:val="en-US"/>
        </w:rPr>
        <w:t xml:space="preserve">but </w:t>
      </w:r>
      <w:r w:rsidR="00355929" w:rsidRPr="009455A4">
        <w:rPr>
          <w:rFonts w:ascii="Arial" w:eastAsia="Times New Roman" w:hAnsi="Arial" w:cs="Arial"/>
          <w:sz w:val="24"/>
          <w:szCs w:val="24"/>
          <w:lang w:val="en-US"/>
        </w:rPr>
        <w:t>in my opinion it</w:t>
      </w:r>
      <w:r w:rsidRPr="009455A4">
        <w:rPr>
          <w:rFonts w:ascii="Arial" w:eastAsia="Times New Roman" w:hAnsi="Arial" w:cs="Arial"/>
          <w:sz w:val="24"/>
          <w:szCs w:val="24"/>
          <w:lang w:val="en-US"/>
        </w:rPr>
        <w:t xml:space="preserve"> must point</w:t>
      </w:r>
      <w:r w:rsidR="00355929" w:rsidRPr="009455A4">
        <w:rPr>
          <w:rFonts w:ascii="Arial" w:eastAsia="Times New Roman" w:hAnsi="Arial" w:cs="Arial"/>
          <w:sz w:val="24"/>
          <w:szCs w:val="24"/>
          <w:lang w:val="en-US"/>
        </w:rPr>
        <w:t>ed</w:t>
      </w:r>
      <w:r w:rsidRPr="009455A4">
        <w:rPr>
          <w:rFonts w:ascii="Arial" w:eastAsia="Times New Roman" w:hAnsi="Arial" w:cs="Arial"/>
          <w:sz w:val="24"/>
          <w:szCs w:val="24"/>
          <w:lang w:val="en-US"/>
        </w:rPr>
        <w:t xml:space="preserve"> out that although Sergeant Mwamb</w:t>
      </w:r>
      <w:r w:rsidR="00355929" w:rsidRPr="009455A4">
        <w:rPr>
          <w:rFonts w:ascii="Arial" w:eastAsia="Times New Roman" w:hAnsi="Arial" w:cs="Arial"/>
          <w:sz w:val="24"/>
          <w:szCs w:val="24"/>
          <w:lang w:val="en-US"/>
        </w:rPr>
        <w:t>w</w:t>
      </w:r>
      <w:r w:rsidRPr="009455A4">
        <w:rPr>
          <w:rFonts w:ascii="Arial" w:eastAsia="Times New Roman" w:hAnsi="Arial" w:cs="Arial"/>
          <w:sz w:val="24"/>
          <w:szCs w:val="24"/>
          <w:lang w:val="en-US"/>
        </w:rPr>
        <w:t xml:space="preserve">a in her evidence stated that she explained the accused’s right to apply for the assistance by a legal aid lawyer prior to </w:t>
      </w:r>
      <w:r w:rsidR="00355929" w:rsidRPr="009455A4">
        <w:rPr>
          <w:rFonts w:ascii="Arial" w:eastAsia="Times New Roman" w:hAnsi="Arial" w:cs="Arial"/>
          <w:sz w:val="24"/>
          <w:szCs w:val="24"/>
          <w:lang w:val="en-US"/>
        </w:rPr>
        <w:t xml:space="preserve">him </w:t>
      </w:r>
      <w:r w:rsidRPr="009455A4">
        <w:rPr>
          <w:rFonts w:ascii="Arial" w:eastAsia="Times New Roman" w:hAnsi="Arial" w:cs="Arial"/>
          <w:sz w:val="24"/>
          <w:szCs w:val="24"/>
          <w:lang w:val="en-US"/>
        </w:rPr>
        <w:t xml:space="preserve">making a statement, this warning is not incorporated in the warning statement handed up in court. </w:t>
      </w:r>
    </w:p>
    <w:p w:rsidR="00E60D34" w:rsidRPr="009455A4" w:rsidRDefault="00E60D34" w:rsidP="00E60D34">
      <w:pPr>
        <w:spacing w:after="0" w:line="360" w:lineRule="auto"/>
        <w:jc w:val="both"/>
        <w:rPr>
          <w:rFonts w:ascii="Arial" w:eastAsia="Times New Roman" w:hAnsi="Arial" w:cs="Arial"/>
          <w:sz w:val="24"/>
          <w:szCs w:val="24"/>
          <w:lang w:val="en-US"/>
        </w:rPr>
      </w:pPr>
    </w:p>
    <w:p w:rsidR="003531C0" w:rsidRDefault="00781BD6" w:rsidP="00E60D34">
      <w:pPr>
        <w:spacing w:after="0" w:line="360" w:lineRule="auto"/>
        <w:jc w:val="both"/>
        <w:rPr>
          <w:rFonts w:ascii="Arial" w:eastAsia="Times New Roman" w:hAnsi="Arial" w:cs="Arial"/>
          <w:sz w:val="24"/>
          <w:szCs w:val="24"/>
          <w:lang w:val="en-US"/>
        </w:rPr>
      </w:pPr>
      <w:r w:rsidRPr="009455A4">
        <w:rPr>
          <w:rFonts w:ascii="Arial" w:eastAsia="Times New Roman" w:hAnsi="Arial" w:cs="Arial"/>
          <w:sz w:val="24"/>
          <w:szCs w:val="24"/>
          <w:lang w:val="en-US"/>
        </w:rPr>
        <w:t>[61]</w:t>
      </w:r>
      <w:r w:rsidRPr="009455A4">
        <w:rPr>
          <w:rFonts w:ascii="Arial" w:eastAsia="Times New Roman" w:hAnsi="Arial" w:cs="Arial"/>
          <w:sz w:val="24"/>
          <w:szCs w:val="24"/>
          <w:lang w:val="en-US"/>
        </w:rPr>
        <w:tab/>
      </w:r>
      <w:r w:rsidR="003531C0" w:rsidRPr="009455A4">
        <w:rPr>
          <w:rFonts w:ascii="Arial" w:eastAsia="Times New Roman" w:hAnsi="Arial" w:cs="Arial"/>
          <w:sz w:val="24"/>
          <w:szCs w:val="24"/>
          <w:lang w:val="en-US"/>
        </w:rPr>
        <w:t xml:space="preserve">She on a question by the court confirmed that this document </w:t>
      </w:r>
      <w:r w:rsidRPr="009455A4">
        <w:rPr>
          <w:rFonts w:ascii="Arial" w:eastAsia="Times New Roman" w:hAnsi="Arial" w:cs="Arial"/>
          <w:sz w:val="24"/>
          <w:szCs w:val="24"/>
          <w:lang w:val="en-US"/>
        </w:rPr>
        <w:t xml:space="preserve">[warning statement] </w:t>
      </w:r>
      <w:r w:rsidR="003531C0" w:rsidRPr="009455A4">
        <w:rPr>
          <w:rFonts w:ascii="Arial" w:eastAsia="Times New Roman" w:hAnsi="Arial" w:cs="Arial"/>
          <w:sz w:val="24"/>
          <w:szCs w:val="24"/>
          <w:lang w:val="en-US"/>
        </w:rPr>
        <w:t xml:space="preserve">contains </w:t>
      </w:r>
      <w:r w:rsidRPr="009455A4">
        <w:rPr>
          <w:rFonts w:ascii="Arial" w:eastAsia="Times New Roman" w:hAnsi="Arial" w:cs="Arial"/>
          <w:sz w:val="24"/>
          <w:szCs w:val="24"/>
          <w:lang w:val="en-US"/>
        </w:rPr>
        <w:t>everything th</w:t>
      </w:r>
      <w:r w:rsidR="003531C0" w:rsidRPr="009455A4">
        <w:rPr>
          <w:rFonts w:ascii="Arial" w:eastAsia="Times New Roman" w:hAnsi="Arial" w:cs="Arial"/>
          <w:sz w:val="24"/>
          <w:szCs w:val="24"/>
          <w:lang w:val="en-US"/>
        </w:rPr>
        <w:t xml:space="preserve">at </w:t>
      </w:r>
      <w:r w:rsidR="00B74B70" w:rsidRPr="009455A4">
        <w:rPr>
          <w:rFonts w:ascii="Arial" w:eastAsia="Times New Roman" w:hAnsi="Arial" w:cs="Arial"/>
          <w:sz w:val="24"/>
          <w:szCs w:val="24"/>
          <w:lang w:val="en-US"/>
        </w:rPr>
        <w:t>transpired</w:t>
      </w:r>
      <w:r w:rsidR="003531C0" w:rsidRPr="009455A4">
        <w:rPr>
          <w:rFonts w:ascii="Arial" w:eastAsia="Times New Roman" w:hAnsi="Arial" w:cs="Arial"/>
          <w:sz w:val="24"/>
          <w:szCs w:val="24"/>
          <w:lang w:val="en-US"/>
        </w:rPr>
        <w:t xml:space="preserve"> between her and the accused on 13 June 2015. </w:t>
      </w:r>
      <w:r w:rsidR="00995107" w:rsidRPr="009455A4">
        <w:rPr>
          <w:rFonts w:ascii="Arial" w:eastAsia="Times New Roman" w:hAnsi="Arial" w:cs="Arial"/>
          <w:sz w:val="24"/>
          <w:szCs w:val="24"/>
          <w:lang w:val="en-US"/>
        </w:rPr>
        <w:t xml:space="preserve">As the fact that the accused was informed </w:t>
      </w:r>
      <w:r w:rsidRPr="009455A4">
        <w:rPr>
          <w:rFonts w:ascii="Arial" w:eastAsia="Times New Roman" w:hAnsi="Arial" w:cs="Arial"/>
          <w:sz w:val="24"/>
          <w:szCs w:val="24"/>
          <w:lang w:val="en-US"/>
        </w:rPr>
        <w:t>about</w:t>
      </w:r>
      <w:r w:rsidR="00995107" w:rsidRPr="009455A4">
        <w:rPr>
          <w:rFonts w:ascii="Arial" w:eastAsia="Times New Roman" w:hAnsi="Arial" w:cs="Arial"/>
          <w:sz w:val="24"/>
          <w:szCs w:val="24"/>
          <w:lang w:val="en-US"/>
        </w:rPr>
        <w:t xml:space="preserve"> his right to apply for a legal aid lawyer and to consult such lawyer before making such statement was not added into the document, it at </w:t>
      </w:r>
      <w:r w:rsidR="003531C0" w:rsidRPr="009455A4">
        <w:rPr>
          <w:rFonts w:ascii="Arial" w:eastAsia="Times New Roman" w:hAnsi="Arial" w:cs="Arial"/>
          <w:sz w:val="24"/>
          <w:szCs w:val="24"/>
          <w:lang w:val="en-US"/>
        </w:rPr>
        <w:t xml:space="preserve">the very least </w:t>
      </w:r>
      <w:r w:rsidR="00B74B70" w:rsidRPr="009455A4">
        <w:rPr>
          <w:rFonts w:ascii="Arial" w:eastAsia="Times New Roman" w:hAnsi="Arial" w:cs="Arial"/>
          <w:sz w:val="24"/>
          <w:szCs w:val="24"/>
          <w:lang w:val="en-US"/>
        </w:rPr>
        <w:t>creates a reasonable possibility that the indigent and unsophisticated accused was not fully informed of his rights as to legal aid</w:t>
      </w:r>
      <w:r w:rsidRPr="009455A4">
        <w:rPr>
          <w:rFonts w:ascii="Arial" w:eastAsia="Times New Roman" w:hAnsi="Arial" w:cs="Arial"/>
          <w:sz w:val="24"/>
          <w:szCs w:val="24"/>
          <w:lang w:val="en-US"/>
        </w:rPr>
        <w:t xml:space="preserve"> and understood this right</w:t>
      </w:r>
      <w:r w:rsidR="00B74B70" w:rsidRPr="009455A4">
        <w:rPr>
          <w:rFonts w:ascii="Arial" w:eastAsia="Times New Roman" w:hAnsi="Arial" w:cs="Arial"/>
          <w:sz w:val="24"/>
          <w:szCs w:val="24"/>
          <w:lang w:val="en-US"/>
        </w:rPr>
        <w:t>.</w:t>
      </w:r>
      <w:r w:rsidR="00995107" w:rsidRPr="009455A4">
        <w:rPr>
          <w:rStyle w:val="FootnoteReference"/>
          <w:rFonts w:ascii="Arial" w:eastAsia="Times New Roman" w:hAnsi="Arial" w:cs="Arial"/>
          <w:sz w:val="24"/>
          <w:szCs w:val="24"/>
          <w:lang w:val="en-US"/>
        </w:rPr>
        <w:footnoteReference w:id="39"/>
      </w:r>
      <w:r w:rsidR="00B74B70" w:rsidRPr="009455A4">
        <w:rPr>
          <w:rFonts w:ascii="Arial" w:eastAsia="Times New Roman" w:hAnsi="Arial" w:cs="Arial"/>
          <w:sz w:val="24"/>
          <w:szCs w:val="24"/>
          <w:lang w:val="en-US"/>
        </w:rPr>
        <w:t xml:space="preserve"> </w:t>
      </w:r>
    </w:p>
    <w:p w:rsidR="00E60D34" w:rsidRPr="009455A4" w:rsidRDefault="00E60D34" w:rsidP="00E60D34">
      <w:pPr>
        <w:spacing w:after="0" w:line="360" w:lineRule="auto"/>
        <w:jc w:val="both"/>
        <w:rPr>
          <w:rFonts w:ascii="Arial" w:eastAsia="Times New Roman" w:hAnsi="Arial" w:cs="Arial"/>
          <w:sz w:val="24"/>
          <w:szCs w:val="24"/>
          <w:lang w:val="en-US"/>
        </w:rPr>
      </w:pPr>
    </w:p>
    <w:p w:rsidR="00EC0467" w:rsidRDefault="00411444" w:rsidP="00E60D34">
      <w:pPr>
        <w:spacing w:after="0" w:line="360" w:lineRule="auto"/>
        <w:jc w:val="both"/>
        <w:rPr>
          <w:rFonts w:ascii="Arial" w:hAnsi="Arial" w:cs="Arial"/>
          <w:sz w:val="24"/>
          <w:szCs w:val="24"/>
          <w:lang w:val="en-US"/>
        </w:rPr>
      </w:pPr>
      <w:r w:rsidRPr="009455A4">
        <w:rPr>
          <w:rFonts w:ascii="Arial" w:eastAsia="Times New Roman" w:hAnsi="Arial" w:cs="Arial"/>
          <w:sz w:val="24"/>
          <w:szCs w:val="24"/>
          <w:lang w:val="en-US"/>
        </w:rPr>
        <w:t>[6</w:t>
      </w:r>
      <w:r w:rsidR="00781BD6" w:rsidRPr="009455A4">
        <w:rPr>
          <w:rFonts w:ascii="Arial" w:eastAsia="Times New Roman" w:hAnsi="Arial" w:cs="Arial"/>
          <w:sz w:val="24"/>
          <w:szCs w:val="24"/>
          <w:lang w:val="en-US"/>
        </w:rPr>
        <w:t>2</w:t>
      </w:r>
      <w:r w:rsidRPr="009455A4">
        <w:rPr>
          <w:rFonts w:ascii="Arial" w:eastAsia="Times New Roman" w:hAnsi="Arial" w:cs="Arial"/>
          <w:sz w:val="24"/>
          <w:szCs w:val="24"/>
          <w:lang w:val="en-US"/>
        </w:rPr>
        <w:t>]</w:t>
      </w:r>
      <w:r w:rsidRPr="009455A4">
        <w:rPr>
          <w:rFonts w:ascii="Arial" w:eastAsia="Times New Roman" w:hAnsi="Arial" w:cs="Arial"/>
          <w:sz w:val="24"/>
          <w:szCs w:val="24"/>
          <w:lang w:val="en-US"/>
        </w:rPr>
        <w:tab/>
      </w:r>
      <w:r w:rsidR="00EC0467" w:rsidRPr="009455A4">
        <w:rPr>
          <w:rFonts w:ascii="Arial" w:hAnsi="Arial" w:cs="Arial"/>
          <w:sz w:val="24"/>
          <w:szCs w:val="24"/>
          <w:lang w:val="en-US"/>
        </w:rPr>
        <w:t>The fair trial provisions require that an accused person has the right not only to consult with a legal practitioner during the pre-trial procedure but also to be informed of such a right. Similarly, he is also entitled to be informed of his right to be represented by a legal aid counsel. The entitlement to legal aid is not a fundamental right in terms of the Namibian Constitution's provisions.  However, the question is how an indigent and an unrepresented layperson would exercise his right to legal representation if this entitlement were (perhaps inadvertently) withheld from him or her? The fair trial standard requires testing the entire process of bringing an accused person to trial and the trial itself.  Without being properly informed, one cannot even begin to speculate whether the accused has waived his rights or not in an informed manner. This court has the discretion to allow or exclude evidence obtained in conflict with an accused person's constitutional rights as it must enforce the fundamental rights or freedoms guaranteed by the Namibian Constitution.</w:t>
      </w:r>
      <w:r w:rsidR="00EC0467" w:rsidRPr="009455A4">
        <w:rPr>
          <w:rStyle w:val="FootnoteReference"/>
          <w:rFonts w:ascii="Arial" w:hAnsi="Arial" w:cs="Arial"/>
          <w:sz w:val="24"/>
          <w:szCs w:val="24"/>
          <w:lang w:val="en-US"/>
        </w:rPr>
        <w:footnoteReference w:id="40"/>
      </w:r>
    </w:p>
    <w:p w:rsidR="00E60D34" w:rsidRPr="009455A4" w:rsidRDefault="00E60D34" w:rsidP="00E60D34">
      <w:pPr>
        <w:spacing w:after="0" w:line="360" w:lineRule="auto"/>
        <w:jc w:val="both"/>
        <w:rPr>
          <w:rFonts w:ascii="Arial" w:hAnsi="Arial" w:cs="Arial"/>
          <w:sz w:val="24"/>
          <w:szCs w:val="24"/>
          <w:lang w:val="en-US"/>
        </w:rPr>
      </w:pPr>
    </w:p>
    <w:p w:rsidR="00391E3F" w:rsidRDefault="00EC0467" w:rsidP="00E60D34">
      <w:pPr>
        <w:spacing w:after="0" w:line="360" w:lineRule="auto"/>
        <w:jc w:val="both"/>
        <w:rPr>
          <w:rFonts w:ascii="Arial" w:eastAsia="Times New Roman" w:hAnsi="Arial" w:cs="Arial"/>
          <w:sz w:val="24"/>
          <w:szCs w:val="24"/>
          <w:lang w:val="en-US"/>
        </w:rPr>
      </w:pPr>
      <w:r w:rsidRPr="009455A4">
        <w:rPr>
          <w:rFonts w:ascii="Arial" w:eastAsia="Times New Roman" w:hAnsi="Arial" w:cs="Arial"/>
          <w:sz w:val="24"/>
          <w:szCs w:val="24"/>
          <w:lang w:val="en-US"/>
        </w:rPr>
        <w:t>[6</w:t>
      </w:r>
      <w:r w:rsidR="005D032D" w:rsidRPr="009455A4">
        <w:rPr>
          <w:rFonts w:ascii="Arial" w:eastAsia="Times New Roman" w:hAnsi="Arial" w:cs="Arial"/>
          <w:sz w:val="24"/>
          <w:szCs w:val="24"/>
          <w:lang w:val="en-US"/>
        </w:rPr>
        <w:t>3</w:t>
      </w:r>
      <w:r w:rsidRPr="009455A4">
        <w:rPr>
          <w:rFonts w:ascii="Arial" w:eastAsia="Times New Roman" w:hAnsi="Arial" w:cs="Arial"/>
          <w:sz w:val="24"/>
          <w:szCs w:val="24"/>
          <w:lang w:val="en-US"/>
        </w:rPr>
        <w:t>]</w:t>
      </w:r>
      <w:r w:rsidRPr="009455A4">
        <w:rPr>
          <w:rFonts w:ascii="Arial" w:eastAsia="Times New Roman" w:hAnsi="Arial" w:cs="Arial"/>
          <w:sz w:val="24"/>
          <w:szCs w:val="24"/>
          <w:lang w:val="en-US"/>
        </w:rPr>
        <w:tab/>
      </w:r>
      <w:r w:rsidR="005D032D" w:rsidRPr="009455A4">
        <w:rPr>
          <w:rFonts w:ascii="Arial" w:eastAsia="Times New Roman" w:hAnsi="Arial" w:cs="Arial"/>
          <w:sz w:val="24"/>
          <w:szCs w:val="24"/>
          <w:lang w:val="en-US"/>
        </w:rPr>
        <w:t xml:space="preserve">In any democratic criminal justice system, there is tension between the public interest in bringing criminals to book and the equally great public interest to ensure that justice is done to all.  Courts must curtail excessive zeal by State agencies when preventing, investigating, or prosecuting crime. The Court's duty in this regard should not be </w:t>
      </w:r>
      <w:r w:rsidR="005F2550" w:rsidRPr="009455A4">
        <w:rPr>
          <w:rFonts w:ascii="Arial" w:eastAsia="Times New Roman" w:hAnsi="Arial" w:cs="Arial"/>
          <w:sz w:val="24"/>
          <w:szCs w:val="24"/>
          <w:lang w:val="en-US"/>
        </w:rPr>
        <w:t xml:space="preserve">seen as </w:t>
      </w:r>
      <w:r w:rsidR="005D032D" w:rsidRPr="009455A4">
        <w:rPr>
          <w:rFonts w:ascii="Arial" w:eastAsia="Times New Roman" w:hAnsi="Arial" w:cs="Arial"/>
          <w:sz w:val="24"/>
          <w:szCs w:val="24"/>
          <w:lang w:val="en-US"/>
        </w:rPr>
        <w:t>having sympathy for crime and its perpetrators. Nor does it mean a preference for ‘</w:t>
      </w:r>
      <w:r w:rsidR="005D032D" w:rsidRPr="009455A4">
        <w:rPr>
          <w:rFonts w:ascii="Arial" w:eastAsia="Times New Roman" w:hAnsi="Arial" w:cs="Arial"/>
          <w:lang w:val="en-US"/>
        </w:rPr>
        <w:t>technical niceties and ingenious legal stratagems’</w:t>
      </w:r>
      <w:r w:rsidR="005D032D" w:rsidRPr="009455A4">
        <w:rPr>
          <w:rFonts w:ascii="Arial" w:eastAsia="Times New Roman" w:hAnsi="Arial" w:cs="Arial"/>
          <w:sz w:val="24"/>
          <w:szCs w:val="24"/>
          <w:lang w:val="en-US"/>
        </w:rPr>
        <w:t>. The Constitution demands a fair trial for each accused. Ultimately fairness is an issue that the Court must decide upon each case's facts. The trial Judge is the person best placed to take that decision</w:t>
      </w:r>
      <w:r w:rsidR="00391E3F" w:rsidRPr="009455A4">
        <w:rPr>
          <w:rFonts w:ascii="Arial" w:eastAsia="Times New Roman" w:hAnsi="Arial" w:cs="Arial"/>
          <w:sz w:val="24"/>
          <w:szCs w:val="24"/>
          <w:lang w:val="en-US"/>
        </w:rPr>
        <w:t>.</w:t>
      </w:r>
      <w:r w:rsidR="00391E3F" w:rsidRPr="009455A4">
        <w:rPr>
          <w:rStyle w:val="FootnoteReference"/>
          <w:rFonts w:ascii="Arial" w:eastAsia="Times New Roman" w:hAnsi="Arial" w:cs="Arial"/>
          <w:sz w:val="24"/>
          <w:szCs w:val="24"/>
          <w:lang w:val="en-US"/>
        </w:rPr>
        <w:footnoteReference w:id="41"/>
      </w:r>
    </w:p>
    <w:p w:rsidR="00E60D34" w:rsidRPr="009455A4" w:rsidRDefault="00E60D34" w:rsidP="00E60D34">
      <w:pPr>
        <w:spacing w:after="0" w:line="360" w:lineRule="auto"/>
        <w:jc w:val="both"/>
        <w:rPr>
          <w:rFonts w:ascii="Arial" w:eastAsia="Times New Roman" w:hAnsi="Arial" w:cs="Arial"/>
          <w:sz w:val="24"/>
          <w:szCs w:val="24"/>
          <w:lang w:val="en-US"/>
        </w:rPr>
      </w:pPr>
    </w:p>
    <w:p w:rsidR="00391E3F" w:rsidRDefault="00391E3F" w:rsidP="00E60D34">
      <w:pPr>
        <w:spacing w:after="0" w:line="360" w:lineRule="auto"/>
        <w:jc w:val="both"/>
        <w:rPr>
          <w:rFonts w:ascii="Arial" w:eastAsia="Times New Roman" w:hAnsi="Arial" w:cs="Arial"/>
          <w:sz w:val="24"/>
          <w:szCs w:val="24"/>
          <w:lang w:val="en-US"/>
        </w:rPr>
      </w:pPr>
      <w:r w:rsidRPr="009455A4">
        <w:rPr>
          <w:rFonts w:ascii="Arial" w:eastAsia="Times New Roman" w:hAnsi="Arial" w:cs="Arial"/>
          <w:sz w:val="24"/>
          <w:szCs w:val="24"/>
          <w:lang w:val="en-US"/>
        </w:rPr>
        <w:t>[6</w:t>
      </w:r>
      <w:r w:rsidR="00674DE3" w:rsidRPr="009455A4">
        <w:rPr>
          <w:rFonts w:ascii="Arial" w:eastAsia="Times New Roman" w:hAnsi="Arial" w:cs="Arial"/>
          <w:sz w:val="24"/>
          <w:szCs w:val="24"/>
          <w:lang w:val="en-US"/>
        </w:rPr>
        <w:t>4</w:t>
      </w:r>
      <w:r w:rsidRPr="009455A4">
        <w:rPr>
          <w:rFonts w:ascii="Arial" w:eastAsia="Times New Roman" w:hAnsi="Arial" w:cs="Arial"/>
          <w:sz w:val="24"/>
          <w:szCs w:val="24"/>
          <w:lang w:val="en-US"/>
        </w:rPr>
        <w:t>]</w:t>
      </w:r>
      <w:r w:rsidRPr="009455A4">
        <w:rPr>
          <w:rFonts w:ascii="Arial" w:eastAsia="Times New Roman" w:hAnsi="Arial" w:cs="Arial"/>
          <w:sz w:val="24"/>
          <w:szCs w:val="24"/>
          <w:lang w:val="en-US"/>
        </w:rPr>
        <w:tab/>
        <w:t>At times, fairness might require that evidence unconstitutionally collected be excluded. But there will also be times when fairness will require that evidence, albeit obtained unconstitutionally, nevertheless be admitted. If the evidence to which the applicant objects is tendered in criminal proceedings against him, he will be entitled at that stage to raise objections to its admissibility. It will then be for the trial Judge to decide whether the circumstances are such that fairness requires the evidence to be excluded.</w:t>
      </w:r>
      <w:r w:rsidRPr="009455A4">
        <w:rPr>
          <w:rStyle w:val="FootnoteReference"/>
          <w:rFonts w:ascii="Arial" w:eastAsia="Times New Roman" w:hAnsi="Arial" w:cs="Arial"/>
          <w:sz w:val="24"/>
          <w:szCs w:val="24"/>
          <w:lang w:val="en-US"/>
        </w:rPr>
        <w:footnoteReference w:id="42"/>
      </w:r>
      <w:r w:rsidRPr="009455A4">
        <w:rPr>
          <w:rFonts w:ascii="Arial" w:eastAsia="Times New Roman" w:hAnsi="Arial" w:cs="Arial"/>
          <w:sz w:val="24"/>
          <w:szCs w:val="24"/>
          <w:lang w:val="en-US"/>
        </w:rPr>
        <w:t xml:space="preserve"> </w:t>
      </w:r>
    </w:p>
    <w:p w:rsidR="00E60D34" w:rsidRPr="009455A4" w:rsidRDefault="00E60D34" w:rsidP="00E60D34">
      <w:pPr>
        <w:spacing w:after="0" w:line="360" w:lineRule="auto"/>
        <w:jc w:val="both"/>
        <w:rPr>
          <w:rFonts w:ascii="Arial" w:eastAsia="Times New Roman" w:hAnsi="Arial" w:cs="Arial"/>
          <w:sz w:val="24"/>
          <w:szCs w:val="24"/>
          <w:lang w:val="en-US"/>
        </w:rPr>
      </w:pPr>
    </w:p>
    <w:p w:rsidR="001E3240" w:rsidRDefault="00391E3F" w:rsidP="00E60D34">
      <w:pPr>
        <w:spacing w:after="0" w:line="360" w:lineRule="auto"/>
        <w:jc w:val="both"/>
        <w:rPr>
          <w:rFonts w:ascii="Arial" w:hAnsi="Arial" w:cs="Arial"/>
          <w:sz w:val="24"/>
          <w:szCs w:val="24"/>
          <w:lang w:val="en-US"/>
        </w:rPr>
      </w:pPr>
      <w:r w:rsidRPr="009455A4">
        <w:rPr>
          <w:rFonts w:ascii="Arial" w:eastAsia="Times New Roman" w:hAnsi="Arial" w:cs="Arial"/>
          <w:sz w:val="24"/>
          <w:szCs w:val="24"/>
          <w:lang w:val="en-US"/>
        </w:rPr>
        <w:t>[6</w:t>
      </w:r>
      <w:r w:rsidR="00674DE3" w:rsidRPr="009455A4">
        <w:rPr>
          <w:rFonts w:ascii="Arial" w:eastAsia="Times New Roman" w:hAnsi="Arial" w:cs="Arial"/>
          <w:sz w:val="24"/>
          <w:szCs w:val="24"/>
          <w:lang w:val="en-US"/>
        </w:rPr>
        <w:t>5</w:t>
      </w:r>
      <w:r w:rsidRPr="009455A4">
        <w:rPr>
          <w:rFonts w:ascii="Arial" w:eastAsia="Times New Roman" w:hAnsi="Arial" w:cs="Arial"/>
          <w:sz w:val="24"/>
          <w:szCs w:val="24"/>
          <w:lang w:val="en-US"/>
        </w:rPr>
        <w:t>]</w:t>
      </w:r>
      <w:r w:rsidRPr="009455A4">
        <w:rPr>
          <w:rFonts w:ascii="Arial" w:eastAsia="Times New Roman" w:hAnsi="Arial" w:cs="Arial"/>
          <w:sz w:val="24"/>
          <w:szCs w:val="24"/>
          <w:lang w:val="en-US"/>
        </w:rPr>
        <w:tab/>
      </w:r>
      <w:r w:rsidR="00B80E17" w:rsidRPr="009455A4">
        <w:rPr>
          <w:rFonts w:ascii="Arial" w:eastAsia="Times New Roman" w:hAnsi="Arial" w:cs="Arial"/>
          <w:sz w:val="24"/>
          <w:szCs w:val="24"/>
          <w:lang w:val="en-US"/>
        </w:rPr>
        <w:t>Even i</w:t>
      </w:r>
      <w:r w:rsidR="00EC0467" w:rsidRPr="009455A4">
        <w:rPr>
          <w:rFonts w:ascii="Arial" w:eastAsia="Times New Roman" w:hAnsi="Arial" w:cs="Arial"/>
          <w:sz w:val="24"/>
          <w:szCs w:val="24"/>
          <w:lang w:val="en-US"/>
        </w:rPr>
        <w:t xml:space="preserve">f I </w:t>
      </w:r>
      <w:r w:rsidRPr="009455A4">
        <w:rPr>
          <w:rFonts w:ascii="Arial" w:eastAsia="Times New Roman" w:hAnsi="Arial" w:cs="Arial"/>
          <w:sz w:val="24"/>
          <w:szCs w:val="24"/>
          <w:lang w:val="en-US"/>
        </w:rPr>
        <w:t>were</w:t>
      </w:r>
      <w:r w:rsidR="00EC0467" w:rsidRPr="009455A4">
        <w:rPr>
          <w:rFonts w:ascii="Arial" w:eastAsia="Times New Roman" w:hAnsi="Arial" w:cs="Arial"/>
          <w:sz w:val="24"/>
          <w:szCs w:val="24"/>
          <w:lang w:val="en-US"/>
        </w:rPr>
        <w:t xml:space="preserve"> convinced that the statement by the accused was not a confession and only amounted to admissions</w:t>
      </w:r>
      <w:r w:rsidRPr="009455A4">
        <w:rPr>
          <w:rFonts w:ascii="Arial" w:eastAsia="Times New Roman" w:hAnsi="Arial" w:cs="Arial"/>
          <w:sz w:val="24"/>
          <w:szCs w:val="24"/>
          <w:lang w:val="en-US"/>
        </w:rPr>
        <w:t>,</w:t>
      </w:r>
      <w:r w:rsidR="00EC0467" w:rsidRPr="009455A4">
        <w:rPr>
          <w:rFonts w:ascii="Arial" w:eastAsia="Times New Roman" w:hAnsi="Arial" w:cs="Arial"/>
          <w:sz w:val="24"/>
          <w:szCs w:val="24"/>
          <w:lang w:val="en-US"/>
        </w:rPr>
        <w:t xml:space="preserve"> I would have </w:t>
      </w:r>
      <w:r w:rsidR="00E03597" w:rsidRPr="009455A4">
        <w:rPr>
          <w:rFonts w:ascii="Arial" w:eastAsia="Times New Roman" w:hAnsi="Arial" w:cs="Arial"/>
          <w:sz w:val="24"/>
          <w:szCs w:val="24"/>
          <w:lang w:val="en-US"/>
        </w:rPr>
        <w:t xml:space="preserve">in my discretion have </w:t>
      </w:r>
      <w:r w:rsidR="00EC0467" w:rsidRPr="009455A4">
        <w:rPr>
          <w:rFonts w:ascii="Arial" w:eastAsia="Times New Roman" w:hAnsi="Arial" w:cs="Arial"/>
          <w:sz w:val="24"/>
          <w:szCs w:val="24"/>
          <w:lang w:val="en-US"/>
        </w:rPr>
        <w:t xml:space="preserve">excluded the </w:t>
      </w:r>
      <w:r w:rsidR="005F2550" w:rsidRPr="009455A4">
        <w:rPr>
          <w:rFonts w:ascii="Arial" w:eastAsia="Times New Roman" w:hAnsi="Arial" w:cs="Arial"/>
          <w:sz w:val="24"/>
          <w:szCs w:val="24"/>
          <w:lang w:val="en-US"/>
        </w:rPr>
        <w:t>statement as there is a reasonable possibility</w:t>
      </w:r>
      <w:r w:rsidR="00EC0467" w:rsidRPr="009455A4">
        <w:rPr>
          <w:rFonts w:ascii="Arial" w:eastAsia="Times New Roman" w:hAnsi="Arial" w:cs="Arial"/>
          <w:sz w:val="24"/>
          <w:szCs w:val="24"/>
          <w:lang w:val="en-US"/>
        </w:rPr>
        <w:t xml:space="preserve"> </w:t>
      </w:r>
      <w:r w:rsidR="005F2550" w:rsidRPr="009455A4">
        <w:rPr>
          <w:rFonts w:ascii="Arial" w:eastAsia="Times New Roman" w:hAnsi="Arial" w:cs="Arial"/>
          <w:sz w:val="24"/>
          <w:szCs w:val="24"/>
          <w:lang w:val="en-US"/>
        </w:rPr>
        <w:t>that has</w:t>
      </w:r>
      <w:r w:rsidR="00EC0467" w:rsidRPr="009455A4">
        <w:rPr>
          <w:rFonts w:ascii="Arial" w:eastAsia="Times New Roman" w:hAnsi="Arial" w:cs="Arial"/>
          <w:sz w:val="24"/>
          <w:szCs w:val="24"/>
          <w:lang w:val="en-US"/>
        </w:rPr>
        <w:t xml:space="preserve"> be</w:t>
      </w:r>
      <w:r w:rsidR="005F2550" w:rsidRPr="009455A4">
        <w:rPr>
          <w:rFonts w:ascii="Arial" w:eastAsia="Times New Roman" w:hAnsi="Arial" w:cs="Arial"/>
          <w:sz w:val="24"/>
          <w:szCs w:val="24"/>
          <w:lang w:val="en-US"/>
        </w:rPr>
        <w:t>en</w:t>
      </w:r>
      <w:r w:rsidR="00EC0467" w:rsidRPr="009455A4">
        <w:rPr>
          <w:rFonts w:ascii="Arial" w:eastAsia="Times New Roman" w:hAnsi="Arial" w:cs="Arial"/>
          <w:sz w:val="24"/>
          <w:szCs w:val="24"/>
          <w:lang w:val="en-US"/>
        </w:rPr>
        <w:t xml:space="preserve"> obtained unfairly and </w:t>
      </w:r>
      <w:r w:rsidR="00EC0467" w:rsidRPr="009455A4">
        <w:rPr>
          <w:rFonts w:ascii="Arial" w:hAnsi="Arial" w:cs="Arial"/>
          <w:sz w:val="24"/>
          <w:szCs w:val="24"/>
          <w:lang w:val="en-US"/>
        </w:rPr>
        <w:t>in conflict with the Constitution’s fair trial provisions</w:t>
      </w:r>
      <w:r w:rsidRPr="009455A4">
        <w:rPr>
          <w:rFonts w:ascii="Arial" w:hAnsi="Arial" w:cs="Arial"/>
          <w:sz w:val="24"/>
          <w:szCs w:val="24"/>
          <w:lang w:val="en-US"/>
        </w:rPr>
        <w:t xml:space="preserve"> as described hereinbefore</w:t>
      </w:r>
      <w:r w:rsidR="00EC0467" w:rsidRPr="009455A4">
        <w:rPr>
          <w:rFonts w:ascii="Arial" w:hAnsi="Arial" w:cs="Arial"/>
          <w:sz w:val="24"/>
          <w:szCs w:val="24"/>
          <w:lang w:val="en-US"/>
        </w:rPr>
        <w:t xml:space="preserve">. </w:t>
      </w:r>
    </w:p>
    <w:p w:rsidR="00E60D34" w:rsidRPr="009455A4" w:rsidRDefault="00E60D34" w:rsidP="00E60D34">
      <w:pPr>
        <w:spacing w:after="0" w:line="360" w:lineRule="auto"/>
        <w:jc w:val="both"/>
        <w:rPr>
          <w:rFonts w:ascii="Arial" w:hAnsi="Arial" w:cs="Arial"/>
          <w:sz w:val="24"/>
          <w:szCs w:val="24"/>
          <w:lang w:val="en-US"/>
        </w:rPr>
      </w:pPr>
    </w:p>
    <w:p w:rsidR="00391E3F" w:rsidRDefault="003C66E7" w:rsidP="00E60D34">
      <w:pPr>
        <w:spacing w:after="0" w:line="360" w:lineRule="auto"/>
        <w:jc w:val="both"/>
        <w:rPr>
          <w:rFonts w:ascii="Arial" w:eastAsia="Times New Roman" w:hAnsi="Arial" w:cs="Arial"/>
          <w:sz w:val="24"/>
          <w:szCs w:val="24"/>
          <w:u w:val="single"/>
          <w:lang w:val="en-US"/>
        </w:rPr>
      </w:pPr>
      <w:r w:rsidRPr="009455A4">
        <w:rPr>
          <w:rFonts w:ascii="Arial" w:eastAsia="Times New Roman" w:hAnsi="Arial" w:cs="Arial"/>
          <w:sz w:val="24"/>
          <w:szCs w:val="24"/>
          <w:u w:val="single"/>
          <w:lang w:val="en-US"/>
        </w:rPr>
        <w:t>Dismissal of application for admission of the statement under section 217(3) of the Criminal Procedure Act, 51 of 1977</w:t>
      </w:r>
    </w:p>
    <w:p w:rsidR="00A706B3" w:rsidRPr="009455A4" w:rsidRDefault="00A706B3" w:rsidP="00E60D34">
      <w:pPr>
        <w:spacing w:after="0" w:line="360" w:lineRule="auto"/>
        <w:jc w:val="both"/>
        <w:rPr>
          <w:rFonts w:ascii="Arial" w:eastAsia="Times New Roman" w:hAnsi="Arial" w:cs="Arial"/>
          <w:sz w:val="24"/>
          <w:szCs w:val="24"/>
          <w:u w:val="single"/>
          <w:lang w:val="en-US"/>
        </w:rPr>
      </w:pPr>
    </w:p>
    <w:p w:rsidR="00411444" w:rsidRDefault="001B1833" w:rsidP="00E60D34">
      <w:pPr>
        <w:spacing w:after="0" w:line="360" w:lineRule="auto"/>
        <w:jc w:val="both"/>
        <w:rPr>
          <w:rFonts w:ascii="Arial" w:hAnsi="Arial" w:cs="Arial"/>
          <w:sz w:val="24"/>
          <w:szCs w:val="24"/>
        </w:rPr>
      </w:pPr>
      <w:r w:rsidRPr="009455A4">
        <w:rPr>
          <w:rFonts w:ascii="Arial" w:hAnsi="Arial" w:cs="Arial"/>
          <w:sz w:val="24"/>
          <w:szCs w:val="24"/>
        </w:rPr>
        <w:t>[6</w:t>
      </w:r>
      <w:r w:rsidR="00674DE3" w:rsidRPr="009455A4">
        <w:rPr>
          <w:rFonts w:ascii="Arial" w:hAnsi="Arial" w:cs="Arial"/>
          <w:sz w:val="24"/>
          <w:szCs w:val="24"/>
        </w:rPr>
        <w:t>6</w:t>
      </w:r>
      <w:r w:rsidRPr="009455A4">
        <w:rPr>
          <w:rFonts w:ascii="Arial" w:hAnsi="Arial" w:cs="Arial"/>
          <w:sz w:val="24"/>
          <w:szCs w:val="24"/>
        </w:rPr>
        <w:t>]</w:t>
      </w:r>
      <w:r w:rsidRPr="009455A4">
        <w:rPr>
          <w:rFonts w:ascii="Arial" w:hAnsi="Arial" w:cs="Arial"/>
          <w:sz w:val="24"/>
          <w:szCs w:val="24"/>
        </w:rPr>
        <w:tab/>
      </w:r>
      <w:r w:rsidR="005F2550" w:rsidRPr="009455A4">
        <w:rPr>
          <w:rFonts w:ascii="Arial" w:hAnsi="Arial" w:cs="Arial"/>
          <w:sz w:val="24"/>
          <w:szCs w:val="24"/>
        </w:rPr>
        <w:t xml:space="preserve">As </w:t>
      </w:r>
      <w:r w:rsidR="00A706B3" w:rsidRPr="009455A4">
        <w:rPr>
          <w:rFonts w:ascii="Arial" w:hAnsi="Arial" w:cs="Arial"/>
          <w:sz w:val="24"/>
          <w:szCs w:val="24"/>
        </w:rPr>
        <w:t>pointed</w:t>
      </w:r>
      <w:r w:rsidR="005F2550" w:rsidRPr="009455A4">
        <w:rPr>
          <w:rFonts w:ascii="Arial" w:hAnsi="Arial" w:cs="Arial"/>
          <w:sz w:val="24"/>
          <w:szCs w:val="24"/>
        </w:rPr>
        <w:t xml:space="preserve"> out before, o</w:t>
      </w:r>
      <w:r w:rsidR="003C66E7" w:rsidRPr="009455A4">
        <w:rPr>
          <w:rFonts w:ascii="Arial" w:hAnsi="Arial" w:cs="Arial"/>
          <w:sz w:val="24"/>
          <w:szCs w:val="24"/>
        </w:rPr>
        <w:t xml:space="preserve">n 12 February 2021, the State brought an application in terms of 217(3) of the Criminal Procedure Act, 1977, to have the </w:t>
      </w:r>
      <w:r w:rsidR="005F2550" w:rsidRPr="009455A4">
        <w:rPr>
          <w:rFonts w:ascii="Arial" w:hAnsi="Arial" w:cs="Arial"/>
          <w:sz w:val="24"/>
          <w:szCs w:val="24"/>
        </w:rPr>
        <w:t xml:space="preserve">inadmissible statement of the accused </w:t>
      </w:r>
      <w:r w:rsidR="003C66E7" w:rsidRPr="009455A4">
        <w:rPr>
          <w:rFonts w:ascii="Arial" w:hAnsi="Arial" w:cs="Arial"/>
          <w:sz w:val="24"/>
          <w:szCs w:val="24"/>
        </w:rPr>
        <w:t>admitted.  During cross-examination, Mr Gaweseb submitted that the accused attempted to put forward a different version than what the confession contained.  This question, he submitted, allows grounds for admitting the statement into evidence under this section.</w:t>
      </w:r>
    </w:p>
    <w:p w:rsidR="00E60D34" w:rsidRPr="009455A4" w:rsidRDefault="00E60D34" w:rsidP="00E60D34">
      <w:pPr>
        <w:spacing w:after="0" w:line="360" w:lineRule="auto"/>
        <w:jc w:val="both"/>
        <w:rPr>
          <w:rFonts w:ascii="Arial" w:hAnsi="Arial" w:cs="Arial"/>
          <w:sz w:val="24"/>
          <w:szCs w:val="24"/>
        </w:rPr>
      </w:pPr>
    </w:p>
    <w:p w:rsidR="00636E21" w:rsidRDefault="00411444" w:rsidP="00E60D34">
      <w:pPr>
        <w:spacing w:after="0" w:line="360" w:lineRule="auto"/>
        <w:jc w:val="both"/>
        <w:rPr>
          <w:rFonts w:ascii="Arial" w:hAnsi="Arial" w:cs="Arial"/>
          <w:sz w:val="24"/>
          <w:szCs w:val="24"/>
        </w:rPr>
      </w:pPr>
      <w:r w:rsidRPr="009455A4">
        <w:rPr>
          <w:rFonts w:ascii="Arial" w:hAnsi="Arial" w:cs="Arial"/>
          <w:sz w:val="24"/>
          <w:szCs w:val="24"/>
        </w:rPr>
        <w:t>[6</w:t>
      </w:r>
      <w:r w:rsidR="00674DE3" w:rsidRPr="009455A4">
        <w:rPr>
          <w:rFonts w:ascii="Arial" w:hAnsi="Arial" w:cs="Arial"/>
          <w:sz w:val="24"/>
          <w:szCs w:val="24"/>
        </w:rPr>
        <w:t>7</w:t>
      </w:r>
      <w:r w:rsidRPr="009455A4">
        <w:rPr>
          <w:rFonts w:ascii="Arial" w:hAnsi="Arial" w:cs="Arial"/>
          <w:sz w:val="24"/>
          <w:szCs w:val="24"/>
        </w:rPr>
        <w:t>]</w:t>
      </w:r>
      <w:r w:rsidRPr="009455A4">
        <w:rPr>
          <w:rFonts w:ascii="Arial" w:hAnsi="Arial" w:cs="Arial"/>
          <w:sz w:val="24"/>
          <w:szCs w:val="24"/>
        </w:rPr>
        <w:tab/>
      </w:r>
      <w:r w:rsidR="001B1833" w:rsidRPr="009455A4">
        <w:rPr>
          <w:rFonts w:ascii="Arial" w:hAnsi="Arial" w:cs="Arial"/>
          <w:sz w:val="24"/>
          <w:szCs w:val="24"/>
        </w:rPr>
        <w:t>The subsection in full reads as follows:</w:t>
      </w:r>
      <w:r w:rsidRPr="009455A4">
        <w:rPr>
          <w:rFonts w:ascii="Arial" w:hAnsi="Arial" w:cs="Arial"/>
          <w:sz w:val="24"/>
          <w:szCs w:val="24"/>
        </w:rPr>
        <w:t xml:space="preserve">  </w:t>
      </w:r>
    </w:p>
    <w:p w:rsidR="00411444" w:rsidRPr="00636E21" w:rsidRDefault="004356C9" w:rsidP="00E60D34">
      <w:pPr>
        <w:spacing w:after="0" w:line="360" w:lineRule="auto"/>
        <w:jc w:val="both"/>
        <w:rPr>
          <w:rFonts w:ascii="Arial" w:hAnsi="Arial" w:cs="Arial"/>
          <w:sz w:val="24"/>
          <w:szCs w:val="24"/>
        </w:rPr>
      </w:pPr>
      <w:r w:rsidRPr="009455A4">
        <w:rPr>
          <w:rFonts w:ascii="Arial" w:hAnsi="Arial" w:cs="Arial"/>
          <w:sz w:val="24"/>
          <w:szCs w:val="24"/>
        </w:rPr>
        <w:t>‘</w:t>
      </w:r>
      <w:r w:rsidR="00411444" w:rsidRPr="009455A4">
        <w:rPr>
          <w:rFonts w:ascii="Arial" w:hAnsi="Arial" w:cs="Arial"/>
          <w:sz w:val="24"/>
          <w:szCs w:val="24"/>
        </w:rPr>
        <w:t>(</w:t>
      </w:r>
      <w:r w:rsidR="00411444" w:rsidRPr="009455A4">
        <w:rPr>
          <w:rFonts w:ascii="Arial" w:hAnsi="Arial" w:cs="Arial"/>
        </w:rPr>
        <w:t>3) Any confession which is under subsection (1) inadmissible in evidence against the person who made it, shall become admissible against him-</w:t>
      </w:r>
    </w:p>
    <w:p w:rsidR="00411444" w:rsidRPr="009455A4" w:rsidRDefault="00411444" w:rsidP="00E60D34">
      <w:pPr>
        <w:spacing w:after="0" w:line="360" w:lineRule="auto"/>
        <w:ind w:left="720"/>
        <w:jc w:val="both"/>
        <w:rPr>
          <w:rFonts w:ascii="Arial" w:hAnsi="Arial" w:cs="Arial"/>
        </w:rPr>
      </w:pPr>
      <w:r w:rsidRPr="009455A4">
        <w:rPr>
          <w:rFonts w:ascii="Arial" w:hAnsi="Arial" w:cs="Arial"/>
        </w:rPr>
        <w:t>(a)</w:t>
      </w:r>
      <w:r w:rsidRPr="009455A4">
        <w:rPr>
          <w:rFonts w:ascii="Arial" w:hAnsi="Arial" w:cs="Arial"/>
        </w:rPr>
        <w:tab/>
        <w:t xml:space="preserve">if he adduces in the relevant proceedings any evidence, either directly or in </w:t>
      </w:r>
      <w:r w:rsidR="00636E21">
        <w:rPr>
          <w:rFonts w:ascii="Arial" w:hAnsi="Arial" w:cs="Arial"/>
        </w:rPr>
        <w:tab/>
      </w:r>
      <w:r w:rsidRPr="009455A4">
        <w:rPr>
          <w:rFonts w:ascii="Arial" w:hAnsi="Arial" w:cs="Arial"/>
        </w:rPr>
        <w:t xml:space="preserve">cross-examining any witness, of any oral or written statement made by him </w:t>
      </w:r>
      <w:r w:rsidR="00636E21">
        <w:rPr>
          <w:rFonts w:ascii="Arial" w:hAnsi="Arial" w:cs="Arial"/>
        </w:rPr>
        <w:tab/>
      </w:r>
      <w:r w:rsidRPr="009455A4">
        <w:rPr>
          <w:rFonts w:ascii="Arial" w:hAnsi="Arial" w:cs="Arial"/>
        </w:rPr>
        <w:t>either as part of or in connection with such confession; and</w:t>
      </w:r>
    </w:p>
    <w:p w:rsidR="00411444" w:rsidRDefault="00411444" w:rsidP="00E60D34">
      <w:pPr>
        <w:spacing w:after="0" w:line="360" w:lineRule="auto"/>
        <w:ind w:left="720"/>
        <w:jc w:val="both"/>
        <w:rPr>
          <w:rFonts w:ascii="Arial" w:hAnsi="Arial" w:cs="Arial"/>
          <w:sz w:val="24"/>
          <w:szCs w:val="24"/>
        </w:rPr>
      </w:pPr>
      <w:r w:rsidRPr="009455A4">
        <w:rPr>
          <w:rFonts w:ascii="Arial" w:hAnsi="Arial" w:cs="Arial"/>
        </w:rPr>
        <w:t>(b)</w:t>
      </w:r>
      <w:r w:rsidRPr="009455A4">
        <w:rPr>
          <w:rFonts w:ascii="Arial" w:hAnsi="Arial" w:cs="Arial"/>
        </w:rPr>
        <w:tab/>
        <w:t xml:space="preserve">if such evidence is, in the opinion of the judge or the judicial officer presiding at </w:t>
      </w:r>
      <w:r w:rsidR="00636E21">
        <w:rPr>
          <w:rFonts w:ascii="Arial" w:hAnsi="Arial" w:cs="Arial"/>
        </w:rPr>
        <w:tab/>
      </w:r>
      <w:r w:rsidRPr="009455A4">
        <w:rPr>
          <w:rFonts w:ascii="Arial" w:hAnsi="Arial" w:cs="Arial"/>
        </w:rPr>
        <w:t>such proceedings, favourable to such person</w:t>
      </w:r>
      <w:r w:rsidRPr="009455A4">
        <w:rPr>
          <w:rFonts w:ascii="Arial" w:hAnsi="Arial" w:cs="Arial"/>
          <w:sz w:val="24"/>
          <w:szCs w:val="24"/>
        </w:rPr>
        <w:t>.</w:t>
      </w:r>
      <w:r w:rsidR="00636E21">
        <w:rPr>
          <w:rFonts w:ascii="Arial" w:hAnsi="Arial" w:cs="Arial"/>
          <w:sz w:val="24"/>
          <w:szCs w:val="24"/>
        </w:rPr>
        <w:t>’</w:t>
      </w:r>
    </w:p>
    <w:p w:rsidR="00E60D34" w:rsidRPr="009455A4" w:rsidRDefault="00E60D34" w:rsidP="00E60D34">
      <w:pPr>
        <w:spacing w:after="0" w:line="360" w:lineRule="auto"/>
        <w:ind w:left="720"/>
        <w:jc w:val="both"/>
        <w:rPr>
          <w:rFonts w:ascii="Arial" w:hAnsi="Arial" w:cs="Arial"/>
          <w:sz w:val="24"/>
          <w:szCs w:val="24"/>
        </w:rPr>
      </w:pPr>
    </w:p>
    <w:p w:rsidR="004356C9" w:rsidRDefault="004356C9" w:rsidP="00E60D34">
      <w:pPr>
        <w:spacing w:after="0" w:line="360" w:lineRule="auto"/>
        <w:jc w:val="both"/>
        <w:rPr>
          <w:rFonts w:ascii="Arial" w:hAnsi="Arial" w:cs="Arial"/>
          <w:sz w:val="24"/>
          <w:szCs w:val="24"/>
        </w:rPr>
      </w:pPr>
      <w:r w:rsidRPr="009455A4">
        <w:rPr>
          <w:rFonts w:ascii="Arial" w:hAnsi="Arial" w:cs="Arial"/>
          <w:sz w:val="24"/>
          <w:szCs w:val="24"/>
        </w:rPr>
        <w:t>[6</w:t>
      </w:r>
      <w:r w:rsidR="00674DE3" w:rsidRPr="009455A4">
        <w:rPr>
          <w:rFonts w:ascii="Arial" w:hAnsi="Arial" w:cs="Arial"/>
          <w:sz w:val="24"/>
          <w:szCs w:val="24"/>
        </w:rPr>
        <w:t>8</w:t>
      </w:r>
      <w:r w:rsidRPr="009455A4">
        <w:rPr>
          <w:rFonts w:ascii="Arial" w:hAnsi="Arial" w:cs="Arial"/>
          <w:sz w:val="24"/>
          <w:szCs w:val="24"/>
        </w:rPr>
        <w:t>]</w:t>
      </w:r>
      <w:r w:rsidRPr="009455A4">
        <w:rPr>
          <w:rFonts w:ascii="Arial" w:hAnsi="Arial" w:cs="Arial"/>
          <w:sz w:val="24"/>
          <w:szCs w:val="24"/>
        </w:rPr>
        <w:tab/>
      </w:r>
      <w:r w:rsidR="002F7BE2" w:rsidRPr="009455A4">
        <w:rPr>
          <w:rFonts w:ascii="Arial" w:hAnsi="Arial" w:cs="Arial"/>
          <w:sz w:val="24"/>
          <w:szCs w:val="24"/>
        </w:rPr>
        <w:t>It is necessary to describe the subsection i</w:t>
      </w:r>
      <w:r w:rsidR="00B80E17" w:rsidRPr="009455A4">
        <w:rPr>
          <w:rFonts w:ascii="Arial" w:hAnsi="Arial" w:cs="Arial"/>
          <w:sz w:val="24"/>
          <w:szCs w:val="24"/>
        </w:rPr>
        <w:t>n</w:t>
      </w:r>
      <w:r w:rsidR="002F7BE2" w:rsidRPr="009455A4">
        <w:rPr>
          <w:rFonts w:ascii="Arial" w:hAnsi="Arial" w:cs="Arial"/>
          <w:sz w:val="24"/>
          <w:szCs w:val="24"/>
        </w:rPr>
        <w:t xml:space="preserve"> a slightly different manner. The accused must adduce direct evidence or cross-examine a witness.  He must put forward evidence that forms part of the inadmissible confession. If such evidence or the suggestion put forward is in his favour and part of the inadmissible confession, such </w:t>
      </w:r>
      <w:r w:rsidR="001E4E37" w:rsidRPr="009455A4">
        <w:rPr>
          <w:rFonts w:ascii="Arial" w:hAnsi="Arial" w:cs="Arial"/>
          <w:sz w:val="24"/>
          <w:szCs w:val="24"/>
        </w:rPr>
        <w:t xml:space="preserve">inadmissible </w:t>
      </w:r>
      <w:r w:rsidR="002F7BE2" w:rsidRPr="009455A4">
        <w:rPr>
          <w:rFonts w:ascii="Arial" w:hAnsi="Arial" w:cs="Arial"/>
          <w:sz w:val="24"/>
          <w:szCs w:val="24"/>
        </w:rPr>
        <w:t xml:space="preserve">confession becomes admissible. Even if it is accepted that what the unsophisticated accused put to the witness was in his favour, it did not form part of the inadmissible confession.  </w:t>
      </w:r>
      <w:r w:rsidR="00AD64B6" w:rsidRPr="009455A4">
        <w:rPr>
          <w:rFonts w:ascii="Arial" w:hAnsi="Arial" w:cs="Arial"/>
          <w:sz w:val="24"/>
          <w:szCs w:val="24"/>
        </w:rPr>
        <w:t xml:space="preserve"> </w:t>
      </w:r>
      <w:r w:rsidR="00042B42" w:rsidRPr="009455A4">
        <w:rPr>
          <w:rFonts w:ascii="Arial" w:hAnsi="Arial" w:cs="Arial"/>
          <w:sz w:val="24"/>
          <w:szCs w:val="24"/>
        </w:rPr>
        <w:t xml:space="preserve">It was put as follows in </w:t>
      </w:r>
      <w:r w:rsidR="00042B42" w:rsidRPr="00636E21">
        <w:rPr>
          <w:rFonts w:ascii="Arial" w:hAnsi="Arial" w:cs="Arial"/>
          <w:i/>
          <w:sz w:val="24"/>
          <w:szCs w:val="24"/>
        </w:rPr>
        <w:t>S v Xaba</w:t>
      </w:r>
      <w:r w:rsidR="00042B42" w:rsidRPr="009455A4">
        <w:rPr>
          <w:rStyle w:val="FootnoteReference"/>
          <w:rFonts w:ascii="Arial" w:hAnsi="Arial" w:cs="Arial"/>
          <w:sz w:val="24"/>
          <w:szCs w:val="24"/>
        </w:rPr>
        <w:footnoteReference w:id="43"/>
      </w:r>
      <w:r w:rsidR="00042B42" w:rsidRPr="009455A4">
        <w:rPr>
          <w:rFonts w:ascii="Arial" w:hAnsi="Arial" w:cs="Arial"/>
          <w:sz w:val="24"/>
          <w:szCs w:val="24"/>
        </w:rPr>
        <w:t>: ‘</w:t>
      </w:r>
      <w:r w:rsidR="00042B42" w:rsidRPr="009455A4">
        <w:rPr>
          <w:rFonts w:ascii="Arial" w:hAnsi="Arial" w:cs="Arial"/>
        </w:rPr>
        <w:t>That section is, however, not of application to the situation in casu. It applies only when the accused in chief or in cross-examination elicits a portion of a confession which is favourable to him, in which case the State is entitled to elicit the whole of the confession. This is simply an application of the principle that a document must be read in its entirety in order to be interpreted</w:t>
      </w:r>
      <w:r w:rsidR="00042B42" w:rsidRPr="009455A4">
        <w:rPr>
          <w:rFonts w:ascii="Arial" w:hAnsi="Arial" w:cs="Arial"/>
          <w:sz w:val="24"/>
          <w:szCs w:val="24"/>
        </w:rPr>
        <w:t>.’</w:t>
      </w:r>
    </w:p>
    <w:p w:rsidR="00E60D34" w:rsidRPr="009455A4" w:rsidRDefault="00E60D34" w:rsidP="00E60D34">
      <w:pPr>
        <w:spacing w:after="0" w:line="360" w:lineRule="auto"/>
        <w:jc w:val="both"/>
        <w:rPr>
          <w:rFonts w:ascii="Arial" w:hAnsi="Arial" w:cs="Arial"/>
          <w:sz w:val="24"/>
          <w:szCs w:val="24"/>
        </w:rPr>
      </w:pPr>
    </w:p>
    <w:p w:rsidR="001E3240" w:rsidRDefault="003C66E7" w:rsidP="00E60D34">
      <w:pPr>
        <w:spacing w:after="0" w:line="360" w:lineRule="auto"/>
        <w:jc w:val="both"/>
        <w:rPr>
          <w:rFonts w:ascii="Arial" w:hAnsi="Arial" w:cs="Arial"/>
          <w:sz w:val="24"/>
          <w:szCs w:val="24"/>
        </w:rPr>
      </w:pPr>
      <w:r w:rsidRPr="009455A4">
        <w:rPr>
          <w:rFonts w:ascii="Arial" w:hAnsi="Arial" w:cs="Arial"/>
          <w:sz w:val="24"/>
          <w:szCs w:val="24"/>
        </w:rPr>
        <w:t>[6</w:t>
      </w:r>
      <w:r w:rsidR="00674DE3" w:rsidRPr="009455A4">
        <w:rPr>
          <w:rFonts w:ascii="Arial" w:hAnsi="Arial" w:cs="Arial"/>
          <w:sz w:val="24"/>
          <w:szCs w:val="24"/>
        </w:rPr>
        <w:t>9</w:t>
      </w:r>
      <w:r w:rsidRPr="009455A4">
        <w:rPr>
          <w:rFonts w:ascii="Arial" w:hAnsi="Arial" w:cs="Arial"/>
          <w:sz w:val="24"/>
          <w:szCs w:val="24"/>
        </w:rPr>
        <w:t>]</w:t>
      </w:r>
      <w:r w:rsidRPr="009455A4">
        <w:rPr>
          <w:rFonts w:ascii="Arial" w:hAnsi="Arial" w:cs="Arial"/>
          <w:sz w:val="24"/>
          <w:szCs w:val="24"/>
        </w:rPr>
        <w:tab/>
        <w:t xml:space="preserve">As the question by the accused did not comply with the aforesaid preconditions, the Court dismissed the application. </w:t>
      </w:r>
    </w:p>
    <w:p w:rsidR="00A706B3" w:rsidRPr="009455A4" w:rsidRDefault="00A706B3" w:rsidP="00E60D34">
      <w:pPr>
        <w:spacing w:after="0" w:line="360" w:lineRule="auto"/>
        <w:jc w:val="both"/>
        <w:rPr>
          <w:rFonts w:ascii="Arial" w:hAnsi="Arial" w:cs="Arial"/>
          <w:sz w:val="24"/>
          <w:szCs w:val="24"/>
        </w:rPr>
      </w:pPr>
    </w:p>
    <w:p w:rsidR="001E3240" w:rsidRDefault="00E03597" w:rsidP="00E60D34">
      <w:pPr>
        <w:spacing w:after="0" w:line="360" w:lineRule="auto"/>
        <w:jc w:val="both"/>
        <w:rPr>
          <w:rFonts w:ascii="Arial" w:hAnsi="Arial" w:cs="Arial"/>
          <w:sz w:val="24"/>
          <w:szCs w:val="24"/>
          <w:u w:val="single"/>
        </w:rPr>
      </w:pPr>
      <w:r w:rsidRPr="009455A4">
        <w:rPr>
          <w:rFonts w:ascii="Arial" w:hAnsi="Arial" w:cs="Arial"/>
          <w:sz w:val="24"/>
          <w:szCs w:val="24"/>
          <w:u w:val="single"/>
        </w:rPr>
        <w:t>D</w:t>
      </w:r>
      <w:r w:rsidR="00B80E17" w:rsidRPr="009455A4">
        <w:rPr>
          <w:rFonts w:ascii="Arial" w:hAnsi="Arial" w:cs="Arial"/>
          <w:sz w:val="24"/>
          <w:szCs w:val="24"/>
          <w:u w:val="single"/>
        </w:rPr>
        <w:t>irect and</w:t>
      </w:r>
      <w:r w:rsidR="001E4E37" w:rsidRPr="009455A4">
        <w:rPr>
          <w:rFonts w:ascii="Arial" w:hAnsi="Arial" w:cs="Arial"/>
          <w:sz w:val="24"/>
          <w:szCs w:val="24"/>
          <w:u w:val="single"/>
        </w:rPr>
        <w:t xml:space="preserve"> c</w:t>
      </w:r>
      <w:r w:rsidR="00F16CF2" w:rsidRPr="009455A4">
        <w:rPr>
          <w:rFonts w:ascii="Arial" w:hAnsi="Arial" w:cs="Arial"/>
          <w:sz w:val="24"/>
          <w:szCs w:val="24"/>
          <w:u w:val="single"/>
        </w:rPr>
        <w:t>ircumstantial evidence</w:t>
      </w:r>
    </w:p>
    <w:p w:rsidR="00E60D34" w:rsidRPr="009455A4" w:rsidRDefault="00E60D34" w:rsidP="00E60D34">
      <w:pPr>
        <w:spacing w:after="0" w:line="360" w:lineRule="auto"/>
        <w:jc w:val="both"/>
        <w:rPr>
          <w:rFonts w:ascii="Arial" w:hAnsi="Arial" w:cs="Arial"/>
          <w:sz w:val="24"/>
          <w:szCs w:val="24"/>
          <w:u w:val="single"/>
        </w:rPr>
      </w:pPr>
    </w:p>
    <w:p w:rsidR="001E4E37" w:rsidRDefault="001E4E37"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w:t>
      </w:r>
      <w:r w:rsidR="00674DE3" w:rsidRPr="009455A4">
        <w:rPr>
          <w:rFonts w:ascii="Arial" w:hAnsi="Arial" w:cs="Arial"/>
          <w:sz w:val="24"/>
          <w:szCs w:val="24"/>
          <w:lang w:val="en-US"/>
        </w:rPr>
        <w:t>70</w:t>
      </w:r>
      <w:r w:rsidRPr="009455A4">
        <w:rPr>
          <w:rFonts w:ascii="Arial" w:hAnsi="Arial" w:cs="Arial"/>
          <w:sz w:val="24"/>
          <w:szCs w:val="24"/>
          <w:lang w:val="en-US"/>
        </w:rPr>
        <w:t>]</w:t>
      </w:r>
      <w:r w:rsidRPr="009455A4">
        <w:rPr>
          <w:rFonts w:ascii="Arial" w:hAnsi="Arial" w:cs="Arial"/>
          <w:sz w:val="24"/>
          <w:szCs w:val="24"/>
          <w:lang w:val="en-US"/>
        </w:rPr>
        <w:tab/>
        <w:t>As can be seen from the summary above of the State’s evidence, the State led no eyewitnesses to link the accused to killing the deceased. The evidence against the accused i</w:t>
      </w:r>
      <w:r w:rsidR="00B80E17" w:rsidRPr="009455A4">
        <w:rPr>
          <w:rFonts w:ascii="Arial" w:hAnsi="Arial" w:cs="Arial"/>
          <w:sz w:val="24"/>
          <w:szCs w:val="24"/>
          <w:lang w:val="en-US"/>
        </w:rPr>
        <w:t>n part is</w:t>
      </w:r>
      <w:r w:rsidRPr="009455A4">
        <w:rPr>
          <w:rFonts w:ascii="Arial" w:hAnsi="Arial" w:cs="Arial"/>
          <w:sz w:val="24"/>
          <w:szCs w:val="24"/>
          <w:lang w:val="en-US"/>
        </w:rPr>
        <w:t xml:space="preserve"> what is called circumstantial evidence.</w:t>
      </w:r>
    </w:p>
    <w:p w:rsidR="00E60D34" w:rsidRPr="009455A4" w:rsidRDefault="00E60D34" w:rsidP="00E60D34">
      <w:pPr>
        <w:spacing w:after="0" w:line="360" w:lineRule="auto"/>
        <w:jc w:val="both"/>
        <w:rPr>
          <w:rFonts w:ascii="Arial" w:hAnsi="Arial" w:cs="Arial"/>
          <w:sz w:val="24"/>
          <w:szCs w:val="24"/>
          <w:lang w:val="en-US"/>
        </w:rPr>
      </w:pPr>
    </w:p>
    <w:p w:rsidR="00B052BB" w:rsidRDefault="00EF2BB8"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w:t>
      </w:r>
      <w:r w:rsidR="00674DE3" w:rsidRPr="009455A4">
        <w:rPr>
          <w:rFonts w:ascii="Arial" w:hAnsi="Arial" w:cs="Arial"/>
          <w:sz w:val="24"/>
          <w:szCs w:val="24"/>
          <w:lang w:val="en-US"/>
        </w:rPr>
        <w:t>71</w:t>
      </w:r>
      <w:r w:rsidRPr="009455A4">
        <w:rPr>
          <w:rFonts w:ascii="Arial" w:hAnsi="Arial" w:cs="Arial"/>
          <w:sz w:val="24"/>
          <w:szCs w:val="24"/>
          <w:lang w:val="en-US"/>
        </w:rPr>
        <w:t>]</w:t>
      </w:r>
      <w:r w:rsidRPr="009455A4">
        <w:rPr>
          <w:rFonts w:ascii="Arial" w:hAnsi="Arial" w:cs="Arial"/>
          <w:sz w:val="24"/>
          <w:szCs w:val="24"/>
          <w:lang w:val="en-US"/>
        </w:rPr>
        <w:tab/>
      </w:r>
      <w:r w:rsidR="00B052BB" w:rsidRPr="009455A4">
        <w:rPr>
          <w:rFonts w:ascii="Arial" w:hAnsi="Arial" w:cs="Arial"/>
          <w:sz w:val="24"/>
          <w:szCs w:val="24"/>
          <w:lang w:val="en-US"/>
        </w:rPr>
        <w:t>When a Court is required to draw inferences from circumstantial evidence</w:t>
      </w:r>
      <w:bookmarkStart w:id="9" w:name="_Hlk68180818"/>
      <w:r w:rsidR="00B052BB" w:rsidRPr="009455A4">
        <w:rPr>
          <w:rFonts w:ascii="Arial" w:hAnsi="Arial" w:cs="Arial"/>
          <w:sz w:val="24"/>
          <w:szCs w:val="24"/>
          <w:lang w:val="en-US"/>
        </w:rPr>
        <w:t>, it may do so only if the premises are consistent with all the case's proved facts. The facts should also exclude every other reasonable inference. If the facts do not exclude other reasonable inferences, doubt exists whether such a conclusion is correct and that the Court can deduce its existence</w:t>
      </w:r>
      <w:bookmarkEnd w:id="9"/>
      <w:r w:rsidR="00B052BB" w:rsidRPr="009455A4">
        <w:rPr>
          <w:rStyle w:val="FootnoteReference"/>
          <w:rFonts w:ascii="Arial" w:hAnsi="Arial" w:cs="Arial"/>
          <w:sz w:val="24"/>
          <w:szCs w:val="24"/>
          <w:lang w:val="en-US"/>
        </w:rPr>
        <w:footnoteReference w:id="44"/>
      </w:r>
      <w:r w:rsidR="00B052BB" w:rsidRPr="009455A4">
        <w:rPr>
          <w:rFonts w:ascii="Arial" w:hAnsi="Arial" w:cs="Arial"/>
          <w:sz w:val="24"/>
          <w:szCs w:val="24"/>
          <w:lang w:val="en-US"/>
        </w:rPr>
        <w:t xml:space="preserve"> </w:t>
      </w:r>
    </w:p>
    <w:p w:rsidR="00E60D34" w:rsidRPr="009455A4" w:rsidRDefault="00E60D34" w:rsidP="00E60D34">
      <w:pPr>
        <w:spacing w:after="0" w:line="360" w:lineRule="auto"/>
        <w:jc w:val="both"/>
        <w:rPr>
          <w:rFonts w:ascii="Arial" w:hAnsi="Arial" w:cs="Arial"/>
          <w:sz w:val="20"/>
          <w:szCs w:val="20"/>
          <w:lang w:val="en-US"/>
        </w:rPr>
      </w:pPr>
    </w:p>
    <w:p w:rsidR="00B052BB" w:rsidRDefault="00EF2BB8"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w:t>
      </w:r>
      <w:r w:rsidR="00674DE3" w:rsidRPr="009455A4">
        <w:rPr>
          <w:rFonts w:ascii="Arial" w:hAnsi="Arial" w:cs="Arial"/>
          <w:sz w:val="24"/>
          <w:szCs w:val="24"/>
          <w:lang w:val="en-US"/>
        </w:rPr>
        <w:t>72</w:t>
      </w:r>
      <w:r w:rsidRPr="009455A4">
        <w:rPr>
          <w:rFonts w:ascii="Arial" w:hAnsi="Arial" w:cs="Arial"/>
          <w:sz w:val="24"/>
          <w:szCs w:val="24"/>
          <w:lang w:val="en-US"/>
        </w:rPr>
        <w:t>]</w:t>
      </w:r>
      <w:r w:rsidRPr="009455A4">
        <w:rPr>
          <w:rFonts w:ascii="Arial" w:hAnsi="Arial" w:cs="Arial"/>
          <w:sz w:val="24"/>
          <w:szCs w:val="24"/>
          <w:lang w:val="en-US"/>
        </w:rPr>
        <w:tab/>
      </w:r>
      <w:r w:rsidR="00B052BB" w:rsidRPr="009455A4">
        <w:rPr>
          <w:rFonts w:ascii="Arial" w:hAnsi="Arial" w:cs="Arial"/>
          <w:sz w:val="24"/>
          <w:szCs w:val="24"/>
          <w:lang w:val="en-US"/>
        </w:rPr>
        <w:t xml:space="preserve">A Court must distinguish inference from conjecture or speculation. There can be no inference of a fact unless there is objective evidence from which to infer.  In some matters, the factual finding can be concluded with as much practical certainty as if a witness observed it. In other cases, the inference does not go beyond a reasonable probability. In the absence of proved facts from which the Court </w:t>
      </w:r>
      <w:r w:rsidR="00B80E17" w:rsidRPr="009455A4">
        <w:rPr>
          <w:rFonts w:ascii="Arial" w:hAnsi="Arial" w:cs="Arial"/>
          <w:sz w:val="24"/>
          <w:szCs w:val="24"/>
          <w:lang w:val="en-US"/>
        </w:rPr>
        <w:t xml:space="preserve">is able to </w:t>
      </w:r>
      <w:r w:rsidR="00B052BB" w:rsidRPr="009455A4">
        <w:rPr>
          <w:rFonts w:ascii="Arial" w:hAnsi="Arial" w:cs="Arial"/>
          <w:sz w:val="24"/>
          <w:szCs w:val="24"/>
          <w:lang w:val="en-US"/>
        </w:rPr>
        <w:t>make the inference, the inference method fails, and what is left is mere speculation or conjecture.</w:t>
      </w:r>
      <w:r w:rsidR="00B052BB" w:rsidRPr="009455A4">
        <w:rPr>
          <w:rStyle w:val="FootnoteReference"/>
          <w:rFonts w:ascii="Arial" w:hAnsi="Arial" w:cs="Arial"/>
          <w:sz w:val="24"/>
          <w:szCs w:val="24"/>
          <w:lang w:val="en-US"/>
        </w:rPr>
        <w:footnoteReference w:id="45"/>
      </w:r>
      <w:r w:rsidR="00B052BB" w:rsidRPr="009455A4">
        <w:rPr>
          <w:rFonts w:ascii="Arial" w:hAnsi="Arial" w:cs="Arial"/>
          <w:sz w:val="24"/>
          <w:szCs w:val="24"/>
          <w:lang w:val="en-US"/>
        </w:rPr>
        <w:t xml:space="preserve"> </w:t>
      </w:r>
    </w:p>
    <w:p w:rsidR="00E60D34" w:rsidRPr="009455A4" w:rsidRDefault="00E60D34" w:rsidP="00E60D34">
      <w:pPr>
        <w:spacing w:after="0" w:line="360" w:lineRule="auto"/>
        <w:jc w:val="both"/>
        <w:rPr>
          <w:rFonts w:ascii="Arial" w:hAnsi="Arial" w:cs="Arial"/>
          <w:sz w:val="24"/>
          <w:szCs w:val="24"/>
          <w:lang w:val="en-US"/>
        </w:rPr>
      </w:pPr>
    </w:p>
    <w:p w:rsidR="00B052BB" w:rsidRDefault="00EF2BB8" w:rsidP="00E60D34">
      <w:pPr>
        <w:spacing w:after="0" w:line="360" w:lineRule="auto"/>
        <w:jc w:val="both"/>
        <w:rPr>
          <w:rFonts w:ascii="Arial" w:hAnsi="Arial" w:cs="Arial"/>
          <w:sz w:val="24"/>
          <w:szCs w:val="24"/>
        </w:rPr>
      </w:pPr>
      <w:r w:rsidRPr="009455A4">
        <w:rPr>
          <w:rFonts w:ascii="Arial" w:hAnsi="Arial" w:cs="Arial"/>
          <w:sz w:val="24"/>
          <w:szCs w:val="24"/>
          <w:lang w:val="en-US"/>
        </w:rPr>
        <w:t>[</w:t>
      </w:r>
      <w:r w:rsidR="00674DE3" w:rsidRPr="009455A4">
        <w:rPr>
          <w:rFonts w:ascii="Arial" w:hAnsi="Arial" w:cs="Arial"/>
          <w:sz w:val="24"/>
          <w:szCs w:val="24"/>
          <w:lang w:val="en-US"/>
        </w:rPr>
        <w:t>73</w:t>
      </w:r>
      <w:r w:rsidRPr="009455A4">
        <w:rPr>
          <w:rFonts w:ascii="Arial" w:hAnsi="Arial" w:cs="Arial"/>
          <w:sz w:val="24"/>
          <w:szCs w:val="24"/>
          <w:lang w:val="en-US"/>
        </w:rPr>
        <w:t>]</w:t>
      </w:r>
      <w:r w:rsidRPr="009455A4">
        <w:rPr>
          <w:rFonts w:ascii="Arial" w:hAnsi="Arial" w:cs="Arial"/>
          <w:sz w:val="24"/>
          <w:szCs w:val="24"/>
          <w:lang w:val="en-US"/>
        </w:rPr>
        <w:tab/>
      </w:r>
      <w:bookmarkStart w:id="10" w:name="_Hlk68181012"/>
      <w:r w:rsidR="00B052BB" w:rsidRPr="009455A4">
        <w:rPr>
          <w:rFonts w:ascii="Arial" w:hAnsi="Arial" w:cs="Arial"/>
          <w:sz w:val="24"/>
          <w:szCs w:val="24"/>
        </w:rPr>
        <w:t>The Court must not take each circumstance separately and give the accused the benefit of any reasonable doubt about the inference to be drawn from each one so taken. It must carefully weigh the cumulative effect of all of them together, and only then is the accused entitled to the benefit of any reasonable doubt if it exists</w:t>
      </w:r>
      <w:bookmarkEnd w:id="10"/>
      <w:r w:rsidR="00B052BB" w:rsidRPr="009455A4">
        <w:rPr>
          <w:rFonts w:ascii="Arial" w:hAnsi="Arial" w:cs="Arial"/>
          <w:sz w:val="24"/>
          <w:szCs w:val="24"/>
        </w:rPr>
        <w:t xml:space="preserve">. To put the matter in another way, the State must satisfy the Court, not that each separate fact is inconsistent with the innocence of the accused, but that </w:t>
      </w:r>
      <w:r w:rsidR="00B052BB" w:rsidRPr="009455A4">
        <w:rPr>
          <w:rFonts w:ascii="Arial" w:hAnsi="Arial" w:cs="Arial"/>
          <w:sz w:val="24"/>
          <w:szCs w:val="24"/>
          <w:lang w:val="en-US"/>
        </w:rPr>
        <w:t xml:space="preserve">all </w:t>
      </w:r>
      <w:r w:rsidR="00B052BB" w:rsidRPr="009455A4">
        <w:rPr>
          <w:rFonts w:ascii="Arial" w:hAnsi="Arial" w:cs="Arial"/>
          <w:sz w:val="24"/>
          <w:szCs w:val="24"/>
        </w:rPr>
        <w:t>the evidence is beyond reasonable doubt inconsistent with his innocence.</w:t>
      </w:r>
      <w:r w:rsidR="00B052BB" w:rsidRPr="009455A4">
        <w:rPr>
          <w:rFonts w:ascii="Arial" w:hAnsi="Arial" w:cs="Arial"/>
          <w:sz w:val="24"/>
          <w:szCs w:val="24"/>
          <w:vertAlign w:val="superscript"/>
        </w:rPr>
        <w:footnoteReference w:id="46"/>
      </w:r>
    </w:p>
    <w:p w:rsidR="00E60D34" w:rsidRPr="009455A4" w:rsidRDefault="00E60D34" w:rsidP="00E60D34">
      <w:pPr>
        <w:spacing w:after="0" w:line="360" w:lineRule="auto"/>
        <w:jc w:val="both"/>
        <w:rPr>
          <w:rFonts w:ascii="Arial" w:hAnsi="Arial" w:cs="Arial"/>
          <w:sz w:val="24"/>
          <w:szCs w:val="24"/>
        </w:rPr>
      </w:pPr>
    </w:p>
    <w:p w:rsidR="00D848AE" w:rsidRPr="009455A4" w:rsidRDefault="00F12053" w:rsidP="00E60D34">
      <w:pPr>
        <w:spacing w:after="0" w:line="360" w:lineRule="auto"/>
        <w:jc w:val="both"/>
        <w:rPr>
          <w:rFonts w:ascii="Arial" w:hAnsi="Arial" w:cs="Arial"/>
          <w:sz w:val="24"/>
          <w:szCs w:val="24"/>
        </w:rPr>
      </w:pPr>
      <w:r w:rsidRPr="009455A4">
        <w:rPr>
          <w:rFonts w:ascii="Arial" w:hAnsi="Arial" w:cs="Arial"/>
          <w:sz w:val="24"/>
          <w:szCs w:val="24"/>
        </w:rPr>
        <w:t>[7</w:t>
      </w:r>
      <w:r w:rsidR="00674DE3" w:rsidRPr="009455A4">
        <w:rPr>
          <w:rFonts w:ascii="Arial" w:hAnsi="Arial" w:cs="Arial"/>
          <w:sz w:val="24"/>
          <w:szCs w:val="24"/>
        </w:rPr>
        <w:t>4</w:t>
      </w:r>
      <w:r w:rsidRPr="009455A4">
        <w:rPr>
          <w:rFonts w:ascii="Arial" w:hAnsi="Arial" w:cs="Arial"/>
          <w:sz w:val="24"/>
          <w:szCs w:val="24"/>
        </w:rPr>
        <w:t>]</w:t>
      </w:r>
      <w:r w:rsidRPr="009455A4">
        <w:rPr>
          <w:rFonts w:ascii="Arial" w:hAnsi="Arial" w:cs="Arial"/>
          <w:sz w:val="24"/>
          <w:szCs w:val="24"/>
        </w:rPr>
        <w:tab/>
      </w:r>
      <w:r w:rsidR="00856994" w:rsidRPr="009455A4">
        <w:rPr>
          <w:rFonts w:ascii="Arial" w:hAnsi="Arial" w:cs="Arial"/>
          <w:sz w:val="24"/>
          <w:szCs w:val="24"/>
        </w:rPr>
        <w:t xml:space="preserve">Several circumstances, each individually very slight, may so account with and confirm each other to leave no room for doubt of what fact they tend to establish.  Two circumstantial evidence items may not amount to much on their own, but they might prove much more if they </w:t>
      </w:r>
      <w:r w:rsidR="005F2550" w:rsidRPr="009455A4">
        <w:rPr>
          <w:rFonts w:ascii="Arial" w:hAnsi="Arial" w:cs="Arial"/>
          <w:sz w:val="24"/>
          <w:szCs w:val="24"/>
        </w:rPr>
        <w:t xml:space="preserve">are </w:t>
      </w:r>
      <w:r w:rsidR="00856994" w:rsidRPr="009455A4">
        <w:rPr>
          <w:rFonts w:ascii="Arial" w:hAnsi="Arial" w:cs="Arial"/>
          <w:sz w:val="24"/>
          <w:szCs w:val="24"/>
        </w:rPr>
        <w:t xml:space="preserve">joined with the other piece of evidence. In </w:t>
      </w:r>
      <w:r w:rsidR="001E3240" w:rsidRPr="009455A4">
        <w:rPr>
          <w:rFonts w:ascii="Arial" w:hAnsi="Arial" w:cs="Arial"/>
          <w:i/>
          <w:iCs/>
        </w:rPr>
        <w:t xml:space="preserve">S v </w:t>
      </w:r>
      <w:r w:rsidR="00D848AE" w:rsidRPr="009455A4">
        <w:rPr>
          <w:rFonts w:ascii="Arial" w:hAnsi="Arial" w:cs="Arial"/>
          <w:i/>
          <w:iCs/>
        </w:rPr>
        <w:t>Reddy and Others</w:t>
      </w:r>
      <w:r w:rsidR="00D848AE" w:rsidRPr="009455A4">
        <w:rPr>
          <w:rFonts w:ascii="Arial" w:hAnsi="Arial" w:cs="Arial"/>
          <w:sz w:val="24"/>
          <w:szCs w:val="24"/>
        </w:rPr>
        <w:t xml:space="preserve"> </w:t>
      </w:r>
      <w:r w:rsidR="00856994" w:rsidRPr="009455A4">
        <w:rPr>
          <w:rStyle w:val="FootnoteReference"/>
          <w:rFonts w:ascii="Arial" w:hAnsi="Arial" w:cs="Arial"/>
          <w:sz w:val="24"/>
          <w:szCs w:val="24"/>
        </w:rPr>
        <w:footnoteReference w:id="47"/>
      </w:r>
      <w:r w:rsidR="00856994" w:rsidRPr="009455A4">
        <w:rPr>
          <w:rFonts w:ascii="Arial" w:hAnsi="Arial" w:cs="Arial"/>
          <w:sz w:val="24"/>
          <w:szCs w:val="24"/>
        </w:rPr>
        <w:t xml:space="preserve"> </w:t>
      </w:r>
      <w:r w:rsidRPr="009455A4">
        <w:rPr>
          <w:rFonts w:ascii="Arial" w:hAnsi="Arial" w:cs="Arial"/>
          <w:sz w:val="24"/>
          <w:szCs w:val="24"/>
        </w:rPr>
        <w:t xml:space="preserve">the Court </w:t>
      </w:r>
      <w:r w:rsidR="006356ED" w:rsidRPr="009455A4">
        <w:rPr>
          <w:rFonts w:ascii="Arial" w:hAnsi="Arial" w:cs="Arial"/>
          <w:sz w:val="24"/>
          <w:szCs w:val="24"/>
        </w:rPr>
        <w:t>quot</w:t>
      </w:r>
      <w:r w:rsidRPr="009455A4">
        <w:rPr>
          <w:rFonts w:ascii="Arial" w:hAnsi="Arial" w:cs="Arial"/>
          <w:sz w:val="24"/>
          <w:szCs w:val="24"/>
        </w:rPr>
        <w:t xml:space="preserve">ed </w:t>
      </w:r>
      <w:r w:rsidR="006356ED" w:rsidRPr="009455A4">
        <w:rPr>
          <w:rFonts w:ascii="Arial" w:hAnsi="Arial" w:cs="Arial"/>
          <w:sz w:val="24"/>
          <w:szCs w:val="24"/>
        </w:rPr>
        <w:t>Lord Coleridge</w:t>
      </w:r>
      <w:r w:rsidR="006356ED" w:rsidRPr="009455A4">
        <w:rPr>
          <w:rFonts w:ascii="Arial" w:hAnsi="Arial" w:cs="Arial"/>
        </w:rPr>
        <w:t>,</w:t>
      </w:r>
      <w:r w:rsidRPr="009455A4">
        <w:rPr>
          <w:rStyle w:val="FootnoteReference"/>
          <w:rFonts w:ascii="Arial" w:hAnsi="Arial" w:cs="Arial"/>
        </w:rPr>
        <w:footnoteReference w:id="48"/>
      </w:r>
      <w:r w:rsidR="006356ED" w:rsidRPr="009455A4">
        <w:rPr>
          <w:rFonts w:ascii="Arial" w:hAnsi="Arial" w:cs="Arial"/>
        </w:rPr>
        <w:t xml:space="preserve"> </w:t>
      </w:r>
      <w:r w:rsidRPr="009455A4">
        <w:rPr>
          <w:rFonts w:ascii="Arial" w:hAnsi="Arial" w:cs="Arial"/>
        </w:rPr>
        <w:t xml:space="preserve">where he </w:t>
      </w:r>
      <w:r w:rsidRPr="009455A4">
        <w:rPr>
          <w:rFonts w:ascii="Arial" w:hAnsi="Arial" w:cs="Arial"/>
          <w:sz w:val="24"/>
          <w:szCs w:val="24"/>
        </w:rPr>
        <w:t>made the following observations concerning the proper approach to circumstantial evidence:</w:t>
      </w:r>
      <w:r w:rsidR="00D848AE" w:rsidRPr="009455A4">
        <w:rPr>
          <w:rFonts w:ascii="Arial" w:hAnsi="Arial" w:cs="Arial"/>
          <w:sz w:val="24"/>
          <w:szCs w:val="24"/>
        </w:rPr>
        <w:tab/>
      </w:r>
    </w:p>
    <w:p w:rsidR="00D848AE" w:rsidRDefault="00D848AE" w:rsidP="00E60D34">
      <w:pPr>
        <w:spacing w:after="0" w:line="360" w:lineRule="auto"/>
        <w:jc w:val="both"/>
        <w:rPr>
          <w:rFonts w:ascii="Arial" w:hAnsi="Arial" w:cs="Arial"/>
          <w:sz w:val="24"/>
          <w:szCs w:val="24"/>
        </w:rPr>
      </w:pPr>
      <w:r w:rsidRPr="009455A4">
        <w:rPr>
          <w:rFonts w:ascii="Arial" w:hAnsi="Arial" w:cs="Arial"/>
          <w:sz w:val="24"/>
          <w:szCs w:val="24"/>
        </w:rPr>
        <w:tab/>
      </w:r>
      <w:r w:rsidRPr="009455A4">
        <w:rPr>
          <w:rFonts w:ascii="Arial" w:hAnsi="Arial" w:cs="Arial"/>
        </w:rPr>
        <w:t>'It is perfectly true that this is a case of circumstantial evidence and circumstantial evidence alone. Now circumstantial evidence varies infinitely in its strength in proportion to the character, the variety, the cogency, the independence, one of another, of the circumstances. I think one might describe it as a network of facts cast around the accused man. That network may be a mere gossamer thread, as light and as unsubstantial as the air itself. It may vanish at a touch. It may be that, strong as it is in part, it leaves great gaps and rents through which the accused is entitled to pass in safety. It may be so close, so string</w:t>
      </w:r>
      <w:r w:rsidR="00DC52D1">
        <w:rPr>
          <w:rFonts w:ascii="Arial" w:hAnsi="Arial" w:cs="Arial"/>
        </w:rPr>
        <w:t xml:space="preserve">ent, so coherent in its </w:t>
      </w:r>
      <w:r w:rsidR="00E60D34">
        <w:rPr>
          <w:rFonts w:ascii="Arial" w:hAnsi="Arial" w:cs="Arial"/>
        </w:rPr>
        <w:t>texture that</w:t>
      </w:r>
      <w:r w:rsidRPr="009455A4">
        <w:rPr>
          <w:rFonts w:ascii="Arial" w:hAnsi="Arial" w:cs="Arial"/>
        </w:rPr>
        <w:t xml:space="preserve"> no efforts on the part of the accused can break through</w:t>
      </w:r>
      <w:r w:rsidRPr="009455A4">
        <w:rPr>
          <w:rFonts w:ascii="Arial" w:hAnsi="Arial" w:cs="Arial"/>
          <w:sz w:val="24"/>
          <w:szCs w:val="24"/>
        </w:rPr>
        <w:t xml:space="preserve">. </w:t>
      </w:r>
    </w:p>
    <w:p w:rsidR="00E60D34" w:rsidRPr="009455A4" w:rsidRDefault="00E60D34" w:rsidP="00E60D34">
      <w:pPr>
        <w:spacing w:after="0" w:line="360" w:lineRule="auto"/>
        <w:jc w:val="both"/>
        <w:rPr>
          <w:rFonts w:ascii="Arial" w:hAnsi="Arial" w:cs="Arial"/>
          <w:sz w:val="24"/>
          <w:szCs w:val="24"/>
        </w:rPr>
      </w:pPr>
    </w:p>
    <w:p w:rsidR="00773B53" w:rsidRDefault="00EE3FBD" w:rsidP="00E60D34">
      <w:pPr>
        <w:spacing w:after="0" w:line="360" w:lineRule="auto"/>
        <w:jc w:val="both"/>
        <w:rPr>
          <w:rFonts w:ascii="Arial" w:hAnsi="Arial" w:cs="Arial"/>
          <w:sz w:val="24"/>
          <w:szCs w:val="24"/>
        </w:rPr>
      </w:pPr>
      <w:r w:rsidRPr="009455A4">
        <w:rPr>
          <w:rFonts w:ascii="Arial" w:hAnsi="Arial" w:cs="Arial"/>
          <w:sz w:val="24"/>
          <w:szCs w:val="24"/>
        </w:rPr>
        <w:t>[7</w:t>
      </w:r>
      <w:r w:rsidR="00674DE3" w:rsidRPr="009455A4">
        <w:rPr>
          <w:rFonts w:ascii="Arial" w:hAnsi="Arial" w:cs="Arial"/>
          <w:sz w:val="24"/>
          <w:szCs w:val="24"/>
        </w:rPr>
        <w:t>5</w:t>
      </w:r>
      <w:r w:rsidRPr="009455A4">
        <w:rPr>
          <w:rFonts w:ascii="Arial" w:hAnsi="Arial" w:cs="Arial"/>
          <w:sz w:val="24"/>
          <w:szCs w:val="24"/>
        </w:rPr>
        <w:t>]</w:t>
      </w:r>
      <w:r w:rsidRPr="009455A4">
        <w:rPr>
          <w:rFonts w:ascii="Arial" w:hAnsi="Arial" w:cs="Arial"/>
          <w:sz w:val="24"/>
          <w:szCs w:val="24"/>
        </w:rPr>
        <w:tab/>
        <w:t>Once several independent circumstances point to the same conclusion, the probability of that conclusion's correctness is not the sum of those circumstances' simple probabilities but is the compound result of them.</w:t>
      </w:r>
      <w:r w:rsidR="000850CD" w:rsidRPr="009455A4">
        <w:rPr>
          <w:rStyle w:val="FootnoteReference"/>
          <w:rFonts w:ascii="Arial" w:hAnsi="Arial" w:cs="Arial"/>
          <w:sz w:val="24"/>
          <w:szCs w:val="24"/>
        </w:rPr>
        <w:footnoteReference w:id="49"/>
      </w:r>
      <w:r w:rsidRPr="009455A4">
        <w:rPr>
          <w:rFonts w:ascii="Arial" w:hAnsi="Arial" w:cs="Arial"/>
          <w:sz w:val="24"/>
          <w:szCs w:val="24"/>
        </w:rPr>
        <w:t xml:space="preserve"> </w:t>
      </w:r>
    </w:p>
    <w:p w:rsidR="00E60D34" w:rsidRPr="009455A4" w:rsidRDefault="00E60D34" w:rsidP="00E60D34">
      <w:pPr>
        <w:spacing w:after="0" w:line="360" w:lineRule="auto"/>
        <w:jc w:val="both"/>
        <w:rPr>
          <w:rFonts w:ascii="Arial" w:hAnsi="Arial" w:cs="Arial"/>
          <w:sz w:val="24"/>
          <w:szCs w:val="24"/>
        </w:rPr>
      </w:pPr>
    </w:p>
    <w:p w:rsidR="00773B53" w:rsidRDefault="00C3492C" w:rsidP="00E60D34">
      <w:pPr>
        <w:spacing w:after="0" w:line="360" w:lineRule="auto"/>
        <w:jc w:val="both"/>
        <w:rPr>
          <w:rFonts w:ascii="Arial" w:hAnsi="Arial" w:cs="Arial"/>
          <w:sz w:val="24"/>
          <w:szCs w:val="24"/>
          <w:u w:val="single"/>
        </w:rPr>
      </w:pPr>
      <w:r w:rsidRPr="009455A4">
        <w:rPr>
          <w:rFonts w:ascii="Arial" w:hAnsi="Arial" w:cs="Arial"/>
          <w:sz w:val="24"/>
          <w:szCs w:val="24"/>
          <w:u w:val="single"/>
        </w:rPr>
        <w:t>Evaluation of the evidence</w:t>
      </w:r>
    </w:p>
    <w:p w:rsidR="00A706B3" w:rsidRPr="009455A4" w:rsidRDefault="00A706B3" w:rsidP="00E60D34">
      <w:pPr>
        <w:spacing w:after="0" w:line="360" w:lineRule="auto"/>
        <w:jc w:val="both"/>
        <w:rPr>
          <w:rFonts w:ascii="Arial" w:hAnsi="Arial" w:cs="Arial"/>
          <w:sz w:val="24"/>
          <w:szCs w:val="24"/>
          <w:u w:val="single"/>
        </w:rPr>
      </w:pPr>
    </w:p>
    <w:p w:rsidR="00333FD2" w:rsidRDefault="000850CD" w:rsidP="00E60D34">
      <w:pPr>
        <w:spacing w:after="0" w:line="360" w:lineRule="auto"/>
        <w:jc w:val="both"/>
        <w:rPr>
          <w:rFonts w:ascii="Arial" w:hAnsi="Arial" w:cs="Arial"/>
          <w:sz w:val="24"/>
          <w:szCs w:val="24"/>
        </w:rPr>
      </w:pPr>
      <w:r w:rsidRPr="009455A4">
        <w:rPr>
          <w:rFonts w:ascii="Arial" w:hAnsi="Arial" w:cs="Arial"/>
          <w:sz w:val="24"/>
          <w:szCs w:val="24"/>
        </w:rPr>
        <w:t>[7</w:t>
      </w:r>
      <w:r w:rsidR="00674DE3" w:rsidRPr="009455A4">
        <w:rPr>
          <w:rFonts w:ascii="Arial" w:hAnsi="Arial" w:cs="Arial"/>
          <w:sz w:val="24"/>
          <w:szCs w:val="24"/>
        </w:rPr>
        <w:t>6</w:t>
      </w:r>
      <w:r w:rsidRPr="009455A4">
        <w:rPr>
          <w:rFonts w:ascii="Arial" w:hAnsi="Arial" w:cs="Arial"/>
          <w:sz w:val="24"/>
          <w:szCs w:val="24"/>
        </w:rPr>
        <w:t>]</w:t>
      </w:r>
      <w:r w:rsidRPr="009455A4">
        <w:rPr>
          <w:rFonts w:ascii="Arial" w:hAnsi="Arial" w:cs="Arial"/>
          <w:sz w:val="24"/>
          <w:szCs w:val="24"/>
        </w:rPr>
        <w:tab/>
      </w:r>
      <w:r w:rsidR="00333FD2" w:rsidRPr="009455A4">
        <w:rPr>
          <w:rFonts w:ascii="Arial" w:hAnsi="Arial" w:cs="Arial"/>
          <w:sz w:val="24"/>
          <w:szCs w:val="24"/>
        </w:rPr>
        <w:t xml:space="preserve">The State's evidence indicates that in June 2015, the accused resided with the deceased Kauma Nankali Clementine in one home in Hamweyi village in Rundu district. The two of them were in a marital relationship, as is defined in section 1 of the Combating of Domestic Violence Act 4 of 2003. About one week before 7 June 2015, the deceased and her child moved to and resided at her place of employment, being the home of state witnesses Andreas Kambara and Helena Mbava Kambara and not at the house she shared with the accused. </w:t>
      </w:r>
    </w:p>
    <w:p w:rsidR="00E60D34" w:rsidRPr="009455A4" w:rsidRDefault="00E60D34" w:rsidP="00E60D34">
      <w:pPr>
        <w:spacing w:after="0" w:line="360" w:lineRule="auto"/>
        <w:jc w:val="both"/>
        <w:rPr>
          <w:rFonts w:ascii="Arial" w:hAnsi="Arial" w:cs="Arial"/>
          <w:sz w:val="24"/>
          <w:szCs w:val="24"/>
        </w:rPr>
      </w:pPr>
    </w:p>
    <w:p w:rsidR="00333FD2" w:rsidRDefault="00333FD2" w:rsidP="00E60D34">
      <w:pPr>
        <w:spacing w:after="0" w:line="360" w:lineRule="auto"/>
        <w:jc w:val="both"/>
        <w:rPr>
          <w:rFonts w:ascii="Arial" w:hAnsi="Arial" w:cs="Arial"/>
          <w:sz w:val="24"/>
          <w:szCs w:val="24"/>
        </w:rPr>
      </w:pPr>
      <w:r w:rsidRPr="009455A4">
        <w:rPr>
          <w:rFonts w:ascii="Arial" w:hAnsi="Arial" w:cs="Arial"/>
          <w:sz w:val="24"/>
          <w:szCs w:val="24"/>
        </w:rPr>
        <w:t>[77]</w:t>
      </w:r>
      <w:r w:rsidRPr="009455A4">
        <w:rPr>
          <w:rFonts w:ascii="Arial" w:hAnsi="Arial" w:cs="Arial"/>
          <w:sz w:val="24"/>
          <w:szCs w:val="24"/>
        </w:rPr>
        <w:tab/>
        <w:t xml:space="preserve">Early on the morning of 8 June 2015, the accused was at the home of Adam Sikaki at Lukwatetera village, some distance away from Hamweyi village. Johannes Sikaki, on the same day, obtained a shotgun [Exhibit 1] and two shotgun shells from his employer and the licenced owner thereof Thomas Likuwa Mukonda and handed it to his son Adam Sikaki to take with him while looking for cattle. Before Adam Sikaki departed, the accused requested whether he [the accused] can accompany the witness while looking for the cattle and the witness agreed that he could. </w:t>
      </w:r>
    </w:p>
    <w:p w:rsidR="00E60D34" w:rsidRPr="009455A4" w:rsidRDefault="00E60D34" w:rsidP="00E60D34">
      <w:pPr>
        <w:spacing w:after="0" w:line="360" w:lineRule="auto"/>
        <w:jc w:val="both"/>
        <w:rPr>
          <w:rFonts w:ascii="Arial" w:hAnsi="Arial" w:cs="Arial"/>
          <w:sz w:val="24"/>
          <w:szCs w:val="24"/>
        </w:rPr>
      </w:pPr>
    </w:p>
    <w:p w:rsidR="00333FD2" w:rsidRDefault="00333FD2" w:rsidP="00E60D34">
      <w:pPr>
        <w:spacing w:after="0" w:line="360" w:lineRule="auto"/>
        <w:jc w:val="both"/>
        <w:rPr>
          <w:rFonts w:ascii="Arial" w:hAnsi="Arial" w:cs="Arial"/>
          <w:sz w:val="24"/>
          <w:szCs w:val="24"/>
        </w:rPr>
      </w:pPr>
      <w:r w:rsidRPr="009455A4">
        <w:rPr>
          <w:rFonts w:ascii="Arial" w:hAnsi="Arial" w:cs="Arial"/>
          <w:sz w:val="24"/>
          <w:szCs w:val="24"/>
        </w:rPr>
        <w:t>[78]</w:t>
      </w:r>
      <w:r w:rsidRPr="009455A4">
        <w:rPr>
          <w:rFonts w:ascii="Arial" w:hAnsi="Arial" w:cs="Arial"/>
          <w:sz w:val="24"/>
          <w:szCs w:val="24"/>
        </w:rPr>
        <w:tab/>
        <w:t xml:space="preserve">After walking some distance, Adam Sikaki wanted to relieve himself and handed the shotgun Exhibit 1 and one shotgun shell to the accused. The other shotgun shell was loaded in Exhibit 1. When Adam returned to where he left the accused, the latter had disappeared with the firearm and the loose shotgun shell. He called the accused several times but received no answer. He went home and reported this to his father. </w:t>
      </w:r>
    </w:p>
    <w:p w:rsidR="00E60D34" w:rsidRPr="009455A4" w:rsidRDefault="00E60D34" w:rsidP="00E60D34">
      <w:pPr>
        <w:spacing w:after="0" w:line="360" w:lineRule="auto"/>
        <w:jc w:val="both"/>
        <w:rPr>
          <w:rFonts w:ascii="Arial" w:hAnsi="Arial" w:cs="Arial"/>
          <w:sz w:val="24"/>
          <w:szCs w:val="24"/>
        </w:rPr>
      </w:pPr>
    </w:p>
    <w:p w:rsidR="00333FD2" w:rsidRDefault="00333FD2" w:rsidP="00E60D34">
      <w:pPr>
        <w:spacing w:after="0" w:line="360" w:lineRule="auto"/>
        <w:jc w:val="both"/>
        <w:rPr>
          <w:rFonts w:ascii="Arial" w:hAnsi="Arial" w:cs="Arial"/>
          <w:sz w:val="24"/>
          <w:szCs w:val="24"/>
        </w:rPr>
      </w:pPr>
      <w:r w:rsidRPr="009455A4">
        <w:rPr>
          <w:rFonts w:ascii="Arial" w:hAnsi="Arial" w:cs="Arial"/>
          <w:sz w:val="24"/>
          <w:szCs w:val="24"/>
        </w:rPr>
        <w:t>[79]</w:t>
      </w:r>
      <w:r w:rsidRPr="009455A4">
        <w:rPr>
          <w:rFonts w:ascii="Arial" w:hAnsi="Arial" w:cs="Arial"/>
          <w:sz w:val="24"/>
          <w:szCs w:val="24"/>
        </w:rPr>
        <w:tab/>
        <w:t>Johannes and Adam Sikaki returned to the location where Adam handed the shotgun to the accused.  They followed his footprints from there. At times, the accused was walking, and at times he was running. The footprints lead to the house of Andreas Kambara in Hamweyi village, where the deceased was employed and stayed at that stage. When they arrived in Hamweyi village, the police were on the scene. They did not find the accused in Hamweyi village or at his house there.</w:t>
      </w:r>
    </w:p>
    <w:p w:rsidR="00E60D34" w:rsidRPr="009455A4" w:rsidRDefault="00E60D34" w:rsidP="00E60D34">
      <w:pPr>
        <w:spacing w:after="0" w:line="360" w:lineRule="auto"/>
        <w:jc w:val="both"/>
        <w:rPr>
          <w:rFonts w:ascii="Arial" w:hAnsi="Arial" w:cs="Arial"/>
          <w:sz w:val="24"/>
          <w:szCs w:val="24"/>
        </w:rPr>
      </w:pPr>
    </w:p>
    <w:p w:rsidR="00333FD2" w:rsidRDefault="00333FD2" w:rsidP="00E60D34">
      <w:pPr>
        <w:spacing w:after="0" w:line="360" w:lineRule="auto"/>
        <w:jc w:val="both"/>
        <w:rPr>
          <w:rFonts w:ascii="Arial" w:hAnsi="Arial" w:cs="Arial"/>
          <w:sz w:val="24"/>
          <w:szCs w:val="24"/>
        </w:rPr>
      </w:pPr>
      <w:r w:rsidRPr="009455A4">
        <w:rPr>
          <w:rFonts w:ascii="Arial" w:hAnsi="Arial" w:cs="Arial"/>
          <w:sz w:val="24"/>
          <w:szCs w:val="24"/>
        </w:rPr>
        <w:t>[80]</w:t>
      </w:r>
      <w:r w:rsidRPr="009455A4">
        <w:rPr>
          <w:rFonts w:ascii="Arial" w:hAnsi="Arial" w:cs="Arial"/>
          <w:sz w:val="24"/>
          <w:szCs w:val="24"/>
        </w:rPr>
        <w:tab/>
        <w:t xml:space="preserve">The deceased was shot </w:t>
      </w:r>
      <w:bookmarkStart w:id="11" w:name="_Hlk67670534"/>
      <w:r w:rsidRPr="009455A4">
        <w:rPr>
          <w:rFonts w:ascii="Arial" w:hAnsi="Arial" w:cs="Arial"/>
          <w:sz w:val="24"/>
          <w:szCs w:val="24"/>
        </w:rPr>
        <w:t>around 10:00 on 8 June 2015 at the house of Andreas Kambara in Hamweyi village in Rundu district</w:t>
      </w:r>
      <w:bookmarkEnd w:id="11"/>
      <w:r w:rsidRPr="009455A4">
        <w:rPr>
          <w:rFonts w:ascii="Arial" w:hAnsi="Arial" w:cs="Arial"/>
          <w:sz w:val="24"/>
          <w:szCs w:val="24"/>
        </w:rPr>
        <w:t>. She died on the same date due to a severe head injury caused by a gunshot. No-one saw the assailant, but his footprints entered the homestead where the deceased was shot and left shortly afterwards. The accused was not in Hamweyi village after the incident.</w:t>
      </w:r>
    </w:p>
    <w:p w:rsidR="00E60D34" w:rsidRPr="009455A4" w:rsidRDefault="00E60D34" w:rsidP="00E60D34">
      <w:pPr>
        <w:spacing w:after="0" w:line="360" w:lineRule="auto"/>
        <w:jc w:val="both"/>
        <w:rPr>
          <w:rFonts w:ascii="Arial" w:hAnsi="Arial" w:cs="Arial"/>
          <w:sz w:val="24"/>
          <w:szCs w:val="24"/>
        </w:rPr>
      </w:pPr>
    </w:p>
    <w:p w:rsidR="00333FD2" w:rsidRDefault="00333FD2" w:rsidP="00E60D34">
      <w:pPr>
        <w:spacing w:after="0" w:line="360" w:lineRule="auto"/>
        <w:jc w:val="both"/>
        <w:rPr>
          <w:rFonts w:ascii="Arial" w:hAnsi="Arial" w:cs="Arial"/>
          <w:sz w:val="24"/>
          <w:szCs w:val="24"/>
        </w:rPr>
      </w:pPr>
      <w:r w:rsidRPr="009455A4">
        <w:rPr>
          <w:rFonts w:ascii="Arial" w:hAnsi="Arial" w:cs="Arial"/>
          <w:sz w:val="24"/>
          <w:szCs w:val="24"/>
        </w:rPr>
        <w:t>[81]</w:t>
      </w:r>
      <w:r w:rsidRPr="009455A4">
        <w:rPr>
          <w:rFonts w:ascii="Arial" w:hAnsi="Arial" w:cs="Arial"/>
          <w:sz w:val="24"/>
          <w:szCs w:val="24"/>
        </w:rPr>
        <w:tab/>
        <w:t xml:space="preserve">On 13 June 2015, the accused arrived at Gongwa village with a bag and Exhibit 1. This village is about 30 kilometres from Hamweyi village. When he was detained by civilian witnesses and asked if he knew why he was detained, he stated that he knew that was because he killed his wife. The accused was later the same day handed over to the Namibian Police, and Exhibit 1 was handed to them as well.   </w:t>
      </w:r>
    </w:p>
    <w:p w:rsidR="00E60D34" w:rsidRPr="009455A4" w:rsidRDefault="00E60D34" w:rsidP="00E60D34">
      <w:pPr>
        <w:spacing w:after="0" w:line="360" w:lineRule="auto"/>
        <w:jc w:val="both"/>
        <w:rPr>
          <w:rFonts w:ascii="Arial" w:hAnsi="Arial" w:cs="Arial"/>
          <w:sz w:val="24"/>
          <w:szCs w:val="24"/>
        </w:rPr>
      </w:pPr>
    </w:p>
    <w:p w:rsidR="00773B53" w:rsidRDefault="00E03C5E" w:rsidP="00E60D34">
      <w:pPr>
        <w:spacing w:after="0" w:line="360" w:lineRule="auto"/>
        <w:jc w:val="both"/>
        <w:rPr>
          <w:rFonts w:ascii="Arial" w:hAnsi="Arial" w:cs="Arial"/>
          <w:sz w:val="24"/>
          <w:szCs w:val="24"/>
        </w:rPr>
      </w:pPr>
      <w:r w:rsidRPr="009455A4">
        <w:rPr>
          <w:rFonts w:ascii="Arial" w:hAnsi="Arial" w:cs="Arial"/>
          <w:sz w:val="24"/>
          <w:szCs w:val="24"/>
        </w:rPr>
        <w:t>[82]</w:t>
      </w:r>
      <w:r w:rsidRPr="009455A4">
        <w:rPr>
          <w:rFonts w:ascii="Arial" w:hAnsi="Arial" w:cs="Arial"/>
          <w:sz w:val="24"/>
          <w:szCs w:val="24"/>
        </w:rPr>
        <w:tab/>
      </w:r>
      <w:r w:rsidR="00773B53" w:rsidRPr="009455A4">
        <w:rPr>
          <w:rFonts w:ascii="Arial" w:hAnsi="Arial" w:cs="Arial"/>
          <w:sz w:val="24"/>
          <w:szCs w:val="24"/>
        </w:rPr>
        <w:t xml:space="preserve">The accused put to Andreas that he was the one that shot the deceased. The State argued that the accused thus placed himself on the scene at the time of the deceased's killing.  </w:t>
      </w:r>
      <w:r w:rsidR="00902B1F" w:rsidRPr="009455A4">
        <w:rPr>
          <w:rFonts w:ascii="Arial" w:hAnsi="Arial" w:cs="Arial"/>
          <w:sz w:val="24"/>
          <w:szCs w:val="24"/>
        </w:rPr>
        <w:t xml:space="preserve">I however </w:t>
      </w:r>
      <w:r w:rsidR="00C3492C" w:rsidRPr="009455A4">
        <w:rPr>
          <w:rFonts w:ascii="Arial" w:hAnsi="Arial" w:cs="Arial"/>
          <w:sz w:val="24"/>
          <w:szCs w:val="24"/>
        </w:rPr>
        <w:t>must</w:t>
      </w:r>
      <w:r w:rsidR="00902B1F" w:rsidRPr="009455A4">
        <w:rPr>
          <w:rFonts w:ascii="Arial" w:hAnsi="Arial" w:cs="Arial"/>
          <w:sz w:val="24"/>
          <w:szCs w:val="24"/>
        </w:rPr>
        <w:t xml:space="preserve"> </w:t>
      </w:r>
      <w:r w:rsidR="00C3492C" w:rsidRPr="009455A4">
        <w:rPr>
          <w:rFonts w:ascii="Arial" w:hAnsi="Arial" w:cs="Arial"/>
          <w:sz w:val="24"/>
          <w:szCs w:val="24"/>
        </w:rPr>
        <w:t>consider</w:t>
      </w:r>
      <w:r w:rsidR="00902B1F" w:rsidRPr="009455A4">
        <w:rPr>
          <w:rFonts w:ascii="Arial" w:hAnsi="Arial" w:cs="Arial"/>
          <w:sz w:val="24"/>
          <w:szCs w:val="24"/>
        </w:rPr>
        <w:t xml:space="preserve"> that </w:t>
      </w:r>
      <w:r w:rsidR="005F2550" w:rsidRPr="009455A4">
        <w:rPr>
          <w:rFonts w:ascii="Arial" w:hAnsi="Arial" w:cs="Arial"/>
          <w:sz w:val="24"/>
          <w:szCs w:val="24"/>
        </w:rPr>
        <w:t>i</w:t>
      </w:r>
      <w:r w:rsidR="00773B53" w:rsidRPr="009455A4">
        <w:rPr>
          <w:rFonts w:ascii="Arial" w:hAnsi="Arial" w:cs="Arial"/>
          <w:sz w:val="24"/>
          <w:szCs w:val="24"/>
        </w:rPr>
        <w:t xml:space="preserve">t was an unrepresented and unsophisticated layman who did this cross-examination.  He, at the time, faced a witness who shared his assumptions that it was the accused who killed his wife with the Court.  I consider it risky to rely on such a statement as if a seasoned criminal lawyer put it forward.  The mere fact that the witness denied this suggestion by the accused and that he was in the accused's presence on the scene further </w:t>
      </w:r>
      <w:r w:rsidR="00C3492C" w:rsidRPr="009455A4">
        <w:rPr>
          <w:rFonts w:ascii="Arial" w:hAnsi="Arial" w:cs="Arial"/>
          <w:sz w:val="24"/>
          <w:szCs w:val="24"/>
        </w:rPr>
        <w:t>renounces</w:t>
      </w:r>
      <w:r w:rsidR="00773B53" w:rsidRPr="009455A4">
        <w:rPr>
          <w:rFonts w:ascii="Arial" w:hAnsi="Arial" w:cs="Arial"/>
          <w:sz w:val="24"/>
          <w:szCs w:val="24"/>
        </w:rPr>
        <w:t xml:space="preserve"> th</w:t>
      </w:r>
      <w:r w:rsidRPr="009455A4">
        <w:rPr>
          <w:rFonts w:ascii="Arial" w:hAnsi="Arial" w:cs="Arial"/>
          <w:sz w:val="24"/>
          <w:szCs w:val="24"/>
        </w:rPr>
        <w:t>e</w:t>
      </w:r>
      <w:r w:rsidR="00773B53" w:rsidRPr="009455A4">
        <w:rPr>
          <w:rFonts w:ascii="Arial" w:hAnsi="Arial" w:cs="Arial"/>
          <w:sz w:val="24"/>
          <w:szCs w:val="24"/>
        </w:rPr>
        <w:t xml:space="preserve"> conclusion, the State request</w:t>
      </w:r>
      <w:r w:rsidR="00E03597" w:rsidRPr="009455A4">
        <w:rPr>
          <w:rFonts w:ascii="Arial" w:hAnsi="Arial" w:cs="Arial"/>
          <w:sz w:val="24"/>
          <w:szCs w:val="24"/>
        </w:rPr>
        <w:t>ed</w:t>
      </w:r>
      <w:r w:rsidR="00773B53" w:rsidRPr="009455A4">
        <w:rPr>
          <w:rFonts w:ascii="Arial" w:hAnsi="Arial" w:cs="Arial"/>
          <w:sz w:val="24"/>
          <w:szCs w:val="24"/>
        </w:rPr>
        <w:t xml:space="preserve"> me to draw</w:t>
      </w:r>
      <w:r w:rsidRPr="009455A4">
        <w:rPr>
          <w:rFonts w:ascii="Arial" w:hAnsi="Arial" w:cs="Arial"/>
          <w:sz w:val="24"/>
          <w:szCs w:val="24"/>
        </w:rPr>
        <w:t xml:space="preserve"> from the cross-examination.</w:t>
      </w:r>
    </w:p>
    <w:p w:rsidR="00E60D34" w:rsidRPr="009455A4" w:rsidRDefault="00E60D34" w:rsidP="00E60D34">
      <w:pPr>
        <w:spacing w:after="0" w:line="360" w:lineRule="auto"/>
        <w:jc w:val="both"/>
        <w:rPr>
          <w:rFonts w:ascii="Arial" w:hAnsi="Arial" w:cs="Arial"/>
          <w:sz w:val="24"/>
          <w:szCs w:val="24"/>
        </w:rPr>
      </w:pPr>
    </w:p>
    <w:p w:rsidR="0001295D" w:rsidRPr="009455A4" w:rsidRDefault="00902B1F" w:rsidP="00E60D34">
      <w:pPr>
        <w:pStyle w:val="NormalWeb"/>
        <w:spacing w:before="0" w:beforeAutospacing="0" w:after="0" w:afterAutospacing="0" w:line="360" w:lineRule="auto"/>
        <w:jc w:val="both"/>
        <w:rPr>
          <w:rFonts w:ascii="Arial" w:hAnsi="Arial" w:cs="Arial"/>
        </w:rPr>
      </w:pPr>
      <w:r w:rsidRPr="009455A4">
        <w:rPr>
          <w:rFonts w:ascii="Arial" w:hAnsi="Arial" w:cs="Arial"/>
        </w:rPr>
        <w:t xml:space="preserve">[83] </w:t>
      </w:r>
      <w:r w:rsidR="00C3492C" w:rsidRPr="009455A4">
        <w:rPr>
          <w:rFonts w:ascii="Arial" w:hAnsi="Arial" w:cs="Arial"/>
        </w:rPr>
        <w:tab/>
      </w:r>
      <w:r w:rsidRPr="009455A4">
        <w:rPr>
          <w:rFonts w:ascii="Arial" w:hAnsi="Arial" w:cs="Arial"/>
        </w:rPr>
        <w:t>However i</w:t>
      </w:r>
      <w:r w:rsidR="00773B53" w:rsidRPr="009455A4">
        <w:rPr>
          <w:rFonts w:ascii="Arial" w:hAnsi="Arial" w:cs="Arial"/>
        </w:rPr>
        <w:t>n his cross-examination of Johannes</w:t>
      </w:r>
      <w:r w:rsidRPr="009455A4">
        <w:rPr>
          <w:rFonts w:ascii="Arial" w:hAnsi="Arial" w:cs="Arial"/>
        </w:rPr>
        <w:t xml:space="preserve"> Sikaki</w:t>
      </w:r>
      <w:r w:rsidR="00773B53" w:rsidRPr="009455A4">
        <w:rPr>
          <w:rFonts w:ascii="Arial" w:hAnsi="Arial" w:cs="Arial"/>
        </w:rPr>
        <w:t xml:space="preserve">, it became clear that the accused did not dispute that he was in Likwatetera village early </w:t>
      </w:r>
      <w:r w:rsidRPr="009455A4">
        <w:rPr>
          <w:rFonts w:ascii="Arial" w:hAnsi="Arial" w:cs="Arial"/>
        </w:rPr>
        <w:t>on the</w:t>
      </w:r>
      <w:r w:rsidR="00773B53" w:rsidRPr="009455A4">
        <w:rPr>
          <w:rFonts w:ascii="Arial" w:hAnsi="Arial" w:cs="Arial"/>
        </w:rPr>
        <w:t xml:space="preserve"> morning</w:t>
      </w:r>
      <w:r w:rsidRPr="009455A4">
        <w:rPr>
          <w:rFonts w:ascii="Arial" w:hAnsi="Arial" w:cs="Arial"/>
        </w:rPr>
        <w:t xml:space="preserve"> of </w:t>
      </w:r>
      <w:r w:rsidR="005F2550" w:rsidRPr="009455A4">
        <w:rPr>
          <w:rFonts w:ascii="Arial" w:hAnsi="Arial" w:cs="Arial"/>
        </w:rPr>
        <w:t>8</w:t>
      </w:r>
      <w:r w:rsidRPr="009455A4">
        <w:rPr>
          <w:rFonts w:ascii="Arial" w:hAnsi="Arial" w:cs="Arial"/>
        </w:rPr>
        <w:t xml:space="preserve"> June 2015</w:t>
      </w:r>
      <w:r w:rsidR="00773B53" w:rsidRPr="009455A4">
        <w:rPr>
          <w:rFonts w:ascii="Arial" w:hAnsi="Arial" w:cs="Arial"/>
        </w:rPr>
        <w:t xml:space="preserve">. He suggested to the witness that he saw him going to his employer to collect the firearm. Accused </w:t>
      </w:r>
      <w:r w:rsidR="003C6C15" w:rsidRPr="009455A4">
        <w:rPr>
          <w:rFonts w:ascii="Arial" w:hAnsi="Arial" w:cs="Arial"/>
        </w:rPr>
        <w:t xml:space="preserve">also </w:t>
      </w:r>
      <w:r w:rsidR="00773B53" w:rsidRPr="009455A4">
        <w:rPr>
          <w:rFonts w:ascii="Arial" w:hAnsi="Arial" w:cs="Arial"/>
        </w:rPr>
        <w:t xml:space="preserve">put to Adam </w:t>
      </w:r>
      <w:r w:rsidRPr="009455A4">
        <w:rPr>
          <w:rFonts w:ascii="Arial" w:hAnsi="Arial" w:cs="Arial"/>
        </w:rPr>
        <w:t xml:space="preserve">Sikaki </w:t>
      </w:r>
      <w:r w:rsidR="00773B53" w:rsidRPr="009455A4">
        <w:rPr>
          <w:rFonts w:ascii="Arial" w:hAnsi="Arial" w:cs="Arial"/>
        </w:rPr>
        <w:t xml:space="preserve">that the colour of the shotgun shells </w:t>
      </w:r>
      <w:r w:rsidR="003C6C15" w:rsidRPr="009455A4">
        <w:rPr>
          <w:rFonts w:ascii="Arial" w:hAnsi="Arial" w:cs="Arial"/>
        </w:rPr>
        <w:t>was</w:t>
      </w:r>
      <w:r w:rsidR="00773B53" w:rsidRPr="009455A4">
        <w:rPr>
          <w:rFonts w:ascii="Arial" w:hAnsi="Arial" w:cs="Arial"/>
        </w:rPr>
        <w:t xml:space="preserve"> red and not green</w:t>
      </w:r>
      <w:r w:rsidRPr="009455A4">
        <w:rPr>
          <w:rFonts w:ascii="Arial" w:hAnsi="Arial" w:cs="Arial"/>
        </w:rPr>
        <w:t>,</w:t>
      </w:r>
      <w:r w:rsidR="00773B53" w:rsidRPr="009455A4">
        <w:rPr>
          <w:rFonts w:ascii="Arial" w:hAnsi="Arial" w:cs="Arial"/>
        </w:rPr>
        <w:t xml:space="preserve"> </w:t>
      </w:r>
      <w:r w:rsidR="005F2550" w:rsidRPr="009455A4">
        <w:rPr>
          <w:rFonts w:ascii="Arial" w:hAnsi="Arial" w:cs="Arial"/>
        </w:rPr>
        <w:t xml:space="preserve">and thus </w:t>
      </w:r>
      <w:r w:rsidR="00773B53" w:rsidRPr="009455A4">
        <w:rPr>
          <w:rFonts w:ascii="Arial" w:hAnsi="Arial" w:cs="Arial"/>
        </w:rPr>
        <w:t xml:space="preserve">placed himself on the scene at the occasion the shotgun </w:t>
      </w:r>
      <w:r w:rsidR="005F2550" w:rsidRPr="009455A4">
        <w:rPr>
          <w:rFonts w:ascii="Arial" w:hAnsi="Arial" w:cs="Arial"/>
        </w:rPr>
        <w:t xml:space="preserve">and shell </w:t>
      </w:r>
      <w:r w:rsidR="00773B53" w:rsidRPr="009455A4">
        <w:rPr>
          <w:rFonts w:ascii="Arial" w:hAnsi="Arial" w:cs="Arial"/>
        </w:rPr>
        <w:t>was handed to him</w:t>
      </w:r>
      <w:r w:rsidRPr="009455A4">
        <w:rPr>
          <w:rFonts w:ascii="Arial" w:hAnsi="Arial" w:cs="Arial"/>
        </w:rPr>
        <w:t xml:space="preserve"> according to the witness</w:t>
      </w:r>
      <w:r w:rsidR="00773B53" w:rsidRPr="009455A4">
        <w:rPr>
          <w:rFonts w:ascii="Arial" w:hAnsi="Arial" w:cs="Arial"/>
        </w:rPr>
        <w:t xml:space="preserve">. </w:t>
      </w:r>
    </w:p>
    <w:p w:rsidR="00310301" w:rsidRPr="009455A4" w:rsidRDefault="00310301" w:rsidP="00E60D34">
      <w:pPr>
        <w:pStyle w:val="NormalWeb"/>
        <w:spacing w:before="0" w:beforeAutospacing="0" w:after="0" w:afterAutospacing="0" w:line="360" w:lineRule="auto"/>
        <w:jc w:val="both"/>
        <w:rPr>
          <w:rFonts w:ascii="Arial" w:hAnsi="Arial" w:cs="Arial"/>
        </w:rPr>
      </w:pPr>
    </w:p>
    <w:p w:rsidR="00310301" w:rsidRDefault="003C6C15"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[84]</w:t>
      </w:r>
      <w:r w:rsidRPr="009455A4">
        <w:rPr>
          <w:rFonts w:ascii="Arial" w:hAnsi="Arial" w:cs="Arial"/>
          <w:sz w:val="24"/>
          <w:szCs w:val="24"/>
          <w:lang w:val="en-US"/>
        </w:rPr>
        <w:tab/>
      </w:r>
      <w:r w:rsidR="00D02200" w:rsidRPr="009455A4">
        <w:rPr>
          <w:rFonts w:ascii="Arial" w:hAnsi="Arial" w:cs="Arial"/>
          <w:sz w:val="24"/>
          <w:szCs w:val="24"/>
          <w:lang w:val="en-US"/>
        </w:rPr>
        <w:t>According to Livhora Benedictus Hausiku's</w:t>
      </w:r>
      <w:r w:rsidR="005F2550" w:rsidRPr="009455A4">
        <w:rPr>
          <w:rFonts w:ascii="Arial" w:hAnsi="Arial" w:cs="Arial"/>
          <w:sz w:val="24"/>
          <w:szCs w:val="24"/>
          <w:lang w:val="en-US"/>
        </w:rPr>
        <w:t xml:space="preserve"> evidence</w:t>
      </w:r>
      <w:r w:rsidR="00D02200" w:rsidRPr="009455A4">
        <w:rPr>
          <w:rFonts w:ascii="Arial" w:hAnsi="Arial" w:cs="Arial"/>
          <w:sz w:val="24"/>
          <w:szCs w:val="24"/>
          <w:lang w:val="en-US"/>
        </w:rPr>
        <w:t xml:space="preserve">, the accused’s reply to Tadeus contained, when interpreted, an acknowledgement that he murdered his wife. </w:t>
      </w:r>
      <w:r w:rsidR="00C3492C" w:rsidRPr="009455A4">
        <w:rPr>
          <w:rFonts w:ascii="Arial" w:hAnsi="Arial" w:cs="Arial"/>
          <w:sz w:val="24"/>
          <w:szCs w:val="24"/>
          <w:lang w:val="en-US"/>
        </w:rPr>
        <w:t>As alluded to when the evidence was summarized, o</w:t>
      </w:r>
      <w:r w:rsidR="00D02200" w:rsidRPr="009455A4">
        <w:rPr>
          <w:rFonts w:ascii="Arial" w:hAnsi="Arial" w:cs="Arial"/>
          <w:sz w:val="24"/>
          <w:szCs w:val="24"/>
          <w:lang w:val="en-US"/>
        </w:rPr>
        <w:t>n an inquiry by the Court, it became clear that in the vernacular used, the same word describes killing or murdering someone.</w:t>
      </w:r>
    </w:p>
    <w:p w:rsidR="00E60D34" w:rsidRPr="009455A4" w:rsidRDefault="00E60D34" w:rsidP="00E60D34">
      <w:pPr>
        <w:spacing w:after="0" w:line="360" w:lineRule="auto"/>
        <w:jc w:val="both"/>
        <w:rPr>
          <w:rFonts w:ascii="Arial" w:hAnsi="Arial" w:cs="Arial"/>
          <w:sz w:val="24"/>
          <w:szCs w:val="24"/>
          <w:lang w:val="en-US"/>
        </w:rPr>
      </w:pPr>
    </w:p>
    <w:p w:rsidR="0061207F" w:rsidRPr="009455A4" w:rsidRDefault="00D02200" w:rsidP="00E60D34">
      <w:pPr>
        <w:spacing w:after="0" w:line="360" w:lineRule="auto"/>
        <w:jc w:val="both"/>
        <w:rPr>
          <w:rFonts w:ascii="Arial" w:hAnsi="Arial" w:cs="Arial"/>
          <w:sz w:val="24"/>
          <w:szCs w:val="24"/>
          <w:lang w:val="en-US"/>
        </w:rPr>
      </w:pPr>
      <w:r w:rsidRPr="009455A4">
        <w:rPr>
          <w:rFonts w:ascii="Arial" w:hAnsi="Arial" w:cs="Arial"/>
          <w:sz w:val="24"/>
          <w:szCs w:val="24"/>
          <w:lang w:val="en-US"/>
        </w:rPr>
        <w:t>[85]</w:t>
      </w:r>
      <w:r w:rsidRPr="009455A4">
        <w:rPr>
          <w:rFonts w:ascii="Arial" w:hAnsi="Arial" w:cs="Arial"/>
          <w:sz w:val="24"/>
          <w:szCs w:val="24"/>
          <w:lang w:val="en-US"/>
        </w:rPr>
        <w:tab/>
      </w:r>
      <w:r w:rsidR="0061207F" w:rsidRPr="009455A4">
        <w:rPr>
          <w:rFonts w:ascii="Arial" w:hAnsi="Arial" w:cs="Arial"/>
          <w:sz w:val="24"/>
          <w:szCs w:val="24"/>
          <w:lang w:val="en-US"/>
        </w:rPr>
        <w:t xml:space="preserve">Whether the aforesaid </w:t>
      </w:r>
      <w:r w:rsidR="00E03597" w:rsidRPr="009455A4">
        <w:rPr>
          <w:rFonts w:ascii="Arial" w:hAnsi="Arial" w:cs="Arial"/>
          <w:sz w:val="24"/>
          <w:szCs w:val="24"/>
          <w:lang w:val="en-US"/>
        </w:rPr>
        <w:t xml:space="preserve">verbal </w:t>
      </w:r>
      <w:r w:rsidR="0061207F" w:rsidRPr="009455A4">
        <w:rPr>
          <w:rFonts w:ascii="Arial" w:hAnsi="Arial" w:cs="Arial"/>
          <w:sz w:val="24"/>
          <w:szCs w:val="24"/>
          <w:lang w:val="en-US"/>
        </w:rPr>
        <w:t xml:space="preserve">acknowledgement constitutes a confession or only an admission requires no decision </w:t>
      </w:r>
      <w:r w:rsidR="00C3492C" w:rsidRPr="009455A4">
        <w:rPr>
          <w:rFonts w:ascii="Arial" w:hAnsi="Arial" w:cs="Arial"/>
          <w:sz w:val="24"/>
          <w:szCs w:val="24"/>
          <w:lang w:val="en-US"/>
        </w:rPr>
        <w:t xml:space="preserve">in this matter </w:t>
      </w:r>
      <w:r w:rsidR="0061207F" w:rsidRPr="009455A4">
        <w:rPr>
          <w:rFonts w:ascii="Arial" w:hAnsi="Arial" w:cs="Arial"/>
          <w:sz w:val="24"/>
          <w:szCs w:val="24"/>
          <w:lang w:val="en-US"/>
        </w:rPr>
        <w:t>as it was established th</w:t>
      </w:r>
      <w:r w:rsidR="00BF5A98" w:rsidRPr="009455A4">
        <w:rPr>
          <w:rFonts w:ascii="Arial" w:hAnsi="Arial" w:cs="Arial"/>
          <w:sz w:val="24"/>
          <w:szCs w:val="24"/>
          <w:lang w:val="en-US"/>
        </w:rPr>
        <w:t>at</w:t>
      </w:r>
      <w:r w:rsidR="0061207F" w:rsidRPr="009455A4">
        <w:rPr>
          <w:rFonts w:ascii="Arial" w:hAnsi="Arial" w:cs="Arial"/>
          <w:sz w:val="24"/>
          <w:szCs w:val="24"/>
          <w:lang w:val="en-US"/>
        </w:rPr>
        <w:t xml:space="preserve"> he made this statement to a member of the public freely and voluntarily, without undue influence while he was of sound and sober senses. </w:t>
      </w:r>
      <w:r w:rsidR="00C3492C" w:rsidRPr="009455A4">
        <w:rPr>
          <w:rFonts w:ascii="Arial" w:hAnsi="Arial" w:cs="Arial"/>
          <w:sz w:val="24"/>
          <w:szCs w:val="24"/>
          <w:lang w:val="en-US"/>
        </w:rPr>
        <w:t>It is therefore admissible against him</w:t>
      </w:r>
      <w:r w:rsidR="00E03597" w:rsidRPr="009455A4">
        <w:rPr>
          <w:rFonts w:ascii="Arial" w:hAnsi="Arial" w:cs="Arial"/>
          <w:sz w:val="24"/>
          <w:szCs w:val="24"/>
          <w:lang w:val="en-US"/>
        </w:rPr>
        <w:t xml:space="preserve"> proving that he was the one who caused her death. </w:t>
      </w:r>
    </w:p>
    <w:p w:rsidR="00636E21" w:rsidRDefault="00CC7A58" w:rsidP="00E60D34">
      <w:pPr>
        <w:spacing w:after="0" w:line="360" w:lineRule="auto"/>
        <w:jc w:val="both"/>
        <w:rPr>
          <w:rFonts w:ascii="Arial" w:hAnsi="Arial" w:cs="Arial"/>
          <w:sz w:val="24"/>
          <w:szCs w:val="24"/>
        </w:rPr>
      </w:pPr>
      <w:r w:rsidRPr="009455A4">
        <w:rPr>
          <w:rFonts w:ascii="Arial" w:hAnsi="Arial" w:cs="Arial"/>
          <w:sz w:val="24"/>
          <w:szCs w:val="24"/>
        </w:rPr>
        <w:t>[86]</w:t>
      </w:r>
      <w:r w:rsidRPr="009455A4">
        <w:rPr>
          <w:rFonts w:ascii="Arial" w:hAnsi="Arial" w:cs="Arial"/>
          <w:sz w:val="24"/>
          <w:szCs w:val="24"/>
        </w:rPr>
        <w:tab/>
        <w:t xml:space="preserve">The accused elected not to give evidence and closed his case. In </w:t>
      </w:r>
      <w:r w:rsidRPr="00636E21">
        <w:rPr>
          <w:rFonts w:ascii="Arial" w:hAnsi="Arial" w:cs="Arial"/>
          <w:i/>
          <w:sz w:val="24"/>
          <w:szCs w:val="24"/>
        </w:rPr>
        <w:t>S v Mthetwa</w:t>
      </w:r>
      <w:r w:rsidRPr="009455A4">
        <w:rPr>
          <w:rStyle w:val="FootnoteReference"/>
          <w:rFonts w:ascii="Arial" w:hAnsi="Arial" w:cs="Arial"/>
          <w:sz w:val="24"/>
          <w:szCs w:val="24"/>
        </w:rPr>
        <w:footnoteReference w:id="50"/>
      </w:r>
      <w:r w:rsidRPr="009455A4">
        <w:rPr>
          <w:rFonts w:ascii="Arial" w:hAnsi="Arial" w:cs="Arial"/>
          <w:sz w:val="24"/>
          <w:szCs w:val="24"/>
        </w:rPr>
        <w:t xml:space="preserve"> the following was said in this regard.</w:t>
      </w:r>
    </w:p>
    <w:p w:rsidR="00CC7A58" w:rsidRPr="00636E21" w:rsidRDefault="00CC7A58" w:rsidP="00E60D34">
      <w:pPr>
        <w:spacing w:after="0" w:line="360" w:lineRule="auto"/>
        <w:ind w:firstLine="720"/>
        <w:jc w:val="both"/>
        <w:rPr>
          <w:rFonts w:ascii="Arial" w:hAnsi="Arial" w:cs="Arial"/>
          <w:sz w:val="24"/>
          <w:szCs w:val="24"/>
        </w:rPr>
      </w:pPr>
      <w:r w:rsidRPr="009455A4">
        <w:rPr>
          <w:rFonts w:ascii="Arial" w:hAnsi="Arial" w:cs="Arial"/>
        </w:rPr>
        <w:t>‘(a)</w:t>
      </w:r>
      <w:r w:rsidRPr="009455A4">
        <w:rPr>
          <w:rFonts w:ascii="Arial" w:hAnsi="Arial" w:cs="Arial"/>
        </w:rPr>
        <w:tab/>
        <w:t>Where the State case against an accused is based upon circumstantial evidence and depends upon the drawing of inferences therefrom, the extent to which his failure to give evidence may strengthen the inferences against him usually depends upon various considerations. These include the cogency or otherwise of the State case, after it is closed, the ease with which the accused could meet it if innocent, or the possibility that the reason for his failure to testify may be explicable upon some hypothesis unrelated to his guilt; see R. v Ismail, 1952 (1) SA 204 (AD) at p. 210, and S. v Letsoko and Others, 1964 (4) SA 768 (AD) at P. 776B - D.</w:t>
      </w:r>
    </w:p>
    <w:p w:rsidR="00CC7A58" w:rsidRPr="009455A4" w:rsidRDefault="00636E21" w:rsidP="00E60D34">
      <w:pPr>
        <w:spacing w:after="0" w:line="360" w:lineRule="auto"/>
        <w:jc w:val="both"/>
        <w:rPr>
          <w:rFonts w:ascii="Arial" w:hAnsi="Arial" w:cs="Arial"/>
        </w:rPr>
      </w:pPr>
      <w:r>
        <w:rPr>
          <w:rFonts w:ascii="Arial" w:hAnsi="Arial" w:cs="Arial"/>
        </w:rPr>
        <w:t xml:space="preserve"> </w:t>
      </w:r>
      <w:r w:rsidR="00CC7A58" w:rsidRPr="009455A4">
        <w:rPr>
          <w:rFonts w:ascii="Arial" w:hAnsi="Arial" w:cs="Arial"/>
        </w:rPr>
        <w:t>(b)</w:t>
      </w:r>
      <w:r w:rsidR="00CC7A58" w:rsidRPr="009455A4">
        <w:rPr>
          <w:rFonts w:ascii="Arial" w:hAnsi="Arial" w:cs="Arial"/>
        </w:rPr>
        <w:tab/>
        <w:t>Where, however, there is direct prima facie evidence implicating the accused in the commission of the offence, his failure to give evidence, whatever his reason may be for such failure, in general ipso facto tends to strengthen the State case, because there is then nothing to gainsay it, and therefore less reason for doubting its credibility or reliability; see S. v Nkombani and Another, 1963 (4) SA 877 (AD) at p. 893G, and S. v Snyman, 1968 (2) SA 582 (AD) at p. 588G. In the latter case this Court went on to say, at p. 588H,</w:t>
      </w:r>
    </w:p>
    <w:p w:rsidR="00CC7A58" w:rsidRDefault="00636E21" w:rsidP="00E60D34">
      <w:pPr>
        <w:spacing w:after="0" w:line="360" w:lineRule="auto"/>
        <w:jc w:val="both"/>
        <w:rPr>
          <w:rFonts w:ascii="Arial" w:hAnsi="Arial" w:cs="Arial"/>
        </w:rPr>
      </w:pPr>
      <w:r>
        <w:rPr>
          <w:rFonts w:ascii="Arial" w:hAnsi="Arial" w:cs="Arial"/>
        </w:rPr>
        <w:tab/>
      </w:r>
      <w:r w:rsidR="00CC7A58" w:rsidRPr="009455A4">
        <w:rPr>
          <w:rFonts w:ascii="Arial" w:hAnsi="Arial" w:cs="Arial"/>
        </w:rPr>
        <w:t xml:space="preserve">“The ultimate requirement, of course, is proof of guilt beyond reasonable doubt; and this depends upon an appraisal of the totality of the facts, including the fact that he did not give evidence.”' </w:t>
      </w:r>
      <w:r w:rsidR="00CC7A58" w:rsidRPr="009455A4">
        <w:rPr>
          <w:rStyle w:val="FootnoteReference"/>
          <w:rFonts w:ascii="Arial" w:hAnsi="Arial" w:cs="Arial"/>
        </w:rPr>
        <w:footnoteReference w:id="51"/>
      </w:r>
    </w:p>
    <w:p w:rsidR="00E60D34" w:rsidRPr="009455A4" w:rsidRDefault="00E60D34" w:rsidP="00E60D34">
      <w:pPr>
        <w:spacing w:after="0" w:line="360" w:lineRule="auto"/>
        <w:jc w:val="both"/>
        <w:rPr>
          <w:rFonts w:ascii="Arial" w:hAnsi="Arial" w:cs="Arial"/>
        </w:rPr>
      </w:pPr>
    </w:p>
    <w:p w:rsidR="00C0411E" w:rsidRDefault="00CC7A58" w:rsidP="00E60D34">
      <w:pPr>
        <w:spacing w:after="0" w:line="360" w:lineRule="auto"/>
        <w:jc w:val="both"/>
        <w:rPr>
          <w:rFonts w:ascii="Arial" w:hAnsi="Arial" w:cs="Arial"/>
          <w:sz w:val="24"/>
          <w:szCs w:val="24"/>
        </w:rPr>
      </w:pPr>
      <w:r w:rsidRPr="009455A4">
        <w:rPr>
          <w:rFonts w:ascii="Arial" w:hAnsi="Arial" w:cs="Arial"/>
          <w:sz w:val="24"/>
          <w:szCs w:val="24"/>
          <w:lang w:val="en-US"/>
        </w:rPr>
        <w:t>[87]</w:t>
      </w:r>
      <w:r w:rsidRPr="009455A4">
        <w:rPr>
          <w:rFonts w:ascii="Arial" w:hAnsi="Arial" w:cs="Arial"/>
          <w:sz w:val="24"/>
          <w:szCs w:val="24"/>
          <w:lang w:val="en-US"/>
        </w:rPr>
        <w:tab/>
      </w:r>
      <w:r w:rsidR="00D02200" w:rsidRPr="009455A4">
        <w:rPr>
          <w:rFonts w:ascii="Arial" w:hAnsi="Arial" w:cs="Arial"/>
          <w:sz w:val="24"/>
          <w:szCs w:val="24"/>
          <w:lang w:val="en-US"/>
        </w:rPr>
        <w:t xml:space="preserve">Applying the principles on circumstantial evidence set out hereinbefore I </w:t>
      </w:r>
      <w:r w:rsidR="00D02200" w:rsidRPr="009455A4">
        <w:rPr>
          <w:rFonts w:ascii="Arial" w:hAnsi="Arial" w:cs="Arial"/>
          <w:sz w:val="24"/>
          <w:szCs w:val="24"/>
        </w:rPr>
        <w:t xml:space="preserve">find that the only reasonable inference that is consistent with the totality of all the proved facts and which excludes any other reasonable inference is </w:t>
      </w:r>
      <w:r w:rsidR="00D02200" w:rsidRPr="009455A4">
        <w:rPr>
          <w:rFonts w:ascii="Arial" w:hAnsi="Arial" w:cs="Arial"/>
          <w:sz w:val="24"/>
          <w:szCs w:val="24"/>
          <w:lang w:val="en-US"/>
        </w:rPr>
        <w:t xml:space="preserve">that the accused was the assailant who </w:t>
      </w:r>
      <w:r w:rsidR="00D02200" w:rsidRPr="009455A4">
        <w:rPr>
          <w:rFonts w:ascii="Arial" w:hAnsi="Arial" w:cs="Arial"/>
          <w:sz w:val="24"/>
          <w:szCs w:val="24"/>
        </w:rPr>
        <w:t xml:space="preserve">around 10:00 on </w:t>
      </w:r>
      <w:r w:rsidR="00F12371" w:rsidRPr="009455A4">
        <w:rPr>
          <w:rFonts w:ascii="Arial" w:hAnsi="Arial" w:cs="Arial"/>
          <w:sz w:val="24"/>
          <w:szCs w:val="24"/>
        </w:rPr>
        <w:t>8</w:t>
      </w:r>
      <w:r w:rsidR="00D02200" w:rsidRPr="009455A4">
        <w:rPr>
          <w:rFonts w:ascii="Arial" w:hAnsi="Arial" w:cs="Arial"/>
          <w:sz w:val="24"/>
          <w:szCs w:val="24"/>
        </w:rPr>
        <w:t xml:space="preserve"> June 2015 entered the homestead of Andreas Kambara in Hamweyi village in Rundu district and shot and killed the deceased with Exhibit 1. He thereafter fled the sce</w:t>
      </w:r>
      <w:r w:rsidR="00C0411E" w:rsidRPr="009455A4">
        <w:rPr>
          <w:rFonts w:ascii="Arial" w:hAnsi="Arial" w:cs="Arial"/>
          <w:sz w:val="24"/>
          <w:szCs w:val="24"/>
        </w:rPr>
        <w:t xml:space="preserve">ne. </w:t>
      </w:r>
    </w:p>
    <w:p w:rsidR="00E60D34" w:rsidRPr="009455A4" w:rsidRDefault="00E60D34" w:rsidP="00E60D34">
      <w:pPr>
        <w:spacing w:after="0" w:line="360" w:lineRule="auto"/>
        <w:jc w:val="both"/>
        <w:rPr>
          <w:rFonts w:ascii="Arial" w:hAnsi="Arial" w:cs="Arial"/>
          <w:sz w:val="24"/>
          <w:szCs w:val="24"/>
        </w:rPr>
      </w:pPr>
    </w:p>
    <w:p w:rsidR="00C3492C" w:rsidRPr="009455A4" w:rsidRDefault="00BF5A98" w:rsidP="00E60D34">
      <w:pPr>
        <w:spacing w:after="0" w:line="360" w:lineRule="auto"/>
        <w:jc w:val="both"/>
        <w:rPr>
          <w:rFonts w:ascii="Arial" w:hAnsi="Arial" w:cs="Arial"/>
          <w:sz w:val="24"/>
          <w:szCs w:val="24"/>
        </w:rPr>
      </w:pPr>
      <w:r w:rsidRPr="009455A4">
        <w:rPr>
          <w:rFonts w:ascii="Arial" w:hAnsi="Arial" w:cs="Arial"/>
          <w:sz w:val="24"/>
          <w:szCs w:val="24"/>
        </w:rPr>
        <w:t>[</w:t>
      </w:r>
      <w:r w:rsidR="00CC7A58" w:rsidRPr="009455A4">
        <w:rPr>
          <w:rFonts w:ascii="Arial" w:hAnsi="Arial" w:cs="Arial"/>
          <w:sz w:val="24"/>
          <w:szCs w:val="24"/>
        </w:rPr>
        <w:t>88</w:t>
      </w:r>
      <w:r w:rsidRPr="009455A4">
        <w:rPr>
          <w:rFonts w:ascii="Arial" w:hAnsi="Arial" w:cs="Arial"/>
          <w:sz w:val="24"/>
          <w:szCs w:val="24"/>
        </w:rPr>
        <w:t>]</w:t>
      </w:r>
      <w:r w:rsidRPr="009455A4">
        <w:rPr>
          <w:rFonts w:ascii="Arial" w:hAnsi="Arial" w:cs="Arial"/>
          <w:sz w:val="24"/>
          <w:szCs w:val="24"/>
        </w:rPr>
        <w:tab/>
      </w:r>
      <w:r w:rsidR="00DD4FE3" w:rsidRPr="009455A4">
        <w:rPr>
          <w:rFonts w:ascii="Arial" w:hAnsi="Arial" w:cs="Arial"/>
          <w:sz w:val="24"/>
          <w:szCs w:val="24"/>
        </w:rPr>
        <w:t xml:space="preserve">Shooting someone with a shotgun in the manner the deceased was shot and killed signifies a direct intention to kill. The accused directed his will to kill the deceased and deliberately accomplished what he intended and desired to achieve. He intended to, and killed the deceased. </w:t>
      </w:r>
      <w:r w:rsidR="00DD4FE3" w:rsidRPr="009455A4">
        <w:rPr>
          <w:rStyle w:val="FootnoteReference"/>
          <w:rFonts w:ascii="Arial" w:hAnsi="Arial" w:cs="Arial"/>
          <w:sz w:val="24"/>
          <w:szCs w:val="24"/>
        </w:rPr>
        <w:footnoteReference w:id="52"/>
      </w:r>
    </w:p>
    <w:p w:rsidR="00DD4FE3" w:rsidRPr="009455A4" w:rsidRDefault="00DD4FE3" w:rsidP="00E60D34">
      <w:pPr>
        <w:spacing w:after="0" w:line="360" w:lineRule="auto"/>
        <w:jc w:val="both"/>
        <w:rPr>
          <w:rFonts w:ascii="Arial" w:hAnsi="Arial" w:cs="Arial"/>
          <w:sz w:val="24"/>
          <w:szCs w:val="24"/>
        </w:rPr>
      </w:pPr>
    </w:p>
    <w:p w:rsidR="005B55C5" w:rsidRDefault="00C3492C" w:rsidP="00E60D34">
      <w:pPr>
        <w:spacing w:after="0" w:line="360" w:lineRule="auto"/>
        <w:contextualSpacing/>
        <w:jc w:val="both"/>
        <w:rPr>
          <w:rFonts w:ascii="Arial" w:hAnsi="Arial" w:cs="Arial"/>
          <w:sz w:val="24"/>
          <w:szCs w:val="24"/>
        </w:rPr>
      </w:pPr>
      <w:r w:rsidRPr="009455A4">
        <w:rPr>
          <w:rFonts w:ascii="Arial" w:hAnsi="Arial" w:cs="Arial"/>
          <w:sz w:val="24"/>
          <w:szCs w:val="24"/>
        </w:rPr>
        <w:t>[89]</w:t>
      </w:r>
      <w:r w:rsidR="00CB5CC3" w:rsidRPr="009455A4">
        <w:rPr>
          <w:rFonts w:ascii="Arial" w:hAnsi="Arial" w:cs="Arial"/>
          <w:sz w:val="24"/>
          <w:szCs w:val="24"/>
        </w:rPr>
        <w:tab/>
      </w:r>
      <w:r w:rsidR="005B55C5">
        <w:rPr>
          <w:rFonts w:ascii="Arial" w:hAnsi="Arial" w:cs="Arial"/>
          <w:sz w:val="24"/>
          <w:szCs w:val="24"/>
        </w:rPr>
        <w:t>It is ordered that:</w:t>
      </w:r>
    </w:p>
    <w:p w:rsidR="005B55C5" w:rsidRPr="005B55C5" w:rsidRDefault="005B55C5" w:rsidP="00E60D34">
      <w:pPr>
        <w:spacing w:after="0" w:line="360" w:lineRule="auto"/>
        <w:contextualSpacing/>
        <w:jc w:val="both"/>
        <w:rPr>
          <w:rFonts w:ascii="Arial" w:hAnsi="Arial" w:cs="Arial"/>
          <w:sz w:val="24"/>
          <w:szCs w:val="24"/>
        </w:rPr>
      </w:pPr>
      <w:r w:rsidRPr="005B55C5">
        <w:rPr>
          <w:rFonts w:ascii="Arial" w:hAnsi="Arial" w:cs="Arial"/>
          <w:sz w:val="24"/>
          <w:szCs w:val="24"/>
        </w:rPr>
        <w:t>1.</w:t>
      </w:r>
      <w:r w:rsidRPr="005B55C5">
        <w:rPr>
          <w:rFonts w:ascii="Arial" w:hAnsi="Arial" w:cs="Arial"/>
          <w:sz w:val="24"/>
          <w:szCs w:val="24"/>
        </w:rPr>
        <w:tab/>
        <w:t xml:space="preserve">The accused is convicted of Murder with direct intent to kill read with the </w:t>
      </w:r>
      <w:r>
        <w:rPr>
          <w:rFonts w:ascii="Arial" w:hAnsi="Arial" w:cs="Arial"/>
          <w:sz w:val="24"/>
          <w:szCs w:val="24"/>
        </w:rPr>
        <w:tab/>
      </w:r>
      <w:r w:rsidRPr="005B55C5">
        <w:rPr>
          <w:rFonts w:ascii="Arial" w:hAnsi="Arial" w:cs="Arial"/>
          <w:sz w:val="24"/>
          <w:szCs w:val="24"/>
        </w:rPr>
        <w:t>provisions of the Combating of Domestic Violence Act, 4 of 2003.</w:t>
      </w:r>
    </w:p>
    <w:p w:rsidR="005B55C5" w:rsidRPr="005B55C5" w:rsidRDefault="005B55C5" w:rsidP="00E60D34">
      <w:pPr>
        <w:spacing w:after="0" w:line="360" w:lineRule="auto"/>
        <w:contextualSpacing/>
        <w:jc w:val="both"/>
        <w:rPr>
          <w:rFonts w:ascii="Arial" w:hAnsi="Arial" w:cs="Arial"/>
          <w:sz w:val="24"/>
          <w:szCs w:val="24"/>
        </w:rPr>
      </w:pPr>
      <w:r w:rsidRPr="005B55C5">
        <w:rPr>
          <w:rFonts w:ascii="Arial" w:hAnsi="Arial" w:cs="Arial"/>
          <w:sz w:val="24"/>
          <w:szCs w:val="24"/>
        </w:rPr>
        <w:t>2.</w:t>
      </w:r>
      <w:r w:rsidRPr="005B55C5">
        <w:rPr>
          <w:rFonts w:ascii="Arial" w:hAnsi="Arial" w:cs="Arial"/>
          <w:sz w:val="24"/>
          <w:szCs w:val="24"/>
        </w:rPr>
        <w:tab/>
        <w:t xml:space="preserve">This matter is postponed to </w:t>
      </w:r>
      <w:r w:rsidRPr="005B55C5">
        <w:rPr>
          <w:rFonts w:ascii="Arial" w:hAnsi="Arial" w:cs="Arial"/>
          <w:b/>
          <w:sz w:val="24"/>
          <w:szCs w:val="24"/>
        </w:rPr>
        <w:t>19-20 April 2021</w:t>
      </w:r>
      <w:r w:rsidRPr="005B55C5">
        <w:rPr>
          <w:rFonts w:ascii="Arial" w:hAnsi="Arial" w:cs="Arial"/>
          <w:sz w:val="24"/>
          <w:szCs w:val="24"/>
        </w:rPr>
        <w:t xml:space="preserve"> at </w:t>
      </w:r>
      <w:r w:rsidRPr="005B55C5">
        <w:rPr>
          <w:rFonts w:ascii="Arial" w:hAnsi="Arial" w:cs="Arial"/>
          <w:b/>
          <w:sz w:val="24"/>
          <w:szCs w:val="24"/>
        </w:rPr>
        <w:t>10h00</w:t>
      </w:r>
      <w:r w:rsidRPr="005B55C5">
        <w:rPr>
          <w:rFonts w:ascii="Arial" w:hAnsi="Arial" w:cs="Arial"/>
          <w:sz w:val="24"/>
          <w:szCs w:val="24"/>
        </w:rPr>
        <w:t xml:space="preserve"> for witnesses in </w:t>
      </w:r>
      <w:r>
        <w:rPr>
          <w:rFonts w:ascii="Arial" w:hAnsi="Arial" w:cs="Arial"/>
          <w:sz w:val="24"/>
          <w:szCs w:val="24"/>
        </w:rPr>
        <w:tab/>
      </w:r>
      <w:r w:rsidRPr="005B55C5">
        <w:rPr>
          <w:rFonts w:ascii="Arial" w:hAnsi="Arial" w:cs="Arial"/>
          <w:sz w:val="24"/>
          <w:szCs w:val="24"/>
        </w:rPr>
        <w:t>mitigation and aggravation including submissions prior to sentence.</w:t>
      </w:r>
    </w:p>
    <w:p w:rsidR="005B55C5" w:rsidRPr="005B55C5" w:rsidRDefault="005B55C5" w:rsidP="00E60D34">
      <w:pPr>
        <w:spacing w:after="0" w:line="360" w:lineRule="auto"/>
        <w:contextualSpacing/>
        <w:jc w:val="both"/>
        <w:rPr>
          <w:rFonts w:ascii="Arial" w:hAnsi="Arial" w:cs="Arial"/>
          <w:sz w:val="24"/>
          <w:szCs w:val="24"/>
        </w:rPr>
      </w:pPr>
      <w:r w:rsidRPr="005B55C5">
        <w:rPr>
          <w:rFonts w:ascii="Arial" w:hAnsi="Arial" w:cs="Arial"/>
          <w:sz w:val="24"/>
          <w:szCs w:val="24"/>
        </w:rPr>
        <w:t>3.</w:t>
      </w:r>
      <w:r w:rsidRPr="005B55C5">
        <w:rPr>
          <w:rFonts w:ascii="Arial" w:hAnsi="Arial" w:cs="Arial"/>
          <w:sz w:val="24"/>
          <w:szCs w:val="24"/>
        </w:rPr>
        <w:tab/>
        <w:t>The accused is remanded in custody.</w:t>
      </w:r>
    </w:p>
    <w:p w:rsidR="005B55C5" w:rsidRPr="005B55C5" w:rsidRDefault="005B55C5" w:rsidP="00E60D34">
      <w:pPr>
        <w:spacing w:after="0" w:line="360" w:lineRule="auto"/>
        <w:contextualSpacing/>
        <w:jc w:val="both"/>
        <w:rPr>
          <w:rFonts w:ascii="Arial" w:hAnsi="Arial" w:cs="Arial"/>
          <w:sz w:val="24"/>
          <w:szCs w:val="24"/>
        </w:rPr>
      </w:pPr>
      <w:r w:rsidRPr="005B55C5">
        <w:rPr>
          <w:rFonts w:ascii="Arial" w:hAnsi="Arial" w:cs="Arial"/>
          <w:sz w:val="24"/>
          <w:szCs w:val="24"/>
        </w:rPr>
        <w:t>4.</w:t>
      </w:r>
      <w:r w:rsidRPr="005B55C5">
        <w:rPr>
          <w:rFonts w:ascii="Arial" w:hAnsi="Arial" w:cs="Arial"/>
          <w:sz w:val="24"/>
          <w:szCs w:val="24"/>
        </w:rPr>
        <w:tab/>
        <w:t xml:space="preserve">The Office of the Registrar is directed to subpoena the following witnesses on </w:t>
      </w:r>
      <w:r>
        <w:rPr>
          <w:rFonts w:ascii="Arial" w:hAnsi="Arial" w:cs="Arial"/>
          <w:sz w:val="24"/>
          <w:szCs w:val="24"/>
        </w:rPr>
        <w:tab/>
      </w:r>
      <w:r w:rsidRPr="005B55C5">
        <w:rPr>
          <w:rFonts w:ascii="Arial" w:hAnsi="Arial" w:cs="Arial"/>
          <w:sz w:val="24"/>
          <w:szCs w:val="24"/>
        </w:rPr>
        <w:t>behalf of the accused for the aforesaid dates;</w:t>
      </w:r>
    </w:p>
    <w:p w:rsidR="005B55C5" w:rsidRPr="005B55C5" w:rsidRDefault="005B55C5" w:rsidP="00E60D34">
      <w:pPr>
        <w:spacing w:after="0" w:line="36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B55C5">
        <w:rPr>
          <w:rFonts w:ascii="Arial" w:hAnsi="Arial" w:cs="Arial"/>
          <w:sz w:val="24"/>
          <w:szCs w:val="24"/>
        </w:rPr>
        <w:t>1.</w:t>
      </w:r>
      <w:r w:rsidRPr="005B55C5">
        <w:rPr>
          <w:rFonts w:ascii="Arial" w:hAnsi="Arial" w:cs="Arial"/>
          <w:sz w:val="24"/>
          <w:szCs w:val="24"/>
        </w:rPr>
        <w:tab/>
        <w:t>Mukuve Serlima of Likwaterera village,</w:t>
      </w:r>
    </w:p>
    <w:p w:rsidR="005B55C5" w:rsidRPr="005B55C5" w:rsidRDefault="005B55C5" w:rsidP="00E60D34">
      <w:pPr>
        <w:spacing w:after="0" w:line="36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B55C5">
        <w:rPr>
          <w:rFonts w:ascii="Arial" w:hAnsi="Arial" w:cs="Arial"/>
          <w:sz w:val="24"/>
          <w:szCs w:val="24"/>
        </w:rPr>
        <w:t>2.</w:t>
      </w:r>
      <w:r w:rsidRPr="005B55C5">
        <w:rPr>
          <w:rFonts w:ascii="Arial" w:hAnsi="Arial" w:cs="Arial"/>
          <w:sz w:val="24"/>
          <w:szCs w:val="24"/>
        </w:rPr>
        <w:tab/>
        <w:t xml:space="preserve">Michael Jakara Tame of Likwaterera village </w:t>
      </w:r>
    </w:p>
    <w:p w:rsidR="005B55C5" w:rsidRPr="005B55C5" w:rsidRDefault="005B55C5" w:rsidP="00E60D34">
      <w:pPr>
        <w:spacing w:after="0" w:line="36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B55C5">
        <w:rPr>
          <w:rFonts w:ascii="Arial" w:hAnsi="Arial" w:cs="Arial"/>
          <w:sz w:val="24"/>
          <w:szCs w:val="24"/>
        </w:rPr>
        <w:t>3.</w:t>
      </w:r>
      <w:r w:rsidRPr="005B55C5">
        <w:rPr>
          <w:rFonts w:ascii="Arial" w:hAnsi="Arial" w:cs="Arial"/>
          <w:sz w:val="24"/>
          <w:szCs w:val="24"/>
        </w:rPr>
        <w:tab/>
        <w:t xml:space="preserve">Tame Sondaha Willem of Likwaterera village; and </w:t>
      </w:r>
    </w:p>
    <w:p w:rsidR="005B55C5" w:rsidRDefault="005B55C5" w:rsidP="00E60D34">
      <w:pPr>
        <w:spacing w:after="0" w:line="36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B55C5">
        <w:rPr>
          <w:rFonts w:ascii="Arial" w:hAnsi="Arial" w:cs="Arial"/>
          <w:sz w:val="24"/>
          <w:szCs w:val="24"/>
        </w:rPr>
        <w:t>4.</w:t>
      </w:r>
      <w:r w:rsidRPr="005B55C5">
        <w:rPr>
          <w:rFonts w:ascii="Arial" w:hAnsi="Arial" w:cs="Arial"/>
          <w:sz w:val="24"/>
          <w:szCs w:val="24"/>
        </w:rPr>
        <w:tab/>
        <w:t>Magdalena Mukulilo of Likwaterera village.</w:t>
      </w:r>
    </w:p>
    <w:p w:rsidR="00BF5A98" w:rsidRPr="009455A4" w:rsidRDefault="00BF5A98" w:rsidP="00E60D34">
      <w:pPr>
        <w:spacing w:after="0" w:line="360" w:lineRule="auto"/>
        <w:jc w:val="both"/>
        <w:rPr>
          <w:rFonts w:ascii="Arial" w:hAnsi="Arial" w:cs="Arial"/>
          <w:sz w:val="24"/>
          <w:szCs w:val="24"/>
        </w:rPr>
      </w:pPr>
    </w:p>
    <w:p w:rsidR="00BF5A98" w:rsidRPr="009455A4" w:rsidRDefault="00BF5A98" w:rsidP="00E60D34">
      <w:pPr>
        <w:spacing w:after="0" w:line="360" w:lineRule="auto"/>
        <w:jc w:val="right"/>
        <w:rPr>
          <w:rFonts w:ascii="Arial" w:hAnsi="Arial" w:cs="Arial"/>
          <w:sz w:val="24"/>
          <w:szCs w:val="24"/>
        </w:rPr>
      </w:pPr>
    </w:p>
    <w:p w:rsidR="00BF5A98" w:rsidRPr="009455A4" w:rsidRDefault="00012366" w:rsidP="00E60D34">
      <w:pPr>
        <w:spacing w:after="0" w:line="360" w:lineRule="auto"/>
        <w:jc w:val="right"/>
        <w:rPr>
          <w:rFonts w:ascii="Arial" w:hAnsi="Arial" w:cs="Arial"/>
          <w:sz w:val="24"/>
          <w:szCs w:val="24"/>
        </w:rPr>
      </w:pPr>
      <w:r>
        <w:rPr>
          <w:rFonts w:ascii="Arial" w:hAnsi="Arial" w:cs="Arial"/>
          <w:sz w:val="24"/>
          <w:szCs w:val="24"/>
        </w:rPr>
        <w:t>_______________</w:t>
      </w:r>
    </w:p>
    <w:p w:rsidR="00BF5A98" w:rsidRPr="009455A4" w:rsidRDefault="00636E21" w:rsidP="00E60D34">
      <w:pPr>
        <w:spacing w:after="0" w:line="360" w:lineRule="auto"/>
        <w:jc w:val="right"/>
        <w:rPr>
          <w:rFonts w:ascii="Arial" w:hAnsi="Arial" w:cs="Arial"/>
          <w:sz w:val="24"/>
          <w:szCs w:val="24"/>
        </w:rPr>
      </w:pPr>
      <w:r>
        <w:rPr>
          <w:rFonts w:ascii="Arial" w:hAnsi="Arial" w:cs="Arial"/>
          <w:sz w:val="24"/>
          <w:szCs w:val="24"/>
        </w:rPr>
        <w:t>D F</w:t>
      </w:r>
      <w:r w:rsidR="00BF5A98" w:rsidRPr="009455A4">
        <w:rPr>
          <w:rFonts w:ascii="Arial" w:hAnsi="Arial" w:cs="Arial"/>
          <w:sz w:val="24"/>
          <w:szCs w:val="24"/>
        </w:rPr>
        <w:t xml:space="preserve"> Small</w:t>
      </w:r>
    </w:p>
    <w:p w:rsidR="00842A53" w:rsidRDefault="00BF5A98" w:rsidP="00E60D34">
      <w:pPr>
        <w:spacing w:after="0" w:line="360" w:lineRule="auto"/>
        <w:jc w:val="right"/>
        <w:rPr>
          <w:rFonts w:ascii="Arial" w:hAnsi="Arial" w:cs="Arial"/>
          <w:sz w:val="24"/>
          <w:szCs w:val="24"/>
        </w:rPr>
      </w:pPr>
      <w:r w:rsidRPr="009455A4">
        <w:rPr>
          <w:rFonts w:ascii="Arial" w:hAnsi="Arial" w:cs="Arial"/>
          <w:sz w:val="24"/>
          <w:szCs w:val="24"/>
        </w:rPr>
        <w:t>Acting Judge</w:t>
      </w:r>
      <w:r w:rsidR="00842A53">
        <w:rPr>
          <w:rFonts w:ascii="Arial" w:hAnsi="Arial" w:cs="Arial"/>
          <w:sz w:val="24"/>
          <w:szCs w:val="24"/>
        </w:rPr>
        <w:br w:type="page"/>
      </w:r>
    </w:p>
    <w:p w:rsidR="00BF5A98" w:rsidRPr="009455A4" w:rsidRDefault="00BF5A98" w:rsidP="00E60D34">
      <w:pPr>
        <w:spacing w:after="0" w:line="360" w:lineRule="auto"/>
        <w:rPr>
          <w:rFonts w:ascii="Arial" w:eastAsia="Times New Roman" w:hAnsi="Arial" w:cs="Arial"/>
          <w:sz w:val="24"/>
          <w:szCs w:val="24"/>
          <w:lang w:val="en-GB"/>
        </w:rPr>
      </w:pPr>
      <w:r w:rsidRPr="009455A4">
        <w:rPr>
          <w:rFonts w:ascii="Arial" w:eastAsia="Times New Roman" w:hAnsi="Arial" w:cs="Arial"/>
          <w:sz w:val="24"/>
          <w:szCs w:val="24"/>
          <w:lang w:val="en-GB"/>
        </w:rPr>
        <w:t>APPEARANCES:</w:t>
      </w:r>
    </w:p>
    <w:p w:rsidR="00BF5A98" w:rsidRPr="009455A4" w:rsidRDefault="00BF5A98" w:rsidP="00E60D34">
      <w:pPr>
        <w:tabs>
          <w:tab w:val="left" w:pos="1394"/>
          <w:tab w:val="left" w:pos="2528"/>
          <w:tab w:val="left" w:pos="3780"/>
        </w:tabs>
        <w:spacing w:after="0" w:line="360" w:lineRule="auto"/>
        <w:jc w:val="both"/>
        <w:rPr>
          <w:rFonts w:ascii="Arial" w:hAnsi="Arial" w:cs="Arial"/>
          <w:sz w:val="24"/>
          <w:szCs w:val="24"/>
          <w:lang w:val="en-US"/>
        </w:rPr>
      </w:pPr>
    </w:p>
    <w:p w:rsidR="00F12371" w:rsidRPr="009455A4" w:rsidRDefault="00F12371" w:rsidP="00E60D34">
      <w:pPr>
        <w:tabs>
          <w:tab w:val="left" w:pos="1394"/>
          <w:tab w:val="left" w:pos="2528"/>
          <w:tab w:val="left" w:pos="3780"/>
        </w:tabs>
        <w:spacing w:after="0" w:line="360" w:lineRule="auto"/>
        <w:jc w:val="both"/>
        <w:rPr>
          <w:rFonts w:ascii="Arial" w:hAnsi="Arial" w:cs="Arial"/>
          <w:sz w:val="24"/>
          <w:szCs w:val="24"/>
          <w:lang w:val="en-US"/>
        </w:rPr>
      </w:pPr>
    </w:p>
    <w:p w:rsidR="00BF5A98" w:rsidRPr="009455A4" w:rsidRDefault="00BF5A98" w:rsidP="00E60D34">
      <w:pPr>
        <w:tabs>
          <w:tab w:val="left" w:pos="1394"/>
          <w:tab w:val="left" w:pos="2528"/>
          <w:tab w:val="left" w:pos="3780"/>
        </w:tabs>
        <w:spacing w:after="0" w:line="360" w:lineRule="auto"/>
        <w:jc w:val="both"/>
        <w:rPr>
          <w:rFonts w:ascii="Arial" w:hAnsi="Arial" w:cs="Arial"/>
          <w:sz w:val="24"/>
          <w:szCs w:val="24"/>
        </w:rPr>
      </w:pPr>
      <w:r w:rsidRPr="009455A4">
        <w:rPr>
          <w:rFonts w:ascii="Arial" w:hAnsi="Arial" w:cs="Arial"/>
          <w:sz w:val="24"/>
          <w:szCs w:val="24"/>
        </w:rPr>
        <w:t xml:space="preserve">STATE: </w:t>
      </w:r>
      <w:r w:rsidRPr="009455A4">
        <w:rPr>
          <w:rFonts w:ascii="Arial" w:hAnsi="Arial" w:cs="Arial"/>
          <w:sz w:val="24"/>
          <w:szCs w:val="24"/>
        </w:rPr>
        <w:tab/>
      </w:r>
      <w:r w:rsidRPr="009455A4">
        <w:rPr>
          <w:rFonts w:ascii="Arial" w:hAnsi="Arial" w:cs="Arial"/>
          <w:sz w:val="24"/>
          <w:szCs w:val="24"/>
        </w:rPr>
        <w:tab/>
      </w:r>
      <w:r w:rsidRPr="009455A4">
        <w:rPr>
          <w:rFonts w:ascii="Arial" w:hAnsi="Arial" w:cs="Arial"/>
          <w:sz w:val="24"/>
          <w:szCs w:val="24"/>
        </w:rPr>
        <w:tab/>
        <w:t xml:space="preserve">Mr </w:t>
      </w:r>
      <w:r w:rsidR="00636E21">
        <w:rPr>
          <w:rFonts w:ascii="Arial" w:hAnsi="Arial" w:cs="Arial"/>
          <w:sz w:val="24"/>
          <w:szCs w:val="24"/>
        </w:rPr>
        <w:t xml:space="preserve">T </w:t>
      </w:r>
      <w:r w:rsidRPr="009455A4">
        <w:rPr>
          <w:rFonts w:ascii="Arial" w:hAnsi="Arial" w:cs="Arial"/>
          <w:sz w:val="24"/>
          <w:szCs w:val="24"/>
        </w:rPr>
        <w:t>Gaweseb</w:t>
      </w:r>
    </w:p>
    <w:p w:rsidR="00BF5A98" w:rsidRPr="009455A4" w:rsidRDefault="00BF5A98" w:rsidP="00E60D34">
      <w:pPr>
        <w:tabs>
          <w:tab w:val="left" w:pos="1394"/>
          <w:tab w:val="left" w:pos="2528"/>
          <w:tab w:val="left" w:pos="3780"/>
        </w:tabs>
        <w:spacing w:after="0" w:line="360" w:lineRule="auto"/>
        <w:jc w:val="both"/>
        <w:rPr>
          <w:rFonts w:ascii="Arial" w:hAnsi="Arial" w:cs="Arial"/>
          <w:sz w:val="24"/>
          <w:szCs w:val="24"/>
        </w:rPr>
      </w:pPr>
      <w:r w:rsidRPr="009455A4">
        <w:rPr>
          <w:rFonts w:ascii="Arial" w:hAnsi="Arial" w:cs="Arial"/>
          <w:sz w:val="24"/>
          <w:szCs w:val="24"/>
        </w:rPr>
        <w:tab/>
      </w:r>
      <w:r w:rsidRPr="009455A4">
        <w:rPr>
          <w:rFonts w:ascii="Arial" w:hAnsi="Arial" w:cs="Arial"/>
          <w:sz w:val="24"/>
          <w:szCs w:val="24"/>
        </w:rPr>
        <w:tab/>
      </w:r>
      <w:r w:rsidRPr="009455A4">
        <w:rPr>
          <w:rFonts w:ascii="Arial" w:hAnsi="Arial" w:cs="Arial"/>
          <w:sz w:val="24"/>
          <w:szCs w:val="24"/>
        </w:rPr>
        <w:tab/>
        <w:t>Office of the Prosecutor-General, Oshakati</w:t>
      </w:r>
    </w:p>
    <w:p w:rsidR="00BF5A98" w:rsidRPr="009455A4" w:rsidRDefault="00BF5A98" w:rsidP="00E60D34">
      <w:pPr>
        <w:spacing w:after="0" w:line="360" w:lineRule="auto"/>
        <w:jc w:val="both"/>
        <w:rPr>
          <w:rFonts w:ascii="Arial" w:hAnsi="Arial" w:cs="Arial"/>
          <w:sz w:val="24"/>
          <w:szCs w:val="24"/>
        </w:rPr>
      </w:pPr>
    </w:p>
    <w:p w:rsidR="00C43FAA" w:rsidRPr="00C43FAA" w:rsidRDefault="00BF5A98" w:rsidP="00E60D34">
      <w:pPr>
        <w:autoSpaceDE w:val="0"/>
        <w:autoSpaceDN w:val="0"/>
        <w:adjustRightInd w:val="0"/>
        <w:spacing w:after="0" w:line="360" w:lineRule="auto"/>
        <w:ind w:left="3780" w:hanging="3780"/>
        <w:jc w:val="both"/>
        <w:rPr>
          <w:rFonts w:ascii="Arial" w:eastAsia="Times New Roman" w:hAnsi="Arial" w:cs="Arial"/>
          <w:sz w:val="24"/>
          <w:szCs w:val="24"/>
          <w:lang w:val="en-US" w:eastAsia="en-GB"/>
        </w:rPr>
      </w:pPr>
      <w:r w:rsidRPr="009455A4">
        <w:rPr>
          <w:rFonts w:ascii="Arial" w:hAnsi="Arial" w:cs="Arial"/>
          <w:sz w:val="24"/>
          <w:szCs w:val="24"/>
        </w:rPr>
        <w:t>ACCUSED:</w:t>
      </w:r>
      <w:r w:rsidRPr="009455A4">
        <w:rPr>
          <w:rFonts w:ascii="Arial" w:hAnsi="Arial" w:cs="Arial"/>
          <w:sz w:val="24"/>
          <w:szCs w:val="24"/>
        </w:rPr>
        <w:tab/>
      </w:r>
      <w:r w:rsidR="00C43FAA" w:rsidRPr="00C43FAA">
        <w:rPr>
          <w:rFonts w:ascii="Arial" w:eastAsia="Times New Roman" w:hAnsi="Arial" w:cs="Arial"/>
          <w:sz w:val="24"/>
          <w:szCs w:val="24"/>
          <w:lang w:val="en-US" w:eastAsia="en-GB"/>
        </w:rPr>
        <w:t>Mr. Shiyave Ncamushe</w:t>
      </w:r>
      <w:r w:rsidR="00C43FAA">
        <w:rPr>
          <w:rFonts w:ascii="Arial" w:eastAsia="Times New Roman" w:hAnsi="Arial" w:cs="Arial"/>
          <w:sz w:val="24"/>
          <w:szCs w:val="24"/>
          <w:lang w:val="en-US" w:eastAsia="en-GB"/>
        </w:rPr>
        <w:t xml:space="preserve"> (In person)</w:t>
      </w:r>
    </w:p>
    <w:p w:rsidR="00C43FAA" w:rsidRPr="00C43FAA" w:rsidRDefault="00C43FAA" w:rsidP="00E60D34">
      <w:pPr>
        <w:spacing w:after="0" w:line="360" w:lineRule="auto"/>
        <w:jc w:val="both"/>
        <w:rPr>
          <w:rFonts w:ascii="Arial" w:eastAsia="Times New Roman" w:hAnsi="Arial" w:cs="Arial"/>
          <w:sz w:val="24"/>
          <w:szCs w:val="24"/>
          <w:lang w:val="en-US" w:eastAsia="en-GB"/>
        </w:rPr>
      </w:pPr>
      <w:r w:rsidRPr="00C43FAA">
        <w:rPr>
          <w:rFonts w:ascii="Arial" w:eastAsia="Times New Roman" w:hAnsi="Arial" w:cs="Arial"/>
          <w:sz w:val="24"/>
          <w:szCs w:val="24"/>
          <w:lang w:val="en-US" w:eastAsia="en-GB"/>
        </w:rPr>
        <w:tab/>
      </w:r>
      <w:r w:rsidRPr="00C43FAA">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 xml:space="preserve">  </w:t>
      </w:r>
      <w:r w:rsidRPr="00C43FAA">
        <w:rPr>
          <w:rFonts w:ascii="Arial" w:eastAsia="Times New Roman" w:hAnsi="Arial" w:cs="Arial"/>
          <w:sz w:val="24"/>
          <w:szCs w:val="24"/>
          <w:lang w:val="en-US" w:eastAsia="en-GB"/>
        </w:rPr>
        <w:t>Oshakati Police Station – Holding Cells</w:t>
      </w:r>
      <w:r w:rsidR="00581D06">
        <w:rPr>
          <w:rFonts w:ascii="Arial" w:eastAsia="Times New Roman" w:hAnsi="Arial" w:cs="Arial"/>
          <w:sz w:val="24"/>
          <w:szCs w:val="24"/>
          <w:lang w:val="en-US" w:eastAsia="en-GB"/>
        </w:rPr>
        <w:t>, Oshakati</w:t>
      </w:r>
    </w:p>
    <w:p w:rsidR="00C0411E" w:rsidRPr="009455A4" w:rsidRDefault="00C0411E" w:rsidP="00E60D34">
      <w:pPr>
        <w:spacing w:after="0" w:line="360" w:lineRule="auto"/>
        <w:jc w:val="both"/>
        <w:rPr>
          <w:rFonts w:ascii="Arial" w:hAnsi="Arial" w:cs="Arial"/>
          <w:sz w:val="24"/>
          <w:szCs w:val="24"/>
        </w:rPr>
      </w:pPr>
    </w:p>
    <w:p w:rsidR="00C0411E" w:rsidRPr="009455A4" w:rsidRDefault="00C0411E" w:rsidP="00E60D34">
      <w:pPr>
        <w:spacing w:after="0" w:line="360" w:lineRule="auto"/>
        <w:jc w:val="both"/>
        <w:rPr>
          <w:rFonts w:ascii="Arial" w:hAnsi="Arial" w:cs="Arial"/>
          <w:sz w:val="24"/>
          <w:szCs w:val="24"/>
        </w:rPr>
      </w:pPr>
    </w:p>
    <w:p w:rsidR="00C0411E" w:rsidRPr="009455A4" w:rsidRDefault="00C0411E" w:rsidP="00E60D34">
      <w:pPr>
        <w:spacing w:after="0" w:line="360" w:lineRule="auto"/>
        <w:jc w:val="both"/>
        <w:rPr>
          <w:rFonts w:ascii="Arial" w:hAnsi="Arial" w:cs="Arial"/>
          <w:sz w:val="20"/>
          <w:szCs w:val="20"/>
          <w:lang w:val="en-US"/>
        </w:rPr>
      </w:pPr>
    </w:p>
    <w:p w:rsidR="00C0411E" w:rsidRPr="009455A4" w:rsidRDefault="00C0411E" w:rsidP="00E60D34">
      <w:pPr>
        <w:spacing w:after="0" w:line="360" w:lineRule="auto"/>
        <w:jc w:val="both"/>
        <w:rPr>
          <w:rFonts w:ascii="Arial" w:hAnsi="Arial" w:cs="Arial"/>
          <w:sz w:val="20"/>
          <w:szCs w:val="20"/>
          <w:lang w:val="en-US"/>
        </w:rPr>
      </w:pPr>
    </w:p>
    <w:p w:rsidR="00C0411E" w:rsidRPr="009455A4" w:rsidRDefault="00C0411E" w:rsidP="00E60D34">
      <w:pPr>
        <w:spacing w:after="0" w:line="360" w:lineRule="auto"/>
        <w:jc w:val="both"/>
        <w:rPr>
          <w:rFonts w:ascii="Arial" w:hAnsi="Arial" w:cs="Arial"/>
          <w:sz w:val="24"/>
          <w:szCs w:val="24"/>
        </w:rPr>
      </w:pPr>
    </w:p>
    <w:p w:rsidR="001E3240" w:rsidRPr="009455A4" w:rsidRDefault="001E3240" w:rsidP="00E60D34">
      <w:pPr>
        <w:spacing w:after="0" w:line="360" w:lineRule="auto"/>
        <w:jc w:val="both"/>
        <w:rPr>
          <w:rFonts w:ascii="Arial" w:hAnsi="Arial" w:cs="Arial"/>
          <w:sz w:val="24"/>
          <w:szCs w:val="24"/>
        </w:rPr>
      </w:pPr>
    </w:p>
    <w:p w:rsidR="001E3240" w:rsidRPr="009455A4" w:rsidRDefault="001E3240" w:rsidP="00E60D34">
      <w:pPr>
        <w:spacing w:after="0" w:line="360" w:lineRule="auto"/>
        <w:jc w:val="both"/>
        <w:rPr>
          <w:rFonts w:ascii="Arial" w:hAnsi="Arial" w:cs="Arial"/>
          <w:sz w:val="24"/>
          <w:szCs w:val="24"/>
        </w:rPr>
      </w:pPr>
    </w:p>
    <w:sectPr w:rsidR="001E3240" w:rsidRPr="009455A4" w:rsidSect="00D40856">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90" w:rsidRDefault="002E0D90" w:rsidP="00D94B1A">
      <w:pPr>
        <w:spacing w:after="0" w:line="240" w:lineRule="auto"/>
      </w:pPr>
      <w:r>
        <w:separator/>
      </w:r>
    </w:p>
  </w:endnote>
  <w:endnote w:type="continuationSeparator" w:id="0">
    <w:p w:rsidR="002E0D90" w:rsidRDefault="002E0D90" w:rsidP="00D9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90" w:rsidRDefault="002E0D90" w:rsidP="00D94B1A">
      <w:pPr>
        <w:spacing w:after="0" w:line="240" w:lineRule="auto"/>
      </w:pPr>
      <w:r>
        <w:separator/>
      </w:r>
    </w:p>
  </w:footnote>
  <w:footnote w:type="continuationSeparator" w:id="0">
    <w:p w:rsidR="002E0D90" w:rsidRDefault="002E0D90" w:rsidP="00D94B1A">
      <w:pPr>
        <w:spacing w:after="0" w:line="240" w:lineRule="auto"/>
      </w:pPr>
      <w:r>
        <w:continuationSeparator/>
      </w:r>
    </w:p>
  </w:footnote>
  <w:footnote w:id="1">
    <w:p w:rsidR="00D94B1A" w:rsidRPr="00A706B3" w:rsidRDefault="00D94B1A" w:rsidP="00E60D34">
      <w:pPr>
        <w:spacing w:after="0" w:line="360" w:lineRule="auto"/>
        <w:jc w:val="both"/>
        <w:rPr>
          <w:rFonts w:ascii="Arial" w:hAnsi="Arial" w:cs="Arial"/>
          <w:sz w:val="20"/>
          <w:szCs w:val="20"/>
        </w:rPr>
      </w:pPr>
      <w:r w:rsidRPr="00A706B3">
        <w:rPr>
          <w:rStyle w:val="FootnoteReference"/>
          <w:rFonts w:ascii="Arial" w:hAnsi="Arial" w:cs="Arial"/>
          <w:sz w:val="20"/>
          <w:szCs w:val="20"/>
        </w:rPr>
        <w:footnoteRef/>
      </w:r>
      <w:r w:rsidRPr="00A706B3">
        <w:rPr>
          <w:rFonts w:ascii="Arial" w:hAnsi="Arial" w:cs="Arial"/>
          <w:sz w:val="20"/>
          <w:szCs w:val="20"/>
        </w:rPr>
        <w:t xml:space="preserve"> Section 11</w:t>
      </w:r>
      <w:r w:rsidR="000412C0" w:rsidRPr="00A706B3">
        <w:rPr>
          <w:rFonts w:ascii="Arial" w:hAnsi="Arial" w:cs="Arial"/>
          <w:sz w:val="20"/>
          <w:szCs w:val="20"/>
        </w:rPr>
        <w:t>3</w:t>
      </w:r>
      <w:r w:rsidRPr="00A706B3">
        <w:rPr>
          <w:rFonts w:ascii="Arial" w:hAnsi="Arial" w:cs="Arial"/>
          <w:sz w:val="20"/>
          <w:szCs w:val="20"/>
        </w:rPr>
        <w:t xml:space="preserve"> of the Criminal Procedure Act, 1977. </w:t>
      </w:r>
    </w:p>
  </w:footnote>
  <w:footnote w:id="2">
    <w:p w:rsidR="000412C0" w:rsidRPr="00A706B3" w:rsidRDefault="000412C0"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Section 115 of the Criminal Procedure Act, 51 of 1977</w:t>
      </w:r>
    </w:p>
  </w:footnote>
  <w:footnote w:id="3">
    <w:p w:rsidR="005A38CA" w:rsidRPr="00A706B3" w:rsidRDefault="005A38CA"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Act 4 of 2003</w:t>
      </w:r>
    </w:p>
  </w:footnote>
  <w:footnote w:id="4">
    <w:p w:rsidR="005A38CA" w:rsidRPr="00A706B3" w:rsidRDefault="005A38CA"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sz w:val="20"/>
          <w:szCs w:val="20"/>
          <w:lang w:val="en-US"/>
        </w:rPr>
        <w:t>‘Provided-</w:t>
      </w:r>
    </w:p>
    <w:p w:rsidR="005A38CA" w:rsidRPr="00A706B3" w:rsidRDefault="005A38CA"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(a)</w:t>
      </w:r>
      <w:r w:rsidRPr="00A706B3">
        <w:rPr>
          <w:rFonts w:ascii="Arial" w:hAnsi="Arial" w:cs="Arial"/>
          <w:sz w:val="20"/>
          <w:szCs w:val="20"/>
          <w:lang w:val="en-US"/>
        </w:rPr>
        <w:tab/>
        <w:t>that a confession made to a peace officer, other than a magistrate or justice, or, in the case of a peace officer referred to in section 334, a confession made to such peace officer which relates to an offence with reference to which such peace officer is authorized to exercise any power conferred upon him under that section, shall not be admissible in evidence unless confirmed and reduced to writing in the presence of a magistrate or justice;’</w:t>
      </w:r>
    </w:p>
  </w:footnote>
  <w:footnote w:id="5">
    <w:p w:rsidR="005A38CA" w:rsidRPr="00A706B3" w:rsidRDefault="005A38CA" w:rsidP="00E60D34">
      <w:pPr>
        <w:pStyle w:val="FootnoteText"/>
        <w:spacing w:line="360" w:lineRule="auto"/>
        <w:jc w:val="both"/>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 xml:space="preserve">Justice here means a person who is a justice of peace under the Justices of Peace and Commissioners of Oaths Act 16 of 1963. In terms of Section 4 read with the First Schedule only commissioned officers of the Namibian Police are ex officio justices of peace. </w:t>
      </w:r>
    </w:p>
  </w:footnote>
  <w:footnote w:id="6">
    <w:p w:rsidR="005A38CA" w:rsidRPr="00A706B3" w:rsidRDefault="005A38CA"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iCs/>
          <w:sz w:val="20"/>
          <w:szCs w:val="20"/>
          <w:lang w:val="en-US"/>
        </w:rPr>
        <w:t>S v Njiva and Another</w:t>
      </w:r>
      <w:r w:rsidRPr="00A706B3">
        <w:rPr>
          <w:rFonts w:ascii="Arial" w:hAnsi="Arial" w:cs="Arial"/>
          <w:sz w:val="20"/>
          <w:szCs w:val="20"/>
          <w:lang w:val="en-US"/>
        </w:rPr>
        <w:t xml:space="preserve"> 2017 (1) SACR 395 (ECM) paragraph 28</w:t>
      </w:r>
    </w:p>
    <w:p w:rsidR="005A38CA" w:rsidRPr="00A706B3" w:rsidRDefault="005A38CA" w:rsidP="00E60D34">
      <w:pPr>
        <w:pStyle w:val="FootnoteText"/>
        <w:spacing w:line="360" w:lineRule="auto"/>
        <w:rPr>
          <w:rFonts w:ascii="Arial" w:hAnsi="Arial" w:cs="Arial"/>
          <w:lang w:val="en-US"/>
        </w:rPr>
      </w:pPr>
    </w:p>
  </w:footnote>
  <w:footnote w:id="7">
    <w:p w:rsidR="00082058" w:rsidRPr="00A706B3" w:rsidRDefault="00082058"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00A706B3" w:rsidRPr="00A706B3">
        <w:rPr>
          <w:rFonts w:ascii="Arial" w:hAnsi="Arial" w:cs="Arial"/>
          <w:i/>
          <w:iCs/>
          <w:lang w:val="en-US"/>
        </w:rPr>
        <w:t>R v Becker</w:t>
      </w:r>
      <w:r w:rsidR="00A706B3" w:rsidRPr="00A706B3">
        <w:rPr>
          <w:rFonts w:ascii="Arial" w:hAnsi="Arial" w:cs="Arial"/>
          <w:lang w:val="en-US"/>
        </w:rPr>
        <w:t xml:space="preserve"> </w:t>
      </w:r>
      <w:r w:rsidRPr="00A706B3">
        <w:rPr>
          <w:rFonts w:ascii="Arial" w:hAnsi="Arial" w:cs="Arial"/>
          <w:lang w:val="en-US"/>
        </w:rPr>
        <w:t>1929 AD 167 at 171-172</w:t>
      </w:r>
    </w:p>
  </w:footnote>
  <w:footnote w:id="8">
    <w:p w:rsidR="00082058" w:rsidRPr="00A706B3" w:rsidRDefault="00082058"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00310301" w:rsidRPr="00A706B3">
        <w:rPr>
          <w:rFonts w:ascii="Arial" w:hAnsi="Arial" w:cs="Arial"/>
          <w:i/>
          <w:sz w:val="20"/>
          <w:szCs w:val="20"/>
          <w:lang w:val="en-US"/>
        </w:rPr>
        <w:t>S v Molimi</w:t>
      </w:r>
      <w:r w:rsidR="00310301" w:rsidRPr="00A706B3">
        <w:rPr>
          <w:rFonts w:ascii="Arial" w:hAnsi="Arial" w:cs="Arial"/>
          <w:sz w:val="20"/>
          <w:szCs w:val="20"/>
          <w:lang w:val="en-US"/>
        </w:rPr>
        <w:t xml:space="preserve"> </w:t>
      </w:r>
      <w:r w:rsidRPr="00A706B3">
        <w:rPr>
          <w:rFonts w:ascii="Arial" w:hAnsi="Arial" w:cs="Arial"/>
          <w:sz w:val="20"/>
          <w:szCs w:val="20"/>
          <w:lang w:val="en-US"/>
        </w:rPr>
        <w:t>2008 (2) SACR 76 (CC) para 28. ‘There is no definition of 'confession' in the statute. However, courts   define 'confession' narrowly as 'an unequivocal acknowledgment of guilt, the equivalent of a plea of guilty before a court of law' in footnote 51 quoting</w:t>
      </w:r>
      <w:r w:rsidRPr="00A706B3">
        <w:rPr>
          <w:rFonts w:ascii="Arial" w:hAnsi="Arial" w:cs="Arial"/>
          <w:sz w:val="20"/>
          <w:szCs w:val="20"/>
        </w:rPr>
        <w:t xml:space="preserve"> </w:t>
      </w:r>
      <w:r w:rsidRPr="00A706B3">
        <w:rPr>
          <w:rFonts w:ascii="Arial" w:hAnsi="Arial" w:cs="Arial"/>
          <w:sz w:val="20"/>
          <w:szCs w:val="20"/>
          <w:lang w:val="en-US"/>
        </w:rPr>
        <w:t>R v Becker 1929 AD 167 at 171. It is, according to Du Toit et al Commentary on the Criminal Procedure Act Service Issue 37, 2007 (Juta, Cape Town) at 24-51, an extra-curial admission of all the elements of the offence charged.</w:t>
      </w:r>
    </w:p>
  </w:footnote>
  <w:footnote w:id="9">
    <w:p w:rsidR="00082058" w:rsidRPr="00A706B3" w:rsidRDefault="00082058"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2017 (3) NR 912 (SC) in paragraph 22</w:t>
      </w:r>
    </w:p>
  </w:footnote>
  <w:footnote w:id="10">
    <w:p w:rsidR="0022701C" w:rsidRPr="00A706B3" w:rsidRDefault="0022701C"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i/>
          <w:iCs/>
          <w:lang w:val="en-US"/>
        </w:rPr>
        <w:t>S v Gcaba</w:t>
      </w:r>
      <w:r w:rsidRPr="00A706B3">
        <w:rPr>
          <w:rFonts w:ascii="Arial" w:hAnsi="Arial" w:cs="Arial"/>
          <w:lang w:val="en-US"/>
        </w:rPr>
        <w:t xml:space="preserve"> 1965</w:t>
      </w:r>
      <w:r w:rsidR="00310301" w:rsidRPr="00A706B3">
        <w:rPr>
          <w:rFonts w:ascii="Arial" w:hAnsi="Arial" w:cs="Arial"/>
          <w:lang w:val="en-US"/>
        </w:rPr>
        <w:t xml:space="preserve"> </w:t>
      </w:r>
      <w:r w:rsidRPr="00A706B3">
        <w:rPr>
          <w:rFonts w:ascii="Arial" w:hAnsi="Arial" w:cs="Arial"/>
          <w:lang w:val="en-US"/>
        </w:rPr>
        <w:t>(4)</w:t>
      </w:r>
      <w:r w:rsidR="00310301" w:rsidRPr="00A706B3">
        <w:rPr>
          <w:rFonts w:ascii="Arial" w:hAnsi="Arial" w:cs="Arial"/>
          <w:lang w:val="en-US"/>
        </w:rPr>
        <w:t xml:space="preserve"> </w:t>
      </w:r>
      <w:r w:rsidRPr="00A706B3">
        <w:rPr>
          <w:rFonts w:ascii="Arial" w:hAnsi="Arial" w:cs="Arial"/>
          <w:lang w:val="en-US"/>
        </w:rPr>
        <w:t>SA 325 (N) at 330 and</w:t>
      </w:r>
      <w:r w:rsidRPr="00A706B3">
        <w:rPr>
          <w:rFonts w:ascii="Arial" w:hAnsi="Arial" w:cs="Arial"/>
          <w:i/>
          <w:iCs/>
          <w:lang w:val="en-US"/>
        </w:rPr>
        <w:t xml:space="preserve"> R v Kant </w:t>
      </w:r>
      <w:r w:rsidRPr="00A706B3">
        <w:rPr>
          <w:rFonts w:ascii="Arial" w:hAnsi="Arial" w:cs="Arial"/>
          <w:lang w:val="en-US"/>
        </w:rPr>
        <w:t xml:space="preserve">1933 WLD 128 at 129 as quoted in </w:t>
      </w:r>
      <w:r w:rsidRPr="00A706B3">
        <w:rPr>
          <w:rFonts w:ascii="Arial" w:hAnsi="Arial" w:cs="Arial"/>
          <w:i/>
          <w:iCs/>
          <w:lang w:val="en-US"/>
        </w:rPr>
        <w:t>S v Lalamini</w:t>
      </w:r>
      <w:r w:rsidRPr="00A706B3">
        <w:rPr>
          <w:rFonts w:ascii="Arial" w:hAnsi="Arial" w:cs="Arial"/>
          <w:lang w:val="en-US"/>
        </w:rPr>
        <w:t xml:space="preserve"> 1981(1) SA 999 (V) at 1001B-C</w:t>
      </w:r>
    </w:p>
  </w:footnote>
  <w:footnote w:id="11">
    <w:p w:rsidR="006E2109" w:rsidRPr="00A706B3" w:rsidRDefault="006E2109" w:rsidP="00E60D34">
      <w:pPr>
        <w:spacing w:after="0" w:line="360" w:lineRule="auto"/>
        <w:jc w:val="both"/>
        <w:rPr>
          <w:rFonts w:ascii="Arial" w:hAnsi="Arial" w:cs="Arial"/>
          <w:sz w:val="20"/>
          <w:szCs w:val="20"/>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00C365AD" w:rsidRPr="00A706B3">
        <w:rPr>
          <w:rFonts w:ascii="Arial" w:hAnsi="Arial" w:cs="Arial"/>
          <w:sz w:val="20"/>
          <w:szCs w:val="20"/>
        </w:rPr>
        <w:t>Section 210 of the Criminal Procedure Act, 1977: ‘No evidence as to any fact, matter or thing shall be admissible which is irrelevant or immaterial and which cannot conduce to prove or disprove any point or fact at issue in criminal proceedings.’</w:t>
      </w:r>
    </w:p>
  </w:footnote>
  <w:footnote w:id="12">
    <w:p w:rsidR="0032135C" w:rsidRPr="00A706B3" w:rsidRDefault="0032135C"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Section 256 of the Criminal Procedure Act, 51 of 1977</w:t>
      </w:r>
    </w:p>
  </w:footnote>
  <w:footnote w:id="13">
    <w:p w:rsidR="0032135C" w:rsidRPr="00A706B3" w:rsidRDefault="0032135C"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Section 257 of the Criminal Procedure Act, 51 of 1977</w:t>
      </w:r>
    </w:p>
  </w:footnote>
  <w:footnote w:id="14">
    <w:p w:rsidR="00315DFB" w:rsidRPr="00A706B3" w:rsidRDefault="0032135C"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00315DFB" w:rsidRPr="00A706B3">
        <w:rPr>
          <w:rFonts w:ascii="Arial" w:hAnsi="Arial" w:cs="Arial"/>
          <w:sz w:val="20"/>
          <w:szCs w:val="20"/>
          <w:lang w:val="en-US"/>
        </w:rPr>
        <w:t>If the evidence on a charge of murder or attempted murder does not prove the offence of murder or, as the case may be, attempted murder, but-</w:t>
      </w:r>
    </w:p>
    <w:p w:rsidR="00315DFB" w:rsidRPr="00A706B3" w:rsidRDefault="00315DFB"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(a)</w:t>
      </w:r>
      <w:r w:rsidRPr="00A706B3">
        <w:rPr>
          <w:rFonts w:ascii="Arial" w:hAnsi="Arial" w:cs="Arial"/>
          <w:sz w:val="20"/>
          <w:szCs w:val="20"/>
          <w:lang w:val="en-US"/>
        </w:rPr>
        <w:tab/>
        <w:t>the offence of culpable homicide;</w:t>
      </w:r>
    </w:p>
    <w:p w:rsidR="00315DFB" w:rsidRPr="00A706B3" w:rsidRDefault="00315DFB"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(b)</w:t>
      </w:r>
      <w:r w:rsidRPr="00A706B3">
        <w:rPr>
          <w:rFonts w:ascii="Arial" w:hAnsi="Arial" w:cs="Arial"/>
          <w:sz w:val="20"/>
          <w:szCs w:val="20"/>
          <w:lang w:val="en-US"/>
        </w:rPr>
        <w:tab/>
        <w:t>the offence of assault with intent to do grievous bodily harm;</w:t>
      </w:r>
    </w:p>
    <w:p w:rsidR="00315DFB" w:rsidRPr="00A706B3" w:rsidRDefault="00315DFB"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(c)</w:t>
      </w:r>
      <w:r w:rsidRPr="00A706B3">
        <w:rPr>
          <w:rFonts w:ascii="Arial" w:hAnsi="Arial" w:cs="Arial"/>
          <w:sz w:val="20"/>
          <w:szCs w:val="20"/>
          <w:lang w:val="en-US"/>
        </w:rPr>
        <w:tab/>
        <w:t>the offence of robbery;</w:t>
      </w:r>
    </w:p>
    <w:p w:rsidR="00315DFB" w:rsidRPr="00A706B3" w:rsidRDefault="00315DFB"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(d)</w:t>
      </w:r>
      <w:r w:rsidRPr="00A706B3">
        <w:rPr>
          <w:rFonts w:ascii="Arial" w:hAnsi="Arial" w:cs="Arial"/>
          <w:sz w:val="20"/>
          <w:szCs w:val="20"/>
          <w:lang w:val="en-US"/>
        </w:rPr>
        <w:tab/>
        <w:t xml:space="preserve">in a case relating to a child, the offence of exposing an infant, whether under a statute or at </w:t>
      </w:r>
      <w:r w:rsidR="009455A4" w:rsidRPr="00A706B3">
        <w:rPr>
          <w:rFonts w:ascii="Arial" w:hAnsi="Arial" w:cs="Arial"/>
          <w:sz w:val="20"/>
          <w:szCs w:val="20"/>
          <w:lang w:val="en-US"/>
        </w:rPr>
        <w:tab/>
      </w:r>
      <w:r w:rsidRPr="00A706B3">
        <w:rPr>
          <w:rFonts w:ascii="Arial" w:hAnsi="Arial" w:cs="Arial"/>
          <w:sz w:val="20"/>
          <w:szCs w:val="20"/>
          <w:lang w:val="en-US"/>
        </w:rPr>
        <w:t xml:space="preserve">common law, or the offence of disposing of the body of a child, in contravention of section 113 </w:t>
      </w:r>
      <w:r w:rsidR="009455A4" w:rsidRPr="00A706B3">
        <w:rPr>
          <w:rFonts w:ascii="Arial" w:hAnsi="Arial" w:cs="Arial"/>
          <w:sz w:val="20"/>
          <w:szCs w:val="20"/>
          <w:lang w:val="en-US"/>
        </w:rPr>
        <w:tab/>
      </w:r>
      <w:r w:rsidRPr="00A706B3">
        <w:rPr>
          <w:rFonts w:ascii="Arial" w:hAnsi="Arial" w:cs="Arial"/>
          <w:sz w:val="20"/>
          <w:szCs w:val="20"/>
          <w:lang w:val="en-US"/>
        </w:rPr>
        <w:t xml:space="preserve">of the General Law Amendment Act, 1935 (Act 46 of 1935), with intent to conceal the fact of its </w:t>
      </w:r>
      <w:r w:rsidR="009455A4" w:rsidRPr="00A706B3">
        <w:rPr>
          <w:rFonts w:ascii="Arial" w:hAnsi="Arial" w:cs="Arial"/>
          <w:sz w:val="20"/>
          <w:szCs w:val="20"/>
          <w:lang w:val="en-US"/>
        </w:rPr>
        <w:tab/>
      </w:r>
      <w:r w:rsidRPr="00A706B3">
        <w:rPr>
          <w:rFonts w:ascii="Arial" w:hAnsi="Arial" w:cs="Arial"/>
          <w:sz w:val="20"/>
          <w:szCs w:val="20"/>
          <w:lang w:val="en-US"/>
        </w:rPr>
        <w:t>birth;</w:t>
      </w:r>
    </w:p>
    <w:p w:rsidR="00315DFB" w:rsidRPr="00A706B3" w:rsidRDefault="00315DFB"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(e)</w:t>
      </w:r>
      <w:r w:rsidRPr="00A706B3">
        <w:rPr>
          <w:rFonts w:ascii="Arial" w:hAnsi="Arial" w:cs="Arial"/>
          <w:sz w:val="20"/>
          <w:szCs w:val="20"/>
          <w:lang w:val="en-US"/>
        </w:rPr>
        <w:tab/>
        <w:t>the offence of common assault;</w:t>
      </w:r>
    </w:p>
    <w:p w:rsidR="00315DFB" w:rsidRPr="00A706B3" w:rsidRDefault="00315DFB"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(f)</w:t>
      </w:r>
      <w:r w:rsidRPr="00A706B3">
        <w:rPr>
          <w:rFonts w:ascii="Arial" w:hAnsi="Arial" w:cs="Arial"/>
          <w:sz w:val="20"/>
          <w:szCs w:val="20"/>
          <w:lang w:val="en-US"/>
        </w:rPr>
        <w:tab/>
        <w:t>the offence of public violence; or</w:t>
      </w:r>
    </w:p>
    <w:p w:rsidR="00315DFB" w:rsidRPr="00A706B3" w:rsidRDefault="00315DFB"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(g)</w:t>
      </w:r>
      <w:r w:rsidRPr="00A706B3">
        <w:rPr>
          <w:rFonts w:ascii="Arial" w:hAnsi="Arial" w:cs="Arial"/>
          <w:sz w:val="20"/>
          <w:szCs w:val="20"/>
          <w:lang w:val="en-US"/>
        </w:rPr>
        <w:tab/>
        <w:t>the offence of pointing a fire-arm, air-gun or air-pistol in contravention of any law,</w:t>
      </w:r>
    </w:p>
    <w:p w:rsidR="00315DFB" w:rsidRPr="00A706B3" w:rsidRDefault="005B55C5" w:rsidP="00E60D34">
      <w:pPr>
        <w:pStyle w:val="ListParagraph"/>
        <w:spacing w:after="0" w:line="360" w:lineRule="auto"/>
        <w:ind w:left="0"/>
        <w:jc w:val="both"/>
        <w:rPr>
          <w:sz w:val="20"/>
          <w:szCs w:val="20"/>
          <w:lang w:val="en-US"/>
        </w:rPr>
      </w:pPr>
      <w:r w:rsidRPr="00A706B3">
        <w:rPr>
          <w:sz w:val="20"/>
          <w:szCs w:val="20"/>
          <w:lang w:val="en-US"/>
        </w:rPr>
        <w:tab/>
      </w:r>
      <w:r w:rsidR="00315DFB" w:rsidRPr="00A706B3">
        <w:rPr>
          <w:sz w:val="20"/>
          <w:szCs w:val="20"/>
          <w:lang w:val="en-US"/>
        </w:rPr>
        <w:t>the accused may be found guilty of the offence so proved.</w:t>
      </w:r>
    </w:p>
    <w:p w:rsidR="0032135C" w:rsidRPr="00A706B3" w:rsidRDefault="0032135C" w:rsidP="00E60D34">
      <w:pPr>
        <w:pStyle w:val="FootnoteText"/>
        <w:spacing w:line="360" w:lineRule="auto"/>
        <w:rPr>
          <w:rFonts w:ascii="Arial" w:hAnsi="Arial" w:cs="Arial"/>
          <w:lang w:val="en-US"/>
        </w:rPr>
      </w:pPr>
    </w:p>
  </w:footnote>
  <w:footnote w:id="15">
    <w:p w:rsidR="00082058" w:rsidRPr="00A706B3" w:rsidRDefault="00082058"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rPr>
        <w:t>S v Mbatha</w:t>
      </w:r>
      <w:r w:rsidRPr="00A706B3">
        <w:rPr>
          <w:rFonts w:ascii="Arial" w:hAnsi="Arial" w:cs="Arial"/>
          <w:sz w:val="20"/>
          <w:szCs w:val="20"/>
        </w:rPr>
        <w:t> 1985 (2) SA 26 (D)</w:t>
      </w:r>
      <w:r w:rsidRPr="00A706B3">
        <w:rPr>
          <w:rFonts w:ascii="Arial" w:hAnsi="Arial" w:cs="Arial"/>
          <w:sz w:val="20"/>
          <w:szCs w:val="20"/>
          <w:lang w:val="en-US"/>
        </w:rPr>
        <w:t xml:space="preserve"> 29E-D</w:t>
      </w:r>
    </w:p>
    <w:p w:rsidR="00082058" w:rsidRPr="00A706B3" w:rsidRDefault="00082058" w:rsidP="00E60D34">
      <w:pPr>
        <w:pStyle w:val="FootnoteText"/>
        <w:spacing w:line="360" w:lineRule="auto"/>
        <w:jc w:val="both"/>
        <w:rPr>
          <w:rFonts w:ascii="Arial" w:hAnsi="Arial" w:cs="Arial"/>
          <w:lang w:val="en-US"/>
        </w:rPr>
      </w:pPr>
    </w:p>
  </w:footnote>
  <w:footnote w:id="16">
    <w:p w:rsidR="00082058" w:rsidRPr="00A706B3" w:rsidRDefault="00082058"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lang w:val="en-US"/>
        </w:rPr>
        <w:t>S v Mjoli and Another</w:t>
      </w:r>
      <w:r w:rsidRPr="00A706B3">
        <w:rPr>
          <w:rFonts w:ascii="Arial" w:hAnsi="Arial" w:cs="Arial"/>
          <w:sz w:val="20"/>
          <w:szCs w:val="20"/>
          <w:lang w:val="en-US"/>
        </w:rPr>
        <w:t xml:space="preserve"> 1980 (3) SA 172 (D) at 175A where the accused confessed to robbery but not on murder and were charged with both charges; </w:t>
      </w:r>
      <w:r w:rsidRPr="00A706B3">
        <w:rPr>
          <w:rFonts w:ascii="Arial" w:hAnsi="Arial" w:cs="Arial"/>
          <w:i/>
          <w:sz w:val="20"/>
          <w:szCs w:val="20"/>
        </w:rPr>
        <w:t>S v Mhlangu </w:t>
      </w:r>
      <w:r w:rsidRPr="00A706B3">
        <w:rPr>
          <w:rFonts w:ascii="Arial" w:hAnsi="Arial" w:cs="Arial"/>
          <w:sz w:val="20"/>
          <w:szCs w:val="20"/>
        </w:rPr>
        <w:t xml:space="preserve">1972 (3) SA 679 (N) </w:t>
      </w:r>
      <w:r w:rsidRPr="00A706B3">
        <w:rPr>
          <w:rFonts w:ascii="Arial" w:hAnsi="Arial" w:cs="Arial"/>
          <w:sz w:val="20"/>
          <w:szCs w:val="20"/>
          <w:lang w:val="en-US"/>
        </w:rPr>
        <w:t>at</w:t>
      </w:r>
      <w:r w:rsidRPr="00A706B3">
        <w:rPr>
          <w:rFonts w:ascii="Arial" w:hAnsi="Arial" w:cs="Arial"/>
          <w:sz w:val="20"/>
          <w:szCs w:val="20"/>
        </w:rPr>
        <w:t xml:space="preserve"> 682A – B</w:t>
      </w:r>
      <w:r w:rsidRPr="00A706B3">
        <w:rPr>
          <w:rFonts w:ascii="Arial" w:hAnsi="Arial" w:cs="Arial"/>
          <w:sz w:val="20"/>
          <w:szCs w:val="20"/>
          <w:lang w:val="en-US"/>
        </w:rPr>
        <w:t xml:space="preserve"> for a statement that was a confession on the alternative but not the main charge. </w:t>
      </w:r>
    </w:p>
  </w:footnote>
  <w:footnote w:id="17">
    <w:p w:rsidR="00082058" w:rsidRPr="00A706B3" w:rsidRDefault="00082058"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rPr>
        <w:t xml:space="preserve">S v Yende </w:t>
      </w:r>
      <w:r w:rsidRPr="00A706B3">
        <w:rPr>
          <w:rFonts w:ascii="Arial" w:hAnsi="Arial" w:cs="Arial"/>
          <w:sz w:val="20"/>
          <w:szCs w:val="20"/>
        </w:rPr>
        <w:t>1987 (3) SA 367 (A)</w:t>
      </w:r>
      <w:r w:rsidRPr="00A706B3">
        <w:rPr>
          <w:rFonts w:ascii="Arial" w:hAnsi="Arial" w:cs="Arial"/>
          <w:sz w:val="20"/>
          <w:szCs w:val="20"/>
          <w:lang w:val="en-US"/>
        </w:rPr>
        <w:t xml:space="preserve"> at 374C-D</w:t>
      </w:r>
    </w:p>
  </w:footnote>
  <w:footnote w:id="18">
    <w:p w:rsidR="00082058" w:rsidRPr="00A706B3" w:rsidRDefault="00082058"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rPr>
        <w:t>S v Yende</w:t>
      </w:r>
      <w:r w:rsidRPr="00A706B3">
        <w:rPr>
          <w:rFonts w:ascii="Arial" w:hAnsi="Arial" w:cs="Arial"/>
          <w:sz w:val="20"/>
          <w:szCs w:val="20"/>
        </w:rPr>
        <w:t xml:space="preserve"> 1987 (3) SA 367 (A)</w:t>
      </w:r>
      <w:r w:rsidRPr="00A706B3">
        <w:rPr>
          <w:rFonts w:ascii="Arial" w:hAnsi="Arial" w:cs="Arial"/>
          <w:sz w:val="20"/>
          <w:szCs w:val="20"/>
          <w:lang w:val="en-US"/>
        </w:rPr>
        <w:t xml:space="preserve"> at 375B-C quoting </w:t>
      </w:r>
      <w:r w:rsidRPr="00A706B3">
        <w:rPr>
          <w:rFonts w:ascii="Arial" w:hAnsi="Arial" w:cs="Arial"/>
          <w:i/>
          <w:sz w:val="20"/>
          <w:szCs w:val="20"/>
        </w:rPr>
        <w:t>S v Msweli</w:t>
      </w:r>
      <w:r w:rsidRPr="00A706B3">
        <w:rPr>
          <w:rFonts w:ascii="Arial" w:hAnsi="Arial" w:cs="Arial"/>
          <w:sz w:val="20"/>
          <w:szCs w:val="20"/>
        </w:rPr>
        <w:t xml:space="preserve"> 1980 (3) SA 1161 (D</w:t>
      </w:r>
      <w:r w:rsidRPr="00A706B3">
        <w:rPr>
          <w:rFonts w:ascii="Arial" w:hAnsi="Arial" w:cs="Arial"/>
          <w:sz w:val="20"/>
          <w:szCs w:val="20"/>
          <w:lang w:val="en-US"/>
        </w:rPr>
        <w:t>) at</w:t>
      </w:r>
      <w:r w:rsidRPr="00A706B3">
        <w:rPr>
          <w:rFonts w:ascii="Arial" w:hAnsi="Arial" w:cs="Arial"/>
          <w:sz w:val="20"/>
          <w:szCs w:val="20"/>
        </w:rPr>
        <w:t xml:space="preserve"> 1163F</w:t>
      </w:r>
      <w:r w:rsidRPr="00A706B3">
        <w:rPr>
          <w:rFonts w:ascii="Arial" w:hAnsi="Arial" w:cs="Arial"/>
          <w:sz w:val="20"/>
          <w:szCs w:val="20"/>
          <w:lang w:val="en-US"/>
        </w:rPr>
        <w:t xml:space="preserve">; </w:t>
      </w:r>
      <w:r w:rsidRPr="00A706B3">
        <w:rPr>
          <w:rFonts w:ascii="Arial" w:hAnsi="Arial" w:cs="Arial"/>
          <w:i/>
          <w:sz w:val="20"/>
          <w:szCs w:val="20"/>
        </w:rPr>
        <w:t>S v Motloung</w:t>
      </w:r>
      <w:r w:rsidRPr="00A706B3">
        <w:rPr>
          <w:rFonts w:ascii="Arial" w:hAnsi="Arial" w:cs="Arial"/>
          <w:sz w:val="20"/>
          <w:szCs w:val="20"/>
        </w:rPr>
        <w:t xml:space="preserve"> 1970 (3) SA 547 (T) </w:t>
      </w:r>
      <w:r w:rsidRPr="00A706B3">
        <w:rPr>
          <w:rFonts w:ascii="Arial" w:hAnsi="Arial" w:cs="Arial"/>
          <w:sz w:val="20"/>
          <w:szCs w:val="20"/>
          <w:lang w:val="en-US"/>
        </w:rPr>
        <w:t>at</w:t>
      </w:r>
      <w:r w:rsidRPr="00A706B3">
        <w:rPr>
          <w:rFonts w:ascii="Arial" w:hAnsi="Arial" w:cs="Arial"/>
          <w:sz w:val="20"/>
          <w:szCs w:val="20"/>
        </w:rPr>
        <w:t xml:space="preserve"> 549B</w:t>
      </w:r>
      <w:r w:rsidRPr="00A706B3">
        <w:rPr>
          <w:rFonts w:ascii="Arial" w:hAnsi="Arial" w:cs="Arial"/>
          <w:sz w:val="20"/>
          <w:szCs w:val="20"/>
          <w:lang w:val="en-US"/>
        </w:rPr>
        <w:t xml:space="preserve">; </w:t>
      </w:r>
      <w:r w:rsidRPr="00A706B3">
        <w:rPr>
          <w:rFonts w:ascii="Arial" w:hAnsi="Arial" w:cs="Arial"/>
          <w:i/>
          <w:sz w:val="20"/>
          <w:szCs w:val="20"/>
        </w:rPr>
        <w:t>S v Mhlangu</w:t>
      </w:r>
      <w:r w:rsidRPr="00A706B3">
        <w:rPr>
          <w:rFonts w:ascii="Arial" w:hAnsi="Arial" w:cs="Arial"/>
          <w:sz w:val="20"/>
          <w:szCs w:val="20"/>
        </w:rPr>
        <w:t xml:space="preserve"> 1972 (3) SA 679 (N) </w:t>
      </w:r>
      <w:r w:rsidRPr="00A706B3">
        <w:rPr>
          <w:rFonts w:ascii="Arial" w:hAnsi="Arial" w:cs="Arial"/>
          <w:sz w:val="20"/>
          <w:szCs w:val="20"/>
          <w:lang w:val="en-US"/>
        </w:rPr>
        <w:t>at</w:t>
      </w:r>
      <w:r w:rsidRPr="00A706B3">
        <w:rPr>
          <w:rFonts w:ascii="Arial" w:hAnsi="Arial" w:cs="Arial"/>
          <w:sz w:val="20"/>
          <w:szCs w:val="20"/>
        </w:rPr>
        <w:t xml:space="preserve"> 682A – B</w:t>
      </w:r>
      <w:r w:rsidRPr="00A706B3">
        <w:rPr>
          <w:rFonts w:ascii="Arial" w:hAnsi="Arial" w:cs="Arial"/>
          <w:sz w:val="20"/>
          <w:szCs w:val="20"/>
          <w:lang w:val="en-US"/>
        </w:rPr>
        <w:t xml:space="preserve"> and </w:t>
      </w:r>
      <w:r w:rsidRPr="00A706B3">
        <w:rPr>
          <w:rFonts w:ascii="Arial" w:hAnsi="Arial" w:cs="Arial"/>
          <w:i/>
          <w:sz w:val="20"/>
          <w:szCs w:val="20"/>
        </w:rPr>
        <w:t>S v Potgieter</w:t>
      </w:r>
      <w:r w:rsidRPr="00A706B3">
        <w:rPr>
          <w:rFonts w:ascii="Arial" w:hAnsi="Arial" w:cs="Arial"/>
          <w:sz w:val="20"/>
          <w:szCs w:val="20"/>
        </w:rPr>
        <w:t xml:space="preserve"> 1983 (4) SA 270 (N) </w:t>
      </w:r>
      <w:r w:rsidRPr="00A706B3">
        <w:rPr>
          <w:rFonts w:ascii="Arial" w:hAnsi="Arial" w:cs="Arial"/>
          <w:sz w:val="20"/>
          <w:szCs w:val="20"/>
          <w:lang w:val="en-US"/>
        </w:rPr>
        <w:t>at</w:t>
      </w:r>
      <w:r w:rsidRPr="00A706B3">
        <w:rPr>
          <w:rFonts w:ascii="Arial" w:hAnsi="Arial" w:cs="Arial"/>
          <w:sz w:val="20"/>
          <w:szCs w:val="20"/>
        </w:rPr>
        <w:t xml:space="preserve"> 274A</w:t>
      </w:r>
      <w:r w:rsidRPr="00A706B3">
        <w:rPr>
          <w:rFonts w:ascii="Arial" w:hAnsi="Arial" w:cs="Arial"/>
          <w:sz w:val="20"/>
          <w:szCs w:val="20"/>
          <w:lang w:val="en-US"/>
        </w:rPr>
        <w:t xml:space="preserve"> </w:t>
      </w:r>
    </w:p>
    <w:p w:rsidR="00082058" w:rsidRPr="00A706B3" w:rsidRDefault="00082058" w:rsidP="00E60D34">
      <w:pPr>
        <w:pStyle w:val="FootnoteText"/>
        <w:spacing w:line="360" w:lineRule="auto"/>
        <w:rPr>
          <w:rFonts w:ascii="Arial" w:hAnsi="Arial" w:cs="Arial"/>
          <w:lang w:val="en-US"/>
        </w:rPr>
      </w:pPr>
    </w:p>
  </w:footnote>
  <w:footnote w:id="19">
    <w:p w:rsidR="00082058" w:rsidRPr="00A706B3" w:rsidRDefault="00082058" w:rsidP="00E60D34">
      <w:pPr>
        <w:pStyle w:val="FootnoteText"/>
        <w:spacing w:line="360" w:lineRule="auto"/>
        <w:jc w:val="both"/>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i/>
        </w:rPr>
        <w:t>S v Yende</w:t>
      </w:r>
      <w:r w:rsidRPr="00A706B3">
        <w:rPr>
          <w:rFonts w:ascii="Arial" w:hAnsi="Arial" w:cs="Arial"/>
        </w:rPr>
        <w:t xml:space="preserve"> 1987 (3) SA 367 (A)</w:t>
      </w:r>
      <w:r w:rsidRPr="00A706B3">
        <w:rPr>
          <w:rFonts w:ascii="Arial" w:hAnsi="Arial" w:cs="Arial"/>
          <w:lang w:val="en-US"/>
        </w:rPr>
        <w:t xml:space="preserve"> at 375C-D referring to </w:t>
      </w:r>
      <w:r w:rsidRPr="00A706B3">
        <w:rPr>
          <w:rFonts w:ascii="Arial" w:hAnsi="Arial" w:cs="Arial"/>
          <w:i/>
        </w:rPr>
        <w:t>S v Msweli</w:t>
      </w:r>
      <w:r w:rsidRPr="00A706B3">
        <w:rPr>
          <w:rFonts w:ascii="Arial" w:hAnsi="Arial" w:cs="Arial"/>
        </w:rPr>
        <w:t> 1980 (3) SA 1161 (D</w:t>
      </w:r>
      <w:r w:rsidRPr="00A706B3">
        <w:rPr>
          <w:rFonts w:ascii="Arial" w:hAnsi="Arial" w:cs="Arial"/>
          <w:lang w:val="en-US"/>
        </w:rPr>
        <w:t xml:space="preserve">) at 1164B and </w:t>
      </w:r>
      <w:r w:rsidRPr="00A706B3">
        <w:rPr>
          <w:rFonts w:ascii="Arial" w:hAnsi="Arial" w:cs="Arial"/>
          <w:b/>
          <w:i/>
        </w:rPr>
        <w:t>S v Mbatha</w:t>
      </w:r>
      <w:r w:rsidRPr="00A706B3">
        <w:rPr>
          <w:rFonts w:ascii="Arial" w:hAnsi="Arial" w:cs="Arial"/>
          <w:i/>
        </w:rPr>
        <w:t> 1985</w:t>
      </w:r>
      <w:r w:rsidRPr="00A706B3">
        <w:rPr>
          <w:rFonts w:ascii="Arial" w:hAnsi="Arial" w:cs="Arial"/>
        </w:rPr>
        <w:t xml:space="preserve"> (2) SA 26 (D) </w:t>
      </w:r>
      <w:r w:rsidRPr="00A706B3">
        <w:rPr>
          <w:rFonts w:ascii="Arial" w:hAnsi="Arial" w:cs="Arial"/>
          <w:lang w:val="en-US"/>
        </w:rPr>
        <w:t>at</w:t>
      </w:r>
      <w:r w:rsidRPr="00A706B3">
        <w:rPr>
          <w:rFonts w:ascii="Arial" w:hAnsi="Arial" w:cs="Arial"/>
        </w:rPr>
        <w:t xml:space="preserve"> 29F</w:t>
      </w:r>
    </w:p>
  </w:footnote>
  <w:footnote w:id="20">
    <w:p w:rsidR="00082058" w:rsidRPr="00A706B3" w:rsidRDefault="00082058"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00A706B3" w:rsidRPr="00A706B3">
        <w:rPr>
          <w:rFonts w:ascii="Arial" w:hAnsi="Arial" w:cs="Arial"/>
          <w:i/>
          <w:iCs/>
          <w:sz w:val="20"/>
          <w:szCs w:val="20"/>
          <w:lang w:val="en-US"/>
        </w:rPr>
        <w:t>S v Mofokeng</w:t>
      </w:r>
      <w:r w:rsidR="00A706B3" w:rsidRPr="00A706B3">
        <w:rPr>
          <w:rFonts w:ascii="Arial" w:hAnsi="Arial" w:cs="Arial"/>
          <w:sz w:val="20"/>
          <w:szCs w:val="20"/>
          <w:lang w:val="en-US"/>
        </w:rPr>
        <w:t xml:space="preserve"> </w:t>
      </w:r>
      <w:r w:rsidRPr="00A706B3">
        <w:rPr>
          <w:rFonts w:ascii="Arial" w:hAnsi="Arial" w:cs="Arial"/>
          <w:sz w:val="20"/>
          <w:szCs w:val="20"/>
          <w:lang w:val="en-US"/>
        </w:rPr>
        <w:t xml:space="preserve">1982 (4) SA 147 (T) at 149B; See also </w:t>
      </w:r>
      <w:r w:rsidRPr="00A706B3">
        <w:rPr>
          <w:rFonts w:ascii="Arial" w:hAnsi="Arial" w:cs="Arial"/>
          <w:i/>
          <w:sz w:val="20"/>
          <w:szCs w:val="20"/>
          <w:lang w:val="en-US"/>
        </w:rPr>
        <w:t>S v Engelbrecht</w:t>
      </w:r>
      <w:r w:rsidRPr="00A706B3">
        <w:rPr>
          <w:rFonts w:ascii="Arial" w:hAnsi="Arial" w:cs="Arial"/>
          <w:sz w:val="20"/>
          <w:szCs w:val="20"/>
          <w:lang w:val="en-US"/>
        </w:rPr>
        <w:t xml:space="preserve"> 2017 (3) NR 912 (SC) paragraph 22</w:t>
      </w:r>
    </w:p>
  </w:footnote>
  <w:footnote w:id="21">
    <w:p w:rsidR="00082058" w:rsidRPr="00A706B3" w:rsidRDefault="00082058"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i/>
          <w:lang w:val="en-US"/>
        </w:rPr>
        <w:t>South African Law of Evidence</w:t>
      </w:r>
      <w:r w:rsidRPr="00A706B3">
        <w:rPr>
          <w:rFonts w:ascii="Arial" w:hAnsi="Arial" w:cs="Arial"/>
          <w:lang w:val="en-US"/>
        </w:rPr>
        <w:t xml:space="preserve"> 3 ed at p181.</w:t>
      </w:r>
    </w:p>
  </w:footnote>
  <w:footnote w:id="22">
    <w:p w:rsidR="00444DE0" w:rsidRPr="00A706B3" w:rsidRDefault="00444DE0"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 xml:space="preserve">This was also alluded to by the Namibian Supreme Court in </w:t>
      </w:r>
      <w:r w:rsidRPr="00A706B3">
        <w:rPr>
          <w:rFonts w:ascii="Arial" w:hAnsi="Arial" w:cs="Arial"/>
          <w:i/>
          <w:lang w:val="en-US"/>
        </w:rPr>
        <w:t>S v Engelbrecht</w:t>
      </w:r>
      <w:r w:rsidR="009455A4" w:rsidRPr="00A706B3">
        <w:rPr>
          <w:rFonts w:ascii="Arial" w:hAnsi="Arial" w:cs="Arial"/>
          <w:i/>
          <w:lang w:val="en-US"/>
        </w:rPr>
        <w:t xml:space="preserve"> </w:t>
      </w:r>
      <w:r w:rsidRPr="00A706B3">
        <w:rPr>
          <w:rFonts w:ascii="Arial" w:hAnsi="Arial" w:cs="Arial"/>
          <w:lang w:val="en-US"/>
        </w:rPr>
        <w:t>2017 (3) NR 912 (SC) in paragraph 22</w:t>
      </w:r>
    </w:p>
  </w:footnote>
  <w:footnote w:id="23">
    <w:p w:rsidR="00B1321D" w:rsidRPr="00A706B3" w:rsidRDefault="00B1321D" w:rsidP="00E60D34">
      <w:pPr>
        <w:spacing w:after="0" w:line="360" w:lineRule="auto"/>
        <w:jc w:val="both"/>
        <w:rPr>
          <w:rFonts w:ascii="Arial" w:hAnsi="Arial" w:cs="Arial"/>
          <w:sz w:val="20"/>
          <w:szCs w:val="20"/>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sz w:val="20"/>
          <w:szCs w:val="20"/>
          <w:lang w:val="en-US"/>
        </w:rPr>
        <w:t xml:space="preserve">Section 219A in essence reiterates the common law requiring that the admission is admissible when it is found to be voluntarily made. </w:t>
      </w:r>
      <w:r w:rsidR="00323294" w:rsidRPr="00A706B3">
        <w:rPr>
          <w:rFonts w:ascii="Arial" w:hAnsi="Arial" w:cs="Arial"/>
          <w:i/>
          <w:iCs/>
          <w:sz w:val="20"/>
          <w:szCs w:val="20"/>
        </w:rPr>
        <w:t>S v Mpetha and Others</w:t>
      </w:r>
      <w:r w:rsidR="00323294" w:rsidRPr="00A706B3">
        <w:rPr>
          <w:rFonts w:ascii="Arial" w:hAnsi="Arial" w:cs="Arial"/>
          <w:sz w:val="20"/>
          <w:szCs w:val="20"/>
        </w:rPr>
        <w:t xml:space="preserve"> (2) 1982 (2) SA 406 (C) at 414F-H concluded that 'voluntarily' where it is used in s 219A means that that the accused's will was not swayed by external impulses, improperly brought to bear upon it, which are calculated to negative the apparent freedom of volition. </w:t>
      </w:r>
      <w:r w:rsidR="003E0EB6" w:rsidRPr="00A706B3">
        <w:rPr>
          <w:rFonts w:ascii="Arial" w:hAnsi="Arial" w:cs="Arial"/>
          <w:sz w:val="20"/>
          <w:szCs w:val="20"/>
        </w:rPr>
        <w:t xml:space="preserve">See also </w:t>
      </w:r>
      <w:r w:rsidR="003E0EB6" w:rsidRPr="00A706B3">
        <w:rPr>
          <w:rFonts w:ascii="Arial" w:hAnsi="Arial" w:cs="Arial"/>
          <w:i/>
          <w:iCs/>
          <w:sz w:val="20"/>
          <w:szCs w:val="20"/>
        </w:rPr>
        <w:t>S v Schultz and Another</w:t>
      </w:r>
      <w:r w:rsidR="003E0EB6" w:rsidRPr="00A706B3">
        <w:rPr>
          <w:rFonts w:ascii="Arial" w:hAnsi="Arial" w:cs="Arial"/>
          <w:sz w:val="20"/>
          <w:szCs w:val="20"/>
        </w:rPr>
        <w:t xml:space="preserve"> 1989 (1) SA 465 (T) at 467D-E</w:t>
      </w:r>
    </w:p>
  </w:footnote>
  <w:footnote w:id="24">
    <w:p w:rsidR="00881B12" w:rsidRPr="00A706B3" w:rsidRDefault="00D12566" w:rsidP="00E60D34">
      <w:pPr>
        <w:spacing w:after="0" w:line="360" w:lineRule="auto"/>
        <w:jc w:val="both"/>
        <w:rPr>
          <w:rFonts w:ascii="Arial" w:hAnsi="Arial" w:cs="Arial"/>
          <w:sz w:val="20"/>
          <w:szCs w:val="20"/>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00881B12" w:rsidRPr="00A706B3">
        <w:rPr>
          <w:rFonts w:ascii="Arial" w:hAnsi="Arial" w:cs="Arial"/>
          <w:sz w:val="20"/>
          <w:szCs w:val="20"/>
        </w:rPr>
        <w:t xml:space="preserve">Generally, '[t]he notions "freely", "voluntarily", "sound and sober senses" and "undue influence" with which the proviso operates are plainly concepts eiusdem generis and relate to factors which are calculated to negative the exercise of free will.' It is a question of fact to establish in the particular instance if the confessor's will was swayed by external impulses, improperly brought to bear upon it, which are calculated to negative the apparent freedom of volition, or not. </w:t>
      </w:r>
      <w:r w:rsidR="00881B12" w:rsidRPr="00A706B3">
        <w:rPr>
          <w:rFonts w:ascii="Arial" w:hAnsi="Arial" w:cs="Arial"/>
          <w:i/>
          <w:sz w:val="20"/>
          <w:szCs w:val="20"/>
        </w:rPr>
        <w:t>R v Kuzwayo</w:t>
      </w:r>
      <w:r w:rsidR="00881B12" w:rsidRPr="00A706B3">
        <w:rPr>
          <w:rFonts w:ascii="Arial" w:hAnsi="Arial" w:cs="Arial"/>
          <w:sz w:val="20"/>
          <w:szCs w:val="20"/>
        </w:rPr>
        <w:t xml:space="preserve"> 1949 (3) SA 761 (A) at 768 </w:t>
      </w:r>
    </w:p>
    <w:p w:rsidR="00557DA1" w:rsidRPr="00A706B3" w:rsidRDefault="00D12566" w:rsidP="00E60D34">
      <w:pPr>
        <w:spacing w:after="0" w:line="360" w:lineRule="auto"/>
        <w:jc w:val="both"/>
        <w:rPr>
          <w:rFonts w:ascii="Arial" w:hAnsi="Arial" w:cs="Arial"/>
          <w:sz w:val="20"/>
          <w:szCs w:val="20"/>
        </w:rPr>
      </w:pPr>
      <w:r w:rsidRPr="00A706B3">
        <w:rPr>
          <w:rFonts w:ascii="Arial" w:hAnsi="Arial" w:cs="Arial"/>
          <w:sz w:val="20"/>
          <w:szCs w:val="20"/>
        </w:rPr>
        <w:t>In respect of the ‘Freely and Voluntarily’ requirement see footnote 20</w:t>
      </w:r>
      <w:r w:rsidR="00557DA1" w:rsidRPr="00A706B3">
        <w:rPr>
          <w:rFonts w:ascii="Arial" w:hAnsi="Arial" w:cs="Arial"/>
          <w:sz w:val="20"/>
          <w:szCs w:val="20"/>
        </w:rPr>
        <w:t xml:space="preserve">; See also </w:t>
      </w:r>
      <w:r w:rsidR="00557DA1" w:rsidRPr="00A706B3">
        <w:rPr>
          <w:rFonts w:ascii="Arial" w:hAnsi="Arial" w:cs="Arial"/>
          <w:i/>
          <w:iCs/>
          <w:sz w:val="20"/>
          <w:szCs w:val="20"/>
        </w:rPr>
        <w:t>S v Yolelo</w:t>
      </w:r>
      <w:r w:rsidR="00557DA1" w:rsidRPr="00A706B3">
        <w:rPr>
          <w:rFonts w:ascii="Arial" w:hAnsi="Arial" w:cs="Arial"/>
          <w:sz w:val="20"/>
          <w:szCs w:val="20"/>
        </w:rPr>
        <w:t xml:space="preserve"> 1981 (1) SA 1002 (A) 1009C-D</w:t>
      </w:r>
    </w:p>
    <w:p w:rsidR="00557DA1" w:rsidRPr="00A706B3" w:rsidRDefault="00557DA1" w:rsidP="00E60D34">
      <w:pPr>
        <w:spacing w:after="0" w:line="360" w:lineRule="auto"/>
        <w:jc w:val="both"/>
        <w:rPr>
          <w:rFonts w:ascii="Arial" w:hAnsi="Arial" w:cs="Arial"/>
          <w:sz w:val="20"/>
          <w:szCs w:val="20"/>
        </w:rPr>
      </w:pPr>
      <w:r w:rsidRPr="00A706B3">
        <w:rPr>
          <w:rFonts w:ascii="Arial" w:hAnsi="Arial" w:cs="Arial"/>
          <w:sz w:val="20"/>
          <w:szCs w:val="20"/>
        </w:rPr>
        <w:t xml:space="preserve">The sound and sober senses requirement is satisfied if the accused knew and appreciated what he was saying. </w:t>
      </w:r>
      <w:r w:rsidR="00881B12" w:rsidRPr="00A706B3">
        <w:rPr>
          <w:rFonts w:ascii="Arial" w:hAnsi="Arial" w:cs="Arial"/>
          <w:i/>
          <w:iCs/>
          <w:sz w:val="20"/>
          <w:szCs w:val="20"/>
        </w:rPr>
        <w:t>R</w:t>
      </w:r>
      <w:r w:rsidRPr="00A706B3">
        <w:rPr>
          <w:rFonts w:ascii="Arial" w:hAnsi="Arial" w:cs="Arial"/>
          <w:i/>
          <w:iCs/>
          <w:sz w:val="20"/>
          <w:szCs w:val="20"/>
        </w:rPr>
        <w:t xml:space="preserve"> v Blyth</w:t>
      </w:r>
      <w:r w:rsidRPr="00A706B3">
        <w:rPr>
          <w:rFonts w:ascii="Arial" w:hAnsi="Arial" w:cs="Arial"/>
          <w:sz w:val="20"/>
          <w:szCs w:val="20"/>
        </w:rPr>
        <w:t xml:space="preserve"> 1940 AD 355 at p361; </w:t>
      </w:r>
      <w:r w:rsidRPr="00A706B3">
        <w:rPr>
          <w:rFonts w:ascii="Arial" w:hAnsi="Arial" w:cs="Arial"/>
          <w:i/>
          <w:iCs/>
          <w:sz w:val="20"/>
          <w:szCs w:val="20"/>
        </w:rPr>
        <w:t>R v Mtabela</w:t>
      </w:r>
      <w:r w:rsidRPr="00A706B3">
        <w:rPr>
          <w:rFonts w:ascii="Arial" w:hAnsi="Arial" w:cs="Arial"/>
          <w:sz w:val="20"/>
          <w:szCs w:val="20"/>
        </w:rPr>
        <w:t xml:space="preserve"> 1958 (1) SA 264 (A) at 267D and </w:t>
      </w:r>
      <w:r w:rsidRPr="00A706B3">
        <w:rPr>
          <w:rFonts w:ascii="Arial" w:hAnsi="Arial" w:cs="Arial"/>
          <w:i/>
          <w:iCs/>
          <w:sz w:val="20"/>
          <w:szCs w:val="20"/>
        </w:rPr>
        <w:t>S v Masia</w:t>
      </w:r>
      <w:r w:rsidRPr="00A706B3">
        <w:rPr>
          <w:rFonts w:ascii="Arial" w:hAnsi="Arial" w:cs="Arial"/>
          <w:sz w:val="20"/>
          <w:szCs w:val="20"/>
        </w:rPr>
        <w:t xml:space="preserve"> 1962 (2) SA 541 (A) 543E—H</w:t>
      </w:r>
    </w:p>
    <w:p w:rsidR="00D12566" w:rsidRPr="00A706B3" w:rsidRDefault="009455A4" w:rsidP="00E60D34">
      <w:pPr>
        <w:spacing w:after="0" w:line="360" w:lineRule="auto"/>
        <w:jc w:val="both"/>
        <w:rPr>
          <w:rFonts w:ascii="Arial" w:hAnsi="Arial" w:cs="Arial"/>
          <w:sz w:val="20"/>
          <w:szCs w:val="20"/>
        </w:rPr>
      </w:pPr>
      <w:r w:rsidRPr="00A706B3">
        <w:rPr>
          <w:rFonts w:ascii="Arial" w:hAnsi="Arial" w:cs="Arial"/>
          <w:sz w:val="20"/>
          <w:szCs w:val="20"/>
        </w:rPr>
        <w:t>‘</w:t>
      </w:r>
      <w:r w:rsidR="00881B12" w:rsidRPr="00A706B3">
        <w:rPr>
          <w:rFonts w:ascii="Arial" w:hAnsi="Arial" w:cs="Arial"/>
          <w:sz w:val="20"/>
          <w:szCs w:val="20"/>
        </w:rPr>
        <w:t xml:space="preserve">Without undue influence does not mean no influence. Mere influencing is not enough. The criterion is the improper bending, influencing, swaying, or affecting of the will, not its total elimination as a freely operating entity. Undue influence is wider than freely and voluntarily.  In essence the following question should be asked: 'Was the inducement such that there was any fair risk of a false confession?' </w:t>
      </w:r>
      <w:r w:rsidR="00881B12" w:rsidRPr="00A706B3">
        <w:rPr>
          <w:rFonts w:ascii="Arial" w:hAnsi="Arial" w:cs="Arial"/>
          <w:i/>
          <w:iCs/>
          <w:sz w:val="20"/>
          <w:szCs w:val="20"/>
        </w:rPr>
        <w:t>S v Mpetha and Others</w:t>
      </w:r>
      <w:r w:rsidR="00881B12" w:rsidRPr="00A706B3">
        <w:rPr>
          <w:rFonts w:ascii="Arial" w:hAnsi="Arial" w:cs="Arial"/>
          <w:sz w:val="20"/>
          <w:szCs w:val="20"/>
        </w:rPr>
        <w:t xml:space="preserve"> (2) 1983 (1) SA 576 © at 581F; </w:t>
      </w:r>
      <w:r w:rsidR="00881B12" w:rsidRPr="00A706B3">
        <w:rPr>
          <w:rFonts w:ascii="Arial" w:hAnsi="Arial" w:cs="Arial"/>
          <w:i/>
          <w:iCs/>
          <w:sz w:val="20"/>
          <w:szCs w:val="20"/>
        </w:rPr>
        <w:t>R v Zwane</w:t>
      </w:r>
      <w:r w:rsidR="00881B12" w:rsidRPr="00A706B3">
        <w:rPr>
          <w:rFonts w:ascii="Arial" w:hAnsi="Arial" w:cs="Arial"/>
          <w:sz w:val="20"/>
          <w:szCs w:val="20"/>
        </w:rPr>
        <w:t xml:space="preserve"> 1950 (3) SA 717 (O) at 720H; </w:t>
      </w:r>
      <w:r w:rsidR="00881B12" w:rsidRPr="00A706B3">
        <w:rPr>
          <w:rFonts w:ascii="Arial" w:hAnsi="Arial" w:cs="Arial"/>
          <w:i/>
          <w:iCs/>
          <w:sz w:val="20"/>
          <w:szCs w:val="20"/>
        </w:rPr>
        <w:t>S v Mahlala and Others</w:t>
      </w:r>
      <w:r w:rsidR="00881B12" w:rsidRPr="00A706B3">
        <w:rPr>
          <w:rFonts w:ascii="Arial" w:hAnsi="Arial" w:cs="Arial"/>
          <w:sz w:val="20"/>
          <w:szCs w:val="20"/>
        </w:rPr>
        <w:t xml:space="preserve"> 1967 (2) SA 401 (W) 406G-H; </w:t>
      </w:r>
      <w:r w:rsidR="00881B12" w:rsidRPr="00A706B3">
        <w:rPr>
          <w:rFonts w:ascii="Arial" w:hAnsi="Arial" w:cs="Arial"/>
          <w:i/>
          <w:iCs/>
          <w:sz w:val="20"/>
          <w:szCs w:val="20"/>
        </w:rPr>
        <w:t>S v Pietersen and Others</w:t>
      </w:r>
      <w:r w:rsidR="00881B12" w:rsidRPr="00A706B3">
        <w:rPr>
          <w:rFonts w:ascii="Arial" w:hAnsi="Arial" w:cs="Arial"/>
          <w:sz w:val="20"/>
          <w:szCs w:val="20"/>
        </w:rPr>
        <w:t xml:space="preserve"> 1987 (4) SA 98 (C) 100G-J; </w:t>
      </w:r>
      <w:r w:rsidR="00881B12" w:rsidRPr="00A706B3">
        <w:rPr>
          <w:rFonts w:ascii="Arial" w:hAnsi="Arial" w:cs="Arial"/>
          <w:i/>
          <w:iCs/>
          <w:sz w:val="20"/>
          <w:szCs w:val="20"/>
        </w:rPr>
        <w:t>S v Kearney</w:t>
      </w:r>
      <w:r w:rsidR="00881B12" w:rsidRPr="00A706B3">
        <w:rPr>
          <w:rFonts w:ascii="Arial" w:hAnsi="Arial" w:cs="Arial"/>
          <w:sz w:val="20"/>
          <w:szCs w:val="20"/>
        </w:rPr>
        <w:t xml:space="preserve"> 1964 (2) SA 495 (A) 498I; </w:t>
      </w:r>
      <w:r w:rsidR="00881B12" w:rsidRPr="00A706B3">
        <w:rPr>
          <w:rFonts w:ascii="Arial" w:hAnsi="Arial" w:cs="Arial"/>
          <w:i/>
          <w:iCs/>
          <w:sz w:val="20"/>
          <w:szCs w:val="20"/>
        </w:rPr>
        <w:t>R v Afrika</w:t>
      </w:r>
      <w:r w:rsidR="00881B12" w:rsidRPr="00A706B3">
        <w:rPr>
          <w:rFonts w:ascii="Arial" w:hAnsi="Arial" w:cs="Arial"/>
          <w:sz w:val="20"/>
          <w:szCs w:val="20"/>
        </w:rPr>
        <w:t xml:space="preserve"> 1949 (3) SA 627 (O) at 634; </w:t>
      </w:r>
      <w:r w:rsidR="00881B12" w:rsidRPr="00A706B3">
        <w:rPr>
          <w:rFonts w:ascii="Arial" w:hAnsi="Arial" w:cs="Arial"/>
          <w:i/>
          <w:iCs/>
          <w:sz w:val="20"/>
          <w:szCs w:val="20"/>
        </w:rPr>
        <w:t>S v Tjiho</w:t>
      </w:r>
      <w:r w:rsidR="00881B12" w:rsidRPr="00A706B3">
        <w:rPr>
          <w:rFonts w:ascii="Arial" w:hAnsi="Arial" w:cs="Arial"/>
          <w:sz w:val="20"/>
          <w:szCs w:val="20"/>
        </w:rPr>
        <w:t xml:space="preserve"> (1) 1990 NR 242 (HC) at 247E-F</w:t>
      </w:r>
      <w:r w:rsidRPr="00A706B3">
        <w:rPr>
          <w:rFonts w:ascii="Arial" w:hAnsi="Arial" w:cs="Arial"/>
          <w:sz w:val="20"/>
          <w:szCs w:val="20"/>
        </w:rPr>
        <w:t>’</w:t>
      </w:r>
    </w:p>
  </w:footnote>
  <w:footnote w:id="25">
    <w:p w:rsidR="003E3F5E" w:rsidRPr="00A706B3" w:rsidRDefault="003E3F5E"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‘an unequivocal acknowledgment of his guilt, the equivalent of a plea of guilty before a court of law’</w:t>
      </w:r>
    </w:p>
  </w:footnote>
  <w:footnote w:id="26">
    <w:p w:rsidR="003E3F5E" w:rsidRPr="00A706B3" w:rsidRDefault="003E3F5E"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i/>
          <w:lang w:val="en-US"/>
        </w:rPr>
        <w:t>S v Njiva and Another</w:t>
      </w:r>
      <w:r w:rsidRPr="00A706B3">
        <w:rPr>
          <w:rFonts w:ascii="Arial" w:hAnsi="Arial" w:cs="Arial"/>
          <w:lang w:val="en-US"/>
        </w:rPr>
        <w:t xml:space="preserve"> 2017 (1) SACR 395 (ECM) paragraph 21</w:t>
      </w:r>
    </w:p>
  </w:footnote>
  <w:footnote w:id="27">
    <w:p w:rsidR="00B505C0" w:rsidRPr="00A706B3" w:rsidRDefault="00B505C0"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i/>
        </w:rPr>
        <w:t>Natal Joint Municipal Pension Fund v Endumeni Municipality</w:t>
      </w:r>
      <w:r w:rsidRPr="00A706B3">
        <w:rPr>
          <w:rFonts w:ascii="Arial" w:hAnsi="Arial" w:cs="Arial"/>
        </w:rPr>
        <w:t xml:space="preserve"> 2012 (4) SA 593 (SCA) </w:t>
      </w:r>
      <w:r w:rsidRPr="00A706B3">
        <w:rPr>
          <w:rFonts w:ascii="Arial" w:hAnsi="Arial" w:cs="Arial"/>
          <w:lang w:val="en-US"/>
        </w:rPr>
        <w:t>paragraph 17-18;</w:t>
      </w:r>
    </w:p>
  </w:footnote>
  <w:footnote w:id="28">
    <w:p w:rsidR="00B505C0" w:rsidRPr="00A706B3" w:rsidRDefault="00B505C0"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i/>
        </w:rPr>
        <w:t>Jaga v Dönges NO and Another</w:t>
      </w:r>
      <w:r w:rsidRPr="00A706B3">
        <w:rPr>
          <w:rFonts w:ascii="Arial" w:hAnsi="Arial" w:cs="Arial"/>
        </w:rPr>
        <w:t xml:space="preserve">; </w:t>
      </w:r>
      <w:r w:rsidRPr="00A706B3">
        <w:rPr>
          <w:rFonts w:ascii="Arial" w:hAnsi="Arial" w:cs="Arial"/>
          <w:i/>
        </w:rPr>
        <w:t>Bhana v Dönges NO and Another</w:t>
      </w:r>
      <w:r w:rsidRPr="00A706B3">
        <w:rPr>
          <w:rFonts w:ascii="Arial" w:hAnsi="Arial" w:cs="Arial"/>
        </w:rPr>
        <w:t> 1950 (4) SA 653 (A) at 664G – H</w:t>
      </w:r>
    </w:p>
  </w:footnote>
  <w:footnote w:id="29">
    <w:p w:rsidR="00B505C0" w:rsidRPr="00A706B3" w:rsidRDefault="00B505C0" w:rsidP="00E60D34">
      <w:pPr>
        <w:spacing w:after="0" w:line="360" w:lineRule="auto"/>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rPr>
        <w:t>Natal Joint Municipal Pension Fund v Endumeni Municipality</w:t>
      </w:r>
      <w:r w:rsidRPr="00A706B3">
        <w:rPr>
          <w:rFonts w:ascii="Arial" w:hAnsi="Arial" w:cs="Arial"/>
          <w:sz w:val="20"/>
          <w:szCs w:val="20"/>
        </w:rPr>
        <w:t xml:space="preserve"> 2012 (4) SA 593 (SCA) </w:t>
      </w:r>
      <w:r w:rsidRPr="00A706B3">
        <w:rPr>
          <w:rFonts w:ascii="Arial" w:hAnsi="Arial" w:cs="Arial"/>
          <w:sz w:val="20"/>
          <w:szCs w:val="20"/>
          <w:lang w:val="en-US"/>
        </w:rPr>
        <w:t xml:space="preserve">paragraph 17-18; </w:t>
      </w:r>
      <w:r w:rsidRPr="00A706B3">
        <w:rPr>
          <w:rFonts w:ascii="Arial" w:hAnsi="Arial" w:cs="Arial"/>
          <w:i/>
          <w:sz w:val="20"/>
          <w:szCs w:val="20"/>
        </w:rPr>
        <w:t>Bato Star Fishing (Pty) Ltd v Minister of Environmental Affairs and Others</w:t>
      </w:r>
      <w:r w:rsidRPr="00A706B3">
        <w:rPr>
          <w:rFonts w:ascii="Arial" w:hAnsi="Arial" w:cs="Arial"/>
          <w:sz w:val="20"/>
          <w:szCs w:val="20"/>
        </w:rPr>
        <w:t> 2004 (4) SA 490 (CC) (2004 (7) BCLR 687; [2004] ZACC 15) para 90</w:t>
      </w:r>
      <w:r w:rsidRPr="00A706B3">
        <w:rPr>
          <w:rFonts w:ascii="Arial" w:hAnsi="Arial" w:cs="Arial"/>
          <w:sz w:val="20"/>
          <w:szCs w:val="20"/>
          <w:lang w:val="en-US"/>
        </w:rPr>
        <w:t xml:space="preserve">-93; </w:t>
      </w:r>
      <w:r w:rsidRPr="00A706B3">
        <w:rPr>
          <w:rFonts w:ascii="Arial" w:hAnsi="Arial" w:cs="Arial"/>
          <w:i/>
          <w:sz w:val="20"/>
          <w:szCs w:val="20"/>
        </w:rPr>
        <w:t>Bothma-Batho Transport (Edms) Bpk v S Bothma &amp; Seun Transport (Edms) Bpk</w:t>
      </w:r>
      <w:r w:rsidRPr="00A706B3">
        <w:rPr>
          <w:rFonts w:ascii="Arial" w:hAnsi="Arial" w:cs="Arial"/>
          <w:sz w:val="20"/>
          <w:szCs w:val="20"/>
        </w:rPr>
        <w:t xml:space="preserve"> 2014 (2) SA 494 (SCA)</w:t>
      </w:r>
      <w:r w:rsidRPr="00A706B3">
        <w:rPr>
          <w:rFonts w:ascii="Arial" w:hAnsi="Arial" w:cs="Arial"/>
          <w:sz w:val="20"/>
          <w:szCs w:val="20"/>
          <w:lang w:val="en-US"/>
        </w:rPr>
        <w:t xml:space="preserve"> paragraph 12; </w:t>
      </w:r>
      <w:r w:rsidRPr="00A706B3">
        <w:rPr>
          <w:rFonts w:ascii="Arial" w:hAnsi="Arial" w:cs="Arial"/>
          <w:i/>
          <w:sz w:val="20"/>
          <w:szCs w:val="20"/>
          <w:lang w:val="en-US"/>
        </w:rPr>
        <w:t>C</w:t>
      </w:r>
      <w:r w:rsidRPr="00A706B3">
        <w:rPr>
          <w:rFonts w:ascii="Arial" w:hAnsi="Arial" w:cs="Arial"/>
          <w:i/>
          <w:sz w:val="20"/>
          <w:szCs w:val="20"/>
        </w:rPr>
        <w:t xml:space="preserve">ommissioner, </w:t>
      </w:r>
      <w:r w:rsidRPr="00A706B3">
        <w:rPr>
          <w:rFonts w:ascii="Arial" w:hAnsi="Arial" w:cs="Arial"/>
          <w:i/>
          <w:sz w:val="20"/>
          <w:szCs w:val="20"/>
          <w:lang w:val="en-US"/>
        </w:rPr>
        <w:t>S</w:t>
      </w:r>
      <w:r w:rsidRPr="00A706B3">
        <w:rPr>
          <w:rFonts w:ascii="Arial" w:hAnsi="Arial" w:cs="Arial"/>
          <w:i/>
          <w:sz w:val="20"/>
          <w:szCs w:val="20"/>
        </w:rPr>
        <w:t xml:space="preserve">outh </w:t>
      </w:r>
      <w:r w:rsidRPr="00A706B3">
        <w:rPr>
          <w:rFonts w:ascii="Arial" w:hAnsi="Arial" w:cs="Arial"/>
          <w:i/>
          <w:sz w:val="20"/>
          <w:szCs w:val="20"/>
          <w:lang w:val="en-US"/>
        </w:rPr>
        <w:t>A</w:t>
      </w:r>
      <w:r w:rsidRPr="00A706B3">
        <w:rPr>
          <w:rFonts w:ascii="Arial" w:hAnsi="Arial" w:cs="Arial"/>
          <w:i/>
          <w:sz w:val="20"/>
          <w:szCs w:val="20"/>
        </w:rPr>
        <w:t xml:space="preserve">frican </w:t>
      </w:r>
      <w:r w:rsidRPr="00A706B3">
        <w:rPr>
          <w:rFonts w:ascii="Arial" w:hAnsi="Arial" w:cs="Arial"/>
          <w:i/>
          <w:sz w:val="20"/>
          <w:szCs w:val="20"/>
          <w:lang w:val="en-US"/>
        </w:rPr>
        <w:t>R</w:t>
      </w:r>
      <w:r w:rsidRPr="00A706B3">
        <w:rPr>
          <w:rFonts w:ascii="Arial" w:hAnsi="Arial" w:cs="Arial"/>
          <w:i/>
          <w:sz w:val="20"/>
          <w:szCs w:val="20"/>
        </w:rPr>
        <w:t xml:space="preserve">evenue </w:t>
      </w:r>
      <w:r w:rsidRPr="00A706B3">
        <w:rPr>
          <w:rFonts w:ascii="Arial" w:hAnsi="Arial" w:cs="Arial"/>
          <w:i/>
          <w:sz w:val="20"/>
          <w:szCs w:val="20"/>
          <w:lang w:val="en-US"/>
        </w:rPr>
        <w:t>S</w:t>
      </w:r>
      <w:r w:rsidRPr="00A706B3">
        <w:rPr>
          <w:rFonts w:ascii="Arial" w:hAnsi="Arial" w:cs="Arial"/>
          <w:i/>
          <w:sz w:val="20"/>
          <w:szCs w:val="20"/>
        </w:rPr>
        <w:t xml:space="preserve">ervice v </w:t>
      </w:r>
      <w:r w:rsidRPr="00A706B3">
        <w:rPr>
          <w:rFonts w:ascii="Arial" w:hAnsi="Arial" w:cs="Arial"/>
          <w:i/>
          <w:sz w:val="20"/>
          <w:szCs w:val="20"/>
          <w:lang w:val="en-US"/>
        </w:rPr>
        <w:t>B</w:t>
      </w:r>
      <w:r w:rsidRPr="00A706B3">
        <w:rPr>
          <w:rFonts w:ascii="Arial" w:hAnsi="Arial" w:cs="Arial"/>
          <w:i/>
          <w:sz w:val="20"/>
          <w:szCs w:val="20"/>
        </w:rPr>
        <w:t xml:space="preserve">osch and </w:t>
      </w:r>
      <w:r w:rsidRPr="00A706B3">
        <w:rPr>
          <w:rFonts w:ascii="Arial" w:hAnsi="Arial" w:cs="Arial"/>
          <w:i/>
          <w:sz w:val="20"/>
          <w:szCs w:val="20"/>
          <w:lang w:val="en-US"/>
        </w:rPr>
        <w:t>A</w:t>
      </w:r>
      <w:r w:rsidRPr="00A706B3">
        <w:rPr>
          <w:rFonts w:ascii="Arial" w:hAnsi="Arial" w:cs="Arial"/>
          <w:i/>
          <w:sz w:val="20"/>
          <w:szCs w:val="20"/>
        </w:rPr>
        <w:t>nother</w:t>
      </w:r>
      <w:r w:rsidRPr="00A706B3">
        <w:rPr>
          <w:rFonts w:ascii="Arial" w:hAnsi="Arial" w:cs="Arial"/>
          <w:sz w:val="20"/>
          <w:szCs w:val="20"/>
        </w:rPr>
        <w:t xml:space="preserve"> 2015 (2) SA 174 (SCA) </w:t>
      </w:r>
      <w:r w:rsidRPr="00A706B3">
        <w:rPr>
          <w:rFonts w:ascii="Arial" w:hAnsi="Arial" w:cs="Arial"/>
          <w:sz w:val="20"/>
          <w:szCs w:val="20"/>
          <w:lang w:val="en-US"/>
        </w:rPr>
        <w:t xml:space="preserve">paragraph 9 and </w:t>
      </w:r>
      <w:r w:rsidRPr="00A706B3">
        <w:rPr>
          <w:rFonts w:ascii="Arial" w:hAnsi="Arial" w:cs="Arial"/>
          <w:i/>
          <w:sz w:val="20"/>
          <w:szCs w:val="20"/>
          <w:lang w:val="en-US"/>
        </w:rPr>
        <w:t>T</w:t>
      </w:r>
      <w:r w:rsidRPr="00A706B3">
        <w:rPr>
          <w:rFonts w:ascii="Arial" w:hAnsi="Arial" w:cs="Arial"/>
          <w:i/>
          <w:sz w:val="20"/>
          <w:szCs w:val="20"/>
        </w:rPr>
        <w:t xml:space="preserve">otal </w:t>
      </w:r>
      <w:r w:rsidRPr="00A706B3">
        <w:rPr>
          <w:rFonts w:ascii="Arial" w:hAnsi="Arial" w:cs="Arial"/>
          <w:i/>
          <w:sz w:val="20"/>
          <w:szCs w:val="20"/>
          <w:lang w:val="en-US"/>
        </w:rPr>
        <w:t>N</w:t>
      </w:r>
      <w:r w:rsidRPr="00A706B3">
        <w:rPr>
          <w:rFonts w:ascii="Arial" w:hAnsi="Arial" w:cs="Arial"/>
          <w:i/>
          <w:sz w:val="20"/>
          <w:szCs w:val="20"/>
        </w:rPr>
        <w:t>amibia (</w:t>
      </w:r>
      <w:r w:rsidRPr="00A706B3">
        <w:rPr>
          <w:rFonts w:ascii="Arial" w:hAnsi="Arial" w:cs="Arial"/>
          <w:i/>
          <w:sz w:val="20"/>
          <w:szCs w:val="20"/>
          <w:lang w:val="en-US"/>
        </w:rPr>
        <w:t>P</w:t>
      </w:r>
      <w:r w:rsidRPr="00A706B3">
        <w:rPr>
          <w:rFonts w:ascii="Arial" w:hAnsi="Arial" w:cs="Arial"/>
          <w:i/>
          <w:sz w:val="20"/>
          <w:szCs w:val="20"/>
        </w:rPr>
        <w:t xml:space="preserve">ty) </w:t>
      </w:r>
      <w:r w:rsidRPr="00A706B3">
        <w:rPr>
          <w:rFonts w:ascii="Arial" w:hAnsi="Arial" w:cs="Arial"/>
          <w:i/>
          <w:sz w:val="20"/>
          <w:szCs w:val="20"/>
          <w:lang w:val="en-US"/>
        </w:rPr>
        <w:t>L</w:t>
      </w:r>
      <w:r w:rsidRPr="00A706B3">
        <w:rPr>
          <w:rFonts w:ascii="Arial" w:hAnsi="Arial" w:cs="Arial"/>
          <w:i/>
          <w:sz w:val="20"/>
          <w:szCs w:val="20"/>
        </w:rPr>
        <w:t xml:space="preserve">td v </w:t>
      </w:r>
      <w:r w:rsidRPr="00A706B3">
        <w:rPr>
          <w:rFonts w:ascii="Arial" w:hAnsi="Arial" w:cs="Arial"/>
          <w:i/>
          <w:sz w:val="20"/>
          <w:szCs w:val="20"/>
          <w:lang w:val="en-US"/>
        </w:rPr>
        <w:t>O</w:t>
      </w:r>
      <w:r w:rsidRPr="00A706B3">
        <w:rPr>
          <w:rFonts w:ascii="Arial" w:hAnsi="Arial" w:cs="Arial"/>
          <w:i/>
          <w:sz w:val="20"/>
          <w:szCs w:val="20"/>
        </w:rPr>
        <w:t xml:space="preserve">bm </w:t>
      </w:r>
      <w:r w:rsidRPr="00A706B3">
        <w:rPr>
          <w:rFonts w:ascii="Arial" w:hAnsi="Arial" w:cs="Arial"/>
          <w:i/>
          <w:sz w:val="20"/>
          <w:szCs w:val="20"/>
          <w:lang w:val="en-US"/>
        </w:rPr>
        <w:t>E</w:t>
      </w:r>
      <w:r w:rsidRPr="00A706B3">
        <w:rPr>
          <w:rFonts w:ascii="Arial" w:hAnsi="Arial" w:cs="Arial"/>
          <w:i/>
          <w:sz w:val="20"/>
          <w:szCs w:val="20"/>
        </w:rPr>
        <w:t xml:space="preserve">ngineering and </w:t>
      </w:r>
      <w:r w:rsidRPr="00A706B3">
        <w:rPr>
          <w:rFonts w:ascii="Arial" w:hAnsi="Arial" w:cs="Arial"/>
          <w:i/>
          <w:sz w:val="20"/>
          <w:szCs w:val="20"/>
          <w:lang w:val="en-US"/>
        </w:rPr>
        <w:t>P</w:t>
      </w:r>
      <w:r w:rsidRPr="00A706B3">
        <w:rPr>
          <w:rFonts w:ascii="Arial" w:hAnsi="Arial" w:cs="Arial"/>
          <w:i/>
          <w:sz w:val="20"/>
          <w:szCs w:val="20"/>
        </w:rPr>
        <w:t xml:space="preserve">etroleum </w:t>
      </w:r>
      <w:r w:rsidRPr="00A706B3">
        <w:rPr>
          <w:rFonts w:ascii="Arial" w:hAnsi="Arial" w:cs="Arial"/>
          <w:i/>
          <w:sz w:val="20"/>
          <w:szCs w:val="20"/>
          <w:lang w:val="en-US"/>
        </w:rPr>
        <w:t>C</w:t>
      </w:r>
      <w:r w:rsidRPr="00A706B3">
        <w:rPr>
          <w:rFonts w:ascii="Arial" w:hAnsi="Arial" w:cs="Arial"/>
          <w:i/>
          <w:sz w:val="20"/>
          <w:szCs w:val="20"/>
        </w:rPr>
        <w:t>istributors CC</w:t>
      </w:r>
      <w:r w:rsidRPr="00A706B3">
        <w:rPr>
          <w:rFonts w:ascii="Arial" w:hAnsi="Arial" w:cs="Arial"/>
          <w:sz w:val="20"/>
          <w:szCs w:val="20"/>
        </w:rPr>
        <w:t xml:space="preserve"> 2015 (3) NR 733 (SC)</w:t>
      </w:r>
      <w:r w:rsidRPr="00A706B3">
        <w:rPr>
          <w:rFonts w:ascii="Arial" w:hAnsi="Arial" w:cs="Arial"/>
          <w:sz w:val="20"/>
          <w:szCs w:val="20"/>
          <w:lang w:val="en-US"/>
        </w:rPr>
        <w:t xml:space="preserve"> paragraphs 22-23</w:t>
      </w:r>
    </w:p>
    <w:p w:rsidR="00B505C0" w:rsidRPr="00A706B3" w:rsidRDefault="00B505C0" w:rsidP="00E60D34">
      <w:pPr>
        <w:pStyle w:val="FootnoteText"/>
        <w:spacing w:line="360" w:lineRule="auto"/>
        <w:rPr>
          <w:rFonts w:ascii="Arial" w:hAnsi="Arial" w:cs="Arial"/>
          <w:lang w:val="en-US"/>
        </w:rPr>
      </w:pPr>
    </w:p>
  </w:footnote>
  <w:footnote w:id="30">
    <w:p w:rsidR="00B505C0" w:rsidRPr="00A706B3" w:rsidRDefault="00B505C0"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rPr>
        <w:t>Investigating Directorate: Serious Economic Offences and Others v Hyundai Motor Distributors (Pty) Ltd and Others: In re Hyundai Motor Distributors (Pty) Ltd and Others v Smit NO and Others</w:t>
      </w:r>
      <w:r w:rsidRPr="00A706B3">
        <w:rPr>
          <w:rFonts w:ascii="Arial" w:hAnsi="Arial" w:cs="Arial"/>
          <w:sz w:val="20"/>
          <w:szCs w:val="20"/>
        </w:rPr>
        <w:t xml:space="preserve"> 2001 (1) SA 545 (CC) </w:t>
      </w:r>
      <w:r w:rsidRPr="00A706B3">
        <w:rPr>
          <w:rFonts w:ascii="Arial" w:hAnsi="Arial" w:cs="Arial"/>
          <w:sz w:val="20"/>
          <w:szCs w:val="20"/>
          <w:lang w:val="en-US"/>
        </w:rPr>
        <w:t xml:space="preserve">paragraph 21; </w:t>
      </w:r>
      <w:r w:rsidRPr="00A706B3">
        <w:rPr>
          <w:rFonts w:ascii="Arial" w:hAnsi="Arial" w:cs="Arial"/>
          <w:i/>
          <w:sz w:val="20"/>
          <w:szCs w:val="20"/>
        </w:rPr>
        <w:t>Bato Star Fishing (Pty) Ltd v Minister of Environmental Affairs and Others</w:t>
      </w:r>
      <w:r w:rsidRPr="00A706B3">
        <w:rPr>
          <w:rFonts w:ascii="Arial" w:hAnsi="Arial" w:cs="Arial"/>
          <w:sz w:val="20"/>
          <w:szCs w:val="20"/>
        </w:rPr>
        <w:t> 2004 (4) SA 490 (CC) (2004 (7) BCLR 687; [2004] ZACC 15) para 90</w:t>
      </w:r>
      <w:r w:rsidRPr="00A706B3">
        <w:rPr>
          <w:rFonts w:ascii="Arial" w:hAnsi="Arial" w:cs="Arial"/>
          <w:sz w:val="20"/>
          <w:szCs w:val="20"/>
          <w:lang w:val="en-US"/>
        </w:rPr>
        <w:t>-93</w:t>
      </w:r>
      <w:r w:rsidRPr="00A706B3">
        <w:rPr>
          <w:rFonts w:ascii="Arial" w:hAnsi="Arial" w:cs="Arial"/>
          <w:sz w:val="20"/>
          <w:szCs w:val="20"/>
        </w:rPr>
        <w:t>.</w:t>
      </w:r>
    </w:p>
  </w:footnote>
  <w:footnote w:id="31">
    <w:p w:rsidR="00B505C0" w:rsidRPr="00A706B3" w:rsidRDefault="00B505C0"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rPr>
        <w:t xml:space="preserve">MW v </w:t>
      </w:r>
      <w:r w:rsidRPr="00A706B3">
        <w:rPr>
          <w:rFonts w:ascii="Arial" w:hAnsi="Arial" w:cs="Arial"/>
          <w:i/>
          <w:sz w:val="20"/>
          <w:szCs w:val="20"/>
          <w:lang w:val="en-US"/>
        </w:rPr>
        <w:t>M</w:t>
      </w:r>
      <w:r w:rsidRPr="00A706B3">
        <w:rPr>
          <w:rFonts w:ascii="Arial" w:hAnsi="Arial" w:cs="Arial"/>
          <w:i/>
          <w:sz w:val="20"/>
          <w:szCs w:val="20"/>
        </w:rPr>
        <w:t xml:space="preserve">inister of </w:t>
      </w:r>
      <w:r w:rsidRPr="00A706B3">
        <w:rPr>
          <w:rFonts w:ascii="Arial" w:hAnsi="Arial" w:cs="Arial"/>
          <w:i/>
          <w:sz w:val="20"/>
          <w:szCs w:val="20"/>
          <w:lang w:val="en-US"/>
        </w:rPr>
        <w:t>H</w:t>
      </w:r>
      <w:r w:rsidRPr="00A706B3">
        <w:rPr>
          <w:rFonts w:ascii="Arial" w:hAnsi="Arial" w:cs="Arial"/>
          <w:i/>
          <w:sz w:val="20"/>
          <w:szCs w:val="20"/>
        </w:rPr>
        <w:t xml:space="preserve">ome </w:t>
      </w:r>
      <w:r w:rsidRPr="00A706B3">
        <w:rPr>
          <w:rFonts w:ascii="Arial" w:hAnsi="Arial" w:cs="Arial"/>
          <w:i/>
          <w:sz w:val="20"/>
          <w:szCs w:val="20"/>
          <w:lang w:val="en-US"/>
        </w:rPr>
        <w:t>A</w:t>
      </w:r>
      <w:r w:rsidRPr="00A706B3">
        <w:rPr>
          <w:rFonts w:ascii="Arial" w:hAnsi="Arial" w:cs="Arial"/>
          <w:i/>
          <w:sz w:val="20"/>
          <w:szCs w:val="20"/>
        </w:rPr>
        <w:t>ffairs</w:t>
      </w:r>
      <w:r w:rsidRPr="00A706B3">
        <w:rPr>
          <w:rFonts w:ascii="Arial" w:hAnsi="Arial" w:cs="Arial"/>
          <w:sz w:val="20"/>
          <w:szCs w:val="20"/>
        </w:rPr>
        <w:t xml:space="preserve"> 2016 (3) NR 707 (SC)</w:t>
      </w:r>
      <w:r w:rsidRPr="00A706B3">
        <w:rPr>
          <w:rFonts w:ascii="Arial" w:hAnsi="Arial" w:cs="Arial"/>
          <w:sz w:val="20"/>
          <w:szCs w:val="20"/>
          <w:lang w:val="en-US"/>
        </w:rPr>
        <w:t xml:space="preserve"> paragraph 46; </w:t>
      </w:r>
      <w:r w:rsidRPr="00A706B3">
        <w:rPr>
          <w:rFonts w:ascii="Arial" w:hAnsi="Arial" w:cs="Arial"/>
          <w:i/>
          <w:sz w:val="20"/>
          <w:szCs w:val="20"/>
        </w:rPr>
        <w:t>Government of the Republic of Namibia and Another v Cultura 2000 and Another</w:t>
      </w:r>
      <w:r w:rsidRPr="00A706B3">
        <w:rPr>
          <w:rFonts w:ascii="Arial" w:hAnsi="Arial" w:cs="Arial"/>
          <w:sz w:val="20"/>
          <w:szCs w:val="20"/>
        </w:rPr>
        <w:t> 1994 (1) SA 407 (NmS) at 418F-G</w:t>
      </w:r>
      <w:r w:rsidRPr="00A706B3">
        <w:rPr>
          <w:rFonts w:ascii="Arial" w:hAnsi="Arial" w:cs="Arial"/>
          <w:sz w:val="20"/>
          <w:szCs w:val="20"/>
          <w:lang w:val="en-US"/>
        </w:rPr>
        <w:t xml:space="preserve">; </w:t>
      </w:r>
      <w:r w:rsidRPr="00A706B3">
        <w:rPr>
          <w:rFonts w:ascii="Arial" w:hAnsi="Arial" w:cs="Arial"/>
          <w:i/>
          <w:sz w:val="20"/>
          <w:szCs w:val="20"/>
        </w:rPr>
        <w:t>Kashela v Katima Mulilo Town Council and Others</w:t>
      </w:r>
      <w:r w:rsidRPr="00A706B3">
        <w:rPr>
          <w:rFonts w:ascii="Arial" w:hAnsi="Arial" w:cs="Arial"/>
          <w:sz w:val="20"/>
          <w:szCs w:val="20"/>
        </w:rPr>
        <w:t xml:space="preserve"> 2018 (4) NR 1160 (SC)</w:t>
      </w:r>
      <w:r w:rsidRPr="00A706B3">
        <w:rPr>
          <w:rFonts w:ascii="Arial" w:hAnsi="Arial" w:cs="Arial"/>
          <w:sz w:val="20"/>
          <w:szCs w:val="20"/>
          <w:lang w:val="en-US"/>
        </w:rPr>
        <w:t xml:space="preserve"> paragraph 59</w:t>
      </w:r>
    </w:p>
  </w:footnote>
  <w:footnote w:id="32">
    <w:p w:rsidR="00417A95" w:rsidRPr="00A706B3" w:rsidRDefault="00417A95"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2013 (3) NR 806 (SC)</w:t>
      </w:r>
      <w:r w:rsidRPr="00A706B3">
        <w:rPr>
          <w:rFonts w:ascii="Arial" w:hAnsi="Arial" w:cs="Arial"/>
          <w:lang w:val="en-US"/>
        </w:rPr>
        <w:t xml:space="preserve"> paragraph 6</w:t>
      </w:r>
    </w:p>
  </w:footnote>
  <w:footnote w:id="33">
    <w:p w:rsidR="00417A95" w:rsidRPr="00A706B3" w:rsidRDefault="00417A95"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See the rest of paragraph 6 referred to supra</w:t>
      </w:r>
    </w:p>
  </w:footnote>
  <w:footnote w:id="34">
    <w:p w:rsidR="00690E51" w:rsidRPr="00A706B3" w:rsidRDefault="00690E51"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sz w:val="20"/>
          <w:szCs w:val="20"/>
          <w:lang w:val="en-US"/>
        </w:rPr>
        <w:t>273. Admissibility of Confessions by Accused if Freely and Voluntarily made without Undue Influence and, if Judicial, after Due Caution</w:t>
      </w:r>
    </w:p>
    <w:p w:rsidR="00690E51" w:rsidRPr="00A706B3" w:rsidRDefault="00690E51"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(1)</w:t>
      </w:r>
      <w:r w:rsidRPr="00A706B3">
        <w:rPr>
          <w:rFonts w:ascii="Arial" w:hAnsi="Arial" w:cs="Arial"/>
          <w:sz w:val="20"/>
          <w:szCs w:val="20"/>
          <w:lang w:val="en-US"/>
        </w:rPr>
        <w:tab/>
        <w:t>Any confession of the commission of any offence shall, if such confession is proved by competent evidence to have been made by any person accused of such offence (whether before or after his apprehension and whether on a judicial examination or after commitment, and whether reduced into writing or not) be admissible in evidence against such person:</w:t>
      </w:r>
    </w:p>
    <w:p w:rsidR="00690E51" w:rsidRPr="00A706B3" w:rsidRDefault="00690E51"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Provided that such confession is proved to have been freely and voluntarily made by such person in his sound and sober senses and without having been unduly influenced thereto.;</w:t>
      </w:r>
    </w:p>
    <w:p w:rsidR="00690E51" w:rsidRPr="00A706B3" w:rsidRDefault="00690E51"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Provided further that if such confession is shown to have been made to a peace officer, other than a magistrate or justice, it shall not be admissible in evidence under this section unless it was confirmed and reduced to writing in the presence of a magistrate or justice</w:t>
      </w:r>
    </w:p>
    <w:p w:rsidR="00690E51" w:rsidRPr="00A706B3" w:rsidRDefault="00690E51"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 xml:space="preserve">Provided also that when such confession has been made on a preparatory examination before any magistrate, such person must previously according to law, have been cautioned by the magistrate that he is not obliged, in answer to the charge against him, to make any statement which may incriminate himself, and that what he then says may be used in evidence against him. </w:t>
      </w:r>
    </w:p>
  </w:footnote>
  <w:footnote w:id="35">
    <w:p w:rsidR="008F7D39" w:rsidRPr="00A706B3" w:rsidRDefault="008F7D39"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Section 273 of the Act has thus much more in common with section 244 of the old South African Criminal Procedure Act 56 of 1955 and the Pre-Independence Namibian section 219 of the Criminal Procedure Ordinance 34 of 1963</w:t>
      </w:r>
    </w:p>
  </w:footnote>
  <w:footnote w:id="36">
    <w:p w:rsidR="00102979" w:rsidRPr="00A706B3" w:rsidRDefault="00102979"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sz w:val="20"/>
          <w:szCs w:val="20"/>
          <w:lang w:val="en-US"/>
        </w:rPr>
        <w:t>209</w:t>
      </w:r>
      <w:r w:rsidRPr="00A706B3">
        <w:rPr>
          <w:rFonts w:ascii="Arial" w:hAnsi="Arial" w:cs="Arial"/>
          <w:sz w:val="20"/>
          <w:szCs w:val="20"/>
          <w:lang w:val="en-US"/>
        </w:rPr>
        <w:tab/>
        <w:t>Conviction may follow on confession by accused</w:t>
      </w:r>
    </w:p>
    <w:p w:rsidR="00102979" w:rsidRPr="00A706B3" w:rsidRDefault="00102979" w:rsidP="00E60D34">
      <w:pPr>
        <w:spacing w:after="0" w:line="360" w:lineRule="auto"/>
        <w:jc w:val="both"/>
        <w:rPr>
          <w:rFonts w:ascii="Arial" w:hAnsi="Arial" w:cs="Arial"/>
          <w:sz w:val="20"/>
          <w:szCs w:val="20"/>
          <w:lang w:val="en-US"/>
        </w:rPr>
      </w:pPr>
      <w:r w:rsidRPr="00A706B3">
        <w:rPr>
          <w:rFonts w:ascii="Arial" w:hAnsi="Arial" w:cs="Arial"/>
          <w:sz w:val="20"/>
          <w:szCs w:val="20"/>
          <w:lang w:val="en-US"/>
        </w:rPr>
        <w:t>‘An accused may be convicted of any offence on the single evidence of a confession by such accused that he committed the offence in question, if such confession is confirmed in a material respect or, where the confession is not so confirmed, if the offence is proved by evidence, other than such confession, to have been actually committed.’</w:t>
      </w:r>
    </w:p>
  </w:footnote>
  <w:footnote w:id="37">
    <w:p w:rsidR="008F7D39" w:rsidRPr="00A706B3" w:rsidRDefault="008F7D39"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lang w:val="en-US"/>
        </w:rPr>
        <w:t>Section 186 of the Act has thus much more in common with section 258 of the old South African Criminal Procedure Act 56 of 1955 and the Pre-Independence Namibian section 233 of the Criminal Procedure Ordinance 34 of 1963</w:t>
      </w:r>
    </w:p>
  </w:footnote>
  <w:footnote w:id="38">
    <w:p w:rsidR="007C22E8" w:rsidRPr="00A706B3" w:rsidRDefault="007C22E8"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lang w:val="en-US"/>
        </w:rPr>
        <w:t xml:space="preserve">S v Dausab </w:t>
      </w:r>
      <w:r w:rsidRPr="00A706B3">
        <w:rPr>
          <w:rFonts w:ascii="Arial" w:hAnsi="Arial" w:cs="Arial"/>
          <w:sz w:val="20"/>
          <w:szCs w:val="20"/>
          <w:lang w:val="en-US"/>
        </w:rPr>
        <w:t xml:space="preserve">2011 (1) NR 232 (HC) paragraph 30; See also </w:t>
      </w:r>
      <w:r w:rsidRPr="00A706B3">
        <w:rPr>
          <w:rFonts w:ascii="Arial" w:hAnsi="Arial" w:cs="Arial"/>
          <w:i/>
          <w:sz w:val="20"/>
          <w:szCs w:val="20"/>
          <w:lang w:val="en-US"/>
        </w:rPr>
        <w:t>JS v LC and Another</w:t>
      </w:r>
      <w:r w:rsidRPr="00A706B3">
        <w:rPr>
          <w:rFonts w:ascii="Arial" w:hAnsi="Arial" w:cs="Arial"/>
          <w:sz w:val="20"/>
          <w:szCs w:val="20"/>
          <w:lang w:val="en-US"/>
        </w:rPr>
        <w:t xml:space="preserve"> 2016 (4) NR 939 (SC) paragraph 26-28</w:t>
      </w:r>
    </w:p>
    <w:p w:rsidR="007C22E8" w:rsidRPr="00A706B3" w:rsidRDefault="007C22E8" w:rsidP="00E60D34">
      <w:pPr>
        <w:pStyle w:val="FootnoteText"/>
        <w:spacing w:line="360" w:lineRule="auto"/>
        <w:rPr>
          <w:rFonts w:ascii="Arial" w:hAnsi="Arial" w:cs="Arial"/>
          <w:lang w:val="en-US"/>
        </w:rPr>
      </w:pPr>
    </w:p>
  </w:footnote>
  <w:footnote w:id="39">
    <w:p w:rsidR="00995107" w:rsidRPr="00A706B3" w:rsidRDefault="00995107" w:rsidP="00E60D34">
      <w:pPr>
        <w:spacing w:after="0" w:line="360" w:lineRule="auto"/>
        <w:jc w:val="both"/>
        <w:rPr>
          <w:rFonts w:ascii="Arial" w:hAnsi="Arial" w:cs="Arial"/>
          <w:sz w:val="20"/>
          <w:szCs w:val="20"/>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001D4440" w:rsidRPr="00A706B3">
        <w:rPr>
          <w:rFonts w:ascii="Arial" w:hAnsi="Arial" w:cs="Arial"/>
          <w:i/>
          <w:iCs/>
          <w:sz w:val="20"/>
          <w:szCs w:val="20"/>
        </w:rPr>
        <w:t>S v Kau and Others</w:t>
      </w:r>
      <w:r w:rsidR="001D4440" w:rsidRPr="00A706B3">
        <w:rPr>
          <w:rFonts w:ascii="Arial" w:hAnsi="Arial" w:cs="Arial"/>
          <w:sz w:val="20"/>
          <w:szCs w:val="20"/>
        </w:rPr>
        <w:t xml:space="preserve"> 1995 NR 1 (SC) at 8C-D: ‘The question is not whether an indigent accused is entitled to be provided by the State through a system of legal aid at his trial with legal representation. We are concerned here with the right to legal representation - the right to be informed.’</w:t>
      </w:r>
    </w:p>
  </w:footnote>
  <w:footnote w:id="40">
    <w:p w:rsidR="00EC0467" w:rsidRPr="00A706B3" w:rsidRDefault="00EC0467"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iCs/>
          <w:sz w:val="20"/>
          <w:szCs w:val="20"/>
          <w:lang w:val="en-US"/>
        </w:rPr>
        <w:t>S v Malumo and Others</w:t>
      </w:r>
      <w:r w:rsidRPr="00A706B3">
        <w:rPr>
          <w:rFonts w:ascii="Arial" w:hAnsi="Arial" w:cs="Arial"/>
          <w:sz w:val="20"/>
          <w:szCs w:val="20"/>
          <w:lang w:val="en-US"/>
        </w:rPr>
        <w:t xml:space="preserve"> 2010 (1) NR 35 (HC) paragraphs 15-16 and 90-96; </w:t>
      </w:r>
      <w:r w:rsidRPr="00A706B3">
        <w:rPr>
          <w:rFonts w:ascii="Arial" w:hAnsi="Arial" w:cs="Arial"/>
          <w:i/>
          <w:iCs/>
          <w:sz w:val="20"/>
          <w:szCs w:val="20"/>
          <w:lang w:val="en-US"/>
        </w:rPr>
        <w:t>S v Malumo and Others</w:t>
      </w:r>
      <w:r w:rsidRPr="00A706B3">
        <w:rPr>
          <w:rFonts w:ascii="Arial" w:hAnsi="Arial" w:cs="Arial"/>
          <w:sz w:val="20"/>
          <w:szCs w:val="20"/>
          <w:lang w:val="en-US"/>
        </w:rPr>
        <w:t xml:space="preserve"> (2) 2007 (1) NR 198 (HC) at 211A – E; </w:t>
      </w:r>
      <w:r w:rsidRPr="00A706B3">
        <w:rPr>
          <w:rFonts w:ascii="Arial" w:hAnsi="Arial" w:cs="Arial"/>
          <w:i/>
          <w:iCs/>
          <w:sz w:val="20"/>
          <w:szCs w:val="20"/>
          <w:lang w:val="en-US"/>
        </w:rPr>
        <w:t>S v Kapika and Others</w:t>
      </w:r>
      <w:r w:rsidRPr="00A706B3">
        <w:rPr>
          <w:rFonts w:ascii="Arial" w:hAnsi="Arial" w:cs="Arial"/>
          <w:sz w:val="20"/>
          <w:szCs w:val="20"/>
          <w:lang w:val="en-US"/>
        </w:rPr>
        <w:t xml:space="preserve"> (1) 1997 NR 285 (HC); </w:t>
      </w:r>
      <w:r w:rsidRPr="00A706B3">
        <w:rPr>
          <w:rFonts w:ascii="Arial" w:hAnsi="Arial" w:cs="Arial"/>
          <w:i/>
          <w:iCs/>
          <w:sz w:val="20"/>
          <w:szCs w:val="20"/>
          <w:lang w:val="en-US"/>
        </w:rPr>
        <w:t>S v De Wee</w:t>
      </w:r>
      <w:r w:rsidRPr="00A706B3">
        <w:rPr>
          <w:rFonts w:ascii="Arial" w:hAnsi="Arial" w:cs="Arial"/>
          <w:sz w:val="20"/>
          <w:szCs w:val="20"/>
          <w:lang w:val="en-US"/>
        </w:rPr>
        <w:t xml:space="preserve"> 1999 NR 122 (HC); </w:t>
      </w:r>
      <w:r w:rsidRPr="00A706B3">
        <w:rPr>
          <w:rFonts w:ascii="Arial" w:hAnsi="Arial" w:cs="Arial"/>
          <w:i/>
          <w:iCs/>
          <w:sz w:val="20"/>
          <w:szCs w:val="20"/>
          <w:lang w:val="en-US"/>
        </w:rPr>
        <w:t>S v Shikunga and Another</w:t>
      </w:r>
      <w:r w:rsidRPr="00A706B3">
        <w:rPr>
          <w:rFonts w:ascii="Arial" w:hAnsi="Arial" w:cs="Arial"/>
          <w:sz w:val="20"/>
          <w:szCs w:val="20"/>
          <w:lang w:val="en-US"/>
        </w:rPr>
        <w:t xml:space="preserve"> 1997 NR 156 (SC); </w:t>
      </w:r>
      <w:r w:rsidRPr="00A706B3">
        <w:rPr>
          <w:rFonts w:ascii="Arial" w:hAnsi="Arial" w:cs="Arial"/>
          <w:i/>
          <w:iCs/>
          <w:sz w:val="20"/>
          <w:szCs w:val="20"/>
          <w:lang w:val="en-US"/>
        </w:rPr>
        <w:t>S v Scholtz</w:t>
      </w:r>
      <w:r w:rsidRPr="00A706B3">
        <w:rPr>
          <w:rFonts w:ascii="Arial" w:hAnsi="Arial" w:cs="Arial"/>
          <w:sz w:val="20"/>
          <w:szCs w:val="20"/>
          <w:lang w:val="en-US"/>
        </w:rPr>
        <w:t xml:space="preserve"> 1998 NR 207 (SC) (1996 (2) SACR 426) at 217B). </w:t>
      </w:r>
      <w:r w:rsidRPr="00A706B3">
        <w:rPr>
          <w:rFonts w:ascii="Arial" w:hAnsi="Arial" w:cs="Arial"/>
          <w:i/>
          <w:iCs/>
          <w:sz w:val="20"/>
          <w:szCs w:val="20"/>
          <w:lang w:val="en-US"/>
        </w:rPr>
        <w:t>S v Kasanga</w:t>
      </w:r>
      <w:r w:rsidRPr="00A706B3">
        <w:rPr>
          <w:rFonts w:ascii="Arial" w:hAnsi="Arial" w:cs="Arial"/>
          <w:sz w:val="20"/>
          <w:szCs w:val="20"/>
          <w:lang w:val="en-US"/>
        </w:rPr>
        <w:t> 2006 (1) NR 348 (HC) at 360D - E</w:t>
      </w:r>
    </w:p>
  </w:footnote>
  <w:footnote w:id="41">
    <w:p w:rsidR="00391E3F" w:rsidRPr="00A706B3" w:rsidRDefault="00391E3F" w:rsidP="00E60D34">
      <w:pPr>
        <w:spacing w:after="0" w:line="360" w:lineRule="auto"/>
        <w:jc w:val="both"/>
        <w:rPr>
          <w:rFonts w:ascii="Arial" w:eastAsia="Times New Roman" w:hAnsi="Arial" w:cs="Arial"/>
          <w:color w:val="0E101A"/>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eastAsia="Times New Roman" w:hAnsi="Arial" w:cs="Arial"/>
          <w:i/>
          <w:iCs/>
          <w:color w:val="0E101A"/>
          <w:sz w:val="20"/>
          <w:szCs w:val="20"/>
          <w:lang w:val="en-US"/>
        </w:rPr>
        <w:t>Key v Attorney-General, Cape Provincial Division, and Another</w:t>
      </w:r>
      <w:r w:rsidRPr="00A706B3">
        <w:rPr>
          <w:rFonts w:ascii="Arial" w:eastAsia="Times New Roman" w:hAnsi="Arial" w:cs="Arial"/>
          <w:color w:val="0E101A"/>
          <w:sz w:val="20"/>
          <w:szCs w:val="20"/>
          <w:lang w:val="en-US"/>
        </w:rPr>
        <w:t xml:space="preserve"> 1996 (4) SA 187 (CC) (1996 (2) SACR 113; 1996 (6) BCLR 788) at 195G – 196D-J paras 13 and 14 as quoted in </w:t>
      </w:r>
      <w:r w:rsidRPr="00A706B3">
        <w:rPr>
          <w:rFonts w:ascii="Arial" w:eastAsia="Times New Roman" w:hAnsi="Arial" w:cs="Arial"/>
          <w:i/>
          <w:iCs/>
          <w:color w:val="0E101A"/>
          <w:sz w:val="20"/>
          <w:szCs w:val="20"/>
          <w:lang w:val="en-US"/>
        </w:rPr>
        <w:t>S v Engelbrecht</w:t>
      </w:r>
      <w:r w:rsidRPr="00A706B3">
        <w:rPr>
          <w:rFonts w:ascii="Arial" w:eastAsia="Times New Roman" w:hAnsi="Arial" w:cs="Arial"/>
          <w:color w:val="0E101A"/>
          <w:sz w:val="20"/>
          <w:szCs w:val="20"/>
          <w:lang w:val="en-US"/>
        </w:rPr>
        <w:t xml:space="preserve"> 2017 (3) SA 912 (SC) paragraph 30</w:t>
      </w:r>
    </w:p>
    <w:p w:rsidR="00391E3F" w:rsidRPr="00A706B3" w:rsidRDefault="00391E3F" w:rsidP="00E60D34">
      <w:pPr>
        <w:pStyle w:val="FootnoteText"/>
        <w:spacing w:line="360" w:lineRule="auto"/>
        <w:rPr>
          <w:rFonts w:ascii="Arial" w:hAnsi="Arial" w:cs="Arial"/>
          <w:lang w:val="en-US"/>
        </w:rPr>
      </w:pPr>
    </w:p>
  </w:footnote>
  <w:footnote w:id="42">
    <w:p w:rsidR="00391E3F" w:rsidRPr="00A706B3" w:rsidRDefault="00391E3F"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ibid</w:t>
      </w:r>
    </w:p>
  </w:footnote>
  <w:footnote w:id="43">
    <w:p w:rsidR="00042B42" w:rsidRPr="00A706B3" w:rsidRDefault="00042B42"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Pr="00A706B3">
        <w:rPr>
          <w:rFonts w:ascii="Arial" w:hAnsi="Arial" w:cs="Arial"/>
          <w:i/>
          <w:iCs/>
          <w:lang w:val="en-US"/>
        </w:rPr>
        <w:t>S v Xaba</w:t>
      </w:r>
      <w:r w:rsidRPr="00A706B3">
        <w:rPr>
          <w:rFonts w:ascii="Arial" w:hAnsi="Arial" w:cs="Arial"/>
          <w:lang w:val="en-US"/>
        </w:rPr>
        <w:t xml:space="preserve"> 1997 (1) SACR 194 (W) at </w:t>
      </w:r>
      <w:r w:rsidRPr="00A706B3">
        <w:rPr>
          <w:rFonts w:ascii="Arial" w:hAnsi="Arial" w:cs="Arial"/>
        </w:rPr>
        <w:t>197I-198A</w:t>
      </w:r>
    </w:p>
  </w:footnote>
  <w:footnote w:id="44">
    <w:p w:rsidR="00B052BB" w:rsidRPr="00A706B3" w:rsidRDefault="00B052BB"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lang w:val="en-US"/>
        </w:rPr>
        <w:t>R v Blom</w:t>
      </w:r>
      <w:r w:rsidRPr="00A706B3">
        <w:rPr>
          <w:rFonts w:ascii="Arial" w:hAnsi="Arial" w:cs="Arial"/>
          <w:sz w:val="20"/>
          <w:szCs w:val="20"/>
          <w:lang w:val="en-US"/>
        </w:rPr>
        <w:t xml:space="preserve"> 1939 AD 188 at 202 in fin; </w:t>
      </w:r>
      <w:r w:rsidRPr="00A706B3">
        <w:rPr>
          <w:rFonts w:ascii="Arial" w:hAnsi="Arial" w:cs="Arial"/>
          <w:i/>
          <w:sz w:val="20"/>
          <w:szCs w:val="20"/>
        </w:rPr>
        <w:t>S v HN</w:t>
      </w:r>
      <w:r w:rsidRPr="00A706B3">
        <w:rPr>
          <w:rFonts w:ascii="Arial" w:hAnsi="Arial" w:cs="Arial"/>
          <w:sz w:val="20"/>
          <w:szCs w:val="20"/>
        </w:rPr>
        <w:t xml:space="preserve"> 2010 (2) NR 429 (HC)</w:t>
      </w:r>
      <w:r w:rsidRPr="00A706B3">
        <w:rPr>
          <w:rFonts w:ascii="Arial" w:hAnsi="Arial" w:cs="Arial"/>
          <w:sz w:val="20"/>
          <w:szCs w:val="20"/>
          <w:lang w:val="en-US"/>
        </w:rPr>
        <w:t xml:space="preserve"> paragraph 57</w:t>
      </w:r>
    </w:p>
  </w:footnote>
  <w:footnote w:id="45">
    <w:p w:rsidR="00B052BB" w:rsidRPr="00A706B3" w:rsidRDefault="00B052BB" w:rsidP="00E60D34">
      <w:pPr>
        <w:spacing w:after="0" w:line="360" w:lineRule="auto"/>
        <w:jc w:val="both"/>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sz w:val="20"/>
          <w:szCs w:val="20"/>
          <w:lang w:val="en-US"/>
        </w:rPr>
        <w:t>Coswell v Powell Duffryn Associated Collieries Ltd</w:t>
      </w:r>
      <w:r w:rsidRPr="00A706B3">
        <w:rPr>
          <w:rFonts w:ascii="Arial" w:hAnsi="Arial" w:cs="Arial"/>
          <w:sz w:val="20"/>
          <w:szCs w:val="20"/>
          <w:lang w:val="en-US"/>
        </w:rPr>
        <w:t xml:space="preserve"> [1939] All ER 722 at 733 as quoted in </w:t>
      </w:r>
      <w:r w:rsidRPr="00A706B3">
        <w:rPr>
          <w:rFonts w:ascii="Arial" w:hAnsi="Arial" w:cs="Arial"/>
          <w:i/>
          <w:sz w:val="20"/>
          <w:szCs w:val="20"/>
          <w:lang w:val="en-US"/>
        </w:rPr>
        <w:t>S v Mtsweni</w:t>
      </w:r>
      <w:r w:rsidRPr="00A706B3">
        <w:rPr>
          <w:rFonts w:ascii="Arial" w:hAnsi="Arial" w:cs="Arial"/>
          <w:sz w:val="20"/>
          <w:szCs w:val="20"/>
          <w:lang w:val="en-US"/>
        </w:rPr>
        <w:t xml:space="preserve"> 1985 (1) SA 590 (A) at 593E – G and approved and applied in </w:t>
      </w:r>
      <w:r w:rsidRPr="00A706B3">
        <w:rPr>
          <w:rFonts w:ascii="Arial" w:hAnsi="Arial" w:cs="Arial"/>
          <w:i/>
          <w:sz w:val="20"/>
          <w:szCs w:val="20"/>
        </w:rPr>
        <w:t>S v HN</w:t>
      </w:r>
      <w:r w:rsidRPr="00A706B3">
        <w:rPr>
          <w:rFonts w:ascii="Arial" w:hAnsi="Arial" w:cs="Arial"/>
          <w:sz w:val="20"/>
          <w:szCs w:val="20"/>
        </w:rPr>
        <w:t xml:space="preserve"> 2010 (2) NR 429 (HC)</w:t>
      </w:r>
      <w:r w:rsidRPr="00A706B3">
        <w:rPr>
          <w:rFonts w:ascii="Arial" w:hAnsi="Arial" w:cs="Arial"/>
          <w:sz w:val="20"/>
          <w:szCs w:val="20"/>
          <w:lang w:val="en-US"/>
        </w:rPr>
        <w:t xml:space="preserve"> paragraph 58</w:t>
      </w:r>
    </w:p>
  </w:footnote>
  <w:footnote w:id="46">
    <w:p w:rsidR="00B052BB" w:rsidRPr="00A706B3" w:rsidRDefault="00B052BB" w:rsidP="00E60D34">
      <w:pPr>
        <w:spacing w:after="0" w:line="360" w:lineRule="auto"/>
        <w:rPr>
          <w:rFonts w:ascii="Arial" w:hAnsi="Arial" w:cs="Arial"/>
          <w:sz w:val="20"/>
          <w:szCs w:val="20"/>
          <w:lang w:val="en-US"/>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iCs/>
          <w:sz w:val="20"/>
          <w:szCs w:val="20"/>
        </w:rPr>
        <w:t>R v De Villiers</w:t>
      </w:r>
      <w:r w:rsidRPr="00A706B3">
        <w:rPr>
          <w:rFonts w:ascii="Arial" w:hAnsi="Arial" w:cs="Arial"/>
          <w:sz w:val="20"/>
          <w:szCs w:val="20"/>
        </w:rPr>
        <w:t xml:space="preserve"> 1944 AD 493 </w:t>
      </w:r>
      <w:r w:rsidRPr="00A706B3">
        <w:rPr>
          <w:rFonts w:ascii="Arial" w:hAnsi="Arial" w:cs="Arial"/>
          <w:sz w:val="20"/>
          <w:szCs w:val="20"/>
          <w:lang w:val="en-US"/>
        </w:rPr>
        <w:t xml:space="preserve">at </w:t>
      </w:r>
      <w:r w:rsidRPr="00A706B3">
        <w:rPr>
          <w:rFonts w:ascii="Arial" w:hAnsi="Arial" w:cs="Arial"/>
          <w:sz w:val="20"/>
          <w:szCs w:val="20"/>
        </w:rPr>
        <w:t>508</w:t>
      </w:r>
      <w:r w:rsidRPr="00A706B3">
        <w:rPr>
          <w:rFonts w:ascii="Arial" w:hAnsi="Arial" w:cs="Arial"/>
          <w:sz w:val="20"/>
          <w:szCs w:val="20"/>
          <w:lang w:val="en-US"/>
        </w:rPr>
        <w:t xml:space="preserve">-9 as referred to in </w:t>
      </w:r>
      <w:r w:rsidRPr="00A706B3">
        <w:rPr>
          <w:rFonts w:ascii="Arial" w:hAnsi="Arial" w:cs="Arial"/>
          <w:i/>
          <w:iCs/>
          <w:sz w:val="20"/>
          <w:szCs w:val="20"/>
        </w:rPr>
        <w:t>R v Sole</w:t>
      </w:r>
      <w:r w:rsidRPr="00A706B3">
        <w:rPr>
          <w:rFonts w:ascii="Arial" w:hAnsi="Arial" w:cs="Arial"/>
          <w:sz w:val="20"/>
          <w:szCs w:val="20"/>
        </w:rPr>
        <w:t xml:space="preserve"> 2004 (2) SACR 599 (Les)</w:t>
      </w:r>
      <w:r w:rsidRPr="00A706B3">
        <w:rPr>
          <w:rFonts w:ascii="Arial" w:hAnsi="Arial" w:cs="Arial"/>
          <w:sz w:val="20"/>
          <w:szCs w:val="20"/>
          <w:lang w:val="en-US"/>
        </w:rPr>
        <w:t xml:space="preserve"> 665F-G</w:t>
      </w:r>
    </w:p>
  </w:footnote>
  <w:footnote w:id="47">
    <w:p w:rsidR="00856994" w:rsidRPr="00A706B3" w:rsidRDefault="00856994" w:rsidP="00E60D34">
      <w:pPr>
        <w:spacing w:after="0" w:line="360" w:lineRule="auto"/>
        <w:jc w:val="both"/>
        <w:rPr>
          <w:rFonts w:ascii="Arial" w:hAnsi="Arial" w:cs="Arial"/>
          <w:sz w:val="20"/>
          <w:szCs w:val="20"/>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00A706B3" w:rsidRPr="00A706B3">
        <w:rPr>
          <w:rFonts w:ascii="Arial" w:hAnsi="Arial" w:cs="Arial"/>
          <w:i/>
          <w:iCs/>
          <w:sz w:val="20"/>
          <w:szCs w:val="20"/>
        </w:rPr>
        <w:t>S v Reddy and Others</w:t>
      </w:r>
      <w:r w:rsidR="00A706B3" w:rsidRPr="00A706B3">
        <w:rPr>
          <w:rFonts w:ascii="Arial" w:hAnsi="Arial" w:cs="Arial"/>
          <w:sz w:val="20"/>
          <w:szCs w:val="20"/>
        </w:rPr>
        <w:t xml:space="preserve"> </w:t>
      </w:r>
      <w:r w:rsidRPr="00A706B3">
        <w:rPr>
          <w:rFonts w:ascii="Arial" w:hAnsi="Arial" w:cs="Arial"/>
          <w:sz w:val="20"/>
          <w:szCs w:val="20"/>
        </w:rPr>
        <w:t xml:space="preserve">1996 (2) SACR 1 (A) </w:t>
      </w:r>
      <w:r w:rsidR="00F12053" w:rsidRPr="00A706B3">
        <w:rPr>
          <w:rFonts w:ascii="Arial" w:hAnsi="Arial" w:cs="Arial"/>
          <w:sz w:val="20"/>
          <w:szCs w:val="20"/>
        </w:rPr>
        <w:t>at 8G -9E</w:t>
      </w:r>
      <w:r w:rsidR="000850CD" w:rsidRPr="00A706B3">
        <w:rPr>
          <w:rFonts w:ascii="Arial" w:hAnsi="Arial" w:cs="Arial"/>
          <w:sz w:val="20"/>
          <w:szCs w:val="20"/>
        </w:rPr>
        <w:t xml:space="preserve">; See also </w:t>
      </w:r>
      <w:r w:rsidR="000850CD" w:rsidRPr="00A706B3">
        <w:rPr>
          <w:rFonts w:ascii="Arial" w:hAnsi="Arial" w:cs="Arial"/>
          <w:i/>
          <w:iCs/>
          <w:sz w:val="20"/>
          <w:szCs w:val="20"/>
        </w:rPr>
        <w:t>S v Van Wyk and Another</w:t>
      </w:r>
      <w:r w:rsidR="000850CD" w:rsidRPr="00A706B3">
        <w:rPr>
          <w:rFonts w:ascii="Arial" w:hAnsi="Arial" w:cs="Arial"/>
          <w:sz w:val="20"/>
          <w:szCs w:val="20"/>
        </w:rPr>
        <w:t xml:space="preserve"> 2015 (4) NR 1085 (SC) at paragraph 74</w:t>
      </w:r>
    </w:p>
  </w:footnote>
  <w:footnote w:id="48">
    <w:p w:rsidR="00F12053" w:rsidRPr="00A706B3" w:rsidRDefault="00F12053" w:rsidP="00E60D34">
      <w:pPr>
        <w:pStyle w:val="FootnoteText"/>
        <w:spacing w:line="360" w:lineRule="auto"/>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in </w:t>
      </w:r>
      <w:r w:rsidRPr="00A706B3">
        <w:rPr>
          <w:rFonts w:ascii="Arial" w:hAnsi="Arial" w:cs="Arial"/>
          <w:i/>
        </w:rPr>
        <w:t>R v Dickman</w:t>
      </w:r>
      <w:r w:rsidRPr="00A706B3">
        <w:rPr>
          <w:rFonts w:ascii="Arial" w:hAnsi="Arial" w:cs="Arial"/>
        </w:rPr>
        <w:t xml:space="preserve"> (Newcastle Summer Assizes, 1910 - referred to in </w:t>
      </w:r>
      <w:r w:rsidRPr="00A706B3">
        <w:rPr>
          <w:rFonts w:ascii="Arial" w:hAnsi="Arial" w:cs="Arial"/>
          <w:i/>
        </w:rPr>
        <w:t>Wills on Circumstantial Evidence</w:t>
      </w:r>
      <w:r w:rsidRPr="00A706B3">
        <w:rPr>
          <w:rFonts w:ascii="Arial" w:hAnsi="Arial" w:cs="Arial"/>
        </w:rPr>
        <w:t xml:space="preserve"> 7th ed at 46 and 452-60)</w:t>
      </w:r>
    </w:p>
  </w:footnote>
  <w:footnote w:id="49">
    <w:p w:rsidR="000850CD" w:rsidRPr="00A706B3" w:rsidRDefault="000850CD" w:rsidP="00E60D34">
      <w:pPr>
        <w:spacing w:after="0" w:line="360" w:lineRule="auto"/>
        <w:jc w:val="both"/>
        <w:rPr>
          <w:rFonts w:ascii="Arial" w:hAnsi="Arial" w:cs="Arial"/>
          <w:sz w:val="20"/>
          <w:szCs w:val="20"/>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Pr="00A706B3">
        <w:rPr>
          <w:rFonts w:ascii="Arial" w:hAnsi="Arial" w:cs="Arial"/>
          <w:i/>
          <w:iCs/>
          <w:sz w:val="20"/>
          <w:szCs w:val="20"/>
        </w:rPr>
        <w:t>S v Glaco</w:t>
      </w:r>
      <w:r w:rsidRPr="00A706B3">
        <w:rPr>
          <w:rFonts w:ascii="Arial" w:hAnsi="Arial" w:cs="Arial"/>
          <w:sz w:val="20"/>
          <w:szCs w:val="20"/>
        </w:rPr>
        <w:t xml:space="preserve"> 1993 NR 141 (HC) at 148C-D</w:t>
      </w:r>
    </w:p>
    <w:p w:rsidR="000850CD" w:rsidRPr="00A706B3" w:rsidRDefault="000850CD" w:rsidP="00E60D34">
      <w:pPr>
        <w:pStyle w:val="FootnoteText"/>
        <w:spacing w:line="360" w:lineRule="auto"/>
        <w:rPr>
          <w:rFonts w:ascii="Arial" w:hAnsi="Arial" w:cs="Arial"/>
          <w:lang w:val="en-US"/>
        </w:rPr>
      </w:pPr>
    </w:p>
  </w:footnote>
  <w:footnote w:id="50">
    <w:p w:rsidR="00CC7A58" w:rsidRPr="00A706B3" w:rsidRDefault="00CC7A58" w:rsidP="00E60D34">
      <w:pPr>
        <w:spacing w:after="0" w:line="360" w:lineRule="auto"/>
        <w:jc w:val="both"/>
        <w:rPr>
          <w:rFonts w:ascii="Arial" w:hAnsi="Arial" w:cs="Arial"/>
          <w:sz w:val="20"/>
          <w:szCs w:val="20"/>
        </w:rPr>
      </w:pPr>
      <w:r w:rsidRPr="00A706B3">
        <w:rPr>
          <w:rStyle w:val="FootnoteReference"/>
          <w:rFonts w:ascii="Arial" w:hAnsi="Arial" w:cs="Arial"/>
          <w:sz w:val="20"/>
          <w:szCs w:val="20"/>
        </w:rPr>
        <w:footnoteRef/>
      </w:r>
      <w:r w:rsidRPr="00A706B3">
        <w:rPr>
          <w:rFonts w:ascii="Arial" w:hAnsi="Arial" w:cs="Arial"/>
          <w:sz w:val="20"/>
          <w:szCs w:val="20"/>
        </w:rPr>
        <w:t xml:space="preserve"> </w:t>
      </w:r>
      <w:r w:rsidR="00A706B3" w:rsidRPr="00A706B3">
        <w:rPr>
          <w:rFonts w:ascii="Arial" w:hAnsi="Arial" w:cs="Arial"/>
          <w:i/>
          <w:sz w:val="20"/>
          <w:szCs w:val="20"/>
        </w:rPr>
        <w:t>S v Mthetwa</w:t>
      </w:r>
      <w:r w:rsidR="00A706B3" w:rsidRPr="00A706B3">
        <w:rPr>
          <w:rFonts w:ascii="Arial" w:hAnsi="Arial" w:cs="Arial"/>
          <w:sz w:val="20"/>
          <w:szCs w:val="20"/>
        </w:rPr>
        <w:t xml:space="preserve"> </w:t>
      </w:r>
      <w:r w:rsidRPr="00A706B3">
        <w:rPr>
          <w:rFonts w:ascii="Arial" w:hAnsi="Arial" w:cs="Arial"/>
          <w:sz w:val="20"/>
          <w:szCs w:val="20"/>
        </w:rPr>
        <w:t>1972 (3) SA 766 (A) 1972 (3) SA at 769B-E</w:t>
      </w:r>
    </w:p>
  </w:footnote>
  <w:footnote w:id="51">
    <w:p w:rsidR="00CC7A58" w:rsidRPr="00A706B3" w:rsidRDefault="00CC7A58" w:rsidP="00E60D34">
      <w:pPr>
        <w:spacing w:after="0" w:line="360" w:lineRule="auto"/>
        <w:rPr>
          <w:rFonts w:ascii="Arial" w:hAnsi="Arial" w:cs="Arial"/>
          <w:sz w:val="20"/>
          <w:szCs w:val="20"/>
        </w:rPr>
      </w:pPr>
      <w:r w:rsidRPr="00A706B3">
        <w:rPr>
          <w:rStyle w:val="FootnoteReference"/>
          <w:rFonts w:ascii="Arial" w:hAnsi="Arial" w:cs="Arial"/>
          <w:sz w:val="20"/>
          <w:szCs w:val="20"/>
        </w:rPr>
        <w:footnoteRef/>
      </w:r>
      <w:r w:rsidRPr="00A706B3">
        <w:rPr>
          <w:rFonts w:ascii="Arial" w:hAnsi="Arial" w:cs="Arial"/>
          <w:sz w:val="20"/>
          <w:szCs w:val="20"/>
        </w:rPr>
        <w:t xml:space="preserve"> See also: </w:t>
      </w:r>
      <w:r w:rsidRPr="00A706B3">
        <w:rPr>
          <w:rFonts w:ascii="Arial" w:hAnsi="Arial" w:cs="Arial"/>
          <w:i/>
          <w:sz w:val="20"/>
          <w:szCs w:val="20"/>
        </w:rPr>
        <w:t>S v Van Wyk</w:t>
      </w:r>
      <w:r w:rsidRPr="00A706B3">
        <w:rPr>
          <w:rFonts w:ascii="Arial" w:hAnsi="Arial" w:cs="Arial"/>
          <w:sz w:val="20"/>
          <w:szCs w:val="20"/>
        </w:rPr>
        <w:t> 1993 NR 426 (SC) at 434D</w:t>
      </w:r>
    </w:p>
  </w:footnote>
  <w:footnote w:id="52">
    <w:p w:rsidR="00DD4FE3" w:rsidRPr="00A706B3" w:rsidRDefault="00DD4FE3" w:rsidP="00E60D34">
      <w:pPr>
        <w:pStyle w:val="FootnoteText"/>
        <w:spacing w:line="360" w:lineRule="auto"/>
        <w:jc w:val="both"/>
        <w:rPr>
          <w:rFonts w:ascii="Arial" w:hAnsi="Arial" w:cs="Arial"/>
          <w:lang w:val="en-US"/>
        </w:rPr>
      </w:pPr>
      <w:r w:rsidRPr="00A706B3">
        <w:rPr>
          <w:rStyle w:val="FootnoteReference"/>
          <w:rFonts w:ascii="Arial" w:hAnsi="Arial" w:cs="Arial"/>
        </w:rPr>
        <w:footnoteRef/>
      </w:r>
      <w:r w:rsidRPr="00A706B3">
        <w:rPr>
          <w:rFonts w:ascii="Arial" w:hAnsi="Arial" w:cs="Arial"/>
        </w:rPr>
        <w:t xml:space="preserve"> </w:t>
      </w:r>
      <w:r w:rsidR="00C0749C" w:rsidRPr="00A706B3">
        <w:rPr>
          <w:rFonts w:ascii="Arial" w:hAnsi="Arial" w:cs="Arial"/>
          <w:i/>
          <w:lang w:val="en-US"/>
        </w:rPr>
        <w:t>S v Sigwahla</w:t>
      </w:r>
      <w:r w:rsidR="00C0749C" w:rsidRPr="00A706B3">
        <w:rPr>
          <w:rFonts w:ascii="Arial" w:hAnsi="Arial" w:cs="Arial"/>
          <w:lang w:val="en-US"/>
        </w:rPr>
        <w:t xml:space="preserve"> 1967 (4) SA 566 (A) at 569G-H; </w:t>
      </w:r>
      <w:r w:rsidR="00C0749C" w:rsidRPr="00A706B3">
        <w:rPr>
          <w:rFonts w:ascii="Arial" w:hAnsi="Arial" w:cs="Arial"/>
          <w:i/>
          <w:lang w:val="en-US"/>
        </w:rPr>
        <w:t>S v De Bruyn</w:t>
      </w:r>
      <w:r w:rsidR="00C0749C" w:rsidRPr="00A706B3">
        <w:rPr>
          <w:rFonts w:ascii="Arial" w:hAnsi="Arial" w:cs="Arial"/>
          <w:lang w:val="en-US"/>
        </w:rPr>
        <w:t xml:space="preserve"> 1968 (4) SA 498 (A) at 510F; </w:t>
      </w:r>
      <w:r w:rsidR="00C0749C" w:rsidRPr="00A706B3">
        <w:rPr>
          <w:rFonts w:ascii="Arial" w:hAnsi="Arial" w:cs="Arial"/>
          <w:i/>
          <w:lang w:val="en-US"/>
        </w:rPr>
        <w:t>S v Howard</w:t>
      </w:r>
      <w:r w:rsidR="00C0749C" w:rsidRPr="00A706B3">
        <w:rPr>
          <w:rFonts w:ascii="Arial" w:hAnsi="Arial" w:cs="Arial"/>
          <w:lang w:val="en-US"/>
        </w:rPr>
        <w:t xml:space="preserve"> 1972 (3) SA 227 (R) at 230E; </w:t>
      </w:r>
      <w:r w:rsidR="00C0749C" w:rsidRPr="00A706B3">
        <w:rPr>
          <w:rFonts w:ascii="Arial" w:hAnsi="Arial" w:cs="Arial"/>
          <w:i/>
          <w:lang w:val="en-US"/>
        </w:rPr>
        <w:t>S v Dube</w:t>
      </w:r>
      <w:r w:rsidR="00C0749C" w:rsidRPr="00A706B3">
        <w:rPr>
          <w:rFonts w:ascii="Arial" w:hAnsi="Arial" w:cs="Arial"/>
          <w:lang w:val="en-US"/>
        </w:rPr>
        <w:t xml:space="preserve"> 1972 (4) SA 515 (W) at 520F-G and </w:t>
      </w:r>
      <w:r w:rsidR="00C0749C" w:rsidRPr="00A706B3">
        <w:rPr>
          <w:rFonts w:ascii="Arial" w:hAnsi="Arial" w:cs="Arial"/>
          <w:i/>
          <w:lang w:val="en-US"/>
        </w:rPr>
        <w:t>S v Dladla</w:t>
      </w:r>
      <w:r w:rsidR="00C0749C" w:rsidRPr="00A706B3">
        <w:rPr>
          <w:rFonts w:ascii="Arial" w:hAnsi="Arial" w:cs="Arial"/>
          <w:lang w:val="en-US"/>
        </w:rPr>
        <w:t xml:space="preserve"> 1980 (1) SA 1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088663"/>
      <w:docPartObj>
        <w:docPartGallery w:val="Page Numbers (Top of Page)"/>
        <w:docPartUnique/>
      </w:docPartObj>
    </w:sdtPr>
    <w:sdtEndPr>
      <w:rPr>
        <w:noProof/>
      </w:rPr>
    </w:sdtEndPr>
    <w:sdtContent>
      <w:p w:rsidR="00D40856" w:rsidRDefault="00D40856">
        <w:pPr>
          <w:pStyle w:val="Header"/>
          <w:jc w:val="right"/>
        </w:pPr>
        <w:r>
          <w:fldChar w:fldCharType="begin"/>
        </w:r>
        <w:r>
          <w:instrText xml:space="preserve"> PAGE   \* MERGEFORMAT </w:instrText>
        </w:r>
        <w:r>
          <w:fldChar w:fldCharType="separate"/>
        </w:r>
        <w:r w:rsidR="003E52C7">
          <w:rPr>
            <w:noProof/>
          </w:rPr>
          <w:t>17</w:t>
        </w:r>
        <w:r>
          <w:rPr>
            <w:noProof/>
          </w:rPr>
          <w:fldChar w:fldCharType="end"/>
        </w:r>
      </w:p>
    </w:sdtContent>
  </w:sdt>
  <w:p w:rsidR="00D40856" w:rsidRDefault="00D40856">
    <w:pPr>
      <w:pStyle w:val="Header"/>
    </w:pPr>
  </w:p>
  <w:p w:rsidR="00ED2441" w:rsidRDefault="00ED24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6CB3"/>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3E42FA"/>
    <w:multiLevelType w:val="hybridMultilevel"/>
    <w:tmpl w:val="739E05AE"/>
    <w:lvl w:ilvl="0" w:tplc="854C3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E4FBE"/>
    <w:multiLevelType w:val="hybridMultilevel"/>
    <w:tmpl w:val="F476FD82"/>
    <w:lvl w:ilvl="0" w:tplc="B180FB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4D3D02"/>
    <w:multiLevelType w:val="hybridMultilevel"/>
    <w:tmpl w:val="F290429A"/>
    <w:lvl w:ilvl="0" w:tplc="AB9C2F2C">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CF97D01"/>
    <w:multiLevelType w:val="hybridMultilevel"/>
    <w:tmpl w:val="38AC9F4C"/>
    <w:lvl w:ilvl="0" w:tplc="0FCA1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9164B"/>
    <w:multiLevelType w:val="hybridMultilevel"/>
    <w:tmpl w:val="E2F8C634"/>
    <w:lvl w:ilvl="0" w:tplc="F29AA2A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E3223F"/>
    <w:multiLevelType w:val="hybridMultilevel"/>
    <w:tmpl w:val="5AD06E8C"/>
    <w:lvl w:ilvl="0" w:tplc="683A0918">
      <w:start w:val="1"/>
      <w:numFmt w:val="decimal"/>
      <w:lvlText w:val="%1."/>
      <w:lvlJc w:val="left"/>
      <w:pPr>
        <w:ind w:left="720" w:hanging="360"/>
      </w:pPr>
      <w:rPr>
        <w:rFonts w:ascii="Arial" w:hAnsi="Arial" w:cs="Arial"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B6E7B8C"/>
    <w:multiLevelType w:val="hybridMultilevel"/>
    <w:tmpl w:val="48229666"/>
    <w:lvl w:ilvl="0" w:tplc="796CA2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3"/>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23"/>
    <w:rsid w:val="00012366"/>
    <w:rsid w:val="0001295D"/>
    <w:rsid w:val="00023615"/>
    <w:rsid w:val="00033367"/>
    <w:rsid w:val="00035D88"/>
    <w:rsid w:val="00040F8A"/>
    <w:rsid w:val="000412C0"/>
    <w:rsid w:val="00042B42"/>
    <w:rsid w:val="00046B5C"/>
    <w:rsid w:val="000512B2"/>
    <w:rsid w:val="00053CA8"/>
    <w:rsid w:val="0006244D"/>
    <w:rsid w:val="00070064"/>
    <w:rsid w:val="00082058"/>
    <w:rsid w:val="000850CD"/>
    <w:rsid w:val="000922C3"/>
    <w:rsid w:val="000B361E"/>
    <w:rsid w:val="000B6244"/>
    <w:rsid w:val="000C0DA5"/>
    <w:rsid w:val="000E3EC0"/>
    <w:rsid w:val="000E59BF"/>
    <w:rsid w:val="000F6714"/>
    <w:rsid w:val="00102979"/>
    <w:rsid w:val="001228EE"/>
    <w:rsid w:val="001231F5"/>
    <w:rsid w:val="00135F4F"/>
    <w:rsid w:val="001438C0"/>
    <w:rsid w:val="001453FF"/>
    <w:rsid w:val="00151F23"/>
    <w:rsid w:val="00175E18"/>
    <w:rsid w:val="001801B6"/>
    <w:rsid w:val="0018540F"/>
    <w:rsid w:val="001867DA"/>
    <w:rsid w:val="00190C6D"/>
    <w:rsid w:val="001A301F"/>
    <w:rsid w:val="001A5886"/>
    <w:rsid w:val="001A5AD8"/>
    <w:rsid w:val="001B1833"/>
    <w:rsid w:val="001B3530"/>
    <w:rsid w:val="001C28F0"/>
    <w:rsid w:val="001C2BD4"/>
    <w:rsid w:val="001D4440"/>
    <w:rsid w:val="001E3240"/>
    <w:rsid w:val="001E4E37"/>
    <w:rsid w:val="00217E99"/>
    <w:rsid w:val="00224C72"/>
    <w:rsid w:val="0022701C"/>
    <w:rsid w:val="00243FDD"/>
    <w:rsid w:val="00252FA1"/>
    <w:rsid w:val="002637C1"/>
    <w:rsid w:val="00265BF9"/>
    <w:rsid w:val="00266CDD"/>
    <w:rsid w:val="00267DC2"/>
    <w:rsid w:val="002842C5"/>
    <w:rsid w:val="002A6BE7"/>
    <w:rsid w:val="002A6CEC"/>
    <w:rsid w:val="002B3909"/>
    <w:rsid w:val="002C2D1E"/>
    <w:rsid w:val="002C5948"/>
    <w:rsid w:val="002E0D90"/>
    <w:rsid w:val="002E5BE8"/>
    <w:rsid w:val="002F462A"/>
    <w:rsid w:val="002F7BE2"/>
    <w:rsid w:val="0030274D"/>
    <w:rsid w:val="00307A11"/>
    <w:rsid w:val="00310301"/>
    <w:rsid w:val="00315DFB"/>
    <w:rsid w:val="00316C9F"/>
    <w:rsid w:val="0032135C"/>
    <w:rsid w:val="00323294"/>
    <w:rsid w:val="0033181E"/>
    <w:rsid w:val="00333FD2"/>
    <w:rsid w:val="003510CF"/>
    <w:rsid w:val="003531C0"/>
    <w:rsid w:val="00355929"/>
    <w:rsid w:val="003618EF"/>
    <w:rsid w:val="003742EA"/>
    <w:rsid w:val="00391E3F"/>
    <w:rsid w:val="00396CAB"/>
    <w:rsid w:val="003A0F4D"/>
    <w:rsid w:val="003C66E7"/>
    <w:rsid w:val="003C6C15"/>
    <w:rsid w:val="003C7685"/>
    <w:rsid w:val="003D788C"/>
    <w:rsid w:val="003E0EB6"/>
    <w:rsid w:val="003E3F5E"/>
    <w:rsid w:val="003E52C7"/>
    <w:rsid w:val="003F538E"/>
    <w:rsid w:val="00403216"/>
    <w:rsid w:val="00411444"/>
    <w:rsid w:val="00417A95"/>
    <w:rsid w:val="004356C9"/>
    <w:rsid w:val="00443ED4"/>
    <w:rsid w:val="00444583"/>
    <w:rsid w:val="00444DE0"/>
    <w:rsid w:val="004700E8"/>
    <w:rsid w:val="00476734"/>
    <w:rsid w:val="00486F31"/>
    <w:rsid w:val="00497CD7"/>
    <w:rsid w:val="004A4743"/>
    <w:rsid w:val="004B1562"/>
    <w:rsid w:val="004B6365"/>
    <w:rsid w:val="004B71AE"/>
    <w:rsid w:val="00515CCA"/>
    <w:rsid w:val="0054151B"/>
    <w:rsid w:val="00547ECD"/>
    <w:rsid w:val="00557DA1"/>
    <w:rsid w:val="005760E6"/>
    <w:rsid w:val="00581D06"/>
    <w:rsid w:val="00583510"/>
    <w:rsid w:val="00586513"/>
    <w:rsid w:val="00591A67"/>
    <w:rsid w:val="00594BA1"/>
    <w:rsid w:val="005954FD"/>
    <w:rsid w:val="005A38CA"/>
    <w:rsid w:val="005A6F3D"/>
    <w:rsid w:val="005B0921"/>
    <w:rsid w:val="005B343F"/>
    <w:rsid w:val="005B55C5"/>
    <w:rsid w:val="005D032D"/>
    <w:rsid w:val="005D7877"/>
    <w:rsid w:val="005E6D6B"/>
    <w:rsid w:val="005F2550"/>
    <w:rsid w:val="006006AE"/>
    <w:rsid w:val="0061207F"/>
    <w:rsid w:val="00613CF9"/>
    <w:rsid w:val="00620476"/>
    <w:rsid w:val="006356ED"/>
    <w:rsid w:val="00636E21"/>
    <w:rsid w:val="00642173"/>
    <w:rsid w:val="006538B9"/>
    <w:rsid w:val="00655636"/>
    <w:rsid w:val="00663975"/>
    <w:rsid w:val="00674DE3"/>
    <w:rsid w:val="00676905"/>
    <w:rsid w:val="006776AA"/>
    <w:rsid w:val="00680F10"/>
    <w:rsid w:val="00681E0E"/>
    <w:rsid w:val="00690E51"/>
    <w:rsid w:val="006A2D5C"/>
    <w:rsid w:val="006B63F1"/>
    <w:rsid w:val="006C285A"/>
    <w:rsid w:val="006E2109"/>
    <w:rsid w:val="006E6672"/>
    <w:rsid w:val="006E67F7"/>
    <w:rsid w:val="006F1811"/>
    <w:rsid w:val="006F370F"/>
    <w:rsid w:val="006F5086"/>
    <w:rsid w:val="00726A0D"/>
    <w:rsid w:val="00733C17"/>
    <w:rsid w:val="00742C88"/>
    <w:rsid w:val="007647D2"/>
    <w:rsid w:val="00773B53"/>
    <w:rsid w:val="007752BE"/>
    <w:rsid w:val="00781BD6"/>
    <w:rsid w:val="00794B19"/>
    <w:rsid w:val="007C0E0D"/>
    <w:rsid w:val="007C22E8"/>
    <w:rsid w:val="007C2AD9"/>
    <w:rsid w:val="007C43AA"/>
    <w:rsid w:val="007D6D09"/>
    <w:rsid w:val="007E1DC1"/>
    <w:rsid w:val="007F44B7"/>
    <w:rsid w:val="007F6941"/>
    <w:rsid w:val="00801D62"/>
    <w:rsid w:val="0080720F"/>
    <w:rsid w:val="00812415"/>
    <w:rsid w:val="0082235F"/>
    <w:rsid w:val="00823D9F"/>
    <w:rsid w:val="00842A53"/>
    <w:rsid w:val="00845FFA"/>
    <w:rsid w:val="00856994"/>
    <w:rsid w:val="00881B12"/>
    <w:rsid w:val="008876E7"/>
    <w:rsid w:val="00887F6E"/>
    <w:rsid w:val="0089046E"/>
    <w:rsid w:val="00893BD3"/>
    <w:rsid w:val="00894656"/>
    <w:rsid w:val="008A3FC8"/>
    <w:rsid w:val="008A7D7E"/>
    <w:rsid w:val="008B17C6"/>
    <w:rsid w:val="008E0162"/>
    <w:rsid w:val="008E3D00"/>
    <w:rsid w:val="008E498C"/>
    <w:rsid w:val="008F7D39"/>
    <w:rsid w:val="00902B1F"/>
    <w:rsid w:val="00913458"/>
    <w:rsid w:val="009153D1"/>
    <w:rsid w:val="00937910"/>
    <w:rsid w:val="009455A4"/>
    <w:rsid w:val="00966C4E"/>
    <w:rsid w:val="00967F75"/>
    <w:rsid w:val="00976D1B"/>
    <w:rsid w:val="00982855"/>
    <w:rsid w:val="00986167"/>
    <w:rsid w:val="00990BDD"/>
    <w:rsid w:val="009945A8"/>
    <w:rsid w:val="00995107"/>
    <w:rsid w:val="009972DC"/>
    <w:rsid w:val="009A17E6"/>
    <w:rsid w:val="009D0A5E"/>
    <w:rsid w:val="00A26A1F"/>
    <w:rsid w:val="00A41767"/>
    <w:rsid w:val="00A706B3"/>
    <w:rsid w:val="00A86561"/>
    <w:rsid w:val="00A9662A"/>
    <w:rsid w:val="00AB142A"/>
    <w:rsid w:val="00AC39BE"/>
    <w:rsid w:val="00AD64B6"/>
    <w:rsid w:val="00AE2D47"/>
    <w:rsid w:val="00AE71A3"/>
    <w:rsid w:val="00AF3D0E"/>
    <w:rsid w:val="00B00847"/>
    <w:rsid w:val="00B052BB"/>
    <w:rsid w:val="00B1321D"/>
    <w:rsid w:val="00B21A92"/>
    <w:rsid w:val="00B36141"/>
    <w:rsid w:val="00B4023F"/>
    <w:rsid w:val="00B505C0"/>
    <w:rsid w:val="00B6669C"/>
    <w:rsid w:val="00B74B70"/>
    <w:rsid w:val="00B80466"/>
    <w:rsid w:val="00B80E17"/>
    <w:rsid w:val="00B8313B"/>
    <w:rsid w:val="00BA4CA3"/>
    <w:rsid w:val="00BA65B6"/>
    <w:rsid w:val="00BA665D"/>
    <w:rsid w:val="00BB22E4"/>
    <w:rsid w:val="00BB7196"/>
    <w:rsid w:val="00BC2C2E"/>
    <w:rsid w:val="00BD0159"/>
    <w:rsid w:val="00BD455E"/>
    <w:rsid w:val="00BE6915"/>
    <w:rsid w:val="00BE7FFA"/>
    <w:rsid w:val="00BF3F3A"/>
    <w:rsid w:val="00BF5A98"/>
    <w:rsid w:val="00C0411E"/>
    <w:rsid w:val="00C0749C"/>
    <w:rsid w:val="00C107DF"/>
    <w:rsid w:val="00C20D46"/>
    <w:rsid w:val="00C27DF8"/>
    <w:rsid w:val="00C32636"/>
    <w:rsid w:val="00C34265"/>
    <w:rsid w:val="00C3492C"/>
    <w:rsid w:val="00C36347"/>
    <w:rsid w:val="00C365AD"/>
    <w:rsid w:val="00C37C88"/>
    <w:rsid w:val="00C43FAA"/>
    <w:rsid w:val="00C5384A"/>
    <w:rsid w:val="00C62F71"/>
    <w:rsid w:val="00CA3FC7"/>
    <w:rsid w:val="00CB4359"/>
    <w:rsid w:val="00CB5CC3"/>
    <w:rsid w:val="00CB7283"/>
    <w:rsid w:val="00CC5074"/>
    <w:rsid w:val="00CC6D84"/>
    <w:rsid w:val="00CC7A58"/>
    <w:rsid w:val="00CD4CD1"/>
    <w:rsid w:val="00CD7AA5"/>
    <w:rsid w:val="00CE1A15"/>
    <w:rsid w:val="00CE29BB"/>
    <w:rsid w:val="00CE555E"/>
    <w:rsid w:val="00D02200"/>
    <w:rsid w:val="00D12566"/>
    <w:rsid w:val="00D33A30"/>
    <w:rsid w:val="00D37AE3"/>
    <w:rsid w:val="00D37D43"/>
    <w:rsid w:val="00D40856"/>
    <w:rsid w:val="00D45C9C"/>
    <w:rsid w:val="00D54772"/>
    <w:rsid w:val="00D56B8E"/>
    <w:rsid w:val="00D60E99"/>
    <w:rsid w:val="00D6258B"/>
    <w:rsid w:val="00D71D79"/>
    <w:rsid w:val="00D72FFB"/>
    <w:rsid w:val="00D848AE"/>
    <w:rsid w:val="00D94B1A"/>
    <w:rsid w:val="00DA395C"/>
    <w:rsid w:val="00DA7445"/>
    <w:rsid w:val="00DC52D1"/>
    <w:rsid w:val="00DD4FE3"/>
    <w:rsid w:val="00DE5CD0"/>
    <w:rsid w:val="00DE6B1C"/>
    <w:rsid w:val="00DE7EAA"/>
    <w:rsid w:val="00E03597"/>
    <w:rsid w:val="00E03C5E"/>
    <w:rsid w:val="00E052E7"/>
    <w:rsid w:val="00E31683"/>
    <w:rsid w:val="00E32E90"/>
    <w:rsid w:val="00E34126"/>
    <w:rsid w:val="00E43254"/>
    <w:rsid w:val="00E60D34"/>
    <w:rsid w:val="00E61179"/>
    <w:rsid w:val="00E81371"/>
    <w:rsid w:val="00EB0EDB"/>
    <w:rsid w:val="00EB59BA"/>
    <w:rsid w:val="00EC0467"/>
    <w:rsid w:val="00ED06C3"/>
    <w:rsid w:val="00ED2441"/>
    <w:rsid w:val="00EE3FBD"/>
    <w:rsid w:val="00EE5F9F"/>
    <w:rsid w:val="00EF2BB8"/>
    <w:rsid w:val="00F12053"/>
    <w:rsid w:val="00F12371"/>
    <w:rsid w:val="00F1504F"/>
    <w:rsid w:val="00F16CF2"/>
    <w:rsid w:val="00F2281B"/>
    <w:rsid w:val="00F23B2A"/>
    <w:rsid w:val="00F24A6F"/>
    <w:rsid w:val="00F24C0C"/>
    <w:rsid w:val="00F2733C"/>
    <w:rsid w:val="00F3302B"/>
    <w:rsid w:val="00F352E8"/>
    <w:rsid w:val="00F3794A"/>
    <w:rsid w:val="00F42DA3"/>
    <w:rsid w:val="00F56D49"/>
    <w:rsid w:val="00F939F2"/>
    <w:rsid w:val="00F93C40"/>
    <w:rsid w:val="00FA0A06"/>
    <w:rsid w:val="00FB4B13"/>
    <w:rsid w:val="00FD147D"/>
    <w:rsid w:val="00FD21AA"/>
    <w:rsid w:val="00FE73B0"/>
    <w:rsid w:val="00FF24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65F2-DB18-43BD-8649-A27ADF56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4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B1A"/>
    <w:rPr>
      <w:sz w:val="20"/>
      <w:szCs w:val="20"/>
    </w:rPr>
  </w:style>
  <w:style w:type="character" w:styleId="FootnoteReference">
    <w:name w:val="footnote reference"/>
    <w:basedOn w:val="DefaultParagraphFont"/>
    <w:uiPriority w:val="99"/>
    <w:semiHidden/>
    <w:unhideWhenUsed/>
    <w:rsid w:val="00D94B1A"/>
    <w:rPr>
      <w:vertAlign w:val="superscript"/>
    </w:rPr>
  </w:style>
  <w:style w:type="paragraph" w:styleId="Header">
    <w:name w:val="header"/>
    <w:basedOn w:val="Normal"/>
    <w:link w:val="HeaderChar"/>
    <w:uiPriority w:val="99"/>
    <w:unhideWhenUsed/>
    <w:rsid w:val="00D4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856"/>
  </w:style>
  <w:style w:type="paragraph" w:styleId="Footer">
    <w:name w:val="footer"/>
    <w:basedOn w:val="Normal"/>
    <w:link w:val="FooterChar"/>
    <w:uiPriority w:val="99"/>
    <w:unhideWhenUsed/>
    <w:rsid w:val="00D4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856"/>
  </w:style>
  <w:style w:type="paragraph" w:styleId="NormalWeb">
    <w:name w:val="Normal (Web)"/>
    <w:basedOn w:val="Normal"/>
    <w:uiPriority w:val="99"/>
    <w:unhideWhenUsed/>
    <w:rsid w:val="006421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42173"/>
    <w:rPr>
      <w:b/>
      <w:bCs/>
    </w:rPr>
  </w:style>
  <w:style w:type="paragraph" w:styleId="ListParagraph">
    <w:name w:val="List Paragraph"/>
    <w:basedOn w:val="Normal"/>
    <w:uiPriority w:val="34"/>
    <w:qFormat/>
    <w:rsid w:val="005A38CA"/>
    <w:pPr>
      <w:ind w:left="720"/>
      <w:contextualSpacing/>
    </w:pPr>
    <w:rPr>
      <w:rFonts w:ascii="Arial" w:hAnsi="Arial" w:cs="Arial"/>
      <w:sz w:val="24"/>
      <w:szCs w:val="24"/>
    </w:rPr>
  </w:style>
  <w:style w:type="paragraph" w:styleId="BodyText">
    <w:name w:val="Body Text"/>
    <w:basedOn w:val="Normal"/>
    <w:link w:val="BodyTextChar"/>
    <w:uiPriority w:val="1"/>
    <w:qFormat/>
    <w:rsid w:val="00C5384A"/>
    <w:pPr>
      <w:widowControl w:val="0"/>
      <w:autoSpaceDE w:val="0"/>
      <w:autoSpaceDN w:val="0"/>
      <w:spacing w:after="0" w:line="240" w:lineRule="auto"/>
    </w:pPr>
    <w:rPr>
      <w:rFonts w:ascii="Times New Roman" w:eastAsia="Times New Roman" w:hAnsi="Times New Roman" w:cs="Times New Roman"/>
      <w:sz w:val="21"/>
      <w:szCs w:val="21"/>
      <w:lang w:val="en-US" w:bidi="en-US"/>
    </w:rPr>
  </w:style>
  <w:style w:type="character" w:customStyle="1" w:styleId="BodyTextChar">
    <w:name w:val="Body Text Char"/>
    <w:basedOn w:val="DefaultParagraphFont"/>
    <w:link w:val="BodyText"/>
    <w:uiPriority w:val="1"/>
    <w:rsid w:val="00C5384A"/>
    <w:rPr>
      <w:rFonts w:ascii="Times New Roman" w:eastAsia="Times New Roman" w:hAnsi="Times New Roman" w:cs="Times New Roman"/>
      <w:sz w:val="21"/>
      <w:szCs w:val="21"/>
      <w:lang w:val="en-US" w:bidi="en-US"/>
    </w:rPr>
  </w:style>
  <w:style w:type="character" w:styleId="Hyperlink">
    <w:name w:val="Hyperlink"/>
    <w:basedOn w:val="DefaultParagraphFont"/>
    <w:uiPriority w:val="99"/>
    <w:semiHidden/>
    <w:unhideWhenUsed/>
    <w:rsid w:val="00122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0086">
      <w:bodyDiv w:val="1"/>
      <w:marLeft w:val="0"/>
      <w:marRight w:val="0"/>
      <w:marTop w:val="0"/>
      <w:marBottom w:val="0"/>
      <w:divBdr>
        <w:top w:val="none" w:sz="0" w:space="0" w:color="auto"/>
        <w:left w:val="none" w:sz="0" w:space="0" w:color="auto"/>
        <w:bottom w:val="none" w:sz="0" w:space="0" w:color="auto"/>
        <w:right w:val="none" w:sz="0" w:space="0" w:color="auto"/>
      </w:divBdr>
      <w:divsChild>
        <w:div w:id="1662197485">
          <w:marLeft w:val="0"/>
          <w:marRight w:val="0"/>
          <w:marTop w:val="0"/>
          <w:marBottom w:val="0"/>
          <w:divBdr>
            <w:top w:val="none" w:sz="0" w:space="0" w:color="auto"/>
            <w:left w:val="none" w:sz="0" w:space="0" w:color="auto"/>
            <w:bottom w:val="none" w:sz="0" w:space="0" w:color="auto"/>
            <w:right w:val="none" w:sz="0" w:space="0" w:color="auto"/>
          </w:divBdr>
        </w:div>
        <w:div w:id="159466800">
          <w:marLeft w:val="0"/>
          <w:marRight w:val="0"/>
          <w:marTop w:val="0"/>
          <w:marBottom w:val="0"/>
          <w:divBdr>
            <w:top w:val="none" w:sz="0" w:space="0" w:color="auto"/>
            <w:left w:val="none" w:sz="0" w:space="0" w:color="auto"/>
            <w:bottom w:val="none" w:sz="0" w:space="0" w:color="auto"/>
            <w:right w:val="none" w:sz="0" w:space="0" w:color="auto"/>
          </w:divBdr>
        </w:div>
        <w:div w:id="1501431895">
          <w:marLeft w:val="0"/>
          <w:marRight w:val="0"/>
          <w:marTop w:val="0"/>
          <w:marBottom w:val="0"/>
          <w:divBdr>
            <w:top w:val="none" w:sz="0" w:space="0" w:color="auto"/>
            <w:left w:val="none" w:sz="0" w:space="0" w:color="auto"/>
            <w:bottom w:val="none" w:sz="0" w:space="0" w:color="auto"/>
            <w:right w:val="none" w:sz="0" w:space="0" w:color="auto"/>
          </w:divBdr>
        </w:div>
        <w:div w:id="1782796150">
          <w:marLeft w:val="0"/>
          <w:marRight w:val="0"/>
          <w:marTop w:val="0"/>
          <w:marBottom w:val="0"/>
          <w:divBdr>
            <w:top w:val="none" w:sz="0" w:space="0" w:color="auto"/>
            <w:left w:val="none" w:sz="0" w:space="0" w:color="auto"/>
            <w:bottom w:val="none" w:sz="0" w:space="0" w:color="auto"/>
            <w:right w:val="none" w:sz="0" w:space="0" w:color="auto"/>
          </w:divBdr>
        </w:div>
      </w:divsChild>
    </w:div>
    <w:div w:id="175728285">
      <w:bodyDiv w:val="1"/>
      <w:marLeft w:val="0"/>
      <w:marRight w:val="0"/>
      <w:marTop w:val="0"/>
      <w:marBottom w:val="0"/>
      <w:divBdr>
        <w:top w:val="none" w:sz="0" w:space="0" w:color="auto"/>
        <w:left w:val="none" w:sz="0" w:space="0" w:color="auto"/>
        <w:bottom w:val="none" w:sz="0" w:space="0" w:color="auto"/>
        <w:right w:val="none" w:sz="0" w:space="0" w:color="auto"/>
      </w:divBdr>
    </w:div>
    <w:div w:id="304119119">
      <w:bodyDiv w:val="1"/>
      <w:marLeft w:val="0"/>
      <w:marRight w:val="0"/>
      <w:marTop w:val="0"/>
      <w:marBottom w:val="0"/>
      <w:divBdr>
        <w:top w:val="none" w:sz="0" w:space="0" w:color="auto"/>
        <w:left w:val="none" w:sz="0" w:space="0" w:color="auto"/>
        <w:bottom w:val="none" w:sz="0" w:space="0" w:color="auto"/>
        <w:right w:val="none" w:sz="0" w:space="0" w:color="auto"/>
      </w:divBdr>
    </w:div>
    <w:div w:id="375352401">
      <w:bodyDiv w:val="1"/>
      <w:marLeft w:val="0"/>
      <w:marRight w:val="0"/>
      <w:marTop w:val="0"/>
      <w:marBottom w:val="0"/>
      <w:divBdr>
        <w:top w:val="none" w:sz="0" w:space="0" w:color="auto"/>
        <w:left w:val="none" w:sz="0" w:space="0" w:color="auto"/>
        <w:bottom w:val="none" w:sz="0" w:space="0" w:color="auto"/>
        <w:right w:val="none" w:sz="0" w:space="0" w:color="auto"/>
      </w:divBdr>
    </w:div>
    <w:div w:id="1812477074">
      <w:bodyDiv w:val="1"/>
      <w:marLeft w:val="0"/>
      <w:marRight w:val="0"/>
      <w:marTop w:val="0"/>
      <w:marBottom w:val="0"/>
      <w:divBdr>
        <w:top w:val="none" w:sz="0" w:space="0" w:color="auto"/>
        <w:left w:val="none" w:sz="0" w:space="0" w:color="auto"/>
        <w:bottom w:val="none" w:sz="0" w:space="0" w:color="auto"/>
        <w:right w:val="none" w:sz="0" w:space="0" w:color="auto"/>
      </w:divBdr>
    </w:div>
    <w:div w:id="1828663211">
      <w:bodyDiv w:val="1"/>
      <w:marLeft w:val="0"/>
      <w:marRight w:val="0"/>
      <w:marTop w:val="0"/>
      <w:marBottom w:val="0"/>
      <w:divBdr>
        <w:top w:val="none" w:sz="0" w:space="0" w:color="auto"/>
        <w:left w:val="none" w:sz="0" w:space="0" w:color="auto"/>
        <w:bottom w:val="none" w:sz="0" w:space="0" w:color="auto"/>
        <w:right w:val="none" w:sz="0" w:space="0" w:color="auto"/>
      </w:divBdr>
    </w:div>
    <w:div w:id="20983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2021-03-30T18:30:00+00:00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DA5D-E940-4AE6-A000-D5D96AF32B7A}">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AF04D76A-0B01-4ABB-A19F-4AB1C26A0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B20F7-36C2-46C1-91EC-CE14AB26D848}">
  <ds:schemaRefs>
    <ds:schemaRef ds:uri="http://schemas.microsoft.com/sharepoint/v3/contenttype/forms"/>
  </ds:schemaRefs>
</ds:datastoreItem>
</file>

<file path=customXml/itemProps4.xml><?xml version="1.0" encoding="utf-8"?>
<ds:datastoreItem xmlns:ds="http://schemas.openxmlformats.org/officeDocument/2006/customXml" ds:itemID="{6F1F9D3D-95DF-403A-90C7-CFDE77B9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8108</Words>
  <Characters>46217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 v Ncamushe (CC 10-2017) [2021] NAHCNLD 33 (31 March 2021)</vt:lpstr>
    </vt:vector>
  </TitlesOfParts>
  <Company/>
  <LinksUpToDate>false</LinksUpToDate>
  <CharactersWithSpaces>54217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Ncamushe (CC 10-2017) [2021] NAHCNLD 33 (31 March 2021)</dc:title>
  <dc:subject/>
  <dc:creator>Daniel DS. Small</dc:creator>
  <cp:keywords/>
  <dc:description/>
  <cp:lastModifiedBy>HOME</cp:lastModifiedBy>
  <cp:revision>2</cp:revision>
  <dcterms:created xsi:type="dcterms:W3CDTF">2021-07-14T15:03:00Z</dcterms:created>
  <dcterms:modified xsi:type="dcterms:W3CDTF">2021-07-14T15:03:00Z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