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2" w:rsidRPr="00402AF2" w:rsidRDefault="00402AF2" w:rsidP="00402AF2">
      <w:pPr>
        <w:spacing w:after="0" w:line="360" w:lineRule="auto"/>
        <w:jc w:val="center"/>
        <w:rPr>
          <w:rFonts w:ascii="Arial" w:eastAsiaTheme="minorEastAsia" w:hAnsi="Arial" w:cs="Arial"/>
          <w:b/>
          <w:sz w:val="24"/>
          <w:szCs w:val="24"/>
          <w:lang w:eastAsia="en-ZA"/>
        </w:rPr>
      </w:pPr>
      <w:r w:rsidRPr="00402AF2">
        <w:rPr>
          <w:rFonts w:eastAsiaTheme="minorEastAsia" w:cs="Times New Roman"/>
          <w:noProof/>
          <w:lang w:eastAsia="en-ZA"/>
        </w:rPr>
        <mc:AlternateContent>
          <mc:Choice Requires="wps">
            <w:drawing>
              <wp:anchor distT="0" distB="0" distL="114300" distR="114300" simplePos="0" relativeHeight="251659264" behindDoc="0" locked="0" layoutInCell="1" allowOverlap="1" wp14:anchorId="7C4FE224" wp14:editId="1FA380B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02AF2" w:rsidRDefault="00402AF2" w:rsidP="00402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FE22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402AF2" w:rsidRDefault="00402AF2" w:rsidP="00402AF2"/>
                  </w:txbxContent>
                </v:textbox>
              </v:shape>
            </w:pict>
          </mc:Fallback>
        </mc:AlternateContent>
      </w:r>
      <w:r w:rsidRPr="00402AF2">
        <w:rPr>
          <w:rFonts w:ascii="Arial" w:eastAsiaTheme="minorEastAsia" w:hAnsi="Arial" w:cs="Arial"/>
          <w:b/>
          <w:sz w:val="24"/>
          <w:szCs w:val="24"/>
          <w:lang w:eastAsia="en-ZA"/>
        </w:rPr>
        <w:t>REPUBLIC OF NAMIBIA</w:t>
      </w:r>
    </w:p>
    <w:p w:rsidR="00402AF2" w:rsidRPr="00402AF2" w:rsidRDefault="00402AF2" w:rsidP="00402AF2">
      <w:pPr>
        <w:spacing w:after="0" w:line="360" w:lineRule="auto"/>
        <w:jc w:val="center"/>
        <w:rPr>
          <w:rFonts w:eastAsiaTheme="minorEastAsia" w:cs="Times New Roman"/>
          <w:b/>
          <w:sz w:val="32"/>
          <w:szCs w:val="32"/>
          <w:lang w:eastAsia="en-ZA"/>
        </w:rPr>
      </w:pPr>
      <w:r w:rsidRPr="00402AF2">
        <w:rPr>
          <w:rFonts w:eastAsiaTheme="minorEastAsia" w:cs="Times New Roman"/>
          <w:b/>
          <w:noProof/>
          <w:sz w:val="32"/>
          <w:szCs w:val="32"/>
          <w:lang w:eastAsia="en-ZA"/>
        </w:rPr>
        <w:drawing>
          <wp:inline distT="0" distB="0" distL="0" distR="0" wp14:anchorId="5E8D5C85" wp14:editId="70234011">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402AF2" w:rsidRDefault="00402AF2" w:rsidP="00402AF2">
      <w:pPr>
        <w:spacing w:after="0" w:line="360" w:lineRule="auto"/>
        <w:jc w:val="center"/>
        <w:rPr>
          <w:rFonts w:ascii="Arial" w:hAnsi="Arial" w:cs="Arial"/>
          <w:b/>
          <w:sz w:val="24"/>
          <w:szCs w:val="24"/>
          <w:lang w:val="en-US"/>
        </w:rPr>
      </w:pPr>
      <w:r w:rsidRPr="00402AF2">
        <w:rPr>
          <w:rFonts w:ascii="Arial" w:hAnsi="Arial" w:cs="Arial"/>
          <w:b/>
          <w:sz w:val="24"/>
          <w:szCs w:val="24"/>
          <w:lang w:val="en-US"/>
        </w:rPr>
        <w:t>IN THE HIGH COURT OF NAMIBIA NORTHERN LOCAL DIVISION,</w:t>
      </w:r>
    </w:p>
    <w:p w:rsidR="001936EA" w:rsidRPr="00402AF2" w:rsidRDefault="001936EA" w:rsidP="00402AF2">
      <w:pPr>
        <w:spacing w:after="0" w:line="360" w:lineRule="auto"/>
        <w:jc w:val="center"/>
        <w:rPr>
          <w:rFonts w:ascii="Arial" w:hAnsi="Arial" w:cs="Arial"/>
          <w:b/>
          <w:sz w:val="24"/>
          <w:szCs w:val="24"/>
          <w:lang w:val="en-US"/>
        </w:rPr>
      </w:pPr>
    </w:p>
    <w:p w:rsidR="00402AF2" w:rsidRPr="00402AF2" w:rsidRDefault="00402AF2" w:rsidP="00402AF2">
      <w:pPr>
        <w:spacing w:after="0" w:line="360" w:lineRule="auto"/>
        <w:jc w:val="center"/>
        <w:rPr>
          <w:rFonts w:ascii="Arial" w:hAnsi="Arial" w:cs="Arial"/>
          <w:bCs/>
          <w:sz w:val="24"/>
          <w:szCs w:val="24"/>
          <w:lang w:val="en-US"/>
        </w:rPr>
      </w:pPr>
      <w:r w:rsidRPr="00402AF2">
        <w:rPr>
          <w:rFonts w:ascii="Arial" w:hAnsi="Arial" w:cs="Arial"/>
          <w:b/>
          <w:sz w:val="24"/>
          <w:szCs w:val="24"/>
          <w:lang w:val="en-US"/>
        </w:rPr>
        <w:t>HELD AT OSHAKATI</w:t>
      </w:r>
    </w:p>
    <w:p w:rsidR="00402AF2" w:rsidRPr="00402AF2" w:rsidRDefault="00402AF2" w:rsidP="00402AF2">
      <w:pPr>
        <w:spacing w:after="0" w:line="360" w:lineRule="auto"/>
        <w:jc w:val="center"/>
        <w:rPr>
          <w:rFonts w:ascii="Arial" w:eastAsiaTheme="minorEastAsia" w:hAnsi="Arial" w:cs="Arial"/>
          <w:b/>
          <w:sz w:val="24"/>
          <w:szCs w:val="24"/>
          <w:lang w:eastAsia="en-ZA"/>
        </w:rPr>
      </w:pPr>
    </w:p>
    <w:p w:rsidR="00402AF2" w:rsidRPr="00402AF2" w:rsidRDefault="00402AF2" w:rsidP="00402AF2">
      <w:pPr>
        <w:spacing w:after="0" w:line="360" w:lineRule="auto"/>
        <w:jc w:val="center"/>
        <w:rPr>
          <w:rFonts w:ascii="Arial" w:eastAsiaTheme="minorEastAsia" w:hAnsi="Arial" w:cs="Arial"/>
          <w:b/>
          <w:sz w:val="24"/>
          <w:szCs w:val="24"/>
          <w:lang w:eastAsia="en-ZA"/>
        </w:rPr>
      </w:pPr>
      <w:r w:rsidRPr="00402AF2">
        <w:rPr>
          <w:rFonts w:ascii="Arial" w:eastAsiaTheme="minorEastAsia" w:hAnsi="Arial" w:cs="Arial"/>
          <w:b/>
          <w:sz w:val="24"/>
          <w:szCs w:val="24"/>
          <w:lang w:eastAsia="en-ZA"/>
        </w:rPr>
        <w:t xml:space="preserve">RULING </w:t>
      </w:r>
      <w:r w:rsidR="00697D2D">
        <w:rPr>
          <w:rFonts w:ascii="Arial" w:eastAsiaTheme="minorEastAsia" w:hAnsi="Arial" w:cs="Arial"/>
          <w:b/>
          <w:sz w:val="24"/>
          <w:szCs w:val="24"/>
          <w:lang w:eastAsia="en-ZA"/>
        </w:rPr>
        <w:t xml:space="preserve">ON </w:t>
      </w:r>
      <w:r w:rsidRPr="00402AF2">
        <w:rPr>
          <w:rFonts w:ascii="Arial" w:eastAsiaTheme="minorEastAsia" w:hAnsi="Arial" w:cs="Arial"/>
          <w:b/>
          <w:sz w:val="24"/>
          <w:szCs w:val="24"/>
          <w:lang w:eastAsia="en-ZA"/>
        </w:rPr>
        <w:t>SECTION 174 APPLICATON</w:t>
      </w:r>
    </w:p>
    <w:p w:rsidR="00402AF2" w:rsidRPr="00402AF2" w:rsidRDefault="00402AF2" w:rsidP="00402AF2">
      <w:pPr>
        <w:spacing w:after="0" w:line="360" w:lineRule="auto"/>
        <w:jc w:val="center"/>
        <w:rPr>
          <w:rFonts w:ascii="Arial" w:eastAsiaTheme="minorEastAsia" w:hAnsi="Arial" w:cs="Arial"/>
          <w:b/>
          <w:sz w:val="24"/>
          <w:szCs w:val="24"/>
          <w:lang w:eastAsia="en-ZA"/>
        </w:rPr>
      </w:pPr>
    </w:p>
    <w:p w:rsidR="00402AF2" w:rsidRPr="00402AF2" w:rsidRDefault="00F65352" w:rsidP="00402AF2">
      <w:pPr>
        <w:tabs>
          <w:tab w:val="right" w:pos="9360"/>
        </w:tabs>
        <w:spacing w:after="0" w:line="360" w:lineRule="auto"/>
        <w:jc w:val="center"/>
        <w:rPr>
          <w:rFonts w:ascii="Arial" w:eastAsiaTheme="minorEastAsia" w:hAnsi="Arial" w:cs="Arial"/>
          <w:sz w:val="24"/>
          <w:szCs w:val="24"/>
          <w:lang w:eastAsia="en-ZA"/>
        </w:rPr>
      </w:pPr>
      <w:r>
        <w:rPr>
          <w:rFonts w:ascii="Arial" w:eastAsiaTheme="minorEastAsia" w:hAnsi="Arial" w:cs="Arial"/>
          <w:b/>
          <w:sz w:val="24"/>
          <w:szCs w:val="24"/>
          <w:lang w:eastAsia="en-ZA"/>
        </w:rPr>
        <w:tab/>
        <w:t>Case No: CC 6/2022</w:t>
      </w:r>
    </w:p>
    <w:p w:rsidR="00402AF2" w:rsidRPr="00402AF2" w:rsidRDefault="00402AF2" w:rsidP="00402AF2">
      <w:pPr>
        <w:spacing w:after="0" w:line="360" w:lineRule="auto"/>
        <w:rPr>
          <w:rFonts w:ascii="Arial" w:eastAsiaTheme="minorEastAsia" w:hAnsi="Arial" w:cs="Arial"/>
          <w:sz w:val="24"/>
          <w:szCs w:val="24"/>
          <w:lang w:eastAsia="en-ZA"/>
        </w:rPr>
      </w:pPr>
      <w:r w:rsidRPr="00402AF2">
        <w:rPr>
          <w:rFonts w:ascii="Arial" w:eastAsiaTheme="minorEastAsia" w:hAnsi="Arial" w:cs="Arial"/>
          <w:sz w:val="24"/>
          <w:szCs w:val="24"/>
          <w:lang w:eastAsia="en-ZA"/>
        </w:rPr>
        <w:t>In the matter between:</w:t>
      </w:r>
    </w:p>
    <w:p w:rsidR="00402AF2" w:rsidRPr="00402AF2" w:rsidRDefault="00402AF2" w:rsidP="00402AF2">
      <w:pPr>
        <w:keepNext/>
        <w:tabs>
          <w:tab w:val="right" w:pos="9360"/>
        </w:tabs>
        <w:spacing w:after="0" w:line="360" w:lineRule="auto"/>
        <w:jc w:val="both"/>
        <w:outlineLvl w:val="3"/>
        <w:rPr>
          <w:rFonts w:ascii="Arial" w:eastAsiaTheme="minorEastAsia" w:hAnsi="Arial" w:cs="Arial"/>
          <w:sz w:val="24"/>
          <w:szCs w:val="24"/>
          <w:lang w:eastAsia="en-ZA"/>
        </w:rPr>
      </w:pPr>
    </w:p>
    <w:p w:rsidR="00402AF2" w:rsidRPr="00402AF2" w:rsidRDefault="00402AF2" w:rsidP="00402AF2">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LOIDE NDUYAPUNYE NAFIKA</w:t>
      </w:r>
      <w:r w:rsidRPr="00402AF2">
        <w:rPr>
          <w:rFonts w:ascii="Arial" w:eastAsia="Times New Roman" w:hAnsi="Arial" w:cs="Arial"/>
          <w:b/>
          <w:sz w:val="24"/>
          <w:szCs w:val="24"/>
          <w:lang w:val="en-GB"/>
        </w:rPr>
        <w:tab/>
      </w:r>
      <w:r w:rsidRPr="00402AF2">
        <w:rPr>
          <w:rFonts w:ascii="Arial" w:eastAsia="Times New Roman" w:hAnsi="Arial" w:cs="Arial"/>
          <w:b/>
          <w:sz w:val="24"/>
          <w:szCs w:val="24"/>
        </w:rPr>
        <w:t>APPLICANT</w:t>
      </w:r>
    </w:p>
    <w:p w:rsidR="00402AF2" w:rsidRPr="00402AF2" w:rsidRDefault="00402AF2" w:rsidP="00402AF2">
      <w:pPr>
        <w:keepNext/>
        <w:tabs>
          <w:tab w:val="right" w:pos="9000"/>
        </w:tabs>
        <w:spacing w:after="0" w:line="360" w:lineRule="auto"/>
        <w:jc w:val="both"/>
        <w:outlineLvl w:val="3"/>
        <w:rPr>
          <w:rFonts w:ascii="Arial" w:eastAsia="Times New Roman" w:hAnsi="Arial" w:cs="Arial"/>
          <w:b/>
          <w:sz w:val="24"/>
          <w:szCs w:val="24"/>
          <w:lang w:val="en-GB"/>
        </w:rPr>
      </w:pPr>
    </w:p>
    <w:p w:rsidR="00402AF2" w:rsidRPr="00402AF2" w:rsidRDefault="00402AF2" w:rsidP="00402AF2">
      <w:pPr>
        <w:spacing w:after="0" w:line="360" w:lineRule="auto"/>
        <w:jc w:val="both"/>
        <w:rPr>
          <w:rFonts w:ascii="Arial" w:eastAsiaTheme="minorEastAsia" w:hAnsi="Arial" w:cs="Arial"/>
          <w:sz w:val="24"/>
          <w:szCs w:val="24"/>
          <w:lang w:eastAsia="en-ZA"/>
        </w:rPr>
      </w:pPr>
      <w:proofErr w:type="gramStart"/>
      <w:r w:rsidRPr="00402AF2">
        <w:rPr>
          <w:rFonts w:ascii="Arial" w:eastAsiaTheme="minorEastAsia" w:hAnsi="Arial" w:cs="Arial"/>
          <w:sz w:val="24"/>
          <w:szCs w:val="24"/>
          <w:lang w:eastAsia="en-ZA"/>
        </w:rPr>
        <w:t>v</w:t>
      </w:r>
      <w:proofErr w:type="gramEnd"/>
    </w:p>
    <w:p w:rsidR="00402AF2" w:rsidRPr="00402AF2" w:rsidRDefault="00402AF2" w:rsidP="00402AF2">
      <w:pPr>
        <w:tabs>
          <w:tab w:val="right" w:pos="9000"/>
        </w:tabs>
        <w:spacing w:after="0" w:line="360" w:lineRule="auto"/>
        <w:jc w:val="both"/>
        <w:rPr>
          <w:rFonts w:ascii="Arial" w:eastAsiaTheme="minorEastAsia" w:hAnsi="Arial" w:cs="Arial"/>
          <w:b/>
          <w:sz w:val="24"/>
          <w:szCs w:val="24"/>
          <w:lang w:eastAsia="en-ZA"/>
        </w:rPr>
      </w:pPr>
    </w:p>
    <w:p w:rsidR="00402AF2" w:rsidRPr="00402AF2" w:rsidRDefault="00402AF2" w:rsidP="00402AF2">
      <w:pPr>
        <w:tabs>
          <w:tab w:val="right" w:pos="9360"/>
        </w:tabs>
        <w:spacing w:after="0" w:line="360" w:lineRule="auto"/>
        <w:jc w:val="both"/>
        <w:rPr>
          <w:rFonts w:ascii="Arial" w:eastAsiaTheme="minorEastAsia" w:hAnsi="Arial" w:cs="Arial"/>
          <w:b/>
          <w:sz w:val="24"/>
          <w:szCs w:val="24"/>
          <w:lang w:eastAsia="en-ZA"/>
        </w:rPr>
      </w:pPr>
      <w:r w:rsidRPr="00402AF2">
        <w:rPr>
          <w:rFonts w:ascii="Arial" w:eastAsiaTheme="minorEastAsia" w:hAnsi="Arial" w:cs="Arial"/>
          <w:b/>
          <w:sz w:val="24"/>
          <w:szCs w:val="24"/>
          <w:lang w:eastAsia="en-ZA"/>
        </w:rPr>
        <w:t>THE STATE</w:t>
      </w:r>
      <w:r w:rsidRPr="00402AF2">
        <w:rPr>
          <w:rFonts w:ascii="Arial" w:eastAsiaTheme="minorEastAsia" w:hAnsi="Arial" w:cs="Arial"/>
          <w:b/>
          <w:sz w:val="24"/>
          <w:szCs w:val="24"/>
          <w:lang w:eastAsia="en-ZA"/>
        </w:rPr>
        <w:tab/>
        <w:t>RESPONDENT</w:t>
      </w:r>
    </w:p>
    <w:p w:rsidR="00402AF2" w:rsidRPr="00402AF2" w:rsidRDefault="00402AF2" w:rsidP="00402AF2">
      <w:pPr>
        <w:tabs>
          <w:tab w:val="right" w:pos="9360"/>
        </w:tabs>
        <w:spacing w:after="0" w:line="360" w:lineRule="auto"/>
        <w:jc w:val="both"/>
        <w:rPr>
          <w:rFonts w:ascii="Arial" w:eastAsiaTheme="minorEastAsia" w:hAnsi="Arial" w:cs="Arial"/>
          <w:b/>
          <w:sz w:val="24"/>
          <w:szCs w:val="24"/>
          <w:lang w:eastAsia="en-ZA"/>
        </w:rPr>
      </w:pPr>
    </w:p>
    <w:p w:rsidR="00402AF2" w:rsidRPr="00402AF2" w:rsidRDefault="00402AF2" w:rsidP="00402AF2">
      <w:pPr>
        <w:spacing w:after="0" w:line="360" w:lineRule="auto"/>
        <w:jc w:val="both"/>
        <w:rPr>
          <w:rFonts w:ascii="Arial" w:eastAsiaTheme="minorEastAsia" w:hAnsi="Arial" w:cs="Arial"/>
          <w:sz w:val="24"/>
          <w:szCs w:val="24"/>
          <w:lang w:eastAsia="en-ZA"/>
        </w:rPr>
      </w:pPr>
      <w:r w:rsidRPr="00402AF2">
        <w:rPr>
          <w:rFonts w:ascii="Arial" w:eastAsiaTheme="minorEastAsia" w:hAnsi="Arial" w:cs="Arial"/>
          <w:b/>
          <w:sz w:val="24"/>
          <w:szCs w:val="24"/>
          <w:lang w:eastAsia="en-ZA"/>
        </w:rPr>
        <w:t>Neutral citation</w:t>
      </w:r>
      <w:r w:rsidRPr="006305F5">
        <w:rPr>
          <w:rFonts w:ascii="Arial" w:eastAsiaTheme="minorEastAsia" w:hAnsi="Arial" w:cs="Arial"/>
          <w:b/>
          <w:sz w:val="24"/>
          <w:szCs w:val="24"/>
          <w:lang w:eastAsia="en-ZA"/>
        </w:rPr>
        <w:t>:</w:t>
      </w:r>
      <w:r w:rsidRPr="00402AF2">
        <w:rPr>
          <w:rFonts w:ascii="Arial" w:eastAsiaTheme="minorEastAsia" w:hAnsi="Arial" w:cs="Arial"/>
          <w:i/>
          <w:sz w:val="24"/>
          <w:szCs w:val="24"/>
          <w:lang w:eastAsia="en-ZA"/>
        </w:rPr>
        <w:t xml:space="preserve"> </w:t>
      </w:r>
      <w:proofErr w:type="spellStart"/>
      <w:r>
        <w:rPr>
          <w:rFonts w:ascii="Arial" w:eastAsiaTheme="minorEastAsia" w:hAnsi="Arial" w:cs="Arial"/>
          <w:i/>
          <w:sz w:val="24"/>
          <w:szCs w:val="24"/>
          <w:lang w:eastAsia="en-ZA"/>
        </w:rPr>
        <w:t>Nafika</w:t>
      </w:r>
      <w:proofErr w:type="spellEnd"/>
      <w:r w:rsidRPr="00402AF2">
        <w:rPr>
          <w:rFonts w:ascii="Arial" w:eastAsiaTheme="minorEastAsia" w:hAnsi="Arial" w:cs="Arial"/>
          <w:i/>
          <w:sz w:val="24"/>
          <w:szCs w:val="24"/>
          <w:lang w:eastAsia="en-ZA"/>
        </w:rPr>
        <w:t xml:space="preserve"> v S </w:t>
      </w:r>
      <w:r w:rsidRPr="00402AF2">
        <w:rPr>
          <w:rFonts w:ascii="Arial" w:eastAsiaTheme="minorEastAsia" w:hAnsi="Arial" w:cs="Arial"/>
          <w:sz w:val="24"/>
          <w:szCs w:val="24"/>
          <w:lang w:eastAsia="en-ZA"/>
        </w:rPr>
        <w:t xml:space="preserve">(CC </w:t>
      </w:r>
      <w:r>
        <w:rPr>
          <w:rFonts w:ascii="Arial" w:eastAsiaTheme="minorEastAsia" w:hAnsi="Arial" w:cs="Arial"/>
          <w:sz w:val="24"/>
          <w:szCs w:val="24"/>
          <w:lang w:eastAsia="en-ZA"/>
        </w:rPr>
        <w:t>6/</w:t>
      </w:r>
      <w:r w:rsidRPr="00402AF2">
        <w:rPr>
          <w:rFonts w:ascii="Arial" w:eastAsiaTheme="minorEastAsia" w:hAnsi="Arial" w:cs="Arial"/>
          <w:sz w:val="24"/>
          <w:szCs w:val="24"/>
          <w:lang w:eastAsia="en-ZA"/>
        </w:rPr>
        <w:t>2</w:t>
      </w:r>
      <w:r>
        <w:rPr>
          <w:rFonts w:ascii="Arial" w:eastAsiaTheme="minorEastAsia" w:hAnsi="Arial" w:cs="Arial"/>
          <w:sz w:val="24"/>
          <w:szCs w:val="24"/>
          <w:lang w:eastAsia="en-ZA"/>
        </w:rPr>
        <w:t>022</w:t>
      </w:r>
      <w:r w:rsidRPr="00402AF2">
        <w:rPr>
          <w:rFonts w:ascii="Arial" w:eastAsiaTheme="minorEastAsia" w:hAnsi="Arial" w:cs="Arial"/>
          <w:sz w:val="24"/>
          <w:szCs w:val="24"/>
          <w:lang w:eastAsia="en-ZA"/>
        </w:rPr>
        <w:t xml:space="preserve">) </w:t>
      </w:r>
      <w:r>
        <w:rPr>
          <w:rFonts w:ascii="Arial" w:eastAsiaTheme="minorEastAsia" w:hAnsi="Arial" w:cs="Arial"/>
          <w:sz w:val="24"/>
          <w:szCs w:val="24"/>
          <w:lang w:eastAsia="en-ZA"/>
        </w:rPr>
        <w:t>[2023</w:t>
      </w:r>
      <w:r w:rsidRPr="00402AF2">
        <w:rPr>
          <w:rFonts w:ascii="Arial" w:eastAsiaTheme="minorEastAsia" w:hAnsi="Arial" w:cs="Arial"/>
          <w:sz w:val="24"/>
          <w:szCs w:val="24"/>
          <w:lang w:eastAsia="en-ZA"/>
        </w:rPr>
        <w:t xml:space="preserve">] NAHCNLD </w:t>
      </w:r>
      <w:r w:rsidR="005F4B73">
        <w:rPr>
          <w:rFonts w:ascii="Arial" w:eastAsiaTheme="minorEastAsia" w:hAnsi="Arial" w:cs="Arial"/>
          <w:sz w:val="24"/>
          <w:szCs w:val="24"/>
          <w:lang w:eastAsia="en-ZA"/>
        </w:rPr>
        <w:t>72</w:t>
      </w:r>
      <w:r w:rsidRPr="00402AF2">
        <w:rPr>
          <w:rFonts w:ascii="Arial" w:eastAsiaTheme="minorEastAsia" w:hAnsi="Arial" w:cs="Arial"/>
          <w:sz w:val="24"/>
          <w:szCs w:val="24"/>
          <w:lang w:eastAsia="en-ZA"/>
        </w:rPr>
        <w:t xml:space="preserve"> (</w:t>
      </w:r>
      <w:r>
        <w:rPr>
          <w:rFonts w:ascii="Arial" w:eastAsiaTheme="minorEastAsia" w:hAnsi="Arial" w:cs="Arial"/>
          <w:sz w:val="24"/>
          <w:szCs w:val="24"/>
          <w:lang w:eastAsia="en-ZA"/>
        </w:rPr>
        <w:t>2 August</w:t>
      </w:r>
      <w:r w:rsidRPr="00402AF2">
        <w:rPr>
          <w:rFonts w:ascii="Arial" w:eastAsiaTheme="minorEastAsia" w:hAnsi="Arial" w:cs="Arial"/>
          <w:sz w:val="24"/>
          <w:szCs w:val="24"/>
          <w:lang w:eastAsia="en-ZA"/>
        </w:rPr>
        <w:t xml:space="preserve"> </w:t>
      </w:r>
      <w:r>
        <w:rPr>
          <w:rFonts w:ascii="Arial" w:eastAsiaTheme="minorEastAsia" w:hAnsi="Arial" w:cs="Arial"/>
          <w:sz w:val="24"/>
          <w:szCs w:val="24"/>
          <w:lang w:eastAsia="en-ZA"/>
        </w:rPr>
        <w:t>2023</w:t>
      </w:r>
      <w:r w:rsidRPr="00402AF2">
        <w:rPr>
          <w:rFonts w:ascii="Arial" w:eastAsiaTheme="minorEastAsia" w:hAnsi="Arial" w:cs="Arial"/>
          <w:i/>
          <w:sz w:val="24"/>
          <w:szCs w:val="24"/>
          <w:lang w:eastAsia="en-ZA"/>
        </w:rPr>
        <w:t>)</w:t>
      </w:r>
    </w:p>
    <w:p w:rsidR="00402AF2" w:rsidRPr="00402AF2" w:rsidRDefault="00402AF2" w:rsidP="00402AF2">
      <w:pPr>
        <w:spacing w:after="0" w:line="360" w:lineRule="auto"/>
        <w:ind w:left="2160" w:hanging="2160"/>
        <w:jc w:val="both"/>
        <w:rPr>
          <w:rFonts w:ascii="Arial" w:eastAsiaTheme="minorEastAsia" w:hAnsi="Arial" w:cs="Arial"/>
          <w:sz w:val="24"/>
          <w:szCs w:val="24"/>
          <w:lang w:eastAsia="en-ZA"/>
        </w:rPr>
      </w:pPr>
    </w:p>
    <w:p w:rsidR="00402AF2" w:rsidRPr="00402AF2" w:rsidRDefault="00402AF2" w:rsidP="00402AF2">
      <w:pPr>
        <w:spacing w:after="0" w:line="360" w:lineRule="auto"/>
        <w:ind w:left="1440" w:hanging="1440"/>
        <w:jc w:val="both"/>
        <w:rPr>
          <w:rFonts w:ascii="Arial" w:eastAsiaTheme="minorEastAsia" w:hAnsi="Arial" w:cs="Arial"/>
          <w:sz w:val="24"/>
          <w:szCs w:val="24"/>
          <w:lang w:eastAsia="en-ZA"/>
        </w:rPr>
      </w:pPr>
      <w:r w:rsidRPr="00402AF2">
        <w:rPr>
          <w:rFonts w:ascii="Arial" w:eastAsiaTheme="minorEastAsia" w:hAnsi="Arial" w:cs="Arial"/>
          <w:b/>
          <w:sz w:val="24"/>
          <w:szCs w:val="24"/>
          <w:lang w:eastAsia="en-ZA"/>
        </w:rPr>
        <w:t>Coram</w:t>
      </w:r>
      <w:r w:rsidRPr="00402AF2">
        <w:rPr>
          <w:rFonts w:ascii="Arial" w:eastAsiaTheme="minorEastAsia" w:hAnsi="Arial" w:cs="Arial"/>
          <w:sz w:val="24"/>
          <w:szCs w:val="24"/>
          <w:lang w:eastAsia="en-ZA"/>
        </w:rPr>
        <w:t>:</w:t>
      </w:r>
      <w:r w:rsidRPr="00402AF2">
        <w:rPr>
          <w:rFonts w:ascii="Arial" w:eastAsiaTheme="minorEastAsia" w:hAnsi="Arial" w:cs="Arial"/>
          <w:sz w:val="24"/>
          <w:szCs w:val="24"/>
          <w:lang w:eastAsia="en-ZA"/>
        </w:rPr>
        <w:tab/>
        <w:t>SALIONGA, J</w:t>
      </w:r>
    </w:p>
    <w:p w:rsidR="00402AF2" w:rsidRPr="00402AF2" w:rsidRDefault="00402AF2" w:rsidP="00402AF2">
      <w:pPr>
        <w:spacing w:after="0" w:line="360" w:lineRule="auto"/>
        <w:ind w:left="1440" w:hanging="1440"/>
        <w:jc w:val="both"/>
        <w:rPr>
          <w:rFonts w:ascii="Arial" w:eastAsiaTheme="minorEastAsia" w:hAnsi="Arial" w:cs="Arial"/>
          <w:sz w:val="24"/>
          <w:szCs w:val="24"/>
          <w:lang w:eastAsia="en-ZA"/>
        </w:rPr>
      </w:pPr>
    </w:p>
    <w:p w:rsidR="00402AF2" w:rsidRPr="00D37221" w:rsidRDefault="00402AF2" w:rsidP="00402AF2">
      <w:pPr>
        <w:spacing w:after="0" w:line="360" w:lineRule="auto"/>
        <w:rPr>
          <w:rFonts w:ascii="Arial" w:eastAsiaTheme="minorEastAsia" w:hAnsi="Arial" w:cs="Arial"/>
          <w:b/>
          <w:sz w:val="24"/>
          <w:szCs w:val="24"/>
          <w:lang w:eastAsia="en-ZA"/>
        </w:rPr>
      </w:pPr>
      <w:r w:rsidRPr="00402AF2">
        <w:rPr>
          <w:rFonts w:ascii="Arial" w:eastAsiaTheme="minorEastAsia" w:hAnsi="Arial" w:cs="Arial"/>
          <w:b/>
          <w:bCs/>
          <w:sz w:val="24"/>
          <w:szCs w:val="24"/>
          <w:lang w:eastAsia="en-ZA"/>
        </w:rPr>
        <w:t>Heard</w:t>
      </w:r>
      <w:r w:rsidRPr="006305F5">
        <w:rPr>
          <w:rFonts w:ascii="Arial" w:eastAsiaTheme="minorEastAsia" w:hAnsi="Arial" w:cs="Arial"/>
          <w:b/>
          <w:sz w:val="24"/>
          <w:szCs w:val="24"/>
          <w:lang w:eastAsia="en-ZA"/>
        </w:rPr>
        <w:t>:</w:t>
      </w:r>
      <w:r w:rsidRPr="00402AF2">
        <w:rPr>
          <w:rFonts w:ascii="Arial" w:eastAsiaTheme="minorEastAsia" w:hAnsi="Arial" w:cs="Arial"/>
          <w:sz w:val="24"/>
          <w:szCs w:val="24"/>
          <w:lang w:eastAsia="en-ZA"/>
        </w:rPr>
        <w:tab/>
      </w:r>
      <w:r w:rsidRPr="00D37221">
        <w:rPr>
          <w:rFonts w:ascii="Arial" w:eastAsiaTheme="minorEastAsia" w:hAnsi="Arial" w:cs="Arial"/>
          <w:b/>
          <w:sz w:val="24"/>
          <w:szCs w:val="24"/>
          <w:lang w:eastAsia="en-ZA"/>
        </w:rPr>
        <w:t xml:space="preserve">14 July 2023 </w:t>
      </w:r>
    </w:p>
    <w:p w:rsidR="00402AF2" w:rsidRPr="00402AF2" w:rsidRDefault="00402AF2" w:rsidP="00402AF2">
      <w:pPr>
        <w:spacing w:after="0" w:line="360" w:lineRule="auto"/>
        <w:rPr>
          <w:rFonts w:ascii="Arial" w:eastAsiaTheme="minorEastAsia" w:hAnsi="Arial" w:cs="Arial"/>
          <w:b/>
          <w:sz w:val="24"/>
          <w:szCs w:val="24"/>
          <w:lang w:eastAsia="en-ZA"/>
        </w:rPr>
      </w:pPr>
      <w:r w:rsidRPr="00402AF2">
        <w:rPr>
          <w:rFonts w:ascii="Arial" w:eastAsiaTheme="minorEastAsia" w:hAnsi="Arial" w:cs="Arial"/>
          <w:b/>
          <w:bCs/>
          <w:sz w:val="24"/>
          <w:szCs w:val="24"/>
          <w:lang w:eastAsia="en-ZA"/>
        </w:rPr>
        <w:t>Delivered</w:t>
      </w:r>
      <w:r w:rsidRPr="00402AF2">
        <w:rPr>
          <w:rFonts w:ascii="Arial" w:eastAsiaTheme="minorEastAsia" w:hAnsi="Arial" w:cs="Arial"/>
          <w:b/>
          <w:sz w:val="24"/>
          <w:szCs w:val="24"/>
          <w:lang w:eastAsia="en-ZA"/>
        </w:rPr>
        <w:t>:</w:t>
      </w:r>
      <w:r w:rsidRPr="00402AF2">
        <w:rPr>
          <w:rFonts w:ascii="Arial" w:eastAsiaTheme="minorEastAsia" w:hAnsi="Arial" w:cs="Arial"/>
          <w:b/>
          <w:sz w:val="24"/>
          <w:szCs w:val="24"/>
          <w:lang w:eastAsia="en-ZA"/>
        </w:rPr>
        <w:tab/>
        <w:t xml:space="preserve"> </w:t>
      </w:r>
      <w:r>
        <w:rPr>
          <w:rFonts w:ascii="Arial" w:eastAsiaTheme="minorEastAsia" w:hAnsi="Arial" w:cs="Arial"/>
          <w:b/>
          <w:sz w:val="24"/>
          <w:szCs w:val="24"/>
          <w:lang w:eastAsia="en-ZA"/>
        </w:rPr>
        <w:t>2 August 2023</w:t>
      </w:r>
    </w:p>
    <w:p w:rsidR="00402AF2" w:rsidRPr="00402AF2" w:rsidRDefault="00402AF2" w:rsidP="00402AF2">
      <w:pPr>
        <w:spacing w:after="0" w:line="360" w:lineRule="auto"/>
        <w:jc w:val="both"/>
        <w:rPr>
          <w:rFonts w:ascii="Arial" w:eastAsiaTheme="minorEastAsia" w:hAnsi="Arial" w:cs="Arial"/>
          <w:sz w:val="24"/>
          <w:szCs w:val="24"/>
          <w:lang w:eastAsia="en-ZA"/>
        </w:rPr>
      </w:pPr>
    </w:p>
    <w:p w:rsidR="00402AF2" w:rsidRPr="007D3D90" w:rsidRDefault="00402AF2" w:rsidP="00402AF2">
      <w:pPr>
        <w:spacing w:line="360" w:lineRule="auto"/>
        <w:jc w:val="both"/>
        <w:rPr>
          <w:rFonts w:ascii="Arial" w:hAnsi="Arial" w:cs="Arial"/>
          <w:sz w:val="24"/>
          <w:szCs w:val="24"/>
          <w:lang w:val="en-US"/>
        </w:rPr>
      </w:pPr>
      <w:proofErr w:type="spellStart"/>
      <w:r w:rsidRPr="00402AF2">
        <w:rPr>
          <w:rFonts w:ascii="Arial" w:hAnsi="Arial" w:cs="Arial"/>
          <w:b/>
          <w:sz w:val="24"/>
          <w:szCs w:val="24"/>
        </w:rPr>
        <w:t>Flynote</w:t>
      </w:r>
      <w:proofErr w:type="spellEnd"/>
      <w:r w:rsidRPr="00402AF2">
        <w:rPr>
          <w:rFonts w:ascii="Arial" w:hAnsi="Arial" w:cs="Arial"/>
          <w:b/>
          <w:sz w:val="24"/>
          <w:szCs w:val="24"/>
        </w:rPr>
        <w:t>:</w:t>
      </w:r>
      <w:r w:rsidRPr="00402AF2">
        <w:rPr>
          <w:rFonts w:ascii="Arial" w:eastAsia="Times New Roman" w:hAnsi="Arial" w:cs="Arial"/>
          <w:sz w:val="24"/>
          <w:szCs w:val="24"/>
          <w:lang w:eastAsia="en-GB"/>
        </w:rPr>
        <w:tab/>
        <w:t>Application in terms of s 174 of the Crim</w:t>
      </w:r>
      <w:r w:rsidR="00A47AE5">
        <w:rPr>
          <w:rFonts w:ascii="Arial" w:eastAsia="Times New Roman" w:hAnsi="Arial" w:cs="Arial"/>
          <w:sz w:val="24"/>
          <w:szCs w:val="24"/>
          <w:lang w:eastAsia="en-GB"/>
        </w:rPr>
        <w:t>inal Procedure Act, 51 of 1977 ―</w:t>
      </w:r>
      <w:r>
        <w:rPr>
          <w:rFonts w:ascii="Arial" w:eastAsia="Times New Roman" w:hAnsi="Arial" w:cs="Arial"/>
          <w:sz w:val="24"/>
          <w:szCs w:val="24"/>
          <w:lang w:eastAsia="en-GB"/>
        </w:rPr>
        <w:t>Application for d</w:t>
      </w:r>
      <w:r w:rsidRPr="00402AF2">
        <w:rPr>
          <w:rFonts w:ascii="Arial" w:eastAsia="Times New Roman" w:hAnsi="Arial" w:cs="Arial"/>
          <w:sz w:val="24"/>
          <w:szCs w:val="24"/>
          <w:lang w:eastAsia="en-GB"/>
        </w:rPr>
        <w:t>ischarge of accused at close of S</w:t>
      </w:r>
      <w:r w:rsidR="00A47AE5">
        <w:rPr>
          <w:rFonts w:ascii="Arial" w:eastAsia="Times New Roman" w:hAnsi="Arial" w:cs="Arial"/>
          <w:sz w:val="24"/>
          <w:szCs w:val="24"/>
          <w:lang w:eastAsia="en-GB"/>
        </w:rPr>
        <w:t>tate case―Charges―</w:t>
      </w:r>
      <w:r w:rsidR="001936EA">
        <w:rPr>
          <w:rFonts w:ascii="Arial" w:eastAsia="Times New Roman" w:hAnsi="Arial" w:cs="Arial"/>
          <w:sz w:val="24"/>
          <w:szCs w:val="24"/>
          <w:lang w:eastAsia="en-GB"/>
        </w:rPr>
        <w:t xml:space="preserve">Murder </w:t>
      </w:r>
      <w:r w:rsidRPr="00402AF2">
        <w:rPr>
          <w:rFonts w:ascii="Arial" w:eastAsia="Times New Roman" w:hAnsi="Arial" w:cs="Arial"/>
          <w:sz w:val="24"/>
          <w:szCs w:val="24"/>
          <w:lang w:eastAsia="en-GB"/>
        </w:rPr>
        <w:t>read with the provisions of the Combating of Domestic Violence Act, Act 4 of 2003</w:t>
      </w:r>
      <w:r w:rsidR="00A47AE5">
        <w:rPr>
          <w:rFonts w:ascii="Arial" w:eastAsia="Times New Roman" w:hAnsi="Arial" w:cs="Arial"/>
          <w:sz w:val="24"/>
          <w:szCs w:val="24"/>
          <w:lang w:eastAsia="en-GB"/>
        </w:rPr>
        <w:t>―</w:t>
      </w:r>
      <w:r w:rsidRPr="00402AF2">
        <w:rPr>
          <w:rFonts w:ascii="Arial" w:eastAsia="Times New Roman" w:hAnsi="Arial" w:cs="Arial"/>
          <w:sz w:val="24"/>
          <w:szCs w:val="24"/>
          <w:lang w:eastAsia="en-GB"/>
        </w:rPr>
        <w:t>Test</w:t>
      </w:r>
      <w:r w:rsidR="007D3D90">
        <w:rPr>
          <w:rFonts w:ascii="Arial" w:eastAsia="Times New Roman" w:hAnsi="Arial" w:cs="Arial"/>
          <w:sz w:val="24"/>
          <w:szCs w:val="24"/>
          <w:lang w:eastAsia="en-GB"/>
        </w:rPr>
        <w:t xml:space="preserve"> </w:t>
      </w:r>
      <w:r w:rsidR="007D3D90">
        <w:rPr>
          <w:rFonts w:ascii="Arial" w:eastAsia="Times New Roman" w:hAnsi="Arial" w:cs="Arial"/>
          <w:sz w:val="24"/>
          <w:szCs w:val="24"/>
          <w:lang w:eastAsia="en-GB"/>
        </w:rPr>
        <w:lastRenderedPageBreak/>
        <w:t>considered and applied</w:t>
      </w:r>
      <w:r w:rsidR="00EF6293">
        <w:rPr>
          <w:rFonts w:ascii="Arial" w:eastAsia="Times New Roman" w:hAnsi="Arial" w:cs="Arial"/>
          <w:sz w:val="24"/>
          <w:szCs w:val="24"/>
          <w:lang w:eastAsia="en-GB"/>
        </w:rPr>
        <w:t>―</w:t>
      </w:r>
      <w:r w:rsidR="007D3D90">
        <w:rPr>
          <w:rFonts w:ascii="Arial" w:hAnsi="Arial" w:cs="Arial"/>
          <w:sz w:val="24"/>
          <w:szCs w:val="24"/>
          <w:lang w:val="en-GB"/>
        </w:rPr>
        <w:t>T</w:t>
      </w:r>
      <w:r w:rsidR="007D3D90" w:rsidRPr="00402AF2">
        <w:rPr>
          <w:rFonts w:ascii="Arial" w:hAnsi="Arial" w:cs="Arial"/>
          <w:sz w:val="24"/>
          <w:szCs w:val="24"/>
          <w:lang w:val="en-GB"/>
        </w:rPr>
        <w:t xml:space="preserve">he evidence led </w:t>
      </w:r>
      <w:r w:rsidR="007D3D90">
        <w:rPr>
          <w:rFonts w:ascii="Arial" w:hAnsi="Arial" w:cs="Arial"/>
          <w:sz w:val="24"/>
          <w:szCs w:val="24"/>
          <w:lang w:val="en-GB"/>
        </w:rPr>
        <w:t xml:space="preserve">is not so poor that a court acting carefully may </w:t>
      </w:r>
      <w:r w:rsidR="007D65C3">
        <w:rPr>
          <w:rFonts w:ascii="Arial" w:hAnsi="Arial" w:cs="Arial"/>
          <w:sz w:val="24"/>
          <w:szCs w:val="24"/>
          <w:lang w:val="en-GB"/>
        </w:rPr>
        <w:t xml:space="preserve">not </w:t>
      </w:r>
      <w:r w:rsidR="007D3D90">
        <w:rPr>
          <w:rFonts w:ascii="Arial" w:hAnsi="Arial" w:cs="Arial"/>
          <w:sz w:val="24"/>
          <w:szCs w:val="24"/>
          <w:lang w:val="en-GB"/>
        </w:rPr>
        <w:t xml:space="preserve">convict the accused </w:t>
      </w:r>
      <w:r w:rsidR="007D3D90" w:rsidRPr="00402AF2">
        <w:rPr>
          <w:rFonts w:ascii="Arial" w:hAnsi="Arial" w:cs="Arial"/>
          <w:sz w:val="24"/>
          <w:szCs w:val="24"/>
          <w:lang w:val="en-US"/>
        </w:rPr>
        <w:t xml:space="preserve">in the charge </w:t>
      </w:r>
      <w:r w:rsidR="007D3D90" w:rsidRPr="005F2195">
        <w:rPr>
          <w:rFonts w:ascii="Arial" w:hAnsi="Arial" w:cs="Arial"/>
          <w:sz w:val="24"/>
          <w:szCs w:val="24"/>
          <w:lang w:val="en-US"/>
        </w:rPr>
        <w:t xml:space="preserve">or any </w:t>
      </w:r>
      <w:r w:rsidR="007D3D90">
        <w:rPr>
          <w:rFonts w:ascii="Arial" w:hAnsi="Arial" w:cs="Arial"/>
          <w:sz w:val="24"/>
          <w:szCs w:val="24"/>
          <w:lang w:val="en-US"/>
        </w:rPr>
        <w:t xml:space="preserve">other </w:t>
      </w:r>
      <w:r w:rsidR="007D3D90" w:rsidRPr="005F2195">
        <w:rPr>
          <w:rFonts w:ascii="Arial" w:hAnsi="Arial" w:cs="Arial"/>
          <w:sz w:val="24"/>
          <w:szCs w:val="24"/>
          <w:lang w:val="en-US"/>
        </w:rPr>
        <w:t>offence</w:t>
      </w:r>
      <w:r w:rsidR="007D3D90">
        <w:rPr>
          <w:rFonts w:ascii="Arial" w:hAnsi="Arial" w:cs="Arial"/>
          <w:sz w:val="24"/>
          <w:szCs w:val="24"/>
          <w:lang w:val="en-US"/>
        </w:rPr>
        <w:t xml:space="preserve"> </w:t>
      </w:r>
      <w:r w:rsidR="00EF6293">
        <w:rPr>
          <w:rFonts w:ascii="Arial" w:hAnsi="Arial" w:cs="Arial"/>
          <w:sz w:val="24"/>
          <w:szCs w:val="24"/>
          <w:lang w:val="en-GB"/>
        </w:rPr>
        <w:t>―</w:t>
      </w:r>
      <w:r w:rsidRPr="00402AF2">
        <w:rPr>
          <w:rFonts w:ascii="Arial" w:hAnsi="Arial" w:cs="Arial"/>
          <w:sz w:val="24"/>
          <w:szCs w:val="24"/>
          <w:lang w:val="en-GB"/>
        </w:rPr>
        <w:t>Application dismissed.</w:t>
      </w:r>
    </w:p>
    <w:p w:rsidR="00F65352" w:rsidRPr="00402AF2" w:rsidRDefault="00F65352" w:rsidP="00C6482F">
      <w:pPr>
        <w:spacing w:after="0" w:line="360" w:lineRule="auto"/>
        <w:jc w:val="both"/>
        <w:rPr>
          <w:rFonts w:ascii="Arial" w:hAnsi="Arial" w:cs="Arial"/>
          <w:sz w:val="24"/>
          <w:szCs w:val="24"/>
        </w:rPr>
      </w:pPr>
    </w:p>
    <w:p w:rsidR="006C5B6B" w:rsidRDefault="00402AF2" w:rsidP="006C5B6B">
      <w:pPr>
        <w:tabs>
          <w:tab w:val="left" w:pos="851"/>
        </w:tabs>
        <w:spacing w:after="0" w:line="360" w:lineRule="auto"/>
        <w:jc w:val="both"/>
        <w:rPr>
          <w:rFonts w:ascii="Arial" w:eastAsiaTheme="minorEastAsia" w:hAnsi="Arial" w:cs="Arial"/>
          <w:sz w:val="24"/>
          <w:szCs w:val="24"/>
          <w:lang w:val="en-GB" w:eastAsia="en-ZA"/>
        </w:rPr>
      </w:pPr>
      <w:r w:rsidRPr="00402AF2">
        <w:rPr>
          <w:rFonts w:ascii="Arial" w:hAnsi="Arial" w:cs="Arial"/>
          <w:b/>
          <w:sz w:val="24"/>
          <w:szCs w:val="24"/>
        </w:rPr>
        <w:t>Summary:</w:t>
      </w:r>
      <w:r w:rsidRPr="00402AF2">
        <w:rPr>
          <w:rFonts w:ascii="Arial" w:hAnsi="Arial" w:cs="Arial"/>
          <w:sz w:val="24"/>
          <w:szCs w:val="24"/>
        </w:rPr>
        <w:tab/>
        <w:t xml:space="preserve">The accused in this case is indicted for murder read with the provisions of the Combating of Domestic Violence Act, Act 4 of 2003.The accused pleaded not guilty </w:t>
      </w:r>
      <w:r>
        <w:rPr>
          <w:rFonts w:ascii="Arial" w:hAnsi="Arial" w:cs="Arial"/>
          <w:sz w:val="24"/>
          <w:szCs w:val="24"/>
        </w:rPr>
        <w:t>to the charge and submitted a</w:t>
      </w:r>
      <w:r w:rsidRPr="00402AF2">
        <w:rPr>
          <w:rFonts w:ascii="Arial" w:hAnsi="Arial" w:cs="Arial"/>
          <w:sz w:val="24"/>
          <w:szCs w:val="24"/>
        </w:rPr>
        <w:t xml:space="preserve"> statement in terms of section 115 of the Criminal Procedure Act, </w:t>
      </w:r>
      <w:r w:rsidR="00A47AE5">
        <w:rPr>
          <w:rFonts w:ascii="Arial" w:hAnsi="Arial" w:cs="Arial"/>
          <w:sz w:val="24"/>
          <w:szCs w:val="24"/>
        </w:rPr>
        <w:t>Act 51 of 1977</w:t>
      </w:r>
      <w:r w:rsidR="000B22EE">
        <w:rPr>
          <w:rFonts w:ascii="Arial" w:hAnsi="Arial" w:cs="Arial"/>
          <w:sz w:val="24"/>
          <w:szCs w:val="24"/>
        </w:rPr>
        <w:t>.</w:t>
      </w:r>
      <w:r w:rsidR="00CD4C45" w:rsidRPr="00CD4C45">
        <w:rPr>
          <w:rFonts w:ascii="Arial" w:eastAsiaTheme="minorEastAsia" w:hAnsi="Arial" w:cs="Arial"/>
          <w:sz w:val="24"/>
          <w:szCs w:val="24"/>
          <w:lang w:val="en-GB" w:eastAsia="en-ZA"/>
        </w:rPr>
        <w:t xml:space="preserve"> </w:t>
      </w:r>
      <w:r w:rsidR="00CD4C45">
        <w:rPr>
          <w:rFonts w:ascii="Arial" w:eastAsiaTheme="minorEastAsia" w:hAnsi="Arial" w:cs="Arial"/>
          <w:sz w:val="24"/>
          <w:szCs w:val="24"/>
          <w:lang w:val="en-GB" w:eastAsia="en-ZA"/>
        </w:rPr>
        <w:t xml:space="preserve">From the evidence led it is not in dispute that accused was pregnant and she </w:t>
      </w:r>
      <w:r w:rsidR="00CD4C45">
        <w:rPr>
          <w:rFonts w:ascii="Arial" w:eastAsia="Arial" w:hAnsi="Arial" w:cs="Arial"/>
          <w:sz w:val="24"/>
          <w:szCs w:val="24"/>
        </w:rPr>
        <w:t>gave birth to a baby on the 29</w:t>
      </w:r>
      <w:r w:rsidR="00CD4C45" w:rsidRPr="00C233D8">
        <w:rPr>
          <w:rFonts w:ascii="Arial" w:eastAsia="Arial" w:hAnsi="Arial" w:cs="Arial"/>
          <w:sz w:val="24"/>
          <w:szCs w:val="24"/>
          <w:vertAlign w:val="superscript"/>
        </w:rPr>
        <w:t>th</w:t>
      </w:r>
      <w:r w:rsidR="00CD4C45">
        <w:rPr>
          <w:rFonts w:ascii="Arial" w:eastAsia="Arial" w:hAnsi="Arial" w:cs="Arial"/>
          <w:sz w:val="24"/>
          <w:szCs w:val="24"/>
        </w:rPr>
        <w:t xml:space="preserve"> December 2020 and died the same day. </w:t>
      </w:r>
      <w:r w:rsidR="00CD4C45">
        <w:rPr>
          <w:rFonts w:ascii="Arial" w:hAnsi="Arial" w:cs="Arial"/>
          <w:bCs/>
          <w:sz w:val="24"/>
          <w:szCs w:val="24"/>
          <w:lang w:val="en-US"/>
        </w:rPr>
        <w:t>T</w:t>
      </w:r>
      <w:r w:rsidR="00CD4C45" w:rsidRPr="009E1918">
        <w:rPr>
          <w:rFonts w:ascii="Arial" w:hAnsi="Arial" w:cs="Arial"/>
          <w:bCs/>
          <w:sz w:val="24"/>
          <w:szCs w:val="24"/>
          <w:lang w:val="en-US"/>
        </w:rPr>
        <w:t>he possibility of a conviction on a competent verdict will also play a</w:t>
      </w:r>
      <w:r w:rsidR="00CD4C45">
        <w:rPr>
          <w:rFonts w:ascii="Arial" w:hAnsi="Arial" w:cs="Arial"/>
          <w:bCs/>
          <w:sz w:val="24"/>
          <w:szCs w:val="24"/>
          <w:lang w:val="en-US"/>
        </w:rPr>
        <w:t xml:space="preserve"> role in reaching a conclusion.</w:t>
      </w:r>
      <w:r w:rsidRPr="00402AF2">
        <w:rPr>
          <w:rFonts w:ascii="Arial" w:hAnsi="Arial" w:cs="Arial"/>
          <w:sz w:val="24"/>
          <w:szCs w:val="24"/>
        </w:rPr>
        <w:t xml:space="preserve"> </w:t>
      </w:r>
      <w:r w:rsidR="006C5B6B">
        <w:rPr>
          <w:rFonts w:ascii="Arial" w:eastAsiaTheme="minorEastAsia" w:hAnsi="Arial" w:cs="Arial"/>
          <w:sz w:val="24"/>
          <w:szCs w:val="24"/>
          <w:lang w:val="en-GB" w:eastAsia="en-ZA"/>
        </w:rPr>
        <w:t>The circumstantial evidence presented together with the admissio</w:t>
      </w:r>
      <w:r w:rsidR="00CD4C45">
        <w:rPr>
          <w:rFonts w:ascii="Arial" w:eastAsiaTheme="minorEastAsia" w:hAnsi="Arial" w:cs="Arial"/>
          <w:sz w:val="24"/>
          <w:szCs w:val="24"/>
          <w:lang w:val="en-GB" w:eastAsia="en-ZA"/>
        </w:rPr>
        <w:t>ns made by the accused</w:t>
      </w:r>
      <w:r w:rsidR="006C5B6B">
        <w:rPr>
          <w:rFonts w:ascii="Arial" w:eastAsiaTheme="minorEastAsia" w:hAnsi="Arial" w:cs="Arial"/>
          <w:sz w:val="24"/>
          <w:szCs w:val="24"/>
          <w:lang w:val="en-GB" w:eastAsia="en-ZA"/>
        </w:rPr>
        <w:t>, are sufficient evidence calling for the accused to answer to.</w:t>
      </w:r>
      <w:r w:rsidR="0084192F" w:rsidRPr="0084192F">
        <w:rPr>
          <w:rFonts w:ascii="Arial" w:hAnsi="Arial" w:cs="Arial"/>
          <w:bCs/>
          <w:sz w:val="24"/>
          <w:szCs w:val="24"/>
          <w:lang w:val="en-US"/>
        </w:rPr>
        <w:t xml:space="preserve"> </w:t>
      </w:r>
      <w:r w:rsidR="007D3D90">
        <w:rPr>
          <w:rFonts w:ascii="Arial" w:eastAsia="Arial" w:hAnsi="Arial" w:cs="Arial"/>
          <w:sz w:val="24"/>
          <w:szCs w:val="24"/>
        </w:rPr>
        <w:t>The test considered and applied is whether</w:t>
      </w:r>
      <w:r w:rsidR="006C5B6B">
        <w:rPr>
          <w:rFonts w:ascii="Arial" w:eastAsia="Arial" w:hAnsi="Arial" w:cs="Arial"/>
          <w:sz w:val="24"/>
          <w:szCs w:val="24"/>
        </w:rPr>
        <w:t xml:space="preserve"> the evidence presented by the State was of such poor quality that </w:t>
      </w:r>
      <w:r w:rsidR="006C5B6B">
        <w:rPr>
          <w:rFonts w:ascii="Arial" w:eastAsiaTheme="minorEastAsia" w:hAnsi="Arial" w:cs="Arial"/>
          <w:sz w:val="24"/>
          <w:szCs w:val="24"/>
          <w:lang w:val="en-GB" w:eastAsia="en-ZA"/>
        </w:rPr>
        <w:t xml:space="preserve">a reasonable Court acting carefully might </w:t>
      </w:r>
      <w:r w:rsidR="007D65C3">
        <w:rPr>
          <w:rFonts w:ascii="Arial" w:eastAsiaTheme="minorEastAsia" w:hAnsi="Arial" w:cs="Arial"/>
          <w:sz w:val="24"/>
          <w:szCs w:val="24"/>
          <w:lang w:val="en-GB" w:eastAsia="en-ZA"/>
        </w:rPr>
        <w:t xml:space="preserve">not </w:t>
      </w:r>
      <w:r w:rsidR="006C5B6B">
        <w:rPr>
          <w:rFonts w:ascii="Arial" w:eastAsiaTheme="minorEastAsia" w:hAnsi="Arial" w:cs="Arial"/>
          <w:sz w:val="24"/>
          <w:szCs w:val="24"/>
          <w:lang w:val="en-GB" w:eastAsia="en-ZA"/>
        </w:rPr>
        <w:t>convict on the charge or any other charge.</w:t>
      </w:r>
    </w:p>
    <w:p w:rsidR="0084192F" w:rsidRPr="0059289A" w:rsidRDefault="0084192F" w:rsidP="006C5B6B">
      <w:pPr>
        <w:tabs>
          <w:tab w:val="left" w:pos="851"/>
        </w:tabs>
        <w:spacing w:after="0" w:line="360" w:lineRule="auto"/>
        <w:jc w:val="both"/>
        <w:rPr>
          <w:rFonts w:ascii="Arial" w:eastAsia="Arial" w:hAnsi="Arial" w:cs="Arial"/>
          <w:sz w:val="24"/>
          <w:szCs w:val="24"/>
        </w:rPr>
      </w:pPr>
    </w:p>
    <w:p w:rsidR="006C5B6B" w:rsidRDefault="0084192F" w:rsidP="00402AF2">
      <w:pPr>
        <w:spacing w:line="360" w:lineRule="auto"/>
        <w:jc w:val="both"/>
        <w:rPr>
          <w:rFonts w:ascii="Arial" w:hAnsi="Arial" w:cs="Arial"/>
          <w:sz w:val="24"/>
          <w:szCs w:val="24"/>
          <w:lang w:val="en-US"/>
        </w:rPr>
      </w:pPr>
      <w:r>
        <w:rPr>
          <w:rFonts w:ascii="Arial" w:hAnsi="Arial" w:cs="Arial"/>
          <w:sz w:val="24"/>
          <w:szCs w:val="24"/>
          <w:lang w:val="en-US"/>
        </w:rPr>
        <w:t>T</w:t>
      </w:r>
      <w:r w:rsidR="006C5B6B">
        <w:rPr>
          <w:rFonts w:ascii="Arial" w:hAnsi="Arial" w:cs="Arial"/>
          <w:sz w:val="24"/>
          <w:szCs w:val="24"/>
          <w:lang w:val="en-US"/>
        </w:rPr>
        <w:t>he Court held</w:t>
      </w:r>
      <w:r w:rsidR="005F2195">
        <w:rPr>
          <w:rFonts w:ascii="Arial" w:hAnsi="Arial" w:cs="Arial"/>
          <w:sz w:val="24"/>
          <w:szCs w:val="24"/>
          <w:lang w:val="en-US"/>
        </w:rPr>
        <w:t xml:space="preserve"> that </w:t>
      </w:r>
      <w:r w:rsidR="006C5B6B" w:rsidRPr="00402AF2">
        <w:rPr>
          <w:rFonts w:ascii="Arial" w:hAnsi="Arial" w:cs="Arial"/>
          <w:sz w:val="24"/>
          <w:szCs w:val="24"/>
          <w:lang w:val="en-GB"/>
        </w:rPr>
        <w:t xml:space="preserve">the evidence led </w:t>
      </w:r>
      <w:r w:rsidR="006C5B6B">
        <w:rPr>
          <w:rFonts w:ascii="Arial" w:hAnsi="Arial" w:cs="Arial"/>
          <w:sz w:val="24"/>
          <w:szCs w:val="24"/>
          <w:lang w:val="en-GB"/>
        </w:rPr>
        <w:t xml:space="preserve">is not so poor </w:t>
      </w:r>
      <w:r w:rsidR="00697D2D">
        <w:rPr>
          <w:rFonts w:ascii="Arial" w:hAnsi="Arial" w:cs="Arial"/>
          <w:sz w:val="24"/>
          <w:szCs w:val="24"/>
          <w:lang w:val="en-GB"/>
        </w:rPr>
        <w:t xml:space="preserve">to the extent </w:t>
      </w:r>
      <w:r w:rsidR="006C5B6B">
        <w:rPr>
          <w:rFonts w:ascii="Arial" w:hAnsi="Arial" w:cs="Arial"/>
          <w:sz w:val="24"/>
          <w:szCs w:val="24"/>
          <w:lang w:val="en-GB"/>
        </w:rPr>
        <w:t xml:space="preserve">that a court acting carefully may </w:t>
      </w:r>
      <w:r w:rsidR="007D65C3">
        <w:rPr>
          <w:rFonts w:ascii="Arial" w:hAnsi="Arial" w:cs="Arial"/>
          <w:sz w:val="24"/>
          <w:szCs w:val="24"/>
          <w:lang w:val="en-GB"/>
        </w:rPr>
        <w:t xml:space="preserve">not </w:t>
      </w:r>
      <w:r w:rsidR="006C5B6B">
        <w:rPr>
          <w:rFonts w:ascii="Arial" w:hAnsi="Arial" w:cs="Arial"/>
          <w:sz w:val="24"/>
          <w:szCs w:val="24"/>
          <w:lang w:val="en-GB"/>
        </w:rPr>
        <w:t xml:space="preserve">convict the accused </w:t>
      </w:r>
      <w:r w:rsidR="007D3D90">
        <w:rPr>
          <w:rFonts w:ascii="Arial" w:hAnsi="Arial" w:cs="Arial"/>
          <w:sz w:val="24"/>
          <w:szCs w:val="24"/>
          <w:lang w:val="en-US"/>
        </w:rPr>
        <w:t>o</w:t>
      </w:r>
      <w:r w:rsidR="006C5B6B" w:rsidRPr="00402AF2">
        <w:rPr>
          <w:rFonts w:ascii="Arial" w:hAnsi="Arial" w:cs="Arial"/>
          <w:sz w:val="24"/>
          <w:szCs w:val="24"/>
          <w:lang w:val="en-US"/>
        </w:rPr>
        <w:t xml:space="preserve">n the charge </w:t>
      </w:r>
      <w:r w:rsidR="006C5B6B" w:rsidRPr="005F2195">
        <w:rPr>
          <w:rFonts w:ascii="Arial" w:hAnsi="Arial" w:cs="Arial"/>
          <w:sz w:val="24"/>
          <w:szCs w:val="24"/>
          <w:lang w:val="en-US"/>
        </w:rPr>
        <w:t xml:space="preserve">or any </w:t>
      </w:r>
      <w:r w:rsidR="006C5B6B">
        <w:rPr>
          <w:rFonts w:ascii="Arial" w:hAnsi="Arial" w:cs="Arial"/>
          <w:sz w:val="24"/>
          <w:szCs w:val="24"/>
          <w:lang w:val="en-US"/>
        </w:rPr>
        <w:t xml:space="preserve">other </w:t>
      </w:r>
      <w:r w:rsidR="006C5B6B" w:rsidRPr="005F2195">
        <w:rPr>
          <w:rFonts w:ascii="Arial" w:hAnsi="Arial" w:cs="Arial"/>
          <w:sz w:val="24"/>
          <w:szCs w:val="24"/>
          <w:lang w:val="en-US"/>
        </w:rPr>
        <w:t>offence</w:t>
      </w:r>
      <w:r w:rsidR="00697D2D">
        <w:rPr>
          <w:rFonts w:ascii="Arial" w:hAnsi="Arial" w:cs="Arial"/>
          <w:sz w:val="24"/>
          <w:szCs w:val="24"/>
          <w:lang w:val="en-US"/>
        </w:rPr>
        <w:t>.</w:t>
      </w:r>
    </w:p>
    <w:p w:rsidR="006C5B6B" w:rsidRDefault="006C5B6B" w:rsidP="006C5B6B">
      <w:pPr>
        <w:spacing w:line="360" w:lineRule="auto"/>
        <w:jc w:val="both"/>
        <w:rPr>
          <w:rFonts w:ascii="Arial" w:hAnsi="Arial" w:cs="Arial"/>
          <w:sz w:val="24"/>
          <w:szCs w:val="24"/>
          <w:lang w:val="en-US"/>
        </w:rPr>
      </w:pPr>
      <w:r>
        <w:rPr>
          <w:rFonts w:ascii="Arial" w:hAnsi="Arial" w:cs="Arial"/>
          <w:sz w:val="24"/>
          <w:szCs w:val="24"/>
          <w:lang w:val="en-US"/>
        </w:rPr>
        <w:t>The court further held that the application for the disc</w:t>
      </w:r>
      <w:r w:rsidR="0084192F">
        <w:rPr>
          <w:rFonts w:ascii="Arial" w:hAnsi="Arial" w:cs="Arial"/>
          <w:sz w:val="24"/>
          <w:szCs w:val="24"/>
          <w:lang w:val="en-US"/>
        </w:rPr>
        <w:t>harge in terms of section 174 should be</w:t>
      </w:r>
      <w:r w:rsidR="0084192F">
        <w:rPr>
          <w:rFonts w:ascii="Arial" w:hAnsi="Arial" w:cs="Arial"/>
          <w:sz w:val="24"/>
          <w:szCs w:val="24"/>
          <w:lang w:val="en-GB"/>
        </w:rPr>
        <w:t xml:space="preserve"> dismissed</w:t>
      </w:r>
      <w:r>
        <w:rPr>
          <w:rFonts w:ascii="Arial" w:hAnsi="Arial" w:cs="Arial"/>
          <w:sz w:val="24"/>
          <w:szCs w:val="24"/>
          <w:lang w:val="en-US"/>
        </w:rPr>
        <w:t>.</w:t>
      </w:r>
    </w:p>
    <w:p w:rsidR="00402AF2" w:rsidRPr="00402AF2" w:rsidRDefault="00402AF2" w:rsidP="00C6482F">
      <w:pPr>
        <w:spacing w:after="0" w:line="360" w:lineRule="auto"/>
        <w:jc w:val="both"/>
        <w:rPr>
          <w:rFonts w:ascii="Arial" w:hAnsi="Arial" w:cs="Arial"/>
          <w:sz w:val="24"/>
          <w:szCs w:val="24"/>
          <w:lang w:val="en-US"/>
        </w:rPr>
      </w:pPr>
    </w:p>
    <w:p w:rsidR="00402AF2" w:rsidRPr="00402AF2" w:rsidRDefault="00402AF2" w:rsidP="00402AF2">
      <w:pPr>
        <w:tabs>
          <w:tab w:val="left" w:pos="510"/>
          <w:tab w:val="center" w:pos="4680"/>
        </w:tabs>
        <w:spacing w:after="0" w:line="360" w:lineRule="auto"/>
        <w:jc w:val="both"/>
        <w:rPr>
          <w:rFonts w:ascii="Arial" w:eastAsiaTheme="minorEastAsia" w:hAnsi="Arial" w:cs="Arial"/>
          <w:bCs/>
          <w:sz w:val="24"/>
          <w:szCs w:val="24"/>
          <w:lang w:eastAsia="en-ZA"/>
        </w:rPr>
      </w:pPr>
      <w:r w:rsidRPr="00402AF2">
        <w:rPr>
          <w:rFonts w:ascii="Arial" w:eastAsiaTheme="minorEastAsia" w:hAnsi="Arial" w:cs="Arial"/>
          <w:bCs/>
          <w:sz w:val="24"/>
          <w:szCs w:val="24"/>
          <w:lang w:eastAsia="en-ZA"/>
        </w:rPr>
        <w:t>______________________________________________________________________</w:t>
      </w:r>
    </w:p>
    <w:p w:rsidR="00402AF2" w:rsidRPr="00402AF2" w:rsidRDefault="00402AF2" w:rsidP="00402AF2">
      <w:pPr>
        <w:tabs>
          <w:tab w:val="left" w:pos="510"/>
          <w:tab w:val="center" w:pos="4680"/>
        </w:tabs>
        <w:spacing w:after="0" w:line="360" w:lineRule="auto"/>
        <w:jc w:val="center"/>
        <w:rPr>
          <w:rFonts w:ascii="Arial" w:eastAsiaTheme="minorEastAsia" w:hAnsi="Arial" w:cs="Arial"/>
          <w:b/>
          <w:bCs/>
          <w:sz w:val="24"/>
          <w:szCs w:val="24"/>
          <w:lang w:eastAsia="en-ZA"/>
        </w:rPr>
      </w:pPr>
      <w:r w:rsidRPr="00402AF2">
        <w:rPr>
          <w:rFonts w:ascii="Arial" w:eastAsiaTheme="minorEastAsia" w:hAnsi="Arial" w:cs="Arial"/>
          <w:b/>
          <w:bCs/>
          <w:sz w:val="24"/>
          <w:szCs w:val="24"/>
          <w:lang w:eastAsia="en-ZA"/>
        </w:rPr>
        <w:t>ORDER</w:t>
      </w:r>
    </w:p>
    <w:p w:rsidR="00402AF2" w:rsidRPr="00402AF2" w:rsidRDefault="00402AF2" w:rsidP="00402AF2">
      <w:pPr>
        <w:tabs>
          <w:tab w:val="left" w:pos="510"/>
          <w:tab w:val="center" w:pos="4680"/>
        </w:tabs>
        <w:spacing w:after="0" w:line="360" w:lineRule="auto"/>
        <w:jc w:val="both"/>
        <w:rPr>
          <w:rFonts w:ascii="Arial" w:eastAsiaTheme="minorEastAsia" w:hAnsi="Arial" w:cs="Arial"/>
          <w:bCs/>
          <w:sz w:val="24"/>
          <w:szCs w:val="24"/>
          <w:lang w:eastAsia="en-ZA"/>
        </w:rPr>
      </w:pPr>
      <w:r w:rsidRPr="00402AF2">
        <w:rPr>
          <w:rFonts w:ascii="Arial" w:eastAsiaTheme="minorEastAsia" w:hAnsi="Arial" w:cs="Arial"/>
          <w:bCs/>
          <w:sz w:val="24"/>
          <w:szCs w:val="24"/>
          <w:lang w:eastAsia="en-ZA"/>
        </w:rPr>
        <w:t>______________________________________________________________________</w:t>
      </w:r>
    </w:p>
    <w:p w:rsidR="00402AF2" w:rsidRPr="00402AF2" w:rsidRDefault="00402AF2" w:rsidP="00402AF2">
      <w:pPr>
        <w:spacing w:after="0" w:line="360" w:lineRule="auto"/>
        <w:jc w:val="both"/>
        <w:rPr>
          <w:rFonts w:ascii="Arial" w:eastAsiaTheme="minorEastAsia" w:hAnsi="Arial" w:cs="Arial"/>
          <w:bCs/>
          <w:sz w:val="24"/>
          <w:szCs w:val="24"/>
          <w:lang w:eastAsia="en-ZA"/>
        </w:rPr>
      </w:pPr>
    </w:p>
    <w:p w:rsidR="00402AF2" w:rsidRPr="00402AF2" w:rsidRDefault="00402AF2" w:rsidP="00402AF2">
      <w:pPr>
        <w:numPr>
          <w:ilvl w:val="0"/>
          <w:numId w:val="1"/>
        </w:numPr>
        <w:spacing w:after="0" w:line="360" w:lineRule="auto"/>
        <w:contextualSpacing/>
        <w:jc w:val="both"/>
        <w:rPr>
          <w:rFonts w:ascii="Arial" w:eastAsiaTheme="minorEastAsia" w:hAnsi="Arial" w:cs="Arial"/>
          <w:bCs/>
          <w:sz w:val="24"/>
          <w:szCs w:val="24"/>
          <w:lang w:val="en-GB" w:eastAsia="en-ZA"/>
        </w:rPr>
      </w:pPr>
      <w:r w:rsidRPr="00402AF2">
        <w:rPr>
          <w:rFonts w:ascii="Arial" w:eastAsiaTheme="minorEastAsia" w:hAnsi="Arial" w:cs="Arial"/>
          <w:bCs/>
          <w:sz w:val="24"/>
          <w:szCs w:val="24"/>
          <w:lang w:eastAsia="en-ZA"/>
        </w:rPr>
        <w:t xml:space="preserve">The application </w:t>
      </w:r>
      <w:r w:rsidRPr="00402AF2">
        <w:rPr>
          <w:rFonts w:ascii="Arial" w:eastAsiaTheme="minorEastAsia" w:hAnsi="Arial" w:cs="Arial"/>
          <w:bCs/>
          <w:sz w:val="24"/>
          <w:szCs w:val="24"/>
          <w:lang w:val="en-GB" w:eastAsia="en-ZA"/>
        </w:rPr>
        <w:t xml:space="preserve">in terms of section 174 is hereby dismissed. </w:t>
      </w:r>
    </w:p>
    <w:p w:rsidR="00402AF2" w:rsidRPr="00402AF2" w:rsidRDefault="00402AF2" w:rsidP="00402AF2">
      <w:pPr>
        <w:spacing w:after="0" w:line="360" w:lineRule="auto"/>
        <w:jc w:val="both"/>
        <w:rPr>
          <w:rFonts w:ascii="Arial" w:eastAsiaTheme="minorEastAsia" w:hAnsi="Arial" w:cs="Arial"/>
          <w:bCs/>
          <w:sz w:val="24"/>
          <w:szCs w:val="24"/>
          <w:lang w:eastAsia="en-ZA"/>
        </w:rPr>
      </w:pPr>
    </w:p>
    <w:p w:rsidR="00402AF2" w:rsidRPr="00402AF2" w:rsidRDefault="00402AF2" w:rsidP="00402AF2">
      <w:pPr>
        <w:spacing w:after="0" w:line="360" w:lineRule="auto"/>
        <w:jc w:val="both"/>
        <w:rPr>
          <w:rFonts w:ascii="Arial" w:eastAsiaTheme="minorEastAsia" w:hAnsi="Arial" w:cs="Arial"/>
          <w:bCs/>
          <w:sz w:val="24"/>
          <w:szCs w:val="24"/>
          <w:lang w:eastAsia="en-ZA"/>
        </w:rPr>
      </w:pPr>
      <w:r w:rsidRPr="00402AF2">
        <w:rPr>
          <w:rFonts w:ascii="Arial" w:eastAsiaTheme="minorEastAsia" w:hAnsi="Arial" w:cs="Arial"/>
          <w:bCs/>
          <w:sz w:val="24"/>
          <w:szCs w:val="24"/>
          <w:lang w:eastAsia="en-ZA"/>
        </w:rPr>
        <w:t>______________________________________________________________________</w:t>
      </w:r>
    </w:p>
    <w:p w:rsidR="00402AF2" w:rsidRPr="00402AF2" w:rsidRDefault="00D37221" w:rsidP="00402AF2">
      <w:pPr>
        <w:tabs>
          <w:tab w:val="left" w:pos="510"/>
          <w:tab w:val="center" w:pos="4680"/>
        </w:tabs>
        <w:spacing w:after="0" w:line="360" w:lineRule="auto"/>
        <w:jc w:val="center"/>
        <w:rPr>
          <w:rFonts w:ascii="Arial" w:eastAsiaTheme="minorEastAsia" w:hAnsi="Arial" w:cs="Arial"/>
          <w:b/>
          <w:bCs/>
          <w:sz w:val="24"/>
          <w:szCs w:val="24"/>
          <w:lang w:eastAsia="en-ZA"/>
        </w:rPr>
      </w:pPr>
      <w:r>
        <w:rPr>
          <w:rFonts w:ascii="Arial" w:eastAsiaTheme="minorEastAsia" w:hAnsi="Arial" w:cs="Arial"/>
          <w:b/>
          <w:bCs/>
          <w:sz w:val="24"/>
          <w:szCs w:val="24"/>
          <w:lang w:eastAsia="en-ZA"/>
        </w:rPr>
        <w:t>RU</w:t>
      </w:r>
      <w:r w:rsidR="00402AF2" w:rsidRPr="00402AF2">
        <w:rPr>
          <w:rFonts w:ascii="Arial" w:eastAsiaTheme="minorEastAsia" w:hAnsi="Arial" w:cs="Arial"/>
          <w:b/>
          <w:bCs/>
          <w:sz w:val="24"/>
          <w:szCs w:val="24"/>
          <w:lang w:eastAsia="en-ZA"/>
        </w:rPr>
        <w:t>LING</w:t>
      </w:r>
    </w:p>
    <w:p w:rsidR="00402AF2" w:rsidRPr="00402AF2" w:rsidRDefault="00402AF2" w:rsidP="00402AF2">
      <w:pPr>
        <w:tabs>
          <w:tab w:val="left" w:pos="510"/>
          <w:tab w:val="center" w:pos="4680"/>
        </w:tabs>
        <w:spacing w:after="0" w:line="360" w:lineRule="auto"/>
        <w:jc w:val="both"/>
        <w:rPr>
          <w:rFonts w:ascii="Arial" w:eastAsiaTheme="minorEastAsia" w:hAnsi="Arial" w:cs="Arial"/>
          <w:bCs/>
          <w:sz w:val="24"/>
          <w:szCs w:val="24"/>
          <w:lang w:eastAsia="en-ZA"/>
        </w:rPr>
      </w:pPr>
      <w:r w:rsidRPr="00402AF2">
        <w:rPr>
          <w:rFonts w:ascii="Arial" w:eastAsiaTheme="minorEastAsia" w:hAnsi="Arial" w:cs="Arial"/>
          <w:bCs/>
          <w:sz w:val="24"/>
          <w:szCs w:val="24"/>
          <w:lang w:eastAsia="en-ZA"/>
        </w:rPr>
        <w:t>______________________________________________________________________</w:t>
      </w:r>
    </w:p>
    <w:p w:rsidR="00C80447" w:rsidRDefault="00C80447" w:rsidP="00402AF2">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402AF2" w:rsidRPr="00402AF2" w:rsidRDefault="00402AF2" w:rsidP="00402AF2">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402AF2">
        <w:rPr>
          <w:rFonts w:ascii="Arial" w:eastAsiaTheme="minorEastAsia" w:hAnsi="Arial" w:cs="Arial"/>
          <w:sz w:val="24"/>
          <w:szCs w:val="24"/>
          <w:lang w:eastAsia="en-ZA"/>
        </w:rPr>
        <w:lastRenderedPageBreak/>
        <w:t>SALIONGA J:</w:t>
      </w:r>
    </w:p>
    <w:p w:rsidR="00402AF2" w:rsidRPr="00402AF2" w:rsidRDefault="00402AF2" w:rsidP="00402AF2">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402AF2" w:rsidRDefault="00402AF2" w:rsidP="00402AF2">
      <w:pPr>
        <w:spacing w:after="0" w:line="360" w:lineRule="auto"/>
        <w:jc w:val="both"/>
        <w:rPr>
          <w:rFonts w:ascii="Arial" w:eastAsiaTheme="minorEastAsia" w:hAnsi="Arial" w:cs="Arial"/>
          <w:sz w:val="24"/>
          <w:szCs w:val="24"/>
          <w:u w:val="single"/>
          <w:lang w:eastAsia="en-ZA"/>
        </w:rPr>
      </w:pPr>
      <w:r w:rsidRPr="00402AF2">
        <w:rPr>
          <w:rFonts w:ascii="Arial" w:eastAsiaTheme="minorEastAsia" w:hAnsi="Arial" w:cs="Arial"/>
          <w:sz w:val="24"/>
          <w:szCs w:val="24"/>
          <w:u w:val="single"/>
          <w:lang w:eastAsia="en-ZA"/>
        </w:rPr>
        <w:t>Introduction</w:t>
      </w:r>
    </w:p>
    <w:p w:rsidR="00C6482F" w:rsidRPr="00402AF2" w:rsidRDefault="00C6482F" w:rsidP="00402AF2">
      <w:pPr>
        <w:spacing w:after="0" w:line="360" w:lineRule="auto"/>
        <w:jc w:val="both"/>
        <w:rPr>
          <w:rFonts w:ascii="Arial" w:eastAsiaTheme="minorEastAsia" w:hAnsi="Arial" w:cs="Arial"/>
          <w:sz w:val="24"/>
          <w:szCs w:val="24"/>
          <w:u w:val="single"/>
          <w:lang w:eastAsia="en-ZA"/>
        </w:rPr>
      </w:pPr>
    </w:p>
    <w:p w:rsidR="00402AF2" w:rsidRDefault="00CB161E" w:rsidP="00402AF2">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[1]</w:t>
      </w:r>
      <w:r>
        <w:rPr>
          <w:rFonts w:ascii="Arial" w:eastAsiaTheme="minorEastAsia" w:hAnsi="Arial" w:cs="Arial"/>
          <w:sz w:val="24"/>
          <w:szCs w:val="24"/>
          <w:lang w:eastAsia="en-ZA"/>
        </w:rPr>
        <w:tab/>
        <w:t>The accused</w:t>
      </w:r>
      <w:r w:rsidR="00402AF2" w:rsidRPr="00402AF2">
        <w:rPr>
          <w:rFonts w:ascii="Arial" w:eastAsiaTheme="minorEastAsia" w:hAnsi="Arial" w:cs="Arial"/>
          <w:sz w:val="24"/>
          <w:szCs w:val="24"/>
          <w:lang w:eastAsia="en-ZA"/>
        </w:rPr>
        <w:t xml:space="preserve"> is indicted </w:t>
      </w:r>
      <w:r>
        <w:rPr>
          <w:rFonts w:ascii="Arial" w:eastAsiaTheme="minorEastAsia" w:hAnsi="Arial" w:cs="Arial"/>
          <w:sz w:val="24"/>
          <w:szCs w:val="24"/>
          <w:lang w:eastAsia="en-ZA"/>
        </w:rPr>
        <w:t>before this Court on three</w:t>
      </w:r>
      <w:r w:rsidR="00402AF2" w:rsidRPr="00402AF2">
        <w:rPr>
          <w:rFonts w:ascii="Arial" w:eastAsiaTheme="minorEastAsia" w:hAnsi="Arial" w:cs="Arial"/>
          <w:sz w:val="24"/>
          <w:szCs w:val="24"/>
          <w:lang w:eastAsia="en-ZA"/>
        </w:rPr>
        <w:t xml:space="preserve"> </w:t>
      </w:r>
      <w:r w:rsidR="00B45088">
        <w:rPr>
          <w:rFonts w:ascii="Arial" w:eastAsiaTheme="minorEastAsia" w:hAnsi="Arial" w:cs="Arial"/>
          <w:sz w:val="24"/>
          <w:szCs w:val="24"/>
          <w:lang w:eastAsia="en-ZA"/>
        </w:rPr>
        <w:t>count</w:t>
      </w:r>
      <w:r>
        <w:rPr>
          <w:rFonts w:ascii="Arial" w:eastAsiaTheme="minorEastAsia" w:hAnsi="Arial" w:cs="Arial"/>
          <w:sz w:val="24"/>
          <w:szCs w:val="24"/>
          <w:lang w:eastAsia="en-ZA"/>
        </w:rPr>
        <w:t>s namely Count</w:t>
      </w:r>
      <w:r w:rsidR="00B45088">
        <w:rPr>
          <w:rFonts w:ascii="Arial" w:eastAsiaTheme="minorEastAsia" w:hAnsi="Arial" w:cs="Arial"/>
          <w:sz w:val="24"/>
          <w:szCs w:val="24"/>
          <w:lang w:eastAsia="en-ZA"/>
        </w:rPr>
        <w:t xml:space="preserve"> 1: M</w:t>
      </w:r>
      <w:r w:rsidR="00402AF2" w:rsidRPr="00402AF2">
        <w:rPr>
          <w:rFonts w:ascii="Arial" w:eastAsiaTheme="minorEastAsia" w:hAnsi="Arial" w:cs="Arial"/>
          <w:sz w:val="24"/>
          <w:szCs w:val="24"/>
          <w:lang w:eastAsia="en-ZA"/>
        </w:rPr>
        <w:t>urder read with the provisions of the Combating of Domestic Violence Act, Act 4 of 2003</w:t>
      </w:r>
      <w:r w:rsidR="00402AF2">
        <w:rPr>
          <w:rFonts w:ascii="Arial" w:eastAsiaTheme="minorEastAsia" w:hAnsi="Arial" w:cs="Arial"/>
          <w:sz w:val="24"/>
          <w:szCs w:val="24"/>
          <w:lang w:eastAsia="en-ZA"/>
        </w:rPr>
        <w:t xml:space="preserve">, count 2: Defeating or obstructing the </w:t>
      </w:r>
      <w:r w:rsidR="00DC7E1C">
        <w:rPr>
          <w:rFonts w:ascii="Arial" w:eastAsiaTheme="minorEastAsia" w:hAnsi="Arial" w:cs="Arial"/>
          <w:sz w:val="24"/>
          <w:szCs w:val="24"/>
          <w:lang w:eastAsia="en-ZA"/>
        </w:rPr>
        <w:t>course of justice and</w:t>
      </w:r>
      <w:r w:rsidR="00B45088">
        <w:rPr>
          <w:rFonts w:ascii="Arial" w:eastAsiaTheme="minorEastAsia" w:hAnsi="Arial" w:cs="Arial"/>
          <w:sz w:val="24"/>
          <w:szCs w:val="24"/>
          <w:lang w:eastAsia="en-ZA"/>
        </w:rPr>
        <w:t xml:space="preserve"> count 3: C</w:t>
      </w:r>
      <w:r w:rsidR="00402AF2">
        <w:rPr>
          <w:rFonts w:ascii="Arial" w:eastAsiaTheme="minorEastAsia" w:hAnsi="Arial" w:cs="Arial"/>
          <w:sz w:val="24"/>
          <w:szCs w:val="24"/>
          <w:lang w:eastAsia="en-ZA"/>
        </w:rPr>
        <w:t>ontravening section 132(1</w:t>
      </w:r>
      <w:r w:rsidR="006A661B">
        <w:rPr>
          <w:rFonts w:ascii="Arial" w:eastAsiaTheme="minorEastAsia" w:hAnsi="Arial" w:cs="Arial"/>
          <w:sz w:val="24"/>
          <w:szCs w:val="24"/>
          <w:lang w:eastAsia="en-ZA"/>
        </w:rPr>
        <w:t>) (</w:t>
      </w:r>
      <w:r w:rsidR="00402AF2">
        <w:rPr>
          <w:rFonts w:ascii="Arial" w:eastAsiaTheme="minorEastAsia" w:hAnsi="Arial" w:cs="Arial"/>
          <w:sz w:val="24"/>
          <w:szCs w:val="24"/>
          <w:lang w:eastAsia="en-ZA"/>
        </w:rPr>
        <w:t>h) read with sections 1 and 132 (2) (b) of the Water Resources Management Act 24 of 2004</w:t>
      </w:r>
      <w:r w:rsidR="00B45088">
        <w:rPr>
          <w:rFonts w:ascii="Arial" w:eastAsiaTheme="minorEastAsia" w:hAnsi="Arial" w:cs="Arial"/>
          <w:sz w:val="24"/>
          <w:szCs w:val="24"/>
          <w:lang w:eastAsia="en-ZA"/>
        </w:rPr>
        <w:t xml:space="preserve"> </w:t>
      </w:r>
      <w:r w:rsidR="00402AF2">
        <w:rPr>
          <w:rFonts w:ascii="Arial" w:eastAsiaTheme="minorEastAsia" w:hAnsi="Arial" w:cs="Arial"/>
          <w:sz w:val="24"/>
          <w:szCs w:val="24"/>
          <w:lang w:eastAsia="en-ZA"/>
        </w:rPr>
        <w:t>-</w:t>
      </w:r>
      <w:r w:rsidR="00B45088">
        <w:rPr>
          <w:rFonts w:ascii="Arial" w:eastAsiaTheme="minorEastAsia" w:hAnsi="Arial" w:cs="Arial"/>
          <w:sz w:val="24"/>
          <w:szCs w:val="24"/>
          <w:lang w:eastAsia="en-ZA"/>
        </w:rPr>
        <w:t xml:space="preserve"> </w:t>
      </w:r>
      <w:r w:rsidR="00402AF2">
        <w:rPr>
          <w:rFonts w:ascii="Arial" w:eastAsiaTheme="minorEastAsia" w:hAnsi="Arial" w:cs="Arial"/>
          <w:sz w:val="24"/>
          <w:szCs w:val="24"/>
          <w:lang w:eastAsia="en-ZA"/>
        </w:rPr>
        <w:t xml:space="preserve">Polluting a Water Resource. </w:t>
      </w:r>
    </w:p>
    <w:p w:rsidR="009171F9" w:rsidRDefault="009171F9" w:rsidP="006A661B">
      <w:pPr>
        <w:spacing w:after="0" w:line="360" w:lineRule="auto"/>
        <w:jc w:val="both"/>
        <w:rPr>
          <w:rFonts w:ascii="Arial" w:eastAsiaTheme="minorEastAsia" w:hAnsi="Arial" w:cs="Arial"/>
          <w:sz w:val="24"/>
          <w:szCs w:val="24"/>
          <w:lang w:eastAsia="en-ZA"/>
        </w:rPr>
      </w:pPr>
    </w:p>
    <w:p w:rsidR="00714A92" w:rsidRDefault="00CB161E" w:rsidP="006A661B">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[2</w:t>
      </w:r>
      <w:r w:rsidR="009171F9" w:rsidRPr="00402AF2">
        <w:rPr>
          <w:rFonts w:ascii="Arial" w:eastAsiaTheme="minorEastAsia" w:hAnsi="Arial" w:cs="Arial"/>
          <w:sz w:val="24"/>
          <w:szCs w:val="24"/>
          <w:lang w:eastAsia="en-ZA"/>
        </w:rPr>
        <w:t>]</w:t>
      </w:r>
      <w:r w:rsidR="009171F9" w:rsidRPr="00402AF2">
        <w:rPr>
          <w:rFonts w:ascii="Arial" w:eastAsiaTheme="minorEastAsia" w:hAnsi="Arial" w:cs="Arial"/>
          <w:sz w:val="24"/>
          <w:szCs w:val="24"/>
          <w:lang w:eastAsia="en-ZA"/>
        </w:rPr>
        <w:tab/>
        <w:t>The brief facts per the indictment are that</w:t>
      </w:r>
      <w:r w:rsidR="009171F9">
        <w:rPr>
          <w:rFonts w:ascii="Arial" w:eastAsiaTheme="minorEastAsia" w:hAnsi="Arial" w:cs="Arial"/>
          <w:sz w:val="24"/>
          <w:szCs w:val="24"/>
          <w:lang w:eastAsia="en-ZA"/>
        </w:rPr>
        <w:t xml:space="preserve"> on the 29</w:t>
      </w:r>
      <w:r w:rsidR="009171F9" w:rsidRPr="008E008D">
        <w:rPr>
          <w:rFonts w:ascii="Arial" w:eastAsiaTheme="minorEastAsia" w:hAnsi="Arial" w:cs="Arial"/>
          <w:sz w:val="24"/>
          <w:szCs w:val="24"/>
          <w:vertAlign w:val="superscript"/>
          <w:lang w:eastAsia="en-ZA"/>
        </w:rPr>
        <w:t>th</w:t>
      </w:r>
      <w:r w:rsidR="009171F9">
        <w:rPr>
          <w:rFonts w:ascii="Arial" w:eastAsiaTheme="minorEastAsia" w:hAnsi="Arial" w:cs="Arial"/>
          <w:sz w:val="24"/>
          <w:szCs w:val="24"/>
          <w:lang w:eastAsia="en-ZA"/>
        </w:rPr>
        <w:t xml:space="preserve"> December 2020 at </w:t>
      </w:r>
      <w:proofErr w:type="spellStart"/>
      <w:r w:rsidR="009171F9">
        <w:rPr>
          <w:rFonts w:ascii="Arial" w:eastAsiaTheme="minorEastAsia" w:hAnsi="Arial" w:cs="Arial"/>
          <w:sz w:val="24"/>
          <w:szCs w:val="24"/>
          <w:lang w:eastAsia="en-ZA"/>
        </w:rPr>
        <w:t>Eenghango</w:t>
      </w:r>
      <w:proofErr w:type="spellEnd"/>
      <w:r w:rsidR="009171F9">
        <w:rPr>
          <w:rFonts w:ascii="Arial" w:eastAsiaTheme="minorEastAsia" w:hAnsi="Arial" w:cs="Arial"/>
          <w:sz w:val="24"/>
          <w:szCs w:val="24"/>
          <w:lang w:eastAsia="en-ZA"/>
        </w:rPr>
        <w:t xml:space="preserve"> village in the district of </w:t>
      </w:r>
      <w:proofErr w:type="spellStart"/>
      <w:r w:rsidR="009171F9">
        <w:rPr>
          <w:rFonts w:ascii="Arial" w:eastAsiaTheme="minorEastAsia" w:hAnsi="Arial" w:cs="Arial"/>
          <w:sz w:val="24"/>
          <w:szCs w:val="24"/>
          <w:lang w:eastAsia="en-ZA"/>
        </w:rPr>
        <w:t>Eenhana</w:t>
      </w:r>
      <w:proofErr w:type="spellEnd"/>
      <w:r w:rsidR="009171F9">
        <w:rPr>
          <w:rFonts w:ascii="Arial" w:eastAsiaTheme="minorEastAsia" w:hAnsi="Arial" w:cs="Arial"/>
          <w:sz w:val="24"/>
          <w:szCs w:val="24"/>
          <w:lang w:eastAsia="en-ZA"/>
        </w:rPr>
        <w:t xml:space="preserve">, the accused gave birth to a baby, she then killed her baby and threw the body in a well which was located at the same village she was residing. She then left </w:t>
      </w:r>
      <w:proofErr w:type="spellStart"/>
      <w:r w:rsidR="009171F9">
        <w:rPr>
          <w:rFonts w:ascii="Arial" w:eastAsiaTheme="minorEastAsia" w:hAnsi="Arial" w:cs="Arial"/>
          <w:sz w:val="24"/>
          <w:szCs w:val="24"/>
          <w:lang w:eastAsia="en-ZA"/>
        </w:rPr>
        <w:t>Eenghango</w:t>
      </w:r>
      <w:proofErr w:type="spellEnd"/>
      <w:r w:rsidR="009171F9">
        <w:rPr>
          <w:rFonts w:ascii="Arial" w:eastAsiaTheme="minorEastAsia" w:hAnsi="Arial" w:cs="Arial"/>
          <w:sz w:val="24"/>
          <w:szCs w:val="24"/>
          <w:lang w:eastAsia="en-ZA"/>
        </w:rPr>
        <w:t xml:space="preserve"> village on the 31</w:t>
      </w:r>
      <w:r w:rsidR="009171F9" w:rsidRPr="008E008D">
        <w:rPr>
          <w:rFonts w:ascii="Arial" w:eastAsiaTheme="minorEastAsia" w:hAnsi="Arial" w:cs="Arial"/>
          <w:sz w:val="24"/>
          <w:szCs w:val="24"/>
          <w:vertAlign w:val="superscript"/>
          <w:lang w:eastAsia="en-ZA"/>
        </w:rPr>
        <w:t>st</w:t>
      </w:r>
      <w:r w:rsidR="009171F9">
        <w:rPr>
          <w:rFonts w:ascii="Arial" w:eastAsiaTheme="minorEastAsia" w:hAnsi="Arial" w:cs="Arial"/>
          <w:sz w:val="24"/>
          <w:szCs w:val="24"/>
          <w:lang w:eastAsia="en-ZA"/>
        </w:rPr>
        <w:t xml:space="preserve"> of December 2020 and informed </w:t>
      </w:r>
      <w:proofErr w:type="spellStart"/>
      <w:r w:rsidR="009171F9">
        <w:rPr>
          <w:rFonts w:ascii="Arial" w:eastAsiaTheme="minorEastAsia" w:hAnsi="Arial" w:cs="Arial"/>
          <w:sz w:val="24"/>
          <w:szCs w:val="24"/>
          <w:lang w:eastAsia="en-ZA"/>
        </w:rPr>
        <w:t>Ndapandula</w:t>
      </w:r>
      <w:proofErr w:type="spellEnd"/>
      <w:r w:rsidR="009171F9">
        <w:rPr>
          <w:rFonts w:ascii="Arial" w:eastAsiaTheme="minorEastAsia" w:hAnsi="Arial" w:cs="Arial"/>
          <w:sz w:val="24"/>
          <w:szCs w:val="24"/>
          <w:lang w:eastAsia="en-ZA"/>
        </w:rPr>
        <w:t xml:space="preserve"> </w:t>
      </w:r>
      <w:proofErr w:type="spellStart"/>
      <w:r w:rsidR="009171F9">
        <w:rPr>
          <w:rFonts w:ascii="Arial" w:eastAsiaTheme="minorEastAsia" w:hAnsi="Arial" w:cs="Arial"/>
          <w:sz w:val="24"/>
          <w:szCs w:val="24"/>
          <w:lang w:eastAsia="en-ZA"/>
        </w:rPr>
        <w:t>Ngelapiti</w:t>
      </w:r>
      <w:proofErr w:type="spellEnd"/>
      <w:r w:rsidR="009171F9">
        <w:rPr>
          <w:rFonts w:ascii="Arial" w:eastAsiaTheme="minorEastAsia" w:hAnsi="Arial" w:cs="Arial"/>
          <w:sz w:val="24"/>
          <w:szCs w:val="24"/>
          <w:lang w:eastAsia="en-ZA"/>
        </w:rPr>
        <w:t xml:space="preserve"> </w:t>
      </w:r>
      <w:proofErr w:type="spellStart"/>
      <w:r w:rsidR="009171F9">
        <w:rPr>
          <w:rFonts w:ascii="Arial" w:eastAsiaTheme="minorEastAsia" w:hAnsi="Arial" w:cs="Arial"/>
          <w:sz w:val="24"/>
          <w:szCs w:val="24"/>
          <w:lang w:eastAsia="en-ZA"/>
        </w:rPr>
        <w:t>Lukolo</w:t>
      </w:r>
      <w:proofErr w:type="spellEnd"/>
      <w:r w:rsidR="009171F9">
        <w:rPr>
          <w:rFonts w:ascii="Arial" w:eastAsiaTheme="minorEastAsia" w:hAnsi="Arial" w:cs="Arial"/>
          <w:sz w:val="24"/>
          <w:szCs w:val="24"/>
          <w:lang w:eastAsia="en-ZA"/>
        </w:rPr>
        <w:t xml:space="preserve"> that she gave birth on 31</w:t>
      </w:r>
      <w:r w:rsidR="009171F9" w:rsidRPr="008E008D">
        <w:rPr>
          <w:rFonts w:ascii="Arial" w:eastAsiaTheme="minorEastAsia" w:hAnsi="Arial" w:cs="Arial"/>
          <w:sz w:val="24"/>
          <w:szCs w:val="24"/>
          <w:vertAlign w:val="superscript"/>
          <w:lang w:eastAsia="en-ZA"/>
        </w:rPr>
        <w:t>st</w:t>
      </w:r>
      <w:r w:rsidR="009171F9">
        <w:rPr>
          <w:rFonts w:ascii="Arial" w:eastAsiaTheme="minorEastAsia" w:hAnsi="Arial" w:cs="Arial"/>
          <w:sz w:val="24"/>
          <w:szCs w:val="24"/>
          <w:lang w:eastAsia="en-ZA"/>
        </w:rPr>
        <w:t xml:space="preserve"> of December 2020 and the baby died and</w:t>
      </w:r>
      <w:r w:rsidR="00697D2D">
        <w:rPr>
          <w:rFonts w:ascii="Arial" w:eastAsiaTheme="minorEastAsia" w:hAnsi="Arial" w:cs="Arial"/>
          <w:sz w:val="24"/>
          <w:szCs w:val="24"/>
          <w:lang w:eastAsia="en-ZA"/>
        </w:rPr>
        <w:t xml:space="preserve"> that she had already buried this</w:t>
      </w:r>
      <w:r w:rsidR="009171F9">
        <w:rPr>
          <w:rFonts w:ascii="Arial" w:eastAsiaTheme="minorEastAsia" w:hAnsi="Arial" w:cs="Arial"/>
          <w:sz w:val="24"/>
          <w:szCs w:val="24"/>
          <w:lang w:eastAsia="en-ZA"/>
        </w:rPr>
        <w:t xml:space="preserve"> baby.</w:t>
      </w:r>
    </w:p>
    <w:p w:rsidR="00CB161E" w:rsidRDefault="00CB161E" w:rsidP="006A661B">
      <w:pPr>
        <w:spacing w:after="0" w:line="360" w:lineRule="auto"/>
        <w:jc w:val="both"/>
        <w:rPr>
          <w:rFonts w:ascii="Arial" w:eastAsiaTheme="minorEastAsia" w:hAnsi="Arial" w:cs="Arial"/>
          <w:sz w:val="24"/>
          <w:szCs w:val="24"/>
          <w:lang w:eastAsia="en-ZA"/>
        </w:rPr>
      </w:pPr>
    </w:p>
    <w:p w:rsidR="00D62700" w:rsidRDefault="00CB161E" w:rsidP="00402AF2">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 xml:space="preserve">[3] </w:t>
      </w:r>
      <w:r w:rsidR="00911D5E" w:rsidRPr="00402AF2">
        <w:rPr>
          <w:rFonts w:ascii="Arial" w:eastAsiaTheme="minorEastAsia" w:hAnsi="Arial" w:cs="Arial"/>
          <w:sz w:val="24"/>
          <w:szCs w:val="24"/>
          <w:lang w:eastAsia="en-ZA"/>
        </w:rPr>
        <w:tab/>
      </w:r>
      <w:r>
        <w:rPr>
          <w:rFonts w:ascii="Arial" w:eastAsiaTheme="minorEastAsia" w:hAnsi="Arial" w:cs="Arial"/>
          <w:sz w:val="24"/>
          <w:szCs w:val="24"/>
          <w:lang w:eastAsia="en-ZA"/>
        </w:rPr>
        <w:t>The a</w:t>
      </w:r>
      <w:r w:rsidRPr="00402AF2">
        <w:rPr>
          <w:rFonts w:ascii="Arial" w:eastAsiaTheme="minorEastAsia" w:hAnsi="Arial" w:cs="Arial"/>
          <w:sz w:val="24"/>
          <w:szCs w:val="24"/>
          <w:lang w:eastAsia="en-ZA"/>
        </w:rPr>
        <w:t>c</w:t>
      </w:r>
      <w:r>
        <w:rPr>
          <w:rFonts w:ascii="Arial" w:eastAsiaTheme="minorEastAsia" w:hAnsi="Arial" w:cs="Arial"/>
          <w:sz w:val="24"/>
          <w:szCs w:val="24"/>
          <w:lang w:eastAsia="en-ZA"/>
        </w:rPr>
        <w:t>cused, represented by counsel, ple</w:t>
      </w:r>
      <w:r w:rsidR="009171F9">
        <w:rPr>
          <w:rFonts w:ascii="Arial" w:eastAsiaTheme="minorEastAsia" w:hAnsi="Arial" w:cs="Arial"/>
          <w:sz w:val="24"/>
          <w:szCs w:val="24"/>
          <w:lang w:eastAsia="en-ZA"/>
        </w:rPr>
        <w:t xml:space="preserve">aded not guilty </w:t>
      </w:r>
      <w:r>
        <w:rPr>
          <w:rFonts w:ascii="Arial" w:eastAsiaTheme="minorEastAsia" w:hAnsi="Arial" w:cs="Arial"/>
          <w:sz w:val="24"/>
          <w:szCs w:val="24"/>
          <w:lang w:eastAsia="en-ZA"/>
        </w:rPr>
        <w:t xml:space="preserve">on three counts </w:t>
      </w:r>
      <w:r w:rsidR="009171F9">
        <w:rPr>
          <w:rFonts w:ascii="Arial" w:eastAsiaTheme="minorEastAsia" w:hAnsi="Arial" w:cs="Arial"/>
          <w:sz w:val="24"/>
          <w:szCs w:val="24"/>
          <w:lang w:eastAsia="en-ZA"/>
        </w:rPr>
        <w:t>and tendered a</w:t>
      </w:r>
      <w:r w:rsidR="001936EA">
        <w:rPr>
          <w:rFonts w:ascii="Arial" w:eastAsiaTheme="minorEastAsia" w:hAnsi="Arial" w:cs="Arial"/>
          <w:sz w:val="24"/>
          <w:szCs w:val="24"/>
          <w:lang w:eastAsia="en-ZA"/>
        </w:rPr>
        <w:t xml:space="preserve"> detailed</w:t>
      </w:r>
      <w:r w:rsidR="009171F9">
        <w:rPr>
          <w:rFonts w:ascii="Arial" w:eastAsiaTheme="minorEastAsia" w:hAnsi="Arial" w:cs="Arial"/>
          <w:sz w:val="24"/>
          <w:szCs w:val="24"/>
          <w:lang w:eastAsia="en-ZA"/>
        </w:rPr>
        <w:t xml:space="preserve"> plea</w:t>
      </w:r>
      <w:r w:rsidR="000B22EE">
        <w:rPr>
          <w:rFonts w:ascii="Arial" w:eastAsiaTheme="minorEastAsia" w:hAnsi="Arial" w:cs="Arial"/>
          <w:sz w:val="24"/>
          <w:szCs w:val="24"/>
          <w:lang w:eastAsia="en-ZA"/>
        </w:rPr>
        <w:t xml:space="preserve"> explanation from which</w:t>
      </w:r>
      <w:r w:rsidR="009171F9">
        <w:rPr>
          <w:rFonts w:ascii="Arial" w:eastAsiaTheme="minorEastAsia" w:hAnsi="Arial" w:cs="Arial"/>
          <w:sz w:val="24"/>
          <w:szCs w:val="24"/>
          <w:lang w:eastAsia="en-ZA"/>
        </w:rPr>
        <w:t xml:space="preserve"> admissions in terms of section 220 </w:t>
      </w:r>
      <w:r w:rsidR="000B22EE">
        <w:rPr>
          <w:rFonts w:ascii="Arial" w:eastAsiaTheme="minorEastAsia" w:hAnsi="Arial" w:cs="Arial"/>
          <w:sz w:val="24"/>
          <w:szCs w:val="24"/>
          <w:lang w:eastAsia="en-ZA"/>
        </w:rPr>
        <w:t xml:space="preserve">were recorded </w:t>
      </w:r>
      <w:r w:rsidR="009171F9">
        <w:rPr>
          <w:rFonts w:ascii="Arial" w:eastAsiaTheme="minorEastAsia" w:hAnsi="Arial" w:cs="Arial"/>
          <w:sz w:val="24"/>
          <w:szCs w:val="24"/>
          <w:lang w:eastAsia="en-ZA"/>
        </w:rPr>
        <w:t>as per Exhibit E</w:t>
      </w:r>
      <w:r w:rsidR="000B22EE">
        <w:rPr>
          <w:rFonts w:ascii="Arial" w:eastAsiaTheme="minorEastAsia" w:hAnsi="Arial" w:cs="Arial"/>
          <w:sz w:val="24"/>
          <w:szCs w:val="24"/>
          <w:lang w:eastAsia="en-ZA"/>
        </w:rPr>
        <w:t xml:space="preserve">. </w:t>
      </w:r>
      <w:r w:rsidR="007D3D90">
        <w:rPr>
          <w:rFonts w:ascii="Arial" w:eastAsiaTheme="minorEastAsia" w:hAnsi="Arial" w:cs="Arial"/>
          <w:sz w:val="24"/>
          <w:szCs w:val="24"/>
          <w:lang w:eastAsia="en-ZA"/>
        </w:rPr>
        <w:t>In summary, t</w:t>
      </w:r>
      <w:r>
        <w:rPr>
          <w:rFonts w:ascii="Arial" w:eastAsiaTheme="minorEastAsia" w:hAnsi="Arial" w:cs="Arial"/>
          <w:sz w:val="24"/>
          <w:szCs w:val="24"/>
          <w:lang w:eastAsia="en-ZA"/>
        </w:rPr>
        <w:t>he explanation is that the accused gave birth on her own at home after she had gone into the field to answer nature’s call. While there she started to feel severe abdominal pains and she could not make it back to the homestead</w:t>
      </w:r>
      <w:r w:rsidR="00B1132C">
        <w:rPr>
          <w:rFonts w:ascii="Arial" w:eastAsiaTheme="minorEastAsia" w:hAnsi="Arial" w:cs="Arial"/>
          <w:sz w:val="24"/>
          <w:szCs w:val="24"/>
          <w:lang w:eastAsia="en-ZA"/>
        </w:rPr>
        <w:t>.</w:t>
      </w:r>
      <w:r>
        <w:rPr>
          <w:rFonts w:ascii="Arial" w:eastAsiaTheme="minorEastAsia" w:hAnsi="Arial" w:cs="Arial"/>
          <w:sz w:val="24"/>
          <w:szCs w:val="24"/>
          <w:lang w:eastAsia="en-ZA"/>
        </w:rPr>
        <w:t xml:space="preserve"> </w:t>
      </w:r>
      <w:r w:rsidR="00B1132C">
        <w:rPr>
          <w:rFonts w:ascii="Arial" w:eastAsiaTheme="minorEastAsia" w:hAnsi="Arial" w:cs="Arial"/>
          <w:sz w:val="24"/>
          <w:szCs w:val="24"/>
          <w:lang w:eastAsia="en-ZA"/>
        </w:rPr>
        <w:t>Sadly</w:t>
      </w:r>
      <w:r>
        <w:rPr>
          <w:rFonts w:ascii="Arial" w:eastAsiaTheme="minorEastAsia" w:hAnsi="Arial" w:cs="Arial"/>
          <w:sz w:val="24"/>
          <w:szCs w:val="24"/>
          <w:lang w:eastAsia="en-ZA"/>
        </w:rPr>
        <w:t xml:space="preserve"> her baby was stillborn and </w:t>
      </w:r>
      <w:r w:rsidR="00B1132C">
        <w:rPr>
          <w:rFonts w:ascii="Arial" w:eastAsiaTheme="minorEastAsia" w:hAnsi="Arial" w:cs="Arial"/>
          <w:sz w:val="24"/>
          <w:szCs w:val="24"/>
          <w:lang w:eastAsia="en-ZA"/>
        </w:rPr>
        <w:t xml:space="preserve">she </w:t>
      </w:r>
      <w:r>
        <w:rPr>
          <w:rFonts w:ascii="Arial" w:eastAsiaTheme="minorEastAsia" w:hAnsi="Arial" w:cs="Arial"/>
          <w:sz w:val="24"/>
          <w:szCs w:val="24"/>
          <w:lang w:eastAsia="en-ZA"/>
        </w:rPr>
        <w:t xml:space="preserve">decided to </w:t>
      </w:r>
      <w:r w:rsidR="00D62700">
        <w:rPr>
          <w:rFonts w:ascii="Arial" w:eastAsiaTheme="minorEastAsia" w:hAnsi="Arial" w:cs="Arial"/>
          <w:sz w:val="24"/>
          <w:szCs w:val="24"/>
          <w:lang w:eastAsia="en-ZA"/>
        </w:rPr>
        <w:t>place the</w:t>
      </w:r>
      <w:r>
        <w:rPr>
          <w:rFonts w:ascii="Arial" w:eastAsiaTheme="minorEastAsia" w:hAnsi="Arial" w:cs="Arial"/>
          <w:sz w:val="24"/>
          <w:szCs w:val="24"/>
          <w:lang w:eastAsia="en-ZA"/>
        </w:rPr>
        <w:t xml:space="preserve"> body in a pit in order to conceal</w:t>
      </w:r>
      <w:r w:rsidR="00D62700">
        <w:rPr>
          <w:rFonts w:ascii="Arial" w:eastAsiaTheme="minorEastAsia" w:hAnsi="Arial" w:cs="Arial"/>
          <w:sz w:val="24"/>
          <w:szCs w:val="24"/>
          <w:lang w:eastAsia="en-ZA"/>
        </w:rPr>
        <w:t xml:space="preserve"> the birth of her stillborn. The date of birth, death, and domestic relationship were admitted by the accused.</w:t>
      </w:r>
    </w:p>
    <w:p w:rsidR="005F2195" w:rsidRDefault="005F2195" w:rsidP="00402AF2">
      <w:pPr>
        <w:spacing w:after="0" w:line="360" w:lineRule="auto"/>
        <w:jc w:val="both"/>
        <w:rPr>
          <w:rFonts w:ascii="Arial" w:eastAsiaTheme="minorEastAsia" w:hAnsi="Arial" w:cs="Arial"/>
          <w:sz w:val="24"/>
          <w:szCs w:val="24"/>
          <w:lang w:eastAsia="en-ZA"/>
        </w:rPr>
      </w:pPr>
    </w:p>
    <w:p w:rsidR="00D62700" w:rsidRDefault="00697D2D" w:rsidP="00402AF2">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[4</w:t>
      </w:r>
      <w:r w:rsidR="00911D5E">
        <w:rPr>
          <w:rFonts w:ascii="Arial" w:eastAsiaTheme="minorEastAsia" w:hAnsi="Arial" w:cs="Arial"/>
          <w:sz w:val="24"/>
          <w:szCs w:val="24"/>
          <w:lang w:eastAsia="en-ZA"/>
        </w:rPr>
        <w:t xml:space="preserve">] </w:t>
      </w:r>
      <w:r w:rsidR="00911D5E" w:rsidRPr="00402AF2">
        <w:rPr>
          <w:rFonts w:ascii="Arial" w:eastAsiaTheme="minorEastAsia" w:hAnsi="Arial" w:cs="Arial"/>
          <w:sz w:val="24"/>
          <w:szCs w:val="24"/>
          <w:lang w:eastAsia="en-ZA"/>
        </w:rPr>
        <w:tab/>
      </w:r>
      <w:r w:rsidR="00D62700">
        <w:rPr>
          <w:rFonts w:ascii="Arial" w:eastAsiaTheme="minorEastAsia" w:hAnsi="Arial" w:cs="Arial"/>
          <w:sz w:val="24"/>
          <w:szCs w:val="24"/>
          <w:lang w:eastAsia="en-ZA"/>
        </w:rPr>
        <w:t>Various documents were admitted as evidence by agreement and reference in this ruling will be made to them when necessary.</w:t>
      </w:r>
    </w:p>
    <w:p w:rsidR="00D62700" w:rsidRDefault="00D62700" w:rsidP="00402AF2">
      <w:pPr>
        <w:spacing w:after="0" w:line="360" w:lineRule="auto"/>
        <w:jc w:val="both"/>
        <w:rPr>
          <w:rFonts w:ascii="Arial" w:eastAsiaTheme="minorEastAsia" w:hAnsi="Arial" w:cs="Arial"/>
          <w:sz w:val="24"/>
          <w:szCs w:val="24"/>
          <w:lang w:eastAsia="en-ZA"/>
        </w:rPr>
      </w:pPr>
    </w:p>
    <w:p w:rsidR="00B62C98" w:rsidRPr="00BD22E3" w:rsidRDefault="00697D2D" w:rsidP="00B62C98">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[5</w:t>
      </w:r>
      <w:r w:rsidR="00D62700">
        <w:rPr>
          <w:rFonts w:ascii="Arial" w:eastAsiaTheme="minorEastAsia" w:hAnsi="Arial" w:cs="Arial"/>
          <w:sz w:val="24"/>
          <w:szCs w:val="24"/>
          <w:lang w:eastAsia="en-ZA"/>
        </w:rPr>
        <w:t xml:space="preserve">] </w:t>
      </w:r>
      <w:r w:rsidR="00D62700" w:rsidRPr="00402AF2">
        <w:rPr>
          <w:rFonts w:ascii="Arial" w:eastAsiaTheme="minorEastAsia" w:hAnsi="Arial" w:cs="Arial"/>
          <w:sz w:val="24"/>
          <w:szCs w:val="24"/>
          <w:lang w:eastAsia="en-ZA"/>
        </w:rPr>
        <w:tab/>
      </w:r>
      <w:r w:rsidR="00D62700">
        <w:rPr>
          <w:rFonts w:ascii="Arial" w:eastAsiaTheme="minorEastAsia" w:hAnsi="Arial" w:cs="Arial"/>
          <w:sz w:val="24"/>
          <w:szCs w:val="24"/>
          <w:lang w:eastAsia="en-ZA"/>
        </w:rPr>
        <w:t xml:space="preserve">The </w:t>
      </w:r>
      <w:r w:rsidR="00241C9B" w:rsidRPr="00402AF2">
        <w:rPr>
          <w:rFonts w:ascii="Arial" w:eastAsiaTheme="minorEastAsia" w:hAnsi="Arial" w:cs="Arial"/>
          <w:sz w:val="24"/>
          <w:szCs w:val="24"/>
          <w:lang w:eastAsia="en-ZA"/>
        </w:rPr>
        <w:t>evidenc</w:t>
      </w:r>
      <w:r w:rsidR="00D62700">
        <w:rPr>
          <w:rFonts w:ascii="Arial" w:eastAsiaTheme="minorEastAsia" w:hAnsi="Arial" w:cs="Arial"/>
          <w:sz w:val="24"/>
          <w:szCs w:val="24"/>
          <w:lang w:eastAsia="en-ZA"/>
        </w:rPr>
        <w:t xml:space="preserve">e from the State witnesses is that </w:t>
      </w:r>
      <w:proofErr w:type="spellStart"/>
      <w:r w:rsidR="00D62700">
        <w:rPr>
          <w:rFonts w:ascii="Arial" w:eastAsiaTheme="minorEastAsia" w:hAnsi="Arial" w:cs="Arial"/>
          <w:sz w:val="24"/>
          <w:szCs w:val="24"/>
          <w:lang w:val="en-US" w:eastAsia="en-ZA"/>
        </w:rPr>
        <w:t>Ndapandula</w:t>
      </w:r>
      <w:proofErr w:type="spellEnd"/>
      <w:r w:rsidR="00D62700">
        <w:rPr>
          <w:rFonts w:ascii="Arial" w:eastAsiaTheme="minorEastAsia" w:hAnsi="Arial" w:cs="Arial"/>
          <w:sz w:val="24"/>
          <w:szCs w:val="24"/>
          <w:lang w:val="en-US" w:eastAsia="en-ZA"/>
        </w:rPr>
        <w:t xml:space="preserve"> </w:t>
      </w:r>
      <w:proofErr w:type="spellStart"/>
      <w:r w:rsidR="00D62700">
        <w:rPr>
          <w:rFonts w:ascii="Arial" w:eastAsiaTheme="minorEastAsia" w:hAnsi="Arial" w:cs="Arial"/>
          <w:sz w:val="24"/>
          <w:szCs w:val="24"/>
          <w:lang w:val="en-US" w:eastAsia="en-ZA"/>
        </w:rPr>
        <w:t>Ngelapiti</w:t>
      </w:r>
      <w:proofErr w:type="spellEnd"/>
      <w:r w:rsidR="00D62700">
        <w:rPr>
          <w:rFonts w:ascii="Arial" w:eastAsiaTheme="minorEastAsia" w:hAnsi="Arial" w:cs="Arial"/>
          <w:sz w:val="24"/>
          <w:szCs w:val="24"/>
          <w:lang w:val="en-US" w:eastAsia="en-ZA"/>
        </w:rPr>
        <w:t xml:space="preserve"> </w:t>
      </w:r>
      <w:proofErr w:type="spellStart"/>
      <w:r w:rsidR="00D62700">
        <w:rPr>
          <w:rFonts w:ascii="Arial" w:eastAsiaTheme="minorEastAsia" w:hAnsi="Arial" w:cs="Arial"/>
          <w:sz w:val="24"/>
          <w:szCs w:val="24"/>
          <w:lang w:val="en-US" w:eastAsia="en-ZA"/>
        </w:rPr>
        <w:t>Lukolo</w:t>
      </w:r>
      <w:proofErr w:type="spellEnd"/>
      <w:r w:rsidR="00D62700">
        <w:rPr>
          <w:rFonts w:ascii="Arial" w:eastAsiaTheme="minorEastAsia" w:hAnsi="Arial" w:cs="Arial"/>
          <w:sz w:val="24"/>
          <w:szCs w:val="24"/>
          <w:lang w:val="en-US" w:eastAsia="en-ZA"/>
        </w:rPr>
        <w:t xml:space="preserve"> and the accused were friends and classmates in 2020. Accused asked her to </w:t>
      </w:r>
      <w:r w:rsidR="007D3D90">
        <w:rPr>
          <w:rFonts w:ascii="Arial" w:eastAsiaTheme="minorEastAsia" w:hAnsi="Arial" w:cs="Arial"/>
          <w:sz w:val="24"/>
          <w:szCs w:val="24"/>
          <w:lang w:val="en-US" w:eastAsia="en-ZA"/>
        </w:rPr>
        <w:t xml:space="preserve">come and </w:t>
      </w:r>
      <w:r w:rsidR="00D62700">
        <w:rPr>
          <w:rFonts w:ascii="Arial" w:eastAsiaTheme="minorEastAsia" w:hAnsi="Arial" w:cs="Arial"/>
          <w:sz w:val="24"/>
          <w:szCs w:val="24"/>
          <w:lang w:val="en-US" w:eastAsia="en-ZA"/>
        </w:rPr>
        <w:t xml:space="preserve">stay </w:t>
      </w:r>
      <w:r w:rsidR="00D62700">
        <w:rPr>
          <w:rFonts w:ascii="Arial" w:eastAsiaTheme="minorEastAsia" w:hAnsi="Arial" w:cs="Arial"/>
          <w:sz w:val="24"/>
          <w:szCs w:val="24"/>
          <w:lang w:val="en-US" w:eastAsia="en-ZA"/>
        </w:rPr>
        <w:lastRenderedPageBreak/>
        <w:t xml:space="preserve">at her place before Christmas in December 2020 because she could not afford to pay rent and wanted to be closer to her doctor at </w:t>
      </w:r>
      <w:proofErr w:type="spellStart"/>
      <w:r w:rsidR="00D62700">
        <w:rPr>
          <w:rFonts w:ascii="Arial" w:eastAsiaTheme="minorEastAsia" w:hAnsi="Arial" w:cs="Arial"/>
          <w:sz w:val="24"/>
          <w:szCs w:val="24"/>
          <w:lang w:val="en-US" w:eastAsia="en-ZA"/>
        </w:rPr>
        <w:t>Onandjokwe</w:t>
      </w:r>
      <w:proofErr w:type="spellEnd"/>
      <w:r w:rsidR="00D62700">
        <w:rPr>
          <w:rFonts w:ascii="Arial" w:eastAsiaTheme="minorEastAsia" w:hAnsi="Arial" w:cs="Arial"/>
          <w:sz w:val="24"/>
          <w:szCs w:val="24"/>
          <w:lang w:val="en-US" w:eastAsia="en-ZA"/>
        </w:rPr>
        <w:t xml:space="preserve"> State hospital. </w:t>
      </w:r>
      <w:r w:rsidR="007D3D90">
        <w:rPr>
          <w:rFonts w:ascii="Arial" w:eastAsiaTheme="minorEastAsia" w:hAnsi="Arial" w:cs="Arial"/>
          <w:sz w:val="24"/>
          <w:szCs w:val="24"/>
          <w:lang w:eastAsia="en-ZA"/>
        </w:rPr>
        <w:t>She arrived o</w:t>
      </w:r>
      <w:r w:rsidR="00D62700">
        <w:rPr>
          <w:rFonts w:ascii="Arial" w:eastAsiaTheme="minorEastAsia" w:hAnsi="Arial" w:cs="Arial"/>
          <w:sz w:val="24"/>
          <w:szCs w:val="24"/>
          <w:lang w:eastAsia="en-ZA"/>
        </w:rPr>
        <w:t>n 29</w:t>
      </w:r>
      <w:r w:rsidR="00F4512F" w:rsidRPr="00F4512F">
        <w:rPr>
          <w:rFonts w:ascii="Arial" w:eastAsiaTheme="minorEastAsia" w:hAnsi="Arial" w:cs="Arial"/>
          <w:sz w:val="24"/>
          <w:szCs w:val="24"/>
          <w:vertAlign w:val="superscript"/>
          <w:lang w:eastAsia="en-ZA"/>
        </w:rPr>
        <w:t>th</w:t>
      </w:r>
      <w:r w:rsidR="00D62700">
        <w:rPr>
          <w:rFonts w:ascii="Arial" w:eastAsiaTheme="minorEastAsia" w:hAnsi="Arial" w:cs="Arial"/>
          <w:sz w:val="24"/>
          <w:szCs w:val="24"/>
          <w:lang w:eastAsia="en-ZA"/>
        </w:rPr>
        <w:t xml:space="preserve"> December </w:t>
      </w:r>
      <w:r w:rsidR="007D3D90">
        <w:rPr>
          <w:rFonts w:ascii="Arial" w:eastAsiaTheme="minorEastAsia" w:hAnsi="Arial" w:cs="Arial"/>
          <w:sz w:val="24"/>
          <w:szCs w:val="24"/>
          <w:lang w:eastAsia="en-ZA"/>
        </w:rPr>
        <w:t xml:space="preserve">2020 and </w:t>
      </w:r>
      <w:proofErr w:type="spellStart"/>
      <w:r w:rsidR="007D3D90">
        <w:rPr>
          <w:rFonts w:ascii="Arial" w:eastAsiaTheme="minorEastAsia" w:hAnsi="Arial" w:cs="Arial"/>
          <w:sz w:val="24"/>
          <w:szCs w:val="24"/>
          <w:lang w:eastAsia="en-ZA"/>
        </w:rPr>
        <w:t>Ndapandula</w:t>
      </w:r>
      <w:proofErr w:type="spellEnd"/>
      <w:r w:rsidR="007D3D90">
        <w:rPr>
          <w:rFonts w:ascii="Arial" w:eastAsiaTheme="minorEastAsia" w:hAnsi="Arial" w:cs="Arial"/>
          <w:sz w:val="24"/>
          <w:szCs w:val="24"/>
          <w:lang w:eastAsia="en-ZA"/>
        </w:rPr>
        <w:t xml:space="preserve"> went to get her. In the middle of the night whil</w:t>
      </w:r>
      <w:r w:rsidR="00BD22E3">
        <w:rPr>
          <w:rFonts w:ascii="Arial" w:eastAsiaTheme="minorEastAsia" w:hAnsi="Arial" w:cs="Arial"/>
          <w:sz w:val="24"/>
          <w:szCs w:val="24"/>
          <w:lang w:eastAsia="en-ZA"/>
        </w:rPr>
        <w:t xml:space="preserve">e sleeping, </w:t>
      </w:r>
      <w:proofErr w:type="spellStart"/>
      <w:r w:rsidR="00BD22E3">
        <w:rPr>
          <w:rFonts w:ascii="Arial" w:eastAsiaTheme="minorEastAsia" w:hAnsi="Arial" w:cs="Arial"/>
          <w:sz w:val="24"/>
          <w:szCs w:val="24"/>
          <w:lang w:eastAsia="en-ZA"/>
        </w:rPr>
        <w:t>Ndapandula</w:t>
      </w:r>
      <w:proofErr w:type="spellEnd"/>
      <w:r w:rsidR="00BD22E3">
        <w:rPr>
          <w:rFonts w:ascii="Arial" w:eastAsiaTheme="minorEastAsia" w:hAnsi="Arial" w:cs="Arial"/>
          <w:sz w:val="24"/>
          <w:szCs w:val="24"/>
          <w:lang w:eastAsia="en-ZA"/>
        </w:rPr>
        <w:t xml:space="preserve"> awoke only</w:t>
      </w:r>
      <w:r w:rsidR="00D62700">
        <w:rPr>
          <w:rFonts w:ascii="Arial" w:eastAsiaTheme="minorEastAsia" w:hAnsi="Arial" w:cs="Arial"/>
          <w:sz w:val="24"/>
          <w:szCs w:val="24"/>
          <w:lang w:eastAsia="en-ZA"/>
        </w:rPr>
        <w:t xml:space="preserve"> to find that accused was not in the room they shared that night. She went searching </w:t>
      </w:r>
      <w:r w:rsidR="00BD22E3">
        <w:rPr>
          <w:rFonts w:ascii="Arial" w:eastAsiaTheme="minorEastAsia" w:hAnsi="Arial" w:cs="Arial"/>
          <w:sz w:val="24"/>
          <w:szCs w:val="24"/>
          <w:lang w:eastAsia="en-ZA"/>
        </w:rPr>
        <w:t xml:space="preserve">for her </w:t>
      </w:r>
      <w:r w:rsidR="00D62700">
        <w:rPr>
          <w:rFonts w:ascii="Arial" w:eastAsiaTheme="minorEastAsia" w:hAnsi="Arial" w:cs="Arial"/>
          <w:sz w:val="24"/>
          <w:szCs w:val="24"/>
          <w:lang w:eastAsia="en-ZA"/>
        </w:rPr>
        <w:t>with no av</w:t>
      </w:r>
      <w:r w:rsidR="00BD22E3">
        <w:rPr>
          <w:rFonts w:ascii="Arial" w:eastAsiaTheme="minorEastAsia" w:hAnsi="Arial" w:cs="Arial"/>
          <w:sz w:val="24"/>
          <w:szCs w:val="24"/>
          <w:lang w:eastAsia="en-ZA"/>
        </w:rPr>
        <w:t>ail. She came back and found the accused</w:t>
      </w:r>
      <w:r w:rsidR="00D62700">
        <w:rPr>
          <w:rFonts w:ascii="Arial" w:eastAsiaTheme="minorEastAsia" w:hAnsi="Arial" w:cs="Arial"/>
          <w:sz w:val="24"/>
          <w:szCs w:val="24"/>
          <w:lang w:eastAsia="en-ZA"/>
        </w:rPr>
        <w:t xml:space="preserve"> at the bricks inside the house.</w:t>
      </w:r>
      <w:r w:rsidR="00BD22E3">
        <w:rPr>
          <w:rFonts w:ascii="Arial" w:eastAsiaTheme="minorEastAsia" w:hAnsi="Arial" w:cs="Arial"/>
          <w:sz w:val="24"/>
          <w:szCs w:val="24"/>
          <w:lang w:eastAsia="en-ZA"/>
        </w:rPr>
        <w:t xml:space="preserve"> When enquiring where she had been,</w:t>
      </w:r>
      <w:r w:rsidR="00B62C98">
        <w:rPr>
          <w:rFonts w:ascii="Arial" w:eastAsiaTheme="minorEastAsia" w:hAnsi="Arial" w:cs="Arial"/>
          <w:sz w:val="24"/>
          <w:szCs w:val="24"/>
          <w:lang w:val="en-US" w:eastAsia="en-ZA"/>
        </w:rPr>
        <w:t xml:space="preserve"> accused told her that she was in the field relieving herself. At n</w:t>
      </w:r>
      <w:r w:rsidR="00BD22E3">
        <w:rPr>
          <w:rFonts w:ascii="Arial" w:eastAsiaTheme="minorEastAsia" w:hAnsi="Arial" w:cs="Arial"/>
          <w:sz w:val="24"/>
          <w:szCs w:val="24"/>
          <w:lang w:val="en-US" w:eastAsia="en-ZA"/>
        </w:rPr>
        <w:t>o stage</w:t>
      </w:r>
      <w:r w:rsidR="00090FD6">
        <w:rPr>
          <w:rFonts w:ascii="Arial" w:eastAsiaTheme="minorEastAsia" w:hAnsi="Arial" w:cs="Arial"/>
          <w:sz w:val="24"/>
          <w:szCs w:val="24"/>
          <w:lang w:val="en-US" w:eastAsia="en-ZA"/>
        </w:rPr>
        <w:t xml:space="preserve"> did</w:t>
      </w:r>
      <w:r w:rsidR="00B62C98">
        <w:rPr>
          <w:rFonts w:ascii="Arial" w:eastAsiaTheme="minorEastAsia" w:hAnsi="Arial" w:cs="Arial"/>
          <w:sz w:val="24"/>
          <w:szCs w:val="24"/>
          <w:lang w:val="en-US" w:eastAsia="en-ZA"/>
        </w:rPr>
        <w:t xml:space="preserve"> accused mentioned that she had given birth and buried or dumped the baby.</w:t>
      </w:r>
      <w:r w:rsidR="00B62C98" w:rsidRPr="00402AF2">
        <w:rPr>
          <w:rFonts w:ascii="Arial" w:eastAsiaTheme="minorEastAsia" w:hAnsi="Arial" w:cs="Arial"/>
          <w:sz w:val="24"/>
          <w:szCs w:val="24"/>
          <w:lang w:val="en-US" w:eastAsia="en-ZA"/>
        </w:rPr>
        <w:t xml:space="preserve"> </w:t>
      </w:r>
    </w:p>
    <w:p w:rsidR="00B62C98" w:rsidRDefault="00B62C98" w:rsidP="00B62C98">
      <w:pPr>
        <w:spacing w:after="0" w:line="360" w:lineRule="auto"/>
        <w:jc w:val="both"/>
        <w:rPr>
          <w:rFonts w:ascii="Arial" w:eastAsiaTheme="minorEastAsia" w:hAnsi="Arial" w:cs="Arial"/>
          <w:sz w:val="24"/>
          <w:szCs w:val="24"/>
          <w:lang w:val="en-US" w:eastAsia="en-ZA"/>
        </w:rPr>
      </w:pPr>
    </w:p>
    <w:p w:rsidR="00B62C98" w:rsidRDefault="0020579F" w:rsidP="00B62C98">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[6</w:t>
      </w:r>
      <w:r w:rsidR="00B62C98">
        <w:rPr>
          <w:rFonts w:ascii="Arial" w:eastAsiaTheme="minorEastAsia" w:hAnsi="Arial" w:cs="Arial"/>
          <w:sz w:val="24"/>
          <w:szCs w:val="24"/>
          <w:lang w:val="en-US" w:eastAsia="en-ZA"/>
        </w:rPr>
        <w:t xml:space="preserve">] </w:t>
      </w:r>
      <w:r w:rsidR="00B62C98" w:rsidRPr="00402AF2">
        <w:rPr>
          <w:rFonts w:ascii="Arial" w:eastAsiaTheme="minorEastAsia" w:hAnsi="Arial" w:cs="Arial"/>
          <w:sz w:val="24"/>
          <w:szCs w:val="24"/>
          <w:lang w:eastAsia="en-ZA"/>
        </w:rPr>
        <w:tab/>
      </w:r>
      <w:r w:rsidR="00BD22E3">
        <w:rPr>
          <w:rFonts w:ascii="Arial" w:eastAsiaTheme="minorEastAsia" w:hAnsi="Arial" w:cs="Arial"/>
          <w:sz w:val="24"/>
          <w:szCs w:val="24"/>
          <w:lang w:val="en-US" w:eastAsia="en-ZA"/>
        </w:rPr>
        <w:t xml:space="preserve">The next day </w:t>
      </w:r>
      <w:r w:rsidR="00522721">
        <w:rPr>
          <w:rFonts w:ascii="Arial" w:eastAsiaTheme="minorEastAsia" w:hAnsi="Arial" w:cs="Arial"/>
          <w:sz w:val="24"/>
          <w:szCs w:val="24"/>
          <w:lang w:val="en-US" w:eastAsia="en-ZA"/>
        </w:rPr>
        <w:t>30</w:t>
      </w:r>
      <w:r w:rsidR="00C235C2" w:rsidRPr="00C235C2">
        <w:rPr>
          <w:rFonts w:ascii="Arial" w:eastAsiaTheme="minorEastAsia" w:hAnsi="Arial" w:cs="Arial"/>
          <w:sz w:val="24"/>
          <w:szCs w:val="24"/>
          <w:vertAlign w:val="superscript"/>
          <w:lang w:val="en-US" w:eastAsia="en-ZA"/>
        </w:rPr>
        <w:t>th</w:t>
      </w:r>
      <w:r w:rsidR="00C235C2">
        <w:rPr>
          <w:rFonts w:ascii="Arial" w:eastAsiaTheme="minorEastAsia" w:hAnsi="Arial" w:cs="Arial"/>
          <w:sz w:val="24"/>
          <w:szCs w:val="24"/>
          <w:lang w:val="en-US" w:eastAsia="en-ZA"/>
        </w:rPr>
        <w:t xml:space="preserve"> </w:t>
      </w:r>
      <w:r w:rsidR="00522721">
        <w:rPr>
          <w:rFonts w:ascii="Arial" w:eastAsiaTheme="minorEastAsia" w:hAnsi="Arial" w:cs="Arial"/>
          <w:sz w:val="24"/>
          <w:szCs w:val="24"/>
          <w:lang w:val="en-US" w:eastAsia="en-ZA"/>
        </w:rPr>
        <w:t xml:space="preserve">December 2020 </w:t>
      </w:r>
      <w:r w:rsidR="00BD22E3">
        <w:rPr>
          <w:rFonts w:ascii="Arial" w:eastAsiaTheme="minorEastAsia" w:hAnsi="Arial" w:cs="Arial"/>
          <w:sz w:val="24"/>
          <w:szCs w:val="24"/>
          <w:lang w:val="en-US" w:eastAsia="en-ZA"/>
        </w:rPr>
        <w:t>accused</w:t>
      </w:r>
      <w:r w:rsidR="00B62C98">
        <w:rPr>
          <w:rFonts w:ascii="Arial" w:eastAsiaTheme="minorEastAsia" w:hAnsi="Arial" w:cs="Arial"/>
          <w:sz w:val="24"/>
          <w:szCs w:val="24"/>
          <w:lang w:val="en-US" w:eastAsia="en-ZA"/>
        </w:rPr>
        <w:t xml:space="preserve"> inf</w:t>
      </w:r>
      <w:r w:rsidR="00522721">
        <w:rPr>
          <w:rFonts w:ascii="Arial" w:eastAsiaTheme="minorEastAsia" w:hAnsi="Arial" w:cs="Arial"/>
          <w:sz w:val="24"/>
          <w:szCs w:val="24"/>
          <w:lang w:val="en-US" w:eastAsia="en-ZA"/>
        </w:rPr>
        <w:t xml:space="preserve">ormed the witness that </w:t>
      </w:r>
      <w:r w:rsidR="00831A0D">
        <w:rPr>
          <w:rFonts w:ascii="Arial" w:eastAsiaTheme="minorEastAsia" w:hAnsi="Arial" w:cs="Arial"/>
          <w:sz w:val="24"/>
          <w:szCs w:val="24"/>
          <w:lang w:val="en-US" w:eastAsia="en-ZA"/>
        </w:rPr>
        <w:t xml:space="preserve">she </w:t>
      </w:r>
      <w:r w:rsidR="00522721">
        <w:rPr>
          <w:rFonts w:ascii="Arial" w:eastAsiaTheme="minorEastAsia" w:hAnsi="Arial" w:cs="Arial"/>
          <w:sz w:val="24"/>
          <w:szCs w:val="24"/>
          <w:lang w:val="en-US" w:eastAsia="en-ZA"/>
        </w:rPr>
        <w:t xml:space="preserve">will be </w:t>
      </w:r>
      <w:r w:rsidR="00B62C98">
        <w:rPr>
          <w:rFonts w:ascii="Arial" w:eastAsiaTheme="minorEastAsia" w:hAnsi="Arial" w:cs="Arial"/>
          <w:sz w:val="24"/>
          <w:szCs w:val="24"/>
          <w:lang w:val="en-US" w:eastAsia="en-ZA"/>
        </w:rPr>
        <w:t>going to see her doctor on the 31</w:t>
      </w:r>
      <w:r w:rsidR="00B62C98" w:rsidRPr="00070AB1">
        <w:rPr>
          <w:rFonts w:ascii="Arial" w:eastAsiaTheme="minorEastAsia" w:hAnsi="Arial" w:cs="Arial"/>
          <w:sz w:val="24"/>
          <w:szCs w:val="24"/>
          <w:vertAlign w:val="superscript"/>
          <w:lang w:val="en-US" w:eastAsia="en-ZA"/>
        </w:rPr>
        <w:t>st</w:t>
      </w:r>
      <w:r w:rsidR="00B62C98">
        <w:rPr>
          <w:rFonts w:ascii="Arial" w:eastAsiaTheme="minorEastAsia" w:hAnsi="Arial" w:cs="Arial"/>
          <w:sz w:val="24"/>
          <w:szCs w:val="24"/>
          <w:lang w:val="en-US" w:eastAsia="en-ZA"/>
        </w:rPr>
        <w:t xml:space="preserve"> December at </w:t>
      </w:r>
      <w:proofErr w:type="spellStart"/>
      <w:r w:rsidR="00B62C98">
        <w:rPr>
          <w:rFonts w:ascii="Arial" w:eastAsiaTheme="minorEastAsia" w:hAnsi="Arial" w:cs="Arial"/>
          <w:sz w:val="24"/>
          <w:szCs w:val="24"/>
          <w:lang w:val="en-US" w:eastAsia="en-ZA"/>
        </w:rPr>
        <w:t>Onandjokwe</w:t>
      </w:r>
      <w:proofErr w:type="spellEnd"/>
      <w:r w:rsidR="00B62C98">
        <w:rPr>
          <w:rFonts w:ascii="Arial" w:eastAsiaTheme="minorEastAsia" w:hAnsi="Arial" w:cs="Arial"/>
          <w:sz w:val="24"/>
          <w:szCs w:val="24"/>
          <w:lang w:val="en-US" w:eastAsia="en-ZA"/>
        </w:rPr>
        <w:t xml:space="preserve"> hospital. The accused left on the 31</w:t>
      </w:r>
      <w:r w:rsidR="00B62C98" w:rsidRPr="00070AB1">
        <w:rPr>
          <w:rFonts w:ascii="Arial" w:eastAsiaTheme="minorEastAsia" w:hAnsi="Arial" w:cs="Arial"/>
          <w:sz w:val="24"/>
          <w:szCs w:val="24"/>
          <w:vertAlign w:val="superscript"/>
          <w:lang w:val="en-US" w:eastAsia="en-ZA"/>
        </w:rPr>
        <w:t>st</w:t>
      </w:r>
      <w:r w:rsidR="00B62C98">
        <w:rPr>
          <w:rFonts w:ascii="Arial" w:eastAsiaTheme="minorEastAsia" w:hAnsi="Arial" w:cs="Arial"/>
          <w:sz w:val="24"/>
          <w:szCs w:val="24"/>
          <w:lang w:val="en-US" w:eastAsia="en-ZA"/>
        </w:rPr>
        <w:t xml:space="preserve"> of December and later that day she informed the witness that she gave birth to a baby girl in the hospital who died because there was water and fat in her</w:t>
      </w:r>
      <w:r w:rsidR="00BD22E3">
        <w:rPr>
          <w:rFonts w:ascii="Arial" w:eastAsiaTheme="minorEastAsia" w:hAnsi="Arial" w:cs="Arial"/>
          <w:sz w:val="24"/>
          <w:szCs w:val="24"/>
          <w:lang w:val="en-US" w:eastAsia="en-ZA"/>
        </w:rPr>
        <w:t xml:space="preserve"> lungs. It was </w:t>
      </w:r>
      <w:proofErr w:type="spellStart"/>
      <w:r w:rsidR="00BD22E3">
        <w:rPr>
          <w:rFonts w:ascii="Arial" w:eastAsiaTheme="minorEastAsia" w:hAnsi="Arial" w:cs="Arial"/>
          <w:sz w:val="24"/>
          <w:szCs w:val="24"/>
          <w:lang w:val="en-US" w:eastAsia="en-ZA"/>
        </w:rPr>
        <w:t>Ndapandula’s</w:t>
      </w:r>
      <w:proofErr w:type="spellEnd"/>
      <w:r w:rsidR="00BD22E3">
        <w:rPr>
          <w:rFonts w:ascii="Arial" w:eastAsiaTheme="minorEastAsia" w:hAnsi="Arial" w:cs="Arial"/>
          <w:sz w:val="24"/>
          <w:szCs w:val="24"/>
          <w:lang w:val="en-US" w:eastAsia="en-ZA"/>
        </w:rPr>
        <w:t xml:space="preserve"> evidence that on</w:t>
      </w:r>
      <w:r w:rsidR="00B62C98">
        <w:rPr>
          <w:rFonts w:ascii="Arial" w:eastAsiaTheme="minorEastAsia" w:hAnsi="Arial" w:cs="Arial"/>
          <w:sz w:val="24"/>
          <w:szCs w:val="24"/>
          <w:lang w:val="en-US" w:eastAsia="en-ZA"/>
        </w:rPr>
        <w:t xml:space="preserve"> the 31</w:t>
      </w:r>
      <w:r w:rsidR="00B62C98" w:rsidRPr="008F2963">
        <w:rPr>
          <w:rFonts w:ascii="Arial" w:eastAsiaTheme="minorEastAsia" w:hAnsi="Arial" w:cs="Arial"/>
          <w:sz w:val="24"/>
          <w:szCs w:val="24"/>
          <w:vertAlign w:val="superscript"/>
          <w:lang w:val="en-US" w:eastAsia="en-ZA"/>
        </w:rPr>
        <w:t>st</w:t>
      </w:r>
      <w:r w:rsidR="00B62C98">
        <w:rPr>
          <w:rFonts w:ascii="Arial" w:eastAsiaTheme="minorEastAsia" w:hAnsi="Arial" w:cs="Arial"/>
          <w:sz w:val="24"/>
          <w:szCs w:val="24"/>
          <w:lang w:val="en-US" w:eastAsia="en-ZA"/>
        </w:rPr>
        <w:t xml:space="preserve"> of December 2020</w:t>
      </w:r>
      <w:r w:rsidR="00BD22E3">
        <w:rPr>
          <w:rFonts w:ascii="Arial" w:eastAsiaTheme="minorEastAsia" w:hAnsi="Arial" w:cs="Arial"/>
          <w:sz w:val="24"/>
          <w:szCs w:val="24"/>
          <w:lang w:val="en-US" w:eastAsia="en-ZA"/>
        </w:rPr>
        <w:t xml:space="preserve"> in the afternoon</w:t>
      </w:r>
      <w:r w:rsidR="00B62C98">
        <w:rPr>
          <w:rFonts w:ascii="Arial" w:eastAsiaTheme="minorEastAsia" w:hAnsi="Arial" w:cs="Arial"/>
          <w:sz w:val="24"/>
          <w:szCs w:val="24"/>
          <w:lang w:val="en-US" w:eastAsia="en-ZA"/>
        </w:rPr>
        <w:t>, the accused told her that she was hungry and the witness should prepare food for her the next day</w:t>
      </w:r>
      <w:r w:rsidR="00F4512F">
        <w:rPr>
          <w:rFonts w:ascii="Arial" w:eastAsiaTheme="minorEastAsia" w:hAnsi="Arial" w:cs="Arial"/>
          <w:sz w:val="24"/>
          <w:szCs w:val="24"/>
          <w:lang w:val="en-US" w:eastAsia="en-ZA"/>
        </w:rPr>
        <w:t>,</w:t>
      </w:r>
      <w:r w:rsidR="00B62C98">
        <w:rPr>
          <w:rFonts w:ascii="Arial" w:eastAsiaTheme="minorEastAsia" w:hAnsi="Arial" w:cs="Arial"/>
          <w:sz w:val="24"/>
          <w:szCs w:val="24"/>
          <w:lang w:val="en-US" w:eastAsia="en-ZA"/>
        </w:rPr>
        <w:t xml:space="preserve"> 1</w:t>
      </w:r>
      <w:r w:rsidR="00BD22E3" w:rsidRPr="00BD22E3">
        <w:rPr>
          <w:rFonts w:ascii="Arial" w:eastAsiaTheme="minorEastAsia" w:hAnsi="Arial" w:cs="Arial"/>
          <w:sz w:val="24"/>
          <w:szCs w:val="24"/>
          <w:vertAlign w:val="superscript"/>
          <w:lang w:val="en-US" w:eastAsia="en-ZA"/>
        </w:rPr>
        <w:t>st</w:t>
      </w:r>
      <w:r w:rsidR="00522721">
        <w:rPr>
          <w:rFonts w:ascii="Arial" w:eastAsiaTheme="minorEastAsia" w:hAnsi="Arial" w:cs="Arial"/>
          <w:sz w:val="24"/>
          <w:szCs w:val="24"/>
          <w:lang w:val="en-US" w:eastAsia="en-ZA"/>
        </w:rPr>
        <w:t xml:space="preserve"> January 2021. That</w:t>
      </w:r>
      <w:r w:rsidR="00BD22E3">
        <w:rPr>
          <w:rFonts w:ascii="Arial" w:eastAsiaTheme="minorEastAsia" w:hAnsi="Arial" w:cs="Arial"/>
          <w:sz w:val="24"/>
          <w:szCs w:val="24"/>
          <w:lang w:val="en-US" w:eastAsia="en-ZA"/>
        </w:rPr>
        <w:t xml:space="preserve"> when she took the food </w:t>
      </w:r>
      <w:r w:rsidR="00522721">
        <w:rPr>
          <w:rFonts w:ascii="Arial" w:eastAsiaTheme="minorEastAsia" w:hAnsi="Arial" w:cs="Arial"/>
          <w:sz w:val="24"/>
          <w:szCs w:val="24"/>
          <w:lang w:val="en-US" w:eastAsia="en-ZA"/>
        </w:rPr>
        <w:t xml:space="preserve">for her </w:t>
      </w:r>
      <w:r w:rsidR="00F4512F">
        <w:rPr>
          <w:rFonts w:ascii="Arial" w:eastAsiaTheme="minorEastAsia" w:hAnsi="Arial" w:cs="Arial"/>
          <w:sz w:val="24"/>
          <w:szCs w:val="24"/>
          <w:lang w:val="en-US" w:eastAsia="en-ZA"/>
        </w:rPr>
        <w:t>she did</w:t>
      </w:r>
      <w:r w:rsidR="00BD22E3">
        <w:rPr>
          <w:rFonts w:ascii="Arial" w:eastAsiaTheme="minorEastAsia" w:hAnsi="Arial" w:cs="Arial"/>
          <w:sz w:val="24"/>
          <w:szCs w:val="24"/>
          <w:lang w:val="en-US" w:eastAsia="en-ZA"/>
        </w:rPr>
        <w:t xml:space="preserve"> not find her</w:t>
      </w:r>
      <w:r w:rsidR="00F4512F">
        <w:rPr>
          <w:rFonts w:ascii="Arial" w:eastAsiaTheme="minorEastAsia" w:hAnsi="Arial" w:cs="Arial"/>
          <w:sz w:val="24"/>
          <w:szCs w:val="24"/>
          <w:lang w:val="en-US" w:eastAsia="en-ZA"/>
        </w:rPr>
        <w:t xml:space="preserve"> as her phone was off</w:t>
      </w:r>
      <w:r w:rsidR="00B62C98">
        <w:rPr>
          <w:rFonts w:ascii="Arial" w:eastAsiaTheme="minorEastAsia" w:hAnsi="Arial" w:cs="Arial"/>
          <w:sz w:val="24"/>
          <w:szCs w:val="24"/>
          <w:lang w:val="en-US" w:eastAsia="en-ZA"/>
        </w:rPr>
        <w:t>.</w:t>
      </w:r>
      <w:r w:rsidR="00BD22E3">
        <w:rPr>
          <w:rFonts w:ascii="Arial" w:eastAsiaTheme="minorEastAsia" w:hAnsi="Arial" w:cs="Arial"/>
          <w:sz w:val="24"/>
          <w:szCs w:val="24"/>
          <w:lang w:val="en-US" w:eastAsia="en-ZA"/>
        </w:rPr>
        <w:t xml:space="preserve"> </w:t>
      </w:r>
      <w:r w:rsidR="00B62C98">
        <w:rPr>
          <w:rFonts w:ascii="Arial" w:eastAsiaTheme="minorEastAsia" w:hAnsi="Arial" w:cs="Arial"/>
          <w:sz w:val="24"/>
          <w:szCs w:val="24"/>
          <w:lang w:val="en-US" w:eastAsia="en-ZA"/>
        </w:rPr>
        <w:t>On the 3</w:t>
      </w:r>
      <w:r w:rsidR="00B62C98" w:rsidRPr="008F2963">
        <w:rPr>
          <w:rFonts w:ascii="Arial" w:eastAsiaTheme="minorEastAsia" w:hAnsi="Arial" w:cs="Arial"/>
          <w:sz w:val="24"/>
          <w:szCs w:val="24"/>
          <w:vertAlign w:val="superscript"/>
          <w:lang w:val="en-US" w:eastAsia="en-ZA"/>
        </w:rPr>
        <w:t>rd</w:t>
      </w:r>
      <w:r w:rsidR="00B62C98">
        <w:rPr>
          <w:rFonts w:ascii="Arial" w:eastAsiaTheme="minorEastAsia" w:hAnsi="Arial" w:cs="Arial"/>
          <w:sz w:val="24"/>
          <w:szCs w:val="24"/>
          <w:lang w:val="en-US" w:eastAsia="en-ZA"/>
        </w:rPr>
        <w:t xml:space="preserve"> January 2021 </w:t>
      </w:r>
      <w:r w:rsidR="00BD22E3">
        <w:rPr>
          <w:rFonts w:ascii="Arial" w:eastAsiaTheme="minorEastAsia" w:hAnsi="Arial" w:cs="Arial"/>
          <w:sz w:val="24"/>
          <w:szCs w:val="24"/>
          <w:lang w:val="en-US" w:eastAsia="en-ZA"/>
        </w:rPr>
        <w:t xml:space="preserve">when </w:t>
      </w:r>
      <w:proofErr w:type="spellStart"/>
      <w:r w:rsidR="00BD22E3">
        <w:rPr>
          <w:rFonts w:ascii="Arial" w:eastAsiaTheme="minorEastAsia" w:hAnsi="Arial" w:cs="Arial"/>
          <w:sz w:val="24"/>
          <w:szCs w:val="24"/>
          <w:lang w:val="en-US" w:eastAsia="en-ZA"/>
        </w:rPr>
        <w:t>Ndapandula</w:t>
      </w:r>
      <w:proofErr w:type="spellEnd"/>
      <w:r w:rsidR="00BD22E3">
        <w:rPr>
          <w:rFonts w:ascii="Arial" w:eastAsiaTheme="minorEastAsia" w:hAnsi="Arial" w:cs="Arial"/>
          <w:sz w:val="24"/>
          <w:szCs w:val="24"/>
          <w:lang w:val="en-US" w:eastAsia="en-ZA"/>
        </w:rPr>
        <w:t xml:space="preserve"> asked her about the burial</w:t>
      </w:r>
      <w:r w:rsidR="00F4512F">
        <w:rPr>
          <w:rFonts w:ascii="Arial" w:eastAsiaTheme="minorEastAsia" w:hAnsi="Arial" w:cs="Arial"/>
          <w:sz w:val="24"/>
          <w:szCs w:val="24"/>
          <w:lang w:val="en-US" w:eastAsia="en-ZA"/>
        </w:rPr>
        <w:t xml:space="preserve"> of her baby</w:t>
      </w:r>
      <w:r w:rsidR="00BD22E3">
        <w:rPr>
          <w:rFonts w:ascii="Arial" w:eastAsiaTheme="minorEastAsia" w:hAnsi="Arial" w:cs="Arial"/>
          <w:sz w:val="24"/>
          <w:szCs w:val="24"/>
          <w:lang w:val="en-US" w:eastAsia="en-ZA"/>
        </w:rPr>
        <w:t xml:space="preserve">, </w:t>
      </w:r>
      <w:r w:rsidR="00B62C98">
        <w:rPr>
          <w:rFonts w:ascii="Arial" w:eastAsiaTheme="minorEastAsia" w:hAnsi="Arial" w:cs="Arial"/>
          <w:sz w:val="24"/>
          <w:szCs w:val="24"/>
          <w:lang w:val="en-US" w:eastAsia="en-ZA"/>
        </w:rPr>
        <w:t xml:space="preserve">the accused told her that </w:t>
      </w:r>
      <w:r w:rsidR="00BD22E3">
        <w:rPr>
          <w:rFonts w:ascii="Arial" w:eastAsiaTheme="minorEastAsia" w:hAnsi="Arial" w:cs="Arial"/>
          <w:sz w:val="24"/>
          <w:szCs w:val="24"/>
          <w:lang w:val="en-US" w:eastAsia="en-ZA"/>
        </w:rPr>
        <w:t xml:space="preserve">they had already buried and </w:t>
      </w:r>
      <w:r w:rsidR="00B62C98">
        <w:rPr>
          <w:rFonts w:ascii="Arial" w:eastAsiaTheme="minorEastAsia" w:hAnsi="Arial" w:cs="Arial"/>
          <w:sz w:val="24"/>
          <w:szCs w:val="24"/>
          <w:lang w:val="en-US" w:eastAsia="en-ZA"/>
        </w:rPr>
        <w:t>this time she said it was a baby boy.</w:t>
      </w:r>
    </w:p>
    <w:p w:rsidR="00B62C98" w:rsidRDefault="00B62C98" w:rsidP="00B62C98">
      <w:pPr>
        <w:spacing w:after="0" w:line="360" w:lineRule="auto"/>
        <w:jc w:val="both"/>
        <w:rPr>
          <w:rFonts w:ascii="Arial" w:eastAsiaTheme="minorEastAsia" w:hAnsi="Arial" w:cs="Arial"/>
          <w:sz w:val="24"/>
          <w:szCs w:val="24"/>
          <w:lang w:val="en-US" w:eastAsia="en-ZA"/>
        </w:rPr>
      </w:pPr>
    </w:p>
    <w:p w:rsidR="00B62C98" w:rsidRPr="006C5B6B" w:rsidRDefault="0020579F" w:rsidP="00402AF2">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[7</w:t>
      </w:r>
      <w:r w:rsidR="00B62C98">
        <w:rPr>
          <w:rFonts w:ascii="Arial" w:eastAsiaTheme="minorEastAsia" w:hAnsi="Arial" w:cs="Arial"/>
          <w:sz w:val="24"/>
          <w:szCs w:val="24"/>
          <w:lang w:val="en-US" w:eastAsia="en-ZA"/>
        </w:rPr>
        <w:t>]</w:t>
      </w:r>
      <w:r w:rsidR="00B62C98" w:rsidRPr="00E1593A">
        <w:rPr>
          <w:rFonts w:ascii="Arial" w:eastAsiaTheme="minorEastAsia" w:hAnsi="Arial" w:cs="Arial"/>
          <w:sz w:val="24"/>
          <w:szCs w:val="24"/>
          <w:lang w:eastAsia="en-ZA"/>
        </w:rPr>
        <w:t xml:space="preserve"> </w:t>
      </w:r>
      <w:r w:rsidR="00B62C98" w:rsidRPr="00402AF2">
        <w:rPr>
          <w:rFonts w:ascii="Arial" w:eastAsiaTheme="minorEastAsia" w:hAnsi="Arial" w:cs="Arial"/>
          <w:sz w:val="24"/>
          <w:szCs w:val="24"/>
          <w:lang w:eastAsia="en-ZA"/>
        </w:rPr>
        <w:tab/>
      </w:r>
      <w:r w:rsidR="00B62C98">
        <w:rPr>
          <w:rFonts w:ascii="Arial" w:eastAsiaTheme="minorEastAsia" w:hAnsi="Arial" w:cs="Arial"/>
          <w:sz w:val="24"/>
          <w:szCs w:val="24"/>
          <w:lang w:val="en-US" w:eastAsia="en-ZA"/>
        </w:rPr>
        <w:t xml:space="preserve">Doctor </w:t>
      </w:r>
      <w:proofErr w:type="spellStart"/>
      <w:r w:rsidR="00B62C98">
        <w:rPr>
          <w:rFonts w:ascii="Arial" w:eastAsiaTheme="minorEastAsia" w:hAnsi="Arial" w:cs="Arial"/>
          <w:sz w:val="24"/>
          <w:szCs w:val="24"/>
          <w:lang w:val="en-US" w:eastAsia="en-ZA"/>
        </w:rPr>
        <w:t>Kandjimi</w:t>
      </w:r>
      <w:proofErr w:type="spellEnd"/>
      <w:r w:rsidR="00B62C98">
        <w:rPr>
          <w:rFonts w:ascii="Arial" w:eastAsiaTheme="minorEastAsia" w:hAnsi="Arial" w:cs="Arial"/>
          <w:sz w:val="24"/>
          <w:szCs w:val="24"/>
          <w:lang w:val="en-US" w:eastAsia="en-ZA"/>
        </w:rPr>
        <w:t xml:space="preserve"> </w:t>
      </w:r>
      <w:r w:rsidR="006B5181">
        <w:rPr>
          <w:rFonts w:ascii="Arial" w:eastAsiaTheme="minorEastAsia" w:hAnsi="Arial" w:cs="Arial"/>
          <w:sz w:val="24"/>
          <w:szCs w:val="24"/>
          <w:lang w:val="en-US" w:eastAsia="en-ZA"/>
        </w:rPr>
        <w:t xml:space="preserve">is a medical doctor </w:t>
      </w:r>
      <w:r w:rsidR="00F4512F">
        <w:rPr>
          <w:rFonts w:ascii="Arial" w:eastAsiaTheme="minorEastAsia" w:hAnsi="Arial" w:cs="Arial"/>
          <w:sz w:val="24"/>
          <w:szCs w:val="24"/>
          <w:lang w:val="en-US" w:eastAsia="en-ZA"/>
        </w:rPr>
        <w:t>who conducts</w:t>
      </w:r>
      <w:r w:rsidR="006B5181">
        <w:rPr>
          <w:rFonts w:ascii="Arial" w:eastAsiaTheme="minorEastAsia" w:hAnsi="Arial" w:cs="Arial"/>
          <w:sz w:val="24"/>
          <w:szCs w:val="24"/>
          <w:lang w:val="en-US" w:eastAsia="en-ZA"/>
        </w:rPr>
        <w:t xml:space="preserve"> post-mortems at </w:t>
      </w:r>
      <w:proofErr w:type="spellStart"/>
      <w:r w:rsidR="006B5181">
        <w:rPr>
          <w:rFonts w:ascii="Arial" w:eastAsiaTheme="minorEastAsia" w:hAnsi="Arial" w:cs="Arial"/>
          <w:sz w:val="24"/>
          <w:szCs w:val="24"/>
          <w:lang w:val="en-US" w:eastAsia="en-ZA"/>
        </w:rPr>
        <w:t>Engela</w:t>
      </w:r>
      <w:proofErr w:type="spellEnd"/>
      <w:r w:rsidR="006B5181">
        <w:rPr>
          <w:rFonts w:ascii="Arial" w:eastAsiaTheme="minorEastAsia" w:hAnsi="Arial" w:cs="Arial"/>
          <w:sz w:val="24"/>
          <w:szCs w:val="24"/>
          <w:lang w:val="en-US" w:eastAsia="en-ZA"/>
        </w:rPr>
        <w:t xml:space="preserve"> hospital. He</w:t>
      </w:r>
      <w:r w:rsidR="00DF007D">
        <w:rPr>
          <w:rFonts w:ascii="Arial" w:eastAsiaTheme="minorEastAsia" w:hAnsi="Arial" w:cs="Arial"/>
          <w:sz w:val="24"/>
          <w:szCs w:val="24"/>
          <w:lang w:val="en-US" w:eastAsia="en-ZA"/>
        </w:rPr>
        <w:t xml:space="preserve"> testified that on 16</w:t>
      </w:r>
      <w:r w:rsidR="00C235C2" w:rsidRPr="00C235C2">
        <w:rPr>
          <w:rFonts w:ascii="Arial" w:eastAsiaTheme="minorEastAsia" w:hAnsi="Arial" w:cs="Arial"/>
          <w:sz w:val="24"/>
          <w:szCs w:val="24"/>
          <w:vertAlign w:val="superscript"/>
          <w:lang w:val="en-US" w:eastAsia="en-ZA"/>
        </w:rPr>
        <w:t>th</w:t>
      </w:r>
      <w:r w:rsidR="00DF007D">
        <w:rPr>
          <w:rFonts w:ascii="Arial" w:eastAsiaTheme="minorEastAsia" w:hAnsi="Arial" w:cs="Arial"/>
          <w:sz w:val="24"/>
          <w:szCs w:val="24"/>
          <w:lang w:val="en-US" w:eastAsia="en-ZA"/>
        </w:rPr>
        <w:t xml:space="preserve"> January 2021 he examined the body of a black female newborn </w:t>
      </w:r>
      <w:r w:rsidR="00F4512F">
        <w:rPr>
          <w:rFonts w:ascii="Arial" w:eastAsiaTheme="minorEastAsia" w:hAnsi="Arial" w:cs="Arial"/>
          <w:sz w:val="24"/>
          <w:szCs w:val="24"/>
          <w:lang w:val="en-US" w:eastAsia="en-ZA"/>
        </w:rPr>
        <w:t xml:space="preserve">baby </w:t>
      </w:r>
      <w:r w:rsidR="00DF007D">
        <w:rPr>
          <w:rFonts w:ascii="Arial" w:eastAsiaTheme="minorEastAsia" w:hAnsi="Arial" w:cs="Arial"/>
          <w:sz w:val="24"/>
          <w:szCs w:val="24"/>
          <w:lang w:val="en-US" w:eastAsia="en-ZA"/>
        </w:rPr>
        <w:t xml:space="preserve">identified to him by W/O </w:t>
      </w:r>
      <w:proofErr w:type="spellStart"/>
      <w:r w:rsidR="00DF007D">
        <w:rPr>
          <w:rFonts w:ascii="Arial" w:eastAsiaTheme="minorEastAsia" w:hAnsi="Arial" w:cs="Arial"/>
          <w:sz w:val="24"/>
          <w:szCs w:val="24"/>
          <w:lang w:val="en-US" w:eastAsia="en-ZA"/>
        </w:rPr>
        <w:t>Kankondi</w:t>
      </w:r>
      <w:proofErr w:type="spellEnd"/>
      <w:r w:rsidR="00DF007D">
        <w:rPr>
          <w:rFonts w:ascii="Arial" w:eastAsiaTheme="minorEastAsia" w:hAnsi="Arial" w:cs="Arial"/>
          <w:sz w:val="24"/>
          <w:szCs w:val="24"/>
          <w:lang w:val="en-US" w:eastAsia="en-ZA"/>
        </w:rPr>
        <w:t xml:space="preserve"> as tha</w:t>
      </w:r>
      <w:r w:rsidR="009F115E">
        <w:rPr>
          <w:rFonts w:ascii="Arial" w:eastAsiaTheme="minorEastAsia" w:hAnsi="Arial" w:cs="Arial"/>
          <w:sz w:val="24"/>
          <w:szCs w:val="24"/>
          <w:lang w:val="en-US" w:eastAsia="en-ZA"/>
        </w:rPr>
        <w:t xml:space="preserve">t of B/O </w:t>
      </w:r>
      <w:proofErr w:type="spellStart"/>
      <w:r w:rsidR="009F115E">
        <w:rPr>
          <w:rFonts w:ascii="Arial" w:eastAsiaTheme="minorEastAsia" w:hAnsi="Arial" w:cs="Arial"/>
          <w:sz w:val="24"/>
          <w:szCs w:val="24"/>
          <w:lang w:val="en-US" w:eastAsia="en-ZA"/>
        </w:rPr>
        <w:t>Lonia</w:t>
      </w:r>
      <w:proofErr w:type="spellEnd"/>
      <w:r w:rsidR="009F115E">
        <w:rPr>
          <w:rFonts w:ascii="Arial" w:eastAsiaTheme="minorEastAsia" w:hAnsi="Arial" w:cs="Arial"/>
          <w:sz w:val="24"/>
          <w:szCs w:val="24"/>
          <w:lang w:val="en-US" w:eastAsia="en-ZA"/>
        </w:rPr>
        <w:t xml:space="preserve"> </w:t>
      </w:r>
      <w:proofErr w:type="spellStart"/>
      <w:r w:rsidR="009F115E">
        <w:rPr>
          <w:rFonts w:ascii="Arial" w:eastAsiaTheme="minorEastAsia" w:hAnsi="Arial" w:cs="Arial"/>
          <w:sz w:val="24"/>
          <w:szCs w:val="24"/>
          <w:lang w:val="en-US" w:eastAsia="en-ZA"/>
        </w:rPr>
        <w:t>Nafika</w:t>
      </w:r>
      <w:proofErr w:type="spellEnd"/>
      <w:r w:rsidR="009F115E">
        <w:rPr>
          <w:rFonts w:ascii="Arial" w:eastAsiaTheme="minorEastAsia" w:hAnsi="Arial" w:cs="Arial"/>
          <w:sz w:val="24"/>
          <w:szCs w:val="24"/>
          <w:lang w:val="en-US" w:eastAsia="en-ZA"/>
        </w:rPr>
        <w:t xml:space="preserve"> </w:t>
      </w:r>
      <w:r w:rsidR="00F4512F">
        <w:rPr>
          <w:rFonts w:ascii="Arial" w:eastAsiaTheme="minorEastAsia" w:hAnsi="Arial" w:cs="Arial"/>
          <w:sz w:val="24"/>
          <w:szCs w:val="24"/>
          <w:lang w:val="en-US" w:eastAsia="en-ZA"/>
        </w:rPr>
        <w:t xml:space="preserve">who </w:t>
      </w:r>
      <w:r w:rsidR="009F115E">
        <w:rPr>
          <w:rFonts w:ascii="Arial" w:eastAsiaTheme="minorEastAsia" w:hAnsi="Arial" w:cs="Arial"/>
          <w:sz w:val="24"/>
          <w:szCs w:val="24"/>
          <w:lang w:val="en-US" w:eastAsia="en-ZA"/>
        </w:rPr>
        <w:t>died on 3</w:t>
      </w:r>
      <w:r w:rsidR="009F115E" w:rsidRPr="009F115E">
        <w:rPr>
          <w:rFonts w:ascii="Arial" w:eastAsiaTheme="minorEastAsia" w:hAnsi="Arial" w:cs="Arial"/>
          <w:sz w:val="24"/>
          <w:szCs w:val="24"/>
          <w:vertAlign w:val="superscript"/>
          <w:lang w:val="en-US" w:eastAsia="en-ZA"/>
        </w:rPr>
        <w:t>rd</w:t>
      </w:r>
      <w:r w:rsidR="009F115E">
        <w:rPr>
          <w:rFonts w:ascii="Arial" w:eastAsiaTheme="minorEastAsia" w:hAnsi="Arial" w:cs="Arial"/>
          <w:sz w:val="24"/>
          <w:szCs w:val="24"/>
          <w:lang w:val="en-US" w:eastAsia="en-ZA"/>
        </w:rPr>
        <w:t xml:space="preserve"> </w:t>
      </w:r>
      <w:r w:rsidR="00DF007D">
        <w:rPr>
          <w:rFonts w:ascii="Arial" w:eastAsiaTheme="minorEastAsia" w:hAnsi="Arial" w:cs="Arial"/>
          <w:sz w:val="24"/>
          <w:szCs w:val="24"/>
          <w:lang w:val="en-US" w:eastAsia="en-ZA"/>
        </w:rPr>
        <w:t>January 2021 as informed. He</w:t>
      </w:r>
      <w:r w:rsidR="006B5181">
        <w:rPr>
          <w:rFonts w:ascii="Arial" w:eastAsiaTheme="minorEastAsia" w:hAnsi="Arial" w:cs="Arial"/>
          <w:sz w:val="24"/>
          <w:szCs w:val="24"/>
          <w:lang w:val="en-US" w:eastAsia="en-ZA"/>
        </w:rPr>
        <w:t xml:space="preserve"> </w:t>
      </w:r>
      <w:r w:rsidR="00B62C98">
        <w:rPr>
          <w:rFonts w:ascii="Arial" w:eastAsiaTheme="minorEastAsia" w:hAnsi="Arial" w:cs="Arial"/>
          <w:sz w:val="24"/>
          <w:szCs w:val="24"/>
          <w:lang w:val="en-US" w:eastAsia="en-ZA"/>
        </w:rPr>
        <w:t>was unable to determine if the child was alive at birth and the cause of death as the body was decomposed. He could also not determine the gender of the baby. He however t</w:t>
      </w:r>
      <w:r>
        <w:rPr>
          <w:rFonts w:ascii="Arial" w:eastAsiaTheme="minorEastAsia" w:hAnsi="Arial" w:cs="Arial"/>
          <w:sz w:val="24"/>
          <w:szCs w:val="24"/>
          <w:lang w:val="en-US" w:eastAsia="en-ZA"/>
        </w:rPr>
        <w:t>estified on the viability of a</w:t>
      </w:r>
      <w:r w:rsidR="00B62C98">
        <w:rPr>
          <w:rFonts w:ascii="Arial" w:eastAsiaTheme="minorEastAsia" w:hAnsi="Arial" w:cs="Arial"/>
          <w:sz w:val="24"/>
          <w:szCs w:val="24"/>
          <w:lang w:val="en-US" w:eastAsia="en-ZA"/>
        </w:rPr>
        <w:t xml:space="preserve"> fetus </w:t>
      </w:r>
      <w:r w:rsidR="00831A0D">
        <w:rPr>
          <w:rFonts w:ascii="Arial" w:eastAsiaTheme="minorEastAsia" w:hAnsi="Arial" w:cs="Arial"/>
          <w:sz w:val="24"/>
          <w:szCs w:val="24"/>
          <w:lang w:val="en-US" w:eastAsia="en-ZA"/>
        </w:rPr>
        <w:t>of</w:t>
      </w:r>
      <w:r w:rsidR="00F4512F">
        <w:rPr>
          <w:rFonts w:ascii="Arial" w:eastAsiaTheme="minorEastAsia" w:hAnsi="Arial" w:cs="Arial"/>
          <w:sz w:val="24"/>
          <w:szCs w:val="24"/>
          <w:lang w:val="en-US" w:eastAsia="en-ZA"/>
        </w:rPr>
        <w:t xml:space="preserve"> 28 weeks onwards</w:t>
      </w:r>
      <w:r>
        <w:rPr>
          <w:rFonts w:ascii="Arial" w:eastAsiaTheme="minorEastAsia" w:hAnsi="Arial" w:cs="Arial"/>
          <w:sz w:val="24"/>
          <w:szCs w:val="24"/>
          <w:lang w:val="en-US" w:eastAsia="en-ZA"/>
        </w:rPr>
        <w:t xml:space="preserve"> </w:t>
      </w:r>
      <w:r w:rsidR="00831A0D">
        <w:rPr>
          <w:rFonts w:ascii="Arial" w:eastAsiaTheme="minorEastAsia" w:hAnsi="Arial" w:cs="Arial"/>
          <w:sz w:val="24"/>
          <w:szCs w:val="24"/>
          <w:lang w:val="en-US" w:eastAsia="en-ZA"/>
        </w:rPr>
        <w:t>to</w:t>
      </w:r>
      <w:r w:rsidR="002E43EE">
        <w:rPr>
          <w:rFonts w:ascii="Arial" w:eastAsiaTheme="minorEastAsia" w:hAnsi="Arial" w:cs="Arial"/>
          <w:sz w:val="24"/>
          <w:szCs w:val="24"/>
          <w:lang w:val="en-US" w:eastAsia="en-ZA"/>
        </w:rPr>
        <w:t xml:space="preserve"> have</w:t>
      </w:r>
      <w:r>
        <w:rPr>
          <w:rFonts w:ascii="Arial" w:eastAsiaTheme="minorEastAsia" w:hAnsi="Arial" w:cs="Arial"/>
          <w:sz w:val="24"/>
          <w:szCs w:val="24"/>
          <w:lang w:val="en-US" w:eastAsia="en-ZA"/>
        </w:rPr>
        <w:t xml:space="preserve"> </w:t>
      </w:r>
      <w:r w:rsidR="00B62C98">
        <w:rPr>
          <w:rFonts w:ascii="Arial" w:eastAsiaTheme="minorEastAsia" w:hAnsi="Arial" w:cs="Arial"/>
          <w:sz w:val="24"/>
          <w:szCs w:val="24"/>
          <w:lang w:val="en-US" w:eastAsia="en-ZA"/>
        </w:rPr>
        <w:t>a chance of s</w:t>
      </w:r>
      <w:r>
        <w:rPr>
          <w:rFonts w:ascii="Arial" w:eastAsiaTheme="minorEastAsia" w:hAnsi="Arial" w:cs="Arial"/>
          <w:sz w:val="24"/>
          <w:szCs w:val="24"/>
          <w:lang w:val="en-US" w:eastAsia="en-ZA"/>
        </w:rPr>
        <w:t>urvival as a</w:t>
      </w:r>
      <w:r w:rsidR="00B62C98">
        <w:rPr>
          <w:rFonts w:ascii="Arial" w:eastAsiaTheme="minorEastAsia" w:hAnsi="Arial" w:cs="Arial"/>
          <w:sz w:val="24"/>
          <w:szCs w:val="24"/>
          <w:lang w:val="en-US" w:eastAsia="en-ZA"/>
        </w:rPr>
        <w:t xml:space="preserve"> baby </w:t>
      </w:r>
      <w:r>
        <w:rPr>
          <w:rFonts w:ascii="Arial" w:eastAsiaTheme="minorEastAsia" w:hAnsi="Arial" w:cs="Arial"/>
          <w:sz w:val="24"/>
          <w:szCs w:val="24"/>
          <w:lang w:val="en-US" w:eastAsia="en-ZA"/>
        </w:rPr>
        <w:t xml:space="preserve">born at this stage </w:t>
      </w:r>
      <w:r w:rsidR="00B62C98">
        <w:rPr>
          <w:rFonts w:ascii="Arial" w:eastAsiaTheme="minorEastAsia" w:hAnsi="Arial" w:cs="Arial"/>
          <w:sz w:val="24"/>
          <w:szCs w:val="24"/>
          <w:lang w:val="en-US" w:eastAsia="en-ZA"/>
        </w:rPr>
        <w:t>can survive outside the womb without assistance. When presented with the accused’s version, he informed the court that it was improbabl</w:t>
      </w:r>
      <w:r>
        <w:rPr>
          <w:rFonts w:ascii="Arial" w:eastAsiaTheme="minorEastAsia" w:hAnsi="Arial" w:cs="Arial"/>
          <w:sz w:val="24"/>
          <w:szCs w:val="24"/>
          <w:lang w:val="en-US" w:eastAsia="en-ZA"/>
        </w:rPr>
        <w:t>e or unlikely that the accused</w:t>
      </w:r>
      <w:r w:rsidR="00B62C98">
        <w:rPr>
          <w:rFonts w:ascii="Arial" w:eastAsiaTheme="minorEastAsia" w:hAnsi="Arial" w:cs="Arial"/>
          <w:sz w:val="24"/>
          <w:szCs w:val="24"/>
          <w:lang w:val="en-US" w:eastAsia="en-ZA"/>
        </w:rPr>
        <w:t xml:space="preserve"> would spontaneously give birth in the manner she described in exhibit E because there will be signs that she is going into </w:t>
      </w:r>
      <w:r w:rsidR="00831A0D">
        <w:rPr>
          <w:rFonts w:ascii="Arial" w:eastAsiaTheme="minorEastAsia" w:hAnsi="Arial" w:cs="Arial"/>
          <w:sz w:val="24"/>
          <w:szCs w:val="24"/>
          <w:lang w:val="en-US" w:eastAsia="en-ZA"/>
        </w:rPr>
        <w:t>labor prior to delivery. The doctor further</w:t>
      </w:r>
      <w:r w:rsidR="00B62C98">
        <w:rPr>
          <w:rFonts w:ascii="Arial" w:eastAsiaTheme="minorEastAsia" w:hAnsi="Arial" w:cs="Arial"/>
          <w:sz w:val="24"/>
          <w:szCs w:val="24"/>
          <w:lang w:val="en-US" w:eastAsia="en-ZA"/>
        </w:rPr>
        <w:t xml:space="preserve"> said </w:t>
      </w:r>
      <w:r w:rsidR="00831A0D">
        <w:rPr>
          <w:rFonts w:ascii="Arial" w:eastAsiaTheme="minorEastAsia" w:hAnsi="Arial" w:cs="Arial"/>
          <w:sz w:val="24"/>
          <w:szCs w:val="24"/>
          <w:lang w:val="en-US" w:eastAsia="en-ZA"/>
        </w:rPr>
        <w:t xml:space="preserve">that </w:t>
      </w:r>
      <w:r w:rsidR="00B62C98">
        <w:rPr>
          <w:rFonts w:ascii="Arial" w:eastAsiaTheme="minorEastAsia" w:hAnsi="Arial" w:cs="Arial"/>
          <w:sz w:val="24"/>
          <w:szCs w:val="24"/>
          <w:lang w:val="en-US" w:eastAsia="en-ZA"/>
        </w:rPr>
        <w:t xml:space="preserve">those signs take hours as the cervix </w:t>
      </w:r>
      <w:r w:rsidR="00B62C98">
        <w:rPr>
          <w:rFonts w:ascii="Arial" w:eastAsiaTheme="minorEastAsia" w:hAnsi="Arial" w:cs="Arial"/>
          <w:sz w:val="24"/>
          <w:szCs w:val="24"/>
          <w:lang w:val="en-US" w:eastAsia="en-ZA"/>
        </w:rPr>
        <w:lastRenderedPageBreak/>
        <w:t xml:space="preserve">has to gradually open and ripen to allow for the birth of the baby hence the accused would have known that she is going into </w:t>
      </w:r>
      <w:proofErr w:type="spellStart"/>
      <w:r w:rsidR="00B62C98">
        <w:rPr>
          <w:rFonts w:ascii="Arial" w:eastAsiaTheme="minorEastAsia" w:hAnsi="Arial" w:cs="Arial"/>
          <w:sz w:val="24"/>
          <w:szCs w:val="24"/>
          <w:lang w:val="en-US" w:eastAsia="en-ZA"/>
        </w:rPr>
        <w:t>l</w:t>
      </w:r>
      <w:r w:rsidR="000E1144">
        <w:rPr>
          <w:rFonts w:ascii="Arial" w:eastAsiaTheme="minorEastAsia" w:hAnsi="Arial" w:cs="Arial"/>
          <w:sz w:val="24"/>
          <w:szCs w:val="24"/>
          <w:lang w:val="en-US" w:eastAsia="en-ZA"/>
        </w:rPr>
        <w:t>abour</w:t>
      </w:r>
      <w:proofErr w:type="spellEnd"/>
      <w:r w:rsidR="000E1144">
        <w:rPr>
          <w:rFonts w:ascii="Arial" w:eastAsiaTheme="minorEastAsia" w:hAnsi="Arial" w:cs="Arial"/>
          <w:sz w:val="24"/>
          <w:szCs w:val="24"/>
          <w:lang w:val="en-US" w:eastAsia="en-ZA"/>
        </w:rPr>
        <w:t>.</w:t>
      </w:r>
    </w:p>
    <w:p w:rsidR="00D62700" w:rsidRDefault="00D62700" w:rsidP="00402AF2">
      <w:pPr>
        <w:spacing w:after="0" w:line="360" w:lineRule="auto"/>
        <w:jc w:val="both"/>
        <w:rPr>
          <w:rFonts w:ascii="Arial" w:eastAsiaTheme="minorEastAsia" w:hAnsi="Arial" w:cs="Arial"/>
          <w:sz w:val="24"/>
          <w:szCs w:val="24"/>
          <w:lang w:eastAsia="en-ZA"/>
        </w:rPr>
      </w:pPr>
    </w:p>
    <w:p w:rsidR="00B62C98" w:rsidRDefault="0020579F" w:rsidP="00402AF2">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[8</w:t>
      </w:r>
      <w:r w:rsidR="00B62C98">
        <w:rPr>
          <w:rFonts w:ascii="Arial" w:eastAsiaTheme="minorEastAsia" w:hAnsi="Arial" w:cs="Arial"/>
          <w:sz w:val="24"/>
          <w:szCs w:val="24"/>
          <w:lang w:eastAsia="en-ZA"/>
        </w:rPr>
        <w:t>]</w:t>
      </w:r>
      <w:r w:rsidR="00B62C98" w:rsidRPr="00402AF2">
        <w:rPr>
          <w:rFonts w:ascii="Arial" w:eastAsiaTheme="minorEastAsia" w:hAnsi="Arial" w:cs="Arial"/>
          <w:sz w:val="24"/>
          <w:szCs w:val="24"/>
          <w:lang w:eastAsia="en-ZA"/>
        </w:rPr>
        <w:tab/>
      </w:r>
      <w:r w:rsidR="00B62C98">
        <w:rPr>
          <w:rFonts w:ascii="Arial" w:eastAsiaTheme="minorEastAsia" w:hAnsi="Arial" w:cs="Arial"/>
          <w:sz w:val="24"/>
          <w:szCs w:val="24"/>
          <w:lang w:eastAsia="en-ZA"/>
        </w:rPr>
        <w:t xml:space="preserve">The </w:t>
      </w:r>
      <w:r w:rsidR="00E9095C">
        <w:rPr>
          <w:rFonts w:ascii="Arial" w:eastAsiaTheme="minorEastAsia" w:hAnsi="Arial" w:cs="Arial"/>
          <w:sz w:val="24"/>
          <w:szCs w:val="24"/>
          <w:lang w:eastAsia="en-ZA"/>
        </w:rPr>
        <w:t>other evidence of the remaining</w:t>
      </w:r>
      <w:r w:rsidR="00B62C98">
        <w:rPr>
          <w:rFonts w:ascii="Arial" w:eastAsiaTheme="minorEastAsia" w:hAnsi="Arial" w:cs="Arial"/>
          <w:sz w:val="24"/>
          <w:szCs w:val="24"/>
          <w:lang w:eastAsia="en-ZA"/>
        </w:rPr>
        <w:t xml:space="preserve"> two </w:t>
      </w:r>
      <w:r w:rsidR="00E9095C">
        <w:rPr>
          <w:rFonts w:ascii="Arial" w:eastAsiaTheme="minorEastAsia" w:hAnsi="Arial" w:cs="Arial"/>
          <w:sz w:val="24"/>
          <w:szCs w:val="24"/>
          <w:lang w:eastAsia="en-ZA"/>
        </w:rPr>
        <w:t xml:space="preserve">State </w:t>
      </w:r>
      <w:r w:rsidR="00B62C98">
        <w:rPr>
          <w:rFonts w:ascii="Arial" w:eastAsiaTheme="minorEastAsia" w:hAnsi="Arial" w:cs="Arial"/>
          <w:sz w:val="24"/>
          <w:szCs w:val="24"/>
          <w:lang w:eastAsia="en-ZA"/>
        </w:rPr>
        <w:t>witnesses a</w:t>
      </w:r>
      <w:r w:rsidR="00E9095C">
        <w:rPr>
          <w:rFonts w:ascii="Arial" w:eastAsiaTheme="minorEastAsia" w:hAnsi="Arial" w:cs="Arial"/>
          <w:sz w:val="24"/>
          <w:szCs w:val="24"/>
          <w:lang w:eastAsia="en-ZA"/>
        </w:rPr>
        <w:t>dd</w:t>
      </w:r>
      <w:r w:rsidR="008828AB">
        <w:rPr>
          <w:rFonts w:ascii="Arial" w:eastAsiaTheme="minorEastAsia" w:hAnsi="Arial" w:cs="Arial"/>
          <w:sz w:val="24"/>
          <w:szCs w:val="24"/>
          <w:lang w:eastAsia="en-ZA"/>
        </w:rPr>
        <w:t>s</w:t>
      </w:r>
      <w:r w:rsidR="00E9095C">
        <w:rPr>
          <w:rFonts w:ascii="Arial" w:eastAsiaTheme="minorEastAsia" w:hAnsi="Arial" w:cs="Arial"/>
          <w:sz w:val="24"/>
          <w:szCs w:val="24"/>
          <w:lang w:eastAsia="en-ZA"/>
        </w:rPr>
        <w:t xml:space="preserve"> no real value to the case. Leticia </w:t>
      </w:r>
      <w:proofErr w:type="spellStart"/>
      <w:r w:rsidR="00E9095C">
        <w:rPr>
          <w:rFonts w:ascii="Arial" w:eastAsiaTheme="minorEastAsia" w:hAnsi="Arial" w:cs="Arial"/>
          <w:sz w:val="24"/>
          <w:szCs w:val="24"/>
          <w:lang w:eastAsia="en-ZA"/>
        </w:rPr>
        <w:t>Nhifikwa</w:t>
      </w:r>
      <w:proofErr w:type="spellEnd"/>
      <w:r w:rsidR="00B62C98">
        <w:rPr>
          <w:rFonts w:ascii="Arial" w:eastAsiaTheme="minorEastAsia" w:hAnsi="Arial" w:cs="Arial"/>
          <w:sz w:val="24"/>
          <w:szCs w:val="24"/>
          <w:lang w:eastAsia="en-ZA"/>
        </w:rPr>
        <w:t xml:space="preserve"> </w:t>
      </w:r>
      <w:r w:rsidR="00EC470B">
        <w:rPr>
          <w:rFonts w:ascii="Arial" w:eastAsiaTheme="minorEastAsia" w:hAnsi="Arial" w:cs="Arial"/>
          <w:sz w:val="24"/>
          <w:szCs w:val="24"/>
          <w:lang w:eastAsia="en-ZA"/>
        </w:rPr>
        <w:t xml:space="preserve">only </w:t>
      </w:r>
      <w:r w:rsidR="00B62C98">
        <w:rPr>
          <w:rFonts w:ascii="Arial" w:eastAsiaTheme="minorEastAsia" w:hAnsi="Arial" w:cs="Arial"/>
          <w:sz w:val="24"/>
          <w:szCs w:val="24"/>
          <w:lang w:eastAsia="en-ZA"/>
        </w:rPr>
        <w:t>confirmed that accused was at their house on the 29</w:t>
      </w:r>
      <w:r w:rsidR="00B62C98" w:rsidRPr="00B62C98">
        <w:rPr>
          <w:rFonts w:ascii="Arial" w:eastAsiaTheme="minorEastAsia" w:hAnsi="Arial" w:cs="Arial"/>
          <w:sz w:val="24"/>
          <w:szCs w:val="24"/>
          <w:vertAlign w:val="superscript"/>
          <w:lang w:eastAsia="en-ZA"/>
        </w:rPr>
        <w:t>th</w:t>
      </w:r>
      <w:r w:rsidR="00B62C98">
        <w:rPr>
          <w:rFonts w:ascii="Arial" w:eastAsiaTheme="minorEastAsia" w:hAnsi="Arial" w:cs="Arial"/>
          <w:sz w:val="24"/>
          <w:szCs w:val="24"/>
          <w:lang w:eastAsia="en-ZA"/>
        </w:rPr>
        <w:t xml:space="preserve"> December 2020 and that her daughter </w:t>
      </w:r>
      <w:proofErr w:type="spellStart"/>
      <w:r w:rsidR="008828AB">
        <w:rPr>
          <w:rFonts w:ascii="Arial" w:eastAsiaTheme="minorEastAsia" w:hAnsi="Arial" w:cs="Arial"/>
          <w:sz w:val="24"/>
          <w:szCs w:val="24"/>
          <w:lang w:eastAsia="en-ZA"/>
        </w:rPr>
        <w:t>Ndapandula</w:t>
      </w:r>
      <w:proofErr w:type="spellEnd"/>
      <w:r w:rsidR="008828AB">
        <w:rPr>
          <w:rFonts w:ascii="Arial" w:eastAsiaTheme="minorEastAsia" w:hAnsi="Arial" w:cs="Arial"/>
          <w:sz w:val="24"/>
          <w:szCs w:val="24"/>
          <w:lang w:eastAsia="en-ZA"/>
        </w:rPr>
        <w:t xml:space="preserve"> </w:t>
      </w:r>
      <w:r w:rsidR="00B62C98">
        <w:rPr>
          <w:rFonts w:ascii="Arial" w:eastAsiaTheme="minorEastAsia" w:hAnsi="Arial" w:cs="Arial"/>
          <w:sz w:val="24"/>
          <w:szCs w:val="24"/>
          <w:lang w:eastAsia="en-ZA"/>
        </w:rPr>
        <w:t xml:space="preserve">screamed in the middle of the night saying she could not find the accused. They </w:t>
      </w:r>
      <w:r w:rsidR="008828AB">
        <w:rPr>
          <w:rFonts w:ascii="Arial" w:eastAsiaTheme="minorEastAsia" w:hAnsi="Arial" w:cs="Arial"/>
          <w:sz w:val="24"/>
          <w:szCs w:val="24"/>
          <w:lang w:eastAsia="en-ZA"/>
        </w:rPr>
        <w:t xml:space="preserve">later </w:t>
      </w:r>
      <w:r w:rsidR="000E1144">
        <w:rPr>
          <w:rFonts w:ascii="Arial" w:eastAsiaTheme="minorEastAsia" w:hAnsi="Arial" w:cs="Arial"/>
          <w:sz w:val="24"/>
          <w:szCs w:val="24"/>
          <w:lang w:eastAsia="en-ZA"/>
        </w:rPr>
        <w:t xml:space="preserve">came to find her at the bricks. </w:t>
      </w:r>
      <w:r w:rsidR="00B62C98">
        <w:rPr>
          <w:rFonts w:ascii="Arial" w:eastAsiaTheme="minorEastAsia" w:hAnsi="Arial" w:cs="Arial"/>
          <w:sz w:val="24"/>
          <w:szCs w:val="24"/>
          <w:lang w:eastAsia="en-ZA"/>
        </w:rPr>
        <w:t xml:space="preserve">The </w:t>
      </w:r>
      <w:r w:rsidR="00E9095C">
        <w:rPr>
          <w:rFonts w:ascii="Arial" w:eastAsiaTheme="minorEastAsia" w:hAnsi="Arial" w:cs="Arial"/>
          <w:sz w:val="24"/>
          <w:szCs w:val="24"/>
          <w:lang w:eastAsia="en-ZA"/>
        </w:rPr>
        <w:t xml:space="preserve">evidence of the </w:t>
      </w:r>
      <w:r w:rsidR="00B62C98">
        <w:rPr>
          <w:rFonts w:ascii="Arial" w:eastAsiaTheme="minorEastAsia" w:hAnsi="Arial" w:cs="Arial"/>
          <w:sz w:val="24"/>
          <w:szCs w:val="24"/>
          <w:lang w:eastAsia="en-ZA"/>
        </w:rPr>
        <w:t>other witness also confirmed that accused came at their house on the 1</w:t>
      </w:r>
      <w:r w:rsidR="000E1144" w:rsidRPr="000E1144">
        <w:rPr>
          <w:rFonts w:ascii="Arial" w:eastAsiaTheme="minorEastAsia" w:hAnsi="Arial" w:cs="Arial"/>
          <w:sz w:val="24"/>
          <w:szCs w:val="24"/>
          <w:vertAlign w:val="superscript"/>
          <w:lang w:eastAsia="en-ZA"/>
        </w:rPr>
        <w:t>st</w:t>
      </w:r>
      <w:r w:rsidR="000E1144">
        <w:rPr>
          <w:rFonts w:ascii="Arial" w:eastAsiaTheme="minorEastAsia" w:hAnsi="Arial" w:cs="Arial"/>
          <w:sz w:val="24"/>
          <w:szCs w:val="24"/>
          <w:lang w:eastAsia="en-ZA"/>
        </w:rPr>
        <w:t xml:space="preserve"> January 202</w:t>
      </w:r>
      <w:r w:rsidR="00B62C98">
        <w:rPr>
          <w:rFonts w:ascii="Arial" w:eastAsiaTheme="minorEastAsia" w:hAnsi="Arial" w:cs="Arial"/>
          <w:sz w:val="24"/>
          <w:szCs w:val="24"/>
          <w:lang w:eastAsia="en-ZA"/>
        </w:rPr>
        <w:t>1 and she was just normal and happy</w:t>
      </w:r>
      <w:r w:rsidR="006C5B6B">
        <w:rPr>
          <w:rFonts w:ascii="Arial" w:eastAsiaTheme="minorEastAsia" w:hAnsi="Arial" w:cs="Arial"/>
          <w:sz w:val="24"/>
          <w:szCs w:val="24"/>
          <w:lang w:eastAsia="en-ZA"/>
        </w:rPr>
        <w:t xml:space="preserve"> and nothing more</w:t>
      </w:r>
      <w:r w:rsidR="00B62C98">
        <w:rPr>
          <w:rFonts w:ascii="Arial" w:eastAsiaTheme="minorEastAsia" w:hAnsi="Arial" w:cs="Arial"/>
          <w:sz w:val="24"/>
          <w:szCs w:val="24"/>
          <w:lang w:eastAsia="en-ZA"/>
        </w:rPr>
        <w:t xml:space="preserve">. She did not </w:t>
      </w:r>
      <w:r w:rsidR="006C5B6B">
        <w:rPr>
          <w:rFonts w:ascii="Arial" w:eastAsiaTheme="minorEastAsia" w:hAnsi="Arial" w:cs="Arial"/>
          <w:sz w:val="24"/>
          <w:szCs w:val="24"/>
          <w:lang w:eastAsia="en-ZA"/>
        </w:rPr>
        <w:t xml:space="preserve">even </w:t>
      </w:r>
      <w:r w:rsidR="00B62C98">
        <w:rPr>
          <w:rFonts w:ascii="Arial" w:eastAsiaTheme="minorEastAsia" w:hAnsi="Arial" w:cs="Arial"/>
          <w:sz w:val="24"/>
          <w:szCs w:val="24"/>
          <w:lang w:eastAsia="en-ZA"/>
        </w:rPr>
        <w:t xml:space="preserve">know if </w:t>
      </w:r>
      <w:r w:rsidR="00F4512F">
        <w:rPr>
          <w:rFonts w:ascii="Arial" w:eastAsiaTheme="minorEastAsia" w:hAnsi="Arial" w:cs="Arial"/>
          <w:sz w:val="24"/>
          <w:szCs w:val="24"/>
          <w:lang w:eastAsia="en-ZA"/>
        </w:rPr>
        <w:t xml:space="preserve">the </w:t>
      </w:r>
      <w:r w:rsidR="00B62C98">
        <w:rPr>
          <w:rFonts w:ascii="Arial" w:eastAsiaTheme="minorEastAsia" w:hAnsi="Arial" w:cs="Arial"/>
          <w:sz w:val="24"/>
          <w:szCs w:val="24"/>
          <w:lang w:eastAsia="en-ZA"/>
        </w:rPr>
        <w:t>accused was pregnant either.</w:t>
      </w:r>
    </w:p>
    <w:p w:rsidR="00B62C98" w:rsidRDefault="00B62C98" w:rsidP="00402AF2">
      <w:pPr>
        <w:spacing w:after="0" w:line="360" w:lineRule="auto"/>
        <w:jc w:val="both"/>
        <w:rPr>
          <w:rFonts w:ascii="Arial" w:eastAsiaTheme="minorEastAsia" w:hAnsi="Arial" w:cs="Arial"/>
          <w:sz w:val="24"/>
          <w:szCs w:val="24"/>
          <w:lang w:eastAsia="en-ZA"/>
        </w:rPr>
      </w:pPr>
    </w:p>
    <w:p w:rsidR="00DA5EB1" w:rsidRDefault="0020579F" w:rsidP="00DA5EB1">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eastAsia="en-ZA"/>
        </w:rPr>
        <w:t>[9</w:t>
      </w:r>
      <w:r w:rsidR="00C6482F">
        <w:rPr>
          <w:rFonts w:ascii="Arial" w:eastAsiaTheme="minorEastAsia" w:hAnsi="Arial" w:cs="Arial"/>
          <w:sz w:val="24"/>
          <w:szCs w:val="24"/>
          <w:lang w:eastAsia="en-ZA"/>
        </w:rPr>
        <w:t>]</w:t>
      </w:r>
      <w:r w:rsidR="00B62C98" w:rsidRPr="00402AF2">
        <w:rPr>
          <w:rFonts w:ascii="Arial" w:eastAsiaTheme="minorEastAsia" w:hAnsi="Arial" w:cs="Arial"/>
          <w:sz w:val="24"/>
          <w:szCs w:val="24"/>
          <w:lang w:eastAsia="en-ZA"/>
        </w:rPr>
        <w:tab/>
      </w:r>
      <w:r w:rsidR="00241C9B" w:rsidRPr="006A661B">
        <w:rPr>
          <w:rFonts w:ascii="Arial" w:hAnsi="Arial" w:cs="Arial"/>
          <w:sz w:val="24"/>
          <w:szCs w:val="24"/>
          <w:lang w:val="en-US"/>
        </w:rPr>
        <w:t>At the close of the prosecution’s case, the accused</w:t>
      </w:r>
      <w:r w:rsidR="001936EA">
        <w:rPr>
          <w:rFonts w:ascii="Arial" w:hAnsi="Arial" w:cs="Arial"/>
          <w:sz w:val="24"/>
          <w:szCs w:val="24"/>
          <w:lang w:val="en-US"/>
        </w:rPr>
        <w:t>, brought application</w:t>
      </w:r>
      <w:r w:rsidR="00241C9B">
        <w:rPr>
          <w:rFonts w:ascii="Arial" w:hAnsi="Arial" w:cs="Arial"/>
          <w:sz w:val="24"/>
          <w:szCs w:val="24"/>
          <w:lang w:val="en-US"/>
        </w:rPr>
        <w:t xml:space="preserve"> for</w:t>
      </w:r>
      <w:r w:rsidR="00241C9B" w:rsidRPr="006A661B">
        <w:rPr>
          <w:rFonts w:ascii="Arial" w:hAnsi="Arial" w:cs="Arial"/>
          <w:sz w:val="24"/>
          <w:szCs w:val="24"/>
          <w:lang w:val="en-US"/>
        </w:rPr>
        <w:t xml:space="preserve"> discharge in terms of section 174 of the Criminal</w:t>
      </w:r>
      <w:r>
        <w:rPr>
          <w:rFonts w:ascii="Arial" w:hAnsi="Arial" w:cs="Arial"/>
          <w:sz w:val="24"/>
          <w:szCs w:val="24"/>
          <w:lang w:val="en-US"/>
        </w:rPr>
        <w:t xml:space="preserve"> Procedure Act 51 of 1977 (‘CPA’</w:t>
      </w:r>
      <w:r w:rsidR="00241C9B" w:rsidRPr="006A661B">
        <w:rPr>
          <w:rFonts w:ascii="Arial" w:hAnsi="Arial" w:cs="Arial"/>
          <w:sz w:val="24"/>
          <w:szCs w:val="24"/>
          <w:lang w:val="en-US"/>
        </w:rPr>
        <w:t>)</w:t>
      </w:r>
      <w:r w:rsidR="00DA5EB1">
        <w:rPr>
          <w:rFonts w:ascii="Arial" w:hAnsi="Arial" w:cs="Arial"/>
          <w:sz w:val="24"/>
          <w:szCs w:val="24"/>
          <w:lang w:val="en-US"/>
        </w:rPr>
        <w:t>. It was submitted that</w:t>
      </w:r>
      <w:r w:rsidR="00DA5EB1" w:rsidRPr="00DA5EB1">
        <w:rPr>
          <w:rFonts w:ascii="Arial" w:eastAsiaTheme="minorEastAsia" w:hAnsi="Arial" w:cs="Arial"/>
          <w:sz w:val="24"/>
          <w:szCs w:val="24"/>
          <w:lang w:val="en-US" w:eastAsia="en-ZA"/>
        </w:rPr>
        <w:t xml:space="preserve"> </w:t>
      </w:r>
      <w:r w:rsidR="00DA5EB1">
        <w:rPr>
          <w:rFonts w:ascii="Arial" w:eastAsiaTheme="minorEastAsia" w:hAnsi="Arial" w:cs="Arial"/>
          <w:sz w:val="24"/>
          <w:szCs w:val="24"/>
          <w:lang w:val="en-US" w:eastAsia="en-ZA"/>
        </w:rPr>
        <w:t xml:space="preserve">the accused gave a detailed </w:t>
      </w:r>
      <w:r w:rsidR="00EC470B">
        <w:rPr>
          <w:rFonts w:ascii="Arial" w:eastAsiaTheme="minorEastAsia" w:hAnsi="Arial" w:cs="Arial"/>
          <w:sz w:val="24"/>
          <w:szCs w:val="24"/>
          <w:lang w:val="en-US" w:eastAsia="en-ZA"/>
        </w:rPr>
        <w:t>explanation of what happened. T</w:t>
      </w:r>
      <w:r w:rsidR="00DA5EB1">
        <w:rPr>
          <w:rFonts w:ascii="Arial" w:eastAsiaTheme="minorEastAsia" w:hAnsi="Arial" w:cs="Arial"/>
          <w:sz w:val="24"/>
          <w:szCs w:val="24"/>
          <w:lang w:val="en-US" w:eastAsia="en-ZA"/>
        </w:rPr>
        <w:t>herefore the State in order to succeed in its case must</w:t>
      </w:r>
      <w:r w:rsidR="00EC470B">
        <w:rPr>
          <w:rFonts w:ascii="Arial" w:eastAsiaTheme="minorEastAsia" w:hAnsi="Arial" w:cs="Arial"/>
          <w:sz w:val="24"/>
          <w:szCs w:val="24"/>
          <w:lang w:val="en-US" w:eastAsia="en-ZA"/>
        </w:rPr>
        <w:t xml:space="preserve"> first disprove that </w:t>
      </w:r>
      <w:proofErr w:type="spellStart"/>
      <w:r w:rsidR="00EC470B">
        <w:rPr>
          <w:rFonts w:ascii="Arial" w:eastAsiaTheme="minorEastAsia" w:hAnsi="Arial" w:cs="Arial"/>
          <w:sz w:val="24"/>
          <w:szCs w:val="24"/>
          <w:lang w:val="en-US" w:eastAsia="en-ZA"/>
        </w:rPr>
        <w:t>defence</w:t>
      </w:r>
      <w:proofErr w:type="spellEnd"/>
      <w:r w:rsidR="00EC470B">
        <w:rPr>
          <w:rFonts w:ascii="Arial" w:eastAsiaTheme="minorEastAsia" w:hAnsi="Arial" w:cs="Arial"/>
          <w:sz w:val="24"/>
          <w:szCs w:val="24"/>
          <w:lang w:val="en-US" w:eastAsia="en-ZA"/>
        </w:rPr>
        <w:t xml:space="preserve"> in proving</w:t>
      </w:r>
      <w:r w:rsidR="00F4512F">
        <w:rPr>
          <w:rFonts w:ascii="Arial" w:eastAsiaTheme="minorEastAsia" w:hAnsi="Arial" w:cs="Arial"/>
          <w:sz w:val="24"/>
          <w:szCs w:val="24"/>
          <w:lang w:val="en-US" w:eastAsia="en-ZA"/>
        </w:rPr>
        <w:t xml:space="preserve"> the accused’s</w:t>
      </w:r>
      <w:r w:rsidR="00DA5EB1">
        <w:rPr>
          <w:rFonts w:ascii="Arial" w:eastAsiaTheme="minorEastAsia" w:hAnsi="Arial" w:cs="Arial"/>
          <w:sz w:val="24"/>
          <w:szCs w:val="24"/>
          <w:lang w:val="en-US" w:eastAsia="en-ZA"/>
        </w:rPr>
        <w:t xml:space="preserve"> guilty beyond doubt. </w:t>
      </w:r>
      <w:r>
        <w:rPr>
          <w:rFonts w:ascii="Arial" w:eastAsiaTheme="minorEastAsia" w:hAnsi="Arial" w:cs="Arial"/>
          <w:sz w:val="24"/>
          <w:szCs w:val="24"/>
          <w:lang w:val="en-US" w:eastAsia="en-ZA"/>
        </w:rPr>
        <w:t xml:space="preserve">Mr. </w:t>
      </w:r>
      <w:proofErr w:type="spellStart"/>
      <w:r w:rsidR="00DA5EB1">
        <w:rPr>
          <w:rFonts w:ascii="Arial" w:eastAsiaTheme="minorEastAsia" w:hAnsi="Arial" w:cs="Arial"/>
          <w:sz w:val="24"/>
          <w:szCs w:val="24"/>
          <w:lang w:val="en-US" w:eastAsia="en-ZA"/>
        </w:rPr>
        <w:t>Shipila</w:t>
      </w:r>
      <w:proofErr w:type="spellEnd"/>
      <w:r w:rsidR="00DA5EB1">
        <w:rPr>
          <w:rFonts w:ascii="Arial" w:eastAsiaTheme="minorEastAsia" w:hAnsi="Arial" w:cs="Arial"/>
          <w:sz w:val="24"/>
          <w:szCs w:val="24"/>
          <w:lang w:val="en-US" w:eastAsia="en-ZA"/>
        </w:rPr>
        <w:t xml:space="preserve"> </w:t>
      </w:r>
      <w:r>
        <w:rPr>
          <w:rFonts w:ascii="Arial" w:eastAsiaTheme="minorEastAsia" w:hAnsi="Arial" w:cs="Arial"/>
          <w:sz w:val="24"/>
          <w:szCs w:val="24"/>
          <w:lang w:val="en-US" w:eastAsia="en-ZA"/>
        </w:rPr>
        <w:t xml:space="preserve">for the accused </w:t>
      </w:r>
      <w:r w:rsidR="00DA5EB1">
        <w:rPr>
          <w:rFonts w:ascii="Arial" w:eastAsiaTheme="minorEastAsia" w:hAnsi="Arial" w:cs="Arial"/>
          <w:sz w:val="24"/>
          <w:szCs w:val="24"/>
          <w:lang w:val="en-US" w:eastAsia="en-ZA"/>
        </w:rPr>
        <w:t xml:space="preserve">submitted that the State did not lead evidence that the baby was alive at birth or that accused threw him into </w:t>
      </w:r>
      <w:r>
        <w:rPr>
          <w:rFonts w:ascii="Arial" w:eastAsiaTheme="minorEastAsia" w:hAnsi="Arial" w:cs="Arial"/>
          <w:sz w:val="24"/>
          <w:szCs w:val="24"/>
          <w:lang w:val="en-US" w:eastAsia="en-ZA"/>
        </w:rPr>
        <w:t xml:space="preserve">a </w:t>
      </w:r>
      <w:r w:rsidR="00DA5EB1">
        <w:rPr>
          <w:rFonts w:ascii="Arial" w:eastAsiaTheme="minorEastAsia" w:hAnsi="Arial" w:cs="Arial"/>
          <w:sz w:val="24"/>
          <w:szCs w:val="24"/>
          <w:lang w:val="en-US" w:eastAsia="en-ZA"/>
        </w:rPr>
        <w:t>well arg</w:t>
      </w:r>
      <w:r w:rsidR="00F4512F">
        <w:rPr>
          <w:rFonts w:ascii="Arial" w:eastAsiaTheme="minorEastAsia" w:hAnsi="Arial" w:cs="Arial"/>
          <w:sz w:val="24"/>
          <w:szCs w:val="24"/>
          <w:lang w:val="en-US" w:eastAsia="en-ZA"/>
        </w:rPr>
        <w:t>uing that none of the witnesses</w:t>
      </w:r>
      <w:r w:rsidR="008828AB">
        <w:rPr>
          <w:rFonts w:ascii="Arial" w:eastAsiaTheme="minorEastAsia" w:hAnsi="Arial" w:cs="Arial"/>
          <w:sz w:val="24"/>
          <w:szCs w:val="24"/>
          <w:lang w:val="en-US" w:eastAsia="en-ZA"/>
        </w:rPr>
        <w:t xml:space="preserve"> that testified</w:t>
      </w:r>
      <w:r w:rsidR="00DA5EB1">
        <w:rPr>
          <w:rFonts w:ascii="Arial" w:eastAsiaTheme="minorEastAsia" w:hAnsi="Arial" w:cs="Arial"/>
          <w:sz w:val="24"/>
          <w:szCs w:val="24"/>
          <w:lang w:val="en-US" w:eastAsia="en-ZA"/>
        </w:rPr>
        <w:t xml:space="preserve"> could dispute that the baby born to the accused on 29</w:t>
      </w:r>
      <w:r w:rsidR="00DA5EB1" w:rsidRPr="003850F6">
        <w:rPr>
          <w:rFonts w:ascii="Arial" w:eastAsiaTheme="minorEastAsia" w:hAnsi="Arial" w:cs="Arial"/>
          <w:sz w:val="24"/>
          <w:szCs w:val="24"/>
          <w:vertAlign w:val="superscript"/>
          <w:lang w:val="en-US" w:eastAsia="en-ZA"/>
        </w:rPr>
        <w:t>th</w:t>
      </w:r>
      <w:r w:rsidR="00DA5EB1">
        <w:rPr>
          <w:rFonts w:ascii="Arial" w:eastAsiaTheme="minorEastAsia" w:hAnsi="Arial" w:cs="Arial"/>
          <w:sz w:val="24"/>
          <w:szCs w:val="24"/>
          <w:lang w:val="en-US" w:eastAsia="en-ZA"/>
        </w:rPr>
        <w:t xml:space="preserve"> December 2020 was still born.</w:t>
      </w:r>
      <w:r w:rsidR="006968D0" w:rsidRPr="006968D0">
        <w:rPr>
          <w:rFonts w:ascii="Arial" w:eastAsiaTheme="minorEastAsia" w:hAnsi="Arial" w:cs="Arial"/>
          <w:sz w:val="24"/>
          <w:szCs w:val="24"/>
          <w:lang w:val="en-US" w:eastAsia="en-ZA"/>
        </w:rPr>
        <w:t xml:space="preserve"> </w:t>
      </w:r>
      <w:r w:rsidR="00EC470B">
        <w:rPr>
          <w:rFonts w:ascii="Arial" w:eastAsiaTheme="minorEastAsia" w:hAnsi="Arial" w:cs="Arial"/>
          <w:sz w:val="24"/>
          <w:szCs w:val="24"/>
          <w:lang w:val="en-US" w:eastAsia="en-ZA"/>
        </w:rPr>
        <w:t xml:space="preserve">The evidence of </w:t>
      </w:r>
      <w:r w:rsidR="006968D0">
        <w:rPr>
          <w:rFonts w:ascii="Arial" w:eastAsiaTheme="minorEastAsia" w:hAnsi="Arial" w:cs="Arial"/>
          <w:sz w:val="24"/>
          <w:szCs w:val="24"/>
          <w:lang w:val="en-US" w:eastAsia="en-ZA"/>
        </w:rPr>
        <w:t xml:space="preserve">Doctor </w:t>
      </w:r>
      <w:proofErr w:type="spellStart"/>
      <w:r w:rsidR="006968D0">
        <w:rPr>
          <w:rFonts w:ascii="Arial" w:eastAsiaTheme="minorEastAsia" w:hAnsi="Arial" w:cs="Arial"/>
          <w:sz w:val="24"/>
          <w:szCs w:val="24"/>
          <w:lang w:val="en-US" w:eastAsia="en-ZA"/>
        </w:rPr>
        <w:t>Kandjimi</w:t>
      </w:r>
      <w:proofErr w:type="spellEnd"/>
      <w:r w:rsidR="006968D0">
        <w:rPr>
          <w:rFonts w:ascii="Arial" w:eastAsiaTheme="minorEastAsia" w:hAnsi="Arial" w:cs="Arial"/>
          <w:sz w:val="24"/>
          <w:szCs w:val="24"/>
          <w:lang w:val="en-US" w:eastAsia="en-ZA"/>
        </w:rPr>
        <w:t xml:space="preserve"> could </w:t>
      </w:r>
      <w:r w:rsidR="00EC470B">
        <w:rPr>
          <w:rFonts w:ascii="Arial" w:eastAsiaTheme="minorEastAsia" w:hAnsi="Arial" w:cs="Arial"/>
          <w:sz w:val="24"/>
          <w:szCs w:val="24"/>
          <w:lang w:val="en-US" w:eastAsia="en-ZA"/>
        </w:rPr>
        <w:t xml:space="preserve">not </w:t>
      </w:r>
      <w:r w:rsidR="006968D0">
        <w:rPr>
          <w:rFonts w:ascii="Arial" w:eastAsiaTheme="minorEastAsia" w:hAnsi="Arial" w:cs="Arial"/>
          <w:sz w:val="24"/>
          <w:szCs w:val="24"/>
          <w:lang w:val="en-US" w:eastAsia="en-ZA"/>
        </w:rPr>
        <w:t>assist the court</w:t>
      </w:r>
      <w:r w:rsidR="00EC470B">
        <w:rPr>
          <w:rFonts w:ascii="Arial" w:eastAsiaTheme="minorEastAsia" w:hAnsi="Arial" w:cs="Arial"/>
          <w:sz w:val="24"/>
          <w:szCs w:val="24"/>
          <w:lang w:val="en-US" w:eastAsia="en-ZA"/>
        </w:rPr>
        <w:t xml:space="preserve"> </w:t>
      </w:r>
      <w:r w:rsidR="00DA5EB1">
        <w:rPr>
          <w:rFonts w:ascii="Arial" w:eastAsiaTheme="minorEastAsia" w:hAnsi="Arial" w:cs="Arial"/>
          <w:sz w:val="24"/>
          <w:szCs w:val="24"/>
          <w:lang w:val="en-US" w:eastAsia="en-ZA"/>
        </w:rPr>
        <w:t xml:space="preserve">as the body </w:t>
      </w:r>
      <w:r w:rsidR="00EC470B">
        <w:rPr>
          <w:rFonts w:ascii="Arial" w:eastAsiaTheme="minorEastAsia" w:hAnsi="Arial" w:cs="Arial"/>
          <w:sz w:val="24"/>
          <w:szCs w:val="24"/>
          <w:lang w:val="en-US" w:eastAsia="en-ZA"/>
        </w:rPr>
        <w:t>that was examined was</w:t>
      </w:r>
      <w:r w:rsidR="00DA5EB1">
        <w:rPr>
          <w:rFonts w:ascii="Arial" w:eastAsiaTheme="minorEastAsia" w:hAnsi="Arial" w:cs="Arial"/>
          <w:sz w:val="24"/>
          <w:szCs w:val="24"/>
          <w:lang w:val="en-US" w:eastAsia="en-ZA"/>
        </w:rPr>
        <w:t xml:space="preserve"> de</w:t>
      </w:r>
      <w:r w:rsidR="00EC470B">
        <w:rPr>
          <w:rFonts w:ascii="Arial" w:eastAsiaTheme="minorEastAsia" w:hAnsi="Arial" w:cs="Arial"/>
          <w:sz w:val="24"/>
          <w:szCs w:val="24"/>
          <w:lang w:val="en-US" w:eastAsia="en-ZA"/>
        </w:rPr>
        <w:t>composed. No</w:t>
      </w:r>
      <w:r w:rsidR="003D2EF4">
        <w:rPr>
          <w:rFonts w:ascii="Arial" w:eastAsiaTheme="minorEastAsia" w:hAnsi="Arial" w:cs="Arial"/>
          <w:sz w:val="24"/>
          <w:szCs w:val="24"/>
          <w:lang w:val="en-US" w:eastAsia="en-ZA"/>
        </w:rPr>
        <w:t>ne of the</w:t>
      </w:r>
      <w:r w:rsidR="00EC470B">
        <w:rPr>
          <w:rFonts w:ascii="Arial" w:eastAsiaTheme="minorEastAsia" w:hAnsi="Arial" w:cs="Arial"/>
          <w:sz w:val="24"/>
          <w:szCs w:val="24"/>
          <w:lang w:val="en-US" w:eastAsia="en-ZA"/>
        </w:rPr>
        <w:t xml:space="preserve"> witness </w:t>
      </w:r>
      <w:r w:rsidR="00DA5EB1">
        <w:rPr>
          <w:rFonts w:ascii="Arial" w:eastAsiaTheme="minorEastAsia" w:hAnsi="Arial" w:cs="Arial"/>
          <w:sz w:val="24"/>
          <w:szCs w:val="24"/>
          <w:lang w:val="en-US" w:eastAsia="en-ZA"/>
        </w:rPr>
        <w:t xml:space="preserve">saw the baby alive </w:t>
      </w:r>
      <w:r w:rsidR="00EC470B">
        <w:rPr>
          <w:rFonts w:ascii="Arial" w:eastAsiaTheme="minorEastAsia" w:hAnsi="Arial" w:cs="Arial"/>
          <w:sz w:val="24"/>
          <w:szCs w:val="24"/>
          <w:lang w:val="en-US" w:eastAsia="en-ZA"/>
        </w:rPr>
        <w:t>n</w:t>
      </w:r>
      <w:r w:rsidR="00DA5EB1">
        <w:rPr>
          <w:rFonts w:ascii="Arial" w:eastAsiaTheme="minorEastAsia" w:hAnsi="Arial" w:cs="Arial"/>
          <w:sz w:val="24"/>
          <w:szCs w:val="24"/>
          <w:lang w:val="en-US" w:eastAsia="en-ZA"/>
        </w:rPr>
        <w:t>or heard him cry</w:t>
      </w:r>
      <w:r w:rsidR="00EC470B">
        <w:rPr>
          <w:rFonts w:ascii="Arial" w:eastAsiaTheme="minorEastAsia" w:hAnsi="Arial" w:cs="Arial"/>
          <w:sz w:val="24"/>
          <w:szCs w:val="24"/>
          <w:lang w:val="en-US" w:eastAsia="en-ZA"/>
        </w:rPr>
        <w:t>ing</w:t>
      </w:r>
      <w:r w:rsidR="00DA5EB1">
        <w:rPr>
          <w:rFonts w:ascii="Arial" w:eastAsiaTheme="minorEastAsia" w:hAnsi="Arial" w:cs="Arial"/>
          <w:sz w:val="24"/>
          <w:szCs w:val="24"/>
          <w:lang w:val="en-US" w:eastAsia="en-ZA"/>
        </w:rPr>
        <w:t xml:space="preserve">. Therefore </w:t>
      </w:r>
      <w:r>
        <w:rPr>
          <w:rFonts w:ascii="Arial" w:eastAsiaTheme="minorEastAsia" w:hAnsi="Arial" w:cs="Arial"/>
          <w:sz w:val="24"/>
          <w:szCs w:val="24"/>
          <w:lang w:val="en-US" w:eastAsia="en-ZA"/>
        </w:rPr>
        <w:t xml:space="preserve">Mr. </w:t>
      </w:r>
      <w:proofErr w:type="spellStart"/>
      <w:r w:rsidR="005C3BB0">
        <w:rPr>
          <w:rFonts w:ascii="Arial" w:eastAsiaTheme="minorEastAsia" w:hAnsi="Arial" w:cs="Arial"/>
          <w:sz w:val="24"/>
          <w:szCs w:val="24"/>
          <w:lang w:val="en-US" w:eastAsia="en-ZA"/>
        </w:rPr>
        <w:t>Shipila</w:t>
      </w:r>
      <w:proofErr w:type="spellEnd"/>
      <w:r w:rsidR="005C3BB0">
        <w:rPr>
          <w:rFonts w:ascii="Arial" w:eastAsiaTheme="minorEastAsia" w:hAnsi="Arial" w:cs="Arial"/>
          <w:sz w:val="24"/>
          <w:szCs w:val="24"/>
          <w:lang w:val="en-US" w:eastAsia="en-ZA"/>
        </w:rPr>
        <w:t xml:space="preserve"> in makin</w:t>
      </w:r>
      <w:r>
        <w:rPr>
          <w:rFonts w:ascii="Arial" w:eastAsiaTheme="minorEastAsia" w:hAnsi="Arial" w:cs="Arial"/>
          <w:sz w:val="24"/>
          <w:szCs w:val="24"/>
          <w:lang w:val="en-US" w:eastAsia="en-ZA"/>
        </w:rPr>
        <w:t>g reference to several case law</w:t>
      </w:r>
      <w:r w:rsidR="005C3BB0">
        <w:rPr>
          <w:rFonts w:ascii="Arial" w:eastAsiaTheme="minorEastAsia" w:hAnsi="Arial" w:cs="Arial"/>
          <w:sz w:val="24"/>
          <w:szCs w:val="24"/>
          <w:lang w:val="en-US" w:eastAsia="en-ZA"/>
        </w:rPr>
        <w:t xml:space="preserve"> submitted that </w:t>
      </w:r>
      <w:r w:rsidR="00DA5EB1">
        <w:rPr>
          <w:rFonts w:ascii="Arial" w:eastAsiaTheme="minorEastAsia" w:hAnsi="Arial" w:cs="Arial"/>
          <w:sz w:val="24"/>
          <w:szCs w:val="24"/>
          <w:lang w:val="en-US" w:eastAsia="en-ZA"/>
        </w:rPr>
        <w:t>the statement of the ac</w:t>
      </w:r>
      <w:r w:rsidR="003D2EF4">
        <w:rPr>
          <w:rFonts w:ascii="Arial" w:eastAsiaTheme="minorEastAsia" w:hAnsi="Arial" w:cs="Arial"/>
          <w:sz w:val="24"/>
          <w:szCs w:val="24"/>
          <w:lang w:val="en-US" w:eastAsia="en-ZA"/>
        </w:rPr>
        <w:t>cused remains uncontroverted,</w:t>
      </w:r>
      <w:r w:rsidR="00DA5EB1">
        <w:rPr>
          <w:rFonts w:ascii="Arial" w:eastAsiaTheme="minorEastAsia" w:hAnsi="Arial" w:cs="Arial"/>
          <w:sz w:val="24"/>
          <w:szCs w:val="24"/>
          <w:lang w:val="en-US" w:eastAsia="en-ZA"/>
        </w:rPr>
        <w:t xml:space="preserve"> undisputed</w:t>
      </w:r>
      <w:r w:rsidR="005C3BB0">
        <w:rPr>
          <w:rFonts w:ascii="Arial" w:eastAsiaTheme="minorEastAsia" w:hAnsi="Arial" w:cs="Arial"/>
          <w:sz w:val="24"/>
          <w:szCs w:val="24"/>
          <w:lang w:val="en-US" w:eastAsia="en-ZA"/>
        </w:rPr>
        <w:t xml:space="preserve"> </w:t>
      </w:r>
      <w:r w:rsidR="00EC470B">
        <w:rPr>
          <w:rFonts w:ascii="Arial" w:eastAsiaTheme="minorEastAsia" w:hAnsi="Arial" w:cs="Arial"/>
          <w:sz w:val="24"/>
          <w:szCs w:val="24"/>
          <w:lang w:val="en-US" w:eastAsia="en-ZA"/>
        </w:rPr>
        <w:t xml:space="preserve">and the accused </w:t>
      </w:r>
      <w:r w:rsidR="005C3BB0">
        <w:rPr>
          <w:rFonts w:ascii="Arial" w:eastAsiaTheme="minorEastAsia" w:hAnsi="Arial" w:cs="Arial"/>
          <w:sz w:val="24"/>
          <w:szCs w:val="24"/>
          <w:lang w:val="en-US" w:eastAsia="en-ZA"/>
        </w:rPr>
        <w:t>should be discharged</w:t>
      </w:r>
      <w:r w:rsidR="00DA5EB1">
        <w:rPr>
          <w:rFonts w:ascii="Arial" w:eastAsiaTheme="minorEastAsia" w:hAnsi="Arial" w:cs="Arial"/>
          <w:sz w:val="24"/>
          <w:szCs w:val="24"/>
          <w:lang w:val="en-US" w:eastAsia="en-ZA"/>
        </w:rPr>
        <w:t xml:space="preserve">. </w:t>
      </w:r>
    </w:p>
    <w:p w:rsidR="00DA5EB1" w:rsidRDefault="00DA5EB1" w:rsidP="00DA5EB1">
      <w:pPr>
        <w:spacing w:after="0" w:line="360" w:lineRule="auto"/>
        <w:jc w:val="both"/>
        <w:rPr>
          <w:rFonts w:ascii="Arial" w:eastAsiaTheme="minorEastAsia" w:hAnsi="Arial" w:cs="Arial"/>
          <w:sz w:val="24"/>
          <w:szCs w:val="24"/>
          <w:lang w:val="en-US" w:eastAsia="en-ZA"/>
        </w:rPr>
      </w:pPr>
    </w:p>
    <w:p w:rsidR="00DA5EB1" w:rsidRDefault="00DA5EB1" w:rsidP="00DA5EB1">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w:t>
      </w:r>
      <w:r w:rsidR="0020579F">
        <w:rPr>
          <w:rFonts w:ascii="Arial" w:eastAsiaTheme="minorEastAsia" w:hAnsi="Arial" w:cs="Arial"/>
          <w:sz w:val="24"/>
          <w:szCs w:val="24"/>
          <w:lang w:val="en-US" w:eastAsia="en-ZA"/>
        </w:rPr>
        <w:t>10</w:t>
      </w:r>
      <w:r w:rsidR="00C6482F">
        <w:rPr>
          <w:rFonts w:ascii="Arial" w:eastAsiaTheme="minorEastAsia" w:hAnsi="Arial" w:cs="Arial"/>
          <w:sz w:val="24"/>
          <w:szCs w:val="24"/>
          <w:lang w:val="en-US" w:eastAsia="en-ZA"/>
        </w:rPr>
        <w:t>]</w:t>
      </w:r>
      <w:r>
        <w:rPr>
          <w:rFonts w:ascii="Arial" w:eastAsia="Arial" w:hAnsi="Arial" w:cs="Arial"/>
          <w:sz w:val="24"/>
          <w:szCs w:val="24"/>
        </w:rPr>
        <w:tab/>
      </w:r>
      <w:proofErr w:type="spellStart"/>
      <w:r w:rsidR="00EC470B">
        <w:rPr>
          <w:rFonts w:ascii="Arial" w:eastAsiaTheme="minorEastAsia" w:hAnsi="Arial" w:cs="Arial"/>
          <w:sz w:val="24"/>
          <w:szCs w:val="24"/>
          <w:lang w:val="en-US" w:eastAsia="en-ZA"/>
        </w:rPr>
        <w:t>Ms</w:t>
      </w:r>
      <w:proofErr w:type="spellEnd"/>
      <w:r w:rsidR="00EC470B">
        <w:rPr>
          <w:rFonts w:ascii="Arial" w:eastAsiaTheme="minorEastAsia" w:hAnsi="Arial" w:cs="Arial"/>
          <w:sz w:val="24"/>
          <w:szCs w:val="24"/>
          <w:lang w:val="en-US" w:eastAsia="en-ZA"/>
        </w:rPr>
        <w:t xml:space="preserve"> </w:t>
      </w:r>
      <w:proofErr w:type="spellStart"/>
      <w:r w:rsidR="00EC470B">
        <w:rPr>
          <w:rFonts w:ascii="Arial" w:eastAsiaTheme="minorEastAsia" w:hAnsi="Arial" w:cs="Arial"/>
          <w:sz w:val="24"/>
          <w:szCs w:val="24"/>
          <w:lang w:val="en-US" w:eastAsia="en-ZA"/>
        </w:rPr>
        <w:t>Khama</w:t>
      </w:r>
      <w:proofErr w:type="spellEnd"/>
      <w:r w:rsidR="00EC470B">
        <w:rPr>
          <w:rFonts w:ascii="Arial" w:eastAsiaTheme="minorEastAsia" w:hAnsi="Arial" w:cs="Arial"/>
          <w:sz w:val="24"/>
          <w:szCs w:val="24"/>
          <w:lang w:val="en-US" w:eastAsia="en-ZA"/>
        </w:rPr>
        <w:t xml:space="preserve"> </w:t>
      </w:r>
      <w:r w:rsidR="0020579F">
        <w:rPr>
          <w:rFonts w:ascii="Arial" w:eastAsiaTheme="minorEastAsia" w:hAnsi="Arial" w:cs="Arial"/>
          <w:sz w:val="24"/>
          <w:szCs w:val="24"/>
          <w:lang w:val="en-US" w:eastAsia="en-ZA"/>
        </w:rPr>
        <w:t xml:space="preserve">for the State </w:t>
      </w:r>
      <w:r w:rsidR="003D2EF4">
        <w:rPr>
          <w:rFonts w:ascii="Arial" w:eastAsiaTheme="minorEastAsia" w:hAnsi="Arial" w:cs="Arial"/>
          <w:sz w:val="24"/>
          <w:szCs w:val="24"/>
          <w:lang w:val="en-US" w:eastAsia="en-ZA"/>
        </w:rPr>
        <w:t>equally referred this</w:t>
      </w:r>
      <w:r w:rsidR="00EC470B">
        <w:rPr>
          <w:rFonts w:ascii="Arial" w:eastAsiaTheme="minorEastAsia" w:hAnsi="Arial" w:cs="Arial"/>
          <w:sz w:val="24"/>
          <w:szCs w:val="24"/>
          <w:lang w:val="en-US" w:eastAsia="en-ZA"/>
        </w:rPr>
        <w:t xml:space="preserve"> court</w:t>
      </w:r>
      <w:r w:rsidR="003D2EF4">
        <w:rPr>
          <w:rFonts w:ascii="Arial" w:eastAsiaTheme="minorEastAsia" w:hAnsi="Arial" w:cs="Arial"/>
          <w:sz w:val="24"/>
          <w:szCs w:val="24"/>
          <w:lang w:val="en-US" w:eastAsia="en-ZA"/>
        </w:rPr>
        <w:t xml:space="preserve"> to case law</w:t>
      </w:r>
      <w:r w:rsidR="00267D96">
        <w:rPr>
          <w:rFonts w:ascii="Arial" w:eastAsiaTheme="minorEastAsia" w:hAnsi="Arial" w:cs="Arial"/>
          <w:sz w:val="24"/>
          <w:szCs w:val="24"/>
          <w:lang w:val="en-US" w:eastAsia="en-ZA"/>
        </w:rPr>
        <w:t xml:space="preserve"> </w:t>
      </w:r>
      <w:r w:rsidR="003D2EF4">
        <w:rPr>
          <w:rFonts w:ascii="Arial" w:eastAsiaTheme="minorEastAsia" w:hAnsi="Arial" w:cs="Arial"/>
          <w:sz w:val="24"/>
          <w:szCs w:val="24"/>
          <w:lang w:val="en-US" w:eastAsia="en-ZA"/>
        </w:rPr>
        <w:t>it has to</w:t>
      </w:r>
      <w:r w:rsidR="00EC470B">
        <w:rPr>
          <w:rFonts w:ascii="Arial" w:eastAsiaTheme="minorEastAsia" w:hAnsi="Arial" w:cs="Arial"/>
          <w:sz w:val="24"/>
          <w:szCs w:val="24"/>
          <w:lang w:val="en-US" w:eastAsia="en-ZA"/>
        </w:rPr>
        <w:t xml:space="preserve"> consider in determining the section 174 application. She </w:t>
      </w:r>
      <w:r w:rsidR="00267D96">
        <w:rPr>
          <w:rFonts w:ascii="Arial" w:eastAsiaTheme="minorEastAsia" w:hAnsi="Arial" w:cs="Arial"/>
          <w:sz w:val="24"/>
          <w:szCs w:val="24"/>
          <w:lang w:val="en-US" w:eastAsia="en-ZA"/>
        </w:rPr>
        <w:t>submitted</w:t>
      </w:r>
      <w:r>
        <w:rPr>
          <w:rFonts w:ascii="Arial" w:eastAsiaTheme="minorEastAsia" w:hAnsi="Arial" w:cs="Arial"/>
          <w:sz w:val="24"/>
          <w:szCs w:val="24"/>
          <w:lang w:val="en-US" w:eastAsia="en-ZA"/>
        </w:rPr>
        <w:t xml:space="preserve"> that it cannot be gainsaid that the evidence of the accused cannot supplement that of the</w:t>
      </w:r>
      <w:r w:rsidR="00EC470B">
        <w:rPr>
          <w:rFonts w:ascii="Arial" w:eastAsiaTheme="minorEastAsia" w:hAnsi="Arial" w:cs="Arial"/>
          <w:sz w:val="24"/>
          <w:szCs w:val="24"/>
          <w:lang w:val="en-US" w:eastAsia="en-ZA"/>
        </w:rPr>
        <w:t xml:space="preserve"> State’s case at this stage </w:t>
      </w:r>
      <w:r>
        <w:rPr>
          <w:rFonts w:ascii="Arial" w:eastAsiaTheme="minorEastAsia" w:hAnsi="Arial" w:cs="Arial"/>
          <w:sz w:val="24"/>
          <w:szCs w:val="24"/>
          <w:lang w:val="en-US" w:eastAsia="en-ZA"/>
        </w:rPr>
        <w:t xml:space="preserve">hence the Court may place the accused on her </w:t>
      </w:r>
      <w:proofErr w:type="spellStart"/>
      <w:r>
        <w:rPr>
          <w:rFonts w:ascii="Arial" w:eastAsiaTheme="minorEastAsia" w:hAnsi="Arial" w:cs="Arial"/>
          <w:sz w:val="24"/>
          <w:szCs w:val="24"/>
          <w:lang w:val="en-US" w:eastAsia="en-ZA"/>
        </w:rPr>
        <w:t>defence</w:t>
      </w:r>
      <w:proofErr w:type="spellEnd"/>
      <w:r>
        <w:rPr>
          <w:rFonts w:ascii="Arial" w:eastAsiaTheme="minorEastAsia" w:hAnsi="Arial" w:cs="Arial"/>
          <w:sz w:val="24"/>
          <w:szCs w:val="24"/>
          <w:lang w:val="en-US" w:eastAsia="en-ZA"/>
        </w:rPr>
        <w:t xml:space="preserve"> given the fact that the circumstances of the deceased’s death are within her personal knowledge.</w:t>
      </w:r>
      <w:r w:rsidR="006968D0" w:rsidRPr="006968D0">
        <w:rPr>
          <w:rFonts w:ascii="Arial" w:eastAsiaTheme="minorEastAsia" w:hAnsi="Arial" w:cs="Arial"/>
          <w:sz w:val="24"/>
          <w:szCs w:val="24"/>
          <w:lang w:val="en-US" w:eastAsia="en-ZA"/>
        </w:rPr>
        <w:t xml:space="preserve"> </w:t>
      </w:r>
      <w:r w:rsidR="003D2EF4">
        <w:rPr>
          <w:rFonts w:ascii="Arial" w:eastAsiaTheme="minorEastAsia" w:hAnsi="Arial" w:cs="Arial"/>
          <w:sz w:val="24"/>
          <w:szCs w:val="24"/>
          <w:lang w:val="en-US" w:eastAsia="en-ZA"/>
        </w:rPr>
        <w:t>She further submitte</w:t>
      </w:r>
      <w:r w:rsidR="006968D0">
        <w:rPr>
          <w:rFonts w:ascii="Arial" w:eastAsiaTheme="minorEastAsia" w:hAnsi="Arial" w:cs="Arial"/>
          <w:sz w:val="24"/>
          <w:szCs w:val="24"/>
          <w:lang w:val="en-US" w:eastAsia="en-ZA"/>
        </w:rPr>
        <w:t>d that the cause and manner of death are not elements of</w:t>
      </w:r>
      <w:r w:rsidR="00EC470B">
        <w:rPr>
          <w:rFonts w:ascii="Arial" w:eastAsiaTheme="minorEastAsia" w:hAnsi="Arial" w:cs="Arial"/>
          <w:sz w:val="24"/>
          <w:szCs w:val="24"/>
          <w:lang w:val="en-US" w:eastAsia="en-ZA"/>
        </w:rPr>
        <w:t xml:space="preserve"> the offence of murder and</w:t>
      </w:r>
      <w:r w:rsidR="006968D0">
        <w:rPr>
          <w:rFonts w:ascii="Arial" w:eastAsiaTheme="minorEastAsia" w:hAnsi="Arial" w:cs="Arial"/>
          <w:sz w:val="24"/>
          <w:szCs w:val="24"/>
          <w:lang w:val="en-US" w:eastAsia="en-ZA"/>
        </w:rPr>
        <w:t xml:space="preserve"> it cannot be said that the State has not established a </w:t>
      </w:r>
      <w:r w:rsidR="006968D0" w:rsidRPr="0020579F">
        <w:rPr>
          <w:rFonts w:ascii="Arial" w:eastAsiaTheme="minorEastAsia" w:hAnsi="Arial" w:cs="Arial"/>
          <w:i/>
          <w:sz w:val="24"/>
          <w:szCs w:val="24"/>
          <w:lang w:val="en-US" w:eastAsia="en-ZA"/>
        </w:rPr>
        <w:t>prima-facie</w:t>
      </w:r>
      <w:r w:rsidR="006968D0">
        <w:rPr>
          <w:rFonts w:ascii="Arial" w:eastAsiaTheme="minorEastAsia" w:hAnsi="Arial" w:cs="Arial"/>
          <w:sz w:val="24"/>
          <w:szCs w:val="24"/>
          <w:lang w:val="en-US" w:eastAsia="en-ZA"/>
        </w:rPr>
        <w:t xml:space="preserve"> case because the cause of death is </w:t>
      </w:r>
      <w:r w:rsidR="006968D0">
        <w:rPr>
          <w:rFonts w:ascii="Arial" w:eastAsiaTheme="minorEastAsia" w:hAnsi="Arial" w:cs="Arial"/>
          <w:sz w:val="24"/>
          <w:szCs w:val="24"/>
          <w:lang w:val="en-US" w:eastAsia="en-ZA"/>
        </w:rPr>
        <w:lastRenderedPageBreak/>
        <w:t>undetermined.</w:t>
      </w:r>
      <w:r>
        <w:rPr>
          <w:rFonts w:ascii="Arial" w:eastAsiaTheme="minorEastAsia" w:hAnsi="Arial" w:cs="Arial"/>
          <w:sz w:val="24"/>
          <w:szCs w:val="24"/>
          <w:lang w:val="en-US" w:eastAsia="en-ZA"/>
        </w:rPr>
        <w:t xml:space="preserve"> It may be premature to discharge the accused at this stage without affording her the opportunity to give her version and the state the opportunity to cross-examine her on her version. </w:t>
      </w:r>
    </w:p>
    <w:p w:rsidR="00241C9B" w:rsidRDefault="00241C9B" w:rsidP="00402AF2">
      <w:pPr>
        <w:spacing w:after="0" w:line="360" w:lineRule="auto"/>
        <w:jc w:val="both"/>
        <w:rPr>
          <w:rFonts w:ascii="Arial" w:eastAsiaTheme="minorEastAsia" w:hAnsi="Arial" w:cs="Arial"/>
          <w:sz w:val="24"/>
          <w:szCs w:val="24"/>
          <w:lang w:val="en-US" w:eastAsia="en-ZA"/>
        </w:rPr>
      </w:pPr>
    </w:p>
    <w:p w:rsidR="00402AF2" w:rsidRPr="00DA5EB1" w:rsidRDefault="0020579F" w:rsidP="00DA5EB1">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eastAsia="en-ZA"/>
        </w:rPr>
        <w:t>[11</w:t>
      </w:r>
      <w:r w:rsidR="007D27FF" w:rsidRPr="00402AF2">
        <w:rPr>
          <w:rFonts w:ascii="Arial" w:eastAsiaTheme="minorEastAsia" w:hAnsi="Arial" w:cs="Arial"/>
          <w:sz w:val="24"/>
          <w:szCs w:val="24"/>
          <w:lang w:eastAsia="en-ZA"/>
        </w:rPr>
        <w:t>]</w:t>
      </w:r>
      <w:r w:rsidR="007D27FF" w:rsidRPr="00402AF2">
        <w:rPr>
          <w:rFonts w:ascii="Arial" w:eastAsiaTheme="minorEastAsia" w:hAnsi="Arial" w:cs="Arial"/>
          <w:sz w:val="24"/>
          <w:szCs w:val="24"/>
          <w:lang w:eastAsia="en-ZA"/>
        </w:rPr>
        <w:tab/>
      </w:r>
      <w:r w:rsidR="00E12AA6">
        <w:rPr>
          <w:rFonts w:ascii="Arial" w:eastAsiaTheme="minorEastAsia" w:hAnsi="Arial" w:cs="Arial"/>
          <w:sz w:val="24"/>
          <w:szCs w:val="24"/>
          <w:lang w:val="en-US" w:eastAsia="en-ZA"/>
        </w:rPr>
        <w:t xml:space="preserve">Section 174 </w:t>
      </w:r>
      <w:r w:rsidR="00F2710F">
        <w:rPr>
          <w:rFonts w:ascii="Arial" w:eastAsiaTheme="minorEastAsia" w:hAnsi="Arial" w:cs="Arial"/>
          <w:sz w:val="24"/>
          <w:szCs w:val="24"/>
          <w:lang w:val="en-US" w:eastAsia="en-ZA"/>
        </w:rPr>
        <w:t>o</w:t>
      </w:r>
      <w:r w:rsidR="00DC7E1C" w:rsidRPr="00402AF2">
        <w:rPr>
          <w:rFonts w:ascii="Arial" w:eastAsiaTheme="minorEastAsia" w:hAnsi="Arial" w:cs="Arial"/>
          <w:sz w:val="24"/>
          <w:szCs w:val="24"/>
          <w:lang w:val="en-US" w:eastAsia="en-ZA"/>
        </w:rPr>
        <w:t>f</w:t>
      </w:r>
      <w:r w:rsidR="00402AF2" w:rsidRPr="00402AF2">
        <w:rPr>
          <w:rFonts w:ascii="Arial" w:eastAsiaTheme="minorEastAsia" w:hAnsi="Arial" w:cs="Arial"/>
          <w:sz w:val="24"/>
          <w:szCs w:val="24"/>
          <w:lang w:val="en-US" w:eastAsia="en-ZA"/>
        </w:rPr>
        <w:t xml:space="preserve"> the Criminal Procedure Act</w:t>
      </w:r>
      <w:r w:rsidR="00F2710F">
        <w:rPr>
          <w:rFonts w:ascii="Arial" w:eastAsiaTheme="minorEastAsia" w:hAnsi="Arial" w:cs="Arial"/>
          <w:sz w:val="24"/>
          <w:szCs w:val="24"/>
          <w:lang w:val="en-US" w:eastAsia="en-ZA"/>
        </w:rPr>
        <w:t xml:space="preserve"> </w:t>
      </w:r>
      <w:r w:rsidR="00F2710F">
        <w:rPr>
          <w:rStyle w:val="FootnoteReference"/>
          <w:rFonts w:ascii="Arial" w:eastAsiaTheme="minorEastAsia" w:hAnsi="Arial"/>
          <w:sz w:val="24"/>
          <w:szCs w:val="24"/>
          <w:lang w:val="en-US" w:eastAsia="en-ZA"/>
        </w:rPr>
        <w:footnoteReference w:id="1"/>
      </w:r>
      <w:r w:rsidR="00402AF2" w:rsidRPr="00402AF2">
        <w:rPr>
          <w:rFonts w:ascii="Arial" w:eastAsiaTheme="minorEastAsia" w:hAnsi="Arial" w:cs="Arial"/>
          <w:sz w:val="24"/>
          <w:szCs w:val="24"/>
          <w:lang w:val="en-US" w:eastAsia="en-ZA"/>
        </w:rPr>
        <w:t xml:space="preserve"> reads:</w:t>
      </w:r>
    </w:p>
    <w:p w:rsidR="00996C6E" w:rsidRDefault="00DA5EB1" w:rsidP="00402AF2">
      <w:pPr>
        <w:spacing w:after="0" w:line="360" w:lineRule="auto"/>
        <w:jc w:val="both"/>
        <w:rPr>
          <w:rFonts w:ascii="Arial" w:eastAsiaTheme="minorEastAsia" w:hAnsi="Arial" w:cs="Arial"/>
          <w:sz w:val="24"/>
          <w:szCs w:val="24"/>
          <w:lang w:val="en-US" w:eastAsia="en-ZA"/>
        </w:rPr>
      </w:pPr>
      <w:r>
        <w:rPr>
          <w:rFonts w:ascii="Arial" w:eastAsiaTheme="minorEastAsia" w:hAnsi="Arial" w:cs="Arial"/>
          <w:lang w:val="en-US" w:eastAsia="en-ZA"/>
        </w:rPr>
        <w:t>‘</w:t>
      </w:r>
      <w:r w:rsidR="00402AF2" w:rsidRPr="00402AF2">
        <w:rPr>
          <w:rFonts w:ascii="Arial" w:eastAsiaTheme="minorEastAsia" w:hAnsi="Arial" w:cs="Arial"/>
          <w:lang w:val="en-US" w:eastAsia="en-ZA"/>
        </w:rPr>
        <w:t>If, at the close of the case for the prosecution at any trial</w:t>
      </w:r>
      <w:r w:rsidR="00402AF2" w:rsidRPr="00DA5EB1">
        <w:rPr>
          <w:rFonts w:ascii="Arial" w:eastAsiaTheme="minorEastAsia" w:hAnsi="Arial" w:cs="Arial"/>
          <w:lang w:val="en-US" w:eastAsia="en-ZA"/>
        </w:rPr>
        <w:t>, the Court is of the opinion that there is no evidence that the accused committed the offence referred to in the charge</w:t>
      </w:r>
      <w:r w:rsidR="00402AF2" w:rsidRPr="00402AF2">
        <w:rPr>
          <w:rFonts w:ascii="Arial" w:eastAsiaTheme="minorEastAsia" w:hAnsi="Arial" w:cs="Arial"/>
          <w:lang w:val="en-US" w:eastAsia="en-ZA"/>
        </w:rPr>
        <w:t xml:space="preserve"> or any offence of which he may be convicted on the charge, it may r</w:t>
      </w:r>
      <w:r w:rsidR="00BE0ACF">
        <w:rPr>
          <w:rFonts w:ascii="Arial" w:eastAsiaTheme="minorEastAsia" w:hAnsi="Arial" w:cs="Arial"/>
          <w:lang w:val="en-US" w:eastAsia="en-ZA"/>
        </w:rPr>
        <w:t>eturn a verdict of not guilty.</w:t>
      </w:r>
      <w:r>
        <w:rPr>
          <w:rFonts w:ascii="Arial" w:eastAsiaTheme="minorEastAsia" w:hAnsi="Arial" w:cs="Arial"/>
          <w:lang w:val="en-US" w:eastAsia="en-ZA"/>
        </w:rPr>
        <w:t>’</w:t>
      </w:r>
    </w:p>
    <w:p w:rsidR="00996C6E" w:rsidRPr="00402AF2" w:rsidRDefault="00996C6E" w:rsidP="00402AF2">
      <w:pPr>
        <w:spacing w:after="0" w:line="360" w:lineRule="auto"/>
        <w:jc w:val="both"/>
        <w:rPr>
          <w:rFonts w:ascii="Arial" w:eastAsiaTheme="minorEastAsia" w:hAnsi="Arial" w:cs="Arial"/>
          <w:sz w:val="24"/>
          <w:szCs w:val="24"/>
          <w:lang w:val="en-US" w:eastAsia="en-ZA"/>
        </w:rPr>
      </w:pPr>
    </w:p>
    <w:p w:rsidR="00DA5EB1" w:rsidRDefault="0020579F" w:rsidP="00402AF2">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[12</w:t>
      </w:r>
      <w:r w:rsidR="00402AF2" w:rsidRPr="00402AF2">
        <w:rPr>
          <w:rFonts w:ascii="Arial" w:eastAsiaTheme="minorEastAsia" w:hAnsi="Arial" w:cs="Arial"/>
          <w:sz w:val="24"/>
          <w:szCs w:val="24"/>
          <w:lang w:val="en-US" w:eastAsia="en-ZA"/>
        </w:rPr>
        <w:t>]</w:t>
      </w:r>
      <w:r w:rsidR="00402AF2" w:rsidRPr="00402AF2">
        <w:rPr>
          <w:rFonts w:ascii="Arial" w:eastAsiaTheme="minorEastAsia" w:hAnsi="Arial" w:cs="Arial"/>
          <w:sz w:val="24"/>
          <w:szCs w:val="24"/>
          <w:lang w:val="en-US" w:eastAsia="en-ZA"/>
        </w:rPr>
        <w:tab/>
      </w:r>
      <w:r w:rsidR="00DA5EB1">
        <w:rPr>
          <w:rFonts w:ascii="Arial" w:eastAsiaTheme="minorEastAsia" w:hAnsi="Arial" w:cs="Arial"/>
          <w:sz w:val="24"/>
          <w:szCs w:val="24"/>
          <w:lang w:val="en-US" w:eastAsia="en-ZA"/>
        </w:rPr>
        <w:t xml:space="preserve">Guided by the principles in </w:t>
      </w:r>
      <w:r w:rsidR="00DA5EB1" w:rsidRPr="0020579F">
        <w:rPr>
          <w:rFonts w:ascii="Arial" w:eastAsiaTheme="minorEastAsia" w:hAnsi="Arial" w:cs="Arial"/>
          <w:i/>
          <w:sz w:val="24"/>
          <w:szCs w:val="24"/>
          <w:lang w:val="en-US" w:eastAsia="en-ZA"/>
        </w:rPr>
        <w:t xml:space="preserve">S v </w:t>
      </w:r>
      <w:proofErr w:type="spellStart"/>
      <w:r w:rsidR="00DA5EB1" w:rsidRPr="0020579F">
        <w:rPr>
          <w:rFonts w:ascii="Arial" w:eastAsiaTheme="minorEastAsia" w:hAnsi="Arial" w:cs="Arial"/>
          <w:i/>
          <w:sz w:val="24"/>
          <w:szCs w:val="24"/>
          <w:lang w:val="en-US" w:eastAsia="en-ZA"/>
        </w:rPr>
        <w:t>Nakale</w:t>
      </w:r>
      <w:proofErr w:type="spellEnd"/>
      <w:r w:rsidR="000369C1">
        <w:rPr>
          <w:rStyle w:val="FootnoteReference"/>
          <w:rFonts w:ascii="Arial" w:eastAsiaTheme="minorEastAsia" w:hAnsi="Arial"/>
          <w:sz w:val="24"/>
          <w:szCs w:val="24"/>
          <w:lang w:val="en-US" w:eastAsia="en-ZA"/>
        </w:rPr>
        <w:footnoteReference w:id="2"/>
      </w:r>
      <w:r w:rsidR="00DA5EB1">
        <w:rPr>
          <w:rFonts w:ascii="Arial" w:eastAsiaTheme="minorEastAsia" w:hAnsi="Arial" w:cs="Arial"/>
          <w:sz w:val="24"/>
          <w:szCs w:val="24"/>
          <w:lang w:val="en-US" w:eastAsia="en-ZA"/>
        </w:rPr>
        <w:t xml:space="preserve"> and Others and </w:t>
      </w:r>
      <w:r w:rsidR="00DA5EB1" w:rsidRPr="0020579F">
        <w:rPr>
          <w:rFonts w:ascii="Arial" w:eastAsiaTheme="minorEastAsia" w:hAnsi="Arial" w:cs="Arial"/>
          <w:i/>
          <w:sz w:val="24"/>
          <w:szCs w:val="24"/>
          <w:lang w:val="en-US" w:eastAsia="en-ZA"/>
        </w:rPr>
        <w:t xml:space="preserve">S v </w:t>
      </w:r>
      <w:proofErr w:type="spellStart"/>
      <w:r w:rsidR="00DA5EB1" w:rsidRPr="0020579F">
        <w:rPr>
          <w:rFonts w:ascii="Arial" w:eastAsiaTheme="minorEastAsia" w:hAnsi="Arial" w:cs="Arial"/>
          <w:i/>
          <w:sz w:val="24"/>
          <w:szCs w:val="24"/>
          <w:lang w:val="en-US" w:eastAsia="en-ZA"/>
        </w:rPr>
        <w:t>Teek</w:t>
      </w:r>
      <w:proofErr w:type="spellEnd"/>
      <w:r w:rsidR="000369C1">
        <w:rPr>
          <w:rStyle w:val="FootnoteReference"/>
          <w:rFonts w:ascii="Arial" w:eastAsiaTheme="minorEastAsia" w:hAnsi="Arial"/>
          <w:sz w:val="24"/>
          <w:szCs w:val="24"/>
          <w:lang w:val="en-US" w:eastAsia="en-ZA"/>
        </w:rPr>
        <w:footnoteReference w:id="3"/>
      </w:r>
      <w:r w:rsidR="00DA5EB1">
        <w:rPr>
          <w:rFonts w:ascii="Arial" w:eastAsiaTheme="minorEastAsia" w:hAnsi="Arial" w:cs="Arial"/>
          <w:sz w:val="24"/>
          <w:szCs w:val="24"/>
          <w:lang w:val="en-US" w:eastAsia="en-ZA"/>
        </w:rPr>
        <w:t xml:space="preserve">, Liebenberg J in </w:t>
      </w:r>
      <w:r w:rsidR="00DA5EB1" w:rsidRPr="0020579F">
        <w:rPr>
          <w:rFonts w:ascii="Arial" w:eastAsiaTheme="minorEastAsia" w:hAnsi="Arial" w:cs="Arial"/>
          <w:i/>
          <w:sz w:val="24"/>
          <w:szCs w:val="24"/>
          <w:lang w:val="en-US" w:eastAsia="en-ZA"/>
        </w:rPr>
        <w:t xml:space="preserve">S v </w:t>
      </w:r>
      <w:proofErr w:type="spellStart"/>
      <w:r w:rsidR="00DA5EB1" w:rsidRPr="0020579F">
        <w:rPr>
          <w:rFonts w:ascii="Arial" w:eastAsiaTheme="minorEastAsia" w:hAnsi="Arial" w:cs="Arial"/>
          <w:i/>
          <w:sz w:val="24"/>
          <w:szCs w:val="24"/>
          <w:lang w:val="en-US" w:eastAsia="en-ZA"/>
        </w:rPr>
        <w:t>Lameck</w:t>
      </w:r>
      <w:proofErr w:type="spellEnd"/>
      <w:r w:rsidR="00EC3B91">
        <w:rPr>
          <w:rStyle w:val="FootnoteReference"/>
          <w:rFonts w:ascii="Arial" w:eastAsiaTheme="minorEastAsia" w:hAnsi="Arial"/>
          <w:sz w:val="24"/>
          <w:szCs w:val="24"/>
          <w:lang w:val="en-US" w:eastAsia="en-ZA"/>
        </w:rPr>
        <w:footnoteReference w:id="4"/>
      </w:r>
      <w:r w:rsidR="00DA5EB1">
        <w:rPr>
          <w:rFonts w:ascii="Arial" w:eastAsiaTheme="minorEastAsia" w:hAnsi="Arial" w:cs="Arial"/>
          <w:sz w:val="24"/>
          <w:szCs w:val="24"/>
          <w:lang w:val="en-US" w:eastAsia="en-ZA"/>
        </w:rPr>
        <w:t xml:space="preserve"> summarized the test to be applied as follows.</w:t>
      </w:r>
    </w:p>
    <w:p w:rsidR="009C6377" w:rsidRPr="005F7984" w:rsidRDefault="00D37221" w:rsidP="009C6377">
      <w:pPr>
        <w:tabs>
          <w:tab w:val="left" w:pos="851"/>
        </w:tabs>
        <w:spacing w:after="0" w:line="360" w:lineRule="auto"/>
        <w:jc w:val="both"/>
        <w:rPr>
          <w:rFonts w:ascii="Arial" w:hAnsi="Arial" w:cs="Arial"/>
          <w:bCs/>
        </w:rPr>
      </w:pPr>
      <w:r>
        <w:rPr>
          <w:rFonts w:ascii="Arial" w:eastAsiaTheme="minorEastAsia" w:hAnsi="Arial" w:cs="Arial"/>
          <w:lang w:val="en-GB" w:eastAsia="en-ZA"/>
        </w:rPr>
        <w:tab/>
      </w:r>
      <w:r w:rsidR="009C6377">
        <w:rPr>
          <w:rFonts w:ascii="Arial" w:eastAsiaTheme="minorEastAsia" w:hAnsi="Arial" w:cs="Arial"/>
          <w:lang w:val="en-GB" w:eastAsia="en-ZA"/>
        </w:rPr>
        <w:t>‘</w:t>
      </w:r>
      <w:r w:rsidR="009C6377" w:rsidRPr="005F7984">
        <w:rPr>
          <w:rFonts w:ascii="Arial" w:eastAsiaTheme="minorEastAsia" w:hAnsi="Arial" w:cs="Arial"/>
          <w:lang w:val="en-GB" w:eastAsia="en-ZA"/>
        </w:rPr>
        <w:t xml:space="preserve">The </w:t>
      </w:r>
      <w:r w:rsidR="009C6377" w:rsidRPr="005F7984">
        <w:rPr>
          <w:rFonts w:ascii="Arial" w:hAnsi="Arial" w:cs="Arial"/>
          <w:bCs/>
        </w:rPr>
        <w:t>applicable test in an application in terms of s 174 of the CPA is that the court, at the close of the state case, may return a verdict of not guilty if it is of the opinion that there is no evidence upon which a reasonable court, acting carefully, may convict. The credibility of state witnesses is a factor that could be taken into consideration but at this stage, plays a very limited role. Only if the evidence is of such poor quality that it cannot be accepted by a reasonable court, would it support an application for discharge at this early stage of the trial.’</w:t>
      </w:r>
    </w:p>
    <w:p w:rsidR="00996C6E" w:rsidRPr="009E1918" w:rsidRDefault="00996C6E" w:rsidP="009C6377">
      <w:pPr>
        <w:tabs>
          <w:tab w:val="left" w:pos="851"/>
        </w:tabs>
        <w:spacing w:after="0" w:line="360" w:lineRule="auto"/>
        <w:jc w:val="both"/>
        <w:rPr>
          <w:rFonts w:ascii="Arial" w:hAnsi="Arial" w:cs="Arial"/>
          <w:bCs/>
          <w:sz w:val="24"/>
          <w:szCs w:val="24"/>
        </w:rPr>
      </w:pPr>
    </w:p>
    <w:p w:rsidR="009C29A2" w:rsidRDefault="0020579F" w:rsidP="009C29A2">
      <w:pPr>
        <w:spacing w:after="0" w:line="360" w:lineRule="auto"/>
        <w:jc w:val="both"/>
        <w:rPr>
          <w:rFonts w:ascii="Arial" w:hAnsi="Arial" w:cs="Arial"/>
          <w:sz w:val="24"/>
          <w:szCs w:val="24"/>
          <w:lang w:val="en-GB"/>
        </w:rPr>
      </w:pPr>
      <w:r>
        <w:rPr>
          <w:rFonts w:ascii="Arial" w:hAnsi="Arial" w:cs="Arial"/>
          <w:sz w:val="24"/>
          <w:szCs w:val="24"/>
          <w:lang w:val="en-GB"/>
        </w:rPr>
        <w:t>[13</w:t>
      </w:r>
      <w:r w:rsidR="009C29A2">
        <w:rPr>
          <w:rFonts w:ascii="Arial" w:hAnsi="Arial" w:cs="Arial"/>
          <w:sz w:val="24"/>
          <w:szCs w:val="24"/>
          <w:lang w:val="en-GB"/>
        </w:rPr>
        <w:t>]</w:t>
      </w:r>
      <w:r w:rsidR="009C29A2">
        <w:rPr>
          <w:rFonts w:ascii="Arial" w:hAnsi="Arial" w:cs="Arial"/>
          <w:sz w:val="24"/>
          <w:szCs w:val="24"/>
          <w:lang w:val="en-GB"/>
        </w:rPr>
        <w:tab/>
        <w:t>It is a basic principle of our law that a person ought not to be prosecu</w:t>
      </w:r>
      <w:r>
        <w:rPr>
          <w:rFonts w:ascii="Arial" w:hAnsi="Arial" w:cs="Arial"/>
          <w:sz w:val="24"/>
          <w:szCs w:val="24"/>
          <w:lang w:val="en-GB"/>
        </w:rPr>
        <w:t>ted in the absence of minimum</w:t>
      </w:r>
      <w:r w:rsidR="009C29A2">
        <w:rPr>
          <w:rFonts w:ascii="Arial" w:hAnsi="Arial" w:cs="Arial"/>
          <w:sz w:val="24"/>
          <w:szCs w:val="24"/>
          <w:lang w:val="en-GB"/>
        </w:rPr>
        <w:t xml:space="preserve"> evidence upon which he or she might be convicted, merely in the expectation that at some stage he or she might incriminate himself</w:t>
      </w:r>
      <w:r w:rsidR="003D2EF4">
        <w:rPr>
          <w:rFonts w:ascii="Arial" w:hAnsi="Arial" w:cs="Arial"/>
          <w:sz w:val="24"/>
          <w:szCs w:val="24"/>
          <w:lang w:val="en-GB"/>
        </w:rPr>
        <w:t xml:space="preserve"> or supplement the State’s case</w:t>
      </w:r>
      <w:r w:rsidR="009C29A2">
        <w:rPr>
          <w:rFonts w:ascii="Arial" w:hAnsi="Arial" w:cs="Arial"/>
          <w:sz w:val="24"/>
          <w:szCs w:val="24"/>
          <w:lang w:val="en-GB"/>
        </w:rPr>
        <w:t xml:space="preserve">. Thus Article 12 </w:t>
      </w:r>
      <w:r w:rsidR="00D37221">
        <w:rPr>
          <w:rFonts w:ascii="Arial" w:hAnsi="Arial" w:cs="Arial"/>
          <w:sz w:val="24"/>
          <w:szCs w:val="24"/>
          <w:lang w:val="en-GB"/>
        </w:rPr>
        <w:t xml:space="preserve">(1) </w:t>
      </w:r>
      <w:r w:rsidR="009C29A2">
        <w:rPr>
          <w:rFonts w:ascii="Arial" w:hAnsi="Arial" w:cs="Arial"/>
          <w:sz w:val="24"/>
          <w:szCs w:val="24"/>
          <w:lang w:val="en-GB"/>
        </w:rPr>
        <w:t xml:space="preserve">(F) of the </w:t>
      </w:r>
      <w:r w:rsidR="009C29A2" w:rsidRPr="0020579F">
        <w:rPr>
          <w:rFonts w:ascii="Arial" w:hAnsi="Arial" w:cs="Arial"/>
          <w:i/>
          <w:sz w:val="24"/>
          <w:szCs w:val="24"/>
          <w:lang w:val="en-GB"/>
        </w:rPr>
        <w:t>Namibian Constitution</w:t>
      </w:r>
      <w:r>
        <w:rPr>
          <w:rStyle w:val="FootnoteReference"/>
          <w:rFonts w:ascii="Arial" w:hAnsi="Arial"/>
          <w:sz w:val="24"/>
          <w:szCs w:val="24"/>
          <w:lang w:val="en-GB"/>
        </w:rPr>
        <w:footnoteReference w:id="5"/>
      </w:r>
      <w:r w:rsidR="009C29A2">
        <w:rPr>
          <w:rFonts w:ascii="Arial" w:hAnsi="Arial" w:cs="Arial"/>
          <w:sz w:val="24"/>
          <w:szCs w:val="24"/>
          <w:lang w:val="en-GB"/>
        </w:rPr>
        <w:t xml:space="preserve"> provides:</w:t>
      </w:r>
    </w:p>
    <w:p w:rsidR="00D37221" w:rsidRDefault="009C29A2" w:rsidP="009C29A2">
      <w:pPr>
        <w:spacing w:after="0" w:line="360" w:lineRule="auto"/>
        <w:jc w:val="both"/>
        <w:rPr>
          <w:rFonts w:ascii="Arial" w:hAnsi="Arial" w:cs="Arial"/>
          <w:lang w:val="en-GB"/>
        </w:rPr>
      </w:pPr>
      <w:r>
        <w:rPr>
          <w:rFonts w:ascii="Arial" w:hAnsi="Arial" w:cs="Arial"/>
          <w:sz w:val="24"/>
          <w:szCs w:val="24"/>
          <w:lang w:val="en-GB"/>
        </w:rPr>
        <w:tab/>
        <w:t>‘</w:t>
      </w:r>
      <w:r w:rsidRPr="001E0A63">
        <w:rPr>
          <w:rFonts w:ascii="Arial" w:hAnsi="Arial" w:cs="Arial"/>
          <w:lang w:val="en-GB"/>
        </w:rPr>
        <w:t>No persons shall be compelled to give testimony against themselves or their spouses….</w:t>
      </w:r>
      <w:r w:rsidR="00D37221">
        <w:rPr>
          <w:rFonts w:ascii="Arial" w:hAnsi="Arial" w:cs="Arial"/>
          <w:lang w:val="en-GB"/>
        </w:rPr>
        <w:t>’</w:t>
      </w:r>
    </w:p>
    <w:p w:rsidR="009C29A2" w:rsidRPr="00300E72" w:rsidRDefault="009C29A2" w:rsidP="009C29A2">
      <w:pPr>
        <w:spacing w:after="0" w:line="360" w:lineRule="auto"/>
        <w:jc w:val="both"/>
        <w:rPr>
          <w:rFonts w:ascii="Arial" w:hAnsi="Arial" w:cs="Arial"/>
          <w:lang w:val="en-GB"/>
        </w:rPr>
      </w:pPr>
      <w:r w:rsidRPr="00D37221">
        <w:rPr>
          <w:rFonts w:ascii="Arial" w:hAnsi="Arial" w:cs="Arial"/>
          <w:sz w:val="24"/>
          <w:szCs w:val="24"/>
          <w:lang w:val="en-GB"/>
        </w:rPr>
        <w:t xml:space="preserve">It therefore follows that if one has to be prosecuted, there ought to be some evidence upon which a reasonable court </w:t>
      </w:r>
      <w:r w:rsidR="00D37221">
        <w:rPr>
          <w:rFonts w:ascii="Arial" w:hAnsi="Arial" w:cs="Arial"/>
          <w:sz w:val="24"/>
          <w:szCs w:val="24"/>
          <w:lang w:val="en-GB"/>
        </w:rPr>
        <w:t xml:space="preserve">acting carefully may convict. This court has also </w:t>
      </w:r>
      <w:r w:rsidRPr="00D37221">
        <w:rPr>
          <w:rFonts w:ascii="Arial" w:hAnsi="Arial" w:cs="Arial"/>
          <w:sz w:val="24"/>
          <w:szCs w:val="24"/>
          <w:lang w:val="en-GB"/>
        </w:rPr>
        <w:t xml:space="preserve">restated that at this stage </w:t>
      </w:r>
      <w:r w:rsidR="00D37221">
        <w:rPr>
          <w:rFonts w:ascii="Arial" w:hAnsi="Arial" w:cs="Arial"/>
          <w:sz w:val="24"/>
          <w:szCs w:val="24"/>
          <w:lang w:val="en-GB"/>
        </w:rPr>
        <w:t xml:space="preserve">of the proceedings </w:t>
      </w:r>
      <w:r w:rsidRPr="00D37221">
        <w:rPr>
          <w:rFonts w:ascii="Arial" w:hAnsi="Arial" w:cs="Arial"/>
          <w:sz w:val="24"/>
          <w:szCs w:val="24"/>
          <w:lang w:val="en-GB"/>
        </w:rPr>
        <w:t xml:space="preserve">the witness’s credibility plays a very limited role. </w:t>
      </w:r>
      <w:r w:rsidR="00D37221">
        <w:rPr>
          <w:rFonts w:ascii="Arial" w:hAnsi="Arial" w:cs="Arial"/>
          <w:sz w:val="24"/>
          <w:szCs w:val="24"/>
          <w:lang w:val="en-GB"/>
        </w:rPr>
        <w:t>Therefore, i</w:t>
      </w:r>
      <w:r w:rsidRPr="00D37221">
        <w:rPr>
          <w:rFonts w:ascii="Arial" w:hAnsi="Arial" w:cs="Arial"/>
          <w:sz w:val="24"/>
          <w:szCs w:val="24"/>
          <w:lang w:val="en-GB"/>
        </w:rPr>
        <w:t xml:space="preserve">n the case of </w:t>
      </w:r>
      <w:proofErr w:type="spellStart"/>
      <w:r w:rsidRPr="00D37221">
        <w:rPr>
          <w:rFonts w:ascii="Arial" w:hAnsi="Arial" w:cs="Arial"/>
          <w:i/>
          <w:sz w:val="24"/>
          <w:szCs w:val="24"/>
          <w:lang w:val="en-GB"/>
        </w:rPr>
        <w:t>Mpetha</w:t>
      </w:r>
      <w:proofErr w:type="spellEnd"/>
      <w:r w:rsidRPr="00D37221">
        <w:rPr>
          <w:rFonts w:ascii="Arial" w:hAnsi="Arial" w:cs="Arial"/>
          <w:i/>
          <w:sz w:val="24"/>
          <w:szCs w:val="24"/>
          <w:lang w:val="en-GB"/>
        </w:rPr>
        <w:t xml:space="preserve"> and others</w:t>
      </w:r>
      <w:r w:rsidRPr="00D37221">
        <w:rPr>
          <w:rStyle w:val="FootnoteReference"/>
          <w:rFonts w:ascii="Arial" w:hAnsi="Arial" w:cs="Arial"/>
          <w:i/>
          <w:sz w:val="24"/>
          <w:szCs w:val="24"/>
          <w:lang w:val="en-GB"/>
        </w:rPr>
        <w:footnoteReference w:id="6"/>
      </w:r>
      <w:r w:rsidRPr="00D37221">
        <w:rPr>
          <w:rFonts w:ascii="Arial" w:hAnsi="Arial" w:cs="Arial"/>
          <w:i/>
          <w:sz w:val="24"/>
          <w:szCs w:val="24"/>
          <w:lang w:val="en-GB"/>
        </w:rPr>
        <w:t>,</w:t>
      </w:r>
      <w:r w:rsidRPr="001E0A63">
        <w:rPr>
          <w:rFonts w:ascii="Arial" w:hAnsi="Arial" w:cs="Arial"/>
          <w:lang w:val="en-GB"/>
        </w:rPr>
        <w:t xml:space="preserve"> </w:t>
      </w:r>
      <w:r w:rsidRPr="00D37221">
        <w:rPr>
          <w:rFonts w:ascii="Arial" w:hAnsi="Arial" w:cs="Arial"/>
          <w:sz w:val="24"/>
          <w:szCs w:val="24"/>
          <w:lang w:val="en-GB"/>
        </w:rPr>
        <w:t>the court held that</w:t>
      </w:r>
      <w:r w:rsidR="00D37221">
        <w:rPr>
          <w:rFonts w:ascii="Arial" w:hAnsi="Arial" w:cs="Arial"/>
          <w:lang w:val="en-GB"/>
        </w:rPr>
        <w:t>: ‘</w:t>
      </w:r>
      <w:r w:rsidRPr="001E0A63">
        <w:rPr>
          <w:rFonts w:ascii="Arial" w:hAnsi="Arial" w:cs="Arial"/>
          <w:lang w:val="en-GB"/>
        </w:rPr>
        <w:t>i</w:t>
      </w:r>
      <w:r>
        <w:rPr>
          <w:rFonts w:ascii="Arial" w:hAnsi="Arial" w:cs="Arial"/>
          <w:lang w:val="en-GB"/>
        </w:rPr>
        <w:t>f</w:t>
      </w:r>
      <w:r w:rsidRPr="001E0A63">
        <w:rPr>
          <w:rFonts w:ascii="Arial" w:hAnsi="Arial" w:cs="Arial"/>
          <w:lang w:val="en-GB"/>
        </w:rPr>
        <w:t xml:space="preserve"> a witness gives evidence </w:t>
      </w:r>
      <w:r w:rsidRPr="001E0A63">
        <w:rPr>
          <w:rFonts w:ascii="Arial" w:hAnsi="Arial" w:cs="Arial"/>
          <w:lang w:val="en-GB"/>
        </w:rPr>
        <w:lastRenderedPageBreak/>
        <w:t>which is relevant to the charges being considered by the court then that evidence can only be ignored if it is of such poor quality that no reasonable person could possibly accept it….</w:t>
      </w:r>
      <w:r>
        <w:rPr>
          <w:rFonts w:ascii="Arial" w:hAnsi="Arial" w:cs="Arial"/>
          <w:sz w:val="24"/>
          <w:szCs w:val="24"/>
          <w:lang w:val="en-GB"/>
        </w:rPr>
        <w:t>’</w:t>
      </w:r>
    </w:p>
    <w:p w:rsidR="006968D0" w:rsidRDefault="006968D0" w:rsidP="00C6482F">
      <w:pPr>
        <w:spacing w:after="0" w:line="360" w:lineRule="auto"/>
        <w:jc w:val="both"/>
        <w:rPr>
          <w:rFonts w:ascii="Arial" w:eastAsia="Arial" w:hAnsi="Arial" w:cs="Arial"/>
          <w:sz w:val="24"/>
          <w:szCs w:val="24"/>
        </w:rPr>
      </w:pPr>
    </w:p>
    <w:p w:rsidR="00D37221" w:rsidRDefault="0020579F" w:rsidP="00D37221">
      <w:pPr>
        <w:tabs>
          <w:tab w:val="left" w:pos="851"/>
        </w:tabs>
        <w:spacing w:after="0" w:line="360" w:lineRule="auto"/>
        <w:jc w:val="both"/>
        <w:rPr>
          <w:rFonts w:ascii="Arial" w:hAnsi="Arial" w:cs="Arial"/>
          <w:bCs/>
          <w:sz w:val="24"/>
          <w:szCs w:val="24"/>
        </w:rPr>
      </w:pPr>
      <w:r>
        <w:rPr>
          <w:rFonts w:ascii="Arial" w:hAnsi="Arial" w:cs="Arial"/>
          <w:bCs/>
          <w:sz w:val="24"/>
          <w:szCs w:val="24"/>
        </w:rPr>
        <w:t>[14</w:t>
      </w:r>
      <w:r w:rsidR="006968D0" w:rsidRPr="009E1918">
        <w:rPr>
          <w:rFonts w:ascii="Arial" w:hAnsi="Arial" w:cs="Arial"/>
          <w:bCs/>
          <w:sz w:val="24"/>
          <w:szCs w:val="24"/>
        </w:rPr>
        <w:t>]</w:t>
      </w:r>
      <w:r w:rsidR="006968D0">
        <w:rPr>
          <w:rFonts w:ascii="Arial" w:hAnsi="Arial" w:cs="Arial"/>
          <w:bCs/>
          <w:sz w:val="24"/>
          <w:szCs w:val="24"/>
        </w:rPr>
        <w:tab/>
      </w:r>
      <w:r w:rsidR="006968D0" w:rsidRPr="00C04F8B">
        <w:rPr>
          <w:rFonts w:ascii="Arial" w:hAnsi="Arial" w:cs="Arial"/>
          <w:color w:val="000000"/>
          <w:sz w:val="24"/>
          <w:szCs w:val="24"/>
          <w:shd w:val="clear" w:color="auto" w:fill="FFFFFF"/>
        </w:rPr>
        <w:t>Although t</w:t>
      </w:r>
      <w:r w:rsidR="006968D0">
        <w:rPr>
          <w:rFonts w:ascii="Arial" w:hAnsi="Arial" w:cs="Arial"/>
          <w:color w:val="000000"/>
          <w:sz w:val="24"/>
          <w:szCs w:val="24"/>
          <w:shd w:val="clear" w:color="auto" w:fill="FFFFFF"/>
        </w:rPr>
        <w:t>he</w:t>
      </w:r>
      <w:r w:rsidR="006968D0" w:rsidRPr="00C04F8B">
        <w:rPr>
          <w:rFonts w:ascii="Arial" w:hAnsi="Arial" w:cs="Arial"/>
          <w:color w:val="000000"/>
          <w:sz w:val="24"/>
          <w:szCs w:val="24"/>
          <w:shd w:val="clear" w:color="auto" w:fill="FFFFFF"/>
        </w:rPr>
        <w:t xml:space="preserve"> evidence </w:t>
      </w:r>
      <w:r w:rsidR="006968D0">
        <w:rPr>
          <w:rFonts w:ascii="Arial" w:hAnsi="Arial" w:cs="Arial"/>
          <w:color w:val="000000"/>
          <w:sz w:val="24"/>
          <w:szCs w:val="24"/>
          <w:shd w:val="clear" w:color="auto" w:fill="FFFFFF"/>
        </w:rPr>
        <w:t xml:space="preserve">presented by the State </w:t>
      </w:r>
      <w:r w:rsidR="006968D0" w:rsidRPr="00C04F8B">
        <w:rPr>
          <w:rFonts w:ascii="Arial" w:hAnsi="Arial" w:cs="Arial"/>
          <w:color w:val="000000"/>
          <w:sz w:val="24"/>
          <w:szCs w:val="24"/>
          <w:shd w:val="clear" w:color="auto" w:fill="FFFFFF"/>
        </w:rPr>
        <w:t>was strenuously denied by the accused dur</w:t>
      </w:r>
      <w:r w:rsidR="006968D0">
        <w:rPr>
          <w:rFonts w:ascii="Arial" w:hAnsi="Arial" w:cs="Arial"/>
          <w:color w:val="000000"/>
          <w:sz w:val="24"/>
          <w:szCs w:val="24"/>
          <w:shd w:val="clear" w:color="auto" w:fill="FFFFFF"/>
        </w:rPr>
        <w:t>ing cross-examination of the</w:t>
      </w:r>
      <w:r w:rsidR="006968D0" w:rsidRPr="00C04F8B">
        <w:rPr>
          <w:rFonts w:ascii="Arial" w:hAnsi="Arial" w:cs="Arial"/>
          <w:color w:val="000000"/>
          <w:sz w:val="24"/>
          <w:szCs w:val="24"/>
          <w:shd w:val="clear" w:color="auto" w:fill="FFFFFF"/>
        </w:rPr>
        <w:t xml:space="preserve"> witnesses, there is no evidence before the Court gainsaying their version</w:t>
      </w:r>
      <w:r w:rsidR="006968D0">
        <w:rPr>
          <w:rFonts w:ascii="Arial" w:hAnsi="Arial" w:cs="Arial"/>
          <w:color w:val="000000"/>
          <w:sz w:val="24"/>
          <w:szCs w:val="24"/>
          <w:shd w:val="clear" w:color="auto" w:fill="FFFFFF"/>
        </w:rPr>
        <w:t>s</w:t>
      </w:r>
      <w:r w:rsidR="006968D0" w:rsidRPr="00C04F8B">
        <w:rPr>
          <w:rFonts w:ascii="Arial" w:hAnsi="Arial" w:cs="Arial"/>
          <w:color w:val="000000"/>
          <w:sz w:val="24"/>
          <w:szCs w:val="24"/>
          <w:shd w:val="clear" w:color="auto" w:fill="FFFFFF"/>
        </w:rPr>
        <w:t>.</w:t>
      </w:r>
      <w:r w:rsidR="006968D0">
        <w:rPr>
          <w:rFonts w:ascii="Arial" w:eastAsia="Arial" w:hAnsi="Arial" w:cs="Arial"/>
          <w:sz w:val="24"/>
          <w:szCs w:val="24"/>
        </w:rPr>
        <w:t xml:space="preserve"> </w:t>
      </w:r>
      <w:r w:rsidR="003A1BB3">
        <w:rPr>
          <w:rFonts w:ascii="Arial" w:eastAsia="Arial" w:hAnsi="Arial" w:cs="Arial"/>
          <w:sz w:val="24"/>
          <w:szCs w:val="24"/>
        </w:rPr>
        <w:t xml:space="preserve">I agree and endorse what my brother Liebenberg AJ in </w:t>
      </w:r>
      <w:r w:rsidR="003A1BB3" w:rsidRPr="00242E6F">
        <w:rPr>
          <w:rFonts w:ascii="Arial" w:eastAsia="Arial" w:hAnsi="Arial" w:cs="Arial"/>
          <w:i/>
          <w:sz w:val="24"/>
          <w:szCs w:val="24"/>
        </w:rPr>
        <w:t>S v</w:t>
      </w:r>
      <w:r w:rsidR="003A1BB3">
        <w:rPr>
          <w:rFonts w:ascii="Arial" w:eastAsia="Arial" w:hAnsi="Arial" w:cs="Arial"/>
        </w:rPr>
        <w:t xml:space="preserve"> </w:t>
      </w:r>
      <w:proofErr w:type="spellStart"/>
      <w:r w:rsidR="003A1BB3" w:rsidRPr="00242E6F">
        <w:rPr>
          <w:rFonts w:ascii="Arial" w:eastAsia="Arial" w:hAnsi="Arial" w:cs="Arial"/>
          <w:i/>
          <w:sz w:val="24"/>
          <w:szCs w:val="24"/>
        </w:rPr>
        <w:t>Amakali</w:t>
      </w:r>
      <w:proofErr w:type="spellEnd"/>
      <w:r w:rsidR="003A1BB3" w:rsidRPr="00242E6F">
        <w:rPr>
          <w:rFonts w:ascii="Arial" w:eastAsia="Arial" w:hAnsi="Arial" w:cs="Arial"/>
          <w:i/>
          <w:sz w:val="24"/>
          <w:szCs w:val="24"/>
        </w:rPr>
        <w:t xml:space="preserve"> </w:t>
      </w:r>
      <w:proofErr w:type="spellStart"/>
      <w:r w:rsidR="003A1BB3" w:rsidRPr="00242E6F">
        <w:rPr>
          <w:rFonts w:ascii="Arial" w:eastAsia="Arial" w:hAnsi="Arial" w:cs="Arial"/>
          <w:i/>
          <w:sz w:val="24"/>
          <w:szCs w:val="24"/>
        </w:rPr>
        <w:t>Leevi</w:t>
      </w:r>
      <w:proofErr w:type="spellEnd"/>
      <w:r w:rsidR="003A1BB3">
        <w:rPr>
          <w:rFonts w:ascii="Arial" w:eastAsia="Arial" w:hAnsi="Arial" w:cs="Arial"/>
          <w:sz w:val="24"/>
          <w:szCs w:val="24"/>
        </w:rPr>
        <w:t xml:space="preserve"> </w:t>
      </w:r>
      <w:r w:rsidR="003A1BB3">
        <w:rPr>
          <w:rFonts w:ascii="Arial" w:eastAsia="Arial" w:hAnsi="Arial" w:cs="Arial"/>
          <w:sz w:val="24"/>
          <w:szCs w:val="24"/>
          <w:vertAlign w:val="superscript"/>
        </w:rPr>
        <w:footnoteReference w:id="7"/>
      </w:r>
      <w:r w:rsidR="003A1BB3">
        <w:rPr>
          <w:rFonts w:ascii="Arial" w:eastAsia="Arial" w:hAnsi="Arial" w:cs="Arial"/>
          <w:sz w:val="24"/>
          <w:szCs w:val="24"/>
        </w:rPr>
        <w:t xml:space="preserve"> as he was then said:</w:t>
      </w:r>
    </w:p>
    <w:p w:rsidR="003A1BB3" w:rsidRPr="00D37221" w:rsidRDefault="00D37221" w:rsidP="00D37221">
      <w:pPr>
        <w:tabs>
          <w:tab w:val="left" w:pos="851"/>
        </w:tabs>
        <w:spacing w:after="0" w:line="360" w:lineRule="auto"/>
        <w:jc w:val="both"/>
        <w:rPr>
          <w:rFonts w:ascii="Arial" w:hAnsi="Arial" w:cs="Arial"/>
          <w:bCs/>
          <w:sz w:val="24"/>
          <w:szCs w:val="24"/>
        </w:rPr>
      </w:pPr>
      <w:r>
        <w:rPr>
          <w:rFonts w:ascii="Arial" w:hAnsi="Arial" w:cs="Arial"/>
          <w:bCs/>
          <w:sz w:val="24"/>
          <w:szCs w:val="24"/>
        </w:rPr>
        <w:tab/>
      </w:r>
      <w:r w:rsidR="0020579F">
        <w:rPr>
          <w:rFonts w:ascii="Arial" w:eastAsia="Arial" w:hAnsi="Arial" w:cs="Arial"/>
          <w:sz w:val="24"/>
          <w:szCs w:val="24"/>
        </w:rPr>
        <w:t xml:space="preserve"> </w:t>
      </w:r>
      <w:r w:rsidR="003A1BB3">
        <w:rPr>
          <w:rFonts w:ascii="Arial" w:eastAsia="Arial" w:hAnsi="Arial" w:cs="Arial"/>
          <w:sz w:val="24"/>
          <w:szCs w:val="24"/>
        </w:rPr>
        <w:t>‘</w:t>
      </w:r>
      <w:r w:rsidR="003A1BB3">
        <w:rPr>
          <w:rFonts w:ascii="Arial" w:eastAsia="Arial" w:hAnsi="Arial" w:cs="Arial"/>
        </w:rPr>
        <w:t xml:space="preserve">The evidence given by the State witnesses at this stage has not been refuted. Whereas the </w:t>
      </w:r>
      <w:proofErr w:type="spellStart"/>
      <w:r w:rsidR="003A1BB3">
        <w:rPr>
          <w:rFonts w:ascii="Arial" w:eastAsia="Arial" w:hAnsi="Arial" w:cs="Arial"/>
        </w:rPr>
        <w:t>defense</w:t>
      </w:r>
      <w:proofErr w:type="spellEnd"/>
      <w:r w:rsidR="003A1BB3">
        <w:rPr>
          <w:rFonts w:ascii="Arial" w:eastAsia="Arial" w:hAnsi="Arial" w:cs="Arial"/>
        </w:rPr>
        <w:t xml:space="preserve"> up to now has merely disputed the evidence adduced by the state and did not lead any evidence that refutes such evidence, there is no evidence to gainsay the state’s version.’</w:t>
      </w:r>
    </w:p>
    <w:p w:rsidR="009C1ADA" w:rsidRDefault="009C1ADA" w:rsidP="009C29A2">
      <w:pPr>
        <w:spacing w:after="0" w:line="360" w:lineRule="auto"/>
        <w:jc w:val="both"/>
        <w:rPr>
          <w:rFonts w:ascii="Arial" w:hAnsi="Arial" w:cs="Arial"/>
          <w:sz w:val="24"/>
          <w:szCs w:val="24"/>
          <w:lang w:val="en-GB"/>
        </w:rPr>
      </w:pPr>
    </w:p>
    <w:p w:rsidR="009C1ADA" w:rsidRPr="009C1ADA" w:rsidRDefault="0020579F" w:rsidP="009C1ADA">
      <w:pPr>
        <w:tabs>
          <w:tab w:val="left" w:pos="851"/>
        </w:tabs>
        <w:spacing w:after="0" w:line="360" w:lineRule="auto"/>
        <w:jc w:val="both"/>
        <w:rPr>
          <w:rFonts w:ascii="Arial" w:hAnsi="Arial" w:cs="Arial"/>
          <w:bCs/>
          <w:sz w:val="24"/>
          <w:szCs w:val="24"/>
        </w:rPr>
      </w:pPr>
      <w:r>
        <w:rPr>
          <w:rFonts w:ascii="Arial" w:eastAsia="Arial" w:hAnsi="Arial" w:cs="Arial"/>
          <w:sz w:val="24"/>
          <w:szCs w:val="24"/>
        </w:rPr>
        <w:t>[15</w:t>
      </w:r>
      <w:r w:rsidR="009C1ADA">
        <w:rPr>
          <w:rFonts w:ascii="Arial" w:eastAsia="Arial" w:hAnsi="Arial" w:cs="Arial"/>
          <w:sz w:val="24"/>
          <w:szCs w:val="24"/>
        </w:rPr>
        <w:t>]</w:t>
      </w:r>
      <w:r w:rsidR="009C1ADA" w:rsidRPr="009C1ADA">
        <w:rPr>
          <w:rFonts w:ascii="Arial" w:hAnsi="Arial" w:cs="Arial"/>
          <w:bCs/>
          <w:sz w:val="24"/>
          <w:szCs w:val="24"/>
          <w:lang w:val="en-US"/>
        </w:rPr>
        <w:t xml:space="preserve"> </w:t>
      </w:r>
      <w:r w:rsidR="0059289A">
        <w:rPr>
          <w:rFonts w:ascii="Arial" w:eastAsia="Arial" w:hAnsi="Arial" w:cs="Arial"/>
          <w:sz w:val="24"/>
          <w:szCs w:val="24"/>
        </w:rPr>
        <w:tab/>
      </w:r>
      <w:r w:rsidR="009C1ADA" w:rsidRPr="009E1918">
        <w:rPr>
          <w:rFonts w:ascii="Arial" w:hAnsi="Arial" w:cs="Arial"/>
          <w:bCs/>
          <w:sz w:val="24"/>
          <w:szCs w:val="24"/>
          <w:lang w:val="en-US"/>
        </w:rPr>
        <w:t>In exercising the discretion whether to grant or refuse the application, the court should consider the interests of the accused and his rights to a fair trial keepi</w:t>
      </w:r>
      <w:r>
        <w:rPr>
          <w:rFonts w:ascii="Arial" w:hAnsi="Arial" w:cs="Arial"/>
          <w:bCs/>
          <w:sz w:val="24"/>
          <w:szCs w:val="24"/>
          <w:lang w:val="en-US"/>
        </w:rPr>
        <w:t>ng in mind that the accused has</w:t>
      </w:r>
      <w:r w:rsidR="009C1ADA" w:rsidRPr="009E1918">
        <w:rPr>
          <w:rFonts w:ascii="Arial" w:hAnsi="Arial" w:cs="Arial"/>
          <w:bCs/>
          <w:sz w:val="24"/>
          <w:szCs w:val="24"/>
          <w:lang w:val="en-US"/>
        </w:rPr>
        <w:t xml:space="preserve"> an absolute right to remain silent and not to test</w:t>
      </w:r>
      <w:r w:rsidR="0059289A">
        <w:rPr>
          <w:rFonts w:ascii="Arial" w:hAnsi="Arial" w:cs="Arial"/>
          <w:bCs/>
          <w:sz w:val="24"/>
          <w:szCs w:val="24"/>
          <w:lang w:val="en-US"/>
        </w:rPr>
        <w:t>ify in his defense.</w:t>
      </w:r>
      <w:r w:rsidR="009C1ADA" w:rsidRPr="009E1918">
        <w:rPr>
          <w:rFonts w:ascii="Arial" w:hAnsi="Arial" w:cs="Arial"/>
          <w:bCs/>
          <w:sz w:val="24"/>
          <w:szCs w:val="24"/>
          <w:lang w:val="en-US"/>
        </w:rPr>
        <w:t xml:space="preserve"> Finally the possibility of a conviction on a competent verdict will also play a</w:t>
      </w:r>
      <w:r w:rsidR="0059289A">
        <w:rPr>
          <w:rFonts w:ascii="Arial" w:hAnsi="Arial" w:cs="Arial"/>
          <w:bCs/>
          <w:sz w:val="24"/>
          <w:szCs w:val="24"/>
          <w:lang w:val="en-US"/>
        </w:rPr>
        <w:t xml:space="preserve"> role in reaching a conclusion.</w:t>
      </w:r>
      <w:r w:rsidR="009C1ADA" w:rsidRPr="009E1918">
        <w:rPr>
          <w:rFonts w:ascii="Arial" w:hAnsi="Arial" w:cs="Arial"/>
          <w:bCs/>
          <w:sz w:val="24"/>
          <w:szCs w:val="24"/>
          <w:lang w:val="en-US"/>
        </w:rPr>
        <w:t xml:space="preserve"> </w:t>
      </w:r>
      <w:r w:rsidR="009C1ADA" w:rsidRPr="009E1918">
        <w:rPr>
          <w:rFonts w:ascii="Arial" w:hAnsi="Arial" w:cs="Arial"/>
          <w:bCs/>
          <w:sz w:val="24"/>
          <w:szCs w:val="24"/>
        </w:rPr>
        <w:t>The circumstances in each case will be different and each should be decided on its own merits</w:t>
      </w:r>
      <w:r w:rsidR="009C1ADA" w:rsidRPr="009E1918">
        <w:rPr>
          <w:rFonts w:ascii="Arial" w:hAnsi="Arial" w:cs="Arial"/>
          <w:bCs/>
          <w:sz w:val="24"/>
          <w:szCs w:val="24"/>
          <w:vertAlign w:val="superscript"/>
        </w:rPr>
        <w:footnoteReference w:id="8"/>
      </w:r>
      <w:r w:rsidR="009C1ADA" w:rsidRPr="009E1918">
        <w:rPr>
          <w:rFonts w:ascii="Arial" w:hAnsi="Arial" w:cs="Arial"/>
          <w:bCs/>
          <w:sz w:val="24"/>
          <w:szCs w:val="24"/>
        </w:rPr>
        <w:t>.</w:t>
      </w:r>
    </w:p>
    <w:p w:rsidR="007D27FF" w:rsidRPr="009C1ADA" w:rsidRDefault="007D27FF" w:rsidP="007D27FF">
      <w:pPr>
        <w:spacing w:after="0" w:line="360" w:lineRule="auto"/>
        <w:jc w:val="both"/>
        <w:rPr>
          <w:rFonts w:ascii="Arial" w:hAnsi="Arial" w:cs="Arial"/>
          <w:sz w:val="24"/>
          <w:szCs w:val="24"/>
          <w:lang w:val="en-GB"/>
        </w:rPr>
      </w:pPr>
    </w:p>
    <w:p w:rsidR="006B6A49" w:rsidRPr="0059289A" w:rsidRDefault="00911D5E" w:rsidP="0059289A">
      <w:pPr>
        <w:tabs>
          <w:tab w:val="left" w:pos="851"/>
        </w:tabs>
        <w:spacing w:after="0" w:line="360" w:lineRule="auto"/>
        <w:jc w:val="both"/>
        <w:rPr>
          <w:rFonts w:ascii="Arial" w:eastAsia="Arial" w:hAnsi="Arial" w:cs="Arial"/>
          <w:sz w:val="24"/>
          <w:szCs w:val="24"/>
        </w:rPr>
      </w:pPr>
      <w:r>
        <w:rPr>
          <w:rFonts w:ascii="Arial" w:eastAsia="Arial" w:hAnsi="Arial" w:cs="Arial"/>
          <w:sz w:val="24"/>
          <w:szCs w:val="24"/>
        </w:rPr>
        <w:t>[1</w:t>
      </w:r>
      <w:r w:rsidR="0020579F">
        <w:rPr>
          <w:rFonts w:ascii="Arial" w:eastAsia="Arial" w:hAnsi="Arial" w:cs="Arial"/>
          <w:sz w:val="24"/>
          <w:szCs w:val="24"/>
        </w:rPr>
        <w:t>6</w:t>
      </w:r>
      <w:r w:rsidR="00C6227C">
        <w:rPr>
          <w:rFonts w:ascii="Arial" w:eastAsia="Arial" w:hAnsi="Arial" w:cs="Arial"/>
          <w:sz w:val="24"/>
          <w:szCs w:val="24"/>
        </w:rPr>
        <w:t>]</w:t>
      </w:r>
      <w:r w:rsidR="00C6227C">
        <w:rPr>
          <w:rFonts w:ascii="Arial" w:eastAsia="Arial" w:hAnsi="Arial" w:cs="Arial"/>
          <w:sz w:val="24"/>
          <w:szCs w:val="24"/>
        </w:rPr>
        <w:tab/>
      </w:r>
      <w:r w:rsidR="00972707">
        <w:rPr>
          <w:rFonts w:ascii="Arial" w:eastAsiaTheme="minorEastAsia" w:hAnsi="Arial" w:cs="Arial"/>
          <w:sz w:val="24"/>
          <w:szCs w:val="24"/>
          <w:lang w:val="en-GB" w:eastAsia="en-ZA"/>
        </w:rPr>
        <w:t xml:space="preserve">From the evidence led it is not in dispute that accused was pregnant and she </w:t>
      </w:r>
      <w:r w:rsidR="004C576B">
        <w:rPr>
          <w:rFonts w:ascii="Arial" w:eastAsia="Arial" w:hAnsi="Arial" w:cs="Arial"/>
          <w:sz w:val="24"/>
          <w:szCs w:val="24"/>
        </w:rPr>
        <w:t>gave birth t</w:t>
      </w:r>
      <w:r w:rsidR="00C233D8">
        <w:rPr>
          <w:rFonts w:ascii="Arial" w:eastAsia="Arial" w:hAnsi="Arial" w:cs="Arial"/>
          <w:sz w:val="24"/>
          <w:szCs w:val="24"/>
        </w:rPr>
        <w:t>o a baby on the 29</w:t>
      </w:r>
      <w:r w:rsidR="00C233D8" w:rsidRPr="00C233D8">
        <w:rPr>
          <w:rFonts w:ascii="Arial" w:eastAsia="Arial" w:hAnsi="Arial" w:cs="Arial"/>
          <w:sz w:val="24"/>
          <w:szCs w:val="24"/>
          <w:vertAlign w:val="superscript"/>
        </w:rPr>
        <w:t>th</w:t>
      </w:r>
      <w:r w:rsidR="003D74FA">
        <w:rPr>
          <w:rFonts w:ascii="Arial" w:eastAsia="Arial" w:hAnsi="Arial" w:cs="Arial"/>
          <w:sz w:val="24"/>
          <w:szCs w:val="24"/>
        </w:rPr>
        <w:t xml:space="preserve"> December 2020 who</w:t>
      </w:r>
      <w:r w:rsidR="00C233D8">
        <w:rPr>
          <w:rFonts w:ascii="Arial" w:eastAsia="Arial" w:hAnsi="Arial" w:cs="Arial"/>
          <w:sz w:val="24"/>
          <w:szCs w:val="24"/>
        </w:rPr>
        <w:t xml:space="preserve"> died the same </w:t>
      </w:r>
      <w:r w:rsidR="004100C5">
        <w:rPr>
          <w:rFonts w:ascii="Arial" w:eastAsia="Arial" w:hAnsi="Arial" w:cs="Arial"/>
          <w:sz w:val="24"/>
          <w:szCs w:val="24"/>
        </w:rPr>
        <w:t>day. The</w:t>
      </w:r>
      <w:r w:rsidR="00C233D8">
        <w:rPr>
          <w:rFonts w:ascii="Arial" w:eastAsia="Arial" w:hAnsi="Arial" w:cs="Arial"/>
          <w:sz w:val="24"/>
          <w:szCs w:val="24"/>
        </w:rPr>
        <w:t xml:space="preserve"> circumstances surrounding the birth and death of the baby are unknown as the accused was the only person present at the </w:t>
      </w:r>
      <w:r w:rsidR="001932D5">
        <w:rPr>
          <w:rFonts w:ascii="Arial" w:eastAsia="Arial" w:hAnsi="Arial" w:cs="Arial"/>
          <w:sz w:val="24"/>
          <w:szCs w:val="24"/>
        </w:rPr>
        <w:t>birth. That she disposed of the body of the child a fact which she admitted.</w:t>
      </w:r>
      <w:r w:rsidR="004E7628">
        <w:rPr>
          <w:rFonts w:ascii="Arial" w:eastAsia="Arial" w:hAnsi="Arial" w:cs="Arial"/>
          <w:sz w:val="24"/>
          <w:szCs w:val="24"/>
        </w:rPr>
        <w:t xml:space="preserve"> </w:t>
      </w:r>
      <w:r w:rsidR="00A056C5">
        <w:rPr>
          <w:rFonts w:ascii="Arial" w:eastAsiaTheme="minorEastAsia" w:hAnsi="Arial" w:cs="Arial"/>
          <w:sz w:val="24"/>
          <w:szCs w:val="24"/>
          <w:lang w:val="en-GB" w:eastAsia="en-ZA"/>
        </w:rPr>
        <w:t xml:space="preserve">When applying the above principles to the matter at </w:t>
      </w:r>
      <w:r w:rsidR="00782438">
        <w:rPr>
          <w:rFonts w:ascii="Arial" w:eastAsiaTheme="minorEastAsia" w:hAnsi="Arial" w:cs="Arial"/>
          <w:sz w:val="24"/>
          <w:szCs w:val="24"/>
          <w:lang w:val="en-GB" w:eastAsia="en-ZA"/>
        </w:rPr>
        <w:t>hand I</w:t>
      </w:r>
      <w:r w:rsidR="00A056C5">
        <w:rPr>
          <w:rFonts w:ascii="Arial" w:eastAsiaTheme="minorEastAsia" w:hAnsi="Arial" w:cs="Arial"/>
          <w:sz w:val="24"/>
          <w:szCs w:val="24"/>
          <w:lang w:val="en-GB" w:eastAsia="en-ZA"/>
        </w:rPr>
        <w:t xml:space="preserve"> respectfully disagree with the submission by defence that accused be discharged at the end of th</w:t>
      </w:r>
      <w:r w:rsidR="0091112D">
        <w:rPr>
          <w:rFonts w:ascii="Arial" w:eastAsiaTheme="minorEastAsia" w:hAnsi="Arial" w:cs="Arial"/>
          <w:sz w:val="24"/>
          <w:szCs w:val="24"/>
          <w:lang w:val="en-GB" w:eastAsia="en-ZA"/>
        </w:rPr>
        <w:t>e State case. The</w:t>
      </w:r>
      <w:r w:rsidR="00A056C5">
        <w:rPr>
          <w:rFonts w:ascii="Arial" w:eastAsiaTheme="minorEastAsia" w:hAnsi="Arial" w:cs="Arial"/>
          <w:sz w:val="24"/>
          <w:szCs w:val="24"/>
          <w:lang w:val="en-GB" w:eastAsia="en-ZA"/>
        </w:rPr>
        <w:t xml:space="preserve"> evidence presented together with the admissio</w:t>
      </w:r>
      <w:r w:rsidR="006C5B6B">
        <w:rPr>
          <w:rFonts w:ascii="Arial" w:eastAsiaTheme="minorEastAsia" w:hAnsi="Arial" w:cs="Arial"/>
          <w:sz w:val="24"/>
          <w:szCs w:val="24"/>
          <w:lang w:val="en-GB" w:eastAsia="en-ZA"/>
        </w:rPr>
        <w:t>ns made by the accused are</w:t>
      </w:r>
      <w:r w:rsidR="00A056C5">
        <w:rPr>
          <w:rFonts w:ascii="Arial" w:eastAsiaTheme="minorEastAsia" w:hAnsi="Arial" w:cs="Arial"/>
          <w:sz w:val="24"/>
          <w:szCs w:val="24"/>
          <w:lang w:val="en-GB" w:eastAsia="en-ZA"/>
        </w:rPr>
        <w:t xml:space="preserve"> sufficient </w:t>
      </w:r>
      <w:r w:rsidR="0091112D">
        <w:rPr>
          <w:rFonts w:ascii="Arial" w:eastAsiaTheme="minorEastAsia" w:hAnsi="Arial" w:cs="Arial"/>
          <w:sz w:val="24"/>
          <w:szCs w:val="24"/>
          <w:lang w:val="en-GB" w:eastAsia="en-ZA"/>
        </w:rPr>
        <w:t xml:space="preserve">to </w:t>
      </w:r>
      <w:r w:rsidR="003D74FA">
        <w:rPr>
          <w:rFonts w:ascii="Arial" w:eastAsiaTheme="minorEastAsia" w:hAnsi="Arial" w:cs="Arial"/>
          <w:sz w:val="24"/>
          <w:szCs w:val="24"/>
          <w:lang w:val="en-GB" w:eastAsia="en-ZA"/>
        </w:rPr>
        <w:t xml:space="preserve">call for </w:t>
      </w:r>
      <w:r w:rsidR="0091112D">
        <w:rPr>
          <w:rFonts w:ascii="Arial" w:eastAsiaTheme="minorEastAsia" w:hAnsi="Arial" w:cs="Arial"/>
          <w:sz w:val="24"/>
          <w:szCs w:val="24"/>
          <w:lang w:val="en-GB" w:eastAsia="en-ZA"/>
        </w:rPr>
        <w:t>an</w:t>
      </w:r>
      <w:r w:rsidR="00A056C5">
        <w:rPr>
          <w:rFonts w:ascii="Arial" w:eastAsiaTheme="minorEastAsia" w:hAnsi="Arial" w:cs="Arial"/>
          <w:sz w:val="24"/>
          <w:szCs w:val="24"/>
          <w:lang w:val="en-GB" w:eastAsia="en-ZA"/>
        </w:rPr>
        <w:t xml:space="preserve"> answer.</w:t>
      </w:r>
      <w:r w:rsidR="00A056C5" w:rsidRPr="00A056C5">
        <w:rPr>
          <w:rFonts w:ascii="Arial" w:hAnsi="Arial" w:cs="Arial"/>
          <w:bCs/>
          <w:sz w:val="24"/>
          <w:szCs w:val="24"/>
          <w:lang w:val="en-US"/>
        </w:rPr>
        <w:t xml:space="preserve"> </w:t>
      </w:r>
      <w:r w:rsidR="001932D5">
        <w:rPr>
          <w:rFonts w:ascii="Arial" w:eastAsia="Arial" w:hAnsi="Arial" w:cs="Arial"/>
          <w:sz w:val="24"/>
          <w:szCs w:val="24"/>
        </w:rPr>
        <w:t>I</w:t>
      </w:r>
      <w:r w:rsidR="00A056C5">
        <w:rPr>
          <w:rFonts w:ascii="Arial" w:eastAsia="Arial" w:hAnsi="Arial" w:cs="Arial"/>
          <w:sz w:val="24"/>
          <w:szCs w:val="24"/>
        </w:rPr>
        <w:t xml:space="preserve">t cannot be said that the evidence presented by the State was of such poor quality that </w:t>
      </w:r>
      <w:r w:rsidR="00A056C5">
        <w:rPr>
          <w:rFonts w:ascii="Arial" w:eastAsiaTheme="minorEastAsia" w:hAnsi="Arial" w:cs="Arial"/>
          <w:sz w:val="24"/>
          <w:szCs w:val="24"/>
          <w:lang w:val="en-GB" w:eastAsia="en-ZA"/>
        </w:rPr>
        <w:t xml:space="preserve">a reasonable Court acting carefully might </w:t>
      </w:r>
      <w:r w:rsidR="0091112D">
        <w:rPr>
          <w:rFonts w:ascii="Arial" w:eastAsiaTheme="minorEastAsia" w:hAnsi="Arial" w:cs="Arial"/>
          <w:sz w:val="24"/>
          <w:szCs w:val="24"/>
          <w:lang w:val="en-GB" w:eastAsia="en-ZA"/>
        </w:rPr>
        <w:t xml:space="preserve">not </w:t>
      </w:r>
      <w:r w:rsidR="00A056C5">
        <w:rPr>
          <w:rFonts w:ascii="Arial" w:eastAsiaTheme="minorEastAsia" w:hAnsi="Arial" w:cs="Arial"/>
          <w:sz w:val="24"/>
          <w:szCs w:val="24"/>
          <w:lang w:val="en-GB" w:eastAsia="en-ZA"/>
        </w:rPr>
        <w:t xml:space="preserve">convict on the charge or </w:t>
      </w:r>
      <w:r w:rsidR="003D74FA">
        <w:rPr>
          <w:rFonts w:ascii="Arial" w:eastAsiaTheme="minorEastAsia" w:hAnsi="Arial" w:cs="Arial"/>
          <w:sz w:val="24"/>
          <w:szCs w:val="24"/>
          <w:lang w:val="en-GB" w:eastAsia="en-ZA"/>
        </w:rPr>
        <w:t xml:space="preserve">on </w:t>
      </w:r>
      <w:r w:rsidR="00A056C5">
        <w:rPr>
          <w:rFonts w:ascii="Arial" w:eastAsiaTheme="minorEastAsia" w:hAnsi="Arial" w:cs="Arial"/>
          <w:sz w:val="24"/>
          <w:szCs w:val="24"/>
          <w:lang w:val="en-GB" w:eastAsia="en-ZA"/>
        </w:rPr>
        <w:t>any other charge.</w:t>
      </w:r>
    </w:p>
    <w:p w:rsidR="00C6227C" w:rsidRPr="006B6A49" w:rsidRDefault="00C6227C" w:rsidP="006B6A49">
      <w:pPr>
        <w:spacing w:after="0" w:line="360" w:lineRule="auto"/>
        <w:jc w:val="both"/>
        <w:rPr>
          <w:rFonts w:ascii="Arial" w:eastAsiaTheme="minorEastAsia" w:hAnsi="Arial" w:cs="Arial"/>
          <w:sz w:val="24"/>
          <w:szCs w:val="24"/>
          <w:lang w:val="en-US" w:eastAsia="en-ZA"/>
        </w:rPr>
      </w:pPr>
    </w:p>
    <w:p w:rsidR="00C6227C" w:rsidRDefault="0091112D" w:rsidP="00C6227C">
      <w:pPr>
        <w:spacing w:before="240" w:line="360" w:lineRule="auto"/>
        <w:jc w:val="both"/>
        <w:rPr>
          <w:rFonts w:ascii="Arial" w:eastAsia="Arial" w:hAnsi="Arial" w:cs="Arial"/>
          <w:sz w:val="24"/>
          <w:szCs w:val="24"/>
        </w:rPr>
      </w:pPr>
      <w:r>
        <w:rPr>
          <w:rFonts w:ascii="Arial" w:eastAsia="Arial" w:hAnsi="Arial" w:cs="Arial"/>
          <w:sz w:val="24"/>
          <w:szCs w:val="24"/>
        </w:rPr>
        <w:lastRenderedPageBreak/>
        <w:t>[17</w:t>
      </w:r>
      <w:r w:rsidR="00C6227C">
        <w:rPr>
          <w:rFonts w:ascii="Arial" w:eastAsia="Arial" w:hAnsi="Arial" w:cs="Arial"/>
          <w:sz w:val="24"/>
          <w:szCs w:val="24"/>
        </w:rPr>
        <w:t>]</w:t>
      </w:r>
      <w:r w:rsidR="00C6227C">
        <w:rPr>
          <w:rFonts w:ascii="Arial" w:eastAsia="Arial" w:hAnsi="Arial" w:cs="Arial"/>
          <w:sz w:val="24"/>
          <w:szCs w:val="24"/>
        </w:rPr>
        <w:tab/>
        <w:t xml:space="preserve">In </w:t>
      </w:r>
      <w:r w:rsidR="001932D5" w:rsidRPr="00402AF2">
        <w:rPr>
          <w:rFonts w:ascii="Arial" w:eastAsiaTheme="minorEastAsia" w:hAnsi="Arial" w:cs="Arial"/>
          <w:sz w:val="24"/>
          <w:szCs w:val="24"/>
          <w:lang w:val="en-GB" w:eastAsia="en-ZA"/>
        </w:rPr>
        <w:t xml:space="preserve">the premises </w:t>
      </w:r>
      <w:r w:rsidR="00C6227C">
        <w:rPr>
          <w:rFonts w:ascii="Arial" w:eastAsia="Arial" w:hAnsi="Arial" w:cs="Arial"/>
          <w:sz w:val="24"/>
          <w:szCs w:val="24"/>
        </w:rPr>
        <w:t>and for the above reasons, it is ordered</w:t>
      </w:r>
      <w:r w:rsidR="001932D5">
        <w:rPr>
          <w:rFonts w:ascii="Arial" w:eastAsia="Arial" w:hAnsi="Arial" w:cs="Arial"/>
          <w:sz w:val="24"/>
          <w:szCs w:val="24"/>
        </w:rPr>
        <w:t xml:space="preserve"> that</w:t>
      </w:r>
      <w:r w:rsidR="00C6227C">
        <w:rPr>
          <w:rFonts w:ascii="Arial" w:eastAsia="Arial" w:hAnsi="Arial" w:cs="Arial"/>
          <w:sz w:val="24"/>
          <w:szCs w:val="24"/>
        </w:rPr>
        <w:t>:</w:t>
      </w:r>
    </w:p>
    <w:p w:rsidR="00C80447" w:rsidRDefault="00C80447" w:rsidP="00C6227C">
      <w:pPr>
        <w:spacing w:before="240" w:line="360" w:lineRule="auto"/>
        <w:jc w:val="both"/>
        <w:rPr>
          <w:rFonts w:ascii="Arial" w:eastAsia="Arial" w:hAnsi="Arial" w:cs="Arial"/>
          <w:sz w:val="24"/>
          <w:szCs w:val="24"/>
        </w:rPr>
      </w:pPr>
    </w:p>
    <w:p w:rsidR="00402AF2" w:rsidRPr="00402AF2" w:rsidRDefault="00E53F50" w:rsidP="00402AF2">
      <w:pPr>
        <w:spacing w:after="0" w:line="360" w:lineRule="auto"/>
        <w:jc w:val="both"/>
        <w:rPr>
          <w:rFonts w:ascii="Arial" w:hAnsi="Arial" w:cs="Arial"/>
          <w:lang w:val="en-ZW"/>
        </w:rPr>
      </w:pPr>
      <w:r>
        <w:rPr>
          <w:rFonts w:ascii="Arial" w:eastAsiaTheme="minorEastAsia" w:hAnsi="Arial" w:cs="Arial"/>
          <w:sz w:val="24"/>
          <w:szCs w:val="24"/>
          <w:lang w:val="en-GB" w:eastAsia="en-ZA"/>
        </w:rPr>
        <w:t>1.</w:t>
      </w:r>
      <w:r>
        <w:rPr>
          <w:rFonts w:ascii="Arial" w:eastAsiaTheme="minorEastAsia" w:hAnsi="Arial" w:cs="Arial"/>
          <w:sz w:val="24"/>
          <w:szCs w:val="24"/>
          <w:lang w:val="en-GB" w:eastAsia="en-ZA"/>
        </w:rPr>
        <w:tab/>
      </w:r>
      <w:r w:rsidR="001932D5">
        <w:rPr>
          <w:rFonts w:ascii="Arial" w:eastAsiaTheme="minorEastAsia" w:hAnsi="Arial" w:cs="Arial"/>
          <w:sz w:val="24"/>
          <w:szCs w:val="24"/>
          <w:lang w:val="en-GB" w:eastAsia="en-ZA"/>
        </w:rPr>
        <w:t>T</w:t>
      </w:r>
      <w:r w:rsidR="00402AF2" w:rsidRPr="00402AF2">
        <w:rPr>
          <w:rFonts w:ascii="Arial" w:eastAsiaTheme="minorEastAsia" w:hAnsi="Arial" w:cs="Arial"/>
          <w:sz w:val="24"/>
          <w:szCs w:val="24"/>
          <w:lang w:val="en-GB" w:eastAsia="en-ZA"/>
        </w:rPr>
        <w:t>he application for discharge in te</w:t>
      </w:r>
      <w:r w:rsidR="00943127">
        <w:rPr>
          <w:rFonts w:ascii="Arial" w:eastAsiaTheme="minorEastAsia" w:hAnsi="Arial" w:cs="Arial"/>
          <w:sz w:val="24"/>
          <w:szCs w:val="24"/>
          <w:lang w:val="en-GB" w:eastAsia="en-ZA"/>
        </w:rPr>
        <w:t xml:space="preserve">rms of section 174 is </w:t>
      </w:r>
      <w:r w:rsidR="00402AF2" w:rsidRPr="00402AF2">
        <w:rPr>
          <w:rFonts w:ascii="Arial" w:eastAsiaTheme="minorEastAsia" w:hAnsi="Arial" w:cs="Arial"/>
          <w:sz w:val="24"/>
          <w:szCs w:val="24"/>
          <w:lang w:val="en-GB" w:eastAsia="en-ZA"/>
        </w:rPr>
        <w:t>dismissed.</w:t>
      </w: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Default="00E54577" w:rsidP="00E54577">
      <w:pPr>
        <w:spacing w:after="0" w:line="360" w:lineRule="auto"/>
        <w:jc w:val="both"/>
        <w:rPr>
          <w:rFonts w:ascii="Arial" w:hAnsi="Arial" w:cs="Arial"/>
          <w:sz w:val="24"/>
          <w:szCs w:val="24"/>
        </w:rPr>
      </w:pPr>
    </w:p>
    <w:p w:rsidR="00E54577" w:rsidRPr="00402AF2" w:rsidRDefault="00E54577" w:rsidP="00E54577">
      <w:pPr>
        <w:spacing w:after="0" w:line="360" w:lineRule="auto"/>
        <w:jc w:val="both"/>
        <w:rPr>
          <w:rFonts w:ascii="Arial" w:eastAsia="Arial" w:hAnsi="Arial" w:cs="Arial"/>
          <w:sz w:val="24"/>
          <w:szCs w:val="24"/>
          <w:lang w:eastAsia="en-ZA"/>
        </w:rPr>
      </w:pPr>
    </w:p>
    <w:p w:rsidR="00402AF2" w:rsidRPr="00402AF2" w:rsidRDefault="00402AF2" w:rsidP="00402AF2">
      <w:pPr>
        <w:spacing w:after="0" w:line="360" w:lineRule="auto"/>
        <w:ind w:left="6480"/>
        <w:jc w:val="both"/>
        <w:rPr>
          <w:rFonts w:ascii="Arial" w:eastAsia="Arial" w:hAnsi="Arial" w:cs="Arial"/>
          <w:sz w:val="24"/>
          <w:szCs w:val="24"/>
          <w:lang w:eastAsia="en-ZA"/>
        </w:rPr>
      </w:pPr>
    </w:p>
    <w:p w:rsidR="00402AF2" w:rsidRPr="00402AF2" w:rsidRDefault="00402AF2" w:rsidP="00C80447">
      <w:pPr>
        <w:spacing w:after="0" w:line="360" w:lineRule="auto"/>
        <w:ind w:left="6480"/>
        <w:jc w:val="right"/>
        <w:rPr>
          <w:rFonts w:ascii="Arial" w:eastAsia="Arial" w:hAnsi="Arial" w:cs="Arial"/>
          <w:sz w:val="24"/>
          <w:szCs w:val="24"/>
          <w:lang w:eastAsia="en-ZA"/>
        </w:rPr>
      </w:pPr>
      <w:r w:rsidRPr="00402AF2">
        <w:rPr>
          <w:rFonts w:ascii="Arial" w:eastAsia="Arial" w:hAnsi="Arial" w:cs="Arial"/>
          <w:sz w:val="24"/>
          <w:szCs w:val="24"/>
          <w:lang w:eastAsia="en-ZA"/>
        </w:rPr>
        <w:t xml:space="preserve">____________________ </w:t>
      </w:r>
    </w:p>
    <w:p w:rsidR="00402AF2" w:rsidRPr="00402AF2" w:rsidRDefault="00C6482F" w:rsidP="00C80447">
      <w:pPr>
        <w:spacing w:after="0" w:line="360" w:lineRule="auto"/>
        <w:ind w:left="1440" w:firstLine="720"/>
        <w:jc w:val="right"/>
        <w:rPr>
          <w:rFonts w:ascii="Arial" w:eastAsia="Arial" w:hAnsi="Arial" w:cs="Arial"/>
          <w:sz w:val="24"/>
          <w:szCs w:val="24"/>
          <w:lang w:eastAsia="en-ZA"/>
        </w:rPr>
      </w:pP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sidR="003354C1" w:rsidRPr="00402AF2">
        <w:rPr>
          <w:rFonts w:ascii="Arial" w:eastAsia="Arial" w:hAnsi="Arial" w:cs="Arial"/>
          <w:sz w:val="24"/>
          <w:szCs w:val="24"/>
          <w:lang w:eastAsia="en-ZA"/>
        </w:rPr>
        <w:t xml:space="preserve">J </w:t>
      </w:r>
      <w:r w:rsidR="00051496">
        <w:rPr>
          <w:rFonts w:ascii="Arial" w:eastAsia="Arial" w:hAnsi="Arial" w:cs="Arial"/>
          <w:sz w:val="24"/>
          <w:szCs w:val="24"/>
          <w:lang w:eastAsia="en-ZA"/>
        </w:rPr>
        <w:t xml:space="preserve">T </w:t>
      </w:r>
      <w:r w:rsidR="003354C1" w:rsidRPr="00402AF2">
        <w:rPr>
          <w:rFonts w:ascii="Arial" w:eastAsia="Arial" w:hAnsi="Arial" w:cs="Arial"/>
          <w:sz w:val="24"/>
          <w:szCs w:val="24"/>
          <w:lang w:eastAsia="en-ZA"/>
        </w:rPr>
        <w:t>SALIONGA</w:t>
      </w:r>
    </w:p>
    <w:p w:rsidR="00402AF2" w:rsidRPr="00402AF2" w:rsidRDefault="00C6482F" w:rsidP="00C80447">
      <w:pPr>
        <w:tabs>
          <w:tab w:val="left" w:pos="1440"/>
        </w:tabs>
        <w:spacing w:after="0" w:line="360" w:lineRule="auto"/>
        <w:ind w:left="720"/>
        <w:jc w:val="right"/>
        <w:rPr>
          <w:rFonts w:ascii="Arial" w:eastAsia="Arial" w:hAnsi="Arial" w:cs="Arial"/>
          <w:color w:val="FF0000"/>
          <w:sz w:val="24"/>
          <w:szCs w:val="24"/>
          <w:lang w:eastAsia="en-ZA"/>
        </w:rPr>
      </w:pP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Pr>
          <w:rFonts w:ascii="Arial" w:eastAsia="Arial" w:hAnsi="Arial" w:cs="Arial"/>
          <w:sz w:val="24"/>
          <w:szCs w:val="24"/>
          <w:lang w:eastAsia="en-ZA"/>
        </w:rPr>
        <w:tab/>
      </w:r>
      <w:r w:rsidR="00402AF2" w:rsidRPr="00402AF2">
        <w:rPr>
          <w:rFonts w:ascii="Arial" w:eastAsia="Arial" w:hAnsi="Arial" w:cs="Arial"/>
          <w:sz w:val="24"/>
          <w:szCs w:val="24"/>
          <w:lang w:eastAsia="en-ZA"/>
        </w:rPr>
        <w:t>Judge</w:t>
      </w:r>
      <w:r w:rsidR="00402AF2" w:rsidRPr="00402AF2">
        <w:rPr>
          <w:rFonts w:ascii="Arial" w:eastAsia="Arial" w:hAnsi="Arial" w:cs="Arial"/>
          <w:color w:val="FF0000"/>
          <w:sz w:val="24"/>
          <w:szCs w:val="24"/>
          <w:lang w:eastAsia="en-ZA"/>
        </w:rPr>
        <w:br w:type="page"/>
      </w:r>
    </w:p>
    <w:p w:rsidR="00402AF2" w:rsidRPr="00402AF2" w:rsidRDefault="00402AF2" w:rsidP="00402AF2">
      <w:pPr>
        <w:tabs>
          <w:tab w:val="left" w:pos="1440"/>
        </w:tabs>
        <w:spacing w:after="0" w:line="360" w:lineRule="auto"/>
        <w:ind w:left="720"/>
        <w:jc w:val="right"/>
        <w:rPr>
          <w:rFonts w:ascii="Arial" w:eastAsia="Arial" w:hAnsi="Arial" w:cs="Arial"/>
          <w:sz w:val="24"/>
          <w:szCs w:val="24"/>
          <w:lang w:eastAsia="en-ZA"/>
        </w:rPr>
      </w:pPr>
    </w:p>
    <w:p w:rsidR="00C6482F" w:rsidRDefault="00402AF2" w:rsidP="00402AF2">
      <w:pPr>
        <w:tabs>
          <w:tab w:val="left" w:pos="1440"/>
        </w:tabs>
        <w:spacing w:after="0" w:line="360" w:lineRule="auto"/>
        <w:rPr>
          <w:rFonts w:ascii="Arial" w:eastAsia="Arial" w:hAnsi="Arial" w:cs="Arial"/>
          <w:sz w:val="24"/>
          <w:lang w:eastAsia="en-ZA"/>
        </w:rPr>
      </w:pPr>
      <w:r w:rsidRPr="00402AF2">
        <w:rPr>
          <w:rFonts w:ascii="Arial" w:eastAsia="Arial" w:hAnsi="Arial" w:cs="Arial"/>
          <w:sz w:val="24"/>
          <w:lang w:eastAsia="en-ZA"/>
        </w:rPr>
        <w:t>APPEARANCES</w:t>
      </w:r>
      <w:r w:rsidRPr="00402AF2">
        <w:rPr>
          <w:rFonts w:ascii="Arial" w:eastAsia="Arial" w:hAnsi="Arial" w:cs="Arial"/>
          <w:sz w:val="24"/>
          <w:lang w:eastAsia="en-ZA"/>
        </w:rPr>
        <w:tab/>
      </w:r>
    </w:p>
    <w:p w:rsidR="00C6482F" w:rsidRPr="00402AF2" w:rsidRDefault="00C6482F" w:rsidP="00402AF2">
      <w:pPr>
        <w:tabs>
          <w:tab w:val="left" w:pos="1440"/>
        </w:tabs>
        <w:spacing w:after="0" w:line="360" w:lineRule="auto"/>
        <w:rPr>
          <w:rFonts w:ascii="Arial" w:eastAsia="Arial" w:hAnsi="Arial" w:cs="Arial"/>
          <w:sz w:val="24"/>
          <w:lang w:eastAsia="en-ZA"/>
        </w:rPr>
      </w:pPr>
    </w:p>
    <w:p w:rsidR="00402AF2" w:rsidRPr="00402AF2" w:rsidRDefault="00402AF2" w:rsidP="00402AF2">
      <w:pPr>
        <w:spacing w:after="0" w:line="240" w:lineRule="auto"/>
        <w:rPr>
          <w:rFonts w:ascii="Arial" w:eastAsia="Times New Roman" w:hAnsi="Arial" w:cs="Arial"/>
          <w:sz w:val="24"/>
          <w:szCs w:val="24"/>
          <w:lang w:val="en-US"/>
        </w:rPr>
      </w:pPr>
    </w:p>
    <w:p w:rsidR="00402AF2" w:rsidRPr="00402AF2" w:rsidRDefault="009B1A4E" w:rsidP="00402AF2">
      <w:pPr>
        <w:spacing w:after="0" w:line="360" w:lineRule="auto"/>
        <w:ind w:left="-15"/>
        <w:rPr>
          <w:rFonts w:ascii="Arial" w:eastAsia="Arial" w:hAnsi="Arial" w:cs="Arial"/>
          <w:sz w:val="24"/>
          <w:lang w:eastAsia="en-ZA"/>
        </w:rPr>
      </w:pPr>
      <w:r w:rsidRPr="00402AF2">
        <w:rPr>
          <w:rFonts w:ascii="Arial" w:eastAsia="Arial" w:hAnsi="Arial" w:cs="Arial"/>
          <w:sz w:val="24"/>
          <w:lang w:eastAsia="en-ZA"/>
        </w:rPr>
        <w:t>THE APPLICANT:</w:t>
      </w:r>
      <w:r w:rsidR="00402AF2" w:rsidRPr="00402AF2">
        <w:rPr>
          <w:rFonts w:ascii="Arial" w:eastAsia="Arial" w:hAnsi="Arial" w:cs="Arial"/>
          <w:sz w:val="24"/>
          <w:lang w:eastAsia="en-ZA"/>
        </w:rPr>
        <w:t xml:space="preserve"> </w:t>
      </w:r>
      <w:r w:rsidR="00402AF2" w:rsidRPr="00402AF2">
        <w:rPr>
          <w:rFonts w:ascii="Arial" w:eastAsia="Arial" w:hAnsi="Arial" w:cs="Arial"/>
          <w:sz w:val="24"/>
          <w:lang w:eastAsia="en-ZA"/>
        </w:rPr>
        <w:tab/>
      </w:r>
      <w:r w:rsidR="00402AF2" w:rsidRPr="00402AF2">
        <w:rPr>
          <w:rFonts w:ascii="Arial" w:eastAsia="Arial" w:hAnsi="Arial" w:cs="Arial"/>
          <w:sz w:val="24"/>
          <w:lang w:eastAsia="en-ZA"/>
        </w:rPr>
        <w:tab/>
      </w:r>
      <w:r w:rsidR="0038740E">
        <w:rPr>
          <w:rFonts w:ascii="Arial" w:eastAsia="Arial" w:hAnsi="Arial" w:cs="Arial"/>
          <w:sz w:val="24"/>
          <w:lang w:eastAsia="en-ZA"/>
        </w:rPr>
        <w:t xml:space="preserve">L P </w:t>
      </w:r>
      <w:proofErr w:type="spellStart"/>
      <w:r w:rsidR="00402AF2">
        <w:rPr>
          <w:rFonts w:ascii="Arial" w:eastAsia="Arial" w:hAnsi="Arial" w:cs="Arial"/>
          <w:sz w:val="24"/>
          <w:lang w:eastAsia="en-ZA"/>
        </w:rPr>
        <w:t>Shipila</w:t>
      </w:r>
      <w:proofErr w:type="spellEnd"/>
    </w:p>
    <w:p w:rsidR="00C6482F" w:rsidRDefault="00402AF2" w:rsidP="00C80447">
      <w:pPr>
        <w:spacing w:after="0" w:line="360" w:lineRule="auto"/>
        <w:ind w:left="2145" w:firstLine="735"/>
        <w:rPr>
          <w:rFonts w:ascii="Arial" w:eastAsia="Arial" w:hAnsi="Arial" w:cs="Arial"/>
          <w:sz w:val="24"/>
          <w:lang w:eastAsia="en-ZA"/>
        </w:rPr>
      </w:pPr>
      <w:r w:rsidRPr="00402AF2">
        <w:rPr>
          <w:rFonts w:ascii="Arial" w:eastAsia="Arial" w:hAnsi="Arial" w:cs="Arial"/>
          <w:sz w:val="24"/>
          <w:lang w:eastAsia="en-ZA"/>
        </w:rPr>
        <w:t xml:space="preserve">Of </w:t>
      </w:r>
      <w:r>
        <w:rPr>
          <w:rFonts w:ascii="Arial" w:eastAsia="Arial" w:hAnsi="Arial" w:cs="Arial"/>
          <w:sz w:val="24"/>
          <w:lang w:eastAsia="en-ZA"/>
        </w:rPr>
        <w:t>Directorate of Legal Aid</w:t>
      </w:r>
    </w:p>
    <w:p w:rsidR="00C6482F" w:rsidRPr="00402AF2" w:rsidRDefault="00C6482F" w:rsidP="00402AF2">
      <w:pPr>
        <w:spacing w:after="0" w:line="360" w:lineRule="auto"/>
        <w:ind w:left="2145" w:firstLine="735"/>
        <w:rPr>
          <w:rFonts w:ascii="Arial" w:eastAsia="Arial" w:hAnsi="Arial" w:cs="Arial"/>
          <w:sz w:val="24"/>
          <w:lang w:eastAsia="en-ZA"/>
        </w:rPr>
      </w:pPr>
    </w:p>
    <w:p w:rsidR="00402AF2" w:rsidRPr="00402AF2" w:rsidRDefault="009B1A4E" w:rsidP="00402AF2">
      <w:pPr>
        <w:spacing w:after="0" w:line="360" w:lineRule="auto"/>
        <w:ind w:left="-15"/>
        <w:rPr>
          <w:rFonts w:ascii="Arial" w:eastAsia="Arial" w:hAnsi="Arial" w:cs="Arial"/>
          <w:sz w:val="24"/>
          <w:lang w:eastAsia="en-ZA"/>
        </w:rPr>
      </w:pPr>
      <w:r w:rsidRPr="00402AF2">
        <w:rPr>
          <w:rFonts w:ascii="Arial" w:eastAsia="Arial" w:hAnsi="Arial" w:cs="Arial"/>
          <w:sz w:val="24"/>
          <w:lang w:eastAsia="en-ZA"/>
        </w:rPr>
        <w:t>RESPONDENT:</w:t>
      </w:r>
      <w:r w:rsidR="00402AF2" w:rsidRPr="00402AF2">
        <w:rPr>
          <w:rFonts w:ascii="Arial" w:eastAsia="Arial" w:hAnsi="Arial" w:cs="Arial"/>
          <w:sz w:val="24"/>
          <w:lang w:eastAsia="en-ZA"/>
        </w:rPr>
        <w:tab/>
      </w:r>
      <w:bookmarkStart w:id="0" w:name="_GoBack"/>
      <w:bookmarkEnd w:id="0"/>
      <w:r>
        <w:rPr>
          <w:rFonts w:ascii="Arial" w:eastAsia="Arial" w:hAnsi="Arial" w:cs="Arial"/>
          <w:sz w:val="24"/>
          <w:lang w:eastAsia="en-ZA"/>
        </w:rPr>
        <w:tab/>
      </w:r>
      <w:r w:rsidR="0038740E">
        <w:rPr>
          <w:rFonts w:ascii="Arial" w:eastAsia="Arial" w:hAnsi="Arial" w:cs="Arial"/>
          <w:sz w:val="24"/>
          <w:lang w:eastAsia="en-ZA"/>
        </w:rPr>
        <w:t>D T</w:t>
      </w:r>
      <w:r w:rsidR="00402AF2">
        <w:rPr>
          <w:rFonts w:ascii="Arial" w:eastAsia="Arial" w:hAnsi="Arial" w:cs="Arial"/>
          <w:sz w:val="24"/>
          <w:lang w:eastAsia="en-ZA"/>
        </w:rPr>
        <w:t xml:space="preserve"> </w:t>
      </w:r>
      <w:proofErr w:type="spellStart"/>
      <w:r w:rsidR="00402AF2">
        <w:rPr>
          <w:rFonts w:ascii="Arial" w:eastAsia="Arial" w:hAnsi="Arial" w:cs="Arial"/>
          <w:sz w:val="24"/>
          <w:lang w:eastAsia="en-ZA"/>
        </w:rPr>
        <w:t>Khama</w:t>
      </w:r>
      <w:proofErr w:type="spellEnd"/>
    </w:p>
    <w:p w:rsidR="00402AF2" w:rsidRPr="00402AF2" w:rsidRDefault="00C80447" w:rsidP="00402AF2">
      <w:pPr>
        <w:spacing w:after="0" w:line="360" w:lineRule="auto"/>
        <w:ind w:left="2160" w:firstLine="720"/>
        <w:rPr>
          <w:rFonts w:ascii="Arial" w:eastAsia="Arial" w:hAnsi="Arial" w:cs="Arial"/>
          <w:sz w:val="24"/>
          <w:lang w:eastAsia="en-ZA"/>
        </w:rPr>
      </w:pPr>
      <w:r>
        <w:rPr>
          <w:rFonts w:ascii="Arial" w:eastAsia="Arial" w:hAnsi="Arial" w:cs="Arial"/>
          <w:sz w:val="24"/>
          <w:lang w:eastAsia="en-ZA"/>
        </w:rPr>
        <w:t xml:space="preserve">Of </w:t>
      </w:r>
      <w:r w:rsidR="00402AF2" w:rsidRPr="00402AF2">
        <w:rPr>
          <w:rFonts w:ascii="Arial" w:eastAsia="Arial" w:hAnsi="Arial" w:cs="Arial"/>
          <w:sz w:val="24"/>
          <w:lang w:eastAsia="en-ZA"/>
        </w:rPr>
        <w:t xml:space="preserve">Office of the Prosecutor General, </w:t>
      </w:r>
      <w:proofErr w:type="spellStart"/>
      <w:r w:rsidR="00402AF2" w:rsidRPr="00402AF2">
        <w:rPr>
          <w:rFonts w:ascii="Arial" w:eastAsia="Arial" w:hAnsi="Arial" w:cs="Arial"/>
          <w:sz w:val="24"/>
          <w:lang w:eastAsia="en-ZA"/>
        </w:rPr>
        <w:t>Oshakati</w:t>
      </w:r>
      <w:proofErr w:type="spellEnd"/>
      <w:r w:rsidR="00402AF2" w:rsidRPr="00402AF2">
        <w:rPr>
          <w:rFonts w:ascii="Arial" w:eastAsia="Arial" w:hAnsi="Arial" w:cs="Arial"/>
          <w:sz w:val="24"/>
          <w:lang w:eastAsia="en-ZA"/>
        </w:rPr>
        <w:t xml:space="preserve"> </w:t>
      </w:r>
    </w:p>
    <w:p w:rsidR="00402AF2" w:rsidRPr="00402AF2" w:rsidRDefault="00402AF2" w:rsidP="00402AF2">
      <w:pPr>
        <w:spacing w:after="0" w:line="360" w:lineRule="auto"/>
        <w:ind w:left="2145" w:firstLine="735"/>
        <w:rPr>
          <w:rFonts w:ascii="Arial" w:eastAsia="Arial" w:hAnsi="Arial" w:cs="Arial"/>
          <w:sz w:val="24"/>
          <w:lang w:eastAsia="en-ZA"/>
        </w:rPr>
      </w:pPr>
    </w:p>
    <w:p w:rsidR="00402AF2" w:rsidRPr="00402AF2" w:rsidRDefault="00402AF2" w:rsidP="00402AF2">
      <w:pPr>
        <w:spacing w:after="0" w:line="360" w:lineRule="auto"/>
        <w:ind w:left="2145" w:firstLine="735"/>
        <w:rPr>
          <w:rFonts w:ascii="Arial" w:eastAsia="Arial" w:hAnsi="Arial" w:cs="Arial"/>
          <w:sz w:val="24"/>
          <w:lang w:eastAsia="en-ZA"/>
        </w:rPr>
      </w:pPr>
    </w:p>
    <w:p w:rsidR="00402AF2" w:rsidRPr="00402AF2" w:rsidRDefault="00402AF2" w:rsidP="00402AF2">
      <w:pPr>
        <w:spacing w:after="0" w:line="360" w:lineRule="auto"/>
        <w:ind w:left="2145" w:firstLine="735"/>
      </w:pPr>
    </w:p>
    <w:p w:rsidR="00564140" w:rsidRDefault="00564140"/>
    <w:sectPr w:rsidR="00564140" w:rsidSect="00BC681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B8" w:rsidRDefault="005521B8" w:rsidP="00402AF2">
      <w:pPr>
        <w:spacing w:after="0" w:line="240" w:lineRule="auto"/>
      </w:pPr>
      <w:r>
        <w:separator/>
      </w:r>
    </w:p>
  </w:endnote>
  <w:endnote w:type="continuationSeparator" w:id="0">
    <w:p w:rsidR="005521B8" w:rsidRDefault="005521B8" w:rsidP="0040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B8" w:rsidRDefault="005521B8" w:rsidP="00402AF2">
      <w:pPr>
        <w:spacing w:after="0" w:line="240" w:lineRule="auto"/>
      </w:pPr>
      <w:r>
        <w:separator/>
      </w:r>
    </w:p>
  </w:footnote>
  <w:footnote w:type="continuationSeparator" w:id="0">
    <w:p w:rsidR="005521B8" w:rsidRDefault="005521B8" w:rsidP="00402AF2">
      <w:pPr>
        <w:spacing w:after="0" w:line="240" w:lineRule="auto"/>
      </w:pPr>
      <w:r>
        <w:continuationSeparator/>
      </w:r>
    </w:p>
  </w:footnote>
  <w:footnote w:id="1">
    <w:p w:rsidR="00F2710F" w:rsidRPr="00D37221" w:rsidRDefault="00F2710F" w:rsidP="006305F5">
      <w:pPr>
        <w:pStyle w:val="FootnoteText"/>
        <w:rPr>
          <w:rFonts w:ascii="Arial" w:hAnsi="Arial" w:cs="Arial"/>
        </w:rPr>
      </w:pPr>
      <w:r>
        <w:rPr>
          <w:rStyle w:val="FootnoteReference"/>
        </w:rPr>
        <w:footnoteRef/>
      </w:r>
      <w:r w:rsidR="00D37221">
        <w:t xml:space="preserve"> </w:t>
      </w:r>
      <w:r w:rsidR="009B51D0" w:rsidRPr="00D37221">
        <w:rPr>
          <w:rFonts w:ascii="Arial" w:hAnsi="Arial" w:cs="Arial"/>
        </w:rPr>
        <w:t>Act 51</w:t>
      </w:r>
      <w:r w:rsidRPr="00D37221">
        <w:rPr>
          <w:rFonts w:ascii="Arial" w:hAnsi="Arial" w:cs="Arial"/>
        </w:rPr>
        <w:t xml:space="preserve"> of 1977</w:t>
      </w:r>
      <w:r w:rsidR="006305F5">
        <w:rPr>
          <w:rFonts w:ascii="Arial" w:hAnsi="Arial" w:cs="Arial"/>
        </w:rPr>
        <w:t>.</w:t>
      </w:r>
    </w:p>
  </w:footnote>
  <w:footnote w:id="2">
    <w:p w:rsidR="000369C1" w:rsidRPr="00D37221" w:rsidRDefault="000369C1" w:rsidP="006305F5">
      <w:pPr>
        <w:pStyle w:val="FootnoteText"/>
        <w:rPr>
          <w:rFonts w:ascii="Arial" w:hAnsi="Arial" w:cs="Arial"/>
          <w:lang w:val="en-ZA"/>
        </w:rPr>
      </w:pPr>
      <w:r w:rsidRPr="00D37221">
        <w:rPr>
          <w:rStyle w:val="FootnoteReference"/>
          <w:rFonts w:ascii="Arial" w:hAnsi="Arial" w:cs="Arial"/>
        </w:rPr>
        <w:footnoteRef/>
      </w:r>
      <w:r w:rsidRPr="00D37221">
        <w:rPr>
          <w:rFonts w:ascii="Arial" w:hAnsi="Arial" w:cs="Arial"/>
        </w:rPr>
        <w:t xml:space="preserve"> </w:t>
      </w:r>
      <w:r w:rsidRPr="00D37221">
        <w:rPr>
          <w:rFonts w:ascii="Arial" w:hAnsi="Arial" w:cs="Arial"/>
          <w:lang w:val="en-ZA"/>
        </w:rPr>
        <w:t>2006</w:t>
      </w:r>
      <w:r w:rsidR="00EC3B91" w:rsidRPr="00D37221">
        <w:rPr>
          <w:rFonts w:ascii="Arial" w:hAnsi="Arial" w:cs="Arial"/>
          <w:lang w:val="en-ZA"/>
        </w:rPr>
        <w:t xml:space="preserve"> </w:t>
      </w:r>
      <w:r w:rsidRPr="00D37221">
        <w:rPr>
          <w:rFonts w:ascii="Arial" w:hAnsi="Arial" w:cs="Arial"/>
          <w:lang w:val="en-ZA"/>
        </w:rPr>
        <w:t>(2)</w:t>
      </w:r>
      <w:r w:rsidR="00EC3B91" w:rsidRPr="00D37221">
        <w:rPr>
          <w:rFonts w:ascii="Arial" w:hAnsi="Arial" w:cs="Arial"/>
          <w:lang w:val="en-ZA"/>
        </w:rPr>
        <w:t xml:space="preserve"> </w:t>
      </w:r>
      <w:r w:rsidRPr="00D37221">
        <w:rPr>
          <w:rFonts w:ascii="Arial" w:hAnsi="Arial" w:cs="Arial"/>
          <w:lang w:val="en-ZA"/>
        </w:rPr>
        <w:t>NR 455 (HC) at 457</w:t>
      </w:r>
      <w:r w:rsidR="006305F5">
        <w:rPr>
          <w:rFonts w:ascii="Arial" w:hAnsi="Arial" w:cs="Arial"/>
          <w:lang w:val="en-ZA"/>
        </w:rPr>
        <w:t>.</w:t>
      </w:r>
    </w:p>
  </w:footnote>
  <w:footnote w:id="3">
    <w:p w:rsidR="000369C1" w:rsidRPr="00D37221" w:rsidRDefault="000369C1" w:rsidP="006305F5">
      <w:pPr>
        <w:pStyle w:val="FootnoteText"/>
        <w:rPr>
          <w:rFonts w:ascii="Arial" w:hAnsi="Arial" w:cs="Arial"/>
          <w:lang w:val="en-ZA"/>
        </w:rPr>
      </w:pPr>
      <w:r w:rsidRPr="00D37221">
        <w:rPr>
          <w:rStyle w:val="FootnoteReference"/>
          <w:rFonts w:ascii="Arial" w:hAnsi="Arial" w:cs="Arial"/>
        </w:rPr>
        <w:footnoteRef/>
      </w:r>
      <w:r w:rsidRPr="00D37221">
        <w:rPr>
          <w:rFonts w:ascii="Arial" w:hAnsi="Arial" w:cs="Arial"/>
        </w:rPr>
        <w:t xml:space="preserve"> </w:t>
      </w:r>
      <w:r w:rsidR="00EC3B91" w:rsidRPr="00D37221">
        <w:rPr>
          <w:rFonts w:ascii="Arial" w:hAnsi="Arial" w:cs="Arial"/>
          <w:lang w:val="en-ZA"/>
        </w:rPr>
        <w:t>2009 (1) NR 127 (SC) at 130 I</w:t>
      </w:r>
      <w:r w:rsidRPr="00D37221">
        <w:rPr>
          <w:rFonts w:ascii="Arial" w:hAnsi="Arial" w:cs="Arial"/>
          <w:lang w:val="en-ZA"/>
        </w:rPr>
        <w:t>-13</w:t>
      </w:r>
      <w:r w:rsidR="00EC3B91" w:rsidRPr="00D37221">
        <w:rPr>
          <w:rFonts w:ascii="Arial" w:hAnsi="Arial" w:cs="Arial"/>
          <w:lang w:val="en-ZA"/>
        </w:rPr>
        <w:t>1</w:t>
      </w:r>
      <w:r w:rsidRPr="00D37221">
        <w:rPr>
          <w:rFonts w:ascii="Arial" w:hAnsi="Arial" w:cs="Arial"/>
          <w:lang w:val="en-ZA"/>
        </w:rPr>
        <w:t xml:space="preserve"> B</w:t>
      </w:r>
      <w:r w:rsidR="006305F5">
        <w:rPr>
          <w:rFonts w:ascii="Arial" w:hAnsi="Arial" w:cs="Arial"/>
          <w:lang w:val="en-ZA"/>
        </w:rPr>
        <w:t>.</w:t>
      </w:r>
    </w:p>
  </w:footnote>
  <w:footnote w:id="4">
    <w:p w:rsidR="00EC3B91" w:rsidRPr="00D37221" w:rsidRDefault="00EC3B91" w:rsidP="006305F5">
      <w:pPr>
        <w:pStyle w:val="FootnoteText"/>
        <w:rPr>
          <w:rFonts w:ascii="Arial" w:hAnsi="Arial" w:cs="Arial"/>
          <w:lang w:val="en-ZA"/>
        </w:rPr>
      </w:pPr>
      <w:r w:rsidRPr="00D37221">
        <w:rPr>
          <w:rStyle w:val="FootnoteReference"/>
          <w:rFonts w:ascii="Arial" w:hAnsi="Arial" w:cs="Arial"/>
        </w:rPr>
        <w:footnoteRef/>
      </w:r>
      <w:r w:rsidRPr="00D37221">
        <w:rPr>
          <w:rFonts w:ascii="Arial" w:hAnsi="Arial" w:cs="Arial"/>
        </w:rPr>
        <w:t xml:space="preserve"> </w:t>
      </w:r>
      <w:r w:rsidRPr="006305F5">
        <w:rPr>
          <w:rFonts w:ascii="Arial" w:hAnsi="Arial" w:cs="Arial"/>
          <w:i/>
          <w:lang w:val="en-ZA"/>
        </w:rPr>
        <w:t xml:space="preserve">S v </w:t>
      </w:r>
      <w:proofErr w:type="spellStart"/>
      <w:r w:rsidRPr="006305F5">
        <w:rPr>
          <w:rFonts w:ascii="Arial" w:hAnsi="Arial" w:cs="Arial"/>
          <w:i/>
          <w:lang w:val="en-ZA"/>
        </w:rPr>
        <w:t>Lameck</w:t>
      </w:r>
      <w:proofErr w:type="spellEnd"/>
      <w:r w:rsidRPr="00D37221">
        <w:rPr>
          <w:rFonts w:ascii="Arial" w:hAnsi="Arial" w:cs="Arial"/>
          <w:lang w:val="en-ZA"/>
        </w:rPr>
        <w:t xml:space="preserve"> (CC11/2010) [2019] NAHCMD 347 (18 September 2019)</w:t>
      </w:r>
      <w:r w:rsidR="006305F5">
        <w:rPr>
          <w:rFonts w:ascii="Arial" w:hAnsi="Arial" w:cs="Arial"/>
          <w:lang w:val="en-ZA"/>
        </w:rPr>
        <w:t>.</w:t>
      </w:r>
    </w:p>
  </w:footnote>
  <w:footnote w:id="5">
    <w:p w:rsidR="0020579F" w:rsidRPr="00D37221" w:rsidRDefault="0020579F" w:rsidP="006305F5">
      <w:pPr>
        <w:pStyle w:val="FootnoteText"/>
        <w:rPr>
          <w:rFonts w:ascii="Arial" w:hAnsi="Arial" w:cs="Arial"/>
        </w:rPr>
      </w:pPr>
      <w:r w:rsidRPr="00D37221">
        <w:rPr>
          <w:rStyle w:val="FootnoteReference"/>
          <w:rFonts w:ascii="Arial" w:hAnsi="Arial" w:cs="Arial"/>
        </w:rPr>
        <w:footnoteRef/>
      </w:r>
      <w:r w:rsidRPr="00D37221">
        <w:rPr>
          <w:rFonts w:ascii="Arial" w:hAnsi="Arial" w:cs="Arial"/>
        </w:rPr>
        <w:t xml:space="preserve"> Namibian Constitution</w:t>
      </w:r>
      <w:r w:rsidR="003D2EF4" w:rsidRPr="00D37221">
        <w:rPr>
          <w:rFonts w:ascii="Arial" w:hAnsi="Arial" w:cs="Arial"/>
        </w:rPr>
        <w:t xml:space="preserve"> as amended</w:t>
      </w:r>
      <w:r w:rsidR="006305F5">
        <w:rPr>
          <w:rFonts w:ascii="Arial" w:hAnsi="Arial" w:cs="Arial"/>
        </w:rPr>
        <w:t>.</w:t>
      </w:r>
    </w:p>
  </w:footnote>
  <w:footnote w:id="6">
    <w:p w:rsidR="009C29A2" w:rsidRPr="00D37221" w:rsidRDefault="009C29A2" w:rsidP="006305F5">
      <w:pPr>
        <w:pStyle w:val="FootnoteText"/>
        <w:rPr>
          <w:rFonts w:ascii="Arial" w:hAnsi="Arial" w:cs="Arial"/>
          <w:lang w:val="en-ZA"/>
        </w:rPr>
      </w:pPr>
      <w:r w:rsidRPr="00D37221">
        <w:rPr>
          <w:rStyle w:val="FootnoteReference"/>
          <w:rFonts w:ascii="Arial" w:hAnsi="Arial" w:cs="Arial"/>
        </w:rPr>
        <w:footnoteRef/>
      </w:r>
      <w:r w:rsidRPr="00D37221">
        <w:rPr>
          <w:rFonts w:ascii="Arial" w:hAnsi="Arial" w:cs="Arial"/>
          <w:i/>
        </w:rPr>
        <w:t xml:space="preserve"> </w:t>
      </w:r>
      <w:r w:rsidRPr="006305F5">
        <w:rPr>
          <w:rFonts w:ascii="Arial" w:hAnsi="Arial" w:cs="Arial"/>
          <w:i/>
        </w:rPr>
        <w:t xml:space="preserve">S v </w:t>
      </w:r>
      <w:proofErr w:type="spellStart"/>
      <w:r w:rsidRPr="006305F5">
        <w:rPr>
          <w:rFonts w:ascii="Arial" w:hAnsi="Arial" w:cs="Arial"/>
          <w:i/>
          <w:lang w:val="en-GB"/>
        </w:rPr>
        <w:t>Mpetha</w:t>
      </w:r>
      <w:proofErr w:type="spellEnd"/>
      <w:r w:rsidRPr="006305F5">
        <w:rPr>
          <w:rFonts w:ascii="Arial" w:hAnsi="Arial" w:cs="Arial"/>
          <w:i/>
          <w:lang w:val="en-GB"/>
        </w:rPr>
        <w:t xml:space="preserve"> and others</w:t>
      </w:r>
      <w:r w:rsidRPr="00D37221">
        <w:rPr>
          <w:rFonts w:ascii="Arial" w:hAnsi="Arial" w:cs="Arial"/>
          <w:lang w:val="en-GB"/>
        </w:rPr>
        <w:t xml:space="preserve"> 1983 (4) SA 262 C.</w:t>
      </w:r>
    </w:p>
  </w:footnote>
  <w:footnote w:id="7">
    <w:p w:rsidR="003A1BB3" w:rsidRPr="00D37221" w:rsidRDefault="003A1BB3" w:rsidP="006305F5">
      <w:pPr>
        <w:pBdr>
          <w:top w:val="nil"/>
          <w:left w:val="nil"/>
          <w:bottom w:val="nil"/>
          <w:right w:val="nil"/>
          <w:between w:val="nil"/>
        </w:pBdr>
        <w:spacing w:after="0" w:line="240" w:lineRule="auto"/>
        <w:rPr>
          <w:rFonts w:ascii="Arial" w:eastAsia="Arial" w:hAnsi="Arial" w:cs="Arial"/>
          <w:color w:val="000000"/>
          <w:sz w:val="20"/>
          <w:szCs w:val="20"/>
        </w:rPr>
      </w:pPr>
      <w:r w:rsidRPr="00D37221">
        <w:rPr>
          <w:rFonts w:ascii="Arial" w:hAnsi="Arial" w:cs="Arial"/>
          <w:sz w:val="20"/>
          <w:szCs w:val="20"/>
          <w:vertAlign w:val="superscript"/>
        </w:rPr>
        <w:footnoteRef/>
      </w:r>
      <w:r w:rsidRPr="00D37221">
        <w:rPr>
          <w:rFonts w:ascii="Arial" w:eastAsia="Arial" w:hAnsi="Arial" w:cs="Arial"/>
          <w:color w:val="000000"/>
          <w:sz w:val="20"/>
          <w:szCs w:val="20"/>
        </w:rPr>
        <w:t xml:space="preserve"> Case no 38/2008 delivered on 20/7/2009.</w:t>
      </w:r>
    </w:p>
  </w:footnote>
  <w:footnote w:id="8">
    <w:p w:rsidR="009C1ADA" w:rsidRPr="00D37221" w:rsidRDefault="009C1ADA" w:rsidP="006305F5">
      <w:pPr>
        <w:pStyle w:val="FootnoteText"/>
        <w:rPr>
          <w:rFonts w:ascii="Arial" w:hAnsi="Arial" w:cs="Arial"/>
        </w:rPr>
      </w:pPr>
      <w:r w:rsidRPr="00D37221">
        <w:rPr>
          <w:rStyle w:val="FootnoteReference"/>
          <w:rFonts w:ascii="Arial" w:hAnsi="Arial" w:cs="Arial"/>
        </w:rPr>
        <w:footnoteRef/>
      </w:r>
      <w:r w:rsidRPr="00D37221">
        <w:rPr>
          <w:rFonts w:ascii="Arial" w:hAnsi="Arial" w:cs="Arial"/>
        </w:rPr>
        <w:t xml:space="preserve"> </w:t>
      </w:r>
      <w:r w:rsidRPr="006305F5">
        <w:rPr>
          <w:rFonts w:ascii="Arial" w:hAnsi="Arial" w:cs="Arial"/>
          <w:i/>
        </w:rPr>
        <w:t xml:space="preserve">S v </w:t>
      </w:r>
      <w:proofErr w:type="spellStart"/>
      <w:r w:rsidRPr="006305F5">
        <w:rPr>
          <w:rFonts w:ascii="Arial" w:hAnsi="Arial" w:cs="Arial"/>
          <w:i/>
        </w:rPr>
        <w:t>Na</w:t>
      </w:r>
      <w:r w:rsidR="006305F5" w:rsidRPr="006305F5">
        <w:rPr>
          <w:rFonts w:ascii="Arial" w:hAnsi="Arial" w:cs="Arial"/>
          <w:i/>
        </w:rPr>
        <w:t>kale</w:t>
      </w:r>
      <w:proofErr w:type="spellEnd"/>
      <w:r w:rsidR="006305F5" w:rsidRPr="006305F5">
        <w:rPr>
          <w:rFonts w:ascii="Arial" w:hAnsi="Arial" w:cs="Arial"/>
          <w:i/>
        </w:rPr>
        <w:t xml:space="preserve"> and Others</w:t>
      </w:r>
      <w:r w:rsidR="006305F5">
        <w:rPr>
          <w:rFonts w:ascii="Arial" w:hAnsi="Arial" w:cs="Arial"/>
        </w:rPr>
        <w:t xml:space="preserve"> (supra) at 466</w:t>
      </w:r>
      <w:r w:rsidRPr="00D37221">
        <w:rPr>
          <w:rFonts w:ascii="Arial" w:hAnsi="Arial" w:cs="Arial"/>
        </w:rPr>
        <w:t xml:space="preserve"> par</w:t>
      </w:r>
      <w:r w:rsidR="006305F5">
        <w:rPr>
          <w:rFonts w:ascii="Arial" w:hAnsi="Arial" w:cs="Arial"/>
        </w:rPr>
        <w:t>a</w:t>
      </w:r>
      <w:r w:rsidRPr="00D37221">
        <w:rPr>
          <w:rFonts w:ascii="Arial" w:hAnsi="Arial" w:cs="Arial"/>
        </w:rPr>
        <w:t xml:space="preserv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2590"/>
      <w:docPartObj>
        <w:docPartGallery w:val="Page Numbers (Top of Page)"/>
        <w:docPartUnique/>
      </w:docPartObj>
    </w:sdtPr>
    <w:sdtEndPr>
      <w:rPr>
        <w:noProof/>
      </w:rPr>
    </w:sdtEndPr>
    <w:sdtContent>
      <w:p w:rsidR="008379CB" w:rsidRDefault="008E008D">
        <w:pPr>
          <w:pStyle w:val="Header"/>
          <w:jc w:val="right"/>
        </w:pPr>
        <w:r>
          <w:fldChar w:fldCharType="begin"/>
        </w:r>
        <w:r>
          <w:instrText xml:space="preserve"> PAGE   \* MERGEFORMAT </w:instrText>
        </w:r>
        <w:r>
          <w:fldChar w:fldCharType="separate"/>
        </w:r>
        <w:r w:rsidR="009B1A4E">
          <w:rPr>
            <w:noProof/>
          </w:rPr>
          <w:t>8</w:t>
        </w:r>
        <w:r>
          <w:rPr>
            <w:noProof/>
          </w:rPr>
          <w:fldChar w:fldCharType="end"/>
        </w:r>
      </w:p>
    </w:sdtContent>
  </w:sdt>
  <w:p w:rsidR="008379CB" w:rsidRDefault="00552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B6E"/>
    <w:multiLevelType w:val="hybridMultilevel"/>
    <w:tmpl w:val="5A1C4C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C430D5"/>
    <w:multiLevelType w:val="hybridMultilevel"/>
    <w:tmpl w:val="3E50F256"/>
    <w:lvl w:ilvl="0" w:tplc="9C1689C2">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F2"/>
    <w:rsid w:val="000369C1"/>
    <w:rsid w:val="00051496"/>
    <w:rsid w:val="00054F96"/>
    <w:rsid w:val="00070AB1"/>
    <w:rsid w:val="00081005"/>
    <w:rsid w:val="00090FD6"/>
    <w:rsid w:val="00092C7D"/>
    <w:rsid w:val="000B22EE"/>
    <w:rsid w:val="000C1949"/>
    <w:rsid w:val="000C23B1"/>
    <w:rsid w:val="000D3A6F"/>
    <w:rsid w:val="000E1144"/>
    <w:rsid w:val="00157A66"/>
    <w:rsid w:val="001932D5"/>
    <w:rsid w:val="001936EA"/>
    <w:rsid w:val="001A2A85"/>
    <w:rsid w:val="001B4D3A"/>
    <w:rsid w:val="0020579F"/>
    <w:rsid w:val="00224B67"/>
    <w:rsid w:val="00241C9B"/>
    <w:rsid w:val="00254394"/>
    <w:rsid w:val="00260C80"/>
    <w:rsid w:val="002672E9"/>
    <w:rsid w:val="00267D96"/>
    <w:rsid w:val="00286F7A"/>
    <w:rsid w:val="002A6579"/>
    <w:rsid w:val="002B6D67"/>
    <w:rsid w:val="002E43EE"/>
    <w:rsid w:val="00300E72"/>
    <w:rsid w:val="003354C1"/>
    <w:rsid w:val="00352A2E"/>
    <w:rsid w:val="00362768"/>
    <w:rsid w:val="00372828"/>
    <w:rsid w:val="003850F6"/>
    <w:rsid w:val="0038740E"/>
    <w:rsid w:val="003A1BB3"/>
    <w:rsid w:val="003D2EF4"/>
    <w:rsid w:val="003D74FA"/>
    <w:rsid w:val="00402AF2"/>
    <w:rsid w:val="004100C5"/>
    <w:rsid w:val="00433034"/>
    <w:rsid w:val="004C576B"/>
    <w:rsid w:val="004E7628"/>
    <w:rsid w:val="0050223F"/>
    <w:rsid w:val="00522721"/>
    <w:rsid w:val="005378D2"/>
    <w:rsid w:val="005521B8"/>
    <w:rsid w:val="00564140"/>
    <w:rsid w:val="00570597"/>
    <w:rsid w:val="0059289A"/>
    <w:rsid w:val="005C3BB0"/>
    <w:rsid w:val="005C6F89"/>
    <w:rsid w:val="005F2195"/>
    <w:rsid w:val="005F4840"/>
    <w:rsid w:val="005F4B73"/>
    <w:rsid w:val="005F7984"/>
    <w:rsid w:val="006305F5"/>
    <w:rsid w:val="00651338"/>
    <w:rsid w:val="006968D0"/>
    <w:rsid w:val="00697D2D"/>
    <w:rsid w:val="006A5AF8"/>
    <w:rsid w:val="006A661B"/>
    <w:rsid w:val="006B5181"/>
    <w:rsid w:val="006B6222"/>
    <w:rsid w:val="006B6A49"/>
    <w:rsid w:val="006C5B6B"/>
    <w:rsid w:val="00714A92"/>
    <w:rsid w:val="007441D5"/>
    <w:rsid w:val="0074728A"/>
    <w:rsid w:val="00762F8C"/>
    <w:rsid w:val="00782438"/>
    <w:rsid w:val="007A57C9"/>
    <w:rsid w:val="007C0F40"/>
    <w:rsid w:val="007D27FF"/>
    <w:rsid w:val="007D3D90"/>
    <w:rsid w:val="007D65C3"/>
    <w:rsid w:val="00831A0D"/>
    <w:rsid w:val="00836B56"/>
    <w:rsid w:val="0084192F"/>
    <w:rsid w:val="00875B68"/>
    <w:rsid w:val="00877848"/>
    <w:rsid w:val="008828AB"/>
    <w:rsid w:val="008E008D"/>
    <w:rsid w:val="008F2963"/>
    <w:rsid w:val="0091112D"/>
    <w:rsid w:val="00911D5E"/>
    <w:rsid w:val="009171F9"/>
    <w:rsid w:val="00936BA5"/>
    <w:rsid w:val="00943127"/>
    <w:rsid w:val="00972707"/>
    <w:rsid w:val="00996C6E"/>
    <w:rsid w:val="009B1A4E"/>
    <w:rsid w:val="009B51D0"/>
    <w:rsid w:val="009C1ADA"/>
    <w:rsid w:val="009C29A2"/>
    <w:rsid w:val="009C6377"/>
    <w:rsid w:val="009F115E"/>
    <w:rsid w:val="00A056C5"/>
    <w:rsid w:val="00A37298"/>
    <w:rsid w:val="00A42023"/>
    <w:rsid w:val="00A47AE5"/>
    <w:rsid w:val="00A665D9"/>
    <w:rsid w:val="00B1132C"/>
    <w:rsid w:val="00B45088"/>
    <w:rsid w:val="00B535AC"/>
    <w:rsid w:val="00B62C98"/>
    <w:rsid w:val="00B75BFB"/>
    <w:rsid w:val="00B91D10"/>
    <w:rsid w:val="00BB3C4D"/>
    <w:rsid w:val="00BD22E3"/>
    <w:rsid w:val="00BE0ACF"/>
    <w:rsid w:val="00C04F8B"/>
    <w:rsid w:val="00C11B7C"/>
    <w:rsid w:val="00C233D8"/>
    <w:rsid w:val="00C235C2"/>
    <w:rsid w:val="00C6227C"/>
    <w:rsid w:val="00C6482F"/>
    <w:rsid w:val="00C80447"/>
    <w:rsid w:val="00CA4BD0"/>
    <w:rsid w:val="00CB161E"/>
    <w:rsid w:val="00CC69EF"/>
    <w:rsid w:val="00CD4C45"/>
    <w:rsid w:val="00D37221"/>
    <w:rsid w:val="00D40DF7"/>
    <w:rsid w:val="00D4363A"/>
    <w:rsid w:val="00D62700"/>
    <w:rsid w:val="00DA4DE4"/>
    <w:rsid w:val="00DA5EB1"/>
    <w:rsid w:val="00DB6AEF"/>
    <w:rsid w:val="00DB7838"/>
    <w:rsid w:val="00DC7E1C"/>
    <w:rsid w:val="00DF007D"/>
    <w:rsid w:val="00DF3CF7"/>
    <w:rsid w:val="00E12AA6"/>
    <w:rsid w:val="00E1593A"/>
    <w:rsid w:val="00E305E8"/>
    <w:rsid w:val="00E53F50"/>
    <w:rsid w:val="00E54577"/>
    <w:rsid w:val="00E9095C"/>
    <w:rsid w:val="00EA7129"/>
    <w:rsid w:val="00EC3B91"/>
    <w:rsid w:val="00EC470B"/>
    <w:rsid w:val="00EF6293"/>
    <w:rsid w:val="00F061DA"/>
    <w:rsid w:val="00F2710F"/>
    <w:rsid w:val="00F4512F"/>
    <w:rsid w:val="00F65352"/>
    <w:rsid w:val="00FC62F7"/>
    <w:rsid w:val="00FF1A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9747-0DFF-4F8F-8742-9C25788F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A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AF2"/>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402AF2"/>
    <w:pPr>
      <w:spacing w:after="0" w:line="240" w:lineRule="auto"/>
    </w:pPr>
    <w:rPr>
      <w:rFonts w:eastAsia="Times New Roman" w:cs="Times New Roman"/>
      <w:sz w:val="20"/>
      <w:szCs w:val="20"/>
      <w:lang w:val="en-US"/>
    </w:rPr>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rsid w:val="00402AF2"/>
    <w:rPr>
      <w:rFonts w:eastAsia="Times New Roman" w:cs="Times New Roman"/>
      <w:sz w:val="20"/>
      <w:szCs w:val="20"/>
      <w:lang w:val="en-US"/>
    </w:rPr>
  </w:style>
  <w:style w:type="character" w:styleId="FootnoteReference">
    <w:name w:val="footnote reference"/>
    <w:basedOn w:val="DefaultParagraphFont"/>
    <w:unhideWhenUsed/>
    <w:rsid w:val="00402AF2"/>
    <w:rPr>
      <w:rFonts w:cs="Times New Roman"/>
      <w:vertAlign w:val="superscript"/>
    </w:rPr>
  </w:style>
  <w:style w:type="paragraph" w:styleId="ListParagraph">
    <w:name w:val="List Paragraph"/>
    <w:basedOn w:val="Normal"/>
    <w:uiPriority w:val="34"/>
    <w:qFormat/>
    <w:rsid w:val="006A661B"/>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semiHidden/>
    <w:unhideWhenUsed/>
    <w:rsid w:val="00FF1A1F"/>
    <w:rPr>
      <w:color w:val="0000FF"/>
      <w:u w:val="single"/>
    </w:rPr>
  </w:style>
  <w:style w:type="paragraph" w:styleId="BalloonText">
    <w:name w:val="Balloon Text"/>
    <w:basedOn w:val="Normal"/>
    <w:link w:val="BalloonTextChar"/>
    <w:uiPriority w:val="99"/>
    <w:semiHidden/>
    <w:unhideWhenUsed/>
    <w:rsid w:val="00E54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2023-08-01T18:30:00+00:00</Judgment_x0020_Date>
  </documentManagement>
</p:properties>
</file>

<file path=customXml/itemProps1.xml><?xml version="1.0" encoding="utf-8"?>
<ds:datastoreItem xmlns:ds="http://schemas.openxmlformats.org/officeDocument/2006/customXml" ds:itemID="{A862441E-888D-4C7F-BEB4-3287E848836D}"/>
</file>

<file path=customXml/itemProps2.xml><?xml version="1.0" encoding="utf-8"?>
<ds:datastoreItem xmlns:ds="http://schemas.openxmlformats.org/officeDocument/2006/customXml" ds:itemID="{EF1BE880-0BDE-4893-9CE9-8C53A0248B05}"/>
</file>

<file path=customXml/itemProps3.xml><?xml version="1.0" encoding="utf-8"?>
<ds:datastoreItem xmlns:ds="http://schemas.openxmlformats.org/officeDocument/2006/customXml" ds:itemID="{673421BA-EB0F-447B-9614-A9F57F2EAD19}"/>
</file>

<file path=customXml/itemProps4.xml><?xml version="1.0" encoding="utf-8"?>
<ds:datastoreItem xmlns:ds="http://schemas.openxmlformats.org/officeDocument/2006/customXml" ds:itemID="{76CD583E-8F03-4B65-AD2D-7F4EE34EB013}"/>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Nafika v S (CC 6 2022) [2023] NAHCNLD 72 (2 August 2023)</dc:title>
  <dc:subject/>
  <dc:creator>Johanna Salionga</dc:creator>
  <cp:keywords/>
  <dc:description/>
  <cp:lastModifiedBy>Hilma Shigwedha</cp:lastModifiedBy>
  <cp:revision>3</cp:revision>
  <cp:lastPrinted>2023-08-02T14:18:00Z</cp:lastPrinted>
  <dcterms:created xsi:type="dcterms:W3CDTF">2023-08-03T08:45:00Z</dcterms:created>
  <dcterms:modified xsi:type="dcterms:W3CDTF">2023-08-03T08:48:00Z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