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F7" w:rsidRPr="00120632" w:rsidRDefault="001A65F7" w:rsidP="001A65F7">
      <w:pPr>
        <w:spacing w:line="360" w:lineRule="auto"/>
        <w:ind w:left="720" w:firstLine="720"/>
        <w:jc w:val="right"/>
        <w:rPr>
          <w:rFonts w:ascii="Arial" w:hAnsi="Arial" w:cs="Arial"/>
          <w:lang w:val="en-ZA"/>
        </w:rPr>
      </w:pPr>
    </w:p>
    <w:p w:rsidR="00F20B80" w:rsidRPr="00120632" w:rsidRDefault="00F20B80" w:rsidP="00F20B80">
      <w:pPr>
        <w:spacing w:line="360" w:lineRule="auto"/>
        <w:jc w:val="center"/>
        <w:rPr>
          <w:rFonts w:ascii="Arial" w:hAnsi="Arial" w:cs="Arial"/>
          <w:b/>
          <w:lang w:eastAsia="en-ZA"/>
        </w:rPr>
      </w:pPr>
      <w:r w:rsidRPr="00120632">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73B6F747" wp14:editId="4D39654A">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CD030E" w:rsidRDefault="00CD030E" w:rsidP="00F20B80"/>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6F747"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" strokecolor="white">
                <v:textbox>
                  <w:txbxContent>
                    <w:p w:rsidR="00CD030E" w:rsidRDefault="00CD030E" w:rsidP="00F20B80"/>
                  </w:txbxContent>
                </v:textbox>
              </v:shape>
            </w:pict>
          </mc:Fallback>
        </mc:AlternateContent>
      </w:r>
      <w:r w:rsidRPr="00120632">
        <w:rPr>
          <w:rFonts w:ascii="Arial" w:hAnsi="Arial" w:cs="Arial"/>
          <w:b/>
          <w:lang w:eastAsia="en-ZA"/>
        </w:rPr>
        <w:t>REPUBLIC OF NAMIBIA</w:t>
      </w:r>
    </w:p>
    <w:p w:rsidR="00F20B80" w:rsidRPr="00120632" w:rsidRDefault="00F20B80" w:rsidP="00F20B80">
      <w:pPr>
        <w:spacing w:line="360" w:lineRule="auto"/>
        <w:jc w:val="center"/>
        <w:rPr>
          <w:rFonts w:ascii="Arial" w:hAnsi="Arial" w:cs="Arial"/>
          <w:b/>
          <w:sz w:val="32"/>
          <w:szCs w:val="32"/>
          <w:lang w:eastAsia="en-ZA"/>
        </w:rPr>
      </w:pPr>
      <w:r w:rsidRPr="00120632">
        <w:rPr>
          <w:rFonts w:ascii="Arial" w:hAnsi="Arial" w:cs="Arial"/>
          <w:b/>
          <w:noProof/>
          <w:sz w:val="32"/>
          <w:szCs w:val="32"/>
          <w:lang w:val="en-US" w:eastAsia="en-US"/>
        </w:rPr>
        <w:drawing>
          <wp:inline distT="0" distB="0" distL="0" distR="0" wp14:anchorId="2DEFA386" wp14:editId="5D6104C6">
            <wp:extent cx="1035050" cy="104775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47750"/>
                    </a:xfrm>
                    <a:prstGeom prst="rect">
                      <a:avLst/>
                    </a:prstGeom>
                    <a:noFill/>
                    <a:ln>
                      <a:noFill/>
                    </a:ln>
                  </pic:spPr>
                </pic:pic>
              </a:graphicData>
            </a:graphic>
          </wp:inline>
        </w:drawing>
      </w:r>
    </w:p>
    <w:p w:rsidR="00F20B80" w:rsidRPr="00120632" w:rsidRDefault="00F20B80" w:rsidP="00F20B80">
      <w:pPr>
        <w:spacing w:line="360" w:lineRule="auto"/>
        <w:jc w:val="center"/>
        <w:rPr>
          <w:rFonts w:ascii="Arial" w:hAnsi="Arial" w:cs="Arial"/>
          <w:bCs/>
          <w:lang w:val="en-US"/>
        </w:rPr>
      </w:pPr>
      <w:r w:rsidRPr="00120632">
        <w:rPr>
          <w:rFonts w:ascii="Arial" w:hAnsi="Arial" w:cs="Arial"/>
          <w:b/>
          <w:lang w:val="en-US"/>
        </w:rPr>
        <w:t>IN THE HIGH COURT OF NAMIBIA NORTHERN LOCAL DIVISION, OSHAKATI</w:t>
      </w:r>
    </w:p>
    <w:p w:rsidR="00F20B80" w:rsidRPr="00120632" w:rsidRDefault="00F20B80" w:rsidP="001A65F7">
      <w:pPr>
        <w:spacing w:line="360" w:lineRule="auto"/>
        <w:ind w:left="720" w:hanging="11"/>
        <w:jc w:val="center"/>
        <w:rPr>
          <w:rFonts w:ascii="Arial" w:hAnsi="Arial" w:cs="Arial"/>
          <w:b/>
          <w:lang w:val="en-ZA"/>
        </w:rPr>
      </w:pPr>
    </w:p>
    <w:p w:rsidR="001A65F7" w:rsidRPr="00120632" w:rsidRDefault="001A65F7" w:rsidP="001A65F7">
      <w:pPr>
        <w:spacing w:line="360" w:lineRule="auto"/>
        <w:ind w:left="720" w:hanging="11"/>
        <w:jc w:val="center"/>
        <w:rPr>
          <w:rFonts w:ascii="Arial" w:hAnsi="Arial" w:cs="Arial"/>
          <w:b/>
          <w:lang w:val="en-ZA"/>
        </w:rPr>
      </w:pPr>
      <w:r w:rsidRPr="00120632">
        <w:rPr>
          <w:rFonts w:ascii="Arial" w:hAnsi="Arial" w:cs="Arial"/>
          <w:b/>
          <w:lang w:val="en-ZA"/>
        </w:rPr>
        <w:t>JUDGMENT</w:t>
      </w:r>
    </w:p>
    <w:p w:rsidR="000C0695" w:rsidRPr="00120632" w:rsidRDefault="000C0695" w:rsidP="001A65F7">
      <w:pPr>
        <w:spacing w:line="360" w:lineRule="auto"/>
        <w:ind w:left="720" w:hanging="11"/>
        <w:jc w:val="center"/>
        <w:rPr>
          <w:rFonts w:ascii="Arial" w:hAnsi="Arial" w:cs="Arial"/>
          <w:b/>
          <w:lang w:val="en-ZA"/>
        </w:rPr>
      </w:pPr>
    </w:p>
    <w:p w:rsidR="001A65F7" w:rsidRPr="00120632" w:rsidRDefault="001A65F7" w:rsidP="001A65F7">
      <w:pPr>
        <w:spacing w:line="360" w:lineRule="auto"/>
        <w:ind w:left="720" w:firstLine="720"/>
        <w:jc w:val="right"/>
        <w:rPr>
          <w:rFonts w:ascii="Arial" w:hAnsi="Arial" w:cs="Arial"/>
          <w:b/>
          <w:lang w:val="en-ZA"/>
        </w:rPr>
      </w:pPr>
      <w:r w:rsidRPr="00120632">
        <w:rPr>
          <w:rFonts w:ascii="Arial" w:hAnsi="Arial" w:cs="Arial"/>
          <w:b/>
          <w:lang w:val="en-ZA"/>
        </w:rPr>
        <w:tab/>
      </w:r>
      <w:r w:rsidRPr="00120632">
        <w:rPr>
          <w:rFonts w:ascii="Arial" w:hAnsi="Arial" w:cs="Arial"/>
          <w:b/>
          <w:lang w:val="en-ZA"/>
        </w:rPr>
        <w:tab/>
      </w:r>
      <w:r w:rsidRPr="00120632">
        <w:rPr>
          <w:rFonts w:ascii="Arial" w:hAnsi="Arial" w:cs="Arial"/>
          <w:b/>
          <w:lang w:val="en-ZA"/>
        </w:rPr>
        <w:tab/>
      </w:r>
      <w:r w:rsidRPr="00120632">
        <w:rPr>
          <w:rFonts w:ascii="Arial" w:hAnsi="Arial" w:cs="Arial"/>
          <w:b/>
          <w:lang w:val="en-ZA"/>
        </w:rPr>
        <w:tab/>
      </w:r>
      <w:r w:rsidRPr="00120632">
        <w:rPr>
          <w:rFonts w:ascii="Arial" w:hAnsi="Arial" w:cs="Arial"/>
          <w:b/>
          <w:lang w:val="en-ZA"/>
        </w:rPr>
        <w:tab/>
      </w:r>
      <w:r w:rsidRPr="00600064">
        <w:rPr>
          <w:rFonts w:ascii="Arial" w:hAnsi="Arial" w:cs="Arial"/>
          <w:b/>
          <w:lang w:val="en-ZA"/>
        </w:rPr>
        <w:t>Case no:</w:t>
      </w:r>
      <w:r w:rsidRPr="00120632">
        <w:rPr>
          <w:rFonts w:ascii="Arial" w:hAnsi="Arial" w:cs="Arial"/>
          <w:lang w:val="en-ZA"/>
        </w:rPr>
        <w:t xml:space="preserve"> CC</w:t>
      </w:r>
      <w:r w:rsidR="003027F3" w:rsidRPr="00120632">
        <w:rPr>
          <w:rFonts w:ascii="Arial" w:hAnsi="Arial" w:cs="Arial"/>
          <w:lang w:val="en-ZA"/>
        </w:rPr>
        <w:t xml:space="preserve"> 06/2020</w:t>
      </w:r>
    </w:p>
    <w:p w:rsidR="001A65F7" w:rsidRPr="00120632" w:rsidRDefault="001A65F7" w:rsidP="001A65F7">
      <w:pPr>
        <w:spacing w:line="360" w:lineRule="auto"/>
        <w:jc w:val="center"/>
        <w:rPr>
          <w:rFonts w:ascii="Arial" w:hAnsi="Arial" w:cs="Arial"/>
          <w:b/>
          <w:lang w:val="en-ZA"/>
        </w:rPr>
      </w:pPr>
    </w:p>
    <w:p w:rsidR="001A65F7" w:rsidRPr="00120632" w:rsidRDefault="001A65F7" w:rsidP="001A65F7">
      <w:pPr>
        <w:spacing w:line="360" w:lineRule="auto"/>
        <w:jc w:val="both"/>
        <w:rPr>
          <w:rFonts w:ascii="Arial" w:hAnsi="Arial" w:cs="Arial"/>
          <w:lang w:val="en-ZA"/>
        </w:rPr>
      </w:pPr>
      <w:r w:rsidRPr="00120632">
        <w:rPr>
          <w:rFonts w:ascii="Arial" w:hAnsi="Arial" w:cs="Arial"/>
          <w:lang w:val="en-ZA"/>
        </w:rPr>
        <w:t>In the matter between:</w:t>
      </w:r>
    </w:p>
    <w:p w:rsidR="001A65F7" w:rsidRPr="00120632" w:rsidRDefault="001A65F7" w:rsidP="001A65F7">
      <w:pPr>
        <w:spacing w:line="360" w:lineRule="auto"/>
        <w:jc w:val="both"/>
        <w:rPr>
          <w:rFonts w:ascii="Arial" w:hAnsi="Arial" w:cs="Arial"/>
          <w:lang w:val="en-ZA"/>
        </w:rPr>
      </w:pPr>
    </w:p>
    <w:p w:rsidR="001A65F7" w:rsidRPr="00120632" w:rsidRDefault="001A65F7" w:rsidP="001A65F7">
      <w:pPr>
        <w:spacing w:line="360" w:lineRule="auto"/>
        <w:jc w:val="both"/>
        <w:rPr>
          <w:rFonts w:ascii="Arial" w:hAnsi="Arial" w:cs="Arial"/>
          <w:b/>
          <w:lang w:val="en-ZA"/>
        </w:rPr>
      </w:pPr>
      <w:r w:rsidRPr="00120632">
        <w:rPr>
          <w:rFonts w:ascii="Arial" w:hAnsi="Arial" w:cs="Arial"/>
          <w:b/>
          <w:lang w:val="en-ZA"/>
        </w:rPr>
        <w:t>THE STATE</w:t>
      </w:r>
    </w:p>
    <w:p w:rsidR="00480D2A" w:rsidRPr="00120632" w:rsidRDefault="00480D2A" w:rsidP="001A65F7">
      <w:pPr>
        <w:spacing w:line="360" w:lineRule="auto"/>
        <w:jc w:val="both"/>
        <w:rPr>
          <w:rFonts w:ascii="Arial" w:hAnsi="Arial" w:cs="Arial"/>
          <w:b/>
          <w:lang w:val="en-ZA"/>
        </w:rPr>
      </w:pPr>
    </w:p>
    <w:p w:rsidR="009A35DF" w:rsidRPr="00120632" w:rsidRDefault="009A35DF" w:rsidP="001A65F7">
      <w:pPr>
        <w:spacing w:line="360" w:lineRule="auto"/>
        <w:jc w:val="both"/>
        <w:rPr>
          <w:rFonts w:ascii="Arial" w:hAnsi="Arial" w:cs="Arial"/>
          <w:lang w:val="en-ZA"/>
        </w:rPr>
      </w:pPr>
      <w:r w:rsidRPr="00120632">
        <w:rPr>
          <w:rFonts w:ascii="Arial" w:hAnsi="Arial" w:cs="Arial"/>
          <w:b/>
          <w:lang w:val="en-ZA"/>
        </w:rPr>
        <w:t>v</w:t>
      </w:r>
    </w:p>
    <w:p w:rsidR="001A65F7" w:rsidRPr="00120632" w:rsidRDefault="001A65F7" w:rsidP="001A65F7">
      <w:pPr>
        <w:spacing w:line="360" w:lineRule="auto"/>
        <w:jc w:val="both"/>
        <w:rPr>
          <w:rFonts w:ascii="Arial" w:hAnsi="Arial" w:cs="Arial"/>
          <w:b/>
          <w:lang w:val="en-ZA"/>
        </w:rPr>
      </w:pPr>
    </w:p>
    <w:p w:rsidR="001A65F7" w:rsidRPr="00120632" w:rsidRDefault="003027F3" w:rsidP="001A65F7">
      <w:pPr>
        <w:spacing w:line="360" w:lineRule="auto"/>
        <w:jc w:val="both"/>
        <w:rPr>
          <w:rFonts w:ascii="Arial" w:hAnsi="Arial" w:cs="Arial"/>
          <w:b/>
          <w:lang w:val="en-ZA"/>
        </w:rPr>
      </w:pPr>
      <w:r w:rsidRPr="00120632">
        <w:rPr>
          <w:rFonts w:ascii="Arial" w:hAnsi="Arial" w:cs="Arial"/>
          <w:b/>
          <w:lang w:val="en-ZA"/>
        </w:rPr>
        <w:t>HENOG DIHAKO</w:t>
      </w:r>
      <w:r w:rsidR="001A65F7" w:rsidRPr="00120632">
        <w:rPr>
          <w:rFonts w:ascii="Arial" w:hAnsi="Arial" w:cs="Arial"/>
          <w:b/>
          <w:lang w:val="en-ZA"/>
        </w:rPr>
        <w:tab/>
      </w:r>
      <w:r w:rsidR="001A65F7" w:rsidRPr="00120632">
        <w:rPr>
          <w:rFonts w:ascii="Arial" w:hAnsi="Arial" w:cs="Arial"/>
          <w:b/>
          <w:lang w:val="en-ZA"/>
        </w:rPr>
        <w:tab/>
      </w:r>
      <w:r w:rsidR="001A65F7" w:rsidRPr="00120632">
        <w:rPr>
          <w:rFonts w:ascii="Arial" w:hAnsi="Arial" w:cs="Arial"/>
          <w:b/>
          <w:lang w:val="en-ZA"/>
        </w:rPr>
        <w:tab/>
      </w:r>
      <w:r w:rsidR="001A65F7" w:rsidRPr="00120632">
        <w:rPr>
          <w:rFonts w:ascii="Arial" w:hAnsi="Arial" w:cs="Arial"/>
          <w:b/>
          <w:lang w:val="en-ZA"/>
        </w:rPr>
        <w:tab/>
      </w:r>
      <w:r w:rsidR="001A65F7" w:rsidRPr="00120632">
        <w:rPr>
          <w:rFonts w:ascii="Arial" w:hAnsi="Arial" w:cs="Arial"/>
          <w:b/>
          <w:lang w:val="en-ZA"/>
        </w:rPr>
        <w:tab/>
      </w:r>
      <w:r w:rsidR="001A65F7" w:rsidRPr="00120632">
        <w:rPr>
          <w:rFonts w:ascii="Arial" w:hAnsi="Arial" w:cs="Arial"/>
          <w:b/>
          <w:lang w:val="en-ZA"/>
        </w:rPr>
        <w:tab/>
      </w:r>
      <w:r w:rsidR="001A65F7" w:rsidRPr="00120632">
        <w:rPr>
          <w:rFonts w:ascii="Arial" w:hAnsi="Arial" w:cs="Arial"/>
          <w:b/>
          <w:lang w:val="en-ZA"/>
        </w:rPr>
        <w:tab/>
        <w:t xml:space="preserve">         ACCUSED</w:t>
      </w:r>
    </w:p>
    <w:p w:rsidR="001A65F7" w:rsidRPr="00120632" w:rsidRDefault="001A65F7" w:rsidP="001A65F7">
      <w:pPr>
        <w:spacing w:line="360" w:lineRule="auto"/>
        <w:rPr>
          <w:rFonts w:ascii="Arial" w:hAnsi="Arial" w:cs="Arial"/>
          <w:lang w:val="en-ZA"/>
        </w:rPr>
      </w:pPr>
    </w:p>
    <w:p w:rsidR="001A65F7" w:rsidRPr="00120632" w:rsidRDefault="001A65F7" w:rsidP="001A65F7">
      <w:pPr>
        <w:spacing w:line="360" w:lineRule="auto"/>
        <w:rPr>
          <w:rFonts w:ascii="Arial" w:hAnsi="Arial" w:cs="Arial"/>
          <w:lang w:val="en-ZA"/>
        </w:rPr>
      </w:pPr>
    </w:p>
    <w:p w:rsidR="00F20B80" w:rsidRPr="00120632" w:rsidRDefault="001A65F7" w:rsidP="00F20B80">
      <w:pPr>
        <w:spacing w:line="360" w:lineRule="auto"/>
        <w:rPr>
          <w:rFonts w:ascii="Arial" w:hAnsi="Arial" w:cs="Arial"/>
          <w:lang w:val="en-ZA"/>
        </w:rPr>
      </w:pPr>
      <w:r w:rsidRPr="00120632">
        <w:rPr>
          <w:rFonts w:ascii="Arial" w:hAnsi="Arial" w:cs="Arial"/>
          <w:b/>
          <w:lang w:val="en-ZA"/>
        </w:rPr>
        <w:t xml:space="preserve">Neutral citation:  </w:t>
      </w:r>
      <w:r w:rsidRPr="00120632">
        <w:rPr>
          <w:rFonts w:ascii="Arial" w:hAnsi="Arial" w:cs="Arial"/>
          <w:i/>
          <w:lang w:val="en-ZA"/>
        </w:rPr>
        <w:t xml:space="preserve">S v </w:t>
      </w:r>
      <w:r w:rsidR="003027F3" w:rsidRPr="00120632">
        <w:rPr>
          <w:rFonts w:ascii="Arial" w:hAnsi="Arial" w:cs="Arial"/>
          <w:i/>
          <w:lang w:val="en-ZA"/>
        </w:rPr>
        <w:t>Dihako</w:t>
      </w:r>
      <w:r w:rsidR="00370507" w:rsidRPr="00120632">
        <w:rPr>
          <w:rFonts w:ascii="Arial" w:hAnsi="Arial" w:cs="Arial"/>
          <w:lang w:val="en-ZA"/>
        </w:rPr>
        <w:t xml:space="preserve"> (CC 06/2020) [20</w:t>
      </w:r>
      <w:r w:rsidR="003027F3" w:rsidRPr="00120632">
        <w:rPr>
          <w:rFonts w:ascii="Arial" w:hAnsi="Arial" w:cs="Arial"/>
          <w:lang w:val="en-ZA"/>
        </w:rPr>
        <w:t>2</w:t>
      </w:r>
      <w:r w:rsidR="00600064">
        <w:rPr>
          <w:rFonts w:ascii="Arial" w:hAnsi="Arial" w:cs="Arial"/>
          <w:lang w:val="en-ZA"/>
        </w:rPr>
        <w:t>3] NAHCNLD 97</w:t>
      </w:r>
      <w:r w:rsidR="002D2602" w:rsidRPr="00120632">
        <w:rPr>
          <w:rFonts w:ascii="Arial" w:hAnsi="Arial" w:cs="Arial"/>
          <w:lang w:val="en-ZA"/>
        </w:rPr>
        <w:t xml:space="preserve"> (14 Septem</w:t>
      </w:r>
      <w:r w:rsidR="009A35DF" w:rsidRPr="00120632">
        <w:rPr>
          <w:rFonts w:ascii="Arial" w:hAnsi="Arial" w:cs="Arial"/>
          <w:lang w:val="en-ZA"/>
        </w:rPr>
        <w:t xml:space="preserve">ber </w:t>
      </w:r>
      <w:r w:rsidR="00370507" w:rsidRPr="00120632">
        <w:rPr>
          <w:rFonts w:ascii="Arial" w:hAnsi="Arial" w:cs="Arial"/>
          <w:lang w:val="en-ZA"/>
        </w:rPr>
        <w:t>2023</w:t>
      </w:r>
      <w:r w:rsidR="00216176">
        <w:rPr>
          <w:rFonts w:ascii="Arial" w:hAnsi="Arial" w:cs="Arial"/>
          <w:lang w:val="en-ZA"/>
        </w:rPr>
        <w:t>)</w:t>
      </w:r>
    </w:p>
    <w:p w:rsidR="00F20B80" w:rsidRPr="00120632" w:rsidRDefault="00F20B80" w:rsidP="001A65F7">
      <w:pPr>
        <w:spacing w:line="360" w:lineRule="auto"/>
        <w:jc w:val="both"/>
        <w:rPr>
          <w:rFonts w:ascii="Arial" w:hAnsi="Arial" w:cs="Arial"/>
          <w:b/>
          <w:i/>
          <w:lang w:val="en-ZA"/>
        </w:rPr>
      </w:pPr>
    </w:p>
    <w:p w:rsidR="001A65F7" w:rsidRPr="00120632" w:rsidRDefault="001A65F7" w:rsidP="001A65F7">
      <w:pPr>
        <w:spacing w:line="360" w:lineRule="auto"/>
        <w:jc w:val="both"/>
        <w:rPr>
          <w:rFonts w:ascii="Arial" w:hAnsi="Arial" w:cs="Arial"/>
          <w:lang w:val="en-ZA"/>
        </w:rPr>
      </w:pPr>
      <w:r w:rsidRPr="00120632">
        <w:rPr>
          <w:rFonts w:ascii="Arial" w:hAnsi="Arial" w:cs="Arial"/>
          <w:b/>
          <w:lang w:val="en-ZA"/>
        </w:rPr>
        <w:t xml:space="preserve">Coram: </w:t>
      </w:r>
      <w:r w:rsidRPr="00120632">
        <w:rPr>
          <w:rFonts w:ascii="Arial" w:hAnsi="Arial" w:cs="Arial"/>
          <w:b/>
          <w:lang w:val="en-ZA"/>
        </w:rPr>
        <w:tab/>
      </w:r>
      <w:r w:rsidR="003027F3" w:rsidRPr="00120632">
        <w:rPr>
          <w:rFonts w:ascii="Arial" w:hAnsi="Arial" w:cs="Arial"/>
          <w:lang w:val="en-ZA"/>
        </w:rPr>
        <w:t xml:space="preserve">SALIONGA </w:t>
      </w:r>
      <w:r w:rsidRPr="00120632">
        <w:rPr>
          <w:rFonts w:ascii="Arial" w:hAnsi="Arial" w:cs="Arial"/>
          <w:lang w:val="en-ZA"/>
        </w:rPr>
        <w:t>J</w:t>
      </w:r>
    </w:p>
    <w:p w:rsidR="00816736" w:rsidRPr="00120632" w:rsidRDefault="00816736" w:rsidP="001A65F7">
      <w:pPr>
        <w:spacing w:line="360" w:lineRule="auto"/>
        <w:jc w:val="both"/>
        <w:rPr>
          <w:rFonts w:ascii="Arial" w:hAnsi="Arial" w:cs="Arial"/>
          <w:lang w:val="en-ZA"/>
        </w:rPr>
      </w:pPr>
    </w:p>
    <w:p w:rsidR="00600064" w:rsidRDefault="003A0D63" w:rsidP="003A0D63">
      <w:pPr>
        <w:spacing w:line="360" w:lineRule="auto"/>
        <w:jc w:val="both"/>
        <w:rPr>
          <w:rFonts w:ascii="Arial" w:hAnsi="Arial" w:cs="Arial"/>
          <w:b/>
          <w:lang w:val="en-ZA"/>
        </w:rPr>
      </w:pPr>
      <w:r>
        <w:rPr>
          <w:rFonts w:ascii="Arial" w:hAnsi="Arial" w:cs="Arial"/>
          <w:b/>
          <w:lang w:val="en-ZA"/>
        </w:rPr>
        <w:t>Heard:</w:t>
      </w:r>
      <w:r>
        <w:rPr>
          <w:rFonts w:ascii="Arial" w:hAnsi="Arial" w:cs="Arial"/>
          <w:b/>
          <w:lang w:val="en-ZA"/>
        </w:rPr>
        <w:tab/>
      </w:r>
      <w:bookmarkStart w:id="0" w:name="_GoBack"/>
      <w:bookmarkEnd w:id="0"/>
      <w:r w:rsidR="001C284A" w:rsidRPr="00120632">
        <w:rPr>
          <w:rFonts w:ascii="Arial" w:hAnsi="Arial" w:cs="Arial"/>
          <w:b/>
          <w:lang w:val="en-ZA"/>
        </w:rPr>
        <w:t xml:space="preserve">5, 6, 7, 8 and 9 July; </w:t>
      </w:r>
      <w:r w:rsidR="003F14BA" w:rsidRPr="00120632">
        <w:rPr>
          <w:rFonts w:ascii="Arial" w:hAnsi="Arial" w:cs="Arial"/>
          <w:b/>
          <w:lang w:val="en-ZA"/>
        </w:rPr>
        <w:t>2, 3, 4, 5, and 6 August</w:t>
      </w:r>
      <w:r w:rsidR="001C284A" w:rsidRPr="00120632">
        <w:rPr>
          <w:rFonts w:ascii="Arial" w:hAnsi="Arial" w:cs="Arial"/>
          <w:lang w:val="en-ZA"/>
        </w:rPr>
        <w:t xml:space="preserve">; </w:t>
      </w:r>
      <w:r>
        <w:rPr>
          <w:rFonts w:ascii="Arial" w:hAnsi="Arial" w:cs="Arial"/>
          <w:b/>
          <w:lang w:val="en-ZA"/>
        </w:rPr>
        <w:t xml:space="preserve">3 September and 24 </w:t>
      </w:r>
      <w:r w:rsidR="001C284A" w:rsidRPr="00120632">
        <w:rPr>
          <w:rFonts w:ascii="Arial" w:hAnsi="Arial" w:cs="Arial"/>
          <w:b/>
          <w:lang w:val="en-ZA"/>
        </w:rPr>
        <w:t>September;</w:t>
      </w:r>
      <w:r>
        <w:rPr>
          <w:rFonts w:ascii="Arial" w:hAnsi="Arial" w:cs="Arial"/>
          <w:lang w:val="en-ZA"/>
        </w:rPr>
        <w:t xml:space="preserve"> </w:t>
      </w:r>
      <w:r w:rsidR="003F14BA" w:rsidRPr="00120632">
        <w:rPr>
          <w:rFonts w:ascii="Arial" w:hAnsi="Arial" w:cs="Arial"/>
          <w:b/>
          <w:lang w:val="en-ZA"/>
        </w:rPr>
        <w:t>4 and 5 October</w:t>
      </w:r>
      <w:r w:rsidR="001C284A" w:rsidRPr="00120632">
        <w:rPr>
          <w:rFonts w:ascii="Arial" w:hAnsi="Arial" w:cs="Arial"/>
          <w:b/>
          <w:lang w:val="en-ZA"/>
        </w:rPr>
        <w:t>;</w:t>
      </w:r>
      <w:r w:rsidR="003F14BA" w:rsidRPr="00120632">
        <w:rPr>
          <w:rFonts w:ascii="Arial" w:hAnsi="Arial" w:cs="Arial"/>
          <w:b/>
          <w:lang w:val="en-ZA"/>
        </w:rPr>
        <w:t xml:space="preserve"> </w:t>
      </w:r>
      <w:r w:rsidR="001C284A" w:rsidRPr="00120632">
        <w:rPr>
          <w:rFonts w:ascii="Arial" w:hAnsi="Arial" w:cs="Arial"/>
          <w:b/>
          <w:lang w:val="en-ZA"/>
        </w:rPr>
        <w:t>9, 10, 11, and 12 November 2021; 21 February; 17 March; 9 May; 18 May</w:t>
      </w:r>
      <w:r w:rsidR="003F14BA" w:rsidRPr="00120632">
        <w:rPr>
          <w:rFonts w:ascii="Arial" w:hAnsi="Arial" w:cs="Arial"/>
          <w:b/>
          <w:lang w:val="en-ZA"/>
        </w:rPr>
        <w:t xml:space="preserve"> and 20 May 2022</w:t>
      </w:r>
    </w:p>
    <w:p w:rsidR="00216176" w:rsidRPr="00120632" w:rsidRDefault="00216176" w:rsidP="003A0D63">
      <w:pPr>
        <w:spacing w:line="360" w:lineRule="auto"/>
        <w:jc w:val="both"/>
        <w:rPr>
          <w:rFonts w:ascii="Arial" w:hAnsi="Arial" w:cs="Arial"/>
          <w:b/>
          <w:lang w:val="en-ZA"/>
        </w:rPr>
      </w:pPr>
    </w:p>
    <w:p w:rsidR="00600064" w:rsidRPr="00120632" w:rsidRDefault="001A65F7" w:rsidP="001A65F7">
      <w:pPr>
        <w:spacing w:line="360" w:lineRule="auto"/>
        <w:jc w:val="both"/>
        <w:rPr>
          <w:rFonts w:ascii="Arial" w:hAnsi="Arial" w:cs="Arial"/>
          <w:b/>
          <w:lang w:val="en-ZA"/>
        </w:rPr>
      </w:pPr>
      <w:r w:rsidRPr="00120632">
        <w:rPr>
          <w:rFonts w:ascii="Arial" w:hAnsi="Arial" w:cs="Arial"/>
          <w:b/>
          <w:lang w:val="en-ZA"/>
        </w:rPr>
        <w:t xml:space="preserve">Delivered: </w:t>
      </w:r>
      <w:r w:rsidRPr="00120632">
        <w:rPr>
          <w:rFonts w:ascii="Arial" w:hAnsi="Arial" w:cs="Arial"/>
          <w:b/>
          <w:lang w:val="en-ZA"/>
        </w:rPr>
        <w:tab/>
      </w:r>
      <w:r w:rsidR="002D2602" w:rsidRPr="00120632">
        <w:rPr>
          <w:rFonts w:ascii="Arial" w:hAnsi="Arial" w:cs="Arial"/>
          <w:b/>
          <w:lang w:val="en-ZA"/>
        </w:rPr>
        <w:t>14 Septem</w:t>
      </w:r>
      <w:r w:rsidR="00F20B80" w:rsidRPr="00120632">
        <w:rPr>
          <w:rFonts w:ascii="Arial" w:hAnsi="Arial" w:cs="Arial"/>
          <w:b/>
          <w:lang w:val="en-ZA"/>
        </w:rPr>
        <w:t xml:space="preserve">ber </w:t>
      </w:r>
      <w:r w:rsidR="00370507" w:rsidRPr="00120632">
        <w:rPr>
          <w:rFonts w:ascii="Arial" w:hAnsi="Arial" w:cs="Arial"/>
          <w:b/>
          <w:lang w:val="en-ZA"/>
        </w:rPr>
        <w:t>2023</w:t>
      </w:r>
    </w:p>
    <w:p w:rsidR="005125A3" w:rsidRDefault="00816736" w:rsidP="001A65F7">
      <w:pPr>
        <w:spacing w:line="360" w:lineRule="auto"/>
        <w:jc w:val="both"/>
        <w:rPr>
          <w:rFonts w:ascii="Arial" w:hAnsi="Arial" w:cs="Arial"/>
          <w:b/>
          <w:lang w:val="en-ZA"/>
        </w:rPr>
      </w:pPr>
      <w:r w:rsidRPr="00120632">
        <w:rPr>
          <w:rFonts w:ascii="Arial" w:hAnsi="Arial" w:cs="Arial"/>
          <w:b/>
          <w:lang w:val="en-ZA"/>
        </w:rPr>
        <w:t>Reasons:</w:t>
      </w:r>
      <w:r w:rsidRPr="00120632">
        <w:rPr>
          <w:rFonts w:ascii="Arial" w:hAnsi="Arial" w:cs="Arial"/>
          <w:b/>
          <w:lang w:val="en-ZA"/>
        </w:rPr>
        <w:tab/>
        <w:t>15 September 2023</w:t>
      </w:r>
    </w:p>
    <w:p w:rsidR="00600064" w:rsidRDefault="00600064" w:rsidP="005125A3">
      <w:pPr>
        <w:spacing w:line="360" w:lineRule="auto"/>
        <w:jc w:val="both"/>
        <w:rPr>
          <w:rFonts w:ascii="Arial" w:hAnsi="Arial" w:cs="Arial"/>
          <w:b/>
        </w:rPr>
      </w:pPr>
    </w:p>
    <w:p w:rsidR="0008795A" w:rsidRPr="00120632" w:rsidRDefault="005125A3" w:rsidP="005125A3">
      <w:pPr>
        <w:spacing w:line="360" w:lineRule="auto"/>
        <w:jc w:val="both"/>
        <w:rPr>
          <w:rFonts w:ascii="Arial" w:hAnsi="Arial" w:cs="Arial"/>
        </w:rPr>
      </w:pPr>
      <w:r w:rsidRPr="00120632">
        <w:rPr>
          <w:rFonts w:ascii="Arial" w:hAnsi="Arial" w:cs="Arial"/>
          <w:b/>
        </w:rPr>
        <w:lastRenderedPageBreak/>
        <w:t xml:space="preserve">Flynote: </w:t>
      </w:r>
      <w:r w:rsidR="0008795A" w:rsidRPr="00120632">
        <w:rPr>
          <w:rFonts w:ascii="Arial" w:hAnsi="Arial" w:cs="Arial"/>
        </w:rPr>
        <w:t>Criminal Law</w:t>
      </w:r>
      <w:r w:rsidRPr="00120632">
        <w:rPr>
          <w:rFonts w:ascii="Arial" w:hAnsi="Arial" w:cs="Arial"/>
        </w:rPr>
        <w:t xml:space="preserve"> - Accused indicted on </w:t>
      </w:r>
      <w:r w:rsidR="002D2602" w:rsidRPr="00120632">
        <w:rPr>
          <w:rFonts w:ascii="Arial" w:hAnsi="Arial" w:cs="Arial"/>
        </w:rPr>
        <w:t>four charges namely</w:t>
      </w:r>
      <w:r w:rsidR="00232ACF" w:rsidRPr="00120632">
        <w:rPr>
          <w:rFonts w:ascii="Arial" w:hAnsi="Arial" w:cs="Arial"/>
        </w:rPr>
        <w:t xml:space="preserve"> M</w:t>
      </w:r>
      <w:r w:rsidRPr="00120632">
        <w:rPr>
          <w:rFonts w:ascii="Arial" w:hAnsi="Arial" w:cs="Arial"/>
        </w:rPr>
        <w:t>urder read with the Combating of Do</w:t>
      </w:r>
      <w:r w:rsidR="00232ACF" w:rsidRPr="00120632">
        <w:rPr>
          <w:rFonts w:ascii="Arial" w:hAnsi="Arial" w:cs="Arial"/>
        </w:rPr>
        <w:t>mestic Violence Act 4 of 2003, D</w:t>
      </w:r>
      <w:r w:rsidRPr="00120632">
        <w:rPr>
          <w:rFonts w:ascii="Arial" w:hAnsi="Arial" w:cs="Arial"/>
        </w:rPr>
        <w:t>efeating or obstructing or attempting to defeat or obstruct the course of justice</w:t>
      </w:r>
      <w:r w:rsidR="00232ACF" w:rsidRPr="00120632">
        <w:rPr>
          <w:rFonts w:ascii="Arial" w:hAnsi="Arial" w:cs="Arial"/>
        </w:rPr>
        <w:t>—A</w:t>
      </w:r>
      <w:r w:rsidR="002D2602" w:rsidRPr="00120632">
        <w:rPr>
          <w:rFonts w:ascii="Arial" w:hAnsi="Arial" w:cs="Arial"/>
        </w:rPr>
        <w:t xml:space="preserve">ssault </w:t>
      </w:r>
      <w:r w:rsidR="00232ACF" w:rsidRPr="00120632">
        <w:rPr>
          <w:rFonts w:ascii="Arial" w:hAnsi="Arial" w:cs="Arial"/>
        </w:rPr>
        <w:t xml:space="preserve">by threat </w:t>
      </w:r>
      <w:r w:rsidR="002D2602" w:rsidRPr="00120632">
        <w:rPr>
          <w:rFonts w:ascii="Arial" w:hAnsi="Arial" w:cs="Arial"/>
        </w:rPr>
        <w:t xml:space="preserve">and </w:t>
      </w:r>
      <w:r w:rsidR="00232ACF" w:rsidRPr="00120632">
        <w:rPr>
          <w:rFonts w:ascii="Arial" w:hAnsi="Arial" w:cs="Arial"/>
        </w:rPr>
        <w:t>Assault.</w:t>
      </w:r>
    </w:p>
    <w:p w:rsidR="00232ACF" w:rsidRPr="00120632" w:rsidRDefault="00232ACF" w:rsidP="005125A3">
      <w:pPr>
        <w:spacing w:line="360" w:lineRule="auto"/>
        <w:jc w:val="both"/>
        <w:rPr>
          <w:rFonts w:ascii="Arial" w:hAnsi="Arial" w:cs="Arial"/>
        </w:rPr>
      </w:pPr>
    </w:p>
    <w:p w:rsidR="005125A3" w:rsidRPr="00120632" w:rsidRDefault="0008795A" w:rsidP="005125A3">
      <w:pPr>
        <w:spacing w:line="360" w:lineRule="auto"/>
        <w:jc w:val="both"/>
        <w:rPr>
          <w:rFonts w:ascii="Arial" w:hAnsi="Arial" w:cs="Arial"/>
        </w:rPr>
      </w:pPr>
      <w:r w:rsidRPr="00120632">
        <w:rPr>
          <w:rFonts w:ascii="Arial" w:hAnsi="Arial" w:cs="Arial"/>
        </w:rPr>
        <w:t>Criminal Procedure</w:t>
      </w:r>
      <w:r w:rsidR="005125A3" w:rsidRPr="00120632">
        <w:rPr>
          <w:rFonts w:ascii="Arial" w:hAnsi="Arial" w:cs="Arial"/>
        </w:rPr>
        <w:t xml:space="preserve">– Evaluation of </w:t>
      </w:r>
      <w:r w:rsidRPr="00120632">
        <w:rPr>
          <w:rFonts w:ascii="Arial" w:hAnsi="Arial" w:cs="Arial"/>
        </w:rPr>
        <w:t xml:space="preserve">evidence – Section 208 on Single witness evidence – </w:t>
      </w:r>
      <w:r w:rsidR="005125A3" w:rsidRPr="00120632">
        <w:rPr>
          <w:rFonts w:ascii="Arial" w:hAnsi="Arial" w:cs="Arial"/>
          <w:i/>
        </w:rPr>
        <w:t>S v Noble</w:t>
      </w:r>
      <w:r w:rsidR="005125A3" w:rsidRPr="00120632">
        <w:rPr>
          <w:rFonts w:ascii="Arial" w:hAnsi="Arial" w:cs="Arial"/>
        </w:rPr>
        <w:t xml:space="preserve"> 2002 NR 67 (HC) – Caution must be exercised when evaluating the uncorroborated</w:t>
      </w:r>
      <w:r w:rsidR="00232ACF" w:rsidRPr="00120632">
        <w:rPr>
          <w:rFonts w:ascii="Arial" w:hAnsi="Arial" w:cs="Arial"/>
        </w:rPr>
        <w:t xml:space="preserve"> evidence of a single witness –</w:t>
      </w:r>
      <w:r w:rsidR="005125A3" w:rsidRPr="00120632">
        <w:rPr>
          <w:rFonts w:ascii="Arial" w:hAnsi="Arial" w:cs="Arial"/>
        </w:rPr>
        <w:t>The court must be satisfied by the credibility of the witness’ evidence and it should constitute proof of the guilt of the acc</w:t>
      </w:r>
      <w:r w:rsidRPr="00120632">
        <w:rPr>
          <w:rFonts w:ascii="Arial" w:hAnsi="Arial" w:cs="Arial"/>
        </w:rPr>
        <w:t>used beyond a reasonable doubt.</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rPr>
        <w:t xml:space="preserve">Criminal Procedure – Mutually destructive versions – Court must have good reason to accept one version over the other and not only consider the merits and </w:t>
      </w:r>
      <w:r w:rsidR="002D2602" w:rsidRPr="00120632">
        <w:rPr>
          <w:rFonts w:ascii="Arial" w:hAnsi="Arial" w:cs="Arial"/>
        </w:rPr>
        <w:t>demerits of the testimonies of</w:t>
      </w:r>
      <w:r w:rsidRPr="00120632">
        <w:rPr>
          <w:rFonts w:ascii="Arial" w:hAnsi="Arial" w:cs="Arial"/>
        </w:rPr>
        <w:t xml:space="preserve"> witnesses – Court also to consider the probabilities present – Evidence must neither be considered in isolation but be looked at holistically - </w:t>
      </w:r>
      <w:r w:rsidRPr="00120632">
        <w:rPr>
          <w:rFonts w:ascii="Arial" w:hAnsi="Arial" w:cs="Arial"/>
          <w:i/>
        </w:rPr>
        <w:t>S v Radebe</w:t>
      </w:r>
      <w:r w:rsidRPr="00120632">
        <w:rPr>
          <w:rFonts w:ascii="Arial" w:hAnsi="Arial" w:cs="Arial"/>
        </w:rPr>
        <w:t xml:space="preserve"> 1991 (2) SACR 166 (T).</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rPr>
        <w:t>Criminal Procedure – No onus rest on accused to convince the court of the truth of any explanation even if that explanation is improbable – What is required is for t</w:t>
      </w:r>
      <w:r w:rsidR="002D2602" w:rsidRPr="00120632">
        <w:rPr>
          <w:rFonts w:ascii="Arial" w:hAnsi="Arial" w:cs="Arial"/>
        </w:rPr>
        <w:t>he court to be convinced that the explanation</w:t>
      </w:r>
      <w:r w:rsidRPr="00120632">
        <w:rPr>
          <w:rFonts w:ascii="Arial" w:hAnsi="Arial" w:cs="Arial"/>
        </w:rPr>
        <w:t xml:space="preserve"> </w:t>
      </w:r>
      <w:r w:rsidR="0008795A" w:rsidRPr="00120632">
        <w:rPr>
          <w:rFonts w:ascii="Arial" w:hAnsi="Arial" w:cs="Arial"/>
        </w:rPr>
        <w:t xml:space="preserve">is </w:t>
      </w:r>
      <w:r w:rsidRPr="00120632">
        <w:rPr>
          <w:rFonts w:ascii="Arial" w:hAnsi="Arial" w:cs="Arial"/>
        </w:rPr>
        <w:t xml:space="preserve">not only improbable, but false beyond reasonable doubt – </w:t>
      </w:r>
      <w:r w:rsidRPr="00120632">
        <w:rPr>
          <w:rFonts w:ascii="Arial" w:hAnsi="Arial" w:cs="Arial"/>
          <w:i/>
        </w:rPr>
        <w:t>R v Difford</w:t>
      </w:r>
      <w:r w:rsidR="002D2602" w:rsidRPr="00120632">
        <w:rPr>
          <w:rFonts w:ascii="Arial" w:hAnsi="Arial" w:cs="Arial"/>
        </w:rPr>
        <w:t xml:space="preserve"> 1937 AD 370 at 373 – </w:t>
      </w:r>
      <w:r w:rsidRPr="00120632">
        <w:rPr>
          <w:rFonts w:ascii="Arial" w:hAnsi="Arial" w:cs="Arial"/>
        </w:rPr>
        <w:t xml:space="preserve">It is sufficient if </w:t>
      </w:r>
      <w:r w:rsidR="0008795A" w:rsidRPr="00120632">
        <w:rPr>
          <w:rFonts w:ascii="Arial" w:hAnsi="Arial" w:cs="Arial"/>
        </w:rPr>
        <w:t xml:space="preserve">the </w:t>
      </w:r>
      <w:r w:rsidRPr="00120632">
        <w:rPr>
          <w:rFonts w:ascii="Arial" w:hAnsi="Arial" w:cs="Arial"/>
        </w:rPr>
        <w:t xml:space="preserve">court is satisfied that there is a reasonable possibility that it may be substantially true – The approach the court must follow to decide whether the defence case, considered with the entire body of evidence, is reasonably possibly true is outlined in </w:t>
      </w:r>
      <w:r w:rsidRPr="00120632">
        <w:rPr>
          <w:rFonts w:ascii="Arial" w:hAnsi="Arial" w:cs="Arial"/>
          <w:i/>
        </w:rPr>
        <w:t>S v Radebe</w:t>
      </w:r>
      <w:r w:rsidRPr="00120632">
        <w:rPr>
          <w:rFonts w:ascii="Arial" w:hAnsi="Arial" w:cs="Arial"/>
        </w:rPr>
        <w:t xml:space="preserve"> (</w:t>
      </w:r>
      <w:r w:rsidRPr="00120632">
        <w:rPr>
          <w:rFonts w:ascii="Arial" w:hAnsi="Arial" w:cs="Arial"/>
          <w:i/>
        </w:rPr>
        <w:t>supra</w:t>
      </w:r>
      <w:r w:rsidRPr="00120632">
        <w:rPr>
          <w:rFonts w:ascii="Arial" w:hAnsi="Arial" w:cs="Arial"/>
        </w:rPr>
        <w:t>).</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b/>
        </w:rPr>
        <w:t xml:space="preserve">Summary: </w:t>
      </w:r>
      <w:r w:rsidRPr="00120632">
        <w:rPr>
          <w:rFonts w:ascii="Arial" w:hAnsi="Arial" w:cs="Arial"/>
        </w:rPr>
        <w:t>The accused was indicted on charges of murder read with the Combating of Domestic Violence Act 4 of 2003, defeating or obstructing or attempting to defeat or obstruct the course of justice</w:t>
      </w:r>
      <w:r w:rsidR="002D2602" w:rsidRPr="00120632">
        <w:rPr>
          <w:rFonts w:ascii="Arial" w:hAnsi="Arial" w:cs="Arial"/>
        </w:rPr>
        <w:t xml:space="preserve">, assault </w:t>
      </w:r>
      <w:r w:rsidR="00232ACF" w:rsidRPr="00120632">
        <w:rPr>
          <w:rFonts w:ascii="Arial" w:hAnsi="Arial" w:cs="Arial"/>
        </w:rPr>
        <w:t xml:space="preserve">by threat </w:t>
      </w:r>
      <w:r w:rsidR="002D2602" w:rsidRPr="00120632">
        <w:rPr>
          <w:rFonts w:ascii="Arial" w:hAnsi="Arial" w:cs="Arial"/>
        </w:rPr>
        <w:t>and assault</w:t>
      </w:r>
      <w:r w:rsidRPr="00120632">
        <w:rPr>
          <w:rFonts w:ascii="Arial" w:hAnsi="Arial" w:cs="Arial"/>
        </w:rPr>
        <w:t>. He pleaded not guilty to all the charges and denied stabbing the decea</w:t>
      </w:r>
      <w:r w:rsidR="002D2602" w:rsidRPr="00120632">
        <w:rPr>
          <w:rFonts w:ascii="Arial" w:hAnsi="Arial" w:cs="Arial"/>
        </w:rPr>
        <w:t>sed.</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rPr>
        <w:t>In relation to the murder, assault and assault by threat charges, Rosalia was a single witness. A cautious approach should thus be followed in the court’s assessment of the veracity of her evidence. At the onset it</w:t>
      </w:r>
      <w:r w:rsidR="0008795A" w:rsidRPr="00120632">
        <w:rPr>
          <w:rFonts w:ascii="Arial" w:hAnsi="Arial" w:cs="Arial"/>
        </w:rPr>
        <w:t xml:space="preserve"> must be said that Rosalia Kamba</w:t>
      </w:r>
      <w:r w:rsidR="00F126D3" w:rsidRPr="00120632">
        <w:rPr>
          <w:rFonts w:ascii="Arial" w:hAnsi="Arial" w:cs="Arial"/>
        </w:rPr>
        <w:t>t</w:t>
      </w:r>
      <w:r w:rsidRPr="00120632">
        <w:rPr>
          <w:rFonts w:ascii="Arial" w:hAnsi="Arial" w:cs="Arial"/>
        </w:rPr>
        <w:t xml:space="preserve">hi, as a witness, </w:t>
      </w:r>
      <w:r w:rsidRPr="00120632">
        <w:rPr>
          <w:rFonts w:ascii="Arial" w:hAnsi="Arial" w:cs="Arial"/>
        </w:rPr>
        <w:lastRenderedPageBreak/>
        <w:t xml:space="preserve">was not </w:t>
      </w:r>
      <w:r w:rsidR="002F6204" w:rsidRPr="00120632">
        <w:rPr>
          <w:rFonts w:ascii="Arial" w:hAnsi="Arial" w:cs="Arial"/>
        </w:rPr>
        <w:t xml:space="preserve">credible, </w:t>
      </w:r>
      <w:r w:rsidRPr="00120632">
        <w:rPr>
          <w:rFonts w:ascii="Arial" w:hAnsi="Arial" w:cs="Arial"/>
        </w:rPr>
        <w:t xml:space="preserve">impressive and her narrative of the incident implicating the accused, does not create the impression of being truthful. </w:t>
      </w:r>
      <w:r w:rsidR="0008795A" w:rsidRPr="00120632">
        <w:rPr>
          <w:rFonts w:ascii="Arial" w:hAnsi="Arial" w:cs="Arial"/>
        </w:rPr>
        <w:t>Kamba</w:t>
      </w:r>
      <w:r w:rsidR="00F126D3" w:rsidRPr="00120632">
        <w:rPr>
          <w:rFonts w:ascii="Arial" w:hAnsi="Arial" w:cs="Arial"/>
        </w:rPr>
        <w:t>t</w:t>
      </w:r>
      <w:r w:rsidR="002F6204" w:rsidRPr="00120632">
        <w:rPr>
          <w:rFonts w:ascii="Arial" w:hAnsi="Arial" w:cs="Arial"/>
        </w:rPr>
        <w:t xml:space="preserve">hi is a single witness and her evidence was not corroborated. </w:t>
      </w:r>
      <w:r w:rsidR="00232ACF" w:rsidRPr="00120632">
        <w:rPr>
          <w:rFonts w:ascii="Arial" w:hAnsi="Arial" w:cs="Arial"/>
        </w:rPr>
        <w:t>With regard to count 3 and 4 it wa</w:t>
      </w:r>
      <w:r w:rsidR="002F6204" w:rsidRPr="00120632">
        <w:rPr>
          <w:rFonts w:ascii="Arial" w:hAnsi="Arial" w:cs="Arial"/>
        </w:rPr>
        <w:t>s impossible to find on the evidence adduced that the complainant’s version is truthful and reliable</w:t>
      </w:r>
      <w:r w:rsidR="0008795A" w:rsidRPr="00120632">
        <w:rPr>
          <w:rFonts w:ascii="Arial" w:hAnsi="Arial" w:cs="Arial"/>
        </w:rPr>
        <w:t>.</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i/>
        </w:rPr>
        <w:t>Held</w:t>
      </w:r>
      <w:r w:rsidR="0008795A" w:rsidRPr="00120632">
        <w:rPr>
          <w:rFonts w:ascii="Arial" w:hAnsi="Arial" w:cs="Arial"/>
        </w:rPr>
        <w:t>;</w:t>
      </w:r>
      <w:r w:rsidRPr="00120632">
        <w:rPr>
          <w:rFonts w:ascii="Arial" w:hAnsi="Arial" w:cs="Arial"/>
        </w:rPr>
        <w:t xml:space="preserve"> </w:t>
      </w:r>
      <w:r w:rsidR="0008795A" w:rsidRPr="00120632">
        <w:rPr>
          <w:rFonts w:ascii="Arial" w:hAnsi="Arial" w:cs="Arial"/>
        </w:rPr>
        <w:t xml:space="preserve">that </w:t>
      </w:r>
      <w:r w:rsidRPr="00120632">
        <w:rPr>
          <w:rFonts w:ascii="Arial" w:hAnsi="Arial" w:cs="Arial"/>
        </w:rPr>
        <w:t xml:space="preserve">the onus is on the state to prove </w:t>
      </w:r>
      <w:r w:rsidR="002F6204" w:rsidRPr="00120632">
        <w:rPr>
          <w:rFonts w:ascii="Arial" w:hAnsi="Arial" w:cs="Arial"/>
        </w:rPr>
        <w:t xml:space="preserve">that </w:t>
      </w:r>
      <w:r w:rsidRPr="00120632">
        <w:rPr>
          <w:rFonts w:ascii="Arial" w:hAnsi="Arial" w:cs="Arial"/>
        </w:rPr>
        <w:t>the accused committed the offence</w:t>
      </w:r>
      <w:r w:rsidR="002F6204" w:rsidRPr="00120632">
        <w:rPr>
          <w:rFonts w:ascii="Arial" w:hAnsi="Arial" w:cs="Arial"/>
        </w:rPr>
        <w:t>s</w:t>
      </w:r>
      <w:r w:rsidR="0008795A" w:rsidRPr="00120632">
        <w:rPr>
          <w:rFonts w:ascii="Arial" w:hAnsi="Arial" w:cs="Arial"/>
        </w:rPr>
        <w:t xml:space="preserve"> beyond a reasonable doubt.</w:t>
      </w:r>
    </w:p>
    <w:p w:rsidR="0008795A" w:rsidRPr="00120632" w:rsidRDefault="0008795A"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i/>
        </w:rPr>
        <w:t>Held</w:t>
      </w:r>
      <w:r w:rsidR="0008795A" w:rsidRPr="00120632">
        <w:rPr>
          <w:rFonts w:ascii="Arial" w:hAnsi="Arial" w:cs="Arial"/>
        </w:rPr>
        <w:t xml:space="preserve"> further;</w:t>
      </w:r>
      <w:r w:rsidRPr="00120632">
        <w:rPr>
          <w:rFonts w:ascii="Arial" w:hAnsi="Arial" w:cs="Arial"/>
        </w:rPr>
        <w:t xml:space="preserve"> that, no onus rests on the accused to convince the court of the truth of any of the explanations he gave, even if the explanation is improbable</w:t>
      </w:r>
      <w:r w:rsidR="0008795A" w:rsidRPr="00120632">
        <w:rPr>
          <w:rFonts w:ascii="Arial" w:hAnsi="Arial" w:cs="Arial"/>
        </w:rPr>
        <w:t>.</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i/>
        </w:rPr>
        <w:t>Held</w:t>
      </w:r>
      <w:r w:rsidRPr="00120632">
        <w:rPr>
          <w:rFonts w:ascii="Arial" w:hAnsi="Arial" w:cs="Arial"/>
        </w:rPr>
        <w:t>, further</w:t>
      </w:r>
      <w:r w:rsidR="0008795A" w:rsidRPr="00120632">
        <w:rPr>
          <w:rFonts w:ascii="Arial" w:hAnsi="Arial" w:cs="Arial"/>
        </w:rPr>
        <w:t>; that</w:t>
      </w:r>
      <w:r w:rsidRPr="00120632">
        <w:rPr>
          <w:rFonts w:ascii="Arial" w:hAnsi="Arial" w:cs="Arial"/>
        </w:rPr>
        <w:t xml:space="preserve"> the test is whether there is a reasonable possibility that the accused’s evidence may be true and, in applying that test, the court need not even believe his story.</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i/>
        </w:rPr>
        <w:t>Held</w:t>
      </w:r>
      <w:r w:rsidR="0008795A" w:rsidRPr="00120632">
        <w:rPr>
          <w:rFonts w:ascii="Arial" w:hAnsi="Arial" w:cs="Arial"/>
        </w:rPr>
        <w:t>, further that</w:t>
      </w:r>
      <w:r w:rsidRPr="00120632">
        <w:rPr>
          <w:rFonts w:ascii="Arial" w:hAnsi="Arial" w:cs="Arial"/>
        </w:rPr>
        <w:t xml:space="preserve"> it is sufficient if the cou</w:t>
      </w:r>
      <w:r w:rsidR="009A35DF" w:rsidRPr="00120632">
        <w:rPr>
          <w:rFonts w:ascii="Arial" w:hAnsi="Arial" w:cs="Arial"/>
        </w:rPr>
        <w:t>rt is satisfied</w:t>
      </w:r>
      <w:r w:rsidRPr="00120632">
        <w:rPr>
          <w:rFonts w:ascii="Arial" w:hAnsi="Arial" w:cs="Arial"/>
        </w:rPr>
        <w:t xml:space="preserve"> th</w:t>
      </w:r>
      <w:r w:rsidR="009A35DF" w:rsidRPr="00120632">
        <w:rPr>
          <w:rFonts w:ascii="Arial" w:hAnsi="Arial" w:cs="Arial"/>
        </w:rPr>
        <w:t>at the evidence of the accused though not probable may be reasonable possibly</w:t>
      </w:r>
      <w:r w:rsidRPr="00120632">
        <w:rPr>
          <w:rFonts w:ascii="Arial" w:hAnsi="Arial" w:cs="Arial"/>
        </w:rPr>
        <w:t xml:space="preserve"> true.</w:t>
      </w:r>
    </w:p>
    <w:p w:rsidR="005125A3" w:rsidRPr="00120632" w:rsidRDefault="005125A3" w:rsidP="005125A3">
      <w:pPr>
        <w:spacing w:line="360" w:lineRule="auto"/>
        <w:jc w:val="both"/>
        <w:rPr>
          <w:rFonts w:ascii="Arial" w:hAnsi="Arial" w:cs="Arial"/>
        </w:rPr>
      </w:pPr>
    </w:p>
    <w:p w:rsidR="005125A3" w:rsidRPr="00120632" w:rsidRDefault="005125A3" w:rsidP="005125A3">
      <w:pPr>
        <w:spacing w:line="360" w:lineRule="auto"/>
        <w:jc w:val="both"/>
        <w:rPr>
          <w:rFonts w:ascii="Arial" w:hAnsi="Arial" w:cs="Arial"/>
        </w:rPr>
      </w:pPr>
      <w:r w:rsidRPr="00120632">
        <w:rPr>
          <w:rFonts w:ascii="Arial" w:hAnsi="Arial" w:cs="Arial"/>
          <w:i/>
        </w:rPr>
        <w:t>Held</w:t>
      </w:r>
      <w:r w:rsidR="0008795A" w:rsidRPr="00120632">
        <w:rPr>
          <w:rFonts w:ascii="Arial" w:hAnsi="Arial" w:cs="Arial"/>
        </w:rPr>
        <w:t xml:space="preserve"> further: that</w:t>
      </w:r>
      <w:r w:rsidRPr="00120632">
        <w:rPr>
          <w:rFonts w:ascii="Arial" w:hAnsi="Arial" w:cs="Arial"/>
        </w:rPr>
        <w:t xml:space="preserve"> the evidence </w:t>
      </w:r>
      <w:r w:rsidR="002F6204" w:rsidRPr="00120632">
        <w:rPr>
          <w:rFonts w:ascii="Arial" w:hAnsi="Arial" w:cs="Arial"/>
        </w:rPr>
        <w:t xml:space="preserve">of the state falls </w:t>
      </w:r>
      <w:r w:rsidRPr="00120632">
        <w:rPr>
          <w:rFonts w:ascii="Arial" w:hAnsi="Arial" w:cs="Arial"/>
        </w:rPr>
        <w:t>significantly short of satisfying the applicable requirements when assessing the evidence of a single witness, thus rendering it unreliable.</w:t>
      </w:r>
    </w:p>
    <w:p w:rsidR="00600064" w:rsidRPr="00120632" w:rsidRDefault="00600064" w:rsidP="001A65F7">
      <w:pPr>
        <w:pBdr>
          <w:bottom w:val="single" w:sz="12" w:space="1" w:color="auto"/>
        </w:pBdr>
        <w:spacing w:line="360" w:lineRule="auto"/>
        <w:jc w:val="both"/>
        <w:rPr>
          <w:rFonts w:ascii="Arial" w:hAnsi="Arial" w:cs="Arial"/>
          <w:lang w:val="en-ZA"/>
        </w:rPr>
      </w:pPr>
    </w:p>
    <w:p w:rsidR="001A65F7" w:rsidRPr="00120632" w:rsidRDefault="001A65F7" w:rsidP="001A65F7">
      <w:pPr>
        <w:spacing w:line="360" w:lineRule="auto"/>
        <w:jc w:val="both"/>
        <w:rPr>
          <w:rFonts w:ascii="Arial" w:hAnsi="Arial" w:cs="Arial"/>
          <w:b/>
          <w:lang w:val="en-ZA"/>
        </w:rPr>
      </w:pPr>
    </w:p>
    <w:p w:rsidR="001A65F7" w:rsidRPr="00120632" w:rsidRDefault="001A65F7" w:rsidP="001A65F7">
      <w:pPr>
        <w:spacing w:line="360" w:lineRule="auto"/>
        <w:jc w:val="center"/>
        <w:rPr>
          <w:rFonts w:ascii="Arial" w:hAnsi="Arial" w:cs="Arial"/>
          <w:b/>
          <w:lang w:val="en-ZA"/>
        </w:rPr>
      </w:pPr>
      <w:r w:rsidRPr="00120632">
        <w:rPr>
          <w:rFonts w:ascii="Arial" w:hAnsi="Arial" w:cs="Arial"/>
          <w:b/>
          <w:lang w:val="en-ZA"/>
        </w:rPr>
        <w:t>ORDER</w:t>
      </w:r>
    </w:p>
    <w:p w:rsidR="001A65F7" w:rsidRPr="00120632" w:rsidRDefault="001A65F7" w:rsidP="001A65F7">
      <w:pPr>
        <w:spacing w:line="360" w:lineRule="auto"/>
        <w:jc w:val="both"/>
        <w:rPr>
          <w:rFonts w:ascii="Arial" w:hAnsi="Arial" w:cs="Arial"/>
          <w:b/>
          <w:lang w:val="en-ZA"/>
        </w:rPr>
      </w:pPr>
      <w:r w:rsidRPr="00120632">
        <w:rPr>
          <w:rFonts w:ascii="Arial" w:hAnsi="Arial" w:cs="Arial"/>
          <w:b/>
          <w:lang w:val="en-ZA"/>
        </w:rPr>
        <w:t>___________________________________________________________________</w:t>
      </w:r>
      <w:r w:rsidR="00600064">
        <w:rPr>
          <w:rFonts w:ascii="Arial" w:hAnsi="Arial" w:cs="Arial"/>
          <w:b/>
          <w:lang w:val="en-ZA"/>
        </w:rPr>
        <w:t>___</w:t>
      </w:r>
    </w:p>
    <w:p w:rsidR="001A65F7" w:rsidRPr="00120632" w:rsidRDefault="001A65F7" w:rsidP="001A65F7">
      <w:pPr>
        <w:spacing w:line="360" w:lineRule="auto"/>
        <w:jc w:val="both"/>
        <w:rPr>
          <w:rFonts w:ascii="Arial" w:hAnsi="Arial" w:cs="Arial"/>
          <w:b/>
          <w:lang w:val="en-ZA"/>
        </w:rPr>
      </w:pPr>
    </w:p>
    <w:p w:rsidR="00F20B80" w:rsidRPr="00120632" w:rsidRDefault="00816736" w:rsidP="00F20B80">
      <w:pPr>
        <w:pStyle w:val="ListParagraph"/>
        <w:numPr>
          <w:ilvl w:val="0"/>
          <w:numId w:val="2"/>
        </w:numPr>
        <w:spacing w:line="360" w:lineRule="auto"/>
        <w:jc w:val="both"/>
        <w:rPr>
          <w:rFonts w:ascii="Arial" w:hAnsi="Arial" w:cs="Arial"/>
          <w:sz w:val="24"/>
          <w:szCs w:val="24"/>
          <w:lang w:val="en-ZA"/>
        </w:rPr>
      </w:pPr>
      <w:r w:rsidRPr="00120632">
        <w:rPr>
          <w:rFonts w:ascii="Arial" w:hAnsi="Arial" w:cs="Arial"/>
          <w:sz w:val="24"/>
          <w:szCs w:val="24"/>
          <w:lang w:val="en-ZA"/>
        </w:rPr>
        <w:t xml:space="preserve">Count 1- Murder, read with the provisions of the Combating of Domestic Violence Act, Act 4 of 2003: </w:t>
      </w:r>
      <w:r w:rsidR="00F20B80" w:rsidRPr="00120632">
        <w:rPr>
          <w:rFonts w:ascii="Arial" w:hAnsi="Arial" w:cs="Arial"/>
          <w:sz w:val="24"/>
          <w:szCs w:val="24"/>
          <w:lang w:val="en-ZA"/>
        </w:rPr>
        <w:t xml:space="preserve"> </w:t>
      </w:r>
      <w:r w:rsidR="001A65F7" w:rsidRPr="00120632">
        <w:rPr>
          <w:rFonts w:ascii="Arial" w:hAnsi="Arial" w:cs="Arial"/>
          <w:sz w:val="24"/>
          <w:szCs w:val="24"/>
          <w:lang w:val="en-ZA"/>
        </w:rPr>
        <w:t xml:space="preserve">The accused is found </w:t>
      </w:r>
      <w:r w:rsidR="00370507" w:rsidRPr="00120632">
        <w:rPr>
          <w:rFonts w:ascii="Arial" w:hAnsi="Arial" w:cs="Arial"/>
          <w:sz w:val="24"/>
          <w:szCs w:val="24"/>
          <w:lang w:val="en-ZA"/>
        </w:rPr>
        <w:t xml:space="preserve">not </w:t>
      </w:r>
      <w:r w:rsidR="004F7350" w:rsidRPr="00120632">
        <w:rPr>
          <w:rFonts w:ascii="Arial" w:hAnsi="Arial" w:cs="Arial"/>
          <w:sz w:val="24"/>
          <w:szCs w:val="24"/>
          <w:lang w:val="en-ZA"/>
        </w:rPr>
        <w:t>guilty</w:t>
      </w:r>
      <w:r w:rsidR="00120632" w:rsidRPr="00120632">
        <w:rPr>
          <w:rFonts w:ascii="Arial" w:hAnsi="Arial" w:cs="Arial"/>
          <w:sz w:val="24"/>
          <w:szCs w:val="24"/>
          <w:lang w:val="en-ZA"/>
        </w:rPr>
        <w:t xml:space="preserve"> and acquitted</w:t>
      </w:r>
      <w:r w:rsidRPr="00120632">
        <w:rPr>
          <w:rFonts w:ascii="Arial" w:hAnsi="Arial" w:cs="Arial"/>
          <w:sz w:val="24"/>
          <w:szCs w:val="24"/>
          <w:lang w:val="en-ZA"/>
        </w:rPr>
        <w:t>;</w:t>
      </w:r>
      <w:r w:rsidR="001A65F7" w:rsidRPr="00120632">
        <w:rPr>
          <w:rFonts w:ascii="Arial" w:hAnsi="Arial" w:cs="Arial"/>
          <w:sz w:val="24"/>
          <w:szCs w:val="24"/>
          <w:lang w:val="en-ZA"/>
        </w:rPr>
        <w:t xml:space="preserve"> </w:t>
      </w:r>
    </w:p>
    <w:p w:rsidR="00816736" w:rsidRPr="00120632" w:rsidRDefault="00F20B80" w:rsidP="00816736">
      <w:pPr>
        <w:pStyle w:val="ListParagraph"/>
        <w:numPr>
          <w:ilvl w:val="0"/>
          <w:numId w:val="2"/>
        </w:numPr>
        <w:spacing w:line="360" w:lineRule="auto"/>
        <w:jc w:val="both"/>
        <w:rPr>
          <w:rFonts w:ascii="Arial" w:hAnsi="Arial" w:cs="Arial"/>
          <w:sz w:val="24"/>
          <w:szCs w:val="24"/>
          <w:lang w:val="en-ZA"/>
        </w:rPr>
      </w:pPr>
      <w:r w:rsidRPr="00120632">
        <w:rPr>
          <w:rFonts w:ascii="Arial" w:hAnsi="Arial" w:cs="Arial"/>
          <w:sz w:val="24"/>
          <w:szCs w:val="24"/>
          <w:lang w:val="en-ZA"/>
        </w:rPr>
        <w:t>Count 2</w:t>
      </w:r>
      <w:r w:rsidR="00816736" w:rsidRPr="00120632">
        <w:rPr>
          <w:rFonts w:ascii="Arial" w:hAnsi="Arial" w:cs="Arial"/>
          <w:sz w:val="24"/>
          <w:szCs w:val="24"/>
          <w:lang w:val="en-ZA"/>
        </w:rPr>
        <w:t>- Defeating or obstructing or attempts to defeat or obstruct the course of justice: Not guilty</w:t>
      </w:r>
      <w:r w:rsidR="00120632" w:rsidRPr="00120632">
        <w:rPr>
          <w:rFonts w:ascii="Arial" w:hAnsi="Arial" w:cs="Arial"/>
          <w:sz w:val="24"/>
          <w:szCs w:val="24"/>
          <w:lang w:val="en-ZA"/>
        </w:rPr>
        <w:t xml:space="preserve"> and acquitted</w:t>
      </w:r>
      <w:r w:rsidR="00816736" w:rsidRPr="00120632">
        <w:rPr>
          <w:rFonts w:ascii="Arial" w:hAnsi="Arial" w:cs="Arial"/>
          <w:sz w:val="24"/>
          <w:szCs w:val="24"/>
          <w:lang w:val="en-ZA"/>
        </w:rPr>
        <w:t xml:space="preserve">; </w:t>
      </w:r>
    </w:p>
    <w:p w:rsidR="00F20B80" w:rsidRPr="00120632" w:rsidRDefault="00120632" w:rsidP="006D1E58">
      <w:pPr>
        <w:pStyle w:val="ListParagraph"/>
        <w:numPr>
          <w:ilvl w:val="0"/>
          <w:numId w:val="2"/>
        </w:numPr>
        <w:spacing w:line="360" w:lineRule="auto"/>
        <w:jc w:val="both"/>
        <w:rPr>
          <w:rFonts w:ascii="Arial" w:hAnsi="Arial" w:cs="Arial"/>
          <w:sz w:val="24"/>
          <w:szCs w:val="24"/>
          <w:lang w:val="en-ZA"/>
        </w:rPr>
      </w:pPr>
      <w:r w:rsidRPr="00120632">
        <w:rPr>
          <w:rFonts w:ascii="Arial" w:hAnsi="Arial" w:cs="Arial"/>
          <w:sz w:val="24"/>
          <w:szCs w:val="24"/>
          <w:lang w:val="en-ZA"/>
        </w:rPr>
        <w:t xml:space="preserve">Count 3- Assault by threat- </w:t>
      </w:r>
      <w:r w:rsidR="00F20B80" w:rsidRPr="00120632">
        <w:rPr>
          <w:rFonts w:ascii="Arial" w:hAnsi="Arial" w:cs="Arial"/>
          <w:sz w:val="24"/>
          <w:szCs w:val="24"/>
          <w:lang w:val="en-ZA"/>
        </w:rPr>
        <w:t xml:space="preserve"> Not guilty</w:t>
      </w:r>
      <w:r w:rsidR="00A90645">
        <w:rPr>
          <w:rFonts w:ascii="Arial" w:hAnsi="Arial" w:cs="Arial"/>
          <w:sz w:val="24"/>
          <w:szCs w:val="24"/>
          <w:lang w:val="en-ZA"/>
        </w:rPr>
        <w:t xml:space="preserve"> and acquitted</w:t>
      </w:r>
      <w:r w:rsidRPr="00120632">
        <w:rPr>
          <w:rFonts w:ascii="Arial" w:hAnsi="Arial" w:cs="Arial"/>
          <w:sz w:val="24"/>
          <w:szCs w:val="24"/>
          <w:lang w:val="en-ZA"/>
        </w:rPr>
        <w:t xml:space="preserve">; </w:t>
      </w:r>
    </w:p>
    <w:p w:rsidR="00600064" w:rsidRPr="00D47AF3" w:rsidRDefault="00F20B80" w:rsidP="00600064">
      <w:pPr>
        <w:pStyle w:val="ListParagraph"/>
        <w:numPr>
          <w:ilvl w:val="0"/>
          <w:numId w:val="2"/>
        </w:numPr>
        <w:spacing w:line="360" w:lineRule="auto"/>
        <w:jc w:val="both"/>
        <w:rPr>
          <w:rFonts w:ascii="Arial" w:hAnsi="Arial" w:cs="Arial"/>
          <w:sz w:val="24"/>
          <w:szCs w:val="24"/>
          <w:lang w:val="en-ZA"/>
        </w:rPr>
      </w:pPr>
      <w:r w:rsidRPr="00120632">
        <w:rPr>
          <w:rFonts w:ascii="Arial" w:hAnsi="Arial" w:cs="Arial"/>
          <w:sz w:val="24"/>
          <w:szCs w:val="24"/>
          <w:lang w:val="en-ZA"/>
        </w:rPr>
        <w:t>Count 4</w:t>
      </w:r>
      <w:r w:rsidR="00120632" w:rsidRPr="00120632">
        <w:rPr>
          <w:rFonts w:ascii="Arial" w:hAnsi="Arial" w:cs="Arial"/>
          <w:sz w:val="24"/>
          <w:szCs w:val="24"/>
          <w:lang w:val="en-ZA"/>
        </w:rPr>
        <w:t>- Assault: Not guilty</w:t>
      </w:r>
      <w:r w:rsidR="00A90645">
        <w:rPr>
          <w:rFonts w:ascii="Arial" w:hAnsi="Arial" w:cs="Arial"/>
          <w:sz w:val="24"/>
          <w:szCs w:val="24"/>
          <w:lang w:val="en-ZA"/>
        </w:rPr>
        <w:t xml:space="preserve"> and acquitted</w:t>
      </w:r>
      <w:r w:rsidR="00D47AF3">
        <w:rPr>
          <w:rFonts w:ascii="Arial" w:hAnsi="Arial" w:cs="Arial"/>
          <w:sz w:val="24"/>
          <w:szCs w:val="24"/>
          <w:lang w:val="en-ZA"/>
        </w:rPr>
        <w:t>.</w:t>
      </w:r>
    </w:p>
    <w:p w:rsidR="001A65F7" w:rsidRPr="00120632" w:rsidRDefault="001A65F7" w:rsidP="001A65F7">
      <w:pPr>
        <w:pBdr>
          <w:bottom w:val="single" w:sz="12" w:space="1" w:color="auto"/>
        </w:pBdr>
        <w:spacing w:line="360" w:lineRule="auto"/>
        <w:jc w:val="both"/>
        <w:rPr>
          <w:rFonts w:ascii="Arial" w:hAnsi="Arial" w:cs="Arial"/>
          <w:lang w:val="en-ZA"/>
        </w:rPr>
      </w:pPr>
    </w:p>
    <w:p w:rsidR="001A65F7" w:rsidRPr="00120632" w:rsidRDefault="001A65F7" w:rsidP="001A65F7">
      <w:pPr>
        <w:spacing w:line="360" w:lineRule="auto"/>
        <w:jc w:val="both"/>
        <w:rPr>
          <w:rFonts w:ascii="Arial" w:hAnsi="Arial" w:cs="Arial"/>
          <w:b/>
          <w:lang w:val="en-ZA"/>
        </w:rPr>
      </w:pPr>
    </w:p>
    <w:p w:rsidR="001A65F7" w:rsidRPr="00120632" w:rsidRDefault="001A65F7" w:rsidP="001A65F7">
      <w:pPr>
        <w:spacing w:line="360" w:lineRule="auto"/>
        <w:jc w:val="center"/>
        <w:rPr>
          <w:rFonts w:ascii="Arial" w:hAnsi="Arial" w:cs="Arial"/>
          <w:b/>
          <w:lang w:val="en-ZA"/>
        </w:rPr>
      </w:pPr>
      <w:r w:rsidRPr="00120632">
        <w:rPr>
          <w:rFonts w:ascii="Arial" w:hAnsi="Arial" w:cs="Arial"/>
          <w:b/>
          <w:lang w:val="en-ZA"/>
        </w:rPr>
        <w:t>JUDGMENT</w:t>
      </w:r>
    </w:p>
    <w:p w:rsidR="001A65F7" w:rsidRPr="00120632" w:rsidRDefault="001A65F7" w:rsidP="001A65F7">
      <w:pPr>
        <w:spacing w:line="360" w:lineRule="auto"/>
        <w:jc w:val="both"/>
        <w:rPr>
          <w:rFonts w:ascii="Arial" w:hAnsi="Arial" w:cs="Arial"/>
          <w:b/>
          <w:lang w:val="en-ZA"/>
        </w:rPr>
      </w:pPr>
      <w:r w:rsidRPr="00120632">
        <w:rPr>
          <w:rFonts w:ascii="Arial" w:hAnsi="Arial" w:cs="Arial"/>
          <w:b/>
          <w:lang w:val="en-ZA"/>
        </w:rPr>
        <w:t>___________________________________________________________________</w:t>
      </w:r>
      <w:r w:rsidR="00600064">
        <w:rPr>
          <w:rFonts w:ascii="Arial" w:hAnsi="Arial" w:cs="Arial"/>
          <w:b/>
          <w:lang w:val="en-ZA"/>
        </w:rPr>
        <w:t>___</w:t>
      </w:r>
    </w:p>
    <w:p w:rsidR="001A65F7" w:rsidRPr="00120632" w:rsidRDefault="001A65F7" w:rsidP="001A65F7">
      <w:pPr>
        <w:spacing w:line="360" w:lineRule="auto"/>
        <w:jc w:val="both"/>
        <w:rPr>
          <w:rFonts w:ascii="Arial" w:hAnsi="Arial" w:cs="Arial"/>
          <w:b/>
          <w:u w:val="single"/>
          <w:lang w:val="en-ZA"/>
        </w:rPr>
      </w:pPr>
    </w:p>
    <w:p w:rsidR="001A65F7" w:rsidRPr="00120632" w:rsidRDefault="00732090" w:rsidP="001A65F7">
      <w:pPr>
        <w:spacing w:line="360" w:lineRule="auto"/>
        <w:jc w:val="both"/>
        <w:rPr>
          <w:rFonts w:ascii="Arial" w:hAnsi="Arial" w:cs="Arial"/>
          <w:lang w:val="en-ZA"/>
        </w:rPr>
      </w:pPr>
      <w:r w:rsidRPr="00120632">
        <w:rPr>
          <w:rFonts w:ascii="Arial" w:hAnsi="Arial" w:cs="Arial"/>
          <w:lang w:val="en-ZA"/>
        </w:rPr>
        <w:t>SALIONGA,</w:t>
      </w:r>
      <w:r w:rsidR="001A65F7" w:rsidRPr="00120632">
        <w:rPr>
          <w:rFonts w:ascii="Arial" w:hAnsi="Arial" w:cs="Arial"/>
          <w:lang w:val="en-ZA"/>
        </w:rPr>
        <w:t xml:space="preserve"> J: </w:t>
      </w:r>
    </w:p>
    <w:p w:rsidR="001A65F7" w:rsidRPr="00120632" w:rsidRDefault="001A65F7" w:rsidP="001A65F7">
      <w:pPr>
        <w:spacing w:line="360" w:lineRule="auto"/>
        <w:jc w:val="both"/>
        <w:rPr>
          <w:rFonts w:ascii="Arial" w:hAnsi="Arial" w:cs="Arial"/>
          <w:lang w:val="en-ZA"/>
        </w:rPr>
      </w:pPr>
    </w:p>
    <w:p w:rsidR="001A65F7" w:rsidRPr="00120632" w:rsidRDefault="001A65F7" w:rsidP="001A65F7">
      <w:pPr>
        <w:spacing w:line="360" w:lineRule="auto"/>
        <w:jc w:val="both"/>
        <w:rPr>
          <w:rFonts w:ascii="Arial" w:hAnsi="Arial" w:cs="Arial"/>
          <w:lang w:val="en-ZA"/>
        </w:rPr>
      </w:pPr>
      <w:r w:rsidRPr="00120632">
        <w:rPr>
          <w:rFonts w:ascii="Arial" w:hAnsi="Arial" w:cs="Arial"/>
          <w:u w:val="single"/>
          <w:lang w:val="en-ZA"/>
        </w:rPr>
        <w:t>Introduction</w:t>
      </w:r>
    </w:p>
    <w:p w:rsidR="00370507" w:rsidRPr="00120632" w:rsidRDefault="001A65F7" w:rsidP="001A65F7">
      <w:pPr>
        <w:spacing w:before="240" w:line="360" w:lineRule="auto"/>
        <w:jc w:val="both"/>
        <w:rPr>
          <w:rFonts w:ascii="Arial" w:hAnsi="Arial" w:cs="Arial"/>
          <w:lang w:val="en-ZA"/>
        </w:rPr>
      </w:pPr>
      <w:r w:rsidRPr="00120632">
        <w:rPr>
          <w:rFonts w:ascii="Arial" w:hAnsi="Arial" w:cs="Arial"/>
          <w:lang w:val="en-ZA"/>
        </w:rPr>
        <w:t>[1]</w:t>
      </w:r>
      <w:r w:rsidRPr="00120632">
        <w:rPr>
          <w:rFonts w:ascii="Arial" w:hAnsi="Arial" w:cs="Arial"/>
          <w:lang w:val="en-ZA"/>
        </w:rPr>
        <w:tab/>
        <w:t>The a</w:t>
      </w:r>
      <w:r w:rsidR="003027F3" w:rsidRPr="00120632">
        <w:rPr>
          <w:rFonts w:ascii="Arial" w:hAnsi="Arial" w:cs="Arial"/>
          <w:lang w:val="en-ZA"/>
        </w:rPr>
        <w:t xml:space="preserve">ccused, an adult male, is charged with </w:t>
      </w:r>
      <w:r w:rsidR="00370507" w:rsidRPr="00120632">
        <w:rPr>
          <w:rFonts w:ascii="Arial" w:hAnsi="Arial" w:cs="Arial"/>
          <w:lang w:val="en-ZA"/>
        </w:rPr>
        <w:t>four counts</w:t>
      </w:r>
      <w:r w:rsidR="0008795A" w:rsidRPr="00120632">
        <w:rPr>
          <w:rFonts w:ascii="Arial" w:hAnsi="Arial" w:cs="Arial"/>
          <w:lang w:val="en-ZA"/>
        </w:rPr>
        <w:t>,</w:t>
      </w:r>
      <w:r w:rsidR="00370507" w:rsidRPr="00120632">
        <w:rPr>
          <w:rFonts w:ascii="Arial" w:hAnsi="Arial" w:cs="Arial"/>
          <w:lang w:val="en-ZA"/>
        </w:rPr>
        <w:t xml:space="preserve"> namely </w:t>
      </w:r>
      <w:r w:rsidRPr="00120632">
        <w:rPr>
          <w:rFonts w:ascii="Arial" w:hAnsi="Arial" w:cs="Arial"/>
          <w:lang w:val="en-ZA"/>
        </w:rPr>
        <w:t>murder</w:t>
      </w:r>
      <w:r w:rsidR="00370507" w:rsidRPr="00120632">
        <w:rPr>
          <w:rFonts w:ascii="Arial" w:hAnsi="Arial" w:cs="Arial"/>
          <w:lang w:val="en-ZA"/>
        </w:rPr>
        <w:t xml:space="preserve"> read with the provisions of the Combating of Domestic Violence Act 4 of 2003</w:t>
      </w:r>
      <w:r w:rsidR="00E4306C" w:rsidRPr="00120632">
        <w:rPr>
          <w:rFonts w:ascii="Arial" w:hAnsi="Arial" w:cs="Arial"/>
          <w:lang w:val="en-ZA"/>
        </w:rPr>
        <w:t>, defeating or obstructing or attempting to defeat or obstruct the course of justice, assault by threat and assault.</w:t>
      </w:r>
      <w:r w:rsidR="00AE5808" w:rsidRPr="00120632">
        <w:rPr>
          <w:rFonts w:ascii="Arial" w:hAnsi="Arial" w:cs="Arial"/>
          <w:lang w:val="en-ZA"/>
        </w:rPr>
        <w:t xml:space="preserve"> </w:t>
      </w:r>
    </w:p>
    <w:p w:rsidR="00DA136E" w:rsidRPr="00120632" w:rsidRDefault="00370507" w:rsidP="001A65F7">
      <w:pPr>
        <w:spacing w:before="240" w:line="360" w:lineRule="auto"/>
        <w:jc w:val="both"/>
        <w:rPr>
          <w:rFonts w:ascii="Arial" w:hAnsi="Arial" w:cs="Arial"/>
          <w:lang w:val="en-ZA"/>
        </w:rPr>
      </w:pPr>
      <w:r w:rsidRPr="00120632">
        <w:rPr>
          <w:rFonts w:ascii="Arial" w:hAnsi="Arial" w:cs="Arial"/>
          <w:lang w:val="en-ZA"/>
        </w:rPr>
        <w:t xml:space="preserve">[2] </w:t>
      </w:r>
      <w:r w:rsidRPr="00120632">
        <w:rPr>
          <w:rFonts w:ascii="Arial" w:hAnsi="Arial" w:cs="Arial"/>
          <w:lang w:val="en-ZA"/>
        </w:rPr>
        <w:tab/>
      </w:r>
      <w:r w:rsidR="00AE5808" w:rsidRPr="00120632">
        <w:rPr>
          <w:rFonts w:ascii="Arial" w:hAnsi="Arial" w:cs="Arial"/>
          <w:lang w:val="en-ZA"/>
        </w:rPr>
        <w:t xml:space="preserve">The </w:t>
      </w:r>
      <w:r w:rsidR="002F6204" w:rsidRPr="00120632">
        <w:rPr>
          <w:rFonts w:ascii="Arial" w:hAnsi="Arial" w:cs="Arial"/>
          <w:lang w:val="en-ZA"/>
        </w:rPr>
        <w:t xml:space="preserve">summary of substantial facts in terms of section 144 of </w:t>
      </w:r>
      <w:r w:rsidR="000B77FA">
        <w:rPr>
          <w:rFonts w:ascii="Arial" w:hAnsi="Arial" w:cs="Arial"/>
          <w:lang w:val="en-ZA"/>
        </w:rPr>
        <w:t xml:space="preserve">the Criminal Procedure </w:t>
      </w:r>
      <w:r w:rsidR="002F6204" w:rsidRPr="00120632">
        <w:rPr>
          <w:rFonts w:ascii="Arial" w:hAnsi="Arial" w:cs="Arial"/>
          <w:lang w:val="en-ZA"/>
        </w:rPr>
        <w:t>Act 51 of 1977</w:t>
      </w:r>
      <w:r w:rsidR="000B77FA">
        <w:rPr>
          <w:rFonts w:ascii="Arial" w:hAnsi="Arial" w:cs="Arial"/>
          <w:lang w:val="en-ZA"/>
        </w:rPr>
        <w:t xml:space="preserve"> (CPA)</w:t>
      </w:r>
      <w:r w:rsidR="002F6204" w:rsidRPr="00120632">
        <w:rPr>
          <w:rFonts w:ascii="Arial" w:hAnsi="Arial" w:cs="Arial"/>
          <w:lang w:val="en-ZA"/>
        </w:rPr>
        <w:t xml:space="preserve"> are </w:t>
      </w:r>
      <w:r w:rsidR="00232ACF" w:rsidRPr="00120632">
        <w:rPr>
          <w:rFonts w:ascii="Arial" w:hAnsi="Arial" w:cs="Arial"/>
          <w:lang w:val="en-ZA"/>
        </w:rPr>
        <w:t>that the accused and the deceased were at Mushashani village near Divundu in the Kavango East Region. O</w:t>
      </w:r>
      <w:r w:rsidR="003027F3" w:rsidRPr="00120632">
        <w:rPr>
          <w:rFonts w:ascii="Arial" w:hAnsi="Arial" w:cs="Arial"/>
          <w:lang w:val="en-ZA"/>
        </w:rPr>
        <w:t>n the 18 Oct</w:t>
      </w:r>
      <w:r w:rsidR="0008795A" w:rsidRPr="00120632">
        <w:rPr>
          <w:rFonts w:ascii="Arial" w:hAnsi="Arial" w:cs="Arial"/>
          <w:lang w:val="en-ZA"/>
        </w:rPr>
        <w:t xml:space="preserve">ober 2018 </w:t>
      </w:r>
      <w:r w:rsidR="00984CEA" w:rsidRPr="00120632">
        <w:rPr>
          <w:rFonts w:ascii="Arial" w:hAnsi="Arial" w:cs="Arial"/>
          <w:lang w:val="en-ZA"/>
        </w:rPr>
        <w:t xml:space="preserve">the accused </w:t>
      </w:r>
      <w:r w:rsidR="00200614" w:rsidRPr="00120632">
        <w:rPr>
          <w:rFonts w:ascii="Arial" w:hAnsi="Arial" w:cs="Arial"/>
          <w:lang w:val="en-ZA"/>
        </w:rPr>
        <w:t>was assaulting the deceased all over her body by hitting her with fists and kicking her. A witness tried to stop the assault but was warned by the accused that it was a matt</w:t>
      </w:r>
      <w:r w:rsidR="008A5041" w:rsidRPr="00120632">
        <w:rPr>
          <w:rFonts w:ascii="Arial" w:hAnsi="Arial" w:cs="Arial"/>
          <w:lang w:val="en-ZA"/>
        </w:rPr>
        <w:t>er between him and the deceased</w:t>
      </w:r>
      <w:r w:rsidR="00200614" w:rsidRPr="00120632">
        <w:rPr>
          <w:rFonts w:ascii="Arial" w:hAnsi="Arial" w:cs="Arial"/>
          <w:lang w:val="en-ZA"/>
        </w:rPr>
        <w:t xml:space="preserve"> and that the witness will be assaulted if she interferes. After this assault the deceased was not found for three days where after her body was found in a trench. The assault caused the death of the deceased. After the accu</w:t>
      </w:r>
      <w:r w:rsidR="008A5041" w:rsidRPr="00120632">
        <w:rPr>
          <w:rFonts w:ascii="Arial" w:hAnsi="Arial" w:cs="Arial"/>
          <w:lang w:val="en-ZA"/>
        </w:rPr>
        <w:t>sed murdered the deceased</w:t>
      </w:r>
      <w:r w:rsidR="00200614" w:rsidRPr="00120632">
        <w:rPr>
          <w:rFonts w:ascii="Arial" w:hAnsi="Arial" w:cs="Arial"/>
          <w:lang w:val="en-ZA"/>
        </w:rPr>
        <w:t xml:space="preserve"> he dragged her to the trench where he left her. The deceased and the accused were in a domestic relationship.</w:t>
      </w:r>
    </w:p>
    <w:p w:rsidR="001A3400" w:rsidRPr="004E1DBD" w:rsidRDefault="00DA136E" w:rsidP="001A65F7">
      <w:pPr>
        <w:spacing w:before="240" w:line="360" w:lineRule="auto"/>
        <w:jc w:val="both"/>
        <w:rPr>
          <w:rFonts w:ascii="Arial" w:eastAsia="Calibri" w:hAnsi="Arial" w:cs="Arial"/>
          <w:lang w:val="en-ZA" w:eastAsia="en-US"/>
        </w:rPr>
      </w:pPr>
      <w:r w:rsidRPr="00120632">
        <w:rPr>
          <w:rFonts w:ascii="Arial" w:hAnsi="Arial" w:cs="Arial"/>
          <w:lang w:val="en-ZA"/>
        </w:rPr>
        <w:t xml:space="preserve">[3] </w:t>
      </w:r>
      <w:r w:rsidRPr="00120632">
        <w:rPr>
          <w:rFonts w:ascii="Arial" w:hAnsi="Arial" w:cs="Arial"/>
          <w:lang w:val="en-ZA"/>
        </w:rPr>
        <w:tab/>
      </w:r>
      <w:r w:rsidR="008077C4" w:rsidRPr="00120632">
        <w:rPr>
          <w:rFonts w:ascii="Arial" w:hAnsi="Arial" w:cs="Arial"/>
          <w:lang w:val="en-ZA"/>
        </w:rPr>
        <w:t>Accused</w:t>
      </w:r>
      <w:r w:rsidRPr="00120632">
        <w:rPr>
          <w:rFonts w:ascii="Arial" w:hAnsi="Arial" w:cs="Arial"/>
          <w:lang w:val="en-ZA"/>
        </w:rPr>
        <w:t xml:space="preserve"> pleaded not guilty </w:t>
      </w:r>
      <w:r w:rsidR="00F06BD6" w:rsidRPr="00120632">
        <w:rPr>
          <w:rFonts w:ascii="Arial" w:hAnsi="Arial" w:cs="Arial"/>
          <w:lang w:val="en-ZA"/>
        </w:rPr>
        <w:t>to all charges</w:t>
      </w:r>
      <w:r w:rsidR="00D712D5" w:rsidRPr="00120632">
        <w:rPr>
          <w:rFonts w:ascii="Arial" w:hAnsi="Arial" w:cs="Arial"/>
          <w:lang w:val="en-ZA"/>
        </w:rPr>
        <w:t xml:space="preserve"> and chose to remain silent.</w:t>
      </w:r>
      <w:r w:rsidR="00E87A69" w:rsidRPr="00120632">
        <w:rPr>
          <w:rFonts w:ascii="Arial" w:hAnsi="Arial" w:cs="Arial"/>
          <w:lang w:val="en-ZA"/>
        </w:rPr>
        <w:t xml:space="preserve"> I</w:t>
      </w:r>
      <w:r w:rsidR="00F20B80" w:rsidRPr="00120632">
        <w:rPr>
          <w:rFonts w:ascii="Arial" w:hAnsi="Arial" w:cs="Arial"/>
          <w:lang w:val="en-ZA"/>
        </w:rPr>
        <w:t>n the</w:t>
      </w:r>
      <w:r w:rsidR="00CA6BEB" w:rsidRPr="00120632">
        <w:rPr>
          <w:rFonts w:ascii="Arial" w:hAnsi="Arial" w:cs="Arial"/>
          <w:lang w:val="en-ZA"/>
        </w:rPr>
        <w:t xml:space="preserve"> reply to the State’s pre-trial memorandum, as well as </w:t>
      </w:r>
      <w:r w:rsidR="00406214" w:rsidRPr="00120632">
        <w:rPr>
          <w:rFonts w:ascii="Arial" w:hAnsi="Arial" w:cs="Arial"/>
          <w:lang w:val="en-ZA"/>
        </w:rPr>
        <w:t xml:space="preserve">in </w:t>
      </w:r>
      <w:r w:rsidR="00CA6BEB" w:rsidRPr="00120632">
        <w:rPr>
          <w:rFonts w:ascii="Arial" w:hAnsi="Arial" w:cs="Arial"/>
          <w:lang w:val="en-ZA"/>
        </w:rPr>
        <w:t xml:space="preserve">his written </w:t>
      </w:r>
      <w:r w:rsidR="00FA7DAA" w:rsidRPr="00120632">
        <w:rPr>
          <w:rFonts w:ascii="Arial" w:hAnsi="Arial" w:cs="Arial"/>
          <w:lang w:val="en-ZA"/>
        </w:rPr>
        <w:t>formal admissions in terms of section 220 of the CPA</w:t>
      </w:r>
      <w:r w:rsidRPr="00120632">
        <w:rPr>
          <w:rFonts w:ascii="Arial" w:hAnsi="Arial" w:cs="Arial"/>
          <w:lang w:val="en-ZA"/>
        </w:rPr>
        <w:t>,</w:t>
      </w:r>
      <w:r w:rsidR="004D6DDF" w:rsidRPr="00120632">
        <w:rPr>
          <w:rFonts w:ascii="Arial" w:hAnsi="Arial" w:cs="Arial"/>
          <w:lang w:val="en-ZA"/>
        </w:rPr>
        <w:t xml:space="preserve"> </w:t>
      </w:r>
      <w:r w:rsidR="00D712D5" w:rsidRPr="00120632">
        <w:rPr>
          <w:rFonts w:ascii="Arial" w:hAnsi="Arial" w:cs="Arial"/>
          <w:lang w:val="en-ZA"/>
        </w:rPr>
        <w:t xml:space="preserve">accused </w:t>
      </w:r>
      <w:r w:rsidR="004D6DDF" w:rsidRPr="00120632">
        <w:rPr>
          <w:rFonts w:ascii="Arial" w:hAnsi="Arial" w:cs="Arial"/>
          <w:lang w:val="en-ZA"/>
        </w:rPr>
        <w:t xml:space="preserve">admitted </w:t>
      </w:r>
      <w:r w:rsidR="00CA6BEB" w:rsidRPr="00120632">
        <w:rPr>
          <w:rFonts w:ascii="Arial" w:hAnsi="Arial" w:cs="Arial"/>
          <w:lang w:val="en-ZA"/>
        </w:rPr>
        <w:t xml:space="preserve">the </w:t>
      </w:r>
      <w:r w:rsidRPr="00120632">
        <w:rPr>
          <w:rFonts w:ascii="Arial" w:hAnsi="Arial" w:cs="Arial"/>
          <w:lang w:val="en-ZA"/>
        </w:rPr>
        <w:t xml:space="preserve">identity of the </w:t>
      </w:r>
      <w:r w:rsidR="00CA6BEB" w:rsidRPr="00120632">
        <w:rPr>
          <w:rFonts w:ascii="Arial" w:hAnsi="Arial" w:cs="Arial"/>
          <w:lang w:val="en-ZA"/>
        </w:rPr>
        <w:t>deceased</w:t>
      </w:r>
      <w:r w:rsidRPr="00120632">
        <w:rPr>
          <w:rFonts w:ascii="Arial" w:hAnsi="Arial" w:cs="Arial"/>
          <w:lang w:val="en-ZA"/>
        </w:rPr>
        <w:t xml:space="preserve"> being that</w:t>
      </w:r>
      <w:r w:rsidR="00CA6BEB" w:rsidRPr="00120632">
        <w:rPr>
          <w:rFonts w:ascii="Arial" w:hAnsi="Arial" w:cs="Arial"/>
          <w:lang w:val="en-ZA"/>
        </w:rPr>
        <w:t xml:space="preserve"> </w:t>
      </w:r>
      <w:r w:rsidRPr="00120632">
        <w:rPr>
          <w:rFonts w:ascii="Arial" w:hAnsi="Arial" w:cs="Arial"/>
          <w:lang w:val="en-ZA"/>
        </w:rPr>
        <w:t xml:space="preserve">of </w:t>
      </w:r>
      <w:r w:rsidR="001A3400" w:rsidRPr="00120632">
        <w:rPr>
          <w:rFonts w:ascii="Arial" w:hAnsi="Arial" w:cs="Arial"/>
          <w:lang w:val="en-ZA"/>
        </w:rPr>
        <w:t>Rugharo Mayemi, that the deceased</w:t>
      </w:r>
      <w:r w:rsidR="00CA6BEB" w:rsidRPr="00120632">
        <w:rPr>
          <w:rFonts w:ascii="Arial" w:hAnsi="Arial" w:cs="Arial"/>
          <w:lang w:val="en-ZA"/>
        </w:rPr>
        <w:t xml:space="preserve"> passed away</w:t>
      </w:r>
      <w:r w:rsidR="001A3400" w:rsidRPr="00120632">
        <w:rPr>
          <w:rFonts w:ascii="Arial" w:hAnsi="Arial" w:cs="Arial"/>
          <w:lang w:val="en-ZA"/>
        </w:rPr>
        <w:t xml:space="preserve"> at Mushashani village in the district of Rundu </w:t>
      </w:r>
      <w:r w:rsidR="00F57BBE" w:rsidRPr="00120632">
        <w:rPr>
          <w:rFonts w:ascii="Arial" w:hAnsi="Arial" w:cs="Arial"/>
          <w:lang w:val="en-ZA"/>
        </w:rPr>
        <w:t>where the corpse</w:t>
      </w:r>
      <w:r w:rsidR="001A3400" w:rsidRPr="00120632">
        <w:rPr>
          <w:rFonts w:ascii="Arial" w:hAnsi="Arial" w:cs="Arial"/>
          <w:lang w:val="en-ZA"/>
        </w:rPr>
        <w:t xml:space="preserve"> was found</w:t>
      </w:r>
      <w:r w:rsidR="00CA6BEB" w:rsidRPr="00120632">
        <w:rPr>
          <w:rFonts w:ascii="Arial" w:hAnsi="Arial" w:cs="Arial"/>
          <w:lang w:val="en-ZA"/>
        </w:rPr>
        <w:t xml:space="preserve"> a</w:t>
      </w:r>
      <w:r w:rsidR="001A3400" w:rsidRPr="00120632">
        <w:rPr>
          <w:rFonts w:ascii="Arial" w:hAnsi="Arial" w:cs="Arial"/>
          <w:lang w:val="en-ZA"/>
        </w:rPr>
        <w:t xml:space="preserve">nd </w:t>
      </w:r>
      <w:r w:rsidR="00F06BD6" w:rsidRPr="00120632">
        <w:rPr>
          <w:rFonts w:ascii="Arial" w:hAnsi="Arial" w:cs="Arial"/>
          <w:lang w:val="en-ZA"/>
        </w:rPr>
        <w:t xml:space="preserve">that </w:t>
      </w:r>
      <w:r w:rsidR="001A3400" w:rsidRPr="00120632">
        <w:rPr>
          <w:rFonts w:ascii="Arial" w:hAnsi="Arial" w:cs="Arial"/>
          <w:lang w:val="en-ZA"/>
        </w:rPr>
        <w:t>the</w:t>
      </w:r>
      <w:r w:rsidR="00D712D5" w:rsidRPr="00120632">
        <w:rPr>
          <w:rFonts w:ascii="Arial" w:hAnsi="Arial" w:cs="Arial"/>
          <w:lang w:val="en-ZA"/>
        </w:rPr>
        <w:t xml:space="preserve"> deceased and the accused</w:t>
      </w:r>
      <w:r w:rsidR="001A3400" w:rsidRPr="00120632">
        <w:rPr>
          <w:rFonts w:ascii="Arial" w:hAnsi="Arial" w:cs="Arial"/>
          <w:lang w:val="en-ZA"/>
        </w:rPr>
        <w:t xml:space="preserve"> were in</w:t>
      </w:r>
      <w:r w:rsidR="00CA6BEB" w:rsidRPr="00120632">
        <w:rPr>
          <w:rFonts w:ascii="Arial" w:hAnsi="Arial" w:cs="Arial"/>
          <w:lang w:val="en-ZA"/>
        </w:rPr>
        <w:t xml:space="preserve"> a domestic relationshi</w:t>
      </w:r>
      <w:r w:rsidRPr="00120632">
        <w:rPr>
          <w:rFonts w:ascii="Arial" w:hAnsi="Arial" w:cs="Arial"/>
          <w:lang w:val="en-ZA"/>
        </w:rPr>
        <w:t>p of a boyfriend and girlfriend</w:t>
      </w:r>
      <w:r w:rsidR="00B578FE" w:rsidRPr="00120632">
        <w:rPr>
          <w:rFonts w:ascii="Arial" w:hAnsi="Arial" w:cs="Arial"/>
          <w:lang w:val="en-ZA"/>
        </w:rPr>
        <w:t>.</w:t>
      </w:r>
      <w:r w:rsidR="00F57BBE" w:rsidRPr="00120632">
        <w:rPr>
          <w:rFonts w:ascii="Arial" w:hAnsi="Arial" w:cs="Arial"/>
          <w:lang w:val="en-ZA"/>
        </w:rPr>
        <w:t xml:space="preserve"> He</w:t>
      </w:r>
      <w:r w:rsidR="00FA7DAA" w:rsidRPr="00120632">
        <w:rPr>
          <w:rFonts w:ascii="Arial" w:eastAsia="Calibri" w:hAnsi="Arial" w:cs="Arial"/>
          <w:lang w:val="en-ZA" w:eastAsia="en-US"/>
        </w:rPr>
        <w:t xml:space="preserve"> also admitted the identity of the complainant in count 3 and 4. </w:t>
      </w:r>
      <w:r w:rsidR="00F57BBE" w:rsidRPr="00120632">
        <w:rPr>
          <w:rFonts w:ascii="Arial" w:eastAsia="Calibri" w:hAnsi="Arial" w:cs="Arial"/>
          <w:lang w:val="en-ZA" w:eastAsia="en-US"/>
        </w:rPr>
        <w:t>The accused h</w:t>
      </w:r>
      <w:r w:rsidR="00406214" w:rsidRPr="00120632">
        <w:rPr>
          <w:rFonts w:ascii="Arial" w:eastAsia="Calibri" w:hAnsi="Arial" w:cs="Arial"/>
          <w:lang w:val="en-ZA" w:eastAsia="en-US"/>
        </w:rPr>
        <w:t>aving admitted the aforesaid, t</w:t>
      </w:r>
      <w:r w:rsidR="00D712D5" w:rsidRPr="00120632">
        <w:rPr>
          <w:rFonts w:ascii="Arial" w:eastAsia="Calibri" w:hAnsi="Arial" w:cs="Arial"/>
          <w:lang w:val="en-ZA" w:eastAsia="en-US"/>
        </w:rPr>
        <w:t xml:space="preserve">he only issue </w:t>
      </w:r>
      <w:r w:rsidR="00D712D5" w:rsidRPr="00120632">
        <w:rPr>
          <w:rFonts w:ascii="Arial" w:eastAsia="Calibri" w:hAnsi="Arial" w:cs="Arial"/>
          <w:lang w:val="en-ZA" w:eastAsia="en-US"/>
        </w:rPr>
        <w:lastRenderedPageBreak/>
        <w:t>for</w:t>
      </w:r>
      <w:r w:rsidR="00391681" w:rsidRPr="00120632">
        <w:rPr>
          <w:rFonts w:ascii="Arial" w:eastAsia="Calibri" w:hAnsi="Arial" w:cs="Arial"/>
          <w:lang w:val="en-ZA" w:eastAsia="en-US"/>
        </w:rPr>
        <w:t xml:space="preserve"> determination is whether the </w:t>
      </w:r>
      <w:r w:rsidR="00200614" w:rsidRPr="00120632">
        <w:rPr>
          <w:rFonts w:ascii="Arial" w:eastAsia="Calibri" w:hAnsi="Arial" w:cs="Arial"/>
          <w:lang w:val="en-ZA" w:eastAsia="en-US"/>
        </w:rPr>
        <w:t>state had proved its case beyond reasonable doubt on all counts</w:t>
      </w:r>
      <w:r w:rsidR="00D712D5" w:rsidRPr="00120632">
        <w:rPr>
          <w:rFonts w:ascii="Arial" w:eastAsia="Calibri" w:hAnsi="Arial" w:cs="Arial"/>
          <w:lang w:val="en-ZA" w:eastAsia="en-US"/>
        </w:rPr>
        <w:t>.</w:t>
      </w:r>
    </w:p>
    <w:p w:rsidR="001A65F7" w:rsidRPr="00120632" w:rsidRDefault="001A65F7" w:rsidP="001A65F7">
      <w:pPr>
        <w:spacing w:before="240" w:line="360" w:lineRule="auto"/>
        <w:jc w:val="both"/>
        <w:rPr>
          <w:rFonts w:ascii="Arial" w:hAnsi="Arial" w:cs="Arial"/>
          <w:u w:val="single"/>
          <w:lang w:val="en-ZA"/>
        </w:rPr>
      </w:pPr>
      <w:r w:rsidRPr="00120632">
        <w:rPr>
          <w:rFonts w:ascii="Arial" w:hAnsi="Arial" w:cs="Arial"/>
          <w:u w:val="single"/>
          <w:lang w:val="en-ZA"/>
        </w:rPr>
        <w:t>The State case</w:t>
      </w:r>
    </w:p>
    <w:p w:rsidR="004F572F" w:rsidRPr="00120632" w:rsidRDefault="001A65F7" w:rsidP="001A65F7">
      <w:pPr>
        <w:spacing w:before="240" w:line="360" w:lineRule="auto"/>
        <w:jc w:val="both"/>
        <w:rPr>
          <w:rFonts w:ascii="Arial" w:hAnsi="Arial" w:cs="Arial"/>
          <w:lang w:val="en-ZA"/>
        </w:rPr>
      </w:pPr>
      <w:r w:rsidRPr="00120632">
        <w:rPr>
          <w:rFonts w:ascii="Arial" w:hAnsi="Arial" w:cs="Arial"/>
          <w:lang w:val="en-ZA"/>
        </w:rPr>
        <w:t>[4]</w:t>
      </w:r>
      <w:r w:rsidRPr="00120632">
        <w:rPr>
          <w:rFonts w:ascii="Arial" w:hAnsi="Arial" w:cs="Arial"/>
          <w:lang w:val="en-ZA"/>
        </w:rPr>
        <w:tab/>
      </w:r>
      <w:r w:rsidR="00D712D5" w:rsidRPr="00120632">
        <w:rPr>
          <w:rFonts w:ascii="Arial" w:hAnsi="Arial" w:cs="Arial"/>
          <w:lang w:val="en-ZA"/>
        </w:rPr>
        <w:t xml:space="preserve">The State in proving its case called </w:t>
      </w:r>
      <w:r w:rsidR="00971877" w:rsidRPr="00120632">
        <w:rPr>
          <w:rFonts w:ascii="Arial" w:hAnsi="Arial" w:cs="Arial"/>
          <w:lang w:val="en-ZA"/>
        </w:rPr>
        <w:t xml:space="preserve">5 witnesses and their evidence can be summarised as follows. The first witness </w:t>
      </w:r>
      <w:r w:rsidR="008077C4" w:rsidRPr="00120632">
        <w:rPr>
          <w:rFonts w:ascii="Arial" w:hAnsi="Arial" w:cs="Arial"/>
          <w:lang w:val="en-ZA"/>
        </w:rPr>
        <w:t>Albertina Kandambo Mutero</w:t>
      </w:r>
      <w:r w:rsidR="00200614" w:rsidRPr="00120632">
        <w:rPr>
          <w:rFonts w:ascii="Arial" w:hAnsi="Arial" w:cs="Arial"/>
          <w:lang w:val="en-ZA"/>
        </w:rPr>
        <w:t xml:space="preserve"> testified that</w:t>
      </w:r>
      <w:r w:rsidR="00F20B80" w:rsidRPr="00120632">
        <w:rPr>
          <w:rFonts w:ascii="Arial" w:hAnsi="Arial" w:cs="Arial"/>
          <w:lang w:val="en-ZA"/>
        </w:rPr>
        <w:t xml:space="preserve"> </w:t>
      </w:r>
      <w:r w:rsidR="009136F3" w:rsidRPr="00120632">
        <w:rPr>
          <w:rFonts w:ascii="Arial" w:hAnsi="Arial" w:cs="Arial"/>
          <w:lang w:val="en-ZA"/>
        </w:rPr>
        <w:t>on</w:t>
      </w:r>
      <w:r w:rsidR="008E69A8" w:rsidRPr="00120632">
        <w:rPr>
          <w:rFonts w:ascii="Arial" w:hAnsi="Arial" w:cs="Arial"/>
          <w:lang w:val="en-ZA"/>
        </w:rPr>
        <w:t xml:space="preserve"> 21 October 2018 while walking </w:t>
      </w:r>
      <w:r w:rsidR="004D6DDF" w:rsidRPr="00120632">
        <w:rPr>
          <w:rFonts w:ascii="Arial" w:hAnsi="Arial" w:cs="Arial"/>
          <w:lang w:val="en-ZA"/>
        </w:rPr>
        <w:t>near the fence of the Correctional Service</w:t>
      </w:r>
      <w:r w:rsidR="00AA5B6B" w:rsidRPr="00120632">
        <w:rPr>
          <w:rFonts w:ascii="Arial" w:hAnsi="Arial" w:cs="Arial"/>
          <w:lang w:val="en-ZA"/>
        </w:rPr>
        <w:t xml:space="preserve"> Facility</w:t>
      </w:r>
      <w:r w:rsidR="008E69A8" w:rsidRPr="00120632">
        <w:rPr>
          <w:rFonts w:ascii="Arial" w:hAnsi="Arial" w:cs="Arial"/>
          <w:lang w:val="en-ZA"/>
        </w:rPr>
        <w:t>,</w:t>
      </w:r>
      <w:r w:rsidR="00971877" w:rsidRPr="00120632">
        <w:rPr>
          <w:rFonts w:ascii="Arial" w:hAnsi="Arial" w:cs="Arial"/>
          <w:lang w:val="en-ZA"/>
        </w:rPr>
        <w:t xml:space="preserve"> </w:t>
      </w:r>
      <w:r w:rsidR="00200614" w:rsidRPr="00120632">
        <w:rPr>
          <w:rFonts w:ascii="Arial" w:hAnsi="Arial" w:cs="Arial"/>
          <w:lang w:val="en-ZA"/>
        </w:rPr>
        <w:t xml:space="preserve">she </w:t>
      </w:r>
      <w:r w:rsidR="00971877" w:rsidRPr="00120632">
        <w:rPr>
          <w:rFonts w:ascii="Arial" w:hAnsi="Arial" w:cs="Arial"/>
          <w:lang w:val="en-ZA"/>
        </w:rPr>
        <w:t>came across the</w:t>
      </w:r>
      <w:r w:rsidR="00F35CE3" w:rsidRPr="00120632">
        <w:rPr>
          <w:rFonts w:ascii="Arial" w:hAnsi="Arial" w:cs="Arial"/>
          <w:lang w:val="en-ZA"/>
        </w:rPr>
        <w:t xml:space="preserve"> body of the dead person</w:t>
      </w:r>
      <w:r w:rsidR="008E69A8" w:rsidRPr="00120632">
        <w:rPr>
          <w:rFonts w:ascii="Arial" w:hAnsi="Arial" w:cs="Arial"/>
          <w:lang w:val="en-ZA"/>
        </w:rPr>
        <w:t xml:space="preserve"> in a trench</w:t>
      </w:r>
      <w:r w:rsidR="004D6DDF" w:rsidRPr="00120632">
        <w:rPr>
          <w:rFonts w:ascii="Arial" w:hAnsi="Arial" w:cs="Arial"/>
          <w:lang w:val="en-ZA"/>
        </w:rPr>
        <w:t>. According to Mutero t</w:t>
      </w:r>
      <w:r w:rsidR="00200614" w:rsidRPr="00120632">
        <w:rPr>
          <w:rFonts w:ascii="Arial" w:hAnsi="Arial" w:cs="Arial"/>
          <w:lang w:val="en-ZA"/>
        </w:rPr>
        <w:t>he body</w:t>
      </w:r>
      <w:r w:rsidR="00997599" w:rsidRPr="00120632">
        <w:rPr>
          <w:rFonts w:ascii="Arial" w:hAnsi="Arial" w:cs="Arial"/>
          <w:lang w:val="en-ZA"/>
        </w:rPr>
        <w:t xml:space="preserve"> </w:t>
      </w:r>
      <w:r w:rsidR="004F572F" w:rsidRPr="00120632">
        <w:rPr>
          <w:rFonts w:ascii="Arial" w:hAnsi="Arial" w:cs="Arial"/>
          <w:lang w:val="en-ZA"/>
        </w:rPr>
        <w:t xml:space="preserve">was naked and covered with some soil. </w:t>
      </w:r>
      <w:r w:rsidR="00FA7DAA" w:rsidRPr="00120632">
        <w:rPr>
          <w:rFonts w:ascii="Arial" w:hAnsi="Arial" w:cs="Arial"/>
          <w:lang w:val="en-ZA"/>
        </w:rPr>
        <w:t>At a later stage s</w:t>
      </w:r>
      <w:r w:rsidR="004F572F" w:rsidRPr="00120632">
        <w:rPr>
          <w:rFonts w:ascii="Arial" w:hAnsi="Arial" w:cs="Arial"/>
          <w:lang w:val="en-ZA"/>
        </w:rPr>
        <w:t>he also</w:t>
      </w:r>
      <w:r w:rsidR="009136F3" w:rsidRPr="00120632">
        <w:rPr>
          <w:rFonts w:ascii="Arial" w:hAnsi="Arial" w:cs="Arial"/>
          <w:lang w:val="en-ZA"/>
        </w:rPr>
        <w:t xml:space="preserve"> </w:t>
      </w:r>
      <w:r w:rsidR="004F572F" w:rsidRPr="00120632">
        <w:rPr>
          <w:rFonts w:ascii="Arial" w:hAnsi="Arial" w:cs="Arial"/>
          <w:lang w:val="en-ZA"/>
        </w:rPr>
        <w:t xml:space="preserve">saw an orange dress on the other side of the </w:t>
      </w:r>
      <w:r w:rsidR="00997599" w:rsidRPr="00120632">
        <w:rPr>
          <w:rFonts w:ascii="Arial" w:hAnsi="Arial" w:cs="Arial"/>
          <w:lang w:val="en-ZA"/>
        </w:rPr>
        <w:t xml:space="preserve">Correctional Facility </w:t>
      </w:r>
      <w:r w:rsidR="004F572F" w:rsidRPr="00120632">
        <w:rPr>
          <w:rFonts w:ascii="Arial" w:hAnsi="Arial" w:cs="Arial"/>
          <w:lang w:val="en-ZA"/>
        </w:rPr>
        <w:t>fence</w:t>
      </w:r>
      <w:r w:rsidR="00FA7DAA" w:rsidRPr="00120632">
        <w:rPr>
          <w:rFonts w:ascii="Arial" w:hAnsi="Arial" w:cs="Arial"/>
          <w:lang w:val="en-ZA"/>
        </w:rPr>
        <w:t>,</w:t>
      </w:r>
      <w:r w:rsidR="00200614" w:rsidRPr="00120632">
        <w:rPr>
          <w:rFonts w:ascii="Arial" w:hAnsi="Arial" w:cs="Arial"/>
          <w:lang w:val="en-ZA"/>
        </w:rPr>
        <w:t xml:space="preserve"> after it was pointed out by people who </w:t>
      </w:r>
      <w:r w:rsidR="009136F3" w:rsidRPr="00120632">
        <w:rPr>
          <w:rFonts w:ascii="Arial" w:hAnsi="Arial" w:cs="Arial"/>
          <w:lang w:val="en-ZA"/>
        </w:rPr>
        <w:t>came</w:t>
      </w:r>
      <w:r w:rsidR="00200614" w:rsidRPr="00120632">
        <w:rPr>
          <w:rFonts w:ascii="Arial" w:hAnsi="Arial" w:cs="Arial"/>
          <w:lang w:val="en-ZA"/>
        </w:rPr>
        <w:t xml:space="preserve"> there</w:t>
      </w:r>
      <w:r w:rsidR="009136F3" w:rsidRPr="00120632">
        <w:rPr>
          <w:rFonts w:ascii="Arial" w:hAnsi="Arial" w:cs="Arial"/>
          <w:lang w:val="en-ZA"/>
        </w:rPr>
        <w:t>. After the discovery s</w:t>
      </w:r>
      <w:r w:rsidR="004F572F" w:rsidRPr="00120632">
        <w:rPr>
          <w:rFonts w:ascii="Arial" w:hAnsi="Arial" w:cs="Arial"/>
          <w:lang w:val="en-ZA"/>
        </w:rPr>
        <w:t>he ran home and reported the</w:t>
      </w:r>
      <w:r w:rsidR="00AA5B6B" w:rsidRPr="00120632">
        <w:rPr>
          <w:rFonts w:ascii="Arial" w:hAnsi="Arial" w:cs="Arial"/>
          <w:lang w:val="en-ZA"/>
        </w:rPr>
        <w:t xml:space="preserve"> matter to her sister Ester who </w:t>
      </w:r>
      <w:r w:rsidR="00200614" w:rsidRPr="00120632">
        <w:rPr>
          <w:rFonts w:ascii="Arial" w:hAnsi="Arial" w:cs="Arial"/>
          <w:lang w:val="en-ZA"/>
        </w:rPr>
        <w:t>later went to the scene and confirmed the report she made to her.</w:t>
      </w:r>
      <w:r w:rsidR="008229C9" w:rsidRPr="00120632">
        <w:rPr>
          <w:rFonts w:ascii="Arial" w:hAnsi="Arial" w:cs="Arial"/>
          <w:lang w:val="en-ZA"/>
        </w:rPr>
        <w:t xml:space="preserve"> </w:t>
      </w:r>
      <w:r w:rsidR="00E5142B" w:rsidRPr="00120632">
        <w:rPr>
          <w:rFonts w:ascii="Arial" w:hAnsi="Arial" w:cs="Arial"/>
          <w:lang w:val="en-ZA"/>
        </w:rPr>
        <w:t>She only came to know afterwards</w:t>
      </w:r>
      <w:r w:rsidR="008229C9" w:rsidRPr="00120632">
        <w:rPr>
          <w:rFonts w:ascii="Arial" w:hAnsi="Arial" w:cs="Arial"/>
          <w:lang w:val="en-ZA"/>
        </w:rPr>
        <w:t xml:space="preserve"> that the body was for a young lady Maemi who was missing in the village.</w:t>
      </w:r>
    </w:p>
    <w:p w:rsidR="008E69A8" w:rsidRPr="00120632" w:rsidRDefault="004F572F" w:rsidP="008E69A8">
      <w:pPr>
        <w:spacing w:before="240" w:line="360" w:lineRule="auto"/>
        <w:jc w:val="both"/>
        <w:rPr>
          <w:rFonts w:ascii="Arial" w:hAnsi="Arial" w:cs="Arial"/>
          <w:lang w:val="en-ZA"/>
        </w:rPr>
      </w:pPr>
      <w:r w:rsidRPr="00120632">
        <w:rPr>
          <w:rFonts w:ascii="Arial" w:hAnsi="Arial" w:cs="Arial"/>
          <w:lang w:val="en-ZA"/>
        </w:rPr>
        <w:t xml:space="preserve">[5] </w:t>
      </w:r>
      <w:r w:rsidRPr="00120632">
        <w:rPr>
          <w:rFonts w:ascii="Arial" w:hAnsi="Arial" w:cs="Arial"/>
          <w:lang w:val="en-ZA"/>
        </w:rPr>
        <w:tab/>
      </w:r>
      <w:r w:rsidR="00971877" w:rsidRPr="00120632">
        <w:rPr>
          <w:rFonts w:ascii="Arial" w:hAnsi="Arial" w:cs="Arial"/>
          <w:lang w:val="en-ZA"/>
        </w:rPr>
        <w:t>The next witness</w:t>
      </w:r>
      <w:r w:rsidR="00F35CE3" w:rsidRPr="00120632">
        <w:rPr>
          <w:rFonts w:ascii="Arial" w:hAnsi="Arial" w:cs="Arial"/>
          <w:lang w:val="en-ZA"/>
        </w:rPr>
        <w:t xml:space="preserve"> is</w:t>
      </w:r>
      <w:r w:rsidR="0074608A" w:rsidRPr="00120632">
        <w:rPr>
          <w:rFonts w:ascii="Arial" w:hAnsi="Arial" w:cs="Arial"/>
          <w:lang w:val="en-ZA"/>
        </w:rPr>
        <w:t xml:space="preserve"> </w:t>
      </w:r>
      <w:r w:rsidRPr="00120632">
        <w:rPr>
          <w:rFonts w:ascii="Arial" w:hAnsi="Arial" w:cs="Arial"/>
          <w:lang w:val="en-ZA"/>
        </w:rPr>
        <w:t>Sophia Mbangu</w:t>
      </w:r>
      <w:r w:rsidR="00F35CE3" w:rsidRPr="00120632">
        <w:rPr>
          <w:rFonts w:ascii="Arial" w:hAnsi="Arial" w:cs="Arial"/>
          <w:lang w:val="en-ZA"/>
        </w:rPr>
        <w:t>,</w:t>
      </w:r>
      <w:r w:rsidRPr="00120632">
        <w:rPr>
          <w:rFonts w:ascii="Arial" w:hAnsi="Arial" w:cs="Arial"/>
          <w:lang w:val="en-ZA"/>
        </w:rPr>
        <w:t xml:space="preserve"> the mother of the </w:t>
      </w:r>
      <w:r w:rsidR="008077C4" w:rsidRPr="00120632">
        <w:rPr>
          <w:rFonts w:ascii="Arial" w:hAnsi="Arial" w:cs="Arial"/>
          <w:lang w:val="en-ZA"/>
        </w:rPr>
        <w:t>deceased</w:t>
      </w:r>
      <w:r w:rsidR="004D6DDF" w:rsidRPr="00120632">
        <w:rPr>
          <w:rFonts w:ascii="Arial" w:hAnsi="Arial" w:cs="Arial"/>
          <w:lang w:val="en-ZA"/>
        </w:rPr>
        <w:t xml:space="preserve">. </w:t>
      </w:r>
      <w:r w:rsidRPr="00120632">
        <w:rPr>
          <w:rFonts w:ascii="Arial" w:hAnsi="Arial" w:cs="Arial"/>
          <w:lang w:val="en-ZA"/>
        </w:rPr>
        <w:t xml:space="preserve">She testified that </w:t>
      </w:r>
      <w:r w:rsidR="005B528E" w:rsidRPr="00120632">
        <w:rPr>
          <w:rFonts w:ascii="Arial" w:hAnsi="Arial" w:cs="Arial"/>
          <w:lang w:val="en-ZA"/>
        </w:rPr>
        <w:t xml:space="preserve">she knew the accused </w:t>
      </w:r>
      <w:r w:rsidR="008229C9" w:rsidRPr="00120632">
        <w:rPr>
          <w:rFonts w:ascii="Arial" w:hAnsi="Arial" w:cs="Arial"/>
          <w:lang w:val="en-ZA"/>
        </w:rPr>
        <w:t>because her young brother is married in their house and she used to go visit at their house or village. She had known the accused longer than a year before the inciden</w:t>
      </w:r>
      <w:r w:rsidR="00E5142B" w:rsidRPr="00120632">
        <w:rPr>
          <w:rFonts w:ascii="Arial" w:hAnsi="Arial" w:cs="Arial"/>
          <w:lang w:val="en-ZA"/>
        </w:rPr>
        <w:t>t. She also know</w:t>
      </w:r>
      <w:r w:rsidR="008229C9" w:rsidRPr="00120632">
        <w:rPr>
          <w:rFonts w:ascii="Arial" w:hAnsi="Arial" w:cs="Arial"/>
          <w:lang w:val="en-ZA"/>
        </w:rPr>
        <w:t xml:space="preserve"> Maemi </w:t>
      </w:r>
      <w:r w:rsidR="00E5142B" w:rsidRPr="00120632">
        <w:rPr>
          <w:rFonts w:ascii="Arial" w:hAnsi="Arial" w:cs="Arial"/>
          <w:lang w:val="en-ZA"/>
        </w:rPr>
        <w:t xml:space="preserve">as </w:t>
      </w:r>
      <w:r w:rsidR="008229C9" w:rsidRPr="00120632">
        <w:rPr>
          <w:rFonts w:ascii="Arial" w:hAnsi="Arial" w:cs="Arial"/>
          <w:lang w:val="en-ZA"/>
        </w:rPr>
        <w:t>her daughter</w:t>
      </w:r>
      <w:r w:rsidR="005B528E" w:rsidRPr="00120632">
        <w:rPr>
          <w:rFonts w:ascii="Arial" w:hAnsi="Arial" w:cs="Arial"/>
          <w:lang w:val="en-ZA"/>
        </w:rPr>
        <w:t xml:space="preserve"> </w:t>
      </w:r>
      <w:r w:rsidR="00E5142B" w:rsidRPr="00120632">
        <w:rPr>
          <w:rFonts w:ascii="Arial" w:hAnsi="Arial" w:cs="Arial"/>
          <w:lang w:val="en-ZA"/>
        </w:rPr>
        <w:t xml:space="preserve">(now deceased) </w:t>
      </w:r>
      <w:r w:rsidR="005B528E" w:rsidRPr="00120632">
        <w:rPr>
          <w:rFonts w:ascii="Arial" w:hAnsi="Arial" w:cs="Arial"/>
          <w:lang w:val="en-ZA"/>
        </w:rPr>
        <w:t xml:space="preserve">and was aware of the accused’s relationship with the deceased. On a </w:t>
      </w:r>
      <w:r w:rsidR="008229C9" w:rsidRPr="00120632">
        <w:rPr>
          <w:rFonts w:ascii="Arial" w:hAnsi="Arial" w:cs="Arial"/>
          <w:lang w:val="en-ZA"/>
        </w:rPr>
        <w:t>morning she</w:t>
      </w:r>
      <w:r w:rsidRPr="00120632">
        <w:rPr>
          <w:rFonts w:ascii="Arial" w:hAnsi="Arial" w:cs="Arial"/>
          <w:lang w:val="en-ZA"/>
        </w:rPr>
        <w:t xml:space="preserve"> could not </w:t>
      </w:r>
      <w:r w:rsidR="00D07ED2" w:rsidRPr="00120632">
        <w:rPr>
          <w:rFonts w:ascii="Arial" w:hAnsi="Arial" w:cs="Arial"/>
          <w:lang w:val="en-ZA"/>
        </w:rPr>
        <w:t>remember</w:t>
      </w:r>
      <w:r w:rsidR="008229C9" w:rsidRPr="00120632">
        <w:rPr>
          <w:rFonts w:ascii="Arial" w:hAnsi="Arial" w:cs="Arial"/>
          <w:lang w:val="en-ZA"/>
        </w:rPr>
        <w:t xml:space="preserve"> the date</w:t>
      </w:r>
      <w:r w:rsidR="00D07ED2" w:rsidRPr="00120632">
        <w:rPr>
          <w:rFonts w:ascii="Arial" w:hAnsi="Arial" w:cs="Arial"/>
          <w:lang w:val="en-ZA"/>
        </w:rPr>
        <w:t>, she</w:t>
      </w:r>
      <w:r w:rsidRPr="00120632">
        <w:rPr>
          <w:rFonts w:ascii="Arial" w:hAnsi="Arial" w:cs="Arial"/>
          <w:lang w:val="en-ZA"/>
        </w:rPr>
        <w:t xml:space="preserve"> </w:t>
      </w:r>
      <w:r w:rsidR="008229C9" w:rsidRPr="00120632">
        <w:rPr>
          <w:rFonts w:ascii="Arial" w:hAnsi="Arial" w:cs="Arial"/>
          <w:lang w:val="en-ZA"/>
        </w:rPr>
        <w:t>woke up to go home</w:t>
      </w:r>
      <w:r w:rsidR="00E93A09" w:rsidRPr="00120632">
        <w:rPr>
          <w:rFonts w:ascii="Arial" w:hAnsi="Arial" w:cs="Arial"/>
          <w:lang w:val="en-ZA"/>
        </w:rPr>
        <w:t xml:space="preserve"> at Mushashani village</w:t>
      </w:r>
      <w:r w:rsidR="00CE4E17" w:rsidRPr="00120632">
        <w:rPr>
          <w:rFonts w:ascii="Arial" w:hAnsi="Arial" w:cs="Arial"/>
          <w:lang w:val="en-ZA"/>
        </w:rPr>
        <w:t xml:space="preserve"> after spending a</w:t>
      </w:r>
      <w:r w:rsidRPr="00120632">
        <w:rPr>
          <w:rFonts w:ascii="Arial" w:hAnsi="Arial" w:cs="Arial"/>
          <w:lang w:val="en-ZA"/>
        </w:rPr>
        <w:t xml:space="preserve"> night </w:t>
      </w:r>
      <w:r w:rsidR="005C5432" w:rsidRPr="00120632">
        <w:rPr>
          <w:rFonts w:ascii="Arial" w:hAnsi="Arial" w:cs="Arial"/>
          <w:lang w:val="en-ZA"/>
        </w:rPr>
        <w:t>at her boyfriend’s place in Divu</w:t>
      </w:r>
      <w:r w:rsidRPr="00120632">
        <w:rPr>
          <w:rFonts w:ascii="Arial" w:hAnsi="Arial" w:cs="Arial"/>
          <w:lang w:val="en-ZA"/>
        </w:rPr>
        <w:t>nd</w:t>
      </w:r>
      <w:r w:rsidR="00965EAC" w:rsidRPr="00120632">
        <w:rPr>
          <w:rFonts w:ascii="Arial" w:hAnsi="Arial" w:cs="Arial"/>
          <w:lang w:val="en-ZA"/>
        </w:rPr>
        <w:t>u</w:t>
      </w:r>
      <w:r w:rsidR="008229C9" w:rsidRPr="00120632">
        <w:rPr>
          <w:rFonts w:ascii="Arial" w:hAnsi="Arial" w:cs="Arial"/>
          <w:lang w:val="en-ZA"/>
        </w:rPr>
        <w:t xml:space="preserve"> a village across. On her way she met </w:t>
      </w:r>
      <w:r w:rsidR="005A27AC" w:rsidRPr="00120632">
        <w:rPr>
          <w:rFonts w:ascii="Arial" w:hAnsi="Arial" w:cs="Arial"/>
          <w:lang w:val="en-ZA"/>
        </w:rPr>
        <w:t xml:space="preserve">her nephew Buti </w:t>
      </w:r>
      <w:r w:rsidR="008229C9" w:rsidRPr="00120632">
        <w:rPr>
          <w:rFonts w:ascii="Arial" w:hAnsi="Arial" w:cs="Arial"/>
          <w:lang w:val="en-ZA"/>
        </w:rPr>
        <w:t xml:space="preserve">who informed her </w:t>
      </w:r>
      <w:r w:rsidR="005A27AC" w:rsidRPr="00120632">
        <w:rPr>
          <w:rFonts w:ascii="Arial" w:hAnsi="Arial" w:cs="Arial"/>
          <w:lang w:val="en-ZA"/>
        </w:rPr>
        <w:t>to go straight to her house because</w:t>
      </w:r>
      <w:r w:rsidR="006B3095" w:rsidRPr="00120632">
        <w:rPr>
          <w:rFonts w:ascii="Arial" w:hAnsi="Arial" w:cs="Arial"/>
          <w:lang w:val="en-ZA"/>
        </w:rPr>
        <w:t xml:space="preserve"> there had been a fight between the deceased and the accused the previous night.</w:t>
      </w:r>
      <w:r w:rsidR="00022D9B" w:rsidRPr="00120632">
        <w:rPr>
          <w:rFonts w:ascii="Arial" w:hAnsi="Arial" w:cs="Arial"/>
          <w:lang w:val="en-ZA"/>
        </w:rPr>
        <w:t xml:space="preserve"> S</w:t>
      </w:r>
      <w:r w:rsidR="00E4058C" w:rsidRPr="00120632">
        <w:rPr>
          <w:rFonts w:ascii="Arial" w:hAnsi="Arial" w:cs="Arial"/>
          <w:lang w:val="en-ZA"/>
        </w:rPr>
        <w:t xml:space="preserve">he </w:t>
      </w:r>
      <w:r w:rsidR="006B3095" w:rsidRPr="00120632">
        <w:rPr>
          <w:rFonts w:ascii="Arial" w:hAnsi="Arial" w:cs="Arial"/>
          <w:lang w:val="en-ZA"/>
        </w:rPr>
        <w:t xml:space="preserve">then </w:t>
      </w:r>
      <w:r w:rsidR="008229C9" w:rsidRPr="00120632">
        <w:rPr>
          <w:rFonts w:ascii="Arial" w:hAnsi="Arial" w:cs="Arial"/>
          <w:lang w:val="en-ZA"/>
        </w:rPr>
        <w:t xml:space="preserve">went home to drop her bag and proceeded </w:t>
      </w:r>
      <w:r w:rsidR="00B105A3" w:rsidRPr="00120632">
        <w:rPr>
          <w:rFonts w:ascii="Arial" w:hAnsi="Arial" w:cs="Arial"/>
          <w:lang w:val="en-ZA"/>
        </w:rPr>
        <w:t>to the</w:t>
      </w:r>
      <w:r w:rsidR="006B3095" w:rsidRPr="00120632">
        <w:rPr>
          <w:rFonts w:ascii="Arial" w:hAnsi="Arial" w:cs="Arial"/>
          <w:lang w:val="en-ZA"/>
        </w:rPr>
        <w:t xml:space="preserve"> accused’s mother</w:t>
      </w:r>
      <w:r w:rsidR="00CA4FC9" w:rsidRPr="00120632">
        <w:rPr>
          <w:rFonts w:ascii="Arial" w:hAnsi="Arial" w:cs="Arial"/>
          <w:lang w:val="en-ZA"/>
        </w:rPr>
        <w:t xml:space="preserve">’s residence </w:t>
      </w:r>
      <w:r w:rsidR="00324025" w:rsidRPr="00120632">
        <w:rPr>
          <w:rFonts w:ascii="Arial" w:hAnsi="Arial" w:cs="Arial"/>
          <w:lang w:val="en-ZA"/>
        </w:rPr>
        <w:t xml:space="preserve">to find out what happened. </w:t>
      </w:r>
      <w:r w:rsidR="00B105A3" w:rsidRPr="00120632">
        <w:rPr>
          <w:rFonts w:ascii="Arial" w:hAnsi="Arial" w:cs="Arial"/>
          <w:lang w:val="en-ZA"/>
        </w:rPr>
        <w:t>When she arrived there she got accused’s</w:t>
      </w:r>
      <w:r w:rsidR="001E3F77" w:rsidRPr="00120632">
        <w:rPr>
          <w:rFonts w:ascii="Arial" w:hAnsi="Arial" w:cs="Arial"/>
          <w:lang w:val="en-ZA"/>
        </w:rPr>
        <w:t xml:space="preserve"> mother at their</w:t>
      </w:r>
      <w:r w:rsidR="00324025" w:rsidRPr="00120632">
        <w:rPr>
          <w:rFonts w:ascii="Arial" w:hAnsi="Arial" w:cs="Arial"/>
          <w:lang w:val="en-ZA"/>
        </w:rPr>
        <w:t xml:space="preserve"> res</w:t>
      </w:r>
      <w:r w:rsidR="001E3F77" w:rsidRPr="00120632">
        <w:rPr>
          <w:rFonts w:ascii="Arial" w:hAnsi="Arial" w:cs="Arial"/>
          <w:lang w:val="en-ZA"/>
        </w:rPr>
        <w:t>idence</w:t>
      </w:r>
      <w:r w:rsidR="006B3095" w:rsidRPr="00120632">
        <w:rPr>
          <w:rFonts w:ascii="Arial" w:hAnsi="Arial" w:cs="Arial"/>
          <w:lang w:val="en-ZA"/>
        </w:rPr>
        <w:t>. She wa</w:t>
      </w:r>
      <w:r w:rsidR="00324025" w:rsidRPr="00120632">
        <w:rPr>
          <w:rFonts w:ascii="Arial" w:hAnsi="Arial" w:cs="Arial"/>
          <w:lang w:val="en-ZA"/>
        </w:rPr>
        <w:t xml:space="preserve">s told that the accused just left </w:t>
      </w:r>
      <w:r w:rsidR="006B3095" w:rsidRPr="00120632">
        <w:rPr>
          <w:rFonts w:ascii="Arial" w:hAnsi="Arial" w:cs="Arial"/>
          <w:lang w:val="en-ZA"/>
        </w:rPr>
        <w:t>and that she should</w:t>
      </w:r>
      <w:r w:rsidR="00324025" w:rsidRPr="00120632">
        <w:rPr>
          <w:rFonts w:ascii="Arial" w:hAnsi="Arial" w:cs="Arial"/>
          <w:lang w:val="en-ZA"/>
        </w:rPr>
        <w:t xml:space="preserve"> go and</w:t>
      </w:r>
      <w:r w:rsidR="006B3095" w:rsidRPr="00120632">
        <w:rPr>
          <w:rFonts w:ascii="Arial" w:hAnsi="Arial" w:cs="Arial"/>
          <w:lang w:val="en-ZA"/>
        </w:rPr>
        <w:t xml:space="preserve"> check if her daughter was still sleeping inside</w:t>
      </w:r>
      <w:r w:rsidR="00324025" w:rsidRPr="00120632">
        <w:rPr>
          <w:rFonts w:ascii="Arial" w:hAnsi="Arial" w:cs="Arial"/>
          <w:lang w:val="en-ZA"/>
        </w:rPr>
        <w:t xml:space="preserve">. </w:t>
      </w:r>
      <w:r w:rsidR="00B105A3" w:rsidRPr="00120632">
        <w:rPr>
          <w:rFonts w:ascii="Arial" w:hAnsi="Arial" w:cs="Arial"/>
          <w:lang w:val="en-ZA"/>
        </w:rPr>
        <w:t xml:space="preserve">She confirmed </w:t>
      </w:r>
      <w:r w:rsidR="00324025" w:rsidRPr="00120632">
        <w:rPr>
          <w:rFonts w:ascii="Arial" w:hAnsi="Arial" w:cs="Arial"/>
          <w:lang w:val="en-ZA"/>
        </w:rPr>
        <w:t>that</w:t>
      </w:r>
      <w:r w:rsidR="001E3F77" w:rsidRPr="00120632">
        <w:rPr>
          <w:rFonts w:ascii="Arial" w:hAnsi="Arial" w:cs="Arial"/>
          <w:lang w:val="en-ZA"/>
        </w:rPr>
        <w:t xml:space="preserve"> her daughter was also not at home and she left.</w:t>
      </w:r>
    </w:p>
    <w:p w:rsidR="00296647" w:rsidRPr="00120632" w:rsidRDefault="00BE0DC3" w:rsidP="001A65F7">
      <w:pPr>
        <w:spacing w:before="240" w:line="360" w:lineRule="auto"/>
        <w:jc w:val="both"/>
        <w:rPr>
          <w:rFonts w:ascii="Arial" w:hAnsi="Arial" w:cs="Arial"/>
          <w:lang w:val="en-ZA"/>
        </w:rPr>
      </w:pPr>
      <w:r w:rsidRPr="00120632">
        <w:rPr>
          <w:rFonts w:ascii="Arial" w:hAnsi="Arial" w:cs="Arial"/>
          <w:lang w:val="en-ZA"/>
        </w:rPr>
        <w:t xml:space="preserve">[6] </w:t>
      </w:r>
      <w:r w:rsidRPr="00120632">
        <w:rPr>
          <w:rFonts w:ascii="Arial" w:hAnsi="Arial" w:cs="Arial"/>
          <w:lang w:val="en-ZA"/>
        </w:rPr>
        <w:tab/>
      </w:r>
      <w:r w:rsidR="00B105A3" w:rsidRPr="00120632">
        <w:rPr>
          <w:rFonts w:ascii="Arial" w:hAnsi="Arial" w:cs="Arial"/>
          <w:lang w:val="en-ZA"/>
        </w:rPr>
        <w:t>After she could not find her daughter</w:t>
      </w:r>
      <w:r w:rsidR="00E5142B" w:rsidRPr="00120632">
        <w:rPr>
          <w:rFonts w:ascii="Arial" w:hAnsi="Arial" w:cs="Arial"/>
          <w:lang w:val="en-ZA"/>
        </w:rPr>
        <w:t>,</w:t>
      </w:r>
      <w:r w:rsidR="00B105A3" w:rsidRPr="00120632">
        <w:rPr>
          <w:rFonts w:ascii="Arial" w:hAnsi="Arial" w:cs="Arial"/>
          <w:lang w:val="en-ZA"/>
        </w:rPr>
        <w:t xml:space="preserve"> Mbangu went to church where she overnighted. From the church she went home. Whilst</w:t>
      </w:r>
      <w:r w:rsidR="00EE67ED" w:rsidRPr="00120632">
        <w:rPr>
          <w:rFonts w:ascii="Arial" w:hAnsi="Arial" w:cs="Arial"/>
          <w:lang w:val="en-ZA"/>
        </w:rPr>
        <w:t xml:space="preserve"> sleeping </w:t>
      </w:r>
      <w:r w:rsidR="001E3F77" w:rsidRPr="00120632">
        <w:rPr>
          <w:rFonts w:ascii="Arial" w:hAnsi="Arial" w:cs="Arial"/>
          <w:lang w:val="en-ZA"/>
        </w:rPr>
        <w:t>s</w:t>
      </w:r>
      <w:r w:rsidR="00EE67ED" w:rsidRPr="00120632">
        <w:rPr>
          <w:rFonts w:ascii="Arial" w:hAnsi="Arial" w:cs="Arial"/>
          <w:lang w:val="en-ZA"/>
        </w:rPr>
        <w:t>he heard</w:t>
      </w:r>
      <w:r w:rsidR="001E3F77" w:rsidRPr="00120632">
        <w:rPr>
          <w:rFonts w:ascii="Arial" w:hAnsi="Arial" w:cs="Arial"/>
          <w:lang w:val="en-ZA"/>
        </w:rPr>
        <w:t xml:space="preserve"> a person calling </w:t>
      </w:r>
      <w:r w:rsidR="00B105A3" w:rsidRPr="00120632">
        <w:rPr>
          <w:rFonts w:ascii="Arial" w:hAnsi="Arial" w:cs="Arial"/>
          <w:lang w:val="en-ZA"/>
        </w:rPr>
        <w:t>her and when she</w:t>
      </w:r>
      <w:r w:rsidR="001E3F77" w:rsidRPr="00120632">
        <w:rPr>
          <w:rFonts w:ascii="Arial" w:hAnsi="Arial" w:cs="Arial"/>
          <w:lang w:val="en-ZA"/>
        </w:rPr>
        <w:t xml:space="preserve"> opened </w:t>
      </w:r>
      <w:r w:rsidR="00B105A3" w:rsidRPr="00120632">
        <w:rPr>
          <w:rFonts w:ascii="Arial" w:hAnsi="Arial" w:cs="Arial"/>
          <w:lang w:val="en-ZA"/>
        </w:rPr>
        <w:t>the door</w:t>
      </w:r>
      <w:r w:rsidR="00EE67ED" w:rsidRPr="00120632">
        <w:rPr>
          <w:rFonts w:ascii="Arial" w:hAnsi="Arial" w:cs="Arial"/>
          <w:lang w:val="en-ZA"/>
        </w:rPr>
        <w:t xml:space="preserve"> it was her uncle who was calling her. The</w:t>
      </w:r>
      <w:r w:rsidR="00B105A3" w:rsidRPr="00120632">
        <w:rPr>
          <w:rFonts w:ascii="Arial" w:hAnsi="Arial" w:cs="Arial"/>
          <w:lang w:val="en-ZA"/>
        </w:rPr>
        <w:t xml:space="preserve"> uncle informed</w:t>
      </w:r>
      <w:r w:rsidR="0063409A" w:rsidRPr="00120632">
        <w:rPr>
          <w:rFonts w:ascii="Arial" w:hAnsi="Arial" w:cs="Arial"/>
          <w:lang w:val="en-ZA"/>
        </w:rPr>
        <w:t xml:space="preserve"> her</w:t>
      </w:r>
      <w:r w:rsidR="00E62238" w:rsidRPr="00120632">
        <w:rPr>
          <w:rFonts w:ascii="Arial" w:hAnsi="Arial" w:cs="Arial"/>
          <w:lang w:val="en-ZA"/>
        </w:rPr>
        <w:t xml:space="preserve"> to go and see what</w:t>
      </w:r>
      <w:r w:rsidR="006B3095" w:rsidRPr="00120632">
        <w:rPr>
          <w:rFonts w:ascii="Arial" w:hAnsi="Arial" w:cs="Arial"/>
          <w:lang w:val="en-ZA"/>
        </w:rPr>
        <w:t xml:space="preserve"> was at the pri</w:t>
      </w:r>
      <w:r w:rsidR="008E69A8" w:rsidRPr="00120632">
        <w:rPr>
          <w:rFonts w:ascii="Arial" w:hAnsi="Arial" w:cs="Arial"/>
          <w:lang w:val="en-ZA"/>
        </w:rPr>
        <w:t>son fence. Together with her mother and a sister</w:t>
      </w:r>
      <w:r w:rsidR="00E62238" w:rsidRPr="00120632">
        <w:rPr>
          <w:rFonts w:ascii="Arial" w:hAnsi="Arial" w:cs="Arial"/>
          <w:lang w:val="en-ZA"/>
        </w:rPr>
        <w:t xml:space="preserve"> </w:t>
      </w:r>
      <w:r w:rsidR="00C271F8" w:rsidRPr="00120632">
        <w:rPr>
          <w:rFonts w:ascii="Arial" w:hAnsi="Arial" w:cs="Arial"/>
          <w:lang w:val="en-ZA"/>
        </w:rPr>
        <w:t xml:space="preserve">she </w:t>
      </w:r>
      <w:r w:rsidR="00E62238" w:rsidRPr="00120632">
        <w:rPr>
          <w:rFonts w:ascii="Arial" w:hAnsi="Arial" w:cs="Arial"/>
          <w:lang w:val="en-ZA"/>
        </w:rPr>
        <w:t>went t</w:t>
      </w:r>
      <w:r w:rsidR="006B3095" w:rsidRPr="00120632">
        <w:rPr>
          <w:rFonts w:ascii="Arial" w:hAnsi="Arial" w:cs="Arial"/>
          <w:lang w:val="en-ZA"/>
        </w:rPr>
        <w:t>o the prison fe</w:t>
      </w:r>
      <w:r w:rsidR="00C271F8" w:rsidRPr="00120632">
        <w:rPr>
          <w:rFonts w:ascii="Arial" w:hAnsi="Arial" w:cs="Arial"/>
          <w:lang w:val="en-ZA"/>
        </w:rPr>
        <w:t>nce</w:t>
      </w:r>
      <w:r w:rsidR="006B3095" w:rsidRPr="00120632">
        <w:rPr>
          <w:rFonts w:ascii="Arial" w:hAnsi="Arial" w:cs="Arial"/>
          <w:lang w:val="en-ZA"/>
        </w:rPr>
        <w:t>. S</w:t>
      </w:r>
      <w:r w:rsidR="00E62238" w:rsidRPr="00120632">
        <w:rPr>
          <w:rFonts w:ascii="Arial" w:hAnsi="Arial" w:cs="Arial"/>
          <w:lang w:val="en-ZA"/>
        </w:rPr>
        <w:t>he found her daughter’</w:t>
      </w:r>
      <w:r w:rsidR="00C271F8" w:rsidRPr="00120632">
        <w:rPr>
          <w:rFonts w:ascii="Arial" w:hAnsi="Arial" w:cs="Arial"/>
          <w:lang w:val="en-ZA"/>
        </w:rPr>
        <w:t>s body lying in a</w:t>
      </w:r>
      <w:r w:rsidR="007A5C98" w:rsidRPr="00120632">
        <w:rPr>
          <w:rFonts w:ascii="Arial" w:hAnsi="Arial" w:cs="Arial"/>
          <w:lang w:val="en-ZA"/>
        </w:rPr>
        <w:t xml:space="preserve"> trench. </w:t>
      </w:r>
      <w:r w:rsidR="00E62238" w:rsidRPr="00120632">
        <w:rPr>
          <w:rFonts w:ascii="Arial" w:hAnsi="Arial" w:cs="Arial"/>
          <w:lang w:val="en-ZA"/>
        </w:rPr>
        <w:lastRenderedPageBreak/>
        <w:t>She identified her</w:t>
      </w:r>
      <w:r w:rsidR="006B3095" w:rsidRPr="00120632">
        <w:rPr>
          <w:rFonts w:ascii="Arial" w:hAnsi="Arial" w:cs="Arial"/>
          <w:lang w:val="en-ZA"/>
        </w:rPr>
        <w:t xml:space="preserve"> body</w:t>
      </w:r>
      <w:r w:rsidR="00E62238" w:rsidRPr="00120632">
        <w:rPr>
          <w:rFonts w:ascii="Arial" w:hAnsi="Arial" w:cs="Arial"/>
          <w:lang w:val="en-ZA"/>
        </w:rPr>
        <w:t xml:space="preserve"> by the beads around her waist and bracelets</w:t>
      </w:r>
      <w:r w:rsidR="001E3F77" w:rsidRPr="00120632">
        <w:rPr>
          <w:rFonts w:ascii="Arial" w:hAnsi="Arial" w:cs="Arial"/>
          <w:lang w:val="en-ZA"/>
        </w:rPr>
        <w:t xml:space="preserve"> on the wrist</w:t>
      </w:r>
      <w:r w:rsidR="00E62238" w:rsidRPr="00120632">
        <w:rPr>
          <w:rFonts w:ascii="Arial" w:hAnsi="Arial" w:cs="Arial"/>
          <w:lang w:val="en-ZA"/>
        </w:rPr>
        <w:t xml:space="preserve"> </w:t>
      </w:r>
      <w:r w:rsidR="001E3F77" w:rsidRPr="00120632">
        <w:rPr>
          <w:rFonts w:ascii="Arial" w:hAnsi="Arial" w:cs="Arial"/>
          <w:lang w:val="en-ZA"/>
        </w:rPr>
        <w:t>that she gave her</w:t>
      </w:r>
      <w:r w:rsidR="00E62238" w:rsidRPr="00120632">
        <w:rPr>
          <w:rFonts w:ascii="Arial" w:hAnsi="Arial" w:cs="Arial"/>
          <w:lang w:val="en-ZA"/>
        </w:rPr>
        <w:t xml:space="preserve">. </w:t>
      </w:r>
      <w:r w:rsidR="001E3F77" w:rsidRPr="00120632">
        <w:rPr>
          <w:rFonts w:ascii="Arial" w:hAnsi="Arial" w:cs="Arial"/>
          <w:lang w:val="en-ZA"/>
        </w:rPr>
        <w:t>According to the witness</w:t>
      </w:r>
      <w:r w:rsidR="00E5142B" w:rsidRPr="00120632">
        <w:rPr>
          <w:rFonts w:ascii="Arial" w:hAnsi="Arial" w:cs="Arial"/>
          <w:lang w:val="en-ZA"/>
        </w:rPr>
        <w:t>,</w:t>
      </w:r>
      <w:r w:rsidRPr="00120632">
        <w:rPr>
          <w:rFonts w:ascii="Arial" w:hAnsi="Arial" w:cs="Arial"/>
          <w:lang w:val="en-ZA"/>
        </w:rPr>
        <w:t xml:space="preserve"> t</w:t>
      </w:r>
      <w:r w:rsidR="007A5C98" w:rsidRPr="00120632">
        <w:rPr>
          <w:rFonts w:ascii="Arial" w:hAnsi="Arial" w:cs="Arial"/>
          <w:lang w:val="en-ZA"/>
        </w:rPr>
        <w:t>he</w:t>
      </w:r>
      <w:r w:rsidR="004E44BE" w:rsidRPr="00120632">
        <w:rPr>
          <w:rFonts w:ascii="Arial" w:hAnsi="Arial" w:cs="Arial"/>
          <w:lang w:val="en-ZA"/>
        </w:rPr>
        <w:t xml:space="preserve"> deceased at a time </w:t>
      </w:r>
      <w:r w:rsidR="00C271F8" w:rsidRPr="00120632">
        <w:rPr>
          <w:rFonts w:ascii="Arial" w:hAnsi="Arial" w:cs="Arial"/>
          <w:lang w:val="en-ZA"/>
        </w:rPr>
        <w:t xml:space="preserve">of her death </w:t>
      </w:r>
      <w:r w:rsidR="003B6A00" w:rsidRPr="00120632">
        <w:rPr>
          <w:rFonts w:ascii="Arial" w:hAnsi="Arial" w:cs="Arial"/>
          <w:lang w:val="en-ZA"/>
        </w:rPr>
        <w:t xml:space="preserve">was </w:t>
      </w:r>
      <w:r w:rsidRPr="00120632">
        <w:rPr>
          <w:rFonts w:ascii="Arial" w:hAnsi="Arial" w:cs="Arial"/>
          <w:lang w:val="en-ZA"/>
        </w:rPr>
        <w:t>staying</w:t>
      </w:r>
      <w:r w:rsidR="004E44BE" w:rsidRPr="00120632">
        <w:rPr>
          <w:rFonts w:ascii="Arial" w:hAnsi="Arial" w:cs="Arial"/>
          <w:lang w:val="en-ZA"/>
        </w:rPr>
        <w:t xml:space="preserve"> at her </w:t>
      </w:r>
      <w:r w:rsidR="001468C5" w:rsidRPr="00120632">
        <w:rPr>
          <w:rFonts w:ascii="Arial" w:hAnsi="Arial" w:cs="Arial"/>
          <w:lang w:val="en-ZA"/>
        </w:rPr>
        <w:t>grandmother’s house d</w:t>
      </w:r>
      <w:r w:rsidR="003B6A00" w:rsidRPr="00120632">
        <w:rPr>
          <w:rFonts w:ascii="Arial" w:hAnsi="Arial" w:cs="Arial"/>
          <w:lang w:val="en-ZA"/>
        </w:rPr>
        <w:t xml:space="preserve">uring the day </w:t>
      </w:r>
      <w:r w:rsidRPr="00120632">
        <w:rPr>
          <w:rFonts w:ascii="Arial" w:hAnsi="Arial" w:cs="Arial"/>
          <w:lang w:val="en-ZA"/>
        </w:rPr>
        <w:t>and overnighted</w:t>
      </w:r>
      <w:r w:rsidR="001468C5" w:rsidRPr="00120632">
        <w:rPr>
          <w:rFonts w:ascii="Arial" w:hAnsi="Arial" w:cs="Arial"/>
          <w:lang w:val="en-ZA"/>
        </w:rPr>
        <w:t xml:space="preserve"> at the accused’s </w:t>
      </w:r>
      <w:r w:rsidR="004E44BE" w:rsidRPr="00120632">
        <w:rPr>
          <w:rFonts w:ascii="Arial" w:hAnsi="Arial" w:cs="Arial"/>
          <w:lang w:val="en-ZA"/>
        </w:rPr>
        <w:t xml:space="preserve">place. </w:t>
      </w:r>
      <w:r w:rsidR="00BC218B" w:rsidRPr="00120632">
        <w:rPr>
          <w:rFonts w:ascii="Arial" w:hAnsi="Arial" w:cs="Arial"/>
          <w:lang w:val="en-ZA"/>
        </w:rPr>
        <w:t>She recalls it was</w:t>
      </w:r>
      <w:r w:rsidR="001E3F77" w:rsidRPr="00120632">
        <w:rPr>
          <w:rFonts w:ascii="Arial" w:hAnsi="Arial" w:cs="Arial"/>
          <w:lang w:val="en-ZA"/>
        </w:rPr>
        <w:t xml:space="preserve"> </w:t>
      </w:r>
      <w:r w:rsidR="00C271F8" w:rsidRPr="00120632">
        <w:rPr>
          <w:rFonts w:ascii="Arial" w:hAnsi="Arial" w:cs="Arial"/>
          <w:lang w:val="en-ZA"/>
        </w:rPr>
        <w:t xml:space="preserve">a </w:t>
      </w:r>
      <w:r w:rsidRPr="00120632">
        <w:rPr>
          <w:rFonts w:ascii="Arial" w:hAnsi="Arial" w:cs="Arial"/>
          <w:lang w:val="en-ZA"/>
        </w:rPr>
        <w:t>Sunday when she saw the deceased’s body</w:t>
      </w:r>
      <w:r w:rsidR="001E3F77" w:rsidRPr="00120632">
        <w:rPr>
          <w:rFonts w:ascii="Arial" w:hAnsi="Arial" w:cs="Arial"/>
          <w:lang w:val="en-ZA"/>
        </w:rPr>
        <w:t xml:space="preserve"> in a trench</w:t>
      </w:r>
      <w:r w:rsidRPr="00120632">
        <w:rPr>
          <w:rFonts w:ascii="Arial" w:hAnsi="Arial" w:cs="Arial"/>
          <w:lang w:val="en-ZA"/>
        </w:rPr>
        <w:t xml:space="preserve">. </w:t>
      </w:r>
      <w:r w:rsidR="001E3F77" w:rsidRPr="00120632">
        <w:rPr>
          <w:rFonts w:ascii="Arial" w:hAnsi="Arial" w:cs="Arial"/>
          <w:lang w:val="en-ZA"/>
        </w:rPr>
        <w:t>She</w:t>
      </w:r>
      <w:r w:rsidR="00EE67ED" w:rsidRPr="00120632">
        <w:rPr>
          <w:rFonts w:ascii="Arial" w:hAnsi="Arial" w:cs="Arial"/>
          <w:lang w:val="en-ZA"/>
        </w:rPr>
        <w:t xml:space="preserve"> </w:t>
      </w:r>
      <w:r w:rsidR="004E44BE" w:rsidRPr="00120632">
        <w:rPr>
          <w:rFonts w:ascii="Arial" w:hAnsi="Arial" w:cs="Arial"/>
          <w:lang w:val="en-ZA"/>
        </w:rPr>
        <w:t xml:space="preserve">last saw the deceased </w:t>
      </w:r>
      <w:r w:rsidR="00022D9B" w:rsidRPr="00120632">
        <w:rPr>
          <w:rFonts w:ascii="Arial" w:hAnsi="Arial" w:cs="Arial"/>
          <w:lang w:val="en-ZA"/>
        </w:rPr>
        <w:t xml:space="preserve">alive at 10h00 on Thursday </w:t>
      </w:r>
      <w:r w:rsidR="00392018" w:rsidRPr="00120632">
        <w:rPr>
          <w:rFonts w:ascii="Arial" w:hAnsi="Arial" w:cs="Arial"/>
          <w:lang w:val="en-ZA"/>
        </w:rPr>
        <w:t>when she found the deceased</w:t>
      </w:r>
      <w:r w:rsidR="00EE67ED" w:rsidRPr="00120632">
        <w:rPr>
          <w:rFonts w:ascii="Arial" w:hAnsi="Arial" w:cs="Arial"/>
          <w:lang w:val="en-ZA"/>
        </w:rPr>
        <w:t xml:space="preserve"> </w:t>
      </w:r>
      <w:r w:rsidR="00392018" w:rsidRPr="00120632">
        <w:rPr>
          <w:rFonts w:ascii="Arial" w:hAnsi="Arial" w:cs="Arial"/>
          <w:lang w:val="en-ZA"/>
        </w:rPr>
        <w:t>and</w:t>
      </w:r>
      <w:r w:rsidR="003B6A00" w:rsidRPr="00120632">
        <w:rPr>
          <w:rFonts w:ascii="Arial" w:hAnsi="Arial" w:cs="Arial"/>
          <w:lang w:val="en-ZA"/>
        </w:rPr>
        <w:t xml:space="preserve"> </w:t>
      </w:r>
      <w:r w:rsidR="00EE67ED" w:rsidRPr="00120632">
        <w:rPr>
          <w:rFonts w:ascii="Arial" w:hAnsi="Arial" w:cs="Arial"/>
          <w:lang w:val="en-ZA"/>
        </w:rPr>
        <w:t xml:space="preserve">Kakove </w:t>
      </w:r>
      <w:r w:rsidR="00BC218B" w:rsidRPr="00120632">
        <w:rPr>
          <w:rFonts w:ascii="Arial" w:hAnsi="Arial" w:cs="Arial"/>
          <w:lang w:val="en-ZA"/>
        </w:rPr>
        <w:t xml:space="preserve">fetching water at the </w:t>
      </w:r>
      <w:r w:rsidR="003B6A00" w:rsidRPr="00120632">
        <w:rPr>
          <w:rFonts w:ascii="Arial" w:hAnsi="Arial" w:cs="Arial"/>
          <w:lang w:val="en-ZA"/>
        </w:rPr>
        <w:t>water point</w:t>
      </w:r>
      <w:r w:rsidR="005C5432" w:rsidRPr="00120632">
        <w:rPr>
          <w:rFonts w:ascii="Arial" w:hAnsi="Arial" w:cs="Arial"/>
          <w:lang w:val="en-ZA"/>
        </w:rPr>
        <w:t>. She only</w:t>
      </w:r>
      <w:r w:rsidR="00392018" w:rsidRPr="00120632">
        <w:rPr>
          <w:rFonts w:ascii="Arial" w:hAnsi="Arial" w:cs="Arial"/>
          <w:lang w:val="en-ZA"/>
        </w:rPr>
        <w:t xml:space="preserve"> started looking for her</w:t>
      </w:r>
      <w:r w:rsidR="003D71AA" w:rsidRPr="00120632">
        <w:rPr>
          <w:rFonts w:ascii="Arial" w:hAnsi="Arial" w:cs="Arial"/>
          <w:lang w:val="en-ZA"/>
        </w:rPr>
        <w:t xml:space="preserve"> </w:t>
      </w:r>
      <w:r w:rsidR="00A90645" w:rsidRPr="00120632">
        <w:rPr>
          <w:rFonts w:ascii="Arial" w:hAnsi="Arial" w:cs="Arial"/>
          <w:lang w:val="en-ZA"/>
        </w:rPr>
        <w:t>daughter</w:t>
      </w:r>
      <w:r w:rsidR="00392018" w:rsidRPr="00120632">
        <w:rPr>
          <w:rFonts w:ascii="Arial" w:hAnsi="Arial" w:cs="Arial"/>
          <w:lang w:val="en-ZA"/>
        </w:rPr>
        <w:t xml:space="preserve"> on Friday</w:t>
      </w:r>
      <w:r w:rsidR="00B105A3" w:rsidRPr="00120632">
        <w:rPr>
          <w:rFonts w:ascii="Arial" w:hAnsi="Arial" w:cs="Arial"/>
          <w:lang w:val="en-ZA"/>
        </w:rPr>
        <w:t>, the day she went to their house looking for the de</w:t>
      </w:r>
      <w:r w:rsidR="003D71AA" w:rsidRPr="00120632">
        <w:rPr>
          <w:rFonts w:ascii="Arial" w:hAnsi="Arial" w:cs="Arial"/>
          <w:lang w:val="en-ZA"/>
        </w:rPr>
        <w:t>ceased and she did not find them at home</w:t>
      </w:r>
      <w:r w:rsidR="00FE1537" w:rsidRPr="00120632">
        <w:rPr>
          <w:rFonts w:ascii="Arial" w:hAnsi="Arial" w:cs="Arial"/>
          <w:lang w:val="en-ZA"/>
        </w:rPr>
        <w:t>.</w:t>
      </w:r>
    </w:p>
    <w:p w:rsidR="00FE1537" w:rsidRPr="00120632" w:rsidRDefault="00296647" w:rsidP="001A65F7">
      <w:pPr>
        <w:spacing w:before="240" w:line="360" w:lineRule="auto"/>
        <w:jc w:val="both"/>
        <w:rPr>
          <w:rFonts w:ascii="Arial" w:hAnsi="Arial" w:cs="Arial"/>
          <w:lang w:val="en-ZA"/>
        </w:rPr>
      </w:pPr>
      <w:r w:rsidRPr="00120632">
        <w:rPr>
          <w:rFonts w:ascii="Arial" w:hAnsi="Arial" w:cs="Arial"/>
          <w:lang w:val="en-ZA"/>
        </w:rPr>
        <w:t xml:space="preserve">[7] </w:t>
      </w:r>
      <w:r w:rsidR="00FE1537" w:rsidRPr="00120632">
        <w:rPr>
          <w:rFonts w:ascii="Arial" w:hAnsi="Arial" w:cs="Arial"/>
          <w:lang w:val="en-ZA"/>
        </w:rPr>
        <w:tab/>
      </w:r>
      <w:r w:rsidR="00226621" w:rsidRPr="00120632">
        <w:rPr>
          <w:rFonts w:ascii="Arial" w:hAnsi="Arial" w:cs="Arial"/>
          <w:lang w:val="en-ZA"/>
        </w:rPr>
        <w:t xml:space="preserve">In cross-examination the witness </w:t>
      </w:r>
      <w:r w:rsidRPr="00120632">
        <w:rPr>
          <w:rFonts w:ascii="Arial" w:hAnsi="Arial" w:cs="Arial"/>
          <w:lang w:val="en-ZA"/>
        </w:rPr>
        <w:t xml:space="preserve">conceded that she did not witness the fight. </w:t>
      </w:r>
      <w:r w:rsidR="00BC218B" w:rsidRPr="00120632">
        <w:rPr>
          <w:rFonts w:ascii="Arial" w:hAnsi="Arial" w:cs="Arial"/>
          <w:lang w:val="en-ZA"/>
        </w:rPr>
        <w:t>T</w:t>
      </w:r>
      <w:r w:rsidR="00226621" w:rsidRPr="00120632">
        <w:rPr>
          <w:rFonts w:ascii="Arial" w:hAnsi="Arial" w:cs="Arial"/>
          <w:lang w:val="en-ZA"/>
        </w:rPr>
        <w:t xml:space="preserve">hat the deceased’s grandmother would know </w:t>
      </w:r>
      <w:r w:rsidRPr="00120632">
        <w:rPr>
          <w:rFonts w:ascii="Arial" w:hAnsi="Arial" w:cs="Arial"/>
          <w:lang w:val="en-ZA"/>
        </w:rPr>
        <w:t xml:space="preserve">better </w:t>
      </w:r>
      <w:r w:rsidR="00226621" w:rsidRPr="00120632">
        <w:rPr>
          <w:rFonts w:ascii="Arial" w:hAnsi="Arial" w:cs="Arial"/>
          <w:lang w:val="en-ZA"/>
        </w:rPr>
        <w:t xml:space="preserve">where the deceased </w:t>
      </w:r>
      <w:r w:rsidR="00392018" w:rsidRPr="00120632">
        <w:rPr>
          <w:rFonts w:ascii="Arial" w:hAnsi="Arial" w:cs="Arial"/>
          <w:lang w:val="en-ZA"/>
        </w:rPr>
        <w:t>used to sleep</w:t>
      </w:r>
      <w:r w:rsidR="00226621" w:rsidRPr="00120632">
        <w:rPr>
          <w:rFonts w:ascii="Arial" w:hAnsi="Arial" w:cs="Arial"/>
          <w:lang w:val="en-ZA"/>
        </w:rPr>
        <w:t xml:space="preserve"> as the witness was not staying with them</w:t>
      </w:r>
      <w:r w:rsidRPr="00120632">
        <w:rPr>
          <w:rFonts w:ascii="Arial" w:hAnsi="Arial" w:cs="Arial"/>
          <w:lang w:val="en-ZA"/>
        </w:rPr>
        <w:t xml:space="preserve"> </w:t>
      </w:r>
      <w:r w:rsidR="00FE1537" w:rsidRPr="00120632">
        <w:rPr>
          <w:rFonts w:ascii="Arial" w:hAnsi="Arial" w:cs="Arial"/>
          <w:lang w:val="en-ZA"/>
        </w:rPr>
        <w:t xml:space="preserve">and </w:t>
      </w:r>
      <w:r w:rsidRPr="00120632">
        <w:rPr>
          <w:rFonts w:ascii="Arial" w:hAnsi="Arial" w:cs="Arial"/>
          <w:lang w:val="en-ZA"/>
        </w:rPr>
        <w:t>only use</w:t>
      </w:r>
      <w:r w:rsidR="00FE1537" w:rsidRPr="00120632">
        <w:rPr>
          <w:rFonts w:ascii="Arial" w:hAnsi="Arial" w:cs="Arial"/>
          <w:lang w:val="en-ZA"/>
        </w:rPr>
        <w:t>d</w:t>
      </w:r>
      <w:r w:rsidR="00BC218B" w:rsidRPr="00120632">
        <w:rPr>
          <w:rFonts w:ascii="Arial" w:hAnsi="Arial" w:cs="Arial"/>
          <w:lang w:val="en-ZA"/>
        </w:rPr>
        <w:t xml:space="preserve"> to go</w:t>
      </w:r>
      <w:r w:rsidRPr="00120632">
        <w:rPr>
          <w:rFonts w:ascii="Arial" w:hAnsi="Arial" w:cs="Arial"/>
          <w:lang w:val="en-ZA"/>
        </w:rPr>
        <w:t xml:space="preserve"> visit them</w:t>
      </w:r>
      <w:r w:rsidR="00392018" w:rsidRPr="00120632">
        <w:rPr>
          <w:rFonts w:ascii="Arial" w:hAnsi="Arial" w:cs="Arial"/>
          <w:lang w:val="en-ZA"/>
        </w:rPr>
        <w:t xml:space="preserve">. </w:t>
      </w:r>
      <w:r w:rsidR="00226621" w:rsidRPr="00120632">
        <w:rPr>
          <w:rFonts w:ascii="Arial" w:hAnsi="Arial" w:cs="Arial"/>
          <w:lang w:val="en-ZA"/>
        </w:rPr>
        <w:t>She could not confirm or deny that the accused last saw the deceased on Thursday morning because she was also looking for her daughter.</w:t>
      </w:r>
      <w:r w:rsidRPr="00120632">
        <w:rPr>
          <w:rFonts w:ascii="Arial" w:hAnsi="Arial" w:cs="Arial"/>
          <w:lang w:val="en-ZA"/>
        </w:rPr>
        <w:t xml:space="preserve"> Nor could she dispute that at the time of the incident, the deceased and the accused were staying at the deceased’s grandmother’s house and not at the accused’s parent’s house. </w:t>
      </w:r>
      <w:r w:rsidR="00BC218B" w:rsidRPr="00120632">
        <w:rPr>
          <w:rFonts w:ascii="Arial" w:hAnsi="Arial" w:cs="Arial"/>
          <w:lang w:val="en-ZA"/>
        </w:rPr>
        <w:t>T</w:t>
      </w:r>
      <w:r w:rsidR="003D71AA" w:rsidRPr="00120632">
        <w:rPr>
          <w:rFonts w:ascii="Arial" w:hAnsi="Arial" w:cs="Arial"/>
          <w:lang w:val="en-ZA"/>
        </w:rPr>
        <w:t>he witness made it clear that</w:t>
      </w:r>
      <w:r w:rsidR="00FE1537" w:rsidRPr="00120632">
        <w:rPr>
          <w:rFonts w:ascii="Arial" w:hAnsi="Arial" w:cs="Arial"/>
          <w:lang w:val="en-ZA"/>
        </w:rPr>
        <w:t xml:space="preserve"> K</w:t>
      </w:r>
      <w:r w:rsidR="003D71AA" w:rsidRPr="00120632">
        <w:rPr>
          <w:rFonts w:ascii="Arial" w:hAnsi="Arial" w:cs="Arial"/>
          <w:lang w:val="en-ZA"/>
        </w:rPr>
        <w:t>akove</w:t>
      </w:r>
      <w:r w:rsidR="00BC218B" w:rsidRPr="00120632">
        <w:rPr>
          <w:rFonts w:ascii="Arial" w:hAnsi="Arial" w:cs="Arial"/>
          <w:lang w:val="en-ZA"/>
        </w:rPr>
        <w:t xml:space="preserve"> </w:t>
      </w:r>
      <w:r w:rsidR="00FE1537" w:rsidRPr="00120632">
        <w:rPr>
          <w:rFonts w:ascii="Arial" w:hAnsi="Arial" w:cs="Arial"/>
          <w:lang w:val="en-ZA"/>
        </w:rPr>
        <w:t xml:space="preserve">is married </w:t>
      </w:r>
      <w:r w:rsidR="00A90645">
        <w:rPr>
          <w:rFonts w:ascii="Arial" w:hAnsi="Arial" w:cs="Arial"/>
          <w:lang w:val="en-ZA"/>
        </w:rPr>
        <w:t xml:space="preserve">to </w:t>
      </w:r>
      <w:r w:rsidR="00FE1537" w:rsidRPr="00120632">
        <w:rPr>
          <w:rFonts w:ascii="Arial" w:hAnsi="Arial" w:cs="Arial"/>
          <w:lang w:val="en-ZA"/>
        </w:rPr>
        <w:t>her son</w:t>
      </w:r>
      <w:r w:rsidR="00BC218B" w:rsidRPr="00120632">
        <w:rPr>
          <w:rFonts w:ascii="Arial" w:hAnsi="Arial" w:cs="Arial"/>
          <w:lang w:val="en-ZA"/>
        </w:rPr>
        <w:t xml:space="preserve"> and </w:t>
      </w:r>
      <w:r w:rsidR="003D71AA" w:rsidRPr="00120632">
        <w:rPr>
          <w:rFonts w:ascii="Arial" w:hAnsi="Arial" w:cs="Arial"/>
          <w:lang w:val="en-ZA"/>
        </w:rPr>
        <w:t>she</w:t>
      </w:r>
      <w:r w:rsidR="00A90645">
        <w:rPr>
          <w:rFonts w:ascii="Arial" w:hAnsi="Arial" w:cs="Arial"/>
          <w:lang w:val="en-ZA"/>
        </w:rPr>
        <w:t xml:space="preserve"> is</w:t>
      </w:r>
      <w:r w:rsidR="003D71AA" w:rsidRPr="00120632">
        <w:rPr>
          <w:rFonts w:ascii="Arial" w:hAnsi="Arial" w:cs="Arial"/>
          <w:lang w:val="en-ZA"/>
        </w:rPr>
        <w:t xml:space="preserve"> </w:t>
      </w:r>
      <w:r w:rsidR="00BC218B" w:rsidRPr="00120632">
        <w:rPr>
          <w:rFonts w:ascii="Arial" w:hAnsi="Arial" w:cs="Arial"/>
          <w:lang w:val="en-ZA"/>
        </w:rPr>
        <w:t>not related to the accused</w:t>
      </w:r>
      <w:r w:rsidR="00FE1537" w:rsidRPr="00120632">
        <w:rPr>
          <w:rFonts w:ascii="Arial" w:hAnsi="Arial" w:cs="Arial"/>
          <w:lang w:val="en-ZA"/>
        </w:rPr>
        <w:t>.</w:t>
      </w:r>
    </w:p>
    <w:p w:rsidR="00BC218B" w:rsidRPr="00120632" w:rsidRDefault="00296647" w:rsidP="001A65F7">
      <w:pPr>
        <w:spacing w:before="240" w:line="360" w:lineRule="auto"/>
        <w:jc w:val="both"/>
        <w:rPr>
          <w:rFonts w:ascii="Arial" w:hAnsi="Arial" w:cs="Arial"/>
          <w:lang w:val="en-ZA"/>
        </w:rPr>
      </w:pPr>
      <w:r w:rsidRPr="00120632">
        <w:rPr>
          <w:rFonts w:ascii="Arial" w:hAnsi="Arial" w:cs="Arial"/>
          <w:lang w:val="en-ZA"/>
        </w:rPr>
        <w:t>[8</w:t>
      </w:r>
      <w:r w:rsidR="00E4306C" w:rsidRPr="00120632">
        <w:rPr>
          <w:rFonts w:ascii="Arial" w:hAnsi="Arial" w:cs="Arial"/>
          <w:lang w:val="en-ZA"/>
        </w:rPr>
        <w:t xml:space="preserve">] </w:t>
      </w:r>
      <w:r w:rsidR="00724465" w:rsidRPr="00120632">
        <w:rPr>
          <w:rFonts w:ascii="Arial" w:hAnsi="Arial" w:cs="Arial"/>
          <w:lang w:val="en-ZA"/>
        </w:rPr>
        <w:tab/>
      </w:r>
      <w:r w:rsidR="00B578FE" w:rsidRPr="00120632">
        <w:rPr>
          <w:rFonts w:ascii="Arial" w:hAnsi="Arial" w:cs="Arial"/>
          <w:lang w:val="en-ZA"/>
        </w:rPr>
        <w:t>Rosalia Kambathi</w:t>
      </w:r>
      <w:r w:rsidR="007A5C98" w:rsidRPr="00120632">
        <w:rPr>
          <w:rFonts w:ascii="Arial" w:hAnsi="Arial" w:cs="Arial"/>
          <w:lang w:val="en-ZA"/>
        </w:rPr>
        <w:t xml:space="preserve"> </w:t>
      </w:r>
      <w:r w:rsidR="00FE1537" w:rsidRPr="00120632">
        <w:rPr>
          <w:rFonts w:ascii="Arial" w:hAnsi="Arial" w:cs="Arial"/>
          <w:lang w:val="en-ZA"/>
        </w:rPr>
        <w:t>of Mu</w:t>
      </w:r>
      <w:r w:rsidRPr="00120632">
        <w:rPr>
          <w:rFonts w:ascii="Arial" w:hAnsi="Arial" w:cs="Arial"/>
          <w:lang w:val="en-ZA"/>
        </w:rPr>
        <w:t xml:space="preserve">shashani village </w:t>
      </w:r>
      <w:r w:rsidR="00BC218B" w:rsidRPr="00120632">
        <w:rPr>
          <w:rFonts w:ascii="Arial" w:hAnsi="Arial" w:cs="Arial"/>
          <w:lang w:val="en-ZA"/>
        </w:rPr>
        <w:t xml:space="preserve">was the next witness called to testify. She </w:t>
      </w:r>
      <w:r w:rsidRPr="00120632">
        <w:rPr>
          <w:rFonts w:ascii="Arial" w:hAnsi="Arial" w:cs="Arial"/>
          <w:lang w:val="en-ZA"/>
        </w:rPr>
        <w:t xml:space="preserve">testified that she got to know the accused as he was </w:t>
      </w:r>
      <w:r w:rsidR="007E04D4" w:rsidRPr="00120632">
        <w:rPr>
          <w:rFonts w:ascii="Arial" w:hAnsi="Arial" w:cs="Arial"/>
          <w:lang w:val="en-ZA"/>
        </w:rPr>
        <w:t>dating</w:t>
      </w:r>
      <w:r w:rsidRPr="00120632">
        <w:rPr>
          <w:rFonts w:ascii="Arial" w:hAnsi="Arial" w:cs="Arial"/>
          <w:lang w:val="en-ZA"/>
        </w:rPr>
        <w:t xml:space="preserve"> her elder sister Marte in 2015. Her sister intr</w:t>
      </w:r>
      <w:r w:rsidR="00BC218B" w:rsidRPr="00120632">
        <w:rPr>
          <w:rFonts w:ascii="Arial" w:hAnsi="Arial" w:cs="Arial"/>
          <w:lang w:val="en-ZA"/>
        </w:rPr>
        <w:t>oduced the accused to her and he</w:t>
      </w:r>
      <w:r w:rsidRPr="00120632">
        <w:rPr>
          <w:rFonts w:ascii="Arial" w:hAnsi="Arial" w:cs="Arial"/>
          <w:lang w:val="en-ZA"/>
        </w:rPr>
        <w:t xml:space="preserve"> relocated </w:t>
      </w:r>
      <w:r w:rsidR="00BC218B" w:rsidRPr="00120632">
        <w:rPr>
          <w:rFonts w:ascii="Arial" w:hAnsi="Arial" w:cs="Arial"/>
          <w:lang w:val="en-ZA"/>
        </w:rPr>
        <w:t xml:space="preserve">together </w:t>
      </w:r>
      <w:r w:rsidR="007E04D4" w:rsidRPr="00120632">
        <w:rPr>
          <w:rFonts w:ascii="Arial" w:hAnsi="Arial" w:cs="Arial"/>
          <w:lang w:val="en-ZA"/>
        </w:rPr>
        <w:t xml:space="preserve">with his parents </w:t>
      </w:r>
      <w:r w:rsidR="00BC218B" w:rsidRPr="00120632">
        <w:rPr>
          <w:rFonts w:ascii="Arial" w:hAnsi="Arial" w:cs="Arial"/>
          <w:lang w:val="en-ZA"/>
        </w:rPr>
        <w:t>from Andara</w:t>
      </w:r>
      <w:r w:rsidR="00FE1537" w:rsidRPr="00120632">
        <w:rPr>
          <w:rFonts w:ascii="Arial" w:hAnsi="Arial" w:cs="Arial"/>
          <w:lang w:val="en-ZA"/>
        </w:rPr>
        <w:t xml:space="preserve"> to Mu</w:t>
      </w:r>
      <w:r w:rsidRPr="00120632">
        <w:rPr>
          <w:rFonts w:ascii="Arial" w:hAnsi="Arial" w:cs="Arial"/>
          <w:lang w:val="en-ZA"/>
        </w:rPr>
        <w:t xml:space="preserve">shashani village. </w:t>
      </w:r>
      <w:r w:rsidR="00BC218B" w:rsidRPr="00120632">
        <w:rPr>
          <w:rFonts w:ascii="Arial" w:hAnsi="Arial" w:cs="Arial"/>
          <w:lang w:val="en-ZA"/>
        </w:rPr>
        <w:t>She</w:t>
      </w:r>
      <w:r w:rsidR="00226621" w:rsidRPr="00120632">
        <w:rPr>
          <w:rFonts w:ascii="Arial" w:hAnsi="Arial" w:cs="Arial"/>
          <w:lang w:val="en-ZA"/>
        </w:rPr>
        <w:t xml:space="preserve"> </w:t>
      </w:r>
      <w:r w:rsidR="00C271F8" w:rsidRPr="00120632">
        <w:rPr>
          <w:rFonts w:ascii="Arial" w:hAnsi="Arial" w:cs="Arial"/>
          <w:lang w:val="en-ZA"/>
        </w:rPr>
        <w:t xml:space="preserve">was with the deceased </w:t>
      </w:r>
      <w:r w:rsidR="00F14568" w:rsidRPr="00120632">
        <w:rPr>
          <w:rFonts w:ascii="Arial" w:hAnsi="Arial" w:cs="Arial"/>
          <w:lang w:val="en-ZA"/>
        </w:rPr>
        <w:t>on the 16 October 201</w:t>
      </w:r>
      <w:r w:rsidR="007E5D90" w:rsidRPr="00120632">
        <w:rPr>
          <w:rFonts w:ascii="Arial" w:hAnsi="Arial" w:cs="Arial"/>
          <w:lang w:val="en-ZA"/>
        </w:rPr>
        <w:t>8 when they spent a night at Buff</w:t>
      </w:r>
      <w:r w:rsidR="00F14568" w:rsidRPr="00120632">
        <w:rPr>
          <w:rFonts w:ascii="Arial" w:hAnsi="Arial" w:cs="Arial"/>
          <w:lang w:val="en-ZA"/>
        </w:rPr>
        <w:t xml:space="preserve">alo </w:t>
      </w:r>
      <w:r w:rsidR="007E5D90" w:rsidRPr="00120632">
        <w:rPr>
          <w:rFonts w:ascii="Arial" w:hAnsi="Arial" w:cs="Arial"/>
          <w:lang w:val="en-ZA"/>
        </w:rPr>
        <w:t xml:space="preserve">Camp </w:t>
      </w:r>
      <w:r w:rsidR="00F14568" w:rsidRPr="00120632">
        <w:rPr>
          <w:rFonts w:ascii="Arial" w:hAnsi="Arial" w:cs="Arial"/>
          <w:lang w:val="en-ZA"/>
        </w:rPr>
        <w:t xml:space="preserve">and again </w:t>
      </w:r>
      <w:r w:rsidR="00392018" w:rsidRPr="00120632">
        <w:rPr>
          <w:rFonts w:ascii="Arial" w:hAnsi="Arial" w:cs="Arial"/>
          <w:lang w:val="en-ZA"/>
        </w:rPr>
        <w:t>on the evening</w:t>
      </w:r>
      <w:r w:rsidR="00C271F8" w:rsidRPr="00120632">
        <w:rPr>
          <w:rFonts w:ascii="Arial" w:hAnsi="Arial" w:cs="Arial"/>
          <w:lang w:val="en-ZA"/>
        </w:rPr>
        <w:t xml:space="preserve"> </w:t>
      </w:r>
      <w:r w:rsidR="00F14568" w:rsidRPr="00120632">
        <w:rPr>
          <w:rFonts w:ascii="Arial" w:hAnsi="Arial" w:cs="Arial"/>
          <w:lang w:val="en-ZA"/>
        </w:rPr>
        <w:t xml:space="preserve">of 17 October 2018 </w:t>
      </w:r>
      <w:r w:rsidR="00C271F8" w:rsidRPr="00120632">
        <w:rPr>
          <w:rFonts w:ascii="Arial" w:hAnsi="Arial" w:cs="Arial"/>
          <w:lang w:val="en-ZA"/>
        </w:rPr>
        <w:t xml:space="preserve">when </w:t>
      </w:r>
      <w:r w:rsidR="00F14568" w:rsidRPr="00120632">
        <w:rPr>
          <w:rFonts w:ascii="Arial" w:hAnsi="Arial" w:cs="Arial"/>
          <w:lang w:val="en-ZA"/>
        </w:rPr>
        <w:t xml:space="preserve">she </w:t>
      </w:r>
      <w:r w:rsidR="00392018" w:rsidRPr="00120632">
        <w:rPr>
          <w:rFonts w:ascii="Arial" w:hAnsi="Arial" w:cs="Arial"/>
          <w:lang w:val="en-ZA"/>
        </w:rPr>
        <w:t xml:space="preserve">allegedly </w:t>
      </w:r>
      <w:r w:rsidR="00F14568" w:rsidRPr="00120632">
        <w:rPr>
          <w:rFonts w:ascii="Arial" w:hAnsi="Arial" w:cs="Arial"/>
          <w:lang w:val="en-ZA"/>
        </w:rPr>
        <w:t>witnessed the accused assaulting</w:t>
      </w:r>
      <w:r w:rsidR="00C271F8" w:rsidRPr="00120632">
        <w:rPr>
          <w:rFonts w:ascii="Arial" w:hAnsi="Arial" w:cs="Arial"/>
          <w:lang w:val="en-ZA"/>
        </w:rPr>
        <w:t xml:space="preserve"> the deceased</w:t>
      </w:r>
      <w:r w:rsidR="00392018" w:rsidRPr="00120632">
        <w:rPr>
          <w:rFonts w:ascii="Arial" w:hAnsi="Arial" w:cs="Arial"/>
          <w:lang w:val="en-ZA"/>
        </w:rPr>
        <w:t xml:space="preserve"> </w:t>
      </w:r>
      <w:r w:rsidR="007E04D4" w:rsidRPr="00120632">
        <w:rPr>
          <w:rFonts w:ascii="Arial" w:hAnsi="Arial" w:cs="Arial"/>
          <w:lang w:val="en-ZA"/>
        </w:rPr>
        <w:t>and when she was</w:t>
      </w:r>
      <w:r w:rsidR="00392018" w:rsidRPr="00120632">
        <w:rPr>
          <w:rFonts w:ascii="Arial" w:hAnsi="Arial" w:cs="Arial"/>
          <w:lang w:val="en-ZA"/>
        </w:rPr>
        <w:t xml:space="preserve"> also assaulted and </w:t>
      </w:r>
      <w:r w:rsidR="007E04D4" w:rsidRPr="00120632">
        <w:rPr>
          <w:rFonts w:ascii="Arial" w:hAnsi="Arial" w:cs="Arial"/>
          <w:lang w:val="en-ZA"/>
        </w:rPr>
        <w:t xml:space="preserve">threatened to </w:t>
      </w:r>
      <w:r w:rsidR="00FE1537" w:rsidRPr="00120632">
        <w:rPr>
          <w:rFonts w:ascii="Arial" w:hAnsi="Arial" w:cs="Arial"/>
          <w:lang w:val="en-ZA"/>
        </w:rPr>
        <w:t xml:space="preserve">be </w:t>
      </w:r>
      <w:r w:rsidR="007E04D4" w:rsidRPr="00120632">
        <w:rPr>
          <w:rFonts w:ascii="Arial" w:hAnsi="Arial" w:cs="Arial"/>
          <w:lang w:val="en-ZA"/>
        </w:rPr>
        <w:t>assault</w:t>
      </w:r>
      <w:r w:rsidR="00FE1537" w:rsidRPr="00120632">
        <w:rPr>
          <w:rFonts w:ascii="Arial" w:hAnsi="Arial" w:cs="Arial"/>
          <w:lang w:val="en-ZA"/>
        </w:rPr>
        <w:t>ed</w:t>
      </w:r>
      <w:r w:rsidR="007E04D4" w:rsidRPr="00120632">
        <w:rPr>
          <w:rFonts w:ascii="Arial" w:hAnsi="Arial" w:cs="Arial"/>
          <w:lang w:val="en-ZA"/>
        </w:rPr>
        <w:t xml:space="preserve"> by the accused</w:t>
      </w:r>
      <w:r w:rsidR="00C271F8" w:rsidRPr="00120632">
        <w:rPr>
          <w:rFonts w:ascii="Arial" w:hAnsi="Arial" w:cs="Arial"/>
          <w:lang w:val="en-ZA"/>
        </w:rPr>
        <w:t xml:space="preserve">. </w:t>
      </w:r>
    </w:p>
    <w:p w:rsidR="007E04D4" w:rsidRPr="00120632" w:rsidRDefault="007E04D4" w:rsidP="001A65F7">
      <w:pPr>
        <w:spacing w:before="240" w:line="360" w:lineRule="auto"/>
        <w:jc w:val="both"/>
        <w:rPr>
          <w:rFonts w:ascii="Arial" w:hAnsi="Arial" w:cs="Arial"/>
          <w:lang w:val="en-ZA"/>
        </w:rPr>
      </w:pPr>
      <w:r w:rsidRPr="00120632">
        <w:rPr>
          <w:rFonts w:ascii="Arial" w:hAnsi="Arial" w:cs="Arial"/>
          <w:lang w:val="en-ZA"/>
        </w:rPr>
        <w:t>[9</w:t>
      </w:r>
      <w:r w:rsidR="005F08CD" w:rsidRPr="00120632">
        <w:rPr>
          <w:rFonts w:ascii="Arial" w:hAnsi="Arial" w:cs="Arial"/>
          <w:lang w:val="en-ZA"/>
        </w:rPr>
        <w:t>]</w:t>
      </w:r>
      <w:r w:rsidR="00724465" w:rsidRPr="00120632">
        <w:rPr>
          <w:rFonts w:ascii="Arial" w:hAnsi="Arial" w:cs="Arial"/>
          <w:lang w:val="en-ZA"/>
        </w:rPr>
        <w:t xml:space="preserve"> </w:t>
      </w:r>
      <w:r w:rsidR="00724465" w:rsidRPr="00120632">
        <w:rPr>
          <w:rFonts w:ascii="Arial" w:hAnsi="Arial" w:cs="Arial"/>
          <w:lang w:val="en-ZA"/>
        </w:rPr>
        <w:tab/>
      </w:r>
      <w:r w:rsidR="00F14568" w:rsidRPr="00120632">
        <w:rPr>
          <w:rFonts w:ascii="Arial" w:hAnsi="Arial" w:cs="Arial"/>
          <w:lang w:val="en-ZA"/>
        </w:rPr>
        <w:t>Kambathi testified</w:t>
      </w:r>
      <w:r w:rsidR="00C30AC9" w:rsidRPr="00120632">
        <w:rPr>
          <w:rFonts w:ascii="Arial" w:hAnsi="Arial" w:cs="Arial"/>
          <w:lang w:val="en-ZA"/>
        </w:rPr>
        <w:t xml:space="preserve"> </w:t>
      </w:r>
      <w:r w:rsidR="00392018" w:rsidRPr="00120632">
        <w:rPr>
          <w:rFonts w:ascii="Arial" w:hAnsi="Arial" w:cs="Arial"/>
          <w:lang w:val="en-ZA"/>
        </w:rPr>
        <w:t>that</w:t>
      </w:r>
      <w:r w:rsidR="00F14568" w:rsidRPr="00120632">
        <w:rPr>
          <w:rFonts w:ascii="Arial" w:hAnsi="Arial" w:cs="Arial"/>
          <w:lang w:val="en-ZA"/>
        </w:rPr>
        <w:t xml:space="preserve"> on </w:t>
      </w:r>
      <w:r w:rsidRPr="00120632">
        <w:rPr>
          <w:rFonts w:ascii="Arial" w:hAnsi="Arial" w:cs="Arial"/>
          <w:lang w:val="en-ZA"/>
        </w:rPr>
        <w:t>the 17</w:t>
      </w:r>
      <w:r w:rsidR="00392018" w:rsidRPr="00120632">
        <w:rPr>
          <w:rFonts w:ascii="Arial" w:hAnsi="Arial" w:cs="Arial"/>
          <w:lang w:val="en-ZA"/>
        </w:rPr>
        <w:t xml:space="preserve"> October 2018,</w:t>
      </w:r>
      <w:r w:rsidR="00677D47" w:rsidRPr="00120632">
        <w:rPr>
          <w:rFonts w:ascii="Arial" w:hAnsi="Arial" w:cs="Arial"/>
          <w:lang w:val="en-ZA"/>
        </w:rPr>
        <w:t xml:space="preserve"> </w:t>
      </w:r>
      <w:r w:rsidR="00C30AC9" w:rsidRPr="00120632">
        <w:rPr>
          <w:rFonts w:ascii="Arial" w:hAnsi="Arial" w:cs="Arial"/>
          <w:lang w:val="en-ZA"/>
        </w:rPr>
        <w:t xml:space="preserve">together </w:t>
      </w:r>
      <w:r w:rsidR="00677D47" w:rsidRPr="00120632">
        <w:rPr>
          <w:rFonts w:ascii="Arial" w:hAnsi="Arial" w:cs="Arial"/>
          <w:lang w:val="en-ZA"/>
        </w:rPr>
        <w:t>with the deceased, and Sunny</w:t>
      </w:r>
      <w:r w:rsidR="00BC218B" w:rsidRPr="00120632">
        <w:rPr>
          <w:rFonts w:ascii="Arial" w:hAnsi="Arial" w:cs="Arial"/>
          <w:lang w:val="en-ZA"/>
        </w:rPr>
        <w:t>,</w:t>
      </w:r>
      <w:r w:rsidR="00C30AC9" w:rsidRPr="00120632">
        <w:rPr>
          <w:rFonts w:ascii="Arial" w:hAnsi="Arial" w:cs="Arial"/>
          <w:lang w:val="en-ZA"/>
        </w:rPr>
        <w:t xml:space="preserve"> </w:t>
      </w:r>
      <w:r w:rsidRPr="00120632">
        <w:rPr>
          <w:rFonts w:ascii="Arial" w:hAnsi="Arial" w:cs="Arial"/>
          <w:lang w:val="en-ZA"/>
        </w:rPr>
        <w:t xml:space="preserve">she </w:t>
      </w:r>
      <w:r w:rsidR="00C30AC9" w:rsidRPr="00120632">
        <w:rPr>
          <w:rFonts w:ascii="Arial" w:hAnsi="Arial" w:cs="Arial"/>
          <w:lang w:val="en-ZA"/>
        </w:rPr>
        <w:t>left her house to the Green House bar.</w:t>
      </w:r>
      <w:r w:rsidR="00183593" w:rsidRPr="00120632">
        <w:rPr>
          <w:rFonts w:ascii="Arial" w:hAnsi="Arial" w:cs="Arial"/>
          <w:lang w:val="en-ZA"/>
        </w:rPr>
        <w:t xml:space="preserve"> On their way to the bar the</w:t>
      </w:r>
      <w:r w:rsidR="00BC218B" w:rsidRPr="00120632">
        <w:rPr>
          <w:rFonts w:ascii="Arial" w:hAnsi="Arial" w:cs="Arial"/>
          <w:lang w:val="en-ZA"/>
        </w:rPr>
        <w:t>y met Jen</w:t>
      </w:r>
      <w:r w:rsidR="00C30AC9" w:rsidRPr="00120632">
        <w:rPr>
          <w:rFonts w:ascii="Arial" w:hAnsi="Arial" w:cs="Arial"/>
          <w:lang w:val="en-ZA"/>
        </w:rPr>
        <w:t xml:space="preserve">ita who joined them. </w:t>
      </w:r>
      <w:r w:rsidR="00677D47" w:rsidRPr="00120632">
        <w:rPr>
          <w:rFonts w:ascii="Arial" w:hAnsi="Arial" w:cs="Arial"/>
          <w:lang w:val="en-ZA"/>
        </w:rPr>
        <w:t xml:space="preserve">When </w:t>
      </w:r>
      <w:r w:rsidR="00051167" w:rsidRPr="00120632">
        <w:rPr>
          <w:rFonts w:ascii="Arial" w:hAnsi="Arial" w:cs="Arial"/>
          <w:lang w:val="en-ZA"/>
        </w:rPr>
        <w:t>they got there, they went to</w:t>
      </w:r>
      <w:r w:rsidR="00677D47" w:rsidRPr="00120632">
        <w:rPr>
          <w:rFonts w:ascii="Arial" w:hAnsi="Arial" w:cs="Arial"/>
          <w:lang w:val="en-ZA"/>
        </w:rPr>
        <w:t xml:space="preserve"> </w:t>
      </w:r>
      <w:r w:rsidR="00BC218B" w:rsidRPr="00120632">
        <w:rPr>
          <w:rFonts w:ascii="Arial" w:hAnsi="Arial" w:cs="Arial"/>
          <w:lang w:val="en-ZA"/>
        </w:rPr>
        <w:t xml:space="preserve">the </w:t>
      </w:r>
      <w:r w:rsidR="00051167" w:rsidRPr="00120632">
        <w:rPr>
          <w:rFonts w:ascii="Arial" w:hAnsi="Arial" w:cs="Arial"/>
          <w:lang w:val="en-ZA"/>
        </w:rPr>
        <w:t>greenhouse</w:t>
      </w:r>
      <w:r w:rsidR="00677D47" w:rsidRPr="00120632">
        <w:rPr>
          <w:rFonts w:ascii="Arial" w:hAnsi="Arial" w:cs="Arial"/>
          <w:lang w:val="en-ZA"/>
        </w:rPr>
        <w:t xml:space="preserve"> bar where</w:t>
      </w:r>
      <w:r w:rsidR="00C30AC9" w:rsidRPr="00120632">
        <w:rPr>
          <w:rFonts w:ascii="Arial" w:hAnsi="Arial" w:cs="Arial"/>
          <w:lang w:val="en-ZA"/>
        </w:rPr>
        <w:t xml:space="preserve"> t</w:t>
      </w:r>
      <w:r w:rsidR="00677D47" w:rsidRPr="00120632">
        <w:rPr>
          <w:rFonts w:ascii="Arial" w:hAnsi="Arial" w:cs="Arial"/>
          <w:lang w:val="en-ZA"/>
        </w:rPr>
        <w:t>hey got the</w:t>
      </w:r>
      <w:r w:rsidR="00183593" w:rsidRPr="00120632">
        <w:rPr>
          <w:rFonts w:ascii="Arial" w:hAnsi="Arial" w:cs="Arial"/>
          <w:lang w:val="en-ZA"/>
        </w:rPr>
        <w:t xml:space="preserve"> </w:t>
      </w:r>
      <w:r w:rsidR="00E939F2" w:rsidRPr="00120632">
        <w:rPr>
          <w:rFonts w:ascii="Arial" w:hAnsi="Arial" w:cs="Arial"/>
          <w:lang w:val="en-ZA"/>
        </w:rPr>
        <w:t>Chinese national</w:t>
      </w:r>
      <w:r w:rsidR="00183593" w:rsidRPr="00120632">
        <w:rPr>
          <w:rFonts w:ascii="Arial" w:hAnsi="Arial" w:cs="Arial"/>
          <w:lang w:val="en-ZA"/>
        </w:rPr>
        <w:t>s</w:t>
      </w:r>
      <w:r w:rsidR="00677D47" w:rsidRPr="00120632">
        <w:rPr>
          <w:rFonts w:ascii="Arial" w:hAnsi="Arial" w:cs="Arial"/>
          <w:lang w:val="en-ZA"/>
        </w:rPr>
        <w:t xml:space="preserve"> inside that</w:t>
      </w:r>
      <w:r w:rsidR="00E939F2" w:rsidRPr="00120632">
        <w:rPr>
          <w:rFonts w:ascii="Arial" w:hAnsi="Arial" w:cs="Arial"/>
          <w:lang w:val="en-ZA"/>
        </w:rPr>
        <w:t xml:space="preserve"> </w:t>
      </w:r>
      <w:r w:rsidR="006D273D" w:rsidRPr="00120632">
        <w:rPr>
          <w:rFonts w:ascii="Arial" w:hAnsi="Arial" w:cs="Arial"/>
          <w:lang w:val="en-ZA"/>
        </w:rPr>
        <w:t xml:space="preserve">bar. </w:t>
      </w:r>
      <w:r w:rsidR="00677D47" w:rsidRPr="00120632">
        <w:rPr>
          <w:rFonts w:ascii="Arial" w:hAnsi="Arial" w:cs="Arial"/>
          <w:lang w:val="en-ZA"/>
        </w:rPr>
        <w:t xml:space="preserve">One of the Chinese </w:t>
      </w:r>
      <w:r w:rsidR="00476712" w:rsidRPr="00120632">
        <w:rPr>
          <w:rFonts w:ascii="Arial" w:hAnsi="Arial" w:cs="Arial"/>
          <w:lang w:val="en-ZA"/>
        </w:rPr>
        <w:t>man</w:t>
      </w:r>
      <w:r w:rsidR="00392018" w:rsidRPr="00120632">
        <w:rPr>
          <w:rFonts w:ascii="Arial" w:hAnsi="Arial" w:cs="Arial"/>
          <w:lang w:val="en-ZA"/>
        </w:rPr>
        <w:t xml:space="preserve"> </w:t>
      </w:r>
      <w:r w:rsidR="00677D47" w:rsidRPr="00120632">
        <w:rPr>
          <w:rFonts w:ascii="Arial" w:hAnsi="Arial" w:cs="Arial"/>
          <w:lang w:val="en-ZA"/>
        </w:rPr>
        <w:t>called the deceased</w:t>
      </w:r>
      <w:r w:rsidR="00476712" w:rsidRPr="00120632">
        <w:rPr>
          <w:rFonts w:ascii="Arial" w:hAnsi="Arial" w:cs="Arial"/>
          <w:lang w:val="en-ZA"/>
        </w:rPr>
        <w:t xml:space="preserve"> and t</w:t>
      </w:r>
      <w:r w:rsidR="00677D47" w:rsidRPr="00120632">
        <w:rPr>
          <w:rFonts w:ascii="Arial" w:hAnsi="Arial" w:cs="Arial"/>
          <w:lang w:val="en-ZA"/>
        </w:rPr>
        <w:t>hey went beh</w:t>
      </w:r>
      <w:r w:rsidR="008A41D0" w:rsidRPr="00120632">
        <w:rPr>
          <w:rFonts w:ascii="Arial" w:hAnsi="Arial" w:cs="Arial"/>
          <w:lang w:val="en-ZA"/>
        </w:rPr>
        <w:t>ind the bar in the darkness. Ma</w:t>
      </w:r>
      <w:r w:rsidR="00677D47" w:rsidRPr="00120632">
        <w:rPr>
          <w:rFonts w:ascii="Arial" w:hAnsi="Arial" w:cs="Arial"/>
          <w:lang w:val="en-ZA"/>
        </w:rPr>
        <w:t xml:space="preserve">emi now </w:t>
      </w:r>
      <w:r w:rsidR="00392018" w:rsidRPr="00120632">
        <w:rPr>
          <w:rFonts w:ascii="Arial" w:hAnsi="Arial" w:cs="Arial"/>
          <w:lang w:val="en-ZA"/>
        </w:rPr>
        <w:t xml:space="preserve">the </w:t>
      </w:r>
      <w:r w:rsidR="00677D47" w:rsidRPr="00120632">
        <w:rPr>
          <w:rFonts w:ascii="Arial" w:hAnsi="Arial" w:cs="Arial"/>
          <w:lang w:val="en-ZA"/>
        </w:rPr>
        <w:t>dec</w:t>
      </w:r>
      <w:r w:rsidRPr="00120632">
        <w:rPr>
          <w:rFonts w:ascii="Arial" w:hAnsi="Arial" w:cs="Arial"/>
          <w:lang w:val="en-ZA"/>
        </w:rPr>
        <w:t>eased came back</w:t>
      </w:r>
      <w:r w:rsidR="00476712" w:rsidRPr="00120632">
        <w:rPr>
          <w:rFonts w:ascii="Arial" w:hAnsi="Arial" w:cs="Arial"/>
          <w:lang w:val="en-ZA"/>
        </w:rPr>
        <w:t xml:space="preserve"> saying</w:t>
      </w:r>
      <w:r w:rsidR="00183593" w:rsidRPr="00120632">
        <w:rPr>
          <w:rFonts w:ascii="Arial" w:hAnsi="Arial" w:cs="Arial"/>
          <w:lang w:val="en-ZA"/>
        </w:rPr>
        <w:t xml:space="preserve"> </w:t>
      </w:r>
      <w:r w:rsidR="00677D47" w:rsidRPr="00120632">
        <w:rPr>
          <w:rFonts w:ascii="Arial" w:hAnsi="Arial" w:cs="Arial"/>
          <w:lang w:val="en-ZA"/>
        </w:rPr>
        <w:t>she was not going to sleep at their house and they must go and sleep wi</w:t>
      </w:r>
      <w:r w:rsidRPr="00120632">
        <w:rPr>
          <w:rFonts w:ascii="Arial" w:hAnsi="Arial" w:cs="Arial"/>
          <w:lang w:val="en-ZA"/>
        </w:rPr>
        <w:t>th the</w:t>
      </w:r>
      <w:r w:rsidR="00677D47" w:rsidRPr="00120632">
        <w:rPr>
          <w:rFonts w:ascii="Arial" w:hAnsi="Arial" w:cs="Arial"/>
          <w:lang w:val="en-ZA"/>
        </w:rPr>
        <w:t xml:space="preserve"> Chinese </w:t>
      </w:r>
      <w:r w:rsidR="008345F9" w:rsidRPr="00120632">
        <w:rPr>
          <w:rFonts w:ascii="Arial" w:hAnsi="Arial" w:cs="Arial"/>
          <w:lang w:val="en-ZA"/>
        </w:rPr>
        <w:t>so that</w:t>
      </w:r>
      <w:r w:rsidR="00677D47" w:rsidRPr="00120632">
        <w:rPr>
          <w:rFonts w:ascii="Arial" w:hAnsi="Arial" w:cs="Arial"/>
          <w:lang w:val="en-ZA"/>
        </w:rPr>
        <w:t xml:space="preserve"> th</w:t>
      </w:r>
      <w:r w:rsidR="00296037" w:rsidRPr="00120632">
        <w:rPr>
          <w:rFonts w:ascii="Arial" w:hAnsi="Arial" w:cs="Arial"/>
          <w:lang w:val="en-ZA"/>
        </w:rPr>
        <w:t>e</w:t>
      </w:r>
      <w:r w:rsidR="00677D47" w:rsidRPr="00120632">
        <w:rPr>
          <w:rFonts w:ascii="Arial" w:hAnsi="Arial" w:cs="Arial"/>
          <w:lang w:val="en-ZA"/>
        </w:rPr>
        <w:t xml:space="preserve">y </w:t>
      </w:r>
      <w:r w:rsidRPr="00120632">
        <w:rPr>
          <w:rFonts w:ascii="Arial" w:hAnsi="Arial" w:cs="Arial"/>
          <w:lang w:val="en-ZA"/>
        </w:rPr>
        <w:t xml:space="preserve">come and </w:t>
      </w:r>
      <w:r w:rsidR="00677D47" w:rsidRPr="00120632">
        <w:rPr>
          <w:rFonts w:ascii="Arial" w:hAnsi="Arial" w:cs="Arial"/>
          <w:lang w:val="en-ZA"/>
        </w:rPr>
        <w:t xml:space="preserve">buy similar </w:t>
      </w:r>
      <w:r w:rsidR="00296037" w:rsidRPr="00120632">
        <w:rPr>
          <w:rFonts w:ascii="Arial" w:hAnsi="Arial" w:cs="Arial"/>
          <w:lang w:val="en-ZA"/>
        </w:rPr>
        <w:t>clothes. A</w:t>
      </w:r>
      <w:r w:rsidR="00172D13" w:rsidRPr="00120632">
        <w:rPr>
          <w:rFonts w:ascii="Arial" w:hAnsi="Arial" w:cs="Arial"/>
          <w:lang w:val="en-ZA"/>
        </w:rPr>
        <w:t xml:space="preserve">ll four </w:t>
      </w:r>
      <w:r w:rsidR="00296037" w:rsidRPr="00120632">
        <w:rPr>
          <w:rFonts w:ascii="Arial" w:hAnsi="Arial" w:cs="Arial"/>
          <w:lang w:val="en-ZA"/>
        </w:rPr>
        <w:t xml:space="preserve">of them </w:t>
      </w:r>
      <w:r w:rsidR="00172D13" w:rsidRPr="00120632">
        <w:rPr>
          <w:rFonts w:ascii="Arial" w:hAnsi="Arial" w:cs="Arial"/>
          <w:lang w:val="en-ZA"/>
        </w:rPr>
        <w:t>got into a car a</w:t>
      </w:r>
      <w:r w:rsidR="006D273D" w:rsidRPr="00120632">
        <w:rPr>
          <w:rFonts w:ascii="Arial" w:hAnsi="Arial" w:cs="Arial"/>
          <w:lang w:val="en-ZA"/>
        </w:rPr>
        <w:t>nd</w:t>
      </w:r>
      <w:r w:rsidR="00E939F2" w:rsidRPr="00120632">
        <w:rPr>
          <w:rFonts w:ascii="Arial" w:hAnsi="Arial" w:cs="Arial"/>
          <w:lang w:val="en-ZA"/>
        </w:rPr>
        <w:t xml:space="preserve"> went up to </w:t>
      </w:r>
      <w:r w:rsidR="006D273D" w:rsidRPr="00120632">
        <w:rPr>
          <w:rFonts w:ascii="Arial" w:hAnsi="Arial" w:cs="Arial"/>
          <w:lang w:val="en-ZA"/>
        </w:rPr>
        <w:t>Buffalo. When</w:t>
      </w:r>
      <w:r w:rsidR="00E939F2" w:rsidRPr="00120632">
        <w:rPr>
          <w:rFonts w:ascii="Arial" w:hAnsi="Arial" w:cs="Arial"/>
          <w:lang w:val="en-ZA"/>
        </w:rPr>
        <w:t xml:space="preserve"> they got at the house </w:t>
      </w:r>
      <w:r w:rsidR="00172D13" w:rsidRPr="00120632">
        <w:rPr>
          <w:rFonts w:ascii="Arial" w:hAnsi="Arial" w:cs="Arial"/>
          <w:lang w:val="en-ZA"/>
        </w:rPr>
        <w:t>of these</w:t>
      </w:r>
      <w:r w:rsidR="00E939F2" w:rsidRPr="00120632">
        <w:rPr>
          <w:rFonts w:ascii="Arial" w:hAnsi="Arial" w:cs="Arial"/>
          <w:lang w:val="en-ZA"/>
        </w:rPr>
        <w:t xml:space="preserve"> Chinese </w:t>
      </w:r>
      <w:r w:rsidR="00172D13" w:rsidRPr="00120632">
        <w:rPr>
          <w:rFonts w:ascii="Arial" w:hAnsi="Arial" w:cs="Arial"/>
          <w:lang w:val="en-ZA"/>
        </w:rPr>
        <w:t>men</w:t>
      </w:r>
      <w:r w:rsidR="00296037" w:rsidRPr="00120632">
        <w:rPr>
          <w:rFonts w:ascii="Arial" w:hAnsi="Arial" w:cs="Arial"/>
          <w:lang w:val="en-ZA"/>
        </w:rPr>
        <w:t>,</w:t>
      </w:r>
      <w:r w:rsidR="00172D13" w:rsidRPr="00120632">
        <w:rPr>
          <w:rFonts w:ascii="Arial" w:hAnsi="Arial" w:cs="Arial"/>
          <w:lang w:val="en-ZA"/>
        </w:rPr>
        <w:t xml:space="preserve"> </w:t>
      </w:r>
      <w:r w:rsidR="00296037" w:rsidRPr="00120632">
        <w:rPr>
          <w:rFonts w:ascii="Arial" w:hAnsi="Arial" w:cs="Arial"/>
          <w:lang w:val="en-ZA"/>
        </w:rPr>
        <w:t>each of these girls</w:t>
      </w:r>
      <w:r w:rsidR="00E939F2" w:rsidRPr="00120632">
        <w:rPr>
          <w:rFonts w:ascii="Arial" w:hAnsi="Arial" w:cs="Arial"/>
          <w:lang w:val="en-ZA"/>
        </w:rPr>
        <w:t xml:space="preserve"> had a </w:t>
      </w:r>
      <w:r w:rsidR="006D273D" w:rsidRPr="00120632">
        <w:rPr>
          <w:rFonts w:ascii="Arial" w:hAnsi="Arial" w:cs="Arial"/>
          <w:lang w:val="en-ZA"/>
        </w:rPr>
        <w:lastRenderedPageBreak/>
        <w:t>partner or</w:t>
      </w:r>
      <w:r w:rsidR="00E939F2" w:rsidRPr="00120632">
        <w:rPr>
          <w:rFonts w:ascii="Arial" w:hAnsi="Arial" w:cs="Arial"/>
          <w:lang w:val="en-ZA"/>
        </w:rPr>
        <w:t xml:space="preserve"> a </w:t>
      </w:r>
      <w:r w:rsidR="006D273D" w:rsidRPr="00120632">
        <w:rPr>
          <w:rFonts w:ascii="Arial" w:hAnsi="Arial" w:cs="Arial"/>
          <w:lang w:val="en-ZA"/>
        </w:rPr>
        <w:t xml:space="preserve">boyfriend. They </w:t>
      </w:r>
      <w:r w:rsidR="00503C5F" w:rsidRPr="00120632">
        <w:rPr>
          <w:rFonts w:ascii="Arial" w:hAnsi="Arial" w:cs="Arial"/>
          <w:lang w:val="en-ZA"/>
        </w:rPr>
        <w:t xml:space="preserve">all </w:t>
      </w:r>
      <w:r w:rsidR="00F92064" w:rsidRPr="00120632">
        <w:rPr>
          <w:rFonts w:ascii="Arial" w:hAnsi="Arial" w:cs="Arial"/>
          <w:lang w:val="en-ZA"/>
        </w:rPr>
        <w:t>went to separate rooms</w:t>
      </w:r>
      <w:r w:rsidR="00172D13" w:rsidRPr="00120632">
        <w:rPr>
          <w:rFonts w:ascii="Arial" w:hAnsi="Arial" w:cs="Arial"/>
          <w:lang w:val="en-ZA"/>
        </w:rPr>
        <w:t xml:space="preserve"> </w:t>
      </w:r>
      <w:r w:rsidR="00C30AC9" w:rsidRPr="00120632">
        <w:rPr>
          <w:rFonts w:ascii="Arial" w:hAnsi="Arial" w:cs="Arial"/>
          <w:lang w:val="en-ZA"/>
        </w:rPr>
        <w:t xml:space="preserve">at Buffalo </w:t>
      </w:r>
      <w:r w:rsidR="00F92064" w:rsidRPr="00120632">
        <w:rPr>
          <w:rFonts w:ascii="Arial" w:hAnsi="Arial" w:cs="Arial"/>
          <w:lang w:val="en-ZA"/>
        </w:rPr>
        <w:t>Camp where</w:t>
      </w:r>
      <w:r w:rsidR="00C30AC9" w:rsidRPr="00120632">
        <w:rPr>
          <w:rFonts w:ascii="Arial" w:hAnsi="Arial" w:cs="Arial"/>
          <w:lang w:val="en-ZA"/>
        </w:rPr>
        <w:t xml:space="preserve"> they </w:t>
      </w:r>
      <w:r w:rsidR="00503C5F" w:rsidRPr="00120632">
        <w:rPr>
          <w:rFonts w:ascii="Arial" w:hAnsi="Arial" w:cs="Arial"/>
          <w:lang w:val="en-ZA"/>
        </w:rPr>
        <w:t xml:space="preserve">spent a </w:t>
      </w:r>
      <w:r w:rsidR="006D0CC8" w:rsidRPr="00120632">
        <w:rPr>
          <w:rFonts w:ascii="Arial" w:hAnsi="Arial" w:cs="Arial"/>
          <w:lang w:val="en-ZA"/>
        </w:rPr>
        <w:t>night</w:t>
      </w:r>
      <w:r w:rsidR="00172D13" w:rsidRPr="00120632">
        <w:rPr>
          <w:rFonts w:ascii="Arial" w:hAnsi="Arial" w:cs="Arial"/>
          <w:lang w:val="en-ZA"/>
        </w:rPr>
        <w:t xml:space="preserve">. </w:t>
      </w:r>
    </w:p>
    <w:p w:rsidR="00361A18" w:rsidRPr="00120632" w:rsidRDefault="00975488" w:rsidP="001A65F7">
      <w:pPr>
        <w:spacing w:before="240" w:line="360" w:lineRule="auto"/>
        <w:jc w:val="both"/>
        <w:rPr>
          <w:rFonts w:ascii="Arial" w:hAnsi="Arial" w:cs="Arial"/>
          <w:lang w:val="en-ZA"/>
        </w:rPr>
      </w:pPr>
      <w:r w:rsidRPr="00120632">
        <w:rPr>
          <w:rFonts w:ascii="Arial" w:hAnsi="Arial" w:cs="Arial"/>
          <w:lang w:val="en-ZA"/>
        </w:rPr>
        <w:t>[10</w:t>
      </w:r>
      <w:r w:rsidR="00644624" w:rsidRPr="00120632">
        <w:rPr>
          <w:rFonts w:ascii="Arial" w:hAnsi="Arial" w:cs="Arial"/>
          <w:lang w:val="en-ZA"/>
        </w:rPr>
        <w:t xml:space="preserve">] </w:t>
      </w:r>
      <w:r w:rsidR="00172D13" w:rsidRPr="00120632">
        <w:rPr>
          <w:rFonts w:ascii="Arial" w:hAnsi="Arial" w:cs="Arial"/>
          <w:lang w:val="en-ZA"/>
        </w:rPr>
        <w:tab/>
      </w:r>
      <w:r w:rsidR="00FD1792" w:rsidRPr="00120632">
        <w:rPr>
          <w:rFonts w:ascii="Arial" w:hAnsi="Arial" w:cs="Arial"/>
          <w:lang w:val="en-ZA"/>
        </w:rPr>
        <w:t>It was Kamba</w:t>
      </w:r>
      <w:r w:rsidR="00051167" w:rsidRPr="00120632">
        <w:rPr>
          <w:rFonts w:ascii="Arial" w:hAnsi="Arial" w:cs="Arial"/>
          <w:lang w:val="en-ZA"/>
        </w:rPr>
        <w:t>t</w:t>
      </w:r>
      <w:r w:rsidR="00FD1792" w:rsidRPr="00120632">
        <w:rPr>
          <w:rFonts w:ascii="Arial" w:hAnsi="Arial" w:cs="Arial"/>
          <w:lang w:val="en-ZA"/>
        </w:rPr>
        <w:t xml:space="preserve">hi’s further evidence that </w:t>
      </w:r>
      <w:r w:rsidR="007E04D4" w:rsidRPr="00120632">
        <w:rPr>
          <w:rFonts w:ascii="Arial" w:hAnsi="Arial" w:cs="Arial"/>
          <w:lang w:val="en-ZA"/>
        </w:rPr>
        <w:t xml:space="preserve">the next day the driver of the Chinese </w:t>
      </w:r>
      <w:r w:rsidR="007E5D90" w:rsidRPr="00120632">
        <w:rPr>
          <w:rFonts w:ascii="Arial" w:hAnsi="Arial" w:cs="Arial"/>
          <w:lang w:val="en-ZA"/>
        </w:rPr>
        <w:t xml:space="preserve">men </w:t>
      </w:r>
      <w:r w:rsidR="007E04D4" w:rsidRPr="00120632">
        <w:rPr>
          <w:rFonts w:ascii="Arial" w:hAnsi="Arial" w:cs="Arial"/>
          <w:lang w:val="en-ZA"/>
        </w:rPr>
        <w:t>took them back at around 06h00 in the morning and droppe</w:t>
      </w:r>
      <w:r w:rsidR="001F6093" w:rsidRPr="00120632">
        <w:rPr>
          <w:rFonts w:ascii="Arial" w:hAnsi="Arial" w:cs="Arial"/>
          <w:lang w:val="en-ZA"/>
        </w:rPr>
        <w:t>d them off at the sport</w:t>
      </w:r>
      <w:r w:rsidR="00A90645">
        <w:rPr>
          <w:rFonts w:ascii="Arial" w:hAnsi="Arial" w:cs="Arial"/>
          <w:lang w:val="en-ZA"/>
        </w:rPr>
        <w:t>s</w:t>
      </w:r>
      <w:r w:rsidR="001F6093" w:rsidRPr="00120632">
        <w:rPr>
          <w:rFonts w:ascii="Arial" w:hAnsi="Arial" w:cs="Arial"/>
          <w:lang w:val="en-ZA"/>
        </w:rPr>
        <w:t xml:space="preserve"> field. From there e</w:t>
      </w:r>
      <w:r w:rsidR="007E04D4" w:rsidRPr="00120632">
        <w:rPr>
          <w:rFonts w:ascii="Arial" w:hAnsi="Arial" w:cs="Arial"/>
          <w:lang w:val="en-ZA"/>
        </w:rPr>
        <w:t>ach of them went to their respective houses. T</w:t>
      </w:r>
      <w:r w:rsidR="00FD1792" w:rsidRPr="00120632">
        <w:rPr>
          <w:rFonts w:ascii="Arial" w:hAnsi="Arial" w:cs="Arial"/>
          <w:lang w:val="en-ZA"/>
        </w:rPr>
        <w:t>hat w</w:t>
      </w:r>
      <w:r w:rsidR="00C30AC9" w:rsidRPr="00120632">
        <w:rPr>
          <w:rFonts w:ascii="Arial" w:hAnsi="Arial" w:cs="Arial"/>
          <w:lang w:val="en-ZA"/>
        </w:rPr>
        <w:t>hen she got home</w:t>
      </w:r>
      <w:r w:rsidR="007E5D90" w:rsidRPr="00120632">
        <w:rPr>
          <w:rFonts w:ascii="Arial" w:hAnsi="Arial" w:cs="Arial"/>
          <w:lang w:val="en-ZA"/>
        </w:rPr>
        <w:t xml:space="preserve"> that</w:t>
      </w:r>
      <w:r w:rsidR="00FD1792" w:rsidRPr="00120632">
        <w:rPr>
          <w:rFonts w:ascii="Arial" w:hAnsi="Arial" w:cs="Arial"/>
          <w:lang w:val="en-ZA"/>
        </w:rPr>
        <w:t xml:space="preserve"> morning</w:t>
      </w:r>
      <w:r w:rsidR="00C30AC9" w:rsidRPr="00120632">
        <w:rPr>
          <w:rFonts w:ascii="Arial" w:hAnsi="Arial" w:cs="Arial"/>
          <w:lang w:val="en-ZA"/>
        </w:rPr>
        <w:t xml:space="preserve">, </w:t>
      </w:r>
      <w:r w:rsidR="00503C5F" w:rsidRPr="00120632">
        <w:rPr>
          <w:rFonts w:ascii="Arial" w:hAnsi="Arial" w:cs="Arial"/>
          <w:lang w:val="en-ZA"/>
        </w:rPr>
        <w:t xml:space="preserve">she </w:t>
      </w:r>
      <w:r w:rsidR="00C30AC9" w:rsidRPr="00120632">
        <w:rPr>
          <w:rFonts w:ascii="Arial" w:hAnsi="Arial" w:cs="Arial"/>
          <w:lang w:val="en-ZA"/>
        </w:rPr>
        <w:t>t</w:t>
      </w:r>
      <w:r w:rsidR="007E04D4" w:rsidRPr="00120632">
        <w:rPr>
          <w:rFonts w:ascii="Arial" w:hAnsi="Arial" w:cs="Arial"/>
          <w:lang w:val="en-ZA"/>
        </w:rPr>
        <w:t>ook a bath and went to school. She came home during lunch</w:t>
      </w:r>
      <w:r w:rsidR="008345F9" w:rsidRPr="00120632">
        <w:rPr>
          <w:rFonts w:ascii="Arial" w:hAnsi="Arial" w:cs="Arial"/>
          <w:lang w:val="en-ZA"/>
        </w:rPr>
        <w:t xml:space="preserve"> and the deceased </w:t>
      </w:r>
      <w:r w:rsidR="00DC73B0" w:rsidRPr="00120632">
        <w:rPr>
          <w:rFonts w:ascii="Arial" w:hAnsi="Arial" w:cs="Arial"/>
          <w:lang w:val="en-ZA"/>
        </w:rPr>
        <w:t xml:space="preserve">who </w:t>
      </w:r>
      <w:r w:rsidR="008345F9" w:rsidRPr="00120632">
        <w:rPr>
          <w:rFonts w:ascii="Arial" w:hAnsi="Arial" w:cs="Arial"/>
          <w:lang w:val="en-ZA"/>
        </w:rPr>
        <w:t>was on her way to</w:t>
      </w:r>
      <w:r w:rsidR="00FD1792" w:rsidRPr="00120632">
        <w:rPr>
          <w:rFonts w:ascii="Arial" w:hAnsi="Arial" w:cs="Arial"/>
          <w:lang w:val="en-ZA"/>
        </w:rPr>
        <w:t xml:space="preserve"> go fetch water, saw</w:t>
      </w:r>
      <w:r w:rsidR="008345F9" w:rsidRPr="00120632">
        <w:rPr>
          <w:rFonts w:ascii="Arial" w:hAnsi="Arial" w:cs="Arial"/>
          <w:lang w:val="en-ZA"/>
        </w:rPr>
        <w:t xml:space="preserve"> and called her. </w:t>
      </w:r>
      <w:r w:rsidR="00172D13" w:rsidRPr="00120632">
        <w:rPr>
          <w:rFonts w:ascii="Arial" w:hAnsi="Arial" w:cs="Arial"/>
          <w:lang w:val="en-ZA"/>
        </w:rPr>
        <w:t xml:space="preserve">The deceased told her that </w:t>
      </w:r>
      <w:r w:rsidR="00361A18" w:rsidRPr="00120632">
        <w:rPr>
          <w:rFonts w:ascii="Arial" w:hAnsi="Arial" w:cs="Arial"/>
          <w:lang w:val="en-ZA"/>
        </w:rPr>
        <w:t>when she got home she</w:t>
      </w:r>
      <w:r w:rsidR="00C30AC9" w:rsidRPr="00120632">
        <w:rPr>
          <w:rFonts w:ascii="Arial" w:hAnsi="Arial" w:cs="Arial"/>
          <w:lang w:val="en-ZA"/>
        </w:rPr>
        <w:t xml:space="preserve"> found her boyfriend </w:t>
      </w:r>
      <w:r w:rsidR="00DC73B0" w:rsidRPr="00120632">
        <w:rPr>
          <w:rFonts w:ascii="Arial" w:hAnsi="Arial" w:cs="Arial"/>
          <w:lang w:val="en-ZA"/>
        </w:rPr>
        <w:t xml:space="preserve">(the </w:t>
      </w:r>
      <w:r w:rsidR="008345F9" w:rsidRPr="00120632">
        <w:rPr>
          <w:rFonts w:ascii="Arial" w:hAnsi="Arial" w:cs="Arial"/>
          <w:lang w:val="en-ZA"/>
        </w:rPr>
        <w:t>accused in this matter</w:t>
      </w:r>
      <w:r w:rsidR="00DC73B0" w:rsidRPr="00120632">
        <w:rPr>
          <w:rFonts w:ascii="Arial" w:hAnsi="Arial" w:cs="Arial"/>
          <w:lang w:val="en-ZA"/>
        </w:rPr>
        <w:t>)</w:t>
      </w:r>
      <w:r w:rsidR="008345F9" w:rsidRPr="00120632">
        <w:rPr>
          <w:rFonts w:ascii="Arial" w:hAnsi="Arial" w:cs="Arial"/>
          <w:lang w:val="en-ZA"/>
        </w:rPr>
        <w:t xml:space="preserve"> </w:t>
      </w:r>
      <w:r w:rsidR="00FD1792" w:rsidRPr="00120632">
        <w:rPr>
          <w:rFonts w:ascii="Arial" w:hAnsi="Arial" w:cs="Arial"/>
          <w:lang w:val="en-ZA"/>
        </w:rPr>
        <w:t>sleeping,</w:t>
      </w:r>
      <w:r w:rsidR="008345F9" w:rsidRPr="00120632">
        <w:rPr>
          <w:rFonts w:ascii="Arial" w:hAnsi="Arial" w:cs="Arial"/>
          <w:lang w:val="en-ZA"/>
        </w:rPr>
        <w:t xml:space="preserve"> they had an argument</w:t>
      </w:r>
      <w:r w:rsidR="00FD1792" w:rsidRPr="00120632">
        <w:rPr>
          <w:rFonts w:ascii="Arial" w:hAnsi="Arial" w:cs="Arial"/>
          <w:lang w:val="en-ZA"/>
        </w:rPr>
        <w:t xml:space="preserve"> and he moved out</w:t>
      </w:r>
      <w:r w:rsidR="008345F9" w:rsidRPr="00120632">
        <w:rPr>
          <w:rFonts w:ascii="Arial" w:hAnsi="Arial" w:cs="Arial"/>
          <w:lang w:val="en-ZA"/>
        </w:rPr>
        <w:t>.</w:t>
      </w:r>
    </w:p>
    <w:p w:rsidR="00E02192" w:rsidRPr="00120632" w:rsidRDefault="00975488" w:rsidP="001A65F7">
      <w:pPr>
        <w:spacing w:before="240" w:line="360" w:lineRule="auto"/>
        <w:jc w:val="both"/>
        <w:rPr>
          <w:rFonts w:ascii="Arial" w:hAnsi="Arial" w:cs="Arial"/>
          <w:lang w:val="en-ZA"/>
        </w:rPr>
      </w:pPr>
      <w:r w:rsidRPr="00120632">
        <w:rPr>
          <w:rFonts w:ascii="Arial" w:hAnsi="Arial" w:cs="Arial"/>
          <w:lang w:val="en-ZA"/>
        </w:rPr>
        <w:t>[11</w:t>
      </w:r>
      <w:r w:rsidR="00361A18" w:rsidRPr="00120632">
        <w:rPr>
          <w:rFonts w:ascii="Arial" w:hAnsi="Arial" w:cs="Arial"/>
          <w:lang w:val="en-ZA"/>
        </w:rPr>
        <w:t xml:space="preserve">] </w:t>
      </w:r>
      <w:r w:rsidR="00361A18" w:rsidRPr="00120632">
        <w:rPr>
          <w:rFonts w:ascii="Arial" w:hAnsi="Arial" w:cs="Arial"/>
          <w:lang w:val="en-ZA"/>
        </w:rPr>
        <w:tab/>
      </w:r>
      <w:r w:rsidR="00BE67E4" w:rsidRPr="00120632">
        <w:rPr>
          <w:rFonts w:ascii="Arial" w:hAnsi="Arial" w:cs="Arial"/>
          <w:lang w:val="en-ZA"/>
        </w:rPr>
        <w:t xml:space="preserve">After </w:t>
      </w:r>
      <w:r w:rsidR="007E5D90" w:rsidRPr="00120632">
        <w:rPr>
          <w:rFonts w:ascii="Arial" w:hAnsi="Arial" w:cs="Arial"/>
          <w:lang w:val="en-ZA"/>
        </w:rPr>
        <w:t>that, t</w:t>
      </w:r>
      <w:r w:rsidR="002B2045" w:rsidRPr="00120632">
        <w:rPr>
          <w:rFonts w:ascii="Arial" w:hAnsi="Arial" w:cs="Arial"/>
          <w:lang w:val="en-ZA"/>
        </w:rPr>
        <w:t xml:space="preserve">he </w:t>
      </w:r>
      <w:r w:rsidR="007E5D90" w:rsidRPr="00120632">
        <w:rPr>
          <w:rFonts w:ascii="Arial" w:hAnsi="Arial" w:cs="Arial"/>
          <w:lang w:val="en-ZA"/>
        </w:rPr>
        <w:t xml:space="preserve">witness </w:t>
      </w:r>
      <w:r w:rsidR="00BE67E4" w:rsidRPr="00120632">
        <w:rPr>
          <w:rFonts w:ascii="Arial" w:hAnsi="Arial" w:cs="Arial"/>
          <w:lang w:val="en-ZA"/>
        </w:rPr>
        <w:t>told the deceased</w:t>
      </w:r>
      <w:r w:rsidR="002B2045" w:rsidRPr="00120632">
        <w:rPr>
          <w:rFonts w:ascii="Arial" w:hAnsi="Arial" w:cs="Arial"/>
          <w:lang w:val="en-ZA"/>
        </w:rPr>
        <w:t xml:space="preserve"> that she was going back for af</w:t>
      </w:r>
      <w:r w:rsidR="00B16AA9" w:rsidRPr="00120632">
        <w:rPr>
          <w:rFonts w:ascii="Arial" w:hAnsi="Arial" w:cs="Arial"/>
          <w:lang w:val="en-ZA"/>
        </w:rPr>
        <w:t>ternoon study</w:t>
      </w:r>
      <w:r w:rsidR="002B2045" w:rsidRPr="00120632">
        <w:rPr>
          <w:rFonts w:ascii="Arial" w:hAnsi="Arial" w:cs="Arial"/>
          <w:lang w:val="en-ZA"/>
        </w:rPr>
        <w:t xml:space="preserve"> and went back in the house</w:t>
      </w:r>
      <w:r w:rsidR="00D46D9B" w:rsidRPr="00120632">
        <w:rPr>
          <w:rFonts w:ascii="Arial" w:hAnsi="Arial" w:cs="Arial"/>
          <w:lang w:val="en-ZA"/>
        </w:rPr>
        <w:t>.</w:t>
      </w:r>
      <w:r w:rsidR="002B2045" w:rsidRPr="00120632">
        <w:rPr>
          <w:rFonts w:ascii="Arial" w:hAnsi="Arial" w:cs="Arial"/>
          <w:lang w:val="en-ZA"/>
        </w:rPr>
        <w:t xml:space="preserve"> She returned at around four o’clock. While she was home t</w:t>
      </w:r>
      <w:r w:rsidR="008345F9" w:rsidRPr="00120632">
        <w:rPr>
          <w:rFonts w:ascii="Arial" w:hAnsi="Arial" w:cs="Arial"/>
          <w:lang w:val="en-ZA"/>
        </w:rPr>
        <w:t xml:space="preserve">he deceased </w:t>
      </w:r>
      <w:r w:rsidR="00DC73B0" w:rsidRPr="00120632">
        <w:rPr>
          <w:rFonts w:ascii="Arial" w:hAnsi="Arial" w:cs="Arial"/>
          <w:lang w:val="en-ZA"/>
        </w:rPr>
        <w:t xml:space="preserve">again </w:t>
      </w:r>
      <w:r w:rsidR="008345F9" w:rsidRPr="00120632">
        <w:rPr>
          <w:rFonts w:ascii="Arial" w:hAnsi="Arial" w:cs="Arial"/>
          <w:lang w:val="en-ZA"/>
        </w:rPr>
        <w:t>passed by their house</w:t>
      </w:r>
      <w:r w:rsidR="007E5D90" w:rsidRPr="00120632">
        <w:rPr>
          <w:rFonts w:ascii="Arial" w:hAnsi="Arial" w:cs="Arial"/>
          <w:lang w:val="en-ZA"/>
        </w:rPr>
        <w:t>,</w:t>
      </w:r>
      <w:r w:rsidR="008345F9" w:rsidRPr="00120632">
        <w:rPr>
          <w:rFonts w:ascii="Arial" w:hAnsi="Arial" w:cs="Arial"/>
          <w:lang w:val="en-ZA"/>
        </w:rPr>
        <w:t xml:space="preserve"> </w:t>
      </w:r>
      <w:r w:rsidR="002B2045" w:rsidRPr="00120632">
        <w:rPr>
          <w:rFonts w:ascii="Arial" w:hAnsi="Arial" w:cs="Arial"/>
          <w:lang w:val="en-ZA"/>
        </w:rPr>
        <w:t xml:space="preserve">called </w:t>
      </w:r>
      <w:r w:rsidR="008345F9" w:rsidRPr="00120632">
        <w:rPr>
          <w:rFonts w:ascii="Arial" w:hAnsi="Arial" w:cs="Arial"/>
          <w:lang w:val="en-ZA"/>
        </w:rPr>
        <w:t>and asked her to accompany her</w:t>
      </w:r>
      <w:r w:rsidR="006D0CC8" w:rsidRPr="00120632">
        <w:rPr>
          <w:rFonts w:ascii="Arial" w:hAnsi="Arial" w:cs="Arial"/>
          <w:lang w:val="en-ZA"/>
        </w:rPr>
        <w:t xml:space="preserve"> to Divundu Location</w:t>
      </w:r>
      <w:r w:rsidR="000B5F38" w:rsidRPr="00120632">
        <w:rPr>
          <w:rFonts w:ascii="Arial" w:hAnsi="Arial" w:cs="Arial"/>
          <w:lang w:val="en-ZA"/>
        </w:rPr>
        <w:t xml:space="preserve"> in order to go and</w:t>
      </w:r>
      <w:r w:rsidR="00B16AA9" w:rsidRPr="00120632">
        <w:rPr>
          <w:rFonts w:ascii="Arial" w:hAnsi="Arial" w:cs="Arial"/>
          <w:lang w:val="en-ZA"/>
        </w:rPr>
        <w:t xml:space="preserve"> get 20 dollars from </w:t>
      </w:r>
      <w:r w:rsidR="006E0D80" w:rsidRPr="00120632">
        <w:rPr>
          <w:rFonts w:ascii="Arial" w:hAnsi="Arial" w:cs="Arial"/>
          <w:lang w:val="en-ZA"/>
        </w:rPr>
        <w:t>her mother Sop</w:t>
      </w:r>
      <w:r w:rsidR="00B16AA9" w:rsidRPr="00120632">
        <w:rPr>
          <w:rFonts w:ascii="Arial" w:hAnsi="Arial" w:cs="Arial"/>
          <w:lang w:val="en-ZA"/>
        </w:rPr>
        <w:t>hia Mbangu</w:t>
      </w:r>
      <w:r w:rsidR="002B2045" w:rsidRPr="00120632">
        <w:rPr>
          <w:rFonts w:ascii="Arial" w:hAnsi="Arial" w:cs="Arial"/>
          <w:lang w:val="en-ZA"/>
        </w:rPr>
        <w:t xml:space="preserve">. The witness </w:t>
      </w:r>
      <w:r w:rsidR="001F6093" w:rsidRPr="00120632">
        <w:rPr>
          <w:rFonts w:ascii="Arial" w:hAnsi="Arial" w:cs="Arial"/>
          <w:lang w:val="en-ZA"/>
        </w:rPr>
        <w:t xml:space="preserve">agreed and </w:t>
      </w:r>
      <w:r w:rsidR="002B2045" w:rsidRPr="00120632">
        <w:rPr>
          <w:rFonts w:ascii="Arial" w:hAnsi="Arial" w:cs="Arial"/>
          <w:lang w:val="en-ZA"/>
        </w:rPr>
        <w:t>accompanied the deceased</w:t>
      </w:r>
      <w:r w:rsidR="006E0D80" w:rsidRPr="00120632">
        <w:rPr>
          <w:rFonts w:ascii="Arial" w:hAnsi="Arial" w:cs="Arial"/>
          <w:lang w:val="en-ZA"/>
        </w:rPr>
        <w:t xml:space="preserve"> to Divu</w:t>
      </w:r>
      <w:r w:rsidR="00DC73B0" w:rsidRPr="00120632">
        <w:rPr>
          <w:rFonts w:ascii="Arial" w:hAnsi="Arial" w:cs="Arial"/>
          <w:lang w:val="en-ZA"/>
        </w:rPr>
        <w:t>ndu and</w:t>
      </w:r>
      <w:r w:rsidR="006D0CC8" w:rsidRPr="00120632">
        <w:rPr>
          <w:rFonts w:ascii="Arial" w:hAnsi="Arial" w:cs="Arial"/>
          <w:lang w:val="en-ZA"/>
        </w:rPr>
        <w:t xml:space="preserve"> </w:t>
      </w:r>
      <w:r w:rsidR="00DC73B0" w:rsidRPr="00120632">
        <w:rPr>
          <w:rFonts w:ascii="Arial" w:hAnsi="Arial" w:cs="Arial"/>
          <w:lang w:val="en-ZA"/>
        </w:rPr>
        <w:t xml:space="preserve">they </w:t>
      </w:r>
      <w:r w:rsidR="00B16AA9" w:rsidRPr="00120632">
        <w:rPr>
          <w:rFonts w:ascii="Arial" w:hAnsi="Arial" w:cs="Arial"/>
          <w:lang w:val="en-ZA"/>
        </w:rPr>
        <w:t xml:space="preserve">returned </w:t>
      </w:r>
      <w:r w:rsidR="0079685B" w:rsidRPr="00120632">
        <w:rPr>
          <w:rFonts w:ascii="Arial" w:hAnsi="Arial" w:cs="Arial"/>
          <w:lang w:val="en-ZA"/>
        </w:rPr>
        <w:t>the same day</w:t>
      </w:r>
      <w:r w:rsidR="007E5D90" w:rsidRPr="00120632">
        <w:rPr>
          <w:rFonts w:ascii="Arial" w:hAnsi="Arial" w:cs="Arial"/>
          <w:lang w:val="en-ZA"/>
        </w:rPr>
        <w:t>. In the evening they went to</w:t>
      </w:r>
      <w:r w:rsidR="006E0D80" w:rsidRPr="00120632">
        <w:rPr>
          <w:rFonts w:ascii="Arial" w:hAnsi="Arial" w:cs="Arial"/>
          <w:lang w:val="en-ZA"/>
        </w:rPr>
        <w:t xml:space="preserve"> Mu</w:t>
      </w:r>
      <w:r w:rsidR="002B2045" w:rsidRPr="00120632">
        <w:rPr>
          <w:rFonts w:ascii="Arial" w:hAnsi="Arial" w:cs="Arial"/>
          <w:lang w:val="en-ZA"/>
        </w:rPr>
        <w:t>shashani in</w:t>
      </w:r>
      <w:r w:rsidR="000B5F38" w:rsidRPr="00120632">
        <w:rPr>
          <w:rFonts w:ascii="Arial" w:hAnsi="Arial" w:cs="Arial"/>
          <w:lang w:val="en-ZA"/>
        </w:rPr>
        <w:t xml:space="preserve"> </w:t>
      </w:r>
      <w:r w:rsidR="0079685B" w:rsidRPr="00120632">
        <w:rPr>
          <w:rFonts w:ascii="Arial" w:hAnsi="Arial" w:cs="Arial"/>
          <w:lang w:val="en-ZA"/>
        </w:rPr>
        <w:t xml:space="preserve">a bar </w:t>
      </w:r>
      <w:r w:rsidR="002B2045" w:rsidRPr="00120632">
        <w:rPr>
          <w:rFonts w:ascii="Arial" w:hAnsi="Arial" w:cs="Arial"/>
          <w:lang w:val="en-ZA"/>
        </w:rPr>
        <w:t>behind the Green House</w:t>
      </w:r>
      <w:r w:rsidR="00D46D9B" w:rsidRPr="00120632">
        <w:rPr>
          <w:rFonts w:ascii="Arial" w:hAnsi="Arial" w:cs="Arial"/>
          <w:lang w:val="en-ZA"/>
        </w:rPr>
        <w:t xml:space="preserve"> bar</w:t>
      </w:r>
      <w:r w:rsidR="002B2045" w:rsidRPr="00120632">
        <w:rPr>
          <w:rFonts w:ascii="Arial" w:hAnsi="Arial" w:cs="Arial"/>
          <w:lang w:val="en-ZA"/>
        </w:rPr>
        <w:t xml:space="preserve">. The deceased gave her N$20 dollars, she </w:t>
      </w:r>
      <w:r w:rsidR="006D0CC8" w:rsidRPr="00120632">
        <w:rPr>
          <w:rFonts w:ascii="Arial" w:hAnsi="Arial" w:cs="Arial"/>
          <w:lang w:val="en-ZA"/>
        </w:rPr>
        <w:t xml:space="preserve">bought </w:t>
      </w:r>
      <w:r w:rsidR="000B5F38" w:rsidRPr="00120632">
        <w:rPr>
          <w:rFonts w:ascii="Arial" w:hAnsi="Arial" w:cs="Arial"/>
          <w:lang w:val="en-ZA"/>
        </w:rPr>
        <w:t xml:space="preserve">some </w:t>
      </w:r>
      <w:r w:rsidR="006D0CC8" w:rsidRPr="00120632">
        <w:rPr>
          <w:rFonts w:ascii="Arial" w:hAnsi="Arial" w:cs="Arial"/>
          <w:lang w:val="en-ZA"/>
        </w:rPr>
        <w:t xml:space="preserve">traditional beer and were </w:t>
      </w:r>
      <w:r w:rsidR="000B5F38" w:rsidRPr="00120632">
        <w:rPr>
          <w:rFonts w:ascii="Arial" w:hAnsi="Arial" w:cs="Arial"/>
          <w:lang w:val="en-ZA"/>
        </w:rPr>
        <w:t xml:space="preserve">busy </w:t>
      </w:r>
      <w:r w:rsidR="006D0CC8" w:rsidRPr="00120632">
        <w:rPr>
          <w:rFonts w:ascii="Arial" w:hAnsi="Arial" w:cs="Arial"/>
          <w:lang w:val="en-ZA"/>
        </w:rPr>
        <w:t>drinkin</w:t>
      </w:r>
      <w:r w:rsidR="000B5F38" w:rsidRPr="00120632">
        <w:rPr>
          <w:rFonts w:ascii="Arial" w:hAnsi="Arial" w:cs="Arial"/>
          <w:lang w:val="en-ZA"/>
        </w:rPr>
        <w:t>g. T</w:t>
      </w:r>
      <w:r w:rsidR="007E5D90" w:rsidRPr="00120632">
        <w:rPr>
          <w:rFonts w:ascii="Arial" w:hAnsi="Arial" w:cs="Arial"/>
          <w:lang w:val="en-ZA"/>
        </w:rPr>
        <w:t>he accused got them inside</w:t>
      </w:r>
      <w:r w:rsidR="000B5F38" w:rsidRPr="00120632">
        <w:rPr>
          <w:rFonts w:ascii="Arial" w:hAnsi="Arial" w:cs="Arial"/>
          <w:lang w:val="en-ZA"/>
        </w:rPr>
        <w:t xml:space="preserve"> and went</w:t>
      </w:r>
      <w:r w:rsidR="00B16AA9" w:rsidRPr="00120632">
        <w:rPr>
          <w:rFonts w:ascii="Arial" w:hAnsi="Arial" w:cs="Arial"/>
          <w:lang w:val="en-ZA"/>
        </w:rPr>
        <w:t xml:space="preserve"> o</w:t>
      </w:r>
      <w:r w:rsidR="00225580" w:rsidRPr="00120632">
        <w:rPr>
          <w:rFonts w:ascii="Arial" w:hAnsi="Arial" w:cs="Arial"/>
          <w:lang w:val="en-ZA"/>
        </w:rPr>
        <w:t>ut of</w:t>
      </w:r>
      <w:r w:rsidR="0079685B" w:rsidRPr="00120632">
        <w:rPr>
          <w:rFonts w:ascii="Arial" w:hAnsi="Arial" w:cs="Arial"/>
          <w:lang w:val="en-ZA"/>
        </w:rPr>
        <w:t xml:space="preserve"> that ba</w:t>
      </w:r>
      <w:r w:rsidR="00DC73B0" w:rsidRPr="00120632">
        <w:rPr>
          <w:rFonts w:ascii="Arial" w:hAnsi="Arial" w:cs="Arial"/>
          <w:lang w:val="en-ZA"/>
        </w:rPr>
        <w:t>r again</w:t>
      </w:r>
      <w:r w:rsidR="006D0CC8" w:rsidRPr="00120632">
        <w:rPr>
          <w:rFonts w:ascii="Arial" w:hAnsi="Arial" w:cs="Arial"/>
          <w:lang w:val="en-ZA"/>
        </w:rPr>
        <w:t xml:space="preserve">. </w:t>
      </w:r>
      <w:r w:rsidR="00FA730D" w:rsidRPr="00120632">
        <w:rPr>
          <w:rFonts w:ascii="Arial" w:hAnsi="Arial" w:cs="Arial"/>
          <w:lang w:val="en-ZA"/>
        </w:rPr>
        <w:t>Then Maemi</w:t>
      </w:r>
      <w:r w:rsidR="000B5F38" w:rsidRPr="00120632">
        <w:rPr>
          <w:rFonts w:ascii="Arial" w:hAnsi="Arial" w:cs="Arial"/>
          <w:lang w:val="en-ZA"/>
        </w:rPr>
        <w:t xml:space="preserve"> told the witness</w:t>
      </w:r>
      <w:r w:rsidR="00DC05A7" w:rsidRPr="00120632">
        <w:rPr>
          <w:rFonts w:ascii="Arial" w:hAnsi="Arial" w:cs="Arial"/>
          <w:lang w:val="en-ZA"/>
        </w:rPr>
        <w:t xml:space="preserve"> to finish drinking so that they</w:t>
      </w:r>
      <w:r w:rsidR="00FA730D" w:rsidRPr="00120632">
        <w:rPr>
          <w:rFonts w:ascii="Arial" w:hAnsi="Arial" w:cs="Arial"/>
          <w:lang w:val="en-ZA"/>
        </w:rPr>
        <w:t xml:space="preserve"> </w:t>
      </w:r>
      <w:r w:rsidR="000B5F38" w:rsidRPr="00120632">
        <w:rPr>
          <w:rFonts w:ascii="Arial" w:hAnsi="Arial" w:cs="Arial"/>
          <w:lang w:val="en-ZA"/>
        </w:rPr>
        <w:t xml:space="preserve">should </w:t>
      </w:r>
      <w:r w:rsidR="00FA730D" w:rsidRPr="00120632">
        <w:rPr>
          <w:rFonts w:ascii="Arial" w:hAnsi="Arial" w:cs="Arial"/>
          <w:lang w:val="en-ZA"/>
        </w:rPr>
        <w:t xml:space="preserve">go to the other </w:t>
      </w:r>
      <w:r w:rsidR="00644624" w:rsidRPr="00120632">
        <w:rPr>
          <w:rFonts w:ascii="Arial" w:hAnsi="Arial" w:cs="Arial"/>
          <w:lang w:val="en-ZA"/>
        </w:rPr>
        <w:t>bar</w:t>
      </w:r>
      <w:r w:rsidR="002B2045" w:rsidRPr="00120632">
        <w:rPr>
          <w:rFonts w:ascii="Arial" w:hAnsi="Arial" w:cs="Arial"/>
          <w:lang w:val="en-ZA"/>
        </w:rPr>
        <w:t xml:space="preserve"> and </w:t>
      </w:r>
      <w:r w:rsidR="00D46D9B" w:rsidRPr="00120632">
        <w:rPr>
          <w:rFonts w:ascii="Arial" w:hAnsi="Arial" w:cs="Arial"/>
          <w:lang w:val="en-ZA"/>
        </w:rPr>
        <w:t>go home from there</w:t>
      </w:r>
      <w:r w:rsidR="0079685B" w:rsidRPr="00120632">
        <w:rPr>
          <w:rFonts w:ascii="Arial" w:hAnsi="Arial" w:cs="Arial"/>
          <w:lang w:val="en-ZA"/>
        </w:rPr>
        <w:t>. As they walked out leaving</w:t>
      </w:r>
      <w:r w:rsidR="00DC73B0" w:rsidRPr="00120632">
        <w:rPr>
          <w:rFonts w:ascii="Arial" w:hAnsi="Arial" w:cs="Arial"/>
          <w:lang w:val="en-ZA"/>
        </w:rPr>
        <w:t xml:space="preserve"> the</w:t>
      </w:r>
      <w:r w:rsidR="00FA730D" w:rsidRPr="00120632">
        <w:rPr>
          <w:rFonts w:ascii="Arial" w:hAnsi="Arial" w:cs="Arial"/>
          <w:lang w:val="en-ZA"/>
        </w:rPr>
        <w:t xml:space="preserve"> ba</w:t>
      </w:r>
      <w:r w:rsidR="00DC05A7" w:rsidRPr="00120632">
        <w:rPr>
          <w:rFonts w:ascii="Arial" w:hAnsi="Arial" w:cs="Arial"/>
          <w:lang w:val="en-ZA"/>
        </w:rPr>
        <w:t xml:space="preserve">r </w:t>
      </w:r>
      <w:r w:rsidR="00D46D9B" w:rsidRPr="00120632">
        <w:rPr>
          <w:rFonts w:ascii="Arial" w:hAnsi="Arial" w:cs="Arial"/>
          <w:lang w:val="en-ZA"/>
        </w:rPr>
        <w:t xml:space="preserve">going to the </w:t>
      </w:r>
      <w:r w:rsidR="00225580" w:rsidRPr="00120632">
        <w:rPr>
          <w:rFonts w:ascii="Arial" w:hAnsi="Arial" w:cs="Arial"/>
          <w:lang w:val="en-ZA"/>
        </w:rPr>
        <w:t>other bar</w:t>
      </w:r>
      <w:r w:rsidR="002B2045" w:rsidRPr="00120632">
        <w:rPr>
          <w:rFonts w:ascii="Arial" w:hAnsi="Arial" w:cs="Arial"/>
          <w:lang w:val="en-ZA"/>
        </w:rPr>
        <w:t xml:space="preserve"> but before</w:t>
      </w:r>
      <w:r w:rsidR="00901A33" w:rsidRPr="00120632">
        <w:rPr>
          <w:rFonts w:ascii="Arial" w:hAnsi="Arial" w:cs="Arial"/>
          <w:lang w:val="en-ZA"/>
        </w:rPr>
        <w:t xml:space="preserve"> they reached</w:t>
      </w:r>
      <w:r w:rsidR="00225580" w:rsidRPr="00120632">
        <w:rPr>
          <w:rFonts w:ascii="Arial" w:hAnsi="Arial" w:cs="Arial"/>
          <w:lang w:val="en-ZA"/>
        </w:rPr>
        <w:t xml:space="preserve"> the accused called the deceased. T</w:t>
      </w:r>
      <w:r w:rsidR="0079685B" w:rsidRPr="00120632">
        <w:rPr>
          <w:rFonts w:ascii="Arial" w:hAnsi="Arial" w:cs="Arial"/>
          <w:lang w:val="en-ZA"/>
        </w:rPr>
        <w:t>he</w:t>
      </w:r>
      <w:r w:rsidR="00901A33" w:rsidRPr="00120632">
        <w:rPr>
          <w:rFonts w:ascii="Arial" w:hAnsi="Arial" w:cs="Arial"/>
          <w:lang w:val="en-ZA"/>
        </w:rPr>
        <w:t xml:space="preserve"> accused and deceased were discussing while the </w:t>
      </w:r>
      <w:r w:rsidR="00A71844" w:rsidRPr="00120632">
        <w:rPr>
          <w:rFonts w:ascii="Arial" w:hAnsi="Arial" w:cs="Arial"/>
          <w:lang w:val="en-ZA"/>
        </w:rPr>
        <w:t xml:space="preserve">witness </w:t>
      </w:r>
      <w:r w:rsidR="00901A33" w:rsidRPr="00120632">
        <w:rPr>
          <w:rFonts w:ascii="Arial" w:hAnsi="Arial" w:cs="Arial"/>
          <w:lang w:val="en-ZA"/>
        </w:rPr>
        <w:t>was waiting</w:t>
      </w:r>
      <w:r w:rsidR="00D46D9B" w:rsidRPr="00120632">
        <w:rPr>
          <w:rFonts w:ascii="Arial" w:hAnsi="Arial" w:cs="Arial"/>
          <w:lang w:val="en-ZA"/>
        </w:rPr>
        <w:t xml:space="preserve"> under</w:t>
      </w:r>
      <w:r w:rsidR="00A71844" w:rsidRPr="00120632">
        <w:rPr>
          <w:rFonts w:ascii="Arial" w:hAnsi="Arial" w:cs="Arial"/>
          <w:lang w:val="en-ZA"/>
        </w:rPr>
        <w:t xml:space="preserve"> a tree about fou</w:t>
      </w:r>
      <w:r w:rsidR="00901A33" w:rsidRPr="00120632">
        <w:rPr>
          <w:rFonts w:ascii="Arial" w:hAnsi="Arial" w:cs="Arial"/>
          <w:lang w:val="en-ZA"/>
        </w:rPr>
        <w:t>r steps from them</w:t>
      </w:r>
      <w:r w:rsidR="000B5F38" w:rsidRPr="00120632">
        <w:rPr>
          <w:rFonts w:ascii="Arial" w:hAnsi="Arial" w:cs="Arial"/>
          <w:lang w:val="en-ZA"/>
        </w:rPr>
        <w:t>.</w:t>
      </w:r>
      <w:r w:rsidR="0079685B" w:rsidRPr="00120632">
        <w:rPr>
          <w:rFonts w:ascii="Arial" w:hAnsi="Arial" w:cs="Arial"/>
          <w:lang w:val="en-ZA"/>
        </w:rPr>
        <w:t xml:space="preserve"> While</w:t>
      </w:r>
      <w:r w:rsidR="00225580" w:rsidRPr="00120632">
        <w:rPr>
          <w:rFonts w:ascii="Arial" w:hAnsi="Arial" w:cs="Arial"/>
          <w:lang w:val="en-ZA"/>
        </w:rPr>
        <w:t xml:space="preserve"> </w:t>
      </w:r>
      <w:r w:rsidR="00901A33" w:rsidRPr="00120632">
        <w:rPr>
          <w:rFonts w:ascii="Arial" w:hAnsi="Arial" w:cs="Arial"/>
          <w:lang w:val="en-ZA"/>
        </w:rPr>
        <w:t xml:space="preserve">sitting and </w:t>
      </w:r>
      <w:r w:rsidR="00225580" w:rsidRPr="00120632">
        <w:rPr>
          <w:rFonts w:ascii="Arial" w:hAnsi="Arial" w:cs="Arial"/>
          <w:lang w:val="en-ZA"/>
        </w:rPr>
        <w:t xml:space="preserve">waiting, the </w:t>
      </w:r>
      <w:r w:rsidR="006D0CC8" w:rsidRPr="00120632">
        <w:rPr>
          <w:rFonts w:ascii="Arial" w:hAnsi="Arial" w:cs="Arial"/>
          <w:lang w:val="en-ZA"/>
        </w:rPr>
        <w:t xml:space="preserve">accused </w:t>
      </w:r>
      <w:r w:rsidR="00DC05A7" w:rsidRPr="00120632">
        <w:rPr>
          <w:rFonts w:ascii="Arial" w:hAnsi="Arial" w:cs="Arial"/>
          <w:lang w:val="en-ZA"/>
        </w:rPr>
        <w:t>angrily</w:t>
      </w:r>
      <w:r w:rsidR="007A5C98" w:rsidRPr="00120632">
        <w:rPr>
          <w:rFonts w:ascii="Arial" w:hAnsi="Arial" w:cs="Arial"/>
          <w:lang w:val="en-ZA"/>
        </w:rPr>
        <w:t xml:space="preserve"> </w:t>
      </w:r>
      <w:r w:rsidR="00225580" w:rsidRPr="00120632">
        <w:rPr>
          <w:rFonts w:ascii="Arial" w:hAnsi="Arial" w:cs="Arial"/>
          <w:lang w:val="en-ZA"/>
        </w:rPr>
        <w:t>called</w:t>
      </w:r>
      <w:r w:rsidR="006D0CC8" w:rsidRPr="00120632">
        <w:rPr>
          <w:rFonts w:ascii="Arial" w:hAnsi="Arial" w:cs="Arial"/>
          <w:lang w:val="en-ZA"/>
        </w:rPr>
        <w:t xml:space="preserve"> her </w:t>
      </w:r>
      <w:r w:rsidR="00901A33" w:rsidRPr="00120632">
        <w:rPr>
          <w:rFonts w:ascii="Arial" w:hAnsi="Arial" w:cs="Arial"/>
          <w:lang w:val="en-ZA"/>
        </w:rPr>
        <w:t xml:space="preserve">to go to him. When she got to him the accused said </w:t>
      </w:r>
      <w:r w:rsidR="0079685B" w:rsidRPr="00120632">
        <w:rPr>
          <w:rFonts w:ascii="Arial" w:hAnsi="Arial" w:cs="Arial"/>
          <w:lang w:val="en-ZA"/>
        </w:rPr>
        <w:t>‘</w:t>
      </w:r>
      <w:r w:rsidR="00225580" w:rsidRPr="00120632">
        <w:rPr>
          <w:rFonts w:ascii="Arial" w:hAnsi="Arial" w:cs="Arial"/>
          <w:sz w:val="22"/>
          <w:szCs w:val="22"/>
          <w:lang w:val="en-ZA"/>
        </w:rPr>
        <w:t>if you do not know someone is going to ask you.</w:t>
      </w:r>
      <w:r w:rsidR="0079685B" w:rsidRPr="00120632">
        <w:rPr>
          <w:rFonts w:ascii="Arial" w:hAnsi="Arial" w:cs="Arial"/>
          <w:sz w:val="22"/>
          <w:szCs w:val="22"/>
          <w:lang w:val="en-ZA"/>
        </w:rPr>
        <w:t>’</w:t>
      </w:r>
      <w:r w:rsidR="00225580" w:rsidRPr="00120632">
        <w:rPr>
          <w:rFonts w:ascii="Arial" w:hAnsi="Arial" w:cs="Arial"/>
          <w:lang w:val="en-ZA"/>
        </w:rPr>
        <w:t xml:space="preserve"> </w:t>
      </w:r>
      <w:r w:rsidR="00D46D9B" w:rsidRPr="00120632">
        <w:rPr>
          <w:rFonts w:ascii="Arial" w:hAnsi="Arial" w:cs="Arial"/>
          <w:lang w:val="en-ZA"/>
        </w:rPr>
        <w:t>When asked why she thought</w:t>
      </w:r>
      <w:r w:rsidR="00F918C0" w:rsidRPr="00120632">
        <w:rPr>
          <w:rFonts w:ascii="Arial" w:hAnsi="Arial" w:cs="Arial"/>
          <w:lang w:val="en-ZA"/>
        </w:rPr>
        <w:t xml:space="preserve"> the accused was angry the witness replie</w:t>
      </w:r>
      <w:r w:rsidR="001F6093" w:rsidRPr="00120632">
        <w:rPr>
          <w:rFonts w:ascii="Arial" w:hAnsi="Arial" w:cs="Arial"/>
          <w:lang w:val="en-ZA"/>
        </w:rPr>
        <w:t>d that accused did not tell her</w:t>
      </w:r>
      <w:r w:rsidR="00F918C0" w:rsidRPr="00120632">
        <w:rPr>
          <w:rFonts w:ascii="Arial" w:hAnsi="Arial" w:cs="Arial"/>
          <w:lang w:val="en-ZA"/>
        </w:rPr>
        <w:t xml:space="preserve"> </w:t>
      </w:r>
      <w:r w:rsidR="00A71844" w:rsidRPr="00120632">
        <w:rPr>
          <w:rFonts w:ascii="Arial" w:hAnsi="Arial" w:cs="Arial"/>
          <w:lang w:val="en-ZA"/>
        </w:rPr>
        <w:t xml:space="preserve">she </w:t>
      </w:r>
      <w:r w:rsidR="001F6093" w:rsidRPr="00120632">
        <w:rPr>
          <w:rFonts w:ascii="Arial" w:hAnsi="Arial" w:cs="Arial"/>
          <w:lang w:val="en-ZA"/>
        </w:rPr>
        <w:t xml:space="preserve">just </w:t>
      </w:r>
      <w:r w:rsidR="00A71844" w:rsidRPr="00120632">
        <w:rPr>
          <w:rFonts w:ascii="Arial" w:hAnsi="Arial" w:cs="Arial"/>
          <w:lang w:val="en-ZA"/>
        </w:rPr>
        <w:t xml:space="preserve">assumed </w:t>
      </w:r>
      <w:r w:rsidR="00901A33" w:rsidRPr="00120632">
        <w:rPr>
          <w:rFonts w:ascii="Arial" w:hAnsi="Arial" w:cs="Arial"/>
          <w:lang w:val="en-ZA"/>
        </w:rPr>
        <w:t>he was</w:t>
      </w:r>
      <w:r w:rsidR="00A71844" w:rsidRPr="00120632">
        <w:rPr>
          <w:rFonts w:ascii="Arial" w:hAnsi="Arial" w:cs="Arial"/>
          <w:lang w:val="en-ZA"/>
        </w:rPr>
        <w:t xml:space="preserve"> </w:t>
      </w:r>
      <w:r w:rsidR="001F6093" w:rsidRPr="00120632">
        <w:rPr>
          <w:rFonts w:ascii="Arial" w:hAnsi="Arial" w:cs="Arial"/>
          <w:lang w:val="en-ZA"/>
        </w:rPr>
        <w:t xml:space="preserve">angry </w:t>
      </w:r>
      <w:r w:rsidR="008669DB" w:rsidRPr="00120632">
        <w:rPr>
          <w:rFonts w:ascii="Arial" w:hAnsi="Arial" w:cs="Arial"/>
          <w:lang w:val="en-ZA"/>
        </w:rPr>
        <w:t>because t</w:t>
      </w:r>
      <w:r w:rsidR="00A71844" w:rsidRPr="00120632">
        <w:rPr>
          <w:rFonts w:ascii="Arial" w:hAnsi="Arial" w:cs="Arial"/>
          <w:lang w:val="en-ZA"/>
        </w:rPr>
        <w:t>he deceased did not sleep home</w:t>
      </w:r>
      <w:r w:rsidR="00E02192" w:rsidRPr="00120632">
        <w:rPr>
          <w:rFonts w:ascii="Arial" w:hAnsi="Arial" w:cs="Arial"/>
          <w:lang w:val="en-ZA"/>
        </w:rPr>
        <w:t xml:space="preserve"> and</w:t>
      </w:r>
      <w:r w:rsidR="001F6093" w:rsidRPr="00120632">
        <w:rPr>
          <w:rFonts w:ascii="Arial" w:hAnsi="Arial" w:cs="Arial"/>
          <w:lang w:val="en-ZA"/>
        </w:rPr>
        <w:t xml:space="preserve"> from what the</w:t>
      </w:r>
      <w:r w:rsidR="008669DB" w:rsidRPr="00120632">
        <w:rPr>
          <w:rFonts w:ascii="Arial" w:hAnsi="Arial" w:cs="Arial"/>
          <w:lang w:val="en-ZA"/>
        </w:rPr>
        <w:t xml:space="preserve"> deceased </w:t>
      </w:r>
      <w:r w:rsidR="00A71844" w:rsidRPr="00120632">
        <w:rPr>
          <w:rFonts w:ascii="Arial" w:hAnsi="Arial" w:cs="Arial"/>
          <w:lang w:val="en-ZA"/>
        </w:rPr>
        <w:t>had earlier in the morning informed her</w:t>
      </w:r>
      <w:r w:rsidR="008669DB" w:rsidRPr="00120632">
        <w:rPr>
          <w:rFonts w:ascii="Arial" w:hAnsi="Arial" w:cs="Arial"/>
          <w:lang w:val="en-ZA"/>
        </w:rPr>
        <w:t xml:space="preserve"> that</w:t>
      </w:r>
      <w:r w:rsidR="00F918C0" w:rsidRPr="00120632">
        <w:rPr>
          <w:rFonts w:ascii="Arial" w:hAnsi="Arial" w:cs="Arial"/>
          <w:lang w:val="en-ZA"/>
        </w:rPr>
        <w:t xml:space="preserve"> the</w:t>
      </w:r>
      <w:r w:rsidR="008669DB" w:rsidRPr="00120632">
        <w:rPr>
          <w:rFonts w:ascii="Arial" w:hAnsi="Arial" w:cs="Arial"/>
          <w:lang w:val="en-ZA"/>
        </w:rPr>
        <w:t xml:space="preserve">y had </w:t>
      </w:r>
      <w:r w:rsidR="00901A33" w:rsidRPr="00120632">
        <w:rPr>
          <w:rFonts w:ascii="Arial" w:hAnsi="Arial" w:cs="Arial"/>
          <w:lang w:val="en-ZA"/>
        </w:rPr>
        <w:t xml:space="preserve">an </w:t>
      </w:r>
      <w:r w:rsidR="008669DB" w:rsidRPr="00120632">
        <w:rPr>
          <w:rFonts w:ascii="Arial" w:hAnsi="Arial" w:cs="Arial"/>
          <w:lang w:val="en-ZA"/>
        </w:rPr>
        <w:t>argument,</w:t>
      </w:r>
      <w:r w:rsidR="00F918C0" w:rsidRPr="00120632">
        <w:rPr>
          <w:rFonts w:ascii="Arial" w:hAnsi="Arial" w:cs="Arial"/>
          <w:lang w:val="en-ZA"/>
        </w:rPr>
        <w:t xml:space="preserve"> </w:t>
      </w:r>
      <w:r w:rsidR="00A71844" w:rsidRPr="00120632">
        <w:rPr>
          <w:rFonts w:ascii="Arial" w:hAnsi="Arial" w:cs="Arial"/>
          <w:lang w:val="en-ZA"/>
        </w:rPr>
        <w:t xml:space="preserve">accused </w:t>
      </w:r>
      <w:r w:rsidR="008669DB" w:rsidRPr="00120632">
        <w:rPr>
          <w:rFonts w:ascii="Arial" w:hAnsi="Arial" w:cs="Arial"/>
          <w:lang w:val="en-ZA"/>
        </w:rPr>
        <w:t xml:space="preserve">got angry and he </w:t>
      </w:r>
      <w:r w:rsidR="00F918C0" w:rsidRPr="00120632">
        <w:rPr>
          <w:rFonts w:ascii="Arial" w:hAnsi="Arial" w:cs="Arial"/>
          <w:lang w:val="en-ZA"/>
        </w:rPr>
        <w:t xml:space="preserve">left </w:t>
      </w:r>
      <w:r w:rsidR="00901A33" w:rsidRPr="00120632">
        <w:rPr>
          <w:rFonts w:ascii="Arial" w:hAnsi="Arial" w:cs="Arial"/>
          <w:lang w:val="en-ZA"/>
        </w:rPr>
        <w:t xml:space="preserve">or moved out from </w:t>
      </w:r>
      <w:r w:rsidR="00F918C0" w:rsidRPr="00120632">
        <w:rPr>
          <w:rFonts w:ascii="Arial" w:hAnsi="Arial" w:cs="Arial"/>
          <w:lang w:val="en-ZA"/>
        </w:rPr>
        <w:t>the house.</w:t>
      </w:r>
      <w:r w:rsidR="008669DB" w:rsidRPr="00120632">
        <w:rPr>
          <w:rFonts w:ascii="Arial" w:hAnsi="Arial" w:cs="Arial"/>
          <w:lang w:val="en-ZA"/>
        </w:rPr>
        <w:t xml:space="preserve"> </w:t>
      </w:r>
    </w:p>
    <w:p w:rsidR="007E5151" w:rsidRPr="00120632" w:rsidRDefault="000D7E9B" w:rsidP="001A65F7">
      <w:pPr>
        <w:spacing w:before="240" w:line="360" w:lineRule="auto"/>
        <w:jc w:val="both"/>
        <w:rPr>
          <w:rFonts w:ascii="Arial" w:hAnsi="Arial" w:cs="Arial"/>
          <w:lang w:val="en-ZA"/>
        </w:rPr>
      </w:pPr>
      <w:r w:rsidRPr="00120632">
        <w:rPr>
          <w:rFonts w:ascii="Arial" w:hAnsi="Arial" w:cs="Arial"/>
          <w:lang w:val="en-ZA"/>
        </w:rPr>
        <w:t>[12</w:t>
      </w:r>
      <w:r w:rsidR="00F918C0" w:rsidRPr="00120632">
        <w:rPr>
          <w:rFonts w:ascii="Arial" w:hAnsi="Arial" w:cs="Arial"/>
          <w:lang w:val="en-ZA"/>
        </w:rPr>
        <w:t xml:space="preserve">] </w:t>
      </w:r>
      <w:r w:rsidR="0085717D" w:rsidRPr="00120632">
        <w:rPr>
          <w:rFonts w:ascii="Arial" w:hAnsi="Arial" w:cs="Arial"/>
          <w:lang w:val="en-ZA"/>
        </w:rPr>
        <w:tab/>
      </w:r>
      <w:r w:rsidR="00F91263" w:rsidRPr="00120632">
        <w:rPr>
          <w:rFonts w:ascii="Arial" w:hAnsi="Arial" w:cs="Arial"/>
          <w:lang w:val="en-ZA"/>
        </w:rPr>
        <w:t xml:space="preserve">After the accused </w:t>
      </w:r>
      <w:r w:rsidR="00901A33" w:rsidRPr="00120632">
        <w:rPr>
          <w:rFonts w:ascii="Arial" w:hAnsi="Arial" w:cs="Arial"/>
          <w:lang w:val="en-ZA"/>
        </w:rPr>
        <w:t xml:space="preserve">had </w:t>
      </w:r>
      <w:r w:rsidR="00F91263" w:rsidRPr="00120632">
        <w:rPr>
          <w:rFonts w:ascii="Arial" w:hAnsi="Arial" w:cs="Arial"/>
          <w:lang w:val="en-ZA"/>
        </w:rPr>
        <w:t>told her that</w:t>
      </w:r>
      <w:r w:rsidR="00BF37B1" w:rsidRPr="00120632">
        <w:rPr>
          <w:rFonts w:ascii="Arial" w:hAnsi="Arial" w:cs="Arial"/>
          <w:lang w:val="en-ZA"/>
        </w:rPr>
        <w:t xml:space="preserve"> he left to</w:t>
      </w:r>
      <w:r w:rsidR="00901A33" w:rsidRPr="00120632">
        <w:rPr>
          <w:rFonts w:ascii="Arial" w:hAnsi="Arial" w:cs="Arial"/>
          <w:lang w:val="en-ZA"/>
        </w:rPr>
        <w:t xml:space="preserve"> different direction.</w:t>
      </w:r>
      <w:r w:rsidR="00F91263" w:rsidRPr="00120632">
        <w:rPr>
          <w:rFonts w:ascii="Arial" w:hAnsi="Arial" w:cs="Arial"/>
          <w:lang w:val="en-ZA"/>
        </w:rPr>
        <w:t xml:space="preserve"> </w:t>
      </w:r>
      <w:r w:rsidR="00901A33" w:rsidRPr="00120632">
        <w:rPr>
          <w:rFonts w:ascii="Arial" w:hAnsi="Arial" w:cs="Arial"/>
          <w:lang w:val="en-ZA"/>
        </w:rPr>
        <w:t>The</w:t>
      </w:r>
      <w:r w:rsidR="00F91263" w:rsidRPr="00120632">
        <w:rPr>
          <w:rFonts w:ascii="Arial" w:hAnsi="Arial" w:cs="Arial"/>
          <w:lang w:val="en-ZA"/>
        </w:rPr>
        <w:t xml:space="preserve"> </w:t>
      </w:r>
      <w:r w:rsidR="0085717D" w:rsidRPr="00120632">
        <w:rPr>
          <w:rFonts w:ascii="Arial" w:hAnsi="Arial" w:cs="Arial"/>
          <w:lang w:val="en-ZA"/>
        </w:rPr>
        <w:t>witness</w:t>
      </w:r>
      <w:r w:rsidR="00FA730D" w:rsidRPr="00120632">
        <w:rPr>
          <w:rFonts w:ascii="Arial" w:hAnsi="Arial" w:cs="Arial"/>
          <w:lang w:val="en-ZA"/>
        </w:rPr>
        <w:t xml:space="preserve"> </w:t>
      </w:r>
      <w:r w:rsidR="00F91263" w:rsidRPr="00120632">
        <w:rPr>
          <w:rFonts w:ascii="Arial" w:hAnsi="Arial" w:cs="Arial"/>
          <w:lang w:val="en-ZA"/>
        </w:rPr>
        <w:t xml:space="preserve">and the deceased </w:t>
      </w:r>
      <w:r w:rsidR="00BF37B1" w:rsidRPr="00120632">
        <w:rPr>
          <w:rFonts w:ascii="Arial" w:hAnsi="Arial" w:cs="Arial"/>
          <w:lang w:val="en-ZA"/>
        </w:rPr>
        <w:t>went</w:t>
      </w:r>
      <w:r w:rsidR="0018332D" w:rsidRPr="00120632">
        <w:rPr>
          <w:rFonts w:ascii="Arial" w:hAnsi="Arial" w:cs="Arial"/>
          <w:lang w:val="en-ZA"/>
        </w:rPr>
        <w:t xml:space="preserve"> to Oliv</w:t>
      </w:r>
      <w:r w:rsidR="00BF37B1" w:rsidRPr="00120632">
        <w:rPr>
          <w:rFonts w:ascii="Arial" w:hAnsi="Arial" w:cs="Arial"/>
          <w:lang w:val="en-ZA"/>
        </w:rPr>
        <w:t>i</w:t>
      </w:r>
      <w:r w:rsidR="0018332D" w:rsidRPr="00120632">
        <w:rPr>
          <w:rFonts w:ascii="Arial" w:hAnsi="Arial" w:cs="Arial"/>
          <w:lang w:val="en-ZA"/>
        </w:rPr>
        <w:t>e</w:t>
      </w:r>
      <w:r w:rsidR="00BF37B1" w:rsidRPr="00120632">
        <w:rPr>
          <w:rFonts w:ascii="Arial" w:hAnsi="Arial" w:cs="Arial"/>
          <w:lang w:val="en-ZA"/>
        </w:rPr>
        <w:t>r</w:t>
      </w:r>
      <w:r w:rsidR="0018332D" w:rsidRPr="00120632">
        <w:rPr>
          <w:rFonts w:ascii="Arial" w:hAnsi="Arial" w:cs="Arial"/>
          <w:lang w:val="en-ZA"/>
        </w:rPr>
        <w:t xml:space="preserve"> bar</w:t>
      </w:r>
      <w:r w:rsidR="00BF37B1" w:rsidRPr="00120632">
        <w:rPr>
          <w:rFonts w:ascii="Arial" w:hAnsi="Arial" w:cs="Arial"/>
          <w:lang w:val="en-ZA"/>
        </w:rPr>
        <w:t>. When t</w:t>
      </w:r>
      <w:r w:rsidR="00855245" w:rsidRPr="00120632">
        <w:rPr>
          <w:rFonts w:ascii="Arial" w:hAnsi="Arial" w:cs="Arial"/>
          <w:lang w:val="en-ZA"/>
        </w:rPr>
        <w:t>he</w:t>
      </w:r>
      <w:r w:rsidR="00901A33" w:rsidRPr="00120632">
        <w:rPr>
          <w:rFonts w:ascii="Arial" w:hAnsi="Arial" w:cs="Arial"/>
          <w:lang w:val="en-ZA"/>
        </w:rPr>
        <w:t>y got into the</w:t>
      </w:r>
      <w:r w:rsidR="00BF37B1" w:rsidRPr="00120632">
        <w:rPr>
          <w:rFonts w:ascii="Arial" w:hAnsi="Arial" w:cs="Arial"/>
          <w:lang w:val="en-ZA"/>
        </w:rPr>
        <w:t xml:space="preserve"> bar,</w:t>
      </w:r>
      <w:r w:rsidR="00F918C0" w:rsidRPr="00120632">
        <w:rPr>
          <w:rFonts w:ascii="Arial" w:hAnsi="Arial" w:cs="Arial"/>
          <w:lang w:val="en-ZA"/>
        </w:rPr>
        <w:t xml:space="preserve"> the</w:t>
      </w:r>
      <w:r w:rsidR="00901A33" w:rsidRPr="00120632">
        <w:rPr>
          <w:rFonts w:ascii="Arial" w:hAnsi="Arial" w:cs="Arial"/>
          <w:lang w:val="en-ZA"/>
        </w:rPr>
        <w:t xml:space="preserve"> deceased gave her money</w:t>
      </w:r>
      <w:r w:rsidR="00855245" w:rsidRPr="00120632">
        <w:rPr>
          <w:rFonts w:ascii="Arial" w:hAnsi="Arial" w:cs="Arial"/>
          <w:lang w:val="en-ZA"/>
        </w:rPr>
        <w:t xml:space="preserve"> </w:t>
      </w:r>
      <w:r w:rsidR="00F918C0" w:rsidRPr="00120632">
        <w:rPr>
          <w:rFonts w:ascii="Arial" w:hAnsi="Arial" w:cs="Arial"/>
          <w:lang w:val="en-ZA"/>
        </w:rPr>
        <w:t xml:space="preserve">again </w:t>
      </w:r>
      <w:r w:rsidR="00901A33" w:rsidRPr="00120632">
        <w:rPr>
          <w:rFonts w:ascii="Arial" w:hAnsi="Arial" w:cs="Arial"/>
          <w:lang w:val="en-ZA"/>
        </w:rPr>
        <w:t xml:space="preserve">to go and </w:t>
      </w:r>
      <w:r w:rsidR="00855245" w:rsidRPr="00120632">
        <w:rPr>
          <w:rFonts w:ascii="Arial" w:hAnsi="Arial" w:cs="Arial"/>
          <w:lang w:val="en-ZA"/>
        </w:rPr>
        <w:t>b</w:t>
      </w:r>
      <w:r w:rsidR="00F918C0" w:rsidRPr="00120632">
        <w:rPr>
          <w:rFonts w:ascii="Arial" w:hAnsi="Arial" w:cs="Arial"/>
          <w:lang w:val="en-ZA"/>
        </w:rPr>
        <w:t>u</w:t>
      </w:r>
      <w:r w:rsidR="00855245" w:rsidRPr="00120632">
        <w:rPr>
          <w:rFonts w:ascii="Arial" w:hAnsi="Arial" w:cs="Arial"/>
          <w:lang w:val="en-ZA"/>
        </w:rPr>
        <w:t xml:space="preserve">y </w:t>
      </w:r>
      <w:r w:rsidR="00901A33" w:rsidRPr="00120632">
        <w:rPr>
          <w:rFonts w:ascii="Arial" w:hAnsi="Arial" w:cs="Arial"/>
          <w:lang w:val="en-ZA"/>
        </w:rPr>
        <w:t>some traditional alcohol</w:t>
      </w:r>
      <w:r w:rsidR="00855245" w:rsidRPr="00120632">
        <w:rPr>
          <w:rFonts w:ascii="Arial" w:hAnsi="Arial" w:cs="Arial"/>
          <w:lang w:val="en-ZA"/>
        </w:rPr>
        <w:t xml:space="preserve"> and they started </w:t>
      </w:r>
      <w:r w:rsidR="0018332D" w:rsidRPr="00120632">
        <w:rPr>
          <w:rFonts w:ascii="Arial" w:hAnsi="Arial" w:cs="Arial"/>
          <w:lang w:val="en-ZA"/>
        </w:rPr>
        <w:t>drin</w:t>
      </w:r>
      <w:r w:rsidR="0085717D" w:rsidRPr="00120632">
        <w:rPr>
          <w:rFonts w:ascii="Arial" w:hAnsi="Arial" w:cs="Arial"/>
          <w:lang w:val="en-ZA"/>
        </w:rPr>
        <w:t xml:space="preserve">king. While </w:t>
      </w:r>
      <w:r w:rsidR="0085717D" w:rsidRPr="00120632">
        <w:rPr>
          <w:rFonts w:ascii="Arial" w:hAnsi="Arial" w:cs="Arial"/>
          <w:lang w:val="en-ZA"/>
        </w:rPr>
        <w:lastRenderedPageBreak/>
        <w:t>drinking t</w:t>
      </w:r>
      <w:r w:rsidR="00855245" w:rsidRPr="00120632">
        <w:rPr>
          <w:rFonts w:ascii="Arial" w:hAnsi="Arial" w:cs="Arial"/>
          <w:lang w:val="en-ZA"/>
        </w:rPr>
        <w:t>he a</w:t>
      </w:r>
      <w:r w:rsidR="00DC05A7" w:rsidRPr="00120632">
        <w:rPr>
          <w:rFonts w:ascii="Arial" w:hAnsi="Arial" w:cs="Arial"/>
          <w:lang w:val="en-ZA"/>
        </w:rPr>
        <w:t xml:space="preserve">ccused </w:t>
      </w:r>
      <w:r w:rsidR="00855245" w:rsidRPr="00120632">
        <w:rPr>
          <w:rFonts w:ascii="Arial" w:hAnsi="Arial" w:cs="Arial"/>
          <w:lang w:val="en-ZA"/>
        </w:rPr>
        <w:t xml:space="preserve">also </w:t>
      </w:r>
      <w:r w:rsidR="00F918C0" w:rsidRPr="00120632">
        <w:rPr>
          <w:rFonts w:ascii="Arial" w:hAnsi="Arial" w:cs="Arial"/>
          <w:lang w:val="en-ZA"/>
        </w:rPr>
        <w:t>got in</w:t>
      </w:r>
      <w:r w:rsidR="00F91263" w:rsidRPr="00120632">
        <w:rPr>
          <w:rFonts w:ascii="Arial" w:hAnsi="Arial" w:cs="Arial"/>
          <w:lang w:val="en-ZA"/>
        </w:rPr>
        <w:t>to</w:t>
      </w:r>
      <w:r w:rsidR="00122ACF" w:rsidRPr="00120632">
        <w:rPr>
          <w:rFonts w:ascii="Arial" w:hAnsi="Arial" w:cs="Arial"/>
          <w:lang w:val="en-ZA"/>
        </w:rPr>
        <w:t xml:space="preserve"> the</w:t>
      </w:r>
      <w:r w:rsidR="00F918C0" w:rsidRPr="00120632">
        <w:rPr>
          <w:rFonts w:ascii="Arial" w:hAnsi="Arial" w:cs="Arial"/>
          <w:lang w:val="en-ZA"/>
        </w:rPr>
        <w:t xml:space="preserve"> bar</w:t>
      </w:r>
      <w:r w:rsidR="00885B71" w:rsidRPr="00120632">
        <w:rPr>
          <w:rFonts w:ascii="Arial" w:hAnsi="Arial" w:cs="Arial"/>
          <w:lang w:val="en-ZA"/>
        </w:rPr>
        <w:t>,</w:t>
      </w:r>
      <w:r w:rsidR="0085717D" w:rsidRPr="00120632">
        <w:rPr>
          <w:rFonts w:ascii="Arial" w:hAnsi="Arial" w:cs="Arial"/>
          <w:lang w:val="en-ZA"/>
        </w:rPr>
        <w:t xml:space="preserve"> </w:t>
      </w:r>
      <w:r w:rsidR="00885B71" w:rsidRPr="00120632">
        <w:rPr>
          <w:rFonts w:ascii="Arial" w:hAnsi="Arial" w:cs="Arial"/>
          <w:lang w:val="en-ZA"/>
        </w:rPr>
        <w:t>went</w:t>
      </w:r>
      <w:r w:rsidR="0018332D" w:rsidRPr="00120632">
        <w:rPr>
          <w:rFonts w:ascii="Arial" w:hAnsi="Arial" w:cs="Arial"/>
          <w:lang w:val="en-ZA"/>
        </w:rPr>
        <w:t xml:space="preserve"> to the counter and bought cig</w:t>
      </w:r>
      <w:r w:rsidR="007D7C00" w:rsidRPr="00120632">
        <w:rPr>
          <w:rFonts w:ascii="Arial" w:hAnsi="Arial" w:cs="Arial"/>
          <w:lang w:val="en-ZA"/>
        </w:rPr>
        <w:t>arettes. He did not say anything,</w:t>
      </w:r>
      <w:r w:rsidR="0018332D" w:rsidRPr="00120632">
        <w:rPr>
          <w:rFonts w:ascii="Arial" w:hAnsi="Arial" w:cs="Arial"/>
          <w:lang w:val="en-ZA"/>
        </w:rPr>
        <w:t xml:space="preserve"> he just walked out of the bar</w:t>
      </w:r>
      <w:r w:rsidR="00DC05A7" w:rsidRPr="00120632">
        <w:rPr>
          <w:rFonts w:ascii="Arial" w:hAnsi="Arial" w:cs="Arial"/>
          <w:lang w:val="en-ZA"/>
        </w:rPr>
        <w:t xml:space="preserve">. </w:t>
      </w:r>
      <w:r w:rsidR="00855245" w:rsidRPr="00120632">
        <w:rPr>
          <w:rFonts w:ascii="Arial" w:hAnsi="Arial" w:cs="Arial"/>
          <w:lang w:val="en-ZA"/>
        </w:rPr>
        <w:t xml:space="preserve">After the accused </w:t>
      </w:r>
      <w:r w:rsidR="00885B71" w:rsidRPr="00120632">
        <w:rPr>
          <w:rFonts w:ascii="Arial" w:hAnsi="Arial" w:cs="Arial"/>
          <w:lang w:val="en-ZA"/>
        </w:rPr>
        <w:t xml:space="preserve">had </w:t>
      </w:r>
      <w:r w:rsidR="00855245" w:rsidRPr="00120632">
        <w:rPr>
          <w:rFonts w:ascii="Arial" w:hAnsi="Arial" w:cs="Arial"/>
          <w:lang w:val="en-ZA"/>
        </w:rPr>
        <w:t xml:space="preserve">walked out of </w:t>
      </w:r>
      <w:r w:rsidR="00F91263" w:rsidRPr="00120632">
        <w:rPr>
          <w:rFonts w:ascii="Arial" w:hAnsi="Arial" w:cs="Arial"/>
          <w:lang w:val="en-ZA"/>
        </w:rPr>
        <w:t>the bar the witness and the deceased</w:t>
      </w:r>
      <w:r w:rsidR="00855245" w:rsidRPr="00120632">
        <w:rPr>
          <w:rFonts w:ascii="Arial" w:hAnsi="Arial" w:cs="Arial"/>
          <w:lang w:val="en-ZA"/>
        </w:rPr>
        <w:t xml:space="preserve"> were still drinking alcoho</w:t>
      </w:r>
      <w:r w:rsidR="00885B71" w:rsidRPr="00120632">
        <w:rPr>
          <w:rFonts w:ascii="Arial" w:hAnsi="Arial" w:cs="Arial"/>
          <w:lang w:val="en-ZA"/>
        </w:rPr>
        <w:t>l</w:t>
      </w:r>
      <w:r w:rsidR="00F91263" w:rsidRPr="00120632">
        <w:rPr>
          <w:rFonts w:ascii="Arial" w:hAnsi="Arial" w:cs="Arial"/>
          <w:lang w:val="en-ZA"/>
        </w:rPr>
        <w:t xml:space="preserve">. </w:t>
      </w:r>
      <w:r w:rsidR="008669DB" w:rsidRPr="00120632">
        <w:rPr>
          <w:rFonts w:ascii="Arial" w:hAnsi="Arial" w:cs="Arial"/>
          <w:lang w:val="en-ZA"/>
        </w:rPr>
        <w:t>Thereafter the</w:t>
      </w:r>
      <w:r w:rsidR="00F91263" w:rsidRPr="00120632">
        <w:rPr>
          <w:rFonts w:ascii="Arial" w:hAnsi="Arial" w:cs="Arial"/>
          <w:lang w:val="en-ZA"/>
        </w:rPr>
        <w:t xml:space="preserve"> deceased asked the witness to</w:t>
      </w:r>
      <w:r w:rsidR="00855245" w:rsidRPr="00120632">
        <w:rPr>
          <w:rFonts w:ascii="Arial" w:hAnsi="Arial" w:cs="Arial"/>
          <w:lang w:val="en-ZA"/>
        </w:rPr>
        <w:t xml:space="preserve"> escort her to the bushes </w:t>
      </w:r>
      <w:r w:rsidR="007D7C00" w:rsidRPr="00120632">
        <w:rPr>
          <w:rFonts w:ascii="Arial" w:hAnsi="Arial" w:cs="Arial"/>
          <w:lang w:val="en-ZA"/>
        </w:rPr>
        <w:t>to</w:t>
      </w:r>
      <w:r w:rsidR="00F91263" w:rsidRPr="00120632">
        <w:rPr>
          <w:rFonts w:ascii="Arial" w:hAnsi="Arial" w:cs="Arial"/>
          <w:lang w:val="en-ZA"/>
        </w:rPr>
        <w:t xml:space="preserve"> </w:t>
      </w:r>
      <w:r w:rsidR="007D7C00" w:rsidRPr="00120632">
        <w:rPr>
          <w:rFonts w:ascii="Arial" w:hAnsi="Arial" w:cs="Arial"/>
          <w:lang w:val="en-ZA"/>
        </w:rPr>
        <w:t>help herself and then</w:t>
      </w:r>
      <w:r w:rsidR="00855245" w:rsidRPr="00120632">
        <w:rPr>
          <w:rFonts w:ascii="Arial" w:hAnsi="Arial" w:cs="Arial"/>
          <w:lang w:val="en-ZA"/>
        </w:rPr>
        <w:t xml:space="preserve"> go home</w:t>
      </w:r>
      <w:r w:rsidR="00122ACF" w:rsidRPr="00120632">
        <w:rPr>
          <w:rFonts w:ascii="Arial" w:hAnsi="Arial" w:cs="Arial"/>
          <w:lang w:val="en-ZA"/>
        </w:rPr>
        <w:t xml:space="preserve"> from there</w:t>
      </w:r>
      <w:r w:rsidR="00855245" w:rsidRPr="00120632">
        <w:rPr>
          <w:rFonts w:ascii="Arial" w:hAnsi="Arial" w:cs="Arial"/>
          <w:lang w:val="en-ZA"/>
        </w:rPr>
        <w:t xml:space="preserve">. </w:t>
      </w:r>
      <w:r w:rsidR="00644624" w:rsidRPr="00120632">
        <w:rPr>
          <w:rFonts w:ascii="Arial" w:hAnsi="Arial" w:cs="Arial"/>
          <w:lang w:val="en-ZA"/>
        </w:rPr>
        <w:t>S</w:t>
      </w:r>
      <w:r w:rsidR="00DC05A7" w:rsidRPr="00120632">
        <w:rPr>
          <w:rFonts w:ascii="Arial" w:hAnsi="Arial" w:cs="Arial"/>
          <w:lang w:val="en-ZA"/>
        </w:rPr>
        <w:t xml:space="preserve">he </w:t>
      </w:r>
      <w:r w:rsidR="0018332D" w:rsidRPr="00120632">
        <w:rPr>
          <w:rFonts w:ascii="Arial" w:hAnsi="Arial" w:cs="Arial"/>
          <w:lang w:val="en-ZA"/>
        </w:rPr>
        <w:t>escort</w:t>
      </w:r>
      <w:r w:rsidR="00DC05A7" w:rsidRPr="00120632">
        <w:rPr>
          <w:rFonts w:ascii="Arial" w:hAnsi="Arial" w:cs="Arial"/>
          <w:lang w:val="en-ZA"/>
        </w:rPr>
        <w:t>ed the deceased</w:t>
      </w:r>
      <w:r w:rsidR="002A7779" w:rsidRPr="00120632">
        <w:rPr>
          <w:rFonts w:ascii="Arial" w:hAnsi="Arial" w:cs="Arial"/>
          <w:lang w:val="en-ZA"/>
        </w:rPr>
        <w:t xml:space="preserve"> </w:t>
      </w:r>
      <w:r w:rsidR="00122ACF" w:rsidRPr="00120632">
        <w:rPr>
          <w:rFonts w:ascii="Arial" w:hAnsi="Arial" w:cs="Arial"/>
          <w:lang w:val="en-ZA"/>
        </w:rPr>
        <w:t xml:space="preserve">and </w:t>
      </w:r>
      <w:r w:rsidR="00901A33" w:rsidRPr="00120632">
        <w:rPr>
          <w:rFonts w:ascii="Arial" w:hAnsi="Arial" w:cs="Arial"/>
          <w:lang w:val="en-ZA"/>
        </w:rPr>
        <w:t>as they were passing</w:t>
      </w:r>
      <w:r w:rsidR="0018332D" w:rsidRPr="00120632">
        <w:rPr>
          <w:rFonts w:ascii="Arial" w:hAnsi="Arial" w:cs="Arial"/>
          <w:lang w:val="en-ZA"/>
        </w:rPr>
        <w:t xml:space="preserve"> the mini shop </w:t>
      </w:r>
      <w:r w:rsidR="00855245" w:rsidRPr="00120632">
        <w:rPr>
          <w:rFonts w:ascii="Arial" w:hAnsi="Arial" w:cs="Arial"/>
          <w:lang w:val="en-ZA"/>
        </w:rPr>
        <w:t>on the</w:t>
      </w:r>
      <w:r w:rsidR="008669DB" w:rsidRPr="00120632">
        <w:rPr>
          <w:rFonts w:ascii="Arial" w:hAnsi="Arial" w:cs="Arial"/>
          <w:lang w:val="en-ZA"/>
        </w:rPr>
        <w:t>ir</w:t>
      </w:r>
      <w:r w:rsidR="00855245" w:rsidRPr="00120632">
        <w:rPr>
          <w:rFonts w:ascii="Arial" w:hAnsi="Arial" w:cs="Arial"/>
          <w:lang w:val="en-ZA"/>
        </w:rPr>
        <w:t xml:space="preserve"> way to the bushes, the</w:t>
      </w:r>
      <w:r w:rsidR="00901A33" w:rsidRPr="00120632">
        <w:rPr>
          <w:rFonts w:ascii="Arial" w:hAnsi="Arial" w:cs="Arial"/>
          <w:lang w:val="en-ZA"/>
        </w:rPr>
        <w:t xml:space="preserve"> accused approached them</w:t>
      </w:r>
      <w:r w:rsidR="00F91263" w:rsidRPr="00120632">
        <w:rPr>
          <w:rFonts w:ascii="Arial" w:hAnsi="Arial" w:cs="Arial"/>
          <w:lang w:val="en-ZA"/>
        </w:rPr>
        <w:t xml:space="preserve"> </w:t>
      </w:r>
      <w:r w:rsidR="00855245" w:rsidRPr="00120632">
        <w:rPr>
          <w:rFonts w:ascii="Arial" w:hAnsi="Arial" w:cs="Arial"/>
          <w:lang w:val="en-ZA"/>
        </w:rPr>
        <w:t>and hel</w:t>
      </w:r>
      <w:r w:rsidR="002A7779" w:rsidRPr="00120632">
        <w:rPr>
          <w:rFonts w:ascii="Arial" w:hAnsi="Arial" w:cs="Arial"/>
          <w:lang w:val="en-ZA"/>
        </w:rPr>
        <w:t>d the deceased</w:t>
      </w:r>
      <w:r w:rsidR="00855245" w:rsidRPr="00120632">
        <w:rPr>
          <w:rFonts w:ascii="Arial" w:hAnsi="Arial" w:cs="Arial"/>
          <w:lang w:val="en-ZA"/>
        </w:rPr>
        <w:t xml:space="preserve"> by her lef</w:t>
      </w:r>
      <w:r w:rsidR="00122ACF" w:rsidRPr="00120632">
        <w:rPr>
          <w:rFonts w:ascii="Arial" w:hAnsi="Arial" w:cs="Arial"/>
          <w:lang w:val="en-ZA"/>
        </w:rPr>
        <w:t>t arm. He slapped the deceased i</w:t>
      </w:r>
      <w:r w:rsidR="00855245" w:rsidRPr="00120632">
        <w:rPr>
          <w:rFonts w:ascii="Arial" w:hAnsi="Arial" w:cs="Arial"/>
          <w:lang w:val="en-ZA"/>
        </w:rPr>
        <w:t>n</w:t>
      </w:r>
      <w:r w:rsidR="00B9268E" w:rsidRPr="00120632">
        <w:rPr>
          <w:rFonts w:ascii="Arial" w:hAnsi="Arial" w:cs="Arial"/>
          <w:lang w:val="en-ZA"/>
        </w:rPr>
        <w:t xml:space="preserve"> the face, tripped her on the</w:t>
      </w:r>
      <w:r w:rsidR="00855245" w:rsidRPr="00120632">
        <w:rPr>
          <w:rFonts w:ascii="Arial" w:hAnsi="Arial" w:cs="Arial"/>
          <w:lang w:val="en-ZA"/>
        </w:rPr>
        <w:t xml:space="preserve"> leg</w:t>
      </w:r>
      <w:r w:rsidR="00122ACF" w:rsidRPr="00120632">
        <w:rPr>
          <w:rFonts w:ascii="Arial" w:hAnsi="Arial" w:cs="Arial"/>
          <w:lang w:val="en-ZA"/>
        </w:rPr>
        <w:t>s, slapped her again i</w:t>
      </w:r>
      <w:r w:rsidR="00B9268E" w:rsidRPr="00120632">
        <w:rPr>
          <w:rFonts w:ascii="Arial" w:hAnsi="Arial" w:cs="Arial"/>
          <w:lang w:val="en-ZA"/>
        </w:rPr>
        <w:t>n the face</w:t>
      </w:r>
      <w:r w:rsidR="00855245" w:rsidRPr="00120632">
        <w:rPr>
          <w:rFonts w:ascii="Arial" w:hAnsi="Arial" w:cs="Arial"/>
          <w:lang w:val="en-ZA"/>
        </w:rPr>
        <w:t xml:space="preserve"> and she fell down.</w:t>
      </w:r>
      <w:r w:rsidR="00B9268E" w:rsidRPr="00120632">
        <w:rPr>
          <w:rFonts w:ascii="Arial" w:hAnsi="Arial" w:cs="Arial"/>
          <w:lang w:val="en-ZA"/>
        </w:rPr>
        <w:t xml:space="preserve"> At that point in time Kambathi was standing three steps away from them.</w:t>
      </w:r>
    </w:p>
    <w:p w:rsidR="00EC1454" w:rsidRPr="00120632" w:rsidRDefault="000D7E9B" w:rsidP="00DF02A2">
      <w:pPr>
        <w:spacing w:before="240" w:line="360" w:lineRule="auto"/>
        <w:jc w:val="both"/>
        <w:rPr>
          <w:rFonts w:ascii="Arial" w:hAnsi="Arial" w:cs="Arial"/>
          <w:lang w:val="en-ZA"/>
        </w:rPr>
      </w:pPr>
      <w:r w:rsidRPr="00120632">
        <w:rPr>
          <w:rFonts w:ascii="Arial" w:hAnsi="Arial" w:cs="Arial"/>
          <w:lang w:val="en-ZA"/>
        </w:rPr>
        <w:t>[13</w:t>
      </w:r>
      <w:r w:rsidR="009E6069" w:rsidRPr="00120632">
        <w:rPr>
          <w:rFonts w:ascii="Arial" w:hAnsi="Arial" w:cs="Arial"/>
          <w:lang w:val="en-ZA"/>
        </w:rPr>
        <w:t xml:space="preserve">] </w:t>
      </w:r>
      <w:r w:rsidR="0085717D" w:rsidRPr="00120632">
        <w:rPr>
          <w:rFonts w:ascii="Arial" w:hAnsi="Arial" w:cs="Arial"/>
          <w:lang w:val="en-ZA"/>
        </w:rPr>
        <w:tab/>
      </w:r>
      <w:r w:rsidR="0015110D" w:rsidRPr="00120632">
        <w:rPr>
          <w:rFonts w:ascii="Arial" w:hAnsi="Arial" w:cs="Arial"/>
          <w:lang w:val="en-ZA"/>
        </w:rPr>
        <w:t>According to Kamba</w:t>
      </w:r>
      <w:r w:rsidRPr="00120632">
        <w:rPr>
          <w:rFonts w:ascii="Arial" w:hAnsi="Arial" w:cs="Arial"/>
          <w:lang w:val="en-ZA"/>
        </w:rPr>
        <w:t>t</w:t>
      </w:r>
      <w:r w:rsidR="00B9268E" w:rsidRPr="00120632">
        <w:rPr>
          <w:rFonts w:ascii="Arial" w:hAnsi="Arial" w:cs="Arial"/>
          <w:lang w:val="en-ZA"/>
        </w:rPr>
        <w:t>hi i</w:t>
      </w:r>
      <w:r w:rsidR="00DF02A2" w:rsidRPr="00120632">
        <w:rPr>
          <w:rFonts w:ascii="Arial" w:hAnsi="Arial" w:cs="Arial"/>
          <w:lang w:val="en-ZA"/>
        </w:rPr>
        <w:t xml:space="preserve">t was </w:t>
      </w:r>
      <w:r w:rsidR="00B9268E" w:rsidRPr="00120632">
        <w:rPr>
          <w:rFonts w:ascii="Arial" w:hAnsi="Arial" w:cs="Arial"/>
          <w:lang w:val="en-ZA"/>
        </w:rPr>
        <w:t>a bit cloudy in the</w:t>
      </w:r>
      <w:r w:rsidR="00DF02A2" w:rsidRPr="00120632">
        <w:rPr>
          <w:rFonts w:ascii="Arial" w:hAnsi="Arial" w:cs="Arial"/>
          <w:lang w:val="en-ZA"/>
        </w:rPr>
        <w:t xml:space="preserve"> night</w:t>
      </w:r>
      <w:r w:rsidR="007E5CA4" w:rsidRPr="00120632">
        <w:rPr>
          <w:rFonts w:ascii="Arial" w:hAnsi="Arial" w:cs="Arial"/>
          <w:lang w:val="en-ZA"/>
        </w:rPr>
        <w:t>,</w:t>
      </w:r>
      <w:r w:rsidR="009209AA" w:rsidRPr="00120632">
        <w:rPr>
          <w:rFonts w:ascii="Arial" w:hAnsi="Arial" w:cs="Arial"/>
          <w:lang w:val="en-ZA"/>
        </w:rPr>
        <w:t xml:space="preserve"> however</w:t>
      </w:r>
      <w:r w:rsidR="00DF02A2" w:rsidRPr="00120632">
        <w:rPr>
          <w:rFonts w:ascii="Arial" w:hAnsi="Arial" w:cs="Arial"/>
          <w:lang w:val="en-ZA"/>
        </w:rPr>
        <w:t xml:space="preserve"> the</w:t>
      </w:r>
      <w:r w:rsidR="00B9268E" w:rsidRPr="00120632">
        <w:rPr>
          <w:rFonts w:ascii="Arial" w:hAnsi="Arial" w:cs="Arial"/>
          <w:lang w:val="en-ZA"/>
        </w:rPr>
        <w:t>re was</w:t>
      </w:r>
      <w:r w:rsidR="00DF02A2" w:rsidRPr="00120632">
        <w:rPr>
          <w:rFonts w:ascii="Arial" w:hAnsi="Arial" w:cs="Arial"/>
          <w:lang w:val="en-ZA"/>
        </w:rPr>
        <w:t xml:space="preserve"> moon</w:t>
      </w:r>
      <w:r w:rsidR="00B9268E" w:rsidRPr="00120632">
        <w:rPr>
          <w:rFonts w:ascii="Arial" w:hAnsi="Arial" w:cs="Arial"/>
          <w:lang w:val="en-ZA"/>
        </w:rPr>
        <w:t>light</w:t>
      </w:r>
      <w:r w:rsidR="007D7C00" w:rsidRPr="00120632">
        <w:rPr>
          <w:rFonts w:ascii="Arial" w:hAnsi="Arial" w:cs="Arial"/>
          <w:lang w:val="en-ZA"/>
        </w:rPr>
        <w:t xml:space="preserve"> and </w:t>
      </w:r>
      <w:r w:rsidR="00DF02A2" w:rsidRPr="00120632">
        <w:rPr>
          <w:rFonts w:ascii="Arial" w:hAnsi="Arial" w:cs="Arial"/>
          <w:lang w:val="en-ZA"/>
        </w:rPr>
        <w:t>it wa</w:t>
      </w:r>
      <w:r w:rsidR="007E5CA4" w:rsidRPr="00120632">
        <w:rPr>
          <w:rFonts w:ascii="Arial" w:hAnsi="Arial" w:cs="Arial"/>
          <w:lang w:val="en-ZA"/>
        </w:rPr>
        <w:t>s clea</w:t>
      </w:r>
      <w:r w:rsidR="00B9268E" w:rsidRPr="00120632">
        <w:rPr>
          <w:rFonts w:ascii="Arial" w:hAnsi="Arial" w:cs="Arial"/>
          <w:lang w:val="en-ZA"/>
        </w:rPr>
        <w:t>r enough for her to see. The time the accused slapped</w:t>
      </w:r>
      <w:r w:rsidR="007E5CA4" w:rsidRPr="00120632">
        <w:rPr>
          <w:rFonts w:ascii="Arial" w:hAnsi="Arial" w:cs="Arial"/>
          <w:lang w:val="en-ZA"/>
        </w:rPr>
        <w:t xml:space="preserve"> the deceased for the second time</w:t>
      </w:r>
      <w:r w:rsidRPr="00120632">
        <w:rPr>
          <w:rFonts w:ascii="Arial" w:hAnsi="Arial" w:cs="Arial"/>
          <w:lang w:val="en-ZA"/>
        </w:rPr>
        <w:t xml:space="preserve"> i</w:t>
      </w:r>
      <w:r w:rsidR="00B9268E" w:rsidRPr="00120632">
        <w:rPr>
          <w:rFonts w:ascii="Arial" w:hAnsi="Arial" w:cs="Arial"/>
          <w:lang w:val="en-ZA"/>
        </w:rPr>
        <w:t xml:space="preserve">n the face, he also said </w:t>
      </w:r>
      <w:r w:rsidR="00DF02A2" w:rsidRPr="00120632">
        <w:rPr>
          <w:rFonts w:ascii="Arial" w:hAnsi="Arial" w:cs="Arial"/>
          <w:lang w:val="en-ZA"/>
        </w:rPr>
        <w:t xml:space="preserve">that </w:t>
      </w:r>
      <w:r w:rsidR="00DF02A2" w:rsidRPr="00120632">
        <w:rPr>
          <w:rFonts w:ascii="Arial" w:hAnsi="Arial" w:cs="Arial"/>
          <w:sz w:val="22"/>
          <w:szCs w:val="22"/>
          <w:lang w:val="en-ZA"/>
        </w:rPr>
        <w:t>if you play with me I will kill you</w:t>
      </w:r>
      <w:r w:rsidR="00DF02A2" w:rsidRPr="00120632">
        <w:rPr>
          <w:rFonts w:ascii="Arial" w:hAnsi="Arial" w:cs="Arial"/>
          <w:lang w:val="en-ZA"/>
        </w:rPr>
        <w:t xml:space="preserve"> and tripped her down again. The deceased </w:t>
      </w:r>
      <w:r w:rsidR="00B9268E" w:rsidRPr="00120632">
        <w:rPr>
          <w:rFonts w:ascii="Arial" w:hAnsi="Arial" w:cs="Arial"/>
          <w:lang w:val="en-ZA"/>
        </w:rPr>
        <w:t xml:space="preserve">just said my </w:t>
      </w:r>
      <w:r w:rsidRPr="00120632">
        <w:rPr>
          <w:rFonts w:ascii="Arial" w:hAnsi="Arial" w:cs="Arial"/>
          <w:lang w:val="en-ZA"/>
        </w:rPr>
        <w:t>father had already passed on do</w:t>
      </w:r>
      <w:r w:rsidR="00B9268E" w:rsidRPr="00120632">
        <w:rPr>
          <w:rFonts w:ascii="Arial" w:hAnsi="Arial" w:cs="Arial"/>
          <w:lang w:val="en-ZA"/>
        </w:rPr>
        <w:t xml:space="preserve"> you want to kill me also. </w:t>
      </w:r>
      <w:r w:rsidR="00BF37B1" w:rsidRPr="00120632">
        <w:rPr>
          <w:rFonts w:ascii="Arial" w:hAnsi="Arial" w:cs="Arial"/>
          <w:lang w:val="en-ZA"/>
        </w:rPr>
        <w:t>The deceased stood up</w:t>
      </w:r>
      <w:r w:rsidR="00EC1454" w:rsidRPr="00120632">
        <w:rPr>
          <w:rFonts w:ascii="Arial" w:hAnsi="Arial" w:cs="Arial"/>
          <w:lang w:val="en-ZA"/>
        </w:rPr>
        <w:t xml:space="preserve">, </w:t>
      </w:r>
      <w:r w:rsidR="00CF1C2C" w:rsidRPr="00120632">
        <w:rPr>
          <w:rFonts w:ascii="Arial" w:hAnsi="Arial" w:cs="Arial"/>
          <w:lang w:val="en-ZA"/>
        </w:rPr>
        <w:t>trying to remove sand from her body and walk away from him. The</w:t>
      </w:r>
      <w:r w:rsidR="00BF37B1" w:rsidRPr="00120632">
        <w:rPr>
          <w:rFonts w:ascii="Arial" w:hAnsi="Arial" w:cs="Arial"/>
          <w:lang w:val="en-ZA"/>
        </w:rPr>
        <w:t xml:space="preserve"> accused grabbed her arm and</w:t>
      </w:r>
      <w:r w:rsidR="00CF1C2C" w:rsidRPr="00120632">
        <w:rPr>
          <w:rFonts w:ascii="Arial" w:hAnsi="Arial" w:cs="Arial"/>
          <w:lang w:val="en-ZA"/>
        </w:rPr>
        <w:t xml:space="preserve"> tripped her to the ground. T</w:t>
      </w:r>
      <w:r w:rsidR="00BF37B1" w:rsidRPr="00120632">
        <w:rPr>
          <w:rFonts w:ascii="Arial" w:hAnsi="Arial" w:cs="Arial"/>
          <w:lang w:val="en-ZA"/>
        </w:rPr>
        <w:t xml:space="preserve">he </w:t>
      </w:r>
      <w:r w:rsidR="00B9268E" w:rsidRPr="00120632">
        <w:rPr>
          <w:rFonts w:ascii="Arial" w:hAnsi="Arial" w:cs="Arial"/>
          <w:lang w:val="en-ZA"/>
        </w:rPr>
        <w:t>accused was</w:t>
      </w:r>
      <w:r w:rsidR="00A82800" w:rsidRPr="00120632">
        <w:rPr>
          <w:rFonts w:ascii="Arial" w:hAnsi="Arial" w:cs="Arial"/>
          <w:lang w:val="en-ZA"/>
        </w:rPr>
        <w:t xml:space="preserve"> kicking the deceased</w:t>
      </w:r>
      <w:r w:rsidR="00B9268E" w:rsidRPr="00120632">
        <w:rPr>
          <w:rFonts w:ascii="Arial" w:hAnsi="Arial" w:cs="Arial"/>
          <w:lang w:val="en-ZA"/>
        </w:rPr>
        <w:t xml:space="preserve"> </w:t>
      </w:r>
      <w:r w:rsidR="00CF1C2C" w:rsidRPr="00120632">
        <w:rPr>
          <w:rFonts w:ascii="Arial" w:hAnsi="Arial" w:cs="Arial"/>
          <w:lang w:val="en-ZA"/>
        </w:rPr>
        <w:t xml:space="preserve">five times whilst </w:t>
      </w:r>
      <w:r w:rsidR="00B9268E" w:rsidRPr="00120632">
        <w:rPr>
          <w:rFonts w:ascii="Arial" w:hAnsi="Arial" w:cs="Arial"/>
          <w:lang w:val="en-ZA"/>
        </w:rPr>
        <w:t xml:space="preserve">on the </w:t>
      </w:r>
      <w:r w:rsidR="00CF1C2C" w:rsidRPr="00120632">
        <w:rPr>
          <w:rFonts w:ascii="Arial" w:hAnsi="Arial" w:cs="Arial"/>
          <w:lang w:val="en-ZA"/>
        </w:rPr>
        <w:t xml:space="preserve">ground and was kicking </w:t>
      </w:r>
      <w:r w:rsidR="00DF02A2" w:rsidRPr="00120632">
        <w:rPr>
          <w:rFonts w:ascii="Arial" w:hAnsi="Arial" w:cs="Arial"/>
          <w:lang w:val="en-ZA"/>
        </w:rPr>
        <w:t xml:space="preserve">on </w:t>
      </w:r>
      <w:r w:rsidR="008C4F12" w:rsidRPr="00120632">
        <w:rPr>
          <w:rFonts w:ascii="Arial" w:hAnsi="Arial" w:cs="Arial"/>
          <w:lang w:val="en-ZA"/>
        </w:rPr>
        <w:t>the side of the</w:t>
      </w:r>
      <w:r w:rsidR="00A379E3" w:rsidRPr="00120632">
        <w:rPr>
          <w:rFonts w:ascii="Arial" w:hAnsi="Arial" w:cs="Arial"/>
          <w:lang w:val="en-ZA"/>
        </w:rPr>
        <w:t xml:space="preserve"> ribs.</w:t>
      </w:r>
      <w:r w:rsidR="00BF37B1" w:rsidRPr="00120632">
        <w:rPr>
          <w:rFonts w:ascii="Arial" w:hAnsi="Arial" w:cs="Arial"/>
          <w:lang w:val="en-ZA"/>
        </w:rPr>
        <w:t xml:space="preserve"> </w:t>
      </w:r>
    </w:p>
    <w:p w:rsidR="00F83EA3" w:rsidRPr="00120632" w:rsidRDefault="00856A96" w:rsidP="001A65F7">
      <w:pPr>
        <w:spacing w:before="240" w:line="360" w:lineRule="auto"/>
        <w:jc w:val="both"/>
        <w:rPr>
          <w:rFonts w:ascii="Arial" w:hAnsi="Arial" w:cs="Arial"/>
          <w:lang w:val="en-ZA"/>
        </w:rPr>
      </w:pPr>
      <w:r w:rsidRPr="00120632">
        <w:rPr>
          <w:rFonts w:ascii="Arial" w:hAnsi="Arial" w:cs="Arial"/>
          <w:lang w:val="en-ZA"/>
        </w:rPr>
        <w:t>[14</w:t>
      </w:r>
      <w:r w:rsidR="007E5CA4" w:rsidRPr="00120632">
        <w:rPr>
          <w:rFonts w:ascii="Arial" w:hAnsi="Arial" w:cs="Arial"/>
          <w:lang w:val="en-ZA"/>
        </w:rPr>
        <w:t>]</w:t>
      </w:r>
      <w:r w:rsidR="00CF1C2C" w:rsidRPr="00120632">
        <w:rPr>
          <w:rFonts w:ascii="Arial" w:hAnsi="Arial" w:cs="Arial"/>
          <w:lang w:val="en-ZA"/>
        </w:rPr>
        <w:t xml:space="preserve"> </w:t>
      </w:r>
      <w:r w:rsidR="00120632" w:rsidRPr="00120632">
        <w:rPr>
          <w:rFonts w:ascii="Arial" w:hAnsi="Arial" w:cs="Arial"/>
          <w:lang w:val="en-ZA"/>
        </w:rPr>
        <w:tab/>
      </w:r>
      <w:r w:rsidR="00CF1C2C" w:rsidRPr="00120632">
        <w:rPr>
          <w:rFonts w:ascii="Arial" w:hAnsi="Arial" w:cs="Arial"/>
          <w:lang w:val="en-ZA"/>
        </w:rPr>
        <w:t>It was her evidence that she tri</w:t>
      </w:r>
      <w:r w:rsidR="00890CCD" w:rsidRPr="00120632">
        <w:rPr>
          <w:rFonts w:ascii="Arial" w:hAnsi="Arial" w:cs="Arial"/>
          <w:lang w:val="en-ZA"/>
        </w:rPr>
        <w:t>ed</w:t>
      </w:r>
      <w:r w:rsidR="00AD0028" w:rsidRPr="00120632">
        <w:rPr>
          <w:rFonts w:ascii="Arial" w:hAnsi="Arial" w:cs="Arial"/>
          <w:lang w:val="en-ZA"/>
        </w:rPr>
        <w:t xml:space="preserve"> to sto</w:t>
      </w:r>
      <w:r w:rsidR="00F91263" w:rsidRPr="00120632">
        <w:rPr>
          <w:rFonts w:ascii="Arial" w:hAnsi="Arial" w:cs="Arial"/>
          <w:lang w:val="en-ZA"/>
        </w:rPr>
        <w:t>p the fight but accused told</w:t>
      </w:r>
      <w:r w:rsidR="008C4F12" w:rsidRPr="00120632">
        <w:rPr>
          <w:rFonts w:ascii="Arial" w:hAnsi="Arial" w:cs="Arial"/>
          <w:lang w:val="en-ZA"/>
        </w:rPr>
        <w:t xml:space="preserve"> her that there</w:t>
      </w:r>
      <w:r w:rsidR="007E5CA4" w:rsidRPr="00120632">
        <w:rPr>
          <w:rFonts w:ascii="Arial" w:hAnsi="Arial" w:cs="Arial"/>
          <w:lang w:val="en-ZA"/>
        </w:rPr>
        <w:t xml:space="preserve"> was nothing she could do,</w:t>
      </w:r>
      <w:r w:rsidR="008C4F12" w:rsidRPr="00120632">
        <w:rPr>
          <w:rFonts w:ascii="Arial" w:hAnsi="Arial" w:cs="Arial"/>
          <w:lang w:val="en-ZA"/>
        </w:rPr>
        <w:t xml:space="preserve"> she</w:t>
      </w:r>
      <w:r w:rsidR="00AD0028" w:rsidRPr="00120632">
        <w:rPr>
          <w:rFonts w:ascii="Arial" w:hAnsi="Arial" w:cs="Arial"/>
          <w:lang w:val="en-ZA"/>
        </w:rPr>
        <w:t xml:space="preserve"> should </w:t>
      </w:r>
      <w:r w:rsidR="00F91263" w:rsidRPr="00120632">
        <w:rPr>
          <w:rFonts w:ascii="Arial" w:hAnsi="Arial" w:cs="Arial"/>
          <w:lang w:val="en-ZA"/>
        </w:rPr>
        <w:t xml:space="preserve">just </w:t>
      </w:r>
      <w:r w:rsidR="00AD0028" w:rsidRPr="00120632">
        <w:rPr>
          <w:rFonts w:ascii="Arial" w:hAnsi="Arial" w:cs="Arial"/>
          <w:lang w:val="en-ZA"/>
        </w:rPr>
        <w:t>go home</w:t>
      </w:r>
      <w:r w:rsidR="00CF1C2C" w:rsidRPr="00120632">
        <w:rPr>
          <w:rFonts w:ascii="Arial" w:hAnsi="Arial" w:cs="Arial"/>
          <w:lang w:val="en-ZA"/>
        </w:rPr>
        <w:t xml:space="preserve"> and h</w:t>
      </w:r>
      <w:r w:rsidR="00890CCD" w:rsidRPr="00120632">
        <w:rPr>
          <w:rFonts w:ascii="Arial" w:hAnsi="Arial" w:cs="Arial"/>
          <w:lang w:val="en-ZA"/>
        </w:rPr>
        <w:t>e</w:t>
      </w:r>
      <w:r w:rsidR="008C4F12" w:rsidRPr="00120632">
        <w:rPr>
          <w:rFonts w:ascii="Arial" w:hAnsi="Arial" w:cs="Arial"/>
          <w:lang w:val="en-ZA"/>
        </w:rPr>
        <w:t xml:space="preserve"> </w:t>
      </w:r>
      <w:r w:rsidR="00885B71" w:rsidRPr="00120632">
        <w:rPr>
          <w:rFonts w:ascii="Arial" w:hAnsi="Arial" w:cs="Arial"/>
          <w:lang w:val="en-ZA"/>
        </w:rPr>
        <w:t>pushed her on her chest.</w:t>
      </w:r>
      <w:r w:rsidR="008C4F12" w:rsidRPr="00120632">
        <w:rPr>
          <w:rFonts w:ascii="Arial" w:hAnsi="Arial" w:cs="Arial"/>
          <w:lang w:val="en-ZA"/>
        </w:rPr>
        <w:t xml:space="preserve"> She did not feel any</w:t>
      </w:r>
      <w:r w:rsidR="007E5CA4" w:rsidRPr="00120632">
        <w:rPr>
          <w:rFonts w:ascii="Arial" w:hAnsi="Arial" w:cs="Arial"/>
          <w:lang w:val="en-ZA"/>
        </w:rPr>
        <w:t>thing from the push</w:t>
      </w:r>
      <w:r w:rsidR="008C4F12" w:rsidRPr="00120632">
        <w:rPr>
          <w:rFonts w:ascii="Arial" w:hAnsi="Arial" w:cs="Arial"/>
          <w:lang w:val="en-ZA"/>
        </w:rPr>
        <w:t xml:space="preserve"> nor did she sustain any injuries.</w:t>
      </w:r>
      <w:r w:rsidR="00CF1C2C" w:rsidRPr="00120632">
        <w:rPr>
          <w:rFonts w:ascii="Arial" w:hAnsi="Arial" w:cs="Arial"/>
          <w:lang w:val="en-ZA"/>
        </w:rPr>
        <w:t xml:space="preserve"> As t</w:t>
      </w:r>
      <w:r w:rsidR="00890CCD" w:rsidRPr="00120632">
        <w:rPr>
          <w:rFonts w:ascii="Arial" w:hAnsi="Arial" w:cs="Arial"/>
          <w:lang w:val="en-ZA"/>
        </w:rPr>
        <w:t>here was nothing she could do, s</w:t>
      </w:r>
      <w:r w:rsidR="00885B71" w:rsidRPr="00120632">
        <w:rPr>
          <w:rFonts w:ascii="Arial" w:hAnsi="Arial" w:cs="Arial"/>
          <w:lang w:val="en-ZA"/>
        </w:rPr>
        <w:t>he</w:t>
      </w:r>
      <w:r w:rsidR="007E5CA4" w:rsidRPr="00120632">
        <w:rPr>
          <w:rFonts w:ascii="Arial" w:hAnsi="Arial" w:cs="Arial"/>
          <w:lang w:val="en-ZA"/>
        </w:rPr>
        <w:t xml:space="preserve"> </w:t>
      </w:r>
      <w:r w:rsidR="00890CCD" w:rsidRPr="00120632">
        <w:rPr>
          <w:rFonts w:ascii="Arial" w:hAnsi="Arial" w:cs="Arial"/>
          <w:lang w:val="en-ZA"/>
        </w:rPr>
        <w:t xml:space="preserve">went and </w:t>
      </w:r>
      <w:r w:rsidR="00AD0028" w:rsidRPr="00120632">
        <w:rPr>
          <w:rFonts w:ascii="Arial" w:hAnsi="Arial" w:cs="Arial"/>
          <w:lang w:val="en-ZA"/>
        </w:rPr>
        <w:t xml:space="preserve">stood </w:t>
      </w:r>
      <w:r w:rsidR="00CF1C2C" w:rsidRPr="00120632">
        <w:rPr>
          <w:rFonts w:ascii="Arial" w:hAnsi="Arial" w:cs="Arial"/>
          <w:lang w:val="en-ZA"/>
        </w:rPr>
        <w:t xml:space="preserve">15 steps away </w:t>
      </w:r>
      <w:r w:rsidR="00AD0028" w:rsidRPr="00120632">
        <w:rPr>
          <w:rFonts w:ascii="Arial" w:hAnsi="Arial" w:cs="Arial"/>
          <w:lang w:val="en-ZA"/>
        </w:rPr>
        <w:t>waiting for the deceased</w:t>
      </w:r>
      <w:r w:rsidR="00AD0912" w:rsidRPr="00120632">
        <w:rPr>
          <w:rFonts w:ascii="Arial" w:hAnsi="Arial" w:cs="Arial"/>
          <w:lang w:val="en-ZA"/>
        </w:rPr>
        <w:t>.</w:t>
      </w:r>
      <w:r w:rsidR="0018332D" w:rsidRPr="00120632">
        <w:rPr>
          <w:rFonts w:ascii="Arial" w:hAnsi="Arial" w:cs="Arial"/>
          <w:lang w:val="en-ZA"/>
        </w:rPr>
        <w:t xml:space="preserve"> </w:t>
      </w:r>
      <w:r w:rsidR="00296A57" w:rsidRPr="00120632">
        <w:rPr>
          <w:rFonts w:ascii="Arial" w:hAnsi="Arial" w:cs="Arial"/>
          <w:lang w:val="en-ZA"/>
        </w:rPr>
        <w:t>At that distance she could no longer see what was happening</w:t>
      </w:r>
      <w:r w:rsidR="00AD0028" w:rsidRPr="00120632">
        <w:rPr>
          <w:rFonts w:ascii="Arial" w:hAnsi="Arial" w:cs="Arial"/>
          <w:lang w:val="en-ZA"/>
        </w:rPr>
        <w:t xml:space="preserve"> </w:t>
      </w:r>
      <w:r w:rsidR="00890CCD" w:rsidRPr="00120632">
        <w:rPr>
          <w:rFonts w:ascii="Arial" w:hAnsi="Arial" w:cs="Arial"/>
          <w:lang w:val="en-ZA"/>
        </w:rPr>
        <w:t>because it was dark. Yet she could</w:t>
      </w:r>
      <w:r w:rsidR="009209AA" w:rsidRPr="00120632">
        <w:rPr>
          <w:rFonts w:ascii="Arial" w:hAnsi="Arial" w:cs="Arial"/>
          <w:lang w:val="en-ZA"/>
        </w:rPr>
        <w:t xml:space="preserve"> </w:t>
      </w:r>
      <w:r w:rsidR="00296A57" w:rsidRPr="00120632">
        <w:rPr>
          <w:rFonts w:ascii="Arial" w:hAnsi="Arial" w:cs="Arial"/>
          <w:lang w:val="en-ZA"/>
        </w:rPr>
        <w:t xml:space="preserve">hear the </w:t>
      </w:r>
      <w:r w:rsidR="007E5CA4" w:rsidRPr="00120632">
        <w:rPr>
          <w:rFonts w:ascii="Arial" w:hAnsi="Arial" w:cs="Arial"/>
          <w:lang w:val="en-ZA"/>
        </w:rPr>
        <w:t>sounds of kicks</w:t>
      </w:r>
      <w:r w:rsidR="00296A57" w:rsidRPr="00120632">
        <w:rPr>
          <w:rFonts w:ascii="Arial" w:hAnsi="Arial" w:cs="Arial"/>
          <w:lang w:val="en-ZA"/>
        </w:rPr>
        <w:t xml:space="preserve"> and the deceased screaming and crying saying do you want to kill me like how my father had died. The beating took </w:t>
      </w:r>
      <w:r w:rsidR="00EE47B1" w:rsidRPr="00120632">
        <w:rPr>
          <w:rFonts w:ascii="Arial" w:hAnsi="Arial" w:cs="Arial"/>
          <w:lang w:val="en-ZA"/>
        </w:rPr>
        <w:t xml:space="preserve">some </w:t>
      </w:r>
      <w:r w:rsidR="00296A57" w:rsidRPr="00120632">
        <w:rPr>
          <w:rFonts w:ascii="Arial" w:hAnsi="Arial" w:cs="Arial"/>
          <w:lang w:val="en-ZA"/>
        </w:rPr>
        <w:t xml:space="preserve">time and </w:t>
      </w:r>
      <w:r w:rsidR="00CF1C2C" w:rsidRPr="00120632">
        <w:rPr>
          <w:rFonts w:ascii="Arial" w:hAnsi="Arial" w:cs="Arial"/>
          <w:lang w:val="en-ZA"/>
        </w:rPr>
        <w:t>while</w:t>
      </w:r>
      <w:r w:rsidR="00890CCD" w:rsidRPr="00120632">
        <w:rPr>
          <w:rFonts w:ascii="Arial" w:hAnsi="Arial" w:cs="Arial"/>
          <w:lang w:val="en-ZA"/>
        </w:rPr>
        <w:t xml:space="preserve"> waiting by a tree a certain </w:t>
      </w:r>
      <w:r w:rsidR="00EE47B1" w:rsidRPr="00120632">
        <w:rPr>
          <w:rFonts w:ascii="Arial" w:hAnsi="Arial" w:cs="Arial"/>
          <w:lang w:val="en-ZA"/>
        </w:rPr>
        <w:t xml:space="preserve">Mr </w:t>
      </w:r>
      <w:r w:rsidR="00296A57" w:rsidRPr="00120632">
        <w:rPr>
          <w:rFonts w:ascii="Arial" w:hAnsi="Arial" w:cs="Arial"/>
          <w:lang w:val="en-ZA"/>
        </w:rPr>
        <w:t xml:space="preserve">Haingura </w:t>
      </w:r>
      <w:r w:rsidR="009209AA" w:rsidRPr="00120632">
        <w:rPr>
          <w:rFonts w:ascii="Arial" w:hAnsi="Arial" w:cs="Arial"/>
          <w:lang w:val="en-ZA"/>
        </w:rPr>
        <w:t xml:space="preserve">came </w:t>
      </w:r>
      <w:r w:rsidR="00890CCD" w:rsidRPr="00120632">
        <w:rPr>
          <w:rFonts w:ascii="Arial" w:hAnsi="Arial" w:cs="Arial"/>
          <w:lang w:val="en-ZA"/>
        </w:rPr>
        <w:t>asking what she was waiting for</w:t>
      </w:r>
      <w:r w:rsidR="00CF1C2C" w:rsidRPr="00120632">
        <w:rPr>
          <w:rFonts w:ascii="Arial" w:hAnsi="Arial" w:cs="Arial"/>
          <w:lang w:val="en-ZA"/>
        </w:rPr>
        <w:t xml:space="preserve"> to which she explained. Thereafter </w:t>
      </w:r>
      <w:r w:rsidR="007F1023" w:rsidRPr="00120632">
        <w:rPr>
          <w:rFonts w:ascii="Arial" w:hAnsi="Arial" w:cs="Arial"/>
          <w:lang w:val="en-ZA"/>
        </w:rPr>
        <w:t>Haingura</w:t>
      </w:r>
      <w:r w:rsidR="00EE47B1" w:rsidRPr="00120632">
        <w:rPr>
          <w:rFonts w:ascii="Arial" w:hAnsi="Arial" w:cs="Arial"/>
          <w:lang w:val="en-ZA"/>
        </w:rPr>
        <w:t xml:space="preserve"> </w:t>
      </w:r>
      <w:r w:rsidR="00296A57" w:rsidRPr="00120632">
        <w:rPr>
          <w:rFonts w:ascii="Arial" w:hAnsi="Arial" w:cs="Arial"/>
          <w:lang w:val="en-ZA"/>
        </w:rPr>
        <w:t xml:space="preserve">told her to go home as it was </w:t>
      </w:r>
      <w:r w:rsidRPr="00120632">
        <w:rPr>
          <w:rFonts w:ascii="Arial" w:hAnsi="Arial" w:cs="Arial"/>
          <w:lang w:val="en-ZA"/>
        </w:rPr>
        <w:t>a</w:t>
      </w:r>
      <w:r w:rsidR="00AD0028" w:rsidRPr="00120632">
        <w:rPr>
          <w:rFonts w:ascii="Arial" w:hAnsi="Arial" w:cs="Arial"/>
          <w:lang w:val="en-ZA"/>
        </w:rPr>
        <w:t xml:space="preserve"> </w:t>
      </w:r>
      <w:r w:rsidR="00EE47B1" w:rsidRPr="00120632">
        <w:rPr>
          <w:rFonts w:ascii="Arial" w:hAnsi="Arial" w:cs="Arial"/>
          <w:lang w:val="en-ZA"/>
        </w:rPr>
        <w:t>couple fighting.</w:t>
      </w:r>
      <w:r w:rsidR="000E35FD" w:rsidRPr="00120632">
        <w:rPr>
          <w:rFonts w:ascii="Arial" w:hAnsi="Arial" w:cs="Arial"/>
          <w:lang w:val="en-ZA"/>
        </w:rPr>
        <w:t xml:space="preserve"> </w:t>
      </w:r>
      <w:r w:rsidR="00975488" w:rsidRPr="00120632">
        <w:rPr>
          <w:rFonts w:ascii="Arial" w:hAnsi="Arial" w:cs="Arial"/>
          <w:lang w:val="en-ZA"/>
        </w:rPr>
        <w:t>They</w:t>
      </w:r>
      <w:r w:rsidR="007E5CA4" w:rsidRPr="00120632">
        <w:rPr>
          <w:rFonts w:ascii="Arial" w:hAnsi="Arial" w:cs="Arial"/>
          <w:lang w:val="en-ZA"/>
        </w:rPr>
        <w:t xml:space="preserve"> </w:t>
      </w:r>
      <w:r w:rsidR="00EE47B1" w:rsidRPr="00120632">
        <w:rPr>
          <w:rFonts w:ascii="Arial" w:hAnsi="Arial" w:cs="Arial"/>
          <w:lang w:val="en-ZA"/>
        </w:rPr>
        <w:t>left the scene</w:t>
      </w:r>
      <w:r w:rsidR="00CF1C2C" w:rsidRPr="00120632">
        <w:rPr>
          <w:rFonts w:ascii="Arial" w:hAnsi="Arial" w:cs="Arial"/>
          <w:lang w:val="en-ZA"/>
        </w:rPr>
        <w:t xml:space="preserve"> </w:t>
      </w:r>
      <w:r w:rsidR="00C83ECC" w:rsidRPr="00120632">
        <w:rPr>
          <w:rFonts w:ascii="Arial" w:hAnsi="Arial" w:cs="Arial"/>
          <w:lang w:val="en-ZA"/>
        </w:rPr>
        <w:t>to the deceased’s house in order to go report but</w:t>
      </w:r>
      <w:r w:rsidR="00CE4E17" w:rsidRPr="00120632">
        <w:rPr>
          <w:rFonts w:ascii="Arial" w:hAnsi="Arial" w:cs="Arial"/>
          <w:lang w:val="en-ZA"/>
        </w:rPr>
        <w:t xml:space="preserve"> </w:t>
      </w:r>
      <w:r w:rsidR="00EE47B1" w:rsidRPr="00120632">
        <w:rPr>
          <w:rFonts w:ascii="Arial" w:hAnsi="Arial" w:cs="Arial"/>
          <w:lang w:val="en-ZA"/>
        </w:rPr>
        <w:t>when she</w:t>
      </w:r>
      <w:r w:rsidR="007E5CA4" w:rsidRPr="00120632">
        <w:rPr>
          <w:rFonts w:ascii="Arial" w:hAnsi="Arial" w:cs="Arial"/>
          <w:lang w:val="en-ZA"/>
        </w:rPr>
        <w:t xml:space="preserve"> got there people were already </w:t>
      </w:r>
      <w:r w:rsidR="00EE47B1" w:rsidRPr="00120632">
        <w:rPr>
          <w:rFonts w:ascii="Arial" w:hAnsi="Arial" w:cs="Arial"/>
          <w:lang w:val="en-ZA"/>
        </w:rPr>
        <w:t>sleep</w:t>
      </w:r>
      <w:r w:rsidR="007E5CA4" w:rsidRPr="00120632">
        <w:rPr>
          <w:rFonts w:ascii="Arial" w:hAnsi="Arial" w:cs="Arial"/>
          <w:lang w:val="en-ZA"/>
        </w:rPr>
        <w:t>ing. S</w:t>
      </w:r>
      <w:r w:rsidR="00296A57" w:rsidRPr="00120632">
        <w:rPr>
          <w:rFonts w:ascii="Arial" w:hAnsi="Arial" w:cs="Arial"/>
          <w:lang w:val="en-ZA"/>
        </w:rPr>
        <w:t xml:space="preserve">he just went </w:t>
      </w:r>
      <w:r w:rsidR="007E5CA4" w:rsidRPr="00120632">
        <w:rPr>
          <w:rFonts w:ascii="Arial" w:hAnsi="Arial" w:cs="Arial"/>
          <w:lang w:val="en-ZA"/>
        </w:rPr>
        <w:t>home and slept</w:t>
      </w:r>
      <w:r w:rsidR="00296A57" w:rsidRPr="00120632">
        <w:rPr>
          <w:rFonts w:ascii="Arial" w:hAnsi="Arial" w:cs="Arial"/>
          <w:lang w:val="en-ZA"/>
        </w:rPr>
        <w:t xml:space="preserve">. </w:t>
      </w:r>
      <w:r w:rsidR="0015110D" w:rsidRPr="00120632">
        <w:rPr>
          <w:rFonts w:ascii="Arial" w:hAnsi="Arial" w:cs="Arial"/>
          <w:lang w:val="en-ZA"/>
        </w:rPr>
        <w:t>She last saw Ma</w:t>
      </w:r>
      <w:r w:rsidR="00975488" w:rsidRPr="00120632">
        <w:rPr>
          <w:rFonts w:ascii="Arial" w:hAnsi="Arial" w:cs="Arial"/>
          <w:lang w:val="en-ZA"/>
        </w:rPr>
        <w:t>emi that Thursday night and she never saw her again. She saw the accused on Friday a day after the incident at the bar with hi</w:t>
      </w:r>
      <w:r w:rsidR="007F1023" w:rsidRPr="00120632">
        <w:rPr>
          <w:rFonts w:ascii="Arial" w:hAnsi="Arial" w:cs="Arial"/>
          <w:lang w:val="en-ZA"/>
        </w:rPr>
        <w:t>s sister but did not talk to him</w:t>
      </w:r>
      <w:r w:rsidR="00975488" w:rsidRPr="00120632">
        <w:rPr>
          <w:rFonts w:ascii="Arial" w:hAnsi="Arial" w:cs="Arial"/>
          <w:lang w:val="en-ZA"/>
        </w:rPr>
        <w:t>.</w:t>
      </w:r>
    </w:p>
    <w:p w:rsidR="004E1DBD" w:rsidRPr="00120632" w:rsidRDefault="00856A96" w:rsidP="001A65F7">
      <w:pPr>
        <w:spacing w:before="240" w:line="360" w:lineRule="auto"/>
        <w:jc w:val="both"/>
        <w:rPr>
          <w:rFonts w:ascii="Arial" w:hAnsi="Arial" w:cs="Arial"/>
          <w:lang w:val="en-ZA"/>
        </w:rPr>
      </w:pPr>
      <w:r w:rsidRPr="00120632">
        <w:rPr>
          <w:rFonts w:ascii="Arial" w:hAnsi="Arial" w:cs="Arial"/>
          <w:lang w:val="en-ZA"/>
        </w:rPr>
        <w:lastRenderedPageBreak/>
        <w:t>[15</w:t>
      </w:r>
      <w:r w:rsidR="00CE4E17" w:rsidRPr="00120632">
        <w:rPr>
          <w:rFonts w:ascii="Arial" w:hAnsi="Arial" w:cs="Arial"/>
          <w:lang w:val="en-ZA"/>
        </w:rPr>
        <w:t xml:space="preserve">] </w:t>
      </w:r>
      <w:r w:rsidR="00BA7F09" w:rsidRPr="00120632">
        <w:rPr>
          <w:rFonts w:ascii="Arial" w:hAnsi="Arial" w:cs="Arial"/>
          <w:lang w:val="en-ZA"/>
        </w:rPr>
        <w:tab/>
      </w:r>
      <w:r w:rsidR="00CE4E17" w:rsidRPr="00120632">
        <w:rPr>
          <w:rFonts w:ascii="Arial" w:hAnsi="Arial" w:cs="Arial"/>
          <w:lang w:val="en-ZA"/>
        </w:rPr>
        <w:t>In cross-examination</w:t>
      </w:r>
      <w:r w:rsidR="00254F45" w:rsidRPr="00120632">
        <w:rPr>
          <w:rFonts w:ascii="Arial" w:hAnsi="Arial" w:cs="Arial"/>
          <w:lang w:val="en-ZA"/>
        </w:rPr>
        <w:t xml:space="preserve"> the witness admitted that</w:t>
      </w:r>
      <w:r w:rsidR="00BA7F09" w:rsidRPr="00120632">
        <w:rPr>
          <w:rFonts w:ascii="Arial" w:hAnsi="Arial" w:cs="Arial"/>
          <w:lang w:val="en-ZA"/>
        </w:rPr>
        <w:t xml:space="preserve"> she was scared of </w:t>
      </w:r>
      <w:r w:rsidR="002F52E1" w:rsidRPr="00120632">
        <w:rPr>
          <w:rFonts w:ascii="Arial" w:hAnsi="Arial" w:cs="Arial"/>
          <w:lang w:val="en-ZA"/>
        </w:rPr>
        <w:t xml:space="preserve">the </w:t>
      </w:r>
      <w:r w:rsidR="00BA7F09" w:rsidRPr="00120632">
        <w:rPr>
          <w:rFonts w:ascii="Arial" w:hAnsi="Arial" w:cs="Arial"/>
          <w:lang w:val="en-ZA"/>
        </w:rPr>
        <w:t>accus</w:t>
      </w:r>
      <w:r w:rsidR="00254F45" w:rsidRPr="00120632">
        <w:rPr>
          <w:rFonts w:ascii="Arial" w:hAnsi="Arial" w:cs="Arial"/>
          <w:lang w:val="en-ZA"/>
        </w:rPr>
        <w:t>ed’s threat</w:t>
      </w:r>
      <w:r w:rsidRPr="00120632">
        <w:rPr>
          <w:rFonts w:ascii="Arial" w:hAnsi="Arial" w:cs="Arial"/>
          <w:lang w:val="en-ZA"/>
        </w:rPr>
        <w:t>s</w:t>
      </w:r>
      <w:r w:rsidR="00DC0001" w:rsidRPr="00120632">
        <w:rPr>
          <w:rFonts w:ascii="Arial" w:hAnsi="Arial" w:cs="Arial"/>
          <w:lang w:val="en-ZA"/>
        </w:rPr>
        <w:t xml:space="preserve">. She stated that she </w:t>
      </w:r>
      <w:r w:rsidR="00254F45" w:rsidRPr="00120632">
        <w:rPr>
          <w:rFonts w:ascii="Arial" w:hAnsi="Arial" w:cs="Arial"/>
          <w:lang w:val="en-ZA"/>
        </w:rPr>
        <w:t xml:space="preserve">did not </w:t>
      </w:r>
      <w:r w:rsidR="00DC0001" w:rsidRPr="00120632">
        <w:rPr>
          <w:rFonts w:ascii="Arial" w:hAnsi="Arial" w:cs="Arial"/>
          <w:lang w:val="en-ZA"/>
        </w:rPr>
        <w:t xml:space="preserve">go and </w:t>
      </w:r>
      <w:r w:rsidR="00254F45" w:rsidRPr="00120632">
        <w:rPr>
          <w:rFonts w:ascii="Arial" w:hAnsi="Arial" w:cs="Arial"/>
          <w:lang w:val="en-ZA"/>
        </w:rPr>
        <w:t>seek</w:t>
      </w:r>
      <w:r w:rsidR="00BA7F09" w:rsidRPr="00120632">
        <w:rPr>
          <w:rFonts w:ascii="Arial" w:hAnsi="Arial" w:cs="Arial"/>
          <w:lang w:val="en-ZA"/>
        </w:rPr>
        <w:t xml:space="preserve"> </w:t>
      </w:r>
      <w:r w:rsidR="00DC0001" w:rsidRPr="00120632">
        <w:rPr>
          <w:rFonts w:ascii="Arial" w:hAnsi="Arial" w:cs="Arial"/>
          <w:lang w:val="en-ZA"/>
        </w:rPr>
        <w:t xml:space="preserve">for </w:t>
      </w:r>
      <w:r w:rsidR="00BA7F09" w:rsidRPr="00120632">
        <w:rPr>
          <w:rFonts w:ascii="Arial" w:hAnsi="Arial" w:cs="Arial"/>
          <w:lang w:val="en-ZA"/>
        </w:rPr>
        <w:t xml:space="preserve">help because she wanted to </w:t>
      </w:r>
      <w:r w:rsidR="00A97240" w:rsidRPr="00120632">
        <w:rPr>
          <w:rFonts w:ascii="Arial" w:hAnsi="Arial" w:cs="Arial"/>
          <w:lang w:val="en-ZA"/>
        </w:rPr>
        <w:t xml:space="preserve">be there in order to </w:t>
      </w:r>
      <w:r w:rsidR="00BA7F09" w:rsidRPr="00120632">
        <w:rPr>
          <w:rFonts w:ascii="Arial" w:hAnsi="Arial" w:cs="Arial"/>
          <w:lang w:val="en-ZA"/>
        </w:rPr>
        <w:t>see what the a</w:t>
      </w:r>
      <w:r w:rsidR="002F52E1" w:rsidRPr="00120632">
        <w:rPr>
          <w:rFonts w:ascii="Arial" w:hAnsi="Arial" w:cs="Arial"/>
          <w:lang w:val="en-ZA"/>
        </w:rPr>
        <w:t>ccused will do</w:t>
      </w:r>
      <w:r w:rsidR="001808AE" w:rsidRPr="00120632">
        <w:rPr>
          <w:rFonts w:ascii="Arial" w:hAnsi="Arial" w:cs="Arial"/>
          <w:lang w:val="en-ZA"/>
        </w:rPr>
        <w:t xml:space="preserve"> to her friend. </w:t>
      </w:r>
      <w:r w:rsidR="00A97240" w:rsidRPr="00120632">
        <w:rPr>
          <w:rFonts w:ascii="Arial" w:hAnsi="Arial" w:cs="Arial"/>
          <w:lang w:val="en-ZA"/>
        </w:rPr>
        <w:t>She</w:t>
      </w:r>
      <w:r w:rsidR="00833ECA" w:rsidRPr="00120632">
        <w:rPr>
          <w:rFonts w:ascii="Arial" w:hAnsi="Arial" w:cs="Arial"/>
          <w:lang w:val="en-ZA"/>
        </w:rPr>
        <w:t xml:space="preserve"> </w:t>
      </w:r>
      <w:r w:rsidR="00DC0001" w:rsidRPr="00120632">
        <w:rPr>
          <w:rFonts w:ascii="Arial" w:hAnsi="Arial" w:cs="Arial"/>
          <w:lang w:val="en-ZA"/>
        </w:rPr>
        <w:t>however</w:t>
      </w:r>
      <w:r w:rsidR="00A97240" w:rsidRPr="00120632">
        <w:rPr>
          <w:rFonts w:ascii="Arial" w:hAnsi="Arial" w:cs="Arial"/>
          <w:lang w:val="en-ZA"/>
        </w:rPr>
        <w:t xml:space="preserve"> </w:t>
      </w:r>
      <w:r w:rsidR="00833ECA" w:rsidRPr="00120632">
        <w:rPr>
          <w:rFonts w:ascii="Arial" w:hAnsi="Arial" w:cs="Arial"/>
          <w:lang w:val="en-ZA"/>
        </w:rPr>
        <w:t>left the accused and the</w:t>
      </w:r>
      <w:r w:rsidR="002C31D9" w:rsidRPr="00120632">
        <w:rPr>
          <w:rFonts w:ascii="Arial" w:hAnsi="Arial" w:cs="Arial"/>
          <w:lang w:val="en-ZA"/>
        </w:rPr>
        <w:t xml:space="preserve"> deceased at the scene to go</w:t>
      </w:r>
      <w:r w:rsidR="00833ECA" w:rsidRPr="00120632">
        <w:rPr>
          <w:rFonts w:ascii="Arial" w:hAnsi="Arial" w:cs="Arial"/>
          <w:lang w:val="en-ZA"/>
        </w:rPr>
        <w:t xml:space="preserve"> tell the relatives and not because Haingula told her to go. </w:t>
      </w:r>
      <w:r w:rsidR="00DC0001" w:rsidRPr="00120632">
        <w:rPr>
          <w:rFonts w:ascii="Arial" w:hAnsi="Arial" w:cs="Arial"/>
          <w:lang w:val="en-ZA"/>
        </w:rPr>
        <w:t>They</w:t>
      </w:r>
      <w:r w:rsidR="00CF6345" w:rsidRPr="00120632">
        <w:rPr>
          <w:rFonts w:ascii="Arial" w:hAnsi="Arial" w:cs="Arial"/>
          <w:lang w:val="en-ZA"/>
        </w:rPr>
        <w:t xml:space="preserve"> could not assist the deceased because </w:t>
      </w:r>
      <w:r w:rsidR="00DC0001" w:rsidRPr="00120632">
        <w:rPr>
          <w:rFonts w:ascii="Arial" w:hAnsi="Arial" w:cs="Arial"/>
          <w:lang w:val="en-ZA"/>
        </w:rPr>
        <w:t>according to the witness,</w:t>
      </w:r>
      <w:r w:rsidR="002F52E1" w:rsidRPr="00120632">
        <w:rPr>
          <w:rFonts w:ascii="Arial" w:hAnsi="Arial" w:cs="Arial"/>
          <w:lang w:val="en-ZA"/>
        </w:rPr>
        <w:t xml:space="preserve"> </w:t>
      </w:r>
      <w:r w:rsidR="00CF6345" w:rsidRPr="00120632">
        <w:rPr>
          <w:rFonts w:ascii="Arial" w:hAnsi="Arial" w:cs="Arial"/>
          <w:lang w:val="en-ZA"/>
        </w:rPr>
        <w:t xml:space="preserve">Haingula was drunk and she was afraid of the accused. </w:t>
      </w:r>
      <w:r w:rsidR="00165722" w:rsidRPr="00120632">
        <w:rPr>
          <w:rFonts w:ascii="Arial" w:hAnsi="Arial" w:cs="Arial"/>
        </w:rPr>
        <w:t xml:space="preserve">When asked why she never mentioned this in her statement to the police </w:t>
      </w:r>
      <w:r w:rsidR="00165722" w:rsidRPr="00120632">
        <w:rPr>
          <w:rFonts w:ascii="Arial" w:hAnsi="Arial" w:cs="Arial"/>
          <w:lang w:val="en-ZA"/>
        </w:rPr>
        <w:t xml:space="preserve">at first </w:t>
      </w:r>
      <w:r w:rsidR="00254F45" w:rsidRPr="00120632">
        <w:rPr>
          <w:rFonts w:ascii="Arial" w:hAnsi="Arial" w:cs="Arial"/>
          <w:lang w:val="en-ZA"/>
        </w:rPr>
        <w:t>she said she forgot to report</w:t>
      </w:r>
      <w:r w:rsidR="00DC0001" w:rsidRPr="00120632">
        <w:rPr>
          <w:rFonts w:ascii="Arial" w:hAnsi="Arial" w:cs="Arial"/>
          <w:lang w:val="en-ZA"/>
        </w:rPr>
        <w:t xml:space="preserve">. </w:t>
      </w:r>
      <w:r w:rsidR="002C31D9" w:rsidRPr="00120632">
        <w:rPr>
          <w:rFonts w:ascii="Arial" w:hAnsi="Arial" w:cs="Arial"/>
        </w:rPr>
        <w:t>S</w:t>
      </w:r>
      <w:r w:rsidR="00B40C5F" w:rsidRPr="00120632">
        <w:rPr>
          <w:rFonts w:ascii="Arial" w:hAnsi="Arial" w:cs="Arial"/>
        </w:rPr>
        <w:t xml:space="preserve">he </w:t>
      </w:r>
      <w:r w:rsidR="00165722" w:rsidRPr="00120632">
        <w:rPr>
          <w:rFonts w:ascii="Arial" w:hAnsi="Arial" w:cs="Arial"/>
          <w:lang w:val="en-ZA"/>
        </w:rPr>
        <w:t>denied having told the police that the accused punched the decea</w:t>
      </w:r>
      <w:r w:rsidRPr="00120632">
        <w:rPr>
          <w:rFonts w:ascii="Arial" w:hAnsi="Arial" w:cs="Arial"/>
          <w:lang w:val="en-ZA"/>
        </w:rPr>
        <w:t>sed</w:t>
      </w:r>
      <w:r w:rsidR="00165722" w:rsidRPr="00120632">
        <w:rPr>
          <w:rFonts w:ascii="Arial" w:hAnsi="Arial" w:cs="Arial"/>
          <w:lang w:val="en-ZA"/>
        </w:rPr>
        <w:t xml:space="preserve"> all over her body instead she told them accused slapped and kicked her. </w:t>
      </w:r>
      <w:r w:rsidR="00C22317" w:rsidRPr="00120632">
        <w:rPr>
          <w:rFonts w:ascii="Arial" w:hAnsi="Arial" w:cs="Arial"/>
          <w:lang w:val="en-ZA"/>
        </w:rPr>
        <w:t xml:space="preserve">In her second statement </w:t>
      </w:r>
      <w:r w:rsidR="00254F45" w:rsidRPr="00120632">
        <w:rPr>
          <w:rFonts w:ascii="Arial" w:hAnsi="Arial" w:cs="Arial"/>
          <w:lang w:val="en-ZA"/>
        </w:rPr>
        <w:t>she testified that she left</w:t>
      </w:r>
      <w:r w:rsidR="00C22317" w:rsidRPr="00120632">
        <w:rPr>
          <w:rFonts w:ascii="Arial" w:hAnsi="Arial" w:cs="Arial"/>
          <w:lang w:val="en-ZA"/>
        </w:rPr>
        <w:t xml:space="preserve"> </w:t>
      </w:r>
      <w:r w:rsidR="000E35FD" w:rsidRPr="00120632">
        <w:rPr>
          <w:rFonts w:ascii="Arial" w:hAnsi="Arial" w:cs="Arial"/>
          <w:lang w:val="en-ZA"/>
        </w:rPr>
        <w:t xml:space="preserve">her friend there </w:t>
      </w:r>
      <w:r w:rsidR="00C22317" w:rsidRPr="00120632">
        <w:rPr>
          <w:rFonts w:ascii="Arial" w:hAnsi="Arial" w:cs="Arial"/>
          <w:lang w:val="en-ZA"/>
        </w:rPr>
        <w:t xml:space="preserve">because she realised there was nothing she could </w:t>
      </w:r>
      <w:r w:rsidR="006166B2" w:rsidRPr="00120632">
        <w:rPr>
          <w:rFonts w:ascii="Arial" w:hAnsi="Arial" w:cs="Arial"/>
          <w:lang w:val="en-ZA"/>
        </w:rPr>
        <w:t>do. She deni</w:t>
      </w:r>
      <w:r w:rsidR="00C22317" w:rsidRPr="00120632">
        <w:rPr>
          <w:rFonts w:ascii="Arial" w:hAnsi="Arial" w:cs="Arial"/>
          <w:lang w:val="en-ZA"/>
        </w:rPr>
        <w:t xml:space="preserve">ed </w:t>
      </w:r>
      <w:r w:rsidR="006166B2" w:rsidRPr="00120632">
        <w:rPr>
          <w:rFonts w:ascii="Arial" w:hAnsi="Arial" w:cs="Arial"/>
          <w:lang w:val="en-ZA"/>
        </w:rPr>
        <w:t xml:space="preserve">telling the police </w:t>
      </w:r>
      <w:r w:rsidR="00C22317" w:rsidRPr="00120632">
        <w:rPr>
          <w:rFonts w:ascii="Arial" w:hAnsi="Arial" w:cs="Arial"/>
          <w:lang w:val="en-ZA"/>
        </w:rPr>
        <w:t xml:space="preserve">that </w:t>
      </w:r>
      <w:r w:rsidR="00165722" w:rsidRPr="00120632">
        <w:rPr>
          <w:rFonts w:ascii="Arial" w:hAnsi="Arial" w:cs="Arial"/>
          <w:lang w:val="en-ZA"/>
        </w:rPr>
        <w:t>where she stood under</w:t>
      </w:r>
      <w:r w:rsidR="006166B2" w:rsidRPr="00120632">
        <w:rPr>
          <w:rFonts w:ascii="Arial" w:hAnsi="Arial" w:cs="Arial"/>
          <w:lang w:val="en-ZA"/>
        </w:rPr>
        <w:t xml:space="preserve"> a tree</w:t>
      </w:r>
      <w:r w:rsidR="00C22317" w:rsidRPr="00120632">
        <w:rPr>
          <w:rFonts w:ascii="Arial" w:hAnsi="Arial" w:cs="Arial"/>
          <w:lang w:val="en-ZA"/>
        </w:rPr>
        <w:t xml:space="preserve"> part of her view was blocked by </w:t>
      </w:r>
      <w:r w:rsidR="00DC0001" w:rsidRPr="00120632">
        <w:rPr>
          <w:rFonts w:ascii="Arial" w:hAnsi="Arial" w:cs="Arial"/>
          <w:lang w:val="en-ZA"/>
        </w:rPr>
        <w:t xml:space="preserve">the </w:t>
      </w:r>
      <w:r w:rsidR="00254F45" w:rsidRPr="00120632">
        <w:rPr>
          <w:rFonts w:ascii="Arial" w:hAnsi="Arial" w:cs="Arial"/>
          <w:lang w:val="en-ZA"/>
        </w:rPr>
        <w:t>building</w:t>
      </w:r>
      <w:r w:rsidR="006166B2" w:rsidRPr="00120632">
        <w:rPr>
          <w:rFonts w:ascii="Arial" w:hAnsi="Arial" w:cs="Arial"/>
          <w:lang w:val="en-ZA"/>
        </w:rPr>
        <w:t xml:space="preserve">. </w:t>
      </w:r>
      <w:r w:rsidR="00DC0001" w:rsidRPr="00120632">
        <w:rPr>
          <w:rFonts w:ascii="Arial" w:hAnsi="Arial" w:cs="Arial"/>
          <w:lang w:val="en-ZA"/>
        </w:rPr>
        <w:t xml:space="preserve">That </w:t>
      </w:r>
      <w:r w:rsidR="006166B2" w:rsidRPr="00120632">
        <w:rPr>
          <w:rFonts w:ascii="Arial" w:hAnsi="Arial" w:cs="Arial"/>
          <w:lang w:val="en-ZA"/>
        </w:rPr>
        <w:t>when she tried to interve</w:t>
      </w:r>
      <w:r w:rsidR="00DC0001" w:rsidRPr="00120632">
        <w:rPr>
          <w:rFonts w:ascii="Arial" w:hAnsi="Arial" w:cs="Arial"/>
          <w:lang w:val="en-ZA"/>
        </w:rPr>
        <w:t>ne accused told her the matter wa</w:t>
      </w:r>
      <w:r w:rsidR="006166B2" w:rsidRPr="00120632">
        <w:rPr>
          <w:rFonts w:ascii="Arial" w:hAnsi="Arial" w:cs="Arial"/>
          <w:lang w:val="en-ZA"/>
        </w:rPr>
        <w:t>s between them</w:t>
      </w:r>
      <w:r w:rsidR="00DC0001" w:rsidRPr="00120632">
        <w:rPr>
          <w:rFonts w:ascii="Arial" w:hAnsi="Arial" w:cs="Arial"/>
          <w:lang w:val="en-ZA"/>
        </w:rPr>
        <w:t>. She conceded that she did</w:t>
      </w:r>
      <w:r w:rsidR="006166B2" w:rsidRPr="00120632">
        <w:rPr>
          <w:rFonts w:ascii="Arial" w:hAnsi="Arial" w:cs="Arial"/>
          <w:lang w:val="en-ZA"/>
        </w:rPr>
        <w:t xml:space="preserve"> no</w:t>
      </w:r>
      <w:r w:rsidR="00DC0001" w:rsidRPr="00120632">
        <w:rPr>
          <w:rFonts w:ascii="Arial" w:hAnsi="Arial" w:cs="Arial"/>
          <w:lang w:val="en-ZA"/>
        </w:rPr>
        <w:t xml:space="preserve">t put that </w:t>
      </w:r>
      <w:r w:rsidR="006166B2" w:rsidRPr="00120632">
        <w:rPr>
          <w:rFonts w:ascii="Arial" w:hAnsi="Arial" w:cs="Arial"/>
          <w:lang w:val="en-ZA"/>
        </w:rPr>
        <w:t xml:space="preserve">in her </w:t>
      </w:r>
      <w:r w:rsidR="00DC0001" w:rsidRPr="00120632">
        <w:rPr>
          <w:rFonts w:ascii="Arial" w:hAnsi="Arial" w:cs="Arial"/>
          <w:lang w:val="en-ZA"/>
        </w:rPr>
        <w:t>statement blaming the interpreter of misinterpreting and she was afraid of the accused.</w:t>
      </w:r>
    </w:p>
    <w:p w:rsidR="00F83EA3" w:rsidRPr="004E1DBD" w:rsidRDefault="00856A96" w:rsidP="001A65F7">
      <w:pPr>
        <w:spacing w:before="240" w:line="360" w:lineRule="auto"/>
        <w:jc w:val="both"/>
        <w:rPr>
          <w:rFonts w:ascii="Arial" w:hAnsi="Arial" w:cs="Arial"/>
          <w:lang w:val="en-ZA"/>
        </w:rPr>
      </w:pPr>
      <w:r w:rsidRPr="00120632">
        <w:rPr>
          <w:rFonts w:ascii="Arial" w:hAnsi="Arial" w:cs="Arial"/>
          <w:lang w:val="en-ZA"/>
        </w:rPr>
        <w:t>[16</w:t>
      </w:r>
      <w:r w:rsidR="00A82800" w:rsidRPr="00120632">
        <w:rPr>
          <w:rFonts w:ascii="Arial" w:hAnsi="Arial" w:cs="Arial"/>
          <w:lang w:val="en-ZA"/>
        </w:rPr>
        <w:t xml:space="preserve">] </w:t>
      </w:r>
      <w:r w:rsidRPr="00120632">
        <w:rPr>
          <w:rFonts w:ascii="Arial" w:hAnsi="Arial" w:cs="Arial"/>
          <w:lang w:val="en-ZA"/>
        </w:rPr>
        <w:tab/>
      </w:r>
      <w:r w:rsidR="00A82800" w:rsidRPr="00120632">
        <w:rPr>
          <w:rFonts w:ascii="Arial" w:hAnsi="Arial" w:cs="Arial"/>
          <w:lang w:val="en-ZA"/>
        </w:rPr>
        <w:t>She</w:t>
      </w:r>
      <w:r w:rsidR="00B40C5F" w:rsidRPr="00120632">
        <w:rPr>
          <w:rFonts w:ascii="Arial" w:hAnsi="Arial" w:cs="Arial"/>
          <w:lang w:val="en-ZA"/>
        </w:rPr>
        <w:t xml:space="preserve"> maintained that the deceased was screaming and crying and there were bars and hous</w:t>
      </w:r>
      <w:r w:rsidR="00453B6C" w:rsidRPr="00120632">
        <w:rPr>
          <w:rFonts w:ascii="Arial" w:hAnsi="Arial" w:cs="Arial"/>
          <w:lang w:val="en-ZA"/>
        </w:rPr>
        <w:t>es nearby but no one came to their</w:t>
      </w:r>
      <w:r w:rsidR="00B40C5F" w:rsidRPr="00120632">
        <w:rPr>
          <w:rFonts w:ascii="Arial" w:hAnsi="Arial" w:cs="Arial"/>
          <w:lang w:val="en-ZA"/>
        </w:rPr>
        <w:t xml:space="preserve"> rescue.</w:t>
      </w:r>
      <w:r w:rsidR="00975488" w:rsidRPr="00120632">
        <w:rPr>
          <w:rFonts w:ascii="Arial" w:hAnsi="Arial" w:cs="Arial"/>
          <w:lang w:val="en-ZA"/>
        </w:rPr>
        <w:t xml:space="preserve"> On the question whether she did tell anybody about the incident Kambathi stated that on Friday morning the 19 October 2018 on her way to school she met Mbango</w:t>
      </w:r>
      <w:r w:rsidR="002F52E1" w:rsidRPr="00120632">
        <w:rPr>
          <w:rFonts w:ascii="Arial" w:hAnsi="Arial" w:cs="Arial"/>
          <w:lang w:val="en-ZA"/>
        </w:rPr>
        <w:t xml:space="preserve"> Kathiku and Anna Cathy who told her that</w:t>
      </w:r>
      <w:r w:rsidR="00975488" w:rsidRPr="00120632">
        <w:rPr>
          <w:rFonts w:ascii="Arial" w:hAnsi="Arial" w:cs="Arial"/>
          <w:lang w:val="en-ZA"/>
        </w:rPr>
        <w:t xml:space="preserve"> the deceased did n</w:t>
      </w:r>
      <w:r w:rsidRPr="00120632">
        <w:rPr>
          <w:rFonts w:ascii="Arial" w:hAnsi="Arial" w:cs="Arial"/>
          <w:lang w:val="en-ZA"/>
        </w:rPr>
        <w:t>ot sleep home. She then told them</w:t>
      </w:r>
      <w:r w:rsidR="00975488" w:rsidRPr="00120632">
        <w:rPr>
          <w:rFonts w:ascii="Arial" w:hAnsi="Arial" w:cs="Arial"/>
          <w:lang w:val="en-ZA"/>
        </w:rPr>
        <w:t xml:space="preserve"> that she left the accused and the deceased fighting the previous night.</w:t>
      </w:r>
      <w:r w:rsidR="00254F45" w:rsidRPr="00120632">
        <w:rPr>
          <w:rFonts w:ascii="Arial" w:hAnsi="Arial" w:cs="Arial"/>
        </w:rPr>
        <w:t xml:space="preserve"> On </w:t>
      </w:r>
      <w:r w:rsidR="00AA20B4" w:rsidRPr="00120632">
        <w:rPr>
          <w:rFonts w:ascii="Arial" w:hAnsi="Arial" w:cs="Arial"/>
        </w:rPr>
        <w:t>the accused’s version of th</w:t>
      </w:r>
      <w:r w:rsidR="00254F45" w:rsidRPr="00120632">
        <w:rPr>
          <w:rFonts w:ascii="Arial" w:hAnsi="Arial" w:cs="Arial"/>
        </w:rPr>
        <w:t>e events</w:t>
      </w:r>
      <w:r w:rsidR="00AA20B4" w:rsidRPr="00120632">
        <w:rPr>
          <w:rFonts w:ascii="Arial" w:hAnsi="Arial" w:cs="Arial"/>
        </w:rPr>
        <w:t xml:space="preserve"> that she is accusing him falsely because she wanted to go out with him and she was asking for mone</w:t>
      </w:r>
      <w:r w:rsidR="002C31D9" w:rsidRPr="00120632">
        <w:rPr>
          <w:rFonts w:ascii="Arial" w:hAnsi="Arial" w:cs="Arial"/>
        </w:rPr>
        <w:t>y, she denied the accusation saying</w:t>
      </w:r>
      <w:r w:rsidR="007E5CA4" w:rsidRPr="00120632">
        <w:rPr>
          <w:rFonts w:ascii="Arial" w:hAnsi="Arial" w:cs="Arial"/>
        </w:rPr>
        <w:t xml:space="preserve"> she never</w:t>
      </w:r>
      <w:r w:rsidR="0055758C" w:rsidRPr="00120632">
        <w:rPr>
          <w:rFonts w:ascii="Arial" w:hAnsi="Arial" w:cs="Arial"/>
        </w:rPr>
        <w:t xml:space="preserve"> ask</w:t>
      </w:r>
      <w:r w:rsidR="007E5CA4" w:rsidRPr="00120632">
        <w:rPr>
          <w:rFonts w:ascii="Arial" w:hAnsi="Arial" w:cs="Arial"/>
        </w:rPr>
        <w:t>ed</w:t>
      </w:r>
      <w:r w:rsidR="0055758C" w:rsidRPr="00120632">
        <w:rPr>
          <w:rFonts w:ascii="Arial" w:hAnsi="Arial" w:cs="Arial"/>
        </w:rPr>
        <w:t xml:space="preserve"> </w:t>
      </w:r>
      <w:r w:rsidR="00F83EA3" w:rsidRPr="00120632">
        <w:rPr>
          <w:rFonts w:ascii="Arial" w:hAnsi="Arial" w:cs="Arial"/>
        </w:rPr>
        <w:t>any money from the accused</w:t>
      </w:r>
      <w:r w:rsidR="00AA20B4" w:rsidRPr="00120632">
        <w:rPr>
          <w:rFonts w:ascii="Arial" w:hAnsi="Arial" w:cs="Arial"/>
        </w:rPr>
        <w:t>.</w:t>
      </w:r>
    </w:p>
    <w:p w:rsidR="007E5151" w:rsidRPr="00120632" w:rsidRDefault="00856A96" w:rsidP="001A65F7">
      <w:pPr>
        <w:spacing w:before="240" w:line="360" w:lineRule="auto"/>
        <w:jc w:val="both"/>
        <w:rPr>
          <w:rFonts w:ascii="Arial" w:hAnsi="Arial" w:cs="Arial"/>
          <w:lang w:val="en-ZA"/>
        </w:rPr>
      </w:pPr>
      <w:r w:rsidRPr="00120632">
        <w:rPr>
          <w:rFonts w:ascii="Arial" w:hAnsi="Arial" w:cs="Arial"/>
          <w:lang w:val="en-ZA"/>
        </w:rPr>
        <w:t>[17</w:t>
      </w:r>
      <w:r w:rsidR="006B1FAD" w:rsidRPr="00120632">
        <w:rPr>
          <w:rFonts w:ascii="Arial" w:hAnsi="Arial" w:cs="Arial"/>
          <w:lang w:val="en-ZA"/>
        </w:rPr>
        <w:t xml:space="preserve">] </w:t>
      </w:r>
      <w:r w:rsidRPr="00120632">
        <w:rPr>
          <w:rFonts w:ascii="Arial" w:hAnsi="Arial" w:cs="Arial"/>
          <w:lang w:val="en-ZA"/>
        </w:rPr>
        <w:tab/>
      </w:r>
      <w:r w:rsidR="006B1FAD" w:rsidRPr="00120632">
        <w:rPr>
          <w:rFonts w:ascii="Arial" w:hAnsi="Arial" w:cs="Arial"/>
          <w:lang w:val="en-ZA"/>
        </w:rPr>
        <w:t>Another witness called to testify was</w:t>
      </w:r>
      <w:r w:rsidR="004C0A8E" w:rsidRPr="00120632">
        <w:rPr>
          <w:rFonts w:ascii="Arial" w:hAnsi="Arial" w:cs="Arial"/>
          <w:lang w:val="en-ZA"/>
        </w:rPr>
        <w:t xml:space="preserve"> Kathiku Meriam Mbambo</w:t>
      </w:r>
      <w:r w:rsidR="00965EAC" w:rsidRPr="00120632">
        <w:rPr>
          <w:rFonts w:ascii="Arial" w:hAnsi="Arial" w:cs="Arial"/>
          <w:lang w:val="en-ZA"/>
        </w:rPr>
        <w:t xml:space="preserve"> </w:t>
      </w:r>
      <w:r w:rsidR="003D1BC1" w:rsidRPr="00120632">
        <w:rPr>
          <w:rFonts w:ascii="Arial" w:hAnsi="Arial" w:cs="Arial"/>
          <w:lang w:val="en-ZA"/>
        </w:rPr>
        <w:t xml:space="preserve">the deceased’s </w:t>
      </w:r>
      <w:r w:rsidR="00E7772E" w:rsidRPr="00120632">
        <w:rPr>
          <w:rFonts w:ascii="Arial" w:hAnsi="Arial" w:cs="Arial"/>
          <w:lang w:val="en-ZA"/>
        </w:rPr>
        <w:t>grandmother</w:t>
      </w:r>
      <w:r w:rsidR="004615A2" w:rsidRPr="00120632">
        <w:rPr>
          <w:rFonts w:ascii="Arial" w:hAnsi="Arial" w:cs="Arial"/>
          <w:lang w:val="en-ZA"/>
        </w:rPr>
        <w:t>.</w:t>
      </w:r>
      <w:r w:rsidR="00BB568C" w:rsidRPr="00120632">
        <w:rPr>
          <w:rFonts w:ascii="Arial" w:hAnsi="Arial" w:cs="Arial"/>
          <w:lang w:val="en-ZA"/>
        </w:rPr>
        <w:t xml:space="preserve"> Her evidence wa</w:t>
      </w:r>
      <w:r w:rsidR="0010347C" w:rsidRPr="00120632">
        <w:rPr>
          <w:rFonts w:ascii="Arial" w:hAnsi="Arial" w:cs="Arial"/>
          <w:lang w:val="en-ZA"/>
        </w:rPr>
        <w:t>s</w:t>
      </w:r>
      <w:r w:rsidR="004C0A8E" w:rsidRPr="00120632">
        <w:rPr>
          <w:rFonts w:ascii="Arial" w:hAnsi="Arial" w:cs="Arial"/>
          <w:lang w:val="en-ZA"/>
        </w:rPr>
        <w:t xml:space="preserve"> that </w:t>
      </w:r>
      <w:r w:rsidR="000E35FD" w:rsidRPr="00120632">
        <w:rPr>
          <w:rFonts w:ascii="Arial" w:hAnsi="Arial" w:cs="Arial"/>
          <w:lang w:val="en-ZA"/>
        </w:rPr>
        <w:t>on Thursday</w:t>
      </w:r>
      <w:r w:rsidR="0010347C" w:rsidRPr="00120632">
        <w:rPr>
          <w:rFonts w:ascii="Arial" w:hAnsi="Arial" w:cs="Arial"/>
          <w:lang w:val="en-ZA"/>
        </w:rPr>
        <w:t xml:space="preserve"> t</w:t>
      </w:r>
      <w:r w:rsidR="00E7772E" w:rsidRPr="00120632">
        <w:rPr>
          <w:rFonts w:ascii="Arial" w:hAnsi="Arial" w:cs="Arial"/>
          <w:lang w:val="en-ZA"/>
        </w:rPr>
        <w:t xml:space="preserve">he </w:t>
      </w:r>
      <w:r w:rsidR="0010347C" w:rsidRPr="00120632">
        <w:rPr>
          <w:rFonts w:ascii="Arial" w:hAnsi="Arial" w:cs="Arial"/>
          <w:lang w:val="en-ZA"/>
        </w:rPr>
        <w:t>deceased slept home but</w:t>
      </w:r>
      <w:r w:rsidR="00E7772E" w:rsidRPr="00120632">
        <w:rPr>
          <w:rFonts w:ascii="Arial" w:hAnsi="Arial" w:cs="Arial"/>
          <w:lang w:val="en-ZA"/>
        </w:rPr>
        <w:t xml:space="preserve"> the following day s</w:t>
      </w:r>
      <w:r w:rsidR="0010347C" w:rsidRPr="00120632">
        <w:rPr>
          <w:rFonts w:ascii="Arial" w:hAnsi="Arial" w:cs="Arial"/>
          <w:lang w:val="en-ZA"/>
        </w:rPr>
        <w:t>he did not see her</w:t>
      </w:r>
      <w:r w:rsidR="00E7772E" w:rsidRPr="00120632">
        <w:rPr>
          <w:rFonts w:ascii="Arial" w:hAnsi="Arial" w:cs="Arial"/>
          <w:lang w:val="en-ZA"/>
        </w:rPr>
        <w:t>. She</w:t>
      </w:r>
      <w:r w:rsidRPr="00120632">
        <w:rPr>
          <w:rFonts w:ascii="Arial" w:hAnsi="Arial" w:cs="Arial"/>
          <w:lang w:val="en-ZA"/>
        </w:rPr>
        <w:t xml:space="preserve"> then went to her friend Kambat</w:t>
      </w:r>
      <w:r w:rsidR="0015110D" w:rsidRPr="00120632">
        <w:rPr>
          <w:rFonts w:ascii="Arial" w:hAnsi="Arial" w:cs="Arial"/>
          <w:lang w:val="en-ZA"/>
        </w:rPr>
        <w:t>hi</w:t>
      </w:r>
      <w:r w:rsidR="008A37F9" w:rsidRPr="00120632">
        <w:rPr>
          <w:rFonts w:ascii="Arial" w:hAnsi="Arial" w:cs="Arial"/>
          <w:lang w:val="en-ZA"/>
        </w:rPr>
        <w:t xml:space="preserve"> to ask because they were always together</w:t>
      </w:r>
      <w:r w:rsidR="00E7772E" w:rsidRPr="00120632">
        <w:rPr>
          <w:rFonts w:ascii="Arial" w:hAnsi="Arial" w:cs="Arial"/>
          <w:lang w:val="en-ZA"/>
        </w:rPr>
        <w:t>.</w:t>
      </w:r>
      <w:r w:rsidR="00DC0001" w:rsidRPr="00120632">
        <w:rPr>
          <w:rFonts w:ascii="Arial" w:hAnsi="Arial" w:cs="Arial"/>
          <w:lang w:val="en-ZA"/>
        </w:rPr>
        <w:t xml:space="preserve"> She met Kambathi on her way to school who told her that the deceased and the accused fought on Thursday night.</w:t>
      </w:r>
      <w:r w:rsidR="0010347C" w:rsidRPr="00120632">
        <w:rPr>
          <w:rFonts w:ascii="Arial" w:hAnsi="Arial" w:cs="Arial"/>
          <w:lang w:val="en-ZA"/>
        </w:rPr>
        <w:t xml:space="preserve"> She </w:t>
      </w:r>
      <w:r w:rsidR="000E35FD" w:rsidRPr="00120632">
        <w:rPr>
          <w:rFonts w:ascii="Arial" w:hAnsi="Arial" w:cs="Arial"/>
          <w:lang w:val="en-ZA"/>
        </w:rPr>
        <w:t>last saw the deceased on Thursday</w:t>
      </w:r>
      <w:r w:rsidR="004C0A8E" w:rsidRPr="00120632">
        <w:rPr>
          <w:rFonts w:ascii="Arial" w:hAnsi="Arial" w:cs="Arial"/>
          <w:lang w:val="en-ZA"/>
        </w:rPr>
        <w:t xml:space="preserve"> early in the </w:t>
      </w:r>
      <w:r w:rsidR="006B1FAD" w:rsidRPr="00120632">
        <w:rPr>
          <w:rFonts w:ascii="Arial" w:hAnsi="Arial" w:cs="Arial"/>
          <w:lang w:val="en-ZA"/>
        </w:rPr>
        <w:t>morning and on</w:t>
      </w:r>
      <w:r w:rsidR="004C0A8E" w:rsidRPr="00120632">
        <w:rPr>
          <w:rFonts w:ascii="Arial" w:hAnsi="Arial" w:cs="Arial"/>
          <w:lang w:val="en-ZA"/>
        </w:rPr>
        <w:t xml:space="preserve"> Friday she went to look for the</w:t>
      </w:r>
      <w:r w:rsidR="0010347C" w:rsidRPr="00120632">
        <w:rPr>
          <w:rFonts w:ascii="Arial" w:hAnsi="Arial" w:cs="Arial"/>
          <w:lang w:val="en-ZA"/>
        </w:rPr>
        <w:t xml:space="preserve"> deceased</w:t>
      </w:r>
      <w:r w:rsidRPr="00120632">
        <w:rPr>
          <w:rFonts w:ascii="Arial" w:hAnsi="Arial" w:cs="Arial"/>
          <w:lang w:val="en-ZA"/>
        </w:rPr>
        <w:t xml:space="preserve">. </w:t>
      </w:r>
      <w:r w:rsidR="00836117" w:rsidRPr="00120632">
        <w:rPr>
          <w:rFonts w:ascii="Arial" w:hAnsi="Arial" w:cs="Arial"/>
          <w:lang w:val="en-ZA"/>
        </w:rPr>
        <w:t>She did no</w:t>
      </w:r>
      <w:r w:rsidR="004C0A8E" w:rsidRPr="00120632">
        <w:rPr>
          <w:rFonts w:ascii="Arial" w:hAnsi="Arial" w:cs="Arial"/>
          <w:lang w:val="en-ZA"/>
        </w:rPr>
        <w:t xml:space="preserve">thing </w:t>
      </w:r>
      <w:r w:rsidR="00507CD2" w:rsidRPr="00120632">
        <w:rPr>
          <w:rFonts w:ascii="Arial" w:hAnsi="Arial" w:cs="Arial"/>
          <w:lang w:val="en-ZA"/>
        </w:rPr>
        <w:t>after she heard the news. O</w:t>
      </w:r>
      <w:r w:rsidR="004C0A8E" w:rsidRPr="00120632">
        <w:rPr>
          <w:rFonts w:ascii="Arial" w:hAnsi="Arial" w:cs="Arial"/>
          <w:lang w:val="en-ZA"/>
        </w:rPr>
        <w:t xml:space="preserve">n Sunday the body of the deceased was discovered in a </w:t>
      </w:r>
      <w:r w:rsidR="003C12E4" w:rsidRPr="00120632">
        <w:rPr>
          <w:rFonts w:ascii="Arial" w:hAnsi="Arial" w:cs="Arial"/>
          <w:lang w:val="en-ZA"/>
        </w:rPr>
        <w:t>trench.</w:t>
      </w:r>
    </w:p>
    <w:p w:rsidR="004E1DBD" w:rsidRDefault="00856A96" w:rsidP="00600064">
      <w:pPr>
        <w:spacing w:line="360" w:lineRule="auto"/>
        <w:jc w:val="both"/>
        <w:rPr>
          <w:rFonts w:ascii="Arial" w:hAnsi="Arial" w:cs="Arial"/>
          <w:lang w:val="en-ZA"/>
        </w:rPr>
      </w:pPr>
      <w:r w:rsidRPr="00120632">
        <w:rPr>
          <w:rFonts w:ascii="Arial" w:hAnsi="Arial" w:cs="Arial"/>
          <w:lang w:val="en-ZA"/>
        </w:rPr>
        <w:lastRenderedPageBreak/>
        <w:t>[18</w:t>
      </w:r>
      <w:r w:rsidR="00836117" w:rsidRPr="00120632">
        <w:rPr>
          <w:rFonts w:ascii="Arial" w:hAnsi="Arial" w:cs="Arial"/>
          <w:lang w:val="en-ZA"/>
        </w:rPr>
        <w:t>]</w:t>
      </w:r>
      <w:r w:rsidRPr="00120632">
        <w:rPr>
          <w:rFonts w:ascii="Arial" w:hAnsi="Arial" w:cs="Arial"/>
          <w:lang w:val="en-ZA"/>
        </w:rPr>
        <w:t xml:space="preserve"> </w:t>
      </w:r>
      <w:r w:rsidRPr="00120632">
        <w:rPr>
          <w:rFonts w:ascii="Arial" w:hAnsi="Arial" w:cs="Arial"/>
          <w:lang w:val="en-ZA"/>
        </w:rPr>
        <w:tab/>
      </w:r>
      <w:r w:rsidR="00D318DC" w:rsidRPr="00120632">
        <w:rPr>
          <w:rFonts w:ascii="Arial" w:hAnsi="Arial" w:cs="Arial"/>
          <w:lang w:val="en-ZA"/>
        </w:rPr>
        <w:t>In</w:t>
      </w:r>
      <w:r w:rsidR="001426D2" w:rsidRPr="00120632">
        <w:rPr>
          <w:rFonts w:ascii="Arial" w:hAnsi="Arial" w:cs="Arial"/>
          <w:lang w:val="en-ZA"/>
        </w:rPr>
        <w:t xml:space="preserve"> cross-exa</w:t>
      </w:r>
      <w:r w:rsidR="0010347C" w:rsidRPr="00120632">
        <w:rPr>
          <w:rFonts w:ascii="Arial" w:hAnsi="Arial" w:cs="Arial"/>
          <w:lang w:val="en-ZA"/>
        </w:rPr>
        <w:t xml:space="preserve">mination she </w:t>
      </w:r>
      <w:r w:rsidR="00092B0A" w:rsidRPr="00120632">
        <w:rPr>
          <w:rFonts w:ascii="Arial" w:hAnsi="Arial" w:cs="Arial"/>
          <w:lang w:val="en-ZA"/>
        </w:rPr>
        <w:t xml:space="preserve">was unable to </w:t>
      </w:r>
      <w:r w:rsidR="0010347C" w:rsidRPr="00120632">
        <w:rPr>
          <w:rFonts w:ascii="Arial" w:hAnsi="Arial" w:cs="Arial"/>
          <w:lang w:val="en-ZA"/>
        </w:rPr>
        <w:t xml:space="preserve">say when </w:t>
      </w:r>
      <w:r w:rsidR="00CA4FC9" w:rsidRPr="00120632">
        <w:rPr>
          <w:rFonts w:ascii="Arial" w:hAnsi="Arial" w:cs="Arial"/>
          <w:lang w:val="en-ZA"/>
        </w:rPr>
        <w:t>the deceased</w:t>
      </w:r>
      <w:r w:rsidRPr="00120632">
        <w:rPr>
          <w:rFonts w:ascii="Arial" w:hAnsi="Arial" w:cs="Arial"/>
          <w:lang w:val="en-ZA"/>
        </w:rPr>
        <w:t xml:space="preserve"> spent</w:t>
      </w:r>
      <w:r w:rsidR="001426D2" w:rsidRPr="00120632">
        <w:rPr>
          <w:rFonts w:ascii="Arial" w:hAnsi="Arial" w:cs="Arial"/>
          <w:lang w:val="en-ZA"/>
        </w:rPr>
        <w:t xml:space="preserve"> </w:t>
      </w:r>
      <w:r w:rsidR="0010347C" w:rsidRPr="00120632">
        <w:rPr>
          <w:rFonts w:ascii="Arial" w:hAnsi="Arial" w:cs="Arial"/>
          <w:lang w:val="en-ZA"/>
        </w:rPr>
        <w:t>a night out. She could recall the day</w:t>
      </w:r>
      <w:r w:rsidR="00444D16" w:rsidRPr="00120632">
        <w:rPr>
          <w:rFonts w:ascii="Arial" w:hAnsi="Arial" w:cs="Arial"/>
          <w:lang w:val="en-ZA"/>
        </w:rPr>
        <w:t xml:space="preserve"> she went to look for her</w:t>
      </w:r>
      <w:r w:rsidR="001426D2" w:rsidRPr="00120632">
        <w:rPr>
          <w:rFonts w:ascii="Arial" w:hAnsi="Arial" w:cs="Arial"/>
          <w:lang w:val="en-ZA"/>
        </w:rPr>
        <w:t>.</w:t>
      </w:r>
      <w:r w:rsidR="00444D16" w:rsidRPr="00120632">
        <w:rPr>
          <w:rFonts w:ascii="Arial" w:hAnsi="Arial" w:cs="Arial"/>
          <w:lang w:val="en-ZA"/>
        </w:rPr>
        <w:t xml:space="preserve"> </w:t>
      </w:r>
      <w:r w:rsidR="00D318DC" w:rsidRPr="00120632">
        <w:rPr>
          <w:rFonts w:ascii="Arial" w:hAnsi="Arial" w:cs="Arial"/>
          <w:lang w:val="en-ZA"/>
        </w:rPr>
        <w:t xml:space="preserve">She testified that </w:t>
      </w:r>
      <w:r w:rsidR="00CA57B3" w:rsidRPr="00120632">
        <w:rPr>
          <w:rFonts w:ascii="Arial" w:hAnsi="Arial" w:cs="Arial"/>
          <w:lang w:val="en-ZA"/>
        </w:rPr>
        <w:t xml:space="preserve">it was after </w:t>
      </w:r>
      <w:r w:rsidRPr="00120632">
        <w:rPr>
          <w:rFonts w:ascii="Arial" w:hAnsi="Arial" w:cs="Arial"/>
          <w:lang w:val="en-ZA"/>
        </w:rPr>
        <w:t>she asked Kambat</w:t>
      </w:r>
      <w:r w:rsidR="0015110D" w:rsidRPr="00120632">
        <w:rPr>
          <w:rFonts w:ascii="Arial" w:hAnsi="Arial" w:cs="Arial"/>
          <w:lang w:val="en-ZA"/>
        </w:rPr>
        <w:t>hi</w:t>
      </w:r>
      <w:r w:rsidR="00BB568C" w:rsidRPr="00120632">
        <w:rPr>
          <w:rFonts w:ascii="Arial" w:hAnsi="Arial" w:cs="Arial"/>
          <w:lang w:val="en-ZA"/>
        </w:rPr>
        <w:t xml:space="preserve"> of her</w:t>
      </w:r>
      <w:r w:rsidR="00D318DC" w:rsidRPr="00120632">
        <w:rPr>
          <w:rFonts w:ascii="Arial" w:hAnsi="Arial" w:cs="Arial"/>
          <w:lang w:val="en-ZA"/>
        </w:rPr>
        <w:t xml:space="preserve"> </w:t>
      </w:r>
      <w:r w:rsidR="00BB568C" w:rsidRPr="00120632">
        <w:rPr>
          <w:rFonts w:ascii="Arial" w:hAnsi="Arial" w:cs="Arial"/>
          <w:lang w:val="en-ZA"/>
        </w:rPr>
        <w:t xml:space="preserve">friend’s </w:t>
      </w:r>
      <w:r w:rsidR="00120632" w:rsidRPr="00120632">
        <w:rPr>
          <w:rFonts w:ascii="Arial" w:hAnsi="Arial" w:cs="Arial"/>
          <w:lang w:val="en-ZA"/>
        </w:rPr>
        <w:t>whereabouts</w:t>
      </w:r>
      <w:r w:rsidR="00CA57B3" w:rsidRPr="00120632">
        <w:rPr>
          <w:rFonts w:ascii="Arial" w:hAnsi="Arial" w:cs="Arial"/>
          <w:lang w:val="en-ZA"/>
        </w:rPr>
        <w:t xml:space="preserve"> </w:t>
      </w:r>
      <w:r w:rsidR="00BB568C" w:rsidRPr="00120632">
        <w:rPr>
          <w:rFonts w:ascii="Arial" w:hAnsi="Arial" w:cs="Arial"/>
          <w:lang w:val="en-ZA"/>
        </w:rPr>
        <w:t>that she</w:t>
      </w:r>
      <w:r w:rsidR="00D318DC" w:rsidRPr="00120632">
        <w:rPr>
          <w:rFonts w:ascii="Arial" w:hAnsi="Arial" w:cs="Arial"/>
          <w:lang w:val="en-ZA"/>
        </w:rPr>
        <w:t xml:space="preserve"> told her of a fight. </w:t>
      </w:r>
      <w:r w:rsidR="00444D16" w:rsidRPr="00120632">
        <w:rPr>
          <w:rFonts w:ascii="Arial" w:hAnsi="Arial" w:cs="Arial"/>
          <w:lang w:val="en-ZA"/>
        </w:rPr>
        <w:t>She however confirmed that during the accused and deceased’s relationship she did not witness a</w:t>
      </w:r>
      <w:r w:rsidR="0010347C" w:rsidRPr="00120632">
        <w:rPr>
          <w:rFonts w:ascii="Arial" w:hAnsi="Arial" w:cs="Arial"/>
          <w:lang w:val="en-ZA"/>
        </w:rPr>
        <w:t>ny</w:t>
      </w:r>
      <w:r w:rsidR="00444D16" w:rsidRPr="00120632">
        <w:rPr>
          <w:rFonts w:ascii="Arial" w:hAnsi="Arial" w:cs="Arial"/>
          <w:lang w:val="en-ZA"/>
        </w:rPr>
        <w:t xml:space="preserve"> fight between them and she never heard accused threatening the deceased</w:t>
      </w:r>
      <w:r w:rsidR="00D318DC" w:rsidRPr="00120632">
        <w:rPr>
          <w:rFonts w:ascii="Arial" w:hAnsi="Arial" w:cs="Arial"/>
          <w:lang w:val="en-ZA"/>
        </w:rPr>
        <w:t xml:space="preserve"> or any o</w:t>
      </w:r>
      <w:r w:rsidR="00A27FCA" w:rsidRPr="00120632">
        <w:rPr>
          <w:rFonts w:ascii="Arial" w:hAnsi="Arial" w:cs="Arial"/>
          <w:lang w:val="en-ZA"/>
        </w:rPr>
        <w:t>f his o</w:t>
      </w:r>
      <w:r w:rsidR="00D318DC" w:rsidRPr="00120632">
        <w:rPr>
          <w:rFonts w:ascii="Arial" w:hAnsi="Arial" w:cs="Arial"/>
          <w:lang w:val="en-ZA"/>
        </w:rPr>
        <w:t>ther girlfriend</w:t>
      </w:r>
      <w:r w:rsidR="0010347C" w:rsidRPr="00120632">
        <w:rPr>
          <w:rFonts w:ascii="Arial" w:hAnsi="Arial" w:cs="Arial"/>
          <w:lang w:val="en-ZA"/>
        </w:rPr>
        <w:t>. She was not sure</w:t>
      </w:r>
      <w:r w:rsidR="00444D16" w:rsidRPr="00120632">
        <w:rPr>
          <w:rFonts w:ascii="Arial" w:hAnsi="Arial" w:cs="Arial"/>
          <w:lang w:val="en-ZA"/>
        </w:rPr>
        <w:t xml:space="preserve"> if the dece</w:t>
      </w:r>
      <w:r w:rsidR="00060403" w:rsidRPr="00120632">
        <w:rPr>
          <w:rFonts w:ascii="Arial" w:hAnsi="Arial" w:cs="Arial"/>
          <w:lang w:val="en-ZA"/>
        </w:rPr>
        <w:t xml:space="preserve">ased slept home </w:t>
      </w:r>
      <w:r w:rsidR="00444D16" w:rsidRPr="00120632">
        <w:rPr>
          <w:rFonts w:ascii="Arial" w:hAnsi="Arial" w:cs="Arial"/>
          <w:lang w:val="en-ZA"/>
        </w:rPr>
        <w:t>on 17 October 2018 but confirmed the deceased was not home for two nights before she disappear</w:t>
      </w:r>
      <w:r w:rsidR="00D318DC" w:rsidRPr="00120632">
        <w:rPr>
          <w:rFonts w:ascii="Arial" w:hAnsi="Arial" w:cs="Arial"/>
          <w:lang w:val="en-ZA"/>
        </w:rPr>
        <w:t>ed</w:t>
      </w:r>
      <w:r w:rsidR="00444D16" w:rsidRPr="00120632">
        <w:rPr>
          <w:rFonts w:ascii="Arial" w:hAnsi="Arial" w:cs="Arial"/>
          <w:lang w:val="en-ZA"/>
        </w:rPr>
        <w:t>.</w:t>
      </w:r>
      <w:r w:rsidR="00CA4FC9" w:rsidRPr="00120632">
        <w:rPr>
          <w:rFonts w:ascii="Arial" w:hAnsi="Arial" w:cs="Arial"/>
          <w:lang w:val="en-ZA"/>
        </w:rPr>
        <w:t xml:space="preserve"> She </w:t>
      </w:r>
      <w:r w:rsidR="00BB568C" w:rsidRPr="00120632">
        <w:rPr>
          <w:rFonts w:ascii="Arial" w:hAnsi="Arial" w:cs="Arial"/>
          <w:lang w:val="en-ZA"/>
        </w:rPr>
        <w:t>also</w:t>
      </w:r>
      <w:r w:rsidR="00CA4FC9" w:rsidRPr="00120632">
        <w:rPr>
          <w:rFonts w:ascii="Arial" w:hAnsi="Arial" w:cs="Arial"/>
          <w:lang w:val="en-ZA"/>
        </w:rPr>
        <w:t xml:space="preserve"> did not see the accused packing </w:t>
      </w:r>
      <w:r w:rsidR="00BB568C" w:rsidRPr="00120632">
        <w:rPr>
          <w:rFonts w:ascii="Arial" w:hAnsi="Arial" w:cs="Arial"/>
          <w:lang w:val="en-ZA"/>
        </w:rPr>
        <w:t xml:space="preserve">his goods </w:t>
      </w:r>
      <w:r w:rsidR="00CA4FC9" w:rsidRPr="00120632">
        <w:rPr>
          <w:rFonts w:ascii="Arial" w:hAnsi="Arial" w:cs="Arial"/>
          <w:lang w:val="en-ZA"/>
        </w:rPr>
        <w:t>but she knew accused left her premises</w:t>
      </w:r>
      <w:r w:rsidR="00A27FCA" w:rsidRPr="00120632">
        <w:rPr>
          <w:rFonts w:ascii="Arial" w:hAnsi="Arial" w:cs="Arial"/>
          <w:lang w:val="en-ZA"/>
        </w:rPr>
        <w:t xml:space="preserve"> that day</w:t>
      </w:r>
      <w:r w:rsidR="00CA4FC9" w:rsidRPr="00120632">
        <w:rPr>
          <w:rFonts w:ascii="Arial" w:hAnsi="Arial" w:cs="Arial"/>
          <w:lang w:val="en-ZA"/>
        </w:rPr>
        <w:t>.</w:t>
      </w:r>
    </w:p>
    <w:p w:rsidR="00600064" w:rsidRPr="00120632" w:rsidRDefault="00600064" w:rsidP="00600064">
      <w:pPr>
        <w:spacing w:line="360" w:lineRule="auto"/>
        <w:jc w:val="both"/>
        <w:rPr>
          <w:rFonts w:ascii="Arial" w:hAnsi="Arial" w:cs="Arial"/>
          <w:lang w:val="en-ZA"/>
        </w:rPr>
      </w:pPr>
    </w:p>
    <w:p w:rsidR="00C6619A" w:rsidRPr="00120632" w:rsidRDefault="00856A96" w:rsidP="00600064">
      <w:pPr>
        <w:spacing w:line="360" w:lineRule="auto"/>
        <w:jc w:val="both"/>
        <w:rPr>
          <w:rFonts w:ascii="Arial" w:eastAsia="Calibri" w:hAnsi="Arial" w:cs="Arial"/>
          <w:lang w:val="en-ZA" w:eastAsia="en-US"/>
        </w:rPr>
      </w:pPr>
      <w:r w:rsidRPr="00120632">
        <w:rPr>
          <w:rFonts w:ascii="Arial" w:hAnsi="Arial" w:cs="Arial"/>
          <w:lang w:val="en-ZA"/>
        </w:rPr>
        <w:t>[19</w:t>
      </w:r>
      <w:r w:rsidR="00C6619A" w:rsidRPr="00120632">
        <w:rPr>
          <w:rFonts w:ascii="Arial" w:hAnsi="Arial" w:cs="Arial"/>
          <w:lang w:val="en-ZA"/>
        </w:rPr>
        <w:t xml:space="preserve">] </w:t>
      </w:r>
      <w:r w:rsidR="00C6619A" w:rsidRPr="00120632">
        <w:rPr>
          <w:rFonts w:ascii="Arial" w:eastAsia="Calibri" w:hAnsi="Arial" w:cs="Arial"/>
          <w:lang w:val="en-ZA" w:eastAsia="en-US"/>
        </w:rPr>
        <w:tab/>
        <w:t>Puso H</w:t>
      </w:r>
      <w:r w:rsidR="00A164D3" w:rsidRPr="00120632">
        <w:rPr>
          <w:rFonts w:ascii="Arial" w:eastAsia="Calibri" w:hAnsi="Arial" w:cs="Arial"/>
          <w:lang w:val="en-ZA" w:eastAsia="en-US"/>
        </w:rPr>
        <w:t>uster Mumbone,</w:t>
      </w:r>
      <w:r w:rsidR="00C6619A" w:rsidRPr="00120632">
        <w:rPr>
          <w:rFonts w:ascii="Arial" w:eastAsia="Calibri" w:hAnsi="Arial" w:cs="Arial"/>
          <w:lang w:val="en-ZA" w:eastAsia="en-US"/>
        </w:rPr>
        <w:t xml:space="preserve"> is a Sergeant in the Namibian police </w:t>
      </w:r>
      <w:r w:rsidR="00A164D3" w:rsidRPr="00120632">
        <w:rPr>
          <w:rFonts w:ascii="Arial" w:eastAsia="Calibri" w:hAnsi="Arial" w:cs="Arial"/>
          <w:lang w:val="en-ZA" w:eastAsia="en-US"/>
        </w:rPr>
        <w:t>who went to the scene</w:t>
      </w:r>
      <w:r w:rsidR="004615A2" w:rsidRPr="00120632">
        <w:rPr>
          <w:rFonts w:ascii="Arial" w:eastAsia="Calibri" w:hAnsi="Arial" w:cs="Arial"/>
          <w:lang w:val="en-ZA" w:eastAsia="en-US"/>
        </w:rPr>
        <w:t xml:space="preserve"> on 21 October 2018</w:t>
      </w:r>
      <w:r w:rsidR="00A164D3" w:rsidRPr="00120632">
        <w:rPr>
          <w:rFonts w:ascii="Arial" w:eastAsia="Calibri" w:hAnsi="Arial" w:cs="Arial"/>
          <w:lang w:val="en-ZA" w:eastAsia="en-US"/>
        </w:rPr>
        <w:t xml:space="preserve"> after the body </w:t>
      </w:r>
      <w:r w:rsidR="00507CD2" w:rsidRPr="00120632">
        <w:rPr>
          <w:rFonts w:ascii="Arial" w:eastAsia="Calibri" w:hAnsi="Arial" w:cs="Arial"/>
          <w:lang w:val="en-ZA" w:eastAsia="en-US"/>
        </w:rPr>
        <w:t xml:space="preserve">of the deceased </w:t>
      </w:r>
      <w:r w:rsidR="00A164D3" w:rsidRPr="00120632">
        <w:rPr>
          <w:rFonts w:ascii="Arial" w:eastAsia="Calibri" w:hAnsi="Arial" w:cs="Arial"/>
          <w:lang w:val="en-ZA" w:eastAsia="en-US"/>
        </w:rPr>
        <w:t>was discovered</w:t>
      </w:r>
      <w:r w:rsidR="00507CD2" w:rsidRPr="00120632">
        <w:rPr>
          <w:rFonts w:ascii="Arial" w:eastAsia="Calibri" w:hAnsi="Arial" w:cs="Arial"/>
          <w:lang w:val="en-ZA" w:eastAsia="en-US"/>
        </w:rPr>
        <w:t xml:space="preserve"> alongside the Divundu Correctional Facility fence</w:t>
      </w:r>
      <w:r w:rsidR="00965EAC" w:rsidRPr="00120632">
        <w:rPr>
          <w:rFonts w:ascii="Arial" w:eastAsia="Calibri" w:hAnsi="Arial" w:cs="Arial"/>
          <w:lang w:val="en-ZA" w:eastAsia="en-US"/>
        </w:rPr>
        <w:t>.</w:t>
      </w:r>
      <w:r w:rsidR="00C6619A" w:rsidRPr="00120632">
        <w:rPr>
          <w:rFonts w:ascii="Arial" w:eastAsia="Calibri" w:hAnsi="Arial" w:cs="Arial"/>
          <w:lang w:val="en-ZA" w:eastAsia="en-US"/>
        </w:rPr>
        <w:t xml:space="preserve"> Upon his arrival at the scene he saw the body of a female person</w:t>
      </w:r>
      <w:r w:rsidR="00292F6C" w:rsidRPr="00120632">
        <w:rPr>
          <w:rFonts w:ascii="Arial" w:eastAsia="Calibri" w:hAnsi="Arial" w:cs="Arial"/>
          <w:lang w:val="en-ZA" w:eastAsia="en-US"/>
        </w:rPr>
        <w:t xml:space="preserve"> in a trench</w:t>
      </w:r>
      <w:r w:rsidR="00C6619A" w:rsidRPr="00120632">
        <w:rPr>
          <w:rFonts w:ascii="Arial" w:eastAsia="Calibri" w:hAnsi="Arial" w:cs="Arial"/>
          <w:lang w:val="en-ZA" w:eastAsia="en-US"/>
        </w:rPr>
        <w:t>. The body was decomposed but the mother of the deceased who was also p</w:t>
      </w:r>
      <w:r w:rsidR="00965EAC" w:rsidRPr="00120632">
        <w:rPr>
          <w:rFonts w:ascii="Arial" w:eastAsia="Calibri" w:hAnsi="Arial" w:cs="Arial"/>
          <w:lang w:val="en-ZA" w:eastAsia="en-US"/>
        </w:rPr>
        <w:t>resent at the scene identified</w:t>
      </w:r>
      <w:r w:rsidR="00C6619A" w:rsidRPr="00120632">
        <w:rPr>
          <w:rFonts w:ascii="Arial" w:eastAsia="Calibri" w:hAnsi="Arial" w:cs="Arial"/>
          <w:lang w:val="en-ZA" w:eastAsia="en-US"/>
        </w:rPr>
        <w:t xml:space="preserve"> it</w:t>
      </w:r>
      <w:r w:rsidR="00965EAC" w:rsidRPr="00120632">
        <w:rPr>
          <w:rFonts w:ascii="Arial" w:eastAsia="Calibri" w:hAnsi="Arial" w:cs="Arial"/>
          <w:lang w:val="en-ZA" w:eastAsia="en-US"/>
        </w:rPr>
        <w:t xml:space="preserve"> by</w:t>
      </w:r>
      <w:r w:rsidR="00C6619A" w:rsidRPr="00120632">
        <w:rPr>
          <w:rFonts w:ascii="Arial" w:eastAsia="Calibri" w:hAnsi="Arial" w:cs="Arial"/>
          <w:lang w:val="en-ZA" w:eastAsia="en-US"/>
        </w:rPr>
        <w:t xml:space="preserve"> th</w:t>
      </w:r>
      <w:r w:rsidR="00965EAC" w:rsidRPr="00120632">
        <w:rPr>
          <w:rFonts w:ascii="Arial" w:eastAsia="Calibri" w:hAnsi="Arial" w:cs="Arial"/>
          <w:lang w:val="en-ZA" w:eastAsia="en-US"/>
        </w:rPr>
        <w:t>e clothes</w:t>
      </w:r>
      <w:r w:rsidR="00C6619A" w:rsidRPr="00120632">
        <w:rPr>
          <w:rFonts w:ascii="Arial" w:eastAsia="Calibri" w:hAnsi="Arial" w:cs="Arial"/>
          <w:lang w:val="en-ZA" w:eastAsia="en-US"/>
        </w:rPr>
        <w:t xml:space="preserve"> and the be</w:t>
      </w:r>
      <w:r w:rsidR="00A164D3" w:rsidRPr="00120632">
        <w:rPr>
          <w:rFonts w:ascii="Arial" w:eastAsia="Calibri" w:hAnsi="Arial" w:cs="Arial"/>
          <w:lang w:val="en-ZA" w:eastAsia="en-US"/>
        </w:rPr>
        <w:t>ads around the deceased’s waist</w:t>
      </w:r>
      <w:r w:rsidR="00965EAC" w:rsidRPr="00120632">
        <w:rPr>
          <w:rFonts w:ascii="Arial" w:eastAsia="Calibri" w:hAnsi="Arial" w:cs="Arial"/>
          <w:lang w:val="en-ZA" w:eastAsia="en-US"/>
        </w:rPr>
        <w:t xml:space="preserve"> as that of her daughter</w:t>
      </w:r>
      <w:r w:rsidR="00A164D3" w:rsidRPr="00120632">
        <w:rPr>
          <w:rFonts w:ascii="Arial" w:eastAsia="Calibri" w:hAnsi="Arial" w:cs="Arial"/>
          <w:lang w:val="en-ZA" w:eastAsia="en-US"/>
        </w:rPr>
        <w:t>. H</w:t>
      </w:r>
      <w:r w:rsidR="00C6619A" w:rsidRPr="00120632">
        <w:rPr>
          <w:rFonts w:ascii="Arial" w:eastAsia="Calibri" w:hAnsi="Arial" w:cs="Arial"/>
          <w:lang w:val="en-ZA" w:eastAsia="en-US"/>
        </w:rPr>
        <w:t xml:space="preserve">e obtained </w:t>
      </w:r>
      <w:r w:rsidR="00507CD2" w:rsidRPr="00120632">
        <w:rPr>
          <w:rFonts w:ascii="Arial" w:eastAsia="Calibri" w:hAnsi="Arial" w:cs="Arial"/>
          <w:lang w:val="en-ZA" w:eastAsia="en-US"/>
        </w:rPr>
        <w:t xml:space="preserve">witness </w:t>
      </w:r>
      <w:r w:rsidR="00C6619A" w:rsidRPr="00120632">
        <w:rPr>
          <w:rFonts w:ascii="Arial" w:eastAsia="Calibri" w:hAnsi="Arial" w:cs="Arial"/>
          <w:lang w:val="en-ZA" w:eastAsia="en-US"/>
        </w:rPr>
        <w:t xml:space="preserve">statements </w:t>
      </w:r>
      <w:r w:rsidR="00292F6C" w:rsidRPr="00120632">
        <w:rPr>
          <w:rFonts w:ascii="Arial" w:eastAsia="Calibri" w:hAnsi="Arial" w:cs="Arial"/>
          <w:lang w:val="en-ZA" w:eastAsia="en-US"/>
        </w:rPr>
        <w:t>that led</w:t>
      </w:r>
      <w:r w:rsidR="00507CD2" w:rsidRPr="00120632">
        <w:rPr>
          <w:rFonts w:ascii="Arial" w:eastAsia="Calibri" w:hAnsi="Arial" w:cs="Arial"/>
          <w:lang w:val="en-ZA" w:eastAsia="en-US"/>
        </w:rPr>
        <w:t xml:space="preserve"> to </w:t>
      </w:r>
      <w:r w:rsidR="00292F6C" w:rsidRPr="00120632">
        <w:rPr>
          <w:rFonts w:ascii="Arial" w:eastAsia="Calibri" w:hAnsi="Arial" w:cs="Arial"/>
          <w:lang w:val="en-ZA" w:eastAsia="en-US"/>
        </w:rPr>
        <w:t xml:space="preserve">the </w:t>
      </w:r>
      <w:r w:rsidR="00507CD2" w:rsidRPr="00120632">
        <w:rPr>
          <w:rFonts w:ascii="Arial" w:eastAsia="Calibri" w:hAnsi="Arial" w:cs="Arial"/>
          <w:lang w:val="en-ZA" w:eastAsia="en-US"/>
        </w:rPr>
        <w:t xml:space="preserve">arrest </w:t>
      </w:r>
      <w:r w:rsidR="00292F6C" w:rsidRPr="00120632">
        <w:rPr>
          <w:rFonts w:ascii="Arial" w:eastAsia="Calibri" w:hAnsi="Arial" w:cs="Arial"/>
          <w:lang w:val="en-ZA" w:eastAsia="en-US"/>
        </w:rPr>
        <w:t xml:space="preserve">of </w:t>
      </w:r>
      <w:r w:rsidR="00507CD2" w:rsidRPr="00120632">
        <w:rPr>
          <w:rFonts w:ascii="Arial" w:eastAsia="Calibri" w:hAnsi="Arial" w:cs="Arial"/>
          <w:lang w:val="en-ZA" w:eastAsia="en-US"/>
        </w:rPr>
        <w:t>the accused person. He thereafter</w:t>
      </w:r>
      <w:r w:rsidR="00A164D3" w:rsidRPr="00120632">
        <w:rPr>
          <w:rFonts w:ascii="Arial" w:eastAsia="Calibri" w:hAnsi="Arial" w:cs="Arial"/>
          <w:lang w:val="en-ZA" w:eastAsia="en-US"/>
        </w:rPr>
        <w:t xml:space="preserve"> called </w:t>
      </w:r>
      <w:r w:rsidR="00836117" w:rsidRPr="00120632">
        <w:rPr>
          <w:rFonts w:ascii="Arial" w:eastAsia="Calibri" w:hAnsi="Arial" w:cs="Arial"/>
          <w:lang w:val="en-ZA" w:eastAsia="en-US"/>
        </w:rPr>
        <w:t xml:space="preserve">the </w:t>
      </w:r>
      <w:r w:rsidR="00A164D3" w:rsidRPr="00120632">
        <w:rPr>
          <w:rFonts w:ascii="Arial" w:eastAsia="Calibri" w:hAnsi="Arial" w:cs="Arial"/>
          <w:lang w:val="en-ZA" w:eastAsia="en-US"/>
        </w:rPr>
        <w:t xml:space="preserve">Scene of Crime Officer Sgt Samoka and Serious Crime Unit from Rundu who came and took over </w:t>
      </w:r>
      <w:r w:rsidR="00965EAC" w:rsidRPr="00120632">
        <w:rPr>
          <w:rFonts w:ascii="Arial" w:eastAsia="Calibri" w:hAnsi="Arial" w:cs="Arial"/>
          <w:lang w:val="en-ZA" w:eastAsia="en-US"/>
        </w:rPr>
        <w:t>the investigation</w:t>
      </w:r>
      <w:r w:rsidR="00507CD2" w:rsidRPr="00120632">
        <w:rPr>
          <w:rFonts w:ascii="Arial" w:eastAsia="Calibri" w:hAnsi="Arial" w:cs="Arial"/>
          <w:lang w:val="en-ZA" w:eastAsia="en-US"/>
        </w:rPr>
        <w:t xml:space="preserve"> as this was a murder case</w:t>
      </w:r>
      <w:r w:rsidR="00A164D3" w:rsidRPr="00120632">
        <w:rPr>
          <w:rFonts w:ascii="Arial" w:eastAsia="Calibri" w:hAnsi="Arial" w:cs="Arial"/>
          <w:lang w:val="en-ZA" w:eastAsia="en-US"/>
        </w:rPr>
        <w:t>.</w:t>
      </w:r>
      <w:r w:rsidR="00A82800" w:rsidRPr="00120632">
        <w:rPr>
          <w:rFonts w:ascii="Arial" w:eastAsia="Calibri" w:hAnsi="Arial" w:cs="Arial"/>
          <w:lang w:val="en-ZA" w:eastAsia="en-US"/>
        </w:rPr>
        <w:t xml:space="preserve"> That was the evidence led and </w:t>
      </w:r>
      <w:r w:rsidRPr="00120632">
        <w:rPr>
          <w:rFonts w:ascii="Arial" w:eastAsia="Calibri" w:hAnsi="Arial" w:cs="Arial"/>
          <w:lang w:val="en-ZA" w:eastAsia="en-US"/>
        </w:rPr>
        <w:t>there</w:t>
      </w:r>
      <w:r w:rsidR="00A82800" w:rsidRPr="00120632">
        <w:rPr>
          <w:rFonts w:ascii="Arial" w:eastAsia="Calibri" w:hAnsi="Arial" w:cs="Arial"/>
          <w:lang w:val="en-ZA" w:eastAsia="en-US"/>
        </w:rPr>
        <w:t>after the State closed its case</w:t>
      </w:r>
    </w:p>
    <w:p w:rsidR="00C6619A" w:rsidRPr="00120632" w:rsidRDefault="00C6619A" w:rsidP="00C6619A">
      <w:pPr>
        <w:spacing w:line="360" w:lineRule="auto"/>
        <w:contextualSpacing/>
        <w:jc w:val="both"/>
        <w:rPr>
          <w:rFonts w:ascii="Arial" w:eastAsia="Calibri" w:hAnsi="Arial" w:cs="Arial"/>
          <w:lang w:val="en-ZA" w:eastAsia="en-US"/>
        </w:rPr>
      </w:pPr>
    </w:p>
    <w:p w:rsidR="00C6619A" w:rsidRPr="00120632" w:rsidRDefault="00ED787F" w:rsidP="00A164D3">
      <w:pPr>
        <w:spacing w:line="360" w:lineRule="auto"/>
        <w:contextualSpacing/>
        <w:jc w:val="both"/>
        <w:rPr>
          <w:rFonts w:ascii="Arial" w:eastAsia="Calibri" w:hAnsi="Arial" w:cs="Arial"/>
          <w:lang w:val="en-ZA" w:eastAsia="en-US"/>
        </w:rPr>
      </w:pPr>
      <w:r w:rsidRPr="00120632">
        <w:rPr>
          <w:rFonts w:ascii="Arial" w:eastAsia="Calibri" w:hAnsi="Arial" w:cs="Arial"/>
          <w:lang w:val="en-ZA" w:eastAsia="en-US"/>
        </w:rPr>
        <w:t>[20</w:t>
      </w:r>
      <w:r w:rsidR="00A164D3" w:rsidRPr="00120632">
        <w:rPr>
          <w:rFonts w:ascii="Arial" w:eastAsia="Calibri" w:hAnsi="Arial" w:cs="Arial"/>
          <w:lang w:val="en-ZA" w:eastAsia="en-US"/>
        </w:rPr>
        <w:t>]</w:t>
      </w:r>
      <w:r w:rsidR="00471669" w:rsidRPr="00120632">
        <w:rPr>
          <w:rFonts w:ascii="Arial" w:eastAsia="Calibri" w:hAnsi="Arial" w:cs="Arial"/>
          <w:lang w:val="en-ZA" w:eastAsia="en-US"/>
        </w:rPr>
        <w:t xml:space="preserve"> </w:t>
      </w:r>
      <w:r w:rsidRPr="00120632">
        <w:rPr>
          <w:rFonts w:ascii="Arial" w:eastAsia="Calibri" w:hAnsi="Arial" w:cs="Arial"/>
          <w:lang w:val="en-ZA" w:eastAsia="en-US"/>
        </w:rPr>
        <w:tab/>
      </w:r>
      <w:r w:rsidR="00A82800" w:rsidRPr="00120632">
        <w:rPr>
          <w:rFonts w:ascii="Arial" w:eastAsia="Calibri" w:hAnsi="Arial" w:cs="Arial"/>
          <w:lang w:val="en-ZA" w:eastAsia="en-US"/>
        </w:rPr>
        <w:t>Accused</w:t>
      </w:r>
      <w:r w:rsidR="00092B0A" w:rsidRPr="00120632">
        <w:rPr>
          <w:rFonts w:ascii="Arial" w:eastAsia="Calibri" w:hAnsi="Arial" w:cs="Arial"/>
          <w:lang w:val="en-ZA" w:eastAsia="en-US"/>
        </w:rPr>
        <w:t xml:space="preserve"> elected to testify</w:t>
      </w:r>
      <w:r w:rsidR="00A82800" w:rsidRPr="00120632">
        <w:rPr>
          <w:rFonts w:ascii="Arial" w:eastAsia="Calibri" w:hAnsi="Arial" w:cs="Arial"/>
          <w:lang w:val="en-ZA" w:eastAsia="en-US"/>
        </w:rPr>
        <w:t xml:space="preserve"> and called no witness</w:t>
      </w:r>
      <w:r w:rsidR="00092B0A" w:rsidRPr="00120632">
        <w:rPr>
          <w:rFonts w:ascii="Arial" w:eastAsia="Calibri" w:hAnsi="Arial" w:cs="Arial"/>
          <w:lang w:val="en-ZA" w:eastAsia="en-US"/>
        </w:rPr>
        <w:t xml:space="preserve">. </w:t>
      </w:r>
      <w:r w:rsidR="00A82800" w:rsidRPr="00120632">
        <w:rPr>
          <w:rFonts w:ascii="Arial" w:eastAsia="Calibri" w:hAnsi="Arial" w:cs="Arial"/>
          <w:lang w:val="en-ZA" w:eastAsia="en-US"/>
        </w:rPr>
        <w:t xml:space="preserve">He </w:t>
      </w:r>
      <w:r w:rsidR="005A5BB6" w:rsidRPr="00120632">
        <w:rPr>
          <w:rFonts w:ascii="Arial" w:eastAsia="Calibri" w:hAnsi="Arial" w:cs="Arial"/>
          <w:lang w:val="en-ZA" w:eastAsia="en-US"/>
        </w:rPr>
        <w:t xml:space="preserve">admitted </w:t>
      </w:r>
      <w:r w:rsidR="00EB7335" w:rsidRPr="00120632">
        <w:rPr>
          <w:rFonts w:ascii="Arial" w:eastAsia="Calibri" w:hAnsi="Arial" w:cs="Arial"/>
          <w:lang w:val="en-ZA" w:eastAsia="en-US"/>
        </w:rPr>
        <w:t xml:space="preserve">to have been </w:t>
      </w:r>
      <w:r w:rsidR="005A5BB6" w:rsidRPr="00120632">
        <w:rPr>
          <w:rFonts w:ascii="Arial" w:eastAsia="Calibri" w:hAnsi="Arial" w:cs="Arial"/>
          <w:lang w:val="en-ZA" w:eastAsia="en-US"/>
        </w:rPr>
        <w:t>dating</w:t>
      </w:r>
      <w:r w:rsidR="00682E7E" w:rsidRPr="00120632">
        <w:rPr>
          <w:rFonts w:ascii="Arial" w:eastAsia="Calibri" w:hAnsi="Arial" w:cs="Arial"/>
          <w:lang w:val="en-ZA" w:eastAsia="en-US"/>
        </w:rPr>
        <w:t xml:space="preserve"> the deceased in 2017,</w:t>
      </w:r>
      <w:r w:rsidR="00EB7335" w:rsidRPr="00120632">
        <w:rPr>
          <w:rFonts w:ascii="Arial" w:eastAsia="Calibri" w:hAnsi="Arial" w:cs="Arial"/>
          <w:lang w:val="en-ZA" w:eastAsia="en-US"/>
        </w:rPr>
        <w:t xml:space="preserve"> separated </w:t>
      </w:r>
      <w:r w:rsidR="00297E81" w:rsidRPr="00120632">
        <w:rPr>
          <w:rFonts w:ascii="Arial" w:eastAsia="Calibri" w:hAnsi="Arial" w:cs="Arial"/>
          <w:lang w:val="en-ZA" w:eastAsia="en-US"/>
        </w:rPr>
        <w:t>in December 2017 and reconciled in February 2018. Since t</w:t>
      </w:r>
      <w:r w:rsidR="005A5BB6" w:rsidRPr="00120632">
        <w:rPr>
          <w:rFonts w:ascii="Arial" w:eastAsia="Calibri" w:hAnsi="Arial" w:cs="Arial"/>
          <w:lang w:val="en-ZA" w:eastAsia="en-US"/>
        </w:rPr>
        <w:t>hen t</w:t>
      </w:r>
      <w:r w:rsidRPr="00120632">
        <w:rPr>
          <w:rFonts w:ascii="Arial" w:eastAsia="Calibri" w:hAnsi="Arial" w:cs="Arial"/>
          <w:lang w:val="en-ZA" w:eastAsia="en-US"/>
        </w:rPr>
        <w:t>here has been no problems until</w:t>
      </w:r>
      <w:r w:rsidR="00DD7E56" w:rsidRPr="00120632">
        <w:rPr>
          <w:rFonts w:ascii="Arial" w:eastAsia="Calibri" w:hAnsi="Arial" w:cs="Arial"/>
          <w:lang w:val="en-ZA" w:eastAsia="en-US"/>
        </w:rPr>
        <w:t xml:space="preserve"> </w:t>
      </w:r>
      <w:r w:rsidR="00B54070" w:rsidRPr="00120632">
        <w:rPr>
          <w:rFonts w:ascii="Arial" w:eastAsia="Calibri" w:hAnsi="Arial" w:cs="Arial"/>
          <w:lang w:val="en-ZA" w:eastAsia="en-US"/>
        </w:rPr>
        <w:t>17</w:t>
      </w:r>
      <w:r w:rsidR="00B156AC" w:rsidRPr="00120632">
        <w:rPr>
          <w:rFonts w:ascii="Arial" w:eastAsia="Calibri" w:hAnsi="Arial" w:cs="Arial"/>
          <w:lang w:val="en-ZA" w:eastAsia="en-US"/>
        </w:rPr>
        <w:t xml:space="preserve"> October 2018</w:t>
      </w:r>
      <w:r w:rsidR="00471669" w:rsidRPr="00120632">
        <w:rPr>
          <w:rFonts w:ascii="Arial" w:eastAsia="Calibri" w:hAnsi="Arial" w:cs="Arial"/>
          <w:lang w:val="en-ZA" w:eastAsia="en-US"/>
        </w:rPr>
        <w:t xml:space="preserve"> </w:t>
      </w:r>
      <w:r w:rsidR="00AA5BB9" w:rsidRPr="00120632">
        <w:rPr>
          <w:rFonts w:ascii="Arial" w:eastAsia="Calibri" w:hAnsi="Arial" w:cs="Arial"/>
          <w:lang w:val="en-ZA" w:eastAsia="en-US"/>
        </w:rPr>
        <w:t xml:space="preserve">when </w:t>
      </w:r>
      <w:r w:rsidR="00471669" w:rsidRPr="00120632">
        <w:rPr>
          <w:rFonts w:ascii="Arial" w:eastAsia="Calibri" w:hAnsi="Arial" w:cs="Arial"/>
          <w:lang w:val="en-ZA" w:eastAsia="en-US"/>
        </w:rPr>
        <w:t>the deceas</w:t>
      </w:r>
      <w:r w:rsidRPr="00120632">
        <w:rPr>
          <w:rFonts w:ascii="Arial" w:eastAsia="Calibri" w:hAnsi="Arial" w:cs="Arial"/>
          <w:lang w:val="en-ZA" w:eastAsia="en-US"/>
        </w:rPr>
        <w:t>ed spent</w:t>
      </w:r>
      <w:r w:rsidR="00B54070" w:rsidRPr="00120632">
        <w:rPr>
          <w:rFonts w:ascii="Arial" w:eastAsia="Calibri" w:hAnsi="Arial" w:cs="Arial"/>
          <w:lang w:val="en-ZA" w:eastAsia="en-US"/>
        </w:rPr>
        <w:t xml:space="preserve"> the</w:t>
      </w:r>
      <w:r w:rsidR="00AA5BB9" w:rsidRPr="00120632">
        <w:rPr>
          <w:rFonts w:ascii="Arial" w:eastAsia="Calibri" w:hAnsi="Arial" w:cs="Arial"/>
          <w:lang w:val="en-ZA" w:eastAsia="en-US"/>
        </w:rPr>
        <w:t xml:space="preserve"> night out. </w:t>
      </w:r>
      <w:r w:rsidR="00B54070" w:rsidRPr="00120632">
        <w:rPr>
          <w:rFonts w:ascii="Arial" w:eastAsia="Calibri" w:hAnsi="Arial" w:cs="Arial"/>
          <w:lang w:val="en-ZA" w:eastAsia="en-US"/>
        </w:rPr>
        <w:t>On that day,</w:t>
      </w:r>
      <w:r w:rsidR="00B156AC" w:rsidRPr="00120632">
        <w:rPr>
          <w:rFonts w:ascii="Arial" w:eastAsia="Calibri" w:hAnsi="Arial" w:cs="Arial"/>
          <w:lang w:val="en-ZA" w:eastAsia="en-US"/>
        </w:rPr>
        <w:t xml:space="preserve"> </w:t>
      </w:r>
      <w:r w:rsidR="00471669" w:rsidRPr="00120632">
        <w:rPr>
          <w:rFonts w:ascii="Arial" w:eastAsia="Calibri" w:hAnsi="Arial" w:cs="Arial"/>
          <w:lang w:val="en-ZA" w:eastAsia="en-US"/>
        </w:rPr>
        <w:t>the deceased told him that she was going to the bar</w:t>
      </w:r>
      <w:r w:rsidR="007B443A" w:rsidRPr="00120632">
        <w:rPr>
          <w:rFonts w:ascii="Arial" w:eastAsia="Calibri" w:hAnsi="Arial" w:cs="Arial"/>
          <w:lang w:val="en-ZA" w:eastAsia="en-US"/>
        </w:rPr>
        <w:t>. H</w:t>
      </w:r>
      <w:r w:rsidR="00471669" w:rsidRPr="00120632">
        <w:rPr>
          <w:rFonts w:ascii="Arial" w:eastAsia="Calibri" w:hAnsi="Arial" w:cs="Arial"/>
          <w:lang w:val="en-ZA" w:eastAsia="en-US"/>
        </w:rPr>
        <w:t>e was used to her going to the bar and co</w:t>
      </w:r>
      <w:r w:rsidR="00A82800" w:rsidRPr="00120632">
        <w:rPr>
          <w:rFonts w:ascii="Arial" w:eastAsia="Calibri" w:hAnsi="Arial" w:cs="Arial"/>
          <w:lang w:val="en-ZA" w:eastAsia="en-US"/>
        </w:rPr>
        <w:t>ming back but that day the</w:t>
      </w:r>
      <w:r w:rsidR="005A5BB6" w:rsidRPr="00120632">
        <w:rPr>
          <w:rFonts w:ascii="Arial" w:eastAsia="Calibri" w:hAnsi="Arial" w:cs="Arial"/>
          <w:lang w:val="en-ZA" w:eastAsia="en-US"/>
        </w:rPr>
        <w:t xml:space="preserve"> deceased </w:t>
      </w:r>
      <w:r w:rsidR="00471669" w:rsidRPr="00120632">
        <w:rPr>
          <w:rFonts w:ascii="Arial" w:eastAsia="Calibri" w:hAnsi="Arial" w:cs="Arial"/>
          <w:lang w:val="en-ZA" w:eastAsia="en-US"/>
        </w:rPr>
        <w:t>only returned the</w:t>
      </w:r>
      <w:r w:rsidR="00B156AC" w:rsidRPr="00120632">
        <w:rPr>
          <w:rFonts w:ascii="Arial" w:eastAsia="Calibri" w:hAnsi="Arial" w:cs="Arial"/>
          <w:lang w:val="en-ZA" w:eastAsia="en-US"/>
        </w:rPr>
        <w:t xml:space="preserve"> next morning around 08h00 am. Upon her arrival h</w:t>
      </w:r>
      <w:r w:rsidR="00471669" w:rsidRPr="00120632">
        <w:rPr>
          <w:rFonts w:ascii="Arial" w:eastAsia="Calibri" w:hAnsi="Arial" w:cs="Arial"/>
          <w:lang w:val="en-ZA" w:eastAsia="en-US"/>
        </w:rPr>
        <w:t>e asked her where she had been</w:t>
      </w:r>
      <w:r w:rsidR="005A5BB6" w:rsidRPr="00120632">
        <w:rPr>
          <w:rFonts w:ascii="Arial" w:eastAsia="Calibri" w:hAnsi="Arial" w:cs="Arial"/>
          <w:lang w:val="en-ZA" w:eastAsia="en-US"/>
        </w:rPr>
        <w:t xml:space="preserve"> </w:t>
      </w:r>
      <w:r w:rsidR="00682E7E" w:rsidRPr="00120632">
        <w:rPr>
          <w:rFonts w:ascii="Arial" w:eastAsia="Calibri" w:hAnsi="Arial" w:cs="Arial"/>
          <w:lang w:val="en-ZA" w:eastAsia="en-US"/>
        </w:rPr>
        <w:t>or where she spent the</w:t>
      </w:r>
      <w:r w:rsidR="00DD7E56" w:rsidRPr="00120632">
        <w:rPr>
          <w:rFonts w:ascii="Arial" w:eastAsia="Calibri" w:hAnsi="Arial" w:cs="Arial"/>
          <w:lang w:val="en-ZA" w:eastAsia="en-US"/>
        </w:rPr>
        <w:t xml:space="preserve"> night. T</w:t>
      </w:r>
      <w:r w:rsidR="00B156AC" w:rsidRPr="00120632">
        <w:rPr>
          <w:rFonts w:ascii="Arial" w:eastAsia="Calibri" w:hAnsi="Arial" w:cs="Arial"/>
          <w:lang w:val="en-ZA" w:eastAsia="en-US"/>
        </w:rPr>
        <w:t xml:space="preserve">he </w:t>
      </w:r>
      <w:r w:rsidR="00092B0A" w:rsidRPr="00120632">
        <w:rPr>
          <w:rFonts w:ascii="Arial" w:eastAsia="Calibri" w:hAnsi="Arial" w:cs="Arial"/>
          <w:lang w:val="en-ZA" w:eastAsia="en-US"/>
        </w:rPr>
        <w:t xml:space="preserve">deceased </w:t>
      </w:r>
      <w:r w:rsidR="00B156AC" w:rsidRPr="00120632">
        <w:rPr>
          <w:rFonts w:ascii="Arial" w:eastAsia="Calibri" w:hAnsi="Arial" w:cs="Arial"/>
          <w:lang w:val="en-ZA" w:eastAsia="en-US"/>
        </w:rPr>
        <w:t xml:space="preserve">did not answer </w:t>
      </w:r>
      <w:r w:rsidRPr="00120632">
        <w:rPr>
          <w:rFonts w:ascii="Arial" w:eastAsia="Calibri" w:hAnsi="Arial" w:cs="Arial"/>
          <w:lang w:val="en-ZA" w:eastAsia="en-US"/>
        </w:rPr>
        <w:t xml:space="preserve">him, she </w:t>
      </w:r>
      <w:r w:rsidR="00DD7E56" w:rsidRPr="00120632">
        <w:rPr>
          <w:rFonts w:ascii="Arial" w:eastAsia="Calibri" w:hAnsi="Arial" w:cs="Arial"/>
          <w:lang w:val="en-ZA" w:eastAsia="en-US"/>
        </w:rPr>
        <w:t>just</w:t>
      </w:r>
      <w:r w:rsidR="007B443A" w:rsidRPr="00120632">
        <w:rPr>
          <w:rFonts w:ascii="Arial" w:eastAsia="Calibri" w:hAnsi="Arial" w:cs="Arial"/>
          <w:lang w:val="en-ZA" w:eastAsia="en-US"/>
        </w:rPr>
        <w:t xml:space="preserve"> left the house again.</w:t>
      </w:r>
      <w:r w:rsidR="00B156AC" w:rsidRPr="00120632">
        <w:rPr>
          <w:rFonts w:ascii="Arial" w:eastAsia="Calibri" w:hAnsi="Arial" w:cs="Arial"/>
          <w:lang w:val="en-ZA" w:eastAsia="en-US"/>
        </w:rPr>
        <w:t xml:space="preserve"> </w:t>
      </w:r>
      <w:r w:rsidR="007B443A" w:rsidRPr="00120632">
        <w:rPr>
          <w:rFonts w:ascii="Arial" w:eastAsia="Calibri" w:hAnsi="Arial" w:cs="Arial"/>
          <w:lang w:val="en-ZA" w:eastAsia="en-US"/>
        </w:rPr>
        <w:t>At that point in ti</w:t>
      </w:r>
      <w:r w:rsidR="00092B0A" w:rsidRPr="00120632">
        <w:rPr>
          <w:rFonts w:ascii="Arial" w:eastAsia="Calibri" w:hAnsi="Arial" w:cs="Arial"/>
          <w:lang w:val="en-ZA" w:eastAsia="en-US"/>
        </w:rPr>
        <w:t xml:space="preserve">me </w:t>
      </w:r>
      <w:r w:rsidRPr="00120632">
        <w:rPr>
          <w:rFonts w:ascii="Arial" w:eastAsia="Calibri" w:hAnsi="Arial" w:cs="Arial"/>
          <w:lang w:val="en-ZA" w:eastAsia="en-US"/>
        </w:rPr>
        <w:t>the witness conclud</w:t>
      </w:r>
      <w:r w:rsidR="00A82800" w:rsidRPr="00120632">
        <w:rPr>
          <w:rFonts w:ascii="Arial" w:eastAsia="Calibri" w:hAnsi="Arial" w:cs="Arial"/>
          <w:lang w:val="en-ZA" w:eastAsia="en-US"/>
        </w:rPr>
        <w:t>ed</w:t>
      </w:r>
      <w:r w:rsidR="007B443A" w:rsidRPr="00120632">
        <w:rPr>
          <w:rFonts w:ascii="Arial" w:eastAsia="Calibri" w:hAnsi="Arial" w:cs="Arial"/>
          <w:lang w:val="en-ZA" w:eastAsia="en-US"/>
        </w:rPr>
        <w:t xml:space="preserve"> that the deceased </w:t>
      </w:r>
      <w:r w:rsidR="00162005" w:rsidRPr="00120632">
        <w:rPr>
          <w:rFonts w:ascii="Arial" w:eastAsia="Calibri" w:hAnsi="Arial" w:cs="Arial"/>
          <w:lang w:val="en-ZA" w:eastAsia="en-US"/>
        </w:rPr>
        <w:t xml:space="preserve">was </w:t>
      </w:r>
      <w:r w:rsidR="00092B0A" w:rsidRPr="00120632">
        <w:rPr>
          <w:rFonts w:ascii="Arial" w:eastAsia="Calibri" w:hAnsi="Arial" w:cs="Arial"/>
          <w:lang w:val="en-ZA" w:eastAsia="en-US"/>
        </w:rPr>
        <w:t>no longer interested in the relationship</w:t>
      </w:r>
      <w:r w:rsidR="007B443A" w:rsidRPr="00120632">
        <w:rPr>
          <w:rFonts w:ascii="Arial" w:eastAsia="Calibri" w:hAnsi="Arial" w:cs="Arial"/>
          <w:lang w:val="en-ZA" w:eastAsia="en-US"/>
        </w:rPr>
        <w:t xml:space="preserve"> and decided to go back to his mother’s </w:t>
      </w:r>
      <w:r w:rsidR="009705F9" w:rsidRPr="00120632">
        <w:rPr>
          <w:rFonts w:ascii="Arial" w:eastAsia="Calibri" w:hAnsi="Arial" w:cs="Arial"/>
          <w:lang w:val="en-ZA" w:eastAsia="en-US"/>
        </w:rPr>
        <w:t xml:space="preserve">residence. He packed his bags, </w:t>
      </w:r>
      <w:r w:rsidR="007B443A" w:rsidRPr="00120632">
        <w:rPr>
          <w:rFonts w:ascii="Arial" w:eastAsia="Calibri" w:hAnsi="Arial" w:cs="Arial"/>
          <w:lang w:val="en-ZA" w:eastAsia="en-US"/>
        </w:rPr>
        <w:t xml:space="preserve">informed the deceased’s grandmother that he was </w:t>
      </w:r>
      <w:r w:rsidR="009705F9" w:rsidRPr="00120632">
        <w:rPr>
          <w:rFonts w:ascii="Arial" w:eastAsia="Calibri" w:hAnsi="Arial" w:cs="Arial"/>
          <w:lang w:val="en-ZA" w:eastAsia="en-US"/>
        </w:rPr>
        <w:t>leaving and left</w:t>
      </w:r>
      <w:r w:rsidR="00AA5BB9" w:rsidRPr="00120632">
        <w:rPr>
          <w:rFonts w:ascii="Arial" w:eastAsia="Calibri" w:hAnsi="Arial" w:cs="Arial"/>
          <w:lang w:val="en-ZA" w:eastAsia="en-US"/>
        </w:rPr>
        <w:t xml:space="preserve"> to his mother’s place, ending the relationship. </w:t>
      </w:r>
      <w:r w:rsidR="009705F9" w:rsidRPr="00120632">
        <w:rPr>
          <w:rFonts w:ascii="Arial" w:eastAsia="Calibri" w:hAnsi="Arial" w:cs="Arial"/>
          <w:lang w:val="en-ZA" w:eastAsia="en-US"/>
        </w:rPr>
        <w:t>The day he left the deceased’s grandmother’s place, he was just</w:t>
      </w:r>
      <w:r w:rsidR="00471669" w:rsidRPr="00120632">
        <w:rPr>
          <w:rFonts w:ascii="Arial" w:eastAsia="Calibri" w:hAnsi="Arial" w:cs="Arial"/>
          <w:lang w:val="en-ZA" w:eastAsia="en-US"/>
        </w:rPr>
        <w:t xml:space="preserve"> </w:t>
      </w:r>
      <w:r w:rsidR="00092B0A" w:rsidRPr="00120632">
        <w:rPr>
          <w:rFonts w:ascii="Arial" w:eastAsia="Calibri" w:hAnsi="Arial" w:cs="Arial"/>
          <w:lang w:val="en-ZA" w:eastAsia="en-US"/>
        </w:rPr>
        <w:t xml:space="preserve">at his mother’s </w:t>
      </w:r>
      <w:r w:rsidR="00297E81" w:rsidRPr="00120632">
        <w:rPr>
          <w:rFonts w:ascii="Arial" w:eastAsia="Calibri" w:hAnsi="Arial" w:cs="Arial"/>
          <w:lang w:val="en-ZA" w:eastAsia="en-US"/>
        </w:rPr>
        <w:t>home</w:t>
      </w:r>
      <w:r w:rsidR="005A5BB6" w:rsidRPr="00120632">
        <w:rPr>
          <w:rFonts w:ascii="Arial" w:eastAsia="Calibri" w:hAnsi="Arial" w:cs="Arial"/>
          <w:lang w:val="en-ZA" w:eastAsia="en-US"/>
        </w:rPr>
        <w:t xml:space="preserve"> </w:t>
      </w:r>
      <w:r w:rsidR="00092B0A" w:rsidRPr="00120632">
        <w:rPr>
          <w:rFonts w:ascii="Arial" w:eastAsia="Calibri" w:hAnsi="Arial" w:cs="Arial"/>
          <w:lang w:val="en-ZA" w:eastAsia="en-US"/>
        </w:rPr>
        <w:t>the whole day. He last saw the deceased that day she came home in the morning</w:t>
      </w:r>
      <w:r w:rsidR="009705F9" w:rsidRPr="00120632">
        <w:rPr>
          <w:rFonts w:ascii="Arial" w:eastAsia="Calibri" w:hAnsi="Arial" w:cs="Arial"/>
          <w:lang w:val="en-ZA" w:eastAsia="en-US"/>
        </w:rPr>
        <w:t>.</w:t>
      </w:r>
    </w:p>
    <w:p w:rsidR="00297E81" w:rsidRPr="00120632" w:rsidRDefault="00297E81" w:rsidP="00A164D3">
      <w:pPr>
        <w:spacing w:line="360" w:lineRule="auto"/>
        <w:contextualSpacing/>
        <w:jc w:val="both"/>
        <w:rPr>
          <w:rFonts w:ascii="Arial" w:eastAsia="Calibri" w:hAnsi="Arial" w:cs="Arial"/>
          <w:lang w:val="en-ZA" w:eastAsia="en-US"/>
        </w:rPr>
      </w:pPr>
    </w:p>
    <w:p w:rsidR="00297E81" w:rsidRPr="00120632" w:rsidRDefault="00ED787F" w:rsidP="00A164D3">
      <w:pPr>
        <w:spacing w:line="360" w:lineRule="auto"/>
        <w:contextualSpacing/>
        <w:jc w:val="both"/>
        <w:rPr>
          <w:rFonts w:ascii="Arial" w:eastAsia="Calibri" w:hAnsi="Arial" w:cs="Arial"/>
          <w:lang w:val="en-ZA" w:eastAsia="en-US"/>
        </w:rPr>
      </w:pPr>
      <w:r w:rsidRPr="00120632">
        <w:rPr>
          <w:rFonts w:ascii="Arial" w:eastAsia="Calibri" w:hAnsi="Arial" w:cs="Arial"/>
          <w:lang w:val="en-ZA" w:eastAsia="en-US"/>
        </w:rPr>
        <w:t>[21</w:t>
      </w:r>
      <w:r w:rsidR="00AA5BB9" w:rsidRPr="00120632">
        <w:rPr>
          <w:rFonts w:ascii="Arial" w:eastAsia="Calibri" w:hAnsi="Arial" w:cs="Arial"/>
          <w:lang w:val="en-ZA" w:eastAsia="en-US"/>
        </w:rPr>
        <w:t xml:space="preserve">] </w:t>
      </w:r>
      <w:r w:rsidRPr="00120632">
        <w:rPr>
          <w:rFonts w:ascii="Arial" w:eastAsia="Calibri" w:hAnsi="Arial" w:cs="Arial"/>
          <w:lang w:val="en-ZA" w:eastAsia="en-US"/>
        </w:rPr>
        <w:tab/>
      </w:r>
      <w:r w:rsidR="00AA5BB9" w:rsidRPr="00120632">
        <w:rPr>
          <w:rFonts w:ascii="Arial" w:eastAsia="Calibri" w:hAnsi="Arial" w:cs="Arial"/>
          <w:lang w:val="en-ZA" w:eastAsia="en-US"/>
        </w:rPr>
        <w:t>It was his evidence</w:t>
      </w:r>
      <w:r w:rsidR="006C0C98" w:rsidRPr="00120632">
        <w:rPr>
          <w:rFonts w:ascii="Arial" w:eastAsia="Calibri" w:hAnsi="Arial" w:cs="Arial"/>
          <w:lang w:val="en-ZA" w:eastAsia="en-US"/>
        </w:rPr>
        <w:t xml:space="preserve"> that</w:t>
      </w:r>
      <w:r w:rsidR="00F329AC" w:rsidRPr="00120632">
        <w:rPr>
          <w:rFonts w:ascii="Arial" w:eastAsia="Calibri" w:hAnsi="Arial" w:cs="Arial"/>
          <w:lang w:val="en-ZA" w:eastAsia="en-US"/>
        </w:rPr>
        <w:t xml:space="preserve"> on 21 October 2018 the</w:t>
      </w:r>
      <w:r w:rsidR="00DD7E56" w:rsidRPr="00120632">
        <w:rPr>
          <w:rFonts w:ascii="Arial" w:eastAsia="Calibri" w:hAnsi="Arial" w:cs="Arial"/>
          <w:lang w:val="en-ZA" w:eastAsia="en-US"/>
        </w:rPr>
        <w:t xml:space="preserve"> police came</w:t>
      </w:r>
      <w:r w:rsidR="0033608F" w:rsidRPr="00120632">
        <w:rPr>
          <w:rFonts w:ascii="Arial" w:eastAsia="Calibri" w:hAnsi="Arial" w:cs="Arial"/>
          <w:lang w:val="en-ZA" w:eastAsia="en-US"/>
        </w:rPr>
        <w:t xml:space="preserve"> </w:t>
      </w:r>
      <w:r w:rsidR="00297E81" w:rsidRPr="00120632">
        <w:rPr>
          <w:rFonts w:ascii="Arial" w:eastAsia="Calibri" w:hAnsi="Arial" w:cs="Arial"/>
          <w:lang w:val="en-ZA" w:eastAsia="en-US"/>
        </w:rPr>
        <w:t>at his mother’s home</w:t>
      </w:r>
      <w:r w:rsidR="00A04572" w:rsidRPr="00120632">
        <w:rPr>
          <w:rFonts w:ascii="Arial" w:eastAsia="Calibri" w:hAnsi="Arial" w:cs="Arial"/>
          <w:lang w:val="en-ZA" w:eastAsia="en-US"/>
        </w:rPr>
        <w:t xml:space="preserve"> and</w:t>
      </w:r>
      <w:r w:rsidR="0033608F" w:rsidRPr="00120632">
        <w:rPr>
          <w:rFonts w:ascii="Arial" w:eastAsia="Calibri" w:hAnsi="Arial" w:cs="Arial"/>
          <w:lang w:val="en-ZA" w:eastAsia="en-US"/>
        </w:rPr>
        <w:t xml:space="preserve"> </w:t>
      </w:r>
      <w:r w:rsidR="00F329AC" w:rsidRPr="00120632">
        <w:rPr>
          <w:rFonts w:ascii="Arial" w:eastAsia="Calibri" w:hAnsi="Arial" w:cs="Arial"/>
          <w:lang w:val="en-ZA" w:eastAsia="en-US"/>
        </w:rPr>
        <w:t>took him to</w:t>
      </w:r>
      <w:r w:rsidR="0033608F" w:rsidRPr="00120632">
        <w:rPr>
          <w:rFonts w:ascii="Arial" w:eastAsia="Calibri" w:hAnsi="Arial" w:cs="Arial"/>
          <w:lang w:val="en-ZA" w:eastAsia="en-US"/>
        </w:rPr>
        <w:t xml:space="preserve"> the police station for questioning. He </w:t>
      </w:r>
      <w:r w:rsidR="003A48CB" w:rsidRPr="00120632">
        <w:rPr>
          <w:rFonts w:ascii="Arial" w:eastAsia="Calibri" w:hAnsi="Arial" w:cs="Arial"/>
          <w:lang w:val="en-ZA" w:eastAsia="en-US"/>
        </w:rPr>
        <w:t>denied the allegations levelled aga</w:t>
      </w:r>
      <w:r w:rsidRPr="00120632">
        <w:rPr>
          <w:rFonts w:ascii="Arial" w:eastAsia="Calibri" w:hAnsi="Arial" w:cs="Arial"/>
          <w:lang w:val="en-ZA" w:eastAsia="en-US"/>
        </w:rPr>
        <w:t>inst him explaining that Kambat</w:t>
      </w:r>
      <w:r w:rsidR="0015110D" w:rsidRPr="00120632">
        <w:rPr>
          <w:rFonts w:ascii="Arial" w:eastAsia="Calibri" w:hAnsi="Arial" w:cs="Arial"/>
          <w:lang w:val="en-ZA" w:eastAsia="en-US"/>
        </w:rPr>
        <w:t>hi</w:t>
      </w:r>
      <w:r w:rsidR="003A48CB" w:rsidRPr="00120632">
        <w:rPr>
          <w:rFonts w:ascii="Arial" w:eastAsia="Calibri" w:hAnsi="Arial" w:cs="Arial"/>
          <w:lang w:val="en-ZA" w:eastAsia="en-US"/>
        </w:rPr>
        <w:t xml:space="preserve"> is accusing him because she was the first person he proposed and she rejected </w:t>
      </w:r>
      <w:r w:rsidR="00576D88" w:rsidRPr="00120632">
        <w:rPr>
          <w:rFonts w:ascii="Arial" w:eastAsia="Calibri" w:hAnsi="Arial" w:cs="Arial"/>
          <w:lang w:val="en-ZA" w:eastAsia="en-US"/>
        </w:rPr>
        <w:t>him. H</w:t>
      </w:r>
      <w:r w:rsidR="003A48CB" w:rsidRPr="00120632">
        <w:rPr>
          <w:rFonts w:ascii="Arial" w:eastAsia="Calibri" w:hAnsi="Arial" w:cs="Arial"/>
          <w:lang w:val="en-ZA" w:eastAsia="en-US"/>
        </w:rPr>
        <w:t xml:space="preserve">e </w:t>
      </w:r>
      <w:r w:rsidR="00576D88" w:rsidRPr="00120632">
        <w:rPr>
          <w:rFonts w:ascii="Arial" w:eastAsia="Calibri" w:hAnsi="Arial" w:cs="Arial"/>
          <w:lang w:val="en-ZA" w:eastAsia="en-US"/>
        </w:rPr>
        <w:t xml:space="preserve">then </w:t>
      </w:r>
      <w:r w:rsidR="009705F9" w:rsidRPr="00120632">
        <w:rPr>
          <w:rFonts w:ascii="Arial" w:eastAsia="Calibri" w:hAnsi="Arial" w:cs="Arial"/>
          <w:lang w:val="en-ZA" w:eastAsia="en-US"/>
        </w:rPr>
        <w:t xml:space="preserve">went and proposed </w:t>
      </w:r>
      <w:r w:rsidR="003A48CB" w:rsidRPr="00120632">
        <w:rPr>
          <w:rFonts w:ascii="Arial" w:eastAsia="Calibri" w:hAnsi="Arial" w:cs="Arial"/>
          <w:lang w:val="en-ZA" w:eastAsia="en-US"/>
        </w:rPr>
        <w:t xml:space="preserve">her friend </w:t>
      </w:r>
      <w:r w:rsidR="006849D5" w:rsidRPr="00120632">
        <w:rPr>
          <w:rFonts w:ascii="Arial" w:eastAsia="Calibri" w:hAnsi="Arial" w:cs="Arial"/>
          <w:lang w:val="en-ZA" w:eastAsia="en-US"/>
        </w:rPr>
        <w:t>who accepted his</w:t>
      </w:r>
      <w:r w:rsidR="009705F9" w:rsidRPr="00120632">
        <w:rPr>
          <w:rFonts w:ascii="Arial" w:eastAsia="Calibri" w:hAnsi="Arial" w:cs="Arial"/>
          <w:lang w:val="en-ZA" w:eastAsia="en-US"/>
        </w:rPr>
        <w:t xml:space="preserve"> proposal. Thereafter, she also</w:t>
      </w:r>
      <w:r w:rsidR="00576D88" w:rsidRPr="00120632">
        <w:rPr>
          <w:rFonts w:ascii="Arial" w:eastAsia="Calibri" w:hAnsi="Arial" w:cs="Arial"/>
          <w:lang w:val="en-ZA" w:eastAsia="en-US"/>
        </w:rPr>
        <w:t xml:space="preserve"> asked </w:t>
      </w:r>
      <w:r w:rsidR="009705F9" w:rsidRPr="00120632">
        <w:rPr>
          <w:rFonts w:ascii="Arial" w:eastAsia="Calibri" w:hAnsi="Arial" w:cs="Arial"/>
          <w:lang w:val="en-ZA" w:eastAsia="en-US"/>
        </w:rPr>
        <w:t xml:space="preserve">him </w:t>
      </w:r>
      <w:r w:rsidR="00576D88" w:rsidRPr="00120632">
        <w:rPr>
          <w:rFonts w:ascii="Arial" w:eastAsia="Calibri" w:hAnsi="Arial" w:cs="Arial"/>
          <w:lang w:val="en-ZA" w:eastAsia="en-US"/>
        </w:rPr>
        <w:t>for some coins which</w:t>
      </w:r>
      <w:r w:rsidR="003A48CB" w:rsidRPr="00120632">
        <w:rPr>
          <w:rFonts w:ascii="Arial" w:eastAsia="Calibri" w:hAnsi="Arial" w:cs="Arial"/>
          <w:lang w:val="en-ZA" w:eastAsia="en-US"/>
        </w:rPr>
        <w:t xml:space="preserve"> he </w:t>
      </w:r>
      <w:r w:rsidR="00F85041" w:rsidRPr="00120632">
        <w:rPr>
          <w:rFonts w:ascii="Arial" w:eastAsia="Calibri" w:hAnsi="Arial" w:cs="Arial"/>
          <w:lang w:val="en-ZA" w:eastAsia="en-US"/>
        </w:rPr>
        <w:t>refused</w:t>
      </w:r>
      <w:r w:rsidR="00576D88" w:rsidRPr="00120632">
        <w:rPr>
          <w:rFonts w:ascii="Arial" w:eastAsia="Calibri" w:hAnsi="Arial" w:cs="Arial"/>
          <w:lang w:val="en-ZA" w:eastAsia="en-US"/>
        </w:rPr>
        <w:t xml:space="preserve"> to give her</w:t>
      </w:r>
      <w:r w:rsidR="00F85041" w:rsidRPr="00120632">
        <w:rPr>
          <w:rFonts w:ascii="Arial" w:eastAsia="Calibri" w:hAnsi="Arial" w:cs="Arial"/>
          <w:lang w:val="en-ZA" w:eastAsia="en-US"/>
        </w:rPr>
        <w:t>. He</w:t>
      </w:r>
      <w:r w:rsidR="003A48CB" w:rsidRPr="00120632">
        <w:rPr>
          <w:rFonts w:ascii="Arial" w:eastAsia="Calibri" w:hAnsi="Arial" w:cs="Arial"/>
          <w:lang w:val="en-ZA" w:eastAsia="en-US"/>
        </w:rPr>
        <w:t xml:space="preserve"> never argued</w:t>
      </w:r>
      <w:r w:rsidR="006849D5" w:rsidRPr="00120632">
        <w:rPr>
          <w:rFonts w:ascii="Arial" w:eastAsia="Calibri" w:hAnsi="Arial" w:cs="Arial"/>
          <w:lang w:val="en-ZA" w:eastAsia="en-US"/>
        </w:rPr>
        <w:t xml:space="preserve"> or fought with the deceased. He</w:t>
      </w:r>
      <w:r w:rsidR="003A48CB" w:rsidRPr="00120632">
        <w:rPr>
          <w:rFonts w:ascii="Arial" w:eastAsia="Calibri" w:hAnsi="Arial" w:cs="Arial"/>
          <w:lang w:val="en-ZA" w:eastAsia="en-US"/>
        </w:rPr>
        <w:t xml:space="preserve"> </w:t>
      </w:r>
      <w:r w:rsidR="00AA5BB9" w:rsidRPr="00120632">
        <w:rPr>
          <w:rFonts w:ascii="Arial" w:eastAsia="Calibri" w:hAnsi="Arial" w:cs="Arial"/>
          <w:lang w:val="en-ZA" w:eastAsia="en-US"/>
        </w:rPr>
        <w:t>denied killing the deceased</w:t>
      </w:r>
      <w:r w:rsidR="00A04572" w:rsidRPr="00120632">
        <w:rPr>
          <w:rFonts w:ascii="Arial" w:eastAsia="Calibri" w:hAnsi="Arial" w:cs="Arial"/>
          <w:lang w:val="en-ZA" w:eastAsia="en-US"/>
        </w:rPr>
        <w:t xml:space="preserve"> because she terminated the relationship or for any other reason. He denied having</w:t>
      </w:r>
      <w:r w:rsidR="00F85041" w:rsidRPr="00120632">
        <w:rPr>
          <w:rFonts w:ascii="Arial" w:eastAsia="Calibri" w:hAnsi="Arial" w:cs="Arial"/>
          <w:lang w:val="en-ZA" w:eastAsia="en-US"/>
        </w:rPr>
        <w:t xml:space="preserve"> assaulted the deceased and</w:t>
      </w:r>
      <w:r w:rsidR="009705F9" w:rsidRPr="00120632">
        <w:rPr>
          <w:rFonts w:ascii="Arial" w:eastAsia="Calibri" w:hAnsi="Arial" w:cs="Arial"/>
          <w:lang w:val="en-ZA" w:eastAsia="en-US"/>
        </w:rPr>
        <w:t>/or</w:t>
      </w:r>
      <w:r w:rsidR="00F85041" w:rsidRPr="00120632">
        <w:rPr>
          <w:rFonts w:ascii="Arial" w:eastAsia="Calibri" w:hAnsi="Arial" w:cs="Arial"/>
          <w:lang w:val="en-ZA" w:eastAsia="en-US"/>
        </w:rPr>
        <w:t xml:space="preserve"> </w:t>
      </w:r>
      <w:r w:rsidRPr="00120632">
        <w:rPr>
          <w:rFonts w:ascii="Arial" w:eastAsia="Calibri" w:hAnsi="Arial" w:cs="Arial"/>
          <w:lang w:val="en-ZA" w:eastAsia="en-US"/>
        </w:rPr>
        <w:t>Kambat</w:t>
      </w:r>
      <w:r w:rsidR="0015110D" w:rsidRPr="00120632">
        <w:rPr>
          <w:rFonts w:ascii="Arial" w:eastAsia="Calibri" w:hAnsi="Arial" w:cs="Arial"/>
          <w:lang w:val="en-ZA" w:eastAsia="en-US"/>
        </w:rPr>
        <w:t>hi</w:t>
      </w:r>
      <w:r w:rsidR="00B470DF" w:rsidRPr="00120632">
        <w:rPr>
          <w:rFonts w:ascii="Arial" w:eastAsia="Calibri" w:hAnsi="Arial" w:cs="Arial"/>
          <w:lang w:val="en-ZA" w:eastAsia="en-US"/>
        </w:rPr>
        <w:t xml:space="preserve"> on the day of the incident or any other day</w:t>
      </w:r>
      <w:r w:rsidR="009705F9" w:rsidRPr="00120632">
        <w:rPr>
          <w:rFonts w:ascii="Arial" w:eastAsia="Calibri" w:hAnsi="Arial" w:cs="Arial"/>
          <w:lang w:val="en-ZA" w:eastAsia="en-US"/>
        </w:rPr>
        <w:t>. He did not</w:t>
      </w:r>
      <w:r w:rsidR="00F85041" w:rsidRPr="00120632">
        <w:rPr>
          <w:rFonts w:ascii="Arial" w:eastAsia="Calibri" w:hAnsi="Arial" w:cs="Arial"/>
          <w:lang w:val="en-ZA" w:eastAsia="en-US"/>
        </w:rPr>
        <w:t xml:space="preserve"> know where the fight took place and </w:t>
      </w:r>
      <w:r w:rsidR="00A04572" w:rsidRPr="00120632">
        <w:rPr>
          <w:rFonts w:ascii="Arial" w:eastAsia="Calibri" w:hAnsi="Arial" w:cs="Arial"/>
          <w:lang w:val="en-ZA" w:eastAsia="en-US"/>
        </w:rPr>
        <w:t xml:space="preserve">where </w:t>
      </w:r>
      <w:r w:rsidR="00F85041" w:rsidRPr="00120632">
        <w:rPr>
          <w:rFonts w:ascii="Arial" w:eastAsia="Calibri" w:hAnsi="Arial" w:cs="Arial"/>
          <w:lang w:val="en-ZA" w:eastAsia="en-US"/>
        </w:rPr>
        <w:t>the body was dumped.</w:t>
      </w:r>
      <w:r w:rsidR="003D3E82" w:rsidRPr="00120632">
        <w:rPr>
          <w:rFonts w:ascii="Arial" w:eastAsia="Calibri" w:hAnsi="Arial" w:cs="Arial"/>
          <w:lang w:val="en-ZA" w:eastAsia="en-US"/>
        </w:rPr>
        <w:t xml:space="preserve"> </w:t>
      </w:r>
    </w:p>
    <w:p w:rsidR="00820C9A" w:rsidRPr="00120632" w:rsidRDefault="00820C9A" w:rsidP="00A04572">
      <w:pPr>
        <w:tabs>
          <w:tab w:val="left" w:pos="709"/>
        </w:tabs>
        <w:spacing w:line="360" w:lineRule="auto"/>
        <w:jc w:val="both"/>
        <w:rPr>
          <w:rFonts w:ascii="Arial" w:hAnsi="Arial" w:cs="Arial"/>
        </w:rPr>
      </w:pPr>
    </w:p>
    <w:p w:rsidR="00820C9A" w:rsidRPr="00120632" w:rsidRDefault="00162005" w:rsidP="00A04572">
      <w:pPr>
        <w:tabs>
          <w:tab w:val="left" w:pos="709"/>
        </w:tabs>
        <w:spacing w:line="360" w:lineRule="auto"/>
        <w:jc w:val="both"/>
        <w:rPr>
          <w:rFonts w:ascii="Arial" w:hAnsi="Arial" w:cs="Arial"/>
          <w:u w:val="single"/>
        </w:rPr>
      </w:pPr>
      <w:r w:rsidRPr="00120632">
        <w:rPr>
          <w:rFonts w:ascii="Arial" w:hAnsi="Arial" w:cs="Arial"/>
          <w:u w:val="single"/>
        </w:rPr>
        <w:t>Law</w:t>
      </w:r>
      <w:r w:rsidR="00820C9A" w:rsidRPr="00120632">
        <w:rPr>
          <w:rFonts w:ascii="Arial" w:hAnsi="Arial" w:cs="Arial"/>
          <w:u w:val="single"/>
        </w:rPr>
        <w:t xml:space="preserve"> applicable and evaluation</w:t>
      </w:r>
    </w:p>
    <w:p w:rsidR="001D396D" w:rsidRPr="00120632" w:rsidRDefault="001D396D" w:rsidP="00A04572">
      <w:pPr>
        <w:tabs>
          <w:tab w:val="left" w:pos="709"/>
        </w:tabs>
        <w:spacing w:line="360" w:lineRule="auto"/>
        <w:jc w:val="both"/>
        <w:rPr>
          <w:rFonts w:ascii="Arial" w:hAnsi="Arial" w:cs="Arial"/>
          <w:lang w:val="en-ZA"/>
        </w:rPr>
      </w:pPr>
    </w:p>
    <w:p w:rsidR="001D396D" w:rsidRPr="00120632" w:rsidRDefault="00162005" w:rsidP="001D396D">
      <w:pPr>
        <w:spacing w:after="200" w:line="360" w:lineRule="auto"/>
        <w:jc w:val="both"/>
        <w:rPr>
          <w:rFonts w:ascii="Arial" w:eastAsiaTheme="minorHAnsi" w:hAnsi="Arial" w:cs="Arial"/>
          <w:i/>
          <w:lang w:val="en-ZA" w:eastAsia="en-US"/>
        </w:rPr>
      </w:pPr>
      <w:r w:rsidRPr="00120632">
        <w:rPr>
          <w:rFonts w:ascii="Arial" w:eastAsiaTheme="minorHAnsi" w:hAnsi="Arial" w:cs="Arial"/>
          <w:lang w:val="en-ZA" w:eastAsia="en-US"/>
        </w:rPr>
        <w:t>[22</w:t>
      </w:r>
      <w:r w:rsidR="001D396D" w:rsidRPr="00120632">
        <w:rPr>
          <w:rFonts w:ascii="Arial" w:eastAsiaTheme="minorHAnsi" w:hAnsi="Arial" w:cs="Arial"/>
          <w:lang w:val="en-ZA" w:eastAsia="en-US"/>
        </w:rPr>
        <w:t xml:space="preserve">] </w:t>
      </w:r>
      <w:r w:rsidR="001D396D" w:rsidRPr="00120632">
        <w:rPr>
          <w:rFonts w:ascii="Arial" w:eastAsiaTheme="minorHAnsi" w:hAnsi="Arial" w:cs="Arial"/>
          <w:lang w:val="en-ZA" w:eastAsia="en-US"/>
        </w:rPr>
        <w:tab/>
        <w:t xml:space="preserve">It is </w:t>
      </w:r>
      <w:r w:rsidR="007E5151" w:rsidRPr="00120632">
        <w:rPr>
          <w:rFonts w:ascii="Arial" w:eastAsiaTheme="minorHAnsi" w:hAnsi="Arial" w:cs="Arial"/>
          <w:lang w:val="en-ZA" w:eastAsia="en-US"/>
        </w:rPr>
        <w:t>a fundamental principle in our law that</w:t>
      </w:r>
      <w:r w:rsidR="001D396D" w:rsidRPr="00120632">
        <w:rPr>
          <w:rFonts w:ascii="Arial" w:eastAsiaTheme="minorHAnsi" w:hAnsi="Arial" w:cs="Arial"/>
          <w:lang w:val="en-ZA" w:eastAsia="en-US"/>
        </w:rPr>
        <w:t xml:space="preserve"> </w:t>
      </w:r>
      <w:r w:rsidRPr="00120632">
        <w:rPr>
          <w:rFonts w:ascii="Arial" w:eastAsiaTheme="minorHAnsi" w:hAnsi="Arial" w:cs="Arial"/>
          <w:lang w:val="en-ZA" w:eastAsia="en-US"/>
        </w:rPr>
        <w:t xml:space="preserve">in </w:t>
      </w:r>
      <w:r w:rsidR="001D396D" w:rsidRPr="00120632">
        <w:rPr>
          <w:rFonts w:ascii="Arial" w:eastAsiaTheme="minorHAnsi" w:hAnsi="Arial" w:cs="Arial"/>
          <w:lang w:val="en-ZA" w:eastAsia="en-US"/>
        </w:rPr>
        <w:t>a criminal trial, the state bear</w:t>
      </w:r>
      <w:r w:rsidRPr="00120632">
        <w:rPr>
          <w:rFonts w:ascii="Arial" w:eastAsiaTheme="minorHAnsi" w:hAnsi="Arial" w:cs="Arial"/>
          <w:lang w:val="en-ZA" w:eastAsia="en-US"/>
        </w:rPr>
        <w:t>s the onus of proving the guilt</w:t>
      </w:r>
      <w:r w:rsidR="001D396D" w:rsidRPr="00120632">
        <w:rPr>
          <w:rFonts w:ascii="Arial" w:eastAsiaTheme="minorHAnsi" w:hAnsi="Arial" w:cs="Arial"/>
          <w:lang w:val="en-ZA" w:eastAsia="en-US"/>
        </w:rPr>
        <w:t xml:space="preserve"> of the accused beyond reasonable doubt. The accused is presumed innocent and does not carry any burden to prove his innocence; but his version need only be reasonably possibly true should he decides to </w:t>
      </w:r>
      <w:r w:rsidR="00682E7E" w:rsidRPr="00120632">
        <w:rPr>
          <w:rFonts w:ascii="Arial" w:eastAsiaTheme="minorHAnsi" w:hAnsi="Arial" w:cs="Arial"/>
          <w:lang w:val="en-ZA" w:eastAsia="en-US"/>
        </w:rPr>
        <w:t xml:space="preserve">give explanation or to </w:t>
      </w:r>
      <w:r w:rsidR="001D396D" w:rsidRPr="00120632">
        <w:rPr>
          <w:rFonts w:ascii="Arial" w:eastAsiaTheme="minorHAnsi" w:hAnsi="Arial" w:cs="Arial"/>
          <w:lang w:val="en-ZA" w:eastAsia="en-US"/>
        </w:rPr>
        <w:t>testify. However care should be taken that proof beyond doubt does not mean p</w:t>
      </w:r>
      <w:r w:rsidRPr="00120632">
        <w:rPr>
          <w:rFonts w:ascii="Arial" w:eastAsiaTheme="minorHAnsi" w:hAnsi="Arial" w:cs="Arial"/>
          <w:lang w:val="en-ZA" w:eastAsia="en-US"/>
        </w:rPr>
        <w:t>roof beyond any shadow of doubt</w:t>
      </w:r>
      <w:r w:rsidR="001D396D" w:rsidRPr="00120632">
        <w:rPr>
          <w:rFonts w:ascii="Arial" w:eastAsiaTheme="minorHAnsi" w:hAnsi="Arial" w:cs="Arial"/>
          <w:lang w:val="en-ZA" w:eastAsia="en-US"/>
        </w:rPr>
        <w:t xml:space="preserve"> (</w:t>
      </w:r>
      <w:r w:rsidR="001D396D" w:rsidRPr="00120632">
        <w:rPr>
          <w:rFonts w:ascii="Arial" w:eastAsiaTheme="minorHAnsi" w:hAnsi="Arial" w:cs="Arial"/>
          <w:i/>
          <w:lang w:val="en-ZA" w:eastAsia="en-US"/>
        </w:rPr>
        <w:t xml:space="preserve">See S v Auala </w:t>
      </w:r>
      <w:r w:rsidR="001D396D" w:rsidRPr="00120632">
        <w:rPr>
          <w:rFonts w:ascii="Arial" w:eastAsiaTheme="minorHAnsi" w:hAnsi="Arial" w:cs="Arial"/>
          <w:lang w:val="en-ZA" w:eastAsia="en-US"/>
        </w:rPr>
        <w:t>2008 (1) NR 223 HC at 236)</w:t>
      </w:r>
      <w:r w:rsidRPr="00120632">
        <w:rPr>
          <w:rFonts w:ascii="Arial" w:eastAsiaTheme="minorHAnsi" w:hAnsi="Arial" w:cs="Arial"/>
          <w:lang w:val="en-ZA" w:eastAsia="en-US"/>
        </w:rPr>
        <w:t>.</w:t>
      </w:r>
    </w:p>
    <w:p w:rsidR="001D396D" w:rsidRDefault="00162005" w:rsidP="004E1DBD">
      <w:pPr>
        <w:tabs>
          <w:tab w:val="left" w:pos="709"/>
        </w:tabs>
        <w:spacing w:line="360" w:lineRule="auto"/>
        <w:jc w:val="both"/>
        <w:rPr>
          <w:rFonts w:ascii="Arial" w:hAnsi="Arial" w:cs="Arial"/>
          <w:lang w:val="en-ZA"/>
        </w:rPr>
      </w:pPr>
      <w:r w:rsidRPr="00120632">
        <w:rPr>
          <w:rFonts w:ascii="Arial" w:hAnsi="Arial" w:cs="Arial"/>
        </w:rPr>
        <w:t>[23</w:t>
      </w:r>
      <w:r w:rsidR="001D396D" w:rsidRPr="00120632">
        <w:rPr>
          <w:rFonts w:ascii="Arial" w:hAnsi="Arial" w:cs="Arial"/>
        </w:rPr>
        <w:t xml:space="preserve">] </w:t>
      </w:r>
      <w:r w:rsidR="00022CD1" w:rsidRPr="00120632">
        <w:rPr>
          <w:rFonts w:ascii="Arial" w:eastAsiaTheme="minorHAnsi" w:hAnsi="Arial" w:cs="Arial"/>
          <w:lang w:val="en-ZA" w:eastAsia="en-US"/>
        </w:rPr>
        <w:tab/>
      </w:r>
      <w:r w:rsidR="001D396D" w:rsidRPr="00120632">
        <w:rPr>
          <w:rFonts w:ascii="Arial" w:hAnsi="Arial" w:cs="Arial"/>
        </w:rPr>
        <w:t xml:space="preserve">Section 208 of the Criminal Procedure Act 51 of 1977 provides that an accused may be convicted of any offence on </w:t>
      </w:r>
      <w:r w:rsidR="00E07296" w:rsidRPr="00120632">
        <w:rPr>
          <w:rFonts w:ascii="Arial" w:hAnsi="Arial" w:cs="Arial"/>
        </w:rPr>
        <w:t xml:space="preserve">the </w:t>
      </w:r>
      <w:r w:rsidR="00E47C41" w:rsidRPr="00120632">
        <w:rPr>
          <w:rFonts w:ascii="Arial" w:hAnsi="Arial" w:cs="Arial"/>
        </w:rPr>
        <w:t xml:space="preserve">single </w:t>
      </w:r>
      <w:r w:rsidR="00E07296" w:rsidRPr="00120632">
        <w:rPr>
          <w:rFonts w:ascii="Arial" w:hAnsi="Arial" w:cs="Arial"/>
        </w:rPr>
        <w:t>evidence of a</w:t>
      </w:r>
      <w:r w:rsidR="00E47C41" w:rsidRPr="00120632">
        <w:rPr>
          <w:rFonts w:ascii="Arial" w:hAnsi="Arial" w:cs="Arial"/>
        </w:rPr>
        <w:t>ny</w:t>
      </w:r>
      <w:r w:rsidR="00E07296" w:rsidRPr="00120632">
        <w:rPr>
          <w:rFonts w:ascii="Arial" w:hAnsi="Arial" w:cs="Arial"/>
        </w:rPr>
        <w:t xml:space="preserve"> competent </w:t>
      </w:r>
      <w:r w:rsidR="001D396D" w:rsidRPr="00120632">
        <w:rPr>
          <w:rFonts w:ascii="Arial" w:hAnsi="Arial" w:cs="Arial"/>
        </w:rPr>
        <w:t xml:space="preserve">witness. This court considered the provisions of that section in </w:t>
      </w:r>
      <w:r w:rsidR="001D396D" w:rsidRPr="00120632">
        <w:rPr>
          <w:rFonts w:ascii="Arial" w:hAnsi="Arial" w:cs="Arial"/>
          <w:i/>
        </w:rPr>
        <w:t>S v Noble</w:t>
      </w:r>
      <w:r w:rsidR="001D396D" w:rsidRPr="00120632">
        <w:rPr>
          <w:rStyle w:val="FootnoteReference"/>
          <w:rFonts w:ascii="Arial" w:hAnsi="Arial" w:cs="Arial"/>
          <w:i/>
        </w:rPr>
        <w:footnoteReference w:id="1"/>
      </w:r>
      <w:r w:rsidR="001D396D" w:rsidRPr="00120632">
        <w:rPr>
          <w:rFonts w:ascii="Arial" w:hAnsi="Arial" w:cs="Arial"/>
        </w:rPr>
        <w:t xml:space="preserve"> and held that, when evaluating the uncorroborated evidence of a single witness, caution must be exercised.</w:t>
      </w:r>
      <w:r w:rsidR="00682E7E" w:rsidRPr="00120632">
        <w:rPr>
          <w:rFonts w:ascii="Arial" w:eastAsiaTheme="minorHAnsi" w:hAnsi="Arial" w:cs="Arial"/>
          <w:lang w:val="en-US" w:eastAsia="en-US"/>
        </w:rPr>
        <w:t xml:space="preserve"> It is trite law that the exercise of caution should not be allowed to displace common sense.</w:t>
      </w:r>
      <w:r w:rsidR="00682E7E" w:rsidRPr="00120632">
        <w:rPr>
          <w:rStyle w:val="FootnoteReference"/>
          <w:rFonts w:ascii="Arial" w:hAnsi="Arial" w:cs="Arial"/>
          <w:i/>
          <w:lang w:val="en-ZA"/>
        </w:rPr>
        <w:footnoteReference w:id="2"/>
      </w:r>
      <w:r w:rsidR="001D396D" w:rsidRPr="00120632">
        <w:rPr>
          <w:rFonts w:ascii="Arial" w:hAnsi="Arial" w:cs="Arial"/>
        </w:rPr>
        <w:t xml:space="preserve"> The court must be satisfied that the witness is credible and his/her evidence should be of such nature that it constitutes proof of the guilt of the accused beyond reasonable doubt.</w:t>
      </w:r>
      <w:r w:rsidR="001D396D" w:rsidRPr="00120632">
        <w:rPr>
          <w:rFonts w:ascii="Arial" w:eastAsiaTheme="minorHAnsi" w:hAnsi="Arial" w:cs="Arial"/>
          <w:lang w:val="en-US" w:eastAsia="en-US"/>
        </w:rPr>
        <w:t xml:space="preserve"> </w:t>
      </w:r>
    </w:p>
    <w:p w:rsidR="004E1DBD" w:rsidRPr="004E1DBD" w:rsidRDefault="004E1DBD" w:rsidP="004E1DBD">
      <w:pPr>
        <w:tabs>
          <w:tab w:val="left" w:pos="709"/>
        </w:tabs>
        <w:spacing w:line="360" w:lineRule="auto"/>
        <w:jc w:val="both"/>
        <w:rPr>
          <w:rFonts w:ascii="Arial" w:hAnsi="Arial" w:cs="Arial"/>
          <w:lang w:val="en-ZA"/>
        </w:rPr>
      </w:pPr>
    </w:p>
    <w:p w:rsidR="00120632" w:rsidRDefault="00162005" w:rsidP="001D396D">
      <w:pPr>
        <w:pStyle w:val="ListParagraph"/>
        <w:tabs>
          <w:tab w:val="left" w:pos="709"/>
        </w:tabs>
        <w:spacing w:after="0" w:line="360" w:lineRule="auto"/>
        <w:ind w:left="0"/>
        <w:jc w:val="both"/>
        <w:rPr>
          <w:rFonts w:ascii="Arial" w:hAnsi="Arial" w:cs="Arial"/>
          <w:sz w:val="24"/>
          <w:szCs w:val="24"/>
          <w:lang w:val="en-ZA"/>
        </w:rPr>
      </w:pPr>
      <w:r w:rsidRPr="00120632">
        <w:rPr>
          <w:rFonts w:ascii="Arial" w:hAnsi="Arial" w:cs="Arial"/>
          <w:sz w:val="24"/>
          <w:szCs w:val="24"/>
          <w:lang w:val="en-ZA"/>
        </w:rPr>
        <w:t>[24</w:t>
      </w:r>
      <w:r w:rsidR="001D396D" w:rsidRPr="00120632">
        <w:rPr>
          <w:rFonts w:ascii="Arial" w:hAnsi="Arial" w:cs="Arial"/>
          <w:sz w:val="24"/>
          <w:szCs w:val="24"/>
          <w:lang w:val="en-ZA"/>
        </w:rPr>
        <w:t xml:space="preserve">] </w:t>
      </w:r>
      <w:r w:rsidRPr="00120632">
        <w:rPr>
          <w:rFonts w:ascii="Arial" w:eastAsiaTheme="minorHAnsi" w:hAnsi="Arial" w:cs="Arial"/>
          <w:lang w:val="en-ZA"/>
        </w:rPr>
        <w:tab/>
      </w:r>
      <w:r w:rsidR="001D396D" w:rsidRPr="00120632">
        <w:rPr>
          <w:rFonts w:ascii="Arial" w:hAnsi="Arial" w:cs="Arial"/>
          <w:sz w:val="24"/>
          <w:szCs w:val="24"/>
          <w:lang w:val="en-ZA"/>
        </w:rPr>
        <w:t xml:space="preserve">In </w:t>
      </w:r>
      <w:r w:rsidR="001D396D" w:rsidRPr="00120632">
        <w:rPr>
          <w:rFonts w:ascii="Arial" w:hAnsi="Arial" w:cs="Arial"/>
          <w:i/>
          <w:sz w:val="24"/>
          <w:szCs w:val="24"/>
          <w:lang w:val="en-ZA"/>
        </w:rPr>
        <w:t>S v HN</w:t>
      </w:r>
      <w:r w:rsidR="001D396D" w:rsidRPr="00120632">
        <w:rPr>
          <w:rStyle w:val="FootnoteReference"/>
          <w:rFonts w:ascii="Arial" w:hAnsi="Arial" w:cs="Arial"/>
          <w:i/>
          <w:sz w:val="24"/>
          <w:szCs w:val="24"/>
          <w:lang w:val="en-ZA"/>
        </w:rPr>
        <w:footnoteReference w:id="3"/>
      </w:r>
      <w:r w:rsidR="001D396D" w:rsidRPr="00120632">
        <w:rPr>
          <w:rFonts w:ascii="Arial" w:hAnsi="Arial" w:cs="Arial"/>
          <w:sz w:val="24"/>
          <w:szCs w:val="24"/>
          <w:lang w:val="en-ZA"/>
        </w:rPr>
        <w:t xml:space="preserve"> the court stated that</w:t>
      </w:r>
      <w:r w:rsidR="00120632">
        <w:rPr>
          <w:rFonts w:ascii="Arial" w:hAnsi="Arial" w:cs="Arial"/>
          <w:sz w:val="24"/>
          <w:szCs w:val="24"/>
          <w:lang w:val="en-ZA"/>
        </w:rPr>
        <w:t>:</w:t>
      </w:r>
      <w:r w:rsidR="001D396D" w:rsidRPr="00120632">
        <w:rPr>
          <w:rFonts w:ascii="Arial" w:hAnsi="Arial" w:cs="Arial"/>
          <w:sz w:val="24"/>
          <w:szCs w:val="24"/>
          <w:lang w:val="en-ZA"/>
        </w:rPr>
        <w:t xml:space="preserve"> </w:t>
      </w:r>
    </w:p>
    <w:p w:rsidR="001D396D" w:rsidRDefault="00120632" w:rsidP="004E1DBD">
      <w:pPr>
        <w:pStyle w:val="ListParagraph"/>
        <w:tabs>
          <w:tab w:val="left" w:pos="709"/>
        </w:tabs>
        <w:spacing w:after="0" w:line="360" w:lineRule="auto"/>
        <w:ind w:left="0"/>
        <w:jc w:val="both"/>
        <w:rPr>
          <w:rFonts w:ascii="Arial" w:hAnsi="Arial" w:cs="Arial"/>
          <w:sz w:val="24"/>
          <w:szCs w:val="24"/>
          <w:lang w:val="en-ZA"/>
        </w:rPr>
      </w:pPr>
      <w:r>
        <w:rPr>
          <w:rFonts w:ascii="Arial" w:hAnsi="Arial" w:cs="Arial"/>
          <w:sz w:val="24"/>
          <w:szCs w:val="24"/>
          <w:lang w:val="en-ZA"/>
        </w:rPr>
        <w:lastRenderedPageBreak/>
        <w:tab/>
      </w:r>
      <w:r w:rsidR="001D396D" w:rsidRPr="00120632">
        <w:rPr>
          <w:rFonts w:ascii="Arial" w:hAnsi="Arial" w:cs="Arial"/>
          <w:sz w:val="24"/>
          <w:szCs w:val="24"/>
          <w:lang w:val="en-ZA"/>
        </w:rPr>
        <w:t>‘</w:t>
      </w:r>
      <w:r w:rsidR="001D396D" w:rsidRPr="00120632">
        <w:rPr>
          <w:rFonts w:ascii="Arial" w:hAnsi="Arial" w:cs="Arial"/>
          <w:lang w:val="en-ZA"/>
        </w:rPr>
        <w:t>the evidence of the single witness need not be satisfactory in every respect as it may safely be relied upon even where it has some imperfections, provided that the court can find at the end of the day that, even though there are some shortcomings in the evidence of the single witness, the court is satisfied that the truth has been told’</w:t>
      </w:r>
      <w:r w:rsidR="001D396D" w:rsidRPr="00120632">
        <w:rPr>
          <w:rFonts w:ascii="Arial" w:hAnsi="Arial" w:cs="Arial"/>
          <w:sz w:val="24"/>
          <w:szCs w:val="24"/>
          <w:lang w:val="en-ZA"/>
        </w:rPr>
        <w:t>.</w:t>
      </w:r>
    </w:p>
    <w:p w:rsidR="004E1DBD" w:rsidRPr="004E1DBD" w:rsidRDefault="004E1DBD" w:rsidP="004E1DBD">
      <w:pPr>
        <w:pStyle w:val="ListParagraph"/>
        <w:tabs>
          <w:tab w:val="left" w:pos="709"/>
        </w:tabs>
        <w:spacing w:after="0" w:line="360" w:lineRule="auto"/>
        <w:ind w:left="0"/>
        <w:jc w:val="both"/>
        <w:rPr>
          <w:rFonts w:ascii="Arial" w:hAnsi="Arial" w:cs="Arial"/>
          <w:sz w:val="24"/>
          <w:szCs w:val="24"/>
          <w:lang w:val="en-ZA"/>
        </w:rPr>
      </w:pPr>
    </w:p>
    <w:p w:rsidR="00120632" w:rsidRDefault="00162005" w:rsidP="00120632">
      <w:pPr>
        <w:tabs>
          <w:tab w:val="left" w:pos="709"/>
        </w:tabs>
        <w:spacing w:line="360" w:lineRule="auto"/>
        <w:jc w:val="both"/>
        <w:rPr>
          <w:rFonts w:ascii="Arial" w:hAnsi="Arial" w:cs="Arial"/>
        </w:rPr>
      </w:pPr>
      <w:r w:rsidRPr="00120632">
        <w:rPr>
          <w:rFonts w:ascii="Arial" w:eastAsiaTheme="minorHAnsi" w:hAnsi="Arial" w:cs="Arial"/>
          <w:lang w:val="en-ZA" w:eastAsia="en-US"/>
        </w:rPr>
        <w:t>[25</w:t>
      </w:r>
      <w:r w:rsidR="001D396D" w:rsidRPr="00120632">
        <w:rPr>
          <w:rFonts w:ascii="Arial" w:eastAsiaTheme="minorHAnsi" w:hAnsi="Arial" w:cs="Arial"/>
          <w:lang w:val="en-ZA" w:eastAsia="en-US"/>
        </w:rPr>
        <w:t xml:space="preserve">] </w:t>
      </w:r>
      <w:r w:rsidR="001D396D" w:rsidRPr="00120632">
        <w:rPr>
          <w:rFonts w:ascii="Arial" w:eastAsiaTheme="minorHAnsi" w:hAnsi="Arial" w:cs="Arial"/>
          <w:lang w:val="en-ZA" w:eastAsia="en-US"/>
        </w:rPr>
        <w:tab/>
      </w:r>
      <w:r w:rsidR="00302555" w:rsidRPr="00120632">
        <w:rPr>
          <w:rFonts w:ascii="Arial" w:hAnsi="Arial" w:cs="Arial"/>
        </w:rPr>
        <w:t xml:space="preserve">Judge Beck </w:t>
      </w:r>
      <w:r w:rsidR="003D3E82" w:rsidRPr="00120632">
        <w:rPr>
          <w:rFonts w:ascii="Arial" w:hAnsi="Arial" w:cs="Arial"/>
        </w:rPr>
        <w:t>in his article Prosecutors</w:t>
      </w:r>
      <w:r w:rsidR="00302555" w:rsidRPr="00120632">
        <w:rPr>
          <w:rStyle w:val="Emphasis"/>
          <w:rFonts w:ascii="Arial" w:hAnsi="Arial" w:cs="Arial"/>
        </w:rPr>
        <w:t xml:space="preserve"> Bulletin</w:t>
      </w:r>
      <w:r w:rsidR="00302555" w:rsidRPr="00120632">
        <w:rPr>
          <w:rFonts w:ascii="Arial" w:hAnsi="Arial" w:cs="Arial"/>
        </w:rPr>
        <w:t> Vol. 1 No 1 at p</w:t>
      </w:r>
      <w:r w:rsidRPr="00120632">
        <w:rPr>
          <w:rFonts w:ascii="Arial" w:hAnsi="Arial" w:cs="Arial"/>
        </w:rPr>
        <w:t>age</w:t>
      </w:r>
      <w:r w:rsidR="00302555" w:rsidRPr="00120632">
        <w:rPr>
          <w:rFonts w:ascii="Arial" w:hAnsi="Arial" w:cs="Arial"/>
        </w:rPr>
        <w:t xml:space="preserve"> 18,</w:t>
      </w:r>
      <w:r w:rsidR="00963B5D" w:rsidRPr="00120632">
        <w:rPr>
          <w:rFonts w:ascii="Arial" w:hAnsi="Arial" w:cs="Arial"/>
        </w:rPr>
        <w:t xml:space="preserve"> advises</w:t>
      </w:r>
      <w:r w:rsidR="00302555" w:rsidRPr="00120632">
        <w:rPr>
          <w:rFonts w:ascii="Arial" w:hAnsi="Arial" w:cs="Arial"/>
        </w:rPr>
        <w:t xml:space="preserve"> that</w:t>
      </w:r>
      <w:r w:rsidR="00120632">
        <w:rPr>
          <w:rFonts w:ascii="Arial" w:hAnsi="Arial" w:cs="Arial"/>
        </w:rPr>
        <w:t>:</w:t>
      </w:r>
      <w:r w:rsidR="00302555" w:rsidRPr="00120632">
        <w:rPr>
          <w:rFonts w:ascii="Arial" w:hAnsi="Arial" w:cs="Arial"/>
        </w:rPr>
        <w:t xml:space="preserve"> </w:t>
      </w:r>
    </w:p>
    <w:p w:rsidR="009D0A0B" w:rsidRPr="00120632" w:rsidRDefault="00120632" w:rsidP="00120632">
      <w:pPr>
        <w:tabs>
          <w:tab w:val="left" w:pos="709"/>
        </w:tabs>
        <w:spacing w:line="360" w:lineRule="auto"/>
        <w:jc w:val="both"/>
        <w:rPr>
          <w:rFonts w:ascii="Arial" w:hAnsi="Arial" w:cs="Arial"/>
        </w:rPr>
      </w:pPr>
      <w:r>
        <w:rPr>
          <w:rFonts w:ascii="Arial" w:hAnsi="Arial" w:cs="Arial"/>
        </w:rPr>
        <w:tab/>
      </w:r>
      <w:r w:rsidR="00963B5D" w:rsidRPr="00120632">
        <w:rPr>
          <w:rFonts w:ascii="Arial" w:hAnsi="Arial" w:cs="Arial"/>
        </w:rPr>
        <w:t>‘</w:t>
      </w:r>
      <w:r w:rsidR="00600064" w:rsidRPr="00120632">
        <w:rPr>
          <w:rFonts w:ascii="Arial" w:hAnsi="Arial" w:cs="Arial"/>
          <w:sz w:val="22"/>
          <w:szCs w:val="22"/>
        </w:rPr>
        <w:t>In</w:t>
      </w:r>
      <w:r w:rsidR="00302555" w:rsidRPr="00120632">
        <w:rPr>
          <w:rFonts w:ascii="Arial" w:hAnsi="Arial" w:cs="Arial"/>
          <w:sz w:val="22"/>
          <w:szCs w:val="22"/>
        </w:rPr>
        <w:t xml:space="preserve"> assessing the quality of the single witness’ evidence</w:t>
      </w:r>
      <w:r w:rsidR="003D3E82" w:rsidRPr="00120632">
        <w:rPr>
          <w:rFonts w:ascii="Arial" w:hAnsi="Arial" w:cs="Arial"/>
          <w:sz w:val="22"/>
          <w:szCs w:val="22"/>
        </w:rPr>
        <w:t xml:space="preserve"> (in</w:t>
      </w:r>
      <w:r w:rsidR="00302555" w:rsidRPr="00120632">
        <w:rPr>
          <w:rFonts w:ascii="Arial" w:hAnsi="Arial" w:cs="Arial"/>
          <w:sz w:val="22"/>
          <w:szCs w:val="22"/>
        </w:rPr>
        <w:t xml:space="preserve"> order to decide whether X should be convicted on the basis of this evidence,</w:t>
      </w:r>
      <w:r w:rsidR="003D3E82" w:rsidRPr="00120632">
        <w:rPr>
          <w:rFonts w:ascii="Arial" w:hAnsi="Arial" w:cs="Arial"/>
          <w:sz w:val="22"/>
          <w:szCs w:val="22"/>
        </w:rPr>
        <w:t>)</w:t>
      </w:r>
      <w:r w:rsidR="00302555" w:rsidRPr="00120632">
        <w:rPr>
          <w:rFonts w:ascii="Arial" w:hAnsi="Arial" w:cs="Arial"/>
          <w:sz w:val="22"/>
          <w:szCs w:val="22"/>
        </w:rPr>
        <w:t xml:space="preserve"> the court should take the most attentive note of the witness. It should take particular note of his apparent character, his intelligence, his capacity for observation, his powers of recall, his objectivity and things like that. The evidence should be carefully weighed against the objective probabilities of the case, and against all the other evidence which is at variance with it. The court must have rational grounds to conclude that the evidence of the single witness is reliable and trustworthy and is a safe basis for convicting X.</w:t>
      </w:r>
      <w:r w:rsidR="00963B5D" w:rsidRPr="00120632">
        <w:rPr>
          <w:rFonts w:ascii="Arial" w:hAnsi="Arial" w:cs="Arial"/>
          <w:sz w:val="22"/>
          <w:szCs w:val="22"/>
        </w:rPr>
        <w:t>’</w:t>
      </w:r>
    </w:p>
    <w:p w:rsidR="009D0A0B" w:rsidRPr="00120632" w:rsidRDefault="009D0A0B" w:rsidP="009D0A0B">
      <w:pPr>
        <w:tabs>
          <w:tab w:val="left" w:pos="709"/>
        </w:tabs>
        <w:spacing w:line="360" w:lineRule="auto"/>
        <w:jc w:val="both"/>
        <w:rPr>
          <w:rFonts w:ascii="Arial" w:hAnsi="Arial" w:cs="Arial"/>
        </w:rPr>
      </w:pPr>
    </w:p>
    <w:p w:rsidR="00302555" w:rsidRPr="00120632" w:rsidRDefault="00162005" w:rsidP="009D0A0B">
      <w:pPr>
        <w:tabs>
          <w:tab w:val="left" w:pos="709"/>
        </w:tabs>
        <w:spacing w:line="360" w:lineRule="auto"/>
        <w:jc w:val="both"/>
        <w:rPr>
          <w:rFonts w:ascii="Arial" w:eastAsiaTheme="minorHAnsi" w:hAnsi="Arial" w:cs="Arial"/>
          <w:lang w:val="en-ZA"/>
        </w:rPr>
      </w:pPr>
      <w:r w:rsidRPr="00120632">
        <w:rPr>
          <w:rFonts w:ascii="Arial" w:hAnsi="Arial" w:cs="Arial"/>
        </w:rPr>
        <w:t>[26</w:t>
      </w:r>
      <w:r w:rsidR="009D0A0B" w:rsidRPr="00120632">
        <w:rPr>
          <w:rFonts w:ascii="Arial" w:hAnsi="Arial" w:cs="Arial"/>
        </w:rPr>
        <w:t xml:space="preserve">] </w:t>
      </w:r>
      <w:r w:rsidRPr="00120632">
        <w:rPr>
          <w:rFonts w:ascii="Arial" w:eastAsiaTheme="minorHAnsi" w:hAnsi="Arial" w:cs="Arial"/>
          <w:lang w:val="en-ZA" w:eastAsia="en-US"/>
        </w:rPr>
        <w:tab/>
      </w:r>
      <w:r w:rsidR="009D0A0B" w:rsidRPr="00120632">
        <w:rPr>
          <w:rFonts w:ascii="Arial" w:hAnsi="Arial" w:cs="Arial"/>
        </w:rPr>
        <w:t>It is common cause that the evidence against the acc</w:t>
      </w:r>
      <w:r w:rsidRPr="00120632">
        <w:rPr>
          <w:rFonts w:ascii="Arial" w:hAnsi="Arial" w:cs="Arial"/>
        </w:rPr>
        <w:t>used is solely based on Kambat</w:t>
      </w:r>
      <w:r w:rsidR="00A0680B" w:rsidRPr="00120632">
        <w:rPr>
          <w:rFonts w:ascii="Arial" w:hAnsi="Arial" w:cs="Arial"/>
        </w:rPr>
        <w:t>hi</w:t>
      </w:r>
      <w:r w:rsidR="009D0A0B" w:rsidRPr="00120632">
        <w:rPr>
          <w:rFonts w:ascii="Arial" w:hAnsi="Arial" w:cs="Arial"/>
        </w:rPr>
        <w:t xml:space="preserve">’s evidence who was </w:t>
      </w:r>
      <w:r w:rsidR="00002DC6" w:rsidRPr="00120632">
        <w:rPr>
          <w:rFonts w:ascii="Arial" w:hAnsi="Arial" w:cs="Arial"/>
        </w:rPr>
        <w:t xml:space="preserve">the only witness </w:t>
      </w:r>
      <w:r w:rsidR="009D0A0B" w:rsidRPr="00120632">
        <w:rPr>
          <w:rFonts w:ascii="Arial" w:hAnsi="Arial" w:cs="Arial"/>
        </w:rPr>
        <w:t xml:space="preserve">present when the accused allegedly assaulted the deceased </w:t>
      </w:r>
      <w:r w:rsidR="007C14A9" w:rsidRPr="00120632">
        <w:rPr>
          <w:rFonts w:ascii="Arial" w:hAnsi="Arial" w:cs="Arial"/>
        </w:rPr>
        <w:t xml:space="preserve">in a murder case </w:t>
      </w:r>
      <w:r w:rsidR="009D0A0B" w:rsidRPr="00120632">
        <w:rPr>
          <w:rFonts w:ascii="Arial" w:hAnsi="Arial" w:cs="Arial"/>
        </w:rPr>
        <w:t xml:space="preserve">and </w:t>
      </w:r>
      <w:r w:rsidR="009F6CE6" w:rsidRPr="00120632">
        <w:rPr>
          <w:rFonts w:ascii="Arial" w:hAnsi="Arial" w:cs="Arial"/>
        </w:rPr>
        <w:t>when he</w:t>
      </w:r>
      <w:r w:rsidR="007C14A9" w:rsidRPr="00120632">
        <w:rPr>
          <w:rFonts w:ascii="Arial" w:hAnsi="Arial" w:cs="Arial"/>
        </w:rPr>
        <w:t xml:space="preserve"> </w:t>
      </w:r>
      <w:r w:rsidR="009D0A0B" w:rsidRPr="00120632">
        <w:rPr>
          <w:rFonts w:ascii="Arial" w:hAnsi="Arial" w:cs="Arial"/>
        </w:rPr>
        <w:t>also assault</w:t>
      </w:r>
      <w:r w:rsidR="007C14A9" w:rsidRPr="00120632">
        <w:rPr>
          <w:rFonts w:ascii="Arial" w:hAnsi="Arial" w:cs="Arial"/>
        </w:rPr>
        <w:t xml:space="preserve">ed and threatened </w:t>
      </w:r>
      <w:r w:rsidR="009F6CE6" w:rsidRPr="00120632">
        <w:rPr>
          <w:rFonts w:ascii="Arial" w:hAnsi="Arial" w:cs="Arial"/>
        </w:rPr>
        <w:t xml:space="preserve">her </w:t>
      </w:r>
      <w:r w:rsidR="007C14A9" w:rsidRPr="00120632">
        <w:rPr>
          <w:rFonts w:ascii="Arial" w:hAnsi="Arial" w:cs="Arial"/>
        </w:rPr>
        <w:t>with assault</w:t>
      </w:r>
      <w:r w:rsidR="00651F33" w:rsidRPr="00120632">
        <w:rPr>
          <w:rFonts w:ascii="Arial" w:hAnsi="Arial" w:cs="Arial"/>
        </w:rPr>
        <w:t>.</w:t>
      </w:r>
    </w:p>
    <w:p w:rsidR="007410AE" w:rsidRPr="00120632" w:rsidRDefault="00302555" w:rsidP="00F13460">
      <w:pPr>
        <w:pStyle w:val="NormalWeb"/>
        <w:shd w:val="clear" w:color="auto" w:fill="FFFFFF"/>
        <w:spacing w:before="0" w:beforeAutospacing="0" w:after="0" w:afterAutospacing="0" w:line="360" w:lineRule="auto"/>
        <w:jc w:val="both"/>
        <w:rPr>
          <w:rFonts w:ascii="Arial" w:hAnsi="Arial" w:cs="Arial"/>
        </w:rPr>
      </w:pPr>
      <w:r w:rsidRPr="00120632">
        <w:rPr>
          <w:rFonts w:ascii="Arial" w:hAnsi="Arial" w:cs="Arial"/>
        </w:rPr>
        <w:t> </w:t>
      </w:r>
    </w:p>
    <w:p w:rsidR="00B40E7F" w:rsidRPr="00120632" w:rsidRDefault="00162005" w:rsidP="007410AE">
      <w:pPr>
        <w:pStyle w:val="ListParagraph"/>
        <w:tabs>
          <w:tab w:val="left" w:pos="709"/>
        </w:tabs>
        <w:spacing w:after="0" w:line="360" w:lineRule="auto"/>
        <w:ind w:left="0"/>
        <w:jc w:val="both"/>
        <w:rPr>
          <w:rFonts w:ascii="Arial" w:hAnsi="Arial" w:cs="Arial"/>
          <w:sz w:val="24"/>
          <w:szCs w:val="24"/>
        </w:rPr>
      </w:pPr>
      <w:r w:rsidRPr="00120632">
        <w:rPr>
          <w:rFonts w:ascii="Arial" w:hAnsi="Arial" w:cs="Arial"/>
          <w:sz w:val="24"/>
          <w:szCs w:val="24"/>
        </w:rPr>
        <w:t>[27</w:t>
      </w:r>
      <w:r w:rsidR="007410AE" w:rsidRPr="00120632">
        <w:rPr>
          <w:rFonts w:ascii="Arial" w:hAnsi="Arial" w:cs="Arial"/>
          <w:sz w:val="24"/>
          <w:szCs w:val="24"/>
        </w:rPr>
        <w:t>]</w:t>
      </w:r>
      <w:r w:rsidRPr="00120632">
        <w:rPr>
          <w:rFonts w:ascii="Arial" w:hAnsi="Arial" w:cs="Arial"/>
        </w:rPr>
        <w:t xml:space="preserve"> </w:t>
      </w:r>
      <w:r w:rsidRPr="00120632">
        <w:rPr>
          <w:rFonts w:ascii="Arial" w:eastAsiaTheme="minorHAnsi" w:hAnsi="Arial" w:cs="Arial"/>
          <w:lang w:val="en-ZA"/>
        </w:rPr>
        <w:tab/>
      </w:r>
      <w:r w:rsidR="006849D5" w:rsidRPr="00120632">
        <w:rPr>
          <w:rFonts w:ascii="Arial" w:hAnsi="Arial" w:cs="Arial"/>
          <w:sz w:val="24"/>
          <w:szCs w:val="24"/>
        </w:rPr>
        <w:t>At the onset</w:t>
      </w:r>
      <w:r w:rsidR="00E47C41" w:rsidRPr="00120632">
        <w:rPr>
          <w:rFonts w:ascii="Arial" w:hAnsi="Arial" w:cs="Arial"/>
          <w:sz w:val="24"/>
          <w:szCs w:val="24"/>
        </w:rPr>
        <w:t>,</w:t>
      </w:r>
      <w:r w:rsidR="006849D5" w:rsidRPr="00120632">
        <w:rPr>
          <w:rFonts w:ascii="Arial" w:hAnsi="Arial" w:cs="Arial"/>
          <w:sz w:val="24"/>
          <w:szCs w:val="24"/>
        </w:rPr>
        <w:t xml:space="preserve"> it should</w:t>
      </w:r>
      <w:r w:rsidR="00805D6C" w:rsidRPr="00120632">
        <w:rPr>
          <w:rFonts w:ascii="Arial" w:hAnsi="Arial" w:cs="Arial"/>
          <w:sz w:val="24"/>
          <w:szCs w:val="24"/>
        </w:rPr>
        <w:t xml:space="preserve"> be note</w:t>
      </w:r>
      <w:r w:rsidR="00A0680B" w:rsidRPr="00120632">
        <w:rPr>
          <w:rFonts w:ascii="Arial" w:hAnsi="Arial" w:cs="Arial"/>
          <w:sz w:val="24"/>
          <w:szCs w:val="24"/>
        </w:rPr>
        <w:t>d that Kamba</w:t>
      </w:r>
      <w:r w:rsidRPr="00120632">
        <w:rPr>
          <w:rFonts w:ascii="Arial" w:hAnsi="Arial" w:cs="Arial"/>
          <w:sz w:val="24"/>
          <w:szCs w:val="24"/>
        </w:rPr>
        <w:t>t</w:t>
      </w:r>
      <w:r w:rsidR="00A0680B" w:rsidRPr="00120632">
        <w:rPr>
          <w:rFonts w:ascii="Arial" w:hAnsi="Arial" w:cs="Arial"/>
          <w:sz w:val="24"/>
          <w:szCs w:val="24"/>
        </w:rPr>
        <w:t>hi</w:t>
      </w:r>
      <w:r w:rsidR="00832A0B" w:rsidRPr="00120632">
        <w:rPr>
          <w:rFonts w:ascii="Arial" w:hAnsi="Arial" w:cs="Arial"/>
          <w:sz w:val="24"/>
          <w:szCs w:val="24"/>
        </w:rPr>
        <w:t xml:space="preserve"> gave </w:t>
      </w:r>
      <w:r w:rsidR="00805D6C" w:rsidRPr="00120632">
        <w:rPr>
          <w:rFonts w:ascii="Arial" w:hAnsi="Arial" w:cs="Arial"/>
          <w:sz w:val="24"/>
          <w:szCs w:val="24"/>
        </w:rPr>
        <w:t>two</w:t>
      </w:r>
      <w:r w:rsidR="00F66F71" w:rsidRPr="00120632">
        <w:rPr>
          <w:rFonts w:ascii="Arial" w:hAnsi="Arial" w:cs="Arial"/>
          <w:sz w:val="24"/>
          <w:szCs w:val="24"/>
        </w:rPr>
        <w:t xml:space="preserve"> statement</w:t>
      </w:r>
      <w:r w:rsidR="00740A14" w:rsidRPr="00120632">
        <w:rPr>
          <w:rFonts w:ascii="Arial" w:hAnsi="Arial" w:cs="Arial"/>
          <w:sz w:val="24"/>
          <w:szCs w:val="24"/>
        </w:rPr>
        <w:t>s</w:t>
      </w:r>
      <w:r w:rsidR="00E968A9" w:rsidRPr="00120632">
        <w:rPr>
          <w:rFonts w:ascii="Arial" w:hAnsi="Arial" w:cs="Arial"/>
          <w:sz w:val="24"/>
          <w:szCs w:val="24"/>
        </w:rPr>
        <w:t>, the first</w:t>
      </w:r>
      <w:r w:rsidR="00740A14" w:rsidRPr="00120632">
        <w:rPr>
          <w:rFonts w:ascii="Arial" w:hAnsi="Arial" w:cs="Arial"/>
          <w:sz w:val="24"/>
          <w:szCs w:val="24"/>
        </w:rPr>
        <w:t xml:space="preserve"> given</w:t>
      </w:r>
      <w:r w:rsidR="00F66F71" w:rsidRPr="00120632">
        <w:rPr>
          <w:rFonts w:ascii="Arial" w:hAnsi="Arial" w:cs="Arial"/>
          <w:sz w:val="24"/>
          <w:szCs w:val="24"/>
        </w:rPr>
        <w:t xml:space="preserve"> on 21 October 2018 t</w:t>
      </w:r>
      <w:r w:rsidR="00805D6C" w:rsidRPr="00120632">
        <w:rPr>
          <w:rFonts w:ascii="Arial" w:hAnsi="Arial" w:cs="Arial"/>
          <w:sz w:val="24"/>
          <w:szCs w:val="24"/>
        </w:rPr>
        <w:t>hree days after the incident, another statement</w:t>
      </w:r>
      <w:r w:rsidR="00F66F71" w:rsidRPr="00120632">
        <w:rPr>
          <w:rFonts w:ascii="Arial" w:hAnsi="Arial" w:cs="Arial"/>
          <w:sz w:val="24"/>
          <w:szCs w:val="24"/>
        </w:rPr>
        <w:t xml:space="preserve"> on 29 January </w:t>
      </w:r>
      <w:r w:rsidR="00B02CAF" w:rsidRPr="00120632">
        <w:rPr>
          <w:rFonts w:ascii="Arial" w:hAnsi="Arial" w:cs="Arial"/>
          <w:sz w:val="24"/>
          <w:szCs w:val="24"/>
        </w:rPr>
        <w:t xml:space="preserve">2019 </w:t>
      </w:r>
      <w:r w:rsidR="00E968A9" w:rsidRPr="00120632">
        <w:rPr>
          <w:rFonts w:ascii="Arial" w:hAnsi="Arial" w:cs="Arial"/>
          <w:sz w:val="24"/>
          <w:szCs w:val="24"/>
        </w:rPr>
        <w:t>three months later</w:t>
      </w:r>
      <w:r w:rsidR="00C67FAA" w:rsidRPr="00120632">
        <w:rPr>
          <w:rFonts w:ascii="Arial" w:hAnsi="Arial" w:cs="Arial"/>
          <w:sz w:val="24"/>
          <w:szCs w:val="24"/>
        </w:rPr>
        <w:t>. S</w:t>
      </w:r>
      <w:r w:rsidR="00DA66A8" w:rsidRPr="00120632">
        <w:rPr>
          <w:rFonts w:ascii="Arial" w:hAnsi="Arial" w:cs="Arial"/>
          <w:sz w:val="24"/>
          <w:szCs w:val="24"/>
        </w:rPr>
        <w:t>he also</w:t>
      </w:r>
      <w:r w:rsidR="00805D6C" w:rsidRPr="00120632">
        <w:rPr>
          <w:rFonts w:ascii="Arial" w:hAnsi="Arial" w:cs="Arial"/>
          <w:sz w:val="24"/>
          <w:szCs w:val="24"/>
        </w:rPr>
        <w:t xml:space="preserve"> testified</w:t>
      </w:r>
      <w:r w:rsidR="005A5BB6" w:rsidRPr="00120632">
        <w:rPr>
          <w:rFonts w:ascii="Arial" w:hAnsi="Arial" w:cs="Arial"/>
          <w:sz w:val="24"/>
          <w:szCs w:val="24"/>
        </w:rPr>
        <w:t xml:space="preserve"> in </w:t>
      </w:r>
      <w:r w:rsidR="00805D6C" w:rsidRPr="00120632">
        <w:rPr>
          <w:rFonts w:ascii="Arial" w:hAnsi="Arial" w:cs="Arial"/>
          <w:sz w:val="24"/>
          <w:szCs w:val="24"/>
        </w:rPr>
        <w:t>court on 6 July 2021</w:t>
      </w:r>
      <w:r w:rsidR="00C67FAA" w:rsidRPr="00120632">
        <w:rPr>
          <w:rFonts w:ascii="Arial" w:hAnsi="Arial" w:cs="Arial"/>
          <w:sz w:val="24"/>
          <w:szCs w:val="24"/>
        </w:rPr>
        <w:t xml:space="preserve"> </w:t>
      </w:r>
      <w:r w:rsidR="006849D5" w:rsidRPr="00120632">
        <w:rPr>
          <w:rFonts w:ascii="Arial" w:hAnsi="Arial" w:cs="Arial"/>
          <w:sz w:val="24"/>
          <w:szCs w:val="24"/>
        </w:rPr>
        <w:t xml:space="preserve">and </w:t>
      </w:r>
      <w:r w:rsidR="005A5BB6" w:rsidRPr="00120632">
        <w:rPr>
          <w:rFonts w:ascii="Arial" w:hAnsi="Arial" w:cs="Arial"/>
          <w:sz w:val="24"/>
          <w:szCs w:val="24"/>
        </w:rPr>
        <w:t>with the passage of time</w:t>
      </w:r>
      <w:r w:rsidR="00B02CAF" w:rsidRPr="00120632">
        <w:rPr>
          <w:rFonts w:ascii="Arial" w:hAnsi="Arial" w:cs="Arial"/>
          <w:sz w:val="24"/>
          <w:szCs w:val="24"/>
        </w:rPr>
        <w:t xml:space="preserve"> so was the vers</w:t>
      </w:r>
      <w:r w:rsidR="00805D6C" w:rsidRPr="00120632">
        <w:rPr>
          <w:rFonts w:ascii="Arial" w:hAnsi="Arial" w:cs="Arial"/>
          <w:sz w:val="24"/>
          <w:szCs w:val="24"/>
        </w:rPr>
        <w:t>i</w:t>
      </w:r>
      <w:r w:rsidR="00C67FAA" w:rsidRPr="00120632">
        <w:rPr>
          <w:rFonts w:ascii="Arial" w:hAnsi="Arial" w:cs="Arial"/>
          <w:sz w:val="24"/>
          <w:szCs w:val="24"/>
        </w:rPr>
        <w:t xml:space="preserve">ons amplified with new </w:t>
      </w:r>
      <w:r w:rsidR="00651F33" w:rsidRPr="00120632">
        <w:rPr>
          <w:rFonts w:ascii="Arial" w:hAnsi="Arial" w:cs="Arial"/>
          <w:sz w:val="24"/>
          <w:szCs w:val="24"/>
        </w:rPr>
        <w:t>facts.</w:t>
      </w:r>
    </w:p>
    <w:p w:rsidR="00B40E7F" w:rsidRPr="00120632" w:rsidRDefault="00B40E7F" w:rsidP="007410AE">
      <w:pPr>
        <w:pStyle w:val="ListParagraph"/>
        <w:tabs>
          <w:tab w:val="left" w:pos="709"/>
        </w:tabs>
        <w:spacing w:after="0" w:line="360" w:lineRule="auto"/>
        <w:ind w:left="0"/>
        <w:jc w:val="both"/>
        <w:rPr>
          <w:rFonts w:ascii="Arial" w:hAnsi="Arial" w:cs="Arial"/>
          <w:sz w:val="24"/>
          <w:szCs w:val="24"/>
        </w:rPr>
      </w:pPr>
    </w:p>
    <w:p w:rsidR="00893DAC" w:rsidRPr="00120632" w:rsidRDefault="00162005" w:rsidP="007410AE">
      <w:pPr>
        <w:pStyle w:val="ListParagraph"/>
        <w:tabs>
          <w:tab w:val="left" w:pos="709"/>
        </w:tabs>
        <w:spacing w:after="0" w:line="360" w:lineRule="auto"/>
        <w:ind w:left="0"/>
        <w:jc w:val="both"/>
        <w:rPr>
          <w:rFonts w:ascii="Arial" w:hAnsi="Arial" w:cs="Arial"/>
          <w:sz w:val="24"/>
          <w:szCs w:val="24"/>
        </w:rPr>
      </w:pPr>
      <w:r w:rsidRPr="00120632">
        <w:rPr>
          <w:rFonts w:ascii="Arial" w:hAnsi="Arial" w:cs="Arial"/>
          <w:sz w:val="24"/>
          <w:szCs w:val="24"/>
        </w:rPr>
        <w:t>[28</w:t>
      </w:r>
      <w:r w:rsidR="00B40E7F" w:rsidRPr="00120632">
        <w:rPr>
          <w:rFonts w:ascii="Arial" w:hAnsi="Arial" w:cs="Arial"/>
          <w:sz w:val="24"/>
          <w:szCs w:val="24"/>
        </w:rPr>
        <w:t>]</w:t>
      </w:r>
      <w:r w:rsidRPr="00120632">
        <w:rPr>
          <w:rFonts w:ascii="Arial" w:hAnsi="Arial" w:cs="Arial"/>
        </w:rPr>
        <w:t xml:space="preserve"> </w:t>
      </w:r>
      <w:r w:rsidRPr="00120632">
        <w:rPr>
          <w:rFonts w:ascii="Arial" w:eastAsiaTheme="minorHAnsi" w:hAnsi="Arial" w:cs="Arial"/>
          <w:lang w:val="en-ZA"/>
        </w:rPr>
        <w:tab/>
      </w:r>
      <w:r w:rsidR="00C67FAA" w:rsidRPr="00120632">
        <w:rPr>
          <w:rFonts w:ascii="Arial" w:hAnsi="Arial" w:cs="Arial"/>
          <w:sz w:val="24"/>
          <w:szCs w:val="24"/>
        </w:rPr>
        <w:t>In her statement</w:t>
      </w:r>
      <w:r w:rsidR="00832A0B" w:rsidRPr="00120632">
        <w:rPr>
          <w:rFonts w:ascii="Arial" w:hAnsi="Arial" w:cs="Arial"/>
          <w:sz w:val="24"/>
          <w:szCs w:val="24"/>
        </w:rPr>
        <w:t xml:space="preserve"> to the police </w:t>
      </w:r>
      <w:r w:rsidR="00F66F71" w:rsidRPr="00120632">
        <w:rPr>
          <w:rFonts w:ascii="Arial" w:hAnsi="Arial" w:cs="Arial"/>
          <w:sz w:val="24"/>
          <w:szCs w:val="24"/>
        </w:rPr>
        <w:t>marke</w:t>
      </w:r>
      <w:r w:rsidR="00C67FAA" w:rsidRPr="00120632">
        <w:rPr>
          <w:rFonts w:ascii="Arial" w:hAnsi="Arial" w:cs="Arial"/>
          <w:sz w:val="24"/>
          <w:szCs w:val="24"/>
        </w:rPr>
        <w:t>d exhibit</w:t>
      </w:r>
      <w:r w:rsidR="006C4DFA" w:rsidRPr="00120632">
        <w:rPr>
          <w:rFonts w:ascii="Arial" w:hAnsi="Arial" w:cs="Arial"/>
          <w:sz w:val="24"/>
          <w:szCs w:val="24"/>
        </w:rPr>
        <w:t xml:space="preserve"> Q</w:t>
      </w:r>
      <w:r w:rsidR="00E47C41" w:rsidRPr="00120632">
        <w:rPr>
          <w:rFonts w:ascii="Arial" w:hAnsi="Arial" w:cs="Arial"/>
          <w:sz w:val="24"/>
          <w:szCs w:val="24"/>
        </w:rPr>
        <w:t xml:space="preserve"> (First statement</w:t>
      </w:r>
      <w:r w:rsidR="00C01552" w:rsidRPr="00120632">
        <w:rPr>
          <w:rFonts w:ascii="Arial" w:hAnsi="Arial" w:cs="Arial"/>
          <w:sz w:val="24"/>
          <w:szCs w:val="24"/>
        </w:rPr>
        <w:t>),</w:t>
      </w:r>
      <w:r w:rsidRPr="00120632">
        <w:rPr>
          <w:rFonts w:ascii="Arial" w:hAnsi="Arial" w:cs="Arial"/>
          <w:sz w:val="24"/>
          <w:szCs w:val="24"/>
        </w:rPr>
        <w:t xml:space="preserve"> Kambat</w:t>
      </w:r>
      <w:r w:rsidR="00A0680B" w:rsidRPr="00120632">
        <w:rPr>
          <w:rFonts w:ascii="Arial" w:hAnsi="Arial" w:cs="Arial"/>
          <w:sz w:val="24"/>
          <w:szCs w:val="24"/>
        </w:rPr>
        <w:t>hi</w:t>
      </w:r>
      <w:r w:rsidR="00832A0B" w:rsidRPr="00120632">
        <w:rPr>
          <w:rFonts w:ascii="Arial" w:hAnsi="Arial" w:cs="Arial"/>
          <w:sz w:val="24"/>
          <w:szCs w:val="24"/>
        </w:rPr>
        <w:t xml:space="preserve"> </w:t>
      </w:r>
      <w:r w:rsidR="00C67FAA" w:rsidRPr="00120632">
        <w:rPr>
          <w:rFonts w:ascii="Arial" w:hAnsi="Arial" w:cs="Arial"/>
          <w:sz w:val="24"/>
          <w:szCs w:val="24"/>
        </w:rPr>
        <w:t xml:space="preserve">stated that the accused grabbed </w:t>
      </w:r>
      <w:r w:rsidR="001A3C77" w:rsidRPr="00120632">
        <w:rPr>
          <w:rFonts w:ascii="Arial" w:hAnsi="Arial" w:cs="Arial"/>
          <w:sz w:val="24"/>
          <w:szCs w:val="24"/>
        </w:rPr>
        <w:t xml:space="preserve">and assaulted </w:t>
      </w:r>
      <w:r w:rsidR="00C67FAA" w:rsidRPr="00120632">
        <w:rPr>
          <w:rFonts w:ascii="Arial" w:hAnsi="Arial" w:cs="Arial"/>
          <w:sz w:val="24"/>
          <w:szCs w:val="24"/>
        </w:rPr>
        <w:t xml:space="preserve">the deceased </w:t>
      </w:r>
      <w:r w:rsidR="001A3C77" w:rsidRPr="00120632">
        <w:rPr>
          <w:rFonts w:ascii="Arial" w:hAnsi="Arial" w:cs="Arial"/>
          <w:sz w:val="24"/>
          <w:szCs w:val="24"/>
        </w:rPr>
        <w:t>while they were on their w</w:t>
      </w:r>
      <w:r w:rsidR="00651F33" w:rsidRPr="00120632">
        <w:rPr>
          <w:rFonts w:ascii="Arial" w:hAnsi="Arial" w:cs="Arial"/>
          <w:sz w:val="24"/>
          <w:szCs w:val="24"/>
        </w:rPr>
        <w:t>ay home because the bars were closing</w:t>
      </w:r>
      <w:r w:rsidR="00893DAC" w:rsidRPr="00120632">
        <w:rPr>
          <w:rFonts w:ascii="Arial" w:hAnsi="Arial" w:cs="Arial"/>
          <w:sz w:val="24"/>
          <w:szCs w:val="24"/>
        </w:rPr>
        <w:t>. She further stated that wh</w:t>
      </w:r>
      <w:r w:rsidR="001A3C77" w:rsidRPr="00120632">
        <w:rPr>
          <w:rFonts w:ascii="Arial" w:hAnsi="Arial" w:cs="Arial"/>
          <w:sz w:val="24"/>
          <w:szCs w:val="24"/>
        </w:rPr>
        <w:t xml:space="preserve">en she tried to </w:t>
      </w:r>
      <w:r w:rsidR="00687CEA" w:rsidRPr="00120632">
        <w:rPr>
          <w:rFonts w:ascii="Arial" w:hAnsi="Arial" w:cs="Arial"/>
          <w:sz w:val="24"/>
          <w:szCs w:val="24"/>
        </w:rPr>
        <w:t>intervene</w:t>
      </w:r>
      <w:r w:rsidR="001A3C77" w:rsidRPr="00120632">
        <w:rPr>
          <w:rFonts w:ascii="Arial" w:hAnsi="Arial" w:cs="Arial"/>
          <w:sz w:val="24"/>
          <w:szCs w:val="24"/>
        </w:rPr>
        <w:t xml:space="preserve">, the </w:t>
      </w:r>
      <w:r w:rsidR="00C67FAA" w:rsidRPr="00120632">
        <w:rPr>
          <w:rFonts w:ascii="Arial" w:hAnsi="Arial" w:cs="Arial"/>
          <w:sz w:val="24"/>
          <w:szCs w:val="24"/>
        </w:rPr>
        <w:t xml:space="preserve">accused </w:t>
      </w:r>
      <w:r w:rsidR="00687CEA" w:rsidRPr="00120632">
        <w:rPr>
          <w:rFonts w:ascii="Arial" w:hAnsi="Arial" w:cs="Arial"/>
          <w:sz w:val="24"/>
          <w:szCs w:val="24"/>
        </w:rPr>
        <w:t>told her</w:t>
      </w:r>
      <w:r w:rsidR="00C67FAA" w:rsidRPr="00120632">
        <w:rPr>
          <w:rFonts w:ascii="Arial" w:hAnsi="Arial" w:cs="Arial"/>
          <w:sz w:val="24"/>
          <w:szCs w:val="24"/>
        </w:rPr>
        <w:t xml:space="preserve"> the matter was between him and his </w:t>
      </w:r>
      <w:r w:rsidR="00687CEA" w:rsidRPr="00120632">
        <w:rPr>
          <w:rFonts w:ascii="Arial" w:hAnsi="Arial" w:cs="Arial"/>
          <w:sz w:val="24"/>
          <w:szCs w:val="24"/>
        </w:rPr>
        <w:t>girlfriend. She then walked</w:t>
      </w:r>
      <w:r w:rsidRPr="00120632">
        <w:rPr>
          <w:rFonts w:ascii="Arial" w:hAnsi="Arial" w:cs="Arial"/>
          <w:sz w:val="24"/>
          <w:szCs w:val="24"/>
        </w:rPr>
        <w:t xml:space="preserve"> and went to stand under</w:t>
      </w:r>
      <w:r w:rsidR="00C67FAA" w:rsidRPr="00120632">
        <w:rPr>
          <w:rFonts w:ascii="Arial" w:hAnsi="Arial" w:cs="Arial"/>
          <w:sz w:val="24"/>
          <w:szCs w:val="24"/>
        </w:rPr>
        <w:t xml:space="preserve"> a tree</w:t>
      </w:r>
      <w:r w:rsidR="00B40E7F" w:rsidRPr="00120632">
        <w:rPr>
          <w:rFonts w:ascii="Arial" w:hAnsi="Arial" w:cs="Arial"/>
          <w:sz w:val="24"/>
          <w:szCs w:val="24"/>
        </w:rPr>
        <w:t xml:space="preserve"> where </w:t>
      </w:r>
      <w:r w:rsidR="00687CEA" w:rsidRPr="00120632">
        <w:rPr>
          <w:rFonts w:ascii="Arial" w:hAnsi="Arial" w:cs="Arial"/>
          <w:sz w:val="24"/>
          <w:szCs w:val="24"/>
        </w:rPr>
        <w:t>her view</w:t>
      </w:r>
      <w:r w:rsidR="001A3C77" w:rsidRPr="00120632">
        <w:rPr>
          <w:rFonts w:ascii="Arial" w:hAnsi="Arial" w:cs="Arial"/>
          <w:sz w:val="24"/>
          <w:szCs w:val="24"/>
        </w:rPr>
        <w:t xml:space="preserve"> was blocked by </w:t>
      </w:r>
      <w:r w:rsidR="00687CEA" w:rsidRPr="00120632">
        <w:rPr>
          <w:rFonts w:ascii="Arial" w:hAnsi="Arial" w:cs="Arial"/>
          <w:sz w:val="24"/>
          <w:szCs w:val="24"/>
        </w:rPr>
        <w:t xml:space="preserve">a </w:t>
      </w:r>
      <w:r w:rsidR="001A3C77" w:rsidRPr="00120632">
        <w:rPr>
          <w:rFonts w:ascii="Arial" w:hAnsi="Arial" w:cs="Arial"/>
          <w:sz w:val="24"/>
          <w:szCs w:val="24"/>
        </w:rPr>
        <w:t>building</w:t>
      </w:r>
      <w:r w:rsidR="00B40E7F" w:rsidRPr="00120632">
        <w:rPr>
          <w:rFonts w:ascii="Arial" w:hAnsi="Arial" w:cs="Arial"/>
          <w:sz w:val="24"/>
          <w:szCs w:val="24"/>
        </w:rPr>
        <w:t xml:space="preserve"> and could not see what was happening.</w:t>
      </w:r>
      <w:r w:rsidR="00893DAC" w:rsidRPr="00120632">
        <w:rPr>
          <w:rFonts w:ascii="Arial" w:hAnsi="Arial" w:cs="Arial"/>
          <w:sz w:val="24"/>
          <w:szCs w:val="24"/>
        </w:rPr>
        <w:t xml:space="preserve"> She did not also mentioned that she heard the deceased screaming and crying.</w:t>
      </w:r>
      <w:r w:rsidR="00B40E7F" w:rsidRPr="00120632">
        <w:rPr>
          <w:rFonts w:ascii="Arial" w:hAnsi="Arial" w:cs="Arial"/>
          <w:sz w:val="24"/>
          <w:szCs w:val="24"/>
        </w:rPr>
        <w:t xml:space="preserve"> </w:t>
      </w:r>
    </w:p>
    <w:p w:rsidR="00893DAC" w:rsidRPr="00120632" w:rsidRDefault="00893DAC" w:rsidP="007410AE">
      <w:pPr>
        <w:pStyle w:val="ListParagraph"/>
        <w:tabs>
          <w:tab w:val="left" w:pos="709"/>
        </w:tabs>
        <w:spacing w:after="0" w:line="360" w:lineRule="auto"/>
        <w:ind w:left="0"/>
        <w:jc w:val="both"/>
        <w:rPr>
          <w:rFonts w:ascii="Arial" w:hAnsi="Arial" w:cs="Arial"/>
          <w:sz w:val="24"/>
          <w:szCs w:val="24"/>
        </w:rPr>
      </w:pPr>
    </w:p>
    <w:p w:rsidR="007410AE" w:rsidRPr="00120632" w:rsidRDefault="00B81794" w:rsidP="00800231">
      <w:pPr>
        <w:pStyle w:val="ListParagraph"/>
        <w:tabs>
          <w:tab w:val="left" w:pos="709"/>
        </w:tabs>
        <w:spacing w:after="0" w:line="360" w:lineRule="auto"/>
        <w:ind w:left="0"/>
        <w:jc w:val="both"/>
        <w:rPr>
          <w:rFonts w:ascii="Arial" w:hAnsi="Arial" w:cs="Arial"/>
          <w:sz w:val="24"/>
          <w:szCs w:val="24"/>
        </w:rPr>
      </w:pPr>
      <w:r w:rsidRPr="00120632">
        <w:rPr>
          <w:rFonts w:ascii="Arial" w:hAnsi="Arial" w:cs="Arial"/>
          <w:sz w:val="24"/>
          <w:szCs w:val="24"/>
        </w:rPr>
        <w:lastRenderedPageBreak/>
        <w:t>[29</w:t>
      </w:r>
      <w:r w:rsidR="00397DB6" w:rsidRPr="00120632">
        <w:rPr>
          <w:rFonts w:ascii="Arial" w:hAnsi="Arial" w:cs="Arial"/>
          <w:sz w:val="24"/>
          <w:szCs w:val="24"/>
        </w:rPr>
        <w:t xml:space="preserve">] </w:t>
      </w:r>
      <w:r w:rsidRPr="00120632">
        <w:rPr>
          <w:rFonts w:ascii="Arial" w:eastAsiaTheme="minorHAnsi" w:hAnsi="Arial" w:cs="Arial"/>
          <w:lang w:val="en-ZA"/>
        </w:rPr>
        <w:tab/>
      </w:r>
      <w:r w:rsidR="00963B5D" w:rsidRPr="00120632">
        <w:rPr>
          <w:rFonts w:ascii="Arial" w:hAnsi="Arial" w:cs="Arial"/>
          <w:sz w:val="24"/>
          <w:szCs w:val="24"/>
        </w:rPr>
        <w:t>While</w:t>
      </w:r>
      <w:r w:rsidR="001A3C77" w:rsidRPr="00120632">
        <w:rPr>
          <w:rFonts w:ascii="Arial" w:hAnsi="Arial" w:cs="Arial"/>
          <w:sz w:val="24"/>
          <w:szCs w:val="24"/>
        </w:rPr>
        <w:t xml:space="preserve"> </w:t>
      </w:r>
      <w:r w:rsidR="002A0FE5" w:rsidRPr="00120632">
        <w:rPr>
          <w:rFonts w:ascii="Arial" w:hAnsi="Arial" w:cs="Arial"/>
          <w:sz w:val="24"/>
          <w:szCs w:val="24"/>
        </w:rPr>
        <w:t>in exhibit R</w:t>
      </w:r>
      <w:r w:rsidRPr="00120632">
        <w:rPr>
          <w:rFonts w:ascii="Arial" w:hAnsi="Arial" w:cs="Arial"/>
          <w:sz w:val="24"/>
          <w:szCs w:val="24"/>
        </w:rPr>
        <w:t xml:space="preserve"> (Second statement of Kambithi)</w:t>
      </w:r>
      <w:r w:rsidR="002A0FE5" w:rsidRPr="00120632">
        <w:rPr>
          <w:rFonts w:ascii="Arial" w:hAnsi="Arial" w:cs="Arial"/>
          <w:sz w:val="24"/>
          <w:szCs w:val="24"/>
        </w:rPr>
        <w:t xml:space="preserve"> </w:t>
      </w:r>
      <w:r w:rsidR="00963B5D" w:rsidRPr="00120632">
        <w:rPr>
          <w:rFonts w:ascii="Arial" w:hAnsi="Arial" w:cs="Arial"/>
          <w:sz w:val="24"/>
          <w:szCs w:val="24"/>
        </w:rPr>
        <w:t xml:space="preserve">she stated </w:t>
      </w:r>
      <w:r w:rsidR="001A3C77" w:rsidRPr="00120632">
        <w:rPr>
          <w:rFonts w:ascii="Arial" w:hAnsi="Arial" w:cs="Arial"/>
          <w:sz w:val="24"/>
          <w:szCs w:val="24"/>
        </w:rPr>
        <w:t xml:space="preserve">that </w:t>
      </w:r>
      <w:r w:rsidR="006C4DFA" w:rsidRPr="00120632">
        <w:rPr>
          <w:rFonts w:ascii="Arial" w:hAnsi="Arial" w:cs="Arial"/>
          <w:sz w:val="24"/>
          <w:szCs w:val="24"/>
        </w:rPr>
        <w:t>the incident happened when they</w:t>
      </w:r>
      <w:r w:rsidR="002A0FE5" w:rsidRPr="00120632">
        <w:rPr>
          <w:rFonts w:ascii="Arial" w:hAnsi="Arial" w:cs="Arial"/>
          <w:sz w:val="24"/>
          <w:szCs w:val="24"/>
        </w:rPr>
        <w:t xml:space="preserve"> we</w:t>
      </w:r>
      <w:r w:rsidR="00687CEA" w:rsidRPr="00120632">
        <w:rPr>
          <w:rFonts w:ascii="Arial" w:hAnsi="Arial" w:cs="Arial"/>
          <w:sz w:val="24"/>
          <w:szCs w:val="24"/>
        </w:rPr>
        <w:t>nt to help</w:t>
      </w:r>
      <w:r w:rsidR="001A3C77" w:rsidRPr="00120632">
        <w:rPr>
          <w:rFonts w:ascii="Arial" w:hAnsi="Arial" w:cs="Arial"/>
          <w:sz w:val="24"/>
          <w:szCs w:val="24"/>
        </w:rPr>
        <w:t xml:space="preserve"> themselves </w:t>
      </w:r>
      <w:r w:rsidR="006C4DFA" w:rsidRPr="00120632">
        <w:rPr>
          <w:rFonts w:ascii="Arial" w:hAnsi="Arial" w:cs="Arial"/>
          <w:sz w:val="24"/>
          <w:szCs w:val="24"/>
        </w:rPr>
        <w:t>in the dark. The a</w:t>
      </w:r>
      <w:r w:rsidR="001A3C77" w:rsidRPr="00120632">
        <w:rPr>
          <w:rFonts w:ascii="Arial" w:hAnsi="Arial" w:cs="Arial"/>
          <w:sz w:val="24"/>
          <w:szCs w:val="24"/>
        </w:rPr>
        <w:t xml:space="preserve">ccused </w:t>
      </w:r>
      <w:r w:rsidR="002A0FE5" w:rsidRPr="00120632">
        <w:rPr>
          <w:rFonts w:ascii="Arial" w:hAnsi="Arial" w:cs="Arial"/>
          <w:sz w:val="24"/>
          <w:szCs w:val="24"/>
        </w:rPr>
        <w:t>grabbed, punched and kicked</w:t>
      </w:r>
      <w:r w:rsidR="001A3C77" w:rsidRPr="00120632">
        <w:rPr>
          <w:rFonts w:ascii="Arial" w:hAnsi="Arial" w:cs="Arial"/>
          <w:sz w:val="24"/>
          <w:szCs w:val="24"/>
        </w:rPr>
        <w:t xml:space="preserve"> the deceased </w:t>
      </w:r>
      <w:r w:rsidR="002A0FE5" w:rsidRPr="00120632">
        <w:rPr>
          <w:rFonts w:ascii="Arial" w:hAnsi="Arial" w:cs="Arial"/>
          <w:sz w:val="24"/>
          <w:szCs w:val="24"/>
        </w:rPr>
        <w:t xml:space="preserve">all over the body </w:t>
      </w:r>
      <w:r w:rsidR="001A3C77" w:rsidRPr="00120632">
        <w:rPr>
          <w:rFonts w:ascii="Arial" w:hAnsi="Arial" w:cs="Arial"/>
          <w:sz w:val="24"/>
          <w:szCs w:val="24"/>
        </w:rPr>
        <w:t>and when she rushed in between to separate them</w:t>
      </w:r>
      <w:r w:rsidR="00FF1EC5" w:rsidRPr="00120632">
        <w:rPr>
          <w:rFonts w:ascii="Arial" w:hAnsi="Arial" w:cs="Arial"/>
          <w:sz w:val="24"/>
          <w:szCs w:val="24"/>
        </w:rPr>
        <w:t xml:space="preserve"> the accused pushed her aside telling h</w:t>
      </w:r>
      <w:r w:rsidR="006C4DFA" w:rsidRPr="00120632">
        <w:rPr>
          <w:rFonts w:ascii="Arial" w:hAnsi="Arial" w:cs="Arial"/>
          <w:sz w:val="24"/>
          <w:szCs w:val="24"/>
        </w:rPr>
        <w:t>er that he will beat her</w:t>
      </w:r>
      <w:r w:rsidR="00FF1EC5" w:rsidRPr="00120632">
        <w:rPr>
          <w:rFonts w:ascii="Arial" w:hAnsi="Arial" w:cs="Arial"/>
          <w:sz w:val="24"/>
          <w:szCs w:val="24"/>
        </w:rPr>
        <w:t xml:space="preserve"> if she intervene.</w:t>
      </w:r>
      <w:r w:rsidR="00047BB3" w:rsidRPr="00120632">
        <w:rPr>
          <w:rFonts w:ascii="Arial" w:hAnsi="Arial" w:cs="Arial"/>
          <w:sz w:val="24"/>
          <w:szCs w:val="24"/>
        </w:rPr>
        <w:t xml:space="preserve"> </w:t>
      </w:r>
      <w:r w:rsidR="00687CEA" w:rsidRPr="00120632">
        <w:rPr>
          <w:rFonts w:ascii="Arial" w:hAnsi="Arial" w:cs="Arial"/>
          <w:sz w:val="24"/>
          <w:szCs w:val="24"/>
        </w:rPr>
        <w:t>It was in the same annexure R</w:t>
      </w:r>
      <w:r w:rsidR="00F54C0A" w:rsidRPr="00120632">
        <w:rPr>
          <w:rFonts w:ascii="Arial" w:hAnsi="Arial" w:cs="Arial"/>
          <w:sz w:val="24"/>
          <w:szCs w:val="24"/>
        </w:rPr>
        <w:t>,</w:t>
      </w:r>
      <w:r w:rsidRPr="00120632">
        <w:rPr>
          <w:rFonts w:ascii="Arial" w:hAnsi="Arial" w:cs="Arial"/>
          <w:sz w:val="24"/>
          <w:szCs w:val="24"/>
        </w:rPr>
        <w:t xml:space="preserve"> in which Kambat</w:t>
      </w:r>
      <w:r w:rsidR="00A0680B" w:rsidRPr="00120632">
        <w:rPr>
          <w:rFonts w:ascii="Arial" w:hAnsi="Arial" w:cs="Arial"/>
          <w:sz w:val="24"/>
          <w:szCs w:val="24"/>
        </w:rPr>
        <w:t xml:space="preserve">hi </w:t>
      </w:r>
      <w:r w:rsidR="00687CEA" w:rsidRPr="00120632">
        <w:rPr>
          <w:rFonts w:ascii="Arial" w:hAnsi="Arial" w:cs="Arial"/>
          <w:sz w:val="24"/>
          <w:szCs w:val="24"/>
        </w:rPr>
        <w:t>stated that</w:t>
      </w:r>
      <w:r w:rsidR="00963B5D" w:rsidRPr="00120632">
        <w:rPr>
          <w:rFonts w:ascii="Arial" w:hAnsi="Arial" w:cs="Arial"/>
          <w:sz w:val="24"/>
          <w:szCs w:val="24"/>
        </w:rPr>
        <w:t xml:space="preserve"> the accused</w:t>
      </w:r>
      <w:r w:rsidR="00687CEA" w:rsidRPr="00120632">
        <w:rPr>
          <w:rFonts w:ascii="Arial" w:hAnsi="Arial" w:cs="Arial"/>
          <w:sz w:val="24"/>
          <w:szCs w:val="24"/>
        </w:rPr>
        <w:t xml:space="preserve"> </w:t>
      </w:r>
      <w:r w:rsidR="00963B5D" w:rsidRPr="00120632">
        <w:rPr>
          <w:rFonts w:ascii="Arial" w:hAnsi="Arial" w:cs="Arial"/>
          <w:sz w:val="24"/>
          <w:szCs w:val="24"/>
        </w:rPr>
        <w:t>threatened</w:t>
      </w:r>
      <w:r w:rsidR="0098755D" w:rsidRPr="00120632">
        <w:rPr>
          <w:rFonts w:ascii="Arial" w:hAnsi="Arial" w:cs="Arial"/>
          <w:sz w:val="24"/>
          <w:szCs w:val="24"/>
        </w:rPr>
        <w:t xml:space="preserve"> to stab the deceased with a knife but in her evidence in chief she testified that the accused threaten to stab her with </w:t>
      </w:r>
      <w:r w:rsidRPr="00120632">
        <w:rPr>
          <w:rFonts w:ascii="Arial" w:hAnsi="Arial" w:cs="Arial"/>
          <w:sz w:val="24"/>
          <w:szCs w:val="24"/>
        </w:rPr>
        <w:t xml:space="preserve">an </w:t>
      </w:r>
      <w:r w:rsidR="0098755D" w:rsidRPr="00120632">
        <w:rPr>
          <w:rFonts w:ascii="Arial" w:hAnsi="Arial" w:cs="Arial"/>
          <w:sz w:val="24"/>
          <w:szCs w:val="24"/>
        </w:rPr>
        <w:t>unknown object.</w:t>
      </w:r>
      <w:r w:rsidR="00800231" w:rsidRPr="00120632">
        <w:rPr>
          <w:rFonts w:ascii="Arial" w:hAnsi="Arial" w:cs="Arial"/>
          <w:sz w:val="24"/>
          <w:szCs w:val="24"/>
        </w:rPr>
        <w:t xml:space="preserve"> While i</w:t>
      </w:r>
      <w:r w:rsidR="00A0680B" w:rsidRPr="00120632">
        <w:rPr>
          <w:rFonts w:ascii="Arial" w:hAnsi="Arial" w:cs="Arial"/>
          <w:sz w:val="24"/>
          <w:szCs w:val="24"/>
        </w:rPr>
        <w:t>n court Kambadhi</w:t>
      </w:r>
      <w:r w:rsidR="0098755D" w:rsidRPr="00120632">
        <w:rPr>
          <w:rFonts w:ascii="Arial" w:hAnsi="Arial" w:cs="Arial"/>
          <w:sz w:val="24"/>
          <w:szCs w:val="24"/>
        </w:rPr>
        <w:t xml:space="preserve"> testified that she saw the accused slapping the </w:t>
      </w:r>
      <w:r w:rsidRPr="00120632">
        <w:rPr>
          <w:rFonts w:ascii="Arial" w:hAnsi="Arial" w:cs="Arial"/>
          <w:sz w:val="24"/>
          <w:szCs w:val="24"/>
        </w:rPr>
        <w:t>deceased 4 times i</w:t>
      </w:r>
      <w:r w:rsidR="002270AE" w:rsidRPr="00120632">
        <w:rPr>
          <w:rFonts w:ascii="Arial" w:hAnsi="Arial" w:cs="Arial"/>
          <w:sz w:val="24"/>
          <w:szCs w:val="24"/>
        </w:rPr>
        <w:t>n the face,</w:t>
      </w:r>
      <w:r w:rsidR="0098755D" w:rsidRPr="00120632">
        <w:rPr>
          <w:rFonts w:ascii="Arial" w:hAnsi="Arial" w:cs="Arial"/>
          <w:sz w:val="24"/>
          <w:szCs w:val="24"/>
        </w:rPr>
        <w:t xml:space="preserve"> tripped her 5 times on</w:t>
      </w:r>
      <w:r w:rsidR="00963B5D" w:rsidRPr="00120632">
        <w:rPr>
          <w:rFonts w:ascii="Arial" w:hAnsi="Arial" w:cs="Arial"/>
          <w:sz w:val="24"/>
          <w:szCs w:val="24"/>
        </w:rPr>
        <w:t xml:space="preserve"> her legs</w:t>
      </w:r>
      <w:r w:rsidR="002270AE" w:rsidRPr="00120632">
        <w:rPr>
          <w:rFonts w:ascii="Arial" w:hAnsi="Arial" w:cs="Arial"/>
          <w:sz w:val="24"/>
          <w:szCs w:val="24"/>
        </w:rPr>
        <w:t xml:space="preserve"> and kicked her all over her body</w:t>
      </w:r>
      <w:r w:rsidR="00963B5D" w:rsidRPr="00120632">
        <w:rPr>
          <w:rFonts w:ascii="Arial" w:hAnsi="Arial" w:cs="Arial"/>
          <w:sz w:val="24"/>
          <w:szCs w:val="24"/>
        </w:rPr>
        <w:t xml:space="preserve">. </w:t>
      </w:r>
      <w:r w:rsidR="0098755D" w:rsidRPr="00120632">
        <w:rPr>
          <w:rFonts w:ascii="Arial" w:hAnsi="Arial" w:cs="Arial"/>
          <w:sz w:val="24"/>
          <w:szCs w:val="24"/>
        </w:rPr>
        <w:t>It i</w:t>
      </w:r>
      <w:r w:rsidR="001A2D4D" w:rsidRPr="00120632">
        <w:rPr>
          <w:rFonts w:ascii="Arial" w:hAnsi="Arial" w:cs="Arial"/>
          <w:sz w:val="24"/>
          <w:szCs w:val="24"/>
        </w:rPr>
        <w:t>s not</w:t>
      </w:r>
      <w:r w:rsidR="0098755D" w:rsidRPr="00120632">
        <w:rPr>
          <w:rFonts w:ascii="Arial" w:hAnsi="Arial" w:cs="Arial"/>
          <w:sz w:val="24"/>
          <w:szCs w:val="24"/>
        </w:rPr>
        <w:t xml:space="preserve"> clear </w:t>
      </w:r>
      <w:r w:rsidR="001A2D4D" w:rsidRPr="00120632">
        <w:rPr>
          <w:rFonts w:ascii="Arial" w:hAnsi="Arial" w:cs="Arial"/>
          <w:sz w:val="24"/>
          <w:szCs w:val="24"/>
        </w:rPr>
        <w:t>whether the deceased sustained injuries as a result of the</w:t>
      </w:r>
      <w:r w:rsidR="00687CEA" w:rsidRPr="00120632">
        <w:rPr>
          <w:rFonts w:ascii="Arial" w:hAnsi="Arial" w:cs="Arial"/>
          <w:sz w:val="24"/>
          <w:szCs w:val="24"/>
        </w:rPr>
        <w:t>se vicious</w:t>
      </w:r>
      <w:r w:rsidR="001A2D4D" w:rsidRPr="00120632">
        <w:rPr>
          <w:rFonts w:ascii="Arial" w:hAnsi="Arial" w:cs="Arial"/>
          <w:sz w:val="24"/>
          <w:szCs w:val="24"/>
        </w:rPr>
        <w:t xml:space="preserve"> assault</w:t>
      </w:r>
      <w:r w:rsidRPr="00120632">
        <w:rPr>
          <w:rFonts w:ascii="Arial" w:hAnsi="Arial" w:cs="Arial"/>
          <w:sz w:val="24"/>
          <w:szCs w:val="24"/>
        </w:rPr>
        <w:t>.</w:t>
      </w:r>
      <w:r w:rsidR="005B2D76" w:rsidRPr="00120632">
        <w:rPr>
          <w:rFonts w:ascii="Arial" w:hAnsi="Arial" w:cs="Arial"/>
          <w:sz w:val="24"/>
          <w:szCs w:val="24"/>
        </w:rPr>
        <w:t xml:space="preserve"> </w:t>
      </w:r>
    </w:p>
    <w:p w:rsidR="00D14C99" w:rsidRPr="00120632" w:rsidRDefault="00D14C99" w:rsidP="00056C5B">
      <w:pPr>
        <w:pStyle w:val="NormalWeb"/>
        <w:shd w:val="clear" w:color="auto" w:fill="FFFFFF"/>
        <w:spacing w:before="0" w:beforeAutospacing="0" w:after="0" w:afterAutospacing="0" w:line="360" w:lineRule="auto"/>
        <w:jc w:val="both"/>
        <w:rPr>
          <w:rFonts w:ascii="Arial" w:hAnsi="Arial" w:cs="Arial"/>
        </w:rPr>
      </w:pPr>
    </w:p>
    <w:p w:rsidR="006B7A0E" w:rsidRDefault="00800231" w:rsidP="00D14C99">
      <w:pPr>
        <w:spacing w:line="360" w:lineRule="auto"/>
        <w:jc w:val="both"/>
        <w:rPr>
          <w:rFonts w:ascii="Arial" w:hAnsi="Arial" w:cs="Arial"/>
          <w:lang w:val="en-ZA"/>
        </w:rPr>
      </w:pPr>
      <w:r w:rsidRPr="00120632">
        <w:rPr>
          <w:rFonts w:ascii="Arial" w:hAnsi="Arial" w:cs="Arial"/>
        </w:rPr>
        <w:t>[30</w:t>
      </w:r>
      <w:r w:rsidR="00D14C99" w:rsidRPr="00120632">
        <w:rPr>
          <w:rFonts w:ascii="Arial" w:hAnsi="Arial" w:cs="Arial"/>
        </w:rPr>
        <w:t xml:space="preserve">] </w:t>
      </w:r>
      <w:r w:rsidR="00D14C99" w:rsidRPr="00120632">
        <w:rPr>
          <w:rFonts w:ascii="Arial" w:eastAsiaTheme="minorHAnsi" w:hAnsi="Arial" w:cs="Arial"/>
          <w:lang w:val="en-ZA" w:eastAsia="en-US"/>
        </w:rPr>
        <w:tab/>
      </w:r>
      <w:r w:rsidR="00D14C99" w:rsidRPr="00120632">
        <w:rPr>
          <w:rFonts w:ascii="Arial" w:hAnsi="Arial" w:cs="Arial"/>
        </w:rPr>
        <w:t>It is trite that before placing any reliance on the evidence tendered by a single witness any other corroboratory evidence is a pre-requisite. Kambathi was the only witness in all counts and there is no independent witness</w:t>
      </w:r>
      <w:r w:rsidRPr="00120632">
        <w:rPr>
          <w:rFonts w:ascii="Arial" w:hAnsi="Arial" w:cs="Arial"/>
        </w:rPr>
        <w:t xml:space="preserve"> to corroborate her evidence</w:t>
      </w:r>
      <w:r w:rsidR="00D14C99" w:rsidRPr="00120632">
        <w:rPr>
          <w:rFonts w:ascii="Arial" w:hAnsi="Arial" w:cs="Arial"/>
        </w:rPr>
        <w:t xml:space="preserve">. She is a single witness and admitted to have been drinking homebrew alcohol prior to the incident although the extent of her sobriety could not be determined/established. </w:t>
      </w:r>
      <w:r w:rsidR="00D14C99" w:rsidRPr="00120632">
        <w:rPr>
          <w:rFonts w:ascii="Arial" w:hAnsi="Arial" w:cs="Arial"/>
          <w:lang w:val="en-ZA"/>
        </w:rPr>
        <w:t>According to her evidence she was not the only person who witnessed the assault as a</w:t>
      </w:r>
      <w:r w:rsidR="00D14C99" w:rsidRPr="00120632">
        <w:rPr>
          <w:rFonts w:ascii="Arial" w:hAnsi="Arial" w:cs="Arial"/>
        </w:rPr>
        <w:t xml:space="preserve"> certain Mr Haingura also did</w:t>
      </w:r>
      <w:r w:rsidR="00D14C99" w:rsidRPr="00120632">
        <w:rPr>
          <w:rFonts w:ascii="Arial" w:hAnsi="Arial" w:cs="Arial"/>
          <w:lang w:val="en-ZA"/>
        </w:rPr>
        <w:t xml:space="preserve">. Yet Mr Haingura who attentively listened to her explanation and </w:t>
      </w:r>
      <w:r w:rsidR="00961DD7">
        <w:rPr>
          <w:rFonts w:ascii="Arial" w:hAnsi="Arial" w:cs="Arial"/>
          <w:lang w:val="en-ZA"/>
        </w:rPr>
        <w:t xml:space="preserve">who </w:t>
      </w:r>
      <w:r w:rsidR="00D14C99" w:rsidRPr="00120632">
        <w:rPr>
          <w:rFonts w:ascii="Arial" w:hAnsi="Arial" w:cs="Arial"/>
          <w:lang w:val="en-ZA"/>
        </w:rPr>
        <w:t>was able to walk</w:t>
      </w:r>
      <w:r w:rsidR="00961DD7">
        <w:rPr>
          <w:rFonts w:ascii="Arial" w:hAnsi="Arial" w:cs="Arial"/>
          <w:lang w:val="en-ZA"/>
        </w:rPr>
        <w:t xml:space="preserve"> on his own and gave her an </w:t>
      </w:r>
      <w:r w:rsidR="00D7480D">
        <w:rPr>
          <w:rFonts w:ascii="Arial" w:hAnsi="Arial" w:cs="Arial"/>
          <w:lang w:val="en-ZA"/>
        </w:rPr>
        <w:t>advice</w:t>
      </w:r>
      <w:r w:rsidR="00961DD7">
        <w:rPr>
          <w:rFonts w:ascii="Arial" w:hAnsi="Arial" w:cs="Arial"/>
          <w:lang w:val="en-ZA"/>
        </w:rPr>
        <w:t xml:space="preserve"> which she heeded</w:t>
      </w:r>
      <w:r w:rsidR="00D14C99" w:rsidRPr="00120632">
        <w:rPr>
          <w:rFonts w:ascii="Arial" w:hAnsi="Arial" w:cs="Arial"/>
          <w:lang w:val="en-ZA"/>
        </w:rPr>
        <w:t xml:space="preserve"> </w:t>
      </w:r>
      <w:r w:rsidR="00D7480D">
        <w:rPr>
          <w:rFonts w:ascii="Arial" w:hAnsi="Arial" w:cs="Arial"/>
          <w:lang w:val="en-ZA"/>
        </w:rPr>
        <w:t xml:space="preserve">but </w:t>
      </w:r>
      <w:r w:rsidR="00D14C99" w:rsidRPr="00120632">
        <w:rPr>
          <w:rFonts w:ascii="Arial" w:hAnsi="Arial" w:cs="Arial"/>
          <w:lang w:val="en-ZA"/>
        </w:rPr>
        <w:t xml:space="preserve">was not called to testify. It appears to this court, Kambathi was preoccupied by what she and the deceased did the previous night. No wonder she testified that accused was angry without </w:t>
      </w:r>
      <w:r w:rsidR="00002DC6" w:rsidRPr="00120632">
        <w:rPr>
          <w:rFonts w:ascii="Arial" w:hAnsi="Arial" w:cs="Arial"/>
          <w:lang w:val="en-ZA"/>
        </w:rPr>
        <w:t xml:space="preserve">stating </w:t>
      </w:r>
      <w:r w:rsidR="00D14C99" w:rsidRPr="00120632">
        <w:rPr>
          <w:rFonts w:ascii="Arial" w:hAnsi="Arial" w:cs="Arial"/>
          <w:lang w:val="en-ZA"/>
        </w:rPr>
        <w:t xml:space="preserve">any basis for saying that. </w:t>
      </w:r>
    </w:p>
    <w:p w:rsidR="004E1DBD" w:rsidRPr="00120632" w:rsidRDefault="004E1DBD" w:rsidP="00D14C99">
      <w:pPr>
        <w:spacing w:line="360" w:lineRule="auto"/>
        <w:jc w:val="both"/>
        <w:rPr>
          <w:rFonts w:ascii="Arial" w:hAnsi="Arial" w:cs="Arial"/>
          <w:lang w:val="en-ZA"/>
        </w:rPr>
      </w:pPr>
    </w:p>
    <w:p w:rsidR="00D14C99" w:rsidRPr="00120632" w:rsidRDefault="00D14C99" w:rsidP="00800231">
      <w:pPr>
        <w:spacing w:line="360" w:lineRule="auto"/>
        <w:jc w:val="both"/>
        <w:rPr>
          <w:rFonts w:ascii="Arial" w:hAnsi="Arial" w:cs="Arial"/>
          <w:lang w:val="en-ZA"/>
        </w:rPr>
      </w:pPr>
      <w:r w:rsidRPr="00120632">
        <w:rPr>
          <w:rFonts w:ascii="Arial" w:hAnsi="Arial" w:cs="Arial"/>
        </w:rPr>
        <w:t xml:space="preserve">[31] </w:t>
      </w:r>
      <w:r w:rsidRPr="00120632">
        <w:rPr>
          <w:rFonts w:ascii="Arial" w:eastAsiaTheme="minorHAnsi" w:hAnsi="Arial" w:cs="Arial"/>
          <w:lang w:eastAsia="en-US"/>
        </w:rPr>
        <w:tab/>
      </w:r>
      <w:r w:rsidRPr="00120632">
        <w:rPr>
          <w:rFonts w:ascii="Arial" w:hAnsi="Arial" w:cs="Arial"/>
        </w:rPr>
        <w:t>It appears that the only time the witness narrated/talked about the fight she witnessed</w:t>
      </w:r>
      <w:r w:rsidR="00800231" w:rsidRPr="00120632">
        <w:rPr>
          <w:rFonts w:ascii="Arial" w:hAnsi="Arial" w:cs="Arial"/>
        </w:rPr>
        <w:t>,</w:t>
      </w:r>
      <w:r w:rsidRPr="00120632">
        <w:rPr>
          <w:rFonts w:ascii="Arial" w:hAnsi="Arial" w:cs="Arial"/>
        </w:rPr>
        <w:t xml:space="preserve"> was when she was confronted by the deceased’s grandmother who was looking for her grandchild. In the circumstances of the severity/brutal assault she described, her conduct does not give an impression that she was being truthful or perhaps that she was probably recollecting of what happened. </w:t>
      </w:r>
    </w:p>
    <w:p w:rsidR="00D14C99" w:rsidRPr="00120632" w:rsidRDefault="00D14C99" w:rsidP="00056C5B">
      <w:pPr>
        <w:pStyle w:val="NormalWeb"/>
        <w:shd w:val="clear" w:color="auto" w:fill="FFFFFF"/>
        <w:spacing w:before="0" w:beforeAutospacing="0" w:after="0" w:afterAutospacing="0" w:line="360" w:lineRule="auto"/>
        <w:jc w:val="both"/>
        <w:rPr>
          <w:rFonts w:ascii="Arial" w:hAnsi="Arial" w:cs="Arial"/>
        </w:rPr>
      </w:pPr>
    </w:p>
    <w:p w:rsidR="006B7A0E" w:rsidRPr="00120632" w:rsidRDefault="00D14C99" w:rsidP="00D14C99">
      <w:pPr>
        <w:pStyle w:val="ListParagraph"/>
        <w:tabs>
          <w:tab w:val="left" w:pos="709"/>
        </w:tabs>
        <w:spacing w:after="0" w:line="360" w:lineRule="auto"/>
        <w:ind w:left="0"/>
        <w:jc w:val="both"/>
        <w:rPr>
          <w:rFonts w:ascii="Arial" w:hAnsi="Arial" w:cs="Arial"/>
          <w:sz w:val="24"/>
          <w:szCs w:val="24"/>
        </w:rPr>
      </w:pPr>
      <w:r w:rsidRPr="00120632">
        <w:rPr>
          <w:rFonts w:ascii="Arial" w:hAnsi="Arial" w:cs="Arial"/>
          <w:sz w:val="24"/>
          <w:szCs w:val="24"/>
          <w:lang w:val="en-ZA"/>
        </w:rPr>
        <w:t>[3</w:t>
      </w:r>
      <w:r w:rsidR="00800231" w:rsidRPr="00120632">
        <w:rPr>
          <w:rFonts w:ascii="Arial" w:hAnsi="Arial" w:cs="Arial"/>
          <w:sz w:val="24"/>
          <w:szCs w:val="24"/>
          <w:lang w:val="en-ZA"/>
        </w:rPr>
        <w:t>2</w:t>
      </w:r>
      <w:r w:rsidRPr="00120632">
        <w:rPr>
          <w:rFonts w:ascii="Arial" w:hAnsi="Arial" w:cs="Arial"/>
          <w:sz w:val="24"/>
          <w:szCs w:val="24"/>
          <w:lang w:val="en-ZA"/>
        </w:rPr>
        <w:t xml:space="preserve">] </w:t>
      </w:r>
      <w:r w:rsidRPr="00120632">
        <w:rPr>
          <w:rFonts w:ascii="Arial" w:eastAsiaTheme="minorHAnsi" w:hAnsi="Arial" w:cs="Arial"/>
          <w:lang w:val="en-ZA"/>
        </w:rPr>
        <w:tab/>
      </w:r>
      <w:r w:rsidR="00800231" w:rsidRPr="00120632">
        <w:rPr>
          <w:rFonts w:ascii="Arial" w:eastAsiaTheme="minorHAnsi" w:hAnsi="Arial" w:cs="Arial"/>
          <w:sz w:val="24"/>
          <w:szCs w:val="24"/>
          <w:lang w:val="en-ZA"/>
        </w:rPr>
        <w:t xml:space="preserve">The court was not only faced with a single witness’s evidence, it was also presented with mutually destructive versions. </w:t>
      </w:r>
      <w:r w:rsidR="006B7A0E" w:rsidRPr="00120632">
        <w:rPr>
          <w:rFonts w:ascii="Arial" w:eastAsiaTheme="minorHAnsi" w:hAnsi="Arial" w:cs="Arial"/>
          <w:sz w:val="24"/>
          <w:szCs w:val="24"/>
          <w:lang w:val="en-ZA"/>
        </w:rPr>
        <w:t xml:space="preserve">What remain to be considered is </w:t>
      </w:r>
      <w:r w:rsidR="00800231" w:rsidRPr="00120632">
        <w:rPr>
          <w:rFonts w:ascii="Arial" w:eastAsiaTheme="minorHAnsi" w:hAnsi="Arial" w:cs="Arial"/>
          <w:sz w:val="24"/>
          <w:szCs w:val="24"/>
          <w:lang w:val="en-ZA"/>
        </w:rPr>
        <w:t xml:space="preserve">the </w:t>
      </w:r>
      <w:r w:rsidR="006B7A0E" w:rsidRPr="00120632">
        <w:rPr>
          <w:rFonts w:ascii="Arial" w:hAnsi="Arial" w:cs="Arial"/>
          <w:sz w:val="24"/>
          <w:szCs w:val="24"/>
          <w:lang w:val="en-ZA"/>
        </w:rPr>
        <w:t>version of</w:t>
      </w:r>
      <w:r w:rsidRPr="00120632">
        <w:rPr>
          <w:rFonts w:ascii="Arial" w:hAnsi="Arial" w:cs="Arial"/>
          <w:sz w:val="24"/>
          <w:szCs w:val="24"/>
          <w:lang w:val="en-ZA"/>
        </w:rPr>
        <w:t xml:space="preserve"> Kambadhi linking the accused to the commission of the crimes </w:t>
      </w:r>
      <w:r w:rsidR="008577BB" w:rsidRPr="00120632">
        <w:rPr>
          <w:rFonts w:ascii="Arial" w:hAnsi="Arial" w:cs="Arial"/>
          <w:sz w:val="24"/>
          <w:szCs w:val="24"/>
          <w:lang w:val="en-ZA"/>
        </w:rPr>
        <w:t>and</w:t>
      </w:r>
      <w:r w:rsidR="006B7A0E" w:rsidRPr="00120632">
        <w:rPr>
          <w:rFonts w:ascii="Arial" w:hAnsi="Arial" w:cs="Arial"/>
          <w:sz w:val="24"/>
          <w:szCs w:val="24"/>
          <w:lang w:val="en-ZA"/>
        </w:rPr>
        <w:t xml:space="preserve"> that of the</w:t>
      </w:r>
      <w:r w:rsidRPr="00120632">
        <w:rPr>
          <w:rFonts w:ascii="Arial" w:hAnsi="Arial" w:cs="Arial"/>
          <w:sz w:val="24"/>
          <w:szCs w:val="24"/>
          <w:lang w:val="en-ZA"/>
        </w:rPr>
        <w:t xml:space="preserve"> accused </w:t>
      </w:r>
      <w:r w:rsidRPr="00120632">
        <w:rPr>
          <w:rFonts w:ascii="Arial" w:hAnsi="Arial" w:cs="Arial"/>
          <w:sz w:val="24"/>
          <w:szCs w:val="24"/>
          <w:lang w:val="en-ZA"/>
        </w:rPr>
        <w:lastRenderedPageBreak/>
        <w:t xml:space="preserve">denying to have had a </w:t>
      </w:r>
      <w:r w:rsidR="00800231" w:rsidRPr="00120632">
        <w:rPr>
          <w:rFonts w:ascii="Arial" w:hAnsi="Arial" w:cs="Arial"/>
          <w:sz w:val="24"/>
          <w:szCs w:val="24"/>
          <w:lang w:val="en-ZA"/>
        </w:rPr>
        <w:t>hand in the commission of</w:t>
      </w:r>
      <w:r w:rsidR="008577BB" w:rsidRPr="00120632">
        <w:rPr>
          <w:rFonts w:ascii="Arial" w:hAnsi="Arial" w:cs="Arial"/>
          <w:sz w:val="24"/>
          <w:szCs w:val="24"/>
          <w:lang w:val="en-ZA"/>
        </w:rPr>
        <w:t xml:space="preserve"> all charges</w:t>
      </w:r>
      <w:r w:rsidR="00800231" w:rsidRPr="00120632">
        <w:rPr>
          <w:rFonts w:ascii="Arial" w:hAnsi="Arial" w:cs="Arial"/>
          <w:sz w:val="24"/>
          <w:szCs w:val="24"/>
          <w:lang w:val="en-ZA"/>
        </w:rPr>
        <w:t>.</w:t>
      </w:r>
      <w:r w:rsidRPr="00120632">
        <w:rPr>
          <w:rFonts w:ascii="Arial" w:hAnsi="Arial" w:cs="Arial"/>
          <w:sz w:val="24"/>
          <w:szCs w:val="24"/>
        </w:rPr>
        <w:t xml:space="preserve"> </w:t>
      </w:r>
      <w:r w:rsidR="006B7A0E" w:rsidRPr="00120632">
        <w:rPr>
          <w:rFonts w:ascii="Arial" w:hAnsi="Arial" w:cs="Arial"/>
          <w:sz w:val="24"/>
          <w:szCs w:val="24"/>
          <w:lang w:val="en-ZA"/>
        </w:rPr>
        <w:t xml:space="preserve">The court must have a good reason for accepting one </w:t>
      </w:r>
      <w:r w:rsidR="006B7A0E" w:rsidRPr="00120632">
        <w:rPr>
          <w:rFonts w:ascii="Arial" w:hAnsi="Arial" w:cs="Arial"/>
          <w:sz w:val="24"/>
          <w:szCs w:val="24"/>
        </w:rPr>
        <w:t>version over the other.</w:t>
      </w:r>
    </w:p>
    <w:p w:rsidR="006B7A0E" w:rsidRPr="00120632" w:rsidRDefault="006B7A0E" w:rsidP="00D14C99">
      <w:pPr>
        <w:pStyle w:val="ListParagraph"/>
        <w:tabs>
          <w:tab w:val="left" w:pos="709"/>
        </w:tabs>
        <w:spacing w:after="0" w:line="360" w:lineRule="auto"/>
        <w:ind w:left="0"/>
        <w:jc w:val="both"/>
        <w:rPr>
          <w:rFonts w:ascii="Arial" w:hAnsi="Arial" w:cs="Arial"/>
          <w:sz w:val="24"/>
          <w:szCs w:val="24"/>
          <w:lang w:val="en-ZA"/>
        </w:rPr>
      </w:pPr>
    </w:p>
    <w:p w:rsidR="00D14C99" w:rsidRPr="00120632" w:rsidRDefault="008577BB" w:rsidP="00D14C99">
      <w:pPr>
        <w:pStyle w:val="ListParagraph"/>
        <w:tabs>
          <w:tab w:val="left" w:pos="709"/>
        </w:tabs>
        <w:spacing w:after="0" w:line="360" w:lineRule="auto"/>
        <w:ind w:left="0"/>
        <w:jc w:val="both"/>
        <w:rPr>
          <w:rFonts w:ascii="Arial" w:hAnsi="Arial" w:cs="Arial"/>
          <w:sz w:val="24"/>
          <w:szCs w:val="24"/>
        </w:rPr>
      </w:pPr>
      <w:r w:rsidRPr="00120632">
        <w:rPr>
          <w:rFonts w:ascii="Arial" w:hAnsi="Arial" w:cs="Arial"/>
          <w:sz w:val="24"/>
          <w:szCs w:val="24"/>
          <w:lang w:val="en-ZA"/>
        </w:rPr>
        <w:t>[33</w:t>
      </w:r>
      <w:r w:rsidR="006B7A0E" w:rsidRPr="00120632">
        <w:rPr>
          <w:rFonts w:ascii="Arial" w:hAnsi="Arial" w:cs="Arial"/>
          <w:sz w:val="24"/>
          <w:szCs w:val="24"/>
          <w:lang w:val="en-ZA"/>
        </w:rPr>
        <w:t xml:space="preserve">] </w:t>
      </w:r>
      <w:r w:rsidR="006B7A0E" w:rsidRPr="00120632">
        <w:rPr>
          <w:rFonts w:ascii="Arial" w:eastAsiaTheme="minorHAnsi" w:hAnsi="Arial" w:cs="Arial"/>
          <w:lang w:val="en-ZA"/>
        </w:rPr>
        <w:tab/>
      </w:r>
      <w:r w:rsidR="006B7A0E" w:rsidRPr="00120632">
        <w:rPr>
          <w:rFonts w:ascii="Arial" w:hAnsi="Arial" w:cs="Arial"/>
          <w:sz w:val="24"/>
          <w:szCs w:val="24"/>
          <w:lang w:val="en-ZA"/>
        </w:rPr>
        <w:t>T</w:t>
      </w:r>
      <w:r w:rsidR="00800231" w:rsidRPr="00120632">
        <w:rPr>
          <w:rFonts w:ascii="Arial" w:hAnsi="Arial" w:cs="Arial"/>
          <w:sz w:val="24"/>
          <w:szCs w:val="24"/>
          <w:lang w:val="en-ZA"/>
        </w:rPr>
        <w:t xml:space="preserve">he </w:t>
      </w:r>
      <w:r w:rsidR="00D14C99" w:rsidRPr="00120632">
        <w:rPr>
          <w:rFonts w:ascii="Arial" w:hAnsi="Arial" w:cs="Arial"/>
          <w:sz w:val="24"/>
          <w:szCs w:val="24"/>
          <w:lang w:val="en-ZA"/>
        </w:rPr>
        <w:t xml:space="preserve">approach the court should take when faced with mutually destruction versions was articulated in </w:t>
      </w:r>
      <w:r w:rsidR="00D14C99" w:rsidRPr="00120632">
        <w:rPr>
          <w:rFonts w:ascii="Arial" w:hAnsi="Arial" w:cs="Arial"/>
          <w:i/>
          <w:sz w:val="24"/>
          <w:szCs w:val="24"/>
          <w:lang w:val="en-ZA"/>
        </w:rPr>
        <w:t>S v Radebe</w:t>
      </w:r>
      <w:r w:rsidR="00D14C99" w:rsidRPr="00120632">
        <w:rPr>
          <w:rStyle w:val="FootnoteReference"/>
          <w:rFonts w:ascii="Arial" w:hAnsi="Arial" w:cs="Arial"/>
          <w:i/>
          <w:sz w:val="24"/>
          <w:szCs w:val="24"/>
          <w:lang w:val="en-ZA"/>
        </w:rPr>
        <w:footnoteReference w:id="4"/>
      </w:r>
      <w:r w:rsidR="00D14C99" w:rsidRPr="00120632">
        <w:rPr>
          <w:rFonts w:ascii="Arial" w:hAnsi="Arial" w:cs="Arial"/>
          <w:sz w:val="24"/>
          <w:szCs w:val="24"/>
          <w:lang w:val="en-ZA"/>
        </w:rPr>
        <w:t xml:space="preserve"> at 168D-E where the court said:</w:t>
      </w:r>
    </w:p>
    <w:p w:rsidR="00D14C99" w:rsidRPr="00120632" w:rsidRDefault="00D14C99" w:rsidP="00120632">
      <w:pPr>
        <w:spacing w:line="360" w:lineRule="auto"/>
        <w:ind w:right="284" w:firstLine="720"/>
        <w:jc w:val="both"/>
        <w:rPr>
          <w:rFonts w:ascii="Arial" w:hAnsi="Arial" w:cs="Arial"/>
          <w:sz w:val="22"/>
          <w:szCs w:val="22"/>
        </w:rPr>
      </w:pPr>
      <w:r w:rsidRPr="00120632">
        <w:rPr>
          <w:rFonts w:ascii="Arial" w:hAnsi="Arial" w:cs="Arial"/>
          <w:sz w:val="22"/>
          <w:szCs w:val="22"/>
        </w:rPr>
        <w:t>‘The correct approach is that the criminal court must not be blinded by where the various components come from but rather attempt to arrange the facts, properly evaluated, particularly with regard to the burden of proof, in a mosaic in order to determine whether the alleged proof indeed goes beyond reasonable doubt or whether it falls short and thus falls within the area of a reasonable alternative hypothesis.’</w:t>
      </w:r>
    </w:p>
    <w:p w:rsidR="00D14C99" w:rsidRPr="00120632" w:rsidRDefault="00D14C99" w:rsidP="00F13460">
      <w:pPr>
        <w:pStyle w:val="NormalWeb"/>
        <w:shd w:val="clear" w:color="auto" w:fill="FFFFFF"/>
        <w:spacing w:before="0" w:beforeAutospacing="0" w:after="0" w:afterAutospacing="0" w:line="360" w:lineRule="auto"/>
        <w:jc w:val="both"/>
        <w:rPr>
          <w:rFonts w:ascii="Arial" w:hAnsi="Arial" w:cs="Arial"/>
        </w:rPr>
      </w:pPr>
    </w:p>
    <w:p w:rsidR="00893DAC" w:rsidRPr="00120632" w:rsidRDefault="00893DAC" w:rsidP="00A06EF4">
      <w:pPr>
        <w:pStyle w:val="NormalWeb"/>
        <w:shd w:val="clear" w:color="auto" w:fill="FFFFFF"/>
        <w:spacing w:before="0" w:beforeAutospacing="0" w:after="0" w:afterAutospacing="0" w:line="360" w:lineRule="auto"/>
        <w:jc w:val="both"/>
        <w:rPr>
          <w:rFonts w:ascii="Arial" w:hAnsi="Arial" w:cs="Arial"/>
        </w:rPr>
      </w:pPr>
      <w:r w:rsidRPr="00120632">
        <w:rPr>
          <w:rFonts w:ascii="Arial" w:hAnsi="Arial" w:cs="Arial"/>
        </w:rPr>
        <w:t>[</w:t>
      </w:r>
      <w:r w:rsidR="008577BB" w:rsidRPr="00120632">
        <w:rPr>
          <w:rFonts w:ascii="Arial" w:hAnsi="Arial" w:cs="Arial"/>
        </w:rPr>
        <w:t>34</w:t>
      </w:r>
      <w:r w:rsidRPr="00120632">
        <w:rPr>
          <w:rFonts w:ascii="Arial" w:hAnsi="Arial" w:cs="Arial"/>
        </w:rPr>
        <w:t xml:space="preserve">] </w:t>
      </w:r>
      <w:r w:rsidRPr="00120632">
        <w:rPr>
          <w:rFonts w:ascii="Arial" w:eastAsiaTheme="minorHAnsi" w:hAnsi="Arial" w:cs="Arial"/>
          <w:lang w:eastAsia="en-US"/>
        </w:rPr>
        <w:tab/>
      </w:r>
      <w:r w:rsidR="0094327D" w:rsidRPr="00120632">
        <w:rPr>
          <w:rFonts w:ascii="Arial" w:hAnsi="Arial" w:cs="Arial"/>
        </w:rPr>
        <w:t xml:space="preserve">From the evidence before this court </w:t>
      </w:r>
      <w:r w:rsidR="008D1297" w:rsidRPr="00120632">
        <w:rPr>
          <w:rFonts w:ascii="Arial" w:hAnsi="Arial" w:cs="Arial"/>
        </w:rPr>
        <w:t xml:space="preserve">it was testified that </w:t>
      </w:r>
      <w:r w:rsidR="0094327D" w:rsidRPr="00120632">
        <w:rPr>
          <w:rFonts w:ascii="Arial" w:hAnsi="Arial" w:cs="Arial"/>
        </w:rPr>
        <w:t>the deceased</w:t>
      </w:r>
      <w:r w:rsidR="008D1297" w:rsidRPr="00120632">
        <w:rPr>
          <w:rFonts w:ascii="Arial" w:hAnsi="Arial" w:cs="Arial"/>
        </w:rPr>
        <w:t xml:space="preserve"> was assaulted at Mushashani location</w:t>
      </w:r>
      <w:r w:rsidR="0094327D" w:rsidRPr="00120632">
        <w:rPr>
          <w:rFonts w:ascii="Arial" w:hAnsi="Arial" w:cs="Arial"/>
        </w:rPr>
        <w:t xml:space="preserve"> or around that area</w:t>
      </w:r>
      <w:r w:rsidR="008D1297" w:rsidRPr="00120632">
        <w:rPr>
          <w:rFonts w:ascii="Arial" w:hAnsi="Arial" w:cs="Arial"/>
        </w:rPr>
        <w:t xml:space="preserve"> allegedly by the accused</w:t>
      </w:r>
      <w:r w:rsidR="0094327D" w:rsidRPr="00120632">
        <w:rPr>
          <w:rFonts w:ascii="Arial" w:hAnsi="Arial" w:cs="Arial"/>
        </w:rPr>
        <w:t xml:space="preserve">. The </w:t>
      </w:r>
      <w:r w:rsidR="008D1297" w:rsidRPr="00120632">
        <w:rPr>
          <w:rFonts w:ascii="Arial" w:hAnsi="Arial" w:cs="Arial"/>
        </w:rPr>
        <w:t>area</w:t>
      </w:r>
      <w:r w:rsidR="0094327D" w:rsidRPr="00120632">
        <w:rPr>
          <w:rFonts w:ascii="Arial" w:hAnsi="Arial" w:cs="Arial"/>
        </w:rPr>
        <w:t xml:space="preserve"> is densely populated with bars and houses close to each other, yet only Kambathi heard the deceased screaming and crying. If the evidence of Kambathi is to be believed that </w:t>
      </w:r>
      <w:r w:rsidR="008D1297" w:rsidRPr="00120632">
        <w:rPr>
          <w:rFonts w:ascii="Arial" w:hAnsi="Arial" w:cs="Arial"/>
        </w:rPr>
        <w:t xml:space="preserve">really </w:t>
      </w:r>
      <w:r w:rsidR="0094327D" w:rsidRPr="00120632">
        <w:rPr>
          <w:rFonts w:ascii="Arial" w:hAnsi="Arial" w:cs="Arial"/>
        </w:rPr>
        <w:t>hear</w:t>
      </w:r>
      <w:r w:rsidR="008D1297" w:rsidRPr="00120632">
        <w:rPr>
          <w:rFonts w:ascii="Arial" w:hAnsi="Arial" w:cs="Arial"/>
        </w:rPr>
        <w:t>d the sound</w:t>
      </w:r>
      <w:r w:rsidR="0094327D" w:rsidRPr="00120632">
        <w:rPr>
          <w:rFonts w:ascii="Arial" w:hAnsi="Arial" w:cs="Arial"/>
        </w:rPr>
        <w:t xml:space="preserve"> of kicks, screaming and crying 15 steps away, it is </w:t>
      </w:r>
      <w:r w:rsidR="008D1297" w:rsidRPr="00120632">
        <w:rPr>
          <w:rFonts w:ascii="Arial" w:hAnsi="Arial" w:cs="Arial"/>
        </w:rPr>
        <w:t>equally</w:t>
      </w:r>
      <w:r w:rsidR="0094327D" w:rsidRPr="00120632">
        <w:rPr>
          <w:rFonts w:ascii="Arial" w:hAnsi="Arial" w:cs="Arial"/>
        </w:rPr>
        <w:t xml:space="preserve"> logical that other people from the nearby cuca shop</w:t>
      </w:r>
      <w:r w:rsidR="008D1297" w:rsidRPr="00120632">
        <w:rPr>
          <w:rFonts w:ascii="Arial" w:hAnsi="Arial" w:cs="Arial"/>
        </w:rPr>
        <w:t>s or houses could have</w:t>
      </w:r>
      <w:r w:rsidR="0094327D" w:rsidRPr="00120632">
        <w:rPr>
          <w:rFonts w:ascii="Arial" w:hAnsi="Arial" w:cs="Arial"/>
        </w:rPr>
        <w:t xml:space="preserve"> heard. In cross-examination when </w:t>
      </w:r>
      <w:r w:rsidR="00A06EF4" w:rsidRPr="00120632">
        <w:rPr>
          <w:rFonts w:ascii="Arial" w:hAnsi="Arial" w:cs="Arial"/>
        </w:rPr>
        <w:t xml:space="preserve">Kambathi was </w:t>
      </w:r>
      <w:r w:rsidR="0094327D" w:rsidRPr="00120632">
        <w:rPr>
          <w:rFonts w:ascii="Arial" w:hAnsi="Arial" w:cs="Arial"/>
        </w:rPr>
        <w:t xml:space="preserve">asked why there were so many discrepancies between her police statements and </w:t>
      </w:r>
      <w:r w:rsidR="00A06EF4" w:rsidRPr="00120632">
        <w:rPr>
          <w:rFonts w:ascii="Arial" w:hAnsi="Arial" w:cs="Arial"/>
        </w:rPr>
        <w:t xml:space="preserve">her </w:t>
      </w:r>
      <w:r w:rsidR="0094327D" w:rsidRPr="00120632">
        <w:rPr>
          <w:rFonts w:ascii="Arial" w:hAnsi="Arial" w:cs="Arial"/>
        </w:rPr>
        <w:t>evidence</w:t>
      </w:r>
      <w:r w:rsidR="00A06EF4" w:rsidRPr="00120632">
        <w:rPr>
          <w:rFonts w:ascii="Arial" w:hAnsi="Arial" w:cs="Arial"/>
        </w:rPr>
        <w:t xml:space="preserve"> in chief at first she</w:t>
      </w:r>
      <w:r w:rsidR="0094327D" w:rsidRPr="00120632">
        <w:rPr>
          <w:rFonts w:ascii="Arial" w:hAnsi="Arial" w:cs="Arial"/>
        </w:rPr>
        <w:t xml:space="preserve"> stated that she had forgotten to mention it, secondly she blamed the interpreter of not interpreting properly and lastly she said that the statements were not read back to her. </w:t>
      </w:r>
      <w:r w:rsidR="00A06EF4" w:rsidRPr="00120632">
        <w:rPr>
          <w:rFonts w:ascii="Arial" w:hAnsi="Arial" w:cs="Arial"/>
        </w:rPr>
        <w:t>I find it strange that amongst people who were at Mushashani location, only the witness who saw the accused assaulting the deceased. It is also strange that samples were taken and submitted for forensic examinations but no report was made available or no forensic evidence was led.</w:t>
      </w:r>
    </w:p>
    <w:p w:rsidR="00A06EF4" w:rsidRPr="00120632" w:rsidRDefault="00A06EF4" w:rsidP="00A06EF4">
      <w:pPr>
        <w:pStyle w:val="NormalWeb"/>
        <w:shd w:val="clear" w:color="auto" w:fill="FFFFFF"/>
        <w:spacing w:before="0" w:beforeAutospacing="0" w:after="0" w:afterAutospacing="0" w:line="360" w:lineRule="auto"/>
        <w:jc w:val="both"/>
        <w:rPr>
          <w:rFonts w:ascii="Arial" w:hAnsi="Arial" w:cs="Arial"/>
        </w:rPr>
      </w:pPr>
    </w:p>
    <w:p w:rsidR="00B27D55" w:rsidRPr="00120632" w:rsidRDefault="00313E66" w:rsidP="0062176D">
      <w:pPr>
        <w:tabs>
          <w:tab w:val="left" w:pos="709"/>
        </w:tabs>
        <w:spacing w:line="360" w:lineRule="auto"/>
        <w:jc w:val="both"/>
        <w:rPr>
          <w:rFonts w:ascii="Arial" w:hAnsi="Arial" w:cs="Arial"/>
        </w:rPr>
      </w:pPr>
      <w:r w:rsidRPr="00120632">
        <w:rPr>
          <w:rFonts w:ascii="Arial" w:hAnsi="Arial" w:cs="Arial"/>
        </w:rPr>
        <w:t>[</w:t>
      </w:r>
      <w:r w:rsidR="008577BB" w:rsidRPr="00120632">
        <w:rPr>
          <w:rFonts w:ascii="Arial" w:hAnsi="Arial" w:cs="Arial"/>
        </w:rPr>
        <w:t>35</w:t>
      </w:r>
      <w:r w:rsidR="006C4DFA" w:rsidRPr="00120632">
        <w:rPr>
          <w:rFonts w:ascii="Arial" w:hAnsi="Arial" w:cs="Arial"/>
        </w:rPr>
        <w:t xml:space="preserve">] </w:t>
      </w:r>
      <w:r w:rsidRPr="00120632">
        <w:rPr>
          <w:rFonts w:ascii="Arial" w:eastAsiaTheme="minorHAnsi" w:hAnsi="Arial" w:cs="Arial"/>
          <w:lang w:val="en-ZA" w:eastAsia="en-US"/>
        </w:rPr>
        <w:tab/>
      </w:r>
      <w:r w:rsidR="006C4DFA" w:rsidRPr="00120632">
        <w:rPr>
          <w:rFonts w:ascii="Arial" w:hAnsi="Arial" w:cs="Arial"/>
        </w:rPr>
        <w:t>In his evidence a</w:t>
      </w:r>
      <w:r w:rsidR="008926F3" w:rsidRPr="00120632">
        <w:rPr>
          <w:rFonts w:ascii="Arial" w:hAnsi="Arial" w:cs="Arial"/>
        </w:rPr>
        <w:t>ccused</w:t>
      </w:r>
      <w:r w:rsidR="00810246" w:rsidRPr="00120632">
        <w:rPr>
          <w:rFonts w:ascii="Arial" w:hAnsi="Arial" w:cs="Arial"/>
        </w:rPr>
        <w:t xml:space="preserve"> testified</w:t>
      </w:r>
      <w:r w:rsidR="0062176D" w:rsidRPr="00120632">
        <w:rPr>
          <w:rFonts w:ascii="Arial" w:hAnsi="Arial" w:cs="Arial"/>
        </w:rPr>
        <w:t xml:space="preserve"> that on 18 October 2018 he moved t</w:t>
      </w:r>
      <w:r w:rsidR="005B2D76" w:rsidRPr="00120632">
        <w:rPr>
          <w:rFonts w:ascii="Arial" w:hAnsi="Arial" w:cs="Arial"/>
        </w:rPr>
        <w:t xml:space="preserve">o his mother’s home </w:t>
      </w:r>
      <w:r w:rsidR="00687CEA" w:rsidRPr="00120632">
        <w:rPr>
          <w:rFonts w:ascii="Arial" w:hAnsi="Arial" w:cs="Arial"/>
        </w:rPr>
        <w:t>to end</w:t>
      </w:r>
      <w:r w:rsidR="005B2D76" w:rsidRPr="00120632">
        <w:rPr>
          <w:rFonts w:ascii="Arial" w:hAnsi="Arial" w:cs="Arial"/>
        </w:rPr>
        <w:t xml:space="preserve"> the</w:t>
      </w:r>
      <w:r w:rsidR="0062176D" w:rsidRPr="00120632">
        <w:rPr>
          <w:rFonts w:ascii="Arial" w:hAnsi="Arial" w:cs="Arial"/>
        </w:rPr>
        <w:t xml:space="preserve"> relationship</w:t>
      </w:r>
      <w:r w:rsidRPr="00120632">
        <w:rPr>
          <w:rFonts w:ascii="Arial" w:hAnsi="Arial" w:cs="Arial"/>
        </w:rPr>
        <w:t xml:space="preserve"> with the accused</w:t>
      </w:r>
      <w:r w:rsidR="006868E2" w:rsidRPr="00120632">
        <w:rPr>
          <w:rFonts w:ascii="Arial" w:hAnsi="Arial" w:cs="Arial"/>
        </w:rPr>
        <w:t xml:space="preserve"> because the deceased spent a night out leaving him at home</w:t>
      </w:r>
      <w:r w:rsidR="00810246" w:rsidRPr="00120632">
        <w:rPr>
          <w:rFonts w:ascii="Arial" w:hAnsi="Arial" w:cs="Arial"/>
        </w:rPr>
        <w:t xml:space="preserve">. </w:t>
      </w:r>
      <w:r w:rsidR="0062176D" w:rsidRPr="00120632">
        <w:rPr>
          <w:rFonts w:ascii="Arial" w:hAnsi="Arial" w:cs="Arial"/>
        </w:rPr>
        <w:t xml:space="preserve">According to the accused this </w:t>
      </w:r>
      <w:r w:rsidR="00810246" w:rsidRPr="00120632">
        <w:rPr>
          <w:rFonts w:ascii="Arial" w:hAnsi="Arial" w:cs="Arial"/>
        </w:rPr>
        <w:t>was not the first time he</w:t>
      </w:r>
      <w:r w:rsidR="0062176D" w:rsidRPr="00120632">
        <w:rPr>
          <w:rFonts w:ascii="Arial" w:hAnsi="Arial" w:cs="Arial"/>
        </w:rPr>
        <w:t xml:space="preserve"> </w:t>
      </w:r>
      <w:r w:rsidRPr="00120632">
        <w:rPr>
          <w:rFonts w:ascii="Arial" w:hAnsi="Arial" w:cs="Arial"/>
        </w:rPr>
        <w:t xml:space="preserve">had </w:t>
      </w:r>
      <w:r w:rsidR="0062176D" w:rsidRPr="00120632">
        <w:rPr>
          <w:rFonts w:ascii="Arial" w:hAnsi="Arial" w:cs="Arial"/>
        </w:rPr>
        <w:t>separated</w:t>
      </w:r>
      <w:r w:rsidR="00810246" w:rsidRPr="00120632">
        <w:rPr>
          <w:rFonts w:ascii="Arial" w:hAnsi="Arial" w:cs="Arial"/>
        </w:rPr>
        <w:t xml:space="preserve"> with the deceased</w:t>
      </w:r>
      <w:r w:rsidR="0062176D" w:rsidRPr="00120632">
        <w:rPr>
          <w:rFonts w:ascii="Arial" w:hAnsi="Arial" w:cs="Arial"/>
        </w:rPr>
        <w:t xml:space="preserve">. In December 2017 they had separated and reconciled in February </w:t>
      </w:r>
      <w:r w:rsidR="00810246" w:rsidRPr="00120632">
        <w:rPr>
          <w:rFonts w:ascii="Arial" w:hAnsi="Arial" w:cs="Arial"/>
        </w:rPr>
        <w:t>2018. On his version accused had</w:t>
      </w:r>
      <w:r w:rsidR="0062176D" w:rsidRPr="00120632">
        <w:rPr>
          <w:rFonts w:ascii="Arial" w:hAnsi="Arial" w:cs="Arial"/>
        </w:rPr>
        <w:t xml:space="preserve"> no part in causing the death of the deceased raising an </w:t>
      </w:r>
      <w:r w:rsidR="0062176D" w:rsidRPr="00120632">
        <w:rPr>
          <w:rFonts w:ascii="Arial" w:hAnsi="Arial" w:cs="Arial"/>
          <w:i/>
        </w:rPr>
        <w:t>alibi</w:t>
      </w:r>
      <w:r w:rsidR="0062176D" w:rsidRPr="00120632">
        <w:rPr>
          <w:rFonts w:ascii="Arial" w:hAnsi="Arial" w:cs="Arial"/>
        </w:rPr>
        <w:t xml:space="preserve"> defence that on the date in question he stayed at </w:t>
      </w:r>
      <w:r w:rsidR="00E1503D" w:rsidRPr="00120632">
        <w:rPr>
          <w:rFonts w:ascii="Arial" w:hAnsi="Arial" w:cs="Arial"/>
        </w:rPr>
        <w:t xml:space="preserve">his parent’s </w:t>
      </w:r>
      <w:r w:rsidR="0062176D" w:rsidRPr="00120632">
        <w:rPr>
          <w:rFonts w:ascii="Arial" w:hAnsi="Arial" w:cs="Arial"/>
        </w:rPr>
        <w:t xml:space="preserve">home the whole </w:t>
      </w:r>
      <w:r w:rsidR="0062176D" w:rsidRPr="00120632">
        <w:rPr>
          <w:rFonts w:ascii="Arial" w:hAnsi="Arial" w:cs="Arial"/>
        </w:rPr>
        <w:lastRenderedPageBreak/>
        <w:t>day. He also denied to have assaulted or threaten the deceased or Rosa</w:t>
      </w:r>
      <w:r w:rsidR="000846F9" w:rsidRPr="00120632">
        <w:rPr>
          <w:rFonts w:ascii="Arial" w:hAnsi="Arial" w:cs="Arial"/>
        </w:rPr>
        <w:t>l</w:t>
      </w:r>
      <w:r w:rsidR="0062176D" w:rsidRPr="00120632">
        <w:rPr>
          <w:rFonts w:ascii="Arial" w:hAnsi="Arial" w:cs="Arial"/>
        </w:rPr>
        <w:t xml:space="preserve">ia </w:t>
      </w:r>
      <w:r w:rsidR="00A0680B" w:rsidRPr="00120632">
        <w:rPr>
          <w:rFonts w:ascii="Arial" w:hAnsi="Arial" w:cs="Arial"/>
        </w:rPr>
        <w:t>Kamba</w:t>
      </w:r>
      <w:r w:rsidRPr="00120632">
        <w:rPr>
          <w:rFonts w:ascii="Arial" w:hAnsi="Arial" w:cs="Arial"/>
        </w:rPr>
        <w:t>t</w:t>
      </w:r>
      <w:r w:rsidR="00810246" w:rsidRPr="00120632">
        <w:rPr>
          <w:rFonts w:ascii="Arial" w:hAnsi="Arial" w:cs="Arial"/>
        </w:rPr>
        <w:t>hi on 18 October 2018</w:t>
      </w:r>
      <w:r w:rsidR="00DB466A" w:rsidRPr="00120632">
        <w:rPr>
          <w:rFonts w:ascii="Arial" w:hAnsi="Arial" w:cs="Arial"/>
        </w:rPr>
        <w:t>. H</w:t>
      </w:r>
      <w:r w:rsidR="009B76ED" w:rsidRPr="00120632">
        <w:rPr>
          <w:rFonts w:ascii="Arial" w:hAnsi="Arial" w:cs="Arial"/>
        </w:rPr>
        <w:t xml:space="preserve">e </w:t>
      </w:r>
      <w:r w:rsidR="00DB466A" w:rsidRPr="00120632">
        <w:rPr>
          <w:rFonts w:ascii="Arial" w:hAnsi="Arial" w:cs="Arial"/>
        </w:rPr>
        <w:t xml:space="preserve">denied </w:t>
      </w:r>
      <w:r w:rsidR="009B76ED" w:rsidRPr="00120632">
        <w:rPr>
          <w:rFonts w:ascii="Arial" w:hAnsi="Arial" w:cs="Arial"/>
        </w:rPr>
        <w:t>drag</w:t>
      </w:r>
      <w:r w:rsidR="00DB466A" w:rsidRPr="00120632">
        <w:rPr>
          <w:rFonts w:ascii="Arial" w:hAnsi="Arial" w:cs="Arial"/>
        </w:rPr>
        <w:t>ging</w:t>
      </w:r>
      <w:r w:rsidR="009B76ED" w:rsidRPr="00120632">
        <w:rPr>
          <w:rFonts w:ascii="Arial" w:hAnsi="Arial" w:cs="Arial"/>
        </w:rPr>
        <w:t xml:space="preserve"> the deceased’s body </w:t>
      </w:r>
      <w:r w:rsidR="00E1503D" w:rsidRPr="00120632">
        <w:rPr>
          <w:rFonts w:ascii="Arial" w:hAnsi="Arial" w:cs="Arial"/>
        </w:rPr>
        <w:t>from where she was murdered to</w:t>
      </w:r>
      <w:r w:rsidR="009B76ED" w:rsidRPr="00120632">
        <w:rPr>
          <w:rFonts w:ascii="Arial" w:hAnsi="Arial" w:cs="Arial"/>
        </w:rPr>
        <w:t xml:space="preserve"> the trench near the Correctional Facility</w:t>
      </w:r>
      <w:r w:rsidR="00810246" w:rsidRPr="00120632">
        <w:rPr>
          <w:rFonts w:ascii="Arial" w:hAnsi="Arial" w:cs="Arial"/>
        </w:rPr>
        <w:t>.</w:t>
      </w:r>
    </w:p>
    <w:p w:rsidR="0062176D" w:rsidRPr="00120632" w:rsidRDefault="0062176D" w:rsidP="006C4DFA">
      <w:pPr>
        <w:tabs>
          <w:tab w:val="left" w:pos="709"/>
        </w:tabs>
        <w:spacing w:line="360" w:lineRule="auto"/>
        <w:jc w:val="both"/>
        <w:rPr>
          <w:rFonts w:ascii="Arial" w:hAnsi="Arial" w:cs="Arial"/>
        </w:rPr>
      </w:pPr>
    </w:p>
    <w:p w:rsidR="00DD27FD" w:rsidRDefault="008577BB" w:rsidP="004E1DBD">
      <w:pPr>
        <w:tabs>
          <w:tab w:val="left" w:pos="709"/>
        </w:tabs>
        <w:spacing w:line="360" w:lineRule="auto"/>
        <w:jc w:val="both"/>
        <w:rPr>
          <w:rFonts w:ascii="Arial" w:hAnsi="Arial" w:cs="Arial"/>
        </w:rPr>
      </w:pPr>
      <w:r w:rsidRPr="00120632">
        <w:rPr>
          <w:rFonts w:ascii="Arial" w:hAnsi="Arial" w:cs="Arial"/>
        </w:rPr>
        <w:t>[36</w:t>
      </w:r>
      <w:r w:rsidR="00955D2B" w:rsidRPr="00120632">
        <w:rPr>
          <w:rFonts w:ascii="Arial" w:hAnsi="Arial" w:cs="Arial"/>
        </w:rPr>
        <w:t xml:space="preserve">] </w:t>
      </w:r>
      <w:r w:rsidR="00075C5E" w:rsidRPr="00120632">
        <w:rPr>
          <w:rFonts w:ascii="Arial" w:eastAsiaTheme="minorHAnsi" w:hAnsi="Arial" w:cs="Arial"/>
          <w:lang w:val="en-ZA" w:eastAsia="en-US"/>
        </w:rPr>
        <w:tab/>
      </w:r>
      <w:r w:rsidR="008D1297" w:rsidRPr="00120632">
        <w:rPr>
          <w:rFonts w:ascii="Arial" w:hAnsi="Arial" w:cs="Arial"/>
        </w:rPr>
        <w:t>A</w:t>
      </w:r>
      <w:r w:rsidR="006868E2" w:rsidRPr="00120632">
        <w:rPr>
          <w:rFonts w:ascii="Arial" w:hAnsi="Arial" w:cs="Arial"/>
        </w:rPr>
        <w:t>ccused maintained</w:t>
      </w:r>
      <w:r w:rsidR="00955D2B" w:rsidRPr="00120632">
        <w:rPr>
          <w:rFonts w:ascii="Arial" w:hAnsi="Arial" w:cs="Arial"/>
        </w:rPr>
        <w:t xml:space="preserve"> </w:t>
      </w:r>
      <w:r w:rsidR="008D1297" w:rsidRPr="00120632">
        <w:rPr>
          <w:rFonts w:ascii="Arial" w:hAnsi="Arial" w:cs="Arial"/>
        </w:rPr>
        <w:t xml:space="preserve">throughout the trial </w:t>
      </w:r>
      <w:r w:rsidR="00955D2B" w:rsidRPr="00120632">
        <w:rPr>
          <w:rFonts w:ascii="Arial" w:hAnsi="Arial" w:cs="Arial"/>
        </w:rPr>
        <w:t>that he left the deceased’s grandmother’s house in the morning to his mother’s residence</w:t>
      </w:r>
      <w:r w:rsidR="006868E2" w:rsidRPr="00120632">
        <w:rPr>
          <w:rFonts w:ascii="Arial" w:hAnsi="Arial" w:cs="Arial"/>
        </w:rPr>
        <w:t>. That piece of evidence</w:t>
      </w:r>
      <w:r w:rsidR="00955D2B" w:rsidRPr="00120632">
        <w:rPr>
          <w:rFonts w:ascii="Arial" w:hAnsi="Arial" w:cs="Arial"/>
        </w:rPr>
        <w:t xml:space="preserve"> was to some extent supported by t</w:t>
      </w:r>
      <w:r w:rsidR="00DB466A" w:rsidRPr="00120632">
        <w:rPr>
          <w:rFonts w:ascii="Arial" w:hAnsi="Arial" w:cs="Arial"/>
        </w:rPr>
        <w:t>he deceased’s grandmother</w:t>
      </w:r>
      <w:r w:rsidR="00D14C99" w:rsidRPr="00120632">
        <w:rPr>
          <w:rFonts w:ascii="Arial" w:hAnsi="Arial" w:cs="Arial"/>
        </w:rPr>
        <w:t xml:space="preserve"> who testified that accused left the house that morning</w:t>
      </w:r>
      <w:r w:rsidR="008A468A" w:rsidRPr="00120632">
        <w:rPr>
          <w:rFonts w:ascii="Arial" w:hAnsi="Arial" w:cs="Arial"/>
        </w:rPr>
        <w:t>. It</w:t>
      </w:r>
      <w:r w:rsidR="00955D2B" w:rsidRPr="00120632">
        <w:rPr>
          <w:rFonts w:ascii="Arial" w:hAnsi="Arial" w:cs="Arial"/>
        </w:rPr>
        <w:t xml:space="preserve"> was also supported by the deceased’s mother who went to look for the deceased and was told that accused just left the premises although she could not tell where the accused </w:t>
      </w:r>
      <w:r w:rsidR="00D14C99" w:rsidRPr="00120632">
        <w:rPr>
          <w:rFonts w:ascii="Arial" w:hAnsi="Arial" w:cs="Arial"/>
        </w:rPr>
        <w:t xml:space="preserve">went. </w:t>
      </w:r>
      <w:r w:rsidR="00DB466A" w:rsidRPr="00120632">
        <w:rPr>
          <w:rFonts w:ascii="Arial" w:hAnsi="Arial" w:cs="Arial"/>
        </w:rPr>
        <w:t>From the evidenc</w:t>
      </w:r>
      <w:r w:rsidR="008D1297" w:rsidRPr="00120632">
        <w:rPr>
          <w:rFonts w:ascii="Arial" w:hAnsi="Arial" w:cs="Arial"/>
        </w:rPr>
        <w:t>e</w:t>
      </w:r>
      <w:r w:rsidR="00DB466A" w:rsidRPr="00120632">
        <w:rPr>
          <w:rFonts w:ascii="Arial" w:hAnsi="Arial" w:cs="Arial"/>
        </w:rPr>
        <w:t xml:space="preserve"> it has been established that the deceased and the accused were staying at the deceased’s grandmother’s place</w:t>
      </w:r>
      <w:r w:rsidR="008D1297" w:rsidRPr="00120632">
        <w:rPr>
          <w:rFonts w:ascii="Arial" w:hAnsi="Arial" w:cs="Arial"/>
        </w:rPr>
        <w:t xml:space="preserve"> and not at the accused’s mother</w:t>
      </w:r>
      <w:r w:rsidR="00DB466A" w:rsidRPr="00120632">
        <w:rPr>
          <w:rFonts w:ascii="Arial" w:hAnsi="Arial" w:cs="Arial"/>
        </w:rPr>
        <w:t xml:space="preserve">. </w:t>
      </w:r>
      <w:r w:rsidR="008D1297" w:rsidRPr="00120632">
        <w:rPr>
          <w:rFonts w:ascii="Arial" w:hAnsi="Arial" w:cs="Arial"/>
        </w:rPr>
        <w:t>This court is alive that</w:t>
      </w:r>
      <w:r w:rsidR="00075C5E" w:rsidRPr="00120632">
        <w:rPr>
          <w:rFonts w:ascii="Arial" w:hAnsi="Arial" w:cs="Arial"/>
        </w:rPr>
        <w:t xml:space="preserve"> no evidence </w:t>
      </w:r>
      <w:r w:rsidR="008D1297" w:rsidRPr="00120632">
        <w:rPr>
          <w:rFonts w:ascii="Arial" w:hAnsi="Arial" w:cs="Arial"/>
        </w:rPr>
        <w:t xml:space="preserve">was </w:t>
      </w:r>
      <w:r w:rsidR="00075C5E" w:rsidRPr="00120632">
        <w:rPr>
          <w:rFonts w:ascii="Arial" w:hAnsi="Arial" w:cs="Arial"/>
        </w:rPr>
        <w:t xml:space="preserve">presented on how far was </w:t>
      </w:r>
      <w:r w:rsidR="008D1297" w:rsidRPr="00120632">
        <w:rPr>
          <w:rFonts w:ascii="Arial" w:hAnsi="Arial" w:cs="Arial"/>
        </w:rPr>
        <w:t>the accused</w:t>
      </w:r>
      <w:r w:rsidR="00DB466A" w:rsidRPr="00120632">
        <w:rPr>
          <w:rFonts w:ascii="Arial" w:hAnsi="Arial" w:cs="Arial"/>
        </w:rPr>
        <w:t xml:space="preserve"> parents’ house </w:t>
      </w:r>
      <w:r w:rsidR="00075C5E" w:rsidRPr="00120632">
        <w:rPr>
          <w:rFonts w:ascii="Arial" w:hAnsi="Arial" w:cs="Arial"/>
        </w:rPr>
        <w:t>from the scene. Neither was the</w:t>
      </w:r>
      <w:r w:rsidR="00544640" w:rsidRPr="00120632">
        <w:rPr>
          <w:rFonts w:ascii="Arial" w:hAnsi="Arial" w:cs="Arial"/>
        </w:rPr>
        <w:t xml:space="preserve"> distance</w:t>
      </w:r>
      <w:r w:rsidR="00075C5E" w:rsidRPr="00120632">
        <w:rPr>
          <w:rFonts w:ascii="Arial" w:hAnsi="Arial" w:cs="Arial"/>
        </w:rPr>
        <w:t xml:space="preserve"> from the scene to the cuca sho</w:t>
      </w:r>
      <w:r w:rsidR="00544640" w:rsidRPr="00120632">
        <w:rPr>
          <w:rFonts w:ascii="Arial" w:hAnsi="Arial" w:cs="Arial"/>
        </w:rPr>
        <w:t>ps,</w:t>
      </w:r>
      <w:r w:rsidR="00075C5E" w:rsidRPr="00120632">
        <w:rPr>
          <w:rFonts w:ascii="Arial" w:hAnsi="Arial" w:cs="Arial"/>
        </w:rPr>
        <w:t xml:space="preserve"> nor </w:t>
      </w:r>
      <w:r w:rsidR="00544640" w:rsidRPr="00120632">
        <w:rPr>
          <w:rFonts w:ascii="Arial" w:hAnsi="Arial" w:cs="Arial"/>
        </w:rPr>
        <w:t xml:space="preserve">the distance </w:t>
      </w:r>
      <w:r w:rsidR="00075C5E" w:rsidRPr="00120632">
        <w:rPr>
          <w:rFonts w:ascii="Arial" w:hAnsi="Arial" w:cs="Arial"/>
        </w:rPr>
        <w:t>from the scene to the place where the body was found</w:t>
      </w:r>
      <w:r w:rsidR="00544640" w:rsidRPr="00120632">
        <w:rPr>
          <w:rFonts w:ascii="Arial" w:hAnsi="Arial" w:cs="Arial"/>
        </w:rPr>
        <w:t xml:space="preserve"> was established</w:t>
      </w:r>
      <w:r w:rsidR="00075C5E" w:rsidRPr="00120632">
        <w:rPr>
          <w:rFonts w:ascii="Arial" w:hAnsi="Arial" w:cs="Arial"/>
        </w:rPr>
        <w:t>.</w:t>
      </w:r>
      <w:r w:rsidR="00EA0634" w:rsidRPr="00120632">
        <w:rPr>
          <w:rFonts w:ascii="Arial" w:hAnsi="Arial" w:cs="Arial"/>
        </w:rPr>
        <w:t xml:space="preserve"> </w:t>
      </w:r>
      <w:r w:rsidR="00DB466A" w:rsidRPr="00120632">
        <w:rPr>
          <w:rFonts w:ascii="Arial" w:hAnsi="Arial" w:cs="Arial"/>
        </w:rPr>
        <w:t>However t</w:t>
      </w:r>
      <w:r w:rsidR="00955D2B" w:rsidRPr="00120632">
        <w:rPr>
          <w:rFonts w:ascii="Arial" w:hAnsi="Arial" w:cs="Arial"/>
        </w:rPr>
        <w:t>he accused already in the reply to the st</w:t>
      </w:r>
      <w:r w:rsidR="008A468A" w:rsidRPr="00120632">
        <w:rPr>
          <w:rFonts w:ascii="Arial" w:hAnsi="Arial" w:cs="Arial"/>
        </w:rPr>
        <w:t>ate-pre-trial memorandum</w:t>
      </w:r>
      <w:r w:rsidR="00955D2B" w:rsidRPr="00120632">
        <w:rPr>
          <w:rFonts w:ascii="Arial" w:hAnsi="Arial" w:cs="Arial"/>
        </w:rPr>
        <w:t xml:space="preserve"> denied being at the Green House Shebeen or any other place where the deceased was allegedly assaulted raising an </w:t>
      </w:r>
      <w:r w:rsidR="00955D2B" w:rsidRPr="00120632">
        <w:rPr>
          <w:rFonts w:ascii="Arial" w:hAnsi="Arial" w:cs="Arial"/>
          <w:i/>
        </w:rPr>
        <w:t>alibi</w:t>
      </w:r>
      <w:r w:rsidR="00955D2B" w:rsidRPr="00120632">
        <w:rPr>
          <w:rFonts w:ascii="Arial" w:hAnsi="Arial" w:cs="Arial"/>
        </w:rPr>
        <w:t xml:space="preserve"> defence. It is therefore not correct for the State to submit that the defence of </w:t>
      </w:r>
      <w:r w:rsidR="00955D2B" w:rsidRPr="00120632">
        <w:rPr>
          <w:rFonts w:ascii="Arial" w:hAnsi="Arial" w:cs="Arial"/>
          <w:i/>
        </w:rPr>
        <w:t xml:space="preserve">alibi </w:t>
      </w:r>
      <w:r w:rsidR="00955D2B" w:rsidRPr="00120632">
        <w:rPr>
          <w:rFonts w:ascii="Arial" w:hAnsi="Arial" w:cs="Arial"/>
        </w:rPr>
        <w:t>should be rejected because it was never disclosed on time to the state and its witnesses.</w:t>
      </w:r>
    </w:p>
    <w:p w:rsidR="004E1DBD" w:rsidRPr="004E1DBD" w:rsidRDefault="004E1DBD" w:rsidP="004E1DBD">
      <w:pPr>
        <w:tabs>
          <w:tab w:val="left" w:pos="709"/>
        </w:tabs>
        <w:spacing w:line="360" w:lineRule="auto"/>
        <w:jc w:val="both"/>
        <w:rPr>
          <w:rFonts w:ascii="Arial" w:hAnsi="Arial" w:cs="Arial"/>
        </w:rPr>
      </w:pPr>
    </w:p>
    <w:p w:rsidR="00AC4632" w:rsidRPr="00120632" w:rsidRDefault="008577BB" w:rsidP="006B7A0E">
      <w:pPr>
        <w:spacing w:line="360" w:lineRule="auto"/>
        <w:jc w:val="both"/>
        <w:rPr>
          <w:rFonts w:ascii="Arial" w:hAnsi="Arial" w:cs="Arial"/>
          <w:sz w:val="22"/>
          <w:szCs w:val="22"/>
        </w:rPr>
      </w:pPr>
      <w:r w:rsidRPr="00120632">
        <w:rPr>
          <w:rFonts w:ascii="Arial" w:eastAsia="Calibri" w:hAnsi="Arial" w:cs="Arial"/>
          <w:lang w:val="en-US"/>
        </w:rPr>
        <w:t>[37</w:t>
      </w:r>
      <w:r w:rsidR="00A34C87" w:rsidRPr="00120632">
        <w:rPr>
          <w:rFonts w:ascii="Arial" w:eastAsia="Calibri" w:hAnsi="Arial" w:cs="Arial"/>
          <w:lang w:val="en-US"/>
        </w:rPr>
        <w:t xml:space="preserve">] </w:t>
      </w:r>
      <w:r w:rsidR="00544640" w:rsidRPr="00120632">
        <w:rPr>
          <w:rFonts w:ascii="Arial" w:eastAsiaTheme="minorHAnsi" w:hAnsi="Arial" w:cs="Arial"/>
          <w:lang w:val="en-ZA" w:eastAsia="en-US"/>
        </w:rPr>
        <w:tab/>
      </w:r>
      <w:r w:rsidR="00CD030E" w:rsidRPr="00120632">
        <w:rPr>
          <w:rFonts w:ascii="Arial" w:hAnsi="Arial" w:cs="Arial"/>
        </w:rPr>
        <w:t xml:space="preserve">In the same vein, </w:t>
      </w:r>
      <w:r w:rsidR="00CD030E" w:rsidRPr="00120632">
        <w:rPr>
          <w:rFonts w:ascii="Arial" w:eastAsia="Calibri" w:hAnsi="Arial" w:cs="Arial"/>
          <w:lang w:val="en-US"/>
        </w:rPr>
        <w:t xml:space="preserve">it cannot be said with certainty that the evidence of the accused is without shortcomings in that apart from stating his </w:t>
      </w:r>
      <w:r w:rsidR="00CD030E" w:rsidRPr="00120632">
        <w:rPr>
          <w:rFonts w:ascii="Arial" w:eastAsia="Calibri" w:hAnsi="Arial" w:cs="Arial"/>
          <w:i/>
          <w:lang w:val="en-US"/>
        </w:rPr>
        <w:t xml:space="preserve">alibi </w:t>
      </w:r>
      <w:r w:rsidR="00CD030E" w:rsidRPr="00120632">
        <w:rPr>
          <w:rFonts w:ascii="Arial" w:eastAsia="Calibri" w:hAnsi="Arial" w:cs="Arial"/>
          <w:lang w:val="en-US"/>
        </w:rPr>
        <w:t xml:space="preserve">defence in his reply he did not specifically put it to the witnesses to comment. </w:t>
      </w:r>
      <w:r w:rsidR="0045244C" w:rsidRPr="00120632">
        <w:rPr>
          <w:rFonts w:ascii="Arial" w:hAnsi="Arial" w:cs="Arial"/>
          <w:lang w:val="en-ZA"/>
        </w:rPr>
        <w:t>However,</w:t>
      </w:r>
      <w:r w:rsidR="00447B28" w:rsidRPr="00120632">
        <w:rPr>
          <w:rFonts w:ascii="Arial" w:hAnsi="Arial" w:cs="Arial"/>
          <w:lang w:val="en-ZA"/>
        </w:rPr>
        <w:t xml:space="preserve"> no onus rests on the accused to convince the court of the truth of any explanations he had given, even if that explanation is improbable.</w:t>
      </w:r>
      <w:r w:rsidR="00CD030E" w:rsidRPr="00120632">
        <w:rPr>
          <w:rFonts w:ascii="Arial" w:eastAsia="Calibri" w:hAnsi="Arial" w:cs="Arial"/>
          <w:lang w:val="en-US"/>
        </w:rPr>
        <w:t xml:space="preserve"> </w:t>
      </w:r>
      <w:r w:rsidR="00822249" w:rsidRPr="00120632">
        <w:rPr>
          <w:rFonts w:ascii="Arial" w:hAnsi="Arial" w:cs="Arial"/>
          <w:lang w:val="en-ZA"/>
        </w:rPr>
        <w:t>What is required is for t</w:t>
      </w:r>
      <w:r w:rsidR="00447B28" w:rsidRPr="00120632">
        <w:rPr>
          <w:rFonts w:ascii="Arial" w:hAnsi="Arial" w:cs="Arial"/>
          <w:lang w:val="en-ZA"/>
        </w:rPr>
        <w:t>he court to be convinced that such explanation</w:t>
      </w:r>
      <w:r w:rsidR="00822249" w:rsidRPr="00120632">
        <w:rPr>
          <w:rFonts w:ascii="Arial" w:hAnsi="Arial" w:cs="Arial"/>
          <w:lang w:val="en-ZA"/>
        </w:rPr>
        <w:t xml:space="preserve"> is not only improbable, but false beyond reasonable doubt.</w:t>
      </w:r>
      <w:r w:rsidR="00822249" w:rsidRPr="00120632">
        <w:rPr>
          <w:rStyle w:val="FootnoteReference"/>
          <w:rFonts w:ascii="Arial" w:hAnsi="Arial" w:cs="Arial"/>
          <w:lang w:val="en-ZA"/>
        </w:rPr>
        <w:footnoteReference w:id="5"/>
      </w:r>
      <w:r w:rsidR="00E968A9" w:rsidRPr="00120632">
        <w:rPr>
          <w:rFonts w:ascii="Arial" w:hAnsi="Arial" w:cs="Arial"/>
          <w:lang w:val="en-ZA"/>
        </w:rPr>
        <w:t xml:space="preserve"> </w:t>
      </w:r>
      <w:r w:rsidR="00447B28" w:rsidRPr="00120632">
        <w:rPr>
          <w:rFonts w:ascii="Arial" w:hAnsi="Arial" w:cs="Arial"/>
          <w:lang w:val="en-ZA"/>
        </w:rPr>
        <w:t>T</w:t>
      </w:r>
      <w:r w:rsidR="00822249" w:rsidRPr="00120632">
        <w:rPr>
          <w:rFonts w:ascii="Arial" w:hAnsi="Arial" w:cs="Arial"/>
          <w:lang w:val="en-ZA"/>
        </w:rPr>
        <w:t>he test remains, whether there is a reasonable possibility that the accused’s evidence may be true and, in applying that test, the court n</w:t>
      </w:r>
      <w:r w:rsidR="0097124B" w:rsidRPr="00120632">
        <w:rPr>
          <w:rFonts w:ascii="Arial" w:hAnsi="Arial" w:cs="Arial"/>
          <w:lang w:val="en-ZA"/>
        </w:rPr>
        <w:t>eed not even believe his story.</w:t>
      </w:r>
      <w:r w:rsidR="00822249" w:rsidRPr="00120632">
        <w:rPr>
          <w:rFonts w:ascii="Arial" w:hAnsi="Arial" w:cs="Arial"/>
          <w:lang w:val="en-ZA"/>
        </w:rPr>
        <w:t xml:space="preserve"> It is sufficient if the court is satisfied that there is a reasonable possibility tha</w:t>
      </w:r>
      <w:r w:rsidR="00544640" w:rsidRPr="00120632">
        <w:rPr>
          <w:rFonts w:ascii="Arial" w:hAnsi="Arial" w:cs="Arial"/>
          <w:lang w:val="en-ZA"/>
        </w:rPr>
        <w:t>t it may be substantially true</w:t>
      </w:r>
      <w:r w:rsidR="00822249" w:rsidRPr="00120632">
        <w:rPr>
          <w:rFonts w:ascii="Arial" w:hAnsi="Arial" w:cs="Arial"/>
          <w:lang w:val="en-ZA"/>
        </w:rPr>
        <w:t>.</w:t>
      </w:r>
      <w:r w:rsidR="00822249" w:rsidRPr="00120632">
        <w:rPr>
          <w:rStyle w:val="FootnoteReference"/>
          <w:rFonts w:ascii="Arial" w:hAnsi="Arial" w:cs="Arial"/>
          <w:lang w:val="en-ZA"/>
        </w:rPr>
        <w:footnoteReference w:id="6"/>
      </w:r>
      <w:r w:rsidR="00447B28" w:rsidRPr="00120632">
        <w:rPr>
          <w:rFonts w:ascii="Arial" w:hAnsi="Arial" w:cs="Arial"/>
        </w:rPr>
        <w:t xml:space="preserve"> </w:t>
      </w:r>
      <w:r w:rsidR="00A34C87" w:rsidRPr="00120632">
        <w:rPr>
          <w:rFonts w:ascii="Arial" w:hAnsi="Arial" w:cs="Arial"/>
          <w:lang w:val="en-ZA"/>
        </w:rPr>
        <w:t>I agr</w:t>
      </w:r>
      <w:r w:rsidR="00447B28" w:rsidRPr="00120632">
        <w:rPr>
          <w:rFonts w:ascii="Arial" w:hAnsi="Arial" w:cs="Arial"/>
          <w:lang w:val="en-ZA"/>
        </w:rPr>
        <w:t xml:space="preserve">ee and endorse the above </w:t>
      </w:r>
      <w:r w:rsidR="00955D2B" w:rsidRPr="00120632">
        <w:rPr>
          <w:rFonts w:ascii="Arial" w:hAnsi="Arial" w:cs="Arial"/>
          <w:i/>
          <w:lang w:val="en-ZA"/>
        </w:rPr>
        <w:t>dictums</w:t>
      </w:r>
      <w:r w:rsidR="00955D2B" w:rsidRPr="00120632">
        <w:rPr>
          <w:rFonts w:ascii="Arial" w:hAnsi="Arial" w:cs="Arial"/>
          <w:lang w:val="en-ZA"/>
        </w:rPr>
        <w:t xml:space="preserve"> in those cases</w:t>
      </w:r>
      <w:r w:rsidR="00447B28" w:rsidRPr="00120632">
        <w:rPr>
          <w:rFonts w:ascii="Arial" w:hAnsi="Arial" w:cs="Arial"/>
          <w:lang w:val="en-ZA"/>
        </w:rPr>
        <w:t>.</w:t>
      </w:r>
      <w:r w:rsidR="00AC4632" w:rsidRPr="00120632">
        <w:rPr>
          <w:rFonts w:ascii="Arial" w:hAnsi="Arial" w:cs="Arial"/>
          <w:sz w:val="22"/>
          <w:szCs w:val="22"/>
        </w:rPr>
        <w:t xml:space="preserve"> </w:t>
      </w:r>
    </w:p>
    <w:p w:rsidR="00AC4632" w:rsidRPr="00120632" w:rsidRDefault="00AC4632" w:rsidP="006B7A0E">
      <w:pPr>
        <w:spacing w:line="360" w:lineRule="auto"/>
        <w:jc w:val="both"/>
        <w:rPr>
          <w:rFonts w:ascii="Arial" w:hAnsi="Arial" w:cs="Arial"/>
          <w:sz w:val="22"/>
          <w:szCs w:val="22"/>
        </w:rPr>
      </w:pPr>
    </w:p>
    <w:p w:rsidR="008577BB" w:rsidRPr="00120632" w:rsidRDefault="008577BB" w:rsidP="00A06EF4">
      <w:pPr>
        <w:spacing w:line="360" w:lineRule="auto"/>
        <w:jc w:val="both"/>
        <w:rPr>
          <w:rFonts w:ascii="Arial" w:hAnsi="Arial" w:cs="Arial"/>
          <w:lang w:val="en-ZA"/>
        </w:rPr>
      </w:pPr>
      <w:r w:rsidRPr="00120632">
        <w:rPr>
          <w:rFonts w:ascii="Arial" w:hAnsi="Arial" w:cs="Arial"/>
        </w:rPr>
        <w:t>[38]</w:t>
      </w:r>
      <w:r w:rsidRPr="00120632">
        <w:rPr>
          <w:rFonts w:ascii="Arial" w:eastAsia="Calibri" w:hAnsi="Arial" w:cs="Arial"/>
          <w:lang w:val="en-US"/>
        </w:rPr>
        <w:t xml:space="preserve"> </w:t>
      </w:r>
      <w:r w:rsidRPr="00120632">
        <w:rPr>
          <w:rFonts w:ascii="Arial" w:eastAsiaTheme="minorHAnsi" w:hAnsi="Arial" w:cs="Arial"/>
          <w:lang w:val="en-ZA" w:eastAsia="en-US"/>
        </w:rPr>
        <w:tab/>
      </w:r>
      <w:r w:rsidRPr="00120632">
        <w:rPr>
          <w:rFonts w:ascii="Arial" w:hAnsi="Arial" w:cs="Arial"/>
        </w:rPr>
        <w:t xml:space="preserve">This court finds </w:t>
      </w:r>
      <w:r w:rsidR="0096564B" w:rsidRPr="00120632">
        <w:rPr>
          <w:rFonts w:ascii="Arial" w:hAnsi="Arial" w:cs="Arial"/>
        </w:rPr>
        <w:t xml:space="preserve">that </w:t>
      </w:r>
      <w:r w:rsidRPr="00120632">
        <w:rPr>
          <w:rFonts w:ascii="Arial" w:hAnsi="Arial" w:cs="Arial"/>
        </w:rPr>
        <w:t xml:space="preserve">Kambathi </w:t>
      </w:r>
      <w:r w:rsidRPr="00120632">
        <w:rPr>
          <w:rFonts w:ascii="Arial" w:hAnsi="Arial" w:cs="Arial"/>
          <w:lang w:val="en-ZA"/>
        </w:rPr>
        <w:t xml:space="preserve">was not a credible witness. </w:t>
      </w:r>
      <w:r w:rsidR="00A06EF4" w:rsidRPr="00120632">
        <w:rPr>
          <w:rFonts w:ascii="Arial" w:hAnsi="Arial" w:cs="Arial"/>
        </w:rPr>
        <w:t xml:space="preserve">Her evidence is tainted </w:t>
      </w:r>
      <w:r w:rsidR="0096564B" w:rsidRPr="00120632">
        <w:rPr>
          <w:rFonts w:ascii="Arial" w:hAnsi="Arial" w:cs="Arial"/>
        </w:rPr>
        <w:t>with</w:t>
      </w:r>
      <w:r w:rsidR="00A06EF4" w:rsidRPr="00120632">
        <w:rPr>
          <w:rFonts w:ascii="Arial" w:hAnsi="Arial" w:cs="Arial"/>
        </w:rPr>
        <w:t xml:space="preserve"> material inconsistencies and contradictions which could not be explained. It is also not supported by any medical evidence as the cause of death could not be determined. </w:t>
      </w:r>
      <w:r w:rsidRPr="00120632">
        <w:rPr>
          <w:rFonts w:ascii="Arial" w:hAnsi="Arial" w:cs="Arial"/>
        </w:rPr>
        <w:t>Her narrative of the incidents implicating the accused, does not create the impression of being reliable and truthful</w:t>
      </w:r>
      <w:r w:rsidRPr="00120632">
        <w:rPr>
          <w:rFonts w:ascii="Arial" w:hAnsi="Arial" w:cs="Arial"/>
          <w:lang w:val="en-ZA"/>
        </w:rPr>
        <w:t>. There is a reasonable possibility that the accused’s evidence though questionable may be true.</w:t>
      </w:r>
    </w:p>
    <w:p w:rsidR="008577BB" w:rsidRPr="00120632" w:rsidRDefault="008577BB" w:rsidP="008577BB">
      <w:pPr>
        <w:pStyle w:val="ListParagraph"/>
        <w:tabs>
          <w:tab w:val="left" w:pos="709"/>
        </w:tabs>
        <w:spacing w:after="0" w:line="360" w:lineRule="auto"/>
        <w:ind w:left="0"/>
        <w:jc w:val="both"/>
        <w:rPr>
          <w:rFonts w:ascii="Arial" w:hAnsi="Arial" w:cs="Arial"/>
          <w:sz w:val="24"/>
          <w:szCs w:val="24"/>
          <w:lang w:val="en-ZA"/>
        </w:rPr>
      </w:pPr>
    </w:p>
    <w:p w:rsidR="006B7A0E" w:rsidRPr="00120632" w:rsidRDefault="008577BB" w:rsidP="008577BB">
      <w:pPr>
        <w:pStyle w:val="ListParagraph"/>
        <w:tabs>
          <w:tab w:val="left" w:pos="709"/>
        </w:tabs>
        <w:spacing w:after="0" w:line="360" w:lineRule="auto"/>
        <w:ind w:left="0"/>
        <w:jc w:val="both"/>
        <w:rPr>
          <w:rFonts w:ascii="Arial" w:hAnsi="Arial" w:cs="Arial"/>
          <w:sz w:val="24"/>
          <w:szCs w:val="24"/>
        </w:rPr>
      </w:pPr>
      <w:r w:rsidRPr="00120632">
        <w:rPr>
          <w:rFonts w:ascii="Arial" w:hAnsi="Arial" w:cs="Arial"/>
          <w:sz w:val="24"/>
          <w:szCs w:val="24"/>
        </w:rPr>
        <w:t xml:space="preserve">[39] </w:t>
      </w:r>
      <w:r w:rsidRPr="00120632">
        <w:rPr>
          <w:rFonts w:ascii="Arial" w:eastAsiaTheme="minorHAnsi" w:hAnsi="Arial" w:cs="Arial"/>
          <w:lang w:val="en-ZA"/>
        </w:rPr>
        <w:tab/>
      </w:r>
      <w:r w:rsidRPr="00120632">
        <w:rPr>
          <w:rFonts w:ascii="Arial" w:hAnsi="Arial" w:cs="Arial"/>
          <w:sz w:val="24"/>
          <w:szCs w:val="24"/>
        </w:rPr>
        <w:t xml:space="preserve">Applying the above principles to the present facts, and after considering the merits and demerits on both sides, and the probabilities based on the established facts, the evidence presented on count 1 falls significantly short of satisfying the required standard of proof rendering it unreliable. In this regard the accused is entitled to the benefit of the doubt and stands to be acquitted on all counts. </w:t>
      </w:r>
      <w:r w:rsidR="00AC4632" w:rsidRPr="00120632">
        <w:rPr>
          <w:rFonts w:ascii="Arial" w:hAnsi="Arial" w:cs="Arial"/>
          <w:sz w:val="24"/>
          <w:szCs w:val="24"/>
          <w:lang w:val="en-ZA"/>
        </w:rPr>
        <w:t>I have doubt in my mind and</w:t>
      </w:r>
      <w:r w:rsidR="004D731C" w:rsidRPr="00120632">
        <w:rPr>
          <w:rFonts w:ascii="Arial" w:hAnsi="Arial" w:cs="Arial"/>
          <w:sz w:val="24"/>
          <w:szCs w:val="24"/>
          <w:lang w:val="en-ZA"/>
        </w:rPr>
        <w:t xml:space="preserve"> I reject her evidence</w:t>
      </w:r>
      <w:r w:rsidR="000368A5" w:rsidRPr="00120632">
        <w:rPr>
          <w:rFonts w:ascii="Arial" w:hAnsi="Arial" w:cs="Arial"/>
          <w:sz w:val="24"/>
          <w:szCs w:val="24"/>
          <w:lang w:val="en-ZA"/>
        </w:rPr>
        <w:t xml:space="preserve"> on count 1.</w:t>
      </w:r>
    </w:p>
    <w:p w:rsidR="004D731C" w:rsidRPr="00120632" w:rsidRDefault="004D731C" w:rsidP="006B7A0E">
      <w:pPr>
        <w:spacing w:line="360" w:lineRule="auto"/>
        <w:jc w:val="both"/>
        <w:rPr>
          <w:rFonts w:ascii="Arial" w:hAnsi="Arial" w:cs="Arial"/>
        </w:rPr>
      </w:pPr>
    </w:p>
    <w:p w:rsidR="00703BAF" w:rsidRPr="00120632" w:rsidRDefault="0046459E" w:rsidP="00DD27FD">
      <w:pPr>
        <w:spacing w:line="360" w:lineRule="auto"/>
        <w:jc w:val="both"/>
        <w:rPr>
          <w:rFonts w:ascii="Arial" w:hAnsi="Arial" w:cs="Arial"/>
        </w:rPr>
      </w:pPr>
      <w:r w:rsidRPr="00120632">
        <w:rPr>
          <w:rFonts w:ascii="Arial" w:hAnsi="Arial" w:cs="Arial"/>
          <w:u w:val="single"/>
        </w:rPr>
        <w:t>[</w:t>
      </w:r>
      <w:r w:rsidR="008577BB" w:rsidRPr="00120632">
        <w:rPr>
          <w:rFonts w:ascii="Arial" w:hAnsi="Arial" w:cs="Arial"/>
        </w:rPr>
        <w:t>40</w:t>
      </w:r>
      <w:r w:rsidR="00C836D7" w:rsidRPr="00120632">
        <w:rPr>
          <w:rFonts w:ascii="Arial" w:hAnsi="Arial" w:cs="Arial"/>
        </w:rPr>
        <w:t xml:space="preserve">] </w:t>
      </w:r>
      <w:r w:rsidR="00544640" w:rsidRPr="00120632">
        <w:rPr>
          <w:rFonts w:ascii="Arial" w:eastAsiaTheme="minorHAnsi" w:hAnsi="Arial" w:cs="Arial"/>
          <w:lang w:val="en-ZA" w:eastAsia="en-US"/>
        </w:rPr>
        <w:tab/>
      </w:r>
      <w:r w:rsidR="008577BB" w:rsidRPr="00120632">
        <w:rPr>
          <w:rFonts w:ascii="Arial" w:hAnsi="Arial" w:cs="Arial"/>
        </w:rPr>
        <w:t xml:space="preserve">With regard to </w:t>
      </w:r>
      <w:r w:rsidR="00991455" w:rsidRPr="00120632">
        <w:rPr>
          <w:rFonts w:ascii="Arial" w:hAnsi="Arial" w:cs="Arial"/>
        </w:rPr>
        <w:t>c</w:t>
      </w:r>
      <w:r w:rsidRPr="00120632">
        <w:rPr>
          <w:rFonts w:ascii="Arial" w:hAnsi="Arial" w:cs="Arial"/>
        </w:rPr>
        <w:t xml:space="preserve">ount </w:t>
      </w:r>
      <w:r w:rsidR="00544640" w:rsidRPr="00120632">
        <w:rPr>
          <w:rFonts w:ascii="Arial" w:hAnsi="Arial" w:cs="Arial"/>
        </w:rPr>
        <w:t>2 and</w:t>
      </w:r>
      <w:r w:rsidR="0047044F" w:rsidRPr="00120632">
        <w:rPr>
          <w:rFonts w:ascii="Arial" w:hAnsi="Arial" w:cs="Arial"/>
        </w:rPr>
        <w:t xml:space="preserve"> </w:t>
      </w:r>
      <w:r w:rsidR="00447B28" w:rsidRPr="00120632">
        <w:rPr>
          <w:rFonts w:ascii="Arial" w:hAnsi="Arial" w:cs="Arial"/>
        </w:rPr>
        <w:t>3</w:t>
      </w:r>
      <w:r w:rsidR="005E3555" w:rsidRPr="00120632">
        <w:rPr>
          <w:rFonts w:ascii="Arial" w:hAnsi="Arial" w:cs="Arial"/>
        </w:rPr>
        <w:t>, t</w:t>
      </w:r>
      <w:r w:rsidR="00544640" w:rsidRPr="00120632">
        <w:rPr>
          <w:rFonts w:ascii="Arial" w:hAnsi="Arial" w:cs="Arial"/>
        </w:rPr>
        <w:t>his court having rejected Kambat</w:t>
      </w:r>
      <w:r w:rsidR="005E3555" w:rsidRPr="00120632">
        <w:rPr>
          <w:rFonts w:ascii="Arial" w:hAnsi="Arial" w:cs="Arial"/>
        </w:rPr>
        <w:t xml:space="preserve">hi’s evidence </w:t>
      </w:r>
      <w:r w:rsidR="00544640" w:rsidRPr="00120632">
        <w:rPr>
          <w:rFonts w:ascii="Arial" w:hAnsi="Arial" w:cs="Arial"/>
        </w:rPr>
        <w:t>o</w:t>
      </w:r>
      <w:r w:rsidR="00447B28" w:rsidRPr="00120632">
        <w:rPr>
          <w:rFonts w:ascii="Arial" w:hAnsi="Arial" w:cs="Arial"/>
        </w:rPr>
        <w:t xml:space="preserve">n </w:t>
      </w:r>
      <w:r w:rsidR="00544640" w:rsidRPr="00120632">
        <w:rPr>
          <w:rFonts w:ascii="Arial" w:hAnsi="Arial" w:cs="Arial"/>
        </w:rPr>
        <w:t>the first count,</w:t>
      </w:r>
      <w:r w:rsidR="00447B28" w:rsidRPr="00120632">
        <w:rPr>
          <w:rFonts w:ascii="Arial" w:hAnsi="Arial" w:cs="Arial"/>
        </w:rPr>
        <w:t xml:space="preserve"> cannot for the</w:t>
      </w:r>
      <w:r w:rsidR="005E3555" w:rsidRPr="00120632">
        <w:rPr>
          <w:rFonts w:ascii="Arial" w:hAnsi="Arial" w:cs="Arial"/>
        </w:rPr>
        <w:t xml:space="preserve"> reason</w:t>
      </w:r>
      <w:r w:rsidR="00447B28" w:rsidRPr="00120632">
        <w:rPr>
          <w:rFonts w:ascii="Arial" w:hAnsi="Arial" w:cs="Arial"/>
        </w:rPr>
        <w:t>s</w:t>
      </w:r>
      <w:r w:rsidR="005E3555" w:rsidRPr="00120632">
        <w:rPr>
          <w:rFonts w:ascii="Arial" w:hAnsi="Arial" w:cs="Arial"/>
        </w:rPr>
        <w:t xml:space="preserve"> given earlier</w:t>
      </w:r>
      <w:r w:rsidR="00447B28" w:rsidRPr="00120632">
        <w:rPr>
          <w:rFonts w:ascii="Arial" w:hAnsi="Arial" w:cs="Arial"/>
        </w:rPr>
        <w:t xml:space="preserve"> in this judgment</w:t>
      </w:r>
      <w:r w:rsidR="005E3555" w:rsidRPr="00120632">
        <w:rPr>
          <w:rFonts w:ascii="Arial" w:hAnsi="Arial" w:cs="Arial"/>
        </w:rPr>
        <w:t xml:space="preserve"> accept her evidence</w:t>
      </w:r>
      <w:r w:rsidR="00447B28" w:rsidRPr="00120632">
        <w:rPr>
          <w:rFonts w:ascii="Arial" w:hAnsi="Arial" w:cs="Arial"/>
        </w:rPr>
        <w:t xml:space="preserve"> as reliable</w:t>
      </w:r>
      <w:r w:rsidR="00955D2B" w:rsidRPr="00120632">
        <w:rPr>
          <w:rFonts w:ascii="Arial" w:hAnsi="Arial" w:cs="Arial"/>
        </w:rPr>
        <w:t>.</w:t>
      </w:r>
      <w:r w:rsidR="00DD27FD" w:rsidRPr="00120632">
        <w:rPr>
          <w:rFonts w:ascii="Arial" w:hAnsi="Arial" w:cs="Arial"/>
        </w:rPr>
        <w:t xml:space="preserve"> </w:t>
      </w:r>
      <w:r w:rsidR="00955D2B" w:rsidRPr="00120632">
        <w:rPr>
          <w:rFonts w:ascii="Arial" w:hAnsi="Arial" w:cs="Arial"/>
        </w:rPr>
        <w:t>On</w:t>
      </w:r>
      <w:r w:rsidR="005E3555" w:rsidRPr="00120632">
        <w:rPr>
          <w:rFonts w:ascii="Arial" w:hAnsi="Arial" w:cs="Arial"/>
        </w:rPr>
        <w:t xml:space="preserve"> </w:t>
      </w:r>
      <w:r w:rsidR="00703BAF" w:rsidRPr="00120632">
        <w:rPr>
          <w:rFonts w:ascii="Arial" w:hAnsi="Arial" w:cs="Arial"/>
        </w:rPr>
        <w:t xml:space="preserve">defeating or obstructing or attempting to defeat or obstruct the course of justice </w:t>
      </w:r>
      <w:r w:rsidR="00447B28" w:rsidRPr="00120632">
        <w:rPr>
          <w:rFonts w:ascii="Arial" w:hAnsi="Arial" w:cs="Arial"/>
        </w:rPr>
        <w:t xml:space="preserve">charge </w:t>
      </w:r>
      <w:r w:rsidR="00951157" w:rsidRPr="00120632">
        <w:rPr>
          <w:rFonts w:ascii="Arial" w:hAnsi="Arial" w:cs="Arial"/>
        </w:rPr>
        <w:t xml:space="preserve">allegedly committed </w:t>
      </w:r>
      <w:r w:rsidR="0047044F" w:rsidRPr="00120632">
        <w:rPr>
          <w:rFonts w:ascii="Arial" w:hAnsi="Arial" w:cs="Arial"/>
        </w:rPr>
        <w:t>on the same date</w:t>
      </w:r>
      <w:r w:rsidR="00951157" w:rsidRPr="00120632">
        <w:rPr>
          <w:rFonts w:ascii="Arial" w:hAnsi="Arial" w:cs="Arial"/>
        </w:rPr>
        <w:t>,</w:t>
      </w:r>
      <w:r w:rsidR="0047044F" w:rsidRPr="00120632">
        <w:rPr>
          <w:rFonts w:ascii="Arial" w:hAnsi="Arial" w:cs="Arial"/>
        </w:rPr>
        <w:t xml:space="preserve"> </w:t>
      </w:r>
      <w:r w:rsidR="00447B28" w:rsidRPr="00120632">
        <w:rPr>
          <w:rFonts w:ascii="Arial" w:hAnsi="Arial" w:cs="Arial"/>
        </w:rPr>
        <w:t xml:space="preserve">there is no </w:t>
      </w:r>
      <w:r w:rsidR="000B3E30" w:rsidRPr="00120632">
        <w:rPr>
          <w:rFonts w:ascii="Arial" w:hAnsi="Arial" w:cs="Arial"/>
        </w:rPr>
        <w:t>speck</w:t>
      </w:r>
      <w:r w:rsidR="00703BAF" w:rsidRPr="00120632">
        <w:rPr>
          <w:rFonts w:ascii="Arial" w:hAnsi="Arial" w:cs="Arial"/>
        </w:rPr>
        <w:t xml:space="preserve"> of evidence that accused had a hand in </w:t>
      </w:r>
      <w:r w:rsidR="009C7E3A" w:rsidRPr="00120632">
        <w:rPr>
          <w:rFonts w:ascii="Arial" w:hAnsi="Arial" w:cs="Arial"/>
        </w:rPr>
        <w:t>the commission of</w:t>
      </w:r>
      <w:r w:rsidR="000B3E30" w:rsidRPr="00120632">
        <w:rPr>
          <w:rFonts w:ascii="Arial" w:hAnsi="Arial" w:cs="Arial"/>
        </w:rPr>
        <w:t xml:space="preserve"> such an offence</w:t>
      </w:r>
      <w:r w:rsidR="00951157" w:rsidRPr="00120632">
        <w:rPr>
          <w:rFonts w:ascii="Arial" w:hAnsi="Arial" w:cs="Arial"/>
        </w:rPr>
        <w:t>.</w:t>
      </w:r>
    </w:p>
    <w:p w:rsidR="00302555" w:rsidRPr="00120632" w:rsidRDefault="00302555" w:rsidP="00F13460">
      <w:pPr>
        <w:pStyle w:val="NormalWeb"/>
        <w:shd w:val="clear" w:color="auto" w:fill="FFFFFF"/>
        <w:spacing w:before="0" w:beforeAutospacing="0" w:after="0" w:afterAutospacing="0" w:line="360" w:lineRule="auto"/>
        <w:rPr>
          <w:rFonts w:ascii="Arial" w:hAnsi="Arial" w:cs="Arial"/>
          <w:sz w:val="26"/>
          <w:szCs w:val="26"/>
        </w:rPr>
      </w:pPr>
    </w:p>
    <w:p w:rsidR="00302555" w:rsidRPr="00120632" w:rsidRDefault="008577BB" w:rsidP="00F13460">
      <w:pPr>
        <w:pStyle w:val="NormalWeb"/>
        <w:shd w:val="clear" w:color="auto" w:fill="FFFFFF"/>
        <w:spacing w:before="0" w:beforeAutospacing="0" w:after="0" w:afterAutospacing="0" w:line="360" w:lineRule="auto"/>
        <w:rPr>
          <w:rFonts w:ascii="Arial" w:hAnsi="Arial" w:cs="Arial"/>
        </w:rPr>
      </w:pPr>
      <w:r w:rsidRPr="00120632">
        <w:rPr>
          <w:rFonts w:ascii="Arial" w:hAnsi="Arial" w:cs="Arial"/>
        </w:rPr>
        <w:t>[41</w:t>
      </w:r>
      <w:r w:rsidR="002A6C59" w:rsidRPr="00120632">
        <w:rPr>
          <w:rFonts w:ascii="Arial" w:hAnsi="Arial" w:cs="Arial"/>
        </w:rPr>
        <w:t xml:space="preserve">] </w:t>
      </w:r>
      <w:r w:rsidR="008F74F1" w:rsidRPr="00120632">
        <w:rPr>
          <w:rFonts w:ascii="Arial" w:eastAsiaTheme="minorHAnsi" w:hAnsi="Arial" w:cs="Arial"/>
          <w:lang w:eastAsia="en-US"/>
        </w:rPr>
        <w:tab/>
      </w:r>
      <w:r w:rsidR="002A6C59" w:rsidRPr="00120632">
        <w:rPr>
          <w:rFonts w:ascii="Arial" w:hAnsi="Arial" w:cs="Arial"/>
        </w:rPr>
        <w:t>Consequently, I made the following order;</w:t>
      </w:r>
    </w:p>
    <w:p w:rsidR="004E1DBD" w:rsidRPr="00120632" w:rsidRDefault="004E1DBD" w:rsidP="004E1DBD">
      <w:pPr>
        <w:pStyle w:val="ListParagraph"/>
        <w:numPr>
          <w:ilvl w:val="0"/>
          <w:numId w:val="5"/>
        </w:numPr>
        <w:spacing w:line="360" w:lineRule="auto"/>
        <w:jc w:val="both"/>
        <w:rPr>
          <w:rFonts w:ascii="Arial" w:hAnsi="Arial" w:cs="Arial"/>
          <w:sz w:val="24"/>
          <w:szCs w:val="24"/>
          <w:lang w:val="en-ZA"/>
        </w:rPr>
      </w:pPr>
      <w:r w:rsidRPr="00120632">
        <w:rPr>
          <w:rFonts w:ascii="Arial" w:hAnsi="Arial" w:cs="Arial"/>
          <w:sz w:val="24"/>
          <w:szCs w:val="24"/>
          <w:lang w:val="en-ZA"/>
        </w:rPr>
        <w:t xml:space="preserve">Count 1- Murder, read with the provisions of the Combating of Domestic Violence Act, Act 4 of 2003:  The accused is found not guilty and acquitted; </w:t>
      </w:r>
    </w:p>
    <w:p w:rsidR="004E1DBD" w:rsidRPr="00120632" w:rsidRDefault="004E1DBD" w:rsidP="004E1DBD">
      <w:pPr>
        <w:pStyle w:val="ListParagraph"/>
        <w:numPr>
          <w:ilvl w:val="0"/>
          <w:numId w:val="5"/>
        </w:numPr>
        <w:spacing w:line="360" w:lineRule="auto"/>
        <w:jc w:val="both"/>
        <w:rPr>
          <w:rFonts w:ascii="Arial" w:hAnsi="Arial" w:cs="Arial"/>
          <w:sz w:val="24"/>
          <w:szCs w:val="24"/>
          <w:lang w:val="en-ZA"/>
        </w:rPr>
      </w:pPr>
      <w:r w:rsidRPr="00120632">
        <w:rPr>
          <w:rFonts w:ascii="Arial" w:hAnsi="Arial" w:cs="Arial"/>
          <w:sz w:val="24"/>
          <w:szCs w:val="24"/>
          <w:lang w:val="en-ZA"/>
        </w:rPr>
        <w:t xml:space="preserve">Count 2- Defeating or obstructing or attempts to defeat or obstruct the course of justice: Not guilty and acquitted; </w:t>
      </w:r>
    </w:p>
    <w:p w:rsidR="004E1DBD" w:rsidRPr="00120632" w:rsidRDefault="004E1DBD" w:rsidP="004E1DBD">
      <w:pPr>
        <w:pStyle w:val="ListParagraph"/>
        <w:numPr>
          <w:ilvl w:val="0"/>
          <w:numId w:val="5"/>
        </w:numPr>
        <w:spacing w:line="360" w:lineRule="auto"/>
        <w:jc w:val="both"/>
        <w:rPr>
          <w:rFonts w:ascii="Arial" w:hAnsi="Arial" w:cs="Arial"/>
          <w:sz w:val="24"/>
          <w:szCs w:val="24"/>
          <w:lang w:val="en-ZA"/>
        </w:rPr>
      </w:pPr>
      <w:r w:rsidRPr="00120632">
        <w:rPr>
          <w:rFonts w:ascii="Arial" w:hAnsi="Arial" w:cs="Arial"/>
          <w:sz w:val="24"/>
          <w:szCs w:val="24"/>
          <w:lang w:val="en-ZA"/>
        </w:rPr>
        <w:t>Count 3- Assault by threat-  Not guilty</w:t>
      </w:r>
      <w:r>
        <w:rPr>
          <w:rFonts w:ascii="Arial" w:hAnsi="Arial" w:cs="Arial"/>
          <w:sz w:val="24"/>
          <w:szCs w:val="24"/>
          <w:lang w:val="en-ZA"/>
        </w:rPr>
        <w:t xml:space="preserve"> and acquitted</w:t>
      </w:r>
      <w:r w:rsidRPr="00120632">
        <w:rPr>
          <w:rFonts w:ascii="Arial" w:hAnsi="Arial" w:cs="Arial"/>
          <w:sz w:val="24"/>
          <w:szCs w:val="24"/>
          <w:lang w:val="en-ZA"/>
        </w:rPr>
        <w:t xml:space="preserve">; </w:t>
      </w:r>
    </w:p>
    <w:p w:rsidR="004E1DBD" w:rsidRPr="00120632" w:rsidRDefault="004E1DBD" w:rsidP="004E1DBD">
      <w:pPr>
        <w:pStyle w:val="ListParagraph"/>
        <w:numPr>
          <w:ilvl w:val="0"/>
          <w:numId w:val="5"/>
        </w:numPr>
        <w:spacing w:line="360" w:lineRule="auto"/>
        <w:jc w:val="both"/>
        <w:rPr>
          <w:rFonts w:ascii="Arial" w:hAnsi="Arial" w:cs="Arial"/>
          <w:sz w:val="24"/>
          <w:szCs w:val="24"/>
          <w:lang w:val="en-ZA"/>
        </w:rPr>
      </w:pPr>
      <w:r w:rsidRPr="00120632">
        <w:rPr>
          <w:rFonts w:ascii="Arial" w:hAnsi="Arial" w:cs="Arial"/>
          <w:sz w:val="24"/>
          <w:szCs w:val="24"/>
          <w:lang w:val="en-ZA"/>
        </w:rPr>
        <w:t>Count 4- Assault: Not guilty</w:t>
      </w:r>
      <w:r>
        <w:rPr>
          <w:rFonts w:ascii="Arial" w:hAnsi="Arial" w:cs="Arial"/>
          <w:sz w:val="24"/>
          <w:szCs w:val="24"/>
          <w:lang w:val="en-ZA"/>
        </w:rPr>
        <w:t xml:space="preserve"> and acquitted</w:t>
      </w:r>
      <w:r w:rsidRPr="00120632">
        <w:rPr>
          <w:rFonts w:ascii="Arial" w:hAnsi="Arial" w:cs="Arial"/>
          <w:sz w:val="24"/>
          <w:szCs w:val="24"/>
          <w:lang w:val="en-ZA"/>
        </w:rPr>
        <w:t>.</w:t>
      </w:r>
    </w:p>
    <w:p w:rsidR="004E1DBD" w:rsidRDefault="004E1DBD" w:rsidP="007B5BA5">
      <w:pPr>
        <w:pStyle w:val="NormalWeb"/>
        <w:shd w:val="clear" w:color="auto" w:fill="FFFFFF"/>
        <w:spacing w:before="0" w:beforeAutospacing="0" w:after="0" w:afterAutospacing="0" w:line="360" w:lineRule="auto"/>
        <w:rPr>
          <w:rFonts w:ascii="Arial" w:hAnsi="Arial" w:cs="Arial"/>
        </w:rPr>
      </w:pPr>
    </w:p>
    <w:p w:rsidR="002A6C59" w:rsidRPr="00120632" w:rsidRDefault="007B5BA5" w:rsidP="007B5BA5">
      <w:pPr>
        <w:pStyle w:val="NormalWeb"/>
        <w:shd w:val="clear" w:color="auto" w:fill="FFFFFF"/>
        <w:spacing w:before="0" w:beforeAutospacing="0" w:after="0" w:afterAutospacing="0" w:line="360" w:lineRule="auto"/>
        <w:rPr>
          <w:rFonts w:ascii="Arial" w:hAnsi="Arial" w:cs="Arial"/>
        </w:rPr>
      </w:pPr>
      <w:r w:rsidRPr="00120632">
        <w:rPr>
          <w:rFonts w:ascii="Arial" w:hAnsi="Arial" w:cs="Arial"/>
        </w:rPr>
        <w:t> </w:t>
      </w:r>
    </w:p>
    <w:p w:rsidR="00120632" w:rsidRPr="00120632" w:rsidRDefault="00120632" w:rsidP="00F13460">
      <w:pPr>
        <w:spacing w:line="360" w:lineRule="auto"/>
        <w:rPr>
          <w:rFonts w:ascii="Arial" w:hAnsi="Arial" w:cs="Arial"/>
        </w:rPr>
      </w:pPr>
    </w:p>
    <w:p w:rsidR="0096564B" w:rsidRPr="00120632" w:rsidRDefault="0096564B" w:rsidP="00F13460">
      <w:pPr>
        <w:spacing w:line="360" w:lineRule="auto"/>
        <w:rPr>
          <w:rFonts w:ascii="Arial" w:hAnsi="Arial" w:cs="Arial"/>
        </w:rPr>
      </w:pPr>
    </w:p>
    <w:p w:rsidR="0096564B" w:rsidRPr="00120632" w:rsidRDefault="0096564B" w:rsidP="00F13460">
      <w:pPr>
        <w:spacing w:line="360" w:lineRule="auto"/>
        <w:rPr>
          <w:rFonts w:ascii="Arial" w:hAnsi="Arial" w:cs="Arial"/>
        </w:rPr>
      </w:pPr>
    </w:p>
    <w:p w:rsidR="00600064" w:rsidRDefault="00600064" w:rsidP="00F13460">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00064" w:rsidRDefault="00600064" w:rsidP="00F13460">
      <w:pPr>
        <w:spacing w:line="360" w:lineRule="auto"/>
        <w:rPr>
          <w:rFonts w:ascii="Arial" w:hAnsi="Arial" w:cs="Arial"/>
        </w:rPr>
      </w:pPr>
    </w:p>
    <w:p w:rsidR="00600064" w:rsidRDefault="00600064" w:rsidP="00F13460">
      <w:pPr>
        <w:spacing w:line="360" w:lineRule="auto"/>
        <w:rPr>
          <w:rFonts w:ascii="Arial" w:hAnsi="Arial" w:cs="Arial"/>
        </w:rPr>
      </w:pPr>
    </w:p>
    <w:p w:rsidR="0096564B" w:rsidRPr="00120632" w:rsidRDefault="00600064" w:rsidP="00600064">
      <w:pPr>
        <w:spacing w:line="360" w:lineRule="auto"/>
        <w:ind w:left="7200"/>
        <w:rPr>
          <w:rFonts w:ascii="Arial" w:hAnsi="Arial" w:cs="Arial"/>
        </w:rPr>
      </w:pPr>
      <w:r>
        <w:rPr>
          <w:rFonts w:ascii="Arial" w:hAnsi="Arial" w:cs="Arial"/>
        </w:rPr>
        <w:t xml:space="preserve">       ________________</w:t>
      </w:r>
    </w:p>
    <w:p w:rsidR="002A6C59" w:rsidRPr="00120632" w:rsidRDefault="00D02AD5" w:rsidP="00F13460">
      <w:pPr>
        <w:spacing w:line="360" w:lineRule="auto"/>
        <w:rPr>
          <w:rFonts w:ascii="Arial" w:hAnsi="Arial" w:cs="Arial"/>
        </w:rPr>
      </w:pPr>
      <w:r w:rsidRPr="00120632">
        <w:rPr>
          <w:rFonts w:ascii="Arial" w:hAnsi="Arial" w:cs="Arial"/>
        </w:rPr>
        <w:t xml:space="preserve">                                                                                            </w:t>
      </w:r>
      <w:r w:rsidR="00120632" w:rsidRPr="00120632">
        <w:rPr>
          <w:rFonts w:ascii="Arial" w:hAnsi="Arial" w:cs="Arial"/>
        </w:rPr>
        <w:t xml:space="preserve">                       J.T </w:t>
      </w:r>
      <w:r w:rsidRPr="00120632">
        <w:rPr>
          <w:rFonts w:ascii="Arial" w:hAnsi="Arial" w:cs="Arial"/>
        </w:rPr>
        <w:t>SALIONGA</w:t>
      </w:r>
    </w:p>
    <w:p w:rsidR="00D02AD5" w:rsidRPr="00120632" w:rsidRDefault="00D02AD5" w:rsidP="00F13460">
      <w:pPr>
        <w:spacing w:line="360" w:lineRule="auto"/>
        <w:rPr>
          <w:rFonts w:ascii="Arial" w:hAnsi="Arial" w:cs="Arial"/>
        </w:rPr>
      </w:pPr>
      <w:r w:rsidRPr="00120632">
        <w:rPr>
          <w:rFonts w:ascii="Arial" w:hAnsi="Arial" w:cs="Arial"/>
        </w:rPr>
        <w:t xml:space="preserve">                                                                                                                             Judge</w:t>
      </w:r>
    </w:p>
    <w:p w:rsidR="008F74F1" w:rsidRPr="00120632" w:rsidRDefault="008F74F1" w:rsidP="00F13460">
      <w:pPr>
        <w:spacing w:line="360" w:lineRule="auto"/>
        <w:rPr>
          <w:rFonts w:ascii="Arial" w:hAnsi="Arial" w:cs="Arial"/>
        </w:rPr>
      </w:pPr>
    </w:p>
    <w:p w:rsidR="00D02AD5" w:rsidRPr="00120632" w:rsidRDefault="00D02AD5" w:rsidP="00F13460">
      <w:pPr>
        <w:spacing w:line="360" w:lineRule="auto"/>
        <w:rPr>
          <w:rFonts w:ascii="Arial" w:hAnsi="Arial" w:cs="Arial"/>
        </w:rPr>
      </w:pPr>
    </w:p>
    <w:p w:rsidR="008577BB" w:rsidRPr="00120632" w:rsidRDefault="008577BB" w:rsidP="00F13460">
      <w:pPr>
        <w:spacing w:line="360" w:lineRule="auto"/>
        <w:rPr>
          <w:rFonts w:ascii="Arial" w:hAnsi="Arial" w:cs="Arial"/>
        </w:rPr>
      </w:pPr>
    </w:p>
    <w:p w:rsidR="00120632" w:rsidRPr="00120632" w:rsidRDefault="00120632" w:rsidP="00F13460">
      <w:pPr>
        <w:spacing w:line="360" w:lineRule="auto"/>
        <w:rPr>
          <w:rFonts w:ascii="Arial" w:hAnsi="Arial" w:cs="Arial"/>
        </w:rPr>
      </w:pPr>
    </w:p>
    <w:p w:rsidR="00120632" w:rsidRPr="00120632" w:rsidRDefault="00120632" w:rsidP="00F13460">
      <w:pPr>
        <w:spacing w:line="360" w:lineRule="auto"/>
        <w:rPr>
          <w:rFonts w:ascii="Arial" w:hAnsi="Arial" w:cs="Arial"/>
        </w:rPr>
      </w:pPr>
    </w:p>
    <w:p w:rsidR="00600064" w:rsidRDefault="00600064" w:rsidP="00F13460">
      <w:pPr>
        <w:spacing w:line="360" w:lineRule="auto"/>
        <w:rPr>
          <w:rFonts w:ascii="Arial" w:hAnsi="Arial" w:cs="Arial"/>
        </w:rPr>
      </w:pPr>
    </w:p>
    <w:p w:rsidR="00600064" w:rsidRDefault="00600064" w:rsidP="00F13460">
      <w:pPr>
        <w:spacing w:line="360" w:lineRule="auto"/>
        <w:rPr>
          <w:rFonts w:ascii="Arial" w:hAnsi="Arial" w:cs="Arial"/>
        </w:rPr>
      </w:pPr>
    </w:p>
    <w:p w:rsidR="00600064" w:rsidRDefault="00600064"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Default="00D47AF3" w:rsidP="00F13460">
      <w:pPr>
        <w:spacing w:line="360" w:lineRule="auto"/>
        <w:rPr>
          <w:rFonts w:ascii="Arial" w:hAnsi="Arial" w:cs="Arial"/>
        </w:rPr>
      </w:pPr>
    </w:p>
    <w:p w:rsidR="00D47AF3" w:rsidRPr="00120632" w:rsidRDefault="00D47AF3" w:rsidP="00F13460">
      <w:pPr>
        <w:spacing w:line="360" w:lineRule="auto"/>
        <w:rPr>
          <w:rFonts w:ascii="Arial" w:hAnsi="Arial" w:cs="Arial"/>
        </w:rPr>
      </w:pPr>
    </w:p>
    <w:p w:rsidR="008577BB" w:rsidRPr="00120632" w:rsidRDefault="008577BB" w:rsidP="00F13460">
      <w:pPr>
        <w:spacing w:line="360" w:lineRule="auto"/>
        <w:rPr>
          <w:rFonts w:ascii="Arial" w:hAnsi="Arial" w:cs="Arial"/>
        </w:rPr>
      </w:pPr>
    </w:p>
    <w:p w:rsidR="002A6C59" w:rsidRPr="00120632" w:rsidRDefault="002A6C59" w:rsidP="00F13460">
      <w:pPr>
        <w:spacing w:line="360" w:lineRule="auto"/>
        <w:rPr>
          <w:rFonts w:ascii="Arial" w:hAnsi="Arial" w:cs="Arial"/>
        </w:rPr>
      </w:pPr>
      <w:r w:rsidRPr="00120632">
        <w:rPr>
          <w:rFonts w:ascii="Arial" w:hAnsi="Arial" w:cs="Arial"/>
        </w:rPr>
        <w:lastRenderedPageBreak/>
        <w:t>Appearances</w:t>
      </w:r>
    </w:p>
    <w:p w:rsidR="00120632" w:rsidRPr="00120632" w:rsidRDefault="00120632" w:rsidP="00F13460">
      <w:pPr>
        <w:spacing w:line="360" w:lineRule="auto"/>
        <w:rPr>
          <w:rFonts w:ascii="Arial" w:hAnsi="Arial" w:cs="Arial"/>
        </w:rPr>
      </w:pPr>
    </w:p>
    <w:p w:rsidR="00120632" w:rsidRPr="00120632" w:rsidRDefault="00120632" w:rsidP="00F13460">
      <w:pPr>
        <w:spacing w:line="360" w:lineRule="auto"/>
        <w:rPr>
          <w:rFonts w:ascii="Arial" w:hAnsi="Arial" w:cs="Arial"/>
        </w:rPr>
      </w:pPr>
    </w:p>
    <w:p w:rsidR="002A6C59" w:rsidRPr="00120632" w:rsidRDefault="002A6C59" w:rsidP="00F13460">
      <w:pPr>
        <w:spacing w:line="360" w:lineRule="auto"/>
        <w:rPr>
          <w:rFonts w:ascii="Arial" w:hAnsi="Arial" w:cs="Arial"/>
        </w:rPr>
      </w:pPr>
    </w:p>
    <w:p w:rsidR="002A6C59" w:rsidRPr="00120632" w:rsidRDefault="002A6C59" w:rsidP="00F13460">
      <w:pPr>
        <w:spacing w:line="360" w:lineRule="auto"/>
        <w:rPr>
          <w:rFonts w:ascii="Arial" w:hAnsi="Arial" w:cs="Arial"/>
        </w:rPr>
      </w:pPr>
      <w:r w:rsidRPr="00120632">
        <w:rPr>
          <w:rFonts w:ascii="Arial" w:hAnsi="Arial" w:cs="Arial"/>
        </w:rPr>
        <w:t xml:space="preserve">For the State </w:t>
      </w:r>
      <w:r w:rsidR="009175A1" w:rsidRPr="00120632">
        <w:rPr>
          <w:rFonts w:ascii="Arial" w:hAnsi="Arial" w:cs="Arial"/>
        </w:rPr>
        <w:t xml:space="preserve">                                </w:t>
      </w:r>
      <w:r w:rsidR="00F70CDE" w:rsidRPr="00120632">
        <w:rPr>
          <w:rFonts w:ascii="Arial" w:hAnsi="Arial" w:cs="Arial"/>
        </w:rPr>
        <w:t xml:space="preserve">                  </w:t>
      </w:r>
      <w:r w:rsidR="009175A1" w:rsidRPr="00120632">
        <w:rPr>
          <w:rFonts w:ascii="Arial" w:hAnsi="Arial" w:cs="Arial"/>
        </w:rPr>
        <w:t xml:space="preserve">D </w:t>
      </w:r>
      <w:r w:rsidR="00B4500B" w:rsidRPr="00120632">
        <w:rPr>
          <w:rFonts w:ascii="Arial" w:hAnsi="Arial" w:cs="Arial"/>
        </w:rPr>
        <w:t xml:space="preserve">T </w:t>
      </w:r>
      <w:r w:rsidRPr="00120632">
        <w:rPr>
          <w:rFonts w:ascii="Arial" w:hAnsi="Arial" w:cs="Arial"/>
        </w:rPr>
        <w:t xml:space="preserve">Khama </w:t>
      </w:r>
    </w:p>
    <w:p w:rsidR="002A6C59" w:rsidRPr="00120632" w:rsidRDefault="009175A1" w:rsidP="00F13460">
      <w:pPr>
        <w:spacing w:line="360" w:lineRule="auto"/>
        <w:rPr>
          <w:rFonts w:ascii="Arial" w:hAnsi="Arial" w:cs="Arial"/>
        </w:rPr>
      </w:pPr>
      <w:r w:rsidRPr="00120632">
        <w:rPr>
          <w:rFonts w:ascii="Arial" w:hAnsi="Arial" w:cs="Arial"/>
        </w:rPr>
        <w:t xml:space="preserve">                                                     </w:t>
      </w:r>
      <w:r w:rsidR="00F70CDE" w:rsidRPr="00120632">
        <w:rPr>
          <w:rFonts w:ascii="Arial" w:hAnsi="Arial" w:cs="Arial"/>
        </w:rPr>
        <w:t xml:space="preserve">                  </w:t>
      </w:r>
      <w:r w:rsidRPr="00120632">
        <w:rPr>
          <w:rFonts w:ascii="Arial" w:hAnsi="Arial" w:cs="Arial"/>
        </w:rPr>
        <w:t>Of</w:t>
      </w:r>
      <w:r w:rsidR="00F70CDE" w:rsidRPr="00120632">
        <w:rPr>
          <w:rFonts w:ascii="Arial" w:hAnsi="Arial" w:cs="Arial"/>
        </w:rPr>
        <w:t xml:space="preserve">fice of the Prosecutor- </w:t>
      </w:r>
      <w:r w:rsidR="002A6C59" w:rsidRPr="00120632">
        <w:rPr>
          <w:rFonts w:ascii="Arial" w:hAnsi="Arial" w:cs="Arial"/>
        </w:rPr>
        <w:t>General, Oshakati</w:t>
      </w:r>
    </w:p>
    <w:p w:rsidR="00120632" w:rsidRPr="00120632" w:rsidRDefault="00120632" w:rsidP="00F13460">
      <w:pPr>
        <w:spacing w:line="360" w:lineRule="auto"/>
        <w:rPr>
          <w:rFonts w:ascii="Arial" w:hAnsi="Arial" w:cs="Arial"/>
        </w:rPr>
      </w:pPr>
    </w:p>
    <w:p w:rsidR="00120632" w:rsidRPr="00120632" w:rsidRDefault="00120632" w:rsidP="00F13460">
      <w:pPr>
        <w:spacing w:line="360" w:lineRule="auto"/>
        <w:rPr>
          <w:rFonts w:ascii="Arial" w:hAnsi="Arial" w:cs="Arial"/>
        </w:rPr>
      </w:pPr>
    </w:p>
    <w:p w:rsidR="002A6C59" w:rsidRPr="00120632" w:rsidRDefault="002A6C59" w:rsidP="00F13460">
      <w:pPr>
        <w:spacing w:line="360" w:lineRule="auto"/>
        <w:rPr>
          <w:rFonts w:ascii="Arial" w:hAnsi="Arial" w:cs="Arial"/>
        </w:rPr>
      </w:pPr>
    </w:p>
    <w:p w:rsidR="002A6C59" w:rsidRPr="00120632" w:rsidRDefault="00554B77" w:rsidP="00F13460">
      <w:pPr>
        <w:spacing w:line="360" w:lineRule="auto"/>
        <w:rPr>
          <w:rFonts w:ascii="Arial" w:hAnsi="Arial" w:cs="Arial"/>
        </w:rPr>
      </w:pPr>
      <w:r w:rsidRPr="00120632">
        <w:rPr>
          <w:rFonts w:ascii="Arial" w:hAnsi="Arial" w:cs="Arial"/>
        </w:rPr>
        <w:t>For the accused</w:t>
      </w:r>
      <w:r w:rsidR="009175A1" w:rsidRPr="00120632">
        <w:rPr>
          <w:rFonts w:ascii="Arial" w:hAnsi="Arial" w:cs="Arial"/>
        </w:rPr>
        <w:t xml:space="preserve">                     </w:t>
      </w:r>
      <w:r w:rsidR="00B4500B" w:rsidRPr="00120632">
        <w:rPr>
          <w:rFonts w:ascii="Arial" w:hAnsi="Arial" w:cs="Arial"/>
        </w:rPr>
        <w:t xml:space="preserve">        </w:t>
      </w:r>
      <w:r w:rsidR="00F70CDE" w:rsidRPr="00120632">
        <w:rPr>
          <w:rFonts w:ascii="Arial" w:hAnsi="Arial" w:cs="Arial"/>
        </w:rPr>
        <w:t xml:space="preserve">                   </w:t>
      </w:r>
      <w:r w:rsidR="00120632" w:rsidRPr="00120632">
        <w:rPr>
          <w:rFonts w:ascii="Arial" w:hAnsi="Arial" w:cs="Arial"/>
        </w:rPr>
        <w:t xml:space="preserve">P </w:t>
      </w:r>
      <w:r w:rsidR="00B4500B" w:rsidRPr="00120632">
        <w:rPr>
          <w:rFonts w:ascii="Arial" w:hAnsi="Arial" w:cs="Arial"/>
        </w:rPr>
        <w:t>Hango</w:t>
      </w:r>
    </w:p>
    <w:p w:rsidR="002A6C59" w:rsidRPr="00120632" w:rsidRDefault="009175A1" w:rsidP="00F13460">
      <w:pPr>
        <w:spacing w:line="360" w:lineRule="auto"/>
        <w:rPr>
          <w:rFonts w:ascii="Arial" w:hAnsi="Arial" w:cs="Arial"/>
        </w:rPr>
      </w:pPr>
      <w:r w:rsidRPr="00120632">
        <w:rPr>
          <w:rFonts w:ascii="Arial" w:hAnsi="Arial" w:cs="Arial"/>
        </w:rPr>
        <w:t xml:space="preserve">                                              </w:t>
      </w:r>
      <w:r w:rsidR="00F70CDE" w:rsidRPr="00120632">
        <w:rPr>
          <w:rFonts w:ascii="Arial" w:hAnsi="Arial" w:cs="Arial"/>
        </w:rPr>
        <w:t xml:space="preserve">                            </w:t>
      </w:r>
      <w:r w:rsidR="00120632" w:rsidRPr="00120632">
        <w:rPr>
          <w:rFonts w:ascii="Arial" w:hAnsi="Arial" w:cs="Arial"/>
        </w:rPr>
        <w:t>Instructed by the Directorate of Legal</w:t>
      </w:r>
    </w:p>
    <w:sectPr w:rsidR="002A6C59" w:rsidRPr="00120632" w:rsidSect="00D47AF3">
      <w:headerReference w:type="default" r:id="rId9"/>
      <w:headerReference w:type="first" r:id="rId10"/>
      <w:pgSz w:w="12240" w:h="15840"/>
      <w:pgMar w:top="72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B5" w:rsidRDefault="00D236B5" w:rsidP="001A65F7">
      <w:r>
        <w:separator/>
      </w:r>
    </w:p>
  </w:endnote>
  <w:endnote w:type="continuationSeparator" w:id="0">
    <w:p w:rsidR="00D236B5" w:rsidRDefault="00D236B5" w:rsidP="001A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B5" w:rsidRDefault="00D236B5" w:rsidP="001A65F7">
      <w:r>
        <w:separator/>
      </w:r>
    </w:p>
  </w:footnote>
  <w:footnote w:type="continuationSeparator" w:id="0">
    <w:p w:rsidR="00D236B5" w:rsidRDefault="00D236B5" w:rsidP="001A65F7">
      <w:r>
        <w:continuationSeparator/>
      </w:r>
    </w:p>
  </w:footnote>
  <w:footnote w:id="1">
    <w:p w:rsidR="00CD030E" w:rsidRPr="00B750AC" w:rsidRDefault="00CD030E" w:rsidP="001D396D">
      <w:pPr>
        <w:pStyle w:val="FootnoteText"/>
        <w:jc w:val="both"/>
        <w:rPr>
          <w:rFonts w:ascii="Arial" w:hAnsi="Arial" w:cs="Arial"/>
        </w:rPr>
      </w:pPr>
      <w:r w:rsidRPr="00B750AC">
        <w:rPr>
          <w:rStyle w:val="FootnoteReference"/>
          <w:rFonts w:ascii="Arial" w:hAnsi="Arial" w:cs="Arial"/>
        </w:rPr>
        <w:footnoteRef/>
      </w:r>
      <w:r w:rsidRPr="00B750AC">
        <w:rPr>
          <w:rFonts w:ascii="Arial" w:hAnsi="Arial" w:cs="Arial"/>
        </w:rPr>
        <w:t xml:space="preserve"> </w:t>
      </w:r>
      <w:r w:rsidRPr="00B750AC">
        <w:rPr>
          <w:rFonts w:ascii="Arial" w:hAnsi="Arial" w:cs="Arial"/>
          <w:i/>
        </w:rPr>
        <w:t>S v Noble</w:t>
      </w:r>
      <w:r w:rsidRPr="00B750AC">
        <w:rPr>
          <w:rFonts w:ascii="Arial" w:hAnsi="Arial" w:cs="Arial"/>
        </w:rPr>
        <w:t xml:space="preserve"> 2002 NR 67 (HC).</w:t>
      </w:r>
    </w:p>
  </w:footnote>
  <w:footnote w:id="2">
    <w:p w:rsidR="00682E7E" w:rsidRPr="00B750AC" w:rsidRDefault="00682E7E" w:rsidP="00682E7E">
      <w:pPr>
        <w:pStyle w:val="FootnoteText"/>
        <w:rPr>
          <w:rFonts w:ascii="Arial" w:hAnsi="Arial" w:cs="Arial"/>
          <w:lang w:val="en-US"/>
        </w:rPr>
      </w:pPr>
      <w:r w:rsidRPr="00B750AC">
        <w:rPr>
          <w:rStyle w:val="FootnoteReference"/>
          <w:rFonts w:ascii="Arial" w:hAnsi="Arial" w:cs="Arial"/>
        </w:rPr>
        <w:footnoteRef/>
      </w:r>
      <w:r w:rsidRPr="00B750AC">
        <w:rPr>
          <w:rFonts w:ascii="Arial" w:hAnsi="Arial" w:cs="Arial"/>
        </w:rPr>
        <w:t xml:space="preserve"> </w:t>
      </w:r>
      <w:r w:rsidRPr="00B750AC">
        <w:rPr>
          <w:rFonts w:ascii="Arial" w:hAnsi="Arial" w:cs="Arial"/>
          <w:i/>
        </w:rPr>
        <w:t>S</w:t>
      </w:r>
      <w:r w:rsidRPr="00B750AC">
        <w:rPr>
          <w:rFonts w:ascii="Arial" w:hAnsi="Arial" w:cs="Arial"/>
        </w:rPr>
        <w:t xml:space="preserve"> </w:t>
      </w:r>
      <w:r w:rsidRPr="00B750AC">
        <w:rPr>
          <w:rFonts w:ascii="Arial" w:hAnsi="Arial" w:cs="Arial"/>
          <w:i/>
        </w:rPr>
        <w:t>v</w:t>
      </w:r>
      <w:r w:rsidRPr="00B750AC">
        <w:rPr>
          <w:rFonts w:ascii="Arial" w:hAnsi="Arial" w:cs="Arial"/>
        </w:rPr>
        <w:t xml:space="preserve"> </w:t>
      </w:r>
      <w:r w:rsidRPr="00B750AC">
        <w:rPr>
          <w:rFonts w:ascii="Arial" w:hAnsi="Arial" w:cs="Arial"/>
          <w:i/>
        </w:rPr>
        <w:t>Snyman</w:t>
      </w:r>
      <w:r w:rsidRPr="00B750AC">
        <w:rPr>
          <w:rFonts w:ascii="Arial" w:hAnsi="Arial" w:cs="Arial"/>
        </w:rPr>
        <w:t xml:space="preserve"> 1968 (2) SA 582 (A).</w:t>
      </w:r>
    </w:p>
  </w:footnote>
  <w:footnote w:id="3">
    <w:p w:rsidR="00CD030E" w:rsidRPr="00B750AC" w:rsidRDefault="00CD030E" w:rsidP="001D396D">
      <w:pPr>
        <w:pStyle w:val="FootnoteText"/>
        <w:jc w:val="both"/>
        <w:rPr>
          <w:rFonts w:ascii="Arial" w:hAnsi="Arial" w:cs="Arial"/>
        </w:rPr>
      </w:pPr>
      <w:r w:rsidRPr="00B750AC">
        <w:rPr>
          <w:rStyle w:val="FootnoteReference"/>
          <w:rFonts w:ascii="Arial" w:hAnsi="Arial" w:cs="Arial"/>
        </w:rPr>
        <w:footnoteRef/>
      </w:r>
      <w:r w:rsidRPr="00B750AC">
        <w:rPr>
          <w:rFonts w:ascii="Arial" w:hAnsi="Arial" w:cs="Arial"/>
        </w:rPr>
        <w:t xml:space="preserve"> In </w:t>
      </w:r>
      <w:r w:rsidRPr="00B750AC">
        <w:rPr>
          <w:rFonts w:ascii="Arial" w:hAnsi="Arial" w:cs="Arial"/>
          <w:i/>
        </w:rPr>
        <w:t>S v HN</w:t>
      </w:r>
      <w:r w:rsidRPr="00B750AC">
        <w:rPr>
          <w:rFonts w:ascii="Arial" w:hAnsi="Arial" w:cs="Arial"/>
        </w:rPr>
        <w:t xml:space="preserve"> 2</w:t>
      </w:r>
      <w:r w:rsidR="00651F33">
        <w:rPr>
          <w:rFonts w:ascii="Arial" w:hAnsi="Arial" w:cs="Arial"/>
        </w:rPr>
        <w:t>010 (2) NR 429 (HC) at 443E – F</w:t>
      </w:r>
    </w:p>
  </w:footnote>
  <w:footnote w:id="4">
    <w:p w:rsidR="00D14C99" w:rsidRPr="00B750AC" w:rsidRDefault="00D14C99" w:rsidP="00D14C99">
      <w:pPr>
        <w:pStyle w:val="FootnoteText"/>
        <w:rPr>
          <w:rFonts w:ascii="Arial" w:hAnsi="Arial" w:cs="Arial"/>
          <w:lang w:val="en-US"/>
        </w:rPr>
      </w:pPr>
      <w:r w:rsidRPr="00B750AC">
        <w:rPr>
          <w:rStyle w:val="FootnoteReference"/>
          <w:rFonts w:ascii="Arial" w:hAnsi="Arial" w:cs="Arial"/>
        </w:rPr>
        <w:footnoteRef/>
      </w:r>
      <w:r w:rsidRPr="00B750AC">
        <w:rPr>
          <w:rFonts w:ascii="Arial" w:hAnsi="Arial" w:cs="Arial"/>
        </w:rPr>
        <w:t xml:space="preserve"> </w:t>
      </w:r>
      <w:r w:rsidRPr="00B750AC">
        <w:rPr>
          <w:rFonts w:ascii="Arial" w:hAnsi="Arial" w:cs="Arial"/>
          <w:i/>
        </w:rPr>
        <w:t>S v Radebe</w:t>
      </w:r>
      <w:r w:rsidRPr="00B750AC">
        <w:rPr>
          <w:rFonts w:ascii="Arial" w:hAnsi="Arial" w:cs="Arial"/>
        </w:rPr>
        <w:t xml:space="preserve"> 1991 (2) SACR 166 (T).</w:t>
      </w:r>
    </w:p>
  </w:footnote>
  <w:footnote w:id="5">
    <w:p w:rsidR="00CD030E" w:rsidRPr="00B750AC" w:rsidRDefault="00CD030E" w:rsidP="00822249">
      <w:pPr>
        <w:pStyle w:val="FootnoteText"/>
        <w:rPr>
          <w:rFonts w:ascii="Arial" w:hAnsi="Arial" w:cs="Arial"/>
          <w:lang w:val="en-US"/>
        </w:rPr>
      </w:pPr>
      <w:r w:rsidRPr="00B750AC">
        <w:rPr>
          <w:rStyle w:val="FootnoteReference"/>
          <w:rFonts w:ascii="Arial" w:hAnsi="Arial" w:cs="Arial"/>
        </w:rPr>
        <w:footnoteRef/>
      </w:r>
      <w:r w:rsidRPr="00B750AC">
        <w:rPr>
          <w:rFonts w:ascii="Arial" w:hAnsi="Arial" w:cs="Arial"/>
        </w:rPr>
        <w:t xml:space="preserve"> </w:t>
      </w:r>
      <w:r w:rsidRPr="00B750AC">
        <w:rPr>
          <w:rFonts w:ascii="Arial" w:hAnsi="Arial" w:cs="Arial"/>
          <w:i/>
        </w:rPr>
        <w:t>R v Difford</w:t>
      </w:r>
      <w:r w:rsidRPr="00B750AC">
        <w:rPr>
          <w:rFonts w:ascii="Arial" w:hAnsi="Arial" w:cs="Arial"/>
        </w:rPr>
        <w:t xml:space="preserve"> 1937 AD 370 at 373.</w:t>
      </w:r>
    </w:p>
  </w:footnote>
  <w:footnote w:id="6">
    <w:p w:rsidR="00CD030E" w:rsidRPr="00B750AC" w:rsidRDefault="00CD030E" w:rsidP="00822249">
      <w:pPr>
        <w:pStyle w:val="FootnoteText"/>
        <w:rPr>
          <w:rFonts w:ascii="Arial" w:hAnsi="Arial" w:cs="Arial"/>
          <w:lang w:val="en-US"/>
        </w:rPr>
      </w:pPr>
      <w:r w:rsidRPr="00B750AC">
        <w:rPr>
          <w:rStyle w:val="FootnoteReference"/>
          <w:rFonts w:ascii="Arial" w:hAnsi="Arial" w:cs="Arial"/>
        </w:rPr>
        <w:footnoteRef/>
      </w:r>
      <w:r w:rsidRPr="00B750AC">
        <w:rPr>
          <w:rFonts w:ascii="Arial" w:hAnsi="Arial" w:cs="Arial"/>
        </w:rPr>
        <w:t xml:space="preserve"> </w:t>
      </w:r>
      <w:r w:rsidRPr="00B750AC">
        <w:rPr>
          <w:rFonts w:ascii="Arial" w:hAnsi="Arial" w:cs="Arial"/>
          <w:i/>
        </w:rPr>
        <w:t>S v Jaffer</w:t>
      </w:r>
      <w:r w:rsidRPr="00B750AC">
        <w:rPr>
          <w:rFonts w:ascii="Arial" w:hAnsi="Arial" w:cs="Arial"/>
        </w:rPr>
        <w:t xml:space="preserve"> 1988</w:t>
      </w:r>
      <w:r w:rsidR="00A379E3">
        <w:rPr>
          <w:rFonts w:ascii="Arial" w:hAnsi="Arial" w:cs="Arial"/>
        </w:rPr>
        <w:t xml:space="preserve"> </w:t>
      </w:r>
      <w:r w:rsidRPr="00B750AC">
        <w:rPr>
          <w:rFonts w:ascii="Arial" w:hAnsi="Arial" w:cs="Arial"/>
        </w:rPr>
        <w:t>(2) SA 84 at 89D.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58862"/>
      <w:docPartObj>
        <w:docPartGallery w:val="Page Numbers (Top of Page)"/>
        <w:docPartUnique/>
      </w:docPartObj>
    </w:sdtPr>
    <w:sdtEndPr>
      <w:rPr>
        <w:noProof/>
      </w:rPr>
    </w:sdtEndPr>
    <w:sdtContent>
      <w:p w:rsidR="00D47AF3" w:rsidRDefault="00D47AF3">
        <w:pPr>
          <w:pStyle w:val="Header"/>
          <w:jc w:val="right"/>
        </w:pPr>
        <w:r>
          <w:fldChar w:fldCharType="begin"/>
        </w:r>
        <w:r>
          <w:instrText xml:space="preserve"> PAGE   \* MERGEFORMAT </w:instrText>
        </w:r>
        <w:r>
          <w:fldChar w:fldCharType="separate"/>
        </w:r>
        <w:r w:rsidR="003A0D63">
          <w:rPr>
            <w:noProof/>
          </w:rPr>
          <w:t>18</w:t>
        </w:r>
        <w:r>
          <w:rPr>
            <w:noProof/>
          </w:rPr>
          <w:fldChar w:fldCharType="end"/>
        </w:r>
      </w:p>
    </w:sdtContent>
  </w:sdt>
  <w:p w:rsidR="00AA2C3B" w:rsidRDefault="00AA2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76" w:rsidRDefault="00216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D4C"/>
    <w:multiLevelType w:val="hybridMultilevel"/>
    <w:tmpl w:val="2C5A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C4E2B"/>
    <w:multiLevelType w:val="hybridMultilevel"/>
    <w:tmpl w:val="3894D74C"/>
    <w:lvl w:ilvl="0" w:tplc="1BBC47C4">
      <w:start w:val="1"/>
      <w:numFmt w:val="decimal"/>
      <w:lvlText w:val="[%1]"/>
      <w:lvlJc w:val="left"/>
      <w:pPr>
        <w:ind w:left="4755"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2" w15:restartNumberingAfterBreak="0">
    <w:nsid w:val="257D6696"/>
    <w:multiLevelType w:val="hybridMultilevel"/>
    <w:tmpl w:val="2C5A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05D79"/>
    <w:multiLevelType w:val="hybridMultilevel"/>
    <w:tmpl w:val="D67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06520"/>
    <w:multiLevelType w:val="hybridMultilevel"/>
    <w:tmpl w:val="2C5A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1C"/>
    <w:rsid w:val="00002DC6"/>
    <w:rsid w:val="00022CD1"/>
    <w:rsid w:val="00022D9B"/>
    <w:rsid w:val="00032835"/>
    <w:rsid w:val="00033D89"/>
    <w:rsid w:val="000368A5"/>
    <w:rsid w:val="00047BB3"/>
    <w:rsid w:val="00051167"/>
    <w:rsid w:val="00052AFC"/>
    <w:rsid w:val="00056C5B"/>
    <w:rsid w:val="00060403"/>
    <w:rsid w:val="00072BC3"/>
    <w:rsid w:val="00075C5E"/>
    <w:rsid w:val="000846F9"/>
    <w:rsid w:val="0008795A"/>
    <w:rsid w:val="00092B0A"/>
    <w:rsid w:val="000A3E59"/>
    <w:rsid w:val="000B20AD"/>
    <w:rsid w:val="000B3E30"/>
    <w:rsid w:val="000B5F38"/>
    <w:rsid w:val="000B77FA"/>
    <w:rsid w:val="000C0695"/>
    <w:rsid w:val="000C6DAA"/>
    <w:rsid w:val="000D7E9B"/>
    <w:rsid w:val="000E35FD"/>
    <w:rsid w:val="000F76C9"/>
    <w:rsid w:val="0010347C"/>
    <w:rsid w:val="00107AC4"/>
    <w:rsid w:val="0011514A"/>
    <w:rsid w:val="00120632"/>
    <w:rsid w:val="00122ACF"/>
    <w:rsid w:val="001426D2"/>
    <w:rsid w:val="001468C5"/>
    <w:rsid w:val="001504A7"/>
    <w:rsid w:val="0015110D"/>
    <w:rsid w:val="00153CD1"/>
    <w:rsid w:val="00162005"/>
    <w:rsid w:val="00165722"/>
    <w:rsid w:val="00172D13"/>
    <w:rsid w:val="00173592"/>
    <w:rsid w:val="0017742A"/>
    <w:rsid w:val="001808AE"/>
    <w:rsid w:val="00181F07"/>
    <w:rsid w:val="0018332D"/>
    <w:rsid w:val="00183593"/>
    <w:rsid w:val="00194BFC"/>
    <w:rsid w:val="001A2D4D"/>
    <w:rsid w:val="001A3400"/>
    <w:rsid w:val="001A3C77"/>
    <w:rsid w:val="001A65F7"/>
    <w:rsid w:val="001C284A"/>
    <w:rsid w:val="001D03E7"/>
    <w:rsid w:val="001D07D4"/>
    <w:rsid w:val="001D396D"/>
    <w:rsid w:val="001E068B"/>
    <w:rsid w:val="001E3F77"/>
    <w:rsid w:val="001F12C4"/>
    <w:rsid w:val="001F5731"/>
    <w:rsid w:val="001F6093"/>
    <w:rsid w:val="001F6B41"/>
    <w:rsid w:val="001F6D34"/>
    <w:rsid w:val="00200614"/>
    <w:rsid w:val="00216176"/>
    <w:rsid w:val="00225580"/>
    <w:rsid w:val="00226621"/>
    <w:rsid w:val="002270AE"/>
    <w:rsid w:val="00232ACF"/>
    <w:rsid w:val="00254F45"/>
    <w:rsid w:val="0028548B"/>
    <w:rsid w:val="00286555"/>
    <w:rsid w:val="00292F6C"/>
    <w:rsid w:val="00296037"/>
    <w:rsid w:val="00296647"/>
    <w:rsid w:val="00296A57"/>
    <w:rsid w:val="00297E81"/>
    <w:rsid w:val="002A0FE5"/>
    <w:rsid w:val="002A6C59"/>
    <w:rsid w:val="002A7779"/>
    <w:rsid w:val="002B2045"/>
    <w:rsid w:val="002C31D9"/>
    <w:rsid w:val="002D1204"/>
    <w:rsid w:val="002D2602"/>
    <w:rsid w:val="002E61E2"/>
    <w:rsid w:val="002F0777"/>
    <w:rsid w:val="002F52E1"/>
    <w:rsid w:val="002F6204"/>
    <w:rsid w:val="00300ED1"/>
    <w:rsid w:val="00302555"/>
    <w:rsid w:val="003027F3"/>
    <w:rsid w:val="003054BB"/>
    <w:rsid w:val="00306E6B"/>
    <w:rsid w:val="00313E66"/>
    <w:rsid w:val="00315B05"/>
    <w:rsid w:val="003201CE"/>
    <w:rsid w:val="0032164B"/>
    <w:rsid w:val="00324025"/>
    <w:rsid w:val="00333407"/>
    <w:rsid w:val="00334000"/>
    <w:rsid w:val="0033608F"/>
    <w:rsid w:val="00341C33"/>
    <w:rsid w:val="00345145"/>
    <w:rsid w:val="00361A18"/>
    <w:rsid w:val="0036261D"/>
    <w:rsid w:val="00370507"/>
    <w:rsid w:val="00381E34"/>
    <w:rsid w:val="00382475"/>
    <w:rsid w:val="00382828"/>
    <w:rsid w:val="00391681"/>
    <w:rsid w:val="00392018"/>
    <w:rsid w:val="00397DB6"/>
    <w:rsid w:val="003A0D63"/>
    <w:rsid w:val="003A48CB"/>
    <w:rsid w:val="003B6A00"/>
    <w:rsid w:val="003C12E4"/>
    <w:rsid w:val="003D1BC1"/>
    <w:rsid w:val="003D3E82"/>
    <w:rsid w:val="003D71AA"/>
    <w:rsid w:val="003F14BA"/>
    <w:rsid w:val="00406214"/>
    <w:rsid w:val="004302FE"/>
    <w:rsid w:val="004331FA"/>
    <w:rsid w:val="00435522"/>
    <w:rsid w:val="00444D16"/>
    <w:rsid w:val="00447B28"/>
    <w:rsid w:val="0045081E"/>
    <w:rsid w:val="0045244C"/>
    <w:rsid w:val="00453B6C"/>
    <w:rsid w:val="004615A2"/>
    <w:rsid w:val="0046286C"/>
    <w:rsid w:val="0046459E"/>
    <w:rsid w:val="0047044F"/>
    <w:rsid w:val="00471669"/>
    <w:rsid w:val="00476712"/>
    <w:rsid w:val="00480D2A"/>
    <w:rsid w:val="00484739"/>
    <w:rsid w:val="004A10F2"/>
    <w:rsid w:val="004A717E"/>
    <w:rsid w:val="004C0A8E"/>
    <w:rsid w:val="004C3186"/>
    <w:rsid w:val="004C3F0B"/>
    <w:rsid w:val="004D4847"/>
    <w:rsid w:val="004D6385"/>
    <w:rsid w:val="004D6DDF"/>
    <w:rsid w:val="004D731C"/>
    <w:rsid w:val="004E1DBD"/>
    <w:rsid w:val="004E44BE"/>
    <w:rsid w:val="004F572F"/>
    <w:rsid w:val="004F7350"/>
    <w:rsid w:val="00503C5F"/>
    <w:rsid w:val="00507CD2"/>
    <w:rsid w:val="005125A3"/>
    <w:rsid w:val="00524996"/>
    <w:rsid w:val="00542BBE"/>
    <w:rsid w:val="00544640"/>
    <w:rsid w:val="0055277C"/>
    <w:rsid w:val="00554B77"/>
    <w:rsid w:val="0055758C"/>
    <w:rsid w:val="00576D88"/>
    <w:rsid w:val="005949AB"/>
    <w:rsid w:val="005A27AC"/>
    <w:rsid w:val="005A3DF8"/>
    <w:rsid w:val="005A5BB6"/>
    <w:rsid w:val="005B1064"/>
    <w:rsid w:val="005B21A3"/>
    <w:rsid w:val="005B2D76"/>
    <w:rsid w:val="005B528E"/>
    <w:rsid w:val="005C5432"/>
    <w:rsid w:val="005E3555"/>
    <w:rsid w:val="005F08CD"/>
    <w:rsid w:val="00600064"/>
    <w:rsid w:val="00601605"/>
    <w:rsid w:val="006166B2"/>
    <w:rsid w:val="0062176D"/>
    <w:rsid w:val="00623768"/>
    <w:rsid w:val="00623F5C"/>
    <w:rsid w:val="00633BF9"/>
    <w:rsid w:val="0063409A"/>
    <w:rsid w:val="00637B68"/>
    <w:rsid w:val="00644624"/>
    <w:rsid w:val="00651F33"/>
    <w:rsid w:val="00677D47"/>
    <w:rsid w:val="0068122C"/>
    <w:rsid w:val="00682E7E"/>
    <w:rsid w:val="006845C9"/>
    <w:rsid w:val="006849D5"/>
    <w:rsid w:val="006868E2"/>
    <w:rsid w:val="00687CEA"/>
    <w:rsid w:val="006A1B07"/>
    <w:rsid w:val="006B1FAD"/>
    <w:rsid w:val="006B3095"/>
    <w:rsid w:val="006B412F"/>
    <w:rsid w:val="006B7A0E"/>
    <w:rsid w:val="006C0C98"/>
    <w:rsid w:val="006C299B"/>
    <w:rsid w:val="006C4DFA"/>
    <w:rsid w:val="006D0CC8"/>
    <w:rsid w:val="006D273D"/>
    <w:rsid w:val="006E0D80"/>
    <w:rsid w:val="00703BAF"/>
    <w:rsid w:val="00724465"/>
    <w:rsid w:val="00732090"/>
    <w:rsid w:val="00740A14"/>
    <w:rsid w:val="007410AE"/>
    <w:rsid w:val="0074608A"/>
    <w:rsid w:val="007634AC"/>
    <w:rsid w:val="0079685B"/>
    <w:rsid w:val="007A268E"/>
    <w:rsid w:val="007A5C98"/>
    <w:rsid w:val="007B443A"/>
    <w:rsid w:val="007B5BA5"/>
    <w:rsid w:val="007C14A9"/>
    <w:rsid w:val="007C4A44"/>
    <w:rsid w:val="007D7C00"/>
    <w:rsid w:val="007E04D4"/>
    <w:rsid w:val="007E2EEC"/>
    <w:rsid w:val="007E3A87"/>
    <w:rsid w:val="007E4A56"/>
    <w:rsid w:val="007E4CAD"/>
    <w:rsid w:val="007E5151"/>
    <w:rsid w:val="007E5CA4"/>
    <w:rsid w:val="007E5D90"/>
    <w:rsid w:val="007F1023"/>
    <w:rsid w:val="007F528E"/>
    <w:rsid w:val="00800231"/>
    <w:rsid w:val="00805D6C"/>
    <w:rsid w:val="00806B05"/>
    <w:rsid w:val="008077C4"/>
    <w:rsid w:val="00810246"/>
    <w:rsid w:val="00812BEC"/>
    <w:rsid w:val="008153AA"/>
    <w:rsid w:val="00816736"/>
    <w:rsid w:val="0082050F"/>
    <w:rsid w:val="00820C9A"/>
    <w:rsid w:val="00822249"/>
    <w:rsid w:val="008229C9"/>
    <w:rsid w:val="00830B0E"/>
    <w:rsid w:val="00832A0B"/>
    <w:rsid w:val="00833ECA"/>
    <w:rsid w:val="008345F9"/>
    <w:rsid w:val="00836117"/>
    <w:rsid w:val="00855245"/>
    <w:rsid w:val="00856A96"/>
    <w:rsid w:val="0085717D"/>
    <w:rsid w:val="008577BB"/>
    <w:rsid w:val="008669DB"/>
    <w:rsid w:val="00871340"/>
    <w:rsid w:val="00877B94"/>
    <w:rsid w:val="0088217E"/>
    <w:rsid w:val="00884B0B"/>
    <w:rsid w:val="00885B71"/>
    <w:rsid w:val="00890CCD"/>
    <w:rsid w:val="008926F3"/>
    <w:rsid w:val="00893DAC"/>
    <w:rsid w:val="008A37F9"/>
    <w:rsid w:val="008A41D0"/>
    <w:rsid w:val="008A468A"/>
    <w:rsid w:val="008A5041"/>
    <w:rsid w:val="008B718F"/>
    <w:rsid w:val="008C4F12"/>
    <w:rsid w:val="008D1297"/>
    <w:rsid w:val="008E69A8"/>
    <w:rsid w:val="008F74F1"/>
    <w:rsid w:val="00901A33"/>
    <w:rsid w:val="009136F3"/>
    <w:rsid w:val="00914BDB"/>
    <w:rsid w:val="009175A1"/>
    <w:rsid w:val="009209AA"/>
    <w:rsid w:val="00921B36"/>
    <w:rsid w:val="00921DA3"/>
    <w:rsid w:val="0093461E"/>
    <w:rsid w:val="00937E86"/>
    <w:rsid w:val="0094327D"/>
    <w:rsid w:val="0095109D"/>
    <w:rsid w:val="00951157"/>
    <w:rsid w:val="00952187"/>
    <w:rsid w:val="00955D2B"/>
    <w:rsid w:val="00961BF3"/>
    <w:rsid w:val="00961DD7"/>
    <w:rsid w:val="00963B5D"/>
    <w:rsid w:val="0096564B"/>
    <w:rsid w:val="00965EAC"/>
    <w:rsid w:val="0096656E"/>
    <w:rsid w:val="009705F9"/>
    <w:rsid w:val="0097124B"/>
    <w:rsid w:val="00971877"/>
    <w:rsid w:val="00975488"/>
    <w:rsid w:val="0098492E"/>
    <w:rsid w:val="00984CEA"/>
    <w:rsid w:val="0098755D"/>
    <w:rsid w:val="00991455"/>
    <w:rsid w:val="00997599"/>
    <w:rsid w:val="00997909"/>
    <w:rsid w:val="00997D13"/>
    <w:rsid w:val="009A35D4"/>
    <w:rsid w:val="009A35DF"/>
    <w:rsid w:val="009B3E96"/>
    <w:rsid w:val="009B48CF"/>
    <w:rsid w:val="009B5163"/>
    <w:rsid w:val="009B76ED"/>
    <w:rsid w:val="009C7E3A"/>
    <w:rsid w:val="009D0A0B"/>
    <w:rsid w:val="009E6069"/>
    <w:rsid w:val="009F6CE6"/>
    <w:rsid w:val="009F71D6"/>
    <w:rsid w:val="00A02129"/>
    <w:rsid w:val="00A04572"/>
    <w:rsid w:val="00A05D8A"/>
    <w:rsid w:val="00A0680B"/>
    <w:rsid w:val="00A06EF4"/>
    <w:rsid w:val="00A164D3"/>
    <w:rsid w:val="00A27FCA"/>
    <w:rsid w:val="00A34C87"/>
    <w:rsid w:val="00A379E3"/>
    <w:rsid w:val="00A71844"/>
    <w:rsid w:val="00A82800"/>
    <w:rsid w:val="00A90645"/>
    <w:rsid w:val="00A97240"/>
    <w:rsid w:val="00AA20B4"/>
    <w:rsid w:val="00AA2C3B"/>
    <w:rsid w:val="00AA5B6B"/>
    <w:rsid w:val="00AA5BB9"/>
    <w:rsid w:val="00AC4632"/>
    <w:rsid w:val="00AD0028"/>
    <w:rsid w:val="00AD0912"/>
    <w:rsid w:val="00AE5808"/>
    <w:rsid w:val="00AE5C5D"/>
    <w:rsid w:val="00AE748F"/>
    <w:rsid w:val="00AF388F"/>
    <w:rsid w:val="00AF4EAC"/>
    <w:rsid w:val="00B02686"/>
    <w:rsid w:val="00B02CAF"/>
    <w:rsid w:val="00B105A3"/>
    <w:rsid w:val="00B14670"/>
    <w:rsid w:val="00B156AC"/>
    <w:rsid w:val="00B16AA9"/>
    <w:rsid w:val="00B2521C"/>
    <w:rsid w:val="00B255C5"/>
    <w:rsid w:val="00B26C5E"/>
    <w:rsid w:val="00B27D55"/>
    <w:rsid w:val="00B40C5F"/>
    <w:rsid w:val="00B40E7F"/>
    <w:rsid w:val="00B4500B"/>
    <w:rsid w:val="00B45D9A"/>
    <w:rsid w:val="00B470DF"/>
    <w:rsid w:val="00B54070"/>
    <w:rsid w:val="00B578FE"/>
    <w:rsid w:val="00B75E37"/>
    <w:rsid w:val="00B81794"/>
    <w:rsid w:val="00B9268E"/>
    <w:rsid w:val="00BA7F09"/>
    <w:rsid w:val="00BB568C"/>
    <w:rsid w:val="00BC218B"/>
    <w:rsid w:val="00BE0DC3"/>
    <w:rsid w:val="00BE67E4"/>
    <w:rsid w:val="00BF37B1"/>
    <w:rsid w:val="00C00901"/>
    <w:rsid w:val="00C01552"/>
    <w:rsid w:val="00C22317"/>
    <w:rsid w:val="00C271F8"/>
    <w:rsid w:val="00C30806"/>
    <w:rsid w:val="00C30AC9"/>
    <w:rsid w:val="00C366A9"/>
    <w:rsid w:val="00C44AC9"/>
    <w:rsid w:val="00C458A8"/>
    <w:rsid w:val="00C6619A"/>
    <w:rsid w:val="00C67FAA"/>
    <w:rsid w:val="00C73496"/>
    <w:rsid w:val="00C836D7"/>
    <w:rsid w:val="00C83ECC"/>
    <w:rsid w:val="00C84762"/>
    <w:rsid w:val="00C854F8"/>
    <w:rsid w:val="00C91DE0"/>
    <w:rsid w:val="00CA3C72"/>
    <w:rsid w:val="00CA4FC9"/>
    <w:rsid w:val="00CA57B3"/>
    <w:rsid w:val="00CA6BEB"/>
    <w:rsid w:val="00CD030E"/>
    <w:rsid w:val="00CE0C22"/>
    <w:rsid w:val="00CE4E17"/>
    <w:rsid w:val="00CF1C2C"/>
    <w:rsid w:val="00CF6345"/>
    <w:rsid w:val="00D02AD5"/>
    <w:rsid w:val="00D07ED2"/>
    <w:rsid w:val="00D10126"/>
    <w:rsid w:val="00D14C99"/>
    <w:rsid w:val="00D236B5"/>
    <w:rsid w:val="00D318DC"/>
    <w:rsid w:val="00D46D9B"/>
    <w:rsid w:val="00D47AF3"/>
    <w:rsid w:val="00D503EE"/>
    <w:rsid w:val="00D712D5"/>
    <w:rsid w:val="00D723FF"/>
    <w:rsid w:val="00D7480D"/>
    <w:rsid w:val="00D75357"/>
    <w:rsid w:val="00D76B1C"/>
    <w:rsid w:val="00DA136E"/>
    <w:rsid w:val="00DA4913"/>
    <w:rsid w:val="00DA66A8"/>
    <w:rsid w:val="00DA788A"/>
    <w:rsid w:val="00DB466A"/>
    <w:rsid w:val="00DB68C6"/>
    <w:rsid w:val="00DC0001"/>
    <w:rsid w:val="00DC05A7"/>
    <w:rsid w:val="00DC73B0"/>
    <w:rsid w:val="00DD0C3C"/>
    <w:rsid w:val="00DD27FD"/>
    <w:rsid w:val="00DD7E56"/>
    <w:rsid w:val="00DE4F6A"/>
    <w:rsid w:val="00DF02A2"/>
    <w:rsid w:val="00E02192"/>
    <w:rsid w:val="00E07296"/>
    <w:rsid w:val="00E1503D"/>
    <w:rsid w:val="00E268B2"/>
    <w:rsid w:val="00E26CA2"/>
    <w:rsid w:val="00E4058C"/>
    <w:rsid w:val="00E4306C"/>
    <w:rsid w:val="00E47C41"/>
    <w:rsid w:val="00E5142B"/>
    <w:rsid w:val="00E61961"/>
    <w:rsid w:val="00E62238"/>
    <w:rsid w:val="00E70A3B"/>
    <w:rsid w:val="00E729F5"/>
    <w:rsid w:val="00E7772E"/>
    <w:rsid w:val="00E82729"/>
    <w:rsid w:val="00E87A69"/>
    <w:rsid w:val="00E939F2"/>
    <w:rsid w:val="00E93A09"/>
    <w:rsid w:val="00E968A9"/>
    <w:rsid w:val="00EA0634"/>
    <w:rsid w:val="00EB4518"/>
    <w:rsid w:val="00EB7335"/>
    <w:rsid w:val="00EC1454"/>
    <w:rsid w:val="00ED787F"/>
    <w:rsid w:val="00EE47B1"/>
    <w:rsid w:val="00EE67ED"/>
    <w:rsid w:val="00EE7674"/>
    <w:rsid w:val="00EF1057"/>
    <w:rsid w:val="00F06BD6"/>
    <w:rsid w:val="00F109D7"/>
    <w:rsid w:val="00F126D3"/>
    <w:rsid w:val="00F13460"/>
    <w:rsid w:val="00F14568"/>
    <w:rsid w:val="00F17083"/>
    <w:rsid w:val="00F20B80"/>
    <w:rsid w:val="00F329AC"/>
    <w:rsid w:val="00F35CE3"/>
    <w:rsid w:val="00F54C0A"/>
    <w:rsid w:val="00F57BBE"/>
    <w:rsid w:val="00F66F71"/>
    <w:rsid w:val="00F70CDE"/>
    <w:rsid w:val="00F83EA3"/>
    <w:rsid w:val="00F85041"/>
    <w:rsid w:val="00F91263"/>
    <w:rsid w:val="00F91416"/>
    <w:rsid w:val="00F918C0"/>
    <w:rsid w:val="00F92064"/>
    <w:rsid w:val="00FA730D"/>
    <w:rsid w:val="00FA7DAA"/>
    <w:rsid w:val="00FB1425"/>
    <w:rsid w:val="00FD1792"/>
    <w:rsid w:val="00FE1537"/>
    <w:rsid w:val="00FF1EC5"/>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5865A-336B-4521-98F7-12854ECB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F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qFormat/>
    <w:rsid w:val="001A65F7"/>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rsid w:val="001A65F7"/>
    <w:rPr>
      <w:rFonts w:ascii="Times New Roman" w:eastAsia="Times New Roman" w:hAnsi="Times New Roman" w:cs="Times New Roman"/>
      <w:sz w:val="20"/>
      <w:szCs w:val="20"/>
      <w:lang w:val="en-GB" w:eastAsia="en-GB"/>
    </w:rPr>
  </w:style>
  <w:style w:type="character" w:styleId="FootnoteReference">
    <w:name w:val="footnote reference"/>
    <w:aliases w:val="Footnotes refss,(NECG) Footnote Reference,fr,Appel note de bas de page,Ref,de nota al pie,註腳內容,Footnote symbol,Style 12,Footnote"/>
    <w:uiPriority w:val="99"/>
    <w:qFormat/>
    <w:rsid w:val="001A65F7"/>
    <w:rPr>
      <w:vertAlign w:val="superscript"/>
    </w:rPr>
  </w:style>
  <w:style w:type="paragraph" w:styleId="NormalWeb">
    <w:name w:val="Normal (Web)"/>
    <w:basedOn w:val="Normal"/>
    <w:uiPriority w:val="99"/>
    <w:unhideWhenUsed/>
    <w:rsid w:val="00302555"/>
    <w:pPr>
      <w:spacing w:before="100" w:beforeAutospacing="1" w:after="100" w:afterAutospacing="1"/>
    </w:pPr>
    <w:rPr>
      <w:lang w:val="en-ZA" w:eastAsia="en-ZA"/>
    </w:rPr>
  </w:style>
  <w:style w:type="character" w:styleId="Emphasis">
    <w:name w:val="Emphasis"/>
    <w:basedOn w:val="DefaultParagraphFont"/>
    <w:uiPriority w:val="20"/>
    <w:qFormat/>
    <w:rsid w:val="00302555"/>
    <w:rPr>
      <w:i/>
      <w:iCs/>
    </w:rPr>
  </w:style>
  <w:style w:type="paragraph" w:styleId="ListParagraph">
    <w:name w:val="List Paragraph"/>
    <w:basedOn w:val="Normal"/>
    <w:link w:val="ListParagraphChar"/>
    <w:uiPriority w:val="34"/>
    <w:qFormat/>
    <w:rsid w:val="00822249"/>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rsid w:val="00822249"/>
    <w:rPr>
      <w:rFonts w:ascii="Calibri" w:eastAsia="Calibri" w:hAnsi="Calibri" w:cs="Times New Roman"/>
    </w:rPr>
  </w:style>
  <w:style w:type="paragraph" w:styleId="Footer">
    <w:name w:val="footer"/>
    <w:basedOn w:val="Normal"/>
    <w:link w:val="FooterChar"/>
    <w:uiPriority w:val="99"/>
    <w:rsid w:val="00822249"/>
    <w:pPr>
      <w:tabs>
        <w:tab w:val="center" w:pos="4513"/>
        <w:tab w:val="right" w:pos="9026"/>
      </w:tabs>
    </w:pPr>
    <w:rPr>
      <w:lang w:val="en-ZA"/>
    </w:rPr>
  </w:style>
  <w:style w:type="character" w:customStyle="1" w:styleId="FooterChar">
    <w:name w:val="Footer Char"/>
    <w:basedOn w:val="DefaultParagraphFont"/>
    <w:link w:val="Footer"/>
    <w:uiPriority w:val="99"/>
    <w:rsid w:val="00822249"/>
    <w:rPr>
      <w:rFonts w:ascii="Times New Roman" w:eastAsia="Times New Roman" w:hAnsi="Times New Roman" w:cs="Times New Roman"/>
      <w:sz w:val="24"/>
      <w:szCs w:val="24"/>
      <w:lang w:val="en-ZA" w:eastAsia="en-GB"/>
    </w:rPr>
  </w:style>
  <w:style w:type="paragraph" w:styleId="Header">
    <w:name w:val="header"/>
    <w:basedOn w:val="Normal"/>
    <w:link w:val="HeaderChar"/>
    <w:uiPriority w:val="99"/>
    <w:unhideWhenUsed/>
    <w:rsid w:val="003C12E4"/>
    <w:pPr>
      <w:tabs>
        <w:tab w:val="center" w:pos="4513"/>
        <w:tab w:val="right" w:pos="9026"/>
      </w:tabs>
    </w:pPr>
  </w:style>
  <w:style w:type="character" w:customStyle="1" w:styleId="HeaderChar">
    <w:name w:val="Header Char"/>
    <w:basedOn w:val="DefaultParagraphFont"/>
    <w:link w:val="Header"/>
    <w:uiPriority w:val="99"/>
    <w:rsid w:val="003C12E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C1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E4"/>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6283">
      <w:bodyDiv w:val="1"/>
      <w:marLeft w:val="0"/>
      <w:marRight w:val="0"/>
      <w:marTop w:val="0"/>
      <w:marBottom w:val="0"/>
      <w:divBdr>
        <w:top w:val="none" w:sz="0" w:space="0" w:color="auto"/>
        <w:left w:val="none" w:sz="0" w:space="0" w:color="auto"/>
        <w:bottom w:val="none" w:sz="0" w:space="0" w:color="auto"/>
        <w:right w:val="none" w:sz="0" w:space="0" w:color="auto"/>
      </w:divBdr>
    </w:div>
    <w:div w:id="18894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2023-09-13T18:30:00+00:00</Judgment_x0020_Date>
  </documentManagement>
</p:properties>
</file>

<file path=customXml/itemProps1.xml><?xml version="1.0" encoding="utf-8"?>
<ds:datastoreItem xmlns:ds="http://schemas.openxmlformats.org/officeDocument/2006/customXml" ds:itemID="{09ADFC76-C2CE-4C0D-8545-7DFD2DCF9E82}"/>
</file>

<file path=customXml/itemProps2.xml><?xml version="1.0" encoding="utf-8"?>
<ds:datastoreItem xmlns:ds="http://schemas.openxmlformats.org/officeDocument/2006/customXml" ds:itemID="{A3B32982-C988-49C1-B62D-46B77A3616FC}"/>
</file>

<file path=customXml/itemProps3.xml><?xml version="1.0" encoding="utf-8"?>
<ds:datastoreItem xmlns:ds="http://schemas.openxmlformats.org/officeDocument/2006/customXml" ds:itemID="{C84ED167-8FD4-4AF6-9B68-7B78957DDEBC}"/>
</file>

<file path=customXml/itemProps4.xml><?xml version="1.0" encoding="utf-8"?>
<ds:datastoreItem xmlns:ds="http://schemas.openxmlformats.org/officeDocument/2006/customXml" ds:itemID="{858596D1-80E9-4C9D-A744-1D218F27DA63}"/>
</file>

<file path=docProps/app.xml><?xml version="1.0" encoding="utf-8"?>
<Properties xmlns="http://schemas.openxmlformats.org/officeDocument/2006/extended-properties" xmlns:vt="http://schemas.openxmlformats.org/officeDocument/2006/docPropsVTypes">
  <Template>Normal</Template>
  <TotalTime>0</TotalTime>
  <Pages>18</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Dihako (CC 06-2020) [2023] NAHCNLD 97 (14 September 2023)</dc:title>
  <dc:subject/>
  <dc:creator>Johanna Salionga</dc:creator>
  <cp:keywords/>
  <dc:description/>
  <cp:lastModifiedBy>Billy M. Lutaka</cp:lastModifiedBy>
  <cp:revision>2</cp:revision>
  <cp:lastPrinted>2023-09-15T09:33:00Z</cp:lastPrinted>
  <dcterms:created xsi:type="dcterms:W3CDTF">2023-09-15T13:11:00Z</dcterms:created>
  <dcterms:modified xsi:type="dcterms:W3CDTF">2023-09-15T13:11:00Z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