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DE" w:rsidRPr="000942A3" w:rsidRDefault="00D105DE" w:rsidP="00D105DE">
      <w:pPr>
        <w:tabs>
          <w:tab w:val="center" w:pos="4513"/>
          <w:tab w:val="right" w:pos="902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42A3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AD243" wp14:editId="38513453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5DE" w:rsidRPr="00F36EA1" w:rsidRDefault="00D105DE" w:rsidP="00D105DE">
                            <w:pPr>
                              <w:tabs>
                                <w:tab w:val="center" w:pos="4513"/>
                                <w:tab w:val="right" w:pos="9027"/>
                              </w:tabs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F36EA1">
                              <w:rPr>
                                <w:rFonts w:ascii="Arial" w:hAnsi="Arial" w:cs="Arial"/>
                              </w:rPr>
                              <w:t>NOT REPORTABLE</w:t>
                            </w:r>
                          </w:p>
                          <w:p w:rsidR="00D105DE" w:rsidRPr="005713BA" w:rsidRDefault="00D105DE" w:rsidP="00D10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AD2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" strokecolor="white">
                <v:textbox>
                  <w:txbxContent>
                    <w:p w:rsidR="00D105DE" w:rsidRPr="00F36EA1" w:rsidRDefault="00D105DE" w:rsidP="00D105DE">
                      <w:pPr>
                        <w:tabs>
                          <w:tab w:val="center" w:pos="4513"/>
                          <w:tab w:val="right" w:pos="9027"/>
                        </w:tabs>
                        <w:spacing w:after="0" w:line="36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F36EA1">
                        <w:rPr>
                          <w:rFonts w:ascii="Arial" w:hAnsi="Arial" w:cs="Arial"/>
                        </w:rPr>
                        <w:t>NOT REPORTABLE</w:t>
                      </w:r>
                    </w:p>
                    <w:p w:rsidR="00D105DE" w:rsidRPr="005713BA" w:rsidRDefault="00D105DE" w:rsidP="00D105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42A3">
        <w:rPr>
          <w:rFonts w:ascii="Arial" w:hAnsi="Arial" w:cs="Arial"/>
          <w:b/>
          <w:sz w:val="24"/>
          <w:szCs w:val="24"/>
        </w:rPr>
        <w:t>REPUBLIC OF NAMIBIA</w:t>
      </w:r>
    </w:p>
    <w:p w:rsidR="00D105DE" w:rsidRPr="000942A3" w:rsidRDefault="00D105DE" w:rsidP="00D105D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942A3">
        <w:rPr>
          <w:rFonts w:ascii="Arial" w:hAnsi="Arial" w:cs="Arial"/>
          <w:b/>
          <w:noProof/>
          <w:sz w:val="32"/>
          <w:szCs w:val="32"/>
          <w:lang w:val="en-US"/>
        </w:rPr>
        <w:drawing>
          <wp:inline distT="0" distB="0" distL="0" distR="0" wp14:anchorId="1E5121C8" wp14:editId="2989B007">
            <wp:extent cx="942975" cy="981891"/>
            <wp:effectExtent l="0" t="0" r="0" b="8890"/>
            <wp:docPr id="2" name="Picture 2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782" cy="99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5DE" w:rsidRPr="000942A3" w:rsidRDefault="00D105DE" w:rsidP="00D105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42A3">
        <w:rPr>
          <w:rFonts w:ascii="Arial" w:hAnsi="Arial" w:cs="Arial"/>
          <w:b/>
          <w:sz w:val="24"/>
          <w:szCs w:val="24"/>
        </w:rPr>
        <w:t>HIGH COURT OF</w:t>
      </w:r>
      <w:r>
        <w:rPr>
          <w:rFonts w:ascii="Arial" w:hAnsi="Arial" w:cs="Arial"/>
          <w:b/>
          <w:sz w:val="24"/>
          <w:szCs w:val="24"/>
        </w:rPr>
        <w:t xml:space="preserve"> NAMIBIA NORTHERN LOCAL DIVISION, OSHAKATI</w:t>
      </w:r>
    </w:p>
    <w:p w:rsidR="00D105DE" w:rsidRPr="000942A3" w:rsidRDefault="00D105DE" w:rsidP="00D105DE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105DE" w:rsidRDefault="003D5365" w:rsidP="00D105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2F22">
        <w:rPr>
          <w:rFonts w:ascii="Arial" w:hAnsi="Arial" w:cs="Arial"/>
          <w:b/>
          <w:sz w:val="24"/>
          <w:szCs w:val="24"/>
        </w:rPr>
        <w:t>REVIEW</w:t>
      </w:r>
      <w:r w:rsidRPr="000942A3">
        <w:rPr>
          <w:rFonts w:ascii="Arial" w:hAnsi="Arial" w:cs="Arial"/>
          <w:b/>
          <w:sz w:val="24"/>
          <w:szCs w:val="24"/>
        </w:rPr>
        <w:t xml:space="preserve"> </w:t>
      </w:r>
      <w:r w:rsidR="00D105DE" w:rsidRPr="000942A3">
        <w:rPr>
          <w:rFonts w:ascii="Arial" w:hAnsi="Arial" w:cs="Arial"/>
          <w:b/>
          <w:sz w:val="24"/>
          <w:szCs w:val="24"/>
        </w:rPr>
        <w:t>JUDGMENT</w:t>
      </w:r>
      <w:r w:rsidR="00D105DE">
        <w:rPr>
          <w:rFonts w:ascii="Arial" w:hAnsi="Arial" w:cs="Arial"/>
          <w:b/>
          <w:sz w:val="24"/>
          <w:szCs w:val="24"/>
        </w:rPr>
        <w:t xml:space="preserve"> </w:t>
      </w:r>
    </w:p>
    <w:p w:rsidR="003A46EB" w:rsidRPr="000942A3" w:rsidRDefault="003A46EB" w:rsidP="00D105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05DE" w:rsidRPr="003D5365" w:rsidRDefault="00D105DE" w:rsidP="00D105DE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42A3">
        <w:rPr>
          <w:rFonts w:ascii="Arial" w:hAnsi="Arial" w:cs="Arial"/>
          <w:b/>
          <w:sz w:val="24"/>
          <w:szCs w:val="24"/>
        </w:rPr>
        <w:tab/>
      </w:r>
      <w:r w:rsidR="00F13EE6">
        <w:rPr>
          <w:rFonts w:ascii="Arial" w:hAnsi="Arial" w:cs="Arial"/>
          <w:b/>
          <w:sz w:val="24"/>
          <w:szCs w:val="24"/>
        </w:rPr>
        <w:t xml:space="preserve">Case no.: </w:t>
      </w:r>
      <w:r w:rsidR="006D2A36" w:rsidRPr="003D5365">
        <w:rPr>
          <w:rFonts w:ascii="Arial" w:eastAsia="Calibri" w:hAnsi="Arial" w:cs="Arial"/>
          <w:spacing w:val="-3"/>
          <w:sz w:val="24"/>
          <w:szCs w:val="24"/>
        </w:rPr>
        <w:t>CR</w:t>
      </w:r>
      <w:r w:rsidR="003D5365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F13EE6">
        <w:rPr>
          <w:rFonts w:ascii="Arial" w:eastAsia="Calibri" w:hAnsi="Arial" w:cs="Arial"/>
          <w:spacing w:val="-3"/>
          <w:sz w:val="24"/>
          <w:szCs w:val="24"/>
        </w:rPr>
        <w:t>3</w:t>
      </w:r>
      <w:r w:rsidR="006D2A36" w:rsidRPr="003D5365">
        <w:rPr>
          <w:rFonts w:ascii="Arial" w:eastAsia="Calibri" w:hAnsi="Arial" w:cs="Arial"/>
          <w:spacing w:val="-3"/>
          <w:sz w:val="24"/>
          <w:szCs w:val="24"/>
        </w:rPr>
        <w:t>/</w:t>
      </w:r>
      <w:r w:rsidRPr="003D5365">
        <w:rPr>
          <w:rFonts w:ascii="Arial" w:eastAsia="Calibri" w:hAnsi="Arial" w:cs="Arial"/>
          <w:spacing w:val="-3"/>
          <w:sz w:val="24"/>
          <w:szCs w:val="24"/>
        </w:rPr>
        <w:t>20</w:t>
      </w:r>
      <w:r w:rsidR="003D5365" w:rsidRPr="003D5365">
        <w:rPr>
          <w:rFonts w:ascii="Arial" w:eastAsia="Calibri" w:hAnsi="Arial" w:cs="Arial"/>
          <w:spacing w:val="-3"/>
          <w:sz w:val="24"/>
          <w:szCs w:val="24"/>
        </w:rPr>
        <w:t>24</w:t>
      </w:r>
    </w:p>
    <w:p w:rsidR="00D105DE" w:rsidRPr="000942A3" w:rsidRDefault="00D105DE" w:rsidP="00D105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42A3">
        <w:rPr>
          <w:rFonts w:ascii="Arial" w:hAnsi="Arial" w:cs="Arial"/>
          <w:sz w:val="24"/>
          <w:szCs w:val="24"/>
        </w:rPr>
        <w:t>In the matter between:</w:t>
      </w:r>
    </w:p>
    <w:p w:rsidR="00D105DE" w:rsidRPr="000942A3" w:rsidRDefault="00D105DE" w:rsidP="00D105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105DE" w:rsidRPr="000942A3" w:rsidRDefault="00D105DE" w:rsidP="00D105D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942A3">
        <w:rPr>
          <w:rFonts w:ascii="Arial" w:eastAsia="Times New Roman" w:hAnsi="Arial" w:cs="Arial"/>
          <w:b/>
          <w:sz w:val="24"/>
          <w:szCs w:val="24"/>
          <w:lang w:val="en-GB"/>
        </w:rPr>
        <w:t xml:space="preserve">THE STATE </w:t>
      </w:r>
    </w:p>
    <w:p w:rsidR="00D105DE" w:rsidRPr="000942A3" w:rsidRDefault="00D105DE" w:rsidP="00D105D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105DE" w:rsidRDefault="003D5365" w:rsidP="00D105D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v</w:t>
      </w:r>
    </w:p>
    <w:p w:rsidR="00D105DE" w:rsidRPr="000942A3" w:rsidRDefault="00D105DE" w:rsidP="00D105D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105DE" w:rsidRDefault="00D105DE" w:rsidP="00D105DE">
      <w:pPr>
        <w:tabs>
          <w:tab w:val="right" w:pos="9000"/>
        </w:tabs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TOBIAS LINEA                                                                          </w:t>
      </w:r>
      <w:r w:rsidR="005A693B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ACCUSED</w:t>
      </w:r>
    </w:p>
    <w:p w:rsidR="003D5365" w:rsidRDefault="003D5365" w:rsidP="00D105DE">
      <w:pPr>
        <w:tabs>
          <w:tab w:val="right" w:pos="9000"/>
        </w:tabs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                         HIGH COURT REF NO</w:t>
      </w:r>
      <w:r w:rsidR="007874D2">
        <w:rPr>
          <w:rFonts w:ascii="Arial" w:eastAsia="Times New Roman" w:hAnsi="Arial" w:cs="Arial"/>
          <w:b/>
          <w:sz w:val="24"/>
          <w:szCs w:val="24"/>
          <w:lang w:val="en-US"/>
        </w:rPr>
        <w:t>: 583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/2023</w:t>
      </w:r>
    </w:p>
    <w:p w:rsidR="003D5365" w:rsidRDefault="003D5365" w:rsidP="00D105DE">
      <w:pPr>
        <w:tabs>
          <w:tab w:val="right" w:pos="9000"/>
        </w:tabs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D5365" w:rsidRDefault="003D5365" w:rsidP="00D105DE">
      <w:pPr>
        <w:tabs>
          <w:tab w:val="right" w:pos="9000"/>
        </w:tabs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THE STATE</w:t>
      </w:r>
    </w:p>
    <w:p w:rsidR="003D5365" w:rsidRDefault="003D5365" w:rsidP="00D105DE">
      <w:pPr>
        <w:tabs>
          <w:tab w:val="right" w:pos="9000"/>
        </w:tabs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v</w:t>
      </w:r>
    </w:p>
    <w:p w:rsidR="00D105DE" w:rsidRDefault="00D105DE" w:rsidP="00D105DE">
      <w:pPr>
        <w:tabs>
          <w:tab w:val="right" w:pos="9000"/>
        </w:tabs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NICOLAS TULONGA GIDEON                                                 </w:t>
      </w:r>
      <w:r w:rsidR="005A693B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ACCUSED</w:t>
      </w:r>
    </w:p>
    <w:p w:rsidR="003D5365" w:rsidRDefault="003D5365" w:rsidP="00D105DE">
      <w:pPr>
        <w:tabs>
          <w:tab w:val="right" w:pos="9000"/>
        </w:tabs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                        HIGH COURT REF NO: 585/2023</w:t>
      </w:r>
    </w:p>
    <w:p w:rsidR="00D105DE" w:rsidRPr="00CA2F22" w:rsidRDefault="00D105DE" w:rsidP="00D105D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105DE" w:rsidRPr="00CA2F22" w:rsidRDefault="00D105DE" w:rsidP="00D105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2F22">
        <w:rPr>
          <w:rFonts w:ascii="Arial" w:hAnsi="Arial" w:cs="Arial"/>
          <w:b/>
          <w:sz w:val="24"/>
          <w:szCs w:val="24"/>
        </w:rPr>
        <w:t>Neutral citation:</w:t>
      </w:r>
      <w:r w:rsidRPr="00CA2F22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Pr="00CA2F22">
        <w:rPr>
          <w:rFonts w:ascii="Arial" w:hAnsi="Arial" w:cs="Arial"/>
          <w:i/>
          <w:sz w:val="24"/>
          <w:szCs w:val="24"/>
        </w:rPr>
        <w:t>S v</w:t>
      </w:r>
      <w:r w:rsidR="006D2A36">
        <w:rPr>
          <w:rFonts w:ascii="Arial" w:hAnsi="Arial" w:cs="Arial"/>
          <w:i/>
          <w:sz w:val="24"/>
          <w:szCs w:val="24"/>
        </w:rPr>
        <w:t xml:space="preserve"> Linea</w:t>
      </w:r>
      <w:r w:rsidRPr="00CA2F22">
        <w:rPr>
          <w:rFonts w:ascii="Arial" w:hAnsi="Arial" w:cs="Arial"/>
          <w:i/>
          <w:sz w:val="24"/>
          <w:szCs w:val="24"/>
        </w:rPr>
        <w:t xml:space="preserve"> </w:t>
      </w:r>
      <w:r w:rsidRPr="00CA2F22">
        <w:rPr>
          <w:rFonts w:ascii="Arial" w:hAnsi="Arial" w:cs="Arial"/>
          <w:sz w:val="24"/>
          <w:szCs w:val="24"/>
        </w:rPr>
        <w:t xml:space="preserve">(CR </w:t>
      </w:r>
      <w:r w:rsidR="00F13EE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</w:t>
      </w:r>
      <w:r w:rsidR="007874D2">
        <w:rPr>
          <w:rFonts w:ascii="Arial" w:hAnsi="Arial" w:cs="Arial"/>
          <w:sz w:val="24"/>
          <w:szCs w:val="24"/>
        </w:rPr>
        <w:t>2024)</w:t>
      </w:r>
      <w:r w:rsidRPr="00CA2F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[2024] NAHCNLD</w:t>
      </w:r>
      <w:r w:rsidRPr="00CA2F22">
        <w:rPr>
          <w:rFonts w:ascii="Arial" w:hAnsi="Arial" w:cs="Arial"/>
          <w:sz w:val="24"/>
          <w:szCs w:val="24"/>
        </w:rPr>
        <w:t xml:space="preserve"> </w:t>
      </w:r>
      <w:r w:rsidR="00F13EE6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(</w:t>
      </w:r>
      <w:r w:rsidR="00F13EE6">
        <w:rPr>
          <w:rFonts w:ascii="Arial" w:hAnsi="Arial" w:cs="Arial"/>
          <w:sz w:val="24"/>
          <w:szCs w:val="24"/>
        </w:rPr>
        <w:t>30</w:t>
      </w:r>
      <w:r w:rsidR="007874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January 2024</w:t>
      </w:r>
      <w:r w:rsidRPr="00CA2F22">
        <w:rPr>
          <w:rFonts w:ascii="Arial" w:hAnsi="Arial" w:cs="Arial"/>
          <w:sz w:val="24"/>
          <w:szCs w:val="24"/>
        </w:rPr>
        <w:t>)</w:t>
      </w:r>
      <w:bookmarkEnd w:id="0"/>
    </w:p>
    <w:p w:rsidR="00D105DE" w:rsidRPr="000942A3" w:rsidRDefault="00D105DE" w:rsidP="00D105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105DE" w:rsidRPr="000942A3" w:rsidRDefault="00D105DE" w:rsidP="00D105DE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0942A3">
        <w:rPr>
          <w:rFonts w:ascii="Arial" w:hAnsi="Arial" w:cs="Arial"/>
          <w:b/>
          <w:sz w:val="24"/>
          <w:szCs w:val="24"/>
        </w:rPr>
        <w:t>Coram:</w:t>
      </w:r>
      <w:r>
        <w:rPr>
          <w:rFonts w:ascii="Arial" w:hAnsi="Arial" w:cs="Arial"/>
          <w:sz w:val="24"/>
          <w:szCs w:val="24"/>
        </w:rPr>
        <w:tab/>
        <w:t>SALIONGA,</w:t>
      </w:r>
      <w:r w:rsidRPr="000942A3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 xml:space="preserve"> and KESSLAU, </w:t>
      </w:r>
      <w:r w:rsidRPr="000942A3">
        <w:rPr>
          <w:rFonts w:ascii="Arial" w:hAnsi="Arial" w:cs="Arial"/>
          <w:sz w:val="24"/>
          <w:szCs w:val="24"/>
        </w:rPr>
        <w:t>J</w:t>
      </w:r>
    </w:p>
    <w:p w:rsidR="00D105DE" w:rsidRPr="00F13EE6" w:rsidRDefault="00D105DE" w:rsidP="00D105D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3EE6">
        <w:rPr>
          <w:rFonts w:ascii="Arial" w:hAnsi="Arial" w:cs="Arial"/>
          <w:b/>
          <w:bCs/>
          <w:sz w:val="24"/>
          <w:szCs w:val="24"/>
        </w:rPr>
        <w:t>Delivered</w:t>
      </w:r>
      <w:r w:rsidRPr="00F13EE6">
        <w:rPr>
          <w:rFonts w:ascii="Arial" w:hAnsi="Arial" w:cs="Arial"/>
          <w:b/>
          <w:sz w:val="24"/>
          <w:szCs w:val="24"/>
        </w:rPr>
        <w:t>:</w:t>
      </w:r>
      <w:r w:rsidRPr="00F13EE6">
        <w:rPr>
          <w:rFonts w:ascii="Arial" w:hAnsi="Arial" w:cs="Arial"/>
          <w:b/>
          <w:sz w:val="24"/>
          <w:szCs w:val="24"/>
        </w:rPr>
        <w:tab/>
      </w:r>
      <w:r w:rsidR="00F13EE6">
        <w:rPr>
          <w:rFonts w:ascii="Arial" w:hAnsi="Arial" w:cs="Arial"/>
          <w:b/>
          <w:sz w:val="24"/>
          <w:szCs w:val="24"/>
        </w:rPr>
        <w:t>30</w:t>
      </w:r>
      <w:r w:rsidR="007874D2" w:rsidRPr="00F13EE6">
        <w:rPr>
          <w:rFonts w:ascii="Arial" w:hAnsi="Arial" w:cs="Arial"/>
          <w:b/>
          <w:sz w:val="24"/>
          <w:szCs w:val="24"/>
        </w:rPr>
        <w:t xml:space="preserve"> January 2024</w:t>
      </w:r>
    </w:p>
    <w:p w:rsidR="00D105DE" w:rsidRPr="000942A3" w:rsidRDefault="00D105DE" w:rsidP="00D105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105DE" w:rsidRDefault="00D105DE" w:rsidP="003A4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42A3">
        <w:rPr>
          <w:rFonts w:ascii="Arial" w:hAnsi="Arial" w:cs="Arial"/>
          <w:b/>
          <w:sz w:val="24"/>
          <w:szCs w:val="24"/>
        </w:rPr>
        <w:lastRenderedPageBreak/>
        <w:t>Flynote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0942A3">
        <w:rPr>
          <w:rFonts w:ascii="Arial" w:hAnsi="Arial" w:cs="Arial"/>
          <w:sz w:val="24"/>
          <w:szCs w:val="24"/>
        </w:rPr>
        <w:t>Criminal Procedure – Guilty Plea – Section 112(1)(a) of the Criminal Procedure Act as amended</w:t>
      </w:r>
      <w:r w:rsidR="006A579C">
        <w:rPr>
          <w:rFonts w:ascii="Arial" w:hAnsi="Arial" w:cs="Arial"/>
          <w:sz w:val="24"/>
          <w:szCs w:val="24"/>
        </w:rPr>
        <w:t xml:space="preserve"> (CPA) </w:t>
      </w:r>
      <w:r w:rsidRPr="000942A3">
        <w:rPr>
          <w:rFonts w:ascii="Arial" w:hAnsi="Arial" w:cs="Arial"/>
          <w:sz w:val="24"/>
          <w:szCs w:val="24"/>
        </w:rPr>
        <w:t xml:space="preserve"> – </w:t>
      </w:r>
      <w:r w:rsidRPr="000942A3">
        <w:rPr>
          <w:rFonts w:ascii="Arial" w:hAnsi="Arial" w:cs="Arial"/>
          <w:sz w:val="24"/>
          <w:szCs w:val="24"/>
          <w:lang w:val="en-GB"/>
        </w:rPr>
        <w:t xml:space="preserve">Increase in the monetary limit to fine not exceeding </w:t>
      </w:r>
      <w:r w:rsidRPr="000942A3">
        <w:rPr>
          <w:rFonts w:ascii="Arial" w:hAnsi="Arial" w:cs="Arial"/>
          <w:sz w:val="24"/>
          <w:szCs w:val="24"/>
          <w:lang w:val="en-GB"/>
        </w:rPr>
        <w:br/>
        <w:t xml:space="preserve">N$ 6 000.00 did not alter the basic principle that the section is reserved for minor offenses </w:t>
      </w:r>
      <w:r w:rsidRPr="000942A3">
        <w:rPr>
          <w:rFonts w:ascii="Arial" w:hAnsi="Arial" w:cs="Arial"/>
          <w:sz w:val="24"/>
          <w:szCs w:val="24"/>
        </w:rPr>
        <w:t>– A l</w:t>
      </w:r>
      <w:r w:rsidR="003717B3">
        <w:rPr>
          <w:rFonts w:ascii="Arial" w:hAnsi="Arial" w:cs="Arial"/>
          <w:sz w:val="24"/>
          <w:szCs w:val="24"/>
        </w:rPr>
        <w:t>engthy term of imprisonment</w:t>
      </w:r>
      <w:r w:rsidRPr="000942A3">
        <w:rPr>
          <w:rFonts w:ascii="Arial" w:hAnsi="Arial" w:cs="Arial"/>
          <w:sz w:val="24"/>
          <w:szCs w:val="24"/>
        </w:rPr>
        <w:t xml:space="preserve"> </w:t>
      </w:r>
      <w:r w:rsidR="004D73F1" w:rsidRPr="000942A3">
        <w:rPr>
          <w:rFonts w:ascii="Arial" w:hAnsi="Arial" w:cs="Arial"/>
          <w:sz w:val="24"/>
          <w:szCs w:val="24"/>
        </w:rPr>
        <w:t>incompatible</w:t>
      </w:r>
      <w:r w:rsidRPr="000942A3">
        <w:rPr>
          <w:rFonts w:ascii="Arial" w:hAnsi="Arial" w:cs="Arial"/>
          <w:sz w:val="24"/>
          <w:szCs w:val="24"/>
        </w:rPr>
        <w:t xml:space="preserve"> with nature of the provision.</w:t>
      </w:r>
    </w:p>
    <w:p w:rsidR="003C00CE" w:rsidRPr="000942A3" w:rsidRDefault="003C00CE" w:rsidP="003A46E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D105DE" w:rsidRPr="005A693B" w:rsidRDefault="00D105DE" w:rsidP="005A693B">
      <w:pPr>
        <w:tabs>
          <w:tab w:val="left" w:pos="92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942A3">
        <w:rPr>
          <w:rFonts w:ascii="Arial" w:hAnsi="Arial" w:cs="Arial"/>
          <w:b/>
          <w:sz w:val="24"/>
          <w:szCs w:val="24"/>
        </w:rPr>
        <w:t>Summary</w:t>
      </w:r>
      <w:r w:rsidRPr="000942A3">
        <w:rPr>
          <w:rFonts w:ascii="Arial" w:hAnsi="Arial" w:cs="Arial"/>
          <w:sz w:val="24"/>
          <w:szCs w:val="24"/>
        </w:rPr>
        <w:t>:</w:t>
      </w:r>
      <w:r w:rsidRPr="000942A3">
        <w:rPr>
          <w:rFonts w:ascii="Arial" w:hAnsi="Arial" w:cs="Arial"/>
          <w:sz w:val="24"/>
          <w:szCs w:val="24"/>
        </w:rPr>
        <w:tab/>
      </w:r>
      <w:r w:rsidR="003717B3">
        <w:rPr>
          <w:rFonts w:ascii="Arial" w:hAnsi="Arial" w:cs="Arial"/>
          <w:sz w:val="24"/>
          <w:szCs w:val="24"/>
        </w:rPr>
        <w:t>Accused in both cases were</w:t>
      </w:r>
      <w:r w:rsidRPr="000942A3">
        <w:rPr>
          <w:rFonts w:ascii="Arial" w:hAnsi="Arial" w:cs="Arial"/>
          <w:sz w:val="24"/>
          <w:szCs w:val="24"/>
        </w:rPr>
        <w:t xml:space="preserve"> charged </w:t>
      </w:r>
      <w:r w:rsidR="003717B3">
        <w:rPr>
          <w:rFonts w:ascii="Arial" w:hAnsi="Arial" w:cs="Arial"/>
          <w:sz w:val="24"/>
          <w:szCs w:val="24"/>
        </w:rPr>
        <w:t>with theft. They pleaded guilty and were</w:t>
      </w:r>
      <w:r w:rsidRPr="000942A3">
        <w:rPr>
          <w:rFonts w:ascii="Arial" w:hAnsi="Arial" w:cs="Arial"/>
          <w:sz w:val="24"/>
          <w:szCs w:val="24"/>
        </w:rPr>
        <w:t xml:space="preserve"> convicted under section 112(1</w:t>
      </w:r>
      <w:r w:rsidR="003A46EB" w:rsidRPr="000942A3">
        <w:rPr>
          <w:rFonts w:ascii="Arial" w:hAnsi="Arial" w:cs="Arial"/>
          <w:sz w:val="24"/>
          <w:szCs w:val="24"/>
        </w:rPr>
        <w:t>) (</w:t>
      </w:r>
      <w:r w:rsidRPr="000942A3">
        <w:rPr>
          <w:rFonts w:ascii="Arial" w:hAnsi="Arial" w:cs="Arial"/>
          <w:sz w:val="24"/>
          <w:szCs w:val="24"/>
        </w:rPr>
        <w:t xml:space="preserve">a) of the </w:t>
      </w:r>
      <w:r w:rsidR="00DA0788">
        <w:rPr>
          <w:rFonts w:ascii="Arial" w:hAnsi="Arial" w:cs="Arial"/>
          <w:sz w:val="24"/>
          <w:szCs w:val="24"/>
        </w:rPr>
        <w:t>CPA</w:t>
      </w:r>
      <w:r w:rsidRPr="000942A3">
        <w:rPr>
          <w:rFonts w:ascii="Arial" w:hAnsi="Arial" w:cs="Arial"/>
          <w:sz w:val="24"/>
          <w:szCs w:val="24"/>
        </w:rPr>
        <w:t>. In sentencing the court treated the matter</w:t>
      </w:r>
      <w:r w:rsidR="003C00CE">
        <w:rPr>
          <w:rFonts w:ascii="Arial" w:hAnsi="Arial" w:cs="Arial"/>
          <w:sz w:val="24"/>
          <w:szCs w:val="24"/>
        </w:rPr>
        <w:t xml:space="preserve">s as </w:t>
      </w:r>
      <w:r w:rsidRPr="000942A3">
        <w:rPr>
          <w:rFonts w:ascii="Arial" w:hAnsi="Arial" w:cs="Arial"/>
          <w:sz w:val="24"/>
          <w:szCs w:val="24"/>
        </w:rPr>
        <w:t>serious offense</w:t>
      </w:r>
      <w:r w:rsidR="003C00CE">
        <w:rPr>
          <w:rFonts w:ascii="Arial" w:hAnsi="Arial" w:cs="Arial"/>
          <w:sz w:val="24"/>
          <w:szCs w:val="24"/>
        </w:rPr>
        <w:t>s</w:t>
      </w:r>
      <w:r w:rsidRPr="000942A3">
        <w:rPr>
          <w:rFonts w:ascii="Arial" w:hAnsi="Arial" w:cs="Arial"/>
          <w:sz w:val="24"/>
          <w:szCs w:val="24"/>
        </w:rPr>
        <w:t xml:space="preserve"> and </w:t>
      </w:r>
      <w:r w:rsidR="00083F37">
        <w:rPr>
          <w:rFonts w:ascii="Arial" w:hAnsi="Arial" w:cs="Arial"/>
          <w:sz w:val="24"/>
          <w:szCs w:val="24"/>
        </w:rPr>
        <w:t xml:space="preserve">imposed </w:t>
      </w:r>
      <w:r w:rsidR="003717B3">
        <w:rPr>
          <w:rFonts w:ascii="Arial" w:hAnsi="Arial" w:cs="Arial"/>
          <w:sz w:val="24"/>
          <w:szCs w:val="24"/>
        </w:rPr>
        <w:t xml:space="preserve"> fine of </w:t>
      </w:r>
      <w:r w:rsidR="003C00CE">
        <w:rPr>
          <w:rFonts w:ascii="Arial" w:eastAsia="Calibri" w:hAnsi="Arial" w:cs="Arial"/>
          <w:sz w:val="24"/>
          <w:szCs w:val="24"/>
          <w:lang w:val="en-US"/>
        </w:rPr>
        <w:t>N$ 2000</w:t>
      </w:r>
      <w:r w:rsidR="003C00CE" w:rsidRPr="009F3BC4">
        <w:rPr>
          <w:rFonts w:ascii="Arial" w:eastAsia="Calibri" w:hAnsi="Arial" w:cs="Arial"/>
          <w:sz w:val="24"/>
          <w:szCs w:val="24"/>
          <w:lang w:val="en-US"/>
        </w:rPr>
        <w:t xml:space="preserve"> or 6 months’ imprisonment</w:t>
      </w:r>
      <w:r w:rsidR="003C00CE">
        <w:rPr>
          <w:rFonts w:ascii="Arial" w:hAnsi="Arial" w:cs="Arial"/>
          <w:sz w:val="24"/>
          <w:szCs w:val="24"/>
        </w:rPr>
        <w:t xml:space="preserve"> and </w:t>
      </w:r>
      <w:r w:rsidR="003717B3">
        <w:rPr>
          <w:rFonts w:ascii="Arial" w:hAnsi="Arial" w:cs="Arial"/>
          <w:sz w:val="24"/>
          <w:szCs w:val="24"/>
        </w:rPr>
        <w:t>N$ 2</w:t>
      </w:r>
      <w:r w:rsidR="003C00CE">
        <w:rPr>
          <w:rFonts w:ascii="Arial" w:hAnsi="Arial" w:cs="Arial"/>
          <w:sz w:val="24"/>
          <w:szCs w:val="24"/>
        </w:rPr>
        <w:t>000</w:t>
      </w:r>
      <w:r w:rsidRPr="000942A3">
        <w:rPr>
          <w:rFonts w:ascii="Arial" w:hAnsi="Arial" w:cs="Arial"/>
          <w:sz w:val="24"/>
          <w:szCs w:val="24"/>
        </w:rPr>
        <w:t xml:space="preserve"> or 12 months imprisonment</w:t>
      </w:r>
      <w:r w:rsidR="003C00CE" w:rsidRPr="003C00C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3C00CE" w:rsidRPr="009F3BC4">
        <w:rPr>
          <w:rFonts w:ascii="Arial" w:eastAsia="Calibri" w:hAnsi="Arial" w:cs="Arial"/>
          <w:sz w:val="24"/>
          <w:szCs w:val="24"/>
          <w:lang w:val="en-US"/>
        </w:rPr>
        <w:t>of which N$ 1000 or 6 months is suspended on conditions as per the record.</w:t>
      </w:r>
    </w:p>
    <w:p w:rsidR="00D105DE" w:rsidRPr="000942A3" w:rsidRDefault="00D105DE" w:rsidP="00D105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6DF4" w:rsidRDefault="00D105DE" w:rsidP="000D7BD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62EEF">
        <w:rPr>
          <w:rFonts w:ascii="Arial" w:hAnsi="Arial" w:cs="Arial"/>
          <w:i/>
          <w:sz w:val="24"/>
          <w:szCs w:val="24"/>
        </w:rPr>
        <w:t>Held</w:t>
      </w:r>
      <w:r w:rsidR="00E01680">
        <w:rPr>
          <w:rFonts w:ascii="Arial" w:hAnsi="Arial" w:cs="Arial"/>
          <w:i/>
          <w:sz w:val="24"/>
          <w:szCs w:val="24"/>
        </w:rPr>
        <w:t>:</w:t>
      </w:r>
      <w:r w:rsidRPr="00262EEF">
        <w:rPr>
          <w:rFonts w:ascii="Arial" w:hAnsi="Arial" w:cs="Arial"/>
          <w:i/>
          <w:sz w:val="24"/>
          <w:szCs w:val="24"/>
        </w:rPr>
        <w:t xml:space="preserve"> </w:t>
      </w:r>
      <w:r w:rsidR="00E01680">
        <w:rPr>
          <w:rFonts w:ascii="Arial" w:hAnsi="Arial" w:cs="Arial"/>
          <w:sz w:val="24"/>
          <w:szCs w:val="24"/>
        </w:rPr>
        <w:t>– That i</w:t>
      </w:r>
      <w:r w:rsidRPr="000942A3">
        <w:rPr>
          <w:rFonts w:ascii="Arial" w:hAnsi="Arial" w:cs="Arial"/>
          <w:sz w:val="24"/>
          <w:szCs w:val="24"/>
          <w:lang w:val="en-GB"/>
        </w:rPr>
        <w:t>t is implicit in section 112(1</w:t>
      </w:r>
      <w:r w:rsidR="003A46EB" w:rsidRPr="000942A3">
        <w:rPr>
          <w:rFonts w:ascii="Arial" w:hAnsi="Arial" w:cs="Arial"/>
          <w:sz w:val="24"/>
          <w:szCs w:val="24"/>
          <w:lang w:val="en-GB"/>
        </w:rPr>
        <w:t>) (</w:t>
      </w:r>
      <w:r w:rsidRPr="000942A3">
        <w:rPr>
          <w:rFonts w:ascii="Arial" w:hAnsi="Arial" w:cs="Arial"/>
          <w:sz w:val="24"/>
          <w:szCs w:val="24"/>
          <w:lang w:val="en-GB"/>
        </w:rPr>
        <w:t xml:space="preserve">a) of the </w:t>
      </w:r>
      <w:r w:rsidR="003A46EB" w:rsidRPr="000942A3">
        <w:rPr>
          <w:rFonts w:ascii="Arial" w:hAnsi="Arial" w:cs="Arial"/>
          <w:sz w:val="24"/>
          <w:szCs w:val="24"/>
          <w:lang w:val="en-GB"/>
        </w:rPr>
        <w:t>CPA that</w:t>
      </w:r>
      <w:r w:rsidRPr="000942A3">
        <w:rPr>
          <w:rFonts w:ascii="Arial" w:hAnsi="Arial" w:cs="Arial"/>
          <w:sz w:val="24"/>
          <w:szCs w:val="24"/>
          <w:lang w:val="en-GB"/>
        </w:rPr>
        <w:t xml:space="preserve"> the sentence to be imposed must be commensurate to a minor offence. Therefore a lengthy imprisonment term, even as an alternative to a fine, is </w:t>
      </w:r>
      <w:r w:rsidR="005A693B">
        <w:rPr>
          <w:rFonts w:ascii="Arial" w:hAnsi="Arial" w:cs="Arial"/>
          <w:sz w:val="24"/>
          <w:szCs w:val="24"/>
          <w:lang w:val="en-GB"/>
        </w:rPr>
        <w:t>incomparable</w:t>
      </w:r>
      <w:r w:rsidRPr="000942A3">
        <w:rPr>
          <w:rFonts w:ascii="Arial" w:hAnsi="Arial" w:cs="Arial"/>
          <w:sz w:val="24"/>
          <w:szCs w:val="24"/>
          <w:lang w:val="en-GB"/>
        </w:rPr>
        <w:t xml:space="preserve"> with</w:t>
      </w:r>
      <w:r w:rsidR="003F6DF4">
        <w:rPr>
          <w:rFonts w:ascii="Arial" w:hAnsi="Arial" w:cs="Arial"/>
          <w:sz w:val="24"/>
          <w:szCs w:val="24"/>
          <w:lang w:val="en-GB"/>
        </w:rPr>
        <w:t xml:space="preserve"> the nature of the provision.</w:t>
      </w:r>
    </w:p>
    <w:p w:rsidR="005A693B" w:rsidRPr="000942A3" w:rsidRDefault="005A693B" w:rsidP="005A693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E58B9" w:rsidRDefault="00E01680" w:rsidP="00D105DE">
      <w:pPr>
        <w:spacing w:after="16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Held further:</w:t>
      </w:r>
      <w:r w:rsidRPr="00262EEF">
        <w:rPr>
          <w:rFonts w:ascii="Arial" w:hAnsi="Arial" w:cs="Arial"/>
          <w:i/>
          <w:sz w:val="24"/>
          <w:szCs w:val="24"/>
          <w:lang w:val="en-GB"/>
        </w:rPr>
        <w:t xml:space="preserve"> –</w:t>
      </w:r>
      <w:r w:rsidR="00EE58B9">
        <w:rPr>
          <w:rFonts w:ascii="Arial" w:hAnsi="Arial" w:cs="Arial"/>
          <w:sz w:val="24"/>
          <w:szCs w:val="24"/>
          <w:lang w:val="en-GB"/>
        </w:rPr>
        <w:t xml:space="preserve"> That</w:t>
      </w:r>
      <w:r w:rsidR="00D105DE" w:rsidRPr="000942A3">
        <w:rPr>
          <w:rFonts w:ascii="Arial" w:hAnsi="Arial" w:cs="Arial"/>
          <w:sz w:val="24"/>
          <w:szCs w:val="24"/>
          <w:lang w:val="en-GB"/>
        </w:rPr>
        <w:t xml:space="preserve"> the </w:t>
      </w:r>
      <w:r w:rsidR="00EE58B9">
        <w:rPr>
          <w:rFonts w:ascii="Arial" w:hAnsi="Arial" w:cs="Arial"/>
          <w:sz w:val="24"/>
          <w:szCs w:val="24"/>
          <w:lang w:val="en-GB"/>
        </w:rPr>
        <w:t xml:space="preserve">convictions were confirmed and </w:t>
      </w:r>
      <w:r w:rsidR="00D105DE" w:rsidRPr="000942A3">
        <w:rPr>
          <w:rFonts w:ascii="Arial" w:hAnsi="Arial" w:cs="Arial"/>
          <w:sz w:val="24"/>
          <w:szCs w:val="24"/>
          <w:lang w:val="en-GB"/>
        </w:rPr>
        <w:t>sentence</w:t>
      </w:r>
      <w:r w:rsidR="00EE58B9">
        <w:rPr>
          <w:rFonts w:ascii="Arial" w:hAnsi="Arial" w:cs="Arial"/>
          <w:sz w:val="24"/>
          <w:szCs w:val="24"/>
          <w:lang w:val="en-GB"/>
        </w:rPr>
        <w:t>s were</w:t>
      </w:r>
      <w:r w:rsidR="00D105DE" w:rsidRPr="000942A3">
        <w:rPr>
          <w:rFonts w:ascii="Arial" w:hAnsi="Arial" w:cs="Arial"/>
          <w:sz w:val="24"/>
          <w:szCs w:val="24"/>
          <w:lang w:val="en-GB"/>
        </w:rPr>
        <w:t xml:space="preserve"> set aside and </w:t>
      </w:r>
      <w:r w:rsidR="00EE58B9">
        <w:rPr>
          <w:rFonts w:ascii="Arial" w:hAnsi="Arial" w:cs="Arial"/>
          <w:sz w:val="24"/>
          <w:szCs w:val="24"/>
          <w:lang w:val="en-GB"/>
        </w:rPr>
        <w:t>substituted in both matters</w:t>
      </w:r>
      <w:r w:rsidR="00EE58B9" w:rsidRPr="00EE58B9">
        <w:rPr>
          <w:rFonts w:ascii="Arial" w:hAnsi="Arial" w:cs="Arial"/>
          <w:sz w:val="24"/>
          <w:szCs w:val="24"/>
          <w:lang w:val="en-GB"/>
        </w:rPr>
        <w:t xml:space="preserve"> </w:t>
      </w:r>
      <w:r w:rsidR="00EE58B9">
        <w:rPr>
          <w:rFonts w:ascii="Arial" w:hAnsi="Arial" w:cs="Arial"/>
          <w:sz w:val="24"/>
          <w:szCs w:val="24"/>
          <w:lang w:val="en-GB"/>
        </w:rPr>
        <w:t>on review.</w:t>
      </w:r>
    </w:p>
    <w:p w:rsidR="00D105DE" w:rsidRPr="000942A3" w:rsidRDefault="000E048E" w:rsidP="00D105DE">
      <w:pPr>
        <w:spacing w:after="16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D105DE" w:rsidRPr="000942A3" w:rsidRDefault="00D105DE" w:rsidP="00D105D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42A3">
        <w:rPr>
          <w:rFonts w:ascii="Arial" w:hAnsi="Arial" w:cs="Arial"/>
          <w:b/>
          <w:bCs/>
          <w:sz w:val="24"/>
          <w:szCs w:val="24"/>
        </w:rPr>
        <w:t>ORDER</w:t>
      </w:r>
    </w:p>
    <w:p w:rsidR="00D105DE" w:rsidRPr="000942A3" w:rsidRDefault="000E048E" w:rsidP="00D105D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B25F0" w:rsidRPr="00EF770D" w:rsidRDefault="00AB25F0" w:rsidP="00AB25F0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EF770D">
        <w:rPr>
          <w:rFonts w:ascii="Arial" w:hAnsi="Arial" w:cs="Arial"/>
          <w:sz w:val="24"/>
          <w:szCs w:val="24"/>
          <w:lang w:val="en-GB"/>
        </w:rPr>
        <w:t>T</w:t>
      </w:r>
      <w:r>
        <w:rPr>
          <w:rFonts w:ascii="Arial" w:hAnsi="Arial" w:cs="Arial"/>
          <w:sz w:val="24"/>
          <w:szCs w:val="24"/>
          <w:lang w:val="en-GB"/>
        </w:rPr>
        <w:t>he convictions in both matters are</w:t>
      </w:r>
      <w:r w:rsidRPr="00EF770D">
        <w:rPr>
          <w:rFonts w:ascii="Arial" w:hAnsi="Arial" w:cs="Arial"/>
          <w:sz w:val="24"/>
          <w:szCs w:val="24"/>
          <w:lang w:val="en-GB"/>
        </w:rPr>
        <w:t xml:space="preserve"> confirmed.</w:t>
      </w:r>
    </w:p>
    <w:p w:rsidR="00AB25F0" w:rsidRDefault="00AB25F0" w:rsidP="00AB25F0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sentence</w:t>
      </w:r>
      <w:r w:rsidRPr="00464708">
        <w:rPr>
          <w:rFonts w:ascii="Arial" w:hAnsi="Arial" w:cs="Arial"/>
          <w:sz w:val="24"/>
          <w:szCs w:val="24"/>
          <w:lang w:val="en-GB"/>
        </w:rPr>
        <w:t xml:space="preserve">s </w:t>
      </w:r>
      <w:r>
        <w:rPr>
          <w:rFonts w:ascii="Arial" w:hAnsi="Arial" w:cs="Arial"/>
          <w:sz w:val="24"/>
          <w:szCs w:val="24"/>
          <w:lang w:val="en-GB"/>
        </w:rPr>
        <w:t xml:space="preserve">in both matters are </w:t>
      </w:r>
      <w:r w:rsidRPr="00464708">
        <w:rPr>
          <w:rFonts w:ascii="Arial" w:hAnsi="Arial" w:cs="Arial"/>
          <w:sz w:val="24"/>
          <w:szCs w:val="24"/>
          <w:lang w:val="en-GB"/>
        </w:rPr>
        <w:t xml:space="preserve">set aside and substituted as follows: </w:t>
      </w:r>
    </w:p>
    <w:p w:rsidR="00AB25F0" w:rsidRPr="00791CCE" w:rsidRDefault="00AB25F0" w:rsidP="00AB25F0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case</w:t>
      </w:r>
      <w:r w:rsidRPr="00791CCE">
        <w:rPr>
          <w:rFonts w:ascii="Arial" w:eastAsia="Calibri" w:hAnsi="Arial" w:cs="Arial"/>
          <w:sz w:val="24"/>
          <w:szCs w:val="24"/>
          <w:lang w:val="en-US"/>
        </w:rPr>
        <w:t xml:space="preserve"> num</w:t>
      </w:r>
      <w:r>
        <w:rPr>
          <w:rFonts w:ascii="Arial" w:eastAsia="Calibri" w:hAnsi="Arial" w:cs="Arial"/>
          <w:sz w:val="24"/>
          <w:szCs w:val="24"/>
          <w:lang w:val="en-US"/>
        </w:rPr>
        <w:t>ber OND-CRM-6553/2023 accused i</w:t>
      </w:r>
      <w:r w:rsidRPr="00791CCE">
        <w:rPr>
          <w:rFonts w:ascii="Arial" w:eastAsia="Calibri" w:hAnsi="Arial" w:cs="Arial"/>
          <w:sz w:val="24"/>
          <w:szCs w:val="24"/>
          <w:lang w:val="en-US"/>
        </w:rPr>
        <w:t xml:space="preserve">s sentenced </w:t>
      </w:r>
      <w:r>
        <w:rPr>
          <w:rFonts w:ascii="Arial" w:eastAsia="Calibri" w:hAnsi="Arial" w:cs="Arial"/>
          <w:sz w:val="24"/>
          <w:szCs w:val="24"/>
          <w:lang w:val="en-US"/>
        </w:rPr>
        <w:t>to a fine of N$ 1000</w:t>
      </w:r>
      <w:r w:rsidRPr="00791CC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Pr="00791CCE">
        <w:rPr>
          <w:rFonts w:ascii="Arial" w:eastAsia="Calibri" w:hAnsi="Arial" w:cs="Arial"/>
          <w:sz w:val="24"/>
          <w:szCs w:val="24"/>
          <w:lang w:val="en-US"/>
        </w:rPr>
        <w:t xml:space="preserve">or 3 months’ imprisonment. </w:t>
      </w:r>
    </w:p>
    <w:p w:rsidR="00AB25F0" w:rsidRPr="00791CCE" w:rsidRDefault="00AB25F0" w:rsidP="00AB25F0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US"/>
        </w:rPr>
        <w:t>In</w:t>
      </w:r>
      <w:r w:rsidRPr="00791CCE">
        <w:rPr>
          <w:rFonts w:ascii="Arial" w:eastAsia="Calibri" w:hAnsi="Arial" w:cs="Arial"/>
          <w:sz w:val="24"/>
          <w:szCs w:val="24"/>
          <w:lang w:val="en-US"/>
        </w:rPr>
        <w:t xml:space="preserve"> case number OND-CRM-6016/2023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accused is sentenced to N$2000 </w:t>
      </w:r>
      <w:r w:rsidRPr="00791CCE">
        <w:rPr>
          <w:rFonts w:ascii="Arial" w:eastAsia="Calibri" w:hAnsi="Arial" w:cs="Arial"/>
          <w:sz w:val="24"/>
          <w:szCs w:val="24"/>
          <w:lang w:val="en-US"/>
        </w:rPr>
        <w:t xml:space="preserve">or </w:t>
      </w:r>
      <w:r>
        <w:rPr>
          <w:rFonts w:ascii="Arial" w:eastAsia="Calibri" w:hAnsi="Arial" w:cs="Arial"/>
          <w:sz w:val="24"/>
          <w:szCs w:val="24"/>
          <w:lang w:val="en-US"/>
        </w:rPr>
        <w:tab/>
        <w:t>3 months’ imprisonment.</w:t>
      </w:r>
    </w:p>
    <w:p w:rsidR="00AB25F0" w:rsidRDefault="00AB25F0" w:rsidP="00AB25F0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sentence</w:t>
      </w:r>
      <w:r w:rsidRPr="00464708">
        <w:rPr>
          <w:rFonts w:ascii="Arial" w:hAnsi="Arial" w:cs="Arial"/>
          <w:sz w:val="24"/>
          <w:szCs w:val="24"/>
          <w:lang w:val="en-GB"/>
        </w:rPr>
        <w:t xml:space="preserve">s </w:t>
      </w:r>
      <w:r>
        <w:rPr>
          <w:rFonts w:ascii="Arial" w:hAnsi="Arial" w:cs="Arial"/>
          <w:sz w:val="24"/>
          <w:szCs w:val="24"/>
          <w:lang w:val="en-GB"/>
        </w:rPr>
        <w:t xml:space="preserve">are </w:t>
      </w:r>
      <w:r w:rsidRPr="00464708">
        <w:rPr>
          <w:rFonts w:ascii="Arial" w:hAnsi="Arial" w:cs="Arial"/>
          <w:sz w:val="24"/>
          <w:szCs w:val="24"/>
          <w:lang w:val="en-GB"/>
        </w:rPr>
        <w:t xml:space="preserve">antedated to </w:t>
      </w:r>
      <w:r>
        <w:rPr>
          <w:rFonts w:ascii="Arial" w:hAnsi="Arial" w:cs="Arial"/>
          <w:sz w:val="24"/>
          <w:szCs w:val="24"/>
          <w:lang w:val="en-GB"/>
        </w:rPr>
        <w:t>2 and 10 November 2023 respectively</w:t>
      </w:r>
      <w:r w:rsidRPr="00464708">
        <w:rPr>
          <w:rFonts w:ascii="Arial" w:hAnsi="Arial" w:cs="Arial"/>
          <w:sz w:val="24"/>
          <w:szCs w:val="24"/>
          <w:lang w:val="en-GB"/>
        </w:rPr>
        <w:t>.</w:t>
      </w:r>
    </w:p>
    <w:p w:rsidR="00D105DE" w:rsidRDefault="00D105DE" w:rsidP="00D105DE">
      <w:pPr>
        <w:pStyle w:val="ListParagraph"/>
        <w:spacing w:after="160" w:line="360" w:lineRule="auto"/>
        <w:ind w:left="1134" w:hanging="567"/>
        <w:jc w:val="both"/>
        <w:rPr>
          <w:rFonts w:ascii="Arial" w:hAnsi="Arial" w:cs="Arial"/>
          <w:sz w:val="24"/>
          <w:szCs w:val="24"/>
          <w:lang w:val="en-GB"/>
        </w:rPr>
      </w:pPr>
    </w:p>
    <w:p w:rsidR="00F13EE6" w:rsidRPr="000942A3" w:rsidRDefault="00F13EE6" w:rsidP="00D105DE">
      <w:pPr>
        <w:pStyle w:val="ListParagraph"/>
        <w:spacing w:after="160" w:line="360" w:lineRule="auto"/>
        <w:ind w:left="1134" w:hanging="567"/>
        <w:jc w:val="both"/>
        <w:rPr>
          <w:rFonts w:ascii="Arial" w:hAnsi="Arial" w:cs="Arial"/>
          <w:sz w:val="24"/>
          <w:szCs w:val="24"/>
          <w:lang w:val="en-GB"/>
        </w:rPr>
      </w:pPr>
    </w:p>
    <w:p w:rsidR="00D105DE" w:rsidRPr="000942A3" w:rsidRDefault="00D105DE" w:rsidP="00D105D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D105DE" w:rsidRPr="005A693B" w:rsidRDefault="000E048E" w:rsidP="00D105D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</w:rPr>
        <w:lastRenderedPageBreak/>
        <w:pict>
          <v:rect id="_x0000_i1027" style="width:0;height:1.5pt" o:hrstd="t" o:hr="t" fillcolor="#a0a0a0" stroked="f"/>
        </w:pict>
      </w:r>
    </w:p>
    <w:p w:rsidR="00D105DE" w:rsidRPr="000942A3" w:rsidRDefault="00D105DE" w:rsidP="00D105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7A57">
        <w:rPr>
          <w:rFonts w:ascii="Arial" w:hAnsi="Arial" w:cs="Arial"/>
          <w:b/>
          <w:sz w:val="24"/>
          <w:szCs w:val="24"/>
        </w:rPr>
        <w:t xml:space="preserve">REVIEW </w:t>
      </w:r>
      <w:r w:rsidRPr="000942A3">
        <w:rPr>
          <w:rFonts w:ascii="Arial" w:hAnsi="Arial" w:cs="Arial"/>
          <w:b/>
          <w:sz w:val="24"/>
          <w:szCs w:val="24"/>
        </w:rPr>
        <w:t>JUDGMENT</w:t>
      </w:r>
    </w:p>
    <w:p w:rsidR="00D105DE" w:rsidRPr="005A693B" w:rsidRDefault="000E048E" w:rsidP="00D105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pict>
          <v:rect id="_x0000_i1028" style="width:0;height:1.5pt" o:hrstd="t" o:hr="t" fillcolor="#a0a0a0" stroked="f"/>
        </w:pict>
      </w:r>
    </w:p>
    <w:p w:rsidR="00D105DE" w:rsidRPr="00E01680" w:rsidRDefault="00D105DE" w:rsidP="00D105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1680">
        <w:rPr>
          <w:rFonts w:ascii="Arial" w:hAnsi="Arial" w:cs="Arial"/>
          <w:sz w:val="24"/>
          <w:szCs w:val="24"/>
        </w:rPr>
        <w:t>SALIONGA, J (KESSLAU, J concurring)</w:t>
      </w:r>
    </w:p>
    <w:p w:rsidR="009F3BC4" w:rsidRDefault="00D105DE" w:rsidP="003D7184">
      <w:pPr>
        <w:tabs>
          <w:tab w:val="left" w:pos="92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>[1]</w:t>
      </w:r>
      <w:r>
        <w:rPr>
          <w:rFonts w:ascii="Arial" w:hAnsi="Arial" w:cs="Arial"/>
          <w:sz w:val="24"/>
          <w:szCs w:val="24"/>
          <w:lang w:val="en-GB"/>
        </w:rPr>
        <w:tab/>
      </w:r>
      <w:r w:rsidR="009F3BC4" w:rsidRPr="009F3BC4">
        <w:rPr>
          <w:rFonts w:ascii="Arial" w:eastAsia="Calibri" w:hAnsi="Arial" w:cs="Arial"/>
          <w:sz w:val="24"/>
          <w:szCs w:val="24"/>
          <w:lang w:val="en-US"/>
        </w:rPr>
        <w:t xml:space="preserve">The aforementioned matters came before this court on automatic review in terms of S 302(1) of the Criminal Procedure Act 51 of 1977 (the CPA). </w:t>
      </w:r>
    </w:p>
    <w:p w:rsidR="003D7184" w:rsidRPr="009F3BC4" w:rsidRDefault="003D7184" w:rsidP="003D7184">
      <w:pPr>
        <w:tabs>
          <w:tab w:val="left" w:pos="92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F3BC4" w:rsidRDefault="009F3BC4" w:rsidP="003D7184">
      <w:pPr>
        <w:tabs>
          <w:tab w:val="left" w:pos="92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9F3BC4">
        <w:rPr>
          <w:rFonts w:ascii="Arial" w:eastAsia="Calibri" w:hAnsi="Arial" w:cs="Arial"/>
          <w:sz w:val="24"/>
          <w:szCs w:val="24"/>
          <w:lang w:val="en-US"/>
        </w:rPr>
        <w:t xml:space="preserve">[2] </w:t>
      </w:r>
      <w:r w:rsidRPr="009F3BC4">
        <w:rPr>
          <w:rFonts w:ascii="Arial" w:eastAsia="Calibri" w:hAnsi="Arial" w:cs="Arial"/>
          <w:sz w:val="24"/>
          <w:szCs w:val="24"/>
          <w:lang w:val="en-US"/>
        </w:rPr>
        <w:tab/>
      </w:r>
      <w:r w:rsidR="005F783F">
        <w:rPr>
          <w:rFonts w:ascii="Arial" w:eastAsia="Calibri" w:hAnsi="Arial" w:cs="Arial"/>
          <w:sz w:val="24"/>
          <w:szCs w:val="24"/>
          <w:lang w:val="en-US"/>
        </w:rPr>
        <w:t>In both matter</w:t>
      </w:r>
      <w:r w:rsidRPr="009F3BC4">
        <w:rPr>
          <w:rFonts w:ascii="Arial" w:eastAsia="Calibri" w:hAnsi="Arial" w:cs="Arial"/>
          <w:sz w:val="24"/>
          <w:szCs w:val="24"/>
          <w:lang w:val="en-US"/>
        </w:rPr>
        <w:t xml:space="preserve">s the accused persons </w:t>
      </w:r>
      <w:r w:rsidR="00F671DF">
        <w:rPr>
          <w:rFonts w:ascii="Arial" w:eastAsia="Calibri" w:hAnsi="Arial" w:cs="Arial"/>
          <w:sz w:val="24"/>
          <w:szCs w:val="24"/>
          <w:lang w:val="en-US"/>
        </w:rPr>
        <w:t>appeared before the same magistrate co</w:t>
      </w:r>
      <w:r w:rsidR="00711174">
        <w:rPr>
          <w:rFonts w:ascii="Arial" w:eastAsia="Calibri" w:hAnsi="Arial" w:cs="Arial"/>
          <w:sz w:val="24"/>
          <w:szCs w:val="24"/>
          <w:lang w:val="en-US"/>
        </w:rPr>
        <w:t>urt sitting in Ondangwa district</w:t>
      </w:r>
      <w:r w:rsidR="007C1464">
        <w:rPr>
          <w:rFonts w:ascii="Arial" w:eastAsia="Calibri" w:hAnsi="Arial" w:cs="Arial"/>
          <w:sz w:val="24"/>
          <w:szCs w:val="24"/>
          <w:lang w:val="en-US"/>
        </w:rPr>
        <w:t>. They were</w:t>
      </w:r>
      <w:r w:rsidR="0071117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9F3BC4">
        <w:rPr>
          <w:rFonts w:ascii="Arial" w:eastAsia="Calibri" w:hAnsi="Arial" w:cs="Arial"/>
          <w:sz w:val="24"/>
          <w:szCs w:val="24"/>
          <w:lang w:val="en-US"/>
        </w:rPr>
        <w:t xml:space="preserve">charged </w:t>
      </w:r>
      <w:r w:rsidR="00F671DF">
        <w:rPr>
          <w:rFonts w:ascii="Arial" w:eastAsia="Calibri" w:hAnsi="Arial" w:cs="Arial"/>
          <w:sz w:val="24"/>
          <w:szCs w:val="24"/>
          <w:lang w:val="en-US"/>
        </w:rPr>
        <w:t>separately with the offence of theft. Each</w:t>
      </w:r>
      <w:r w:rsidRPr="009F3BC4">
        <w:rPr>
          <w:rFonts w:ascii="Arial" w:eastAsia="Calibri" w:hAnsi="Arial" w:cs="Arial"/>
          <w:sz w:val="24"/>
          <w:szCs w:val="24"/>
          <w:lang w:val="en-US"/>
        </w:rPr>
        <w:t xml:space="preserve"> accused person</w:t>
      </w:r>
      <w:r>
        <w:rPr>
          <w:rFonts w:ascii="Arial" w:hAnsi="Arial" w:cs="Arial"/>
          <w:sz w:val="24"/>
          <w:szCs w:val="24"/>
          <w:lang w:val="en-GB"/>
        </w:rPr>
        <w:t xml:space="preserve"> conducted </w:t>
      </w:r>
      <w:r w:rsidR="00A52DBE">
        <w:rPr>
          <w:rFonts w:ascii="Arial" w:hAnsi="Arial" w:cs="Arial"/>
          <w:sz w:val="24"/>
          <w:szCs w:val="24"/>
          <w:lang w:val="en-GB"/>
        </w:rPr>
        <w:t xml:space="preserve">his/her </w:t>
      </w:r>
      <w:r>
        <w:rPr>
          <w:rFonts w:ascii="Arial" w:hAnsi="Arial" w:cs="Arial"/>
          <w:sz w:val="24"/>
          <w:szCs w:val="24"/>
          <w:lang w:val="en-GB"/>
        </w:rPr>
        <w:t>own defense and</w:t>
      </w:r>
      <w:r w:rsidRPr="00571519">
        <w:rPr>
          <w:rFonts w:ascii="Arial" w:hAnsi="Arial" w:cs="Arial"/>
          <w:sz w:val="24"/>
          <w:szCs w:val="24"/>
          <w:lang w:val="en-GB"/>
        </w:rPr>
        <w:t xml:space="preserve"> plead</w:t>
      </w:r>
      <w:r w:rsidR="005F783F">
        <w:rPr>
          <w:rFonts w:ascii="Arial" w:hAnsi="Arial" w:cs="Arial"/>
          <w:sz w:val="24"/>
          <w:szCs w:val="24"/>
          <w:lang w:val="en-GB"/>
        </w:rPr>
        <w:t>ed</w:t>
      </w:r>
      <w:r w:rsidRPr="00571519">
        <w:rPr>
          <w:rFonts w:ascii="Arial" w:hAnsi="Arial" w:cs="Arial"/>
          <w:sz w:val="24"/>
          <w:szCs w:val="24"/>
          <w:lang w:val="en-GB"/>
        </w:rPr>
        <w:t xml:space="preserve"> guilty</w:t>
      </w:r>
      <w:r w:rsidRPr="009F3BC4">
        <w:rPr>
          <w:rFonts w:ascii="Arial" w:eastAsia="Calibri" w:hAnsi="Arial" w:cs="Arial"/>
          <w:sz w:val="24"/>
          <w:szCs w:val="24"/>
          <w:lang w:val="en-US"/>
        </w:rPr>
        <w:t xml:space="preserve"> to the charge. The magistrate disposed of the matters in terms of section 112 (1) (a) </w:t>
      </w:r>
      <w:r w:rsidR="00A52DBE">
        <w:rPr>
          <w:rFonts w:ascii="Arial" w:eastAsia="Calibri" w:hAnsi="Arial" w:cs="Arial"/>
          <w:sz w:val="24"/>
          <w:szCs w:val="24"/>
          <w:lang w:val="en-US"/>
        </w:rPr>
        <w:t xml:space="preserve">of the CPA </w:t>
      </w:r>
      <w:r w:rsidRPr="009F3BC4">
        <w:rPr>
          <w:rFonts w:ascii="Arial" w:eastAsia="Calibri" w:hAnsi="Arial" w:cs="Arial"/>
          <w:sz w:val="24"/>
          <w:szCs w:val="24"/>
          <w:lang w:val="en-US"/>
        </w:rPr>
        <w:t>on request of the public prosecutor</w:t>
      </w:r>
      <w:r w:rsidR="00054308">
        <w:rPr>
          <w:rFonts w:ascii="Arial" w:eastAsia="Calibri" w:hAnsi="Arial" w:cs="Arial"/>
          <w:sz w:val="24"/>
          <w:szCs w:val="24"/>
          <w:lang w:val="en-US"/>
        </w:rPr>
        <w:t>. Each acc</w:t>
      </w:r>
      <w:r w:rsidR="007C1464">
        <w:rPr>
          <w:rFonts w:ascii="Arial" w:eastAsia="Calibri" w:hAnsi="Arial" w:cs="Arial"/>
          <w:sz w:val="24"/>
          <w:szCs w:val="24"/>
          <w:lang w:val="en-US"/>
        </w:rPr>
        <w:t>used was convicted and s</w:t>
      </w:r>
      <w:r w:rsidR="00054308">
        <w:rPr>
          <w:rFonts w:ascii="Arial" w:eastAsia="Calibri" w:hAnsi="Arial" w:cs="Arial"/>
          <w:sz w:val="24"/>
          <w:szCs w:val="24"/>
          <w:lang w:val="en-US"/>
        </w:rPr>
        <w:t>ubsequently t</w:t>
      </w:r>
      <w:r w:rsidR="00F671DF">
        <w:rPr>
          <w:rFonts w:ascii="Arial" w:eastAsia="Calibri" w:hAnsi="Arial" w:cs="Arial"/>
          <w:sz w:val="24"/>
          <w:szCs w:val="24"/>
          <w:lang w:val="en-US"/>
        </w:rPr>
        <w:t>he accused i</w:t>
      </w:r>
      <w:r w:rsidRPr="009F3BC4">
        <w:rPr>
          <w:rFonts w:ascii="Arial" w:eastAsia="Calibri" w:hAnsi="Arial" w:cs="Arial"/>
          <w:sz w:val="24"/>
          <w:szCs w:val="24"/>
          <w:lang w:val="en-US"/>
        </w:rPr>
        <w:t>n case numb</w:t>
      </w:r>
      <w:r w:rsidR="00F671DF">
        <w:rPr>
          <w:rFonts w:ascii="Arial" w:eastAsia="Calibri" w:hAnsi="Arial" w:cs="Arial"/>
          <w:sz w:val="24"/>
          <w:szCs w:val="24"/>
          <w:lang w:val="en-US"/>
        </w:rPr>
        <w:t>er OND-CRM-6553/2023</w:t>
      </w:r>
      <w:r w:rsidRPr="009F3BC4">
        <w:rPr>
          <w:rFonts w:ascii="Arial" w:eastAsia="Calibri" w:hAnsi="Arial" w:cs="Arial"/>
          <w:sz w:val="24"/>
          <w:szCs w:val="24"/>
          <w:lang w:val="en-US"/>
        </w:rPr>
        <w:t xml:space="preserve"> was s</w:t>
      </w:r>
      <w:r w:rsidR="007C1464">
        <w:rPr>
          <w:rFonts w:ascii="Arial" w:eastAsia="Calibri" w:hAnsi="Arial" w:cs="Arial"/>
          <w:sz w:val="24"/>
          <w:szCs w:val="24"/>
          <w:lang w:val="en-US"/>
        </w:rPr>
        <w:t>entenced to a fine of N$ 2000</w:t>
      </w:r>
      <w:r w:rsidRPr="009F3BC4">
        <w:rPr>
          <w:rFonts w:ascii="Arial" w:eastAsia="Calibri" w:hAnsi="Arial" w:cs="Arial"/>
          <w:sz w:val="24"/>
          <w:szCs w:val="24"/>
          <w:lang w:val="en-US"/>
        </w:rPr>
        <w:t xml:space="preserve"> or 6 months’ imprisonment. While </w:t>
      </w:r>
      <w:r w:rsidR="00F671DF">
        <w:rPr>
          <w:rFonts w:ascii="Arial" w:eastAsia="Calibri" w:hAnsi="Arial" w:cs="Arial"/>
          <w:sz w:val="24"/>
          <w:szCs w:val="24"/>
          <w:lang w:val="en-US"/>
        </w:rPr>
        <w:t xml:space="preserve">accused </w:t>
      </w:r>
      <w:r w:rsidRPr="009F3BC4">
        <w:rPr>
          <w:rFonts w:ascii="Arial" w:eastAsia="Calibri" w:hAnsi="Arial" w:cs="Arial"/>
          <w:sz w:val="24"/>
          <w:szCs w:val="24"/>
          <w:lang w:val="en-US"/>
        </w:rPr>
        <w:t xml:space="preserve">in case </w:t>
      </w:r>
      <w:r w:rsidR="000723BB">
        <w:rPr>
          <w:rFonts w:ascii="Arial" w:eastAsia="Calibri" w:hAnsi="Arial" w:cs="Arial"/>
          <w:sz w:val="24"/>
          <w:szCs w:val="24"/>
          <w:lang w:val="en-US"/>
        </w:rPr>
        <w:t>number OND-CRM-69</w:t>
      </w:r>
      <w:r w:rsidR="00F671DF">
        <w:rPr>
          <w:rFonts w:ascii="Arial" w:eastAsia="Calibri" w:hAnsi="Arial" w:cs="Arial"/>
          <w:sz w:val="24"/>
          <w:szCs w:val="24"/>
          <w:lang w:val="en-US"/>
        </w:rPr>
        <w:t>16/2023</w:t>
      </w:r>
      <w:r w:rsidR="007C1464">
        <w:rPr>
          <w:rFonts w:ascii="Arial" w:eastAsia="Calibri" w:hAnsi="Arial" w:cs="Arial"/>
          <w:sz w:val="24"/>
          <w:szCs w:val="24"/>
          <w:lang w:val="en-US"/>
        </w:rPr>
        <w:t xml:space="preserve"> was sentenced to 2000</w:t>
      </w:r>
      <w:r w:rsidRPr="009F3BC4">
        <w:rPr>
          <w:rFonts w:ascii="Arial" w:eastAsia="Calibri" w:hAnsi="Arial" w:cs="Arial"/>
          <w:sz w:val="24"/>
          <w:szCs w:val="24"/>
          <w:lang w:val="en-US"/>
        </w:rPr>
        <w:t xml:space="preserve"> or 12 months’ imprisonment of which N$ 1000 or 6 months is suspended on conditions as per the record.</w:t>
      </w:r>
    </w:p>
    <w:p w:rsidR="003A46EB" w:rsidRPr="009F3BC4" w:rsidRDefault="003A46EB" w:rsidP="003D7184">
      <w:pPr>
        <w:tabs>
          <w:tab w:val="left" w:pos="92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F3BC4" w:rsidRPr="009F3BC4" w:rsidRDefault="00F671DF" w:rsidP="003D7184">
      <w:pPr>
        <w:tabs>
          <w:tab w:val="left" w:pos="92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[3] </w:t>
      </w:r>
      <w:r>
        <w:rPr>
          <w:rFonts w:ascii="Arial" w:eastAsia="Calibri" w:hAnsi="Arial" w:cs="Arial"/>
          <w:sz w:val="24"/>
          <w:szCs w:val="24"/>
          <w:lang w:val="en-US"/>
        </w:rPr>
        <w:tab/>
        <w:t xml:space="preserve">A query was sent for </w:t>
      </w:r>
      <w:r w:rsidR="009F3BC4" w:rsidRPr="009F3BC4">
        <w:rPr>
          <w:rFonts w:ascii="Arial" w:eastAsia="Calibri" w:hAnsi="Arial" w:cs="Arial"/>
          <w:sz w:val="24"/>
          <w:szCs w:val="24"/>
          <w:lang w:val="en-US"/>
        </w:rPr>
        <w:t xml:space="preserve">the magistrate </w:t>
      </w:r>
      <w:r>
        <w:rPr>
          <w:rFonts w:ascii="Arial" w:eastAsia="Calibri" w:hAnsi="Arial" w:cs="Arial"/>
          <w:sz w:val="24"/>
          <w:szCs w:val="24"/>
          <w:lang w:val="en-US"/>
        </w:rPr>
        <w:t>to explain</w:t>
      </w:r>
      <w:r w:rsidR="009F3BC4" w:rsidRPr="009F3BC4">
        <w:rPr>
          <w:rFonts w:ascii="Arial" w:eastAsia="Calibri" w:hAnsi="Arial" w:cs="Arial"/>
          <w:sz w:val="24"/>
          <w:szCs w:val="24"/>
          <w:lang w:val="en-US"/>
        </w:rPr>
        <w:t xml:space="preserve"> whether the sentences imposed </w:t>
      </w:r>
      <w:r>
        <w:rPr>
          <w:rFonts w:ascii="Arial" w:eastAsia="Calibri" w:hAnsi="Arial" w:cs="Arial"/>
          <w:sz w:val="24"/>
          <w:szCs w:val="24"/>
          <w:lang w:val="en-US"/>
        </w:rPr>
        <w:t>in both cases were competent regard be</w:t>
      </w:r>
      <w:r w:rsidR="009F3BC4" w:rsidRPr="009F3BC4">
        <w:rPr>
          <w:rFonts w:ascii="Arial" w:eastAsia="Calibri" w:hAnsi="Arial" w:cs="Arial"/>
          <w:sz w:val="24"/>
          <w:szCs w:val="24"/>
          <w:lang w:val="en-US"/>
        </w:rPr>
        <w:t xml:space="preserve"> had that accused were convicted pursuant to s 112 (1) (a) of </w:t>
      </w:r>
      <w:r w:rsidR="00FF1F51">
        <w:rPr>
          <w:rFonts w:ascii="Arial" w:eastAsia="Calibri" w:hAnsi="Arial" w:cs="Arial"/>
          <w:sz w:val="24"/>
          <w:szCs w:val="24"/>
          <w:lang w:val="en-US"/>
        </w:rPr>
        <w:t>the CPA</w:t>
      </w:r>
      <w:r w:rsidR="0004669F">
        <w:rPr>
          <w:rFonts w:ascii="Arial" w:eastAsia="Calibri" w:hAnsi="Arial" w:cs="Arial"/>
          <w:sz w:val="24"/>
          <w:szCs w:val="24"/>
          <w:lang w:val="en-US"/>
        </w:rPr>
        <w:t xml:space="preserve"> Act 51 of 1977</w:t>
      </w:r>
      <w:r w:rsidR="009F3BC4" w:rsidRPr="009F3BC4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D105DE" w:rsidRPr="009F3BC4" w:rsidRDefault="00D105DE" w:rsidP="003D718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D105DE" w:rsidRPr="00571519" w:rsidRDefault="00D105DE" w:rsidP="003D718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[4]</w:t>
      </w:r>
      <w:r>
        <w:rPr>
          <w:rFonts w:ascii="Arial" w:hAnsi="Arial" w:cs="Arial"/>
          <w:sz w:val="24"/>
          <w:szCs w:val="24"/>
          <w:lang w:val="en-GB"/>
        </w:rPr>
        <w:tab/>
      </w:r>
      <w:r w:rsidR="002A43B3">
        <w:rPr>
          <w:rFonts w:ascii="Arial" w:hAnsi="Arial" w:cs="Arial"/>
          <w:sz w:val="24"/>
          <w:szCs w:val="24"/>
          <w:lang w:val="en-GB"/>
        </w:rPr>
        <w:t>The</w:t>
      </w:r>
      <w:r w:rsidRPr="00571519">
        <w:rPr>
          <w:rFonts w:ascii="Arial" w:hAnsi="Arial" w:cs="Arial"/>
          <w:sz w:val="24"/>
          <w:szCs w:val="24"/>
          <w:lang w:val="en-GB"/>
        </w:rPr>
        <w:t xml:space="preserve"> magistrate </w:t>
      </w:r>
      <w:r w:rsidR="005F783F">
        <w:rPr>
          <w:rFonts w:ascii="Arial" w:hAnsi="Arial" w:cs="Arial"/>
          <w:sz w:val="24"/>
          <w:szCs w:val="24"/>
          <w:lang w:val="en-GB"/>
        </w:rPr>
        <w:t>in a detailed reply</w:t>
      </w:r>
      <w:r w:rsidR="00F671DF">
        <w:rPr>
          <w:rFonts w:ascii="Arial" w:hAnsi="Arial" w:cs="Arial"/>
          <w:sz w:val="24"/>
          <w:szCs w:val="24"/>
          <w:lang w:val="en-GB"/>
        </w:rPr>
        <w:t xml:space="preserve"> conceded that the provisions of </w:t>
      </w:r>
      <w:r w:rsidR="003A46EB">
        <w:rPr>
          <w:rFonts w:ascii="Arial" w:hAnsi="Arial" w:cs="Arial"/>
          <w:sz w:val="24"/>
          <w:szCs w:val="24"/>
          <w:lang w:val="en-GB"/>
        </w:rPr>
        <w:t>s112 (</w:t>
      </w:r>
      <w:r w:rsidR="00F671DF">
        <w:rPr>
          <w:rFonts w:ascii="Arial" w:hAnsi="Arial" w:cs="Arial"/>
          <w:sz w:val="24"/>
          <w:szCs w:val="24"/>
          <w:lang w:val="en-GB"/>
        </w:rPr>
        <w:t>1) (a) of the CPA w</w:t>
      </w:r>
      <w:r w:rsidR="00736811">
        <w:rPr>
          <w:rFonts w:ascii="Arial" w:hAnsi="Arial" w:cs="Arial"/>
          <w:sz w:val="24"/>
          <w:szCs w:val="24"/>
          <w:lang w:val="en-GB"/>
        </w:rPr>
        <w:t xml:space="preserve">as to be applied in minor cases </w:t>
      </w:r>
      <w:r w:rsidRPr="00571519">
        <w:rPr>
          <w:rFonts w:ascii="Arial" w:hAnsi="Arial" w:cs="Arial"/>
          <w:sz w:val="24"/>
          <w:szCs w:val="24"/>
          <w:lang w:val="en-GB"/>
        </w:rPr>
        <w:t xml:space="preserve">and </w:t>
      </w:r>
      <w:r w:rsidR="00F671DF">
        <w:rPr>
          <w:rFonts w:ascii="Arial" w:hAnsi="Arial" w:cs="Arial"/>
          <w:sz w:val="24"/>
          <w:szCs w:val="24"/>
          <w:lang w:val="en-GB"/>
        </w:rPr>
        <w:t xml:space="preserve">the policy behind the section is clear in </w:t>
      </w:r>
      <w:r w:rsidR="00F671DF" w:rsidRPr="006278C6">
        <w:rPr>
          <w:rFonts w:ascii="Arial" w:hAnsi="Arial" w:cs="Arial"/>
          <w:i/>
          <w:sz w:val="24"/>
          <w:szCs w:val="24"/>
          <w:lang w:val="en-GB"/>
        </w:rPr>
        <w:t xml:space="preserve">S v Aniseb and </w:t>
      </w:r>
      <w:r w:rsidR="003A46EB" w:rsidRPr="006278C6">
        <w:rPr>
          <w:rFonts w:ascii="Arial" w:hAnsi="Arial" w:cs="Arial"/>
          <w:i/>
          <w:sz w:val="24"/>
          <w:szCs w:val="24"/>
          <w:lang w:val="en-GB"/>
        </w:rPr>
        <w:t>another</w:t>
      </w:r>
      <w:r w:rsidR="00F671DF">
        <w:rPr>
          <w:rFonts w:ascii="Arial" w:hAnsi="Arial" w:cs="Arial"/>
          <w:sz w:val="24"/>
          <w:szCs w:val="24"/>
          <w:lang w:val="en-GB"/>
        </w:rPr>
        <w:t xml:space="preserve"> 1991 NR 203 (HC) (1991</w:t>
      </w:r>
      <w:r w:rsidR="00FC7DB8">
        <w:rPr>
          <w:rFonts w:ascii="Arial" w:hAnsi="Arial" w:cs="Arial"/>
          <w:sz w:val="24"/>
          <w:szCs w:val="24"/>
          <w:lang w:val="en-GB"/>
        </w:rPr>
        <w:t xml:space="preserve"> (2)</w:t>
      </w:r>
      <w:r w:rsidR="003A46EB">
        <w:rPr>
          <w:rFonts w:ascii="Arial" w:hAnsi="Arial" w:cs="Arial"/>
          <w:sz w:val="24"/>
          <w:szCs w:val="24"/>
          <w:lang w:val="en-GB"/>
        </w:rPr>
        <w:t xml:space="preserve"> </w:t>
      </w:r>
      <w:r w:rsidR="00FC7DB8">
        <w:rPr>
          <w:rFonts w:ascii="Arial" w:hAnsi="Arial" w:cs="Arial"/>
          <w:sz w:val="24"/>
          <w:szCs w:val="24"/>
          <w:lang w:val="en-GB"/>
        </w:rPr>
        <w:t xml:space="preserve">SACR 413) at 415 g-i. </w:t>
      </w:r>
      <w:r w:rsidR="007C5902">
        <w:rPr>
          <w:rFonts w:ascii="Arial" w:hAnsi="Arial" w:cs="Arial"/>
          <w:sz w:val="24"/>
          <w:szCs w:val="24"/>
          <w:lang w:val="en-GB"/>
        </w:rPr>
        <w:t xml:space="preserve">That </w:t>
      </w:r>
      <w:r w:rsidR="00FC7DB8">
        <w:rPr>
          <w:rFonts w:ascii="Arial" w:hAnsi="Arial" w:cs="Arial"/>
          <w:sz w:val="24"/>
          <w:szCs w:val="24"/>
          <w:lang w:val="en-GB"/>
        </w:rPr>
        <w:t>the section permits her to impose any competent form of punishment coupled with a fi</w:t>
      </w:r>
      <w:r w:rsidR="005F783F">
        <w:rPr>
          <w:rFonts w:ascii="Arial" w:hAnsi="Arial" w:cs="Arial"/>
          <w:sz w:val="24"/>
          <w:szCs w:val="24"/>
          <w:lang w:val="en-GB"/>
        </w:rPr>
        <w:t>ne n</w:t>
      </w:r>
      <w:r w:rsidR="00FF1F51">
        <w:rPr>
          <w:rFonts w:ascii="Arial" w:hAnsi="Arial" w:cs="Arial"/>
          <w:sz w:val="24"/>
          <w:szCs w:val="24"/>
          <w:lang w:val="en-GB"/>
        </w:rPr>
        <w:t xml:space="preserve">ot exceeding N$6000. </w:t>
      </w:r>
      <w:r w:rsidR="00FC7DB8">
        <w:rPr>
          <w:rFonts w:ascii="Arial" w:hAnsi="Arial" w:cs="Arial"/>
          <w:sz w:val="24"/>
          <w:szCs w:val="24"/>
          <w:lang w:val="en-GB"/>
        </w:rPr>
        <w:t xml:space="preserve"> </w:t>
      </w:r>
      <w:r w:rsidR="00FF1F51">
        <w:rPr>
          <w:rFonts w:ascii="Arial" w:hAnsi="Arial" w:cs="Arial"/>
          <w:sz w:val="24"/>
          <w:szCs w:val="24"/>
          <w:lang w:val="en-GB"/>
        </w:rPr>
        <w:t>This</w:t>
      </w:r>
      <w:r w:rsidR="00FC7DB8">
        <w:rPr>
          <w:rFonts w:ascii="Arial" w:hAnsi="Arial" w:cs="Arial"/>
          <w:sz w:val="24"/>
          <w:szCs w:val="24"/>
          <w:lang w:val="en-GB"/>
        </w:rPr>
        <w:t xml:space="preserve"> sectio</w:t>
      </w:r>
      <w:r w:rsidR="005F783F">
        <w:rPr>
          <w:rFonts w:ascii="Arial" w:hAnsi="Arial" w:cs="Arial"/>
          <w:sz w:val="24"/>
          <w:szCs w:val="24"/>
          <w:lang w:val="en-GB"/>
        </w:rPr>
        <w:t>n, though amended</w:t>
      </w:r>
      <w:r w:rsidR="00FF1F51">
        <w:rPr>
          <w:rFonts w:ascii="Arial" w:hAnsi="Arial" w:cs="Arial"/>
          <w:sz w:val="24"/>
          <w:szCs w:val="24"/>
          <w:lang w:val="en-GB"/>
        </w:rPr>
        <w:t>,</w:t>
      </w:r>
      <w:r w:rsidR="005F783F">
        <w:rPr>
          <w:rFonts w:ascii="Arial" w:hAnsi="Arial" w:cs="Arial"/>
          <w:sz w:val="24"/>
          <w:szCs w:val="24"/>
          <w:lang w:val="en-GB"/>
        </w:rPr>
        <w:t xml:space="preserve"> does not</w:t>
      </w:r>
      <w:r w:rsidR="007C5902" w:rsidRPr="007C5902">
        <w:rPr>
          <w:rFonts w:ascii="Arial" w:hAnsi="Arial" w:cs="Arial"/>
          <w:sz w:val="24"/>
          <w:szCs w:val="24"/>
          <w:lang w:val="en-GB"/>
        </w:rPr>
        <w:t xml:space="preserve"> </w:t>
      </w:r>
      <w:r w:rsidR="005F783F">
        <w:rPr>
          <w:rFonts w:ascii="Arial" w:hAnsi="Arial" w:cs="Arial"/>
          <w:sz w:val="24"/>
          <w:szCs w:val="24"/>
          <w:lang w:val="en-GB"/>
        </w:rPr>
        <w:t>amend</w:t>
      </w:r>
      <w:r w:rsidR="00FC7DB8">
        <w:rPr>
          <w:rFonts w:ascii="Arial" w:hAnsi="Arial" w:cs="Arial"/>
          <w:sz w:val="24"/>
          <w:szCs w:val="24"/>
          <w:lang w:val="en-GB"/>
        </w:rPr>
        <w:t xml:space="preserve"> the te</w:t>
      </w:r>
      <w:r w:rsidR="005F783F">
        <w:rPr>
          <w:rFonts w:ascii="Arial" w:hAnsi="Arial" w:cs="Arial"/>
          <w:sz w:val="24"/>
          <w:szCs w:val="24"/>
          <w:lang w:val="en-GB"/>
        </w:rPr>
        <w:t>rm of imprisonment</w:t>
      </w:r>
      <w:r w:rsidR="00FC7DB8">
        <w:rPr>
          <w:rFonts w:ascii="Arial" w:hAnsi="Arial" w:cs="Arial"/>
          <w:sz w:val="24"/>
          <w:szCs w:val="24"/>
          <w:lang w:val="en-GB"/>
        </w:rPr>
        <w:t>.</w:t>
      </w:r>
      <w:r w:rsidR="00E42B48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105DE" w:rsidRPr="000942A3" w:rsidRDefault="00D105DE" w:rsidP="003D7184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:rsidR="00FC7DB8" w:rsidRDefault="00D105DE" w:rsidP="003D718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[5]</w:t>
      </w:r>
      <w:r>
        <w:rPr>
          <w:rFonts w:ascii="Arial" w:hAnsi="Arial" w:cs="Arial"/>
          <w:sz w:val="24"/>
          <w:szCs w:val="24"/>
          <w:lang w:val="en-GB"/>
        </w:rPr>
        <w:tab/>
      </w:r>
      <w:r w:rsidR="00736811">
        <w:rPr>
          <w:rFonts w:ascii="Arial" w:hAnsi="Arial" w:cs="Arial"/>
          <w:sz w:val="24"/>
          <w:szCs w:val="24"/>
          <w:lang w:val="en-GB"/>
        </w:rPr>
        <w:t xml:space="preserve">She </w:t>
      </w:r>
      <w:r w:rsidR="00315DB8">
        <w:rPr>
          <w:rFonts w:ascii="Arial" w:hAnsi="Arial" w:cs="Arial"/>
          <w:sz w:val="24"/>
          <w:szCs w:val="24"/>
          <w:lang w:val="en-GB"/>
        </w:rPr>
        <w:t xml:space="preserve">also </w:t>
      </w:r>
      <w:r w:rsidR="00736811">
        <w:rPr>
          <w:rFonts w:ascii="Arial" w:hAnsi="Arial" w:cs="Arial"/>
          <w:sz w:val="24"/>
          <w:szCs w:val="24"/>
          <w:lang w:val="en-GB"/>
        </w:rPr>
        <w:t xml:space="preserve">made reference to </w:t>
      </w:r>
      <w:r w:rsidR="00736811" w:rsidRPr="006278C6">
        <w:rPr>
          <w:rFonts w:ascii="Arial" w:hAnsi="Arial" w:cs="Arial"/>
          <w:i/>
          <w:sz w:val="24"/>
          <w:szCs w:val="24"/>
          <w:lang w:val="en-GB"/>
        </w:rPr>
        <w:t>S v Zauisomwe</w:t>
      </w:r>
      <w:r w:rsidR="00736811">
        <w:rPr>
          <w:rFonts w:ascii="Arial" w:hAnsi="Arial" w:cs="Arial"/>
          <w:sz w:val="24"/>
          <w:szCs w:val="24"/>
          <w:lang w:val="en-GB"/>
        </w:rPr>
        <w:t xml:space="preserve"> (CR10/2020) [2020] NAHCMD 44 (11</w:t>
      </w:r>
      <w:r w:rsidR="00045ADF">
        <w:rPr>
          <w:rFonts w:ascii="Arial" w:hAnsi="Arial" w:cs="Arial"/>
          <w:sz w:val="24"/>
          <w:szCs w:val="24"/>
          <w:lang w:val="en-GB"/>
        </w:rPr>
        <w:t xml:space="preserve"> </w:t>
      </w:r>
      <w:r w:rsidR="00736811">
        <w:rPr>
          <w:rFonts w:ascii="Arial" w:hAnsi="Arial" w:cs="Arial"/>
          <w:sz w:val="24"/>
          <w:szCs w:val="24"/>
          <w:lang w:val="en-GB"/>
        </w:rPr>
        <w:t xml:space="preserve">February 2002) where </w:t>
      </w:r>
      <w:r w:rsidR="002A43B3">
        <w:rPr>
          <w:rFonts w:ascii="Arial" w:hAnsi="Arial" w:cs="Arial"/>
          <w:sz w:val="24"/>
          <w:szCs w:val="24"/>
          <w:lang w:val="en-GB"/>
        </w:rPr>
        <w:t>the</w:t>
      </w:r>
      <w:r w:rsidR="00B83ADD">
        <w:rPr>
          <w:rFonts w:ascii="Arial" w:hAnsi="Arial" w:cs="Arial"/>
          <w:sz w:val="24"/>
          <w:szCs w:val="24"/>
          <w:lang w:val="en-GB"/>
        </w:rPr>
        <w:t xml:space="preserve"> matter </w:t>
      </w:r>
      <w:r w:rsidR="00736811">
        <w:rPr>
          <w:rFonts w:ascii="Arial" w:hAnsi="Arial" w:cs="Arial"/>
          <w:sz w:val="24"/>
          <w:szCs w:val="24"/>
          <w:lang w:val="en-GB"/>
        </w:rPr>
        <w:t>was finalised in term</w:t>
      </w:r>
      <w:r w:rsidR="00B83ADD">
        <w:rPr>
          <w:rFonts w:ascii="Arial" w:hAnsi="Arial" w:cs="Arial"/>
          <w:sz w:val="24"/>
          <w:szCs w:val="24"/>
          <w:lang w:val="en-GB"/>
        </w:rPr>
        <w:t xml:space="preserve">s of s 112(1) (a) of the </w:t>
      </w:r>
      <w:r w:rsidR="002625C7">
        <w:rPr>
          <w:rFonts w:ascii="Arial" w:hAnsi="Arial" w:cs="Arial"/>
          <w:sz w:val="24"/>
          <w:szCs w:val="24"/>
          <w:lang w:val="en-GB"/>
        </w:rPr>
        <w:t>CPA and</w:t>
      </w:r>
      <w:r w:rsidR="002A43B3">
        <w:rPr>
          <w:rFonts w:ascii="Arial" w:hAnsi="Arial" w:cs="Arial"/>
          <w:sz w:val="24"/>
          <w:szCs w:val="24"/>
          <w:lang w:val="en-GB"/>
        </w:rPr>
        <w:t xml:space="preserve"> accused </w:t>
      </w:r>
      <w:r w:rsidR="00736811">
        <w:rPr>
          <w:rFonts w:ascii="Arial" w:hAnsi="Arial" w:cs="Arial"/>
          <w:sz w:val="24"/>
          <w:szCs w:val="24"/>
          <w:lang w:val="en-GB"/>
        </w:rPr>
        <w:t xml:space="preserve">was sentenced </w:t>
      </w:r>
      <w:r w:rsidR="005F783F">
        <w:rPr>
          <w:rFonts w:ascii="Arial" w:hAnsi="Arial" w:cs="Arial"/>
          <w:sz w:val="24"/>
          <w:szCs w:val="24"/>
          <w:lang w:val="en-GB"/>
        </w:rPr>
        <w:t xml:space="preserve">to </w:t>
      </w:r>
      <w:r w:rsidR="00736811">
        <w:rPr>
          <w:rFonts w:ascii="Arial" w:hAnsi="Arial" w:cs="Arial"/>
          <w:sz w:val="24"/>
          <w:szCs w:val="24"/>
          <w:lang w:val="en-GB"/>
        </w:rPr>
        <w:t>N$3000 or 12 months imprisonment</w:t>
      </w:r>
      <w:r w:rsidR="00315DB8">
        <w:rPr>
          <w:rFonts w:ascii="Arial" w:hAnsi="Arial" w:cs="Arial"/>
          <w:sz w:val="24"/>
          <w:szCs w:val="24"/>
          <w:lang w:val="en-GB"/>
        </w:rPr>
        <w:t>. However o</w:t>
      </w:r>
      <w:r w:rsidR="00736811">
        <w:rPr>
          <w:rFonts w:ascii="Arial" w:hAnsi="Arial" w:cs="Arial"/>
          <w:sz w:val="24"/>
          <w:szCs w:val="24"/>
          <w:lang w:val="en-GB"/>
        </w:rPr>
        <w:t xml:space="preserve">n review the </w:t>
      </w:r>
      <w:r w:rsidR="00736811">
        <w:rPr>
          <w:rFonts w:ascii="Arial" w:hAnsi="Arial" w:cs="Arial"/>
          <w:sz w:val="24"/>
          <w:szCs w:val="24"/>
          <w:lang w:val="en-GB"/>
        </w:rPr>
        <w:lastRenderedPageBreak/>
        <w:t>High Court substituted it to a fine of N$</w:t>
      </w:r>
      <w:r w:rsidR="00B83ADD">
        <w:rPr>
          <w:rFonts w:ascii="Arial" w:hAnsi="Arial" w:cs="Arial"/>
          <w:sz w:val="24"/>
          <w:szCs w:val="24"/>
          <w:lang w:val="en-GB"/>
        </w:rPr>
        <w:t xml:space="preserve">3000 or 3 months imprisonment. </w:t>
      </w:r>
      <w:r w:rsidR="00315DB8">
        <w:rPr>
          <w:rFonts w:ascii="Arial" w:hAnsi="Arial" w:cs="Arial"/>
          <w:sz w:val="24"/>
          <w:szCs w:val="24"/>
          <w:lang w:val="en-GB"/>
        </w:rPr>
        <w:t>This court fully concurs with the magistrate in her analysis of the law.</w:t>
      </w:r>
    </w:p>
    <w:p w:rsidR="00D105DE" w:rsidRPr="003A46EB" w:rsidRDefault="00D105DE" w:rsidP="003D718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B83ADD" w:rsidRPr="00571519" w:rsidRDefault="006278C6" w:rsidP="003D718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[6</w:t>
      </w:r>
      <w:r w:rsidR="00D105DE">
        <w:rPr>
          <w:rFonts w:ascii="Arial" w:hAnsi="Arial" w:cs="Arial"/>
          <w:sz w:val="24"/>
          <w:szCs w:val="24"/>
          <w:lang w:val="en-GB"/>
        </w:rPr>
        <w:t>]</w:t>
      </w:r>
      <w:r w:rsidR="00D105DE">
        <w:rPr>
          <w:rFonts w:ascii="Arial" w:hAnsi="Arial" w:cs="Arial"/>
          <w:sz w:val="24"/>
          <w:szCs w:val="24"/>
          <w:lang w:val="en-GB"/>
        </w:rPr>
        <w:tab/>
      </w:r>
      <w:r w:rsidR="00D105DE" w:rsidRPr="00571519">
        <w:rPr>
          <w:rFonts w:ascii="Arial" w:hAnsi="Arial" w:cs="Arial"/>
          <w:sz w:val="24"/>
          <w:szCs w:val="24"/>
          <w:lang w:val="en-GB"/>
        </w:rPr>
        <w:t xml:space="preserve">It is prudent that magistrates do not </w:t>
      </w:r>
      <w:r w:rsidR="002625C7" w:rsidRPr="00571519">
        <w:rPr>
          <w:rFonts w:ascii="Arial" w:hAnsi="Arial" w:cs="Arial"/>
          <w:sz w:val="24"/>
          <w:szCs w:val="24"/>
          <w:lang w:val="en-GB"/>
        </w:rPr>
        <w:t>rush</w:t>
      </w:r>
      <w:r w:rsidR="00D105DE" w:rsidRPr="00571519">
        <w:rPr>
          <w:rFonts w:ascii="Arial" w:hAnsi="Arial" w:cs="Arial"/>
          <w:sz w:val="24"/>
          <w:szCs w:val="24"/>
          <w:lang w:val="en-GB"/>
        </w:rPr>
        <w:t xml:space="preserve"> into section 112(1</w:t>
      </w:r>
      <w:r w:rsidR="003A46EB" w:rsidRPr="00571519">
        <w:rPr>
          <w:rFonts w:ascii="Arial" w:hAnsi="Arial" w:cs="Arial"/>
          <w:sz w:val="24"/>
          <w:szCs w:val="24"/>
          <w:lang w:val="en-GB"/>
        </w:rPr>
        <w:t>) (</w:t>
      </w:r>
      <w:r w:rsidR="00D105DE" w:rsidRPr="00571519">
        <w:rPr>
          <w:rFonts w:ascii="Arial" w:hAnsi="Arial" w:cs="Arial"/>
          <w:sz w:val="24"/>
          <w:szCs w:val="24"/>
          <w:lang w:val="en-GB"/>
        </w:rPr>
        <w:t xml:space="preserve">a) of the </w:t>
      </w:r>
      <w:r w:rsidR="003A46EB" w:rsidRPr="00571519">
        <w:rPr>
          <w:rFonts w:ascii="Arial" w:hAnsi="Arial" w:cs="Arial"/>
          <w:sz w:val="24"/>
          <w:szCs w:val="24"/>
          <w:lang w:val="en-GB"/>
        </w:rPr>
        <w:t>CPA without</w:t>
      </w:r>
      <w:r w:rsidR="00D105DE" w:rsidRPr="00571519">
        <w:rPr>
          <w:rFonts w:ascii="Arial" w:hAnsi="Arial" w:cs="Arial"/>
          <w:sz w:val="24"/>
          <w:szCs w:val="24"/>
          <w:lang w:val="en-GB"/>
        </w:rPr>
        <w:t xml:space="preserve"> taking a moment to consider whether it is the sensible path to follow in the particular circumstances of a </w:t>
      </w:r>
      <w:r w:rsidR="002625C7" w:rsidRPr="00571519">
        <w:rPr>
          <w:rFonts w:ascii="Arial" w:hAnsi="Arial" w:cs="Arial"/>
          <w:sz w:val="24"/>
          <w:szCs w:val="24"/>
          <w:lang w:val="en-GB"/>
        </w:rPr>
        <w:t>case</w:t>
      </w:r>
      <w:r w:rsidR="002625C7">
        <w:rPr>
          <w:rFonts w:ascii="Arial" w:hAnsi="Arial" w:cs="Arial"/>
          <w:sz w:val="24"/>
          <w:szCs w:val="24"/>
          <w:lang w:val="en-GB"/>
        </w:rPr>
        <w:t>. Nor should the magistrate easily accept the prosecutor</w:t>
      </w:r>
      <w:r>
        <w:rPr>
          <w:rFonts w:ascii="Arial" w:hAnsi="Arial" w:cs="Arial"/>
          <w:sz w:val="24"/>
          <w:szCs w:val="24"/>
          <w:lang w:val="en-GB"/>
        </w:rPr>
        <w:t>’s</w:t>
      </w:r>
      <w:r w:rsidR="002625C7">
        <w:rPr>
          <w:rFonts w:ascii="Arial" w:hAnsi="Arial" w:cs="Arial"/>
          <w:sz w:val="24"/>
          <w:szCs w:val="24"/>
          <w:lang w:val="en-GB"/>
        </w:rPr>
        <w:t xml:space="preserve"> submission that s112 (1) (a) be applied.</w:t>
      </w:r>
      <w:r w:rsidR="00D105DE" w:rsidRPr="00571519">
        <w:rPr>
          <w:rFonts w:ascii="Arial" w:hAnsi="Arial" w:cs="Arial"/>
          <w:sz w:val="24"/>
          <w:szCs w:val="24"/>
          <w:lang w:val="en-GB"/>
        </w:rPr>
        <w:t xml:space="preserve"> It is apposite to refer to the matter of </w:t>
      </w:r>
      <w:r w:rsidR="00D105DE" w:rsidRPr="00673297">
        <w:rPr>
          <w:rFonts w:ascii="Arial" w:hAnsi="Arial" w:cs="Arial"/>
          <w:i/>
          <w:sz w:val="24"/>
          <w:szCs w:val="24"/>
          <w:lang w:val="en-GB"/>
        </w:rPr>
        <w:t>S v Onesmus</w:t>
      </w:r>
      <w:r w:rsidR="00D105DE" w:rsidRPr="00571519">
        <w:rPr>
          <w:rFonts w:ascii="Arial" w:hAnsi="Arial" w:cs="Arial"/>
          <w:sz w:val="24"/>
          <w:szCs w:val="24"/>
          <w:lang w:val="en-GB"/>
        </w:rPr>
        <w:t xml:space="preserve">, </w:t>
      </w:r>
      <w:r w:rsidR="003A46EB">
        <w:rPr>
          <w:rFonts w:ascii="Arial" w:hAnsi="Arial" w:cs="Arial"/>
          <w:i/>
          <w:sz w:val="24"/>
          <w:szCs w:val="24"/>
          <w:lang w:val="en-GB"/>
        </w:rPr>
        <w:t xml:space="preserve">S v Amukoto, S </w:t>
      </w:r>
      <w:r w:rsidR="00D105DE" w:rsidRPr="00673297">
        <w:rPr>
          <w:rFonts w:ascii="Arial" w:hAnsi="Arial" w:cs="Arial"/>
          <w:i/>
          <w:sz w:val="24"/>
          <w:szCs w:val="24"/>
          <w:lang w:val="en-GB"/>
        </w:rPr>
        <w:t>v Shipange</w:t>
      </w:r>
      <w:r w:rsidR="00D105DE" w:rsidRPr="000942A3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1"/>
      </w:r>
      <w:r w:rsidR="00D105DE" w:rsidRPr="00571519">
        <w:rPr>
          <w:rFonts w:ascii="Arial" w:hAnsi="Arial" w:cs="Arial"/>
          <w:sz w:val="24"/>
          <w:szCs w:val="24"/>
          <w:lang w:val="en-GB"/>
        </w:rPr>
        <w:t xml:space="preserve"> where the point is made that if a presiding officer is hampered by information to decide whether to apply section 112(1)(a) or section 112(1)(b) a short summary of the</w:t>
      </w:r>
      <w:r w:rsidR="00D105DE">
        <w:rPr>
          <w:rFonts w:ascii="Arial" w:hAnsi="Arial" w:cs="Arial"/>
          <w:sz w:val="24"/>
          <w:szCs w:val="24"/>
          <w:lang w:val="en-GB"/>
        </w:rPr>
        <w:t xml:space="preserve"> State’s case may be requested.</w:t>
      </w:r>
      <w:r w:rsidR="00716E53">
        <w:rPr>
          <w:rFonts w:ascii="Arial" w:hAnsi="Arial" w:cs="Arial"/>
          <w:sz w:val="24"/>
          <w:szCs w:val="24"/>
          <w:lang w:val="en-GB"/>
        </w:rPr>
        <w:t xml:space="preserve"> I find</w:t>
      </w:r>
      <w:r w:rsidR="00DA2E7C">
        <w:rPr>
          <w:rFonts w:ascii="Arial" w:hAnsi="Arial" w:cs="Arial"/>
          <w:sz w:val="24"/>
          <w:szCs w:val="24"/>
          <w:lang w:val="en-GB"/>
        </w:rPr>
        <w:t xml:space="preserve"> t</w:t>
      </w:r>
      <w:r w:rsidR="00716E53">
        <w:rPr>
          <w:rFonts w:ascii="Arial" w:hAnsi="Arial" w:cs="Arial"/>
          <w:sz w:val="24"/>
          <w:szCs w:val="24"/>
          <w:lang w:val="en-GB"/>
        </w:rPr>
        <w:t>hat to be</w:t>
      </w:r>
      <w:r w:rsidR="002625C7">
        <w:rPr>
          <w:rFonts w:ascii="Arial" w:hAnsi="Arial" w:cs="Arial"/>
          <w:sz w:val="24"/>
          <w:szCs w:val="24"/>
          <w:lang w:val="en-GB"/>
        </w:rPr>
        <w:t xml:space="preserve"> the correct approach to follow.</w:t>
      </w:r>
    </w:p>
    <w:p w:rsidR="00D105DE" w:rsidRPr="000942A3" w:rsidRDefault="00D105DE" w:rsidP="003D7184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:rsidR="00B83ADD" w:rsidRDefault="006278C6" w:rsidP="003D718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[7</w:t>
      </w:r>
      <w:r w:rsidR="00D105DE">
        <w:rPr>
          <w:rFonts w:ascii="Arial" w:hAnsi="Arial" w:cs="Arial"/>
          <w:sz w:val="24"/>
          <w:szCs w:val="24"/>
          <w:lang w:val="en-GB"/>
        </w:rPr>
        <w:t>]</w:t>
      </w:r>
      <w:r w:rsidR="00D105DE">
        <w:rPr>
          <w:rFonts w:ascii="Arial" w:hAnsi="Arial" w:cs="Arial"/>
          <w:sz w:val="24"/>
          <w:szCs w:val="24"/>
          <w:lang w:val="en-GB"/>
        </w:rPr>
        <w:tab/>
      </w:r>
      <w:r w:rsidR="00B83ADD" w:rsidRPr="00571519">
        <w:rPr>
          <w:rFonts w:ascii="Arial" w:hAnsi="Arial" w:cs="Arial"/>
          <w:sz w:val="24"/>
          <w:szCs w:val="24"/>
          <w:lang w:val="en-GB"/>
        </w:rPr>
        <w:t>Although a court has a range of options within the sentencing margins of section 112(1)</w:t>
      </w:r>
      <w:r w:rsidR="00B83ADD">
        <w:rPr>
          <w:rFonts w:ascii="Arial" w:hAnsi="Arial" w:cs="Arial"/>
          <w:sz w:val="24"/>
          <w:szCs w:val="24"/>
          <w:lang w:val="en-GB"/>
        </w:rPr>
        <w:t xml:space="preserve"> </w:t>
      </w:r>
      <w:r w:rsidR="00B83ADD" w:rsidRPr="00571519">
        <w:rPr>
          <w:rFonts w:ascii="Arial" w:hAnsi="Arial" w:cs="Arial"/>
          <w:sz w:val="24"/>
          <w:szCs w:val="24"/>
          <w:lang w:val="en-GB"/>
        </w:rPr>
        <w:t xml:space="preserve">(a) of the CPA, care must be taken that the sentence </w:t>
      </w:r>
      <w:r w:rsidR="00716E53">
        <w:rPr>
          <w:rFonts w:ascii="Arial" w:hAnsi="Arial" w:cs="Arial"/>
          <w:sz w:val="24"/>
          <w:szCs w:val="24"/>
          <w:lang w:val="en-GB"/>
        </w:rPr>
        <w:t xml:space="preserve">to be imposed </w:t>
      </w:r>
      <w:r w:rsidR="00B83ADD" w:rsidRPr="00571519">
        <w:rPr>
          <w:rFonts w:ascii="Arial" w:hAnsi="Arial" w:cs="Arial"/>
          <w:sz w:val="24"/>
          <w:szCs w:val="24"/>
          <w:lang w:val="en-GB"/>
        </w:rPr>
        <w:t xml:space="preserve">is proportionate with a minor </w:t>
      </w:r>
      <w:r w:rsidR="00B83ADD">
        <w:rPr>
          <w:rFonts w:ascii="Arial" w:hAnsi="Arial" w:cs="Arial"/>
          <w:sz w:val="24"/>
          <w:szCs w:val="24"/>
          <w:lang w:val="en-GB"/>
        </w:rPr>
        <w:t>offense. Resulting that a</w:t>
      </w:r>
      <w:r w:rsidR="00B83ADD" w:rsidRPr="00571519">
        <w:rPr>
          <w:rFonts w:ascii="Arial" w:hAnsi="Arial" w:cs="Arial"/>
          <w:sz w:val="24"/>
          <w:szCs w:val="24"/>
          <w:lang w:val="en-GB"/>
        </w:rPr>
        <w:t xml:space="preserve"> lengthy imprisonment term, even as an alternative to a fine, is incompatible with th</w:t>
      </w:r>
      <w:r w:rsidR="00B83ADD">
        <w:rPr>
          <w:rFonts w:ascii="Arial" w:hAnsi="Arial" w:cs="Arial"/>
          <w:sz w:val="24"/>
          <w:szCs w:val="24"/>
          <w:lang w:val="en-GB"/>
        </w:rPr>
        <w:t>e character of the provision.</w:t>
      </w:r>
    </w:p>
    <w:p w:rsidR="00B83ADD" w:rsidRDefault="00B83ADD" w:rsidP="003D718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B83ADD" w:rsidRDefault="00B83ADD" w:rsidP="003D7184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[8]</w:t>
      </w:r>
      <w:r>
        <w:rPr>
          <w:rFonts w:ascii="Arial" w:hAnsi="Arial" w:cs="Arial"/>
          <w:sz w:val="24"/>
          <w:szCs w:val="24"/>
          <w:lang w:val="en-GB"/>
        </w:rPr>
        <w:tab/>
      </w:r>
      <w:r w:rsidR="00716E53">
        <w:rPr>
          <w:rFonts w:ascii="Arial" w:hAnsi="Arial" w:cs="Arial"/>
          <w:sz w:val="24"/>
          <w:szCs w:val="24"/>
          <w:lang w:val="en-GB"/>
        </w:rPr>
        <w:t>In light of the offense the accused were convicted</w:t>
      </w:r>
      <w:r w:rsidR="002625C7">
        <w:rPr>
          <w:rFonts w:ascii="Arial" w:hAnsi="Arial" w:cs="Arial"/>
          <w:sz w:val="24"/>
          <w:szCs w:val="24"/>
          <w:lang w:val="en-GB"/>
        </w:rPr>
        <w:t xml:space="preserve"> being</w:t>
      </w:r>
      <w:r w:rsidR="00716E53">
        <w:rPr>
          <w:rFonts w:ascii="Arial" w:hAnsi="Arial" w:cs="Arial"/>
          <w:sz w:val="24"/>
          <w:szCs w:val="24"/>
          <w:lang w:val="en-GB"/>
        </w:rPr>
        <w:t xml:space="preserve"> that</w:t>
      </w:r>
      <w:r w:rsidR="002625C7">
        <w:rPr>
          <w:rFonts w:ascii="Arial" w:hAnsi="Arial" w:cs="Arial"/>
          <w:sz w:val="24"/>
          <w:szCs w:val="24"/>
          <w:lang w:val="en-GB"/>
        </w:rPr>
        <w:t xml:space="preserve"> theft of goods with</w:t>
      </w:r>
      <w:r>
        <w:rPr>
          <w:rFonts w:ascii="Arial" w:hAnsi="Arial" w:cs="Arial"/>
          <w:sz w:val="24"/>
          <w:szCs w:val="24"/>
          <w:lang w:val="en-GB"/>
        </w:rPr>
        <w:t xml:space="preserve"> minimal values</w:t>
      </w:r>
      <w:r w:rsidR="003F6DF4">
        <w:rPr>
          <w:rFonts w:ascii="Arial" w:hAnsi="Arial" w:cs="Arial"/>
          <w:sz w:val="24"/>
          <w:szCs w:val="24"/>
          <w:lang w:val="en-GB"/>
        </w:rPr>
        <w:t>,</w:t>
      </w:r>
      <w:r w:rsidRPr="00571519">
        <w:rPr>
          <w:rFonts w:ascii="Arial" w:hAnsi="Arial" w:cs="Arial"/>
          <w:sz w:val="24"/>
          <w:szCs w:val="24"/>
          <w:lang w:val="en-GB"/>
        </w:rPr>
        <w:t xml:space="preserve"> </w:t>
      </w:r>
      <w:r w:rsidR="002625C7">
        <w:rPr>
          <w:rFonts w:ascii="Arial" w:hAnsi="Arial" w:cs="Arial"/>
          <w:sz w:val="24"/>
          <w:szCs w:val="24"/>
          <w:lang w:val="en-GB"/>
        </w:rPr>
        <w:t>I take no qualm</w:t>
      </w:r>
      <w:r w:rsidRPr="00571519">
        <w:rPr>
          <w:rFonts w:ascii="Arial" w:hAnsi="Arial" w:cs="Arial"/>
          <w:sz w:val="24"/>
          <w:szCs w:val="24"/>
          <w:lang w:val="en-GB"/>
        </w:rPr>
        <w:t xml:space="preserve"> that section 112(1) (</w:t>
      </w:r>
      <w:r>
        <w:rPr>
          <w:rFonts w:ascii="Arial" w:hAnsi="Arial" w:cs="Arial"/>
          <w:sz w:val="24"/>
          <w:szCs w:val="24"/>
          <w:lang w:val="en-GB"/>
        </w:rPr>
        <w:t>a) of the CPA was applied</w:t>
      </w:r>
      <w:r w:rsidR="002625C7">
        <w:rPr>
          <w:rFonts w:ascii="Arial" w:hAnsi="Arial" w:cs="Arial"/>
          <w:sz w:val="24"/>
          <w:szCs w:val="24"/>
          <w:lang w:val="en-GB"/>
        </w:rPr>
        <w:t xml:space="preserve"> in both cases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r w:rsidR="00054308">
        <w:rPr>
          <w:rFonts w:ascii="Arial" w:hAnsi="Arial" w:cs="Arial"/>
          <w:sz w:val="24"/>
          <w:szCs w:val="24"/>
          <w:lang w:val="en-GB"/>
        </w:rPr>
        <w:t xml:space="preserve">The issue of concern was the </w:t>
      </w:r>
      <w:r w:rsidRPr="00571519">
        <w:rPr>
          <w:rFonts w:ascii="Arial" w:hAnsi="Arial" w:cs="Arial"/>
          <w:sz w:val="24"/>
          <w:szCs w:val="24"/>
          <w:lang w:val="en-GB"/>
        </w:rPr>
        <w:t>alternative part of the sentence</w:t>
      </w:r>
      <w:r>
        <w:rPr>
          <w:rFonts w:ascii="Arial" w:hAnsi="Arial" w:cs="Arial"/>
          <w:sz w:val="24"/>
          <w:szCs w:val="24"/>
          <w:lang w:val="en-GB"/>
        </w:rPr>
        <w:t>s</w:t>
      </w:r>
      <w:r w:rsidRPr="00571519">
        <w:rPr>
          <w:rFonts w:ascii="Arial" w:hAnsi="Arial" w:cs="Arial"/>
          <w:sz w:val="24"/>
          <w:szCs w:val="24"/>
          <w:lang w:val="en-GB"/>
        </w:rPr>
        <w:t xml:space="preserve">, i.e. the </w:t>
      </w:r>
      <w:r>
        <w:rPr>
          <w:rFonts w:ascii="Arial" w:hAnsi="Arial" w:cs="Arial"/>
          <w:sz w:val="24"/>
          <w:szCs w:val="24"/>
          <w:lang w:val="en-GB"/>
        </w:rPr>
        <w:t xml:space="preserve">6 and 12 months imprisonment respectively </w:t>
      </w:r>
      <w:r w:rsidR="006278C6">
        <w:rPr>
          <w:rFonts w:ascii="Arial" w:hAnsi="Arial" w:cs="Arial"/>
          <w:sz w:val="24"/>
          <w:szCs w:val="24"/>
          <w:lang w:val="en-GB"/>
        </w:rPr>
        <w:t xml:space="preserve">which </w:t>
      </w:r>
      <w:r>
        <w:rPr>
          <w:rFonts w:ascii="Arial" w:hAnsi="Arial" w:cs="Arial"/>
          <w:sz w:val="24"/>
          <w:szCs w:val="24"/>
          <w:lang w:val="en-GB"/>
        </w:rPr>
        <w:t>are</w:t>
      </w:r>
      <w:r w:rsidRPr="00571519">
        <w:rPr>
          <w:rFonts w:ascii="Arial" w:hAnsi="Arial" w:cs="Arial"/>
          <w:sz w:val="24"/>
          <w:szCs w:val="24"/>
          <w:lang w:val="en-GB"/>
        </w:rPr>
        <w:t xml:space="preserve"> disproportionate to the ci</w:t>
      </w:r>
      <w:r>
        <w:rPr>
          <w:rFonts w:ascii="Arial" w:hAnsi="Arial" w:cs="Arial"/>
          <w:sz w:val="24"/>
          <w:szCs w:val="24"/>
          <w:lang w:val="en-GB"/>
        </w:rPr>
        <w:t>rcumstances of the matter.</w:t>
      </w:r>
      <w:r w:rsidR="002625C7">
        <w:rPr>
          <w:rFonts w:ascii="Arial" w:hAnsi="Arial" w:cs="Arial"/>
          <w:sz w:val="24"/>
          <w:szCs w:val="24"/>
          <w:lang w:val="en-GB"/>
        </w:rPr>
        <w:t xml:space="preserve"> In my view </w:t>
      </w:r>
      <w:r>
        <w:rPr>
          <w:rFonts w:ascii="Arial" w:hAnsi="Arial" w:cs="Arial"/>
          <w:sz w:val="24"/>
          <w:szCs w:val="24"/>
          <w:lang w:val="en-GB"/>
        </w:rPr>
        <w:t xml:space="preserve">the magistrate </w:t>
      </w:r>
      <w:r w:rsidR="00054308">
        <w:rPr>
          <w:rFonts w:ascii="Arial" w:hAnsi="Arial" w:cs="Arial"/>
          <w:sz w:val="24"/>
          <w:szCs w:val="24"/>
          <w:lang w:val="en-GB"/>
        </w:rPr>
        <w:t>concession</w:t>
      </w:r>
      <w:r w:rsidR="00716E53">
        <w:rPr>
          <w:rFonts w:ascii="Arial" w:hAnsi="Arial" w:cs="Arial"/>
          <w:sz w:val="24"/>
          <w:szCs w:val="24"/>
          <w:lang w:val="en-GB"/>
        </w:rPr>
        <w:t>s</w:t>
      </w:r>
      <w:r w:rsidR="00054308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that the sentence </w:t>
      </w:r>
      <w:r w:rsidR="00054308">
        <w:rPr>
          <w:rFonts w:ascii="Arial" w:hAnsi="Arial" w:cs="Arial"/>
          <w:sz w:val="24"/>
          <w:szCs w:val="24"/>
          <w:lang w:val="en-GB"/>
        </w:rPr>
        <w:t xml:space="preserve">be amended </w:t>
      </w:r>
      <w:r w:rsidR="002625C7">
        <w:rPr>
          <w:rFonts w:ascii="Arial" w:hAnsi="Arial" w:cs="Arial"/>
          <w:sz w:val="24"/>
          <w:szCs w:val="24"/>
          <w:lang w:val="en-GB"/>
        </w:rPr>
        <w:t xml:space="preserve">in both </w:t>
      </w:r>
      <w:r w:rsidR="006278C6">
        <w:rPr>
          <w:rFonts w:ascii="Arial" w:hAnsi="Arial" w:cs="Arial"/>
          <w:sz w:val="24"/>
          <w:szCs w:val="24"/>
          <w:lang w:val="en-GB"/>
        </w:rPr>
        <w:t xml:space="preserve">cases </w:t>
      </w:r>
      <w:r w:rsidR="00716E53">
        <w:rPr>
          <w:rFonts w:ascii="Arial" w:hAnsi="Arial" w:cs="Arial"/>
          <w:sz w:val="24"/>
          <w:szCs w:val="24"/>
          <w:lang w:val="en-GB"/>
        </w:rPr>
        <w:t>were</w:t>
      </w:r>
      <w:r w:rsidR="00054308">
        <w:rPr>
          <w:rFonts w:ascii="Arial" w:hAnsi="Arial" w:cs="Arial"/>
          <w:sz w:val="24"/>
          <w:szCs w:val="24"/>
          <w:lang w:val="en-GB"/>
        </w:rPr>
        <w:t xml:space="preserve"> properly made</w:t>
      </w:r>
      <w:r>
        <w:rPr>
          <w:rFonts w:ascii="Arial" w:hAnsi="Arial" w:cs="Arial"/>
          <w:sz w:val="24"/>
          <w:szCs w:val="24"/>
          <w:lang w:val="en-GB"/>
        </w:rPr>
        <w:t>.</w:t>
      </w:r>
      <w:r w:rsidR="00054308" w:rsidRPr="00054308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105DE" w:rsidRPr="000942A3" w:rsidRDefault="00D105DE" w:rsidP="003D7184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:rsidR="00D105DE" w:rsidRPr="00571519" w:rsidRDefault="00334BD1" w:rsidP="003D7184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[9</w:t>
      </w:r>
      <w:r w:rsidR="00D105DE">
        <w:rPr>
          <w:rFonts w:ascii="Arial" w:hAnsi="Arial" w:cs="Arial"/>
          <w:sz w:val="24"/>
          <w:szCs w:val="24"/>
          <w:lang w:val="en-GB"/>
        </w:rPr>
        <w:t>]</w:t>
      </w:r>
      <w:r w:rsidR="00D105DE">
        <w:rPr>
          <w:rFonts w:ascii="Arial" w:hAnsi="Arial" w:cs="Arial"/>
          <w:sz w:val="24"/>
          <w:szCs w:val="24"/>
          <w:lang w:val="en-GB"/>
        </w:rPr>
        <w:tab/>
      </w:r>
      <w:r w:rsidR="00D105DE" w:rsidRPr="00571519">
        <w:rPr>
          <w:rFonts w:ascii="Arial" w:hAnsi="Arial" w:cs="Arial"/>
          <w:sz w:val="24"/>
          <w:szCs w:val="24"/>
          <w:lang w:val="en-GB"/>
        </w:rPr>
        <w:t xml:space="preserve">In the result it is ordered: </w:t>
      </w:r>
    </w:p>
    <w:p w:rsidR="00D105DE" w:rsidRPr="003A46EB" w:rsidRDefault="00D105DE" w:rsidP="003D718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D105DE" w:rsidRPr="00EF770D" w:rsidRDefault="00D105DE" w:rsidP="00F13E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F770D">
        <w:rPr>
          <w:rFonts w:ascii="Arial" w:hAnsi="Arial" w:cs="Arial"/>
          <w:sz w:val="24"/>
          <w:szCs w:val="24"/>
          <w:lang w:val="en-GB"/>
        </w:rPr>
        <w:t>T</w:t>
      </w:r>
      <w:r w:rsidR="00791CCE">
        <w:rPr>
          <w:rFonts w:ascii="Arial" w:hAnsi="Arial" w:cs="Arial"/>
          <w:sz w:val="24"/>
          <w:szCs w:val="24"/>
          <w:lang w:val="en-GB"/>
        </w:rPr>
        <w:t>he convictions in both matters are</w:t>
      </w:r>
      <w:r w:rsidRPr="00EF770D">
        <w:rPr>
          <w:rFonts w:ascii="Arial" w:hAnsi="Arial" w:cs="Arial"/>
          <w:sz w:val="24"/>
          <w:szCs w:val="24"/>
          <w:lang w:val="en-GB"/>
        </w:rPr>
        <w:t xml:space="preserve"> confirmed.</w:t>
      </w:r>
    </w:p>
    <w:p w:rsidR="00791CCE" w:rsidRDefault="00791CCE" w:rsidP="00F13E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sentence</w:t>
      </w:r>
      <w:r w:rsidR="00D105DE" w:rsidRPr="00464708">
        <w:rPr>
          <w:rFonts w:ascii="Arial" w:hAnsi="Arial" w:cs="Arial"/>
          <w:sz w:val="24"/>
          <w:szCs w:val="24"/>
          <w:lang w:val="en-GB"/>
        </w:rPr>
        <w:t xml:space="preserve">s </w:t>
      </w:r>
      <w:r>
        <w:rPr>
          <w:rFonts w:ascii="Arial" w:hAnsi="Arial" w:cs="Arial"/>
          <w:sz w:val="24"/>
          <w:szCs w:val="24"/>
          <w:lang w:val="en-GB"/>
        </w:rPr>
        <w:t xml:space="preserve">in both matters are </w:t>
      </w:r>
      <w:r w:rsidR="00D105DE" w:rsidRPr="00464708">
        <w:rPr>
          <w:rFonts w:ascii="Arial" w:hAnsi="Arial" w:cs="Arial"/>
          <w:sz w:val="24"/>
          <w:szCs w:val="24"/>
          <w:lang w:val="en-GB"/>
        </w:rPr>
        <w:t xml:space="preserve">set aside and substituted as follows: </w:t>
      </w:r>
    </w:p>
    <w:p w:rsidR="00791CCE" w:rsidRPr="00791CCE" w:rsidRDefault="00791CCE" w:rsidP="00F13E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case</w:t>
      </w:r>
      <w:r w:rsidRPr="00791CCE">
        <w:rPr>
          <w:rFonts w:ascii="Arial" w:eastAsia="Calibri" w:hAnsi="Arial" w:cs="Arial"/>
          <w:sz w:val="24"/>
          <w:szCs w:val="24"/>
          <w:lang w:val="en-US"/>
        </w:rPr>
        <w:t xml:space="preserve"> num</w:t>
      </w:r>
      <w:r w:rsidR="00BD3F58">
        <w:rPr>
          <w:rFonts w:ascii="Arial" w:eastAsia="Calibri" w:hAnsi="Arial" w:cs="Arial"/>
          <w:sz w:val="24"/>
          <w:szCs w:val="24"/>
          <w:lang w:val="en-US"/>
        </w:rPr>
        <w:t>ber OND-CRM-6553/2023 accused i</w:t>
      </w:r>
      <w:r w:rsidRPr="00791CCE">
        <w:rPr>
          <w:rFonts w:ascii="Arial" w:eastAsia="Calibri" w:hAnsi="Arial" w:cs="Arial"/>
          <w:sz w:val="24"/>
          <w:szCs w:val="24"/>
          <w:lang w:val="en-US"/>
        </w:rPr>
        <w:t xml:space="preserve">s sentenced </w:t>
      </w:r>
      <w:r>
        <w:rPr>
          <w:rFonts w:ascii="Arial" w:eastAsia="Calibri" w:hAnsi="Arial" w:cs="Arial"/>
          <w:sz w:val="24"/>
          <w:szCs w:val="24"/>
          <w:lang w:val="en-US"/>
        </w:rPr>
        <w:t>to a fine of N$ 1</w:t>
      </w:r>
      <w:r w:rsidR="001559C9">
        <w:rPr>
          <w:rFonts w:ascii="Arial" w:eastAsia="Calibri" w:hAnsi="Arial" w:cs="Arial"/>
          <w:sz w:val="24"/>
          <w:szCs w:val="24"/>
          <w:lang w:val="en-US"/>
        </w:rPr>
        <w:t>000</w:t>
      </w:r>
      <w:r w:rsidRPr="00791CCE">
        <w:rPr>
          <w:rFonts w:ascii="Arial" w:eastAsia="Calibri" w:hAnsi="Arial" w:cs="Arial"/>
          <w:sz w:val="24"/>
          <w:szCs w:val="24"/>
          <w:lang w:val="en-US"/>
        </w:rPr>
        <w:t xml:space="preserve"> or 3 months’ imprisonment. </w:t>
      </w:r>
    </w:p>
    <w:p w:rsidR="00D105DE" w:rsidRPr="00791CCE" w:rsidRDefault="00BD3F58" w:rsidP="00F13E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US"/>
        </w:rPr>
        <w:lastRenderedPageBreak/>
        <w:t>In</w:t>
      </w:r>
      <w:r w:rsidR="00791CCE" w:rsidRPr="00791CCE">
        <w:rPr>
          <w:rFonts w:ascii="Arial" w:eastAsia="Calibri" w:hAnsi="Arial" w:cs="Arial"/>
          <w:sz w:val="24"/>
          <w:szCs w:val="24"/>
          <w:lang w:val="en-US"/>
        </w:rPr>
        <w:t xml:space="preserve"> case number OND-CRM-6016/2023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accused i</w:t>
      </w:r>
      <w:r w:rsidR="00791CCE">
        <w:rPr>
          <w:rFonts w:ascii="Arial" w:eastAsia="Calibri" w:hAnsi="Arial" w:cs="Arial"/>
          <w:sz w:val="24"/>
          <w:szCs w:val="24"/>
          <w:lang w:val="en-US"/>
        </w:rPr>
        <w:t xml:space="preserve">s sentenced to </w:t>
      </w:r>
      <w:r>
        <w:rPr>
          <w:rFonts w:ascii="Arial" w:eastAsia="Calibri" w:hAnsi="Arial" w:cs="Arial"/>
          <w:sz w:val="24"/>
          <w:szCs w:val="24"/>
          <w:lang w:val="en-US"/>
        </w:rPr>
        <w:t>N$</w:t>
      </w:r>
      <w:r w:rsidR="00791CCE">
        <w:rPr>
          <w:rFonts w:ascii="Arial" w:eastAsia="Calibri" w:hAnsi="Arial" w:cs="Arial"/>
          <w:sz w:val="24"/>
          <w:szCs w:val="24"/>
          <w:lang w:val="en-US"/>
        </w:rPr>
        <w:t>2</w:t>
      </w:r>
      <w:r w:rsidR="001559C9">
        <w:rPr>
          <w:rFonts w:ascii="Arial" w:eastAsia="Calibri" w:hAnsi="Arial" w:cs="Arial"/>
          <w:sz w:val="24"/>
          <w:szCs w:val="24"/>
          <w:lang w:val="en-US"/>
        </w:rPr>
        <w:t xml:space="preserve">000 </w:t>
      </w:r>
      <w:r w:rsidR="00791CCE" w:rsidRPr="00791CCE">
        <w:rPr>
          <w:rFonts w:ascii="Arial" w:eastAsia="Calibri" w:hAnsi="Arial" w:cs="Arial"/>
          <w:sz w:val="24"/>
          <w:szCs w:val="24"/>
          <w:lang w:val="en-US"/>
        </w:rPr>
        <w:t xml:space="preserve">or </w:t>
      </w:r>
      <w:r>
        <w:rPr>
          <w:rFonts w:ascii="Arial" w:eastAsia="Calibri" w:hAnsi="Arial" w:cs="Arial"/>
          <w:sz w:val="24"/>
          <w:szCs w:val="24"/>
          <w:lang w:val="en-US"/>
        </w:rPr>
        <w:tab/>
        <w:t>3 months’ imprisonment.</w:t>
      </w:r>
    </w:p>
    <w:p w:rsidR="00D105DE" w:rsidRDefault="00791CCE" w:rsidP="00F13E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sentence</w:t>
      </w:r>
      <w:r w:rsidR="00D105DE" w:rsidRPr="00464708">
        <w:rPr>
          <w:rFonts w:ascii="Arial" w:hAnsi="Arial" w:cs="Arial"/>
          <w:sz w:val="24"/>
          <w:szCs w:val="24"/>
          <w:lang w:val="en-GB"/>
        </w:rPr>
        <w:t xml:space="preserve">s </w:t>
      </w:r>
      <w:r>
        <w:rPr>
          <w:rFonts w:ascii="Arial" w:hAnsi="Arial" w:cs="Arial"/>
          <w:sz w:val="24"/>
          <w:szCs w:val="24"/>
          <w:lang w:val="en-GB"/>
        </w:rPr>
        <w:t xml:space="preserve">are </w:t>
      </w:r>
      <w:r w:rsidR="00D105DE" w:rsidRPr="00464708">
        <w:rPr>
          <w:rFonts w:ascii="Arial" w:hAnsi="Arial" w:cs="Arial"/>
          <w:sz w:val="24"/>
          <w:szCs w:val="24"/>
          <w:lang w:val="en-GB"/>
        </w:rPr>
        <w:t xml:space="preserve">antedated to </w:t>
      </w:r>
      <w:r w:rsidR="00A878EE">
        <w:rPr>
          <w:rFonts w:ascii="Arial" w:hAnsi="Arial" w:cs="Arial"/>
          <w:sz w:val="24"/>
          <w:szCs w:val="24"/>
          <w:lang w:val="en-GB"/>
        </w:rPr>
        <w:t>2 and 10</w:t>
      </w:r>
      <w:r w:rsidR="000E56F2">
        <w:rPr>
          <w:rFonts w:ascii="Arial" w:hAnsi="Arial" w:cs="Arial"/>
          <w:sz w:val="24"/>
          <w:szCs w:val="24"/>
          <w:lang w:val="en-GB"/>
        </w:rPr>
        <w:t xml:space="preserve"> November</w:t>
      </w:r>
      <w:r w:rsidR="001559C9">
        <w:rPr>
          <w:rFonts w:ascii="Arial" w:hAnsi="Arial" w:cs="Arial"/>
          <w:sz w:val="24"/>
          <w:szCs w:val="24"/>
          <w:lang w:val="en-GB"/>
        </w:rPr>
        <w:t xml:space="preserve"> 2023</w:t>
      </w:r>
      <w:r w:rsidR="000E56F2">
        <w:rPr>
          <w:rFonts w:ascii="Arial" w:hAnsi="Arial" w:cs="Arial"/>
          <w:sz w:val="24"/>
          <w:szCs w:val="24"/>
          <w:lang w:val="en-GB"/>
        </w:rPr>
        <w:t xml:space="preserve"> respectively</w:t>
      </w:r>
      <w:r w:rsidR="00D105DE" w:rsidRPr="00464708">
        <w:rPr>
          <w:rFonts w:ascii="Arial" w:hAnsi="Arial" w:cs="Arial"/>
          <w:sz w:val="24"/>
          <w:szCs w:val="24"/>
          <w:lang w:val="en-GB"/>
        </w:rPr>
        <w:t>.</w:t>
      </w:r>
    </w:p>
    <w:p w:rsidR="00D105DE" w:rsidRDefault="00D105DE" w:rsidP="00D105DE">
      <w:pPr>
        <w:spacing w:after="16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D105DE" w:rsidRDefault="00D105DE" w:rsidP="00D105DE">
      <w:pPr>
        <w:spacing w:after="16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D105DE" w:rsidRDefault="00D105DE" w:rsidP="00D105DE">
      <w:pPr>
        <w:spacing w:after="16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A46EB" w:rsidRDefault="003A46EB" w:rsidP="00D105DE">
      <w:pPr>
        <w:spacing w:after="16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A46EB" w:rsidRDefault="003A46EB" w:rsidP="00D105DE">
      <w:pPr>
        <w:spacing w:after="16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A46EB" w:rsidRDefault="003A46EB" w:rsidP="00D105DE">
      <w:pPr>
        <w:spacing w:after="16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A46EB" w:rsidRPr="00622914" w:rsidRDefault="003A46EB" w:rsidP="00D105DE">
      <w:pPr>
        <w:spacing w:after="16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D105DE" w:rsidRPr="000942A3" w:rsidRDefault="00D105DE" w:rsidP="00D105DE">
      <w:pPr>
        <w:tabs>
          <w:tab w:val="left" w:pos="72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42A3">
        <w:rPr>
          <w:rFonts w:ascii="Arial" w:hAnsi="Arial" w:cs="Arial"/>
          <w:sz w:val="24"/>
          <w:szCs w:val="24"/>
        </w:rPr>
        <w:tab/>
      </w:r>
      <w:r w:rsidR="008D470C">
        <w:rPr>
          <w:rFonts w:ascii="Arial" w:hAnsi="Arial" w:cs="Arial"/>
          <w:sz w:val="24"/>
          <w:szCs w:val="24"/>
        </w:rPr>
        <w:t xml:space="preserve">     </w:t>
      </w:r>
      <w:r w:rsidRPr="000942A3">
        <w:rPr>
          <w:rFonts w:ascii="Arial" w:hAnsi="Arial" w:cs="Arial"/>
          <w:sz w:val="24"/>
          <w:szCs w:val="24"/>
        </w:rPr>
        <w:t>_____________</w:t>
      </w:r>
    </w:p>
    <w:p w:rsidR="00D105DE" w:rsidRPr="000942A3" w:rsidRDefault="00D105DE" w:rsidP="00D105DE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 T SALIONGA</w:t>
      </w:r>
    </w:p>
    <w:p w:rsidR="00D105DE" w:rsidRPr="000942A3" w:rsidRDefault="00D105DE" w:rsidP="00D105DE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0942A3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>JUDGE</w:t>
      </w:r>
    </w:p>
    <w:p w:rsidR="00D105DE" w:rsidRDefault="00D105DE" w:rsidP="00D105DE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D105DE" w:rsidRDefault="00D105DE" w:rsidP="00D105DE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D7BD7" w:rsidRDefault="000D7BD7" w:rsidP="00D105DE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D7BD7" w:rsidRPr="000942A3" w:rsidRDefault="000D7BD7" w:rsidP="00D105DE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D105DE" w:rsidRPr="000942A3" w:rsidRDefault="00D105DE" w:rsidP="00D105D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0942A3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</w:t>
      </w:r>
    </w:p>
    <w:p w:rsidR="00D105DE" w:rsidRPr="000942A3" w:rsidRDefault="00D105DE" w:rsidP="00D105DE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0942A3">
        <w:rPr>
          <w:rFonts w:ascii="Arial" w:hAnsi="Arial" w:cs="Arial"/>
          <w:sz w:val="24"/>
          <w:szCs w:val="24"/>
          <w:lang w:val="en-US"/>
        </w:rPr>
        <w:t xml:space="preserve">E </w:t>
      </w:r>
      <w:r>
        <w:rPr>
          <w:rFonts w:ascii="Arial" w:hAnsi="Arial" w:cs="Arial"/>
          <w:sz w:val="24"/>
          <w:szCs w:val="24"/>
          <w:lang w:val="en-US"/>
        </w:rPr>
        <w:t>E KESSLAU</w:t>
      </w:r>
    </w:p>
    <w:p w:rsidR="00D105DE" w:rsidRDefault="00D105DE" w:rsidP="00D105DE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0942A3">
        <w:rPr>
          <w:rFonts w:ascii="Arial" w:hAnsi="Arial" w:cs="Arial"/>
          <w:sz w:val="24"/>
          <w:szCs w:val="24"/>
          <w:lang w:val="en-US"/>
        </w:rPr>
        <w:t xml:space="preserve">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</w:t>
      </w:r>
      <w:r w:rsidRPr="000942A3">
        <w:rPr>
          <w:rFonts w:ascii="Arial" w:hAnsi="Arial" w:cs="Arial"/>
          <w:sz w:val="24"/>
          <w:szCs w:val="24"/>
          <w:lang w:val="en-US"/>
        </w:rPr>
        <w:t>JUDGE</w:t>
      </w:r>
    </w:p>
    <w:p w:rsidR="00D105DE" w:rsidRDefault="00D105DE" w:rsidP="00D105DE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D105DE" w:rsidRDefault="00D105DE" w:rsidP="00D105DE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F65689" w:rsidRDefault="00F65689"/>
    <w:sectPr w:rsidR="00F65689" w:rsidSect="00F13EE6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8E" w:rsidRDefault="000E048E" w:rsidP="00D105DE">
      <w:pPr>
        <w:spacing w:after="0" w:line="240" w:lineRule="auto"/>
      </w:pPr>
      <w:r>
        <w:separator/>
      </w:r>
    </w:p>
  </w:endnote>
  <w:endnote w:type="continuationSeparator" w:id="0">
    <w:p w:rsidR="000E048E" w:rsidRDefault="000E048E" w:rsidP="00D1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8E" w:rsidRDefault="000E048E" w:rsidP="00D105DE">
      <w:pPr>
        <w:spacing w:after="0" w:line="240" w:lineRule="auto"/>
      </w:pPr>
      <w:r>
        <w:separator/>
      </w:r>
    </w:p>
  </w:footnote>
  <w:footnote w:type="continuationSeparator" w:id="0">
    <w:p w:rsidR="000E048E" w:rsidRDefault="000E048E" w:rsidP="00D105DE">
      <w:pPr>
        <w:spacing w:after="0" w:line="240" w:lineRule="auto"/>
      </w:pPr>
      <w:r>
        <w:continuationSeparator/>
      </w:r>
    </w:p>
  </w:footnote>
  <w:footnote w:id="1">
    <w:p w:rsidR="00D105DE" w:rsidRPr="009B260E" w:rsidRDefault="00D105DE" w:rsidP="00D105DE">
      <w:pPr>
        <w:pStyle w:val="FootnoteText"/>
        <w:jc w:val="both"/>
        <w:rPr>
          <w:rFonts w:ascii="Arial" w:hAnsi="Arial" w:cs="Arial"/>
        </w:rPr>
      </w:pPr>
      <w:r w:rsidRPr="009B260E">
        <w:rPr>
          <w:rStyle w:val="FootnoteReference"/>
          <w:rFonts w:ascii="Arial" w:hAnsi="Arial" w:cs="Arial"/>
        </w:rPr>
        <w:footnoteRef/>
      </w:r>
      <w:r w:rsidR="00334BD1" w:rsidRPr="00334BD1">
        <w:rPr>
          <w:rFonts w:ascii="Arial" w:hAnsi="Arial" w:cs="Arial"/>
          <w:i/>
          <w:lang w:val="en-GB"/>
        </w:rPr>
        <w:t>S v Onesmus</w:t>
      </w:r>
      <w:r w:rsidR="00334BD1" w:rsidRPr="00334BD1">
        <w:rPr>
          <w:rFonts w:ascii="Arial" w:hAnsi="Arial" w:cs="Arial"/>
          <w:lang w:val="en-GB"/>
        </w:rPr>
        <w:t xml:space="preserve">, </w:t>
      </w:r>
      <w:r w:rsidR="00334BD1" w:rsidRPr="00334BD1">
        <w:rPr>
          <w:rFonts w:ascii="Arial" w:hAnsi="Arial" w:cs="Arial"/>
          <w:i/>
          <w:lang w:val="en-GB"/>
        </w:rPr>
        <w:t>S v Amukoto, S v Shipange</w:t>
      </w:r>
      <w:r w:rsidRPr="00334BD1">
        <w:rPr>
          <w:rFonts w:ascii="Arial" w:hAnsi="Arial" w:cs="Arial"/>
        </w:rPr>
        <w:t xml:space="preserve"> </w:t>
      </w:r>
      <w:r w:rsidRPr="00334BD1">
        <w:rPr>
          <w:rFonts w:ascii="Arial" w:hAnsi="Arial" w:cs="Arial"/>
          <w:color w:val="262626" w:themeColor="text1" w:themeTint="D9"/>
          <w:lang w:val="en-GB"/>
        </w:rPr>
        <w:t>2011 (2) NR 461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3128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3EE6" w:rsidRDefault="00F13E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7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3EE6" w:rsidRDefault="00F13E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37B5"/>
    <w:multiLevelType w:val="hybridMultilevel"/>
    <w:tmpl w:val="30AEECFE"/>
    <w:lvl w:ilvl="0" w:tplc="A434DD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A15C24"/>
    <w:multiLevelType w:val="hybridMultilevel"/>
    <w:tmpl w:val="47A6027E"/>
    <w:lvl w:ilvl="0" w:tplc="2BBA0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6B6967"/>
    <w:multiLevelType w:val="hybridMultilevel"/>
    <w:tmpl w:val="E4DA15A8"/>
    <w:lvl w:ilvl="0" w:tplc="A434DD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BB3148"/>
    <w:multiLevelType w:val="hybridMultilevel"/>
    <w:tmpl w:val="F3B067A4"/>
    <w:lvl w:ilvl="0" w:tplc="AA840D00">
      <w:start w:val="1"/>
      <w:numFmt w:val="lowerRoman"/>
      <w:lvlText w:val="(%1)"/>
      <w:lvlJc w:val="left"/>
      <w:pPr>
        <w:ind w:left="1440" w:hanging="720"/>
      </w:pPr>
      <w:rPr>
        <w:rFonts w:ascii="Arial Narrow" w:hAnsi="Arial Narrow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04213D"/>
    <w:multiLevelType w:val="hybridMultilevel"/>
    <w:tmpl w:val="B81809A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DE"/>
    <w:rsid w:val="00045ADF"/>
    <w:rsid w:val="0004669F"/>
    <w:rsid w:val="00054308"/>
    <w:rsid w:val="000723BB"/>
    <w:rsid w:val="00083F37"/>
    <w:rsid w:val="000B2A0F"/>
    <w:rsid w:val="000D7BD7"/>
    <w:rsid w:val="000E048E"/>
    <w:rsid w:val="000E56F2"/>
    <w:rsid w:val="001559C9"/>
    <w:rsid w:val="002625C7"/>
    <w:rsid w:val="002A43B3"/>
    <w:rsid w:val="002B10DB"/>
    <w:rsid w:val="00315DB8"/>
    <w:rsid w:val="00334BD1"/>
    <w:rsid w:val="003717B3"/>
    <w:rsid w:val="003A46EB"/>
    <w:rsid w:val="003C00CE"/>
    <w:rsid w:val="003D5365"/>
    <w:rsid w:val="003D6143"/>
    <w:rsid w:val="003D7184"/>
    <w:rsid w:val="003F1B52"/>
    <w:rsid w:val="003F6DF4"/>
    <w:rsid w:val="0047673C"/>
    <w:rsid w:val="004A657F"/>
    <w:rsid w:val="004D73F1"/>
    <w:rsid w:val="00533190"/>
    <w:rsid w:val="00542218"/>
    <w:rsid w:val="005A693B"/>
    <w:rsid w:val="005F783F"/>
    <w:rsid w:val="006278C6"/>
    <w:rsid w:val="006A579C"/>
    <w:rsid w:val="006D2A36"/>
    <w:rsid w:val="00711174"/>
    <w:rsid w:val="00716E53"/>
    <w:rsid w:val="00736811"/>
    <w:rsid w:val="007608F9"/>
    <w:rsid w:val="007874D2"/>
    <w:rsid w:val="00791CCE"/>
    <w:rsid w:val="007C1464"/>
    <w:rsid w:val="007C5902"/>
    <w:rsid w:val="00823EF7"/>
    <w:rsid w:val="008D470C"/>
    <w:rsid w:val="009156F6"/>
    <w:rsid w:val="00953CCC"/>
    <w:rsid w:val="009B3D6A"/>
    <w:rsid w:val="009F3BC4"/>
    <w:rsid w:val="00A52DBE"/>
    <w:rsid w:val="00A54E98"/>
    <w:rsid w:val="00A878EE"/>
    <w:rsid w:val="00AB25F0"/>
    <w:rsid w:val="00B6163B"/>
    <w:rsid w:val="00B83ADD"/>
    <w:rsid w:val="00BD3F58"/>
    <w:rsid w:val="00BD3FAB"/>
    <w:rsid w:val="00D105DE"/>
    <w:rsid w:val="00DA0788"/>
    <w:rsid w:val="00DA2E7C"/>
    <w:rsid w:val="00E01680"/>
    <w:rsid w:val="00E42B48"/>
    <w:rsid w:val="00E876A7"/>
    <w:rsid w:val="00EE58B9"/>
    <w:rsid w:val="00F13EE6"/>
    <w:rsid w:val="00F32628"/>
    <w:rsid w:val="00F65689"/>
    <w:rsid w:val="00F671DF"/>
    <w:rsid w:val="00FC7DB8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DFDDA-53F0-4F23-99AA-ED161A4F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5DE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5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105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5DE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D105D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28"/>
    <w:rPr>
      <w:rFonts w:ascii="Segoe UI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F1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E6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F1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E6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2024</Year>
    <Judgment_x0020_Date xmlns="17a0f4bd-1162-49ac-b85f-dfe96a90bc01">2024-01-29T18:30:00+00:00</Judgment_x0020_Date>
  </documentManagement>
</p:properties>
</file>

<file path=customXml/itemProps1.xml><?xml version="1.0" encoding="utf-8"?>
<ds:datastoreItem xmlns:ds="http://schemas.openxmlformats.org/officeDocument/2006/customXml" ds:itemID="{5D176EA2-69A8-4252-9F69-3519F0004EED}"/>
</file>

<file path=customXml/itemProps2.xml><?xml version="1.0" encoding="utf-8"?>
<ds:datastoreItem xmlns:ds="http://schemas.openxmlformats.org/officeDocument/2006/customXml" ds:itemID="{524E221E-EB15-45BA-A156-09464C1BCCE4}"/>
</file>

<file path=customXml/itemProps3.xml><?xml version="1.0" encoding="utf-8"?>
<ds:datastoreItem xmlns:ds="http://schemas.openxmlformats.org/officeDocument/2006/customXml" ds:itemID="{57D8D54A-43C4-4CEA-84BD-4F4600360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Linea (CR 3 2024) [2024] NAHCNLD 12 (30 January 2024)</dc:title>
  <dc:subject/>
  <dc:creator>Johanna Salionga</dc:creator>
  <cp:keywords/>
  <dc:description/>
  <cp:lastModifiedBy>Billy M. Lutaka</cp:lastModifiedBy>
  <cp:revision>2</cp:revision>
  <cp:lastPrinted>2024-01-30T12:21:00Z</cp:lastPrinted>
  <dcterms:created xsi:type="dcterms:W3CDTF">2024-01-30T12:30:00Z</dcterms:created>
  <dcterms:modified xsi:type="dcterms:W3CDTF">2024-01-30T12:30:00Z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