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5F" w:rsidRDefault="00830C5F" w:rsidP="00D47C67">
      <w:pPr>
        <w:spacing w:after="0" w:line="360" w:lineRule="auto"/>
        <w:jc w:val="center"/>
        <w:rPr>
          <w:rFonts w:ascii="Arial" w:hAnsi="Arial"/>
          <w:b/>
          <w:sz w:val="24"/>
          <w:szCs w:val="24"/>
        </w:rPr>
      </w:pPr>
    </w:p>
    <w:p w:rsidR="00830C5F" w:rsidRDefault="00830C5F" w:rsidP="00D47C67">
      <w:pPr>
        <w:spacing w:after="0" w:line="360" w:lineRule="auto"/>
        <w:jc w:val="center"/>
        <w:rPr>
          <w:rFonts w:ascii="Arial" w:hAnsi="Arial"/>
          <w:b/>
          <w:sz w:val="24"/>
          <w:szCs w:val="24"/>
        </w:rPr>
      </w:pPr>
    </w:p>
    <w:p w:rsidR="00D47C67" w:rsidRPr="00DF6510" w:rsidRDefault="00D47C67" w:rsidP="00D47C67">
      <w:pPr>
        <w:spacing w:after="0" w:line="360" w:lineRule="auto"/>
        <w:jc w:val="center"/>
        <w:rPr>
          <w:rFonts w:ascii="Arial" w:hAnsi="Arial"/>
          <w:sz w:val="24"/>
          <w:szCs w:val="24"/>
        </w:rPr>
      </w:pPr>
      <w:r w:rsidRPr="00DF6510">
        <w:rPr>
          <w:rFonts w:ascii="Arial" w:hAnsi="Arial"/>
          <w:b/>
          <w:sz w:val="24"/>
          <w:szCs w:val="24"/>
        </w:rPr>
        <w:t>REPUBLIC OF NAMIBIA</w:t>
      </w:r>
    </w:p>
    <w:p w:rsidR="00D47C67" w:rsidRDefault="00D47C67" w:rsidP="00D47C67">
      <w:pPr>
        <w:spacing w:after="0" w:line="360" w:lineRule="auto"/>
        <w:jc w:val="center"/>
        <w:rPr>
          <w:rFonts w:ascii="Arial" w:hAnsi="Arial"/>
          <w:sz w:val="24"/>
          <w:szCs w:val="24"/>
        </w:rPr>
      </w:pPr>
      <w:r w:rsidRPr="00D03905">
        <w:rPr>
          <w:rFonts w:ascii="Arial" w:hAnsi="Arial"/>
          <w:b/>
          <w:noProof/>
          <w:sz w:val="24"/>
          <w:szCs w:val="24"/>
          <w:lang w:val="en-US"/>
        </w:rPr>
        <w:drawing>
          <wp:inline distT="0" distB="0" distL="0" distR="0">
            <wp:extent cx="504825" cy="563900"/>
            <wp:effectExtent l="0" t="0" r="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217" cy="575508"/>
                    </a:xfrm>
                    <a:prstGeom prst="rect">
                      <a:avLst/>
                    </a:prstGeom>
                    <a:noFill/>
                    <a:ln>
                      <a:noFill/>
                    </a:ln>
                  </pic:spPr>
                </pic:pic>
              </a:graphicData>
            </a:graphic>
          </wp:inline>
        </w:drawing>
      </w:r>
    </w:p>
    <w:p w:rsidR="00840F7D" w:rsidRPr="00DF6510" w:rsidRDefault="00840F7D" w:rsidP="00D47C67">
      <w:pPr>
        <w:spacing w:after="0" w:line="360" w:lineRule="auto"/>
        <w:jc w:val="center"/>
        <w:rPr>
          <w:rFonts w:ascii="Arial" w:hAnsi="Arial"/>
          <w:sz w:val="24"/>
          <w:szCs w:val="24"/>
        </w:rPr>
      </w:pPr>
    </w:p>
    <w:p w:rsidR="00D47C67" w:rsidRDefault="00D47C67" w:rsidP="00D47C67">
      <w:pPr>
        <w:spacing w:after="0" w:line="360" w:lineRule="auto"/>
        <w:jc w:val="center"/>
        <w:rPr>
          <w:rFonts w:ascii="Arial" w:hAnsi="Arial"/>
          <w:b/>
          <w:sz w:val="24"/>
          <w:szCs w:val="24"/>
        </w:rPr>
      </w:pPr>
      <w:r w:rsidRPr="00DF6510">
        <w:rPr>
          <w:rFonts w:ascii="Arial" w:hAnsi="Arial"/>
          <w:b/>
          <w:sz w:val="24"/>
          <w:szCs w:val="24"/>
        </w:rPr>
        <w:t>HIGH COURT OF NAMIBIA NORTHERN LOCAL DIVISION, OSHAKATI</w:t>
      </w:r>
    </w:p>
    <w:p w:rsidR="009E53E7" w:rsidRPr="00DF6510" w:rsidRDefault="009E53E7" w:rsidP="00D47C67">
      <w:pPr>
        <w:spacing w:after="0" w:line="360" w:lineRule="auto"/>
        <w:jc w:val="center"/>
        <w:rPr>
          <w:rFonts w:ascii="Arial" w:hAnsi="Arial"/>
          <w:b/>
          <w:sz w:val="24"/>
          <w:szCs w:val="24"/>
        </w:rPr>
      </w:pPr>
    </w:p>
    <w:p w:rsidR="00D47C67" w:rsidRPr="00CF4FFD" w:rsidRDefault="00D47C67" w:rsidP="00D47C67">
      <w:pPr>
        <w:spacing w:after="0" w:line="360" w:lineRule="auto"/>
        <w:jc w:val="center"/>
        <w:rPr>
          <w:rFonts w:ascii="Arial" w:hAnsi="Arial"/>
          <w:b/>
          <w:sz w:val="24"/>
          <w:szCs w:val="24"/>
          <w:lang w:val="en-US"/>
        </w:rPr>
      </w:pPr>
      <w:r>
        <w:rPr>
          <w:rFonts w:ascii="Arial" w:hAnsi="Arial"/>
          <w:b/>
          <w:sz w:val="24"/>
          <w:szCs w:val="24"/>
          <w:lang w:val="en-US"/>
        </w:rPr>
        <w:t>JUDGEMENT</w:t>
      </w:r>
    </w:p>
    <w:p w:rsidR="00D47C67" w:rsidRPr="00DF6510" w:rsidRDefault="00D47C67" w:rsidP="00D47C67">
      <w:pPr>
        <w:spacing w:after="0" w:line="360" w:lineRule="auto"/>
        <w:jc w:val="center"/>
        <w:rPr>
          <w:rFonts w:ascii="Arial" w:hAnsi="Arial"/>
          <w:b/>
          <w:sz w:val="24"/>
          <w:szCs w:val="24"/>
        </w:rPr>
      </w:pPr>
    </w:p>
    <w:p w:rsidR="00D47C67" w:rsidRDefault="00D47C67" w:rsidP="00D47C67">
      <w:pPr>
        <w:spacing w:after="0" w:line="360" w:lineRule="auto"/>
        <w:jc w:val="right"/>
        <w:rPr>
          <w:rFonts w:ascii="Arial" w:hAnsi="Arial"/>
          <w:sz w:val="24"/>
          <w:szCs w:val="24"/>
          <w:lang w:val="en-US"/>
        </w:rPr>
      </w:pPr>
      <w:r w:rsidRPr="00DF6510">
        <w:rPr>
          <w:rFonts w:ascii="Arial" w:hAnsi="Arial"/>
          <w:sz w:val="24"/>
          <w:szCs w:val="24"/>
        </w:rPr>
        <w:t>Case no:</w:t>
      </w:r>
      <w:r w:rsidRPr="003A7D75">
        <w:rPr>
          <w:rFonts w:ascii="Arial" w:hAnsi="Arial"/>
          <w:sz w:val="24"/>
          <w:szCs w:val="24"/>
        </w:rPr>
        <w:t xml:space="preserve"> </w:t>
      </w:r>
      <w:r w:rsidRPr="00DF6510">
        <w:rPr>
          <w:rFonts w:ascii="Arial" w:hAnsi="Arial"/>
          <w:sz w:val="24"/>
          <w:szCs w:val="24"/>
        </w:rPr>
        <w:t>HC-NLD-CRI-APP-CAL-20</w:t>
      </w:r>
      <w:r>
        <w:rPr>
          <w:rFonts w:ascii="Arial" w:hAnsi="Arial"/>
          <w:sz w:val="24"/>
          <w:szCs w:val="24"/>
        </w:rPr>
        <w:t>22</w:t>
      </w:r>
      <w:r w:rsidRPr="00DF6510">
        <w:rPr>
          <w:rFonts w:ascii="Arial" w:hAnsi="Arial"/>
          <w:sz w:val="24"/>
          <w:szCs w:val="24"/>
        </w:rPr>
        <w:t>/000</w:t>
      </w:r>
      <w:r w:rsidR="00367129">
        <w:rPr>
          <w:rFonts w:ascii="Arial" w:hAnsi="Arial"/>
          <w:sz w:val="24"/>
          <w:szCs w:val="24"/>
        </w:rPr>
        <w:t>0</w:t>
      </w:r>
      <w:r>
        <w:rPr>
          <w:rFonts w:ascii="Arial" w:hAnsi="Arial"/>
          <w:sz w:val="24"/>
          <w:szCs w:val="24"/>
          <w:lang w:val="en-US"/>
        </w:rPr>
        <w:t>8</w:t>
      </w:r>
    </w:p>
    <w:p w:rsidR="009E53E7" w:rsidRPr="00EA04AC" w:rsidRDefault="009E53E7" w:rsidP="00D47C67">
      <w:pPr>
        <w:spacing w:after="0" w:line="360" w:lineRule="auto"/>
        <w:jc w:val="right"/>
        <w:rPr>
          <w:rFonts w:ascii="Arial" w:hAnsi="Arial"/>
          <w:sz w:val="24"/>
          <w:szCs w:val="24"/>
          <w:lang w:val="en-US"/>
        </w:rPr>
      </w:pPr>
    </w:p>
    <w:p w:rsidR="00D47C67" w:rsidRDefault="00D47C67" w:rsidP="00D47C67">
      <w:pPr>
        <w:spacing w:after="0" w:line="360" w:lineRule="auto"/>
        <w:jc w:val="both"/>
        <w:rPr>
          <w:rFonts w:ascii="Arial" w:hAnsi="Arial"/>
          <w:sz w:val="24"/>
          <w:szCs w:val="24"/>
        </w:rPr>
      </w:pPr>
      <w:r w:rsidRPr="00DF6510">
        <w:rPr>
          <w:rFonts w:ascii="Arial" w:hAnsi="Arial"/>
          <w:sz w:val="24"/>
          <w:szCs w:val="24"/>
        </w:rPr>
        <w:t>In the matter between:</w:t>
      </w:r>
    </w:p>
    <w:p w:rsidR="009E53E7" w:rsidRPr="00DF6510" w:rsidRDefault="009E53E7" w:rsidP="00D47C67">
      <w:pPr>
        <w:spacing w:after="0" w:line="360" w:lineRule="auto"/>
        <w:jc w:val="both"/>
        <w:rPr>
          <w:rFonts w:ascii="Arial" w:hAnsi="Arial"/>
          <w:sz w:val="24"/>
          <w:szCs w:val="24"/>
        </w:rPr>
      </w:pPr>
    </w:p>
    <w:p w:rsidR="00D47C67" w:rsidRDefault="00D47C67" w:rsidP="00D47C67">
      <w:pPr>
        <w:spacing w:after="0" w:line="360" w:lineRule="auto"/>
        <w:jc w:val="both"/>
        <w:rPr>
          <w:rFonts w:ascii="Arial" w:hAnsi="Arial"/>
          <w:b/>
          <w:sz w:val="24"/>
          <w:szCs w:val="24"/>
        </w:rPr>
      </w:pPr>
      <w:r>
        <w:rPr>
          <w:rFonts w:ascii="Arial" w:hAnsi="Arial"/>
          <w:b/>
          <w:sz w:val="24"/>
          <w:szCs w:val="24"/>
          <w:lang w:val="en-US"/>
        </w:rPr>
        <w:t>HANGO SINDANO</w:t>
      </w:r>
      <w:r w:rsidRPr="005B6C8A">
        <w:rPr>
          <w:rFonts w:ascii="Arial" w:hAnsi="Arial"/>
          <w:b/>
          <w:sz w:val="24"/>
          <w:szCs w:val="24"/>
          <w:lang w:val="en-US"/>
        </w:rPr>
        <w:tab/>
      </w:r>
      <w:r w:rsidRPr="005B6C8A">
        <w:rPr>
          <w:rFonts w:ascii="Arial" w:hAnsi="Arial"/>
          <w:b/>
          <w:sz w:val="24"/>
          <w:szCs w:val="24"/>
          <w:lang w:val="en-US"/>
        </w:rPr>
        <w:tab/>
      </w:r>
      <w:r w:rsidRPr="005B6C8A">
        <w:rPr>
          <w:rFonts w:ascii="Arial" w:hAnsi="Arial"/>
          <w:b/>
          <w:sz w:val="24"/>
          <w:szCs w:val="24"/>
        </w:rPr>
        <w:tab/>
      </w:r>
      <w:r w:rsidRPr="005B6C8A">
        <w:rPr>
          <w:rFonts w:ascii="Arial" w:hAnsi="Arial"/>
          <w:b/>
          <w:sz w:val="24"/>
          <w:szCs w:val="24"/>
        </w:rPr>
        <w:tab/>
      </w:r>
      <w:r w:rsidRPr="005B6C8A">
        <w:rPr>
          <w:rFonts w:ascii="Arial" w:hAnsi="Arial"/>
          <w:b/>
          <w:sz w:val="24"/>
          <w:szCs w:val="24"/>
        </w:rPr>
        <w:tab/>
        <w:t xml:space="preserve">          </w:t>
      </w:r>
      <w:r w:rsidR="00840F7D">
        <w:rPr>
          <w:rFonts w:ascii="Arial" w:hAnsi="Arial"/>
          <w:b/>
          <w:sz w:val="24"/>
          <w:szCs w:val="24"/>
        </w:rPr>
        <w:tab/>
      </w:r>
      <w:r w:rsidR="00840F7D">
        <w:rPr>
          <w:rFonts w:ascii="Arial" w:hAnsi="Arial"/>
          <w:b/>
          <w:sz w:val="24"/>
          <w:szCs w:val="24"/>
        </w:rPr>
        <w:tab/>
        <w:t xml:space="preserve">          </w:t>
      </w:r>
      <w:r w:rsidR="00A10351">
        <w:rPr>
          <w:rFonts w:ascii="Arial" w:hAnsi="Arial"/>
          <w:b/>
          <w:sz w:val="24"/>
          <w:szCs w:val="24"/>
        </w:rPr>
        <w:t xml:space="preserve">     </w:t>
      </w:r>
      <w:r w:rsidRPr="005B6C8A">
        <w:rPr>
          <w:rFonts w:ascii="Arial" w:hAnsi="Arial"/>
          <w:b/>
          <w:sz w:val="24"/>
          <w:szCs w:val="24"/>
        </w:rPr>
        <w:t>APPELLANT</w:t>
      </w:r>
    </w:p>
    <w:p w:rsidR="00A10351" w:rsidRPr="00EA04AC" w:rsidRDefault="00A10351" w:rsidP="00D47C67">
      <w:pPr>
        <w:spacing w:after="0" w:line="360" w:lineRule="auto"/>
        <w:jc w:val="both"/>
        <w:rPr>
          <w:rFonts w:ascii="Arial" w:hAnsi="Arial"/>
          <w:b/>
          <w:sz w:val="24"/>
          <w:szCs w:val="24"/>
        </w:rPr>
      </w:pPr>
    </w:p>
    <w:p w:rsidR="00D47C67" w:rsidRDefault="00830C5F" w:rsidP="00D47C67">
      <w:pPr>
        <w:spacing w:after="0" w:line="360" w:lineRule="auto"/>
        <w:jc w:val="both"/>
        <w:rPr>
          <w:rFonts w:ascii="Arial" w:hAnsi="Arial"/>
          <w:sz w:val="24"/>
          <w:szCs w:val="24"/>
        </w:rPr>
      </w:pPr>
      <w:r>
        <w:rPr>
          <w:rFonts w:ascii="Arial" w:hAnsi="Arial"/>
          <w:sz w:val="24"/>
          <w:szCs w:val="24"/>
        </w:rPr>
        <w:t>v</w:t>
      </w:r>
    </w:p>
    <w:p w:rsidR="00A10351" w:rsidRPr="00EA04AC" w:rsidRDefault="00A10351" w:rsidP="00D47C67">
      <w:pPr>
        <w:spacing w:after="0" w:line="360" w:lineRule="auto"/>
        <w:jc w:val="both"/>
        <w:rPr>
          <w:rFonts w:ascii="Arial" w:hAnsi="Arial"/>
          <w:sz w:val="24"/>
          <w:szCs w:val="24"/>
        </w:rPr>
      </w:pPr>
    </w:p>
    <w:p w:rsidR="00D47C67" w:rsidRDefault="00D47C67" w:rsidP="00D47C67">
      <w:pPr>
        <w:spacing w:after="0" w:line="360" w:lineRule="auto"/>
        <w:jc w:val="both"/>
        <w:rPr>
          <w:rFonts w:ascii="Arial" w:hAnsi="Arial"/>
          <w:b/>
          <w:sz w:val="24"/>
          <w:szCs w:val="24"/>
        </w:rPr>
      </w:pPr>
      <w:r w:rsidRPr="005B6C8A">
        <w:rPr>
          <w:rFonts w:ascii="Arial" w:hAnsi="Arial"/>
          <w:b/>
          <w:sz w:val="24"/>
          <w:szCs w:val="24"/>
        </w:rPr>
        <w:t>THE STATE</w:t>
      </w:r>
      <w:r w:rsidRPr="005B6C8A">
        <w:rPr>
          <w:rFonts w:ascii="Arial" w:hAnsi="Arial"/>
          <w:b/>
          <w:sz w:val="24"/>
          <w:szCs w:val="24"/>
        </w:rPr>
        <w:tab/>
      </w:r>
      <w:r>
        <w:rPr>
          <w:rFonts w:ascii="Arial" w:hAnsi="Arial"/>
          <w:b/>
          <w:sz w:val="24"/>
          <w:szCs w:val="24"/>
        </w:rPr>
        <w:t xml:space="preserve"> </w:t>
      </w:r>
      <w:r w:rsidRPr="005B6C8A">
        <w:rPr>
          <w:rFonts w:ascii="Arial" w:hAnsi="Arial"/>
          <w:b/>
          <w:sz w:val="24"/>
          <w:szCs w:val="24"/>
        </w:rPr>
        <w:tab/>
      </w:r>
      <w:r w:rsidRPr="005B6C8A">
        <w:rPr>
          <w:rFonts w:ascii="Arial" w:hAnsi="Arial"/>
          <w:b/>
          <w:sz w:val="24"/>
          <w:szCs w:val="24"/>
        </w:rPr>
        <w:tab/>
      </w:r>
      <w:r w:rsidRPr="005B6C8A">
        <w:rPr>
          <w:rFonts w:ascii="Arial" w:hAnsi="Arial"/>
          <w:b/>
          <w:sz w:val="24"/>
          <w:szCs w:val="24"/>
        </w:rPr>
        <w:tab/>
      </w:r>
      <w:r w:rsidRPr="005B6C8A">
        <w:rPr>
          <w:rFonts w:ascii="Arial" w:hAnsi="Arial"/>
          <w:b/>
          <w:sz w:val="24"/>
          <w:szCs w:val="24"/>
        </w:rPr>
        <w:tab/>
      </w:r>
      <w:r w:rsidRPr="005B6C8A">
        <w:rPr>
          <w:rFonts w:ascii="Arial" w:hAnsi="Arial"/>
          <w:b/>
          <w:sz w:val="24"/>
          <w:szCs w:val="24"/>
        </w:rPr>
        <w:tab/>
      </w:r>
      <w:r w:rsidRPr="005B6C8A">
        <w:rPr>
          <w:rFonts w:ascii="Arial" w:hAnsi="Arial"/>
          <w:b/>
          <w:sz w:val="24"/>
          <w:szCs w:val="24"/>
        </w:rPr>
        <w:tab/>
        <w:t xml:space="preserve"> </w:t>
      </w:r>
      <w:r w:rsidRPr="005B6C8A">
        <w:rPr>
          <w:rFonts w:ascii="Arial" w:hAnsi="Arial"/>
          <w:b/>
          <w:sz w:val="24"/>
          <w:szCs w:val="24"/>
        </w:rPr>
        <w:tab/>
      </w:r>
      <w:r>
        <w:rPr>
          <w:rFonts w:ascii="Arial" w:hAnsi="Arial"/>
          <w:b/>
          <w:sz w:val="24"/>
          <w:szCs w:val="24"/>
        </w:rPr>
        <w:tab/>
      </w:r>
      <w:r w:rsidR="00A10351">
        <w:rPr>
          <w:rFonts w:ascii="Arial" w:hAnsi="Arial"/>
          <w:b/>
          <w:sz w:val="24"/>
          <w:szCs w:val="24"/>
        </w:rPr>
        <w:t xml:space="preserve">  </w:t>
      </w:r>
      <w:r w:rsidRPr="005B6C8A">
        <w:rPr>
          <w:rFonts w:ascii="Arial" w:hAnsi="Arial"/>
          <w:b/>
          <w:sz w:val="24"/>
          <w:szCs w:val="24"/>
        </w:rPr>
        <w:t>RESPONDENT</w:t>
      </w:r>
    </w:p>
    <w:p w:rsidR="00D47C67" w:rsidRPr="00DF6510" w:rsidRDefault="00D47C67" w:rsidP="00D47C67">
      <w:pPr>
        <w:spacing w:after="0" w:line="360" w:lineRule="auto"/>
        <w:jc w:val="both"/>
        <w:rPr>
          <w:rFonts w:ascii="Arial" w:hAnsi="Arial"/>
          <w:b/>
          <w:sz w:val="24"/>
          <w:szCs w:val="24"/>
        </w:rPr>
      </w:pPr>
    </w:p>
    <w:p w:rsidR="00D47C67" w:rsidRDefault="00D47C67" w:rsidP="00D47C67">
      <w:pPr>
        <w:spacing w:after="0" w:line="360" w:lineRule="auto"/>
        <w:contextualSpacing/>
        <w:jc w:val="both"/>
        <w:rPr>
          <w:rFonts w:ascii="Arial" w:hAnsi="Arial"/>
          <w:sz w:val="24"/>
          <w:szCs w:val="24"/>
        </w:rPr>
      </w:pPr>
      <w:r w:rsidRPr="00DF6510">
        <w:rPr>
          <w:rFonts w:ascii="Arial" w:hAnsi="Arial"/>
          <w:b/>
          <w:sz w:val="24"/>
          <w:szCs w:val="24"/>
        </w:rPr>
        <w:t>Neutral citation</w:t>
      </w:r>
      <w:r w:rsidRPr="00A10351">
        <w:rPr>
          <w:rFonts w:ascii="Arial" w:hAnsi="Arial"/>
          <w:b/>
          <w:sz w:val="24"/>
          <w:szCs w:val="24"/>
        </w:rPr>
        <w:t xml:space="preserve">: </w:t>
      </w:r>
      <w:r w:rsidR="00A10351">
        <w:rPr>
          <w:rFonts w:ascii="Arial" w:hAnsi="Arial"/>
          <w:b/>
          <w:i/>
          <w:sz w:val="24"/>
          <w:szCs w:val="24"/>
        </w:rPr>
        <w:t xml:space="preserve"> </w:t>
      </w:r>
      <w:r>
        <w:rPr>
          <w:rFonts w:ascii="Arial" w:hAnsi="Arial"/>
          <w:bCs/>
          <w:i/>
          <w:sz w:val="24"/>
          <w:szCs w:val="24"/>
        </w:rPr>
        <w:t xml:space="preserve">Sindano </w:t>
      </w:r>
      <w:r w:rsidRPr="00DF6510">
        <w:rPr>
          <w:rFonts w:ascii="Arial" w:hAnsi="Arial"/>
          <w:i/>
          <w:sz w:val="24"/>
          <w:szCs w:val="24"/>
        </w:rPr>
        <w:t xml:space="preserve">v </w:t>
      </w:r>
      <w:r>
        <w:rPr>
          <w:rFonts w:ascii="Arial" w:hAnsi="Arial"/>
          <w:i/>
          <w:sz w:val="24"/>
          <w:szCs w:val="24"/>
        </w:rPr>
        <w:t>S</w:t>
      </w:r>
      <w:r w:rsidRPr="00DF6510">
        <w:rPr>
          <w:rFonts w:ascii="Arial" w:hAnsi="Arial"/>
          <w:i/>
          <w:sz w:val="24"/>
          <w:szCs w:val="24"/>
        </w:rPr>
        <w:t xml:space="preserve"> </w:t>
      </w:r>
      <w:r w:rsidRPr="00DF6510">
        <w:rPr>
          <w:rFonts w:ascii="Arial" w:hAnsi="Arial"/>
          <w:sz w:val="24"/>
          <w:szCs w:val="24"/>
        </w:rPr>
        <w:t>(HC-NLD-CRI-APP-CAL-20</w:t>
      </w:r>
      <w:r>
        <w:rPr>
          <w:rFonts w:ascii="Arial" w:hAnsi="Arial"/>
          <w:sz w:val="24"/>
          <w:szCs w:val="24"/>
        </w:rPr>
        <w:t>22</w:t>
      </w:r>
      <w:r w:rsidRPr="00DF6510">
        <w:rPr>
          <w:rFonts w:ascii="Arial" w:hAnsi="Arial"/>
          <w:sz w:val="24"/>
          <w:szCs w:val="24"/>
        </w:rPr>
        <w:t>/000</w:t>
      </w:r>
      <w:r>
        <w:rPr>
          <w:rFonts w:ascii="Arial" w:hAnsi="Arial"/>
          <w:sz w:val="24"/>
          <w:szCs w:val="24"/>
          <w:lang w:val="en-US"/>
        </w:rPr>
        <w:t>08</w:t>
      </w:r>
      <w:r w:rsidRPr="00DF6510">
        <w:rPr>
          <w:rFonts w:ascii="Arial" w:hAnsi="Arial"/>
          <w:sz w:val="24"/>
          <w:szCs w:val="24"/>
        </w:rPr>
        <w:t>) [202</w:t>
      </w:r>
      <w:r w:rsidR="00D47335">
        <w:rPr>
          <w:rFonts w:ascii="Arial" w:hAnsi="Arial"/>
          <w:sz w:val="24"/>
          <w:szCs w:val="24"/>
        </w:rPr>
        <w:t>4</w:t>
      </w:r>
      <w:r w:rsidRPr="00DF6510">
        <w:rPr>
          <w:rFonts w:ascii="Arial" w:hAnsi="Arial"/>
          <w:sz w:val="24"/>
          <w:szCs w:val="24"/>
        </w:rPr>
        <w:t>]</w:t>
      </w:r>
      <w:r>
        <w:rPr>
          <w:rFonts w:ascii="Arial" w:hAnsi="Arial"/>
          <w:sz w:val="24"/>
          <w:szCs w:val="24"/>
        </w:rPr>
        <w:t xml:space="preserve"> </w:t>
      </w:r>
      <w:r w:rsidR="00A10351">
        <w:rPr>
          <w:rFonts w:ascii="Arial" w:hAnsi="Arial"/>
          <w:sz w:val="24"/>
          <w:szCs w:val="24"/>
        </w:rPr>
        <w:tab/>
      </w:r>
      <w:r w:rsidR="00A10351">
        <w:rPr>
          <w:rFonts w:ascii="Arial" w:hAnsi="Arial"/>
          <w:sz w:val="24"/>
          <w:szCs w:val="24"/>
        </w:rPr>
        <w:tab/>
      </w:r>
      <w:r w:rsidR="00A10351">
        <w:rPr>
          <w:rFonts w:ascii="Arial" w:hAnsi="Arial"/>
          <w:sz w:val="24"/>
          <w:szCs w:val="24"/>
        </w:rPr>
        <w:tab/>
      </w:r>
      <w:r w:rsidR="00FD277C">
        <w:rPr>
          <w:rFonts w:ascii="Arial" w:hAnsi="Arial"/>
          <w:sz w:val="24"/>
          <w:szCs w:val="24"/>
        </w:rPr>
        <w:t xml:space="preserve">        </w:t>
      </w:r>
      <w:r w:rsidRPr="00DF6510">
        <w:rPr>
          <w:rFonts w:ascii="Arial" w:hAnsi="Arial"/>
          <w:sz w:val="24"/>
          <w:szCs w:val="24"/>
        </w:rPr>
        <w:t>NAHCNLD</w:t>
      </w:r>
      <w:r w:rsidR="00A27402">
        <w:rPr>
          <w:rFonts w:ascii="Arial" w:hAnsi="Arial"/>
          <w:sz w:val="24"/>
          <w:szCs w:val="24"/>
        </w:rPr>
        <w:t xml:space="preserve"> 22</w:t>
      </w:r>
      <w:bookmarkStart w:id="0" w:name="_GoBack"/>
      <w:bookmarkEnd w:id="0"/>
      <w:r>
        <w:rPr>
          <w:rFonts w:ascii="Arial" w:hAnsi="Arial"/>
          <w:sz w:val="24"/>
          <w:szCs w:val="24"/>
          <w:lang w:val="en-US"/>
        </w:rPr>
        <w:t xml:space="preserve"> </w:t>
      </w:r>
      <w:r w:rsidRPr="00DF6510">
        <w:rPr>
          <w:rFonts w:ascii="Arial" w:hAnsi="Arial"/>
          <w:sz w:val="24"/>
          <w:szCs w:val="24"/>
        </w:rPr>
        <w:t>(</w:t>
      </w:r>
      <w:r w:rsidR="00FD277C">
        <w:rPr>
          <w:rFonts w:ascii="Arial" w:hAnsi="Arial"/>
          <w:sz w:val="24"/>
          <w:szCs w:val="24"/>
        </w:rPr>
        <w:t>4</w:t>
      </w:r>
      <w:r w:rsidR="000A024C">
        <w:rPr>
          <w:rFonts w:ascii="Arial" w:hAnsi="Arial"/>
          <w:sz w:val="24"/>
          <w:szCs w:val="24"/>
        </w:rPr>
        <w:t xml:space="preserve"> March</w:t>
      </w:r>
      <w:r>
        <w:rPr>
          <w:rFonts w:ascii="Arial" w:hAnsi="Arial"/>
          <w:sz w:val="24"/>
          <w:szCs w:val="24"/>
          <w:lang w:val="en-US"/>
        </w:rPr>
        <w:t xml:space="preserve"> </w:t>
      </w:r>
      <w:r w:rsidRPr="00DF6510">
        <w:rPr>
          <w:rFonts w:ascii="Arial" w:hAnsi="Arial"/>
          <w:sz w:val="24"/>
          <w:szCs w:val="24"/>
        </w:rPr>
        <w:t>202</w:t>
      </w:r>
      <w:r>
        <w:rPr>
          <w:rFonts w:ascii="Arial" w:hAnsi="Arial"/>
          <w:sz w:val="24"/>
          <w:szCs w:val="24"/>
          <w:lang w:val="en-US"/>
        </w:rPr>
        <w:t>4</w:t>
      </w:r>
      <w:r w:rsidRPr="00DF6510">
        <w:rPr>
          <w:rFonts w:ascii="Arial" w:hAnsi="Arial"/>
          <w:sz w:val="24"/>
          <w:szCs w:val="24"/>
        </w:rPr>
        <w:t>)</w:t>
      </w:r>
    </w:p>
    <w:p w:rsidR="00D47C67" w:rsidRPr="009D7040" w:rsidRDefault="00D47C67" w:rsidP="00D47C67">
      <w:pPr>
        <w:spacing w:after="0" w:line="360" w:lineRule="auto"/>
        <w:contextualSpacing/>
        <w:jc w:val="both"/>
        <w:rPr>
          <w:rFonts w:ascii="Arial" w:hAnsi="Arial"/>
          <w:iCs/>
          <w:sz w:val="24"/>
          <w:szCs w:val="24"/>
        </w:rPr>
      </w:pPr>
    </w:p>
    <w:p w:rsidR="00D47C67" w:rsidRPr="00DF6510" w:rsidRDefault="00D47C67" w:rsidP="00D47C67">
      <w:pPr>
        <w:spacing w:after="0" w:line="360" w:lineRule="auto"/>
        <w:jc w:val="both"/>
        <w:rPr>
          <w:rFonts w:ascii="Arial" w:hAnsi="Arial"/>
          <w:sz w:val="24"/>
          <w:szCs w:val="24"/>
        </w:rPr>
      </w:pPr>
      <w:r w:rsidRPr="00DF6510">
        <w:rPr>
          <w:rFonts w:ascii="Arial" w:hAnsi="Arial"/>
          <w:b/>
          <w:sz w:val="24"/>
          <w:szCs w:val="24"/>
        </w:rPr>
        <w:t>Coram:</w:t>
      </w:r>
      <w:r>
        <w:rPr>
          <w:rFonts w:ascii="Arial" w:hAnsi="Arial"/>
          <w:sz w:val="24"/>
          <w:szCs w:val="24"/>
        </w:rPr>
        <w:tab/>
        <w:t xml:space="preserve">SALIONGA </w:t>
      </w:r>
      <w:r w:rsidRPr="00DF6510">
        <w:rPr>
          <w:rFonts w:ascii="Arial" w:hAnsi="Arial"/>
          <w:sz w:val="24"/>
          <w:szCs w:val="24"/>
        </w:rPr>
        <w:t>J</w:t>
      </w:r>
      <w:r w:rsidRPr="00963699">
        <w:rPr>
          <w:rFonts w:ascii="Arial" w:hAnsi="Arial"/>
          <w:sz w:val="24"/>
          <w:szCs w:val="24"/>
        </w:rPr>
        <w:t xml:space="preserve"> </w:t>
      </w:r>
      <w:r w:rsidRPr="00DF6510">
        <w:rPr>
          <w:rFonts w:ascii="Arial" w:hAnsi="Arial"/>
          <w:sz w:val="24"/>
          <w:szCs w:val="24"/>
        </w:rPr>
        <w:t>and</w:t>
      </w:r>
      <w:r>
        <w:rPr>
          <w:rFonts w:ascii="Arial" w:hAnsi="Arial"/>
          <w:sz w:val="24"/>
          <w:szCs w:val="24"/>
        </w:rPr>
        <w:t xml:space="preserve"> KESSLAU J</w:t>
      </w:r>
    </w:p>
    <w:p w:rsidR="00D47C67" w:rsidRPr="00D03905" w:rsidRDefault="00FE23E3" w:rsidP="00D47C67">
      <w:pPr>
        <w:spacing w:after="0" w:line="360" w:lineRule="auto"/>
        <w:jc w:val="both"/>
        <w:rPr>
          <w:rFonts w:ascii="Arial" w:hAnsi="Arial"/>
          <w:b/>
          <w:sz w:val="24"/>
          <w:szCs w:val="24"/>
        </w:rPr>
      </w:pPr>
      <w:r>
        <w:rPr>
          <w:rFonts w:ascii="Arial" w:hAnsi="Arial"/>
          <w:b/>
          <w:sz w:val="24"/>
          <w:szCs w:val="24"/>
        </w:rPr>
        <w:t>Heard:</w:t>
      </w:r>
      <w:r>
        <w:rPr>
          <w:rFonts w:ascii="Arial" w:hAnsi="Arial"/>
          <w:b/>
          <w:sz w:val="24"/>
          <w:szCs w:val="24"/>
        </w:rPr>
        <w:tab/>
        <w:t>10 November 2023</w:t>
      </w:r>
    </w:p>
    <w:p w:rsidR="00D47C67" w:rsidRDefault="00D47C67" w:rsidP="00D47C67">
      <w:pPr>
        <w:spacing w:after="0" w:line="360" w:lineRule="auto"/>
        <w:jc w:val="both"/>
        <w:rPr>
          <w:rFonts w:ascii="Arial" w:hAnsi="Arial"/>
          <w:b/>
          <w:sz w:val="24"/>
          <w:szCs w:val="24"/>
          <w:lang w:val="en-US"/>
        </w:rPr>
      </w:pPr>
      <w:r w:rsidRPr="00D03905">
        <w:rPr>
          <w:rFonts w:ascii="Arial" w:hAnsi="Arial"/>
          <w:b/>
          <w:sz w:val="24"/>
          <w:szCs w:val="24"/>
        </w:rPr>
        <w:t xml:space="preserve">Delivered: </w:t>
      </w:r>
      <w:r w:rsidRPr="00D03905">
        <w:rPr>
          <w:rFonts w:ascii="Arial" w:hAnsi="Arial"/>
          <w:b/>
          <w:sz w:val="24"/>
          <w:szCs w:val="24"/>
        </w:rPr>
        <w:tab/>
      </w:r>
      <w:r w:rsidR="00FD277C">
        <w:rPr>
          <w:rFonts w:ascii="Arial" w:hAnsi="Arial"/>
          <w:b/>
          <w:sz w:val="24"/>
          <w:szCs w:val="24"/>
        </w:rPr>
        <w:t>0</w:t>
      </w:r>
      <w:r w:rsidR="00F24C9C">
        <w:rPr>
          <w:rFonts w:ascii="Arial" w:hAnsi="Arial"/>
          <w:b/>
          <w:sz w:val="24"/>
          <w:szCs w:val="24"/>
          <w:lang w:val="en-US"/>
        </w:rPr>
        <w:t>1 March</w:t>
      </w:r>
      <w:r w:rsidR="00992F14">
        <w:rPr>
          <w:rFonts w:ascii="Arial" w:hAnsi="Arial"/>
          <w:b/>
          <w:sz w:val="24"/>
          <w:szCs w:val="24"/>
          <w:lang w:val="en-US"/>
        </w:rPr>
        <w:t xml:space="preserve"> 2024</w:t>
      </w:r>
    </w:p>
    <w:p w:rsidR="00FD277C" w:rsidRPr="00D03905" w:rsidRDefault="00FD277C" w:rsidP="00D47C67">
      <w:pPr>
        <w:spacing w:after="0" w:line="360" w:lineRule="auto"/>
        <w:jc w:val="both"/>
        <w:rPr>
          <w:rFonts w:ascii="Arial" w:hAnsi="Arial"/>
          <w:b/>
          <w:sz w:val="24"/>
          <w:szCs w:val="24"/>
        </w:rPr>
      </w:pPr>
      <w:r>
        <w:rPr>
          <w:rFonts w:ascii="Arial" w:hAnsi="Arial"/>
          <w:b/>
          <w:sz w:val="24"/>
          <w:szCs w:val="24"/>
          <w:lang w:val="en-US"/>
        </w:rPr>
        <w:t>Reasons:      04 March 2024</w:t>
      </w:r>
    </w:p>
    <w:p w:rsidR="00D47C67" w:rsidRDefault="00D47C67" w:rsidP="00D47C67">
      <w:pPr>
        <w:spacing w:after="0" w:line="360" w:lineRule="auto"/>
        <w:contextualSpacing/>
        <w:jc w:val="both"/>
        <w:rPr>
          <w:rFonts w:ascii="Arial" w:hAnsi="Arial"/>
          <w:sz w:val="24"/>
          <w:szCs w:val="24"/>
        </w:rPr>
      </w:pPr>
    </w:p>
    <w:p w:rsidR="009B0641" w:rsidRDefault="00D47C67" w:rsidP="007A7346">
      <w:pPr>
        <w:spacing w:after="0" w:line="360" w:lineRule="auto"/>
        <w:contextualSpacing/>
        <w:jc w:val="both"/>
        <w:rPr>
          <w:rFonts w:ascii="Arial" w:hAnsi="Arial"/>
          <w:sz w:val="24"/>
          <w:szCs w:val="24"/>
        </w:rPr>
      </w:pPr>
      <w:r w:rsidRPr="00DF6510">
        <w:rPr>
          <w:rFonts w:ascii="Arial" w:hAnsi="Arial"/>
          <w:b/>
          <w:sz w:val="24"/>
          <w:szCs w:val="24"/>
        </w:rPr>
        <w:t>Flynote:</w:t>
      </w:r>
      <w:r>
        <w:rPr>
          <w:rFonts w:ascii="Arial" w:hAnsi="Arial"/>
          <w:sz w:val="24"/>
          <w:szCs w:val="24"/>
        </w:rPr>
        <w:t xml:space="preserve"> </w:t>
      </w:r>
      <w:bookmarkStart w:id="1" w:name="_Hlk68364354"/>
      <w:r>
        <w:rPr>
          <w:rFonts w:ascii="Arial" w:hAnsi="Arial"/>
          <w:sz w:val="24"/>
          <w:szCs w:val="24"/>
        </w:rPr>
        <w:tab/>
        <w:t xml:space="preserve">Criminal </w:t>
      </w:r>
      <w:bookmarkStart w:id="2" w:name="_Hlk68606125"/>
      <w:r>
        <w:rPr>
          <w:rFonts w:ascii="Arial" w:hAnsi="Arial"/>
          <w:sz w:val="24"/>
          <w:szCs w:val="24"/>
        </w:rPr>
        <w:t>Procedure</w:t>
      </w:r>
      <w:bookmarkEnd w:id="2"/>
      <w:r w:rsidR="00D47335">
        <w:rPr>
          <w:rFonts w:ascii="Arial" w:hAnsi="Arial"/>
          <w:sz w:val="24"/>
          <w:szCs w:val="24"/>
        </w:rPr>
        <w:t xml:space="preserve"> </w:t>
      </w:r>
      <w:r w:rsidR="0077223C">
        <w:rPr>
          <w:rFonts w:ascii="Arial" w:hAnsi="Arial"/>
          <w:sz w:val="24"/>
          <w:szCs w:val="24"/>
        </w:rPr>
        <w:t>- N</w:t>
      </w:r>
      <w:r w:rsidR="00830C5F">
        <w:rPr>
          <w:rFonts w:ascii="Arial" w:hAnsi="Arial"/>
          <w:sz w:val="24"/>
          <w:szCs w:val="24"/>
        </w:rPr>
        <w:t>otice of appeal f</w:t>
      </w:r>
      <w:r w:rsidR="009B0641">
        <w:rPr>
          <w:rFonts w:ascii="Arial" w:hAnsi="Arial"/>
          <w:sz w:val="24"/>
          <w:szCs w:val="24"/>
        </w:rPr>
        <w:t>iled out of time</w:t>
      </w:r>
      <w:r w:rsidR="00D47335">
        <w:rPr>
          <w:rFonts w:ascii="Arial" w:hAnsi="Arial"/>
          <w:sz w:val="24"/>
          <w:szCs w:val="24"/>
        </w:rPr>
        <w:t>- Condonation- Detailed explanations given</w:t>
      </w:r>
      <w:r w:rsidR="009B0641">
        <w:rPr>
          <w:rFonts w:ascii="Arial" w:hAnsi="Arial"/>
          <w:sz w:val="24"/>
          <w:szCs w:val="24"/>
        </w:rPr>
        <w:t xml:space="preserve"> reasonable and acceptable-Parties allowed to address the court on prospects of success.</w:t>
      </w:r>
    </w:p>
    <w:p w:rsidR="00A655C3" w:rsidRDefault="00A655C3" w:rsidP="007A7346">
      <w:pPr>
        <w:spacing w:after="0" w:line="360" w:lineRule="auto"/>
        <w:contextualSpacing/>
        <w:jc w:val="both"/>
        <w:rPr>
          <w:rFonts w:ascii="Arial" w:hAnsi="Arial"/>
          <w:sz w:val="24"/>
          <w:szCs w:val="24"/>
        </w:rPr>
      </w:pPr>
    </w:p>
    <w:p w:rsidR="00D47C67" w:rsidRPr="00EA04AC" w:rsidRDefault="00D47C67" w:rsidP="007A7346">
      <w:pPr>
        <w:spacing w:after="0" w:line="360" w:lineRule="auto"/>
        <w:contextualSpacing/>
        <w:jc w:val="both"/>
        <w:rPr>
          <w:rFonts w:ascii="Arial" w:hAnsi="Arial"/>
          <w:sz w:val="24"/>
          <w:szCs w:val="24"/>
        </w:rPr>
      </w:pPr>
      <w:r>
        <w:rPr>
          <w:rFonts w:ascii="Arial" w:hAnsi="Arial"/>
          <w:sz w:val="24"/>
          <w:szCs w:val="24"/>
        </w:rPr>
        <w:lastRenderedPageBreak/>
        <w:t>Appeal against sentence</w:t>
      </w:r>
      <w:bookmarkEnd w:id="1"/>
      <w:r>
        <w:rPr>
          <w:rFonts w:ascii="Arial" w:hAnsi="Arial"/>
          <w:sz w:val="24"/>
          <w:szCs w:val="24"/>
        </w:rPr>
        <w:t>-</w:t>
      </w:r>
      <w:r w:rsidR="009B0641">
        <w:rPr>
          <w:rFonts w:ascii="Arial" w:hAnsi="Arial"/>
          <w:sz w:val="24"/>
          <w:szCs w:val="24"/>
        </w:rPr>
        <w:t xml:space="preserve"> </w:t>
      </w:r>
      <w:r w:rsidR="00D47335">
        <w:rPr>
          <w:rFonts w:ascii="Arial" w:hAnsi="Arial"/>
          <w:sz w:val="24"/>
          <w:szCs w:val="24"/>
        </w:rPr>
        <w:t>mandatory prescribed sentence</w:t>
      </w:r>
      <w:r>
        <w:rPr>
          <w:rFonts w:ascii="Arial" w:hAnsi="Arial"/>
          <w:sz w:val="24"/>
          <w:szCs w:val="24"/>
        </w:rPr>
        <w:t xml:space="preserve"> under the Combating of Rape Act 8 of 2000</w:t>
      </w:r>
      <w:r w:rsidR="00D47335">
        <w:rPr>
          <w:rFonts w:ascii="Arial" w:hAnsi="Arial"/>
          <w:sz w:val="24"/>
          <w:szCs w:val="24"/>
        </w:rPr>
        <w:t xml:space="preserve"> imposed - Absence</w:t>
      </w:r>
      <w:r>
        <w:rPr>
          <w:rFonts w:ascii="Arial" w:hAnsi="Arial"/>
          <w:sz w:val="24"/>
          <w:szCs w:val="24"/>
        </w:rPr>
        <w:t xml:space="preserve"> of substantial and compelling circumstances-granting the court the jurisdiction to impose a </w:t>
      </w:r>
      <w:r w:rsidR="00575642">
        <w:rPr>
          <w:rFonts w:ascii="Arial" w:hAnsi="Arial"/>
          <w:sz w:val="24"/>
          <w:szCs w:val="24"/>
        </w:rPr>
        <w:t>pr</w:t>
      </w:r>
      <w:r w:rsidR="009B0641">
        <w:rPr>
          <w:rFonts w:ascii="Arial" w:hAnsi="Arial"/>
          <w:sz w:val="24"/>
          <w:szCs w:val="24"/>
        </w:rPr>
        <w:t>escribed sentence</w:t>
      </w:r>
      <w:r w:rsidR="00575642">
        <w:rPr>
          <w:rFonts w:ascii="Arial" w:hAnsi="Arial"/>
          <w:sz w:val="24"/>
          <w:szCs w:val="24"/>
        </w:rPr>
        <w:t>-- T</w:t>
      </w:r>
      <w:r>
        <w:rPr>
          <w:rFonts w:ascii="Arial" w:hAnsi="Arial"/>
          <w:sz w:val="24"/>
          <w:szCs w:val="24"/>
        </w:rPr>
        <w:t xml:space="preserve">rial </w:t>
      </w:r>
      <w:r w:rsidR="00830C5F">
        <w:rPr>
          <w:rFonts w:ascii="Arial" w:hAnsi="Arial"/>
          <w:sz w:val="24"/>
          <w:szCs w:val="24"/>
        </w:rPr>
        <w:t>court</w:t>
      </w:r>
      <w:r w:rsidR="001B4C27">
        <w:rPr>
          <w:rFonts w:ascii="Arial" w:hAnsi="Arial"/>
          <w:sz w:val="24"/>
          <w:szCs w:val="24"/>
        </w:rPr>
        <w:t xml:space="preserve"> found no</w:t>
      </w:r>
      <w:r w:rsidR="001B4C27" w:rsidRPr="00D47C67">
        <w:rPr>
          <w:rFonts w:ascii="Arial" w:hAnsi="Arial"/>
          <w:sz w:val="24"/>
          <w:szCs w:val="24"/>
        </w:rPr>
        <w:t xml:space="preserve"> </w:t>
      </w:r>
      <w:r w:rsidR="001B4C27">
        <w:rPr>
          <w:rFonts w:ascii="Arial" w:hAnsi="Arial"/>
          <w:sz w:val="24"/>
          <w:szCs w:val="24"/>
        </w:rPr>
        <w:t xml:space="preserve">substantial and compelling circumstances </w:t>
      </w:r>
      <w:r w:rsidR="00575642">
        <w:rPr>
          <w:rFonts w:ascii="Arial" w:hAnsi="Arial"/>
          <w:sz w:val="24"/>
          <w:szCs w:val="24"/>
        </w:rPr>
        <w:t>-A</w:t>
      </w:r>
      <w:r>
        <w:rPr>
          <w:rFonts w:ascii="Arial" w:hAnsi="Arial"/>
          <w:sz w:val="24"/>
          <w:szCs w:val="24"/>
        </w:rPr>
        <w:t>ppeal court can interfere with the sentence</w:t>
      </w:r>
      <w:r w:rsidR="001B4C27" w:rsidRPr="001B4C27">
        <w:rPr>
          <w:rFonts w:ascii="Arial" w:hAnsi="Arial"/>
          <w:sz w:val="24"/>
          <w:szCs w:val="24"/>
        </w:rPr>
        <w:t xml:space="preserve"> </w:t>
      </w:r>
      <w:r w:rsidR="001B4C27">
        <w:rPr>
          <w:rFonts w:ascii="Arial" w:hAnsi="Arial"/>
          <w:sz w:val="24"/>
          <w:szCs w:val="24"/>
        </w:rPr>
        <w:t xml:space="preserve">where the trial court had materially misdirected itself on the facts or the law </w:t>
      </w:r>
      <w:r w:rsidR="001B4C27">
        <w:rPr>
          <w:rFonts w:ascii="Arial" w:eastAsia="Times New Roman" w:hAnsi="Arial"/>
          <w:sz w:val="24"/>
          <w:szCs w:val="24"/>
          <w:lang w:val="en-ZA" w:eastAsia="en-ZA"/>
        </w:rPr>
        <w:t>or committed an irregularity, or where the sentence imposed was startlingly inappropriate or induced a sense of shock or was such that a striking disparity exists between the sentence imposed by the trial court and that which the court of appeal</w:t>
      </w:r>
      <w:r>
        <w:rPr>
          <w:rFonts w:ascii="Arial" w:hAnsi="Arial"/>
          <w:sz w:val="24"/>
          <w:szCs w:val="24"/>
        </w:rPr>
        <w:t xml:space="preserve">. </w:t>
      </w:r>
    </w:p>
    <w:p w:rsidR="00D47C67" w:rsidRDefault="00D47C67" w:rsidP="007A7346">
      <w:pPr>
        <w:spacing w:after="0" w:line="360" w:lineRule="auto"/>
        <w:jc w:val="both"/>
        <w:rPr>
          <w:rFonts w:ascii="Arial" w:hAnsi="Arial"/>
          <w:b/>
          <w:sz w:val="24"/>
          <w:szCs w:val="24"/>
        </w:rPr>
      </w:pPr>
    </w:p>
    <w:p w:rsidR="00A91F5B" w:rsidRDefault="00D47C67" w:rsidP="007A7346">
      <w:pPr>
        <w:spacing w:after="0" w:line="360" w:lineRule="auto"/>
        <w:jc w:val="both"/>
        <w:rPr>
          <w:rFonts w:ascii="Arial" w:hAnsi="Arial"/>
          <w:sz w:val="24"/>
          <w:szCs w:val="24"/>
        </w:rPr>
      </w:pPr>
      <w:r w:rsidRPr="00DF6510">
        <w:rPr>
          <w:rFonts w:ascii="Arial" w:hAnsi="Arial"/>
          <w:b/>
          <w:sz w:val="24"/>
          <w:szCs w:val="24"/>
        </w:rPr>
        <w:t>Summary:</w:t>
      </w:r>
      <w:r>
        <w:rPr>
          <w:rFonts w:ascii="Arial" w:hAnsi="Arial"/>
          <w:b/>
          <w:sz w:val="24"/>
          <w:szCs w:val="24"/>
        </w:rPr>
        <w:tab/>
      </w:r>
      <w:r w:rsidR="001B4C27">
        <w:rPr>
          <w:rFonts w:ascii="Arial" w:hAnsi="Arial"/>
          <w:sz w:val="24"/>
          <w:szCs w:val="24"/>
        </w:rPr>
        <w:t>The appellant was acquitted on 13 October 2019 in the Regional C</w:t>
      </w:r>
      <w:r>
        <w:rPr>
          <w:rFonts w:ascii="Arial" w:hAnsi="Arial"/>
          <w:sz w:val="24"/>
          <w:szCs w:val="24"/>
        </w:rPr>
        <w:t>ourt Oshakati</w:t>
      </w:r>
      <w:r w:rsidR="00DC6D48">
        <w:rPr>
          <w:rFonts w:ascii="Arial" w:hAnsi="Arial"/>
          <w:sz w:val="24"/>
          <w:szCs w:val="24"/>
        </w:rPr>
        <w:t xml:space="preserve"> which t</w:t>
      </w:r>
      <w:r>
        <w:rPr>
          <w:rFonts w:ascii="Arial" w:hAnsi="Arial"/>
          <w:sz w:val="24"/>
          <w:szCs w:val="24"/>
        </w:rPr>
        <w:t xml:space="preserve">he state </w:t>
      </w:r>
      <w:r w:rsidR="001B4C27">
        <w:rPr>
          <w:rFonts w:ascii="Arial" w:hAnsi="Arial"/>
          <w:sz w:val="24"/>
          <w:szCs w:val="24"/>
        </w:rPr>
        <w:t xml:space="preserve">successfully </w:t>
      </w:r>
      <w:r w:rsidR="00DC6D48">
        <w:rPr>
          <w:rFonts w:ascii="Arial" w:hAnsi="Arial"/>
          <w:sz w:val="24"/>
          <w:szCs w:val="24"/>
        </w:rPr>
        <w:t>appealed against</w:t>
      </w:r>
      <w:r>
        <w:rPr>
          <w:rFonts w:ascii="Arial" w:hAnsi="Arial"/>
          <w:sz w:val="24"/>
          <w:szCs w:val="24"/>
        </w:rPr>
        <w:t>. On 18 February 2021 the High Court</w:t>
      </w:r>
      <w:r w:rsidR="00DE5D83">
        <w:rPr>
          <w:rFonts w:ascii="Arial" w:hAnsi="Arial"/>
          <w:sz w:val="24"/>
          <w:szCs w:val="24"/>
        </w:rPr>
        <w:t xml:space="preserve"> Northern Local Division upheld</w:t>
      </w:r>
      <w:r>
        <w:rPr>
          <w:rFonts w:ascii="Arial" w:hAnsi="Arial"/>
          <w:sz w:val="24"/>
          <w:szCs w:val="24"/>
        </w:rPr>
        <w:t xml:space="preserve"> the appeal and substituted the </w:t>
      </w:r>
      <w:r w:rsidR="00A91F5B">
        <w:rPr>
          <w:rFonts w:ascii="Arial" w:hAnsi="Arial"/>
          <w:sz w:val="24"/>
          <w:szCs w:val="24"/>
        </w:rPr>
        <w:t>acquittal with</w:t>
      </w:r>
      <w:r>
        <w:rPr>
          <w:rFonts w:ascii="Arial" w:hAnsi="Arial"/>
          <w:sz w:val="24"/>
          <w:szCs w:val="24"/>
        </w:rPr>
        <w:t xml:space="preserve"> an order convicting the appellant of contravening s2 (1) </w:t>
      </w:r>
      <w:r w:rsidR="00A91F5B">
        <w:rPr>
          <w:rFonts w:ascii="Arial" w:hAnsi="Arial"/>
          <w:sz w:val="24"/>
          <w:szCs w:val="24"/>
        </w:rPr>
        <w:t>(a)</w:t>
      </w:r>
      <w:r w:rsidR="0057661F">
        <w:rPr>
          <w:rFonts w:ascii="Arial" w:hAnsi="Arial"/>
          <w:sz w:val="24"/>
          <w:szCs w:val="24"/>
        </w:rPr>
        <w:t xml:space="preserve"> read with s</w:t>
      </w:r>
      <w:r w:rsidR="002E115D">
        <w:rPr>
          <w:rFonts w:ascii="Arial" w:hAnsi="Arial"/>
          <w:sz w:val="24"/>
          <w:szCs w:val="24"/>
        </w:rPr>
        <w:t>s</w:t>
      </w:r>
      <w:r w:rsidR="008976F8">
        <w:rPr>
          <w:rFonts w:ascii="Arial" w:hAnsi="Arial"/>
          <w:sz w:val="24"/>
          <w:szCs w:val="24"/>
        </w:rPr>
        <w:t>1,</w:t>
      </w:r>
      <w:r>
        <w:rPr>
          <w:rFonts w:ascii="Arial" w:hAnsi="Arial"/>
          <w:sz w:val="24"/>
          <w:szCs w:val="24"/>
        </w:rPr>
        <w:t xml:space="preserve"> 2</w:t>
      </w:r>
      <w:r w:rsidR="00C43167">
        <w:rPr>
          <w:rFonts w:ascii="Arial" w:hAnsi="Arial"/>
          <w:sz w:val="24"/>
          <w:szCs w:val="24"/>
        </w:rPr>
        <w:t xml:space="preserve"> </w:t>
      </w:r>
      <w:r>
        <w:rPr>
          <w:rFonts w:ascii="Arial" w:hAnsi="Arial"/>
          <w:sz w:val="24"/>
          <w:szCs w:val="24"/>
        </w:rPr>
        <w:t>(1), 3, 5 and 6 of the Combating of Rape Act</w:t>
      </w:r>
      <w:r w:rsidR="00A91F5B">
        <w:rPr>
          <w:rFonts w:ascii="Arial" w:hAnsi="Arial"/>
          <w:sz w:val="24"/>
          <w:szCs w:val="24"/>
        </w:rPr>
        <w:t xml:space="preserve"> 8</w:t>
      </w:r>
      <w:r>
        <w:rPr>
          <w:rFonts w:ascii="Arial" w:hAnsi="Arial"/>
          <w:sz w:val="24"/>
          <w:szCs w:val="24"/>
        </w:rPr>
        <w:t xml:space="preserve"> of 2000 read with s21 of the</w:t>
      </w:r>
      <w:r w:rsidR="00A91F5B">
        <w:rPr>
          <w:rFonts w:ascii="Arial" w:hAnsi="Arial"/>
          <w:sz w:val="24"/>
          <w:szCs w:val="24"/>
        </w:rPr>
        <w:t xml:space="preserve"> Domestic Violence Act 4 of 2003. The matter was referred back to the Regional Court for </w:t>
      </w:r>
      <w:r w:rsidR="00DC6D48">
        <w:rPr>
          <w:rFonts w:ascii="Arial" w:hAnsi="Arial"/>
          <w:sz w:val="24"/>
          <w:szCs w:val="24"/>
        </w:rPr>
        <w:t>sentencing</w:t>
      </w:r>
      <w:r w:rsidR="00A91F5B">
        <w:rPr>
          <w:rFonts w:ascii="Arial" w:hAnsi="Arial"/>
          <w:sz w:val="24"/>
          <w:szCs w:val="24"/>
        </w:rPr>
        <w:t xml:space="preserve"> before the same magistrate.</w:t>
      </w:r>
    </w:p>
    <w:p w:rsidR="00A91F5B" w:rsidRDefault="00A91F5B" w:rsidP="007A7346">
      <w:pPr>
        <w:spacing w:after="0" w:line="360" w:lineRule="auto"/>
        <w:jc w:val="both"/>
        <w:rPr>
          <w:rFonts w:ascii="Arial" w:hAnsi="Arial"/>
          <w:sz w:val="24"/>
          <w:szCs w:val="24"/>
        </w:rPr>
      </w:pPr>
    </w:p>
    <w:p w:rsidR="00A91F5B" w:rsidRDefault="009278DB" w:rsidP="007A7346">
      <w:pPr>
        <w:spacing w:after="0" w:line="360" w:lineRule="auto"/>
        <w:jc w:val="both"/>
        <w:rPr>
          <w:rFonts w:ascii="Arial" w:hAnsi="Arial"/>
          <w:sz w:val="24"/>
          <w:szCs w:val="24"/>
        </w:rPr>
      </w:pPr>
      <w:r>
        <w:rPr>
          <w:rFonts w:ascii="Arial" w:hAnsi="Arial"/>
          <w:sz w:val="24"/>
          <w:szCs w:val="24"/>
        </w:rPr>
        <w:t>A</w:t>
      </w:r>
      <w:r w:rsidR="00A91F5B">
        <w:rPr>
          <w:rFonts w:ascii="Arial" w:hAnsi="Arial"/>
          <w:sz w:val="24"/>
          <w:szCs w:val="24"/>
        </w:rPr>
        <w:t xml:space="preserve">ppellant </w:t>
      </w:r>
      <w:r w:rsidR="001B4C27">
        <w:rPr>
          <w:rFonts w:ascii="Arial" w:hAnsi="Arial"/>
          <w:sz w:val="24"/>
          <w:szCs w:val="24"/>
        </w:rPr>
        <w:t xml:space="preserve">unsuccessfully </w:t>
      </w:r>
      <w:r w:rsidR="00A91F5B">
        <w:rPr>
          <w:rFonts w:ascii="Arial" w:hAnsi="Arial"/>
          <w:sz w:val="24"/>
          <w:szCs w:val="24"/>
        </w:rPr>
        <w:t xml:space="preserve">applied for leave to appeal to the Supreme Court against the conviction of the High Court. On 18 June 2021, the </w:t>
      </w:r>
      <w:r w:rsidR="00DC6D48">
        <w:rPr>
          <w:rFonts w:ascii="Arial" w:hAnsi="Arial"/>
          <w:sz w:val="24"/>
          <w:szCs w:val="24"/>
        </w:rPr>
        <w:t xml:space="preserve">matter was </w:t>
      </w:r>
      <w:r w:rsidR="00A91F5B">
        <w:rPr>
          <w:rFonts w:ascii="Arial" w:hAnsi="Arial"/>
          <w:sz w:val="24"/>
          <w:szCs w:val="24"/>
        </w:rPr>
        <w:t xml:space="preserve">struck </w:t>
      </w:r>
      <w:r w:rsidR="00DC6D48">
        <w:rPr>
          <w:rFonts w:ascii="Arial" w:hAnsi="Arial"/>
          <w:sz w:val="24"/>
          <w:szCs w:val="24"/>
        </w:rPr>
        <w:t xml:space="preserve">from </w:t>
      </w:r>
      <w:r w:rsidR="00A91F5B">
        <w:rPr>
          <w:rFonts w:ascii="Arial" w:hAnsi="Arial"/>
          <w:sz w:val="24"/>
          <w:szCs w:val="24"/>
        </w:rPr>
        <w:t xml:space="preserve">the </w:t>
      </w:r>
      <w:r w:rsidR="00DC6D48">
        <w:rPr>
          <w:rFonts w:ascii="Arial" w:hAnsi="Arial"/>
          <w:sz w:val="24"/>
          <w:szCs w:val="24"/>
        </w:rPr>
        <w:t>roll</w:t>
      </w:r>
      <w:r w:rsidR="001B4C27">
        <w:rPr>
          <w:rFonts w:ascii="Arial" w:hAnsi="Arial"/>
          <w:sz w:val="24"/>
          <w:szCs w:val="24"/>
        </w:rPr>
        <w:t xml:space="preserve">. </w:t>
      </w:r>
      <w:r w:rsidR="00A91F5B">
        <w:rPr>
          <w:rFonts w:ascii="Arial" w:hAnsi="Arial"/>
          <w:sz w:val="24"/>
          <w:szCs w:val="24"/>
        </w:rPr>
        <w:t>He thereafter petition</w:t>
      </w:r>
      <w:r w:rsidR="00DE5D83">
        <w:rPr>
          <w:rFonts w:ascii="Arial" w:hAnsi="Arial"/>
          <w:sz w:val="24"/>
          <w:szCs w:val="24"/>
        </w:rPr>
        <w:t>ed</w:t>
      </w:r>
      <w:r w:rsidR="00A91F5B">
        <w:rPr>
          <w:rFonts w:ascii="Arial" w:hAnsi="Arial"/>
          <w:sz w:val="24"/>
          <w:szCs w:val="24"/>
        </w:rPr>
        <w:t xml:space="preserve"> the Supreme Court for leave to appeal without success.</w:t>
      </w:r>
    </w:p>
    <w:p w:rsidR="00A91F5B" w:rsidRDefault="00A91F5B" w:rsidP="007A7346">
      <w:pPr>
        <w:spacing w:after="0" w:line="360" w:lineRule="auto"/>
        <w:jc w:val="both"/>
        <w:rPr>
          <w:rFonts w:ascii="Arial" w:hAnsi="Arial"/>
          <w:sz w:val="24"/>
          <w:szCs w:val="24"/>
        </w:rPr>
      </w:pPr>
    </w:p>
    <w:p w:rsidR="002A676A" w:rsidRDefault="00025E85" w:rsidP="007A7346">
      <w:pPr>
        <w:spacing w:after="0" w:line="360" w:lineRule="auto"/>
        <w:jc w:val="both"/>
        <w:rPr>
          <w:rFonts w:ascii="Arial" w:hAnsi="Arial"/>
          <w:sz w:val="24"/>
          <w:szCs w:val="24"/>
        </w:rPr>
      </w:pPr>
      <w:r>
        <w:rPr>
          <w:rFonts w:ascii="Arial" w:hAnsi="Arial"/>
          <w:sz w:val="24"/>
          <w:szCs w:val="24"/>
        </w:rPr>
        <w:t xml:space="preserve">The </w:t>
      </w:r>
      <w:r w:rsidR="00BF6E42">
        <w:rPr>
          <w:rFonts w:ascii="Arial" w:hAnsi="Arial"/>
          <w:sz w:val="24"/>
          <w:szCs w:val="24"/>
        </w:rPr>
        <w:t xml:space="preserve">Regional court </w:t>
      </w:r>
      <w:r w:rsidR="00DC6D48">
        <w:rPr>
          <w:rFonts w:ascii="Arial" w:hAnsi="Arial"/>
          <w:sz w:val="24"/>
          <w:szCs w:val="24"/>
        </w:rPr>
        <w:t xml:space="preserve">eventually </w:t>
      </w:r>
      <w:r w:rsidR="00D47C67" w:rsidRPr="004040F2">
        <w:rPr>
          <w:rFonts w:ascii="Arial" w:hAnsi="Arial"/>
          <w:sz w:val="24"/>
          <w:szCs w:val="24"/>
        </w:rPr>
        <w:t xml:space="preserve">sentenced </w:t>
      </w:r>
      <w:r w:rsidR="00BF6E42">
        <w:rPr>
          <w:rFonts w:ascii="Arial" w:hAnsi="Arial"/>
          <w:sz w:val="24"/>
          <w:szCs w:val="24"/>
        </w:rPr>
        <w:t xml:space="preserve">the appellant </w:t>
      </w:r>
      <w:r w:rsidR="00D47C67" w:rsidRPr="004040F2">
        <w:rPr>
          <w:rFonts w:ascii="Arial" w:hAnsi="Arial"/>
          <w:sz w:val="24"/>
          <w:szCs w:val="24"/>
        </w:rPr>
        <w:t xml:space="preserve">to </w:t>
      </w:r>
      <w:r w:rsidR="00DE5D83">
        <w:rPr>
          <w:rFonts w:ascii="Arial" w:hAnsi="Arial"/>
          <w:sz w:val="24"/>
          <w:szCs w:val="24"/>
        </w:rPr>
        <w:t>an effective 15</w:t>
      </w:r>
      <w:r w:rsidR="00A91F5B">
        <w:rPr>
          <w:rFonts w:ascii="Arial" w:hAnsi="Arial"/>
          <w:sz w:val="24"/>
          <w:szCs w:val="24"/>
        </w:rPr>
        <w:t xml:space="preserve"> years</w:t>
      </w:r>
      <w:r w:rsidR="009278DB">
        <w:rPr>
          <w:rFonts w:ascii="Arial" w:hAnsi="Arial"/>
          <w:sz w:val="24"/>
          <w:szCs w:val="24"/>
        </w:rPr>
        <w:t>’</w:t>
      </w:r>
      <w:r w:rsidR="00A91F5B">
        <w:rPr>
          <w:rFonts w:ascii="Arial" w:hAnsi="Arial"/>
          <w:sz w:val="24"/>
          <w:szCs w:val="24"/>
        </w:rPr>
        <w:t xml:space="preserve"> imprisonment for contravening section 2(1) (</w:t>
      </w:r>
      <w:r w:rsidR="00E467AB">
        <w:rPr>
          <w:rFonts w:ascii="Arial" w:hAnsi="Arial"/>
          <w:sz w:val="24"/>
          <w:szCs w:val="24"/>
        </w:rPr>
        <w:t>a) of the Combating of Rape Act</w:t>
      </w:r>
      <w:r w:rsidR="00A91F5B">
        <w:rPr>
          <w:rFonts w:ascii="Arial" w:hAnsi="Arial"/>
          <w:sz w:val="24"/>
          <w:szCs w:val="24"/>
        </w:rPr>
        <w:t xml:space="preserve"> 8 of 2000 on the 4</w:t>
      </w:r>
      <w:r w:rsidR="00A91F5B" w:rsidRPr="00A91F5B">
        <w:rPr>
          <w:rFonts w:ascii="Arial" w:hAnsi="Arial"/>
          <w:sz w:val="24"/>
          <w:szCs w:val="24"/>
          <w:vertAlign w:val="superscript"/>
        </w:rPr>
        <w:t>th</w:t>
      </w:r>
      <w:r w:rsidR="001B4C27">
        <w:rPr>
          <w:rFonts w:ascii="Arial" w:hAnsi="Arial"/>
          <w:sz w:val="24"/>
          <w:szCs w:val="24"/>
        </w:rPr>
        <w:t xml:space="preserve"> February 2022. </w:t>
      </w:r>
      <w:r w:rsidR="00533898">
        <w:rPr>
          <w:rFonts w:ascii="Arial" w:hAnsi="Arial"/>
          <w:sz w:val="24"/>
          <w:szCs w:val="24"/>
        </w:rPr>
        <w:t>Dissatisfied</w:t>
      </w:r>
      <w:r w:rsidR="002A676A">
        <w:rPr>
          <w:rFonts w:ascii="Arial" w:hAnsi="Arial"/>
          <w:sz w:val="24"/>
          <w:szCs w:val="24"/>
        </w:rPr>
        <w:t xml:space="preserve"> with the sentence imposed appellant appealed a</w:t>
      </w:r>
      <w:r w:rsidR="00E467AB">
        <w:rPr>
          <w:rFonts w:ascii="Arial" w:hAnsi="Arial"/>
          <w:sz w:val="24"/>
          <w:szCs w:val="24"/>
        </w:rPr>
        <w:t>gainst</w:t>
      </w:r>
      <w:r w:rsidR="002A676A">
        <w:rPr>
          <w:rFonts w:ascii="Arial" w:hAnsi="Arial"/>
          <w:sz w:val="24"/>
          <w:szCs w:val="24"/>
        </w:rPr>
        <w:t xml:space="preserve"> sentence</w:t>
      </w:r>
      <w:r w:rsidR="00E467AB">
        <w:rPr>
          <w:rFonts w:ascii="Arial" w:hAnsi="Arial"/>
          <w:sz w:val="24"/>
          <w:szCs w:val="24"/>
        </w:rPr>
        <w:t xml:space="preserve"> only. </w:t>
      </w:r>
    </w:p>
    <w:p w:rsidR="00DC6D48" w:rsidRDefault="00DC6D48" w:rsidP="007A7346">
      <w:pPr>
        <w:spacing w:after="0" w:line="360" w:lineRule="auto"/>
        <w:jc w:val="both"/>
        <w:rPr>
          <w:rFonts w:ascii="Arial" w:hAnsi="Arial"/>
          <w:sz w:val="24"/>
          <w:szCs w:val="24"/>
        </w:rPr>
      </w:pPr>
    </w:p>
    <w:p w:rsidR="007F2133" w:rsidRDefault="00533898" w:rsidP="007A7346">
      <w:pPr>
        <w:spacing w:after="0" w:line="360" w:lineRule="auto"/>
        <w:jc w:val="both"/>
        <w:rPr>
          <w:rFonts w:ascii="Arial" w:eastAsia="Times New Roman" w:hAnsi="Arial"/>
          <w:sz w:val="24"/>
          <w:szCs w:val="24"/>
          <w:lang w:val="en-ZA" w:eastAsia="en-ZA"/>
        </w:rPr>
      </w:pPr>
      <w:r>
        <w:rPr>
          <w:rFonts w:ascii="Arial" w:hAnsi="Arial"/>
          <w:sz w:val="24"/>
          <w:szCs w:val="24"/>
        </w:rPr>
        <w:t>Held;</w:t>
      </w:r>
      <w:r w:rsidR="002A676A">
        <w:rPr>
          <w:rFonts w:ascii="Arial" w:hAnsi="Arial"/>
          <w:sz w:val="24"/>
          <w:szCs w:val="24"/>
        </w:rPr>
        <w:t xml:space="preserve"> </w:t>
      </w:r>
      <w:r>
        <w:rPr>
          <w:rFonts w:ascii="Arial" w:hAnsi="Arial"/>
          <w:sz w:val="24"/>
          <w:szCs w:val="24"/>
        </w:rPr>
        <w:t>that</w:t>
      </w:r>
      <w:r w:rsidR="002A676A">
        <w:rPr>
          <w:rFonts w:ascii="Arial" w:eastAsia="Times New Roman" w:hAnsi="Arial"/>
          <w:sz w:val="24"/>
          <w:szCs w:val="24"/>
          <w:lang w:eastAsia="en-GB"/>
        </w:rPr>
        <w:t xml:space="preserve">, the magistrate was justified in his finding that there was no </w:t>
      </w:r>
      <w:r w:rsidR="002A676A">
        <w:rPr>
          <w:rFonts w:ascii="Arial" w:eastAsia="Times New Roman" w:hAnsi="Arial"/>
          <w:sz w:val="24"/>
          <w:szCs w:val="24"/>
          <w:lang w:val="en-ZA" w:eastAsia="en-ZA"/>
        </w:rPr>
        <w:t>substantial and compelling circumstances.</w:t>
      </w:r>
    </w:p>
    <w:p w:rsidR="002A676A" w:rsidRDefault="002A676A" w:rsidP="007A7346">
      <w:pPr>
        <w:spacing w:after="0" w:line="360" w:lineRule="auto"/>
        <w:jc w:val="both"/>
        <w:rPr>
          <w:rFonts w:ascii="Arial" w:hAnsi="Arial"/>
          <w:sz w:val="24"/>
          <w:szCs w:val="24"/>
        </w:rPr>
      </w:pPr>
    </w:p>
    <w:p w:rsidR="002A676A" w:rsidRDefault="007F2133" w:rsidP="002A676A">
      <w:pPr>
        <w:spacing w:after="0" w:line="360" w:lineRule="auto"/>
        <w:jc w:val="both"/>
        <w:rPr>
          <w:rFonts w:ascii="Arial" w:hAnsi="Arial"/>
          <w:sz w:val="24"/>
          <w:szCs w:val="24"/>
        </w:rPr>
      </w:pPr>
      <w:r>
        <w:rPr>
          <w:rFonts w:ascii="Arial" w:eastAsia="Times New Roman" w:hAnsi="Arial"/>
          <w:sz w:val="24"/>
          <w:szCs w:val="24"/>
          <w:lang w:eastAsia="en-GB"/>
        </w:rPr>
        <w:t>He</w:t>
      </w:r>
      <w:r w:rsidR="002A676A">
        <w:rPr>
          <w:rFonts w:ascii="Arial" w:eastAsia="Times New Roman" w:hAnsi="Arial"/>
          <w:sz w:val="24"/>
          <w:szCs w:val="24"/>
          <w:lang w:eastAsia="en-GB"/>
        </w:rPr>
        <w:t xml:space="preserve">ld further; </w:t>
      </w:r>
      <w:r w:rsidR="002A676A">
        <w:rPr>
          <w:rFonts w:ascii="Arial" w:hAnsi="Arial"/>
          <w:sz w:val="24"/>
          <w:szCs w:val="24"/>
        </w:rPr>
        <w:t xml:space="preserve">that, although the explanation for the delay was accepted, the regional court magistrate did not commit any misdirection when he imposed the </w:t>
      </w:r>
      <w:r w:rsidR="002A676A">
        <w:rPr>
          <w:rFonts w:ascii="Arial" w:eastAsia="Times New Roman" w:hAnsi="Arial"/>
          <w:sz w:val="24"/>
          <w:szCs w:val="24"/>
          <w:lang w:val="en-ZA" w:eastAsia="en-ZA"/>
        </w:rPr>
        <w:t xml:space="preserve">minimum </w:t>
      </w:r>
      <w:r w:rsidR="002A676A">
        <w:rPr>
          <w:rFonts w:ascii="Arial" w:hAnsi="Arial"/>
          <w:sz w:val="24"/>
          <w:szCs w:val="24"/>
        </w:rPr>
        <w:t>prescribed sentence</w:t>
      </w:r>
      <w:r w:rsidR="002A676A" w:rsidRPr="002A676A">
        <w:rPr>
          <w:rFonts w:ascii="Arial" w:eastAsia="Times New Roman" w:hAnsi="Arial"/>
          <w:sz w:val="24"/>
          <w:szCs w:val="24"/>
          <w:lang w:eastAsia="en-GB"/>
        </w:rPr>
        <w:t xml:space="preserve"> </w:t>
      </w:r>
      <w:r w:rsidR="002A676A">
        <w:rPr>
          <w:rFonts w:ascii="Arial" w:eastAsia="Times New Roman" w:hAnsi="Arial"/>
          <w:sz w:val="24"/>
          <w:szCs w:val="24"/>
          <w:lang w:eastAsia="en-GB"/>
        </w:rPr>
        <w:t xml:space="preserve">of </w:t>
      </w:r>
      <w:r w:rsidR="002A676A" w:rsidRPr="00FA3934">
        <w:rPr>
          <w:rFonts w:ascii="Arial" w:eastAsia="Times New Roman" w:hAnsi="Arial"/>
          <w:sz w:val="24"/>
          <w:szCs w:val="24"/>
          <w:lang w:eastAsia="en-GB"/>
        </w:rPr>
        <w:t>15 ye</w:t>
      </w:r>
      <w:r w:rsidR="002A676A">
        <w:rPr>
          <w:rFonts w:ascii="Arial" w:eastAsia="Times New Roman" w:hAnsi="Arial"/>
          <w:sz w:val="24"/>
          <w:szCs w:val="24"/>
          <w:lang w:eastAsia="en-GB"/>
        </w:rPr>
        <w:t>ars’ imprisonment</w:t>
      </w:r>
      <w:r w:rsidR="002A676A" w:rsidRPr="002513AA">
        <w:rPr>
          <w:rFonts w:ascii="Arial" w:eastAsia="Times New Roman" w:hAnsi="Arial"/>
          <w:sz w:val="24"/>
          <w:szCs w:val="24"/>
          <w:lang w:val="en-ZA" w:eastAsia="en-ZA"/>
        </w:rPr>
        <w:t xml:space="preserve"> </w:t>
      </w:r>
      <w:r w:rsidR="002A676A">
        <w:rPr>
          <w:rFonts w:ascii="Arial" w:eastAsia="Times New Roman" w:hAnsi="Arial"/>
          <w:sz w:val="24"/>
          <w:szCs w:val="24"/>
          <w:lang w:val="en-ZA" w:eastAsia="en-ZA"/>
        </w:rPr>
        <w:t>in terms of s 3(1) (a) (iii) of CORA</w:t>
      </w:r>
      <w:r w:rsidR="00552AC9">
        <w:rPr>
          <w:rFonts w:ascii="Arial" w:eastAsia="Times New Roman" w:hAnsi="Arial"/>
          <w:sz w:val="24"/>
          <w:szCs w:val="24"/>
          <w:lang w:val="en-ZA" w:eastAsia="en-ZA"/>
        </w:rPr>
        <w:t xml:space="preserve"> and thus no prospects of success on appeal</w:t>
      </w:r>
      <w:r w:rsidR="002A676A">
        <w:rPr>
          <w:rFonts w:ascii="Arial" w:hAnsi="Arial"/>
          <w:sz w:val="24"/>
          <w:szCs w:val="24"/>
        </w:rPr>
        <w:t>.</w:t>
      </w:r>
    </w:p>
    <w:p w:rsidR="00DE5D83" w:rsidRDefault="00DE5D83" w:rsidP="007A7346">
      <w:pPr>
        <w:spacing w:after="0" w:line="360" w:lineRule="auto"/>
        <w:jc w:val="both"/>
        <w:rPr>
          <w:rFonts w:ascii="Arial" w:hAnsi="Arial"/>
          <w:sz w:val="24"/>
          <w:szCs w:val="24"/>
        </w:rPr>
      </w:pPr>
    </w:p>
    <w:p w:rsidR="00A10351" w:rsidRDefault="00A10351" w:rsidP="007A7346">
      <w:pPr>
        <w:spacing w:after="0" w:line="360" w:lineRule="auto"/>
        <w:jc w:val="both"/>
        <w:rPr>
          <w:rFonts w:ascii="Arial" w:hAnsi="Arial"/>
          <w:sz w:val="24"/>
          <w:szCs w:val="24"/>
        </w:rPr>
      </w:pPr>
    </w:p>
    <w:p w:rsidR="00465E86" w:rsidRPr="00A10351" w:rsidRDefault="00D47C67" w:rsidP="00A10351">
      <w:pPr>
        <w:pBdr>
          <w:bottom w:val="single" w:sz="12" w:space="1" w:color="auto"/>
        </w:pBdr>
        <w:spacing w:after="0" w:line="360" w:lineRule="auto"/>
        <w:jc w:val="center"/>
        <w:rPr>
          <w:rFonts w:ascii="Arial" w:hAnsi="Arial"/>
          <w:b/>
          <w:bCs/>
          <w:sz w:val="24"/>
          <w:szCs w:val="24"/>
        </w:rPr>
      </w:pPr>
      <w:r w:rsidRPr="00EA04AC">
        <w:rPr>
          <w:rFonts w:ascii="Arial" w:hAnsi="Arial"/>
          <w:b/>
          <w:sz w:val="24"/>
          <w:szCs w:val="24"/>
        </w:rPr>
        <w:t>___________________________________________________________________</w:t>
      </w:r>
      <w:r w:rsidRPr="00313B32">
        <w:rPr>
          <w:rFonts w:ascii="Arial" w:hAnsi="Arial"/>
          <w:b/>
          <w:bCs/>
          <w:sz w:val="24"/>
          <w:szCs w:val="24"/>
        </w:rPr>
        <w:t>ORDER</w:t>
      </w:r>
    </w:p>
    <w:p w:rsidR="00465E86" w:rsidRDefault="00465E86" w:rsidP="007A7346">
      <w:pPr>
        <w:spacing w:after="0" w:line="360" w:lineRule="auto"/>
        <w:jc w:val="both"/>
        <w:rPr>
          <w:rFonts w:ascii="Arial" w:hAnsi="Arial"/>
          <w:sz w:val="24"/>
          <w:szCs w:val="24"/>
        </w:rPr>
      </w:pPr>
    </w:p>
    <w:p w:rsidR="009E646C" w:rsidRPr="009E646C" w:rsidRDefault="009E646C" w:rsidP="009E646C">
      <w:pPr>
        <w:pStyle w:val="ListParagraph"/>
        <w:numPr>
          <w:ilvl w:val="0"/>
          <w:numId w:val="1"/>
        </w:numPr>
        <w:spacing w:after="0" w:line="360" w:lineRule="auto"/>
        <w:jc w:val="both"/>
        <w:rPr>
          <w:rFonts w:ascii="Arial" w:eastAsia="Times New Roman" w:hAnsi="Arial"/>
          <w:color w:val="000000"/>
          <w:sz w:val="24"/>
          <w:szCs w:val="24"/>
          <w:lang w:eastAsia="en-GB"/>
        </w:rPr>
      </w:pPr>
      <w:r w:rsidRPr="009E646C">
        <w:rPr>
          <w:rFonts w:ascii="Arial" w:eastAsia="Times New Roman" w:hAnsi="Arial"/>
          <w:color w:val="000000"/>
          <w:sz w:val="24"/>
          <w:szCs w:val="24"/>
          <w:lang w:eastAsia="en-GB"/>
        </w:rPr>
        <w:t xml:space="preserve">The appellant’s </w:t>
      </w:r>
      <w:r w:rsidRPr="00BD0E40">
        <w:rPr>
          <w:rFonts w:ascii="Arial" w:eastAsia="Times New Roman" w:hAnsi="Arial"/>
          <w:i/>
          <w:color w:val="000000"/>
          <w:sz w:val="24"/>
          <w:szCs w:val="24"/>
          <w:lang w:eastAsia="en-GB"/>
        </w:rPr>
        <w:t>point in limine</w:t>
      </w:r>
      <w:r w:rsidRPr="009E646C">
        <w:rPr>
          <w:rFonts w:ascii="Arial" w:eastAsia="Times New Roman" w:hAnsi="Arial"/>
          <w:color w:val="000000"/>
          <w:sz w:val="24"/>
          <w:szCs w:val="24"/>
          <w:lang w:eastAsia="en-GB"/>
        </w:rPr>
        <w:t xml:space="preserve"> is dismissed.</w:t>
      </w:r>
    </w:p>
    <w:p w:rsidR="009E646C" w:rsidRPr="009E646C" w:rsidRDefault="009E646C" w:rsidP="009E646C">
      <w:pPr>
        <w:pStyle w:val="ListParagraph"/>
        <w:numPr>
          <w:ilvl w:val="0"/>
          <w:numId w:val="1"/>
        </w:numPr>
        <w:spacing w:after="0" w:line="360" w:lineRule="auto"/>
        <w:jc w:val="both"/>
        <w:rPr>
          <w:rFonts w:ascii="Arial" w:hAnsi="Arial"/>
          <w:sz w:val="24"/>
          <w:szCs w:val="24"/>
        </w:rPr>
      </w:pPr>
      <w:r w:rsidRPr="009E646C">
        <w:rPr>
          <w:rFonts w:ascii="Arial" w:eastAsia="Times New Roman" w:hAnsi="Arial"/>
          <w:color w:val="000000"/>
          <w:sz w:val="24"/>
          <w:szCs w:val="24"/>
          <w:lang w:eastAsia="en-GB"/>
        </w:rPr>
        <w:t>The application for the condonation for the late filing of the respondent’s heads of argument is granted.</w:t>
      </w:r>
    </w:p>
    <w:p w:rsidR="009E646C" w:rsidRPr="009E646C" w:rsidRDefault="009E646C" w:rsidP="009E646C">
      <w:pPr>
        <w:pStyle w:val="ListParagraph"/>
        <w:numPr>
          <w:ilvl w:val="0"/>
          <w:numId w:val="1"/>
        </w:numPr>
        <w:spacing w:after="0" w:line="360" w:lineRule="auto"/>
        <w:jc w:val="both"/>
        <w:rPr>
          <w:rFonts w:ascii="Arial" w:hAnsi="Arial"/>
          <w:sz w:val="24"/>
          <w:szCs w:val="24"/>
        </w:rPr>
      </w:pPr>
      <w:r w:rsidRPr="009E646C">
        <w:rPr>
          <w:rFonts w:ascii="Arial" w:hAnsi="Arial"/>
          <w:sz w:val="24"/>
          <w:szCs w:val="24"/>
        </w:rPr>
        <w:t xml:space="preserve">The respondent’s </w:t>
      </w:r>
      <w:r w:rsidRPr="00BD0E40">
        <w:rPr>
          <w:rFonts w:ascii="Arial" w:hAnsi="Arial"/>
          <w:i/>
          <w:sz w:val="24"/>
          <w:szCs w:val="24"/>
        </w:rPr>
        <w:t>point in limine</w:t>
      </w:r>
      <w:r w:rsidRPr="009E646C">
        <w:rPr>
          <w:rFonts w:ascii="Arial" w:hAnsi="Arial"/>
          <w:sz w:val="24"/>
          <w:szCs w:val="24"/>
        </w:rPr>
        <w:t xml:space="preserve"> is upheld. </w:t>
      </w:r>
    </w:p>
    <w:p w:rsidR="009E646C" w:rsidRPr="008830E2" w:rsidRDefault="009E646C" w:rsidP="009E646C">
      <w:pPr>
        <w:pStyle w:val="ListParagraph"/>
        <w:numPr>
          <w:ilvl w:val="0"/>
          <w:numId w:val="1"/>
        </w:numPr>
        <w:spacing w:after="0" w:line="360" w:lineRule="auto"/>
        <w:jc w:val="both"/>
        <w:rPr>
          <w:rFonts w:ascii="Arial" w:hAnsi="Arial"/>
          <w:sz w:val="24"/>
          <w:szCs w:val="24"/>
        </w:rPr>
      </w:pPr>
      <w:r w:rsidRPr="00061EA1">
        <w:rPr>
          <w:rFonts w:ascii="Arial" w:eastAsia="Times New Roman" w:hAnsi="Arial"/>
          <w:color w:val="000000"/>
          <w:sz w:val="24"/>
          <w:szCs w:val="24"/>
          <w:lang w:eastAsia="en-GB"/>
        </w:rPr>
        <w:t>The application for condonation for the late filing of the appellant's notice of appeal is refused</w:t>
      </w:r>
    </w:p>
    <w:p w:rsidR="009E646C" w:rsidRPr="008830E2" w:rsidRDefault="009E646C" w:rsidP="009E646C">
      <w:pPr>
        <w:pStyle w:val="ListParagraph"/>
        <w:numPr>
          <w:ilvl w:val="0"/>
          <w:numId w:val="1"/>
        </w:numPr>
        <w:spacing w:after="0" w:line="360" w:lineRule="auto"/>
        <w:jc w:val="both"/>
        <w:rPr>
          <w:rFonts w:ascii="Arial" w:hAnsi="Arial"/>
          <w:sz w:val="24"/>
          <w:szCs w:val="24"/>
        </w:rPr>
      </w:pPr>
      <w:r w:rsidRPr="008830E2">
        <w:rPr>
          <w:rFonts w:ascii="Arial" w:eastAsia="Times New Roman" w:hAnsi="Arial"/>
          <w:color w:val="000000"/>
          <w:sz w:val="24"/>
          <w:szCs w:val="24"/>
          <w:lang w:eastAsia="en-GB"/>
        </w:rPr>
        <w:t>The appeal is struck from the roll and considered finalised.</w:t>
      </w:r>
    </w:p>
    <w:p w:rsidR="00D47C67" w:rsidRPr="00EA04AC" w:rsidRDefault="00D47C67" w:rsidP="009E646C">
      <w:pPr>
        <w:spacing w:after="0" w:line="360" w:lineRule="auto"/>
        <w:jc w:val="both"/>
        <w:rPr>
          <w:rFonts w:ascii="Arial" w:eastAsia="Times New Roman" w:hAnsi="Arial"/>
          <w:color w:val="000000"/>
          <w:sz w:val="24"/>
          <w:szCs w:val="24"/>
          <w:lang w:eastAsia="en-GB"/>
        </w:rPr>
      </w:pPr>
    </w:p>
    <w:p w:rsidR="00D47C67" w:rsidRDefault="00D47C67" w:rsidP="007A7346">
      <w:pPr>
        <w:spacing w:after="0" w:line="360" w:lineRule="auto"/>
        <w:jc w:val="both"/>
        <w:rPr>
          <w:rFonts w:ascii="Arial" w:hAnsi="Arial"/>
          <w:b/>
          <w:bCs/>
          <w:sz w:val="24"/>
          <w:szCs w:val="24"/>
        </w:rPr>
      </w:pPr>
      <w:r>
        <w:rPr>
          <w:rFonts w:ascii="Arial" w:hAnsi="Arial"/>
          <w:b/>
          <w:bCs/>
          <w:sz w:val="24"/>
          <w:szCs w:val="24"/>
        </w:rPr>
        <w:t>___________________________________________________________________</w:t>
      </w:r>
    </w:p>
    <w:p w:rsidR="00D47C67" w:rsidRPr="00313B32" w:rsidRDefault="00D47C67" w:rsidP="00A10351">
      <w:pPr>
        <w:pBdr>
          <w:bottom w:val="single" w:sz="12" w:space="1" w:color="auto"/>
        </w:pBdr>
        <w:spacing w:after="0" w:line="360" w:lineRule="auto"/>
        <w:jc w:val="center"/>
        <w:rPr>
          <w:rFonts w:ascii="Arial" w:hAnsi="Arial"/>
          <w:b/>
          <w:bCs/>
          <w:sz w:val="24"/>
          <w:szCs w:val="24"/>
        </w:rPr>
      </w:pPr>
      <w:r>
        <w:rPr>
          <w:rFonts w:ascii="Arial" w:hAnsi="Arial"/>
          <w:b/>
          <w:bCs/>
          <w:sz w:val="24"/>
          <w:szCs w:val="24"/>
        </w:rPr>
        <w:t>JUDGEMENT</w:t>
      </w:r>
    </w:p>
    <w:p w:rsidR="00725689" w:rsidRDefault="00725689" w:rsidP="007A7346">
      <w:pPr>
        <w:spacing w:after="0" w:line="360" w:lineRule="auto"/>
        <w:jc w:val="both"/>
        <w:rPr>
          <w:rFonts w:ascii="Arial" w:hAnsi="Arial"/>
          <w:sz w:val="24"/>
          <w:szCs w:val="24"/>
          <w:lang w:val="en-US"/>
        </w:rPr>
      </w:pPr>
    </w:p>
    <w:p w:rsidR="00D47C67" w:rsidRDefault="00725689" w:rsidP="007A7346">
      <w:pPr>
        <w:spacing w:after="0" w:line="360" w:lineRule="auto"/>
        <w:jc w:val="both"/>
        <w:rPr>
          <w:rFonts w:ascii="Arial" w:hAnsi="Arial"/>
          <w:sz w:val="24"/>
          <w:szCs w:val="24"/>
          <w:lang w:val="en-US"/>
        </w:rPr>
      </w:pPr>
      <w:r>
        <w:rPr>
          <w:rFonts w:ascii="Arial" w:hAnsi="Arial"/>
          <w:sz w:val="24"/>
          <w:szCs w:val="24"/>
          <w:lang w:val="en-US"/>
        </w:rPr>
        <w:t xml:space="preserve">SALIONGA J (KESSLAU </w:t>
      </w:r>
      <w:r w:rsidR="00D47C67">
        <w:rPr>
          <w:rFonts w:ascii="Arial" w:hAnsi="Arial"/>
          <w:sz w:val="24"/>
          <w:szCs w:val="24"/>
          <w:lang w:val="en-US"/>
        </w:rPr>
        <w:t>J c</w:t>
      </w:r>
      <w:r w:rsidR="00D47C67" w:rsidRPr="00313B32">
        <w:rPr>
          <w:rFonts w:ascii="Arial" w:hAnsi="Arial"/>
          <w:sz w:val="24"/>
          <w:szCs w:val="24"/>
          <w:lang w:val="en-US"/>
        </w:rPr>
        <w:t>oncurring)</w:t>
      </w:r>
      <w:r w:rsidR="00D47C67">
        <w:rPr>
          <w:rFonts w:ascii="Arial" w:hAnsi="Arial"/>
          <w:sz w:val="24"/>
          <w:szCs w:val="24"/>
          <w:lang w:val="en-US"/>
        </w:rPr>
        <w:t>:</w:t>
      </w:r>
    </w:p>
    <w:p w:rsidR="00725689" w:rsidRPr="00313B32" w:rsidRDefault="00725689" w:rsidP="007A7346">
      <w:pPr>
        <w:spacing w:after="0" w:line="360" w:lineRule="auto"/>
        <w:jc w:val="both"/>
        <w:rPr>
          <w:rFonts w:ascii="Arial" w:hAnsi="Arial"/>
          <w:b/>
          <w:sz w:val="24"/>
          <w:szCs w:val="24"/>
        </w:rPr>
      </w:pPr>
    </w:p>
    <w:p w:rsidR="00D47C67" w:rsidRPr="00313B32" w:rsidRDefault="00D47C67" w:rsidP="007A7346">
      <w:pPr>
        <w:spacing w:after="0" w:line="360" w:lineRule="auto"/>
        <w:jc w:val="both"/>
        <w:rPr>
          <w:rFonts w:ascii="Arial" w:hAnsi="Arial"/>
          <w:sz w:val="24"/>
          <w:szCs w:val="24"/>
          <w:u w:val="single"/>
          <w:lang w:val="en-US"/>
        </w:rPr>
      </w:pPr>
      <w:r w:rsidRPr="00313B32">
        <w:rPr>
          <w:rFonts w:ascii="Arial" w:hAnsi="Arial"/>
          <w:sz w:val="24"/>
          <w:szCs w:val="24"/>
          <w:u w:val="single"/>
          <w:lang w:val="en-US"/>
        </w:rPr>
        <w:t>Introduction</w:t>
      </w:r>
      <w:r w:rsidR="00D24E26">
        <w:rPr>
          <w:rFonts w:ascii="Arial" w:hAnsi="Arial"/>
          <w:sz w:val="24"/>
          <w:szCs w:val="24"/>
          <w:u w:val="single"/>
          <w:lang w:val="en-US"/>
        </w:rPr>
        <w:t>/Background</w:t>
      </w:r>
    </w:p>
    <w:p w:rsidR="00D47C67" w:rsidRPr="00313B32" w:rsidRDefault="00D47C67" w:rsidP="007A7346">
      <w:pPr>
        <w:spacing w:after="0" w:line="360" w:lineRule="auto"/>
        <w:jc w:val="both"/>
        <w:rPr>
          <w:rFonts w:ascii="Arial" w:hAnsi="Arial"/>
          <w:sz w:val="24"/>
          <w:szCs w:val="24"/>
          <w:u w:val="single"/>
          <w:lang w:val="en-US"/>
        </w:rPr>
      </w:pPr>
    </w:p>
    <w:p w:rsidR="00216FB4" w:rsidRDefault="005E7541" w:rsidP="007A7346">
      <w:pPr>
        <w:spacing w:after="0" w:line="360" w:lineRule="auto"/>
        <w:jc w:val="both"/>
        <w:rPr>
          <w:rFonts w:ascii="Arial" w:hAnsi="Arial"/>
          <w:sz w:val="24"/>
          <w:szCs w:val="24"/>
        </w:rPr>
      </w:pPr>
      <w:r>
        <w:rPr>
          <w:rFonts w:ascii="Arial" w:hAnsi="Arial"/>
          <w:sz w:val="24"/>
          <w:szCs w:val="24"/>
        </w:rPr>
        <w:t>[1]</w:t>
      </w:r>
      <w:r>
        <w:rPr>
          <w:rFonts w:ascii="Arial" w:hAnsi="Arial"/>
          <w:sz w:val="24"/>
          <w:szCs w:val="24"/>
        </w:rPr>
        <w:tab/>
        <w:t>The appellant</w:t>
      </w:r>
      <w:r w:rsidR="00096EB4">
        <w:rPr>
          <w:rFonts w:ascii="Arial" w:hAnsi="Arial"/>
          <w:sz w:val="24"/>
          <w:szCs w:val="24"/>
        </w:rPr>
        <w:t xml:space="preserve"> plead</w:t>
      </w:r>
      <w:r w:rsidR="002663CF">
        <w:rPr>
          <w:rFonts w:ascii="Arial" w:hAnsi="Arial"/>
          <w:sz w:val="24"/>
          <w:szCs w:val="24"/>
        </w:rPr>
        <w:t>ed</w:t>
      </w:r>
      <w:r w:rsidR="00D47C67" w:rsidRPr="00313B32">
        <w:rPr>
          <w:rFonts w:ascii="Arial" w:hAnsi="Arial"/>
          <w:sz w:val="24"/>
          <w:szCs w:val="24"/>
        </w:rPr>
        <w:t xml:space="preserve"> </w:t>
      </w:r>
      <w:r w:rsidR="00096EB4">
        <w:rPr>
          <w:rFonts w:ascii="Arial" w:hAnsi="Arial"/>
          <w:sz w:val="24"/>
          <w:szCs w:val="24"/>
        </w:rPr>
        <w:t xml:space="preserve">not guilty </w:t>
      </w:r>
      <w:r w:rsidR="002663CF">
        <w:rPr>
          <w:rFonts w:ascii="Arial" w:hAnsi="Arial"/>
          <w:sz w:val="24"/>
          <w:szCs w:val="24"/>
        </w:rPr>
        <w:t>in</w:t>
      </w:r>
      <w:r w:rsidR="00396973">
        <w:rPr>
          <w:rFonts w:ascii="Arial" w:hAnsi="Arial"/>
          <w:sz w:val="24"/>
          <w:szCs w:val="24"/>
        </w:rPr>
        <w:t xml:space="preserve"> the R</w:t>
      </w:r>
      <w:r w:rsidR="007950EF">
        <w:rPr>
          <w:rFonts w:ascii="Arial" w:hAnsi="Arial"/>
          <w:sz w:val="24"/>
          <w:szCs w:val="24"/>
        </w:rPr>
        <w:t xml:space="preserve">egional court </w:t>
      </w:r>
      <w:r w:rsidR="002663CF">
        <w:rPr>
          <w:rFonts w:ascii="Arial" w:hAnsi="Arial"/>
          <w:sz w:val="24"/>
          <w:szCs w:val="24"/>
        </w:rPr>
        <w:t xml:space="preserve">of </w:t>
      </w:r>
      <w:r w:rsidR="007950EF">
        <w:rPr>
          <w:rFonts w:ascii="Arial" w:hAnsi="Arial"/>
          <w:sz w:val="24"/>
          <w:szCs w:val="24"/>
        </w:rPr>
        <w:t>Oshakati</w:t>
      </w:r>
      <w:r w:rsidR="002663CF">
        <w:rPr>
          <w:rFonts w:ascii="Arial" w:hAnsi="Arial"/>
          <w:sz w:val="24"/>
          <w:szCs w:val="24"/>
        </w:rPr>
        <w:t xml:space="preserve"> </w:t>
      </w:r>
      <w:r w:rsidR="00096EB4">
        <w:rPr>
          <w:rFonts w:ascii="Arial" w:hAnsi="Arial"/>
          <w:sz w:val="24"/>
          <w:szCs w:val="24"/>
        </w:rPr>
        <w:t>on an</w:t>
      </w:r>
      <w:r w:rsidR="002663CF">
        <w:rPr>
          <w:rFonts w:ascii="Arial" w:hAnsi="Arial"/>
          <w:sz w:val="24"/>
          <w:szCs w:val="24"/>
        </w:rPr>
        <w:t xml:space="preserve"> offence/</w:t>
      </w:r>
      <w:r w:rsidR="00D47C67" w:rsidRPr="00313B32">
        <w:rPr>
          <w:rFonts w:ascii="Arial" w:hAnsi="Arial"/>
          <w:sz w:val="24"/>
          <w:szCs w:val="24"/>
        </w:rPr>
        <w:t xml:space="preserve">charge of rape under the </w:t>
      </w:r>
      <w:r w:rsidR="008A4CE0">
        <w:rPr>
          <w:rFonts w:ascii="Arial" w:hAnsi="Arial"/>
          <w:sz w:val="24"/>
          <w:szCs w:val="24"/>
        </w:rPr>
        <w:t>Combating of Rape Act 8 of 2000</w:t>
      </w:r>
      <w:r w:rsidR="003F6AE8">
        <w:rPr>
          <w:rFonts w:ascii="Arial" w:hAnsi="Arial"/>
          <w:sz w:val="24"/>
          <w:szCs w:val="24"/>
        </w:rPr>
        <w:t xml:space="preserve">. </w:t>
      </w:r>
      <w:r w:rsidR="00096EB4">
        <w:rPr>
          <w:rFonts w:ascii="Arial" w:hAnsi="Arial"/>
          <w:sz w:val="24"/>
          <w:szCs w:val="24"/>
        </w:rPr>
        <w:t>He was acquitted on 13 October 2019 after the evidence was led</w:t>
      </w:r>
      <w:r w:rsidR="00216FB4">
        <w:rPr>
          <w:rFonts w:ascii="Arial" w:hAnsi="Arial"/>
          <w:sz w:val="24"/>
          <w:szCs w:val="24"/>
        </w:rPr>
        <w:t xml:space="preserve">. The state </w:t>
      </w:r>
      <w:r w:rsidR="002663CF">
        <w:rPr>
          <w:rFonts w:ascii="Arial" w:hAnsi="Arial"/>
          <w:sz w:val="24"/>
          <w:szCs w:val="24"/>
        </w:rPr>
        <w:t>app</w:t>
      </w:r>
      <w:r w:rsidR="00096408">
        <w:rPr>
          <w:rFonts w:ascii="Arial" w:hAnsi="Arial"/>
          <w:sz w:val="24"/>
          <w:szCs w:val="24"/>
        </w:rPr>
        <w:t>ealed against the acquittal</w:t>
      </w:r>
      <w:r w:rsidR="008A4CE0">
        <w:rPr>
          <w:rFonts w:ascii="Arial" w:hAnsi="Arial"/>
          <w:sz w:val="24"/>
          <w:szCs w:val="24"/>
        </w:rPr>
        <w:t>. T</w:t>
      </w:r>
      <w:r w:rsidR="00216FB4">
        <w:rPr>
          <w:rFonts w:ascii="Arial" w:hAnsi="Arial"/>
          <w:sz w:val="24"/>
          <w:szCs w:val="24"/>
        </w:rPr>
        <w:t>he High Cour</w:t>
      </w:r>
      <w:r w:rsidR="00396973">
        <w:rPr>
          <w:rFonts w:ascii="Arial" w:hAnsi="Arial"/>
          <w:sz w:val="24"/>
          <w:szCs w:val="24"/>
        </w:rPr>
        <w:t>t Northern Local Division uphel</w:t>
      </w:r>
      <w:r w:rsidR="00216FB4">
        <w:rPr>
          <w:rFonts w:ascii="Arial" w:hAnsi="Arial"/>
          <w:sz w:val="24"/>
          <w:szCs w:val="24"/>
        </w:rPr>
        <w:t>d the ap</w:t>
      </w:r>
      <w:r w:rsidR="003F762B">
        <w:rPr>
          <w:rFonts w:ascii="Arial" w:hAnsi="Arial"/>
          <w:sz w:val="24"/>
          <w:szCs w:val="24"/>
        </w:rPr>
        <w:t>peal</w:t>
      </w:r>
      <w:r w:rsidR="00402D8A">
        <w:rPr>
          <w:rFonts w:ascii="Arial" w:hAnsi="Arial"/>
          <w:sz w:val="24"/>
          <w:szCs w:val="24"/>
        </w:rPr>
        <w:t>. It</w:t>
      </w:r>
      <w:r w:rsidR="00814584">
        <w:rPr>
          <w:rFonts w:ascii="Arial" w:hAnsi="Arial"/>
          <w:sz w:val="24"/>
          <w:szCs w:val="24"/>
        </w:rPr>
        <w:t xml:space="preserve"> </w:t>
      </w:r>
      <w:r w:rsidR="008A4CE0">
        <w:rPr>
          <w:rFonts w:ascii="Arial" w:hAnsi="Arial"/>
          <w:sz w:val="24"/>
          <w:szCs w:val="24"/>
        </w:rPr>
        <w:t xml:space="preserve">substituted the acquittal </w:t>
      </w:r>
      <w:r w:rsidR="00216FB4">
        <w:rPr>
          <w:rFonts w:ascii="Arial" w:hAnsi="Arial"/>
          <w:sz w:val="24"/>
          <w:szCs w:val="24"/>
        </w:rPr>
        <w:t>with an order convicting the appellant of cont</w:t>
      </w:r>
      <w:r w:rsidR="0057661F">
        <w:rPr>
          <w:rFonts w:ascii="Arial" w:hAnsi="Arial"/>
          <w:sz w:val="24"/>
          <w:szCs w:val="24"/>
        </w:rPr>
        <w:t>ravening s2 (1) (a) read with s</w:t>
      </w:r>
      <w:r w:rsidR="001A628D">
        <w:rPr>
          <w:rFonts w:ascii="Arial" w:hAnsi="Arial"/>
          <w:sz w:val="24"/>
          <w:szCs w:val="24"/>
        </w:rPr>
        <w:t>s1,</w:t>
      </w:r>
      <w:r w:rsidR="00216FB4">
        <w:rPr>
          <w:rFonts w:ascii="Arial" w:hAnsi="Arial"/>
          <w:sz w:val="24"/>
          <w:szCs w:val="24"/>
        </w:rPr>
        <w:t xml:space="preserve"> 2(1), 3, 5 and</w:t>
      </w:r>
      <w:r w:rsidR="0057661F">
        <w:rPr>
          <w:rFonts w:ascii="Arial" w:hAnsi="Arial"/>
          <w:sz w:val="24"/>
          <w:szCs w:val="24"/>
        </w:rPr>
        <w:t xml:space="preserve"> 6 of the Combating of Rape Act</w:t>
      </w:r>
      <w:r w:rsidR="00216FB4">
        <w:rPr>
          <w:rFonts w:ascii="Arial" w:hAnsi="Arial"/>
          <w:sz w:val="24"/>
          <w:szCs w:val="24"/>
        </w:rPr>
        <w:t xml:space="preserve"> 8 of 2000</w:t>
      </w:r>
      <w:r w:rsidR="0057661F">
        <w:rPr>
          <w:rFonts w:ascii="Arial" w:hAnsi="Arial"/>
          <w:sz w:val="24"/>
          <w:szCs w:val="24"/>
        </w:rPr>
        <w:t>,</w:t>
      </w:r>
      <w:r w:rsidR="00216FB4">
        <w:rPr>
          <w:rFonts w:ascii="Arial" w:hAnsi="Arial"/>
          <w:sz w:val="24"/>
          <w:szCs w:val="24"/>
        </w:rPr>
        <w:t xml:space="preserve"> read with s21 of the Domestic Violence Act 4 of 2003. The matter was referred back to the </w:t>
      </w:r>
      <w:r w:rsidR="00814584">
        <w:rPr>
          <w:rFonts w:ascii="Arial" w:hAnsi="Arial"/>
          <w:sz w:val="24"/>
          <w:szCs w:val="24"/>
        </w:rPr>
        <w:t xml:space="preserve">same </w:t>
      </w:r>
      <w:r w:rsidR="00216FB4">
        <w:rPr>
          <w:rFonts w:ascii="Arial" w:hAnsi="Arial"/>
          <w:sz w:val="24"/>
          <w:szCs w:val="24"/>
        </w:rPr>
        <w:t xml:space="preserve">Regional Court </w:t>
      </w:r>
      <w:r w:rsidR="00814584">
        <w:rPr>
          <w:rFonts w:ascii="Arial" w:hAnsi="Arial"/>
          <w:sz w:val="24"/>
          <w:szCs w:val="24"/>
        </w:rPr>
        <w:t>magistrate</w:t>
      </w:r>
      <w:r w:rsidR="00C65F3B">
        <w:rPr>
          <w:rFonts w:ascii="Arial" w:hAnsi="Arial"/>
          <w:sz w:val="24"/>
          <w:szCs w:val="24"/>
        </w:rPr>
        <w:t xml:space="preserve"> </w:t>
      </w:r>
      <w:r w:rsidR="00216FB4">
        <w:rPr>
          <w:rFonts w:ascii="Arial" w:hAnsi="Arial"/>
          <w:sz w:val="24"/>
          <w:szCs w:val="24"/>
        </w:rPr>
        <w:t>f</w:t>
      </w:r>
      <w:r w:rsidR="0059305E">
        <w:rPr>
          <w:rFonts w:ascii="Arial" w:hAnsi="Arial"/>
          <w:sz w:val="24"/>
          <w:szCs w:val="24"/>
        </w:rPr>
        <w:t>or se</w:t>
      </w:r>
      <w:r w:rsidR="00814584">
        <w:rPr>
          <w:rFonts w:ascii="Arial" w:hAnsi="Arial"/>
          <w:sz w:val="24"/>
          <w:szCs w:val="24"/>
        </w:rPr>
        <w:t>ntencing</w:t>
      </w:r>
      <w:r w:rsidR="00402D8A">
        <w:rPr>
          <w:rFonts w:ascii="Arial" w:hAnsi="Arial"/>
          <w:sz w:val="24"/>
          <w:szCs w:val="24"/>
        </w:rPr>
        <w:t>.</w:t>
      </w:r>
    </w:p>
    <w:p w:rsidR="00216FB4" w:rsidRDefault="00216FB4" w:rsidP="007A7346">
      <w:pPr>
        <w:spacing w:after="0" w:line="360" w:lineRule="auto"/>
        <w:jc w:val="both"/>
        <w:rPr>
          <w:rFonts w:ascii="Arial" w:hAnsi="Arial"/>
          <w:sz w:val="24"/>
          <w:szCs w:val="24"/>
        </w:rPr>
      </w:pPr>
    </w:p>
    <w:p w:rsidR="00216FB4" w:rsidRDefault="00216FB4" w:rsidP="007A7346">
      <w:pPr>
        <w:spacing w:after="0" w:line="360" w:lineRule="auto"/>
        <w:jc w:val="both"/>
        <w:rPr>
          <w:rFonts w:ascii="Arial" w:hAnsi="Arial"/>
          <w:sz w:val="24"/>
          <w:szCs w:val="24"/>
        </w:rPr>
      </w:pPr>
      <w:r>
        <w:rPr>
          <w:rFonts w:ascii="Arial" w:hAnsi="Arial"/>
          <w:sz w:val="24"/>
          <w:szCs w:val="24"/>
        </w:rPr>
        <w:t xml:space="preserve">[2] </w:t>
      </w:r>
      <w:r w:rsidRPr="00313B32">
        <w:rPr>
          <w:rFonts w:ascii="Arial" w:hAnsi="Arial"/>
          <w:sz w:val="24"/>
          <w:szCs w:val="24"/>
        </w:rPr>
        <w:tab/>
      </w:r>
      <w:r w:rsidR="00FB2744">
        <w:rPr>
          <w:rFonts w:ascii="Arial" w:hAnsi="Arial"/>
          <w:sz w:val="24"/>
          <w:szCs w:val="24"/>
        </w:rPr>
        <w:t>B</w:t>
      </w:r>
      <w:r w:rsidR="00FC430E">
        <w:rPr>
          <w:rFonts w:ascii="Arial" w:hAnsi="Arial"/>
          <w:sz w:val="24"/>
          <w:szCs w:val="24"/>
        </w:rPr>
        <w:t xml:space="preserve">efore </w:t>
      </w:r>
      <w:r w:rsidR="00151541">
        <w:rPr>
          <w:rFonts w:ascii="Arial" w:hAnsi="Arial"/>
          <w:sz w:val="24"/>
          <w:szCs w:val="24"/>
        </w:rPr>
        <w:t>t</w:t>
      </w:r>
      <w:r w:rsidR="00FC430E">
        <w:rPr>
          <w:rFonts w:ascii="Arial" w:hAnsi="Arial"/>
          <w:sz w:val="24"/>
          <w:szCs w:val="24"/>
        </w:rPr>
        <w:t xml:space="preserve">he </w:t>
      </w:r>
      <w:r w:rsidR="00151541">
        <w:rPr>
          <w:rFonts w:ascii="Arial" w:hAnsi="Arial"/>
          <w:sz w:val="24"/>
          <w:szCs w:val="24"/>
        </w:rPr>
        <w:t xml:space="preserve">matter was set </w:t>
      </w:r>
      <w:r w:rsidR="00341C9A">
        <w:rPr>
          <w:rFonts w:ascii="Arial" w:hAnsi="Arial"/>
          <w:sz w:val="24"/>
          <w:szCs w:val="24"/>
        </w:rPr>
        <w:t xml:space="preserve">down </w:t>
      </w:r>
      <w:r w:rsidR="00151541">
        <w:rPr>
          <w:rFonts w:ascii="Arial" w:hAnsi="Arial"/>
          <w:sz w:val="24"/>
          <w:szCs w:val="24"/>
        </w:rPr>
        <w:t>for</w:t>
      </w:r>
      <w:r w:rsidR="00FC430E">
        <w:rPr>
          <w:rFonts w:ascii="Arial" w:hAnsi="Arial"/>
          <w:sz w:val="24"/>
          <w:szCs w:val="24"/>
        </w:rPr>
        <w:t xml:space="preserve"> </w:t>
      </w:r>
      <w:r w:rsidR="00151541">
        <w:rPr>
          <w:rFonts w:ascii="Arial" w:hAnsi="Arial"/>
          <w:sz w:val="24"/>
          <w:szCs w:val="24"/>
        </w:rPr>
        <w:t>sentencing</w:t>
      </w:r>
      <w:r w:rsidR="00341C9A">
        <w:rPr>
          <w:rFonts w:ascii="Arial" w:hAnsi="Arial"/>
          <w:sz w:val="24"/>
          <w:szCs w:val="24"/>
        </w:rPr>
        <w:t xml:space="preserve"> in the Regional court</w:t>
      </w:r>
      <w:r w:rsidR="00151541">
        <w:rPr>
          <w:rFonts w:ascii="Arial" w:hAnsi="Arial"/>
          <w:sz w:val="24"/>
          <w:szCs w:val="24"/>
        </w:rPr>
        <w:t>,</w:t>
      </w:r>
      <w:r>
        <w:rPr>
          <w:rFonts w:ascii="Arial" w:hAnsi="Arial"/>
          <w:sz w:val="24"/>
          <w:szCs w:val="24"/>
        </w:rPr>
        <w:t xml:space="preserve"> appellant applied for leave to appe</w:t>
      </w:r>
      <w:r w:rsidR="00151541">
        <w:rPr>
          <w:rFonts w:ascii="Arial" w:hAnsi="Arial"/>
          <w:sz w:val="24"/>
          <w:szCs w:val="24"/>
        </w:rPr>
        <w:t>al</w:t>
      </w:r>
      <w:r>
        <w:rPr>
          <w:rFonts w:ascii="Arial" w:hAnsi="Arial"/>
          <w:sz w:val="24"/>
          <w:szCs w:val="24"/>
        </w:rPr>
        <w:t xml:space="preserve"> against the conviction of </w:t>
      </w:r>
      <w:r w:rsidR="00B35859">
        <w:rPr>
          <w:rFonts w:ascii="Arial" w:hAnsi="Arial"/>
          <w:sz w:val="24"/>
          <w:szCs w:val="24"/>
        </w:rPr>
        <w:t>the High Court. On 18 June 2021</w:t>
      </w:r>
      <w:r>
        <w:rPr>
          <w:rFonts w:ascii="Arial" w:hAnsi="Arial"/>
          <w:sz w:val="24"/>
          <w:szCs w:val="24"/>
        </w:rPr>
        <w:t xml:space="preserve"> the High Court of </w:t>
      </w:r>
      <w:r w:rsidR="00B35859">
        <w:rPr>
          <w:rFonts w:ascii="Arial" w:hAnsi="Arial"/>
          <w:sz w:val="24"/>
          <w:szCs w:val="24"/>
        </w:rPr>
        <w:t>Namibia</w:t>
      </w:r>
      <w:r>
        <w:rPr>
          <w:rFonts w:ascii="Arial" w:hAnsi="Arial"/>
          <w:sz w:val="24"/>
          <w:szCs w:val="24"/>
        </w:rPr>
        <w:t xml:space="preserve"> struck </w:t>
      </w:r>
      <w:r w:rsidR="00341C9A">
        <w:rPr>
          <w:rFonts w:ascii="Arial" w:hAnsi="Arial"/>
          <w:sz w:val="24"/>
          <w:szCs w:val="24"/>
        </w:rPr>
        <w:t>the matter</w:t>
      </w:r>
      <w:r w:rsidR="00151541">
        <w:rPr>
          <w:rFonts w:ascii="Arial" w:hAnsi="Arial"/>
          <w:sz w:val="24"/>
          <w:szCs w:val="24"/>
        </w:rPr>
        <w:t xml:space="preserve"> from the roll</w:t>
      </w:r>
      <w:r w:rsidR="00B35859">
        <w:rPr>
          <w:rFonts w:ascii="Arial" w:hAnsi="Arial"/>
          <w:sz w:val="24"/>
          <w:szCs w:val="24"/>
        </w:rPr>
        <w:t>,</w:t>
      </w:r>
      <w:r w:rsidR="00151541">
        <w:rPr>
          <w:rFonts w:ascii="Arial" w:hAnsi="Arial"/>
          <w:sz w:val="24"/>
          <w:szCs w:val="24"/>
        </w:rPr>
        <w:t xml:space="preserve"> </w:t>
      </w:r>
      <w:r>
        <w:rPr>
          <w:rFonts w:ascii="Arial" w:hAnsi="Arial"/>
          <w:sz w:val="24"/>
          <w:szCs w:val="24"/>
        </w:rPr>
        <w:t>reasoning that it cannot allow piecemeal appeals or entertain the application for leave to appeal in the absence of exception</w:t>
      </w:r>
      <w:r w:rsidR="00151541">
        <w:rPr>
          <w:rFonts w:ascii="Arial" w:hAnsi="Arial"/>
          <w:sz w:val="24"/>
          <w:szCs w:val="24"/>
        </w:rPr>
        <w:t>al circumstances. He thereafter</w:t>
      </w:r>
      <w:r w:rsidR="0059305E">
        <w:rPr>
          <w:rFonts w:ascii="Arial" w:hAnsi="Arial"/>
          <w:sz w:val="24"/>
          <w:szCs w:val="24"/>
        </w:rPr>
        <w:t xml:space="preserve"> </w:t>
      </w:r>
      <w:r>
        <w:rPr>
          <w:rFonts w:ascii="Arial" w:hAnsi="Arial"/>
          <w:sz w:val="24"/>
          <w:szCs w:val="24"/>
        </w:rPr>
        <w:t>petition</w:t>
      </w:r>
      <w:r w:rsidR="0059305E">
        <w:rPr>
          <w:rFonts w:ascii="Arial" w:hAnsi="Arial"/>
          <w:sz w:val="24"/>
          <w:szCs w:val="24"/>
        </w:rPr>
        <w:t>ed</w:t>
      </w:r>
      <w:r>
        <w:rPr>
          <w:rFonts w:ascii="Arial" w:hAnsi="Arial"/>
          <w:sz w:val="24"/>
          <w:szCs w:val="24"/>
        </w:rPr>
        <w:t xml:space="preserve"> the Supreme Court </w:t>
      </w:r>
      <w:r w:rsidR="00151541">
        <w:rPr>
          <w:rFonts w:ascii="Arial" w:hAnsi="Arial"/>
          <w:sz w:val="24"/>
          <w:szCs w:val="24"/>
        </w:rPr>
        <w:t xml:space="preserve">without </w:t>
      </w:r>
      <w:r w:rsidR="00151541">
        <w:rPr>
          <w:rFonts w:ascii="Arial" w:hAnsi="Arial"/>
          <w:sz w:val="24"/>
          <w:szCs w:val="24"/>
        </w:rPr>
        <w:lastRenderedPageBreak/>
        <w:t>success</w:t>
      </w:r>
      <w:r>
        <w:rPr>
          <w:rFonts w:ascii="Arial" w:hAnsi="Arial"/>
          <w:sz w:val="24"/>
          <w:szCs w:val="24"/>
        </w:rPr>
        <w:t>.</w:t>
      </w:r>
      <w:r w:rsidR="005406EA" w:rsidRPr="005406EA">
        <w:rPr>
          <w:rFonts w:ascii="Arial" w:hAnsi="Arial"/>
          <w:sz w:val="24"/>
          <w:szCs w:val="24"/>
        </w:rPr>
        <w:t xml:space="preserve"> </w:t>
      </w:r>
      <w:r w:rsidR="00E45CAE">
        <w:rPr>
          <w:rFonts w:ascii="Arial" w:hAnsi="Arial"/>
          <w:sz w:val="24"/>
          <w:szCs w:val="24"/>
        </w:rPr>
        <w:t>A</w:t>
      </w:r>
      <w:r w:rsidR="005406EA">
        <w:rPr>
          <w:rFonts w:ascii="Arial" w:hAnsi="Arial"/>
          <w:sz w:val="24"/>
          <w:szCs w:val="24"/>
        </w:rPr>
        <w:t>ppellant was r</w:t>
      </w:r>
      <w:r w:rsidR="00FE5109">
        <w:rPr>
          <w:rFonts w:ascii="Arial" w:hAnsi="Arial"/>
          <w:sz w:val="24"/>
          <w:szCs w:val="24"/>
        </w:rPr>
        <w:t xml:space="preserve">epresented by Ms Kishi of Dr Weder </w:t>
      </w:r>
      <w:r w:rsidR="005406EA">
        <w:rPr>
          <w:rFonts w:ascii="Arial" w:hAnsi="Arial"/>
          <w:sz w:val="24"/>
          <w:szCs w:val="24"/>
        </w:rPr>
        <w:t>Kauta attorneys</w:t>
      </w:r>
      <w:r w:rsidR="005F2FC1">
        <w:rPr>
          <w:rFonts w:ascii="Arial" w:hAnsi="Arial"/>
          <w:sz w:val="24"/>
          <w:szCs w:val="24"/>
        </w:rPr>
        <w:t xml:space="preserve"> up until</w:t>
      </w:r>
      <w:r w:rsidR="00E45CAE">
        <w:rPr>
          <w:rFonts w:ascii="Arial" w:hAnsi="Arial"/>
          <w:sz w:val="24"/>
          <w:szCs w:val="24"/>
        </w:rPr>
        <w:t xml:space="preserve"> </w:t>
      </w:r>
      <w:r w:rsidR="00FE5109">
        <w:rPr>
          <w:rFonts w:ascii="Arial" w:hAnsi="Arial"/>
          <w:sz w:val="24"/>
          <w:szCs w:val="24"/>
        </w:rPr>
        <w:t>he was convicted</w:t>
      </w:r>
      <w:r w:rsidR="00E45CAE">
        <w:rPr>
          <w:rFonts w:ascii="Arial" w:hAnsi="Arial"/>
          <w:sz w:val="24"/>
          <w:szCs w:val="24"/>
        </w:rPr>
        <w:t>.</w:t>
      </w:r>
    </w:p>
    <w:p w:rsidR="00216FB4" w:rsidRDefault="00216FB4" w:rsidP="007A7346">
      <w:pPr>
        <w:spacing w:after="0" w:line="360" w:lineRule="auto"/>
        <w:jc w:val="both"/>
        <w:rPr>
          <w:rFonts w:ascii="Arial" w:hAnsi="Arial"/>
          <w:sz w:val="24"/>
          <w:szCs w:val="24"/>
        </w:rPr>
      </w:pPr>
    </w:p>
    <w:p w:rsidR="001A46E9" w:rsidRDefault="00216FB4" w:rsidP="007A7346">
      <w:pPr>
        <w:spacing w:after="0" w:line="360" w:lineRule="auto"/>
        <w:jc w:val="both"/>
        <w:rPr>
          <w:rFonts w:ascii="Arial" w:hAnsi="Arial"/>
          <w:sz w:val="24"/>
          <w:szCs w:val="24"/>
        </w:rPr>
      </w:pPr>
      <w:r>
        <w:rPr>
          <w:rFonts w:ascii="Arial" w:hAnsi="Arial"/>
          <w:sz w:val="24"/>
          <w:szCs w:val="24"/>
        </w:rPr>
        <w:t xml:space="preserve">[3] </w:t>
      </w:r>
      <w:r w:rsidRPr="00313B32">
        <w:rPr>
          <w:rFonts w:ascii="Arial" w:hAnsi="Arial"/>
          <w:sz w:val="24"/>
          <w:szCs w:val="24"/>
        </w:rPr>
        <w:tab/>
      </w:r>
      <w:r w:rsidR="00612DCD">
        <w:rPr>
          <w:rFonts w:ascii="Arial" w:hAnsi="Arial"/>
          <w:sz w:val="24"/>
          <w:szCs w:val="24"/>
        </w:rPr>
        <w:t>Appellant appeared in the Regional court o</w:t>
      </w:r>
      <w:r w:rsidR="004A7349">
        <w:rPr>
          <w:rFonts w:ascii="Arial" w:hAnsi="Arial"/>
          <w:sz w:val="24"/>
          <w:szCs w:val="24"/>
        </w:rPr>
        <w:t>n the 4</w:t>
      </w:r>
      <w:r w:rsidR="004A7349" w:rsidRPr="00A91F5B">
        <w:rPr>
          <w:rFonts w:ascii="Arial" w:hAnsi="Arial"/>
          <w:sz w:val="24"/>
          <w:szCs w:val="24"/>
          <w:vertAlign w:val="superscript"/>
        </w:rPr>
        <w:t>th</w:t>
      </w:r>
      <w:r w:rsidR="00612DCD">
        <w:rPr>
          <w:rFonts w:ascii="Arial" w:hAnsi="Arial"/>
          <w:sz w:val="24"/>
          <w:szCs w:val="24"/>
        </w:rPr>
        <w:t xml:space="preserve"> February 2022 and was sentenced </w:t>
      </w:r>
      <w:r w:rsidR="00341C9A">
        <w:rPr>
          <w:rFonts w:ascii="Arial" w:hAnsi="Arial"/>
          <w:sz w:val="24"/>
          <w:szCs w:val="24"/>
        </w:rPr>
        <w:t>to</w:t>
      </w:r>
      <w:r w:rsidR="009917B0">
        <w:rPr>
          <w:rFonts w:ascii="Arial" w:hAnsi="Arial"/>
          <w:sz w:val="24"/>
          <w:szCs w:val="24"/>
        </w:rPr>
        <w:t xml:space="preserve"> 15</w:t>
      </w:r>
      <w:r>
        <w:rPr>
          <w:rFonts w:ascii="Arial" w:hAnsi="Arial"/>
          <w:sz w:val="24"/>
          <w:szCs w:val="24"/>
        </w:rPr>
        <w:t xml:space="preserve"> years</w:t>
      </w:r>
      <w:r w:rsidR="00C7088C">
        <w:rPr>
          <w:rFonts w:ascii="Arial" w:hAnsi="Arial"/>
          <w:sz w:val="24"/>
          <w:szCs w:val="24"/>
        </w:rPr>
        <w:t>’</w:t>
      </w:r>
      <w:r>
        <w:rPr>
          <w:rFonts w:ascii="Arial" w:hAnsi="Arial"/>
          <w:sz w:val="24"/>
          <w:szCs w:val="24"/>
        </w:rPr>
        <w:t xml:space="preserve"> imprisonment for contravening section 2(1) (a) of the Combating of Rape Act, 8 of 2000.</w:t>
      </w:r>
    </w:p>
    <w:p w:rsidR="004A7349" w:rsidRDefault="004A7349" w:rsidP="007A7346">
      <w:pPr>
        <w:spacing w:after="0" w:line="360" w:lineRule="auto"/>
        <w:jc w:val="both"/>
        <w:rPr>
          <w:rFonts w:ascii="Arial" w:hAnsi="Arial"/>
          <w:sz w:val="24"/>
          <w:szCs w:val="24"/>
        </w:rPr>
      </w:pPr>
    </w:p>
    <w:p w:rsidR="002E720E" w:rsidRDefault="002E720E" w:rsidP="007A7346">
      <w:pPr>
        <w:spacing w:after="0" w:line="360" w:lineRule="auto"/>
        <w:jc w:val="both"/>
        <w:rPr>
          <w:rFonts w:ascii="Arial" w:hAnsi="Arial"/>
          <w:sz w:val="24"/>
          <w:szCs w:val="24"/>
          <w:lang w:val="en-ZA"/>
        </w:rPr>
      </w:pPr>
      <w:r>
        <w:rPr>
          <w:rFonts w:ascii="Arial" w:hAnsi="Arial"/>
          <w:sz w:val="24"/>
          <w:szCs w:val="24"/>
        </w:rPr>
        <w:t xml:space="preserve">[4] </w:t>
      </w:r>
      <w:r w:rsidRPr="00313B32">
        <w:rPr>
          <w:rFonts w:ascii="Arial" w:hAnsi="Arial"/>
          <w:sz w:val="24"/>
          <w:szCs w:val="24"/>
        </w:rPr>
        <w:tab/>
      </w:r>
      <w:r>
        <w:rPr>
          <w:rFonts w:ascii="Arial" w:hAnsi="Arial"/>
          <w:sz w:val="24"/>
          <w:szCs w:val="24"/>
        </w:rPr>
        <w:t xml:space="preserve">Appellant dissatisfied with the sentence of 15 years’ imprisonment, </w:t>
      </w:r>
      <w:r w:rsidR="0094724B">
        <w:rPr>
          <w:rFonts w:ascii="Arial" w:hAnsi="Arial"/>
          <w:sz w:val="24"/>
          <w:szCs w:val="24"/>
          <w:lang w:val="en-ZA"/>
        </w:rPr>
        <w:t>filed his notice of a</w:t>
      </w:r>
      <w:r w:rsidRPr="005406EA">
        <w:rPr>
          <w:rFonts w:ascii="Arial" w:hAnsi="Arial"/>
          <w:sz w:val="24"/>
          <w:szCs w:val="24"/>
          <w:lang w:val="en-ZA"/>
        </w:rPr>
        <w:t xml:space="preserve">ppeal </w:t>
      </w:r>
      <w:r w:rsidR="0094724B">
        <w:rPr>
          <w:rFonts w:ascii="Arial" w:hAnsi="Arial"/>
          <w:sz w:val="24"/>
          <w:szCs w:val="24"/>
          <w:lang w:val="en-ZA"/>
        </w:rPr>
        <w:t xml:space="preserve">and </w:t>
      </w:r>
      <w:r w:rsidRPr="005406EA">
        <w:rPr>
          <w:rFonts w:ascii="Arial" w:hAnsi="Arial"/>
          <w:sz w:val="24"/>
          <w:szCs w:val="24"/>
          <w:lang w:val="en-ZA"/>
        </w:rPr>
        <w:t>subsequent</w:t>
      </w:r>
      <w:r>
        <w:rPr>
          <w:rFonts w:ascii="Arial" w:hAnsi="Arial"/>
          <w:sz w:val="24"/>
          <w:szCs w:val="24"/>
          <w:lang w:val="en-ZA"/>
        </w:rPr>
        <w:t>ly</w:t>
      </w:r>
      <w:r w:rsidRPr="005406EA">
        <w:rPr>
          <w:rFonts w:ascii="Arial" w:hAnsi="Arial"/>
          <w:sz w:val="24"/>
          <w:szCs w:val="24"/>
          <w:lang w:val="en-ZA"/>
        </w:rPr>
        <w:t xml:space="preserve"> an amended</w:t>
      </w:r>
      <w:r>
        <w:rPr>
          <w:rFonts w:ascii="Arial" w:hAnsi="Arial"/>
          <w:sz w:val="24"/>
          <w:szCs w:val="24"/>
          <w:lang w:val="en-ZA"/>
        </w:rPr>
        <w:t xml:space="preserve"> notice of </w:t>
      </w:r>
      <w:r w:rsidR="007C542A">
        <w:rPr>
          <w:rFonts w:ascii="Arial" w:hAnsi="Arial"/>
          <w:sz w:val="24"/>
          <w:szCs w:val="24"/>
          <w:lang w:val="en-ZA"/>
        </w:rPr>
        <w:t>appeal</w:t>
      </w:r>
      <w:r w:rsidR="0097664A">
        <w:rPr>
          <w:rFonts w:ascii="Arial" w:hAnsi="Arial"/>
          <w:sz w:val="24"/>
          <w:szCs w:val="24"/>
          <w:lang w:val="en-ZA"/>
        </w:rPr>
        <w:t>.</w:t>
      </w:r>
      <w:r w:rsidR="007C542A" w:rsidRPr="007C542A">
        <w:rPr>
          <w:rFonts w:ascii="Arial" w:hAnsi="Arial"/>
          <w:lang w:val="en-ZA"/>
        </w:rPr>
        <w:t xml:space="preserve"> </w:t>
      </w:r>
      <w:r w:rsidR="007C542A">
        <w:rPr>
          <w:rFonts w:ascii="Arial" w:hAnsi="Arial"/>
          <w:lang w:val="en-ZA"/>
        </w:rPr>
        <w:t xml:space="preserve">Because </w:t>
      </w:r>
      <w:r w:rsidR="007C542A" w:rsidRPr="00DC0057">
        <w:rPr>
          <w:rFonts w:ascii="Arial" w:hAnsi="Arial"/>
          <w:sz w:val="24"/>
          <w:szCs w:val="24"/>
          <w:lang w:val="en-ZA"/>
        </w:rPr>
        <w:t xml:space="preserve">both notices </w:t>
      </w:r>
      <w:r w:rsidR="007C542A">
        <w:rPr>
          <w:rFonts w:ascii="Arial" w:hAnsi="Arial"/>
          <w:sz w:val="24"/>
          <w:szCs w:val="24"/>
          <w:lang w:val="en-ZA"/>
        </w:rPr>
        <w:t>were</w:t>
      </w:r>
      <w:r w:rsidR="007C542A" w:rsidRPr="00DC0057">
        <w:rPr>
          <w:rFonts w:ascii="Arial" w:hAnsi="Arial"/>
          <w:sz w:val="24"/>
          <w:szCs w:val="24"/>
          <w:lang w:val="en-ZA"/>
        </w:rPr>
        <w:t xml:space="preserve"> filed out of t</w:t>
      </w:r>
      <w:r w:rsidR="007C542A">
        <w:rPr>
          <w:rFonts w:ascii="Arial" w:hAnsi="Arial"/>
          <w:sz w:val="24"/>
          <w:szCs w:val="24"/>
          <w:lang w:val="en-ZA"/>
        </w:rPr>
        <w:t>ime, appellant filed an application for condonation for</w:t>
      </w:r>
      <w:r w:rsidR="007C542A" w:rsidRPr="00DC0057">
        <w:rPr>
          <w:rFonts w:ascii="Arial" w:hAnsi="Arial"/>
          <w:sz w:val="24"/>
          <w:szCs w:val="24"/>
          <w:lang w:val="en-ZA"/>
        </w:rPr>
        <w:t xml:space="preserve"> non-com</w:t>
      </w:r>
      <w:r w:rsidR="007C542A">
        <w:rPr>
          <w:rFonts w:ascii="Arial" w:hAnsi="Arial"/>
          <w:sz w:val="24"/>
          <w:szCs w:val="24"/>
          <w:lang w:val="en-ZA"/>
        </w:rPr>
        <w:t>pliance with the rules as required</w:t>
      </w:r>
      <w:r w:rsidR="007C542A" w:rsidRPr="00DC0057">
        <w:rPr>
          <w:rFonts w:ascii="Arial" w:hAnsi="Arial"/>
          <w:sz w:val="24"/>
          <w:szCs w:val="24"/>
          <w:lang w:val="en-ZA"/>
        </w:rPr>
        <w:t>.</w:t>
      </w:r>
      <w:r w:rsidR="007C542A" w:rsidRPr="005406EA">
        <w:rPr>
          <w:rStyle w:val="FootnoteReference"/>
          <w:rFonts w:ascii="Arial" w:hAnsi="Arial"/>
          <w:sz w:val="24"/>
          <w:szCs w:val="24"/>
          <w:lang w:val="en-ZA"/>
        </w:rPr>
        <w:footnoteReference w:id="1"/>
      </w:r>
      <w:r w:rsidR="007C542A">
        <w:rPr>
          <w:rFonts w:ascii="Arial" w:hAnsi="Arial"/>
          <w:sz w:val="24"/>
          <w:szCs w:val="24"/>
          <w:lang w:val="en-ZA"/>
        </w:rPr>
        <w:t xml:space="preserve"> In the instant matter t</w:t>
      </w:r>
      <w:r w:rsidR="0097664A">
        <w:rPr>
          <w:rFonts w:ascii="Arial" w:hAnsi="Arial"/>
          <w:sz w:val="24"/>
          <w:szCs w:val="24"/>
          <w:lang w:val="en-ZA"/>
        </w:rPr>
        <w:t>here was thus no appeal before court.</w:t>
      </w:r>
      <w:r>
        <w:rPr>
          <w:rFonts w:ascii="Arial" w:hAnsi="Arial"/>
          <w:sz w:val="24"/>
          <w:szCs w:val="24"/>
          <w:lang w:val="en-ZA"/>
        </w:rPr>
        <w:t xml:space="preserve"> </w:t>
      </w:r>
      <w:r w:rsidR="0097664A">
        <w:rPr>
          <w:rFonts w:ascii="Arial" w:hAnsi="Arial"/>
          <w:sz w:val="24"/>
          <w:szCs w:val="24"/>
          <w:lang w:val="en-ZA"/>
        </w:rPr>
        <w:t xml:space="preserve">Appellant was </w:t>
      </w:r>
      <w:r w:rsidR="002E2ADC">
        <w:rPr>
          <w:rFonts w:ascii="Arial" w:hAnsi="Arial"/>
          <w:sz w:val="24"/>
          <w:szCs w:val="24"/>
          <w:lang w:val="en-ZA"/>
        </w:rPr>
        <w:t xml:space="preserve">supposed </w:t>
      </w:r>
      <w:r w:rsidR="0097664A">
        <w:rPr>
          <w:rFonts w:ascii="Arial" w:hAnsi="Arial"/>
          <w:sz w:val="24"/>
          <w:szCs w:val="24"/>
          <w:lang w:val="en-ZA"/>
        </w:rPr>
        <w:t>to withdraw the initial appeal notice which was defective and file an amended notice of appeal with grounds</w:t>
      </w:r>
      <w:r w:rsidR="007C542A">
        <w:rPr>
          <w:rFonts w:ascii="Arial" w:hAnsi="Arial"/>
          <w:sz w:val="24"/>
          <w:szCs w:val="24"/>
          <w:lang w:val="en-ZA"/>
        </w:rPr>
        <w:t xml:space="preserve"> but failed to do so</w:t>
      </w:r>
      <w:r w:rsidR="0097664A">
        <w:rPr>
          <w:rFonts w:ascii="Arial" w:hAnsi="Arial"/>
          <w:sz w:val="24"/>
          <w:szCs w:val="24"/>
          <w:lang w:val="en-ZA"/>
        </w:rPr>
        <w:t xml:space="preserve">. See </w:t>
      </w:r>
      <w:r w:rsidR="0097664A" w:rsidRPr="00D86BC7">
        <w:rPr>
          <w:rFonts w:ascii="Arial" w:hAnsi="Arial"/>
          <w:i/>
          <w:sz w:val="24"/>
          <w:szCs w:val="24"/>
          <w:lang w:val="en-ZA"/>
        </w:rPr>
        <w:t>S v Kakololo</w:t>
      </w:r>
      <w:r w:rsidR="007C542A">
        <w:rPr>
          <w:rStyle w:val="FootnoteReference"/>
          <w:rFonts w:ascii="Arial" w:hAnsi="Arial"/>
          <w:sz w:val="24"/>
          <w:szCs w:val="24"/>
          <w:lang w:val="en-ZA"/>
        </w:rPr>
        <w:footnoteReference w:id="2"/>
      </w:r>
      <w:r w:rsidR="0097664A">
        <w:rPr>
          <w:rFonts w:ascii="Arial" w:hAnsi="Arial"/>
          <w:sz w:val="24"/>
          <w:szCs w:val="24"/>
          <w:lang w:val="en-ZA"/>
        </w:rPr>
        <w:t xml:space="preserve">. </w:t>
      </w:r>
      <w:r w:rsidR="001F1F34">
        <w:rPr>
          <w:rFonts w:ascii="Arial" w:hAnsi="Arial"/>
          <w:sz w:val="24"/>
          <w:szCs w:val="24"/>
          <w:lang w:val="en-ZA"/>
        </w:rPr>
        <w:t xml:space="preserve">However </w:t>
      </w:r>
      <w:r w:rsidR="0097664A">
        <w:rPr>
          <w:rFonts w:ascii="Arial" w:hAnsi="Arial"/>
          <w:sz w:val="24"/>
          <w:szCs w:val="24"/>
          <w:lang w:val="en-ZA"/>
        </w:rPr>
        <w:t xml:space="preserve">due to an oversight on our </w:t>
      </w:r>
      <w:r w:rsidR="007C542A">
        <w:rPr>
          <w:rFonts w:ascii="Arial" w:hAnsi="Arial"/>
          <w:sz w:val="24"/>
          <w:szCs w:val="24"/>
          <w:lang w:val="en-ZA"/>
        </w:rPr>
        <w:t>side</w:t>
      </w:r>
      <w:r w:rsidR="0097664A">
        <w:rPr>
          <w:rFonts w:ascii="Arial" w:hAnsi="Arial"/>
          <w:sz w:val="24"/>
          <w:szCs w:val="24"/>
          <w:lang w:val="en-ZA"/>
        </w:rPr>
        <w:t xml:space="preserve"> the issue was not raised during the hearing and the matter proceeded for </w:t>
      </w:r>
      <w:r w:rsidR="00D86BC7">
        <w:rPr>
          <w:rFonts w:ascii="Arial" w:hAnsi="Arial"/>
          <w:sz w:val="24"/>
          <w:szCs w:val="24"/>
          <w:lang w:val="en-ZA"/>
        </w:rPr>
        <w:t>hearing.</w:t>
      </w:r>
    </w:p>
    <w:p w:rsidR="00D86BC7" w:rsidRPr="007C542A" w:rsidRDefault="00D86BC7" w:rsidP="007A7346">
      <w:pPr>
        <w:spacing w:after="0" w:line="360" w:lineRule="auto"/>
        <w:jc w:val="both"/>
        <w:rPr>
          <w:rFonts w:ascii="Arial" w:hAnsi="Arial"/>
          <w:lang w:val="en-ZA"/>
        </w:rPr>
      </w:pPr>
    </w:p>
    <w:p w:rsidR="001A46E9" w:rsidRPr="004971E2" w:rsidRDefault="002E720E" w:rsidP="007A7346">
      <w:pPr>
        <w:spacing w:after="0" w:line="360" w:lineRule="auto"/>
        <w:jc w:val="both"/>
      </w:pPr>
      <w:r>
        <w:rPr>
          <w:rFonts w:ascii="Arial" w:hAnsi="Arial"/>
          <w:sz w:val="24"/>
          <w:szCs w:val="24"/>
        </w:rPr>
        <w:t>[5</w:t>
      </w:r>
      <w:r w:rsidR="001A46E9">
        <w:rPr>
          <w:rFonts w:ascii="Arial" w:hAnsi="Arial"/>
          <w:sz w:val="24"/>
          <w:szCs w:val="24"/>
        </w:rPr>
        <w:t xml:space="preserve">] </w:t>
      </w:r>
      <w:r w:rsidR="001A46E9" w:rsidRPr="00313B32">
        <w:rPr>
          <w:rFonts w:ascii="Arial" w:hAnsi="Arial"/>
          <w:sz w:val="24"/>
          <w:szCs w:val="24"/>
        </w:rPr>
        <w:tab/>
      </w:r>
      <w:r w:rsidR="005406EA">
        <w:rPr>
          <w:rFonts w:ascii="Arial" w:hAnsi="Arial"/>
          <w:sz w:val="24"/>
          <w:szCs w:val="24"/>
        </w:rPr>
        <w:t>Although the</w:t>
      </w:r>
      <w:r w:rsidR="004971E2" w:rsidRPr="004971E2">
        <w:rPr>
          <w:rFonts w:ascii="Arial" w:hAnsi="Arial"/>
          <w:sz w:val="24"/>
          <w:szCs w:val="24"/>
        </w:rPr>
        <w:t xml:space="preserve"> appel</w:t>
      </w:r>
      <w:r w:rsidR="004A7349">
        <w:rPr>
          <w:rFonts w:ascii="Arial" w:hAnsi="Arial"/>
          <w:sz w:val="24"/>
          <w:szCs w:val="24"/>
        </w:rPr>
        <w:t xml:space="preserve">lant was represented by </w:t>
      </w:r>
      <w:r>
        <w:rPr>
          <w:rFonts w:ascii="Arial" w:hAnsi="Arial"/>
          <w:sz w:val="24"/>
          <w:szCs w:val="24"/>
        </w:rPr>
        <w:t>Mr</w:t>
      </w:r>
      <w:r w:rsidR="00E039BC">
        <w:rPr>
          <w:rFonts w:ascii="Arial" w:hAnsi="Arial"/>
          <w:sz w:val="24"/>
          <w:szCs w:val="24"/>
        </w:rPr>
        <w:t xml:space="preserve"> </w:t>
      </w:r>
      <w:r w:rsidR="005406EA">
        <w:rPr>
          <w:rFonts w:ascii="Arial" w:hAnsi="Arial"/>
          <w:sz w:val="24"/>
          <w:szCs w:val="24"/>
        </w:rPr>
        <w:t>Kadhila Amoomo</w:t>
      </w:r>
      <w:r w:rsidR="00554EFB">
        <w:rPr>
          <w:rFonts w:ascii="Arial" w:hAnsi="Arial"/>
          <w:sz w:val="24"/>
          <w:szCs w:val="24"/>
        </w:rPr>
        <w:t>, during</w:t>
      </w:r>
      <w:r w:rsidR="005406EA">
        <w:rPr>
          <w:rFonts w:ascii="Arial" w:hAnsi="Arial"/>
          <w:sz w:val="24"/>
          <w:szCs w:val="24"/>
        </w:rPr>
        <w:t xml:space="preserve"> sentencing, Adv</w:t>
      </w:r>
      <w:r w:rsidR="001A46E9">
        <w:rPr>
          <w:rFonts w:ascii="Arial" w:hAnsi="Arial"/>
          <w:sz w:val="24"/>
          <w:szCs w:val="24"/>
        </w:rPr>
        <w:t xml:space="preserve"> </w:t>
      </w:r>
      <w:r w:rsidR="00C50D26">
        <w:rPr>
          <w:rFonts w:ascii="Arial" w:hAnsi="Arial"/>
          <w:sz w:val="24"/>
          <w:szCs w:val="24"/>
        </w:rPr>
        <w:t>Garbes-</w:t>
      </w:r>
      <w:r w:rsidR="001A46E9">
        <w:rPr>
          <w:rFonts w:ascii="Arial" w:hAnsi="Arial"/>
          <w:sz w:val="24"/>
          <w:szCs w:val="24"/>
        </w:rPr>
        <w:t xml:space="preserve">Kirsten on the instruction </w:t>
      </w:r>
      <w:r w:rsidR="00C50D26">
        <w:rPr>
          <w:rFonts w:ascii="Arial" w:hAnsi="Arial"/>
          <w:sz w:val="24"/>
          <w:szCs w:val="24"/>
        </w:rPr>
        <w:t xml:space="preserve">of Jacobs Amupolo Lawyers &amp; </w:t>
      </w:r>
      <w:r w:rsidR="00905466">
        <w:rPr>
          <w:rFonts w:ascii="Arial" w:hAnsi="Arial"/>
          <w:sz w:val="24"/>
          <w:szCs w:val="24"/>
        </w:rPr>
        <w:t>Conveyancers appeared</w:t>
      </w:r>
      <w:r w:rsidR="005406EA">
        <w:rPr>
          <w:rFonts w:ascii="Arial" w:hAnsi="Arial"/>
          <w:sz w:val="24"/>
          <w:szCs w:val="24"/>
        </w:rPr>
        <w:t xml:space="preserve"> for the appellant. T</w:t>
      </w:r>
      <w:r w:rsidR="009917B0">
        <w:rPr>
          <w:rFonts w:ascii="Arial" w:hAnsi="Arial"/>
          <w:sz w:val="24"/>
          <w:szCs w:val="24"/>
        </w:rPr>
        <w:t>he respondent</w:t>
      </w:r>
      <w:r w:rsidR="00554EFB">
        <w:rPr>
          <w:rFonts w:ascii="Arial" w:hAnsi="Arial"/>
          <w:sz w:val="24"/>
          <w:szCs w:val="24"/>
        </w:rPr>
        <w:t xml:space="preserve"> was</w:t>
      </w:r>
      <w:r w:rsidR="001A46E9">
        <w:rPr>
          <w:rFonts w:ascii="Arial" w:hAnsi="Arial"/>
          <w:sz w:val="24"/>
          <w:szCs w:val="24"/>
        </w:rPr>
        <w:t xml:space="preserve"> represented by </w:t>
      </w:r>
      <w:r w:rsidR="00C8569E">
        <w:rPr>
          <w:rFonts w:ascii="Arial" w:hAnsi="Arial"/>
          <w:sz w:val="24"/>
          <w:szCs w:val="24"/>
        </w:rPr>
        <w:t>Mr Matota.</w:t>
      </w:r>
    </w:p>
    <w:p w:rsidR="00C50D26" w:rsidRDefault="00C50D26" w:rsidP="007A7346">
      <w:pPr>
        <w:spacing w:after="0" w:line="360" w:lineRule="auto"/>
        <w:jc w:val="both"/>
        <w:rPr>
          <w:rFonts w:ascii="Arial" w:hAnsi="Arial"/>
          <w:lang w:val="en-ZA"/>
        </w:rPr>
      </w:pPr>
    </w:p>
    <w:p w:rsidR="00034AB7" w:rsidRPr="00375EE0" w:rsidRDefault="00034AB7" w:rsidP="007A7346">
      <w:pPr>
        <w:spacing w:after="0" w:line="360" w:lineRule="auto"/>
        <w:jc w:val="both"/>
        <w:rPr>
          <w:rFonts w:ascii="Arial" w:hAnsi="Arial"/>
          <w:sz w:val="24"/>
          <w:szCs w:val="24"/>
          <w:u w:val="single"/>
          <w:lang w:val="en-ZA"/>
        </w:rPr>
      </w:pPr>
      <w:r w:rsidRPr="00375EE0">
        <w:rPr>
          <w:rFonts w:ascii="Arial" w:hAnsi="Arial"/>
          <w:sz w:val="24"/>
          <w:szCs w:val="24"/>
          <w:u w:val="single"/>
          <w:lang w:val="en-ZA"/>
        </w:rPr>
        <w:t>Condonation</w:t>
      </w:r>
    </w:p>
    <w:p w:rsidR="00A10351" w:rsidRPr="00F020A1" w:rsidRDefault="00A10351" w:rsidP="007A7346">
      <w:pPr>
        <w:spacing w:after="0" w:line="360" w:lineRule="auto"/>
        <w:jc w:val="both"/>
        <w:rPr>
          <w:rFonts w:ascii="Arial" w:hAnsi="Arial"/>
          <w:sz w:val="24"/>
          <w:szCs w:val="24"/>
          <w:lang w:val="en-ZA"/>
        </w:rPr>
      </w:pPr>
    </w:p>
    <w:p w:rsidR="00D86BC7" w:rsidRDefault="00C50D26" w:rsidP="007A7346">
      <w:pPr>
        <w:spacing w:after="0" w:line="360" w:lineRule="auto"/>
        <w:jc w:val="both"/>
        <w:rPr>
          <w:rFonts w:ascii="Arial" w:hAnsi="Arial"/>
          <w:sz w:val="24"/>
          <w:szCs w:val="24"/>
          <w:lang w:val="en-ZA"/>
        </w:rPr>
      </w:pPr>
      <w:r w:rsidRPr="00DC0057">
        <w:rPr>
          <w:rFonts w:ascii="Arial" w:hAnsi="Arial"/>
          <w:sz w:val="24"/>
          <w:szCs w:val="24"/>
          <w:lang w:val="en-ZA"/>
        </w:rPr>
        <w:t>[</w:t>
      </w:r>
      <w:r w:rsidR="00987DF4">
        <w:rPr>
          <w:rFonts w:ascii="Arial" w:hAnsi="Arial"/>
          <w:sz w:val="24"/>
          <w:szCs w:val="24"/>
          <w:lang w:val="en-ZA"/>
        </w:rPr>
        <w:t>6</w:t>
      </w:r>
      <w:r w:rsidRPr="00DC0057">
        <w:rPr>
          <w:rFonts w:ascii="Arial" w:hAnsi="Arial"/>
          <w:sz w:val="24"/>
          <w:szCs w:val="24"/>
          <w:lang w:val="en-ZA"/>
        </w:rPr>
        <w:t xml:space="preserve">] </w:t>
      </w:r>
      <w:r w:rsidR="00987DF4" w:rsidRPr="00313B32">
        <w:rPr>
          <w:rFonts w:ascii="Arial" w:hAnsi="Arial"/>
          <w:sz w:val="24"/>
          <w:szCs w:val="24"/>
        </w:rPr>
        <w:tab/>
      </w:r>
      <w:r w:rsidR="00C81006">
        <w:rPr>
          <w:rFonts w:ascii="Arial" w:hAnsi="Arial"/>
          <w:sz w:val="24"/>
          <w:szCs w:val="24"/>
          <w:lang w:val="en-ZA"/>
        </w:rPr>
        <w:t>Appellant filed a notice of appeal</w:t>
      </w:r>
      <w:r w:rsidR="00274735">
        <w:rPr>
          <w:rFonts w:ascii="Arial" w:hAnsi="Arial"/>
          <w:sz w:val="24"/>
          <w:szCs w:val="24"/>
          <w:lang w:val="en-ZA"/>
        </w:rPr>
        <w:t xml:space="preserve"> on</w:t>
      </w:r>
      <w:r w:rsidR="00C81006">
        <w:rPr>
          <w:rFonts w:ascii="Arial" w:hAnsi="Arial"/>
          <w:sz w:val="24"/>
          <w:szCs w:val="24"/>
          <w:lang w:val="en-ZA"/>
        </w:rPr>
        <w:t xml:space="preserve"> 4 March 202</w:t>
      </w:r>
      <w:r w:rsidR="00C31A50">
        <w:rPr>
          <w:rFonts w:ascii="Arial" w:hAnsi="Arial"/>
          <w:sz w:val="24"/>
          <w:szCs w:val="24"/>
          <w:lang w:val="en-ZA"/>
        </w:rPr>
        <w:t>2</w:t>
      </w:r>
      <w:r w:rsidR="003B41A9">
        <w:rPr>
          <w:rFonts w:ascii="Arial" w:hAnsi="Arial"/>
          <w:sz w:val="24"/>
          <w:szCs w:val="24"/>
          <w:lang w:val="en-ZA"/>
        </w:rPr>
        <w:t xml:space="preserve"> </w:t>
      </w:r>
      <w:r w:rsidR="000C7CEB">
        <w:rPr>
          <w:rFonts w:ascii="Arial" w:hAnsi="Arial"/>
          <w:sz w:val="24"/>
          <w:szCs w:val="24"/>
          <w:lang w:val="en-ZA"/>
        </w:rPr>
        <w:t xml:space="preserve">without grounds of appeal </w:t>
      </w:r>
      <w:r w:rsidR="003B41A9">
        <w:rPr>
          <w:rFonts w:ascii="Arial" w:hAnsi="Arial"/>
          <w:sz w:val="24"/>
          <w:szCs w:val="24"/>
          <w:lang w:val="en-ZA"/>
        </w:rPr>
        <w:t>and</w:t>
      </w:r>
      <w:r w:rsidR="00C81006">
        <w:rPr>
          <w:rFonts w:ascii="Arial" w:hAnsi="Arial"/>
          <w:sz w:val="24"/>
          <w:szCs w:val="24"/>
          <w:lang w:val="en-ZA"/>
        </w:rPr>
        <w:t xml:space="preserve"> later filed an amended notice of appeal on 3 August 2023</w:t>
      </w:r>
      <w:r w:rsidR="00622DBC" w:rsidRPr="00622DBC">
        <w:rPr>
          <w:rFonts w:ascii="Arial" w:hAnsi="Arial"/>
          <w:sz w:val="24"/>
          <w:szCs w:val="24"/>
          <w:lang w:val="en-ZA"/>
        </w:rPr>
        <w:t xml:space="preserve"> </w:t>
      </w:r>
      <w:r w:rsidR="00622DBC">
        <w:rPr>
          <w:rFonts w:ascii="Arial" w:hAnsi="Arial"/>
          <w:sz w:val="24"/>
          <w:szCs w:val="24"/>
          <w:lang w:val="en-ZA"/>
        </w:rPr>
        <w:t>with grounds of appeal</w:t>
      </w:r>
      <w:r w:rsidR="000C7CEB">
        <w:rPr>
          <w:rFonts w:ascii="Arial" w:hAnsi="Arial"/>
          <w:sz w:val="24"/>
          <w:szCs w:val="24"/>
          <w:lang w:val="en-ZA"/>
        </w:rPr>
        <w:t xml:space="preserve"> </w:t>
      </w:r>
      <w:r w:rsidR="00C81006">
        <w:rPr>
          <w:rFonts w:ascii="Arial" w:hAnsi="Arial"/>
          <w:sz w:val="24"/>
          <w:szCs w:val="24"/>
          <w:lang w:val="en-ZA"/>
        </w:rPr>
        <w:t xml:space="preserve">out of the prescribed time period. </w:t>
      </w:r>
      <w:r w:rsidR="000C7CEB">
        <w:rPr>
          <w:rFonts w:ascii="Arial" w:hAnsi="Arial"/>
          <w:sz w:val="24"/>
          <w:szCs w:val="24"/>
          <w:lang w:val="en-ZA"/>
        </w:rPr>
        <w:t>T</w:t>
      </w:r>
      <w:r w:rsidR="006B23B7">
        <w:rPr>
          <w:rFonts w:ascii="Arial" w:hAnsi="Arial"/>
          <w:sz w:val="24"/>
          <w:szCs w:val="24"/>
          <w:lang w:val="en-ZA"/>
        </w:rPr>
        <w:t>he amended notice</w:t>
      </w:r>
      <w:r w:rsidR="000C7CEB">
        <w:rPr>
          <w:rFonts w:ascii="Arial" w:hAnsi="Arial"/>
          <w:sz w:val="24"/>
          <w:szCs w:val="24"/>
          <w:lang w:val="en-ZA"/>
        </w:rPr>
        <w:t xml:space="preserve"> filed was accompanied by a detailed affidavit explaining the reasons for the delay. </w:t>
      </w:r>
      <w:r w:rsidR="00C81006">
        <w:rPr>
          <w:rFonts w:ascii="Arial" w:hAnsi="Arial"/>
          <w:sz w:val="24"/>
          <w:szCs w:val="24"/>
          <w:lang w:val="en-ZA"/>
        </w:rPr>
        <w:t xml:space="preserve">Notwithstanding the aforesaid </w:t>
      </w:r>
      <w:r w:rsidR="00697D4F">
        <w:rPr>
          <w:rFonts w:ascii="Arial" w:hAnsi="Arial"/>
          <w:sz w:val="24"/>
          <w:szCs w:val="24"/>
          <w:lang w:val="en-ZA"/>
        </w:rPr>
        <w:t>re</w:t>
      </w:r>
      <w:r w:rsidR="00697D4F" w:rsidRPr="00DC0057">
        <w:rPr>
          <w:rFonts w:ascii="Arial" w:hAnsi="Arial"/>
          <w:sz w:val="24"/>
          <w:szCs w:val="24"/>
          <w:lang w:val="en-ZA"/>
        </w:rPr>
        <w:t>spondent</w:t>
      </w:r>
      <w:r w:rsidRPr="00DC0057">
        <w:rPr>
          <w:rFonts w:ascii="Arial" w:hAnsi="Arial"/>
          <w:sz w:val="24"/>
          <w:szCs w:val="24"/>
          <w:lang w:val="en-ZA"/>
        </w:rPr>
        <w:t xml:space="preserve"> opposed t</w:t>
      </w:r>
      <w:r w:rsidR="00DC0057" w:rsidRPr="00DC0057">
        <w:rPr>
          <w:rFonts w:ascii="Arial" w:hAnsi="Arial"/>
          <w:sz w:val="24"/>
          <w:szCs w:val="24"/>
          <w:lang w:val="en-ZA"/>
        </w:rPr>
        <w:t>he app</w:t>
      </w:r>
      <w:r w:rsidR="00E039BC">
        <w:rPr>
          <w:rFonts w:ascii="Arial" w:hAnsi="Arial"/>
          <w:sz w:val="24"/>
          <w:szCs w:val="24"/>
          <w:lang w:val="en-ZA"/>
        </w:rPr>
        <w:t>lication for condonation</w:t>
      </w:r>
      <w:r w:rsidR="00F020A1">
        <w:rPr>
          <w:rFonts w:ascii="Arial" w:hAnsi="Arial"/>
          <w:sz w:val="24"/>
          <w:szCs w:val="24"/>
          <w:lang w:val="en-ZA"/>
        </w:rPr>
        <w:t xml:space="preserve"> </w:t>
      </w:r>
      <w:r w:rsidR="000869EF">
        <w:rPr>
          <w:rFonts w:ascii="Arial" w:hAnsi="Arial"/>
          <w:sz w:val="24"/>
          <w:szCs w:val="24"/>
          <w:lang w:val="en-ZA"/>
        </w:rPr>
        <w:t xml:space="preserve">only </w:t>
      </w:r>
      <w:r w:rsidR="00F020A1">
        <w:rPr>
          <w:rFonts w:ascii="Arial" w:hAnsi="Arial"/>
          <w:sz w:val="24"/>
          <w:szCs w:val="24"/>
          <w:lang w:val="en-ZA"/>
        </w:rPr>
        <w:t>on the basis of prospects of success.</w:t>
      </w:r>
      <w:r w:rsidRPr="00DC0057">
        <w:rPr>
          <w:rFonts w:ascii="Arial" w:hAnsi="Arial"/>
          <w:sz w:val="24"/>
          <w:szCs w:val="24"/>
          <w:lang w:val="en-ZA"/>
        </w:rPr>
        <w:t xml:space="preserve"> </w:t>
      </w:r>
      <w:r w:rsidR="00D86BC7">
        <w:rPr>
          <w:rFonts w:ascii="Arial" w:hAnsi="Arial"/>
          <w:sz w:val="24"/>
          <w:szCs w:val="24"/>
          <w:lang w:val="en-ZA"/>
        </w:rPr>
        <w:t>For purposes of this application, it should be taken that the respondent considers the appellant’s reasons for filing both notices out of time reasonable and acceptable.</w:t>
      </w:r>
    </w:p>
    <w:p w:rsidR="00F020A1" w:rsidRPr="00DC0057" w:rsidRDefault="00F020A1" w:rsidP="007A7346">
      <w:pPr>
        <w:spacing w:after="0" w:line="360" w:lineRule="auto"/>
        <w:jc w:val="both"/>
        <w:rPr>
          <w:rFonts w:ascii="Arial" w:hAnsi="Arial"/>
          <w:sz w:val="24"/>
          <w:szCs w:val="24"/>
          <w:lang w:val="en-ZA"/>
        </w:rPr>
      </w:pPr>
    </w:p>
    <w:p w:rsidR="00395AD5" w:rsidRDefault="00987DF4" w:rsidP="007A7346">
      <w:pPr>
        <w:spacing w:after="0" w:line="360" w:lineRule="auto"/>
        <w:jc w:val="both"/>
        <w:rPr>
          <w:rFonts w:ascii="Arial" w:eastAsiaTheme="minorHAnsi" w:hAnsi="Arial"/>
          <w:sz w:val="24"/>
          <w:szCs w:val="24"/>
          <w:lang w:val="en-ZA"/>
        </w:rPr>
      </w:pPr>
      <w:r>
        <w:rPr>
          <w:rFonts w:ascii="Arial" w:hAnsi="Arial"/>
          <w:sz w:val="24"/>
          <w:szCs w:val="24"/>
        </w:rPr>
        <w:lastRenderedPageBreak/>
        <w:t>[7</w:t>
      </w:r>
      <w:r w:rsidR="00DC0057">
        <w:rPr>
          <w:rFonts w:ascii="Arial" w:hAnsi="Arial"/>
          <w:sz w:val="24"/>
          <w:szCs w:val="24"/>
        </w:rPr>
        <w:t xml:space="preserve">] </w:t>
      </w:r>
      <w:r w:rsidRPr="00313B32">
        <w:rPr>
          <w:rFonts w:ascii="Arial" w:hAnsi="Arial"/>
          <w:sz w:val="24"/>
          <w:szCs w:val="24"/>
        </w:rPr>
        <w:tab/>
      </w:r>
      <w:r w:rsidR="00E91459">
        <w:rPr>
          <w:rFonts w:ascii="Arial" w:hAnsi="Arial"/>
          <w:sz w:val="24"/>
          <w:szCs w:val="24"/>
        </w:rPr>
        <w:t xml:space="preserve">Counsel for the appellant </w:t>
      </w:r>
      <w:r w:rsidR="00E91459">
        <w:rPr>
          <w:rFonts w:ascii="Arial" w:eastAsia="Times New Roman" w:hAnsi="Arial"/>
          <w:sz w:val="24"/>
          <w:szCs w:val="24"/>
          <w:lang w:val="en-ZA" w:eastAsia="en-ZA"/>
        </w:rPr>
        <w:t>opposed the respondent’s</w:t>
      </w:r>
      <w:r w:rsidR="009E53E7">
        <w:rPr>
          <w:rFonts w:ascii="Arial" w:eastAsia="Times New Roman" w:hAnsi="Arial"/>
          <w:sz w:val="24"/>
          <w:szCs w:val="24"/>
          <w:lang w:val="en-ZA" w:eastAsia="en-ZA"/>
        </w:rPr>
        <w:t xml:space="preserve"> </w:t>
      </w:r>
      <w:r w:rsidR="00E039BC">
        <w:rPr>
          <w:rFonts w:ascii="Arial" w:eastAsia="Times New Roman" w:hAnsi="Arial"/>
          <w:sz w:val="24"/>
          <w:szCs w:val="24"/>
          <w:lang w:val="en-ZA" w:eastAsia="en-ZA"/>
        </w:rPr>
        <w:t xml:space="preserve">condonation </w:t>
      </w:r>
      <w:r w:rsidR="00E91459">
        <w:rPr>
          <w:rFonts w:ascii="Arial" w:eastAsia="Times New Roman" w:hAnsi="Arial"/>
          <w:sz w:val="24"/>
          <w:szCs w:val="24"/>
          <w:lang w:val="en-ZA" w:eastAsia="en-ZA"/>
        </w:rPr>
        <w:t xml:space="preserve">application for the late </w:t>
      </w:r>
      <w:r w:rsidR="00A655C3">
        <w:rPr>
          <w:rFonts w:ascii="Arial" w:eastAsia="Times New Roman" w:hAnsi="Arial"/>
          <w:sz w:val="24"/>
          <w:szCs w:val="24"/>
          <w:lang w:val="en-ZA" w:eastAsia="en-ZA"/>
        </w:rPr>
        <w:t xml:space="preserve">filing of the heads of argument </w:t>
      </w:r>
      <w:r w:rsidR="00DC0057">
        <w:rPr>
          <w:rFonts w:ascii="Arial" w:eastAsia="Times New Roman" w:hAnsi="Arial"/>
          <w:sz w:val="24"/>
          <w:szCs w:val="24"/>
          <w:lang w:val="en-ZA" w:eastAsia="en-ZA"/>
        </w:rPr>
        <w:t xml:space="preserve">on the basis that </w:t>
      </w:r>
      <w:r w:rsidR="00DC0057">
        <w:rPr>
          <w:rFonts w:ascii="Arial" w:eastAsiaTheme="minorHAnsi" w:hAnsi="Arial"/>
          <w:sz w:val="24"/>
          <w:szCs w:val="24"/>
          <w:lang w:val="en-ZA"/>
        </w:rPr>
        <w:t>Respondent failed</w:t>
      </w:r>
      <w:r w:rsidR="00E91459">
        <w:rPr>
          <w:rFonts w:ascii="Arial" w:eastAsiaTheme="minorHAnsi" w:hAnsi="Arial"/>
          <w:sz w:val="24"/>
          <w:szCs w:val="24"/>
          <w:lang w:val="en-ZA"/>
        </w:rPr>
        <w:t xml:space="preserve"> to</w:t>
      </w:r>
      <w:r w:rsidR="00F2422D">
        <w:rPr>
          <w:rFonts w:ascii="Arial" w:eastAsiaTheme="minorHAnsi" w:hAnsi="Arial"/>
          <w:sz w:val="24"/>
          <w:szCs w:val="24"/>
          <w:lang w:val="en-ZA"/>
        </w:rPr>
        <w:t xml:space="preserve"> </w:t>
      </w:r>
      <w:r w:rsidR="00A655C3">
        <w:rPr>
          <w:rFonts w:ascii="Arial" w:eastAsiaTheme="minorHAnsi" w:hAnsi="Arial"/>
          <w:sz w:val="24"/>
          <w:szCs w:val="24"/>
          <w:lang w:val="en-ZA"/>
        </w:rPr>
        <w:t>allege prospects of success</w:t>
      </w:r>
      <w:r w:rsidR="00DC0057">
        <w:rPr>
          <w:rFonts w:ascii="Arial" w:eastAsiaTheme="minorHAnsi" w:hAnsi="Arial"/>
          <w:sz w:val="24"/>
          <w:szCs w:val="24"/>
          <w:lang w:val="en-ZA"/>
        </w:rPr>
        <w:t xml:space="preserve"> </w:t>
      </w:r>
      <w:r w:rsidR="00E039BC">
        <w:rPr>
          <w:rFonts w:ascii="Arial" w:eastAsiaTheme="minorHAnsi" w:hAnsi="Arial"/>
          <w:sz w:val="24"/>
          <w:szCs w:val="24"/>
          <w:lang w:val="en-ZA"/>
        </w:rPr>
        <w:t>therein</w:t>
      </w:r>
      <w:r w:rsidR="00F2422D" w:rsidRPr="00992F14">
        <w:rPr>
          <w:rFonts w:ascii="Arial" w:eastAsiaTheme="minorHAnsi" w:hAnsi="Arial"/>
          <w:sz w:val="24"/>
          <w:szCs w:val="24"/>
          <w:lang w:val="en-ZA"/>
        </w:rPr>
        <w:t>.</w:t>
      </w:r>
    </w:p>
    <w:p w:rsidR="00E039BC" w:rsidRDefault="00E039BC" w:rsidP="007A7346">
      <w:pPr>
        <w:spacing w:after="0" w:line="360" w:lineRule="auto"/>
        <w:jc w:val="both"/>
        <w:rPr>
          <w:rFonts w:ascii="Arial" w:eastAsiaTheme="minorHAnsi" w:hAnsi="Arial"/>
          <w:sz w:val="24"/>
          <w:szCs w:val="24"/>
          <w:lang w:val="en-ZA"/>
        </w:rPr>
      </w:pPr>
    </w:p>
    <w:p w:rsidR="00E039BC" w:rsidRPr="00E039BC" w:rsidRDefault="00E039BC" w:rsidP="007A7346">
      <w:pPr>
        <w:spacing w:after="0" w:line="360" w:lineRule="auto"/>
        <w:jc w:val="both"/>
        <w:rPr>
          <w:rFonts w:ascii="Arial" w:eastAsia="Times New Roman" w:hAnsi="Arial"/>
          <w:sz w:val="24"/>
          <w:szCs w:val="24"/>
          <w:lang w:val="en-ZA" w:eastAsia="en-ZA"/>
        </w:rPr>
      </w:pPr>
      <w:r>
        <w:rPr>
          <w:rFonts w:ascii="Arial" w:hAnsi="Arial"/>
          <w:sz w:val="24"/>
          <w:szCs w:val="24"/>
          <w:lang w:val="en-US"/>
        </w:rPr>
        <w:t>[8</w:t>
      </w:r>
      <w:r w:rsidRPr="00FB4214">
        <w:rPr>
          <w:rFonts w:ascii="Arial" w:hAnsi="Arial"/>
          <w:sz w:val="24"/>
          <w:szCs w:val="24"/>
          <w:lang w:val="en-US"/>
        </w:rPr>
        <w:t>]</w:t>
      </w:r>
      <w:r w:rsidRPr="00FB4214">
        <w:rPr>
          <w:rFonts w:ascii="Arial" w:hAnsi="Arial"/>
          <w:sz w:val="24"/>
          <w:szCs w:val="24"/>
          <w:lang w:val="en-US"/>
        </w:rPr>
        <w:tab/>
      </w:r>
      <w:r>
        <w:rPr>
          <w:rFonts w:ascii="Arial" w:hAnsi="Arial"/>
          <w:sz w:val="24"/>
          <w:szCs w:val="24"/>
          <w:lang w:val="en-US"/>
        </w:rPr>
        <w:t>It is a well-established principle that an application for condonation is required to meet the two requisites of good cause before an applicant can succeed. These entail firstly establishing a reasonable, acceptable and bona fide explanation for the non-compliance with the rules and secondly satisfying the court that there are reasonable prospects of success on appeal.</w:t>
      </w:r>
      <w:r>
        <w:rPr>
          <w:rStyle w:val="FootnoteReference"/>
          <w:rFonts w:ascii="Arial" w:hAnsi="Arial"/>
          <w:sz w:val="24"/>
          <w:szCs w:val="24"/>
          <w:lang w:val="en-US"/>
        </w:rPr>
        <w:footnoteReference w:id="3"/>
      </w:r>
      <w:r w:rsidRPr="00395AD5">
        <w:rPr>
          <w:rFonts w:ascii="Arial" w:eastAsia="Times New Roman" w:hAnsi="Arial"/>
          <w:sz w:val="24"/>
          <w:szCs w:val="24"/>
          <w:lang w:val="en-ZA" w:eastAsia="en-ZA"/>
        </w:rPr>
        <w:t xml:space="preserve"> </w:t>
      </w:r>
    </w:p>
    <w:p w:rsidR="00DC0057" w:rsidRDefault="00DC0057" w:rsidP="007A7346">
      <w:pPr>
        <w:spacing w:after="0" w:line="360" w:lineRule="auto"/>
        <w:jc w:val="both"/>
        <w:rPr>
          <w:rFonts w:ascii="Arial" w:eastAsiaTheme="minorHAnsi" w:hAnsi="Arial"/>
          <w:sz w:val="24"/>
          <w:szCs w:val="24"/>
          <w:lang w:val="en-ZA"/>
        </w:rPr>
      </w:pPr>
    </w:p>
    <w:p w:rsidR="00A96600" w:rsidRDefault="00A96600" w:rsidP="007A7346">
      <w:pPr>
        <w:spacing w:after="0" w:line="360" w:lineRule="auto"/>
        <w:jc w:val="both"/>
        <w:rPr>
          <w:rFonts w:ascii="Arial" w:eastAsia="Times New Roman" w:hAnsi="Arial"/>
          <w:sz w:val="24"/>
          <w:szCs w:val="24"/>
          <w:u w:val="single"/>
          <w:lang w:val="en-ZA" w:eastAsia="en-ZA"/>
        </w:rPr>
      </w:pPr>
      <w:r w:rsidRPr="00A96600">
        <w:rPr>
          <w:rFonts w:ascii="Arial" w:eastAsia="Times New Roman" w:hAnsi="Arial"/>
          <w:sz w:val="24"/>
          <w:szCs w:val="24"/>
          <w:u w:val="single"/>
          <w:lang w:val="en-ZA" w:eastAsia="en-ZA"/>
        </w:rPr>
        <w:t>Reasons for the delay</w:t>
      </w:r>
    </w:p>
    <w:p w:rsidR="00A10351" w:rsidRPr="00A96600" w:rsidRDefault="00A10351" w:rsidP="007A7346">
      <w:pPr>
        <w:spacing w:after="0" w:line="360" w:lineRule="auto"/>
        <w:jc w:val="both"/>
        <w:rPr>
          <w:rFonts w:ascii="Arial" w:eastAsia="Times New Roman" w:hAnsi="Arial"/>
          <w:sz w:val="24"/>
          <w:szCs w:val="24"/>
          <w:u w:val="single"/>
          <w:lang w:val="en-ZA" w:eastAsia="en-ZA"/>
        </w:rPr>
      </w:pPr>
    </w:p>
    <w:p w:rsidR="00CB54B5" w:rsidRDefault="00E039BC" w:rsidP="00CB54B5">
      <w:pPr>
        <w:spacing w:after="0" w:line="360" w:lineRule="auto"/>
        <w:jc w:val="both"/>
        <w:rPr>
          <w:rFonts w:ascii="Arial" w:eastAsiaTheme="minorHAnsi" w:hAnsi="Arial"/>
          <w:sz w:val="24"/>
          <w:szCs w:val="24"/>
          <w:lang w:val="en-ZA"/>
        </w:rPr>
      </w:pPr>
      <w:r>
        <w:rPr>
          <w:rFonts w:ascii="Arial" w:eastAsiaTheme="minorHAnsi" w:hAnsi="Arial"/>
          <w:sz w:val="24"/>
          <w:szCs w:val="24"/>
          <w:lang w:val="en-ZA"/>
        </w:rPr>
        <w:t>[9</w:t>
      </w:r>
      <w:r w:rsidR="008045F3">
        <w:rPr>
          <w:rFonts w:ascii="Arial" w:eastAsiaTheme="minorHAnsi" w:hAnsi="Arial"/>
          <w:sz w:val="24"/>
          <w:szCs w:val="24"/>
          <w:lang w:val="en-ZA"/>
        </w:rPr>
        <w:t xml:space="preserve">] </w:t>
      </w:r>
      <w:r w:rsidR="008045F3">
        <w:rPr>
          <w:rFonts w:ascii="Arial" w:eastAsia="Times New Roman" w:hAnsi="Arial"/>
          <w:sz w:val="24"/>
          <w:szCs w:val="24"/>
          <w:lang w:val="en-ZA" w:eastAsia="en-ZA"/>
        </w:rPr>
        <w:tab/>
      </w:r>
      <w:r w:rsidR="00CB54B5">
        <w:rPr>
          <w:rFonts w:ascii="Arial" w:eastAsiaTheme="minorHAnsi" w:hAnsi="Arial"/>
          <w:sz w:val="24"/>
          <w:szCs w:val="24"/>
          <w:lang w:val="en-ZA"/>
        </w:rPr>
        <w:t>A</w:t>
      </w:r>
      <w:r w:rsidR="00A96600">
        <w:rPr>
          <w:rFonts w:ascii="Arial" w:eastAsiaTheme="minorHAnsi" w:hAnsi="Arial"/>
          <w:sz w:val="24"/>
          <w:szCs w:val="24"/>
          <w:lang w:val="en-ZA"/>
        </w:rPr>
        <w:t>ppellant</w:t>
      </w:r>
      <w:r w:rsidR="00CB54B5">
        <w:rPr>
          <w:rFonts w:ascii="Arial" w:eastAsiaTheme="minorHAnsi" w:hAnsi="Arial"/>
          <w:sz w:val="24"/>
          <w:szCs w:val="24"/>
          <w:lang w:val="en-ZA"/>
        </w:rPr>
        <w:t xml:space="preserve">’s explanation for the delay was that </w:t>
      </w:r>
      <w:r>
        <w:rPr>
          <w:rFonts w:ascii="Arial" w:eastAsiaTheme="minorHAnsi" w:hAnsi="Arial"/>
          <w:sz w:val="24"/>
          <w:szCs w:val="24"/>
          <w:lang w:val="en-ZA"/>
        </w:rPr>
        <w:t xml:space="preserve">after </w:t>
      </w:r>
      <w:r w:rsidR="00CB54B5">
        <w:rPr>
          <w:rFonts w:ascii="Arial" w:eastAsiaTheme="minorHAnsi" w:hAnsi="Arial"/>
          <w:sz w:val="24"/>
          <w:szCs w:val="24"/>
          <w:lang w:val="en-ZA"/>
        </w:rPr>
        <w:t>he</w:t>
      </w:r>
      <w:r w:rsidR="00A96600">
        <w:rPr>
          <w:rFonts w:ascii="Arial" w:eastAsiaTheme="minorHAnsi" w:hAnsi="Arial"/>
          <w:sz w:val="24"/>
          <w:szCs w:val="24"/>
          <w:lang w:val="en-ZA"/>
        </w:rPr>
        <w:t xml:space="preserve"> </w:t>
      </w:r>
      <w:r w:rsidR="00CB54B5">
        <w:rPr>
          <w:rFonts w:ascii="Arial" w:eastAsiaTheme="minorHAnsi" w:hAnsi="Arial"/>
          <w:sz w:val="24"/>
          <w:szCs w:val="24"/>
          <w:lang w:val="en-ZA"/>
        </w:rPr>
        <w:t xml:space="preserve">was </w:t>
      </w:r>
      <w:r w:rsidR="00A96600">
        <w:rPr>
          <w:rFonts w:ascii="Arial" w:eastAsiaTheme="minorHAnsi" w:hAnsi="Arial"/>
          <w:sz w:val="24"/>
          <w:szCs w:val="24"/>
          <w:lang w:val="en-ZA"/>
        </w:rPr>
        <w:t xml:space="preserve">sentenced </w:t>
      </w:r>
      <w:r w:rsidR="00CB54B5">
        <w:rPr>
          <w:rFonts w:ascii="Arial" w:eastAsiaTheme="minorHAnsi" w:hAnsi="Arial"/>
          <w:sz w:val="24"/>
          <w:szCs w:val="24"/>
          <w:lang w:val="en-ZA"/>
        </w:rPr>
        <w:t>the record of transcribed proceedings was not provided timeously to enable his legal practitioners to clearly identify the grounds of appeal. He filed a notice without reasons</w:t>
      </w:r>
      <w:r w:rsidR="00CB54B5" w:rsidRPr="00CB54B5">
        <w:rPr>
          <w:rFonts w:ascii="Arial" w:eastAsiaTheme="minorHAnsi" w:hAnsi="Arial"/>
          <w:sz w:val="24"/>
          <w:szCs w:val="24"/>
          <w:lang w:val="en-ZA"/>
        </w:rPr>
        <w:t xml:space="preserve"> </w:t>
      </w:r>
      <w:r w:rsidR="00CB54B5">
        <w:rPr>
          <w:rFonts w:ascii="Arial" w:eastAsiaTheme="minorHAnsi" w:hAnsi="Arial"/>
          <w:sz w:val="24"/>
          <w:szCs w:val="24"/>
          <w:lang w:val="en-ZA"/>
        </w:rPr>
        <w:t>but reserved his right to file the grounds of appeal as soon as</w:t>
      </w:r>
      <w:r w:rsidR="00905466">
        <w:rPr>
          <w:rFonts w:ascii="Arial" w:eastAsiaTheme="minorHAnsi" w:hAnsi="Arial"/>
          <w:sz w:val="24"/>
          <w:szCs w:val="24"/>
          <w:lang w:val="en-ZA"/>
        </w:rPr>
        <w:t xml:space="preserve"> the transcribed record is</w:t>
      </w:r>
      <w:r w:rsidR="00CB54B5">
        <w:rPr>
          <w:rFonts w:ascii="Arial" w:eastAsiaTheme="minorHAnsi" w:hAnsi="Arial"/>
          <w:sz w:val="24"/>
          <w:szCs w:val="24"/>
          <w:lang w:val="en-ZA"/>
        </w:rPr>
        <w:t xml:space="preserve"> obtained.</w:t>
      </w:r>
      <w:r w:rsidR="00D943F3">
        <w:rPr>
          <w:rFonts w:ascii="Arial" w:eastAsiaTheme="minorHAnsi" w:hAnsi="Arial"/>
          <w:sz w:val="24"/>
          <w:szCs w:val="24"/>
          <w:lang w:val="en-ZA"/>
        </w:rPr>
        <w:t xml:space="preserve"> He </w:t>
      </w:r>
      <w:r w:rsidR="00DC6081">
        <w:rPr>
          <w:rFonts w:ascii="Arial" w:eastAsiaTheme="minorHAnsi" w:hAnsi="Arial"/>
          <w:sz w:val="24"/>
          <w:szCs w:val="24"/>
          <w:lang w:val="en-ZA"/>
        </w:rPr>
        <w:t xml:space="preserve">filed </w:t>
      </w:r>
      <w:r w:rsidR="00D943F3">
        <w:rPr>
          <w:rFonts w:ascii="Arial" w:eastAsiaTheme="minorHAnsi" w:hAnsi="Arial"/>
          <w:sz w:val="24"/>
          <w:szCs w:val="24"/>
          <w:lang w:val="en-ZA"/>
        </w:rPr>
        <w:t>a</w:t>
      </w:r>
      <w:r>
        <w:rPr>
          <w:rFonts w:ascii="Arial" w:eastAsiaTheme="minorHAnsi" w:hAnsi="Arial"/>
          <w:sz w:val="24"/>
          <w:szCs w:val="24"/>
          <w:lang w:val="en-ZA"/>
        </w:rPr>
        <w:t>n a</w:t>
      </w:r>
      <w:r w:rsidR="00D943F3">
        <w:rPr>
          <w:rFonts w:ascii="Arial" w:eastAsiaTheme="minorHAnsi" w:hAnsi="Arial"/>
          <w:sz w:val="24"/>
          <w:szCs w:val="24"/>
          <w:lang w:val="en-ZA"/>
        </w:rPr>
        <w:t>pplication for condonation</w:t>
      </w:r>
      <w:r w:rsidR="00DC6081">
        <w:rPr>
          <w:rFonts w:ascii="Arial" w:eastAsiaTheme="minorHAnsi" w:hAnsi="Arial"/>
          <w:sz w:val="24"/>
          <w:szCs w:val="24"/>
          <w:lang w:val="en-ZA"/>
        </w:rPr>
        <w:t xml:space="preserve"> whereby he explained </w:t>
      </w:r>
      <w:r w:rsidR="00D943F3">
        <w:rPr>
          <w:rFonts w:ascii="Arial" w:eastAsiaTheme="minorHAnsi" w:hAnsi="Arial"/>
          <w:sz w:val="24"/>
          <w:szCs w:val="24"/>
          <w:lang w:val="en-ZA"/>
        </w:rPr>
        <w:t xml:space="preserve">all </w:t>
      </w:r>
      <w:r>
        <w:rPr>
          <w:rFonts w:ascii="Arial" w:eastAsiaTheme="minorHAnsi" w:hAnsi="Arial"/>
          <w:sz w:val="24"/>
          <w:szCs w:val="24"/>
          <w:lang w:val="en-ZA"/>
        </w:rPr>
        <w:t xml:space="preserve">the </w:t>
      </w:r>
      <w:r w:rsidR="00D943F3">
        <w:rPr>
          <w:rFonts w:ascii="Arial" w:eastAsiaTheme="minorHAnsi" w:hAnsi="Arial"/>
          <w:sz w:val="24"/>
          <w:szCs w:val="24"/>
          <w:lang w:val="en-ZA"/>
        </w:rPr>
        <w:t>steps</w:t>
      </w:r>
      <w:r w:rsidR="00CB54B5">
        <w:rPr>
          <w:rFonts w:ascii="Arial" w:eastAsiaTheme="minorHAnsi" w:hAnsi="Arial"/>
          <w:sz w:val="24"/>
          <w:szCs w:val="24"/>
          <w:lang w:val="en-ZA"/>
        </w:rPr>
        <w:t xml:space="preserve"> his legal practitioners took to obtain the full record of proceedings which allowed the drafting of the amended Notice of Appeal conta</w:t>
      </w:r>
      <w:r w:rsidR="00D943F3">
        <w:rPr>
          <w:rFonts w:ascii="Arial" w:eastAsiaTheme="minorHAnsi" w:hAnsi="Arial"/>
          <w:sz w:val="24"/>
          <w:szCs w:val="24"/>
          <w:lang w:val="en-ZA"/>
        </w:rPr>
        <w:t>ining the grounds of Appeal</w:t>
      </w:r>
      <w:r w:rsidR="00CB54B5">
        <w:rPr>
          <w:rFonts w:ascii="Arial" w:eastAsiaTheme="minorHAnsi" w:hAnsi="Arial"/>
          <w:sz w:val="24"/>
          <w:szCs w:val="24"/>
          <w:lang w:val="en-ZA"/>
        </w:rPr>
        <w:t xml:space="preserve">. </w:t>
      </w:r>
    </w:p>
    <w:p w:rsidR="00ED6088" w:rsidRDefault="00ED6088" w:rsidP="007A7346">
      <w:pPr>
        <w:spacing w:after="0" w:line="360" w:lineRule="auto"/>
        <w:jc w:val="both"/>
        <w:rPr>
          <w:rFonts w:ascii="Arial" w:eastAsiaTheme="minorHAnsi" w:hAnsi="Arial"/>
          <w:sz w:val="24"/>
          <w:szCs w:val="24"/>
          <w:lang w:val="en-ZA"/>
        </w:rPr>
      </w:pPr>
    </w:p>
    <w:p w:rsidR="003057B1" w:rsidRDefault="00E039BC" w:rsidP="007A7346">
      <w:pPr>
        <w:spacing w:after="0" w:line="360" w:lineRule="auto"/>
        <w:jc w:val="both"/>
        <w:rPr>
          <w:rFonts w:ascii="Arial" w:eastAsia="Times New Roman" w:hAnsi="Arial"/>
          <w:sz w:val="24"/>
          <w:szCs w:val="24"/>
          <w:lang w:val="en-ZA" w:eastAsia="en-ZA"/>
        </w:rPr>
      </w:pPr>
      <w:r>
        <w:rPr>
          <w:rFonts w:ascii="Arial" w:eastAsiaTheme="minorHAnsi" w:hAnsi="Arial"/>
          <w:sz w:val="24"/>
          <w:szCs w:val="24"/>
          <w:lang w:val="en-ZA"/>
        </w:rPr>
        <w:t>[10</w:t>
      </w:r>
      <w:r w:rsidR="00ED6088">
        <w:rPr>
          <w:rFonts w:ascii="Arial" w:eastAsiaTheme="minorHAnsi" w:hAnsi="Arial"/>
          <w:sz w:val="24"/>
          <w:szCs w:val="24"/>
          <w:lang w:val="en-ZA"/>
        </w:rPr>
        <w:t xml:space="preserve">] </w:t>
      </w:r>
      <w:r w:rsidR="00ED6088">
        <w:rPr>
          <w:rFonts w:ascii="Arial" w:eastAsia="Times New Roman" w:hAnsi="Arial"/>
          <w:sz w:val="24"/>
          <w:szCs w:val="24"/>
          <w:lang w:val="en-ZA" w:eastAsia="en-ZA"/>
        </w:rPr>
        <w:tab/>
      </w:r>
      <w:r w:rsidR="00377143">
        <w:rPr>
          <w:rFonts w:ascii="Arial" w:hAnsi="Arial"/>
          <w:sz w:val="24"/>
          <w:szCs w:val="24"/>
        </w:rPr>
        <w:t>At the same time</w:t>
      </w:r>
      <w:r w:rsidR="00707086">
        <w:rPr>
          <w:rFonts w:ascii="Arial" w:hAnsi="Arial"/>
          <w:sz w:val="24"/>
          <w:szCs w:val="24"/>
        </w:rPr>
        <w:t>,</w:t>
      </w:r>
      <w:r w:rsidR="00987DF4">
        <w:rPr>
          <w:rFonts w:ascii="Arial" w:hAnsi="Arial"/>
          <w:sz w:val="24"/>
          <w:szCs w:val="24"/>
        </w:rPr>
        <w:t xml:space="preserve"> Respondent </w:t>
      </w:r>
      <w:r w:rsidR="00E739DE">
        <w:rPr>
          <w:rFonts w:ascii="Arial" w:hAnsi="Arial"/>
          <w:sz w:val="24"/>
          <w:szCs w:val="24"/>
        </w:rPr>
        <w:t xml:space="preserve">in response to the appellant’s point in </w:t>
      </w:r>
      <w:r w:rsidR="00E739DE" w:rsidRPr="00E739DE">
        <w:rPr>
          <w:rFonts w:ascii="Arial" w:hAnsi="Arial"/>
          <w:i/>
          <w:sz w:val="24"/>
          <w:szCs w:val="24"/>
        </w:rPr>
        <w:t xml:space="preserve">limine </w:t>
      </w:r>
      <w:r w:rsidR="00707086">
        <w:rPr>
          <w:rFonts w:ascii="Arial" w:hAnsi="Arial"/>
          <w:sz w:val="24"/>
          <w:szCs w:val="24"/>
        </w:rPr>
        <w:t>blamed</w:t>
      </w:r>
      <w:r w:rsidR="00ED6088" w:rsidRPr="00235966">
        <w:rPr>
          <w:rFonts w:ascii="Arial" w:hAnsi="Arial"/>
          <w:sz w:val="24"/>
          <w:szCs w:val="24"/>
        </w:rPr>
        <w:t xml:space="preserve"> </w:t>
      </w:r>
      <w:r w:rsidR="00707086">
        <w:rPr>
          <w:rFonts w:ascii="Arial" w:hAnsi="Arial"/>
          <w:sz w:val="24"/>
          <w:szCs w:val="24"/>
        </w:rPr>
        <w:t>the late filing of the</w:t>
      </w:r>
      <w:r>
        <w:rPr>
          <w:rFonts w:ascii="Arial" w:hAnsi="Arial"/>
          <w:sz w:val="24"/>
          <w:szCs w:val="24"/>
        </w:rPr>
        <w:t>ir</w:t>
      </w:r>
      <w:r w:rsidR="00707086">
        <w:rPr>
          <w:rFonts w:ascii="Arial" w:hAnsi="Arial"/>
          <w:sz w:val="24"/>
          <w:szCs w:val="24"/>
        </w:rPr>
        <w:t xml:space="preserve"> heads of argument</w:t>
      </w:r>
      <w:r w:rsidR="00ED6088">
        <w:rPr>
          <w:rFonts w:ascii="Arial" w:hAnsi="Arial"/>
          <w:sz w:val="24"/>
          <w:szCs w:val="24"/>
        </w:rPr>
        <w:t xml:space="preserve"> to the appellant’s failure to provide a complete record. He </w:t>
      </w:r>
      <w:r w:rsidR="00707086">
        <w:rPr>
          <w:rFonts w:ascii="Arial" w:hAnsi="Arial"/>
          <w:sz w:val="24"/>
          <w:szCs w:val="24"/>
        </w:rPr>
        <w:t>explained that he was</w:t>
      </w:r>
      <w:r w:rsidR="00ED6088">
        <w:rPr>
          <w:rFonts w:ascii="Arial" w:hAnsi="Arial"/>
          <w:sz w:val="24"/>
          <w:szCs w:val="24"/>
        </w:rPr>
        <w:t xml:space="preserve"> waiting for the magistrate’s reasons which app</w:t>
      </w:r>
      <w:r w:rsidR="00707086">
        <w:rPr>
          <w:rFonts w:ascii="Arial" w:hAnsi="Arial"/>
          <w:sz w:val="24"/>
          <w:szCs w:val="24"/>
        </w:rPr>
        <w:t>ellant failed to serve on them</w:t>
      </w:r>
      <w:r w:rsidR="00ED6088">
        <w:rPr>
          <w:rFonts w:ascii="Arial" w:hAnsi="Arial"/>
          <w:sz w:val="24"/>
          <w:szCs w:val="24"/>
        </w:rPr>
        <w:t>. With regard to failure to allege prospects of success, M</w:t>
      </w:r>
      <w:r>
        <w:rPr>
          <w:rFonts w:ascii="Arial" w:hAnsi="Arial"/>
          <w:sz w:val="24"/>
          <w:szCs w:val="24"/>
        </w:rPr>
        <w:t>r M</w:t>
      </w:r>
      <w:r w:rsidR="00ED6088">
        <w:rPr>
          <w:rFonts w:ascii="Arial" w:hAnsi="Arial"/>
          <w:sz w:val="24"/>
          <w:szCs w:val="24"/>
        </w:rPr>
        <w:t xml:space="preserve">atota submitted that same was raised in paragraph 3 of their heads of argument and </w:t>
      </w:r>
      <w:r>
        <w:rPr>
          <w:rFonts w:ascii="Arial" w:hAnsi="Arial"/>
          <w:sz w:val="24"/>
          <w:szCs w:val="24"/>
        </w:rPr>
        <w:t xml:space="preserve">that </w:t>
      </w:r>
      <w:r w:rsidR="00ED6088">
        <w:rPr>
          <w:rFonts w:ascii="Arial" w:hAnsi="Arial"/>
          <w:sz w:val="24"/>
          <w:szCs w:val="24"/>
        </w:rPr>
        <w:t>he be allowed to argue the matter as there is no provision that requires the respondent to allege prospects of success in the application for condona</w:t>
      </w:r>
      <w:r>
        <w:rPr>
          <w:rFonts w:ascii="Arial" w:hAnsi="Arial"/>
          <w:sz w:val="24"/>
          <w:szCs w:val="24"/>
        </w:rPr>
        <w:t>tion. He referred the court to Rule</w:t>
      </w:r>
      <w:r w:rsidR="00ED6088">
        <w:rPr>
          <w:rFonts w:ascii="Arial" w:hAnsi="Arial"/>
          <w:sz w:val="24"/>
          <w:szCs w:val="24"/>
        </w:rPr>
        <w:t>118 of the</w:t>
      </w:r>
      <w:r w:rsidR="00ED6088">
        <w:rPr>
          <w:rFonts w:ascii="Arial" w:eastAsia="Times New Roman" w:hAnsi="Arial"/>
          <w:sz w:val="24"/>
          <w:szCs w:val="24"/>
          <w:lang w:val="en-ZA" w:eastAsia="en-ZA"/>
        </w:rPr>
        <w:t xml:space="preserve"> </w:t>
      </w:r>
      <w:r>
        <w:rPr>
          <w:rFonts w:ascii="Arial" w:eastAsia="Times New Roman" w:hAnsi="Arial"/>
          <w:sz w:val="24"/>
          <w:szCs w:val="24"/>
          <w:lang w:val="en-ZA" w:eastAsia="en-ZA"/>
        </w:rPr>
        <w:t>High Court Rules/</w:t>
      </w:r>
      <w:r w:rsidR="00ED6088">
        <w:rPr>
          <w:rFonts w:ascii="Arial" w:eastAsia="Times New Roman" w:hAnsi="Arial"/>
          <w:sz w:val="24"/>
          <w:szCs w:val="24"/>
          <w:lang w:val="en-ZA" w:eastAsia="en-ZA"/>
        </w:rPr>
        <w:t>Magistrate Court Act of 1944</w:t>
      </w:r>
      <w:r w:rsidR="00ED6088">
        <w:rPr>
          <w:rFonts w:ascii="Arial" w:hAnsi="Arial"/>
          <w:sz w:val="24"/>
          <w:szCs w:val="24"/>
        </w:rPr>
        <w:t xml:space="preserve">. </w:t>
      </w:r>
      <w:r w:rsidR="00ED6088" w:rsidRPr="00590ACD">
        <w:rPr>
          <w:rFonts w:ascii="Arial" w:eastAsia="Times New Roman" w:hAnsi="Arial"/>
          <w:sz w:val="24"/>
          <w:szCs w:val="24"/>
          <w:lang w:val="en-ZA" w:eastAsia="en-ZA"/>
        </w:rPr>
        <w:t xml:space="preserve">In support of his arguments he </w:t>
      </w:r>
      <w:r w:rsidR="00F256F9">
        <w:rPr>
          <w:rFonts w:ascii="Arial" w:eastAsia="Times New Roman" w:hAnsi="Arial"/>
          <w:sz w:val="24"/>
          <w:szCs w:val="24"/>
          <w:lang w:val="en-ZA" w:eastAsia="en-ZA"/>
        </w:rPr>
        <w:t xml:space="preserve">further </w:t>
      </w:r>
      <w:r w:rsidR="00ED6088" w:rsidRPr="00590ACD">
        <w:rPr>
          <w:rFonts w:ascii="Arial" w:eastAsia="Times New Roman" w:hAnsi="Arial"/>
          <w:sz w:val="24"/>
          <w:szCs w:val="24"/>
          <w:lang w:val="en-ZA" w:eastAsia="en-ZA"/>
        </w:rPr>
        <w:t>ref</w:t>
      </w:r>
      <w:r w:rsidR="00707086">
        <w:rPr>
          <w:rFonts w:ascii="Arial" w:eastAsia="Times New Roman" w:hAnsi="Arial"/>
          <w:sz w:val="24"/>
          <w:szCs w:val="24"/>
          <w:lang w:val="en-ZA" w:eastAsia="en-ZA"/>
        </w:rPr>
        <w:t>erred the court to several case law</w:t>
      </w:r>
      <w:r w:rsidR="00ED6088" w:rsidRPr="00590ACD">
        <w:rPr>
          <w:rFonts w:ascii="Arial" w:eastAsia="Times New Roman" w:hAnsi="Arial"/>
          <w:sz w:val="24"/>
          <w:szCs w:val="24"/>
          <w:lang w:val="en-ZA" w:eastAsia="en-ZA"/>
        </w:rPr>
        <w:t xml:space="preserve"> as au</w:t>
      </w:r>
      <w:r w:rsidR="00707086">
        <w:rPr>
          <w:rFonts w:ascii="Arial" w:eastAsia="Times New Roman" w:hAnsi="Arial"/>
          <w:sz w:val="24"/>
          <w:szCs w:val="24"/>
          <w:lang w:val="en-ZA" w:eastAsia="en-ZA"/>
        </w:rPr>
        <w:t>thority</w:t>
      </w:r>
      <w:r w:rsidR="00ED6088" w:rsidRPr="00590ACD">
        <w:rPr>
          <w:rFonts w:ascii="Arial" w:eastAsia="Times New Roman" w:hAnsi="Arial"/>
          <w:sz w:val="24"/>
          <w:szCs w:val="24"/>
          <w:lang w:val="en-ZA" w:eastAsia="en-ZA"/>
        </w:rPr>
        <w:t>.</w:t>
      </w:r>
    </w:p>
    <w:p w:rsidR="00FC75FA" w:rsidRDefault="00FC75FA" w:rsidP="007A7346">
      <w:pPr>
        <w:spacing w:after="0" w:line="360" w:lineRule="auto"/>
        <w:jc w:val="both"/>
        <w:rPr>
          <w:rFonts w:ascii="Arial" w:eastAsia="Times New Roman" w:hAnsi="Arial"/>
          <w:sz w:val="24"/>
          <w:szCs w:val="24"/>
          <w:lang w:val="en-ZA" w:eastAsia="en-ZA"/>
        </w:rPr>
      </w:pPr>
    </w:p>
    <w:p w:rsidR="0070174D" w:rsidRDefault="001F361F" w:rsidP="007A7346">
      <w:pPr>
        <w:spacing w:after="0" w:line="360" w:lineRule="auto"/>
        <w:jc w:val="both"/>
        <w:rPr>
          <w:rFonts w:ascii="Arial" w:eastAsia="Times New Roman" w:hAnsi="Arial"/>
          <w:sz w:val="24"/>
          <w:szCs w:val="24"/>
          <w:lang w:val="en-ZA" w:eastAsia="en-ZA"/>
        </w:rPr>
      </w:pPr>
      <w:r>
        <w:rPr>
          <w:rFonts w:ascii="Arial" w:eastAsia="Times New Roman" w:hAnsi="Arial"/>
          <w:sz w:val="24"/>
          <w:szCs w:val="24"/>
          <w:lang w:val="en-ZA" w:eastAsia="en-ZA"/>
        </w:rPr>
        <w:t>[11</w:t>
      </w:r>
      <w:r w:rsidR="00ED6088">
        <w:rPr>
          <w:rFonts w:ascii="Arial" w:eastAsia="Times New Roman" w:hAnsi="Arial"/>
          <w:sz w:val="24"/>
          <w:szCs w:val="24"/>
          <w:lang w:val="en-ZA" w:eastAsia="en-ZA"/>
        </w:rPr>
        <w:t xml:space="preserve">] </w:t>
      </w:r>
      <w:r w:rsidR="00434C00" w:rsidRPr="00FB4214">
        <w:rPr>
          <w:rFonts w:ascii="Arial" w:hAnsi="Arial"/>
          <w:sz w:val="24"/>
          <w:szCs w:val="24"/>
          <w:lang w:val="en-US"/>
        </w:rPr>
        <w:tab/>
      </w:r>
      <w:r w:rsidR="00427A4A">
        <w:rPr>
          <w:rFonts w:ascii="Arial" w:hAnsi="Arial"/>
          <w:sz w:val="24"/>
          <w:szCs w:val="24"/>
          <w:lang w:val="en-US"/>
        </w:rPr>
        <w:t>In this instant matter w</w:t>
      </w:r>
      <w:r w:rsidR="00DA64EB">
        <w:rPr>
          <w:rFonts w:ascii="Arial" w:hAnsi="Arial"/>
          <w:sz w:val="24"/>
          <w:szCs w:val="24"/>
          <w:lang w:val="en-US"/>
        </w:rPr>
        <w:t xml:space="preserve">e found </w:t>
      </w:r>
      <w:r w:rsidR="007811FB">
        <w:rPr>
          <w:rFonts w:ascii="Arial" w:eastAsia="Times New Roman" w:hAnsi="Arial"/>
          <w:sz w:val="24"/>
          <w:szCs w:val="24"/>
          <w:lang w:val="en-ZA" w:eastAsia="en-ZA"/>
        </w:rPr>
        <w:t xml:space="preserve">that </w:t>
      </w:r>
      <w:r w:rsidR="00866828">
        <w:rPr>
          <w:rFonts w:ascii="Arial" w:eastAsia="Times New Roman" w:hAnsi="Arial"/>
          <w:sz w:val="24"/>
          <w:szCs w:val="24"/>
          <w:lang w:val="en-ZA" w:eastAsia="en-ZA"/>
        </w:rPr>
        <w:t>the</w:t>
      </w:r>
      <w:r w:rsidR="002E56BD">
        <w:rPr>
          <w:rFonts w:ascii="Arial" w:eastAsia="Times New Roman" w:hAnsi="Arial"/>
          <w:sz w:val="24"/>
          <w:szCs w:val="24"/>
          <w:lang w:val="en-ZA" w:eastAsia="en-ZA"/>
        </w:rPr>
        <w:t xml:space="preserve"> delay</w:t>
      </w:r>
      <w:r w:rsidR="00866828">
        <w:rPr>
          <w:rFonts w:ascii="Arial" w:eastAsia="Times New Roman" w:hAnsi="Arial"/>
          <w:sz w:val="24"/>
          <w:szCs w:val="24"/>
          <w:lang w:val="en-ZA" w:eastAsia="en-ZA"/>
        </w:rPr>
        <w:t xml:space="preserve"> </w:t>
      </w:r>
      <w:r w:rsidR="007811FB">
        <w:rPr>
          <w:rFonts w:ascii="Arial" w:eastAsia="Times New Roman" w:hAnsi="Arial"/>
          <w:sz w:val="24"/>
          <w:szCs w:val="24"/>
          <w:lang w:val="en-ZA" w:eastAsia="en-ZA"/>
        </w:rPr>
        <w:t xml:space="preserve">in both </w:t>
      </w:r>
      <w:r w:rsidR="007811FB" w:rsidRPr="007811FB">
        <w:rPr>
          <w:rFonts w:ascii="Arial" w:eastAsia="Times New Roman" w:hAnsi="Arial"/>
          <w:i/>
          <w:sz w:val="24"/>
          <w:szCs w:val="24"/>
          <w:lang w:val="en-ZA" w:eastAsia="en-ZA"/>
        </w:rPr>
        <w:t>point</w:t>
      </w:r>
      <w:r w:rsidR="00427A4A">
        <w:rPr>
          <w:rFonts w:ascii="Arial" w:eastAsia="Times New Roman" w:hAnsi="Arial"/>
          <w:i/>
          <w:sz w:val="24"/>
          <w:szCs w:val="24"/>
          <w:lang w:val="en-ZA" w:eastAsia="en-ZA"/>
        </w:rPr>
        <w:t>s</w:t>
      </w:r>
      <w:r w:rsidR="007811FB" w:rsidRPr="007811FB">
        <w:rPr>
          <w:rFonts w:ascii="Arial" w:eastAsia="Times New Roman" w:hAnsi="Arial"/>
          <w:i/>
          <w:sz w:val="24"/>
          <w:szCs w:val="24"/>
          <w:lang w:val="en-ZA" w:eastAsia="en-ZA"/>
        </w:rPr>
        <w:t xml:space="preserve"> in limine</w:t>
      </w:r>
      <w:r w:rsidR="007811FB">
        <w:rPr>
          <w:rFonts w:ascii="Arial" w:eastAsia="Times New Roman" w:hAnsi="Arial"/>
          <w:sz w:val="24"/>
          <w:szCs w:val="24"/>
          <w:lang w:val="en-ZA" w:eastAsia="en-ZA"/>
        </w:rPr>
        <w:t xml:space="preserve"> </w:t>
      </w:r>
      <w:r w:rsidR="00866828">
        <w:rPr>
          <w:rFonts w:ascii="Arial" w:eastAsia="Times New Roman" w:hAnsi="Arial"/>
          <w:sz w:val="24"/>
          <w:szCs w:val="24"/>
          <w:lang w:val="en-ZA" w:eastAsia="en-ZA"/>
        </w:rPr>
        <w:t xml:space="preserve">cannot be attributed to </w:t>
      </w:r>
      <w:r w:rsidR="00434C00">
        <w:rPr>
          <w:rFonts w:ascii="Arial" w:eastAsia="Times New Roman" w:hAnsi="Arial"/>
          <w:sz w:val="24"/>
          <w:szCs w:val="24"/>
          <w:lang w:val="en-ZA" w:eastAsia="en-ZA"/>
        </w:rPr>
        <w:t>ei</w:t>
      </w:r>
      <w:r w:rsidR="00866828">
        <w:rPr>
          <w:rFonts w:ascii="Arial" w:eastAsia="Times New Roman" w:hAnsi="Arial"/>
          <w:sz w:val="24"/>
          <w:szCs w:val="24"/>
          <w:lang w:val="en-ZA" w:eastAsia="en-ZA"/>
        </w:rPr>
        <w:t>the</w:t>
      </w:r>
      <w:r w:rsidR="007811FB">
        <w:rPr>
          <w:rFonts w:ascii="Arial" w:eastAsia="Times New Roman" w:hAnsi="Arial"/>
          <w:sz w:val="24"/>
          <w:szCs w:val="24"/>
          <w:lang w:val="en-ZA" w:eastAsia="en-ZA"/>
        </w:rPr>
        <w:t>r party</w:t>
      </w:r>
      <w:r w:rsidR="007811FB" w:rsidRPr="007811FB">
        <w:rPr>
          <w:rFonts w:ascii="Arial" w:eastAsia="Times New Roman" w:hAnsi="Arial"/>
          <w:sz w:val="24"/>
          <w:szCs w:val="24"/>
          <w:lang w:val="en-ZA" w:eastAsia="en-ZA"/>
        </w:rPr>
        <w:t xml:space="preserve"> </w:t>
      </w:r>
      <w:r w:rsidR="007811FB">
        <w:rPr>
          <w:rFonts w:ascii="Arial" w:eastAsia="Times New Roman" w:hAnsi="Arial"/>
          <w:sz w:val="24"/>
          <w:szCs w:val="24"/>
          <w:lang w:val="en-ZA" w:eastAsia="en-ZA"/>
        </w:rPr>
        <w:t xml:space="preserve">and </w:t>
      </w:r>
      <w:r w:rsidR="004348E0">
        <w:rPr>
          <w:rFonts w:ascii="Arial" w:eastAsia="Times New Roman" w:hAnsi="Arial"/>
          <w:sz w:val="24"/>
          <w:szCs w:val="24"/>
          <w:lang w:val="en-ZA" w:eastAsia="en-ZA"/>
        </w:rPr>
        <w:t>therefore t</w:t>
      </w:r>
      <w:r w:rsidR="00C91319">
        <w:rPr>
          <w:rFonts w:ascii="Arial" w:eastAsia="Times New Roman" w:hAnsi="Arial"/>
          <w:sz w:val="24"/>
          <w:szCs w:val="24"/>
          <w:lang w:val="en-ZA" w:eastAsia="en-ZA"/>
        </w:rPr>
        <w:t xml:space="preserve">he </w:t>
      </w:r>
      <w:r w:rsidR="007811FB">
        <w:rPr>
          <w:rFonts w:ascii="Arial" w:eastAsia="Times New Roman" w:hAnsi="Arial"/>
          <w:sz w:val="24"/>
          <w:szCs w:val="24"/>
          <w:lang w:val="en-ZA" w:eastAsia="en-ZA"/>
        </w:rPr>
        <w:t xml:space="preserve">explanations </w:t>
      </w:r>
      <w:r w:rsidR="004348E0">
        <w:rPr>
          <w:rFonts w:ascii="Arial" w:eastAsia="Times New Roman" w:hAnsi="Arial"/>
          <w:sz w:val="24"/>
          <w:szCs w:val="24"/>
          <w:lang w:val="en-ZA" w:eastAsia="en-ZA"/>
        </w:rPr>
        <w:t xml:space="preserve">for the delay </w:t>
      </w:r>
      <w:r w:rsidR="007811FB">
        <w:rPr>
          <w:rFonts w:ascii="Arial" w:eastAsia="Times New Roman" w:hAnsi="Arial"/>
          <w:sz w:val="24"/>
          <w:szCs w:val="24"/>
          <w:lang w:val="en-ZA" w:eastAsia="en-ZA"/>
        </w:rPr>
        <w:t>are accepted</w:t>
      </w:r>
      <w:r w:rsidR="004348E0">
        <w:rPr>
          <w:rFonts w:ascii="Arial" w:eastAsia="Times New Roman" w:hAnsi="Arial"/>
          <w:sz w:val="24"/>
          <w:szCs w:val="24"/>
          <w:lang w:val="en-ZA" w:eastAsia="en-ZA"/>
        </w:rPr>
        <w:t>.</w:t>
      </w:r>
      <w:r w:rsidR="002E56BD">
        <w:rPr>
          <w:rFonts w:ascii="Arial" w:eastAsia="Times New Roman" w:hAnsi="Arial"/>
          <w:sz w:val="24"/>
          <w:szCs w:val="24"/>
          <w:lang w:val="en-ZA" w:eastAsia="en-ZA"/>
        </w:rPr>
        <w:t xml:space="preserve"> </w:t>
      </w:r>
      <w:r w:rsidR="002E56BD">
        <w:rPr>
          <w:rFonts w:ascii="Arial" w:eastAsia="Times New Roman" w:hAnsi="Arial"/>
          <w:sz w:val="24"/>
          <w:szCs w:val="24"/>
          <w:lang w:val="en-ZA" w:eastAsia="en-ZA"/>
        </w:rPr>
        <w:lastRenderedPageBreak/>
        <w:t>C</w:t>
      </w:r>
      <w:r w:rsidR="00DB3E52">
        <w:rPr>
          <w:rFonts w:ascii="Arial" w:eastAsia="Times New Roman" w:hAnsi="Arial"/>
          <w:sz w:val="24"/>
          <w:szCs w:val="24"/>
          <w:lang w:val="en-ZA" w:eastAsia="en-ZA"/>
        </w:rPr>
        <w:t>ounsel</w:t>
      </w:r>
      <w:r w:rsidR="000142C8">
        <w:rPr>
          <w:rFonts w:ascii="Arial" w:eastAsia="Times New Roman" w:hAnsi="Arial"/>
          <w:sz w:val="24"/>
          <w:szCs w:val="24"/>
          <w:lang w:val="en-ZA" w:eastAsia="en-ZA"/>
        </w:rPr>
        <w:t xml:space="preserve"> were allowed to addres</w:t>
      </w:r>
      <w:r w:rsidR="00D375E6">
        <w:rPr>
          <w:rFonts w:ascii="Arial" w:eastAsia="Times New Roman" w:hAnsi="Arial"/>
          <w:sz w:val="24"/>
          <w:szCs w:val="24"/>
          <w:lang w:val="en-ZA" w:eastAsia="en-ZA"/>
        </w:rPr>
        <w:t>s the court on the second leg being the</w:t>
      </w:r>
      <w:r w:rsidR="000142C8">
        <w:rPr>
          <w:rFonts w:ascii="Arial" w:eastAsia="Times New Roman" w:hAnsi="Arial"/>
          <w:sz w:val="24"/>
          <w:szCs w:val="24"/>
          <w:lang w:val="en-ZA" w:eastAsia="en-ZA"/>
        </w:rPr>
        <w:t xml:space="preserve"> prospects of success.</w:t>
      </w:r>
      <w:r w:rsidR="007811FB" w:rsidRPr="007811FB">
        <w:rPr>
          <w:rFonts w:ascii="Arial" w:eastAsia="Times New Roman" w:hAnsi="Arial"/>
          <w:sz w:val="24"/>
          <w:szCs w:val="24"/>
          <w:lang w:val="en-ZA" w:eastAsia="en-ZA"/>
        </w:rPr>
        <w:t xml:space="preserve"> </w:t>
      </w:r>
    </w:p>
    <w:p w:rsidR="007811FB" w:rsidRDefault="007811FB" w:rsidP="007A7346">
      <w:pPr>
        <w:spacing w:after="0" w:line="360" w:lineRule="auto"/>
        <w:jc w:val="both"/>
        <w:rPr>
          <w:rFonts w:ascii="Arial" w:eastAsiaTheme="minorHAnsi" w:hAnsi="Arial"/>
          <w:sz w:val="24"/>
          <w:szCs w:val="24"/>
          <w:lang w:val="en-ZA"/>
        </w:rPr>
      </w:pPr>
    </w:p>
    <w:p w:rsidR="00F936BB" w:rsidRPr="00590ACD" w:rsidRDefault="00F936BB" w:rsidP="007A7346">
      <w:pPr>
        <w:spacing w:after="0" w:line="360" w:lineRule="auto"/>
        <w:jc w:val="both"/>
        <w:rPr>
          <w:rFonts w:ascii="Arial" w:eastAsiaTheme="minorHAnsi" w:hAnsi="Arial"/>
          <w:color w:val="000000" w:themeColor="text1"/>
          <w:sz w:val="24"/>
          <w:szCs w:val="24"/>
          <w:u w:val="single"/>
          <w:lang w:val="en-ZA"/>
        </w:rPr>
      </w:pPr>
      <w:r w:rsidRPr="00590ACD">
        <w:rPr>
          <w:rFonts w:ascii="Arial" w:eastAsiaTheme="minorHAnsi" w:hAnsi="Arial"/>
          <w:color w:val="000000" w:themeColor="text1"/>
          <w:sz w:val="24"/>
          <w:szCs w:val="24"/>
          <w:u w:val="single"/>
          <w:lang w:val="en-ZA"/>
        </w:rPr>
        <w:t>The grounds of appeal</w:t>
      </w:r>
    </w:p>
    <w:p w:rsidR="00F936BB" w:rsidRPr="00590ACD" w:rsidRDefault="00F936BB" w:rsidP="007A7346">
      <w:pPr>
        <w:spacing w:after="0" w:line="360" w:lineRule="auto"/>
        <w:jc w:val="both"/>
        <w:rPr>
          <w:rFonts w:ascii="Arial" w:eastAsiaTheme="minorHAnsi" w:hAnsi="Arial"/>
          <w:i/>
          <w:color w:val="000000" w:themeColor="text1"/>
          <w:sz w:val="24"/>
          <w:szCs w:val="24"/>
          <w:lang w:val="en-ZA"/>
        </w:rPr>
      </w:pPr>
    </w:p>
    <w:p w:rsidR="00E40DE1" w:rsidRPr="00E17FCB" w:rsidRDefault="006B0551" w:rsidP="007A7346">
      <w:pPr>
        <w:pStyle w:val="western"/>
        <w:shd w:val="clear" w:color="auto" w:fill="FFFFFF"/>
        <w:spacing w:before="0" w:after="0" w:line="360" w:lineRule="auto"/>
        <w:jc w:val="both"/>
        <w:rPr>
          <w:rFonts w:ascii="Arial" w:hAnsi="Arial" w:cs="Arial"/>
          <w:color w:val="000000"/>
          <w:shd w:val="clear" w:color="auto" w:fill="FFFFFF"/>
        </w:rPr>
      </w:pPr>
      <w:r>
        <w:rPr>
          <w:rFonts w:ascii="Arial" w:eastAsiaTheme="minorHAnsi" w:hAnsi="Arial"/>
          <w:color w:val="000000" w:themeColor="text1"/>
        </w:rPr>
        <w:t>[1</w:t>
      </w:r>
      <w:r w:rsidR="007811FB">
        <w:rPr>
          <w:rFonts w:ascii="Arial" w:eastAsiaTheme="minorHAnsi" w:hAnsi="Arial"/>
          <w:color w:val="000000" w:themeColor="text1"/>
        </w:rPr>
        <w:t>2</w:t>
      </w:r>
      <w:r w:rsidR="00F936BB" w:rsidRPr="00590ACD">
        <w:rPr>
          <w:rFonts w:ascii="Arial" w:eastAsiaTheme="minorHAnsi" w:hAnsi="Arial"/>
          <w:color w:val="000000" w:themeColor="text1"/>
        </w:rPr>
        <w:t>]</w:t>
      </w:r>
      <w:r w:rsidR="00F936BB" w:rsidRPr="00590ACD">
        <w:rPr>
          <w:rFonts w:ascii="Arial" w:eastAsiaTheme="minorHAnsi" w:hAnsi="Arial"/>
          <w:color w:val="000000" w:themeColor="text1"/>
        </w:rPr>
        <w:tab/>
      </w:r>
      <w:r w:rsidR="007811FB">
        <w:rPr>
          <w:rFonts w:ascii="Arial" w:hAnsi="Arial" w:cs="Arial"/>
          <w:color w:val="000000"/>
          <w:shd w:val="clear" w:color="auto" w:fill="FFFFFF"/>
        </w:rPr>
        <w:t>The following are</w:t>
      </w:r>
      <w:r w:rsidR="00E05AA8">
        <w:rPr>
          <w:rFonts w:ascii="Arial" w:hAnsi="Arial" w:cs="Arial"/>
          <w:color w:val="000000"/>
          <w:shd w:val="clear" w:color="auto" w:fill="FFFFFF"/>
        </w:rPr>
        <w:t xml:space="preserve"> grounds of appeal as outlined</w:t>
      </w:r>
      <w:r w:rsidR="00E40DE1" w:rsidRPr="00E17FCB">
        <w:rPr>
          <w:rFonts w:ascii="Arial" w:hAnsi="Arial" w:cs="Arial"/>
          <w:color w:val="000000"/>
          <w:shd w:val="clear" w:color="auto" w:fill="FFFFFF"/>
        </w:rPr>
        <w:t xml:space="preserve"> in the Notice of Appeal:</w:t>
      </w:r>
    </w:p>
    <w:p w:rsidR="00E40DE1" w:rsidRPr="00DC36C5" w:rsidRDefault="000363FC" w:rsidP="007A7346">
      <w:pPr>
        <w:pStyle w:val="western"/>
        <w:shd w:val="clear" w:color="auto" w:fill="FFFFFF"/>
        <w:spacing w:before="0" w:after="0" w:line="360" w:lineRule="auto"/>
        <w:jc w:val="both"/>
        <w:rPr>
          <w:rFonts w:ascii="Arial" w:hAnsi="Arial" w:cs="Arial"/>
          <w:b/>
          <w:i/>
          <w:color w:val="000000"/>
          <w:u w:val="single"/>
          <w:shd w:val="clear" w:color="auto" w:fill="FFFFFF"/>
        </w:rPr>
      </w:pPr>
      <w:r>
        <w:rPr>
          <w:rFonts w:ascii="Arial" w:hAnsi="Arial" w:cs="Arial"/>
          <w:i/>
          <w:color w:val="000000"/>
          <w:shd w:val="clear" w:color="auto" w:fill="FFFFFF"/>
        </w:rPr>
        <w:t>‘</w:t>
      </w:r>
      <w:r w:rsidR="00E40DE1" w:rsidRPr="003B41A9">
        <w:rPr>
          <w:rFonts w:ascii="Arial" w:hAnsi="Arial" w:cs="Arial"/>
          <w:color w:val="000000"/>
          <w:sz w:val="22"/>
          <w:szCs w:val="22"/>
          <w:u w:val="single"/>
          <w:shd w:val="clear" w:color="auto" w:fill="FFFFFF"/>
        </w:rPr>
        <w:t>AD SENTENCE</w:t>
      </w:r>
    </w:p>
    <w:p w:rsidR="00E40DE1" w:rsidRPr="00E17FCB" w:rsidRDefault="00E40DE1" w:rsidP="007A7346">
      <w:pPr>
        <w:pStyle w:val="western"/>
        <w:shd w:val="clear" w:color="auto" w:fill="FFFFFF"/>
        <w:spacing w:before="0" w:after="0" w:line="360" w:lineRule="auto"/>
        <w:jc w:val="both"/>
        <w:rPr>
          <w:rFonts w:ascii="Arial" w:hAnsi="Arial" w:cs="Arial"/>
          <w:b/>
          <w:i/>
          <w:color w:val="000000"/>
          <w:u w:val="single"/>
          <w:shd w:val="clear" w:color="auto" w:fill="FFFFFF"/>
        </w:rPr>
      </w:pPr>
      <w:r w:rsidRPr="00E17FCB">
        <w:rPr>
          <w:rFonts w:ascii="Arial" w:hAnsi="Arial" w:cs="Arial"/>
          <w:b/>
          <w:i/>
          <w:color w:val="000000"/>
          <w:u w:val="single"/>
          <w:shd w:val="clear" w:color="auto" w:fill="FFFFFF"/>
        </w:rPr>
        <w:t xml:space="preserve"> </w:t>
      </w:r>
    </w:p>
    <w:p w:rsidR="00705278" w:rsidRPr="00000A80" w:rsidRDefault="00F936BB"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1.1 F</w:t>
      </w:r>
      <w:r w:rsidR="00705278" w:rsidRPr="00000A80">
        <w:rPr>
          <w:rFonts w:ascii="Arial" w:eastAsiaTheme="minorHAnsi" w:hAnsi="Arial"/>
          <w:color w:val="000000" w:themeColor="text1"/>
          <w:lang w:val="en-ZA"/>
        </w:rPr>
        <w:t>ailure to consider or comment to</w:t>
      </w:r>
      <w:r w:rsidRPr="00000A80">
        <w:rPr>
          <w:rFonts w:ascii="Arial" w:eastAsiaTheme="minorHAnsi" w:hAnsi="Arial"/>
          <w:color w:val="000000" w:themeColor="text1"/>
          <w:lang w:val="en-ZA"/>
        </w:rPr>
        <w:t xml:space="preserve"> the testimony of </w:t>
      </w:r>
      <w:r w:rsidR="00705278" w:rsidRPr="00000A80">
        <w:rPr>
          <w:rFonts w:ascii="Arial" w:eastAsiaTheme="minorHAnsi" w:hAnsi="Arial"/>
          <w:color w:val="000000" w:themeColor="text1"/>
          <w:lang w:val="en-ZA"/>
        </w:rPr>
        <w:t xml:space="preserve">the three witnesses called by the State in aggravation being that of </w:t>
      </w:r>
      <w:r w:rsidRPr="00000A80">
        <w:rPr>
          <w:rFonts w:ascii="Arial" w:eastAsiaTheme="minorHAnsi" w:hAnsi="Arial"/>
          <w:color w:val="000000" w:themeColor="text1"/>
          <w:lang w:val="en-ZA"/>
        </w:rPr>
        <w:t xml:space="preserve">Ms N N Nalungu, Veronika Theron and </w:t>
      </w:r>
      <w:r w:rsidR="00705278" w:rsidRPr="00000A80">
        <w:rPr>
          <w:rFonts w:ascii="Arial" w:eastAsiaTheme="minorHAnsi" w:hAnsi="Arial"/>
          <w:color w:val="000000" w:themeColor="text1"/>
          <w:lang w:val="en-ZA"/>
        </w:rPr>
        <w:t>Ms R</w:t>
      </w:r>
      <w:r w:rsidR="00093A17">
        <w:rPr>
          <w:rFonts w:ascii="Arial" w:eastAsiaTheme="minorHAnsi" w:hAnsi="Arial"/>
          <w:color w:val="000000" w:themeColor="text1"/>
          <w:lang w:val="en-ZA"/>
        </w:rPr>
        <w:t xml:space="preserve"> </w:t>
      </w:r>
      <w:r w:rsidR="00705278" w:rsidRPr="00000A80">
        <w:rPr>
          <w:rFonts w:ascii="Arial" w:eastAsiaTheme="minorHAnsi" w:hAnsi="Arial"/>
          <w:color w:val="000000" w:themeColor="text1"/>
          <w:lang w:val="en-ZA"/>
        </w:rPr>
        <w:t>V</w:t>
      </w:r>
      <w:r w:rsidRPr="00000A80">
        <w:rPr>
          <w:rFonts w:ascii="Arial" w:eastAsiaTheme="minorHAnsi" w:hAnsi="Arial"/>
          <w:color w:val="000000" w:themeColor="text1"/>
          <w:lang w:val="en-ZA"/>
        </w:rPr>
        <w:t xml:space="preserve"> Namises</w:t>
      </w:r>
      <w:r w:rsidR="00705278" w:rsidRPr="00000A80">
        <w:rPr>
          <w:rFonts w:ascii="Arial" w:eastAsiaTheme="minorHAnsi" w:hAnsi="Arial"/>
          <w:color w:val="000000" w:themeColor="text1"/>
          <w:lang w:val="en-ZA"/>
        </w:rPr>
        <w:t xml:space="preserve"> and having failed to consider that</w:t>
      </w:r>
    </w:p>
    <w:p w:rsidR="00705278" w:rsidRPr="00000A80" w:rsidRDefault="00705278"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 xml:space="preserve">     1.1.1 Their evidence do not advance the State‘s case in any way in that:</w:t>
      </w:r>
    </w:p>
    <w:p w:rsidR="00705278" w:rsidRPr="00000A80" w:rsidRDefault="00705278"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 xml:space="preserve">             1.1.1.1. Their evidence do not prove mental harm being committed to the complainant as a result of rape as</w:t>
      </w:r>
    </w:p>
    <w:p w:rsidR="00705278" w:rsidRPr="00000A80" w:rsidRDefault="00705278"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 xml:space="preserve">(a) Ms Nalungu was unable to make a </w:t>
      </w:r>
      <w:r w:rsidR="000A4E10" w:rsidRPr="00000A80">
        <w:rPr>
          <w:rFonts w:ascii="Arial" w:eastAsiaTheme="minorHAnsi" w:hAnsi="Arial"/>
          <w:color w:val="000000" w:themeColor="text1"/>
          <w:lang w:val="en-ZA"/>
        </w:rPr>
        <w:t>diagnosis</w:t>
      </w:r>
      <w:r w:rsidRPr="00000A80">
        <w:rPr>
          <w:rFonts w:ascii="Arial" w:eastAsiaTheme="minorHAnsi" w:hAnsi="Arial"/>
          <w:color w:val="000000" w:themeColor="text1"/>
          <w:lang w:val="en-ZA"/>
        </w:rPr>
        <w:t xml:space="preserve"> of mental harm in respect of the complainant and failed to refer the complainant to an expert to make such a </w:t>
      </w:r>
      <w:r w:rsidR="000A4E10" w:rsidRPr="00000A80">
        <w:rPr>
          <w:rFonts w:ascii="Arial" w:eastAsiaTheme="minorHAnsi" w:hAnsi="Arial"/>
          <w:color w:val="000000" w:themeColor="text1"/>
          <w:lang w:val="en-ZA"/>
        </w:rPr>
        <w:t>diagnosis</w:t>
      </w:r>
      <w:r w:rsidRPr="00000A80">
        <w:rPr>
          <w:rFonts w:ascii="Arial" w:eastAsiaTheme="minorHAnsi" w:hAnsi="Arial"/>
          <w:color w:val="000000" w:themeColor="text1"/>
          <w:lang w:val="en-ZA"/>
        </w:rPr>
        <w:t>;</w:t>
      </w:r>
    </w:p>
    <w:p w:rsidR="00705278" w:rsidRPr="00000A80" w:rsidRDefault="00000A80" w:rsidP="007A7346">
      <w:pPr>
        <w:spacing w:after="0" w:line="360" w:lineRule="auto"/>
        <w:jc w:val="both"/>
        <w:rPr>
          <w:rFonts w:ascii="Arial" w:eastAsiaTheme="minorHAnsi" w:hAnsi="Arial"/>
          <w:color w:val="000000" w:themeColor="text1"/>
          <w:lang w:val="en-ZA"/>
        </w:rPr>
      </w:pPr>
      <w:r>
        <w:rPr>
          <w:rFonts w:ascii="Arial" w:eastAsiaTheme="minorHAnsi" w:hAnsi="Arial"/>
          <w:color w:val="000000" w:themeColor="text1"/>
          <w:lang w:val="en-ZA"/>
        </w:rPr>
        <w:t xml:space="preserve"> </w:t>
      </w:r>
      <w:r w:rsidR="00705278" w:rsidRPr="00000A80">
        <w:rPr>
          <w:rFonts w:ascii="Arial" w:eastAsiaTheme="minorHAnsi" w:hAnsi="Arial"/>
          <w:color w:val="000000" w:themeColor="text1"/>
          <w:lang w:val="en-ZA"/>
        </w:rPr>
        <w:t>(b) The evidence of Ms Nalungu is impermissible hearsay evidence which is totally unsupported by any evidence by the complainant or any other witness, whilst the opportunity existed that same be done.</w:t>
      </w:r>
    </w:p>
    <w:p w:rsidR="00705278" w:rsidRPr="00000A80" w:rsidRDefault="00705278"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(c) All the evidence advanced by Ms Theron is impermissible hearsay evidence as she has never consulted the complainant and her testimony was not corroborated by either the complainant or any other witness that testified whilst the opportunity existed that same be done.</w:t>
      </w:r>
    </w:p>
    <w:p w:rsidR="00F936BB" w:rsidRPr="00000A80" w:rsidRDefault="00705278"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(d) Ms Namises did not testify regarding any mental harm committed to the complainant as a result of the rape</w:t>
      </w:r>
      <w:r w:rsidR="000A4E10" w:rsidRPr="00000A80">
        <w:rPr>
          <w:rFonts w:ascii="Arial" w:eastAsiaTheme="minorHAnsi" w:hAnsi="Arial"/>
          <w:color w:val="000000" w:themeColor="text1"/>
          <w:lang w:val="en-ZA"/>
        </w:rPr>
        <w:t>.</w:t>
      </w:r>
    </w:p>
    <w:p w:rsidR="00F936BB" w:rsidRPr="00000A80" w:rsidRDefault="00F936BB" w:rsidP="007A7346">
      <w:pPr>
        <w:spacing w:after="0" w:line="360" w:lineRule="auto"/>
        <w:jc w:val="both"/>
        <w:rPr>
          <w:rFonts w:ascii="Arial" w:eastAsiaTheme="minorHAnsi" w:hAnsi="Arial"/>
          <w:color w:val="000000" w:themeColor="text1"/>
          <w:lang w:val="en-ZA"/>
        </w:rPr>
      </w:pPr>
    </w:p>
    <w:p w:rsidR="00F936BB" w:rsidRPr="00000A80" w:rsidRDefault="00F936BB"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 xml:space="preserve">1.2 </w:t>
      </w:r>
      <w:r w:rsidR="00F81A57" w:rsidRPr="00000A80">
        <w:rPr>
          <w:rFonts w:ascii="Arial" w:eastAsiaTheme="minorHAnsi" w:hAnsi="Arial"/>
          <w:color w:val="000000" w:themeColor="text1"/>
          <w:lang w:val="en-ZA"/>
        </w:rPr>
        <w:t>Committing a patent error by f</w:t>
      </w:r>
      <w:r w:rsidRPr="00000A80">
        <w:rPr>
          <w:rFonts w:ascii="Arial" w:eastAsiaTheme="minorHAnsi" w:hAnsi="Arial"/>
          <w:color w:val="000000" w:themeColor="text1"/>
          <w:lang w:val="en-ZA"/>
        </w:rPr>
        <w:t xml:space="preserve">ailing to </w:t>
      </w:r>
      <w:r w:rsidR="00705278" w:rsidRPr="00000A80">
        <w:rPr>
          <w:rFonts w:ascii="Arial" w:eastAsiaTheme="minorHAnsi" w:hAnsi="Arial"/>
          <w:color w:val="000000" w:themeColor="text1"/>
          <w:lang w:val="en-ZA"/>
        </w:rPr>
        <w:t>assess</w:t>
      </w:r>
      <w:r w:rsidR="00F2422D" w:rsidRPr="00000A80">
        <w:rPr>
          <w:rFonts w:ascii="Arial" w:eastAsiaTheme="minorHAnsi" w:hAnsi="Arial"/>
          <w:color w:val="000000" w:themeColor="text1"/>
          <w:lang w:val="en-ZA"/>
        </w:rPr>
        <w:t xml:space="preserve"> upon</w:t>
      </w:r>
      <w:r w:rsidR="00F81A57" w:rsidRPr="00000A80">
        <w:rPr>
          <w:rFonts w:ascii="Arial" w:eastAsiaTheme="minorHAnsi" w:hAnsi="Arial"/>
          <w:color w:val="000000" w:themeColor="text1"/>
          <w:lang w:val="en-ZA"/>
        </w:rPr>
        <w:t>,</w:t>
      </w:r>
      <w:r w:rsidRPr="00000A80">
        <w:rPr>
          <w:rFonts w:ascii="Arial" w:eastAsiaTheme="minorHAnsi" w:hAnsi="Arial"/>
          <w:color w:val="000000" w:themeColor="text1"/>
          <w:lang w:val="en-ZA"/>
        </w:rPr>
        <w:t xml:space="preserve"> a consideration of all particular circumstances of the case whether a prescribed minimum sentence is indeed proportionate to the particular offender being the </w:t>
      </w:r>
      <w:r w:rsidR="00F2422D" w:rsidRPr="00000A80">
        <w:rPr>
          <w:rFonts w:ascii="Arial" w:eastAsiaTheme="minorHAnsi" w:hAnsi="Arial"/>
          <w:color w:val="000000" w:themeColor="text1"/>
          <w:lang w:val="en-ZA"/>
        </w:rPr>
        <w:t>accused, prior</w:t>
      </w:r>
      <w:r w:rsidRPr="00000A80">
        <w:rPr>
          <w:rFonts w:ascii="Arial" w:eastAsiaTheme="minorHAnsi" w:hAnsi="Arial"/>
          <w:color w:val="000000" w:themeColor="text1"/>
          <w:lang w:val="en-ZA"/>
        </w:rPr>
        <w:t xml:space="preserve"> to imposing a sentence of 15 years imprisonment.</w:t>
      </w:r>
    </w:p>
    <w:p w:rsidR="00F936BB" w:rsidRPr="00000A80" w:rsidRDefault="00F936BB" w:rsidP="007A7346">
      <w:pPr>
        <w:spacing w:after="0" w:line="360" w:lineRule="auto"/>
        <w:jc w:val="both"/>
        <w:rPr>
          <w:rFonts w:ascii="Arial" w:eastAsiaTheme="minorHAnsi" w:hAnsi="Arial"/>
          <w:color w:val="000000" w:themeColor="text1"/>
          <w:lang w:val="en-ZA"/>
        </w:rPr>
      </w:pPr>
    </w:p>
    <w:p w:rsidR="00F936BB" w:rsidRPr="00000A80" w:rsidRDefault="00F936BB"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 xml:space="preserve">1.3 Committing a patent error in imposing a minimum sentence whilst no evidence exists that the complainant has suffered grievous bodily harm </w:t>
      </w:r>
      <w:r w:rsidR="000363FC">
        <w:rPr>
          <w:rFonts w:ascii="Arial" w:eastAsiaTheme="minorHAnsi" w:hAnsi="Arial"/>
          <w:color w:val="000000" w:themeColor="text1"/>
          <w:lang w:val="en-ZA"/>
        </w:rPr>
        <w:t xml:space="preserve">or mental harm </w:t>
      </w:r>
      <w:r w:rsidRPr="00000A80">
        <w:rPr>
          <w:rFonts w:ascii="Arial" w:eastAsiaTheme="minorHAnsi" w:hAnsi="Arial"/>
          <w:color w:val="000000" w:themeColor="text1"/>
          <w:lang w:val="en-ZA"/>
        </w:rPr>
        <w:t>as a result of the rape.</w:t>
      </w:r>
    </w:p>
    <w:p w:rsidR="00F936BB" w:rsidRPr="00000A80" w:rsidRDefault="00F936BB" w:rsidP="007A7346">
      <w:pPr>
        <w:spacing w:after="0" w:line="360" w:lineRule="auto"/>
        <w:jc w:val="both"/>
        <w:rPr>
          <w:rFonts w:ascii="Arial" w:eastAsiaTheme="minorHAnsi" w:hAnsi="Arial"/>
          <w:color w:val="000000" w:themeColor="text1"/>
          <w:lang w:val="en-ZA"/>
        </w:rPr>
      </w:pPr>
    </w:p>
    <w:p w:rsidR="00F936BB" w:rsidRPr="00000A80" w:rsidRDefault="00F936BB"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 xml:space="preserve">1.4 </w:t>
      </w:r>
      <w:r w:rsidR="00F81A57" w:rsidRPr="00000A80">
        <w:rPr>
          <w:rFonts w:ascii="Arial" w:eastAsiaTheme="minorHAnsi" w:hAnsi="Arial"/>
          <w:color w:val="000000" w:themeColor="text1"/>
          <w:lang w:val="en-ZA"/>
        </w:rPr>
        <w:t>Committing a patent error by f</w:t>
      </w:r>
      <w:r w:rsidRPr="00000A80">
        <w:rPr>
          <w:rFonts w:ascii="Arial" w:eastAsiaTheme="minorHAnsi" w:hAnsi="Arial"/>
          <w:color w:val="000000" w:themeColor="text1"/>
          <w:lang w:val="en-ZA"/>
        </w:rPr>
        <w:t xml:space="preserve">ailing to assess upon consideration of all the particular circumstances of the case, whether a prescribed minimum sentence is indeed proportionate </w:t>
      </w:r>
      <w:r w:rsidRPr="00000A80">
        <w:rPr>
          <w:rFonts w:ascii="Arial" w:eastAsiaTheme="minorHAnsi" w:hAnsi="Arial"/>
          <w:color w:val="000000" w:themeColor="text1"/>
          <w:lang w:val="en-ZA"/>
        </w:rPr>
        <w:lastRenderedPageBreak/>
        <w:t>to the particular offender being the accused prior to imposing a sentence of 15 years imprisonment.</w:t>
      </w:r>
    </w:p>
    <w:p w:rsidR="00F936BB" w:rsidRPr="00000A80" w:rsidRDefault="00F936BB" w:rsidP="007A7346">
      <w:pPr>
        <w:spacing w:after="0" w:line="360" w:lineRule="auto"/>
        <w:jc w:val="both"/>
        <w:rPr>
          <w:rFonts w:ascii="Arial" w:eastAsiaTheme="minorHAnsi" w:hAnsi="Arial"/>
          <w:color w:val="000000" w:themeColor="text1"/>
          <w:lang w:val="en-ZA"/>
        </w:rPr>
      </w:pPr>
    </w:p>
    <w:p w:rsidR="00F936BB" w:rsidRPr="00000A80" w:rsidRDefault="00F936BB"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 xml:space="preserve">1.5 Merely narrating in </w:t>
      </w:r>
      <w:r w:rsidR="004E4522" w:rsidRPr="00000A80">
        <w:rPr>
          <w:rFonts w:ascii="Arial" w:eastAsiaTheme="minorHAnsi" w:hAnsi="Arial"/>
          <w:color w:val="000000" w:themeColor="text1"/>
          <w:lang w:val="en-ZA"/>
        </w:rPr>
        <w:t>mitigating</w:t>
      </w:r>
      <w:r w:rsidRPr="00000A80">
        <w:rPr>
          <w:rFonts w:ascii="Arial" w:eastAsiaTheme="minorHAnsi" w:hAnsi="Arial"/>
          <w:color w:val="000000" w:themeColor="text1"/>
          <w:lang w:val="en-ZA"/>
        </w:rPr>
        <w:t xml:space="preserve"> </w:t>
      </w:r>
      <w:r w:rsidR="00F81A57" w:rsidRPr="00000A80">
        <w:rPr>
          <w:rFonts w:ascii="Arial" w:eastAsiaTheme="minorHAnsi" w:hAnsi="Arial"/>
          <w:color w:val="000000" w:themeColor="text1"/>
          <w:lang w:val="en-ZA"/>
        </w:rPr>
        <w:t xml:space="preserve">and aggravating </w:t>
      </w:r>
      <w:r w:rsidRPr="00000A80">
        <w:rPr>
          <w:rFonts w:ascii="Arial" w:eastAsiaTheme="minorHAnsi" w:hAnsi="Arial"/>
          <w:color w:val="000000" w:themeColor="text1"/>
          <w:lang w:val="en-ZA"/>
        </w:rPr>
        <w:t>fac</w:t>
      </w:r>
      <w:r w:rsidR="00F81A57" w:rsidRPr="00000A80">
        <w:rPr>
          <w:rFonts w:ascii="Arial" w:eastAsiaTheme="minorHAnsi" w:hAnsi="Arial"/>
          <w:color w:val="000000" w:themeColor="text1"/>
          <w:lang w:val="en-ZA"/>
        </w:rPr>
        <w:t>tors advanced on behalf of the S</w:t>
      </w:r>
      <w:r w:rsidRPr="00000A80">
        <w:rPr>
          <w:rFonts w:ascii="Arial" w:eastAsiaTheme="minorHAnsi" w:hAnsi="Arial"/>
          <w:color w:val="000000" w:themeColor="text1"/>
          <w:lang w:val="en-ZA"/>
        </w:rPr>
        <w:t>tate and the accused,</w:t>
      </w:r>
      <w:r w:rsidR="004E4522" w:rsidRPr="00000A80">
        <w:rPr>
          <w:rFonts w:ascii="Arial" w:eastAsiaTheme="minorHAnsi" w:hAnsi="Arial"/>
          <w:color w:val="000000" w:themeColor="text1"/>
          <w:lang w:val="en-ZA"/>
        </w:rPr>
        <w:t xml:space="preserve"> </w:t>
      </w:r>
      <w:r w:rsidRPr="00000A80">
        <w:rPr>
          <w:rFonts w:ascii="Arial" w:eastAsiaTheme="minorHAnsi" w:hAnsi="Arial"/>
          <w:color w:val="000000" w:themeColor="text1"/>
          <w:lang w:val="en-ZA"/>
        </w:rPr>
        <w:t xml:space="preserve">but he failed to weigh up these circumstances against each other and to decide whether substantial and compelling circumstances exist to depart from imposing a minimum prescribed sentence as set out in </w:t>
      </w:r>
      <w:r w:rsidR="00F81A57" w:rsidRPr="00000A80">
        <w:rPr>
          <w:rFonts w:ascii="Arial" w:eastAsiaTheme="minorHAnsi" w:hAnsi="Arial"/>
          <w:color w:val="000000" w:themeColor="text1"/>
          <w:lang w:val="en-ZA"/>
        </w:rPr>
        <w:t>s3 (</w:t>
      </w:r>
      <w:r w:rsidRPr="00000A80">
        <w:rPr>
          <w:rFonts w:ascii="Arial" w:eastAsiaTheme="minorHAnsi" w:hAnsi="Arial"/>
          <w:color w:val="000000" w:themeColor="text1"/>
          <w:lang w:val="en-ZA"/>
        </w:rPr>
        <w:t xml:space="preserve">1) (a) (ii) of </w:t>
      </w:r>
      <w:r w:rsidR="00CD7297">
        <w:rPr>
          <w:rFonts w:ascii="Arial" w:eastAsiaTheme="minorHAnsi" w:hAnsi="Arial"/>
          <w:color w:val="000000" w:themeColor="text1"/>
          <w:lang w:val="en-ZA"/>
        </w:rPr>
        <w:t xml:space="preserve">the </w:t>
      </w:r>
      <w:r w:rsidRPr="00000A80">
        <w:rPr>
          <w:rFonts w:ascii="Arial" w:eastAsiaTheme="minorHAnsi" w:hAnsi="Arial"/>
          <w:color w:val="000000" w:themeColor="text1"/>
          <w:lang w:val="en-ZA"/>
        </w:rPr>
        <w:t>C</w:t>
      </w:r>
      <w:r w:rsidR="00F81A57" w:rsidRPr="00000A80">
        <w:rPr>
          <w:rFonts w:ascii="Arial" w:eastAsiaTheme="minorHAnsi" w:hAnsi="Arial"/>
          <w:color w:val="000000" w:themeColor="text1"/>
          <w:lang w:val="en-ZA"/>
        </w:rPr>
        <w:t>ombating of Rape Act, 8 of 2000</w:t>
      </w:r>
      <w:r w:rsidRPr="00000A80">
        <w:rPr>
          <w:rFonts w:ascii="Arial" w:eastAsiaTheme="minorHAnsi" w:hAnsi="Arial"/>
          <w:color w:val="000000" w:themeColor="text1"/>
          <w:lang w:val="en-ZA"/>
        </w:rPr>
        <w:t>.</w:t>
      </w:r>
    </w:p>
    <w:p w:rsidR="00F936BB" w:rsidRPr="00000A80" w:rsidRDefault="00F936BB" w:rsidP="007A7346">
      <w:pPr>
        <w:spacing w:after="0" w:line="360" w:lineRule="auto"/>
        <w:jc w:val="both"/>
        <w:rPr>
          <w:rFonts w:ascii="Arial" w:eastAsiaTheme="minorHAnsi" w:hAnsi="Arial"/>
          <w:color w:val="000000" w:themeColor="text1"/>
          <w:lang w:val="en-ZA"/>
        </w:rPr>
      </w:pPr>
    </w:p>
    <w:p w:rsidR="00F936BB" w:rsidRPr="00000A80" w:rsidRDefault="000B1117"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 xml:space="preserve">1.6 </w:t>
      </w:r>
      <w:r w:rsidR="00F81A57" w:rsidRPr="00000A80">
        <w:rPr>
          <w:rFonts w:ascii="Arial" w:eastAsiaTheme="minorHAnsi" w:hAnsi="Arial"/>
          <w:color w:val="000000" w:themeColor="text1"/>
          <w:lang w:val="en-ZA"/>
        </w:rPr>
        <w:t>Committing a misdirection by i</w:t>
      </w:r>
      <w:r w:rsidRPr="00000A80">
        <w:rPr>
          <w:rFonts w:ascii="Arial" w:eastAsiaTheme="minorHAnsi" w:hAnsi="Arial"/>
          <w:color w:val="000000" w:themeColor="text1"/>
          <w:lang w:val="en-ZA"/>
        </w:rPr>
        <w:t>mposing</w:t>
      </w:r>
      <w:r w:rsidR="00F936BB" w:rsidRPr="00000A80">
        <w:rPr>
          <w:rFonts w:ascii="Arial" w:eastAsiaTheme="minorHAnsi" w:hAnsi="Arial"/>
          <w:color w:val="000000" w:themeColor="text1"/>
          <w:lang w:val="en-ZA"/>
        </w:rPr>
        <w:t xml:space="preserve"> a sentence which is disproportionate and unjust to the minimum sentence prescribed by s3 (1) (a) (ii) of</w:t>
      </w:r>
      <w:r w:rsidR="00F81A57" w:rsidRPr="00000A80">
        <w:rPr>
          <w:rFonts w:ascii="Arial" w:eastAsiaTheme="minorHAnsi" w:hAnsi="Arial"/>
          <w:color w:val="000000" w:themeColor="text1"/>
          <w:lang w:val="en-ZA"/>
        </w:rPr>
        <w:t xml:space="preserve"> Combating of Rape Act, 8 of 2000.</w:t>
      </w:r>
    </w:p>
    <w:p w:rsidR="00F936BB" w:rsidRPr="00000A80" w:rsidRDefault="00F936BB" w:rsidP="007A7346">
      <w:pPr>
        <w:spacing w:after="0" w:line="360" w:lineRule="auto"/>
        <w:jc w:val="both"/>
        <w:rPr>
          <w:rFonts w:ascii="Arial" w:eastAsiaTheme="minorHAnsi" w:hAnsi="Arial"/>
          <w:color w:val="000000" w:themeColor="text1"/>
          <w:lang w:val="en-ZA"/>
        </w:rPr>
      </w:pPr>
    </w:p>
    <w:p w:rsidR="00F936BB" w:rsidRPr="00000A80" w:rsidRDefault="004C6ECE"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1.7</w:t>
      </w:r>
      <w:r w:rsidR="00F936BB" w:rsidRPr="00000A80">
        <w:rPr>
          <w:rFonts w:ascii="Arial" w:eastAsiaTheme="minorHAnsi" w:hAnsi="Arial"/>
          <w:color w:val="000000" w:themeColor="text1"/>
          <w:lang w:val="en-ZA"/>
        </w:rPr>
        <w:t xml:space="preserve"> Failing to consider that the accused did not have a fair trial due to his legal practitioner who acted on his behalf during the trial has failed to put all his defences to the state’s witnesses and has failed to timeously launch an application in terms of s 227 A of Act 51 of 1977 whilst it was her instructions that the complainant and accused had previous sexual encounters with each other, therefore substantial and compelling circumstances exist to deviate from the minimum prescribed sentence as per s3 (1) (a) (ii) of CORA.</w:t>
      </w:r>
    </w:p>
    <w:p w:rsidR="00F936BB" w:rsidRPr="00000A80" w:rsidRDefault="00F936BB" w:rsidP="007A7346">
      <w:pPr>
        <w:spacing w:after="0" w:line="360" w:lineRule="auto"/>
        <w:jc w:val="both"/>
        <w:rPr>
          <w:rFonts w:ascii="Arial" w:eastAsiaTheme="minorHAnsi" w:hAnsi="Arial"/>
          <w:color w:val="000000" w:themeColor="text1"/>
          <w:lang w:val="en-ZA"/>
        </w:rPr>
      </w:pPr>
    </w:p>
    <w:p w:rsidR="00145B44" w:rsidRPr="00000A80" w:rsidRDefault="00D35A61" w:rsidP="007A7346">
      <w:pPr>
        <w:spacing w:after="0" w:line="360" w:lineRule="auto"/>
        <w:jc w:val="both"/>
        <w:rPr>
          <w:rFonts w:ascii="Arial" w:eastAsiaTheme="minorHAnsi" w:hAnsi="Arial"/>
          <w:color w:val="000000" w:themeColor="text1"/>
          <w:lang w:val="en-ZA"/>
        </w:rPr>
      </w:pPr>
      <w:r w:rsidRPr="00000A80">
        <w:rPr>
          <w:rFonts w:ascii="Arial" w:eastAsiaTheme="minorHAnsi" w:hAnsi="Arial"/>
          <w:color w:val="000000" w:themeColor="text1"/>
          <w:lang w:val="en-ZA"/>
        </w:rPr>
        <w:t>1.8 Entirely o</w:t>
      </w:r>
      <w:r w:rsidR="00F936BB" w:rsidRPr="00000A80">
        <w:rPr>
          <w:rFonts w:ascii="Arial" w:eastAsiaTheme="minorHAnsi" w:hAnsi="Arial"/>
          <w:color w:val="000000" w:themeColor="text1"/>
          <w:lang w:val="en-ZA"/>
        </w:rPr>
        <w:t>mitting to conduct an enquiry into the yardstick of substantial and compelling circumstances and failing to exercise the discretion as to sentence judicially and therefore the sentence imposed is a misdirection and is under the circumstances disturbingly inappropriate.</w:t>
      </w:r>
      <w:r w:rsidR="00CD7297">
        <w:rPr>
          <w:rFonts w:ascii="Arial" w:eastAsiaTheme="minorHAnsi" w:hAnsi="Arial"/>
          <w:color w:val="000000" w:themeColor="text1"/>
          <w:lang w:val="en-ZA"/>
        </w:rPr>
        <w:t>’</w:t>
      </w:r>
    </w:p>
    <w:p w:rsidR="005215A4" w:rsidRDefault="005215A4" w:rsidP="007A7346">
      <w:pPr>
        <w:spacing w:after="0" w:line="360" w:lineRule="auto"/>
        <w:jc w:val="both"/>
        <w:rPr>
          <w:rFonts w:ascii="Arial" w:hAnsi="Arial"/>
          <w:sz w:val="24"/>
          <w:szCs w:val="24"/>
          <w:u w:val="single"/>
          <w:lang w:val="en-ZA"/>
        </w:rPr>
      </w:pPr>
    </w:p>
    <w:p w:rsidR="001729C5" w:rsidRDefault="001729C5" w:rsidP="007A7346">
      <w:pPr>
        <w:spacing w:after="0" w:line="360" w:lineRule="auto"/>
        <w:jc w:val="both"/>
        <w:rPr>
          <w:rFonts w:ascii="Arial" w:hAnsi="Arial"/>
          <w:sz w:val="24"/>
          <w:szCs w:val="24"/>
          <w:u w:val="single"/>
          <w:lang w:val="en-ZA"/>
        </w:rPr>
      </w:pPr>
      <w:r>
        <w:rPr>
          <w:rFonts w:ascii="Arial" w:hAnsi="Arial"/>
          <w:sz w:val="24"/>
          <w:szCs w:val="24"/>
          <w:u w:val="single"/>
          <w:lang w:val="en-ZA"/>
        </w:rPr>
        <w:t>Prospects of success</w:t>
      </w:r>
    </w:p>
    <w:p w:rsidR="004D6B0E" w:rsidRPr="005215A4" w:rsidRDefault="004D6B0E" w:rsidP="007A7346">
      <w:pPr>
        <w:spacing w:after="0" w:line="360" w:lineRule="auto"/>
        <w:jc w:val="both"/>
        <w:rPr>
          <w:rFonts w:ascii="Arial" w:hAnsi="Arial"/>
          <w:sz w:val="24"/>
          <w:szCs w:val="24"/>
          <w:u w:val="single"/>
          <w:lang w:val="en-ZA"/>
        </w:rPr>
      </w:pPr>
    </w:p>
    <w:p w:rsidR="00BF5F6F" w:rsidRDefault="004D6B0E" w:rsidP="007A7346">
      <w:pPr>
        <w:spacing w:after="0" w:line="360" w:lineRule="auto"/>
        <w:jc w:val="both"/>
        <w:rPr>
          <w:rFonts w:ascii="Arial" w:hAnsi="Arial"/>
          <w:sz w:val="24"/>
          <w:szCs w:val="24"/>
          <w:lang w:val="en-ZA"/>
        </w:rPr>
      </w:pPr>
      <w:r>
        <w:rPr>
          <w:rFonts w:ascii="Arial" w:hAnsi="Arial"/>
          <w:sz w:val="24"/>
          <w:szCs w:val="24"/>
        </w:rPr>
        <w:t>[13</w:t>
      </w:r>
      <w:r w:rsidR="005215A4" w:rsidRPr="005215A4">
        <w:rPr>
          <w:rFonts w:ascii="Arial" w:hAnsi="Arial"/>
          <w:sz w:val="24"/>
          <w:szCs w:val="24"/>
        </w:rPr>
        <w:t>]</w:t>
      </w:r>
      <w:r w:rsidR="007B0D45">
        <w:rPr>
          <w:rFonts w:ascii="Arial" w:hAnsi="Arial"/>
          <w:sz w:val="24"/>
          <w:szCs w:val="24"/>
        </w:rPr>
        <w:t xml:space="preserve"> </w:t>
      </w:r>
      <w:r w:rsidR="005215A4" w:rsidRPr="005215A4">
        <w:rPr>
          <w:rFonts w:ascii="Arial" w:hAnsi="Arial"/>
          <w:sz w:val="24"/>
          <w:szCs w:val="24"/>
        </w:rPr>
        <w:tab/>
      </w:r>
      <w:r w:rsidR="006E2285" w:rsidRPr="006E2285">
        <w:rPr>
          <w:rFonts w:ascii="Arial" w:hAnsi="Arial"/>
          <w:sz w:val="24"/>
          <w:szCs w:val="24"/>
          <w:lang w:val="en-ZA"/>
        </w:rPr>
        <w:t>In view of the elaborative formulation of the groun</w:t>
      </w:r>
      <w:r w:rsidR="0090105D">
        <w:rPr>
          <w:rFonts w:ascii="Arial" w:hAnsi="Arial"/>
          <w:sz w:val="24"/>
          <w:szCs w:val="24"/>
          <w:lang w:val="en-ZA"/>
        </w:rPr>
        <w:t>ds of appeal articulated in the amended</w:t>
      </w:r>
      <w:r w:rsidR="006E2285" w:rsidRPr="006E2285">
        <w:rPr>
          <w:rFonts w:ascii="Arial" w:hAnsi="Arial"/>
          <w:sz w:val="24"/>
          <w:szCs w:val="24"/>
          <w:lang w:val="en-ZA"/>
        </w:rPr>
        <w:t xml:space="preserve"> </w:t>
      </w:r>
      <w:r w:rsidR="0090105D">
        <w:rPr>
          <w:rFonts w:ascii="Arial" w:hAnsi="Arial"/>
          <w:sz w:val="24"/>
          <w:szCs w:val="24"/>
          <w:lang w:val="en-ZA"/>
        </w:rPr>
        <w:t>notice</w:t>
      </w:r>
      <w:r w:rsidR="00D23CBE">
        <w:rPr>
          <w:rFonts w:ascii="Arial" w:hAnsi="Arial"/>
          <w:sz w:val="24"/>
          <w:szCs w:val="24"/>
          <w:lang w:val="en-ZA"/>
        </w:rPr>
        <w:t xml:space="preserve"> and so</w:t>
      </w:r>
      <w:r w:rsidR="006E2285" w:rsidRPr="006E2285">
        <w:rPr>
          <w:rFonts w:ascii="Arial" w:hAnsi="Arial"/>
          <w:sz w:val="24"/>
          <w:szCs w:val="24"/>
          <w:lang w:val="en-ZA"/>
        </w:rPr>
        <w:t>me</w:t>
      </w:r>
      <w:r w:rsidR="004C6ECE">
        <w:rPr>
          <w:rFonts w:ascii="Arial" w:hAnsi="Arial"/>
          <w:sz w:val="24"/>
          <w:szCs w:val="24"/>
          <w:lang w:val="en-ZA"/>
        </w:rPr>
        <w:t xml:space="preserve"> largely overlapping </w:t>
      </w:r>
      <w:r w:rsidR="00D23CBE">
        <w:rPr>
          <w:rFonts w:ascii="Arial" w:hAnsi="Arial"/>
          <w:sz w:val="24"/>
          <w:szCs w:val="24"/>
          <w:lang w:val="en-ZA"/>
        </w:rPr>
        <w:t>and/or repeating</w:t>
      </w:r>
      <w:r>
        <w:rPr>
          <w:rFonts w:ascii="Arial" w:hAnsi="Arial"/>
          <w:sz w:val="24"/>
          <w:szCs w:val="24"/>
          <w:lang w:val="en-ZA"/>
        </w:rPr>
        <w:t xml:space="preserve">, we </w:t>
      </w:r>
      <w:r w:rsidR="006E2285" w:rsidRPr="006E2285">
        <w:rPr>
          <w:rFonts w:ascii="Arial" w:hAnsi="Arial"/>
          <w:sz w:val="24"/>
          <w:szCs w:val="24"/>
          <w:lang w:val="en-ZA"/>
        </w:rPr>
        <w:t xml:space="preserve">do not intend dealing with these grounds </w:t>
      </w:r>
      <w:r w:rsidR="006E2285" w:rsidRPr="006E2285">
        <w:rPr>
          <w:rFonts w:ascii="Arial" w:hAnsi="Arial"/>
          <w:i/>
          <w:sz w:val="24"/>
          <w:szCs w:val="24"/>
          <w:lang w:val="en-ZA"/>
        </w:rPr>
        <w:t>seriatim</w:t>
      </w:r>
      <w:r w:rsidR="003235E5">
        <w:rPr>
          <w:rFonts w:ascii="Arial" w:hAnsi="Arial"/>
          <w:i/>
          <w:sz w:val="24"/>
          <w:szCs w:val="24"/>
          <w:lang w:val="en-ZA"/>
        </w:rPr>
        <w:t xml:space="preserve"> (</w:t>
      </w:r>
      <w:r w:rsidR="003235E5" w:rsidRPr="003235E5">
        <w:rPr>
          <w:rFonts w:ascii="Arial" w:hAnsi="Arial"/>
          <w:sz w:val="24"/>
          <w:szCs w:val="24"/>
          <w:lang w:val="en-ZA"/>
        </w:rPr>
        <w:t>point by point</w:t>
      </w:r>
      <w:r w:rsidR="003235E5">
        <w:rPr>
          <w:rFonts w:ascii="Arial" w:hAnsi="Arial"/>
          <w:i/>
          <w:sz w:val="24"/>
          <w:szCs w:val="24"/>
          <w:lang w:val="en-ZA"/>
        </w:rPr>
        <w:t>)</w:t>
      </w:r>
      <w:r w:rsidR="004C6ECE">
        <w:rPr>
          <w:rFonts w:ascii="Arial" w:hAnsi="Arial"/>
          <w:sz w:val="24"/>
          <w:szCs w:val="24"/>
          <w:lang w:val="en-ZA"/>
        </w:rPr>
        <w:t>.</w:t>
      </w:r>
      <w:r w:rsidR="00B77BBB">
        <w:rPr>
          <w:rFonts w:ascii="Arial" w:hAnsi="Arial"/>
          <w:sz w:val="24"/>
          <w:szCs w:val="24"/>
          <w:lang w:val="en-ZA"/>
        </w:rPr>
        <w:t xml:space="preserve"> </w:t>
      </w:r>
      <w:r>
        <w:rPr>
          <w:rFonts w:ascii="Arial" w:hAnsi="Arial"/>
          <w:sz w:val="24"/>
          <w:szCs w:val="24"/>
          <w:lang w:val="en-ZA"/>
        </w:rPr>
        <w:t xml:space="preserve">The grounds with similarities will be grouped </w:t>
      </w:r>
      <w:r w:rsidR="00BF5F6F">
        <w:rPr>
          <w:rFonts w:ascii="Arial" w:hAnsi="Arial"/>
          <w:sz w:val="24"/>
          <w:szCs w:val="24"/>
          <w:lang w:val="en-ZA"/>
        </w:rPr>
        <w:t>and dealt wit</w:t>
      </w:r>
      <w:r w:rsidR="00B77BBB">
        <w:rPr>
          <w:rFonts w:ascii="Arial" w:hAnsi="Arial"/>
          <w:sz w:val="24"/>
          <w:szCs w:val="24"/>
          <w:lang w:val="en-ZA"/>
        </w:rPr>
        <w:t xml:space="preserve">h </w:t>
      </w:r>
      <w:r>
        <w:rPr>
          <w:rFonts w:ascii="Arial" w:hAnsi="Arial"/>
          <w:sz w:val="24"/>
          <w:szCs w:val="24"/>
          <w:lang w:val="en-ZA"/>
        </w:rPr>
        <w:t xml:space="preserve">together </w:t>
      </w:r>
      <w:r w:rsidR="00B77BBB">
        <w:rPr>
          <w:rFonts w:ascii="Arial" w:hAnsi="Arial"/>
          <w:sz w:val="24"/>
          <w:szCs w:val="24"/>
          <w:lang w:val="en-ZA"/>
        </w:rPr>
        <w:t xml:space="preserve">according to their </w:t>
      </w:r>
      <w:r w:rsidR="004C6ECE">
        <w:rPr>
          <w:rFonts w:ascii="Arial" w:hAnsi="Arial"/>
          <w:sz w:val="24"/>
          <w:szCs w:val="24"/>
          <w:lang w:val="en-ZA"/>
        </w:rPr>
        <w:t>identically</w:t>
      </w:r>
      <w:r w:rsidR="00BF5F6F">
        <w:rPr>
          <w:rFonts w:ascii="Arial" w:hAnsi="Arial"/>
          <w:sz w:val="24"/>
          <w:szCs w:val="24"/>
          <w:lang w:val="en-ZA"/>
        </w:rPr>
        <w:t>.</w:t>
      </w:r>
    </w:p>
    <w:p w:rsidR="00BF5F6F" w:rsidRDefault="00BF5F6F" w:rsidP="007A7346">
      <w:pPr>
        <w:spacing w:after="0" w:line="360" w:lineRule="auto"/>
        <w:jc w:val="both"/>
        <w:rPr>
          <w:rFonts w:ascii="Arial" w:hAnsi="Arial"/>
          <w:sz w:val="24"/>
          <w:szCs w:val="24"/>
          <w:lang w:val="en-ZA"/>
        </w:rPr>
      </w:pPr>
    </w:p>
    <w:p w:rsidR="00CD2E19" w:rsidRPr="00CD2E19" w:rsidRDefault="004D6B0E" w:rsidP="00CD2E19">
      <w:pPr>
        <w:spacing w:after="0" w:line="360" w:lineRule="auto"/>
        <w:jc w:val="both"/>
        <w:rPr>
          <w:rFonts w:ascii="Arial" w:hAnsi="Arial"/>
          <w:sz w:val="24"/>
          <w:szCs w:val="24"/>
        </w:rPr>
      </w:pPr>
      <w:r>
        <w:rPr>
          <w:rFonts w:ascii="Arial" w:hAnsi="Arial"/>
          <w:sz w:val="24"/>
          <w:szCs w:val="24"/>
          <w:lang w:val="en-ZA"/>
        </w:rPr>
        <w:t>[14</w:t>
      </w:r>
      <w:r w:rsidR="00BF5F6F">
        <w:rPr>
          <w:rFonts w:ascii="Arial" w:hAnsi="Arial"/>
          <w:sz w:val="24"/>
          <w:szCs w:val="24"/>
          <w:lang w:val="en-ZA"/>
        </w:rPr>
        <w:t xml:space="preserve">] </w:t>
      </w:r>
      <w:r w:rsidR="00BF5F6F" w:rsidRPr="005215A4">
        <w:rPr>
          <w:rFonts w:ascii="Arial" w:hAnsi="Arial"/>
          <w:sz w:val="24"/>
          <w:szCs w:val="24"/>
        </w:rPr>
        <w:tab/>
      </w:r>
      <w:r w:rsidR="00A62144" w:rsidRPr="006E2285">
        <w:rPr>
          <w:rFonts w:ascii="Arial" w:hAnsi="Arial"/>
          <w:sz w:val="24"/>
          <w:szCs w:val="24"/>
          <w:lang w:val="en-ZA"/>
        </w:rPr>
        <w:t>G</w:t>
      </w:r>
      <w:r w:rsidR="00D56702">
        <w:rPr>
          <w:rFonts w:ascii="Arial" w:hAnsi="Arial"/>
          <w:sz w:val="24"/>
          <w:szCs w:val="24"/>
          <w:lang w:val="en-ZA"/>
        </w:rPr>
        <w:t>round</w:t>
      </w:r>
      <w:r w:rsidR="00B77BBB">
        <w:rPr>
          <w:rFonts w:ascii="Arial" w:hAnsi="Arial"/>
          <w:sz w:val="24"/>
          <w:szCs w:val="24"/>
          <w:lang w:val="en-ZA"/>
        </w:rPr>
        <w:t xml:space="preserve"> 1.1 concerns</w:t>
      </w:r>
      <w:r w:rsidR="00A11776">
        <w:rPr>
          <w:rFonts w:ascii="Arial" w:hAnsi="Arial"/>
          <w:sz w:val="24"/>
          <w:szCs w:val="24"/>
          <w:lang w:val="en-ZA"/>
        </w:rPr>
        <w:t xml:space="preserve"> the magistrate</w:t>
      </w:r>
      <w:r w:rsidR="00B77BBB">
        <w:rPr>
          <w:rFonts w:ascii="Arial" w:hAnsi="Arial"/>
          <w:sz w:val="24"/>
          <w:szCs w:val="24"/>
          <w:lang w:val="en-ZA"/>
        </w:rPr>
        <w:t>’s failure</w:t>
      </w:r>
      <w:r w:rsidR="00D23CBE">
        <w:rPr>
          <w:rFonts w:ascii="Arial" w:hAnsi="Arial"/>
          <w:sz w:val="24"/>
          <w:szCs w:val="24"/>
          <w:lang w:val="en-ZA"/>
        </w:rPr>
        <w:t xml:space="preserve"> to assess</w:t>
      </w:r>
      <w:r w:rsidR="00A11776">
        <w:rPr>
          <w:rFonts w:ascii="Arial" w:hAnsi="Arial"/>
          <w:sz w:val="24"/>
          <w:szCs w:val="24"/>
          <w:lang w:val="en-ZA"/>
        </w:rPr>
        <w:t xml:space="preserve"> </w:t>
      </w:r>
      <w:r w:rsidR="00D56702">
        <w:rPr>
          <w:rFonts w:ascii="Arial" w:hAnsi="Arial"/>
          <w:sz w:val="24"/>
          <w:szCs w:val="24"/>
          <w:lang w:val="en-ZA"/>
        </w:rPr>
        <w:t>or comment</w:t>
      </w:r>
      <w:r w:rsidR="007F43F1">
        <w:rPr>
          <w:rFonts w:ascii="Arial" w:hAnsi="Arial"/>
          <w:sz w:val="24"/>
          <w:szCs w:val="24"/>
          <w:lang w:val="en-ZA"/>
        </w:rPr>
        <w:t xml:space="preserve"> to the testimony of the three witness</w:t>
      </w:r>
      <w:r w:rsidR="00C7675B">
        <w:rPr>
          <w:rFonts w:ascii="Arial" w:hAnsi="Arial"/>
          <w:sz w:val="24"/>
          <w:szCs w:val="24"/>
          <w:lang w:val="en-ZA"/>
        </w:rPr>
        <w:t xml:space="preserve">es called </w:t>
      </w:r>
      <w:r w:rsidR="00AB30BD">
        <w:rPr>
          <w:rFonts w:ascii="Arial" w:hAnsi="Arial"/>
          <w:sz w:val="24"/>
          <w:szCs w:val="24"/>
          <w:lang w:val="en-ZA"/>
        </w:rPr>
        <w:t xml:space="preserve">by the State </w:t>
      </w:r>
      <w:r>
        <w:rPr>
          <w:rFonts w:ascii="Arial" w:hAnsi="Arial"/>
          <w:sz w:val="24"/>
          <w:szCs w:val="24"/>
          <w:lang w:val="en-ZA"/>
        </w:rPr>
        <w:t xml:space="preserve">to testify </w:t>
      </w:r>
      <w:r w:rsidR="00C7675B">
        <w:rPr>
          <w:rFonts w:ascii="Arial" w:hAnsi="Arial"/>
          <w:sz w:val="24"/>
          <w:szCs w:val="24"/>
          <w:lang w:val="en-ZA"/>
        </w:rPr>
        <w:t>in aggravation</w:t>
      </w:r>
      <w:r w:rsidR="00CD2E19">
        <w:rPr>
          <w:rFonts w:ascii="Arial" w:hAnsi="Arial"/>
          <w:sz w:val="24"/>
          <w:szCs w:val="24"/>
          <w:lang w:val="en-ZA"/>
        </w:rPr>
        <w:t xml:space="preserve">. </w:t>
      </w:r>
      <w:r w:rsidR="00BF5F6F">
        <w:rPr>
          <w:rFonts w:ascii="Arial" w:hAnsi="Arial"/>
          <w:sz w:val="24"/>
          <w:szCs w:val="24"/>
          <w:lang w:val="en-ZA"/>
        </w:rPr>
        <w:t>It was</w:t>
      </w:r>
      <w:r w:rsidR="001729C5">
        <w:rPr>
          <w:rFonts w:ascii="Arial" w:hAnsi="Arial"/>
          <w:sz w:val="24"/>
          <w:szCs w:val="24"/>
          <w:lang w:val="en-ZA"/>
        </w:rPr>
        <w:t xml:space="preserve"> submitted that </w:t>
      </w:r>
      <w:r w:rsidR="00B77BBB">
        <w:rPr>
          <w:rFonts w:ascii="Arial" w:hAnsi="Arial"/>
          <w:sz w:val="24"/>
          <w:szCs w:val="24"/>
          <w:lang w:val="en-ZA"/>
        </w:rPr>
        <w:t xml:space="preserve">the magistrate imposed a sentence of 15 years imprisonment </w:t>
      </w:r>
      <w:r w:rsidR="00B36F87">
        <w:rPr>
          <w:rFonts w:ascii="Arial" w:hAnsi="Arial"/>
          <w:sz w:val="24"/>
          <w:szCs w:val="24"/>
          <w:lang w:val="en-ZA"/>
        </w:rPr>
        <w:t xml:space="preserve">whilst </w:t>
      </w:r>
      <w:r w:rsidR="00AB30BD">
        <w:rPr>
          <w:rFonts w:ascii="Arial" w:hAnsi="Arial"/>
          <w:sz w:val="24"/>
          <w:szCs w:val="24"/>
          <w:lang w:val="en-ZA"/>
        </w:rPr>
        <w:t>there is no evidence</w:t>
      </w:r>
      <w:r w:rsidR="00B36F87">
        <w:rPr>
          <w:rFonts w:ascii="Arial" w:hAnsi="Arial"/>
          <w:sz w:val="24"/>
          <w:szCs w:val="24"/>
          <w:lang w:val="en-ZA"/>
        </w:rPr>
        <w:t xml:space="preserve"> that the complainant has </w:t>
      </w:r>
      <w:r w:rsidR="00FF552B">
        <w:rPr>
          <w:rFonts w:ascii="Arial" w:hAnsi="Arial"/>
          <w:sz w:val="24"/>
          <w:szCs w:val="24"/>
          <w:lang w:val="en-ZA"/>
        </w:rPr>
        <w:t>suffered mental harm as a result of rape</w:t>
      </w:r>
      <w:r w:rsidR="00CD2E19">
        <w:rPr>
          <w:rFonts w:ascii="Arial" w:hAnsi="Arial"/>
          <w:sz w:val="24"/>
          <w:szCs w:val="24"/>
          <w:lang w:val="en-ZA"/>
        </w:rPr>
        <w:t>,</w:t>
      </w:r>
      <w:r w:rsidR="00FF552B">
        <w:rPr>
          <w:rFonts w:ascii="Arial" w:hAnsi="Arial"/>
          <w:sz w:val="24"/>
          <w:szCs w:val="24"/>
          <w:lang w:val="en-ZA"/>
        </w:rPr>
        <w:t xml:space="preserve"> </w:t>
      </w:r>
      <w:r w:rsidR="00B36F87">
        <w:rPr>
          <w:rFonts w:ascii="Arial" w:hAnsi="Arial"/>
          <w:sz w:val="24"/>
          <w:szCs w:val="24"/>
          <w:lang w:val="en-ZA"/>
        </w:rPr>
        <w:t xml:space="preserve">that </w:t>
      </w:r>
      <w:r w:rsidR="00CD2E19">
        <w:rPr>
          <w:rFonts w:ascii="Arial" w:hAnsi="Arial"/>
          <w:sz w:val="24"/>
          <w:szCs w:val="24"/>
          <w:lang w:val="en-ZA"/>
        </w:rPr>
        <w:t xml:space="preserve">Ms Nalungu was unable to make a diagnosis of mental harm and failed to refer the complainant to an expert, that the evidence of Ms Nalungu and Ms Theron are </w:t>
      </w:r>
      <w:r w:rsidR="00CD2E19">
        <w:rPr>
          <w:rFonts w:ascii="Arial" w:hAnsi="Arial"/>
          <w:sz w:val="24"/>
          <w:szCs w:val="24"/>
          <w:lang w:val="en-ZA"/>
        </w:rPr>
        <w:lastRenderedPageBreak/>
        <w:t>impermissible hearsay evidence and that Ms Namises did not testify regarding the mental harm.</w:t>
      </w:r>
    </w:p>
    <w:p w:rsidR="00CD2E19" w:rsidRDefault="00CD2E19" w:rsidP="007A7346">
      <w:pPr>
        <w:spacing w:after="0" w:line="360" w:lineRule="auto"/>
        <w:jc w:val="both"/>
        <w:rPr>
          <w:rFonts w:ascii="Arial" w:hAnsi="Arial"/>
          <w:sz w:val="24"/>
          <w:szCs w:val="24"/>
          <w:lang w:val="en-ZA"/>
        </w:rPr>
      </w:pPr>
    </w:p>
    <w:p w:rsidR="00D950E2" w:rsidRDefault="00CD2E19" w:rsidP="00D950E2">
      <w:pPr>
        <w:spacing w:after="0" w:line="360" w:lineRule="auto"/>
        <w:jc w:val="both"/>
        <w:rPr>
          <w:rFonts w:ascii="Arial" w:hAnsi="Arial"/>
          <w:sz w:val="24"/>
          <w:szCs w:val="24"/>
          <w:lang w:val="en-ZA"/>
        </w:rPr>
      </w:pPr>
      <w:r>
        <w:rPr>
          <w:rFonts w:ascii="Arial" w:hAnsi="Arial"/>
          <w:sz w:val="24"/>
          <w:szCs w:val="24"/>
          <w:lang w:val="en-ZA"/>
        </w:rPr>
        <w:t>[15]</w:t>
      </w:r>
      <w:r w:rsidR="00C1138B">
        <w:rPr>
          <w:rFonts w:ascii="Arial" w:eastAsia="Times New Roman" w:hAnsi="Arial"/>
          <w:sz w:val="24"/>
          <w:szCs w:val="24"/>
          <w:lang w:val="en-ZA" w:eastAsia="en-ZA"/>
        </w:rPr>
        <w:t xml:space="preserve"> </w:t>
      </w:r>
      <w:r w:rsidR="00C1138B" w:rsidRPr="00590ACD">
        <w:rPr>
          <w:rFonts w:ascii="Arial" w:eastAsia="Times New Roman" w:hAnsi="Arial"/>
          <w:sz w:val="24"/>
          <w:szCs w:val="24"/>
          <w:lang w:val="en-ZA" w:eastAsia="en-ZA"/>
        </w:rPr>
        <w:tab/>
      </w:r>
      <w:r w:rsidR="00B77BBB">
        <w:rPr>
          <w:rFonts w:ascii="Arial" w:hAnsi="Arial"/>
          <w:sz w:val="24"/>
          <w:szCs w:val="24"/>
          <w:lang w:val="en-ZA"/>
        </w:rPr>
        <w:t xml:space="preserve">It was further submitted that </w:t>
      </w:r>
      <w:r w:rsidR="00B36F87">
        <w:rPr>
          <w:rFonts w:ascii="Arial" w:hAnsi="Arial"/>
          <w:sz w:val="24"/>
          <w:szCs w:val="24"/>
          <w:lang w:val="en-ZA"/>
        </w:rPr>
        <w:t>the i</w:t>
      </w:r>
      <w:r w:rsidR="001729C5">
        <w:rPr>
          <w:rFonts w:ascii="Arial" w:hAnsi="Arial"/>
          <w:sz w:val="24"/>
          <w:szCs w:val="24"/>
          <w:lang w:val="en-ZA"/>
        </w:rPr>
        <w:t>njury</w:t>
      </w:r>
      <w:r w:rsidR="00BF5F6F" w:rsidRPr="00BF5F6F">
        <w:rPr>
          <w:rFonts w:ascii="Arial" w:hAnsi="Arial"/>
          <w:sz w:val="24"/>
          <w:szCs w:val="24"/>
          <w:lang w:val="en-ZA"/>
        </w:rPr>
        <w:t xml:space="preserve"> </w:t>
      </w:r>
      <w:r w:rsidR="00270084">
        <w:rPr>
          <w:rFonts w:ascii="Arial" w:hAnsi="Arial"/>
          <w:sz w:val="24"/>
          <w:szCs w:val="24"/>
          <w:lang w:val="en-ZA"/>
        </w:rPr>
        <w:t>complainant suffered</w:t>
      </w:r>
      <w:r w:rsidR="00B36F87" w:rsidRPr="00B36F87">
        <w:rPr>
          <w:rFonts w:ascii="Arial" w:hAnsi="Arial"/>
          <w:sz w:val="24"/>
          <w:szCs w:val="24"/>
          <w:lang w:val="en-ZA"/>
        </w:rPr>
        <w:t xml:space="preserve"> </w:t>
      </w:r>
      <w:r w:rsidR="00B36F87">
        <w:rPr>
          <w:rFonts w:ascii="Arial" w:hAnsi="Arial"/>
          <w:sz w:val="24"/>
          <w:szCs w:val="24"/>
          <w:lang w:val="en-ZA"/>
        </w:rPr>
        <w:t xml:space="preserve">according to </w:t>
      </w:r>
      <w:r w:rsidR="003D1FE8">
        <w:rPr>
          <w:rFonts w:ascii="Arial" w:hAnsi="Arial"/>
          <w:sz w:val="24"/>
          <w:szCs w:val="24"/>
          <w:lang w:val="en-ZA"/>
        </w:rPr>
        <w:t xml:space="preserve">the </w:t>
      </w:r>
      <w:r w:rsidR="00B36F87">
        <w:rPr>
          <w:rFonts w:ascii="Arial" w:hAnsi="Arial"/>
          <w:sz w:val="24"/>
          <w:szCs w:val="24"/>
          <w:lang w:val="en-ZA"/>
        </w:rPr>
        <w:t>J88</w:t>
      </w:r>
      <w:r w:rsidR="00270084">
        <w:rPr>
          <w:rFonts w:ascii="Arial" w:hAnsi="Arial"/>
          <w:sz w:val="24"/>
          <w:szCs w:val="24"/>
          <w:lang w:val="en-ZA"/>
        </w:rPr>
        <w:t xml:space="preserve"> </w:t>
      </w:r>
      <w:r w:rsidR="003D1FE8">
        <w:rPr>
          <w:rFonts w:ascii="Arial" w:hAnsi="Arial"/>
          <w:sz w:val="24"/>
          <w:szCs w:val="24"/>
          <w:lang w:val="en-ZA"/>
        </w:rPr>
        <w:t>wa</w:t>
      </w:r>
      <w:r w:rsidR="00A974C5">
        <w:rPr>
          <w:rFonts w:ascii="Arial" w:hAnsi="Arial"/>
          <w:sz w:val="24"/>
          <w:szCs w:val="24"/>
          <w:lang w:val="en-ZA"/>
        </w:rPr>
        <w:t xml:space="preserve">s a </w:t>
      </w:r>
      <w:r w:rsidR="001729C5" w:rsidRPr="000B1117">
        <w:rPr>
          <w:rFonts w:ascii="Arial" w:hAnsi="Arial"/>
          <w:sz w:val="24"/>
          <w:szCs w:val="24"/>
          <w:lang w:val="en-ZA"/>
        </w:rPr>
        <w:t>broke</w:t>
      </w:r>
      <w:r w:rsidR="00A974C5">
        <w:rPr>
          <w:rFonts w:ascii="Arial" w:hAnsi="Arial"/>
          <w:sz w:val="24"/>
          <w:szCs w:val="24"/>
          <w:lang w:val="en-ZA"/>
        </w:rPr>
        <w:t xml:space="preserve">n nail </w:t>
      </w:r>
      <w:r w:rsidR="00B36F87">
        <w:rPr>
          <w:rFonts w:ascii="Arial" w:hAnsi="Arial"/>
          <w:sz w:val="24"/>
          <w:szCs w:val="24"/>
          <w:lang w:val="en-ZA"/>
        </w:rPr>
        <w:t>which</w:t>
      </w:r>
      <w:r w:rsidR="00270084">
        <w:rPr>
          <w:rFonts w:ascii="Arial" w:hAnsi="Arial"/>
          <w:sz w:val="24"/>
          <w:szCs w:val="24"/>
          <w:lang w:val="en-ZA"/>
        </w:rPr>
        <w:t xml:space="preserve"> </w:t>
      </w:r>
      <w:r w:rsidR="001729C5" w:rsidRPr="000B1117">
        <w:rPr>
          <w:rFonts w:ascii="Arial" w:hAnsi="Arial"/>
          <w:sz w:val="24"/>
          <w:szCs w:val="24"/>
          <w:lang w:val="en-ZA"/>
        </w:rPr>
        <w:t>does not constitute grievous bodily harm</w:t>
      </w:r>
      <w:r w:rsidR="00D05EFB">
        <w:rPr>
          <w:rFonts w:ascii="Arial" w:hAnsi="Arial"/>
          <w:sz w:val="24"/>
          <w:szCs w:val="24"/>
          <w:lang w:val="en-ZA"/>
        </w:rPr>
        <w:t xml:space="preserve"> and</w:t>
      </w:r>
      <w:r w:rsidR="00270084">
        <w:rPr>
          <w:rFonts w:ascii="Arial" w:hAnsi="Arial"/>
          <w:sz w:val="24"/>
          <w:szCs w:val="24"/>
          <w:lang w:val="en-ZA"/>
        </w:rPr>
        <w:t xml:space="preserve"> that </w:t>
      </w:r>
      <w:r w:rsidR="001729C5">
        <w:rPr>
          <w:rFonts w:ascii="Arial" w:hAnsi="Arial"/>
          <w:sz w:val="24"/>
          <w:szCs w:val="24"/>
          <w:lang w:val="en-ZA"/>
        </w:rPr>
        <w:t>the</w:t>
      </w:r>
      <w:r w:rsidR="001729C5" w:rsidRPr="000B1117">
        <w:rPr>
          <w:rFonts w:ascii="Arial" w:hAnsi="Arial"/>
          <w:sz w:val="24"/>
          <w:szCs w:val="24"/>
          <w:lang w:val="en-ZA"/>
        </w:rPr>
        <w:t xml:space="preserve"> magistrate has not </w:t>
      </w:r>
      <w:r w:rsidR="00270084">
        <w:rPr>
          <w:rFonts w:ascii="Arial" w:hAnsi="Arial"/>
          <w:sz w:val="24"/>
          <w:szCs w:val="24"/>
          <w:lang w:val="en-ZA"/>
        </w:rPr>
        <w:t>given any reasons</w:t>
      </w:r>
      <w:r w:rsidR="00346DEC">
        <w:rPr>
          <w:rFonts w:ascii="Arial" w:hAnsi="Arial"/>
          <w:sz w:val="24"/>
          <w:szCs w:val="24"/>
          <w:lang w:val="en-ZA"/>
        </w:rPr>
        <w:t xml:space="preserve"> </w:t>
      </w:r>
      <w:r w:rsidR="00A42BEC">
        <w:rPr>
          <w:rFonts w:ascii="Arial" w:hAnsi="Arial"/>
          <w:sz w:val="24"/>
          <w:szCs w:val="24"/>
          <w:lang w:val="en-ZA"/>
        </w:rPr>
        <w:t>why he had</w:t>
      </w:r>
      <w:r w:rsidR="001729C5" w:rsidRPr="000B1117">
        <w:rPr>
          <w:rFonts w:ascii="Arial" w:hAnsi="Arial"/>
          <w:sz w:val="24"/>
          <w:szCs w:val="24"/>
          <w:lang w:val="en-ZA"/>
        </w:rPr>
        <w:t xml:space="preserve"> considered the prescribed minim</w:t>
      </w:r>
      <w:r w:rsidR="00A974C5">
        <w:rPr>
          <w:rFonts w:ascii="Arial" w:hAnsi="Arial"/>
          <w:sz w:val="24"/>
          <w:szCs w:val="24"/>
          <w:lang w:val="en-ZA"/>
        </w:rPr>
        <w:t>um sentences</w:t>
      </w:r>
      <w:r w:rsidR="00270084">
        <w:rPr>
          <w:rFonts w:ascii="Arial" w:hAnsi="Arial"/>
          <w:sz w:val="24"/>
          <w:szCs w:val="24"/>
          <w:lang w:val="en-ZA"/>
        </w:rPr>
        <w:t xml:space="preserve"> or why the court has </w:t>
      </w:r>
      <w:r w:rsidR="00A42BEC">
        <w:rPr>
          <w:rFonts w:ascii="Arial" w:hAnsi="Arial"/>
          <w:sz w:val="24"/>
          <w:szCs w:val="24"/>
          <w:lang w:val="en-ZA"/>
        </w:rPr>
        <w:t xml:space="preserve">not </w:t>
      </w:r>
      <w:r w:rsidR="00270084">
        <w:rPr>
          <w:rFonts w:ascii="Arial" w:hAnsi="Arial"/>
          <w:sz w:val="24"/>
          <w:szCs w:val="24"/>
          <w:lang w:val="en-ZA"/>
        </w:rPr>
        <w:t xml:space="preserve">deviated from the prescribed minimum </w:t>
      </w:r>
      <w:r w:rsidR="00D950E2">
        <w:rPr>
          <w:rFonts w:ascii="Arial" w:hAnsi="Arial"/>
          <w:sz w:val="24"/>
          <w:szCs w:val="24"/>
          <w:lang w:val="en-ZA"/>
        </w:rPr>
        <w:t>sentence</w:t>
      </w:r>
      <w:r w:rsidR="00270084">
        <w:rPr>
          <w:rFonts w:ascii="Arial" w:hAnsi="Arial"/>
          <w:sz w:val="24"/>
          <w:szCs w:val="24"/>
          <w:lang w:val="en-ZA"/>
        </w:rPr>
        <w:t>.</w:t>
      </w:r>
    </w:p>
    <w:p w:rsidR="008C6D8B" w:rsidRDefault="008C6D8B" w:rsidP="00D950E2">
      <w:pPr>
        <w:spacing w:after="0" w:line="360" w:lineRule="auto"/>
        <w:jc w:val="both"/>
        <w:rPr>
          <w:rFonts w:ascii="Arial" w:hAnsi="Arial"/>
          <w:sz w:val="24"/>
          <w:szCs w:val="24"/>
          <w:lang w:val="en-ZA"/>
        </w:rPr>
      </w:pPr>
    </w:p>
    <w:p w:rsidR="00DA1FB0" w:rsidRDefault="008C6D8B" w:rsidP="008C6D8B">
      <w:pPr>
        <w:spacing w:after="0" w:line="360" w:lineRule="auto"/>
        <w:jc w:val="both"/>
        <w:rPr>
          <w:rFonts w:ascii="Arial" w:hAnsi="Arial"/>
          <w:sz w:val="24"/>
          <w:szCs w:val="24"/>
        </w:rPr>
      </w:pPr>
      <w:r w:rsidRPr="000A6D55">
        <w:rPr>
          <w:rFonts w:ascii="Arial" w:hAnsi="Arial"/>
          <w:sz w:val="24"/>
          <w:szCs w:val="24"/>
        </w:rPr>
        <w:t>[16]</w:t>
      </w:r>
      <w:r w:rsidRPr="000A6D55">
        <w:rPr>
          <w:rFonts w:ascii="Arial" w:hAnsi="Arial"/>
          <w:lang w:val="en-ZA"/>
        </w:rPr>
        <w:t xml:space="preserve"> </w:t>
      </w:r>
      <w:r w:rsidRPr="000A6D55">
        <w:rPr>
          <w:rFonts w:ascii="Arial" w:eastAsia="Times New Roman" w:hAnsi="Arial"/>
          <w:lang w:val="en-ZA" w:eastAsia="en-ZA"/>
        </w:rPr>
        <w:tab/>
      </w:r>
      <w:r w:rsidR="00DA1FB0">
        <w:rPr>
          <w:rFonts w:ascii="Arial" w:hAnsi="Arial"/>
          <w:sz w:val="24"/>
          <w:szCs w:val="24"/>
        </w:rPr>
        <w:t xml:space="preserve">The scope of practice of social workers is extensively dealt with in Regulations 2 made in terms of the Social Work </w:t>
      </w:r>
      <w:r w:rsidR="00D3516B">
        <w:rPr>
          <w:rFonts w:ascii="Arial" w:hAnsi="Arial"/>
          <w:sz w:val="24"/>
          <w:szCs w:val="24"/>
        </w:rPr>
        <w:t>and</w:t>
      </w:r>
      <w:r w:rsidR="00DA1FB0">
        <w:rPr>
          <w:rFonts w:ascii="Arial" w:hAnsi="Arial"/>
          <w:sz w:val="24"/>
          <w:szCs w:val="24"/>
        </w:rPr>
        <w:t xml:space="preserve"> Psychology Act 6 of 2004 as amended. The relevant parts of Regulation 2 states that:</w:t>
      </w:r>
      <w:r w:rsidRPr="000A6D55">
        <w:rPr>
          <w:rFonts w:ascii="Arial" w:hAnsi="Arial"/>
          <w:sz w:val="24"/>
          <w:szCs w:val="24"/>
        </w:rPr>
        <w:t xml:space="preserve"> </w:t>
      </w:r>
    </w:p>
    <w:p w:rsidR="00DA1FB0" w:rsidRDefault="00DA1FB0" w:rsidP="008C6D8B">
      <w:pPr>
        <w:spacing w:after="0" w:line="360" w:lineRule="auto"/>
        <w:jc w:val="both"/>
        <w:rPr>
          <w:rFonts w:ascii="Arial" w:hAnsi="Arial"/>
          <w:sz w:val="24"/>
          <w:szCs w:val="24"/>
        </w:rPr>
      </w:pPr>
    </w:p>
    <w:p w:rsidR="008C6D8B" w:rsidRPr="000A6D55" w:rsidRDefault="00192CB8" w:rsidP="008C6D8B">
      <w:pPr>
        <w:spacing w:after="0" w:line="360" w:lineRule="auto"/>
        <w:jc w:val="both"/>
        <w:rPr>
          <w:rFonts w:ascii="Arial" w:hAnsi="Arial"/>
        </w:rPr>
      </w:pPr>
      <w:r>
        <w:rPr>
          <w:rFonts w:ascii="Arial" w:hAnsi="Arial"/>
          <w:sz w:val="24"/>
          <w:szCs w:val="24"/>
        </w:rPr>
        <w:tab/>
      </w:r>
      <w:r w:rsidR="00DA1FB0">
        <w:rPr>
          <w:rFonts w:ascii="Arial" w:hAnsi="Arial"/>
          <w:sz w:val="24"/>
          <w:szCs w:val="24"/>
        </w:rPr>
        <w:t>‘</w:t>
      </w:r>
      <w:r w:rsidR="00DA1FB0" w:rsidRPr="00027D1B">
        <w:rPr>
          <w:rFonts w:ascii="Arial" w:hAnsi="Arial"/>
        </w:rPr>
        <w:t>The scope of practice of a social worker consists</w:t>
      </w:r>
      <w:r w:rsidR="00DA1FB0">
        <w:rPr>
          <w:rFonts w:ascii="Arial" w:hAnsi="Arial"/>
          <w:sz w:val="24"/>
          <w:szCs w:val="24"/>
        </w:rPr>
        <w:t xml:space="preserve"> of </w:t>
      </w:r>
      <w:r w:rsidR="008C6D8B" w:rsidRPr="000A6D55">
        <w:rPr>
          <w:rFonts w:ascii="Arial" w:hAnsi="Arial"/>
        </w:rPr>
        <w:t>the counselling of, and the providing of therapy, guid</w:t>
      </w:r>
      <w:r w:rsidR="00DA1FB0">
        <w:rPr>
          <w:rFonts w:ascii="Arial" w:hAnsi="Arial"/>
        </w:rPr>
        <w:t>ance and resolutions for persons…</w:t>
      </w:r>
      <w:r w:rsidR="008C6D8B" w:rsidRPr="000A6D55">
        <w:rPr>
          <w:rFonts w:ascii="Arial" w:hAnsi="Arial"/>
        </w:rPr>
        <w:t>relating to or</w:t>
      </w:r>
      <w:r w:rsidR="00DA1FB0">
        <w:rPr>
          <w:rFonts w:ascii="Arial" w:hAnsi="Arial"/>
        </w:rPr>
        <w:t xml:space="preserve"> in aid of or the presenting of…</w:t>
      </w:r>
    </w:p>
    <w:p w:rsidR="00DA1FB0" w:rsidRDefault="00DA1FB0" w:rsidP="008C6D8B">
      <w:pPr>
        <w:spacing w:after="0" w:line="360" w:lineRule="auto"/>
        <w:jc w:val="both"/>
        <w:rPr>
          <w:rFonts w:ascii="Arial" w:hAnsi="Arial"/>
        </w:rPr>
      </w:pPr>
    </w:p>
    <w:p w:rsidR="00192CB8" w:rsidRDefault="008C6D8B" w:rsidP="008C6D8B">
      <w:pPr>
        <w:spacing w:after="0" w:line="360" w:lineRule="auto"/>
        <w:jc w:val="both"/>
        <w:rPr>
          <w:rFonts w:ascii="Arial" w:hAnsi="Arial"/>
        </w:rPr>
      </w:pPr>
      <w:r w:rsidRPr="000A6D55">
        <w:rPr>
          <w:rFonts w:ascii="Arial" w:hAnsi="Arial"/>
        </w:rPr>
        <w:t xml:space="preserve">(c) </w:t>
      </w:r>
      <w:r w:rsidR="00010C1E" w:rsidRPr="000A6D55">
        <w:rPr>
          <w:rFonts w:ascii="Arial" w:hAnsi="Arial"/>
        </w:rPr>
        <w:t>Legal</w:t>
      </w:r>
      <w:r w:rsidRPr="000A6D55">
        <w:rPr>
          <w:rFonts w:ascii="Arial" w:hAnsi="Arial"/>
        </w:rPr>
        <w:t xml:space="preserve"> proceedings including</w:t>
      </w:r>
      <w:r w:rsidR="00010C1E">
        <w:rPr>
          <w:rFonts w:ascii="Arial" w:hAnsi="Arial"/>
        </w:rPr>
        <w:t xml:space="preserve">… </w:t>
      </w:r>
    </w:p>
    <w:p w:rsidR="00192CB8" w:rsidRDefault="00192CB8" w:rsidP="008C6D8B">
      <w:pPr>
        <w:spacing w:after="0" w:line="360" w:lineRule="auto"/>
        <w:jc w:val="both"/>
        <w:rPr>
          <w:rFonts w:ascii="Arial" w:hAnsi="Arial"/>
        </w:rPr>
      </w:pPr>
      <w:r>
        <w:rPr>
          <w:rFonts w:ascii="Arial" w:hAnsi="Arial"/>
        </w:rPr>
        <w:tab/>
      </w:r>
      <w:r w:rsidR="00010C1E">
        <w:rPr>
          <w:rFonts w:ascii="Arial" w:hAnsi="Arial"/>
        </w:rPr>
        <w:t>(</w:t>
      </w:r>
      <w:r w:rsidR="00DA1FB0">
        <w:rPr>
          <w:rFonts w:ascii="Arial" w:hAnsi="Arial"/>
        </w:rPr>
        <w:t xml:space="preserve">ii) </w:t>
      </w:r>
      <w:r w:rsidR="00010C1E">
        <w:rPr>
          <w:rFonts w:ascii="Arial" w:hAnsi="Arial"/>
        </w:rPr>
        <w:t>Preparation</w:t>
      </w:r>
      <w:r w:rsidR="00DA1FB0">
        <w:rPr>
          <w:rFonts w:ascii="Arial" w:hAnsi="Arial"/>
        </w:rPr>
        <w:t xml:space="preserve"> for court procedure and </w:t>
      </w:r>
    </w:p>
    <w:p w:rsidR="005E4EC7" w:rsidRDefault="00192CB8" w:rsidP="008C6D8B">
      <w:pPr>
        <w:spacing w:after="0" w:line="360" w:lineRule="auto"/>
        <w:jc w:val="both"/>
        <w:rPr>
          <w:rFonts w:ascii="Arial" w:hAnsi="Arial"/>
        </w:rPr>
      </w:pPr>
      <w:r>
        <w:rPr>
          <w:rFonts w:ascii="Arial" w:hAnsi="Arial"/>
        </w:rPr>
        <w:tab/>
      </w:r>
      <w:r w:rsidR="00DA1FB0">
        <w:rPr>
          <w:rFonts w:ascii="Arial" w:hAnsi="Arial"/>
        </w:rPr>
        <w:t>(iii) vulnerable witnesses and acting as expert witnesses at trials</w:t>
      </w:r>
      <w:r w:rsidR="005E4EC7">
        <w:rPr>
          <w:rFonts w:ascii="Arial" w:hAnsi="Arial"/>
        </w:rPr>
        <w:t>.</w:t>
      </w:r>
      <w:r w:rsidR="00010C1E">
        <w:rPr>
          <w:rFonts w:ascii="Arial" w:hAnsi="Arial"/>
        </w:rPr>
        <w:t xml:space="preserve"> </w:t>
      </w:r>
    </w:p>
    <w:p w:rsidR="008C6D8B" w:rsidRPr="000A6D55" w:rsidRDefault="00DA1FB0" w:rsidP="008C6D8B">
      <w:pPr>
        <w:spacing w:after="0" w:line="360" w:lineRule="auto"/>
        <w:jc w:val="both"/>
        <w:rPr>
          <w:rFonts w:ascii="Arial" w:hAnsi="Arial"/>
        </w:rPr>
      </w:pPr>
      <w:r>
        <w:rPr>
          <w:rFonts w:ascii="Arial" w:hAnsi="Arial"/>
        </w:rPr>
        <w:t>…</w:t>
      </w:r>
      <w:r w:rsidR="008C6D8B" w:rsidRPr="000A6D55">
        <w:rPr>
          <w:rFonts w:ascii="Arial" w:hAnsi="Arial"/>
        </w:rPr>
        <w:t xml:space="preserve"> </w:t>
      </w:r>
    </w:p>
    <w:p w:rsidR="005E4EC7" w:rsidRDefault="008C6D8B" w:rsidP="008C6D8B">
      <w:pPr>
        <w:spacing w:after="0" w:line="360" w:lineRule="auto"/>
        <w:jc w:val="both"/>
        <w:rPr>
          <w:rFonts w:ascii="Arial" w:hAnsi="Arial"/>
        </w:rPr>
      </w:pPr>
      <w:r w:rsidRPr="000A6D55">
        <w:rPr>
          <w:rFonts w:ascii="Arial" w:hAnsi="Arial"/>
        </w:rPr>
        <w:t>(j) Trauma and</w:t>
      </w:r>
      <w:r w:rsidR="00010C1E">
        <w:rPr>
          <w:rFonts w:ascii="Arial" w:hAnsi="Arial"/>
        </w:rPr>
        <w:t xml:space="preserve"> post-traumatic stress syndrome</w:t>
      </w:r>
      <w:r w:rsidR="005E4EC7">
        <w:rPr>
          <w:rFonts w:ascii="Arial" w:hAnsi="Arial"/>
        </w:rPr>
        <w:t>.</w:t>
      </w:r>
      <w:r w:rsidR="00010C1E">
        <w:rPr>
          <w:rFonts w:ascii="Arial" w:hAnsi="Arial"/>
        </w:rPr>
        <w:t xml:space="preserve"> </w:t>
      </w:r>
    </w:p>
    <w:p w:rsidR="008C6D8B" w:rsidRPr="000A6D55" w:rsidRDefault="00010C1E" w:rsidP="008C6D8B">
      <w:pPr>
        <w:spacing w:after="0" w:line="360" w:lineRule="auto"/>
        <w:jc w:val="both"/>
        <w:rPr>
          <w:rFonts w:ascii="Arial" w:hAnsi="Arial"/>
        </w:rPr>
      </w:pPr>
      <w:r>
        <w:rPr>
          <w:rFonts w:ascii="Arial" w:hAnsi="Arial"/>
        </w:rPr>
        <w:t>…</w:t>
      </w:r>
      <w:r w:rsidR="008C6D8B" w:rsidRPr="000A6D55">
        <w:rPr>
          <w:rFonts w:ascii="Arial" w:hAnsi="Arial"/>
        </w:rPr>
        <w:t xml:space="preserve"> </w:t>
      </w:r>
    </w:p>
    <w:p w:rsidR="005E4EC7" w:rsidRDefault="00DA1FB0" w:rsidP="008C6D8B">
      <w:pPr>
        <w:spacing w:after="0" w:line="360" w:lineRule="auto"/>
        <w:jc w:val="both"/>
        <w:rPr>
          <w:rFonts w:ascii="Arial" w:hAnsi="Arial"/>
        </w:rPr>
      </w:pPr>
      <w:r>
        <w:rPr>
          <w:rFonts w:ascii="Arial" w:hAnsi="Arial"/>
        </w:rPr>
        <w:t xml:space="preserve">(n) </w:t>
      </w:r>
      <w:r w:rsidR="00010C1E">
        <w:rPr>
          <w:rFonts w:ascii="Arial" w:hAnsi="Arial"/>
        </w:rPr>
        <w:t>Stress</w:t>
      </w:r>
      <w:r>
        <w:rPr>
          <w:rFonts w:ascii="Arial" w:hAnsi="Arial"/>
        </w:rPr>
        <w:t xml:space="preserve"> and stress management</w:t>
      </w:r>
      <w:r w:rsidR="005E4EC7">
        <w:rPr>
          <w:rFonts w:ascii="Arial" w:hAnsi="Arial"/>
        </w:rPr>
        <w:t>.</w:t>
      </w:r>
    </w:p>
    <w:p w:rsidR="008C6D8B" w:rsidRPr="000A6D55" w:rsidRDefault="00DA1FB0" w:rsidP="008C6D8B">
      <w:pPr>
        <w:spacing w:after="0" w:line="360" w:lineRule="auto"/>
        <w:jc w:val="both"/>
        <w:rPr>
          <w:rFonts w:ascii="Arial" w:hAnsi="Arial"/>
        </w:rPr>
      </w:pPr>
      <w:r>
        <w:rPr>
          <w:rFonts w:ascii="Arial" w:hAnsi="Arial"/>
        </w:rPr>
        <w:t>…</w:t>
      </w:r>
    </w:p>
    <w:p w:rsidR="005E4EC7" w:rsidRDefault="008C6D8B" w:rsidP="008C6D8B">
      <w:pPr>
        <w:spacing w:after="0" w:line="360" w:lineRule="auto"/>
        <w:jc w:val="both"/>
        <w:rPr>
          <w:rFonts w:ascii="Arial" w:hAnsi="Arial"/>
        </w:rPr>
      </w:pPr>
      <w:r w:rsidRPr="000A6D55">
        <w:rPr>
          <w:rFonts w:ascii="Arial" w:hAnsi="Arial"/>
        </w:rPr>
        <w:t>(u) Professional report writing with diagnostic and evaluative information</w:t>
      </w:r>
    </w:p>
    <w:p w:rsidR="008C6D8B" w:rsidRPr="000A6D55" w:rsidRDefault="00010C1E" w:rsidP="008C6D8B">
      <w:pPr>
        <w:spacing w:after="0" w:line="360" w:lineRule="auto"/>
        <w:jc w:val="both"/>
        <w:rPr>
          <w:rFonts w:ascii="Arial" w:hAnsi="Arial"/>
        </w:rPr>
      </w:pPr>
      <w:r>
        <w:rPr>
          <w:rFonts w:ascii="Arial" w:hAnsi="Arial"/>
        </w:rPr>
        <w:t>…</w:t>
      </w:r>
      <w:r w:rsidR="00027D1B">
        <w:rPr>
          <w:rFonts w:ascii="Arial" w:hAnsi="Arial"/>
        </w:rPr>
        <w:t>’</w:t>
      </w:r>
    </w:p>
    <w:p w:rsidR="008C6D8B" w:rsidRDefault="008C6D8B" w:rsidP="008C6D8B">
      <w:pPr>
        <w:spacing w:after="0" w:line="360" w:lineRule="auto"/>
        <w:jc w:val="both"/>
        <w:rPr>
          <w:rFonts w:ascii="Arial" w:hAnsi="Arial"/>
          <w:sz w:val="24"/>
          <w:szCs w:val="24"/>
        </w:rPr>
      </w:pPr>
    </w:p>
    <w:p w:rsidR="008C6D8B" w:rsidRPr="00F870FF" w:rsidRDefault="008C6D8B" w:rsidP="008C6D8B">
      <w:pPr>
        <w:spacing w:after="0" w:line="360" w:lineRule="auto"/>
        <w:jc w:val="both"/>
        <w:rPr>
          <w:rFonts w:ascii="Arial" w:hAnsi="Arial"/>
          <w:sz w:val="24"/>
          <w:szCs w:val="24"/>
        </w:rPr>
      </w:pPr>
      <w:r>
        <w:rPr>
          <w:rFonts w:ascii="Arial" w:hAnsi="Arial"/>
          <w:sz w:val="24"/>
          <w:szCs w:val="24"/>
        </w:rPr>
        <w:t xml:space="preserve">[17] </w:t>
      </w:r>
      <w:r w:rsidRPr="008C6D8B">
        <w:rPr>
          <w:rFonts w:ascii="Arial" w:eastAsia="Times New Roman" w:hAnsi="Arial"/>
          <w:szCs w:val="24"/>
          <w:lang w:val="en-ZA" w:eastAsia="en-ZA"/>
        </w:rPr>
        <w:tab/>
      </w:r>
      <w:r>
        <w:rPr>
          <w:rFonts w:ascii="Arial" w:hAnsi="Arial"/>
          <w:sz w:val="24"/>
          <w:szCs w:val="24"/>
        </w:rPr>
        <w:t xml:space="preserve">In terms of the above </w:t>
      </w:r>
      <w:r w:rsidR="00010C1E">
        <w:rPr>
          <w:rFonts w:ascii="Arial" w:hAnsi="Arial"/>
          <w:sz w:val="24"/>
          <w:szCs w:val="24"/>
        </w:rPr>
        <w:t>mentioned R</w:t>
      </w:r>
      <w:r>
        <w:rPr>
          <w:rFonts w:ascii="Arial" w:hAnsi="Arial"/>
          <w:sz w:val="24"/>
          <w:szCs w:val="24"/>
        </w:rPr>
        <w:t>egulations, a social worker qualifies</w:t>
      </w:r>
      <w:r w:rsidR="005C4351" w:rsidRPr="005C4351">
        <w:rPr>
          <w:rFonts w:ascii="Arial" w:hAnsi="Arial"/>
          <w:sz w:val="24"/>
          <w:szCs w:val="24"/>
        </w:rPr>
        <w:t xml:space="preserve"> </w:t>
      </w:r>
      <w:r w:rsidR="005C4351">
        <w:rPr>
          <w:rFonts w:ascii="Arial" w:hAnsi="Arial"/>
          <w:sz w:val="24"/>
          <w:szCs w:val="24"/>
        </w:rPr>
        <w:t>as an expert witness</w:t>
      </w:r>
      <w:r>
        <w:rPr>
          <w:rFonts w:ascii="Arial" w:hAnsi="Arial"/>
          <w:sz w:val="24"/>
          <w:szCs w:val="24"/>
        </w:rPr>
        <w:t xml:space="preserve"> to make conclusions with regard to trauma and </w:t>
      </w:r>
      <w:r w:rsidRPr="00697886">
        <w:rPr>
          <w:rFonts w:ascii="Arial" w:hAnsi="Arial"/>
          <w:sz w:val="24"/>
          <w:szCs w:val="24"/>
        </w:rPr>
        <w:t>post-t</w:t>
      </w:r>
      <w:r>
        <w:rPr>
          <w:rFonts w:ascii="Arial" w:hAnsi="Arial"/>
          <w:sz w:val="24"/>
          <w:szCs w:val="24"/>
        </w:rPr>
        <w:t xml:space="preserve">raumatic stress syndrome, </w:t>
      </w:r>
      <w:r w:rsidR="00010C1E">
        <w:rPr>
          <w:rFonts w:ascii="Arial" w:hAnsi="Arial"/>
          <w:sz w:val="24"/>
          <w:szCs w:val="24"/>
        </w:rPr>
        <w:t xml:space="preserve">to </w:t>
      </w:r>
      <w:r>
        <w:rPr>
          <w:rFonts w:ascii="Arial" w:hAnsi="Arial"/>
          <w:sz w:val="24"/>
          <w:szCs w:val="24"/>
        </w:rPr>
        <w:t>testify in legal proceedings,</w:t>
      </w:r>
      <w:r w:rsidRPr="00EC76AD">
        <w:rPr>
          <w:rFonts w:ascii="Arial" w:hAnsi="Arial"/>
          <w:sz w:val="24"/>
          <w:szCs w:val="24"/>
        </w:rPr>
        <w:t xml:space="preserve"> </w:t>
      </w:r>
      <w:r>
        <w:rPr>
          <w:rFonts w:ascii="Arial" w:hAnsi="Arial"/>
          <w:sz w:val="24"/>
          <w:szCs w:val="24"/>
        </w:rPr>
        <w:t>as well compiling and presentation of p</w:t>
      </w:r>
      <w:r w:rsidRPr="00697886">
        <w:rPr>
          <w:rFonts w:ascii="Arial" w:hAnsi="Arial"/>
          <w:sz w:val="24"/>
          <w:szCs w:val="24"/>
        </w:rPr>
        <w:t>rofessional report writing with diagno</w:t>
      </w:r>
      <w:r>
        <w:rPr>
          <w:rFonts w:ascii="Arial" w:hAnsi="Arial"/>
          <w:sz w:val="24"/>
          <w:szCs w:val="24"/>
        </w:rPr>
        <w:t>stic and evaluative information</w:t>
      </w:r>
      <w:r>
        <w:rPr>
          <w:rFonts w:ascii="Arial" w:eastAsia="Times New Roman" w:hAnsi="Arial"/>
          <w:sz w:val="24"/>
          <w:szCs w:val="24"/>
          <w:lang w:val="en-ZA" w:eastAsia="en-ZA"/>
        </w:rPr>
        <w:t>.</w:t>
      </w:r>
      <w:r w:rsidR="00010C1E">
        <w:rPr>
          <w:rFonts w:ascii="Arial" w:hAnsi="Arial"/>
          <w:sz w:val="24"/>
          <w:szCs w:val="24"/>
        </w:rPr>
        <w:t xml:space="preserve"> </w:t>
      </w:r>
      <w:r w:rsidR="00644487">
        <w:rPr>
          <w:rFonts w:ascii="Arial" w:hAnsi="Arial"/>
          <w:sz w:val="24"/>
          <w:szCs w:val="24"/>
        </w:rPr>
        <w:t xml:space="preserve">The Victim Impact Statement </w:t>
      </w:r>
      <w:r w:rsidR="00010C1E">
        <w:rPr>
          <w:rFonts w:ascii="Arial" w:hAnsi="Arial"/>
          <w:sz w:val="24"/>
          <w:szCs w:val="24"/>
        </w:rPr>
        <w:t>Ms Nalungu</w:t>
      </w:r>
      <w:r w:rsidR="006B3976">
        <w:rPr>
          <w:rFonts w:ascii="Arial" w:hAnsi="Arial"/>
          <w:sz w:val="24"/>
          <w:szCs w:val="24"/>
        </w:rPr>
        <w:t xml:space="preserve"> compiled and submitted</w:t>
      </w:r>
      <w:r w:rsidR="00644487">
        <w:rPr>
          <w:rFonts w:ascii="Arial" w:hAnsi="Arial"/>
          <w:sz w:val="24"/>
          <w:szCs w:val="24"/>
        </w:rPr>
        <w:t xml:space="preserve"> as exhibit “A”</w:t>
      </w:r>
      <w:r w:rsidR="00010C1E">
        <w:rPr>
          <w:rFonts w:ascii="Arial" w:hAnsi="Arial"/>
          <w:sz w:val="24"/>
          <w:szCs w:val="24"/>
        </w:rPr>
        <w:t xml:space="preserve">, is based </w:t>
      </w:r>
      <w:r>
        <w:rPr>
          <w:rFonts w:ascii="Arial" w:hAnsi="Arial"/>
          <w:sz w:val="24"/>
          <w:szCs w:val="24"/>
        </w:rPr>
        <w:t>on the 20 sessions she had with the complainant</w:t>
      </w:r>
      <w:r w:rsidR="00010C1E">
        <w:rPr>
          <w:rFonts w:ascii="Arial" w:hAnsi="Arial"/>
          <w:sz w:val="24"/>
          <w:szCs w:val="24"/>
        </w:rPr>
        <w:t xml:space="preserve">. </w:t>
      </w:r>
      <w:r w:rsidR="00644487">
        <w:rPr>
          <w:rFonts w:ascii="Arial" w:hAnsi="Arial"/>
          <w:sz w:val="24"/>
          <w:szCs w:val="24"/>
        </w:rPr>
        <w:t>She is a registered Social worker with the Health Professional Councils of Namibia, Social Work and Psychology Council with seven years’ experience. Her</w:t>
      </w:r>
      <w:r w:rsidR="00E10D2E">
        <w:rPr>
          <w:rFonts w:ascii="Arial" w:hAnsi="Arial"/>
          <w:sz w:val="24"/>
          <w:szCs w:val="24"/>
        </w:rPr>
        <w:t xml:space="preserve"> evid</w:t>
      </w:r>
      <w:r w:rsidR="00374D96">
        <w:rPr>
          <w:rFonts w:ascii="Arial" w:hAnsi="Arial"/>
          <w:sz w:val="24"/>
          <w:szCs w:val="24"/>
        </w:rPr>
        <w:t xml:space="preserve">ence is not hearsay and is </w:t>
      </w:r>
      <w:r w:rsidR="00644487">
        <w:rPr>
          <w:rFonts w:ascii="Arial" w:hAnsi="Arial"/>
          <w:sz w:val="24"/>
          <w:szCs w:val="24"/>
        </w:rPr>
        <w:t xml:space="preserve">in line with </w:t>
      </w:r>
      <w:r w:rsidR="00644487" w:rsidRPr="00AE4F0E">
        <w:rPr>
          <w:rFonts w:ascii="Arial" w:hAnsi="Arial"/>
          <w:i/>
          <w:sz w:val="24"/>
          <w:szCs w:val="24"/>
        </w:rPr>
        <w:t>S v Domingo</w:t>
      </w:r>
      <w:r w:rsidR="006B3976">
        <w:rPr>
          <w:rFonts w:ascii="Arial" w:hAnsi="Arial"/>
          <w:sz w:val="24"/>
          <w:szCs w:val="24"/>
        </w:rPr>
        <w:t xml:space="preserve"> </w:t>
      </w:r>
      <w:r w:rsidR="006B3976">
        <w:rPr>
          <w:rFonts w:ascii="Arial" w:hAnsi="Arial"/>
          <w:sz w:val="24"/>
          <w:szCs w:val="24"/>
        </w:rPr>
        <w:lastRenderedPageBreak/>
        <w:t xml:space="preserve">and </w:t>
      </w:r>
      <w:r w:rsidR="006B3976" w:rsidRPr="00AE4F0E">
        <w:rPr>
          <w:rFonts w:ascii="Arial" w:hAnsi="Arial"/>
          <w:i/>
          <w:sz w:val="24"/>
          <w:szCs w:val="24"/>
        </w:rPr>
        <w:t>S v Haufiku</w:t>
      </w:r>
      <w:r w:rsidR="00644487">
        <w:rPr>
          <w:rStyle w:val="FootnoteReference"/>
          <w:rFonts w:ascii="Arial" w:hAnsi="Arial"/>
          <w:sz w:val="24"/>
          <w:szCs w:val="24"/>
        </w:rPr>
        <w:footnoteReference w:id="4"/>
      </w:r>
      <w:r w:rsidR="00644487">
        <w:rPr>
          <w:rFonts w:ascii="Arial" w:hAnsi="Arial"/>
          <w:sz w:val="24"/>
          <w:szCs w:val="24"/>
        </w:rPr>
        <w:t xml:space="preserve">. Same was also </w:t>
      </w:r>
      <w:r w:rsidR="00E10D2E">
        <w:rPr>
          <w:rFonts w:ascii="Arial" w:hAnsi="Arial"/>
          <w:sz w:val="24"/>
          <w:szCs w:val="24"/>
        </w:rPr>
        <w:t>not displaced or challenged in cross examination.</w:t>
      </w:r>
      <w:r w:rsidR="00644487">
        <w:rPr>
          <w:rFonts w:ascii="Arial" w:hAnsi="Arial"/>
          <w:sz w:val="24"/>
          <w:szCs w:val="24"/>
        </w:rPr>
        <w:t xml:space="preserve"> However there might be merits in submission that t</w:t>
      </w:r>
      <w:r w:rsidR="00010C1E">
        <w:rPr>
          <w:rFonts w:ascii="Arial" w:hAnsi="Arial"/>
          <w:sz w:val="24"/>
          <w:szCs w:val="24"/>
        </w:rPr>
        <w:t>he</w:t>
      </w:r>
      <w:r>
        <w:rPr>
          <w:rFonts w:ascii="Arial" w:hAnsi="Arial"/>
          <w:sz w:val="24"/>
          <w:szCs w:val="24"/>
        </w:rPr>
        <w:t xml:space="preserve"> </w:t>
      </w:r>
      <w:r w:rsidR="00010C1E">
        <w:rPr>
          <w:rFonts w:ascii="Arial" w:hAnsi="Arial"/>
          <w:sz w:val="24"/>
          <w:szCs w:val="24"/>
        </w:rPr>
        <w:t xml:space="preserve">evidence </w:t>
      </w:r>
      <w:r w:rsidR="00644487">
        <w:rPr>
          <w:rFonts w:ascii="Arial" w:hAnsi="Arial"/>
          <w:sz w:val="24"/>
          <w:szCs w:val="24"/>
        </w:rPr>
        <w:t>of Ms Theron i</w:t>
      </w:r>
      <w:r w:rsidR="00010C1E">
        <w:rPr>
          <w:rFonts w:ascii="Arial" w:hAnsi="Arial"/>
          <w:sz w:val="24"/>
          <w:szCs w:val="24"/>
        </w:rPr>
        <w:t xml:space="preserve">s hearsay with limited relevancy to the specifics of this case. </w:t>
      </w:r>
      <w:r w:rsidR="00644487">
        <w:rPr>
          <w:rFonts w:ascii="Arial" w:hAnsi="Arial"/>
          <w:sz w:val="24"/>
          <w:szCs w:val="24"/>
        </w:rPr>
        <w:t>Whilst t</w:t>
      </w:r>
      <w:r w:rsidR="00010C1E">
        <w:rPr>
          <w:rFonts w:ascii="Arial" w:hAnsi="Arial"/>
          <w:sz w:val="24"/>
          <w:szCs w:val="24"/>
        </w:rPr>
        <w:t>h</w:t>
      </w:r>
      <w:r w:rsidR="00374D96">
        <w:rPr>
          <w:rFonts w:ascii="Arial" w:hAnsi="Arial"/>
          <w:sz w:val="24"/>
          <w:szCs w:val="24"/>
        </w:rPr>
        <w:t>e evidence of Ms Namiseb is more</w:t>
      </w:r>
      <w:r w:rsidR="00010C1E">
        <w:rPr>
          <w:rFonts w:ascii="Arial" w:hAnsi="Arial"/>
          <w:sz w:val="24"/>
          <w:szCs w:val="24"/>
        </w:rPr>
        <w:t xml:space="preserve"> of general application with limited relevance to the specific case</w:t>
      </w:r>
      <w:r w:rsidR="00644487">
        <w:rPr>
          <w:rFonts w:ascii="Arial" w:hAnsi="Arial"/>
          <w:sz w:val="24"/>
          <w:szCs w:val="24"/>
        </w:rPr>
        <w:t>.</w:t>
      </w:r>
    </w:p>
    <w:p w:rsidR="00D950E2" w:rsidRDefault="00D950E2" w:rsidP="00D950E2">
      <w:pPr>
        <w:spacing w:after="0" w:line="360" w:lineRule="auto"/>
        <w:jc w:val="both"/>
        <w:rPr>
          <w:rFonts w:ascii="Arial" w:hAnsi="Arial"/>
          <w:sz w:val="24"/>
          <w:szCs w:val="24"/>
        </w:rPr>
      </w:pPr>
    </w:p>
    <w:p w:rsidR="003D349A" w:rsidRPr="00F870FF" w:rsidRDefault="00620D0F" w:rsidP="003D349A">
      <w:pPr>
        <w:spacing w:after="0" w:line="360" w:lineRule="auto"/>
        <w:jc w:val="both"/>
        <w:rPr>
          <w:rFonts w:ascii="Arial" w:hAnsi="Arial"/>
          <w:sz w:val="24"/>
          <w:szCs w:val="24"/>
        </w:rPr>
      </w:pPr>
      <w:r>
        <w:rPr>
          <w:rFonts w:ascii="Arial" w:hAnsi="Arial"/>
          <w:sz w:val="24"/>
          <w:szCs w:val="24"/>
        </w:rPr>
        <w:t>[18</w:t>
      </w:r>
      <w:r w:rsidR="00FF552B">
        <w:rPr>
          <w:rFonts w:ascii="Arial" w:hAnsi="Arial"/>
          <w:sz w:val="24"/>
          <w:szCs w:val="24"/>
        </w:rPr>
        <w:t xml:space="preserve">] </w:t>
      </w:r>
      <w:r w:rsidR="00FF552B" w:rsidRPr="00590ACD">
        <w:rPr>
          <w:rFonts w:ascii="Arial" w:eastAsia="Times New Roman" w:hAnsi="Arial"/>
          <w:sz w:val="24"/>
          <w:szCs w:val="24"/>
          <w:lang w:val="en-ZA" w:eastAsia="en-ZA"/>
        </w:rPr>
        <w:tab/>
      </w:r>
      <w:r w:rsidR="00E01F6F">
        <w:rPr>
          <w:rFonts w:ascii="Arial" w:hAnsi="Arial"/>
          <w:sz w:val="24"/>
          <w:szCs w:val="24"/>
        </w:rPr>
        <w:t>On whether the magistrate failed to consider the testimony of the three witnesses</w:t>
      </w:r>
      <w:r w:rsidR="00A25537">
        <w:rPr>
          <w:rFonts w:ascii="Arial" w:hAnsi="Arial"/>
          <w:sz w:val="24"/>
          <w:szCs w:val="24"/>
        </w:rPr>
        <w:t xml:space="preserve"> called to testify in aggravation</w:t>
      </w:r>
      <w:r w:rsidR="00E01F6F">
        <w:rPr>
          <w:rFonts w:ascii="Arial" w:hAnsi="Arial"/>
          <w:sz w:val="24"/>
          <w:szCs w:val="24"/>
        </w:rPr>
        <w:t>,</w:t>
      </w:r>
      <w:r w:rsidR="00231639">
        <w:rPr>
          <w:rFonts w:ascii="Arial" w:hAnsi="Arial"/>
          <w:sz w:val="24"/>
          <w:szCs w:val="24"/>
        </w:rPr>
        <w:t xml:space="preserve"> t</w:t>
      </w:r>
      <w:r w:rsidR="009B607E">
        <w:rPr>
          <w:rFonts w:ascii="Arial" w:hAnsi="Arial"/>
          <w:sz w:val="24"/>
          <w:szCs w:val="24"/>
        </w:rPr>
        <w:t xml:space="preserve">he Supreme Court of Namibia in </w:t>
      </w:r>
      <w:r w:rsidR="009B607E" w:rsidRPr="00A10351">
        <w:rPr>
          <w:rFonts w:ascii="Arial" w:hAnsi="Arial"/>
          <w:i/>
          <w:sz w:val="24"/>
          <w:szCs w:val="24"/>
        </w:rPr>
        <w:t>State v Teek</w:t>
      </w:r>
      <w:r w:rsidR="009B607E">
        <w:rPr>
          <w:rFonts w:ascii="Arial" w:hAnsi="Arial"/>
          <w:sz w:val="24"/>
          <w:szCs w:val="24"/>
        </w:rPr>
        <w:t>,</w:t>
      </w:r>
      <w:r w:rsidR="009B607E">
        <w:rPr>
          <w:rStyle w:val="FootnoteReference"/>
          <w:rFonts w:ascii="Arial" w:hAnsi="Arial"/>
          <w:sz w:val="24"/>
          <w:szCs w:val="24"/>
        </w:rPr>
        <w:footnoteReference w:id="5"/>
      </w:r>
      <w:r w:rsidR="00231639">
        <w:rPr>
          <w:rFonts w:ascii="Arial" w:hAnsi="Arial"/>
          <w:sz w:val="24"/>
          <w:szCs w:val="24"/>
        </w:rPr>
        <w:t xml:space="preserve"> held, </w:t>
      </w:r>
      <w:r w:rsidR="00231639" w:rsidRPr="00231639">
        <w:rPr>
          <w:rFonts w:ascii="Arial" w:hAnsi="Arial"/>
        </w:rPr>
        <w:t>‘i</w:t>
      </w:r>
      <w:r w:rsidR="009B607E" w:rsidRPr="00231639">
        <w:rPr>
          <w:rFonts w:ascii="Arial" w:hAnsi="Arial"/>
        </w:rPr>
        <w:t>t does not follow that because something has not been mentioned therefore it has not been considered</w:t>
      </w:r>
      <w:r w:rsidR="009B607E">
        <w:rPr>
          <w:rFonts w:ascii="Arial" w:hAnsi="Arial"/>
          <w:sz w:val="24"/>
          <w:szCs w:val="24"/>
        </w:rPr>
        <w:t>.</w:t>
      </w:r>
      <w:r w:rsidR="00A42BEC">
        <w:rPr>
          <w:rFonts w:ascii="Arial" w:hAnsi="Arial"/>
          <w:sz w:val="24"/>
          <w:szCs w:val="24"/>
        </w:rPr>
        <w:t>’</w:t>
      </w:r>
      <w:r w:rsidR="00817659">
        <w:rPr>
          <w:rFonts w:ascii="Arial" w:hAnsi="Arial"/>
          <w:sz w:val="24"/>
          <w:szCs w:val="24"/>
        </w:rPr>
        <w:t xml:space="preserve"> The</w:t>
      </w:r>
      <w:r w:rsidR="00231639">
        <w:rPr>
          <w:rFonts w:ascii="Arial" w:hAnsi="Arial"/>
          <w:sz w:val="24"/>
          <w:szCs w:val="24"/>
        </w:rPr>
        <w:t xml:space="preserve"> </w:t>
      </w:r>
      <w:r w:rsidR="00853B9A">
        <w:rPr>
          <w:rFonts w:ascii="Arial" w:hAnsi="Arial"/>
          <w:sz w:val="24"/>
          <w:szCs w:val="24"/>
        </w:rPr>
        <w:t>aforesaid principle</w:t>
      </w:r>
      <w:r w:rsidR="00231639">
        <w:rPr>
          <w:rFonts w:ascii="Arial" w:hAnsi="Arial"/>
          <w:sz w:val="24"/>
          <w:szCs w:val="24"/>
        </w:rPr>
        <w:t xml:space="preserve"> </w:t>
      </w:r>
      <w:r w:rsidR="00817659">
        <w:rPr>
          <w:rFonts w:ascii="Arial" w:hAnsi="Arial"/>
          <w:sz w:val="24"/>
          <w:szCs w:val="24"/>
        </w:rPr>
        <w:t>is sou</w:t>
      </w:r>
      <w:r w:rsidR="00853B9A">
        <w:rPr>
          <w:rFonts w:ascii="Arial" w:hAnsi="Arial"/>
          <w:sz w:val="24"/>
          <w:szCs w:val="24"/>
        </w:rPr>
        <w:t>nd in law and should be applied</w:t>
      </w:r>
      <w:r w:rsidR="00D25CB1">
        <w:rPr>
          <w:rFonts w:ascii="Arial" w:hAnsi="Arial"/>
          <w:sz w:val="24"/>
          <w:szCs w:val="24"/>
        </w:rPr>
        <w:t>. It follows that</w:t>
      </w:r>
      <w:r w:rsidR="003D349A">
        <w:rPr>
          <w:rFonts w:ascii="Arial" w:hAnsi="Arial"/>
          <w:sz w:val="24"/>
          <w:szCs w:val="24"/>
        </w:rPr>
        <w:t xml:space="preserve"> </w:t>
      </w:r>
      <w:r w:rsidR="00D25CB1">
        <w:rPr>
          <w:rFonts w:ascii="Arial" w:hAnsi="Arial"/>
          <w:sz w:val="24"/>
          <w:szCs w:val="24"/>
        </w:rPr>
        <w:t xml:space="preserve">because the magistrate did not comment to the testimony of </w:t>
      </w:r>
      <w:r w:rsidR="003D349A">
        <w:rPr>
          <w:rFonts w:ascii="Arial" w:hAnsi="Arial"/>
          <w:sz w:val="24"/>
          <w:szCs w:val="24"/>
        </w:rPr>
        <w:t>the three witnesses called by the state in aggravation</w:t>
      </w:r>
      <w:r w:rsidR="00D25CB1">
        <w:rPr>
          <w:rFonts w:ascii="Arial" w:hAnsi="Arial"/>
          <w:sz w:val="24"/>
          <w:szCs w:val="24"/>
        </w:rPr>
        <w:t xml:space="preserve"> therefore it has not been considered</w:t>
      </w:r>
      <w:r w:rsidR="003D349A">
        <w:rPr>
          <w:rFonts w:ascii="Arial" w:hAnsi="Arial"/>
          <w:sz w:val="24"/>
          <w:szCs w:val="24"/>
        </w:rPr>
        <w:t>. We find this ground without merits and has to fail.</w:t>
      </w:r>
    </w:p>
    <w:p w:rsidR="003D349A" w:rsidRDefault="003D349A" w:rsidP="00D950E2">
      <w:pPr>
        <w:spacing w:after="0" w:line="360" w:lineRule="auto"/>
        <w:jc w:val="both"/>
        <w:rPr>
          <w:rFonts w:ascii="Arial" w:hAnsi="Arial"/>
          <w:sz w:val="24"/>
          <w:szCs w:val="24"/>
        </w:rPr>
      </w:pPr>
    </w:p>
    <w:p w:rsidR="008E57B0" w:rsidRPr="00EE11BE" w:rsidRDefault="00620D0F" w:rsidP="007A7346">
      <w:pPr>
        <w:spacing w:after="0" w:line="360" w:lineRule="auto"/>
        <w:jc w:val="both"/>
        <w:rPr>
          <w:rFonts w:ascii="Arial" w:eastAsia="Times New Roman" w:hAnsi="Arial"/>
          <w:sz w:val="24"/>
          <w:szCs w:val="24"/>
          <w:lang w:val="en-ZA" w:eastAsia="en-ZA"/>
        </w:rPr>
      </w:pPr>
      <w:r>
        <w:rPr>
          <w:rFonts w:ascii="Arial" w:hAnsi="Arial"/>
          <w:sz w:val="24"/>
          <w:szCs w:val="24"/>
        </w:rPr>
        <w:t>[19</w:t>
      </w:r>
      <w:r w:rsidR="002953E6">
        <w:rPr>
          <w:rFonts w:ascii="Arial" w:hAnsi="Arial"/>
          <w:sz w:val="24"/>
          <w:szCs w:val="24"/>
        </w:rPr>
        <w:t xml:space="preserve">] </w:t>
      </w:r>
      <w:r w:rsidR="00823FAC" w:rsidRPr="00590ACD">
        <w:rPr>
          <w:rFonts w:ascii="Arial" w:eastAsia="Times New Roman" w:hAnsi="Arial"/>
          <w:sz w:val="24"/>
          <w:szCs w:val="24"/>
          <w:lang w:val="en-ZA" w:eastAsia="en-ZA"/>
        </w:rPr>
        <w:tab/>
      </w:r>
      <w:r w:rsidR="003F54B9">
        <w:rPr>
          <w:rFonts w:ascii="Arial" w:eastAsia="Times New Roman" w:hAnsi="Arial"/>
          <w:sz w:val="24"/>
          <w:szCs w:val="24"/>
          <w:lang w:val="en-ZA" w:eastAsia="en-ZA"/>
        </w:rPr>
        <w:t>With regard</w:t>
      </w:r>
      <w:r w:rsidR="005C6E5B">
        <w:rPr>
          <w:rFonts w:ascii="Arial" w:eastAsia="Times New Roman" w:hAnsi="Arial"/>
          <w:sz w:val="24"/>
          <w:szCs w:val="24"/>
          <w:lang w:val="en-ZA" w:eastAsia="en-ZA"/>
        </w:rPr>
        <w:t xml:space="preserve"> to </w:t>
      </w:r>
      <w:r w:rsidR="002953E6">
        <w:rPr>
          <w:rFonts w:ascii="Arial" w:hAnsi="Arial"/>
          <w:sz w:val="24"/>
          <w:szCs w:val="24"/>
        </w:rPr>
        <w:t xml:space="preserve">Grounds 1.2, </w:t>
      </w:r>
      <w:r w:rsidR="005033EB">
        <w:rPr>
          <w:rFonts w:ascii="Arial" w:hAnsi="Arial"/>
          <w:sz w:val="24"/>
          <w:szCs w:val="24"/>
        </w:rPr>
        <w:t>1.</w:t>
      </w:r>
      <w:r w:rsidR="009E1ACF">
        <w:rPr>
          <w:rFonts w:ascii="Arial" w:hAnsi="Arial"/>
          <w:sz w:val="24"/>
          <w:szCs w:val="24"/>
        </w:rPr>
        <w:t>3</w:t>
      </w:r>
      <w:r w:rsidR="008E64E9">
        <w:rPr>
          <w:rFonts w:ascii="Arial" w:hAnsi="Arial"/>
          <w:sz w:val="24"/>
          <w:szCs w:val="24"/>
        </w:rPr>
        <w:t>,</w:t>
      </w:r>
      <w:r w:rsidR="009E1ACF">
        <w:rPr>
          <w:rFonts w:ascii="Arial" w:hAnsi="Arial"/>
          <w:sz w:val="24"/>
          <w:szCs w:val="24"/>
        </w:rPr>
        <w:t xml:space="preserve"> </w:t>
      </w:r>
      <w:r w:rsidR="002953E6">
        <w:rPr>
          <w:rFonts w:ascii="Arial" w:hAnsi="Arial"/>
          <w:sz w:val="24"/>
          <w:szCs w:val="24"/>
        </w:rPr>
        <w:t>1.4</w:t>
      </w:r>
      <w:r w:rsidR="00C20B48">
        <w:rPr>
          <w:rFonts w:ascii="Arial" w:hAnsi="Arial"/>
          <w:sz w:val="24"/>
          <w:szCs w:val="24"/>
        </w:rPr>
        <w:t>,</w:t>
      </w:r>
      <w:r w:rsidR="000663E0">
        <w:rPr>
          <w:rFonts w:ascii="Arial" w:hAnsi="Arial"/>
          <w:sz w:val="24"/>
          <w:szCs w:val="24"/>
        </w:rPr>
        <w:t xml:space="preserve"> 1.5</w:t>
      </w:r>
      <w:r w:rsidR="005C6E5B">
        <w:rPr>
          <w:rFonts w:ascii="Arial" w:hAnsi="Arial"/>
          <w:sz w:val="24"/>
          <w:szCs w:val="24"/>
        </w:rPr>
        <w:t xml:space="preserve"> and 1.6</w:t>
      </w:r>
      <w:r w:rsidR="000663E0">
        <w:rPr>
          <w:rFonts w:ascii="Arial" w:hAnsi="Arial"/>
          <w:sz w:val="24"/>
          <w:szCs w:val="24"/>
        </w:rPr>
        <w:t xml:space="preserve"> </w:t>
      </w:r>
      <w:r w:rsidR="008E64E9">
        <w:rPr>
          <w:rFonts w:ascii="Arial" w:hAnsi="Arial"/>
          <w:sz w:val="24"/>
          <w:szCs w:val="24"/>
        </w:rPr>
        <w:t>appellant</w:t>
      </w:r>
      <w:r w:rsidR="005C6E5B">
        <w:rPr>
          <w:rFonts w:ascii="Arial" w:hAnsi="Arial"/>
          <w:sz w:val="24"/>
          <w:szCs w:val="24"/>
        </w:rPr>
        <w:t xml:space="preserve"> is alleging that the magistrate failed</w:t>
      </w:r>
      <w:r w:rsidR="007B0D45">
        <w:rPr>
          <w:rFonts w:ascii="Arial" w:hAnsi="Arial"/>
          <w:sz w:val="24"/>
          <w:szCs w:val="24"/>
        </w:rPr>
        <w:t xml:space="preserve"> to assess </w:t>
      </w:r>
      <w:r w:rsidR="00880EAB">
        <w:rPr>
          <w:rFonts w:ascii="Arial" w:hAnsi="Arial"/>
          <w:sz w:val="24"/>
          <w:szCs w:val="24"/>
        </w:rPr>
        <w:t>upon</w:t>
      </w:r>
      <w:r w:rsidR="007B0D45">
        <w:rPr>
          <w:rFonts w:ascii="Arial" w:hAnsi="Arial"/>
          <w:sz w:val="24"/>
          <w:szCs w:val="24"/>
        </w:rPr>
        <w:t xml:space="preserve"> a consideration of all particular circumstances of the case whether a prescribed minimum sentence is indeed proportionate to the particular offender prior to imposing a sentence of 15 years imprisonment, that</w:t>
      </w:r>
      <w:r w:rsidR="003F54B9">
        <w:rPr>
          <w:rFonts w:ascii="Arial" w:hAnsi="Arial"/>
          <w:sz w:val="24"/>
          <w:szCs w:val="24"/>
        </w:rPr>
        <w:t xml:space="preserve"> the magistrate merely narrated</w:t>
      </w:r>
      <w:r w:rsidR="007B0D45">
        <w:rPr>
          <w:rFonts w:ascii="Arial" w:hAnsi="Arial"/>
          <w:sz w:val="24"/>
          <w:szCs w:val="24"/>
        </w:rPr>
        <w:t xml:space="preserve"> the mitigating and aggravating factors advanced by the state and the accused but failed to weight them against each other and decide whether substantial and compelling circumstances exist to depart from imposing a minimum prescribed sentence </w:t>
      </w:r>
      <w:r w:rsidR="0075406F">
        <w:rPr>
          <w:rFonts w:ascii="Arial" w:hAnsi="Arial"/>
          <w:sz w:val="24"/>
          <w:szCs w:val="24"/>
        </w:rPr>
        <w:t>provided for</w:t>
      </w:r>
      <w:r w:rsidR="003F54B9">
        <w:rPr>
          <w:rFonts w:ascii="Arial" w:hAnsi="Arial"/>
          <w:sz w:val="24"/>
          <w:szCs w:val="24"/>
        </w:rPr>
        <w:t xml:space="preserve"> in </w:t>
      </w:r>
      <w:r w:rsidR="00ED1D79">
        <w:rPr>
          <w:rFonts w:ascii="Arial" w:hAnsi="Arial"/>
          <w:sz w:val="24"/>
          <w:szCs w:val="24"/>
        </w:rPr>
        <w:t>s3 (1) (a) (ii) and thereby</w:t>
      </w:r>
      <w:r w:rsidR="007B0D45">
        <w:rPr>
          <w:rFonts w:ascii="Arial" w:hAnsi="Arial"/>
          <w:sz w:val="24"/>
          <w:szCs w:val="24"/>
        </w:rPr>
        <w:t xml:space="preserve"> </w:t>
      </w:r>
      <w:r w:rsidR="00DA20B6">
        <w:rPr>
          <w:rFonts w:ascii="Arial" w:hAnsi="Arial"/>
          <w:sz w:val="24"/>
          <w:szCs w:val="24"/>
        </w:rPr>
        <w:t>committing a misdirection by imposing a sentence which is disproportionate and unjust to the minimum sentence prescribed by section 3 (1) (a) (ii) of the Combating of Rape Act 8 of 2000</w:t>
      </w:r>
      <w:r w:rsidR="00DC130D">
        <w:rPr>
          <w:rFonts w:ascii="Arial" w:hAnsi="Arial"/>
          <w:sz w:val="24"/>
          <w:szCs w:val="24"/>
        </w:rPr>
        <w:t>.</w:t>
      </w:r>
      <w:r w:rsidR="00DA20B6">
        <w:rPr>
          <w:rFonts w:ascii="Arial" w:hAnsi="Arial"/>
          <w:sz w:val="24"/>
          <w:szCs w:val="24"/>
        </w:rPr>
        <w:t xml:space="preserve"> </w:t>
      </w:r>
      <w:r w:rsidR="00EE11BE">
        <w:rPr>
          <w:rFonts w:ascii="Arial" w:eastAsia="Times New Roman" w:hAnsi="Arial"/>
          <w:sz w:val="24"/>
          <w:szCs w:val="24"/>
          <w:lang w:val="en-ZA" w:eastAsia="en-ZA"/>
        </w:rPr>
        <w:t>It was submitted further that the magistrate entirely omitted to conduct an enquiry into the yardstick of substantial and compelling circumstances and he failed to exercise the discretion as to sentence judicially and therefore the sentence imposed is a misdirection.</w:t>
      </w:r>
      <w:r w:rsidR="00525130" w:rsidRPr="00525130">
        <w:rPr>
          <w:rFonts w:ascii="Arial" w:hAnsi="Arial"/>
          <w:sz w:val="24"/>
          <w:szCs w:val="24"/>
        </w:rPr>
        <w:t xml:space="preserve"> </w:t>
      </w:r>
    </w:p>
    <w:p w:rsidR="005C6E5B" w:rsidRDefault="005C6E5B" w:rsidP="007A7346">
      <w:pPr>
        <w:spacing w:after="0" w:line="360" w:lineRule="auto"/>
        <w:jc w:val="both"/>
        <w:rPr>
          <w:rFonts w:ascii="Arial" w:hAnsi="Arial"/>
          <w:sz w:val="24"/>
          <w:szCs w:val="24"/>
        </w:rPr>
      </w:pPr>
    </w:p>
    <w:p w:rsidR="005A0FF1" w:rsidRDefault="00620D0F" w:rsidP="007A7346">
      <w:pPr>
        <w:spacing w:after="0" w:line="360" w:lineRule="auto"/>
        <w:jc w:val="both"/>
        <w:rPr>
          <w:rFonts w:ascii="Arial" w:hAnsi="Arial"/>
          <w:sz w:val="24"/>
          <w:szCs w:val="24"/>
        </w:rPr>
      </w:pPr>
      <w:r>
        <w:rPr>
          <w:rFonts w:ascii="Arial" w:hAnsi="Arial"/>
          <w:sz w:val="24"/>
          <w:szCs w:val="24"/>
        </w:rPr>
        <w:t>[20</w:t>
      </w:r>
      <w:r w:rsidR="00234124">
        <w:rPr>
          <w:rFonts w:ascii="Arial" w:hAnsi="Arial"/>
          <w:sz w:val="24"/>
          <w:szCs w:val="24"/>
        </w:rPr>
        <w:t>]</w:t>
      </w:r>
      <w:r w:rsidR="005A0FF1">
        <w:rPr>
          <w:rFonts w:ascii="Arial" w:hAnsi="Arial"/>
          <w:sz w:val="24"/>
          <w:szCs w:val="24"/>
          <w:lang w:val="en-ZA"/>
        </w:rPr>
        <w:t xml:space="preserve"> </w:t>
      </w:r>
      <w:r w:rsidR="005A0FF1" w:rsidRPr="00590ACD">
        <w:rPr>
          <w:rFonts w:ascii="Arial" w:eastAsia="Times New Roman" w:hAnsi="Arial"/>
          <w:sz w:val="24"/>
          <w:szCs w:val="24"/>
          <w:lang w:val="en-ZA" w:eastAsia="en-ZA"/>
        </w:rPr>
        <w:tab/>
      </w:r>
      <w:r w:rsidR="00234124">
        <w:rPr>
          <w:rFonts w:ascii="Arial" w:hAnsi="Arial"/>
          <w:sz w:val="24"/>
          <w:szCs w:val="24"/>
        </w:rPr>
        <w:t xml:space="preserve"> </w:t>
      </w:r>
      <w:r w:rsidR="005A0FF1">
        <w:rPr>
          <w:rFonts w:ascii="Arial" w:hAnsi="Arial"/>
          <w:sz w:val="24"/>
          <w:szCs w:val="24"/>
        </w:rPr>
        <w:t xml:space="preserve">It should be noted that ground 1.2 is a repetition of ground 1.4 </w:t>
      </w:r>
      <w:r w:rsidR="003D349A">
        <w:rPr>
          <w:rFonts w:ascii="Arial" w:hAnsi="Arial"/>
          <w:sz w:val="24"/>
          <w:szCs w:val="24"/>
        </w:rPr>
        <w:t>where</w:t>
      </w:r>
      <w:r w:rsidR="00544ABA">
        <w:rPr>
          <w:rFonts w:ascii="Arial" w:hAnsi="Arial"/>
          <w:sz w:val="24"/>
          <w:szCs w:val="24"/>
        </w:rPr>
        <w:t xml:space="preserve"> the appellant is arguing</w:t>
      </w:r>
      <w:r w:rsidR="005A0FF1">
        <w:rPr>
          <w:rFonts w:ascii="Arial" w:hAnsi="Arial"/>
          <w:sz w:val="24"/>
          <w:szCs w:val="24"/>
        </w:rPr>
        <w:t xml:space="preserve"> that the magistrate committed a patent error by failing to assess upon a consideration of all the particular circumstances of the case, whether a </w:t>
      </w:r>
      <w:r w:rsidR="005A0FF1">
        <w:rPr>
          <w:rFonts w:ascii="Arial" w:hAnsi="Arial"/>
          <w:sz w:val="24"/>
          <w:szCs w:val="24"/>
        </w:rPr>
        <w:lastRenderedPageBreak/>
        <w:t xml:space="preserve">prescribed minimum sentence is indeed proportionate to the particular offender being the accused, prior to imposing a sentence of 15 years imprisonment. </w:t>
      </w:r>
    </w:p>
    <w:p w:rsidR="005A0FF1" w:rsidRDefault="005A0FF1" w:rsidP="007A7346">
      <w:pPr>
        <w:spacing w:after="0" w:line="360" w:lineRule="auto"/>
        <w:jc w:val="both"/>
        <w:rPr>
          <w:rFonts w:ascii="Arial" w:hAnsi="Arial"/>
          <w:sz w:val="24"/>
          <w:szCs w:val="24"/>
        </w:rPr>
      </w:pPr>
    </w:p>
    <w:p w:rsidR="00234124" w:rsidRDefault="00620D0F" w:rsidP="007A7346">
      <w:pPr>
        <w:spacing w:after="0" w:line="360" w:lineRule="auto"/>
        <w:jc w:val="both"/>
        <w:rPr>
          <w:rFonts w:ascii="Arial" w:hAnsi="Arial"/>
          <w:sz w:val="24"/>
          <w:szCs w:val="24"/>
        </w:rPr>
      </w:pPr>
      <w:r>
        <w:rPr>
          <w:rFonts w:ascii="Arial" w:eastAsia="Times New Roman" w:hAnsi="Arial"/>
          <w:sz w:val="24"/>
          <w:szCs w:val="24"/>
          <w:lang w:val="en-ZA" w:eastAsia="en-ZA"/>
        </w:rPr>
        <w:t>[21</w:t>
      </w:r>
      <w:r w:rsidR="005A0FF1">
        <w:rPr>
          <w:rFonts w:ascii="Arial" w:eastAsia="Times New Roman" w:hAnsi="Arial"/>
          <w:sz w:val="24"/>
          <w:szCs w:val="24"/>
          <w:lang w:val="en-ZA" w:eastAsia="en-ZA"/>
        </w:rPr>
        <w:t xml:space="preserve">] </w:t>
      </w:r>
      <w:r w:rsidR="005A0FF1" w:rsidRPr="00590ACD">
        <w:rPr>
          <w:rFonts w:ascii="Arial" w:eastAsia="Times New Roman" w:hAnsi="Arial"/>
          <w:sz w:val="24"/>
          <w:szCs w:val="24"/>
          <w:lang w:val="en-ZA" w:eastAsia="en-ZA"/>
        </w:rPr>
        <w:tab/>
      </w:r>
      <w:r w:rsidR="005A0FF1">
        <w:rPr>
          <w:rFonts w:ascii="Arial" w:eastAsia="Times New Roman" w:hAnsi="Arial"/>
          <w:sz w:val="24"/>
          <w:szCs w:val="24"/>
          <w:lang w:val="en-ZA" w:eastAsia="en-ZA"/>
        </w:rPr>
        <w:t xml:space="preserve">From the judgment on sentence the Magistrate </w:t>
      </w:r>
      <w:r w:rsidR="005A0FF1">
        <w:rPr>
          <w:rFonts w:ascii="Arial" w:hAnsi="Arial"/>
          <w:sz w:val="24"/>
          <w:szCs w:val="24"/>
        </w:rPr>
        <w:t>summarised</w:t>
      </w:r>
      <w:r w:rsidR="005A0FF1" w:rsidRPr="00D774BA">
        <w:rPr>
          <w:rFonts w:ascii="Arial" w:hAnsi="Arial"/>
          <w:sz w:val="24"/>
          <w:szCs w:val="24"/>
        </w:rPr>
        <w:t xml:space="preserve"> </w:t>
      </w:r>
      <w:r w:rsidR="005A0FF1">
        <w:rPr>
          <w:rFonts w:ascii="Arial" w:hAnsi="Arial"/>
          <w:sz w:val="24"/>
          <w:szCs w:val="24"/>
        </w:rPr>
        <w:t xml:space="preserve">in detail the contents of the appellant’s statement under oath as well as his prayer for a wholly suspended prison sentence of five years with additional 24 months with an alternative to pay a fine of N$100 000. The magistrate went further to consider that the offence the appellant was convicted of is serious and it had a traumatic impact on the complainant. That the complainant suffered injuries as a result of this rape and that coercive circumstances were present. </w:t>
      </w:r>
      <w:r w:rsidR="005A0FF1" w:rsidRPr="0067311F">
        <w:rPr>
          <w:rFonts w:ascii="Arial" w:eastAsia="Times New Roman" w:hAnsi="Arial"/>
          <w:sz w:val="24"/>
          <w:szCs w:val="24"/>
          <w:lang w:eastAsia="en-GB"/>
        </w:rPr>
        <w:t>The court</w:t>
      </w:r>
      <w:r w:rsidR="005A0FF1" w:rsidRPr="0067311F">
        <w:rPr>
          <w:rFonts w:ascii="Arial" w:eastAsia="Times New Roman" w:hAnsi="Arial"/>
          <w:i/>
          <w:sz w:val="24"/>
          <w:szCs w:val="24"/>
          <w:lang w:eastAsia="en-GB"/>
        </w:rPr>
        <w:t xml:space="preserve"> </w:t>
      </w:r>
      <w:r w:rsidR="005A0FF1" w:rsidRPr="0067311F">
        <w:rPr>
          <w:rFonts w:ascii="Arial" w:eastAsia="Times New Roman" w:hAnsi="Arial"/>
          <w:sz w:val="24"/>
          <w:szCs w:val="24"/>
          <w:lang w:eastAsia="en-GB"/>
        </w:rPr>
        <w:t xml:space="preserve">in the end concluded that </w:t>
      </w:r>
      <w:r w:rsidR="005A0FF1">
        <w:rPr>
          <w:rFonts w:ascii="Arial" w:hAnsi="Arial"/>
          <w:sz w:val="24"/>
          <w:szCs w:val="24"/>
        </w:rPr>
        <w:t>it did not find any substantial and compelling circumstances present and sentenced the appellant to 15 years imprisonment.</w:t>
      </w:r>
      <w:r w:rsidR="005A0FF1" w:rsidRPr="006A564B">
        <w:rPr>
          <w:rFonts w:ascii="Arial" w:eastAsia="Times New Roman" w:hAnsi="Arial"/>
          <w:sz w:val="24"/>
          <w:szCs w:val="24"/>
          <w:lang w:val="en-ZA" w:eastAsia="en-ZA"/>
        </w:rPr>
        <w:t xml:space="preserve"> </w:t>
      </w:r>
      <w:r w:rsidR="008061C8" w:rsidRPr="0067311F">
        <w:rPr>
          <w:rFonts w:ascii="Arial" w:eastAsia="Times New Roman" w:hAnsi="Arial"/>
          <w:sz w:val="24"/>
          <w:szCs w:val="24"/>
          <w:lang w:eastAsia="en-GB"/>
        </w:rPr>
        <w:t>The</w:t>
      </w:r>
      <w:r w:rsidR="005A0FF1" w:rsidRPr="0067311F">
        <w:rPr>
          <w:rFonts w:ascii="Arial" w:eastAsia="Times New Roman" w:hAnsi="Arial"/>
          <w:sz w:val="24"/>
          <w:szCs w:val="24"/>
          <w:lang w:eastAsia="en-GB"/>
        </w:rPr>
        <w:t xml:space="preserve"> trial court applied the relevant principles applicable to sentencing and gave due consideration to the triad of factors</w:t>
      </w:r>
      <w:r w:rsidR="005A0FF1">
        <w:rPr>
          <w:rFonts w:ascii="Arial" w:eastAsia="Times New Roman" w:hAnsi="Arial"/>
          <w:sz w:val="24"/>
          <w:szCs w:val="24"/>
          <w:lang w:eastAsia="en-GB"/>
        </w:rPr>
        <w:t xml:space="preserve">. </w:t>
      </w:r>
      <w:r w:rsidR="008061C8">
        <w:rPr>
          <w:rFonts w:ascii="Arial" w:eastAsia="Times New Roman" w:hAnsi="Arial"/>
          <w:sz w:val="24"/>
          <w:szCs w:val="24"/>
          <w:lang w:val="en-ZA" w:eastAsia="en-ZA"/>
        </w:rPr>
        <w:t>Th</w:t>
      </w:r>
      <w:r w:rsidR="006E25D3">
        <w:rPr>
          <w:rFonts w:ascii="Arial" w:eastAsia="Times New Roman" w:hAnsi="Arial"/>
          <w:sz w:val="24"/>
          <w:szCs w:val="24"/>
          <w:lang w:val="en-ZA" w:eastAsia="en-ZA"/>
        </w:rPr>
        <w:t xml:space="preserve">e offence of rape was described in many of the decisions of this court and the Namibian Supreme Court in the case of state versus Sem Shafoishuna Haufiku case No SA 6/2021 delivered on 21 July 2023; </w:t>
      </w:r>
      <w:r w:rsidR="006E25D3" w:rsidRPr="00AE4F0E">
        <w:rPr>
          <w:rFonts w:ascii="Arial" w:eastAsia="Times New Roman" w:hAnsi="Arial"/>
          <w:i/>
          <w:sz w:val="24"/>
          <w:szCs w:val="24"/>
          <w:lang w:val="en-ZA" w:eastAsia="en-ZA"/>
        </w:rPr>
        <w:t>State versus Kaanjuka</w:t>
      </w:r>
      <w:r w:rsidR="006E25D3">
        <w:rPr>
          <w:rFonts w:ascii="Arial" w:eastAsia="Times New Roman" w:hAnsi="Arial"/>
          <w:sz w:val="24"/>
          <w:szCs w:val="24"/>
          <w:lang w:val="en-ZA" w:eastAsia="en-ZA"/>
        </w:rPr>
        <w:t xml:space="preserve"> 2005 NR 201 HC at page 206 F-I as serious, brutal and a crime of violence against women. Th</w:t>
      </w:r>
      <w:r w:rsidR="008061C8">
        <w:rPr>
          <w:rFonts w:ascii="Arial" w:eastAsia="Times New Roman" w:hAnsi="Arial"/>
          <w:sz w:val="24"/>
          <w:szCs w:val="24"/>
          <w:lang w:val="en-ZA" w:eastAsia="en-ZA"/>
        </w:rPr>
        <w:t>erefore</w:t>
      </w:r>
      <w:r w:rsidR="005A0FF1">
        <w:rPr>
          <w:rFonts w:ascii="Arial" w:eastAsia="Times New Roman" w:hAnsi="Arial"/>
          <w:sz w:val="24"/>
          <w:szCs w:val="24"/>
          <w:lang w:eastAsia="en-GB"/>
        </w:rPr>
        <w:t xml:space="preserve"> </w:t>
      </w:r>
      <w:r w:rsidR="006E25D3">
        <w:rPr>
          <w:rFonts w:ascii="Arial" w:eastAsia="Times New Roman" w:hAnsi="Arial"/>
          <w:sz w:val="24"/>
          <w:szCs w:val="24"/>
          <w:lang w:eastAsia="en-GB"/>
        </w:rPr>
        <w:t xml:space="preserve">the </w:t>
      </w:r>
      <w:r w:rsidR="005A0FF1">
        <w:rPr>
          <w:rFonts w:ascii="Arial" w:eastAsia="Times New Roman" w:hAnsi="Arial"/>
          <w:sz w:val="24"/>
          <w:szCs w:val="24"/>
          <w:lang w:eastAsia="en-GB"/>
        </w:rPr>
        <w:t>sentence of 15 years imprisonment</w:t>
      </w:r>
      <w:r w:rsidR="008061C8" w:rsidRPr="008061C8">
        <w:rPr>
          <w:rFonts w:ascii="Arial" w:eastAsia="Times New Roman" w:hAnsi="Arial"/>
          <w:sz w:val="24"/>
          <w:szCs w:val="24"/>
          <w:lang w:eastAsia="en-GB"/>
        </w:rPr>
        <w:t xml:space="preserve"> </w:t>
      </w:r>
      <w:r w:rsidR="008061C8">
        <w:rPr>
          <w:rFonts w:ascii="Arial" w:eastAsia="Times New Roman" w:hAnsi="Arial"/>
          <w:sz w:val="24"/>
          <w:szCs w:val="24"/>
          <w:lang w:eastAsia="en-GB"/>
        </w:rPr>
        <w:t xml:space="preserve">was indeed </w:t>
      </w:r>
      <w:r w:rsidR="00B47EE6" w:rsidRPr="006B63FC">
        <w:rPr>
          <w:rFonts w:ascii="Arial" w:hAnsi="Arial"/>
          <w:sz w:val="24"/>
          <w:szCs w:val="24"/>
        </w:rPr>
        <w:t>proportionate to the serious</w:t>
      </w:r>
      <w:r w:rsidR="001E5549">
        <w:rPr>
          <w:rFonts w:ascii="Arial" w:hAnsi="Arial"/>
          <w:sz w:val="24"/>
          <w:szCs w:val="24"/>
        </w:rPr>
        <w:t>ness of the</w:t>
      </w:r>
      <w:r w:rsidR="00B47EE6" w:rsidRPr="006B63FC">
        <w:rPr>
          <w:rFonts w:ascii="Arial" w:hAnsi="Arial"/>
          <w:sz w:val="24"/>
          <w:szCs w:val="24"/>
        </w:rPr>
        <w:t xml:space="preserve"> offence</w:t>
      </w:r>
      <w:r w:rsidR="001E5549">
        <w:rPr>
          <w:rFonts w:ascii="Arial" w:hAnsi="Arial"/>
          <w:sz w:val="24"/>
          <w:szCs w:val="24"/>
        </w:rPr>
        <w:t xml:space="preserve"> of rape</w:t>
      </w:r>
      <w:r w:rsidR="005A0FF1">
        <w:rPr>
          <w:rFonts w:ascii="Arial" w:eastAsia="Times New Roman" w:hAnsi="Arial"/>
          <w:sz w:val="24"/>
          <w:szCs w:val="24"/>
          <w:lang w:eastAsia="en-GB"/>
        </w:rPr>
        <w:t xml:space="preserve">. On that </w:t>
      </w:r>
      <w:r w:rsidR="00B47EE6">
        <w:rPr>
          <w:rFonts w:ascii="Arial" w:eastAsia="Times New Roman" w:hAnsi="Arial"/>
          <w:sz w:val="24"/>
          <w:szCs w:val="24"/>
          <w:lang w:eastAsia="en-GB"/>
        </w:rPr>
        <w:t>basis</w:t>
      </w:r>
      <w:r w:rsidR="005A0FF1">
        <w:rPr>
          <w:rFonts w:ascii="Arial" w:eastAsia="Times New Roman" w:hAnsi="Arial"/>
          <w:sz w:val="24"/>
          <w:szCs w:val="24"/>
          <w:lang w:eastAsia="en-GB"/>
        </w:rPr>
        <w:t xml:space="preserve"> the grounds are dismissed.</w:t>
      </w:r>
    </w:p>
    <w:p w:rsidR="00B47EE6" w:rsidRDefault="00B47EE6" w:rsidP="007A7346">
      <w:pPr>
        <w:spacing w:after="0" w:line="360" w:lineRule="auto"/>
        <w:jc w:val="both"/>
        <w:rPr>
          <w:rFonts w:ascii="Arial" w:hAnsi="Arial"/>
          <w:sz w:val="24"/>
          <w:szCs w:val="24"/>
        </w:rPr>
      </w:pPr>
    </w:p>
    <w:p w:rsidR="00D06654" w:rsidRDefault="00620D0F" w:rsidP="00D06654">
      <w:pPr>
        <w:spacing w:after="0" w:line="360" w:lineRule="auto"/>
        <w:jc w:val="both"/>
        <w:rPr>
          <w:rFonts w:ascii="Arial" w:hAnsi="Arial"/>
          <w:sz w:val="24"/>
          <w:szCs w:val="24"/>
        </w:rPr>
      </w:pPr>
      <w:r>
        <w:rPr>
          <w:rFonts w:ascii="Arial" w:hAnsi="Arial"/>
          <w:sz w:val="24"/>
          <w:szCs w:val="24"/>
        </w:rPr>
        <w:t>[22</w:t>
      </w:r>
      <w:r w:rsidR="00234124">
        <w:rPr>
          <w:rFonts w:ascii="Arial" w:hAnsi="Arial"/>
          <w:sz w:val="24"/>
          <w:szCs w:val="24"/>
        </w:rPr>
        <w:t>]</w:t>
      </w:r>
      <w:r w:rsidR="00234124">
        <w:rPr>
          <w:rFonts w:ascii="Arial" w:hAnsi="Arial"/>
          <w:sz w:val="24"/>
          <w:szCs w:val="24"/>
          <w:lang w:val="en-ZA"/>
        </w:rPr>
        <w:t xml:space="preserve"> </w:t>
      </w:r>
      <w:r w:rsidR="00234124" w:rsidRPr="00590ACD">
        <w:rPr>
          <w:rFonts w:ascii="Arial" w:eastAsia="Times New Roman" w:hAnsi="Arial"/>
          <w:sz w:val="24"/>
          <w:szCs w:val="24"/>
          <w:lang w:val="en-ZA" w:eastAsia="en-ZA"/>
        </w:rPr>
        <w:tab/>
      </w:r>
      <w:r w:rsidR="00234124">
        <w:rPr>
          <w:rFonts w:ascii="Arial" w:hAnsi="Arial"/>
          <w:sz w:val="24"/>
          <w:szCs w:val="24"/>
        </w:rPr>
        <w:t xml:space="preserve">Regarding ground 1.3, </w:t>
      </w:r>
      <w:r w:rsidR="00AB30BD">
        <w:rPr>
          <w:rFonts w:ascii="Arial" w:hAnsi="Arial"/>
          <w:sz w:val="24"/>
          <w:szCs w:val="24"/>
        </w:rPr>
        <w:t>that the magistrate committed a patent error in imposing a minimum sentence of 15 years whilst no evidence exists that the complainant has suffered grievous bodily harm or mental harm as a result of rape. T</w:t>
      </w:r>
      <w:r w:rsidR="00234124">
        <w:rPr>
          <w:rFonts w:ascii="Arial" w:hAnsi="Arial"/>
          <w:sz w:val="24"/>
          <w:szCs w:val="24"/>
        </w:rPr>
        <w:t xml:space="preserve">he state led the evidence of three witnesses in aggravation of sentence. </w:t>
      </w:r>
      <w:r w:rsidR="00D06654">
        <w:rPr>
          <w:rFonts w:ascii="Arial" w:hAnsi="Arial"/>
          <w:sz w:val="24"/>
          <w:szCs w:val="24"/>
        </w:rPr>
        <w:t xml:space="preserve">The fact that the </w:t>
      </w:r>
      <w:r w:rsidR="00D06654">
        <w:rPr>
          <w:rFonts w:ascii="Arial" w:eastAsia="Times New Roman" w:hAnsi="Arial"/>
          <w:sz w:val="24"/>
          <w:szCs w:val="24"/>
          <w:lang w:val="en-ZA" w:eastAsia="en-ZA"/>
        </w:rPr>
        <w:t>J88</w:t>
      </w:r>
      <w:r w:rsidR="00D06654" w:rsidRPr="007F72D1">
        <w:rPr>
          <w:rFonts w:ascii="Arial" w:eastAsia="Times New Roman" w:hAnsi="Arial"/>
          <w:sz w:val="24"/>
          <w:szCs w:val="24"/>
          <w:lang w:val="en-ZA" w:eastAsia="en-ZA"/>
        </w:rPr>
        <w:t xml:space="preserve"> </w:t>
      </w:r>
      <w:r w:rsidR="00D06654">
        <w:rPr>
          <w:rFonts w:ascii="Arial" w:eastAsia="Times New Roman" w:hAnsi="Arial"/>
          <w:sz w:val="24"/>
          <w:szCs w:val="24"/>
          <w:lang w:val="en-ZA" w:eastAsia="en-ZA"/>
        </w:rPr>
        <w:t>did not indicate grievous physical harm was not the only consideration. There are other considerations such as; the circumstances surrounding the rape, the fact that the victim was not raped by a stranger but by a family member she shared a residence with, that the victim was subjected to rejection, humiliation and hatred not only by her immediate family members but also by those who were to protect her, that the victim had no support, resulting her to stay with people not related to her and that complainant was forced to withdraw the case on numerous occasions.</w:t>
      </w:r>
      <w:r w:rsidR="00D06654" w:rsidRPr="00FA7C8E">
        <w:rPr>
          <w:rFonts w:ascii="Arial" w:eastAsia="Times New Roman" w:hAnsi="Arial"/>
          <w:sz w:val="24"/>
          <w:szCs w:val="24"/>
          <w:lang w:val="en-ZA" w:eastAsia="en-ZA"/>
        </w:rPr>
        <w:t xml:space="preserve"> </w:t>
      </w:r>
      <w:r w:rsidR="00D06654">
        <w:rPr>
          <w:rFonts w:ascii="Arial" w:eastAsia="Times New Roman" w:hAnsi="Arial"/>
          <w:sz w:val="24"/>
          <w:szCs w:val="24"/>
          <w:lang w:val="en-ZA" w:eastAsia="en-ZA"/>
        </w:rPr>
        <w:t xml:space="preserve">Nothing in the personal circumstances of the appellant stands out as substantial and compelling deviation from minimum prescribed sentence of 15 years. It is therefore not correct that </w:t>
      </w:r>
      <w:r w:rsidR="00D06654">
        <w:rPr>
          <w:rFonts w:ascii="Arial" w:hAnsi="Arial"/>
          <w:sz w:val="24"/>
          <w:szCs w:val="24"/>
          <w:lang w:val="en-ZA"/>
        </w:rPr>
        <w:t xml:space="preserve">the magistrate erred to consider the testimony of the three witnesses called in </w:t>
      </w:r>
      <w:r w:rsidR="001D23B5">
        <w:rPr>
          <w:rFonts w:ascii="Arial" w:hAnsi="Arial"/>
          <w:sz w:val="24"/>
          <w:szCs w:val="24"/>
          <w:lang w:val="en-ZA"/>
        </w:rPr>
        <w:lastRenderedPageBreak/>
        <w:t>aggravation. With exception of M</w:t>
      </w:r>
      <w:r w:rsidR="000657D8">
        <w:rPr>
          <w:rFonts w:ascii="Arial" w:hAnsi="Arial"/>
          <w:sz w:val="24"/>
          <w:szCs w:val="24"/>
          <w:lang w:val="en-ZA"/>
        </w:rPr>
        <w:t>s Theron and Namiseb, Ms Nalungu</w:t>
      </w:r>
      <w:r w:rsidR="001D23B5">
        <w:rPr>
          <w:rFonts w:ascii="Arial" w:hAnsi="Arial"/>
          <w:sz w:val="24"/>
          <w:szCs w:val="24"/>
          <w:lang w:val="en-ZA"/>
        </w:rPr>
        <w:t xml:space="preserve">’s evidence supported serious mental harm suffered by the complainant and was left undisputed in line with </w:t>
      </w:r>
      <w:r w:rsidR="001D23B5" w:rsidRPr="000657D8">
        <w:rPr>
          <w:rFonts w:ascii="Arial" w:hAnsi="Arial"/>
          <w:i/>
          <w:sz w:val="24"/>
          <w:szCs w:val="24"/>
          <w:lang w:val="en-ZA"/>
        </w:rPr>
        <w:t>S v Domingo</w:t>
      </w:r>
      <w:r w:rsidR="001D23B5">
        <w:rPr>
          <w:rFonts w:ascii="Arial" w:hAnsi="Arial"/>
          <w:sz w:val="24"/>
          <w:szCs w:val="24"/>
          <w:lang w:val="en-ZA"/>
        </w:rPr>
        <w:t xml:space="preserve"> referred to above.</w:t>
      </w:r>
      <w:r w:rsidR="00D06654" w:rsidRPr="00697886">
        <w:rPr>
          <w:rFonts w:ascii="Arial" w:hAnsi="Arial"/>
          <w:sz w:val="24"/>
          <w:szCs w:val="24"/>
        </w:rPr>
        <w:t xml:space="preserve"> </w:t>
      </w:r>
    </w:p>
    <w:p w:rsidR="00D06654" w:rsidRDefault="00D06654" w:rsidP="00D06654">
      <w:pPr>
        <w:spacing w:after="0" w:line="360" w:lineRule="auto"/>
        <w:jc w:val="both"/>
        <w:rPr>
          <w:rFonts w:ascii="Arial" w:hAnsi="Arial"/>
          <w:sz w:val="24"/>
          <w:szCs w:val="24"/>
        </w:rPr>
      </w:pPr>
    </w:p>
    <w:p w:rsidR="00234124" w:rsidRDefault="00620D0F" w:rsidP="007A7346">
      <w:pPr>
        <w:spacing w:after="0" w:line="360" w:lineRule="auto"/>
        <w:jc w:val="both"/>
        <w:rPr>
          <w:rFonts w:ascii="Arial" w:eastAsia="Times New Roman" w:hAnsi="Arial"/>
          <w:sz w:val="24"/>
          <w:szCs w:val="24"/>
          <w:lang w:val="en-ZA" w:eastAsia="en-ZA"/>
        </w:rPr>
      </w:pPr>
      <w:r>
        <w:rPr>
          <w:rFonts w:ascii="Arial" w:hAnsi="Arial"/>
          <w:sz w:val="24"/>
          <w:szCs w:val="24"/>
        </w:rPr>
        <w:t>[23</w:t>
      </w:r>
      <w:r w:rsidR="00A102EF">
        <w:rPr>
          <w:rFonts w:ascii="Arial" w:hAnsi="Arial"/>
          <w:sz w:val="24"/>
          <w:szCs w:val="24"/>
        </w:rPr>
        <w:t xml:space="preserve">] </w:t>
      </w:r>
      <w:r w:rsidR="00A102EF" w:rsidRPr="00590ACD">
        <w:rPr>
          <w:rFonts w:ascii="Arial" w:eastAsia="Times New Roman" w:hAnsi="Arial"/>
          <w:sz w:val="24"/>
          <w:szCs w:val="24"/>
          <w:lang w:val="en-ZA" w:eastAsia="en-ZA"/>
        </w:rPr>
        <w:tab/>
      </w:r>
      <w:r w:rsidR="00AB30BD">
        <w:rPr>
          <w:rFonts w:ascii="Arial" w:hAnsi="Arial"/>
          <w:sz w:val="24"/>
          <w:szCs w:val="24"/>
        </w:rPr>
        <w:t>The three witnesses who testified in aggravation</w:t>
      </w:r>
      <w:r w:rsidR="00234124">
        <w:rPr>
          <w:rFonts w:ascii="Arial" w:hAnsi="Arial"/>
          <w:sz w:val="24"/>
          <w:szCs w:val="24"/>
        </w:rPr>
        <w:t xml:space="preserve"> were all experts </w:t>
      </w:r>
      <w:r w:rsidR="00D7564F">
        <w:rPr>
          <w:rFonts w:ascii="Arial" w:hAnsi="Arial"/>
          <w:sz w:val="24"/>
          <w:szCs w:val="24"/>
        </w:rPr>
        <w:t xml:space="preserve">to some extent on </w:t>
      </w:r>
      <w:r w:rsidR="00234124">
        <w:rPr>
          <w:rFonts w:ascii="Arial" w:hAnsi="Arial"/>
          <w:sz w:val="24"/>
          <w:szCs w:val="24"/>
        </w:rPr>
        <w:t>gender based violence cases and on the psychological effects of such cases on victims in general and in this case.</w:t>
      </w:r>
      <w:r w:rsidR="00234124" w:rsidRPr="00231639">
        <w:rPr>
          <w:rFonts w:ascii="Arial" w:eastAsia="Times New Roman" w:hAnsi="Arial"/>
          <w:sz w:val="24"/>
          <w:szCs w:val="24"/>
          <w:lang w:val="en-ZA" w:eastAsia="en-ZA"/>
        </w:rPr>
        <w:t xml:space="preserve"> </w:t>
      </w:r>
      <w:r w:rsidR="00E66D12">
        <w:rPr>
          <w:rFonts w:ascii="Arial" w:eastAsia="Times New Roman" w:hAnsi="Arial"/>
          <w:sz w:val="24"/>
          <w:szCs w:val="24"/>
          <w:lang w:val="en-ZA" w:eastAsia="en-ZA"/>
        </w:rPr>
        <w:t>Ms Nalungu</w:t>
      </w:r>
      <w:r w:rsidR="00234124">
        <w:rPr>
          <w:rFonts w:ascii="Arial" w:eastAsia="Times New Roman" w:hAnsi="Arial"/>
          <w:sz w:val="24"/>
          <w:szCs w:val="24"/>
          <w:lang w:val="en-ZA" w:eastAsia="en-ZA"/>
        </w:rPr>
        <w:t xml:space="preserve"> in particular is a social worker in the employment of the government, </w:t>
      </w:r>
      <w:r w:rsidR="0055194C">
        <w:rPr>
          <w:rFonts w:ascii="Arial" w:eastAsia="Times New Roman" w:hAnsi="Arial"/>
          <w:sz w:val="24"/>
          <w:szCs w:val="24"/>
          <w:lang w:val="en-ZA" w:eastAsia="en-ZA"/>
        </w:rPr>
        <w:t xml:space="preserve">has </w:t>
      </w:r>
      <w:r w:rsidR="000657D8">
        <w:rPr>
          <w:rFonts w:ascii="Arial" w:eastAsia="Times New Roman" w:hAnsi="Arial"/>
          <w:sz w:val="24"/>
          <w:szCs w:val="24"/>
          <w:lang w:val="en-ZA" w:eastAsia="en-ZA"/>
        </w:rPr>
        <w:t xml:space="preserve">7 or </w:t>
      </w:r>
      <w:r w:rsidR="0055194C">
        <w:rPr>
          <w:rFonts w:ascii="Arial" w:eastAsia="Times New Roman" w:hAnsi="Arial"/>
          <w:sz w:val="24"/>
          <w:szCs w:val="24"/>
          <w:lang w:val="en-ZA" w:eastAsia="en-ZA"/>
        </w:rPr>
        <w:t>8 years of experience and the</w:t>
      </w:r>
      <w:r w:rsidR="00234124">
        <w:rPr>
          <w:rFonts w:ascii="Arial" w:eastAsia="Times New Roman" w:hAnsi="Arial"/>
          <w:sz w:val="24"/>
          <w:szCs w:val="24"/>
          <w:lang w:val="en-ZA" w:eastAsia="en-ZA"/>
        </w:rPr>
        <w:t xml:space="preserve"> author of the trauma assessment report marked exhibit “A”. She held 20 sessions of therapy with the victim and her evidence and conclusion reached definitely could not be hearsay. </w:t>
      </w:r>
      <w:r w:rsidR="00234124">
        <w:rPr>
          <w:rFonts w:ascii="Arial" w:hAnsi="Arial"/>
          <w:color w:val="242121"/>
          <w:sz w:val="24"/>
          <w:szCs w:val="24"/>
          <w:shd w:val="clear" w:color="auto" w:fill="FFFFFF"/>
        </w:rPr>
        <w:t>She</w:t>
      </w:r>
      <w:r w:rsidR="00234124" w:rsidRPr="009559E9">
        <w:rPr>
          <w:rFonts w:ascii="Arial" w:hAnsi="Arial"/>
          <w:color w:val="242121"/>
          <w:sz w:val="24"/>
          <w:szCs w:val="24"/>
          <w:shd w:val="clear" w:color="auto" w:fill="FFFFFF"/>
        </w:rPr>
        <w:t xml:space="preserve"> noted certain features </w:t>
      </w:r>
      <w:r w:rsidR="00234124">
        <w:rPr>
          <w:rFonts w:ascii="Arial" w:hAnsi="Arial"/>
          <w:color w:val="242121"/>
          <w:sz w:val="24"/>
          <w:szCs w:val="24"/>
          <w:shd w:val="clear" w:color="auto" w:fill="FFFFFF"/>
        </w:rPr>
        <w:t xml:space="preserve">in this victim which were common in all rape cases </w:t>
      </w:r>
      <w:r w:rsidR="0055194C">
        <w:rPr>
          <w:rFonts w:ascii="Arial" w:hAnsi="Arial"/>
          <w:color w:val="242121"/>
          <w:sz w:val="24"/>
          <w:szCs w:val="24"/>
          <w:shd w:val="clear" w:color="auto" w:fill="FFFFFF"/>
        </w:rPr>
        <w:t xml:space="preserve">i.e. a </w:t>
      </w:r>
      <w:r w:rsidR="00234124" w:rsidRPr="009559E9">
        <w:rPr>
          <w:rFonts w:ascii="Arial" w:hAnsi="Arial"/>
          <w:color w:val="242121"/>
          <w:sz w:val="24"/>
          <w:szCs w:val="24"/>
          <w:shd w:val="clear" w:color="auto" w:fill="FFFFFF"/>
        </w:rPr>
        <w:t>post-traumatic stress disorder</w:t>
      </w:r>
      <w:r w:rsidR="00234124">
        <w:rPr>
          <w:rFonts w:ascii="Arial" w:hAnsi="Arial"/>
          <w:color w:val="242121"/>
          <w:sz w:val="24"/>
          <w:szCs w:val="24"/>
          <w:shd w:val="clear" w:color="auto" w:fill="FFFFFF"/>
        </w:rPr>
        <w:t>.</w:t>
      </w:r>
      <w:r w:rsidR="00234124" w:rsidRPr="00F50841">
        <w:rPr>
          <w:rFonts w:ascii="Arial" w:eastAsia="Times New Roman" w:hAnsi="Arial"/>
          <w:sz w:val="24"/>
          <w:szCs w:val="24"/>
          <w:lang w:val="en-ZA" w:eastAsia="en-ZA"/>
        </w:rPr>
        <w:t xml:space="preserve"> </w:t>
      </w:r>
      <w:r w:rsidR="00E66D12">
        <w:rPr>
          <w:rFonts w:ascii="Arial" w:eastAsia="Times New Roman" w:hAnsi="Arial"/>
          <w:sz w:val="24"/>
          <w:szCs w:val="24"/>
          <w:lang w:val="en-ZA" w:eastAsia="en-ZA"/>
        </w:rPr>
        <w:t>Ms Nalungu</w:t>
      </w:r>
      <w:r w:rsidR="00234124">
        <w:rPr>
          <w:rFonts w:ascii="Arial" w:eastAsia="Times New Roman" w:hAnsi="Arial"/>
          <w:sz w:val="24"/>
          <w:szCs w:val="24"/>
          <w:lang w:val="en-ZA" w:eastAsia="en-ZA"/>
        </w:rPr>
        <w:t xml:space="preserve"> in her post-traumatic effect repo</w:t>
      </w:r>
      <w:r w:rsidR="0055194C">
        <w:rPr>
          <w:rFonts w:ascii="Arial" w:eastAsia="Times New Roman" w:hAnsi="Arial"/>
          <w:sz w:val="24"/>
          <w:szCs w:val="24"/>
          <w:lang w:val="en-ZA" w:eastAsia="en-ZA"/>
        </w:rPr>
        <w:t>rt detailed the effects rape had</w:t>
      </w:r>
      <w:r w:rsidR="00234124">
        <w:rPr>
          <w:rFonts w:ascii="Arial" w:eastAsia="Times New Roman" w:hAnsi="Arial"/>
          <w:sz w:val="24"/>
          <w:szCs w:val="24"/>
          <w:lang w:val="en-ZA" w:eastAsia="en-ZA"/>
        </w:rPr>
        <w:t xml:space="preserve"> on the victim. Her evidence was not challenged in cross-examination and was supplemented by that of the</w:t>
      </w:r>
      <w:r w:rsidR="0055194C">
        <w:rPr>
          <w:rFonts w:ascii="Arial" w:eastAsia="Times New Roman" w:hAnsi="Arial"/>
          <w:sz w:val="24"/>
          <w:szCs w:val="24"/>
          <w:lang w:val="en-ZA" w:eastAsia="en-ZA"/>
        </w:rPr>
        <w:t xml:space="preserve"> other</w:t>
      </w:r>
      <w:r w:rsidR="00234124">
        <w:rPr>
          <w:rFonts w:ascii="Arial" w:eastAsia="Times New Roman" w:hAnsi="Arial"/>
          <w:sz w:val="24"/>
          <w:szCs w:val="24"/>
          <w:lang w:val="en-ZA" w:eastAsia="en-ZA"/>
        </w:rPr>
        <w:t xml:space="preserve"> two witnesses.</w:t>
      </w:r>
    </w:p>
    <w:p w:rsidR="00A102EF" w:rsidRPr="00A102EF" w:rsidRDefault="00A102EF" w:rsidP="007A7346">
      <w:pPr>
        <w:spacing w:after="0" w:line="360" w:lineRule="auto"/>
        <w:jc w:val="both"/>
        <w:rPr>
          <w:rFonts w:ascii="Arial" w:eastAsia="Times New Roman" w:hAnsi="Arial"/>
          <w:sz w:val="24"/>
          <w:szCs w:val="24"/>
          <w:lang w:val="en-ZA" w:eastAsia="en-ZA"/>
        </w:rPr>
      </w:pPr>
    </w:p>
    <w:p w:rsidR="0080206E" w:rsidRDefault="00620D0F" w:rsidP="009B607E">
      <w:pPr>
        <w:spacing w:after="0" w:line="360" w:lineRule="auto"/>
        <w:jc w:val="both"/>
        <w:rPr>
          <w:rFonts w:ascii="Arial" w:hAnsi="Arial"/>
          <w:sz w:val="24"/>
          <w:szCs w:val="24"/>
          <w:lang w:val="en-ZA"/>
        </w:rPr>
      </w:pPr>
      <w:r>
        <w:rPr>
          <w:rFonts w:ascii="Arial" w:hAnsi="Arial"/>
          <w:sz w:val="24"/>
          <w:szCs w:val="24"/>
        </w:rPr>
        <w:t>[24</w:t>
      </w:r>
      <w:r w:rsidR="008E57B0">
        <w:rPr>
          <w:rFonts w:ascii="Arial" w:hAnsi="Arial"/>
          <w:sz w:val="24"/>
          <w:szCs w:val="24"/>
        </w:rPr>
        <w:t xml:space="preserve">] </w:t>
      </w:r>
      <w:r w:rsidR="008E57B0" w:rsidRPr="00590ACD">
        <w:rPr>
          <w:rFonts w:ascii="Arial" w:eastAsia="Times New Roman" w:hAnsi="Arial"/>
          <w:sz w:val="24"/>
          <w:szCs w:val="24"/>
          <w:lang w:val="en-ZA" w:eastAsia="en-ZA"/>
        </w:rPr>
        <w:tab/>
      </w:r>
      <w:r w:rsidR="0080206E">
        <w:rPr>
          <w:rFonts w:ascii="Arial" w:hAnsi="Arial"/>
          <w:sz w:val="24"/>
          <w:szCs w:val="24"/>
          <w:lang w:val="en-ZA"/>
        </w:rPr>
        <w:t>Ground 1.5 and 1.6 are not clear</w:t>
      </w:r>
      <w:r w:rsidR="00A102EF">
        <w:rPr>
          <w:rFonts w:ascii="Arial" w:hAnsi="Arial"/>
          <w:sz w:val="24"/>
          <w:szCs w:val="24"/>
          <w:lang w:val="en-ZA"/>
        </w:rPr>
        <w:t>. I</w:t>
      </w:r>
      <w:r w:rsidR="0043715B">
        <w:rPr>
          <w:rFonts w:ascii="Arial" w:hAnsi="Arial"/>
          <w:sz w:val="24"/>
          <w:szCs w:val="24"/>
          <w:lang w:val="en-ZA"/>
        </w:rPr>
        <w:t xml:space="preserve">n an amended notice of </w:t>
      </w:r>
      <w:r w:rsidR="00A102EF">
        <w:rPr>
          <w:rFonts w:ascii="Arial" w:hAnsi="Arial"/>
          <w:sz w:val="24"/>
          <w:szCs w:val="24"/>
          <w:lang w:val="en-ZA"/>
        </w:rPr>
        <w:t xml:space="preserve">appeal, </w:t>
      </w:r>
      <w:r w:rsidR="0043715B">
        <w:rPr>
          <w:rFonts w:ascii="Arial" w:hAnsi="Arial"/>
          <w:sz w:val="24"/>
          <w:szCs w:val="24"/>
          <w:lang w:val="en-ZA"/>
        </w:rPr>
        <w:t>appellant indicated</w:t>
      </w:r>
      <w:r w:rsidR="00A102EF" w:rsidRPr="00A102EF">
        <w:rPr>
          <w:rFonts w:ascii="Arial" w:hAnsi="Arial"/>
          <w:sz w:val="24"/>
          <w:szCs w:val="24"/>
          <w:lang w:val="en-ZA"/>
        </w:rPr>
        <w:t xml:space="preserve"> </w:t>
      </w:r>
      <w:r w:rsidR="00A102EF">
        <w:rPr>
          <w:rFonts w:ascii="Arial" w:hAnsi="Arial"/>
          <w:sz w:val="24"/>
          <w:szCs w:val="24"/>
          <w:lang w:val="en-ZA"/>
        </w:rPr>
        <w:t>in ground 1.5 that</w:t>
      </w:r>
      <w:r w:rsidR="0043715B">
        <w:rPr>
          <w:rFonts w:ascii="Arial" w:hAnsi="Arial"/>
          <w:sz w:val="24"/>
          <w:szCs w:val="24"/>
          <w:lang w:val="en-ZA"/>
        </w:rPr>
        <w:t xml:space="preserve"> the magistrate merely narrating the mitigating and aggravating factors advanced on behalf of the State and the accused but failed to weight up these circumstances against each other in deciding whether the substantial and compelling circumstances exist to depart from imposing a minimum prescribed sentence as set out in s 3(1) (a) (ii) of CORA. While </w:t>
      </w:r>
      <w:r w:rsidR="0080206E">
        <w:rPr>
          <w:rFonts w:ascii="Arial" w:hAnsi="Arial"/>
          <w:sz w:val="24"/>
          <w:szCs w:val="24"/>
          <w:lang w:val="en-ZA"/>
        </w:rPr>
        <w:t xml:space="preserve">in </w:t>
      </w:r>
      <w:r w:rsidR="0043715B">
        <w:rPr>
          <w:rFonts w:ascii="Arial" w:hAnsi="Arial"/>
          <w:sz w:val="24"/>
          <w:szCs w:val="24"/>
          <w:lang w:val="en-ZA"/>
        </w:rPr>
        <w:t xml:space="preserve">ground 1.6 appellant is complaining of the magistrate committing a misdirection by imposing a sentence which is disproportionate and unjust to the minimum sentence prescribed by s3 (1) (a) (ii) of CORA. </w:t>
      </w:r>
    </w:p>
    <w:p w:rsidR="0080206E" w:rsidRDefault="0080206E" w:rsidP="009B607E">
      <w:pPr>
        <w:spacing w:after="0" w:line="360" w:lineRule="auto"/>
        <w:jc w:val="both"/>
        <w:rPr>
          <w:rFonts w:ascii="Arial" w:hAnsi="Arial"/>
          <w:sz w:val="24"/>
          <w:szCs w:val="24"/>
          <w:lang w:val="en-ZA"/>
        </w:rPr>
      </w:pPr>
    </w:p>
    <w:p w:rsidR="00697886" w:rsidRDefault="00620D0F" w:rsidP="009B607E">
      <w:pPr>
        <w:spacing w:after="0" w:line="360" w:lineRule="auto"/>
        <w:jc w:val="both"/>
        <w:rPr>
          <w:rFonts w:ascii="Arial" w:hAnsi="Arial"/>
          <w:sz w:val="24"/>
          <w:szCs w:val="24"/>
          <w:lang w:val="en-ZA"/>
        </w:rPr>
      </w:pPr>
      <w:r>
        <w:rPr>
          <w:rFonts w:ascii="Arial" w:hAnsi="Arial"/>
          <w:sz w:val="24"/>
          <w:szCs w:val="24"/>
          <w:lang w:val="en-ZA"/>
        </w:rPr>
        <w:t>[25</w:t>
      </w:r>
      <w:r w:rsidR="00A102EF">
        <w:rPr>
          <w:rFonts w:ascii="Arial" w:hAnsi="Arial"/>
          <w:sz w:val="24"/>
          <w:szCs w:val="24"/>
          <w:lang w:val="en-ZA"/>
        </w:rPr>
        <w:t>]</w:t>
      </w:r>
      <w:r w:rsidR="00A102EF">
        <w:rPr>
          <w:rFonts w:ascii="Arial" w:hAnsi="Arial"/>
          <w:sz w:val="24"/>
          <w:szCs w:val="24"/>
        </w:rPr>
        <w:t xml:space="preserve"> </w:t>
      </w:r>
      <w:r w:rsidR="00A102EF" w:rsidRPr="00590ACD">
        <w:rPr>
          <w:rFonts w:ascii="Arial" w:eastAsia="Times New Roman" w:hAnsi="Arial"/>
          <w:sz w:val="24"/>
          <w:szCs w:val="24"/>
          <w:lang w:val="en-ZA" w:eastAsia="en-ZA"/>
        </w:rPr>
        <w:tab/>
      </w:r>
      <w:r w:rsidR="0080206E">
        <w:rPr>
          <w:rFonts w:ascii="Arial" w:hAnsi="Arial"/>
          <w:sz w:val="24"/>
          <w:szCs w:val="24"/>
          <w:lang w:val="en-ZA"/>
        </w:rPr>
        <w:t xml:space="preserve">If we understood </w:t>
      </w:r>
      <w:r w:rsidR="00A102EF">
        <w:rPr>
          <w:rFonts w:ascii="Arial" w:hAnsi="Arial"/>
          <w:sz w:val="24"/>
          <w:szCs w:val="24"/>
          <w:lang w:val="en-ZA"/>
        </w:rPr>
        <w:t xml:space="preserve">the </w:t>
      </w:r>
      <w:r w:rsidR="0080206E">
        <w:rPr>
          <w:rFonts w:ascii="Arial" w:hAnsi="Arial"/>
          <w:sz w:val="24"/>
          <w:szCs w:val="24"/>
          <w:lang w:val="en-ZA"/>
        </w:rPr>
        <w:t xml:space="preserve">appellant’s argument well, their contention was that the magistrate applied a wrong penalty under s3 (1) (a) (iii) instead of applying s3 (1) (a) (ii) of CORA. </w:t>
      </w:r>
      <w:r w:rsidR="0080206E">
        <w:rPr>
          <w:rFonts w:ascii="Arial" w:hAnsi="Arial"/>
          <w:sz w:val="24"/>
          <w:szCs w:val="24"/>
        </w:rPr>
        <w:t>However in the instant case the court imposed the prescribed minimum sentence in terms of s3 (1) (iii) (aa) of CORA, Act 8 of 2000 and not under s3 (1) (ii) of CORA.</w:t>
      </w:r>
      <w:r w:rsidR="00306B84">
        <w:rPr>
          <w:rFonts w:ascii="Arial" w:hAnsi="Arial"/>
          <w:sz w:val="24"/>
          <w:szCs w:val="24"/>
        </w:rPr>
        <w:t xml:space="preserve"> I</w:t>
      </w:r>
      <w:r w:rsidR="00A102EF">
        <w:rPr>
          <w:rFonts w:ascii="Arial" w:hAnsi="Arial"/>
          <w:sz w:val="24"/>
          <w:szCs w:val="24"/>
        </w:rPr>
        <w:t>n the</w:t>
      </w:r>
      <w:r w:rsidR="00B731E4">
        <w:rPr>
          <w:rFonts w:ascii="Arial" w:hAnsi="Arial"/>
          <w:sz w:val="24"/>
          <w:szCs w:val="24"/>
          <w:lang w:val="en-ZA"/>
        </w:rPr>
        <w:t xml:space="preserve"> amended notice of appeal</w:t>
      </w:r>
      <w:r w:rsidR="00306B84">
        <w:rPr>
          <w:rFonts w:ascii="Arial" w:hAnsi="Arial"/>
          <w:sz w:val="24"/>
          <w:szCs w:val="24"/>
          <w:lang w:val="en-ZA"/>
        </w:rPr>
        <w:t>,</w:t>
      </w:r>
      <w:r w:rsidR="00B731E4">
        <w:rPr>
          <w:rFonts w:ascii="Arial" w:hAnsi="Arial"/>
          <w:sz w:val="24"/>
          <w:szCs w:val="24"/>
          <w:lang w:val="en-ZA"/>
        </w:rPr>
        <w:t xml:space="preserve"> </w:t>
      </w:r>
      <w:r w:rsidR="00306B84">
        <w:rPr>
          <w:rFonts w:ascii="Arial" w:hAnsi="Arial"/>
          <w:sz w:val="24"/>
          <w:szCs w:val="24"/>
          <w:lang w:val="en-ZA"/>
        </w:rPr>
        <w:t xml:space="preserve">no such ground was listed </w:t>
      </w:r>
      <w:r w:rsidR="00A102EF">
        <w:rPr>
          <w:rFonts w:ascii="Arial" w:hAnsi="Arial"/>
          <w:sz w:val="24"/>
          <w:szCs w:val="24"/>
          <w:lang w:val="en-ZA"/>
        </w:rPr>
        <w:t>other than ones we earlier highlighted.</w:t>
      </w:r>
      <w:r w:rsidR="0080206E">
        <w:rPr>
          <w:rFonts w:ascii="Arial" w:hAnsi="Arial"/>
          <w:sz w:val="24"/>
          <w:szCs w:val="24"/>
          <w:lang w:val="en-ZA"/>
        </w:rPr>
        <w:t xml:space="preserve"> </w:t>
      </w:r>
      <w:r w:rsidR="00A102EF">
        <w:rPr>
          <w:rFonts w:ascii="Arial" w:hAnsi="Arial"/>
          <w:sz w:val="24"/>
          <w:szCs w:val="24"/>
          <w:lang w:val="en-ZA"/>
        </w:rPr>
        <w:t>It is</w:t>
      </w:r>
      <w:r w:rsidR="0080206E">
        <w:rPr>
          <w:rFonts w:ascii="Arial" w:hAnsi="Arial"/>
          <w:sz w:val="24"/>
          <w:szCs w:val="24"/>
          <w:lang w:val="en-ZA"/>
        </w:rPr>
        <w:t xml:space="preserve"> </w:t>
      </w:r>
      <w:r w:rsidR="001E7BD2">
        <w:rPr>
          <w:rFonts w:ascii="Arial" w:hAnsi="Arial"/>
          <w:sz w:val="24"/>
          <w:szCs w:val="24"/>
          <w:lang w:val="en-ZA"/>
        </w:rPr>
        <w:t>impermissible for the appellant</w:t>
      </w:r>
      <w:r w:rsidR="00DC130D">
        <w:rPr>
          <w:rFonts w:ascii="Arial" w:hAnsi="Arial"/>
          <w:sz w:val="24"/>
          <w:szCs w:val="24"/>
          <w:lang w:val="en-ZA"/>
        </w:rPr>
        <w:t xml:space="preserve"> to introduce new grounds in the heads of argument</w:t>
      </w:r>
      <w:r w:rsidR="001E7BD2">
        <w:rPr>
          <w:rFonts w:ascii="Arial" w:hAnsi="Arial"/>
          <w:sz w:val="24"/>
          <w:szCs w:val="24"/>
          <w:lang w:val="en-ZA"/>
        </w:rPr>
        <w:t xml:space="preserve"> or in oral submission</w:t>
      </w:r>
      <w:r w:rsidR="00DC130D">
        <w:rPr>
          <w:rFonts w:ascii="Arial" w:hAnsi="Arial"/>
          <w:sz w:val="24"/>
          <w:szCs w:val="24"/>
          <w:lang w:val="en-ZA"/>
        </w:rPr>
        <w:t>.</w:t>
      </w:r>
      <w:r w:rsidR="00DF0DC5">
        <w:rPr>
          <w:rFonts w:ascii="Arial" w:hAnsi="Arial"/>
          <w:sz w:val="24"/>
          <w:szCs w:val="24"/>
          <w:lang w:val="en-ZA"/>
        </w:rPr>
        <w:t xml:space="preserve"> </w:t>
      </w:r>
      <w:r w:rsidR="00A102EF">
        <w:rPr>
          <w:rFonts w:ascii="Arial" w:hAnsi="Arial"/>
          <w:sz w:val="24"/>
          <w:szCs w:val="24"/>
          <w:lang w:val="en-ZA"/>
        </w:rPr>
        <w:t>Therefore w</w:t>
      </w:r>
      <w:r w:rsidR="0080206E">
        <w:rPr>
          <w:rFonts w:ascii="Arial" w:hAnsi="Arial"/>
          <w:sz w:val="24"/>
          <w:szCs w:val="24"/>
          <w:lang w:val="en-ZA"/>
        </w:rPr>
        <w:t>e</w:t>
      </w:r>
      <w:r w:rsidR="00DF0DC5">
        <w:rPr>
          <w:rFonts w:ascii="Arial" w:hAnsi="Arial"/>
          <w:sz w:val="24"/>
          <w:szCs w:val="24"/>
          <w:lang w:val="en-ZA"/>
        </w:rPr>
        <w:t xml:space="preserve"> are not inclined to discuss that ground any further</w:t>
      </w:r>
      <w:r w:rsidR="0043715B">
        <w:rPr>
          <w:rFonts w:ascii="Arial" w:hAnsi="Arial"/>
          <w:sz w:val="24"/>
          <w:szCs w:val="24"/>
          <w:lang w:val="en-ZA"/>
        </w:rPr>
        <w:t xml:space="preserve"> a</w:t>
      </w:r>
      <w:r w:rsidR="00DD53AE">
        <w:rPr>
          <w:rFonts w:ascii="Arial" w:hAnsi="Arial"/>
          <w:sz w:val="24"/>
          <w:szCs w:val="24"/>
          <w:lang w:val="en-ZA"/>
        </w:rPr>
        <w:t>nd dismissed it as a new ground</w:t>
      </w:r>
      <w:r w:rsidR="0043715B">
        <w:rPr>
          <w:rFonts w:ascii="Arial" w:hAnsi="Arial"/>
          <w:sz w:val="24"/>
          <w:szCs w:val="24"/>
          <w:lang w:val="en-ZA"/>
        </w:rPr>
        <w:t xml:space="preserve"> introduced in the heads of </w:t>
      </w:r>
      <w:r w:rsidR="0080206E">
        <w:rPr>
          <w:rFonts w:ascii="Arial" w:hAnsi="Arial"/>
          <w:sz w:val="24"/>
          <w:szCs w:val="24"/>
          <w:lang w:val="en-ZA"/>
        </w:rPr>
        <w:t>argument</w:t>
      </w:r>
      <w:r w:rsidR="00DF0DC5">
        <w:rPr>
          <w:rFonts w:ascii="Arial" w:hAnsi="Arial"/>
          <w:sz w:val="24"/>
          <w:szCs w:val="24"/>
          <w:lang w:val="en-ZA"/>
        </w:rPr>
        <w:t>.</w:t>
      </w:r>
    </w:p>
    <w:p w:rsidR="00454AB3" w:rsidRDefault="00454AB3" w:rsidP="007A7346">
      <w:pPr>
        <w:spacing w:after="0" w:line="360" w:lineRule="auto"/>
        <w:jc w:val="both"/>
        <w:rPr>
          <w:rFonts w:ascii="Arial" w:hAnsi="Arial"/>
          <w:sz w:val="24"/>
          <w:szCs w:val="24"/>
        </w:rPr>
      </w:pPr>
    </w:p>
    <w:p w:rsidR="00494C0D" w:rsidRDefault="00BD59D1" w:rsidP="007A7346">
      <w:pPr>
        <w:spacing w:after="0" w:line="360" w:lineRule="auto"/>
        <w:jc w:val="both"/>
        <w:rPr>
          <w:rFonts w:ascii="Arial" w:eastAsia="Times New Roman" w:hAnsi="Arial"/>
          <w:sz w:val="24"/>
          <w:szCs w:val="24"/>
          <w:lang w:val="en-ZA" w:eastAsia="en-ZA"/>
        </w:rPr>
      </w:pPr>
      <w:r>
        <w:rPr>
          <w:rFonts w:ascii="Arial" w:hAnsi="Arial"/>
          <w:sz w:val="24"/>
          <w:szCs w:val="24"/>
        </w:rPr>
        <w:t>[</w:t>
      </w:r>
      <w:r w:rsidR="00620D0F">
        <w:rPr>
          <w:rFonts w:ascii="Arial" w:hAnsi="Arial"/>
          <w:sz w:val="24"/>
          <w:szCs w:val="24"/>
        </w:rPr>
        <w:t>26</w:t>
      </w:r>
      <w:r w:rsidR="008E57B0">
        <w:rPr>
          <w:rFonts w:ascii="Arial" w:hAnsi="Arial"/>
          <w:sz w:val="24"/>
          <w:szCs w:val="24"/>
        </w:rPr>
        <w:t xml:space="preserve">] </w:t>
      </w:r>
      <w:r w:rsidR="008E57B0" w:rsidRPr="00590ACD">
        <w:rPr>
          <w:rFonts w:ascii="Arial" w:eastAsia="Times New Roman" w:hAnsi="Arial"/>
          <w:sz w:val="24"/>
          <w:szCs w:val="24"/>
          <w:lang w:val="en-ZA" w:eastAsia="en-ZA"/>
        </w:rPr>
        <w:tab/>
      </w:r>
      <w:r w:rsidR="00454AB3">
        <w:rPr>
          <w:rFonts w:ascii="Arial" w:eastAsia="Times New Roman" w:hAnsi="Arial"/>
          <w:sz w:val="24"/>
          <w:szCs w:val="24"/>
          <w:lang w:val="en-ZA" w:eastAsia="en-ZA"/>
        </w:rPr>
        <w:t>Ground</w:t>
      </w:r>
      <w:r w:rsidR="00DC130D">
        <w:rPr>
          <w:rFonts w:ascii="Arial" w:eastAsia="Times New Roman" w:hAnsi="Arial"/>
          <w:sz w:val="24"/>
          <w:szCs w:val="24"/>
          <w:lang w:val="en-ZA" w:eastAsia="en-ZA"/>
        </w:rPr>
        <w:t xml:space="preserve"> 1.7 concerns</w:t>
      </w:r>
      <w:r w:rsidR="008E57B0">
        <w:rPr>
          <w:rFonts w:ascii="Arial" w:eastAsia="Times New Roman" w:hAnsi="Arial"/>
          <w:sz w:val="24"/>
          <w:szCs w:val="24"/>
          <w:lang w:val="en-ZA" w:eastAsia="en-ZA"/>
        </w:rPr>
        <w:t xml:space="preserve"> the failure to get a fair trial due to the conduct of appellant’s er</w:t>
      </w:r>
      <w:r w:rsidR="00B35DCE">
        <w:rPr>
          <w:rFonts w:ascii="Arial" w:eastAsia="Times New Roman" w:hAnsi="Arial"/>
          <w:sz w:val="24"/>
          <w:szCs w:val="24"/>
          <w:lang w:val="en-ZA" w:eastAsia="en-ZA"/>
        </w:rPr>
        <w:t>stwhile lawyer during the trial.</w:t>
      </w:r>
      <w:r w:rsidR="008E57B0">
        <w:rPr>
          <w:rFonts w:ascii="Arial" w:eastAsia="Times New Roman" w:hAnsi="Arial"/>
          <w:sz w:val="24"/>
          <w:szCs w:val="24"/>
          <w:lang w:val="en-ZA" w:eastAsia="en-ZA"/>
        </w:rPr>
        <w:t xml:space="preserve"> </w:t>
      </w:r>
      <w:r w:rsidR="006A5B56">
        <w:rPr>
          <w:rFonts w:ascii="Arial" w:eastAsia="Times New Roman" w:hAnsi="Arial"/>
          <w:sz w:val="24"/>
          <w:szCs w:val="24"/>
          <w:lang w:val="en-ZA" w:eastAsia="en-ZA"/>
        </w:rPr>
        <w:t>It was submitted that the accused did not have a fair trial due to his legal practitioner</w:t>
      </w:r>
      <w:r w:rsidR="0059391E">
        <w:rPr>
          <w:rFonts w:ascii="Arial" w:eastAsia="Times New Roman" w:hAnsi="Arial"/>
          <w:sz w:val="24"/>
          <w:szCs w:val="24"/>
          <w:lang w:val="en-ZA" w:eastAsia="en-ZA"/>
        </w:rPr>
        <w:t>’s (</w:t>
      </w:r>
      <w:r w:rsidR="006A5B56">
        <w:rPr>
          <w:rFonts w:ascii="Arial" w:eastAsia="Times New Roman" w:hAnsi="Arial"/>
          <w:sz w:val="24"/>
          <w:szCs w:val="24"/>
          <w:lang w:val="en-ZA" w:eastAsia="en-ZA"/>
        </w:rPr>
        <w:t>who acted on his be</w:t>
      </w:r>
      <w:r w:rsidR="00B35DCE">
        <w:rPr>
          <w:rFonts w:ascii="Arial" w:eastAsia="Times New Roman" w:hAnsi="Arial"/>
          <w:sz w:val="24"/>
          <w:szCs w:val="24"/>
          <w:lang w:val="en-ZA" w:eastAsia="en-ZA"/>
        </w:rPr>
        <w:t>half during the trial</w:t>
      </w:r>
      <w:r w:rsidR="006F4D0E">
        <w:rPr>
          <w:rFonts w:ascii="Arial" w:eastAsia="Times New Roman" w:hAnsi="Arial"/>
          <w:sz w:val="24"/>
          <w:szCs w:val="24"/>
          <w:lang w:val="en-ZA" w:eastAsia="en-ZA"/>
        </w:rPr>
        <w:t>)</w:t>
      </w:r>
      <w:r w:rsidR="00B35DCE">
        <w:rPr>
          <w:rFonts w:ascii="Arial" w:eastAsia="Times New Roman" w:hAnsi="Arial"/>
          <w:sz w:val="24"/>
          <w:szCs w:val="24"/>
          <w:lang w:val="en-ZA" w:eastAsia="en-ZA"/>
        </w:rPr>
        <w:t xml:space="preserve"> </w:t>
      </w:r>
      <w:r w:rsidR="006F4D0E">
        <w:rPr>
          <w:rFonts w:ascii="Arial" w:eastAsia="Times New Roman" w:hAnsi="Arial"/>
          <w:sz w:val="24"/>
          <w:szCs w:val="24"/>
          <w:lang w:val="en-ZA" w:eastAsia="en-ZA"/>
        </w:rPr>
        <w:t>fail</w:t>
      </w:r>
      <w:r w:rsidR="0059391E">
        <w:rPr>
          <w:rFonts w:ascii="Arial" w:eastAsia="Times New Roman" w:hAnsi="Arial"/>
          <w:sz w:val="24"/>
          <w:szCs w:val="24"/>
          <w:lang w:val="en-ZA" w:eastAsia="en-ZA"/>
        </w:rPr>
        <w:t>e</w:t>
      </w:r>
      <w:r w:rsidR="00B35DCE">
        <w:rPr>
          <w:rFonts w:ascii="Arial" w:eastAsia="Times New Roman" w:hAnsi="Arial"/>
          <w:sz w:val="24"/>
          <w:szCs w:val="24"/>
          <w:lang w:val="en-ZA" w:eastAsia="en-ZA"/>
        </w:rPr>
        <w:t>d</w:t>
      </w:r>
      <w:r w:rsidR="006A5B56">
        <w:rPr>
          <w:rFonts w:ascii="Arial" w:eastAsia="Times New Roman" w:hAnsi="Arial"/>
          <w:sz w:val="24"/>
          <w:szCs w:val="24"/>
          <w:lang w:val="en-ZA" w:eastAsia="en-ZA"/>
        </w:rPr>
        <w:t xml:space="preserve"> to put all his defences to the State witnesses and has failed to timeously launch an application in terms of s 227 A of Act 51 of 1977 whilst it was her instructions that the complainant and accused had previous sexual encounters with each other, therefore substantial and compelling circumstances exist to deviate from the minimum prescribed sentence as per s 3(1) (a) (ii) of CORA. </w:t>
      </w:r>
      <w:r w:rsidR="00DD53AE">
        <w:rPr>
          <w:rFonts w:ascii="Arial" w:eastAsia="Times New Roman" w:hAnsi="Arial"/>
          <w:sz w:val="24"/>
          <w:szCs w:val="24"/>
          <w:lang w:val="en-ZA" w:eastAsia="en-ZA"/>
        </w:rPr>
        <w:t xml:space="preserve">In addition, during mitigation </w:t>
      </w:r>
      <w:r w:rsidR="004116F0">
        <w:rPr>
          <w:rFonts w:ascii="Arial" w:eastAsia="Times New Roman" w:hAnsi="Arial"/>
          <w:sz w:val="24"/>
          <w:szCs w:val="24"/>
          <w:lang w:val="en-ZA" w:eastAsia="en-ZA"/>
        </w:rPr>
        <w:t xml:space="preserve">his lawyer </w:t>
      </w:r>
      <w:r w:rsidR="00DD53AE">
        <w:rPr>
          <w:rFonts w:ascii="Arial" w:eastAsia="Times New Roman" w:hAnsi="Arial"/>
          <w:sz w:val="24"/>
          <w:szCs w:val="24"/>
          <w:lang w:val="en-ZA" w:eastAsia="en-ZA"/>
        </w:rPr>
        <w:t>did not question Na</w:t>
      </w:r>
      <w:r w:rsidR="004116F0">
        <w:rPr>
          <w:rFonts w:ascii="Arial" w:eastAsia="Times New Roman" w:hAnsi="Arial"/>
          <w:sz w:val="24"/>
          <w:szCs w:val="24"/>
          <w:lang w:val="en-ZA" w:eastAsia="en-ZA"/>
        </w:rPr>
        <w:t>lu</w:t>
      </w:r>
      <w:r w:rsidR="00DD53AE">
        <w:rPr>
          <w:rFonts w:ascii="Arial" w:eastAsia="Times New Roman" w:hAnsi="Arial"/>
          <w:sz w:val="24"/>
          <w:szCs w:val="24"/>
          <w:lang w:val="en-ZA" w:eastAsia="en-ZA"/>
        </w:rPr>
        <w:t>n</w:t>
      </w:r>
      <w:r w:rsidR="004116F0">
        <w:rPr>
          <w:rFonts w:ascii="Arial" w:eastAsia="Times New Roman" w:hAnsi="Arial"/>
          <w:sz w:val="24"/>
          <w:szCs w:val="24"/>
          <w:lang w:val="en-ZA" w:eastAsia="en-ZA"/>
        </w:rPr>
        <w:t>gu</w:t>
      </w:r>
      <w:r w:rsidR="00DD53AE">
        <w:rPr>
          <w:rFonts w:ascii="Arial" w:eastAsia="Times New Roman" w:hAnsi="Arial"/>
          <w:sz w:val="24"/>
          <w:szCs w:val="24"/>
          <w:lang w:val="en-ZA" w:eastAsia="en-ZA"/>
        </w:rPr>
        <w:t xml:space="preserve"> and others on their qualifications and that fact remains undisputed.</w:t>
      </w:r>
    </w:p>
    <w:p w:rsidR="00EE11BE" w:rsidRDefault="00EE11BE" w:rsidP="007A7346">
      <w:pPr>
        <w:spacing w:after="0" w:line="360" w:lineRule="auto"/>
        <w:jc w:val="both"/>
        <w:rPr>
          <w:rFonts w:ascii="Arial" w:eastAsia="Times New Roman" w:hAnsi="Arial"/>
          <w:sz w:val="24"/>
          <w:szCs w:val="24"/>
          <w:lang w:val="en-ZA" w:eastAsia="en-ZA"/>
        </w:rPr>
      </w:pPr>
    </w:p>
    <w:p w:rsidR="00E36437" w:rsidRDefault="00017245" w:rsidP="007A7346">
      <w:pPr>
        <w:spacing w:after="0" w:line="360" w:lineRule="auto"/>
        <w:jc w:val="both"/>
        <w:rPr>
          <w:rFonts w:ascii="Arial" w:hAnsi="Arial"/>
          <w:sz w:val="24"/>
          <w:szCs w:val="24"/>
          <w:lang w:val="en-ZA"/>
        </w:rPr>
      </w:pPr>
      <w:r>
        <w:rPr>
          <w:rFonts w:ascii="Arial" w:eastAsia="Times New Roman" w:hAnsi="Arial"/>
          <w:sz w:val="24"/>
          <w:szCs w:val="24"/>
          <w:lang w:val="en-ZA" w:eastAsia="en-ZA"/>
        </w:rPr>
        <w:t>[2</w:t>
      </w:r>
      <w:r w:rsidR="00620D0F">
        <w:rPr>
          <w:rFonts w:ascii="Arial" w:eastAsia="Times New Roman" w:hAnsi="Arial"/>
          <w:sz w:val="24"/>
          <w:szCs w:val="24"/>
          <w:lang w:val="en-ZA" w:eastAsia="en-ZA"/>
        </w:rPr>
        <w:t>7</w:t>
      </w:r>
      <w:r w:rsidR="00494C0D">
        <w:rPr>
          <w:rFonts w:ascii="Arial" w:eastAsia="Times New Roman" w:hAnsi="Arial"/>
          <w:sz w:val="24"/>
          <w:szCs w:val="24"/>
          <w:lang w:val="en-ZA" w:eastAsia="en-ZA"/>
        </w:rPr>
        <w:t xml:space="preserve">] </w:t>
      </w:r>
      <w:r w:rsidR="006A5B56" w:rsidRPr="00590ACD">
        <w:rPr>
          <w:rFonts w:ascii="Arial" w:eastAsia="Times New Roman" w:hAnsi="Arial"/>
          <w:sz w:val="24"/>
          <w:szCs w:val="24"/>
          <w:lang w:val="en-ZA" w:eastAsia="en-ZA"/>
        </w:rPr>
        <w:tab/>
      </w:r>
      <w:r w:rsidR="00743F53">
        <w:rPr>
          <w:rFonts w:ascii="Arial" w:eastAsia="Times New Roman" w:hAnsi="Arial"/>
          <w:sz w:val="24"/>
          <w:szCs w:val="24"/>
          <w:lang w:val="en-ZA" w:eastAsia="en-ZA"/>
        </w:rPr>
        <w:t xml:space="preserve">It appears </w:t>
      </w:r>
      <w:r w:rsidR="00686FE6">
        <w:rPr>
          <w:rFonts w:ascii="Arial" w:eastAsia="Times New Roman" w:hAnsi="Arial"/>
          <w:sz w:val="24"/>
          <w:szCs w:val="24"/>
          <w:lang w:val="en-ZA" w:eastAsia="en-ZA"/>
        </w:rPr>
        <w:t xml:space="preserve">from the submission </w:t>
      </w:r>
      <w:r w:rsidR="00B545A5">
        <w:rPr>
          <w:rFonts w:ascii="Arial" w:eastAsia="Times New Roman" w:hAnsi="Arial"/>
          <w:sz w:val="24"/>
          <w:szCs w:val="24"/>
          <w:lang w:val="en-ZA" w:eastAsia="en-ZA"/>
        </w:rPr>
        <w:t xml:space="preserve">that </w:t>
      </w:r>
      <w:r w:rsidR="00686FE6">
        <w:rPr>
          <w:rFonts w:ascii="Arial" w:eastAsia="Times New Roman" w:hAnsi="Arial"/>
          <w:sz w:val="24"/>
          <w:szCs w:val="24"/>
          <w:lang w:val="en-ZA" w:eastAsia="en-ZA"/>
        </w:rPr>
        <w:t xml:space="preserve">the </w:t>
      </w:r>
      <w:r w:rsidR="00743F53">
        <w:rPr>
          <w:rFonts w:ascii="Arial" w:eastAsia="Times New Roman" w:hAnsi="Arial"/>
          <w:sz w:val="24"/>
          <w:szCs w:val="24"/>
          <w:lang w:val="en-ZA" w:eastAsia="en-ZA"/>
        </w:rPr>
        <w:t xml:space="preserve">appellant was </w:t>
      </w:r>
      <w:r w:rsidR="001A70C1">
        <w:rPr>
          <w:rFonts w:ascii="Arial" w:eastAsia="Times New Roman" w:hAnsi="Arial"/>
          <w:sz w:val="24"/>
          <w:szCs w:val="24"/>
          <w:lang w:val="en-ZA" w:eastAsia="en-ZA"/>
        </w:rPr>
        <w:t>also</w:t>
      </w:r>
      <w:r w:rsidR="00743F53">
        <w:rPr>
          <w:rFonts w:ascii="Arial" w:eastAsia="Times New Roman" w:hAnsi="Arial"/>
          <w:sz w:val="24"/>
          <w:szCs w:val="24"/>
          <w:lang w:val="en-ZA" w:eastAsia="en-ZA"/>
        </w:rPr>
        <w:t xml:space="preserve"> satisfied with his erstwhile legal </w:t>
      </w:r>
      <w:r w:rsidR="00F404D6">
        <w:rPr>
          <w:rFonts w:ascii="Arial" w:eastAsia="Times New Roman" w:hAnsi="Arial"/>
          <w:sz w:val="24"/>
          <w:szCs w:val="24"/>
          <w:lang w:val="en-ZA" w:eastAsia="en-ZA"/>
        </w:rPr>
        <w:t>practitioner</w:t>
      </w:r>
      <w:r w:rsidR="00DD53AE">
        <w:rPr>
          <w:rFonts w:ascii="Arial" w:eastAsia="Times New Roman" w:hAnsi="Arial"/>
          <w:sz w:val="24"/>
          <w:szCs w:val="24"/>
          <w:lang w:val="en-ZA" w:eastAsia="en-ZA"/>
        </w:rPr>
        <w:t>s</w:t>
      </w:r>
      <w:r w:rsidR="00F404D6">
        <w:rPr>
          <w:rFonts w:ascii="Arial" w:eastAsia="Times New Roman" w:hAnsi="Arial"/>
          <w:sz w:val="24"/>
          <w:szCs w:val="24"/>
          <w:lang w:val="en-ZA" w:eastAsia="en-ZA"/>
        </w:rPr>
        <w:t xml:space="preserve"> in the conduct of </w:t>
      </w:r>
      <w:r w:rsidR="00B545A5">
        <w:rPr>
          <w:rFonts w:ascii="Arial" w:eastAsia="Times New Roman" w:hAnsi="Arial"/>
          <w:sz w:val="24"/>
          <w:szCs w:val="24"/>
          <w:lang w:val="en-ZA" w:eastAsia="en-ZA"/>
        </w:rPr>
        <w:t xml:space="preserve">the </w:t>
      </w:r>
      <w:r w:rsidR="00BD491D">
        <w:rPr>
          <w:rFonts w:ascii="Arial" w:eastAsia="Times New Roman" w:hAnsi="Arial"/>
          <w:sz w:val="24"/>
          <w:szCs w:val="24"/>
          <w:lang w:val="en-ZA" w:eastAsia="en-ZA"/>
        </w:rPr>
        <w:t>proceedings in the</w:t>
      </w:r>
      <w:r w:rsidR="00F404D6">
        <w:rPr>
          <w:rFonts w:ascii="Arial" w:eastAsia="Times New Roman" w:hAnsi="Arial"/>
          <w:sz w:val="24"/>
          <w:szCs w:val="24"/>
          <w:lang w:val="en-ZA" w:eastAsia="en-ZA"/>
        </w:rPr>
        <w:t xml:space="preserve"> </w:t>
      </w:r>
      <w:r w:rsidR="00F404D6" w:rsidRPr="00686FE6">
        <w:rPr>
          <w:rFonts w:ascii="Arial" w:eastAsia="Times New Roman" w:hAnsi="Arial"/>
          <w:i/>
          <w:sz w:val="24"/>
          <w:szCs w:val="24"/>
          <w:lang w:val="en-ZA" w:eastAsia="en-ZA"/>
        </w:rPr>
        <w:t>court a quo</w:t>
      </w:r>
      <w:r w:rsidR="00743F53">
        <w:rPr>
          <w:rFonts w:ascii="Arial" w:eastAsia="Times New Roman" w:hAnsi="Arial"/>
          <w:sz w:val="24"/>
          <w:szCs w:val="24"/>
          <w:lang w:val="en-ZA" w:eastAsia="en-ZA"/>
        </w:rPr>
        <w:t xml:space="preserve">. </w:t>
      </w:r>
      <w:r w:rsidR="00686FE6">
        <w:rPr>
          <w:rFonts w:ascii="Arial" w:eastAsia="Times New Roman" w:hAnsi="Arial"/>
          <w:sz w:val="24"/>
          <w:szCs w:val="24"/>
          <w:lang w:val="en-ZA" w:eastAsia="en-ZA"/>
        </w:rPr>
        <w:t>As r</w:t>
      </w:r>
      <w:r w:rsidR="00253396">
        <w:rPr>
          <w:rFonts w:ascii="Arial" w:eastAsia="Times New Roman" w:hAnsi="Arial"/>
          <w:sz w:val="24"/>
          <w:szCs w:val="24"/>
          <w:lang w:val="en-ZA" w:eastAsia="en-ZA"/>
        </w:rPr>
        <w:t>es</w:t>
      </w:r>
      <w:r w:rsidR="00686FE6">
        <w:rPr>
          <w:rFonts w:ascii="Arial" w:eastAsia="Times New Roman" w:hAnsi="Arial"/>
          <w:sz w:val="24"/>
          <w:szCs w:val="24"/>
          <w:lang w:val="en-ZA" w:eastAsia="en-ZA"/>
        </w:rPr>
        <w:t>pondent correctly submitted,</w:t>
      </w:r>
      <w:r w:rsidR="00253396">
        <w:rPr>
          <w:rFonts w:ascii="Arial" w:eastAsia="Times New Roman" w:hAnsi="Arial"/>
          <w:sz w:val="24"/>
          <w:szCs w:val="24"/>
          <w:lang w:val="en-ZA" w:eastAsia="en-ZA"/>
        </w:rPr>
        <w:t xml:space="preserve"> t</w:t>
      </w:r>
      <w:r w:rsidR="00494C0D">
        <w:rPr>
          <w:rFonts w:ascii="Arial" w:eastAsia="Times New Roman" w:hAnsi="Arial"/>
          <w:sz w:val="24"/>
          <w:szCs w:val="24"/>
          <w:lang w:val="en-ZA" w:eastAsia="en-ZA"/>
        </w:rPr>
        <w:t>he general rule is that where an accused entrusts his defence to his legal representative, he is bound by the actions of his representative.</w:t>
      </w:r>
      <w:r w:rsidR="00494C0D">
        <w:rPr>
          <w:rStyle w:val="FootnoteReference"/>
          <w:rFonts w:ascii="Arial" w:eastAsia="Times New Roman" w:hAnsi="Arial"/>
          <w:sz w:val="24"/>
          <w:szCs w:val="24"/>
          <w:lang w:val="en-ZA" w:eastAsia="en-ZA"/>
        </w:rPr>
        <w:footnoteReference w:id="6"/>
      </w:r>
      <w:r w:rsidR="00E36437" w:rsidRPr="008D2765">
        <w:rPr>
          <w:rFonts w:ascii="Arial" w:hAnsi="Arial"/>
          <w:lang w:val="en-ZA"/>
        </w:rPr>
        <w:t xml:space="preserve"> </w:t>
      </w:r>
      <w:r w:rsidR="00E36437" w:rsidRPr="00686FE6">
        <w:rPr>
          <w:rFonts w:ascii="Arial" w:hAnsi="Arial"/>
          <w:sz w:val="24"/>
          <w:szCs w:val="24"/>
          <w:lang w:val="en-ZA"/>
        </w:rPr>
        <w:t>However, the court in</w:t>
      </w:r>
      <w:r w:rsidR="00E36437" w:rsidRPr="008D2765">
        <w:rPr>
          <w:rFonts w:ascii="Arial" w:hAnsi="Arial"/>
          <w:lang w:val="en-ZA"/>
        </w:rPr>
        <w:t xml:space="preserve"> </w:t>
      </w:r>
      <w:r w:rsidR="00E36437" w:rsidRPr="008D2765">
        <w:rPr>
          <w:rFonts w:ascii="Arial" w:hAnsi="Arial"/>
          <w:i/>
          <w:lang w:val="en-ZA"/>
        </w:rPr>
        <w:t>R v Muruven</w:t>
      </w:r>
      <w:r w:rsidR="00E36437" w:rsidRPr="008D2765">
        <w:rPr>
          <w:rStyle w:val="FootnoteReference"/>
          <w:rFonts w:ascii="Arial" w:hAnsi="Arial"/>
          <w:i/>
          <w:lang w:val="en-ZA"/>
        </w:rPr>
        <w:footnoteReference w:id="7"/>
      </w:r>
      <w:r w:rsidR="00E36437">
        <w:rPr>
          <w:rFonts w:ascii="Arial" w:hAnsi="Arial"/>
          <w:i/>
          <w:lang w:val="en-ZA"/>
        </w:rPr>
        <w:t xml:space="preserve"> </w:t>
      </w:r>
      <w:r w:rsidR="00E36437" w:rsidRPr="00BD491D">
        <w:rPr>
          <w:rFonts w:ascii="Arial" w:hAnsi="Arial"/>
          <w:sz w:val="24"/>
          <w:szCs w:val="24"/>
          <w:lang w:val="en-ZA"/>
        </w:rPr>
        <w:t>found the rule not entirely inflexible but with the qualification that:</w:t>
      </w:r>
    </w:p>
    <w:p w:rsidR="00F20498" w:rsidRPr="00BD491D" w:rsidRDefault="00F20498" w:rsidP="007A7346">
      <w:pPr>
        <w:spacing w:after="0" w:line="360" w:lineRule="auto"/>
        <w:jc w:val="both"/>
        <w:rPr>
          <w:rFonts w:ascii="Arial" w:hAnsi="Arial"/>
          <w:sz w:val="24"/>
          <w:szCs w:val="24"/>
          <w:lang w:val="en-ZA"/>
        </w:rPr>
      </w:pPr>
    </w:p>
    <w:p w:rsidR="00494C0D" w:rsidRDefault="00BD491D" w:rsidP="007A7346">
      <w:pPr>
        <w:spacing w:after="0" w:line="360" w:lineRule="auto"/>
        <w:jc w:val="both"/>
        <w:rPr>
          <w:rFonts w:ascii="Arial" w:eastAsia="Times New Roman" w:hAnsi="Arial"/>
          <w:sz w:val="24"/>
          <w:szCs w:val="24"/>
          <w:lang w:val="en-ZA" w:eastAsia="en-ZA"/>
        </w:rPr>
      </w:pPr>
      <w:r>
        <w:rPr>
          <w:rFonts w:ascii="Arial" w:hAnsi="Arial"/>
          <w:lang w:val="en-ZA"/>
        </w:rPr>
        <w:tab/>
        <w:t>‘</w:t>
      </w:r>
      <w:r w:rsidR="00E36437">
        <w:rPr>
          <w:rFonts w:ascii="Arial" w:hAnsi="Arial"/>
          <w:lang w:val="en-ZA"/>
        </w:rPr>
        <w:t xml:space="preserve">… </w:t>
      </w:r>
      <w:r w:rsidR="004116F0" w:rsidRPr="00BC1CEB">
        <w:rPr>
          <w:rFonts w:ascii="Arial" w:hAnsi="Arial"/>
          <w:lang w:val="en-ZA"/>
        </w:rPr>
        <w:t>It</w:t>
      </w:r>
      <w:r w:rsidR="00E36437" w:rsidRPr="00BC1CEB">
        <w:rPr>
          <w:rFonts w:ascii="Arial" w:hAnsi="Arial"/>
          <w:lang w:val="en-ZA"/>
        </w:rPr>
        <w:t xml:space="preserve"> is clear that a very strong case must be made before a decided case can b</w:t>
      </w:r>
      <w:r w:rsidR="00E36437">
        <w:rPr>
          <w:rFonts w:ascii="Arial" w:hAnsi="Arial"/>
          <w:lang w:val="en-ZA"/>
        </w:rPr>
        <w:t xml:space="preserve">e re-opened on the ground </w:t>
      </w:r>
      <w:r w:rsidR="00E36437" w:rsidRPr="00BC1CEB">
        <w:rPr>
          <w:rFonts w:ascii="Arial" w:hAnsi="Arial"/>
          <w:lang w:val="en-ZA"/>
        </w:rPr>
        <w:t>of an error of judgment on the part of the legal representative. But for that, there would be a lack of finality about court judgments which would be entirely against public interest</w:t>
      </w:r>
      <w:r w:rsidR="00BE58E5" w:rsidRPr="00686FE6">
        <w:rPr>
          <w:rFonts w:ascii="Arial" w:hAnsi="Arial"/>
          <w:sz w:val="24"/>
          <w:szCs w:val="24"/>
          <w:lang w:val="en-ZA"/>
        </w:rPr>
        <w:t>.</w:t>
      </w:r>
      <w:r>
        <w:rPr>
          <w:rFonts w:ascii="Arial" w:hAnsi="Arial"/>
          <w:sz w:val="24"/>
          <w:szCs w:val="24"/>
          <w:lang w:val="en-ZA"/>
        </w:rPr>
        <w:t>’</w:t>
      </w:r>
      <w:r w:rsidR="009A737B">
        <w:rPr>
          <w:rFonts w:ascii="Arial" w:hAnsi="Arial"/>
          <w:sz w:val="24"/>
          <w:szCs w:val="24"/>
          <w:lang w:val="en-ZA"/>
        </w:rPr>
        <w:t xml:space="preserve"> We found n</w:t>
      </w:r>
      <w:r w:rsidR="00686FE6" w:rsidRPr="00686FE6">
        <w:rPr>
          <w:rFonts w:ascii="Arial" w:hAnsi="Arial"/>
          <w:sz w:val="24"/>
          <w:szCs w:val="24"/>
          <w:lang w:val="en-ZA"/>
        </w:rPr>
        <w:t xml:space="preserve">o such a strong case has been made </w:t>
      </w:r>
      <w:r w:rsidR="009A737B">
        <w:rPr>
          <w:rFonts w:ascii="Arial" w:hAnsi="Arial"/>
          <w:sz w:val="24"/>
          <w:szCs w:val="24"/>
          <w:lang w:val="en-ZA"/>
        </w:rPr>
        <w:t xml:space="preserve">warranting interference </w:t>
      </w:r>
      <w:r w:rsidR="00686FE6" w:rsidRPr="00686FE6">
        <w:rPr>
          <w:rFonts w:ascii="Arial" w:hAnsi="Arial"/>
          <w:sz w:val="24"/>
          <w:szCs w:val="24"/>
          <w:lang w:val="en-ZA"/>
        </w:rPr>
        <w:t>in the present case</w:t>
      </w:r>
      <w:r w:rsidR="009A737B">
        <w:rPr>
          <w:rFonts w:ascii="Arial" w:hAnsi="Arial"/>
          <w:sz w:val="24"/>
          <w:szCs w:val="24"/>
          <w:lang w:val="en-ZA"/>
        </w:rPr>
        <w:t xml:space="preserve"> and</w:t>
      </w:r>
      <w:r w:rsidR="00F10D61">
        <w:rPr>
          <w:rFonts w:ascii="Arial" w:hAnsi="Arial"/>
          <w:sz w:val="24"/>
          <w:szCs w:val="24"/>
          <w:lang w:val="en-ZA"/>
        </w:rPr>
        <w:t xml:space="preserve"> this ground has no merits</w:t>
      </w:r>
      <w:r w:rsidR="009A737B">
        <w:rPr>
          <w:rFonts w:ascii="Arial" w:hAnsi="Arial"/>
          <w:sz w:val="24"/>
          <w:szCs w:val="24"/>
          <w:lang w:val="en-ZA"/>
        </w:rPr>
        <w:t>.</w:t>
      </w:r>
    </w:p>
    <w:p w:rsidR="00494C0D" w:rsidRDefault="00494C0D" w:rsidP="007A7346">
      <w:pPr>
        <w:spacing w:after="0" w:line="360" w:lineRule="auto"/>
        <w:jc w:val="both"/>
        <w:rPr>
          <w:rFonts w:ascii="Arial" w:eastAsia="Times New Roman" w:hAnsi="Arial"/>
          <w:sz w:val="24"/>
          <w:szCs w:val="24"/>
          <w:lang w:val="en-ZA" w:eastAsia="en-ZA"/>
        </w:rPr>
      </w:pPr>
    </w:p>
    <w:p w:rsidR="00743F53" w:rsidRDefault="008803BE" w:rsidP="007A7346">
      <w:pPr>
        <w:spacing w:after="0" w:line="360" w:lineRule="auto"/>
        <w:jc w:val="both"/>
        <w:rPr>
          <w:rFonts w:ascii="Arial" w:eastAsia="Times New Roman" w:hAnsi="Arial"/>
          <w:sz w:val="24"/>
          <w:szCs w:val="24"/>
          <w:lang w:val="en-ZA" w:eastAsia="en-ZA"/>
        </w:rPr>
      </w:pPr>
      <w:r>
        <w:rPr>
          <w:rFonts w:ascii="Arial" w:eastAsia="Times New Roman" w:hAnsi="Arial"/>
          <w:sz w:val="24"/>
          <w:szCs w:val="24"/>
          <w:lang w:val="en-ZA" w:eastAsia="en-ZA"/>
        </w:rPr>
        <w:t>[28</w:t>
      </w:r>
      <w:r w:rsidR="00BE58E5">
        <w:rPr>
          <w:rFonts w:ascii="Arial" w:eastAsia="Times New Roman" w:hAnsi="Arial"/>
          <w:sz w:val="24"/>
          <w:szCs w:val="24"/>
          <w:lang w:val="en-ZA" w:eastAsia="en-ZA"/>
        </w:rPr>
        <w:t xml:space="preserve">] </w:t>
      </w:r>
      <w:r w:rsidR="00BE58E5" w:rsidRPr="00590ACD">
        <w:rPr>
          <w:rFonts w:ascii="Arial" w:eastAsia="Times New Roman" w:hAnsi="Arial"/>
          <w:sz w:val="24"/>
          <w:szCs w:val="24"/>
          <w:lang w:val="en-ZA" w:eastAsia="en-ZA"/>
        </w:rPr>
        <w:tab/>
      </w:r>
      <w:r w:rsidR="00BD491D">
        <w:rPr>
          <w:rFonts w:ascii="Arial" w:eastAsia="Times New Roman" w:hAnsi="Arial"/>
          <w:sz w:val="24"/>
          <w:szCs w:val="24"/>
          <w:lang w:val="en-ZA" w:eastAsia="en-ZA"/>
        </w:rPr>
        <w:t>Furthermore t</w:t>
      </w:r>
      <w:r w:rsidR="00743F53">
        <w:rPr>
          <w:rFonts w:ascii="Arial" w:eastAsia="Times New Roman" w:hAnsi="Arial"/>
          <w:sz w:val="24"/>
          <w:szCs w:val="24"/>
          <w:lang w:val="en-ZA" w:eastAsia="en-ZA"/>
        </w:rPr>
        <w:t>he defence’s failure to bring an application in terms of s 227 of the Criminal Procedure Act 51 of 1977</w:t>
      </w:r>
      <w:r w:rsidR="00743F53" w:rsidRPr="007C291A">
        <w:rPr>
          <w:rFonts w:ascii="Arial" w:eastAsia="Times New Roman" w:hAnsi="Arial"/>
          <w:sz w:val="24"/>
          <w:szCs w:val="24"/>
          <w:lang w:val="en-ZA" w:eastAsia="en-ZA"/>
        </w:rPr>
        <w:t xml:space="preserve"> </w:t>
      </w:r>
      <w:r w:rsidR="00F404D6">
        <w:rPr>
          <w:rFonts w:ascii="Arial" w:eastAsia="Times New Roman" w:hAnsi="Arial"/>
          <w:sz w:val="24"/>
          <w:szCs w:val="24"/>
          <w:lang w:val="en-ZA" w:eastAsia="en-ZA"/>
        </w:rPr>
        <w:t xml:space="preserve">and </w:t>
      </w:r>
      <w:r w:rsidR="000C067A">
        <w:rPr>
          <w:rFonts w:ascii="Arial" w:eastAsia="Times New Roman" w:hAnsi="Arial"/>
          <w:sz w:val="24"/>
          <w:szCs w:val="24"/>
          <w:lang w:val="en-ZA" w:eastAsia="en-ZA"/>
        </w:rPr>
        <w:t xml:space="preserve">the magistrate by </w:t>
      </w:r>
      <w:r w:rsidR="00743F53">
        <w:rPr>
          <w:rFonts w:ascii="Arial" w:eastAsia="Times New Roman" w:hAnsi="Arial"/>
          <w:sz w:val="24"/>
          <w:szCs w:val="24"/>
          <w:lang w:val="en-ZA" w:eastAsia="en-ZA"/>
        </w:rPr>
        <w:t xml:space="preserve">allowing the defence to question the complainant </w:t>
      </w:r>
      <w:r w:rsidR="000C067A">
        <w:rPr>
          <w:rFonts w:ascii="Arial" w:eastAsia="Times New Roman" w:hAnsi="Arial"/>
          <w:sz w:val="24"/>
          <w:szCs w:val="24"/>
          <w:lang w:val="en-ZA" w:eastAsia="en-ZA"/>
        </w:rPr>
        <w:t xml:space="preserve">on her sexual history </w:t>
      </w:r>
      <w:r w:rsidR="00743F53">
        <w:rPr>
          <w:rFonts w:ascii="Arial" w:eastAsia="Times New Roman" w:hAnsi="Arial"/>
          <w:sz w:val="24"/>
          <w:szCs w:val="24"/>
          <w:lang w:val="en-ZA" w:eastAsia="en-ZA"/>
        </w:rPr>
        <w:t xml:space="preserve">though impermissible does not constitute an irregularity for purposes of sentencing. </w:t>
      </w:r>
    </w:p>
    <w:p w:rsidR="006F4D0E" w:rsidRDefault="006F4D0E" w:rsidP="007A7346">
      <w:pPr>
        <w:spacing w:after="0" w:line="360" w:lineRule="auto"/>
        <w:jc w:val="both"/>
        <w:rPr>
          <w:rFonts w:ascii="Arial" w:eastAsia="Times New Roman" w:hAnsi="Arial"/>
          <w:sz w:val="24"/>
          <w:szCs w:val="24"/>
          <w:lang w:val="en-ZA" w:eastAsia="en-ZA"/>
        </w:rPr>
      </w:pPr>
    </w:p>
    <w:p w:rsidR="006F4D0E" w:rsidRPr="008E64E9" w:rsidRDefault="008803BE" w:rsidP="006F4D0E">
      <w:pPr>
        <w:spacing w:after="0" w:line="360" w:lineRule="auto"/>
        <w:jc w:val="both"/>
        <w:rPr>
          <w:rFonts w:ascii="Arial" w:eastAsia="Times New Roman" w:hAnsi="Arial"/>
          <w:sz w:val="24"/>
          <w:szCs w:val="24"/>
          <w:lang w:eastAsia="en-GB"/>
        </w:rPr>
      </w:pPr>
      <w:r>
        <w:rPr>
          <w:rFonts w:ascii="Arial" w:eastAsia="Times New Roman" w:hAnsi="Arial"/>
          <w:sz w:val="24"/>
          <w:szCs w:val="24"/>
          <w:lang w:val="en-ZA" w:eastAsia="en-ZA"/>
        </w:rPr>
        <w:t>[29</w:t>
      </w:r>
      <w:r w:rsidR="006F4D0E">
        <w:rPr>
          <w:rFonts w:ascii="Arial" w:eastAsia="Times New Roman" w:hAnsi="Arial"/>
          <w:sz w:val="24"/>
          <w:szCs w:val="24"/>
          <w:lang w:val="en-ZA" w:eastAsia="en-ZA"/>
        </w:rPr>
        <w:t>]</w:t>
      </w:r>
      <w:r w:rsidR="006F4D0E">
        <w:rPr>
          <w:rFonts w:ascii="Arial" w:hAnsi="Arial"/>
          <w:sz w:val="24"/>
          <w:szCs w:val="24"/>
          <w:lang w:val="en-ZA"/>
        </w:rPr>
        <w:t xml:space="preserve"> </w:t>
      </w:r>
      <w:r w:rsidR="006F4D0E" w:rsidRPr="00590ACD">
        <w:rPr>
          <w:rFonts w:ascii="Arial" w:eastAsia="Times New Roman" w:hAnsi="Arial"/>
          <w:sz w:val="24"/>
          <w:szCs w:val="24"/>
          <w:lang w:val="en-ZA" w:eastAsia="en-ZA"/>
        </w:rPr>
        <w:tab/>
      </w:r>
      <w:r w:rsidR="006F4D0E">
        <w:rPr>
          <w:rFonts w:ascii="Arial" w:eastAsia="Times New Roman" w:hAnsi="Arial"/>
          <w:sz w:val="24"/>
          <w:szCs w:val="24"/>
          <w:lang w:val="en-ZA" w:eastAsia="en-ZA"/>
        </w:rPr>
        <w:t>On ground 1.8 that the magistrate did not hold an enquiry with regard to the substantial and compelling circumstance, t</w:t>
      </w:r>
      <w:r w:rsidR="006F4D0E" w:rsidRPr="00FA3934">
        <w:rPr>
          <w:rFonts w:ascii="Arial" w:eastAsia="Times New Roman" w:hAnsi="Arial"/>
          <w:sz w:val="24"/>
          <w:szCs w:val="24"/>
          <w:lang w:eastAsia="en-GB"/>
        </w:rPr>
        <w:t xml:space="preserve">he approach of the court to substantial and </w:t>
      </w:r>
      <w:r w:rsidR="006F4D0E" w:rsidRPr="00FA3934">
        <w:rPr>
          <w:rFonts w:ascii="Arial" w:eastAsia="Times New Roman" w:hAnsi="Arial"/>
          <w:sz w:val="24"/>
          <w:szCs w:val="24"/>
          <w:lang w:eastAsia="en-GB"/>
        </w:rPr>
        <w:lastRenderedPageBreak/>
        <w:t>compelling circumstances in sentencing, has been clearly set out in this jurisdiction in a plethora of judgments and need not be repeated.</w:t>
      </w:r>
      <w:r w:rsidR="006F4D0E" w:rsidRPr="00FA3934">
        <w:rPr>
          <w:rFonts w:ascii="Arial" w:eastAsia="Times New Roman" w:hAnsi="Arial"/>
          <w:sz w:val="24"/>
          <w:szCs w:val="24"/>
          <w:vertAlign w:val="superscript"/>
          <w:lang w:eastAsia="en-GB"/>
        </w:rPr>
        <w:footnoteReference w:id="8"/>
      </w:r>
      <w:r w:rsidR="006F4D0E">
        <w:rPr>
          <w:rFonts w:ascii="Arial" w:eastAsia="Times New Roman" w:hAnsi="Arial"/>
          <w:sz w:val="24"/>
          <w:szCs w:val="24"/>
          <w:lang w:eastAsia="en-GB"/>
        </w:rPr>
        <w:t xml:space="preserve"> Suffice </w:t>
      </w:r>
      <w:r w:rsidR="006F4D0E" w:rsidRPr="00FA3934">
        <w:rPr>
          <w:rFonts w:ascii="Arial" w:eastAsia="Times New Roman" w:hAnsi="Arial"/>
          <w:sz w:val="24"/>
          <w:szCs w:val="24"/>
          <w:lang w:eastAsia="en-GB"/>
        </w:rPr>
        <w:t xml:space="preserve">to say that the court has a discretion which has to be exercised judiciously, guided by the principles set out in </w:t>
      </w:r>
      <w:r w:rsidR="006F4D0E" w:rsidRPr="00FA3934">
        <w:rPr>
          <w:rFonts w:ascii="Arial" w:eastAsia="Times New Roman" w:hAnsi="Arial"/>
          <w:i/>
          <w:sz w:val="24"/>
          <w:szCs w:val="24"/>
          <w:lang w:eastAsia="en-GB"/>
        </w:rPr>
        <w:t xml:space="preserve">S v Malgas </w:t>
      </w:r>
      <w:r w:rsidR="006F4D0E" w:rsidRPr="00FA3934">
        <w:rPr>
          <w:rFonts w:ascii="Arial" w:eastAsia="Times New Roman" w:hAnsi="Arial"/>
          <w:sz w:val="24"/>
          <w:szCs w:val="24"/>
          <w:lang w:eastAsia="en-GB"/>
        </w:rPr>
        <w:t xml:space="preserve">and adopted with approval by this court in </w:t>
      </w:r>
      <w:r w:rsidR="006F4D0E" w:rsidRPr="00FA3934">
        <w:rPr>
          <w:rFonts w:ascii="Arial" w:eastAsia="Times New Roman" w:hAnsi="Arial"/>
          <w:i/>
          <w:sz w:val="24"/>
          <w:szCs w:val="24"/>
          <w:lang w:eastAsia="en-GB"/>
        </w:rPr>
        <w:t>S v Lopez.</w:t>
      </w:r>
      <w:r w:rsidR="006F4D0E" w:rsidRPr="00FA3934">
        <w:rPr>
          <w:rFonts w:ascii="Arial" w:eastAsia="Times New Roman" w:hAnsi="Arial"/>
          <w:i/>
          <w:sz w:val="24"/>
          <w:szCs w:val="24"/>
          <w:vertAlign w:val="superscript"/>
          <w:lang w:eastAsia="en-GB"/>
        </w:rPr>
        <w:footnoteReference w:id="9"/>
      </w:r>
      <w:r w:rsidR="006F4D0E" w:rsidRPr="00FA3934">
        <w:rPr>
          <w:rFonts w:ascii="Arial" w:eastAsia="Times New Roman" w:hAnsi="Arial"/>
          <w:sz w:val="24"/>
          <w:szCs w:val="24"/>
          <w:lang w:eastAsia="en-GB"/>
        </w:rPr>
        <w:t xml:space="preserve"> </w:t>
      </w:r>
    </w:p>
    <w:p w:rsidR="006F4D0E" w:rsidRDefault="006F4D0E" w:rsidP="006F4D0E">
      <w:pPr>
        <w:spacing w:after="0" w:line="360" w:lineRule="auto"/>
        <w:jc w:val="both"/>
        <w:rPr>
          <w:rFonts w:ascii="Arial" w:hAnsi="Arial"/>
          <w:sz w:val="24"/>
          <w:szCs w:val="24"/>
        </w:rPr>
      </w:pPr>
    </w:p>
    <w:p w:rsidR="006F4D0E" w:rsidRDefault="008803BE" w:rsidP="006F4D0E">
      <w:pPr>
        <w:spacing w:after="0" w:line="360" w:lineRule="auto"/>
        <w:jc w:val="both"/>
        <w:rPr>
          <w:rFonts w:ascii="Arial" w:hAnsi="Arial"/>
          <w:sz w:val="24"/>
          <w:szCs w:val="24"/>
        </w:rPr>
      </w:pPr>
      <w:r>
        <w:rPr>
          <w:rFonts w:ascii="Arial" w:hAnsi="Arial"/>
          <w:sz w:val="24"/>
          <w:szCs w:val="24"/>
        </w:rPr>
        <w:t>[30</w:t>
      </w:r>
      <w:r w:rsidR="006F4D0E">
        <w:rPr>
          <w:rFonts w:ascii="Arial" w:hAnsi="Arial"/>
          <w:sz w:val="24"/>
          <w:szCs w:val="24"/>
        </w:rPr>
        <w:t xml:space="preserve">] </w:t>
      </w:r>
      <w:r w:rsidR="006F4D0E" w:rsidRPr="00590ACD">
        <w:rPr>
          <w:rFonts w:ascii="Arial" w:eastAsia="Times New Roman" w:hAnsi="Arial"/>
          <w:sz w:val="24"/>
          <w:szCs w:val="24"/>
          <w:lang w:val="en-ZA" w:eastAsia="en-ZA"/>
        </w:rPr>
        <w:tab/>
      </w:r>
      <w:r w:rsidR="006F4D0E">
        <w:rPr>
          <w:rFonts w:ascii="Arial" w:hAnsi="Arial"/>
          <w:sz w:val="24"/>
          <w:szCs w:val="24"/>
        </w:rPr>
        <w:t>While agreeing with the legal principle that no judgment is ever perfect, we find</w:t>
      </w:r>
      <w:r w:rsidR="006F4D0E" w:rsidRPr="006F2FCA">
        <w:rPr>
          <w:rFonts w:ascii="Arial" w:hAnsi="Arial"/>
          <w:sz w:val="24"/>
          <w:szCs w:val="24"/>
        </w:rPr>
        <w:t xml:space="preserve"> </w:t>
      </w:r>
      <w:r w:rsidR="006F4D0E">
        <w:rPr>
          <w:rFonts w:ascii="Arial" w:hAnsi="Arial"/>
          <w:sz w:val="24"/>
          <w:szCs w:val="24"/>
        </w:rPr>
        <w:t>what Shivute CJ</w:t>
      </w:r>
      <w:r w:rsidR="006F4D0E" w:rsidRPr="00646932">
        <w:rPr>
          <w:rFonts w:ascii="Arial" w:hAnsi="Arial"/>
          <w:sz w:val="24"/>
          <w:szCs w:val="24"/>
        </w:rPr>
        <w:t xml:space="preserve"> </w:t>
      </w:r>
      <w:r w:rsidR="006F4D0E">
        <w:rPr>
          <w:rFonts w:ascii="Arial" w:hAnsi="Arial"/>
          <w:sz w:val="24"/>
          <w:szCs w:val="24"/>
        </w:rPr>
        <w:t xml:space="preserve">state, in </w:t>
      </w:r>
      <w:r w:rsidR="006F4D0E" w:rsidRPr="008E43C1">
        <w:rPr>
          <w:rFonts w:ascii="Arial" w:hAnsi="Arial"/>
          <w:i/>
          <w:sz w:val="24"/>
          <w:szCs w:val="24"/>
        </w:rPr>
        <w:t>State versus JB</w:t>
      </w:r>
      <w:r w:rsidR="008A5BD3">
        <w:rPr>
          <w:rStyle w:val="FootnoteReference"/>
          <w:rFonts w:ascii="Arial" w:hAnsi="Arial"/>
          <w:i/>
          <w:sz w:val="24"/>
          <w:szCs w:val="24"/>
        </w:rPr>
        <w:footnoteReference w:id="10"/>
      </w:r>
      <w:r w:rsidR="006F4D0E">
        <w:rPr>
          <w:rFonts w:ascii="Arial" w:hAnsi="Arial"/>
          <w:sz w:val="24"/>
          <w:szCs w:val="24"/>
        </w:rPr>
        <w:t xml:space="preserve"> apposite, that: ‘</w:t>
      </w:r>
      <w:r w:rsidR="006F4D0E" w:rsidRPr="00C370AA">
        <w:rPr>
          <w:rFonts w:ascii="Arial" w:hAnsi="Arial"/>
        </w:rPr>
        <w:t>although it is necessary nevertheless to emphasise that in an attempt to make a value judgment as to whether there are substantial and compelling circumstances present in a given case, a court is required to take into account all the factors relevant to sentencing and that it should refrain from finding that a part of facts amount to substantial and compelling circumstances just because in its view the prescribed minimum sentence appears to be harsh or because of some sympathy towards the accused or even an aversion to minimum sentences in general.</w:t>
      </w:r>
      <w:r w:rsidR="0024191B">
        <w:rPr>
          <w:rFonts w:ascii="Arial" w:hAnsi="Arial"/>
        </w:rPr>
        <w:t>’</w:t>
      </w:r>
    </w:p>
    <w:p w:rsidR="006F4D0E" w:rsidRDefault="006F4D0E" w:rsidP="006F4D0E">
      <w:pPr>
        <w:spacing w:after="0" w:line="360" w:lineRule="auto"/>
        <w:jc w:val="both"/>
        <w:rPr>
          <w:rFonts w:ascii="Arial" w:hAnsi="Arial"/>
          <w:sz w:val="24"/>
          <w:szCs w:val="24"/>
        </w:rPr>
      </w:pPr>
    </w:p>
    <w:p w:rsidR="00D06654" w:rsidRDefault="008803BE" w:rsidP="007A7346">
      <w:pPr>
        <w:spacing w:after="0" w:line="360" w:lineRule="auto"/>
        <w:jc w:val="both"/>
        <w:rPr>
          <w:rFonts w:ascii="Arial" w:hAnsi="Arial"/>
          <w:sz w:val="24"/>
          <w:szCs w:val="24"/>
        </w:rPr>
      </w:pPr>
      <w:r>
        <w:rPr>
          <w:rFonts w:ascii="Arial" w:hAnsi="Arial"/>
          <w:sz w:val="24"/>
          <w:szCs w:val="24"/>
        </w:rPr>
        <w:t>[31</w:t>
      </w:r>
      <w:r w:rsidR="006F4D0E">
        <w:rPr>
          <w:rFonts w:ascii="Arial" w:hAnsi="Arial"/>
          <w:sz w:val="24"/>
          <w:szCs w:val="24"/>
        </w:rPr>
        <w:t xml:space="preserve">] </w:t>
      </w:r>
      <w:r w:rsidR="006F4D0E" w:rsidRPr="00590ACD">
        <w:rPr>
          <w:rFonts w:ascii="Arial" w:eastAsia="Times New Roman" w:hAnsi="Arial"/>
          <w:sz w:val="24"/>
          <w:szCs w:val="24"/>
          <w:lang w:val="en-ZA" w:eastAsia="en-ZA"/>
        </w:rPr>
        <w:tab/>
      </w:r>
      <w:r w:rsidR="006F4D0E">
        <w:rPr>
          <w:rFonts w:ascii="Arial" w:hAnsi="Arial"/>
          <w:sz w:val="24"/>
          <w:szCs w:val="24"/>
        </w:rPr>
        <w:t>Shivute CJ, went on to state that the court is under a statutory obligation to impose the prescribed minimum or a higher sentence where the facts of the case are for the imposition of such a higher sentence.</w:t>
      </w:r>
    </w:p>
    <w:p w:rsidR="00D06654" w:rsidRDefault="00D06654" w:rsidP="007A7346">
      <w:pPr>
        <w:spacing w:after="0" w:line="360" w:lineRule="auto"/>
        <w:jc w:val="both"/>
        <w:rPr>
          <w:rFonts w:ascii="Arial" w:hAnsi="Arial"/>
          <w:sz w:val="24"/>
          <w:szCs w:val="24"/>
        </w:rPr>
      </w:pPr>
    </w:p>
    <w:p w:rsidR="006F4D0E" w:rsidRPr="00671D3D" w:rsidRDefault="00D06654" w:rsidP="007A7346">
      <w:pPr>
        <w:spacing w:after="0" w:line="360" w:lineRule="auto"/>
        <w:jc w:val="both"/>
        <w:rPr>
          <w:rFonts w:ascii="Arial" w:hAnsi="Arial"/>
          <w:sz w:val="24"/>
          <w:szCs w:val="24"/>
        </w:rPr>
      </w:pPr>
      <w:r>
        <w:rPr>
          <w:rFonts w:ascii="Arial" w:hAnsi="Arial"/>
          <w:sz w:val="24"/>
          <w:szCs w:val="24"/>
        </w:rPr>
        <w:t>[3</w:t>
      </w:r>
      <w:r w:rsidR="008803BE">
        <w:rPr>
          <w:rFonts w:ascii="Arial" w:hAnsi="Arial"/>
          <w:sz w:val="24"/>
          <w:szCs w:val="24"/>
        </w:rPr>
        <w:t>2</w:t>
      </w:r>
      <w:r>
        <w:rPr>
          <w:rFonts w:ascii="Arial" w:hAnsi="Arial"/>
          <w:sz w:val="24"/>
          <w:szCs w:val="24"/>
        </w:rPr>
        <w:t xml:space="preserve">] </w:t>
      </w:r>
      <w:r w:rsidR="008803BE" w:rsidRPr="00590ACD">
        <w:rPr>
          <w:rFonts w:ascii="Arial" w:eastAsia="Times New Roman" w:hAnsi="Arial"/>
          <w:sz w:val="24"/>
          <w:szCs w:val="24"/>
          <w:lang w:val="en-ZA" w:eastAsia="en-ZA"/>
        </w:rPr>
        <w:tab/>
      </w:r>
      <w:r w:rsidR="006F4D0E">
        <w:rPr>
          <w:rFonts w:ascii="Arial" w:hAnsi="Arial"/>
          <w:sz w:val="24"/>
          <w:szCs w:val="24"/>
        </w:rPr>
        <w:t xml:space="preserve">In the matter before us, the accused who was legally represented opted not to testify in mitigation. The state presented evidence in aggravation which was not challenged in cross-examination. The magistrate after finding no compelling and substantial circumstances present, was obliged to impose the prescribed minimum sentence of 15 years. </w:t>
      </w:r>
      <w:r w:rsidR="006F4D0E">
        <w:rPr>
          <w:rFonts w:ascii="Arial" w:eastAsia="Times New Roman" w:hAnsi="Arial"/>
          <w:sz w:val="24"/>
          <w:szCs w:val="24"/>
          <w:lang w:val="en-ZA" w:eastAsia="en-ZA"/>
        </w:rPr>
        <w:t>F</w:t>
      </w:r>
      <w:r w:rsidR="006F4D0E">
        <w:rPr>
          <w:rFonts w:ascii="Arial" w:hAnsi="Arial"/>
          <w:sz w:val="24"/>
          <w:szCs w:val="24"/>
        </w:rPr>
        <w:t>or the aforesaid reason we dismiss this ground as baseless.</w:t>
      </w:r>
    </w:p>
    <w:p w:rsidR="00743F53" w:rsidRDefault="00743F53" w:rsidP="007A7346">
      <w:pPr>
        <w:spacing w:after="0" w:line="360" w:lineRule="auto"/>
        <w:jc w:val="both"/>
        <w:rPr>
          <w:rFonts w:ascii="Arial" w:eastAsia="Times New Roman" w:hAnsi="Arial"/>
          <w:sz w:val="24"/>
          <w:szCs w:val="24"/>
          <w:lang w:val="en-ZA" w:eastAsia="en-ZA"/>
        </w:rPr>
      </w:pPr>
    </w:p>
    <w:p w:rsidR="008E64E9" w:rsidRDefault="008803BE" w:rsidP="007A7346">
      <w:pPr>
        <w:spacing w:after="0" w:line="360" w:lineRule="auto"/>
        <w:jc w:val="both"/>
        <w:rPr>
          <w:rFonts w:ascii="Arial" w:eastAsia="Times New Roman" w:hAnsi="Arial"/>
          <w:sz w:val="24"/>
          <w:szCs w:val="24"/>
          <w:lang w:val="en-ZA" w:eastAsia="en-ZA"/>
        </w:rPr>
      </w:pPr>
      <w:r>
        <w:rPr>
          <w:rFonts w:ascii="Arial" w:hAnsi="Arial"/>
          <w:sz w:val="24"/>
          <w:szCs w:val="24"/>
        </w:rPr>
        <w:t>[33</w:t>
      </w:r>
      <w:r w:rsidR="004D6B0E">
        <w:rPr>
          <w:rFonts w:ascii="Arial" w:hAnsi="Arial"/>
          <w:sz w:val="24"/>
          <w:szCs w:val="24"/>
        </w:rPr>
        <w:t>]</w:t>
      </w:r>
      <w:r w:rsidR="004D6B0E">
        <w:rPr>
          <w:rFonts w:ascii="Arial" w:hAnsi="Arial"/>
          <w:sz w:val="24"/>
          <w:szCs w:val="24"/>
          <w:lang w:val="en-ZA"/>
        </w:rPr>
        <w:t xml:space="preserve"> </w:t>
      </w:r>
      <w:r w:rsidR="004D6B0E" w:rsidRPr="00590ACD">
        <w:rPr>
          <w:rFonts w:ascii="Arial" w:eastAsia="Times New Roman" w:hAnsi="Arial"/>
          <w:sz w:val="24"/>
          <w:szCs w:val="24"/>
          <w:lang w:val="en-ZA" w:eastAsia="en-ZA"/>
        </w:rPr>
        <w:tab/>
      </w:r>
      <w:r w:rsidR="004D6B0E">
        <w:rPr>
          <w:rFonts w:ascii="Arial" w:hAnsi="Arial"/>
          <w:sz w:val="24"/>
          <w:szCs w:val="24"/>
        </w:rPr>
        <w:t>It is trite law that a</w:t>
      </w:r>
      <w:r w:rsidR="004D6B0E" w:rsidRPr="005215A4">
        <w:rPr>
          <w:rFonts w:ascii="Arial" w:hAnsi="Arial"/>
          <w:sz w:val="24"/>
          <w:szCs w:val="24"/>
        </w:rPr>
        <w:t xml:space="preserve"> court of appeal </w:t>
      </w:r>
      <w:r w:rsidR="004D6B0E">
        <w:rPr>
          <w:rFonts w:ascii="Arial" w:hAnsi="Arial"/>
          <w:sz w:val="24"/>
          <w:szCs w:val="24"/>
        </w:rPr>
        <w:t xml:space="preserve">will be entitled to interfere on appeal with the sentence imposed where the trial court had materially misdirected itself on the facts or the law </w:t>
      </w:r>
      <w:r w:rsidR="004D6B0E">
        <w:rPr>
          <w:rFonts w:ascii="Arial" w:eastAsia="Times New Roman" w:hAnsi="Arial"/>
          <w:sz w:val="24"/>
          <w:szCs w:val="24"/>
          <w:lang w:val="en-ZA" w:eastAsia="en-ZA"/>
        </w:rPr>
        <w:t>or committed an irregularity, or where the sentence imposed was startlingly inappropriate or induced a sense of shock or was such that a striking disparity exists between the sentence imposed by the trial court and that which the court of appeal would have imposed has it sat as a court of first instance.</w:t>
      </w:r>
      <w:r w:rsidR="004D6B0E">
        <w:rPr>
          <w:rStyle w:val="FootnoteReference"/>
          <w:rFonts w:ascii="Arial" w:eastAsia="Times New Roman" w:hAnsi="Arial"/>
          <w:sz w:val="24"/>
          <w:szCs w:val="24"/>
          <w:lang w:val="en-ZA" w:eastAsia="en-ZA"/>
        </w:rPr>
        <w:footnoteReference w:id="11"/>
      </w:r>
    </w:p>
    <w:p w:rsidR="000657EB" w:rsidRDefault="000657EB" w:rsidP="007A7346">
      <w:pPr>
        <w:spacing w:after="0" w:line="360" w:lineRule="auto"/>
        <w:jc w:val="both"/>
        <w:rPr>
          <w:rFonts w:ascii="Arial" w:eastAsia="Times New Roman" w:hAnsi="Arial"/>
          <w:sz w:val="24"/>
          <w:szCs w:val="24"/>
          <w:lang w:val="en-ZA" w:eastAsia="en-ZA"/>
        </w:rPr>
      </w:pPr>
    </w:p>
    <w:p w:rsidR="00375EE0" w:rsidRPr="00375EE0" w:rsidRDefault="00375EE0" w:rsidP="007A7346">
      <w:pPr>
        <w:spacing w:after="0" w:line="360" w:lineRule="auto"/>
        <w:jc w:val="both"/>
        <w:rPr>
          <w:rFonts w:ascii="Arial" w:eastAsia="Times New Roman" w:hAnsi="Arial"/>
          <w:sz w:val="24"/>
          <w:szCs w:val="24"/>
          <w:u w:val="single"/>
          <w:lang w:val="en-ZA" w:eastAsia="en-ZA"/>
        </w:rPr>
      </w:pPr>
      <w:r w:rsidRPr="00375EE0">
        <w:rPr>
          <w:rFonts w:ascii="Arial" w:eastAsia="Times New Roman" w:hAnsi="Arial"/>
          <w:sz w:val="24"/>
          <w:szCs w:val="24"/>
          <w:u w:val="single"/>
          <w:lang w:val="en-ZA" w:eastAsia="en-ZA"/>
        </w:rPr>
        <w:lastRenderedPageBreak/>
        <w:t>Conclusion</w:t>
      </w:r>
    </w:p>
    <w:p w:rsidR="008E64E9" w:rsidRPr="00A16AB8" w:rsidRDefault="008803BE" w:rsidP="00A16AB8">
      <w:pPr>
        <w:spacing w:after="0" w:line="360" w:lineRule="auto"/>
        <w:jc w:val="both"/>
        <w:rPr>
          <w:rFonts w:ascii="Arial" w:eastAsiaTheme="minorHAnsi" w:hAnsi="Arial"/>
          <w:sz w:val="24"/>
          <w:szCs w:val="24"/>
          <w:lang w:val="en-US"/>
        </w:rPr>
      </w:pPr>
      <w:r>
        <w:rPr>
          <w:rFonts w:ascii="Arial" w:eastAsia="Times New Roman" w:hAnsi="Arial"/>
          <w:sz w:val="24"/>
          <w:szCs w:val="24"/>
          <w:lang w:eastAsia="en-GB"/>
        </w:rPr>
        <w:t>[34</w:t>
      </w:r>
      <w:r w:rsidR="008E64E9">
        <w:rPr>
          <w:rFonts w:ascii="Arial" w:eastAsia="Times New Roman" w:hAnsi="Arial"/>
          <w:sz w:val="24"/>
          <w:szCs w:val="24"/>
          <w:lang w:eastAsia="en-GB"/>
        </w:rPr>
        <w:t>]</w:t>
      </w:r>
      <w:r w:rsidR="008E64E9">
        <w:rPr>
          <w:rFonts w:ascii="Arial" w:hAnsi="Arial"/>
          <w:sz w:val="24"/>
          <w:szCs w:val="24"/>
        </w:rPr>
        <w:t xml:space="preserve"> </w:t>
      </w:r>
      <w:r w:rsidR="008E64E9" w:rsidRPr="00590ACD">
        <w:rPr>
          <w:rFonts w:ascii="Arial" w:eastAsia="Times New Roman" w:hAnsi="Arial"/>
          <w:sz w:val="24"/>
          <w:szCs w:val="24"/>
          <w:lang w:val="en-ZA" w:eastAsia="en-ZA"/>
        </w:rPr>
        <w:tab/>
      </w:r>
      <w:r w:rsidR="002513AA">
        <w:rPr>
          <w:rFonts w:ascii="Arial" w:eastAsia="Times New Roman" w:hAnsi="Arial"/>
          <w:sz w:val="24"/>
          <w:szCs w:val="24"/>
          <w:lang w:eastAsia="en-GB"/>
        </w:rPr>
        <w:t>When applying the aforesaid</w:t>
      </w:r>
      <w:r w:rsidR="008E64E9" w:rsidRPr="00FA3934">
        <w:rPr>
          <w:rFonts w:ascii="Arial" w:eastAsia="Times New Roman" w:hAnsi="Arial"/>
          <w:sz w:val="24"/>
          <w:szCs w:val="24"/>
          <w:lang w:eastAsia="en-GB"/>
        </w:rPr>
        <w:t xml:space="preserve"> principles to the present circumstances</w:t>
      </w:r>
      <w:r w:rsidR="00A16AB8">
        <w:rPr>
          <w:rFonts w:ascii="Arial" w:eastAsia="Times New Roman" w:hAnsi="Arial"/>
          <w:sz w:val="24"/>
          <w:szCs w:val="24"/>
          <w:lang w:eastAsia="en-GB"/>
        </w:rPr>
        <w:t xml:space="preserve"> in</w:t>
      </w:r>
      <w:r w:rsidR="00732828">
        <w:rPr>
          <w:rFonts w:ascii="Arial" w:eastAsia="Times New Roman" w:hAnsi="Arial"/>
          <w:sz w:val="24"/>
          <w:szCs w:val="24"/>
          <w:lang w:eastAsia="en-GB"/>
        </w:rPr>
        <w:t xml:space="preserve"> our</w:t>
      </w:r>
      <w:r w:rsidR="008E64E9" w:rsidRPr="00FA3934">
        <w:rPr>
          <w:rFonts w:ascii="Arial" w:eastAsia="Times New Roman" w:hAnsi="Arial"/>
          <w:sz w:val="24"/>
          <w:szCs w:val="24"/>
          <w:lang w:eastAsia="en-GB"/>
        </w:rPr>
        <w:t xml:space="preserve"> view, the appellant’s contention that </w:t>
      </w:r>
      <w:r w:rsidR="008E64E9">
        <w:rPr>
          <w:rFonts w:ascii="Arial" w:eastAsiaTheme="minorHAnsi" w:hAnsi="Arial"/>
          <w:color w:val="000000" w:themeColor="text1"/>
          <w:sz w:val="24"/>
          <w:szCs w:val="24"/>
          <w:lang w:val="en-ZA"/>
        </w:rPr>
        <w:t xml:space="preserve">the Magistrate committed a patent error </w:t>
      </w:r>
      <w:r w:rsidR="002F7888">
        <w:rPr>
          <w:rFonts w:ascii="Arial" w:eastAsia="Times New Roman" w:hAnsi="Arial"/>
          <w:sz w:val="24"/>
          <w:szCs w:val="24"/>
          <w:lang w:eastAsia="en-GB"/>
        </w:rPr>
        <w:t>is without merit.</w:t>
      </w:r>
      <w:r w:rsidR="00EE11BE">
        <w:rPr>
          <w:rFonts w:ascii="Arial" w:eastAsia="Times New Roman" w:hAnsi="Arial"/>
          <w:sz w:val="24"/>
          <w:szCs w:val="24"/>
          <w:lang w:eastAsia="en-GB"/>
        </w:rPr>
        <w:t xml:space="preserve"> </w:t>
      </w:r>
      <w:r w:rsidR="00DD53AE">
        <w:rPr>
          <w:rFonts w:ascii="Arial" w:eastAsia="Times New Roman" w:hAnsi="Arial"/>
          <w:sz w:val="24"/>
          <w:szCs w:val="24"/>
          <w:lang w:eastAsia="en-GB"/>
        </w:rPr>
        <w:t>We found n</w:t>
      </w:r>
      <w:r w:rsidR="008D7595">
        <w:rPr>
          <w:rFonts w:ascii="Arial" w:eastAsia="Times New Roman" w:hAnsi="Arial"/>
          <w:sz w:val="24"/>
          <w:szCs w:val="24"/>
          <w:lang w:eastAsia="en-GB"/>
        </w:rPr>
        <w:t>o misdire</w:t>
      </w:r>
      <w:r w:rsidR="00C17041">
        <w:rPr>
          <w:rFonts w:ascii="Arial" w:eastAsia="Times New Roman" w:hAnsi="Arial"/>
          <w:sz w:val="24"/>
          <w:szCs w:val="24"/>
          <w:lang w:eastAsia="en-GB"/>
        </w:rPr>
        <w:t>ction or irregularity</w:t>
      </w:r>
      <w:r w:rsidR="00DD53AE">
        <w:rPr>
          <w:rFonts w:ascii="Arial" w:eastAsia="Times New Roman" w:hAnsi="Arial"/>
          <w:sz w:val="24"/>
          <w:szCs w:val="24"/>
          <w:lang w:eastAsia="en-GB"/>
        </w:rPr>
        <w:t xml:space="preserve"> the magistrate is said to have </w:t>
      </w:r>
      <w:r w:rsidR="002F7888">
        <w:rPr>
          <w:rFonts w:ascii="Arial" w:eastAsia="Times New Roman" w:hAnsi="Arial"/>
          <w:sz w:val="24"/>
          <w:szCs w:val="24"/>
          <w:lang w:eastAsia="en-GB"/>
        </w:rPr>
        <w:t xml:space="preserve">committed. </w:t>
      </w:r>
      <w:r w:rsidR="008E3C8B">
        <w:rPr>
          <w:rFonts w:ascii="Arial" w:eastAsia="Times New Roman" w:hAnsi="Arial"/>
          <w:sz w:val="24"/>
          <w:szCs w:val="24"/>
          <w:lang w:eastAsia="en-GB"/>
        </w:rPr>
        <w:t xml:space="preserve">The magistrate exercised his jurisdiction judiciously and was justified in his finding that there was no </w:t>
      </w:r>
      <w:r w:rsidR="008E3C8B">
        <w:rPr>
          <w:rFonts w:ascii="Arial" w:eastAsia="Times New Roman" w:hAnsi="Arial"/>
          <w:sz w:val="24"/>
          <w:szCs w:val="24"/>
          <w:lang w:val="en-ZA" w:eastAsia="en-ZA"/>
        </w:rPr>
        <w:t xml:space="preserve">substantial and compelling circumstances when he imposed the minimum prescribed sentence </w:t>
      </w:r>
      <w:r w:rsidR="008E3C8B">
        <w:rPr>
          <w:rFonts w:ascii="Arial" w:eastAsia="Times New Roman" w:hAnsi="Arial"/>
          <w:sz w:val="24"/>
          <w:szCs w:val="24"/>
          <w:lang w:eastAsia="en-GB"/>
        </w:rPr>
        <w:t xml:space="preserve">of </w:t>
      </w:r>
      <w:r w:rsidR="008E3C8B" w:rsidRPr="00FA3934">
        <w:rPr>
          <w:rFonts w:ascii="Arial" w:eastAsia="Times New Roman" w:hAnsi="Arial"/>
          <w:sz w:val="24"/>
          <w:szCs w:val="24"/>
          <w:lang w:eastAsia="en-GB"/>
        </w:rPr>
        <w:t>15 ye</w:t>
      </w:r>
      <w:r w:rsidR="008E3C8B">
        <w:rPr>
          <w:rFonts w:ascii="Arial" w:eastAsia="Times New Roman" w:hAnsi="Arial"/>
          <w:sz w:val="24"/>
          <w:szCs w:val="24"/>
          <w:lang w:eastAsia="en-GB"/>
        </w:rPr>
        <w:t>ars’ imprisonment</w:t>
      </w:r>
      <w:r w:rsidR="008E3C8B" w:rsidRPr="002513AA">
        <w:rPr>
          <w:rFonts w:ascii="Arial" w:eastAsia="Times New Roman" w:hAnsi="Arial"/>
          <w:sz w:val="24"/>
          <w:szCs w:val="24"/>
          <w:lang w:val="en-ZA" w:eastAsia="en-ZA"/>
        </w:rPr>
        <w:t xml:space="preserve"> </w:t>
      </w:r>
      <w:r w:rsidR="008E3C8B">
        <w:rPr>
          <w:rFonts w:ascii="Arial" w:eastAsia="Times New Roman" w:hAnsi="Arial"/>
          <w:sz w:val="24"/>
          <w:szCs w:val="24"/>
          <w:lang w:val="en-ZA" w:eastAsia="en-ZA"/>
        </w:rPr>
        <w:t>in terms of s 3(1) (a) (iii) (aa) of CORA</w:t>
      </w:r>
      <w:r w:rsidR="008E3C8B" w:rsidRPr="00FA3934">
        <w:rPr>
          <w:rFonts w:ascii="Arial" w:eastAsia="Times New Roman" w:hAnsi="Arial"/>
          <w:sz w:val="24"/>
          <w:szCs w:val="24"/>
          <w:lang w:eastAsia="en-GB"/>
        </w:rPr>
        <w:t>.</w:t>
      </w:r>
      <w:r w:rsidR="008E3C8B">
        <w:rPr>
          <w:rFonts w:ascii="Arial" w:eastAsia="Times New Roman" w:hAnsi="Arial"/>
          <w:sz w:val="24"/>
          <w:szCs w:val="24"/>
          <w:lang w:eastAsia="en-GB"/>
        </w:rPr>
        <w:t xml:space="preserve"> </w:t>
      </w:r>
      <w:r w:rsidR="00914ED2">
        <w:rPr>
          <w:rFonts w:ascii="Arial" w:eastAsia="Times New Roman" w:hAnsi="Arial"/>
          <w:sz w:val="24"/>
          <w:szCs w:val="24"/>
          <w:lang w:eastAsia="en-GB"/>
        </w:rPr>
        <w:t>Resulting that</w:t>
      </w:r>
      <w:r w:rsidR="00914ED2">
        <w:rPr>
          <w:rFonts w:ascii="Arial" w:eastAsiaTheme="minorHAnsi" w:hAnsi="Arial"/>
          <w:sz w:val="24"/>
          <w:szCs w:val="24"/>
          <w:lang w:val="en-US"/>
        </w:rPr>
        <w:t xml:space="preserve"> to uphold the appellant’s </w:t>
      </w:r>
      <w:r w:rsidR="00914ED2">
        <w:rPr>
          <w:rFonts w:ascii="Arial" w:eastAsiaTheme="minorHAnsi" w:hAnsi="Arial"/>
          <w:i/>
          <w:sz w:val="24"/>
          <w:szCs w:val="24"/>
          <w:lang w:val="en-US"/>
        </w:rPr>
        <w:t>point in limine</w:t>
      </w:r>
      <w:r w:rsidR="00914ED2">
        <w:rPr>
          <w:rFonts w:ascii="Arial" w:eastAsiaTheme="minorHAnsi" w:hAnsi="Arial"/>
          <w:sz w:val="24"/>
          <w:szCs w:val="24"/>
          <w:lang w:val="en-US"/>
        </w:rPr>
        <w:t xml:space="preserve"> would be unfair considering that the applicant failed firstly to ensure that the record of appeal is in order and secondly their delay in obtaining and filling the magistrate’s reasons in essence caused the delay for the respondent to file heads on time.</w:t>
      </w:r>
      <w:r w:rsidR="00914ED2" w:rsidRPr="00914ED2">
        <w:rPr>
          <w:rFonts w:ascii="Arial" w:hAnsi="Arial"/>
          <w:sz w:val="24"/>
          <w:szCs w:val="24"/>
        </w:rPr>
        <w:t xml:space="preserve"> </w:t>
      </w:r>
      <w:r w:rsidR="00FB1A33">
        <w:rPr>
          <w:rFonts w:ascii="Arial" w:hAnsi="Arial"/>
          <w:sz w:val="24"/>
          <w:szCs w:val="24"/>
        </w:rPr>
        <w:t>Furthermore,</w:t>
      </w:r>
      <w:r w:rsidR="00914ED2">
        <w:rPr>
          <w:rFonts w:ascii="Arial" w:hAnsi="Arial"/>
          <w:sz w:val="24"/>
          <w:szCs w:val="24"/>
        </w:rPr>
        <w:t xml:space="preserve"> although the appellant’s explanation for the delay was found </w:t>
      </w:r>
      <w:r w:rsidR="00C17041">
        <w:rPr>
          <w:rFonts w:ascii="Arial" w:hAnsi="Arial"/>
          <w:sz w:val="24"/>
          <w:szCs w:val="24"/>
        </w:rPr>
        <w:t>reasonable and acceptable</w:t>
      </w:r>
      <w:r w:rsidR="00914ED2">
        <w:rPr>
          <w:rFonts w:ascii="Arial" w:hAnsi="Arial"/>
          <w:sz w:val="24"/>
          <w:szCs w:val="24"/>
        </w:rPr>
        <w:t>, there are</w:t>
      </w:r>
      <w:r w:rsidR="00914ED2">
        <w:rPr>
          <w:rFonts w:ascii="Arial" w:eastAsia="Times New Roman" w:hAnsi="Arial"/>
          <w:sz w:val="24"/>
          <w:szCs w:val="24"/>
          <w:lang w:eastAsia="en-GB"/>
        </w:rPr>
        <w:t xml:space="preserve"> n</w:t>
      </w:r>
      <w:r w:rsidR="00914ED2" w:rsidRPr="007A7346">
        <w:rPr>
          <w:rFonts w:ascii="Arial" w:eastAsiaTheme="minorHAnsi" w:hAnsi="Arial"/>
          <w:sz w:val="24"/>
          <w:szCs w:val="24"/>
          <w:lang w:val="en-US"/>
        </w:rPr>
        <w:t>o prospects of success on appeal</w:t>
      </w:r>
      <w:r w:rsidR="00914ED2">
        <w:rPr>
          <w:rFonts w:ascii="Arial" w:eastAsiaTheme="minorHAnsi" w:hAnsi="Arial"/>
          <w:sz w:val="24"/>
          <w:szCs w:val="24"/>
          <w:lang w:val="en-US"/>
        </w:rPr>
        <w:t xml:space="preserve"> and c</w:t>
      </w:r>
      <w:r w:rsidR="00914ED2" w:rsidRPr="007A7346">
        <w:rPr>
          <w:rFonts w:ascii="Arial" w:eastAsiaTheme="minorHAnsi" w:hAnsi="Arial"/>
          <w:sz w:val="24"/>
          <w:szCs w:val="24"/>
          <w:lang w:val="en-US"/>
        </w:rPr>
        <w:t>ondonat</w:t>
      </w:r>
      <w:r w:rsidR="00914ED2">
        <w:rPr>
          <w:rFonts w:ascii="Arial" w:eastAsiaTheme="minorHAnsi" w:hAnsi="Arial"/>
          <w:sz w:val="24"/>
          <w:szCs w:val="24"/>
          <w:lang w:val="en-US"/>
        </w:rPr>
        <w:t>ion has to be refused.</w:t>
      </w:r>
    </w:p>
    <w:p w:rsidR="00BE58E5" w:rsidRDefault="00BE58E5" w:rsidP="007A7346">
      <w:pPr>
        <w:spacing w:after="0" w:line="360" w:lineRule="auto"/>
        <w:jc w:val="both"/>
        <w:rPr>
          <w:rFonts w:ascii="Arial" w:eastAsia="Times New Roman" w:hAnsi="Arial"/>
          <w:sz w:val="24"/>
          <w:szCs w:val="24"/>
          <w:lang w:val="en-ZA" w:eastAsia="en-ZA"/>
        </w:rPr>
      </w:pPr>
    </w:p>
    <w:p w:rsidR="00794686" w:rsidRPr="00A16AB8" w:rsidRDefault="008803BE" w:rsidP="007A7346">
      <w:pPr>
        <w:spacing w:after="0" w:line="360" w:lineRule="auto"/>
        <w:jc w:val="both"/>
        <w:rPr>
          <w:rFonts w:ascii="Arial" w:eastAsiaTheme="minorHAnsi" w:hAnsi="Arial"/>
          <w:sz w:val="24"/>
          <w:szCs w:val="24"/>
          <w:lang w:val="en-US"/>
        </w:rPr>
      </w:pPr>
      <w:r>
        <w:rPr>
          <w:rFonts w:ascii="Arial" w:eastAsia="Times New Roman" w:hAnsi="Arial"/>
          <w:sz w:val="24"/>
          <w:szCs w:val="24"/>
          <w:lang w:val="en-ZA" w:eastAsia="en-ZA"/>
        </w:rPr>
        <w:t>[35</w:t>
      </w:r>
      <w:r w:rsidR="00BE58E5">
        <w:rPr>
          <w:rFonts w:ascii="Arial" w:eastAsia="Times New Roman" w:hAnsi="Arial"/>
          <w:sz w:val="24"/>
          <w:szCs w:val="24"/>
          <w:lang w:val="en-ZA" w:eastAsia="en-ZA"/>
        </w:rPr>
        <w:t xml:space="preserve">] </w:t>
      </w:r>
      <w:r w:rsidR="00BE58E5" w:rsidRPr="00590ACD">
        <w:rPr>
          <w:rFonts w:ascii="Arial" w:eastAsia="Times New Roman" w:hAnsi="Arial"/>
          <w:sz w:val="24"/>
          <w:szCs w:val="24"/>
          <w:lang w:val="en-ZA" w:eastAsia="en-ZA"/>
        </w:rPr>
        <w:tab/>
      </w:r>
      <w:r w:rsidR="00794686">
        <w:rPr>
          <w:rFonts w:ascii="Arial" w:hAnsi="Arial"/>
          <w:sz w:val="24"/>
          <w:szCs w:val="24"/>
        </w:rPr>
        <w:t>In the result:</w:t>
      </w:r>
    </w:p>
    <w:p w:rsidR="008830E2" w:rsidRPr="00802CA1" w:rsidRDefault="008830E2" w:rsidP="00802CA1">
      <w:pPr>
        <w:spacing w:after="0" w:line="360" w:lineRule="auto"/>
        <w:jc w:val="both"/>
        <w:rPr>
          <w:rFonts w:ascii="Arial" w:hAnsi="Arial"/>
          <w:sz w:val="24"/>
          <w:szCs w:val="24"/>
        </w:rPr>
      </w:pPr>
    </w:p>
    <w:p w:rsidR="008830E2" w:rsidRPr="00802CA1" w:rsidRDefault="008830E2" w:rsidP="00802CA1">
      <w:pPr>
        <w:pStyle w:val="ListParagraph"/>
        <w:numPr>
          <w:ilvl w:val="0"/>
          <w:numId w:val="4"/>
        </w:numPr>
        <w:spacing w:after="0" w:line="360" w:lineRule="auto"/>
        <w:jc w:val="both"/>
        <w:rPr>
          <w:rFonts w:ascii="Arial" w:hAnsi="Arial"/>
          <w:sz w:val="24"/>
          <w:szCs w:val="24"/>
        </w:rPr>
      </w:pPr>
      <w:r w:rsidRPr="00802CA1">
        <w:rPr>
          <w:rFonts w:ascii="Arial" w:eastAsia="Times New Roman" w:hAnsi="Arial"/>
          <w:color w:val="000000"/>
          <w:sz w:val="24"/>
          <w:szCs w:val="24"/>
          <w:lang w:eastAsia="en-GB"/>
        </w:rPr>
        <w:t xml:space="preserve">The appellant’s </w:t>
      </w:r>
      <w:r w:rsidRPr="00C735C6">
        <w:rPr>
          <w:rFonts w:ascii="Arial" w:eastAsia="Times New Roman" w:hAnsi="Arial"/>
          <w:i/>
          <w:color w:val="000000"/>
          <w:sz w:val="24"/>
          <w:szCs w:val="24"/>
          <w:lang w:eastAsia="en-GB"/>
        </w:rPr>
        <w:t>point in limine</w:t>
      </w:r>
      <w:r w:rsidRPr="00802CA1">
        <w:rPr>
          <w:rFonts w:ascii="Arial" w:eastAsia="Times New Roman" w:hAnsi="Arial"/>
          <w:color w:val="000000"/>
          <w:sz w:val="24"/>
          <w:szCs w:val="24"/>
          <w:lang w:eastAsia="en-GB"/>
        </w:rPr>
        <w:t xml:space="preserve"> is dismissed.</w:t>
      </w:r>
    </w:p>
    <w:p w:rsidR="008830E2" w:rsidRPr="00802CA1" w:rsidRDefault="008830E2" w:rsidP="00802CA1">
      <w:pPr>
        <w:pStyle w:val="ListParagraph"/>
        <w:numPr>
          <w:ilvl w:val="0"/>
          <w:numId w:val="4"/>
        </w:numPr>
        <w:spacing w:after="0" w:line="360" w:lineRule="auto"/>
        <w:jc w:val="both"/>
        <w:rPr>
          <w:rFonts w:ascii="Arial" w:hAnsi="Arial"/>
          <w:sz w:val="24"/>
          <w:szCs w:val="24"/>
        </w:rPr>
      </w:pPr>
      <w:r w:rsidRPr="00802CA1">
        <w:rPr>
          <w:rFonts w:ascii="Arial" w:eastAsia="Times New Roman" w:hAnsi="Arial"/>
          <w:color w:val="000000"/>
          <w:sz w:val="24"/>
          <w:szCs w:val="24"/>
          <w:lang w:eastAsia="en-GB"/>
        </w:rPr>
        <w:t>The application for the condonation for the late filing of the respondent’s heads of argument is granted.</w:t>
      </w:r>
    </w:p>
    <w:p w:rsidR="008830E2" w:rsidRDefault="008830E2" w:rsidP="00802CA1">
      <w:pPr>
        <w:pStyle w:val="ListParagraph"/>
        <w:numPr>
          <w:ilvl w:val="0"/>
          <w:numId w:val="4"/>
        </w:numPr>
        <w:spacing w:after="0" w:line="360" w:lineRule="auto"/>
        <w:jc w:val="both"/>
        <w:rPr>
          <w:rFonts w:ascii="Arial" w:hAnsi="Arial"/>
          <w:sz w:val="24"/>
          <w:szCs w:val="24"/>
        </w:rPr>
      </w:pPr>
      <w:r w:rsidRPr="00802CA1">
        <w:rPr>
          <w:rFonts w:ascii="Arial" w:hAnsi="Arial"/>
          <w:sz w:val="24"/>
          <w:szCs w:val="24"/>
        </w:rPr>
        <w:t xml:space="preserve">The respondent’s </w:t>
      </w:r>
      <w:r w:rsidRPr="00C735C6">
        <w:rPr>
          <w:rFonts w:ascii="Arial" w:hAnsi="Arial"/>
          <w:i/>
          <w:sz w:val="24"/>
          <w:szCs w:val="24"/>
        </w:rPr>
        <w:t>point in limine</w:t>
      </w:r>
      <w:r w:rsidRPr="00802CA1">
        <w:rPr>
          <w:rFonts w:ascii="Arial" w:hAnsi="Arial"/>
          <w:sz w:val="24"/>
          <w:szCs w:val="24"/>
        </w:rPr>
        <w:t xml:space="preserve"> is upheld. </w:t>
      </w:r>
    </w:p>
    <w:p w:rsidR="008830E2" w:rsidRPr="00802CA1" w:rsidRDefault="008830E2" w:rsidP="00802CA1">
      <w:pPr>
        <w:pStyle w:val="ListParagraph"/>
        <w:numPr>
          <w:ilvl w:val="0"/>
          <w:numId w:val="4"/>
        </w:numPr>
        <w:spacing w:after="0" w:line="360" w:lineRule="auto"/>
        <w:jc w:val="both"/>
        <w:rPr>
          <w:rFonts w:ascii="Arial" w:hAnsi="Arial"/>
          <w:sz w:val="24"/>
          <w:szCs w:val="24"/>
        </w:rPr>
      </w:pPr>
      <w:r w:rsidRPr="00802CA1">
        <w:rPr>
          <w:rFonts w:ascii="Arial" w:eastAsia="Times New Roman" w:hAnsi="Arial"/>
          <w:color w:val="000000"/>
          <w:sz w:val="24"/>
          <w:szCs w:val="24"/>
          <w:lang w:eastAsia="en-GB"/>
        </w:rPr>
        <w:t>The application for condonation for the late filing of the appellant's notice of appeal is refused</w:t>
      </w:r>
    </w:p>
    <w:p w:rsidR="00E84160" w:rsidRPr="00802CA1" w:rsidRDefault="00061EA1" w:rsidP="00802CA1">
      <w:pPr>
        <w:pStyle w:val="ListParagraph"/>
        <w:numPr>
          <w:ilvl w:val="0"/>
          <w:numId w:val="4"/>
        </w:numPr>
        <w:spacing w:after="0" w:line="360" w:lineRule="auto"/>
        <w:jc w:val="both"/>
        <w:rPr>
          <w:rFonts w:ascii="Arial" w:hAnsi="Arial"/>
          <w:sz w:val="24"/>
          <w:szCs w:val="24"/>
        </w:rPr>
      </w:pPr>
      <w:r w:rsidRPr="00802CA1">
        <w:rPr>
          <w:rFonts w:ascii="Arial" w:eastAsia="Times New Roman" w:hAnsi="Arial"/>
          <w:color w:val="000000"/>
          <w:sz w:val="24"/>
          <w:szCs w:val="24"/>
          <w:lang w:eastAsia="en-GB"/>
        </w:rPr>
        <w:t>The appeal is struck from the roll and considered finalised.</w:t>
      </w:r>
    </w:p>
    <w:p w:rsidR="00130FE9" w:rsidRDefault="00130FE9" w:rsidP="007A7346">
      <w:pPr>
        <w:spacing w:after="0" w:line="360" w:lineRule="auto"/>
        <w:jc w:val="both"/>
        <w:rPr>
          <w:rFonts w:ascii="Arial" w:hAnsi="Arial"/>
          <w:sz w:val="24"/>
          <w:szCs w:val="24"/>
        </w:rPr>
      </w:pPr>
    </w:p>
    <w:p w:rsidR="00130FE9" w:rsidRDefault="00130FE9" w:rsidP="007A7346">
      <w:pPr>
        <w:spacing w:after="0" w:line="360" w:lineRule="auto"/>
        <w:jc w:val="both"/>
        <w:rPr>
          <w:rFonts w:ascii="Arial" w:hAnsi="Arial"/>
          <w:sz w:val="24"/>
          <w:szCs w:val="24"/>
        </w:rPr>
      </w:pPr>
    </w:p>
    <w:p w:rsidR="007D3461" w:rsidRDefault="007D3461" w:rsidP="007A7346">
      <w:pPr>
        <w:spacing w:after="0" w:line="360" w:lineRule="auto"/>
        <w:jc w:val="both"/>
        <w:rPr>
          <w:rFonts w:ascii="Arial" w:hAnsi="Arial"/>
          <w:sz w:val="24"/>
          <w:szCs w:val="24"/>
        </w:rPr>
      </w:pPr>
    </w:p>
    <w:p w:rsidR="007D3461" w:rsidRDefault="007D3461"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7D3461" w:rsidRDefault="007D3461" w:rsidP="007A7346">
      <w:pPr>
        <w:spacing w:after="0" w:line="360" w:lineRule="auto"/>
        <w:jc w:val="both"/>
        <w:rPr>
          <w:rFonts w:ascii="Arial" w:hAnsi="Arial"/>
          <w:sz w:val="24"/>
          <w:szCs w:val="24"/>
        </w:rPr>
      </w:pPr>
    </w:p>
    <w:p w:rsidR="007D3461" w:rsidRDefault="007D3461" w:rsidP="007A7346">
      <w:pPr>
        <w:spacing w:after="0" w:line="360" w:lineRule="auto"/>
        <w:jc w:val="both"/>
        <w:rPr>
          <w:rFonts w:ascii="Arial" w:hAnsi="Arial"/>
          <w:sz w:val="24"/>
          <w:szCs w:val="24"/>
        </w:rPr>
      </w:pPr>
    </w:p>
    <w:p w:rsidR="007D3461" w:rsidRDefault="007D3461" w:rsidP="007A7346">
      <w:pPr>
        <w:spacing w:after="0" w:line="360" w:lineRule="auto"/>
        <w:jc w:val="both"/>
        <w:rPr>
          <w:rFonts w:ascii="Arial" w:hAnsi="Arial"/>
          <w:sz w:val="24"/>
          <w:szCs w:val="24"/>
        </w:rPr>
      </w:pPr>
    </w:p>
    <w:p w:rsidR="0028565E" w:rsidRDefault="005C26D5" w:rsidP="007A7346">
      <w:pPr>
        <w:spacing w:after="0" w:line="360" w:lineRule="auto"/>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DE0D82">
        <w:rPr>
          <w:rFonts w:ascii="Arial" w:hAnsi="Arial"/>
          <w:sz w:val="24"/>
          <w:szCs w:val="24"/>
        </w:rPr>
        <w:t xml:space="preserve">            </w:t>
      </w:r>
      <w:r>
        <w:rPr>
          <w:rFonts w:ascii="Arial" w:hAnsi="Arial"/>
          <w:sz w:val="24"/>
          <w:szCs w:val="24"/>
        </w:rPr>
        <w:t xml:space="preserve"> ________________</w:t>
      </w:r>
    </w:p>
    <w:p w:rsidR="00077E0B" w:rsidRDefault="00077E0B" w:rsidP="007A7346">
      <w:pPr>
        <w:spacing w:after="0" w:line="360" w:lineRule="auto"/>
        <w:jc w:val="both"/>
        <w:rPr>
          <w:rFonts w:ascii="Arial" w:hAnsi="Arial"/>
          <w:sz w:val="24"/>
          <w:szCs w:val="24"/>
        </w:rPr>
      </w:pPr>
      <w:r>
        <w:rPr>
          <w:rFonts w:ascii="Arial" w:hAnsi="Arial"/>
          <w:sz w:val="24"/>
          <w:szCs w:val="24"/>
        </w:rPr>
        <w:t xml:space="preserve">                                                                                  </w:t>
      </w:r>
      <w:r w:rsidR="00DE0D82">
        <w:rPr>
          <w:rFonts w:ascii="Arial" w:hAnsi="Arial"/>
          <w:sz w:val="24"/>
          <w:szCs w:val="24"/>
        </w:rPr>
        <w:t xml:space="preserve">            </w:t>
      </w:r>
      <w:r>
        <w:rPr>
          <w:rFonts w:ascii="Arial" w:hAnsi="Arial"/>
          <w:sz w:val="24"/>
          <w:szCs w:val="24"/>
        </w:rPr>
        <w:t>J T SALIONGA</w:t>
      </w:r>
    </w:p>
    <w:p w:rsidR="00077E0B" w:rsidRDefault="00077E0B" w:rsidP="007A7346">
      <w:pPr>
        <w:spacing w:after="0" w:line="360" w:lineRule="auto"/>
        <w:jc w:val="both"/>
        <w:rPr>
          <w:rFonts w:ascii="Arial" w:hAnsi="Arial"/>
          <w:sz w:val="24"/>
          <w:szCs w:val="24"/>
        </w:rPr>
      </w:pPr>
      <w:r>
        <w:rPr>
          <w:rFonts w:ascii="Arial" w:hAnsi="Arial"/>
          <w:sz w:val="24"/>
          <w:szCs w:val="24"/>
        </w:rPr>
        <w:t xml:space="preserve">                                                                                     </w:t>
      </w:r>
      <w:r w:rsidR="00DE0D82">
        <w:rPr>
          <w:rFonts w:ascii="Arial" w:hAnsi="Arial"/>
          <w:sz w:val="24"/>
          <w:szCs w:val="24"/>
        </w:rPr>
        <w:t xml:space="preserve">       </w:t>
      </w:r>
      <w:r>
        <w:rPr>
          <w:rFonts w:ascii="Arial" w:hAnsi="Arial"/>
          <w:sz w:val="24"/>
          <w:szCs w:val="24"/>
        </w:rPr>
        <w:t xml:space="preserve"> Judge</w:t>
      </w:r>
    </w:p>
    <w:p w:rsidR="00077E0B" w:rsidRDefault="00077E0B" w:rsidP="007A7346">
      <w:pPr>
        <w:spacing w:after="0" w:line="360" w:lineRule="auto"/>
        <w:jc w:val="both"/>
        <w:rPr>
          <w:rFonts w:ascii="Arial" w:hAnsi="Arial"/>
          <w:sz w:val="24"/>
          <w:szCs w:val="24"/>
        </w:rPr>
      </w:pPr>
    </w:p>
    <w:p w:rsidR="00077E0B" w:rsidRDefault="00077E0B" w:rsidP="007A7346">
      <w:pPr>
        <w:spacing w:after="0" w:line="360" w:lineRule="auto"/>
        <w:jc w:val="both"/>
        <w:rPr>
          <w:rFonts w:ascii="Arial" w:hAnsi="Arial"/>
          <w:sz w:val="24"/>
          <w:szCs w:val="24"/>
        </w:rPr>
      </w:pPr>
    </w:p>
    <w:p w:rsidR="00E9690E" w:rsidRDefault="00E9690E" w:rsidP="007A7346">
      <w:pPr>
        <w:spacing w:after="0" w:line="360" w:lineRule="auto"/>
        <w:jc w:val="both"/>
        <w:rPr>
          <w:rFonts w:ascii="Arial" w:hAnsi="Arial"/>
          <w:sz w:val="24"/>
          <w:szCs w:val="24"/>
        </w:rPr>
      </w:pPr>
    </w:p>
    <w:p w:rsidR="005C26D5" w:rsidRDefault="005C26D5" w:rsidP="007A7346">
      <w:pPr>
        <w:spacing w:after="0" w:line="360" w:lineRule="auto"/>
        <w:jc w:val="both"/>
        <w:rPr>
          <w:rFonts w:ascii="Arial" w:hAnsi="Arial"/>
          <w:sz w:val="24"/>
          <w:szCs w:val="24"/>
        </w:rPr>
      </w:pPr>
    </w:p>
    <w:p w:rsidR="005C26D5" w:rsidRDefault="005C26D5" w:rsidP="007A7346">
      <w:pPr>
        <w:spacing w:after="0" w:line="360" w:lineRule="auto"/>
        <w:jc w:val="both"/>
        <w:rPr>
          <w:rFonts w:ascii="Arial" w:hAnsi="Arial"/>
          <w:sz w:val="24"/>
          <w:szCs w:val="24"/>
        </w:rPr>
      </w:pPr>
    </w:p>
    <w:p w:rsidR="00077E0B" w:rsidRPr="00807692" w:rsidRDefault="00E84160" w:rsidP="007A7346">
      <w:pPr>
        <w:spacing w:after="0" w:line="360" w:lineRule="auto"/>
        <w:jc w:val="both"/>
        <w:rPr>
          <w:rFonts w:ascii="Arial" w:hAnsi="Arial"/>
          <w:i/>
          <w:sz w:val="24"/>
          <w:szCs w:val="24"/>
        </w:rPr>
      </w:pPr>
      <w:r w:rsidRPr="00807692">
        <w:rPr>
          <w:rFonts w:ascii="Arial" w:hAnsi="Arial"/>
          <w:i/>
          <w:sz w:val="24"/>
          <w:szCs w:val="24"/>
        </w:rPr>
        <w:t xml:space="preserve">                                                                                  </w:t>
      </w:r>
      <w:r w:rsidR="00DE0D82" w:rsidRPr="00807692">
        <w:rPr>
          <w:rFonts w:ascii="Arial" w:hAnsi="Arial"/>
          <w:i/>
          <w:sz w:val="24"/>
          <w:szCs w:val="24"/>
        </w:rPr>
        <w:t xml:space="preserve">             </w:t>
      </w:r>
      <w:r w:rsidRPr="00807692">
        <w:rPr>
          <w:rFonts w:ascii="Arial" w:hAnsi="Arial"/>
          <w:i/>
          <w:sz w:val="24"/>
          <w:szCs w:val="24"/>
        </w:rPr>
        <w:t xml:space="preserve">   </w:t>
      </w:r>
      <w:r w:rsidR="00807692">
        <w:rPr>
          <w:rFonts w:ascii="Arial" w:hAnsi="Arial"/>
          <w:i/>
          <w:sz w:val="24"/>
          <w:szCs w:val="24"/>
        </w:rPr>
        <w:t>I c</w:t>
      </w:r>
      <w:r w:rsidR="00A9055D" w:rsidRPr="00807692">
        <w:rPr>
          <w:rFonts w:ascii="Arial" w:hAnsi="Arial"/>
          <w:i/>
          <w:sz w:val="24"/>
          <w:szCs w:val="24"/>
        </w:rPr>
        <w:t>oncur</w:t>
      </w:r>
    </w:p>
    <w:p w:rsidR="00E84160" w:rsidRDefault="00E84160" w:rsidP="007A7346">
      <w:pPr>
        <w:spacing w:after="0" w:line="360" w:lineRule="auto"/>
        <w:jc w:val="both"/>
        <w:rPr>
          <w:rFonts w:ascii="Arial" w:hAnsi="Arial"/>
          <w:sz w:val="24"/>
          <w:szCs w:val="24"/>
        </w:rPr>
      </w:pPr>
    </w:p>
    <w:p w:rsidR="005C26D5" w:rsidRDefault="005C26D5" w:rsidP="007A7346">
      <w:pPr>
        <w:spacing w:after="0" w:line="360" w:lineRule="auto"/>
        <w:jc w:val="both"/>
        <w:rPr>
          <w:rFonts w:ascii="Arial" w:hAnsi="Arial"/>
          <w:sz w:val="24"/>
          <w:szCs w:val="24"/>
        </w:rPr>
      </w:pPr>
    </w:p>
    <w:p w:rsidR="00E9690E" w:rsidRDefault="00E9690E" w:rsidP="007A7346">
      <w:pPr>
        <w:spacing w:after="0" w:line="360" w:lineRule="auto"/>
        <w:jc w:val="both"/>
        <w:rPr>
          <w:rFonts w:ascii="Arial" w:hAnsi="Arial"/>
          <w:sz w:val="24"/>
          <w:szCs w:val="24"/>
        </w:rPr>
      </w:pPr>
    </w:p>
    <w:p w:rsidR="00E9690E" w:rsidRDefault="00E9690E" w:rsidP="007A7346">
      <w:pPr>
        <w:spacing w:after="0" w:line="360" w:lineRule="auto"/>
        <w:jc w:val="both"/>
        <w:rPr>
          <w:rFonts w:ascii="Arial" w:hAnsi="Arial"/>
          <w:sz w:val="24"/>
          <w:szCs w:val="24"/>
        </w:rPr>
      </w:pPr>
    </w:p>
    <w:p w:rsidR="005C26D5" w:rsidRDefault="005C26D5" w:rsidP="007A7346">
      <w:pPr>
        <w:spacing w:after="0" w:line="360" w:lineRule="auto"/>
        <w:jc w:val="both"/>
        <w:rPr>
          <w:rFonts w:ascii="Arial" w:hAnsi="Arial"/>
          <w:sz w:val="24"/>
          <w:szCs w:val="24"/>
        </w:rPr>
      </w:pPr>
    </w:p>
    <w:p w:rsidR="00E84160" w:rsidRDefault="005C26D5" w:rsidP="007A7346">
      <w:pPr>
        <w:spacing w:after="0" w:line="360" w:lineRule="auto"/>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DE0D82">
        <w:rPr>
          <w:rFonts w:ascii="Arial" w:hAnsi="Arial"/>
          <w:sz w:val="24"/>
          <w:szCs w:val="24"/>
        </w:rPr>
        <w:t xml:space="preserve">           </w:t>
      </w:r>
      <w:r>
        <w:rPr>
          <w:rFonts w:ascii="Arial" w:hAnsi="Arial"/>
          <w:sz w:val="24"/>
          <w:szCs w:val="24"/>
        </w:rPr>
        <w:t>_____________</w:t>
      </w:r>
    </w:p>
    <w:p w:rsidR="00077E0B" w:rsidRDefault="00077E0B" w:rsidP="007A7346">
      <w:pPr>
        <w:spacing w:after="0" w:line="360" w:lineRule="auto"/>
        <w:jc w:val="both"/>
        <w:rPr>
          <w:rFonts w:ascii="Arial" w:hAnsi="Arial"/>
          <w:sz w:val="24"/>
          <w:szCs w:val="24"/>
        </w:rPr>
      </w:pPr>
      <w:r>
        <w:rPr>
          <w:rFonts w:ascii="Arial" w:hAnsi="Arial"/>
          <w:sz w:val="24"/>
          <w:szCs w:val="24"/>
        </w:rPr>
        <w:t xml:space="preserve">                                                                               </w:t>
      </w:r>
      <w:r w:rsidR="00E76C43">
        <w:rPr>
          <w:rFonts w:ascii="Arial" w:hAnsi="Arial"/>
          <w:sz w:val="24"/>
          <w:szCs w:val="24"/>
        </w:rPr>
        <w:t xml:space="preserve">  </w:t>
      </w:r>
      <w:r w:rsidR="005C26D5">
        <w:rPr>
          <w:rFonts w:ascii="Arial" w:hAnsi="Arial"/>
          <w:sz w:val="24"/>
          <w:szCs w:val="24"/>
        </w:rPr>
        <w:t xml:space="preserve">      </w:t>
      </w:r>
      <w:r w:rsidR="00DE0D82">
        <w:rPr>
          <w:rFonts w:ascii="Arial" w:hAnsi="Arial"/>
          <w:sz w:val="24"/>
          <w:szCs w:val="24"/>
        </w:rPr>
        <w:t xml:space="preserve">        </w:t>
      </w:r>
      <w:r w:rsidR="005C26D5">
        <w:rPr>
          <w:rFonts w:ascii="Arial" w:hAnsi="Arial"/>
          <w:sz w:val="24"/>
          <w:szCs w:val="24"/>
        </w:rPr>
        <w:t xml:space="preserve"> </w:t>
      </w:r>
      <w:r w:rsidR="00DE0D82">
        <w:rPr>
          <w:rFonts w:ascii="Arial" w:hAnsi="Arial"/>
          <w:sz w:val="24"/>
          <w:szCs w:val="24"/>
        </w:rPr>
        <w:t xml:space="preserve">  </w:t>
      </w:r>
      <w:r>
        <w:rPr>
          <w:rFonts w:ascii="Arial" w:hAnsi="Arial"/>
          <w:sz w:val="24"/>
          <w:szCs w:val="24"/>
        </w:rPr>
        <w:t>E E KESSLAU</w:t>
      </w:r>
    </w:p>
    <w:p w:rsidR="006F40E1" w:rsidRDefault="00077E0B" w:rsidP="007A7346">
      <w:pPr>
        <w:spacing w:after="0" w:line="360" w:lineRule="auto"/>
        <w:jc w:val="both"/>
        <w:rPr>
          <w:rFonts w:ascii="Arial" w:hAnsi="Arial"/>
          <w:sz w:val="24"/>
          <w:szCs w:val="24"/>
        </w:rPr>
      </w:pPr>
      <w:r>
        <w:rPr>
          <w:rFonts w:ascii="Arial" w:hAnsi="Arial"/>
          <w:sz w:val="24"/>
          <w:szCs w:val="24"/>
        </w:rPr>
        <w:t xml:space="preserve">                                                                                 </w:t>
      </w:r>
      <w:r w:rsidR="005C26D5">
        <w:rPr>
          <w:rFonts w:ascii="Arial" w:hAnsi="Arial"/>
          <w:sz w:val="24"/>
          <w:szCs w:val="24"/>
        </w:rPr>
        <w:t xml:space="preserve">        </w:t>
      </w:r>
      <w:r w:rsidR="00DE0D82">
        <w:rPr>
          <w:rFonts w:ascii="Arial" w:hAnsi="Arial"/>
          <w:sz w:val="24"/>
          <w:szCs w:val="24"/>
        </w:rPr>
        <w:t xml:space="preserve">       </w:t>
      </w:r>
      <w:r w:rsidR="005C26D5">
        <w:rPr>
          <w:rFonts w:ascii="Arial" w:hAnsi="Arial"/>
          <w:sz w:val="24"/>
          <w:szCs w:val="24"/>
        </w:rPr>
        <w:t xml:space="preserve"> </w:t>
      </w:r>
      <w:r w:rsidR="00DE0D82">
        <w:rPr>
          <w:rFonts w:ascii="Arial" w:hAnsi="Arial"/>
          <w:sz w:val="24"/>
          <w:szCs w:val="24"/>
        </w:rPr>
        <w:t xml:space="preserve"> </w:t>
      </w:r>
      <w:r>
        <w:rPr>
          <w:rFonts w:ascii="Arial" w:hAnsi="Arial"/>
          <w:sz w:val="24"/>
          <w:szCs w:val="24"/>
        </w:rPr>
        <w:t>Judge</w:t>
      </w:r>
    </w:p>
    <w:p w:rsidR="0028565E" w:rsidRDefault="0028565E" w:rsidP="007A7346">
      <w:pPr>
        <w:spacing w:after="0" w:line="360" w:lineRule="auto"/>
        <w:jc w:val="both"/>
        <w:rPr>
          <w:rFonts w:ascii="Arial" w:hAnsi="Arial"/>
          <w:sz w:val="24"/>
          <w:szCs w:val="24"/>
        </w:rPr>
      </w:pPr>
    </w:p>
    <w:p w:rsidR="0028565E" w:rsidRDefault="0028565E" w:rsidP="007A7346">
      <w:pPr>
        <w:spacing w:after="0" w:line="360" w:lineRule="auto"/>
        <w:jc w:val="both"/>
        <w:rPr>
          <w:rFonts w:ascii="Arial" w:hAnsi="Arial"/>
          <w:sz w:val="24"/>
          <w:szCs w:val="24"/>
        </w:rPr>
      </w:pPr>
    </w:p>
    <w:p w:rsidR="00E9137E" w:rsidRDefault="00E9137E" w:rsidP="007A7346">
      <w:pPr>
        <w:spacing w:after="0" w:line="360" w:lineRule="auto"/>
        <w:jc w:val="both"/>
        <w:rPr>
          <w:rFonts w:ascii="Arial" w:hAnsi="Arial"/>
          <w:sz w:val="24"/>
          <w:szCs w:val="24"/>
        </w:rPr>
      </w:pPr>
    </w:p>
    <w:p w:rsidR="00130FE9" w:rsidRDefault="00130FE9" w:rsidP="007A7346">
      <w:pPr>
        <w:spacing w:after="0" w:line="360" w:lineRule="auto"/>
        <w:jc w:val="both"/>
        <w:rPr>
          <w:rFonts w:ascii="Arial" w:hAnsi="Arial"/>
          <w:sz w:val="24"/>
          <w:szCs w:val="24"/>
        </w:rPr>
      </w:pPr>
    </w:p>
    <w:p w:rsidR="00130FE9" w:rsidRDefault="00130FE9" w:rsidP="007A7346">
      <w:pPr>
        <w:spacing w:after="0" w:line="360" w:lineRule="auto"/>
        <w:jc w:val="both"/>
        <w:rPr>
          <w:rFonts w:ascii="Arial" w:hAnsi="Arial"/>
          <w:sz w:val="24"/>
          <w:szCs w:val="24"/>
        </w:rPr>
      </w:pPr>
    </w:p>
    <w:p w:rsidR="00130FE9" w:rsidRDefault="00130FE9" w:rsidP="007A7346">
      <w:pPr>
        <w:spacing w:after="0" w:line="360" w:lineRule="auto"/>
        <w:jc w:val="both"/>
        <w:rPr>
          <w:rFonts w:ascii="Arial" w:hAnsi="Arial"/>
          <w:sz w:val="24"/>
          <w:szCs w:val="24"/>
        </w:rPr>
      </w:pPr>
    </w:p>
    <w:p w:rsidR="00130FE9" w:rsidRDefault="00130FE9" w:rsidP="007A7346">
      <w:pPr>
        <w:spacing w:after="0" w:line="360" w:lineRule="auto"/>
        <w:jc w:val="both"/>
        <w:rPr>
          <w:rFonts w:ascii="Arial" w:hAnsi="Arial"/>
          <w:sz w:val="24"/>
          <w:szCs w:val="24"/>
        </w:rPr>
      </w:pPr>
    </w:p>
    <w:p w:rsidR="00130FE9" w:rsidRDefault="00130FE9" w:rsidP="007A7346">
      <w:pPr>
        <w:spacing w:after="0" w:line="360" w:lineRule="auto"/>
        <w:jc w:val="both"/>
        <w:rPr>
          <w:rFonts w:ascii="Arial" w:hAnsi="Arial"/>
          <w:sz w:val="24"/>
          <w:szCs w:val="24"/>
        </w:rPr>
      </w:pPr>
    </w:p>
    <w:p w:rsidR="00130FE9" w:rsidRDefault="00130FE9" w:rsidP="007A7346">
      <w:pPr>
        <w:spacing w:after="0" w:line="360" w:lineRule="auto"/>
        <w:jc w:val="both"/>
        <w:rPr>
          <w:rFonts w:ascii="Arial" w:hAnsi="Arial"/>
          <w:sz w:val="24"/>
          <w:szCs w:val="24"/>
        </w:rPr>
      </w:pPr>
    </w:p>
    <w:p w:rsidR="0081063E" w:rsidRDefault="0081063E" w:rsidP="007A7346">
      <w:pPr>
        <w:spacing w:after="0" w:line="360" w:lineRule="auto"/>
        <w:jc w:val="both"/>
        <w:rPr>
          <w:rFonts w:ascii="Arial" w:hAnsi="Arial"/>
          <w:sz w:val="24"/>
          <w:szCs w:val="24"/>
        </w:rPr>
      </w:pPr>
    </w:p>
    <w:p w:rsidR="0081063E" w:rsidRDefault="0081063E" w:rsidP="007A7346">
      <w:pPr>
        <w:spacing w:after="0" w:line="360" w:lineRule="auto"/>
        <w:jc w:val="both"/>
        <w:rPr>
          <w:rFonts w:ascii="Arial" w:hAnsi="Arial"/>
          <w:sz w:val="24"/>
          <w:szCs w:val="24"/>
        </w:rPr>
      </w:pPr>
    </w:p>
    <w:p w:rsidR="0081063E" w:rsidRDefault="0081063E"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1063E" w:rsidRDefault="0081063E" w:rsidP="007A7346">
      <w:pPr>
        <w:spacing w:after="0" w:line="360" w:lineRule="auto"/>
        <w:jc w:val="both"/>
        <w:rPr>
          <w:rFonts w:ascii="Arial" w:hAnsi="Arial"/>
          <w:sz w:val="24"/>
          <w:szCs w:val="24"/>
        </w:rPr>
      </w:pPr>
    </w:p>
    <w:p w:rsidR="00C735C6" w:rsidRDefault="00C735C6" w:rsidP="007A7346">
      <w:pPr>
        <w:spacing w:after="0" w:line="360" w:lineRule="auto"/>
        <w:jc w:val="both"/>
        <w:rPr>
          <w:rFonts w:ascii="Arial" w:hAnsi="Arial"/>
          <w:sz w:val="24"/>
          <w:szCs w:val="24"/>
        </w:rPr>
      </w:pPr>
    </w:p>
    <w:p w:rsidR="00077E0B" w:rsidRDefault="00077E0B" w:rsidP="007A7346">
      <w:pPr>
        <w:spacing w:after="0" w:line="360" w:lineRule="auto"/>
        <w:jc w:val="both"/>
        <w:rPr>
          <w:rFonts w:ascii="Arial" w:hAnsi="Arial"/>
          <w:sz w:val="24"/>
          <w:szCs w:val="24"/>
        </w:rPr>
      </w:pPr>
      <w:r>
        <w:rPr>
          <w:rFonts w:ascii="Arial" w:hAnsi="Arial"/>
          <w:sz w:val="24"/>
          <w:szCs w:val="24"/>
        </w:rPr>
        <w:t>APPEARENCIES</w:t>
      </w: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077E0B" w:rsidRDefault="00077E0B" w:rsidP="007A7346">
      <w:pPr>
        <w:spacing w:after="0" w:line="360" w:lineRule="auto"/>
        <w:jc w:val="both"/>
        <w:rPr>
          <w:rFonts w:ascii="Arial" w:hAnsi="Arial"/>
          <w:sz w:val="24"/>
          <w:szCs w:val="24"/>
        </w:rPr>
      </w:pPr>
    </w:p>
    <w:p w:rsidR="00E9137E" w:rsidRDefault="00077E0B" w:rsidP="007A7346">
      <w:pPr>
        <w:spacing w:after="0" w:line="360" w:lineRule="auto"/>
        <w:jc w:val="both"/>
        <w:rPr>
          <w:rFonts w:ascii="Arial" w:hAnsi="Arial"/>
          <w:sz w:val="24"/>
          <w:szCs w:val="24"/>
        </w:rPr>
      </w:pPr>
      <w:r>
        <w:rPr>
          <w:rFonts w:ascii="Arial" w:hAnsi="Arial"/>
          <w:sz w:val="24"/>
          <w:szCs w:val="24"/>
        </w:rPr>
        <w:t xml:space="preserve">For the appellant        </w:t>
      </w:r>
      <w:r w:rsidR="00F62E12">
        <w:rPr>
          <w:rFonts w:ascii="Arial" w:hAnsi="Arial"/>
          <w:sz w:val="24"/>
          <w:szCs w:val="24"/>
        </w:rPr>
        <w:t xml:space="preserve">                     </w:t>
      </w:r>
      <w:r w:rsidR="007D3461">
        <w:rPr>
          <w:rFonts w:ascii="Arial" w:hAnsi="Arial"/>
          <w:sz w:val="24"/>
          <w:szCs w:val="24"/>
        </w:rPr>
        <w:t>Adv.</w:t>
      </w:r>
      <w:r w:rsidR="00F62E12">
        <w:rPr>
          <w:rFonts w:ascii="Arial" w:hAnsi="Arial"/>
          <w:sz w:val="24"/>
          <w:szCs w:val="24"/>
        </w:rPr>
        <w:t xml:space="preserve"> </w:t>
      </w:r>
      <w:r w:rsidR="00DB2E0C">
        <w:rPr>
          <w:rFonts w:ascii="Arial" w:hAnsi="Arial"/>
          <w:sz w:val="24"/>
          <w:szCs w:val="24"/>
        </w:rPr>
        <w:t xml:space="preserve">H </w:t>
      </w:r>
      <w:r w:rsidR="00F62E12">
        <w:rPr>
          <w:rFonts w:ascii="Arial" w:hAnsi="Arial"/>
          <w:sz w:val="24"/>
          <w:szCs w:val="24"/>
        </w:rPr>
        <w:t>Garbes-Kirsten instr</w:t>
      </w:r>
      <w:r>
        <w:rPr>
          <w:rFonts w:ascii="Arial" w:hAnsi="Arial"/>
          <w:sz w:val="24"/>
          <w:szCs w:val="24"/>
        </w:rPr>
        <w:t xml:space="preserve">ucted by </w:t>
      </w:r>
      <w:r w:rsidR="00F62E12">
        <w:rPr>
          <w:rFonts w:ascii="Arial" w:hAnsi="Arial"/>
          <w:sz w:val="24"/>
          <w:szCs w:val="24"/>
        </w:rPr>
        <w:t>Jacob</w:t>
      </w:r>
      <w:r w:rsidR="00DB2E0C">
        <w:rPr>
          <w:rFonts w:ascii="Arial" w:hAnsi="Arial"/>
          <w:sz w:val="24"/>
          <w:szCs w:val="24"/>
        </w:rPr>
        <w:t>s</w:t>
      </w:r>
      <w:r w:rsidR="00F62E12">
        <w:rPr>
          <w:rFonts w:ascii="Arial" w:hAnsi="Arial"/>
          <w:sz w:val="24"/>
          <w:szCs w:val="24"/>
        </w:rPr>
        <w:t xml:space="preserve"> </w:t>
      </w:r>
      <w:r w:rsidR="00807692">
        <w:rPr>
          <w:rFonts w:ascii="Arial" w:hAnsi="Arial"/>
          <w:sz w:val="24"/>
          <w:szCs w:val="24"/>
        </w:rPr>
        <w:tab/>
      </w:r>
      <w:r w:rsidR="00807692">
        <w:rPr>
          <w:rFonts w:ascii="Arial" w:hAnsi="Arial"/>
          <w:sz w:val="24"/>
          <w:szCs w:val="24"/>
        </w:rPr>
        <w:tab/>
      </w:r>
      <w:r w:rsidR="00807692">
        <w:rPr>
          <w:rFonts w:ascii="Arial" w:hAnsi="Arial"/>
          <w:sz w:val="24"/>
          <w:szCs w:val="24"/>
        </w:rPr>
        <w:tab/>
      </w:r>
      <w:r w:rsidR="00807692">
        <w:rPr>
          <w:rFonts w:ascii="Arial" w:hAnsi="Arial"/>
          <w:sz w:val="24"/>
          <w:szCs w:val="24"/>
        </w:rPr>
        <w:tab/>
      </w:r>
      <w:r w:rsidR="00807692">
        <w:rPr>
          <w:rFonts w:ascii="Arial" w:hAnsi="Arial"/>
          <w:sz w:val="24"/>
          <w:szCs w:val="24"/>
        </w:rPr>
        <w:tab/>
      </w:r>
      <w:r w:rsidR="00807692">
        <w:rPr>
          <w:rFonts w:ascii="Arial" w:hAnsi="Arial"/>
          <w:sz w:val="24"/>
          <w:szCs w:val="24"/>
        </w:rPr>
        <w:tab/>
        <w:t xml:space="preserve">  </w:t>
      </w:r>
      <w:r w:rsidR="00DB2E0C">
        <w:rPr>
          <w:rFonts w:ascii="Arial" w:hAnsi="Arial"/>
          <w:sz w:val="24"/>
          <w:szCs w:val="24"/>
        </w:rPr>
        <w:t>Amupolo Lawyers &amp; Conveyancers,</w:t>
      </w:r>
      <w:r>
        <w:rPr>
          <w:rFonts w:ascii="Arial" w:hAnsi="Arial"/>
          <w:sz w:val="24"/>
          <w:szCs w:val="24"/>
        </w:rPr>
        <w:t xml:space="preserve"> Ongwediva</w:t>
      </w: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807692" w:rsidRDefault="00807692" w:rsidP="007A7346">
      <w:pPr>
        <w:spacing w:after="0" w:line="360" w:lineRule="auto"/>
        <w:jc w:val="both"/>
        <w:rPr>
          <w:rFonts w:ascii="Arial" w:hAnsi="Arial"/>
          <w:sz w:val="24"/>
          <w:szCs w:val="24"/>
        </w:rPr>
      </w:pPr>
    </w:p>
    <w:p w:rsidR="00E9137E" w:rsidRDefault="00E9137E" w:rsidP="007A7346">
      <w:pPr>
        <w:spacing w:after="0" w:line="360" w:lineRule="auto"/>
        <w:jc w:val="both"/>
        <w:rPr>
          <w:rFonts w:ascii="Arial" w:hAnsi="Arial"/>
          <w:sz w:val="24"/>
          <w:szCs w:val="24"/>
        </w:rPr>
      </w:pPr>
    </w:p>
    <w:p w:rsidR="00077E0B" w:rsidRDefault="00077E0B" w:rsidP="007A7346">
      <w:pPr>
        <w:spacing w:after="0" w:line="360" w:lineRule="auto"/>
        <w:jc w:val="both"/>
        <w:rPr>
          <w:rFonts w:ascii="Arial" w:hAnsi="Arial"/>
          <w:sz w:val="24"/>
          <w:szCs w:val="24"/>
        </w:rPr>
      </w:pPr>
      <w:r>
        <w:rPr>
          <w:rFonts w:ascii="Arial" w:hAnsi="Arial"/>
          <w:sz w:val="24"/>
          <w:szCs w:val="24"/>
        </w:rPr>
        <w:t>For the Respon</w:t>
      </w:r>
      <w:r w:rsidR="00F62E12">
        <w:rPr>
          <w:rFonts w:ascii="Arial" w:hAnsi="Arial"/>
          <w:sz w:val="24"/>
          <w:szCs w:val="24"/>
        </w:rPr>
        <w:t>dent                         L</w:t>
      </w:r>
      <w:r>
        <w:rPr>
          <w:rFonts w:ascii="Arial" w:hAnsi="Arial"/>
          <w:sz w:val="24"/>
          <w:szCs w:val="24"/>
        </w:rPr>
        <w:t xml:space="preserve"> Matota</w:t>
      </w:r>
    </w:p>
    <w:p w:rsidR="00077E0B" w:rsidRDefault="00077E0B" w:rsidP="007A7346">
      <w:pPr>
        <w:spacing w:after="0" w:line="360" w:lineRule="auto"/>
        <w:jc w:val="both"/>
      </w:pPr>
      <w:r>
        <w:rPr>
          <w:rFonts w:ascii="Arial" w:hAnsi="Arial"/>
          <w:sz w:val="24"/>
          <w:szCs w:val="24"/>
        </w:rPr>
        <w:t xml:space="preserve">                           </w:t>
      </w:r>
      <w:r w:rsidR="00EF1F8F">
        <w:rPr>
          <w:rFonts w:ascii="Arial" w:hAnsi="Arial"/>
          <w:sz w:val="24"/>
          <w:szCs w:val="24"/>
        </w:rPr>
        <w:t xml:space="preserve">                             </w:t>
      </w:r>
      <w:r>
        <w:rPr>
          <w:rFonts w:ascii="Arial" w:hAnsi="Arial"/>
          <w:sz w:val="24"/>
          <w:szCs w:val="24"/>
        </w:rPr>
        <w:t>Office of the Prosecutor –General, Oshakati</w:t>
      </w:r>
    </w:p>
    <w:sectPr w:rsidR="00077E0B" w:rsidSect="000E3EC1">
      <w:footerReference w:type="default" r:id="rId9"/>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16" w:rsidRDefault="00A10216" w:rsidP="005215A4">
      <w:pPr>
        <w:spacing w:after="0" w:line="240" w:lineRule="auto"/>
      </w:pPr>
      <w:r>
        <w:separator/>
      </w:r>
    </w:p>
  </w:endnote>
  <w:endnote w:type="continuationSeparator" w:id="0">
    <w:p w:rsidR="00A10216" w:rsidRDefault="00A10216" w:rsidP="0052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4872"/>
      <w:docPartObj>
        <w:docPartGallery w:val="Page Numbers (Bottom of Page)"/>
        <w:docPartUnique/>
      </w:docPartObj>
    </w:sdtPr>
    <w:sdtEndPr>
      <w:rPr>
        <w:noProof/>
      </w:rPr>
    </w:sdtEndPr>
    <w:sdtContent>
      <w:p w:rsidR="00DE0D82" w:rsidRDefault="00DE0D82">
        <w:pPr>
          <w:pStyle w:val="Footer"/>
          <w:jc w:val="right"/>
        </w:pPr>
        <w:r>
          <w:fldChar w:fldCharType="begin"/>
        </w:r>
        <w:r>
          <w:instrText xml:space="preserve"> PAGE   \* MERGEFORMAT </w:instrText>
        </w:r>
        <w:r>
          <w:fldChar w:fldCharType="separate"/>
        </w:r>
        <w:r w:rsidR="00A27402">
          <w:rPr>
            <w:noProof/>
          </w:rPr>
          <w:t>16</w:t>
        </w:r>
        <w:r>
          <w:rPr>
            <w:noProof/>
          </w:rPr>
          <w:fldChar w:fldCharType="end"/>
        </w:r>
      </w:p>
    </w:sdtContent>
  </w:sdt>
  <w:p w:rsidR="00DE0D82" w:rsidRDefault="00DE0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16" w:rsidRDefault="00A10216" w:rsidP="005215A4">
      <w:pPr>
        <w:spacing w:after="0" w:line="240" w:lineRule="auto"/>
      </w:pPr>
      <w:r>
        <w:separator/>
      </w:r>
    </w:p>
  </w:footnote>
  <w:footnote w:type="continuationSeparator" w:id="0">
    <w:p w:rsidR="00A10216" w:rsidRDefault="00A10216" w:rsidP="005215A4">
      <w:pPr>
        <w:spacing w:after="0" w:line="240" w:lineRule="auto"/>
      </w:pPr>
      <w:r>
        <w:continuationSeparator/>
      </w:r>
    </w:p>
  </w:footnote>
  <w:footnote w:id="1">
    <w:p w:rsidR="007C542A" w:rsidRPr="005B0A85" w:rsidRDefault="007C542A" w:rsidP="007C542A">
      <w:pPr>
        <w:pStyle w:val="FootnoteText"/>
        <w:rPr>
          <w:rFonts w:ascii="Arial" w:hAnsi="Arial" w:cs="Arial"/>
          <w:lang w:val="en-US"/>
        </w:rPr>
      </w:pPr>
      <w:r w:rsidRPr="00C50D26">
        <w:rPr>
          <w:rStyle w:val="FootnoteReference"/>
          <w:rFonts w:ascii="Arial" w:hAnsi="Arial" w:cs="Arial"/>
        </w:rPr>
        <w:footnoteRef/>
      </w:r>
      <w:r w:rsidRPr="00C50D26">
        <w:rPr>
          <w:rFonts w:ascii="Arial" w:hAnsi="Arial" w:cs="Arial"/>
        </w:rPr>
        <w:t xml:space="preserve"> </w:t>
      </w:r>
      <w:r w:rsidRPr="00C50D26">
        <w:rPr>
          <w:rFonts w:ascii="Arial" w:hAnsi="Arial" w:cs="Arial"/>
          <w:lang w:val="en-US"/>
        </w:rPr>
        <w:t>Rule 67 of the Magistrates’ Court Rules</w:t>
      </w:r>
      <w:r>
        <w:rPr>
          <w:rFonts w:ascii="Arial" w:hAnsi="Arial" w:cs="Arial"/>
          <w:lang w:val="en-US"/>
        </w:rPr>
        <w:t>.</w:t>
      </w:r>
    </w:p>
  </w:footnote>
  <w:footnote w:id="2">
    <w:p w:rsidR="007C542A" w:rsidRPr="007C542A" w:rsidRDefault="007C542A">
      <w:pPr>
        <w:pStyle w:val="FootnoteText"/>
        <w:rPr>
          <w:lang w:val="en-ZA"/>
        </w:rPr>
      </w:pPr>
      <w:r>
        <w:rPr>
          <w:rStyle w:val="FootnoteReference"/>
        </w:rPr>
        <w:footnoteRef/>
      </w:r>
      <w:r>
        <w:t xml:space="preserve"> </w:t>
      </w:r>
      <w:r w:rsidR="00D86BC7" w:rsidRPr="0003596C">
        <w:rPr>
          <w:rFonts w:ascii="Arial" w:hAnsi="Arial" w:cs="Arial"/>
          <w:i/>
          <w:lang w:val="en-ZA"/>
        </w:rPr>
        <w:t>S v Kakololo</w:t>
      </w:r>
      <w:r w:rsidR="00D86BC7" w:rsidRPr="00D86BC7">
        <w:rPr>
          <w:rFonts w:ascii="Arial" w:hAnsi="Arial" w:cs="Arial"/>
          <w:lang w:val="en-ZA"/>
        </w:rPr>
        <w:t xml:space="preserve"> 2004 NR 7 (HC)</w:t>
      </w:r>
    </w:p>
  </w:footnote>
  <w:footnote w:id="3">
    <w:p w:rsidR="00E039BC" w:rsidRPr="00395AD5" w:rsidRDefault="00E039BC" w:rsidP="00E039BC">
      <w:pPr>
        <w:pStyle w:val="FootnoteText"/>
        <w:rPr>
          <w:lang w:val="en-US"/>
        </w:rPr>
      </w:pPr>
      <w:r>
        <w:rPr>
          <w:rStyle w:val="FootnoteReference"/>
        </w:rPr>
        <w:footnoteRef/>
      </w:r>
      <w:r>
        <w:t xml:space="preserve"> </w:t>
      </w:r>
      <w:r w:rsidRPr="00395AD5">
        <w:rPr>
          <w:rFonts w:ascii="Arial" w:hAnsi="Arial" w:cs="Arial"/>
          <w:i/>
          <w:lang w:val="en-US"/>
        </w:rPr>
        <w:t>Balzer v Vries</w:t>
      </w:r>
      <w:r w:rsidRPr="00395AD5">
        <w:rPr>
          <w:rFonts w:ascii="Arial" w:hAnsi="Arial" w:cs="Arial"/>
          <w:lang w:val="en-US"/>
        </w:rPr>
        <w:t xml:space="preserve"> 2015 (2) NR 547 (SC) at 551 J</w:t>
      </w:r>
      <w:r w:rsidR="006D62B2">
        <w:rPr>
          <w:rFonts w:ascii="Arial" w:hAnsi="Arial" w:cs="Arial"/>
          <w:lang w:val="en-US"/>
        </w:rPr>
        <w:t>.</w:t>
      </w:r>
    </w:p>
  </w:footnote>
  <w:footnote w:id="4">
    <w:p w:rsidR="00644487" w:rsidRPr="006B3976" w:rsidRDefault="00644487" w:rsidP="00644487">
      <w:pPr>
        <w:pStyle w:val="FootnoteText"/>
        <w:rPr>
          <w:lang w:val="en-ZA"/>
        </w:rPr>
      </w:pPr>
      <w:r>
        <w:rPr>
          <w:rStyle w:val="FootnoteReference"/>
        </w:rPr>
        <w:footnoteRef/>
      </w:r>
      <w:r>
        <w:t xml:space="preserve"> </w:t>
      </w:r>
      <w:r w:rsidRPr="00C01841">
        <w:rPr>
          <w:rFonts w:ascii="Arial" w:hAnsi="Arial" w:cs="Arial"/>
          <w:i/>
          <w:lang w:val="en-ZA"/>
        </w:rPr>
        <w:t>S v Domingo</w:t>
      </w:r>
      <w:r w:rsidRPr="00187628">
        <w:rPr>
          <w:rFonts w:ascii="Arial" w:hAnsi="Arial" w:cs="Arial"/>
          <w:lang w:val="en-ZA"/>
        </w:rPr>
        <w:t xml:space="preserve"> (1) (CA 85</w:t>
      </w:r>
      <w:r w:rsidR="00374D96">
        <w:rPr>
          <w:rFonts w:ascii="Arial" w:hAnsi="Arial" w:cs="Arial"/>
          <w:lang w:val="en-ZA"/>
        </w:rPr>
        <w:t xml:space="preserve"> </w:t>
      </w:r>
      <w:r w:rsidRPr="00187628">
        <w:rPr>
          <w:rFonts w:ascii="Arial" w:hAnsi="Arial" w:cs="Arial"/>
          <w:lang w:val="en-ZA"/>
        </w:rPr>
        <w:t>of 2004)[2005] NAHC 37(19 October 2005)</w:t>
      </w:r>
      <w:r w:rsidR="00455A62">
        <w:rPr>
          <w:rFonts w:ascii="Arial" w:hAnsi="Arial" w:cs="Arial"/>
          <w:lang w:val="en-ZA"/>
        </w:rPr>
        <w:t xml:space="preserve"> and </w:t>
      </w:r>
      <w:r w:rsidR="00455A62" w:rsidRPr="006B3976">
        <w:rPr>
          <w:rFonts w:ascii="Arial" w:hAnsi="Arial" w:cs="Arial"/>
          <w:i/>
          <w:lang w:val="en-ZA"/>
        </w:rPr>
        <w:t>S</w:t>
      </w:r>
      <w:r w:rsidR="00374D96" w:rsidRPr="006B3976">
        <w:rPr>
          <w:rFonts w:ascii="Arial" w:hAnsi="Arial" w:cs="Arial"/>
          <w:i/>
          <w:lang w:val="en-ZA"/>
        </w:rPr>
        <w:t xml:space="preserve"> v Haufiku </w:t>
      </w:r>
      <w:r w:rsidR="006B3976" w:rsidRPr="006B3976">
        <w:rPr>
          <w:rFonts w:ascii="Arial" w:hAnsi="Arial" w:cs="Arial"/>
          <w:lang w:val="en-ZA"/>
        </w:rPr>
        <w:t>Case No: SA 6/2021 delivered on 21 July 2023</w:t>
      </w:r>
    </w:p>
  </w:footnote>
  <w:footnote w:id="5">
    <w:p w:rsidR="009B607E" w:rsidRPr="00DA1120" w:rsidRDefault="009B607E" w:rsidP="009B607E">
      <w:pPr>
        <w:pStyle w:val="FootnoteText"/>
        <w:rPr>
          <w:rFonts w:ascii="Arial" w:hAnsi="Arial" w:cs="Arial"/>
          <w:lang w:val="en-US"/>
        </w:rPr>
      </w:pPr>
      <w:r w:rsidRPr="00DA1120">
        <w:rPr>
          <w:rStyle w:val="FootnoteReference"/>
          <w:rFonts w:ascii="Arial" w:hAnsi="Arial" w:cs="Arial"/>
        </w:rPr>
        <w:footnoteRef/>
      </w:r>
      <w:r w:rsidRPr="00DA1120">
        <w:rPr>
          <w:rFonts w:ascii="Arial" w:hAnsi="Arial" w:cs="Arial"/>
        </w:rPr>
        <w:t xml:space="preserve"> </w:t>
      </w:r>
      <w:r w:rsidRPr="00DA1120">
        <w:rPr>
          <w:rFonts w:ascii="Arial" w:hAnsi="Arial" w:cs="Arial"/>
          <w:lang w:val="en-US"/>
        </w:rPr>
        <w:t>Case no: SA 12/2017, delivered on 3 December 2018 para 47</w:t>
      </w:r>
    </w:p>
  </w:footnote>
  <w:footnote w:id="6">
    <w:p w:rsidR="00494C0D" w:rsidRPr="004E4522" w:rsidRDefault="00494C0D" w:rsidP="00494C0D">
      <w:pPr>
        <w:pStyle w:val="FootnoteText"/>
        <w:rPr>
          <w:lang w:val="en-US"/>
        </w:rPr>
      </w:pPr>
      <w:r>
        <w:rPr>
          <w:rStyle w:val="FootnoteReference"/>
        </w:rPr>
        <w:footnoteRef/>
      </w:r>
      <w:r>
        <w:t xml:space="preserve"> </w:t>
      </w:r>
      <w:r w:rsidRPr="00A10351">
        <w:rPr>
          <w:rFonts w:ascii="Arial" w:hAnsi="Arial" w:cs="Arial"/>
          <w:i/>
          <w:lang w:val="en-US"/>
        </w:rPr>
        <w:t>Vincent Kapumburu Likoro v The state</w:t>
      </w:r>
      <w:r w:rsidRPr="004E4522">
        <w:rPr>
          <w:rFonts w:ascii="Arial" w:hAnsi="Arial" w:cs="Arial"/>
          <w:lang w:val="en-US"/>
        </w:rPr>
        <w:t xml:space="preserve"> CA 19/2013 2</w:t>
      </w:r>
      <w:r>
        <w:rPr>
          <w:rFonts w:ascii="Arial" w:hAnsi="Arial" w:cs="Arial"/>
          <w:lang w:val="en-US"/>
        </w:rPr>
        <w:t xml:space="preserve"> </w:t>
      </w:r>
      <w:r w:rsidRPr="004E4522">
        <w:rPr>
          <w:rFonts w:ascii="Arial" w:hAnsi="Arial" w:cs="Arial"/>
          <w:lang w:val="en-US"/>
        </w:rPr>
        <w:t>(8 December 2017</w:t>
      </w:r>
      <w:r>
        <w:rPr>
          <w:rFonts w:ascii="Arial" w:hAnsi="Arial" w:cs="Arial"/>
          <w:lang w:val="en-US"/>
        </w:rPr>
        <w:t>)</w:t>
      </w:r>
    </w:p>
  </w:footnote>
  <w:footnote w:id="7">
    <w:p w:rsidR="00E36437" w:rsidRPr="008D2765" w:rsidRDefault="00E36437" w:rsidP="00E36437">
      <w:pPr>
        <w:pStyle w:val="FootnoteText"/>
        <w:rPr>
          <w:rFonts w:ascii="Arial" w:hAnsi="Arial" w:cs="Arial"/>
          <w:lang w:val="en-US"/>
        </w:rPr>
      </w:pPr>
      <w:r>
        <w:rPr>
          <w:rStyle w:val="FootnoteReference"/>
        </w:rPr>
        <w:footnoteRef/>
      </w:r>
      <w:r>
        <w:t xml:space="preserve"> </w:t>
      </w:r>
      <w:r w:rsidR="00EE4081" w:rsidRPr="008D2765">
        <w:rPr>
          <w:rFonts w:ascii="Arial" w:hAnsi="Arial"/>
          <w:i/>
          <w:lang w:val="en-ZA"/>
        </w:rPr>
        <w:t>R v Muruven</w:t>
      </w:r>
      <w:r w:rsidR="00EE4081" w:rsidRPr="008D2765">
        <w:rPr>
          <w:rFonts w:ascii="Arial" w:hAnsi="Arial" w:cs="Arial"/>
          <w:lang w:val="en-ZA"/>
        </w:rPr>
        <w:t xml:space="preserve"> </w:t>
      </w:r>
      <w:r w:rsidRPr="008D2765">
        <w:rPr>
          <w:rFonts w:ascii="Arial" w:hAnsi="Arial" w:cs="Arial"/>
          <w:lang w:val="en-ZA"/>
        </w:rPr>
        <w:t>1953 (2) SA 779 (N).</w:t>
      </w:r>
    </w:p>
  </w:footnote>
  <w:footnote w:id="8">
    <w:p w:rsidR="006F4D0E" w:rsidRPr="0081063E" w:rsidRDefault="006F4D0E" w:rsidP="006F4D0E">
      <w:pPr>
        <w:pStyle w:val="FootnoteText"/>
        <w:rPr>
          <w:rFonts w:ascii="Arial" w:hAnsi="Arial" w:cs="Arial"/>
          <w:lang w:val="en-US"/>
        </w:rPr>
      </w:pPr>
      <w:r>
        <w:rPr>
          <w:rStyle w:val="FootnoteReference"/>
        </w:rPr>
        <w:footnoteRef/>
      </w:r>
      <w:r>
        <w:t xml:space="preserve"> </w:t>
      </w:r>
      <w:r w:rsidRPr="004116F0">
        <w:rPr>
          <w:rFonts w:ascii="Arial" w:hAnsi="Arial" w:cs="Arial"/>
          <w:i/>
          <w:lang w:val="en-US"/>
        </w:rPr>
        <w:t>S v Malgas</w:t>
      </w:r>
      <w:r w:rsidRPr="0081063E">
        <w:rPr>
          <w:rFonts w:ascii="Arial" w:hAnsi="Arial" w:cs="Arial"/>
          <w:i/>
          <w:lang w:val="en-US"/>
        </w:rPr>
        <w:t xml:space="preserve"> </w:t>
      </w:r>
      <w:r w:rsidRPr="0081063E">
        <w:rPr>
          <w:rFonts w:ascii="Arial" w:hAnsi="Arial" w:cs="Arial"/>
          <w:lang w:val="en-US"/>
        </w:rPr>
        <w:t>2001 (2) SA 1222 (SCA).</w:t>
      </w:r>
    </w:p>
  </w:footnote>
  <w:footnote w:id="9">
    <w:p w:rsidR="006F4D0E" w:rsidRPr="0081063E" w:rsidRDefault="006F4D0E" w:rsidP="006F4D0E">
      <w:pPr>
        <w:pStyle w:val="FootnoteText"/>
        <w:rPr>
          <w:rFonts w:ascii="Arial" w:hAnsi="Arial" w:cs="Arial"/>
          <w:lang w:val="en-US"/>
        </w:rPr>
      </w:pPr>
      <w:r w:rsidRPr="0081063E">
        <w:rPr>
          <w:rStyle w:val="FootnoteReference"/>
          <w:rFonts w:ascii="Arial" w:hAnsi="Arial" w:cs="Arial"/>
        </w:rPr>
        <w:footnoteRef/>
      </w:r>
      <w:r w:rsidRPr="0081063E">
        <w:rPr>
          <w:rFonts w:ascii="Arial" w:hAnsi="Arial" w:cs="Arial"/>
        </w:rPr>
        <w:t xml:space="preserve"> </w:t>
      </w:r>
      <w:r w:rsidRPr="0081063E">
        <w:rPr>
          <w:rFonts w:ascii="Arial" w:hAnsi="Arial" w:cs="Arial"/>
          <w:i/>
          <w:lang w:val="en-US"/>
        </w:rPr>
        <w:t xml:space="preserve">S v Lopez </w:t>
      </w:r>
      <w:r w:rsidRPr="0081063E">
        <w:rPr>
          <w:rFonts w:ascii="Arial" w:hAnsi="Arial" w:cs="Arial"/>
          <w:lang w:val="en-US"/>
        </w:rPr>
        <w:t>2003 NR 162 (HC).</w:t>
      </w:r>
    </w:p>
  </w:footnote>
  <w:footnote w:id="10">
    <w:p w:rsidR="008A5BD3" w:rsidRPr="0081063E" w:rsidRDefault="008A5BD3">
      <w:pPr>
        <w:pStyle w:val="FootnoteText"/>
        <w:rPr>
          <w:rFonts w:ascii="Arial" w:hAnsi="Arial" w:cs="Arial"/>
          <w:lang w:val="en-ZA"/>
        </w:rPr>
      </w:pPr>
      <w:r w:rsidRPr="0081063E">
        <w:rPr>
          <w:rStyle w:val="FootnoteReference"/>
          <w:rFonts w:ascii="Arial" w:hAnsi="Arial" w:cs="Arial"/>
        </w:rPr>
        <w:footnoteRef/>
      </w:r>
      <w:r w:rsidRPr="0081063E">
        <w:rPr>
          <w:rFonts w:ascii="Arial" w:hAnsi="Arial" w:cs="Arial"/>
        </w:rPr>
        <w:t xml:space="preserve"> </w:t>
      </w:r>
      <w:r w:rsidRPr="0081063E">
        <w:rPr>
          <w:rFonts w:ascii="Arial" w:hAnsi="Arial" w:cs="Arial"/>
          <w:lang w:val="en-ZA"/>
        </w:rPr>
        <w:t>Case No</w:t>
      </w:r>
      <w:r w:rsidR="006818E5" w:rsidRPr="0081063E">
        <w:rPr>
          <w:rFonts w:ascii="Arial" w:hAnsi="Arial" w:cs="Arial"/>
          <w:lang w:val="en-ZA"/>
        </w:rPr>
        <w:t>: SA 18/2013 [2015] NASC (13 November 2013)</w:t>
      </w:r>
    </w:p>
  </w:footnote>
  <w:footnote w:id="11">
    <w:p w:rsidR="004D6B0E" w:rsidRPr="0081063E" w:rsidRDefault="004D6B0E" w:rsidP="004D6B0E">
      <w:pPr>
        <w:pStyle w:val="FootnoteText"/>
        <w:rPr>
          <w:rFonts w:ascii="Arial" w:hAnsi="Arial" w:cs="Arial"/>
          <w:lang w:val="en-US"/>
        </w:rPr>
      </w:pPr>
      <w:r w:rsidRPr="0081063E">
        <w:rPr>
          <w:rStyle w:val="FootnoteReference"/>
          <w:rFonts w:ascii="Arial" w:hAnsi="Arial" w:cs="Arial"/>
        </w:rPr>
        <w:footnoteRef/>
      </w:r>
      <w:r w:rsidRPr="0081063E">
        <w:rPr>
          <w:rFonts w:ascii="Arial" w:hAnsi="Arial" w:cs="Arial"/>
        </w:rPr>
        <w:t xml:space="preserve"> </w:t>
      </w:r>
      <w:r w:rsidRPr="0081063E">
        <w:rPr>
          <w:rFonts w:ascii="Arial" w:hAnsi="Arial" w:cs="Arial"/>
          <w:i/>
          <w:lang w:val="en-US"/>
        </w:rPr>
        <w:t>State versus</w:t>
      </w:r>
      <w:r w:rsidRPr="0081063E">
        <w:rPr>
          <w:rFonts w:ascii="Arial" w:hAnsi="Arial" w:cs="Arial"/>
          <w:lang w:val="en-US"/>
        </w:rPr>
        <w:t xml:space="preserve"> </w:t>
      </w:r>
      <w:r w:rsidRPr="0081063E">
        <w:rPr>
          <w:rFonts w:ascii="Arial" w:hAnsi="Arial" w:cs="Arial"/>
          <w:i/>
          <w:lang w:val="en-US"/>
        </w:rPr>
        <w:t>Shapumba</w:t>
      </w:r>
      <w:r w:rsidRPr="0081063E">
        <w:rPr>
          <w:rFonts w:ascii="Arial" w:hAnsi="Arial" w:cs="Arial"/>
          <w:lang w:val="en-US"/>
        </w:rPr>
        <w:t xml:space="preserve"> </w:t>
      </w:r>
      <w:r w:rsidRPr="009B2BDE">
        <w:rPr>
          <w:rFonts w:ascii="Arial" w:hAnsi="Arial" w:cs="Arial"/>
          <w:lang w:val="en-US"/>
        </w:rPr>
        <w:t>1999 NR 342 SC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45743"/>
    <w:multiLevelType w:val="hybridMultilevel"/>
    <w:tmpl w:val="47E8FAEA"/>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1CF0BED"/>
    <w:multiLevelType w:val="hybridMultilevel"/>
    <w:tmpl w:val="4D36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1285E"/>
    <w:multiLevelType w:val="hybridMultilevel"/>
    <w:tmpl w:val="405A4C72"/>
    <w:lvl w:ilvl="0" w:tplc="CCDEDC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861B2"/>
    <w:multiLevelType w:val="hybridMultilevel"/>
    <w:tmpl w:val="FFFFFFFF"/>
    <w:lvl w:ilvl="0" w:tplc="2D48912C">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67"/>
    <w:rsid w:val="00000A80"/>
    <w:rsid w:val="00010C1E"/>
    <w:rsid w:val="000128D0"/>
    <w:rsid w:val="000142C8"/>
    <w:rsid w:val="00017245"/>
    <w:rsid w:val="00023B49"/>
    <w:rsid w:val="00025E85"/>
    <w:rsid w:val="00027A3F"/>
    <w:rsid w:val="00027D1B"/>
    <w:rsid w:val="00034AB7"/>
    <w:rsid w:val="0003596C"/>
    <w:rsid w:val="000363FC"/>
    <w:rsid w:val="0004493E"/>
    <w:rsid w:val="000535AD"/>
    <w:rsid w:val="00061EA1"/>
    <w:rsid w:val="000657D8"/>
    <w:rsid w:val="000657EB"/>
    <w:rsid w:val="000663E0"/>
    <w:rsid w:val="00072511"/>
    <w:rsid w:val="00077E0B"/>
    <w:rsid w:val="0008030A"/>
    <w:rsid w:val="00082656"/>
    <w:rsid w:val="000869EF"/>
    <w:rsid w:val="00093A17"/>
    <w:rsid w:val="00096408"/>
    <w:rsid w:val="00096EB4"/>
    <w:rsid w:val="000A024C"/>
    <w:rsid w:val="000A4E10"/>
    <w:rsid w:val="000A6D55"/>
    <w:rsid w:val="000B1117"/>
    <w:rsid w:val="000C067A"/>
    <w:rsid w:val="000C7CEB"/>
    <w:rsid w:val="000D2EE6"/>
    <w:rsid w:val="000E3213"/>
    <w:rsid w:val="000E3EC1"/>
    <w:rsid w:val="00102D47"/>
    <w:rsid w:val="00111AF8"/>
    <w:rsid w:val="00111B85"/>
    <w:rsid w:val="00117B72"/>
    <w:rsid w:val="00130FE9"/>
    <w:rsid w:val="00145B44"/>
    <w:rsid w:val="00151541"/>
    <w:rsid w:val="001729C5"/>
    <w:rsid w:val="00172D93"/>
    <w:rsid w:val="00187628"/>
    <w:rsid w:val="00192CB8"/>
    <w:rsid w:val="001A46E9"/>
    <w:rsid w:val="001A628D"/>
    <w:rsid w:val="001A70C1"/>
    <w:rsid w:val="001B4C27"/>
    <w:rsid w:val="001D23B5"/>
    <w:rsid w:val="001D362B"/>
    <w:rsid w:val="001D3C4A"/>
    <w:rsid w:val="001E5549"/>
    <w:rsid w:val="001E6B8D"/>
    <w:rsid w:val="001E7BD2"/>
    <w:rsid w:val="001F1F34"/>
    <w:rsid w:val="001F361F"/>
    <w:rsid w:val="00211FA7"/>
    <w:rsid w:val="00216FB4"/>
    <w:rsid w:val="00221496"/>
    <w:rsid w:val="00231639"/>
    <w:rsid w:val="00234124"/>
    <w:rsid w:val="00235966"/>
    <w:rsid w:val="002414CD"/>
    <w:rsid w:val="0024191B"/>
    <w:rsid w:val="00243337"/>
    <w:rsid w:val="002513AA"/>
    <w:rsid w:val="00253396"/>
    <w:rsid w:val="002663CF"/>
    <w:rsid w:val="00270084"/>
    <w:rsid w:val="00272E2A"/>
    <w:rsid w:val="00274735"/>
    <w:rsid w:val="002846FA"/>
    <w:rsid w:val="0028565E"/>
    <w:rsid w:val="00291266"/>
    <w:rsid w:val="002953E6"/>
    <w:rsid w:val="002A547E"/>
    <w:rsid w:val="002A676A"/>
    <w:rsid w:val="002B0CCE"/>
    <w:rsid w:val="002C32EA"/>
    <w:rsid w:val="002D11F1"/>
    <w:rsid w:val="002E115D"/>
    <w:rsid w:val="002E2ADC"/>
    <w:rsid w:val="002E4433"/>
    <w:rsid w:val="002E56BD"/>
    <w:rsid w:val="002E720E"/>
    <w:rsid w:val="002E7C16"/>
    <w:rsid w:val="002F7888"/>
    <w:rsid w:val="003057B1"/>
    <w:rsid w:val="00306B84"/>
    <w:rsid w:val="00311412"/>
    <w:rsid w:val="003235E5"/>
    <w:rsid w:val="00341C9A"/>
    <w:rsid w:val="0034665C"/>
    <w:rsid w:val="00346DEC"/>
    <w:rsid w:val="0035611A"/>
    <w:rsid w:val="003568E6"/>
    <w:rsid w:val="00367129"/>
    <w:rsid w:val="00374D96"/>
    <w:rsid w:val="00375EE0"/>
    <w:rsid w:val="00377143"/>
    <w:rsid w:val="003809B5"/>
    <w:rsid w:val="003832AC"/>
    <w:rsid w:val="00395AD5"/>
    <w:rsid w:val="00396973"/>
    <w:rsid w:val="003B41A9"/>
    <w:rsid w:val="003C3B2D"/>
    <w:rsid w:val="003D1FE8"/>
    <w:rsid w:val="003D2E8A"/>
    <w:rsid w:val="003D349A"/>
    <w:rsid w:val="003F2AD3"/>
    <w:rsid w:val="003F447F"/>
    <w:rsid w:val="003F54B9"/>
    <w:rsid w:val="003F6AE8"/>
    <w:rsid w:val="003F762B"/>
    <w:rsid w:val="00402D8A"/>
    <w:rsid w:val="00403B12"/>
    <w:rsid w:val="004116F0"/>
    <w:rsid w:val="00427A4A"/>
    <w:rsid w:val="0043127F"/>
    <w:rsid w:val="00433386"/>
    <w:rsid w:val="004348E0"/>
    <w:rsid w:val="00434C00"/>
    <w:rsid w:val="0043715B"/>
    <w:rsid w:val="00454AB3"/>
    <w:rsid w:val="00455A62"/>
    <w:rsid w:val="0046157C"/>
    <w:rsid w:val="00465E86"/>
    <w:rsid w:val="00494C0D"/>
    <w:rsid w:val="004971E2"/>
    <w:rsid w:val="004A1156"/>
    <w:rsid w:val="004A169A"/>
    <w:rsid w:val="004A3C71"/>
    <w:rsid w:val="004A7349"/>
    <w:rsid w:val="004C2AA2"/>
    <w:rsid w:val="004C4A5B"/>
    <w:rsid w:val="004C6ECE"/>
    <w:rsid w:val="004D6B0E"/>
    <w:rsid w:val="004E4522"/>
    <w:rsid w:val="005033EB"/>
    <w:rsid w:val="005206E2"/>
    <w:rsid w:val="005215A4"/>
    <w:rsid w:val="00521E82"/>
    <w:rsid w:val="00525130"/>
    <w:rsid w:val="00533898"/>
    <w:rsid w:val="00536534"/>
    <w:rsid w:val="005406EA"/>
    <w:rsid w:val="00544ABA"/>
    <w:rsid w:val="00550D59"/>
    <w:rsid w:val="0055194C"/>
    <w:rsid w:val="00552AC9"/>
    <w:rsid w:val="00554EFB"/>
    <w:rsid w:val="0057274C"/>
    <w:rsid w:val="0057442C"/>
    <w:rsid w:val="00575642"/>
    <w:rsid w:val="005764BF"/>
    <w:rsid w:val="0057661F"/>
    <w:rsid w:val="00590ACD"/>
    <w:rsid w:val="0059305E"/>
    <w:rsid w:val="0059391E"/>
    <w:rsid w:val="00594D3D"/>
    <w:rsid w:val="005A0FF1"/>
    <w:rsid w:val="005A2DAD"/>
    <w:rsid w:val="005A581E"/>
    <w:rsid w:val="005B0EB2"/>
    <w:rsid w:val="005B23F9"/>
    <w:rsid w:val="005B3873"/>
    <w:rsid w:val="005C26D5"/>
    <w:rsid w:val="005C4351"/>
    <w:rsid w:val="005C63BA"/>
    <w:rsid w:val="005C6E54"/>
    <w:rsid w:val="005C6E5B"/>
    <w:rsid w:val="005D4881"/>
    <w:rsid w:val="005E4EC7"/>
    <w:rsid w:val="005E7541"/>
    <w:rsid w:val="005F2FC1"/>
    <w:rsid w:val="005F3512"/>
    <w:rsid w:val="006012A2"/>
    <w:rsid w:val="00612DCD"/>
    <w:rsid w:val="00620D0F"/>
    <w:rsid w:val="00622DBC"/>
    <w:rsid w:val="0063484F"/>
    <w:rsid w:val="00641104"/>
    <w:rsid w:val="00644487"/>
    <w:rsid w:val="00646932"/>
    <w:rsid w:val="00671C99"/>
    <w:rsid w:val="00671D3D"/>
    <w:rsid w:val="0067311F"/>
    <w:rsid w:val="00675E1A"/>
    <w:rsid w:val="006818E5"/>
    <w:rsid w:val="00683638"/>
    <w:rsid w:val="00683C6C"/>
    <w:rsid w:val="00686FE6"/>
    <w:rsid w:val="00697886"/>
    <w:rsid w:val="00697D4F"/>
    <w:rsid w:val="006A1320"/>
    <w:rsid w:val="006A564B"/>
    <w:rsid w:val="006A5B56"/>
    <w:rsid w:val="006B0551"/>
    <w:rsid w:val="006B1EC7"/>
    <w:rsid w:val="006B238A"/>
    <w:rsid w:val="006B23B7"/>
    <w:rsid w:val="006B3976"/>
    <w:rsid w:val="006C245C"/>
    <w:rsid w:val="006D62B2"/>
    <w:rsid w:val="006E2285"/>
    <w:rsid w:val="006E25D3"/>
    <w:rsid w:val="006F2FCA"/>
    <w:rsid w:val="006F40E1"/>
    <w:rsid w:val="006F4D0E"/>
    <w:rsid w:val="0070174D"/>
    <w:rsid w:val="00704EB9"/>
    <w:rsid w:val="00705278"/>
    <w:rsid w:val="007059A4"/>
    <w:rsid w:val="00707086"/>
    <w:rsid w:val="00715D73"/>
    <w:rsid w:val="00725689"/>
    <w:rsid w:val="00731F89"/>
    <w:rsid w:val="00732828"/>
    <w:rsid w:val="00743F53"/>
    <w:rsid w:val="0075406F"/>
    <w:rsid w:val="007659AD"/>
    <w:rsid w:val="007707EB"/>
    <w:rsid w:val="0077223C"/>
    <w:rsid w:val="007811FB"/>
    <w:rsid w:val="00783336"/>
    <w:rsid w:val="00794686"/>
    <w:rsid w:val="007950EF"/>
    <w:rsid w:val="007A7346"/>
    <w:rsid w:val="007B0D45"/>
    <w:rsid w:val="007B5186"/>
    <w:rsid w:val="007C291A"/>
    <w:rsid w:val="007C542A"/>
    <w:rsid w:val="007D0ECE"/>
    <w:rsid w:val="007D3461"/>
    <w:rsid w:val="007E384A"/>
    <w:rsid w:val="007F2133"/>
    <w:rsid w:val="007F43F1"/>
    <w:rsid w:val="007F72D1"/>
    <w:rsid w:val="0080206E"/>
    <w:rsid w:val="00802CA1"/>
    <w:rsid w:val="008045F3"/>
    <w:rsid w:val="00804939"/>
    <w:rsid w:val="008061C8"/>
    <w:rsid w:val="00807692"/>
    <w:rsid w:val="0081063E"/>
    <w:rsid w:val="00814584"/>
    <w:rsid w:val="0081699C"/>
    <w:rsid w:val="00817659"/>
    <w:rsid w:val="00823FAC"/>
    <w:rsid w:val="008266F9"/>
    <w:rsid w:val="00827760"/>
    <w:rsid w:val="00830C5F"/>
    <w:rsid w:val="0083385A"/>
    <w:rsid w:val="00840F7D"/>
    <w:rsid w:val="008424C0"/>
    <w:rsid w:val="0084274B"/>
    <w:rsid w:val="00845988"/>
    <w:rsid w:val="00853B9A"/>
    <w:rsid w:val="00856E10"/>
    <w:rsid w:val="00866828"/>
    <w:rsid w:val="00870000"/>
    <w:rsid w:val="008803BE"/>
    <w:rsid w:val="00880EAB"/>
    <w:rsid w:val="008830E2"/>
    <w:rsid w:val="00893407"/>
    <w:rsid w:val="008943AD"/>
    <w:rsid w:val="008976F8"/>
    <w:rsid w:val="008A4CE0"/>
    <w:rsid w:val="008A5BD3"/>
    <w:rsid w:val="008B7177"/>
    <w:rsid w:val="008C6D8B"/>
    <w:rsid w:val="008D7595"/>
    <w:rsid w:val="008E3C8B"/>
    <w:rsid w:val="008E43C1"/>
    <w:rsid w:val="008E57B0"/>
    <w:rsid w:val="008E64E9"/>
    <w:rsid w:val="008F1B9D"/>
    <w:rsid w:val="0090105D"/>
    <w:rsid w:val="00902A02"/>
    <w:rsid w:val="00904337"/>
    <w:rsid w:val="00905466"/>
    <w:rsid w:val="00907507"/>
    <w:rsid w:val="009109C8"/>
    <w:rsid w:val="00912732"/>
    <w:rsid w:val="00914ED2"/>
    <w:rsid w:val="009278DB"/>
    <w:rsid w:val="009336BB"/>
    <w:rsid w:val="0094587B"/>
    <w:rsid w:val="0094724B"/>
    <w:rsid w:val="00951D07"/>
    <w:rsid w:val="009559E9"/>
    <w:rsid w:val="009569B1"/>
    <w:rsid w:val="00957061"/>
    <w:rsid w:val="00973359"/>
    <w:rsid w:val="00975FA2"/>
    <w:rsid w:val="0097664A"/>
    <w:rsid w:val="00987770"/>
    <w:rsid w:val="00987DF4"/>
    <w:rsid w:val="009915A1"/>
    <w:rsid w:val="009917B0"/>
    <w:rsid w:val="00991DF7"/>
    <w:rsid w:val="00992F14"/>
    <w:rsid w:val="00997B02"/>
    <w:rsid w:val="009A3883"/>
    <w:rsid w:val="009A737B"/>
    <w:rsid w:val="009B0641"/>
    <w:rsid w:val="009B2BDE"/>
    <w:rsid w:val="009B607E"/>
    <w:rsid w:val="009C1517"/>
    <w:rsid w:val="009C2F15"/>
    <w:rsid w:val="009E1ACF"/>
    <w:rsid w:val="009E2BD7"/>
    <w:rsid w:val="009E48DB"/>
    <w:rsid w:val="009E53E7"/>
    <w:rsid w:val="009E646C"/>
    <w:rsid w:val="009F62AD"/>
    <w:rsid w:val="00A03B1A"/>
    <w:rsid w:val="00A10216"/>
    <w:rsid w:val="00A102EF"/>
    <w:rsid w:val="00A10351"/>
    <w:rsid w:val="00A11776"/>
    <w:rsid w:val="00A16AB8"/>
    <w:rsid w:val="00A25537"/>
    <w:rsid w:val="00A27402"/>
    <w:rsid w:val="00A42BEC"/>
    <w:rsid w:val="00A431F6"/>
    <w:rsid w:val="00A56D0A"/>
    <w:rsid w:val="00A61662"/>
    <w:rsid w:val="00A62144"/>
    <w:rsid w:val="00A655C3"/>
    <w:rsid w:val="00A74F55"/>
    <w:rsid w:val="00A80258"/>
    <w:rsid w:val="00A8189B"/>
    <w:rsid w:val="00A9052E"/>
    <w:rsid w:val="00A9055D"/>
    <w:rsid w:val="00A91F5B"/>
    <w:rsid w:val="00A96600"/>
    <w:rsid w:val="00A974C5"/>
    <w:rsid w:val="00AB30BD"/>
    <w:rsid w:val="00AB335E"/>
    <w:rsid w:val="00AC161B"/>
    <w:rsid w:val="00AC5344"/>
    <w:rsid w:val="00AE4F0E"/>
    <w:rsid w:val="00AF0C6E"/>
    <w:rsid w:val="00B16A5D"/>
    <w:rsid w:val="00B20D87"/>
    <w:rsid w:val="00B211B0"/>
    <w:rsid w:val="00B32363"/>
    <w:rsid w:val="00B35859"/>
    <w:rsid w:val="00B35DCE"/>
    <w:rsid w:val="00B36F87"/>
    <w:rsid w:val="00B37764"/>
    <w:rsid w:val="00B4550E"/>
    <w:rsid w:val="00B47EE6"/>
    <w:rsid w:val="00B52699"/>
    <w:rsid w:val="00B545A5"/>
    <w:rsid w:val="00B70BDC"/>
    <w:rsid w:val="00B7102F"/>
    <w:rsid w:val="00B731E4"/>
    <w:rsid w:val="00B77BBB"/>
    <w:rsid w:val="00B846A3"/>
    <w:rsid w:val="00B916F6"/>
    <w:rsid w:val="00B920B1"/>
    <w:rsid w:val="00BA0A8D"/>
    <w:rsid w:val="00BB065A"/>
    <w:rsid w:val="00BD0E40"/>
    <w:rsid w:val="00BD40E3"/>
    <w:rsid w:val="00BD491D"/>
    <w:rsid w:val="00BD59D1"/>
    <w:rsid w:val="00BE57DB"/>
    <w:rsid w:val="00BE58E5"/>
    <w:rsid w:val="00BF5F6F"/>
    <w:rsid w:val="00BF6E42"/>
    <w:rsid w:val="00C01841"/>
    <w:rsid w:val="00C07DD7"/>
    <w:rsid w:val="00C1138B"/>
    <w:rsid w:val="00C17041"/>
    <w:rsid w:val="00C20B48"/>
    <w:rsid w:val="00C2531A"/>
    <w:rsid w:val="00C268C0"/>
    <w:rsid w:val="00C27999"/>
    <w:rsid w:val="00C31A50"/>
    <w:rsid w:val="00C370AA"/>
    <w:rsid w:val="00C41A4D"/>
    <w:rsid w:val="00C43167"/>
    <w:rsid w:val="00C454DF"/>
    <w:rsid w:val="00C50D26"/>
    <w:rsid w:val="00C63C2C"/>
    <w:rsid w:val="00C65F3B"/>
    <w:rsid w:val="00C7088C"/>
    <w:rsid w:val="00C72BF2"/>
    <w:rsid w:val="00C735C6"/>
    <w:rsid w:val="00C76462"/>
    <w:rsid w:val="00C7675B"/>
    <w:rsid w:val="00C81006"/>
    <w:rsid w:val="00C811DC"/>
    <w:rsid w:val="00C8569E"/>
    <w:rsid w:val="00C91319"/>
    <w:rsid w:val="00CB54B5"/>
    <w:rsid w:val="00CC6DD0"/>
    <w:rsid w:val="00CD2E19"/>
    <w:rsid w:val="00CD7297"/>
    <w:rsid w:val="00CE4DE9"/>
    <w:rsid w:val="00CE5D6C"/>
    <w:rsid w:val="00CF2185"/>
    <w:rsid w:val="00CF4A2D"/>
    <w:rsid w:val="00CF4C92"/>
    <w:rsid w:val="00CF7357"/>
    <w:rsid w:val="00D00EB2"/>
    <w:rsid w:val="00D05EFB"/>
    <w:rsid w:val="00D06654"/>
    <w:rsid w:val="00D1632A"/>
    <w:rsid w:val="00D16B24"/>
    <w:rsid w:val="00D23CBE"/>
    <w:rsid w:val="00D24E26"/>
    <w:rsid w:val="00D25CB1"/>
    <w:rsid w:val="00D3516B"/>
    <w:rsid w:val="00D35A61"/>
    <w:rsid w:val="00D375E6"/>
    <w:rsid w:val="00D459CF"/>
    <w:rsid w:val="00D47335"/>
    <w:rsid w:val="00D47C67"/>
    <w:rsid w:val="00D51992"/>
    <w:rsid w:val="00D51BC7"/>
    <w:rsid w:val="00D52D73"/>
    <w:rsid w:val="00D53B08"/>
    <w:rsid w:val="00D56702"/>
    <w:rsid w:val="00D66A94"/>
    <w:rsid w:val="00D67AEE"/>
    <w:rsid w:val="00D7564F"/>
    <w:rsid w:val="00D774BA"/>
    <w:rsid w:val="00D80365"/>
    <w:rsid w:val="00D86BC7"/>
    <w:rsid w:val="00D943F3"/>
    <w:rsid w:val="00D950E2"/>
    <w:rsid w:val="00DA1120"/>
    <w:rsid w:val="00DA1FB0"/>
    <w:rsid w:val="00DA20B6"/>
    <w:rsid w:val="00DA2D38"/>
    <w:rsid w:val="00DA2F37"/>
    <w:rsid w:val="00DA64EB"/>
    <w:rsid w:val="00DB2E0C"/>
    <w:rsid w:val="00DB3E52"/>
    <w:rsid w:val="00DC0057"/>
    <w:rsid w:val="00DC0EF7"/>
    <w:rsid w:val="00DC130D"/>
    <w:rsid w:val="00DC26CC"/>
    <w:rsid w:val="00DC36C5"/>
    <w:rsid w:val="00DC42B8"/>
    <w:rsid w:val="00DC6081"/>
    <w:rsid w:val="00DC6D48"/>
    <w:rsid w:val="00DD36EC"/>
    <w:rsid w:val="00DD53AE"/>
    <w:rsid w:val="00DE0D82"/>
    <w:rsid w:val="00DE5AF1"/>
    <w:rsid w:val="00DE5D83"/>
    <w:rsid w:val="00DF0DC5"/>
    <w:rsid w:val="00DF2CF2"/>
    <w:rsid w:val="00DF6738"/>
    <w:rsid w:val="00E01F6F"/>
    <w:rsid w:val="00E023BB"/>
    <w:rsid w:val="00E039BC"/>
    <w:rsid w:val="00E05AA8"/>
    <w:rsid w:val="00E10D2E"/>
    <w:rsid w:val="00E10F1F"/>
    <w:rsid w:val="00E36437"/>
    <w:rsid w:val="00E40DE1"/>
    <w:rsid w:val="00E4181B"/>
    <w:rsid w:val="00E45CAE"/>
    <w:rsid w:val="00E467AB"/>
    <w:rsid w:val="00E62958"/>
    <w:rsid w:val="00E62EA1"/>
    <w:rsid w:val="00E65667"/>
    <w:rsid w:val="00E66364"/>
    <w:rsid w:val="00E66D12"/>
    <w:rsid w:val="00E739DE"/>
    <w:rsid w:val="00E76C43"/>
    <w:rsid w:val="00E84160"/>
    <w:rsid w:val="00E9137E"/>
    <w:rsid w:val="00E91459"/>
    <w:rsid w:val="00E9690E"/>
    <w:rsid w:val="00EB0383"/>
    <w:rsid w:val="00EB14B0"/>
    <w:rsid w:val="00EB2BF4"/>
    <w:rsid w:val="00EB487B"/>
    <w:rsid w:val="00EC33DC"/>
    <w:rsid w:val="00EC76AD"/>
    <w:rsid w:val="00ED1D79"/>
    <w:rsid w:val="00ED6088"/>
    <w:rsid w:val="00EE11BE"/>
    <w:rsid w:val="00EE4081"/>
    <w:rsid w:val="00EF1F8F"/>
    <w:rsid w:val="00EF7106"/>
    <w:rsid w:val="00F020A1"/>
    <w:rsid w:val="00F05526"/>
    <w:rsid w:val="00F072E0"/>
    <w:rsid w:val="00F10D61"/>
    <w:rsid w:val="00F20498"/>
    <w:rsid w:val="00F2422D"/>
    <w:rsid w:val="00F24C9C"/>
    <w:rsid w:val="00F256F9"/>
    <w:rsid w:val="00F26F6F"/>
    <w:rsid w:val="00F31636"/>
    <w:rsid w:val="00F32030"/>
    <w:rsid w:val="00F404D6"/>
    <w:rsid w:val="00F45066"/>
    <w:rsid w:val="00F50841"/>
    <w:rsid w:val="00F52A33"/>
    <w:rsid w:val="00F555B2"/>
    <w:rsid w:val="00F60705"/>
    <w:rsid w:val="00F62E12"/>
    <w:rsid w:val="00F65D09"/>
    <w:rsid w:val="00F81A57"/>
    <w:rsid w:val="00F84AEB"/>
    <w:rsid w:val="00F870FF"/>
    <w:rsid w:val="00F936BB"/>
    <w:rsid w:val="00FA3934"/>
    <w:rsid w:val="00FA6755"/>
    <w:rsid w:val="00FA7C8E"/>
    <w:rsid w:val="00FB192F"/>
    <w:rsid w:val="00FB1A33"/>
    <w:rsid w:val="00FB2744"/>
    <w:rsid w:val="00FB3592"/>
    <w:rsid w:val="00FB4214"/>
    <w:rsid w:val="00FC430E"/>
    <w:rsid w:val="00FC7286"/>
    <w:rsid w:val="00FC75FA"/>
    <w:rsid w:val="00FD277C"/>
    <w:rsid w:val="00FD50DB"/>
    <w:rsid w:val="00FE23E3"/>
    <w:rsid w:val="00FE5109"/>
    <w:rsid w:val="00FF55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868CD-0ECB-403C-8F42-FBD5417C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67"/>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215A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215A4"/>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5215A4"/>
    <w:rPr>
      <w:vertAlign w:val="superscript"/>
    </w:rPr>
  </w:style>
  <w:style w:type="paragraph" w:styleId="NormalWeb">
    <w:name w:val="Normal (Web)"/>
    <w:basedOn w:val="Normal"/>
    <w:uiPriority w:val="99"/>
    <w:unhideWhenUsed/>
    <w:rsid w:val="00FB192F"/>
    <w:pPr>
      <w:spacing w:before="144" w:after="288" w:line="240" w:lineRule="auto"/>
    </w:pPr>
    <w:rPr>
      <w:rFonts w:ascii="Times New Roman" w:eastAsia="Times New Roman" w:hAnsi="Times New Roman" w:cs="Times New Roman"/>
      <w:sz w:val="24"/>
      <w:szCs w:val="24"/>
      <w:lang w:val="en-ZA" w:eastAsia="en-ZA"/>
    </w:rPr>
  </w:style>
  <w:style w:type="paragraph" w:styleId="BalloonText">
    <w:name w:val="Balloon Text"/>
    <w:basedOn w:val="Normal"/>
    <w:link w:val="BalloonTextChar"/>
    <w:uiPriority w:val="99"/>
    <w:semiHidden/>
    <w:unhideWhenUsed/>
    <w:rsid w:val="0095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B1"/>
    <w:rPr>
      <w:rFonts w:ascii="Segoe UI" w:eastAsia="Calibri" w:hAnsi="Segoe UI" w:cs="Segoe UI"/>
      <w:sz w:val="18"/>
      <w:szCs w:val="18"/>
      <w:lang w:val="en-GB"/>
    </w:rPr>
  </w:style>
  <w:style w:type="paragraph" w:customStyle="1" w:styleId="western">
    <w:name w:val="western"/>
    <w:basedOn w:val="Normal"/>
    <w:rsid w:val="00E40DE1"/>
    <w:pPr>
      <w:spacing w:before="144" w:after="288"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BE58E5"/>
    <w:pPr>
      <w:ind w:left="720"/>
      <w:contextualSpacing/>
    </w:pPr>
  </w:style>
  <w:style w:type="paragraph" w:styleId="Header">
    <w:name w:val="header"/>
    <w:basedOn w:val="Normal"/>
    <w:link w:val="HeaderChar"/>
    <w:uiPriority w:val="99"/>
    <w:unhideWhenUsed/>
    <w:rsid w:val="00DE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D82"/>
    <w:rPr>
      <w:rFonts w:ascii="Calibri" w:eastAsia="Calibri" w:hAnsi="Calibri" w:cs="Arial"/>
      <w:lang w:val="en-GB"/>
    </w:rPr>
  </w:style>
  <w:style w:type="paragraph" w:styleId="Footer">
    <w:name w:val="footer"/>
    <w:basedOn w:val="Normal"/>
    <w:link w:val="FooterChar"/>
    <w:uiPriority w:val="99"/>
    <w:unhideWhenUsed/>
    <w:rsid w:val="00DE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82"/>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2024-03-03T18:30:00+00:00</Judgment_x0020_Date>
  </documentManagement>
</p:properties>
</file>

<file path=customXml/itemProps1.xml><?xml version="1.0" encoding="utf-8"?>
<ds:datastoreItem xmlns:ds="http://schemas.openxmlformats.org/officeDocument/2006/customXml" ds:itemID="{D9C9BDED-0FC4-4C9C-91FD-C879E5C97836}"/>
</file>

<file path=customXml/itemProps2.xml><?xml version="1.0" encoding="utf-8"?>
<ds:datastoreItem xmlns:ds="http://schemas.openxmlformats.org/officeDocument/2006/customXml" ds:itemID="{926E2587-2318-4F84-967D-4A32D5E67D03}"/>
</file>

<file path=customXml/itemProps3.xml><?xml version="1.0" encoding="utf-8"?>
<ds:datastoreItem xmlns:ds="http://schemas.openxmlformats.org/officeDocument/2006/customXml" ds:itemID="{6F26EDB7-C9A2-478A-AD61-5096F56F445D}"/>
</file>

<file path=customXml/itemProps4.xml><?xml version="1.0" encoding="utf-8"?>
<ds:datastoreItem xmlns:ds="http://schemas.openxmlformats.org/officeDocument/2006/customXml" ds:itemID="{2C2070C0-F7E9-4B78-BC08-ACFC381E04AA}"/>
</file>

<file path=docProps/app.xml><?xml version="1.0" encoding="utf-8"?>
<Properties xmlns="http://schemas.openxmlformats.org/officeDocument/2006/extended-properties" xmlns:vt="http://schemas.openxmlformats.org/officeDocument/2006/docPropsVTypes">
  <Template>Normal</Template>
  <TotalTime>2</TotalTime>
  <Pages>1</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Sindano v S (HC-NLD-CRI-APP-CAL-2022-00008) [2024] NAHCNLD 22 (4 March 2024)</dc:title>
  <dc:subject/>
  <dc:creator>Johanna Salionga</dc:creator>
  <cp:keywords/>
  <dc:description/>
  <cp:lastModifiedBy>Bregitha Coetzee</cp:lastModifiedBy>
  <cp:revision>5</cp:revision>
  <cp:lastPrinted>2024-03-04T14:10:00Z</cp:lastPrinted>
  <dcterms:created xsi:type="dcterms:W3CDTF">2024-03-05T06:46:00Z</dcterms:created>
  <dcterms:modified xsi:type="dcterms:W3CDTF">2024-03-05T07:39:00Z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dce40aaecb5b84d4169a4eda01c8bd7871939d70cba0fe50ebcedcc4acfbca54</vt:lpwstr>
  </property>
  <property fmtid="{D5CDD505-2E9C-101B-9397-08002B2CF9AE}" pid="3" name="ContentTypeId">
    <vt:lpwstr>0x01010032C8365068CBC8478E31237FDDD61E2C</vt:lpwstr>
  </property>
</Properties>
</file>