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E6" w:rsidRPr="00797837" w:rsidRDefault="00BA4EAF" w:rsidP="00412AEE">
      <w:pPr>
        <w:ind w:hanging="709"/>
        <w:jc w:val="center"/>
        <w:rPr>
          <w:rFonts w:ascii="Bookman Old Style" w:hAnsi="Bookman Old Style"/>
        </w:rPr>
      </w:pPr>
      <w:bookmarkStart w:id="0" w:name="_GoBack"/>
      <w:bookmarkEnd w:id="0"/>
      <w:r>
        <w:rPr>
          <w:rFonts w:ascii="Bookman Old Style" w:hAnsi="Bookman Old Style"/>
          <w:noProof/>
          <w:lang w:val="en-US" w:eastAsia="en-US"/>
        </w:rPr>
        <w:drawing>
          <wp:inline distT="0" distB="0" distL="0" distR="0">
            <wp:extent cx="1228725" cy="12858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inline>
        </w:drawing>
      </w:r>
    </w:p>
    <w:p w:rsidR="0066471E" w:rsidRPr="00C05E7F" w:rsidRDefault="0066471E" w:rsidP="00C05E7F">
      <w:pPr>
        <w:spacing w:line="360" w:lineRule="auto"/>
        <w:jc w:val="both"/>
        <w:rPr>
          <w:rFonts w:ascii="Arial" w:hAnsi="Arial" w:cs="Arial"/>
          <w:b/>
          <w:sz w:val="10"/>
          <w:szCs w:val="10"/>
        </w:rPr>
      </w:pPr>
    </w:p>
    <w:p w:rsidR="001F433C" w:rsidRPr="00A62D47" w:rsidRDefault="001F433C" w:rsidP="001F433C">
      <w:pPr>
        <w:tabs>
          <w:tab w:val="left" w:pos="7650"/>
        </w:tabs>
        <w:spacing w:line="360" w:lineRule="auto"/>
        <w:jc w:val="both"/>
        <w:rPr>
          <w:rFonts w:ascii="Arial" w:hAnsi="Arial" w:cs="Arial"/>
          <w:b/>
          <w:i/>
          <w:u w:val="single"/>
        </w:rPr>
      </w:pPr>
      <w:r w:rsidRPr="00A62D47">
        <w:rPr>
          <w:rFonts w:ascii="Arial" w:hAnsi="Arial" w:cs="Arial"/>
          <w:b/>
          <w:sz w:val="32"/>
          <w:szCs w:val="32"/>
          <w:u w:val="single"/>
        </w:rPr>
        <w:t>SUMMARY</w:t>
      </w:r>
      <w:r w:rsidRPr="00CE2576">
        <w:rPr>
          <w:rFonts w:ascii="Arial" w:hAnsi="Arial" w:cs="Arial"/>
          <w:b/>
        </w:rPr>
        <w:tab/>
      </w:r>
      <w:r>
        <w:rPr>
          <w:rFonts w:ascii="Arial" w:hAnsi="Arial" w:cs="Arial"/>
          <w:b/>
        </w:rPr>
        <w:t xml:space="preserve"> </w:t>
      </w:r>
      <w:r w:rsidRPr="00A62D47">
        <w:rPr>
          <w:rFonts w:ascii="Arial" w:hAnsi="Arial" w:cs="Arial"/>
          <w:b/>
          <w:i/>
        </w:rPr>
        <w:t>‘</w:t>
      </w:r>
      <w:r w:rsidRPr="00A62D47">
        <w:rPr>
          <w:rFonts w:ascii="Arial" w:hAnsi="Arial" w:cs="Arial"/>
          <w:i/>
        </w:rPr>
        <w:t>Reportable’</w:t>
      </w:r>
    </w:p>
    <w:p w:rsidR="001F433C" w:rsidRPr="00CE2576" w:rsidRDefault="001F433C" w:rsidP="001F433C">
      <w:pPr>
        <w:spacing w:line="360" w:lineRule="auto"/>
        <w:jc w:val="both"/>
        <w:rPr>
          <w:rFonts w:ascii="Arial" w:hAnsi="Arial" w:cs="Arial"/>
          <w:b/>
          <w:sz w:val="22"/>
          <w:szCs w:val="22"/>
        </w:rPr>
      </w:pPr>
    </w:p>
    <w:p w:rsidR="001F433C" w:rsidRPr="00CE2576" w:rsidRDefault="001F433C" w:rsidP="001F433C">
      <w:pPr>
        <w:jc w:val="right"/>
        <w:rPr>
          <w:rFonts w:ascii="Arial" w:hAnsi="Arial" w:cs="Arial"/>
          <w:b/>
          <w:sz w:val="22"/>
          <w:szCs w:val="22"/>
        </w:rPr>
      </w:pPr>
      <w:r w:rsidRPr="00CE2576">
        <w:rPr>
          <w:rFonts w:ascii="Arial" w:hAnsi="Arial" w:cs="Arial"/>
          <w:b/>
          <w:sz w:val="22"/>
          <w:szCs w:val="22"/>
        </w:rPr>
        <w:t xml:space="preserve">CASE NO.: LCA </w:t>
      </w:r>
      <w:r>
        <w:rPr>
          <w:rFonts w:ascii="Arial" w:hAnsi="Arial" w:cs="Arial"/>
          <w:b/>
          <w:sz w:val="22"/>
          <w:szCs w:val="22"/>
        </w:rPr>
        <w:t>17/2011</w:t>
      </w:r>
    </w:p>
    <w:p w:rsidR="001F433C" w:rsidRPr="00CE2576" w:rsidRDefault="001F433C" w:rsidP="001F433C">
      <w:pPr>
        <w:spacing w:line="360" w:lineRule="auto"/>
        <w:jc w:val="both"/>
        <w:rPr>
          <w:rFonts w:ascii="Arial" w:hAnsi="Arial" w:cs="Arial"/>
          <w:sz w:val="22"/>
          <w:szCs w:val="22"/>
        </w:rPr>
      </w:pPr>
    </w:p>
    <w:p w:rsidR="001F433C" w:rsidRPr="00CE2576" w:rsidRDefault="001F433C" w:rsidP="001F433C">
      <w:pPr>
        <w:spacing w:line="360" w:lineRule="auto"/>
        <w:jc w:val="both"/>
        <w:rPr>
          <w:rFonts w:ascii="Arial" w:hAnsi="Arial" w:cs="Arial"/>
          <w:sz w:val="22"/>
          <w:szCs w:val="22"/>
        </w:rPr>
      </w:pPr>
    </w:p>
    <w:p w:rsidR="001F433C" w:rsidRPr="00CE2576" w:rsidRDefault="001F433C" w:rsidP="001F433C">
      <w:pPr>
        <w:jc w:val="both"/>
        <w:rPr>
          <w:rFonts w:ascii="Arial" w:hAnsi="Arial" w:cs="Arial"/>
          <w:b/>
          <w:sz w:val="22"/>
          <w:szCs w:val="22"/>
        </w:rPr>
      </w:pPr>
      <w:r w:rsidRPr="00CE2576">
        <w:rPr>
          <w:rFonts w:ascii="Arial" w:hAnsi="Arial" w:cs="Arial"/>
          <w:b/>
          <w:sz w:val="22"/>
          <w:szCs w:val="22"/>
        </w:rPr>
        <w:t>IN THE LABOUR COURT OF NAMIBIA</w:t>
      </w:r>
    </w:p>
    <w:p w:rsidR="001F433C" w:rsidRPr="00CE2576" w:rsidRDefault="001F433C" w:rsidP="001F433C">
      <w:pPr>
        <w:jc w:val="both"/>
        <w:rPr>
          <w:rFonts w:ascii="Arial" w:hAnsi="Arial" w:cs="Arial"/>
          <w:sz w:val="22"/>
          <w:szCs w:val="22"/>
        </w:rPr>
      </w:pPr>
    </w:p>
    <w:p w:rsidR="001F433C" w:rsidRPr="00CE2576" w:rsidRDefault="001F433C" w:rsidP="001F433C">
      <w:pPr>
        <w:jc w:val="both"/>
        <w:rPr>
          <w:rFonts w:ascii="Arial" w:hAnsi="Arial" w:cs="Arial"/>
          <w:sz w:val="22"/>
          <w:szCs w:val="22"/>
        </w:rPr>
      </w:pPr>
    </w:p>
    <w:p w:rsidR="001F433C" w:rsidRPr="00CE2576" w:rsidRDefault="001F433C" w:rsidP="001F433C">
      <w:pPr>
        <w:spacing w:line="360" w:lineRule="auto"/>
        <w:jc w:val="both"/>
        <w:rPr>
          <w:rFonts w:ascii="Arial" w:hAnsi="Arial" w:cs="Arial"/>
          <w:sz w:val="22"/>
          <w:szCs w:val="22"/>
        </w:rPr>
      </w:pPr>
      <w:r w:rsidRPr="00CE2576">
        <w:rPr>
          <w:rFonts w:ascii="Arial" w:hAnsi="Arial" w:cs="Arial"/>
          <w:sz w:val="22"/>
          <w:szCs w:val="22"/>
        </w:rPr>
        <w:t>In the matter between:</w:t>
      </w:r>
    </w:p>
    <w:p w:rsidR="001F433C" w:rsidRPr="00FC4D9E" w:rsidRDefault="001F433C" w:rsidP="001F433C">
      <w:pPr>
        <w:spacing w:line="360" w:lineRule="auto"/>
        <w:jc w:val="both"/>
        <w:rPr>
          <w:rFonts w:ascii="Arial" w:hAnsi="Arial" w:cs="Arial"/>
          <w:b/>
          <w:sz w:val="16"/>
          <w:szCs w:val="16"/>
        </w:rPr>
      </w:pPr>
    </w:p>
    <w:p w:rsidR="00FC4D9E" w:rsidRPr="00CE2576" w:rsidRDefault="00FC4D9E" w:rsidP="001F433C">
      <w:pPr>
        <w:spacing w:line="360" w:lineRule="auto"/>
        <w:jc w:val="both"/>
        <w:rPr>
          <w:rFonts w:ascii="Arial" w:hAnsi="Arial" w:cs="Arial"/>
          <w:b/>
          <w:sz w:val="22"/>
          <w:szCs w:val="22"/>
        </w:rPr>
      </w:pPr>
    </w:p>
    <w:p w:rsidR="001F433C" w:rsidRPr="00CE2576" w:rsidRDefault="001F433C" w:rsidP="001F433C">
      <w:pPr>
        <w:tabs>
          <w:tab w:val="left" w:pos="7513"/>
        </w:tabs>
        <w:jc w:val="both"/>
        <w:rPr>
          <w:rFonts w:ascii="Arial" w:hAnsi="Arial" w:cs="Arial"/>
          <w:b/>
          <w:sz w:val="22"/>
          <w:szCs w:val="22"/>
        </w:rPr>
      </w:pPr>
      <w:r>
        <w:rPr>
          <w:rFonts w:ascii="Arial" w:hAnsi="Arial" w:cs="Arial"/>
          <w:b/>
          <w:sz w:val="22"/>
          <w:szCs w:val="22"/>
        </w:rPr>
        <w:t>NATIONAL HOUSING ENTERPRISE v MAUREEN HINDA-MBAZIIRA</w:t>
      </w:r>
      <w:r w:rsidR="008A1138">
        <w:rPr>
          <w:rFonts w:ascii="Arial" w:hAnsi="Arial" w:cs="Arial"/>
          <w:b/>
          <w:sz w:val="22"/>
          <w:szCs w:val="22"/>
        </w:rPr>
        <w:t xml:space="preserve"> AND 2 OTHERS</w:t>
      </w:r>
    </w:p>
    <w:p w:rsidR="001F433C" w:rsidRDefault="001F433C" w:rsidP="001F433C">
      <w:pPr>
        <w:tabs>
          <w:tab w:val="left" w:pos="7513"/>
        </w:tabs>
        <w:spacing w:line="360" w:lineRule="auto"/>
        <w:jc w:val="both"/>
        <w:rPr>
          <w:rFonts w:ascii="Arial" w:hAnsi="Arial" w:cs="Arial"/>
          <w:b/>
          <w:sz w:val="22"/>
          <w:szCs w:val="22"/>
        </w:rPr>
      </w:pPr>
    </w:p>
    <w:p w:rsidR="001F433C" w:rsidRDefault="001F433C" w:rsidP="001F433C">
      <w:pPr>
        <w:jc w:val="right"/>
        <w:rPr>
          <w:rFonts w:ascii="Arial" w:hAnsi="Arial" w:cs="Arial"/>
          <w:b/>
          <w:sz w:val="22"/>
          <w:szCs w:val="22"/>
          <w:u w:val="single"/>
        </w:rPr>
      </w:pPr>
      <w:r w:rsidRPr="00CE2576">
        <w:rPr>
          <w:rFonts w:ascii="Arial" w:hAnsi="Arial" w:cs="Arial"/>
          <w:b/>
          <w:sz w:val="22"/>
          <w:szCs w:val="22"/>
          <w:u w:val="single"/>
        </w:rPr>
        <w:t>PARKER J</w:t>
      </w:r>
    </w:p>
    <w:p w:rsidR="001F433C" w:rsidRDefault="001F433C" w:rsidP="001F433C">
      <w:pPr>
        <w:ind w:left="7200" w:firstLine="720"/>
        <w:rPr>
          <w:rFonts w:ascii="Arial" w:hAnsi="Arial" w:cs="Arial"/>
          <w:i/>
          <w:sz w:val="22"/>
          <w:szCs w:val="22"/>
        </w:rPr>
      </w:pPr>
    </w:p>
    <w:p w:rsidR="001F433C" w:rsidRDefault="001F433C" w:rsidP="001F433C">
      <w:pPr>
        <w:ind w:left="7200" w:firstLine="540"/>
        <w:jc w:val="right"/>
        <w:rPr>
          <w:rFonts w:ascii="Arial" w:hAnsi="Arial" w:cs="Arial"/>
          <w:i/>
          <w:sz w:val="22"/>
          <w:szCs w:val="22"/>
        </w:rPr>
      </w:pPr>
      <w:r>
        <w:rPr>
          <w:rFonts w:ascii="Arial" w:hAnsi="Arial" w:cs="Arial"/>
          <w:i/>
          <w:sz w:val="22"/>
          <w:szCs w:val="22"/>
        </w:rPr>
        <w:t>2012 April 3</w:t>
      </w:r>
    </w:p>
    <w:p w:rsidR="001F433C" w:rsidRDefault="001F433C" w:rsidP="001F433C">
      <w:pPr>
        <w:rPr>
          <w:rFonts w:ascii="Arial" w:hAnsi="Arial" w:cs="Arial"/>
          <w:i/>
          <w:sz w:val="22"/>
          <w:szCs w:val="22"/>
        </w:rPr>
      </w:pPr>
      <w:r>
        <w:rPr>
          <w:rFonts w:ascii="Arial" w:hAnsi="Arial" w:cs="Arial"/>
          <w:i/>
          <w:sz w:val="22"/>
          <w:szCs w:val="22"/>
        </w:rPr>
        <w:t>_________________________________________________________________________</w:t>
      </w:r>
    </w:p>
    <w:p w:rsidR="001F433C" w:rsidRPr="00CE2576" w:rsidRDefault="001F433C" w:rsidP="001F433C">
      <w:pPr>
        <w:jc w:val="both"/>
        <w:rPr>
          <w:rFonts w:ascii="Arial" w:hAnsi="Arial" w:cs="Arial"/>
          <w:i/>
          <w:sz w:val="22"/>
          <w:szCs w:val="22"/>
        </w:rPr>
      </w:pPr>
    </w:p>
    <w:p w:rsidR="001F433C" w:rsidRDefault="001F433C" w:rsidP="001F433C">
      <w:pPr>
        <w:pStyle w:val="BodyText"/>
        <w:tabs>
          <w:tab w:val="left" w:pos="-709"/>
          <w:tab w:val="left" w:pos="1440"/>
        </w:tabs>
        <w:spacing w:line="360" w:lineRule="auto"/>
        <w:ind w:left="1800" w:right="-59" w:hanging="1800"/>
        <w:rPr>
          <w:rFonts w:ascii="Arial" w:hAnsi="Arial" w:cs="Arial"/>
          <w:sz w:val="22"/>
          <w:szCs w:val="22"/>
        </w:rPr>
      </w:pPr>
      <w:r>
        <w:rPr>
          <w:rFonts w:ascii="Arial" w:hAnsi="Arial" w:cs="Arial"/>
          <w:b/>
          <w:sz w:val="22"/>
          <w:szCs w:val="22"/>
        </w:rPr>
        <w:t>L</w:t>
      </w:r>
      <w:r w:rsidRPr="00CE2576">
        <w:rPr>
          <w:rFonts w:ascii="Arial" w:hAnsi="Arial" w:cs="Arial"/>
          <w:b/>
          <w:sz w:val="22"/>
          <w:szCs w:val="22"/>
        </w:rPr>
        <w:t>abour Law</w:t>
      </w:r>
      <w:r w:rsidRPr="00CE2576">
        <w:rPr>
          <w:rFonts w:ascii="Arial" w:hAnsi="Arial" w:cs="Arial"/>
          <w:b/>
          <w:sz w:val="22"/>
          <w:szCs w:val="22"/>
        </w:rPr>
        <w:tab/>
        <w:t>-</w:t>
      </w:r>
      <w:r w:rsidRPr="00CE2576">
        <w:rPr>
          <w:rFonts w:ascii="Arial" w:hAnsi="Arial" w:cs="Arial"/>
          <w:b/>
          <w:sz w:val="22"/>
          <w:szCs w:val="22"/>
        </w:rPr>
        <w:tab/>
      </w:r>
      <w:r>
        <w:rPr>
          <w:rFonts w:ascii="Arial" w:hAnsi="Arial" w:cs="Arial"/>
          <w:sz w:val="22"/>
          <w:szCs w:val="22"/>
        </w:rPr>
        <w:t xml:space="preserve">Labour Act (Act No. 11 of 2007), s. 86(1) and (2)(a) – Interpretation thereof – Court finding that for s. 86(1) and 2(a) to have meaning, they must be interpreted purposively and intextually with s. 82(7), (8) and (9) – Court accordingly interpreting s. 86(2)(a) to mean that the six-month time limit begins to run after all reasonable steps, including disciplinary hearing and subsequent appeal (i.e domestic remedies) have failed to resolve or settle the dispute – Consequently, in instant case, Court finding that the respondent referred the dispute </w:t>
      </w:r>
      <w:r w:rsidR="001C0678">
        <w:rPr>
          <w:rFonts w:ascii="Arial" w:hAnsi="Arial" w:cs="Arial"/>
          <w:sz w:val="22"/>
          <w:szCs w:val="22"/>
        </w:rPr>
        <w:t xml:space="preserve">to </w:t>
      </w:r>
      <w:r>
        <w:rPr>
          <w:rFonts w:ascii="Arial" w:hAnsi="Arial" w:cs="Arial"/>
          <w:sz w:val="22"/>
          <w:szCs w:val="22"/>
        </w:rPr>
        <w:t xml:space="preserve">the Labour Commissioner within the time limit and </w:t>
      </w:r>
      <w:r w:rsidR="00FC4D9E">
        <w:rPr>
          <w:rFonts w:ascii="Arial" w:hAnsi="Arial" w:cs="Arial"/>
          <w:sz w:val="22"/>
          <w:szCs w:val="22"/>
        </w:rPr>
        <w:t>so the arbitrator had jurisdiction to arbitrate the dispute after conciliation had failed to resolve it.</w:t>
      </w:r>
    </w:p>
    <w:p w:rsidR="00FC4D9E" w:rsidRDefault="00FC4D9E" w:rsidP="001F433C">
      <w:pPr>
        <w:pStyle w:val="BodyText"/>
        <w:tabs>
          <w:tab w:val="left" w:pos="-709"/>
          <w:tab w:val="left" w:pos="1440"/>
        </w:tabs>
        <w:spacing w:line="360" w:lineRule="auto"/>
        <w:ind w:left="1800" w:right="-59" w:hanging="1800"/>
        <w:rPr>
          <w:rFonts w:ascii="Arial" w:hAnsi="Arial" w:cs="Arial"/>
          <w:sz w:val="22"/>
          <w:szCs w:val="22"/>
        </w:rPr>
      </w:pPr>
    </w:p>
    <w:p w:rsidR="00FC4D9E" w:rsidRDefault="00FC4D9E" w:rsidP="001F433C">
      <w:pPr>
        <w:pStyle w:val="BodyText"/>
        <w:tabs>
          <w:tab w:val="left" w:pos="-709"/>
          <w:tab w:val="left" w:pos="1440"/>
        </w:tabs>
        <w:spacing w:line="360" w:lineRule="auto"/>
        <w:ind w:left="1800" w:right="-59" w:hanging="1800"/>
        <w:rPr>
          <w:rFonts w:ascii="Arial" w:hAnsi="Arial" w:cs="Arial"/>
          <w:sz w:val="22"/>
          <w:szCs w:val="22"/>
        </w:rPr>
      </w:pPr>
      <w:r>
        <w:rPr>
          <w:rFonts w:ascii="Arial" w:hAnsi="Arial" w:cs="Arial"/>
          <w:b/>
          <w:sz w:val="22"/>
          <w:szCs w:val="22"/>
        </w:rPr>
        <w:t>L</w:t>
      </w:r>
      <w:r w:rsidRPr="00CE2576">
        <w:rPr>
          <w:rFonts w:ascii="Arial" w:hAnsi="Arial" w:cs="Arial"/>
          <w:b/>
          <w:sz w:val="22"/>
          <w:szCs w:val="22"/>
        </w:rPr>
        <w:t>abour Law</w:t>
      </w:r>
      <w:r w:rsidRPr="00CE2576">
        <w:rPr>
          <w:rFonts w:ascii="Arial" w:hAnsi="Arial" w:cs="Arial"/>
          <w:b/>
          <w:sz w:val="22"/>
          <w:szCs w:val="22"/>
        </w:rPr>
        <w:tab/>
        <w:t>-</w:t>
      </w:r>
      <w:r w:rsidRPr="00CE2576">
        <w:rPr>
          <w:rFonts w:ascii="Arial" w:hAnsi="Arial" w:cs="Arial"/>
          <w:b/>
          <w:sz w:val="22"/>
          <w:szCs w:val="22"/>
        </w:rPr>
        <w:tab/>
      </w:r>
      <w:r>
        <w:rPr>
          <w:rFonts w:ascii="Arial" w:hAnsi="Arial" w:cs="Arial"/>
          <w:sz w:val="22"/>
          <w:szCs w:val="22"/>
        </w:rPr>
        <w:t xml:space="preserve">Labour Act (Act No. 11 of 2007), s. 86(2) – </w:t>
      </w:r>
      <w:r w:rsidR="00936107">
        <w:rPr>
          <w:rFonts w:ascii="Arial" w:hAnsi="Arial" w:cs="Arial"/>
          <w:sz w:val="22"/>
          <w:szCs w:val="22"/>
        </w:rPr>
        <w:t>Court finding that w</w:t>
      </w:r>
      <w:r>
        <w:rPr>
          <w:rFonts w:ascii="Arial" w:hAnsi="Arial" w:cs="Arial"/>
          <w:sz w:val="22"/>
          <w:szCs w:val="22"/>
        </w:rPr>
        <w:t xml:space="preserve">hat a party refers to Labour Commissioner is ‘dispute’ not ‘dismissal’ </w:t>
      </w:r>
      <w:r w:rsidRPr="00FC4D9E">
        <w:rPr>
          <w:rFonts w:ascii="Arial" w:hAnsi="Arial" w:cs="Arial"/>
          <w:i/>
          <w:sz w:val="22"/>
          <w:szCs w:val="22"/>
        </w:rPr>
        <w:t>simpliciter</w:t>
      </w:r>
      <w:r>
        <w:rPr>
          <w:rFonts w:ascii="Arial" w:hAnsi="Arial" w:cs="Arial"/>
          <w:sz w:val="22"/>
          <w:szCs w:val="22"/>
        </w:rPr>
        <w:t xml:space="preserve"> and nude – Court concluding that not every dismissal begets a dispute in terms of the Labour Act – Court finding that it</w:t>
      </w:r>
      <w:r w:rsidR="00936107">
        <w:rPr>
          <w:rFonts w:ascii="Arial" w:hAnsi="Arial" w:cs="Arial"/>
          <w:sz w:val="22"/>
          <w:szCs w:val="22"/>
        </w:rPr>
        <w:t xml:space="preserve"> is</w:t>
      </w:r>
      <w:r>
        <w:rPr>
          <w:rFonts w:ascii="Arial" w:hAnsi="Arial" w:cs="Arial"/>
          <w:sz w:val="22"/>
          <w:szCs w:val="22"/>
        </w:rPr>
        <w:t xml:space="preserve"> where a dismissal has given rise to a dispute that a dispute that concerns a dismissal </w:t>
      </w:r>
      <w:r w:rsidR="00936107">
        <w:rPr>
          <w:rFonts w:ascii="Arial" w:hAnsi="Arial" w:cs="Arial"/>
          <w:sz w:val="22"/>
          <w:szCs w:val="22"/>
        </w:rPr>
        <w:t xml:space="preserve">has arisen which </w:t>
      </w:r>
      <w:r>
        <w:rPr>
          <w:rFonts w:ascii="Arial" w:hAnsi="Arial" w:cs="Arial"/>
          <w:sz w:val="22"/>
          <w:szCs w:val="22"/>
        </w:rPr>
        <w:t>may be referred to the Labour Commissioner – In instant</w:t>
      </w:r>
      <w:r w:rsidR="00936107">
        <w:rPr>
          <w:rFonts w:ascii="Arial" w:hAnsi="Arial" w:cs="Arial"/>
          <w:sz w:val="22"/>
          <w:szCs w:val="22"/>
        </w:rPr>
        <w:t xml:space="preserve"> case</w:t>
      </w:r>
      <w:r>
        <w:rPr>
          <w:rFonts w:ascii="Arial" w:hAnsi="Arial" w:cs="Arial"/>
          <w:sz w:val="22"/>
          <w:szCs w:val="22"/>
        </w:rPr>
        <w:t xml:space="preserve"> the dispute between the employer and employee arose when </w:t>
      </w:r>
      <w:r w:rsidR="00936107">
        <w:rPr>
          <w:rFonts w:ascii="Arial" w:hAnsi="Arial" w:cs="Arial"/>
          <w:sz w:val="22"/>
          <w:szCs w:val="22"/>
        </w:rPr>
        <w:t xml:space="preserve">the </w:t>
      </w:r>
      <w:r>
        <w:rPr>
          <w:rFonts w:ascii="Arial" w:hAnsi="Arial" w:cs="Arial"/>
          <w:sz w:val="22"/>
          <w:szCs w:val="22"/>
        </w:rPr>
        <w:t>appeal against dismissal was dismissed</w:t>
      </w:r>
      <w:r w:rsidR="001C0678">
        <w:rPr>
          <w:rFonts w:ascii="Arial" w:hAnsi="Arial" w:cs="Arial"/>
          <w:sz w:val="22"/>
          <w:szCs w:val="22"/>
        </w:rPr>
        <w:t xml:space="preserve"> and the employee was accordingly informed</w:t>
      </w:r>
      <w:r>
        <w:rPr>
          <w:rFonts w:ascii="Arial" w:hAnsi="Arial" w:cs="Arial"/>
          <w:sz w:val="22"/>
          <w:szCs w:val="22"/>
        </w:rPr>
        <w:t>.</w:t>
      </w:r>
    </w:p>
    <w:p w:rsidR="00FC4D9E" w:rsidRDefault="00FC4D9E" w:rsidP="001F433C">
      <w:pPr>
        <w:pStyle w:val="BodyText"/>
        <w:tabs>
          <w:tab w:val="left" w:pos="-709"/>
          <w:tab w:val="left" w:pos="1440"/>
        </w:tabs>
        <w:spacing w:line="360" w:lineRule="auto"/>
        <w:ind w:left="1800" w:right="-59" w:hanging="1800"/>
        <w:rPr>
          <w:rFonts w:ascii="Arial" w:hAnsi="Arial" w:cs="Arial"/>
          <w:sz w:val="22"/>
          <w:szCs w:val="22"/>
        </w:rPr>
      </w:pPr>
    </w:p>
    <w:p w:rsidR="004D4D6E" w:rsidRDefault="004D4D6E" w:rsidP="001F433C">
      <w:pPr>
        <w:pStyle w:val="BodyText"/>
        <w:tabs>
          <w:tab w:val="left" w:pos="-709"/>
          <w:tab w:val="left" w:pos="1440"/>
        </w:tabs>
        <w:spacing w:line="360" w:lineRule="auto"/>
        <w:ind w:left="1800" w:right="-59" w:hanging="1800"/>
        <w:rPr>
          <w:rFonts w:ascii="Arial" w:hAnsi="Arial" w:cs="Arial"/>
          <w:sz w:val="22"/>
          <w:szCs w:val="22"/>
        </w:rPr>
      </w:pPr>
      <w:r>
        <w:rPr>
          <w:rFonts w:ascii="Arial" w:hAnsi="Arial" w:cs="Arial"/>
          <w:b/>
          <w:sz w:val="22"/>
          <w:szCs w:val="22"/>
        </w:rPr>
        <w:t>L</w:t>
      </w:r>
      <w:r w:rsidRPr="00CE2576">
        <w:rPr>
          <w:rFonts w:ascii="Arial" w:hAnsi="Arial" w:cs="Arial"/>
          <w:b/>
          <w:sz w:val="22"/>
          <w:szCs w:val="22"/>
        </w:rPr>
        <w:t>abour Law</w:t>
      </w:r>
      <w:r w:rsidRPr="00CE2576">
        <w:rPr>
          <w:rFonts w:ascii="Arial" w:hAnsi="Arial" w:cs="Arial"/>
          <w:b/>
          <w:sz w:val="22"/>
          <w:szCs w:val="22"/>
        </w:rPr>
        <w:tab/>
        <w:t>-</w:t>
      </w:r>
      <w:r w:rsidRPr="00CE2576">
        <w:rPr>
          <w:rFonts w:ascii="Arial" w:hAnsi="Arial" w:cs="Arial"/>
          <w:b/>
          <w:sz w:val="22"/>
          <w:szCs w:val="22"/>
        </w:rPr>
        <w:tab/>
      </w:r>
      <w:r>
        <w:rPr>
          <w:rFonts w:ascii="Arial" w:hAnsi="Arial" w:cs="Arial"/>
          <w:sz w:val="22"/>
          <w:szCs w:val="22"/>
        </w:rPr>
        <w:t>Arbitral award – Court finding that arbitrat</w:t>
      </w:r>
      <w:r w:rsidR="00243180">
        <w:rPr>
          <w:rFonts w:ascii="Arial" w:hAnsi="Arial" w:cs="Arial"/>
          <w:sz w:val="22"/>
          <w:szCs w:val="22"/>
        </w:rPr>
        <w:t>or misconceived her</w:t>
      </w:r>
      <w:r>
        <w:rPr>
          <w:rFonts w:ascii="Arial" w:hAnsi="Arial" w:cs="Arial"/>
          <w:sz w:val="22"/>
          <w:szCs w:val="22"/>
        </w:rPr>
        <w:t xml:space="preserve"> duty under the reference which was to determine whether</w:t>
      </w:r>
      <w:r w:rsidR="00936107">
        <w:rPr>
          <w:rFonts w:ascii="Arial" w:hAnsi="Arial" w:cs="Arial"/>
          <w:sz w:val="22"/>
          <w:szCs w:val="22"/>
        </w:rPr>
        <w:t xml:space="preserve"> the</w:t>
      </w:r>
      <w:r>
        <w:rPr>
          <w:rFonts w:ascii="Arial" w:hAnsi="Arial" w:cs="Arial"/>
          <w:sz w:val="22"/>
          <w:szCs w:val="22"/>
        </w:rPr>
        <w:t xml:space="preserve"> dismissal of employee is unfair – Consequently, Court concluding that the award is</w:t>
      </w:r>
      <w:r w:rsidR="00936107">
        <w:rPr>
          <w:rFonts w:ascii="Arial" w:hAnsi="Arial" w:cs="Arial"/>
          <w:sz w:val="22"/>
          <w:szCs w:val="22"/>
        </w:rPr>
        <w:t xml:space="preserve"> not final and </w:t>
      </w:r>
      <w:r w:rsidR="001C0678">
        <w:rPr>
          <w:rFonts w:ascii="Arial" w:hAnsi="Arial" w:cs="Arial"/>
          <w:sz w:val="22"/>
          <w:szCs w:val="22"/>
        </w:rPr>
        <w:t xml:space="preserve">so </w:t>
      </w:r>
      <w:r w:rsidR="00936107">
        <w:rPr>
          <w:rFonts w:ascii="Arial" w:hAnsi="Arial" w:cs="Arial"/>
          <w:sz w:val="22"/>
          <w:szCs w:val="22"/>
        </w:rPr>
        <w:t>it is</w:t>
      </w:r>
      <w:r>
        <w:rPr>
          <w:rFonts w:ascii="Arial" w:hAnsi="Arial" w:cs="Arial"/>
          <w:sz w:val="22"/>
          <w:szCs w:val="22"/>
        </w:rPr>
        <w:t xml:space="preserve"> invalid – Consequently, Court </w:t>
      </w:r>
      <w:r w:rsidR="001C0678">
        <w:rPr>
          <w:rFonts w:ascii="Arial" w:hAnsi="Arial" w:cs="Arial"/>
          <w:sz w:val="22"/>
          <w:szCs w:val="22"/>
        </w:rPr>
        <w:t>remitting</w:t>
      </w:r>
      <w:r>
        <w:rPr>
          <w:rFonts w:ascii="Arial" w:hAnsi="Arial" w:cs="Arial"/>
          <w:sz w:val="22"/>
          <w:szCs w:val="22"/>
        </w:rPr>
        <w:t xml:space="preserve"> matter to the Labour Commissioner for him to refer</w:t>
      </w:r>
      <w:r w:rsidR="001C0678">
        <w:rPr>
          <w:rFonts w:ascii="Arial" w:hAnsi="Arial" w:cs="Arial"/>
          <w:sz w:val="22"/>
          <w:szCs w:val="22"/>
        </w:rPr>
        <w:t xml:space="preserve"> the</w:t>
      </w:r>
      <w:r>
        <w:rPr>
          <w:rFonts w:ascii="Arial" w:hAnsi="Arial" w:cs="Arial"/>
          <w:sz w:val="22"/>
          <w:szCs w:val="22"/>
        </w:rPr>
        <w:t xml:space="preserve"> dispute to another arbitrator to resolve the dispute through arbitration.</w:t>
      </w:r>
    </w:p>
    <w:p w:rsidR="00FC4D9E" w:rsidRDefault="00FC4D9E" w:rsidP="001F433C">
      <w:pPr>
        <w:pStyle w:val="BodyText"/>
        <w:tabs>
          <w:tab w:val="left" w:pos="-709"/>
          <w:tab w:val="left" w:pos="1440"/>
        </w:tabs>
        <w:spacing w:line="360" w:lineRule="auto"/>
        <w:ind w:left="1800" w:right="-59" w:hanging="1800"/>
        <w:rPr>
          <w:rFonts w:ascii="Arial" w:hAnsi="Arial" w:cs="Arial"/>
          <w:sz w:val="22"/>
          <w:szCs w:val="22"/>
        </w:rPr>
      </w:pPr>
    </w:p>
    <w:p w:rsidR="00213A91" w:rsidRDefault="00213A91" w:rsidP="001F433C">
      <w:pPr>
        <w:pStyle w:val="BodyText"/>
        <w:tabs>
          <w:tab w:val="left" w:pos="-709"/>
          <w:tab w:val="left" w:pos="1440"/>
        </w:tabs>
        <w:spacing w:line="360" w:lineRule="auto"/>
        <w:ind w:left="1800" w:right="-59" w:hanging="1800"/>
        <w:rPr>
          <w:rFonts w:ascii="Arial" w:hAnsi="Arial" w:cs="Arial"/>
          <w:sz w:val="22"/>
          <w:szCs w:val="22"/>
        </w:rPr>
      </w:pPr>
      <w:r>
        <w:rPr>
          <w:rFonts w:ascii="Arial" w:hAnsi="Arial" w:cs="Arial"/>
          <w:b/>
          <w:sz w:val="22"/>
          <w:szCs w:val="22"/>
        </w:rPr>
        <w:t>L</w:t>
      </w:r>
      <w:r w:rsidRPr="00CE2576">
        <w:rPr>
          <w:rFonts w:ascii="Arial" w:hAnsi="Arial" w:cs="Arial"/>
          <w:b/>
          <w:sz w:val="22"/>
          <w:szCs w:val="22"/>
        </w:rPr>
        <w:t>abour Law</w:t>
      </w:r>
      <w:r w:rsidRPr="00CE2576">
        <w:rPr>
          <w:rFonts w:ascii="Arial" w:hAnsi="Arial" w:cs="Arial"/>
          <w:b/>
          <w:sz w:val="22"/>
          <w:szCs w:val="22"/>
        </w:rPr>
        <w:tab/>
        <w:t>-</w:t>
      </w:r>
      <w:r w:rsidRPr="00CE2576">
        <w:rPr>
          <w:rFonts w:ascii="Arial" w:hAnsi="Arial" w:cs="Arial"/>
          <w:b/>
          <w:sz w:val="22"/>
          <w:szCs w:val="22"/>
        </w:rPr>
        <w:tab/>
      </w:r>
      <w:r>
        <w:rPr>
          <w:rFonts w:ascii="Arial" w:hAnsi="Arial" w:cs="Arial"/>
          <w:sz w:val="22"/>
          <w:szCs w:val="22"/>
        </w:rPr>
        <w:t xml:space="preserve">Labour Act (Act No. 11 of 2007), s. 89 – Court finding that in terms thereof what a party may appeal from is the arbitration award not an order that ensues after being filed in terms of s. 87(1)(b) – Court not determining the position where an award has become an order of the Court on the basis that the present award is invalid </w:t>
      </w:r>
      <w:r w:rsidRPr="00213A91">
        <w:rPr>
          <w:rFonts w:ascii="Arial" w:hAnsi="Arial" w:cs="Arial"/>
          <w:i/>
          <w:sz w:val="22"/>
          <w:szCs w:val="22"/>
        </w:rPr>
        <w:t>ab init</w:t>
      </w:r>
      <w:r>
        <w:rPr>
          <w:rFonts w:ascii="Arial" w:hAnsi="Arial" w:cs="Arial"/>
          <w:i/>
          <w:sz w:val="22"/>
          <w:szCs w:val="22"/>
        </w:rPr>
        <w:t>i</w:t>
      </w:r>
      <w:r w:rsidRPr="00213A91">
        <w:rPr>
          <w:rFonts w:ascii="Arial" w:hAnsi="Arial" w:cs="Arial"/>
          <w:i/>
          <w:sz w:val="22"/>
          <w:szCs w:val="22"/>
        </w:rPr>
        <w:t>o</w:t>
      </w:r>
      <w:r>
        <w:rPr>
          <w:rFonts w:ascii="Arial" w:hAnsi="Arial" w:cs="Arial"/>
          <w:sz w:val="22"/>
          <w:szCs w:val="22"/>
        </w:rPr>
        <w:t>.</w:t>
      </w:r>
    </w:p>
    <w:p w:rsidR="001F433C" w:rsidRDefault="001F433C" w:rsidP="001F433C">
      <w:pPr>
        <w:pStyle w:val="BodyText"/>
        <w:spacing w:line="360" w:lineRule="auto"/>
        <w:rPr>
          <w:rFonts w:ascii="Arial" w:hAnsi="Arial" w:cs="Arial"/>
          <w:sz w:val="22"/>
          <w:szCs w:val="22"/>
        </w:rPr>
      </w:pPr>
    </w:p>
    <w:p w:rsidR="00213A91" w:rsidRPr="00CE2576" w:rsidRDefault="00213A91" w:rsidP="001F433C">
      <w:pPr>
        <w:pStyle w:val="BodyText"/>
        <w:spacing w:line="360" w:lineRule="auto"/>
        <w:rPr>
          <w:rFonts w:ascii="Arial" w:hAnsi="Arial" w:cs="Arial"/>
          <w:sz w:val="22"/>
          <w:szCs w:val="22"/>
        </w:rPr>
      </w:pPr>
    </w:p>
    <w:p w:rsidR="001F433C" w:rsidRPr="00050B43" w:rsidRDefault="001F433C" w:rsidP="001F433C">
      <w:pPr>
        <w:spacing w:line="480" w:lineRule="auto"/>
        <w:jc w:val="both"/>
        <w:rPr>
          <w:rFonts w:ascii="Arial" w:hAnsi="Arial" w:cs="Arial"/>
          <w:sz w:val="22"/>
          <w:szCs w:val="22"/>
        </w:rPr>
      </w:pPr>
      <w:r w:rsidRPr="00CE2576">
        <w:rPr>
          <w:rFonts w:ascii="Arial" w:hAnsi="Arial" w:cs="Arial"/>
          <w:i/>
          <w:sz w:val="22"/>
          <w:szCs w:val="22"/>
        </w:rPr>
        <w:t>Held</w:t>
      </w:r>
      <w:r w:rsidRPr="00CE2576">
        <w:rPr>
          <w:rFonts w:ascii="Arial" w:hAnsi="Arial" w:cs="Arial"/>
          <w:sz w:val="22"/>
          <w:szCs w:val="22"/>
        </w:rPr>
        <w:t xml:space="preserve">, </w:t>
      </w:r>
      <w:r>
        <w:rPr>
          <w:rFonts w:ascii="Arial" w:hAnsi="Arial" w:cs="Arial"/>
          <w:sz w:val="22"/>
          <w:szCs w:val="22"/>
        </w:rPr>
        <w:t>that t</w:t>
      </w:r>
      <w:r w:rsidRPr="00050B43">
        <w:rPr>
          <w:rFonts w:ascii="Arial" w:hAnsi="Arial" w:cs="Arial"/>
          <w:sz w:val="22"/>
          <w:szCs w:val="22"/>
        </w:rPr>
        <w:t xml:space="preserve">he </w:t>
      </w:r>
      <w:r w:rsidR="00213A91">
        <w:rPr>
          <w:rFonts w:ascii="Arial" w:hAnsi="Arial" w:cs="Arial"/>
          <w:sz w:val="22"/>
          <w:szCs w:val="22"/>
        </w:rPr>
        <w:t>six-month time limit in terms of s. 86(2)(a) of Act No. 11 of 2007 begins to run after all reasonable steps, including disciplinary hearing and subsequent appeal</w:t>
      </w:r>
      <w:r w:rsidR="00E13EBE">
        <w:rPr>
          <w:rFonts w:ascii="Arial" w:hAnsi="Arial" w:cs="Arial"/>
          <w:sz w:val="22"/>
          <w:szCs w:val="22"/>
        </w:rPr>
        <w:t xml:space="preserve"> </w:t>
      </w:r>
      <w:r w:rsidR="00213A91">
        <w:rPr>
          <w:rFonts w:ascii="Arial" w:hAnsi="Arial" w:cs="Arial"/>
          <w:sz w:val="22"/>
          <w:szCs w:val="22"/>
        </w:rPr>
        <w:t>(i.e domestic remedies)</w:t>
      </w:r>
      <w:r w:rsidR="007F4CBB">
        <w:rPr>
          <w:rFonts w:ascii="Arial" w:hAnsi="Arial" w:cs="Arial"/>
          <w:sz w:val="22"/>
          <w:szCs w:val="22"/>
        </w:rPr>
        <w:t xml:space="preserve"> have failed to resolve or settle the dispute</w:t>
      </w:r>
      <w:r w:rsidRPr="00050B43">
        <w:rPr>
          <w:rFonts w:ascii="Arial" w:hAnsi="Arial" w:cs="Arial"/>
          <w:sz w:val="22"/>
          <w:szCs w:val="22"/>
        </w:rPr>
        <w:t>.</w:t>
      </w:r>
    </w:p>
    <w:p w:rsidR="001F433C" w:rsidRPr="0023238A" w:rsidRDefault="001F433C" w:rsidP="001F433C">
      <w:pPr>
        <w:spacing w:line="360" w:lineRule="auto"/>
        <w:jc w:val="both"/>
        <w:rPr>
          <w:rFonts w:ascii="Arial" w:hAnsi="Arial" w:cs="Arial"/>
          <w:i/>
          <w:sz w:val="22"/>
          <w:szCs w:val="22"/>
        </w:rPr>
      </w:pPr>
    </w:p>
    <w:p w:rsidR="007F4CBB" w:rsidRDefault="001F433C" w:rsidP="001F433C">
      <w:pPr>
        <w:spacing w:line="480" w:lineRule="auto"/>
        <w:jc w:val="both"/>
        <w:rPr>
          <w:rFonts w:ascii="Arial" w:hAnsi="Arial" w:cs="Arial"/>
          <w:sz w:val="22"/>
          <w:szCs w:val="22"/>
        </w:rPr>
      </w:pPr>
      <w:r w:rsidRPr="00C12444">
        <w:rPr>
          <w:rFonts w:ascii="Arial" w:hAnsi="Arial" w:cs="Arial"/>
          <w:i/>
          <w:sz w:val="22"/>
          <w:szCs w:val="22"/>
        </w:rPr>
        <w:t>Held</w:t>
      </w:r>
      <w:r w:rsidRPr="00C12444">
        <w:rPr>
          <w:rFonts w:ascii="Arial" w:hAnsi="Arial" w:cs="Arial"/>
          <w:sz w:val="22"/>
          <w:szCs w:val="22"/>
        </w:rPr>
        <w:t xml:space="preserve">, </w:t>
      </w:r>
      <w:r>
        <w:rPr>
          <w:rFonts w:ascii="Arial" w:hAnsi="Arial" w:cs="Arial"/>
          <w:sz w:val="22"/>
          <w:szCs w:val="22"/>
        </w:rPr>
        <w:t xml:space="preserve">further that </w:t>
      </w:r>
      <w:r w:rsidR="007F4CBB">
        <w:rPr>
          <w:rFonts w:ascii="Arial" w:hAnsi="Arial" w:cs="Arial"/>
          <w:sz w:val="22"/>
          <w:szCs w:val="22"/>
        </w:rPr>
        <w:t>in terms of Act No. 11 of 2007 ‘d</w:t>
      </w:r>
      <w:r w:rsidR="00E13EBE">
        <w:rPr>
          <w:rFonts w:ascii="Arial" w:hAnsi="Arial" w:cs="Arial"/>
          <w:sz w:val="22"/>
          <w:szCs w:val="22"/>
        </w:rPr>
        <w:t>ispute’ is not synonymous with</w:t>
      </w:r>
      <w:r w:rsidR="007F4CBB">
        <w:rPr>
          <w:rFonts w:ascii="Arial" w:hAnsi="Arial" w:cs="Arial"/>
          <w:sz w:val="22"/>
          <w:szCs w:val="22"/>
        </w:rPr>
        <w:t xml:space="preserve"> </w:t>
      </w:r>
      <w:r w:rsidR="00E13EBE">
        <w:rPr>
          <w:rFonts w:ascii="Arial" w:hAnsi="Arial" w:cs="Arial"/>
          <w:sz w:val="22"/>
          <w:szCs w:val="22"/>
        </w:rPr>
        <w:t>‘</w:t>
      </w:r>
      <w:r w:rsidR="007F4CBB">
        <w:rPr>
          <w:rFonts w:ascii="Arial" w:hAnsi="Arial" w:cs="Arial"/>
          <w:sz w:val="22"/>
          <w:szCs w:val="22"/>
        </w:rPr>
        <w:t>dismissal’</w:t>
      </w:r>
      <w:r w:rsidR="00936107">
        <w:rPr>
          <w:rFonts w:ascii="Arial" w:hAnsi="Arial" w:cs="Arial"/>
          <w:sz w:val="22"/>
          <w:szCs w:val="22"/>
        </w:rPr>
        <w:t>:</w:t>
      </w:r>
      <w:r w:rsidR="007F4CBB">
        <w:rPr>
          <w:rFonts w:ascii="Arial" w:hAnsi="Arial" w:cs="Arial"/>
          <w:sz w:val="22"/>
          <w:szCs w:val="22"/>
        </w:rPr>
        <w:t xml:space="preserve"> for</w:t>
      </w:r>
      <w:r w:rsidR="00936107">
        <w:rPr>
          <w:rFonts w:ascii="Arial" w:hAnsi="Arial" w:cs="Arial"/>
          <w:sz w:val="22"/>
          <w:szCs w:val="22"/>
        </w:rPr>
        <w:t>,</w:t>
      </w:r>
      <w:r w:rsidR="007F4CBB">
        <w:rPr>
          <w:rFonts w:ascii="Arial" w:hAnsi="Arial" w:cs="Arial"/>
          <w:sz w:val="22"/>
          <w:szCs w:val="22"/>
        </w:rPr>
        <w:t xml:space="preserve"> not every dismissal begets a dispute in </w:t>
      </w:r>
      <w:r w:rsidR="00936107">
        <w:rPr>
          <w:rFonts w:ascii="Arial" w:hAnsi="Arial" w:cs="Arial"/>
          <w:sz w:val="22"/>
          <w:szCs w:val="22"/>
        </w:rPr>
        <w:t>our</w:t>
      </w:r>
      <w:r w:rsidR="007F4CBB">
        <w:rPr>
          <w:rFonts w:ascii="Arial" w:hAnsi="Arial" w:cs="Arial"/>
          <w:sz w:val="22"/>
          <w:szCs w:val="22"/>
        </w:rPr>
        <w:t xml:space="preserve"> Labour Law, which a party may refer to the Labour Commission</w:t>
      </w:r>
      <w:r w:rsidR="00E13EBE">
        <w:rPr>
          <w:rFonts w:ascii="Arial" w:hAnsi="Arial" w:cs="Arial"/>
          <w:sz w:val="22"/>
          <w:szCs w:val="22"/>
        </w:rPr>
        <w:t>er</w:t>
      </w:r>
      <w:r w:rsidR="007F4CBB">
        <w:rPr>
          <w:rFonts w:ascii="Arial" w:hAnsi="Arial" w:cs="Arial"/>
          <w:sz w:val="22"/>
          <w:szCs w:val="22"/>
        </w:rPr>
        <w:t xml:space="preserve"> in terms of the Act</w:t>
      </w:r>
      <w:r w:rsidRPr="00C12444">
        <w:rPr>
          <w:rFonts w:ascii="Arial" w:hAnsi="Arial" w:cs="Arial"/>
          <w:sz w:val="22"/>
          <w:szCs w:val="22"/>
        </w:rPr>
        <w:t>.</w:t>
      </w:r>
    </w:p>
    <w:p w:rsidR="007F4CBB" w:rsidRDefault="007F4CBB" w:rsidP="001F433C">
      <w:pPr>
        <w:spacing w:line="480" w:lineRule="auto"/>
        <w:jc w:val="both"/>
        <w:rPr>
          <w:rFonts w:ascii="Arial" w:hAnsi="Arial" w:cs="Arial"/>
          <w:sz w:val="22"/>
          <w:szCs w:val="22"/>
        </w:rPr>
      </w:pPr>
    </w:p>
    <w:p w:rsidR="001F433C" w:rsidRDefault="009D1231" w:rsidP="001F433C">
      <w:pPr>
        <w:spacing w:line="360" w:lineRule="auto"/>
        <w:jc w:val="both"/>
        <w:rPr>
          <w:rFonts w:ascii="Arial" w:hAnsi="Arial" w:cs="Arial"/>
          <w:b/>
        </w:rPr>
      </w:pPr>
      <w:r>
        <w:rPr>
          <w:rFonts w:ascii="Arial" w:hAnsi="Arial" w:cs="Arial"/>
          <w:b/>
        </w:rPr>
        <w:t xml:space="preserve"> </w:t>
      </w:r>
    </w:p>
    <w:p w:rsidR="00936107" w:rsidRDefault="00936107" w:rsidP="001F433C">
      <w:pPr>
        <w:spacing w:line="360" w:lineRule="auto"/>
        <w:jc w:val="both"/>
        <w:rPr>
          <w:rFonts w:ascii="Arial" w:hAnsi="Arial" w:cs="Arial"/>
          <w:b/>
        </w:rPr>
      </w:pPr>
    </w:p>
    <w:p w:rsidR="00936107" w:rsidRDefault="00936107" w:rsidP="001F433C">
      <w:pPr>
        <w:spacing w:line="360" w:lineRule="auto"/>
        <w:jc w:val="both"/>
        <w:rPr>
          <w:rFonts w:ascii="Arial" w:hAnsi="Arial" w:cs="Arial"/>
          <w:b/>
        </w:rPr>
      </w:pPr>
    </w:p>
    <w:p w:rsidR="00936107" w:rsidRDefault="00936107" w:rsidP="001F433C">
      <w:pPr>
        <w:spacing w:line="360" w:lineRule="auto"/>
        <w:jc w:val="both"/>
        <w:rPr>
          <w:rFonts w:ascii="Arial" w:hAnsi="Arial" w:cs="Arial"/>
          <w:b/>
        </w:rPr>
      </w:pPr>
    </w:p>
    <w:p w:rsidR="00936107" w:rsidRDefault="00936107" w:rsidP="001F433C">
      <w:pPr>
        <w:spacing w:line="360" w:lineRule="auto"/>
        <w:jc w:val="both"/>
        <w:rPr>
          <w:rFonts w:ascii="Arial" w:hAnsi="Arial" w:cs="Arial"/>
          <w:b/>
        </w:rPr>
      </w:pPr>
    </w:p>
    <w:p w:rsidR="00936107" w:rsidRDefault="00936107" w:rsidP="001F433C">
      <w:pPr>
        <w:spacing w:line="360" w:lineRule="auto"/>
        <w:jc w:val="both"/>
        <w:rPr>
          <w:rFonts w:ascii="Arial" w:hAnsi="Arial" w:cs="Arial"/>
          <w:b/>
        </w:rPr>
      </w:pPr>
    </w:p>
    <w:p w:rsidR="00936107" w:rsidRDefault="00936107" w:rsidP="001F433C">
      <w:pPr>
        <w:spacing w:line="360" w:lineRule="auto"/>
        <w:jc w:val="both"/>
        <w:rPr>
          <w:rFonts w:ascii="Arial" w:hAnsi="Arial" w:cs="Arial"/>
          <w:b/>
        </w:rPr>
      </w:pPr>
    </w:p>
    <w:p w:rsidR="00936107" w:rsidRDefault="00936107" w:rsidP="001F433C">
      <w:pPr>
        <w:spacing w:line="360" w:lineRule="auto"/>
        <w:jc w:val="both"/>
        <w:rPr>
          <w:rFonts w:ascii="Arial" w:hAnsi="Arial" w:cs="Arial"/>
          <w:b/>
        </w:rPr>
      </w:pPr>
    </w:p>
    <w:p w:rsidR="00936107" w:rsidRDefault="00936107" w:rsidP="001F433C">
      <w:pPr>
        <w:spacing w:line="360" w:lineRule="auto"/>
        <w:jc w:val="both"/>
        <w:rPr>
          <w:rFonts w:ascii="Arial" w:hAnsi="Arial" w:cs="Arial"/>
          <w:b/>
        </w:rPr>
      </w:pPr>
    </w:p>
    <w:p w:rsidR="00936107" w:rsidRDefault="00936107" w:rsidP="001F433C">
      <w:pPr>
        <w:spacing w:line="360" w:lineRule="auto"/>
        <w:jc w:val="both"/>
        <w:rPr>
          <w:rFonts w:ascii="Arial" w:hAnsi="Arial" w:cs="Arial"/>
          <w:b/>
        </w:rPr>
      </w:pPr>
    </w:p>
    <w:p w:rsidR="00936107" w:rsidRDefault="00936107" w:rsidP="001F433C">
      <w:pPr>
        <w:spacing w:line="360" w:lineRule="auto"/>
        <w:jc w:val="both"/>
        <w:rPr>
          <w:rFonts w:ascii="Arial" w:hAnsi="Arial" w:cs="Arial"/>
          <w:b/>
        </w:rPr>
      </w:pPr>
    </w:p>
    <w:p w:rsidR="00936107" w:rsidRDefault="00936107" w:rsidP="001F433C">
      <w:pPr>
        <w:spacing w:line="360" w:lineRule="auto"/>
        <w:jc w:val="both"/>
        <w:rPr>
          <w:rFonts w:ascii="Arial" w:hAnsi="Arial" w:cs="Arial"/>
          <w:b/>
        </w:rPr>
      </w:pPr>
    </w:p>
    <w:p w:rsidR="00936107" w:rsidRDefault="00936107" w:rsidP="001F433C">
      <w:pPr>
        <w:spacing w:line="360" w:lineRule="auto"/>
        <w:jc w:val="both"/>
        <w:rPr>
          <w:rFonts w:ascii="Arial" w:hAnsi="Arial" w:cs="Arial"/>
          <w:b/>
        </w:rPr>
      </w:pPr>
    </w:p>
    <w:p w:rsidR="00C839BF" w:rsidRPr="00C05E7F" w:rsidRDefault="00C839BF" w:rsidP="00C05E7F">
      <w:pPr>
        <w:ind w:left="4320" w:right="-171" w:hanging="709"/>
        <w:jc w:val="right"/>
        <w:rPr>
          <w:rFonts w:ascii="Arial" w:hAnsi="Arial" w:cs="Arial"/>
          <w:b/>
        </w:rPr>
      </w:pPr>
      <w:r w:rsidRPr="00C05E7F">
        <w:rPr>
          <w:rFonts w:ascii="Arial" w:hAnsi="Arial" w:cs="Arial"/>
          <w:b/>
        </w:rPr>
        <w:lastRenderedPageBreak/>
        <w:t xml:space="preserve">CASE NO.: </w:t>
      </w:r>
      <w:r w:rsidR="00983E84" w:rsidRPr="00C05E7F">
        <w:rPr>
          <w:rFonts w:ascii="Arial" w:hAnsi="Arial" w:cs="Arial"/>
          <w:b/>
        </w:rPr>
        <w:t>LC</w:t>
      </w:r>
      <w:r w:rsidR="008E0117" w:rsidRPr="00C05E7F">
        <w:rPr>
          <w:rFonts w:ascii="Arial" w:hAnsi="Arial" w:cs="Arial"/>
          <w:b/>
        </w:rPr>
        <w:t>A</w:t>
      </w:r>
      <w:r w:rsidR="00983E84" w:rsidRPr="00C05E7F">
        <w:rPr>
          <w:rFonts w:ascii="Arial" w:hAnsi="Arial" w:cs="Arial"/>
          <w:b/>
        </w:rPr>
        <w:t xml:space="preserve"> </w:t>
      </w:r>
      <w:r w:rsidR="00C05E7F" w:rsidRPr="00C05E7F">
        <w:rPr>
          <w:rFonts w:ascii="Arial" w:hAnsi="Arial" w:cs="Arial"/>
          <w:b/>
        </w:rPr>
        <w:t>17</w:t>
      </w:r>
      <w:r w:rsidRPr="00C05E7F">
        <w:rPr>
          <w:rFonts w:ascii="Arial" w:hAnsi="Arial" w:cs="Arial"/>
          <w:b/>
        </w:rPr>
        <w:t>/20</w:t>
      </w:r>
      <w:r w:rsidR="00983E84" w:rsidRPr="00C05E7F">
        <w:rPr>
          <w:rFonts w:ascii="Arial" w:hAnsi="Arial" w:cs="Arial"/>
          <w:b/>
        </w:rPr>
        <w:t>1</w:t>
      </w:r>
      <w:r w:rsidR="00C05E7F" w:rsidRPr="00C05E7F">
        <w:rPr>
          <w:rFonts w:ascii="Arial" w:hAnsi="Arial" w:cs="Arial"/>
          <w:b/>
        </w:rPr>
        <w:t>1</w:t>
      </w:r>
    </w:p>
    <w:p w:rsidR="00C839BF" w:rsidRPr="00C05E7F" w:rsidRDefault="00C839BF" w:rsidP="008A1138">
      <w:pPr>
        <w:spacing w:line="360" w:lineRule="auto"/>
        <w:jc w:val="both"/>
        <w:rPr>
          <w:rFonts w:ascii="Arial" w:hAnsi="Arial" w:cs="Arial"/>
        </w:rPr>
      </w:pPr>
    </w:p>
    <w:p w:rsidR="00B247AC" w:rsidRPr="00695229" w:rsidRDefault="00B247AC" w:rsidP="008A1138">
      <w:pPr>
        <w:spacing w:line="360" w:lineRule="auto"/>
        <w:jc w:val="both"/>
        <w:rPr>
          <w:rFonts w:ascii="Arial" w:hAnsi="Arial" w:cs="Arial"/>
          <w:sz w:val="18"/>
          <w:szCs w:val="18"/>
        </w:rPr>
      </w:pPr>
    </w:p>
    <w:p w:rsidR="0071590C" w:rsidRPr="00C05E7F" w:rsidRDefault="0071590C" w:rsidP="00C05E7F">
      <w:pPr>
        <w:spacing w:line="360" w:lineRule="auto"/>
        <w:jc w:val="both"/>
        <w:rPr>
          <w:rFonts w:ascii="Arial" w:hAnsi="Arial" w:cs="Arial"/>
          <w:b/>
        </w:rPr>
      </w:pPr>
      <w:r w:rsidRPr="00C05E7F">
        <w:rPr>
          <w:rFonts w:ascii="Arial" w:hAnsi="Arial" w:cs="Arial"/>
          <w:b/>
        </w:rPr>
        <w:t xml:space="preserve">IN THE </w:t>
      </w:r>
      <w:r w:rsidR="00983E84" w:rsidRPr="00C05E7F">
        <w:rPr>
          <w:rFonts w:ascii="Arial" w:hAnsi="Arial" w:cs="Arial"/>
          <w:b/>
        </w:rPr>
        <w:t>LABOUR</w:t>
      </w:r>
      <w:r w:rsidRPr="00C05E7F">
        <w:rPr>
          <w:rFonts w:ascii="Arial" w:hAnsi="Arial" w:cs="Arial"/>
          <w:b/>
        </w:rPr>
        <w:t xml:space="preserve"> COURT OF NAMIBIA</w:t>
      </w:r>
    </w:p>
    <w:p w:rsidR="0064719D" w:rsidRPr="00C05E7F" w:rsidRDefault="0064719D" w:rsidP="00C05E7F">
      <w:pPr>
        <w:spacing w:line="360" w:lineRule="auto"/>
        <w:jc w:val="both"/>
        <w:rPr>
          <w:rFonts w:ascii="Arial" w:hAnsi="Arial" w:cs="Arial"/>
        </w:rPr>
      </w:pPr>
    </w:p>
    <w:p w:rsidR="0071590C" w:rsidRPr="00C05E7F" w:rsidRDefault="0071590C" w:rsidP="008A1138">
      <w:pPr>
        <w:jc w:val="both"/>
        <w:rPr>
          <w:rFonts w:ascii="Arial" w:hAnsi="Arial" w:cs="Arial"/>
        </w:rPr>
      </w:pPr>
      <w:r w:rsidRPr="00C05E7F">
        <w:rPr>
          <w:rFonts w:ascii="Arial" w:hAnsi="Arial" w:cs="Arial"/>
        </w:rPr>
        <w:t>In the matter between:</w:t>
      </w:r>
    </w:p>
    <w:p w:rsidR="00891F45" w:rsidRDefault="00891F45" w:rsidP="00C05E7F">
      <w:pPr>
        <w:spacing w:line="360" w:lineRule="auto"/>
        <w:jc w:val="both"/>
        <w:rPr>
          <w:rFonts w:ascii="Arial" w:hAnsi="Arial" w:cs="Arial"/>
          <w:b/>
        </w:rPr>
      </w:pPr>
    </w:p>
    <w:p w:rsidR="008A1138" w:rsidRPr="00695229" w:rsidRDefault="008A1138" w:rsidP="00C05E7F">
      <w:pPr>
        <w:spacing w:line="360" w:lineRule="auto"/>
        <w:jc w:val="both"/>
        <w:rPr>
          <w:rFonts w:ascii="Arial" w:hAnsi="Arial" w:cs="Arial"/>
          <w:b/>
          <w:sz w:val="22"/>
          <w:szCs w:val="22"/>
        </w:rPr>
      </w:pPr>
    </w:p>
    <w:p w:rsidR="0071590C" w:rsidRPr="00C05E7F" w:rsidRDefault="00C05E7F" w:rsidP="00C05E7F">
      <w:pPr>
        <w:tabs>
          <w:tab w:val="left" w:pos="7740"/>
        </w:tabs>
        <w:spacing w:line="360" w:lineRule="auto"/>
        <w:jc w:val="both"/>
        <w:rPr>
          <w:rFonts w:ascii="Arial" w:hAnsi="Arial" w:cs="Arial"/>
          <w:b/>
        </w:rPr>
      </w:pPr>
      <w:r>
        <w:rPr>
          <w:rFonts w:ascii="Arial" w:hAnsi="Arial" w:cs="Arial"/>
          <w:b/>
        </w:rPr>
        <w:t>NATIONAL HOUSING ENTERPRISE</w:t>
      </w:r>
      <w:r w:rsidR="0066471E" w:rsidRPr="00C05E7F">
        <w:rPr>
          <w:rFonts w:ascii="Arial" w:hAnsi="Arial" w:cs="Arial"/>
          <w:b/>
        </w:rPr>
        <w:tab/>
      </w:r>
      <w:r>
        <w:rPr>
          <w:rFonts w:ascii="Arial" w:hAnsi="Arial" w:cs="Arial"/>
          <w:b/>
        </w:rPr>
        <w:t xml:space="preserve">  </w:t>
      </w:r>
      <w:r w:rsidR="00683BE7" w:rsidRPr="00C05E7F">
        <w:rPr>
          <w:rFonts w:ascii="Arial" w:hAnsi="Arial" w:cs="Arial"/>
          <w:b/>
        </w:rPr>
        <w:t>Applicant</w:t>
      </w:r>
    </w:p>
    <w:p w:rsidR="00D20076" w:rsidRPr="00C05E7F" w:rsidRDefault="00D20076" w:rsidP="00C05E7F">
      <w:pPr>
        <w:spacing w:line="360" w:lineRule="auto"/>
        <w:jc w:val="both"/>
        <w:rPr>
          <w:rFonts w:ascii="Arial" w:hAnsi="Arial" w:cs="Arial"/>
          <w:b/>
        </w:rPr>
      </w:pPr>
    </w:p>
    <w:p w:rsidR="0071590C" w:rsidRPr="00C05E7F" w:rsidRDefault="00CC5E63" w:rsidP="00C05E7F">
      <w:pPr>
        <w:spacing w:line="360" w:lineRule="auto"/>
        <w:jc w:val="both"/>
        <w:rPr>
          <w:rFonts w:ascii="Arial" w:hAnsi="Arial" w:cs="Arial"/>
        </w:rPr>
      </w:pPr>
      <w:r w:rsidRPr="00C05E7F">
        <w:rPr>
          <w:rFonts w:ascii="Arial" w:hAnsi="Arial" w:cs="Arial"/>
        </w:rPr>
        <w:t>and</w:t>
      </w:r>
    </w:p>
    <w:p w:rsidR="00D20076" w:rsidRPr="00C05E7F" w:rsidRDefault="00D20076" w:rsidP="00C05E7F">
      <w:pPr>
        <w:spacing w:line="360" w:lineRule="auto"/>
        <w:jc w:val="both"/>
        <w:rPr>
          <w:rFonts w:ascii="Arial" w:hAnsi="Arial" w:cs="Arial"/>
          <w:b/>
        </w:rPr>
      </w:pPr>
    </w:p>
    <w:p w:rsidR="003A696B" w:rsidRDefault="00C05E7F" w:rsidP="00FC4D9E">
      <w:pPr>
        <w:tabs>
          <w:tab w:val="left" w:pos="7020"/>
        </w:tabs>
        <w:spacing w:line="360" w:lineRule="auto"/>
        <w:jc w:val="both"/>
        <w:rPr>
          <w:rFonts w:ascii="Arial" w:hAnsi="Arial" w:cs="Arial"/>
          <w:b/>
        </w:rPr>
      </w:pPr>
      <w:r>
        <w:rPr>
          <w:rFonts w:ascii="Arial" w:hAnsi="Arial" w:cs="Arial"/>
          <w:b/>
        </w:rPr>
        <w:t>MAUREEN HINDA-MBAZI</w:t>
      </w:r>
      <w:r w:rsidR="003E1A94">
        <w:rPr>
          <w:rFonts w:ascii="Arial" w:hAnsi="Arial" w:cs="Arial"/>
          <w:b/>
        </w:rPr>
        <w:t>I</w:t>
      </w:r>
      <w:r>
        <w:rPr>
          <w:rFonts w:ascii="Arial" w:hAnsi="Arial" w:cs="Arial"/>
          <w:b/>
        </w:rPr>
        <w:t>RA</w:t>
      </w:r>
      <w:r w:rsidR="00ED5548" w:rsidRPr="00C05E7F">
        <w:rPr>
          <w:rFonts w:ascii="Arial" w:hAnsi="Arial" w:cs="Arial"/>
          <w:b/>
        </w:rPr>
        <w:tab/>
      </w:r>
      <w:r w:rsidR="00FC4D9E">
        <w:rPr>
          <w:rFonts w:ascii="Arial" w:hAnsi="Arial" w:cs="Arial"/>
          <w:b/>
        </w:rPr>
        <w:t>First</w:t>
      </w:r>
      <w:r>
        <w:rPr>
          <w:rFonts w:ascii="Arial" w:hAnsi="Arial" w:cs="Arial"/>
          <w:b/>
        </w:rPr>
        <w:t xml:space="preserve"> </w:t>
      </w:r>
      <w:r w:rsidR="00983E84" w:rsidRPr="00C05E7F">
        <w:rPr>
          <w:rFonts w:ascii="Arial" w:hAnsi="Arial" w:cs="Arial"/>
          <w:b/>
        </w:rPr>
        <w:t>Respondent</w:t>
      </w:r>
    </w:p>
    <w:p w:rsidR="008A1138" w:rsidRPr="008A1138" w:rsidRDefault="008A1138" w:rsidP="008A1138">
      <w:pPr>
        <w:tabs>
          <w:tab w:val="left" w:pos="6660"/>
          <w:tab w:val="left" w:pos="7380"/>
        </w:tabs>
        <w:spacing w:line="360" w:lineRule="auto"/>
        <w:jc w:val="both"/>
        <w:rPr>
          <w:rFonts w:ascii="Arial" w:hAnsi="Arial" w:cs="Arial"/>
          <w:b/>
        </w:rPr>
      </w:pPr>
      <w:r w:rsidRPr="008A1138">
        <w:rPr>
          <w:rFonts w:ascii="Arial" w:hAnsi="Arial" w:cs="Arial"/>
          <w:b/>
        </w:rPr>
        <w:t>MINISTER OF LABOUR AND SOCIAL WELFARE</w:t>
      </w:r>
      <w:r>
        <w:rPr>
          <w:rFonts w:ascii="Arial" w:hAnsi="Arial" w:cs="Arial"/>
          <w:b/>
        </w:rPr>
        <w:tab/>
      </w:r>
      <w:r w:rsidRPr="008A1138">
        <w:rPr>
          <w:rFonts w:ascii="Arial" w:hAnsi="Arial" w:cs="Arial"/>
          <w:b/>
        </w:rPr>
        <w:t>Second Respondent</w:t>
      </w:r>
    </w:p>
    <w:p w:rsidR="0071590C" w:rsidRPr="008A1138" w:rsidRDefault="008A1138" w:rsidP="008A1138">
      <w:pPr>
        <w:tabs>
          <w:tab w:val="left" w:pos="6930"/>
        </w:tabs>
        <w:spacing w:line="360" w:lineRule="auto"/>
        <w:jc w:val="both"/>
        <w:rPr>
          <w:rFonts w:ascii="Arial" w:hAnsi="Arial" w:cs="Arial"/>
        </w:rPr>
      </w:pPr>
      <w:r w:rsidRPr="008A1138">
        <w:rPr>
          <w:rFonts w:ascii="Arial" w:hAnsi="Arial" w:cs="Arial"/>
          <w:b/>
          <w:bCs/>
        </w:rPr>
        <w:t>ATTORNEY-GENE</w:t>
      </w:r>
      <w:r>
        <w:rPr>
          <w:rFonts w:ascii="Arial" w:hAnsi="Arial" w:cs="Arial"/>
          <w:b/>
          <w:bCs/>
        </w:rPr>
        <w:t>RAL OF THE REPUBLIC OF NAMIBIA</w:t>
      </w:r>
      <w:r>
        <w:rPr>
          <w:rFonts w:ascii="Arial" w:hAnsi="Arial" w:cs="Arial"/>
          <w:b/>
          <w:bCs/>
        </w:rPr>
        <w:tab/>
      </w:r>
      <w:r w:rsidRPr="008A1138">
        <w:rPr>
          <w:rFonts w:ascii="Arial" w:hAnsi="Arial" w:cs="Arial"/>
          <w:b/>
          <w:bCs/>
        </w:rPr>
        <w:t>Third Respondent</w:t>
      </w:r>
    </w:p>
    <w:p w:rsidR="008A1138" w:rsidRPr="00695229" w:rsidRDefault="008A1138" w:rsidP="00C05E7F">
      <w:pPr>
        <w:spacing w:line="360" w:lineRule="auto"/>
        <w:jc w:val="both"/>
        <w:rPr>
          <w:rFonts w:ascii="Arial" w:hAnsi="Arial" w:cs="Arial"/>
          <w:sz w:val="18"/>
          <w:szCs w:val="18"/>
        </w:rPr>
      </w:pPr>
    </w:p>
    <w:p w:rsidR="008E0117" w:rsidRPr="008A1138" w:rsidRDefault="008E0117" w:rsidP="00C05E7F">
      <w:pPr>
        <w:spacing w:line="360" w:lineRule="auto"/>
        <w:jc w:val="both"/>
        <w:rPr>
          <w:rFonts w:ascii="Arial" w:hAnsi="Arial" w:cs="Arial"/>
          <w:sz w:val="22"/>
          <w:szCs w:val="22"/>
        </w:rPr>
      </w:pPr>
    </w:p>
    <w:p w:rsidR="0071590C" w:rsidRPr="00C05E7F" w:rsidRDefault="0071590C" w:rsidP="00C05E7F">
      <w:pPr>
        <w:jc w:val="both"/>
        <w:rPr>
          <w:rFonts w:ascii="Arial" w:hAnsi="Arial" w:cs="Arial"/>
          <w:b/>
        </w:rPr>
      </w:pPr>
      <w:r w:rsidRPr="00C05E7F">
        <w:rPr>
          <w:rFonts w:ascii="Arial" w:hAnsi="Arial" w:cs="Arial"/>
          <w:b/>
          <w:i/>
        </w:rPr>
        <w:t>CORAM</w:t>
      </w:r>
      <w:r w:rsidRPr="00C05E7F">
        <w:rPr>
          <w:rFonts w:ascii="Arial" w:hAnsi="Arial" w:cs="Arial"/>
          <w:b/>
        </w:rPr>
        <w:t>:</w:t>
      </w:r>
      <w:r w:rsidR="00C66047" w:rsidRPr="00C05E7F">
        <w:rPr>
          <w:rFonts w:ascii="Arial" w:hAnsi="Arial" w:cs="Arial"/>
          <w:b/>
        </w:rPr>
        <w:tab/>
      </w:r>
      <w:r w:rsidR="008E0117" w:rsidRPr="00C05E7F">
        <w:rPr>
          <w:rFonts w:ascii="Arial" w:hAnsi="Arial" w:cs="Arial"/>
          <w:b/>
        </w:rPr>
        <w:tab/>
      </w:r>
      <w:r w:rsidR="00207BA5" w:rsidRPr="00C05E7F">
        <w:rPr>
          <w:rFonts w:ascii="Arial" w:hAnsi="Arial" w:cs="Arial"/>
          <w:b/>
        </w:rPr>
        <w:t>PARKER</w:t>
      </w:r>
      <w:r w:rsidR="005945E5" w:rsidRPr="00C05E7F">
        <w:rPr>
          <w:rFonts w:ascii="Arial" w:hAnsi="Arial" w:cs="Arial"/>
          <w:b/>
        </w:rPr>
        <w:t xml:space="preserve"> </w:t>
      </w:r>
      <w:r w:rsidR="00135A17" w:rsidRPr="00C05E7F">
        <w:rPr>
          <w:rFonts w:ascii="Arial" w:hAnsi="Arial" w:cs="Arial"/>
          <w:b/>
        </w:rPr>
        <w:t>J</w:t>
      </w:r>
    </w:p>
    <w:p w:rsidR="0071590C" w:rsidRPr="00C05E7F" w:rsidRDefault="0071590C" w:rsidP="00C05E7F">
      <w:pPr>
        <w:jc w:val="both"/>
        <w:rPr>
          <w:rFonts w:ascii="Arial" w:hAnsi="Arial" w:cs="Arial"/>
        </w:rPr>
      </w:pPr>
    </w:p>
    <w:p w:rsidR="00F04527" w:rsidRPr="00C05E7F" w:rsidRDefault="00F04527" w:rsidP="00C05E7F">
      <w:pPr>
        <w:spacing w:line="360" w:lineRule="auto"/>
        <w:jc w:val="both"/>
        <w:rPr>
          <w:rFonts w:ascii="Arial" w:hAnsi="Arial" w:cs="Arial"/>
        </w:rPr>
      </w:pPr>
      <w:r w:rsidRPr="00C05E7F">
        <w:rPr>
          <w:rFonts w:ascii="Arial" w:hAnsi="Arial" w:cs="Arial"/>
        </w:rPr>
        <w:t>Heard on:</w:t>
      </w:r>
      <w:r w:rsidR="00C66047" w:rsidRPr="00C05E7F">
        <w:rPr>
          <w:rFonts w:ascii="Arial" w:hAnsi="Arial" w:cs="Arial"/>
        </w:rPr>
        <w:tab/>
      </w:r>
      <w:r w:rsidR="00C66047" w:rsidRPr="00C05E7F">
        <w:rPr>
          <w:rFonts w:ascii="Arial" w:hAnsi="Arial" w:cs="Arial"/>
        </w:rPr>
        <w:tab/>
      </w:r>
      <w:r w:rsidR="004A2216" w:rsidRPr="00C05E7F">
        <w:rPr>
          <w:rFonts w:ascii="Arial" w:hAnsi="Arial" w:cs="Arial"/>
        </w:rPr>
        <w:t xml:space="preserve">2012 </w:t>
      </w:r>
      <w:r w:rsidR="00866860">
        <w:rPr>
          <w:rFonts w:ascii="Arial" w:hAnsi="Arial" w:cs="Arial"/>
        </w:rPr>
        <w:t>March 2</w:t>
      </w:r>
    </w:p>
    <w:p w:rsidR="0071590C" w:rsidRPr="00C05E7F" w:rsidRDefault="001F18CD" w:rsidP="00C05E7F">
      <w:pPr>
        <w:pBdr>
          <w:bottom w:val="single" w:sz="12" w:space="1" w:color="auto"/>
        </w:pBdr>
        <w:jc w:val="both"/>
        <w:rPr>
          <w:rFonts w:ascii="Arial" w:hAnsi="Arial" w:cs="Arial"/>
        </w:rPr>
      </w:pPr>
      <w:r w:rsidRPr="00C05E7F">
        <w:rPr>
          <w:rFonts w:ascii="Arial" w:hAnsi="Arial" w:cs="Arial"/>
        </w:rPr>
        <w:t>Delivered on</w:t>
      </w:r>
      <w:r w:rsidR="0071590C" w:rsidRPr="00C05E7F">
        <w:rPr>
          <w:rFonts w:ascii="Arial" w:hAnsi="Arial" w:cs="Arial"/>
        </w:rPr>
        <w:t>:</w:t>
      </w:r>
      <w:r w:rsidR="00CC60D8" w:rsidRPr="00C05E7F">
        <w:rPr>
          <w:rFonts w:ascii="Arial" w:hAnsi="Arial" w:cs="Arial"/>
        </w:rPr>
        <w:tab/>
      </w:r>
      <w:r w:rsidR="00C05E7F">
        <w:rPr>
          <w:rFonts w:ascii="Arial" w:hAnsi="Arial" w:cs="Arial"/>
        </w:rPr>
        <w:tab/>
      </w:r>
      <w:r w:rsidR="00AC3A3B" w:rsidRPr="00C05E7F">
        <w:rPr>
          <w:rFonts w:ascii="Arial" w:hAnsi="Arial" w:cs="Arial"/>
        </w:rPr>
        <w:t>201</w:t>
      </w:r>
      <w:r w:rsidR="004A2216" w:rsidRPr="00C05E7F">
        <w:rPr>
          <w:rFonts w:ascii="Arial" w:hAnsi="Arial" w:cs="Arial"/>
        </w:rPr>
        <w:t>2</w:t>
      </w:r>
      <w:r w:rsidR="00AC3A3B" w:rsidRPr="00C05E7F">
        <w:rPr>
          <w:rFonts w:ascii="Arial" w:hAnsi="Arial" w:cs="Arial"/>
        </w:rPr>
        <w:t xml:space="preserve"> </w:t>
      </w:r>
      <w:r w:rsidR="004A2216" w:rsidRPr="00C05E7F">
        <w:rPr>
          <w:rFonts w:ascii="Arial" w:hAnsi="Arial" w:cs="Arial"/>
        </w:rPr>
        <w:t>April 3</w:t>
      </w:r>
    </w:p>
    <w:p w:rsidR="00E05D98" w:rsidRPr="00C05E7F" w:rsidRDefault="00E05D98" w:rsidP="00C05E7F">
      <w:pPr>
        <w:pBdr>
          <w:bottom w:val="single" w:sz="12" w:space="1" w:color="auto"/>
        </w:pBdr>
        <w:jc w:val="both"/>
        <w:rPr>
          <w:rFonts w:ascii="Arial" w:hAnsi="Arial" w:cs="Arial"/>
        </w:rPr>
      </w:pPr>
    </w:p>
    <w:p w:rsidR="00A23C51" w:rsidRPr="00C05E7F" w:rsidRDefault="00A23C51" w:rsidP="00C05E7F">
      <w:pPr>
        <w:jc w:val="both"/>
        <w:rPr>
          <w:rFonts w:ascii="Arial" w:hAnsi="Arial" w:cs="Arial"/>
          <w:sz w:val="16"/>
          <w:szCs w:val="16"/>
        </w:rPr>
      </w:pPr>
    </w:p>
    <w:p w:rsidR="00A23C51" w:rsidRPr="00C05E7F" w:rsidRDefault="00A23C51" w:rsidP="00C05E7F">
      <w:pPr>
        <w:jc w:val="center"/>
        <w:rPr>
          <w:rFonts w:ascii="Arial" w:hAnsi="Arial" w:cs="Arial"/>
          <w:b/>
          <w:sz w:val="32"/>
          <w:szCs w:val="32"/>
        </w:rPr>
      </w:pPr>
      <w:r w:rsidRPr="00C05E7F">
        <w:rPr>
          <w:rFonts w:ascii="Arial" w:hAnsi="Arial" w:cs="Arial"/>
          <w:b/>
          <w:sz w:val="32"/>
          <w:szCs w:val="32"/>
        </w:rPr>
        <w:t>JUDGMENT</w:t>
      </w:r>
    </w:p>
    <w:p w:rsidR="00A23C51" w:rsidRPr="00C05E7F" w:rsidRDefault="00A23C51" w:rsidP="00C05E7F">
      <w:pPr>
        <w:spacing w:line="480" w:lineRule="auto"/>
        <w:jc w:val="both"/>
        <w:rPr>
          <w:rFonts w:ascii="Arial" w:hAnsi="Arial" w:cs="Arial"/>
        </w:rPr>
      </w:pPr>
      <w:r w:rsidRPr="00C05E7F">
        <w:rPr>
          <w:rFonts w:ascii="Arial" w:hAnsi="Arial" w:cs="Arial"/>
        </w:rPr>
        <w:t>_____________________________________________________________</w:t>
      </w:r>
      <w:r w:rsidR="00C05E7F">
        <w:rPr>
          <w:rFonts w:ascii="Arial" w:hAnsi="Arial" w:cs="Arial"/>
        </w:rPr>
        <w:t>______</w:t>
      </w:r>
    </w:p>
    <w:p w:rsidR="00ED5548" w:rsidRPr="00C05E7F" w:rsidRDefault="00207BA5" w:rsidP="00C05E7F">
      <w:pPr>
        <w:pStyle w:val="BodyText"/>
        <w:widowControl/>
        <w:tabs>
          <w:tab w:val="left" w:pos="1701"/>
          <w:tab w:val="left" w:pos="2268"/>
        </w:tabs>
        <w:autoSpaceDE/>
        <w:autoSpaceDN/>
        <w:adjustRightInd/>
        <w:rPr>
          <w:rFonts w:ascii="Arial" w:hAnsi="Arial" w:cs="Arial"/>
          <w:sz w:val="24"/>
        </w:rPr>
      </w:pPr>
      <w:r w:rsidRPr="00C05E7F">
        <w:rPr>
          <w:rFonts w:ascii="Arial" w:hAnsi="Arial" w:cs="Arial"/>
          <w:b/>
          <w:bCs/>
          <w:sz w:val="24"/>
          <w:u w:val="single"/>
        </w:rPr>
        <w:t>PARKER</w:t>
      </w:r>
      <w:r w:rsidR="009A24BE" w:rsidRPr="00C05E7F">
        <w:rPr>
          <w:rFonts w:ascii="Arial" w:hAnsi="Arial" w:cs="Arial"/>
          <w:b/>
          <w:bCs/>
          <w:sz w:val="24"/>
          <w:u w:val="single"/>
        </w:rPr>
        <w:t xml:space="preserve"> </w:t>
      </w:r>
      <w:r w:rsidR="00744BE3" w:rsidRPr="00C05E7F">
        <w:rPr>
          <w:rFonts w:ascii="Arial" w:hAnsi="Arial" w:cs="Arial"/>
          <w:b/>
          <w:bCs/>
          <w:sz w:val="24"/>
          <w:u w:val="single"/>
        </w:rPr>
        <w:t>J</w:t>
      </w:r>
      <w:r w:rsidR="009A24BE" w:rsidRPr="00C05E7F">
        <w:rPr>
          <w:rFonts w:ascii="Arial" w:hAnsi="Arial" w:cs="Arial"/>
          <w:sz w:val="24"/>
        </w:rPr>
        <w:t>:</w:t>
      </w:r>
      <w:r w:rsidR="009A24BE" w:rsidRPr="00C05E7F">
        <w:rPr>
          <w:rFonts w:ascii="Arial" w:hAnsi="Arial" w:cs="Arial"/>
          <w:sz w:val="24"/>
        </w:rPr>
        <w:tab/>
        <w:t>[1]</w:t>
      </w:r>
      <w:r w:rsidR="007E4AF4" w:rsidRPr="00C05E7F">
        <w:rPr>
          <w:rFonts w:ascii="Arial" w:hAnsi="Arial" w:cs="Arial"/>
          <w:sz w:val="24"/>
        </w:rPr>
        <w:tab/>
      </w:r>
      <w:r w:rsidR="00C05E7F" w:rsidRPr="00C05E7F">
        <w:rPr>
          <w:rFonts w:ascii="Arial" w:hAnsi="Arial" w:cs="Arial"/>
          <w:sz w:val="24"/>
        </w:rPr>
        <w:t xml:space="preserve">The first respondent </w:t>
      </w:r>
      <w:r w:rsidR="009D1231">
        <w:rPr>
          <w:rFonts w:ascii="Arial" w:hAnsi="Arial" w:cs="Arial"/>
          <w:sz w:val="24"/>
        </w:rPr>
        <w:t xml:space="preserve">(the employee) </w:t>
      </w:r>
      <w:r w:rsidR="00C05E7F" w:rsidRPr="00C05E7F">
        <w:rPr>
          <w:rFonts w:ascii="Arial" w:hAnsi="Arial" w:cs="Arial"/>
          <w:sz w:val="24"/>
        </w:rPr>
        <w:t>was charged by the appellant (</w:t>
      </w:r>
      <w:r w:rsidR="009D1231">
        <w:rPr>
          <w:rFonts w:ascii="Arial" w:hAnsi="Arial" w:cs="Arial"/>
          <w:sz w:val="24"/>
        </w:rPr>
        <w:t>t</w:t>
      </w:r>
      <w:r w:rsidR="00C05E7F" w:rsidRPr="00C05E7F">
        <w:rPr>
          <w:rFonts w:ascii="Arial" w:hAnsi="Arial" w:cs="Arial"/>
          <w:sz w:val="24"/>
        </w:rPr>
        <w:t xml:space="preserve">he employer) with certain charges of irregularities and </w:t>
      </w:r>
      <w:r w:rsidR="009D1231">
        <w:rPr>
          <w:rFonts w:ascii="Arial" w:hAnsi="Arial" w:cs="Arial"/>
          <w:sz w:val="24"/>
        </w:rPr>
        <w:t xml:space="preserve">she </w:t>
      </w:r>
      <w:r w:rsidR="00C05E7F" w:rsidRPr="00C05E7F">
        <w:rPr>
          <w:rFonts w:ascii="Arial" w:hAnsi="Arial" w:cs="Arial"/>
          <w:sz w:val="24"/>
        </w:rPr>
        <w:t>faced a disciplinary hearing.  The hearing was concluded by the chairperson of the disciplinary hearing finding the first respondent guilty on some of the charges on 6 March 2009, followed by the chairperson recommending to the Chief Executive Officer (CEO) of the appellant</w:t>
      </w:r>
      <w:r w:rsidR="009D1231">
        <w:rPr>
          <w:rFonts w:ascii="Arial" w:hAnsi="Arial" w:cs="Arial"/>
          <w:sz w:val="24"/>
        </w:rPr>
        <w:t xml:space="preserve"> to</w:t>
      </w:r>
      <w:r w:rsidR="00C05E7F" w:rsidRPr="00C05E7F">
        <w:rPr>
          <w:rFonts w:ascii="Arial" w:hAnsi="Arial" w:cs="Arial"/>
          <w:sz w:val="24"/>
        </w:rPr>
        <w:t xml:space="preserve"> demot</w:t>
      </w:r>
      <w:r w:rsidR="009D1231">
        <w:rPr>
          <w:rFonts w:ascii="Arial" w:hAnsi="Arial" w:cs="Arial"/>
          <w:sz w:val="24"/>
        </w:rPr>
        <w:t>e</w:t>
      </w:r>
      <w:r w:rsidR="00C05E7F" w:rsidRPr="00C05E7F">
        <w:rPr>
          <w:rFonts w:ascii="Arial" w:hAnsi="Arial" w:cs="Arial"/>
          <w:sz w:val="24"/>
        </w:rPr>
        <w:t xml:space="preserve"> the first respondent or terminat</w:t>
      </w:r>
      <w:r w:rsidR="009D1231">
        <w:rPr>
          <w:rFonts w:ascii="Arial" w:hAnsi="Arial" w:cs="Arial"/>
          <w:sz w:val="24"/>
        </w:rPr>
        <w:t>e</w:t>
      </w:r>
      <w:r w:rsidR="00C05E7F" w:rsidRPr="00C05E7F">
        <w:rPr>
          <w:rFonts w:ascii="Arial" w:hAnsi="Arial" w:cs="Arial"/>
          <w:sz w:val="24"/>
        </w:rPr>
        <w:t xml:space="preserve"> her services.  The CEO took a decision to terminate the services of the first respondent.  The decision was communicated to the first respondent via a letter or memo, dated 27 April 2009.  She received the letter or memo on 30 April 2009.  The last sentence of the communication is replete with superlative relevancy as I shall demonstrate in due course.  It reads:</w:t>
      </w:r>
    </w:p>
    <w:p w:rsidR="00C05E7F" w:rsidRPr="003E1A94" w:rsidRDefault="00C05E7F" w:rsidP="003E1A94">
      <w:pPr>
        <w:spacing w:line="360" w:lineRule="auto"/>
        <w:ind w:left="2160"/>
        <w:jc w:val="both"/>
        <w:rPr>
          <w:rFonts w:ascii="Arial" w:hAnsi="Arial" w:cs="Arial"/>
          <w:sz w:val="22"/>
          <w:szCs w:val="22"/>
        </w:rPr>
      </w:pPr>
      <w:r w:rsidRPr="003E1A94">
        <w:rPr>
          <w:rFonts w:ascii="Arial" w:hAnsi="Arial" w:cs="Arial"/>
          <w:sz w:val="22"/>
          <w:szCs w:val="22"/>
        </w:rPr>
        <w:lastRenderedPageBreak/>
        <w:t xml:space="preserve">‘Ms M Hinda-Mbaziira (the first respondent) has </w:t>
      </w:r>
      <w:r w:rsidRPr="003E1A94">
        <w:rPr>
          <w:rFonts w:ascii="Arial" w:hAnsi="Arial" w:cs="Arial"/>
          <w:i/>
          <w:sz w:val="22"/>
          <w:szCs w:val="22"/>
        </w:rPr>
        <w:t>a right to appeal</w:t>
      </w:r>
      <w:r w:rsidRPr="003E1A94">
        <w:rPr>
          <w:rFonts w:ascii="Arial" w:hAnsi="Arial" w:cs="Arial"/>
          <w:sz w:val="22"/>
          <w:szCs w:val="22"/>
        </w:rPr>
        <w:t xml:space="preserve"> against this decision, if she so desires, </w:t>
      </w:r>
      <w:r w:rsidRPr="003E1A94">
        <w:rPr>
          <w:rFonts w:ascii="Arial" w:hAnsi="Arial" w:cs="Arial"/>
          <w:i/>
          <w:sz w:val="22"/>
          <w:szCs w:val="22"/>
        </w:rPr>
        <w:t>in line with company policy and rules of natural justice</w:t>
      </w:r>
      <w:r w:rsidRPr="003E1A94">
        <w:rPr>
          <w:rFonts w:ascii="Arial" w:hAnsi="Arial" w:cs="Arial"/>
          <w:sz w:val="22"/>
          <w:szCs w:val="22"/>
        </w:rPr>
        <w:t>.’</w:t>
      </w:r>
    </w:p>
    <w:p w:rsidR="00C05E7F" w:rsidRPr="00C05E7F" w:rsidRDefault="00C05E7F" w:rsidP="003E1A94">
      <w:pPr>
        <w:spacing w:line="480" w:lineRule="auto"/>
        <w:ind w:left="1440" w:firstLine="720"/>
        <w:jc w:val="both"/>
        <w:rPr>
          <w:rFonts w:ascii="Arial" w:hAnsi="Arial" w:cs="Arial"/>
        </w:rPr>
      </w:pPr>
      <w:r w:rsidRPr="00C05E7F">
        <w:rPr>
          <w:rFonts w:ascii="Arial" w:hAnsi="Arial" w:cs="Arial"/>
        </w:rPr>
        <w:t>[Italicized for emphasis]</w:t>
      </w:r>
    </w:p>
    <w:p w:rsidR="008E0117" w:rsidRPr="00C05E7F" w:rsidRDefault="008E0117" w:rsidP="00C05E7F">
      <w:pPr>
        <w:spacing w:line="480" w:lineRule="auto"/>
        <w:jc w:val="both"/>
        <w:rPr>
          <w:rFonts w:ascii="Arial" w:hAnsi="Arial" w:cs="Arial"/>
        </w:rPr>
      </w:pPr>
    </w:p>
    <w:p w:rsidR="00744BE3" w:rsidRPr="00C05E7F" w:rsidRDefault="00F3048E" w:rsidP="00C05E7F">
      <w:pPr>
        <w:pStyle w:val="BodyText"/>
        <w:widowControl/>
        <w:autoSpaceDE/>
        <w:autoSpaceDN/>
        <w:adjustRightInd/>
        <w:rPr>
          <w:rFonts w:ascii="Arial" w:hAnsi="Arial" w:cs="Arial"/>
          <w:sz w:val="24"/>
        </w:rPr>
      </w:pPr>
      <w:r w:rsidRPr="00C05E7F">
        <w:rPr>
          <w:rFonts w:ascii="Arial" w:hAnsi="Arial" w:cs="Arial"/>
          <w:sz w:val="24"/>
        </w:rPr>
        <w:t>[2]</w:t>
      </w:r>
      <w:r w:rsidRPr="00C05E7F">
        <w:rPr>
          <w:rFonts w:ascii="Arial" w:hAnsi="Arial" w:cs="Arial"/>
          <w:sz w:val="24"/>
        </w:rPr>
        <w:tab/>
      </w:r>
      <w:r w:rsidR="00C05E7F" w:rsidRPr="00C05E7F">
        <w:rPr>
          <w:rFonts w:ascii="Arial" w:hAnsi="Arial" w:cs="Arial"/>
          <w:sz w:val="24"/>
        </w:rPr>
        <w:t xml:space="preserve">I have italicized those parts of the last sentence for a good reason which will become apparent in due course.  The first respondent took advantage – as it was her entitlement to do – of the company policy and rules of natural justice and appealed from the decision of the CEO to dismiss her to the appeal body of the appellant, being the </w:t>
      </w:r>
      <w:r w:rsidR="009D1231">
        <w:rPr>
          <w:rFonts w:ascii="Arial" w:hAnsi="Arial" w:cs="Arial"/>
          <w:sz w:val="24"/>
        </w:rPr>
        <w:t>appellant’s</w:t>
      </w:r>
      <w:r w:rsidR="00C05E7F" w:rsidRPr="00C05E7F">
        <w:rPr>
          <w:rFonts w:ascii="Arial" w:hAnsi="Arial" w:cs="Arial"/>
          <w:sz w:val="24"/>
        </w:rPr>
        <w:t xml:space="preserve"> Board of Directors (‘the NHE appeal body’).  The appeal body dismissed </w:t>
      </w:r>
      <w:r w:rsidR="007664E0">
        <w:rPr>
          <w:rFonts w:ascii="Arial" w:hAnsi="Arial" w:cs="Arial"/>
          <w:sz w:val="24"/>
        </w:rPr>
        <w:t>her</w:t>
      </w:r>
      <w:r w:rsidR="00C05E7F" w:rsidRPr="00C05E7F">
        <w:rPr>
          <w:rFonts w:ascii="Arial" w:hAnsi="Arial" w:cs="Arial"/>
          <w:sz w:val="24"/>
        </w:rPr>
        <w:t xml:space="preserve"> appeal on 8 December 2009, and that decision was communicated to the first respondent’s representative on 9 December 2009.  The matter did not rest there.  Having exhausted domestic remedies – and this is significant in these proceedings as will become apparent shortly – the first respondent referred a dispute of ‘unfair dismissal and unfair labour practice’ to the Labour Commissioner on 7 May 2010 in accordance with Part B of Chapter 8 of the Labour Act, 2007 (Act No. 11 of 2007).  The Labour Commissioner referred the dispute to a conciliator to resolve the dispute through conciliation.  When conciliation failed to resolve the dispute, the dispute was referred to arbitration.  Arbitration proceeded, and the arbitrator </w:t>
      </w:r>
      <w:r w:rsidR="007664E0">
        <w:rPr>
          <w:rFonts w:ascii="Arial" w:hAnsi="Arial" w:cs="Arial"/>
          <w:sz w:val="24"/>
        </w:rPr>
        <w:t>delivered</w:t>
      </w:r>
      <w:r w:rsidR="00C05E7F" w:rsidRPr="00C05E7F">
        <w:rPr>
          <w:rFonts w:ascii="Arial" w:hAnsi="Arial" w:cs="Arial"/>
          <w:sz w:val="24"/>
        </w:rPr>
        <w:t xml:space="preserve"> her award on 9 February 2011.</w:t>
      </w:r>
    </w:p>
    <w:p w:rsidR="00491196" w:rsidRPr="00C05E7F" w:rsidRDefault="00491196" w:rsidP="00C05E7F">
      <w:pPr>
        <w:pStyle w:val="BodyText"/>
        <w:widowControl/>
        <w:autoSpaceDE/>
        <w:autoSpaceDN/>
        <w:adjustRightInd/>
        <w:rPr>
          <w:rFonts w:ascii="Arial" w:hAnsi="Arial" w:cs="Arial"/>
          <w:sz w:val="24"/>
        </w:rPr>
      </w:pPr>
    </w:p>
    <w:p w:rsidR="00C05E7F" w:rsidRPr="00C05E7F" w:rsidRDefault="00284FEF" w:rsidP="00C05E7F">
      <w:pPr>
        <w:spacing w:line="480" w:lineRule="auto"/>
        <w:jc w:val="both"/>
        <w:rPr>
          <w:rFonts w:ascii="Arial" w:hAnsi="Arial" w:cs="Arial"/>
        </w:rPr>
      </w:pPr>
      <w:r w:rsidRPr="00C05E7F">
        <w:rPr>
          <w:rFonts w:ascii="Arial" w:hAnsi="Arial" w:cs="Arial"/>
        </w:rPr>
        <w:t>[3]</w:t>
      </w:r>
      <w:r w:rsidRPr="00C05E7F">
        <w:rPr>
          <w:rFonts w:ascii="Arial" w:hAnsi="Arial" w:cs="Arial"/>
        </w:rPr>
        <w:tab/>
      </w:r>
      <w:r w:rsidR="00C05E7F" w:rsidRPr="00C05E7F">
        <w:rPr>
          <w:rFonts w:ascii="Arial" w:hAnsi="Arial" w:cs="Arial"/>
        </w:rPr>
        <w:t>The appellant</w:t>
      </w:r>
      <w:r w:rsidR="007664E0">
        <w:rPr>
          <w:rFonts w:ascii="Arial" w:hAnsi="Arial" w:cs="Arial"/>
        </w:rPr>
        <w:t>, represented by Mr Barnard,</w:t>
      </w:r>
      <w:r w:rsidR="00C05E7F" w:rsidRPr="00C05E7F">
        <w:rPr>
          <w:rFonts w:ascii="Arial" w:hAnsi="Arial" w:cs="Arial"/>
        </w:rPr>
        <w:t xml:space="preserve"> now appeals from that award, and the appellant raises a number of </w:t>
      </w:r>
      <w:r w:rsidR="009D1231">
        <w:rPr>
          <w:rFonts w:ascii="Arial" w:hAnsi="Arial" w:cs="Arial"/>
        </w:rPr>
        <w:t xml:space="preserve">what it calls </w:t>
      </w:r>
      <w:r w:rsidR="00C05E7F" w:rsidRPr="00C05E7F">
        <w:rPr>
          <w:rFonts w:ascii="Arial" w:hAnsi="Arial" w:cs="Arial"/>
        </w:rPr>
        <w:t>grounds</w:t>
      </w:r>
      <w:r w:rsidR="009D1231">
        <w:rPr>
          <w:rFonts w:ascii="Arial" w:hAnsi="Arial" w:cs="Arial"/>
        </w:rPr>
        <w:t xml:space="preserve"> of appeal</w:t>
      </w:r>
      <w:r w:rsidR="00C05E7F" w:rsidRPr="00C05E7F">
        <w:rPr>
          <w:rFonts w:ascii="Arial" w:hAnsi="Arial" w:cs="Arial"/>
        </w:rPr>
        <w:t xml:space="preserve"> spread over 15 paragraphs.  Of course, there are not essentially and substantially fifteen grounds of appeal.  Mr Barnard, counsel for the appellant, submitted that the appellant was no longer pursuing the ground of appeal set out in para 3 of the notice of appeal.  The ground set out under para 4, too (that is the constitutional challenge), was also not pursued.  That is a wise move, in my opinion, as I see that </w:t>
      </w:r>
      <w:r w:rsidR="00266C2D">
        <w:rPr>
          <w:rFonts w:ascii="Arial" w:hAnsi="Arial" w:cs="Arial"/>
        </w:rPr>
        <w:t xml:space="preserve">counsel </w:t>
      </w:r>
      <w:r w:rsidR="00C05E7F" w:rsidRPr="00C05E7F">
        <w:rPr>
          <w:rFonts w:ascii="Arial" w:hAnsi="Arial" w:cs="Arial"/>
        </w:rPr>
        <w:t xml:space="preserve">submits that the </w:t>
      </w:r>
      <w:r w:rsidR="00C05E7F" w:rsidRPr="00C05E7F">
        <w:rPr>
          <w:rFonts w:ascii="Arial" w:hAnsi="Arial" w:cs="Arial"/>
        </w:rPr>
        <w:lastRenderedPageBreak/>
        <w:t>appellant ‘does not seek an o</w:t>
      </w:r>
      <w:r w:rsidR="00266C2D">
        <w:rPr>
          <w:rFonts w:ascii="Arial" w:hAnsi="Arial" w:cs="Arial"/>
        </w:rPr>
        <w:t>rder in terms of article 25</w:t>
      </w:r>
      <w:r w:rsidR="00143D1C">
        <w:rPr>
          <w:rFonts w:ascii="Arial" w:hAnsi="Arial" w:cs="Arial"/>
        </w:rPr>
        <w:t>(1)</w:t>
      </w:r>
      <w:r w:rsidR="00C05E7F" w:rsidRPr="00C05E7F">
        <w:rPr>
          <w:rFonts w:ascii="Arial" w:hAnsi="Arial" w:cs="Arial"/>
        </w:rPr>
        <w:t>(a) or (b) of the Namibian Constitution’</w:t>
      </w:r>
      <w:r w:rsidR="00266C2D">
        <w:rPr>
          <w:rFonts w:ascii="Arial" w:hAnsi="Arial" w:cs="Arial"/>
        </w:rPr>
        <w:t xml:space="preserve"> to ‘set aside ... section 89(1)(a)’; but as I said in </w:t>
      </w:r>
      <w:r w:rsidR="00266C2D" w:rsidRPr="00266C2D">
        <w:rPr>
          <w:rFonts w:ascii="Arial" w:hAnsi="Arial" w:cs="Arial"/>
          <w:i/>
        </w:rPr>
        <w:t>Trustco Insurance v Deeds Registries Regulation Board</w:t>
      </w:r>
      <w:r w:rsidR="00266C2D">
        <w:rPr>
          <w:rFonts w:ascii="Arial" w:hAnsi="Arial" w:cs="Arial"/>
        </w:rPr>
        <w:t xml:space="preserve"> 2010 (2) NR 565, the basic human rights contained in Ch 3 of the Namibian Constitution are justifiable basic human rights because the Constitution says so in art 25(2).  </w:t>
      </w:r>
      <w:r w:rsidR="00C05E7F" w:rsidRPr="00C05E7F">
        <w:rPr>
          <w:rFonts w:ascii="Arial" w:hAnsi="Arial" w:cs="Arial"/>
        </w:rPr>
        <w:t>That being the case</w:t>
      </w:r>
      <w:r w:rsidR="007664E0">
        <w:rPr>
          <w:rFonts w:ascii="Arial" w:hAnsi="Arial" w:cs="Arial"/>
        </w:rPr>
        <w:t>,</w:t>
      </w:r>
      <w:r w:rsidR="00C05E7F" w:rsidRPr="00C05E7F">
        <w:rPr>
          <w:rFonts w:ascii="Arial" w:hAnsi="Arial" w:cs="Arial"/>
        </w:rPr>
        <w:t xml:space="preserve"> any treatment of the appellant’s constitutional challenge will be academic; but this Court is not in the business of entering upon academic discourse.</w:t>
      </w:r>
      <w:r w:rsidR="009D1231" w:rsidRPr="009D1231">
        <w:rPr>
          <w:rFonts w:ascii="Arial" w:hAnsi="Arial" w:cs="Arial"/>
        </w:rPr>
        <w:t xml:space="preserve"> </w:t>
      </w:r>
      <w:r w:rsidR="009D1231">
        <w:rPr>
          <w:rFonts w:ascii="Arial" w:hAnsi="Arial" w:cs="Arial"/>
        </w:rPr>
        <w:t xml:space="preserve"> For this reason, Mr Marcus counsel for the second and third respondents did not make any oral submission respecting the constitutional challenge</w:t>
      </w:r>
      <w:r w:rsidR="009D1231" w:rsidRPr="00C05E7F">
        <w:rPr>
          <w:rFonts w:ascii="Arial" w:hAnsi="Arial" w:cs="Arial"/>
        </w:rPr>
        <w:t>.</w:t>
      </w:r>
    </w:p>
    <w:p w:rsidR="00491196" w:rsidRPr="00C05E7F" w:rsidRDefault="00491196" w:rsidP="00C05E7F">
      <w:pPr>
        <w:pStyle w:val="BodyText"/>
        <w:widowControl/>
        <w:autoSpaceDE/>
        <w:autoSpaceDN/>
        <w:adjustRightInd/>
        <w:rPr>
          <w:rFonts w:ascii="Arial" w:hAnsi="Arial" w:cs="Arial"/>
          <w:sz w:val="24"/>
        </w:rPr>
      </w:pPr>
    </w:p>
    <w:p w:rsidR="00284FEF" w:rsidRPr="00C05E7F" w:rsidRDefault="00284FEF" w:rsidP="00C05E7F">
      <w:pPr>
        <w:pStyle w:val="BodyText"/>
        <w:widowControl/>
        <w:autoSpaceDE/>
        <w:autoSpaceDN/>
        <w:adjustRightInd/>
        <w:rPr>
          <w:rFonts w:ascii="Arial" w:hAnsi="Arial" w:cs="Arial"/>
          <w:sz w:val="24"/>
        </w:rPr>
      </w:pPr>
      <w:r w:rsidRPr="00C05E7F">
        <w:rPr>
          <w:rFonts w:ascii="Arial" w:hAnsi="Arial" w:cs="Arial"/>
          <w:sz w:val="24"/>
        </w:rPr>
        <w:t>[4]</w:t>
      </w:r>
      <w:r w:rsidRPr="00C05E7F">
        <w:rPr>
          <w:rFonts w:ascii="Arial" w:hAnsi="Arial" w:cs="Arial"/>
          <w:sz w:val="24"/>
        </w:rPr>
        <w:tab/>
      </w:r>
      <w:r w:rsidR="00C05E7F" w:rsidRPr="00C05E7F">
        <w:rPr>
          <w:rFonts w:ascii="Arial" w:hAnsi="Arial" w:cs="Arial"/>
          <w:sz w:val="24"/>
        </w:rPr>
        <w:t>It is appropriate at this juncture to consider the interpretation and application of relevant provisions of the Labour Act.  For instance, s. 82 provides:</w:t>
      </w:r>
    </w:p>
    <w:p w:rsidR="002960E4" w:rsidRPr="00C05E7F" w:rsidRDefault="002960E4" w:rsidP="00C05E7F">
      <w:pPr>
        <w:pStyle w:val="BodyText"/>
        <w:widowControl/>
        <w:autoSpaceDE/>
        <w:autoSpaceDN/>
        <w:adjustRightInd/>
        <w:rPr>
          <w:rFonts w:ascii="Arial" w:hAnsi="Arial" w:cs="Arial"/>
          <w:sz w:val="24"/>
        </w:rPr>
      </w:pPr>
    </w:p>
    <w:p w:rsidR="00C05E7F" w:rsidRPr="00143D1C" w:rsidRDefault="00C05E7F" w:rsidP="00143D1C">
      <w:pPr>
        <w:spacing w:line="360" w:lineRule="auto"/>
        <w:ind w:left="2160" w:hanging="720"/>
        <w:jc w:val="both"/>
        <w:rPr>
          <w:rFonts w:ascii="Arial" w:hAnsi="Arial" w:cs="Arial"/>
          <w:sz w:val="22"/>
          <w:szCs w:val="22"/>
        </w:rPr>
      </w:pPr>
      <w:r w:rsidRPr="00143D1C">
        <w:rPr>
          <w:rFonts w:ascii="Arial" w:hAnsi="Arial" w:cs="Arial"/>
          <w:sz w:val="22"/>
          <w:szCs w:val="22"/>
        </w:rPr>
        <w:t>‘(7)</w:t>
      </w:r>
      <w:r w:rsidRPr="00143D1C">
        <w:rPr>
          <w:rFonts w:ascii="Arial" w:hAnsi="Arial" w:cs="Arial"/>
          <w:sz w:val="22"/>
          <w:szCs w:val="22"/>
        </w:rPr>
        <w:tab/>
        <w:t xml:space="preserve">A party to a dispute may refer the dispute in the prescribed form to – </w:t>
      </w:r>
    </w:p>
    <w:p w:rsidR="00C05E7F" w:rsidRPr="00143D1C" w:rsidRDefault="00C05E7F" w:rsidP="00143D1C">
      <w:pPr>
        <w:tabs>
          <w:tab w:val="left" w:pos="2160"/>
          <w:tab w:val="left" w:pos="2700"/>
        </w:tabs>
        <w:spacing w:line="360" w:lineRule="auto"/>
        <w:ind w:left="720"/>
        <w:jc w:val="both"/>
        <w:rPr>
          <w:rFonts w:ascii="Arial" w:hAnsi="Arial" w:cs="Arial"/>
          <w:sz w:val="22"/>
          <w:szCs w:val="22"/>
        </w:rPr>
      </w:pPr>
      <w:r w:rsidRPr="00143D1C">
        <w:rPr>
          <w:rFonts w:ascii="Arial" w:hAnsi="Arial" w:cs="Arial"/>
          <w:sz w:val="22"/>
          <w:szCs w:val="22"/>
        </w:rPr>
        <w:tab/>
        <w:t>(a)</w:t>
      </w:r>
      <w:r w:rsidRPr="00143D1C">
        <w:rPr>
          <w:rFonts w:ascii="Arial" w:hAnsi="Arial" w:cs="Arial"/>
          <w:sz w:val="22"/>
          <w:szCs w:val="22"/>
        </w:rPr>
        <w:tab/>
        <w:t>the Labour Commissione</w:t>
      </w:r>
      <w:r w:rsidR="00143D1C">
        <w:rPr>
          <w:rFonts w:ascii="Arial" w:hAnsi="Arial" w:cs="Arial"/>
          <w:sz w:val="22"/>
          <w:szCs w:val="22"/>
        </w:rPr>
        <w:t>r; or</w:t>
      </w:r>
    </w:p>
    <w:p w:rsidR="00C05E7F" w:rsidRPr="00143D1C" w:rsidRDefault="00143D1C" w:rsidP="00143D1C">
      <w:pPr>
        <w:tabs>
          <w:tab w:val="left" w:pos="2160"/>
          <w:tab w:val="left" w:pos="2700"/>
        </w:tabs>
        <w:spacing w:line="360" w:lineRule="auto"/>
        <w:ind w:left="720"/>
        <w:jc w:val="both"/>
        <w:rPr>
          <w:rFonts w:ascii="Arial" w:hAnsi="Arial" w:cs="Arial"/>
          <w:sz w:val="22"/>
          <w:szCs w:val="22"/>
        </w:rPr>
      </w:pPr>
      <w:r>
        <w:rPr>
          <w:rFonts w:ascii="Arial" w:hAnsi="Arial" w:cs="Arial"/>
          <w:sz w:val="22"/>
          <w:szCs w:val="22"/>
        </w:rPr>
        <w:tab/>
        <w:t>(b)</w:t>
      </w:r>
      <w:r>
        <w:rPr>
          <w:rFonts w:ascii="Arial" w:hAnsi="Arial" w:cs="Arial"/>
          <w:sz w:val="22"/>
          <w:szCs w:val="22"/>
        </w:rPr>
        <w:tab/>
        <w:t>any Labour office.’</w:t>
      </w:r>
    </w:p>
    <w:p w:rsidR="00C05E7F" w:rsidRPr="00143D1C" w:rsidRDefault="00C05E7F" w:rsidP="00143D1C">
      <w:pPr>
        <w:spacing w:line="360" w:lineRule="auto"/>
        <w:jc w:val="both"/>
        <w:rPr>
          <w:rFonts w:ascii="Arial" w:hAnsi="Arial" w:cs="Arial"/>
          <w:sz w:val="22"/>
          <w:szCs w:val="22"/>
        </w:rPr>
      </w:pPr>
    </w:p>
    <w:p w:rsidR="00C05E7F" w:rsidRPr="00143D1C" w:rsidRDefault="00C05E7F" w:rsidP="00143D1C">
      <w:pPr>
        <w:spacing w:line="360" w:lineRule="auto"/>
        <w:ind w:left="2160" w:hanging="720"/>
        <w:jc w:val="both"/>
        <w:rPr>
          <w:rFonts w:ascii="Arial" w:hAnsi="Arial" w:cs="Arial"/>
          <w:sz w:val="22"/>
          <w:szCs w:val="22"/>
        </w:rPr>
      </w:pPr>
      <w:r w:rsidRPr="00143D1C">
        <w:rPr>
          <w:rFonts w:ascii="Arial" w:hAnsi="Arial" w:cs="Arial"/>
          <w:sz w:val="22"/>
          <w:szCs w:val="22"/>
        </w:rPr>
        <w:t>(8)</w:t>
      </w:r>
      <w:r w:rsidRPr="00143D1C">
        <w:rPr>
          <w:rFonts w:ascii="Arial" w:hAnsi="Arial" w:cs="Arial"/>
          <w:sz w:val="22"/>
          <w:szCs w:val="22"/>
        </w:rPr>
        <w:tab/>
        <w:t xml:space="preserve">The party who refers the dispute must satisfy the Labour Commissioner that a copy of the referral has been served on all </w:t>
      </w:r>
      <w:r w:rsidR="00143D1C">
        <w:rPr>
          <w:rFonts w:ascii="Arial" w:hAnsi="Arial" w:cs="Arial"/>
          <w:sz w:val="22"/>
          <w:szCs w:val="22"/>
        </w:rPr>
        <w:t>other parties to the dispute.</w:t>
      </w:r>
    </w:p>
    <w:p w:rsidR="00C05E7F" w:rsidRPr="00143D1C" w:rsidRDefault="00C05E7F" w:rsidP="00143D1C">
      <w:pPr>
        <w:spacing w:line="360" w:lineRule="auto"/>
        <w:jc w:val="both"/>
        <w:rPr>
          <w:rFonts w:ascii="Arial" w:hAnsi="Arial" w:cs="Arial"/>
          <w:sz w:val="22"/>
          <w:szCs w:val="22"/>
        </w:rPr>
      </w:pPr>
    </w:p>
    <w:p w:rsidR="00C05E7F" w:rsidRPr="00143D1C" w:rsidRDefault="00C05E7F" w:rsidP="00143D1C">
      <w:pPr>
        <w:spacing w:line="360" w:lineRule="auto"/>
        <w:ind w:left="2160" w:hanging="720"/>
        <w:jc w:val="both"/>
        <w:rPr>
          <w:rFonts w:ascii="Arial" w:hAnsi="Arial" w:cs="Arial"/>
          <w:sz w:val="22"/>
          <w:szCs w:val="22"/>
        </w:rPr>
      </w:pPr>
      <w:r w:rsidRPr="00143D1C">
        <w:rPr>
          <w:rFonts w:ascii="Arial" w:hAnsi="Arial" w:cs="Arial"/>
          <w:sz w:val="22"/>
          <w:szCs w:val="22"/>
        </w:rPr>
        <w:t>(9)</w:t>
      </w:r>
      <w:r w:rsidRPr="00143D1C">
        <w:rPr>
          <w:rFonts w:ascii="Arial" w:hAnsi="Arial" w:cs="Arial"/>
          <w:sz w:val="22"/>
          <w:szCs w:val="22"/>
        </w:rPr>
        <w:tab/>
        <w:t xml:space="preserve">The Labour Commissioner, if satisfied that the parties have taken all reasonable steps to resolve or settle the dispute, must – </w:t>
      </w:r>
    </w:p>
    <w:p w:rsidR="00C05E7F" w:rsidRPr="00143D1C" w:rsidRDefault="00C05E7F" w:rsidP="00143D1C">
      <w:pPr>
        <w:spacing w:line="360" w:lineRule="auto"/>
        <w:ind w:left="2700" w:hanging="540"/>
        <w:jc w:val="both"/>
        <w:rPr>
          <w:rFonts w:ascii="Arial" w:hAnsi="Arial" w:cs="Arial"/>
          <w:sz w:val="22"/>
          <w:szCs w:val="22"/>
        </w:rPr>
      </w:pPr>
      <w:r w:rsidRPr="00143D1C">
        <w:rPr>
          <w:rFonts w:ascii="Arial" w:hAnsi="Arial" w:cs="Arial"/>
          <w:sz w:val="22"/>
          <w:szCs w:val="22"/>
        </w:rPr>
        <w:t>(a)</w:t>
      </w:r>
      <w:r w:rsidRPr="00143D1C">
        <w:rPr>
          <w:rFonts w:ascii="Arial" w:hAnsi="Arial" w:cs="Arial"/>
          <w:sz w:val="22"/>
          <w:szCs w:val="22"/>
        </w:rPr>
        <w:tab/>
        <w:t>refer the dispute to a conciliator to attempt to resolve the dispute through conciliation;</w:t>
      </w:r>
    </w:p>
    <w:p w:rsidR="00C05E7F" w:rsidRPr="00143D1C" w:rsidRDefault="00C05E7F" w:rsidP="00143D1C">
      <w:pPr>
        <w:tabs>
          <w:tab w:val="left" w:pos="2160"/>
          <w:tab w:val="left" w:pos="2700"/>
        </w:tabs>
        <w:spacing w:line="360" w:lineRule="auto"/>
        <w:jc w:val="both"/>
        <w:rPr>
          <w:rFonts w:ascii="Arial" w:hAnsi="Arial" w:cs="Arial"/>
          <w:sz w:val="22"/>
          <w:szCs w:val="22"/>
        </w:rPr>
      </w:pPr>
      <w:r w:rsidRPr="00143D1C">
        <w:rPr>
          <w:rFonts w:ascii="Arial" w:hAnsi="Arial" w:cs="Arial"/>
          <w:sz w:val="22"/>
          <w:szCs w:val="22"/>
        </w:rPr>
        <w:tab/>
        <w:t>(b)</w:t>
      </w:r>
      <w:r w:rsidRPr="00143D1C">
        <w:rPr>
          <w:rFonts w:ascii="Arial" w:hAnsi="Arial" w:cs="Arial"/>
          <w:sz w:val="22"/>
          <w:szCs w:val="22"/>
        </w:rPr>
        <w:tab/>
        <w:t>...</w:t>
      </w:r>
    </w:p>
    <w:p w:rsidR="00C05E7F" w:rsidRPr="00C05E7F" w:rsidRDefault="00C05E7F" w:rsidP="00143D1C">
      <w:pPr>
        <w:tabs>
          <w:tab w:val="left" w:pos="2160"/>
          <w:tab w:val="left" w:pos="2700"/>
        </w:tabs>
        <w:spacing w:line="360" w:lineRule="auto"/>
        <w:jc w:val="both"/>
        <w:rPr>
          <w:rFonts w:ascii="Arial" w:hAnsi="Arial" w:cs="Arial"/>
        </w:rPr>
      </w:pPr>
      <w:r w:rsidRPr="00143D1C">
        <w:rPr>
          <w:rFonts w:ascii="Arial" w:hAnsi="Arial" w:cs="Arial"/>
          <w:sz w:val="22"/>
          <w:szCs w:val="22"/>
        </w:rPr>
        <w:tab/>
        <w:t>(c)</w:t>
      </w:r>
      <w:r w:rsidRPr="00143D1C">
        <w:rPr>
          <w:rFonts w:ascii="Arial" w:hAnsi="Arial" w:cs="Arial"/>
          <w:sz w:val="22"/>
          <w:szCs w:val="22"/>
        </w:rPr>
        <w:tab/>
        <w:t>...  ’</w:t>
      </w:r>
    </w:p>
    <w:p w:rsidR="00C05E7F" w:rsidRPr="00C05E7F" w:rsidRDefault="00C05E7F" w:rsidP="00C05E7F">
      <w:pPr>
        <w:pStyle w:val="BodyText"/>
        <w:widowControl/>
        <w:autoSpaceDE/>
        <w:autoSpaceDN/>
        <w:adjustRightInd/>
        <w:rPr>
          <w:rFonts w:ascii="Arial" w:hAnsi="Arial" w:cs="Arial"/>
          <w:sz w:val="24"/>
        </w:rPr>
      </w:pPr>
    </w:p>
    <w:p w:rsidR="00284FEF" w:rsidRPr="00C05E7F" w:rsidRDefault="007F12BE" w:rsidP="00C05E7F">
      <w:pPr>
        <w:pStyle w:val="BodyText"/>
        <w:widowControl/>
        <w:autoSpaceDE/>
        <w:autoSpaceDN/>
        <w:adjustRightInd/>
        <w:rPr>
          <w:rFonts w:ascii="Arial" w:hAnsi="Arial" w:cs="Arial"/>
          <w:sz w:val="24"/>
        </w:rPr>
      </w:pPr>
      <w:r w:rsidRPr="00C05E7F">
        <w:rPr>
          <w:rFonts w:ascii="Arial" w:hAnsi="Arial" w:cs="Arial"/>
          <w:sz w:val="24"/>
        </w:rPr>
        <w:t>[</w:t>
      </w:r>
      <w:r w:rsidR="00284FEF" w:rsidRPr="00C05E7F">
        <w:rPr>
          <w:rFonts w:ascii="Arial" w:hAnsi="Arial" w:cs="Arial"/>
          <w:sz w:val="24"/>
        </w:rPr>
        <w:t>5]</w:t>
      </w:r>
      <w:r w:rsidR="00284FEF" w:rsidRPr="00C05E7F">
        <w:rPr>
          <w:rFonts w:ascii="Arial" w:hAnsi="Arial" w:cs="Arial"/>
          <w:sz w:val="24"/>
        </w:rPr>
        <w:tab/>
      </w:r>
      <w:r w:rsidR="00C05E7F" w:rsidRPr="00C05E7F">
        <w:rPr>
          <w:rFonts w:ascii="Arial" w:hAnsi="Arial" w:cs="Arial"/>
          <w:sz w:val="24"/>
        </w:rPr>
        <w:t xml:space="preserve">It is worth noting that as respects s. 82 (7) of the Labour Act there is no time limit within which a party must, if he or she or it desires, refer a dispute to the Labour Commissioner.  What is more important is this: a party must in terms of s. 82 (9) establish to a degree </w:t>
      </w:r>
      <w:r w:rsidR="007664E0">
        <w:rPr>
          <w:rFonts w:ascii="Arial" w:hAnsi="Arial" w:cs="Arial"/>
          <w:sz w:val="24"/>
        </w:rPr>
        <w:t>that is sufficient to</w:t>
      </w:r>
      <w:r w:rsidR="00C05E7F" w:rsidRPr="00C05E7F">
        <w:rPr>
          <w:rFonts w:ascii="Arial" w:hAnsi="Arial" w:cs="Arial"/>
          <w:sz w:val="24"/>
        </w:rPr>
        <w:t xml:space="preserve"> make the Labour Commissioner </w:t>
      </w:r>
      <w:r w:rsidR="007664E0">
        <w:rPr>
          <w:rFonts w:ascii="Arial" w:hAnsi="Arial" w:cs="Arial"/>
          <w:sz w:val="24"/>
        </w:rPr>
        <w:t xml:space="preserve">to </w:t>
      </w:r>
      <w:r w:rsidR="00C05E7F" w:rsidRPr="00C05E7F">
        <w:rPr>
          <w:rFonts w:ascii="Arial" w:hAnsi="Arial" w:cs="Arial"/>
          <w:sz w:val="24"/>
        </w:rPr>
        <w:t xml:space="preserve">be </w:t>
      </w:r>
      <w:r w:rsidR="00C05E7F" w:rsidRPr="00C05E7F">
        <w:rPr>
          <w:rFonts w:ascii="Arial" w:hAnsi="Arial" w:cs="Arial"/>
          <w:sz w:val="24"/>
        </w:rPr>
        <w:lastRenderedPageBreak/>
        <w:t xml:space="preserve">satisfied that ‘the parties have taken all reasonable steps to resolve or settle the dispute’ before the Labour Commissioner shall ‘refer the dispute to a conciliator to attempt to resolve the dispute through conciliation.’  I hold the firm view that ‘reasonable steps’ include a disciplinary hearing at the first instance and a subsequent appeal, if an appeal becomes necessary in a particular case.  </w:t>
      </w:r>
      <w:r w:rsidR="007664E0">
        <w:rPr>
          <w:rFonts w:ascii="Arial" w:hAnsi="Arial" w:cs="Arial"/>
          <w:sz w:val="24"/>
        </w:rPr>
        <w:t xml:space="preserve">These are domestic remedies.  </w:t>
      </w:r>
      <w:r w:rsidR="00C05E7F" w:rsidRPr="00C05E7F">
        <w:rPr>
          <w:rFonts w:ascii="Arial" w:hAnsi="Arial" w:cs="Arial"/>
          <w:sz w:val="24"/>
        </w:rPr>
        <w:t xml:space="preserve">The Labour Commissioner, in my view, will, therefore, not be so satisfied if, for instance, no disciplinary hearing at the first instance and </w:t>
      </w:r>
      <w:r w:rsidR="007664E0">
        <w:rPr>
          <w:rFonts w:ascii="Arial" w:hAnsi="Arial" w:cs="Arial"/>
          <w:sz w:val="24"/>
        </w:rPr>
        <w:t>no</w:t>
      </w:r>
      <w:r w:rsidR="00C05E7F" w:rsidRPr="00C05E7F">
        <w:rPr>
          <w:rFonts w:ascii="Arial" w:hAnsi="Arial" w:cs="Arial"/>
          <w:sz w:val="24"/>
        </w:rPr>
        <w:t xml:space="preserve"> subsequent appeal – in accordance with the employer’s own disciplinary code or suchlike contractual prescription or a collective agreement – have taken place in an attempt to resolve or settle the dispute.</w:t>
      </w:r>
    </w:p>
    <w:p w:rsidR="00284FEF" w:rsidRPr="00C05E7F" w:rsidRDefault="00284FEF" w:rsidP="00C05E7F">
      <w:pPr>
        <w:pStyle w:val="BodyText"/>
        <w:widowControl/>
        <w:autoSpaceDE/>
        <w:autoSpaceDN/>
        <w:adjustRightInd/>
        <w:rPr>
          <w:rFonts w:ascii="Arial" w:hAnsi="Arial" w:cs="Arial"/>
          <w:sz w:val="24"/>
        </w:rPr>
      </w:pPr>
    </w:p>
    <w:p w:rsidR="00284FEF" w:rsidRPr="00C05E7F" w:rsidRDefault="00284FEF" w:rsidP="00C05E7F">
      <w:pPr>
        <w:pStyle w:val="BodyText"/>
        <w:widowControl/>
        <w:autoSpaceDE/>
        <w:autoSpaceDN/>
        <w:adjustRightInd/>
        <w:rPr>
          <w:rFonts w:ascii="Arial" w:hAnsi="Arial" w:cs="Arial"/>
          <w:sz w:val="24"/>
        </w:rPr>
      </w:pPr>
      <w:r w:rsidRPr="00C05E7F">
        <w:rPr>
          <w:rFonts w:ascii="Arial" w:hAnsi="Arial" w:cs="Arial"/>
          <w:sz w:val="24"/>
        </w:rPr>
        <w:t>[6]</w:t>
      </w:r>
      <w:r w:rsidRPr="00C05E7F">
        <w:rPr>
          <w:rFonts w:ascii="Arial" w:hAnsi="Arial" w:cs="Arial"/>
          <w:sz w:val="24"/>
        </w:rPr>
        <w:tab/>
      </w:r>
      <w:r w:rsidR="00C05E7F" w:rsidRPr="00C05E7F">
        <w:rPr>
          <w:rFonts w:ascii="Arial" w:hAnsi="Arial" w:cs="Arial"/>
          <w:sz w:val="24"/>
        </w:rPr>
        <w:t xml:space="preserve">This interpretation leads inexorably and reasonably to the conclusion that </w:t>
      </w:r>
      <w:r w:rsidR="00143D1C">
        <w:rPr>
          <w:rFonts w:ascii="Arial" w:hAnsi="Arial" w:cs="Arial"/>
          <w:sz w:val="24"/>
        </w:rPr>
        <w:t xml:space="preserve">     </w:t>
      </w:r>
      <w:r w:rsidR="007664E0">
        <w:rPr>
          <w:rFonts w:ascii="Arial" w:hAnsi="Arial" w:cs="Arial"/>
          <w:sz w:val="24"/>
        </w:rPr>
        <w:t>s. 86</w:t>
      </w:r>
      <w:r w:rsidR="00C05E7F" w:rsidRPr="00C05E7F">
        <w:rPr>
          <w:rFonts w:ascii="Arial" w:hAnsi="Arial" w:cs="Arial"/>
          <w:sz w:val="24"/>
        </w:rPr>
        <w:t>(</w:t>
      </w:r>
      <w:r w:rsidR="007664E0">
        <w:rPr>
          <w:rFonts w:ascii="Arial" w:hAnsi="Arial" w:cs="Arial"/>
          <w:sz w:val="24"/>
        </w:rPr>
        <w:t>1</w:t>
      </w:r>
      <w:r w:rsidR="00C05E7F" w:rsidRPr="00C05E7F">
        <w:rPr>
          <w:rFonts w:ascii="Arial" w:hAnsi="Arial" w:cs="Arial"/>
          <w:sz w:val="24"/>
        </w:rPr>
        <w:t>)</w:t>
      </w:r>
      <w:r w:rsidR="007664E0">
        <w:rPr>
          <w:rFonts w:ascii="Arial" w:hAnsi="Arial" w:cs="Arial"/>
          <w:sz w:val="24"/>
        </w:rPr>
        <w:t xml:space="preserve"> and (2)</w:t>
      </w:r>
      <w:r w:rsidR="00C05E7F" w:rsidRPr="00C05E7F">
        <w:rPr>
          <w:rFonts w:ascii="Arial" w:hAnsi="Arial" w:cs="Arial"/>
          <w:sz w:val="24"/>
        </w:rPr>
        <w:t xml:space="preserve"> must perforce be read intertextually with s. 82(7), (8) and (9); otherwise s. 86(2)</w:t>
      </w:r>
      <w:r w:rsidR="007664E0">
        <w:rPr>
          <w:rFonts w:ascii="Arial" w:hAnsi="Arial" w:cs="Arial"/>
          <w:sz w:val="24"/>
        </w:rPr>
        <w:t>(a)</w:t>
      </w:r>
      <w:r w:rsidR="00C05E7F" w:rsidRPr="00C05E7F">
        <w:rPr>
          <w:rFonts w:ascii="Arial" w:hAnsi="Arial" w:cs="Arial"/>
          <w:sz w:val="24"/>
        </w:rPr>
        <w:t xml:space="preserve"> will not have purposive meaning: it will be hanging.  In this regard, one must not lose sight of the fact that what a party may refer to the Labour Commissioner is ‘dispute’ not ‘</w:t>
      </w:r>
      <w:r w:rsidR="005A0410">
        <w:rPr>
          <w:rFonts w:ascii="Arial" w:hAnsi="Arial" w:cs="Arial"/>
          <w:sz w:val="24"/>
        </w:rPr>
        <w:t xml:space="preserve">a </w:t>
      </w:r>
      <w:r w:rsidR="00C05E7F" w:rsidRPr="00C05E7F">
        <w:rPr>
          <w:rFonts w:ascii="Arial" w:hAnsi="Arial" w:cs="Arial"/>
          <w:sz w:val="24"/>
        </w:rPr>
        <w:t xml:space="preserve">dismissal’ or any suchlike complaint </w:t>
      </w:r>
      <w:r w:rsidR="00C05E7F" w:rsidRPr="00C05E7F">
        <w:rPr>
          <w:rFonts w:ascii="Arial" w:hAnsi="Arial" w:cs="Arial"/>
          <w:i/>
          <w:sz w:val="24"/>
        </w:rPr>
        <w:t>simpliciter</w:t>
      </w:r>
      <w:r w:rsidR="005377F8">
        <w:rPr>
          <w:rFonts w:ascii="Arial" w:hAnsi="Arial" w:cs="Arial"/>
          <w:sz w:val="24"/>
        </w:rPr>
        <w:t xml:space="preserve"> and nude</w:t>
      </w:r>
      <w:r w:rsidR="00C05E7F" w:rsidRPr="00C05E7F">
        <w:rPr>
          <w:rFonts w:ascii="Arial" w:hAnsi="Arial" w:cs="Arial"/>
          <w:sz w:val="24"/>
        </w:rPr>
        <w:t>.  ‘Dispute’ is</w:t>
      </w:r>
      <w:r w:rsidR="005A0410">
        <w:rPr>
          <w:rFonts w:ascii="Arial" w:hAnsi="Arial" w:cs="Arial"/>
          <w:sz w:val="24"/>
        </w:rPr>
        <w:t>, therefore,</w:t>
      </w:r>
      <w:r w:rsidR="00C05E7F" w:rsidRPr="00C05E7F">
        <w:rPr>
          <w:rFonts w:ascii="Arial" w:hAnsi="Arial" w:cs="Arial"/>
          <w:sz w:val="24"/>
        </w:rPr>
        <w:t xml:space="preserve"> not synonymous with ‘dismissal’</w:t>
      </w:r>
      <w:r w:rsidR="005A0410">
        <w:rPr>
          <w:rFonts w:ascii="Arial" w:hAnsi="Arial" w:cs="Arial"/>
          <w:sz w:val="24"/>
        </w:rPr>
        <w:t xml:space="preserve">: for, </w:t>
      </w:r>
      <w:r w:rsidR="005377F8">
        <w:rPr>
          <w:rFonts w:ascii="Arial" w:hAnsi="Arial" w:cs="Arial"/>
          <w:sz w:val="24"/>
        </w:rPr>
        <w:t xml:space="preserve">it is not </w:t>
      </w:r>
      <w:r w:rsidR="005A0410">
        <w:rPr>
          <w:rFonts w:ascii="Arial" w:hAnsi="Arial" w:cs="Arial"/>
          <w:sz w:val="24"/>
        </w:rPr>
        <w:t>e</w:t>
      </w:r>
      <w:r w:rsidR="00C05E7F" w:rsidRPr="00C05E7F">
        <w:rPr>
          <w:rFonts w:ascii="Arial" w:hAnsi="Arial" w:cs="Arial"/>
          <w:sz w:val="24"/>
        </w:rPr>
        <w:t xml:space="preserve">very dismissal </w:t>
      </w:r>
      <w:r w:rsidR="005377F8">
        <w:rPr>
          <w:rFonts w:ascii="Arial" w:hAnsi="Arial" w:cs="Arial"/>
          <w:sz w:val="24"/>
        </w:rPr>
        <w:t>that</w:t>
      </w:r>
      <w:r w:rsidR="00C05E7F" w:rsidRPr="00C05E7F">
        <w:rPr>
          <w:rFonts w:ascii="Arial" w:hAnsi="Arial" w:cs="Arial"/>
          <w:sz w:val="24"/>
        </w:rPr>
        <w:t xml:space="preserve"> beget</w:t>
      </w:r>
      <w:r w:rsidR="005377F8">
        <w:rPr>
          <w:rFonts w:ascii="Arial" w:hAnsi="Arial" w:cs="Arial"/>
          <w:sz w:val="24"/>
        </w:rPr>
        <w:t>s</w:t>
      </w:r>
      <w:r w:rsidR="00C05E7F" w:rsidRPr="00C05E7F">
        <w:rPr>
          <w:rFonts w:ascii="Arial" w:hAnsi="Arial" w:cs="Arial"/>
          <w:sz w:val="24"/>
        </w:rPr>
        <w:t xml:space="preserve"> a dispute as a matter of course in our Labour Law.  Parliament was alive to this simple but significant legal fact.  Suppose, for example, employer Y dismisses his employee X.  The dismissal becomes the subject of a dispute – that is, ‘the dispute concerns a dismissal’, in the language of s. 86 (2) (a) – only if X feels aggrieved as a result of his dismissal.  However, if X decides to move on with his life without complaining about his dismissal there is a dismissal but there is no dispute between X and Y as far as X is concerned.  By a parity of reasoning, if Y is satisfied that he has succeeded in dismissing X and </w:t>
      </w:r>
      <w:r w:rsidR="005A0410">
        <w:rPr>
          <w:rFonts w:ascii="Arial" w:hAnsi="Arial" w:cs="Arial"/>
          <w:sz w:val="24"/>
        </w:rPr>
        <w:t>Y</w:t>
      </w:r>
      <w:r w:rsidR="00C05E7F" w:rsidRPr="00C05E7F">
        <w:rPr>
          <w:rFonts w:ascii="Arial" w:hAnsi="Arial" w:cs="Arial"/>
          <w:sz w:val="24"/>
        </w:rPr>
        <w:t xml:space="preserve"> is happy X has taken the dismissal on his chin without complaining and Y requires nothing from X, e.g. to repossess from X official accommodation Y had given to X or Y has paid all terminal benefits due to X </w:t>
      </w:r>
      <w:r w:rsidR="00C05E7F" w:rsidRPr="00C05E7F">
        <w:rPr>
          <w:rFonts w:ascii="Arial" w:hAnsi="Arial" w:cs="Arial"/>
          <w:sz w:val="24"/>
        </w:rPr>
        <w:lastRenderedPageBreak/>
        <w:t>and X, too, requires nothing from Y, there is no dispute between Y and X arising from the dismissal</w:t>
      </w:r>
      <w:r w:rsidR="005377F8">
        <w:rPr>
          <w:rFonts w:ascii="Arial" w:hAnsi="Arial" w:cs="Arial"/>
          <w:sz w:val="24"/>
        </w:rPr>
        <w:t>,</w:t>
      </w:r>
      <w:r w:rsidR="00C05E7F" w:rsidRPr="00C05E7F">
        <w:rPr>
          <w:rFonts w:ascii="Arial" w:hAnsi="Arial" w:cs="Arial"/>
          <w:sz w:val="24"/>
        </w:rPr>
        <w:t xml:space="preserve"> </w:t>
      </w:r>
      <w:r w:rsidR="005377F8">
        <w:rPr>
          <w:rFonts w:ascii="Arial" w:hAnsi="Arial" w:cs="Arial"/>
          <w:sz w:val="24"/>
        </w:rPr>
        <w:t xml:space="preserve">that, is a dispute that concerns a ‘dismissal’ which </w:t>
      </w:r>
      <w:r w:rsidR="00C05E7F" w:rsidRPr="00C05E7F">
        <w:rPr>
          <w:rFonts w:ascii="Arial" w:hAnsi="Arial" w:cs="Arial"/>
          <w:sz w:val="24"/>
        </w:rPr>
        <w:t>‘any party’ (i.e. X or Y) may refer to the Labour Commissioner in terms of s. 86(1) and (2) of the Labour Act: X and Y are happy and contended that they are out of each other’s life. There is no dispute between them, as a matter of law.</w:t>
      </w:r>
    </w:p>
    <w:p w:rsidR="00491196" w:rsidRPr="00C05E7F" w:rsidRDefault="00491196" w:rsidP="00C05E7F">
      <w:pPr>
        <w:pStyle w:val="BodyText"/>
        <w:widowControl/>
        <w:autoSpaceDE/>
        <w:autoSpaceDN/>
        <w:adjustRightInd/>
        <w:rPr>
          <w:rFonts w:ascii="Arial" w:hAnsi="Arial" w:cs="Arial"/>
          <w:sz w:val="24"/>
        </w:rPr>
      </w:pPr>
    </w:p>
    <w:p w:rsidR="00E815BD" w:rsidRPr="00C05E7F" w:rsidRDefault="007E2ABC" w:rsidP="00C05E7F">
      <w:pPr>
        <w:spacing w:line="480" w:lineRule="auto"/>
        <w:jc w:val="both"/>
        <w:rPr>
          <w:rFonts w:ascii="Arial" w:hAnsi="Arial" w:cs="Arial"/>
        </w:rPr>
      </w:pPr>
      <w:r w:rsidRPr="00C05E7F">
        <w:rPr>
          <w:rFonts w:ascii="Arial" w:hAnsi="Arial" w:cs="Arial"/>
        </w:rPr>
        <w:t>[7</w:t>
      </w:r>
      <w:r w:rsidR="00284FEF" w:rsidRPr="00C05E7F">
        <w:rPr>
          <w:rFonts w:ascii="Arial" w:hAnsi="Arial" w:cs="Arial"/>
        </w:rPr>
        <w:t>]</w:t>
      </w:r>
      <w:r w:rsidR="00284FEF" w:rsidRPr="00C05E7F">
        <w:rPr>
          <w:rFonts w:ascii="Arial" w:hAnsi="Arial" w:cs="Arial"/>
        </w:rPr>
        <w:tab/>
      </w:r>
      <w:r w:rsidR="00C05E7F" w:rsidRPr="00C05E7F">
        <w:rPr>
          <w:rFonts w:ascii="Arial" w:hAnsi="Arial" w:cs="Arial"/>
        </w:rPr>
        <w:t>In this regard, take for example, s. 38 of the Act.  It reads – quite significantly:</w:t>
      </w:r>
    </w:p>
    <w:p w:rsidR="00E815BD" w:rsidRPr="00C05E7F" w:rsidRDefault="00E815BD" w:rsidP="00C05E7F">
      <w:pPr>
        <w:spacing w:line="480" w:lineRule="auto"/>
        <w:jc w:val="both"/>
        <w:rPr>
          <w:rFonts w:ascii="Arial" w:hAnsi="Arial" w:cs="Arial"/>
        </w:rPr>
      </w:pPr>
    </w:p>
    <w:p w:rsidR="00C05E7F" w:rsidRPr="00143D1C" w:rsidRDefault="00C05E7F" w:rsidP="00143D1C">
      <w:pPr>
        <w:spacing w:line="360" w:lineRule="auto"/>
        <w:ind w:left="1440" w:firstLine="720"/>
        <w:jc w:val="both"/>
        <w:rPr>
          <w:rFonts w:ascii="Arial" w:hAnsi="Arial" w:cs="Arial"/>
          <w:i/>
          <w:sz w:val="22"/>
          <w:szCs w:val="22"/>
        </w:rPr>
      </w:pPr>
      <w:r w:rsidRPr="00143D1C">
        <w:rPr>
          <w:rFonts w:ascii="Arial" w:hAnsi="Arial" w:cs="Arial"/>
          <w:sz w:val="22"/>
          <w:szCs w:val="22"/>
        </w:rPr>
        <w:t>‘38.</w:t>
      </w:r>
      <w:r w:rsidRPr="00143D1C">
        <w:rPr>
          <w:rFonts w:ascii="Arial" w:hAnsi="Arial" w:cs="Arial"/>
          <w:sz w:val="22"/>
          <w:szCs w:val="22"/>
        </w:rPr>
        <w:tab/>
        <w:t>(1)</w:t>
      </w:r>
      <w:r w:rsidRPr="00143D1C">
        <w:rPr>
          <w:rFonts w:ascii="Arial" w:hAnsi="Arial" w:cs="Arial"/>
          <w:sz w:val="22"/>
          <w:szCs w:val="22"/>
        </w:rPr>
        <w:tab/>
        <w:t xml:space="preserve">If there is </w:t>
      </w:r>
      <w:r w:rsidRPr="005A0410">
        <w:rPr>
          <w:rFonts w:ascii="Arial" w:hAnsi="Arial" w:cs="Arial"/>
          <w:i/>
          <w:sz w:val="22"/>
          <w:szCs w:val="22"/>
        </w:rPr>
        <w:t>a dispute</w:t>
      </w:r>
      <w:r w:rsidRPr="00143D1C">
        <w:rPr>
          <w:rFonts w:ascii="Arial" w:hAnsi="Arial" w:cs="Arial"/>
          <w:sz w:val="22"/>
          <w:szCs w:val="22"/>
        </w:rPr>
        <w:t xml:space="preserve"> about the non-compliance with contravention, application or interpretation of this Chapter, any party to the dispute may refer </w:t>
      </w:r>
      <w:r w:rsidRPr="005A0410">
        <w:rPr>
          <w:rFonts w:ascii="Arial" w:hAnsi="Arial" w:cs="Arial"/>
          <w:i/>
          <w:sz w:val="22"/>
          <w:szCs w:val="22"/>
        </w:rPr>
        <w:t>the dispute</w:t>
      </w:r>
      <w:r w:rsidRPr="00143D1C">
        <w:rPr>
          <w:rFonts w:ascii="Arial" w:hAnsi="Arial" w:cs="Arial"/>
          <w:sz w:val="22"/>
          <w:szCs w:val="22"/>
        </w:rPr>
        <w:t xml:space="preserve"> in writing to the Labour Commissioner.</w:t>
      </w:r>
    </w:p>
    <w:p w:rsidR="00C05E7F" w:rsidRPr="00143D1C" w:rsidRDefault="00C05E7F" w:rsidP="00143D1C">
      <w:pPr>
        <w:spacing w:line="360" w:lineRule="auto"/>
        <w:jc w:val="both"/>
        <w:rPr>
          <w:rFonts w:ascii="Arial" w:hAnsi="Arial" w:cs="Arial"/>
          <w:sz w:val="22"/>
          <w:szCs w:val="22"/>
        </w:rPr>
      </w:pPr>
      <w:r w:rsidRPr="00143D1C">
        <w:rPr>
          <w:rFonts w:ascii="Arial" w:hAnsi="Arial" w:cs="Arial"/>
          <w:sz w:val="22"/>
          <w:szCs w:val="22"/>
        </w:rPr>
        <w:tab/>
      </w:r>
      <w:r w:rsidRPr="00143D1C">
        <w:rPr>
          <w:rFonts w:ascii="Arial" w:hAnsi="Arial" w:cs="Arial"/>
          <w:sz w:val="22"/>
          <w:szCs w:val="22"/>
        </w:rPr>
        <w:tab/>
      </w:r>
      <w:r w:rsidRPr="00143D1C">
        <w:rPr>
          <w:rFonts w:ascii="Arial" w:hAnsi="Arial" w:cs="Arial"/>
          <w:sz w:val="22"/>
          <w:szCs w:val="22"/>
        </w:rPr>
        <w:tab/>
      </w:r>
    </w:p>
    <w:p w:rsidR="00C05E7F" w:rsidRPr="00143D1C" w:rsidRDefault="00C05E7F" w:rsidP="00143D1C">
      <w:pPr>
        <w:spacing w:line="360" w:lineRule="auto"/>
        <w:ind w:left="1440" w:firstLine="1440"/>
        <w:jc w:val="both"/>
        <w:rPr>
          <w:rFonts w:ascii="Arial" w:hAnsi="Arial" w:cs="Arial"/>
          <w:sz w:val="22"/>
          <w:szCs w:val="22"/>
        </w:rPr>
      </w:pPr>
      <w:r w:rsidRPr="00143D1C">
        <w:rPr>
          <w:rFonts w:ascii="Arial" w:hAnsi="Arial" w:cs="Arial"/>
          <w:sz w:val="22"/>
          <w:szCs w:val="22"/>
        </w:rPr>
        <w:t>(2)</w:t>
      </w:r>
      <w:r w:rsidRPr="00143D1C">
        <w:rPr>
          <w:rFonts w:ascii="Arial" w:hAnsi="Arial" w:cs="Arial"/>
          <w:sz w:val="22"/>
          <w:szCs w:val="22"/>
        </w:rPr>
        <w:tab/>
        <w:t xml:space="preserve">The person who refers </w:t>
      </w:r>
      <w:r w:rsidRPr="005A0410">
        <w:rPr>
          <w:rFonts w:ascii="Arial" w:hAnsi="Arial" w:cs="Arial"/>
          <w:i/>
          <w:sz w:val="22"/>
          <w:szCs w:val="22"/>
        </w:rPr>
        <w:t>the dispute</w:t>
      </w:r>
      <w:r w:rsidRPr="00143D1C">
        <w:rPr>
          <w:rFonts w:ascii="Arial" w:hAnsi="Arial" w:cs="Arial"/>
          <w:sz w:val="22"/>
          <w:szCs w:val="22"/>
        </w:rPr>
        <w:t xml:space="preserve"> must satisfy the Labour Commissioner that a copy of the notice of </w:t>
      </w:r>
      <w:r w:rsidRPr="005A0410">
        <w:rPr>
          <w:rFonts w:ascii="Arial" w:hAnsi="Arial" w:cs="Arial"/>
          <w:i/>
          <w:sz w:val="22"/>
          <w:szCs w:val="22"/>
        </w:rPr>
        <w:t>a dispute</w:t>
      </w:r>
      <w:r w:rsidRPr="00143D1C">
        <w:rPr>
          <w:rFonts w:ascii="Arial" w:hAnsi="Arial" w:cs="Arial"/>
          <w:sz w:val="22"/>
          <w:szCs w:val="22"/>
        </w:rPr>
        <w:t xml:space="preserve"> has been served on all other parties to the dispute.</w:t>
      </w:r>
    </w:p>
    <w:p w:rsidR="00C05E7F" w:rsidRPr="00143D1C" w:rsidRDefault="00C05E7F" w:rsidP="00143D1C">
      <w:pPr>
        <w:spacing w:line="360" w:lineRule="auto"/>
        <w:jc w:val="both"/>
        <w:rPr>
          <w:rFonts w:ascii="Arial" w:hAnsi="Arial" w:cs="Arial"/>
          <w:sz w:val="22"/>
          <w:szCs w:val="22"/>
        </w:rPr>
      </w:pPr>
      <w:r w:rsidRPr="00143D1C">
        <w:rPr>
          <w:rFonts w:ascii="Arial" w:hAnsi="Arial" w:cs="Arial"/>
          <w:sz w:val="22"/>
          <w:szCs w:val="22"/>
        </w:rPr>
        <w:tab/>
      </w:r>
      <w:r w:rsidRPr="00143D1C">
        <w:rPr>
          <w:rFonts w:ascii="Arial" w:hAnsi="Arial" w:cs="Arial"/>
          <w:sz w:val="22"/>
          <w:szCs w:val="22"/>
        </w:rPr>
        <w:tab/>
      </w:r>
      <w:r w:rsidRPr="00143D1C">
        <w:rPr>
          <w:rFonts w:ascii="Arial" w:hAnsi="Arial" w:cs="Arial"/>
          <w:sz w:val="22"/>
          <w:szCs w:val="22"/>
        </w:rPr>
        <w:tab/>
      </w:r>
    </w:p>
    <w:p w:rsidR="00C05E7F" w:rsidRPr="00C05E7F" w:rsidRDefault="00C05E7F" w:rsidP="00143D1C">
      <w:pPr>
        <w:spacing w:line="360" w:lineRule="auto"/>
        <w:ind w:left="1440" w:firstLine="1440"/>
        <w:jc w:val="both"/>
        <w:rPr>
          <w:rFonts w:ascii="Arial" w:hAnsi="Arial" w:cs="Arial"/>
        </w:rPr>
      </w:pPr>
      <w:r w:rsidRPr="00143D1C">
        <w:rPr>
          <w:rFonts w:ascii="Arial" w:hAnsi="Arial" w:cs="Arial"/>
          <w:sz w:val="22"/>
          <w:szCs w:val="22"/>
        </w:rPr>
        <w:t>(3)</w:t>
      </w:r>
      <w:r w:rsidRPr="00143D1C">
        <w:rPr>
          <w:rFonts w:ascii="Arial" w:hAnsi="Arial" w:cs="Arial"/>
          <w:sz w:val="22"/>
          <w:szCs w:val="22"/>
        </w:rPr>
        <w:tab/>
        <w:t xml:space="preserve">The Labour Commissioner must refer </w:t>
      </w:r>
      <w:r w:rsidRPr="005A0410">
        <w:rPr>
          <w:rFonts w:ascii="Arial" w:hAnsi="Arial" w:cs="Arial"/>
          <w:i/>
          <w:sz w:val="22"/>
          <w:szCs w:val="22"/>
        </w:rPr>
        <w:t>the dispute</w:t>
      </w:r>
      <w:r w:rsidRPr="00143D1C">
        <w:rPr>
          <w:rFonts w:ascii="Arial" w:hAnsi="Arial" w:cs="Arial"/>
          <w:sz w:val="22"/>
          <w:szCs w:val="22"/>
        </w:rPr>
        <w:t xml:space="preserve"> to an arbitrator to resolve </w:t>
      </w:r>
      <w:r w:rsidRPr="005377F8">
        <w:rPr>
          <w:rFonts w:ascii="Arial" w:hAnsi="Arial" w:cs="Arial"/>
          <w:i/>
          <w:sz w:val="22"/>
          <w:szCs w:val="22"/>
        </w:rPr>
        <w:t>the dispute</w:t>
      </w:r>
      <w:r w:rsidRPr="00143D1C">
        <w:rPr>
          <w:rFonts w:ascii="Arial" w:hAnsi="Arial" w:cs="Arial"/>
          <w:sz w:val="22"/>
          <w:szCs w:val="22"/>
        </w:rPr>
        <w:t xml:space="preserve"> through arbitration in accordance with Part C of Chapter 8 of this Act.’</w:t>
      </w:r>
    </w:p>
    <w:p w:rsidR="00C05E7F" w:rsidRDefault="005A0410" w:rsidP="00143D1C">
      <w:pPr>
        <w:spacing w:line="480" w:lineRule="auto"/>
        <w:jc w:val="both"/>
        <w:rPr>
          <w:rFonts w:ascii="Arial" w:hAnsi="Arial" w:cs="Arial"/>
        </w:rPr>
      </w:pPr>
      <w:r>
        <w:rPr>
          <w:rFonts w:ascii="Arial" w:hAnsi="Arial" w:cs="Arial"/>
        </w:rPr>
        <w:tab/>
      </w:r>
      <w:r>
        <w:rPr>
          <w:rFonts w:ascii="Arial" w:hAnsi="Arial" w:cs="Arial"/>
        </w:rPr>
        <w:tab/>
        <w:t>(Italicized for emphasis)</w:t>
      </w:r>
    </w:p>
    <w:p w:rsidR="005A0410" w:rsidRPr="00C05E7F" w:rsidRDefault="005A0410" w:rsidP="00143D1C">
      <w:pPr>
        <w:spacing w:line="480" w:lineRule="auto"/>
        <w:jc w:val="both"/>
        <w:rPr>
          <w:rFonts w:ascii="Arial" w:hAnsi="Arial" w:cs="Arial"/>
        </w:rPr>
      </w:pPr>
    </w:p>
    <w:p w:rsidR="002960E4" w:rsidRPr="00C05E7F" w:rsidRDefault="00C05E7F" w:rsidP="005A0410">
      <w:pPr>
        <w:spacing w:line="480" w:lineRule="auto"/>
        <w:jc w:val="both"/>
        <w:rPr>
          <w:rFonts w:ascii="Arial" w:hAnsi="Arial" w:cs="Arial"/>
        </w:rPr>
      </w:pPr>
      <w:r w:rsidRPr="00C05E7F">
        <w:rPr>
          <w:rFonts w:ascii="Arial" w:hAnsi="Arial" w:cs="Arial"/>
        </w:rPr>
        <w:t>Thus, under s. 38 of the Act, for instance, what a party may refer to the Labour Commissioner is a ‘dispute’ not, for example, ‘a contravention, application or interpretation of’ Chapter 3 of the Act, but a dispute which concerns, for example, ‘a contravention’ of Chapter 3 of the Act.  By a parity of reasoning, as I have said more than once, under s. 86(2)(a) what a party may re</w:t>
      </w:r>
      <w:r w:rsidR="005A0410">
        <w:rPr>
          <w:rFonts w:ascii="Arial" w:hAnsi="Arial" w:cs="Arial"/>
        </w:rPr>
        <w:t>fer</w:t>
      </w:r>
      <w:r w:rsidRPr="00C05E7F">
        <w:rPr>
          <w:rFonts w:ascii="Arial" w:hAnsi="Arial" w:cs="Arial"/>
        </w:rPr>
        <w:t xml:space="preserve"> to the Labour Commissioner is a dispute</w:t>
      </w:r>
      <w:r w:rsidR="005A0410">
        <w:rPr>
          <w:rFonts w:ascii="Arial" w:hAnsi="Arial" w:cs="Arial"/>
        </w:rPr>
        <w:t>,</w:t>
      </w:r>
      <w:r w:rsidRPr="00C05E7F">
        <w:rPr>
          <w:rFonts w:ascii="Arial" w:hAnsi="Arial" w:cs="Arial"/>
        </w:rPr>
        <w:t xml:space="preserve"> which concerns a dismissal</w:t>
      </w:r>
      <w:r w:rsidR="005A0410">
        <w:rPr>
          <w:rFonts w:ascii="Arial" w:hAnsi="Arial" w:cs="Arial"/>
        </w:rPr>
        <w:t xml:space="preserve">, </w:t>
      </w:r>
      <w:r w:rsidR="005377F8">
        <w:rPr>
          <w:rFonts w:ascii="Arial" w:hAnsi="Arial" w:cs="Arial"/>
        </w:rPr>
        <w:t xml:space="preserve">that is, where a dispute that ‘concerns a dismissal’ </w:t>
      </w:r>
      <w:r w:rsidR="005A0410">
        <w:rPr>
          <w:rFonts w:ascii="Arial" w:hAnsi="Arial" w:cs="Arial"/>
        </w:rPr>
        <w:t>has arisen</w:t>
      </w:r>
      <w:r w:rsidRPr="00C05E7F">
        <w:rPr>
          <w:rFonts w:ascii="Arial" w:hAnsi="Arial" w:cs="Arial"/>
        </w:rPr>
        <w:t xml:space="preserve">; not just a dismissal </w:t>
      </w:r>
      <w:r w:rsidRPr="00C05E7F">
        <w:rPr>
          <w:rFonts w:ascii="Arial" w:hAnsi="Arial" w:cs="Arial"/>
          <w:i/>
        </w:rPr>
        <w:t>simpliciter</w:t>
      </w:r>
      <w:r w:rsidRPr="00C05E7F">
        <w:rPr>
          <w:rFonts w:ascii="Arial" w:hAnsi="Arial" w:cs="Arial"/>
        </w:rPr>
        <w:t xml:space="preserve"> and nude.</w:t>
      </w:r>
    </w:p>
    <w:p w:rsidR="00C05E7F" w:rsidRPr="00C05E7F" w:rsidRDefault="00C05E7F" w:rsidP="00C05E7F">
      <w:pPr>
        <w:spacing w:line="480" w:lineRule="auto"/>
        <w:jc w:val="both"/>
        <w:rPr>
          <w:rFonts w:ascii="Arial" w:hAnsi="Arial" w:cs="Arial"/>
        </w:rPr>
      </w:pPr>
    </w:p>
    <w:p w:rsidR="00C05E7F" w:rsidRPr="00C05E7F" w:rsidRDefault="00143D1C" w:rsidP="00C05E7F">
      <w:pPr>
        <w:spacing w:line="480" w:lineRule="auto"/>
        <w:jc w:val="both"/>
        <w:rPr>
          <w:rFonts w:ascii="Arial" w:hAnsi="Arial" w:cs="Arial"/>
        </w:rPr>
      </w:pPr>
      <w:r>
        <w:rPr>
          <w:rFonts w:ascii="Arial" w:hAnsi="Arial" w:cs="Arial"/>
        </w:rPr>
        <w:t>[8]</w:t>
      </w:r>
      <w:r>
        <w:rPr>
          <w:rFonts w:ascii="Arial" w:hAnsi="Arial" w:cs="Arial"/>
        </w:rPr>
        <w:tab/>
      </w:r>
      <w:r w:rsidR="00C05E7F" w:rsidRPr="00C05E7F">
        <w:rPr>
          <w:rFonts w:ascii="Arial" w:hAnsi="Arial" w:cs="Arial"/>
        </w:rPr>
        <w:t>The interpretation of s. 86(1) and (2) I have undertaken above</w:t>
      </w:r>
      <w:r>
        <w:rPr>
          <w:rFonts w:ascii="Arial" w:hAnsi="Arial" w:cs="Arial"/>
        </w:rPr>
        <w:t xml:space="preserve"> impels me to this conclusion: </w:t>
      </w:r>
      <w:r w:rsidR="00C05E7F" w:rsidRPr="00C05E7F">
        <w:rPr>
          <w:rFonts w:ascii="Arial" w:hAnsi="Arial" w:cs="Arial"/>
        </w:rPr>
        <w:t xml:space="preserve">The six-month time limit relates to the time a dispute which </w:t>
      </w:r>
      <w:r w:rsidR="00C05E7F" w:rsidRPr="00C05E7F">
        <w:rPr>
          <w:rFonts w:ascii="Arial" w:hAnsi="Arial" w:cs="Arial"/>
        </w:rPr>
        <w:lastRenderedPageBreak/>
        <w:t xml:space="preserve">‘concerns </w:t>
      </w:r>
      <w:r w:rsidR="00CB4316">
        <w:rPr>
          <w:rFonts w:ascii="Arial" w:hAnsi="Arial" w:cs="Arial"/>
        </w:rPr>
        <w:t xml:space="preserve">a </w:t>
      </w:r>
      <w:r w:rsidR="00C05E7F" w:rsidRPr="00C05E7F">
        <w:rPr>
          <w:rFonts w:ascii="Arial" w:hAnsi="Arial" w:cs="Arial"/>
        </w:rPr>
        <w:t>dismissal’ has crystallized, in the sense that all reasonable steps, including domestic remedies, have been pursued without success to resolve or settle the dispute.  This conclusion is buttressed, in the instant proceedings, by the fact that the ‘company policy’ of the appellant entitled and, indeed expected, the dismissed employee to appeal from the decision to dismiss her and not to run to the Labour Commissioner immediately she received the dismissal notice.  Any contrary argument would render nugatory the CEO’s well-meaning instruction to the first respondent that she was at liberty, pursuant to company policy and rules of natural justice, to appeal from his decision to dismiss her to the NHE appeal body.  Thus, any argument that in the present proceedings the six-month time limit begins to run from the date the first respondent was informed she had been dismissed misses the point.  It misses the unseverable intertextuality between s. 82 (7), (8) and (9) and s. 86 (1) and (2) of the Labour Act.</w:t>
      </w:r>
    </w:p>
    <w:p w:rsidR="00C05E7F" w:rsidRPr="00C05E7F" w:rsidRDefault="00C05E7F" w:rsidP="00C05E7F">
      <w:pPr>
        <w:spacing w:line="480" w:lineRule="auto"/>
        <w:jc w:val="both"/>
        <w:rPr>
          <w:rFonts w:ascii="Arial" w:hAnsi="Arial" w:cs="Arial"/>
        </w:rPr>
      </w:pPr>
    </w:p>
    <w:p w:rsidR="00C05E7F" w:rsidRPr="00C05E7F" w:rsidRDefault="00C05E7F" w:rsidP="00C05E7F">
      <w:pPr>
        <w:spacing w:line="480" w:lineRule="auto"/>
        <w:jc w:val="both"/>
        <w:rPr>
          <w:rFonts w:ascii="Arial" w:hAnsi="Arial" w:cs="Arial"/>
        </w:rPr>
      </w:pPr>
      <w:r w:rsidRPr="00C05E7F">
        <w:rPr>
          <w:rFonts w:ascii="Arial" w:hAnsi="Arial" w:cs="Arial"/>
        </w:rPr>
        <w:t>[9]</w:t>
      </w:r>
      <w:r w:rsidRPr="00C05E7F">
        <w:rPr>
          <w:rFonts w:ascii="Arial" w:hAnsi="Arial" w:cs="Arial"/>
        </w:rPr>
        <w:tab/>
        <w:t xml:space="preserve">For all the aforegoing, I find that on 30 April 2009 there was </w:t>
      </w:r>
      <w:r w:rsidR="00CB4316">
        <w:rPr>
          <w:rFonts w:ascii="Arial" w:hAnsi="Arial" w:cs="Arial"/>
        </w:rPr>
        <w:t>‘</w:t>
      </w:r>
      <w:r w:rsidRPr="00C05E7F">
        <w:rPr>
          <w:rFonts w:ascii="Arial" w:hAnsi="Arial" w:cs="Arial"/>
        </w:rPr>
        <w:t>a dismissal’ but there was no ‘dispute’ that ‘concerns a dismissal’ between the appellant and the first respondent which any one of them could have reported to the Labour Commissioner within the meaning of s. 86 (2) (a) of the Labour Act, taking into account s. 82 (9) of the Act, coupled with the fact that in the scheme of the alternative dispute resolution scheme (ADR) under the Labour Act, no arbitration can lawfully take place without the ‘dispute’ involved having remained unresolved or unsettled after conciliation.    Accordingly, I find that the appellant’s contention that the</w:t>
      </w:r>
      <w:r w:rsidR="005A0410">
        <w:rPr>
          <w:rFonts w:ascii="Arial" w:hAnsi="Arial" w:cs="Arial"/>
        </w:rPr>
        <w:t xml:space="preserve"> six-month time limit under</w:t>
      </w:r>
      <w:r w:rsidRPr="00C05E7F">
        <w:rPr>
          <w:rFonts w:ascii="Arial" w:hAnsi="Arial" w:cs="Arial"/>
        </w:rPr>
        <w:t xml:space="preserve"> s. 86 (2)(a)</w:t>
      </w:r>
      <w:r w:rsidR="005A0410">
        <w:rPr>
          <w:rFonts w:ascii="Arial" w:hAnsi="Arial" w:cs="Arial"/>
        </w:rPr>
        <w:t xml:space="preserve"> b</w:t>
      </w:r>
      <w:r w:rsidRPr="00C05E7F">
        <w:rPr>
          <w:rFonts w:ascii="Arial" w:hAnsi="Arial" w:cs="Arial"/>
        </w:rPr>
        <w:t>egan to run from 30 April 2009 has no basis in the law of the Labour Act.  I am, therefore, confident in my rejection of the appellant</w:t>
      </w:r>
      <w:r w:rsidR="005A0410">
        <w:rPr>
          <w:rFonts w:ascii="Arial" w:hAnsi="Arial" w:cs="Arial"/>
        </w:rPr>
        <w:t>’s</w:t>
      </w:r>
      <w:r w:rsidRPr="00C05E7F">
        <w:rPr>
          <w:rFonts w:ascii="Arial" w:hAnsi="Arial" w:cs="Arial"/>
        </w:rPr>
        <w:t xml:space="preserve"> contention.  The first respondent referred the dispute which concerns dismissal to the Labour Commissioner on 7 May 2010, and so I find that the referral was made within</w:t>
      </w:r>
      <w:r w:rsidR="005A0410">
        <w:rPr>
          <w:rFonts w:ascii="Arial" w:hAnsi="Arial" w:cs="Arial"/>
        </w:rPr>
        <w:t xml:space="preserve"> the six-month time limit under</w:t>
      </w:r>
      <w:r w:rsidRPr="00C05E7F">
        <w:rPr>
          <w:rFonts w:ascii="Arial" w:hAnsi="Arial" w:cs="Arial"/>
        </w:rPr>
        <w:t xml:space="preserve"> the s. 86(2)</w:t>
      </w:r>
      <w:r w:rsidR="005A0410">
        <w:rPr>
          <w:rFonts w:ascii="Arial" w:hAnsi="Arial" w:cs="Arial"/>
        </w:rPr>
        <w:t>(a).</w:t>
      </w:r>
      <w:r w:rsidRPr="00C05E7F">
        <w:rPr>
          <w:rFonts w:ascii="Arial" w:hAnsi="Arial" w:cs="Arial"/>
        </w:rPr>
        <w:t xml:space="preserve">  That being the case, I find the bevy of cases </w:t>
      </w:r>
      <w:r w:rsidRPr="00C05E7F">
        <w:rPr>
          <w:rFonts w:ascii="Arial" w:hAnsi="Arial" w:cs="Arial"/>
        </w:rPr>
        <w:lastRenderedPageBreak/>
        <w:t xml:space="preserve">referred to me by counsel on this issue to be of no assistance on the point under  consideration; and, </w:t>
      </w:r>
      <w:r w:rsidRPr="00C05E7F">
        <w:rPr>
          <w:rFonts w:ascii="Arial" w:hAnsi="Arial" w:cs="Arial"/>
          <w:i/>
        </w:rPr>
        <w:t>a priori</w:t>
      </w:r>
      <w:r w:rsidRPr="00C05E7F">
        <w:rPr>
          <w:rFonts w:ascii="Arial" w:hAnsi="Arial" w:cs="Arial"/>
        </w:rPr>
        <w:t>, the arbitrator’s rejection of the appellant’s contention then before her cannot be faulted.  The arbitrator had jurisdiction to conduct the arbitration, as she did.  The ground of appeal based on s. 86(1) and (2)(a) of the Labour Act must therefore fail, and it fails.  This conclusion disposes of the grounds of appeal set out in paras 1 and 2 of the notice of appeal.</w:t>
      </w:r>
    </w:p>
    <w:p w:rsidR="00C05E7F" w:rsidRPr="00C05E7F" w:rsidRDefault="00C05E7F" w:rsidP="00C05E7F">
      <w:pPr>
        <w:spacing w:line="480" w:lineRule="auto"/>
        <w:jc w:val="both"/>
        <w:rPr>
          <w:rFonts w:ascii="Arial" w:hAnsi="Arial" w:cs="Arial"/>
        </w:rPr>
      </w:pPr>
    </w:p>
    <w:p w:rsidR="00C05E7F" w:rsidRPr="00C05E7F" w:rsidRDefault="00C05E7F" w:rsidP="00143D1C">
      <w:pPr>
        <w:spacing w:line="480" w:lineRule="auto"/>
        <w:jc w:val="both"/>
        <w:rPr>
          <w:rFonts w:ascii="Arial" w:hAnsi="Arial" w:cs="Arial"/>
        </w:rPr>
      </w:pPr>
      <w:r w:rsidRPr="00C05E7F">
        <w:rPr>
          <w:rFonts w:ascii="Arial" w:hAnsi="Arial" w:cs="Arial"/>
        </w:rPr>
        <w:t>[10]</w:t>
      </w:r>
      <w:r w:rsidRPr="00C05E7F">
        <w:rPr>
          <w:rFonts w:ascii="Arial" w:hAnsi="Arial" w:cs="Arial"/>
        </w:rPr>
        <w:tab/>
        <w:t>Having held that the arbitrator had jurisdiction to conduct the arbitration referred to her, the next logical question that arises for determination is, therefore, this: Did the arbitrator deal with the referral that was before her?  The referral is about a dispute concerning ‘unfair dismissal’ and ‘unfair labour practice’.  I accept Mr. Barnard’s submission that the arbitrator does not find that the dismissal of the first respondent is unfair within the meaning of s. 33 of the Labour Act; neither does the arbitrator find that the appellant committed unfair labour practice</w:t>
      </w:r>
      <w:r w:rsidR="00932DBB">
        <w:rPr>
          <w:rFonts w:ascii="Arial" w:hAnsi="Arial" w:cs="Arial"/>
        </w:rPr>
        <w:t xml:space="preserve"> against the first respondent.</w:t>
      </w:r>
      <w:r w:rsidR="006F4C61">
        <w:rPr>
          <w:rFonts w:ascii="Arial" w:hAnsi="Arial" w:cs="Arial"/>
        </w:rPr>
        <w:t xml:space="preserve">  I did not hear Mr Soni to argue the other way.  I</w:t>
      </w:r>
      <w:r w:rsidRPr="00C05E7F">
        <w:rPr>
          <w:rFonts w:ascii="Arial" w:hAnsi="Arial" w:cs="Arial"/>
        </w:rPr>
        <w:t>t s</w:t>
      </w:r>
      <w:r w:rsidR="006F4C61">
        <w:rPr>
          <w:rFonts w:ascii="Arial" w:hAnsi="Arial" w:cs="Arial"/>
        </w:rPr>
        <w:t>eems to me</w:t>
      </w:r>
      <w:r w:rsidRPr="00C05E7F">
        <w:rPr>
          <w:rFonts w:ascii="Arial" w:hAnsi="Arial" w:cs="Arial"/>
        </w:rPr>
        <w:t xml:space="preserve"> clear on the record that the arbitrator failed to make a clear and unequivocal finding of unfair dismissal.  Mr. Barnard characterizes this failure on the part of the arbitrator as the ‘essential flaw in the arbitrator’s award’.  I accept counsel’s submission, </w:t>
      </w:r>
      <w:r w:rsidR="006F4C61">
        <w:rPr>
          <w:rFonts w:ascii="Arial" w:hAnsi="Arial" w:cs="Arial"/>
        </w:rPr>
        <w:t>but I do not accept counsel’s fu</w:t>
      </w:r>
      <w:r w:rsidRPr="00C05E7F">
        <w:rPr>
          <w:rFonts w:ascii="Arial" w:hAnsi="Arial" w:cs="Arial"/>
        </w:rPr>
        <w:t>rther submission that for that reason, the CEO’s decision, confirmed on appeal by the NHE appeal body should – without more – stand.  Counsel concludes, ‘for the above reason, the complaints of the (first) respondent should have been dismissed with costs, and the decision to dismiss the respondent in terms of s. 30 of the Labour Act, should have been confirmed.’</w:t>
      </w:r>
    </w:p>
    <w:p w:rsidR="00C05E7F" w:rsidRPr="00C05E7F" w:rsidRDefault="00C05E7F" w:rsidP="00143D1C">
      <w:pPr>
        <w:spacing w:line="480" w:lineRule="auto"/>
        <w:jc w:val="both"/>
        <w:rPr>
          <w:rFonts w:ascii="Arial" w:hAnsi="Arial" w:cs="Arial"/>
        </w:rPr>
      </w:pPr>
    </w:p>
    <w:p w:rsidR="00C05E7F" w:rsidRPr="00C05E7F" w:rsidRDefault="00C05E7F" w:rsidP="00143D1C">
      <w:pPr>
        <w:spacing w:line="480" w:lineRule="auto"/>
        <w:jc w:val="both"/>
        <w:rPr>
          <w:rFonts w:ascii="Arial" w:hAnsi="Arial" w:cs="Arial"/>
          <w:i/>
        </w:rPr>
      </w:pPr>
      <w:r w:rsidRPr="00C05E7F">
        <w:rPr>
          <w:rFonts w:ascii="Arial" w:hAnsi="Arial" w:cs="Arial"/>
        </w:rPr>
        <w:t>[1</w:t>
      </w:r>
      <w:r w:rsidR="006F4C61">
        <w:rPr>
          <w:rFonts w:ascii="Arial" w:hAnsi="Arial" w:cs="Arial"/>
        </w:rPr>
        <w:t>1</w:t>
      </w:r>
      <w:r w:rsidRPr="00C05E7F">
        <w:rPr>
          <w:rFonts w:ascii="Arial" w:hAnsi="Arial" w:cs="Arial"/>
        </w:rPr>
        <w:t>]</w:t>
      </w:r>
      <w:r w:rsidRPr="00C05E7F">
        <w:rPr>
          <w:rFonts w:ascii="Arial" w:hAnsi="Arial" w:cs="Arial"/>
        </w:rPr>
        <w:tab/>
      </w:r>
      <w:r w:rsidR="006246B1">
        <w:rPr>
          <w:rFonts w:ascii="Arial" w:hAnsi="Arial" w:cs="Arial"/>
        </w:rPr>
        <w:t>C</w:t>
      </w:r>
      <w:r w:rsidRPr="00C05E7F">
        <w:rPr>
          <w:rFonts w:ascii="Arial" w:hAnsi="Arial" w:cs="Arial"/>
        </w:rPr>
        <w:t>ounsel’s argument is, with respect, superficially attractive, but it is over simplistic and self-serving</w:t>
      </w:r>
      <w:r w:rsidR="006246B1">
        <w:rPr>
          <w:rFonts w:ascii="Arial" w:hAnsi="Arial" w:cs="Arial"/>
        </w:rPr>
        <w:t xml:space="preserve">, seeing that s. 30 of the </w:t>
      </w:r>
      <w:r w:rsidR="00AE2C93">
        <w:rPr>
          <w:rFonts w:ascii="Arial" w:hAnsi="Arial" w:cs="Arial"/>
        </w:rPr>
        <w:t>A</w:t>
      </w:r>
      <w:r w:rsidR="006246B1">
        <w:rPr>
          <w:rFonts w:ascii="Arial" w:hAnsi="Arial" w:cs="Arial"/>
        </w:rPr>
        <w:t>ct deals with ‘Termination of Employment on Notice’.  In any case,</w:t>
      </w:r>
      <w:r w:rsidRPr="00C05E7F">
        <w:rPr>
          <w:rFonts w:ascii="Arial" w:hAnsi="Arial" w:cs="Arial"/>
        </w:rPr>
        <w:t xml:space="preserve"> </w:t>
      </w:r>
      <w:r w:rsidR="006246B1">
        <w:rPr>
          <w:rFonts w:ascii="Arial" w:hAnsi="Arial" w:cs="Arial"/>
        </w:rPr>
        <w:t>t</w:t>
      </w:r>
      <w:r w:rsidRPr="00C05E7F">
        <w:rPr>
          <w:rFonts w:ascii="Arial" w:hAnsi="Arial" w:cs="Arial"/>
        </w:rPr>
        <w:t xml:space="preserve">he fact which Mr. Barnard himself adverts to is </w:t>
      </w:r>
      <w:r w:rsidRPr="00C05E7F">
        <w:rPr>
          <w:rFonts w:ascii="Arial" w:hAnsi="Arial" w:cs="Arial"/>
        </w:rPr>
        <w:lastRenderedPageBreak/>
        <w:t>that the arbitrator failed to deal with the reference that was submitted to her inasmuch as the arbitrator failed to make any recognizable finding that the dismissal is unfair</w:t>
      </w:r>
      <w:r w:rsidR="006246B1">
        <w:rPr>
          <w:rFonts w:ascii="Arial" w:hAnsi="Arial" w:cs="Arial"/>
        </w:rPr>
        <w:t>, as I have found previously</w:t>
      </w:r>
      <w:r w:rsidRPr="00C05E7F">
        <w:rPr>
          <w:rFonts w:ascii="Arial" w:hAnsi="Arial" w:cs="Arial"/>
        </w:rPr>
        <w:t>. The arbitrator has</w:t>
      </w:r>
      <w:r w:rsidR="006246B1">
        <w:rPr>
          <w:rFonts w:ascii="Arial" w:hAnsi="Arial" w:cs="Arial"/>
        </w:rPr>
        <w:t>,</w:t>
      </w:r>
      <w:r w:rsidRPr="00C05E7F">
        <w:rPr>
          <w:rFonts w:ascii="Arial" w:hAnsi="Arial" w:cs="Arial"/>
        </w:rPr>
        <w:t xml:space="preserve"> thus, in my view, misconceived his duty under the reference, which is to determine whether the dismissal of the first respondent is unfair; and if she found it to be unfair to make an appropriate order in terms of s. 86(15) and (16) of the Labour Act.  Although, the arbitrator has delivered an award, embodying certain orders, </w:t>
      </w:r>
      <w:r w:rsidR="006246B1">
        <w:rPr>
          <w:rFonts w:ascii="Arial" w:hAnsi="Arial" w:cs="Arial"/>
        </w:rPr>
        <w:t>I hold</w:t>
      </w:r>
      <w:r w:rsidRPr="00C05E7F">
        <w:rPr>
          <w:rFonts w:ascii="Arial" w:hAnsi="Arial" w:cs="Arial"/>
        </w:rPr>
        <w:t xml:space="preserve"> that the award is invalid because the arbitrator’s decision does not bring an end to the dispute as to whether the first respondent was unfairly dismissed.  </w:t>
      </w:r>
      <w:r w:rsidR="006246B1">
        <w:rPr>
          <w:rFonts w:ascii="Arial" w:hAnsi="Arial" w:cs="Arial"/>
        </w:rPr>
        <w:t>In this regard, it</w:t>
      </w:r>
      <w:r w:rsidRPr="00C05E7F">
        <w:rPr>
          <w:rFonts w:ascii="Arial" w:hAnsi="Arial" w:cs="Arial"/>
        </w:rPr>
        <w:t xml:space="preserve"> has been said that an award must be final; in the sense that it must be complete so much so that it deals with all matters submitted to the arbitrator and it leaves no matter unsettled (Butler and Finsen, </w:t>
      </w:r>
      <w:r w:rsidRPr="00C05E7F">
        <w:rPr>
          <w:rFonts w:ascii="Arial" w:hAnsi="Arial" w:cs="Arial"/>
          <w:i/>
        </w:rPr>
        <w:t>Arbitration in South Africa: Law and Practice</w:t>
      </w:r>
      <w:r w:rsidRPr="00C05E7F">
        <w:rPr>
          <w:rFonts w:ascii="Arial" w:hAnsi="Arial" w:cs="Arial"/>
        </w:rPr>
        <w:t>, 1993; para: 7.3)</w:t>
      </w:r>
      <w:r w:rsidR="006246B1">
        <w:rPr>
          <w:rFonts w:ascii="Arial" w:hAnsi="Arial" w:cs="Arial"/>
        </w:rPr>
        <w:t>.</w:t>
      </w:r>
    </w:p>
    <w:p w:rsidR="00C05E7F" w:rsidRPr="00C05E7F" w:rsidRDefault="00C05E7F" w:rsidP="00143D1C">
      <w:pPr>
        <w:spacing w:line="480" w:lineRule="auto"/>
        <w:jc w:val="both"/>
        <w:rPr>
          <w:rFonts w:ascii="Arial" w:hAnsi="Arial" w:cs="Arial"/>
        </w:rPr>
      </w:pPr>
    </w:p>
    <w:p w:rsidR="00C05E7F" w:rsidRPr="00C05E7F" w:rsidRDefault="00C05E7F" w:rsidP="00143D1C">
      <w:pPr>
        <w:spacing w:line="480" w:lineRule="auto"/>
        <w:jc w:val="both"/>
        <w:rPr>
          <w:rFonts w:ascii="Arial" w:hAnsi="Arial" w:cs="Arial"/>
        </w:rPr>
      </w:pPr>
      <w:r w:rsidRPr="00C05E7F">
        <w:rPr>
          <w:rFonts w:ascii="Arial" w:hAnsi="Arial" w:cs="Arial"/>
        </w:rPr>
        <w:t>[1</w:t>
      </w:r>
      <w:r w:rsidR="006246B1">
        <w:rPr>
          <w:rFonts w:ascii="Arial" w:hAnsi="Arial" w:cs="Arial"/>
        </w:rPr>
        <w:t>2</w:t>
      </w:r>
      <w:r w:rsidRPr="00C05E7F">
        <w:rPr>
          <w:rFonts w:ascii="Arial" w:hAnsi="Arial" w:cs="Arial"/>
        </w:rPr>
        <w:t>]</w:t>
      </w:r>
      <w:r w:rsidRPr="00C05E7F">
        <w:rPr>
          <w:rFonts w:ascii="Arial" w:hAnsi="Arial" w:cs="Arial"/>
        </w:rPr>
        <w:tab/>
        <w:t>In the instant matter the award is invalid because it has not brought to an end the dispute between the parties as to whether the first respondent’s dismissal is unfair.  In that sense, the award is incomplete for it does not deal with the question of unfair dismissal</w:t>
      </w:r>
      <w:r w:rsidR="006246B1">
        <w:rPr>
          <w:rFonts w:ascii="Arial" w:hAnsi="Arial" w:cs="Arial"/>
        </w:rPr>
        <w:t>: it</w:t>
      </w:r>
      <w:r w:rsidRPr="00C05E7F">
        <w:rPr>
          <w:rFonts w:ascii="Arial" w:hAnsi="Arial" w:cs="Arial"/>
        </w:rPr>
        <w:t xml:space="preserve"> leav</w:t>
      </w:r>
      <w:r w:rsidR="006246B1">
        <w:rPr>
          <w:rFonts w:ascii="Arial" w:hAnsi="Arial" w:cs="Arial"/>
        </w:rPr>
        <w:t>es</w:t>
      </w:r>
      <w:r w:rsidRPr="00C05E7F">
        <w:rPr>
          <w:rFonts w:ascii="Arial" w:hAnsi="Arial" w:cs="Arial"/>
        </w:rPr>
        <w:t xml:space="preserve"> the dispute in the reference unsettled.</w:t>
      </w:r>
    </w:p>
    <w:p w:rsidR="00C05E7F" w:rsidRPr="00C05E7F" w:rsidRDefault="00C05E7F" w:rsidP="00143D1C">
      <w:pPr>
        <w:spacing w:line="480" w:lineRule="auto"/>
        <w:jc w:val="both"/>
        <w:rPr>
          <w:rFonts w:ascii="Arial" w:hAnsi="Arial" w:cs="Arial"/>
        </w:rPr>
      </w:pPr>
    </w:p>
    <w:p w:rsidR="00C05E7F" w:rsidRPr="00C05E7F" w:rsidRDefault="00C05E7F" w:rsidP="00143D1C">
      <w:pPr>
        <w:spacing w:line="480" w:lineRule="auto"/>
        <w:jc w:val="both"/>
        <w:rPr>
          <w:rFonts w:ascii="Arial" w:hAnsi="Arial" w:cs="Arial"/>
        </w:rPr>
      </w:pPr>
      <w:r w:rsidRPr="00C05E7F">
        <w:rPr>
          <w:rFonts w:ascii="Arial" w:hAnsi="Arial" w:cs="Arial"/>
        </w:rPr>
        <w:t>[1</w:t>
      </w:r>
      <w:r w:rsidR="006246B1">
        <w:rPr>
          <w:rFonts w:ascii="Arial" w:hAnsi="Arial" w:cs="Arial"/>
        </w:rPr>
        <w:t>3</w:t>
      </w:r>
      <w:r w:rsidRPr="00C05E7F">
        <w:rPr>
          <w:rFonts w:ascii="Arial" w:hAnsi="Arial" w:cs="Arial"/>
        </w:rPr>
        <w:t>]</w:t>
      </w:r>
      <w:r w:rsidRPr="00C05E7F">
        <w:rPr>
          <w:rFonts w:ascii="Arial" w:hAnsi="Arial" w:cs="Arial"/>
        </w:rPr>
        <w:tab/>
        <w:t xml:space="preserve">In the circumstances, it is my view that the proper course for this Court to pursue in order to do justice to the parties is to </w:t>
      </w:r>
      <w:r w:rsidR="006246B1">
        <w:rPr>
          <w:rFonts w:ascii="Arial" w:hAnsi="Arial" w:cs="Arial"/>
        </w:rPr>
        <w:t>remit</w:t>
      </w:r>
      <w:r w:rsidRPr="00C05E7F">
        <w:rPr>
          <w:rFonts w:ascii="Arial" w:hAnsi="Arial" w:cs="Arial"/>
        </w:rPr>
        <w:t xml:space="preserve"> the matter to the Labour Commissioner for him to refer the dispute to arbitration before an arbitrator</w:t>
      </w:r>
      <w:r w:rsidR="006246B1">
        <w:rPr>
          <w:rFonts w:ascii="Arial" w:hAnsi="Arial" w:cs="Arial"/>
        </w:rPr>
        <w:t>,</w:t>
      </w:r>
      <w:r w:rsidRPr="00C05E7F">
        <w:rPr>
          <w:rFonts w:ascii="Arial" w:hAnsi="Arial" w:cs="Arial"/>
        </w:rPr>
        <w:t xml:space="preserve"> other than the present arbitrator</w:t>
      </w:r>
      <w:r w:rsidR="006246B1">
        <w:rPr>
          <w:rFonts w:ascii="Arial" w:hAnsi="Arial" w:cs="Arial"/>
        </w:rPr>
        <w:t>,</w:t>
      </w:r>
      <w:r w:rsidRPr="00C05E7F">
        <w:rPr>
          <w:rFonts w:ascii="Arial" w:hAnsi="Arial" w:cs="Arial"/>
        </w:rPr>
        <w:t xml:space="preserve"> for such arbitrator to resolve the dispute</w:t>
      </w:r>
      <w:r w:rsidR="006246B1">
        <w:rPr>
          <w:rFonts w:ascii="Arial" w:hAnsi="Arial" w:cs="Arial"/>
        </w:rPr>
        <w:t>.</w:t>
      </w:r>
    </w:p>
    <w:p w:rsidR="00C05E7F" w:rsidRPr="00C05E7F" w:rsidRDefault="00C05E7F" w:rsidP="00143D1C">
      <w:pPr>
        <w:spacing w:line="480" w:lineRule="auto"/>
        <w:jc w:val="both"/>
        <w:rPr>
          <w:rFonts w:ascii="Arial" w:hAnsi="Arial" w:cs="Arial"/>
        </w:rPr>
      </w:pPr>
    </w:p>
    <w:p w:rsidR="00C05E7F" w:rsidRPr="00C05E7F" w:rsidRDefault="00C05E7F" w:rsidP="00143D1C">
      <w:pPr>
        <w:spacing w:line="480" w:lineRule="auto"/>
        <w:jc w:val="both"/>
        <w:rPr>
          <w:rFonts w:ascii="Arial" w:hAnsi="Arial" w:cs="Arial"/>
        </w:rPr>
      </w:pPr>
      <w:r w:rsidRPr="00C05E7F">
        <w:rPr>
          <w:rFonts w:ascii="Arial" w:hAnsi="Arial" w:cs="Arial"/>
        </w:rPr>
        <w:t>[1</w:t>
      </w:r>
      <w:r w:rsidR="006246B1">
        <w:rPr>
          <w:rFonts w:ascii="Arial" w:hAnsi="Arial" w:cs="Arial"/>
        </w:rPr>
        <w:t>4</w:t>
      </w:r>
      <w:r w:rsidRPr="00C05E7F">
        <w:rPr>
          <w:rFonts w:ascii="Arial" w:hAnsi="Arial" w:cs="Arial"/>
        </w:rPr>
        <w:t>]</w:t>
      </w:r>
      <w:r w:rsidRPr="00C05E7F">
        <w:rPr>
          <w:rFonts w:ascii="Arial" w:hAnsi="Arial" w:cs="Arial"/>
        </w:rPr>
        <w:tab/>
        <w:t>For the sake of completeness, I shall now deal with Mr. Soni’s argument about the fact that the arbitral award has become an order of the Court on filing the award</w:t>
      </w:r>
      <w:r w:rsidR="00143D1C">
        <w:rPr>
          <w:rFonts w:ascii="Arial" w:hAnsi="Arial" w:cs="Arial"/>
        </w:rPr>
        <w:t xml:space="preserve"> in the Court in terms of s. 87</w:t>
      </w:r>
      <w:r w:rsidRPr="00C05E7F">
        <w:rPr>
          <w:rFonts w:ascii="Arial" w:hAnsi="Arial" w:cs="Arial"/>
        </w:rPr>
        <w:t xml:space="preserve">(1)(b) of the Labour Act.  In the scheme of s. 89 of the Act what a party is entitled to appeal against is the arbitral award, </w:t>
      </w:r>
      <w:r w:rsidR="00AE2C93">
        <w:rPr>
          <w:rFonts w:ascii="Arial" w:hAnsi="Arial" w:cs="Arial"/>
        </w:rPr>
        <w:t xml:space="preserve">as                </w:t>
      </w:r>
      <w:r w:rsidR="00AE2C93">
        <w:rPr>
          <w:rFonts w:ascii="Arial" w:hAnsi="Arial" w:cs="Arial"/>
        </w:rPr>
        <w:lastRenderedPageBreak/>
        <w:t xml:space="preserve">Mr Barnard submitted, </w:t>
      </w:r>
      <w:r w:rsidRPr="00C05E7F">
        <w:rPr>
          <w:rFonts w:ascii="Arial" w:hAnsi="Arial" w:cs="Arial"/>
        </w:rPr>
        <w:t>that is</w:t>
      </w:r>
      <w:r w:rsidR="00AE2C93">
        <w:rPr>
          <w:rFonts w:ascii="Arial" w:hAnsi="Arial" w:cs="Arial"/>
        </w:rPr>
        <w:t>,</w:t>
      </w:r>
      <w:r w:rsidRPr="00C05E7F">
        <w:rPr>
          <w:rFonts w:ascii="Arial" w:hAnsi="Arial" w:cs="Arial"/>
        </w:rPr>
        <w:t xml:space="preserve"> the decision of the arbitrator (see Butler and Finsen, ibid: para 7.1) and not an order of the Court </w:t>
      </w:r>
      <w:r w:rsidR="006246B1">
        <w:rPr>
          <w:rFonts w:ascii="Arial" w:hAnsi="Arial" w:cs="Arial"/>
        </w:rPr>
        <w:t xml:space="preserve">in terms of s. 87(1) of the Act; </w:t>
      </w:r>
      <w:r w:rsidRPr="00C05E7F">
        <w:rPr>
          <w:rFonts w:ascii="Arial" w:hAnsi="Arial" w:cs="Arial"/>
        </w:rPr>
        <w:t>and such party must note the appeal within 30 days after the award has been served on him or her; although on good cause shown, the Labour Court may condone the late noting of the appeal.</w:t>
      </w:r>
    </w:p>
    <w:p w:rsidR="00C05E7F" w:rsidRPr="00C05E7F" w:rsidRDefault="00C05E7F" w:rsidP="00143D1C">
      <w:pPr>
        <w:spacing w:line="480" w:lineRule="auto"/>
        <w:jc w:val="both"/>
        <w:rPr>
          <w:rFonts w:ascii="Arial" w:hAnsi="Arial" w:cs="Arial"/>
        </w:rPr>
      </w:pPr>
    </w:p>
    <w:p w:rsidR="00C05E7F" w:rsidRPr="00C05E7F" w:rsidRDefault="00C05E7F" w:rsidP="00143D1C">
      <w:pPr>
        <w:spacing w:line="480" w:lineRule="auto"/>
        <w:jc w:val="both"/>
        <w:rPr>
          <w:rFonts w:ascii="Arial" w:hAnsi="Arial" w:cs="Arial"/>
        </w:rPr>
      </w:pPr>
      <w:r w:rsidRPr="00C05E7F">
        <w:rPr>
          <w:rFonts w:ascii="Arial" w:hAnsi="Arial" w:cs="Arial"/>
        </w:rPr>
        <w:t>[1</w:t>
      </w:r>
      <w:r w:rsidR="006246B1">
        <w:rPr>
          <w:rFonts w:ascii="Arial" w:hAnsi="Arial" w:cs="Arial"/>
        </w:rPr>
        <w:t>5</w:t>
      </w:r>
      <w:r w:rsidRPr="00C05E7F">
        <w:rPr>
          <w:rFonts w:ascii="Arial" w:hAnsi="Arial" w:cs="Arial"/>
        </w:rPr>
        <w:t>]</w:t>
      </w:r>
      <w:r w:rsidRPr="00C05E7F">
        <w:rPr>
          <w:rFonts w:ascii="Arial" w:hAnsi="Arial" w:cs="Arial"/>
        </w:rPr>
        <w:tab/>
        <w:t>In the instant case, the appellant noted the</w:t>
      </w:r>
      <w:r w:rsidR="006246B1">
        <w:rPr>
          <w:rFonts w:ascii="Arial" w:hAnsi="Arial" w:cs="Arial"/>
        </w:rPr>
        <w:t xml:space="preserve"> present</w:t>
      </w:r>
      <w:r w:rsidRPr="00C05E7F">
        <w:rPr>
          <w:rFonts w:ascii="Arial" w:hAnsi="Arial" w:cs="Arial"/>
        </w:rPr>
        <w:t xml:space="preserve"> appeal on 4 March 2011, that is, within the statutory time limit.  The only fly in the ointment is that by then the award ha</w:t>
      </w:r>
      <w:r w:rsidR="006246B1">
        <w:rPr>
          <w:rFonts w:ascii="Arial" w:hAnsi="Arial" w:cs="Arial"/>
        </w:rPr>
        <w:t>d</w:t>
      </w:r>
      <w:r w:rsidRPr="00C05E7F">
        <w:rPr>
          <w:rFonts w:ascii="Arial" w:hAnsi="Arial" w:cs="Arial"/>
        </w:rPr>
        <w:t xml:space="preserve">, in the language of Henning AJ in </w:t>
      </w:r>
      <w:r w:rsidRPr="00C05E7F">
        <w:rPr>
          <w:rFonts w:ascii="Arial" w:hAnsi="Arial" w:cs="Arial"/>
          <w:i/>
        </w:rPr>
        <w:t>NedBank Namibia Ltd v Jacqueline Wanda Louw</w:t>
      </w:r>
      <w:r w:rsidRPr="00C05E7F">
        <w:rPr>
          <w:rFonts w:ascii="Arial" w:hAnsi="Arial" w:cs="Arial"/>
        </w:rPr>
        <w:t xml:space="preserve"> Case No. LC 66/2010 (Unreported) at p. 19, been </w:t>
      </w:r>
      <w:r w:rsidR="006246B1">
        <w:rPr>
          <w:rFonts w:ascii="Arial" w:hAnsi="Arial" w:cs="Arial"/>
        </w:rPr>
        <w:t>‘</w:t>
      </w:r>
      <w:r w:rsidRPr="00C05E7F">
        <w:rPr>
          <w:rFonts w:ascii="Arial" w:hAnsi="Arial" w:cs="Arial"/>
        </w:rPr>
        <w:t>elevated into an order of the Court</w:t>
      </w:r>
      <w:r w:rsidR="006246B1">
        <w:rPr>
          <w:rFonts w:ascii="Arial" w:hAnsi="Arial" w:cs="Arial"/>
        </w:rPr>
        <w:t>’</w:t>
      </w:r>
      <w:r w:rsidRPr="00C05E7F">
        <w:rPr>
          <w:rFonts w:ascii="Arial" w:hAnsi="Arial" w:cs="Arial"/>
        </w:rPr>
        <w:t xml:space="preserve"> in terms of s. 87(1)(b) of the Labour Act.  An urgent application </w:t>
      </w:r>
      <w:r w:rsidR="006246B1">
        <w:rPr>
          <w:rFonts w:ascii="Arial" w:hAnsi="Arial" w:cs="Arial"/>
        </w:rPr>
        <w:t>has been</w:t>
      </w:r>
      <w:r w:rsidRPr="00C05E7F">
        <w:rPr>
          <w:rFonts w:ascii="Arial" w:hAnsi="Arial" w:cs="Arial"/>
        </w:rPr>
        <w:t xml:space="preserve"> launched by the appellant on 15 February 2012 to declare the writ of execution that issued from the Court on 20 January 2012 to be null and void and to set aside same under Case No. LC 21/2011.  I need not deal with this issue of the award being elevated into an order of the Court because by agreement between the parties an order was made by this Court on 17 February 2012 under Case No. LC 21/2011 removing the application from the Roll and in which the first respondent undertakes not to proceed with execution steps to enforce the order of the Court pending finalization of this appeal.</w:t>
      </w:r>
    </w:p>
    <w:p w:rsidR="00C05E7F" w:rsidRPr="00C05E7F" w:rsidRDefault="00C05E7F" w:rsidP="00143D1C">
      <w:pPr>
        <w:spacing w:line="480" w:lineRule="auto"/>
        <w:jc w:val="both"/>
        <w:rPr>
          <w:rFonts w:ascii="Arial" w:hAnsi="Arial" w:cs="Arial"/>
        </w:rPr>
      </w:pPr>
    </w:p>
    <w:p w:rsidR="00C05E7F" w:rsidRPr="00C05E7F" w:rsidRDefault="006246B1" w:rsidP="00143D1C">
      <w:pPr>
        <w:spacing w:line="480" w:lineRule="auto"/>
        <w:jc w:val="both"/>
        <w:rPr>
          <w:rFonts w:ascii="Arial" w:hAnsi="Arial" w:cs="Arial"/>
        </w:rPr>
      </w:pPr>
      <w:r>
        <w:rPr>
          <w:rFonts w:ascii="Arial" w:hAnsi="Arial" w:cs="Arial"/>
        </w:rPr>
        <w:t>[16</w:t>
      </w:r>
      <w:r w:rsidR="00C05E7F" w:rsidRPr="00C05E7F">
        <w:rPr>
          <w:rFonts w:ascii="Arial" w:hAnsi="Arial" w:cs="Arial"/>
        </w:rPr>
        <w:t>]</w:t>
      </w:r>
      <w:r w:rsidR="00C05E7F" w:rsidRPr="00C05E7F">
        <w:rPr>
          <w:rFonts w:ascii="Arial" w:hAnsi="Arial" w:cs="Arial"/>
        </w:rPr>
        <w:tab/>
        <w:t>There is also the issue of whether the grounds of appeal, apart from the question of the jurisdiction of the arbitrator</w:t>
      </w:r>
      <w:r>
        <w:rPr>
          <w:rFonts w:ascii="Arial" w:hAnsi="Arial" w:cs="Arial"/>
        </w:rPr>
        <w:t>,</w:t>
      </w:r>
      <w:r w:rsidR="00C05E7F" w:rsidRPr="00C05E7F">
        <w:rPr>
          <w:rFonts w:ascii="Arial" w:hAnsi="Arial" w:cs="Arial"/>
        </w:rPr>
        <w:t xml:space="preserve"> are questions of law alone.  It will not be proper for this Court to treat this issue on account of the fact that I have held that the award as it stands is invalid</w:t>
      </w:r>
      <w:r w:rsidR="00AE2C93">
        <w:rPr>
          <w:rFonts w:ascii="Arial" w:hAnsi="Arial" w:cs="Arial"/>
        </w:rPr>
        <w:t xml:space="preserve"> </w:t>
      </w:r>
      <w:r w:rsidR="00AE2C93" w:rsidRPr="00AE2C93">
        <w:rPr>
          <w:rFonts w:ascii="Arial" w:hAnsi="Arial" w:cs="Arial"/>
          <w:i/>
        </w:rPr>
        <w:t>ab initio</w:t>
      </w:r>
      <w:r w:rsidR="00C05E7F" w:rsidRPr="00C05E7F">
        <w:rPr>
          <w:rFonts w:ascii="Arial" w:hAnsi="Arial" w:cs="Arial"/>
        </w:rPr>
        <w:t>.</w:t>
      </w:r>
    </w:p>
    <w:p w:rsidR="00C05E7F" w:rsidRPr="00C05E7F" w:rsidRDefault="00C05E7F" w:rsidP="00143D1C">
      <w:pPr>
        <w:spacing w:line="480" w:lineRule="auto"/>
        <w:jc w:val="both"/>
        <w:rPr>
          <w:rFonts w:ascii="Arial" w:hAnsi="Arial" w:cs="Arial"/>
        </w:rPr>
      </w:pPr>
    </w:p>
    <w:p w:rsidR="00C05E7F" w:rsidRPr="00C05E7F" w:rsidRDefault="00C05E7F" w:rsidP="00143D1C">
      <w:pPr>
        <w:spacing w:line="480" w:lineRule="auto"/>
        <w:jc w:val="both"/>
        <w:rPr>
          <w:rFonts w:ascii="Arial" w:hAnsi="Arial" w:cs="Arial"/>
        </w:rPr>
      </w:pPr>
      <w:r w:rsidRPr="00C05E7F">
        <w:rPr>
          <w:rFonts w:ascii="Arial" w:hAnsi="Arial" w:cs="Arial"/>
        </w:rPr>
        <w:lastRenderedPageBreak/>
        <w:t>[1</w:t>
      </w:r>
      <w:r w:rsidR="006246B1">
        <w:rPr>
          <w:rFonts w:ascii="Arial" w:hAnsi="Arial" w:cs="Arial"/>
        </w:rPr>
        <w:t>7</w:t>
      </w:r>
      <w:r w:rsidRPr="00C05E7F">
        <w:rPr>
          <w:rFonts w:ascii="Arial" w:hAnsi="Arial" w:cs="Arial"/>
        </w:rPr>
        <w:t>]</w:t>
      </w:r>
      <w:r w:rsidRPr="00C05E7F">
        <w:rPr>
          <w:rFonts w:ascii="Arial" w:hAnsi="Arial" w:cs="Arial"/>
        </w:rPr>
        <w:tab/>
        <w:t xml:space="preserve">In virtue of the aforegoing reasoning and conclusions, </w:t>
      </w:r>
      <w:r w:rsidR="00345F15">
        <w:rPr>
          <w:rFonts w:ascii="Arial" w:hAnsi="Arial" w:cs="Arial"/>
        </w:rPr>
        <w:t xml:space="preserve">the appeal succeeds; and in the circumstances it </w:t>
      </w:r>
      <w:r w:rsidRPr="00C05E7F">
        <w:rPr>
          <w:rFonts w:ascii="Arial" w:hAnsi="Arial" w:cs="Arial"/>
        </w:rPr>
        <w:t xml:space="preserve">is fair and reasonable (as I have said earlier) to </w:t>
      </w:r>
      <w:r w:rsidR="006246B1">
        <w:rPr>
          <w:rFonts w:ascii="Arial" w:hAnsi="Arial" w:cs="Arial"/>
        </w:rPr>
        <w:t>remit</w:t>
      </w:r>
      <w:r w:rsidRPr="00C05E7F">
        <w:rPr>
          <w:rFonts w:ascii="Arial" w:hAnsi="Arial" w:cs="Arial"/>
        </w:rPr>
        <w:t xml:space="preserve"> the matter </w:t>
      </w:r>
      <w:r w:rsidR="006246B1">
        <w:rPr>
          <w:rFonts w:ascii="Arial" w:hAnsi="Arial" w:cs="Arial"/>
        </w:rPr>
        <w:t>t</w:t>
      </w:r>
      <w:r w:rsidRPr="00C05E7F">
        <w:rPr>
          <w:rFonts w:ascii="Arial" w:hAnsi="Arial" w:cs="Arial"/>
        </w:rPr>
        <w:t>o the Labour Commissioner.  In the result</w:t>
      </w:r>
      <w:r w:rsidR="006246B1">
        <w:rPr>
          <w:rFonts w:ascii="Arial" w:hAnsi="Arial" w:cs="Arial"/>
        </w:rPr>
        <w:t>,</w:t>
      </w:r>
      <w:r w:rsidRPr="00C05E7F">
        <w:rPr>
          <w:rFonts w:ascii="Arial" w:hAnsi="Arial" w:cs="Arial"/>
        </w:rPr>
        <w:t xml:space="preserve"> I make the following order:</w:t>
      </w:r>
    </w:p>
    <w:p w:rsidR="00C05E7F" w:rsidRPr="00C05E7F" w:rsidRDefault="00C05E7F" w:rsidP="00143D1C">
      <w:pPr>
        <w:spacing w:line="480" w:lineRule="auto"/>
        <w:jc w:val="both"/>
        <w:rPr>
          <w:rFonts w:ascii="Arial" w:hAnsi="Arial" w:cs="Arial"/>
        </w:rPr>
      </w:pPr>
    </w:p>
    <w:p w:rsidR="00C05E7F" w:rsidRPr="00C05E7F" w:rsidRDefault="00C05E7F" w:rsidP="00143D1C">
      <w:pPr>
        <w:spacing w:line="480" w:lineRule="auto"/>
        <w:ind w:left="1260" w:hanging="540"/>
        <w:jc w:val="both"/>
        <w:rPr>
          <w:rFonts w:ascii="Arial" w:hAnsi="Arial" w:cs="Arial"/>
        </w:rPr>
      </w:pPr>
      <w:r w:rsidRPr="00C05E7F">
        <w:rPr>
          <w:rFonts w:ascii="Arial" w:hAnsi="Arial" w:cs="Arial"/>
        </w:rPr>
        <w:t>1.</w:t>
      </w:r>
      <w:r w:rsidRPr="00C05E7F">
        <w:rPr>
          <w:rFonts w:ascii="Arial" w:hAnsi="Arial" w:cs="Arial"/>
        </w:rPr>
        <w:tab/>
        <w:t>The arbitration award under Case No. CRWK 361-10 made by arbitrator Ms T Mwafufya-Shilongo is set aside.</w:t>
      </w:r>
      <w:r w:rsidRPr="00C05E7F">
        <w:rPr>
          <w:rFonts w:ascii="Arial" w:hAnsi="Arial" w:cs="Arial"/>
        </w:rPr>
        <w:tab/>
      </w:r>
      <w:r w:rsidRPr="00C05E7F">
        <w:rPr>
          <w:rFonts w:ascii="Arial" w:hAnsi="Arial" w:cs="Arial"/>
        </w:rPr>
        <w:tab/>
      </w:r>
    </w:p>
    <w:p w:rsidR="00C05E7F" w:rsidRPr="00C05E7F" w:rsidRDefault="00C05E7F" w:rsidP="00143D1C">
      <w:pPr>
        <w:spacing w:line="480" w:lineRule="auto"/>
        <w:ind w:left="1440" w:hanging="720"/>
        <w:jc w:val="both"/>
        <w:rPr>
          <w:rFonts w:ascii="Arial" w:hAnsi="Arial" w:cs="Arial"/>
        </w:rPr>
      </w:pPr>
    </w:p>
    <w:p w:rsidR="00C05E7F" w:rsidRPr="00C05E7F" w:rsidRDefault="00C05E7F" w:rsidP="00143D1C">
      <w:pPr>
        <w:spacing w:line="480" w:lineRule="auto"/>
        <w:ind w:left="1260" w:hanging="540"/>
        <w:jc w:val="both"/>
        <w:rPr>
          <w:rFonts w:ascii="Arial" w:hAnsi="Arial" w:cs="Arial"/>
        </w:rPr>
      </w:pPr>
      <w:r w:rsidRPr="00C05E7F">
        <w:rPr>
          <w:rFonts w:ascii="Arial" w:hAnsi="Arial" w:cs="Arial"/>
        </w:rPr>
        <w:t>2.</w:t>
      </w:r>
      <w:r w:rsidRPr="00C05E7F">
        <w:rPr>
          <w:rFonts w:ascii="Arial" w:hAnsi="Arial" w:cs="Arial"/>
        </w:rPr>
        <w:tab/>
        <w:t xml:space="preserve">The matter is </w:t>
      </w:r>
      <w:r w:rsidR="006246B1">
        <w:rPr>
          <w:rFonts w:ascii="Arial" w:hAnsi="Arial" w:cs="Arial"/>
        </w:rPr>
        <w:t>remitted</w:t>
      </w:r>
      <w:r w:rsidRPr="00C05E7F">
        <w:rPr>
          <w:rFonts w:ascii="Arial" w:hAnsi="Arial" w:cs="Arial"/>
        </w:rPr>
        <w:t xml:space="preserve"> to the Labour Commissioner and the Labour Commissioner must refer the dispute to arbitration to be conducted by an arbitrator other than Ms T Mwafufya-Shilongo to resolve the dispute.</w:t>
      </w:r>
    </w:p>
    <w:p w:rsidR="00C05E7F" w:rsidRPr="00C05E7F" w:rsidRDefault="00C05E7F" w:rsidP="00143D1C">
      <w:pPr>
        <w:spacing w:line="480" w:lineRule="auto"/>
        <w:jc w:val="both"/>
        <w:rPr>
          <w:rFonts w:ascii="Arial" w:hAnsi="Arial" w:cs="Arial"/>
        </w:rPr>
      </w:pPr>
    </w:p>
    <w:p w:rsidR="00C05E7F" w:rsidRPr="00C05E7F" w:rsidRDefault="00C05E7F" w:rsidP="00143D1C">
      <w:pPr>
        <w:tabs>
          <w:tab w:val="left" w:pos="720"/>
          <w:tab w:val="left" w:pos="1260"/>
        </w:tabs>
        <w:spacing w:line="480" w:lineRule="auto"/>
        <w:jc w:val="both"/>
        <w:rPr>
          <w:rFonts w:ascii="Arial" w:hAnsi="Arial" w:cs="Arial"/>
        </w:rPr>
      </w:pPr>
      <w:r w:rsidRPr="00C05E7F">
        <w:rPr>
          <w:rFonts w:ascii="Arial" w:hAnsi="Arial" w:cs="Arial"/>
        </w:rPr>
        <w:tab/>
        <w:t>3.</w:t>
      </w:r>
      <w:r w:rsidRPr="00C05E7F">
        <w:rPr>
          <w:rFonts w:ascii="Arial" w:hAnsi="Arial" w:cs="Arial"/>
        </w:rPr>
        <w:tab/>
        <w:t>There is no order as to costs.</w:t>
      </w:r>
    </w:p>
    <w:p w:rsidR="00C05E7F" w:rsidRPr="008A1138" w:rsidRDefault="00C05E7F" w:rsidP="00143D1C">
      <w:pPr>
        <w:spacing w:line="480" w:lineRule="auto"/>
        <w:jc w:val="both"/>
        <w:rPr>
          <w:rFonts w:ascii="Arial" w:hAnsi="Arial" w:cs="Arial"/>
        </w:rPr>
      </w:pPr>
    </w:p>
    <w:p w:rsidR="00695229" w:rsidRPr="008A1138" w:rsidRDefault="00695229" w:rsidP="00143D1C">
      <w:pPr>
        <w:spacing w:line="480" w:lineRule="auto"/>
        <w:jc w:val="both"/>
        <w:rPr>
          <w:rFonts w:ascii="Arial" w:hAnsi="Arial" w:cs="Arial"/>
        </w:rPr>
      </w:pPr>
    </w:p>
    <w:p w:rsidR="00F3048E" w:rsidRPr="00C05E7F" w:rsidRDefault="00F3048E" w:rsidP="00C05E7F">
      <w:pPr>
        <w:jc w:val="both"/>
        <w:rPr>
          <w:rFonts w:ascii="Arial" w:hAnsi="Arial" w:cs="Arial"/>
          <w:b/>
        </w:rPr>
      </w:pPr>
      <w:r w:rsidRPr="00C05E7F">
        <w:rPr>
          <w:rFonts w:ascii="Arial" w:hAnsi="Arial" w:cs="Arial"/>
          <w:b/>
        </w:rPr>
        <w:t>_______________</w:t>
      </w:r>
    </w:p>
    <w:p w:rsidR="00F3048E" w:rsidRPr="00C05E7F" w:rsidRDefault="00207BA5" w:rsidP="00C05E7F">
      <w:pPr>
        <w:jc w:val="both"/>
        <w:rPr>
          <w:rFonts w:ascii="Arial" w:hAnsi="Arial" w:cs="Arial"/>
          <w:b/>
        </w:rPr>
      </w:pPr>
      <w:r w:rsidRPr="00C05E7F">
        <w:rPr>
          <w:rFonts w:ascii="Arial" w:hAnsi="Arial" w:cs="Arial"/>
          <w:b/>
        </w:rPr>
        <w:t>PARKER</w:t>
      </w:r>
      <w:r w:rsidR="00F3048E" w:rsidRPr="00C05E7F">
        <w:rPr>
          <w:rFonts w:ascii="Arial" w:hAnsi="Arial" w:cs="Arial"/>
          <w:b/>
        </w:rPr>
        <w:t xml:space="preserve"> J</w:t>
      </w:r>
    </w:p>
    <w:p w:rsidR="00F3048E" w:rsidRPr="00C05E7F" w:rsidRDefault="00F3048E" w:rsidP="00C05E7F">
      <w:pPr>
        <w:spacing w:line="360" w:lineRule="auto"/>
        <w:jc w:val="both"/>
        <w:rPr>
          <w:rFonts w:ascii="Arial" w:hAnsi="Arial" w:cs="Arial"/>
        </w:rPr>
      </w:pPr>
    </w:p>
    <w:p w:rsidR="008A1138" w:rsidRPr="00C05E7F" w:rsidRDefault="008A1138" w:rsidP="00C05E7F">
      <w:pPr>
        <w:pStyle w:val="BodyTextIndent2"/>
        <w:spacing w:after="0" w:line="360" w:lineRule="auto"/>
        <w:ind w:left="0"/>
        <w:jc w:val="both"/>
        <w:rPr>
          <w:rFonts w:ascii="Arial" w:hAnsi="Arial" w:cs="Arial"/>
          <w:iCs/>
        </w:rPr>
      </w:pPr>
    </w:p>
    <w:p w:rsidR="00FC4D9E" w:rsidRDefault="00596425" w:rsidP="00FC4D9E">
      <w:pPr>
        <w:pStyle w:val="BodyTextIndent2"/>
        <w:tabs>
          <w:tab w:val="left" w:pos="4962"/>
        </w:tabs>
        <w:spacing w:after="0" w:line="360" w:lineRule="auto"/>
        <w:ind w:left="0"/>
        <w:jc w:val="both"/>
        <w:rPr>
          <w:rFonts w:ascii="Arial" w:hAnsi="Arial" w:cs="Arial"/>
          <w:b/>
          <w:bCs/>
          <w:iCs/>
        </w:rPr>
      </w:pPr>
      <w:r w:rsidRPr="00C05E7F">
        <w:rPr>
          <w:rFonts w:ascii="Arial" w:hAnsi="Arial" w:cs="Arial"/>
          <w:b/>
          <w:bCs/>
          <w:iCs/>
        </w:rPr>
        <w:t>COUNSEL ON BEHALF OF THE</w:t>
      </w:r>
      <w:r w:rsidR="003860D8" w:rsidRPr="00C05E7F">
        <w:rPr>
          <w:rFonts w:ascii="Arial" w:hAnsi="Arial" w:cs="Arial"/>
          <w:b/>
          <w:bCs/>
          <w:iCs/>
        </w:rPr>
        <w:t xml:space="preserve"> </w:t>
      </w:r>
      <w:r w:rsidR="00E815BD" w:rsidRPr="00C05E7F">
        <w:rPr>
          <w:rFonts w:ascii="Arial" w:hAnsi="Arial" w:cs="Arial"/>
          <w:b/>
          <w:bCs/>
          <w:iCs/>
        </w:rPr>
        <w:t>APPLICANT</w:t>
      </w:r>
      <w:r w:rsidRPr="00C05E7F">
        <w:rPr>
          <w:rFonts w:ascii="Arial" w:hAnsi="Arial" w:cs="Arial"/>
          <w:b/>
          <w:bCs/>
          <w:iCs/>
        </w:rPr>
        <w:t>:</w:t>
      </w:r>
    </w:p>
    <w:p w:rsidR="00596425" w:rsidRPr="00FC4D9E" w:rsidRDefault="00FC4D9E" w:rsidP="00695229">
      <w:pPr>
        <w:pStyle w:val="BodyTextIndent2"/>
        <w:tabs>
          <w:tab w:val="left" w:pos="4962"/>
          <w:tab w:val="left" w:pos="5310"/>
        </w:tabs>
        <w:spacing w:after="0" w:line="360" w:lineRule="auto"/>
        <w:ind w:left="0"/>
        <w:jc w:val="both"/>
        <w:rPr>
          <w:rFonts w:ascii="Arial" w:hAnsi="Arial" w:cs="Arial"/>
          <w:b/>
          <w:bCs/>
          <w:iCs/>
        </w:rPr>
      </w:pPr>
      <w:r>
        <w:rPr>
          <w:rFonts w:ascii="Arial" w:hAnsi="Arial" w:cs="Arial"/>
          <w:b/>
          <w:bCs/>
          <w:iCs/>
        </w:rPr>
        <w:tab/>
      </w:r>
      <w:r>
        <w:rPr>
          <w:rFonts w:ascii="Arial" w:hAnsi="Arial" w:cs="Arial"/>
          <w:b/>
          <w:bCs/>
          <w:iCs/>
        </w:rPr>
        <w:tab/>
      </w:r>
      <w:r w:rsidR="004A2216" w:rsidRPr="00C05E7F">
        <w:rPr>
          <w:rFonts w:ascii="Arial" w:hAnsi="Arial" w:cs="Arial"/>
          <w:iCs/>
        </w:rPr>
        <w:t xml:space="preserve">Adv T </w:t>
      </w:r>
      <w:r w:rsidR="00CD6D1E">
        <w:rPr>
          <w:rFonts w:ascii="Arial" w:hAnsi="Arial" w:cs="Arial"/>
          <w:iCs/>
        </w:rPr>
        <w:t xml:space="preserve">A </w:t>
      </w:r>
      <w:r w:rsidR="004A2216" w:rsidRPr="00C05E7F">
        <w:rPr>
          <w:rFonts w:ascii="Arial" w:hAnsi="Arial" w:cs="Arial"/>
          <w:iCs/>
        </w:rPr>
        <w:t>Barnard</w:t>
      </w:r>
    </w:p>
    <w:p w:rsidR="00596425" w:rsidRPr="00933904" w:rsidRDefault="00596425" w:rsidP="00C05E7F">
      <w:pPr>
        <w:pStyle w:val="BodyTextIndent2"/>
        <w:tabs>
          <w:tab w:val="left" w:pos="6840"/>
        </w:tabs>
        <w:spacing w:after="0" w:line="360" w:lineRule="auto"/>
        <w:ind w:left="0"/>
        <w:jc w:val="both"/>
        <w:rPr>
          <w:rFonts w:ascii="Arial" w:hAnsi="Arial" w:cs="Arial"/>
          <w:b/>
          <w:bCs/>
          <w:iCs/>
          <w:sz w:val="18"/>
          <w:szCs w:val="18"/>
        </w:rPr>
      </w:pPr>
    </w:p>
    <w:p w:rsidR="00596425" w:rsidRPr="00C05E7F" w:rsidRDefault="00596425" w:rsidP="00695229">
      <w:pPr>
        <w:pStyle w:val="BodyTextIndent2"/>
        <w:tabs>
          <w:tab w:val="left" w:pos="5310"/>
        </w:tabs>
        <w:spacing w:after="0" w:line="360" w:lineRule="auto"/>
        <w:ind w:left="0"/>
        <w:jc w:val="both"/>
        <w:rPr>
          <w:rFonts w:ascii="Arial" w:hAnsi="Arial" w:cs="Arial"/>
          <w:bCs/>
          <w:iCs/>
        </w:rPr>
      </w:pPr>
      <w:r w:rsidRPr="00C05E7F">
        <w:rPr>
          <w:rFonts w:ascii="Arial" w:hAnsi="Arial" w:cs="Arial"/>
          <w:bCs/>
          <w:iCs/>
        </w:rPr>
        <w:t>Instructed by:</w:t>
      </w:r>
      <w:r w:rsidR="00CD1CE8" w:rsidRPr="00C05E7F">
        <w:rPr>
          <w:rFonts w:ascii="Arial" w:hAnsi="Arial" w:cs="Arial"/>
          <w:bCs/>
          <w:iCs/>
        </w:rPr>
        <w:tab/>
      </w:r>
      <w:r w:rsidR="004A2216" w:rsidRPr="00C05E7F">
        <w:rPr>
          <w:rFonts w:ascii="Arial" w:hAnsi="Arial" w:cs="Arial"/>
          <w:bCs/>
          <w:iCs/>
        </w:rPr>
        <w:t>Koep &amp; Partners</w:t>
      </w:r>
    </w:p>
    <w:p w:rsidR="005A465D" w:rsidRPr="00C05E7F" w:rsidRDefault="005A465D" w:rsidP="00C05E7F">
      <w:pPr>
        <w:pStyle w:val="BodyTextIndent2"/>
        <w:tabs>
          <w:tab w:val="left" w:pos="5103"/>
        </w:tabs>
        <w:spacing w:after="0" w:line="360" w:lineRule="auto"/>
        <w:ind w:left="0"/>
        <w:jc w:val="both"/>
        <w:rPr>
          <w:rFonts w:ascii="Arial" w:hAnsi="Arial" w:cs="Arial"/>
          <w:bCs/>
          <w:iCs/>
        </w:rPr>
      </w:pPr>
    </w:p>
    <w:p w:rsidR="00CD1CE8" w:rsidRPr="00C05E7F" w:rsidRDefault="003860D8" w:rsidP="00C05E7F">
      <w:pPr>
        <w:pStyle w:val="BodyTextIndent2"/>
        <w:tabs>
          <w:tab w:val="left" w:pos="4962"/>
        </w:tabs>
        <w:spacing w:after="0" w:line="360" w:lineRule="auto"/>
        <w:ind w:left="0"/>
        <w:jc w:val="both"/>
        <w:rPr>
          <w:rFonts w:ascii="Arial" w:hAnsi="Arial" w:cs="Arial"/>
          <w:iCs/>
        </w:rPr>
      </w:pPr>
      <w:r w:rsidRPr="00C05E7F">
        <w:rPr>
          <w:rFonts w:ascii="Arial" w:hAnsi="Arial" w:cs="Arial"/>
          <w:b/>
          <w:bCs/>
          <w:iCs/>
        </w:rPr>
        <w:t xml:space="preserve">COUNSEL ON BEHALF OF THE </w:t>
      </w:r>
      <w:r w:rsidR="00FC4D9E">
        <w:rPr>
          <w:rFonts w:ascii="Arial" w:hAnsi="Arial" w:cs="Arial"/>
          <w:b/>
          <w:bCs/>
          <w:iCs/>
        </w:rPr>
        <w:t xml:space="preserve">FIRST </w:t>
      </w:r>
      <w:r w:rsidR="00E815BD" w:rsidRPr="00C05E7F">
        <w:rPr>
          <w:rFonts w:ascii="Arial" w:hAnsi="Arial" w:cs="Arial"/>
          <w:b/>
          <w:bCs/>
          <w:iCs/>
        </w:rPr>
        <w:t>RESPONDENT</w:t>
      </w:r>
      <w:r w:rsidRPr="00C05E7F">
        <w:rPr>
          <w:rFonts w:ascii="Arial" w:hAnsi="Arial" w:cs="Arial"/>
          <w:b/>
          <w:bCs/>
          <w:iCs/>
        </w:rPr>
        <w:t>:</w:t>
      </w:r>
    </w:p>
    <w:p w:rsidR="00207CA1" w:rsidRPr="00C05E7F" w:rsidRDefault="00CD1CE8" w:rsidP="00695229">
      <w:pPr>
        <w:pStyle w:val="BodyTextIndent2"/>
        <w:tabs>
          <w:tab w:val="left" w:pos="5310"/>
        </w:tabs>
        <w:spacing w:after="0" w:line="360" w:lineRule="auto"/>
        <w:ind w:left="0"/>
        <w:jc w:val="both"/>
        <w:rPr>
          <w:rFonts w:ascii="Arial" w:hAnsi="Arial" w:cs="Arial"/>
          <w:iCs/>
        </w:rPr>
      </w:pPr>
      <w:r w:rsidRPr="00C05E7F">
        <w:rPr>
          <w:rFonts w:ascii="Arial" w:hAnsi="Arial" w:cs="Arial"/>
          <w:iCs/>
        </w:rPr>
        <w:tab/>
      </w:r>
      <w:r w:rsidR="004A2216" w:rsidRPr="00C05E7F">
        <w:rPr>
          <w:rFonts w:ascii="Arial" w:hAnsi="Arial" w:cs="Arial"/>
          <w:iCs/>
        </w:rPr>
        <w:t>Adv</w:t>
      </w:r>
      <w:r w:rsidR="001F433C">
        <w:rPr>
          <w:rFonts w:ascii="Arial" w:hAnsi="Arial" w:cs="Arial"/>
          <w:iCs/>
        </w:rPr>
        <w:t xml:space="preserve"> V</w:t>
      </w:r>
      <w:r w:rsidR="004A2216" w:rsidRPr="00C05E7F">
        <w:rPr>
          <w:rFonts w:ascii="Arial" w:hAnsi="Arial" w:cs="Arial"/>
          <w:iCs/>
        </w:rPr>
        <w:t xml:space="preserve"> Soni</w:t>
      </w:r>
      <w:r w:rsidR="001F433C">
        <w:rPr>
          <w:rFonts w:ascii="Arial" w:hAnsi="Arial" w:cs="Arial"/>
          <w:iCs/>
        </w:rPr>
        <w:t>,</w:t>
      </w:r>
      <w:r w:rsidR="004A2216" w:rsidRPr="00C05E7F">
        <w:rPr>
          <w:rFonts w:ascii="Arial" w:hAnsi="Arial" w:cs="Arial"/>
          <w:iCs/>
        </w:rPr>
        <w:t xml:space="preserve"> SC</w:t>
      </w:r>
    </w:p>
    <w:p w:rsidR="003860D8" w:rsidRPr="00933904" w:rsidRDefault="003860D8" w:rsidP="00C05E7F">
      <w:pPr>
        <w:pStyle w:val="BodyTextIndent2"/>
        <w:tabs>
          <w:tab w:val="left" w:pos="7560"/>
        </w:tabs>
        <w:spacing w:after="0" w:line="360" w:lineRule="auto"/>
        <w:ind w:left="0"/>
        <w:jc w:val="both"/>
        <w:rPr>
          <w:rFonts w:ascii="Arial" w:hAnsi="Arial" w:cs="Arial"/>
          <w:b/>
          <w:bCs/>
          <w:iCs/>
          <w:sz w:val="18"/>
          <w:szCs w:val="18"/>
        </w:rPr>
      </w:pPr>
    </w:p>
    <w:p w:rsidR="003860D8" w:rsidRPr="00C05E7F" w:rsidRDefault="003860D8" w:rsidP="00695229">
      <w:pPr>
        <w:pStyle w:val="BodyTextIndent2"/>
        <w:tabs>
          <w:tab w:val="left" w:pos="5310"/>
        </w:tabs>
        <w:spacing w:after="0" w:line="360" w:lineRule="auto"/>
        <w:ind w:left="0"/>
        <w:jc w:val="both"/>
        <w:rPr>
          <w:rFonts w:ascii="Arial" w:hAnsi="Arial" w:cs="Arial"/>
          <w:bCs/>
          <w:iCs/>
        </w:rPr>
      </w:pPr>
      <w:r w:rsidRPr="00C05E7F">
        <w:rPr>
          <w:rFonts w:ascii="Arial" w:hAnsi="Arial" w:cs="Arial"/>
          <w:bCs/>
          <w:iCs/>
        </w:rPr>
        <w:t>Instructed by:</w:t>
      </w:r>
      <w:r w:rsidRPr="00C05E7F">
        <w:rPr>
          <w:rFonts w:ascii="Arial" w:hAnsi="Arial" w:cs="Arial"/>
          <w:b/>
          <w:bCs/>
          <w:iCs/>
        </w:rPr>
        <w:tab/>
      </w:r>
      <w:r w:rsidR="004A2216" w:rsidRPr="00C05E7F">
        <w:rPr>
          <w:rFonts w:ascii="Arial" w:hAnsi="Arial" w:cs="Arial"/>
          <w:bCs/>
          <w:iCs/>
        </w:rPr>
        <w:t>Murorua</w:t>
      </w:r>
      <w:r w:rsidR="00057E6E" w:rsidRPr="00C05E7F">
        <w:rPr>
          <w:rFonts w:ascii="Arial" w:hAnsi="Arial" w:cs="Arial"/>
          <w:bCs/>
          <w:iCs/>
        </w:rPr>
        <w:t xml:space="preserve"> &amp; Associates</w:t>
      </w:r>
    </w:p>
    <w:p w:rsidR="00695229" w:rsidRDefault="00695229" w:rsidP="00663AE2">
      <w:pPr>
        <w:pStyle w:val="BodyTextIndent2"/>
        <w:tabs>
          <w:tab w:val="left" w:pos="4820"/>
        </w:tabs>
        <w:spacing w:after="0" w:line="360" w:lineRule="auto"/>
        <w:ind w:left="0"/>
        <w:jc w:val="both"/>
        <w:rPr>
          <w:rFonts w:ascii="Arial" w:hAnsi="Arial" w:cs="Arial"/>
          <w:bCs/>
          <w:iCs/>
        </w:rPr>
      </w:pPr>
    </w:p>
    <w:p w:rsidR="00695229" w:rsidRPr="00C05E7F" w:rsidRDefault="00695229" w:rsidP="00695229">
      <w:pPr>
        <w:pStyle w:val="BodyTextIndent2"/>
        <w:tabs>
          <w:tab w:val="left" w:pos="4962"/>
        </w:tabs>
        <w:spacing w:after="0" w:line="360" w:lineRule="auto"/>
        <w:ind w:left="0"/>
        <w:jc w:val="both"/>
        <w:rPr>
          <w:rFonts w:ascii="Arial" w:hAnsi="Arial" w:cs="Arial"/>
          <w:iCs/>
        </w:rPr>
      </w:pPr>
      <w:r w:rsidRPr="00C05E7F">
        <w:rPr>
          <w:rFonts w:ascii="Arial" w:hAnsi="Arial" w:cs="Arial"/>
          <w:b/>
          <w:bCs/>
          <w:iCs/>
        </w:rPr>
        <w:t xml:space="preserve">COUNSEL ON BEHALF OF THE </w:t>
      </w:r>
      <w:r>
        <w:rPr>
          <w:rFonts w:ascii="Arial" w:hAnsi="Arial" w:cs="Arial"/>
          <w:b/>
          <w:bCs/>
          <w:iCs/>
        </w:rPr>
        <w:t xml:space="preserve">SECOND AND THIRD </w:t>
      </w:r>
      <w:r w:rsidRPr="00C05E7F">
        <w:rPr>
          <w:rFonts w:ascii="Arial" w:hAnsi="Arial" w:cs="Arial"/>
          <w:b/>
          <w:bCs/>
          <w:iCs/>
        </w:rPr>
        <w:t>RESPONDENT</w:t>
      </w:r>
      <w:r>
        <w:rPr>
          <w:rFonts w:ascii="Arial" w:hAnsi="Arial" w:cs="Arial"/>
          <w:b/>
          <w:bCs/>
          <w:iCs/>
        </w:rPr>
        <w:t>S</w:t>
      </w:r>
      <w:r w:rsidRPr="00C05E7F">
        <w:rPr>
          <w:rFonts w:ascii="Arial" w:hAnsi="Arial" w:cs="Arial"/>
          <w:b/>
          <w:bCs/>
          <w:iCs/>
        </w:rPr>
        <w:t>:</w:t>
      </w:r>
    </w:p>
    <w:p w:rsidR="00695229" w:rsidRPr="00C05E7F" w:rsidRDefault="00695229" w:rsidP="00695229">
      <w:pPr>
        <w:pStyle w:val="BodyTextIndent2"/>
        <w:tabs>
          <w:tab w:val="left" w:pos="5310"/>
        </w:tabs>
        <w:spacing w:after="0" w:line="360" w:lineRule="auto"/>
        <w:ind w:left="0"/>
        <w:jc w:val="both"/>
        <w:rPr>
          <w:rFonts w:ascii="Arial" w:hAnsi="Arial" w:cs="Arial"/>
          <w:iCs/>
        </w:rPr>
      </w:pPr>
      <w:r w:rsidRPr="00C05E7F">
        <w:rPr>
          <w:rFonts w:ascii="Arial" w:hAnsi="Arial" w:cs="Arial"/>
          <w:iCs/>
        </w:rPr>
        <w:tab/>
      </w:r>
      <w:r>
        <w:rPr>
          <w:rFonts w:ascii="Arial" w:hAnsi="Arial" w:cs="Arial"/>
          <w:iCs/>
        </w:rPr>
        <w:t>Mr N Marcus</w:t>
      </w:r>
    </w:p>
    <w:p w:rsidR="00695229" w:rsidRPr="00933904" w:rsidRDefault="00695229" w:rsidP="00695229">
      <w:pPr>
        <w:pStyle w:val="BodyTextIndent2"/>
        <w:tabs>
          <w:tab w:val="left" w:pos="7560"/>
        </w:tabs>
        <w:spacing w:after="0" w:line="360" w:lineRule="auto"/>
        <w:ind w:left="0"/>
        <w:jc w:val="both"/>
        <w:rPr>
          <w:rFonts w:ascii="Arial" w:hAnsi="Arial" w:cs="Arial"/>
          <w:b/>
          <w:bCs/>
          <w:iCs/>
          <w:sz w:val="18"/>
          <w:szCs w:val="18"/>
        </w:rPr>
      </w:pPr>
    </w:p>
    <w:p w:rsidR="00695229" w:rsidRPr="00C05E7F" w:rsidRDefault="00695229" w:rsidP="00695229">
      <w:pPr>
        <w:pStyle w:val="BodyTextIndent2"/>
        <w:tabs>
          <w:tab w:val="left" w:pos="5310"/>
        </w:tabs>
        <w:spacing w:after="0" w:line="360" w:lineRule="auto"/>
        <w:ind w:left="0"/>
        <w:jc w:val="both"/>
        <w:rPr>
          <w:rFonts w:ascii="Arial" w:hAnsi="Arial" w:cs="Arial"/>
          <w:bCs/>
          <w:iCs/>
        </w:rPr>
      </w:pPr>
      <w:r w:rsidRPr="00C05E7F">
        <w:rPr>
          <w:rFonts w:ascii="Arial" w:hAnsi="Arial" w:cs="Arial"/>
          <w:bCs/>
          <w:iCs/>
        </w:rPr>
        <w:t>Instructed by:</w:t>
      </w:r>
      <w:r w:rsidRPr="00C05E7F">
        <w:rPr>
          <w:rFonts w:ascii="Arial" w:hAnsi="Arial" w:cs="Arial"/>
          <w:b/>
          <w:bCs/>
          <w:iCs/>
        </w:rPr>
        <w:tab/>
      </w:r>
      <w:r>
        <w:rPr>
          <w:rFonts w:ascii="Arial" w:hAnsi="Arial" w:cs="Arial"/>
          <w:bCs/>
          <w:iCs/>
        </w:rPr>
        <w:t>Office of the Government Attorney</w:t>
      </w:r>
    </w:p>
    <w:p w:rsidR="00695229" w:rsidRDefault="00695229" w:rsidP="00663AE2">
      <w:pPr>
        <w:pStyle w:val="BodyTextIndent2"/>
        <w:tabs>
          <w:tab w:val="left" w:pos="4820"/>
        </w:tabs>
        <w:spacing w:after="0" w:line="360" w:lineRule="auto"/>
        <w:ind w:left="0"/>
        <w:jc w:val="both"/>
        <w:rPr>
          <w:rFonts w:ascii="Arial" w:hAnsi="Arial" w:cs="Arial"/>
          <w:bCs/>
          <w:iCs/>
        </w:rPr>
      </w:pPr>
    </w:p>
    <w:sectPr w:rsidR="00695229" w:rsidSect="004A2216">
      <w:headerReference w:type="even" r:id="rId10"/>
      <w:headerReference w:type="default" r:id="rId11"/>
      <w:pgSz w:w="11906" w:h="16838"/>
      <w:pgMar w:top="1296" w:right="1440" w:bottom="432" w:left="1440" w:header="706" w:footer="706"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4C" w:rsidRDefault="00BF1C4C">
      <w:r>
        <w:separator/>
      </w:r>
    </w:p>
  </w:endnote>
  <w:endnote w:type="continuationSeparator" w:id="0">
    <w:p w:rsidR="00BF1C4C" w:rsidRDefault="00BF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4C" w:rsidRDefault="00BF1C4C">
      <w:r>
        <w:separator/>
      </w:r>
    </w:p>
  </w:footnote>
  <w:footnote w:type="continuationSeparator" w:id="0">
    <w:p w:rsidR="00BF1C4C" w:rsidRDefault="00BF1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3F" w:rsidRDefault="002E503F" w:rsidP="005868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503F" w:rsidRDefault="002E5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3F" w:rsidRPr="001F433C" w:rsidRDefault="002E503F" w:rsidP="0058688E">
    <w:pPr>
      <w:pStyle w:val="Header"/>
      <w:framePr w:wrap="around" w:vAnchor="text" w:hAnchor="margin" w:xAlign="center" w:y="1"/>
      <w:rPr>
        <w:rStyle w:val="PageNumber"/>
        <w:rFonts w:ascii="Arial" w:hAnsi="Arial" w:cs="Arial"/>
        <w:sz w:val="20"/>
        <w:szCs w:val="20"/>
      </w:rPr>
    </w:pPr>
    <w:r w:rsidRPr="001F433C">
      <w:rPr>
        <w:rStyle w:val="PageNumber"/>
        <w:rFonts w:ascii="Arial" w:hAnsi="Arial" w:cs="Arial"/>
        <w:sz w:val="20"/>
        <w:szCs w:val="20"/>
      </w:rPr>
      <w:fldChar w:fldCharType="begin"/>
    </w:r>
    <w:r w:rsidRPr="001F433C">
      <w:rPr>
        <w:rStyle w:val="PageNumber"/>
        <w:rFonts w:ascii="Arial" w:hAnsi="Arial" w:cs="Arial"/>
        <w:sz w:val="20"/>
        <w:szCs w:val="20"/>
      </w:rPr>
      <w:instrText xml:space="preserve">PAGE  </w:instrText>
    </w:r>
    <w:r w:rsidRPr="001F433C">
      <w:rPr>
        <w:rStyle w:val="PageNumber"/>
        <w:rFonts w:ascii="Arial" w:hAnsi="Arial" w:cs="Arial"/>
        <w:sz w:val="20"/>
        <w:szCs w:val="20"/>
      </w:rPr>
      <w:fldChar w:fldCharType="separate"/>
    </w:r>
    <w:r w:rsidR="00BA4EAF">
      <w:rPr>
        <w:rStyle w:val="PageNumber"/>
        <w:rFonts w:ascii="Arial" w:hAnsi="Arial" w:cs="Arial"/>
        <w:noProof/>
        <w:sz w:val="20"/>
        <w:szCs w:val="20"/>
      </w:rPr>
      <w:t>- 12 -</w:t>
    </w:r>
    <w:r w:rsidRPr="001F433C">
      <w:rPr>
        <w:rStyle w:val="PageNumber"/>
        <w:rFonts w:ascii="Arial" w:hAnsi="Arial" w:cs="Arial"/>
        <w:sz w:val="20"/>
        <w:szCs w:val="20"/>
      </w:rPr>
      <w:fldChar w:fldCharType="end"/>
    </w:r>
  </w:p>
  <w:p w:rsidR="002E503F" w:rsidRDefault="002E5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3F26"/>
    <w:multiLevelType w:val="hybridMultilevel"/>
    <w:tmpl w:val="C310F5AC"/>
    <w:lvl w:ilvl="0" w:tplc="52FE53F8">
      <w:start w:val="1"/>
      <w:numFmt w:val="decimal"/>
      <w:lvlText w:val="%1."/>
      <w:lvlJc w:val="left"/>
      <w:pPr>
        <w:ind w:left="2445" w:hanging="360"/>
      </w:pPr>
      <w:rPr>
        <w:rFonts w:cs="Times New Roman" w:hint="default"/>
      </w:rPr>
    </w:lvl>
    <w:lvl w:ilvl="1" w:tplc="1C090019">
      <w:start w:val="1"/>
      <w:numFmt w:val="lowerLetter"/>
      <w:lvlText w:val="%2."/>
      <w:lvlJc w:val="left"/>
      <w:pPr>
        <w:ind w:left="3165" w:hanging="360"/>
      </w:pPr>
      <w:rPr>
        <w:rFonts w:cs="Times New Roman"/>
      </w:rPr>
    </w:lvl>
    <w:lvl w:ilvl="2" w:tplc="1C09001B" w:tentative="1">
      <w:start w:val="1"/>
      <w:numFmt w:val="lowerRoman"/>
      <w:lvlText w:val="%3."/>
      <w:lvlJc w:val="right"/>
      <w:pPr>
        <w:ind w:left="3885" w:hanging="180"/>
      </w:pPr>
      <w:rPr>
        <w:rFonts w:cs="Times New Roman"/>
      </w:rPr>
    </w:lvl>
    <w:lvl w:ilvl="3" w:tplc="1C09000F" w:tentative="1">
      <w:start w:val="1"/>
      <w:numFmt w:val="decimal"/>
      <w:lvlText w:val="%4."/>
      <w:lvlJc w:val="left"/>
      <w:pPr>
        <w:ind w:left="4605" w:hanging="360"/>
      </w:pPr>
      <w:rPr>
        <w:rFonts w:cs="Times New Roman"/>
      </w:rPr>
    </w:lvl>
    <w:lvl w:ilvl="4" w:tplc="1C090019" w:tentative="1">
      <w:start w:val="1"/>
      <w:numFmt w:val="lowerLetter"/>
      <w:lvlText w:val="%5."/>
      <w:lvlJc w:val="left"/>
      <w:pPr>
        <w:ind w:left="5325" w:hanging="360"/>
      </w:pPr>
      <w:rPr>
        <w:rFonts w:cs="Times New Roman"/>
      </w:rPr>
    </w:lvl>
    <w:lvl w:ilvl="5" w:tplc="1C09001B" w:tentative="1">
      <w:start w:val="1"/>
      <w:numFmt w:val="lowerRoman"/>
      <w:lvlText w:val="%6."/>
      <w:lvlJc w:val="right"/>
      <w:pPr>
        <w:ind w:left="6045" w:hanging="180"/>
      </w:pPr>
      <w:rPr>
        <w:rFonts w:cs="Times New Roman"/>
      </w:rPr>
    </w:lvl>
    <w:lvl w:ilvl="6" w:tplc="1C09000F" w:tentative="1">
      <w:start w:val="1"/>
      <w:numFmt w:val="decimal"/>
      <w:lvlText w:val="%7."/>
      <w:lvlJc w:val="left"/>
      <w:pPr>
        <w:ind w:left="6765" w:hanging="360"/>
      </w:pPr>
      <w:rPr>
        <w:rFonts w:cs="Times New Roman"/>
      </w:rPr>
    </w:lvl>
    <w:lvl w:ilvl="7" w:tplc="1C090019" w:tentative="1">
      <w:start w:val="1"/>
      <w:numFmt w:val="lowerLetter"/>
      <w:lvlText w:val="%8."/>
      <w:lvlJc w:val="left"/>
      <w:pPr>
        <w:ind w:left="7485" w:hanging="360"/>
      </w:pPr>
      <w:rPr>
        <w:rFonts w:cs="Times New Roman"/>
      </w:rPr>
    </w:lvl>
    <w:lvl w:ilvl="8" w:tplc="1C09001B" w:tentative="1">
      <w:start w:val="1"/>
      <w:numFmt w:val="lowerRoman"/>
      <w:lvlText w:val="%9."/>
      <w:lvlJc w:val="right"/>
      <w:pPr>
        <w:ind w:left="8205" w:hanging="180"/>
      </w:pPr>
      <w:rPr>
        <w:rFonts w:cs="Times New Roman"/>
      </w:rPr>
    </w:lvl>
  </w:abstractNum>
  <w:abstractNum w:abstractNumId="1">
    <w:nsid w:val="0FEA371D"/>
    <w:multiLevelType w:val="hybridMultilevel"/>
    <w:tmpl w:val="92D81522"/>
    <w:lvl w:ilvl="0" w:tplc="AF1EB1C0">
      <w:start w:val="1"/>
      <w:numFmt w:val="lowerLetter"/>
      <w:lvlText w:val="(%1)"/>
      <w:lvlJc w:val="left"/>
      <w:pPr>
        <w:ind w:left="2150" w:hanging="720"/>
      </w:pPr>
      <w:rPr>
        <w:rFonts w:cs="Times New Roman" w:hint="default"/>
      </w:rPr>
    </w:lvl>
    <w:lvl w:ilvl="1" w:tplc="08090019" w:tentative="1">
      <w:start w:val="1"/>
      <w:numFmt w:val="lowerLetter"/>
      <w:lvlText w:val="%2."/>
      <w:lvlJc w:val="left"/>
      <w:pPr>
        <w:ind w:left="2510" w:hanging="360"/>
      </w:pPr>
      <w:rPr>
        <w:rFonts w:cs="Times New Roman"/>
      </w:rPr>
    </w:lvl>
    <w:lvl w:ilvl="2" w:tplc="0809001B" w:tentative="1">
      <w:start w:val="1"/>
      <w:numFmt w:val="lowerRoman"/>
      <w:lvlText w:val="%3."/>
      <w:lvlJc w:val="right"/>
      <w:pPr>
        <w:ind w:left="3230" w:hanging="180"/>
      </w:pPr>
      <w:rPr>
        <w:rFonts w:cs="Times New Roman"/>
      </w:rPr>
    </w:lvl>
    <w:lvl w:ilvl="3" w:tplc="0809000F" w:tentative="1">
      <w:start w:val="1"/>
      <w:numFmt w:val="decimal"/>
      <w:lvlText w:val="%4."/>
      <w:lvlJc w:val="left"/>
      <w:pPr>
        <w:ind w:left="3950" w:hanging="360"/>
      </w:pPr>
      <w:rPr>
        <w:rFonts w:cs="Times New Roman"/>
      </w:rPr>
    </w:lvl>
    <w:lvl w:ilvl="4" w:tplc="08090019" w:tentative="1">
      <w:start w:val="1"/>
      <w:numFmt w:val="lowerLetter"/>
      <w:lvlText w:val="%5."/>
      <w:lvlJc w:val="left"/>
      <w:pPr>
        <w:ind w:left="4670" w:hanging="360"/>
      </w:pPr>
      <w:rPr>
        <w:rFonts w:cs="Times New Roman"/>
      </w:rPr>
    </w:lvl>
    <w:lvl w:ilvl="5" w:tplc="0809001B" w:tentative="1">
      <w:start w:val="1"/>
      <w:numFmt w:val="lowerRoman"/>
      <w:lvlText w:val="%6."/>
      <w:lvlJc w:val="right"/>
      <w:pPr>
        <w:ind w:left="5390" w:hanging="180"/>
      </w:pPr>
      <w:rPr>
        <w:rFonts w:cs="Times New Roman"/>
      </w:rPr>
    </w:lvl>
    <w:lvl w:ilvl="6" w:tplc="0809000F" w:tentative="1">
      <w:start w:val="1"/>
      <w:numFmt w:val="decimal"/>
      <w:lvlText w:val="%7."/>
      <w:lvlJc w:val="left"/>
      <w:pPr>
        <w:ind w:left="6110" w:hanging="360"/>
      </w:pPr>
      <w:rPr>
        <w:rFonts w:cs="Times New Roman"/>
      </w:rPr>
    </w:lvl>
    <w:lvl w:ilvl="7" w:tplc="08090019" w:tentative="1">
      <w:start w:val="1"/>
      <w:numFmt w:val="lowerLetter"/>
      <w:lvlText w:val="%8."/>
      <w:lvlJc w:val="left"/>
      <w:pPr>
        <w:ind w:left="6830" w:hanging="360"/>
      </w:pPr>
      <w:rPr>
        <w:rFonts w:cs="Times New Roman"/>
      </w:rPr>
    </w:lvl>
    <w:lvl w:ilvl="8" w:tplc="0809001B" w:tentative="1">
      <w:start w:val="1"/>
      <w:numFmt w:val="lowerRoman"/>
      <w:lvlText w:val="%9."/>
      <w:lvlJc w:val="right"/>
      <w:pPr>
        <w:ind w:left="7550" w:hanging="180"/>
      </w:pPr>
      <w:rPr>
        <w:rFonts w:cs="Times New Roman"/>
      </w:rPr>
    </w:lvl>
  </w:abstractNum>
  <w:abstractNum w:abstractNumId="2">
    <w:nsid w:val="10571E8C"/>
    <w:multiLevelType w:val="hybridMultilevel"/>
    <w:tmpl w:val="443C2F46"/>
    <w:lvl w:ilvl="0" w:tplc="59CA1328">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
    <w:nsid w:val="13817C2C"/>
    <w:multiLevelType w:val="hybridMultilevel"/>
    <w:tmpl w:val="194485BE"/>
    <w:lvl w:ilvl="0" w:tplc="27624C9A">
      <w:start w:val="1"/>
      <w:numFmt w:val="decimal"/>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4">
    <w:nsid w:val="24016CCA"/>
    <w:multiLevelType w:val="hybridMultilevel"/>
    <w:tmpl w:val="E6108F46"/>
    <w:lvl w:ilvl="0" w:tplc="0B7E63D8">
      <w:start w:val="1"/>
      <w:numFmt w:val="upperRoman"/>
      <w:lvlText w:val="(%1)"/>
      <w:lvlJc w:val="left"/>
      <w:pPr>
        <w:ind w:left="3414" w:hanging="720"/>
      </w:pPr>
      <w:rPr>
        <w:rFonts w:cs="Times New Roman" w:hint="default"/>
      </w:rPr>
    </w:lvl>
    <w:lvl w:ilvl="1" w:tplc="1C090019" w:tentative="1">
      <w:start w:val="1"/>
      <w:numFmt w:val="lowerLetter"/>
      <w:lvlText w:val="%2."/>
      <w:lvlJc w:val="left"/>
      <w:pPr>
        <w:ind w:left="3774" w:hanging="360"/>
      </w:pPr>
      <w:rPr>
        <w:rFonts w:cs="Times New Roman"/>
      </w:rPr>
    </w:lvl>
    <w:lvl w:ilvl="2" w:tplc="1C09001B" w:tentative="1">
      <w:start w:val="1"/>
      <w:numFmt w:val="lowerRoman"/>
      <w:lvlText w:val="%3."/>
      <w:lvlJc w:val="right"/>
      <w:pPr>
        <w:ind w:left="4494" w:hanging="180"/>
      </w:pPr>
      <w:rPr>
        <w:rFonts w:cs="Times New Roman"/>
      </w:rPr>
    </w:lvl>
    <w:lvl w:ilvl="3" w:tplc="1C09000F" w:tentative="1">
      <w:start w:val="1"/>
      <w:numFmt w:val="decimal"/>
      <w:lvlText w:val="%4."/>
      <w:lvlJc w:val="left"/>
      <w:pPr>
        <w:ind w:left="5214" w:hanging="360"/>
      </w:pPr>
      <w:rPr>
        <w:rFonts w:cs="Times New Roman"/>
      </w:rPr>
    </w:lvl>
    <w:lvl w:ilvl="4" w:tplc="1C090019" w:tentative="1">
      <w:start w:val="1"/>
      <w:numFmt w:val="lowerLetter"/>
      <w:lvlText w:val="%5."/>
      <w:lvlJc w:val="left"/>
      <w:pPr>
        <w:ind w:left="5934" w:hanging="360"/>
      </w:pPr>
      <w:rPr>
        <w:rFonts w:cs="Times New Roman"/>
      </w:rPr>
    </w:lvl>
    <w:lvl w:ilvl="5" w:tplc="1C09001B" w:tentative="1">
      <w:start w:val="1"/>
      <w:numFmt w:val="lowerRoman"/>
      <w:lvlText w:val="%6."/>
      <w:lvlJc w:val="right"/>
      <w:pPr>
        <w:ind w:left="6654" w:hanging="180"/>
      </w:pPr>
      <w:rPr>
        <w:rFonts w:cs="Times New Roman"/>
      </w:rPr>
    </w:lvl>
    <w:lvl w:ilvl="6" w:tplc="1C09000F" w:tentative="1">
      <w:start w:val="1"/>
      <w:numFmt w:val="decimal"/>
      <w:lvlText w:val="%7."/>
      <w:lvlJc w:val="left"/>
      <w:pPr>
        <w:ind w:left="7374" w:hanging="360"/>
      </w:pPr>
      <w:rPr>
        <w:rFonts w:cs="Times New Roman"/>
      </w:rPr>
    </w:lvl>
    <w:lvl w:ilvl="7" w:tplc="1C090019" w:tentative="1">
      <w:start w:val="1"/>
      <w:numFmt w:val="lowerLetter"/>
      <w:lvlText w:val="%8."/>
      <w:lvlJc w:val="left"/>
      <w:pPr>
        <w:ind w:left="8094" w:hanging="360"/>
      </w:pPr>
      <w:rPr>
        <w:rFonts w:cs="Times New Roman"/>
      </w:rPr>
    </w:lvl>
    <w:lvl w:ilvl="8" w:tplc="1C09001B" w:tentative="1">
      <w:start w:val="1"/>
      <w:numFmt w:val="lowerRoman"/>
      <w:lvlText w:val="%9."/>
      <w:lvlJc w:val="right"/>
      <w:pPr>
        <w:ind w:left="8814" w:hanging="180"/>
      </w:pPr>
      <w:rPr>
        <w:rFonts w:cs="Times New Roman"/>
      </w:rPr>
    </w:lvl>
  </w:abstractNum>
  <w:abstractNum w:abstractNumId="5">
    <w:nsid w:val="360219F5"/>
    <w:multiLevelType w:val="hybridMultilevel"/>
    <w:tmpl w:val="5EA09AB2"/>
    <w:lvl w:ilvl="0" w:tplc="1A10372E">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715265E"/>
    <w:multiLevelType w:val="hybridMultilevel"/>
    <w:tmpl w:val="F35814BC"/>
    <w:lvl w:ilvl="0" w:tplc="C07E268A">
      <w:start w:val="1"/>
      <w:numFmt w:val="lowerLetter"/>
      <w:lvlText w:val="(%1)"/>
      <w:lvlJc w:val="left"/>
      <w:pPr>
        <w:ind w:left="3240" w:hanging="360"/>
      </w:pPr>
      <w:rPr>
        <w:rFonts w:cs="Times New Roman" w:hint="default"/>
      </w:rPr>
    </w:lvl>
    <w:lvl w:ilvl="1" w:tplc="1C090019">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7">
    <w:nsid w:val="5EEA795E"/>
    <w:multiLevelType w:val="hybridMultilevel"/>
    <w:tmpl w:val="F58A54D0"/>
    <w:lvl w:ilvl="0" w:tplc="FF1C86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1FF4D1F"/>
    <w:multiLevelType w:val="hybridMultilevel"/>
    <w:tmpl w:val="6B983902"/>
    <w:lvl w:ilvl="0" w:tplc="3CE0DCA0">
      <w:start w:val="1"/>
      <w:numFmt w:val="lowerRoman"/>
      <w:lvlText w:val="(%1)"/>
      <w:lvlJc w:val="left"/>
      <w:pPr>
        <w:ind w:left="3624" w:hanging="720"/>
      </w:pPr>
      <w:rPr>
        <w:rFonts w:cs="Times New Roman" w:hint="default"/>
      </w:rPr>
    </w:lvl>
    <w:lvl w:ilvl="1" w:tplc="1C090019" w:tentative="1">
      <w:start w:val="1"/>
      <w:numFmt w:val="lowerLetter"/>
      <w:lvlText w:val="%2."/>
      <w:lvlJc w:val="left"/>
      <w:pPr>
        <w:ind w:left="3984" w:hanging="360"/>
      </w:pPr>
      <w:rPr>
        <w:rFonts w:cs="Times New Roman"/>
      </w:rPr>
    </w:lvl>
    <w:lvl w:ilvl="2" w:tplc="1C09001B" w:tentative="1">
      <w:start w:val="1"/>
      <w:numFmt w:val="lowerRoman"/>
      <w:lvlText w:val="%3."/>
      <w:lvlJc w:val="right"/>
      <w:pPr>
        <w:ind w:left="4704" w:hanging="180"/>
      </w:pPr>
      <w:rPr>
        <w:rFonts w:cs="Times New Roman"/>
      </w:rPr>
    </w:lvl>
    <w:lvl w:ilvl="3" w:tplc="1C09000F" w:tentative="1">
      <w:start w:val="1"/>
      <w:numFmt w:val="decimal"/>
      <w:lvlText w:val="%4."/>
      <w:lvlJc w:val="left"/>
      <w:pPr>
        <w:ind w:left="5424" w:hanging="360"/>
      </w:pPr>
      <w:rPr>
        <w:rFonts w:cs="Times New Roman"/>
      </w:rPr>
    </w:lvl>
    <w:lvl w:ilvl="4" w:tplc="1C090019" w:tentative="1">
      <w:start w:val="1"/>
      <w:numFmt w:val="lowerLetter"/>
      <w:lvlText w:val="%5."/>
      <w:lvlJc w:val="left"/>
      <w:pPr>
        <w:ind w:left="6144" w:hanging="360"/>
      </w:pPr>
      <w:rPr>
        <w:rFonts w:cs="Times New Roman"/>
      </w:rPr>
    </w:lvl>
    <w:lvl w:ilvl="5" w:tplc="1C09001B" w:tentative="1">
      <w:start w:val="1"/>
      <w:numFmt w:val="lowerRoman"/>
      <w:lvlText w:val="%6."/>
      <w:lvlJc w:val="right"/>
      <w:pPr>
        <w:ind w:left="6864" w:hanging="180"/>
      </w:pPr>
      <w:rPr>
        <w:rFonts w:cs="Times New Roman"/>
      </w:rPr>
    </w:lvl>
    <w:lvl w:ilvl="6" w:tplc="1C09000F" w:tentative="1">
      <w:start w:val="1"/>
      <w:numFmt w:val="decimal"/>
      <w:lvlText w:val="%7."/>
      <w:lvlJc w:val="left"/>
      <w:pPr>
        <w:ind w:left="7584" w:hanging="360"/>
      </w:pPr>
      <w:rPr>
        <w:rFonts w:cs="Times New Roman"/>
      </w:rPr>
    </w:lvl>
    <w:lvl w:ilvl="7" w:tplc="1C090019" w:tentative="1">
      <w:start w:val="1"/>
      <w:numFmt w:val="lowerLetter"/>
      <w:lvlText w:val="%8."/>
      <w:lvlJc w:val="left"/>
      <w:pPr>
        <w:ind w:left="8304" w:hanging="360"/>
      </w:pPr>
      <w:rPr>
        <w:rFonts w:cs="Times New Roman"/>
      </w:rPr>
    </w:lvl>
    <w:lvl w:ilvl="8" w:tplc="1C09001B" w:tentative="1">
      <w:start w:val="1"/>
      <w:numFmt w:val="lowerRoman"/>
      <w:lvlText w:val="%9."/>
      <w:lvlJc w:val="right"/>
      <w:pPr>
        <w:ind w:left="9024" w:hanging="180"/>
      </w:pPr>
      <w:rPr>
        <w:rFonts w:cs="Times New Roman"/>
      </w:rPr>
    </w:lvl>
  </w:abstractNum>
  <w:abstractNum w:abstractNumId="9">
    <w:nsid w:val="629070AC"/>
    <w:multiLevelType w:val="hybridMultilevel"/>
    <w:tmpl w:val="20361650"/>
    <w:lvl w:ilvl="0" w:tplc="6C8CBA2E">
      <w:start w:val="2"/>
      <w:numFmt w:val="decimal"/>
      <w:lvlText w:val="%1."/>
      <w:lvlJc w:val="left"/>
      <w:pPr>
        <w:tabs>
          <w:tab w:val="num" w:pos="1260"/>
        </w:tabs>
        <w:ind w:left="1260" w:hanging="54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nsid w:val="64A25798"/>
    <w:multiLevelType w:val="hybridMultilevel"/>
    <w:tmpl w:val="633C6EA4"/>
    <w:lvl w:ilvl="0" w:tplc="7834D510">
      <w:start w:val="1"/>
      <w:numFmt w:val="lowerLetter"/>
      <w:lvlText w:val="(%1)"/>
      <w:lvlJc w:val="left"/>
      <w:pPr>
        <w:ind w:left="3960" w:hanging="360"/>
      </w:pPr>
      <w:rPr>
        <w:rFonts w:cs="Times New Roman" w:hint="default"/>
      </w:rPr>
    </w:lvl>
    <w:lvl w:ilvl="1" w:tplc="1C090019" w:tentative="1">
      <w:start w:val="1"/>
      <w:numFmt w:val="lowerLetter"/>
      <w:lvlText w:val="%2."/>
      <w:lvlJc w:val="left"/>
      <w:pPr>
        <w:ind w:left="4680" w:hanging="360"/>
      </w:pPr>
      <w:rPr>
        <w:rFonts w:cs="Times New Roman"/>
      </w:rPr>
    </w:lvl>
    <w:lvl w:ilvl="2" w:tplc="1C09001B" w:tentative="1">
      <w:start w:val="1"/>
      <w:numFmt w:val="lowerRoman"/>
      <w:lvlText w:val="%3."/>
      <w:lvlJc w:val="right"/>
      <w:pPr>
        <w:ind w:left="5400" w:hanging="180"/>
      </w:pPr>
      <w:rPr>
        <w:rFonts w:cs="Times New Roman"/>
      </w:rPr>
    </w:lvl>
    <w:lvl w:ilvl="3" w:tplc="1C09000F" w:tentative="1">
      <w:start w:val="1"/>
      <w:numFmt w:val="decimal"/>
      <w:lvlText w:val="%4."/>
      <w:lvlJc w:val="left"/>
      <w:pPr>
        <w:ind w:left="6120" w:hanging="360"/>
      </w:pPr>
      <w:rPr>
        <w:rFonts w:cs="Times New Roman"/>
      </w:rPr>
    </w:lvl>
    <w:lvl w:ilvl="4" w:tplc="1C090019" w:tentative="1">
      <w:start w:val="1"/>
      <w:numFmt w:val="lowerLetter"/>
      <w:lvlText w:val="%5."/>
      <w:lvlJc w:val="left"/>
      <w:pPr>
        <w:ind w:left="6840" w:hanging="360"/>
      </w:pPr>
      <w:rPr>
        <w:rFonts w:cs="Times New Roman"/>
      </w:rPr>
    </w:lvl>
    <w:lvl w:ilvl="5" w:tplc="1C09001B" w:tentative="1">
      <w:start w:val="1"/>
      <w:numFmt w:val="lowerRoman"/>
      <w:lvlText w:val="%6."/>
      <w:lvlJc w:val="right"/>
      <w:pPr>
        <w:ind w:left="7560" w:hanging="180"/>
      </w:pPr>
      <w:rPr>
        <w:rFonts w:cs="Times New Roman"/>
      </w:rPr>
    </w:lvl>
    <w:lvl w:ilvl="6" w:tplc="1C09000F" w:tentative="1">
      <w:start w:val="1"/>
      <w:numFmt w:val="decimal"/>
      <w:lvlText w:val="%7."/>
      <w:lvlJc w:val="left"/>
      <w:pPr>
        <w:ind w:left="8280" w:hanging="360"/>
      </w:pPr>
      <w:rPr>
        <w:rFonts w:cs="Times New Roman"/>
      </w:rPr>
    </w:lvl>
    <w:lvl w:ilvl="7" w:tplc="1C090019" w:tentative="1">
      <w:start w:val="1"/>
      <w:numFmt w:val="lowerLetter"/>
      <w:lvlText w:val="%8."/>
      <w:lvlJc w:val="left"/>
      <w:pPr>
        <w:ind w:left="9000" w:hanging="360"/>
      </w:pPr>
      <w:rPr>
        <w:rFonts w:cs="Times New Roman"/>
      </w:rPr>
    </w:lvl>
    <w:lvl w:ilvl="8" w:tplc="1C09001B" w:tentative="1">
      <w:start w:val="1"/>
      <w:numFmt w:val="lowerRoman"/>
      <w:lvlText w:val="%9."/>
      <w:lvlJc w:val="right"/>
      <w:pPr>
        <w:ind w:left="9720" w:hanging="180"/>
      </w:pPr>
      <w:rPr>
        <w:rFonts w:cs="Times New Roman"/>
      </w:rPr>
    </w:lvl>
  </w:abstractNum>
  <w:abstractNum w:abstractNumId="11">
    <w:nsid w:val="6C8C1201"/>
    <w:multiLevelType w:val="hybridMultilevel"/>
    <w:tmpl w:val="47AAAC76"/>
    <w:lvl w:ilvl="0" w:tplc="060E9E8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71BB533C"/>
    <w:multiLevelType w:val="hybridMultilevel"/>
    <w:tmpl w:val="D1344DBA"/>
    <w:lvl w:ilvl="0" w:tplc="915CF4E6">
      <w:start w:val="1"/>
      <w:numFmt w:val="lowerLetter"/>
      <w:lvlText w:val="(%1)"/>
      <w:lvlJc w:val="left"/>
      <w:pPr>
        <w:ind w:left="3240" w:hanging="360"/>
      </w:pPr>
      <w:rPr>
        <w:rFonts w:cs="Times New Roman" w:hint="default"/>
      </w:rPr>
    </w:lvl>
    <w:lvl w:ilvl="1" w:tplc="1C090019" w:tentative="1">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13">
    <w:nsid w:val="71C01884"/>
    <w:multiLevelType w:val="hybridMultilevel"/>
    <w:tmpl w:val="00341072"/>
    <w:lvl w:ilvl="0" w:tplc="2354C62C">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4">
    <w:nsid w:val="7C3016A6"/>
    <w:multiLevelType w:val="hybridMultilevel"/>
    <w:tmpl w:val="D850FD58"/>
    <w:lvl w:ilvl="0" w:tplc="8D5C9FCC">
      <w:start w:val="1"/>
      <w:numFmt w:val="decimal"/>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num w:numId="1">
    <w:abstractNumId w:val="11"/>
  </w:num>
  <w:num w:numId="2">
    <w:abstractNumId w:val="5"/>
  </w:num>
  <w:num w:numId="3">
    <w:abstractNumId w:val="9"/>
  </w:num>
  <w:num w:numId="4">
    <w:abstractNumId w:val="13"/>
  </w:num>
  <w:num w:numId="5">
    <w:abstractNumId w:val="2"/>
  </w:num>
  <w:num w:numId="6">
    <w:abstractNumId w:val="6"/>
  </w:num>
  <w:num w:numId="7">
    <w:abstractNumId w:val="10"/>
  </w:num>
  <w:num w:numId="8">
    <w:abstractNumId w:val="3"/>
  </w:num>
  <w:num w:numId="9">
    <w:abstractNumId w:val="14"/>
  </w:num>
  <w:num w:numId="10">
    <w:abstractNumId w:val="4"/>
  </w:num>
  <w:num w:numId="11">
    <w:abstractNumId w:val="8"/>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0C"/>
    <w:rsid w:val="00002B67"/>
    <w:rsid w:val="0000322B"/>
    <w:rsid w:val="0000373E"/>
    <w:rsid w:val="00003B19"/>
    <w:rsid w:val="00010EA0"/>
    <w:rsid w:val="00011B9B"/>
    <w:rsid w:val="00012B5C"/>
    <w:rsid w:val="00013BA0"/>
    <w:rsid w:val="00016F8B"/>
    <w:rsid w:val="0002196D"/>
    <w:rsid w:val="00022040"/>
    <w:rsid w:val="00024458"/>
    <w:rsid w:val="000279D6"/>
    <w:rsid w:val="000311B5"/>
    <w:rsid w:val="00035E0E"/>
    <w:rsid w:val="00041450"/>
    <w:rsid w:val="00046EC6"/>
    <w:rsid w:val="00050B43"/>
    <w:rsid w:val="000550B1"/>
    <w:rsid w:val="00055F01"/>
    <w:rsid w:val="00057E6E"/>
    <w:rsid w:val="00061F20"/>
    <w:rsid w:val="0006202D"/>
    <w:rsid w:val="000644AE"/>
    <w:rsid w:val="000771D5"/>
    <w:rsid w:val="00077569"/>
    <w:rsid w:val="00081734"/>
    <w:rsid w:val="0008294E"/>
    <w:rsid w:val="00096973"/>
    <w:rsid w:val="00097619"/>
    <w:rsid w:val="000A2707"/>
    <w:rsid w:val="000A7A1D"/>
    <w:rsid w:val="000C51D0"/>
    <w:rsid w:val="000C5F8F"/>
    <w:rsid w:val="000C79F4"/>
    <w:rsid w:val="000C7C7E"/>
    <w:rsid w:val="000D3086"/>
    <w:rsid w:val="000D6EA8"/>
    <w:rsid w:val="000E58AE"/>
    <w:rsid w:val="000F0066"/>
    <w:rsid w:val="000F22F9"/>
    <w:rsid w:val="00101E27"/>
    <w:rsid w:val="001039C2"/>
    <w:rsid w:val="001063B1"/>
    <w:rsid w:val="00112299"/>
    <w:rsid w:val="00116B73"/>
    <w:rsid w:val="0012112E"/>
    <w:rsid w:val="00123C42"/>
    <w:rsid w:val="001249A1"/>
    <w:rsid w:val="00135A17"/>
    <w:rsid w:val="00137301"/>
    <w:rsid w:val="0014087F"/>
    <w:rsid w:val="001413F0"/>
    <w:rsid w:val="00141791"/>
    <w:rsid w:val="00141DCE"/>
    <w:rsid w:val="0014334B"/>
    <w:rsid w:val="00143D1C"/>
    <w:rsid w:val="00147029"/>
    <w:rsid w:val="00150EA5"/>
    <w:rsid w:val="001527F5"/>
    <w:rsid w:val="0015308D"/>
    <w:rsid w:val="00155FDA"/>
    <w:rsid w:val="0016495C"/>
    <w:rsid w:val="0017223E"/>
    <w:rsid w:val="00177090"/>
    <w:rsid w:val="00180285"/>
    <w:rsid w:val="00183852"/>
    <w:rsid w:val="001847E6"/>
    <w:rsid w:val="001875E3"/>
    <w:rsid w:val="001903E2"/>
    <w:rsid w:val="001929FE"/>
    <w:rsid w:val="001A1DB8"/>
    <w:rsid w:val="001A5D85"/>
    <w:rsid w:val="001A75AC"/>
    <w:rsid w:val="001B1274"/>
    <w:rsid w:val="001B164E"/>
    <w:rsid w:val="001C0678"/>
    <w:rsid w:val="001C2FC0"/>
    <w:rsid w:val="001C3809"/>
    <w:rsid w:val="001E25C8"/>
    <w:rsid w:val="001E2770"/>
    <w:rsid w:val="001F0E80"/>
    <w:rsid w:val="001F18CD"/>
    <w:rsid w:val="001F433C"/>
    <w:rsid w:val="001F43C5"/>
    <w:rsid w:val="0020060F"/>
    <w:rsid w:val="00201AAB"/>
    <w:rsid w:val="00205F26"/>
    <w:rsid w:val="00207BA5"/>
    <w:rsid w:val="00207CA1"/>
    <w:rsid w:val="00210B09"/>
    <w:rsid w:val="0021135A"/>
    <w:rsid w:val="002121A5"/>
    <w:rsid w:val="00213007"/>
    <w:rsid w:val="00213A91"/>
    <w:rsid w:val="0021471B"/>
    <w:rsid w:val="002159E8"/>
    <w:rsid w:val="00216C95"/>
    <w:rsid w:val="00220310"/>
    <w:rsid w:val="002231BB"/>
    <w:rsid w:val="002232B6"/>
    <w:rsid w:val="002256C2"/>
    <w:rsid w:val="0023238A"/>
    <w:rsid w:val="00232DD6"/>
    <w:rsid w:val="00243180"/>
    <w:rsid w:val="00254686"/>
    <w:rsid w:val="00260828"/>
    <w:rsid w:val="00266C2D"/>
    <w:rsid w:val="002805E7"/>
    <w:rsid w:val="00284B82"/>
    <w:rsid w:val="00284FEF"/>
    <w:rsid w:val="002857A5"/>
    <w:rsid w:val="00294351"/>
    <w:rsid w:val="002960E4"/>
    <w:rsid w:val="002965E9"/>
    <w:rsid w:val="002A01A9"/>
    <w:rsid w:val="002A31F8"/>
    <w:rsid w:val="002A67D6"/>
    <w:rsid w:val="002B0EAE"/>
    <w:rsid w:val="002B133B"/>
    <w:rsid w:val="002B28EA"/>
    <w:rsid w:val="002B7E8C"/>
    <w:rsid w:val="002C1048"/>
    <w:rsid w:val="002C3A3B"/>
    <w:rsid w:val="002C5E42"/>
    <w:rsid w:val="002C676D"/>
    <w:rsid w:val="002D0782"/>
    <w:rsid w:val="002D39E0"/>
    <w:rsid w:val="002D5C74"/>
    <w:rsid w:val="002E1DF0"/>
    <w:rsid w:val="002E503F"/>
    <w:rsid w:val="002E72CB"/>
    <w:rsid w:val="002F460C"/>
    <w:rsid w:val="002F5823"/>
    <w:rsid w:val="002F58E8"/>
    <w:rsid w:val="00305011"/>
    <w:rsid w:val="003246ED"/>
    <w:rsid w:val="00326E05"/>
    <w:rsid w:val="00327342"/>
    <w:rsid w:val="00337094"/>
    <w:rsid w:val="0034096C"/>
    <w:rsid w:val="00345F15"/>
    <w:rsid w:val="0034659E"/>
    <w:rsid w:val="00346AD7"/>
    <w:rsid w:val="00346EF3"/>
    <w:rsid w:val="00353212"/>
    <w:rsid w:val="003600A6"/>
    <w:rsid w:val="00363799"/>
    <w:rsid w:val="00364DBC"/>
    <w:rsid w:val="00380F6C"/>
    <w:rsid w:val="00382223"/>
    <w:rsid w:val="003858E4"/>
    <w:rsid w:val="00386037"/>
    <w:rsid w:val="003860D8"/>
    <w:rsid w:val="00386E4A"/>
    <w:rsid w:val="003924AB"/>
    <w:rsid w:val="0039364E"/>
    <w:rsid w:val="00393C54"/>
    <w:rsid w:val="003950ED"/>
    <w:rsid w:val="00397DC7"/>
    <w:rsid w:val="003A696B"/>
    <w:rsid w:val="003B03BC"/>
    <w:rsid w:val="003B5DB7"/>
    <w:rsid w:val="003C2F03"/>
    <w:rsid w:val="003C3D82"/>
    <w:rsid w:val="003C457D"/>
    <w:rsid w:val="003C5884"/>
    <w:rsid w:val="003D1185"/>
    <w:rsid w:val="003D33FB"/>
    <w:rsid w:val="003D7670"/>
    <w:rsid w:val="003E1A94"/>
    <w:rsid w:val="003F3B64"/>
    <w:rsid w:val="003F6DF3"/>
    <w:rsid w:val="00411190"/>
    <w:rsid w:val="00411B2D"/>
    <w:rsid w:val="00412AEE"/>
    <w:rsid w:val="004218E2"/>
    <w:rsid w:val="0043399C"/>
    <w:rsid w:val="00440B91"/>
    <w:rsid w:val="00442322"/>
    <w:rsid w:val="004477E9"/>
    <w:rsid w:val="00454EEF"/>
    <w:rsid w:val="004562EC"/>
    <w:rsid w:val="00461341"/>
    <w:rsid w:val="00484670"/>
    <w:rsid w:val="00485CEC"/>
    <w:rsid w:val="00486182"/>
    <w:rsid w:val="00490452"/>
    <w:rsid w:val="00491196"/>
    <w:rsid w:val="004953A8"/>
    <w:rsid w:val="00497085"/>
    <w:rsid w:val="004A08D9"/>
    <w:rsid w:val="004A1705"/>
    <w:rsid w:val="004A2216"/>
    <w:rsid w:val="004A75BD"/>
    <w:rsid w:val="004B1BE2"/>
    <w:rsid w:val="004B1C9A"/>
    <w:rsid w:val="004B65C0"/>
    <w:rsid w:val="004B7A73"/>
    <w:rsid w:val="004C04DF"/>
    <w:rsid w:val="004C3AAE"/>
    <w:rsid w:val="004C7E65"/>
    <w:rsid w:val="004D4D6E"/>
    <w:rsid w:val="004E4902"/>
    <w:rsid w:val="004E7449"/>
    <w:rsid w:val="004F621F"/>
    <w:rsid w:val="005003A5"/>
    <w:rsid w:val="005022B7"/>
    <w:rsid w:val="00502ED4"/>
    <w:rsid w:val="00506B00"/>
    <w:rsid w:val="00512AF2"/>
    <w:rsid w:val="00513451"/>
    <w:rsid w:val="00517CE6"/>
    <w:rsid w:val="00520D58"/>
    <w:rsid w:val="00520F29"/>
    <w:rsid w:val="00521389"/>
    <w:rsid w:val="005258C6"/>
    <w:rsid w:val="00535C31"/>
    <w:rsid w:val="005377F8"/>
    <w:rsid w:val="00537A0F"/>
    <w:rsid w:val="00544501"/>
    <w:rsid w:val="00552E43"/>
    <w:rsid w:val="0056033C"/>
    <w:rsid w:val="00560517"/>
    <w:rsid w:val="0056059E"/>
    <w:rsid w:val="00565FC0"/>
    <w:rsid w:val="00571743"/>
    <w:rsid w:val="005718EF"/>
    <w:rsid w:val="00574652"/>
    <w:rsid w:val="00575143"/>
    <w:rsid w:val="00575F20"/>
    <w:rsid w:val="005835A4"/>
    <w:rsid w:val="00583A39"/>
    <w:rsid w:val="0058688E"/>
    <w:rsid w:val="00591A02"/>
    <w:rsid w:val="00592F04"/>
    <w:rsid w:val="00593D8F"/>
    <w:rsid w:val="005945E5"/>
    <w:rsid w:val="00595C4C"/>
    <w:rsid w:val="00596425"/>
    <w:rsid w:val="005A0405"/>
    <w:rsid w:val="005A0410"/>
    <w:rsid w:val="005A1313"/>
    <w:rsid w:val="005A279F"/>
    <w:rsid w:val="005A465D"/>
    <w:rsid w:val="005A680D"/>
    <w:rsid w:val="005C2FD2"/>
    <w:rsid w:val="005D2A47"/>
    <w:rsid w:val="005D2F03"/>
    <w:rsid w:val="005E1302"/>
    <w:rsid w:val="005E667F"/>
    <w:rsid w:val="005F07B0"/>
    <w:rsid w:val="005F0AA2"/>
    <w:rsid w:val="005F5FBC"/>
    <w:rsid w:val="006060AE"/>
    <w:rsid w:val="00607D8F"/>
    <w:rsid w:val="00612B68"/>
    <w:rsid w:val="006168E5"/>
    <w:rsid w:val="00620996"/>
    <w:rsid w:val="00620B28"/>
    <w:rsid w:val="00622E36"/>
    <w:rsid w:val="006246B1"/>
    <w:rsid w:val="0063004C"/>
    <w:rsid w:val="006301BA"/>
    <w:rsid w:val="00630A73"/>
    <w:rsid w:val="006312B0"/>
    <w:rsid w:val="006432DD"/>
    <w:rsid w:val="0064719D"/>
    <w:rsid w:val="00657D5C"/>
    <w:rsid w:val="00662951"/>
    <w:rsid w:val="00662F3B"/>
    <w:rsid w:val="00663AE2"/>
    <w:rsid w:val="0066471E"/>
    <w:rsid w:val="00666621"/>
    <w:rsid w:val="00680D6F"/>
    <w:rsid w:val="00682D3A"/>
    <w:rsid w:val="00683305"/>
    <w:rsid w:val="00683BE7"/>
    <w:rsid w:val="00687668"/>
    <w:rsid w:val="00693272"/>
    <w:rsid w:val="00695229"/>
    <w:rsid w:val="00695919"/>
    <w:rsid w:val="00697E6F"/>
    <w:rsid w:val="006A72E8"/>
    <w:rsid w:val="006B17E9"/>
    <w:rsid w:val="006B3BAE"/>
    <w:rsid w:val="006B58EC"/>
    <w:rsid w:val="006C15B6"/>
    <w:rsid w:val="006C2BE6"/>
    <w:rsid w:val="006C3282"/>
    <w:rsid w:val="006C4045"/>
    <w:rsid w:val="006C5B2F"/>
    <w:rsid w:val="006C70C3"/>
    <w:rsid w:val="006C7283"/>
    <w:rsid w:val="006C7887"/>
    <w:rsid w:val="006D12BC"/>
    <w:rsid w:val="006D1B2F"/>
    <w:rsid w:val="006D2F08"/>
    <w:rsid w:val="006D3CD3"/>
    <w:rsid w:val="006D419A"/>
    <w:rsid w:val="006E0B9D"/>
    <w:rsid w:val="006E6522"/>
    <w:rsid w:val="006F4C5E"/>
    <w:rsid w:val="006F4C61"/>
    <w:rsid w:val="006F5EEC"/>
    <w:rsid w:val="00702B9E"/>
    <w:rsid w:val="00706734"/>
    <w:rsid w:val="00706C12"/>
    <w:rsid w:val="0071590C"/>
    <w:rsid w:val="00717F2D"/>
    <w:rsid w:val="00720594"/>
    <w:rsid w:val="00725C30"/>
    <w:rsid w:val="007379C5"/>
    <w:rsid w:val="00744BE3"/>
    <w:rsid w:val="007506F8"/>
    <w:rsid w:val="007514B4"/>
    <w:rsid w:val="00751632"/>
    <w:rsid w:val="007524CD"/>
    <w:rsid w:val="00761F4A"/>
    <w:rsid w:val="007664E0"/>
    <w:rsid w:val="00771DC5"/>
    <w:rsid w:val="007729E1"/>
    <w:rsid w:val="00773702"/>
    <w:rsid w:val="00774696"/>
    <w:rsid w:val="00776735"/>
    <w:rsid w:val="00776883"/>
    <w:rsid w:val="00780BB5"/>
    <w:rsid w:val="00785BE6"/>
    <w:rsid w:val="0078656F"/>
    <w:rsid w:val="00787A02"/>
    <w:rsid w:val="00790C2B"/>
    <w:rsid w:val="0079202B"/>
    <w:rsid w:val="00797837"/>
    <w:rsid w:val="007A2FA1"/>
    <w:rsid w:val="007A325B"/>
    <w:rsid w:val="007A6D40"/>
    <w:rsid w:val="007B13B1"/>
    <w:rsid w:val="007C21E0"/>
    <w:rsid w:val="007C3ACD"/>
    <w:rsid w:val="007C3DDB"/>
    <w:rsid w:val="007C4549"/>
    <w:rsid w:val="007E107D"/>
    <w:rsid w:val="007E16D2"/>
    <w:rsid w:val="007E1AE0"/>
    <w:rsid w:val="007E2ABC"/>
    <w:rsid w:val="007E2BAF"/>
    <w:rsid w:val="007E3D24"/>
    <w:rsid w:val="007E447C"/>
    <w:rsid w:val="007E4AF4"/>
    <w:rsid w:val="007E5473"/>
    <w:rsid w:val="007E6F1B"/>
    <w:rsid w:val="007F12BE"/>
    <w:rsid w:val="007F4CBB"/>
    <w:rsid w:val="007F6504"/>
    <w:rsid w:val="007F686F"/>
    <w:rsid w:val="007F73DC"/>
    <w:rsid w:val="0080179D"/>
    <w:rsid w:val="00804215"/>
    <w:rsid w:val="008119C1"/>
    <w:rsid w:val="00811D2C"/>
    <w:rsid w:val="00813C38"/>
    <w:rsid w:val="00813D96"/>
    <w:rsid w:val="00823AF7"/>
    <w:rsid w:val="008313C9"/>
    <w:rsid w:val="008316CB"/>
    <w:rsid w:val="008402BA"/>
    <w:rsid w:val="0084264A"/>
    <w:rsid w:val="008429C0"/>
    <w:rsid w:val="008524D7"/>
    <w:rsid w:val="0085269E"/>
    <w:rsid w:val="008549E4"/>
    <w:rsid w:val="008603DF"/>
    <w:rsid w:val="00862F02"/>
    <w:rsid w:val="00863CE2"/>
    <w:rsid w:val="008659F1"/>
    <w:rsid w:val="00866860"/>
    <w:rsid w:val="008710FD"/>
    <w:rsid w:val="00871BEE"/>
    <w:rsid w:val="00873586"/>
    <w:rsid w:val="0087528F"/>
    <w:rsid w:val="00881AAF"/>
    <w:rsid w:val="00884F7D"/>
    <w:rsid w:val="00891F45"/>
    <w:rsid w:val="008A0554"/>
    <w:rsid w:val="008A093A"/>
    <w:rsid w:val="008A1138"/>
    <w:rsid w:val="008A3B3F"/>
    <w:rsid w:val="008B0068"/>
    <w:rsid w:val="008B00D7"/>
    <w:rsid w:val="008B09AD"/>
    <w:rsid w:val="008B14E7"/>
    <w:rsid w:val="008B3A24"/>
    <w:rsid w:val="008C0967"/>
    <w:rsid w:val="008C5A91"/>
    <w:rsid w:val="008C7B33"/>
    <w:rsid w:val="008D15E3"/>
    <w:rsid w:val="008D2672"/>
    <w:rsid w:val="008D39FE"/>
    <w:rsid w:val="008D61E3"/>
    <w:rsid w:val="008E0117"/>
    <w:rsid w:val="008E15D6"/>
    <w:rsid w:val="008E768D"/>
    <w:rsid w:val="008F4414"/>
    <w:rsid w:val="008F4ED2"/>
    <w:rsid w:val="009076EA"/>
    <w:rsid w:val="00913637"/>
    <w:rsid w:val="0091690C"/>
    <w:rsid w:val="009266BA"/>
    <w:rsid w:val="00927BEF"/>
    <w:rsid w:val="00931365"/>
    <w:rsid w:val="009317BD"/>
    <w:rsid w:val="00932DBB"/>
    <w:rsid w:val="00933112"/>
    <w:rsid w:val="00933904"/>
    <w:rsid w:val="00936107"/>
    <w:rsid w:val="00936235"/>
    <w:rsid w:val="009408CD"/>
    <w:rsid w:val="00941713"/>
    <w:rsid w:val="00941AFB"/>
    <w:rsid w:val="0094455A"/>
    <w:rsid w:val="00950C78"/>
    <w:rsid w:val="009600E0"/>
    <w:rsid w:val="00971E0B"/>
    <w:rsid w:val="00972724"/>
    <w:rsid w:val="00974FCC"/>
    <w:rsid w:val="00977996"/>
    <w:rsid w:val="00983E84"/>
    <w:rsid w:val="009846F2"/>
    <w:rsid w:val="00984AE3"/>
    <w:rsid w:val="00990D66"/>
    <w:rsid w:val="00991FB3"/>
    <w:rsid w:val="009A07D6"/>
    <w:rsid w:val="009A24BE"/>
    <w:rsid w:val="009A2844"/>
    <w:rsid w:val="009B50E5"/>
    <w:rsid w:val="009C279D"/>
    <w:rsid w:val="009C29E7"/>
    <w:rsid w:val="009C5E01"/>
    <w:rsid w:val="009C66CF"/>
    <w:rsid w:val="009D056D"/>
    <w:rsid w:val="009D1231"/>
    <w:rsid w:val="009D1943"/>
    <w:rsid w:val="009D2BB2"/>
    <w:rsid w:val="009D4926"/>
    <w:rsid w:val="009F461C"/>
    <w:rsid w:val="00A035A1"/>
    <w:rsid w:val="00A03E97"/>
    <w:rsid w:val="00A07CB0"/>
    <w:rsid w:val="00A10B62"/>
    <w:rsid w:val="00A10FB9"/>
    <w:rsid w:val="00A1133F"/>
    <w:rsid w:val="00A2194C"/>
    <w:rsid w:val="00A22A0A"/>
    <w:rsid w:val="00A23C51"/>
    <w:rsid w:val="00A25043"/>
    <w:rsid w:val="00A26239"/>
    <w:rsid w:val="00A3013F"/>
    <w:rsid w:val="00A34B78"/>
    <w:rsid w:val="00A40BCB"/>
    <w:rsid w:val="00A41FA2"/>
    <w:rsid w:val="00A44377"/>
    <w:rsid w:val="00A4455D"/>
    <w:rsid w:val="00A502D1"/>
    <w:rsid w:val="00A60494"/>
    <w:rsid w:val="00A60C4A"/>
    <w:rsid w:val="00A62D47"/>
    <w:rsid w:val="00A71F6A"/>
    <w:rsid w:val="00A75DCC"/>
    <w:rsid w:val="00A805E6"/>
    <w:rsid w:val="00A83E3C"/>
    <w:rsid w:val="00A86890"/>
    <w:rsid w:val="00A87285"/>
    <w:rsid w:val="00A91DAB"/>
    <w:rsid w:val="00A97D6D"/>
    <w:rsid w:val="00AA4CC8"/>
    <w:rsid w:val="00AB79B9"/>
    <w:rsid w:val="00AC034F"/>
    <w:rsid w:val="00AC04EE"/>
    <w:rsid w:val="00AC3A3B"/>
    <w:rsid w:val="00AC4DF4"/>
    <w:rsid w:val="00AD0973"/>
    <w:rsid w:val="00AE11C7"/>
    <w:rsid w:val="00AE13E7"/>
    <w:rsid w:val="00AE1887"/>
    <w:rsid w:val="00AE2C93"/>
    <w:rsid w:val="00AE4FB4"/>
    <w:rsid w:val="00AE5A0E"/>
    <w:rsid w:val="00AF66E6"/>
    <w:rsid w:val="00B00C9D"/>
    <w:rsid w:val="00B01BC6"/>
    <w:rsid w:val="00B024EF"/>
    <w:rsid w:val="00B116E2"/>
    <w:rsid w:val="00B14206"/>
    <w:rsid w:val="00B17959"/>
    <w:rsid w:val="00B210AE"/>
    <w:rsid w:val="00B22681"/>
    <w:rsid w:val="00B247AC"/>
    <w:rsid w:val="00B25571"/>
    <w:rsid w:val="00B33AE8"/>
    <w:rsid w:val="00B34202"/>
    <w:rsid w:val="00B35D82"/>
    <w:rsid w:val="00B404EE"/>
    <w:rsid w:val="00B442B6"/>
    <w:rsid w:val="00B4501E"/>
    <w:rsid w:val="00B51A2D"/>
    <w:rsid w:val="00B52D3B"/>
    <w:rsid w:val="00B641FF"/>
    <w:rsid w:val="00B675D6"/>
    <w:rsid w:val="00B9078A"/>
    <w:rsid w:val="00B94810"/>
    <w:rsid w:val="00B96232"/>
    <w:rsid w:val="00B973AD"/>
    <w:rsid w:val="00BA4EAF"/>
    <w:rsid w:val="00BA64FE"/>
    <w:rsid w:val="00BB2F06"/>
    <w:rsid w:val="00BB5822"/>
    <w:rsid w:val="00BC1132"/>
    <w:rsid w:val="00BC2880"/>
    <w:rsid w:val="00BD2187"/>
    <w:rsid w:val="00BE149E"/>
    <w:rsid w:val="00BE4723"/>
    <w:rsid w:val="00BE60DA"/>
    <w:rsid w:val="00BE61DF"/>
    <w:rsid w:val="00BF01C2"/>
    <w:rsid w:val="00BF1C4C"/>
    <w:rsid w:val="00BF1D2A"/>
    <w:rsid w:val="00BF3800"/>
    <w:rsid w:val="00BF3A88"/>
    <w:rsid w:val="00C04F48"/>
    <w:rsid w:val="00C05E7F"/>
    <w:rsid w:val="00C06281"/>
    <w:rsid w:val="00C06874"/>
    <w:rsid w:val="00C10D74"/>
    <w:rsid w:val="00C11E9C"/>
    <w:rsid w:val="00C12444"/>
    <w:rsid w:val="00C134E6"/>
    <w:rsid w:val="00C1431F"/>
    <w:rsid w:val="00C144AB"/>
    <w:rsid w:val="00C15D05"/>
    <w:rsid w:val="00C17678"/>
    <w:rsid w:val="00C21B99"/>
    <w:rsid w:val="00C22A7F"/>
    <w:rsid w:val="00C22CD5"/>
    <w:rsid w:val="00C26A15"/>
    <w:rsid w:val="00C37C1D"/>
    <w:rsid w:val="00C421BC"/>
    <w:rsid w:val="00C4459E"/>
    <w:rsid w:val="00C446AF"/>
    <w:rsid w:val="00C537AB"/>
    <w:rsid w:val="00C556B2"/>
    <w:rsid w:val="00C5673D"/>
    <w:rsid w:val="00C570B6"/>
    <w:rsid w:val="00C6309C"/>
    <w:rsid w:val="00C6425D"/>
    <w:rsid w:val="00C66047"/>
    <w:rsid w:val="00C707CC"/>
    <w:rsid w:val="00C74F39"/>
    <w:rsid w:val="00C839BF"/>
    <w:rsid w:val="00C84BD1"/>
    <w:rsid w:val="00C92551"/>
    <w:rsid w:val="00CA10D1"/>
    <w:rsid w:val="00CB4316"/>
    <w:rsid w:val="00CB594A"/>
    <w:rsid w:val="00CB5CE8"/>
    <w:rsid w:val="00CB69C6"/>
    <w:rsid w:val="00CB6CBC"/>
    <w:rsid w:val="00CC015B"/>
    <w:rsid w:val="00CC208A"/>
    <w:rsid w:val="00CC5E63"/>
    <w:rsid w:val="00CC60D8"/>
    <w:rsid w:val="00CC7D49"/>
    <w:rsid w:val="00CD1782"/>
    <w:rsid w:val="00CD1CE8"/>
    <w:rsid w:val="00CD23C6"/>
    <w:rsid w:val="00CD44A0"/>
    <w:rsid w:val="00CD6B03"/>
    <w:rsid w:val="00CD6D1E"/>
    <w:rsid w:val="00CD70BB"/>
    <w:rsid w:val="00CE07D4"/>
    <w:rsid w:val="00CE21A4"/>
    <w:rsid w:val="00CE2576"/>
    <w:rsid w:val="00CE4A2C"/>
    <w:rsid w:val="00CE50E1"/>
    <w:rsid w:val="00CE76C4"/>
    <w:rsid w:val="00CF2086"/>
    <w:rsid w:val="00CF7453"/>
    <w:rsid w:val="00D03005"/>
    <w:rsid w:val="00D041B2"/>
    <w:rsid w:val="00D0533B"/>
    <w:rsid w:val="00D13338"/>
    <w:rsid w:val="00D16156"/>
    <w:rsid w:val="00D20076"/>
    <w:rsid w:val="00D23104"/>
    <w:rsid w:val="00D2366A"/>
    <w:rsid w:val="00D37D2C"/>
    <w:rsid w:val="00D42E93"/>
    <w:rsid w:val="00D4438C"/>
    <w:rsid w:val="00D46386"/>
    <w:rsid w:val="00D46731"/>
    <w:rsid w:val="00D50DA6"/>
    <w:rsid w:val="00D52E00"/>
    <w:rsid w:val="00D54281"/>
    <w:rsid w:val="00D54381"/>
    <w:rsid w:val="00D56266"/>
    <w:rsid w:val="00D60310"/>
    <w:rsid w:val="00D616FD"/>
    <w:rsid w:val="00D62A0C"/>
    <w:rsid w:val="00D655E5"/>
    <w:rsid w:val="00D6629F"/>
    <w:rsid w:val="00D75CD3"/>
    <w:rsid w:val="00D84011"/>
    <w:rsid w:val="00D9241D"/>
    <w:rsid w:val="00D92A04"/>
    <w:rsid w:val="00D9335D"/>
    <w:rsid w:val="00D96BEF"/>
    <w:rsid w:val="00D96E6B"/>
    <w:rsid w:val="00DA0009"/>
    <w:rsid w:val="00DA0023"/>
    <w:rsid w:val="00DA4C38"/>
    <w:rsid w:val="00DA52A7"/>
    <w:rsid w:val="00DA6F94"/>
    <w:rsid w:val="00DB25D6"/>
    <w:rsid w:val="00DB4A9B"/>
    <w:rsid w:val="00DB6A12"/>
    <w:rsid w:val="00DC1871"/>
    <w:rsid w:val="00DC429C"/>
    <w:rsid w:val="00DC47F4"/>
    <w:rsid w:val="00DC5E60"/>
    <w:rsid w:val="00DC5F82"/>
    <w:rsid w:val="00DD038C"/>
    <w:rsid w:val="00DD355D"/>
    <w:rsid w:val="00DD3648"/>
    <w:rsid w:val="00DE18C5"/>
    <w:rsid w:val="00DF240D"/>
    <w:rsid w:val="00DF7163"/>
    <w:rsid w:val="00DF75F3"/>
    <w:rsid w:val="00E05D98"/>
    <w:rsid w:val="00E07A53"/>
    <w:rsid w:val="00E10C81"/>
    <w:rsid w:val="00E12F96"/>
    <w:rsid w:val="00E13EBE"/>
    <w:rsid w:val="00E22219"/>
    <w:rsid w:val="00E23A8A"/>
    <w:rsid w:val="00E24C48"/>
    <w:rsid w:val="00E324C4"/>
    <w:rsid w:val="00E33B62"/>
    <w:rsid w:val="00E35019"/>
    <w:rsid w:val="00E3545D"/>
    <w:rsid w:val="00E37A42"/>
    <w:rsid w:val="00E414C7"/>
    <w:rsid w:val="00E41892"/>
    <w:rsid w:val="00E47FD6"/>
    <w:rsid w:val="00E50663"/>
    <w:rsid w:val="00E52C1B"/>
    <w:rsid w:val="00E55C94"/>
    <w:rsid w:val="00E6090D"/>
    <w:rsid w:val="00E61A6F"/>
    <w:rsid w:val="00E61DFB"/>
    <w:rsid w:val="00E6277E"/>
    <w:rsid w:val="00E63AE1"/>
    <w:rsid w:val="00E65518"/>
    <w:rsid w:val="00E6705D"/>
    <w:rsid w:val="00E769C5"/>
    <w:rsid w:val="00E80925"/>
    <w:rsid w:val="00E8129A"/>
    <w:rsid w:val="00E815BD"/>
    <w:rsid w:val="00E8690D"/>
    <w:rsid w:val="00E90B14"/>
    <w:rsid w:val="00E922BE"/>
    <w:rsid w:val="00E9353C"/>
    <w:rsid w:val="00E93843"/>
    <w:rsid w:val="00E94B61"/>
    <w:rsid w:val="00E957B4"/>
    <w:rsid w:val="00EB10A6"/>
    <w:rsid w:val="00EB2102"/>
    <w:rsid w:val="00EB5211"/>
    <w:rsid w:val="00EC026A"/>
    <w:rsid w:val="00EC1B52"/>
    <w:rsid w:val="00EC5A30"/>
    <w:rsid w:val="00ED5548"/>
    <w:rsid w:val="00ED7E19"/>
    <w:rsid w:val="00ED7EE0"/>
    <w:rsid w:val="00EE1439"/>
    <w:rsid w:val="00EF1C85"/>
    <w:rsid w:val="00EF2939"/>
    <w:rsid w:val="00EF4D21"/>
    <w:rsid w:val="00F013C3"/>
    <w:rsid w:val="00F04527"/>
    <w:rsid w:val="00F07D1B"/>
    <w:rsid w:val="00F11B5A"/>
    <w:rsid w:val="00F13685"/>
    <w:rsid w:val="00F20A35"/>
    <w:rsid w:val="00F2306A"/>
    <w:rsid w:val="00F25230"/>
    <w:rsid w:val="00F25678"/>
    <w:rsid w:val="00F25AC3"/>
    <w:rsid w:val="00F3048E"/>
    <w:rsid w:val="00F30E05"/>
    <w:rsid w:val="00F31B07"/>
    <w:rsid w:val="00F32AEC"/>
    <w:rsid w:val="00F449E3"/>
    <w:rsid w:val="00F47AA4"/>
    <w:rsid w:val="00F57443"/>
    <w:rsid w:val="00F57D78"/>
    <w:rsid w:val="00F64AF9"/>
    <w:rsid w:val="00F80472"/>
    <w:rsid w:val="00F81AFA"/>
    <w:rsid w:val="00F837D7"/>
    <w:rsid w:val="00F86E0C"/>
    <w:rsid w:val="00F929EA"/>
    <w:rsid w:val="00F94E86"/>
    <w:rsid w:val="00F9639D"/>
    <w:rsid w:val="00FA1D2F"/>
    <w:rsid w:val="00FB0EFD"/>
    <w:rsid w:val="00FB1BD1"/>
    <w:rsid w:val="00FB531C"/>
    <w:rsid w:val="00FB5BCA"/>
    <w:rsid w:val="00FB7F2E"/>
    <w:rsid w:val="00FC16A7"/>
    <w:rsid w:val="00FC393B"/>
    <w:rsid w:val="00FC4D9E"/>
    <w:rsid w:val="00FC5291"/>
    <w:rsid w:val="00FD09D3"/>
    <w:rsid w:val="00FE236E"/>
    <w:rsid w:val="00FE2A79"/>
    <w:rsid w:val="00FE5878"/>
    <w:rsid w:val="00FF6625"/>
    <w:rsid w:val="00FF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04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4902"/>
    <w:pPr>
      <w:tabs>
        <w:tab w:val="center" w:pos="4153"/>
        <w:tab w:val="right" w:pos="8306"/>
      </w:tabs>
    </w:pPr>
  </w:style>
  <w:style w:type="character" w:customStyle="1" w:styleId="HeaderChar">
    <w:name w:val="Header Char"/>
    <w:basedOn w:val="DefaultParagraphFont"/>
    <w:link w:val="Header"/>
    <w:uiPriority w:val="99"/>
    <w:semiHidden/>
    <w:rPr>
      <w:sz w:val="24"/>
      <w:szCs w:val="24"/>
      <w:lang w:val="en-GB" w:eastAsia="en-GB"/>
    </w:rPr>
  </w:style>
  <w:style w:type="character" w:styleId="PageNumber">
    <w:name w:val="page number"/>
    <w:basedOn w:val="DefaultParagraphFont"/>
    <w:uiPriority w:val="99"/>
    <w:rsid w:val="004E4902"/>
    <w:rPr>
      <w:rFonts w:cs="Times New Roman"/>
    </w:rPr>
  </w:style>
  <w:style w:type="paragraph" w:styleId="Footer">
    <w:name w:val="footer"/>
    <w:basedOn w:val="Normal"/>
    <w:link w:val="FooterChar"/>
    <w:uiPriority w:val="99"/>
    <w:rsid w:val="004E4902"/>
    <w:pPr>
      <w:tabs>
        <w:tab w:val="center" w:pos="4153"/>
        <w:tab w:val="right" w:pos="8306"/>
      </w:tabs>
    </w:pPr>
  </w:style>
  <w:style w:type="character" w:customStyle="1" w:styleId="FooterChar">
    <w:name w:val="Footer Char"/>
    <w:basedOn w:val="DefaultParagraphFont"/>
    <w:link w:val="Footer"/>
    <w:uiPriority w:val="99"/>
    <w:semiHidden/>
    <w:rPr>
      <w:sz w:val="24"/>
      <w:szCs w:val="24"/>
      <w:lang w:val="en-GB" w:eastAsia="en-GB"/>
    </w:rPr>
  </w:style>
  <w:style w:type="paragraph" w:styleId="BodyText">
    <w:name w:val="Body Text"/>
    <w:basedOn w:val="Normal"/>
    <w:link w:val="BodyTextChar"/>
    <w:uiPriority w:val="99"/>
    <w:rsid w:val="00744BE3"/>
    <w:pPr>
      <w:widowControl w:val="0"/>
      <w:autoSpaceDE w:val="0"/>
      <w:autoSpaceDN w:val="0"/>
      <w:adjustRightInd w:val="0"/>
      <w:spacing w:line="480" w:lineRule="auto"/>
      <w:jc w:val="both"/>
    </w:pPr>
    <w:rPr>
      <w:rFonts w:ascii="Bookman Old Style" w:hAnsi="Bookman Old Style"/>
      <w:sz w:val="26"/>
      <w:lang w:val="en-US" w:eastAsia="en-US"/>
    </w:rPr>
  </w:style>
  <w:style w:type="character" w:customStyle="1" w:styleId="BodyTextChar">
    <w:name w:val="Body Text Char"/>
    <w:basedOn w:val="DefaultParagraphFont"/>
    <w:link w:val="BodyText"/>
    <w:uiPriority w:val="99"/>
    <w:semiHidden/>
    <w:rPr>
      <w:sz w:val="24"/>
      <w:szCs w:val="24"/>
      <w:lang w:val="en-GB" w:eastAsia="en-GB"/>
    </w:rPr>
  </w:style>
  <w:style w:type="paragraph" w:styleId="BodyTextIndent2">
    <w:name w:val="Body Text Indent 2"/>
    <w:basedOn w:val="Normal"/>
    <w:link w:val="BodyTextIndent2Char"/>
    <w:uiPriority w:val="99"/>
    <w:rsid w:val="00596425"/>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en-GB" w:eastAsia="en-GB"/>
    </w:rPr>
  </w:style>
  <w:style w:type="paragraph" w:styleId="ListParagraph">
    <w:name w:val="List Paragraph"/>
    <w:basedOn w:val="Normal"/>
    <w:uiPriority w:val="34"/>
    <w:qFormat/>
    <w:rsid w:val="00A44377"/>
    <w:pPr>
      <w:ind w:left="720"/>
    </w:pPr>
  </w:style>
  <w:style w:type="paragraph" w:styleId="BalloonText">
    <w:name w:val="Balloon Text"/>
    <w:basedOn w:val="Normal"/>
    <w:link w:val="BalloonTextChar"/>
    <w:uiPriority w:val="99"/>
    <w:rsid w:val="00A71F6A"/>
    <w:rPr>
      <w:rFonts w:ascii="Tahoma" w:hAnsi="Tahoma" w:cs="Tahoma"/>
      <w:sz w:val="16"/>
      <w:szCs w:val="16"/>
    </w:rPr>
  </w:style>
  <w:style w:type="character" w:customStyle="1" w:styleId="BalloonTextChar">
    <w:name w:val="Balloon Text Char"/>
    <w:basedOn w:val="DefaultParagraphFont"/>
    <w:link w:val="BalloonText"/>
    <w:uiPriority w:val="99"/>
    <w:locked/>
    <w:rsid w:val="00A71F6A"/>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04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4902"/>
    <w:pPr>
      <w:tabs>
        <w:tab w:val="center" w:pos="4153"/>
        <w:tab w:val="right" w:pos="8306"/>
      </w:tabs>
    </w:pPr>
  </w:style>
  <w:style w:type="character" w:customStyle="1" w:styleId="HeaderChar">
    <w:name w:val="Header Char"/>
    <w:basedOn w:val="DefaultParagraphFont"/>
    <w:link w:val="Header"/>
    <w:uiPriority w:val="99"/>
    <w:semiHidden/>
    <w:rPr>
      <w:sz w:val="24"/>
      <w:szCs w:val="24"/>
      <w:lang w:val="en-GB" w:eastAsia="en-GB"/>
    </w:rPr>
  </w:style>
  <w:style w:type="character" w:styleId="PageNumber">
    <w:name w:val="page number"/>
    <w:basedOn w:val="DefaultParagraphFont"/>
    <w:uiPriority w:val="99"/>
    <w:rsid w:val="004E4902"/>
    <w:rPr>
      <w:rFonts w:cs="Times New Roman"/>
    </w:rPr>
  </w:style>
  <w:style w:type="paragraph" w:styleId="Footer">
    <w:name w:val="footer"/>
    <w:basedOn w:val="Normal"/>
    <w:link w:val="FooterChar"/>
    <w:uiPriority w:val="99"/>
    <w:rsid w:val="004E4902"/>
    <w:pPr>
      <w:tabs>
        <w:tab w:val="center" w:pos="4153"/>
        <w:tab w:val="right" w:pos="8306"/>
      </w:tabs>
    </w:pPr>
  </w:style>
  <w:style w:type="character" w:customStyle="1" w:styleId="FooterChar">
    <w:name w:val="Footer Char"/>
    <w:basedOn w:val="DefaultParagraphFont"/>
    <w:link w:val="Footer"/>
    <w:uiPriority w:val="99"/>
    <w:semiHidden/>
    <w:rPr>
      <w:sz w:val="24"/>
      <w:szCs w:val="24"/>
      <w:lang w:val="en-GB" w:eastAsia="en-GB"/>
    </w:rPr>
  </w:style>
  <w:style w:type="paragraph" w:styleId="BodyText">
    <w:name w:val="Body Text"/>
    <w:basedOn w:val="Normal"/>
    <w:link w:val="BodyTextChar"/>
    <w:uiPriority w:val="99"/>
    <w:rsid w:val="00744BE3"/>
    <w:pPr>
      <w:widowControl w:val="0"/>
      <w:autoSpaceDE w:val="0"/>
      <w:autoSpaceDN w:val="0"/>
      <w:adjustRightInd w:val="0"/>
      <w:spacing w:line="480" w:lineRule="auto"/>
      <w:jc w:val="both"/>
    </w:pPr>
    <w:rPr>
      <w:rFonts w:ascii="Bookman Old Style" w:hAnsi="Bookman Old Style"/>
      <w:sz w:val="26"/>
      <w:lang w:val="en-US" w:eastAsia="en-US"/>
    </w:rPr>
  </w:style>
  <w:style w:type="character" w:customStyle="1" w:styleId="BodyTextChar">
    <w:name w:val="Body Text Char"/>
    <w:basedOn w:val="DefaultParagraphFont"/>
    <w:link w:val="BodyText"/>
    <w:uiPriority w:val="99"/>
    <w:semiHidden/>
    <w:rPr>
      <w:sz w:val="24"/>
      <w:szCs w:val="24"/>
      <w:lang w:val="en-GB" w:eastAsia="en-GB"/>
    </w:rPr>
  </w:style>
  <w:style w:type="paragraph" w:styleId="BodyTextIndent2">
    <w:name w:val="Body Text Indent 2"/>
    <w:basedOn w:val="Normal"/>
    <w:link w:val="BodyTextIndent2Char"/>
    <w:uiPriority w:val="99"/>
    <w:rsid w:val="00596425"/>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en-GB" w:eastAsia="en-GB"/>
    </w:rPr>
  </w:style>
  <w:style w:type="paragraph" w:styleId="ListParagraph">
    <w:name w:val="List Paragraph"/>
    <w:basedOn w:val="Normal"/>
    <w:uiPriority w:val="34"/>
    <w:qFormat/>
    <w:rsid w:val="00A44377"/>
    <w:pPr>
      <w:ind w:left="720"/>
    </w:pPr>
  </w:style>
  <w:style w:type="paragraph" w:styleId="BalloonText">
    <w:name w:val="Balloon Text"/>
    <w:basedOn w:val="Normal"/>
    <w:link w:val="BalloonTextChar"/>
    <w:uiPriority w:val="99"/>
    <w:rsid w:val="00A71F6A"/>
    <w:rPr>
      <w:rFonts w:ascii="Tahoma" w:hAnsi="Tahoma" w:cs="Tahoma"/>
      <w:sz w:val="16"/>
      <w:szCs w:val="16"/>
    </w:rPr>
  </w:style>
  <w:style w:type="character" w:customStyle="1" w:styleId="BalloonTextChar">
    <w:name w:val="Balloon Text Char"/>
    <w:basedOn w:val="DefaultParagraphFont"/>
    <w:link w:val="BalloonText"/>
    <w:uiPriority w:val="99"/>
    <w:locked/>
    <w:rsid w:val="00A71F6A"/>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2012-04-02T18:30:00+00:00</Judgment_x0020_Date>
    <Year xmlns="aec0a7e9-5f5c-4ba9-87b2-85cfc8a38b86">2012</Year>
  </documentManagement>
</p:properties>
</file>

<file path=customXml/itemProps1.xml><?xml version="1.0" encoding="utf-8"?>
<ds:datastoreItem xmlns:ds="http://schemas.openxmlformats.org/officeDocument/2006/customXml" ds:itemID="{D5293018-84C1-4A93-B2F9-BC3639F5B2FE}"/>
</file>

<file path=customXml/itemProps2.xml><?xml version="1.0" encoding="utf-8"?>
<ds:datastoreItem xmlns:ds="http://schemas.openxmlformats.org/officeDocument/2006/customXml" ds:itemID="{DFE33EE3-71D5-4750-93BB-717AC4D8B630}"/>
</file>

<file path=customXml/itemProps3.xml><?xml version="1.0" encoding="utf-8"?>
<ds:datastoreItem xmlns:ds="http://schemas.openxmlformats.org/officeDocument/2006/customXml" ds:itemID="{BED37ADB-5F82-4FD0-AEF7-F2B2FE28820D}"/>
</file>

<file path=customXml/itemProps4.xml><?xml version="1.0" encoding="utf-8"?>
<ds:datastoreItem xmlns:ds="http://schemas.openxmlformats.org/officeDocument/2006/customXml" ds:itemID="{669B2CEC-D9FD-43B7-B57A-312C44346607}"/>
</file>

<file path=docProps/app.xml><?xml version="1.0" encoding="utf-8"?>
<Properties xmlns="http://schemas.openxmlformats.org/officeDocument/2006/extended-properties" xmlns:vt="http://schemas.openxmlformats.org/officeDocument/2006/docPropsVTypes">
  <Template>Normal</Template>
  <TotalTime>1</TotalTime>
  <Pages>12</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CASE NO</vt:lpstr>
    </vt:vector>
  </TitlesOfParts>
  <Company>MINISTRY OF JUSTICE</Company>
  <LinksUpToDate>false</LinksUpToDate>
  <CharactersWithSpaces>20534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Iz</dc:creator>
  <cp:lastModifiedBy>sikongo</cp:lastModifiedBy>
  <cp:revision>2</cp:revision>
  <cp:lastPrinted>2012-03-30T09:49:00Z</cp:lastPrinted>
  <dcterms:created xsi:type="dcterms:W3CDTF">2013-11-07T09:00:00Z</dcterms:created>
  <dcterms:modified xsi:type="dcterms:W3CDTF">2013-11-07T09:00:00Z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22700</vt:r8>
  </property>
  <property fmtid="{D5CDD505-2E9C-101B-9397-08002B2CF9AE}" pid="3" name="WorkflowChangePath">
    <vt:lpwstr>51234616-b7fe-46f9-8258-192439289d77,5;51234616-b7fe-46f9-8258-192439289d77,9;</vt:lpwstr>
  </property>
  <property fmtid="{D5CDD505-2E9C-101B-9397-08002B2CF9AE}" pid="4" name="ContentTypeId">
    <vt:lpwstr>0x0101008CCF6D66F229EE4D8B714E6AF2A2557D</vt:lpwstr>
  </property>
</Properties>
</file>