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10C2" w:rsidRPr="004461FE" w:rsidRDefault="004F032A">
      <w:pPr>
        <w:spacing w:line="480" w:lineRule="auto"/>
        <w:jc w:val="center"/>
        <w:rPr>
          <w:rFonts w:ascii="Arial" w:hAnsi="Arial" w:cs="Arial"/>
        </w:rPr>
      </w:pPr>
      <w:bookmarkStart w:id="0" w:name="_GoBack"/>
      <w:bookmarkEnd w:id="0"/>
      <w:r>
        <w:rPr>
          <w:rFonts w:ascii="Arial" w:hAnsi="Arial" w:cs="Arial"/>
          <w:noProof/>
          <w:lang w:val="en-US"/>
        </w:rPr>
        <w:drawing>
          <wp:inline distT="0" distB="0" distL="0" distR="0">
            <wp:extent cx="1294765" cy="1358265"/>
            <wp:effectExtent l="0" t="0" r="635" b="0"/>
            <wp:docPr id="1" name="Picture 1" descr="NA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4765" cy="1358265"/>
                    </a:xfrm>
                    <a:prstGeom prst="rect">
                      <a:avLst/>
                    </a:prstGeom>
                    <a:noFill/>
                    <a:ln>
                      <a:noFill/>
                    </a:ln>
                  </pic:spPr>
                </pic:pic>
              </a:graphicData>
            </a:graphic>
          </wp:inline>
        </w:drawing>
      </w:r>
    </w:p>
    <w:p w:rsidR="008D10C2" w:rsidRDefault="003832A0">
      <w:pPr>
        <w:tabs>
          <w:tab w:val="left" w:pos="5559"/>
        </w:tabs>
        <w:rPr>
          <w:rFonts w:ascii="Arial" w:hAnsi="Arial" w:cs="Arial"/>
          <w:b/>
        </w:rPr>
      </w:pPr>
      <w:r w:rsidRPr="004461FE">
        <w:rPr>
          <w:rFonts w:ascii="Arial" w:hAnsi="Arial" w:cs="Arial"/>
        </w:rPr>
        <w:t xml:space="preserve">                                                     </w:t>
      </w:r>
      <w:r w:rsidR="00C17312" w:rsidRPr="004461FE">
        <w:rPr>
          <w:rFonts w:ascii="Arial" w:hAnsi="Arial" w:cs="Arial"/>
        </w:rPr>
        <w:tab/>
      </w:r>
      <w:r w:rsidR="0011499E">
        <w:rPr>
          <w:rFonts w:ascii="Arial" w:hAnsi="Arial" w:cs="Arial"/>
          <w:b/>
        </w:rPr>
        <w:t>CASE NO.:</w:t>
      </w:r>
      <w:r w:rsidR="0011499E">
        <w:rPr>
          <w:rFonts w:ascii="Arial" w:hAnsi="Arial" w:cs="Arial"/>
          <w:b/>
        </w:rPr>
        <w:tab/>
        <w:t>LC 22/12</w:t>
      </w:r>
    </w:p>
    <w:p w:rsidR="00586208" w:rsidRPr="0066210B" w:rsidRDefault="00586208">
      <w:pPr>
        <w:tabs>
          <w:tab w:val="left" w:pos="5559"/>
        </w:tabs>
        <w:rPr>
          <w:rFonts w:ascii="Arial" w:hAnsi="Arial" w:cs="Arial"/>
          <w:b/>
        </w:rPr>
      </w:pPr>
      <w:r>
        <w:rPr>
          <w:rFonts w:ascii="Arial" w:hAnsi="Arial" w:cs="Arial"/>
          <w:b/>
        </w:rPr>
        <w:tab/>
      </w:r>
      <w:r>
        <w:rPr>
          <w:rFonts w:ascii="Arial" w:hAnsi="Arial" w:cs="Arial"/>
          <w:b/>
        </w:rPr>
        <w:tab/>
      </w:r>
      <w:r>
        <w:rPr>
          <w:rFonts w:ascii="Arial" w:hAnsi="Arial" w:cs="Arial"/>
          <w:b/>
        </w:rPr>
        <w:tab/>
      </w:r>
    </w:p>
    <w:p w:rsidR="00D82885" w:rsidRDefault="008E1F23">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p>
    <w:p w:rsidR="00D82885" w:rsidRDefault="00E44BAC" w:rsidP="00E44BAC">
      <w:pPr>
        <w:ind w:left="5040"/>
        <w:rPr>
          <w:rFonts w:ascii="Arial" w:hAnsi="Arial" w:cs="Arial"/>
          <w:b/>
          <w:u w:val="single"/>
        </w:rPr>
      </w:pPr>
      <w:r w:rsidRPr="00E44BAC">
        <w:rPr>
          <w:rFonts w:ascii="Arial" w:hAnsi="Arial" w:cs="Arial"/>
          <w:b/>
        </w:rPr>
        <w:t xml:space="preserve">         </w:t>
      </w:r>
    </w:p>
    <w:p w:rsidR="00BC17EA" w:rsidRDefault="00BC17EA" w:rsidP="00E44BAC">
      <w:pPr>
        <w:ind w:left="5040"/>
        <w:rPr>
          <w:rFonts w:ascii="Arial" w:hAnsi="Arial" w:cs="Arial"/>
          <w:b/>
          <w:u w:val="single"/>
        </w:rPr>
      </w:pPr>
      <w:r>
        <w:rPr>
          <w:rFonts w:ascii="Arial" w:hAnsi="Arial" w:cs="Arial"/>
          <w:b/>
        </w:rPr>
        <w:t xml:space="preserve">         </w:t>
      </w:r>
      <w:r w:rsidR="00152209">
        <w:rPr>
          <w:rFonts w:ascii="Arial" w:hAnsi="Arial" w:cs="Arial"/>
          <w:b/>
          <w:u w:val="single"/>
        </w:rPr>
        <w:t>REPORTABLE</w:t>
      </w:r>
    </w:p>
    <w:p w:rsidR="008D10C2" w:rsidRPr="004461FE" w:rsidRDefault="008D10C2">
      <w:pPr>
        <w:rPr>
          <w:rFonts w:ascii="Arial" w:hAnsi="Arial" w:cs="Arial"/>
        </w:rPr>
      </w:pPr>
    </w:p>
    <w:p w:rsidR="008D10C2" w:rsidRPr="004461FE" w:rsidRDefault="008D10C2">
      <w:pPr>
        <w:pStyle w:val="Heading2"/>
        <w:rPr>
          <w:rFonts w:ascii="Arial" w:hAnsi="Arial" w:cs="Arial"/>
        </w:rPr>
      </w:pPr>
      <w:r w:rsidRPr="004461FE">
        <w:rPr>
          <w:rFonts w:ascii="Arial" w:hAnsi="Arial" w:cs="Arial"/>
        </w:rPr>
        <w:t>IN THE HIGH COURT OF NAMIBIA</w:t>
      </w:r>
    </w:p>
    <w:p w:rsidR="00DC5002" w:rsidRDefault="00DC5002">
      <w:pPr>
        <w:spacing w:line="480" w:lineRule="auto"/>
        <w:rPr>
          <w:rFonts w:ascii="Arial" w:hAnsi="Arial" w:cs="Arial"/>
        </w:rPr>
      </w:pPr>
    </w:p>
    <w:p w:rsidR="008D10C2" w:rsidRPr="004461FE" w:rsidRDefault="008D10C2">
      <w:pPr>
        <w:spacing w:line="480" w:lineRule="auto"/>
        <w:rPr>
          <w:rFonts w:ascii="Arial" w:hAnsi="Arial" w:cs="Arial"/>
        </w:rPr>
      </w:pPr>
      <w:r w:rsidRPr="004461FE">
        <w:rPr>
          <w:rFonts w:ascii="Arial" w:hAnsi="Arial" w:cs="Arial"/>
        </w:rPr>
        <w:t xml:space="preserve">In the matter between: </w:t>
      </w:r>
    </w:p>
    <w:p w:rsidR="0011499E" w:rsidRDefault="0011499E">
      <w:pPr>
        <w:spacing w:line="480" w:lineRule="auto"/>
        <w:rPr>
          <w:rFonts w:ascii="Arial" w:hAnsi="Arial" w:cs="Arial"/>
          <w:b/>
        </w:rPr>
      </w:pPr>
      <w:r>
        <w:rPr>
          <w:rFonts w:ascii="Arial" w:hAnsi="Arial" w:cs="Arial"/>
          <w:b/>
        </w:rPr>
        <w:t>TITUS TULIPOHAMBA HAIMBILI</w:t>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1</w:t>
      </w:r>
      <w:r>
        <w:rPr>
          <w:rFonts w:ascii="Arial" w:hAnsi="Arial" w:cs="Arial"/>
          <w:b/>
          <w:vertAlign w:val="superscript"/>
        </w:rPr>
        <w:t xml:space="preserve">ST </w:t>
      </w:r>
      <w:r>
        <w:rPr>
          <w:rFonts w:ascii="Arial" w:hAnsi="Arial" w:cs="Arial"/>
          <w:b/>
        </w:rPr>
        <w:t>APPLICANT</w:t>
      </w:r>
    </w:p>
    <w:p w:rsidR="0011499E" w:rsidRDefault="0011499E">
      <w:pPr>
        <w:spacing w:line="480" w:lineRule="auto"/>
        <w:rPr>
          <w:rFonts w:ascii="Arial" w:hAnsi="Arial" w:cs="Arial"/>
          <w:b/>
        </w:rPr>
      </w:pPr>
      <w:r>
        <w:rPr>
          <w:rFonts w:ascii="Arial" w:hAnsi="Arial" w:cs="Arial"/>
          <w:b/>
        </w:rPr>
        <w:t>CHARLES MARTIN FUNDA</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2</w:t>
      </w:r>
      <w:r w:rsidRPr="0011499E">
        <w:rPr>
          <w:rFonts w:ascii="Arial" w:hAnsi="Arial" w:cs="Arial"/>
          <w:b/>
          <w:vertAlign w:val="superscript"/>
        </w:rPr>
        <w:t>ND</w:t>
      </w:r>
      <w:r>
        <w:rPr>
          <w:rFonts w:ascii="Arial" w:hAnsi="Arial" w:cs="Arial"/>
          <w:b/>
        </w:rPr>
        <w:t xml:space="preserve"> APPLICANT</w:t>
      </w:r>
    </w:p>
    <w:p w:rsidR="0011499E" w:rsidRPr="0011499E" w:rsidRDefault="0011499E">
      <w:pPr>
        <w:spacing w:line="480" w:lineRule="auto"/>
        <w:rPr>
          <w:rFonts w:ascii="Arial" w:hAnsi="Arial" w:cs="Arial"/>
        </w:rPr>
      </w:pPr>
      <w:r>
        <w:rPr>
          <w:rFonts w:ascii="Arial" w:hAnsi="Arial" w:cs="Arial"/>
        </w:rPr>
        <w:t>a</w:t>
      </w:r>
      <w:r w:rsidRPr="0011499E">
        <w:rPr>
          <w:rFonts w:ascii="Arial" w:hAnsi="Arial" w:cs="Arial"/>
        </w:rPr>
        <w:t>nd</w:t>
      </w:r>
    </w:p>
    <w:p w:rsidR="0011499E" w:rsidRDefault="0011499E">
      <w:pPr>
        <w:spacing w:line="480" w:lineRule="auto"/>
        <w:rPr>
          <w:rFonts w:ascii="Arial" w:hAnsi="Arial" w:cs="Arial"/>
          <w:b/>
        </w:rPr>
      </w:pPr>
      <w:r>
        <w:rPr>
          <w:rFonts w:ascii="Arial" w:hAnsi="Arial" w:cs="Arial"/>
          <w:b/>
        </w:rPr>
        <w:t>TRANSNAMIB HOLDINGS LTD</w:t>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1</w:t>
      </w:r>
      <w:r w:rsidRPr="0011499E">
        <w:rPr>
          <w:rFonts w:ascii="Arial" w:hAnsi="Arial" w:cs="Arial"/>
          <w:b/>
          <w:vertAlign w:val="superscript"/>
        </w:rPr>
        <w:t>ST</w:t>
      </w:r>
      <w:r>
        <w:rPr>
          <w:rFonts w:ascii="Arial" w:hAnsi="Arial" w:cs="Arial"/>
          <w:b/>
        </w:rPr>
        <w:t xml:space="preserve"> RESPONDENT</w:t>
      </w:r>
    </w:p>
    <w:p w:rsidR="0011499E" w:rsidRDefault="0011499E">
      <w:pPr>
        <w:spacing w:line="480" w:lineRule="auto"/>
        <w:rPr>
          <w:rFonts w:ascii="Arial" w:hAnsi="Arial" w:cs="Arial"/>
          <w:b/>
        </w:rPr>
      </w:pPr>
      <w:r>
        <w:rPr>
          <w:rFonts w:ascii="Arial" w:hAnsi="Arial" w:cs="Arial"/>
          <w:b/>
        </w:rPr>
        <w:t>FESTUS LAMECK</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2</w:t>
      </w:r>
      <w:r w:rsidRPr="0011499E">
        <w:rPr>
          <w:rFonts w:ascii="Arial" w:hAnsi="Arial" w:cs="Arial"/>
          <w:b/>
          <w:vertAlign w:val="superscript"/>
        </w:rPr>
        <w:t>ND</w:t>
      </w:r>
      <w:r>
        <w:rPr>
          <w:rFonts w:ascii="Arial" w:hAnsi="Arial" w:cs="Arial"/>
          <w:b/>
        </w:rPr>
        <w:t xml:space="preserve"> RESPONDENT</w:t>
      </w:r>
    </w:p>
    <w:p w:rsidR="0011499E" w:rsidRDefault="0011499E">
      <w:pPr>
        <w:spacing w:line="480" w:lineRule="auto"/>
        <w:rPr>
          <w:rFonts w:ascii="Arial" w:hAnsi="Arial" w:cs="Arial"/>
          <w:b/>
        </w:rPr>
      </w:pPr>
      <w:r>
        <w:rPr>
          <w:rFonts w:ascii="Arial" w:hAnsi="Arial" w:cs="Arial"/>
          <w:b/>
        </w:rPr>
        <w:t>THE LABOUR COMMISSIONER</w:t>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3</w:t>
      </w:r>
      <w:r w:rsidRPr="0011499E">
        <w:rPr>
          <w:rFonts w:ascii="Arial" w:hAnsi="Arial" w:cs="Arial"/>
          <w:b/>
          <w:vertAlign w:val="superscript"/>
        </w:rPr>
        <w:t>RD</w:t>
      </w:r>
      <w:r>
        <w:rPr>
          <w:rFonts w:ascii="Arial" w:hAnsi="Arial" w:cs="Arial"/>
          <w:b/>
        </w:rPr>
        <w:t xml:space="preserve"> RESPONDENT</w:t>
      </w:r>
    </w:p>
    <w:p w:rsidR="0011499E" w:rsidRDefault="0011499E">
      <w:pPr>
        <w:spacing w:line="480" w:lineRule="auto"/>
        <w:rPr>
          <w:rFonts w:ascii="Arial" w:hAnsi="Arial" w:cs="Arial"/>
          <w:b/>
        </w:rPr>
      </w:pPr>
      <w:r>
        <w:rPr>
          <w:rFonts w:ascii="Arial" w:hAnsi="Arial" w:cs="Arial"/>
          <w:b/>
        </w:rPr>
        <w:t>THE MINISTER OF WORKS, TRANSPORT</w:t>
      </w:r>
      <w:r>
        <w:rPr>
          <w:rFonts w:ascii="Arial" w:hAnsi="Arial" w:cs="Arial"/>
          <w:b/>
        </w:rPr>
        <w:tab/>
      </w:r>
      <w:r>
        <w:rPr>
          <w:rFonts w:ascii="Arial" w:hAnsi="Arial" w:cs="Arial"/>
          <w:b/>
        </w:rPr>
        <w:tab/>
      </w:r>
    </w:p>
    <w:p w:rsidR="0011499E" w:rsidRPr="0011499E" w:rsidRDefault="0011499E">
      <w:pPr>
        <w:spacing w:line="480" w:lineRule="auto"/>
        <w:rPr>
          <w:rFonts w:ascii="Arial" w:hAnsi="Arial" w:cs="Arial"/>
          <w:b/>
        </w:rPr>
      </w:pPr>
      <w:r>
        <w:rPr>
          <w:rFonts w:ascii="Arial" w:hAnsi="Arial" w:cs="Arial"/>
          <w:b/>
        </w:rPr>
        <w:t>&amp; COMMUNICATION</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4</w:t>
      </w:r>
      <w:r w:rsidRPr="0011499E">
        <w:rPr>
          <w:rFonts w:ascii="Arial" w:hAnsi="Arial" w:cs="Arial"/>
          <w:b/>
          <w:vertAlign w:val="superscript"/>
        </w:rPr>
        <w:t>TH</w:t>
      </w:r>
      <w:r>
        <w:rPr>
          <w:rFonts w:ascii="Arial" w:hAnsi="Arial" w:cs="Arial"/>
          <w:b/>
        </w:rPr>
        <w:t xml:space="preserve"> RESPONDENT</w:t>
      </w:r>
    </w:p>
    <w:p w:rsidR="008D10C2" w:rsidRPr="004461FE" w:rsidRDefault="0023131F">
      <w:pPr>
        <w:spacing w:line="480" w:lineRule="auto"/>
        <w:rPr>
          <w:rFonts w:ascii="Arial" w:hAnsi="Arial" w:cs="Arial"/>
        </w:rPr>
      </w:pPr>
      <w:r>
        <w:rPr>
          <w:rFonts w:ascii="Arial" w:hAnsi="Arial" w:cs="Arial"/>
        </w:rPr>
        <w:t>CORA</w:t>
      </w:r>
      <w:r w:rsidR="008D10C2" w:rsidRPr="004461FE">
        <w:rPr>
          <w:rFonts w:ascii="Arial" w:hAnsi="Arial" w:cs="Arial"/>
        </w:rPr>
        <w:t>M:  MILLER, AJ</w:t>
      </w:r>
    </w:p>
    <w:p w:rsidR="00C17312" w:rsidRPr="004461FE" w:rsidRDefault="00C17312">
      <w:pPr>
        <w:spacing w:line="480" w:lineRule="auto"/>
        <w:rPr>
          <w:rFonts w:ascii="Arial" w:hAnsi="Arial" w:cs="Arial"/>
        </w:rPr>
      </w:pPr>
    </w:p>
    <w:p w:rsidR="008D10C2" w:rsidRPr="004461FE" w:rsidRDefault="008D10C2">
      <w:pPr>
        <w:spacing w:line="480" w:lineRule="auto"/>
        <w:rPr>
          <w:rFonts w:ascii="Arial" w:hAnsi="Arial" w:cs="Arial"/>
        </w:rPr>
      </w:pPr>
      <w:r w:rsidRPr="004461FE">
        <w:rPr>
          <w:rFonts w:ascii="Arial" w:hAnsi="Arial" w:cs="Arial"/>
        </w:rPr>
        <w:t>H</w:t>
      </w:r>
      <w:r w:rsidR="00DA3716" w:rsidRPr="004461FE">
        <w:rPr>
          <w:rFonts w:ascii="Arial" w:hAnsi="Arial" w:cs="Arial"/>
        </w:rPr>
        <w:t>eard on</w:t>
      </w:r>
      <w:r w:rsidRPr="004461FE">
        <w:rPr>
          <w:rFonts w:ascii="Arial" w:hAnsi="Arial" w:cs="Arial"/>
        </w:rPr>
        <w:t>:</w:t>
      </w:r>
      <w:r w:rsidR="00CD73A6">
        <w:rPr>
          <w:rFonts w:ascii="Arial" w:hAnsi="Arial" w:cs="Arial"/>
        </w:rPr>
        <w:t xml:space="preserve">  </w:t>
      </w:r>
      <w:r w:rsidR="003A6619">
        <w:rPr>
          <w:rFonts w:ascii="Arial" w:hAnsi="Arial" w:cs="Arial"/>
        </w:rPr>
        <w:t xml:space="preserve">      </w:t>
      </w:r>
      <w:r w:rsidR="0011499E">
        <w:rPr>
          <w:rFonts w:ascii="Arial" w:hAnsi="Arial" w:cs="Arial"/>
        </w:rPr>
        <w:t>27</w:t>
      </w:r>
      <w:r w:rsidR="0011499E" w:rsidRPr="0011499E">
        <w:rPr>
          <w:rFonts w:ascii="Arial" w:hAnsi="Arial" w:cs="Arial"/>
          <w:vertAlign w:val="superscript"/>
        </w:rPr>
        <w:t>th</w:t>
      </w:r>
      <w:r w:rsidR="0011499E">
        <w:rPr>
          <w:rFonts w:ascii="Arial" w:hAnsi="Arial" w:cs="Arial"/>
        </w:rPr>
        <w:t xml:space="preserve"> April 2012</w:t>
      </w:r>
    </w:p>
    <w:p w:rsidR="008D10C2" w:rsidRPr="004461FE" w:rsidRDefault="008D10C2">
      <w:pPr>
        <w:pBdr>
          <w:bottom w:val="single" w:sz="12" w:space="1" w:color="auto"/>
        </w:pBdr>
        <w:spacing w:line="480" w:lineRule="auto"/>
        <w:rPr>
          <w:rFonts w:ascii="Arial" w:hAnsi="Arial" w:cs="Arial"/>
        </w:rPr>
      </w:pPr>
      <w:r w:rsidRPr="004461FE">
        <w:rPr>
          <w:rFonts w:ascii="Arial" w:hAnsi="Arial" w:cs="Arial"/>
        </w:rPr>
        <w:t>D</w:t>
      </w:r>
      <w:r w:rsidR="00DA3716" w:rsidRPr="004461FE">
        <w:rPr>
          <w:rFonts w:ascii="Arial" w:hAnsi="Arial" w:cs="Arial"/>
        </w:rPr>
        <w:t>elivered on</w:t>
      </w:r>
      <w:r w:rsidR="00CD73A6">
        <w:rPr>
          <w:rFonts w:ascii="Arial" w:hAnsi="Arial" w:cs="Arial"/>
        </w:rPr>
        <w:t xml:space="preserve">:   </w:t>
      </w:r>
      <w:r w:rsidR="0011499E">
        <w:rPr>
          <w:rFonts w:ascii="Arial" w:hAnsi="Arial" w:cs="Arial"/>
        </w:rPr>
        <w:t>14 May</w:t>
      </w:r>
      <w:r w:rsidR="00BC17EA">
        <w:rPr>
          <w:rFonts w:ascii="Arial" w:hAnsi="Arial" w:cs="Arial"/>
        </w:rPr>
        <w:t xml:space="preserve"> </w:t>
      </w:r>
      <w:r w:rsidR="00586208">
        <w:rPr>
          <w:rFonts w:ascii="Arial" w:hAnsi="Arial" w:cs="Arial"/>
        </w:rPr>
        <w:t>2012</w:t>
      </w:r>
    </w:p>
    <w:p w:rsidR="008D10C2" w:rsidRPr="004461FE" w:rsidRDefault="008D10C2">
      <w:pPr>
        <w:spacing w:line="360" w:lineRule="auto"/>
        <w:jc w:val="both"/>
        <w:rPr>
          <w:rFonts w:ascii="Arial" w:hAnsi="Arial" w:cs="Arial"/>
          <w:b/>
          <w:bCs/>
          <w:u w:val="single"/>
        </w:rPr>
      </w:pPr>
    </w:p>
    <w:p w:rsidR="008D10C2" w:rsidRPr="004461FE" w:rsidRDefault="008D10C2">
      <w:pPr>
        <w:spacing w:line="480" w:lineRule="auto"/>
        <w:jc w:val="both"/>
        <w:rPr>
          <w:rFonts w:ascii="Arial" w:hAnsi="Arial" w:cs="Arial"/>
        </w:rPr>
      </w:pPr>
      <w:r w:rsidRPr="004461FE">
        <w:rPr>
          <w:rFonts w:ascii="Arial" w:hAnsi="Arial" w:cs="Arial"/>
          <w:b/>
          <w:bCs/>
          <w:u w:val="single"/>
        </w:rPr>
        <w:t>JUDGMENT</w:t>
      </w:r>
      <w:r w:rsidRPr="004461FE">
        <w:rPr>
          <w:rFonts w:ascii="Arial" w:hAnsi="Arial" w:cs="Arial"/>
        </w:rPr>
        <w:t>:</w:t>
      </w:r>
    </w:p>
    <w:p w:rsidR="0011499E" w:rsidRDefault="008D10C2" w:rsidP="00CD73A6">
      <w:pPr>
        <w:spacing w:line="480" w:lineRule="auto"/>
        <w:jc w:val="both"/>
        <w:rPr>
          <w:rFonts w:ascii="Arial" w:hAnsi="Arial" w:cs="Arial"/>
        </w:rPr>
      </w:pPr>
      <w:r w:rsidRPr="004461FE">
        <w:rPr>
          <w:rFonts w:ascii="Arial" w:hAnsi="Arial" w:cs="Arial"/>
          <w:b/>
          <w:bCs/>
          <w:u w:val="single"/>
        </w:rPr>
        <w:t>MILLER, AJ</w:t>
      </w:r>
      <w:r w:rsidRPr="004461FE">
        <w:rPr>
          <w:rFonts w:ascii="Arial" w:hAnsi="Arial" w:cs="Arial"/>
        </w:rPr>
        <w:t xml:space="preserve">:   </w:t>
      </w:r>
      <w:r w:rsidR="00C70EE6" w:rsidRPr="004461FE">
        <w:rPr>
          <w:rFonts w:ascii="Arial" w:hAnsi="Arial" w:cs="Arial"/>
        </w:rPr>
        <w:t>[1</w:t>
      </w:r>
      <w:r w:rsidR="00645877" w:rsidRPr="004461FE">
        <w:rPr>
          <w:rFonts w:ascii="Arial" w:hAnsi="Arial" w:cs="Arial"/>
        </w:rPr>
        <w:t>]</w:t>
      </w:r>
      <w:r w:rsidR="00645877">
        <w:rPr>
          <w:rFonts w:ascii="Arial" w:hAnsi="Arial" w:cs="Arial"/>
        </w:rPr>
        <w:t xml:space="preserve"> The</w:t>
      </w:r>
      <w:r w:rsidR="0011499E">
        <w:rPr>
          <w:rFonts w:ascii="Arial" w:hAnsi="Arial" w:cs="Arial"/>
        </w:rPr>
        <w:t xml:space="preserve"> first respondent is a li</w:t>
      </w:r>
      <w:r w:rsidR="00B3355E">
        <w:rPr>
          <w:rFonts w:ascii="Arial" w:hAnsi="Arial" w:cs="Arial"/>
        </w:rPr>
        <w:t>mited liability company controll</w:t>
      </w:r>
      <w:r w:rsidR="0011499E">
        <w:rPr>
          <w:rFonts w:ascii="Arial" w:hAnsi="Arial" w:cs="Arial"/>
        </w:rPr>
        <w:t>ed by a board of directors, of which the second respondent is the chairperson.</w:t>
      </w:r>
    </w:p>
    <w:p w:rsidR="0011499E" w:rsidRDefault="0011499E" w:rsidP="00CD73A6">
      <w:pPr>
        <w:spacing w:line="480" w:lineRule="auto"/>
        <w:jc w:val="both"/>
        <w:rPr>
          <w:rFonts w:ascii="Arial" w:hAnsi="Arial" w:cs="Arial"/>
        </w:rPr>
      </w:pPr>
    </w:p>
    <w:p w:rsidR="0011499E" w:rsidRDefault="0011499E" w:rsidP="00CD73A6">
      <w:pPr>
        <w:spacing w:line="480" w:lineRule="auto"/>
        <w:jc w:val="both"/>
        <w:rPr>
          <w:rFonts w:ascii="Arial" w:hAnsi="Arial" w:cs="Arial"/>
        </w:rPr>
      </w:pPr>
      <w:r>
        <w:rPr>
          <w:rFonts w:ascii="Arial" w:hAnsi="Arial" w:cs="Arial"/>
        </w:rPr>
        <w:t>[2</w:t>
      </w:r>
      <w:r w:rsidR="00645877">
        <w:rPr>
          <w:rFonts w:ascii="Arial" w:hAnsi="Arial" w:cs="Arial"/>
        </w:rPr>
        <w:t>] The</w:t>
      </w:r>
      <w:r>
        <w:rPr>
          <w:rFonts w:ascii="Arial" w:hAnsi="Arial" w:cs="Arial"/>
        </w:rPr>
        <w:t xml:space="preserve"> first applicant at the relevant time held the position of the chief executive officer of the first respondent.  The second applicant held the post of chief operations officer.</w:t>
      </w:r>
    </w:p>
    <w:p w:rsidR="0011499E" w:rsidRDefault="0011499E" w:rsidP="00CD73A6">
      <w:pPr>
        <w:spacing w:line="480" w:lineRule="auto"/>
        <w:jc w:val="both"/>
        <w:rPr>
          <w:rFonts w:ascii="Arial" w:hAnsi="Arial" w:cs="Arial"/>
        </w:rPr>
      </w:pPr>
    </w:p>
    <w:p w:rsidR="0011499E" w:rsidRDefault="0011499E" w:rsidP="00CD73A6">
      <w:pPr>
        <w:spacing w:line="480" w:lineRule="auto"/>
        <w:jc w:val="both"/>
        <w:rPr>
          <w:rFonts w:ascii="Arial" w:hAnsi="Arial" w:cs="Arial"/>
        </w:rPr>
      </w:pPr>
      <w:r>
        <w:rPr>
          <w:rFonts w:ascii="Arial" w:hAnsi="Arial" w:cs="Arial"/>
        </w:rPr>
        <w:t>[3</w:t>
      </w:r>
      <w:r w:rsidR="00645877">
        <w:rPr>
          <w:rFonts w:ascii="Arial" w:hAnsi="Arial" w:cs="Arial"/>
        </w:rPr>
        <w:t>] Both</w:t>
      </w:r>
      <w:r>
        <w:rPr>
          <w:rFonts w:ascii="Arial" w:hAnsi="Arial" w:cs="Arial"/>
        </w:rPr>
        <w:t xml:space="preserve"> applicants were dismissed from their employment on 05 April 2</w:t>
      </w:r>
      <w:r w:rsidR="002A6480">
        <w:rPr>
          <w:rFonts w:ascii="Arial" w:hAnsi="Arial" w:cs="Arial"/>
        </w:rPr>
        <w:t>012</w:t>
      </w:r>
      <w:r>
        <w:rPr>
          <w:rFonts w:ascii="Arial" w:hAnsi="Arial" w:cs="Arial"/>
        </w:rPr>
        <w:t xml:space="preserve"> following a resolution to that effect </w:t>
      </w:r>
      <w:r w:rsidR="00B3355E">
        <w:rPr>
          <w:rFonts w:ascii="Arial" w:hAnsi="Arial" w:cs="Arial"/>
        </w:rPr>
        <w:t>passed</w:t>
      </w:r>
      <w:r>
        <w:rPr>
          <w:rFonts w:ascii="Arial" w:hAnsi="Arial" w:cs="Arial"/>
        </w:rPr>
        <w:t xml:space="preserve"> by </w:t>
      </w:r>
      <w:r w:rsidR="00B3355E">
        <w:rPr>
          <w:rFonts w:ascii="Arial" w:hAnsi="Arial" w:cs="Arial"/>
        </w:rPr>
        <w:t xml:space="preserve">the </w:t>
      </w:r>
      <w:r>
        <w:rPr>
          <w:rFonts w:ascii="Arial" w:hAnsi="Arial" w:cs="Arial"/>
        </w:rPr>
        <w:t>Board of Directors of the first respondent on 04 April 2012.</w:t>
      </w:r>
    </w:p>
    <w:p w:rsidR="0011499E" w:rsidRDefault="0011499E" w:rsidP="00CD73A6">
      <w:pPr>
        <w:spacing w:line="480" w:lineRule="auto"/>
        <w:jc w:val="both"/>
        <w:rPr>
          <w:rFonts w:ascii="Arial" w:hAnsi="Arial" w:cs="Arial"/>
        </w:rPr>
      </w:pPr>
    </w:p>
    <w:p w:rsidR="0011499E" w:rsidRDefault="0011499E" w:rsidP="00CD73A6">
      <w:pPr>
        <w:spacing w:line="480" w:lineRule="auto"/>
        <w:jc w:val="both"/>
        <w:rPr>
          <w:rFonts w:ascii="Arial" w:hAnsi="Arial" w:cs="Arial"/>
        </w:rPr>
      </w:pPr>
      <w:r>
        <w:rPr>
          <w:rFonts w:ascii="Arial" w:hAnsi="Arial" w:cs="Arial"/>
        </w:rPr>
        <w:t>[4]  The applicants th</w:t>
      </w:r>
      <w:r w:rsidR="00B3355E">
        <w:rPr>
          <w:rFonts w:ascii="Arial" w:hAnsi="Arial" w:cs="Arial"/>
        </w:rPr>
        <w:t>ereupon approached this Court as</w:t>
      </w:r>
      <w:r>
        <w:rPr>
          <w:rFonts w:ascii="Arial" w:hAnsi="Arial" w:cs="Arial"/>
        </w:rPr>
        <w:t xml:space="preserve"> a forum of first instance on 11 April 2012 and as a matter of urgency.  The notice of motion claims the following relief:</w:t>
      </w:r>
    </w:p>
    <w:p w:rsidR="0011499E" w:rsidRDefault="00A404FC" w:rsidP="00CD73A6">
      <w:pPr>
        <w:spacing w:line="480" w:lineRule="auto"/>
        <w:jc w:val="both"/>
        <w:rPr>
          <w:rFonts w:ascii="Arial" w:hAnsi="Arial" w:cs="Arial"/>
        </w:rPr>
      </w:pPr>
      <w:r>
        <w:rPr>
          <w:rFonts w:ascii="Arial" w:hAnsi="Arial" w:cs="Arial"/>
        </w:rPr>
        <w:t>“</w:t>
      </w:r>
    </w:p>
    <w:p w:rsidR="0011499E" w:rsidRDefault="00A404FC" w:rsidP="00A404FC">
      <w:pPr>
        <w:numPr>
          <w:ilvl w:val="0"/>
          <w:numId w:val="21"/>
        </w:numPr>
        <w:spacing w:line="480" w:lineRule="auto"/>
        <w:jc w:val="both"/>
        <w:rPr>
          <w:rFonts w:ascii="Arial" w:hAnsi="Arial" w:cs="Arial"/>
          <w:sz w:val="22"/>
          <w:szCs w:val="22"/>
        </w:rPr>
      </w:pPr>
      <w:r>
        <w:rPr>
          <w:rFonts w:ascii="Arial" w:hAnsi="Arial" w:cs="Arial"/>
          <w:sz w:val="22"/>
          <w:szCs w:val="22"/>
        </w:rPr>
        <w:t xml:space="preserve"> Dispensing with the forms and service and compliance with the time limits prescribed by the Rules of this Honourable Court, as far as may be necessary, and condoning applicant’s failure to comply therewith and directing that this matter be heard as one of urgency as envisaged in Rule 6(24) of the Rules.</w:t>
      </w:r>
    </w:p>
    <w:p w:rsidR="00A404FC" w:rsidRDefault="00A404FC" w:rsidP="00A404FC">
      <w:pPr>
        <w:numPr>
          <w:ilvl w:val="0"/>
          <w:numId w:val="21"/>
        </w:numPr>
        <w:spacing w:line="480" w:lineRule="auto"/>
        <w:jc w:val="both"/>
        <w:rPr>
          <w:rFonts w:ascii="Arial" w:hAnsi="Arial" w:cs="Arial"/>
          <w:sz w:val="22"/>
          <w:szCs w:val="22"/>
        </w:rPr>
      </w:pPr>
      <w:r>
        <w:rPr>
          <w:rFonts w:ascii="Arial" w:hAnsi="Arial" w:cs="Arial"/>
          <w:sz w:val="22"/>
          <w:szCs w:val="22"/>
        </w:rPr>
        <w:t xml:space="preserve">That the first and second respondents be ordered to forthwith restore </w:t>
      </w:r>
      <w:r>
        <w:rPr>
          <w:rFonts w:ascii="Arial" w:hAnsi="Arial" w:cs="Arial"/>
          <w:i/>
          <w:sz w:val="22"/>
          <w:szCs w:val="22"/>
        </w:rPr>
        <w:t>ante omnia</w:t>
      </w:r>
      <w:r>
        <w:rPr>
          <w:rFonts w:ascii="Arial" w:hAnsi="Arial" w:cs="Arial"/>
          <w:sz w:val="22"/>
          <w:szCs w:val="22"/>
        </w:rPr>
        <w:t xml:space="preserve"> to the applicants their peaceful and undisturbed possession of the following:</w:t>
      </w:r>
    </w:p>
    <w:p w:rsidR="00A404FC" w:rsidRDefault="002A6480" w:rsidP="002A6480">
      <w:pPr>
        <w:numPr>
          <w:ilvl w:val="1"/>
          <w:numId w:val="21"/>
        </w:numPr>
        <w:spacing w:line="480" w:lineRule="auto"/>
        <w:jc w:val="both"/>
        <w:rPr>
          <w:rFonts w:ascii="Arial" w:hAnsi="Arial" w:cs="Arial"/>
          <w:sz w:val="22"/>
          <w:szCs w:val="22"/>
        </w:rPr>
      </w:pPr>
      <w:r>
        <w:rPr>
          <w:rFonts w:ascii="Arial" w:hAnsi="Arial" w:cs="Arial"/>
          <w:sz w:val="22"/>
          <w:szCs w:val="22"/>
        </w:rPr>
        <w:t xml:space="preserve">  </w:t>
      </w:r>
      <w:r w:rsidR="00A404FC">
        <w:rPr>
          <w:rFonts w:ascii="Arial" w:hAnsi="Arial" w:cs="Arial"/>
          <w:sz w:val="22"/>
          <w:szCs w:val="22"/>
        </w:rPr>
        <w:t>their offices on the 2</w:t>
      </w:r>
      <w:r w:rsidR="00A404FC" w:rsidRPr="00A404FC">
        <w:rPr>
          <w:rFonts w:ascii="Arial" w:hAnsi="Arial" w:cs="Arial"/>
          <w:sz w:val="22"/>
          <w:szCs w:val="22"/>
          <w:vertAlign w:val="superscript"/>
        </w:rPr>
        <w:t>nd</w:t>
      </w:r>
      <w:r w:rsidR="00A404FC">
        <w:rPr>
          <w:rFonts w:ascii="Arial" w:hAnsi="Arial" w:cs="Arial"/>
          <w:sz w:val="22"/>
          <w:szCs w:val="22"/>
        </w:rPr>
        <w:t xml:space="preserve"> floor of the Transnamib Building, corner of independence Avenue and Bahnhof Street, Windhoek.</w:t>
      </w:r>
    </w:p>
    <w:p w:rsidR="00A404FC" w:rsidRDefault="002A6480" w:rsidP="002A6480">
      <w:pPr>
        <w:numPr>
          <w:ilvl w:val="1"/>
          <w:numId w:val="21"/>
        </w:numPr>
        <w:spacing w:line="480" w:lineRule="auto"/>
        <w:jc w:val="both"/>
        <w:rPr>
          <w:rFonts w:ascii="Arial" w:hAnsi="Arial" w:cs="Arial"/>
          <w:sz w:val="22"/>
          <w:szCs w:val="22"/>
        </w:rPr>
      </w:pPr>
      <w:r>
        <w:rPr>
          <w:rFonts w:ascii="Arial" w:hAnsi="Arial" w:cs="Arial"/>
          <w:sz w:val="22"/>
          <w:szCs w:val="22"/>
        </w:rPr>
        <w:t xml:space="preserve">  </w:t>
      </w:r>
      <w:r w:rsidR="00A404FC">
        <w:rPr>
          <w:rFonts w:ascii="Arial" w:hAnsi="Arial" w:cs="Arial"/>
          <w:sz w:val="22"/>
          <w:szCs w:val="22"/>
        </w:rPr>
        <w:t>their keys to the said offices;</w:t>
      </w:r>
    </w:p>
    <w:p w:rsidR="00A404FC" w:rsidRDefault="002A6480" w:rsidP="00A404FC">
      <w:pPr>
        <w:numPr>
          <w:ilvl w:val="1"/>
          <w:numId w:val="21"/>
        </w:numPr>
        <w:spacing w:line="480" w:lineRule="auto"/>
        <w:jc w:val="both"/>
        <w:rPr>
          <w:rFonts w:ascii="Arial" w:hAnsi="Arial" w:cs="Arial"/>
          <w:sz w:val="22"/>
          <w:szCs w:val="22"/>
        </w:rPr>
      </w:pPr>
      <w:r>
        <w:rPr>
          <w:rFonts w:ascii="Arial" w:hAnsi="Arial" w:cs="Arial"/>
          <w:sz w:val="22"/>
          <w:szCs w:val="22"/>
        </w:rPr>
        <w:t xml:space="preserve">  </w:t>
      </w:r>
      <w:r w:rsidR="00A404FC">
        <w:rPr>
          <w:rFonts w:ascii="Arial" w:hAnsi="Arial" w:cs="Arial"/>
          <w:sz w:val="22"/>
          <w:szCs w:val="22"/>
        </w:rPr>
        <w:t>their access cards to the Transnamib building;</w:t>
      </w:r>
    </w:p>
    <w:p w:rsidR="00A404FC" w:rsidRDefault="002A6480" w:rsidP="00A404FC">
      <w:pPr>
        <w:numPr>
          <w:ilvl w:val="1"/>
          <w:numId w:val="21"/>
        </w:numPr>
        <w:spacing w:line="480" w:lineRule="auto"/>
        <w:jc w:val="both"/>
        <w:rPr>
          <w:rFonts w:ascii="Arial" w:hAnsi="Arial" w:cs="Arial"/>
          <w:sz w:val="22"/>
          <w:szCs w:val="22"/>
        </w:rPr>
      </w:pPr>
      <w:r>
        <w:rPr>
          <w:rFonts w:ascii="Arial" w:hAnsi="Arial" w:cs="Arial"/>
          <w:sz w:val="22"/>
          <w:szCs w:val="22"/>
        </w:rPr>
        <w:t xml:space="preserve">  </w:t>
      </w:r>
      <w:r w:rsidR="00A404FC">
        <w:rPr>
          <w:rFonts w:ascii="Arial" w:hAnsi="Arial" w:cs="Arial"/>
          <w:sz w:val="22"/>
          <w:szCs w:val="22"/>
        </w:rPr>
        <w:t>their cellphones;</w:t>
      </w:r>
    </w:p>
    <w:p w:rsidR="00A404FC" w:rsidRDefault="00A404FC" w:rsidP="00A404FC">
      <w:pPr>
        <w:numPr>
          <w:ilvl w:val="0"/>
          <w:numId w:val="21"/>
        </w:numPr>
        <w:spacing w:line="480" w:lineRule="auto"/>
        <w:jc w:val="both"/>
        <w:rPr>
          <w:rFonts w:ascii="Arial" w:hAnsi="Arial" w:cs="Arial"/>
          <w:sz w:val="22"/>
          <w:szCs w:val="22"/>
        </w:rPr>
      </w:pPr>
      <w:r>
        <w:rPr>
          <w:rFonts w:ascii="Arial" w:hAnsi="Arial" w:cs="Arial"/>
          <w:sz w:val="22"/>
          <w:szCs w:val="22"/>
        </w:rPr>
        <w:lastRenderedPageBreak/>
        <w:t>That the first and second respondents be ordered to reinstate the first and second applicants with immediate effect (retrospectively) pending the outcome of the following proceedings:</w:t>
      </w:r>
    </w:p>
    <w:p w:rsidR="00A404FC" w:rsidRDefault="00A404FC" w:rsidP="00A404FC">
      <w:pPr>
        <w:numPr>
          <w:ilvl w:val="1"/>
          <w:numId w:val="21"/>
        </w:numPr>
        <w:spacing w:line="480" w:lineRule="auto"/>
        <w:jc w:val="both"/>
        <w:rPr>
          <w:rFonts w:ascii="Arial" w:hAnsi="Arial" w:cs="Arial"/>
          <w:sz w:val="22"/>
          <w:szCs w:val="22"/>
        </w:rPr>
      </w:pPr>
      <w:r>
        <w:rPr>
          <w:rFonts w:ascii="Arial" w:hAnsi="Arial" w:cs="Arial"/>
          <w:sz w:val="22"/>
          <w:szCs w:val="22"/>
        </w:rPr>
        <w:t>A review application to be lodged by the applicants against the third respondent, to set aside the third respondent’s decision taken on 10 April 2012, not to recognize and accept the first and second applicants’ complaints filed on 03 April 2012, annexed to the founding affidavit as annexures “TH8”.</w:t>
      </w:r>
    </w:p>
    <w:p w:rsidR="00A404FC" w:rsidRDefault="00A404FC" w:rsidP="00A404FC">
      <w:pPr>
        <w:numPr>
          <w:ilvl w:val="1"/>
          <w:numId w:val="21"/>
        </w:numPr>
        <w:spacing w:line="480" w:lineRule="auto"/>
        <w:jc w:val="both"/>
        <w:rPr>
          <w:rFonts w:ascii="Arial" w:hAnsi="Arial" w:cs="Arial"/>
          <w:sz w:val="22"/>
          <w:szCs w:val="22"/>
        </w:rPr>
      </w:pPr>
      <w:r>
        <w:rPr>
          <w:rFonts w:ascii="Arial" w:hAnsi="Arial" w:cs="Arial"/>
          <w:sz w:val="22"/>
          <w:szCs w:val="22"/>
        </w:rPr>
        <w:t>The complaints filed by the applicants against the first and second respondents filed on 3 April 2012 as well as on 4 April 2012, annexed to the founding affidavit as annexures “TH8”, TH9” and “TH21” respectively.</w:t>
      </w:r>
    </w:p>
    <w:p w:rsidR="00A404FC" w:rsidRDefault="00A404FC" w:rsidP="00A404FC">
      <w:pPr>
        <w:numPr>
          <w:ilvl w:val="1"/>
          <w:numId w:val="21"/>
        </w:numPr>
        <w:spacing w:line="480" w:lineRule="auto"/>
        <w:jc w:val="both"/>
        <w:rPr>
          <w:rFonts w:ascii="Arial" w:hAnsi="Arial" w:cs="Arial"/>
          <w:sz w:val="22"/>
          <w:szCs w:val="22"/>
        </w:rPr>
      </w:pPr>
      <w:r>
        <w:rPr>
          <w:rFonts w:ascii="Arial" w:hAnsi="Arial" w:cs="Arial"/>
          <w:sz w:val="22"/>
          <w:szCs w:val="22"/>
        </w:rPr>
        <w:t>A review application of the first and second respondents’ decisions taken on 23 March 2012 and 4 April 2012 in terms of which they decided to unilaterally change applicants’ conditions of employment and to dismiss applicants summarily and without a hearing being afforded to them.</w:t>
      </w:r>
    </w:p>
    <w:p w:rsidR="00A404FC" w:rsidRDefault="00A404FC" w:rsidP="00A404FC">
      <w:pPr>
        <w:numPr>
          <w:ilvl w:val="0"/>
          <w:numId w:val="21"/>
        </w:numPr>
        <w:spacing w:line="480" w:lineRule="auto"/>
        <w:jc w:val="both"/>
        <w:rPr>
          <w:rFonts w:ascii="Arial" w:hAnsi="Arial" w:cs="Arial"/>
          <w:sz w:val="22"/>
          <w:szCs w:val="22"/>
        </w:rPr>
      </w:pPr>
      <w:r>
        <w:rPr>
          <w:rFonts w:ascii="Arial" w:hAnsi="Arial" w:cs="Arial"/>
          <w:sz w:val="22"/>
          <w:szCs w:val="22"/>
        </w:rPr>
        <w:t>That those respondents who oppose this application shall pay the costs jointly and severally, the one paying the other to be absolved.</w:t>
      </w:r>
    </w:p>
    <w:p w:rsidR="00A404FC" w:rsidRDefault="00A404FC" w:rsidP="00A404FC">
      <w:pPr>
        <w:numPr>
          <w:ilvl w:val="0"/>
          <w:numId w:val="21"/>
        </w:numPr>
        <w:spacing w:line="480" w:lineRule="auto"/>
        <w:jc w:val="both"/>
        <w:rPr>
          <w:rFonts w:ascii="Arial" w:hAnsi="Arial" w:cs="Arial"/>
          <w:sz w:val="22"/>
          <w:szCs w:val="22"/>
        </w:rPr>
      </w:pPr>
      <w:r>
        <w:rPr>
          <w:rFonts w:ascii="Arial" w:hAnsi="Arial" w:cs="Arial"/>
          <w:sz w:val="22"/>
          <w:szCs w:val="22"/>
        </w:rPr>
        <w:t>Granting the applicant such further or alternative relief as this Court may deem fit. “</w:t>
      </w:r>
    </w:p>
    <w:p w:rsidR="00A404FC" w:rsidRDefault="00A404FC" w:rsidP="00A404FC">
      <w:pPr>
        <w:spacing w:line="480" w:lineRule="auto"/>
        <w:jc w:val="both"/>
        <w:rPr>
          <w:rFonts w:ascii="Arial" w:hAnsi="Arial" w:cs="Arial"/>
        </w:rPr>
      </w:pPr>
    </w:p>
    <w:p w:rsidR="00A404FC" w:rsidRDefault="00A404FC" w:rsidP="00A404FC">
      <w:pPr>
        <w:spacing w:line="480" w:lineRule="auto"/>
        <w:jc w:val="both"/>
        <w:rPr>
          <w:rFonts w:ascii="Arial" w:hAnsi="Arial" w:cs="Arial"/>
        </w:rPr>
      </w:pPr>
      <w:r>
        <w:rPr>
          <w:rFonts w:ascii="Arial" w:hAnsi="Arial" w:cs="Arial"/>
        </w:rPr>
        <w:t>[5</w:t>
      </w:r>
      <w:r w:rsidR="00645877">
        <w:rPr>
          <w:rFonts w:ascii="Arial" w:hAnsi="Arial" w:cs="Arial"/>
        </w:rPr>
        <w:t>] In</w:t>
      </w:r>
      <w:r>
        <w:rPr>
          <w:rFonts w:ascii="Arial" w:hAnsi="Arial" w:cs="Arial"/>
        </w:rPr>
        <w:t xml:space="preserve"> essence the applicants contend that they were summarily and unfairly dismissed inasmuch as they were not afforded a fair hearing by an independent person prior to their dismissal.  In view of the conclusions I have </w:t>
      </w:r>
      <w:r w:rsidR="00B3355E">
        <w:rPr>
          <w:rFonts w:ascii="Arial" w:hAnsi="Arial" w:cs="Arial"/>
        </w:rPr>
        <w:t>come to I refrain from expressing</w:t>
      </w:r>
      <w:r>
        <w:rPr>
          <w:rFonts w:ascii="Arial" w:hAnsi="Arial" w:cs="Arial"/>
        </w:rPr>
        <w:t xml:space="preserve"> any view on the lawfulness or otherwise of the applicants’ dismissals.</w:t>
      </w:r>
    </w:p>
    <w:p w:rsidR="00A404FC" w:rsidRDefault="00A404FC" w:rsidP="00A404FC">
      <w:pPr>
        <w:spacing w:line="480" w:lineRule="auto"/>
        <w:jc w:val="both"/>
        <w:rPr>
          <w:rFonts w:ascii="Arial" w:hAnsi="Arial" w:cs="Arial"/>
        </w:rPr>
      </w:pPr>
    </w:p>
    <w:p w:rsidR="00A404FC" w:rsidRDefault="00A404FC" w:rsidP="00A404FC">
      <w:pPr>
        <w:spacing w:line="480" w:lineRule="auto"/>
        <w:jc w:val="both"/>
        <w:rPr>
          <w:rFonts w:ascii="Arial" w:hAnsi="Arial" w:cs="Arial"/>
        </w:rPr>
      </w:pPr>
      <w:r>
        <w:rPr>
          <w:rFonts w:ascii="Arial" w:hAnsi="Arial" w:cs="Arial"/>
        </w:rPr>
        <w:lastRenderedPageBreak/>
        <w:t>[6</w:t>
      </w:r>
      <w:r w:rsidR="00645877">
        <w:rPr>
          <w:rFonts w:ascii="Arial" w:hAnsi="Arial" w:cs="Arial"/>
        </w:rPr>
        <w:t>] They</w:t>
      </w:r>
      <w:r w:rsidR="00B3355E">
        <w:rPr>
          <w:rFonts w:ascii="Arial" w:hAnsi="Arial" w:cs="Arial"/>
        </w:rPr>
        <w:t>,</w:t>
      </w:r>
      <w:r>
        <w:rPr>
          <w:rFonts w:ascii="Arial" w:hAnsi="Arial" w:cs="Arial"/>
        </w:rPr>
        <w:t xml:space="preserve"> </w:t>
      </w:r>
      <w:r w:rsidR="009A2424">
        <w:rPr>
          <w:rFonts w:ascii="Arial" w:hAnsi="Arial" w:cs="Arial"/>
        </w:rPr>
        <w:t>the applicants</w:t>
      </w:r>
      <w:r w:rsidR="00B3355E">
        <w:rPr>
          <w:rFonts w:ascii="Arial" w:hAnsi="Arial" w:cs="Arial"/>
        </w:rPr>
        <w:t>,</w:t>
      </w:r>
      <w:r w:rsidR="009A2424">
        <w:rPr>
          <w:rFonts w:ascii="Arial" w:hAnsi="Arial" w:cs="Arial"/>
        </w:rPr>
        <w:t xml:space="preserve"> in addition claim that the first respondent unilaterally changed their conditions of employment by dismissing them without a hearing.  Thus so the argument went Section 51 (4) of the Labour Act, Act 11 of 2007 is to the effect that the first respondent is compelled to restore their </w:t>
      </w:r>
      <w:r w:rsidR="00B3355E">
        <w:rPr>
          <w:rFonts w:ascii="Arial" w:hAnsi="Arial" w:cs="Arial"/>
        </w:rPr>
        <w:t>original</w:t>
      </w:r>
      <w:r w:rsidR="009A2424">
        <w:rPr>
          <w:rFonts w:ascii="Arial" w:hAnsi="Arial" w:cs="Arial"/>
        </w:rPr>
        <w:t xml:space="preserve"> conditions of employment until such time as the dispute is resolved by the Labour Commissioner.</w:t>
      </w:r>
    </w:p>
    <w:p w:rsidR="009A2424" w:rsidRDefault="009A2424" w:rsidP="00A404FC">
      <w:pPr>
        <w:spacing w:line="480" w:lineRule="auto"/>
        <w:jc w:val="both"/>
        <w:rPr>
          <w:rFonts w:ascii="Arial" w:hAnsi="Arial" w:cs="Arial"/>
        </w:rPr>
      </w:pPr>
    </w:p>
    <w:p w:rsidR="009A2424" w:rsidRDefault="00B3355E" w:rsidP="00A404FC">
      <w:pPr>
        <w:spacing w:line="480" w:lineRule="auto"/>
        <w:jc w:val="both"/>
        <w:rPr>
          <w:rFonts w:ascii="Arial" w:hAnsi="Arial" w:cs="Arial"/>
        </w:rPr>
      </w:pPr>
      <w:r>
        <w:rPr>
          <w:rFonts w:ascii="Arial" w:hAnsi="Arial" w:cs="Arial"/>
        </w:rPr>
        <w:t>[7]  I am not persuaded</w:t>
      </w:r>
      <w:r w:rsidR="009A2424">
        <w:rPr>
          <w:rFonts w:ascii="Arial" w:hAnsi="Arial" w:cs="Arial"/>
        </w:rPr>
        <w:t xml:space="preserve"> that there has been a change in the applicant’s conditions of employment.  At best for the applicants on their own papers, the first respondent in dismissing the applicants acted in breach of their conditions of employment.  </w:t>
      </w:r>
      <w:r>
        <w:rPr>
          <w:rFonts w:ascii="Arial" w:hAnsi="Arial" w:cs="Arial"/>
        </w:rPr>
        <w:t>It follows</w:t>
      </w:r>
      <w:r w:rsidR="009A2424">
        <w:rPr>
          <w:rFonts w:ascii="Arial" w:hAnsi="Arial" w:cs="Arial"/>
        </w:rPr>
        <w:t xml:space="preserve"> in my view that Section 51 (4) </w:t>
      </w:r>
      <w:r>
        <w:rPr>
          <w:rFonts w:ascii="Arial" w:hAnsi="Arial" w:cs="Arial"/>
        </w:rPr>
        <w:t>finds</w:t>
      </w:r>
      <w:r w:rsidR="009A2424">
        <w:rPr>
          <w:rFonts w:ascii="Arial" w:hAnsi="Arial" w:cs="Arial"/>
        </w:rPr>
        <w:t xml:space="preserve"> no application in the instant case.</w:t>
      </w:r>
    </w:p>
    <w:p w:rsidR="009A2424" w:rsidRDefault="009A2424" w:rsidP="00A404FC">
      <w:pPr>
        <w:spacing w:line="480" w:lineRule="auto"/>
        <w:jc w:val="both"/>
        <w:rPr>
          <w:rFonts w:ascii="Arial" w:hAnsi="Arial" w:cs="Arial"/>
        </w:rPr>
      </w:pPr>
    </w:p>
    <w:p w:rsidR="009A2424" w:rsidRDefault="009A2424" w:rsidP="00A404FC">
      <w:pPr>
        <w:spacing w:line="480" w:lineRule="auto"/>
        <w:jc w:val="both"/>
        <w:rPr>
          <w:rFonts w:ascii="Arial" w:hAnsi="Arial" w:cs="Arial"/>
        </w:rPr>
      </w:pPr>
      <w:r>
        <w:rPr>
          <w:rFonts w:ascii="Arial" w:hAnsi="Arial" w:cs="Arial"/>
        </w:rPr>
        <w:t>[8]  The applic</w:t>
      </w:r>
      <w:r w:rsidR="00B3355E">
        <w:rPr>
          <w:rFonts w:ascii="Arial" w:hAnsi="Arial" w:cs="Arial"/>
        </w:rPr>
        <w:t>ants contend that this Court sitting</w:t>
      </w:r>
      <w:r>
        <w:rPr>
          <w:rFonts w:ascii="Arial" w:hAnsi="Arial" w:cs="Arial"/>
        </w:rPr>
        <w:t xml:space="preserve"> as a Court of first instance has jurisdiction to determine the issue raised by virtue of </w:t>
      </w:r>
      <w:r w:rsidR="00390F46">
        <w:rPr>
          <w:rFonts w:ascii="Arial" w:hAnsi="Arial" w:cs="Arial"/>
        </w:rPr>
        <w:t>the provisions of Section 117</w:t>
      </w:r>
      <w:r>
        <w:rPr>
          <w:rFonts w:ascii="Arial" w:hAnsi="Arial" w:cs="Arial"/>
        </w:rPr>
        <w:t xml:space="preserve"> of the Labour Act, which determines the jurisdiction of th</w:t>
      </w:r>
      <w:r w:rsidR="00166EBB">
        <w:rPr>
          <w:rFonts w:ascii="Arial" w:hAnsi="Arial" w:cs="Arial"/>
        </w:rPr>
        <w:t>is</w:t>
      </w:r>
      <w:r>
        <w:rPr>
          <w:rFonts w:ascii="Arial" w:hAnsi="Arial" w:cs="Arial"/>
        </w:rPr>
        <w:t xml:space="preserve"> Court in labour related matters.  More specifically the applicants rely on Section 117 (i)(e) which reads as follows:</w:t>
      </w:r>
    </w:p>
    <w:p w:rsidR="009A2424" w:rsidRDefault="009A2424" w:rsidP="00A404FC">
      <w:pPr>
        <w:spacing w:line="480" w:lineRule="auto"/>
        <w:jc w:val="both"/>
        <w:rPr>
          <w:rFonts w:ascii="Arial" w:hAnsi="Arial" w:cs="Arial"/>
          <w:sz w:val="22"/>
          <w:szCs w:val="22"/>
        </w:rPr>
      </w:pPr>
      <w:r>
        <w:rPr>
          <w:rFonts w:ascii="Arial" w:hAnsi="Arial" w:cs="Arial"/>
        </w:rPr>
        <w:tab/>
      </w:r>
      <w:r>
        <w:rPr>
          <w:rFonts w:ascii="Arial" w:hAnsi="Arial" w:cs="Arial"/>
        </w:rPr>
        <w:tab/>
      </w:r>
      <w:r>
        <w:rPr>
          <w:rFonts w:ascii="Arial" w:hAnsi="Arial" w:cs="Arial"/>
          <w:sz w:val="22"/>
          <w:szCs w:val="22"/>
        </w:rPr>
        <w:t>“The Labour Court has exclusive jurisdiction to:</w:t>
      </w:r>
    </w:p>
    <w:p w:rsidR="009A2424" w:rsidRDefault="009A2424" w:rsidP="009A2424">
      <w:pPr>
        <w:spacing w:line="480" w:lineRule="auto"/>
        <w:ind w:left="1440"/>
        <w:jc w:val="both"/>
        <w:rPr>
          <w:rFonts w:ascii="Arial" w:hAnsi="Arial" w:cs="Arial"/>
          <w:sz w:val="22"/>
          <w:szCs w:val="22"/>
        </w:rPr>
      </w:pPr>
      <w:r>
        <w:rPr>
          <w:rFonts w:ascii="Arial" w:hAnsi="Arial" w:cs="Arial"/>
          <w:sz w:val="22"/>
          <w:szCs w:val="22"/>
        </w:rPr>
        <w:t>(e)  grant urgent relief including an urgent interdict pending resolution of a dispute in terms of Chapter 8.”</w:t>
      </w:r>
    </w:p>
    <w:p w:rsidR="009A2424" w:rsidRDefault="009A2424" w:rsidP="009A2424">
      <w:pPr>
        <w:spacing w:line="480" w:lineRule="auto"/>
        <w:jc w:val="both"/>
        <w:rPr>
          <w:rFonts w:ascii="Arial" w:hAnsi="Arial" w:cs="Arial"/>
          <w:sz w:val="22"/>
          <w:szCs w:val="22"/>
        </w:rPr>
      </w:pPr>
    </w:p>
    <w:p w:rsidR="009A2424" w:rsidRDefault="009A2424" w:rsidP="009A2424">
      <w:pPr>
        <w:spacing w:line="480" w:lineRule="auto"/>
        <w:jc w:val="both"/>
        <w:rPr>
          <w:rFonts w:ascii="Arial" w:hAnsi="Arial" w:cs="Arial"/>
        </w:rPr>
      </w:pPr>
      <w:r>
        <w:rPr>
          <w:rFonts w:ascii="Arial" w:hAnsi="Arial" w:cs="Arial"/>
        </w:rPr>
        <w:t>[9]  Mr. Heathcote SC, who appeared with Ms. van der Westhuizen on behalf of the applic</w:t>
      </w:r>
      <w:r w:rsidR="00390F46">
        <w:rPr>
          <w:rFonts w:ascii="Arial" w:hAnsi="Arial" w:cs="Arial"/>
        </w:rPr>
        <w:t>ants submits that Section 117 (i</w:t>
      </w:r>
      <w:r>
        <w:rPr>
          <w:rFonts w:ascii="Arial" w:hAnsi="Arial" w:cs="Arial"/>
        </w:rPr>
        <w:t xml:space="preserve">)(e) confines upon the Labour Court a </w:t>
      </w:r>
      <w:r w:rsidRPr="00D42568">
        <w:rPr>
          <w:rFonts w:ascii="Arial" w:hAnsi="Arial" w:cs="Arial"/>
        </w:rPr>
        <w:t xml:space="preserve">wide and </w:t>
      </w:r>
      <w:r w:rsidR="00166EBB">
        <w:rPr>
          <w:rFonts w:ascii="Arial" w:hAnsi="Arial" w:cs="Arial"/>
        </w:rPr>
        <w:t xml:space="preserve">unfettered </w:t>
      </w:r>
      <w:r w:rsidR="00D42568">
        <w:rPr>
          <w:rFonts w:ascii="Arial" w:hAnsi="Arial" w:cs="Arial"/>
        </w:rPr>
        <w:t>jurisdiction to grant any kind of urgent relief.  He contends, if I u</w:t>
      </w:r>
      <w:r w:rsidR="00166EBB">
        <w:rPr>
          <w:rFonts w:ascii="Arial" w:hAnsi="Arial" w:cs="Arial"/>
        </w:rPr>
        <w:t>nderstand him correctly, that the</w:t>
      </w:r>
      <w:r w:rsidR="00D42568">
        <w:rPr>
          <w:rFonts w:ascii="Arial" w:hAnsi="Arial" w:cs="Arial"/>
        </w:rPr>
        <w:t xml:space="preserve"> phrase “...pending resolution of a dispute </w:t>
      </w:r>
      <w:r w:rsidR="00D42568">
        <w:rPr>
          <w:rFonts w:ascii="Arial" w:hAnsi="Arial" w:cs="Arial"/>
        </w:rPr>
        <w:lastRenderedPageBreak/>
        <w:t xml:space="preserve">in terms of Chapter 8” is confined to and relates </w:t>
      </w:r>
      <w:r w:rsidR="00390F46">
        <w:rPr>
          <w:rFonts w:ascii="Arial" w:hAnsi="Arial" w:cs="Arial"/>
        </w:rPr>
        <w:t>only to it</w:t>
      </w:r>
      <w:r w:rsidR="00D42568">
        <w:rPr>
          <w:rFonts w:ascii="Arial" w:hAnsi="Arial" w:cs="Arial"/>
        </w:rPr>
        <w:t xml:space="preserve"> granting an urgent interdict.</w:t>
      </w:r>
    </w:p>
    <w:p w:rsidR="00D42568" w:rsidRDefault="00D42568" w:rsidP="009A2424">
      <w:pPr>
        <w:spacing w:line="480" w:lineRule="auto"/>
        <w:jc w:val="both"/>
        <w:rPr>
          <w:rFonts w:ascii="Arial" w:hAnsi="Arial" w:cs="Arial"/>
        </w:rPr>
      </w:pPr>
    </w:p>
    <w:p w:rsidR="00D42568" w:rsidRDefault="00D42568" w:rsidP="009A2424">
      <w:pPr>
        <w:spacing w:line="480" w:lineRule="auto"/>
        <w:jc w:val="both"/>
        <w:rPr>
          <w:rFonts w:ascii="Arial" w:hAnsi="Arial" w:cs="Arial"/>
        </w:rPr>
      </w:pPr>
      <w:r>
        <w:rPr>
          <w:rFonts w:ascii="Arial" w:hAnsi="Arial" w:cs="Arial"/>
        </w:rPr>
        <w:t>[10]  Mr. Tottemeyer SC, who together with Mr. Khama appeared for the respondents submits that the phrase “...pending resolution of a dispute in terms of Chapter 8” confines this Court</w:t>
      </w:r>
      <w:r w:rsidR="00390F46">
        <w:rPr>
          <w:rFonts w:ascii="Arial" w:hAnsi="Arial" w:cs="Arial"/>
        </w:rPr>
        <w:t>’</w:t>
      </w:r>
      <w:r>
        <w:rPr>
          <w:rFonts w:ascii="Arial" w:hAnsi="Arial" w:cs="Arial"/>
        </w:rPr>
        <w:t>s jurisdiction to grant urgent relief to those instances where a dispute in terms of Chapter 8 has been lodged and is awaiting resolution.</w:t>
      </w:r>
    </w:p>
    <w:p w:rsidR="00D42568" w:rsidRDefault="00D42568" w:rsidP="009A2424">
      <w:pPr>
        <w:spacing w:line="480" w:lineRule="auto"/>
        <w:jc w:val="both"/>
        <w:rPr>
          <w:rFonts w:ascii="Arial" w:hAnsi="Arial" w:cs="Arial"/>
        </w:rPr>
      </w:pPr>
    </w:p>
    <w:p w:rsidR="00D42568" w:rsidRDefault="00D42568" w:rsidP="009A2424">
      <w:pPr>
        <w:spacing w:line="480" w:lineRule="auto"/>
        <w:jc w:val="both"/>
        <w:rPr>
          <w:rFonts w:ascii="Arial" w:hAnsi="Arial" w:cs="Arial"/>
        </w:rPr>
      </w:pPr>
      <w:r>
        <w:rPr>
          <w:rFonts w:ascii="Arial" w:hAnsi="Arial" w:cs="Arial"/>
        </w:rPr>
        <w:t>[11]  I may add that it is common cause that the applicants did not avail themselves of the relevant provisions of Chapter 8 of the Labour Act.</w:t>
      </w:r>
    </w:p>
    <w:p w:rsidR="00D42568" w:rsidRDefault="00D42568" w:rsidP="009A2424">
      <w:pPr>
        <w:spacing w:line="480" w:lineRule="auto"/>
        <w:jc w:val="both"/>
        <w:rPr>
          <w:rFonts w:ascii="Arial" w:hAnsi="Arial" w:cs="Arial"/>
        </w:rPr>
      </w:pPr>
    </w:p>
    <w:p w:rsidR="00D42568" w:rsidRDefault="00D42568" w:rsidP="009A2424">
      <w:pPr>
        <w:spacing w:line="480" w:lineRule="auto"/>
        <w:jc w:val="both"/>
        <w:rPr>
          <w:rFonts w:ascii="Arial" w:hAnsi="Arial" w:cs="Arial"/>
        </w:rPr>
      </w:pPr>
      <w:r>
        <w:rPr>
          <w:rFonts w:ascii="Arial" w:hAnsi="Arial" w:cs="Arial"/>
        </w:rPr>
        <w:t xml:space="preserve">[12]  The proper approach to the </w:t>
      </w:r>
      <w:r w:rsidR="00821159">
        <w:rPr>
          <w:rFonts w:ascii="Arial" w:hAnsi="Arial" w:cs="Arial"/>
        </w:rPr>
        <w:t>interpretation of Section 117 (i</w:t>
      </w:r>
      <w:r>
        <w:rPr>
          <w:rFonts w:ascii="Arial" w:hAnsi="Arial" w:cs="Arial"/>
        </w:rPr>
        <w:t>)(e) is to give effect to the ordinary grammatical and literal meaning of the provision not in isolation but in the context of the Act as a whole and more specifically in the context of the dispute resolution mechanisms provided for in the Act itself.</w:t>
      </w:r>
    </w:p>
    <w:p w:rsidR="00D42568" w:rsidRDefault="00D42568" w:rsidP="009A2424">
      <w:pPr>
        <w:spacing w:line="480" w:lineRule="auto"/>
        <w:jc w:val="both"/>
        <w:rPr>
          <w:rFonts w:ascii="Arial" w:hAnsi="Arial" w:cs="Arial"/>
        </w:rPr>
      </w:pPr>
    </w:p>
    <w:p w:rsidR="00D42568" w:rsidRDefault="00D42568" w:rsidP="009A2424">
      <w:pPr>
        <w:spacing w:line="480" w:lineRule="auto"/>
        <w:jc w:val="both"/>
        <w:rPr>
          <w:rFonts w:ascii="Arial" w:hAnsi="Arial" w:cs="Arial"/>
        </w:rPr>
      </w:pPr>
      <w:r>
        <w:rPr>
          <w:rFonts w:ascii="Arial" w:hAnsi="Arial" w:cs="Arial"/>
        </w:rPr>
        <w:t xml:space="preserve">[13]  In </w:t>
      </w:r>
      <w:r>
        <w:rPr>
          <w:rFonts w:ascii="Arial" w:hAnsi="Arial" w:cs="Arial"/>
          <w:b/>
          <w:i/>
        </w:rPr>
        <w:t>Namde</w:t>
      </w:r>
      <w:r w:rsidR="00166EBB">
        <w:rPr>
          <w:rFonts w:ascii="Arial" w:hAnsi="Arial" w:cs="Arial"/>
          <w:b/>
          <w:i/>
        </w:rPr>
        <w:t>b</w:t>
      </w:r>
      <w:r>
        <w:rPr>
          <w:rFonts w:ascii="Arial" w:hAnsi="Arial" w:cs="Arial"/>
          <w:b/>
          <w:i/>
        </w:rPr>
        <w:t xml:space="preserve"> Diamond Corporation (Pty) Ltd v Mineworkers Union of Namibia and All its members currently on strike in the Bongelfels Dispute Case No. LC 103/2011 (unreported) </w:t>
      </w:r>
      <w:r>
        <w:rPr>
          <w:rFonts w:ascii="Arial" w:hAnsi="Arial" w:cs="Arial"/>
        </w:rPr>
        <w:t>S</w:t>
      </w:r>
      <w:r w:rsidR="00166EBB">
        <w:rPr>
          <w:rFonts w:ascii="Arial" w:hAnsi="Arial" w:cs="Arial"/>
        </w:rPr>
        <w:t>muts J. had occa</w:t>
      </w:r>
      <w:r>
        <w:rPr>
          <w:rFonts w:ascii="Arial" w:hAnsi="Arial" w:cs="Arial"/>
        </w:rPr>
        <w:t>sion to deal with Section 11</w:t>
      </w:r>
      <w:r w:rsidR="00821159">
        <w:rPr>
          <w:rFonts w:ascii="Arial" w:hAnsi="Arial" w:cs="Arial"/>
        </w:rPr>
        <w:t>7</w:t>
      </w:r>
      <w:r>
        <w:rPr>
          <w:rFonts w:ascii="Arial" w:hAnsi="Arial" w:cs="Arial"/>
        </w:rPr>
        <w:t xml:space="preserve"> (</w:t>
      </w:r>
      <w:r w:rsidR="00821159">
        <w:rPr>
          <w:rFonts w:ascii="Arial" w:hAnsi="Arial" w:cs="Arial"/>
        </w:rPr>
        <w:t>i</w:t>
      </w:r>
      <w:r w:rsidR="00166EBB">
        <w:rPr>
          <w:rFonts w:ascii="Arial" w:hAnsi="Arial" w:cs="Arial"/>
        </w:rPr>
        <w:t>)(d</w:t>
      </w:r>
      <w:r>
        <w:rPr>
          <w:rFonts w:ascii="Arial" w:hAnsi="Arial" w:cs="Arial"/>
        </w:rPr>
        <w:t>) of the Act and its interpretation which relates to the granting of declaratory orders.  In dealing with the resolution of disputes and the jurisdiction of this court he states the following:</w:t>
      </w:r>
    </w:p>
    <w:p w:rsidR="00D42568" w:rsidRDefault="00D42568" w:rsidP="00D42568">
      <w:pPr>
        <w:spacing w:line="480" w:lineRule="auto"/>
        <w:ind w:left="720"/>
        <w:jc w:val="both"/>
        <w:rPr>
          <w:rFonts w:ascii="Arial" w:hAnsi="Arial" w:cs="Arial"/>
          <w:sz w:val="22"/>
          <w:szCs w:val="22"/>
        </w:rPr>
      </w:pPr>
      <w:r>
        <w:rPr>
          <w:rFonts w:ascii="Arial" w:hAnsi="Arial" w:cs="Arial"/>
        </w:rPr>
        <w:t>“</w:t>
      </w:r>
      <w:r>
        <w:rPr>
          <w:rFonts w:ascii="Arial" w:hAnsi="Arial" w:cs="Arial"/>
          <w:sz w:val="22"/>
          <w:szCs w:val="22"/>
        </w:rPr>
        <w:t xml:space="preserve">But the Act did away with district labour courts.  It placed greater emphasis on conciliation and, of importance in this context, it brought about a new regime of arbitration of disputes by specialised arbitration tribunals operating under the auspices of the Labour Commissioner.  The provisions dealing with these </w:t>
      </w:r>
      <w:r>
        <w:rPr>
          <w:rFonts w:ascii="Arial" w:hAnsi="Arial" w:cs="Arial"/>
          <w:sz w:val="22"/>
          <w:szCs w:val="22"/>
        </w:rPr>
        <w:lastRenderedPageBreak/>
        <w:t xml:space="preserve">tribunals in Part C of the Act place emphasis upon expediting the finalisation of disputes and upon the informality of those proceedings.  The restriction of participation of legal practitioners and the range of time limits for bringing and completing proceedings demonstrate this.  Arbitrators are enjoined to determine matters fairly and quickly and deal with the substantial merits of </w:t>
      </w:r>
      <w:r w:rsidR="004437A6">
        <w:rPr>
          <w:rFonts w:ascii="Arial" w:hAnsi="Arial" w:cs="Arial"/>
          <w:sz w:val="22"/>
          <w:szCs w:val="22"/>
        </w:rPr>
        <w:t>disputes with a minimum of legal formalities.</w:t>
      </w:r>
    </w:p>
    <w:p w:rsidR="004437A6" w:rsidRDefault="004437A6" w:rsidP="00D42568">
      <w:pPr>
        <w:spacing w:line="480" w:lineRule="auto"/>
        <w:ind w:left="720"/>
        <w:jc w:val="both"/>
        <w:rPr>
          <w:rFonts w:ascii="Arial" w:hAnsi="Arial" w:cs="Arial"/>
          <w:sz w:val="22"/>
          <w:szCs w:val="22"/>
        </w:rPr>
      </w:pPr>
    </w:p>
    <w:p w:rsidR="004437A6" w:rsidRDefault="004437A6" w:rsidP="00D42568">
      <w:pPr>
        <w:spacing w:line="480" w:lineRule="auto"/>
        <w:ind w:left="720"/>
        <w:jc w:val="both"/>
        <w:rPr>
          <w:rFonts w:ascii="Arial" w:hAnsi="Arial" w:cs="Arial"/>
          <w:sz w:val="22"/>
          <w:szCs w:val="22"/>
        </w:rPr>
      </w:pPr>
      <w:r>
        <w:rPr>
          <w:rFonts w:ascii="Arial" w:hAnsi="Arial" w:cs="Arial"/>
          <w:sz w:val="22"/>
          <w:szCs w:val="22"/>
        </w:rPr>
        <w:t>The overriding intention of the legislature concerning the resolution of disputes is that this should be achieved with a minimum of legal formality and with due speed.  This is not only laudable but particularly appropriate to labour issues.  I stress that it is within this context that the Act places greater emphasis on alternative dispute resolution and confines the issues to adjudicated upon by this court in s117.”</w:t>
      </w:r>
    </w:p>
    <w:p w:rsidR="004437A6" w:rsidRDefault="004437A6" w:rsidP="004437A6">
      <w:pPr>
        <w:spacing w:line="480" w:lineRule="auto"/>
        <w:jc w:val="both"/>
        <w:rPr>
          <w:rFonts w:ascii="Arial" w:hAnsi="Arial" w:cs="Arial"/>
          <w:sz w:val="22"/>
          <w:szCs w:val="22"/>
        </w:rPr>
      </w:pPr>
    </w:p>
    <w:p w:rsidR="004437A6" w:rsidRDefault="004437A6" w:rsidP="004437A6">
      <w:pPr>
        <w:spacing w:line="480" w:lineRule="auto"/>
        <w:jc w:val="both"/>
        <w:rPr>
          <w:rFonts w:ascii="Arial" w:hAnsi="Arial" w:cs="Arial"/>
        </w:rPr>
      </w:pPr>
      <w:r>
        <w:rPr>
          <w:rFonts w:ascii="Arial" w:hAnsi="Arial" w:cs="Arial"/>
        </w:rPr>
        <w:t>[14]  I respectfully agree with that approach.  In applying those principles I conclude that this Court’s jurisdiction to grant urgent relief is confined to those instances where a dispute was lodged in terms of Chapter 8 and is awaiting resolution.  The interpretation contended for by the applicants is not in harmony with the provisions of the Labour Act relating to the resolution of a dispute relating to whether a dismissal is unlawful.  That is in the first instance a matter to be resolved by a process of conciliation and arbitration by the Labour Commissioner.</w:t>
      </w:r>
    </w:p>
    <w:p w:rsidR="004437A6" w:rsidRDefault="004437A6" w:rsidP="004437A6">
      <w:pPr>
        <w:spacing w:line="480" w:lineRule="auto"/>
        <w:jc w:val="both"/>
        <w:rPr>
          <w:rFonts w:ascii="Arial" w:hAnsi="Arial" w:cs="Arial"/>
        </w:rPr>
      </w:pPr>
    </w:p>
    <w:p w:rsidR="004437A6" w:rsidRDefault="004437A6" w:rsidP="004437A6">
      <w:pPr>
        <w:spacing w:line="480" w:lineRule="auto"/>
        <w:jc w:val="both"/>
        <w:rPr>
          <w:rFonts w:ascii="Arial" w:hAnsi="Arial" w:cs="Arial"/>
        </w:rPr>
      </w:pPr>
      <w:r>
        <w:rPr>
          <w:rFonts w:ascii="Arial" w:hAnsi="Arial" w:cs="Arial"/>
        </w:rPr>
        <w:t>[15]  It follows that the applicants must fail on this basis.</w:t>
      </w:r>
    </w:p>
    <w:p w:rsidR="004437A6" w:rsidRDefault="004437A6" w:rsidP="004437A6">
      <w:pPr>
        <w:spacing w:line="480" w:lineRule="auto"/>
        <w:jc w:val="both"/>
        <w:rPr>
          <w:rFonts w:ascii="Arial" w:hAnsi="Arial" w:cs="Arial"/>
        </w:rPr>
      </w:pPr>
    </w:p>
    <w:p w:rsidR="004437A6" w:rsidRDefault="004437A6" w:rsidP="004437A6">
      <w:pPr>
        <w:spacing w:line="480" w:lineRule="auto"/>
        <w:jc w:val="both"/>
        <w:rPr>
          <w:rFonts w:ascii="Arial" w:hAnsi="Arial" w:cs="Arial"/>
        </w:rPr>
      </w:pPr>
      <w:r>
        <w:rPr>
          <w:rFonts w:ascii="Arial" w:hAnsi="Arial" w:cs="Arial"/>
        </w:rPr>
        <w:t xml:space="preserve">[16]  Even if I am wrong in this finding I would have struck the matter for a lack of urgency.  The applicants find themselves in a position no different from any other employee who is dismissed by his or her employer.  The Labour Act </w:t>
      </w:r>
      <w:r>
        <w:rPr>
          <w:rFonts w:ascii="Arial" w:hAnsi="Arial" w:cs="Arial"/>
        </w:rPr>
        <w:lastRenderedPageBreak/>
        <w:t>provides them with other effective remedies if the first respondent acted unlawfully in dismissing them.</w:t>
      </w:r>
    </w:p>
    <w:p w:rsidR="004437A6" w:rsidRDefault="004437A6" w:rsidP="004437A6">
      <w:pPr>
        <w:spacing w:line="480" w:lineRule="auto"/>
        <w:jc w:val="both"/>
        <w:rPr>
          <w:rFonts w:ascii="Arial" w:hAnsi="Arial" w:cs="Arial"/>
        </w:rPr>
      </w:pPr>
    </w:p>
    <w:p w:rsidR="004437A6" w:rsidRDefault="004437A6" w:rsidP="004437A6">
      <w:pPr>
        <w:spacing w:line="480" w:lineRule="auto"/>
        <w:jc w:val="both"/>
        <w:rPr>
          <w:rFonts w:ascii="Arial" w:hAnsi="Arial" w:cs="Arial"/>
        </w:rPr>
      </w:pPr>
      <w:r>
        <w:rPr>
          <w:rFonts w:ascii="Arial" w:hAnsi="Arial" w:cs="Arial"/>
        </w:rPr>
        <w:t>[17]  However, I need not dwell on that aspect because of my finding that I lack jurisdiction.</w:t>
      </w:r>
    </w:p>
    <w:p w:rsidR="004437A6" w:rsidRDefault="004437A6" w:rsidP="004437A6">
      <w:pPr>
        <w:spacing w:line="480" w:lineRule="auto"/>
        <w:jc w:val="both"/>
        <w:rPr>
          <w:rFonts w:ascii="Arial" w:hAnsi="Arial" w:cs="Arial"/>
        </w:rPr>
      </w:pPr>
    </w:p>
    <w:p w:rsidR="004437A6" w:rsidRDefault="004437A6" w:rsidP="004437A6">
      <w:pPr>
        <w:spacing w:line="480" w:lineRule="auto"/>
        <w:jc w:val="both"/>
        <w:rPr>
          <w:rFonts w:ascii="Arial" w:hAnsi="Arial" w:cs="Arial"/>
        </w:rPr>
      </w:pPr>
      <w:r>
        <w:rPr>
          <w:rFonts w:ascii="Arial" w:hAnsi="Arial" w:cs="Arial"/>
        </w:rPr>
        <w:t>[18]  In the result I make the following order:</w:t>
      </w:r>
    </w:p>
    <w:p w:rsidR="004437A6" w:rsidRDefault="004437A6" w:rsidP="004437A6">
      <w:pPr>
        <w:spacing w:line="480" w:lineRule="auto"/>
        <w:jc w:val="both"/>
        <w:rPr>
          <w:rFonts w:ascii="Arial" w:hAnsi="Arial" w:cs="Arial"/>
        </w:rPr>
      </w:pPr>
    </w:p>
    <w:p w:rsidR="004437A6" w:rsidRDefault="004437A6" w:rsidP="004437A6">
      <w:pPr>
        <w:numPr>
          <w:ilvl w:val="0"/>
          <w:numId w:val="22"/>
        </w:numPr>
        <w:spacing w:line="480" w:lineRule="auto"/>
        <w:jc w:val="both"/>
        <w:rPr>
          <w:rFonts w:ascii="Arial" w:hAnsi="Arial" w:cs="Arial"/>
        </w:rPr>
      </w:pPr>
      <w:r>
        <w:rPr>
          <w:rFonts w:ascii="Arial" w:hAnsi="Arial" w:cs="Arial"/>
        </w:rPr>
        <w:t>The application is dismissed.</w:t>
      </w:r>
    </w:p>
    <w:p w:rsidR="004437A6" w:rsidRDefault="004437A6" w:rsidP="004437A6">
      <w:pPr>
        <w:numPr>
          <w:ilvl w:val="0"/>
          <w:numId w:val="22"/>
        </w:numPr>
        <w:spacing w:line="480" w:lineRule="auto"/>
        <w:jc w:val="both"/>
        <w:rPr>
          <w:rFonts w:ascii="Arial" w:hAnsi="Arial" w:cs="Arial"/>
        </w:rPr>
      </w:pPr>
      <w:r>
        <w:rPr>
          <w:rFonts w:ascii="Arial" w:hAnsi="Arial" w:cs="Arial"/>
        </w:rPr>
        <w:t>That there shall be no order as to costs.</w:t>
      </w:r>
    </w:p>
    <w:p w:rsidR="00586208" w:rsidRDefault="00586208" w:rsidP="00CD73A6">
      <w:pPr>
        <w:spacing w:line="480" w:lineRule="auto"/>
        <w:jc w:val="both"/>
        <w:rPr>
          <w:rFonts w:ascii="Arial" w:hAnsi="Arial" w:cs="Arial"/>
        </w:rPr>
      </w:pPr>
    </w:p>
    <w:p w:rsidR="004437A6" w:rsidRDefault="004437A6" w:rsidP="00CD73A6">
      <w:pPr>
        <w:spacing w:line="480" w:lineRule="auto"/>
        <w:jc w:val="both"/>
        <w:rPr>
          <w:rFonts w:ascii="Arial" w:hAnsi="Arial" w:cs="Arial"/>
        </w:rPr>
      </w:pPr>
    </w:p>
    <w:p w:rsidR="004437A6" w:rsidRDefault="004437A6" w:rsidP="00CD73A6">
      <w:pPr>
        <w:spacing w:line="480" w:lineRule="auto"/>
        <w:jc w:val="both"/>
        <w:rPr>
          <w:rFonts w:ascii="Arial" w:hAnsi="Arial" w:cs="Arial"/>
        </w:rPr>
      </w:pPr>
    </w:p>
    <w:p w:rsidR="004437A6" w:rsidRDefault="004437A6" w:rsidP="00CD73A6">
      <w:pPr>
        <w:spacing w:line="480" w:lineRule="auto"/>
        <w:jc w:val="both"/>
        <w:rPr>
          <w:rFonts w:ascii="Arial" w:hAnsi="Arial" w:cs="Arial"/>
        </w:rPr>
      </w:pPr>
    </w:p>
    <w:p w:rsidR="004437A6" w:rsidRDefault="004437A6" w:rsidP="00CD73A6">
      <w:pPr>
        <w:spacing w:line="480" w:lineRule="auto"/>
        <w:jc w:val="both"/>
        <w:rPr>
          <w:rFonts w:ascii="Arial" w:hAnsi="Arial" w:cs="Arial"/>
        </w:rPr>
      </w:pPr>
    </w:p>
    <w:p w:rsidR="004437A6" w:rsidRDefault="004437A6" w:rsidP="00CD73A6">
      <w:pPr>
        <w:spacing w:line="480" w:lineRule="auto"/>
        <w:jc w:val="both"/>
        <w:rPr>
          <w:rFonts w:ascii="Arial" w:hAnsi="Arial" w:cs="Arial"/>
        </w:rPr>
      </w:pPr>
    </w:p>
    <w:p w:rsidR="004437A6" w:rsidRDefault="004437A6" w:rsidP="00CD73A6">
      <w:pPr>
        <w:spacing w:line="480" w:lineRule="auto"/>
        <w:jc w:val="both"/>
        <w:rPr>
          <w:rFonts w:ascii="Arial" w:hAnsi="Arial" w:cs="Arial"/>
        </w:rPr>
      </w:pPr>
    </w:p>
    <w:p w:rsidR="004437A6" w:rsidRDefault="004437A6" w:rsidP="00CD73A6">
      <w:pPr>
        <w:spacing w:line="480" w:lineRule="auto"/>
        <w:jc w:val="both"/>
        <w:rPr>
          <w:rFonts w:ascii="Arial" w:hAnsi="Arial" w:cs="Arial"/>
        </w:rPr>
      </w:pPr>
    </w:p>
    <w:p w:rsidR="004437A6" w:rsidRDefault="004437A6" w:rsidP="00CD73A6">
      <w:pPr>
        <w:spacing w:line="480" w:lineRule="auto"/>
        <w:jc w:val="both"/>
        <w:rPr>
          <w:rFonts w:ascii="Arial" w:hAnsi="Arial" w:cs="Arial"/>
        </w:rPr>
      </w:pPr>
    </w:p>
    <w:p w:rsidR="001F1C92" w:rsidRPr="00031447" w:rsidRDefault="00162975">
      <w:pPr>
        <w:spacing w:line="480" w:lineRule="auto"/>
        <w:jc w:val="both"/>
        <w:rPr>
          <w:rFonts w:ascii="Arial" w:hAnsi="Arial" w:cs="Arial"/>
          <w:b/>
          <w:i/>
        </w:rPr>
      </w:pPr>
      <w:r>
        <w:rPr>
          <w:rFonts w:ascii="Arial" w:hAnsi="Arial" w:cs="Arial"/>
          <w:b/>
          <w:i/>
        </w:rPr>
        <w:t>_</w:t>
      </w:r>
      <w:r w:rsidR="001F1C92" w:rsidRPr="00031447">
        <w:rPr>
          <w:rFonts w:ascii="Arial" w:hAnsi="Arial" w:cs="Arial"/>
          <w:b/>
          <w:i/>
        </w:rPr>
        <w:t>________</w:t>
      </w:r>
    </w:p>
    <w:p w:rsidR="00D82885" w:rsidRDefault="001F1C92">
      <w:pPr>
        <w:spacing w:line="480" w:lineRule="auto"/>
        <w:jc w:val="both"/>
        <w:rPr>
          <w:rFonts w:ascii="Arial" w:hAnsi="Arial" w:cs="Arial"/>
        </w:rPr>
      </w:pPr>
      <w:r>
        <w:rPr>
          <w:rFonts w:ascii="Arial" w:hAnsi="Arial" w:cs="Arial"/>
        </w:rPr>
        <w:t>MILLER AJ</w:t>
      </w:r>
      <w:r w:rsidR="009D55D3">
        <w:rPr>
          <w:rFonts w:ascii="Arial" w:hAnsi="Arial" w:cs="Arial"/>
        </w:rPr>
        <w:t xml:space="preserve"> </w:t>
      </w:r>
      <w:r w:rsidR="00D82885">
        <w:rPr>
          <w:rFonts w:ascii="Arial" w:hAnsi="Arial" w:cs="Arial"/>
        </w:rPr>
        <w:t xml:space="preserve"> </w:t>
      </w:r>
    </w:p>
    <w:p w:rsidR="00D82885" w:rsidRDefault="00D82885">
      <w:pPr>
        <w:spacing w:line="480" w:lineRule="auto"/>
        <w:jc w:val="both"/>
        <w:rPr>
          <w:rFonts w:ascii="Arial" w:hAnsi="Arial" w:cs="Arial"/>
        </w:rPr>
      </w:pPr>
    </w:p>
    <w:p w:rsidR="00D82885" w:rsidRDefault="00D82885">
      <w:pPr>
        <w:spacing w:line="480" w:lineRule="auto"/>
        <w:jc w:val="both"/>
        <w:rPr>
          <w:rFonts w:ascii="Arial" w:hAnsi="Arial" w:cs="Arial"/>
        </w:rPr>
      </w:pPr>
    </w:p>
    <w:p w:rsidR="004461FE" w:rsidRDefault="004461FE">
      <w:pPr>
        <w:pStyle w:val="BodyText"/>
        <w:spacing w:line="360" w:lineRule="auto"/>
        <w:rPr>
          <w:rFonts w:ascii="Arial" w:hAnsi="Arial" w:cs="Arial"/>
          <w:b/>
          <w:bCs/>
          <w:sz w:val="24"/>
          <w:u w:val="single"/>
        </w:rPr>
      </w:pPr>
    </w:p>
    <w:p w:rsidR="007F4518" w:rsidRDefault="007F4518">
      <w:pPr>
        <w:pStyle w:val="BodyText"/>
        <w:spacing w:line="360" w:lineRule="auto"/>
        <w:rPr>
          <w:rFonts w:ascii="Arial" w:hAnsi="Arial" w:cs="Arial"/>
          <w:b/>
          <w:bCs/>
          <w:sz w:val="24"/>
          <w:u w:val="single"/>
        </w:rPr>
      </w:pPr>
    </w:p>
    <w:p w:rsidR="007F4518" w:rsidRDefault="007F4518">
      <w:pPr>
        <w:pStyle w:val="BodyText"/>
        <w:spacing w:line="360" w:lineRule="auto"/>
        <w:rPr>
          <w:rFonts w:ascii="Arial" w:hAnsi="Arial" w:cs="Arial"/>
          <w:b/>
          <w:bCs/>
          <w:sz w:val="24"/>
          <w:u w:val="single"/>
        </w:rPr>
      </w:pPr>
    </w:p>
    <w:p w:rsidR="007F4518" w:rsidRDefault="007F4518">
      <w:pPr>
        <w:pStyle w:val="BodyText"/>
        <w:spacing w:line="360" w:lineRule="auto"/>
        <w:rPr>
          <w:rFonts w:ascii="Arial" w:hAnsi="Arial" w:cs="Arial"/>
          <w:b/>
          <w:bCs/>
          <w:sz w:val="24"/>
          <w:u w:val="single"/>
        </w:rPr>
      </w:pPr>
    </w:p>
    <w:p w:rsidR="007F4518" w:rsidRDefault="007F4518">
      <w:pPr>
        <w:pStyle w:val="BodyText"/>
        <w:spacing w:line="360" w:lineRule="auto"/>
        <w:rPr>
          <w:rFonts w:ascii="Arial" w:hAnsi="Arial" w:cs="Arial"/>
          <w:b/>
          <w:bCs/>
          <w:sz w:val="24"/>
          <w:u w:val="single"/>
        </w:rPr>
      </w:pPr>
    </w:p>
    <w:p w:rsidR="007F4518" w:rsidRDefault="007F4518">
      <w:pPr>
        <w:pStyle w:val="BodyText"/>
        <w:spacing w:line="360" w:lineRule="auto"/>
        <w:rPr>
          <w:rFonts w:ascii="Arial" w:hAnsi="Arial" w:cs="Arial"/>
          <w:b/>
          <w:bCs/>
          <w:sz w:val="24"/>
          <w:u w:val="single"/>
        </w:rPr>
      </w:pPr>
    </w:p>
    <w:p w:rsidR="007F4518" w:rsidRDefault="007F4518">
      <w:pPr>
        <w:pStyle w:val="BodyText"/>
        <w:spacing w:line="360" w:lineRule="auto"/>
        <w:rPr>
          <w:rFonts w:ascii="Arial" w:hAnsi="Arial" w:cs="Arial"/>
          <w:b/>
          <w:bCs/>
          <w:sz w:val="24"/>
          <w:u w:val="single"/>
        </w:rPr>
      </w:pPr>
    </w:p>
    <w:p w:rsidR="002A6480" w:rsidRDefault="008D10C2" w:rsidP="002A6480">
      <w:pPr>
        <w:pStyle w:val="BodyText"/>
        <w:spacing w:line="360" w:lineRule="auto"/>
        <w:ind w:left="5760" w:hanging="5760"/>
        <w:rPr>
          <w:rFonts w:ascii="Arial" w:hAnsi="Arial" w:cs="Arial"/>
          <w:bCs/>
          <w:sz w:val="24"/>
        </w:rPr>
      </w:pPr>
      <w:r w:rsidRPr="002A6480">
        <w:rPr>
          <w:rFonts w:ascii="Arial" w:hAnsi="Arial" w:cs="Arial"/>
          <w:b/>
          <w:bCs/>
          <w:sz w:val="24"/>
        </w:rPr>
        <w:t>ON BEHALF OF THE</w:t>
      </w:r>
      <w:r w:rsidR="002C351B" w:rsidRPr="002A6480">
        <w:rPr>
          <w:rFonts w:ascii="Arial" w:hAnsi="Arial" w:cs="Arial"/>
          <w:b/>
          <w:bCs/>
          <w:sz w:val="24"/>
        </w:rPr>
        <w:t xml:space="preserve"> APPLICANT</w:t>
      </w:r>
      <w:r w:rsidR="004437A6" w:rsidRPr="002A6480">
        <w:rPr>
          <w:rFonts w:ascii="Arial" w:hAnsi="Arial" w:cs="Arial"/>
          <w:b/>
          <w:bCs/>
          <w:sz w:val="24"/>
        </w:rPr>
        <w:t>S</w:t>
      </w:r>
      <w:r w:rsidR="002C351B" w:rsidRPr="002A6480">
        <w:rPr>
          <w:rFonts w:ascii="Arial" w:hAnsi="Arial" w:cs="Arial"/>
          <w:b/>
          <w:bCs/>
          <w:sz w:val="24"/>
        </w:rPr>
        <w:t>:</w:t>
      </w:r>
      <w:r w:rsidR="004437A6" w:rsidRPr="002A6480">
        <w:rPr>
          <w:rFonts w:ascii="Arial" w:hAnsi="Arial" w:cs="Arial"/>
          <w:bCs/>
          <w:sz w:val="24"/>
        </w:rPr>
        <w:tab/>
      </w:r>
      <w:r w:rsidR="002C351B" w:rsidRPr="002A6480">
        <w:rPr>
          <w:rFonts w:ascii="Arial" w:hAnsi="Arial" w:cs="Arial"/>
          <w:bCs/>
          <w:sz w:val="24"/>
        </w:rPr>
        <w:t>M</w:t>
      </w:r>
      <w:r w:rsidR="008469D0" w:rsidRPr="002A6480">
        <w:rPr>
          <w:rFonts w:ascii="Arial" w:hAnsi="Arial" w:cs="Arial"/>
          <w:bCs/>
          <w:sz w:val="24"/>
        </w:rPr>
        <w:t xml:space="preserve">r. </w:t>
      </w:r>
      <w:r w:rsidR="004437A6" w:rsidRPr="002A6480">
        <w:rPr>
          <w:rFonts w:ascii="Arial" w:hAnsi="Arial" w:cs="Arial"/>
          <w:bCs/>
          <w:sz w:val="24"/>
        </w:rPr>
        <w:t xml:space="preserve">Heathcote SC, assisted by </w:t>
      </w:r>
    </w:p>
    <w:p w:rsidR="008D10C2" w:rsidRPr="002A6480" w:rsidRDefault="004437A6" w:rsidP="002A6480">
      <w:pPr>
        <w:pStyle w:val="BodyText"/>
        <w:spacing w:line="360" w:lineRule="auto"/>
        <w:ind w:left="5040" w:firstLine="720"/>
        <w:rPr>
          <w:rFonts w:ascii="Arial" w:hAnsi="Arial" w:cs="Arial"/>
          <w:bCs/>
          <w:sz w:val="24"/>
        </w:rPr>
      </w:pPr>
      <w:r w:rsidRPr="002A6480">
        <w:rPr>
          <w:rFonts w:ascii="Arial" w:hAnsi="Arial" w:cs="Arial"/>
          <w:bCs/>
          <w:sz w:val="24"/>
        </w:rPr>
        <w:t>Ms. van der Westhuizen</w:t>
      </w:r>
      <w:r w:rsidR="008D10C2" w:rsidRPr="002A6480">
        <w:rPr>
          <w:rFonts w:ascii="Arial" w:hAnsi="Arial" w:cs="Arial"/>
          <w:bCs/>
          <w:sz w:val="24"/>
        </w:rPr>
        <w:t xml:space="preserve"> </w:t>
      </w:r>
    </w:p>
    <w:p w:rsidR="008D10C2" w:rsidRPr="002A6480" w:rsidRDefault="008D10C2">
      <w:pPr>
        <w:pStyle w:val="BodyText"/>
        <w:spacing w:line="360" w:lineRule="auto"/>
        <w:rPr>
          <w:rFonts w:ascii="Arial" w:hAnsi="Arial" w:cs="Arial"/>
          <w:bCs/>
          <w:sz w:val="24"/>
        </w:rPr>
      </w:pPr>
      <w:r w:rsidRPr="002A6480">
        <w:rPr>
          <w:rFonts w:ascii="Arial" w:hAnsi="Arial" w:cs="Arial"/>
          <w:b/>
          <w:bCs/>
          <w:sz w:val="24"/>
        </w:rPr>
        <w:t>Instructed by:</w:t>
      </w:r>
      <w:r w:rsidR="00C17312" w:rsidRPr="002A6480">
        <w:rPr>
          <w:rFonts w:ascii="Arial" w:hAnsi="Arial" w:cs="Arial"/>
          <w:b/>
          <w:bCs/>
          <w:sz w:val="24"/>
        </w:rPr>
        <w:tab/>
      </w:r>
      <w:r w:rsidR="00C17312" w:rsidRPr="002A6480">
        <w:rPr>
          <w:rFonts w:ascii="Arial" w:hAnsi="Arial" w:cs="Arial"/>
          <w:bCs/>
          <w:sz w:val="24"/>
        </w:rPr>
        <w:tab/>
      </w:r>
      <w:r w:rsidR="00C17312" w:rsidRPr="002A6480">
        <w:rPr>
          <w:rFonts w:ascii="Arial" w:hAnsi="Arial" w:cs="Arial"/>
          <w:bCs/>
          <w:sz w:val="24"/>
        </w:rPr>
        <w:tab/>
      </w:r>
      <w:r w:rsidR="00C17312" w:rsidRPr="002A6480">
        <w:rPr>
          <w:rFonts w:ascii="Arial" w:hAnsi="Arial" w:cs="Arial"/>
          <w:bCs/>
          <w:sz w:val="24"/>
        </w:rPr>
        <w:tab/>
      </w:r>
      <w:r w:rsidR="002A6480">
        <w:rPr>
          <w:rFonts w:ascii="Arial" w:hAnsi="Arial" w:cs="Arial"/>
          <w:bCs/>
          <w:sz w:val="24"/>
        </w:rPr>
        <w:tab/>
      </w:r>
      <w:r w:rsidR="002A6480">
        <w:rPr>
          <w:rFonts w:ascii="Arial" w:hAnsi="Arial" w:cs="Arial"/>
          <w:bCs/>
          <w:sz w:val="24"/>
        </w:rPr>
        <w:tab/>
      </w:r>
      <w:r w:rsidR="004437A6" w:rsidRPr="002A6480">
        <w:rPr>
          <w:rFonts w:ascii="Arial" w:hAnsi="Arial" w:cs="Arial"/>
          <w:bCs/>
          <w:sz w:val="24"/>
        </w:rPr>
        <w:t>Nederlof Incorporated</w:t>
      </w:r>
    </w:p>
    <w:p w:rsidR="008D10C2" w:rsidRPr="002A6480" w:rsidRDefault="008D10C2">
      <w:pPr>
        <w:pStyle w:val="BodyText"/>
        <w:spacing w:line="360" w:lineRule="auto"/>
        <w:rPr>
          <w:rFonts w:ascii="Arial" w:hAnsi="Arial" w:cs="Arial"/>
          <w:bCs/>
          <w:sz w:val="24"/>
          <w:u w:val="single"/>
        </w:rPr>
      </w:pPr>
    </w:p>
    <w:p w:rsidR="008D10C2" w:rsidRPr="002A6480" w:rsidRDefault="008D10C2">
      <w:pPr>
        <w:pStyle w:val="BodyText"/>
        <w:spacing w:line="360" w:lineRule="auto"/>
        <w:rPr>
          <w:rFonts w:ascii="Arial" w:hAnsi="Arial" w:cs="Arial"/>
          <w:bCs/>
          <w:sz w:val="24"/>
          <w:u w:val="single"/>
        </w:rPr>
      </w:pPr>
    </w:p>
    <w:p w:rsidR="002A6480" w:rsidRDefault="008D10C2" w:rsidP="002A6480">
      <w:pPr>
        <w:pStyle w:val="BodyText"/>
        <w:spacing w:line="360" w:lineRule="auto"/>
        <w:ind w:left="5760" w:hanging="5760"/>
        <w:rPr>
          <w:rFonts w:ascii="Arial" w:hAnsi="Arial" w:cs="Arial"/>
          <w:bCs/>
          <w:sz w:val="24"/>
        </w:rPr>
      </w:pPr>
      <w:r w:rsidRPr="002A6480">
        <w:rPr>
          <w:rFonts w:ascii="Arial" w:hAnsi="Arial" w:cs="Arial"/>
          <w:b/>
          <w:bCs/>
          <w:sz w:val="24"/>
        </w:rPr>
        <w:t>ON BEHALF OF</w:t>
      </w:r>
      <w:r w:rsidR="002A6480" w:rsidRPr="002A6480">
        <w:rPr>
          <w:rFonts w:ascii="Arial" w:hAnsi="Arial" w:cs="Arial"/>
          <w:b/>
          <w:bCs/>
          <w:sz w:val="24"/>
        </w:rPr>
        <w:t xml:space="preserve"> THE </w:t>
      </w:r>
      <w:r w:rsidRPr="002A6480">
        <w:rPr>
          <w:rFonts w:ascii="Arial" w:hAnsi="Arial" w:cs="Arial"/>
          <w:b/>
          <w:bCs/>
          <w:sz w:val="24"/>
        </w:rPr>
        <w:t xml:space="preserve"> </w:t>
      </w:r>
      <w:r w:rsidR="002A6480" w:rsidRPr="002A6480">
        <w:rPr>
          <w:rFonts w:ascii="Arial" w:hAnsi="Arial" w:cs="Arial"/>
          <w:b/>
          <w:bCs/>
          <w:sz w:val="24"/>
        </w:rPr>
        <w:t>1</w:t>
      </w:r>
      <w:r w:rsidR="002A6480" w:rsidRPr="002A6480">
        <w:rPr>
          <w:rFonts w:ascii="Arial" w:hAnsi="Arial" w:cs="Arial"/>
          <w:b/>
          <w:bCs/>
          <w:sz w:val="24"/>
          <w:vertAlign w:val="superscript"/>
        </w:rPr>
        <w:t xml:space="preserve">ST </w:t>
      </w:r>
      <w:r w:rsidR="002A6480" w:rsidRPr="002A6480">
        <w:rPr>
          <w:rFonts w:ascii="Arial" w:hAnsi="Arial" w:cs="Arial"/>
          <w:b/>
          <w:bCs/>
          <w:sz w:val="24"/>
        </w:rPr>
        <w:t>&amp; 2</w:t>
      </w:r>
      <w:r w:rsidR="002A6480" w:rsidRPr="002A6480">
        <w:rPr>
          <w:rFonts w:ascii="Arial" w:hAnsi="Arial" w:cs="Arial"/>
          <w:b/>
          <w:bCs/>
          <w:sz w:val="24"/>
          <w:vertAlign w:val="superscript"/>
        </w:rPr>
        <w:t>ND</w:t>
      </w:r>
      <w:r w:rsidR="002A6480" w:rsidRPr="002A6480">
        <w:rPr>
          <w:rFonts w:ascii="Arial" w:hAnsi="Arial" w:cs="Arial"/>
          <w:b/>
          <w:bCs/>
          <w:sz w:val="24"/>
        </w:rPr>
        <w:t xml:space="preserve"> RESPONDENTS</w:t>
      </w:r>
      <w:r w:rsidR="002C351B" w:rsidRPr="002A6480">
        <w:rPr>
          <w:rFonts w:ascii="Arial" w:hAnsi="Arial" w:cs="Arial"/>
          <w:b/>
          <w:bCs/>
          <w:sz w:val="24"/>
        </w:rPr>
        <w:t>:</w:t>
      </w:r>
      <w:r w:rsidR="002A6480">
        <w:rPr>
          <w:rFonts w:ascii="Arial" w:hAnsi="Arial" w:cs="Arial"/>
          <w:bCs/>
          <w:sz w:val="24"/>
        </w:rPr>
        <w:tab/>
        <w:t>M</w:t>
      </w:r>
      <w:r w:rsidR="008469D0" w:rsidRPr="002A6480">
        <w:rPr>
          <w:rFonts w:ascii="Arial" w:hAnsi="Arial" w:cs="Arial"/>
          <w:bCs/>
          <w:sz w:val="24"/>
        </w:rPr>
        <w:t xml:space="preserve">r. </w:t>
      </w:r>
      <w:r w:rsidR="002A6480">
        <w:rPr>
          <w:rFonts w:ascii="Arial" w:hAnsi="Arial" w:cs="Arial"/>
          <w:bCs/>
          <w:sz w:val="24"/>
        </w:rPr>
        <w:t xml:space="preserve">Tottemeyer SC, assisted by </w:t>
      </w:r>
    </w:p>
    <w:p w:rsidR="002A6480" w:rsidRDefault="002A6480" w:rsidP="002A6480">
      <w:pPr>
        <w:pStyle w:val="BodyText"/>
        <w:spacing w:line="360" w:lineRule="auto"/>
        <w:ind w:left="5760"/>
        <w:rPr>
          <w:rFonts w:ascii="Arial" w:hAnsi="Arial" w:cs="Arial"/>
          <w:bCs/>
          <w:sz w:val="24"/>
        </w:rPr>
      </w:pPr>
      <w:r>
        <w:rPr>
          <w:rFonts w:ascii="Arial" w:hAnsi="Arial" w:cs="Arial"/>
          <w:bCs/>
          <w:sz w:val="24"/>
        </w:rPr>
        <w:t>Mr. Khama</w:t>
      </w:r>
    </w:p>
    <w:p w:rsidR="008D10C2" w:rsidRDefault="008D10C2" w:rsidP="003C2D98">
      <w:pPr>
        <w:pStyle w:val="BodyText"/>
        <w:spacing w:line="360" w:lineRule="auto"/>
        <w:rPr>
          <w:rFonts w:ascii="Arial" w:hAnsi="Arial" w:cs="Arial"/>
          <w:bCs/>
          <w:sz w:val="24"/>
        </w:rPr>
      </w:pPr>
      <w:r w:rsidRPr="002A6480">
        <w:rPr>
          <w:rFonts w:ascii="Arial" w:hAnsi="Arial" w:cs="Arial"/>
          <w:b/>
          <w:bCs/>
          <w:sz w:val="24"/>
        </w:rPr>
        <w:t>Instructed by:</w:t>
      </w:r>
      <w:r w:rsidRPr="002A6480">
        <w:rPr>
          <w:rFonts w:ascii="Arial" w:hAnsi="Arial" w:cs="Arial"/>
          <w:bCs/>
          <w:sz w:val="24"/>
        </w:rPr>
        <w:t xml:space="preserve">                              </w:t>
      </w:r>
      <w:r w:rsidR="00C17312" w:rsidRPr="002A6480">
        <w:rPr>
          <w:rFonts w:ascii="Arial" w:hAnsi="Arial" w:cs="Arial"/>
          <w:bCs/>
          <w:sz w:val="24"/>
        </w:rPr>
        <w:tab/>
      </w:r>
      <w:r w:rsidR="004461FE" w:rsidRPr="002A6480">
        <w:rPr>
          <w:rFonts w:ascii="Arial" w:hAnsi="Arial" w:cs="Arial"/>
          <w:bCs/>
          <w:sz w:val="24"/>
        </w:rPr>
        <w:t xml:space="preserve">         </w:t>
      </w:r>
      <w:r w:rsidR="002133F8" w:rsidRPr="002A6480">
        <w:rPr>
          <w:rFonts w:ascii="Arial" w:hAnsi="Arial" w:cs="Arial"/>
          <w:bCs/>
          <w:sz w:val="24"/>
        </w:rPr>
        <w:t xml:space="preserve"> </w:t>
      </w:r>
      <w:r w:rsidR="002A6480">
        <w:rPr>
          <w:rFonts w:ascii="Arial" w:hAnsi="Arial" w:cs="Arial"/>
          <w:bCs/>
          <w:sz w:val="24"/>
        </w:rPr>
        <w:tab/>
      </w:r>
      <w:r w:rsidR="002A6480">
        <w:rPr>
          <w:rFonts w:ascii="Arial" w:hAnsi="Arial" w:cs="Arial"/>
          <w:bCs/>
          <w:sz w:val="24"/>
        </w:rPr>
        <w:tab/>
      </w:r>
      <w:r w:rsidR="002A6480">
        <w:rPr>
          <w:rFonts w:ascii="Arial" w:hAnsi="Arial" w:cs="Arial"/>
          <w:bCs/>
          <w:sz w:val="24"/>
        </w:rPr>
        <w:tab/>
        <w:t>Kwala &amp; Company Inc.</w:t>
      </w:r>
    </w:p>
    <w:p w:rsidR="002A6480" w:rsidRDefault="002A6480" w:rsidP="003C2D98">
      <w:pPr>
        <w:pStyle w:val="BodyText"/>
        <w:spacing w:line="360" w:lineRule="auto"/>
        <w:rPr>
          <w:rFonts w:ascii="Arial" w:hAnsi="Arial" w:cs="Arial"/>
          <w:bCs/>
          <w:sz w:val="24"/>
        </w:rPr>
      </w:pPr>
    </w:p>
    <w:p w:rsidR="002A6480" w:rsidRDefault="002A6480" w:rsidP="003C2D98">
      <w:pPr>
        <w:pStyle w:val="BodyText"/>
        <w:spacing w:line="360" w:lineRule="auto"/>
        <w:rPr>
          <w:rFonts w:ascii="Arial" w:hAnsi="Arial" w:cs="Arial"/>
          <w:bCs/>
          <w:sz w:val="24"/>
        </w:rPr>
      </w:pPr>
      <w:r w:rsidRPr="002A6480">
        <w:rPr>
          <w:rFonts w:ascii="Arial" w:hAnsi="Arial" w:cs="Arial"/>
          <w:b/>
          <w:bCs/>
          <w:sz w:val="24"/>
        </w:rPr>
        <w:t>ON BEHALF OF THE 3</w:t>
      </w:r>
      <w:r w:rsidRPr="002A6480">
        <w:rPr>
          <w:rFonts w:ascii="Arial" w:hAnsi="Arial" w:cs="Arial"/>
          <w:b/>
          <w:bCs/>
          <w:sz w:val="24"/>
          <w:vertAlign w:val="superscript"/>
        </w:rPr>
        <w:t>RD</w:t>
      </w:r>
      <w:r w:rsidRPr="002A6480">
        <w:rPr>
          <w:rFonts w:ascii="Arial" w:hAnsi="Arial" w:cs="Arial"/>
          <w:b/>
          <w:bCs/>
          <w:sz w:val="24"/>
        </w:rPr>
        <w:t xml:space="preserve"> &amp; 4</w:t>
      </w:r>
      <w:r w:rsidRPr="002A6480">
        <w:rPr>
          <w:rFonts w:ascii="Arial" w:hAnsi="Arial" w:cs="Arial"/>
          <w:b/>
          <w:bCs/>
          <w:sz w:val="24"/>
          <w:vertAlign w:val="superscript"/>
        </w:rPr>
        <w:t>TH</w:t>
      </w:r>
      <w:r w:rsidRPr="002A6480">
        <w:rPr>
          <w:rFonts w:ascii="Arial" w:hAnsi="Arial" w:cs="Arial"/>
          <w:b/>
          <w:bCs/>
          <w:sz w:val="24"/>
        </w:rPr>
        <w:t xml:space="preserve"> RESPONDENTS:</w:t>
      </w:r>
      <w:r>
        <w:rPr>
          <w:rFonts w:ascii="Arial" w:hAnsi="Arial" w:cs="Arial"/>
          <w:bCs/>
          <w:sz w:val="24"/>
        </w:rPr>
        <w:tab/>
        <w:t>Mr. Khupe</w:t>
      </w:r>
    </w:p>
    <w:p w:rsidR="002A6480" w:rsidRPr="002A6480" w:rsidRDefault="002A6480" w:rsidP="003C2D98">
      <w:pPr>
        <w:pStyle w:val="BodyText"/>
        <w:spacing w:line="360" w:lineRule="auto"/>
        <w:rPr>
          <w:rFonts w:ascii="Arial" w:hAnsi="Arial" w:cs="Arial"/>
          <w:sz w:val="24"/>
        </w:rPr>
      </w:pPr>
      <w:r w:rsidRPr="002A6480">
        <w:rPr>
          <w:rFonts w:ascii="Arial" w:hAnsi="Arial" w:cs="Arial"/>
          <w:b/>
          <w:bCs/>
          <w:sz w:val="24"/>
        </w:rPr>
        <w:t>Instructed by:</w:t>
      </w:r>
      <w:r>
        <w:rPr>
          <w:rFonts w:ascii="Arial" w:hAnsi="Arial" w:cs="Arial"/>
          <w:bCs/>
          <w:sz w:val="24"/>
        </w:rPr>
        <w:tab/>
      </w:r>
      <w:r>
        <w:rPr>
          <w:rFonts w:ascii="Arial" w:hAnsi="Arial" w:cs="Arial"/>
          <w:bCs/>
          <w:sz w:val="24"/>
        </w:rPr>
        <w:tab/>
      </w:r>
      <w:r>
        <w:rPr>
          <w:rFonts w:ascii="Arial" w:hAnsi="Arial" w:cs="Arial"/>
          <w:bCs/>
          <w:sz w:val="24"/>
        </w:rPr>
        <w:tab/>
      </w:r>
      <w:r>
        <w:rPr>
          <w:rFonts w:ascii="Arial" w:hAnsi="Arial" w:cs="Arial"/>
          <w:bCs/>
          <w:sz w:val="24"/>
        </w:rPr>
        <w:tab/>
      </w:r>
      <w:r>
        <w:rPr>
          <w:rFonts w:ascii="Arial" w:hAnsi="Arial" w:cs="Arial"/>
          <w:bCs/>
          <w:sz w:val="24"/>
        </w:rPr>
        <w:tab/>
      </w:r>
      <w:r>
        <w:rPr>
          <w:rFonts w:ascii="Arial" w:hAnsi="Arial" w:cs="Arial"/>
          <w:bCs/>
          <w:sz w:val="24"/>
        </w:rPr>
        <w:tab/>
        <w:t>Government Attorney</w:t>
      </w:r>
    </w:p>
    <w:p w:rsidR="008D10C2" w:rsidRPr="00F038D4" w:rsidRDefault="008D10C2">
      <w:pPr>
        <w:pStyle w:val="BodyText"/>
        <w:rPr>
          <w:rFonts w:ascii="Arial" w:hAnsi="Arial" w:cs="Arial"/>
          <w:sz w:val="24"/>
        </w:rPr>
      </w:pPr>
    </w:p>
    <w:p w:rsidR="008D10C2" w:rsidRPr="00261CFB" w:rsidRDefault="008D10C2">
      <w:pPr>
        <w:pStyle w:val="BodyText"/>
        <w:rPr>
          <w:rFonts w:ascii="Arial" w:hAnsi="Arial" w:cs="Arial"/>
          <w:sz w:val="20"/>
          <w:szCs w:val="20"/>
        </w:rPr>
      </w:pPr>
    </w:p>
    <w:p w:rsidR="008D10C2" w:rsidRPr="003C2D98" w:rsidRDefault="008D10C2">
      <w:pPr>
        <w:pStyle w:val="BodyText"/>
        <w:rPr>
          <w:rFonts w:ascii="Arial" w:hAnsi="Arial" w:cs="Arial"/>
          <w:sz w:val="24"/>
        </w:rPr>
      </w:pPr>
    </w:p>
    <w:p w:rsidR="008D10C2" w:rsidRPr="004461FE" w:rsidRDefault="008D10C2">
      <w:pPr>
        <w:pStyle w:val="BodyText"/>
        <w:rPr>
          <w:rFonts w:ascii="Arial" w:hAnsi="Arial" w:cs="Arial"/>
          <w:sz w:val="24"/>
        </w:rPr>
      </w:pPr>
    </w:p>
    <w:p w:rsidR="008D10C2" w:rsidRPr="004461FE" w:rsidRDefault="008D10C2">
      <w:pPr>
        <w:spacing w:line="480" w:lineRule="auto"/>
        <w:jc w:val="both"/>
        <w:rPr>
          <w:rFonts w:ascii="Arial" w:hAnsi="Arial" w:cs="Arial"/>
        </w:rPr>
      </w:pPr>
    </w:p>
    <w:p w:rsidR="008D10C2" w:rsidRPr="004461FE" w:rsidRDefault="008D10C2">
      <w:pPr>
        <w:spacing w:line="480" w:lineRule="auto"/>
        <w:jc w:val="both"/>
        <w:rPr>
          <w:rFonts w:ascii="Arial" w:hAnsi="Arial" w:cs="Arial"/>
        </w:rPr>
      </w:pPr>
      <w:r w:rsidRPr="004461FE">
        <w:rPr>
          <w:rFonts w:ascii="Arial" w:hAnsi="Arial" w:cs="Arial"/>
        </w:rPr>
        <w:tab/>
      </w:r>
    </w:p>
    <w:p w:rsidR="008D10C2" w:rsidRPr="004461FE" w:rsidRDefault="008D10C2">
      <w:pPr>
        <w:spacing w:line="480" w:lineRule="auto"/>
        <w:jc w:val="both"/>
        <w:rPr>
          <w:rFonts w:ascii="Arial" w:hAnsi="Arial" w:cs="Arial"/>
        </w:rPr>
      </w:pPr>
    </w:p>
    <w:p w:rsidR="008D10C2" w:rsidRPr="004461FE" w:rsidRDefault="008D10C2">
      <w:pPr>
        <w:spacing w:line="480" w:lineRule="auto"/>
        <w:jc w:val="both"/>
        <w:rPr>
          <w:rFonts w:ascii="Arial" w:hAnsi="Arial" w:cs="Arial"/>
        </w:rPr>
      </w:pPr>
      <w:r w:rsidRPr="004461FE">
        <w:rPr>
          <w:rFonts w:ascii="Arial" w:hAnsi="Arial" w:cs="Arial"/>
        </w:rPr>
        <w:tab/>
        <w:t xml:space="preserve">           </w:t>
      </w:r>
    </w:p>
    <w:sectPr w:rsidR="008D10C2" w:rsidRPr="004461FE" w:rsidSect="004437A6">
      <w:headerReference w:type="even" r:id="rId10"/>
      <w:headerReference w:type="default" r:id="rId11"/>
      <w:pgSz w:w="11909" w:h="16834"/>
      <w:pgMar w:top="1701" w:right="1701" w:bottom="450" w:left="1699"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7131" w:rsidRDefault="00187131">
      <w:r>
        <w:separator/>
      </w:r>
    </w:p>
  </w:endnote>
  <w:endnote w:type="continuationSeparator" w:id="0">
    <w:p w:rsidR="00187131" w:rsidRDefault="00187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7131" w:rsidRDefault="00187131">
      <w:r>
        <w:separator/>
      </w:r>
    </w:p>
  </w:footnote>
  <w:footnote w:type="continuationSeparator" w:id="0">
    <w:p w:rsidR="00187131" w:rsidRDefault="001871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383" w:rsidRDefault="00FA038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A0383" w:rsidRDefault="00FA038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383" w:rsidRDefault="00FA038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F032A">
      <w:rPr>
        <w:rStyle w:val="PageNumber"/>
        <w:noProof/>
      </w:rPr>
      <w:t>8</w:t>
    </w:r>
    <w:r>
      <w:rPr>
        <w:rStyle w:val="PageNumber"/>
      </w:rPr>
      <w:fldChar w:fldCharType="end"/>
    </w:r>
  </w:p>
  <w:p w:rsidR="00FA0383" w:rsidRDefault="00FA03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90B89"/>
    <w:multiLevelType w:val="hybridMultilevel"/>
    <w:tmpl w:val="76622FC0"/>
    <w:lvl w:ilvl="0" w:tplc="8938BD66">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20A34E52"/>
    <w:multiLevelType w:val="hybridMultilevel"/>
    <w:tmpl w:val="125CA0B8"/>
    <w:lvl w:ilvl="0" w:tplc="F602647A">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nsid w:val="232038CF"/>
    <w:multiLevelType w:val="multilevel"/>
    <w:tmpl w:val="EE6A22A0"/>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3">
    <w:nsid w:val="239A1050"/>
    <w:multiLevelType w:val="hybridMultilevel"/>
    <w:tmpl w:val="ADBED9E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23EE150D"/>
    <w:multiLevelType w:val="hybridMultilevel"/>
    <w:tmpl w:val="71AAF030"/>
    <w:lvl w:ilvl="0" w:tplc="9DFEB006">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280F78F6"/>
    <w:multiLevelType w:val="hybridMultilevel"/>
    <w:tmpl w:val="3C948EBC"/>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2D846525"/>
    <w:multiLevelType w:val="multilevel"/>
    <w:tmpl w:val="126868CA"/>
    <w:lvl w:ilvl="0">
      <w:start w:val="1"/>
      <w:numFmt w:val="decimal"/>
      <w:lvlText w:val="%1."/>
      <w:lvlJc w:val="left"/>
      <w:pPr>
        <w:ind w:left="1080" w:hanging="360"/>
      </w:pPr>
      <w:rPr>
        <w:rFonts w:cs="Times New Roman" w:hint="default"/>
      </w:rPr>
    </w:lvl>
    <w:lvl w:ilvl="1">
      <w:start w:val="2"/>
      <w:numFmt w:val="decimal"/>
      <w:isLgl/>
      <w:lvlText w:val="%1.%2"/>
      <w:lvlJc w:val="left"/>
      <w:pPr>
        <w:ind w:left="1170" w:hanging="45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7">
    <w:nsid w:val="2FBF7748"/>
    <w:multiLevelType w:val="hybridMultilevel"/>
    <w:tmpl w:val="8CBA40CE"/>
    <w:lvl w:ilvl="0" w:tplc="83D4F4F2">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8">
    <w:nsid w:val="36C303DA"/>
    <w:multiLevelType w:val="hybridMultilevel"/>
    <w:tmpl w:val="186E7840"/>
    <w:lvl w:ilvl="0" w:tplc="0409000F">
      <w:start w:val="4"/>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37627354"/>
    <w:multiLevelType w:val="multilevel"/>
    <w:tmpl w:val="6916F1FA"/>
    <w:lvl w:ilvl="0">
      <w:start w:val="2"/>
      <w:numFmt w:val="decimal"/>
      <w:lvlText w:val="%1"/>
      <w:lvlJc w:val="left"/>
      <w:pPr>
        <w:ind w:left="360" w:hanging="360"/>
      </w:pPr>
      <w:rPr>
        <w:rFonts w:cs="Times New Roman" w:hint="default"/>
      </w:rPr>
    </w:lvl>
    <w:lvl w:ilvl="1">
      <w:start w:val="2"/>
      <w:numFmt w:val="decimal"/>
      <w:lvlText w:val="%1.%2"/>
      <w:lvlJc w:val="left"/>
      <w:pPr>
        <w:ind w:left="1680" w:hanging="360"/>
      </w:pPr>
      <w:rPr>
        <w:rFonts w:cs="Times New Roman" w:hint="default"/>
      </w:rPr>
    </w:lvl>
    <w:lvl w:ilvl="2">
      <w:start w:val="1"/>
      <w:numFmt w:val="decimal"/>
      <w:lvlText w:val="%1.%2.%3"/>
      <w:lvlJc w:val="left"/>
      <w:pPr>
        <w:ind w:left="3360" w:hanging="720"/>
      </w:pPr>
      <w:rPr>
        <w:rFonts w:cs="Times New Roman" w:hint="default"/>
      </w:rPr>
    </w:lvl>
    <w:lvl w:ilvl="3">
      <w:start w:val="1"/>
      <w:numFmt w:val="decimal"/>
      <w:lvlText w:val="%1.%2.%3.%4"/>
      <w:lvlJc w:val="left"/>
      <w:pPr>
        <w:ind w:left="4680" w:hanging="720"/>
      </w:pPr>
      <w:rPr>
        <w:rFonts w:cs="Times New Roman" w:hint="default"/>
      </w:rPr>
    </w:lvl>
    <w:lvl w:ilvl="4">
      <w:start w:val="1"/>
      <w:numFmt w:val="decimal"/>
      <w:lvlText w:val="%1.%2.%3.%4.%5"/>
      <w:lvlJc w:val="left"/>
      <w:pPr>
        <w:ind w:left="6360" w:hanging="1080"/>
      </w:pPr>
      <w:rPr>
        <w:rFonts w:cs="Times New Roman" w:hint="default"/>
      </w:rPr>
    </w:lvl>
    <w:lvl w:ilvl="5">
      <w:start w:val="1"/>
      <w:numFmt w:val="decimal"/>
      <w:lvlText w:val="%1.%2.%3.%4.%5.%6"/>
      <w:lvlJc w:val="left"/>
      <w:pPr>
        <w:ind w:left="7680" w:hanging="1080"/>
      </w:pPr>
      <w:rPr>
        <w:rFonts w:cs="Times New Roman" w:hint="default"/>
      </w:rPr>
    </w:lvl>
    <w:lvl w:ilvl="6">
      <w:start w:val="1"/>
      <w:numFmt w:val="decimal"/>
      <w:lvlText w:val="%1.%2.%3.%4.%5.%6.%7"/>
      <w:lvlJc w:val="left"/>
      <w:pPr>
        <w:ind w:left="9360" w:hanging="1440"/>
      </w:pPr>
      <w:rPr>
        <w:rFonts w:cs="Times New Roman" w:hint="default"/>
      </w:rPr>
    </w:lvl>
    <w:lvl w:ilvl="7">
      <w:start w:val="1"/>
      <w:numFmt w:val="decimal"/>
      <w:lvlText w:val="%1.%2.%3.%4.%5.%6.%7.%8"/>
      <w:lvlJc w:val="left"/>
      <w:pPr>
        <w:ind w:left="10680" w:hanging="1440"/>
      </w:pPr>
      <w:rPr>
        <w:rFonts w:cs="Times New Roman" w:hint="default"/>
      </w:rPr>
    </w:lvl>
    <w:lvl w:ilvl="8">
      <w:start w:val="1"/>
      <w:numFmt w:val="decimal"/>
      <w:lvlText w:val="%1.%2.%3.%4.%5.%6.%7.%8.%9"/>
      <w:lvlJc w:val="left"/>
      <w:pPr>
        <w:ind w:left="12360" w:hanging="1800"/>
      </w:pPr>
      <w:rPr>
        <w:rFonts w:cs="Times New Roman" w:hint="default"/>
      </w:rPr>
    </w:lvl>
  </w:abstractNum>
  <w:abstractNum w:abstractNumId="10">
    <w:nsid w:val="3F821C44"/>
    <w:multiLevelType w:val="hybridMultilevel"/>
    <w:tmpl w:val="2F12301E"/>
    <w:lvl w:ilvl="0" w:tplc="81B6BC2A">
      <w:start w:val="1"/>
      <w:numFmt w:val="decimal"/>
      <w:lvlText w:val="%1."/>
      <w:lvlJc w:val="left"/>
      <w:pPr>
        <w:ind w:left="1260" w:hanging="360"/>
      </w:pPr>
      <w:rPr>
        <w:rFonts w:cs="Times New Roman" w:hint="default"/>
      </w:rPr>
    </w:lvl>
    <w:lvl w:ilvl="1" w:tplc="04090019" w:tentative="1">
      <w:start w:val="1"/>
      <w:numFmt w:val="lowerLetter"/>
      <w:lvlText w:val="%2."/>
      <w:lvlJc w:val="left"/>
      <w:pPr>
        <w:ind w:left="1980" w:hanging="360"/>
      </w:pPr>
      <w:rPr>
        <w:rFonts w:cs="Times New Roman"/>
      </w:rPr>
    </w:lvl>
    <w:lvl w:ilvl="2" w:tplc="0409001B" w:tentative="1">
      <w:start w:val="1"/>
      <w:numFmt w:val="lowerRoman"/>
      <w:lvlText w:val="%3."/>
      <w:lvlJc w:val="right"/>
      <w:pPr>
        <w:ind w:left="2700" w:hanging="180"/>
      </w:pPr>
      <w:rPr>
        <w:rFonts w:cs="Times New Roman"/>
      </w:rPr>
    </w:lvl>
    <w:lvl w:ilvl="3" w:tplc="0409000F" w:tentative="1">
      <w:start w:val="1"/>
      <w:numFmt w:val="decimal"/>
      <w:lvlText w:val="%4."/>
      <w:lvlJc w:val="left"/>
      <w:pPr>
        <w:ind w:left="3420" w:hanging="360"/>
      </w:pPr>
      <w:rPr>
        <w:rFonts w:cs="Times New Roman"/>
      </w:rPr>
    </w:lvl>
    <w:lvl w:ilvl="4" w:tplc="04090019" w:tentative="1">
      <w:start w:val="1"/>
      <w:numFmt w:val="lowerLetter"/>
      <w:lvlText w:val="%5."/>
      <w:lvlJc w:val="left"/>
      <w:pPr>
        <w:ind w:left="4140" w:hanging="360"/>
      </w:pPr>
      <w:rPr>
        <w:rFonts w:cs="Times New Roman"/>
      </w:rPr>
    </w:lvl>
    <w:lvl w:ilvl="5" w:tplc="0409001B" w:tentative="1">
      <w:start w:val="1"/>
      <w:numFmt w:val="lowerRoman"/>
      <w:lvlText w:val="%6."/>
      <w:lvlJc w:val="right"/>
      <w:pPr>
        <w:ind w:left="4860" w:hanging="180"/>
      </w:pPr>
      <w:rPr>
        <w:rFonts w:cs="Times New Roman"/>
      </w:rPr>
    </w:lvl>
    <w:lvl w:ilvl="6" w:tplc="0409000F" w:tentative="1">
      <w:start w:val="1"/>
      <w:numFmt w:val="decimal"/>
      <w:lvlText w:val="%7."/>
      <w:lvlJc w:val="left"/>
      <w:pPr>
        <w:ind w:left="5580" w:hanging="360"/>
      </w:pPr>
      <w:rPr>
        <w:rFonts w:cs="Times New Roman"/>
      </w:rPr>
    </w:lvl>
    <w:lvl w:ilvl="7" w:tplc="04090019" w:tentative="1">
      <w:start w:val="1"/>
      <w:numFmt w:val="lowerLetter"/>
      <w:lvlText w:val="%8."/>
      <w:lvlJc w:val="left"/>
      <w:pPr>
        <w:ind w:left="6300" w:hanging="360"/>
      </w:pPr>
      <w:rPr>
        <w:rFonts w:cs="Times New Roman"/>
      </w:rPr>
    </w:lvl>
    <w:lvl w:ilvl="8" w:tplc="0409001B" w:tentative="1">
      <w:start w:val="1"/>
      <w:numFmt w:val="lowerRoman"/>
      <w:lvlText w:val="%9."/>
      <w:lvlJc w:val="right"/>
      <w:pPr>
        <w:ind w:left="7020" w:hanging="180"/>
      </w:pPr>
      <w:rPr>
        <w:rFonts w:cs="Times New Roman"/>
      </w:rPr>
    </w:lvl>
  </w:abstractNum>
  <w:abstractNum w:abstractNumId="11">
    <w:nsid w:val="4A351461"/>
    <w:multiLevelType w:val="hybridMultilevel"/>
    <w:tmpl w:val="A1689F94"/>
    <w:lvl w:ilvl="0" w:tplc="04090011">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4FC3425F"/>
    <w:multiLevelType w:val="multilevel"/>
    <w:tmpl w:val="EC946B08"/>
    <w:lvl w:ilvl="0">
      <w:start w:val="3"/>
      <w:numFmt w:val="decimal"/>
      <w:lvlText w:val="%1"/>
      <w:lvlJc w:val="left"/>
      <w:pPr>
        <w:ind w:left="360" w:hanging="360"/>
      </w:pPr>
      <w:rPr>
        <w:rFonts w:cs="Times New Roman" w:hint="default"/>
      </w:rPr>
    </w:lvl>
    <w:lvl w:ilvl="1">
      <w:start w:val="1"/>
      <w:numFmt w:val="decimal"/>
      <w:lvlText w:val="%1.%2"/>
      <w:lvlJc w:val="left"/>
      <w:pPr>
        <w:ind w:left="1440" w:hanging="360"/>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3960" w:hanging="72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480" w:hanging="1080"/>
      </w:pPr>
      <w:rPr>
        <w:rFonts w:cs="Times New Roman" w:hint="default"/>
      </w:rPr>
    </w:lvl>
    <w:lvl w:ilvl="6">
      <w:start w:val="1"/>
      <w:numFmt w:val="decimal"/>
      <w:lvlText w:val="%1.%2.%3.%4.%5.%6.%7"/>
      <w:lvlJc w:val="left"/>
      <w:pPr>
        <w:ind w:left="7920" w:hanging="1440"/>
      </w:pPr>
      <w:rPr>
        <w:rFonts w:cs="Times New Roman" w:hint="default"/>
      </w:rPr>
    </w:lvl>
    <w:lvl w:ilvl="7">
      <w:start w:val="1"/>
      <w:numFmt w:val="decimal"/>
      <w:lvlText w:val="%1.%2.%3.%4.%5.%6.%7.%8"/>
      <w:lvlJc w:val="left"/>
      <w:pPr>
        <w:ind w:left="9000" w:hanging="1440"/>
      </w:pPr>
      <w:rPr>
        <w:rFonts w:cs="Times New Roman" w:hint="default"/>
      </w:rPr>
    </w:lvl>
    <w:lvl w:ilvl="8">
      <w:start w:val="1"/>
      <w:numFmt w:val="decimal"/>
      <w:lvlText w:val="%1.%2.%3.%4.%5.%6.%7.%8.%9"/>
      <w:lvlJc w:val="left"/>
      <w:pPr>
        <w:ind w:left="10440" w:hanging="1800"/>
      </w:pPr>
      <w:rPr>
        <w:rFonts w:cs="Times New Roman" w:hint="default"/>
      </w:rPr>
    </w:lvl>
  </w:abstractNum>
  <w:abstractNum w:abstractNumId="13">
    <w:nsid w:val="55BC642C"/>
    <w:multiLevelType w:val="hybridMultilevel"/>
    <w:tmpl w:val="7F2AE358"/>
    <w:lvl w:ilvl="0" w:tplc="6150D106">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4">
    <w:nsid w:val="61861205"/>
    <w:multiLevelType w:val="multilevel"/>
    <w:tmpl w:val="6DBC3ECA"/>
    <w:lvl w:ilvl="0">
      <w:start w:val="1"/>
      <w:numFmt w:val="decimal"/>
      <w:lvlText w:val="%1."/>
      <w:lvlJc w:val="left"/>
      <w:pPr>
        <w:ind w:left="900" w:hanging="360"/>
      </w:pPr>
      <w:rPr>
        <w:rFonts w:ascii="Arial" w:eastAsia="Times New Roman" w:hAnsi="Arial" w:cs="Arial"/>
      </w:rPr>
    </w:lvl>
    <w:lvl w:ilvl="1">
      <w:start w:val="1"/>
      <w:numFmt w:val="decimal"/>
      <w:isLgl/>
      <w:lvlText w:val="%1.%2"/>
      <w:lvlJc w:val="left"/>
      <w:pPr>
        <w:ind w:left="1320" w:hanging="60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5">
    <w:nsid w:val="62011436"/>
    <w:multiLevelType w:val="multilevel"/>
    <w:tmpl w:val="1B12C9D4"/>
    <w:lvl w:ilvl="0">
      <w:start w:val="2"/>
      <w:numFmt w:val="decimal"/>
      <w:lvlText w:val="%1."/>
      <w:lvlJc w:val="left"/>
      <w:pPr>
        <w:ind w:left="405" w:hanging="405"/>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16">
    <w:nsid w:val="62703B28"/>
    <w:multiLevelType w:val="hybridMultilevel"/>
    <w:tmpl w:val="2AD6A73C"/>
    <w:lvl w:ilvl="0" w:tplc="CC1A74DA">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7">
    <w:nsid w:val="641A0C33"/>
    <w:multiLevelType w:val="multilevel"/>
    <w:tmpl w:val="86C6C576"/>
    <w:lvl w:ilvl="0">
      <w:start w:val="1"/>
      <w:numFmt w:val="decimal"/>
      <w:lvlText w:val="%1."/>
      <w:lvlJc w:val="left"/>
      <w:pPr>
        <w:ind w:left="1080" w:hanging="360"/>
      </w:pPr>
      <w:rPr>
        <w:rFonts w:cs="Times New Roman" w:hint="default"/>
      </w:rPr>
    </w:lvl>
    <w:lvl w:ilvl="1">
      <w:start w:val="1"/>
      <w:numFmt w:val="decimal"/>
      <w:isLgl/>
      <w:lvlText w:val="%1.%2"/>
      <w:lvlJc w:val="left"/>
      <w:pPr>
        <w:ind w:left="1620" w:hanging="540"/>
      </w:pPr>
      <w:rPr>
        <w:rFonts w:cs="Times New Roman" w:hint="default"/>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2520" w:hanging="720"/>
      </w:pPr>
      <w:rPr>
        <w:rFonts w:cs="Times New Roman" w:hint="default"/>
      </w:rPr>
    </w:lvl>
    <w:lvl w:ilvl="4">
      <w:start w:val="1"/>
      <w:numFmt w:val="decimal"/>
      <w:isLgl/>
      <w:lvlText w:val="%1.%2.%3.%4.%5"/>
      <w:lvlJc w:val="left"/>
      <w:pPr>
        <w:ind w:left="3240" w:hanging="1080"/>
      </w:pPr>
      <w:rPr>
        <w:rFonts w:cs="Times New Roman" w:hint="default"/>
      </w:rPr>
    </w:lvl>
    <w:lvl w:ilvl="5">
      <w:start w:val="1"/>
      <w:numFmt w:val="decimal"/>
      <w:isLgl/>
      <w:lvlText w:val="%1.%2.%3.%4.%5.%6"/>
      <w:lvlJc w:val="left"/>
      <w:pPr>
        <w:ind w:left="3600" w:hanging="1080"/>
      </w:pPr>
      <w:rPr>
        <w:rFonts w:cs="Times New Roman" w:hint="default"/>
      </w:rPr>
    </w:lvl>
    <w:lvl w:ilvl="6">
      <w:start w:val="1"/>
      <w:numFmt w:val="decimal"/>
      <w:isLgl/>
      <w:lvlText w:val="%1.%2.%3.%4.%5.%6.%7"/>
      <w:lvlJc w:val="left"/>
      <w:pPr>
        <w:ind w:left="4320" w:hanging="1440"/>
      </w:pPr>
      <w:rPr>
        <w:rFonts w:cs="Times New Roman" w:hint="default"/>
      </w:rPr>
    </w:lvl>
    <w:lvl w:ilvl="7">
      <w:start w:val="1"/>
      <w:numFmt w:val="decimal"/>
      <w:isLgl/>
      <w:lvlText w:val="%1.%2.%3.%4.%5.%6.%7.%8"/>
      <w:lvlJc w:val="left"/>
      <w:pPr>
        <w:ind w:left="4680" w:hanging="1440"/>
      </w:pPr>
      <w:rPr>
        <w:rFonts w:cs="Times New Roman" w:hint="default"/>
      </w:rPr>
    </w:lvl>
    <w:lvl w:ilvl="8">
      <w:start w:val="1"/>
      <w:numFmt w:val="decimal"/>
      <w:isLgl/>
      <w:lvlText w:val="%1.%2.%3.%4.%5.%6.%7.%8.%9"/>
      <w:lvlJc w:val="left"/>
      <w:pPr>
        <w:ind w:left="5400" w:hanging="1800"/>
      </w:pPr>
      <w:rPr>
        <w:rFonts w:cs="Times New Roman" w:hint="default"/>
      </w:rPr>
    </w:lvl>
  </w:abstractNum>
  <w:abstractNum w:abstractNumId="18">
    <w:nsid w:val="6F834F25"/>
    <w:multiLevelType w:val="hybridMultilevel"/>
    <w:tmpl w:val="583EAE34"/>
    <w:lvl w:ilvl="0" w:tplc="ABE89952">
      <w:start w:val="1"/>
      <w:numFmt w:val="lowerLetter"/>
      <w:lvlText w:val="(%1)"/>
      <w:lvlJc w:val="left"/>
      <w:pPr>
        <w:ind w:left="1110" w:hanging="39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9">
    <w:nsid w:val="70DB574C"/>
    <w:multiLevelType w:val="hybridMultilevel"/>
    <w:tmpl w:val="0F36DBDA"/>
    <w:lvl w:ilvl="0" w:tplc="6ACA31CE">
      <w:start w:val="1"/>
      <w:numFmt w:val="lowerLetter"/>
      <w:lvlText w:val="(%1)"/>
      <w:lvlJc w:val="left"/>
      <w:pPr>
        <w:ind w:left="825" w:hanging="465"/>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78400A91"/>
    <w:multiLevelType w:val="hybridMultilevel"/>
    <w:tmpl w:val="8C6A4090"/>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7D876DB7"/>
    <w:multiLevelType w:val="hybridMultilevel"/>
    <w:tmpl w:val="28165330"/>
    <w:lvl w:ilvl="0" w:tplc="B846E2BC">
      <w:start w:val="1"/>
      <w:numFmt w:val="decimal"/>
      <w:lvlText w:val="%1."/>
      <w:lvlJc w:val="left"/>
      <w:pPr>
        <w:tabs>
          <w:tab w:val="num" w:pos="720"/>
        </w:tabs>
        <w:ind w:left="720" w:hanging="360"/>
      </w:pPr>
      <w:rPr>
        <w:rFonts w:cs="Times New Roman" w:hint="default"/>
      </w:rPr>
    </w:lvl>
    <w:lvl w:ilvl="1" w:tplc="E69454CA">
      <w:numFmt w:val="none"/>
      <w:lvlText w:val=""/>
      <w:lvlJc w:val="left"/>
      <w:pPr>
        <w:tabs>
          <w:tab w:val="num" w:pos="360"/>
        </w:tabs>
      </w:pPr>
      <w:rPr>
        <w:rFonts w:cs="Times New Roman"/>
      </w:rPr>
    </w:lvl>
    <w:lvl w:ilvl="2" w:tplc="5698563C">
      <w:numFmt w:val="none"/>
      <w:lvlText w:val=""/>
      <w:lvlJc w:val="left"/>
      <w:pPr>
        <w:tabs>
          <w:tab w:val="num" w:pos="360"/>
        </w:tabs>
      </w:pPr>
      <w:rPr>
        <w:rFonts w:cs="Times New Roman"/>
      </w:rPr>
    </w:lvl>
    <w:lvl w:ilvl="3" w:tplc="B7ACE040">
      <w:numFmt w:val="none"/>
      <w:lvlText w:val=""/>
      <w:lvlJc w:val="left"/>
      <w:pPr>
        <w:tabs>
          <w:tab w:val="num" w:pos="360"/>
        </w:tabs>
      </w:pPr>
      <w:rPr>
        <w:rFonts w:cs="Times New Roman"/>
      </w:rPr>
    </w:lvl>
    <w:lvl w:ilvl="4" w:tplc="71F2D672">
      <w:numFmt w:val="none"/>
      <w:lvlText w:val=""/>
      <w:lvlJc w:val="left"/>
      <w:pPr>
        <w:tabs>
          <w:tab w:val="num" w:pos="360"/>
        </w:tabs>
      </w:pPr>
      <w:rPr>
        <w:rFonts w:cs="Times New Roman"/>
      </w:rPr>
    </w:lvl>
    <w:lvl w:ilvl="5" w:tplc="9678FC38">
      <w:numFmt w:val="none"/>
      <w:lvlText w:val=""/>
      <w:lvlJc w:val="left"/>
      <w:pPr>
        <w:tabs>
          <w:tab w:val="num" w:pos="360"/>
        </w:tabs>
      </w:pPr>
      <w:rPr>
        <w:rFonts w:cs="Times New Roman"/>
      </w:rPr>
    </w:lvl>
    <w:lvl w:ilvl="6" w:tplc="B50CFF5A">
      <w:numFmt w:val="none"/>
      <w:lvlText w:val=""/>
      <w:lvlJc w:val="left"/>
      <w:pPr>
        <w:tabs>
          <w:tab w:val="num" w:pos="360"/>
        </w:tabs>
      </w:pPr>
      <w:rPr>
        <w:rFonts w:cs="Times New Roman"/>
      </w:rPr>
    </w:lvl>
    <w:lvl w:ilvl="7" w:tplc="DFC633F6">
      <w:numFmt w:val="none"/>
      <w:lvlText w:val=""/>
      <w:lvlJc w:val="left"/>
      <w:pPr>
        <w:tabs>
          <w:tab w:val="num" w:pos="360"/>
        </w:tabs>
      </w:pPr>
      <w:rPr>
        <w:rFonts w:cs="Times New Roman"/>
      </w:rPr>
    </w:lvl>
    <w:lvl w:ilvl="8" w:tplc="CD10745E">
      <w:numFmt w:val="none"/>
      <w:lvlText w:val=""/>
      <w:lvlJc w:val="left"/>
      <w:pPr>
        <w:tabs>
          <w:tab w:val="num" w:pos="360"/>
        </w:tabs>
      </w:pPr>
      <w:rPr>
        <w:rFonts w:cs="Times New Roman"/>
      </w:rPr>
    </w:lvl>
  </w:abstractNum>
  <w:num w:numId="1">
    <w:abstractNumId w:val="21"/>
  </w:num>
  <w:num w:numId="2">
    <w:abstractNumId w:val="0"/>
  </w:num>
  <w:num w:numId="3">
    <w:abstractNumId w:val="11"/>
  </w:num>
  <w:num w:numId="4">
    <w:abstractNumId w:val="2"/>
  </w:num>
  <w:num w:numId="5">
    <w:abstractNumId w:val="15"/>
  </w:num>
  <w:num w:numId="6">
    <w:abstractNumId w:val="6"/>
  </w:num>
  <w:num w:numId="7">
    <w:abstractNumId w:val="4"/>
  </w:num>
  <w:num w:numId="8">
    <w:abstractNumId w:val="19"/>
  </w:num>
  <w:num w:numId="9">
    <w:abstractNumId w:val="3"/>
  </w:num>
  <w:num w:numId="10">
    <w:abstractNumId w:val="12"/>
  </w:num>
  <w:num w:numId="11">
    <w:abstractNumId w:val="8"/>
  </w:num>
  <w:num w:numId="12">
    <w:abstractNumId w:val="14"/>
  </w:num>
  <w:num w:numId="13">
    <w:abstractNumId w:val="9"/>
  </w:num>
  <w:num w:numId="14">
    <w:abstractNumId w:val="18"/>
  </w:num>
  <w:num w:numId="15">
    <w:abstractNumId w:val="10"/>
  </w:num>
  <w:num w:numId="16">
    <w:abstractNumId w:val="1"/>
  </w:num>
  <w:num w:numId="17">
    <w:abstractNumId w:val="7"/>
  </w:num>
  <w:num w:numId="18">
    <w:abstractNumId w:val="13"/>
  </w:num>
  <w:num w:numId="19">
    <w:abstractNumId w:val="16"/>
  </w:num>
  <w:num w:numId="20">
    <w:abstractNumId w:val="5"/>
  </w:num>
  <w:num w:numId="21">
    <w:abstractNumId w:val="17"/>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70D"/>
    <w:rsid w:val="00016D51"/>
    <w:rsid w:val="00031447"/>
    <w:rsid w:val="00060917"/>
    <w:rsid w:val="0006318B"/>
    <w:rsid w:val="00083EA5"/>
    <w:rsid w:val="00091959"/>
    <w:rsid w:val="000A67FC"/>
    <w:rsid w:val="001013F4"/>
    <w:rsid w:val="0011499E"/>
    <w:rsid w:val="001265D4"/>
    <w:rsid w:val="00133673"/>
    <w:rsid w:val="00140B1E"/>
    <w:rsid w:val="00145482"/>
    <w:rsid w:val="00152209"/>
    <w:rsid w:val="00153EB3"/>
    <w:rsid w:val="00162975"/>
    <w:rsid w:val="00166EBB"/>
    <w:rsid w:val="00167243"/>
    <w:rsid w:val="00184CA1"/>
    <w:rsid w:val="00187131"/>
    <w:rsid w:val="001E4D52"/>
    <w:rsid w:val="001F1C92"/>
    <w:rsid w:val="0020436B"/>
    <w:rsid w:val="002133F8"/>
    <w:rsid w:val="0023131F"/>
    <w:rsid w:val="00251540"/>
    <w:rsid w:val="00261CFB"/>
    <w:rsid w:val="0028442A"/>
    <w:rsid w:val="002A6480"/>
    <w:rsid w:val="002B7596"/>
    <w:rsid w:val="002C351B"/>
    <w:rsid w:val="003743FC"/>
    <w:rsid w:val="003832A0"/>
    <w:rsid w:val="00390F46"/>
    <w:rsid w:val="003946F4"/>
    <w:rsid w:val="003A6619"/>
    <w:rsid w:val="003C2D98"/>
    <w:rsid w:val="003C6154"/>
    <w:rsid w:val="00434391"/>
    <w:rsid w:val="004437A6"/>
    <w:rsid w:val="004461FE"/>
    <w:rsid w:val="004849B2"/>
    <w:rsid w:val="004A522A"/>
    <w:rsid w:val="004B3EB9"/>
    <w:rsid w:val="004E2CCE"/>
    <w:rsid w:val="004F032A"/>
    <w:rsid w:val="00501168"/>
    <w:rsid w:val="00507D49"/>
    <w:rsid w:val="00525D84"/>
    <w:rsid w:val="00541A03"/>
    <w:rsid w:val="00551E26"/>
    <w:rsid w:val="00566A8C"/>
    <w:rsid w:val="00567E5F"/>
    <w:rsid w:val="00586208"/>
    <w:rsid w:val="005945E8"/>
    <w:rsid w:val="005B2721"/>
    <w:rsid w:val="005B4D93"/>
    <w:rsid w:val="005C645A"/>
    <w:rsid w:val="005E48AD"/>
    <w:rsid w:val="005F2470"/>
    <w:rsid w:val="00605EEC"/>
    <w:rsid w:val="0061460C"/>
    <w:rsid w:val="00643C98"/>
    <w:rsid w:val="00645877"/>
    <w:rsid w:val="0066210B"/>
    <w:rsid w:val="00676DE1"/>
    <w:rsid w:val="0068770D"/>
    <w:rsid w:val="006E1029"/>
    <w:rsid w:val="007424A6"/>
    <w:rsid w:val="00754511"/>
    <w:rsid w:val="00796C57"/>
    <w:rsid w:val="007E29DA"/>
    <w:rsid w:val="007F4518"/>
    <w:rsid w:val="00821159"/>
    <w:rsid w:val="008218B6"/>
    <w:rsid w:val="00837064"/>
    <w:rsid w:val="008469D0"/>
    <w:rsid w:val="00877A04"/>
    <w:rsid w:val="0088552C"/>
    <w:rsid w:val="0088663E"/>
    <w:rsid w:val="008C2CE5"/>
    <w:rsid w:val="008C3342"/>
    <w:rsid w:val="008D10C2"/>
    <w:rsid w:val="008E1F23"/>
    <w:rsid w:val="008F0EA3"/>
    <w:rsid w:val="009803B9"/>
    <w:rsid w:val="00980ED4"/>
    <w:rsid w:val="00982A62"/>
    <w:rsid w:val="00993DFC"/>
    <w:rsid w:val="009A2424"/>
    <w:rsid w:val="009D55D3"/>
    <w:rsid w:val="009E48D6"/>
    <w:rsid w:val="00A03758"/>
    <w:rsid w:val="00A13BC7"/>
    <w:rsid w:val="00A404FC"/>
    <w:rsid w:val="00A46A50"/>
    <w:rsid w:val="00A534C0"/>
    <w:rsid w:val="00AD1783"/>
    <w:rsid w:val="00B26DE5"/>
    <w:rsid w:val="00B3355E"/>
    <w:rsid w:val="00B33B5C"/>
    <w:rsid w:val="00B54CE6"/>
    <w:rsid w:val="00BA79F4"/>
    <w:rsid w:val="00BC17EA"/>
    <w:rsid w:val="00BD7A9E"/>
    <w:rsid w:val="00C17312"/>
    <w:rsid w:val="00C4521F"/>
    <w:rsid w:val="00C61DC9"/>
    <w:rsid w:val="00C63704"/>
    <w:rsid w:val="00C70EE6"/>
    <w:rsid w:val="00C71A08"/>
    <w:rsid w:val="00CD4C8D"/>
    <w:rsid w:val="00CD73A6"/>
    <w:rsid w:val="00CF0A57"/>
    <w:rsid w:val="00D35DB3"/>
    <w:rsid w:val="00D42568"/>
    <w:rsid w:val="00D42603"/>
    <w:rsid w:val="00D55747"/>
    <w:rsid w:val="00D82885"/>
    <w:rsid w:val="00DA3716"/>
    <w:rsid w:val="00DB0FFF"/>
    <w:rsid w:val="00DC5002"/>
    <w:rsid w:val="00DD7FF3"/>
    <w:rsid w:val="00DF2678"/>
    <w:rsid w:val="00E00581"/>
    <w:rsid w:val="00E44369"/>
    <w:rsid w:val="00E44BAC"/>
    <w:rsid w:val="00EB623A"/>
    <w:rsid w:val="00ED1128"/>
    <w:rsid w:val="00F038D4"/>
    <w:rsid w:val="00F040FC"/>
    <w:rsid w:val="00F04748"/>
    <w:rsid w:val="00F4431F"/>
    <w:rsid w:val="00F809A9"/>
    <w:rsid w:val="00F95E2D"/>
    <w:rsid w:val="00FA0383"/>
    <w:rsid w:val="00FA492B"/>
    <w:rsid w:val="00FE27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959"/>
    <w:rPr>
      <w:sz w:val="24"/>
      <w:szCs w:val="24"/>
      <w:lang w:val="en-GB"/>
    </w:rPr>
  </w:style>
  <w:style w:type="paragraph" w:styleId="Heading1">
    <w:name w:val="heading 1"/>
    <w:basedOn w:val="Normal"/>
    <w:next w:val="Normal"/>
    <w:link w:val="Heading1Char"/>
    <w:uiPriority w:val="9"/>
    <w:qFormat/>
    <w:rsid w:val="00091959"/>
    <w:pPr>
      <w:keepNext/>
      <w:spacing w:line="360" w:lineRule="auto"/>
      <w:outlineLvl w:val="0"/>
    </w:pPr>
    <w:rPr>
      <w:rFonts w:ascii="Bookman Old Style" w:hAnsi="Bookman Old Style" w:cs="Courier New"/>
      <w:b/>
      <w:bCs/>
      <w:sz w:val="26"/>
    </w:rPr>
  </w:style>
  <w:style w:type="paragraph" w:styleId="Heading2">
    <w:name w:val="heading 2"/>
    <w:basedOn w:val="Normal"/>
    <w:next w:val="Normal"/>
    <w:link w:val="Heading2Char"/>
    <w:uiPriority w:val="9"/>
    <w:qFormat/>
    <w:rsid w:val="00091959"/>
    <w:pPr>
      <w:keepNext/>
      <w:spacing w:line="480" w:lineRule="auto"/>
      <w:outlineLvl w:val="1"/>
    </w:pPr>
    <w:rPr>
      <w:rFonts w:ascii="Courier New" w:hAnsi="Courier New" w:cs="Courier New"/>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en-GB"/>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en-GB"/>
    </w:rPr>
  </w:style>
  <w:style w:type="paragraph" w:styleId="Header">
    <w:name w:val="header"/>
    <w:basedOn w:val="Normal"/>
    <w:link w:val="HeaderChar"/>
    <w:uiPriority w:val="99"/>
    <w:semiHidden/>
    <w:rsid w:val="00091959"/>
    <w:pPr>
      <w:tabs>
        <w:tab w:val="center" w:pos="4153"/>
        <w:tab w:val="right" w:pos="8306"/>
      </w:tabs>
    </w:pPr>
  </w:style>
  <w:style w:type="character" w:customStyle="1" w:styleId="HeaderChar">
    <w:name w:val="Header Char"/>
    <w:basedOn w:val="DefaultParagraphFont"/>
    <w:link w:val="Header"/>
    <w:uiPriority w:val="99"/>
    <w:semiHidden/>
    <w:rPr>
      <w:sz w:val="24"/>
      <w:szCs w:val="24"/>
      <w:lang w:val="en-GB"/>
    </w:rPr>
  </w:style>
  <w:style w:type="paragraph" w:styleId="BodyText">
    <w:name w:val="Body Text"/>
    <w:basedOn w:val="Normal"/>
    <w:link w:val="BodyTextChar"/>
    <w:uiPriority w:val="99"/>
    <w:semiHidden/>
    <w:rsid w:val="00091959"/>
    <w:pPr>
      <w:spacing w:line="480" w:lineRule="auto"/>
      <w:jc w:val="both"/>
    </w:pPr>
    <w:rPr>
      <w:rFonts w:ascii="Bookman Old Style" w:hAnsi="Bookman Old Style" w:cs="Courier New"/>
      <w:sz w:val="26"/>
    </w:rPr>
  </w:style>
  <w:style w:type="character" w:customStyle="1" w:styleId="BodyTextChar">
    <w:name w:val="Body Text Char"/>
    <w:basedOn w:val="DefaultParagraphFont"/>
    <w:link w:val="BodyText"/>
    <w:uiPriority w:val="99"/>
    <w:semiHidden/>
    <w:rPr>
      <w:sz w:val="24"/>
      <w:szCs w:val="24"/>
      <w:lang w:val="en-GB"/>
    </w:rPr>
  </w:style>
  <w:style w:type="paragraph" w:styleId="BodyTextIndent">
    <w:name w:val="Body Text Indent"/>
    <w:basedOn w:val="Normal"/>
    <w:link w:val="BodyTextIndentChar"/>
    <w:uiPriority w:val="99"/>
    <w:semiHidden/>
    <w:rsid w:val="00091959"/>
    <w:pPr>
      <w:spacing w:line="360" w:lineRule="auto"/>
      <w:ind w:left="720"/>
      <w:jc w:val="both"/>
    </w:pPr>
    <w:rPr>
      <w:rFonts w:ascii="Bookman Old Style" w:hAnsi="Bookman Old Style" w:cs="Courier New"/>
      <w:i/>
      <w:iCs/>
      <w:sz w:val="26"/>
    </w:rPr>
  </w:style>
  <w:style w:type="character" w:customStyle="1" w:styleId="BodyTextIndentChar">
    <w:name w:val="Body Text Indent Char"/>
    <w:basedOn w:val="DefaultParagraphFont"/>
    <w:link w:val="BodyTextIndent"/>
    <w:uiPriority w:val="99"/>
    <w:semiHidden/>
    <w:rPr>
      <w:sz w:val="24"/>
      <w:szCs w:val="24"/>
      <w:lang w:val="en-GB"/>
    </w:rPr>
  </w:style>
  <w:style w:type="character" w:styleId="PageNumber">
    <w:name w:val="page number"/>
    <w:basedOn w:val="DefaultParagraphFont"/>
    <w:uiPriority w:val="99"/>
    <w:semiHidden/>
    <w:rsid w:val="00091959"/>
    <w:rPr>
      <w:rFonts w:cs="Times New Roman"/>
    </w:rPr>
  </w:style>
  <w:style w:type="paragraph" w:styleId="ListParagraph">
    <w:name w:val="List Paragraph"/>
    <w:basedOn w:val="Normal"/>
    <w:uiPriority w:val="34"/>
    <w:qFormat/>
    <w:rsid w:val="003743FC"/>
    <w:pPr>
      <w:ind w:left="720"/>
    </w:pPr>
  </w:style>
  <w:style w:type="paragraph" w:styleId="BalloonText">
    <w:name w:val="Balloon Text"/>
    <w:basedOn w:val="Normal"/>
    <w:link w:val="BalloonTextChar"/>
    <w:uiPriority w:val="99"/>
    <w:semiHidden/>
    <w:unhideWhenUsed/>
    <w:rsid w:val="009E48D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E48D6"/>
    <w:rPr>
      <w:rFonts w:ascii="Tahoma" w:hAnsi="Tahoma" w:cs="Tahoma"/>
      <w:sz w:val="16"/>
      <w:szCs w:val="16"/>
      <w:lang w:val="en-GB"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959"/>
    <w:rPr>
      <w:sz w:val="24"/>
      <w:szCs w:val="24"/>
      <w:lang w:val="en-GB"/>
    </w:rPr>
  </w:style>
  <w:style w:type="paragraph" w:styleId="Heading1">
    <w:name w:val="heading 1"/>
    <w:basedOn w:val="Normal"/>
    <w:next w:val="Normal"/>
    <w:link w:val="Heading1Char"/>
    <w:uiPriority w:val="9"/>
    <w:qFormat/>
    <w:rsid w:val="00091959"/>
    <w:pPr>
      <w:keepNext/>
      <w:spacing w:line="360" w:lineRule="auto"/>
      <w:outlineLvl w:val="0"/>
    </w:pPr>
    <w:rPr>
      <w:rFonts w:ascii="Bookman Old Style" w:hAnsi="Bookman Old Style" w:cs="Courier New"/>
      <w:b/>
      <w:bCs/>
      <w:sz w:val="26"/>
    </w:rPr>
  </w:style>
  <w:style w:type="paragraph" w:styleId="Heading2">
    <w:name w:val="heading 2"/>
    <w:basedOn w:val="Normal"/>
    <w:next w:val="Normal"/>
    <w:link w:val="Heading2Char"/>
    <w:uiPriority w:val="9"/>
    <w:qFormat/>
    <w:rsid w:val="00091959"/>
    <w:pPr>
      <w:keepNext/>
      <w:spacing w:line="480" w:lineRule="auto"/>
      <w:outlineLvl w:val="1"/>
    </w:pPr>
    <w:rPr>
      <w:rFonts w:ascii="Courier New" w:hAnsi="Courier New" w:cs="Courier New"/>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en-GB"/>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en-GB"/>
    </w:rPr>
  </w:style>
  <w:style w:type="paragraph" w:styleId="Header">
    <w:name w:val="header"/>
    <w:basedOn w:val="Normal"/>
    <w:link w:val="HeaderChar"/>
    <w:uiPriority w:val="99"/>
    <w:semiHidden/>
    <w:rsid w:val="00091959"/>
    <w:pPr>
      <w:tabs>
        <w:tab w:val="center" w:pos="4153"/>
        <w:tab w:val="right" w:pos="8306"/>
      </w:tabs>
    </w:pPr>
  </w:style>
  <w:style w:type="character" w:customStyle="1" w:styleId="HeaderChar">
    <w:name w:val="Header Char"/>
    <w:basedOn w:val="DefaultParagraphFont"/>
    <w:link w:val="Header"/>
    <w:uiPriority w:val="99"/>
    <w:semiHidden/>
    <w:rPr>
      <w:sz w:val="24"/>
      <w:szCs w:val="24"/>
      <w:lang w:val="en-GB"/>
    </w:rPr>
  </w:style>
  <w:style w:type="paragraph" w:styleId="BodyText">
    <w:name w:val="Body Text"/>
    <w:basedOn w:val="Normal"/>
    <w:link w:val="BodyTextChar"/>
    <w:uiPriority w:val="99"/>
    <w:semiHidden/>
    <w:rsid w:val="00091959"/>
    <w:pPr>
      <w:spacing w:line="480" w:lineRule="auto"/>
      <w:jc w:val="both"/>
    </w:pPr>
    <w:rPr>
      <w:rFonts w:ascii="Bookman Old Style" w:hAnsi="Bookman Old Style" w:cs="Courier New"/>
      <w:sz w:val="26"/>
    </w:rPr>
  </w:style>
  <w:style w:type="character" w:customStyle="1" w:styleId="BodyTextChar">
    <w:name w:val="Body Text Char"/>
    <w:basedOn w:val="DefaultParagraphFont"/>
    <w:link w:val="BodyText"/>
    <w:uiPriority w:val="99"/>
    <w:semiHidden/>
    <w:rPr>
      <w:sz w:val="24"/>
      <w:szCs w:val="24"/>
      <w:lang w:val="en-GB"/>
    </w:rPr>
  </w:style>
  <w:style w:type="paragraph" w:styleId="BodyTextIndent">
    <w:name w:val="Body Text Indent"/>
    <w:basedOn w:val="Normal"/>
    <w:link w:val="BodyTextIndentChar"/>
    <w:uiPriority w:val="99"/>
    <w:semiHidden/>
    <w:rsid w:val="00091959"/>
    <w:pPr>
      <w:spacing w:line="360" w:lineRule="auto"/>
      <w:ind w:left="720"/>
      <w:jc w:val="both"/>
    </w:pPr>
    <w:rPr>
      <w:rFonts w:ascii="Bookman Old Style" w:hAnsi="Bookman Old Style" w:cs="Courier New"/>
      <w:i/>
      <w:iCs/>
      <w:sz w:val="26"/>
    </w:rPr>
  </w:style>
  <w:style w:type="character" w:customStyle="1" w:styleId="BodyTextIndentChar">
    <w:name w:val="Body Text Indent Char"/>
    <w:basedOn w:val="DefaultParagraphFont"/>
    <w:link w:val="BodyTextIndent"/>
    <w:uiPriority w:val="99"/>
    <w:semiHidden/>
    <w:rPr>
      <w:sz w:val="24"/>
      <w:szCs w:val="24"/>
      <w:lang w:val="en-GB"/>
    </w:rPr>
  </w:style>
  <w:style w:type="character" w:styleId="PageNumber">
    <w:name w:val="page number"/>
    <w:basedOn w:val="DefaultParagraphFont"/>
    <w:uiPriority w:val="99"/>
    <w:semiHidden/>
    <w:rsid w:val="00091959"/>
    <w:rPr>
      <w:rFonts w:cs="Times New Roman"/>
    </w:rPr>
  </w:style>
  <w:style w:type="paragraph" w:styleId="ListParagraph">
    <w:name w:val="List Paragraph"/>
    <w:basedOn w:val="Normal"/>
    <w:uiPriority w:val="34"/>
    <w:qFormat/>
    <w:rsid w:val="003743FC"/>
    <w:pPr>
      <w:ind w:left="720"/>
    </w:pPr>
  </w:style>
  <w:style w:type="paragraph" w:styleId="BalloonText">
    <w:name w:val="Balloon Text"/>
    <w:basedOn w:val="Normal"/>
    <w:link w:val="BalloonTextChar"/>
    <w:uiPriority w:val="99"/>
    <w:semiHidden/>
    <w:unhideWhenUsed/>
    <w:rsid w:val="009E48D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E48D6"/>
    <w:rPr>
      <w:rFonts w:ascii="Tahoma" w:hAnsi="Tahoma" w:cs="Tahoma"/>
      <w:sz w:val="16"/>
      <w:szCs w:val="16"/>
      <w:lang w:val="en-GB"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CCF6D66F229EE4D8B714E6AF2A2557D" ma:contentTypeVersion="7" ma:contentTypeDescription="Create a new document." ma:contentTypeScope="" ma:versionID="082ed5d5d7e8de724d1d2f901d13c4b0">
  <xsd:schema xmlns:xsd="http://www.w3.org/2001/XMLSchema" xmlns:xs="http://www.w3.org/2001/XMLSchema" xmlns:p="http://schemas.microsoft.com/office/2006/metadata/properties" xmlns:ns2="17a0f4bd-1162-49ac-b85f-dfe96a90bc01" xmlns:ns3="aec0a7e9-5f5c-4ba9-87b2-85cfc8a38b86" targetNamespace="http://schemas.microsoft.com/office/2006/metadata/properties" ma:root="true" ma:fieldsID="ac30371d6207c949c56949e31d2c72b9" ns2:_="" ns3:_="">
    <xsd:import namespace="17a0f4bd-1162-49ac-b85f-dfe96a90bc01"/>
    <xsd:import namespace="aec0a7e9-5f5c-4ba9-87b2-85cfc8a38b86"/>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ec0a7e9-5f5c-4ba9-87b2-85cfc8a38b86"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2012-05-13T18:30:00+00:00</Judgment_x0020_Date>
    <Year xmlns="aec0a7e9-5f5c-4ba9-87b2-85cfc8a38b86">2012</Year>
  </documentManagement>
</p:properties>
</file>

<file path=customXml/itemProps1.xml><?xml version="1.0" encoding="utf-8"?>
<ds:datastoreItem xmlns:ds="http://schemas.openxmlformats.org/officeDocument/2006/customXml" ds:itemID="{DCFFFE8A-C541-4088-A5B9-9E1085F4DF4C}"/>
</file>

<file path=customXml/itemProps2.xml><?xml version="1.0" encoding="utf-8"?>
<ds:datastoreItem xmlns:ds="http://schemas.openxmlformats.org/officeDocument/2006/customXml" ds:itemID="{8135160C-F961-421E-9680-6F041B6BBB6B}"/>
</file>

<file path=customXml/itemProps3.xml><?xml version="1.0" encoding="utf-8"?>
<ds:datastoreItem xmlns:ds="http://schemas.openxmlformats.org/officeDocument/2006/customXml" ds:itemID="{2C837A04-0391-4EFC-AF12-93940A9900B2}"/>
</file>

<file path=customXml/itemProps4.xml><?xml version="1.0" encoding="utf-8"?>
<ds:datastoreItem xmlns:ds="http://schemas.openxmlformats.org/officeDocument/2006/customXml" ds:itemID="{78BDE7B1-72B9-4F02-BD3A-AF331AAAA307}"/>
</file>

<file path=docProps/app.xml><?xml version="1.0" encoding="utf-8"?>
<Properties xmlns="http://schemas.openxmlformats.org/officeDocument/2006/extended-properties" xmlns:vt="http://schemas.openxmlformats.org/officeDocument/2006/docPropsVTypes">
  <Template>Normal</Template>
  <TotalTime>0</TotalTime>
  <Pages>8</Pages>
  <Words>1376</Words>
  <Characters>7844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lpstr>
    </vt:vector>
  </TitlesOfParts>
  <Company>SHATECH</Company>
  <LinksUpToDate>false</LinksUpToDate>
  <CharactersWithSpaces>9202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sikongo</cp:lastModifiedBy>
  <cp:revision>2</cp:revision>
  <cp:lastPrinted>2012-05-14T12:04:00Z</cp:lastPrinted>
  <dcterms:created xsi:type="dcterms:W3CDTF">2013-11-07T09:11:00Z</dcterms:created>
  <dcterms:modified xsi:type="dcterms:W3CDTF">2013-11-07T09:11:00Z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17100</vt:r8>
  </property>
  <property fmtid="{D5CDD505-2E9C-101B-9397-08002B2CF9AE}" pid="3" name="WorkflowChangePath">
    <vt:lpwstr>51234616-b7fe-46f9-8258-192439289d77,6;51234616-b7fe-46f9-8258-192439289d77,10;</vt:lpwstr>
  </property>
  <property fmtid="{D5CDD505-2E9C-101B-9397-08002B2CF9AE}" pid="4" name="ContentTypeId">
    <vt:lpwstr>0x0101008CCF6D66F229EE4D8B714E6AF2A2557D</vt:lpwstr>
  </property>
</Properties>
</file>