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AE" w:rsidRPr="00D464F8" w:rsidRDefault="00095A24" w:rsidP="001C17AE">
      <w:pPr>
        <w:jc w:val="center"/>
        <w:rPr>
          <w:rFonts w:ascii="Arial" w:hAnsi="Arial" w:cs="Arial"/>
          <w:sz w:val="22"/>
          <w:szCs w:val="22"/>
        </w:rPr>
      </w:pPr>
      <w:bookmarkStart w:id="0" w:name="_GoBack"/>
      <w:bookmarkEnd w:id="0"/>
      <w:r>
        <w:rPr>
          <w:rFonts w:ascii="Arial" w:hAnsi="Arial" w:cs="Arial"/>
          <w:b/>
          <w:noProof/>
          <w:sz w:val="22"/>
          <w:szCs w:val="22"/>
          <w:lang w:val="en-US"/>
        </w:rPr>
        <w:drawing>
          <wp:inline distT="0" distB="0" distL="0" distR="0">
            <wp:extent cx="914400"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70280"/>
                    </a:xfrm>
                    <a:prstGeom prst="rect">
                      <a:avLst/>
                    </a:prstGeom>
                    <a:noFill/>
                    <a:ln>
                      <a:noFill/>
                    </a:ln>
                  </pic:spPr>
                </pic:pic>
              </a:graphicData>
            </a:graphic>
          </wp:inline>
        </w:drawing>
      </w:r>
    </w:p>
    <w:p w:rsidR="001C17AE" w:rsidRPr="009A5D66" w:rsidRDefault="00BD4263" w:rsidP="001C17AE">
      <w:pPr>
        <w:jc w:val="both"/>
        <w:rPr>
          <w:rFonts w:ascii="Arial" w:hAnsi="Arial" w:cs="Arial"/>
          <w:i/>
          <w:sz w:val="22"/>
          <w:szCs w:val="22"/>
          <w:u w:val="single"/>
        </w:rPr>
      </w:pPr>
      <w:r>
        <w:rPr>
          <w:rFonts w:ascii="Arial" w:hAnsi="Arial" w:cs="Arial"/>
          <w:i/>
          <w:sz w:val="22"/>
          <w:szCs w:val="22"/>
          <w:u w:val="single"/>
        </w:rPr>
        <w:t>NOT REPORTABLE</w:t>
      </w:r>
    </w:p>
    <w:p w:rsidR="001C17AE" w:rsidRPr="00D464F8" w:rsidRDefault="001C17AE" w:rsidP="001C17AE">
      <w:pPr>
        <w:jc w:val="both"/>
        <w:rPr>
          <w:rFonts w:ascii="Arial" w:hAnsi="Arial" w:cs="Arial"/>
          <w:i/>
          <w:sz w:val="22"/>
          <w:szCs w:val="22"/>
          <w:u w:val="single"/>
        </w:rPr>
      </w:pPr>
    </w:p>
    <w:p w:rsidR="001C17AE" w:rsidRPr="00D464F8" w:rsidRDefault="001C17AE" w:rsidP="001C17AE">
      <w:pPr>
        <w:jc w:val="right"/>
        <w:rPr>
          <w:rFonts w:ascii="Arial" w:hAnsi="Arial" w:cs="Arial"/>
          <w:b/>
          <w:sz w:val="22"/>
          <w:szCs w:val="22"/>
        </w:rPr>
      </w:pPr>
      <w:r w:rsidRPr="00D464F8">
        <w:rPr>
          <w:rFonts w:ascii="Arial" w:hAnsi="Arial" w:cs="Arial"/>
          <w:b/>
          <w:sz w:val="22"/>
          <w:szCs w:val="22"/>
        </w:rPr>
        <w:t xml:space="preserve">         CASE NO:  </w:t>
      </w:r>
      <w:r>
        <w:rPr>
          <w:rFonts w:ascii="Arial" w:hAnsi="Arial" w:cs="Arial"/>
          <w:b/>
          <w:sz w:val="22"/>
          <w:szCs w:val="22"/>
        </w:rPr>
        <w:t>L</w:t>
      </w:r>
      <w:r w:rsidRPr="00D464F8">
        <w:rPr>
          <w:rFonts w:ascii="Arial" w:hAnsi="Arial" w:cs="Arial"/>
          <w:b/>
          <w:sz w:val="22"/>
          <w:szCs w:val="22"/>
        </w:rPr>
        <w:t>CA</w:t>
      </w:r>
      <w:r>
        <w:rPr>
          <w:rFonts w:ascii="Arial" w:hAnsi="Arial" w:cs="Arial"/>
          <w:b/>
          <w:sz w:val="22"/>
          <w:szCs w:val="22"/>
        </w:rPr>
        <w:t xml:space="preserve">  </w:t>
      </w:r>
      <w:r w:rsidRPr="00D464F8">
        <w:rPr>
          <w:rFonts w:ascii="Arial" w:hAnsi="Arial" w:cs="Arial"/>
          <w:b/>
          <w:sz w:val="22"/>
          <w:szCs w:val="22"/>
        </w:rPr>
        <w:t xml:space="preserve"> </w:t>
      </w:r>
      <w:r>
        <w:rPr>
          <w:rFonts w:ascii="Arial" w:hAnsi="Arial" w:cs="Arial"/>
          <w:b/>
          <w:sz w:val="22"/>
          <w:szCs w:val="22"/>
        </w:rPr>
        <w:t>85/2011</w:t>
      </w:r>
    </w:p>
    <w:p w:rsidR="001C17AE" w:rsidRPr="00D464F8" w:rsidRDefault="001C17AE" w:rsidP="001C17AE">
      <w:pPr>
        <w:pStyle w:val="Heading1"/>
        <w:rPr>
          <w:rFonts w:ascii="Arial" w:hAnsi="Arial" w:cs="Arial"/>
          <w:sz w:val="22"/>
          <w:szCs w:val="22"/>
        </w:rPr>
      </w:pPr>
      <w:r w:rsidRPr="00D464F8">
        <w:rPr>
          <w:rFonts w:ascii="Arial" w:hAnsi="Arial" w:cs="Arial"/>
          <w:sz w:val="22"/>
          <w:szCs w:val="22"/>
        </w:rPr>
        <w:t xml:space="preserve">IN THE HIGH COURT OF NAMIBIA </w:t>
      </w:r>
    </w:p>
    <w:p w:rsidR="001C17AE"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4D6C51" w:rsidRDefault="001C17AE" w:rsidP="001C17AE">
      <w:pPr>
        <w:jc w:val="both"/>
        <w:rPr>
          <w:rFonts w:ascii="Arial" w:hAnsi="Arial" w:cs="Arial"/>
          <w:b/>
          <w:sz w:val="22"/>
          <w:szCs w:val="22"/>
        </w:rPr>
      </w:pPr>
      <w:r w:rsidRPr="004D6C51">
        <w:rPr>
          <w:rFonts w:ascii="Arial" w:hAnsi="Arial" w:cs="Arial"/>
          <w:b/>
          <w:sz w:val="22"/>
          <w:szCs w:val="22"/>
        </w:rPr>
        <w:t>MAIN DIVISION</w:t>
      </w:r>
    </w:p>
    <w:p w:rsidR="001C17AE" w:rsidRDefault="001C17AE" w:rsidP="001C17AE">
      <w:pPr>
        <w:jc w:val="both"/>
        <w:rPr>
          <w:rFonts w:ascii="Arial" w:hAnsi="Arial" w:cs="Arial"/>
          <w:b/>
          <w:sz w:val="22"/>
          <w:szCs w:val="22"/>
        </w:rPr>
      </w:pPr>
    </w:p>
    <w:p w:rsidR="001C17AE" w:rsidRPr="004D6C51" w:rsidRDefault="001C17AE" w:rsidP="001C17AE">
      <w:pPr>
        <w:jc w:val="both"/>
        <w:rPr>
          <w:rFonts w:ascii="Arial" w:hAnsi="Arial" w:cs="Arial"/>
          <w:b/>
          <w:sz w:val="22"/>
          <w:szCs w:val="22"/>
        </w:rPr>
      </w:pPr>
    </w:p>
    <w:p w:rsidR="001C17AE" w:rsidRPr="004D6C51" w:rsidRDefault="001C17AE" w:rsidP="001C17AE">
      <w:pPr>
        <w:jc w:val="both"/>
        <w:rPr>
          <w:rFonts w:ascii="Arial" w:hAnsi="Arial" w:cs="Arial"/>
          <w:b/>
          <w:sz w:val="22"/>
          <w:szCs w:val="22"/>
        </w:rPr>
      </w:pPr>
      <w:r w:rsidRPr="004D6C51">
        <w:rPr>
          <w:rFonts w:ascii="Arial" w:hAnsi="Arial" w:cs="Arial"/>
          <w:b/>
          <w:sz w:val="22"/>
          <w:szCs w:val="22"/>
        </w:rPr>
        <w:t>HELD AT WINDHOEK</w:t>
      </w:r>
    </w:p>
    <w:p w:rsidR="001C17AE"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r w:rsidRPr="00D464F8">
        <w:rPr>
          <w:rFonts w:ascii="Arial" w:hAnsi="Arial" w:cs="Arial"/>
          <w:sz w:val="22"/>
          <w:szCs w:val="22"/>
        </w:rPr>
        <w:t>In the matter between:</w:t>
      </w:r>
    </w:p>
    <w:p w:rsidR="001C17AE" w:rsidRDefault="001C17AE" w:rsidP="001C17AE">
      <w:pPr>
        <w:jc w:val="both"/>
        <w:rPr>
          <w:rFonts w:ascii="Arial" w:hAnsi="Arial" w:cs="Arial"/>
          <w:sz w:val="22"/>
          <w:szCs w:val="22"/>
        </w:rPr>
      </w:pPr>
    </w:p>
    <w:p w:rsidR="00BD4263" w:rsidRPr="00D464F8" w:rsidRDefault="00BD4263"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Default="001C17AE" w:rsidP="001C17AE">
      <w:pPr>
        <w:pStyle w:val="Heading1"/>
        <w:rPr>
          <w:rFonts w:ascii="Arial" w:hAnsi="Arial" w:cs="Arial"/>
          <w:sz w:val="22"/>
          <w:szCs w:val="22"/>
        </w:rPr>
      </w:pPr>
      <w:r>
        <w:rPr>
          <w:rFonts w:ascii="Arial" w:hAnsi="Arial" w:cs="Arial"/>
          <w:sz w:val="22"/>
          <w:szCs w:val="22"/>
        </w:rPr>
        <w:t xml:space="preserve">SPRINGBOK PATROLS (PTY) LTD t/a NAMIBIA </w:t>
      </w:r>
    </w:p>
    <w:p w:rsidR="001C17AE" w:rsidRPr="001C17AE" w:rsidRDefault="001C17AE" w:rsidP="001C17AE">
      <w:pPr>
        <w:rPr>
          <w:rFonts w:ascii="Arial" w:hAnsi="Arial" w:cs="Arial"/>
          <w:b/>
          <w:sz w:val="22"/>
          <w:szCs w:val="22"/>
          <w:lang w:val="en-US"/>
        </w:rPr>
      </w:pPr>
      <w:r w:rsidRPr="001C17AE">
        <w:rPr>
          <w:rFonts w:ascii="Arial" w:hAnsi="Arial" w:cs="Arial"/>
          <w:b/>
          <w:sz w:val="22"/>
          <w:szCs w:val="22"/>
          <w:lang w:val="en-US"/>
        </w:rPr>
        <w:t>PROTECTIO</w:t>
      </w:r>
      <w:r>
        <w:rPr>
          <w:rFonts w:ascii="Arial" w:hAnsi="Arial" w:cs="Arial"/>
          <w:b/>
          <w:sz w:val="22"/>
          <w:szCs w:val="22"/>
          <w:lang w:val="en-US"/>
        </w:rPr>
        <w:t>N SERVICES</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 xml:space="preserve">    APPELLANT</w:t>
      </w: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r w:rsidRPr="00D464F8">
        <w:rPr>
          <w:rFonts w:ascii="Arial" w:hAnsi="Arial" w:cs="Arial"/>
          <w:sz w:val="22"/>
          <w:szCs w:val="22"/>
        </w:rPr>
        <w:t>and</w:t>
      </w:r>
    </w:p>
    <w:p w:rsidR="001C17AE" w:rsidRPr="00D464F8" w:rsidRDefault="001C17AE" w:rsidP="001C17AE">
      <w:pPr>
        <w:pStyle w:val="Heading1"/>
        <w:tabs>
          <w:tab w:val="left" w:pos="5222"/>
        </w:tabs>
        <w:rPr>
          <w:rFonts w:ascii="Arial" w:hAnsi="Arial" w:cs="Arial"/>
          <w:sz w:val="22"/>
          <w:szCs w:val="22"/>
        </w:rPr>
      </w:pPr>
    </w:p>
    <w:p w:rsidR="001C17AE" w:rsidRPr="00D464F8" w:rsidRDefault="001C17AE" w:rsidP="001C17AE">
      <w:pPr>
        <w:rPr>
          <w:rFonts w:ascii="Arial" w:hAnsi="Arial" w:cs="Arial"/>
          <w:sz w:val="22"/>
          <w:szCs w:val="22"/>
          <w:lang w:val="en-US"/>
        </w:rPr>
      </w:pPr>
    </w:p>
    <w:p w:rsidR="001C17AE" w:rsidRDefault="001C17AE" w:rsidP="001C17AE">
      <w:pPr>
        <w:pStyle w:val="Heading1"/>
        <w:tabs>
          <w:tab w:val="left" w:pos="5222"/>
        </w:tabs>
        <w:rPr>
          <w:rFonts w:ascii="Arial" w:hAnsi="Arial" w:cs="Arial"/>
          <w:sz w:val="22"/>
          <w:szCs w:val="22"/>
        </w:rPr>
      </w:pPr>
      <w:r>
        <w:rPr>
          <w:rFonts w:ascii="Arial" w:hAnsi="Arial" w:cs="Arial"/>
          <w:sz w:val="22"/>
          <w:szCs w:val="22"/>
        </w:rPr>
        <w:t>L.  NTELAMO N.O.</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w:t>
      </w:r>
      <w:r w:rsidRPr="001C17AE">
        <w:rPr>
          <w:rFonts w:ascii="Arial" w:hAnsi="Arial" w:cs="Arial"/>
          <w:sz w:val="22"/>
          <w:szCs w:val="22"/>
          <w:vertAlign w:val="superscript"/>
        </w:rPr>
        <w:t>ST</w:t>
      </w:r>
      <w:r>
        <w:rPr>
          <w:rFonts w:ascii="Arial" w:hAnsi="Arial" w:cs="Arial"/>
          <w:sz w:val="22"/>
          <w:szCs w:val="22"/>
        </w:rPr>
        <w:t xml:space="preserve"> RESPONDENT</w:t>
      </w:r>
    </w:p>
    <w:p w:rsidR="001C17AE" w:rsidRDefault="001C17AE" w:rsidP="001C17AE">
      <w:pPr>
        <w:rPr>
          <w:lang w:val="en-US"/>
        </w:rPr>
      </w:pPr>
    </w:p>
    <w:p w:rsidR="001C17AE" w:rsidRPr="001C17AE" w:rsidRDefault="001C17AE" w:rsidP="001C17AE">
      <w:pPr>
        <w:rPr>
          <w:rFonts w:ascii="Arial" w:hAnsi="Arial" w:cs="Arial"/>
          <w:b/>
          <w:sz w:val="22"/>
          <w:szCs w:val="22"/>
          <w:lang w:val="en-US"/>
        </w:rPr>
      </w:pPr>
      <w:r w:rsidRPr="001C17AE">
        <w:rPr>
          <w:rFonts w:ascii="Arial" w:hAnsi="Arial" w:cs="Arial"/>
          <w:b/>
          <w:sz w:val="22"/>
          <w:szCs w:val="22"/>
          <w:lang w:val="en-US"/>
        </w:rPr>
        <w:t>BARAKIAS  NAMBANDI</w:t>
      </w:r>
      <w:r w:rsidRPr="001C17AE">
        <w:rPr>
          <w:rFonts w:ascii="Arial" w:hAnsi="Arial" w:cs="Arial"/>
          <w:b/>
          <w:sz w:val="22"/>
          <w:szCs w:val="22"/>
          <w:lang w:val="en-US"/>
        </w:rPr>
        <w:tab/>
      </w:r>
      <w:r w:rsidRPr="001C17AE">
        <w:rPr>
          <w:rFonts w:ascii="Arial" w:hAnsi="Arial" w:cs="Arial"/>
          <w:b/>
          <w:sz w:val="22"/>
          <w:szCs w:val="22"/>
          <w:lang w:val="en-US"/>
        </w:rPr>
        <w:tab/>
      </w:r>
      <w:r w:rsidRPr="001C17AE">
        <w:rPr>
          <w:rFonts w:ascii="Arial" w:hAnsi="Arial" w:cs="Arial"/>
          <w:b/>
          <w:sz w:val="22"/>
          <w:szCs w:val="22"/>
          <w:lang w:val="en-US"/>
        </w:rPr>
        <w:tab/>
      </w:r>
      <w:r w:rsidRPr="001C17AE">
        <w:rPr>
          <w:rFonts w:ascii="Arial" w:hAnsi="Arial" w:cs="Arial"/>
          <w:b/>
          <w:sz w:val="22"/>
          <w:szCs w:val="22"/>
          <w:lang w:val="en-US"/>
        </w:rPr>
        <w:tab/>
      </w:r>
      <w:r w:rsidRPr="001C17AE">
        <w:rPr>
          <w:rFonts w:ascii="Arial" w:hAnsi="Arial" w:cs="Arial"/>
          <w:b/>
          <w:sz w:val="22"/>
          <w:szCs w:val="22"/>
          <w:lang w:val="en-US"/>
        </w:rPr>
        <w:tab/>
      </w:r>
      <w:r w:rsidRPr="001C17AE">
        <w:rPr>
          <w:rFonts w:ascii="Arial" w:hAnsi="Arial" w:cs="Arial"/>
          <w:b/>
          <w:sz w:val="22"/>
          <w:szCs w:val="22"/>
          <w:lang w:val="en-US"/>
        </w:rPr>
        <w:tab/>
      </w:r>
      <w:r>
        <w:rPr>
          <w:rFonts w:ascii="Arial" w:hAnsi="Arial" w:cs="Arial"/>
          <w:b/>
          <w:sz w:val="22"/>
          <w:szCs w:val="22"/>
          <w:lang w:val="en-US"/>
        </w:rPr>
        <w:t xml:space="preserve">      </w:t>
      </w:r>
      <w:r w:rsidRPr="001C17AE">
        <w:rPr>
          <w:rFonts w:ascii="Arial" w:hAnsi="Arial" w:cs="Arial"/>
          <w:b/>
          <w:sz w:val="22"/>
          <w:szCs w:val="22"/>
          <w:lang w:val="en-US"/>
        </w:rPr>
        <w:t>2</w:t>
      </w:r>
      <w:r w:rsidRPr="001C17AE">
        <w:rPr>
          <w:rFonts w:ascii="Arial" w:hAnsi="Arial" w:cs="Arial"/>
          <w:b/>
          <w:sz w:val="22"/>
          <w:szCs w:val="22"/>
          <w:vertAlign w:val="superscript"/>
          <w:lang w:val="en-US"/>
        </w:rPr>
        <w:t>ND</w:t>
      </w:r>
      <w:r w:rsidRPr="001C17AE">
        <w:rPr>
          <w:rFonts w:ascii="Arial" w:hAnsi="Arial" w:cs="Arial"/>
          <w:b/>
          <w:sz w:val="22"/>
          <w:szCs w:val="22"/>
          <w:lang w:val="en-US"/>
        </w:rPr>
        <w:t xml:space="preserve"> RESPONDENT</w:t>
      </w: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r w:rsidRPr="00D464F8">
        <w:rPr>
          <w:rFonts w:ascii="Arial" w:hAnsi="Arial" w:cs="Arial"/>
          <w:b/>
          <w:sz w:val="22"/>
          <w:szCs w:val="22"/>
        </w:rPr>
        <w:t>CORAM</w:t>
      </w:r>
      <w:r w:rsidRPr="00D464F8">
        <w:rPr>
          <w:rFonts w:ascii="Arial" w:hAnsi="Arial" w:cs="Arial"/>
          <w:sz w:val="22"/>
          <w:szCs w:val="22"/>
        </w:rPr>
        <w:t>:</w:t>
      </w:r>
      <w:r w:rsidRPr="00D464F8">
        <w:rPr>
          <w:rFonts w:ascii="Arial" w:hAnsi="Arial" w:cs="Arial"/>
          <w:sz w:val="22"/>
          <w:szCs w:val="22"/>
        </w:rPr>
        <w:tab/>
      </w:r>
      <w:r>
        <w:rPr>
          <w:rFonts w:ascii="Arial" w:hAnsi="Arial" w:cs="Arial"/>
          <w:sz w:val="22"/>
          <w:szCs w:val="22"/>
        </w:rPr>
        <w:tab/>
      </w:r>
      <w:r w:rsidRPr="00D464F8">
        <w:rPr>
          <w:rFonts w:ascii="Arial" w:hAnsi="Arial" w:cs="Arial"/>
          <w:sz w:val="22"/>
          <w:szCs w:val="22"/>
        </w:rPr>
        <w:t>HOFF, J</w:t>
      </w:r>
      <w:r>
        <w:rPr>
          <w:rFonts w:ascii="Arial" w:hAnsi="Arial" w:cs="Arial"/>
          <w:sz w:val="22"/>
          <w:szCs w:val="22"/>
        </w:rPr>
        <w:t xml:space="preserve"> </w:t>
      </w:r>
    </w:p>
    <w:p w:rsidR="001C17AE"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Default="001C17AE" w:rsidP="001C17AE">
      <w:pPr>
        <w:jc w:val="both"/>
        <w:rPr>
          <w:rFonts w:ascii="Arial" w:hAnsi="Arial" w:cs="Arial"/>
          <w:sz w:val="22"/>
          <w:szCs w:val="22"/>
        </w:rPr>
      </w:pPr>
      <w:r w:rsidRPr="00D464F8">
        <w:rPr>
          <w:rFonts w:ascii="Arial" w:hAnsi="Arial" w:cs="Arial"/>
          <w:sz w:val="22"/>
          <w:szCs w:val="22"/>
        </w:rPr>
        <w:t>Heard on:</w:t>
      </w:r>
      <w:r w:rsidRPr="00D464F8">
        <w:rPr>
          <w:rFonts w:ascii="Arial" w:hAnsi="Arial" w:cs="Arial"/>
          <w:sz w:val="22"/>
          <w:szCs w:val="22"/>
        </w:rPr>
        <w:tab/>
      </w:r>
      <w:r w:rsidRPr="00D464F8">
        <w:rPr>
          <w:rFonts w:ascii="Arial" w:hAnsi="Arial" w:cs="Arial"/>
          <w:sz w:val="22"/>
          <w:szCs w:val="22"/>
        </w:rPr>
        <w:tab/>
      </w:r>
      <w:r>
        <w:rPr>
          <w:rFonts w:ascii="Arial" w:hAnsi="Arial" w:cs="Arial"/>
          <w:sz w:val="22"/>
          <w:szCs w:val="22"/>
        </w:rPr>
        <w:t>01 June 2012</w:t>
      </w:r>
    </w:p>
    <w:p w:rsidR="001C17AE" w:rsidRDefault="001C17AE" w:rsidP="001C17AE">
      <w:pPr>
        <w:jc w:val="both"/>
        <w:rPr>
          <w:rFonts w:ascii="Arial" w:hAnsi="Arial" w:cs="Arial"/>
          <w:sz w:val="22"/>
          <w:szCs w:val="22"/>
        </w:rPr>
      </w:pPr>
    </w:p>
    <w:p w:rsidR="001C17AE" w:rsidRPr="00D464F8" w:rsidRDefault="001C17AE" w:rsidP="001C17AE">
      <w:pPr>
        <w:jc w:val="both"/>
        <w:rPr>
          <w:rFonts w:ascii="Arial" w:hAnsi="Arial" w:cs="Arial"/>
          <w:sz w:val="22"/>
          <w:szCs w:val="22"/>
        </w:rPr>
      </w:pPr>
    </w:p>
    <w:p w:rsidR="001C17AE" w:rsidRPr="001C17AE" w:rsidRDefault="001C17AE" w:rsidP="001C17AE">
      <w:pPr>
        <w:jc w:val="both"/>
        <w:rPr>
          <w:rFonts w:ascii="Arial" w:hAnsi="Arial" w:cs="Arial"/>
          <w:i/>
          <w:sz w:val="22"/>
          <w:szCs w:val="22"/>
        </w:rPr>
      </w:pPr>
      <w:r w:rsidRPr="00D464F8">
        <w:rPr>
          <w:rFonts w:ascii="Arial" w:hAnsi="Arial" w:cs="Arial"/>
          <w:sz w:val="22"/>
          <w:szCs w:val="22"/>
        </w:rPr>
        <w:t>Delivered on:</w:t>
      </w:r>
      <w:r w:rsidRPr="00D464F8">
        <w:rPr>
          <w:rFonts w:ascii="Arial" w:hAnsi="Arial" w:cs="Arial"/>
          <w:sz w:val="22"/>
          <w:szCs w:val="22"/>
        </w:rPr>
        <w:tab/>
      </w:r>
      <w:r>
        <w:rPr>
          <w:rFonts w:ascii="Arial" w:hAnsi="Arial" w:cs="Arial"/>
          <w:sz w:val="22"/>
          <w:szCs w:val="22"/>
        </w:rPr>
        <w:tab/>
        <w:t>01 June 2012</w:t>
      </w:r>
      <w:r>
        <w:rPr>
          <w:rFonts w:ascii="Arial" w:hAnsi="Arial" w:cs="Arial"/>
          <w:sz w:val="22"/>
          <w:szCs w:val="22"/>
        </w:rPr>
        <w:tab/>
        <w:t xml:space="preserve">  </w:t>
      </w:r>
      <w:r w:rsidRPr="001C17AE">
        <w:rPr>
          <w:rFonts w:ascii="Arial" w:hAnsi="Arial" w:cs="Arial"/>
          <w:i/>
          <w:sz w:val="22"/>
          <w:szCs w:val="22"/>
        </w:rPr>
        <w:t>(Ex tempore)</w:t>
      </w:r>
    </w:p>
    <w:p w:rsidR="001C17AE" w:rsidRPr="00D464F8" w:rsidRDefault="001C17AE" w:rsidP="001C17AE">
      <w:pPr>
        <w:jc w:val="both"/>
        <w:rPr>
          <w:rFonts w:ascii="Arial" w:hAnsi="Arial" w:cs="Arial"/>
          <w:i/>
          <w:sz w:val="22"/>
          <w:szCs w:val="22"/>
        </w:rPr>
      </w:pPr>
    </w:p>
    <w:p w:rsidR="001C17AE" w:rsidRPr="00D464F8" w:rsidRDefault="001C17AE" w:rsidP="001C17AE">
      <w:pPr>
        <w:jc w:val="both"/>
        <w:rPr>
          <w:rFonts w:ascii="Arial" w:hAnsi="Arial" w:cs="Arial"/>
          <w:sz w:val="22"/>
          <w:szCs w:val="22"/>
        </w:rPr>
      </w:pPr>
      <w:r w:rsidRPr="00D464F8">
        <w:rPr>
          <w:rFonts w:ascii="Arial" w:hAnsi="Arial" w:cs="Arial"/>
          <w:sz w:val="22"/>
          <w:szCs w:val="22"/>
        </w:rPr>
        <w:t>___________________________________________________________</w:t>
      </w:r>
      <w:r>
        <w:rPr>
          <w:rFonts w:ascii="Arial" w:hAnsi="Arial" w:cs="Arial"/>
          <w:sz w:val="22"/>
          <w:szCs w:val="22"/>
        </w:rPr>
        <w:t>___________</w:t>
      </w:r>
    </w:p>
    <w:p w:rsidR="001C17AE" w:rsidRDefault="001C17AE" w:rsidP="001C17AE">
      <w:pPr>
        <w:pBdr>
          <w:bottom w:val="single" w:sz="6" w:space="1" w:color="auto"/>
        </w:pBdr>
        <w:jc w:val="center"/>
        <w:rPr>
          <w:rFonts w:ascii="Arial" w:hAnsi="Arial" w:cs="Arial"/>
          <w:b/>
          <w:bCs/>
          <w:sz w:val="22"/>
          <w:szCs w:val="22"/>
        </w:rPr>
      </w:pPr>
    </w:p>
    <w:p w:rsidR="001C17AE" w:rsidRDefault="001C17AE" w:rsidP="001C17AE">
      <w:pPr>
        <w:pBdr>
          <w:bottom w:val="single" w:sz="6" w:space="1" w:color="auto"/>
        </w:pBdr>
        <w:jc w:val="center"/>
        <w:rPr>
          <w:rFonts w:ascii="Arial" w:hAnsi="Arial" w:cs="Arial"/>
          <w:b/>
          <w:bCs/>
          <w:sz w:val="22"/>
          <w:szCs w:val="22"/>
        </w:rPr>
      </w:pPr>
      <w:r>
        <w:rPr>
          <w:rFonts w:ascii="Arial" w:hAnsi="Arial" w:cs="Arial"/>
          <w:b/>
          <w:bCs/>
          <w:sz w:val="22"/>
          <w:szCs w:val="22"/>
        </w:rPr>
        <w:t xml:space="preserve">LABOUR </w:t>
      </w:r>
      <w:r w:rsidRPr="00D464F8">
        <w:rPr>
          <w:rFonts w:ascii="Arial" w:hAnsi="Arial" w:cs="Arial"/>
          <w:b/>
          <w:bCs/>
          <w:sz w:val="22"/>
          <w:szCs w:val="22"/>
        </w:rPr>
        <w:t>JUDGMENT</w:t>
      </w:r>
    </w:p>
    <w:p w:rsidR="001C17AE" w:rsidRPr="001C17AE" w:rsidRDefault="001C17AE" w:rsidP="001C17AE">
      <w:pPr>
        <w:pBdr>
          <w:bottom w:val="single" w:sz="6" w:space="1" w:color="auto"/>
        </w:pBdr>
        <w:jc w:val="center"/>
        <w:rPr>
          <w:rFonts w:ascii="Arial" w:hAnsi="Arial" w:cs="Arial"/>
          <w:b/>
          <w:bCs/>
          <w:sz w:val="22"/>
          <w:szCs w:val="22"/>
        </w:rPr>
      </w:pPr>
    </w:p>
    <w:p w:rsidR="001C17AE" w:rsidRPr="00D464F8" w:rsidRDefault="001C17AE" w:rsidP="001C17AE">
      <w:pPr>
        <w:jc w:val="both"/>
        <w:rPr>
          <w:rFonts w:ascii="Arial" w:hAnsi="Arial" w:cs="Arial"/>
          <w:b/>
          <w:bCs/>
          <w:sz w:val="22"/>
          <w:szCs w:val="22"/>
        </w:rPr>
      </w:pPr>
    </w:p>
    <w:p w:rsidR="001C17AE" w:rsidRPr="00D464F8" w:rsidRDefault="001C17AE" w:rsidP="001C17AE">
      <w:pPr>
        <w:jc w:val="both"/>
        <w:rPr>
          <w:rFonts w:ascii="Arial" w:hAnsi="Arial" w:cs="Arial"/>
          <w:b/>
          <w:bCs/>
          <w:sz w:val="22"/>
          <w:szCs w:val="22"/>
        </w:rPr>
      </w:pPr>
    </w:p>
    <w:p w:rsidR="001C17AE" w:rsidRDefault="001C17AE" w:rsidP="001C17AE">
      <w:pPr>
        <w:spacing w:line="480" w:lineRule="auto"/>
        <w:jc w:val="both"/>
        <w:rPr>
          <w:rFonts w:ascii="Arial" w:hAnsi="Arial" w:cs="Arial"/>
          <w:sz w:val="22"/>
          <w:szCs w:val="22"/>
        </w:rPr>
      </w:pPr>
      <w:r w:rsidRPr="00D464F8">
        <w:rPr>
          <w:rFonts w:ascii="Arial" w:hAnsi="Arial" w:cs="Arial"/>
          <w:b/>
          <w:bCs/>
          <w:sz w:val="22"/>
          <w:szCs w:val="22"/>
          <w:u w:val="single"/>
        </w:rPr>
        <w:t>HOFF, J</w:t>
      </w:r>
      <w:r w:rsidRPr="00D464F8">
        <w:rPr>
          <w:rFonts w:ascii="Arial" w:hAnsi="Arial" w:cs="Arial"/>
          <w:sz w:val="22"/>
          <w:szCs w:val="22"/>
        </w:rPr>
        <w:t>:</w:t>
      </w:r>
      <w:r w:rsidRPr="00D464F8">
        <w:rPr>
          <w:rFonts w:ascii="Arial" w:hAnsi="Arial" w:cs="Arial"/>
          <w:sz w:val="22"/>
          <w:szCs w:val="22"/>
        </w:rPr>
        <w:tab/>
        <w:t>[1]</w:t>
      </w:r>
      <w:r w:rsidRPr="00D464F8">
        <w:rPr>
          <w:rFonts w:ascii="Arial" w:hAnsi="Arial" w:cs="Arial"/>
          <w:sz w:val="22"/>
          <w:szCs w:val="22"/>
        </w:rPr>
        <w:tab/>
      </w:r>
      <w:r w:rsidR="00B76444">
        <w:rPr>
          <w:rFonts w:ascii="Arial" w:hAnsi="Arial" w:cs="Arial"/>
          <w:sz w:val="22"/>
          <w:szCs w:val="22"/>
        </w:rPr>
        <w:t xml:space="preserve">This is an appeal against a compliance orders (dated 25.07.2011) granted in terms of section 126(1) of Act 11 of 2007 by the first respondent, the labour inspector, against the appellant to the effect that the appellant must refund its employees </w:t>
      </w:r>
      <w:r w:rsidR="00B76444">
        <w:rPr>
          <w:rFonts w:ascii="Arial" w:hAnsi="Arial" w:cs="Arial"/>
          <w:sz w:val="22"/>
          <w:szCs w:val="22"/>
        </w:rPr>
        <w:lastRenderedPageBreak/>
        <w:t xml:space="preserve">all deductions made for other replacement uniforms (except the first uniform)  The appeal is unopposed.  The grounds of appeal were raised in the notice of appeal.  The first ground is that the first respondent erred in law and/or on the facts and/or misdirected himself, alternatively acted </w:t>
      </w:r>
      <w:r w:rsidR="00B76444" w:rsidRPr="00B76444">
        <w:rPr>
          <w:rFonts w:ascii="Arial" w:hAnsi="Arial" w:cs="Arial"/>
          <w:i/>
          <w:sz w:val="22"/>
          <w:szCs w:val="22"/>
        </w:rPr>
        <w:t>ultra vires</w:t>
      </w:r>
      <w:r w:rsidR="00B76444">
        <w:rPr>
          <w:rFonts w:ascii="Arial" w:hAnsi="Arial" w:cs="Arial"/>
          <w:sz w:val="22"/>
          <w:szCs w:val="22"/>
        </w:rPr>
        <w:t xml:space="preserve"> his powers in that he issued an order that the appellant should reimburse the respondents for a violation of a collective agreement.  The second ground of appeal is that the respondent erred in law and/or on the facts and/or misdirected himself in that he found that the deductions made by the appellant from the employees were deductions </w:t>
      </w:r>
      <w:r w:rsidR="00B76444" w:rsidRPr="00B76444">
        <w:rPr>
          <w:rFonts w:ascii="Arial" w:hAnsi="Arial" w:cs="Arial"/>
          <w:i/>
          <w:sz w:val="22"/>
          <w:szCs w:val="22"/>
        </w:rPr>
        <w:t>in lieu</w:t>
      </w:r>
      <w:r w:rsidR="00B76444">
        <w:rPr>
          <w:rFonts w:ascii="Arial" w:hAnsi="Arial" w:cs="Arial"/>
          <w:sz w:val="22"/>
          <w:szCs w:val="22"/>
        </w:rPr>
        <w:t xml:space="preserve"> of uniforms to its employees.  The third ground of appeal is that the first respondent erred in law and/or on the facts and/or misdirected himself in that he ignored and/or failed to take into consideration article 10.3 of the collective agreement, which states that any dispute must be settled through conciliation or arbitration.</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r>
      <w:r w:rsidR="008643F0">
        <w:rPr>
          <w:rFonts w:ascii="Arial" w:hAnsi="Arial" w:cs="Arial"/>
          <w:sz w:val="22"/>
          <w:szCs w:val="22"/>
        </w:rPr>
        <w:t xml:space="preserve">Section 126(1) </w:t>
      </w:r>
      <w:r w:rsidR="00B76444">
        <w:rPr>
          <w:rFonts w:ascii="Arial" w:hAnsi="Arial" w:cs="Arial"/>
          <w:sz w:val="22"/>
          <w:szCs w:val="22"/>
        </w:rPr>
        <w:t xml:space="preserve">Act 11 of 2007 reads as follows:  </w:t>
      </w:r>
    </w:p>
    <w:p w:rsidR="001C17AE" w:rsidRDefault="001C17AE" w:rsidP="001C17AE">
      <w:pPr>
        <w:spacing w:line="480" w:lineRule="auto"/>
        <w:jc w:val="both"/>
        <w:rPr>
          <w:rFonts w:ascii="Arial" w:hAnsi="Arial" w:cs="Arial"/>
          <w:sz w:val="22"/>
          <w:szCs w:val="22"/>
        </w:rPr>
      </w:pPr>
    </w:p>
    <w:p w:rsidR="00E877B6" w:rsidRPr="00E877B6" w:rsidRDefault="00E877B6" w:rsidP="00E877B6">
      <w:pPr>
        <w:spacing w:line="360" w:lineRule="auto"/>
        <w:ind w:left="737" w:right="737"/>
        <w:jc w:val="both"/>
        <w:rPr>
          <w:rFonts w:ascii="Arial" w:hAnsi="Arial" w:cs="Arial"/>
          <w:sz w:val="20"/>
          <w:szCs w:val="20"/>
        </w:rPr>
      </w:pPr>
      <w:r w:rsidRPr="00E877B6">
        <w:rPr>
          <w:rFonts w:ascii="Arial" w:hAnsi="Arial" w:cs="Arial"/>
          <w:sz w:val="20"/>
          <w:szCs w:val="20"/>
        </w:rPr>
        <w:t>“(1)</w:t>
      </w:r>
      <w:r w:rsidRPr="00E877B6">
        <w:rPr>
          <w:rFonts w:ascii="Arial" w:hAnsi="Arial" w:cs="Arial"/>
          <w:sz w:val="20"/>
          <w:szCs w:val="20"/>
        </w:rPr>
        <w:tab/>
        <w:t>An inspector who has reasonable grounds to believe that an employee has not complied with a provision of the Act may issue a compliance order in the prescribed form.</w:t>
      </w:r>
    </w:p>
    <w:p w:rsidR="00E877B6" w:rsidRPr="00E877B6" w:rsidRDefault="00E877B6" w:rsidP="00E877B6">
      <w:pPr>
        <w:spacing w:line="360" w:lineRule="auto"/>
        <w:ind w:left="737" w:right="737"/>
        <w:jc w:val="both"/>
        <w:rPr>
          <w:rFonts w:ascii="Arial" w:hAnsi="Arial" w:cs="Arial"/>
          <w:sz w:val="20"/>
          <w:szCs w:val="20"/>
        </w:rPr>
      </w:pPr>
    </w:p>
    <w:p w:rsidR="00E877B6" w:rsidRPr="00E877B6" w:rsidRDefault="00E877B6" w:rsidP="00E877B6">
      <w:pPr>
        <w:spacing w:line="360" w:lineRule="auto"/>
        <w:ind w:left="737" w:right="737"/>
        <w:jc w:val="both"/>
        <w:rPr>
          <w:rFonts w:ascii="Arial" w:hAnsi="Arial" w:cs="Arial"/>
          <w:sz w:val="20"/>
          <w:szCs w:val="20"/>
        </w:rPr>
      </w:pPr>
      <w:r w:rsidRPr="00E877B6">
        <w:rPr>
          <w:rFonts w:ascii="Arial" w:hAnsi="Arial" w:cs="Arial"/>
          <w:sz w:val="20"/>
          <w:szCs w:val="20"/>
        </w:rPr>
        <w:t>(2)</w:t>
      </w:r>
      <w:r w:rsidRPr="00E877B6">
        <w:rPr>
          <w:rFonts w:ascii="Arial" w:hAnsi="Arial" w:cs="Arial"/>
          <w:sz w:val="20"/>
          <w:szCs w:val="20"/>
        </w:rPr>
        <w:tab/>
        <w:t>An employer must comply with a order issued in terms of subsection (1) unless the employer appeals to the Labour Court in terms of subsection (3).</w:t>
      </w:r>
    </w:p>
    <w:p w:rsidR="00E877B6" w:rsidRPr="00E877B6" w:rsidRDefault="00E877B6" w:rsidP="00E877B6">
      <w:pPr>
        <w:spacing w:line="360" w:lineRule="auto"/>
        <w:ind w:left="737" w:right="737"/>
        <w:jc w:val="both"/>
        <w:rPr>
          <w:rFonts w:ascii="Arial" w:hAnsi="Arial" w:cs="Arial"/>
          <w:sz w:val="20"/>
          <w:szCs w:val="20"/>
        </w:rPr>
      </w:pPr>
    </w:p>
    <w:p w:rsidR="00E877B6" w:rsidRPr="00E877B6" w:rsidRDefault="00E877B6" w:rsidP="00E877B6">
      <w:pPr>
        <w:spacing w:line="360" w:lineRule="auto"/>
        <w:ind w:left="737" w:right="737"/>
        <w:jc w:val="both"/>
        <w:rPr>
          <w:rFonts w:ascii="Arial" w:hAnsi="Arial" w:cs="Arial"/>
          <w:sz w:val="20"/>
          <w:szCs w:val="20"/>
        </w:rPr>
      </w:pPr>
      <w:r w:rsidRPr="00E877B6">
        <w:rPr>
          <w:rFonts w:ascii="Arial" w:hAnsi="Arial" w:cs="Arial"/>
          <w:sz w:val="20"/>
          <w:szCs w:val="20"/>
        </w:rPr>
        <w:t>(3)</w:t>
      </w:r>
      <w:r w:rsidRPr="00E877B6">
        <w:rPr>
          <w:rFonts w:ascii="Arial" w:hAnsi="Arial" w:cs="Arial"/>
          <w:sz w:val="20"/>
          <w:szCs w:val="20"/>
        </w:rPr>
        <w:tab/>
        <w:t>An employer may appeal against a compliance order to the Labour Court within 30 days after receiving it.”</w:t>
      </w:r>
    </w:p>
    <w:p w:rsidR="00E877B6" w:rsidRDefault="00E877B6"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r>
      <w:r w:rsidR="00B10266">
        <w:rPr>
          <w:rFonts w:ascii="Arial" w:hAnsi="Arial" w:cs="Arial"/>
          <w:sz w:val="22"/>
          <w:szCs w:val="22"/>
        </w:rPr>
        <w:t>In terms of section 1</w:t>
      </w:r>
      <w:r w:rsidR="00E877B6">
        <w:rPr>
          <w:rFonts w:ascii="Arial" w:hAnsi="Arial" w:cs="Arial"/>
          <w:sz w:val="22"/>
          <w:szCs w:val="22"/>
        </w:rPr>
        <w:t>17</w:t>
      </w:r>
      <w:r w:rsidR="00B10266">
        <w:rPr>
          <w:rFonts w:ascii="Arial" w:hAnsi="Arial" w:cs="Arial"/>
          <w:sz w:val="22"/>
          <w:szCs w:val="22"/>
        </w:rPr>
        <w:t xml:space="preserve">(1)(a)(iii) </w:t>
      </w:r>
      <w:r w:rsidR="00E877B6">
        <w:rPr>
          <w:rFonts w:ascii="Arial" w:hAnsi="Arial" w:cs="Arial"/>
          <w:sz w:val="22"/>
          <w:szCs w:val="22"/>
        </w:rPr>
        <w:t xml:space="preserve">of Act 11 of 2007 the Labour Court has exclusive jurisdiction to determine appeals from </w:t>
      </w:r>
      <w:r w:rsidR="00BC135C">
        <w:rPr>
          <w:rFonts w:ascii="Arial" w:hAnsi="Arial" w:cs="Arial"/>
          <w:sz w:val="22"/>
          <w:szCs w:val="22"/>
        </w:rPr>
        <w:t xml:space="preserve">a </w:t>
      </w:r>
      <w:r w:rsidR="00E877B6">
        <w:rPr>
          <w:rFonts w:ascii="Arial" w:hAnsi="Arial" w:cs="Arial"/>
          <w:sz w:val="22"/>
          <w:szCs w:val="22"/>
        </w:rPr>
        <w:t>compliance order issued in terms of  section 126.</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[4]</w:t>
      </w:r>
      <w:r>
        <w:rPr>
          <w:rFonts w:ascii="Arial" w:hAnsi="Arial" w:cs="Arial"/>
          <w:sz w:val="22"/>
          <w:szCs w:val="22"/>
        </w:rPr>
        <w:tab/>
      </w:r>
      <w:r w:rsidR="00E877B6">
        <w:rPr>
          <w:rFonts w:ascii="Arial" w:hAnsi="Arial" w:cs="Arial"/>
          <w:sz w:val="22"/>
          <w:szCs w:val="22"/>
        </w:rPr>
        <w:t xml:space="preserve">It was submitted on behalf of the appellant that section 126(1) an inspector may issue a compliance order where an employer has failed to comply with any provision of </w:t>
      </w:r>
      <w:r w:rsidR="00E877B6">
        <w:rPr>
          <w:rFonts w:ascii="Arial" w:hAnsi="Arial" w:cs="Arial"/>
          <w:sz w:val="22"/>
          <w:szCs w:val="22"/>
        </w:rPr>
        <w:lastRenderedPageBreak/>
        <w:t xml:space="preserve">the Labour </w:t>
      </w:r>
      <w:r w:rsidR="00E877B6" w:rsidRPr="00E877B6">
        <w:rPr>
          <w:rFonts w:ascii="Arial" w:hAnsi="Arial" w:cs="Arial"/>
          <w:i/>
          <w:sz w:val="22"/>
          <w:szCs w:val="22"/>
        </w:rPr>
        <w:t>Act</w:t>
      </w:r>
      <w:r w:rsidR="00E877B6">
        <w:rPr>
          <w:rFonts w:ascii="Arial" w:hAnsi="Arial" w:cs="Arial"/>
          <w:sz w:val="22"/>
          <w:szCs w:val="22"/>
        </w:rPr>
        <w:t xml:space="preserve"> in contradistinction to non-compliance with a collective agreement.             I agree.  The provisions of section 126(1) are clear and unambiguous – it refers to provisions of the Labour </w:t>
      </w:r>
      <w:r w:rsidR="00E877B6" w:rsidRPr="00E877B6">
        <w:rPr>
          <w:rFonts w:ascii="Arial" w:hAnsi="Arial" w:cs="Arial"/>
          <w:i/>
          <w:sz w:val="22"/>
          <w:szCs w:val="22"/>
        </w:rPr>
        <w:t>Act</w:t>
      </w:r>
      <w:r w:rsidR="00E877B6">
        <w:rPr>
          <w:rFonts w:ascii="Arial" w:hAnsi="Arial" w:cs="Arial"/>
          <w:sz w:val="22"/>
          <w:szCs w:val="22"/>
        </w:rPr>
        <w:t>.  The collective agreement is binding on the parties in as much as the terms thereof should be regarded as terms and conditions of employment.  The provisions of the Labour Act do not elevate the contents of a collective agreement equal to that of provisions of the Act.</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[5]</w:t>
      </w:r>
      <w:r>
        <w:rPr>
          <w:rFonts w:ascii="Arial" w:hAnsi="Arial" w:cs="Arial"/>
          <w:sz w:val="22"/>
          <w:szCs w:val="22"/>
        </w:rPr>
        <w:tab/>
      </w:r>
      <w:r w:rsidR="00E877B6">
        <w:rPr>
          <w:rFonts w:ascii="Arial" w:hAnsi="Arial" w:cs="Arial"/>
          <w:sz w:val="22"/>
          <w:szCs w:val="22"/>
        </w:rPr>
        <w:t>Mr Wil</w:t>
      </w:r>
      <w:r w:rsidR="00553418">
        <w:rPr>
          <w:rFonts w:ascii="Arial" w:hAnsi="Arial" w:cs="Arial"/>
          <w:sz w:val="22"/>
          <w:szCs w:val="22"/>
        </w:rPr>
        <w:t xml:space="preserve">fred Somseb in his founding affidavit stated that the deductions made by the applicant were deductions </w:t>
      </w:r>
      <w:r w:rsidR="0011668E">
        <w:rPr>
          <w:rFonts w:ascii="Arial" w:hAnsi="Arial" w:cs="Arial"/>
          <w:sz w:val="22"/>
          <w:szCs w:val="22"/>
        </w:rPr>
        <w:t>for shoes, jackets and shirts ordered from the appellant by its employees.</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[6]</w:t>
      </w:r>
      <w:r>
        <w:rPr>
          <w:rFonts w:ascii="Arial" w:hAnsi="Arial" w:cs="Arial"/>
          <w:sz w:val="22"/>
          <w:szCs w:val="22"/>
        </w:rPr>
        <w:tab/>
      </w:r>
      <w:r w:rsidR="0011668E">
        <w:rPr>
          <w:rFonts w:ascii="Arial" w:hAnsi="Arial" w:cs="Arial"/>
          <w:sz w:val="22"/>
          <w:szCs w:val="22"/>
        </w:rPr>
        <w:t>Article 9.4 of the collective agreement reads as follows:</w:t>
      </w:r>
    </w:p>
    <w:p w:rsidR="0011668E" w:rsidRDefault="0011668E" w:rsidP="001C17AE">
      <w:pPr>
        <w:spacing w:line="480" w:lineRule="auto"/>
        <w:jc w:val="both"/>
        <w:rPr>
          <w:rFonts w:ascii="Arial" w:hAnsi="Arial" w:cs="Arial"/>
          <w:sz w:val="22"/>
          <w:szCs w:val="22"/>
        </w:rPr>
      </w:pPr>
    </w:p>
    <w:p w:rsidR="0011668E" w:rsidRPr="0011668E" w:rsidRDefault="0011668E" w:rsidP="0011668E">
      <w:pPr>
        <w:spacing w:line="360" w:lineRule="auto"/>
        <w:ind w:left="1457" w:right="737" w:hanging="720"/>
        <w:jc w:val="both"/>
        <w:rPr>
          <w:rFonts w:ascii="Arial" w:hAnsi="Arial" w:cs="Arial"/>
          <w:sz w:val="20"/>
          <w:szCs w:val="20"/>
        </w:rPr>
      </w:pPr>
      <w:r w:rsidRPr="0011668E">
        <w:rPr>
          <w:rFonts w:ascii="Arial" w:hAnsi="Arial" w:cs="Arial"/>
          <w:sz w:val="20"/>
          <w:szCs w:val="20"/>
        </w:rPr>
        <w:t>“9.4.1</w:t>
      </w:r>
      <w:r w:rsidRPr="0011668E">
        <w:rPr>
          <w:rFonts w:ascii="Arial" w:hAnsi="Arial" w:cs="Arial"/>
          <w:sz w:val="20"/>
          <w:szCs w:val="20"/>
        </w:rPr>
        <w:tab/>
        <w:t xml:space="preserve">A newly-appointed employee shall be required to pay a deposit equivalent to the cost of the uniform;  </w:t>
      </w:r>
    </w:p>
    <w:p w:rsidR="0011668E" w:rsidRPr="0011668E" w:rsidRDefault="0011668E" w:rsidP="0011668E">
      <w:pPr>
        <w:spacing w:line="360" w:lineRule="auto"/>
        <w:ind w:left="1457" w:right="737" w:hanging="720"/>
        <w:jc w:val="both"/>
        <w:rPr>
          <w:rFonts w:ascii="Arial" w:hAnsi="Arial" w:cs="Arial"/>
          <w:sz w:val="20"/>
          <w:szCs w:val="20"/>
        </w:rPr>
      </w:pPr>
      <w:r w:rsidRPr="0011668E">
        <w:rPr>
          <w:rFonts w:ascii="Arial" w:hAnsi="Arial" w:cs="Arial"/>
          <w:sz w:val="20"/>
          <w:szCs w:val="20"/>
        </w:rPr>
        <w:t>9.4.2</w:t>
      </w:r>
      <w:r w:rsidRPr="0011668E">
        <w:rPr>
          <w:rFonts w:ascii="Arial" w:hAnsi="Arial" w:cs="Arial"/>
          <w:sz w:val="20"/>
          <w:szCs w:val="20"/>
        </w:rPr>
        <w:tab/>
        <w:t>The employer shall refund the deposit to the employee at the time of the employee’s termination of service upon return of the uniform;</w:t>
      </w:r>
    </w:p>
    <w:p w:rsidR="0011668E" w:rsidRPr="0011668E" w:rsidRDefault="0011668E" w:rsidP="0011668E">
      <w:pPr>
        <w:spacing w:line="360" w:lineRule="auto"/>
        <w:ind w:left="1457" w:right="737" w:hanging="720"/>
        <w:jc w:val="both"/>
        <w:rPr>
          <w:rFonts w:ascii="Arial" w:hAnsi="Arial" w:cs="Arial"/>
          <w:sz w:val="20"/>
          <w:szCs w:val="20"/>
        </w:rPr>
      </w:pPr>
      <w:r w:rsidRPr="0011668E">
        <w:rPr>
          <w:rFonts w:ascii="Arial" w:hAnsi="Arial" w:cs="Arial"/>
          <w:sz w:val="20"/>
          <w:szCs w:val="20"/>
        </w:rPr>
        <w:t>9.4.3</w:t>
      </w:r>
      <w:r w:rsidRPr="0011668E">
        <w:rPr>
          <w:rFonts w:ascii="Arial" w:hAnsi="Arial" w:cs="Arial"/>
          <w:sz w:val="20"/>
          <w:szCs w:val="20"/>
        </w:rPr>
        <w:tab/>
        <w:t>The employer shall replace the uniform of each employee, as needed at the employer’s cost.”</w:t>
      </w:r>
    </w:p>
    <w:p w:rsidR="0011668E" w:rsidRDefault="0011668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[7]</w:t>
      </w:r>
      <w:r>
        <w:rPr>
          <w:rFonts w:ascii="Arial" w:hAnsi="Arial" w:cs="Arial"/>
          <w:sz w:val="22"/>
          <w:szCs w:val="22"/>
        </w:rPr>
        <w:tab/>
      </w:r>
      <w:r w:rsidR="0011668E">
        <w:rPr>
          <w:rFonts w:ascii="Arial" w:hAnsi="Arial" w:cs="Arial"/>
          <w:sz w:val="22"/>
          <w:szCs w:val="22"/>
        </w:rPr>
        <w:t xml:space="preserve">In a letter addressed to the appellant after the issuance of the compelling order, the first respondent </w:t>
      </w:r>
      <w:r w:rsidR="0011668E" w:rsidRPr="00BC135C">
        <w:rPr>
          <w:rFonts w:ascii="Arial" w:hAnsi="Arial" w:cs="Arial"/>
          <w:i/>
          <w:sz w:val="22"/>
          <w:szCs w:val="22"/>
        </w:rPr>
        <w:t xml:space="preserve">inter alia </w:t>
      </w:r>
      <w:r w:rsidR="0011668E">
        <w:rPr>
          <w:rFonts w:ascii="Arial" w:hAnsi="Arial" w:cs="Arial"/>
          <w:sz w:val="22"/>
          <w:szCs w:val="22"/>
        </w:rPr>
        <w:t xml:space="preserve">reminded the appellant  that “the new collective agreement (of 2009) does not categorize what is perceived as uniform like in the old collective agreement of March 2005, therefore everything is part of uniform </w:t>
      </w:r>
      <w:r w:rsidR="0067417B">
        <w:rPr>
          <w:rFonts w:ascii="Arial" w:hAnsi="Arial" w:cs="Arial"/>
          <w:sz w:val="22"/>
          <w:szCs w:val="22"/>
        </w:rPr>
        <w:t>a</w:t>
      </w:r>
      <w:r w:rsidR="0011668E">
        <w:rPr>
          <w:rFonts w:ascii="Arial" w:hAnsi="Arial" w:cs="Arial"/>
          <w:sz w:val="22"/>
          <w:szCs w:val="22"/>
        </w:rPr>
        <w:t>s per the new collective agreement”.</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[8]</w:t>
      </w:r>
      <w:r>
        <w:rPr>
          <w:rFonts w:ascii="Arial" w:hAnsi="Arial" w:cs="Arial"/>
          <w:sz w:val="22"/>
          <w:szCs w:val="22"/>
        </w:rPr>
        <w:tab/>
      </w:r>
      <w:r w:rsidR="0011668E">
        <w:rPr>
          <w:rFonts w:ascii="Arial" w:hAnsi="Arial" w:cs="Arial"/>
          <w:sz w:val="22"/>
          <w:szCs w:val="22"/>
        </w:rPr>
        <w:t xml:space="preserve">Mr Somseb in his founding affidavit stated that this misinterpretation is to a large extent due to the fact that appellant was never afforded the proper opportunity by the first respondent to be heard in respect of its interpretation of the provisions of the collective </w:t>
      </w:r>
      <w:r w:rsidR="0011668E">
        <w:rPr>
          <w:rFonts w:ascii="Arial" w:hAnsi="Arial" w:cs="Arial"/>
          <w:sz w:val="22"/>
          <w:szCs w:val="22"/>
        </w:rPr>
        <w:lastRenderedPageBreak/>
        <w:t>agreement as far as the definition of the “uniform” is concerned and that the first respondent took it upon himself to determine what constitutes a uniform.</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[9]</w:t>
      </w:r>
      <w:r>
        <w:rPr>
          <w:rFonts w:ascii="Arial" w:hAnsi="Arial" w:cs="Arial"/>
          <w:sz w:val="22"/>
          <w:szCs w:val="22"/>
        </w:rPr>
        <w:tab/>
      </w:r>
      <w:r w:rsidR="00246310">
        <w:rPr>
          <w:rFonts w:ascii="Arial" w:hAnsi="Arial" w:cs="Arial"/>
          <w:sz w:val="22"/>
          <w:szCs w:val="22"/>
        </w:rPr>
        <w:t>Mr Somseb further stated that the appellant provides to its employees, as a uniform, one set of trousers, one shirt and/or combat set, one cap, a pull-over, and a belt.  These items of clothing bear the insignia of the appellant.  Items which are deducted from the remuneration of the employees of the appellant and which do not form part of a uniform are the following:  shoes, both boots and black step-outs, T-shirts, and jackets not bearing the company insignia.  The employees bec</w:t>
      </w:r>
      <w:r w:rsidR="00F50EBA">
        <w:rPr>
          <w:rFonts w:ascii="Arial" w:hAnsi="Arial" w:cs="Arial"/>
          <w:sz w:val="22"/>
          <w:szCs w:val="22"/>
        </w:rPr>
        <w:t>o</w:t>
      </w:r>
      <w:r w:rsidR="00246310">
        <w:rPr>
          <w:rFonts w:ascii="Arial" w:hAnsi="Arial" w:cs="Arial"/>
          <w:sz w:val="22"/>
          <w:szCs w:val="22"/>
        </w:rPr>
        <w:t>me the owners of these clothing items and are not required to return the clothes if their employment terminate.  In my view the first respondent misinterpreted the provisions relating to “uniform” in the collective agreement and the comp</w:t>
      </w:r>
      <w:r w:rsidR="00F50EBA">
        <w:rPr>
          <w:rFonts w:ascii="Arial" w:hAnsi="Arial" w:cs="Arial"/>
          <w:sz w:val="22"/>
          <w:szCs w:val="22"/>
        </w:rPr>
        <w:t>liance</w:t>
      </w:r>
      <w:r w:rsidR="00246310">
        <w:rPr>
          <w:rFonts w:ascii="Arial" w:hAnsi="Arial" w:cs="Arial"/>
          <w:sz w:val="22"/>
          <w:szCs w:val="22"/>
        </w:rPr>
        <w:t xml:space="preserve"> order stands to be set aside on this ground.</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[10]</w:t>
      </w:r>
      <w:r>
        <w:rPr>
          <w:rFonts w:ascii="Arial" w:hAnsi="Arial" w:cs="Arial"/>
          <w:sz w:val="22"/>
          <w:szCs w:val="22"/>
        </w:rPr>
        <w:tab/>
      </w:r>
      <w:r w:rsidR="00246310">
        <w:rPr>
          <w:rFonts w:ascii="Arial" w:hAnsi="Arial" w:cs="Arial"/>
          <w:sz w:val="22"/>
          <w:szCs w:val="22"/>
        </w:rPr>
        <w:t>The third ground of appeal relates to Article 10.3 of the collective agreement which reads as follows:</w:t>
      </w:r>
    </w:p>
    <w:p w:rsidR="00246310" w:rsidRDefault="00246310" w:rsidP="001C17AE">
      <w:pPr>
        <w:spacing w:line="480" w:lineRule="auto"/>
        <w:jc w:val="both"/>
        <w:rPr>
          <w:rFonts w:ascii="Arial" w:hAnsi="Arial" w:cs="Arial"/>
          <w:sz w:val="22"/>
          <w:szCs w:val="22"/>
        </w:rPr>
      </w:pPr>
    </w:p>
    <w:p w:rsidR="00246310" w:rsidRPr="00246310" w:rsidRDefault="00246310" w:rsidP="00246310">
      <w:pPr>
        <w:spacing w:line="360" w:lineRule="auto"/>
        <w:ind w:left="737" w:right="737"/>
        <w:jc w:val="both"/>
        <w:rPr>
          <w:rFonts w:ascii="Arial" w:hAnsi="Arial" w:cs="Arial"/>
          <w:sz w:val="20"/>
          <w:szCs w:val="20"/>
        </w:rPr>
      </w:pPr>
      <w:r w:rsidRPr="00246310">
        <w:rPr>
          <w:rFonts w:ascii="Arial" w:hAnsi="Arial" w:cs="Arial"/>
          <w:sz w:val="20"/>
          <w:szCs w:val="20"/>
        </w:rPr>
        <w:t>“Any dispute must be settled through conciliation or arbitration as the parties may agree and as provided for by relevant Namibia Legislation.”</w:t>
      </w:r>
    </w:p>
    <w:p w:rsidR="00246310" w:rsidRDefault="00246310"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[11]</w:t>
      </w:r>
      <w:r>
        <w:rPr>
          <w:rFonts w:ascii="Arial" w:hAnsi="Arial" w:cs="Arial"/>
          <w:sz w:val="22"/>
          <w:szCs w:val="22"/>
        </w:rPr>
        <w:tab/>
      </w:r>
      <w:r w:rsidR="00246310">
        <w:rPr>
          <w:rFonts w:ascii="Arial" w:hAnsi="Arial" w:cs="Arial"/>
          <w:sz w:val="22"/>
          <w:szCs w:val="22"/>
        </w:rPr>
        <w:t>Mr Somseb stated that the parties intended for any and all disputes relating to the content and effect of the collective agreement to be resolved by the conciliation and/or arbitration procedure provided for in the Act and that the wording of Article 10.3 does not lend itself to disputes being resol</w:t>
      </w:r>
      <w:r w:rsidR="00344408">
        <w:rPr>
          <w:rFonts w:ascii="Arial" w:hAnsi="Arial" w:cs="Arial"/>
          <w:sz w:val="22"/>
          <w:szCs w:val="22"/>
        </w:rPr>
        <w:t>ved by way of labour inspectors.</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[12]</w:t>
      </w:r>
      <w:r>
        <w:rPr>
          <w:rFonts w:ascii="Arial" w:hAnsi="Arial" w:cs="Arial"/>
          <w:sz w:val="22"/>
          <w:szCs w:val="22"/>
        </w:rPr>
        <w:tab/>
      </w:r>
      <w:r w:rsidR="00344408">
        <w:rPr>
          <w:rFonts w:ascii="Arial" w:hAnsi="Arial" w:cs="Arial"/>
          <w:sz w:val="22"/>
          <w:szCs w:val="22"/>
        </w:rPr>
        <w:t>Section 73 of Act 11 of 2007 provides a follows:</w:t>
      </w:r>
    </w:p>
    <w:p w:rsidR="00344408" w:rsidRDefault="00344408" w:rsidP="001C17AE">
      <w:pPr>
        <w:spacing w:line="480" w:lineRule="auto"/>
        <w:jc w:val="both"/>
        <w:rPr>
          <w:rFonts w:ascii="Arial" w:hAnsi="Arial" w:cs="Arial"/>
          <w:sz w:val="22"/>
          <w:szCs w:val="22"/>
        </w:rPr>
      </w:pPr>
    </w:p>
    <w:p w:rsidR="00344408" w:rsidRPr="00344408" w:rsidRDefault="00344408" w:rsidP="00457B5F">
      <w:pPr>
        <w:spacing w:line="360" w:lineRule="auto"/>
        <w:ind w:left="1440" w:right="737" w:hanging="703"/>
        <w:jc w:val="both"/>
        <w:rPr>
          <w:rFonts w:ascii="Arial" w:hAnsi="Arial" w:cs="Arial"/>
          <w:sz w:val="20"/>
          <w:szCs w:val="20"/>
        </w:rPr>
      </w:pPr>
      <w:r w:rsidRPr="00344408">
        <w:rPr>
          <w:rFonts w:ascii="Arial" w:hAnsi="Arial" w:cs="Arial"/>
          <w:sz w:val="20"/>
          <w:szCs w:val="20"/>
        </w:rPr>
        <w:t>“(1)</w:t>
      </w:r>
      <w:r w:rsidRPr="00344408">
        <w:rPr>
          <w:rFonts w:ascii="Arial" w:hAnsi="Arial" w:cs="Arial"/>
          <w:sz w:val="20"/>
          <w:szCs w:val="20"/>
        </w:rPr>
        <w:tab/>
        <w:t xml:space="preserve">Every collective agreement must provide for a dispute resolution procedure including an arbitration procedure to resolve any dispute about the interpretation, application or enforcement of the agreement in </w:t>
      </w:r>
      <w:r w:rsidRPr="00344408">
        <w:rPr>
          <w:rFonts w:ascii="Arial" w:hAnsi="Arial" w:cs="Arial"/>
          <w:sz w:val="20"/>
          <w:szCs w:val="20"/>
        </w:rPr>
        <w:lastRenderedPageBreak/>
        <w:t xml:space="preserve">accordance with Chapter </w:t>
      </w:r>
      <w:r w:rsidR="00BD4263">
        <w:rPr>
          <w:rFonts w:ascii="Arial" w:hAnsi="Arial" w:cs="Arial"/>
          <w:sz w:val="20"/>
          <w:szCs w:val="20"/>
        </w:rPr>
        <w:t xml:space="preserve">8 </w:t>
      </w:r>
      <w:r w:rsidRPr="00344408">
        <w:rPr>
          <w:rFonts w:ascii="Arial" w:hAnsi="Arial" w:cs="Arial"/>
          <w:sz w:val="20"/>
          <w:szCs w:val="20"/>
        </w:rPr>
        <w:t>Part C or D unless provisions is made in the another collective agreement for the resolution of that dispute.</w:t>
      </w:r>
    </w:p>
    <w:p w:rsidR="001C17AE" w:rsidRPr="00344408" w:rsidRDefault="001C17AE" w:rsidP="00344408">
      <w:pPr>
        <w:spacing w:line="360" w:lineRule="auto"/>
        <w:ind w:left="737" w:right="737"/>
        <w:jc w:val="both"/>
        <w:rPr>
          <w:rFonts w:ascii="Arial" w:hAnsi="Arial" w:cs="Arial"/>
          <w:sz w:val="20"/>
          <w:szCs w:val="20"/>
        </w:rPr>
      </w:pPr>
    </w:p>
    <w:p w:rsidR="00344408" w:rsidRPr="00344408" w:rsidRDefault="00344408" w:rsidP="004E68CA">
      <w:pPr>
        <w:spacing w:line="360" w:lineRule="auto"/>
        <w:ind w:left="1440" w:right="737" w:hanging="703"/>
        <w:jc w:val="both"/>
        <w:rPr>
          <w:rFonts w:ascii="Arial" w:hAnsi="Arial" w:cs="Arial"/>
          <w:sz w:val="20"/>
          <w:szCs w:val="20"/>
        </w:rPr>
      </w:pPr>
      <w:r w:rsidRPr="00344408">
        <w:rPr>
          <w:rFonts w:ascii="Arial" w:hAnsi="Arial" w:cs="Arial"/>
          <w:sz w:val="20"/>
          <w:szCs w:val="20"/>
        </w:rPr>
        <w:t>(2)</w:t>
      </w:r>
      <w:r w:rsidRPr="00344408">
        <w:rPr>
          <w:rFonts w:ascii="Arial" w:hAnsi="Arial" w:cs="Arial"/>
          <w:sz w:val="20"/>
          <w:szCs w:val="20"/>
        </w:rPr>
        <w:tab/>
        <w:t>If there is a dispute contemplated in subsection (1), any party to the dispute may refer the dispute to the Labour Commissioner if –</w:t>
      </w:r>
    </w:p>
    <w:p w:rsidR="00344408" w:rsidRPr="00344408" w:rsidRDefault="00344408" w:rsidP="00F647F8">
      <w:pPr>
        <w:spacing w:line="360" w:lineRule="auto"/>
        <w:ind w:left="2160" w:right="737" w:hanging="720"/>
        <w:jc w:val="both"/>
        <w:rPr>
          <w:rFonts w:ascii="Arial" w:hAnsi="Arial" w:cs="Arial"/>
          <w:sz w:val="20"/>
          <w:szCs w:val="20"/>
        </w:rPr>
      </w:pPr>
      <w:r w:rsidRPr="00344408">
        <w:rPr>
          <w:rFonts w:ascii="Arial" w:hAnsi="Arial" w:cs="Arial"/>
          <w:sz w:val="20"/>
          <w:szCs w:val="20"/>
        </w:rPr>
        <w:t>(a)</w:t>
      </w:r>
      <w:r w:rsidRPr="00344408">
        <w:rPr>
          <w:rFonts w:ascii="Arial" w:hAnsi="Arial" w:cs="Arial"/>
          <w:sz w:val="20"/>
          <w:szCs w:val="20"/>
        </w:rPr>
        <w:tab/>
        <w:t>the collective agreement does not provide for procedure as required by subsection (1);  or</w:t>
      </w:r>
    </w:p>
    <w:p w:rsidR="00344408" w:rsidRPr="00344408" w:rsidRDefault="00344408" w:rsidP="00F647F8">
      <w:pPr>
        <w:spacing w:line="360" w:lineRule="auto"/>
        <w:ind w:left="737" w:right="737" w:firstLine="703"/>
        <w:jc w:val="both"/>
        <w:rPr>
          <w:rFonts w:ascii="Arial" w:hAnsi="Arial" w:cs="Arial"/>
          <w:sz w:val="20"/>
          <w:szCs w:val="20"/>
        </w:rPr>
      </w:pPr>
      <w:r w:rsidRPr="00344408">
        <w:rPr>
          <w:rFonts w:ascii="Arial" w:hAnsi="Arial" w:cs="Arial"/>
          <w:sz w:val="20"/>
          <w:szCs w:val="20"/>
        </w:rPr>
        <w:t>(b)</w:t>
      </w:r>
      <w:r w:rsidRPr="00344408">
        <w:rPr>
          <w:rFonts w:ascii="Arial" w:hAnsi="Arial" w:cs="Arial"/>
          <w:sz w:val="20"/>
          <w:szCs w:val="20"/>
        </w:rPr>
        <w:tab/>
        <w:t>the procedure is not operative</w:t>
      </w:r>
      <w:r w:rsidR="00457B5F">
        <w:rPr>
          <w:rFonts w:ascii="Arial" w:hAnsi="Arial" w:cs="Arial"/>
          <w:sz w:val="20"/>
          <w:szCs w:val="20"/>
        </w:rPr>
        <w:t>.”</w:t>
      </w:r>
    </w:p>
    <w:p w:rsidR="00344408" w:rsidRDefault="00344408"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[13]</w:t>
      </w:r>
      <w:r>
        <w:rPr>
          <w:rFonts w:ascii="Arial" w:hAnsi="Arial" w:cs="Arial"/>
          <w:sz w:val="22"/>
          <w:szCs w:val="22"/>
        </w:rPr>
        <w:tab/>
      </w:r>
      <w:r w:rsidR="00344408">
        <w:rPr>
          <w:rFonts w:ascii="Arial" w:hAnsi="Arial" w:cs="Arial"/>
          <w:sz w:val="22"/>
          <w:szCs w:val="22"/>
        </w:rPr>
        <w:t>As indicated aforementioned the collective agreement does provide for a conciliation and/or an arbitration procedure and that the third ground of appeal should succeed as well.</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Pr>
          <w:rFonts w:ascii="Arial" w:hAnsi="Arial" w:cs="Arial"/>
          <w:sz w:val="22"/>
          <w:szCs w:val="22"/>
        </w:rPr>
        <w:t>[14]</w:t>
      </w:r>
      <w:r>
        <w:rPr>
          <w:rFonts w:ascii="Arial" w:hAnsi="Arial" w:cs="Arial"/>
          <w:sz w:val="22"/>
          <w:szCs w:val="22"/>
        </w:rPr>
        <w:tab/>
      </w:r>
      <w:r w:rsidR="00344408">
        <w:rPr>
          <w:rFonts w:ascii="Arial" w:hAnsi="Arial" w:cs="Arial"/>
          <w:sz w:val="22"/>
          <w:szCs w:val="22"/>
        </w:rPr>
        <w:t>In the result the following order</w:t>
      </w:r>
      <w:r w:rsidR="00F647F8">
        <w:rPr>
          <w:rFonts w:ascii="Arial" w:hAnsi="Arial" w:cs="Arial"/>
          <w:sz w:val="22"/>
          <w:szCs w:val="22"/>
        </w:rPr>
        <w:t xml:space="preserve"> is</w:t>
      </w:r>
      <w:r w:rsidR="00344408">
        <w:rPr>
          <w:rFonts w:ascii="Arial" w:hAnsi="Arial" w:cs="Arial"/>
          <w:sz w:val="22"/>
          <w:szCs w:val="22"/>
        </w:rPr>
        <w:t xml:space="preserve"> made:</w:t>
      </w:r>
    </w:p>
    <w:p w:rsidR="00344408" w:rsidRDefault="00344408" w:rsidP="001C17AE">
      <w:pPr>
        <w:spacing w:line="480" w:lineRule="auto"/>
        <w:jc w:val="both"/>
        <w:rPr>
          <w:rFonts w:ascii="Arial" w:hAnsi="Arial" w:cs="Arial"/>
          <w:sz w:val="22"/>
          <w:szCs w:val="22"/>
        </w:rPr>
      </w:pPr>
    </w:p>
    <w:p w:rsidR="00344408" w:rsidRDefault="00344408" w:rsidP="00344408">
      <w:pPr>
        <w:pStyle w:val="ListParagraph"/>
        <w:numPr>
          <w:ilvl w:val="0"/>
          <w:numId w:val="1"/>
        </w:numPr>
        <w:spacing w:line="480" w:lineRule="auto"/>
        <w:jc w:val="both"/>
        <w:rPr>
          <w:rFonts w:ascii="Arial" w:hAnsi="Arial" w:cs="Arial"/>
          <w:sz w:val="22"/>
          <w:szCs w:val="22"/>
        </w:rPr>
      </w:pPr>
      <w:r>
        <w:rPr>
          <w:rFonts w:ascii="Arial" w:hAnsi="Arial" w:cs="Arial"/>
          <w:sz w:val="22"/>
          <w:szCs w:val="22"/>
        </w:rPr>
        <w:t>The compliance order (dated 25.07.2011) issued by the first respondent is hereby set aside.</w:t>
      </w:r>
    </w:p>
    <w:p w:rsidR="00344408" w:rsidRDefault="00344408" w:rsidP="00800DB7">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r w:rsidRPr="00D464F8">
        <w:rPr>
          <w:rFonts w:ascii="Arial" w:hAnsi="Arial" w:cs="Arial"/>
          <w:sz w:val="22"/>
          <w:szCs w:val="22"/>
        </w:rPr>
        <w:t>______</w:t>
      </w:r>
      <w:r>
        <w:rPr>
          <w:rFonts w:ascii="Arial" w:hAnsi="Arial" w:cs="Arial"/>
          <w:sz w:val="22"/>
          <w:szCs w:val="22"/>
        </w:rPr>
        <w:t>__</w:t>
      </w:r>
    </w:p>
    <w:p w:rsidR="001C17AE" w:rsidRPr="00D464F8" w:rsidRDefault="001C17AE" w:rsidP="001C17AE">
      <w:pPr>
        <w:spacing w:line="480" w:lineRule="auto"/>
        <w:jc w:val="both"/>
        <w:rPr>
          <w:rFonts w:ascii="Arial" w:hAnsi="Arial" w:cs="Arial"/>
          <w:b/>
          <w:sz w:val="22"/>
          <w:szCs w:val="22"/>
        </w:rPr>
      </w:pPr>
      <w:r>
        <w:rPr>
          <w:rFonts w:ascii="Arial" w:hAnsi="Arial" w:cs="Arial"/>
          <w:b/>
          <w:sz w:val="22"/>
          <w:szCs w:val="22"/>
        </w:rPr>
        <w:t>HOFF, J</w:t>
      </w: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1C17AE" w:rsidRDefault="001C17AE" w:rsidP="001C17AE">
      <w:pPr>
        <w:spacing w:line="480" w:lineRule="auto"/>
        <w:jc w:val="both"/>
        <w:rPr>
          <w:rFonts w:ascii="Arial" w:hAnsi="Arial" w:cs="Arial"/>
          <w:sz w:val="22"/>
          <w:szCs w:val="22"/>
        </w:rPr>
      </w:pPr>
    </w:p>
    <w:p w:rsidR="00D166AD" w:rsidRDefault="00D166AD" w:rsidP="001C17AE">
      <w:pPr>
        <w:spacing w:line="480" w:lineRule="auto"/>
        <w:jc w:val="both"/>
        <w:rPr>
          <w:rFonts w:ascii="Arial" w:hAnsi="Arial" w:cs="Arial"/>
          <w:sz w:val="22"/>
          <w:szCs w:val="22"/>
        </w:rPr>
      </w:pPr>
    </w:p>
    <w:p w:rsidR="00D166AD" w:rsidRDefault="00D166AD" w:rsidP="001C17AE">
      <w:pPr>
        <w:spacing w:line="480" w:lineRule="auto"/>
        <w:jc w:val="both"/>
        <w:rPr>
          <w:rFonts w:ascii="Arial" w:hAnsi="Arial" w:cs="Arial"/>
          <w:sz w:val="22"/>
          <w:szCs w:val="22"/>
        </w:rPr>
      </w:pPr>
    </w:p>
    <w:p w:rsidR="00D166AD" w:rsidRPr="00D464F8" w:rsidRDefault="00D166AD" w:rsidP="001C17AE">
      <w:pPr>
        <w:spacing w:line="480" w:lineRule="auto"/>
        <w:jc w:val="both"/>
        <w:rPr>
          <w:rFonts w:ascii="Arial" w:hAnsi="Arial" w:cs="Arial"/>
          <w:sz w:val="22"/>
          <w:szCs w:val="22"/>
        </w:rPr>
      </w:pPr>
    </w:p>
    <w:p w:rsidR="001C17AE" w:rsidRPr="00D464F8" w:rsidRDefault="0044493B" w:rsidP="001C17AE">
      <w:pPr>
        <w:tabs>
          <w:tab w:val="left" w:pos="474"/>
        </w:tabs>
        <w:spacing w:line="480" w:lineRule="auto"/>
        <w:jc w:val="both"/>
        <w:rPr>
          <w:rFonts w:ascii="Arial" w:hAnsi="Arial" w:cs="Arial"/>
          <w:b/>
          <w:bCs/>
          <w:sz w:val="22"/>
          <w:szCs w:val="22"/>
        </w:rPr>
      </w:pPr>
      <w:r>
        <w:rPr>
          <w:rFonts w:ascii="Arial" w:hAnsi="Arial" w:cs="Arial"/>
          <w:b/>
          <w:bCs/>
          <w:sz w:val="22"/>
          <w:szCs w:val="22"/>
        </w:rPr>
        <w:t>ON BEHALF OF THE APPELLANT: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ADV. SMALL</w:t>
      </w:r>
    </w:p>
    <w:p w:rsidR="001C17AE" w:rsidRPr="00D464F8" w:rsidRDefault="001C17AE" w:rsidP="001C17AE">
      <w:pPr>
        <w:spacing w:line="480" w:lineRule="auto"/>
        <w:jc w:val="both"/>
        <w:rPr>
          <w:rFonts w:ascii="Arial" w:hAnsi="Arial" w:cs="Arial"/>
          <w:b/>
          <w:bCs/>
          <w:sz w:val="22"/>
          <w:szCs w:val="22"/>
        </w:rPr>
      </w:pPr>
    </w:p>
    <w:p w:rsidR="001C17AE" w:rsidRPr="00D464F8" w:rsidRDefault="001C17AE" w:rsidP="001C17AE">
      <w:pPr>
        <w:spacing w:line="480" w:lineRule="auto"/>
        <w:jc w:val="both"/>
        <w:rPr>
          <w:rFonts w:ascii="Arial" w:hAnsi="Arial" w:cs="Arial"/>
          <w:b/>
          <w:bCs/>
          <w:sz w:val="22"/>
          <w:szCs w:val="22"/>
        </w:rPr>
      </w:pPr>
    </w:p>
    <w:p w:rsidR="001C17AE" w:rsidRPr="00D464F8" w:rsidRDefault="001C17AE" w:rsidP="001C17AE">
      <w:pPr>
        <w:spacing w:line="480" w:lineRule="auto"/>
        <w:jc w:val="both"/>
        <w:rPr>
          <w:rFonts w:ascii="Arial" w:hAnsi="Arial" w:cs="Arial"/>
          <w:sz w:val="22"/>
          <w:szCs w:val="22"/>
        </w:rPr>
      </w:pPr>
      <w:r w:rsidRPr="00D464F8">
        <w:rPr>
          <w:rFonts w:ascii="Arial" w:hAnsi="Arial" w:cs="Arial"/>
          <w:b/>
          <w:bCs/>
          <w:sz w:val="22"/>
          <w:szCs w:val="22"/>
        </w:rPr>
        <w:t>Instructed by:</w:t>
      </w:r>
      <w:r w:rsidRPr="00D464F8">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GF KÖPPLINGER LEGAL PRACTITIONERS</w:t>
      </w:r>
    </w:p>
    <w:p w:rsidR="001C17AE" w:rsidRPr="00D464F8" w:rsidRDefault="001C17AE" w:rsidP="001C17AE">
      <w:pPr>
        <w:spacing w:line="480" w:lineRule="auto"/>
        <w:jc w:val="both"/>
        <w:rPr>
          <w:rFonts w:ascii="Arial" w:hAnsi="Arial" w:cs="Arial"/>
          <w:sz w:val="22"/>
          <w:szCs w:val="22"/>
        </w:rPr>
      </w:pPr>
    </w:p>
    <w:p w:rsidR="001C17AE" w:rsidRPr="00D464F8" w:rsidRDefault="001C17AE" w:rsidP="001C17AE">
      <w:pPr>
        <w:spacing w:line="480" w:lineRule="auto"/>
        <w:jc w:val="both"/>
        <w:rPr>
          <w:rFonts w:ascii="Arial" w:hAnsi="Arial" w:cs="Arial"/>
          <w:sz w:val="22"/>
          <w:szCs w:val="22"/>
        </w:rPr>
      </w:pPr>
    </w:p>
    <w:p w:rsidR="001C17AE" w:rsidRDefault="001C17AE" w:rsidP="001C17AE">
      <w:pPr>
        <w:spacing w:line="360" w:lineRule="auto"/>
        <w:jc w:val="both"/>
        <w:rPr>
          <w:rFonts w:ascii="Arial" w:hAnsi="Arial" w:cs="Arial"/>
          <w:sz w:val="22"/>
          <w:szCs w:val="22"/>
        </w:rPr>
      </w:pPr>
      <w:r>
        <w:rPr>
          <w:rFonts w:ascii="Arial" w:hAnsi="Arial" w:cs="Arial"/>
          <w:b/>
          <w:bCs/>
          <w:sz w:val="22"/>
          <w:szCs w:val="22"/>
        </w:rPr>
        <w:t>ON BEHALF OF THE 1</w:t>
      </w:r>
      <w:r w:rsidRPr="001C17AE">
        <w:rPr>
          <w:rFonts w:ascii="Arial" w:hAnsi="Arial" w:cs="Arial"/>
          <w:b/>
          <w:bCs/>
          <w:sz w:val="22"/>
          <w:szCs w:val="22"/>
          <w:vertAlign w:val="superscript"/>
        </w:rPr>
        <w:t>ST</w:t>
      </w:r>
      <w:r>
        <w:rPr>
          <w:rFonts w:ascii="Arial" w:hAnsi="Arial" w:cs="Arial"/>
          <w:b/>
          <w:bCs/>
          <w:sz w:val="22"/>
          <w:szCs w:val="22"/>
        </w:rPr>
        <w:t xml:space="preserve"> RESPONDENT: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B10266">
        <w:rPr>
          <w:rFonts w:ascii="Arial" w:hAnsi="Arial" w:cs="Arial"/>
          <w:b/>
          <w:bCs/>
          <w:sz w:val="22"/>
          <w:szCs w:val="22"/>
        </w:rPr>
        <w:t xml:space="preserve">    </w:t>
      </w:r>
      <w:r>
        <w:rPr>
          <w:rFonts w:ascii="Arial" w:hAnsi="Arial" w:cs="Arial"/>
          <w:b/>
          <w:bCs/>
          <w:sz w:val="22"/>
          <w:szCs w:val="22"/>
        </w:rPr>
        <w:t xml:space="preserve">  </w:t>
      </w:r>
      <w:r w:rsidR="00B10266">
        <w:rPr>
          <w:rFonts w:ascii="Arial" w:hAnsi="Arial" w:cs="Arial"/>
          <w:b/>
          <w:bCs/>
          <w:sz w:val="22"/>
          <w:szCs w:val="22"/>
        </w:rPr>
        <w:t>NO APPEARANCE</w:t>
      </w:r>
    </w:p>
    <w:p w:rsidR="001C17AE" w:rsidRPr="00D464F8" w:rsidRDefault="001C17AE" w:rsidP="001C17AE">
      <w:pPr>
        <w:spacing w:line="480" w:lineRule="auto"/>
        <w:rPr>
          <w:lang w:val="en-US"/>
        </w:rPr>
      </w:pPr>
    </w:p>
    <w:p w:rsidR="001C17AE" w:rsidRPr="00D464F8" w:rsidRDefault="001C17AE" w:rsidP="001C17AE">
      <w:pPr>
        <w:pStyle w:val="Heading1"/>
        <w:spacing w:line="480" w:lineRule="auto"/>
        <w:rPr>
          <w:rFonts w:ascii="Arial" w:hAnsi="Arial" w:cs="Arial"/>
          <w:sz w:val="22"/>
          <w:szCs w:val="22"/>
        </w:rPr>
      </w:pPr>
      <w:r w:rsidRPr="00D464F8">
        <w:rPr>
          <w:rFonts w:ascii="Arial" w:hAnsi="Arial" w:cs="Arial"/>
          <w:sz w:val="22"/>
          <w:szCs w:val="22"/>
        </w:rPr>
        <w:t>Instructed by:</w:t>
      </w:r>
      <w:r w:rsidRPr="00D464F8">
        <w:rPr>
          <w:rFonts w:ascii="Arial" w:hAnsi="Arial" w:cs="Arial"/>
          <w:sz w:val="22"/>
          <w:szCs w:val="22"/>
        </w:rPr>
        <w:tab/>
      </w:r>
      <w:r w:rsidRPr="00D464F8">
        <w:rPr>
          <w:rFonts w:ascii="Arial" w:hAnsi="Arial" w:cs="Arial"/>
          <w:sz w:val="22"/>
          <w:szCs w:val="22"/>
        </w:rPr>
        <w:tab/>
      </w:r>
      <w:r w:rsidRPr="00D464F8">
        <w:rPr>
          <w:rFonts w:ascii="Arial" w:hAnsi="Arial" w:cs="Arial"/>
          <w:sz w:val="22"/>
          <w:szCs w:val="22"/>
        </w:rPr>
        <w:tab/>
        <w:t xml:space="preserve">        </w:t>
      </w:r>
      <w:r>
        <w:rPr>
          <w:rFonts w:ascii="Arial" w:hAnsi="Arial" w:cs="Arial"/>
          <w:sz w:val="22"/>
          <w:szCs w:val="22"/>
        </w:rPr>
        <w:t xml:space="preserve">  </w:t>
      </w:r>
      <w:r w:rsidRPr="00D464F8">
        <w:rPr>
          <w:rFonts w:ascii="Arial" w:hAnsi="Arial" w:cs="Arial"/>
          <w:sz w:val="22"/>
          <w:szCs w:val="22"/>
        </w:rPr>
        <w:t xml:space="preserve">  </w:t>
      </w:r>
    </w:p>
    <w:p w:rsidR="001C17AE" w:rsidRDefault="001C17AE" w:rsidP="001C17AE">
      <w:pPr>
        <w:spacing w:line="480" w:lineRule="auto"/>
        <w:rPr>
          <w:rFonts w:ascii="Arial" w:hAnsi="Arial" w:cs="Arial"/>
          <w:sz w:val="22"/>
          <w:szCs w:val="22"/>
        </w:rPr>
      </w:pPr>
    </w:p>
    <w:p w:rsidR="001C17AE" w:rsidRPr="00D464F8" w:rsidRDefault="001C17AE" w:rsidP="001C17AE">
      <w:pPr>
        <w:spacing w:line="480" w:lineRule="auto"/>
        <w:rPr>
          <w:rFonts w:ascii="Arial" w:hAnsi="Arial" w:cs="Arial"/>
          <w:sz w:val="22"/>
          <w:szCs w:val="22"/>
        </w:rPr>
      </w:pPr>
    </w:p>
    <w:p w:rsidR="001C17AE" w:rsidRDefault="001C17AE" w:rsidP="001C17AE">
      <w:pPr>
        <w:spacing w:line="360" w:lineRule="auto"/>
        <w:jc w:val="both"/>
        <w:rPr>
          <w:rFonts w:ascii="Arial" w:hAnsi="Arial" w:cs="Arial"/>
          <w:sz w:val="22"/>
          <w:szCs w:val="22"/>
        </w:rPr>
      </w:pPr>
      <w:r>
        <w:rPr>
          <w:rFonts w:ascii="Arial" w:hAnsi="Arial" w:cs="Arial"/>
          <w:b/>
          <w:bCs/>
          <w:sz w:val="22"/>
          <w:szCs w:val="22"/>
        </w:rPr>
        <w:t>ON BEHALF OF THE 2</w:t>
      </w:r>
      <w:r w:rsidRPr="001C17AE">
        <w:rPr>
          <w:rFonts w:ascii="Arial" w:hAnsi="Arial" w:cs="Arial"/>
          <w:b/>
          <w:bCs/>
          <w:sz w:val="22"/>
          <w:szCs w:val="22"/>
          <w:vertAlign w:val="superscript"/>
        </w:rPr>
        <w:t>ND</w:t>
      </w:r>
      <w:r>
        <w:rPr>
          <w:rFonts w:ascii="Arial" w:hAnsi="Arial" w:cs="Arial"/>
          <w:b/>
          <w:bCs/>
          <w:sz w:val="22"/>
          <w:szCs w:val="22"/>
        </w:rPr>
        <w:t xml:space="preserve"> RESPONDENT: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B10266">
        <w:rPr>
          <w:rFonts w:ascii="Arial" w:hAnsi="Arial" w:cs="Arial"/>
          <w:b/>
          <w:bCs/>
          <w:sz w:val="22"/>
          <w:szCs w:val="22"/>
        </w:rPr>
        <w:t xml:space="preserve">    </w:t>
      </w:r>
      <w:r>
        <w:rPr>
          <w:rFonts w:ascii="Arial" w:hAnsi="Arial" w:cs="Arial"/>
          <w:b/>
          <w:bCs/>
          <w:sz w:val="22"/>
          <w:szCs w:val="22"/>
        </w:rPr>
        <w:t xml:space="preserve">  </w:t>
      </w:r>
      <w:r w:rsidR="00B10266">
        <w:rPr>
          <w:rFonts w:ascii="Arial" w:hAnsi="Arial" w:cs="Arial"/>
          <w:b/>
          <w:bCs/>
          <w:sz w:val="22"/>
          <w:szCs w:val="22"/>
        </w:rPr>
        <w:t>NO APPEARANCE</w:t>
      </w:r>
    </w:p>
    <w:p w:rsidR="001C17AE" w:rsidRPr="00D464F8" w:rsidRDefault="001C17AE" w:rsidP="001C17AE">
      <w:pPr>
        <w:spacing w:line="480" w:lineRule="auto"/>
        <w:rPr>
          <w:lang w:val="en-US"/>
        </w:rPr>
      </w:pPr>
    </w:p>
    <w:p w:rsidR="001C17AE" w:rsidRPr="00D464F8" w:rsidRDefault="001C17AE" w:rsidP="001C17AE">
      <w:pPr>
        <w:pStyle w:val="Heading1"/>
        <w:spacing w:line="480" w:lineRule="auto"/>
        <w:rPr>
          <w:rFonts w:ascii="Arial" w:hAnsi="Arial" w:cs="Arial"/>
          <w:sz w:val="22"/>
          <w:szCs w:val="22"/>
        </w:rPr>
      </w:pPr>
      <w:r w:rsidRPr="00D464F8">
        <w:rPr>
          <w:rFonts w:ascii="Arial" w:hAnsi="Arial" w:cs="Arial"/>
          <w:sz w:val="22"/>
          <w:szCs w:val="22"/>
        </w:rPr>
        <w:t>Instructed by:</w:t>
      </w:r>
      <w:r w:rsidRPr="00D464F8">
        <w:rPr>
          <w:rFonts w:ascii="Arial" w:hAnsi="Arial" w:cs="Arial"/>
          <w:sz w:val="22"/>
          <w:szCs w:val="22"/>
        </w:rPr>
        <w:tab/>
      </w:r>
      <w:r w:rsidRPr="00D464F8">
        <w:rPr>
          <w:rFonts w:ascii="Arial" w:hAnsi="Arial" w:cs="Arial"/>
          <w:sz w:val="22"/>
          <w:szCs w:val="22"/>
        </w:rPr>
        <w:tab/>
      </w:r>
      <w:r w:rsidRPr="00D464F8">
        <w:rPr>
          <w:rFonts w:ascii="Arial" w:hAnsi="Arial" w:cs="Arial"/>
          <w:sz w:val="22"/>
          <w:szCs w:val="22"/>
        </w:rPr>
        <w:tab/>
        <w:t xml:space="preserve">        </w:t>
      </w:r>
      <w:r>
        <w:rPr>
          <w:rFonts w:ascii="Arial" w:hAnsi="Arial" w:cs="Arial"/>
          <w:sz w:val="22"/>
          <w:szCs w:val="22"/>
        </w:rPr>
        <w:t xml:space="preserve">  </w:t>
      </w:r>
      <w:r w:rsidRPr="00D464F8">
        <w:rPr>
          <w:rFonts w:ascii="Arial" w:hAnsi="Arial" w:cs="Arial"/>
          <w:sz w:val="22"/>
          <w:szCs w:val="22"/>
        </w:rPr>
        <w:t xml:space="preserve">  </w:t>
      </w:r>
    </w:p>
    <w:p w:rsidR="001C17AE" w:rsidRPr="00D464F8" w:rsidRDefault="001C17AE" w:rsidP="001C17AE">
      <w:pPr>
        <w:spacing w:line="480" w:lineRule="auto"/>
        <w:rPr>
          <w:rFonts w:ascii="Arial" w:hAnsi="Arial" w:cs="Arial"/>
          <w:sz w:val="22"/>
          <w:szCs w:val="22"/>
        </w:rPr>
      </w:pPr>
    </w:p>
    <w:p w:rsidR="001C17AE" w:rsidRPr="00D464F8" w:rsidRDefault="001C17AE" w:rsidP="001C17AE">
      <w:pPr>
        <w:rPr>
          <w:rFonts w:ascii="Arial" w:hAnsi="Arial" w:cs="Arial"/>
          <w:sz w:val="22"/>
          <w:szCs w:val="22"/>
        </w:rPr>
      </w:pPr>
    </w:p>
    <w:p w:rsidR="001C17AE" w:rsidRDefault="001C17AE" w:rsidP="001C17AE"/>
    <w:p w:rsidR="001C17AE" w:rsidRDefault="001C17AE" w:rsidP="001C17AE"/>
    <w:p w:rsidR="001C17AE" w:rsidRDefault="001C17AE" w:rsidP="001C17AE"/>
    <w:p w:rsidR="001C17AE" w:rsidRDefault="001C17AE" w:rsidP="001C17AE"/>
    <w:p w:rsidR="00392F51" w:rsidRDefault="00392F51"/>
    <w:sectPr w:rsidR="00392F51" w:rsidSect="00F647F8">
      <w:headerReference w:type="even" r:id="rId9"/>
      <w:headerReference w:type="default" r:id="rId10"/>
      <w:pgSz w:w="11907" w:h="16834" w:code="1"/>
      <w:pgMar w:top="1440" w:right="1440"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8C" w:rsidRDefault="00980F8C" w:rsidP="00D75A6B">
      <w:r>
        <w:separator/>
      </w:r>
    </w:p>
  </w:endnote>
  <w:endnote w:type="continuationSeparator" w:id="0">
    <w:p w:rsidR="00980F8C" w:rsidRDefault="00980F8C" w:rsidP="00D7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8C" w:rsidRDefault="00980F8C" w:rsidP="00D75A6B">
      <w:r>
        <w:separator/>
      </w:r>
    </w:p>
  </w:footnote>
  <w:footnote w:type="continuationSeparator" w:id="0">
    <w:p w:rsidR="00980F8C" w:rsidRDefault="00980F8C" w:rsidP="00D7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8" w:rsidRDefault="00B764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D38" w:rsidRDefault="00FF2D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8" w:rsidRDefault="00B764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A24">
      <w:rPr>
        <w:rStyle w:val="PageNumber"/>
        <w:noProof/>
      </w:rPr>
      <w:t>6</w:t>
    </w:r>
    <w:r>
      <w:rPr>
        <w:rStyle w:val="PageNumber"/>
      </w:rPr>
      <w:fldChar w:fldCharType="end"/>
    </w:r>
  </w:p>
  <w:p w:rsidR="00FF2D38" w:rsidRDefault="00FF2D3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4EC3"/>
    <w:multiLevelType w:val="hybridMultilevel"/>
    <w:tmpl w:val="BB6CD1FC"/>
    <w:lvl w:ilvl="0" w:tplc="BAB8BD8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AE"/>
    <w:rsid w:val="00095A24"/>
    <w:rsid w:val="0011668E"/>
    <w:rsid w:val="001C17AE"/>
    <w:rsid w:val="00246310"/>
    <w:rsid w:val="00344408"/>
    <w:rsid w:val="00392F51"/>
    <w:rsid w:val="003A7605"/>
    <w:rsid w:val="003E62ED"/>
    <w:rsid w:val="00410B2F"/>
    <w:rsid w:val="00412A85"/>
    <w:rsid w:val="0044493B"/>
    <w:rsid w:val="00457B5F"/>
    <w:rsid w:val="004D6C51"/>
    <w:rsid w:val="004E68CA"/>
    <w:rsid w:val="00553418"/>
    <w:rsid w:val="0067417B"/>
    <w:rsid w:val="00800DB7"/>
    <w:rsid w:val="008643F0"/>
    <w:rsid w:val="00927297"/>
    <w:rsid w:val="00980F8C"/>
    <w:rsid w:val="009A5D66"/>
    <w:rsid w:val="00B10266"/>
    <w:rsid w:val="00B76444"/>
    <w:rsid w:val="00BC135C"/>
    <w:rsid w:val="00BD4263"/>
    <w:rsid w:val="00CC28ED"/>
    <w:rsid w:val="00D166AD"/>
    <w:rsid w:val="00D464F8"/>
    <w:rsid w:val="00D75A6B"/>
    <w:rsid w:val="00E877B6"/>
    <w:rsid w:val="00F06B15"/>
    <w:rsid w:val="00F50EBA"/>
    <w:rsid w:val="00F647F8"/>
    <w:rsid w:val="00FF2D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AE"/>
    <w:rPr>
      <w:rFonts w:ascii="Times New Roman" w:hAnsi="Times New Roman"/>
      <w:sz w:val="24"/>
      <w:szCs w:val="24"/>
      <w:lang w:val="en-GB"/>
    </w:rPr>
  </w:style>
  <w:style w:type="paragraph" w:styleId="Heading1">
    <w:name w:val="heading 1"/>
    <w:basedOn w:val="Normal"/>
    <w:next w:val="Normal"/>
    <w:link w:val="Heading1Char"/>
    <w:uiPriority w:val="9"/>
    <w:qFormat/>
    <w:rsid w:val="001C17AE"/>
    <w:pPr>
      <w:keepNext/>
      <w:jc w:val="both"/>
      <w:outlineLvl w:val="0"/>
    </w:pPr>
    <w:rPr>
      <w:rFonts w:ascii="Bookman Old Style" w:hAnsi="Bookman Old Style" w:cs="Courier New"/>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17AE"/>
    <w:rPr>
      <w:rFonts w:ascii="Bookman Old Style" w:hAnsi="Bookman Old Style" w:cs="Courier New"/>
      <w:b/>
      <w:bCs/>
      <w:sz w:val="26"/>
      <w:szCs w:val="26"/>
      <w:lang w:val="en-US" w:eastAsia="x-none"/>
    </w:rPr>
  </w:style>
  <w:style w:type="paragraph" w:styleId="Header">
    <w:name w:val="header"/>
    <w:basedOn w:val="Normal"/>
    <w:link w:val="HeaderChar"/>
    <w:uiPriority w:val="99"/>
    <w:semiHidden/>
    <w:rsid w:val="001C17AE"/>
    <w:pPr>
      <w:tabs>
        <w:tab w:val="center" w:pos="4153"/>
        <w:tab w:val="right" w:pos="8306"/>
      </w:tabs>
    </w:pPr>
  </w:style>
  <w:style w:type="character" w:customStyle="1" w:styleId="HeaderChar">
    <w:name w:val="Header Char"/>
    <w:basedOn w:val="DefaultParagraphFont"/>
    <w:link w:val="Header"/>
    <w:uiPriority w:val="99"/>
    <w:semiHidden/>
    <w:locked/>
    <w:rsid w:val="001C17AE"/>
    <w:rPr>
      <w:rFonts w:ascii="Times New Roman" w:hAnsi="Times New Roman" w:cs="Times New Roman"/>
      <w:sz w:val="24"/>
      <w:szCs w:val="24"/>
      <w:lang w:val="en-GB" w:eastAsia="x-none"/>
    </w:rPr>
  </w:style>
  <w:style w:type="character" w:styleId="PageNumber">
    <w:name w:val="page number"/>
    <w:basedOn w:val="DefaultParagraphFont"/>
    <w:uiPriority w:val="99"/>
    <w:semiHidden/>
    <w:rsid w:val="001C17AE"/>
    <w:rPr>
      <w:rFonts w:cs="Times New Roman"/>
    </w:rPr>
  </w:style>
  <w:style w:type="paragraph" w:styleId="BalloonText">
    <w:name w:val="Balloon Text"/>
    <w:basedOn w:val="Normal"/>
    <w:link w:val="BalloonTextChar"/>
    <w:uiPriority w:val="99"/>
    <w:semiHidden/>
    <w:unhideWhenUsed/>
    <w:rsid w:val="001C1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7AE"/>
    <w:rPr>
      <w:rFonts w:ascii="Tahoma" w:hAnsi="Tahoma" w:cs="Tahoma"/>
      <w:sz w:val="16"/>
      <w:szCs w:val="16"/>
      <w:lang w:val="en-GB" w:eastAsia="x-none"/>
    </w:rPr>
  </w:style>
  <w:style w:type="paragraph" w:styleId="ListParagraph">
    <w:name w:val="List Paragraph"/>
    <w:basedOn w:val="Normal"/>
    <w:uiPriority w:val="34"/>
    <w:qFormat/>
    <w:rsid w:val="00344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AE"/>
    <w:rPr>
      <w:rFonts w:ascii="Times New Roman" w:hAnsi="Times New Roman"/>
      <w:sz w:val="24"/>
      <w:szCs w:val="24"/>
      <w:lang w:val="en-GB"/>
    </w:rPr>
  </w:style>
  <w:style w:type="paragraph" w:styleId="Heading1">
    <w:name w:val="heading 1"/>
    <w:basedOn w:val="Normal"/>
    <w:next w:val="Normal"/>
    <w:link w:val="Heading1Char"/>
    <w:uiPriority w:val="9"/>
    <w:qFormat/>
    <w:rsid w:val="001C17AE"/>
    <w:pPr>
      <w:keepNext/>
      <w:jc w:val="both"/>
      <w:outlineLvl w:val="0"/>
    </w:pPr>
    <w:rPr>
      <w:rFonts w:ascii="Bookman Old Style" w:hAnsi="Bookman Old Style" w:cs="Courier New"/>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17AE"/>
    <w:rPr>
      <w:rFonts w:ascii="Bookman Old Style" w:hAnsi="Bookman Old Style" w:cs="Courier New"/>
      <w:b/>
      <w:bCs/>
      <w:sz w:val="26"/>
      <w:szCs w:val="26"/>
      <w:lang w:val="en-US" w:eastAsia="x-none"/>
    </w:rPr>
  </w:style>
  <w:style w:type="paragraph" w:styleId="Header">
    <w:name w:val="header"/>
    <w:basedOn w:val="Normal"/>
    <w:link w:val="HeaderChar"/>
    <w:uiPriority w:val="99"/>
    <w:semiHidden/>
    <w:rsid w:val="001C17AE"/>
    <w:pPr>
      <w:tabs>
        <w:tab w:val="center" w:pos="4153"/>
        <w:tab w:val="right" w:pos="8306"/>
      </w:tabs>
    </w:pPr>
  </w:style>
  <w:style w:type="character" w:customStyle="1" w:styleId="HeaderChar">
    <w:name w:val="Header Char"/>
    <w:basedOn w:val="DefaultParagraphFont"/>
    <w:link w:val="Header"/>
    <w:uiPriority w:val="99"/>
    <w:semiHidden/>
    <w:locked/>
    <w:rsid w:val="001C17AE"/>
    <w:rPr>
      <w:rFonts w:ascii="Times New Roman" w:hAnsi="Times New Roman" w:cs="Times New Roman"/>
      <w:sz w:val="24"/>
      <w:szCs w:val="24"/>
      <w:lang w:val="en-GB" w:eastAsia="x-none"/>
    </w:rPr>
  </w:style>
  <w:style w:type="character" w:styleId="PageNumber">
    <w:name w:val="page number"/>
    <w:basedOn w:val="DefaultParagraphFont"/>
    <w:uiPriority w:val="99"/>
    <w:semiHidden/>
    <w:rsid w:val="001C17AE"/>
    <w:rPr>
      <w:rFonts w:cs="Times New Roman"/>
    </w:rPr>
  </w:style>
  <w:style w:type="paragraph" w:styleId="BalloonText">
    <w:name w:val="Balloon Text"/>
    <w:basedOn w:val="Normal"/>
    <w:link w:val="BalloonTextChar"/>
    <w:uiPriority w:val="99"/>
    <w:semiHidden/>
    <w:unhideWhenUsed/>
    <w:rsid w:val="001C1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7AE"/>
    <w:rPr>
      <w:rFonts w:ascii="Tahoma" w:hAnsi="Tahoma" w:cs="Tahoma"/>
      <w:sz w:val="16"/>
      <w:szCs w:val="16"/>
      <w:lang w:val="en-GB" w:eastAsia="x-none"/>
    </w:rPr>
  </w:style>
  <w:style w:type="paragraph" w:styleId="ListParagraph">
    <w:name w:val="List Paragraph"/>
    <w:basedOn w:val="Normal"/>
    <w:uiPriority w:val="34"/>
    <w:qFormat/>
    <w:rsid w:val="0034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2012-05-31T18:30:00+00:00</Judgment_x0020_Date>
    <Year xmlns="aec0a7e9-5f5c-4ba9-87b2-85cfc8a38b86">2012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B302D-5113-4CE9-86A6-8300E20D5E44}"/>
</file>

<file path=customXml/itemProps2.xml><?xml version="1.0" encoding="utf-8"?>
<ds:datastoreItem xmlns:ds="http://schemas.openxmlformats.org/officeDocument/2006/customXml" ds:itemID="{65FC0443-3C56-45C2-93D0-8982A5C316F6}"/>
</file>

<file path=customXml/itemProps3.xml><?xml version="1.0" encoding="utf-8"?>
<ds:datastoreItem xmlns:ds="http://schemas.openxmlformats.org/officeDocument/2006/customXml" ds:itemID="{427E2CDF-2FB0-4FBA-B173-788F3470D309}"/>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drisuro</dc:creator>
  <cp:lastModifiedBy>sikongo</cp:lastModifiedBy>
  <cp:revision>2</cp:revision>
  <cp:lastPrinted>2012-06-01T20:26:00Z</cp:lastPrinted>
  <dcterms:created xsi:type="dcterms:W3CDTF">2013-11-07T09:20:00Z</dcterms:created>
  <dcterms:modified xsi:type="dcterms:W3CDTF">2013-11-07T09:20:00Z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26200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