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6E026B" w:rsidRDefault="00982136" w:rsidP="001B7E1F">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7022A" w:rsidRDefault="0007022A"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7022A" w:rsidRDefault="0007022A" w:rsidP="001B7E1F">
                      <w:pPr>
                        <w:jc w:val="right"/>
                      </w:pPr>
                      <w:r>
                        <w:t>REPORTABLE</w:t>
                      </w:r>
                    </w:p>
                  </w:txbxContent>
                </v:textbox>
              </v:shape>
            </w:pict>
          </mc:Fallback>
        </mc:AlternateContent>
      </w:r>
      <w:r w:rsidR="001B7E1F" w:rsidRPr="006E026B">
        <w:rPr>
          <w:rFonts w:ascii="Arial" w:hAnsi="Arial" w:cs="Arial"/>
          <w:b/>
          <w:sz w:val="24"/>
          <w:szCs w:val="24"/>
        </w:rPr>
        <w:t>REPUBLIC OF NAMIBIA</w:t>
      </w:r>
    </w:p>
    <w:p w:rsidR="001B7E1F" w:rsidRDefault="00982136" w:rsidP="001B7E1F">
      <w:pPr>
        <w:spacing w:after="0" w:line="360" w:lineRule="auto"/>
        <w:jc w:val="center"/>
        <w:rPr>
          <w:b/>
          <w:sz w:val="32"/>
          <w:szCs w:val="32"/>
        </w:rPr>
      </w:pPr>
      <w:r>
        <w:rPr>
          <w:b/>
          <w:noProof/>
          <w:sz w:val="32"/>
          <w:szCs w:val="32"/>
        </w:rPr>
        <w:drawing>
          <wp:inline distT="0" distB="0" distL="0" distR="0">
            <wp:extent cx="1257935" cy="1309370"/>
            <wp:effectExtent l="0" t="0" r="0" b="508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309370"/>
                    </a:xfrm>
                    <a:prstGeom prst="rect">
                      <a:avLst/>
                    </a:prstGeom>
                    <a:noFill/>
                    <a:ln>
                      <a:noFill/>
                    </a:ln>
                  </pic:spPr>
                </pic:pic>
              </a:graphicData>
            </a:graphic>
          </wp:inline>
        </w:drawing>
      </w:r>
    </w:p>
    <w:p w:rsidR="001B7E1F" w:rsidRPr="008E3401" w:rsidRDefault="001B7E1F" w:rsidP="001B7E1F">
      <w:pPr>
        <w:spacing w:after="0" w:line="360" w:lineRule="auto"/>
        <w:jc w:val="center"/>
        <w:rPr>
          <w:rFonts w:ascii="Arial" w:hAnsi="Arial" w:cs="Arial"/>
          <w:b/>
          <w:sz w:val="16"/>
          <w:szCs w:val="16"/>
        </w:rPr>
      </w:pPr>
    </w:p>
    <w:p w:rsidR="001B7E1F" w:rsidRPr="006E026B" w:rsidRDefault="00B363F7"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Default="001B7E1F" w:rsidP="001B7E1F">
      <w:pPr>
        <w:tabs>
          <w:tab w:val="right" w:pos="9000"/>
        </w:tabs>
        <w:spacing w:after="0" w:line="360" w:lineRule="auto"/>
        <w:jc w:val="center"/>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DF0BEA">
        <w:rPr>
          <w:rFonts w:ascii="Arial" w:hAnsi="Arial" w:cs="Arial"/>
          <w:sz w:val="24"/>
          <w:szCs w:val="24"/>
        </w:rPr>
        <w:t>LC</w:t>
      </w:r>
      <w:r w:rsidR="00412CC8">
        <w:rPr>
          <w:rFonts w:ascii="Arial" w:hAnsi="Arial" w:cs="Arial"/>
          <w:sz w:val="24"/>
          <w:szCs w:val="24"/>
        </w:rPr>
        <w:t>A</w:t>
      </w:r>
      <w:r w:rsidR="00DF0BEA">
        <w:rPr>
          <w:rFonts w:ascii="Arial" w:hAnsi="Arial" w:cs="Arial"/>
          <w:sz w:val="24"/>
          <w:szCs w:val="24"/>
        </w:rPr>
        <w:t xml:space="preserve"> </w:t>
      </w:r>
      <w:r w:rsidR="00412CC8">
        <w:rPr>
          <w:rFonts w:ascii="Arial" w:hAnsi="Arial" w:cs="Arial"/>
          <w:sz w:val="24"/>
          <w:szCs w:val="24"/>
        </w:rPr>
        <w:t>8</w:t>
      </w:r>
      <w:r>
        <w:rPr>
          <w:rFonts w:ascii="Arial" w:hAnsi="Arial" w:cs="Arial"/>
          <w:sz w:val="24"/>
          <w:szCs w:val="24"/>
        </w:rPr>
        <w:t>/20</w:t>
      </w:r>
      <w:r w:rsidR="00406102">
        <w:rPr>
          <w:rFonts w:ascii="Arial" w:hAnsi="Arial" w:cs="Arial"/>
          <w:sz w:val="24"/>
          <w:szCs w:val="24"/>
        </w:rPr>
        <w:t>1</w:t>
      </w:r>
      <w:r w:rsidR="00DF0BEA">
        <w:rPr>
          <w:rFonts w:ascii="Arial" w:hAnsi="Arial" w:cs="Arial"/>
          <w:sz w:val="24"/>
          <w:szCs w:val="24"/>
        </w:rPr>
        <w:t>2</w:t>
      </w:r>
    </w:p>
    <w:p w:rsidR="001B7E1F"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1B7E1F">
      <w:pPr>
        <w:spacing w:after="0" w:line="360" w:lineRule="auto"/>
        <w:rPr>
          <w:rFonts w:ascii="Arial" w:hAnsi="Arial" w:cs="Arial"/>
          <w:sz w:val="24"/>
          <w:szCs w:val="24"/>
        </w:rPr>
      </w:pPr>
    </w:p>
    <w:p w:rsidR="001B7E1F" w:rsidRPr="008C3957" w:rsidRDefault="00DF0BEA" w:rsidP="001B7E1F">
      <w:pPr>
        <w:pStyle w:val="Heading4"/>
        <w:tabs>
          <w:tab w:val="right" w:pos="9000"/>
        </w:tabs>
        <w:spacing w:line="360" w:lineRule="auto"/>
        <w:jc w:val="both"/>
        <w:rPr>
          <w:rFonts w:cs="Arial"/>
          <w:b/>
          <w:sz w:val="24"/>
        </w:rPr>
      </w:pPr>
      <w:r>
        <w:rPr>
          <w:rFonts w:cs="Arial"/>
          <w:b/>
          <w:sz w:val="24"/>
        </w:rPr>
        <w:t>MANAGEMENT SCIENCE FOR HEALTH</w:t>
      </w:r>
      <w:r w:rsidR="001B7E1F" w:rsidRPr="008C3957">
        <w:rPr>
          <w:rFonts w:cs="Arial"/>
          <w:b/>
          <w:sz w:val="24"/>
        </w:rPr>
        <w:tab/>
      </w:r>
      <w:r w:rsidR="008E3401">
        <w:rPr>
          <w:rFonts w:cs="Arial"/>
          <w:b/>
          <w:sz w:val="24"/>
        </w:rPr>
        <w:t>APPELLANT</w:t>
      </w:r>
    </w:p>
    <w:p w:rsidR="001B7E1F" w:rsidRPr="006E026B" w:rsidRDefault="001B7E1F" w:rsidP="001B7E1F">
      <w:pPr>
        <w:spacing w:after="0" w:line="360" w:lineRule="auto"/>
        <w:jc w:val="both"/>
        <w:rPr>
          <w:rFonts w:ascii="Arial" w:hAnsi="Arial" w:cs="Arial"/>
          <w:sz w:val="24"/>
          <w:szCs w:val="24"/>
        </w:rPr>
      </w:pPr>
      <w:r w:rsidRPr="006E026B">
        <w:rPr>
          <w:rFonts w:ascii="Arial" w:hAnsi="Arial" w:cs="Arial"/>
          <w:sz w:val="24"/>
          <w:szCs w:val="24"/>
        </w:rPr>
        <w:t>and</w:t>
      </w:r>
    </w:p>
    <w:p w:rsidR="001B7E1F" w:rsidRPr="008C3957" w:rsidRDefault="00DF0BEA" w:rsidP="001B7E1F">
      <w:pPr>
        <w:tabs>
          <w:tab w:val="right" w:pos="9000"/>
        </w:tabs>
        <w:spacing w:after="0" w:line="360" w:lineRule="auto"/>
        <w:jc w:val="both"/>
        <w:rPr>
          <w:rFonts w:ascii="Arial" w:hAnsi="Arial" w:cs="Arial"/>
          <w:b/>
          <w:sz w:val="24"/>
          <w:szCs w:val="24"/>
        </w:rPr>
      </w:pPr>
      <w:r>
        <w:rPr>
          <w:rFonts w:ascii="Arial" w:hAnsi="Arial" w:cs="Arial"/>
          <w:b/>
          <w:sz w:val="24"/>
          <w:szCs w:val="24"/>
        </w:rPr>
        <w:t>BRIDGET PEMPERAI KANDUNGURE</w:t>
      </w:r>
      <w:r w:rsidR="001B7E1F" w:rsidRPr="008C3957">
        <w:rPr>
          <w:rFonts w:ascii="Arial" w:hAnsi="Arial" w:cs="Arial"/>
          <w:b/>
          <w:sz w:val="24"/>
          <w:szCs w:val="24"/>
        </w:rPr>
        <w:tab/>
        <w:t xml:space="preserve">FIRST </w:t>
      </w:r>
      <w:r w:rsidR="00454598">
        <w:rPr>
          <w:rFonts w:ascii="Arial" w:hAnsi="Arial" w:cs="Arial"/>
          <w:b/>
          <w:sz w:val="24"/>
          <w:szCs w:val="24"/>
        </w:rPr>
        <w:t>RESPONDENT</w:t>
      </w:r>
    </w:p>
    <w:p w:rsidR="001B7E1F" w:rsidRPr="008C3957" w:rsidRDefault="00DF0BEA" w:rsidP="001B7E1F">
      <w:pPr>
        <w:tabs>
          <w:tab w:val="right" w:pos="9000"/>
        </w:tabs>
        <w:spacing w:after="0" w:line="360" w:lineRule="auto"/>
        <w:jc w:val="both"/>
        <w:rPr>
          <w:rFonts w:ascii="Arial" w:hAnsi="Arial" w:cs="Arial"/>
          <w:b/>
          <w:sz w:val="24"/>
          <w:szCs w:val="24"/>
        </w:rPr>
      </w:pPr>
      <w:r>
        <w:rPr>
          <w:rFonts w:ascii="Arial" w:hAnsi="Arial" w:cs="Arial"/>
          <w:b/>
          <w:sz w:val="24"/>
          <w:szCs w:val="24"/>
        </w:rPr>
        <w:t>BRO MATHEW SHINGUANDJA, NO</w:t>
      </w:r>
      <w:r w:rsidR="001B7E1F" w:rsidRPr="008C3957">
        <w:rPr>
          <w:rFonts w:ascii="Arial" w:hAnsi="Arial" w:cs="Arial"/>
          <w:b/>
          <w:sz w:val="24"/>
          <w:szCs w:val="24"/>
        </w:rPr>
        <w:tab/>
        <w:t xml:space="preserve">SECOND </w:t>
      </w:r>
      <w:r w:rsidR="00454598">
        <w:rPr>
          <w:rFonts w:ascii="Arial" w:hAnsi="Arial" w:cs="Arial"/>
          <w:b/>
          <w:sz w:val="24"/>
          <w:szCs w:val="24"/>
        </w:rPr>
        <w:t>RESPONDENT</w:t>
      </w:r>
    </w:p>
    <w:p w:rsidR="00317ABE" w:rsidRDefault="00317ABE" w:rsidP="001B7E1F">
      <w:pPr>
        <w:spacing w:after="0" w:line="360" w:lineRule="auto"/>
        <w:ind w:left="2160" w:hanging="2160"/>
        <w:jc w:val="both"/>
        <w:rPr>
          <w:rFonts w:ascii="Arial" w:hAnsi="Arial" w:cs="Arial"/>
          <w:sz w:val="24"/>
          <w:szCs w:val="24"/>
        </w:rPr>
      </w:pPr>
    </w:p>
    <w:p w:rsidR="008E3401" w:rsidRDefault="008E3401"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sidR="008C3957">
        <w:rPr>
          <w:rFonts w:ascii="Arial" w:hAnsi="Arial" w:cs="Arial"/>
          <w:b/>
          <w:sz w:val="24"/>
          <w:szCs w:val="24"/>
        </w:rPr>
        <w:tab/>
      </w:r>
      <w:r w:rsidR="00DF0BEA">
        <w:rPr>
          <w:rFonts w:ascii="Arial" w:hAnsi="Arial" w:cs="Arial"/>
          <w:i/>
          <w:sz w:val="24"/>
          <w:szCs w:val="24"/>
        </w:rPr>
        <w:t>Management Science for Health</w:t>
      </w:r>
      <w:r>
        <w:rPr>
          <w:rFonts w:ascii="Arial" w:hAnsi="Arial" w:cs="Arial"/>
          <w:i/>
          <w:sz w:val="24"/>
          <w:szCs w:val="24"/>
        </w:rPr>
        <w:t xml:space="preserve"> v </w:t>
      </w:r>
      <w:r w:rsidR="00DF0BEA">
        <w:rPr>
          <w:rFonts w:ascii="Arial" w:hAnsi="Arial" w:cs="Arial"/>
          <w:i/>
          <w:sz w:val="24"/>
          <w:szCs w:val="24"/>
        </w:rPr>
        <w:t>Kandungure</w:t>
      </w:r>
      <w:r w:rsidR="00454598">
        <w:rPr>
          <w:rFonts w:ascii="Arial" w:hAnsi="Arial" w:cs="Arial"/>
          <w:i/>
          <w:sz w:val="24"/>
          <w:szCs w:val="24"/>
        </w:rPr>
        <w:t xml:space="preserve"> </w:t>
      </w:r>
      <w:r w:rsidRPr="005D6C92">
        <w:rPr>
          <w:rFonts w:ascii="Arial" w:hAnsi="Arial" w:cs="Arial"/>
          <w:sz w:val="24"/>
          <w:szCs w:val="24"/>
        </w:rPr>
        <w:t>(</w:t>
      </w:r>
      <w:r w:rsidR="00DF0BEA">
        <w:rPr>
          <w:rFonts w:ascii="Arial" w:hAnsi="Arial" w:cs="Arial"/>
          <w:sz w:val="24"/>
          <w:szCs w:val="24"/>
        </w:rPr>
        <w:t>LCA 8/2012</w:t>
      </w:r>
      <w:r w:rsidRPr="005D6C92">
        <w:rPr>
          <w:rFonts w:ascii="Arial" w:hAnsi="Arial" w:cs="Arial"/>
          <w:sz w:val="24"/>
          <w:szCs w:val="24"/>
        </w:rPr>
        <w:t>) [20</w:t>
      </w:r>
      <w:r w:rsidR="008C3957">
        <w:rPr>
          <w:rFonts w:ascii="Arial" w:hAnsi="Arial" w:cs="Arial"/>
          <w:sz w:val="24"/>
          <w:szCs w:val="24"/>
        </w:rPr>
        <w:t>12</w:t>
      </w:r>
      <w:r w:rsidRPr="005D6C92">
        <w:rPr>
          <w:rFonts w:ascii="Arial" w:hAnsi="Arial" w:cs="Arial"/>
          <w:sz w:val="24"/>
          <w:szCs w:val="24"/>
        </w:rPr>
        <w:t>] NA</w:t>
      </w:r>
      <w:r w:rsidR="00B363F7">
        <w:rPr>
          <w:rFonts w:ascii="Arial" w:hAnsi="Arial" w:cs="Arial"/>
          <w:sz w:val="24"/>
          <w:szCs w:val="24"/>
        </w:rPr>
        <w:t>L</w:t>
      </w:r>
      <w:r w:rsidRPr="005D6C92">
        <w:rPr>
          <w:rFonts w:ascii="Arial" w:hAnsi="Arial" w:cs="Arial"/>
          <w:sz w:val="24"/>
          <w:szCs w:val="24"/>
        </w:rPr>
        <w:t>C</w:t>
      </w:r>
      <w:r w:rsidR="008C3957">
        <w:rPr>
          <w:rFonts w:ascii="Arial" w:hAnsi="Arial" w:cs="Arial"/>
          <w:sz w:val="24"/>
          <w:szCs w:val="24"/>
        </w:rPr>
        <w:t>M</w:t>
      </w:r>
      <w:r w:rsidRPr="005D6C92">
        <w:rPr>
          <w:rFonts w:ascii="Arial" w:hAnsi="Arial" w:cs="Arial"/>
          <w:sz w:val="24"/>
          <w:szCs w:val="24"/>
        </w:rPr>
        <w:t xml:space="preserve">D </w:t>
      </w:r>
      <w:r w:rsidR="00E643C6">
        <w:rPr>
          <w:rFonts w:ascii="Arial" w:hAnsi="Arial" w:cs="Arial"/>
          <w:sz w:val="24"/>
          <w:szCs w:val="24"/>
        </w:rPr>
        <w:t>6</w:t>
      </w:r>
      <w:r w:rsidRPr="005D6C92">
        <w:rPr>
          <w:rFonts w:ascii="Arial" w:hAnsi="Arial" w:cs="Arial"/>
          <w:sz w:val="24"/>
          <w:szCs w:val="24"/>
        </w:rPr>
        <w:t xml:space="preserve"> (</w:t>
      </w:r>
      <w:r w:rsidR="00DF0BEA">
        <w:rPr>
          <w:rFonts w:ascii="Arial" w:hAnsi="Arial" w:cs="Arial"/>
          <w:sz w:val="24"/>
          <w:szCs w:val="24"/>
        </w:rPr>
        <w:t>15 November</w:t>
      </w:r>
      <w:r w:rsidR="005C7433">
        <w:rPr>
          <w:rFonts w:ascii="Arial" w:hAnsi="Arial" w:cs="Arial"/>
          <w:sz w:val="24"/>
          <w:szCs w:val="24"/>
        </w:rPr>
        <w:t xml:space="preserve"> </w:t>
      </w:r>
      <w:r w:rsidR="008C3957">
        <w:rPr>
          <w:rFonts w:ascii="Arial" w:hAnsi="Arial" w:cs="Arial"/>
          <w:sz w:val="24"/>
          <w:szCs w:val="24"/>
        </w:rPr>
        <w:t>2012</w:t>
      </w:r>
      <w:r w:rsidRPr="005D6C92">
        <w:rPr>
          <w:rFonts w:ascii="Arial" w:hAnsi="Arial" w:cs="Arial"/>
          <w:sz w:val="24"/>
          <w:szCs w:val="24"/>
        </w:rPr>
        <w:t>)</w:t>
      </w:r>
    </w:p>
    <w:p w:rsidR="007C2B64" w:rsidRPr="006E026B" w:rsidRDefault="007C2B64"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8C3957">
        <w:rPr>
          <w:rFonts w:ascii="Arial" w:hAnsi="Arial" w:cs="Arial"/>
          <w:sz w:val="24"/>
          <w:szCs w:val="24"/>
        </w:rPr>
        <w:t xml:space="preserve">PARKER </w:t>
      </w:r>
      <w:r w:rsidR="00317ABE">
        <w:rPr>
          <w:rFonts w:ascii="Arial" w:hAnsi="Arial" w:cs="Arial"/>
          <w:sz w:val="24"/>
          <w:szCs w:val="24"/>
        </w:rPr>
        <w:t>A</w:t>
      </w:r>
      <w:r w:rsidR="008C3957">
        <w:rPr>
          <w:rFonts w:ascii="Arial" w:hAnsi="Arial" w:cs="Arial"/>
          <w:sz w:val="24"/>
          <w:szCs w:val="24"/>
        </w:rPr>
        <w:t>J</w:t>
      </w:r>
    </w:p>
    <w:p w:rsidR="001B7E1F" w:rsidRPr="006E026B" w:rsidRDefault="001B7E1F" w:rsidP="0037096D">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DF0BEA">
        <w:rPr>
          <w:rFonts w:ascii="Arial" w:hAnsi="Arial" w:cs="Arial"/>
          <w:b/>
          <w:sz w:val="24"/>
          <w:szCs w:val="24"/>
        </w:rPr>
        <w:t>19</w:t>
      </w:r>
      <w:r w:rsidR="00454598">
        <w:rPr>
          <w:rFonts w:ascii="Arial" w:hAnsi="Arial" w:cs="Arial"/>
          <w:b/>
          <w:sz w:val="24"/>
          <w:szCs w:val="24"/>
        </w:rPr>
        <w:t xml:space="preserve"> October 2012</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F0BEA">
        <w:rPr>
          <w:rFonts w:ascii="Arial" w:hAnsi="Arial" w:cs="Arial"/>
          <w:b/>
          <w:sz w:val="24"/>
          <w:szCs w:val="24"/>
        </w:rPr>
        <w:t>15 November</w:t>
      </w:r>
      <w:r w:rsidR="008C3957">
        <w:rPr>
          <w:rFonts w:ascii="Arial" w:hAnsi="Arial" w:cs="Arial"/>
          <w:b/>
          <w:sz w:val="24"/>
          <w:szCs w:val="24"/>
        </w:rPr>
        <w:t xml:space="preserve"> 2012</w:t>
      </w:r>
    </w:p>
    <w:p w:rsidR="001B7E1F" w:rsidRPr="006E026B" w:rsidRDefault="001B7E1F" w:rsidP="001B7E1F">
      <w:pPr>
        <w:spacing w:after="0" w:line="360" w:lineRule="auto"/>
        <w:jc w:val="both"/>
        <w:rPr>
          <w:rFonts w:ascii="Arial" w:hAnsi="Arial" w:cs="Arial"/>
          <w:b/>
          <w:sz w:val="24"/>
          <w:szCs w:val="24"/>
        </w:rPr>
      </w:pPr>
    </w:p>
    <w:p w:rsidR="001B7E1F" w:rsidRPr="00BA3B04" w:rsidRDefault="001B7E1F" w:rsidP="001B7E1F">
      <w:pPr>
        <w:spacing w:after="0" w:line="360" w:lineRule="auto"/>
        <w:jc w:val="both"/>
        <w:rPr>
          <w:rFonts w:ascii="Arial" w:hAnsi="Arial" w:cs="Arial"/>
          <w:sz w:val="24"/>
          <w:szCs w:val="24"/>
        </w:rPr>
      </w:pPr>
      <w:r w:rsidRPr="006E026B">
        <w:rPr>
          <w:rFonts w:ascii="Arial" w:hAnsi="Arial" w:cs="Arial"/>
          <w:b/>
          <w:sz w:val="24"/>
          <w:szCs w:val="24"/>
        </w:rPr>
        <w:t>Flynote:</w:t>
      </w:r>
      <w:r w:rsidRPr="006E026B">
        <w:rPr>
          <w:rFonts w:ascii="Arial" w:hAnsi="Arial" w:cs="Arial"/>
          <w:b/>
          <w:sz w:val="24"/>
          <w:szCs w:val="24"/>
        </w:rPr>
        <w:tab/>
      </w:r>
      <w:r w:rsidR="008E3401">
        <w:rPr>
          <w:rFonts w:ascii="Arial" w:hAnsi="Arial" w:cs="Arial"/>
          <w:sz w:val="24"/>
          <w:szCs w:val="24"/>
        </w:rPr>
        <w:t xml:space="preserve">Labour Law – Appeal – Appeal from arbitral award – Interpretation and application of s 33(1) of the Labour Act 11 of 2007 – Court finding that appellant has failed to establish that arbitrator misconstrued s 33(1) of the Labour Act – Accordingly court confirming arbitrator’s decision that dismissal of </w:t>
      </w:r>
      <w:r w:rsidR="00826AA8">
        <w:rPr>
          <w:rFonts w:ascii="Arial" w:hAnsi="Arial" w:cs="Arial"/>
          <w:sz w:val="24"/>
          <w:szCs w:val="24"/>
        </w:rPr>
        <w:t xml:space="preserve">the first </w:t>
      </w:r>
      <w:r w:rsidR="008E3401">
        <w:rPr>
          <w:rFonts w:ascii="Arial" w:hAnsi="Arial" w:cs="Arial"/>
          <w:sz w:val="24"/>
          <w:szCs w:val="24"/>
        </w:rPr>
        <w:t>respondent is unfair</w:t>
      </w:r>
      <w:r w:rsidR="00BA3B04">
        <w:rPr>
          <w:rFonts w:ascii="Arial" w:hAnsi="Arial" w:cs="Arial"/>
          <w:sz w:val="24"/>
          <w:szCs w:val="24"/>
        </w:rPr>
        <w:t>.</w:t>
      </w:r>
    </w:p>
    <w:p w:rsidR="001B7E1F" w:rsidRDefault="001B7E1F" w:rsidP="001B7E1F">
      <w:pPr>
        <w:spacing w:after="0" w:line="360" w:lineRule="auto"/>
        <w:jc w:val="both"/>
        <w:rPr>
          <w:rFonts w:ascii="Arial" w:hAnsi="Arial" w:cs="Arial"/>
          <w:bCs/>
          <w:sz w:val="24"/>
          <w:szCs w:val="24"/>
        </w:rPr>
      </w:pPr>
    </w:p>
    <w:p w:rsidR="00BA3B04" w:rsidRDefault="00BA3B04" w:rsidP="00BA3B04">
      <w:pPr>
        <w:spacing w:after="0" w:line="360" w:lineRule="auto"/>
        <w:jc w:val="both"/>
        <w:rPr>
          <w:rFonts w:ascii="Arial" w:hAnsi="Arial" w:cs="Arial"/>
          <w:sz w:val="24"/>
          <w:szCs w:val="24"/>
        </w:rPr>
      </w:pPr>
      <w:r w:rsidRPr="006E026B">
        <w:rPr>
          <w:rFonts w:ascii="Arial" w:hAnsi="Arial" w:cs="Arial"/>
          <w:b/>
          <w:sz w:val="24"/>
          <w:szCs w:val="24"/>
        </w:rPr>
        <w:t>Flynote:</w:t>
      </w:r>
      <w:r w:rsidRPr="006E026B">
        <w:rPr>
          <w:rFonts w:ascii="Arial" w:hAnsi="Arial" w:cs="Arial"/>
          <w:b/>
          <w:sz w:val="24"/>
          <w:szCs w:val="24"/>
        </w:rPr>
        <w:tab/>
      </w:r>
      <w:r w:rsidR="008E3401" w:rsidRPr="008E3401">
        <w:rPr>
          <w:rFonts w:ascii="Arial" w:hAnsi="Arial" w:cs="Arial"/>
          <w:sz w:val="24"/>
          <w:szCs w:val="24"/>
        </w:rPr>
        <w:t>Labour Law</w:t>
      </w:r>
      <w:r w:rsidR="008E3401">
        <w:rPr>
          <w:rFonts w:ascii="Arial" w:hAnsi="Arial" w:cs="Arial"/>
          <w:sz w:val="24"/>
          <w:szCs w:val="24"/>
        </w:rPr>
        <w:t xml:space="preserve"> – Appeal – Appeal from arbitral award – Compensation in terms of s 86(15)(e) of the Labour Act – Court finding that arbitrator did not exercise his discretion proper</w:t>
      </w:r>
      <w:r w:rsidR="00826AA8">
        <w:rPr>
          <w:rFonts w:ascii="Arial" w:hAnsi="Arial" w:cs="Arial"/>
          <w:sz w:val="24"/>
          <w:szCs w:val="24"/>
        </w:rPr>
        <w:t>ly</w:t>
      </w:r>
      <w:r w:rsidR="008E3401">
        <w:rPr>
          <w:rFonts w:ascii="Arial" w:hAnsi="Arial" w:cs="Arial"/>
          <w:sz w:val="24"/>
          <w:szCs w:val="24"/>
        </w:rPr>
        <w:t xml:space="preserve"> in his award of the amount of compensation</w:t>
      </w:r>
      <w:r w:rsidRPr="008E3401">
        <w:rPr>
          <w:rFonts w:ascii="Arial" w:hAnsi="Arial" w:cs="Arial"/>
          <w:sz w:val="24"/>
          <w:szCs w:val="24"/>
        </w:rPr>
        <w:t>.</w:t>
      </w:r>
    </w:p>
    <w:p w:rsidR="00BA3B04" w:rsidRDefault="00826AA8" w:rsidP="001B7E1F">
      <w:pPr>
        <w:spacing w:after="0" w:line="360" w:lineRule="auto"/>
        <w:jc w:val="both"/>
        <w:rPr>
          <w:rFonts w:ascii="Arial" w:hAnsi="Arial" w:cs="Arial"/>
          <w:bCs/>
          <w:sz w:val="24"/>
          <w:szCs w:val="24"/>
        </w:rPr>
      </w:pPr>
      <w:r w:rsidRPr="006E026B">
        <w:rPr>
          <w:rFonts w:ascii="Arial" w:hAnsi="Arial" w:cs="Arial"/>
          <w:b/>
          <w:sz w:val="24"/>
          <w:szCs w:val="24"/>
        </w:rPr>
        <w:lastRenderedPageBreak/>
        <w:t>Summary:</w:t>
      </w:r>
      <w:r w:rsidRPr="00A9204A">
        <w:rPr>
          <w:rFonts w:ascii="Arial" w:hAnsi="Arial" w:cs="Arial"/>
          <w:sz w:val="24"/>
          <w:szCs w:val="24"/>
        </w:rPr>
        <w:tab/>
      </w:r>
      <w:r>
        <w:rPr>
          <w:rFonts w:ascii="Arial" w:hAnsi="Arial" w:cs="Arial"/>
          <w:sz w:val="24"/>
          <w:szCs w:val="24"/>
        </w:rPr>
        <w:t>Labour Law – Appeal – Appeal from arbitral award – Appellant contending that arbitrator misconstrued s 33(1) of the Labour Act when he found dismissal of the first respondent to be unfair – Court finding that in the absence of a properly constituted disciplinary hearing which should have satisfied the minimum requirements of a fair procedure under the Labour Act appellant could not have decided it had a valid and fair reason to dismiss the first respondent in terms of s 33(1) of the Labour Act – Consequently, court concluding that the appellant failed to discharge the onus cast on it by s 33(1) of the Labour Act –</w:t>
      </w:r>
      <w:r w:rsidR="00516828">
        <w:rPr>
          <w:rFonts w:ascii="Arial" w:hAnsi="Arial" w:cs="Arial"/>
          <w:sz w:val="24"/>
          <w:szCs w:val="24"/>
        </w:rPr>
        <w:t xml:space="preserve"> C</w:t>
      </w:r>
      <w:r>
        <w:rPr>
          <w:rFonts w:ascii="Arial" w:hAnsi="Arial" w:cs="Arial"/>
          <w:sz w:val="24"/>
          <w:szCs w:val="24"/>
        </w:rPr>
        <w:t>ourt confirming arbitrator’s decision that dismissal is unfair.</w:t>
      </w:r>
    </w:p>
    <w:p w:rsidR="00826AA8" w:rsidRDefault="00826AA8" w:rsidP="001B7E1F">
      <w:pPr>
        <w:spacing w:after="0" w:line="360" w:lineRule="auto"/>
        <w:jc w:val="both"/>
        <w:rPr>
          <w:rFonts w:ascii="Arial" w:hAnsi="Arial" w:cs="Arial"/>
          <w:bCs/>
          <w:sz w:val="24"/>
          <w:szCs w:val="24"/>
        </w:rPr>
      </w:pPr>
    </w:p>
    <w:p w:rsidR="00AF433E" w:rsidRPr="006E026B" w:rsidRDefault="00AF433E" w:rsidP="00AF433E">
      <w:pPr>
        <w:spacing w:after="0" w:line="360" w:lineRule="auto"/>
        <w:jc w:val="both"/>
        <w:rPr>
          <w:rFonts w:ascii="Arial" w:hAnsi="Arial" w:cs="Arial"/>
          <w:bCs/>
          <w:sz w:val="24"/>
          <w:szCs w:val="24"/>
        </w:rPr>
      </w:pPr>
      <w:r w:rsidRPr="006E026B">
        <w:rPr>
          <w:rFonts w:ascii="Arial" w:hAnsi="Arial" w:cs="Arial"/>
          <w:b/>
          <w:sz w:val="24"/>
          <w:szCs w:val="24"/>
        </w:rPr>
        <w:t>Summary:</w:t>
      </w:r>
      <w:r w:rsidRPr="00A9204A">
        <w:rPr>
          <w:rFonts w:ascii="Arial" w:hAnsi="Arial" w:cs="Arial"/>
          <w:sz w:val="24"/>
          <w:szCs w:val="24"/>
        </w:rPr>
        <w:tab/>
      </w:r>
      <w:r w:rsidR="008E3401">
        <w:rPr>
          <w:rFonts w:ascii="Arial" w:hAnsi="Arial" w:cs="Arial"/>
          <w:sz w:val="24"/>
          <w:szCs w:val="24"/>
        </w:rPr>
        <w:t xml:space="preserve">Labour Law – Appeal – Appeal from arbitral award – Award of compensation in terms of s 86(15)(e) of the Labour Act – Court finding that arbitrator did not take into account certain crucial considerations in assessing of </w:t>
      </w:r>
      <w:r w:rsidR="0060507E">
        <w:rPr>
          <w:rFonts w:ascii="Arial" w:hAnsi="Arial" w:cs="Arial"/>
          <w:sz w:val="24"/>
          <w:szCs w:val="24"/>
        </w:rPr>
        <w:t>the compensation</w:t>
      </w:r>
      <w:r w:rsidR="008E3401">
        <w:rPr>
          <w:rFonts w:ascii="Arial" w:hAnsi="Arial" w:cs="Arial"/>
          <w:sz w:val="24"/>
          <w:szCs w:val="24"/>
        </w:rPr>
        <w:t xml:space="preserve"> – </w:t>
      </w:r>
      <w:r w:rsidR="0060507E">
        <w:rPr>
          <w:rFonts w:ascii="Arial" w:hAnsi="Arial" w:cs="Arial"/>
          <w:sz w:val="24"/>
          <w:szCs w:val="24"/>
        </w:rPr>
        <w:t>The c</w:t>
      </w:r>
      <w:r w:rsidR="008E3401">
        <w:rPr>
          <w:rFonts w:ascii="Arial" w:hAnsi="Arial" w:cs="Arial"/>
          <w:sz w:val="24"/>
          <w:szCs w:val="24"/>
        </w:rPr>
        <w:t>onsiderations are extent to which employee contributed to his or her dismissal, the nature of business of employer and</w:t>
      </w:r>
      <w:r w:rsidR="00826AA8">
        <w:rPr>
          <w:rFonts w:ascii="Arial" w:hAnsi="Arial" w:cs="Arial"/>
          <w:sz w:val="24"/>
          <w:szCs w:val="24"/>
        </w:rPr>
        <w:t xml:space="preserve"> </w:t>
      </w:r>
      <w:r w:rsidR="0060507E">
        <w:rPr>
          <w:rFonts w:ascii="Arial" w:hAnsi="Arial" w:cs="Arial"/>
          <w:sz w:val="24"/>
          <w:szCs w:val="24"/>
        </w:rPr>
        <w:t xml:space="preserve">principle that </w:t>
      </w:r>
      <w:r w:rsidR="00826AA8">
        <w:rPr>
          <w:rFonts w:ascii="Arial" w:hAnsi="Arial" w:cs="Arial"/>
          <w:sz w:val="24"/>
          <w:szCs w:val="24"/>
        </w:rPr>
        <w:t>the</w:t>
      </w:r>
      <w:r w:rsidR="008E3401">
        <w:rPr>
          <w:rFonts w:ascii="Arial" w:hAnsi="Arial" w:cs="Arial"/>
          <w:sz w:val="24"/>
          <w:szCs w:val="24"/>
        </w:rPr>
        <w:t xml:space="preserve"> aim of compensation</w:t>
      </w:r>
      <w:r w:rsidR="00516828">
        <w:rPr>
          <w:rFonts w:ascii="Arial" w:hAnsi="Arial" w:cs="Arial"/>
          <w:sz w:val="24"/>
          <w:szCs w:val="24"/>
        </w:rPr>
        <w:t xml:space="preserve"> under the Labour Act</w:t>
      </w:r>
      <w:r w:rsidR="008E3401">
        <w:rPr>
          <w:rFonts w:ascii="Arial" w:hAnsi="Arial" w:cs="Arial"/>
          <w:sz w:val="24"/>
          <w:szCs w:val="24"/>
        </w:rPr>
        <w:t xml:space="preserve"> is not to punish employer – Accordingly court concluding that </w:t>
      </w:r>
      <w:r w:rsidR="00FF2BDE">
        <w:rPr>
          <w:rFonts w:ascii="Arial" w:hAnsi="Arial" w:cs="Arial"/>
          <w:sz w:val="24"/>
          <w:szCs w:val="24"/>
        </w:rPr>
        <w:t>arbitrator did not exercise his discretion properly when he awarded the amount of compensation</w:t>
      </w:r>
      <w:r w:rsidR="00826AA8">
        <w:rPr>
          <w:rFonts w:ascii="Arial" w:hAnsi="Arial" w:cs="Arial"/>
          <w:sz w:val="24"/>
          <w:szCs w:val="24"/>
        </w:rPr>
        <w:t xml:space="preserve"> – Court interfering with amount of compensation ordered by the arbitrator</w:t>
      </w:r>
      <w:r w:rsidR="00BA3B04">
        <w:rPr>
          <w:rFonts w:ascii="Arial" w:hAnsi="Arial" w:cs="Arial"/>
          <w:sz w:val="24"/>
          <w:szCs w:val="24"/>
        </w:rPr>
        <w:t>.</w:t>
      </w:r>
    </w:p>
    <w:p w:rsidR="0048131A" w:rsidRDefault="0048131A" w:rsidP="001B7E1F">
      <w:pPr>
        <w:spacing w:after="0" w:line="360" w:lineRule="auto"/>
        <w:jc w:val="both"/>
        <w:rPr>
          <w:rFonts w:ascii="Arial" w:hAnsi="Arial" w:cs="Arial"/>
          <w:bCs/>
          <w:sz w:val="24"/>
          <w:szCs w:val="24"/>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7100DD" w:rsidP="001B7E1F">
      <w:pPr>
        <w:spacing w:after="0" w:line="360" w:lineRule="auto"/>
        <w:jc w:val="center"/>
        <w:rPr>
          <w:rFonts w:ascii="Arial" w:hAnsi="Arial" w:cs="Arial"/>
          <w:b/>
          <w:bCs/>
          <w:sz w:val="24"/>
          <w:szCs w:val="24"/>
        </w:rPr>
      </w:pPr>
      <w:r w:rsidRPr="007100DD">
        <w:rPr>
          <w:rFonts w:ascii="Arial" w:hAnsi="Arial" w:cs="Arial"/>
          <w:bCs/>
          <w:sz w:val="24"/>
          <w:szCs w:val="24"/>
        </w:rPr>
        <w:pict>
          <v:rect id="_x0000_i1026" style="width:0;height:1.5pt" o:hralign="center" o:hrstd="t" o:hr="t" fillcolor="#a0a0a0" stroked="f"/>
        </w:pict>
      </w:r>
    </w:p>
    <w:p w:rsidR="00BA5ADE" w:rsidRDefault="00BA5ADE" w:rsidP="00BA5ADE">
      <w:pPr>
        <w:spacing w:after="0" w:line="360" w:lineRule="auto"/>
        <w:jc w:val="both"/>
        <w:rPr>
          <w:rFonts w:ascii="Arial" w:hAnsi="Arial" w:cs="Arial"/>
          <w:sz w:val="24"/>
          <w:szCs w:val="24"/>
        </w:rPr>
      </w:pPr>
    </w:p>
    <w:p w:rsidR="00A11F6F" w:rsidRDefault="00A11F6F" w:rsidP="00A11F6F">
      <w:pPr>
        <w:numPr>
          <w:ilvl w:val="0"/>
          <w:numId w:val="5"/>
        </w:numPr>
        <w:spacing w:after="0" w:line="360" w:lineRule="auto"/>
        <w:ind w:left="630" w:hanging="630"/>
        <w:jc w:val="both"/>
        <w:rPr>
          <w:rFonts w:ascii="Arial" w:hAnsi="Arial" w:cs="Arial"/>
          <w:sz w:val="24"/>
          <w:szCs w:val="24"/>
        </w:rPr>
      </w:pPr>
      <w:r>
        <w:rPr>
          <w:rFonts w:ascii="Arial" w:hAnsi="Arial" w:cs="Arial"/>
          <w:sz w:val="24"/>
          <w:szCs w:val="24"/>
        </w:rPr>
        <w:t>The appeal against the part of the arbitrator’s award, namely, that the dismissal of the respondent by the appellant is unfair is dismissed.</w:t>
      </w:r>
    </w:p>
    <w:p w:rsidR="00A11F6F" w:rsidRDefault="00A11F6F" w:rsidP="00A11F6F">
      <w:pPr>
        <w:spacing w:after="0" w:line="360" w:lineRule="auto"/>
        <w:ind w:left="720"/>
        <w:jc w:val="both"/>
        <w:rPr>
          <w:rFonts w:ascii="Arial" w:hAnsi="Arial" w:cs="Arial"/>
          <w:sz w:val="24"/>
          <w:szCs w:val="24"/>
        </w:rPr>
      </w:pPr>
    </w:p>
    <w:p w:rsidR="00A11F6F" w:rsidRDefault="00A11F6F" w:rsidP="00A11F6F">
      <w:pPr>
        <w:numPr>
          <w:ilvl w:val="0"/>
          <w:numId w:val="5"/>
        </w:numPr>
        <w:spacing w:after="0" w:line="360" w:lineRule="auto"/>
        <w:ind w:left="630" w:hanging="630"/>
        <w:jc w:val="both"/>
        <w:rPr>
          <w:rFonts w:ascii="Arial" w:hAnsi="Arial" w:cs="Arial"/>
          <w:sz w:val="24"/>
          <w:szCs w:val="24"/>
        </w:rPr>
      </w:pPr>
      <w:r>
        <w:rPr>
          <w:rFonts w:ascii="Arial" w:hAnsi="Arial" w:cs="Arial"/>
          <w:sz w:val="24"/>
          <w:szCs w:val="24"/>
        </w:rPr>
        <w:t>The appeal against the part of the award concerning the amount of compensation ordered is upheld, and the amount of compensation is set aside and is replaced with the following:</w:t>
      </w:r>
    </w:p>
    <w:p w:rsidR="00A11F6F" w:rsidRDefault="00A11F6F" w:rsidP="00A11F6F">
      <w:pPr>
        <w:spacing w:after="0" w:line="360" w:lineRule="auto"/>
        <w:ind w:left="720"/>
        <w:jc w:val="both"/>
        <w:rPr>
          <w:rFonts w:ascii="Arial" w:hAnsi="Arial" w:cs="Arial"/>
          <w:sz w:val="24"/>
          <w:szCs w:val="24"/>
        </w:rPr>
      </w:pPr>
    </w:p>
    <w:p w:rsidR="00A11F6F" w:rsidRDefault="00A11F6F" w:rsidP="0060507E">
      <w:pPr>
        <w:spacing w:after="0" w:line="360" w:lineRule="auto"/>
        <w:ind w:left="630"/>
        <w:jc w:val="both"/>
        <w:rPr>
          <w:rFonts w:ascii="Arial" w:hAnsi="Arial" w:cs="Arial"/>
          <w:sz w:val="24"/>
          <w:szCs w:val="24"/>
        </w:rPr>
      </w:pPr>
      <w:r>
        <w:rPr>
          <w:rFonts w:ascii="Arial" w:hAnsi="Arial" w:cs="Arial"/>
          <w:sz w:val="24"/>
          <w:szCs w:val="24"/>
        </w:rPr>
        <w:t>The appellant must not later than 31 January 2013 pay the</w:t>
      </w:r>
      <w:r w:rsidR="0074633C">
        <w:rPr>
          <w:rFonts w:ascii="Arial" w:hAnsi="Arial" w:cs="Arial"/>
          <w:sz w:val="24"/>
          <w:szCs w:val="24"/>
        </w:rPr>
        <w:t xml:space="preserve"> first</w:t>
      </w:r>
      <w:r>
        <w:rPr>
          <w:rFonts w:ascii="Arial" w:hAnsi="Arial" w:cs="Arial"/>
          <w:sz w:val="24"/>
          <w:szCs w:val="24"/>
        </w:rPr>
        <w:t xml:space="preserve"> respondent as compensation an amount of N$85 423,08 (representing four months’ remuneration)</w:t>
      </w:r>
      <w:r w:rsidR="0060507E">
        <w:rPr>
          <w:rFonts w:ascii="Arial" w:hAnsi="Arial" w:cs="Arial"/>
          <w:sz w:val="24"/>
          <w:szCs w:val="24"/>
        </w:rPr>
        <w:t>; and t</w:t>
      </w:r>
      <w:r>
        <w:rPr>
          <w:rFonts w:ascii="Arial" w:hAnsi="Arial" w:cs="Arial"/>
          <w:sz w:val="24"/>
          <w:szCs w:val="24"/>
        </w:rPr>
        <w:t>he amount earns interest in terms of s 87(2) of the Labour Act, calculated from date of this judgement to date of final and full payment.</w:t>
      </w:r>
    </w:p>
    <w:p w:rsidR="004C63B5" w:rsidRDefault="004C63B5" w:rsidP="0060507E">
      <w:pPr>
        <w:spacing w:after="0" w:line="360" w:lineRule="auto"/>
        <w:ind w:left="630"/>
        <w:jc w:val="both"/>
        <w:rPr>
          <w:rFonts w:ascii="Arial" w:hAnsi="Arial" w:cs="Arial"/>
          <w:sz w:val="24"/>
          <w:szCs w:val="24"/>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lastRenderedPageBreak/>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6E026B" w:rsidRDefault="00A60181" w:rsidP="001B7E1F">
      <w:pPr>
        <w:spacing w:after="0" w:line="360" w:lineRule="auto"/>
        <w:ind w:left="1440" w:hanging="1440"/>
        <w:jc w:val="both"/>
        <w:rPr>
          <w:rFonts w:ascii="Arial" w:hAnsi="Arial" w:cs="Arial"/>
          <w:b/>
          <w:i/>
          <w:sz w:val="24"/>
          <w:szCs w:val="24"/>
        </w:rPr>
      </w:pPr>
      <w:r>
        <w:rPr>
          <w:rFonts w:ascii="Arial" w:hAnsi="Arial" w:cs="Arial"/>
          <w:sz w:val="24"/>
          <w:szCs w:val="24"/>
        </w:rPr>
        <w:t xml:space="preserve">PARKER </w:t>
      </w:r>
      <w:r w:rsidR="00A9204A">
        <w:rPr>
          <w:rFonts w:ascii="Arial" w:hAnsi="Arial" w:cs="Arial"/>
          <w:sz w:val="24"/>
          <w:szCs w:val="24"/>
        </w:rPr>
        <w:t>A</w:t>
      </w:r>
      <w:r>
        <w:rPr>
          <w:rFonts w:ascii="Arial" w:hAnsi="Arial" w:cs="Arial"/>
          <w:sz w:val="24"/>
          <w:szCs w:val="24"/>
        </w:rPr>
        <w:t>J</w:t>
      </w:r>
      <w:r w:rsidR="001B7E1F" w:rsidRPr="006E026B">
        <w:rPr>
          <w:rFonts w:ascii="Arial" w:hAnsi="Arial" w:cs="Arial"/>
          <w:sz w:val="24"/>
          <w:szCs w:val="24"/>
        </w:rPr>
        <w:t>:</w:t>
      </w:r>
    </w:p>
    <w:p w:rsidR="001B7E1F" w:rsidRPr="00BA5ADE" w:rsidRDefault="001B7E1F" w:rsidP="00BA5ADE">
      <w:pPr>
        <w:spacing w:after="0" w:line="360" w:lineRule="auto"/>
        <w:rPr>
          <w:rFonts w:ascii="Arial" w:hAnsi="Arial" w:cs="Arial"/>
          <w:sz w:val="24"/>
          <w:szCs w:val="24"/>
        </w:rPr>
      </w:pPr>
    </w:p>
    <w:p w:rsidR="00BA5ADE" w:rsidRPr="00BA5ADE" w:rsidRDefault="001B7E1F" w:rsidP="00BA5ADE">
      <w:pPr>
        <w:pStyle w:val="BodyText"/>
        <w:tabs>
          <w:tab w:val="left" w:pos="720"/>
          <w:tab w:val="left" w:pos="2268"/>
        </w:tabs>
        <w:spacing w:line="360" w:lineRule="auto"/>
        <w:jc w:val="both"/>
        <w:rPr>
          <w:rFonts w:ascii="Arial" w:hAnsi="Arial" w:cs="Arial"/>
        </w:rPr>
      </w:pPr>
      <w:r w:rsidRPr="00BA5ADE">
        <w:rPr>
          <w:rFonts w:ascii="Arial" w:hAnsi="Arial" w:cs="Arial"/>
        </w:rPr>
        <w:t>[1]</w:t>
      </w:r>
      <w:r w:rsidRPr="00BA5ADE">
        <w:rPr>
          <w:rFonts w:ascii="Arial" w:hAnsi="Arial" w:cs="Arial"/>
        </w:rPr>
        <w:tab/>
      </w:r>
      <w:r w:rsidR="005825A2">
        <w:rPr>
          <w:rFonts w:ascii="Arial" w:hAnsi="Arial" w:cs="Arial"/>
        </w:rPr>
        <w:t>This is an appeal against an arbitral award made in favour of the</w:t>
      </w:r>
      <w:r w:rsidR="00826AA8">
        <w:rPr>
          <w:rFonts w:ascii="Arial" w:hAnsi="Arial" w:cs="Arial"/>
        </w:rPr>
        <w:t xml:space="preserve"> first</w:t>
      </w:r>
      <w:r w:rsidR="005825A2">
        <w:rPr>
          <w:rFonts w:ascii="Arial" w:hAnsi="Arial" w:cs="Arial"/>
        </w:rPr>
        <w:t xml:space="preserve"> respondent in which the arbitrator decided that the dismissal of the</w:t>
      </w:r>
      <w:r w:rsidR="00826AA8">
        <w:rPr>
          <w:rFonts w:ascii="Arial" w:hAnsi="Arial" w:cs="Arial"/>
        </w:rPr>
        <w:t xml:space="preserve"> first</w:t>
      </w:r>
      <w:r w:rsidR="005825A2">
        <w:rPr>
          <w:rFonts w:ascii="Arial" w:hAnsi="Arial" w:cs="Arial"/>
        </w:rPr>
        <w:t xml:space="preserve"> respondent by the appellant is unfair, and ordered the appellant to pay</w:t>
      </w:r>
      <w:r w:rsidR="00077B38">
        <w:rPr>
          <w:rFonts w:ascii="Arial" w:hAnsi="Arial" w:cs="Arial"/>
        </w:rPr>
        <w:t xml:space="preserve"> compensation to the </w:t>
      </w:r>
      <w:r w:rsidR="00826AA8">
        <w:rPr>
          <w:rFonts w:ascii="Arial" w:hAnsi="Arial" w:cs="Arial"/>
        </w:rPr>
        <w:t xml:space="preserve">first </w:t>
      </w:r>
      <w:r w:rsidR="00077B38">
        <w:rPr>
          <w:rFonts w:ascii="Arial" w:hAnsi="Arial" w:cs="Arial"/>
        </w:rPr>
        <w:t>respondent in the amount of N$149 490,39</w:t>
      </w:r>
      <w:r w:rsidR="00603E6F">
        <w:rPr>
          <w:rFonts w:ascii="Arial" w:hAnsi="Arial" w:cs="Arial"/>
        </w:rPr>
        <w:t>.</w:t>
      </w:r>
      <w:r w:rsidR="00077B38">
        <w:rPr>
          <w:rFonts w:ascii="Arial" w:hAnsi="Arial" w:cs="Arial"/>
        </w:rPr>
        <w:t xml:space="preserve"> The amount is made up as follows: ‘being her monthly package’ of N$21 355,77 ‘times seven (for seven months), which she would have earned had she not been unfairly dismissed, ie from August 2011 to 28 February 2012’. The amount was ordered to earn ‘interest from the date of this award in terms of section 87(2) of the Labour Act 11 of 2007’.</w:t>
      </w:r>
    </w:p>
    <w:p w:rsidR="00A60181" w:rsidRPr="00BA5ADE" w:rsidRDefault="00A60181" w:rsidP="00536EAB">
      <w:pPr>
        <w:spacing w:after="0" w:line="360" w:lineRule="auto"/>
        <w:jc w:val="both"/>
        <w:rPr>
          <w:rFonts w:ascii="Arial" w:hAnsi="Arial" w:cs="Arial"/>
          <w:sz w:val="24"/>
          <w:szCs w:val="24"/>
        </w:rPr>
      </w:pPr>
    </w:p>
    <w:p w:rsidR="00536EAB" w:rsidRPr="00536EAB" w:rsidRDefault="00536EAB" w:rsidP="00536EAB">
      <w:pPr>
        <w:pStyle w:val="BodyText"/>
        <w:spacing w:line="360" w:lineRule="auto"/>
        <w:jc w:val="both"/>
        <w:rPr>
          <w:rFonts w:ascii="Arial" w:hAnsi="Arial" w:cs="Arial"/>
        </w:rPr>
      </w:pPr>
      <w:r w:rsidRPr="003A6F95">
        <w:rPr>
          <w:rFonts w:ascii="Arial" w:hAnsi="Arial" w:cs="Arial"/>
        </w:rPr>
        <w:t>[2]</w:t>
      </w:r>
      <w:r w:rsidRPr="003A6F95">
        <w:rPr>
          <w:rFonts w:ascii="Arial" w:hAnsi="Arial" w:cs="Arial"/>
        </w:rPr>
        <w:tab/>
      </w:r>
      <w:r w:rsidR="004458EB">
        <w:rPr>
          <w:rFonts w:ascii="Arial" w:hAnsi="Arial" w:cs="Arial"/>
        </w:rPr>
        <w:t>The appellant has raised five grounds of appeal (ie (a) to (e)</w:t>
      </w:r>
      <w:r w:rsidR="00826AA8">
        <w:rPr>
          <w:rFonts w:ascii="Arial" w:hAnsi="Arial" w:cs="Arial"/>
        </w:rPr>
        <w:t>)</w:t>
      </w:r>
      <w:r w:rsidR="004458EB">
        <w:rPr>
          <w:rFonts w:ascii="Arial" w:hAnsi="Arial" w:cs="Arial"/>
        </w:rPr>
        <w:t>. However, in the course of his submission, Mr De Beer, counsel for the appellant, appears to abandon grounds (a) and (b). And so it is to</w:t>
      </w:r>
      <w:r w:rsidR="00826AA8">
        <w:rPr>
          <w:rFonts w:ascii="Arial" w:hAnsi="Arial" w:cs="Arial"/>
        </w:rPr>
        <w:t xml:space="preserve"> the rest of the</w:t>
      </w:r>
      <w:r w:rsidR="004458EB">
        <w:rPr>
          <w:rFonts w:ascii="Arial" w:hAnsi="Arial" w:cs="Arial"/>
        </w:rPr>
        <w:t xml:space="preserve"> grounds that I direct the present enquiry</w:t>
      </w:r>
      <w:r w:rsidR="002D5A94">
        <w:rPr>
          <w:rFonts w:ascii="Arial" w:hAnsi="Arial" w:cs="Arial"/>
        </w:rPr>
        <w:t>.</w:t>
      </w:r>
    </w:p>
    <w:p w:rsidR="0029407B" w:rsidRPr="00536EAB" w:rsidRDefault="0029407B" w:rsidP="00536EAB">
      <w:pPr>
        <w:spacing w:after="0" w:line="360" w:lineRule="auto"/>
        <w:jc w:val="both"/>
        <w:rPr>
          <w:rFonts w:ascii="Arial" w:hAnsi="Arial" w:cs="Arial"/>
          <w:sz w:val="24"/>
          <w:szCs w:val="24"/>
        </w:rPr>
      </w:pPr>
    </w:p>
    <w:p w:rsidR="00536EAB" w:rsidRPr="00415BA7" w:rsidRDefault="00536EAB" w:rsidP="00536EAB">
      <w:pPr>
        <w:pStyle w:val="BodyText"/>
        <w:spacing w:line="360" w:lineRule="auto"/>
        <w:jc w:val="both"/>
        <w:rPr>
          <w:rFonts w:ascii="Arial" w:hAnsi="Arial" w:cs="Arial"/>
        </w:rPr>
      </w:pPr>
      <w:r w:rsidRPr="00536EAB">
        <w:rPr>
          <w:rFonts w:ascii="Arial" w:hAnsi="Arial" w:cs="Arial"/>
        </w:rPr>
        <w:t>[3]</w:t>
      </w:r>
      <w:r w:rsidRPr="00536EAB">
        <w:rPr>
          <w:rFonts w:ascii="Arial" w:hAnsi="Arial" w:cs="Arial"/>
        </w:rPr>
        <w:tab/>
      </w:r>
      <w:r w:rsidR="004458EB">
        <w:rPr>
          <w:rFonts w:ascii="Arial" w:hAnsi="Arial" w:cs="Arial"/>
        </w:rPr>
        <w:t>The talisman on which the appellant hangs its appeal is that the arbitrator ‘erred in law by his (its) interpretation and application of sec</w:t>
      </w:r>
      <w:r w:rsidR="00826AA8">
        <w:rPr>
          <w:rFonts w:ascii="Arial" w:hAnsi="Arial" w:cs="Arial"/>
        </w:rPr>
        <w:t>tion 33(1) of the Labour Act</w:t>
      </w:r>
      <w:r w:rsidR="004458EB">
        <w:rPr>
          <w:rFonts w:ascii="Arial" w:hAnsi="Arial" w:cs="Arial"/>
        </w:rPr>
        <w:t>’</w:t>
      </w:r>
      <w:r w:rsidR="00826AA8">
        <w:rPr>
          <w:rFonts w:ascii="Arial" w:hAnsi="Arial" w:cs="Arial"/>
        </w:rPr>
        <w:t>.</w:t>
      </w:r>
      <w:r w:rsidR="004458EB">
        <w:rPr>
          <w:rFonts w:ascii="Arial" w:hAnsi="Arial" w:cs="Arial"/>
        </w:rPr>
        <w:t xml:space="preserve"> Counsel characterizes </w:t>
      </w:r>
      <w:r w:rsidR="00826AA8">
        <w:rPr>
          <w:rFonts w:ascii="Arial" w:hAnsi="Arial" w:cs="Arial"/>
        </w:rPr>
        <w:t>that ground</w:t>
      </w:r>
      <w:r w:rsidR="004458EB">
        <w:rPr>
          <w:rFonts w:ascii="Arial" w:hAnsi="Arial" w:cs="Arial"/>
        </w:rPr>
        <w:t xml:space="preserve"> as the ‘crux of the appeal’. It is Mr De Beer’s argument that </w:t>
      </w:r>
      <w:r w:rsidR="0029134E">
        <w:rPr>
          <w:rFonts w:ascii="Arial" w:hAnsi="Arial" w:cs="Arial"/>
        </w:rPr>
        <w:t>‘</w:t>
      </w:r>
      <w:r w:rsidR="004458EB">
        <w:rPr>
          <w:rFonts w:ascii="Arial" w:hAnsi="Arial" w:cs="Arial"/>
        </w:rPr>
        <w:t>the arbitrator erred by concluding that there was not</w:t>
      </w:r>
      <w:r w:rsidR="00826AA8">
        <w:rPr>
          <w:rFonts w:ascii="Arial" w:hAnsi="Arial" w:cs="Arial"/>
        </w:rPr>
        <w:t xml:space="preserve"> (no)</w:t>
      </w:r>
      <w:r w:rsidR="004458EB">
        <w:rPr>
          <w:rFonts w:ascii="Arial" w:hAnsi="Arial" w:cs="Arial"/>
        </w:rPr>
        <w:t xml:space="preserve"> compliance with section 33 in that Appellant did not present “well formulated charges” to the </w:t>
      </w:r>
      <w:r w:rsidR="004458EB" w:rsidRPr="004458EB">
        <w:rPr>
          <w:rFonts w:ascii="Arial" w:hAnsi="Arial" w:cs="Arial"/>
        </w:rPr>
        <w:t>Respondent</w:t>
      </w:r>
      <w:r w:rsidR="004458EB">
        <w:rPr>
          <w:rFonts w:ascii="Arial" w:hAnsi="Arial" w:cs="Arial"/>
        </w:rPr>
        <w:t xml:space="preserve"> and did not go “through a proper, impartial and properly constituted disciplinary committee”.’ For that reason, so counsel submits, ‘firstly the evidence does not support such inferences and secondly the conclusion is ill-conceived and incorrect’. I now proceed to test the appellant’s contentions as articulated by its counsel</w:t>
      </w:r>
      <w:r w:rsidR="0029134E">
        <w:rPr>
          <w:rFonts w:ascii="Arial" w:hAnsi="Arial" w:cs="Arial"/>
        </w:rPr>
        <w:t xml:space="preserve"> against s 33(1) of the Labour Act</w:t>
      </w:r>
      <w:r w:rsidR="004458EB">
        <w:rPr>
          <w:rFonts w:ascii="Arial" w:hAnsi="Arial" w:cs="Arial"/>
        </w:rPr>
        <w:t>.</w:t>
      </w:r>
    </w:p>
    <w:p w:rsidR="00CE7F57" w:rsidRPr="00415BA7" w:rsidRDefault="00CE7F57" w:rsidP="00536EAB">
      <w:pPr>
        <w:spacing w:after="0" w:line="360" w:lineRule="auto"/>
        <w:jc w:val="both"/>
        <w:rPr>
          <w:rFonts w:ascii="Arial" w:hAnsi="Arial" w:cs="Arial"/>
          <w:sz w:val="24"/>
          <w:szCs w:val="24"/>
        </w:rPr>
      </w:pPr>
    </w:p>
    <w:p w:rsidR="000E6399" w:rsidRPr="00415BA7" w:rsidRDefault="00536EAB" w:rsidP="00536EAB">
      <w:pPr>
        <w:spacing w:after="0" w:line="360" w:lineRule="auto"/>
        <w:jc w:val="both"/>
        <w:rPr>
          <w:rFonts w:ascii="Arial" w:hAnsi="Arial" w:cs="Arial"/>
          <w:sz w:val="24"/>
          <w:szCs w:val="24"/>
        </w:rPr>
      </w:pPr>
      <w:r w:rsidRPr="00415BA7">
        <w:rPr>
          <w:rFonts w:ascii="Arial" w:hAnsi="Arial" w:cs="Arial"/>
          <w:sz w:val="24"/>
          <w:szCs w:val="24"/>
        </w:rPr>
        <w:t>[4]</w:t>
      </w:r>
      <w:r w:rsidRPr="00415BA7">
        <w:rPr>
          <w:rFonts w:ascii="Arial" w:hAnsi="Arial" w:cs="Arial"/>
          <w:sz w:val="24"/>
          <w:szCs w:val="24"/>
        </w:rPr>
        <w:tab/>
      </w:r>
      <w:r w:rsidR="004458EB">
        <w:rPr>
          <w:rFonts w:ascii="Arial" w:hAnsi="Arial" w:cs="Arial"/>
          <w:sz w:val="24"/>
          <w:szCs w:val="24"/>
        </w:rPr>
        <w:t>The evidence is incontrovertible that the respondent was called to a meeting arranged by her employer to discuss h</w:t>
      </w:r>
      <w:r w:rsidR="00826AA8">
        <w:rPr>
          <w:rFonts w:ascii="Arial" w:hAnsi="Arial" w:cs="Arial"/>
          <w:sz w:val="24"/>
          <w:szCs w:val="24"/>
        </w:rPr>
        <w:t>er</w:t>
      </w:r>
      <w:r w:rsidR="004458EB">
        <w:rPr>
          <w:rFonts w:ascii="Arial" w:hAnsi="Arial" w:cs="Arial"/>
          <w:sz w:val="24"/>
          <w:szCs w:val="24"/>
        </w:rPr>
        <w:t xml:space="preserve"> absence from work allegedly without </w:t>
      </w:r>
      <w:r w:rsidR="00826AA8">
        <w:rPr>
          <w:rFonts w:ascii="Arial" w:hAnsi="Arial" w:cs="Arial"/>
          <w:sz w:val="24"/>
          <w:szCs w:val="24"/>
        </w:rPr>
        <w:t>leave</w:t>
      </w:r>
      <w:r w:rsidR="004458EB">
        <w:rPr>
          <w:rFonts w:ascii="Arial" w:hAnsi="Arial" w:cs="Arial"/>
          <w:sz w:val="24"/>
          <w:szCs w:val="24"/>
        </w:rPr>
        <w:t xml:space="preserve">. On any pan of scale that meeting can never be described as a disciplinary hearing, after which the employee could have suffered any sanction under the Labour Act. To describe that meeting as a fair process, as Mr De Beer </w:t>
      </w:r>
      <w:r w:rsidR="00826AA8">
        <w:rPr>
          <w:rFonts w:ascii="Arial" w:hAnsi="Arial" w:cs="Arial"/>
          <w:sz w:val="24"/>
          <w:szCs w:val="24"/>
        </w:rPr>
        <w:t>appears to do</w:t>
      </w:r>
      <w:r w:rsidR="004458EB">
        <w:rPr>
          <w:rFonts w:ascii="Arial" w:hAnsi="Arial" w:cs="Arial"/>
          <w:sz w:val="24"/>
          <w:szCs w:val="24"/>
        </w:rPr>
        <w:t>, is</w:t>
      </w:r>
      <w:r w:rsidR="00826AA8">
        <w:rPr>
          <w:rFonts w:ascii="Arial" w:hAnsi="Arial" w:cs="Arial"/>
          <w:sz w:val="24"/>
          <w:szCs w:val="24"/>
        </w:rPr>
        <w:t xml:space="preserve">, with </w:t>
      </w:r>
      <w:r w:rsidR="00826AA8">
        <w:rPr>
          <w:rFonts w:ascii="Arial" w:hAnsi="Arial" w:cs="Arial"/>
          <w:sz w:val="24"/>
          <w:szCs w:val="24"/>
        </w:rPr>
        <w:lastRenderedPageBreak/>
        <w:t>respect,</w:t>
      </w:r>
      <w:r w:rsidR="004458EB">
        <w:rPr>
          <w:rFonts w:ascii="Arial" w:hAnsi="Arial" w:cs="Arial"/>
          <w:sz w:val="24"/>
          <w:szCs w:val="24"/>
        </w:rPr>
        <w:t xml:space="preserve"> to misunderstand the first stage in the disciplinary procedure involving an employee under the Labour Act. Mr De Beer submits that the process was fair. What process? According to Mr De Beer the meeting was a process. Yes, of course, it was a process; but process about what and for what? For instance, what charge was communicated to the respondent before the meeting? None; none at all.</w:t>
      </w:r>
      <w:r w:rsidR="007464FF">
        <w:rPr>
          <w:rFonts w:ascii="Arial" w:hAnsi="Arial" w:cs="Arial"/>
          <w:sz w:val="24"/>
          <w:szCs w:val="24"/>
        </w:rPr>
        <w:t xml:space="preserve"> And what was the purpose of what Mr De Beer calls ‘a process’? In my opinion, it was to make a preliminary enquiry into, that is, to investigate, the first respondent’s alleged industrial or labour wrongdoing, to wit, absence from work without leave.</w:t>
      </w:r>
    </w:p>
    <w:p w:rsidR="0029407B" w:rsidRPr="00415BA7" w:rsidRDefault="0029407B" w:rsidP="00536EAB">
      <w:pPr>
        <w:spacing w:after="0" w:line="360" w:lineRule="auto"/>
        <w:jc w:val="both"/>
        <w:rPr>
          <w:rFonts w:ascii="Arial" w:hAnsi="Arial" w:cs="Arial"/>
          <w:sz w:val="24"/>
          <w:szCs w:val="24"/>
        </w:rPr>
      </w:pPr>
    </w:p>
    <w:p w:rsidR="00B76CA7" w:rsidRPr="00415BA7" w:rsidRDefault="00B76CA7" w:rsidP="00B76CA7">
      <w:pPr>
        <w:spacing w:after="0" w:line="360" w:lineRule="auto"/>
        <w:jc w:val="both"/>
        <w:rPr>
          <w:rFonts w:ascii="Arial" w:hAnsi="Arial" w:cs="Arial"/>
          <w:sz w:val="24"/>
          <w:szCs w:val="24"/>
        </w:rPr>
      </w:pPr>
      <w:r w:rsidRPr="00415BA7">
        <w:rPr>
          <w:rFonts w:ascii="Arial" w:hAnsi="Arial" w:cs="Arial"/>
          <w:sz w:val="24"/>
          <w:szCs w:val="24"/>
        </w:rPr>
        <w:t>[</w:t>
      </w:r>
      <w:r w:rsidR="00972A52">
        <w:rPr>
          <w:rFonts w:ascii="Arial" w:hAnsi="Arial" w:cs="Arial"/>
          <w:sz w:val="24"/>
          <w:szCs w:val="24"/>
        </w:rPr>
        <w:t>5</w:t>
      </w:r>
      <w:r w:rsidRPr="00415BA7">
        <w:rPr>
          <w:rFonts w:ascii="Arial" w:hAnsi="Arial" w:cs="Arial"/>
          <w:sz w:val="24"/>
          <w:szCs w:val="24"/>
        </w:rPr>
        <w:t>]</w:t>
      </w:r>
      <w:r w:rsidRPr="00415BA7">
        <w:rPr>
          <w:rFonts w:ascii="Arial" w:hAnsi="Arial" w:cs="Arial"/>
          <w:sz w:val="24"/>
          <w:szCs w:val="24"/>
        </w:rPr>
        <w:tab/>
      </w:r>
      <w:r w:rsidR="000D310B">
        <w:rPr>
          <w:rFonts w:ascii="Arial" w:hAnsi="Arial" w:cs="Arial"/>
          <w:sz w:val="24"/>
          <w:szCs w:val="24"/>
        </w:rPr>
        <w:t>In order for an employer to find that a valid and fair reason exists for the dismissal of his or her employee, the employer must conduct a proper domestic enquiry – popularly known as disciplinary hearing in Labour Law. And in that regard, the procedure followed need not be in accordance with standards applied by a court of law, but certain minimum standards which are set out in the next paragraph must be satisfied. A disciplinary hearing is required and necessary where the employer is considering any punishment under the Labour Act, particularly and especially dismissal. An exploratory or investigative meeting</w:t>
      </w:r>
      <w:r w:rsidR="00826AA8">
        <w:rPr>
          <w:rFonts w:ascii="Arial" w:hAnsi="Arial" w:cs="Arial"/>
          <w:sz w:val="24"/>
          <w:szCs w:val="24"/>
        </w:rPr>
        <w:t xml:space="preserve"> held</w:t>
      </w:r>
      <w:r w:rsidR="000D310B">
        <w:rPr>
          <w:rFonts w:ascii="Arial" w:hAnsi="Arial" w:cs="Arial"/>
          <w:sz w:val="24"/>
          <w:szCs w:val="24"/>
        </w:rPr>
        <w:t xml:space="preserve"> between the employee and the employer – like as happened in the instant matter – is not enough as can be gathered from the minimum requirements set out in the next paragraph. It is after a proper disciplinary </w:t>
      </w:r>
      <w:r w:rsidR="00826AA8">
        <w:rPr>
          <w:rFonts w:ascii="Arial" w:hAnsi="Arial" w:cs="Arial"/>
          <w:sz w:val="24"/>
          <w:szCs w:val="24"/>
        </w:rPr>
        <w:t>hearing</w:t>
      </w:r>
      <w:r w:rsidR="000D310B">
        <w:rPr>
          <w:rFonts w:ascii="Arial" w:hAnsi="Arial" w:cs="Arial"/>
          <w:sz w:val="24"/>
          <w:szCs w:val="24"/>
        </w:rPr>
        <w:t xml:space="preserve"> has been held, as aforesaid, that the employer is able to determine whether he has a valid and good reason to dismiss the employee</w:t>
      </w:r>
      <w:r w:rsidR="00826AA8">
        <w:rPr>
          <w:rFonts w:ascii="Arial" w:hAnsi="Arial" w:cs="Arial"/>
          <w:sz w:val="24"/>
          <w:szCs w:val="24"/>
        </w:rPr>
        <w:t xml:space="preserve"> within the meaning of s 33(1) of the Labour Act</w:t>
      </w:r>
      <w:r w:rsidR="00201100">
        <w:rPr>
          <w:rFonts w:ascii="Arial" w:hAnsi="Arial" w:cs="Arial"/>
          <w:sz w:val="24"/>
          <w:szCs w:val="24"/>
        </w:rPr>
        <w:t>.</w:t>
      </w:r>
    </w:p>
    <w:p w:rsidR="00BA5ADE" w:rsidRPr="00415BA7" w:rsidRDefault="00BA5ADE" w:rsidP="00B76CA7">
      <w:pPr>
        <w:spacing w:after="0" w:line="360" w:lineRule="auto"/>
        <w:jc w:val="both"/>
        <w:rPr>
          <w:rFonts w:ascii="Arial" w:hAnsi="Arial" w:cs="Arial"/>
          <w:sz w:val="24"/>
          <w:szCs w:val="24"/>
        </w:rPr>
      </w:pPr>
    </w:p>
    <w:p w:rsidR="00B76CA7" w:rsidRPr="00415BA7" w:rsidRDefault="00B76CA7" w:rsidP="00B76CA7">
      <w:pPr>
        <w:spacing w:after="0" w:line="360" w:lineRule="auto"/>
        <w:jc w:val="both"/>
        <w:rPr>
          <w:rFonts w:ascii="Arial" w:hAnsi="Arial" w:cs="Arial"/>
          <w:sz w:val="24"/>
          <w:szCs w:val="24"/>
        </w:rPr>
      </w:pPr>
      <w:r w:rsidRPr="00415BA7">
        <w:rPr>
          <w:rFonts w:ascii="Arial" w:hAnsi="Arial" w:cs="Arial"/>
          <w:sz w:val="24"/>
          <w:szCs w:val="24"/>
        </w:rPr>
        <w:t>[</w:t>
      </w:r>
      <w:r w:rsidR="00972A52">
        <w:rPr>
          <w:rFonts w:ascii="Arial" w:hAnsi="Arial" w:cs="Arial"/>
          <w:sz w:val="24"/>
          <w:szCs w:val="24"/>
        </w:rPr>
        <w:t>6</w:t>
      </w:r>
      <w:r w:rsidRPr="00415BA7">
        <w:rPr>
          <w:rFonts w:ascii="Arial" w:hAnsi="Arial" w:cs="Arial"/>
          <w:sz w:val="24"/>
          <w:szCs w:val="24"/>
        </w:rPr>
        <w:t>]</w:t>
      </w:r>
      <w:r w:rsidRPr="00415BA7">
        <w:rPr>
          <w:rFonts w:ascii="Arial" w:hAnsi="Arial" w:cs="Arial"/>
          <w:sz w:val="24"/>
          <w:szCs w:val="24"/>
        </w:rPr>
        <w:tab/>
      </w:r>
      <w:r w:rsidR="005E6F85">
        <w:rPr>
          <w:rFonts w:ascii="Arial" w:hAnsi="Arial" w:cs="Arial"/>
          <w:sz w:val="24"/>
          <w:szCs w:val="24"/>
        </w:rPr>
        <w:t>The</w:t>
      </w:r>
      <w:r w:rsidR="00CA2C65">
        <w:rPr>
          <w:rFonts w:ascii="Arial" w:hAnsi="Arial" w:cs="Arial"/>
          <w:sz w:val="24"/>
          <w:szCs w:val="24"/>
        </w:rPr>
        <w:t xml:space="preserve"> minimum requirements are these:</w:t>
      </w:r>
      <w:r w:rsidR="005E6F85">
        <w:rPr>
          <w:rFonts w:ascii="Arial" w:hAnsi="Arial" w:cs="Arial"/>
          <w:sz w:val="24"/>
          <w:szCs w:val="24"/>
        </w:rPr>
        <w:t xml:space="preserve"> (a) The employer must give to the employee in advance of the hearing a concise charge or charges to able him or her to prepare adequately to challenge and answer </w:t>
      </w:r>
      <w:r w:rsidR="00826AA8">
        <w:rPr>
          <w:rFonts w:ascii="Arial" w:hAnsi="Arial" w:cs="Arial"/>
          <w:sz w:val="24"/>
          <w:szCs w:val="24"/>
        </w:rPr>
        <w:t xml:space="preserve">it or </w:t>
      </w:r>
      <w:r w:rsidR="005E6F85">
        <w:rPr>
          <w:rFonts w:ascii="Arial" w:hAnsi="Arial" w:cs="Arial"/>
          <w:sz w:val="24"/>
          <w:szCs w:val="24"/>
        </w:rPr>
        <w:t>them</w:t>
      </w:r>
      <w:r w:rsidR="00C50F15">
        <w:rPr>
          <w:rFonts w:ascii="Arial" w:hAnsi="Arial" w:cs="Arial"/>
          <w:sz w:val="24"/>
          <w:szCs w:val="24"/>
        </w:rPr>
        <w:t>.</w:t>
      </w:r>
      <w:r w:rsidR="005E6F85">
        <w:rPr>
          <w:rFonts w:ascii="Arial" w:hAnsi="Arial" w:cs="Arial"/>
          <w:sz w:val="24"/>
          <w:szCs w:val="24"/>
        </w:rPr>
        <w:t xml:space="preserve"> (b) The employee must be advised of his or her right of representation by a member of his or her trade union or a co-employee. (c) The chairperson of the hearing must be impartial. </w:t>
      </w:r>
      <w:r w:rsidR="00826AA8">
        <w:rPr>
          <w:rFonts w:ascii="Arial" w:hAnsi="Arial" w:cs="Arial"/>
          <w:sz w:val="24"/>
          <w:szCs w:val="24"/>
        </w:rPr>
        <w:t xml:space="preserve">(d) </w:t>
      </w:r>
      <w:r w:rsidR="005E6F85">
        <w:rPr>
          <w:rFonts w:ascii="Arial" w:hAnsi="Arial" w:cs="Arial"/>
          <w:sz w:val="24"/>
          <w:szCs w:val="24"/>
        </w:rPr>
        <w:t xml:space="preserve">At the hearing, the employee must be given an opportunity to present his or her case in answer to the charge brought against him or her and to challenge the assertions of his or her accusers and their witnesses. </w:t>
      </w:r>
      <w:r w:rsidR="0060507E">
        <w:rPr>
          <w:rFonts w:ascii="Arial" w:hAnsi="Arial" w:cs="Arial"/>
          <w:sz w:val="24"/>
          <w:szCs w:val="24"/>
        </w:rPr>
        <w:t xml:space="preserve">(e) </w:t>
      </w:r>
      <w:r w:rsidR="005E6F85">
        <w:rPr>
          <w:rFonts w:ascii="Arial" w:hAnsi="Arial" w:cs="Arial"/>
          <w:sz w:val="24"/>
          <w:szCs w:val="24"/>
        </w:rPr>
        <w:t xml:space="preserve">There should be a right of appeal and the employee must be informed about it. See </w:t>
      </w:r>
      <w:r w:rsidR="005E6F85" w:rsidRPr="00133A38">
        <w:rPr>
          <w:rFonts w:ascii="Arial" w:hAnsi="Arial" w:cs="Arial"/>
          <w:i/>
          <w:sz w:val="24"/>
          <w:szCs w:val="24"/>
        </w:rPr>
        <w:t>Food &amp; Allied Workers Union and Others v Amalgamated Beverages Industries</w:t>
      </w:r>
      <w:r w:rsidR="00133A38" w:rsidRPr="00133A38">
        <w:rPr>
          <w:rFonts w:ascii="Arial" w:hAnsi="Arial" w:cs="Arial"/>
          <w:i/>
          <w:sz w:val="24"/>
          <w:szCs w:val="24"/>
        </w:rPr>
        <w:t xml:space="preserve"> Ltd</w:t>
      </w:r>
      <w:r w:rsidR="00133A38">
        <w:rPr>
          <w:rFonts w:ascii="Arial" w:hAnsi="Arial" w:cs="Arial"/>
          <w:sz w:val="24"/>
          <w:szCs w:val="24"/>
        </w:rPr>
        <w:t xml:space="preserve"> (1994) 15 ILJ 630 (IC). I accept submission by Mr Phatela, counsel for the respondent, that </w:t>
      </w:r>
      <w:r w:rsidR="00826AA8">
        <w:rPr>
          <w:rFonts w:ascii="Arial" w:hAnsi="Arial" w:cs="Arial"/>
          <w:sz w:val="24"/>
          <w:szCs w:val="24"/>
        </w:rPr>
        <w:t>first,</w:t>
      </w:r>
      <w:r w:rsidR="00133A38">
        <w:rPr>
          <w:rFonts w:ascii="Arial" w:hAnsi="Arial" w:cs="Arial"/>
          <w:sz w:val="24"/>
          <w:szCs w:val="24"/>
        </w:rPr>
        <w:t xml:space="preserve"> no precise charge was preferred against the respondent; </w:t>
      </w:r>
      <w:r w:rsidR="00826AA8">
        <w:rPr>
          <w:rFonts w:ascii="Arial" w:hAnsi="Arial" w:cs="Arial"/>
          <w:sz w:val="24"/>
          <w:szCs w:val="24"/>
        </w:rPr>
        <w:t>second</w:t>
      </w:r>
      <w:r w:rsidR="00133A38">
        <w:rPr>
          <w:rFonts w:ascii="Arial" w:hAnsi="Arial" w:cs="Arial"/>
          <w:sz w:val="24"/>
          <w:szCs w:val="24"/>
        </w:rPr>
        <w:t xml:space="preserve"> the respondent was, as I have said </w:t>
      </w:r>
      <w:r w:rsidR="00133A38">
        <w:rPr>
          <w:rFonts w:ascii="Arial" w:hAnsi="Arial" w:cs="Arial"/>
          <w:sz w:val="24"/>
          <w:szCs w:val="24"/>
        </w:rPr>
        <w:lastRenderedPageBreak/>
        <w:t>before, invited to</w:t>
      </w:r>
      <w:r w:rsidR="00826AA8">
        <w:rPr>
          <w:rFonts w:ascii="Arial" w:hAnsi="Arial" w:cs="Arial"/>
          <w:sz w:val="24"/>
          <w:szCs w:val="24"/>
        </w:rPr>
        <w:t xml:space="preserve"> a</w:t>
      </w:r>
      <w:r w:rsidR="00133A38">
        <w:rPr>
          <w:rFonts w:ascii="Arial" w:hAnsi="Arial" w:cs="Arial"/>
          <w:sz w:val="24"/>
          <w:szCs w:val="24"/>
        </w:rPr>
        <w:t xml:space="preserve"> meeting where her absence from work was an agenda; </w:t>
      </w:r>
      <w:r w:rsidR="00826AA8">
        <w:rPr>
          <w:rFonts w:ascii="Arial" w:hAnsi="Arial" w:cs="Arial"/>
          <w:sz w:val="24"/>
          <w:szCs w:val="24"/>
        </w:rPr>
        <w:t>and lastly</w:t>
      </w:r>
      <w:r w:rsidR="00133A38">
        <w:rPr>
          <w:rFonts w:ascii="Arial" w:hAnsi="Arial" w:cs="Arial"/>
          <w:sz w:val="24"/>
          <w:szCs w:val="24"/>
        </w:rPr>
        <w:t xml:space="preserve"> the respondent was not given an opportunity to exercise her right to representation.</w:t>
      </w:r>
    </w:p>
    <w:p w:rsidR="00BE1E14" w:rsidRPr="00415BA7" w:rsidRDefault="00BE1E14" w:rsidP="00B76CA7">
      <w:pPr>
        <w:spacing w:after="0" w:line="360" w:lineRule="auto"/>
        <w:jc w:val="both"/>
        <w:rPr>
          <w:rFonts w:ascii="Arial" w:hAnsi="Arial" w:cs="Arial"/>
          <w:sz w:val="24"/>
          <w:szCs w:val="24"/>
        </w:rPr>
      </w:pPr>
    </w:p>
    <w:p w:rsidR="00A9204A" w:rsidRPr="00415BA7" w:rsidRDefault="00A9204A" w:rsidP="00B76CA7">
      <w:pPr>
        <w:spacing w:after="0" w:line="360" w:lineRule="auto"/>
        <w:jc w:val="both"/>
        <w:rPr>
          <w:rFonts w:ascii="Arial" w:hAnsi="Arial" w:cs="Arial"/>
          <w:sz w:val="24"/>
          <w:szCs w:val="24"/>
        </w:rPr>
      </w:pPr>
      <w:r w:rsidRPr="00415BA7">
        <w:rPr>
          <w:rFonts w:ascii="Arial" w:hAnsi="Arial" w:cs="Arial"/>
          <w:sz w:val="24"/>
          <w:szCs w:val="24"/>
        </w:rPr>
        <w:t>[</w:t>
      </w:r>
      <w:r w:rsidR="00972A52">
        <w:rPr>
          <w:rFonts w:ascii="Arial" w:hAnsi="Arial" w:cs="Arial"/>
          <w:sz w:val="24"/>
          <w:szCs w:val="24"/>
        </w:rPr>
        <w:t>7</w:t>
      </w:r>
      <w:r w:rsidRPr="00415BA7">
        <w:rPr>
          <w:rFonts w:ascii="Arial" w:hAnsi="Arial" w:cs="Arial"/>
          <w:sz w:val="24"/>
          <w:szCs w:val="24"/>
        </w:rPr>
        <w:t>]</w:t>
      </w:r>
      <w:r w:rsidRPr="00415BA7">
        <w:rPr>
          <w:rFonts w:ascii="Arial" w:hAnsi="Arial" w:cs="Arial"/>
          <w:sz w:val="24"/>
          <w:szCs w:val="24"/>
        </w:rPr>
        <w:tab/>
      </w:r>
      <w:r w:rsidR="00133A38">
        <w:rPr>
          <w:rFonts w:ascii="Arial" w:hAnsi="Arial" w:cs="Arial"/>
          <w:sz w:val="24"/>
          <w:szCs w:val="24"/>
        </w:rPr>
        <w:t xml:space="preserve">Having failed to meet even the minimum requirements of a disciplinary hearing, the employer could not – as a matter of law – </w:t>
      </w:r>
      <w:r w:rsidR="00826AA8">
        <w:rPr>
          <w:rFonts w:ascii="Arial" w:hAnsi="Arial" w:cs="Arial"/>
          <w:sz w:val="24"/>
          <w:szCs w:val="24"/>
        </w:rPr>
        <w:t xml:space="preserve">have </w:t>
      </w:r>
      <w:r w:rsidR="00133A38">
        <w:rPr>
          <w:rFonts w:ascii="Arial" w:hAnsi="Arial" w:cs="Arial"/>
          <w:sz w:val="24"/>
          <w:szCs w:val="24"/>
        </w:rPr>
        <w:t>found that it has a valid and fair reason to dismiss the respondent</w:t>
      </w:r>
      <w:r w:rsidR="004B0C5F" w:rsidRPr="00415BA7">
        <w:rPr>
          <w:rFonts w:ascii="Arial" w:hAnsi="Arial" w:cs="Arial"/>
          <w:sz w:val="24"/>
          <w:szCs w:val="24"/>
        </w:rPr>
        <w:t>.</w:t>
      </w:r>
      <w:r w:rsidR="00133A38">
        <w:rPr>
          <w:rFonts w:ascii="Arial" w:hAnsi="Arial" w:cs="Arial"/>
          <w:sz w:val="24"/>
          <w:szCs w:val="24"/>
        </w:rPr>
        <w:t xml:space="preserve"> It is not enough to tell an employee, as Mr De Beer appears to suggest, ‘But you know what you have done wrong: you absented yourself from work without permission’. Such contention violates this court’s sense of justice and fairness; such utterance cannot constitute a concise charge in our law. Indeed a proper disciplinary hearing </w:t>
      </w:r>
      <w:r w:rsidR="00826AA8">
        <w:rPr>
          <w:rFonts w:ascii="Arial" w:hAnsi="Arial" w:cs="Arial"/>
          <w:sz w:val="24"/>
          <w:szCs w:val="24"/>
        </w:rPr>
        <w:t>might</w:t>
      </w:r>
      <w:r w:rsidR="00133A38">
        <w:rPr>
          <w:rFonts w:ascii="Arial" w:hAnsi="Arial" w:cs="Arial"/>
          <w:sz w:val="24"/>
          <w:szCs w:val="24"/>
        </w:rPr>
        <w:t xml:space="preserve"> have shown the employer</w:t>
      </w:r>
      <w:r w:rsidR="00826AA8">
        <w:rPr>
          <w:rFonts w:ascii="Arial" w:hAnsi="Arial" w:cs="Arial"/>
          <w:sz w:val="24"/>
          <w:szCs w:val="24"/>
        </w:rPr>
        <w:t xml:space="preserve"> </w:t>
      </w:r>
      <w:r w:rsidR="00133A38">
        <w:rPr>
          <w:rFonts w:ascii="Arial" w:hAnsi="Arial" w:cs="Arial"/>
          <w:sz w:val="24"/>
          <w:szCs w:val="24"/>
        </w:rPr>
        <w:t>that</w:t>
      </w:r>
      <w:r w:rsidR="0060507E">
        <w:rPr>
          <w:rFonts w:ascii="Arial" w:hAnsi="Arial" w:cs="Arial"/>
          <w:sz w:val="24"/>
          <w:szCs w:val="24"/>
        </w:rPr>
        <w:t>, for instance,</w:t>
      </w:r>
      <w:r w:rsidR="00133A38">
        <w:rPr>
          <w:rFonts w:ascii="Arial" w:hAnsi="Arial" w:cs="Arial"/>
          <w:sz w:val="24"/>
          <w:szCs w:val="24"/>
        </w:rPr>
        <w:t xml:space="preserve"> respondent’s absence from wo</w:t>
      </w:r>
      <w:r w:rsidR="0060507E">
        <w:rPr>
          <w:rFonts w:ascii="Arial" w:hAnsi="Arial" w:cs="Arial"/>
          <w:sz w:val="24"/>
          <w:szCs w:val="24"/>
        </w:rPr>
        <w:t>rk</w:t>
      </w:r>
      <w:r w:rsidR="00133A38">
        <w:rPr>
          <w:rFonts w:ascii="Arial" w:hAnsi="Arial" w:cs="Arial"/>
          <w:sz w:val="24"/>
          <w:szCs w:val="24"/>
        </w:rPr>
        <w:t xml:space="preserve"> could be explained adequately and satisfactorily. Furthermore, if a concise charge </w:t>
      </w:r>
      <w:r w:rsidR="00413B9F">
        <w:rPr>
          <w:rFonts w:ascii="Arial" w:hAnsi="Arial" w:cs="Arial"/>
          <w:sz w:val="24"/>
          <w:szCs w:val="24"/>
        </w:rPr>
        <w:t>had</w:t>
      </w:r>
      <w:r w:rsidR="00133A38">
        <w:rPr>
          <w:rFonts w:ascii="Arial" w:hAnsi="Arial" w:cs="Arial"/>
          <w:sz w:val="24"/>
          <w:szCs w:val="24"/>
        </w:rPr>
        <w:t xml:space="preserve"> been delivered to the respondent in writing, she could have decided to obtain the services of a co-employee or a union member to advice her as to the rules and policy of the appellant concerning absence from work and the consequences and how to answer any charge that has been pr</w:t>
      </w:r>
      <w:r w:rsidR="00CA2C65">
        <w:rPr>
          <w:rFonts w:ascii="Arial" w:hAnsi="Arial" w:cs="Arial"/>
          <w:sz w:val="24"/>
          <w:szCs w:val="24"/>
        </w:rPr>
        <w:t>e</w:t>
      </w:r>
      <w:r w:rsidR="00133A38">
        <w:rPr>
          <w:rFonts w:ascii="Arial" w:hAnsi="Arial" w:cs="Arial"/>
          <w:sz w:val="24"/>
          <w:szCs w:val="24"/>
        </w:rPr>
        <w:t xml:space="preserve">ferred against her. </w:t>
      </w:r>
      <w:r w:rsidR="000255DD">
        <w:rPr>
          <w:rFonts w:ascii="Arial" w:hAnsi="Arial" w:cs="Arial"/>
          <w:sz w:val="24"/>
          <w:szCs w:val="24"/>
        </w:rPr>
        <w:t>In the instant case, the employer assumed that since the respondent was absent from work, she has breached a policy or rule of the employer, and so there was</w:t>
      </w:r>
      <w:r w:rsidR="00CA2C65">
        <w:rPr>
          <w:rFonts w:ascii="Arial" w:hAnsi="Arial" w:cs="Arial"/>
          <w:sz w:val="24"/>
          <w:szCs w:val="24"/>
        </w:rPr>
        <w:t xml:space="preserve"> no</w:t>
      </w:r>
      <w:r w:rsidR="000255DD">
        <w:rPr>
          <w:rFonts w:ascii="Arial" w:hAnsi="Arial" w:cs="Arial"/>
          <w:sz w:val="24"/>
          <w:szCs w:val="24"/>
        </w:rPr>
        <w:t xml:space="preserve"> need to go into the trouble</w:t>
      </w:r>
      <w:r w:rsidR="0060507E">
        <w:rPr>
          <w:rFonts w:ascii="Arial" w:hAnsi="Arial" w:cs="Arial"/>
          <w:sz w:val="24"/>
          <w:szCs w:val="24"/>
        </w:rPr>
        <w:t xml:space="preserve"> of</w:t>
      </w:r>
      <w:r w:rsidR="000255DD">
        <w:rPr>
          <w:rFonts w:ascii="Arial" w:hAnsi="Arial" w:cs="Arial"/>
          <w:sz w:val="24"/>
          <w:szCs w:val="24"/>
        </w:rPr>
        <w:t xml:space="preserve"> holding a properly convened disciplinary hearing where the respondent would be given the opportunity to answer a concise charge which would have been communicated to her in advance of any such hearing.</w:t>
      </w:r>
    </w:p>
    <w:p w:rsidR="004F7537" w:rsidRPr="00415BA7" w:rsidRDefault="004F7537" w:rsidP="00B76CA7">
      <w:pPr>
        <w:spacing w:after="0" w:line="360" w:lineRule="auto"/>
        <w:jc w:val="both"/>
        <w:rPr>
          <w:rFonts w:ascii="Arial" w:hAnsi="Arial" w:cs="Arial"/>
          <w:sz w:val="24"/>
          <w:szCs w:val="24"/>
        </w:rPr>
      </w:pPr>
    </w:p>
    <w:p w:rsidR="00A9204A" w:rsidRPr="00415BA7" w:rsidRDefault="00972A52" w:rsidP="00B76CA7">
      <w:pPr>
        <w:spacing w:after="0" w:line="360" w:lineRule="auto"/>
        <w:jc w:val="both"/>
        <w:rPr>
          <w:rFonts w:ascii="Arial" w:hAnsi="Arial" w:cs="Arial"/>
          <w:sz w:val="24"/>
          <w:szCs w:val="24"/>
        </w:rPr>
      </w:pPr>
      <w:r>
        <w:rPr>
          <w:rFonts w:ascii="Arial" w:hAnsi="Arial" w:cs="Arial"/>
          <w:sz w:val="24"/>
          <w:szCs w:val="24"/>
        </w:rPr>
        <w:t>[8</w:t>
      </w:r>
      <w:r w:rsidR="00A9204A" w:rsidRPr="00415BA7">
        <w:rPr>
          <w:rFonts w:ascii="Arial" w:hAnsi="Arial" w:cs="Arial"/>
          <w:sz w:val="24"/>
          <w:szCs w:val="24"/>
        </w:rPr>
        <w:t>]</w:t>
      </w:r>
      <w:r w:rsidR="00A9204A" w:rsidRPr="00415BA7">
        <w:rPr>
          <w:rFonts w:ascii="Arial" w:hAnsi="Arial" w:cs="Arial"/>
          <w:sz w:val="24"/>
          <w:szCs w:val="24"/>
        </w:rPr>
        <w:tab/>
      </w:r>
      <w:r w:rsidR="00FD54BB" w:rsidRPr="00FD54BB">
        <w:rPr>
          <w:rFonts w:ascii="Arial" w:hAnsi="Arial" w:cs="Arial"/>
          <w:i/>
          <w:sz w:val="24"/>
          <w:szCs w:val="24"/>
        </w:rPr>
        <w:t>Pace</w:t>
      </w:r>
      <w:r w:rsidR="00FD54BB">
        <w:rPr>
          <w:rFonts w:ascii="Arial" w:hAnsi="Arial" w:cs="Arial"/>
          <w:sz w:val="24"/>
          <w:szCs w:val="24"/>
        </w:rPr>
        <w:t xml:space="preserve"> Mr De Beer; the e-mail of 2 February 2011 can</w:t>
      </w:r>
      <w:r w:rsidR="00826AA8">
        <w:rPr>
          <w:rFonts w:ascii="Arial" w:hAnsi="Arial" w:cs="Arial"/>
          <w:sz w:val="24"/>
          <w:szCs w:val="24"/>
        </w:rPr>
        <w:t>not</w:t>
      </w:r>
      <w:r w:rsidR="00FD54BB">
        <w:rPr>
          <w:rFonts w:ascii="Arial" w:hAnsi="Arial" w:cs="Arial"/>
          <w:sz w:val="24"/>
          <w:szCs w:val="24"/>
        </w:rPr>
        <w:t xml:space="preserve"> be described as a concise charge in Labour Law or any</w:t>
      </w:r>
      <w:r w:rsidR="00826AA8">
        <w:rPr>
          <w:rFonts w:ascii="Arial" w:hAnsi="Arial" w:cs="Arial"/>
          <w:sz w:val="24"/>
          <w:szCs w:val="24"/>
        </w:rPr>
        <w:t xml:space="preserve"> branch of L</w:t>
      </w:r>
      <w:r w:rsidR="00FD54BB">
        <w:rPr>
          <w:rFonts w:ascii="Arial" w:hAnsi="Arial" w:cs="Arial"/>
          <w:sz w:val="24"/>
          <w:szCs w:val="24"/>
        </w:rPr>
        <w:t xml:space="preserve">aw. Of course, a fair procedure does not necessarily entail the right to an oral hearing – but the critical phrase that completes the principle is ‘in all instances’. With utmost deference to Mr De Beer, I have to say that Mr De Beer conveniently or ignorantly leaves out this critical phrase in his failed attempt to show that there was a fair procedure within the meaning of s 33(1) of the Labour Act, even if there was no oral hearing. Thus, with respect, Mr De Beer misses the point. As I have said more than once, what the respondent was called to was an exploratory meeting to enable the appellant to investigate the respondent’s alleged wrongdoing in order to learn more about it. </w:t>
      </w:r>
      <w:r w:rsidR="0060507E">
        <w:rPr>
          <w:rFonts w:ascii="Arial" w:hAnsi="Arial" w:cs="Arial"/>
          <w:sz w:val="24"/>
          <w:szCs w:val="24"/>
        </w:rPr>
        <w:t>In this instance, w</w:t>
      </w:r>
      <w:r w:rsidR="00FD54BB">
        <w:rPr>
          <w:rFonts w:ascii="Arial" w:hAnsi="Arial" w:cs="Arial"/>
          <w:sz w:val="24"/>
          <w:szCs w:val="24"/>
        </w:rPr>
        <w:t xml:space="preserve">here </w:t>
      </w:r>
      <w:r w:rsidR="005234B7">
        <w:rPr>
          <w:rFonts w:ascii="Arial" w:hAnsi="Arial" w:cs="Arial"/>
          <w:sz w:val="24"/>
          <w:szCs w:val="24"/>
        </w:rPr>
        <w:t xml:space="preserve">it </w:t>
      </w:r>
      <w:r w:rsidR="0060507E">
        <w:rPr>
          <w:rFonts w:ascii="Arial" w:hAnsi="Arial" w:cs="Arial"/>
          <w:sz w:val="24"/>
          <w:szCs w:val="24"/>
        </w:rPr>
        <w:t>was</w:t>
      </w:r>
      <w:r w:rsidR="005234B7">
        <w:rPr>
          <w:rFonts w:ascii="Arial" w:hAnsi="Arial" w:cs="Arial"/>
          <w:sz w:val="24"/>
          <w:szCs w:val="24"/>
        </w:rPr>
        <w:t xml:space="preserve"> in the contemplation of </w:t>
      </w:r>
      <w:r w:rsidR="0060507E">
        <w:rPr>
          <w:rFonts w:ascii="Arial" w:hAnsi="Arial" w:cs="Arial"/>
          <w:sz w:val="24"/>
          <w:szCs w:val="24"/>
        </w:rPr>
        <w:t>the</w:t>
      </w:r>
      <w:r w:rsidR="005234B7">
        <w:rPr>
          <w:rFonts w:ascii="Arial" w:hAnsi="Arial" w:cs="Arial"/>
          <w:sz w:val="24"/>
          <w:szCs w:val="24"/>
        </w:rPr>
        <w:t xml:space="preserve"> employer to apply s 31(1) of the Labour Act and mete out a punishment, particularly a dismissal, the employer must hold a formal disciplinary hearing and satisfy at least the minimum requirements adumbrated in para [6]</w:t>
      </w:r>
      <w:r w:rsidR="00221A20" w:rsidRPr="00415BA7">
        <w:rPr>
          <w:rFonts w:ascii="Arial" w:hAnsi="Arial" w:cs="Arial"/>
          <w:sz w:val="24"/>
          <w:szCs w:val="24"/>
        </w:rPr>
        <w:t>.</w:t>
      </w:r>
      <w:r w:rsidR="005234B7">
        <w:rPr>
          <w:rFonts w:ascii="Arial" w:hAnsi="Arial" w:cs="Arial"/>
          <w:sz w:val="24"/>
          <w:szCs w:val="24"/>
        </w:rPr>
        <w:t xml:space="preserve"> The case of the</w:t>
      </w:r>
      <w:r w:rsidR="00826AA8">
        <w:rPr>
          <w:rFonts w:ascii="Arial" w:hAnsi="Arial" w:cs="Arial"/>
          <w:sz w:val="24"/>
          <w:szCs w:val="24"/>
        </w:rPr>
        <w:t xml:space="preserve"> first</w:t>
      </w:r>
      <w:r w:rsidR="005234B7">
        <w:rPr>
          <w:rFonts w:ascii="Arial" w:hAnsi="Arial" w:cs="Arial"/>
          <w:sz w:val="24"/>
          <w:szCs w:val="24"/>
        </w:rPr>
        <w:t xml:space="preserve"> respondent is not whether there was an oral hearing or </w:t>
      </w:r>
      <w:r w:rsidR="005234B7">
        <w:rPr>
          <w:rFonts w:ascii="Arial" w:hAnsi="Arial" w:cs="Arial"/>
          <w:sz w:val="24"/>
          <w:szCs w:val="24"/>
        </w:rPr>
        <w:lastRenderedPageBreak/>
        <w:t xml:space="preserve">written hearing; it is that there was simply no hearing at all </w:t>
      </w:r>
      <w:r w:rsidR="00826AA8">
        <w:rPr>
          <w:rFonts w:ascii="Arial" w:hAnsi="Arial" w:cs="Arial"/>
          <w:sz w:val="24"/>
          <w:szCs w:val="24"/>
        </w:rPr>
        <w:t xml:space="preserve">of any hue or shape </w:t>
      </w:r>
      <w:r w:rsidR="005234B7">
        <w:rPr>
          <w:rFonts w:ascii="Arial" w:hAnsi="Arial" w:cs="Arial"/>
          <w:sz w:val="24"/>
          <w:szCs w:val="24"/>
        </w:rPr>
        <w:t xml:space="preserve">that one could write home about. That is the submission of Mr Phatela, and </w:t>
      </w:r>
      <w:r w:rsidR="00826AA8">
        <w:rPr>
          <w:rFonts w:ascii="Arial" w:hAnsi="Arial" w:cs="Arial"/>
          <w:sz w:val="24"/>
          <w:szCs w:val="24"/>
        </w:rPr>
        <w:t xml:space="preserve">I accept it, for the </w:t>
      </w:r>
      <w:r w:rsidR="0060507E">
        <w:rPr>
          <w:rFonts w:ascii="Arial" w:hAnsi="Arial" w:cs="Arial"/>
          <w:sz w:val="24"/>
          <w:szCs w:val="24"/>
        </w:rPr>
        <w:t>reasoning</w:t>
      </w:r>
      <w:r w:rsidR="00826AA8">
        <w:rPr>
          <w:rFonts w:ascii="Arial" w:hAnsi="Arial" w:cs="Arial"/>
          <w:sz w:val="24"/>
          <w:szCs w:val="24"/>
        </w:rPr>
        <w:t xml:space="preserve"> I have set ou</w:t>
      </w:r>
      <w:r w:rsidR="0060507E">
        <w:rPr>
          <w:rFonts w:ascii="Arial" w:hAnsi="Arial" w:cs="Arial"/>
          <w:sz w:val="24"/>
          <w:szCs w:val="24"/>
        </w:rPr>
        <w:t>t</w:t>
      </w:r>
      <w:r w:rsidR="00826AA8">
        <w:rPr>
          <w:rFonts w:ascii="Arial" w:hAnsi="Arial" w:cs="Arial"/>
          <w:sz w:val="24"/>
          <w:szCs w:val="24"/>
        </w:rPr>
        <w:t xml:space="preserve"> previously.</w:t>
      </w:r>
    </w:p>
    <w:p w:rsidR="00A9204A" w:rsidRPr="00415BA7" w:rsidRDefault="00A9204A" w:rsidP="00BD2C71">
      <w:pPr>
        <w:spacing w:after="0" w:line="360" w:lineRule="auto"/>
        <w:jc w:val="both"/>
        <w:rPr>
          <w:rFonts w:ascii="Arial" w:hAnsi="Arial" w:cs="Arial"/>
          <w:sz w:val="24"/>
          <w:szCs w:val="24"/>
        </w:rPr>
      </w:pPr>
    </w:p>
    <w:p w:rsidR="004B0C5F" w:rsidRPr="00415BA7" w:rsidRDefault="00972A52" w:rsidP="00BD2C71">
      <w:pPr>
        <w:spacing w:after="0" w:line="360" w:lineRule="auto"/>
        <w:jc w:val="both"/>
        <w:rPr>
          <w:rFonts w:ascii="Arial" w:hAnsi="Arial" w:cs="Arial"/>
          <w:sz w:val="24"/>
          <w:szCs w:val="24"/>
        </w:rPr>
      </w:pPr>
      <w:r>
        <w:rPr>
          <w:rFonts w:ascii="Arial" w:hAnsi="Arial" w:cs="Arial"/>
          <w:sz w:val="24"/>
          <w:szCs w:val="24"/>
        </w:rPr>
        <w:t>[9</w:t>
      </w:r>
      <w:r w:rsidR="004B0C5F" w:rsidRPr="00415BA7">
        <w:rPr>
          <w:rFonts w:ascii="Arial" w:hAnsi="Arial" w:cs="Arial"/>
          <w:sz w:val="24"/>
          <w:szCs w:val="24"/>
        </w:rPr>
        <w:t>]</w:t>
      </w:r>
      <w:r w:rsidR="004B0C5F" w:rsidRPr="00415BA7">
        <w:rPr>
          <w:rFonts w:ascii="Arial" w:hAnsi="Arial" w:cs="Arial"/>
          <w:sz w:val="24"/>
          <w:szCs w:val="24"/>
        </w:rPr>
        <w:tab/>
      </w:r>
      <w:r w:rsidR="008125E9">
        <w:rPr>
          <w:rFonts w:ascii="Arial" w:hAnsi="Arial" w:cs="Arial"/>
          <w:sz w:val="24"/>
          <w:szCs w:val="24"/>
        </w:rPr>
        <w:t xml:space="preserve">For </w:t>
      </w:r>
      <w:r w:rsidR="0060507E">
        <w:rPr>
          <w:rFonts w:ascii="Arial" w:hAnsi="Arial" w:cs="Arial"/>
          <w:sz w:val="24"/>
          <w:szCs w:val="24"/>
        </w:rPr>
        <w:t>all the aforegoing</w:t>
      </w:r>
      <w:r w:rsidR="008125E9">
        <w:rPr>
          <w:rFonts w:ascii="Arial" w:hAnsi="Arial" w:cs="Arial"/>
          <w:sz w:val="24"/>
          <w:szCs w:val="24"/>
        </w:rPr>
        <w:t xml:space="preserve"> reasons, I find that there was no hearing – oral or written – after which the appellant could have meted out any punishment under the Labour Act; but more important, the conclusion can be taken further thus. Since there was no disciplinary hearing, it cannot be said that the employer found that there was a valid and fair reason to dismiss. It is not enough for the appellant to say – and Mr De Beer takes the refrain – that absence from work merits a dismissal. That may be so, but that conclusion is not a matter of course in our Labour Law. It is</w:t>
      </w:r>
      <w:r w:rsidR="00826AA8">
        <w:rPr>
          <w:rFonts w:ascii="Arial" w:hAnsi="Arial" w:cs="Arial"/>
          <w:sz w:val="24"/>
          <w:szCs w:val="24"/>
        </w:rPr>
        <w:t xml:space="preserve"> –</w:t>
      </w:r>
      <w:r w:rsidR="008125E9">
        <w:rPr>
          <w:rFonts w:ascii="Arial" w:hAnsi="Arial" w:cs="Arial"/>
          <w:sz w:val="24"/>
          <w:szCs w:val="24"/>
        </w:rPr>
        <w:t xml:space="preserve"> as I have said more than once</w:t>
      </w:r>
      <w:r w:rsidR="003B44AE">
        <w:rPr>
          <w:rFonts w:ascii="Arial" w:hAnsi="Arial" w:cs="Arial"/>
          <w:sz w:val="24"/>
          <w:szCs w:val="24"/>
        </w:rPr>
        <w:t xml:space="preserve"> – a</w:t>
      </w:r>
      <w:r w:rsidR="008125E9">
        <w:rPr>
          <w:rFonts w:ascii="Arial" w:hAnsi="Arial" w:cs="Arial"/>
          <w:sz w:val="24"/>
          <w:szCs w:val="24"/>
        </w:rPr>
        <w:t xml:space="preserve">t a disciplinary hearing properly constituted and which satisfies the requirements of fair procedure (as set out previously) that may find the employee guilty of </w:t>
      </w:r>
      <w:r w:rsidR="003B44AE">
        <w:rPr>
          <w:rFonts w:ascii="Arial" w:hAnsi="Arial" w:cs="Arial"/>
          <w:sz w:val="24"/>
          <w:szCs w:val="24"/>
        </w:rPr>
        <w:t>any</w:t>
      </w:r>
      <w:r w:rsidR="008125E9">
        <w:rPr>
          <w:rFonts w:ascii="Arial" w:hAnsi="Arial" w:cs="Arial"/>
          <w:sz w:val="24"/>
          <w:szCs w:val="24"/>
        </w:rPr>
        <w:t xml:space="preserve"> wrongdoing, and may then mete out the sanction of dismissal or any other sanction under the Labour Act</w:t>
      </w:r>
      <w:r w:rsidR="00E1683D">
        <w:rPr>
          <w:rFonts w:ascii="Arial" w:hAnsi="Arial" w:cs="Arial"/>
          <w:sz w:val="24"/>
          <w:szCs w:val="24"/>
        </w:rPr>
        <w:t>.</w:t>
      </w:r>
    </w:p>
    <w:p w:rsidR="004B0C5F" w:rsidRPr="00415BA7" w:rsidRDefault="004B0C5F" w:rsidP="00BD2C71">
      <w:pPr>
        <w:spacing w:after="0" w:line="360" w:lineRule="auto"/>
        <w:jc w:val="both"/>
        <w:rPr>
          <w:rFonts w:ascii="Arial" w:hAnsi="Arial" w:cs="Arial"/>
          <w:sz w:val="24"/>
          <w:szCs w:val="24"/>
        </w:rPr>
      </w:pPr>
    </w:p>
    <w:p w:rsidR="004B0C5F" w:rsidRPr="00415BA7" w:rsidRDefault="004B0C5F" w:rsidP="00BD2C71">
      <w:pPr>
        <w:spacing w:after="0" w:line="360" w:lineRule="auto"/>
        <w:jc w:val="both"/>
        <w:rPr>
          <w:rFonts w:ascii="Arial" w:hAnsi="Arial" w:cs="Arial"/>
          <w:sz w:val="24"/>
          <w:szCs w:val="24"/>
        </w:rPr>
      </w:pPr>
      <w:r w:rsidRPr="00415BA7">
        <w:rPr>
          <w:rFonts w:ascii="Arial" w:hAnsi="Arial" w:cs="Arial"/>
          <w:sz w:val="24"/>
          <w:szCs w:val="24"/>
        </w:rPr>
        <w:t>[1</w:t>
      </w:r>
      <w:r w:rsidR="00972A52">
        <w:rPr>
          <w:rFonts w:ascii="Arial" w:hAnsi="Arial" w:cs="Arial"/>
          <w:sz w:val="24"/>
          <w:szCs w:val="24"/>
        </w:rPr>
        <w:t>0</w:t>
      </w:r>
      <w:r w:rsidRPr="00415BA7">
        <w:rPr>
          <w:rFonts w:ascii="Arial" w:hAnsi="Arial" w:cs="Arial"/>
          <w:sz w:val="24"/>
          <w:szCs w:val="24"/>
        </w:rPr>
        <w:t>]</w:t>
      </w:r>
      <w:r w:rsidRPr="00415BA7">
        <w:rPr>
          <w:rFonts w:ascii="Arial" w:hAnsi="Arial" w:cs="Arial"/>
          <w:sz w:val="24"/>
          <w:szCs w:val="24"/>
        </w:rPr>
        <w:tab/>
      </w:r>
      <w:r w:rsidR="00175526">
        <w:rPr>
          <w:rFonts w:ascii="Arial" w:hAnsi="Arial" w:cs="Arial"/>
          <w:sz w:val="24"/>
          <w:szCs w:val="24"/>
        </w:rPr>
        <w:t>The arbitrator found that the dismissal of the</w:t>
      </w:r>
      <w:r w:rsidR="003B44AE">
        <w:rPr>
          <w:rFonts w:ascii="Arial" w:hAnsi="Arial" w:cs="Arial"/>
          <w:sz w:val="24"/>
          <w:szCs w:val="24"/>
        </w:rPr>
        <w:t xml:space="preserve"> first</w:t>
      </w:r>
      <w:r w:rsidR="00175526">
        <w:rPr>
          <w:rFonts w:ascii="Arial" w:hAnsi="Arial" w:cs="Arial"/>
          <w:sz w:val="24"/>
          <w:szCs w:val="24"/>
        </w:rPr>
        <w:t xml:space="preserve"> respondent is unfair. I have pored over the record, and for the aforegoing reasoning and conclusions, I have no good reason to fault the finding of the arbitrator. I accept Mr Phatela’s submission that the appellant has failed to discharge the onus cast on it by s 33(1) of the Labour Act. In this regard, in my judg</w:t>
      </w:r>
      <w:r w:rsidR="003B44AE">
        <w:rPr>
          <w:rFonts w:ascii="Arial" w:hAnsi="Arial" w:cs="Arial"/>
          <w:sz w:val="24"/>
          <w:szCs w:val="24"/>
        </w:rPr>
        <w:t>e</w:t>
      </w:r>
      <w:r w:rsidR="00175526">
        <w:rPr>
          <w:rFonts w:ascii="Arial" w:hAnsi="Arial" w:cs="Arial"/>
          <w:sz w:val="24"/>
          <w:szCs w:val="24"/>
        </w:rPr>
        <w:t xml:space="preserve">ment, the appellant has failed to establish that the arbitrator erred in </w:t>
      </w:r>
      <w:r w:rsidR="003B44AE">
        <w:rPr>
          <w:rFonts w:ascii="Arial" w:hAnsi="Arial" w:cs="Arial"/>
          <w:sz w:val="24"/>
          <w:szCs w:val="24"/>
        </w:rPr>
        <w:t>l</w:t>
      </w:r>
      <w:r w:rsidR="00175526">
        <w:rPr>
          <w:rFonts w:ascii="Arial" w:hAnsi="Arial" w:cs="Arial"/>
          <w:sz w:val="24"/>
          <w:szCs w:val="24"/>
        </w:rPr>
        <w:t xml:space="preserve">aw in his interpretation and application of s 31(1) of </w:t>
      </w:r>
      <w:r w:rsidR="00BF4E6B">
        <w:rPr>
          <w:rFonts w:ascii="Arial" w:hAnsi="Arial" w:cs="Arial"/>
          <w:sz w:val="24"/>
          <w:szCs w:val="24"/>
        </w:rPr>
        <w:t xml:space="preserve">the Labour Act. In the face of this holding, I do not see any good reason to consider the other grounds and the respondent’s answers thereto. </w:t>
      </w:r>
      <w:r w:rsidR="0060507E">
        <w:rPr>
          <w:rFonts w:ascii="Arial" w:hAnsi="Arial" w:cs="Arial"/>
          <w:sz w:val="24"/>
          <w:szCs w:val="24"/>
        </w:rPr>
        <w:t>O</w:t>
      </w:r>
      <w:r w:rsidR="00BF4E6B">
        <w:rPr>
          <w:rFonts w:ascii="Arial" w:hAnsi="Arial" w:cs="Arial"/>
          <w:sz w:val="24"/>
          <w:szCs w:val="24"/>
        </w:rPr>
        <w:t>n this ground alone the appeal fails</w:t>
      </w:r>
      <w:r w:rsidR="00CA2C65">
        <w:rPr>
          <w:rFonts w:ascii="Arial" w:hAnsi="Arial" w:cs="Arial"/>
          <w:sz w:val="24"/>
          <w:szCs w:val="24"/>
        </w:rPr>
        <w:t>:</w:t>
      </w:r>
      <w:r w:rsidR="00BF4E6B">
        <w:rPr>
          <w:rFonts w:ascii="Arial" w:hAnsi="Arial" w:cs="Arial"/>
          <w:sz w:val="24"/>
          <w:szCs w:val="24"/>
        </w:rPr>
        <w:t xml:space="preserve"> </w:t>
      </w:r>
      <w:r w:rsidR="00CA2C65">
        <w:rPr>
          <w:rFonts w:ascii="Arial" w:hAnsi="Arial" w:cs="Arial"/>
          <w:sz w:val="24"/>
          <w:szCs w:val="24"/>
        </w:rPr>
        <w:t>it</w:t>
      </w:r>
      <w:r w:rsidR="00BF4E6B">
        <w:rPr>
          <w:rFonts w:ascii="Arial" w:hAnsi="Arial" w:cs="Arial"/>
          <w:sz w:val="24"/>
          <w:szCs w:val="24"/>
        </w:rPr>
        <w:t xml:space="preserve"> fails on the critical ground concerning the interpretation and application of s 33(1) of the Labour Act</w:t>
      </w:r>
      <w:r w:rsidR="0060507E">
        <w:rPr>
          <w:rFonts w:ascii="Arial" w:hAnsi="Arial" w:cs="Arial"/>
          <w:sz w:val="24"/>
          <w:szCs w:val="24"/>
        </w:rPr>
        <w:t xml:space="preserve"> made by the arbitrator in his award</w:t>
      </w:r>
      <w:r w:rsidR="00BF4E6B">
        <w:rPr>
          <w:rFonts w:ascii="Arial" w:hAnsi="Arial" w:cs="Arial"/>
          <w:sz w:val="24"/>
          <w:szCs w:val="24"/>
        </w:rPr>
        <w:t>.</w:t>
      </w:r>
    </w:p>
    <w:p w:rsidR="004B0C5F" w:rsidRDefault="004B0C5F" w:rsidP="00BD2C71">
      <w:pPr>
        <w:spacing w:after="0" w:line="360" w:lineRule="auto"/>
        <w:jc w:val="both"/>
        <w:rPr>
          <w:rFonts w:ascii="Arial" w:hAnsi="Arial" w:cs="Arial"/>
          <w:sz w:val="24"/>
          <w:szCs w:val="24"/>
        </w:rPr>
      </w:pPr>
    </w:p>
    <w:p w:rsidR="00F73796" w:rsidRDefault="00F72FA8" w:rsidP="00BD2C71">
      <w:pPr>
        <w:spacing w:after="0" w:line="360" w:lineRule="auto"/>
        <w:jc w:val="both"/>
        <w:rPr>
          <w:rFonts w:ascii="Arial" w:hAnsi="Arial" w:cs="Arial"/>
          <w:sz w:val="24"/>
          <w:szCs w:val="24"/>
        </w:rPr>
      </w:pPr>
      <w:r>
        <w:rPr>
          <w:rFonts w:ascii="Arial" w:hAnsi="Arial" w:cs="Arial"/>
          <w:sz w:val="24"/>
          <w:szCs w:val="24"/>
        </w:rPr>
        <w:t>[1</w:t>
      </w:r>
      <w:r w:rsidR="00972A52">
        <w:rPr>
          <w:rFonts w:ascii="Arial" w:hAnsi="Arial" w:cs="Arial"/>
          <w:sz w:val="24"/>
          <w:szCs w:val="24"/>
        </w:rPr>
        <w:t>1</w:t>
      </w:r>
      <w:r>
        <w:rPr>
          <w:rFonts w:ascii="Arial" w:hAnsi="Arial" w:cs="Arial"/>
          <w:sz w:val="24"/>
          <w:szCs w:val="24"/>
        </w:rPr>
        <w:t>]</w:t>
      </w:r>
      <w:r>
        <w:rPr>
          <w:rFonts w:ascii="Arial" w:hAnsi="Arial" w:cs="Arial"/>
          <w:sz w:val="24"/>
          <w:szCs w:val="24"/>
        </w:rPr>
        <w:tab/>
      </w:r>
      <w:r w:rsidR="00BF4E6B">
        <w:rPr>
          <w:rFonts w:ascii="Arial" w:hAnsi="Arial" w:cs="Arial"/>
          <w:sz w:val="24"/>
          <w:szCs w:val="24"/>
        </w:rPr>
        <w:t>But that is not the end of the matter. The appeal</w:t>
      </w:r>
      <w:r w:rsidR="003B44AE">
        <w:rPr>
          <w:rFonts w:ascii="Arial" w:hAnsi="Arial" w:cs="Arial"/>
          <w:sz w:val="24"/>
          <w:szCs w:val="24"/>
        </w:rPr>
        <w:t xml:space="preserve"> i</w:t>
      </w:r>
      <w:r w:rsidR="00BF4E6B">
        <w:rPr>
          <w:rFonts w:ascii="Arial" w:hAnsi="Arial" w:cs="Arial"/>
          <w:sz w:val="24"/>
          <w:szCs w:val="24"/>
        </w:rPr>
        <w:t>s against the entire award which includes the award of compensation. That being the case, it behoves me to consider the award of compensation</w:t>
      </w:r>
      <w:r w:rsidR="003B44AE">
        <w:rPr>
          <w:rFonts w:ascii="Arial" w:hAnsi="Arial" w:cs="Arial"/>
          <w:sz w:val="24"/>
          <w:szCs w:val="24"/>
        </w:rPr>
        <w:t>, too</w:t>
      </w:r>
      <w:r w:rsidR="00BF4E6B">
        <w:rPr>
          <w:rFonts w:ascii="Arial" w:hAnsi="Arial" w:cs="Arial"/>
          <w:sz w:val="24"/>
          <w:szCs w:val="24"/>
        </w:rPr>
        <w:t>. In terms of s 86(15)</w:t>
      </w:r>
      <w:r w:rsidR="00BF4E6B" w:rsidRPr="00B57E27">
        <w:rPr>
          <w:rFonts w:ascii="Arial" w:hAnsi="Arial" w:cs="Arial"/>
          <w:i/>
          <w:sz w:val="24"/>
          <w:szCs w:val="24"/>
        </w:rPr>
        <w:t xml:space="preserve">(e) </w:t>
      </w:r>
      <w:r w:rsidR="00BF4E6B">
        <w:rPr>
          <w:rFonts w:ascii="Arial" w:hAnsi="Arial" w:cs="Arial"/>
          <w:sz w:val="24"/>
          <w:szCs w:val="24"/>
        </w:rPr>
        <w:t xml:space="preserve">of the Labour Act an arbitrator may award such amount of compensation as he or she considers reasonable, fair and equitable, and regard being had to all the facts and circumstances of the particular case. In this regard two crucial considerations should not be ignored in the </w:t>
      </w:r>
      <w:r w:rsidR="003B44AE">
        <w:rPr>
          <w:rFonts w:ascii="Arial" w:hAnsi="Arial" w:cs="Arial"/>
          <w:sz w:val="24"/>
          <w:szCs w:val="24"/>
        </w:rPr>
        <w:t>award</w:t>
      </w:r>
      <w:r w:rsidR="00BF4E6B">
        <w:rPr>
          <w:rFonts w:ascii="Arial" w:hAnsi="Arial" w:cs="Arial"/>
          <w:sz w:val="24"/>
          <w:szCs w:val="24"/>
        </w:rPr>
        <w:t xml:space="preserve"> of compensation in terms of the Labour Act that </w:t>
      </w:r>
      <w:r w:rsidR="003B44AE">
        <w:rPr>
          <w:rFonts w:ascii="Arial" w:hAnsi="Arial" w:cs="Arial"/>
          <w:sz w:val="24"/>
          <w:szCs w:val="24"/>
        </w:rPr>
        <w:t>meets the mark of reasonableness, fairness and equity</w:t>
      </w:r>
      <w:r w:rsidR="00B57E27">
        <w:rPr>
          <w:rFonts w:ascii="Arial" w:hAnsi="Arial" w:cs="Arial"/>
          <w:sz w:val="24"/>
          <w:szCs w:val="24"/>
        </w:rPr>
        <w:t>. They are</w:t>
      </w:r>
      <w:r w:rsidR="00BF4E6B">
        <w:rPr>
          <w:rFonts w:ascii="Arial" w:hAnsi="Arial" w:cs="Arial"/>
          <w:sz w:val="24"/>
          <w:szCs w:val="24"/>
        </w:rPr>
        <w:t xml:space="preserve"> (a) the extent to which the employee’s conduct contributed to his or her dismissal, and (b) </w:t>
      </w:r>
      <w:r w:rsidR="003B44AE">
        <w:rPr>
          <w:rFonts w:ascii="Arial" w:hAnsi="Arial" w:cs="Arial"/>
          <w:sz w:val="24"/>
          <w:szCs w:val="24"/>
        </w:rPr>
        <w:t xml:space="preserve">the principle </w:t>
      </w:r>
      <w:r w:rsidR="00BF4E6B">
        <w:rPr>
          <w:rFonts w:ascii="Arial" w:hAnsi="Arial" w:cs="Arial"/>
          <w:sz w:val="24"/>
          <w:szCs w:val="24"/>
        </w:rPr>
        <w:t xml:space="preserve">that the </w:t>
      </w:r>
      <w:r w:rsidR="00BF4E6B">
        <w:rPr>
          <w:rFonts w:ascii="Arial" w:hAnsi="Arial" w:cs="Arial"/>
          <w:sz w:val="24"/>
          <w:szCs w:val="24"/>
        </w:rPr>
        <w:lastRenderedPageBreak/>
        <w:t>aim of compensation in terms of the Labour Act is not to punish the employer where an award of compensation is made against the employer in fa</w:t>
      </w:r>
      <w:r w:rsidR="003B44AE">
        <w:rPr>
          <w:rFonts w:ascii="Arial" w:hAnsi="Arial" w:cs="Arial"/>
          <w:sz w:val="24"/>
          <w:szCs w:val="24"/>
        </w:rPr>
        <w:t xml:space="preserve">vour of the employee. </w:t>
      </w:r>
      <w:r w:rsidR="00D04196">
        <w:rPr>
          <w:rFonts w:ascii="Arial" w:hAnsi="Arial" w:cs="Arial"/>
          <w:sz w:val="24"/>
          <w:szCs w:val="24"/>
        </w:rPr>
        <w:t xml:space="preserve">See </w:t>
      </w:r>
      <w:r w:rsidR="00D04196" w:rsidRPr="0074633C">
        <w:rPr>
          <w:rFonts w:ascii="Arial" w:hAnsi="Arial" w:cs="Arial"/>
          <w:i/>
          <w:sz w:val="24"/>
          <w:szCs w:val="24"/>
        </w:rPr>
        <w:t>Pupkewitz Holdings (Pty) Ltd v Petrus Mutanuka and Others</w:t>
      </w:r>
      <w:r w:rsidR="0074633C">
        <w:rPr>
          <w:rFonts w:ascii="Arial" w:hAnsi="Arial" w:cs="Arial"/>
          <w:sz w:val="24"/>
          <w:szCs w:val="24"/>
        </w:rPr>
        <w:t xml:space="preserve"> Case No. LCA 47/2007 at para 16 (unreported). </w:t>
      </w:r>
      <w:r w:rsidR="003B44AE">
        <w:rPr>
          <w:rFonts w:ascii="Arial" w:hAnsi="Arial" w:cs="Arial"/>
          <w:sz w:val="24"/>
          <w:szCs w:val="24"/>
        </w:rPr>
        <w:t>As to (a);</w:t>
      </w:r>
      <w:r w:rsidR="00BF4E6B">
        <w:rPr>
          <w:rFonts w:ascii="Arial" w:hAnsi="Arial" w:cs="Arial"/>
          <w:sz w:val="24"/>
          <w:szCs w:val="24"/>
        </w:rPr>
        <w:t xml:space="preserve"> I find that the respondent contributed greatly to her own dismissal. She was absent from work for some weeks without leave, although this does not detract from my finding above that no disciplinary hearing was held during which the respondent would have been given a</w:t>
      </w:r>
      <w:r w:rsidR="003B44AE">
        <w:rPr>
          <w:rFonts w:ascii="Arial" w:hAnsi="Arial" w:cs="Arial"/>
          <w:sz w:val="24"/>
          <w:szCs w:val="24"/>
        </w:rPr>
        <w:t>n a</w:t>
      </w:r>
      <w:r w:rsidR="00BF4E6B">
        <w:rPr>
          <w:rFonts w:ascii="Arial" w:hAnsi="Arial" w:cs="Arial"/>
          <w:sz w:val="24"/>
          <w:szCs w:val="24"/>
        </w:rPr>
        <w:t xml:space="preserve">mple opportunity to give – if she so wished – an adequate and satisfactory explanation for her absence. And as to (b); I find that the appellant is a non-profit-making organization which assists in the training of medical personnel primarily for the State. </w:t>
      </w:r>
      <w:r w:rsidR="003B44AE">
        <w:rPr>
          <w:rFonts w:ascii="Arial" w:hAnsi="Arial" w:cs="Arial"/>
          <w:sz w:val="24"/>
          <w:szCs w:val="24"/>
        </w:rPr>
        <w:t xml:space="preserve">It is not a business for profit. </w:t>
      </w:r>
      <w:r w:rsidR="00BF4E6B">
        <w:rPr>
          <w:rFonts w:ascii="Arial" w:hAnsi="Arial" w:cs="Arial"/>
          <w:sz w:val="24"/>
          <w:szCs w:val="24"/>
        </w:rPr>
        <w:t>Having taken into account these crucial considerations, I think the amount of compensation awarded is unreasonable</w:t>
      </w:r>
      <w:r w:rsidR="003B44AE">
        <w:rPr>
          <w:rFonts w:ascii="Arial" w:hAnsi="Arial" w:cs="Arial"/>
          <w:sz w:val="24"/>
          <w:szCs w:val="24"/>
        </w:rPr>
        <w:t>,</w:t>
      </w:r>
      <w:r w:rsidR="00BF4E6B">
        <w:rPr>
          <w:rFonts w:ascii="Arial" w:hAnsi="Arial" w:cs="Arial"/>
          <w:sz w:val="24"/>
          <w:szCs w:val="24"/>
        </w:rPr>
        <w:t xml:space="preserve"> unfair</w:t>
      </w:r>
      <w:r w:rsidR="003B44AE">
        <w:rPr>
          <w:rFonts w:ascii="Arial" w:hAnsi="Arial" w:cs="Arial"/>
          <w:sz w:val="24"/>
          <w:szCs w:val="24"/>
        </w:rPr>
        <w:t xml:space="preserve"> and inequitable</w:t>
      </w:r>
      <w:r w:rsidR="00BF4E6B">
        <w:rPr>
          <w:rFonts w:ascii="Arial" w:hAnsi="Arial" w:cs="Arial"/>
          <w:sz w:val="24"/>
          <w:szCs w:val="24"/>
        </w:rPr>
        <w:t xml:space="preserve">. That being the case, I think I should </w:t>
      </w:r>
      <w:r w:rsidR="00766E78">
        <w:rPr>
          <w:rFonts w:ascii="Arial" w:hAnsi="Arial" w:cs="Arial"/>
          <w:sz w:val="24"/>
          <w:szCs w:val="24"/>
        </w:rPr>
        <w:t xml:space="preserve">interfere with the arbitrator’s decision in that regard and award an amount that </w:t>
      </w:r>
      <w:r w:rsidR="00B57E27">
        <w:rPr>
          <w:rFonts w:ascii="Arial" w:hAnsi="Arial" w:cs="Arial"/>
          <w:sz w:val="24"/>
          <w:szCs w:val="24"/>
        </w:rPr>
        <w:t>is</w:t>
      </w:r>
      <w:r w:rsidR="00766E78">
        <w:rPr>
          <w:rFonts w:ascii="Arial" w:hAnsi="Arial" w:cs="Arial"/>
          <w:sz w:val="24"/>
          <w:szCs w:val="24"/>
        </w:rPr>
        <w:t xml:space="preserve"> fair</w:t>
      </w:r>
      <w:r w:rsidR="003B44AE">
        <w:rPr>
          <w:rFonts w:ascii="Arial" w:hAnsi="Arial" w:cs="Arial"/>
          <w:sz w:val="24"/>
          <w:szCs w:val="24"/>
        </w:rPr>
        <w:t>,</w:t>
      </w:r>
      <w:r w:rsidR="00766E78">
        <w:rPr>
          <w:rFonts w:ascii="Arial" w:hAnsi="Arial" w:cs="Arial"/>
          <w:sz w:val="24"/>
          <w:szCs w:val="24"/>
        </w:rPr>
        <w:t xml:space="preserve"> reasonable</w:t>
      </w:r>
      <w:r w:rsidR="003B44AE">
        <w:rPr>
          <w:rFonts w:ascii="Arial" w:hAnsi="Arial" w:cs="Arial"/>
          <w:sz w:val="24"/>
          <w:szCs w:val="24"/>
        </w:rPr>
        <w:t xml:space="preserve"> and equitable</w:t>
      </w:r>
      <w:r w:rsidR="00766E78">
        <w:rPr>
          <w:rFonts w:ascii="Arial" w:hAnsi="Arial" w:cs="Arial"/>
          <w:sz w:val="24"/>
          <w:szCs w:val="24"/>
        </w:rPr>
        <w:t>.</w:t>
      </w:r>
    </w:p>
    <w:p w:rsidR="00F73796" w:rsidRPr="00415BA7" w:rsidRDefault="00F73796" w:rsidP="00BD2C71">
      <w:pPr>
        <w:spacing w:after="0" w:line="360" w:lineRule="auto"/>
        <w:jc w:val="both"/>
        <w:rPr>
          <w:rFonts w:ascii="Arial" w:hAnsi="Arial" w:cs="Arial"/>
          <w:sz w:val="24"/>
          <w:szCs w:val="24"/>
        </w:rPr>
      </w:pPr>
    </w:p>
    <w:p w:rsidR="004B0C5F" w:rsidRPr="00415BA7" w:rsidRDefault="004B0C5F" w:rsidP="00BD2C71">
      <w:pPr>
        <w:spacing w:after="0" w:line="360" w:lineRule="auto"/>
        <w:jc w:val="both"/>
        <w:rPr>
          <w:rFonts w:ascii="Arial" w:hAnsi="Arial" w:cs="Arial"/>
          <w:sz w:val="24"/>
          <w:szCs w:val="24"/>
        </w:rPr>
      </w:pPr>
      <w:r w:rsidRPr="00415BA7">
        <w:rPr>
          <w:rFonts w:ascii="Arial" w:hAnsi="Arial" w:cs="Arial"/>
          <w:sz w:val="24"/>
          <w:szCs w:val="24"/>
        </w:rPr>
        <w:t>[1</w:t>
      </w:r>
      <w:r w:rsidR="001D1D9D">
        <w:rPr>
          <w:rFonts w:ascii="Arial" w:hAnsi="Arial" w:cs="Arial"/>
          <w:sz w:val="24"/>
          <w:szCs w:val="24"/>
        </w:rPr>
        <w:t>2</w:t>
      </w:r>
      <w:r w:rsidRPr="00415BA7">
        <w:rPr>
          <w:rFonts w:ascii="Arial" w:hAnsi="Arial" w:cs="Arial"/>
          <w:sz w:val="24"/>
          <w:szCs w:val="24"/>
        </w:rPr>
        <w:t>]</w:t>
      </w:r>
      <w:r w:rsidRPr="00415BA7">
        <w:rPr>
          <w:rFonts w:ascii="Arial" w:hAnsi="Arial" w:cs="Arial"/>
          <w:sz w:val="24"/>
          <w:szCs w:val="24"/>
        </w:rPr>
        <w:tab/>
      </w:r>
      <w:r w:rsidR="00766E78">
        <w:rPr>
          <w:rFonts w:ascii="Arial" w:hAnsi="Arial" w:cs="Arial"/>
          <w:sz w:val="24"/>
          <w:szCs w:val="24"/>
        </w:rPr>
        <w:t>For the aforegoing reasoning and conclusions I make the following order:</w:t>
      </w:r>
    </w:p>
    <w:p w:rsidR="004B0C5F" w:rsidRPr="00415BA7" w:rsidRDefault="004B0C5F" w:rsidP="00BD2C71">
      <w:pPr>
        <w:spacing w:after="0" w:line="360" w:lineRule="auto"/>
        <w:jc w:val="both"/>
        <w:rPr>
          <w:rFonts w:ascii="Arial" w:hAnsi="Arial" w:cs="Arial"/>
          <w:sz w:val="24"/>
          <w:szCs w:val="24"/>
        </w:rPr>
      </w:pPr>
    </w:p>
    <w:p w:rsidR="00B94773" w:rsidRDefault="00766E78" w:rsidP="00A11F6F">
      <w:pPr>
        <w:numPr>
          <w:ilvl w:val="0"/>
          <w:numId w:val="6"/>
        </w:numPr>
        <w:spacing w:after="0" w:line="360" w:lineRule="auto"/>
        <w:ind w:left="1350" w:hanging="630"/>
        <w:jc w:val="both"/>
        <w:rPr>
          <w:rFonts w:ascii="Arial" w:hAnsi="Arial" w:cs="Arial"/>
          <w:sz w:val="24"/>
          <w:szCs w:val="24"/>
        </w:rPr>
      </w:pPr>
      <w:r>
        <w:rPr>
          <w:rFonts w:ascii="Arial" w:hAnsi="Arial" w:cs="Arial"/>
          <w:sz w:val="24"/>
          <w:szCs w:val="24"/>
        </w:rPr>
        <w:t>The appeal against the part of the arbitrator’s award, namely, that the dismissal of the respondent by the appellant is unfair is dismissed.</w:t>
      </w:r>
    </w:p>
    <w:p w:rsidR="00766E78" w:rsidRDefault="00766E78" w:rsidP="00766E78">
      <w:pPr>
        <w:spacing w:after="0" w:line="360" w:lineRule="auto"/>
        <w:ind w:left="720"/>
        <w:jc w:val="both"/>
        <w:rPr>
          <w:rFonts w:ascii="Arial" w:hAnsi="Arial" w:cs="Arial"/>
          <w:sz w:val="24"/>
          <w:szCs w:val="24"/>
        </w:rPr>
      </w:pPr>
    </w:p>
    <w:p w:rsidR="00766E78" w:rsidRDefault="00766E78" w:rsidP="00A11F6F">
      <w:pPr>
        <w:numPr>
          <w:ilvl w:val="0"/>
          <w:numId w:val="6"/>
        </w:numPr>
        <w:spacing w:after="0" w:line="360" w:lineRule="auto"/>
        <w:ind w:left="1350" w:hanging="630"/>
        <w:jc w:val="both"/>
        <w:rPr>
          <w:rFonts w:ascii="Arial" w:hAnsi="Arial" w:cs="Arial"/>
          <w:sz w:val="24"/>
          <w:szCs w:val="24"/>
        </w:rPr>
      </w:pPr>
      <w:r>
        <w:rPr>
          <w:rFonts w:ascii="Arial" w:hAnsi="Arial" w:cs="Arial"/>
          <w:sz w:val="24"/>
          <w:szCs w:val="24"/>
        </w:rPr>
        <w:t>The appeal against the part of the award concerning the amount of compensation ordered is upheld, and the amount of compensation is set aside and is replaced with the following:</w:t>
      </w:r>
    </w:p>
    <w:p w:rsidR="00766E78" w:rsidRDefault="00766E78" w:rsidP="00766E78">
      <w:pPr>
        <w:spacing w:after="0" w:line="360" w:lineRule="auto"/>
        <w:ind w:left="720"/>
        <w:jc w:val="both"/>
        <w:rPr>
          <w:rFonts w:ascii="Arial" w:hAnsi="Arial" w:cs="Arial"/>
          <w:sz w:val="24"/>
          <w:szCs w:val="24"/>
        </w:rPr>
      </w:pPr>
    </w:p>
    <w:p w:rsidR="00766E78" w:rsidRDefault="00766E78" w:rsidP="0060507E">
      <w:pPr>
        <w:spacing w:after="0" w:line="360" w:lineRule="auto"/>
        <w:ind w:left="1350"/>
        <w:jc w:val="both"/>
        <w:rPr>
          <w:rFonts w:ascii="Arial" w:hAnsi="Arial" w:cs="Arial"/>
          <w:sz w:val="24"/>
          <w:szCs w:val="24"/>
        </w:rPr>
      </w:pPr>
      <w:r>
        <w:rPr>
          <w:rFonts w:ascii="Arial" w:hAnsi="Arial" w:cs="Arial"/>
          <w:sz w:val="24"/>
          <w:szCs w:val="24"/>
        </w:rPr>
        <w:t>The appellant must not later than 31 January 2013 pay the</w:t>
      </w:r>
      <w:r w:rsidR="0074633C">
        <w:rPr>
          <w:rFonts w:ascii="Arial" w:hAnsi="Arial" w:cs="Arial"/>
          <w:sz w:val="24"/>
          <w:szCs w:val="24"/>
        </w:rPr>
        <w:t xml:space="preserve"> first</w:t>
      </w:r>
      <w:r>
        <w:rPr>
          <w:rFonts w:ascii="Arial" w:hAnsi="Arial" w:cs="Arial"/>
          <w:sz w:val="24"/>
          <w:szCs w:val="24"/>
        </w:rPr>
        <w:t xml:space="preserve"> respondent as compensation an amount of N$85 423,08 (represen</w:t>
      </w:r>
      <w:r w:rsidR="0060507E">
        <w:rPr>
          <w:rFonts w:ascii="Arial" w:hAnsi="Arial" w:cs="Arial"/>
          <w:sz w:val="24"/>
          <w:szCs w:val="24"/>
        </w:rPr>
        <w:t>ting four months’ remuneration); and t</w:t>
      </w:r>
      <w:r>
        <w:rPr>
          <w:rFonts w:ascii="Arial" w:hAnsi="Arial" w:cs="Arial"/>
          <w:sz w:val="24"/>
          <w:szCs w:val="24"/>
        </w:rPr>
        <w:t>he amount earns interest in terms of s 87(2) of the Labour Act, calculated from date</w:t>
      </w:r>
      <w:r w:rsidR="003B44AE">
        <w:rPr>
          <w:rFonts w:ascii="Arial" w:hAnsi="Arial" w:cs="Arial"/>
          <w:sz w:val="24"/>
          <w:szCs w:val="24"/>
        </w:rPr>
        <w:t xml:space="preserve"> of this judgement</w:t>
      </w:r>
      <w:r>
        <w:rPr>
          <w:rFonts w:ascii="Arial" w:hAnsi="Arial" w:cs="Arial"/>
          <w:sz w:val="24"/>
          <w:szCs w:val="24"/>
        </w:rPr>
        <w:t xml:space="preserve"> to date of final and full payment.</w:t>
      </w:r>
    </w:p>
    <w:p w:rsidR="00766E78" w:rsidRDefault="00766E78" w:rsidP="00B76CA7">
      <w:pPr>
        <w:spacing w:after="0" w:line="360" w:lineRule="auto"/>
        <w:jc w:val="both"/>
        <w:rPr>
          <w:rFonts w:ascii="Arial" w:hAnsi="Arial" w:cs="Arial"/>
          <w:sz w:val="24"/>
          <w:szCs w:val="24"/>
        </w:rPr>
      </w:pPr>
    </w:p>
    <w:p w:rsidR="00C91C05" w:rsidRDefault="00C91C05" w:rsidP="00B76CA7">
      <w:pPr>
        <w:spacing w:after="0" w:line="360" w:lineRule="auto"/>
        <w:jc w:val="both"/>
        <w:rPr>
          <w:rFonts w:ascii="Arial" w:hAnsi="Arial" w:cs="Arial"/>
          <w:sz w:val="24"/>
          <w:szCs w:val="24"/>
        </w:rPr>
      </w:pPr>
    </w:p>
    <w:p w:rsidR="00BA5ADE" w:rsidRDefault="00BA5ADE" w:rsidP="00BA5ADE">
      <w:pPr>
        <w:spacing w:after="0" w:line="360" w:lineRule="auto"/>
        <w:jc w:val="both"/>
        <w:rPr>
          <w:rFonts w:ascii="Arial" w:hAnsi="Arial" w:cs="Arial"/>
          <w:sz w:val="24"/>
          <w:szCs w:val="24"/>
        </w:rPr>
      </w:pPr>
    </w:p>
    <w:p w:rsidR="004A3678" w:rsidRDefault="004A3678" w:rsidP="00BA5ADE">
      <w:pPr>
        <w:spacing w:after="0" w:line="360" w:lineRule="auto"/>
        <w:jc w:val="both"/>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1B7E1F" w:rsidRPr="006E026B" w:rsidRDefault="008C3957" w:rsidP="001B7E1F">
      <w:pPr>
        <w:spacing w:after="0" w:line="360" w:lineRule="auto"/>
        <w:jc w:val="right"/>
        <w:rPr>
          <w:rFonts w:ascii="Arial" w:hAnsi="Arial" w:cs="Arial"/>
          <w:sz w:val="24"/>
          <w:szCs w:val="24"/>
        </w:rPr>
      </w:pPr>
      <w:r>
        <w:rPr>
          <w:rFonts w:ascii="Arial" w:hAnsi="Arial" w:cs="Arial"/>
          <w:sz w:val="24"/>
          <w:szCs w:val="24"/>
        </w:rPr>
        <w:t xml:space="preserve">C </w:t>
      </w:r>
      <w:r w:rsidR="00493AA5">
        <w:rPr>
          <w:rFonts w:ascii="Arial" w:hAnsi="Arial" w:cs="Arial"/>
          <w:sz w:val="24"/>
          <w:szCs w:val="24"/>
        </w:rPr>
        <w:t>Parker</w:t>
      </w:r>
    </w:p>
    <w:p w:rsidR="001B7E1F" w:rsidRDefault="00A9204A" w:rsidP="00A74D37">
      <w:pPr>
        <w:spacing w:after="0" w:line="360" w:lineRule="auto"/>
        <w:jc w:val="right"/>
        <w:rPr>
          <w:rFonts w:ascii="Arial" w:hAnsi="Arial" w:cs="Arial"/>
          <w:sz w:val="24"/>
          <w:szCs w:val="24"/>
        </w:rPr>
      </w:pPr>
      <w:r>
        <w:rPr>
          <w:rFonts w:ascii="Arial" w:hAnsi="Arial" w:cs="Arial"/>
          <w:sz w:val="24"/>
          <w:szCs w:val="24"/>
        </w:rPr>
        <w:t xml:space="preserve">Acting </w:t>
      </w:r>
      <w:r w:rsidR="00741B0B">
        <w:rPr>
          <w:rFonts w:ascii="Arial" w:hAnsi="Arial" w:cs="Arial"/>
          <w:sz w:val="24"/>
          <w:szCs w:val="24"/>
        </w:rPr>
        <w:t>Judge</w:t>
      </w:r>
      <w:r w:rsidR="001B7E1F" w:rsidRPr="00A74D37">
        <w:rPr>
          <w:rFonts w:ascii="Arial" w:hAnsi="Arial" w:cs="Arial"/>
          <w:sz w:val="10"/>
          <w:szCs w:val="10"/>
        </w:rPr>
        <w:br w:type="page"/>
      </w:r>
    </w:p>
    <w:p w:rsidR="0027197D" w:rsidRDefault="0027197D" w:rsidP="00F9214E">
      <w:pPr>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Pr="000E7777" w:rsidRDefault="001B7E1F" w:rsidP="001B7E1F">
      <w:pPr>
        <w:pStyle w:val="BodyText"/>
        <w:autoSpaceDE w:val="0"/>
        <w:autoSpaceDN w:val="0"/>
        <w:adjustRightInd w:val="0"/>
        <w:spacing w:line="360" w:lineRule="auto"/>
        <w:jc w:val="both"/>
        <w:rPr>
          <w:rFonts w:ascii="Arial" w:hAnsi="Arial" w:cs="Arial"/>
        </w:rPr>
      </w:pPr>
    </w:p>
    <w:p w:rsidR="001B7E1F" w:rsidRPr="000E7777" w:rsidRDefault="008E3401" w:rsidP="00454598">
      <w:pPr>
        <w:tabs>
          <w:tab w:val="left" w:pos="1394"/>
          <w:tab w:val="left" w:pos="2528"/>
          <w:tab w:val="left" w:pos="3420"/>
        </w:tabs>
        <w:spacing w:after="0" w:line="360" w:lineRule="auto"/>
        <w:jc w:val="both"/>
        <w:rPr>
          <w:rFonts w:ascii="Arial" w:hAnsi="Arial" w:cs="Arial"/>
          <w:sz w:val="24"/>
          <w:szCs w:val="24"/>
        </w:rPr>
      </w:pPr>
      <w:r>
        <w:rPr>
          <w:rFonts w:ascii="Arial" w:hAnsi="Arial" w:cs="Arial"/>
          <w:sz w:val="24"/>
          <w:szCs w:val="24"/>
        </w:rPr>
        <w:t>APPELLANT</w:t>
      </w:r>
      <w:r w:rsidR="008C3957">
        <w:rPr>
          <w:rFonts w:ascii="Arial" w:hAnsi="Arial" w:cs="Arial"/>
          <w:sz w:val="24"/>
          <w:szCs w:val="24"/>
        </w:rPr>
        <w:t>:</w:t>
      </w:r>
      <w:r w:rsidR="001B7E1F" w:rsidRPr="000E7777">
        <w:rPr>
          <w:rFonts w:ascii="Arial" w:hAnsi="Arial" w:cs="Arial"/>
          <w:sz w:val="24"/>
          <w:szCs w:val="24"/>
        </w:rPr>
        <w:tab/>
      </w:r>
      <w:r w:rsidR="008C3957">
        <w:rPr>
          <w:rFonts w:ascii="Arial" w:hAnsi="Arial" w:cs="Arial"/>
          <w:sz w:val="24"/>
          <w:szCs w:val="24"/>
        </w:rPr>
        <w:tab/>
      </w:r>
      <w:r w:rsidR="00DF0BEA">
        <w:rPr>
          <w:rFonts w:ascii="Arial" w:hAnsi="Arial" w:cs="Arial"/>
          <w:sz w:val="24"/>
          <w:szCs w:val="24"/>
        </w:rPr>
        <w:t>P De Beer</w:t>
      </w:r>
    </w:p>
    <w:p w:rsidR="001B7E1F" w:rsidRPr="000E7777" w:rsidRDefault="00DF0BEA" w:rsidP="00454598">
      <w:pPr>
        <w:autoSpaceDE w:val="0"/>
        <w:autoSpaceDN w:val="0"/>
        <w:adjustRightInd w:val="0"/>
        <w:spacing w:after="0" w:line="360" w:lineRule="auto"/>
        <w:ind w:left="3420"/>
        <w:jc w:val="both"/>
        <w:rPr>
          <w:rFonts w:ascii="Arial" w:hAnsi="Arial" w:cs="Arial"/>
          <w:sz w:val="24"/>
          <w:szCs w:val="24"/>
        </w:rPr>
      </w:pPr>
      <w:r>
        <w:rPr>
          <w:rFonts w:ascii="Arial" w:hAnsi="Arial" w:cs="Arial"/>
          <w:sz w:val="24"/>
          <w:szCs w:val="24"/>
        </w:rPr>
        <w:t>Of De Beer &amp; Keulder Legal Practitioners, Windhoek</w:t>
      </w:r>
    </w:p>
    <w:p w:rsidR="001B7E1F" w:rsidRPr="000E7777" w:rsidRDefault="001B7E1F" w:rsidP="001B7E1F">
      <w:pPr>
        <w:autoSpaceDE w:val="0"/>
        <w:autoSpaceDN w:val="0"/>
        <w:adjustRightInd w:val="0"/>
        <w:spacing w:after="0" w:line="360" w:lineRule="auto"/>
        <w:ind w:left="3780" w:hanging="3780"/>
        <w:jc w:val="both"/>
        <w:rPr>
          <w:rFonts w:ascii="Arial" w:hAnsi="Arial" w:cs="Arial"/>
          <w:sz w:val="24"/>
          <w:szCs w:val="24"/>
        </w:rPr>
      </w:pPr>
    </w:p>
    <w:p w:rsidR="001B7E1F" w:rsidRPr="000E7777" w:rsidRDefault="001B7E1F" w:rsidP="001B7E1F">
      <w:pPr>
        <w:tabs>
          <w:tab w:val="left" w:pos="1394"/>
          <w:tab w:val="left" w:pos="2528"/>
          <w:tab w:val="left" w:pos="3780"/>
        </w:tabs>
        <w:spacing w:after="0" w:line="360" w:lineRule="auto"/>
        <w:ind w:left="3780" w:hanging="3780"/>
        <w:jc w:val="both"/>
        <w:rPr>
          <w:rFonts w:ascii="Arial" w:hAnsi="Arial" w:cs="Arial"/>
          <w:sz w:val="24"/>
          <w:szCs w:val="24"/>
        </w:rPr>
      </w:pPr>
    </w:p>
    <w:p w:rsidR="001B7E1F" w:rsidRPr="000E7777" w:rsidRDefault="00454598" w:rsidP="00454598">
      <w:pPr>
        <w:tabs>
          <w:tab w:val="left" w:pos="1394"/>
          <w:tab w:val="left" w:pos="2528"/>
          <w:tab w:val="left" w:pos="3420"/>
        </w:tabs>
        <w:spacing w:after="0" w:line="360" w:lineRule="auto"/>
        <w:ind w:left="3420" w:hanging="3420"/>
        <w:jc w:val="both"/>
        <w:rPr>
          <w:rFonts w:ascii="Arial" w:hAnsi="Arial" w:cs="Arial"/>
          <w:sz w:val="24"/>
          <w:szCs w:val="24"/>
        </w:rPr>
      </w:pPr>
      <w:r>
        <w:rPr>
          <w:rFonts w:ascii="Arial" w:hAnsi="Arial" w:cs="Arial"/>
          <w:sz w:val="24"/>
          <w:szCs w:val="24"/>
        </w:rPr>
        <w:t>FIRST</w:t>
      </w:r>
      <w:r w:rsidR="005C7433">
        <w:rPr>
          <w:rFonts w:ascii="Arial" w:hAnsi="Arial" w:cs="Arial"/>
          <w:sz w:val="24"/>
          <w:szCs w:val="24"/>
        </w:rPr>
        <w:t xml:space="preserve"> </w:t>
      </w:r>
      <w:r>
        <w:rPr>
          <w:rFonts w:ascii="Arial" w:hAnsi="Arial" w:cs="Arial"/>
          <w:sz w:val="24"/>
          <w:szCs w:val="24"/>
        </w:rPr>
        <w:t>RESPONDENT</w:t>
      </w:r>
      <w:r w:rsidR="001B7E1F" w:rsidRPr="000E7777">
        <w:rPr>
          <w:rFonts w:ascii="Arial" w:hAnsi="Arial" w:cs="Arial"/>
          <w:sz w:val="24"/>
          <w:szCs w:val="24"/>
        </w:rPr>
        <w:t>:</w:t>
      </w:r>
      <w:r>
        <w:rPr>
          <w:rFonts w:ascii="Arial" w:hAnsi="Arial" w:cs="Arial"/>
          <w:sz w:val="24"/>
          <w:szCs w:val="24"/>
        </w:rPr>
        <w:tab/>
      </w:r>
      <w:r w:rsidR="001B7E1F" w:rsidRPr="000E7777">
        <w:rPr>
          <w:rFonts w:ascii="Arial" w:hAnsi="Arial" w:cs="Arial"/>
          <w:sz w:val="24"/>
          <w:szCs w:val="24"/>
        </w:rPr>
        <w:tab/>
      </w:r>
      <w:r w:rsidR="00DF0BEA">
        <w:rPr>
          <w:rFonts w:ascii="Arial" w:hAnsi="Arial" w:cs="Arial"/>
          <w:sz w:val="24"/>
          <w:szCs w:val="24"/>
        </w:rPr>
        <w:t>T C Phatela</w:t>
      </w:r>
    </w:p>
    <w:p w:rsidR="001B7E1F" w:rsidRDefault="00454598" w:rsidP="00454598">
      <w:pPr>
        <w:pStyle w:val="BodyTextIndent"/>
        <w:tabs>
          <w:tab w:val="left" w:pos="1394"/>
          <w:tab w:val="left" w:pos="2528"/>
          <w:tab w:val="left" w:pos="3420"/>
        </w:tabs>
        <w:spacing w:line="360" w:lineRule="auto"/>
        <w:ind w:left="3780" w:hanging="360"/>
        <w:jc w:val="both"/>
        <w:rPr>
          <w:rFonts w:ascii="Arial" w:hAnsi="Arial" w:cs="Arial"/>
        </w:rPr>
      </w:pPr>
      <w:r>
        <w:rPr>
          <w:rFonts w:ascii="Arial" w:hAnsi="Arial" w:cs="Arial"/>
        </w:rPr>
        <w:t xml:space="preserve">Instructed by </w:t>
      </w:r>
      <w:r w:rsidR="00DF0BEA">
        <w:rPr>
          <w:rFonts w:ascii="Arial" w:hAnsi="Arial" w:cs="Arial"/>
        </w:rPr>
        <w:t>Diedericks Incorporated</w:t>
      </w:r>
      <w:r w:rsidR="001D1D9D">
        <w:rPr>
          <w:rFonts w:ascii="Arial" w:hAnsi="Arial" w:cs="Arial"/>
        </w:rPr>
        <w:t>, Windhoek</w:t>
      </w:r>
    </w:p>
    <w:p w:rsidR="005C7433" w:rsidRDefault="005C7433" w:rsidP="005C7433">
      <w:pPr>
        <w:pStyle w:val="BodyTextIndent"/>
        <w:tabs>
          <w:tab w:val="left" w:pos="1394"/>
          <w:tab w:val="left" w:pos="2528"/>
          <w:tab w:val="left" w:pos="3780"/>
        </w:tabs>
        <w:spacing w:line="360" w:lineRule="auto"/>
        <w:ind w:left="0"/>
        <w:jc w:val="both"/>
        <w:rPr>
          <w:rFonts w:ascii="Arial" w:hAnsi="Arial" w:cs="Arial"/>
        </w:rPr>
      </w:pPr>
    </w:p>
    <w:p w:rsidR="005C7433" w:rsidRDefault="005C7433" w:rsidP="005C7433">
      <w:pPr>
        <w:pStyle w:val="BodyTextIndent"/>
        <w:tabs>
          <w:tab w:val="left" w:pos="1394"/>
          <w:tab w:val="left" w:pos="2528"/>
          <w:tab w:val="left" w:pos="3780"/>
        </w:tabs>
        <w:spacing w:line="360" w:lineRule="auto"/>
        <w:ind w:left="0"/>
        <w:jc w:val="both"/>
        <w:rPr>
          <w:rFonts w:ascii="Arial" w:hAnsi="Arial" w:cs="Arial"/>
        </w:rPr>
      </w:pPr>
    </w:p>
    <w:p w:rsidR="001B7E1F" w:rsidRPr="00B727D8" w:rsidRDefault="001B7E1F" w:rsidP="001B7E1F">
      <w:pPr>
        <w:spacing w:after="0" w:line="360" w:lineRule="auto"/>
        <w:jc w:val="both"/>
        <w:rPr>
          <w:rFonts w:ascii="Arial" w:hAnsi="Arial" w:cs="Arial"/>
        </w:rPr>
      </w:pPr>
    </w:p>
    <w:p w:rsidR="001B7E1F" w:rsidRDefault="001B7E1F" w:rsidP="001B7E1F">
      <w:pPr>
        <w:spacing w:after="0" w:line="360" w:lineRule="auto"/>
      </w:pPr>
    </w:p>
    <w:p w:rsidR="00945DCE" w:rsidRDefault="00945DCE"/>
    <w:sectPr w:rsidR="00945DCE" w:rsidSect="00CE7F57">
      <w:headerReference w:type="default" r:id="rId10"/>
      <w:pgSz w:w="11907" w:h="16839" w:code="9"/>
      <w:pgMar w:top="810" w:right="1440" w:bottom="72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0D" w:rsidRDefault="00A43A0D" w:rsidP="00741B0B">
      <w:pPr>
        <w:spacing w:after="0" w:line="240" w:lineRule="auto"/>
      </w:pPr>
      <w:r>
        <w:separator/>
      </w:r>
    </w:p>
  </w:endnote>
  <w:endnote w:type="continuationSeparator" w:id="0">
    <w:p w:rsidR="00A43A0D" w:rsidRDefault="00A43A0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0D" w:rsidRDefault="00A43A0D" w:rsidP="00741B0B">
      <w:pPr>
        <w:spacing w:after="0" w:line="240" w:lineRule="auto"/>
      </w:pPr>
      <w:r>
        <w:separator/>
      </w:r>
    </w:p>
  </w:footnote>
  <w:footnote w:type="continuationSeparator" w:id="0">
    <w:p w:rsidR="00A43A0D" w:rsidRDefault="00A43A0D"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2A" w:rsidRDefault="0007022A">
    <w:pPr>
      <w:pStyle w:val="Header"/>
      <w:jc w:val="right"/>
    </w:pPr>
    <w:r>
      <w:fldChar w:fldCharType="begin"/>
    </w:r>
    <w:r>
      <w:instrText xml:space="preserve"> PAGE   \* MERGEFORMAT </w:instrText>
    </w:r>
    <w:r>
      <w:fldChar w:fldCharType="separate"/>
    </w:r>
    <w:r w:rsidR="00982136">
      <w:rPr>
        <w:noProof/>
      </w:rPr>
      <w:t>8</w:t>
    </w:r>
    <w:r>
      <w:fldChar w:fldCharType="end"/>
    </w:r>
  </w:p>
  <w:p w:rsidR="0007022A" w:rsidRDefault="0007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0AE2"/>
    <w:multiLevelType w:val="hybridMultilevel"/>
    <w:tmpl w:val="80C0EE54"/>
    <w:lvl w:ilvl="0" w:tplc="66BC921A">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
    <w:nsid w:val="55513A71"/>
    <w:multiLevelType w:val="multilevel"/>
    <w:tmpl w:val="99721EF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B952769"/>
    <w:multiLevelType w:val="hybridMultilevel"/>
    <w:tmpl w:val="F61C1612"/>
    <w:lvl w:ilvl="0" w:tplc="FB544CBA">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5CEE69C9"/>
    <w:multiLevelType w:val="hybridMultilevel"/>
    <w:tmpl w:val="6ED2D220"/>
    <w:lvl w:ilvl="0" w:tplc="E29C13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349444A"/>
    <w:multiLevelType w:val="hybridMultilevel"/>
    <w:tmpl w:val="8EF26BDC"/>
    <w:lvl w:ilvl="0" w:tplc="644C2FF8">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A0979A0"/>
    <w:multiLevelType w:val="hybridMultilevel"/>
    <w:tmpl w:val="FA7AAC98"/>
    <w:lvl w:ilvl="0" w:tplc="2DEC15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57"/>
    <w:rsid w:val="0001414A"/>
    <w:rsid w:val="000255DD"/>
    <w:rsid w:val="00035475"/>
    <w:rsid w:val="00042AEB"/>
    <w:rsid w:val="0007022A"/>
    <w:rsid w:val="00076190"/>
    <w:rsid w:val="00077B38"/>
    <w:rsid w:val="000D310B"/>
    <w:rsid w:val="000E6399"/>
    <w:rsid w:val="000E7777"/>
    <w:rsid w:val="00133A38"/>
    <w:rsid w:val="00136A2B"/>
    <w:rsid w:val="001639F5"/>
    <w:rsid w:val="00167681"/>
    <w:rsid w:val="00175526"/>
    <w:rsid w:val="00194B77"/>
    <w:rsid w:val="001B3AF0"/>
    <w:rsid w:val="001B7E1F"/>
    <w:rsid w:val="001D1D9D"/>
    <w:rsid w:val="001E6470"/>
    <w:rsid w:val="00201100"/>
    <w:rsid w:val="00201CC3"/>
    <w:rsid w:val="00212F96"/>
    <w:rsid w:val="00221A20"/>
    <w:rsid w:val="00233E10"/>
    <w:rsid w:val="0027197D"/>
    <w:rsid w:val="0029134E"/>
    <w:rsid w:val="0029407B"/>
    <w:rsid w:val="002A2097"/>
    <w:rsid w:val="002A5976"/>
    <w:rsid w:val="002C1DB8"/>
    <w:rsid w:val="002C3350"/>
    <w:rsid w:val="002D5A94"/>
    <w:rsid w:val="002F62F1"/>
    <w:rsid w:val="00317ABE"/>
    <w:rsid w:val="0033772A"/>
    <w:rsid w:val="0037096D"/>
    <w:rsid w:val="0037369B"/>
    <w:rsid w:val="00377080"/>
    <w:rsid w:val="003A5CE7"/>
    <w:rsid w:val="003A6F95"/>
    <w:rsid w:val="003B44AE"/>
    <w:rsid w:val="003C2C6D"/>
    <w:rsid w:val="003E171F"/>
    <w:rsid w:val="00406102"/>
    <w:rsid w:val="00412CC8"/>
    <w:rsid w:val="00413B9F"/>
    <w:rsid w:val="00415BA7"/>
    <w:rsid w:val="00440878"/>
    <w:rsid w:val="004458EB"/>
    <w:rsid w:val="00454598"/>
    <w:rsid w:val="0046183C"/>
    <w:rsid w:val="00472747"/>
    <w:rsid w:val="0048131A"/>
    <w:rsid w:val="00492136"/>
    <w:rsid w:val="00493391"/>
    <w:rsid w:val="00493AA5"/>
    <w:rsid w:val="004A3678"/>
    <w:rsid w:val="004B0C5F"/>
    <w:rsid w:val="004C63B5"/>
    <w:rsid w:val="004E44DD"/>
    <w:rsid w:val="004F273A"/>
    <w:rsid w:val="004F7537"/>
    <w:rsid w:val="005144D6"/>
    <w:rsid w:val="00516828"/>
    <w:rsid w:val="005234B7"/>
    <w:rsid w:val="00536EAB"/>
    <w:rsid w:val="005442CE"/>
    <w:rsid w:val="00552306"/>
    <w:rsid w:val="00553A2A"/>
    <w:rsid w:val="00556594"/>
    <w:rsid w:val="005825A2"/>
    <w:rsid w:val="005C7433"/>
    <w:rsid w:val="005D6C92"/>
    <w:rsid w:val="005E33C8"/>
    <w:rsid w:val="005E6F85"/>
    <w:rsid w:val="005F71B9"/>
    <w:rsid w:val="00603E6F"/>
    <w:rsid w:val="006040B4"/>
    <w:rsid w:val="0060507E"/>
    <w:rsid w:val="00631F8B"/>
    <w:rsid w:val="00654BD4"/>
    <w:rsid w:val="006769C0"/>
    <w:rsid w:val="006A23A3"/>
    <w:rsid w:val="006C55D5"/>
    <w:rsid w:val="006E026B"/>
    <w:rsid w:val="006E62C4"/>
    <w:rsid w:val="006F06C1"/>
    <w:rsid w:val="006F261F"/>
    <w:rsid w:val="007100DD"/>
    <w:rsid w:val="00712A2D"/>
    <w:rsid w:val="00734D1A"/>
    <w:rsid w:val="00741B0B"/>
    <w:rsid w:val="0074633C"/>
    <w:rsid w:val="007464FF"/>
    <w:rsid w:val="0075002B"/>
    <w:rsid w:val="0076342E"/>
    <w:rsid w:val="00766E78"/>
    <w:rsid w:val="007716F4"/>
    <w:rsid w:val="007A72C3"/>
    <w:rsid w:val="007C2B64"/>
    <w:rsid w:val="007E427F"/>
    <w:rsid w:val="007E4763"/>
    <w:rsid w:val="0081174D"/>
    <w:rsid w:val="008125E9"/>
    <w:rsid w:val="00826AA8"/>
    <w:rsid w:val="0085182F"/>
    <w:rsid w:val="008561A9"/>
    <w:rsid w:val="00857B4C"/>
    <w:rsid w:val="008923A0"/>
    <w:rsid w:val="00895B07"/>
    <w:rsid w:val="008961E8"/>
    <w:rsid w:val="008C0061"/>
    <w:rsid w:val="008C3957"/>
    <w:rsid w:val="008E3401"/>
    <w:rsid w:val="00912496"/>
    <w:rsid w:val="00926010"/>
    <w:rsid w:val="00936A1C"/>
    <w:rsid w:val="00945DCE"/>
    <w:rsid w:val="009578EE"/>
    <w:rsid w:val="009672EF"/>
    <w:rsid w:val="009673BB"/>
    <w:rsid w:val="00972A52"/>
    <w:rsid w:val="00982136"/>
    <w:rsid w:val="009B4B92"/>
    <w:rsid w:val="009C6056"/>
    <w:rsid w:val="009D3C58"/>
    <w:rsid w:val="00A109D5"/>
    <w:rsid w:val="00A11F6F"/>
    <w:rsid w:val="00A3139A"/>
    <w:rsid w:val="00A33C31"/>
    <w:rsid w:val="00A43A0D"/>
    <w:rsid w:val="00A60181"/>
    <w:rsid w:val="00A66824"/>
    <w:rsid w:val="00A74D37"/>
    <w:rsid w:val="00A85440"/>
    <w:rsid w:val="00A87E2A"/>
    <w:rsid w:val="00A9204A"/>
    <w:rsid w:val="00AA351E"/>
    <w:rsid w:val="00AC392B"/>
    <w:rsid w:val="00AD29A5"/>
    <w:rsid w:val="00AD6671"/>
    <w:rsid w:val="00AF1C86"/>
    <w:rsid w:val="00AF433E"/>
    <w:rsid w:val="00B363F7"/>
    <w:rsid w:val="00B42702"/>
    <w:rsid w:val="00B52D6B"/>
    <w:rsid w:val="00B54ED2"/>
    <w:rsid w:val="00B57E27"/>
    <w:rsid w:val="00B727D8"/>
    <w:rsid w:val="00B741EB"/>
    <w:rsid w:val="00B76CA7"/>
    <w:rsid w:val="00B936A9"/>
    <w:rsid w:val="00B94773"/>
    <w:rsid w:val="00BA2450"/>
    <w:rsid w:val="00BA3B04"/>
    <w:rsid w:val="00BA5ADE"/>
    <w:rsid w:val="00BB7E98"/>
    <w:rsid w:val="00BD2C71"/>
    <w:rsid w:val="00BE1E14"/>
    <w:rsid w:val="00BF4E6B"/>
    <w:rsid w:val="00BF69D7"/>
    <w:rsid w:val="00BF7FC2"/>
    <w:rsid w:val="00C21359"/>
    <w:rsid w:val="00C400E0"/>
    <w:rsid w:val="00C41BDA"/>
    <w:rsid w:val="00C50F15"/>
    <w:rsid w:val="00C52FD3"/>
    <w:rsid w:val="00C91C05"/>
    <w:rsid w:val="00C950A3"/>
    <w:rsid w:val="00CA1CB1"/>
    <w:rsid w:val="00CA2C65"/>
    <w:rsid w:val="00CA6562"/>
    <w:rsid w:val="00CD4762"/>
    <w:rsid w:val="00CE7F57"/>
    <w:rsid w:val="00CF6F8F"/>
    <w:rsid w:val="00D04196"/>
    <w:rsid w:val="00D07C27"/>
    <w:rsid w:val="00D15A43"/>
    <w:rsid w:val="00D46B99"/>
    <w:rsid w:val="00D614B3"/>
    <w:rsid w:val="00D67CAF"/>
    <w:rsid w:val="00D85ECA"/>
    <w:rsid w:val="00DA51D6"/>
    <w:rsid w:val="00DB481C"/>
    <w:rsid w:val="00DB5E57"/>
    <w:rsid w:val="00DC167B"/>
    <w:rsid w:val="00DC184D"/>
    <w:rsid w:val="00DF0BEA"/>
    <w:rsid w:val="00E072D9"/>
    <w:rsid w:val="00E1683D"/>
    <w:rsid w:val="00E20C65"/>
    <w:rsid w:val="00E30097"/>
    <w:rsid w:val="00E3527D"/>
    <w:rsid w:val="00E643C6"/>
    <w:rsid w:val="00E67FB6"/>
    <w:rsid w:val="00E73C7A"/>
    <w:rsid w:val="00EE1DBA"/>
    <w:rsid w:val="00EE267A"/>
    <w:rsid w:val="00EE5063"/>
    <w:rsid w:val="00EF5FB5"/>
    <w:rsid w:val="00F36AF3"/>
    <w:rsid w:val="00F61EB1"/>
    <w:rsid w:val="00F72FA8"/>
    <w:rsid w:val="00F73796"/>
    <w:rsid w:val="00F9214E"/>
    <w:rsid w:val="00FA0C9F"/>
    <w:rsid w:val="00FA3DCD"/>
    <w:rsid w:val="00FD54BB"/>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B7E1F"/>
    <w:rPr>
      <w:rFonts w:ascii="Arial" w:hAnsi="Arial" w:cs="Times New Roman"/>
      <w:sz w:val="24"/>
      <w:szCs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C3957"/>
    <w:rPr>
      <w:rFonts w:cs="Times New Roman"/>
      <w:sz w:val="22"/>
      <w:szCs w:val="22"/>
    </w:rPr>
  </w:style>
  <w:style w:type="paragraph" w:styleId="ListParagraph">
    <w:name w:val="List Paragraph"/>
    <w:basedOn w:val="Normal"/>
    <w:uiPriority w:val="34"/>
    <w:qFormat/>
    <w:rsid w:val="00BA5ADE"/>
    <w:pPr>
      <w:spacing w:after="0" w:line="240" w:lineRule="auto"/>
      <w:ind w:left="720"/>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B7E1F"/>
    <w:rPr>
      <w:rFonts w:ascii="Arial" w:hAnsi="Arial" w:cs="Times New Roman"/>
      <w:sz w:val="24"/>
      <w:szCs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C3957"/>
    <w:rPr>
      <w:rFonts w:cs="Times New Roman"/>
      <w:sz w:val="22"/>
      <w:szCs w:val="22"/>
    </w:rPr>
  </w:style>
  <w:style w:type="paragraph" w:styleId="ListParagraph">
    <w:name w:val="List Paragraph"/>
    <w:basedOn w:val="Normal"/>
    <w:uiPriority w:val="34"/>
    <w:qFormat/>
    <w:rsid w:val="00BA5ADE"/>
    <w:pPr>
      <w:spacing w:after="0" w:line="240" w:lineRule="auto"/>
      <w:ind w:left="720"/>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2012-11-14T18:30:00+00:00</Judgment_x0020_Date>
    <Year xmlns="aec0a7e9-5f5c-4ba9-87b2-85cfc8a38b86">2012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BA5E2-9464-45F4-8598-0B57ACBC3988}"/>
</file>

<file path=customXml/itemProps2.xml><?xml version="1.0" encoding="utf-8"?>
<ds:datastoreItem xmlns:ds="http://schemas.openxmlformats.org/officeDocument/2006/customXml" ds:itemID="{04A50432-A50E-425D-9871-118067613262}"/>
</file>

<file path=customXml/itemProps3.xml><?xml version="1.0" encoding="utf-8"?>
<ds:datastoreItem xmlns:ds="http://schemas.openxmlformats.org/officeDocument/2006/customXml" ds:itemID="{F5EC8E05-E0E5-4CC1-A38C-95465F52A7FC}"/>
</file>

<file path=customXml/itemProps4.xml><?xml version="1.0" encoding="utf-8"?>
<ds:datastoreItem xmlns:ds="http://schemas.openxmlformats.org/officeDocument/2006/customXml" ds:itemID="{FCE43627-333D-407C-9A25-781A2B1BDEE5}"/>
</file>

<file path=docProps/app.xml><?xml version="1.0" encoding="utf-8"?>
<Properties xmlns="http://schemas.openxmlformats.org/officeDocument/2006/extended-properties" xmlns:vt="http://schemas.openxmlformats.org/officeDocument/2006/docPropsVTypes">
  <Template>JUDGMENT TEMPLATE</Template>
  <TotalTime>0</TotalTime>
  <Pages>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E.P.Kharases</dc:creator>
  <cp:lastModifiedBy>sikongo</cp:lastModifiedBy>
  <cp:revision>2</cp:revision>
  <cp:lastPrinted>2012-11-14T13:57:00Z</cp:lastPrinted>
  <dcterms:created xsi:type="dcterms:W3CDTF">2013-11-07T10:03:00Z</dcterms:created>
  <dcterms:modified xsi:type="dcterms:W3CDTF">2013-11-07T10:03:00Z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19500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