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680" w:rsidRPr="00292501" w:rsidRDefault="00F047DA" w:rsidP="00B87787">
      <w:pPr>
        <w:jc w:val="right"/>
        <w:rPr>
          <w:rFonts w:ascii="Arial" w:hAnsi="Arial" w:cs="Arial"/>
          <w:szCs w:val="24"/>
          <w:u w:val="single"/>
          <w:lang w:eastAsia="en-GB"/>
        </w:rPr>
      </w:pPr>
      <w:bookmarkStart w:id="0" w:name="_GoBack"/>
      <w:bookmarkEnd w:id="0"/>
      <w:r>
        <w:rPr>
          <w:rFonts w:ascii="Arial" w:hAnsi="Arial" w:cs="Arial"/>
          <w:szCs w:val="24"/>
          <w:u w:val="single"/>
          <w:lang w:eastAsia="en-GB"/>
        </w:rPr>
        <w:t xml:space="preserve">NOT </w:t>
      </w:r>
      <w:r w:rsidR="00BA1680" w:rsidRPr="00292501">
        <w:rPr>
          <w:rFonts w:ascii="Arial" w:hAnsi="Arial" w:cs="Arial"/>
          <w:szCs w:val="24"/>
          <w:u w:val="single"/>
          <w:lang w:eastAsia="en-GB"/>
        </w:rPr>
        <w:t>REPORTABLE</w:t>
      </w:r>
    </w:p>
    <w:p w:rsidR="00BA1680" w:rsidRPr="00292501" w:rsidRDefault="00E26988" w:rsidP="00B87787">
      <w:pPr>
        <w:jc w:val="center"/>
        <w:rPr>
          <w:rFonts w:ascii="Arial" w:hAnsi="Arial" w:cs="Arial"/>
          <w:b/>
        </w:rPr>
      </w:pPr>
      <w:r>
        <w:rPr>
          <w:rFonts w:ascii="Arial" w:hAnsi="Arial" w:cs="Arial"/>
          <w:noProof/>
          <w:szCs w:val="24"/>
          <w:lang w:val="en-US"/>
        </w:rPr>
        <w:drawing>
          <wp:inline distT="0" distB="0" distL="0" distR="0">
            <wp:extent cx="126682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1371600"/>
                    </a:xfrm>
                    <a:prstGeom prst="rect">
                      <a:avLst/>
                    </a:prstGeom>
                    <a:noFill/>
                    <a:ln>
                      <a:noFill/>
                    </a:ln>
                  </pic:spPr>
                </pic:pic>
              </a:graphicData>
            </a:graphic>
          </wp:inline>
        </w:drawing>
      </w:r>
    </w:p>
    <w:p w:rsidR="00BA1680" w:rsidRPr="00292501" w:rsidRDefault="00BA1680" w:rsidP="00B87787">
      <w:pPr>
        <w:jc w:val="right"/>
        <w:rPr>
          <w:rFonts w:ascii="Arial" w:hAnsi="Arial" w:cs="Arial"/>
          <w:b/>
          <w:szCs w:val="24"/>
        </w:rPr>
      </w:pPr>
      <w:r w:rsidRPr="00292501">
        <w:rPr>
          <w:rFonts w:ascii="Arial" w:hAnsi="Arial" w:cs="Arial"/>
          <w:b/>
          <w:szCs w:val="24"/>
        </w:rPr>
        <w:t xml:space="preserve">CASE NO:  </w:t>
      </w:r>
      <w:r w:rsidR="007B1CF8" w:rsidRPr="00292501">
        <w:rPr>
          <w:rFonts w:ascii="Arial" w:hAnsi="Arial" w:cs="Arial"/>
          <w:b/>
          <w:szCs w:val="24"/>
        </w:rPr>
        <w:t xml:space="preserve">LCA </w:t>
      </w:r>
      <w:r w:rsidR="00041C87">
        <w:rPr>
          <w:rFonts w:ascii="Arial" w:hAnsi="Arial" w:cs="Arial"/>
          <w:b/>
          <w:szCs w:val="24"/>
        </w:rPr>
        <w:t>69/2011</w:t>
      </w:r>
    </w:p>
    <w:p w:rsidR="00BA1680" w:rsidRPr="00292501" w:rsidRDefault="00BA1680" w:rsidP="00B87787">
      <w:pPr>
        <w:rPr>
          <w:rFonts w:ascii="Arial" w:hAnsi="Arial" w:cs="Arial"/>
          <w:b/>
          <w:szCs w:val="24"/>
        </w:rPr>
      </w:pPr>
      <w:r w:rsidRPr="00292501">
        <w:rPr>
          <w:rFonts w:ascii="Arial" w:hAnsi="Arial" w:cs="Arial"/>
          <w:b/>
          <w:szCs w:val="24"/>
        </w:rPr>
        <w:t xml:space="preserve">IN THE </w:t>
      </w:r>
      <w:r w:rsidR="007B1CF8" w:rsidRPr="00292501">
        <w:rPr>
          <w:rFonts w:ascii="Arial" w:hAnsi="Arial" w:cs="Arial"/>
          <w:b/>
          <w:szCs w:val="24"/>
        </w:rPr>
        <w:t>LABOUR</w:t>
      </w:r>
      <w:r w:rsidRPr="00292501">
        <w:rPr>
          <w:rFonts w:ascii="Arial" w:hAnsi="Arial" w:cs="Arial"/>
          <w:b/>
          <w:szCs w:val="24"/>
        </w:rPr>
        <w:t xml:space="preserve"> COURT OF NAMIBIA</w:t>
      </w:r>
    </w:p>
    <w:p w:rsidR="00BA1680" w:rsidRPr="00292501" w:rsidRDefault="00BA1680" w:rsidP="00B87787">
      <w:pPr>
        <w:rPr>
          <w:rFonts w:ascii="Arial" w:hAnsi="Arial" w:cs="Arial"/>
          <w:szCs w:val="24"/>
        </w:rPr>
      </w:pPr>
      <w:r w:rsidRPr="00292501">
        <w:rPr>
          <w:rFonts w:ascii="Arial" w:hAnsi="Arial" w:cs="Arial"/>
          <w:szCs w:val="24"/>
        </w:rPr>
        <w:t>In the matter between:</w:t>
      </w:r>
    </w:p>
    <w:p w:rsidR="0024779D" w:rsidRDefault="0024779D" w:rsidP="00B87787">
      <w:pPr>
        <w:tabs>
          <w:tab w:val="right" w:pos="8580"/>
        </w:tabs>
        <w:rPr>
          <w:rFonts w:ascii="Arial" w:hAnsi="Arial" w:cs="Arial"/>
          <w:b/>
          <w:szCs w:val="24"/>
        </w:rPr>
      </w:pPr>
    </w:p>
    <w:p w:rsidR="00BA1680" w:rsidRPr="00292501" w:rsidRDefault="00041C87" w:rsidP="00B87787">
      <w:pPr>
        <w:tabs>
          <w:tab w:val="right" w:pos="8580"/>
        </w:tabs>
        <w:rPr>
          <w:rFonts w:ascii="Arial" w:hAnsi="Arial" w:cs="Arial"/>
          <w:b/>
          <w:szCs w:val="24"/>
        </w:rPr>
      </w:pPr>
      <w:r>
        <w:rPr>
          <w:rFonts w:ascii="Arial" w:hAnsi="Arial" w:cs="Arial"/>
          <w:b/>
          <w:szCs w:val="24"/>
        </w:rPr>
        <w:t xml:space="preserve">CENTRAL TECHNICAL SUPPLIES </w:t>
      </w:r>
      <w:r w:rsidRPr="00292501">
        <w:rPr>
          <w:rFonts w:ascii="Arial" w:hAnsi="Arial" w:cs="Arial"/>
          <w:b/>
          <w:szCs w:val="24"/>
        </w:rPr>
        <w:t>(</w:t>
      </w:r>
      <w:r w:rsidR="002F62EA" w:rsidRPr="00292501">
        <w:rPr>
          <w:rFonts w:ascii="Arial" w:hAnsi="Arial" w:cs="Arial"/>
          <w:b/>
          <w:szCs w:val="24"/>
        </w:rPr>
        <w:t>PTY) LTD</w:t>
      </w:r>
      <w:r w:rsidR="00BA1680" w:rsidRPr="00292501">
        <w:rPr>
          <w:rFonts w:ascii="Arial" w:hAnsi="Arial" w:cs="Arial"/>
          <w:b/>
          <w:szCs w:val="24"/>
        </w:rPr>
        <w:tab/>
      </w:r>
      <w:r>
        <w:rPr>
          <w:rFonts w:ascii="Arial" w:hAnsi="Arial" w:cs="Arial"/>
          <w:b/>
          <w:szCs w:val="24"/>
        </w:rPr>
        <w:t xml:space="preserve"> </w:t>
      </w:r>
      <w:r w:rsidR="00BA1680" w:rsidRPr="00292501">
        <w:rPr>
          <w:rFonts w:ascii="Arial" w:hAnsi="Arial" w:cs="Arial"/>
          <w:b/>
          <w:szCs w:val="24"/>
        </w:rPr>
        <w:t>APP</w:t>
      </w:r>
      <w:r w:rsidR="00D26891" w:rsidRPr="00292501">
        <w:rPr>
          <w:rFonts w:ascii="Arial" w:hAnsi="Arial" w:cs="Arial"/>
          <w:b/>
          <w:szCs w:val="24"/>
        </w:rPr>
        <w:t>ELLANT</w:t>
      </w:r>
    </w:p>
    <w:p w:rsidR="00BA1680" w:rsidRPr="00292501" w:rsidRDefault="00BA1680" w:rsidP="00B87787">
      <w:pPr>
        <w:tabs>
          <w:tab w:val="right" w:pos="8580"/>
        </w:tabs>
        <w:rPr>
          <w:rFonts w:ascii="Arial" w:hAnsi="Arial" w:cs="Arial"/>
          <w:szCs w:val="24"/>
        </w:rPr>
      </w:pPr>
      <w:r w:rsidRPr="00292501">
        <w:rPr>
          <w:rFonts w:ascii="Arial" w:hAnsi="Arial" w:cs="Arial"/>
          <w:szCs w:val="24"/>
        </w:rPr>
        <w:t>and</w:t>
      </w:r>
    </w:p>
    <w:p w:rsidR="00BA1680" w:rsidRDefault="00041C87" w:rsidP="00B87787">
      <w:pPr>
        <w:tabs>
          <w:tab w:val="right" w:pos="8580"/>
        </w:tabs>
        <w:rPr>
          <w:rFonts w:ascii="Arial" w:hAnsi="Arial" w:cs="Arial"/>
          <w:b/>
          <w:szCs w:val="24"/>
        </w:rPr>
      </w:pPr>
      <w:r>
        <w:rPr>
          <w:rFonts w:ascii="Arial" w:hAnsi="Arial" w:cs="Arial"/>
          <w:b/>
          <w:szCs w:val="24"/>
        </w:rPr>
        <w:t xml:space="preserve">HELGA KAZONDUNGE </w:t>
      </w:r>
      <w:r>
        <w:rPr>
          <w:rFonts w:ascii="Arial" w:hAnsi="Arial" w:cs="Arial"/>
          <w:b/>
          <w:szCs w:val="24"/>
        </w:rPr>
        <w:tab/>
        <w:t xml:space="preserve">             1</w:t>
      </w:r>
      <w:r w:rsidRPr="00041C87">
        <w:rPr>
          <w:rFonts w:ascii="Arial" w:hAnsi="Arial" w:cs="Arial"/>
          <w:b/>
          <w:szCs w:val="24"/>
          <w:vertAlign w:val="superscript"/>
        </w:rPr>
        <w:t>ST</w:t>
      </w:r>
      <w:r>
        <w:rPr>
          <w:rFonts w:ascii="Arial" w:hAnsi="Arial" w:cs="Arial"/>
          <w:b/>
          <w:szCs w:val="24"/>
        </w:rPr>
        <w:t xml:space="preserve"> </w:t>
      </w:r>
      <w:r w:rsidR="00BA1680" w:rsidRPr="00292501">
        <w:rPr>
          <w:rFonts w:ascii="Arial" w:hAnsi="Arial" w:cs="Arial"/>
          <w:b/>
          <w:szCs w:val="24"/>
        </w:rPr>
        <w:t>RESPONDENT</w:t>
      </w:r>
    </w:p>
    <w:p w:rsidR="0024779D" w:rsidRPr="00292501" w:rsidRDefault="0024779D" w:rsidP="00B87787">
      <w:pPr>
        <w:tabs>
          <w:tab w:val="right" w:pos="8580"/>
        </w:tabs>
        <w:rPr>
          <w:rFonts w:ascii="Arial" w:hAnsi="Arial" w:cs="Arial"/>
          <w:b/>
          <w:szCs w:val="24"/>
        </w:rPr>
      </w:pPr>
      <w:r>
        <w:rPr>
          <w:rFonts w:ascii="Arial" w:hAnsi="Arial" w:cs="Arial"/>
          <w:b/>
          <w:szCs w:val="24"/>
        </w:rPr>
        <w:t>MOSES SHITALENI INANE</w:t>
      </w:r>
      <w:r>
        <w:rPr>
          <w:rFonts w:ascii="Arial" w:hAnsi="Arial" w:cs="Arial"/>
          <w:b/>
          <w:szCs w:val="24"/>
        </w:rPr>
        <w:tab/>
        <w:t>2</w:t>
      </w:r>
      <w:r w:rsidRPr="0024779D">
        <w:rPr>
          <w:rFonts w:ascii="Arial" w:hAnsi="Arial" w:cs="Arial"/>
          <w:b/>
          <w:szCs w:val="24"/>
          <w:vertAlign w:val="superscript"/>
        </w:rPr>
        <w:t>ND</w:t>
      </w:r>
      <w:r>
        <w:rPr>
          <w:rFonts w:ascii="Arial" w:hAnsi="Arial" w:cs="Arial"/>
          <w:b/>
          <w:szCs w:val="24"/>
        </w:rPr>
        <w:t xml:space="preserve"> RESPONDENT</w:t>
      </w:r>
    </w:p>
    <w:p w:rsidR="00BA1680" w:rsidRPr="00292501" w:rsidRDefault="00BA1680" w:rsidP="00B87787">
      <w:pPr>
        <w:rPr>
          <w:rFonts w:ascii="Arial" w:hAnsi="Arial" w:cs="Arial"/>
          <w:b/>
          <w:szCs w:val="24"/>
        </w:rPr>
      </w:pPr>
    </w:p>
    <w:p w:rsidR="00BA1680" w:rsidRPr="00292501" w:rsidRDefault="001872BC" w:rsidP="00B87787">
      <w:pPr>
        <w:rPr>
          <w:rFonts w:ascii="Arial" w:hAnsi="Arial" w:cs="Arial"/>
          <w:b/>
          <w:szCs w:val="24"/>
        </w:rPr>
      </w:pPr>
      <w:r>
        <w:rPr>
          <w:rFonts w:ascii="Arial" w:hAnsi="Arial" w:cs="Arial"/>
          <w:b/>
          <w:szCs w:val="24"/>
        </w:rPr>
        <w:t>CORAM:</w:t>
      </w:r>
      <w:r>
        <w:rPr>
          <w:rFonts w:ascii="Arial" w:hAnsi="Arial" w:cs="Arial"/>
          <w:b/>
          <w:szCs w:val="24"/>
        </w:rPr>
        <w:tab/>
      </w:r>
      <w:r>
        <w:rPr>
          <w:rFonts w:ascii="Arial" w:hAnsi="Arial" w:cs="Arial"/>
          <w:b/>
          <w:szCs w:val="24"/>
        </w:rPr>
        <w:tab/>
      </w:r>
      <w:r w:rsidR="002F62EA" w:rsidRPr="00292501">
        <w:rPr>
          <w:rFonts w:ascii="Arial" w:hAnsi="Arial" w:cs="Arial"/>
          <w:b/>
          <w:szCs w:val="24"/>
        </w:rPr>
        <w:t>Smuts, J</w:t>
      </w:r>
    </w:p>
    <w:p w:rsidR="00D14827" w:rsidRPr="00292501" w:rsidRDefault="00D14827" w:rsidP="00B87787">
      <w:pPr>
        <w:rPr>
          <w:rFonts w:ascii="Arial" w:hAnsi="Arial" w:cs="Arial"/>
          <w:szCs w:val="24"/>
        </w:rPr>
      </w:pPr>
    </w:p>
    <w:p w:rsidR="00BA1680" w:rsidRPr="00292501" w:rsidRDefault="0056185D" w:rsidP="00B87787">
      <w:pPr>
        <w:rPr>
          <w:rFonts w:ascii="Arial" w:hAnsi="Arial" w:cs="Arial"/>
          <w:b/>
          <w:szCs w:val="24"/>
        </w:rPr>
      </w:pPr>
      <w:r w:rsidRPr="00292501">
        <w:rPr>
          <w:rFonts w:ascii="Arial" w:hAnsi="Arial" w:cs="Arial"/>
          <w:szCs w:val="24"/>
        </w:rPr>
        <w:t>Heard on:</w:t>
      </w:r>
      <w:r w:rsidRPr="00292501">
        <w:rPr>
          <w:rFonts w:ascii="Arial" w:hAnsi="Arial" w:cs="Arial"/>
          <w:szCs w:val="24"/>
        </w:rPr>
        <w:tab/>
      </w:r>
      <w:r w:rsidRPr="00292501">
        <w:rPr>
          <w:rFonts w:ascii="Arial" w:hAnsi="Arial" w:cs="Arial"/>
          <w:szCs w:val="24"/>
        </w:rPr>
        <w:tab/>
      </w:r>
      <w:r w:rsidR="00041C87">
        <w:rPr>
          <w:rFonts w:ascii="Arial" w:hAnsi="Arial" w:cs="Arial"/>
          <w:szCs w:val="24"/>
        </w:rPr>
        <w:t>9 March 2012</w:t>
      </w:r>
    </w:p>
    <w:p w:rsidR="00041C87" w:rsidRDefault="00BA1680" w:rsidP="00B87787">
      <w:pPr>
        <w:pBdr>
          <w:bottom w:val="single" w:sz="12" w:space="1" w:color="auto"/>
        </w:pBdr>
        <w:rPr>
          <w:rFonts w:ascii="Arial" w:hAnsi="Arial" w:cs="Arial"/>
          <w:szCs w:val="24"/>
        </w:rPr>
      </w:pPr>
      <w:r w:rsidRPr="00292501">
        <w:rPr>
          <w:rFonts w:ascii="Arial" w:hAnsi="Arial" w:cs="Arial"/>
          <w:szCs w:val="24"/>
        </w:rPr>
        <w:t>Delivered on:</w:t>
      </w:r>
      <w:r w:rsidR="0056185D" w:rsidRPr="00292501">
        <w:rPr>
          <w:rFonts w:ascii="Arial" w:hAnsi="Arial" w:cs="Arial"/>
          <w:szCs w:val="24"/>
        </w:rPr>
        <w:tab/>
      </w:r>
      <w:r w:rsidR="00041C87">
        <w:rPr>
          <w:rFonts w:ascii="Arial" w:hAnsi="Arial" w:cs="Arial"/>
          <w:szCs w:val="24"/>
        </w:rPr>
        <w:tab/>
      </w:r>
      <w:r w:rsidR="001872BC">
        <w:rPr>
          <w:rFonts w:ascii="Arial" w:hAnsi="Arial" w:cs="Arial"/>
          <w:szCs w:val="24"/>
        </w:rPr>
        <w:t>22 March 2012</w:t>
      </w:r>
    </w:p>
    <w:p w:rsidR="00041C87" w:rsidRPr="00292501" w:rsidRDefault="00041C87" w:rsidP="00B87787">
      <w:pPr>
        <w:rPr>
          <w:rFonts w:ascii="Arial" w:hAnsi="Arial" w:cs="Arial"/>
          <w:szCs w:val="24"/>
        </w:rPr>
      </w:pPr>
    </w:p>
    <w:p w:rsidR="00BA1680" w:rsidRPr="00292501" w:rsidRDefault="00BA1680" w:rsidP="00B87787">
      <w:pPr>
        <w:pBdr>
          <w:bottom w:val="single" w:sz="12" w:space="1" w:color="auto"/>
        </w:pBdr>
        <w:jc w:val="center"/>
        <w:rPr>
          <w:rFonts w:ascii="Arial" w:hAnsi="Arial" w:cs="Arial"/>
          <w:b/>
          <w:szCs w:val="24"/>
        </w:rPr>
      </w:pPr>
      <w:r w:rsidRPr="00292501">
        <w:rPr>
          <w:rFonts w:ascii="Arial" w:hAnsi="Arial" w:cs="Arial"/>
          <w:b/>
          <w:szCs w:val="24"/>
        </w:rPr>
        <w:t>JUDGMENT</w:t>
      </w:r>
    </w:p>
    <w:p w:rsidR="00041C87" w:rsidRPr="00292501" w:rsidRDefault="00041C87" w:rsidP="00B87787">
      <w:pPr>
        <w:rPr>
          <w:rFonts w:ascii="Arial" w:hAnsi="Arial" w:cs="Arial"/>
          <w:szCs w:val="24"/>
        </w:rPr>
      </w:pPr>
    </w:p>
    <w:p w:rsidR="00BA1680" w:rsidRPr="00292501" w:rsidRDefault="002F62EA" w:rsidP="00B87787">
      <w:pPr>
        <w:tabs>
          <w:tab w:val="left" w:pos="0"/>
        </w:tabs>
        <w:rPr>
          <w:rFonts w:ascii="Arial" w:hAnsi="Arial" w:cs="Arial"/>
          <w:szCs w:val="24"/>
        </w:rPr>
      </w:pPr>
      <w:r w:rsidRPr="00292501">
        <w:rPr>
          <w:rFonts w:ascii="Arial" w:hAnsi="Arial" w:cs="Arial"/>
          <w:b/>
          <w:szCs w:val="24"/>
          <w:u w:val="single"/>
        </w:rPr>
        <w:t>Smuts, J</w:t>
      </w:r>
    </w:p>
    <w:p w:rsidR="00B87787" w:rsidRDefault="00041C87" w:rsidP="00B5413F">
      <w:pPr>
        <w:pStyle w:val="Heading1"/>
        <w:numPr>
          <w:ilvl w:val="0"/>
          <w:numId w:val="0"/>
        </w:numPr>
        <w:rPr>
          <w:rFonts w:ascii="Arial" w:hAnsi="Arial" w:cs="Arial"/>
        </w:rPr>
      </w:pPr>
      <w:r>
        <w:rPr>
          <w:rFonts w:ascii="Arial" w:hAnsi="Arial" w:cs="Arial"/>
        </w:rPr>
        <w:t>[1]</w:t>
      </w:r>
      <w:r>
        <w:rPr>
          <w:rFonts w:ascii="Arial" w:hAnsi="Arial" w:cs="Arial"/>
        </w:rPr>
        <w:tab/>
        <w:t xml:space="preserve">This is an appeal against the an arbitrator’s award made under s87 of the Labour Act, 2007 </w:t>
      </w:r>
      <w:r w:rsidR="0024779D">
        <w:rPr>
          <w:rFonts w:ascii="Arial" w:hAnsi="Arial" w:cs="Arial"/>
        </w:rPr>
        <w:t xml:space="preserve">(the Act) </w:t>
      </w:r>
      <w:r>
        <w:rPr>
          <w:rFonts w:ascii="Arial" w:hAnsi="Arial" w:cs="Arial"/>
        </w:rPr>
        <w:t xml:space="preserve">on 15 July 2011 in which he found that the first respondent’s dismissal was unfair and reinstated her to </w:t>
      </w:r>
      <w:r w:rsidR="0024779D">
        <w:rPr>
          <w:rFonts w:ascii="Arial" w:hAnsi="Arial" w:cs="Arial"/>
        </w:rPr>
        <w:t>her</w:t>
      </w:r>
      <w:r>
        <w:rPr>
          <w:rFonts w:ascii="Arial" w:hAnsi="Arial" w:cs="Arial"/>
        </w:rPr>
        <w:t xml:space="preserve"> position </w:t>
      </w:r>
      <w:r w:rsidR="0024779D">
        <w:rPr>
          <w:rFonts w:ascii="Arial" w:hAnsi="Arial" w:cs="Arial"/>
        </w:rPr>
        <w:t xml:space="preserve">or in a </w:t>
      </w:r>
      <w:r w:rsidR="0024779D">
        <w:rPr>
          <w:rFonts w:ascii="Arial" w:hAnsi="Arial" w:cs="Arial"/>
        </w:rPr>
        <w:lastRenderedPageBreak/>
        <w:t>comparable</w:t>
      </w:r>
      <w:r>
        <w:rPr>
          <w:rFonts w:ascii="Arial" w:hAnsi="Arial" w:cs="Arial"/>
        </w:rPr>
        <w:t xml:space="preserve"> position with effect from 1 August 2011 and directed that the appellant pay her the amount which she would have earned had she not been unfairly dismissed. The appellant, a concern </w:t>
      </w:r>
      <w:r w:rsidR="0024779D">
        <w:rPr>
          <w:rFonts w:ascii="Arial" w:hAnsi="Arial" w:cs="Arial"/>
        </w:rPr>
        <w:t xml:space="preserve">which repairs and services </w:t>
      </w:r>
      <w:r>
        <w:rPr>
          <w:rFonts w:ascii="Arial" w:hAnsi="Arial" w:cs="Arial"/>
        </w:rPr>
        <w:t xml:space="preserve"> laundry machine</w:t>
      </w:r>
      <w:r w:rsidR="0024779D">
        <w:rPr>
          <w:rFonts w:ascii="Arial" w:hAnsi="Arial" w:cs="Arial"/>
        </w:rPr>
        <w:t>s</w:t>
      </w:r>
      <w:r>
        <w:rPr>
          <w:rFonts w:ascii="Arial" w:hAnsi="Arial" w:cs="Arial"/>
        </w:rPr>
        <w:t>, appeals against that award, raising a number of dif</w:t>
      </w:r>
      <w:r w:rsidR="0024779D">
        <w:rPr>
          <w:rFonts w:ascii="Arial" w:hAnsi="Arial" w:cs="Arial"/>
        </w:rPr>
        <w:t>ferent grounds which have under</w:t>
      </w:r>
      <w:r>
        <w:rPr>
          <w:rFonts w:ascii="Arial" w:hAnsi="Arial" w:cs="Arial"/>
        </w:rPr>
        <w:t>gone a</w:t>
      </w:r>
      <w:r w:rsidR="0024779D">
        <w:rPr>
          <w:rFonts w:ascii="Arial" w:hAnsi="Arial" w:cs="Arial"/>
        </w:rPr>
        <w:t>mendment</w:t>
      </w:r>
      <w:r>
        <w:rPr>
          <w:rFonts w:ascii="Arial" w:hAnsi="Arial" w:cs="Arial"/>
        </w:rPr>
        <w:t>.</w:t>
      </w:r>
    </w:p>
    <w:p w:rsidR="00041C87" w:rsidRDefault="00041C87" w:rsidP="00041C87"/>
    <w:p w:rsidR="00C47989" w:rsidRDefault="00041C87" w:rsidP="00041C87">
      <w:pPr>
        <w:rPr>
          <w:rFonts w:ascii="Arial" w:hAnsi="Arial" w:cs="Arial"/>
        </w:rPr>
      </w:pPr>
      <w:r w:rsidRPr="00791CE4">
        <w:rPr>
          <w:rFonts w:ascii="Arial" w:hAnsi="Arial" w:cs="Arial"/>
        </w:rPr>
        <w:t>[2]</w:t>
      </w:r>
      <w:r w:rsidRPr="00791CE4">
        <w:rPr>
          <w:rFonts w:ascii="Arial" w:hAnsi="Arial" w:cs="Arial"/>
        </w:rPr>
        <w:tab/>
        <w:t xml:space="preserve"> The first respondent, whom I refer to as respondent</w:t>
      </w:r>
      <w:r w:rsidR="0024779D">
        <w:rPr>
          <w:rFonts w:ascii="Arial" w:hAnsi="Arial" w:cs="Arial"/>
        </w:rPr>
        <w:t>,</w:t>
      </w:r>
      <w:r w:rsidRPr="00791CE4">
        <w:rPr>
          <w:rFonts w:ascii="Arial" w:hAnsi="Arial" w:cs="Arial"/>
        </w:rPr>
        <w:t xml:space="preserve"> was employed by the appellant as a cleaner. (The arbitrator has been</w:t>
      </w:r>
      <w:r w:rsidR="00791CE4" w:rsidRPr="00791CE4">
        <w:rPr>
          <w:rFonts w:ascii="Arial" w:hAnsi="Arial" w:cs="Arial"/>
        </w:rPr>
        <w:t xml:space="preserve"> cited as second respondent</w:t>
      </w:r>
      <w:r w:rsidRPr="00791CE4">
        <w:rPr>
          <w:rFonts w:ascii="Arial" w:hAnsi="Arial" w:cs="Arial"/>
        </w:rPr>
        <w:t>. This is not</w:t>
      </w:r>
      <w:r w:rsidR="00791CE4" w:rsidRPr="00791CE4">
        <w:rPr>
          <w:rFonts w:ascii="Arial" w:hAnsi="Arial" w:cs="Arial"/>
        </w:rPr>
        <w:t xml:space="preserve"> necessary as this is an appeal. I refer to him in this judgment as the arbitrator.) </w:t>
      </w:r>
    </w:p>
    <w:p w:rsidR="00C47989" w:rsidRDefault="00C47989" w:rsidP="00041C87">
      <w:pPr>
        <w:rPr>
          <w:rFonts w:ascii="Arial" w:hAnsi="Arial" w:cs="Arial"/>
        </w:rPr>
      </w:pPr>
    </w:p>
    <w:p w:rsidR="00791CE4" w:rsidRDefault="00C47989" w:rsidP="00041C87">
      <w:pPr>
        <w:rPr>
          <w:rFonts w:ascii="Arial" w:hAnsi="Arial" w:cs="Arial"/>
        </w:rPr>
      </w:pPr>
      <w:r>
        <w:rPr>
          <w:rFonts w:ascii="Arial" w:hAnsi="Arial" w:cs="Arial"/>
        </w:rPr>
        <w:t>[3]</w:t>
      </w:r>
      <w:r>
        <w:rPr>
          <w:rFonts w:ascii="Arial" w:hAnsi="Arial" w:cs="Arial"/>
        </w:rPr>
        <w:tab/>
      </w:r>
      <w:r w:rsidR="0024779D">
        <w:rPr>
          <w:rFonts w:ascii="Arial" w:hAnsi="Arial" w:cs="Arial"/>
        </w:rPr>
        <w:t>T</w:t>
      </w:r>
      <w:r w:rsidR="00791CE4" w:rsidRPr="00791CE4">
        <w:rPr>
          <w:rFonts w:ascii="Arial" w:hAnsi="Arial" w:cs="Arial"/>
        </w:rPr>
        <w:t xml:space="preserve">he incident which gave </w:t>
      </w:r>
      <w:r w:rsidR="0024779D">
        <w:rPr>
          <w:rFonts w:ascii="Arial" w:hAnsi="Arial" w:cs="Arial"/>
        </w:rPr>
        <w:t>rise to disciplinary action being</w:t>
      </w:r>
      <w:r w:rsidR="00791CE4" w:rsidRPr="00791CE4">
        <w:rPr>
          <w:rFonts w:ascii="Arial" w:hAnsi="Arial" w:cs="Arial"/>
        </w:rPr>
        <w:t xml:space="preserve"> taken against the respondent occurred </w:t>
      </w:r>
      <w:r w:rsidR="00F047DA">
        <w:rPr>
          <w:rFonts w:ascii="Arial" w:hAnsi="Arial" w:cs="Arial"/>
        </w:rPr>
        <w:t xml:space="preserve">on </w:t>
      </w:r>
      <w:r w:rsidR="00791CE4" w:rsidRPr="00791CE4">
        <w:rPr>
          <w:rFonts w:ascii="Arial" w:hAnsi="Arial" w:cs="Arial"/>
        </w:rPr>
        <w:t xml:space="preserve">23 February 2010. It is common cause that one of the </w:t>
      </w:r>
      <w:r w:rsidR="00782D91">
        <w:rPr>
          <w:rFonts w:ascii="Arial" w:hAnsi="Arial" w:cs="Arial"/>
        </w:rPr>
        <w:t xml:space="preserve">one of the appellant’s clients, Safari Hotel and Conference Centre (Pty) Ltd </w:t>
      </w:r>
      <w:r w:rsidR="0024779D">
        <w:rPr>
          <w:rFonts w:ascii="Arial" w:hAnsi="Arial" w:cs="Arial"/>
        </w:rPr>
        <w:t xml:space="preserve">(Safari) </w:t>
      </w:r>
      <w:r w:rsidR="00782D91">
        <w:rPr>
          <w:rFonts w:ascii="Arial" w:hAnsi="Arial" w:cs="Arial"/>
        </w:rPr>
        <w:t xml:space="preserve">had provided linen to the appellant for </w:t>
      </w:r>
      <w:r w:rsidR="0024779D">
        <w:rPr>
          <w:rFonts w:ascii="Arial" w:hAnsi="Arial" w:cs="Arial"/>
        </w:rPr>
        <w:t xml:space="preserve">the </w:t>
      </w:r>
      <w:r w:rsidR="00782D91">
        <w:rPr>
          <w:rFonts w:ascii="Arial" w:hAnsi="Arial" w:cs="Arial"/>
        </w:rPr>
        <w:t>purpose of conducting tests on Safari’s laundry machine</w:t>
      </w:r>
      <w:r w:rsidR="00C25187">
        <w:rPr>
          <w:rFonts w:ascii="Arial" w:hAnsi="Arial" w:cs="Arial"/>
        </w:rPr>
        <w:t>s</w:t>
      </w:r>
      <w:r w:rsidR="00782D91">
        <w:rPr>
          <w:rFonts w:ascii="Arial" w:hAnsi="Arial" w:cs="Arial"/>
        </w:rPr>
        <w:t xml:space="preserve"> which had been repaired by the appellant. One of the appellant’s technical staff, a certain Douglas Dedig had indicated to the respondent that the linen provided by Safari could be taken by her</w:t>
      </w:r>
      <w:r w:rsidR="00C25187">
        <w:rPr>
          <w:rFonts w:ascii="Arial" w:hAnsi="Arial" w:cs="Arial"/>
        </w:rPr>
        <w:t xml:space="preserve">, although he </w:t>
      </w:r>
      <w:r w:rsidR="00F047DA">
        <w:rPr>
          <w:rFonts w:ascii="Arial" w:hAnsi="Arial" w:cs="Arial"/>
        </w:rPr>
        <w:t xml:space="preserve">later </w:t>
      </w:r>
      <w:r w:rsidR="00C25187">
        <w:rPr>
          <w:rFonts w:ascii="Arial" w:hAnsi="Arial" w:cs="Arial"/>
        </w:rPr>
        <w:t xml:space="preserve">stated </w:t>
      </w:r>
      <w:r>
        <w:rPr>
          <w:rFonts w:ascii="Arial" w:hAnsi="Arial" w:cs="Arial"/>
        </w:rPr>
        <w:t>to her</w:t>
      </w:r>
      <w:r w:rsidR="00F047DA">
        <w:rPr>
          <w:rFonts w:ascii="Arial" w:hAnsi="Arial" w:cs="Arial"/>
        </w:rPr>
        <w:t xml:space="preserve"> </w:t>
      </w:r>
      <w:r w:rsidR="00C25187">
        <w:rPr>
          <w:rFonts w:ascii="Arial" w:hAnsi="Arial" w:cs="Arial"/>
        </w:rPr>
        <w:t>that he had said this in jest</w:t>
      </w:r>
      <w:r w:rsidR="00782D91">
        <w:rPr>
          <w:rFonts w:ascii="Arial" w:hAnsi="Arial" w:cs="Arial"/>
        </w:rPr>
        <w:t>.</w:t>
      </w:r>
      <w:r w:rsidR="00C25187">
        <w:rPr>
          <w:rFonts w:ascii="Arial" w:hAnsi="Arial" w:cs="Arial"/>
        </w:rPr>
        <w:t xml:space="preserve"> The respondent</w:t>
      </w:r>
      <w:r w:rsidR="00782D91">
        <w:rPr>
          <w:rFonts w:ascii="Arial" w:hAnsi="Arial" w:cs="Arial"/>
        </w:rPr>
        <w:t xml:space="preserve"> then proceeded to take the linen with her from her work place and was apprehended by the appellant’s Managing Director when exiting from </w:t>
      </w:r>
      <w:r w:rsidR="001872BC">
        <w:rPr>
          <w:rFonts w:ascii="Arial" w:hAnsi="Arial" w:cs="Arial"/>
        </w:rPr>
        <w:t>the premises</w:t>
      </w:r>
      <w:r w:rsidR="00782D91">
        <w:rPr>
          <w:rFonts w:ascii="Arial" w:hAnsi="Arial" w:cs="Arial"/>
        </w:rPr>
        <w:t xml:space="preserve"> at the end of her working day. The respondent was then charged in disciplinary proceedings for theft alternatively removing items without permission.</w:t>
      </w:r>
    </w:p>
    <w:p w:rsidR="00782D91" w:rsidRDefault="00782D91" w:rsidP="00041C87">
      <w:pPr>
        <w:rPr>
          <w:rFonts w:ascii="Arial" w:hAnsi="Arial" w:cs="Arial"/>
        </w:rPr>
      </w:pPr>
    </w:p>
    <w:p w:rsidR="00782D91" w:rsidRDefault="00782D91" w:rsidP="00041C87">
      <w:pPr>
        <w:rPr>
          <w:rFonts w:ascii="Arial" w:hAnsi="Arial" w:cs="Arial"/>
        </w:rPr>
      </w:pPr>
      <w:r>
        <w:rPr>
          <w:rFonts w:ascii="Arial" w:hAnsi="Arial" w:cs="Arial"/>
        </w:rPr>
        <w:t>[4]</w:t>
      </w:r>
      <w:r>
        <w:rPr>
          <w:rFonts w:ascii="Arial" w:hAnsi="Arial" w:cs="Arial"/>
        </w:rPr>
        <w:tab/>
      </w:r>
      <w:r w:rsidR="00C25187">
        <w:rPr>
          <w:rFonts w:ascii="Arial" w:hAnsi="Arial" w:cs="Arial"/>
        </w:rPr>
        <w:t>T</w:t>
      </w:r>
      <w:r>
        <w:rPr>
          <w:rFonts w:ascii="Arial" w:hAnsi="Arial" w:cs="Arial"/>
        </w:rPr>
        <w:t xml:space="preserve">he respondent was found guilty by the chairperson of </w:t>
      </w:r>
      <w:r w:rsidR="00C25187">
        <w:rPr>
          <w:rFonts w:ascii="Arial" w:hAnsi="Arial" w:cs="Arial"/>
        </w:rPr>
        <w:t>the disciplinary</w:t>
      </w:r>
      <w:r>
        <w:rPr>
          <w:rFonts w:ascii="Arial" w:hAnsi="Arial" w:cs="Arial"/>
        </w:rPr>
        <w:t xml:space="preserve"> </w:t>
      </w:r>
      <w:r>
        <w:rPr>
          <w:rFonts w:ascii="Arial" w:hAnsi="Arial" w:cs="Arial"/>
        </w:rPr>
        <w:lastRenderedPageBreak/>
        <w:t>proceedings on the second or alternative charge of remov</w:t>
      </w:r>
      <w:r w:rsidR="00C25187">
        <w:rPr>
          <w:rFonts w:ascii="Arial" w:hAnsi="Arial" w:cs="Arial"/>
        </w:rPr>
        <w:t>ing</w:t>
      </w:r>
      <w:r>
        <w:rPr>
          <w:rFonts w:ascii="Arial" w:hAnsi="Arial" w:cs="Arial"/>
        </w:rPr>
        <w:t xml:space="preserve"> of the </w:t>
      </w:r>
      <w:r w:rsidR="00C25187">
        <w:rPr>
          <w:rFonts w:ascii="Arial" w:hAnsi="Arial" w:cs="Arial"/>
        </w:rPr>
        <w:t xml:space="preserve">linen </w:t>
      </w:r>
      <w:r>
        <w:rPr>
          <w:rFonts w:ascii="Arial" w:hAnsi="Arial" w:cs="Arial"/>
        </w:rPr>
        <w:t>from her employer’s premises without authorisation</w:t>
      </w:r>
      <w:r w:rsidR="00314AA6">
        <w:rPr>
          <w:rFonts w:ascii="Arial" w:hAnsi="Arial" w:cs="Arial"/>
        </w:rPr>
        <w:t xml:space="preserve">. The chairperson of the disciplinary enquiry specifically found that the respondent did not have permission from management to remove the linen from the premises and found </w:t>
      </w:r>
      <w:r w:rsidR="00C25187">
        <w:rPr>
          <w:rFonts w:ascii="Arial" w:hAnsi="Arial" w:cs="Arial"/>
        </w:rPr>
        <w:t xml:space="preserve">that </w:t>
      </w:r>
      <w:r w:rsidR="00314AA6">
        <w:rPr>
          <w:rFonts w:ascii="Arial" w:hAnsi="Arial" w:cs="Arial"/>
        </w:rPr>
        <w:t xml:space="preserve">the second or alternative charge against her was established and not theft. He specifically found that an intention to </w:t>
      </w:r>
      <w:r w:rsidR="00BC0CE2">
        <w:rPr>
          <w:rFonts w:ascii="Arial" w:hAnsi="Arial" w:cs="Arial"/>
        </w:rPr>
        <w:t>deprive her employer of the use and po</w:t>
      </w:r>
      <w:r w:rsidR="00C25187">
        <w:rPr>
          <w:rFonts w:ascii="Arial" w:hAnsi="Arial" w:cs="Arial"/>
        </w:rPr>
        <w:t>ssession of the linen</w:t>
      </w:r>
      <w:r w:rsidR="00BC0CE2">
        <w:rPr>
          <w:rFonts w:ascii="Arial" w:hAnsi="Arial" w:cs="Arial"/>
        </w:rPr>
        <w:t xml:space="preserve"> and knowledge of </w:t>
      </w:r>
      <w:r w:rsidR="00C25187">
        <w:rPr>
          <w:rFonts w:ascii="Arial" w:hAnsi="Arial" w:cs="Arial"/>
        </w:rPr>
        <w:t>unlawfulness had</w:t>
      </w:r>
      <w:r w:rsidR="00BC0CE2">
        <w:rPr>
          <w:rFonts w:ascii="Arial" w:hAnsi="Arial" w:cs="Arial"/>
        </w:rPr>
        <w:t xml:space="preserve"> not been established in the proceedings</w:t>
      </w:r>
      <w:r w:rsidR="00C25187">
        <w:rPr>
          <w:rFonts w:ascii="Arial" w:hAnsi="Arial" w:cs="Arial"/>
        </w:rPr>
        <w:t>. H</w:t>
      </w:r>
      <w:r w:rsidR="00BC0CE2">
        <w:rPr>
          <w:rFonts w:ascii="Arial" w:hAnsi="Arial" w:cs="Arial"/>
        </w:rPr>
        <w:t xml:space="preserve">ence </w:t>
      </w:r>
      <w:r w:rsidR="00C25187">
        <w:rPr>
          <w:rFonts w:ascii="Arial" w:hAnsi="Arial" w:cs="Arial"/>
        </w:rPr>
        <w:t xml:space="preserve">he </w:t>
      </w:r>
      <w:r w:rsidR="00BC0CE2">
        <w:rPr>
          <w:rFonts w:ascii="Arial" w:hAnsi="Arial" w:cs="Arial"/>
        </w:rPr>
        <w:t>di</w:t>
      </w:r>
      <w:r w:rsidR="00C25187">
        <w:rPr>
          <w:rFonts w:ascii="Arial" w:hAnsi="Arial" w:cs="Arial"/>
        </w:rPr>
        <w:t>d not find the respondent guilty</w:t>
      </w:r>
      <w:r w:rsidR="00BC0CE2">
        <w:rPr>
          <w:rFonts w:ascii="Arial" w:hAnsi="Arial" w:cs="Arial"/>
        </w:rPr>
        <w:t xml:space="preserve"> of theft.</w:t>
      </w:r>
    </w:p>
    <w:p w:rsidR="00BC0CE2" w:rsidRDefault="00BC0CE2" w:rsidP="00041C87">
      <w:pPr>
        <w:rPr>
          <w:rFonts w:ascii="Arial" w:hAnsi="Arial" w:cs="Arial"/>
        </w:rPr>
      </w:pPr>
    </w:p>
    <w:p w:rsidR="00700C98" w:rsidRDefault="00BC0CE2" w:rsidP="00041C87">
      <w:pPr>
        <w:rPr>
          <w:rFonts w:ascii="Arial" w:hAnsi="Arial" w:cs="Arial"/>
        </w:rPr>
      </w:pPr>
      <w:r>
        <w:rPr>
          <w:rFonts w:ascii="Arial" w:hAnsi="Arial" w:cs="Arial"/>
        </w:rPr>
        <w:t>[5]</w:t>
      </w:r>
      <w:r>
        <w:rPr>
          <w:rFonts w:ascii="Arial" w:hAnsi="Arial" w:cs="Arial"/>
        </w:rPr>
        <w:tab/>
        <w:t xml:space="preserve">It </w:t>
      </w:r>
      <w:r w:rsidR="001872BC">
        <w:rPr>
          <w:rFonts w:ascii="Arial" w:hAnsi="Arial" w:cs="Arial"/>
        </w:rPr>
        <w:t>was</w:t>
      </w:r>
      <w:r>
        <w:rPr>
          <w:rFonts w:ascii="Arial" w:hAnsi="Arial" w:cs="Arial"/>
        </w:rPr>
        <w:t xml:space="preserve"> common cause that the respondent had been in the employ of the appellant for approximately 15 years and had a clea</w:t>
      </w:r>
      <w:r w:rsidR="00C25187">
        <w:rPr>
          <w:rFonts w:ascii="Arial" w:hAnsi="Arial" w:cs="Arial"/>
        </w:rPr>
        <w:t>n</w:t>
      </w:r>
      <w:r>
        <w:rPr>
          <w:rFonts w:ascii="Arial" w:hAnsi="Arial" w:cs="Arial"/>
        </w:rPr>
        <w:t xml:space="preserve"> disciplinary record</w:t>
      </w:r>
      <w:r w:rsidR="00C25187">
        <w:rPr>
          <w:rFonts w:ascii="Arial" w:hAnsi="Arial" w:cs="Arial"/>
        </w:rPr>
        <w:t>. T</w:t>
      </w:r>
      <w:r>
        <w:rPr>
          <w:rFonts w:ascii="Arial" w:hAnsi="Arial" w:cs="Arial"/>
        </w:rPr>
        <w:t xml:space="preserve">he chairperson </w:t>
      </w:r>
      <w:r w:rsidR="00C47989">
        <w:rPr>
          <w:rFonts w:ascii="Arial" w:hAnsi="Arial" w:cs="Arial"/>
        </w:rPr>
        <w:t xml:space="preserve">of the enquiry </w:t>
      </w:r>
      <w:r>
        <w:rPr>
          <w:rFonts w:ascii="Arial" w:hAnsi="Arial" w:cs="Arial"/>
        </w:rPr>
        <w:t xml:space="preserve">also found that the respondent believed that the linen was of no use to the company and </w:t>
      </w:r>
      <w:r w:rsidR="001872BC">
        <w:rPr>
          <w:rFonts w:ascii="Arial" w:hAnsi="Arial" w:cs="Arial"/>
        </w:rPr>
        <w:t xml:space="preserve">had </w:t>
      </w:r>
      <w:r>
        <w:rPr>
          <w:rFonts w:ascii="Arial" w:hAnsi="Arial" w:cs="Arial"/>
        </w:rPr>
        <w:t xml:space="preserve">decided to take </w:t>
      </w:r>
      <w:r w:rsidR="00C25187">
        <w:rPr>
          <w:rFonts w:ascii="Arial" w:hAnsi="Arial" w:cs="Arial"/>
        </w:rPr>
        <w:t>it</w:t>
      </w:r>
      <w:r>
        <w:rPr>
          <w:rFonts w:ascii="Arial" w:hAnsi="Arial" w:cs="Arial"/>
        </w:rPr>
        <w:t xml:space="preserve"> home with her after </w:t>
      </w:r>
      <w:r w:rsidR="00C25187">
        <w:rPr>
          <w:rFonts w:ascii="Arial" w:hAnsi="Arial" w:cs="Arial"/>
        </w:rPr>
        <w:t xml:space="preserve">her </w:t>
      </w:r>
      <w:r>
        <w:rPr>
          <w:rFonts w:ascii="Arial" w:hAnsi="Arial" w:cs="Arial"/>
        </w:rPr>
        <w:t>discuss</w:t>
      </w:r>
      <w:r w:rsidR="00C25187">
        <w:rPr>
          <w:rFonts w:ascii="Arial" w:hAnsi="Arial" w:cs="Arial"/>
        </w:rPr>
        <w:t>ion</w:t>
      </w:r>
      <w:r>
        <w:rPr>
          <w:rFonts w:ascii="Arial" w:hAnsi="Arial" w:cs="Arial"/>
        </w:rPr>
        <w:t xml:space="preserve"> with Mr Dedig. At the disciplinary enquiry</w:t>
      </w:r>
      <w:r w:rsidR="00456CF4">
        <w:rPr>
          <w:rFonts w:ascii="Arial" w:hAnsi="Arial" w:cs="Arial"/>
        </w:rPr>
        <w:t>, Mr De</w:t>
      </w:r>
      <w:r w:rsidR="00F047DA">
        <w:rPr>
          <w:rFonts w:ascii="Arial" w:hAnsi="Arial" w:cs="Arial"/>
        </w:rPr>
        <w:t>d</w:t>
      </w:r>
      <w:r w:rsidR="00456CF4">
        <w:rPr>
          <w:rFonts w:ascii="Arial" w:hAnsi="Arial" w:cs="Arial"/>
        </w:rPr>
        <w:t xml:space="preserve">ig admitted that he had told </w:t>
      </w:r>
      <w:r w:rsidR="00C45664">
        <w:rPr>
          <w:rFonts w:ascii="Arial" w:hAnsi="Arial" w:cs="Arial"/>
        </w:rPr>
        <w:t>the respondent</w:t>
      </w:r>
      <w:r w:rsidR="00456CF4">
        <w:rPr>
          <w:rFonts w:ascii="Arial" w:hAnsi="Arial" w:cs="Arial"/>
        </w:rPr>
        <w:t xml:space="preserve"> that she could take the linen but stated at the enquiry that this was told to her in jest</w:t>
      </w:r>
      <w:r w:rsidR="00C25187">
        <w:rPr>
          <w:rFonts w:ascii="Arial" w:hAnsi="Arial" w:cs="Arial"/>
        </w:rPr>
        <w:t>. The respondent was found to be</w:t>
      </w:r>
      <w:r w:rsidR="00456CF4">
        <w:rPr>
          <w:rFonts w:ascii="Arial" w:hAnsi="Arial" w:cs="Arial"/>
        </w:rPr>
        <w:t xml:space="preserve"> under the impression t</w:t>
      </w:r>
      <w:r w:rsidR="00F27857">
        <w:rPr>
          <w:rFonts w:ascii="Arial" w:hAnsi="Arial" w:cs="Arial"/>
        </w:rPr>
        <w:t xml:space="preserve">hat the linen was of no use to </w:t>
      </w:r>
      <w:r w:rsidR="00456CF4">
        <w:rPr>
          <w:rFonts w:ascii="Arial" w:hAnsi="Arial" w:cs="Arial"/>
        </w:rPr>
        <w:t>he</w:t>
      </w:r>
      <w:r w:rsidR="00F27857">
        <w:rPr>
          <w:rFonts w:ascii="Arial" w:hAnsi="Arial" w:cs="Arial"/>
        </w:rPr>
        <w:t>r</w:t>
      </w:r>
      <w:r w:rsidR="00456CF4">
        <w:rPr>
          <w:rFonts w:ascii="Arial" w:hAnsi="Arial" w:cs="Arial"/>
        </w:rPr>
        <w:t xml:space="preserve"> employer</w:t>
      </w:r>
      <w:r w:rsidR="00F27857">
        <w:rPr>
          <w:rFonts w:ascii="Arial" w:hAnsi="Arial" w:cs="Arial"/>
        </w:rPr>
        <w:t xml:space="preserve"> and was for testing p</w:t>
      </w:r>
      <w:r w:rsidR="00F047DA">
        <w:rPr>
          <w:rFonts w:ascii="Arial" w:hAnsi="Arial" w:cs="Arial"/>
        </w:rPr>
        <w:t>urposes (presuming this purpose</w:t>
      </w:r>
      <w:r w:rsidR="00F27857">
        <w:rPr>
          <w:rFonts w:ascii="Arial" w:hAnsi="Arial" w:cs="Arial"/>
        </w:rPr>
        <w:t xml:space="preserve"> had been fulfilled </w:t>
      </w:r>
      <w:r w:rsidR="00C45664">
        <w:rPr>
          <w:rFonts w:ascii="Arial" w:hAnsi="Arial" w:cs="Arial"/>
        </w:rPr>
        <w:t xml:space="preserve">and </w:t>
      </w:r>
      <w:r w:rsidR="00F27857">
        <w:rPr>
          <w:rFonts w:ascii="Arial" w:hAnsi="Arial" w:cs="Arial"/>
        </w:rPr>
        <w:t>would not be of any further use</w:t>
      </w:r>
      <w:r w:rsidR="00C47989">
        <w:rPr>
          <w:rFonts w:ascii="Arial" w:hAnsi="Arial" w:cs="Arial"/>
        </w:rPr>
        <w:t xml:space="preserve"> after use of this exercise</w:t>
      </w:r>
      <w:r w:rsidR="00C45664">
        <w:rPr>
          <w:rFonts w:ascii="Arial" w:hAnsi="Arial" w:cs="Arial"/>
        </w:rPr>
        <w:t>)</w:t>
      </w:r>
      <w:r w:rsidR="00F27857">
        <w:rPr>
          <w:rFonts w:ascii="Arial" w:hAnsi="Arial" w:cs="Arial"/>
        </w:rPr>
        <w:t xml:space="preserve"> and that she could thus take the</w:t>
      </w:r>
      <w:r w:rsidR="00700C98">
        <w:rPr>
          <w:rFonts w:ascii="Arial" w:hAnsi="Arial" w:cs="Arial"/>
        </w:rPr>
        <w:t xml:space="preserve"> linen</w:t>
      </w:r>
      <w:r w:rsidR="00F27857">
        <w:rPr>
          <w:rFonts w:ascii="Arial" w:hAnsi="Arial" w:cs="Arial"/>
        </w:rPr>
        <w:t xml:space="preserve"> home with her. The chairperson </w:t>
      </w:r>
      <w:r w:rsidR="00F047DA">
        <w:rPr>
          <w:rFonts w:ascii="Arial" w:hAnsi="Arial" w:cs="Arial"/>
        </w:rPr>
        <w:t xml:space="preserve">of the disciplinary enquiry </w:t>
      </w:r>
      <w:r w:rsidR="00F27857">
        <w:rPr>
          <w:rFonts w:ascii="Arial" w:hAnsi="Arial" w:cs="Arial"/>
        </w:rPr>
        <w:t xml:space="preserve">then proceeded to recommend </w:t>
      </w:r>
      <w:r w:rsidR="001872BC">
        <w:rPr>
          <w:rFonts w:ascii="Arial" w:hAnsi="Arial" w:cs="Arial"/>
        </w:rPr>
        <w:t xml:space="preserve">as sanction </w:t>
      </w:r>
      <w:r w:rsidR="00F27857">
        <w:rPr>
          <w:rFonts w:ascii="Arial" w:hAnsi="Arial" w:cs="Arial"/>
        </w:rPr>
        <w:t>either</w:t>
      </w:r>
      <w:r w:rsidR="00636206">
        <w:rPr>
          <w:rFonts w:ascii="Arial" w:hAnsi="Arial" w:cs="Arial"/>
        </w:rPr>
        <w:t xml:space="preserve"> a final written warning valid for 12 months or dismissal. </w:t>
      </w:r>
    </w:p>
    <w:p w:rsidR="00700C98" w:rsidRDefault="00700C98" w:rsidP="00041C87">
      <w:pPr>
        <w:rPr>
          <w:rFonts w:ascii="Arial" w:hAnsi="Arial" w:cs="Arial"/>
        </w:rPr>
      </w:pPr>
    </w:p>
    <w:p w:rsidR="00700C98" w:rsidRDefault="00700C98" w:rsidP="00041C87">
      <w:pPr>
        <w:rPr>
          <w:rFonts w:ascii="Arial" w:hAnsi="Arial" w:cs="Arial"/>
        </w:rPr>
      </w:pPr>
      <w:r>
        <w:rPr>
          <w:rFonts w:ascii="Arial" w:hAnsi="Arial" w:cs="Arial"/>
        </w:rPr>
        <w:t>[6]</w:t>
      </w:r>
      <w:r>
        <w:rPr>
          <w:rFonts w:ascii="Arial" w:hAnsi="Arial" w:cs="Arial"/>
        </w:rPr>
        <w:tab/>
      </w:r>
      <w:r w:rsidR="00636206">
        <w:rPr>
          <w:rFonts w:ascii="Arial" w:hAnsi="Arial" w:cs="Arial"/>
        </w:rPr>
        <w:t xml:space="preserve">The appellant </w:t>
      </w:r>
      <w:r>
        <w:rPr>
          <w:rFonts w:ascii="Arial" w:hAnsi="Arial" w:cs="Arial"/>
        </w:rPr>
        <w:t xml:space="preserve">however </w:t>
      </w:r>
      <w:r w:rsidR="00636206">
        <w:rPr>
          <w:rFonts w:ascii="Arial" w:hAnsi="Arial" w:cs="Arial"/>
        </w:rPr>
        <w:t xml:space="preserve">decided to dismiss the respondent </w:t>
      </w:r>
      <w:r>
        <w:rPr>
          <w:rFonts w:ascii="Arial" w:hAnsi="Arial" w:cs="Arial"/>
        </w:rPr>
        <w:t>who</w:t>
      </w:r>
      <w:r w:rsidR="00B95A08">
        <w:rPr>
          <w:rFonts w:ascii="Arial" w:hAnsi="Arial" w:cs="Arial"/>
        </w:rPr>
        <w:t xml:space="preserve"> then </w:t>
      </w:r>
      <w:r w:rsidR="00B95A08">
        <w:rPr>
          <w:rFonts w:ascii="Arial" w:hAnsi="Arial" w:cs="Arial"/>
        </w:rPr>
        <w:lastRenderedPageBreak/>
        <w:t xml:space="preserve">made a claim under the </w:t>
      </w:r>
      <w:r w:rsidR="00F047DA">
        <w:rPr>
          <w:rFonts w:ascii="Arial" w:hAnsi="Arial" w:cs="Arial"/>
        </w:rPr>
        <w:t>A</w:t>
      </w:r>
      <w:r w:rsidR="00B95A08">
        <w:rPr>
          <w:rFonts w:ascii="Arial" w:hAnsi="Arial" w:cs="Arial"/>
        </w:rPr>
        <w:t xml:space="preserve">ct which resulted in the arbitration proceedings. </w:t>
      </w:r>
    </w:p>
    <w:p w:rsidR="00700C98" w:rsidRDefault="00700C98" w:rsidP="00041C87">
      <w:pPr>
        <w:rPr>
          <w:rFonts w:ascii="Arial" w:hAnsi="Arial" w:cs="Arial"/>
        </w:rPr>
      </w:pPr>
    </w:p>
    <w:p w:rsidR="00607447" w:rsidRDefault="00700C98" w:rsidP="00041C87">
      <w:pPr>
        <w:rPr>
          <w:rFonts w:ascii="Arial" w:hAnsi="Arial" w:cs="Arial"/>
        </w:rPr>
      </w:pPr>
      <w:r>
        <w:rPr>
          <w:rFonts w:ascii="Arial" w:hAnsi="Arial" w:cs="Arial"/>
        </w:rPr>
        <w:t>[7]</w:t>
      </w:r>
      <w:r>
        <w:rPr>
          <w:rFonts w:ascii="Arial" w:hAnsi="Arial" w:cs="Arial"/>
        </w:rPr>
        <w:tab/>
      </w:r>
      <w:r w:rsidR="00B95A08">
        <w:rPr>
          <w:rFonts w:ascii="Arial" w:hAnsi="Arial" w:cs="Arial"/>
        </w:rPr>
        <w:t xml:space="preserve">Both the </w:t>
      </w:r>
      <w:r w:rsidR="00607447">
        <w:rPr>
          <w:rFonts w:ascii="Arial" w:hAnsi="Arial" w:cs="Arial"/>
        </w:rPr>
        <w:t>respondent and the witnesses for the appellant testified under oath</w:t>
      </w:r>
      <w:r w:rsidR="001872BC">
        <w:rPr>
          <w:rFonts w:ascii="Arial" w:hAnsi="Arial" w:cs="Arial"/>
        </w:rPr>
        <w:t xml:space="preserve"> in the arbitration</w:t>
      </w:r>
      <w:r w:rsidR="00607447">
        <w:rPr>
          <w:rFonts w:ascii="Arial" w:hAnsi="Arial" w:cs="Arial"/>
        </w:rPr>
        <w:t>. The respondent was represented by a union official and the appellant was represented by a</w:t>
      </w:r>
      <w:r w:rsidR="00F047DA">
        <w:rPr>
          <w:rFonts w:ascii="Arial" w:hAnsi="Arial" w:cs="Arial"/>
        </w:rPr>
        <w:t>n external</w:t>
      </w:r>
      <w:r w:rsidR="00607447">
        <w:rPr>
          <w:rFonts w:ascii="Arial" w:hAnsi="Arial" w:cs="Arial"/>
        </w:rPr>
        <w:t xml:space="preserve"> human resource </w:t>
      </w:r>
      <w:r>
        <w:rPr>
          <w:rFonts w:ascii="Arial" w:hAnsi="Arial" w:cs="Arial"/>
        </w:rPr>
        <w:t>practitioner or</w:t>
      </w:r>
      <w:r w:rsidR="00607447">
        <w:rPr>
          <w:rFonts w:ascii="Arial" w:hAnsi="Arial" w:cs="Arial"/>
        </w:rPr>
        <w:t xml:space="preserve"> labour consultant.</w:t>
      </w:r>
    </w:p>
    <w:p w:rsidR="00607447" w:rsidRDefault="00607447" w:rsidP="00041C87">
      <w:pPr>
        <w:rPr>
          <w:rFonts w:ascii="Arial" w:hAnsi="Arial" w:cs="Arial"/>
        </w:rPr>
      </w:pPr>
    </w:p>
    <w:p w:rsidR="00F047DA" w:rsidRDefault="00607447" w:rsidP="00041C87">
      <w:pPr>
        <w:rPr>
          <w:rFonts w:ascii="Arial" w:hAnsi="Arial" w:cs="Arial"/>
        </w:rPr>
      </w:pPr>
      <w:r>
        <w:rPr>
          <w:rFonts w:ascii="Arial" w:hAnsi="Arial" w:cs="Arial"/>
        </w:rPr>
        <w:t>[</w:t>
      </w:r>
      <w:r w:rsidR="00F047DA">
        <w:rPr>
          <w:rFonts w:ascii="Arial" w:hAnsi="Arial" w:cs="Arial"/>
        </w:rPr>
        <w:t>8</w:t>
      </w:r>
      <w:r>
        <w:rPr>
          <w:rFonts w:ascii="Arial" w:hAnsi="Arial" w:cs="Arial"/>
        </w:rPr>
        <w:t>]</w:t>
      </w:r>
      <w:r>
        <w:rPr>
          <w:rFonts w:ascii="Arial" w:hAnsi="Arial" w:cs="Arial"/>
        </w:rPr>
        <w:tab/>
      </w:r>
      <w:r w:rsidR="00113A4A">
        <w:rPr>
          <w:rFonts w:ascii="Arial" w:hAnsi="Arial" w:cs="Arial"/>
        </w:rPr>
        <w:t>Much of the evidence was not essentially in dispute. The respondent testified that in the c</w:t>
      </w:r>
      <w:r w:rsidR="00700C98">
        <w:rPr>
          <w:rFonts w:ascii="Arial" w:hAnsi="Arial" w:cs="Arial"/>
        </w:rPr>
        <w:t>ourse</w:t>
      </w:r>
      <w:r w:rsidR="00113A4A">
        <w:rPr>
          <w:rFonts w:ascii="Arial" w:hAnsi="Arial" w:cs="Arial"/>
        </w:rPr>
        <w:t xml:space="preserve"> of her working day, Mr Dedig </w:t>
      </w:r>
      <w:r w:rsidR="00700C98">
        <w:rPr>
          <w:rFonts w:ascii="Arial" w:hAnsi="Arial" w:cs="Arial"/>
        </w:rPr>
        <w:t>had approached her. He</w:t>
      </w:r>
      <w:r w:rsidR="00113A4A">
        <w:rPr>
          <w:rFonts w:ascii="Arial" w:hAnsi="Arial" w:cs="Arial"/>
        </w:rPr>
        <w:t xml:space="preserve"> would appear to be a technically qualified person in the employ of the appellant and</w:t>
      </w:r>
      <w:r w:rsidR="00700C98">
        <w:rPr>
          <w:rFonts w:ascii="Arial" w:hAnsi="Arial" w:cs="Arial"/>
        </w:rPr>
        <w:t xml:space="preserve"> thus</w:t>
      </w:r>
      <w:r w:rsidR="00113A4A">
        <w:rPr>
          <w:rFonts w:ascii="Arial" w:hAnsi="Arial" w:cs="Arial"/>
        </w:rPr>
        <w:t xml:space="preserve"> her superior (as she was a cleaner earning a salary of N$2 174.25 per month at the time of her dismissal)</w:t>
      </w:r>
      <w:r w:rsidR="00F047DA">
        <w:rPr>
          <w:rFonts w:ascii="Arial" w:hAnsi="Arial" w:cs="Arial"/>
        </w:rPr>
        <w:t>,</w:t>
      </w:r>
      <w:r w:rsidR="00BC0CE2">
        <w:rPr>
          <w:rFonts w:ascii="Arial" w:hAnsi="Arial" w:cs="Arial"/>
        </w:rPr>
        <w:t xml:space="preserve"> </w:t>
      </w:r>
      <w:r w:rsidR="00700C98">
        <w:rPr>
          <w:rFonts w:ascii="Arial" w:hAnsi="Arial" w:cs="Arial"/>
        </w:rPr>
        <w:t>although this was not initially accepted by Mr Vlieghe</w:t>
      </w:r>
      <w:r w:rsidR="00F047DA">
        <w:rPr>
          <w:rFonts w:ascii="Arial" w:hAnsi="Arial" w:cs="Arial"/>
        </w:rPr>
        <w:t>,</w:t>
      </w:r>
      <w:r w:rsidR="00700C98">
        <w:rPr>
          <w:rFonts w:ascii="Arial" w:hAnsi="Arial" w:cs="Arial"/>
        </w:rPr>
        <w:t xml:space="preserve"> who appeared for the appellant</w:t>
      </w:r>
      <w:r w:rsidR="001872BC">
        <w:rPr>
          <w:rFonts w:ascii="Arial" w:hAnsi="Arial" w:cs="Arial"/>
        </w:rPr>
        <w:t>,</w:t>
      </w:r>
      <w:r w:rsidR="00C47989">
        <w:rPr>
          <w:rFonts w:ascii="Arial" w:hAnsi="Arial" w:cs="Arial"/>
        </w:rPr>
        <w:t xml:space="preserve"> when I put this to him</w:t>
      </w:r>
      <w:r w:rsidR="00700C98">
        <w:rPr>
          <w:rFonts w:ascii="Arial" w:hAnsi="Arial" w:cs="Arial"/>
        </w:rPr>
        <w:t>. Mr Dedig</w:t>
      </w:r>
      <w:r w:rsidR="00113A4A">
        <w:rPr>
          <w:rFonts w:ascii="Arial" w:hAnsi="Arial" w:cs="Arial"/>
        </w:rPr>
        <w:t xml:space="preserve"> informed her that he had been provided with linen as testing material by </w:t>
      </w:r>
      <w:r w:rsidR="00700C98">
        <w:rPr>
          <w:rFonts w:ascii="Arial" w:hAnsi="Arial" w:cs="Arial"/>
        </w:rPr>
        <w:t>S</w:t>
      </w:r>
      <w:r w:rsidR="00113A4A">
        <w:rPr>
          <w:rFonts w:ascii="Arial" w:hAnsi="Arial" w:cs="Arial"/>
        </w:rPr>
        <w:t xml:space="preserve">afari and that the respondent could take some of that linen for herself. She placed </w:t>
      </w:r>
      <w:r w:rsidR="00700C98">
        <w:rPr>
          <w:rFonts w:ascii="Arial" w:hAnsi="Arial" w:cs="Arial"/>
        </w:rPr>
        <w:t>some of the linen in a plastic</w:t>
      </w:r>
      <w:r w:rsidR="00113A4A">
        <w:rPr>
          <w:rFonts w:ascii="Arial" w:hAnsi="Arial" w:cs="Arial"/>
        </w:rPr>
        <w:t xml:space="preserve"> carry bag and at 17h00</w:t>
      </w:r>
      <w:r w:rsidR="00F047DA">
        <w:rPr>
          <w:rFonts w:ascii="Arial" w:hAnsi="Arial" w:cs="Arial"/>
        </w:rPr>
        <w:t>,</w:t>
      </w:r>
      <w:r w:rsidR="00113A4A">
        <w:rPr>
          <w:rFonts w:ascii="Arial" w:hAnsi="Arial" w:cs="Arial"/>
        </w:rPr>
        <w:t xml:space="preserve"> when knock</w:t>
      </w:r>
      <w:r w:rsidR="00F047DA">
        <w:rPr>
          <w:rFonts w:ascii="Arial" w:hAnsi="Arial" w:cs="Arial"/>
        </w:rPr>
        <w:t>ing</w:t>
      </w:r>
      <w:r w:rsidR="00113A4A">
        <w:rPr>
          <w:rFonts w:ascii="Arial" w:hAnsi="Arial" w:cs="Arial"/>
        </w:rPr>
        <w:t xml:space="preserve"> </w:t>
      </w:r>
      <w:r w:rsidR="00ED048A">
        <w:rPr>
          <w:rFonts w:ascii="Arial" w:hAnsi="Arial" w:cs="Arial"/>
        </w:rPr>
        <w:t>off</w:t>
      </w:r>
      <w:r w:rsidR="00113A4A">
        <w:rPr>
          <w:rFonts w:ascii="Arial" w:hAnsi="Arial" w:cs="Arial"/>
        </w:rPr>
        <w:t xml:space="preserve"> from work</w:t>
      </w:r>
      <w:r w:rsidR="00F047DA">
        <w:rPr>
          <w:rFonts w:ascii="Arial" w:hAnsi="Arial" w:cs="Arial"/>
        </w:rPr>
        <w:t>,</w:t>
      </w:r>
      <w:r w:rsidR="00113A4A">
        <w:rPr>
          <w:rFonts w:ascii="Arial" w:hAnsi="Arial" w:cs="Arial"/>
        </w:rPr>
        <w:t xml:space="preserve"> was called back and required to open the plastic bag which contained the linen. She stated that she was </w:t>
      </w:r>
      <w:r w:rsidR="00ED048A">
        <w:rPr>
          <w:rFonts w:ascii="Arial" w:hAnsi="Arial" w:cs="Arial"/>
        </w:rPr>
        <w:t xml:space="preserve">under </w:t>
      </w:r>
      <w:r w:rsidR="00113A4A">
        <w:rPr>
          <w:rFonts w:ascii="Arial" w:hAnsi="Arial" w:cs="Arial"/>
        </w:rPr>
        <w:t>the impression that she could take the linen following her conversation with Mr Dedig. She was made to sign a piece of paper at the time</w:t>
      </w:r>
      <w:r w:rsidR="00ED048A">
        <w:rPr>
          <w:rFonts w:ascii="Arial" w:hAnsi="Arial" w:cs="Arial"/>
        </w:rPr>
        <w:t xml:space="preserve"> by the management of the appellant</w:t>
      </w:r>
      <w:r w:rsidR="00113A4A">
        <w:rPr>
          <w:rFonts w:ascii="Arial" w:hAnsi="Arial" w:cs="Arial"/>
        </w:rPr>
        <w:t xml:space="preserve"> which stated that she had taken the linen. </w:t>
      </w:r>
    </w:p>
    <w:p w:rsidR="00F047DA" w:rsidRDefault="00F047DA" w:rsidP="00041C87">
      <w:pPr>
        <w:rPr>
          <w:rFonts w:ascii="Arial" w:hAnsi="Arial" w:cs="Arial"/>
        </w:rPr>
      </w:pPr>
    </w:p>
    <w:p w:rsidR="009061F1" w:rsidRDefault="00F047DA" w:rsidP="00041C87">
      <w:pPr>
        <w:rPr>
          <w:rFonts w:ascii="Arial" w:hAnsi="Arial" w:cs="Arial"/>
        </w:rPr>
      </w:pPr>
      <w:r>
        <w:rPr>
          <w:rFonts w:ascii="Arial" w:hAnsi="Arial" w:cs="Arial"/>
        </w:rPr>
        <w:t>[9]</w:t>
      </w:r>
      <w:r>
        <w:rPr>
          <w:rFonts w:ascii="Arial" w:hAnsi="Arial" w:cs="Arial"/>
        </w:rPr>
        <w:tab/>
      </w:r>
      <w:r w:rsidR="00113A4A">
        <w:rPr>
          <w:rFonts w:ascii="Arial" w:hAnsi="Arial" w:cs="Arial"/>
        </w:rPr>
        <w:t>In the c</w:t>
      </w:r>
      <w:r w:rsidR="00ED048A">
        <w:rPr>
          <w:rFonts w:ascii="Arial" w:hAnsi="Arial" w:cs="Arial"/>
        </w:rPr>
        <w:t>o</w:t>
      </w:r>
      <w:r w:rsidR="00113A4A">
        <w:rPr>
          <w:rFonts w:ascii="Arial" w:hAnsi="Arial" w:cs="Arial"/>
        </w:rPr>
        <w:t>u</w:t>
      </w:r>
      <w:r w:rsidR="00ED048A">
        <w:rPr>
          <w:rFonts w:ascii="Arial" w:hAnsi="Arial" w:cs="Arial"/>
        </w:rPr>
        <w:t>r</w:t>
      </w:r>
      <w:r w:rsidR="00113A4A">
        <w:rPr>
          <w:rFonts w:ascii="Arial" w:hAnsi="Arial" w:cs="Arial"/>
        </w:rPr>
        <w:t>se of cross-examination</w:t>
      </w:r>
      <w:r w:rsidR="00ED048A">
        <w:rPr>
          <w:rFonts w:ascii="Arial" w:hAnsi="Arial" w:cs="Arial"/>
        </w:rPr>
        <w:t>,</w:t>
      </w:r>
      <w:r w:rsidR="00113A4A">
        <w:rPr>
          <w:rFonts w:ascii="Arial" w:hAnsi="Arial" w:cs="Arial"/>
        </w:rPr>
        <w:t xml:space="preserve"> </w:t>
      </w:r>
      <w:r>
        <w:rPr>
          <w:rFonts w:ascii="Arial" w:hAnsi="Arial" w:cs="Arial"/>
        </w:rPr>
        <w:t>t</w:t>
      </w:r>
      <w:r w:rsidR="00113A4A">
        <w:rPr>
          <w:rFonts w:ascii="Arial" w:hAnsi="Arial" w:cs="Arial"/>
        </w:rPr>
        <w:t xml:space="preserve">he </w:t>
      </w:r>
      <w:r>
        <w:rPr>
          <w:rFonts w:ascii="Arial" w:hAnsi="Arial" w:cs="Arial"/>
        </w:rPr>
        <w:t>respondent first stated</w:t>
      </w:r>
      <w:r w:rsidR="00113A4A">
        <w:rPr>
          <w:rFonts w:ascii="Arial" w:hAnsi="Arial" w:cs="Arial"/>
        </w:rPr>
        <w:t xml:space="preserve"> that </w:t>
      </w:r>
      <w:r w:rsidR="00C47989">
        <w:rPr>
          <w:rFonts w:ascii="Arial" w:hAnsi="Arial" w:cs="Arial"/>
        </w:rPr>
        <w:t>the linen</w:t>
      </w:r>
      <w:r w:rsidR="00113A4A">
        <w:rPr>
          <w:rFonts w:ascii="Arial" w:hAnsi="Arial" w:cs="Arial"/>
        </w:rPr>
        <w:t xml:space="preserve"> belong</w:t>
      </w:r>
      <w:r w:rsidR="00ED048A">
        <w:rPr>
          <w:rFonts w:ascii="Arial" w:hAnsi="Arial" w:cs="Arial"/>
        </w:rPr>
        <w:t>ed</w:t>
      </w:r>
      <w:r w:rsidR="00113A4A">
        <w:rPr>
          <w:rFonts w:ascii="Arial" w:hAnsi="Arial" w:cs="Arial"/>
        </w:rPr>
        <w:t xml:space="preserve"> to</w:t>
      </w:r>
      <w:r w:rsidR="00ED048A">
        <w:rPr>
          <w:rFonts w:ascii="Arial" w:hAnsi="Arial" w:cs="Arial"/>
        </w:rPr>
        <w:t xml:space="preserve"> Mr Dedig who she referred to as</w:t>
      </w:r>
      <w:r w:rsidR="00113A4A">
        <w:rPr>
          <w:rFonts w:ascii="Arial" w:hAnsi="Arial" w:cs="Arial"/>
        </w:rPr>
        <w:t xml:space="preserve"> Douglas, having been</w:t>
      </w:r>
      <w:r w:rsidR="003E1CDC">
        <w:rPr>
          <w:rFonts w:ascii="Arial" w:hAnsi="Arial" w:cs="Arial"/>
        </w:rPr>
        <w:t xml:space="preserve"> given it by </w:t>
      </w:r>
      <w:r>
        <w:rPr>
          <w:rFonts w:ascii="Arial" w:hAnsi="Arial" w:cs="Arial"/>
        </w:rPr>
        <w:t>S</w:t>
      </w:r>
      <w:r w:rsidR="003E1CDC">
        <w:rPr>
          <w:rFonts w:ascii="Arial" w:hAnsi="Arial" w:cs="Arial"/>
        </w:rPr>
        <w:t>afari for testing purposes. She accept</w:t>
      </w:r>
      <w:r w:rsidR="00ED048A">
        <w:rPr>
          <w:rFonts w:ascii="Arial" w:hAnsi="Arial" w:cs="Arial"/>
        </w:rPr>
        <w:t>ed</w:t>
      </w:r>
      <w:r w:rsidR="003E1CDC">
        <w:rPr>
          <w:rFonts w:ascii="Arial" w:hAnsi="Arial" w:cs="Arial"/>
        </w:rPr>
        <w:t xml:space="preserve"> that she had not obtained the </w:t>
      </w:r>
      <w:r w:rsidR="003E1CDC">
        <w:rPr>
          <w:rFonts w:ascii="Arial" w:hAnsi="Arial" w:cs="Arial"/>
        </w:rPr>
        <w:lastRenderedPageBreak/>
        <w:t xml:space="preserve">permission from her supervisor to remove the items, although she was </w:t>
      </w:r>
      <w:r>
        <w:rPr>
          <w:rFonts w:ascii="Arial" w:hAnsi="Arial" w:cs="Arial"/>
        </w:rPr>
        <w:t xml:space="preserve">later </w:t>
      </w:r>
      <w:r w:rsidR="003E1CDC">
        <w:rPr>
          <w:rFonts w:ascii="Arial" w:hAnsi="Arial" w:cs="Arial"/>
        </w:rPr>
        <w:t>not entirely clear as to whether the linen belong</w:t>
      </w:r>
      <w:r w:rsidR="00ED048A">
        <w:rPr>
          <w:rFonts w:ascii="Arial" w:hAnsi="Arial" w:cs="Arial"/>
        </w:rPr>
        <w:t>ed</w:t>
      </w:r>
      <w:r w:rsidR="003E1CDC">
        <w:rPr>
          <w:rFonts w:ascii="Arial" w:hAnsi="Arial" w:cs="Arial"/>
        </w:rPr>
        <w:t xml:space="preserve"> to Mr Dedig or </w:t>
      </w:r>
      <w:r w:rsidR="00ED048A">
        <w:rPr>
          <w:rFonts w:ascii="Arial" w:hAnsi="Arial" w:cs="Arial"/>
        </w:rPr>
        <w:t>S</w:t>
      </w:r>
      <w:r w:rsidR="003E1CDC">
        <w:rPr>
          <w:rFonts w:ascii="Arial" w:hAnsi="Arial" w:cs="Arial"/>
        </w:rPr>
        <w:t>afari</w:t>
      </w:r>
      <w:r>
        <w:rPr>
          <w:rFonts w:ascii="Arial" w:hAnsi="Arial" w:cs="Arial"/>
        </w:rPr>
        <w:t xml:space="preserve"> when pressed about</w:t>
      </w:r>
      <w:r w:rsidR="00C47989">
        <w:rPr>
          <w:rFonts w:ascii="Arial" w:hAnsi="Arial" w:cs="Arial"/>
        </w:rPr>
        <w:t xml:space="preserve"> the issue in cross-examination</w:t>
      </w:r>
      <w:r w:rsidR="009061F1">
        <w:rPr>
          <w:rFonts w:ascii="Arial" w:hAnsi="Arial" w:cs="Arial"/>
        </w:rPr>
        <w:t xml:space="preserve">. What was however clear </w:t>
      </w:r>
      <w:r w:rsidR="001872BC">
        <w:rPr>
          <w:rFonts w:ascii="Arial" w:hAnsi="Arial" w:cs="Arial"/>
        </w:rPr>
        <w:t xml:space="preserve">was </w:t>
      </w:r>
      <w:r w:rsidR="00C47989">
        <w:rPr>
          <w:rFonts w:ascii="Arial" w:hAnsi="Arial" w:cs="Arial"/>
        </w:rPr>
        <w:t xml:space="preserve">that she </w:t>
      </w:r>
      <w:r w:rsidR="009061F1">
        <w:rPr>
          <w:rFonts w:ascii="Arial" w:hAnsi="Arial" w:cs="Arial"/>
        </w:rPr>
        <w:t>was aware that the linen had been obtained by Mr Dedig from a c</w:t>
      </w:r>
      <w:r w:rsidR="00C47989">
        <w:rPr>
          <w:rFonts w:ascii="Arial" w:hAnsi="Arial" w:cs="Arial"/>
        </w:rPr>
        <w:t>lient of the appellant, namely S</w:t>
      </w:r>
      <w:r w:rsidR="009061F1">
        <w:rPr>
          <w:rFonts w:ascii="Arial" w:hAnsi="Arial" w:cs="Arial"/>
        </w:rPr>
        <w:t>afari. She considered that she had sufficient permission</w:t>
      </w:r>
      <w:r w:rsidR="001872BC">
        <w:rPr>
          <w:rFonts w:ascii="Arial" w:hAnsi="Arial" w:cs="Arial"/>
        </w:rPr>
        <w:t xml:space="preserve"> to take the linen</w:t>
      </w:r>
      <w:r w:rsidR="009061F1">
        <w:rPr>
          <w:rFonts w:ascii="Arial" w:hAnsi="Arial" w:cs="Arial"/>
        </w:rPr>
        <w:t xml:space="preserve"> because </w:t>
      </w:r>
      <w:r w:rsidR="001872BC">
        <w:rPr>
          <w:rFonts w:ascii="Arial" w:hAnsi="Arial" w:cs="Arial"/>
        </w:rPr>
        <w:t>it</w:t>
      </w:r>
      <w:r w:rsidR="009061F1">
        <w:rPr>
          <w:rFonts w:ascii="Arial" w:hAnsi="Arial" w:cs="Arial"/>
        </w:rPr>
        <w:t xml:space="preserve"> had been brought by Mr Dedig </w:t>
      </w:r>
      <w:r w:rsidR="00ED048A">
        <w:rPr>
          <w:rFonts w:ascii="Arial" w:hAnsi="Arial" w:cs="Arial"/>
        </w:rPr>
        <w:t xml:space="preserve">to the appellant’s premises </w:t>
      </w:r>
      <w:r w:rsidR="009061F1">
        <w:rPr>
          <w:rFonts w:ascii="Arial" w:hAnsi="Arial" w:cs="Arial"/>
        </w:rPr>
        <w:t xml:space="preserve">and she understood </w:t>
      </w:r>
      <w:r w:rsidR="001872BC">
        <w:rPr>
          <w:rFonts w:ascii="Arial" w:hAnsi="Arial" w:cs="Arial"/>
        </w:rPr>
        <w:t>him to indicate</w:t>
      </w:r>
      <w:r w:rsidR="009061F1">
        <w:rPr>
          <w:rFonts w:ascii="Arial" w:hAnsi="Arial" w:cs="Arial"/>
        </w:rPr>
        <w:t xml:space="preserve"> to her that she could take it. When the arbitrator enquired from her as to whether Mr Dedig had made a joke of this nature on any previous occasion, she answered that question in the negative. She also stated that</w:t>
      </w:r>
      <w:r w:rsidR="00ED048A">
        <w:rPr>
          <w:rFonts w:ascii="Arial" w:hAnsi="Arial" w:cs="Arial"/>
        </w:rPr>
        <w:t xml:space="preserve"> she understood Mr Dedig </w:t>
      </w:r>
      <w:r w:rsidR="001872BC">
        <w:rPr>
          <w:rFonts w:ascii="Arial" w:hAnsi="Arial" w:cs="Arial"/>
        </w:rPr>
        <w:t>to be</w:t>
      </w:r>
      <w:r w:rsidR="009061F1">
        <w:rPr>
          <w:rFonts w:ascii="Arial" w:hAnsi="Arial" w:cs="Arial"/>
        </w:rPr>
        <w:t xml:space="preserve"> serious at the time</w:t>
      </w:r>
      <w:r w:rsidR="00C47989">
        <w:rPr>
          <w:rFonts w:ascii="Arial" w:hAnsi="Arial" w:cs="Arial"/>
        </w:rPr>
        <w:t xml:space="preserve"> (in stating that she could remove the linen)</w:t>
      </w:r>
      <w:r w:rsidR="009061F1">
        <w:rPr>
          <w:rFonts w:ascii="Arial" w:hAnsi="Arial" w:cs="Arial"/>
        </w:rPr>
        <w:t xml:space="preserve">. </w:t>
      </w:r>
      <w:r w:rsidR="00E82A79">
        <w:rPr>
          <w:rFonts w:ascii="Arial" w:hAnsi="Arial" w:cs="Arial"/>
        </w:rPr>
        <w:t xml:space="preserve">These aspects of </w:t>
      </w:r>
      <w:r w:rsidR="00ED048A">
        <w:rPr>
          <w:rFonts w:ascii="Arial" w:hAnsi="Arial" w:cs="Arial"/>
        </w:rPr>
        <w:t>her</w:t>
      </w:r>
      <w:r w:rsidR="00E82A79">
        <w:rPr>
          <w:rFonts w:ascii="Arial" w:hAnsi="Arial" w:cs="Arial"/>
        </w:rPr>
        <w:t xml:space="preserve"> testimony were</w:t>
      </w:r>
      <w:r w:rsidR="009061F1">
        <w:rPr>
          <w:rFonts w:ascii="Arial" w:hAnsi="Arial" w:cs="Arial"/>
        </w:rPr>
        <w:t xml:space="preserve"> not disturbed </w:t>
      </w:r>
      <w:r>
        <w:rPr>
          <w:rFonts w:ascii="Arial" w:hAnsi="Arial" w:cs="Arial"/>
        </w:rPr>
        <w:t>during</w:t>
      </w:r>
      <w:r w:rsidR="00ED048A">
        <w:rPr>
          <w:rFonts w:ascii="Arial" w:hAnsi="Arial" w:cs="Arial"/>
        </w:rPr>
        <w:t xml:space="preserve"> her cross-</w:t>
      </w:r>
      <w:r w:rsidR="009061F1">
        <w:rPr>
          <w:rFonts w:ascii="Arial" w:hAnsi="Arial" w:cs="Arial"/>
        </w:rPr>
        <w:t>examin</w:t>
      </w:r>
      <w:r w:rsidR="00ED048A">
        <w:rPr>
          <w:rFonts w:ascii="Arial" w:hAnsi="Arial" w:cs="Arial"/>
        </w:rPr>
        <w:t>ation</w:t>
      </w:r>
      <w:r w:rsidR="009061F1">
        <w:rPr>
          <w:rFonts w:ascii="Arial" w:hAnsi="Arial" w:cs="Arial"/>
        </w:rPr>
        <w:t xml:space="preserve"> by the appellant’s representative.</w:t>
      </w:r>
    </w:p>
    <w:p w:rsidR="009061F1" w:rsidRDefault="009061F1" w:rsidP="00041C87">
      <w:pPr>
        <w:rPr>
          <w:rFonts w:ascii="Arial" w:hAnsi="Arial" w:cs="Arial"/>
        </w:rPr>
      </w:pPr>
    </w:p>
    <w:p w:rsidR="00ED048A" w:rsidRDefault="00E82A79" w:rsidP="00041C87">
      <w:pPr>
        <w:rPr>
          <w:rFonts w:ascii="Arial" w:hAnsi="Arial" w:cs="Arial"/>
        </w:rPr>
      </w:pPr>
      <w:r>
        <w:rPr>
          <w:rFonts w:ascii="Arial" w:hAnsi="Arial" w:cs="Arial"/>
        </w:rPr>
        <w:t>[</w:t>
      </w:r>
      <w:r w:rsidR="00F047DA">
        <w:rPr>
          <w:rFonts w:ascii="Arial" w:hAnsi="Arial" w:cs="Arial"/>
        </w:rPr>
        <w:t>10</w:t>
      </w:r>
      <w:r w:rsidR="009061F1">
        <w:rPr>
          <w:rFonts w:ascii="Arial" w:hAnsi="Arial" w:cs="Arial"/>
        </w:rPr>
        <w:t>]</w:t>
      </w:r>
      <w:r w:rsidR="009061F1">
        <w:rPr>
          <w:rFonts w:ascii="Arial" w:hAnsi="Arial" w:cs="Arial"/>
        </w:rPr>
        <w:tab/>
      </w:r>
      <w:r>
        <w:rPr>
          <w:rFonts w:ascii="Arial" w:hAnsi="Arial" w:cs="Arial"/>
        </w:rPr>
        <w:t xml:space="preserve">The appellant called four witnesses. The senior members of </w:t>
      </w:r>
      <w:r w:rsidR="00ED048A">
        <w:rPr>
          <w:rFonts w:ascii="Arial" w:hAnsi="Arial" w:cs="Arial"/>
        </w:rPr>
        <w:t xml:space="preserve">its </w:t>
      </w:r>
      <w:r>
        <w:rPr>
          <w:rFonts w:ascii="Arial" w:hAnsi="Arial" w:cs="Arial"/>
        </w:rPr>
        <w:t xml:space="preserve">management made it clear that they had not given any permission </w:t>
      </w:r>
      <w:r w:rsidR="00ED048A">
        <w:rPr>
          <w:rFonts w:ascii="Arial" w:hAnsi="Arial" w:cs="Arial"/>
        </w:rPr>
        <w:t xml:space="preserve">for the respondent to take the linen </w:t>
      </w:r>
      <w:r>
        <w:rPr>
          <w:rFonts w:ascii="Arial" w:hAnsi="Arial" w:cs="Arial"/>
        </w:rPr>
        <w:t xml:space="preserve">and set out the circumstances under which the respondent had been apprehended and the contents of her carry bag discovered. These aspects are not </w:t>
      </w:r>
      <w:r w:rsidR="00ED048A">
        <w:rPr>
          <w:rFonts w:ascii="Arial" w:hAnsi="Arial" w:cs="Arial"/>
        </w:rPr>
        <w:t>in</w:t>
      </w:r>
      <w:r>
        <w:rPr>
          <w:rFonts w:ascii="Arial" w:hAnsi="Arial" w:cs="Arial"/>
        </w:rPr>
        <w:t xml:space="preserve"> issue. </w:t>
      </w:r>
    </w:p>
    <w:p w:rsidR="00ED048A" w:rsidRDefault="00ED048A" w:rsidP="00041C87">
      <w:pPr>
        <w:rPr>
          <w:rFonts w:ascii="Arial" w:hAnsi="Arial" w:cs="Arial"/>
        </w:rPr>
      </w:pPr>
    </w:p>
    <w:p w:rsidR="00E82A79" w:rsidRDefault="00F047DA" w:rsidP="00041C87">
      <w:pPr>
        <w:rPr>
          <w:rFonts w:ascii="Arial" w:hAnsi="Arial" w:cs="Arial"/>
        </w:rPr>
      </w:pPr>
      <w:r>
        <w:rPr>
          <w:rFonts w:ascii="Arial" w:hAnsi="Arial" w:cs="Arial"/>
        </w:rPr>
        <w:t>[11</w:t>
      </w:r>
      <w:r w:rsidR="00ED048A">
        <w:rPr>
          <w:rFonts w:ascii="Arial" w:hAnsi="Arial" w:cs="Arial"/>
        </w:rPr>
        <w:t>]</w:t>
      </w:r>
      <w:r w:rsidR="00ED048A">
        <w:rPr>
          <w:rFonts w:ascii="Arial" w:hAnsi="Arial" w:cs="Arial"/>
        </w:rPr>
        <w:tab/>
      </w:r>
      <w:r w:rsidR="00E82A79">
        <w:rPr>
          <w:rFonts w:ascii="Arial" w:hAnsi="Arial" w:cs="Arial"/>
        </w:rPr>
        <w:t xml:space="preserve">Mr Dedig was also called to give evidence. When asked by the </w:t>
      </w:r>
      <w:r w:rsidR="001872BC">
        <w:rPr>
          <w:rFonts w:ascii="Arial" w:hAnsi="Arial" w:cs="Arial"/>
        </w:rPr>
        <w:t>arbitrator</w:t>
      </w:r>
      <w:r w:rsidR="00E82A79">
        <w:rPr>
          <w:rFonts w:ascii="Arial" w:hAnsi="Arial" w:cs="Arial"/>
        </w:rPr>
        <w:t xml:space="preserve"> as to what exactly he had told the respondent he stated: </w:t>
      </w:r>
    </w:p>
    <w:p w:rsidR="00BC0CE2" w:rsidRDefault="00E82A79" w:rsidP="00E82A79">
      <w:pPr>
        <w:ind w:firstLine="720"/>
        <w:rPr>
          <w:rFonts w:ascii="Arial" w:hAnsi="Arial" w:cs="Arial"/>
        </w:rPr>
      </w:pPr>
      <w:r>
        <w:rPr>
          <w:rFonts w:ascii="Arial" w:hAnsi="Arial" w:cs="Arial"/>
        </w:rPr>
        <w:t>“</w:t>
      </w:r>
      <w:r w:rsidRPr="00E82A79">
        <w:rPr>
          <w:rFonts w:ascii="Arial" w:hAnsi="Arial" w:cs="Arial"/>
          <w:i/>
        </w:rPr>
        <w:t xml:space="preserve">Come and check these </w:t>
      </w:r>
      <w:r w:rsidR="00ED048A">
        <w:rPr>
          <w:rFonts w:ascii="Arial" w:hAnsi="Arial" w:cs="Arial"/>
          <w:i/>
        </w:rPr>
        <w:t>‘</w:t>
      </w:r>
      <w:r w:rsidRPr="00E82A79">
        <w:rPr>
          <w:rFonts w:ascii="Arial" w:hAnsi="Arial" w:cs="Arial"/>
          <w:i/>
        </w:rPr>
        <w:t>lak</w:t>
      </w:r>
      <w:r w:rsidR="00ED048A">
        <w:rPr>
          <w:rFonts w:ascii="Arial" w:hAnsi="Arial" w:cs="Arial"/>
          <w:i/>
        </w:rPr>
        <w:t>e</w:t>
      </w:r>
      <w:r w:rsidRPr="00E82A79">
        <w:rPr>
          <w:rFonts w:ascii="Arial" w:hAnsi="Arial" w:cs="Arial"/>
          <w:i/>
        </w:rPr>
        <w:t>ns</w:t>
      </w:r>
      <w:r w:rsidR="00ED048A">
        <w:rPr>
          <w:rFonts w:ascii="Arial" w:hAnsi="Arial" w:cs="Arial"/>
          <w:i/>
        </w:rPr>
        <w:t>’</w:t>
      </w:r>
      <w:r w:rsidRPr="00E82A79">
        <w:rPr>
          <w:rFonts w:ascii="Arial" w:hAnsi="Arial" w:cs="Arial"/>
          <w:i/>
        </w:rPr>
        <w:t xml:space="preserve">. Do </w:t>
      </w:r>
      <w:r w:rsidR="00C86739">
        <w:rPr>
          <w:rFonts w:ascii="Arial" w:hAnsi="Arial" w:cs="Arial"/>
          <w:i/>
        </w:rPr>
        <w:t>yo</w:t>
      </w:r>
      <w:r w:rsidRPr="00E82A79">
        <w:rPr>
          <w:rFonts w:ascii="Arial" w:hAnsi="Arial" w:cs="Arial"/>
          <w:i/>
        </w:rPr>
        <w:t>u want it or what</w:t>
      </w:r>
      <w:r>
        <w:rPr>
          <w:rFonts w:ascii="Arial" w:hAnsi="Arial" w:cs="Arial"/>
        </w:rPr>
        <w:t xml:space="preserve">”  </w:t>
      </w:r>
    </w:p>
    <w:p w:rsidR="00E82A79" w:rsidRDefault="00E82A79" w:rsidP="00E82A79">
      <w:pPr>
        <w:rPr>
          <w:rFonts w:ascii="Arial" w:hAnsi="Arial" w:cs="Arial"/>
        </w:rPr>
      </w:pPr>
      <w:r>
        <w:rPr>
          <w:rFonts w:ascii="Arial" w:hAnsi="Arial" w:cs="Arial"/>
        </w:rPr>
        <w:t xml:space="preserve">He had previously stated that when he had returned to the workshop and off loaded </w:t>
      </w:r>
      <w:r w:rsidR="00F047DA">
        <w:rPr>
          <w:rFonts w:ascii="Arial" w:hAnsi="Arial" w:cs="Arial"/>
        </w:rPr>
        <w:t>a</w:t>
      </w:r>
      <w:r>
        <w:rPr>
          <w:rFonts w:ascii="Arial" w:hAnsi="Arial" w:cs="Arial"/>
        </w:rPr>
        <w:t xml:space="preserve"> machine</w:t>
      </w:r>
      <w:r w:rsidR="001872BC">
        <w:rPr>
          <w:rFonts w:ascii="Arial" w:hAnsi="Arial" w:cs="Arial"/>
        </w:rPr>
        <w:t>, h</w:t>
      </w:r>
      <w:r w:rsidR="00F047DA">
        <w:rPr>
          <w:rFonts w:ascii="Arial" w:hAnsi="Arial" w:cs="Arial"/>
        </w:rPr>
        <w:t>e</w:t>
      </w:r>
      <w:r>
        <w:rPr>
          <w:rFonts w:ascii="Arial" w:hAnsi="Arial" w:cs="Arial"/>
        </w:rPr>
        <w:t xml:space="preserve"> had called to her and said “</w:t>
      </w:r>
      <w:r w:rsidRPr="00E82A79">
        <w:rPr>
          <w:rFonts w:ascii="Arial" w:hAnsi="Arial" w:cs="Arial"/>
          <w:i/>
        </w:rPr>
        <w:t xml:space="preserve">Helga there are nice </w:t>
      </w:r>
      <w:r w:rsidR="00ED048A">
        <w:rPr>
          <w:rFonts w:ascii="Arial" w:hAnsi="Arial" w:cs="Arial"/>
          <w:i/>
        </w:rPr>
        <w:t>‘</w:t>
      </w:r>
      <w:r w:rsidRPr="00E82A79">
        <w:rPr>
          <w:rFonts w:ascii="Arial" w:hAnsi="Arial" w:cs="Arial"/>
          <w:i/>
        </w:rPr>
        <w:t>lak</w:t>
      </w:r>
      <w:r w:rsidR="00ED048A">
        <w:rPr>
          <w:rFonts w:ascii="Arial" w:hAnsi="Arial" w:cs="Arial"/>
          <w:i/>
        </w:rPr>
        <w:t>e</w:t>
      </w:r>
      <w:r w:rsidRPr="00E82A79">
        <w:rPr>
          <w:rFonts w:ascii="Arial" w:hAnsi="Arial" w:cs="Arial"/>
          <w:i/>
        </w:rPr>
        <w:t>ns</w:t>
      </w:r>
      <w:r w:rsidR="00ED048A">
        <w:rPr>
          <w:rFonts w:ascii="Arial" w:hAnsi="Arial" w:cs="Arial"/>
          <w:i/>
        </w:rPr>
        <w:t>’</w:t>
      </w:r>
      <w:r w:rsidRPr="00E82A79">
        <w:rPr>
          <w:rFonts w:ascii="Arial" w:hAnsi="Arial" w:cs="Arial"/>
          <w:i/>
        </w:rPr>
        <w:t xml:space="preserve"> here</w:t>
      </w:r>
      <w:r>
        <w:rPr>
          <w:rFonts w:ascii="Arial" w:hAnsi="Arial" w:cs="Arial"/>
        </w:rPr>
        <w:t>”</w:t>
      </w:r>
      <w:r w:rsidR="001872BC">
        <w:rPr>
          <w:rFonts w:ascii="Arial" w:hAnsi="Arial" w:cs="Arial"/>
        </w:rPr>
        <w:t>. W</w:t>
      </w:r>
      <w:r>
        <w:rPr>
          <w:rFonts w:ascii="Arial" w:hAnsi="Arial" w:cs="Arial"/>
        </w:rPr>
        <w:t xml:space="preserve">hen she had </w:t>
      </w:r>
      <w:r w:rsidR="00C47989">
        <w:rPr>
          <w:rFonts w:ascii="Arial" w:hAnsi="Arial" w:cs="Arial"/>
        </w:rPr>
        <w:t xml:space="preserve">further </w:t>
      </w:r>
      <w:r>
        <w:rPr>
          <w:rFonts w:ascii="Arial" w:hAnsi="Arial" w:cs="Arial"/>
        </w:rPr>
        <w:t xml:space="preserve">asked about them, he stated that she should not </w:t>
      </w:r>
      <w:r>
        <w:rPr>
          <w:rFonts w:ascii="Arial" w:hAnsi="Arial" w:cs="Arial"/>
        </w:rPr>
        <w:lastRenderedPageBreak/>
        <w:t>take them</w:t>
      </w:r>
      <w:r w:rsidR="00C47989">
        <w:rPr>
          <w:rFonts w:ascii="Arial" w:hAnsi="Arial" w:cs="Arial"/>
        </w:rPr>
        <w:t>,</w:t>
      </w:r>
      <w:r w:rsidR="00F047DA">
        <w:rPr>
          <w:rFonts w:ascii="Arial" w:hAnsi="Arial" w:cs="Arial"/>
        </w:rPr>
        <w:t xml:space="preserve"> </w:t>
      </w:r>
      <w:r w:rsidR="00C47989">
        <w:rPr>
          <w:rFonts w:ascii="Arial" w:hAnsi="Arial" w:cs="Arial"/>
        </w:rPr>
        <w:t>after first stating that</w:t>
      </w:r>
      <w:r w:rsidR="00F047DA">
        <w:rPr>
          <w:rFonts w:ascii="Arial" w:hAnsi="Arial" w:cs="Arial"/>
        </w:rPr>
        <w:t xml:space="preserve"> said she</w:t>
      </w:r>
      <w:r>
        <w:rPr>
          <w:rFonts w:ascii="Arial" w:hAnsi="Arial" w:cs="Arial"/>
        </w:rPr>
        <w:t xml:space="preserve"> should wait for him. The following was pu</w:t>
      </w:r>
      <w:r w:rsidR="00ED048A">
        <w:rPr>
          <w:rFonts w:ascii="Arial" w:hAnsi="Arial" w:cs="Arial"/>
        </w:rPr>
        <w:t>t to him in cross – examination</w:t>
      </w:r>
      <w:r>
        <w:rPr>
          <w:rFonts w:ascii="Arial" w:hAnsi="Arial" w:cs="Arial"/>
        </w:rPr>
        <w:t xml:space="preserve"> by the respondent’s representative</w:t>
      </w:r>
      <w:r w:rsidR="00C86739">
        <w:rPr>
          <w:rFonts w:ascii="Arial" w:hAnsi="Arial" w:cs="Arial"/>
        </w:rPr>
        <w:t xml:space="preserve"> in the arbitration proceedings:</w:t>
      </w:r>
    </w:p>
    <w:p w:rsidR="00C86739" w:rsidRPr="006530CA" w:rsidRDefault="00C86739" w:rsidP="006530CA">
      <w:pPr>
        <w:ind w:left="720"/>
        <w:rPr>
          <w:rFonts w:ascii="Arial" w:hAnsi="Arial" w:cs="Arial"/>
          <w:i/>
        </w:rPr>
      </w:pPr>
      <w:r w:rsidRPr="006530CA">
        <w:rPr>
          <w:rFonts w:ascii="Arial" w:hAnsi="Arial" w:cs="Arial"/>
          <w:i/>
        </w:rPr>
        <w:t xml:space="preserve">“Did I understand you well, when you brought the linen you came to her, </w:t>
      </w:r>
      <w:r w:rsidR="006530CA" w:rsidRPr="006530CA">
        <w:rPr>
          <w:rFonts w:ascii="Arial" w:hAnsi="Arial" w:cs="Arial"/>
          <w:i/>
        </w:rPr>
        <w:t>and its on record. You came to her and said there are linen and if she is interested”.</w:t>
      </w:r>
      <w:r w:rsidR="000965A4">
        <w:rPr>
          <w:rFonts w:ascii="Arial" w:hAnsi="Arial" w:cs="Arial"/>
          <w:i/>
        </w:rPr>
        <w:t>(sic)</w:t>
      </w:r>
    </w:p>
    <w:p w:rsidR="00F047DA" w:rsidRDefault="006530CA" w:rsidP="006530CA">
      <w:pPr>
        <w:rPr>
          <w:rFonts w:ascii="Arial" w:hAnsi="Arial" w:cs="Arial"/>
        </w:rPr>
      </w:pPr>
      <w:r>
        <w:rPr>
          <w:rFonts w:ascii="Arial" w:hAnsi="Arial" w:cs="Arial"/>
        </w:rPr>
        <w:t>Mr Dedig confirmed this by saying “ja”</w:t>
      </w:r>
      <w:r w:rsidR="00C47989">
        <w:rPr>
          <w:rFonts w:ascii="Arial" w:hAnsi="Arial" w:cs="Arial"/>
        </w:rPr>
        <w:t xml:space="preserve"> in response</w:t>
      </w:r>
      <w:r w:rsidR="000965A4">
        <w:rPr>
          <w:rFonts w:ascii="Arial" w:hAnsi="Arial" w:cs="Arial"/>
        </w:rPr>
        <w:t>.</w:t>
      </w:r>
      <w:r w:rsidR="00DB5145">
        <w:rPr>
          <w:rFonts w:ascii="Arial" w:hAnsi="Arial" w:cs="Arial"/>
        </w:rPr>
        <w:t xml:space="preserve"> </w:t>
      </w:r>
    </w:p>
    <w:p w:rsidR="00F047DA" w:rsidRDefault="00F047DA" w:rsidP="006530CA">
      <w:pPr>
        <w:rPr>
          <w:rFonts w:ascii="Arial" w:hAnsi="Arial" w:cs="Arial"/>
        </w:rPr>
      </w:pPr>
    </w:p>
    <w:p w:rsidR="00B21473" w:rsidRDefault="00F047DA" w:rsidP="006530CA">
      <w:pPr>
        <w:rPr>
          <w:rFonts w:ascii="Arial" w:hAnsi="Arial" w:cs="Arial"/>
        </w:rPr>
      </w:pPr>
      <w:r>
        <w:rPr>
          <w:rFonts w:ascii="Arial" w:hAnsi="Arial" w:cs="Arial"/>
        </w:rPr>
        <w:t>[12]</w:t>
      </w:r>
      <w:r>
        <w:rPr>
          <w:rFonts w:ascii="Arial" w:hAnsi="Arial" w:cs="Arial"/>
        </w:rPr>
        <w:tab/>
        <w:t>Mr Dedig</w:t>
      </w:r>
      <w:r w:rsidR="00DB5145">
        <w:rPr>
          <w:rFonts w:ascii="Arial" w:hAnsi="Arial" w:cs="Arial"/>
        </w:rPr>
        <w:t xml:space="preserve"> also confirmed in cross-examination that the respondent would be interested in the linen. He stated that the linen was for the purpose of testing spinning machines which the appellant repaired. </w:t>
      </w:r>
      <w:r w:rsidR="000965A4">
        <w:rPr>
          <w:rFonts w:ascii="Arial" w:hAnsi="Arial" w:cs="Arial"/>
        </w:rPr>
        <w:t>The arbitrator</w:t>
      </w:r>
      <w:r>
        <w:rPr>
          <w:rFonts w:ascii="Arial" w:hAnsi="Arial" w:cs="Arial"/>
        </w:rPr>
        <w:t xml:space="preserve"> </w:t>
      </w:r>
      <w:r w:rsidR="00DB5145">
        <w:rPr>
          <w:rFonts w:ascii="Arial" w:hAnsi="Arial" w:cs="Arial"/>
        </w:rPr>
        <w:t xml:space="preserve"> put to Mr Dedig that if </w:t>
      </w:r>
      <w:r w:rsidR="000965A4">
        <w:rPr>
          <w:rFonts w:ascii="Arial" w:hAnsi="Arial" w:cs="Arial"/>
        </w:rPr>
        <w:t>he</w:t>
      </w:r>
      <w:r w:rsidR="00DB5145">
        <w:rPr>
          <w:rFonts w:ascii="Arial" w:hAnsi="Arial" w:cs="Arial"/>
        </w:rPr>
        <w:t xml:space="preserve"> had not made the statement jokingly to her that she would not have removed them</w:t>
      </w:r>
      <w:r>
        <w:rPr>
          <w:rFonts w:ascii="Arial" w:hAnsi="Arial" w:cs="Arial"/>
        </w:rPr>
        <w:t>.</w:t>
      </w:r>
      <w:r w:rsidR="00DB5145">
        <w:rPr>
          <w:rFonts w:ascii="Arial" w:hAnsi="Arial" w:cs="Arial"/>
        </w:rPr>
        <w:t xml:space="preserve"> </w:t>
      </w:r>
      <w:r>
        <w:rPr>
          <w:rFonts w:ascii="Arial" w:hAnsi="Arial" w:cs="Arial"/>
        </w:rPr>
        <w:t>H</w:t>
      </w:r>
      <w:r w:rsidR="00DB5145">
        <w:rPr>
          <w:rFonts w:ascii="Arial" w:hAnsi="Arial" w:cs="Arial"/>
        </w:rPr>
        <w:t xml:space="preserve">e appeared to agree with that. He however further stated that he had </w:t>
      </w:r>
      <w:r w:rsidR="00C47989">
        <w:rPr>
          <w:rFonts w:ascii="Arial" w:hAnsi="Arial" w:cs="Arial"/>
        </w:rPr>
        <w:t xml:space="preserve">subsequently </w:t>
      </w:r>
      <w:r w:rsidR="00DB5145">
        <w:rPr>
          <w:rFonts w:ascii="Arial" w:hAnsi="Arial" w:cs="Arial"/>
        </w:rPr>
        <w:t xml:space="preserve">indicated to her that she could not take the linen. When the </w:t>
      </w:r>
      <w:r>
        <w:rPr>
          <w:rFonts w:ascii="Arial" w:hAnsi="Arial" w:cs="Arial"/>
        </w:rPr>
        <w:t>arbitrator</w:t>
      </w:r>
      <w:r w:rsidR="00DB5145">
        <w:rPr>
          <w:rFonts w:ascii="Arial" w:hAnsi="Arial" w:cs="Arial"/>
        </w:rPr>
        <w:t xml:space="preserve"> </w:t>
      </w:r>
      <w:r w:rsidR="000965A4">
        <w:rPr>
          <w:rFonts w:ascii="Arial" w:hAnsi="Arial" w:cs="Arial"/>
        </w:rPr>
        <w:t>pursued this line of questioning</w:t>
      </w:r>
      <w:r w:rsidR="00DB5145">
        <w:rPr>
          <w:rFonts w:ascii="Arial" w:hAnsi="Arial" w:cs="Arial"/>
        </w:rPr>
        <w:t xml:space="preserve">, the appellant’s representative objected </w:t>
      </w:r>
      <w:r w:rsidR="000965A4">
        <w:rPr>
          <w:rFonts w:ascii="Arial" w:hAnsi="Arial" w:cs="Arial"/>
        </w:rPr>
        <w:t>and contended</w:t>
      </w:r>
      <w:r w:rsidR="00DB5145">
        <w:rPr>
          <w:rFonts w:ascii="Arial" w:hAnsi="Arial" w:cs="Arial"/>
        </w:rPr>
        <w:t xml:space="preserve"> that it favoured the respondent. The arbitrator correctly pointed out to that representative that it was his duty to </w:t>
      </w:r>
      <w:r w:rsidR="00B21473">
        <w:rPr>
          <w:rFonts w:ascii="Arial" w:hAnsi="Arial" w:cs="Arial"/>
        </w:rPr>
        <w:t>ask</w:t>
      </w:r>
      <w:r w:rsidR="00DB5145">
        <w:rPr>
          <w:rFonts w:ascii="Arial" w:hAnsi="Arial" w:cs="Arial"/>
        </w:rPr>
        <w:t xml:space="preserve"> relevant </w:t>
      </w:r>
      <w:r w:rsidR="00B21473">
        <w:rPr>
          <w:rFonts w:ascii="Arial" w:hAnsi="Arial" w:cs="Arial"/>
        </w:rPr>
        <w:t xml:space="preserve">questions </w:t>
      </w:r>
      <w:r w:rsidR="00192A5A">
        <w:rPr>
          <w:rFonts w:ascii="Arial" w:hAnsi="Arial" w:cs="Arial"/>
        </w:rPr>
        <w:t>in order to establish the truth in respect of</w:t>
      </w:r>
      <w:r w:rsidR="00B21473">
        <w:rPr>
          <w:rFonts w:ascii="Arial" w:hAnsi="Arial" w:cs="Arial"/>
        </w:rPr>
        <w:t xml:space="preserve"> a dispute</w:t>
      </w:r>
      <w:r w:rsidR="001872BC">
        <w:rPr>
          <w:rFonts w:ascii="Arial" w:hAnsi="Arial" w:cs="Arial"/>
        </w:rPr>
        <w:t xml:space="preserve"> referred to him</w:t>
      </w:r>
      <w:r w:rsidR="00DB5145">
        <w:rPr>
          <w:rFonts w:ascii="Arial" w:hAnsi="Arial" w:cs="Arial"/>
        </w:rPr>
        <w:t>. I do not consider that his questioning was improper</w:t>
      </w:r>
      <w:r w:rsidR="00192A5A">
        <w:rPr>
          <w:rFonts w:ascii="Arial" w:hAnsi="Arial" w:cs="Arial"/>
        </w:rPr>
        <w:t>.</w:t>
      </w:r>
      <w:r w:rsidR="00DB5145">
        <w:rPr>
          <w:rFonts w:ascii="Arial" w:hAnsi="Arial" w:cs="Arial"/>
        </w:rPr>
        <w:t xml:space="preserve"> </w:t>
      </w:r>
      <w:r w:rsidR="00192A5A">
        <w:rPr>
          <w:rFonts w:ascii="Arial" w:hAnsi="Arial" w:cs="Arial"/>
        </w:rPr>
        <w:t>It</w:t>
      </w:r>
      <w:r w:rsidR="00DB5145">
        <w:rPr>
          <w:rFonts w:ascii="Arial" w:hAnsi="Arial" w:cs="Arial"/>
        </w:rPr>
        <w:t xml:space="preserve"> did not </w:t>
      </w:r>
      <w:r w:rsidR="00192A5A">
        <w:rPr>
          <w:rFonts w:ascii="Arial" w:hAnsi="Arial" w:cs="Arial"/>
        </w:rPr>
        <w:t xml:space="preserve">in my view </w:t>
      </w:r>
      <w:r w:rsidR="00DB5145">
        <w:rPr>
          <w:rFonts w:ascii="Arial" w:hAnsi="Arial" w:cs="Arial"/>
        </w:rPr>
        <w:t xml:space="preserve">constitute a </w:t>
      </w:r>
      <w:r w:rsidR="00B21473">
        <w:rPr>
          <w:rFonts w:ascii="Arial" w:hAnsi="Arial" w:cs="Arial"/>
        </w:rPr>
        <w:t>descent into</w:t>
      </w:r>
      <w:r w:rsidR="00DB5145">
        <w:rPr>
          <w:rFonts w:ascii="Arial" w:hAnsi="Arial" w:cs="Arial"/>
        </w:rPr>
        <w:t xml:space="preserve"> the arena</w:t>
      </w:r>
      <w:r w:rsidR="00B21473">
        <w:rPr>
          <w:rFonts w:ascii="Arial" w:hAnsi="Arial" w:cs="Arial"/>
        </w:rPr>
        <w:t>.</w:t>
      </w:r>
      <w:r w:rsidR="00DB5145">
        <w:rPr>
          <w:rFonts w:ascii="Arial" w:hAnsi="Arial" w:cs="Arial"/>
        </w:rPr>
        <w:t xml:space="preserve"> </w:t>
      </w:r>
      <w:r w:rsidR="00B21473">
        <w:rPr>
          <w:rFonts w:ascii="Arial" w:hAnsi="Arial" w:cs="Arial"/>
        </w:rPr>
        <w:t xml:space="preserve">It was rather </w:t>
      </w:r>
      <w:r w:rsidR="00DB5145">
        <w:rPr>
          <w:rFonts w:ascii="Arial" w:hAnsi="Arial" w:cs="Arial"/>
        </w:rPr>
        <w:t xml:space="preserve">directed </w:t>
      </w:r>
      <w:r w:rsidR="00B21473">
        <w:rPr>
          <w:rFonts w:ascii="Arial" w:hAnsi="Arial" w:cs="Arial"/>
        </w:rPr>
        <w:t>at ensuring</w:t>
      </w:r>
      <w:r w:rsidR="00DB5145">
        <w:rPr>
          <w:rFonts w:ascii="Arial" w:hAnsi="Arial" w:cs="Arial"/>
        </w:rPr>
        <w:t xml:space="preserve"> that an issue pertinent to the proceedings should be clarified</w:t>
      </w:r>
      <w:r w:rsidR="003279E5">
        <w:rPr>
          <w:rFonts w:ascii="Arial" w:hAnsi="Arial" w:cs="Arial"/>
        </w:rPr>
        <w:t>, particularly in the circumstances where the respondent was represented by a union official</w:t>
      </w:r>
      <w:r w:rsidR="00B21473">
        <w:rPr>
          <w:rFonts w:ascii="Arial" w:hAnsi="Arial" w:cs="Arial"/>
        </w:rPr>
        <w:t xml:space="preserve"> with limited cross-examination </w:t>
      </w:r>
      <w:r w:rsidR="00D0532F">
        <w:rPr>
          <w:rFonts w:ascii="Arial" w:hAnsi="Arial" w:cs="Arial"/>
        </w:rPr>
        <w:t>skills,</w:t>
      </w:r>
      <w:r w:rsidR="00B21473">
        <w:rPr>
          <w:rFonts w:ascii="Arial" w:hAnsi="Arial" w:cs="Arial"/>
        </w:rPr>
        <w:t xml:space="preserve"> </w:t>
      </w:r>
      <w:r w:rsidR="00D0532F">
        <w:rPr>
          <w:rFonts w:ascii="Arial" w:hAnsi="Arial" w:cs="Arial"/>
        </w:rPr>
        <w:t>as is apparent from the record</w:t>
      </w:r>
      <w:r w:rsidR="003279E5">
        <w:rPr>
          <w:rFonts w:ascii="Arial" w:hAnsi="Arial" w:cs="Arial"/>
        </w:rPr>
        <w:t>.</w:t>
      </w:r>
      <w:r w:rsidR="008B2CE3">
        <w:rPr>
          <w:rFonts w:ascii="Arial" w:hAnsi="Arial" w:cs="Arial"/>
        </w:rPr>
        <w:t xml:space="preserve"> </w:t>
      </w:r>
    </w:p>
    <w:p w:rsidR="00B21473" w:rsidRDefault="00B21473" w:rsidP="006530CA">
      <w:pPr>
        <w:rPr>
          <w:rFonts w:ascii="Arial" w:hAnsi="Arial" w:cs="Arial"/>
        </w:rPr>
      </w:pPr>
    </w:p>
    <w:p w:rsidR="00F5658A" w:rsidRDefault="0081569B" w:rsidP="006530CA">
      <w:pPr>
        <w:rPr>
          <w:rFonts w:ascii="Arial" w:hAnsi="Arial" w:cs="Arial"/>
        </w:rPr>
      </w:pPr>
      <w:r>
        <w:rPr>
          <w:rFonts w:ascii="Arial" w:hAnsi="Arial" w:cs="Arial"/>
        </w:rPr>
        <w:t>[</w:t>
      </w:r>
      <w:r w:rsidR="00F5658A">
        <w:rPr>
          <w:rFonts w:ascii="Arial" w:hAnsi="Arial" w:cs="Arial"/>
        </w:rPr>
        <w:t>13</w:t>
      </w:r>
      <w:r>
        <w:rPr>
          <w:rFonts w:ascii="Arial" w:hAnsi="Arial" w:cs="Arial"/>
        </w:rPr>
        <w:t>]</w:t>
      </w:r>
      <w:r>
        <w:rPr>
          <w:rFonts w:ascii="Arial" w:hAnsi="Arial" w:cs="Arial"/>
        </w:rPr>
        <w:tab/>
      </w:r>
      <w:r w:rsidR="008B2CE3">
        <w:rPr>
          <w:rFonts w:ascii="Arial" w:hAnsi="Arial" w:cs="Arial"/>
        </w:rPr>
        <w:t xml:space="preserve">The </w:t>
      </w:r>
      <w:r w:rsidR="00D0532F">
        <w:rPr>
          <w:rFonts w:ascii="Arial" w:hAnsi="Arial" w:cs="Arial"/>
        </w:rPr>
        <w:t>M</w:t>
      </w:r>
      <w:r w:rsidR="008B2CE3">
        <w:rPr>
          <w:rFonts w:ascii="Arial" w:hAnsi="Arial" w:cs="Arial"/>
        </w:rPr>
        <w:t xml:space="preserve">anaging </w:t>
      </w:r>
      <w:r w:rsidR="00D0532F">
        <w:rPr>
          <w:rFonts w:ascii="Arial" w:hAnsi="Arial" w:cs="Arial"/>
        </w:rPr>
        <w:t>D</w:t>
      </w:r>
      <w:r w:rsidR="008B2CE3">
        <w:rPr>
          <w:rFonts w:ascii="Arial" w:hAnsi="Arial" w:cs="Arial"/>
        </w:rPr>
        <w:t xml:space="preserve">irector </w:t>
      </w:r>
      <w:r w:rsidR="00D0532F">
        <w:rPr>
          <w:rFonts w:ascii="Arial" w:hAnsi="Arial" w:cs="Arial"/>
        </w:rPr>
        <w:t xml:space="preserve">of the appellant </w:t>
      </w:r>
      <w:r w:rsidR="008B2CE3">
        <w:rPr>
          <w:rFonts w:ascii="Arial" w:hAnsi="Arial" w:cs="Arial"/>
        </w:rPr>
        <w:t xml:space="preserve">also gave evidence on </w:t>
      </w:r>
      <w:r w:rsidR="00D0532F">
        <w:rPr>
          <w:rFonts w:ascii="Arial" w:hAnsi="Arial" w:cs="Arial"/>
        </w:rPr>
        <w:t xml:space="preserve">its </w:t>
      </w:r>
      <w:r w:rsidR="008B2CE3">
        <w:rPr>
          <w:rFonts w:ascii="Arial" w:hAnsi="Arial" w:cs="Arial"/>
        </w:rPr>
        <w:t xml:space="preserve">behalf. </w:t>
      </w:r>
      <w:r w:rsidR="008B2CE3">
        <w:rPr>
          <w:rFonts w:ascii="Arial" w:hAnsi="Arial" w:cs="Arial"/>
        </w:rPr>
        <w:lastRenderedPageBreak/>
        <w:t>He denied that there was any c</w:t>
      </w:r>
      <w:r w:rsidR="00252149">
        <w:rPr>
          <w:rFonts w:ascii="Arial" w:hAnsi="Arial" w:cs="Arial"/>
        </w:rPr>
        <w:t>oercion</w:t>
      </w:r>
      <w:r w:rsidR="008B2CE3">
        <w:rPr>
          <w:rFonts w:ascii="Arial" w:hAnsi="Arial" w:cs="Arial"/>
        </w:rPr>
        <w:t xml:space="preserve"> in r</w:t>
      </w:r>
      <w:r w:rsidR="00252149">
        <w:rPr>
          <w:rFonts w:ascii="Arial" w:hAnsi="Arial" w:cs="Arial"/>
        </w:rPr>
        <w:t>equiring the respondent to writ</w:t>
      </w:r>
      <w:r w:rsidR="00D0532F">
        <w:rPr>
          <w:rFonts w:ascii="Arial" w:hAnsi="Arial" w:cs="Arial"/>
        </w:rPr>
        <w:t xml:space="preserve">e </w:t>
      </w:r>
      <w:r w:rsidR="008B2CE3">
        <w:rPr>
          <w:rFonts w:ascii="Arial" w:hAnsi="Arial" w:cs="Arial"/>
        </w:rPr>
        <w:t>down</w:t>
      </w:r>
      <w:r w:rsidR="00252149">
        <w:rPr>
          <w:rFonts w:ascii="Arial" w:hAnsi="Arial" w:cs="Arial"/>
        </w:rPr>
        <w:t xml:space="preserve"> a statement straight after she had been apprehended</w:t>
      </w:r>
      <w:r w:rsidR="00192A5A">
        <w:rPr>
          <w:rFonts w:ascii="Arial" w:hAnsi="Arial" w:cs="Arial"/>
        </w:rPr>
        <w:t xml:space="preserve"> and</w:t>
      </w:r>
      <w:r w:rsidR="00252149">
        <w:rPr>
          <w:rFonts w:ascii="Arial" w:hAnsi="Arial" w:cs="Arial"/>
        </w:rPr>
        <w:t xml:space="preserve"> </w:t>
      </w:r>
      <w:r w:rsidR="00D0532F">
        <w:rPr>
          <w:rFonts w:ascii="Arial" w:hAnsi="Arial" w:cs="Arial"/>
        </w:rPr>
        <w:t>to state</w:t>
      </w:r>
      <w:r w:rsidR="008B2CE3">
        <w:rPr>
          <w:rFonts w:ascii="Arial" w:hAnsi="Arial" w:cs="Arial"/>
        </w:rPr>
        <w:t xml:space="preserve"> </w:t>
      </w:r>
      <w:r w:rsidR="00192A5A">
        <w:rPr>
          <w:rFonts w:ascii="Arial" w:hAnsi="Arial" w:cs="Arial"/>
        </w:rPr>
        <w:t xml:space="preserve">in it </w:t>
      </w:r>
      <w:r w:rsidR="008B2CE3">
        <w:rPr>
          <w:rFonts w:ascii="Arial" w:hAnsi="Arial" w:cs="Arial"/>
        </w:rPr>
        <w:t xml:space="preserve">that she had taken the linen. </w:t>
      </w:r>
      <w:r w:rsidR="00252149">
        <w:rPr>
          <w:rFonts w:ascii="Arial" w:hAnsi="Arial" w:cs="Arial"/>
        </w:rPr>
        <w:t>I do not need to address that issue as it</w:t>
      </w:r>
      <w:r w:rsidR="008B2CE3">
        <w:rPr>
          <w:rFonts w:ascii="Arial" w:hAnsi="Arial" w:cs="Arial"/>
        </w:rPr>
        <w:t xml:space="preserve"> was in any event common cause and certainly did not amount to any admission of theft</w:t>
      </w:r>
      <w:r w:rsidR="00252149">
        <w:rPr>
          <w:rFonts w:ascii="Arial" w:hAnsi="Arial" w:cs="Arial"/>
        </w:rPr>
        <w:t>.</w:t>
      </w:r>
      <w:r w:rsidR="008B2CE3">
        <w:rPr>
          <w:rFonts w:ascii="Arial" w:hAnsi="Arial" w:cs="Arial"/>
        </w:rPr>
        <w:t xml:space="preserve"> </w:t>
      </w:r>
      <w:r w:rsidR="00252149">
        <w:rPr>
          <w:rFonts w:ascii="Arial" w:hAnsi="Arial" w:cs="Arial"/>
        </w:rPr>
        <w:t>W</w:t>
      </w:r>
      <w:r w:rsidR="00D0532F">
        <w:rPr>
          <w:rFonts w:ascii="Arial" w:hAnsi="Arial" w:cs="Arial"/>
        </w:rPr>
        <w:t>hat weigh</w:t>
      </w:r>
      <w:r w:rsidR="00252149">
        <w:rPr>
          <w:rFonts w:ascii="Arial" w:hAnsi="Arial" w:cs="Arial"/>
        </w:rPr>
        <w:t>ed</w:t>
      </w:r>
      <w:r w:rsidR="008B2CE3">
        <w:rPr>
          <w:rFonts w:ascii="Arial" w:hAnsi="Arial" w:cs="Arial"/>
        </w:rPr>
        <w:t xml:space="preserve"> heavily with the </w:t>
      </w:r>
      <w:r w:rsidR="00D0532F">
        <w:rPr>
          <w:rFonts w:ascii="Arial" w:hAnsi="Arial" w:cs="Arial"/>
        </w:rPr>
        <w:t>M</w:t>
      </w:r>
      <w:r w:rsidR="008B2CE3">
        <w:rPr>
          <w:rFonts w:ascii="Arial" w:hAnsi="Arial" w:cs="Arial"/>
        </w:rPr>
        <w:t xml:space="preserve">anaging </w:t>
      </w:r>
      <w:r w:rsidR="00D0532F">
        <w:rPr>
          <w:rFonts w:ascii="Arial" w:hAnsi="Arial" w:cs="Arial"/>
        </w:rPr>
        <w:t>D</w:t>
      </w:r>
      <w:r w:rsidR="008B2CE3">
        <w:rPr>
          <w:rFonts w:ascii="Arial" w:hAnsi="Arial" w:cs="Arial"/>
        </w:rPr>
        <w:t>irector was the fact the respondent subsequently did not plead guilty in the disciplinary proceedings</w:t>
      </w:r>
      <w:r w:rsidR="00252149">
        <w:rPr>
          <w:rFonts w:ascii="Arial" w:hAnsi="Arial" w:cs="Arial"/>
        </w:rPr>
        <w:t>.</w:t>
      </w:r>
      <w:r w:rsidR="008B2CE3">
        <w:rPr>
          <w:rFonts w:ascii="Arial" w:hAnsi="Arial" w:cs="Arial"/>
        </w:rPr>
        <w:t xml:space="preserve"> </w:t>
      </w:r>
      <w:r w:rsidR="00252149">
        <w:rPr>
          <w:rFonts w:ascii="Arial" w:hAnsi="Arial" w:cs="Arial"/>
        </w:rPr>
        <w:t>H</w:t>
      </w:r>
      <w:r w:rsidR="008B2CE3">
        <w:rPr>
          <w:rFonts w:ascii="Arial" w:hAnsi="Arial" w:cs="Arial"/>
        </w:rPr>
        <w:t>e would appear</w:t>
      </w:r>
      <w:r w:rsidR="00252149">
        <w:rPr>
          <w:rFonts w:ascii="Arial" w:hAnsi="Arial" w:cs="Arial"/>
        </w:rPr>
        <w:t xml:space="preserve"> to have been </w:t>
      </w:r>
      <w:r w:rsidR="00D0532F">
        <w:rPr>
          <w:rFonts w:ascii="Arial" w:hAnsi="Arial" w:cs="Arial"/>
        </w:rPr>
        <w:t>affronted</w:t>
      </w:r>
      <w:r w:rsidR="00252149">
        <w:rPr>
          <w:rFonts w:ascii="Arial" w:hAnsi="Arial" w:cs="Arial"/>
        </w:rPr>
        <w:t xml:space="preserve"> by that conduct on he</w:t>
      </w:r>
      <w:r w:rsidR="008B2CE3">
        <w:rPr>
          <w:rFonts w:ascii="Arial" w:hAnsi="Arial" w:cs="Arial"/>
        </w:rPr>
        <w:t>r part. This would appear to have made a</w:t>
      </w:r>
      <w:r w:rsidR="00252149">
        <w:rPr>
          <w:rFonts w:ascii="Arial" w:hAnsi="Arial" w:cs="Arial"/>
        </w:rPr>
        <w:t>n impact upon his decision to opt</w:t>
      </w:r>
      <w:r w:rsidR="008B2CE3">
        <w:rPr>
          <w:rFonts w:ascii="Arial" w:hAnsi="Arial" w:cs="Arial"/>
        </w:rPr>
        <w:t xml:space="preserve"> for </w:t>
      </w:r>
      <w:r w:rsidR="00192A5A">
        <w:rPr>
          <w:rFonts w:ascii="Arial" w:hAnsi="Arial" w:cs="Arial"/>
        </w:rPr>
        <w:t>the</w:t>
      </w:r>
      <w:r w:rsidR="00252149">
        <w:rPr>
          <w:rFonts w:ascii="Arial" w:hAnsi="Arial" w:cs="Arial"/>
        </w:rPr>
        <w:t xml:space="preserve"> sanction</w:t>
      </w:r>
      <w:r w:rsidR="008B2CE3">
        <w:rPr>
          <w:rFonts w:ascii="Arial" w:hAnsi="Arial" w:cs="Arial"/>
        </w:rPr>
        <w:t xml:space="preserve"> of dismissal rather than a final written warning valid for 12 months. He was referred to </w:t>
      </w:r>
      <w:r w:rsidR="00D0532F">
        <w:rPr>
          <w:rFonts w:ascii="Arial" w:hAnsi="Arial" w:cs="Arial"/>
        </w:rPr>
        <w:t>the disciplinary</w:t>
      </w:r>
      <w:r w:rsidR="008B2CE3">
        <w:rPr>
          <w:rFonts w:ascii="Arial" w:hAnsi="Arial" w:cs="Arial"/>
        </w:rPr>
        <w:t xml:space="preserve"> code of the appellant </w:t>
      </w:r>
      <w:r w:rsidR="00D0532F">
        <w:rPr>
          <w:rFonts w:ascii="Arial" w:hAnsi="Arial" w:cs="Arial"/>
        </w:rPr>
        <w:t>which provides</w:t>
      </w:r>
      <w:r w:rsidR="008B2CE3">
        <w:rPr>
          <w:rFonts w:ascii="Arial" w:hAnsi="Arial" w:cs="Arial"/>
        </w:rPr>
        <w:t xml:space="preserve"> for a final written warning as </w:t>
      </w:r>
      <w:r w:rsidR="001872BC">
        <w:rPr>
          <w:rFonts w:ascii="Arial" w:hAnsi="Arial" w:cs="Arial"/>
        </w:rPr>
        <w:t>the prescribed or contemplated</w:t>
      </w:r>
      <w:r w:rsidR="00252149">
        <w:rPr>
          <w:rFonts w:ascii="Arial" w:hAnsi="Arial" w:cs="Arial"/>
        </w:rPr>
        <w:t xml:space="preserve"> </w:t>
      </w:r>
      <w:r w:rsidR="008B2CE3">
        <w:rPr>
          <w:rFonts w:ascii="Arial" w:hAnsi="Arial" w:cs="Arial"/>
        </w:rPr>
        <w:t>s</w:t>
      </w:r>
      <w:r w:rsidR="00252149">
        <w:rPr>
          <w:rFonts w:ascii="Arial" w:hAnsi="Arial" w:cs="Arial"/>
        </w:rPr>
        <w:t>anction</w:t>
      </w:r>
      <w:r w:rsidR="008B2CE3">
        <w:rPr>
          <w:rFonts w:ascii="Arial" w:hAnsi="Arial" w:cs="Arial"/>
        </w:rPr>
        <w:t xml:space="preserve"> for removal of items without authorization </w:t>
      </w:r>
      <w:r w:rsidR="00192A5A">
        <w:rPr>
          <w:rFonts w:ascii="Arial" w:hAnsi="Arial" w:cs="Arial"/>
        </w:rPr>
        <w:t>for</w:t>
      </w:r>
      <w:r w:rsidR="008B2CE3">
        <w:rPr>
          <w:rFonts w:ascii="Arial" w:hAnsi="Arial" w:cs="Arial"/>
        </w:rPr>
        <w:t xml:space="preserve"> a first </w:t>
      </w:r>
      <w:r w:rsidR="00D81000">
        <w:rPr>
          <w:rFonts w:ascii="Arial" w:hAnsi="Arial" w:cs="Arial"/>
        </w:rPr>
        <w:t>offend</w:t>
      </w:r>
      <w:r w:rsidR="00252149">
        <w:rPr>
          <w:rFonts w:ascii="Arial" w:hAnsi="Arial" w:cs="Arial"/>
        </w:rPr>
        <w:t>e</w:t>
      </w:r>
      <w:r w:rsidR="00D81000">
        <w:rPr>
          <w:rFonts w:ascii="Arial" w:hAnsi="Arial" w:cs="Arial"/>
        </w:rPr>
        <w:t>r</w:t>
      </w:r>
      <w:r w:rsidR="00252149">
        <w:rPr>
          <w:rFonts w:ascii="Arial" w:hAnsi="Arial" w:cs="Arial"/>
        </w:rPr>
        <w:t xml:space="preserve"> and</w:t>
      </w:r>
      <w:r w:rsidR="008B2CE3">
        <w:rPr>
          <w:rFonts w:ascii="Arial" w:hAnsi="Arial" w:cs="Arial"/>
        </w:rPr>
        <w:t xml:space="preserve"> a dismi</w:t>
      </w:r>
      <w:r w:rsidR="00252149">
        <w:rPr>
          <w:rFonts w:ascii="Arial" w:hAnsi="Arial" w:cs="Arial"/>
        </w:rPr>
        <w:t xml:space="preserve">ssal </w:t>
      </w:r>
      <w:r w:rsidR="001872BC">
        <w:rPr>
          <w:rFonts w:ascii="Arial" w:hAnsi="Arial" w:cs="Arial"/>
        </w:rPr>
        <w:t>in the case of</w:t>
      </w:r>
      <w:r w:rsidR="00252149">
        <w:rPr>
          <w:rFonts w:ascii="Arial" w:hAnsi="Arial" w:cs="Arial"/>
        </w:rPr>
        <w:t xml:space="preserve"> a second offence where</w:t>
      </w:r>
      <w:r w:rsidR="008B2CE3">
        <w:rPr>
          <w:rFonts w:ascii="Arial" w:hAnsi="Arial" w:cs="Arial"/>
        </w:rPr>
        <w:t xml:space="preserve">as dismissal is </w:t>
      </w:r>
      <w:r w:rsidR="00F5658A">
        <w:rPr>
          <w:rFonts w:ascii="Arial" w:hAnsi="Arial" w:cs="Arial"/>
        </w:rPr>
        <w:t>contemplated for theft</w:t>
      </w:r>
      <w:r w:rsidR="008B2CE3">
        <w:rPr>
          <w:rFonts w:ascii="Arial" w:hAnsi="Arial" w:cs="Arial"/>
        </w:rPr>
        <w:t xml:space="preserve"> for a first offen</w:t>
      </w:r>
      <w:r w:rsidR="00F5658A">
        <w:rPr>
          <w:rFonts w:ascii="Arial" w:hAnsi="Arial" w:cs="Arial"/>
        </w:rPr>
        <w:t>d</w:t>
      </w:r>
      <w:r w:rsidR="008B2CE3">
        <w:rPr>
          <w:rFonts w:ascii="Arial" w:hAnsi="Arial" w:cs="Arial"/>
        </w:rPr>
        <w:t>e</w:t>
      </w:r>
      <w:r w:rsidR="00F5658A">
        <w:rPr>
          <w:rFonts w:ascii="Arial" w:hAnsi="Arial" w:cs="Arial"/>
        </w:rPr>
        <w:t>r</w:t>
      </w:r>
      <w:r w:rsidR="008B2CE3">
        <w:rPr>
          <w:rFonts w:ascii="Arial" w:hAnsi="Arial" w:cs="Arial"/>
        </w:rPr>
        <w:t>. But he did not interpret the code in that way</w:t>
      </w:r>
      <w:r w:rsidR="001872BC">
        <w:rPr>
          <w:rFonts w:ascii="Arial" w:hAnsi="Arial" w:cs="Arial"/>
        </w:rPr>
        <w:t xml:space="preserve"> and</w:t>
      </w:r>
      <w:r w:rsidR="008B2CE3">
        <w:rPr>
          <w:rFonts w:ascii="Arial" w:hAnsi="Arial" w:cs="Arial"/>
        </w:rPr>
        <w:t xml:space="preserve"> denied that he acted outside the ambit of the disciplinary code.</w:t>
      </w:r>
      <w:r w:rsidR="00175798">
        <w:rPr>
          <w:rFonts w:ascii="Arial" w:hAnsi="Arial" w:cs="Arial"/>
        </w:rPr>
        <w:t xml:space="preserve"> </w:t>
      </w:r>
    </w:p>
    <w:p w:rsidR="00F5658A" w:rsidRDefault="00F5658A" w:rsidP="006530CA">
      <w:pPr>
        <w:rPr>
          <w:rFonts w:ascii="Arial" w:hAnsi="Arial" w:cs="Arial"/>
        </w:rPr>
      </w:pPr>
    </w:p>
    <w:p w:rsidR="006D1953" w:rsidRDefault="00F5658A" w:rsidP="006530CA">
      <w:pPr>
        <w:rPr>
          <w:rFonts w:ascii="Arial" w:hAnsi="Arial" w:cs="Arial"/>
        </w:rPr>
      </w:pPr>
      <w:r>
        <w:rPr>
          <w:rFonts w:ascii="Arial" w:hAnsi="Arial" w:cs="Arial"/>
        </w:rPr>
        <w:t>[14]</w:t>
      </w:r>
      <w:r>
        <w:rPr>
          <w:rFonts w:ascii="Arial" w:hAnsi="Arial" w:cs="Arial"/>
        </w:rPr>
        <w:tab/>
      </w:r>
      <w:r w:rsidR="0081569B">
        <w:rPr>
          <w:rFonts w:ascii="Arial" w:hAnsi="Arial" w:cs="Arial"/>
        </w:rPr>
        <w:t>Mr Vli</w:t>
      </w:r>
      <w:r>
        <w:rPr>
          <w:rFonts w:ascii="Arial" w:hAnsi="Arial" w:cs="Arial"/>
        </w:rPr>
        <w:t>e</w:t>
      </w:r>
      <w:r w:rsidR="0081569B">
        <w:rPr>
          <w:rFonts w:ascii="Arial" w:hAnsi="Arial" w:cs="Arial"/>
        </w:rPr>
        <w:t>ghe</w:t>
      </w:r>
      <w:r w:rsidR="002E32FF">
        <w:rPr>
          <w:rFonts w:ascii="Arial" w:hAnsi="Arial" w:cs="Arial"/>
        </w:rPr>
        <w:t xml:space="preserve">, who appeared for the appellant, argued that the appellant’s </w:t>
      </w:r>
      <w:r>
        <w:rPr>
          <w:rFonts w:ascii="Arial" w:hAnsi="Arial" w:cs="Arial"/>
        </w:rPr>
        <w:t>M</w:t>
      </w:r>
      <w:r w:rsidR="002E32FF">
        <w:rPr>
          <w:rFonts w:ascii="Arial" w:hAnsi="Arial" w:cs="Arial"/>
        </w:rPr>
        <w:t xml:space="preserve">anaging </w:t>
      </w:r>
      <w:r>
        <w:rPr>
          <w:rFonts w:ascii="Arial" w:hAnsi="Arial" w:cs="Arial"/>
        </w:rPr>
        <w:t>D</w:t>
      </w:r>
      <w:r w:rsidR="002E32FF">
        <w:rPr>
          <w:rFonts w:ascii="Arial" w:hAnsi="Arial" w:cs="Arial"/>
        </w:rPr>
        <w:t>irector in fact change</w:t>
      </w:r>
      <w:r>
        <w:rPr>
          <w:rFonts w:ascii="Arial" w:hAnsi="Arial" w:cs="Arial"/>
        </w:rPr>
        <w:t>d</w:t>
      </w:r>
      <w:r w:rsidR="002E32FF">
        <w:rPr>
          <w:rFonts w:ascii="Arial" w:hAnsi="Arial" w:cs="Arial"/>
        </w:rPr>
        <w:t xml:space="preserve"> the finding of </w:t>
      </w:r>
      <w:r>
        <w:rPr>
          <w:rFonts w:ascii="Arial" w:hAnsi="Arial" w:cs="Arial"/>
        </w:rPr>
        <w:t>the chairperson</w:t>
      </w:r>
      <w:r w:rsidR="002E32FF">
        <w:rPr>
          <w:rFonts w:ascii="Arial" w:hAnsi="Arial" w:cs="Arial"/>
        </w:rPr>
        <w:t xml:space="preserve"> of the disciplinary enquiry to that of theft and treated the finding as theft</w:t>
      </w:r>
      <w:r>
        <w:rPr>
          <w:rFonts w:ascii="Arial" w:hAnsi="Arial" w:cs="Arial"/>
        </w:rPr>
        <w:t xml:space="preserve"> for the purpose of sanction</w:t>
      </w:r>
      <w:r w:rsidR="002E32FF">
        <w:rPr>
          <w:rFonts w:ascii="Arial" w:hAnsi="Arial" w:cs="Arial"/>
        </w:rPr>
        <w:t xml:space="preserve">. He submitted that it was for this reason that the </w:t>
      </w:r>
      <w:r>
        <w:rPr>
          <w:rFonts w:ascii="Arial" w:hAnsi="Arial" w:cs="Arial"/>
        </w:rPr>
        <w:t>M</w:t>
      </w:r>
      <w:r w:rsidR="002E32FF">
        <w:rPr>
          <w:rFonts w:ascii="Arial" w:hAnsi="Arial" w:cs="Arial"/>
        </w:rPr>
        <w:t xml:space="preserve">anaging </w:t>
      </w:r>
      <w:r>
        <w:rPr>
          <w:rFonts w:ascii="Arial" w:hAnsi="Arial" w:cs="Arial"/>
        </w:rPr>
        <w:t>D</w:t>
      </w:r>
      <w:r w:rsidR="002E32FF">
        <w:rPr>
          <w:rFonts w:ascii="Arial" w:hAnsi="Arial" w:cs="Arial"/>
        </w:rPr>
        <w:t>irector dismissed the respondent.</w:t>
      </w:r>
      <w:r w:rsidR="00192A5A">
        <w:rPr>
          <w:rFonts w:ascii="Arial" w:hAnsi="Arial" w:cs="Arial"/>
        </w:rPr>
        <w:t xml:space="preserve"> The provisions of the</w:t>
      </w:r>
      <w:r w:rsidR="002E32FF">
        <w:rPr>
          <w:rFonts w:ascii="Arial" w:hAnsi="Arial" w:cs="Arial"/>
        </w:rPr>
        <w:t xml:space="preserve"> </w:t>
      </w:r>
      <w:r w:rsidR="006D1953">
        <w:rPr>
          <w:rFonts w:ascii="Arial" w:hAnsi="Arial" w:cs="Arial"/>
        </w:rPr>
        <w:t>code which contem</w:t>
      </w:r>
      <w:r w:rsidR="001872BC">
        <w:rPr>
          <w:rFonts w:ascii="Arial" w:hAnsi="Arial" w:cs="Arial"/>
        </w:rPr>
        <w:t>plated a written warning and not</w:t>
      </w:r>
      <w:r w:rsidR="006D1953">
        <w:rPr>
          <w:rFonts w:ascii="Arial" w:hAnsi="Arial" w:cs="Arial"/>
        </w:rPr>
        <w:t xml:space="preserve"> a dismissal</w:t>
      </w:r>
      <w:r w:rsidR="001872BC">
        <w:rPr>
          <w:rFonts w:ascii="Arial" w:hAnsi="Arial" w:cs="Arial"/>
        </w:rPr>
        <w:t xml:space="preserve"> for removal without permission</w:t>
      </w:r>
      <w:r w:rsidR="006D1953">
        <w:rPr>
          <w:rFonts w:ascii="Arial" w:hAnsi="Arial" w:cs="Arial"/>
        </w:rPr>
        <w:t xml:space="preserve"> would appear to have given rise to this approach. </w:t>
      </w:r>
      <w:r w:rsidR="002E32FF">
        <w:rPr>
          <w:rFonts w:ascii="Arial" w:hAnsi="Arial" w:cs="Arial"/>
        </w:rPr>
        <w:t>I asked Mr Vlieg</w:t>
      </w:r>
      <w:r w:rsidR="0081569B">
        <w:rPr>
          <w:rFonts w:ascii="Arial" w:hAnsi="Arial" w:cs="Arial"/>
        </w:rPr>
        <w:t>he</w:t>
      </w:r>
      <w:r w:rsidR="002E32FF">
        <w:rPr>
          <w:rFonts w:ascii="Arial" w:hAnsi="Arial" w:cs="Arial"/>
        </w:rPr>
        <w:t xml:space="preserve"> to refer me to the portion of the record in which such a finding was made. He did not refer to an express statement to</w:t>
      </w:r>
      <w:r w:rsidR="006D1953">
        <w:rPr>
          <w:rFonts w:ascii="Arial" w:hAnsi="Arial" w:cs="Arial"/>
        </w:rPr>
        <w:t xml:space="preserve"> that effect but rather to the Managing </w:t>
      </w:r>
      <w:r w:rsidR="006D1953">
        <w:rPr>
          <w:rFonts w:ascii="Arial" w:hAnsi="Arial" w:cs="Arial"/>
        </w:rPr>
        <w:lastRenderedPageBreak/>
        <w:t>D</w:t>
      </w:r>
      <w:r w:rsidR="002E32FF">
        <w:rPr>
          <w:rFonts w:ascii="Arial" w:hAnsi="Arial" w:cs="Arial"/>
        </w:rPr>
        <w:t xml:space="preserve">irector’s answer to a question in the arbitration that he had essentially treated the </w:t>
      </w:r>
      <w:r w:rsidR="00117054">
        <w:rPr>
          <w:rFonts w:ascii="Arial" w:hAnsi="Arial" w:cs="Arial"/>
        </w:rPr>
        <w:t>respondent’s</w:t>
      </w:r>
      <w:r w:rsidR="002E32FF">
        <w:rPr>
          <w:rFonts w:ascii="Arial" w:hAnsi="Arial" w:cs="Arial"/>
        </w:rPr>
        <w:t xml:space="preserve"> case as one of </w:t>
      </w:r>
      <w:r>
        <w:rPr>
          <w:rFonts w:ascii="Arial" w:hAnsi="Arial" w:cs="Arial"/>
        </w:rPr>
        <w:t xml:space="preserve">a </w:t>
      </w:r>
      <w:r w:rsidR="002E32FF">
        <w:rPr>
          <w:rFonts w:ascii="Arial" w:hAnsi="Arial" w:cs="Arial"/>
        </w:rPr>
        <w:t xml:space="preserve">finding of theft in deciding upon the sanction, when placed with the two alternatives proposed in the chairperson’s </w:t>
      </w:r>
      <w:r w:rsidR="00117054">
        <w:rPr>
          <w:rFonts w:ascii="Arial" w:hAnsi="Arial" w:cs="Arial"/>
        </w:rPr>
        <w:t>recommendation</w:t>
      </w:r>
      <w:r w:rsidR="002E32FF">
        <w:rPr>
          <w:rFonts w:ascii="Arial" w:hAnsi="Arial" w:cs="Arial"/>
        </w:rPr>
        <w:t>.</w:t>
      </w:r>
      <w:r w:rsidR="006D1953">
        <w:rPr>
          <w:rFonts w:ascii="Arial" w:hAnsi="Arial" w:cs="Arial"/>
        </w:rPr>
        <w:t xml:space="preserve"> But this is not borne out by the contemporaneous documentation. In the dismissal notice given to the respondent, the following was stated:</w:t>
      </w:r>
    </w:p>
    <w:p w:rsidR="001872BC" w:rsidRDefault="006D1953" w:rsidP="001872BC">
      <w:pPr>
        <w:ind w:left="720"/>
        <w:rPr>
          <w:rFonts w:ascii="Arial" w:hAnsi="Arial" w:cs="Arial"/>
          <w:i/>
        </w:rPr>
      </w:pPr>
      <w:r w:rsidRPr="006D1953">
        <w:rPr>
          <w:rFonts w:ascii="Arial" w:hAnsi="Arial" w:cs="Arial"/>
          <w:i/>
        </w:rPr>
        <w:t>“Subsequently to the disciplinary hearing held on the 1</w:t>
      </w:r>
      <w:r w:rsidRPr="006D1953">
        <w:rPr>
          <w:rFonts w:ascii="Arial" w:hAnsi="Arial" w:cs="Arial"/>
          <w:i/>
          <w:vertAlign w:val="superscript"/>
        </w:rPr>
        <w:t>st</w:t>
      </w:r>
      <w:r w:rsidRPr="006D1953">
        <w:rPr>
          <w:rFonts w:ascii="Arial" w:hAnsi="Arial" w:cs="Arial"/>
          <w:i/>
        </w:rPr>
        <w:t xml:space="preserve"> of March and concluded on the 9</w:t>
      </w:r>
      <w:r w:rsidRPr="006D1953">
        <w:rPr>
          <w:rFonts w:ascii="Arial" w:hAnsi="Arial" w:cs="Arial"/>
          <w:i/>
          <w:vertAlign w:val="superscript"/>
        </w:rPr>
        <w:t>th</w:t>
      </w:r>
      <w:r w:rsidRPr="006D1953">
        <w:rPr>
          <w:rFonts w:ascii="Arial" w:hAnsi="Arial" w:cs="Arial"/>
          <w:i/>
        </w:rPr>
        <w:t xml:space="preserve"> of March 2011, respectively, management has considered the options submitted by the Chairperson of the hearing and have decided to enforce the penalty of a dismissal with notice</w:t>
      </w:r>
      <w:r w:rsidR="001872BC">
        <w:rPr>
          <w:rFonts w:ascii="Arial" w:hAnsi="Arial" w:cs="Arial"/>
          <w:i/>
        </w:rPr>
        <w:t>”</w:t>
      </w:r>
      <w:r w:rsidRPr="006D1953">
        <w:rPr>
          <w:rFonts w:ascii="Arial" w:hAnsi="Arial" w:cs="Arial"/>
          <w:i/>
        </w:rPr>
        <w:t xml:space="preserve">. </w:t>
      </w:r>
    </w:p>
    <w:p w:rsidR="00F5658A" w:rsidRPr="001872BC" w:rsidRDefault="006D1953" w:rsidP="001872BC">
      <w:pPr>
        <w:rPr>
          <w:rFonts w:ascii="Arial" w:hAnsi="Arial" w:cs="Arial"/>
          <w:i/>
        </w:rPr>
      </w:pPr>
      <w:r w:rsidRPr="001872BC">
        <w:rPr>
          <w:rFonts w:ascii="Arial" w:hAnsi="Arial" w:cs="Arial"/>
        </w:rPr>
        <w:t>There was thus no suggestion of altering the finding of guilty to that of theft but rather accepting that finding and selecting one of the two options recomme</w:t>
      </w:r>
      <w:r w:rsidR="001872BC">
        <w:rPr>
          <w:rFonts w:ascii="Arial" w:hAnsi="Arial" w:cs="Arial"/>
        </w:rPr>
        <w:t>nded pursuant to such a finding</w:t>
      </w:r>
      <w:r w:rsidRPr="001872BC">
        <w:rPr>
          <w:rFonts w:ascii="Arial" w:hAnsi="Arial" w:cs="Arial"/>
        </w:rPr>
        <w:t>.</w:t>
      </w:r>
      <w:r w:rsidR="00117054" w:rsidRPr="001872BC">
        <w:rPr>
          <w:rFonts w:ascii="Arial" w:hAnsi="Arial" w:cs="Arial"/>
        </w:rPr>
        <w:t xml:space="preserve"> </w:t>
      </w:r>
    </w:p>
    <w:p w:rsidR="00F5658A" w:rsidRDefault="00F5658A" w:rsidP="006530CA">
      <w:pPr>
        <w:rPr>
          <w:rFonts w:ascii="Arial" w:hAnsi="Arial" w:cs="Arial"/>
        </w:rPr>
      </w:pPr>
    </w:p>
    <w:p w:rsidR="0081569B" w:rsidRDefault="00F5658A" w:rsidP="006530CA">
      <w:pPr>
        <w:rPr>
          <w:rFonts w:ascii="Arial" w:hAnsi="Arial" w:cs="Arial"/>
        </w:rPr>
      </w:pPr>
      <w:r>
        <w:rPr>
          <w:rFonts w:ascii="Arial" w:hAnsi="Arial" w:cs="Arial"/>
        </w:rPr>
        <w:t>[15]</w:t>
      </w:r>
      <w:r>
        <w:rPr>
          <w:rFonts w:ascii="Arial" w:hAnsi="Arial" w:cs="Arial"/>
        </w:rPr>
        <w:tab/>
      </w:r>
      <w:r w:rsidR="00117054">
        <w:rPr>
          <w:rFonts w:ascii="Arial" w:hAnsi="Arial" w:cs="Arial"/>
        </w:rPr>
        <w:t xml:space="preserve">When I asked Mr Vlieghe if it was open to the employer to justify the respondent’s dismissal on the </w:t>
      </w:r>
      <w:r w:rsidR="001872BC">
        <w:rPr>
          <w:rFonts w:ascii="Arial" w:hAnsi="Arial" w:cs="Arial"/>
        </w:rPr>
        <w:t xml:space="preserve">basis </w:t>
      </w:r>
      <w:r w:rsidR="00117054">
        <w:rPr>
          <w:rFonts w:ascii="Arial" w:hAnsi="Arial" w:cs="Arial"/>
        </w:rPr>
        <w:t>of theft when she had only been found guilty of the lesser infraction of removing property without permission</w:t>
      </w:r>
      <w:r w:rsidR="0081569B">
        <w:rPr>
          <w:rFonts w:ascii="Arial" w:hAnsi="Arial" w:cs="Arial"/>
        </w:rPr>
        <w:t>, Mr Vlieghe</w:t>
      </w:r>
      <w:r w:rsidR="00B160A3">
        <w:rPr>
          <w:rFonts w:ascii="Arial" w:hAnsi="Arial" w:cs="Arial"/>
        </w:rPr>
        <w:t xml:space="preserve"> argued that the arbitrator is entitled to </w:t>
      </w:r>
      <w:r>
        <w:rPr>
          <w:rFonts w:ascii="Arial" w:hAnsi="Arial" w:cs="Arial"/>
        </w:rPr>
        <w:t>re</w:t>
      </w:r>
      <w:r w:rsidR="0081569B">
        <w:rPr>
          <w:rFonts w:ascii="Arial" w:hAnsi="Arial" w:cs="Arial"/>
        </w:rPr>
        <w:t xml:space="preserve">visit the charges afresh </w:t>
      </w:r>
      <w:r>
        <w:rPr>
          <w:rFonts w:ascii="Arial" w:hAnsi="Arial" w:cs="Arial"/>
        </w:rPr>
        <w:t xml:space="preserve">in </w:t>
      </w:r>
      <w:r w:rsidR="0081569B">
        <w:rPr>
          <w:rFonts w:ascii="Arial" w:hAnsi="Arial" w:cs="Arial"/>
        </w:rPr>
        <w:t>deciding whether or not the respondent had been dismissed unfairly</w:t>
      </w:r>
      <w:r>
        <w:rPr>
          <w:rFonts w:ascii="Arial" w:hAnsi="Arial" w:cs="Arial"/>
        </w:rPr>
        <w:t xml:space="preserve"> or not</w:t>
      </w:r>
      <w:r w:rsidR="0081569B">
        <w:rPr>
          <w:rFonts w:ascii="Arial" w:hAnsi="Arial" w:cs="Arial"/>
        </w:rPr>
        <w:t xml:space="preserve">. He further submitted that the arbitrator in this instance </w:t>
      </w:r>
      <w:r>
        <w:rPr>
          <w:rFonts w:ascii="Arial" w:hAnsi="Arial" w:cs="Arial"/>
        </w:rPr>
        <w:t>considered himself</w:t>
      </w:r>
      <w:r w:rsidR="0081569B">
        <w:rPr>
          <w:rFonts w:ascii="Arial" w:hAnsi="Arial" w:cs="Arial"/>
        </w:rPr>
        <w:t xml:space="preserve"> to be bound by what the chairperson of the disciplinary enquiry had found and that he had </w:t>
      </w:r>
      <w:r>
        <w:rPr>
          <w:rFonts w:ascii="Arial" w:hAnsi="Arial" w:cs="Arial"/>
        </w:rPr>
        <w:t>erred</w:t>
      </w:r>
      <w:r w:rsidR="0081569B">
        <w:rPr>
          <w:rFonts w:ascii="Arial" w:hAnsi="Arial" w:cs="Arial"/>
        </w:rPr>
        <w:t xml:space="preserve"> in this regard. I turn now to the arbitrator’s f</w:t>
      </w:r>
      <w:r>
        <w:rPr>
          <w:rFonts w:ascii="Arial" w:hAnsi="Arial" w:cs="Arial"/>
        </w:rPr>
        <w:t>i</w:t>
      </w:r>
      <w:r w:rsidR="0081569B">
        <w:rPr>
          <w:rFonts w:ascii="Arial" w:hAnsi="Arial" w:cs="Arial"/>
        </w:rPr>
        <w:t>nding and award</w:t>
      </w:r>
      <w:r w:rsidR="00D6146E">
        <w:rPr>
          <w:rFonts w:ascii="Arial" w:hAnsi="Arial" w:cs="Arial"/>
        </w:rPr>
        <w:t xml:space="preserve"> and deal with this approach below</w:t>
      </w:r>
      <w:r w:rsidR="0081569B">
        <w:rPr>
          <w:rFonts w:ascii="Arial" w:hAnsi="Arial" w:cs="Arial"/>
        </w:rPr>
        <w:t>.</w:t>
      </w:r>
    </w:p>
    <w:p w:rsidR="0081569B" w:rsidRDefault="0081569B" w:rsidP="006530CA">
      <w:pPr>
        <w:rPr>
          <w:rFonts w:ascii="Arial" w:hAnsi="Arial" w:cs="Arial"/>
        </w:rPr>
      </w:pPr>
    </w:p>
    <w:p w:rsidR="0081569B" w:rsidRPr="00D82408" w:rsidRDefault="0081569B" w:rsidP="006530CA">
      <w:pPr>
        <w:rPr>
          <w:rFonts w:ascii="Arial" w:hAnsi="Arial" w:cs="Arial"/>
          <w:b/>
          <w:u w:val="single"/>
        </w:rPr>
      </w:pPr>
      <w:r w:rsidRPr="00D82408">
        <w:rPr>
          <w:rFonts w:ascii="Arial" w:hAnsi="Arial" w:cs="Arial"/>
          <w:b/>
          <w:u w:val="single"/>
        </w:rPr>
        <w:t>Arbitrator’s award</w:t>
      </w:r>
    </w:p>
    <w:p w:rsidR="00F5658A" w:rsidRDefault="0081569B" w:rsidP="006530CA">
      <w:pPr>
        <w:rPr>
          <w:rFonts w:ascii="Arial" w:hAnsi="Arial" w:cs="Arial"/>
        </w:rPr>
      </w:pPr>
      <w:r>
        <w:rPr>
          <w:rFonts w:ascii="Arial" w:hAnsi="Arial" w:cs="Arial"/>
        </w:rPr>
        <w:lastRenderedPageBreak/>
        <w:t>[</w:t>
      </w:r>
      <w:r w:rsidR="00F5658A">
        <w:rPr>
          <w:rFonts w:ascii="Arial" w:hAnsi="Arial" w:cs="Arial"/>
        </w:rPr>
        <w:t>16</w:t>
      </w:r>
      <w:r>
        <w:rPr>
          <w:rFonts w:ascii="Arial" w:hAnsi="Arial" w:cs="Arial"/>
        </w:rPr>
        <w:t>]</w:t>
      </w:r>
      <w:r>
        <w:rPr>
          <w:rFonts w:ascii="Arial" w:hAnsi="Arial" w:cs="Arial"/>
        </w:rPr>
        <w:tab/>
        <w:t>On the issue of substantive fairness, the arbitrator referred to the applicant’s version that she was told by a fellow employee that she could take the items if she wanted to do so. He referred to the fact that this statement was confirmed by that witness, Mr Dedig. He also referred to Mr Dedig’s evidence that he had subsequently said to her that he was joking and thus sought to retract his earlier statement to her. The arbitrator also referred to the evidence that the linen had been provided by Safari for the purpose of testing and that the respondent wa</w:t>
      </w:r>
      <w:r w:rsidR="00F5658A">
        <w:rPr>
          <w:rFonts w:ascii="Arial" w:hAnsi="Arial" w:cs="Arial"/>
        </w:rPr>
        <w:t>s</w:t>
      </w:r>
      <w:r>
        <w:rPr>
          <w:rFonts w:ascii="Arial" w:hAnsi="Arial" w:cs="Arial"/>
        </w:rPr>
        <w:t xml:space="preserve"> inclined to accept that the linen was not the property of the appellant and </w:t>
      </w:r>
      <w:r w:rsidR="00231B41">
        <w:rPr>
          <w:rFonts w:ascii="Arial" w:hAnsi="Arial" w:cs="Arial"/>
        </w:rPr>
        <w:t xml:space="preserve">that it </w:t>
      </w:r>
      <w:r>
        <w:rPr>
          <w:rFonts w:ascii="Arial" w:hAnsi="Arial" w:cs="Arial"/>
        </w:rPr>
        <w:t xml:space="preserve">may have been either for Mr Dedig to allocate </w:t>
      </w:r>
      <w:r w:rsidR="00231B41">
        <w:rPr>
          <w:rFonts w:ascii="Arial" w:hAnsi="Arial" w:cs="Arial"/>
        </w:rPr>
        <w:t xml:space="preserve">it </w:t>
      </w:r>
      <w:r>
        <w:rPr>
          <w:rFonts w:ascii="Arial" w:hAnsi="Arial" w:cs="Arial"/>
        </w:rPr>
        <w:t xml:space="preserve">or was in a </w:t>
      </w:r>
      <w:r w:rsidR="00F5658A">
        <w:rPr>
          <w:rFonts w:ascii="Arial" w:hAnsi="Arial" w:cs="Arial"/>
        </w:rPr>
        <w:t xml:space="preserve">essence redundant </w:t>
      </w:r>
      <w:r>
        <w:rPr>
          <w:rFonts w:ascii="Arial" w:hAnsi="Arial" w:cs="Arial"/>
        </w:rPr>
        <w:t>and no longer required, having fulfil</w:t>
      </w:r>
      <w:r w:rsidR="00F5658A">
        <w:rPr>
          <w:rFonts w:ascii="Arial" w:hAnsi="Arial" w:cs="Arial"/>
        </w:rPr>
        <w:t>led</w:t>
      </w:r>
      <w:r>
        <w:rPr>
          <w:rFonts w:ascii="Arial" w:hAnsi="Arial" w:cs="Arial"/>
        </w:rPr>
        <w:t xml:space="preserve"> the purpose of testing</w:t>
      </w:r>
      <w:r w:rsidR="00F5658A">
        <w:rPr>
          <w:rFonts w:ascii="Arial" w:hAnsi="Arial" w:cs="Arial"/>
        </w:rPr>
        <w:t xml:space="preserve"> (even though this was not expressly state</w:t>
      </w:r>
      <w:r w:rsidR="00231B41">
        <w:rPr>
          <w:rFonts w:ascii="Arial" w:hAnsi="Arial" w:cs="Arial"/>
        </w:rPr>
        <w:t>d</w:t>
      </w:r>
      <w:r w:rsidR="00F5658A">
        <w:rPr>
          <w:rFonts w:ascii="Arial" w:hAnsi="Arial" w:cs="Arial"/>
        </w:rPr>
        <w:t>)</w:t>
      </w:r>
      <w:r>
        <w:rPr>
          <w:rFonts w:ascii="Arial" w:hAnsi="Arial" w:cs="Arial"/>
        </w:rPr>
        <w:t>.</w:t>
      </w:r>
      <w:r w:rsidR="00D82408">
        <w:rPr>
          <w:rFonts w:ascii="Arial" w:hAnsi="Arial" w:cs="Arial"/>
        </w:rPr>
        <w:t xml:space="preserve"> For that reason, he found that there </w:t>
      </w:r>
      <w:r w:rsidR="00231B41">
        <w:rPr>
          <w:rFonts w:ascii="Arial" w:hAnsi="Arial" w:cs="Arial"/>
        </w:rPr>
        <w:t>was, on a balance of probabilities</w:t>
      </w:r>
      <w:r w:rsidR="00D82408">
        <w:rPr>
          <w:rFonts w:ascii="Arial" w:hAnsi="Arial" w:cs="Arial"/>
        </w:rPr>
        <w:t>, doubt that it had been established that the respondent had intended to remove items belongings to the appellant.</w:t>
      </w:r>
      <w:r w:rsidR="00F5658A">
        <w:rPr>
          <w:rFonts w:ascii="Arial" w:hAnsi="Arial" w:cs="Arial"/>
        </w:rPr>
        <w:t xml:space="preserve"> </w:t>
      </w:r>
      <w:r w:rsidR="00D82408">
        <w:rPr>
          <w:rFonts w:ascii="Arial" w:hAnsi="Arial" w:cs="Arial"/>
        </w:rPr>
        <w:t>The arbitrator had found that the dismissal was substantively unfair</w:t>
      </w:r>
      <w:r w:rsidR="00F5658A">
        <w:rPr>
          <w:rFonts w:ascii="Arial" w:hAnsi="Arial" w:cs="Arial"/>
        </w:rPr>
        <w:t>.</w:t>
      </w:r>
    </w:p>
    <w:p w:rsidR="00F5658A" w:rsidRDefault="00F5658A" w:rsidP="006530CA">
      <w:pPr>
        <w:rPr>
          <w:rFonts w:ascii="Arial" w:hAnsi="Arial" w:cs="Arial"/>
        </w:rPr>
      </w:pPr>
    </w:p>
    <w:p w:rsidR="00D82408" w:rsidRDefault="00D82408" w:rsidP="006530CA">
      <w:pPr>
        <w:rPr>
          <w:rFonts w:ascii="Arial" w:hAnsi="Arial" w:cs="Arial"/>
        </w:rPr>
      </w:pPr>
      <w:r>
        <w:rPr>
          <w:rFonts w:ascii="Arial" w:hAnsi="Arial" w:cs="Arial"/>
        </w:rPr>
        <w:t xml:space="preserve"> </w:t>
      </w:r>
      <w:r w:rsidR="00F5658A">
        <w:rPr>
          <w:rFonts w:ascii="Arial" w:hAnsi="Arial" w:cs="Arial"/>
        </w:rPr>
        <w:t>[17]</w:t>
      </w:r>
      <w:r w:rsidR="00F5658A">
        <w:rPr>
          <w:rFonts w:ascii="Arial" w:hAnsi="Arial" w:cs="Arial"/>
        </w:rPr>
        <w:tab/>
        <w:t xml:space="preserve">He found the ruling of </w:t>
      </w:r>
      <w:r>
        <w:rPr>
          <w:rFonts w:ascii="Arial" w:hAnsi="Arial" w:cs="Arial"/>
        </w:rPr>
        <w:t>the chairperson of the enquiry, by proposing two alternative sanctions of a written warning or dismissal</w:t>
      </w:r>
      <w:r w:rsidR="008709C1">
        <w:rPr>
          <w:rFonts w:ascii="Arial" w:hAnsi="Arial" w:cs="Arial"/>
        </w:rPr>
        <w:t>,</w:t>
      </w:r>
      <w:r>
        <w:rPr>
          <w:rFonts w:ascii="Arial" w:hAnsi="Arial" w:cs="Arial"/>
        </w:rPr>
        <w:t xml:space="preserve"> </w:t>
      </w:r>
      <w:r w:rsidR="008709C1">
        <w:rPr>
          <w:rFonts w:ascii="Arial" w:hAnsi="Arial" w:cs="Arial"/>
        </w:rPr>
        <w:t>to be</w:t>
      </w:r>
      <w:r>
        <w:rPr>
          <w:rFonts w:ascii="Arial" w:hAnsi="Arial" w:cs="Arial"/>
        </w:rPr>
        <w:t xml:space="preserve"> perplexing and not in accordance with the appellant’s disciplinary procedures. He went further and found that by recommending the two alternatives sanctions rendered the disciplinary hearing void for vagueness. He further found that the chairperson did not apply his mind to appellant’s disciplinary procedures which provided for a w</w:t>
      </w:r>
      <w:r w:rsidR="00D6146E">
        <w:rPr>
          <w:rFonts w:ascii="Arial" w:hAnsi="Arial" w:cs="Arial"/>
        </w:rPr>
        <w:t>ritten warning in a case of a</w:t>
      </w:r>
      <w:r>
        <w:rPr>
          <w:rFonts w:ascii="Arial" w:hAnsi="Arial" w:cs="Arial"/>
        </w:rPr>
        <w:t xml:space="preserve"> </w:t>
      </w:r>
      <w:r w:rsidR="00BE0FE0">
        <w:rPr>
          <w:rFonts w:ascii="Arial" w:hAnsi="Arial" w:cs="Arial"/>
        </w:rPr>
        <w:t xml:space="preserve">first </w:t>
      </w:r>
      <w:r>
        <w:rPr>
          <w:rFonts w:ascii="Arial" w:hAnsi="Arial" w:cs="Arial"/>
        </w:rPr>
        <w:t>offence for removing company property without permission and a dismissal only in respect of a second offence.</w:t>
      </w:r>
      <w:r w:rsidR="008709C1">
        <w:rPr>
          <w:rFonts w:ascii="Arial" w:hAnsi="Arial" w:cs="Arial"/>
        </w:rPr>
        <w:t xml:space="preserve"> The arbitrator found that the dismissal was procedurally unfair</w:t>
      </w:r>
    </w:p>
    <w:p w:rsidR="00D82408" w:rsidRDefault="00D82408" w:rsidP="006530CA">
      <w:pPr>
        <w:rPr>
          <w:rFonts w:ascii="Arial" w:hAnsi="Arial" w:cs="Arial"/>
        </w:rPr>
      </w:pPr>
    </w:p>
    <w:p w:rsidR="00D82408" w:rsidRDefault="00D82408" w:rsidP="006530CA">
      <w:pPr>
        <w:rPr>
          <w:rFonts w:ascii="Arial" w:hAnsi="Arial" w:cs="Arial"/>
        </w:rPr>
      </w:pPr>
      <w:r>
        <w:rPr>
          <w:rFonts w:ascii="Arial" w:hAnsi="Arial" w:cs="Arial"/>
        </w:rPr>
        <w:lastRenderedPageBreak/>
        <w:t>[</w:t>
      </w:r>
      <w:r w:rsidR="008709C1">
        <w:rPr>
          <w:rFonts w:ascii="Arial" w:hAnsi="Arial" w:cs="Arial"/>
        </w:rPr>
        <w:t>18]</w:t>
      </w:r>
      <w:r>
        <w:rPr>
          <w:rFonts w:ascii="Arial" w:hAnsi="Arial" w:cs="Arial"/>
        </w:rPr>
        <w:tab/>
        <w:t xml:space="preserve">The arbitrator accordingly found that there was neither procedural nor substantive fairness and set aside the dismissal and ordered the reinstatement of the respondent. In doing so, he dealt with the issue of </w:t>
      </w:r>
      <w:r w:rsidR="008709C1">
        <w:rPr>
          <w:rFonts w:ascii="Arial" w:hAnsi="Arial" w:cs="Arial"/>
        </w:rPr>
        <w:t>a</w:t>
      </w:r>
      <w:r>
        <w:rPr>
          <w:rFonts w:ascii="Arial" w:hAnsi="Arial" w:cs="Arial"/>
        </w:rPr>
        <w:t xml:space="preserve"> trust relationship</w:t>
      </w:r>
      <w:r w:rsidR="008709C1">
        <w:rPr>
          <w:rFonts w:ascii="Arial" w:hAnsi="Arial" w:cs="Arial"/>
        </w:rPr>
        <w:t>, which had been raised</w:t>
      </w:r>
      <w:r>
        <w:rPr>
          <w:rFonts w:ascii="Arial" w:hAnsi="Arial" w:cs="Arial"/>
        </w:rPr>
        <w:t>. He referred to the respondent’s 15 years of service as a cleaner without a disciplinary infraction during that period. He also referred to the sanction</w:t>
      </w:r>
      <w:r w:rsidR="00EE6754">
        <w:rPr>
          <w:rFonts w:ascii="Arial" w:hAnsi="Arial" w:cs="Arial"/>
        </w:rPr>
        <w:t xml:space="preserve"> </w:t>
      </w:r>
      <w:r w:rsidR="008709C1">
        <w:rPr>
          <w:rFonts w:ascii="Arial" w:hAnsi="Arial" w:cs="Arial"/>
        </w:rPr>
        <w:t>for</w:t>
      </w:r>
      <w:r w:rsidR="00EE6754">
        <w:rPr>
          <w:rFonts w:ascii="Arial" w:hAnsi="Arial" w:cs="Arial"/>
        </w:rPr>
        <w:t xml:space="preserve"> removing company property without authorization which would usually attract a final warning </w:t>
      </w:r>
      <w:r w:rsidR="008709C1">
        <w:rPr>
          <w:rFonts w:ascii="Arial" w:hAnsi="Arial" w:cs="Arial"/>
        </w:rPr>
        <w:t xml:space="preserve">for first offenders </w:t>
      </w:r>
      <w:r w:rsidR="00EE6754">
        <w:rPr>
          <w:rFonts w:ascii="Arial" w:hAnsi="Arial" w:cs="Arial"/>
        </w:rPr>
        <w:t>and t</w:t>
      </w:r>
      <w:r w:rsidR="00D6146E">
        <w:rPr>
          <w:rFonts w:ascii="Arial" w:hAnsi="Arial" w:cs="Arial"/>
        </w:rPr>
        <w:t>hus not one where there would</w:t>
      </w:r>
      <w:r w:rsidR="00EE6754">
        <w:rPr>
          <w:rFonts w:ascii="Arial" w:hAnsi="Arial" w:cs="Arial"/>
        </w:rPr>
        <w:t xml:space="preserve"> necessarily </w:t>
      </w:r>
      <w:r w:rsidR="00D6146E">
        <w:rPr>
          <w:rFonts w:ascii="Arial" w:hAnsi="Arial" w:cs="Arial"/>
        </w:rPr>
        <w:t xml:space="preserve">be </w:t>
      </w:r>
      <w:r w:rsidR="00EE6754">
        <w:rPr>
          <w:rFonts w:ascii="Arial" w:hAnsi="Arial" w:cs="Arial"/>
        </w:rPr>
        <w:t xml:space="preserve">a breach of </w:t>
      </w:r>
      <w:r w:rsidR="00D6146E">
        <w:rPr>
          <w:rFonts w:ascii="Arial" w:hAnsi="Arial" w:cs="Arial"/>
        </w:rPr>
        <w:t>a</w:t>
      </w:r>
      <w:r w:rsidR="00231B41">
        <w:rPr>
          <w:rFonts w:ascii="Arial" w:hAnsi="Arial" w:cs="Arial"/>
        </w:rPr>
        <w:t xml:space="preserve"> </w:t>
      </w:r>
      <w:r w:rsidR="00EE6754">
        <w:rPr>
          <w:rFonts w:ascii="Arial" w:hAnsi="Arial" w:cs="Arial"/>
        </w:rPr>
        <w:t>trust</w:t>
      </w:r>
      <w:r w:rsidR="00231B41">
        <w:rPr>
          <w:rFonts w:ascii="Arial" w:hAnsi="Arial" w:cs="Arial"/>
        </w:rPr>
        <w:t xml:space="preserve"> relationship</w:t>
      </w:r>
      <w:r w:rsidR="00EE6754">
        <w:rPr>
          <w:rFonts w:ascii="Arial" w:hAnsi="Arial" w:cs="Arial"/>
        </w:rPr>
        <w:t>. The arbitrator also awarded payment of the amount which the respondent would have earned had she not been dismissed.</w:t>
      </w:r>
    </w:p>
    <w:p w:rsidR="00EE6754" w:rsidRDefault="00EE6754" w:rsidP="006530CA">
      <w:pPr>
        <w:rPr>
          <w:rFonts w:ascii="Arial" w:hAnsi="Arial" w:cs="Arial"/>
        </w:rPr>
      </w:pPr>
    </w:p>
    <w:p w:rsidR="00EE6754" w:rsidRPr="008709C1" w:rsidRDefault="00EE6754" w:rsidP="006530CA">
      <w:pPr>
        <w:rPr>
          <w:rFonts w:ascii="Arial" w:hAnsi="Arial" w:cs="Arial"/>
          <w:b/>
          <w:u w:val="single"/>
        </w:rPr>
      </w:pPr>
      <w:r w:rsidRPr="008709C1">
        <w:rPr>
          <w:rFonts w:ascii="Arial" w:hAnsi="Arial" w:cs="Arial"/>
          <w:b/>
          <w:u w:val="single"/>
        </w:rPr>
        <w:t>Attack upon the arbitrator’s award</w:t>
      </w:r>
    </w:p>
    <w:p w:rsidR="00EE6754" w:rsidRDefault="00EE6754" w:rsidP="006530CA">
      <w:pPr>
        <w:rPr>
          <w:rFonts w:ascii="Arial" w:hAnsi="Arial" w:cs="Arial"/>
        </w:rPr>
      </w:pPr>
    </w:p>
    <w:p w:rsidR="008709C1" w:rsidRDefault="00EE6754" w:rsidP="006530CA">
      <w:pPr>
        <w:rPr>
          <w:rFonts w:ascii="Arial" w:hAnsi="Arial" w:cs="Arial"/>
        </w:rPr>
      </w:pPr>
      <w:r>
        <w:rPr>
          <w:rFonts w:ascii="Arial" w:hAnsi="Arial" w:cs="Arial"/>
        </w:rPr>
        <w:t>[1</w:t>
      </w:r>
      <w:r w:rsidR="008709C1">
        <w:rPr>
          <w:rFonts w:ascii="Arial" w:hAnsi="Arial" w:cs="Arial"/>
        </w:rPr>
        <w:t>9</w:t>
      </w:r>
      <w:r>
        <w:rPr>
          <w:rFonts w:ascii="Arial" w:hAnsi="Arial" w:cs="Arial"/>
        </w:rPr>
        <w:t>]</w:t>
      </w:r>
      <w:r>
        <w:rPr>
          <w:rFonts w:ascii="Arial" w:hAnsi="Arial" w:cs="Arial"/>
        </w:rPr>
        <w:tab/>
        <w:t>I have already referred to some of Mr Vlieghe’s criticism of the arbitrator’s award</w:t>
      </w:r>
      <w:r w:rsidR="008709C1">
        <w:rPr>
          <w:rFonts w:ascii="Arial" w:hAnsi="Arial" w:cs="Arial"/>
        </w:rPr>
        <w:t>.</w:t>
      </w:r>
      <w:r>
        <w:rPr>
          <w:rFonts w:ascii="Arial" w:hAnsi="Arial" w:cs="Arial"/>
        </w:rPr>
        <w:t xml:space="preserve"> </w:t>
      </w:r>
      <w:r w:rsidR="008709C1">
        <w:rPr>
          <w:rFonts w:ascii="Arial" w:hAnsi="Arial" w:cs="Arial"/>
        </w:rPr>
        <w:t>H</w:t>
      </w:r>
      <w:r>
        <w:rPr>
          <w:rFonts w:ascii="Arial" w:hAnsi="Arial" w:cs="Arial"/>
        </w:rPr>
        <w:t xml:space="preserve">e also submitted that arbitrator </w:t>
      </w:r>
      <w:r w:rsidR="008709C1">
        <w:rPr>
          <w:rFonts w:ascii="Arial" w:hAnsi="Arial" w:cs="Arial"/>
        </w:rPr>
        <w:t xml:space="preserve">had </w:t>
      </w:r>
      <w:r>
        <w:rPr>
          <w:rFonts w:ascii="Arial" w:hAnsi="Arial" w:cs="Arial"/>
        </w:rPr>
        <w:t>erred in accepting the respondent’s version, concerning her inten</w:t>
      </w:r>
      <w:r w:rsidR="008709C1">
        <w:rPr>
          <w:rFonts w:ascii="Arial" w:hAnsi="Arial" w:cs="Arial"/>
        </w:rPr>
        <w:t>t</w:t>
      </w:r>
      <w:r>
        <w:rPr>
          <w:rFonts w:ascii="Arial" w:hAnsi="Arial" w:cs="Arial"/>
        </w:rPr>
        <w:t>ion</w:t>
      </w:r>
      <w:r w:rsidR="00D6146E">
        <w:rPr>
          <w:rFonts w:ascii="Arial" w:hAnsi="Arial" w:cs="Arial"/>
        </w:rPr>
        <w:t>,</w:t>
      </w:r>
      <w:r>
        <w:rPr>
          <w:rFonts w:ascii="Arial" w:hAnsi="Arial" w:cs="Arial"/>
        </w:rPr>
        <w:t xml:space="preserve"> after </w:t>
      </w:r>
      <w:r w:rsidR="008E5286">
        <w:rPr>
          <w:rFonts w:ascii="Arial" w:hAnsi="Arial" w:cs="Arial"/>
        </w:rPr>
        <w:t>not disturbing</w:t>
      </w:r>
      <w:r>
        <w:rPr>
          <w:rFonts w:ascii="Arial" w:hAnsi="Arial" w:cs="Arial"/>
        </w:rPr>
        <w:t xml:space="preserve"> Mr Dedig’s evidence that he had been joking and thus recanting the invitation to the respondent to take the linen. But this does not essentially encapsulate what the arbitrator found</w:t>
      </w:r>
      <w:r w:rsidR="008709C1">
        <w:rPr>
          <w:rFonts w:ascii="Arial" w:hAnsi="Arial" w:cs="Arial"/>
        </w:rPr>
        <w:t>.</w:t>
      </w:r>
      <w:r>
        <w:rPr>
          <w:rFonts w:ascii="Arial" w:hAnsi="Arial" w:cs="Arial"/>
        </w:rPr>
        <w:t xml:space="preserve"> </w:t>
      </w:r>
      <w:r w:rsidR="008709C1">
        <w:rPr>
          <w:rFonts w:ascii="Arial" w:hAnsi="Arial" w:cs="Arial"/>
        </w:rPr>
        <w:t>H</w:t>
      </w:r>
      <w:r>
        <w:rPr>
          <w:rFonts w:ascii="Arial" w:hAnsi="Arial" w:cs="Arial"/>
        </w:rPr>
        <w:t xml:space="preserve">e instead found that the infraction had not been established on </w:t>
      </w:r>
      <w:r w:rsidR="00D6146E">
        <w:rPr>
          <w:rFonts w:ascii="Arial" w:hAnsi="Arial" w:cs="Arial"/>
        </w:rPr>
        <w:t>a</w:t>
      </w:r>
      <w:r>
        <w:rPr>
          <w:rFonts w:ascii="Arial" w:hAnsi="Arial" w:cs="Arial"/>
        </w:rPr>
        <w:t xml:space="preserve"> balance of probabilities, in taking into account the incidence of the onus </w:t>
      </w:r>
      <w:r w:rsidR="008709C1">
        <w:rPr>
          <w:rFonts w:ascii="Arial" w:hAnsi="Arial" w:cs="Arial"/>
        </w:rPr>
        <w:t>in</w:t>
      </w:r>
      <w:r>
        <w:rPr>
          <w:rFonts w:ascii="Arial" w:hAnsi="Arial" w:cs="Arial"/>
        </w:rPr>
        <w:t xml:space="preserve"> the dismissal proceedings. </w:t>
      </w:r>
    </w:p>
    <w:p w:rsidR="008709C1" w:rsidRDefault="008709C1" w:rsidP="006530CA">
      <w:pPr>
        <w:rPr>
          <w:rFonts w:ascii="Arial" w:hAnsi="Arial" w:cs="Arial"/>
        </w:rPr>
      </w:pPr>
    </w:p>
    <w:p w:rsidR="008E5286" w:rsidRDefault="008709C1" w:rsidP="006530CA">
      <w:pPr>
        <w:rPr>
          <w:rFonts w:ascii="Arial" w:hAnsi="Arial" w:cs="Arial"/>
        </w:rPr>
      </w:pPr>
      <w:r>
        <w:rPr>
          <w:rFonts w:ascii="Arial" w:hAnsi="Arial" w:cs="Arial"/>
        </w:rPr>
        <w:t>[20]</w:t>
      </w:r>
      <w:r>
        <w:rPr>
          <w:rFonts w:ascii="Arial" w:hAnsi="Arial" w:cs="Arial"/>
        </w:rPr>
        <w:tab/>
      </w:r>
      <w:r w:rsidR="00EE6754">
        <w:rPr>
          <w:rFonts w:ascii="Arial" w:hAnsi="Arial" w:cs="Arial"/>
        </w:rPr>
        <w:t>I am inclined to agree with the arbitrator</w:t>
      </w:r>
      <w:r w:rsidR="00D6146E">
        <w:rPr>
          <w:rFonts w:ascii="Arial" w:hAnsi="Arial" w:cs="Arial"/>
        </w:rPr>
        <w:t>’s</w:t>
      </w:r>
      <w:r w:rsidR="00EE6754">
        <w:rPr>
          <w:rFonts w:ascii="Arial" w:hAnsi="Arial" w:cs="Arial"/>
        </w:rPr>
        <w:t xml:space="preserve"> finding</w:t>
      </w:r>
      <w:r w:rsidR="00D6146E">
        <w:rPr>
          <w:rFonts w:ascii="Arial" w:hAnsi="Arial" w:cs="Arial"/>
        </w:rPr>
        <w:t xml:space="preserve"> in that regard</w:t>
      </w:r>
      <w:r w:rsidR="00EE6754">
        <w:rPr>
          <w:rFonts w:ascii="Arial" w:hAnsi="Arial" w:cs="Arial"/>
        </w:rPr>
        <w:t xml:space="preserve">. Despite Mr Dedig’s evidence that he retracted his earlier invitation to the respondent to take the linen, it </w:t>
      </w:r>
      <w:r w:rsidR="00E17CFE">
        <w:rPr>
          <w:rFonts w:ascii="Arial" w:hAnsi="Arial" w:cs="Arial"/>
        </w:rPr>
        <w:t>i</w:t>
      </w:r>
      <w:r w:rsidR="00EE6754">
        <w:rPr>
          <w:rFonts w:ascii="Arial" w:hAnsi="Arial" w:cs="Arial"/>
        </w:rPr>
        <w:t xml:space="preserve">s clear that he had </w:t>
      </w:r>
      <w:r w:rsidR="00D6146E">
        <w:rPr>
          <w:rFonts w:ascii="Arial" w:hAnsi="Arial" w:cs="Arial"/>
        </w:rPr>
        <w:t>prior to that impressed upon</w:t>
      </w:r>
      <w:r w:rsidR="00E17CFE">
        <w:rPr>
          <w:rFonts w:ascii="Arial" w:hAnsi="Arial" w:cs="Arial"/>
        </w:rPr>
        <w:t xml:space="preserve"> her that she </w:t>
      </w:r>
      <w:r w:rsidR="00E17CFE">
        <w:rPr>
          <w:rFonts w:ascii="Arial" w:hAnsi="Arial" w:cs="Arial"/>
        </w:rPr>
        <w:lastRenderedPageBreak/>
        <w:t xml:space="preserve">could in fact take the linen. He also accepted </w:t>
      </w:r>
      <w:r>
        <w:rPr>
          <w:rFonts w:ascii="Arial" w:hAnsi="Arial" w:cs="Arial"/>
        </w:rPr>
        <w:t xml:space="preserve">that </w:t>
      </w:r>
      <w:r w:rsidR="00E17CFE">
        <w:rPr>
          <w:rFonts w:ascii="Arial" w:hAnsi="Arial" w:cs="Arial"/>
        </w:rPr>
        <w:t>she would have not taken the linen had he not first indicated to her</w:t>
      </w:r>
      <w:r>
        <w:rPr>
          <w:rFonts w:ascii="Arial" w:hAnsi="Arial" w:cs="Arial"/>
        </w:rPr>
        <w:t xml:space="preserve"> that she could do so</w:t>
      </w:r>
      <w:r w:rsidR="00E17CFE">
        <w:rPr>
          <w:rFonts w:ascii="Arial" w:hAnsi="Arial" w:cs="Arial"/>
        </w:rPr>
        <w:t>. He further indicated</w:t>
      </w:r>
      <w:r>
        <w:rPr>
          <w:rFonts w:ascii="Arial" w:hAnsi="Arial" w:cs="Arial"/>
        </w:rPr>
        <w:t>,</w:t>
      </w:r>
      <w:r w:rsidR="00E17CFE">
        <w:rPr>
          <w:rFonts w:ascii="Arial" w:hAnsi="Arial" w:cs="Arial"/>
        </w:rPr>
        <w:t xml:space="preserve"> in answer to a question by the arbitrator</w:t>
      </w:r>
      <w:r>
        <w:rPr>
          <w:rFonts w:ascii="Arial" w:hAnsi="Arial" w:cs="Arial"/>
        </w:rPr>
        <w:t>, that he ha</w:t>
      </w:r>
      <w:r w:rsidR="00E17CFE">
        <w:rPr>
          <w:rFonts w:ascii="Arial" w:hAnsi="Arial" w:cs="Arial"/>
        </w:rPr>
        <w:t xml:space="preserve">d not previously made a joke of this kind to the respondent. I agree with the arbitrator that one should have regard to the respondent’s position as that of a cleaner. I </w:t>
      </w:r>
      <w:r>
        <w:rPr>
          <w:rFonts w:ascii="Arial" w:hAnsi="Arial" w:cs="Arial"/>
        </w:rPr>
        <w:t xml:space="preserve">have </w:t>
      </w:r>
      <w:r w:rsidR="00E17CFE">
        <w:rPr>
          <w:rFonts w:ascii="Arial" w:hAnsi="Arial" w:cs="Arial"/>
        </w:rPr>
        <w:t>already pointed out that</w:t>
      </w:r>
      <w:r>
        <w:rPr>
          <w:rFonts w:ascii="Arial" w:hAnsi="Arial" w:cs="Arial"/>
        </w:rPr>
        <w:t xml:space="preserve"> she earned</w:t>
      </w:r>
      <w:r w:rsidR="00E17CFE">
        <w:rPr>
          <w:rFonts w:ascii="Arial" w:hAnsi="Arial" w:cs="Arial"/>
        </w:rPr>
        <w:t xml:space="preserve"> approximately N$2 000.00 per month</w:t>
      </w:r>
      <w:r>
        <w:rPr>
          <w:rFonts w:ascii="Arial" w:hAnsi="Arial" w:cs="Arial"/>
        </w:rPr>
        <w:t xml:space="preserve"> after 15 years of service</w:t>
      </w:r>
      <w:r w:rsidR="00E17CFE">
        <w:rPr>
          <w:rFonts w:ascii="Arial" w:hAnsi="Arial" w:cs="Arial"/>
        </w:rPr>
        <w:t>. Her position in relati</w:t>
      </w:r>
      <w:r>
        <w:rPr>
          <w:rFonts w:ascii="Arial" w:hAnsi="Arial" w:cs="Arial"/>
        </w:rPr>
        <w:t>on</w:t>
      </w:r>
      <w:r w:rsidR="00E17CFE">
        <w:rPr>
          <w:rFonts w:ascii="Arial" w:hAnsi="Arial" w:cs="Arial"/>
        </w:rPr>
        <w:t xml:space="preserve"> to that of Mr Dedig would have been subordinate, despite the fact that Mr Vlieghe disputed that there was evidence to this effect in the proceeding</w:t>
      </w:r>
      <w:r>
        <w:rPr>
          <w:rFonts w:ascii="Arial" w:hAnsi="Arial" w:cs="Arial"/>
        </w:rPr>
        <w:t>s</w:t>
      </w:r>
      <w:r w:rsidR="00E17CFE">
        <w:rPr>
          <w:rFonts w:ascii="Arial" w:hAnsi="Arial" w:cs="Arial"/>
        </w:rPr>
        <w:t>.</w:t>
      </w:r>
      <w:r w:rsidR="009D60D7">
        <w:rPr>
          <w:rFonts w:ascii="Arial" w:hAnsi="Arial" w:cs="Arial"/>
        </w:rPr>
        <w:t xml:space="preserve"> </w:t>
      </w:r>
      <w:r w:rsidR="008E5286">
        <w:rPr>
          <w:rFonts w:ascii="Arial" w:hAnsi="Arial" w:cs="Arial"/>
        </w:rPr>
        <w:t>This can in my view be inferred,</w:t>
      </w:r>
      <w:r w:rsidR="00D6146E">
        <w:rPr>
          <w:rFonts w:ascii="Arial" w:hAnsi="Arial" w:cs="Arial"/>
        </w:rPr>
        <w:t xml:space="preserve"> even though this was raised. I bear</w:t>
      </w:r>
      <w:r w:rsidR="008E5286">
        <w:rPr>
          <w:rFonts w:ascii="Arial" w:hAnsi="Arial" w:cs="Arial"/>
        </w:rPr>
        <w:t xml:space="preserve"> in mind that the respondent was represented by a union official at the arbitration. I</w:t>
      </w:r>
      <w:r w:rsidR="009D60D7">
        <w:rPr>
          <w:rFonts w:ascii="Arial" w:hAnsi="Arial" w:cs="Arial"/>
        </w:rPr>
        <w:t xml:space="preserve"> have already refer</w:t>
      </w:r>
      <w:r>
        <w:rPr>
          <w:rFonts w:ascii="Arial" w:hAnsi="Arial" w:cs="Arial"/>
        </w:rPr>
        <w:t>red</w:t>
      </w:r>
      <w:r w:rsidR="009D60D7">
        <w:rPr>
          <w:rFonts w:ascii="Arial" w:hAnsi="Arial" w:cs="Arial"/>
        </w:rPr>
        <w:t xml:space="preserve"> to this aspect which in my view has a bearing in this context. I also noted that the respondent made use of an interpreter to give her evidence in the procee</w:t>
      </w:r>
      <w:r>
        <w:rPr>
          <w:rFonts w:ascii="Arial" w:hAnsi="Arial" w:cs="Arial"/>
        </w:rPr>
        <w:t>dings.</w:t>
      </w:r>
      <w:r w:rsidR="009D60D7">
        <w:rPr>
          <w:rFonts w:ascii="Arial" w:hAnsi="Arial" w:cs="Arial"/>
        </w:rPr>
        <w:t xml:space="preserve"> </w:t>
      </w:r>
    </w:p>
    <w:p w:rsidR="008E5286" w:rsidRDefault="008E5286" w:rsidP="006530CA">
      <w:pPr>
        <w:rPr>
          <w:rFonts w:ascii="Arial" w:hAnsi="Arial" w:cs="Arial"/>
        </w:rPr>
      </w:pPr>
    </w:p>
    <w:p w:rsidR="00EE6754" w:rsidRDefault="008E5286" w:rsidP="006530CA">
      <w:pPr>
        <w:rPr>
          <w:rFonts w:ascii="Arial" w:hAnsi="Arial" w:cs="Arial"/>
        </w:rPr>
      </w:pPr>
      <w:r>
        <w:rPr>
          <w:rFonts w:ascii="Arial" w:hAnsi="Arial" w:cs="Arial"/>
        </w:rPr>
        <w:t>[21]</w:t>
      </w:r>
      <w:r>
        <w:rPr>
          <w:rFonts w:ascii="Arial" w:hAnsi="Arial" w:cs="Arial"/>
        </w:rPr>
        <w:tab/>
      </w:r>
      <w:r w:rsidR="008709C1">
        <w:rPr>
          <w:rFonts w:ascii="Arial" w:hAnsi="Arial" w:cs="Arial"/>
        </w:rPr>
        <w:t>Considering</w:t>
      </w:r>
      <w:r w:rsidR="009D60D7">
        <w:rPr>
          <w:rFonts w:ascii="Arial" w:hAnsi="Arial" w:cs="Arial"/>
        </w:rPr>
        <w:t xml:space="preserve"> the evidence as a whole and particularly Mr Dedig’s statements to the respondent and the fact that he </w:t>
      </w:r>
      <w:r w:rsidR="008709C1">
        <w:rPr>
          <w:rFonts w:ascii="Arial" w:hAnsi="Arial" w:cs="Arial"/>
        </w:rPr>
        <w:t>ha</w:t>
      </w:r>
      <w:r w:rsidR="009D60D7">
        <w:rPr>
          <w:rFonts w:ascii="Arial" w:hAnsi="Arial" w:cs="Arial"/>
        </w:rPr>
        <w:t>d not jested in this way with her before, and bearing in mind the incidence</w:t>
      </w:r>
      <w:r w:rsidR="00435E2D">
        <w:rPr>
          <w:rFonts w:ascii="Arial" w:hAnsi="Arial" w:cs="Arial"/>
        </w:rPr>
        <w:t xml:space="preserve"> of the onus, I do not consider that the arbitrator erred in his finding </w:t>
      </w:r>
      <w:r w:rsidR="008709C1">
        <w:rPr>
          <w:rFonts w:ascii="Arial" w:hAnsi="Arial" w:cs="Arial"/>
        </w:rPr>
        <w:t xml:space="preserve">that the infraction had not been established on a balance of </w:t>
      </w:r>
      <w:r>
        <w:rPr>
          <w:rFonts w:ascii="Arial" w:hAnsi="Arial" w:cs="Arial"/>
        </w:rPr>
        <w:t>probabilities.</w:t>
      </w:r>
      <w:r w:rsidR="00435E2D">
        <w:rPr>
          <w:rFonts w:ascii="Arial" w:hAnsi="Arial" w:cs="Arial"/>
        </w:rPr>
        <w:t xml:space="preserve"> I am in fact inclined to agree with </w:t>
      </w:r>
      <w:r w:rsidR="00D6146E">
        <w:rPr>
          <w:rFonts w:ascii="Arial" w:hAnsi="Arial" w:cs="Arial"/>
        </w:rPr>
        <w:t xml:space="preserve">that </w:t>
      </w:r>
      <w:r>
        <w:rPr>
          <w:rFonts w:ascii="Arial" w:hAnsi="Arial" w:cs="Arial"/>
        </w:rPr>
        <w:t>finding</w:t>
      </w:r>
      <w:r w:rsidR="00435E2D">
        <w:rPr>
          <w:rFonts w:ascii="Arial" w:hAnsi="Arial" w:cs="Arial"/>
        </w:rPr>
        <w:t>.</w:t>
      </w:r>
    </w:p>
    <w:p w:rsidR="00435E2D" w:rsidRDefault="00435E2D" w:rsidP="006530CA">
      <w:pPr>
        <w:rPr>
          <w:rFonts w:ascii="Arial" w:hAnsi="Arial" w:cs="Arial"/>
        </w:rPr>
      </w:pPr>
    </w:p>
    <w:p w:rsidR="00435E2D" w:rsidRDefault="008E5286" w:rsidP="006530CA">
      <w:pPr>
        <w:rPr>
          <w:rFonts w:ascii="Arial" w:hAnsi="Arial" w:cs="Arial"/>
        </w:rPr>
      </w:pPr>
      <w:r>
        <w:rPr>
          <w:rFonts w:ascii="Arial" w:hAnsi="Arial" w:cs="Arial"/>
        </w:rPr>
        <w:t>[22</w:t>
      </w:r>
      <w:r w:rsidR="00435E2D">
        <w:rPr>
          <w:rFonts w:ascii="Arial" w:hAnsi="Arial" w:cs="Arial"/>
        </w:rPr>
        <w:t>]</w:t>
      </w:r>
      <w:r w:rsidR="00435E2D">
        <w:rPr>
          <w:rFonts w:ascii="Arial" w:hAnsi="Arial" w:cs="Arial"/>
        </w:rPr>
        <w:tab/>
        <w:t>There is a further basis upon which the dismissal of the respondent would in my view be found to have been unfair. That concerns the question of procedural fairness. Whilst I do not agree with</w:t>
      </w:r>
      <w:r w:rsidR="008709C1">
        <w:rPr>
          <w:rFonts w:ascii="Arial" w:hAnsi="Arial" w:cs="Arial"/>
        </w:rPr>
        <w:t xml:space="preserve"> certain of</w:t>
      </w:r>
      <w:r w:rsidR="00435E2D">
        <w:rPr>
          <w:rFonts w:ascii="Arial" w:hAnsi="Arial" w:cs="Arial"/>
        </w:rPr>
        <w:t xml:space="preserve"> the arbitrator’s reasoning on this issue, I am of the view that procedural fairness </w:t>
      </w:r>
      <w:r w:rsidR="008709C1">
        <w:rPr>
          <w:rFonts w:ascii="Arial" w:hAnsi="Arial" w:cs="Arial"/>
        </w:rPr>
        <w:t xml:space="preserve">was not established </w:t>
      </w:r>
      <w:r w:rsidR="00435E2D">
        <w:rPr>
          <w:rFonts w:ascii="Arial" w:hAnsi="Arial" w:cs="Arial"/>
        </w:rPr>
        <w:t>in the dismissal of the respondent.</w:t>
      </w:r>
    </w:p>
    <w:p w:rsidR="00435E2D" w:rsidRDefault="00435E2D" w:rsidP="006530CA">
      <w:pPr>
        <w:rPr>
          <w:rFonts w:ascii="Arial" w:hAnsi="Arial" w:cs="Arial"/>
        </w:rPr>
      </w:pPr>
    </w:p>
    <w:p w:rsidR="001D19DD" w:rsidRDefault="008E5286" w:rsidP="006530CA">
      <w:pPr>
        <w:rPr>
          <w:rFonts w:ascii="Arial" w:hAnsi="Arial" w:cs="Arial"/>
        </w:rPr>
      </w:pPr>
      <w:r>
        <w:rPr>
          <w:rFonts w:ascii="Arial" w:hAnsi="Arial" w:cs="Arial"/>
        </w:rPr>
        <w:t>[23</w:t>
      </w:r>
      <w:r w:rsidR="00435E2D">
        <w:rPr>
          <w:rFonts w:ascii="Arial" w:hAnsi="Arial" w:cs="Arial"/>
        </w:rPr>
        <w:t>]</w:t>
      </w:r>
      <w:r w:rsidR="00435E2D">
        <w:rPr>
          <w:rFonts w:ascii="Arial" w:hAnsi="Arial" w:cs="Arial"/>
        </w:rPr>
        <w:tab/>
        <w:t xml:space="preserve">My disagreement with the approach of the arbitrator is in respect of his finding </w:t>
      </w:r>
      <w:r w:rsidR="008709C1">
        <w:rPr>
          <w:rFonts w:ascii="Arial" w:hAnsi="Arial" w:cs="Arial"/>
        </w:rPr>
        <w:t>that</w:t>
      </w:r>
      <w:r w:rsidR="00435E2D">
        <w:rPr>
          <w:rFonts w:ascii="Arial" w:hAnsi="Arial" w:cs="Arial"/>
        </w:rPr>
        <w:t xml:space="preserve"> the chairperson</w:t>
      </w:r>
      <w:r w:rsidR="008709C1">
        <w:rPr>
          <w:rFonts w:ascii="Arial" w:hAnsi="Arial" w:cs="Arial"/>
        </w:rPr>
        <w:t>’s</w:t>
      </w:r>
      <w:r w:rsidR="00435E2D">
        <w:rPr>
          <w:rFonts w:ascii="Arial" w:hAnsi="Arial" w:cs="Arial"/>
        </w:rPr>
        <w:t xml:space="preserve"> recommendation was void for vagueness, </w:t>
      </w:r>
      <w:r w:rsidR="00D6146E">
        <w:rPr>
          <w:rFonts w:ascii="Arial" w:hAnsi="Arial" w:cs="Arial"/>
        </w:rPr>
        <w:t>by recommending two alternative</w:t>
      </w:r>
      <w:r w:rsidR="00435E2D">
        <w:rPr>
          <w:rFonts w:ascii="Arial" w:hAnsi="Arial" w:cs="Arial"/>
        </w:rPr>
        <w:t xml:space="preserve"> sanctions. This would not in my view meet the test for being void for vagueness</w:t>
      </w:r>
      <w:r w:rsidR="00D6146E">
        <w:rPr>
          <w:rFonts w:ascii="Arial" w:hAnsi="Arial" w:cs="Arial"/>
        </w:rPr>
        <w:t xml:space="preserve"> and thus </w:t>
      </w:r>
      <w:r w:rsidR="006103CF">
        <w:rPr>
          <w:rFonts w:ascii="Arial" w:hAnsi="Arial" w:cs="Arial"/>
        </w:rPr>
        <w:t>be impermissibly</w:t>
      </w:r>
      <w:r w:rsidR="00435E2D">
        <w:rPr>
          <w:rFonts w:ascii="Arial" w:hAnsi="Arial" w:cs="Arial"/>
        </w:rPr>
        <w:t xml:space="preserve"> vague. This is because it refers to two forms of sanction whose meaning is clearly ascertainable. </w:t>
      </w:r>
      <w:r w:rsidR="006103CF">
        <w:rPr>
          <w:rFonts w:ascii="Arial" w:hAnsi="Arial" w:cs="Arial"/>
        </w:rPr>
        <w:t>It</w:t>
      </w:r>
      <w:r w:rsidR="00435E2D">
        <w:rPr>
          <w:rFonts w:ascii="Arial" w:hAnsi="Arial" w:cs="Arial"/>
        </w:rPr>
        <w:t xml:space="preserve"> would in my view in principle not</w:t>
      </w:r>
      <w:r>
        <w:rPr>
          <w:rFonts w:ascii="Arial" w:hAnsi="Arial" w:cs="Arial"/>
        </w:rPr>
        <w:t xml:space="preserve"> have been</w:t>
      </w:r>
      <w:r w:rsidR="00435E2D">
        <w:rPr>
          <w:rFonts w:ascii="Arial" w:hAnsi="Arial" w:cs="Arial"/>
        </w:rPr>
        <w:t xml:space="preserve"> </w:t>
      </w:r>
      <w:r>
        <w:rPr>
          <w:rFonts w:ascii="Arial" w:hAnsi="Arial" w:cs="Arial"/>
        </w:rPr>
        <w:t>in</w:t>
      </w:r>
      <w:r w:rsidR="00435E2D">
        <w:rPr>
          <w:rFonts w:ascii="Arial" w:hAnsi="Arial" w:cs="Arial"/>
        </w:rPr>
        <w:t>correct for an external chairperson of a disciplinary enquiry, brought in to deal with an issue by virtue of the involvement of</w:t>
      </w:r>
      <w:r>
        <w:rPr>
          <w:rFonts w:ascii="Arial" w:hAnsi="Arial" w:cs="Arial"/>
        </w:rPr>
        <w:t xml:space="preserve"> members of</w:t>
      </w:r>
      <w:r w:rsidR="00435E2D">
        <w:rPr>
          <w:rFonts w:ascii="Arial" w:hAnsi="Arial" w:cs="Arial"/>
        </w:rPr>
        <w:t xml:space="preserve"> management</w:t>
      </w:r>
      <w:r w:rsidR="001D19DD">
        <w:rPr>
          <w:rFonts w:ascii="Arial" w:hAnsi="Arial" w:cs="Arial"/>
        </w:rPr>
        <w:t xml:space="preserve"> as witnesses</w:t>
      </w:r>
      <w:r w:rsidR="006103CF">
        <w:rPr>
          <w:rFonts w:ascii="Arial" w:hAnsi="Arial" w:cs="Arial"/>
        </w:rPr>
        <w:t>,</w:t>
      </w:r>
      <w:r w:rsidR="001D19DD">
        <w:rPr>
          <w:rFonts w:ascii="Arial" w:hAnsi="Arial" w:cs="Arial"/>
        </w:rPr>
        <w:t xml:space="preserve"> to determine the question of guilt and then to make</w:t>
      </w:r>
      <w:r w:rsidR="00D6146E">
        <w:rPr>
          <w:rFonts w:ascii="Arial" w:hAnsi="Arial" w:cs="Arial"/>
        </w:rPr>
        <w:t xml:space="preserve"> a</w:t>
      </w:r>
      <w:r w:rsidR="001D19DD">
        <w:rPr>
          <w:rFonts w:ascii="Arial" w:hAnsi="Arial" w:cs="Arial"/>
        </w:rPr>
        <w:t xml:space="preserve"> recommendation</w:t>
      </w:r>
      <w:r w:rsidR="00D6146E">
        <w:rPr>
          <w:rFonts w:ascii="Arial" w:hAnsi="Arial" w:cs="Arial"/>
        </w:rPr>
        <w:t>,</w:t>
      </w:r>
      <w:r w:rsidR="006103CF">
        <w:rPr>
          <w:rFonts w:ascii="Arial" w:hAnsi="Arial" w:cs="Arial"/>
        </w:rPr>
        <w:t xml:space="preserve"> </w:t>
      </w:r>
      <w:r w:rsidR="001D19DD">
        <w:rPr>
          <w:rFonts w:ascii="Arial" w:hAnsi="Arial" w:cs="Arial"/>
        </w:rPr>
        <w:t>as occurred in this matter to the top management</w:t>
      </w:r>
      <w:r w:rsidR="00D6146E">
        <w:rPr>
          <w:rFonts w:ascii="Arial" w:hAnsi="Arial" w:cs="Arial"/>
        </w:rPr>
        <w:t>,</w:t>
      </w:r>
      <w:r w:rsidR="001D19DD">
        <w:rPr>
          <w:rFonts w:ascii="Arial" w:hAnsi="Arial" w:cs="Arial"/>
        </w:rPr>
        <w:t xml:space="preserve"> with regard to sanction.</w:t>
      </w:r>
      <w:r w:rsidR="00B56306">
        <w:rPr>
          <w:rFonts w:ascii="Arial" w:hAnsi="Arial" w:cs="Arial"/>
        </w:rPr>
        <w:t xml:space="preserve"> Recommending two alternatives would </w:t>
      </w:r>
      <w:r w:rsidR="00D6146E">
        <w:rPr>
          <w:rFonts w:ascii="Arial" w:hAnsi="Arial" w:cs="Arial"/>
        </w:rPr>
        <w:t>in principle</w:t>
      </w:r>
      <w:r w:rsidR="00B56306">
        <w:rPr>
          <w:rFonts w:ascii="Arial" w:hAnsi="Arial" w:cs="Arial"/>
        </w:rPr>
        <w:t xml:space="preserve"> not amount to vagueness as his mandate would be to determine the guilt and ma</w:t>
      </w:r>
      <w:r w:rsidR="00E07C21">
        <w:rPr>
          <w:rFonts w:ascii="Arial" w:hAnsi="Arial" w:cs="Arial"/>
        </w:rPr>
        <w:t>k</w:t>
      </w:r>
      <w:r w:rsidR="00B56306">
        <w:rPr>
          <w:rFonts w:ascii="Arial" w:hAnsi="Arial" w:cs="Arial"/>
        </w:rPr>
        <w:t xml:space="preserve">e a </w:t>
      </w:r>
      <w:r>
        <w:rPr>
          <w:rFonts w:ascii="Arial" w:hAnsi="Arial" w:cs="Arial"/>
        </w:rPr>
        <w:t>re</w:t>
      </w:r>
      <w:r w:rsidR="00B56306">
        <w:rPr>
          <w:rFonts w:ascii="Arial" w:hAnsi="Arial" w:cs="Arial"/>
        </w:rPr>
        <w:t>commendation concerning sanction. If those alternatives are both authorised and contemplated</w:t>
      </w:r>
      <w:r w:rsidR="00E07C21">
        <w:rPr>
          <w:rFonts w:ascii="Arial" w:hAnsi="Arial" w:cs="Arial"/>
        </w:rPr>
        <w:t xml:space="preserve"> by the employer’s code, he would thus be leaving it to the employer to decide what would be the most appropriate</w:t>
      </w:r>
      <w:r>
        <w:rPr>
          <w:rFonts w:ascii="Arial" w:hAnsi="Arial" w:cs="Arial"/>
        </w:rPr>
        <w:t xml:space="preserve"> sanction,</w:t>
      </w:r>
      <w:r w:rsidR="00E07C21">
        <w:rPr>
          <w:rFonts w:ascii="Arial" w:hAnsi="Arial" w:cs="Arial"/>
        </w:rPr>
        <w:t xml:space="preserve"> </w:t>
      </w:r>
      <w:r w:rsidR="00D6146E">
        <w:rPr>
          <w:rFonts w:ascii="Arial" w:hAnsi="Arial" w:cs="Arial"/>
        </w:rPr>
        <w:t>leaving it for them to take</w:t>
      </w:r>
      <w:r w:rsidR="00E07C21">
        <w:rPr>
          <w:rFonts w:ascii="Arial" w:hAnsi="Arial" w:cs="Arial"/>
        </w:rPr>
        <w:t xml:space="preserve"> into account the </w:t>
      </w:r>
      <w:r>
        <w:rPr>
          <w:rFonts w:ascii="Arial" w:hAnsi="Arial" w:cs="Arial"/>
        </w:rPr>
        <w:t>personal circumstances of the employee, the nature of the infraction and the demands of the workplace</w:t>
      </w:r>
      <w:r w:rsidR="00E07C21">
        <w:rPr>
          <w:rFonts w:ascii="Arial" w:hAnsi="Arial" w:cs="Arial"/>
        </w:rPr>
        <w:t>.</w:t>
      </w:r>
    </w:p>
    <w:p w:rsidR="001D19DD" w:rsidRDefault="001D19DD" w:rsidP="006530CA">
      <w:pPr>
        <w:rPr>
          <w:rFonts w:ascii="Arial" w:hAnsi="Arial" w:cs="Arial"/>
        </w:rPr>
      </w:pPr>
    </w:p>
    <w:p w:rsidR="006103CF" w:rsidRDefault="008E5286" w:rsidP="006530CA">
      <w:pPr>
        <w:rPr>
          <w:rFonts w:ascii="Arial" w:hAnsi="Arial" w:cs="Arial"/>
        </w:rPr>
      </w:pPr>
      <w:r>
        <w:rPr>
          <w:rFonts w:ascii="Arial" w:hAnsi="Arial" w:cs="Arial"/>
        </w:rPr>
        <w:t>[24</w:t>
      </w:r>
      <w:r w:rsidR="001D19DD">
        <w:rPr>
          <w:rFonts w:ascii="Arial" w:hAnsi="Arial" w:cs="Arial"/>
        </w:rPr>
        <w:t>]</w:t>
      </w:r>
      <w:r w:rsidR="001D19DD">
        <w:rPr>
          <w:rFonts w:ascii="Arial" w:hAnsi="Arial" w:cs="Arial"/>
        </w:rPr>
        <w:tab/>
        <w:t xml:space="preserve">The procedural unfairness </w:t>
      </w:r>
      <w:r w:rsidR="002900F8">
        <w:rPr>
          <w:rFonts w:ascii="Arial" w:hAnsi="Arial" w:cs="Arial"/>
        </w:rPr>
        <w:t xml:space="preserve">of the respondent’s dismissal </w:t>
      </w:r>
      <w:r w:rsidR="001D19DD">
        <w:rPr>
          <w:rFonts w:ascii="Arial" w:hAnsi="Arial" w:cs="Arial"/>
        </w:rPr>
        <w:t xml:space="preserve">rather </w:t>
      </w:r>
      <w:r w:rsidR="002900F8">
        <w:rPr>
          <w:rFonts w:ascii="Arial" w:hAnsi="Arial" w:cs="Arial"/>
        </w:rPr>
        <w:t>arises</w:t>
      </w:r>
      <w:r w:rsidR="001D19DD">
        <w:rPr>
          <w:rFonts w:ascii="Arial" w:hAnsi="Arial" w:cs="Arial"/>
        </w:rPr>
        <w:t xml:space="preserve"> from the application of the appellant’s code and the way in which the sanction was </w:t>
      </w:r>
      <w:r w:rsidR="006103CF">
        <w:rPr>
          <w:rFonts w:ascii="Arial" w:hAnsi="Arial" w:cs="Arial"/>
        </w:rPr>
        <w:t>ulti</w:t>
      </w:r>
      <w:r w:rsidR="001D19DD">
        <w:rPr>
          <w:rFonts w:ascii="Arial" w:hAnsi="Arial" w:cs="Arial"/>
        </w:rPr>
        <w:t xml:space="preserve">mately imposed upon </w:t>
      </w:r>
      <w:r w:rsidR="006103CF">
        <w:rPr>
          <w:rFonts w:ascii="Arial" w:hAnsi="Arial" w:cs="Arial"/>
        </w:rPr>
        <w:t xml:space="preserve">the </w:t>
      </w:r>
      <w:r w:rsidR="001D19DD">
        <w:rPr>
          <w:rFonts w:ascii="Arial" w:hAnsi="Arial" w:cs="Arial"/>
        </w:rPr>
        <w:t xml:space="preserve">respondent. The appellant’s disciplinary code provides </w:t>
      </w:r>
      <w:r w:rsidR="006103CF">
        <w:rPr>
          <w:rFonts w:ascii="Arial" w:hAnsi="Arial" w:cs="Arial"/>
        </w:rPr>
        <w:t xml:space="preserve">for </w:t>
      </w:r>
      <w:r w:rsidR="002900F8">
        <w:rPr>
          <w:rFonts w:ascii="Arial" w:hAnsi="Arial" w:cs="Arial"/>
        </w:rPr>
        <w:t xml:space="preserve">specific </w:t>
      </w:r>
      <w:r w:rsidR="001D19DD">
        <w:rPr>
          <w:rFonts w:ascii="Arial" w:hAnsi="Arial" w:cs="Arial"/>
        </w:rPr>
        <w:t>sanctions</w:t>
      </w:r>
      <w:r w:rsidR="002900F8">
        <w:rPr>
          <w:rFonts w:ascii="Arial" w:hAnsi="Arial" w:cs="Arial"/>
        </w:rPr>
        <w:t xml:space="preserve"> in respect of infractions</w:t>
      </w:r>
      <w:r w:rsidR="001D19DD">
        <w:rPr>
          <w:rFonts w:ascii="Arial" w:hAnsi="Arial" w:cs="Arial"/>
        </w:rPr>
        <w:t>. The sanction</w:t>
      </w:r>
      <w:r w:rsidR="002900F8">
        <w:rPr>
          <w:rFonts w:ascii="Arial" w:hAnsi="Arial" w:cs="Arial"/>
        </w:rPr>
        <w:t xml:space="preserve"> specified</w:t>
      </w:r>
      <w:r w:rsidR="001D19DD">
        <w:rPr>
          <w:rFonts w:ascii="Arial" w:hAnsi="Arial" w:cs="Arial"/>
        </w:rPr>
        <w:t xml:space="preserve"> in the code for a first offen</w:t>
      </w:r>
      <w:r w:rsidR="006103CF">
        <w:rPr>
          <w:rFonts w:ascii="Arial" w:hAnsi="Arial" w:cs="Arial"/>
        </w:rPr>
        <w:t>der</w:t>
      </w:r>
      <w:r w:rsidR="001D19DD">
        <w:rPr>
          <w:rFonts w:ascii="Arial" w:hAnsi="Arial" w:cs="Arial"/>
        </w:rPr>
        <w:t xml:space="preserve"> for </w:t>
      </w:r>
      <w:r w:rsidR="006103CF">
        <w:rPr>
          <w:rFonts w:ascii="Arial" w:hAnsi="Arial" w:cs="Arial"/>
        </w:rPr>
        <w:t>re</w:t>
      </w:r>
      <w:r w:rsidR="001D19DD">
        <w:rPr>
          <w:rFonts w:ascii="Arial" w:hAnsi="Arial" w:cs="Arial"/>
        </w:rPr>
        <w:t xml:space="preserve">moving company property without permission is that of a final written warning. As I </w:t>
      </w:r>
      <w:r w:rsidR="002900F8">
        <w:rPr>
          <w:rFonts w:ascii="Arial" w:hAnsi="Arial" w:cs="Arial"/>
        </w:rPr>
        <w:t xml:space="preserve">have already </w:t>
      </w:r>
      <w:r w:rsidR="001D19DD">
        <w:rPr>
          <w:rFonts w:ascii="Arial" w:hAnsi="Arial" w:cs="Arial"/>
        </w:rPr>
        <w:t xml:space="preserve">pointed out, only in respect of </w:t>
      </w:r>
      <w:r w:rsidR="00D6146E">
        <w:rPr>
          <w:rFonts w:ascii="Arial" w:hAnsi="Arial" w:cs="Arial"/>
        </w:rPr>
        <w:lastRenderedPageBreak/>
        <w:t xml:space="preserve">a second offence </w:t>
      </w:r>
      <w:r w:rsidR="002900F8">
        <w:rPr>
          <w:rFonts w:ascii="Arial" w:hAnsi="Arial" w:cs="Arial"/>
        </w:rPr>
        <w:t>would</w:t>
      </w:r>
      <w:r w:rsidR="001D19DD">
        <w:rPr>
          <w:rFonts w:ascii="Arial" w:hAnsi="Arial" w:cs="Arial"/>
        </w:rPr>
        <w:t xml:space="preserve"> a dismissal </w:t>
      </w:r>
      <w:r w:rsidR="002900F8">
        <w:rPr>
          <w:rFonts w:ascii="Arial" w:hAnsi="Arial" w:cs="Arial"/>
        </w:rPr>
        <w:t>be the given sanction.</w:t>
      </w:r>
      <w:r w:rsidR="001D19DD">
        <w:rPr>
          <w:rFonts w:ascii="Arial" w:hAnsi="Arial" w:cs="Arial"/>
        </w:rPr>
        <w:t xml:space="preserve"> </w:t>
      </w:r>
    </w:p>
    <w:p w:rsidR="006103CF" w:rsidRDefault="006103CF" w:rsidP="006530CA">
      <w:pPr>
        <w:rPr>
          <w:rFonts w:ascii="Arial" w:hAnsi="Arial" w:cs="Arial"/>
        </w:rPr>
      </w:pPr>
    </w:p>
    <w:p w:rsidR="00435E2D" w:rsidRDefault="002900F8" w:rsidP="006530CA">
      <w:pPr>
        <w:rPr>
          <w:rFonts w:ascii="Arial" w:hAnsi="Arial" w:cs="Arial"/>
        </w:rPr>
      </w:pPr>
      <w:r>
        <w:rPr>
          <w:rFonts w:ascii="Arial" w:hAnsi="Arial" w:cs="Arial"/>
        </w:rPr>
        <w:t>[25</w:t>
      </w:r>
      <w:r w:rsidR="006103CF">
        <w:rPr>
          <w:rFonts w:ascii="Arial" w:hAnsi="Arial" w:cs="Arial"/>
        </w:rPr>
        <w:t>]</w:t>
      </w:r>
      <w:r w:rsidR="006103CF">
        <w:rPr>
          <w:rFonts w:ascii="Arial" w:hAnsi="Arial" w:cs="Arial"/>
        </w:rPr>
        <w:tab/>
      </w:r>
      <w:r w:rsidR="001D19DD">
        <w:rPr>
          <w:rFonts w:ascii="Arial" w:hAnsi="Arial" w:cs="Arial"/>
        </w:rPr>
        <w:t xml:space="preserve">Mr Vlieghe however submitted that these are </w:t>
      </w:r>
      <w:r w:rsidR="006103CF">
        <w:rPr>
          <w:rFonts w:ascii="Arial" w:hAnsi="Arial" w:cs="Arial"/>
        </w:rPr>
        <w:t>mere guidelines and not bi</w:t>
      </w:r>
      <w:r w:rsidR="001D19DD">
        <w:rPr>
          <w:rFonts w:ascii="Arial" w:hAnsi="Arial" w:cs="Arial"/>
        </w:rPr>
        <w:t xml:space="preserve">nding upon an employer. But even if there </w:t>
      </w:r>
      <w:r>
        <w:rPr>
          <w:rFonts w:ascii="Arial" w:hAnsi="Arial" w:cs="Arial"/>
        </w:rPr>
        <w:t>were merely</w:t>
      </w:r>
      <w:r w:rsidR="006103CF">
        <w:rPr>
          <w:rFonts w:ascii="Arial" w:hAnsi="Arial" w:cs="Arial"/>
        </w:rPr>
        <w:t xml:space="preserve"> non binding </w:t>
      </w:r>
      <w:r w:rsidR="001D19DD">
        <w:rPr>
          <w:rFonts w:ascii="Arial" w:hAnsi="Arial" w:cs="Arial"/>
        </w:rPr>
        <w:t>guidelines</w:t>
      </w:r>
      <w:r>
        <w:rPr>
          <w:rFonts w:ascii="Arial" w:hAnsi="Arial" w:cs="Arial"/>
        </w:rPr>
        <w:t xml:space="preserve">, (which is </w:t>
      </w:r>
      <w:r w:rsidR="00D6146E">
        <w:rPr>
          <w:rFonts w:ascii="Arial" w:hAnsi="Arial" w:cs="Arial"/>
        </w:rPr>
        <w:t>does not appear</w:t>
      </w:r>
      <w:r>
        <w:rPr>
          <w:rFonts w:ascii="Arial" w:hAnsi="Arial" w:cs="Arial"/>
        </w:rPr>
        <w:t xml:space="preserve"> to me from the document in question),</w:t>
      </w:r>
      <w:r w:rsidR="001D19DD">
        <w:rPr>
          <w:rFonts w:ascii="Arial" w:hAnsi="Arial" w:cs="Arial"/>
        </w:rPr>
        <w:t xml:space="preserve"> it would seem to me </w:t>
      </w:r>
      <w:r w:rsidR="00D6146E">
        <w:rPr>
          <w:rFonts w:ascii="Arial" w:hAnsi="Arial" w:cs="Arial"/>
        </w:rPr>
        <w:t xml:space="preserve">at the very least </w:t>
      </w:r>
      <w:r w:rsidR="001D19DD">
        <w:rPr>
          <w:rFonts w:ascii="Arial" w:hAnsi="Arial" w:cs="Arial"/>
        </w:rPr>
        <w:t>that the chairperson of the enquiry should have motivated why a sanction in excess of that contained in the code should be one of his recommendations. In the absence of the motivation in that regard, it would seem</w:t>
      </w:r>
      <w:r w:rsidR="00E23778">
        <w:rPr>
          <w:rFonts w:ascii="Arial" w:hAnsi="Arial" w:cs="Arial"/>
        </w:rPr>
        <w:t xml:space="preserve"> to me that his recommenda</w:t>
      </w:r>
      <w:r w:rsidR="001C3CE1">
        <w:rPr>
          <w:rFonts w:ascii="Arial" w:hAnsi="Arial" w:cs="Arial"/>
        </w:rPr>
        <w:t>tion in respect of sanction was</w:t>
      </w:r>
      <w:r w:rsidR="00E23778">
        <w:rPr>
          <w:rFonts w:ascii="Arial" w:hAnsi="Arial" w:cs="Arial"/>
        </w:rPr>
        <w:t xml:space="preserve"> not in accordance with the code. But furthermore, it would also seem to me that if an employer would want to </w:t>
      </w:r>
      <w:r w:rsidR="006103CF">
        <w:rPr>
          <w:rFonts w:ascii="Arial" w:hAnsi="Arial" w:cs="Arial"/>
        </w:rPr>
        <w:t>impose</w:t>
      </w:r>
      <w:r w:rsidR="00E23778">
        <w:rPr>
          <w:rFonts w:ascii="Arial" w:hAnsi="Arial" w:cs="Arial"/>
        </w:rPr>
        <w:t xml:space="preserve"> a sanction more severe than that contained in its own disciplinary code, then an employee should be entitled to be heard in respect of that issue</w:t>
      </w:r>
      <w:r w:rsidR="00361EEB">
        <w:rPr>
          <w:rFonts w:ascii="Arial" w:hAnsi="Arial" w:cs="Arial"/>
        </w:rPr>
        <w:t xml:space="preserve"> and be entitled to address an employer as to whether the </w:t>
      </w:r>
      <w:r w:rsidR="006103CF">
        <w:rPr>
          <w:rFonts w:ascii="Arial" w:hAnsi="Arial" w:cs="Arial"/>
        </w:rPr>
        <w:t xml:space="preserve">more severe </w:t>
      </w:r>
      <w:r w:rsidR="00361EEB">
        <w:rPr>
          <w:rFonts w:ascii="Arial" w:hAnsi="Arial" w:cs="Arial"/>
        </w:rPr>
        <w:t>sanction than that contained in the code should be apply to her. That did not occur</w:t>
      </w:r>
      <w:r w:rsidR="006103CF">
        <w:rPr>
          <w:rFonts w:ascii="Arial" w:hAnsi="Arial" w:cs="Arial"/>
        </w:rPr>
        <w:t>.</w:t>
      </w:r>
      <w:r w:rsidR="00361EEB">
        <w:rPr>
          <w:rFonts w:ascii="Arial" w:hAnsi="Arial" w:cs="Arial"/>
        </w:rPr>
        <w:t xml:space="preserve"> </w:t>
      </w:r>
      <w:r w:rsidR="006103CF">
        <w:rPr>
          <w:rFonts w:ascii="Arial" w:hAnsi="Arial" w:cs="Arial"/>
        </w:rPr>
        <w:t>The</w:t>
      </w:r>
      <w:r w:rsidR="00361EEB">
        <w:rPr>
          <w:rFonts w:ascii="Arial" w:hAnsi="Arial" w:cs="Arial"/>
        </w:rPr>
        <w:t xml:space="preserve"> failure to do is in my view</w:t>
      </w:r>
      <w:r w:rsidR="00E23778">
        <w:rPr>
          <w:rFonts w:ascii="Arial" w:hAnsi="Arial" w:cs="Arial"/>
        </w:rPr>
        <w:t xml:space="preserve"> </w:t>
      </w:r>
      <w:r w:rsidR="006103CF">
        <w:rPr>
          <w:rFonts w:ascii="Arial" w:hAnsi="Arial" w:cs="Arial"/>
        </w:rPr>
        <w:t xml:space="preserve">procedurally </w:t>
      </w:r>
      <w:r w:rsidR="00361EEB">
        <w:rPr>
          <w:rFonts w:ascii="Arial" w:hAnsi="Arial" w:cs="Arial"/>
        </w:rPr>
        <w:t>unfair.</w:t>
      </w:r>
    </w:p>
    <w:p w:rsidR="00361EEB" w:rsidRDefault="00361EEB" w:rsidP="006530CA">
      <w:pPr>
        <w:rPr>
          <w:rFonts w:ascii="Arial" w:hAnsi="Arial" w:cs="Arial"/>
        </w:rPr>
      </w:pPr>
    </w:p>
    <w:p w:rsidR="00361EEB" w:rsidRDefault="00361EEB" w:rsidP="006530CA">
      <w:pPr>
        <w:rPr>
          <w:rFonts w:ascii="Arial" w:hAnsi="Arial" w:cs="Arial"/>
        </w:rPr>
      </w:pPr>
      <w:r>
        <w:rPr>
          <w:rFonts w:ascii="Arial" w:hAnsi="Arial" w:cs="Arial"/>
        </w:rPr>
        <w:t>[</w:t>
      </w:r>
      <w:r w:rsidR="001C3CE1">
        <w:rPr>
          <w:rFonts w:ascii="Arial" w:hAnsi="Arial" w:cs="Arial"/>
        </w:rPr>
        <w:t>26</w:t>
      </w:r>
      <w:r>
        <w:rPr>
          <w:rFonts w:ascii="Arial" w:hAnsi="Arial" w:cs="Arial"/>
        </w:rPr>
        <w:t>]</w:t>
      </w:r>
      <w:r>
        <w:rPr>
          <w:rFonts w:ascii="Arial" w:hAnsi="Arial" w:cs="Arial"/>
        </w:rPr>
        <w:tab/>
        <w:t xml:space="preserve">There is yet a further reason why the imposition of the sanction in question was procedurally unfair. Mr Vlieghe on behalf of the appellant contended that the appellant’s </w:t>
      </w:r>
      <w:r w:rsidR="001C3CE1">
        <w:rPr>
          <w:rFonts w:ascii="Arial" w:hAnsi="Arial" w:cs="Arial"/>
        </w:rPr>
        <w:t>M</w:t>
      </w:r>
      <w:r>
        <w:rPr>
          <w:rFonts w:ascii="Arial" w:hAnsi="Arial" w:cs="Arial"/>
        </w:rPr>
        <w:t xml:space="preserve">anaging </w:t>
      </w:r>
      <w:r w:rsidR="001C3CE1">
        <w:rPr>
          <w:rFonts w:ascii="Arial" w:hAnsi="Arial" w:cs="Arial"/>
        </w:rPr>
        <w:t>D</w:t>
      </w:r>
      <w:r>
        <w:rPr>
          <w:rFonts w:ascii="Arial" w:hAnsi="Arial" w:cs="Arial"/>
        </w:rPr>
        <w:t xml:space="preserve">irector treated the question of sanction on the basis of </w:t>
      </w:r>
      <w:r w:rsidR="006103CF">
        <w:rPr>
          <w:rFonts w:ascii="Arial" w:hAnsi="Arial" w:cs="Arial"/>
        </w:rPr>
        <w:t xml:space="preserve">a </w:t>
      </w:r>
      <w:r>
        <w:rPr>
          <w:rFonts w:ascii="Arial" w:hAnsi="Arial" w:cs="Arial"/>
        </w:rPr>
        <w:t>finding of guilty for theft. In my view</w:t>
      </w:r>
      <w:r w:rsidR="006103CF">
        <w:rPr>
          <w:rFonts w:ascii="Arial" w:hAnsi="Arial" w:cs="Arial"/>
        </w:rPr>
        <w:t>,</w:t>
      </w:r>
      <w:r>
        <w:rPr>
          <w:rFonts w:ascii="Arial" w:hAnsi="Arial" w:cs="Arial"/>
        </w:rPr>
        <w:t xml:space="preserve"> </w:t>
      </w:r>
      <w:r w:rsidR="006103CF">
        <w:rPr>
          <w:rFonts w:ascii="Arial" w:hAnsi="Arial" w:cs="Arial"/>
        </w:rPr>
        <w:t>it</w:t>
      </w:r>
      <w:r>
        <w:rPr>
          <w:rFonts w:ascii="Arial" w:hAnsi="Arial" w:cs="Arial"/>
        </w:rPr>
        <w:t xml:space="preserve"> was not open to</w:t>
      </w:r>
      <w:r w:rsidR="001C3CE1">
        <w:rPr>
          <w:rFonts w:ascii="Arial" w:hAnsi="Arial" w:cs="Arial"/>
        </w:rPr>
        <w:t xml:space="preserve"> him</w:t>
      </w:r>
      <w:r>
        <w:rPr>
          <w:rFonts w:ascii="Arial" w:hAnsi="Arial" w:cs="Arial"/>
        </w:rPr>
        <w:t xml:space="preserve"> to change the finding to a more serious </w:t>
      </w:r>
      <w:r w:rsidR="0099357A">
        <w:rPr>
          <w:rFonts w:ascii="Arial" w:hAnsi="Arial" w:cs="Arial"/>
        </w:rPr>
        <w:t xml:space="preserve">infraction without affording the respondent a hearing before doing so. The reason for requiring </w:t>
      </w:r>
      <w:r w:rsidR="006103CF">
        <w:rPr>
          <w:rFonts w:ascii="Arial" w:hAnsi="Arial" w:cs="Arial"/>
        </w:rPr>
        <w:t xml:space="preserve">that </w:t>
      </w:r>
      <w:r w:rsidR="0099357A">
        <w:rPr>
          <w:rFonts w:ascii="Arial" w:hAnsi="Arial" w:cs="Arial"/>
        </w:rPr>
        <w:t>such a hearing should take place in circumstance</w:t>
      </w:r>
      <w:r w:rsidR="00D11BE0">
        <w:rPr>
          <w:rFonts w:ascii="Arial" w:hAnsi="Arial" w:cs="Arial"/>
        </w:rPr>
        <w:t>s such as the</w:t>
      </w:r>
      <w:r w:rsidR="0099357A">
        <w:rPr>
          <w:rFonts w:ascii="Arial" w:hAnsi="Arial" w:cs="Arial"/>
        </w:rPr>
        <w:t xml:space="preserve">se is self evident. The sanction contemplated by the code for theft is dismissal </w:t>
      </w:r>
      <w:r w:rsidR="009D4EF7">
        <w:rPr>
          <w:rFonts w:ascii="Arial" w:hAnsi="Arial" w:cs="Arial"/>
        </w:rPr>
        <w:t xml:space="preserve">for a </w:t>
      </w:r>
      <w:r w:rsidR="0099357A">
        <w:rPr>
          <w:rFonts w:ascii="Arial" w:hAnsi="Arial" w:cs="Arial"/>
        </w:rPr>
        <w:t xml:space="preserve">first </w:t>
      </w:r>
      <w:r w:rsidR="006103CF">
        <w:rPr>
          <w:rFonts w:ascii="Arial" w:hAnsi="Arial" w:cs="Arial"/>
        </w:rPr>
        <w:t>offender</w:t>
      </w:r>
      <w:r w:rsidR="0099357A">
        <w:rPr>
          <w:rFonts w:ascii="Arial" w:hAnsi="Arial" w:cs="Arial"/>
        </w:rPr>
        <w:t xml:space="preserve">. An employee would in my view be entitled to be heard if an employer would seek to </w:t>
      </w:r>
      <w:r w:rsidR="0099357A">
        <w:rPr>
          <w:rFonts w:ascii="Arial" w:hAnsi="Arial" w:cs="Arial"/>
        </w:rPr>
        <w:lastRenderedPageBreak/>
        <w:t xml:space="preserve">change a finding of guilty to a more serious offence </w:t>
      </w:r>
      <w:r w:rsidR="00D6146E">
        <w:rPr>
          <w:rFonts w:ascii="Arial" w:hAnsi="Arial" w:cs="Arial"/>
        </w:rPr>
        <w:t xml:space="preserve">or regard it in that light </w:t>
      </w:r>
      <w:r w:rsidR="0099357A">
        <w:rPr>
          <w:rFonts w:ascii="Arial" w:hAnsi="Arial" w:cs="Arial"/>
        </w:rPr>
        <w:t>because of the far more deleteriou</w:t>
      </w:r>
      <w:r w:rsidR="006103CF">
        <w:rPr>
          <w:rFonts w:ascii="Arial" w:hAnsi="Arial" w:cs="Arial"/>
        </w:rPr>
        <w:t>s consequence for</w:t>
      </w:r>
      <w:r w:rsidR="0099357A">
        <w:rPr>
          <w:rFonts w:ascii="Arial" w:hAnsi="Arial" w:cs="Arial"/>
        </w:rPr>
        <w:t xml:space="preserve"> </w:t>
      </w:r>
      <w:r w:rsidR="009D4EF7">
        <w:rPr>
          <w:rFonts w:ascii="Arial" w:hAnsi="Arial" w:cs="Arial"/>
        </w:rPr>
        <w:t>that</w:t>
      </w:r>
      <w:r w:rsidR="0099357A">
        <w:rPr>
          <w:rFonts w:ascii="Arial" w:hAnsi="Arial" w:cs="Arial"/>
        </w:rPr>
        <w:t xml:space="preserve"> employee. The failure to do so in my view amounts to procedural unfairness.</w:t>
      </w:r>
      <w:r w:rsidR="00B56306">
        <w:rPr>
          <w:rFonts w:ascii="Arial" w:hAnsi="Arial" w:cs="Arial"/>
        </w:rPr>
        <w:t xml:space="preserve"> It is not necessary for me to address the further question as to whether </w:t>
      </w:r>
      <w:r w:rsidR="009D4EF7">
        <w:rPr>
          <w:rFonts w:ascii="Arial" w:hAnsi="Arial" w:cs="Arial"/>
        </w:rPr>
        <w:t xml:space="preserve">such </w:t>
      </w:r>
      <w:r w:rsidR="00B56306">
        <w:rPr>
          <w:rFonts w:ascii="Arial" w:hAnsi="Arial" w:cs="Arial"/>
        </w:rPr>
        <w:t xml:space="preserve">a </w:t>
      </w:r>
      <w:r w:rsidR="009D4EF7">
        <w:rPr>
          <w:rFonts w:ascii="Arial" w:hAnsi="Arial" w:cs="Arial"/>
        </w:rPr>
        <w:t xml:space="preserve">purported </w:t>
      </w:r>
      <w:r w:rsidR="00B56306">
        <w:rPr>
          <w:rFonts w:ascii="Arial" w:hAnsi="Arial" w:cs="Arial"/>
        </w:rPr>
        <w:t xml:space="preserve">change to a finding in this way was procedurally unfair </w:t>
      </w:r>
      <w:r w:rsidR="00D6146E">
        <w:rPr>
          <w:rFonts w:ascii="Arial" w:hAnsi="Arial" w:cs="Arial"/>
        </w:rPr>
        <w:t>by reason</w:t>
      </w:r>
      <w:r w:rsidR="00B56306">
        <w:rPr>
          <w:rFonts w:ascii="Arial" w:hAnsi="Arial" w:cs="Arial"/>
        </w:rPr>
        <w:t xml:space="preserve"> of the fact that the Managing Director was </w:t>
      </w:r>
      <w:r w:rsidR="009D4EF7">
        <w:rPr>
          <w:rFonts w:ascii="Arial" w:hAnsi="Arial" w:cs="Arial"/>
        </w:rPr>
        <w:t xml:space="preserve">himself </w:t>
      </w:r>
      <w:r w:rsidR="00B56306">
        <w:rPr>
          <w:rFonts w:ascii="Arial" w:hAnsi="Arial" w:cs="Arial"/>
        </w:rPr>
        <w:t>a witness in the enquiry. It was presumably for this reason that he had correctly decided that an external person</w:t>
      </w:r>
      <w:r w:rsidR="00D6146E">
        <w:rPr>
          <w:rFonts w:ascii="Arial" w:hAnsi="Arial" w:cs="Arial"/>
        </w:rPr>
        <w:t xml:space="preserve"> should</w:t>
      </w:r>
      <w:r w:rsidR="00B56306">
        <w:rPr>
          <w:rFonts w:ascii="Arial" w:hAnsi="Arial" w:cs="Arial"/>
        </w:rPr>
        <w:t xml:space="preserve"> head the disciplinary enquiry</w:t>
      </w:r>
      <w:r w:rsidR="00382393">
        <w:rPr>
          <w:rFonts w:ascii="Arial" w:hAnsi="Arial" w:cs="Arial"/>
        </w:rPr>
        <w:t>, determine guilt</w:t>
      </w:r>
      <w:r w:rsidR="009D4EF7">
        <w:rPr>
          <w:rFonts w:ascii="Arial" w:hAnsi="Arial" w:cs="Arial"/>
        </w:rPr>
        <w:t xml:space="preserve"> and then make recommendations on a sanction</w:t>
      </w:r>
      <w:r w:rsidR="00B56306">
        <w:rPr>
          <w:rFonts w:ascii="Arial" w:hAnsi="Arial" w:cs="Arial"/>
        </w:rPr>
        <w:t xml:space="preserve">. But to then change the finding to theft after </w:t>
      </w:r>
      <w:r w:rsidR="00382393">
        <w:rPr>
          <w:rFonts w:ascii="Arial" w:hAnsi="Arial" w:cs="Arial"/>
        </w:rPr>
        <w:t xml:space="preserve">he had expressed </w:t>
      </w:r>
      <w:r w:rsidR="00B56306">
        <w:rPr>
          <w:rFonts w:ascii="Arial" w:hAnsi="Arial" w:cs="Arial"/>
        </w:rPr>
        <w:t>his dissatisfaction concerning her plea of not guilty would not seem to me to have been open for him to do so and</w:t>
      </w:r>
      <w:r w:rsidR="009D4EF7">
        <w:rPr>
          <w:rFonts w:ascii="Arial" w:hAnsi="Arial" w:cs="Arial"/>
        </w:rPr>
        <w:t xml:space="preserve"> would</w:t>
      </w:r>
      <w:r w:rsidR="00B56306">
        <w:rPr>
          <w:rFonts w:ascii="Arial" w:hAnsi="Arial" w:cs="Arial"/>
        </w:rPr>
        <w:t xml:space="preserve"> in any event amount to procedural unfairness.</w:t>
      </w:r>
      <w:r w:rsidR="009D4EF7">
        <w:rPr>
          <w:rFonts w:ascii="Arial" w:hAnsi="Arial" w:cs="Arial"/>
        </w:rPr>
        <w:t xml:space="preserve"> But </w:t>
      </w:r>
      <w:r w:rsidR="003C1201">
        <w:rPr>
          <w:rFonts w:ascii="Arial" w:hAnsi="Arial" w:cs="Arial"/>
        </w:rPr>
        <w:t>as I have already indicate</w:t>
      </w:r>
      <w:r w:rsidR="00197343">
        <w:rPr>
          <w:rFonts w:ascii="Arial" w:hAnsi="Arial" w:cs="Arial"/>
        </w:rPr>
        <w:t>d, it did not appear from the contemporaneous letter of di</w:t>
      </w:r>
      <w:r w:rsidR="009F5D5F">
        <w:rPr>
          <w:rFonts w:ascii="Arial" w:hAnsi="Arial" w:cs="Arial"/>
        </w:rPr>
        <w:t xml:space="preserve">smissal that he did had </w:t>
      </w:r>
      <w:r w:rsidR="00382393">
        <w:rPr>
          <w:rFonts w:ascii="Arial" w:hAnsi="Arial" w:cs="Arial"/>
        </w:rPr>
        <w:t xml:space="preserve">in fact </w:t>
      </w:r>
      <w:r w:rsidR="009F5D5F">
        <w:rPr>
          <w:rFonts w:ascii="Arial" w:hAnsi="Arial" w:cs="Arial"/>
        </w:rPr>
        <w:t>altered the fin</w:t>
      </w:r>
      <w:r w:rsidR="00555989">
        <w:rPr>
          <w:rFonts w:ascii="Arial" w:hAnsi="Arial" w:cs="Arial"/>
        </w:rPr>
        <w:t>ding. In the abs</w:t>
      </w:r>
      <w:r w:rsidR="00825576">
        <w:rPr>
          <w:rFonts w:ascii="Arial" w:hAnsi="Arial" w:cs="Arial"/>
        </w:rPr>
        <w:t>ence of d</w:t>
      </w:r>
      <w:r w:rsidR="001008B7">
        <w:rPr>
          <w:rFonts w:ascii="Arial" w:hAnsi="Arial" w:cs="Arial"/>
        </w:rPr>
        <w:t>oing so, it was certainly not open to him to treat the infraction as one of theft.</w:t>
      </w:r>
    </w:p>
    <w:p w:rsidR="0099357A" w:rsidRDefault="0099357A" w:rsidP="006530CA">
      <w:pPr>
        <w:rPr>
          <w:rFonts w:ascii="Arial" w:hAnsi="Arial" w:cs="Arial"/>
        </w:rPr>
      </w:pPr>
    </w:p>
    <w:p w:rsidR="0099357A" w:rsidRDefault="0099357A" w:rsidP="006530CA">
      <w:pPr>
        <w:rPr>
          <w:rFonts w:ascii="Arial" w:hAnsi="Arial" w:cs="Arial"/>
        </w:rPr>
      </w:pPr>
      <w:r>
        <w:rPr>
          <w:rFonts w:ascii="Arial" w:hAnsi="Arial" w:cs="Arial"/>
        </w:rPr>
        <w:t>[</w:t>
      </w:r>
      <w:r w:rsidR="001008B7">
        <w:rPr>
          <w:rFonts w:ascii="Arial" w:hAnsi="Arial" w:cs="Arial"/>
        </w:rPr>
        <w:t>27</w:t>
      </w:r>
      <w:r>
        <w:rPr>
          <w:rFonts w:ascii="Arial" w:hAnsi="Arial" w:cs="Arial"/>
        </w:rPr>
        <w:t>]</w:t>
      </w:r>
      <w:r>
        <w:rPr>
          <w:rFonts w:ascii="Arial" w:hAnsi="Arial" w:cs="Arial"/>
        </w:rPr>
        <w:tab/>
        <w:t xml:space="preserve">I accordingly conclude that the arbitrator did not err in reaching the finding that there had been procedural unfairness even though my reasons differ somewhat from those provided by </w:t>
      </w:r>
      <w:r w:rsidR="006103CF">
        <w:rPr>
          <w:rFonts w:ascii="Arial" w:hAnsi="Arial" w:cs="Arial"/>
        </w:rPr>
        <w:t>him</w:t>
      </w:r>
      <w:r>
        <w:rPr>
          <w:rFonts w:ascii="Arial" w:hAnsi="Arial" w:cs="Arial"/>
        </w:rPr>
        <w:t>.</w:t>
      </w:r>
    </w:p>
    <w:p w:rsidR="0099357A" w:rsidRDefault="0099357A" w:rsidP="006530CA">
      <w:pPr>
        <w:rPr>
          <w:rFonts w:ascii="Arial" w:hAnsi="Arial" w:cs="Arial"/>
        </w:rPr>
      </w:pPr>
    </w:p>
    <w:p w:rsidR="0099357A" w:rsidRDefault="0099357A" w:rsidP="006530CA">
      <w:pPr>
        <w:rPr>
          <w:rFonts w:ascii="Arial" w:hAnsi="Arial" w:cs="Arial"/>
        </w:rPr>
      </w:pPr>
      <w:r>
        <w:rPr>
          <w:rFonts w:ascii="Arial" w:hAnsi="Arial" w:cs="Arial"/>
        </w:rPr>
        <w:t>[</w:t>
      </w:r>
      <w:r w:rsidR="001008B7">
        <w:rPr>
          <w:rFonts w:ascii="Arial" w:hAnsi="Arial" w:cs="Arial"/>
        </w:rPr>
        <w:t>28</w:t>
      </w:r>
      <w:r>
        <w:rPr>
          <w:rFonts w:ascii="Arial" w:hAnsi="Arial" w:cs="Arial"/>
        </w:rPr>
        <w:t>]</w:t>
      </w:r>
      <w:r>
        <w:rPr>
          <w:rFonts w:ascii="Arial" w:hAnsi="Arial" w:cs="Arial"/>
        </w:rPr>
        <w:tab/>
        <w:t>Mr Vli</w:t>
      </w:r>
      <w:r w:rsidR="006103CF">
        <w:rPr>
          <w:rFonts w:ascii="Arial" w:hAnsi="Arial" w:cs="Arial"/>
        </w:rPr>
        <w:t>e</w:t>
      </w:r>
      <w:r>
        <w:rPr>
          <w:rFonts w:ascii="Arial" w:hAnsi="Arial" w:cs="Arial"/>
        </w:rPr>
        <w:t xml:space="preserve">ghe also contended that there was a breakdown of trust as a consequence of the incident </w:t>
      </w:r>
      <w:r w:rsidR="006103CF">
        <w:rPr>
          <w:rFonts w:ascii="Arial" w:hAnsi="Arial" w:cs="Arial"/>
        </w:rPr>
        <w:t xml:space="preserve">and that there should not be reinstatement </w:t>
      </w:r>
      <w:r>
        <w:rPr>
          <w:rFonts w:ascii="Arial" w:hAnsi="Arial" w:cs="Arial"/>
        </w:rPr>
        <w:t xml:space="preserve">even if the appeal were not to succeed. In that event, he submitted that a financial award should be made instead of </w:t>
      </w:r>
      <w:r w:rsidR="001008B7">
        <w:rPr>
          <w:rFonts w:ascii="Arial" w:hAnsi="Arial" w:cs="Arial"/>
        </w:rPr>
        <w:t>an</w:t>
      </w:r>
      <w:r>
        <w:rPr>
          <w:rFonts w:ascii="Arial" w:hAnsi="Arial" w:cs="Arial"/>
        </w:rPr>
        <w:t xml:space="preserve"> order of reinstatement. In taking into account the respondent’s record</w:t>
      </w:r>
      <w:r w:rsidR="00C866FC">
        <w:rPr>
          <w:rFonts w:ascii="Arial" w:hAnsi="Arial" w:cs="Arial"/>
        </w:rPr>
        <w:t xml:space="preserve"> </w:t>
      </w:r>
      <w:r w:rsidR="006103CF">
        <w:rPr>
          <w:rFonts w:ascii="Arial" w:hAnsi="Arial" w:cs="Arial"/>
        </w:rPr>
        <w:t xml:space="preserve">and the </w:t>
      </w:r>
      <w:r w:rsidR="00C866FC">
        <w:rPr>
          <w:rFonts w:ascii="Arial" w:hAnsi="Arial" w:cs="Arial"/>
        </w:rPr>
        <w:t>circumstance</w:t>
      </w:r>
      <w:r w:rsidR="006103CF">
        <w:rPr>
          <w:rFonts w:ascii="Arial" w:hAnsi="Arial" w:cs="Arial"/>
        </w:rPr>
        <w:t>s</w:t>
      </w:r>
      <w:r w:rsidR="00C866FC">
        <w:rPr>
          <w:rFonts w:ascii="Arial" w:hAnsi="Arial" w:cs="Arial"/>
        </w:rPr>
        <w:t xml:space="preserve"> of </w:t>
      </w:r>
      <w:r w:rsidR="006103CF">
        <w:rPr>
          <w:rFonts w:ascii="Arial" w:hAnsi="Arial" w:cs="Arial"/>
        </w:rPr>
        <w:t>the</w:t>
      </w:r>
      <w:r w:rsidR="00C866FC">
        <w:rPr>
          <w:rFonts w:ascii="Arial" w:hAnsi="Arial" w:cs="Arial"/>
        </w:rPr>
        <w:t xml:space="preserve"> specific incident </w:t>
      </w:r>
      <w:r w:rsidR="00C866FC">
        <w:rPr>
          <w:rFonts w:ascii="Arial" w:hAnsi="Arial" w:cs="Arial"/>
        </w:rPr>
        <w:lastRenderedPageBreak/>
        <w:t>as well as her position</w:t>
      </w:r>
      <w:r w:rsidR="006103CF">
        <w:rPr>
          <w:rFonts w:ascii="Arial" w:hAnsi="Arial" w:cs="Arial"/>
        </w:rPr>
        <w:t xml:space="preserve"> as a cleaner</w:t>
      </w:r>
      <w:r w:rsidR="00C866FC">
        <w:rPr>
          <w:rFonts w:ascii="Arial" w:hAnsi="Arial" w:cs="Arial"/>
        </w:rPr>
        <w:t xml:space="preserve">, I also do not consider that the arbitrator erred in finding that </w:t>
      </w:r>
      <w:r w:rsidR="00B56306">
        <w:rPr>
          <w:rFonts w:ascii="Arial" w:hAnsi="Arial" w:cs="Arial"/>
        </w:rPr>
        <w:t>the</w:t>
      </w:r>
      <w:r w:rsidR="00C866FC">
        <w:rPr>
          <w:rFonts w:ascii="Arial" w:hAnsi="Arial" w:cs="Arial"/>
        </w:rPr>
        <w:t xml:space="preserve"> relationship of trust would not be </w:t>
      </w:r>
      <w:r w:rsidR="00B56306">
        <w:rPr>
          <w:rFonts w:ascii="Arial" w:hAnsi="Arial" w:cs="Arial"/>
        </w:rPr>
        <w:t>have been irretrievably disturbed. I do not consider that he erred in re-instating the respondent.</w:t>
      </w:r>
    </w:p>
    <w:p w:rsidR="006103CF" w:rsidRDefault="006103CF" w:rsidP="006530CA">
      <w:pPr>
        <w:rPr>
          <w:rFonts w:ascii="Arial" w:hAnsi="Arial" w:cs="Arial"/>
        </w:rPr>
      </w:pPr>
    </w:p>
    <w:p w:rsidR="00C866FC" w:rsidRDefault="00C866FC" w:rsidP="006530CA">
      <w:pPr>
        <w:rPr>
          <w:rFonts w:ascii="Arial" w:hAnsi="Arial" w:cs="Arial"/>
        </w:rPr>
      </w:pPr>
      <w:r>
        <w:rPr>
          <w:rFonts w:ascii="Arial" w:hAnsi="Arial" w:cs="Arial"/>
        </w:rPr>
        <w:t>[19]</w:t>
      </w:r>
      <w:r>
        <w:rPr>
          <w:rFonts w:ascii="Arial" w:hAnsi="Arial" w:cs="Arial"/>
        </w:rPr>
        <w:tab/>
        <w:t>The order I accordingly make is</w:t>
      </w:r>
      <w:r w:rsidR="00B56306">
        <w:rPr>
          <w:rFonts w:ascii="Arial" w:hAnsi="Arial" w:cs="Arial"/>
        </w:rPr>
        <w:t xml:space="preserve"> that the appeal is dismissed, with n</w:t>
      </w:r>
      <w:r>
        <w:rPr>
          <w:rFonts w:ascii="Arial" w:hAnsi="Arial" w:cs="Arial"/>
        </w:rPr>
        <w:t xml:space="preserve">o order as to costs. </w:t>
      </w:r>
    </w:p>
    <w:p w:rsidR="006530CA" w:rsidRPr="00791CE4" w:rsidRDefault="002E32FF" w:rsidP="006530CA">
      <w:pPr>
        <w:rPr>
          <w:rFonts w:ascii="Arial" w:hAnsi="Arial" w:cs="Arial"/>
        </w:rPr>
      </w:pPr>
      <w:r>
        <w:rPr>
          <w:rFonts w:ascii="Arial" w:hAnsi="Arial" w:cs="Arial"/>
        </w:rPr>
        <w:t xml:space="preserve"> </w:t>
      </w:r>
    </w:p>
    <w:p w:rsidR="00B87787" w:rsidRPr="00791CE4" w:rsidRDefault="00B87787" w:rsidP="00B87787">
      <w:pPr>
        <w:rPr>
          <w:rFonts w:ascii="Arial" w:hAnsi="Arial" w:cs="Arial"/>
        </w:rPr>
      </w:pPr>
    </w:p>
    <w:p w:rsidR="00FF398B" w:rsidRPr="00791CE4" w:rsidRDefault="00FF398B" w:rsidP="00B87787">
      <w:pPr>
        <w:rPr>
          <w:rFonts w:ascii="Arial" w:hAnsi="Arial" w:cs="Arial"/>
        </w:rPr>
      </w:pPr>
    </w:p>
    <w:p w:rsidR="00FF398B" w:rsidRPr="00791CE4" w:rsidRDefault="00FF398B" w:rsidP="00B87787">
      <w:pPr>
        <w:rPr>
          <w:rFonts w:ascii="Arial" w:hAnsi="Arial" w:cs="Arial"/>
        </w:rPr>
      </w:pPr>
    </w:p>
    <w:p w:rsidR="00FF398B" w:rsidRPr="00791CE4" w:rsidRDefault="00FF398B" w:rsidP="00B87787">
      <w:pPr>
        <w:rPr>
          <w:rFonts w:ascii="Arial" w:hAnsi="Arial" w:cs="Arial"/>
        </w:rPr>
      </w:pPr>
    </w:p>
    <w:p w:rsidR="00BA1680" w:rsidRPr="00791CE4" w:rsidRDefault="00BA1680" w:rsidP="002F4095">
      <w:pPr>
        <w:rPr>
          <w:rFonts w:ascii="Arial" w:hAnsi="Arial" w:cs="Arial"/>
          <w:szCs w:val="24"/>
        </w:rPr>
      </w:pPr>
      <w:r w:rsidRPr="00791CE4">
        <w:rPr>
          <w:rFonts w:ascii="Arial" w:hAnsi="Arial" w:cs="Arial"/>
          <w:szCs w:val="24"/>
        </w:rPr>
        <w:t>________________</w:t>
      </w:r>
    </w:p>
    <w:p w:rsidR="00BA1680" w:rsidRPr="00791CE4" w:rsidRDefault="00B5413F" w:rsidP="00B87787">
      <w:pPr>
        <w:ind w:left="1440" w:hanging="1440"/>
        <w:rPr>
          <w:rFonts w:ascii="Arial" w:hAnsi="Arial" w:cs="Arial"/>
          <w:b/>
          <w:szCs w:val="24"/>
        </w:rPr>
      </w:pPr>
      <w:r w:rsidRPr="00791CE4">
        <w:rPr>
          <w:rFonts w:ascii="Arial" w:hAnsi="Arial" w:cs="Arial"/>
          <w:b/>
          <w:szCs w:val="24"/>
        </w:rPr>
        <w:t>Smuts, J</w:t>
      </w:r>
    </w:p>
    <w:p w:rsidR="00E354B1" w:rsidRPr="00791CE4" w:rsidRDefault="00BA1680" w:rsidP="00B87787">
      <w:pPr>
        <w:tabs>
          <w:tab w:val="left" w:pos="5040"/>
        </w:tabs>
        <w:ind w:left="1440" w:hanging="1440"/>
        <w:rPr>
          <w:rFonts w:ascii="Arial" w:hAnsi="Arial" w:cs="Arial"/>
          <w:b/>
          <w:szCs w:val="24"/>
        </w:rPr>
      </w:pPr>
      <w:r w:rsidRPr="00791CE4">
        <w:rPr>
          <w:rFonts w:ascii="Arial" w:hAnsi="Arial" w:cs="Arial"/>
          <w:b/>
          <w:szCs w:val="24"/>
        </w:rPr>
        <w:br w:type="page"/>
      </w:r>
      <w:r w:rsidR="000E3077" w:rsidRPr="00791CE4">
        <w:rPr>
          <w:rFonts w:ascii="Arial" w:hAnsi="Arial" w:cs="Arial"/>
          <w:b/>
          <w:szCs w:val="24"/>
        </w:rPr>
        <w:lastRenderedPageBreak/>
        <w:t>ON BEHALF OF APP</w:t>
      </w:r>
      <w:r w:rsidR="00B5413F" w:rsidRPr="00791CE4">
        <w:rPr>
          <w:rFonts w:ascii="Arial" w:hAnsi="Arial" w:cs="Arial"/>
          <w:b/>
          <w:szCs w:val="24"/>
        </w:rPr>
        <w:t>ELLANT</w:t>
      </w:r>
      <w:r w:rsidR="00A33A86" w:rsidRPr="00791CE4">
        <w:rPr>
          <w:rFonts w:ascii="Arial" w:hAnsi="Arial" w:cs="Arial"/>
          <w:b/>
          <w:szCs w:val="24"/>
        </w:rPr>
        <w:t xml:space="preserve">            </w:t>
      </w:r>
      <w:r w:rsidR="00C866FC">
        <w:rPr>
          <w:rFonts w:ascii="Arial" w:hAnsi="Arial" w:cs="Arial"/>
          <w:b/>
          <w:szCs w:val="24"/>
        </w:rPr>
        <w:tab/>
      </w:r>
      <w:r w:rsidR="00C866FC">
        <w:rPr>
          <w:rFonts w:ascii="Arial" w:hAnsi="Arial" w:cs="Arial"/>
          <w:b/>
          <w:szCs w:val="24"/>
        </w:rPr>
        <w:tab/>
      </w:r>
      <w:r w:rsidR="00C866FC">
        <w:rPr>
          <w:rFonts w:ascii="Arial" w:hAnsi="Arial" w:cs="Arial"/>
          <w:b/>
          <w:szCs w:val="24"/>
        </w:rPr>
        <w:tab/>
        <w:t xml:space="preserve">   </w:t>
      </w:r>
      <w:r w:rsidR="00E354B1" w:rsidRPr="00791CE4">
        <w:rPr>
          <w:rFonts w:ascii="Arial" w:hAnsi="Arial" w:cs="Arial"/>
          <w:b/>
          <w:szCs w:val="24"/>
        </w:rPr>
        <w:t xml:space="preserve"> MR. </w:t>
      </w:r>
      <w:r w:rsidR="00C866FC">
        <w:rPr>
          <w:rFonts w:ascii="Arial" w:hAnsi="Arial" w:cs="Arial"/>
          <w:b/>
          <w:szCs w:val="24"/>
        </w:rPr>
        <w:t>VLIEGHE</w:t>
      </w:r>
    </w:p>
    <w:p w:rsidR="000E3077" w:rsidRDefault="00E354B1" w:rsidP="00B87787">
      <w:pPr>
        <w:tabs>
          <w:tab w:val="left" w:pos="5040"/>
        </w:tabs>
        <w:ind w:left="1440" w:hanging="1440"/>
        <w:rPr>
          <w:rFonts w:ascii="Arial" w:hAnsi="Arial" w:cs="Arial"/>
          <w:b/>
          <w:szCs w:val="24"/>
        </w:rPr>
      </w:pPr>
      <w:r w:rsidRPr="00791CE4">
        <w:rPr>
          <w:rFonts w:ascii="Arial" w:hAnsi="Arial" w:cs="Arial"/>
          <w:b/>
          <w:szCs w:val="24"/>
        </w:rPr>
        <w:t xml:space="preserve">Instructed by:                                    </w:t>
      </w:r>
      <w:r w:rsidR="00C866FC">
        <w:rPr>
          <w:rFonts w:ascii="Arial" w:hAnsi="Arial" w:cs="Arial"/>
          <w:b/>
          <w:szCs w:val="24"/>
        </w:rPr>
        <w:t xml:space="preserve">                                  KOEP &amp; PARTNERS</w:t>
      </w:r>
    </w:p>
    <w:p w:rsidR="00C866FC" w:rsidRDefault="00C866FC" w:rsidP="00B87787">
      <w:pPr>
        <w:tabs>
          <w:tab w:val="left" w:pos="5040"/>
        </w:tabs>
        <w:ind w:left="1440" w:hanging="1440"/>
        <w:rPr>
          <w:rFonts w:ascii="Arial" w:hAnsi="Arial" w:cs="Arial"/>
          <w:b/>
          <w:szCs w:val="24"/>
        </w:rPr>
      </w:pPr>
    </w:p>
    <w:p w:rsidR="00C866FC" w:rsidRDefault="00C866FC" w:rsidP="00B87787">
      <w:pPr>
        <w:tabs>
          <w:tab w:val="left" w:pos="5040"/>
        </w:tabs>
        <w:ind w:left="1440" w:hanging="1440"/>
        <w:rPr>
          <w:rFonts w:ascii="Arial" w:hAnsi="Arial" w:cs="Arial"/>
          <w:b/>
          <w:szCs w:val="24"/>
        </w:rPr>
      </w:pPr>
      <w:r>
        <w:rPr>
          <w:rFonts w:ascii="Arial" w:hAnsi="Arial" w:cs="Arial"/>
          <w:b/>
          <w:szCs w:val="24"/>
        </w:rPr>
        <w:t>ON BEHALF OF THE RESPONDENT</w:t>
      </w:r>
      <w:r>
        <w:rPr>
          <w:rFonts w:ascii="Arial" w:hAnsi="Arial" w:cs="Arial"/>
          <w:b/>
          <w:szCs w:val="24"/>
        </w:rPr>
        <w:tab/>
      </w:r>
      <w:r>
        <w:rPr>
          <w:rFonts w:ascii="Arial" w:hAnsi="Arial" w:cs="Arial"/>
          <w:b/>
          <w:szCs w:val="24"/>
        </w:rPr>
        <w:tab/>
      </w:r>
      <w:r>
        <w:rPr>
          <w:rFonts w:ascii="Arial" w:hAnsi="Arial" w:cs="Arial"/>
          <w:b/>
          <w:szCs w:val="24"/>
        </w:rPr>
        <w:tab/>
        <w:t xml:space="preserve">    ADV BOESAK</w:t>
      </w:r>
    </w:p>
    <w:p w:rsidR="00C866FC" w:rsidRPr="00791CE4" w:rsidRDefault="00C866FC" w:rsidP="00B87787">
      <w:pPr>
        <w:tabs>
          <w:tab w:val="left" w:pos="5040"/>
        </w:tabs>
        <w:ind w:left="1440" w:hanging="1440"/>
        <w:rPr>
          <w:rFonts w:ascii="Arial" w:hAnsi="Arial" w:cs="Arial"/>
          <w:szCs w:val="24"/>
        </w:rPr>
      </w:pPr>
      <w:r>
        <w:rPr>
          <w:rFonts w:ascii="Arial" w:hAnsi="Arial" w:cs="Arial"/>
          <w:b/>
          <w:szCs w:val="24"/>
        </w:rPr>
        <w:t>Instructed by:</w:t>
      </w:r>
      <w:r w:rsidR="00E8453F">
        <w:rPr>
          <w:rFonts w:ascii="Arial" w:hAnsi="Arial" w:cs="Arial"/>
          <w:b/>
          <w:szCs w:val="24"/>
        </w:rPr>
        <w:tab/>
      </w:r>
      <w:r w:rsidR="00E8453F">
        <w:rPr>
          <w:rFonts w:ascii="Arial" w:hAnsi="Arial" w:cs="Arial"/>
          <w:b/>
          <w:szCs w:val="24"/>
        </w:rPr>
        <w:tab/>
        <w:t xml:space="preserve">         BD BASSON INC.</w:t>
      </w:r>
    </w:p>
    <w:p w:rsidR="000E3077" w:rsidRPr="00791CE4" w:rsidRDefault="000E3077" w:rsidP="00B87787">
      <w:pPr>
        <w:tabs>
          <w:tab w:val="left" w:pos="5040"/>
        </w:tabs>
        <w:ind w:left="1440" w:hanging="1440"/>
        <w:rPr>
          <w:rFonts w:ascii="Arial" w:hAnsi="Arial" w:cs="Arial"/>
          <w:b/>
          <w:szCs w:val="24"/>
        </w:rPr>
      </w:pPr>
    </w:p>
    <w:p w:rsidR="00B87787" w:rsidRPr="00791CE4" w:rsidRDefault="00B87787">
      <w:pPr>
        <w:rPr>
          <w:rFonts w:ascii="Arial" w:hAnsi="Arial" w:cs="Arial"/>
        </w:rPr>
      </w:pPr>
    </w:p>
    <w:sectPr w:rsidR="00B87787" w:rsidRPr="00791CE4" w:rsidSect="00BA1680">
      <w:headerReference w:type="even" r:id="rId10"/>
      <w:headerReference w:type="default" r:id="rId11"/>
      <w:type w:val="continuous"/>
      <w:pgSz w:w="11907" w:h="16840" w:code="9"/>
      <w:pgMar w:top="1440" w:right="1800" w:bottom="1440" w:left="1800" w:header="720" w:footer="720" w:gutter="0"/>
      <w:pgNumType w:chapSep="period"/>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D0D" w:rsidRDefault="00F04D0D">
      <w:r>
        <w:separator/>
      </w:r>
    </w:p>
  </w:endnote>
  <w:endnote w:type="continuationSeparator" w:id="0">
    <w:p w:rsidR="00F04D0D" w:rsidRDefault="00F0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D0D" w:rsidRDefault="00F04D0D">
      <w:r>
        <w:separator/>
      </w:r>
    </w:p>
  </w:footnote>
  <w:footnote w:type="continuationSeparator" w:id="0">
    <w:p w:rsidR="00F04D0D" w:rsidRDefault="00F04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B1" w:rsidRDefault="00D04E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4EB1" w:rsidRDefault="00D04EB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B1" w:rsidRPr="00D14827" w:rsidRDefault="00D04EB1" w:rsidP="00D14827">
    <w:pPr>
      <w:ind w:right="360"/>
      <w:jc w:val="center"/>
    </w:pPr>
    <w:r w:rsidRPr="00D14827">
      <w:rPr>
        <w:rStyle w:val="PageNumber"/>
        <w:rFonts w:ascii="Bookman Old Style" w:hAnsi="Bookman Old Style"/>
      </w:rPr>
      <w:fldChar w:fldCharType="begin"/>
    </w:r>
    <w:r w:rsidRPr="00D14827">
      <w:rPr>
        <w:rStyle w:val="PageNumber"/>
        <w:rFonts w:ascii="Bookman Old Style" w:hAnsi="Bookman Old Style"/>
      </w:rPr>
      <w:instrText xml:space="preserve"> PAGE </w:instrText>
    </w:r>
    <w:r w:rsidRPr="00D14827">
      <w:rPr>
        <w:rStyle w:val="PageNumber"/>
        <w:rFonts w:ascii="Bookman Old Style" w:hAnsi="Bookman Old Style"/>
      </w:rPr>
      <w:fldChar w:fldCharType="separate"/>
    </w:r>
    <w:r w:rsidR="00E26988">
      <w:rPr>
        <w:rStyle w:val="PageNumber"/>
        <w:rFonts w:ascii="Bookman Old Style" w:hAnsi="Bookman Old Style"/>
        <w:noProof/>
      </w:rPr>
      <w:t>16</w:t>
    </w:r>
    <w:r w:rsidRPr="00D14827">
      <w:rPr>
        <w:rStyle w:val="PageNumber"/>
        <w:rFonts w:ascii="Bookman Old Style" w:hAnsi="Bookman Old Sty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BA80808"/>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F4145826"/>
    <w:lvl w:ilvl="0">
      <w:start w:val="1"/>
      <w:numFmt w:val="bullet"/>
      <w:lvlText w:val=""/>
      <w:lvlJc w:val="left"/>
      <w:pPr>
        <w:tabs>
          <w:tab w:val="num" w:pos="360"/>
        </w:tabs>
        <w:ind w:left="360" w:hanging="360"/>
      </w:pPr>
      <w:rPr>
        <w:rFonts w:ascii="Symbol" w:hAnsi="Symbol" w:hint="default"/>
      </w:rPr>
    </w:lvl>
  </w:abstractNum>
  <w:abstractNum w:abstractNumId="2">
    <w:nsid w:val="FFFFFFFB"/>
    <w:multiLevelType w:val="multilevel"/>
    <w:tmpl w:val="07B651AC"/>
    <w:lvl w:ilvl="0">
      <w:start w:val="1"/>
      <w:numFmt w:val="decimal"/>
      <w:lvlText w:val="[%1]"/>
      <w:lvlJc w:val="left"/>
      <w:pPr>
        <w:tabs>
          <w:tab w:val="num" w:pos="737"/>
        </w:tabs>
      </w:pPr>
      <w:rPr>
        <w:rFonts w:ascii="Bookman Old Style" w:hAnsi="Bookman Old Style" w:cs="Times New Roman" w:hint="default"/>
        <w:sz w:val="24"/>
        <w:szCs w:val="24"/>
      </w:rPr>
    </w:lvl>
    <w:lvl w:ilvl="1">
      <w:start w:val="1"/>
      <w:numFmt w:val="decimal"/>
      <w:lvlText w:val="%1.%2."/>
      <w:lvlJc w:val="left"/>
      <w:pPr>
        <w:tabs>
          <w:tab w:val="num" w:pos="0"/>
        </w:tabs>
        <w:ind w:left="1457" w:hanging="720"/>
      </w:pPr>
      <w:rPr>
        <w:rFonts w:ascii="Bookman Old Style" w:hAnsi="Bookman Old Style" w:cs="Times New Roman" w:hint="default"/>
        <w:sz w:val="24"/>
        <w:szCs w:val="24"/>
      </w:rPr>
    </w:lvl>
    <w:lvl w:ilvl="2">
      <w:start w:val="1"/>
      <w:numFmt w:val="decimal"/>
      <w:lvlText w:val="%1.%2.%3."/>
      <w:lvlJc w:val="left"/>
      <w:pPr>
        <w:tabs>
          <w:tab w:val="num" w:pos="1571"/>
        </w:tabs>
        <w:ind w:left="851"/>
      </w:pPr>
      <w:rPr>
        <w:rFonts w:ascii="Bookman Old Style" w:hAnsi="Bookman Old Style" w:cs="Times New Roman" w:hint="default"/>
        <w:sz w:val="24"/>
        <w:szCs w:val="24"/>
      </w:rPr>
    </w:lvl>
    <w:lvl w:ilvl="3">
      <w:start w:val="1"/>
      <w:numFmt w:val="decimal"/>
      <w:lvlText w:val="%1.%2.%3.%4."/>
      <w:lvlJc w:val="left"/>
      <w:pPr>
        <w:tabs>
          <w:tab w:val="num" w:pos="0"/>
        </w:tabs>
        <w:ind w:left="2897" w:hanging="720"/>
      </w:pPr>
      <w:rPr>
        <w:rFonts w:ascii="Bookman Old Style" w:hAnsi="Bookman Old Style" w:cs="Times New Roman" w:hint="default"/>
        <w:sz w:val="24"/>
        <w:szCs w:val="24"/>
      </w:rPr>
    </w:lvl>
    <w:lvl w:ilvl="4">
      <w:start w:val="1"/>
      <w:numFmt w:val="decimal"/>
      <w:lvlText w:val="%1.%2.%3.%4.%5."/>
      <w:lvlJc w:val="left"/>
      <w:pPr>
        <w:tabs>
          <w:tab w:val="num" w:pos="0"/>
        </w:tabs>
        <w:ind w:left="3617" w:hanging="720"/>
      </w:pPr>
      <w:rPr>
        <w:rFonts w:cs="Times New Roman" w:hint="default"/>
      </w:rPr>
    </w:lvl>
    <w:lvl w:ilvl="5">
      <w:start w:val="1"/>
      <w:numFmt w:val="decimal"/>
      <w:lvlText w:val="%1.%2.%3.%4.%5.%6."/>
      <w:lvlJc w:val="left"/>
      <w:pPr>
        <w:tabs>
          <w:tab w:val="num" w:pos="0"/>
        </w:tabs>
        <w:ind w:left="4337" w:hanging="720"/>
      </w:pPr>
      <w:rPr>
        <w:rFonts w:cs="Times New Roman" w:hint="default"/>
      </w:rPr>
    </w:lvl>
    <w:lvl w:ilvl="6">
      <w:start w:val="1"/>
      <w:numFmt w:val="decimal"/>
      <w:lvlText w:val="%1.%2.%3.%4.%5.%6.%7."/>
      <w:lvlJc w:val="left"/>
      <w:pPr>
        <w:tabs>
          <w:tab w:val="num" w:pos="0"/>
        </w:tabs>
        <w:ind w:left="5057" w:hanging="720"/>
      </w:pPr>
      <w:rPr>
        <w:rFonts w:cs="Times New Roman" w:hint="default"/>
      </w:rPr>
    </w:lvl>
    <w:lvl w:ilvl="7">
      <w:start w:val="1"/>
      <w:numFmt w:val="decimal"/>
      <w:lvlText w:val="%1.%2.%3.%4.%5.%6.%7.%8."/>
      <w:lvlJc w:val="left"/>
      <w:pPr>
        <w:tabs>
          <w:tab w:val="num" w:pos="0"/>
        </w:tabs>
        <w:ind w:left="5777" w:hanging="720"/>
      </w:pPr>
      <w:rPr>
        <w:rFonts w:cs="Times New Roman" w:hint="default"/>
      </w:rPr>
    </w:lvl>
    <w:lvl w:ilvl="8">
      <w:start w:val="1"/>
      <w:numFmt w:val="decimal"/>
      <w:lvlText w:val="%1.%2.%3.%4.%5.%6.%7.%8.%9."/>
      <w:lvlJc w:val="left"/>
      <w:pPr>
        <w:tabs>
          <w:tab w:val="num" w:pos="0"/>
        </w:tabs>
        <w:ind w:left="6497" w:hanging="720"/>
      </w:pPr>
      <w:rPr>
        <w:rFonts w:cs="Times New Roman" w:hint="default"/>
      </w:rPr>
    </w:lvl>
  </w:abstractNum>
  <w:abstractNum w:abstractNumId="3">
    <w:nsid w:val="035036ED"/>
    <w:multiLevelType w:val="multilevel"/>
    <w:tmpl w:val="15129AF6"/>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0"/>
        </w:tabs>
        <w:ind w:left="1457" w:hanging="720"/>
      </w:pPr>
      <w:rPr>
        <w:rFonts w:cs="Times New Roman" w:hint="default"/>
      </w:rPr>
    </w:lvl>
    <w:lvl w:ilvl="2">
      <w:start w:val="1"/>
      <w:numFmt w:val="decimal"/>
      <w:lvlText w:val="%1.%2.%3."/>
      <w:lvlJc w:val="left"/>
      <w:pPr>
        <w:tabs>
          <w:tab w:val="num" w:pos="1571"/>
        </w:tabs>
        <w:ind w:left="851"/>
      </w:pPr>
      <w:rPr>
        <w:rFonts w:cs="Times New Roman" w:hint="default"/>
      </w:rPr>
    </w:lvl>
    <w:lvl w:ilvl="3">
      <w:start w:val="1"/>
      <w:numFmt w:val="decimal"/>
      <w:lvlText w:val="%1.%2.%3.%4."/>
      <w:lvlJc w:val="left"/>
      <w:pPr>
        <w:tabs>
          <w:tab w:val="num" w:pos="0"/>
        </w:tabs>
        <w:ind w:left="2897" w:hanging="720"/>
      </w:pPr>
      <w:rPr>
        <w:rFonts w:ascii="Bookman Old Style" w:hAnsi="Bookman Old Style" w:cs="Times New Roman" w:hint="default"/>
        <w:sz w:val="24"/>
        <w:szCs w:val="24"/>
      </w:rPr>
    </w:lvl>
    <w:lvl w:ilvl="4">
      <w:start w:val="1"/>
      <w:numFmt w:val="decimal"/>
      <w:lvlText w:val="%1.%2.%3.%4.%5."/>
      <w:lvlJc w:val="left"/>
      <w:pPr>
        <w:tabs>
          <w:tab w:val="num" w:pos="0"/>
        </w:tabs>
        <w:ind w:left="3617" w:hanging="720"/>
      </w:pPr>
      <w:rPr>
        <w:rFonts w:cs="Times New Roman" w:hint="default"/>
      </w:rPr>
    </w:lvl>
    <w:lvl w:ilvl="5">
      <w:start w:val="1"/>
      <w:numFmt w:val="decimal"/>
      <w:lvlText w:val="%1.%2.%3.%4.%5.%6."/>
      <w:lvlJc w:val="left"/>
      <w:pPr>
        <w:tabs>
          <w:tab w:val="num" w:pos="0"/>
        </w:tabs>
        <w:ind w:left="4337" w:hanging="720"/>
      </w:pPr>
      <w:rPr>
        <w:rFonts w:cs="Times New Roman" w:hint="default"/>
      </w:rPr>
    </w:lvl>
    <w:lvl w:ilvl="6">
      <w:start w:val="1"/>
      <w:numFmt w:val="decimal"/>
      <w:lvlText w:val="%1.%2.%3.%4.%5.%6.%7."/>
      <w:lvlJc w:val="left"/>
      <w:pPr>
        <w:tabs>
          <w:tab w:val="num" w:pos="0"/>
        </w:tabs>
        <w:ind w:left="5057" w:hanging="720"/>
      </w:pPr>
      <w:rPr>
        <w:rFonts w:cs="Times New Roman" w:hint="default"/>
      </w:rPr>
    </w:lvl>
    <w:lvl w:ilvl="7">
      <w:start w:val="1"/>
      <w:numFmt w:val="decimal"/>
      <w:lvlText w:val="%1.%2.%3.%4.%5.%6.%7.%8."/>
      <w:lvlJc w:val="left"/>
      <w:pPr>
        <w:tabs>
          <w:tab w:val="num" w:pos="0"/>
        </w:tabs>
        <w:ind w:left="5777" w:hanging="720"/>
      </w:pPr>
      <w:rPr>
        <w:rFonts w:cs="Times New Roman" w:hint="default"/>
      </w:rPr>
    </w:lvl>
    <w:lvl w:ilvl="8">
      <w:start w:val="1"/>
      <w:numFmt w:val="decimal"/>
      <w:lvlText w:val="%1.%2.%3.%4.%5.%6.%7.%8.%9."/>
      <w:lvlJc w:val="left"/>
      <w:pPr>
        <w:tabs>
          <w:tab w:val="num" w:pos="0"/>
        </w:tabs>
        <w:ind w:left="6497" w:hanging="720"/>
      </w:pPr>
      <w:rPr>
        <w:rFonts w:cs="Times New Roman" w:hint="default"/>
      </w:rPr>
    </w:lvl>
  </w:abstractNum>
  <w:abstractNum w:abstractNumId="4">
    <w:nsid w:val="11D67774"/>
    <w:multiLevelType w:val="multilevel"/>
    <w:tmpl w:val="77743E82"/>
    <w:lvl w:ilvl="0">
      <w:start w:val="1"/>
      <w:numFmt w:val="decimal"/>
      <w:lvlText w:val="%1."/>
      <w:lvlJc w:val="left"/>
      <w:pPr>
        <w:tabs>
          <w:tab w:val="num" w:pos="737"/>
        </w:tabs>
        <w:ind w:left="737" w:hanging="737"/>
      </w:pPr>
      <w:rPr>
        <w:rFonts w:ascii="Bookman Old Style" w:hAnsi="Bookman Old Style" w:cs="Times New Roman" w:hint="default"/>
        <w:sz w:val="24"/>
        <w:szCs w:val="24"/>
      </w:rPr>
    </w:lvl>
    <w:lvl w:ilvl="1">
      <w:start w:val="1"/>
      <w:numFmt w:val="decimal"/>
      <w:lvlText w:val="%1.%2."/>
      <w:lvlJc w:val="left"/>
      <w:pPr>
        <w:tabs>
          <w:tab w:val="num" w:pos="0"/>
        </w:tabs>
        <w:ind w:left="1457" w:hanging="720"/>
      </w:pPr>
      <w:rPr>
        <w:rFonts w:ascii="Bookman Old Style" w:hAnsi="Bookman Old Style" w:cs="Times New Roman" w:hint="default"/>
        <w:sz w:val="24"/>
        <w:szCs w:val="24"/>
      </w:rPr>
    </w:lvl>
    <w:lvl w:ilvl="2">
      <w:start w:val="1"/>
      <w:numFmt w:val="decimal"/>
      <w:lvlText w:val="%1.%2.%3."/>
      <w:lvlJc w:val="left"/>
      <w:pPr>
        <w:tabs>
          <w:tab w:val="num" w:pos="1571"/>
        </w:tabs>
        <w:ind w:left="851"/>
      </w:pPr>
      <w:rPr>
        <w:rFonts w:ascii="Bookman Old Style" w:hAnsi="Bookman Old Style" w:cs="Times New Roman" w:hint="default"/>
        <w:sz w:val="24"/>
        <w:szCs w:val="24"/>
      </w:rPr>
    </w:lvl>
    <w:lvl w:ilvl="3">
      <w:start w:val="1"/>
      <w:numFmt w:val="decimal"/>
      <w:lvlText w:val="%1.%2.%3.%4."/>
      <w:lvlJc w:val="left"/>
      <w:pPr>
        <w:tabs>
          <w:tab w:val="num" w:pos="0"/>
        </w:tabs>
        <w:ind w:left="2897" w:hanging="720"/>
      </w:pPr>
      <w:rPr>
        <w:rFonts w:ascii="Bookman Old Style" w:hAnsi="Bookman Old Style" w:cs="Times New Roman" w:hint="default"/>
        <w:sz w:val="24"/>
        <w:szCs w:val="24"/>
      </w:rPr>
    </w:lvl>
    <w:lvl w:ilvl="4">
      <w:start w:val="1"/>
      <w:numFmt w:val="decimal"/>
      <w:lvlText w:val="%1.%2.%3.%4.%5."/>
      <w:lvlJc w:val="left"/>
      <w:pPr>
        <w:tabs>
          <w:tab w:val="num" w:pos="0"/>
        </w:tabs>
        <w:ind w:left="3617" w:hanging="720"/>
      </w:pPr>
      <w:rPr>
        <w:rFonts w:cs="Times New Roman" w:hint="default"/>
      </w:rPr>
    </w:lvl>
    <w:lvl w:ilvl="5">
      <w:start w:val="1"/>
      <w:numFmt w:val="decimal"/>
      <w:lvlText w:val="%1.%2.%3.%4.%5.%6."/>
      <w:lvlJc w:val="left"/>
      <w:pPr>
        <w:tabs>
          <w:tab w:val="num" w:pos="0"/>
        </w:tabs>
        <w:ind w:left="4337" w:hanging="720"/>
      </w:pPr>
      <w:rPr>
        <w:rFonts w:cs="Times New Roman" w:hint="default"/>
      </w:rPr>
    </w:lvl>
    <w:lvl w:ilvl="6">
      <w:start w:val="1"/>
      <w:numFmt w:val="decimal"/>
      <w:lvlText w:val="%1.%2.%3.%4.%5.%6.%7."/>
      <w:lvlJc w:val="left"/>
      <w:pPr>
        <w:tabs>
          <w:tab w:val="num" w:pos="0"/>
        </w:tabs>
        <w:ind w:left="5057" w:hanging="720"/>
      </w:pPr>
      <w:rPr>
        <w:rFonts w:cs="Times New Roman" w:hint="default"/>
      </w:rPr>
    </w:lvl>
    <w:lvl w:ilvl="7">
      <w:start w:val="1"/>
      <w:numFmt w:val="decimal"/>
      <w:lvlText w:val="%1.%2.%3.%4.%5.%6.%7.%8."/>
      <w:lvlJc w:val="left"/>
      <w:pPr>
        <w:tabs>
          <w:tab w:val="num" w:pos="0"/>
        </w:tabs>
        <w:ind w:left="5777" w:hanging="720"/>
      </w:pPr>
      <w:rPr>
        <w:rFonts w:cs="Times New Roman" w:hint="default"/>
      </w:rPr>
    </w:lvl>
    <w:lvl w:ilvl="8">
      <w:start w:val="1"/>
      <w:numFmt w:val="decimal"/>
      <w:lvlText w:val="%1.%2.%3.%4.%5.%6.%7.%8.%9."/>
      <w:lvlJc w:val="left"/>
      <w:pPr>
        <w:tabs>
          <w:tab w:val="num" w:pos="0"/>
        </w:tabs>
        <w:ind w:left="6497" w:hanging="720"/>
      </w:pPr>
      <w:rPr>
        <w:rFonts w:cs="Times New Roman" w:hint="default"/>
      </w:rPr>
    </w:lvl>
  </w:abstractNum>
  <w:abstractNum w:abstractNumId="5">
    <w:nsid w:val="1B3D388C"/>
    <w:multiLevelType w:val="multilevel"/>
    <w:tmpl w:val="66D0B4E0"/>
    <w:lvl w:ilvl="0">
      <w:start w:val="1"/>
      <w:numFmt w:val="decimal"/>
      <w:lvlText w:val="%1."/>
      <w:lvlJc w:val="left"/>
      <w:pPr>
        <w:tabs>
          <w:tab w:val="num" w:pos="737"/>
        </w:tabs>
        <w:ind w:left="737" w:hanging="737"/>
      </w:pPr>
      <w:rPr>
        <w:rFonts w:cs="Times New Roman"/>
      </w:rPr>
    </w:lvl>
    <w:lvl w:ilvl="1">
      <w:start w:val="1"/>
      <w:numFmt w:val="decimal"/>
      <w:lvlText w:val="%1.%2."/>
      <w:lvlJc w:val="left"/>
      <w:pPr>
        <w:tabs>
          <w:tab w:val="num" w:pos="0"/>
        </w:tabs>
        <w:ind w:left="1457" w:hanging="720"/>
      </w:pPr>
      <w:rPr>
        <w:rFonts w:cs="Times New Roman"/>
      </w:rPr>
    </w:lvl>
    <w:lvl w:ilvl="2">
      <w:start w:val="1"/>
      <w:numFmt w:val="decimal"/>
      <w:lvlText w:val="%1.%2.%3."/>
      <w:lvlJc w:val="left"/>
      <w:pPr>
        <w:tabs>
          <w:tab w:val="num" w:pos="1571"/>
        </w:tabs>
        <w:ind w:left="851"/>
      </w:pPr>
      <w:rPr>
        <w:rFonts w:cs="Times New Roman"/>
      </w:rPr>
    </w:lvl>
    <w:lvl w:ilvl="3">
      <w:start w:val="1"/>
      <w:numFmt w:val="decimal"/>
      <w:lvlText w:val="%1.%2.%3.%4."/>
      <w:lvlJc w:val="left"/>
      <w:pPr>
        <w:tabs>
          <w:tab w:val="num" w:pos="0"/>
        </w:tabs>
        <w:ind w:left="2897" w:hanging="720"/>
      </w:pPr>
      <w:rPr>
        <w:rFonts w:cs="Times New Roman"/>
      </w:rPr>
    </w:lvl>
    <w:lvl w:ilvl="4">
      <w:start w:val="1"/>
      <w:numFmt w:val="decimal"/>
      <w:lvlText w:val="%1.%2.%3.%4.%5."/>
      <w:lvlJc w:val="left"/>
      <w:pPr>
        <w:tabs>
          <w:tab w:val="num" w:pos="0"/>
        </w:tabs>
        <w:ind w:left="3617" w:hanging="720"/>
      </w:pPr>
      <w:rPr>
        <w:rFonts w:cs="Times New Roman"/>
      </w:rPr>
    </w:lvl>
    <w:lvl w:ilvl="5">
      <w:start w:val="1"/>
      <w:numFmt w:val="decimal"/>
      <w:lvlText w:val="%1.%2.%3.%4.%5.%6."/>
      <w:lvlJc w:val="left"/>
      <w:pPr>
        <w:tabs>
          <w:tab w:val="num" w:pos="0"/>
        </w:tabs>
        <w:ind w:left="4337" w:hanging="720"/>
      </w:pPr>
      <w:rPr>
        <w:rFonts w:cs="Times New Roman"/>
      </w:rPr>
    </w:lvl>
    <w:lvl w:ilvl="6">
      <w:start w:val="1"/>
      <w:numFmt w:val="decimal"/>
      <w:lvlText w:val="%1.%2.%3.%4.%5.%6.%7."/>
      <w:lvlJc w:val="left"/>
      <w:pPr>
        <w:tabs>
          <w:tab w:val="num" w:pos="0"/>
        </w:tabs>
        <w:ind w:left="5057" w:hanging="720"/>
      </w:pPr>
      <w:rPr>
        <w:rFonts w:cs="Times New Roman"/>
      </w:rPr>
    </w:lvl>
    <w:lvl w:ilvl="7">
      <w:start w:val="1"/>
      <w:numFmt w:val="decimal"/>
      <w:lvlText w:val="%1.%2.%3.%4.%5.%6.%7.%8."/>
      <w:lvlJc w:val="left"/>
      <w:pPr>
        <w:tabs>
          <w:tab w:val="num" w:pos="0"/>
        </w:tabs>
        <w:ind w:left="5777" w:hanging="720"/>
      </w:pPr>
      <w:rPr>
        <w:rFonts w:cs="Times New Roman"/>
      </w:rPr>
    </w:lvl>
    <w:lvl w:ilvl="8">
      <w:start w:val="1"/>
      <w:numFmt w:val="decimal"/>
      <w:lvlText w:val="%1.%2.%3.%4.%5.%6.%7.%8.%9."/>
      <w:lvlJc w:val="left"/>
      <w:pPr>
        <w:tabs>
          <w:tab w:val="num" w:pos="0"/>
        </w:tabs>
        <w:ind w:left="6497" w:hanging="720"/>
      </w:pPr>
      <w:rPr>
        <w:rFonts w:cs="Times New Roman"/>
      </w:rPr>
    </w:lvl>
  </w:abstractNum>
  <w:abstractNum w:abstractNumId="6">
    <w:nsid w:val="24230A53"/>
    <w:multiLevelType w:val="multilevel"/>
    <w:tmpl w:val="8FAA13FE"/>
    <w:lvl w:ilvl="0">
      <w:start w:val="1"/>
      <w:numFmt w:val="decimal"/>
      <w:lvlText w:val="%1."/>
      <w:lvlJc w:val="left"/>
      <w:pPr>
        <w:tabs>
          <w:tab w:val="num" w:pos="0"/>
        </w:tabs>
        <w:ind w:left="737" w:hanging="737"/>
      </w:pPr>
      <w:rPr>
        <w:rFonts w:ascii="Bookman Old Style" w:hAnsi="Bookman Old Style" w:cs="Times New Roman" w:hint="default"/>
        <w:sz w:val="24"/>
        <w:szCs w:val="24"/>
      </w:rPr>
    </w:lvl>
    <w:lvl w:ilvl="1">
      <w:start w:val="1"/>
      <w:numFmt w:val="decimal"/>
      <w:lvlText w:val="%1.%2."/>
      <w:lvlJc w:val="left"/>
      <w:pPr>
        <w:tabs>
          <w:tab w:val="num" w:pos="0"/>
        </w:tabs>
        <w:ind w:left="1457" w:hanging="720"/>
      </w:pPr>
      <w:rPr>
        <w:rFonts w:ascii="Bookman Old Style" w:hAnsi="Bookman Old Style" w:cs="Times New Roman" w:hint="default"/>
        <w:sz w:val="24"/>
        <w:szCs w:val="24"/>
      </w:rPr>
    </w:lvl>
    <w:lvl w:ilvl="2">
      <w:start w:val="1"/>
      <w:numFmt w:val="decimal"/>
      <w:lvlText w:val="%1.%2.%3."/>
      <w:lvlJc w:val="left"/>
      <w:pPr>
        <w:tabs>
          <w:tab w:val="num" w:pos="0"/>
        </w:tabs>
        <w:ind w:left="2177" w:hanging="720"/>
      </w:pPr>
      <w:rPr>
        <w:rFonts w:ascii="Bookman Old Style" w:hAnsi="Bookman Old Style" w:cs="Times New Roman" w:hint="default"/>
        <w:sz w:val="24"/>
        <w:szCs w:val="24"/>
      </w:rPr>
    </w:lvl>
    <w:lvl w:ilvl="3">
      <w:start w:val="1"/>
      <w:numFmt w:val="decimal"/>
      <w:lvlText w:val="%1.%2.%3.%4."/>
      <w:lvlJc w:val="left"/>
      <w:pPr>
        <w:tabs>
          <w:tab w:val="num" w:pos="0"/>
        </w:tabs>
        <w:ind w:left="2897" w:hanging="720"/>
      </w:pPr>
      <w:rPr>
        <w:rFonts w:ascii="Bookman Old Style" w:hAnsi="Bookman Old Style" w:cs="Times New Roman" w:hint="default"/>
        <w:sz w:val="24"/>
        <w:szCs w:val="24"/>
      </w:rPr>
    </w:lvl>
    <w:lvl w:ilvl="4">
      <w:start w:val="1"/>
      <w:numFmt w:val="decimal"/>
      <w:lvlText w:val="%1.%2.%3.%4.%5."/>
      <w:lvlJc w:val="left"/>
      <w:pPr>
        <w:tabs>
          <w:tab w:val="num" w:pos="0"/>
        </w:tabs>
        <w:ind w:left="3617" w:hanging="720"/>
      </w:pPr>
      <w:rPr>
        <w:rFonts w:cs="Times New Roman" w:hint="default"/>
      </w:rPr>
    </w:lvl>
    <w:lvl w:ilvl="5">
      <w:start w:val="1"/>
      <w:numFmt w:val="decimal"/>
      <w:lvlText w:val="%1.%2.%3.%4.%5.%6."/>
      <w:lvlJc w:val="left"/>
      <w:pPr>
        <w:tabs>
          <w:tab w:val="num" w:pos="0"/>
        </w:tabs>
        <w:ind w:left="4337" w:hanging="720"/>
      </w:pPr>
      <w:rPr>
        <w:rFonts w:cs="Times New Roman" w:hint="default"/>
      </w:rPr>
    </w:lvl>
    <w:lvl w:ilvl="6">
      <w:start w:val="1"/>
      <w:numFmt w:val="decimal"/>
      <w:lvlText w:val="%1.%2.%3.%4.%5.%6.%7."/>
      <w:lvlJc w:val="left"/>
      <w:pPr>
        <w:tabs>
          <w:tab w:val="num" w:pos="0"/>
        </w:tabs>
        <w:ind w:left="5057" w:hanging="720"/>
      </w:pPr>
      <w:rPr>
        <w:rFonts w:cs="Times New Roman" w:hint="default"/>
      </w:rPr>
    </w:lvl>
    <w:lvl w:ilvl="7">
      <w:start w:val="1"/>
      <w:numFmt w:val="decimal"/>
      <w:lvlText w:val="%1.%2.%3.%4.%5.%6.%7.%8."/>
      <w:lvlJc w:val="left"/>
      <w:pPr>
        <w:tabs>
          <w:tab w:val="num" w:pos="0"/>
        </w:tabs>
        <w:ind w:left="5777" w:hanging="720"/>
      </w:pPr>
      <w:rPr>
        <w:rFonts w:cs="Times New Roman" w:hint="default"/>
      </w:rPr>
    </w:lvl>
    <w:lvl w:ilvl="8">
      <w:start w:val="1"/>
      <w:numFmt w:val="decimal"/>
      <w:lvlText w:val="%1.%2.%3.%4.%5.%6.%7.%8.%9."/>
      <w:lvlJc w:val="left"/>
      <w:pPr>
        <w:tabs>
          <w:tab w:val="num" w:pos="0"/>
        </w:tabs>
        <w:ind w:left="6497" w:hanging="720"/>
      </w:pPr>
      <w:rPr>
        <w:rFonts w:cs="Times New Roman" w:hint="default"/>
      </w:rPr>
    </w:lvl>
  </w:abstractNum>
  <w:abstractNum w:abstractNumId="7">
    <w:nsid w:val="2BF4614B"/>
    <w:multiLevelType w:val="multilevel"/>
    <w:tmpl w:val="591E5310"/>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0"/>
        </w:tabs>
        <w:ind w:left="1457" w:hanging="720"/>
      </w:pPr>
      <w:rPr>
        <w:rFonts w:ascii="Bookman Old Style" w:hAnsi="Bookman Old Style" w:cs="Times New Roman" w:hint="default"/>
        <w:sz w:val="24"/>
        <w:szCs w:val="24"/>
      </w:rPr>
    </w:lvl>
    <w:lvl w:ilvl="2">
      <w:start w:val="1"/>
      <w:numFmt w:val="decimal"/>
      <w:lvlText w:val="%1.%2.%3."/>
      <w:lvlJc w:val="left"/>
      <w:pPr>
        <w:tabs>
          <w:tab w:val="num" w:pos="1571"/>
        </w:tabs>
        <w:ind w:left="851"/>
      </w:pPr>
      <w:rPr>
        <w:rFonts w:ascii="Bookman Old Style" w:hAnsi="Bookman Old Style" w:cs="Times New Roman" w:hint="default"/>
        <w:sz w:val="24"/>
        <w:szCs w:val="24"/>
      </w:rPr>
    </w:lvl>
    <w:lvl w:ilvl="3">
      <w:start w:val="1"/>
      <w:numFmt w:val="decimal"/>
      <w:lvlText w:val="%1.%2.%3.%4."/>
      <w:lvlJc w:val="left"/>
      <w:pPr>
        <w:tabs>
          <w:tab w:val="num" w:pos="0"/>
        </w:tabs>
        <w:ind w:left="2897" w:hanging="720"/>
      </w:pPr>
      <w:rPr>
        <w:rFonts w:ascii="Bookman Old Style" w:hAnsi="Bookman Old Style" w:cs="Times New Roman" w:hint="default"/>
        <w:sz w:val="24"/>
        <w:szCs w:val="24"/>
      </w:rPr>
    </w:lvl>
    <w:lvl w:ilvl="4">
      <w:start w:val="1"/>
      <w:numFmt w:val="decimal"/>
      <w:lvlText w:val="%1.%2.%3.%4.%5."/>
      <w:lvlJc w:val="left"/>
      <w:pPr>
        <w:tabs>
          <w:tab w:val="num" w:pos="0"/>
        </w:tabs>
        <w:ind w:left="3617" w:hanging="720"/>
      </w:pPr>
      <w:rPr>
        <w:rFonts w:cs="Times New Roman" w:hint="default"/>
      </w:rPr>
    </w:lvl>
    <w:lvl w:ilvl="5">
      <w:start w:val="1"/>
      <w:numFmt w:val="decimal"/>
      <w:lvlText w:val="%1.%2.%3.%4.%5.%6."/>
      <w:lvlJc w:val="left"/>
      <w:pPr>
        <w:tabs>
          <w:tab w:val="num" w:pos="0"/>
        </w:tabs>
        <w:ind w:left="4337" w:hanging="720"/>
      </w:pPr>
      <w:rPr>
        <w:rFonts w:cs="Times New Roman" w:hint="default"/>
      </w:rPr>
    </w:lvl>
    <w:lvl w:ilvl="6">
      <w:start w:val="1"/>
      <w:numFmt w:val="decimal"/>
      <w:lvlText w:val="%1.%2.%3.%4.%5.%6.%7."/>
      <w:lvlJc w:val="left"/>
      <w:pPr>
        <w:tabs>
          <w:tab w:val="num" w:pos="0"/>
        </w:tabs>
        <w:ind w:left="5057" w:hanging="720"/>
      </w:pPr>
      <w:rPr>
        <w:rFonts w:cs="Times New Roman" w:hint="default"/>
      </w:rPr>
    </w:lvl>
    <w:lvl w:ilvl="7">
      <w:start w:val="1"/>
      <w:numFmt w:val="decimal"/>
      <w:lvlText w:val="%1.%2.%3.%4.%5.%6.%7.%8."/>
      <w:lvlJc w:val="left"/>
      <w:pPr>
        <w:tabs>
          <w:tab w:val="num" w:pos="0"/>
        </w:tabs>
        <w:ind w:left="5777" w:hanging="720"/>
      </w:pPr>
      <w:rPr>
        <w:rFonts w:cs="Times New Roman" w:hint="default"/>
      </w:rPr>
    </w:lvl>
    <w:lvl w:ilvl="8">
      <w:start w:val="1"/>
      <w:numFmt w:val="decimal"/>
      <w:lvlText w:val="%1.%2.%3.%4.%5.%6.%7.%8.%9."/>
      <w:lvlJc w:val="left"/>
      <w:pPr>
        <w:tabs>
          <w:tab w:val="num" w:pos="0"/>
        </w:tabs>
        <w:ind w:left="6497" w:hanging="720"/>
      </w:pPr>
      <w:rPr>
        <w:rFonts w:cs="Times New Roman" w:hint="default"/>
      </w:rPr>
    </w:lvl>
  </w:abstractNum>
  <w:abstractNum w:abstractNumId="8">
    <w:nsid w:val="448C7508"/>
    <w:multiLevelType w:val="multilevel"/>
    <w:tmpl w:val="1026D9A4"/>
    <w:lvl w:ilvl="0">
      <w:start w:val="1"/>
      <w:numFmt w:val="decimal"/>
      <w:lvlText w:val="%1."/>
      <w:lvlJc w:val="left"/>
      <w:pPr>
        <w:tabs>
          <w:tab w:val="num" w:pos="737"/>
        </w:tabs>
        <w:ind w:left="737" w:hanging="737"/>
      </w:pPr>
      <w:rPr>
        <w:rFonts w:ascii="Bookman Old Style" w:hAnsi="Bookman Old Style" w:cs="Times New Roman" w:hint="default"/>
        <w:sz w:val="24"/>
        <w:szCs w:val="24"/>
      </w:rPr>
    </w:lvl>
    <w:lvl w:ilvl="1">
      <w:start w:val="1"/>
      <w:numFmt w:val="decimal"/>
      <w:lvlText w:val="%1.%2."/>
      <w:lvlJc w:val="left"/>
      <w:pPr>
        <w:tabs>
          <w:tab w:val="num" w:pos="0"/>
        </w:tabs>
        <w:ind w:left="1457" w:hanging="720"/>
      </w:pPr>
      <w:rPr>
        <w:rFonts w:ascii="Bookman Old Style" w:hAnsi="Bookman Old Style" w:cs="Times New Roman" w:hint="default"/>
        <w:sz w:val="24"/>
        <w:szCs w:val="24"/>
      </w:rPr>
    </w:lvl>
    <w:lvl w:ilvl="2">
      <w:start w:val="1"/>
      <w:numFmt w:val="decimal"/>
      <w:lvlText w:val="%1.%2.%3."/>
      <w:lvlJc w:val="left"/>
      <w:pPr>
        <w:tabs>
          <w:tab w:val="num" w:pos="1571"/>
        </w:tabs>
        <w:ind w:left="851"/>
      </w:pPr>
      <w:rPr>
        <w:rFonts w:ascii="Bookman Old Style" w:hAnsi="Bookman Old Style" w:cs="Times New Roman" w:hint="default"/>
        <w:sz w:val="24"/>
        <w:szCs w:val="24"/>
      </w:rPr>
    </w:lvl>
    <w:lvl w:ilvl="3">
      <w:start w:val="1"/>
      <w:numFmt w:val="decimal"/>
      <w:lvlText w:val="%1.%2.%3.%4."/>
      <w:lvlJc w:val="left"/>
      <w:pPr>
        <w:tabs>
          <w:tab w:val="num" w:pos="0"/>
        </w:tabs>
        <w:ind w:left="2897" w:hanging="720"/>
      </w:pPr>
      <w:rPr>
        <w:rFonts w:ascii="Bookman Old Style" w:hAnsi="Bookman Old Style" w:cs="Times New Roman" w:hint="default"/>
        <w:sz w:val="24"/>
        <w:szCs w:val="24"/>
      </w:rPr>
    </w:lvl>
    <w:lvl w:ilvl="4">
      <w:start w:val="1"/>
      <w:numFmt w:val="decimal"/>
      <w:lvlText w:val="%1.%2.%3.%4.%5."/>
      <w:lvlJc w:val="left"/>
      <w:pPr>
        <w:tabs>
          <w:tab w:val="num" w:pos="0"/>
        </w:tabs>
        <w:ind w:left="3617" w:hanging="720"/>
      </w:pPr>
      <w:rPr>
        <w:rFonts w:cs="Times New Roman" w:hint="default"/>
      </w:rPr>
    </w:lvl>
    <w:lvl w:ilvl="5">
      <w:start w:val="1"/>
      <w:numFmt w:val="decimal"/>
      <w:lvlText w:val="%1.%2.%3.%4.%5.%6."/>
      <w:lvlJc w:val="left"/>
      <w:pPr>
        <w:tabs>
          <w:tab w:val="num" w:pos="0"/>
        </w:tabs>
        <w:ind w:left="4337" w:hanging="720"/>
      </w:pPr>
      <w:rPr>
        <w:rFonts w:cs="Times New Roman" w:hint="default"/>
      </w:rPr>
    </w:lvl>
    <w:lvl w:ilvl="6">
      <w:start w:val="1"/>
      <w:numFmt w:val="decimal"/>
      <w:lvlText w:val="%1.%2.%3.%4.%5.%6.%7."/>
      <w:lvlJc w:val="left"/>
      <w:pPr>
        <w:tabs>
          <w:tab w:val="num" w:pos="0"/>
        </w:tabs>
        <w:ind w:left="5057" w:hanging="720"/>
      </w:pPr>
      <w:rPr>
        <w:rFonts w:cs="Times New Roman" w:hint="default"/>
      </w:rPr>
    </w:lvl>
    <w:lvl w:ilvl="7">
      <w:start w:val="1"/>
      <w:numFmt w:val="decimal"/>
      <w:lvlText w:val="%1.%2.%3.%4.%5.%6.%7.%8."/>
      <w:lvlJc w:val="left"/>
      <w:pPr>
        <w:tabs>
          <w:tab w:val="num" w:pos="0"/>
        </w:tabs>
        <w:ind w:left="5777" w:hanging="720"/>
      </w:pPr>
      <w:rPr>
        <w:rFonts w:cs="Times New Roman" w:hint="default"/>
      </w:rPr>
    </w:lvl>
    <w:lvl w:ilvl="8">
      <w:start w:val="1"/>
      <w:numFmt w:val="decimal"/>
      <w:lvlText w:val="%1.%2.%3.%4.%5.%6.%7.%8.%9."/>
      <w:lvlJc w:val="left"/>
      <w:pPr>
        <w:tabs>
          <w:tab w:val="num" w:pos="0"/>
        </w:tabs>
        <w:ind w:left="6497" w:hanging="720"/>
      </w:pPr>
      <w:rPr>
        <w:rFonts w:cs="Times New Roman" w:hint="default"/>
      </w:rPr>
    </w:lvl>
  </w:abstractNum>
  <w:abstractNum w:abstractNumId="9">
    <w:nsid w:val="59304B75"/>
    <w:multiLevelType w:val="singleLevel"/>
    <w:tmpl w:val="02000526"/>
    <w:lvl w:ilvl="0">
      <w:start w:val="1"/>
      <w:numFmt w:val="lowerLetter"/>
      <w:lvlText w:val="(%1)"/>
      <w:legacy w:legacy="1" w:legacySpace="0" w:legacyIndent="360"/>
      <w:lvlJc w:val="left"/>
      <w:pPr>
        <w:ind w:left="360" w:hanging="360"/>
      </w:pPr>
      <w:rPr>
        <w:rFonts w:cs="Times New Roman"/>
      </w:rPr>
    </w:lvl>
  </w:abstractNum>
  <w:abstractNum w:abstractNumId="10">
    <w:nsid w:val="795F7D9B"/>
    <w:multiLevelType w:val="multilevel"/>
    <w:tmpl w:val="50E27912"/>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0"/>
        </w:tabs>
        <w:ind w:left="1457" w:hanging="720"/>
      </w:pPr>
      <w:rPr>
        <w:rFonts w:cs="Times New Roman" w:hint="default"/>
      </w:rPr>
    </w:lvl>
    <w:lvl w:ilvl="2">
      <w:start w:val="1"/>
      <w:numFmt w:val="decimal"/>
      <w:lvlText w:val="%1.%2.%3."/>
      <w:lvlJc w:val="left"/>
      <w:pPr>
        <w:tabs>
          <w:tab w:val="num" w:pos="1571"/>
        </w:tabs>
        <w:ind w:left="851"/>
      </w:pPr>
      <w:rPr>
        <w:rFonts w:ascii="Bookman Old Style" w:hAnsi="Bookman Old Style" w:cs="Times New Roman" w:hint="default"/>
        <w:sz w:val="24"/>
        <w:szCs w:val="24"/>
      </w:rPr>
    </w:lvl>
    <w:lvl w:ilvl="3">
      <w:start w:val="1"/>
      <w:numFmt w:val="decimal"/>
      <w:lvlText w:val="%1.%2.%3.%4."/>
      <w:lvlJc w:val="left"/>
      <w:pPr>
        <w:tabs>
          <w:tab w:val="num" w:pos="0"/>
        </w:tabs>
        <w:ind w:left="2897" w:hanging="720"/>
      </w:pPr>
      <w:rPr>
        <w:rFonts w:ascii="Bookman Old Style" w:hAnsi="Bookman Old Style" w:cs="Times New Roman" w:hint="default"/>
        <w:sz w:val="24"/>
        <w:szCs w:val="24"/>
      </w:rPr>
    </w:lvl>
    <w:lvl w:ilvl="4">
      <w:start w:val="1"/>
      <w:numFmt w:val="decimal"/>
      <w:lvlText w:val="%1.%2.%3.%4.%5."/>
      <w:lvlJc w:val="left"/>
      <w:pPr>
        <w:tabs>
          <w:tab w:val="num" w:pos="0"/>
        </w:tabs>
        <w:ind w:left="3617" w:hanging="720"/>
      </w:pPr>
      <w:rPr>
        <w:rFonts w:cs="Times New Roman" w:hint="default"/>
      </w:rPr>
    </w:lvl>
    <w:lvl w:ilvl="5">
      <w:start w:val="1"/>
      <w:numFmt w:val="decimal"/>
      <w:lvlText w:val="%1.%2.%3.%4.%5.%6."/>
      <w:lvlJc w:val="left"/>
      <w:pPr>
        <w:tabs>
          <w:tab w:val="num" w:pos="0"/>
        </w:tabs>
        <w:ind w:left="4337" w:hanging="720"/>
      </w:pPr>
      <w:rPr>
        <w:rFonts w:cs="Times New Roman" w:hint="default"/>
      </w:rPr>
    </w:lvl>
    <w:lvl w:ilvl="6">
      <w:start w:val="1"/>
      <w:numFmt w:val="decimal"/>
      <w:lvlText w:val="%1.%2.%3.%4.%5.%6.%7."/>
      <w:lvlJc w:val="left"/>
      <w:pPr>
        <w:tabs>
          <w:tab w:val="num" w:pos="0"/>
        </w:tabs>
        <w:ind w:left="5057" w:hanging="720"/>
      </w:pPr>
      <w:rPr>
        <w:rFonts w:cs="Times New Roman" w:hint="default"/>
      </w:rPr>
    </w:lvl>
    <w:lvl w:ilvl="7">
      <w:start w:val="1"/>
      <w:numFmt w:val="decimal"/>
      <w:lvlText w:val="%1.%2.%3.%4.%5.%6.%7.%8."/>
      <w:lvlJc w:val="left"/>
      <w:pPr>
        <w:tabs>
          <w:tab w:val="num" w:pos="0"/>
        </w:tabs>
        <w:ind w:left="5777" w:hanging="720"/>
      </w:pPr>
      <w:rPr>
        <w:rFonts w:cs="Times New Roman" w:hint="default"/>
      </w:rPr>
    </w:lvl>
    <w:lvl w:ilvl="8">
      <w:start w:val="1"/>
      <w:numFmt w:val="decimal"/>
      <w:lvlText w:val="%1.%2.%3.%4.%5.%6.%7.%8.%9."/>
      <w:lvlJc w:val="left"/>
      <w:pPr>
        <w:tabs>
          <w:tab w:val="num" w:pos="0"/>
        </w:tabs>
        <w:ind w:left="6497" w:hanging="720"/>
      </w:pPr>
      <w:rPr>
        <w:rFonts w:cs="Times New Roman" w:hint="default"/>
      </w:rPr>
    </w:lvl>
  </w:abstractNum>
  <w:num w:numId="1">
    <w:abstractNumId w:val="1"/>
  </w:num>
  <w:num w:numId="2">
    <w:abstractNumId w:val="0"/>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1"/>
  </w:num>
  <w:num w:numId="13">
    <w:abstractNumId w:val="0"/>
  </w:num>
  <w:num w:numId="14">
    <w:abstractNumId w:val="9"/>
  </w:num>
  <w:num w:numId="15">
    <w:abstractNumId w:val="2"/>
  </w:num>
  <w:num w:numId="16">
    <w:abstractNumId w:val="6"/>
  </w:num>
  <w:num w:numId="17">
    <w:abstractNumId w:val="5"/>
  </w:num>
  <w:num w:numId="18">
    <w:abstractNumId w:val="3"/>
  </w:num>
  <w:num w:numId="19">
    <w:abstractNumId w:val="10"/>
  </w:num>
  <w:num w:numId="20">
    <w:abstractNumId w:val="7"/>
  </w:num>
  <w:num w:numId="21">
    <w:abstractNumId w:val="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CF8"/>
    <w:rsid w:val="00041C87"/>
    <w:rsid w:val="00077830"/>
    <w:rsid w:val="0008128C"/>
    <w:rsid w:val="000965A4"/>
    <w:rsid w:val="000C0E18"/>
    <w:rsid w:val="000D5982"/>
    <w:rsid w:val="000D72B6"/>
    <w:rsid w:val="000E3077"/>
    <w:rsid w:val="000F7D95"/>
    <w:rsid w:val="001008B7"/>
    <w:rsid w:val="00112550"/>
    <w:rsid w:val="00113A4A"/>
    <w:rsid w:val="00117054"/>
    <w:rsid w:val="001244A2"/>
    <w:rsid w:val="00175798"/>
    <w:rsid w:val="001872BC"/>
    <w:rsid w:val="00192A5A"/>
    <w:rsid w:val="00197343"/>
    <w:rsid w:val="001A18D4"/>
    <w:rsid w:val="001B6B8B"/>
    <w:rsid w:val="001C3CE1"/>
    <w:rsid w:val="001C4B50"/>
    <w:rsid w:val="001D0DD7"/>
    <w:rsid w:val="001D19DD"/>
    <w:rsid w:val="00231B41"/>
    <w:rsid w:val="0024779D"/>
    <w:rsid w:val="00252149"/>
    <w:rsid w:val="00254920"/>
    <w:rsid w:val="002771EE"/>
    <w:rsid w:val="00283A68"/>
    <w:rsid w:val="002900F8"/>
    <w:rsid w:val="00292501"/>
    <w:rsid w:val="002B384D"/>
    <w:rsid w:val="002C7D30"/>
    <w:rsid w:val="002E32FF"/>
    <w:rsid w:val="002F4095"/>
    <w:rsid w:val="002F62EA"/>
    <w:rsid w:val="00314AA6"/>
    <w:rsid w:val="00324227"/>
    <w:rsid w:val="003279E5"/>
    <w:rsid w:val="0034151D"/>
    <w:rsid w:val="00361EEB"/>
    <w:rsid w:val="00375EE1"/>
    <w:rsid w:val="00382393"/>
    <w:rsid w:val="003C1201"/>
    <w:rsid w:val="003E1CDC"/>
    <w:rsid w:val="003E58F3"/>
    <w:rsid w:val="00401CA6"/>
    <w:rsid w:val="00407C86"/>
    <w:rsid w:val="004162B2"/>
    <w:rsid w:val="00435E2D"/>
    <w:rsid w:val="00456CF4"/>
    <w:rsid w:val="00463E11"/>
    <w:rsid w:val="00464D4C"/>
    <w:rsid w:val="00476064"/>
    <w:rsid w:val="00486D4E"/>
    <w:rsid w:val="004A2A91"/>
    <w:rsid w:val="004D7C87"/>
    <w:rsid w:val="004D7DFD"/>
    <w:rsid w:val="004F6C67"/>
    <w:rsid w:val="00531474"/>
    <w:rsid w:val="00546D87"/>
    <w:rsid w:val="005503CD"/>
    <w:rsid w:val="00555989"/>
    <w:rsid w:val="0056185D"/>
    <w:rsid w:val="00572839"/>
    <w:rsid w:val="005A5EBD"/>
    <w:rsid w:val="005D2141"/>
    <w:rsid w:val="005D48A6"/>
    <w:rsid w:val="005F32E0"/>
    <w:rsid w:val="00607447"/>
    <w:rsid w:val="006103CF"/>
    <w:rsid w:val="00636206"/>
    <w:rsid w:val="00646C0B"/>
    <w:rsid w:val="006530CA"/>
    <w:rsid w:val="00655B10"/>
    <w:rsid w:val="006721C8"/>
    <w:rsid w:val="00682400"/>
    <w:rsid w:val="006B3D75"/>
    <w:rsid w:val="006D1953"/>
    <w:rsid w:val="00700C98"/>
    <w:rsid w:val="00713A34"/>
    <w:rsid w:val="00751D12"/>
    <w:rsid w:val="007629D1"/>
    <w:rsid w:val="0078148C"/>
    <w:rsid w:val="00782D91"/>
    <w:rsid w:val="00791CE4"/>
    <w:rsid w:val="007B1CF8"/>
    <w:rsid w:val="007C1846"/>
    <w:rsid w:val="007D35F8"/>
    <w:rsid w:val="007E47C0"/>
    <w:rsid w:val="00814B10"/>
    <w:rsid w:val="0081569B"/>
    <w:rsid w:val="008161D8"/>
    <w:rsid w:val="00823093"/>
    <w:rsid w:val="00825576"/>
    <w:rsid w:val="00850385"/>
    <w:rsid w:val="008709C1"/>
    <w:rsid w:val="008A02E2"/>
    <w:rsid w:val="008A5AA2"/>
    <w:rsid w:val="008B2CE3"/>
    <w:rsid w:val="008C16AF"/>
    <w:rsid w:val="008E5286"/>
    <w:rsid w:val="009061F1"/>
    <w:rsid w:val="009150BF"/>
    <w:rsid w:val="00946E1B"/>
    <w:rsid w:val="00970D45"/>
    <w:rsid w:val="00973146"/>
    <w:rsid w:val="00974735"/>
    <w:rsid w:val="009870DD"/>
    <w:rsid w:val="00987890"/>
    <w:rsid w:val="0099357A"/>
    <w:rsid w:val="009A1417"/>
    <w:rsid w:val="009C7A54"/>
    <w:rsid w:val="009D4EF7"/>
    <w:rsid w:val="009D60D7"/>
    <w:rsid w:val="009F5D5F"/>
    <w:rsid w:val="00A10253"/>
    <w:rsid w:val="00A33A86"/>
    <w:rsid w:val="00A72E1F"/>
    <w:rsid w:val="00AA776F"/>
    <w:rsid w:val="00AA7BDB"/>
    <w:rsid w:val="00AB4353"/>
    <w:rsid w:val="00AF3A99"/>
    <w:rsid w:val="00AF5070"/>
    <w:rsid w:val="00B03206"/>
    <w:rsid w:val="00B1128C"/>
    <w:rsid w:val="00B160A3"/>
    <w:rsid w:val="00B21473"/>
    <w:rsid w:val="00B23591"/>
    <w:rsid w:val="00B3202B"/>
    <w:rsid w:val="00B5413F"/>
    <w:rsid w:val="00B56306"/>
    <w:rsid w:val="00B6757A"/>
    <w:rsid w:val="00B87787"/>
    <w:rsid w:val="00B911E0"/>
    <w:rsid w:val="00B95A08"/>
    <w:rsid w:val="00BA1680"/>
    <w:rsid w:val="00BA3750"/>
    <w:rsid w:val="00BC0CE2"/>
    <w:rsid w:val="00BC2FAE"/>
    <w:rsid w:val="00BD3B11"/>
    <w:rsid w:val="00BE0FE0"/>
    <w:rsid w:val="00BE7F22"/>
    <w:rsid w:val="00C06255"/>
    <w:rsid w:val="00C25187"/>
    <w:rsid w:val="00C3124D"/>
    <w:rsid w:val="00C45664"/>
    <w:rsid w:val="00C47989"/>
    <w:rsid w:val="00C47FB9"/>
    <w:rsid w:val="00C866FC"/>
    <w:rsid w:val="00C86739"/>
    <w:rsid w:val="00CA5799"/>
    <w:rsid w:val="00CC323D"/>
    <w:rsid w:val="00CF06CD"/>
    <w:rsid w:val="00D04EB1"/>
    <w:rsid w:val="00D0532F"/>
    <w:rsid w:val="00D11BE0"/>
    <w:rsid w:val="00D14827"/>
    <w:rsid w:val="00D26891"/>
    <w:rsid w:val="00D31DDC"/>
    <w:rsid w:val="00D6146E"/>
    <w:rsid w:val="00D735E6"/>
    <w:rsid w:val="00D73A6B"/>
    <w:rsid w:val="00D81000"/>
    <w:rsid w:val="00D82408"/>
    <w:rsid w:val="00DB5145"/>
    <w:rsid w:val="00DF1308"/>
    <w:rsid w:val="00DF26F7"/>
    <w:rsid w:val="00DF54FE"/>
    <w:rsid w:val="00E07C21"/>
    <w:rsid w:val="00E17CFE"/>
    <w:rsid w:val="00E23778"/>
    <w:rsid w:val="00E26988"/>
    <w:rsid w:val="00E354B1"/>
    <w:rsid w:val="00E45ED1"/>
    <w:rsid w:val="00E758D7"/>
    <w:rsid w:val="00E82A79"/>
    <w:rsid w:val="00E8453F"/>
    <w:rsid w:val="00EB1E5A"/>
    <w:rsid w:val="00ED048A"/>
    <w:rsid w:val="00ED28F4"/>
    <w:rsid w:val="00EE4A49"/>
    <w:rsid w:val="00EE6754"/>
    <w:rsid w:val="00EF0915"/>
    <w:rsid w:val="00EF0DAD"/>
    <w:rsid w:val="00EF107F"/>
    <w:rsid w:val="00F047DA"/>
    <w:rsid w:val="00F04D0D"/>
    <w:rsid w:val="00F26EAA"/>
    <w:rsid w:val="00F27857"/>
    <w:rsid w:val="00F3475C"/>
    <w:rsid w:val="00F3598F"/>
    <w:rsid w:val="00F50EA0"/>
    <w:rsid w:val="00F5658A"/>
    <w:rsid w:val="00F9323C"/>
    <w:rsid w:val="00FA4876"/>
    <w:rsid w:val="00FF3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787"/>
    <w:pPr>
      <w:widowControl w:val="0"/>
      <w:spacing w:line="480" w:lineRule="auto"/>
      <w:jc w:val="both"/>
    </w:pPr>
    <w:rPr>
      <w:rFonts w:ascii="Bookman Old Style" w:hAnsi="Bookman Old Style"/>
      <w:spacing w:val="-3"/>
      <w:sz w:val="24"/>
      <w:lang w:val="en-GB"/>
    </w:rPr>
  </w:style>
  <w:style w:type="paragraph" w:styleId="Heading1">
    <w:name w:val="heading 1"/>
    <w:basedOn w:val="Normal"/>
    <w:next w:val="Normal"/>
    <w:link w:val="Heading1Char"/>
    <w:uiPriority w:val="9"/>
    <w:qFormat/>
    <w:rsid w:val="00B87787"/>
    <w:pPr>
      <w:numPr>
        <w:numId w:val="13"/>
      </w:numPr>
      <w:tabs>
        <w:tab w:val="clear" w:pos="360"/>
        <w:tab w:val="num" w:pos="737"/>
      </w:tabs>
      <w:outlineLvl w:val="0"/>
    </w:pPr>
  </w:style>
  <w:style w:type="paragraph" w:styleId="Heading2">
    <w:name w:val="heading 2"/>
    <w:basedOn w:val="Normal"/>
    <w:next w:val="Normal"/>
    <w:link w:val="Heading2Char"/>
    <w:uiPriority w:val="9"/>
    <w:qFormat/>
    <w:rsid w:val="00B87787"/>
    <w:pPr>
      <w:numPr>
        <w:ilvl w:val="1"/>
        <w:numId w:val="13"/>
      </w:numPr>
      <w:tabs>
        <w:tab w:val="clear" w:pos="360"/>
        <w:tab w:val="num" w:pos="0"/>
      </w:tabs>
      <w:ind w:left="1457" w:hanging="720"/>
      <w:outlineLvl w:val="1"/>
    </w:pPr>
    <w:rPr>
      <w:rFonts w:ascii="Arial" w:hAnsi="Arial"/>
    </w:rPr>
  </w:style>
  <w:style w:type="paragraph" w:styleId="Heading3">
    <w:name w:val="heading 3"/>
    <w:basedOn w:val="Normal"/>
    <w:next w:val="Normal"/>
    <w:link w:val="Heading3Char"/>
    <w:uiPriority w:val="9"/>
    <w:qFormat/>
    <w:rsid w:val="00B87787"/>
    <w:pPr>
      <w:numPr>
        <w:ilvl w:val="2"/>
        <w:numId w:val="13"/>
      </w:numPr>
      <w:tabs>
        <w:tab w:val="clear" w:pos="360"/>
        <w:tab w:val="num" w:pos="1571"/>
        <w:tab w:val="left" w:pos="2552"/>
      </w:tabs>
      <w:ind w:left="851"/>
      <w:outlineLvl w:val="2"/>
    </w:pPr>
  </w:style>
  <w:style w:type="paragraph" w:styleId="Heading4">
    <w:name w:val="heading 4"/>
    <w:basedOn w:val="Normal"/>
    <w:next w:val="Normal"/>
    <w:link w:val="Heading4Char"/>
    <w:uiPriority w:val="9"/>
    <w:qFormat/>
    <w:rsid w:val="00B87787"/>
    <w:pPr>
      <w:numPr>
        <w:ilvl w:val="3"/>
        <w:numId w:val="13"/>
      </w:numPr>
      <w:tabs>
        <w:tab w:val="clear" w:pos="360"/>
        <w:tab w:val="num" w:pos="0"/>
        <w:tab w:val="left" w:pos="3686"/>
      </w:tabs>
      <w:ind w:left="2897" w:hanging="720"/>
      <w:outlineLvl w:val="3"/>
    </w:pPr>
    <w:rPr>
      <w:rFonts w:ascii="Arial" w:hAnsi="Arial"/>
    </w:rPr>
  </w:style>
  <w:style w:type="paragraph" w:styleId="Heading5">
    <w:name w:val="heading 5"/>
    <w:basedOn w:val="Normal"/>
    <w:next w:val="Normal"/>
    <w:link w:val="Heading5Char"/>
    <w:uiPriority w:val="9"/>
    <w:qFormat/>
    <w:rsid w:val="00B87787"/>
    <w:pPr>
      <w:numPr>
        <w:ilvl w:val="4"/>
        <w:numId w:val="13"/>
      </w:numPr>
      <w:tabs>
        <w:tab w:val="clear" w:pos="360"/>
        <w:tab w:val="num" w:pos="0"/>
      </w:tabs>
      <w:ind w:left="3617" w:hanging="720"/>
      <w:outlineLvl w:val="4"/>
    </w:pPr>
    <w:rPr>
      <w:rFonts w:ascii="Arial" w:hAnsi="Arial"/>
    </w:rPr>
  </w:style>
  <w:style w:type="paragraph" w:styleId="Heading6">
    <w:name w:val="heading 6"/>
    <w:basedOn w:val="Normal"/>
    <w:next w:val="Normal"/>
    <w:link w:val="Heading6Char"/>
    <w:uiPriority w:val="9"/>
    <w:qFormat/>
    <w:rsid w:val="00B87787"/>
    <w:pPr>
      <w:numPr>
        <w:ilvl w:val="5"/>
        <w:numId w:val="13"/>
      </w:numPr>
      <w:tabs>
        <w:tab w:val="clear" w:pos="360"/>
        <w:tab w:val="num" w:pos="0"/>
      </w:tabs>
      <w:ind w:left="4337" w:hanging="720"/>
      <w:outlineLvl w:val="5"/>
    </w:pPr>
    <w:rPr>
      <w:rFonts w:ascii="Arial" w:hAnsi="Arial"/>
      <w:i/>
      <w:sz w:val="22"/>
    </w:rPr>
  </w:style>
  <w:style w:type="paragraph" w:styleId="Heading7">
    <w:name w:val="heading 7"/>
    <w:basedOn w:val="Normal"/>
    <w:next w:val="Normal"/>
    <w:link w:val="Heading7Char"/>
    <w:uiPriority w:val="9"/>
    <w:qFormat/>
    <w:rsid w:val="00B87787"/>
    <w:pPr>
      <w:numPr>
        <w:ilvl w:val="6"/>
        <w:numId w:val="13"/>
      </w:numPr>
      <w:tabs>
        <w:tab w:val="clear" w:pos="360"/>
        <w:tab w:val="num" w:pos="0"/>
      </w:tabs>
      <w:ind w:left="5057" w:hanging="720"/>
      <w:outlineLvl w:val="6"/>
    </w:pPr>
    <w:rPr>
      <w:rFonts w:ascii="Arial" w:hAnsi="Arial"/>
    </w:rPr>
  </w:style>
  <w:style w:type="paragraph" w:styleId="Heading8">
    <w:name w:val="heading 8"/>
    <w:basedOn w:val="Normal"/>
    <w:next w:val="Normal"/>
    <w:link w:val="Heading8Char"/>
    <w:uiPriority w:val="9"/>
    <w:qFormat/>
    <w:rsid w:val="00B87787"/>
    <w:pPr>
      <w:numPr>
        <w:ilvl w:val="7"/>
        <w:numId w:val="13"/>
      </w:numPr>
      <w:tabs>
        <w:tab w:val="clear" w:pos="360"/>
        <w:tab w:val="num" w:pos="0"/>
      </w:tabs>
      <w:ind w:left="5777" w:hanging="720"/>
      <w:outlineLvl w:val="7"/>
    </w:pPr>
    <w:rPr>
      <w:rFonts w:ascii="Arial" w:hAnsi="Arial"/>
      <w:i/>
    </w:rPr>
  </w:style>
  <w:style w:type="paragraph" w:styleId="Heading9">
    <w:name w:val="heading 9"/>
    <w:basedOn w:val="Normal"/>
    <w:next w:val="Normal"/>
    <w:link w:val="Heading9Char"/>
    <w:uiPriority w:val="9"/>
    <w:qFormat/>
    <w:rsid w:val="00B87787"/>
    <w:pPr>
      <w:numPr>
        <w:ilvl w:val="8"/>
        <w:numId w:val="13"/>
      </w:numPr>
      <w:tabs>
        <w:tab w:val="clear" w:pos="360"/>
        <w:tab w:val="num" w:pos="0"/>
      </w:tabs>
      <w:ind w:left="6497" w:hanging="720"/>
      <w:outlineLvl w:val="8"/>
    </w:pPr>
    <w:rPr>
      <w:rFonts w:ascii="Arial" w:hAnsi="Arial"/>
      <w:i/>
      <w:sz w:val="1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pacing w:val="-3"/>
      <w:kern w:val="32"/>
      <w:sz w:val="32"/>
      <w:szCs w:val="32"/>
      <w:lang w:val="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pacing w:val="-3"/>
      <w:sz w:val="28"/>
      <w:szCs w:val="28"/>
      <w:lang w:val="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pacing w:val="-3"/>
      <w:sz w:val="26"/>
      <w:szCs w:val="26"/>
      <w:lang w:val="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pacing w:val="-3"/>
      <w:sz w:val="28"/>
      <w:szCs w:val="28"/>
      <w:lang w:val="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pacing w:val="-3"/>
      <w:sz w:val="26"/>
      <w:szCs w:val="26"/>
      <w:lang w:val="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pacing w:val="-3"/>
      <w:sz w:val="22"/>
      <w:szCs w:val="22"/>
      <w:lang w:val="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pacing w:val="-3"/>
      <w:sz w:val="24"/>
      <w:szCs w:val="24"/>
      <w:lang w:val="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pacing w:val="-3"/>
      <w:sz w:val="24"/>
      <w:szCs w:val="24"/>
      <w:lang w:val="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pacing w:val="-3"/>
      <w:sz w:val="22"/>
      <w:szCs w:val="22"/>
      <w:lang w:val="en-GB"/>
    </w:rPr>
  </w:style>
  <w:style w:type="character" w:customStyle="1" w:styleId="EquationCaption">
    <w:name w:val="_Equation Caption"/>
  </w:style>
  <w:style w:type="paragraph" w:styleId="EnvelopeReturn">
    <w:name w:val="envelope return"/>
    <w:basedOn w:val="Normal"/>
    <w:uiPriority w:val="99"/>
    <w:pPr>
      <w:spacing w:line="360" w:lineRule="auto"/>
    </w:pPr>
    <w:rPr>
      <w:rFonts w:ascii="Arial" w:hAnsi="Arial"/>
      <w:sz w:val="16"/>
    </w:rPr>
  </w:style>
  <w:style w:type="paragraph" w:styleId="Footer">
    <w:name w:val="footer"/>
    <w:basedOn w:val="Normal"/>
    <w:link w:val="FooterChar"/>
    <w:uiPriority w:val="99"/>
    <w:pPr>
      <w:tabs>
        <w:tab w:val="center" w:pos="4320"/>
        <w:tab w:val="right" w:pos="8640"/>
      </w:tabs>
      <w:spacing w:line="360" w:lineRule="auto"/>
    </w:pPr>
    <w:rPr>
      <w:rFonts w:ascii="Arial" w:hAnsi="Arial"/>
    </w:rPr>
  </w:style>
  <w:style w:type="character" w:customStyle="1" w:styleId="FooterChar">
    <w:name w:val="Footer Char"/>
    <w:basedOn w:val="DefaultParagraphFont"/>
    <w:link w:val="Footer"/>
    <w:uiPriority w:val="99"/>
    <w:semiHidden/>
    <w:rPr>
      <w:rFonts w:ascii="Bookman Old Style" w:hAnsi="Bookman Old Style"/>
      <w:spacing w:val="-3"/>
      <w:sz w:val="24"/>
      <w:lang w:val="en-GB"/>
    </w:rPr>
  </w:style>
  <w:style w:type="paragraph" w:styleId="Header">
    <w:name w:val="header"/>
    <w:basedOn w:val="Normal"/>
    <w:link w:val="HeaderChar"/>
    <w:uiPriority w:val="99"/>
    <w:pPr>
      <w:tabs>
        <w:tab w:val="center" w:pos="4320"/>
        <w:tab w:val="right" w:pos="8640"/>
      </w:tabs>
      <w:spacing w:line="360" w:lineRule="auto"/>
    </w:pPr>
    <w:rPr>
      <w:rFonts w:ascii="Arial" w:hAnsi="Arial"/>
    </w:rPr>
  </w:style>
  <w:style w:type="character" w:customStyle="1" w:styleId="HeaderChar">
    <w:name w:val="Header Char"/>
    <w:basedOn w:val="DefaultParagraphFont"/>
    <w:link w:val="Header"/>
    <w:uiPriority w:val="99"/>
    <w:semiHidden/>
    <w:rPr>
      <w:rFonts w:ascii="Bookman Old Style" w:hAnsi="Bookman Old Style"/>
      <w:spacing w:val="-3"/>
      <w:sz w:val="24"/>
      <w:lang w:val="en-GB"/>
    </w:rPr>
  </w:style>
  <w:style w:type="paragraph" w:styleId="ListBullet">
    <w:name w:val="List Bullet"/>
    <w:basedOn w:val="Normal"/>
    <w:next w:val="Normal"/>
    <w:autoRedefine/>
    <w:uiPriority w:val="99"/>
    <w:pPr>
      <w:spacing w:after="360" w:line="360" w:lineRule="auto"/>
      <w:ind w:left="357" w:hanging="357"/>
    </w:pPr>
    <w:rPr>
      <w:rFonts w:ascii="Arial" w:hAnsi="Arial"/>
    </w:rPr>
  </w:style>
  <w:style w:type="paragraph" w:styleId="ListNumber">
    <w:name w:val="List Number"/>
    <w:basedOn w:val="Normal"/>
    <w:uiPriority w:val="99"/>
    <w:pPr>
      <w:spacing w:line="360" w:lineRule="auto"/>
      <w:ind w:left="360" w:hanging="360"/>
    </w:pPr>
    <w:rPr>
      <w:rFonts w:ascii="Arial" w:hAnsi="Arial"/>
    </w:rPr>
  </w:style>
  <w:style w:type="character" w:styleId="PageNumber">
    <w:name w:val="page number"/>
    <w:basedOn w:val="DefaultParagraphFont"/>
    <w:uiPriority w:val="99"/>
    <w:rPr>
      <w:rFonts w:ascii="Arial" w:hAnsi="Arial" w:cs="Times New Roman"/>
    </w:rPr>
  </w:style>
  <w:style w:type="paragraph" w:styleId="Subtitle">
    <w:name w:val="Subtitle"/>
    <w:basedOn w:val="Normal"/>
    <w:link w:val="SubtitleChar"/>
    <w:uiPriority w:val="11"/>
    <w:qFormat/>
    <w:pPr>
      <w:spacing w:after="60"/>
      <w:jc w:val="center"/>
    </w:pPr>
    <w:rPr>
      <w:i/>
    </w:rPr>
  </w:style>
  <w:style w:type="character" w:customStyle="1" w:styleId="SubtitleChar">
    <w:name w:val="Subtitle Char"/>
    <w:basedOn w:val="DefaultParagraphFont"/>
    <w:link w:val="Subtitle"/>
    <w:uiPriority w:val="11"/>
    <w:rPr>
      <w:rFonts w:asciiTheme="majorHAnsi" w:eastAsiaTheme="majorEastAsia" w:hAnsiTheme="majorHAnsi" w:cstheme="majorBidi"/>
      <w:spacing w:val="-3"/>
      <w:sz w:val="24"/>
      <w:szCs w:val="24"/>
      <w:lang w:val="en-GB"/>
    </w:rPr>
  </w:style>
  <w:style w:type="paragraph" w:styleId="FootnoteText">
    <w:name w:val="footnote text"/>
    <w:basedOn w:val="Normal"/>
    <w:link w:val="FootnoteTextChar"/>
    <w:uiPriority w:val="99"/>
    <w:semiHidden/>
    <w:rsid w:val="00077830"/>
    <w:rPr>
      <w:sz w:val="20"/>
    </w:rPr>
  </w:style>
  <w:style w:type="character" w:customStyle="1" w:styleId="FootnoteTextChar">
    <w:name w:val="Footnote Text Char"/>
    <w:basedOn w:val="DefaultParagraphFont"/>
    <w:link w:val="FootnoteText"/>
    <w:uiPriority w:val="99"/>
    <w:semiHidden/>
    <w:rPr>
      <w:rFonts w:ascii="Bookman Old Style" w:hAnsi="Bookman Old Style"/>
      <w:spacing w:val="-3"/>
      <w:lang w:val="en-GB"/>
    </w:rPr>
  </w:style>
  <w:style w:type="character" w:styleId="FootnoteReference">
    <w:name w:val="footnote reference"/>
    <w:basedOn w:val="DefaultParagraphFont"/>
    <w:uiPriority w:val="99"/>
    <w:semiHidden/>
    <w:rsid w:val="00077830"/>
    <w:rPr>
      <w:rFonts w:cs="Times New Roman"/>
      <w:vertAlign w:val="superscript"/>
    </w:rPr>
  </w:style>
  <w:style w:type="character" w:styleId="Emphasis">
    <w:name w:val="Emphasis"/>
    <w:basedOn w:val="DefaultParagraphFont"/>
    <w:uiPriority w:val="20"/>
    <w:qFormat/>
    <w:rsid w:val="00CC323D"/>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787"/>
    <w:pPr>
      <w:widowControl w:val="0"/>
      <w:spacing w:line="480" w:lineRule="auto"/>
      <w:jc w:val="both"/>
    </w:pPr>
    <w:rPr>
      <w:rFonts w:ascii="Bookman Old Style" w:hAnsi="Bookman Old Style"/>
      <w:spacing w:val="-3"/>
      <w:sz w:val="24"/>
      <w:lang w:val="en-GB"/>
    </w:rPr>
  </w:style>
  <w:style w:type="paragraph" w:styleId="Heading1">
    <w:name w:val="heading 1"/>
    <w:basedOn w:val="Normal"/>
    <w:next w:val="Normal"/>
    <w:link w:val="Heading1Char"/>
    <w:uiPriority w:val="9"/>
    <w:qFormat/>
    <w:rsid w:val="00B87787"/>
    <w:pPr>
      <w:numPr>
        <w:numId w:val="13"/>
      </w:numPr>
      <w:tabs>
        <w:tab w:val="clear" w:pos="360"/>
        <w:tab w:val="num" w:pos="737"/>
      </w:tabs>
      <w:outlineLvl w:val="0"/>
    </w:pPr>
  </w:style>
  <w:style w:type="paragraph" w:styleId="Heading2">
    <w:name w:val="heading 2"/>
    <w:basedOn w:val="Normal"/>
    <w:next w:val="Normal"/>
    <w:link w:val="Heading2Char"/>
    <w:uiPriority w:val="9"/>
    <w:qFormat/>
    <w:rsid w:val="00B87787"/>
    <w:pPr>
      <w:numPr>
        <w:ilvl w:val="1"/>
        <w:numId w:val="13"/>
      </w:numPr>
      <w:tabs>
        <w:tab w:val="clear" w:pos="360"/>
        <w:tab w:val="num" w:pos="0"/>
      </w:tabs>
      <w:ind w:left="1457" w:hanging="720"/>
      <w:outlineLvl w:val="1"/>
    </w:pPr>
    <w:rPr>
      <w:rFonts w:ascii="Arial" w:hAnsi="Arial"/>
    </w:rPr>
  </w:style>
  <w:style w:type="paragraph" w:styleId="Heading3">
    <w:name w:val="heading 3"/>
    <w:basedOn w:val="Normal"/>
    <w:next w:val="Normal"/>
    <w:link w:val="Heading3Char"/>
    <w:uiPriority w:val="9"/>
    <w:qFormat/>
    <w:rsid w:val="00B87787"/>
    <w:pPr>
      <w:numPr>
        <w:ilvl w:val="2"/>
        <w:numId w:val="13"/>
      </w:numPr>
      <w:tabs>
        <w:tab w:val="clear" w:pos="360"/>
        <w:tab w:val="num" w:pos="1571"/>
        <w:tab w:val="left" w:pos="2552"/>
      </w:tabs>
      <w:ind w:left="851"/>
      <w:outlineLvl w:val="2"/>
    </w:pPr>
  </w:style>
  <w:style w:type="paragraph" w:styleId="Heading4">
    <w:name w:val="heading 4"/>
    <w:basedOn w:val="Normal"/>
    <w:next w:val="Normal"/>
    <w:link w:val="Heading4Char"/>
    <w:uiPriority w:val="9"/>
    <w:qFormat/>
    <w:rsid w:val="00B87787"/>
    <w:pPr>
      <w:numPr>
        <w:ilvl w:val="3"/>
        <w:numId w:val="13"/>
      </w:numPr>
      <w:tabs>
        <w:tab w:val="clear" w:pos="360"/>
        <w:tab w:val="num" w:pos="0"/>
        <w:tab w:val="left" w:pos="3686"/>
      </w:tabs>
      <w:ind w:left="2897" w:hanging="720"/>
      <w:outlineLvl w:val="3"/>
    </w:pPr>
    <w:rPr>
      <w:rFonts w:ascii="Arial" w:hAnsi="Arial"/>
    </w:rPr>
  </w:style>
  <w:style w:type="paragraph" w:styleId="Heading5">
    <w:name w:val="heading 5"/>
    <w:basedOn w:val="Normal"/>
    <w:next w:val="Normal"/>
    <w:link w:val="Heading5Char"/>
    <w:uiPriority w:val="9"/>
    <w:qFormat/>
    <w:rsid w:val="00B87787"/>
    <w:pPr>
      <w:numPr>
        <w:ilvl w:val="4"/>
        <w:numId w:val="13"/>
      </w:numPr>
      <w:tabs>
        <w:tab w:val="clear" w:pos="360"/>
        <w:tab w:val="num" w:pos="0"/>
      </w:tabs>
      <w:ind w:left="3617" w:hanging="720"/>
      <w:outlineLvl w:val="4"/>
    </w:pPr>
    <w:rPr>
      <w:rFonts w:ascii="Arial" w:hAnsi="Arial"/>
    </w:rPr>
  </w:style>
  <w:style w:type="paragraph" w:styleId="Heading6">
    <w:name w:val="heading 6"/>
    <w:basedOn w:val="Normal"/>
    <w:next w:val="Normal"/>
    <w:link w:val="Heading6Char"/>
    <w:uiPriority w:val="9"/>
    <w:qFormat/>
    <w:rsid w:val="00B87787"/>
    <w:pPr>
      <w:numPr>
        <w:ilvl w:val="5"/>
        <w:numId w:val="13"/>
      </w:numPr>
      <w:tabs>
        <w:tab w:val="clear" w:pos="360"/>
        <w:tab w:val="num" w:pos="0"/>
      </w:tabs>
      <w:ind w:left="4337" w:hanging="720"/>
      <w:outlineLvl w:val="5"/>
    </w:pPr>
    <w:rPr>
      <w:rFonts w:ascii="Arial" w:hAnsi="Arial"/>
      <w:i/>
      <w:sz w:val="22"/>
    </w:rPr>
  </w:style>
  <w:style w:type="paragraph" w:styleId="Heading7">
    <w:name w:val="heading 7"/>
    <w:basedOn w:val="Normal"/>
    <w:next w:val="Normal"/>
    <w:link w:val="Heading7Char"/>
    <w:uiPriority w:val="9"/>
    <w:qFormat/>
    <w:rsid w:val="00B87787"/>
    <w:pPr>
      <w:numPr>
        <w:ilvl w:val="6"/>
        <w:numId w:val="13"/>
      </w:numPr>
      <w:tabs>
        <w:tab w:val="clear" w:pos="360"/>
        <w:tab w:val="num" w:pos="0"/>
      </w:tabs>
      <w:ind w:left="5057" w:hanging="720"/>
      <w:outlineLvl w:val="6"/>
    </w:pPr>
    <w:rPr>
      <w:rFonts w:ascii="Arial" w:hAnsi="Arial"/>
    </w:rPr>
  </w:style>
  <w:style w:type="paragraph" w:styleId="Heading8">
    <w:name w:val="heading 8"/>
    <w:basedOn w:val="Normal"/>
    <w:next w:val="Normal"/>
    <w:link w:val="Heading8Char"/>
    <w:uiPriority w:val="9"/>
    <w:qFormat/>
    <w:rsid w:val="00B87787"/>
    <w:pPr>
      <w:numPr>
        <w:ilvl w:val="7"/>
        <w:numId w:val="13"/>
      </w:numPr>
      <w:tabs>
        <w:tab w:val="clear" w:pos="360"/>
        <w:tab w:val="num" w:pos="0"/>
      </w:tabs>
      <w:ind w:left="5777" w:hanging="720"/>
      <w:outlineLvl w:val="7"/>
    </w:pPr>
    <w:rPr>
      <w:rFonts w:ascii="Arial" w:hAnsi="Arial"/>
      <w:i/>
    </w:rPr>
  </w:style>
  <w:style w:type="paragraph" w:styleId="Heading9">
    <w:name w:val="heading 9"/>
    <w:basedOn w:val="Normal"/>
    <w:next w:val="Normal"/>
    <w:link w:val="Heading9Char"/>
    <w:uiPriority w:val="9"/>
    <w:qFormat/>
    <w:rsid w:val="00B87787"/>
    <w:pPr>
      <w:numPr>
        <w:ilvl w:val="8"/>
        <w:numId w:val="13"/>
      </w:numPr>
      <w:tabs>
        <w:tab w:val="clear" w:pos="360"/>
        <w:tab w:val="num" w:pos="0"/>
      </w:tabs>
      <w:ind w:left="6497" w:hanging="720"/>
      <w:outlineLvl w:val="8"/>
    </w:pPr>
    <w:rPr>
      <w:rFonts w:ascii="Arial" w:hAnsi="Arial"/>
      <w:i/>
      <w:sz w:val="1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pacing w:val="-3"/>
      <w:kern w:val="32"/>
      <w:sz w:val="32"/>
      <w:szCs w:val="32"/>
      <w:lang w:val="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pacing w:val="-3"/>
      <w:sz w:val="28"/>
      <w:szCs w:val="28"/>
      <w:lang w:val="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pacing w:val="-3"/>
      <w:sz w:val="26"/>
      <w:szCs w:val="26"/>
      <w:lang w:val="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pacing w:val="-3"/>
      <w:sz w:val="28"/>
      <w:szCs w:val="28"/>
      <w:lang w:val="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pacing w:val="-3"/>
      <w:sz w:val="26"/>
      <w:szCs w:val="26"/>
      <w:lang w:val="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pacing w:val="-3"/>
      <w:sz w:val="22"/>
      <w:szCs w:val="22"/>
      <w:lang w:val="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pacing w:val="-3"/>
      <w:sz w:val="24"/>
      <w:szCs w:val="24"/>
      <w:lang w:val="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pacing w:val="-3"/>
      <w:sz w:val="24"/>
      <w:szCs w:val="24"/>
      <w:lang w:val="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pacing w:val="-3"/>
      <w:sz w:val="22"/>
      <w:szCs w:val="22"/>
      <w:lang w:val="en-GB"/>
    </w:rPr>
  </w:style>
  <w:style w:type="character" w:customStyle="1" w:styleId="EquationCaption">
    <w:name w:val="_Equation Caption"/>
  </w:style>
  <w:style w:type="paragraph" w:styleId="EnvelopeReturn">
    <w:name w:val="envelope return"/>
    <w:basedOn w:val="Normal"/>
    <w:uiPriority w:val="99"/>
    <w:pPr>
      <w:spacing w:line="360" w:lineRule="auto"/>
    </w:pPr>
    <w:rPr>
      <w:rFonts w:ascii="Arial" w:hAnsi="Arial"/>
      <w:sz w:val="16"/>
    </w:rPr>
  </w:style>
  <w:style w:type="paragraph" w:styleId="Footer">
    <w:name w:val="footer"/>
    <w:basedOn w:val="Normal"/>
    <w:link w:val="FooterChar"/>
    <w:uiPriority w:val="99"/>
    <w:pPr>
      <w:tabs>
        <w:tab w:val="center" w:pos="4320"/>
        <w:tab w:val="right" w:pos="8640"/>
      </w:tabs>
      <w:spacing w:line="360" w:lineRule="auto"/>
    </w:pPr>
    <w:rPr>
      <w:rFonts w:ascii="Arial" w:hAnsi="Arial"/>
    </w:rPr>
  </w:style>
  <w:style w:type="character" w:customStyle="1" w:styleId="FooterChar">
    <w:name w:val="Footer Char"/>
    <w:basedOn w:val="DefaultParagraphFont"/>
    <w:link w:val="Footer"/>
    <w:uiPriority w:val="99"/>
    <w:semiHidden/>
    <w:rPr>
      <w:rFonts w:ascii="Bookman Old Style" w:hAnsi="Bookman Old Style"/>
      <w:spacing w:val="-3"/>
      <w:sz w:val="24"/>
      <w:lang w:val="en-GB"/>
    </w:rPr>
  </w:style>
  <w:style w:type="paragraph" w:styleId="Header">
    <w:name w:val="header"/>
    <w:basedOn w:val="Normal"/>
    <w:link w:val="HeaderChar"/>
    <w:uiPriority w:val="99"/>
    <w:pPr>
      <w:tabs>
        <w:tab w:val="center" w:pos="4320"/>
        <w:tab w:val="right" w:pos="8640"/>
      </w:tabs>
      <w:spacing w:line="360" w:lineRule="auto"/>
    </w:pPr>
    <w:rPr>
      <w:rFonts w:ascii="Arial" w:hAnsi="Arial"/>
    </w:rPr>
  </w:style>
  <w:style w:type="character" w:customStyle="1" w:styleId="HeaderChar">
    <w:name w:val="Header Char"/>
    <w:basedOn w:val="DefaultParagraphFont"/>
    <w:link w:val="Header"/>
    <w:uiPriority w:val="99"/>
    <w:semiHidden/>
    <w:rPr>
      <w:rFonts w:ascii="Bookman Old Style" w:hAnsi="Bookman Old Style"/>
      <w:spacing w:val="-3"/>
      <w:sz w:val="24"/>
      <w:lang w:val="en-GB"/>
    </w:rPr>
  </w:style>
  <w:style w:type="paragraph" w:styleId="ListBullet">
    <w:name w:val="List Bullet"/>
    <w:basedOn w:val="Normal"/>
    <w:next w:val="Normal"/>
    <w:autoRedefine/>
    <w:uiPriority w:val="99"/>
    <w:pPr>
      <w:spacing w:after="360" w:line="360" w:lineRule="auto"/>
      <w:ind w:left="357" w:hanging="357"/>
    </w:pPr>
    <w:rPr>
      <w:rFonts w:ascii="Arial" w:hAnsi="Arial"/>
    </w:rPr>
  </w:style>
  <w:style w:type="paragraph" w:styleId="ListNumber">
    <w:name w:val="List Number"/>
    <w:basedOn w:val="Normal"/>
    <w:uiPriority w:val="99"/>
    <w:pPr>
      <w:spacing w:line="360" w:lineRule="auto"/>
      <w:ind w:left="360" w:hanging="360"/>
    </w:pPr>
    <w:rPr>
      <w:rFonts w:ascii="Arial" w:hAnsi="Arial"/>
    </w:rPr>
  </w:style>
  <w:style w:type="character" w:styleId="PageNumber">
    <w:name w:val="page number"/>
    <w:basedOn w:val="DefaultParagraphFont"/>
    <w:uiPriority w:val="99"/>
    <w:rPr>
      <w:rFonts w:ascii="Arial" w:hAnsi="Arial" w:cs="Times New Roman"/>
    </w:rPr>
  </w:style>
  <w:style w:type="paragraph" w:styleId="Subtitle">
    <w:name w:val="Subtitle"/>
    <w:basedOn w:val="Normal"/>
    <w:link w:val="SubtitleChar"/>
    <w:uiPriority w:val="11"/>
    <w:qFormat/>
    <w:pPr>
      <w:spacing w:after="60"/>
      <w:jc w:val="center"/>
    </w:pPr>
    <w:rPr>
      <w:i/>
    </w:rPr>
  </w:style>
  <w:style w:type="character" w:customStyle="1" w:styleId="SubtitleChar">
    <w:name w:val="Subtitle Char"/>
    <w:basedOn w:val="DefaultParagraphFont"/>
    <w:link w:val="Subtitle"/>
    <w:uiPriority w:val="11"/>
    <w:rPr>
      <w:rFonts w:asciiTheme="majorHAnsi" w:eastAsiaTheme="majorEastAsia" w:hAnsiTheme="majorHAnsi" w:cstheme="majorBidi"/>
      <w:spacing w:val="-3"/>
      <w:sz w:val="24"/>
      <w:szCs w:val="24"/>
      <w:lang w:val="en-GB"/>
    </w:rPr>
  </w:style>
  <w:style w:type="paragraph" w:styleId="FootnoteText">
    <w:name w:val="footnote text"/>
    <w:basedOn w:val="Normal"/>
    <w:link w:val="FootnoteTextChar"/>
    <w:uiPriority w:val="99"/>
    <w:semiHidden/>
    <w:rsid w:val="00077830"/>
    <w:rPr>
      <w:sz w:val="20"/>
    </w:rPr>
  </w:style>
  <w:style w:type="character" w:customStyle="1" w:styleId="FootnoteTextChar">
    <w:name w:val="Footnote Text Char"/>
    <w:basedOn w:val="DefaultParagraphFont"/>
    <w:link w:val="FootnoteText"/>
    <w:uiPriority w:val="99"/>
    <w:semiHidden/>
    <w:rPr>
      <w:rFonts w:ascii="Bookman Old Style" w:hAnsi="Bookman Old Style"/>
      <w:spacing w:val="-3"/>
      <w:lang w:val="en-GB"/>
    </w:rPr>
  </w:style>
  <w:style w:type="character" w:styleId="FootnoteReference">
    <w:name w:val="footnote reference"/>
    <w:basedOn w:val="DefaultParagraphFont"/>
    <w:uiPriority w:val="99"/>
    <w:semiHidden/>
    <w:rsid w:val="00077830"/>
    <w:rPr>
      <w:rFonts w:cs="Times New Roman"/>
      <w:vertAlign w:val="superscript"/>
    </w:rPr>
  </w:style>
  <w:style w:type="character" w:styleId="Emphasis">
    <w:name w:val="Emphasis"/>
    <w:basedOn w:val="DefaultParagraphFont"/>
    <w:uiPriority w:val="20"/>
    <w:qFormat/>
    <w:rsid w:val="00CC323D"/>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rissie\Application%20Data\Microsoft\Templates\JUDGMENT%20-%20jud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2012-03-21T18:30:00+00:00</Judgment_x0020_Date>
    <Year xmlns="aec0a7e9-5f5c-4ba9-87b2-85cfc8a38b86">2012</Year>
  </documentManagement>
</p:properties>
</file>

<file path=customXml/itemProps1.xml><?xml version="1.0" encoding="utf-8"?>
<ds:datastoreItem xmlns:ds="http://schemas.openxmlformats.org/officeDocument/2006/customXml" ds:itemID="{605CF538-E704-4951-8662-87DD92F998DD}"/>
</file>

<file path=customXml/itemProps2.xml><?xml version="1.0" encoding="utf-8"?>
<ds:datastoreItem xmlns:ds="http://schemas.openxmlformats.org/officeDocument/2006/customXml" ds:itemID="{257B6A6F-6DCB-411C-ABD4-53E5F0B14CA4}"/>
</file>

<file path=customXml/itemProps3.xml><?xml version="1.0" encoding="utf-8"?>
<ds:datastoreItem xmlns:ds="http://schemas.openxmlformats.org/officeDocument/2006/customXml" ds:itemID="{DD519366-BFBF-4498-A9D3-BC5B84774EAE}"/>
</file>

<file path=customXml/itemProps4.xml><?xml version="1.0" encoding="utf-8"?>
<ds:datastoreItem xmlns:ds="http://schemas.openxmlformats.org/officeDocument/2006/customXml" ds:itemID="{EDA059CE-542D-46D2-9EB1-69C4CA1D4422}"/>
</file>

<file path=docProps/app.xml><?xml version="1.0" encoding="utf-8"?>
<Properties xmlns="http://schemas.openxmlformats.org/officeDocument/2006/extended-properties" xmlns:vt="http://schemas.openxmlformats.org/officeDocument/2006/docPropsVTypes">
  <Template>JUDGMENT - judge</Template>
  <TotalTime>0</TotalTime>
  <Pages>16</Pages>
  <Words>3418</Words>
  <Characters>19487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IN THE HIGH COURT OF NAMIBIA</vt:lpstr>
    </vt:vector>
  </TitlesOfParts>
  <Company>Gardens Chambers</Company>
  <LinksUpToDate>false</LinksUpToDate>
  <CharactersWithSpaces>22860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NAMIBIA</dc:title>
  <dc:creator>The Garden Chambers</dc:creator>
  <cp:lastModifiedBy>sikongo</cp:lastModifiedBy>
  <cp:revision>2</cp:revision>
  <cp:lastPrinted>2012-03-12T14:25:00Z</cp:lastPrinted>
  <dcterms:created xsi:type="dcterms:W3CDTF">2013-11-07T08:56:00Z</dcterms:created>
  <dcterms:modified xsi:type="dcterms:W3CDTF">2013-11-07T08:56:00Z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15200</vt:r8>
  </property>
  <property fmtid="{D5CDD505-2E9C-101B-9397-08002B2CF9AE}" pid="3" name="WorkflowChangePath">
    <vt:lpwstr>51234616-b7fe-46f9-8258-192439289d77,6;51234616-b7fe-46f9-8258-192439289d77,10;</vt:lpwstr>
  </property>
  <property fmtid="{D5CDD505-2E9C-101B-9397-08002B2CF9AE}" pid="4" name="ContentTypeId">
    <vt:lpwstr>0x0101008CCF6D66F229EE4D8B714E6AF2A2557D</vt:lpwstr>
  </property>
</Properties>
</file>